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8FC53" w14:textId="56316AB4" w:rsidR="0012129B" w:rsidRPr="0012129B" w:rsidRDefault="0012129B" w:rsidP="0012129B">
      <w:pPr>
        <w:spacing w:line="360" w:lineRule="auto"/>
        <w:rPr>
          <w:rFonts w:ascii="Book Antiqua" w:hAnsi="Book Antiqua"/>
          <w:b/>
          <w:sz w:val="24"/>
        </w:rPr>
      </w:pPr>
      <w:r w:rsidRPr="0012129B">
        <w:rPr>
          <w:rFonts w:ascii="Book Antiqua" w:hAnsi="Book Antiqua"/>
          <w:b/>
          <w:sz w:val="24"/>
        </w:rPr>
        <w:t>Name of journal: World Journal of Pharmacology</w:t>
      </w:r>
    </w:p>
    <w:p w14:paraId="56B4E0DB" w14:textId="40D750A9" w:rsidR="0012129B" w:rsidRPr="0012129B" w:rsidRDefault="0012129B" w:rsidP="0012129B">
      <w:pPr>
        <w:spacing w:line="360" w:lineRule="auto"/>
        <w:rPr>
          <w:rFonts w:ascii="Book Antiqua" w:hAnsi="Book Antiqua"/>
          <w:b/>
          <w:sz w:val="24"/>
        </w:rPr>
      </w:pPr>
      <w:r w:rsidRPr="0012129B">
        <w:rPr>
          <w:rFonts w:ascii="Book Antiqua" w:hAnsi="Book Antiqua"/>
          <w:b/>
          <w:sz w:val="24"/>
        </w:rPr>
        <w:t xml:space="preserve">ESPS Manuscript NO: </w:t>
      </w:r>
      <w:r w:rsidRPr="0012129B">
        <w:rPr>
          <w:rFonts w:ascii="Book Antiqua" w:hAnsi="Book Antiqua" w:hint="eastAsia"/>
          <w:b/>
          <w:sz w:val="24"/>
        </w:rPr>
        <w:t>11336</w:t>
      </w:r>
    </w:p>
    <w:p w14:paraId="691C225B" w14:textId="1F3E31FF" w:rsidR="00CB5F13" w:rsidRPr="0012129B" w:rsidRDefault="0012129B" w:rsidP="0012129B">
      <w:pPr>
        <w:spacing w:line="360" w:lineRule="auto"/>
        <w:rPr>
          <w:rFonts w:ascii="Book Antiqua" w:hAnsi="Book Antiqua"/>
          <w:b/>
          <w:sz w:val="24"/>
        </w:rPr>
      </w:pPr>
      <w:r w:rsidRPr="0012129B">
        <w:rPr>
          <w:rFonts w:ascii="Book Antiqua" w:hAnsi="Book Antiqua"/>
          <w:b/>
          <w:sz w:val="24"/>
        </w:rPr>
        <w:t>Columns:</w:t>
      </w:r>
      <w:r w:rsidRPr="0012129B">
        <w:rPr>
          <w:rFonts w:ascii="Book Antiqua" w:hAnsi="Book Antiqua" w:hint="eastAsia"/>
          <w:b/>
          <w:sz w:val="24"/>
        </w:rPr>
        <w:t xml:space="preserve"> </w:t>
      </w:r>
      <w:proofErr w:type="spellStart"/>
      <w:r w:rsidRPr="0012129B">
        <w:rPr>
          <w:rFonts w:ascii="Book Antiqua" w:hAnsi="Book Antiqua" w:hint="eastAsia"/>
          <w:b/>
          <w:sz w:val="24"/>
        </w:rPr>
        <w:t>Minieviews</w:t>
      </w:r>
      <w:proofErr w:type="spellEnd"/>
    </w:p>
    <w:p w14:paraId="00311174" w14:textId="77777777" w:rsidR="0012129B" w:rsidRPr="0012129B" w:rsidRDefault="0012129B" w:rsidP="0012129B">
      <w:pPr>
        <w:spacing w:line="360" w:lineRule="auto"/>
        <w:rPr>
          <w:rFonts w:ascii="Book Antiqua" w:hAnsi="Book Antiqua" w:cs="Tahoma"/>
          <w:b/>
          <w:sz w:val="24"/>
        </w:rPr>
      </w:pPr>
    </w:p>
    <w:p w14:paraId="775EFF5B" w14:textId="1584E271" w:rsidR="00CB5F13" w:rsidRPr="0012129B" w:rsidRDefault="00CB5F13" w:rsidP="0012129B">
      <w:pPr>
        <w:spacing w:line="360" w:lineRule="auto"/>
        <w:rPr>
          <w:rFonts w:ascii="Book Antiqua" w:eastAsia="Arial Unicode MS" w:hAnsi="Book Antiqua" w:cs="Arial Unicode MS"/>
          <w:sz w:val="24"/>
        </w:rPr>
      </w:pPr>
      <w:r w:rsidRPr="0012129B">
        <w:rPr>
          <w:rFonts w:ascii="Book Antiqua" w:eastAsia="Arial Unicode MS" w:hAnsi="Book Antiqua" w:cs="Arial Unicode MS"/>
          <w:sz w:val="24"/>
        </w:rPr>
        <w:t xml:space="preserve">Use of </w:t>
      </w:r>
      <w:proofErr w:type="spellStart"/>
      <w:r w:rsidRPr="0012129B">
        <w:rPr>
          <w:rFonts w:ascii="Book Antiqua" w:eastAsia="Arial Unicode MS" w:hAnsi="Book Antiqua" w:cs="Arial Unicode MS"/>
          <w:sz w:val="24"/>
        </w:rPr>
        <w:t>eltrombopag</w:t>
      </w:r>
      <w:proofErr w:type="spellEnd"/>
      <w:r w:rsidRPr="0012129B">
        <w:rPr>
          <w:rFonts w:ascii="Book Antiqua" w:eastAsia="Arial Unicode MS" w:hAnsi="Book Antiqua" w:cs="Arial Unicode MS"/>
          <w:sz w:val="24"/>
        </w:rPr>
        <w:t xml:space="preserve"> in thrombocytopenia of liver disease</w:t>
      </w:r>
      <w:r w:rsidR="000B396C">
        <w:rPr>
          <w:rFonts w:ascii="Book Antiqua" w:eastAsia="Arial Unicode MS" w:hAnsi="Book Antiqua" w:cs="Arial Unicode MS"/>
          <w:sz w:val="24"/>
        </w:rPr>
        <w:t xml:space="preserve"> </w:t>
      </w:r>
    </w:p>
    <w:p w14:paraId="12774165" w14:textId="77777777" w:rsidR="00CB5F13" w:rsidRPr="0012129B" w:rsidRDefault="00CB5F13" w:rsidP="0012129B">
      <w:pPr>
        <w:spacing w:line="360" w:lineRule="auto"/>
        <w:rPr>
          <w:rFonts w:ascii="Book Antiqua" w:hAnsi="Book Antiqua"/>
          <w:sz w:val="24"/>
        </w:rPr>
      </w:pPr>
    </w:p>
    <w:p w14:paraId="04147292" w14:textId="560D37E6" w:rsidR="00CB5F13" w:rsidRPr="0012129B" w:rsidRDefault="00CB5F13" w:rsidP="0012129B">
      <w:pPr>
        <w:spacing w:line="360" w:lineRule="auto"/>
        <w:rPr>
          <w:rFonts w:ascii="Book Antiqua" w:hAnsi="Book Antiqua"/>
          <w:b/>
          <w:sz w:val="24"/>
        </w:rPr>
      </w:pPr>
      <w:r w:rsidRPr="0012129B">
        <w:rPr>
          <w:rFonts w:ascii="Book Antiqua" w:hAnsi="Book Antiqua"/>
          <w:sz w:val="24"/>
        </w:rPr>
        <w:t>Sharma V</w:t>
      </w:r>
      <w:r w:rsidRPr="0012129B">
        <w:rPr>
          <w:rFonts w:ascii="Book Antiqua" w:hAnsi="Book Antiqua" w:cs="Tahoma"/>
          <w:kern w:val="0"/>
          <w:sz w:val="24"/>
        </w:rPr>
        <w:t xml:space="preserve">. </w:t>
      </w:r>
      <w:proofErr w:type="spellStart"/>
      <w:r w:rsidRPr="0012129B">
        <w:rPr>
          <w:rFonts w:ascii="Book Antiqua" w:hAnsi="Book Antiqua"/>
          <w:sz w:val="24"/>
        </w:rPr>
        <w:t>Eltrombopag</w:t>
      </w:r>
      <w:proofErr w:type="spellEnd"/>
      <w:r w:rsidRPr="0012129B">
        <w:rPr>
          <w:rFonts w:ascii="Book Antiqua" w:hAnsi="Book Antiqua"/>
          <w:sz w:val="24"/>
        </w:rPr>
        <w:t xml:space="preserve"> in liver disease</w:t>
      </w:r>
    </w:p>
    <w:p w14:paraId="1F7C0B54" w14:textId="77777777" w:rsidR="00CB5F13" w:rsidRPr="0012129B" w:rsidRDefault="00CB5F13" w:rsidP="0012129B">
      <w:pPr>
        <w:spacing w:line="360" w:lineRule="auto"/>
        <w:rPr>
          <w:rFonts w:ascii="Book Antiqua" w:hAnsi="Book Antiqua"/>
          <w:sz w:val="24"/>
        </w:rPr>
      </w:pPr>
    </w:p>
    <w:p w14:paraId="4CAE0BCE" w14:textId="77777777" w:rsidR="0012129B" w:rsidRPr="0012129B" w:rsidRDefault="00CB5F13" w:rsidP="0012129B">
      <w:pPr>
        <w:spacing w:line="360" w:lineRule="auto"/>
        <w:rPr>
          <w:rFonts w:ascii="Book Antiqua" w:hAnsi="Book Antiqua"/>
          <w:sz w:val="24"/>
        </w:rPr>
      </w:pPr>
      <w:r w:rsidRPr="0012129B">
        <w:rPr>
          <w:rFonts w:ascii="Book Antiqua" w:hAnsi="Book Antiqua"/>
          <w:sz w:val="24"/>
        </w:rPr>
        <w:t xml:space="preserve">Vishal Sharma </w:t>
      </w:r>
    </w:p>
    <w:p w14:paraId="3A9B91D2" w14:textId="629391AF" w:rsidR="00CB5F13" w:rsidRPr="0012129B" w:rsidRDefault="00CB5F13" w:rsidP="0012129B">
      <w:pPr>
        <w:spacing w:line="360" w:lineRule="auto"/>
        <w:rPr>
          <w:rFonts w:ascii="Book Antiqua" w:hAnsi="Book Antiqua"/>
          <w:sz w:val="24"/>
        </w:rPr>
      </w:pPr>
    </w:p>
    <w:p w14:paraId="7D35E6D9" w14:textId="6AAE723A" w:rsidR="00CB5F13" w:rsidRPr="0012129B" w:rsidRDefault="000B396C" w:rsidP="0012129B">
      <w:pPr>
        <w:spacing w:line="360" w:lineRule="auto"/>
        <w:rPr>
          <w:rFonts w:ascii="Book Antiqua" w:hAnsi="Book Antiqua"/>
          <w:sz w:val="24"/>
        </w:rPr>
      </w:pPr>
      <w:r>
        <w:rPr>
          <w:rFonts w:ascii="Book Antiqua" w:hAnsi="Book Antiqua"/>
          <w:b/>
          <w:sz w:val="24"/>
        </w:rPr>
        <w:t>Vishal Sharma</w:t>
      </w:r>
      <w:r w:rsidR="00CB5F13" w:rsidRPr="0012129B">
        <w:rPr>
          <w:rFonts w:ascii="Book Antiqua" w:hAnsi="Book Antiqua"/>
          <w:b/>
          <w:sz w:val="24"/>
        </w:rPr>
        <w:t>,</w:t>
      </w:r>
      <w:r w:rsidR="00CB5F13" w:rsidRPr="0012129B">
        <w:rPr>
          <w:rFonts w:ascii="Book Antiqua" w:hAnsi="Book Antiqua"/>
          <w:sz w:val="24"/>
        </w:rPr>
        <w:t xml:space="preserve"> Department of Gastroenterology, Postgraduate Institute of Medical Education and Research, Chandigarh</w:t>
      </w:r>
      <w:r>
        <w:rPr>
          <w:rFonts w:ascii="Book Antiqua" w:hAnsi="Book Antiqua" w:hint="eastAsia"/>
          <w:sz w:val="24"/>
        </w:rPr>
        <w:t xml:space="preserve"> </w:t>
      </w:r>
      <w:r w:rsidRPr="0012129B">
        <w:rPr>
          <w:rFonts w:ascii="Book Antiqua" w:hAnsi="Book Antiqua"/>
          <w:sz w:val="24"/>
        </w:rPr>
        <w:t>160011</w:t>
      </w:r>
      <w:r>
        <w:rPr>
          <w:rFonts w:ascii="Book Antiqua" w:hAnsi="Book Antiqua"/>
          <w:sz w:val="24"/>
        </w:rPr>
        <w:t>, India</w:t>
      </w:r>
    </w:p>
    <w:p w14:paraId="17E61091" w14:textId="77777777" w:rsidR="00CB5F13" w:rsidRPr="0012129B" w:rsidRDefault="00CB5F13" w:rsidP="0012129B">
      <w:pPr>
        <w:spacing w:line="360" w:lineRule="auto"/>
        <w:rPr>
          <w:rFonts w:ascii="Book Antiqua" w:hAnsi="Book Antiqua"/>
          <w:b/>
          <w:sz w:val="24"/>
        </w:rPr>
      </w:pPr>
    </w:p>
    <w:p w14:paraId="7016365B" w14:textId="77777777" w:rsidR="00CB5F13" w:rsidRPr="0012129B" w:rsidRDefault="00CB5F13" w:rsidP="0012129B">
      <w:pPr>
        <w:spacing w:line="360" w:lineRule="auto"/>
        <w:rPr>
          <w:rFonts w:ascii="Book Antiqua" w:hAnsi="Book Antiqua"/>
          <w:sz w:val="24"/>
        </w:rPr>
      </w:pPr>
      <w:r w:rsidRPr="0012129B">
        <w:rPr>
          <w:rFonts w:ascii="Book Antiqua" w:hAnsi="Book Antiqua"/>
          <w:b/>
          <w:sz w:val="24"/>
        </w:rPr>
        <w:t xml:space="preserve">Author contributions: </w:t>
      </w:r>
      <w:r w:rsidRPr="0012129B">
        <w:rPr>
          <w:rFonts w:ascii="Book Antiqua" w:hAnsi="Book Antiqua"/>
          <w:sz w:val="24"/>
        </w:rPr>
        <w:t xml:space="preserve">Vishal Sharma </w:t>
      </w:r>
      <w:r w:rsidRPr="0012129B">
        <w:rPr>
          <w:rFonts w:ascii="Book Antiqua" w:hAnsi="Book Antiqua" w:cs="Tahoma"/>
          <w:spacing w:val="-5"/>
          <w:sz w:val="24"/>
        </w:rPr>
        <w:t>solely contributed to this paper.</w:t>
      </w:r>
    </w:p>
    <w:p w14:paraId="1F303D4B" w14:textId="77777777" w:rsidR="00CB5F13" w:rsidRPr="0012129B" w:rsidRDefault="00CB5F13" w:rsidP="0012129B">
      <w:pPr>
        <w:spacing w:line="360" w:lineRule="auto"/>
        <w:rPr>
          <w:rFonts w:ascii="Book Antiqua" w:hAnsi="Book Antiqua"/>
          <w:b/>
          <w:sz w:val="24"/>
        </w:rPr>
      </w:pPr>
    </w:p>
    <w:p w14:paraId="18AC2005" w14:textId="23195DDE" w:rsidR="00CB5F13" w:rsidRPr="0012129B" w:rsidRDefault="000B396C" w:rsidP="0012129B">
      <w:pPr>
        <w:spacing w:line="360" w:lineRule="auto"/>
        <w:rPr>
          <w:rFonts w:ascii="Book Antiqua" w:hAnsi="Book Antiqua"/>
          <w:sz w:val="24"/>
        </w:rPr>
      </w:pPr>
      <w:r>
        <w:rPr>
          <w:rFonts w:ascii="Book Antiqua" w:hAnsi="Book Antiqua"/>
          <w:b/>
          <w:sz w:val="24"/>
        </w:rPr>
        <w:t>Correspondence to: Vishal Sharma</w:t>
      </w:r>
      <w:r w:rsidR="00CB5F13" w:rsidRPr="0012129B">
        <w:rPr>
          <w:rFonts w:ascii="Book Antiqua" w:hAnsi="Book Antiqua"/>
          <w:b/>
          <w:sz w:val="24"/>
        </w:rPr>
        <w:t>,</w:t>
      </w:r>
      <w:r w:rsidR="00CB5F13" w:rsidRPr="0012129B">
        <w:rPr>
          <w:rFonts w:ascii="Book Antiqua" w:hAnsi="Book Antiqua"/>
          <w:sz w:val="24"/>
        </w:rPr>
        <w:t xml:space="preserve"> </w:t>
      </w:r>
      <w:r w:rsidR="00CB5F13" w:rsidRPr="000B396C">
        <w:rPr>
          <w:rFonts w:ascii="Book Antiqua" w:hAnsi="Book Antiqua"/>
          <w:b/>
          <w:sz w:val="24"/>
        </w:rPr>
        <w:t xml:space="preserve">Senior Research Associate, </w:t>
      </w:r>
      <w:r w:rsidR="00CB5F13" w:rsidRPr="0012129B">
        <w:rPr>
          <w:rFonts w:ascii="Book Antiqua" w:hAnsi="Book Antiqua"/>
          <w:sz w:val="24"/>
        </w:rPr>
        <w:t xml:space="preserve">Department of Gastroenterology, Postgraduate Institute of Medical Education and Research, </w:t>
      </w:r>
      <w:r w:rsidRPr="000B396C">
        <w:rPr>
          <w:rFonts w:ascii="Book Antiqua" w:hAnsi="Book Antiqua"/>
          <w:sz w:val="24"/>
        </w:rPr>
        <w:t>Sector 12, </w:t>
      </w:r>
      <w:r w:rsidR="00CB5F13" w:rsidRPr="0012129B">
        <w:rPr>
          <w:rFonts w:ascii="Book Antiqua" w:hAnsi="Book Antiqua"/>
          <w:sz w:val="24"/>
        </w:rPr>
        <w:t>Chandigarh</w:t>
      </w:r>
      <w:r>
        <w:rPr>
          <w:rFonts w:ascii="Book Antiqua" w:hAnsi="Book Antiqua" w:hint="eastAsia"/>
          <w:sz w:val="24"/>
        </w:rPr>
        <w:t xml:space="preserve"> </w:t>
      </w:r>
      <w:r w:rsidRPr="0012129B">
        <w:rPr>
          <w:rFonts w:ascii="Book Antiqua" w:hAnsi="Book Antiqua"/>
          <w:sz w:val="24"/>
        </w:rPr>
        <w:t>160011</w:t>
      </w:r>
      <w:r w:rsidR="00CB5F13" w:rsidRPr="0012129B">
        <w:rPr>
          <w:rFonts w:ascii="Book Antiqua" w:hAnsi="Book Antiqua"/>
          <w:sz w:val="24"/>
        </w:rPr>
        <w:t>, India</w:t>
      </w:r>
      <w:r>
        <w:rPr>
          <w:rFonts w:ascii="Book Antiqua" w:hAnsi="Book Antiqua" w:hint="eastAsia"/>
          <w:sz w:val="24"/>
        </w:rPr>
        <w:t>.</w:t>
      </w:r>
      <w:r w:rsidR="00CB5F13" w:rsidRPr="0012129B">
        <w:rPr>
          <w:rFonts w:ascii="Book Antiqua" w:hAnsi="Book Antiqua"/>
          <w:sz w:val="24"/>
        </w:rPr>
        <w:t xml:space="preserve"> </w:t>
      </w:r>
      <w:r w:rsidR="00CB5F13" w:rsidRPr="000B396C">
        <w:rPr>
          <w:rFonts w:ascii="Book Antiqua" w:hAnsi="Book Antiqua"/>
          <w:sz w:val="24"/>
        </w:rPr>
        <w:t>docvishalsharma@gmail.com</w:t>
      </w:r>
      <w:r w:rsidR="00CB5F13" w:rsidRPr="0012129B">
        <w:rPr>
          <w:rFonts w:ascii="Book Antiqua" w:hAnsi="Book Antiqua"/>
          <w:sz w:val="24"/>
        </w:rPr>
        <w:t xml:space="preserve"> </w:t>
      </w:r>
    </w:p>
    <w:p w14:paraId="1462DA94" w14:textId="77777777" w:rsidR="000B396C" w:rsidRDefault="000B396C" w:rsidP="0012129B">
      <w:pPr>
        <w:spacing w:line="360" w:lineRule="auto"/>
        <w:rPr>
          <w:rFonts w:ascii="Book Antiqua" w:hAnsi="Book Antiqua"/>
          <w:sz w:val="24"/>
        </w:rPr>
      </w:pPr>
    </w:p>
    <w:p w14:paraId="1E551505" w14:textId="02572B03" w:rsidR="00CB5F13" w:rsidRPr="0012129B" w:rsidRDefault="00CB5F13" w:rsidP="0012129B">
      <w:pPr>
        <w:spacing w:line="360" w:lineRule="auto"/>
        <w:rPr>
          <w:rFonts w:ascii="Book Antiqua" w:hAnsi="Book Antiqua"/>
          <w:sz w:val="24"/>
        </w:rPr>
      </w:pPr>
      <w:r w:rsidRPr="0012129B">
        <w:rPr>
          <w:rFonts w:ascii="Book Antiqua" w:hAnsi="Book Antiqua"/>
          <w:sz w:val="24"/>
        </w:rPr>
        <w:t>Telephone: +91</w:t>
      </w:r>
      <w:r w:rsidR="000B396C">
        <w:rPr>
          <w:rFonts w:ascii="Book Antiqua" w:hAnsi="Book Antiqua" w:hint="eastAsia"/>
          <w:sz w:val="24"/>
        </w:rPr>
        <w:t>-</w:t>
      </w:r>
      <w:r w:rsidRPr="0012129B">
        <w:rPr>
          <w:rFonts w:ascii="Book Antiqua" w:hAnsi="Book Antiqua"/>
          <w:sz w:val="24"/>
        </w:rPr>
        <w:t>950</w:t>
      </w:r>
      <w:r w:rsidR="000B396C">
        <w:rPr>
          <w:rFonts w:ascii="Book Antiqua" w:hAnsi="Book Antiqua" w:hint="eastAsia"/>
          <w:sz w:val="24"/>
        </w:rPr>
        <w:t>-</w:t>
      </w:r>
      <w:r w:rsidRPr="0012129B">
        <w:rPr>
          <w:rFonts w:ascii="Book Antiqua" w:hAnsi="Book Antiqua"/>
          <w:sz w:val="24"/>
        </w:rPr>
        <w:t>1013399</w:t>
      </w:r>
      <w:r w:rsidR="000B396C">
        <w:rPr>
          <w:rFonts w:ascii="Book Antiqua" w:hAnsi="Book Antiqua"/>
          <w:sz w:val="24"/>
        </w:rPr>
        <w:t xml:space="preserve">    </w:t>
      </w:r>
    </w:p>
    <w:p w14:paraId="411412F2" w14:textId="77777777" w:rsidR="00CB5F13" w:rsidRPr="0012129B" w:rsidRDefault="00CB5F13" w:rsidP="0012129B">
      <w:pPr>
        <w:spacing w:line="360" w:lineRule="auto"/>
        <w:rPr>
          <w:rFonts w:ascii="Book Antiqua" w:hAnsi="Book Antiqua"/>
          <w:b/>
          <w:sz w:val="24"/>
        </w:rPr>
      </w:pPr>
    </w:p>
    <w:p w14:paraId="3A27953F" w14:textId="26C94CBA" w:rsidR="00CB5F13" w:rsidRPr="000B396C" w:rsidRDefault="00CB5F13" w:rsidP="0012129B">
      <w:pPr>
        <w:spacing w:line="360" w:lineRule="auto"/>
        <w:rPr>
          <w:rFonts w:ascii="Book Antiqua" w:hAnsi="Book Antiqua"/>
          <w:sz w:val="24"/>
        </w:rPr>
      </w:pPr>
      <w:r w:rsidRPr="0012129B">
        <w:rPr>
          <w:rFonts w:ascii="Book Antiqua" w:hAnsi="Book Antiqua"/>
          <w:b/>
          <w:sz w:val="24"/>
        </w:rPr>
        <w:t xml:space="preserve">Received: </w:t>
      </w:r>
      <w:r w:rsidR="000B396C" w:rsidRPr="000B396C">
        <w:rPr>
          <w:rFonts w:ascii="Book Antiqua" w:hAnsi="Book Antiqua" w:hint="eastAsia"/>
          <w:sz w:val="24"/>
        </w:rPr>
        <w:t>May 16, 2014</w:t>
      </w:r>
      <w:r w:rsidR="000B396C">
        <w:rPr>
          <w:rFonts w:ascii="Book Antiqua" w:hAnsi="Book Antiqua"/>
          <w:b/>
          <w:sz w:val="24"/>
        </w:rPr>
        <w:t xml:space="preserve"> Revised: </w:t>
      </w:r>
      <w:r w:rsidR="000B396C" w:rsidRPr="000B396C">
        <w:rPr>
          <w:rFonts w:ascii="Book Antiqua" w:hAnsi="Book Antiqua" w:hint="eastAsia"/>
          <w:sz w:val="24"/>
        </w:rPr>
        <w:t>July 4, 2014</w:t>
      </w:r>
    </w:p>
    <w:p w14:paraId="0E484DDE" w14:textId="77777777" w:rsidR="007F540A" w:rsidRDefault="00CB5F13" w:rsidP="007F540A">
      <w:pPr>
        <w:rPr>
          <w:rFonts w:ascii="Book Antiqua" w:hAnsi="Book Antiqua"/>
          <w:color w:val="000000"/>
          <w:sz w:val="24"/>
        </w:rPr>
      </w:pPr>
      <w:r w:rsidRPr="0012129B">
        <w:rPr>
          <w:rFonts w:ascii="Book Antiqua" w:hAnsi="Book Antiqua"/>
          <w:b/>
          <w:sz w:val="24"/>
        </w:rPr>
        <w:t>Accepted:</w:t>
      </w:r>
      <w:r w:rsidR="000B396C">
        <w:rPr>
          <w:rFonts w:ascii="Book Antiqua" w:hAnsi="Book Antiqua"/>
          <w:b/>
          <w:sz w:val="24"/>
        </w:rPr>
        <w:t xml:space="preserve"> </w:t>
      </w:r>
      <w:bookmarkStart w:id="0" w:name="OLE_LINK2"/>
      <w:bookmarkStart w:id="1" w:name="OLE_LINK3"/>
      <w:bookmarkStart w:id="2" w:name="OLE_LINK4"/>
      <w:r w:rsidR="007F540A">
        <w:rPr>
          <w:rFonts w:ascii="Book Antiqua" w:hAnsi="Book Antiqua"/>
          <w:color w:val="000000"/>
          <w:sz w:val="24"/>
        </w:rPr>
        <w:t>September 17, 2014</w:t>
      </w:r>
    </w:p>
    <w:p w14:paraId="1B9568BB" w14:textId="27784BF7" w:rsidR="00CB5F13" w:rsidRPr="0012129B" w:rsidRDefault="00CB5F13" w:rsidP="0012129B">
      <w:pPr>
        <w:spacing w:line="360" w:lineRule="auto"/>
        <w:rPr>
          <w:rFonts w:ascii="Book Antiqua" w:hAnsi="Book Antiqua"/>
          <w:b/>
          <w:sz w:val="24"/>
        </w:rPr>
      </w:pPr>
      <w:bookmarkStart w:id="3" w:name="_GoBack"/>
      <w:bookmarkEnd w:id="0"/>
      <w:bookmarkEnd w:id="1"/>
      <w:bookmarkEnd w:id="2"/>
      <w:bookmarkEnd w:id="3"/>
    </w:p>
    <w:p w14:paraId="4DDF956A" w14:textId="77777777" w:rsidR="00CB5F13" w:rsidRPr="0012129B" w:rsidRDefault="00CB5F13" w:rsidP="0012129B">
      <w:pPr>
        <w:spacing w:line="360" w:lineRule="auto"/>
        <w:rPr>
          <w:rFonts w:ascii="Book Antiqua" w:hAnsi="Book Antiqua" w:cs="宋体"/>
          <w:bCs/>
          <w:kern w:val="0"/>
          <w:sz w:val="24"/>
        </w:rPr>
      </w:pPr>
      <w:r w:rsidRPr="0012129B">
        <w:rPr>
          <w:rFonts w:ascii="Book Antiqua" w:hAnsi="Book Antiqua"/>
          <w:b/>
          <w:sz w:val="24"/>
        </w:rPr>
        <w:t>Published online:</w:t>
      </w:r>
    </w:p>
    <w:p w14:paraId="619B6044" w14:textId="77777777" w:rsidR="00CB5F13" w:rsidRPr="0012129B" w:rsidRDefault="00CB5F13" w:rsidP="0012129B">
      <w:pPr>
        <w:spacing w:line="360" w:lineRule="auto"/>
        <w:rPr>
          <w:rFonts w:ascii="Book Antiqua" w:hAnsi="Book Antiqua"/>
          <w:b/>
          <w:sz w:val="24"/>
        </w:rPr>
      </w:pPr>
    </w:p>
    <w:p w14:paraId="20C90BE3" w14:textId="139141C8" w:rsidR="00CB5F13" w:rsidRPr="0012129B" w:rsidRDefault="00CB5F13" w:rsidP="0012129B">
      <w:pPr>
        <w:spacing w:line="360" w:lineRule="auto"/>
        <w:rPr>
          <w:rFonts w:ascii="Book Antiqua" w:hAnsi="Book Antiqua" w:cs="Tahoma"/>
          <w:b/>
          <w:sz w:val="24"/>
        </w:rPr>
      </w:pPr>
      <w:r w:rsidRPr="0012129B">
        <w:rPr>
          <w:rFonts w:ascii="Book Antiqua" w:hAnsi="Book Antiqua"/>
          <w:b/>
          <w:sz w:val="24"/>
        </w:rPr>
        <w:t>Abstract</w:t>
      </w:r>
    </w:p>
    <w:p w14:paraId="5BD9CE9E" w14:textId="234D70D2" w:rsidR="00CB5F13" w:rsidRPr="0012129B" w:rsidRDefault="00CB5F13" w:rsidP="0012129B">
      <w:pPr>
        <w:spacing w:line="360" w:lineRule="auto"/>
        <w:rPr>
          <w:rFonts w:ascii="Book Antiqua" w:hAnsi="Book Antiqua"/>
          <w:sz w:val="24"/>
        </w:rPr>
      </w:pPr>
      <w:proofErr w:type="gramStart"/>
      <w:r w:rsidRPr="0012129B">
        <w:rPr>
          <w:rFonts w:ascii="Book Antiqua" w:hAnsi="Book Antiqua"/>
          <w:sz w:val="24"/>
        </w:rPr>
        <w:t xml:space="preserve">Second generation </w:t>
      </w:r>
      <w:proofErr w:type="spellStart"/>
      <w:r w:rsidRPr="0012129B">
        <w:rPr>
          <w:rFonts w:ascii="Book Antiqua" w:hAnsi="Book Antiqua"/>
          <w:sz w:val="24"/>
        </w:rPr>
        <w:t>thrombopoietin</w:t>
      </w:r>
      <w:proofErr w:type="spellEnd"/>
      <w:r w:rsidRPr="0012129B">
        <w:rPr>
          <w:rFonts w:ascii="Book Antiqua" w:hAnsi="Book Antiqua"/>
          <w:sz w:val="24"/>
        </w:rPr>
        <w:t xml:space="preserve"> agonists including </w:t>
      </w:r>
      <w:proofErr w:type="spellStart"/>
      <w:r w:rsidRPr="0012129B">
        <w:rPr>
          <w:rFonts w:ascii="Book Antiqua" w:hAnsi="Book Antiqua"/>
          <w:sz w:val="24"/>
        </w:rPr>
        <w:t>eltrombopag</w:t>
      </w:r>
      <w:proofErr w:type="spellEnd"/>
      <w:r w:rsidRPr="0012129B">
        <w:rPr>
          <w:rFonts w:ascii="Book Antiqua" w:hAnsi="Book Antiqua"/>
          <w:sz w:val="24"/>
        </w:rPr>
        <w:t xml:space="preserve"> and </w:t>
      </w:r>
      <w:proofErr w:type="spellStart"/>
      <w:r w:rsidRPr="0012129B">
        <w:rPr>
          <w:rFonts w:ascii="Book Antiqua" w:hAnsi="Book Antiqua"/>
          <w:sz w:val="24"/>
        </w:rPr>
        <w:t>romiplostim</w:t>
      </w:r>
      <w:proofErr w:type="spellEnd"/>
      <w:r w:rsidRPr="0012129B">
        <w:rPr>
          <w:rFonts w:ascii="Book Antiqua" w:hAnsi="Book Antiqua"/>
          <w:sz w:val="24"/>
        </w:rPr>
        <w:t xml:space="preserve"> act on the </w:t>
      </w:r>
      <w:proofErr w:type="spellStart"/>
      <w:r w:rsidRPr="0012129B">
        <w:rPr>
          <w:rFonts w:ascii="Book Antiqua" w:hAnsi="Book Antiqua"/>
          <w:sz w:val="24"/>
        </w:rPr>
        <w:t>thrombopoietin</w:t>
      </w:r>
      <w:proofErr w:type="spellEnd"/>
      <w:r w:rsidRPr="0012129B">
        <w:rPr>
          <w:rFonts w:ascii="Book Antiqua" w:hAnsi="Book Antiqua"/>
          <w:sz w:val="24"/>
        </w:rPr>
        <w:t xml:space="preserve"> receptor to increase the megakaryocyte production.</w:t>
      </w:r>
      <w:proofErr w:type="gramEnd"/>
      <w:r w:rsidRPr="0012129B">
        <w:rPr>
          <w:rFonts w:ascii="Book Antiqua" w:hAnsi="Book Antiqua"/>
          <w:sz w:val="24"/>
        </w:rPr>
        <w:t xml:space="preserve"> These agents were needed as use of first generation recombinant products was associated with formation of autoantibodies. </w:t>
      </w:r>
      <w:proofErr w:type="spellStart"/>
      <w:r w:rsidRPr="0012129B">
        <w:rPr>
          <w:rFonts w:ascii="Book Antiqua" w:hAnsi="Book Antiqua"/>
          <w:sz w:val="24"/>
        </w:rPr>
        <w:t>Eltrombopag</w:t>
      </w:r>
      <w:proofErr w:type="spellEnd"/>
      <w:r w:rsidRPr="0012129B">
        <w:rPr>
          <w:rFonts w:ascii="Book Antiqua" w:hAnsi="Book Antiqua"/>
          <w:sz w:val="24"/>
        </w:rPr>
        <w:t xml:space="preserve"> is an oral </w:t>
      </w:r>
      <w:proofErr w:type="spellStart"/>
      <w:r w:rsidRPr="0012129B">
        <w:rPr>
          <w:rFonts w:ascii="Book Antiqua" w:hAnsi="Book Antiqua"/>
          <w:sz w:val="24"/>
        </w:rPr>
        <w:t>thrombopoietin</w:t>
      </w:r>
      <w:proofErr w:type="spellEnd"/>
      <w:r w:rsidRPr="0012129B">
        <w:rPr>
          <w:rFonts w:ascii="Book Antiqua" w:hAnsi="Book Antiqua"/>
          <w:sz w:val="24"/>
        </w:rPr>
        <w:t xml:space="preserve"> agonist found effective in raising platelet counts in patients with immune thrombocytopenia. </w:t>
      </w:r>
      <w:r w:rsidRPr="0012129B">
        <w:rPr>
          <w:rFonts w:ascii="Book Antiqua" w:hAnsi="Book Antiqua"/>
          <w:sz w:val="24"/>
        </w:rPr>
        <w:lastRenderedPageBreak/>
        <w:t xml:space="preserve">The drug has now been found to be useful in raising platelet counts in thrombocytopenia related to liver disease including cirrhosis and chronic viral hepatitis. Although the drug may help enable adequate interferon therapy in patients with HCV infection and help carry out invasive procedures in patients with cirrhosis, concerns have been raised of possible thrombotic complications including portal vein thrombosis. Randomized trials have shown that use of </w:t>
      </w:r>
      <w:proofErr w:type="spellStart"/>
      <w:r w:rsidRPr="0012129B">
        <w:rPr>
          <w:rFonts w:ascii="Book Antiqua" w:hAnsi="Book Antiqua"/>
          <w:sz w:val="24"/>
        </w:rPr>
        <w:t>eltrombopag</w:t>
      </w:r>
      <w:proofErr w:type="spellEnd"/>
      <w:r w:rsidRPr="0012129B">
        <w:rPr>
          <w:rFonts w:ascii="Book Antiqua" w:hAnsi="Book Antiqua"/>
          <w:sz w:val="24"/>
        </w:rPr>
        <w:t xml:space="preserve"> concomitant with </w:t>
      </w:r>
      <w:proofErr w:type="spellStart"/>
      <w:r w:rsidRPr="0012129B">
        <w:rPr>
          <w:rFonts w:ascii="Book Antiqua" w:hAnsi="Book Antiqua"/>
          <w:sz w:val="24"/>
        </w:rPr>
        <w:t>pegylated</w:t>
      </w:r>
      <w:proofErr w:type="spellEnd"/>
      <w:r w:rsidRPr="0012129B">
        <w:rPr>
          <w:rFonts w:ascii="Book Antiqua" w:hAnsi="Book Antiqua"/>
          <w:sz w:val="24"/>
        </w:rPr>
        <w:t xml:space="preserve"> interferon and ribavirin increased the chances of sustained </w:t>
      </w:r>
      <w:proofErr w:type="spellStart"/>
      <w:r w:rsidRPr="0012129B">
        <w:rPr>
          <w:rFonts w:ascii="Book Antiqua" w:hAnsi="Book Antiqua"/>
          <w:sz w:val="24"/>
        </w:rPr>
        <w:t>virologic</w:t>
      </w:r>
      <w:proofErr w:type="spellEnd"/>
      <w:r w:rsidRPr="0012129B">
        <w:rPr>
          <w:rFonts w:ascii="Book Antiqua" w:hAnsi="Book Antiqua"/>
          <w:sz w:val="24"/>
        </w:rPr>
        <w:t xml:space="preserve"> response while decreasing the dose reductions of interferon. The data on use of </w:t>
      </w:r>
      <w:proofErr w:type="spellStart"/>
      <w:r w:rsidRPr="0012129B">
        <w:rPr>
          <w:rFonts w:ascii="Book Antiqua" w:hAnsi="Book Antiqua"/>
          <w:sz w:val="24"/>
        </w:rPr>
        <w:t>romiplostim</w:t>
      </w:r>
      <w:proofErr w:type="spellEnd"/>
      <w:r w:rsidRPr="0012129B">
        <w:rPr>
          <w:rFonts w:ascii="Book Antiqua" w:hAnsi="Book Antiqua"/>
          <w:sz w:val="24"/>
        </w:rPr>
        <w:t xml:space="preserve"> in these clinical indications is also emerging. However, in the future, availability of interferon free regimens is likely to decrease the use of </w:t>
      </w:r>
      <w:proofErr w:type="spellStart"/>
      <w:r w:rsidRPr="0012129B">
        <w:rPr>
          <w:rFonts w:ascii="Book Antiqua" w:hAnsi="Book Antiqua"/>
          <w:sz w:val="24"/>
        </w:rPr>
        <w:t>eltrombopag</w:t>
      </w:r>
      <w:proofErr w:type="spellEnd"/>
      <w:r w:rsidRPr="0012129B">
        <w:rPr>
          <w:rFonts w:ascii="Book Antiqua" w:hAnsi="Book Antiqua"/>
          <w:sz w:val="24"/>
        </w:rPr>
        <w:t xml:space="preserve"> for enabling antiviral therapy. The review discusses the role of </w:t>
      </w:r>
      <w:proofErr w:type="spellStart"/>
      <w:r w:rsidRPr="0012129B">
        <w:rPr>
          <w:rFonts w:ascii="Book Antiqua" w:hAnsi="Book Antiqua"/>
          <w:sz w:val="24"/>
        </w:rPr>
        <w:t>eltrombopag</w:t>
      </w:r>
      <w:proofErr w:type="spellEnd"/>
      <w:r w:rsidRPr="0012129B">
        <w:rPr>
          <w:rFonts w:ascii="Book Antiqua" w:hAnsi="Book Antiqua"/>
          <w:sz w:val="24"/>
        </w:rPr>
        <w:t xml:space="preserve"> in management of liver disease related thrombocytopenia in wake of recent data as also the dosage, precautions and adverse effects associated with its use.</w:t>
      </w:r>
      <w:r w:rsidR="000B396C">
        <w:rPr>
          <w:rFonts w:ascii="Book Antiqua" w:hAnsi="Book Antiqua"/>
          <w:sz w:val="24"/>
        </w:rPr>
        <w:t xml:space="preserve"> </w:t>
      </w:r>
    </w:p>
    <w:p w14:paraId="4DD8645B" w14:textId="469550B3" w:rsidR="00CB5F13" w:rsidRPr="0012129B" w:rsidRDefault="00CB5F13" w:rsidP="0012129B">
      <w:pPr>
        <w:spacing w:line="360" w:lineRule="auto"/>
        <w:rPr>
          <w:rFonts w:ascii="Book Antiqua" w:hAnsi="Book Antiqua"/>
          <w:sz w:val="24"/>
        </w:rPr>
      </w:pPr>
    </w:p>
    <w:p w14:paraId="52D7790E" w14:textId="045BDDBF" w:rsidR="00CB5F13" w:rsidRDefault="000B396C" w:rsidP="0012129B">
      <w:pPr>
        <w:spacing w:line="360" w:lineRule="auto"/>
        <w:rPr>
          <w:rFonts w:ascii="Book Antiqua" w:hAnsi="Book Antiqua" w:cs="Tahoma"/>
          <w:sz w:val="24"/>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14:paraId="5356A9B9" w14:textId="77777777" w:rsidR="000B396C" w:rsidRPr="0012129B" w:rsidRDefault="000B396C" w:rsidP="0012129B">
      <w:pPr>
        <w:spacing w:line="360" w:lineRule="auto"/>
        <w:rPr>
          <w:rFonts w:ascii="Book Antiqua" w:hAnsi="Book Antiqua"/>
          <w:sz w:val="24"/>
        </w:rPr>
      </w:pPr>
    </w:p>
    <w:p w14:paraId="2F4BF005" w14:textId="7C3CFE10" w:rsidR="00CB5F13" w:rsidRPr="0012129B" w:rsidRDefault="00CB5F13" w:rsidP="0012129B">
      <w:pPr>
        <w:spacing w:line="360" w:lineRule="auto"/>
        <w:rPr>
          <w:rFonts w:ascii="Book Antiqua" w:hAnsi="Book Antiqua"/>
          <w:sz w:val="24"/>
        </w:rPr>
      </w:pPr>
      <w:r w:rsidRPr="0012129B">
        <w:rPr>
          <w:rFonts w:ascii="Book Antiqua" w:hAnsi="Book Antiqua"/>
          <w:b/>
          <w:sz w:val="24"/>
        </w:rPr>
        <w:t>Key words:</w:t>
      </w:r>
      <w:r w:rsidR="000B396C">
        <w:rPr>
          <w:rFonts w:ascii="Book Antiqua" w:hAnsi="Book Antiqua"/>
          <w:sz w:val="24"/>
        </w:rPr>
        <w:t xml:space="preserve"> </w:t>
      </w:r>
      <w:r w:rsidR="00381F11" w:rsidRPr="0012129B">
        <w:rPr>
          <w:rFonts w:ascii="Book Antiqua" w:hAnsi="Book Antiqua"/>
          <w:sz w:val="24"/>
        </w:rPr>
        <w:t>Cirrhosis</w:t>
      </w:r>
      <w:r w:rsidR="000B396C">
        <w:rPr>
          <w:rFonts w:ascii="Book Antiqua" w:hAnsi="Book Antiqua" w:hint="eastAsia"/>
          <w:sz w:val="24"/>
        </w:rPr>
        <w:t>;</w:t>
      </w:r>
      <w:r w:rsidR="00381F11" w:rsidRPr="0012129B">
        <w:rPr>
          <w:rFonts w:ascii="Book Antiqua" w:hAnsi="Book Antiqua"/>
          <w:sz w:val="24"/>
        </w:rPr>
        <w:t xml:space="preserve"> </w:t>
      </w:r>
      <w:proofErr w:type="spellStart"/>
      <w:r w:rsidR="00381F11" w:rsidRPr="0012129B">
        <w:rPr>
          <w:rFonts w:ascii="Book Antiqua" w:hAnsi="Book Antiqua"/>
          <w:sz w:val="24"/>
        </w:rPr>
        <w:t>Thrombopoietin</w:t>
      </w:r>
      <w:proofErr w:type="spellEnd"/>
      <w:r w:rsidR="000B396C">
        <w:rPr>
          <w:rFonts w:ascii="Book Antiqua" w:hAnsi="Book Antiqua" w:hint="eastAsia"/>
          <w:sz w:val="24"/>
        </w:rPr>
        <w:t>;</w:t>
      </w:r>
      <w:r w:rsidR="00381F11" w:rsidRPr="0012129B">
        <w:rPr>
          <w:rFonts w:ascii="Book Antiqua" w:hAnsi="Book Antiqua"/>
          <w:sz w:val="24"/>
        </w:rPr>
        <w:t xml:space="preserve"> </w:t>
      </w:r>
      <w:proofErr w:type="spellStart"/>
      <w:r w:rsidR="00381F11" w:rsidRPr="0012129B">
        <w:rPr>
          <w:rFonts w:ascii="Book Antiqua" w:hAnsi="Book Antiqua"/>
          <w:sz w:val="24"/>
        </w:rPr>
        <w:t>Eltrombopag</w:t>
      </w:r>
      <w:proofErr w:type="spellEnd"/>
      <w:r w:rsidR="000B396C">
        <w:rPr>
          <w:rFonts w:ascii="Book Antiqua" w:hAnsi="Book Antiqua" w:hint="eastAsia"/>
          <w:sz w:val="24"/>
        </w:rPr>
        <w:t>;</w:t>
      </w:r>
      <w:r w:rsidR="00381F11" w:rsidRPr="0012129B">
        <w:rPr>
          <w:rFonts w:ascii="Book Antiqua" w:hAnsi="Book Antiqua"/>
          <w:sz w:val="24"/>
        </w:rPr>
        <w:t xml:space="preserve"> </w:t>
      </w:r>
      <w:proofErr w:type="spellStart"/>
      <w:r w:rsidR="00381F11" w:rsidRPr="0012129B">
        <w:rPr>
          <w:rFonts w:ascii="Book Antiqua" w:hAnsi="Book Antiqua"/>
          <w:sz w:val="24"/>
        </w:rPr>
        <w:t>Romiplostim</w:t>
      </w:r>
      <w:proofErr w:type="spellEnd"/>
      <w:r w:rsidR="000B396C">
        <w:rPr>
          <w:rFonts w:ascii="Book Antiqua" w:hAnsi="Book Antiqua" w:hint="eastAsia"/>
          <w:sz w:val="24"/>
        </w:rPr>
        <w:t>;</w:t>
      </w:r>
      <w:r w:rsidR="00381F11" w:rsidRPr="0012129B">
        <w:rPr>
          <w:rFonts w:ascii="Book Antiqua" w:hAnsi="Book Antiqua"/>
          <w:sz w:val="24"/>
        </w:rPr>
        <w:t xml:space="preserve"> Hepatitis</w:t>
      </w:r>
      <w:r w:rsidR="000B396C">
        <w:rPr>
          <w:rFonts w:ascii="Book Antiqua" w:hAnsi="Book Antiqua" w:hint="eastAsia"/>
          <w:sz w:val="24"/>
        </w:rPr>
        <w:t>;</w:t>
      </w:r>
      <w:r w:rsidR="00381F11" w:rsidRPr="0012129B">
        <w:rPr>
          <w:rFonts w:ascii="Book Antiqua" w:hAnsi="Book Antiqua"/>
          <w:sz w:val="24"/>
        </w:rPr>
        <w:t xml:space="preserve"> </w:t>
      </w:r>
      <w:r w:rsidR="000B396C" w:rsidRPr="0012129B">
        <w:rPr>
          <w:rFonts w:ascii="Book Antiqua" w:hAnsi="Book Antiqua"/>
          <w:sz w:val="24"/>
        </w:rPr>
        <w:t>Hepatitis C virus</w:t>
      </w:r>
      <w:r w:rsidR="000B396C">
        <w:rPr>
          <w:rFonts w:ascii="Book Antiqua" w:hAnsi="Book Antiqua" w:hint="eastAsia"/>
          <w:sz w:val="24"/>
        </w:rPr>
        <w:t>;</w:t>
      </w:r>
      <w:r w:rsidR="00381F11" w:rsidRPr="0012129B">
        <w:rPr>
          <w:rFonts w:ascii="Book Antiqua" w:hAnsi="Book Antiqua"/>
          <w:sz w:val="24"/>
        </w:rPr>
        <w:t xml:space="preserve"> </w:t>
      </w:r>
      <w:r w:rsidR="00881793" w:rsidRPr="0012129B">
        <w:rPr>
          <w:rFonts w:ascii="Book Antiqua" w:hAnsi="Book Antiqua"/>
          <w:sz w:val="24"/>
        </w:rPr>
        <w:t>Splenectomy</w:t>
      </w:r>
      <w:r w:rsidR="000B396C">
        <w:rPr>
          <w:rFonts w:ascii="Book Antiqua" w:hAnsi="Book Antiqua" w:hint="eastAsia"/>
          <w:sz w:val="24"/>
        </w:rPr>
        <w:t>;</w:t>
      </w:r>
      <w:r w:rsidR="00881793" w:rsidRPr="0012129B">
        <w:rPr>
          <w:rFonts w:ascii="Book Antiqua" w:hAnsi="Book Antiqua"/>
          <w:sz w:val="24"/>
        </w:rPr>
        <w:t xml:space="preserve"> Thrombocytopenia</w:t>
      </w:r>
    </w:p>
    <w:p w14:paraId="0F43B2CE" w14:textId="77777777" w:rsidR="00CB5F13" w:rsidRPr="0012129B" w:rsidRDefault="00CB5F13" w:rsidP="0012129B">
      <w:pPr>
        <w:spacing w:line="360" w:lineRule="auto"/>
        <w:rPr>
          <w:rFonts w:ascii="Book Antiqua" w:hAnsi="Book Antiqua"/>
          <w:b/>
          <w:sz w:val="24"/>
        </w:rPr>
      </w:pPr>
    </w:p>
    <w:p w14:paraId="332F4B26" w14:textId="41D117C2" w:rsidR="00CB5F13" w:rsidRPr="0012129B" w:rsidRDefault="00CB5F13" w:rsidP="0012129B">
      <w:pPr>
        <w:spacing w:line="360" w:lineRule="auto"/>
        <w:rPr>
          <w:rFonts w:ascii="Book Antiqua" w:hAnsi="Book Antiqua"/>
          <w:sz w:val="24"/>
        </w:rPr>
      </w:pPr>
      <w:r w:rsidRPr="0012129B">
        <w:rPr>
          <w:rFonts w:ascii="Book Antiqua" w:hAnsi="Book Antiqua"/>
          <w:b/>
          <w:sz w:val="24"/>
        </w:rPr>
        <w:t>Core tip:</w:t>
      </w:r>
      <w:r w:rsidR="000B396C">
        <w:rPr>
          <w:rFonts w:ascii="Book Antiqua" w:hAnsi="Book Antiqua"/>
          <w:sz w:val="24"/>
        </w:rPr>
        <w:t xml:space="preserve"> </w:t>
      </w:r>
      <w:r w:rsidRPr="0012129B">
        <w:rPr>
          <w:rFonts w:ascii="Book Antiqua" w:hAnsi="Book Antiqua" w:cs="Arial"/>
          <w:bCs/>
          <w:sz w:val="24"/>
        </w:rPr>
        <w:t xml:space="preserve">Thrombocytopenia associated with liver disease is multifactorial. </w:t>
      </w:r>
      <w:proofErr w:type="spellStart"/>
      <w:r w:rsidRPr="0012129B">
        <w:rPr>
          <w:rFonts w:ascii="Book Antiqua" w:hAnsi="Book Antiqua" w:cs="Arial"/>
          <w:bCs/>
          <w:sz w:val="24"/>
        </w:rPr>
        <w:t>Eltrombopag</w:t>
      </w:r>
      <w:proofErr w:type="spellEnd"/>
      <w:r w:rsidRPr="0012129B">
        <w:rPr>
          <w:rFonts w:ascii="Book Antiqua" w:hAnsi="Book Antiqua" w:cs="Arial"/>
          <w:bCs/>
          <w:sz w:val="24"/>
        </w:rPr>
        <w:t xml:space="preserve">, a </w:t>
      </w:r>
      <w:proofErr w:type="spellStart"/>
      <w:r w:rsidRPr="0012129B">
        <w:rPr>
          <w:rFonts w:ascii="Book Antiqua" w:hAnsi="Book Antiqua" w:cs="Arial"/>
          <w:bCs/>
          <w:sz w:val="24"/>
        </w:rPr>
        <w:t>thrombopoietin</w:t>
      </w:r>
      <w:proofErr w:type="spellEnd"/>
      <w:r w:rsidRPr="0012129B">
        <w:rPr>
          <w:rFonts w:ascii="Book Antiqua" w:hAnsi="Book Antiqua" w:cs="Arial"/>
          <w:bCs/>
          <w:sz w:val="24"/>
        </w:rPr>
        <w:t xml:space="preserve"> agonist, has been found useful in increasing platelet counts in these patients. It has been clinically used to increase platelet counts in cirrhotic patients prior to invasive procedures and in patients with chronic hepatitis C to enable administration of interferon based antiviral therapy. However, there are concerns regarding its safety and possible increased risk of portal vein thrombosis. </w:t>
      </w:r>
    </w:p>
    <w:p w14:paraId="3862C121" w14:textId="77777777" w:rsidR="00CB5F13" w:rsidRPr="0012129B" w:rsidRDefault="00CB5F13" w:rsidP="0012129B">
      <w:pPr>
        <w:spacing w:line="360" w:lineRule="auto"/>
        <w:rPr>
          <w:rFonts w:ascii="Book Antiqua" w:hAnsi="Book Antiqua"/>
          <w:b/>
          <w:sz w:val="24"/>
        </w:rPr>
      </w:pPr>
    </w:p>
    <w:p w14:paraId="4D4D03EF" w14:textId="628C4F02" w:rsidR="000B396C" w:rsidRPr="0012129B" w:rsidRDefault="000B396C" w:rsidP="000B396C">
      <w:pPr>
        <w:spacing w:line="360" w:lineRule="auto"/>
        <w:rPr>
          <w:rFonts w:ascii="Book Antiqua" w:hAnsi="Book Antiqua"/>
          <w:sz w:val="24"/>
        </w:rPr>
      </w:pPr>
      <w:proofErr w:type="gramStart"/>
      <w:r w:rsidRPr="0012129B">
        <w:rPr>
          <w:rFonts w:ascii="Book Antiqua" w:hAnsi="Book Antiqua"/>
          <w:sz w:val="24"/>
        </w:rPr>
        <w:t>Sharma V</w:t>
      </w:r>
      <w:r w:rsidRPr="0012129B">
        <w:rPr>
          <w:rFonts w:ascii="Book Antiqua" w:hAnsi="Book Antiqua" w:cs="Tahoma"/>
          <w:kern w:val="0"/>
          <w:sz w:val="24"/>
        </w:rPr>
        <w:t>.</w:t>
      </w:r>
      <w:r>
        <w:rPr>
          <w:rFonts w:ascii="Book Antiqua" w:hAnsi="Book Antiqua" w:hint="eastAsia"/>
          <w:b/>
          <w:sz w:val="24"/>
        </w:rPr>
        <w:t xml:space="preserve"> </w:t>
      </w:r>
      <w:r w:rsidRPr="0012129B">
        <w:rPr>
          <w:rFonts w:ascii="Book Antiqua" w:eastAsia="Arial Unicode MS" w:hAnsi="Book Antiqua" w:cs="Arial Unicode MS"/>
          <w:sz w:val="24"/>
        </w:rPr>
        <w:t xml:space="preserve">Use of </w:t>
      </w:r>
      <w:proofErr w:type="spellStart"/>
      <w:r w:rsidRPr="0012129B">
        <w:rPr>
          <w:rFonts w:ascii="Book Antiqua" w:eastAsia="Arial Unicode MS" w:hAnsi="Book Antiqua" w:cs="Arial Unicode MS"/>
          <w:sz w:val="24"/>
        </w:rPr>
        <w:t>eltrombopag</w:t>
      </w:r>
      <w:proofErr w:type="spellEnd"/>
      <w:r w:rsidRPr="0012129B">
        <w:rPr>
          <w:rFonts w:ascii="Book Antiqua" w:eastAsia="Arial Unicode MS" w:hAnsi="Book Antiqua" w:cs="Arial Unicode MS"/>
          <w:sz w:val="24"/>
        </w:rPr>
        <w:t xml:space="preserve"> in thrombocytopenia of liver disease</w:t>
      </w:r>
      <w:r>
        <w:rPr>
          <w:rFonts w:ascii="Book Antiqua" w:eastAsia="Arial Unicode MS" w:hAnsi="Book Antiqua" w:cs="Arial Unicode MS" w:hint="eastAsia"/>
          <w:sz w:val="24"/>
        </w:rPr>
        <w:t>.</w:t>
      </w:r>
      <w:proofErr w:type="gramEnd"/>
      <w:r w:rsidRPr="000B396C">
        <w:rPr>
          <w:rFonts w:ascii="Book Antiqua" w:hAnsi="Book Antiqua"/>
          <w:i/>
          <w:iCs/>
          <w:sz w:val="24"/>
        </w:rPr>
        <w:t xml:space="preserve"> </w:t>
      </w:r>
      <w:r w:rsidRPr="00C341A0">
        <w:rPr>
          <w:rFonts w:ascii="Book Antiqua" w:hAnsi="Book Antiqua"/>
          <w:i/>
          <w:iCs/>
          <w:sz w:val="24"/>
        </w:rPr>
        <w:t xml:space="preserve">World J </w:t>
      </w:r>
      <w:proofErr w:type="spellStart"/>
      <w:r w:rsidRPr="00C341A0">
        <w:rPr>
          <w:rFonts w:ascii="Book Antiqua" w:hAnsi="Book Antiqua"/>
          <w:i/>
          <w:iCs/>
          <w:sz w:val="24"/>
        </w:rPr>
        <w:t>Pharmacol</w:t>
      </w:r>
      <w:proofErr w:type="spellEnd"/>
      <w:r w:rsidRPr="0012129B">
        <w:rPr>
          <w:rFonts w:ascii="Book Antiqua" w:eastAsia="Arial Unicode MS" w:hAnsi="Book Antiqua" w:cs="Arial Unicode MS"/>
          <w:sz w:val="24"/>
        </w:rPr>
        <w:t xml:space="preserve"> </w:t>
      </w:r>
      <w:r>
        <w:rPr>
          <w:rFonts w:ascii="Book Antiqua" w:eastAsia="Arial Unicode MS" w:hAnsi="Book Antiqua" w:cs="Arial Unicode MS" w:hint="eastAsia"/>
          <w:sz w:val="24"/>
        </w:rPr>
        <w:t xml:space="preserve">2014; </w:t>
      </w:r>
      <w:proofErr w:type="gramStart"/>
      <w:r>
        <w:rPr>
          <w:rFonts w:ascii="Book Antiqua" w:eastAsia="Arial Unicode MS" w:hAnsi="Book Antiqua" w:cs="Arial Unicode MS" w:hint="eastAsia"/>
          <w:sz w:val="24"/>
        </w:rPr>
        <w:t>In</w:t>
      </w:r>
      <w:proofErr w:type="gramEnd"/>
      <w:r>
        <w:rPr>
          <w:rFonts w:ascii="Book Antiqua" w:eastAsia="Arial Unicode MS" w:hAnsi="Book Antiqua" w:cs="Arial Unicode MS" w:hint="eastAsia"/>
          <w:sz w:val="24"/>
        </w:rPr>
        <w:t xml:space="preserve"> press</w:t>
      </w:r>
    </w:p>
    <w:p w14:paraId="63C6E383" w14:textId="77777777" w:rsidR="000B396C" w:rsidRDefault="000B396C" w:rsidP="0012129B">
      <w:pPr>
        <w:spacing w:line="360" w:lineRule="auto"/>
        <w:rPr>
          <w:rFonts w:ascii="Book Antiqua" w:hAnsi="Book Antiqua"/>
          <w:b/>
          <w:sz w:val="24"/>
        </w:rPr>
      </w:pPr>
    </w:p>
    <w:p w14:paraId="3DD94A8B"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t>INTRODUCTION</w:t>
      </w:r>
    </w:p>
    <w:p w14:paraId="540D8AA4" w14:textId="77777777" w:rsidR="00CB5F13" w:rsidRPr="0012129B" w:rsidRDefault="00CB5F13" w:rsidP="0012129B">
      <w:pPr>
        <w:spacing w:line="360" w:lineRule="auto"/>
        <w:rPr>
          <w:rFonts w:ascii="Book Antiqua" w:hAnsi="Book Antiqua"/>
          <w:b/>
          <w:sz w:val="24"/>
        </w:rPr>
      </w:pPr>
      <w:r w:rsidRPr="0012129B">
        <w:rPr>
          <w:rFonts w:ascii="Book Antiqua" w:hAnsi="Book Antiqua"/>
          <w:sz w:val="24"/>
        </w:rPr>
        <w:lastRenderedPageBreak/>
        <w:t xml:space="preserve">The recent advances in management of immune thrombocytopenia seem to have rubbed off on the management of thrombocytopenia in liver disease. The availability of </w:t>
      </w:r>
      <w:proofErr w:type="spellStart"/>
      <w:r w:rsidRPr="0012129B">
        <w:rPr>
          <w:rFonts w:ascii="Book Antiqua" w:hAnsi="Book Antiqua"/>
          <w:sz w:val="24"/>
        </w:rPr>
        <w:t>thrombopoietin</w:t>
      </w:r>
      <w:proofErr w:type="spellEnd"/>
      <w:r w:rsidRPr="0012129B">
        <w:rPr>
          <w:rFonts w:ascii="Book Antiqua" w:hAnsi="Book Antiqua"/>
          <w:sz w:val="24"/>
        </w:rPr>
        <w:t xml:space="preserve"> agonists in recent times has added to the armamentarium to manage liver disease related thrombocytopenia. The present review focuses on the evidence regarding clinical use of </w:t>
      </w:r>
      <w:proofErr w:type="spellStart"/>
      <w:r w:rsidRPr="0012129B">
        <w:rPr>
          <w:rFonts w:ascii="Book Antiqua" w:hAnsi="Book Antiqua"/>
          <w:sz w:val="24"/>
        </w:rPr>
        <w:t>eltrombopag</w:t>
      </w:r>
      <w:proofErr w:type="spellEnd"/>
      <w:r w:rsidRPr="0012129B">
        <w:rPr>
          <w:rFonts w:ascii="Book Antiqua" w:hAnsi="Book Antiqua"/>
          <w:sz w:val="24"/>
        </w:rPr>
        <w:t xml:space="preserve"> (marketed as </w:t>
      </w:r>
      <w:proofErr w:type="spellStart"/>
      <w:r w:rsidRPr="0012129B">
        <w:rPr>
          <w:rFonts w:ascii="Book Antiqua" w:hAnsi="Book Antiqua"/>
          <w:sz w:val="24"/>
        </w:rPr>
        <w:t>Revolade</w:t>
      </w:r>
      <w:proofErr w:type="spellEnd"/>
      <w:r w:rsidRPr="0012129B">
        <w:rPr>
          <w:rFonts w:ascii="Book Antiqua" w:hAnsi="Book Antiqua"/>
          <w:sz w:val="24"/>
        </w:rPr>
        <w:t xml:space="preserve"> and </w:t>
      </w:r>
      <w:proofErr w:type="spellStart"/>
      <w:r w:rsidRPr="0012129B">
        <w:rPr>
          <w:rFonts w:ascii="Book Antiqua" w:hAnsi="Book Antiqua"/>
          <w:sz w:val="24"/>
        </w:rPr>
        <w:t>Promacta</w:t>
      </w:r>
      <w:proofErr w:type="spellEnd"/>
      <w:r w:rsidRPr="0012129B">
        <w:rPr>
          <w:rFonts w:ascii="Book Antiqua" w:hAnsi="Book Antiqua"/>
          <w:sz w:val="24"/>
        </w:rPr>
        <w:t xml:space="preserve">) in liver disease related thrombocytopenia. </w:t>
      </w:r>
    </w:p>
    <w:p w14:paraId="3BBFE45B" w14:textId="77777777" w:rsidR="000B396C" w:rsidRDefault="000B396C" w:rsidP="0012129B">
      <w:pPr>
        <w:spacing w:line="360" w:lineRule="auto"/>
        <w:rPr>
          <w:rFonts w:ascii="Book Antiqua" w:hAnsi="Book Antiqua"/>
          <w:b/>
          <w:sz w:val="24"/>
        </w:rPr>
      </w:pPr>
    </w:p>
    <w:p w14:paraId="268C8EBF"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t>THROMBOCYTOPENIA IN LIVER DISEASE</w:t>
      </w:r>
    </w:p>
    <w:p w14:paraId="794CEEB4" w14:textId="65976A36" w:rsidR="00CB5F13" w:rsidRPr="0012129B" w:rsidRDefault="00CB5F13" w:rsidP="0012129B">
      <w:pPr>
        <w:spacing w:line="360" w:lineRule="auto"/>
        <w:rPr>
          <w:rFonts w:ascii="Book Antiqua" w:hAnsi="Book Antiqua"/>
          <w:sz w:val="24"/>
        </w:rPr>
      </w:pPr>
      <w:r w:rsidRPr="0012129B">
        <w:rPr>
          <w:rFonts w:ascii="Book Antiqua" w:hAnsi="Book Antiqua"/>
          <w:sz w:val="24"/>
        </w:rPr>
        <w:t>Thrombocytopenia is an important complication of chronic liver disease but may accompany non-cirrhotic liver disease. Although various authors have used different definitions, any level of platelets below 150000/mm</w:t>
      </w:r>
      <w:r w:rsidRPr="0012129B">
        <w:rPr>
          <w:rFonts w:ascii="Book Antiqua" w:hAnsi="Book Antiqua"/>
          <w:sz w:val="24"/>
          <w:vertAlign w:val="superscript"/>
        </w:rPr>
        <w:t xml:space="preserve">3 </w:t>
      </w:r>
      <w:r w:rsidRPr="0012129B">
        <w:rPr>
          <w:rFonts w:ascii="Book Antiqua" w:hAnsi="Book Antiqua"/>
          <w:sz w:val="24"/>
        </w:rPr>
        <w:t xml:space="preserve">would qualify as </w:t>
      </w:r>
      <w:proofErr w:type="gramStart"/>
      <w:r w:rsidRPr="0012129B">
        <w:rPr>
          <w:rFonts w:ascii="Book Antiqua" w:hAnsi="Book Antiqua"/>
          <w:sz w:val="24"/>
        </w:rPr>
        <w:t>thrombocytopenia</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w:t>
      </w:r>
      <w:r w:rsidRPr="0012129B">
        <w:rPr>
          <w:rFonts w:ascii="Book Antiqua" w:hAnsi="Book Antiqua"/>
          <w:sz w:val="24"/>
        </w:rPr>
        <w:t>. The incidence of thrombocytopenia has been reported from 15% to 75</w:t>
      </w:r>
      <w:proofErr w:type="gramStart"/>
      <w:r w:rsidR="00080087" w:rsidRPr="0012129B">
        <w:rPr>
          <w:rFonts w:ascii="Book Antiqua" w:hAnsi="Book Antiqua"/>
          <w:sz w:val="24"/>
        </w:rPr>
        <w:t>%</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w:t>
      </w:r>
      <w:r w:rsidR="00080087" w:rsidRPr="0012129B">
        <w:rPr>
          <w:rFonts w:ascii="Book Antiqua" w:hAnsi="Book Antiqua"/>
          <w:noProof/>
          <w:sz w:val="24"/>
          <w:vertAlign w:val="superscript"/>
        </w:rPr>
        <w:t>,</w:t>
      </w:r>
      <w:r w:rsidRPr="0012129B">
        <w:rPr>
          <w:rFonts w:ascii="Book Antiqua" w:hAnsi="Book Antiqua"/>
          <w:noProof/>
          <w:sz w:val="24"/>
          <w:vertAlign w:val="superscript"/>
        </w:rPr>
        <w:t>3]</w:t>
      </w:r>
      <w:r w:rsidR="00080087" w:rsidRPr="0012129B">
        <w:rPr>
          <w:rFonts w:ascii="Book Antiqua" w:hAnsi="Book Antiqua"/>
          <w:noProof/>
          <w:sz w:val="24"/>
        </w:rPr>
        <w:t>.</w:t>
      </w:r>
      <w:r w:rsidRPr="0012129B">
        <w:rPr>
          <w:rFonts w:ascii="Book Antiqua" w:hAnsi="Book Antiqua"/>
          <w:sz w:val="24"/>
          <w:vertAlign w:val="superscript"/>
        </w:rPr>
        <w:t xml:space="preserve"> </w:t>
      </w:r>
      <w:r w:rsidRPr="0012129B">
        <w:rPr>
          <w:rFonts w:ascii="Book Antiqua" w:hAnsi="Book Antiqua"/>
          <w:sz w:val="24"/>
        </w:rPr>
        <w:t>Multiple mechanisms may contribute to the genesis of thrombocytopenia in</w:t>
      </w:r>
      <w:r w:rsidR="00FE66A5" w:rsidRPr="0012129B">
        <w:rPr>
          <w:rFonts w:ascii="Book Antiqua" w:hAnsi="Book Antiqua"/>
          <w:sz w:val="24"/>
        </w:rPr>
        <w:t xml:space="preserve"> association with liver </w:t>
      </w:r>
      <w:proofErr w:type="gramStart"/>
      <w:r w:rsidR="00FE66A5" w:rsidRPr="0012129B">
        <w:rPr>
          <w:rFonts w:ascii="Book Antiqua" w:hAnsi="Book Antiqua"/>
          <w:sz w:val="24"/>
        </w:rPr>
        <w:t>disease</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w:t>
      </w:r>
      <w:r w:rsidR="00FE66A5" w:rsidRPr="0012129B">
        <w:rPr>
          <w:rFonts w:ascii="Book Antiqua" w:hAnsi="Book Antiqua"/>
          <w:noProof/>
          <w:sz w:val="24"/>
          <w:vertAlign w:val="superscript"/>
        </w:rPr>
        <w:t>,</w:t>
      </w:r>
      <w:r w:rsidRPr="0012129B">
        <w:rPr>
          <w:rFonts w:ascii="Book Antiqua" w:hAnsi="Book Antiqua"/>
          <w:noProof/>
          <w:sz w:val="24"/>
          <w:vertAlign w:val="superscript"/>
        </w:rPr>
        <w:t>4]</w:t>
      </w:r>
      <w:r w:rsidR="00FE66A5" w:rsidRPr="0012129B">
        <w:rPr>
          <w:rFonts w:ascii="Book Antiqua" w:hAnsi="Book Antiqua"/>
          <w:noProof/>
          <w:sz w:val="24"/>
        </w:rPr>
        <w:t>.</w:t>
      </w:r>
      <w:r w:rsidRPr="0012129B">
        <w:rPr>
          <w:rFonts w:ascii="Book Antiqua" w:hAnsi="Book Antiqua"/>
          <w:sz w:val="24"/>
        </w:rPr>
        <w:t xml:space="preserve"> These may include sequestration in the enlarged spleen, reduced </w:t>
      </w:r>
      <w:proofErr w:type="spellStart"/>
      <w:r w:rsidRPr="0012129B">
        <w:rPr>
          <w:rFonts w:ascii="Book Antiqua" w:hAnsi="Book Antiqua"/>
          <w:sz w:val="24"/>
        </w:rPr>
        <w:t>thrombopoietin</w:t>
      </w:r>
      <w:proofErr w:type="spellEnd"/>
      <w:r w:rsidRPr="0012129B">
        <w:rPr>
          <w:rFonts w:ascii="Book Antiqua" w:hAnsi="Book Antiqua"/>
          <w:sz w:val="24"/>
        </w:rPr>
        <w:t xml:space="preserve"> production by the diseased liver (Table 1). The role of antiplatelet antibodies has also been alluded to in the genesis of liver d</w:t>
      </w:r>
      <w:r w:rsidR="000B396C">
        <w:rPr>
          <w:rFonts w:ascii="Book Antiqua" w:hAnsi="Book Antiqua"/>
          <w:sz w:val="24"/>
        </w:rPr>
        <w:t xml:space="preserve">isease related </w:t>
      </w:r>
      <w:proofErr w:type="gramStart"/>
      <w:r w:rsidR="000B396C">
        <w:rPr>
          <w:rFonts w:ascii="Book Antiqua" w:hAnsi="Book Antiqua"/>
          <w:sz w:val="24"/>
        </w:rPr>
        <w:t>thrombocytopenia</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5]</w:t>
      </w:r>
      <w:r w:rsidR="00FE66A5" w:rsidRPr="000B396C">
        <w:rPr>
          <w:rFonts w:ascii="Book Antiqua" w:hAnsi="Book Antiqua"/>
          <w:noProof/>
          <w:sz w:val="24"/>
        </w:rPr>
        <w:t xml:space="preserve">. </w:t>
      </w:r>
      <w:r w:rsidRPr="0012129B">
        <w:rPr>
          <w:rFonts w:ascii="Book Antiqua" w:hAnsi="Book Antiqua"/>
          <w:sz w:val="24"/>
        </w:rPr>
        <w:t>Antibodies may also account for thrombocytopenia associated with viral hepatitis</w:t>
      </w:r>
      <w:r w:rsidR="00FE66A5" w:rsidRPr="0012129B">
        <w:rPr>
          <w:rFonts w:ascii="Book Antiqua" w:hAnsi="Book Antiqua"/>
          <w:sz w:val="24"/>
        </w:rPr>
        <w:t xml:space="preserve"> </w:t>
      </w:r>
      <w:r w:rsidRPr="0012129B">
        <w:rPr>
          <w:rFonts w:ascii="Book Antiqua" w:hAnsi="Book Antiqua"/>
          <w:noProof/>
          <w:sz w:val="24"/>
          <w:vertAlign w:val="superscript"/>
        </w:rPr>
        <w:t>[6</w:t>
      </w:r>
      <w:r w:rsidR="00FE66A5" w:rsidRPr="0012129B">
        <w:rPr>
          <w:rFonts w:ascii="Book Antiqua" w:hAnsi="Book Antiqua"/>
          <w:noProof/>
          <w:sz w:val="24"/>
          <w:vertAlign w:val="superscript"/>
        </w:rPr>
        <w:t>,</w:t>
      </w:r>
      <w:r w:rsidRPr="0012129B">
        <w:rPr>
          <w:rFonts w:ascii="Book Antiqua" w:hAnsi="Book Antiqua"/>
          <w:noProof/>
          <w:sz w:val="24"/>
          <w:vertAlign w:val="superscript"/>
        </w:rPr>
        <w:t>7]</w:t>
      </w:r>
      <w:r w:rsidR="00FE66A5" w:rsidRPr="0012129B">
        <w:rPr>
          <w:rFonts w:ascii="Book Antiqua" w:hAnsi="Book Antiqua"/>
          <w:sz w:val="24"/>
        </w:rPr>
        <w:t xml:space="preserve">. </w:t>
      </w:r>
      <w:r w:rsidRPr="0012129B">
        <w:rPr>
          <w:rFonts w:ascii="Book Antiqua" w:hAnsi="Book Antiqua"/>
          <w:sz w:val="24"/>
        </w:rPr>
        <w:t>The improvement in thrombocytopenia after liver transplantation has been ascribed to the normalizati</w:t>
      </w:r>
      <w:r w:rsidR="000B396C">
        <w:rPr>
          <w:rFonts w:ascii="Book Antiqua" w:hAnsi="Book Antiqua"/>
          <w:sz w:val="24"/>
        </w:rPr>
        <w:t xml:space="preserve">on of </w:t>
      </w:r>
      <w:proofErr w:type="spellStart"/>
      <w:r w:rsidR="000B396C">
        <w:rPr>
          <w:rFonts w:ascii="Book Antiqua" w:hAnsi="Book Antiqua"/>
          <w:sz w:val="24"/>
        </w:rPr>
        <w:t>thrombopoietin</w:t>
      </w:r>
      <w:proofErr w:type="spellEnd"/>
      <w:r w:rsidR="000B396C">
        <w:rPr>
          <w:rFonts w:ascii="Book Antiqua" w:hAnsi="Book Antiqua"/>
          <w:sz w:val="24"/>
        </w:rPr>
        <w:t xml:space="preserve"> </w:t>
      </w:r>
      <w:proofErr w:type="gramStart"/>
      <w:r w:rsidR="000B396C">
        <w:rPr>
          <w:rFonts w:ascii="Book Antiqua" w:hAnsi="Book Antiqua"/>
          <w:sz w:val="24"/>
        </w:rPr>
        <w:t>production</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8]</w:t>
      </w:r>
      <w:r w:rsidR="00FE66A5" w:rsidRPr="0012129B">
        <w:rPr>
          <w:rFonts w:ascii="Book Antiqua" w:hAnsi="Book Antiqua"/>
          <w:sz w:val="24"/>
        </w:rPr>
        <w:t>.</w:t>
      </w:r>
    </w:p>
    <w:p w14:paraId="0279CEDF" w14:textId="4B3C0957" w:rsidR="00CB5F13" w:rsidRPr="0012129B" w:rsidRDefault="00CB5F13" w:rsidP="000B396C">
      <w:pPr>
        <w:spacing w:line="360" w:lineRule="auto"/>
        <w:ind w:firstLineChars="100" w:firstLine="240"/>
        <w:rPr>
          <w:rFonts w:ascii="Book Antiqua" w:hAnsi="Book Antiqua"/>
          <w:sz w:val="24"/>
        </w:rPr>
      </w:pPr>
      <w:r w:rsidRPr="0012129B">
        <w:rPr>
          <w:rFonts w:ascii="Book Antiqua" w:hAnsi="Book Antiqua"/>
          <w:sz w:val="24"/>
        </w:rPr>
        <w:t>The incidence of thrombocytopenia in chronic hepatitis C is higher than the general population and variable incidence (0.16</w:t>
      </w:r>
      <w:r w:rsidR="000B396C">
        <w:rPr>
          <w:rFonts w:ascii="Book Antiqua" w:hAnsi="Book Antiqua" w:hint="eastAsia"/>
          <w:sz w:val="24"/>
        </w:rPr>
        <w:t>%</w:t>
      </w:r>
      <w:r w:rsidRPr="0012129B">
        <w:rPr>
          <w:rFonts w:ascii="Book Antiqua" w:hAnsi="Book Antiqua"/>
          <w:sz w:val="24"/>
        </w:rPr>
        <w:t>-45%) has been</w:t>
      </w:r>
      <w:r w:rsidR="000B396C">
        <w:rPr>
          <w:rFonts w:ascii="Book Antiqua" w:hAnsi="Book Antiqua"/>
          <w:sz w:val="24"/>
        </w:rPr>
        <w:t xml:space="preserve"> reported from multiple </w:t>
      </w:r>
      <w:proofErr w:type="gramStart"/>
      <w:r w:rsidR="000B396C">
        <w:rPr>
          <w:rFonts w:ascii="Book Antiqua" w:hAnsi="Book Antiqua"/>
          <w:sz w:val="24"/>
        </w:rPr>
        <w:t>reports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w:t>
      </w:r>
      <w:r w:rsidR="009F6ECA" w:rsidRPr="0012129B">
        <w:rPr>
          <w:rFonts w:ascii="Book Antiqua" w:hAnsi="Book Antiqua"/>
          <w:noProof/>
          <w:sz w:val="24"/>
          <w:vertAlign w:val="superscript"/>
        </w:rPr>
        <w:t>,</w:t>
      </w:r>
      <w:r w:rsidRPr="0012129B">
        <w:rPr>
          <w:rFonts w:ascii="Book Antiqua" w:hAnsi="Book Antiqua"/>
          <w:noProof/>
          <w:sz w:val="24"/>
          <w:vertAlign w:val="superscript"/>
        </w:rPr>
        <w:t>7,9</w:t>
      </w:r>
      <w:r w:rsidR="009F6ECA" w:rsidRPr="0012129B">
        <w:rPr>
          <w:rFonts w:ascii="Book Antiqua" w:hAnsi="Book Antiqua"/>
          <w:noProof/>
          <w:sz w:val="24"/>
          <w:vertAlign w:val="superscript"/>
        </w:rPr>
        <w:t>,</w:t>
      </w:r>
      <w:r w:rsidRPr="0012129B">
        <w:rPr>
          <w:rFonts w:ascii="Book Antiqua" w:hAnsi="Book Antiqua"/>
          <w:noProof/>
          <w:sz w:val="24"/>
          <w:vertAlign w:val="superscript"/>
        </w:rPr>
        <w:t>10]</w:t>
      </w:r>
      <w:r w:rsidR="009F6ECA" w:rsidRPr="0012129B">
        <w:rPr>
          <w:rFonts w:ascii="Book Antiqua" w:hAnsi="Book Antiqua"/>
          <w:sz w:val="24"/>
        </w:rPr>
        <w:t xml:space="preserve">. </w:t>
      </w:r>
      <w:r w:rsidRPr="0012129B">
        <w:rPr>
          <w:rFonts w:ascii="Book Antiqua" w:hAnsi="Book Antiqua"/>
          <w:sz w:val="24"/>
        </w:rPr>
        <w:t>The reason being the different definitions used to define thrombocytopenia and different disease stage of liver disease. A report indicated that the likelihood of having a platelet count of less</w:t>
      </w:r>
      <w:r w:rsidR="000B396C">
        <w:rPr>
          <w:rFonts w:ascii="Book Antiqua" w:hAnsi="Book Antiqua"/>
          <w:sz w:val="24"/>
        </w:rPr>
        <w:t xml:space="preserve"> than 100</w:t>
      </w:r>
      <w:r w:rsidRPr="0012129B">
        <w:rPr>
          <w:rFonts w:ascii="Book Antiqua" w:hAnsi="Book Antiqua"/>
          <w:sz w:val="24"/>
        </w:rPr>
        <w:t>000/mm</w:t>
      </w:r>
      <w:r w:rsidRPr="0012129B">
        <w:rPr>
          <w:rFonts w:ascii="Book Antiqua" w:hAnsi="Book Antiqua"/>
          <w:sz w:val="24"/>
          <w:vertAlign w:val="superscript"/>
        </w:rPr>
        <w:t>3</w:t>
      </w:r>
      <w:r w:rsidR="000B396C">
        <w:rPr>
          <w:rFonts w:ascii="Book Antiqua" w:hAnsi="Book Antiqua"/>
          <w:sz w:val="24"/>
          <w:vertAlign w:val="superscript"/>
        </w:rPr>
        <w:t xml:space="preserve"> </w:t>
      </w:r>
      <w:r w:rsidRPr="0012129B">
        <w:rPr>
          <w:rFonts w:ascii="Book Antiqua" w:hAnsi="Book Antiqua"/>
          <w:sz w:val="24"/>
        </w:rPr>
        <w:t xml:space="preserve">was 12 in the cirrhotic population vis-à-vis the general </w:t>
      </w:r>
      <w:proofErr w:type="gramStart"/>
      <w:r w:rsidRPr="0012129B">
        <w:rPr>
          <w:rFonts w:ascii="Book Antiqua" w:hAnsi="Book Antiqua"/>
          <w:sz w:val="24"/>
        </w:rPr>
        <w:t>population</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10]</w:t>
      </w:r>
      <w:r w:rsidR="009F6ECA" w:rsidRPr="0012129B">
        <w:rPr>
          <w:rFonts w:ascii="Book Antiqua" w:hAnsi="Book Antiqua"/>
          <w:sz w:val="24"/>
        </w:rPr>
        <w:t xml:space="preserve">. </w:t>
      </w:r>
      <w:r w:rsidRPr="0012129B">
        <w:rPr>
          <w:rFonts w:ascii="Book Antiqua" w:hAnsi="Book Antiqua"/>
          <w:sz w:val="24"/>
        </w:rPr>
        <w:t xml:space="preserve">Indeed thrombocytopenia is considered an indirect marker of severity of chronic liver disease and may predict the presence of cirrhotic complication especially esophageal </w:t>
      </w:r>
      <w:proofErr w:type="gramStart"/>
      <w:r w:rsidRPr="0012129B">
        <w:rPr>
          <w:rFonts w:ascii="Book Antiqua" w:hAnsi="Book Antiqua"/>
          <w:sz w:val="24"/>
        </w:rPr>
        <w:t>varices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11</w:t>
      </w:r>
      <w:r w:rsidR="009F6ECA" w:rsidRPr="0012129B">
        <w:rPr>
          <w:rFonts w:ascii="Book Antiqua" w:hAnsi="Book Antiqua"/>
          <w:noProof/>
          <w:sz w:val="24"/>
          <w:vertAlign w:val="superscript"/>
        </w:rPr>
        <w:t>,</w:t>
      </w:r>
      <w:r w:rsidRPr="0012129B">
        <w:rPr>
          <w:rFonts w:ascii="Book Antiqua" w:hAnsi="Book Antiqua"/>
          <w:noProof/>
          <w:sz w:val="24"/>
          <w:vertAlign w:val="superscript"/>
        </w:rPr>
        <w:t>12]</w:t>
      </w:r>
      <w:r w:rsidR="009F6ECA" w:rsidRPr="0012129B">
        <w:rPr>
          <w:rFonts w:ascii="Book Antiqua" w:hAnsi="Book Antiqua"/>
          <w:sz w:val="24"/>
        </w:rPr>
        <w:t xml:space="preserve">. </w:t>
      </w:r>
      <w:r w:rsidRPr="0012129B">
        <w:rPr>
          <w:rFonts w:ascii="Book Antiqua" w:hAnsi="Book Antiqua"/>
          <w:sz w:val="24"/>
        </w:rPr>
        <w:t>In fact a ratio of platelet to spleen size may help predict the presence of esophageal varices</w:t>
      </w:r>
      <w:r w:rsidR="000B396C">
        <w:rPr>
          <w:rFonts w:ascii="Book Antiqua" w:hAnsi="Book Antiqua"/>
          <w:sz w:val="24"/>
        </w:rPr>
        <w:t xml:space="preserve"> in patients with liver </w:t>
      </w:r>
      <w:proofErr w:type="gramStart"/>
      <w:r w:rsidR="000B396C">
        <w:rPr>
          <w:rFonts w:ascii="Book Antiqua" w:hAnsi="Book Antiqua"/>
          <w:sz w:val="24"/>
        </w:rPr>
        <w:t>disease</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12]</w:t>
      </w:r>
      <w:r w:rsidR="009F6ECA" w:rsidRPr="000B396C">
        <w:rPr>
          <w:rFonts w:ascii="Book Antiqua" w:hAnsi="Book Antiqua"/>
          <w:noProof/>
          <w:sz w:val="24"/>
        </w:rPr>
        <w:t>.</w:t>
      </w:r>
      <w:r w:rsidR="009F6ECA" w:rsidRPr="0012129B">
        <w:rPr>
          <w:rFonts w:ascii="Book Antiqua" w:hAnsi="Book Antiqua"/>
          <w:noProof/>
          <w:sz w:val="24"/>
          <w:vertAlign w:val="superscript"/>
        </w:rPr>
        <w:t xml:space="preserve"> </w:t>
      </w:r>
      <w:r w:rsidRPr="0012129B">
        <w:rPr>
          <w:rFonts w:ascii="Book Antiqua" w:hAnsi="Book Antiqua"/>
          <w:sz w:val="24"/>
        </w:rPr>
        <w:t xml:space="preserve">Thrombocytopenia of liver disease is usually not life-threatening. The importance of liver disease related thrombocytopenia relates to the </w:t>
      </w:r>
      <w:r w:rsidRPr="0012129B">
        <w:rPr>
          <w:rFonts w:ascii="Book Antiqua" w:hAnsi="Book Antiqua"/>
          <w:sz w:val="24"/>
        </w:rPr>
        <w:lastRenderedPageBreak/>
        <w:t xml:space="preserve">difficulties in management of such patients including in administration of antiviral therapy in </w:t>
      </w:r>
      <w:r w:rsidR="000B396C">
        <w:rPr>
          <w:rFonts w:ascii="Book Antiqua" w:hAnsi="Book Antiqua" w:hint="eastAsia"/>
          <w:sz w:val="24"/>
        </w:rPr>
        <w:t>h</w:t>
      </w:r>
      <w:r w:rsidR="000B396C" w:rsidRPr="0012129B">
        <w:rPr>
          <w:rFonts w:ascii="Book Antiqua" w:hAnsi="Book Antiqua"/>
          <w:sz w:val="24"/>
        </w:rPr>
        <w:t xml:space="preserve">epatitis C virus </w:t>
      </w:r>
      <w:r w:rsidR="000B396C">
        <w:rPr>
          <w:rFonts w:ascii="Book Antiqua" w:hAnsi="Book Antiqua" w:hint="eastAsia"/>
          <w:sz w:val="24"/>
        </w:rPr>
        <w:t>(</w:t>
      </w:r>
      <w:r w:rsidRPr="0012129B">
        <w:rPr>
          <w:rFonts w:ascii="Book Antiqua" w:hAnsi="Book Antiqua"/>
          <w:sz w:val="24"/>
        </w:rPr>
        <w:t>HCV</w:t>
      </w:r>
      <w:r w:rsidR="000B396C">
        <w:rPr>
          <w:rFonts w:ascii="Book Antiqua" w:hAnsi="Book Antiqua" w:hint="eastAsia"/>
          <w:sz w:val="24"/>
        </w:rPr>
        <w:t>)</w:t>
      </w:r>
      <w:r w:rsidRPr="0012129B">
        <w:rPr>
          <w:rFonts w:ascii="Book Antiqua" w:hAnsi="Book Antiqua"/>
          <w:sz w:val="24"/>
        </w:rPr>
        <w:t>, or the difficulty in doing invasive proc</w:t>
      </w:r>
      <w:r w:rsidR="000B396C">
        <w:rPr>
          <w:rFonts w:ascii="Book Antiqua" w:hAnsi="Book Antiqua"/>
          <w:sz w:val="24"/>
        </w:rPr>
        <w:t>edures in chronic liver disease</w:t>
      </w:r>
      <w:r w:rsidR="000B396C">
        <w:rPr>
          <w:rFonts w:ascii="Book Antiqua" w:hAnsi="Book Antiqua"/>
          <w:noProof/>
          <w:sz w:val="24"/>
          <w:vertAlign w:val="superscript"/>
        </w:rPr>
        <w:t>[2,</w:t>
      </w:r>
      <w:r w:rsidRPr="0012129B">
        <w:rPr>
          <w:rFonts w:ascii="Book Antiqua" w:hAnsi="Book Antiqua"/>
          <w:noProof/>
          <w:sz w:val="24"/>
          <w:vertAlign w:val="superscript"/>
        </w:rPr>
        <w:t>13]</w:t>
      </w:r>
      <w:r w:rsidR="003D3612" w:rsidRPr="0012129B">
        <w:rPr>
          <w:rFonts w:ascii="Book Antiqua" w:hAnsi="Book Antiqua"/>
          <w:sz w:val="24"/>
        </w:rPr>
        <w:t xml:space="preserve">. </w:t>
      </w:r>
      <w:r w:rsidRPr="0012129B">
        <w:rPr>
          <w:rFonts w:ascii="Book Antiqua" w:hAnsi="Book Antiqua"/>
          <w:sz w:val="24"/>
        </w:rPr>
        <w:t xml:space="preserve">Most importantly low platelet counts are a contraindication to start </w:t>
      </w:r>
      <w:proofErr w:type="spellStart"/>
      <w:r w:rsidRPr="0012129B">
        <w:rPr>
          <w:rFonts w:ascii="Book Antiqua" w:hAnsi="Book Antiqua"/>
          <w:sz w:val="24"/>
        </w:rPr>
        <w:t>pegylated</w:t>
      </w:r>
      <w:proofErr w:type="spellEnd"/>
      <w:r w:rsidRPr="0012129B">
        <w:rPr>
          <w:rFonts w:ascii="Book Antiqua" w:hAnsi="Book Antiqua"/>
          <w:sz w:val="24"/>
        </w:rPr>
        <w:t xml:space="preserve"> interferon related therapy in patients with HCV infection. Interferon itself causes thrombocytopenia in around 30</w:t>
      </w:r>
      <w:r w:rsidR="000B396C">
        <w:rPr>
          <w:rFonts w:ascii="Book Antiqua" w:hAnsi="Book Antiqua" w:hint="eastAsia"/>
          <w:sz w:val="24"/>
        </w:rPr>
        <w:t>%</w:t>
      </w:r>
      <w:r w:rsidRPr="0012129B">
        <w:rPr>
          <w:rFonts w:ascii="Book Antiqua" w:hAnsi="Book Antiqua"/>
          <w:sz w:val="24"/>
        </w:rPr>
        <w:t xml:space="preserve">-35% of </w:t>
      </w:r>
      <w:proofErr w:type="gramStart"/>
      <w:r w:rsidRPr="0012129B">
        <w:rPr>
          <w:rFonts w:ascii="Book Antiqua" w:hAnsi="Book Antiqua"/>
          <w:sz w:val="24"/>
        </w:rPr>
        <w:t>patients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14</w:t>
      </w:r>
      <w:r w:rsidR="003D3612" w:rsidRPr="0012129B">
        <w:rPr>
          <w:rFonts w:ascii="Book Antiqua" w:hAnsi="Book Antiqua"/>
          <w:noProof/>
          <w:sz w:val="24"/>
          <w:vertAlign w:val="superscript"/>
        </w:rPr>
        <w:t>,</w:t>
      </w:r>
      <w:r w:rsidRPr="0012129B">
        <w:rPr>
          <w:rFonts w:ascii="Book Antiqua" w:hAnsi="Book Antiqua"/>
          <w:noProof/>
          <w:sz w:val="24"/>
          <w:vertAlign w:val="superscript"/>
        </w:rPr>
        <w:t>15]</w:t>
      </w:r>
      <w:r w:rsidR="003D3612" w:rsidRPr="0012129B">
        <w:rPr>
          <w:rFonts w:ascii="Book Antiqua" w:hAnsi="Book Antiqua"/>
          <w:noProof/>
          <w:sz w:val="24"/>
        </w:rPr>
        <w:t>.</w:t>
      </w:r>
      <w:r w:rsidRPr="0012129B">
        <w:rPr>
          <w:rFonts w:ascii="Book Antiqua" w:hAnsi="Book Antiqua"/>
          <w:sz w:val="24"/>
        </w:rPr>
        <w:t xml:space="preserve"> </w:t>
      </w:r>
      <w:proofErr w:type="spellStart"/>
      <w:r w:rsidRPr="0012129B">
        <w:rPr>
          <w:rFonts w:ascii="Book Antiqua" w:hAnsi="Book Antiqua"/>
          <w:sz w:val="24"/>
        </w:rPr>
        <w:t>Inspite</w:t>
      </w:r>
      <w:proofErr w:type="spellEnd"/>
      <w:r w:rsidRPr="0012129B">
        <w:rPr>
          <w:rFonts w:ascii="Book Antiqua" w:hAnsi="Book Antiqua"/>
          <w:sz w:val="24"/>
        </w:rPr>
        <w:t xml:space="preserve"> of recent advances in management of HCV and number of interferon free regimens becoming available, interferon remains a therapy of first choice in many countries due to the lack of availability and h</w:t>
      </w:r>
      <w:r w:rsidR="000B396C">
        <w:rPr>
          <w:rFonts w:ascii="Book Antiqua" w:hAnsi="Book Antiqua"/>
          <w:sz w:val="24"/>
        </w:rPr>
        <w:t xml:space="preserve">igh costs of the newer </w:t>
      </w:r>
      <w:proofErr w:type="gramStart"/>
      <w:r w:rsidR="000B396C">
        <w:rPr>
          <w:rFonts w:ascii="Book Antiqua" w:hAnsi="Book Antiqua"/>
          <w:sz w:val="24"/>
        </w:rPr>
        <w:t>regimens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16]</w:t>
      </w:r>
      <w:r w:rsidR="00ED7D03" w:rsidRPr="0012129B">
        <w:rPr>
          <w:rFonts w:ascii="Book Antiqua" w:hAnsi="Book Antiqua"/>
          <w:sz w:val="24"/>
        </w:rPr>
        <w:t>.</w:t>
      </w:r>
    </w:p>
    <w:p w14:paraId="1601DFBC" w14:textId="6A0A6C09" w:rsidR="00CB5F13" w:rsidRPr="0012129B" w:rsidRDefault="00CB5F13" w:rsidP="000B396C">
      <w:pPr>
        <w:spacing w:line="360" w:lineRule="auto"/>
        <w:ind w:firstLineChars="100" w:firstLine="240"/>
        <w:rPr>
          <w:rFonts w:ascii="Book Antiqua" w:hAnsi="Book Antiqua"/>
          <w:sz w:val="24"/>
        </w:rPr>
      </w:pPr>
      <w:r w:rsidRPr="0012129B">
        <w:rPr>
          <w:rFonts w:ascii="Book Antiqua" w:hAnsi="Book Antiqua"/>
          <w:sz w:val="24"/>
        </w:rPr>
        <w:t xml:space="preserve">Traditionally many treatment options were available for management of liver disease related thrombocytopenia but these were either invasive or had significant risks associated with them. Platelet transfusion remained the standard especially in emergent settings but with the caveat that there were attendant risks of transfusion transmitted infections, febrile reactions, lung injury and </w:t>
      </w:r>
      <w:proofErr w:type="spellStart"/>
      <w:r w:rsidRPr="0012129B">
        <w:rPr>
          <w:rFonts w:ascii="Book Antiqua" w:hAnsi="Book Antiqua"/>
          <w:sz w:val="24"/>
        </w:rPr>
        <w:t>allo-</w:t>
      </w:r>
      <w:proofErr w:type="gramStart"/>
      <w:r w:rsidR="00134AF8" w:rsidRPr="0012129B">
        <w:rPr>
          <w:rFonts w:ascii="Book Antiqua" w:hAnsi="Book Antiqua"/>
          <w:sz w:val="24"/>
        </w:rPr>
        <w:t>imunisation</w:t>
      </w:r>
      <w:proofErr w:type="spellEnd"/>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17]</w:t>
      </w:r>
      <w:r w:rsidR="00134AF8" w:rsidRPr="0012129B">
        <w:rPr>
          <w:rFonts w:ascii="Book Antiqua" w:hAnsi="Book Antiqua"/>
          <w:noProof/>
          <w:sz w:val="24"/>
        </w:rPr>
        <w:t>.</w:t>
      </w:r>
      <w:r w:rsidRPr="0012129B">
        <w:rPr>
          <w:rFonts w:ascii="Book Antiqua" w:hAnsi="Book Antiqua"/>
          <w:sz w:val="24"/>
        </w:rPr>
        <w:t xml:space="preserve"> Other options included splenectomy or splenic artery embolization with an intent to reduce the effects of </w:t>
      </w:r>
      <w:proofErr w:type="spellStart"/>
      <w:r w:rsidRPr="0012129B">
        <w:rPr>
          <w:rFonts w:ascii="Book Antiqua" w:hAnsi="Book Antiqua"/>
          <w:sz w:val="24"/>
        </w:rPr>
        <w:t>hypersplen</w:t>
      </w:r>
      <w:r w:rsidR="00134AF8" w:rsidRPr="0012129B">
        <w:rPr>
          <w:rFonts w:ascii="Book Antiqua" w:hAnsi="Book Antiqua"/>
          <w:sz w:val="24"/>
        </w:rPr>
        <w:t>ism</w:t>
      </w:r>
      <w:proofErr w:type="spellEnd"/>
      <w:r w:rsidR="00134AF8" w:rsidRPr="0012129B">
        <w:rPr>
          <w:rFonts w:ascii="Book Antiqua" w:hAnsi="Book Antiqua"/>
          <w:sz w:val="24"/>
        </w:rPr>
        <w:t xml:space="preserve"> to raise thrombocyte </w:t>
      </w:r>
      <w:proofErr w:type="gramStart"/>
      <w:r w:rsidR="00134AF8" w:rsidRPr="0012129B">
        <w:rPr>
          <w:rFonts w:ascii="Book Antiqua" w:hAnsi="Book Antiqua"/>
          <w:sz w:val="24"/>
        </w:rPr>
        <w:t>counts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w:t>
      </w:r>
      <w:r w:rsidR="00134AF8" w:rsidRPr="0012129B">
        <w:rPr>
          <w:rFonts w:ascii="Book Antiqua" w:hAnsi="Book Antiqua"/>
          <w:noProof/>
          <w:sz w:val="24"/>
        </w:rPr>
        <w:t>.</w:t>
      </w:r>
      <w:r w:rsidRPr="0012129B">
        <w:rPr>
          <w:rFonts w:ascii="Book Antiqua" w:hAnsi="Book Antiqua"/>
          <w:sz w:val="24"/>
        </w:rPr>
        <w:t xml:space="preserve"> </w:t>
      </w:r>
      <w:proofErr w:type="spellStart"/>
      <w:r w:rsidRPr="0012129B">
        <w:rPr>
          <w:rFonts w:ascii="Book Antiqua" w:hAnsi="Book Antiqua"/>
          <w:sz w:val="24"/>
        </w:rPr>
        <w:t>Danazol</w:t>
      </w:r>
      <w:proofErr w:type="spellEnd"/>
      <w:r w:rsidRPr="0012129B">
        <w:rPr>
          <w:rFonts w:ascii="Book Antiqua" w:hAnsi="Book Antiqua"/>
          <w:sz w:val="24"/>
        </w:rPr>
        <w:t xml:space="preserve">, in a dosage of 300-600 mg daily has also been found effective for management of thrombocytopenia in chronic hepatitis C thereby enabling administration of antiviral therapy with </w:t>
      </w:r>
      <w:proofErr w:type="spellStart"/>
      <w:r w:rsidRPr="0012129B">
        <w:rPr>
          <w:rFonts w:ascii="Book Antiqua" w:hAnsi="Book Antiqua"/>
          <w:sz w:val="24"/>
        </w:rPr>
        <w:t>peg</w:t>
      </w:r>
      <w:r w:rsidR="000B396C">
        <w:rPr>
          <w:rFonts w:ascii="Book Antiqua" w:hAnsi="Book Antiqua"/>
          <w:sz w:val="24"/>
        </w:rPr>
        <w:t>ylated</w:t>
      </w:r>
      <w:proofErr w:type="spellEnd"/>
      <w:r w:rsidR="000B396C">
        <w:rPr>
          <w:rFonts w:ascii="Book Antiqua" w:hAnsi="Book Antiqua"/>
          <w:sz w:val="24"/>
        </w:rPr>
        <w:t xml:space="preserve"> interferon and </w:t>
      </w:r>
      <w:proofErr w:type="gramStart"/>
      <w:r w:rsidR="000B396C">
        <w:rPr>
          <w:rFonts w:ascii="Book Antiqua" w:hAnsi="Book Antiqua"/>
          <w:sz w:val="24"/>
        </w:rPr>
        <w:t>ribavirin</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18]</w:t>
      </w:r>
      <w:r w:rsidR="00D20C77" w:rsidRPr="0012129B">
        <w:rPr>
          <w:rFonts w:ascii="Book Antiqua" w:hAnsi="Book Antiqua"/>
          <w:sz w:val="24"/>
        </w:rPr>
        <w:t>.</w:t>
      </w:r>
      <w:r w:rsidRPr="0012129B">
        <w:rPr>
          <w:rFonts w:ascii="Book Antiqua" w:hAnsi="Book Antiqua"/>
          <w:sz w:val="24"/>
        </w:rPr>
        <w:t xml:space="preserve"> However the availability of </w:t>
      </w:r>
      <w:proofErr w:type="spellStart"/>
      <w:r w:rsidRPr="0012129B">
        <w:rPr>
          <w:rFonts w:ascii="Book Antiqua" w:hAnsi="Book Antiqua"/>
          <w:sz w:val="24"/>
        </w:rPr>
        <w:t>thrombopoietin</w:t>
      </w:r>
      <w:proofErr w:type="spellEnd"/>
      <w:r w:rsidRPr="0012129B">
        <w:rPr>
          <w:rFonts w:ascii="Book Antiqua" w:hAnsi="Book Antiqua"/>
          <w:sz w:val="24"/>
        </w:rPr>
        <w:t xml:space="preserve"> agonists has remarkably altered the management of liver disease related thrombocytopenia.</w:t>
      </w:r>
      <w:r w:rsidR="000B396C">
        <w:rPr>
          <w:rFonts w:ascii="Book Antiqua" w:hAnsi="Book Antiqua"/>
          <w:sz w:val="24"/>
        </w:rPr>
        <w:t xml:space="preserve"> </w:t>
      </w:r>
    </w:p>
    <w:p w14:paraId="0C9DAD0D" w14:textId="77777777" w:rsidR="000B396C" w:rsidRDefault="000B396C" w:rsidP="0012129B">
      <w:pPr>
        <w:spacing w:line="360" w:lineRule="auto"/>
        <w:rPr>
          <w:rFonts w:ascii="Book Antiqua" w:hAnsi="Book Antiqua"/>
          <w:b/>
          <w:sz w:val="24"/>
        </w:rPr>
      </w:pPr>
    </w:p>
    <w:p w14:paraId="60F0F4E8"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t>THROMBOPOIETIN AGONISTS</w:t>
      </w:r>
    </w:p>
    <w:p w14:paraId="16F04F4F" w14:textId="5A0C053C"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Formation of platelets is a complex process wherein </w:t>
      </w:r>
      <w:proofErr w:type="spellStart"/>
      <w:r w:rsidRPr="0012129B">
        <w:rPr>
          <w:rFonts w:ascii="Book Antiqua" w:hAnsi="Book Antiqua"/>
          <w:sz w:val="24"/>
        </w:rPr>
        <w:t>pleuripotent</w:t>
      </w:r>
      <w:proofErr w:type="spellEnd"/>
      <w:r w:rsidRPr="0012129B">
        <w:rPr>
          <w:rFonts w:ascii="Book Antiqua" w:hAnsi="Book Antiqua"/>
          <w:sz w:val="24"/>
        </w:rPr>
        <w:t xml:space="preserve"> hematopoietic stem cells undergo maturation to form the megakaryocytes. The production of megakaryocytes is controlled and can increase ten folds</w:t>
      </w:r>
      <w:r w:rsidR="000B396C">
        <w:rPr>
          <w:rFonts w:ascii="Book Antiqua" w:hAnsi="Book Antiqua"/>
          <w:sz w:val="24"/>
        </w:rPr>
        <w:t xml:space="preserve"> in times of </w:t>
      </w:r>
      <w:proofErr w:type="gramStart"/>
      <w:r w:rsidR="000B396C">
        <w:rPr>
          <w:rFonts w:ascii="Book Antiqua" w:hAnsi="Book Antiqua"/>
          <w:sz w:val="24"/>
        </w:rPr>
        <w:t>need</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19]</w:t>
      </w:r>
      <w:r w:rsidR="00F67F8E" w:rsidRPr="0012129B">
        <w:rPr>
          <w:rFonts w:ascii="Book Antiqua" w:hAnsi="Book Antiqua"/>
          <w:sz w:val="24"/>
        </w:rPr>
        <w:t>.</w:t>
      </w:r>
      <w:r w:rsidRPr="0012129B">
        <w:rPr>
          <w:rFonts w:ascii="Book Antiqua" w:hAnsi="Book Antiqua"/>
          <w:sz w:val="24"/>
        </w:rPr>
        <w:t xml:space="preserve"> This increase involves regulation by many factors including IL-3, IL-6, IL-11 and most importantly </w:t>
      </w:r>
      <w:proofErr w:type="spellStart"/>
      <w:r w:rsidRPr="0012129B">
        <w:rPr>
          <w:rFonts w:ascii="Book Antiqua" w:hAnsi="Book Antiqua"/>
          <w:sz w:val="24"/>
        </w:rPr>
        <w:t>thrombopoietin</w:t>
      </w:r>
      <w:proofErr w:type="spellEnd"/>
      <w:r w:rsidRPr="0012129B">
        <w:rPr>
          <w:rFonts w:ascii="Book Antiqua" w:hAnsi="Book Antiqua"/>
          <w:sz w:val="24"/>
        </w:rPr>
        <w:t>.</w:t>
      </w:r>
      <w:r w:rsidR="000B396C">
        <w:rPr>
          <w:rFonts w:ascii="Book Antiqua" w:hAnsi="Book Antiqua"/>
          <w:sz w:val="24"/>
        </w:rPr>
        <w:t xml:space="preserve"> </w:t>
      </w:r>
      <w:r w:rsidRPr="0012129B">
        <w:rPr>
          <w:rFonts w:ascii="Book Antiqua" w:hAnsi="Book Antiqua"/>
          <w:sz w:val="24"/>
        </w:rPr>
        <w:t xml:space="preserve">Although its existence was postulated in 1958, TPO was discovered in 1994 by five different laboratories </w:t>
      </w:r>
      <w:proofErr w:type="gramStart"/>
      <w:r w:rsidRPr="0012129B">
        <w:rPr>
          <w:rFonts w:ascii="Book Antiqua" w:hAnsi="Book Antiqua"/>
          <w:sz w:val="24"/>
        </w:rPr>
        <w:t>independently</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20]</w:t>
      </w:r>
      <w:r w:rsidR="00F67F8E" w:rsidRPr="0012129B">
        <w:rPr>
          <w:rFonts w:ascii="Book Antiqua" w:hAnsi="Book Antiqua"/>
          <w:sz w:val="24"/>
        </w:rPr>
        <w:t>.</w:t>
      </w:r>
      <w:r w:rsidRPr="0012129B">
        <w:rPr>
          <w:rFonts w:ascii="Book Antiqua" w:hAnsi="Book Antiqua"/>
          <w:sz w:val="24"/>
        </w:rPr>
        <w:t xml:space="preserve"> TPO is synthesized in the liver and mediates its actions through interaction with c-MPL receptor resulting in downstream activation of various signaling pathways like JAK/STAT, </w:t>
      </w:r>
      <w:proofErr w:type="spellStart"/>
      <w:r w:rsidRPr="0012129B">
        <w:rPr>
          <w:rFonts w:ascii="Book Antiqua" w:hAnsi="Book Antiqua"/>
          <w:sz w:val="24"/>
        </w:rPr>
        <w:t>Shc</w:t>
      </w:r>
      <w:proofErr w:type="spellEnd"/>
      <w:r w:rsidRPr="0012129B">
        <w:rPr>
          <w:rFonts w:ascii="Book Antiqua" w:hAnsi="Book Antiqua"/>
          <w:sz w:val="24"/>
        </w:rPr>
        <w:t>/</w:t>
      </w:r>
      <w:proofErr w:type="spellStart"/>
      <w:r w:rsidRPr="0012129B">
        <w:rPr>
          <w:rFonts w:ascii="Book Antiqua" w:hAnsi="Book Antiqua"/>
          <w:sz w:val="24"/>
        </w:rPr>
        <w:t>Ras</w:t>
      </w:r>
      <w:proofErr w:type="spellEnd"/>
      <w:r w:rsidRPr="0012129B">
        <w:rPr>
          <w:rFonts w:ascii="Book Antiqua" w:hAnsi="Book Antiqua"/>
          <w:sz w:val="24"/>
        </w:rPr>
        <w:t>/MAPK and PI3K/</w:t>
      </w:r>
      <w:proofErr w:type="spellStart"/>
      <w:r w:rsidRPr="0012129B">
        <w:rPr>
          <w:rFonts w:ascii="Book Antiqua" w:hAnsi="Book Antiqua"/>
          <w:sz w:val="24"/>
        </w:rPr>
        <w:t>Akt</w:t>
      </w:r>
      <w:proofErr w:type="spellEnd"/>
      <w:r w:rsidRPr="0012129B">
        <w:rPr>
          <w:rFonts w:ascii="Book Antiqua" w:hAnsi="Book Antiqua"/>
          <w:sz w:val="24"/>
        </w:rPr>
        <w:t xml:space="preserve"> which result in activation and </w:t>
      </w:r>
      <w:r w:rsidRPr="0012129B">
        <w:rPr>
          <w:rFonts w:ascii="Book Antiqua" w:hAnsi="Book Antiqua"/>
          <w:sz w:val="24"/>
        </w:rPr>
        <w:lastRenderedPageBreak/>
        <w:t xml:space="preserve">proliferation of </w:t>
      </w:r>
      <w:proofErr w:type="spellStart"/>
      <w:r w:rsidRPr="0012129B">
        <w:rPr>
          <w:rFonts w:ascii="Book Antiqua" w:hAnsi="Book Antiqua"/>
          <w:sz w:val="24"/>
        </w:rPr>
        <w:t>erythroid</w:t>
      </w:r>
      <w:proofErr w:type="spellEnd"/>
      <w:r w:rsidRPr="0012129B">
        <w:rPr>
          <w:rFonts w:ascii="Book Antiqua" w:hAnsi="Book Antiqua"/>
          <w:sz w:val="24"/>
        </w:rPr>
        <w:t xml:space="preserve">, myeloid and megakaryocytic progenitors. Therefore, TPO has been also termed </w:t>
      </w:r>
      <w:r w:rsidR="000B396C">
        <w:rPr>
          <w:rFonts w:ascii="Book Antiqua" w:hAnsi="Book Antiqua"/>
          <w:sz w:val="24"/>
        </w:rPr>
        <w:t xml:space="preserve">as a pan-hematopoietic </w:t>
      </w:r>
      <w:proofErr w:type="gramStart"/>
      <w:r w:rsidR="000B396C">
        <w:rPr>
          <w:rFonts w:ascii="Book Antiqua" w:hAnsi="Book Antiqua"/>
          <w:sz w:val="24"/>
        </w:rPr>
        <w:t>cytokine</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21]</w:t>
      </w:r>
      <w:r w:rsidR="00371155" w:rsidRPr="0012129B">
        <w:rPr>
          <w:rFonts w:ascii="Book Antiqua" w:hAnsi="Book Antiqua"/>
          <w:sz w:val="24"/>
        </w:rPr>
        <w:t>.</w:t>
      </w:r>
      <w:r w:rsidR="000B396C">
        <w:rPr>
          <w:rFonts w:ascii="Book Antiqua" w:hAnsi="Book Antiqua"/>
          <w:sz w:val="24"/>
        </w:rPr>
        <w:t xml:space="preserve"> </w:t>
      </w:r>
    </w:p>
    <w:p w14:paraId="1C1F5A2D" w14:textId="702BF1D0" w:rsidR="00CB5F13" w:rsidRPr="0012129B" w:rsidRDefault="00CB5F13" w:rsidP="000B396C">
      <w:pPr>
        <w:spacing w:line="360" w:lineRule="auto"/>
        <w:ind w:firstLineChars="100" w:firstLine="240"/>
        <w:rPr>
          <w:rFonts w:ascii="Book Antiqua" w:hAnsi="Book Antiqua"/>
          <w:sz w:val="24"/>
        </w:rPr>
      </w:pPr>
      <w:r w:rsidRPr="0012129B">
        <w:rPr>
          <w:rFonts w:ascii="Book Antiqua" w:hAnsi="Book Antiqua"/>
          <w:sz w:val="24"/>
        </w:rPr>
        <w:t xml:space="preserve">Discovery of TPO and its effects on megakaryocyte proliferation resulted in efforts to use TPO and its congeners in clinical situations. Two recombinant </w:t>
      </w:r>
      <w:proofErr w:type="spellStart"/>
      <w:r w:rsidRPr="0012129B">
        <w:rPr>
          <w:rFonts w:ascii="Book Antiqua" w:hAnsi="Book Antiqua"/>
          <w:sz w:val="24"/>
        </w:rPr>
        <w:t>thrombopoietins</w:t>
      </w:r>
      <w:proofErr w:type="spellEnd"/>
      <w:r w:rsidRPr="0012129B">
        <w:rPr>
          <w:rFonts w:ascii="Book Antiqua" w:hAnsi="Book Antiqua"/>
          <w:sz w:val="24"/>
        </w:rPr>
        <w:t xml:space="preserve"> entered clinical development: recombinant full length </w:t>
      </w:r>
      <w:proofErr w:type="spellStart"/>
      <w:r w:rsidRPr="0012129B">
        <w:rPr>
          <w:rFonts w:ascii="Book Antiqua" w:hAnsi="Book Antiqua"/>
          <w:sz w:val="24"/>
        </w:rPr>
        <w:t>thrombopoietin</w:t>
      </w:r>
      <w:proofErr w:type="spellEnd"/>
      <w:r w:rsidRPr="0012129B">
        <w:rPr>
          <w:rFonts w:ascii="Book Antiqua" w:hAnsi="Book Antiqua"/>
          <w:sz w:val="24"/>
        </w:rPr>
        <w:t xml:space="preserve"> (</w:t>
      </w:r>
      <w:proofErr w:type="spellStart"/>
      <w:r w:rsidRPr="0012129B">
        <w:rPr>
          <w:rFonts w:ascii="Book Antiqua" w:hAnsi="Book Antiqua"/>
          <w:sz w:val="24"/>
        </w:rPr>
        <w:t>rhTPO</w:t>
      </w:r>
      <w:proofErr w:type="spellEnd"/>
      <w:r w:rsidRPr="0012129B">
        <w:rPr>
          <w:rFonts w:ascii="Book Antiqua" w:hAnsi="Book Antiqua"/>
          <w:sz w:val="24"/>
        </w:rPr>
        <w:t xml:space="preserve">) and </w:t>
      </w:r>
      <w:proofErr w:type="spellStart"/>
      <w:r w:rsidRPr="0012129B">
        <w:rPr>
          <w:rFonts w:ascii="Book Antiqua" w:hAnsi="Book Antiqua"/>
          <w:sz w:val="24"/>
        </w:rPr>
        <w:t>pegylated</w:t>
      </w:r>
      <w:proofErr w:type="spellEnd"/>
      <w:r w:rsidRPr="0012129B">
        <w:rPr>
          <w:rFonts w:ascii="Book Antiqua" w:hAnsi="Book Antiqua"/>
          <w:sz w:val="24"/>
        </w:rPr>
        <w:t xml:space="preserve"> recombinant human megakaryocyte growth and development factor (PEG-MGDF). The essential difference between the two is whilst </w:t>
      </w:r>
      <w:proofErr w:type="spellStart"/>
      <w:r w:rsidRPr="0012129B">
        <w:rPr>
          <w:rFonts w:ascii="Book Antiqua" w:hAnsi="Book Antiqua"/>
          <w:sz w:val="24"/>
        </w:rPr>
        <w:t>rhTPO</w:t>
      </w:r>
      <w:proofErr w:type="spellEnd"/>
      <w:r w:rsidRPr="0012129B">
        <w:rPr>
          <w:rFonts w:ascii="Book Antiqua" w:hAnsi="Book Antiqua"/>
          <w:sz w:val="24"/>
        </w:rPr>
        <w:t xml:space="preserve"> is a full length glycosylated form of TPO, PEG-MGDF is a truncated a</w:t>
      </w:r>
      <w:r w:rsidR="000B396C">
        <w:rPr>
          <w:rFonts w:ascii="Book Antiqua" w:hAnsi="Book Antiqua"/>
          <w:sz w:val="24"/>
        </w:rPr>
        <w:t xml:space="preserve">nd non-glycosylated form of </w:t>
      </w:r>
      <w:proofErr w:type="gramStart"/>
      <w:r w:rsidR="000B396C">
        <w:rPr>
          <w:rFonts w:ascii="Book Antiqua" w:hAnsi="Book Antiqua"/>
          <w:sz w:val="24"/>
        </w:rPr>
        <w:t>TPO</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22]</w:t>
      </w:r>
      <w:r w:rsidR="000325D6" w:rsidRPr="0012129B">
        <w:rPr>
          <w:rFonts w:ascii="Book Antiqua" w:hAnsi="Book Antiqua"/>
          <w:sz w:val="24"/>
        </w:rPr>
        <w:t>.</w:t>
      </w:r>
      <w:r w:rsidRPr="0012129B">
        <w:rPr>
          <w:rFonts w:ascii="Book Antiqua" w:hAnsi="Book Antiqua"/>
          <w:sz w:val="24"/>
        </w:rPr>
        <w:t xml:space="preserve"> Both these agents were effective in elevating platelet counts and were used in various clinical indications. </w:t>
      </w:r>
      <w:proofErr w:type="spellStart"/>
      <w:proofErr w:type="gramStart"/>
      <w:r w:rsidRPr="0012129B">
        <w:rPr>
          <w:rFonts w:ascii="Book Antiqua" w:hAnsi="Book Antiqua"/>
          <w:sz w:val="24"/>
        </w:rPr>
        <w:t>rhTPO</w:t>
      </w:r>
      <w:proofErr w:type="spellEnd"/>
      <w:proofErr w:type="gramEnd"/>
      <w:r w:rsidRPr="0012129B">
        <w:rPr>
          <w:rFonts w:ascii="Book Antiqua" w:hAnsi="Book Antiqua"/>
          <w:sz w:val="24"/>
        </w:rPr>
        <w:t xml:space="preserve"> resulted in elevation in platelet counts from day 4 to day 21 of administration with peak levels on d</w:t>
      </w:r>
      <w:r w:rsidR="000B396C">
        <w:rPr>
          <w:rFonts w:ascii="Book Antiqua" w:hAnsi="Book Antiqua"/>
          <w:sz w:val="24"/>
        </w:rPr>
        <w:t>ay 12</w:t>
      </w:r>
      <w:r w:rsidRPr="0012129B">
        <w:rPr>
          <w:rFonts w:ascii="Book Antiqua" w:hAnsi="Book Antiqua"/>
          <w:noProof/>
          <w:sz w:val="24"/>
          <w:vertAlign w:val="superscript"/>
        </w:rPr>
        <w:t>[23]</w:t>
      </w:r>
      <w:r w:rsidR="00CC0D83" w:rsidRPr="0012129B">
        <w:rPr>
          <w:rFonts w:ascii="Book Antiqua" w:hAnsi="Book Antiqua"/>
          <w:sz w:val="24"/>
        </w:rPr>
        <w:t>.</w:t>
      </w:r>
      <w:r w:rsidRPr="0012129B">
        <w:rPr>
          <w:rFonts w:ascii="Book Antiqua" w:hAnsi="Book Antiqua"/>
          <w:sz w:val="24"/>
        </w:rPr>
        <w:t xml:space="preserve"> Pharmacokinetics with PEG-MDGF </w:t>
      </w:r>
      <w:proofErr w:type="gramStart"/>
      <w:r w:rsidRPr="0012129B">
        <w:rPr>
          <w:rFonts w:ascii="Book Antiqua" w:hAnsi="Book Antiqua"/>
          <w:sz w:val="24"/>
        </w:rPr>
        <w:t>were</w:t>
      </w:r>
      <w:proofErr w:type="gramEnd"/>
      <w:r w:rsidRPr="0012129B">
        <w:rPr>
          <w:rFonts w:ascii="Book Antiqua" w:hAnsi="Book Antiqua"/>
          <w:sz w:val="24"/>
        </w:rPr>
        <w:t xml:space="preserve"> also similar. However further clinical development of these otherwise excellent drugs was halted because of development of neutralizing antibodies especially with PEG-MDGF</w:t>
      </w:r>
      <w:r w:rsidR="00FE677D" w:rsidRPr="0012129B">
        <w:rPr>
          <w:rFonts w:ascii="Book Antiqua" w:hAnsi="Book Antiqua"/>
          <w:sz w:val="24"/>
        </w:rPr>
        <w:t xml:space="preserve"> </w:t>
      </w:r>
      <w:r w:rsidRPr="0012129B">
        <w:rPr>
          <w:rFonts w:ascii="Book Antiqua" w:hAnsi="Book Antiqua"/>
          <w:noProof/>
          <w:sz w:val="24"/>
          <w:vertAlign w:val="superscript"/>
        </w:rPr>
        <w:t>[24</w:t>
      </w:r>
      <w:r w:rsidR="00FE677D" w:rsidRPr="0012129B">
        <w:rPr>
          <w:rFonts w:ascii="Book Antiqua" w:hAnsi="Book Antiqua"/>
          <w:noProof/>
          <w:sz w:val="24"/>
          <w:vertAlign w:val="superscript"/>
        </w:rPr>
        <w:t>,</w:t>
      </w:r>
      <w:r w:rsidRPr="0012129B">
        <w:rPr>
          <w:rFonts w:ascii="Book Antiqua" w:hAnsi="Book Antiqua"/>
          <w:noProof/>
          <w:sz w:val="24"/>
          <w:vertAlign w:val="superscript"/>
        </w:rPr>
        <w:t>25]</w:t>
      </w:r>
      <w:r w:rsidR="00FE677D" w:rsidRPr="0012129B">
        <w:rPr>
          <w:rFonts w:ascii="Book Antiqua" w:hAnsi="Book Antiqua"/>
          <w:sz w:val="24"/>
        </w:rPr>
        <w:t>.</w:t>
      </w:r>
      <w:r w:rsidR="000B396C">
        <w:rPr>
          <w:rFonts w:ascii="Book Antiqua" w:hAnsi="Book Antiqua"/>
          <w:sz w:val="24"/>
        </w:rPr>
        <w:t xml:space="preserve"> </w:t>
      </w:r>
      <w:r w:rsidRPr="0012129B">
        <w:rPr>
          <w:rFonts w:ascii="Book Antiqua" w:hAnsi="Book Antiqua"/>
          <w:sz w:val="24"/>
        </w:rPr>
        <w:t xml:space="preserve">However the second generation of </w:t>
      </w:r>
      <w:proofErr w:type="spellStart"/>
      <w:r w:rsidRPr="0012129B">
        <w:rPr>
          <w:rFonts w:ascii="Book Antiqua" w:hAnsi="Book Antiqua"/>
          <w:sz w:val="24"/>
        </w:rPr>
        <w:t>thrombopoietin</w:t>
      </w:r>
      <w:proofErr w:type="spellEnd"/>
      <w:r w:rsidRPr="0012129B">
        <w:rPr>
          <w:rFonts w:ascii="Book Antiqua" w:hAnsi="Book Antiqua"/>
          <w:sz w:val="24"/>
        </w:rPr>
        <w:t xml:space="preserve"> agonists soon entered clinical realm and have since added to the armamentarium available for management of immune thrombocytopenia and other thrombocytopenic disorders. </w:t>
      </w:r>
      <w:proofErr w:type="spellStart"/>
      <w:r w:rsidRPr="0012129B">
        <w:rPr>
          <w:rFonts w:ascii="Book Antiqua" w:hAnsi="Book Antiqua"/>
          <w:sz w:val="24"/>
        </w:rPr>
        <w:t>Romplostim</w:t>
      </w:r>
      <w:proofErr w:type="spellEnd"/>
      <w:r w:rsidRPr="0012129B">
        <w:rPr>
          <w:rFonts w:ascii="Book Antiqua" w:hAnsi="Book Antiqua"/>
          <w:sz w:val="24"/>
        </w:rPr>
        <w:t xml:space="preserve"> is a </w:t>
      </w:r>
      <w:proofErr w:type="spellStart"/>
      <w:r w:rsidRPr="0012129B">
        <w:rPr>
          <w:rFonts w:ascii="Book Antiqua" w:hAnsi="Book Antiqua"/>
          <w:sz w:val="24"/>
        </w:rPr>
        <w:t>peptibody</w:t>
      </w:r>
      <w:proofErr w:type="spellEnd"/>
      <w:r w:rsidRPr="0012129B">
        <w:rPr>
          <w:rFonts w:ascii="Book Antiqua" w:hAnsi="Book Antiqua"/>
          <w:sz w:val="24"/>
        </w:rPr>
        <w:t xml:space="preserve"> which was synthesized by combining a pair of 14 amino acid TPO peptide into IgG type 1 heavy chain resulting in a drug with significant with potent act</w:t>
      </w:r>
      <w:r w:rsidR="00A51FFF" w:rsidRPr="0012129B">
        <w:rPr>
          <w:rFonts w:ascii="Book Antiqua" w:hAnsi="Book Antiqua"/>
          <w:sz w:val="24"/>
        </w:rPr>
        <w:t xml:space="preserve">ion on megakaryocyte </w:t>
      </w:r>
      <w:proofErr w:type="gramStart"/>
      <w:r w:rsidR="00A51FFF" w:rsidRPr="0012129B">
        <w:rPr>
          <w:rFonts w:ascii="Book Antiqua" w:hAnsi="Book Antiqua"/>
          <w:sz w:val="24"/>
        </w:rPr>
        <w:t>production</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26]</w:t>
      </w:r>
      <w:r w:rsidR="00A51FFF" w:rsidRPr="0012129B">
        <w:rPr>
          <w:rFonts w:ascii="Book Antiqua" w:hAnsi="Book Antiqua"/>
          <w:sz w:val="24"/>
        </w:rPr>
        <w:t>.</w:t>
      </w:r>
      <w:r w:rsidRPr="0012129B">
        <w:rPr>
          <w:rFonts w:ascii="Book Antiqua" w:hAnsi="Book Antiqua"/>
          <w:sz w:val="24"/>
        </w:rPr>
        <w:t xml:space="preserve"> </w:t>
      </w:r>
      <w:proofErr w:type="spellStart"/>
      <w:r w:rsidRPr="0012129B">
        <w:rPr>
          <w:rFonts w:ascii="Book Antiqua" w:hAnsi="Book Antiqua"/>
          <w:sz w:val="24"/>
        </w:rPr>
        <w:t>Romiplostim</w:t>
      </w:r>
      <w:proofErr w:type="spellEnd"/>
      <w:r w:rsidRPr="0012129B">
        <w:rPr>
          <w:rFonts w:ascii="Book Antiqua" w:hAnsi="Book Antiqua"/>
          <w:sz w:val="24"/>
        </w:rPr>
        <w:t xml:space="preserve"> is used a once i</w:t>
      </w:r>
      <w:r w:rsidR="00A51FFF" w:rsidRPr="0012129B">
        <w:rPr>
          <w:rFonts w:ascii="Book Antiqua" w:hAnsi="Book Antiqua"/>
          <w:sz w:val="24"/>
        </w:rPr>
        <w:t xml:space="preserve">n a week subcutaneous </w:t>
      </w:r>
      <w:proofErr w:type="gramStart"/>
      <w:r w:rsidR="00A51FFF" w:rsidRPr="0012129B">
        <w:rPr>
          <w:rFonts w:ascii="Book Antiqua" w:hAnsi="Book Antiqua"/>
          <w:sz w:val="24"/>
        </w:rPr>
        <w:t>injection</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20</w:t>
      </w:r>
      <w:r w:rsidR="00A51FFF" w:rsidRPr="0012129B">
        <w:rPr>
          <w:rFonts w:ascii="Book Antiqua" w:hAnsi="Book Antiqua"/>
          <w:noProof/>
          <w:sz w:val="24"/>
          <w:vertAlign w:val="superscript"/>
        </w:rPr>
        <w:t>,</w:t>
      </w:r>
      <w:r w:rsidRPr="0012129B">
        <w:rPr>
          <w:rFonts w:ascii="Book Antiqua" w:hAnsi="Book Antiqua"/>
          <w:noProof/>
          <w:sz w:val="24"/>
          <w:vertAlign w:val="superscript"/>
        </w:rPr>
        <w:t>27]</w:t>
      </w:r>
      <w:r w:rsidR="00A51FFF" w:rsidRPr="0012129B">
        <w:rPr>
          <w:rFonts w:ascii="Book Antiqua" w:hAnsi="Book Antiqua"/>
          <w:sz w:val="24"/>
        </w:rPr>
        <w:t>.</w:t>
      </w:r>
      <w:r w:rsidRPr="0012129B">
        <w:rPr>
          <w:rFonts w:ascii="Book Antiqua" w:hAnsi="Book Antiqua"/>
          <w:sz w:val="24"/>
        </w:rPr>
        <w:t xml:space="preserve"> Since </w:t>
      </w:r>
      <w:proofErr w:type="spellStart"/>
      <w:r w:rsidRPr="0012129B">
        <w:rPr>
          <w:rFonts w:ascii="Book Antiqua" w:hAnsi="Book Antiqua"/>
          <w:sz w:val="24"/>
        </w:rPr>
        <w:t>romiplostim</w:t>
      </w:r>
      <w:proofErr w:type="spellEnd"/>
      <w:r w:rsidRPr="0012129B">
        <w:rPr>
          <w:rFonts w:ascii="Book Antiqua" w:hAnsi="Book Antiqua"/>
          <w:sz w:val="24"/>
        </w:rPr>
        <w:t xml:space="preserve"> has no molecular homology with the human TPO, no problem of neutralizing antibod</w:t>
      </w:r>
      <w:r w:rsidR="000B396C">
        <w:rPr>
          <w:rFonts w:ascii="Book Antiqua" w:hAnsi="Book Antiqua"/>
          <w:sz w:val="24"/>
        </w:rPr>
        <w:t xml:space="preserve">ies has been noted with its </w:t>
      </w:r>
      <w:proofErr w:type="gramStart"/>
      <w:r w:rsidR="000B396C">
        <w:rPr>
          <w:rFonts w:ascii="Book Antiqua" w:hAnsi="Book Antiqua"/>
          <w:sz w:val="24"/>
        </w:rPr>
        <w:t>use</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26]</w:t>
      </w:r>
      <w:r w:rsidR="00BC7150" w:rsidRPr="0012129B">
        <w:rPr>
          <w:rFonts w:ascii="Book Antiqua" w:hAnsi="Book Antiqua"/>
          <w:sz w:val="24"/>
        </w:rPr>
        <w:t>.</w:t>
      </w:r>
      <w:r w:rsidRPr="0012129B">
        <w:rPr>
          <w:rFonts w:ascii="Book Antiqua" w:hAnsi="Book Antiqua"/>
          <w:sz w:val="24"/>
        </w:rPr>
        <w:t xml:space="preserve"> </w:t>
      </w:r>
      <w:proofErr w:type="spellStart"/>
      <w:r w:rsidRPr="0012129B">
        <w:rPr>
          <w:rFonts w:ascii="Book Antiqua" w:hAnsi="Book Antiqua"/>
          <w:sz w:val="24"/>
        </w:rPr>
        <w:t>Eltrombopag</w:t>
      </w:r>
      <w:proofErr w:type="spellEnd"/>
      <w:r w:rsidRPr="0012129B">
        <w:rPr>
          <w:rFonts w:ascii="Book Antiqua" w:hAnsi="Book Antiqua"/>
          <w:sz w:val="24"/>
        </w:rPr>
        <w:t xml:space="preserve"> is the other second generation molecule which is orally a</w:t>
      </w:r>
      <w:r w:rsidR="00BC7150" w:rsidRPr="0012129B">
        <w:rPr>
          <w:rFonts w:ascii="Book Antiqua" w:hAnsi="Book Antiqua"/>
          <w:sz w:val="24"/>
        </w:rPr>
        <w:t xml:space="preserve">ctive and is a </w:t>
      </w:r>
      <w:proofErr w:type="spellStart"/>
      <w:r w:rsidR="00BC7150" w:rsidRPr="0012129B">
        <w:rPr>
          <w:rFonts w:ascii="Book Antiqua" w:hAnsi="Book Antiqua"/>
          <w:sz w:val="24"/>
        </w:rPr>
        <w:t>biaryl</w:t>
      </w:r>
      <w:proofErr w:type="spellEnd"/>
      <w:r w:rsidR="00BC7150" w:rsidRPr="0012129B">
        <w:rPr>
          <w:rFonts w:ascii="Book Antiqua" w:hAnsi="Book Antiqua"/>
          <w:sz w:val="24"/>
        </w:rPr>
        <w:t xml:space="preserve"> </w:t>
      </w:r>
      <w:proofErr w:type="spellStart"/>
      <w:proofErr w:type="gramStart"/>
      <w:r w:rsidR="00BC7150" w:rsidRPr="0012129B">
        <w:rPr>
          <w:rFonts w:ascii="Book Antiqua" w:hAnsi="Book Antiqua"/>
          <w:sz w:val="24"/>
        </w:rPr>
        <w:t>hydrazone</w:t>
      </w:r>
      <w:proofErr w:type="spellEnd"/>
      <w:r w:rsidR="000B396C">
        <w:rPr>
          <w:rFonts w:ascii="Book Antiqua" w:hAnsi="Book Antiqua"/>
          <w:noProof/>
          <w:sz w:val="24"/>
          <w:vertAlign w:val="superscript"/>
        </w:rPr>
        <w:t>[</w:t>
      </w:r>
      <w:proofErr w:type="gramEnd"/>
      <w:r w:rsidR="000B396C">
        <w:rPr>
          <w:rFonts w:ascii="Book Antiqua" w:hAnsi="Book Antiqua"/>
          <w:noProof/>
          <w:sz w:val="24"/>
          <w:vertAlign w:val="superscript"/>
        </w:rPr>
        <w:t>27,</w:t>
      </w:r>
      <w:r w:rsidRPr="0012129B">
        <w:rPr>
          <w:rFonts w:ascii="Book Antiqua" w:hAnsi="Book Antiqua"/>
          <w:noProof/>
          <w:sz w:val="24"/>
          <w:vertAlign w:val="superscript"/>
        </w:rPr>
        <w:t>28]</w:t>
      </w:r>
      <w:r w:rsidR="00BC7150" w:rsidRPr="0012129B">
        <w:rPr>
          <w:rFonts w:ascii="Book Antiqua" w:hAnsi="Book Antiqua"/>
          <w:sz w:val="24"/>
        </w:rPr>
        <w:t>.</w:t>
      </w:r>
      <w:r w:rsidRPr="0012129B">
        <w:rPr>
          <w:rFonts w:ascii="Book Antiqua" w:hAnsi="Book Antiqua"/>
          <w:sz w:val="24"/>
        </w:rPr>
        <w:t xml:space="preserve"> </w:t>
      </w:r>
    </w:p>
    <w:p w14:paraId="79D326F8" w14:textId="77777777" w:rsidR="00CB5F13" w:rsidRPr="0012129B" w:rsidRDefault="00CB5F13" w:rsidP="0012129B">
      <w:pPr>
        <w:spacing w:line="360" w:lineRule="auto"/>
        <w:rPr>
          <w:rFonts w:ascii="Book Antiqua" w:hAnsi="Book Antiqua"/>
          <w:sz w:val="24"/>
        </w:rPr>
      </w:pPr>
    </w:p>
    <w:p w14:paraId="348AE1E5"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t>ELTROMBOPAG</w:t>
      </w:r>
    </w:p>
    <w:p w14:paraId="4F08D3F3" w14:textId="5EB509C1" w:rsidR="00CB5F13" w:rsidRPr="0012129B" w:rsidRDefault="00CB5F13" w:rsidP="0012129B">
      <w:pPr>
        <w:spacing w:line="360" w:lineRule="auto"/>
        <w:rPr>
          <w:rFonts w:ascii="Book Antiqua" w:hAnsi="Book Antiqua"/>
          <w:sz w:val="24"/>
        </w:rPr>
      </w:pPr>
      <w:proofErr w:type="spellStart"/>
      <w:r w:rsidRPr="0012129B">
        <w:rPr>
          <w:rFonts w:ascii="Book Antiqua" w:hAnsi="Book Antiqua"/>
          <w:sz w:val="24"/>
        </w:rPr>
        <w:t>Eltrombopag</w:t>
      </w:r>
      <w:proofErr w:type="spellEnd"/>
      <w:r w:rsidRPr="0012129B">
        <w:rPr>
          <w:rFonts w:ascii="Book Antiqua" w:hAnsi="Book Antiqua"/>
          <w:sz w:val="24"/>
        </w:rPr>
        <w:t xml:space="preserve"> is a non-peptide TPO agonist which acts on the </w:t>
      </w:r>
      <w:proofErr w:type="spellStart"/>
      <w:r w:rsidRPr="0012129B">
        <w:rPr>
          <w:rFonts w:ascii="Book Antiqua" w:hAnsi="Book Antiqua"/>
          <w:sz w:val="24"/>
        </w:rPr>
        <w:t>thrombopoietin</w:t>
      </w:r>
      <w:proofErr w:type="spellEnd"/>
      <w:r w:rsidRPr="0012129B">
        <w:rPr>
          <w:rFonts w:ascii="Book Antiqua" w:hAnsi="Book Antiqua"/>
          <w:sz w:val="24"/>
        </w:rPr>
        <w:t xml:space="preserve"> receptor to increase the production of platelets. It was first approved in 2008 for treatment of immune thrombocytopenia. Since then its role has been recognized in management of thrombocytopenia</w:t>
      </w:r>
      <w:r w:rsidR="000B396C">
        <w:rPr>
          <w:rFonts w:ascii="Book Antiqua" w:hAnsi="Book Antiqua"/>
          <w:sz w:val="24"/>
        </w:rPr>
        <w:t xml:space="preserve"> of diverse </w:t>
      </w:r>
      <w:proofErr w:type="gramStart"/>
      <w:r w:rsidR="000B396C">
        <w:rPr>
          <w:rFonts w:ascii="Book Antiqua" w:hAnsi="Book Antiqua"/>
          <w:sz w:val="24"/>
        </w:rPr>
        <w:t>etiologies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19</w:t>
      </w:r>
      <w:r w:rsidR="00AA6A68" w:rsidRPr="0012129B">
        <w:rPr>
          <w:rFonts w:ascii="Book Antiqua" w:hAnsi="Book Antiqua"/>
          <w:noProof/>
          <w:sz w:val="24"/>
          <w:vertAlign w:val="superscript"/>
        </w:rPr>
        <w:t>,</w:t>
      </w:r>
      <w:r w:rsidRPr="0012129B">
        <w:rPr>
          <w:rFonts w:ascii="Book Antiqua" w:hAnsi="Book Antiqua"/>
          <w:noProof/>
          <w:sz w:val="24"/>
          <w:vertAlign w:val="superscript"/>
        </w:rPr>
        <w:t>27</w:t>
      </w:r>
      <w:r w:rsidR="00AA6A68" w:rsidRPr="0012129B">
        <w:rPr>
          <w:rFonts w:ascii="Book Antiqua" w:hAnsi="Book Antiqua"/>
          <w:noProof/>
          <w:sz w:val="24"/>
          <w:vertAlign w:val="superscript"/>
        </w:rPr>
        <w:t>,</w:t>
      </w:r>
      <w:r w:rsidRPr="0012129B">
        <w:rPr>
          <w:rFonts w:ascii="Book Antiqua" w:hAnsi="Book Antiqua"/>
          <w:noProof/>
          <w:sz w:val="24"/>
          <w:vertAlign w:val="superscript"/>
        </w:rPr>
        <w:t>29]</w:t>
      </w:r>
      <w:r w:rsidR="00AA6A68" w:rsidRPr="0012129B">
        <w:rPr>
          <w:rFonts w:ascii="Book Antiqua" w:hAnsi="Book Antiqua"/>
          <w:sz w:val="24"/>
        </w:rPr>
        <w:t>.</w:t>
      </w:r>
      <w:r w:rsidRPr="0012129B">
        <w:rPr>
          <w:rFonts w:ascii="Book Antiqua" w:hAnsi="Book Antiqua"/>
          <w:sz w:val="24"/>
        </w:rPr>
        <w:t xml:space="preserve"> Being structurally different from the endogenous TPO, the interaction with TPO receptor </w:t>
      </w:r>
      <w:r w:rsidR="00672901" w:rsidRPr="0012129B">
        <w:rPr>
          <w:rFonts w:ascii="Book Antiqua" w:hAnsi="Book Antiqua"/>
          <w:sz w:val="24"/>
        </w:rPr>
        <w:t>is non-</w:t>
      </w:r>
      <w:r w:rsidR="000B396C">
        <w:rPr>
          <w:rFonts w:ascii="Book Antiqua" w:hAnsi="Book Antiqua"/>
          <w:sz w:val="24"/>
        </w:rPr>
        <w:lastRenderedPageBreak/>
        <w:t xml:space="preserve">competitive and </w:t>
      </w:r>
      <w:proofErr w:type="gramStart"/>
      <w:r w:rsidR="000B396C">
        <w:rPr>
          <w:rFonts w:ascii="Book Antiqua" w:hAnsi="Book Antiqua"/>
          <w:sz w:val="24"/>
        </w:rPr>
        <w:t>additive</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30]</w:t>
      </w:r>
      <w:r w:rsidR="00672901" w:rsidRPr="0012129B">
        <w:rPr>
          <w:rFonts w:ascii="Book Antiqua" w:hAnsi="Book Antiqua"/>
          <w:sz w:val="24"/>
        </w:rPr>
        <w:t xml:space="preserve">. </w:t>
      </w:r>
      <w:r w:rsidRPr="0012129B">
        <w:rPr>
          <w:rFonts w:ascii="Book Antiqua" w:hAnsi="Book Antiqua"/>
          <w:sz w:val="24"/>
        </w:rPr>
        <w:t xml:space="preserve">In relapsing or refractory immune thrombocytopenia, </w:t>
      </w:r>
      <w:proofErr w:type="spellStart"/>
      <w:r w:rsidRPr="0012129B">
        <w:rPr>
          <w:rFonts w:ascii="Book Antiqua" w:hAnsi="Book Antiqua"/>
          <w:sz w:val="24"/>
        </w:rPr>
        <w:t>eltrombopag</w:t>
      </w:r>
      <w:proofErr w:type="spellEnd"/>
      <w:r w:rsidRPr="0012129B">
        <w:rPr>
          <w:rFonts w:ascii="Book Antiqua" w:hAnsi="Book Antiqua"/>
          <w:sz w:val="24"/>
        </w:rPr>
        <w:t xml:space="preserve"> was seen to exhibit a dose dependent increase in platelet counts over doses of 30, 50 and 75 mg </w:t>
      </w:r>
      <w:r w:rsidR="00BB326B" w:rsidRPr="0012129B">
        <w:rPr>
          <w:rFonts w:ascii="Book Antiqua" w:hAnsi="Book Antiqua"/>
          <w:sz w:val="24"/>
        </w:rPr>
        <w:t xml:space="preserve">per </w:t>
      </w:r>
      <w:proofErr w:type="gramStart"/>
      <w:r w:rsidR="00BB326B" w:rsidRPr="0012129B">
        <w:rPr>
          <w:rFonts w:ascii="Book Antiqua" w:hAnsi="Book Antiqua"/>
          <w:sz w:val="24"/>
        </w:rPr>
        <w:t>day</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31]</w:t>
      </w:r>
      <w:r w:rsidR="00BB326B" w:rsidRPr="0012129B">
        <w:rPr>
          <w:rFonts w:ascii="Book Antiqua" w:hAnsi="Book Antiqua"/>
          <w:sz w:val="24"/>
        </w:rPr>
        <w:t>.</w:t>
      </w:r>
      <w:r w:rsidRPr="0012129B">
        <w:rPr>
          <w:rFonts w:ascii="Book Antiqua" w:hAnsi="Book Antiqua"/>
          <w:sz w:val="24"/>
        </w:rPr>
        <w:t xml:space="preserve"> The dosages available are 12.5, 25, 50, 75 and 100 mg. In immune thrombocytopenia the lowest dosage which achieves a platelet count of 50000/µL is used. Use of higher doses in chronic liver disease may predispose to more chances of portal vein thrombosis. In such a situation an initial d</w:t>
      </w:r>
      <w:r w:rsidR="000B396C">
        <w:rPr>
          <w:rFonts w:ascii="Book Antiqua" w:hAnsi="Book Antiqua"/>
          <w:sz w:val="24"/>
        </w:rPr>
        <w:t xml:space="preserve">osage of 25 mg per day for 2 </w:t>
      </w:r>
      <w:proofErr w:type="spellStart"/>
      <w:r w:rsidR="000B396C">
        <w:rPr>
          <w:rFonts w:ascii="Book Antiqua" w:hAnsi="Book Antiqua"/>
          <w:sz w:val="24"/>
        </w:rPr>
        <w:t>w</w:t>
      </w:r>
      <w:r w:rsidRPr="0012129B">
        <w:rPr>
          <w:rFonts w:ascii="Book Antiqua" w:hAnsi="Book Antiqua"/>
          <w:sz w:val="24"/>
        </w:rPr>
        <w:t>k</w:t>
      </w:r>
      <w:proofErr w:type="spellEnd"/>
      <w:r w:rsidRPr="0012129B">
        <w:rPr>
          <w:rFonts w:ascii="Book Antiqua" w:hAnsi="Book Antiqua"/>
          <w:sz w:val="24"/>
        </w:rPr>
        <w:t xml:space="preserve"> has been</w:t>
      </w:r>
      <w:r w:rsidR="000B396C">
        <w:rPr>
          <w:rFonts w:ascii="Book Antiqua" w:hAnsi="Book Antiqua"/>
          <w:sz w:val="24"/>
        </w:rPr>
        <w:t xml:space="preserve"> </w:t>
      </w:r>
      <w:proofErr w:type="gramStart"/>
      <w:r w:rsidR="000B396C">
        <w:rPr>
          <w:rFonts w:ascii="Book Antiqua" w:hAnsi="Book Antiqua"/>
          <w:sz w:val="24"/>
        </w:rPr>
        <w:t>recommended</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32]</w:t>
      </w:r>
      <w:r w:rsidR="00D943C2" w:rsidRPr="0012129B">
        <w:rPr>
          <w:rFonts w:ascii="Book Antiqua" w:hAnsi="Book Antiqua"/>
          <w:sz w:val="24"/>
        </w:rPr>
        <w:t>.</w:t>
      </w:r>
      <w:r w:rsidRPr="0012129B">
        <w:rPr>
          <w:rFonts w:ascii="Book Antiqua" w:hAnsi="Book Antiqua"/>
          <w:sz w:val="24"/>
        </w:rPr>
        <w:t xml:space="preserve"> Certain precautions need to be observed whilst prescribing </w:t>
      </w:r>
      <w:proofErr w:type="spellStart"/>
      <w:r w:rsidRPr="0012129B">
        <w:rPr>
          <w:rFonts w:ascii="Book Antiqua" w:hAnsi="Book Antiqua"/>
          <w:sz w:val="24"/>
        </w:rPr>
        <w:t>eltrombopag</w:t>
      </w:r>
      <w:proofErr w:type="spellEnd"/>
      <w:r w:rsidRPr="0012129B">
        <w:rPr>
          <w:rFonts w:ascii="Book Antiqua" w:hAnsi="Book Antiqua"/>
          <w:sz w:val="24"/>
        </w:rPr>
        <w:t>.</w:t>
      </w:r>
      <w:r w:rsidR="000B396C">
        <w:rPr>
          <w:rFonts w:ascii="Book Antiqua" w:hAnsi="Book Antiqua"/>
          <w:sz w:val="24"/>
        </w:rPr>
        <w:t xml:space="preserve"> </w:t>
      </w:r>
      <w:r w:rsidRPr="0012129B">
        <w:rPr>
          <w:rFonts w:ascii="Book Antiqua" w:hAnsi="Book Antiqua"/>
          <w:sz w:val="24"/>
        </w:rPr>
        <w:t xml:space="preserve"> The drug must be taken empty stomach with a 1-2 h interval between the drug intake and the meals. Concomitant calcium supplements or other polyvalent </w:t>
      </w:r>
      <w:proofErr w:type="spellStart"/>
      <w:r w:rsidRPr="0012129B">
        <w:rPr>
          <w:rFonts w:ascii="Book Antiqua" w:hAnsi="Book Antiqua"/>
          <w:sz w:val="24"/>
        </w:rPr>
        <w:t>cations</w:t>
      </w:r>
      <w:proofErr w:type="spellEnd"/>
      <w:r w:rsidRPr="0012129B">
        <w:rPr>
          <w:rFonts w:ascii="Book Antiqua" w:hAnsi="Book Antiqua"/>
          <w:sz w:val="24"/>
        </w:rPr>
        <w:t xml:space="preserve"> must be avoided and the patient must not take the drug more than once in a 24 h period. In a pharmacokinetic study in healthy volunteers it was noted that intake of calcium or magnesium and aluminum containing antacids reduced the s</w:t>
      </w:r>
      <w:r w:rsidR="00ED434F" w:rsidRPr="0012129B">
        <w:rPr>
          <w:rFonts w:ascii="Book Antiqua" w:hAnsi="Book Antiqua"/>
          <w:sz w:val="24"/>
        </w:rPr>
        <w:t xml:space="preserve">ystemic availability of the </w:t>
      </w:r>
      <w:proofErr w:type="gramStart"/>
      <w:r w:rsidR="00ED434F" w:rsidRPr="0012129B">
        <w:rPr>
          <w:rFonts w:ascii="Book Antiqua" w:hAnsi="Book Antiqua"/>
          <w:sz w:val="24"/>
        </w:rPr>
        <w:t>drug</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33]</w:t>
      </w:r>
      <w:r w:rsidR="00ED434F" w:rsidRPr="0012129B">
        <w:rPr>
          <w:rFonts w:ascii="Book Antiqua" w:hAnsi="Book Antiqua"/>
          <w:sz w:val="24"/>
        </w:rPr>
        <w:t>.</w:t>
      </w:r>
      <w:r w:rsidRPr="0012129B">
        <w:rPr>
          <w:rFonts w:ascii="Book Antiqua" w:hAnsi="Book Antiqua"/>
          <w:sz w:val="24"/>
        </w:rPr>
        <w:t xml:space="preserve"> </w:t>
      </w:r>
    </w:p>
    <w:p w14:paraId="4B61C875" w14:textId="7E680870" w:rsidR="00CB5F13" w:rsidRPr="0012129B" w:rsidRDefault="00CB5F13" w:rsidP="000B396C">
      <w:pPr>
        <w:spacing w:line="360" w:lineRule="auto"/>
        <w:ind w:firstLineChars="100" w:firstLine="240"/>
        <w:rPr>
          <w:rFonts w:ascii="Book Antiqua" w:hAnsi="Book Antiqua"/>
          <w:sz w:val="24"/>
        </w:rPr>
      </w:pPr>
      <w:proofErr w:type="spellStart"/>
      <w:r w:rsidRPr="0012129B">
        <w:rPr>
          <w:rFonts w:ascii="Book Antiqua" w:hAnsi="Book Antiqua"/>
          <w:sz w:val="24"/>
        </w:rPr>
        <w:t>Eltrombopag</w:t>
      </w:r>
      <w:proofErr w:type="spellEnd"/>
      <w:r w:rsidRPr="0012129B">
        <w:rPr>
          <w:rFonts w:ascii="Book Antiqua" w:hAnsi="Book Antiqua"/>
          <w:sz w:val="24"/>
        </w:rPr>
        <w:t xml:space="preserve"> is absorbed to the extent of around 50% after oral ingestion and peak plasma l</w:t>
      </w:r>
      <w:r w:rsidR="00002E7A" w:rsidRPr="0012129B">
        <w:rPr>
          <w:rFonts w:ascii="Book Antiqua" w:hAnsi="Book Antiqua"/>
          <w:sz w:val="24"/>
        </w:rPr>
        <w:t xml:space="preserve">evels are achieved in 2-6 </w:t>
      </w:r>
      <w:proofErr w:type="gramStart"/>
      <w:r w:rsidR="00002E7A" w:rsidRPr="0012129B">
        <w:rPr>
          <w:rFonts w:ascii="Book Antiqua" w:hAnsi="Book Antiqua"/>
          <w:sz w:val="24"/>
        </w:rPr>
        <w:t>h</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27]</w:t>
      </w:r>
      <w:r w:rsidR="00002E7A" w:rsidRPr="0012129B">
        <w:rPr>
          <w:rFonts w:ascii="Book Antiqua" w:hAnsi="Book Antiqua"/>
          <w:sz w:val="24"/>
        </w:rPr>
        <w:t>.</w:t>
      </w:r>
      <w:r w:rsidRPr="0012129B">
        <w:rPr>
          <w:rFonts w:ascii="Book Antiqua" w:hAnsi="Book Antiqua"/>
          <w:sz w:val="24"/>
        </w:rPr>
        <w:t xml:space="preserve"> Twenty percent of the drug i</w:t>
      </w:r>
      <w:r w:rsidR="000B396C">
        <w:rPr>
          <w:rFonts w:ascii="Book Antiqua" w:hAnsi="Book Antiqua"/>
          <w:sz w:val="24"/>
        </w:rPr>
        <w:t xml:space="preserve">s excreted unchanged in </w:t>
      </w:r>
      <w:proofErr w:type="spellStart"/>
      <w:proofErr w:type="gramStart"/>
      <w:r w:rsidR="000B396C">
        <w:rPr>
          <w:rFonts w:ascii="Book Antiqua" w:hAnsi="Book Antiqua"/>
          <w:sz w:val="24"/>
        </w:rPr>
        <w:t>faeces</w:t>
      </w:r>
      <w:proofErr w:type="spellEnd"/>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34]</w:t>
      </w:r>
      <w:r w:rsidR="002C1478" w:rsidRPr="0012129B">
        <w:rPr>
          <w:rFonts w:ascii="Book Antiqua" w:hAnsi="Book Antiqua"/>
          <w:sz w:val="24"/>
        </w:rPr>
        <w:t>.</w:t>
      </w:r>
      <w:r w:rsidRPr="0012129B">
        <w:rPr>
          <w:rFonts w:ascii="Book Antiqua" w:hAnsi="Book Antiqua"/>
          <w:sz w:val="24"/>
        </w:rPr>
        <w:t xml:space="preserve"> With increasing hepatic impairment the area under curve (AUC) increased suggesting that liver plays an important role in elimination of </w:t>
      </w:r>
      <w:proofErr w:type="spellStart"/>
      <w:proofErr w:type="gramStart"/>
      <w:r w:rsidRPr="0012129B">
        <w:rPr>
          <w:rFonts w:ascii="Book Antiqua" w:hAnsi="Book Antiqua"/>
          <w:sz w:val="24"/>
        </w:rPr>
        <w:t>eltrombopag</w:t>
      </w:r>
      <w:proofErr w:type="spellEnd"/>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35]</w:t>
      </w:r>
      <w:r w:rsidR="00FB22D3" w:rsidRPr="0012129B">
        <w:rPr>
          <w:rFonts w:ascii="Book Antiqua" w:hAnsi="Book Antiqua"/>
          <w:sz w:val="24"/>
        </w:rPr>
        <w:t>.</w:t>
      </w:r>
      <w:r w:rsidRPr="0012129B">
        <w:rPr>
          <w:rFonts w:ascii="Book Antiqua" w:hAnsi="Book Antiqua"/>
          <w:sz w:val="24"/>
        </w:rPr>
        <w:t xml:space="preserve"> </w:t>
      </w:r>
      <w:proofErr w:type="spellStart"/>
      <w:r w:rsidRPr="0012129B">
        <w:rPr>
          <w:rFonts w:ascii="Book Antiqua" w:hAnsi="Book Antiqua"/>
          <w:sz w:val="24"/>
        </w:rPr>
        <w:t>Eltrombopag</w:t>
      </w:r>
      <w:proofErr w:type="spellEnd"/>
      <w:r w:rsidRPr="0012129B">
        <w:rPr>
          <w:rFonts w:ascii="Book Antiqua" w:hAnsi="Book Antiqua"/>
          <w:sz w:val="24"/>
        </w:rPr>
        <w:t xml:space="preserve"> also has low-distribution performance and liver is the primary site for its distribution and elimination </w:t>
      </w:r>
      <w:proofErr w:type="gramStart"/>
      <w:r w:rsidRPr="0012129B">
        <w:rPr>
          <w:rFonts w:ascii="Book Antiqua" w:hAnsi="Book Antiqua"/>
          <w:sz w:val="24"/>
        </w:rPr>
        <w:t>both</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34]</w:t>
      </w:r>
      <w:r w:rsidR="00FB22D3" w:rsidRPr="0012129B">
        <w:rPr>
          <w:rFonts w:ascii="Book Antiqua" w:hAnsi="Book Antiqua"/>
          <w:sz w:val="24"/>
        </w:rPr>
        <w:t>.</w:t>
      </w:r>
      <w:r w:rsidRPr="0012129B">
        <w:rPr>
          <w:rFonts w:ascii="Book Antiqua" w:hAnsi="Book Antiqua"/>
          <w:sz w:val="24"/>
        </w:rPr>
        <w:t xml:space="preserve"> Apart from immune thrombocytopenia </w:t>
      </w:r>
      <w:proofErr w:type="spellStart"/>
      <w:r w:rsidRPr="0012129B">
        <w:rPr>
          <w:rFonts w:ascii="Book Antiqua" w:hAnsi="Book Antiqua"/>
          <w:sz w:val="24"/>
        </w:rPr>
        <w:t>eltrombopag</w:t>
      </w:r>
      <w:proofErr w:type="spellEnd"/>
      <w:r w:rsidRPr="0012129B">
        <w:rPr>
          <w:rFonts w:ascii="Book Antiqua" w:hAnsi="Book Antiqua"/>
          <w:sz w:val="24"/>
        </w:rPr>
        <w:t xml:space="preserve"> has also been used in </w:t>
      </w:r>
      <w:proofErr w:type="spellStart"/>
      <w:r w:rsidRPr="0012129B">
        <w:rPr>
          <w:rFonts w:ascii="Book Antiqua" w:hAnsi="Book Antiqua"/>
          <w:sz w:val="24"/>
        </w:rPr>
        <w:t>myelodysplastic</w:t>
      </w:r>
      <w:proofErr w:type="spellEnd"/>
      <w:r w:rsidRPr="0012129B">
        <w:rPr>
          <w:rFonts w:ascii="Book Antiqua" w:hAnsi="Book Antiqua"/>
          <w:sz w:val="24"/>
        </w:rPr>
        <w:t xml:space="preserve"> syndrome, chemotherapy related thrombocytopenia, and aplastic </w:t>
      </w:r>
      <w:proofErr w:type="gramStart"/>
      <w:r w:rsidRPr="0012129B">
        <w:rPr>
          <w:rFonts w:ascii="Book Antiqua" w:hAnsi="Book Antiqua"/>
          <w:sz w:val="24"/>
        </w:rPr>
        <w:t>anemia</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19]</w:t>
      </w:r>
      <w:r w:rsidR="00EB29F6" w:rsidRPr="000B396C">
        <w:rPr>
          <w:rFonts w:ascii="Book Antiqua" w:hAnsi="Book Antiqua"/>
          <w:noProof/>
          <w:sz w:val="24"/>
        </w:rPr>
        <w:t>.</w:t>
      </w:r>
      <w:r w:rsidR="000B396C">
        <w:rPr>
          <w:rFonts w:ascii="Book Antiqua" w:hAnsi="Book Antiqua"/>
          <w:sz w:val="24"/>
        </w:rPr>
        <w:t xml:space="preserve"> </w:t>
      </w:r>
      <w:r w:rsidRPr="0012129B">
        <w:rPr>
          <w:rFonts w:ascii="Book Antiqua" w:hAnsi="Book Antiqua"/>
          <w:sz w:val="24"/>
        </w:rPr>
        <w:t xml:space="preserve"> </w:t>
      </w:r>
      <w:proofErr w:type="spellStart"/>
      <w:r w:rsidRPr="0012129B">
        <w:rPr>
          <w:rFonts w:ascii="Book Antiqua" w:hAnsi="Book Antiqua"/>
          <w:sz w:val="24"/>
        </w:rPr>
        <w:t>Eltrombopag</w:t>
      </w:r>
      <w:proofErr w:type="spellEnd"/>
      <w:r w:rsidRPr="0012129B">
        <w:rPr>
          <w:rFonts w:ascii="Book Antiqua" w:hAnsi="Book Antiqua"/>
          <w:sz w:val="24"/>
        </w:rPr>
        <w:t xml:space="preserve"> is a fairly safe drug. The most common side effects noted include headache, malaise, fever, deranged liver function tests including transaminase elevations and indirect hyper-</w:t>
      </w:r>
      <w:proofErr w:type="spellStart"/>
      <w:proofErr w:type="gramStart"/>
      <w:r w:rsidRPr="0012129B">
        <w:rPr>
          <w:rFonts w:ascii="Book Antiqua" w:hAnsi="Book Antiqua"/>
          <w:sz w:val="24"/>
        </w:rPr>
        <w:t>bilirubinemia</w:t>
      </w:r>
      <w:proofErr w:type="spellEnd"/>
      <w:r w:rsidR="002A5E9C" w:rsidRPr="0012129B">
        <w:rPr>
          <w:rFonts w:ascii="Book Antiqua" w:hAnsi="Book Antiqua"/>
          <w:sz w:val="24"/>
          <w:vertAlign w:val="superscript"/>
        </w:rPr>
        <w:t>[</w:t>
      </w:r>
      <w:proofErr w:type="gramEnd"/>
      <w:r w:rsidRPr="0012129B">
        <w:rPr>
          <w:rFonts w:ascii="Book Antiqua" w:hAnsi="Book Antiqua"/>
          <w:noProof/>
          <w:sz w:val="24"/>
          <w:vertAlign w:val="superscript"/>
        </w:rPr>
        <w:t>36</w:t>
      </w:r>
      <w:r w:rsidR="002A5E9C" w:rsidRPr="0012129B">
        <w:rPr>
          <w:rFonts w:ascii="Book Antiqua" w:hAnsi="Book Antiqua"/>
          <w:noProof/>
          <w:sz w:val="24"/>
          <w:vertAlign w:val="superscript"/>
        </w:rPr>
        <w:t>,</w:t>
      </w:r>
      <w:r w:rsidRPr="0012129B">
        <w:rPr>
          <w:rFonts w:ascii="Book Antiqua" w:hAnsi="Book Antiqua"/>
          <w:noProof/>
          <w:sz w:val="24"/>
          <w:vertAlign w:val="superscript"/>
        </w:rPr>
        <w:t>37]</w:t>
      </w:r>
      <w:r w:rsidR="002A5E9C" w:rsidRPr="0012129B">
        <w:rPr>
          <w:rFonts w:ascii="Book Antiqua" w:hAnsi="Book Antiqua"/>
          <w:sz w:val="24"/>
        </w:rPr>
        <w:t>.</w:t>
      </w:r>
      <w:r w:rsidR="00286C56" w:rsidRPr="0012129B">
        <w:rPr>
          <w:rFonts w:ascii="Book Antiqua" w:hAnsi="Book Antiqua"/>
          <w:sz w:val="24"/>
        </w:rPr>
        <w:t xml:space="preserve"> </w:t>
      </w:r>
      <w:r w:rsidRPr="0012129B">
        <w:rPr>
          <w:rFonts w:ascii="Book Antiqua" w:hAnsi="Book Antiqua"/>
          <w:sz w:val="24"/>
        </w:rPr>
        <w:t xml:space="preserve">Other reported adverse events include cutaneous hyperpigmentation, </w:t>
      </w:r>
      <w:proofErr w:type="spellStart"/>
      <w:r w:rsidRPr="0012129B">
        <w:rPr>
          <w:rFonts w:ascii="Book Antiqua" w:hAnsi="Book Antiqua"/>
          <w:sz w:val="24"/>
        </w:rPr>
        <w:t>e</w:t>
      </w:r>
      <w:r w:rsidR="0094057E" w:rsidRPr="0012129B">
        <w:rPr>
          <w:rFonts w:ascii="Book Antiqua" w:hAnsi="Book Antiqua"/>
          <w:sz w:val="24"/>
        </w:rPr>
        <w:t>rythroderma</w:t>
      </w:r>
      <w:proofErr w:type="spellEnd"/>
      <w:r w:rsidR="0094057E" w:rsidRPr="0012129B">
        <w:rPr>
          <w:rFonts w:ascii="Book Antiqua" w:hAnsi="Book Antiqua"/>
          <w:sz w:val="24"/>
        </w:rPr>
        <w:t xml:space="preserve">, pruritic exanthema and </w:t>
      </w:r>
      <w:r w:rsidRPr="0012129B">
        <w:rPr>
          <w:rFonts w:ascii="Book Antiqua" w:hAnsi="Book Antiqua"/>
          <w:sz w:val="24"/>
        </w:rPr>
        <w:t xml:space="preserve">episodes of venous thrombosis at various </w:t>
      </w:r>
      <w:proofErr w:type="gramStart"/>
      <w:r w:rsidRPr="0012129B">
        <w:rPr>
          <w:rFonts w:ascii="Book Antiqua" w:hAnsi="Book Antiqua"/>
          <w:sz w:val="24"/>
        </w:rPr>
        <w:t>sites</w:t>
      </w:r>
      <w:r w:rsidRPr="0012129B">
        <w:rPr>
          <w:rFonts w:ascii="Book Antiqua" w:hAnsi="Book Antiqua"/>
          <w:noProof/>
          <w:sz w:val="24"/>
          <w:vertAlign w:val="superscript"/>
        </w:rPr>
        <w:t>[</w:t>
      </w:r>
      <w:proofErr w:type="gramEnd"/>
      <w:r w:rsidR="005561AC" w:rsidRPr="0012129B">
        <w:rPr>
          <w:rFonts w:ascii="Book Antiqua" w:hAnsi="Book Antiqua"/>
          <w:noProof/>
          <w:sz w:val="24"/>
          <w:vertAlign w:val="superscript"/>
        </w:rPr>
        <w:t>37</w:t>
      </w:r>
      <w:r w:rsidR="000B396C">
        <w:rPr>
          <w:rFonts w:ascii="Book Antiqua" w:hAnsi="Book Antiqua" w:hint="eastAsia"/>
          <w:noProof/>
          <w:sz w:val="24"/>
          <w:vertAlign w:val="superscript"/>
        </w:rPr>
        <w:t>-</w:t>
      </w:r>
      <w:r w:rsidRPr="0012129B">
        <w:rPr>
          <w:rFonts w:ascii="Book Antiqua" w:hAnsi="Book Antiqua"/>
          <w:noProof/>
          <w:sz w:val="24"/>
          <w:vertAlign w:val="superscript"/>
        </w:rPr>
        <w:t>39]</w:t>
      </w:r>
      <w:r w:rsidR="0094057E" w:rsidRPr="0012129B">
        <w:rPr>
          <w:rFonts w:ascii="Book Antiqua" w:hAnsi="Book Antiqua"/>
          <w:sz w:val="24"/>
        </w:rPr>
        <w:t>.</w:t>
      </w:r>
      <w:r w:rsidR="003950CA" w:rsidRPr="0012129B">
        <w:rPr>
          <w:rFonts w:ascii="Book Antiqua" w:hAnsi="Book Antiqua"/>
          <w:sz w:val="24"/>
        </w:rPr>
        <w:t xml:space="preserve"> </w:t>
      </w:r>
      <w:r w:rsidRPr="0012129B">
        <w:rPr>
          <w:rFonts w:ascii="Book Antiqua" w:hAnsi="Book Antiqua"/>
          <w:sz w:val="24"/>
        </w:rPr>
        <w:t>Although increased cataracts had also been reported but patients had received steroi</w:t>
      </w:r>
      <w:r w:rsidR="00FA5BBA" w:rsidRPr="0012129B">
        <w:rPr>
          <w:rFonts w:ascii="Book Antiqua" w:hAnsi="Book Antiqua"/>
          <w:sz w:val="24"/>
        </w:rPr>
        <w:t xml:space="preserve">ds for immune </w:t>
      </w:r>
      <w:proofErr w:type="gramStart"/>
      <w:r w:rsidR="00FA5BBA" w:rsidRPr="0012129B">
        <w:rPr>
          <w:rFonts w:ascii="Book Antiqua" w:hAnsi="Book Antiqua"/>
          <w:sz w:val="24"/>
        </w:rPr>
        <w:t>thrombocytopenia</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37]</w:t>
      </w:r>
      <w:r w:rsidR="00FA5BBA" w:rsidRPr="0012129B">
        <w:rPr>
          <w:rFonts w:ascii="Book Antiqua" w:hAnsi="Book Antiqua"/>
          <w:sz w:val="24"/>
        </w:rPr>
        <w:t>.</w:t>
      </w:r>
      <w:r w:rsidRPr="0012129B">
        <w:rPr>
          <w:rFonts w:ascii="Book Antiqua" w:hAnsi="Book Antiqua"/>
          <w:sz w:val="24"/>
        </w:rPr>
        <w:t xml:space="preserve"> Possible reasons for stopping </w:t>
      </w:r>
      <w:proofErr w:type="spellStart"/>
      <w:r w:rsidRPr="0012129B">
        <w:rPr>
          <w:rFonts w:ascii="Book Antiqua" w:hAnsi="Book Antiqua"/>
          <w:sz w:val="24"/>
        </w:rPr>
        <w:t>eltrombopag</w:t>
      </w:r>
      <w:proofErr w:type="spellEnd"/>
      <w:r w:rsidRPr="0012129B">
        <w:rPr>
          <w:rFonts w:ascii="Book Antiqua" w:hAnsi="Book Antiqua"/>
          <w:sz w:val="24"/>
        </w:rPr>
        <w:t xml:space="preserve"> treatment include severe adverse events like thrombosis, lack of r</w:t>
      </w:r>
      <w:r w:rsidR="000B396C">
        <w:rPr>
          <w:rFonts w:ascii="Book Antiqua" w:hAnsi="Book Antiqua"/>
          <w:sz w:val="24"/>
        </w:rPr>
        <w:t xml:space="preserve">esponse to maximal dose for 4 </w:t>
      </w:r>
      <w:proofErr w:type="spellStart"/>
      <w:r w:rsidR="000B396C">
        <w:rPr>
          <w:rFonts w:ascii="Book Antiqua" w:hAnsi="Book Antiqua"/>
          <w:sz w:val="24"/>
        </w:rPr>
        <w:t>w</w:t>
      </w:r>
      <w:r w:rsidRPr="0012129B">
        <w:rPr>
          <w:rFonts w:ascii="Book Antiqua" w:hAnsi="Book Antiqua"/>
          <w:sz w:val="24"/>
        </w:rPr>
        <w:t>k</w:t>
      </w:r>
      <w:proofErr w:type="spellEnd"/>
      <w:r w:rsidRPr="0012129B">
        <w:rPr>
          <w:rFonts w:ascii="Book Antiqua" w:hAnsi="Book Antiqua"/>
          <w:sz w:val="24"/>
        </w:rPr>
        <w:t>, or elevation in transaminases more t</w:t>
      </w:r>
      <w:r w:rsidR="000B396C">
        <w:rPr>
          <w:rFonts w:ascii="Book Antiqua" w:hAnsi="Book Antiqua"/>
          <w:sz w:val="24"/>
        </w:rPr>
        <w:t xml:space="preserve">han three folds of the </w:t>
      </w:r>
      <w:proofErr w:type="gramStart"/>
      <w:r w:rsidR="000B396C">
        <w:rPr>
          <w:rFonts w:ascii="Book Antiqua" w:hAnsi="Book Antiqua"/>
          <w:sz w:val="24"/>
        </w:rPr>
        <w:t>baseline</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40]</w:t>
      </w:r>
      <w:r w:rsidR="00FA5BBA" w:rsidRPr="0012129B">
        <w:rPr>
          <w:rFonts w:ascii="Book Antiqua" w:hAnsi="Book Antiqua"/>
          <w:sz w:val="24"/>
        </w:rPr>
        <w:t xml:space="preserve">. </w:t>
      </w:r>
    </w:p>
    <w:p w14:paraId="36F4CEE2" w14:textId="77777777" w:rsidR="00FA5BBA" w:rsidRPr="0012129B" w:rsidRDefault="00FA5BBA" w:rsidP="0012129B">
      <w:pPr>
        <w:spacing w:line="360" w:lineRule="auto"/>
        <w:rPr>
          <w:rFonts w:ascii="Book Antiqua" w:hAnsi="Book Antiqua"/>
          <w:sz w:val="24"/>
        </w:rPr>
      </w:pPr>
    </w:p>
    <w:p w14:paraId="01540D6B"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lastRenderedPageBreak/>
        <w:t>ELTROMBOPAG IN HEPATITIS C THERAPY</w:t>
      </w:r>
    </w:p>
    <w:p w14:paraId="10937E57" w14:textId="0600EB57"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Therapy for HCV has been an area of much contemporary interest and has seen many new drugs emerge which are likely to become available globally and will result in increased rates of sustained </w:t>
      </w:r>
      <w:proofErr w:type="spellStart"/>
      <w:r w:rsidRPr="0012129B">
        <w:rPr>
          <w:rFonts w:ascii="Book Antiqua" w:hAnsi="Book Antiqua"/>
          <w:sz w:val="24"/>
        </w:rPr>
        <w:t>virologic</w:t>
      </w:r>
      <w:proofErr w:type="spellEnd"/>
      <w:r w:rsidRPr="0012129B">
        <w:rPr>
          <w:rFonts w:ascii="Book Antiqua" w:hAnsi="Book Antiqua"/>
          <w:sz w:val="24"/>
        </w:rPr>
        <w:t xml:space="preserve"> re</w:t>
      </w:r>
      <w:r w:rsidR="005561AC" w:rsidRPr="0012129B">
        <w:rPr>
          <w:rFonts w:ascii="Book Antiqua" w:hAnsi="Book Antiqua"/>
          <w:sz w:val="24"/>
        </w:rPr>
        <w:t>sponse and reduced side-</w:t>
      </w:r>
      <w:proofErr w:type="gramStart"/>
      <w:r w:rsidR="000B396C">
        <w:rPr>
          <w:rFonts w:ascii="Book Antiqua" w:hAnsi="Book Antiqua"/>
          <w:sz w:val="24"/>
        </w:rPr>
        <w:t>effects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41]</w:t>
      </w:r>
      <w:r w:rsidR="005561AC" w:rsidRPr="0012129B">
        <w:rPr>
          <w:rFonts w:ascii="Book Antiqua" w:hAnsi="Book Antiqua"/>
          <w:sz w:val="24"/>
        </w:rPr>
        <w:t>.</w:t>
      </w:r>
      <w:r w:rsidRPr="0012129B">
        <w:rPr>
          <w:rFonts w:ascii="Book Antiqua" w:hAnsi="Book Antiqua"/>
          <w:sz w:val="24"/>
        </w:rPr>
        <w:t xml:space="preserve"> Interferon free regimens are now a clinical</w:t>
      </w:r>
      <w:r w:rsidR="000B396C">
        <w:rPr>
          <w:rFonts w:ascii="Book Antiqua" w:hAnsi="Book Antiqua"/>
          <w:sz w:val="24"/>
        </w:rPr>
        <w:t xml:space="preserve"> reality for all HCV </w:t>
      </w:r>
      <w:proofErr w:type="gramStart"/>
      <w:r w:rsidR="000B396C">
        <w:rPr>
          <w:rFonts w:ascii="Book Antiqua" w:hAnsi="Book Antiqua"/>
          <w:sz w:val="24"/>
        </w:rPr>
        <w:t>genotypes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42]</w:t>
      </w:r>
      <w:r w:rsidR="00633AD0" w:rsidRPr="0012129B">
        <w:rPr>
          <w:rFonts w:ascii="Book Antiqua" w:hAnsi="Book Antiqua"/>
          <w:sz w:val="24"/>
        </w:rPr>
        <w:t>.</w:t>
      </w:r>
      <w:r w:rsidRPr="0012129B">
        <w:rPr>
          <w:rFonts w:ascii="Book Antiqua" w:hAnsi="Book Antiqua"/>
          <w:sz w:val="24"/>
        </w:rPr>
        <w:t xml:space="preserve"> The combinations of </w:t>
      </w:r>
      <w:proofErr w:type="spellStart"/>
      <w:r w:rsidRPr="0012129B">
        <w:rPr>
          <w:rFonts w:ascii="Book Antiqua" w:hAnsi="Book Antiqua"/>
          <w:sz w:val="24"/>
        </w:rPr>
        <w:t>ledipasvir</w:t>
      </w:r>
      <w:proofErr w:type="spellEnd"/>
      <w:r w:rsidRPr="0012129B">
        <w:rPr>
          <w:rFonts w:ascii="Book Antiqua" w:hAnsi="Book Antiqua"/>
          <w:sz w:val="24"/>
        </w:rPr>
        <w:t xml:space="preserve"> and </w:t>
      </w:r>
      <w:proofErr w:type="spellStart"/>
      <w:r w:rsidRPr="0012129B">
        <w:rPr>
          <w:rFonts w:ascii="Book Antiqua" w:hAnsi="Book Antiqua"/>
          <w:sz w:val="24"/>
        </w:rPr>
        <w:t>sofosbuvir</w:t>
      </w:r>
      <w:proofErr w:type="spellEnd"/>
      <w:r w:rsidRPr="0012129B">
        <w:rPr>
          <w:rFonts w:ascii="Book Antiqua" w:hAnsi="Book Antiqua"/>
          <w:sz w:val="24"/>
        </w:rPr>
        <w:t xml:space="preserve"> given for a 12 </w:t>
      </w:r>
      <w:proofErr w:type="spellStart"/>
      <w:r w:rsidRPr="0012129B">
        <w:rPr>
          <w:rFonts w:ascii="Book Antiqua" w:hAnsi="Book Antiqua"/>
          <w:sz w:val="24"/>
        </w:rPr>
        <w:t>wk</w:t>
      </w:r>
      <w:proofErr w:type="spellEnd"/>
      <w:r w:rsidRPr="0012129B">
        <w:rPr>
          <w:rFonts w:ascii="Book Antiqua" w:hAnsi="Book Antiqua"/>
          <w:sz w:val="24"/>
        </w:rPr>
        <w:t xml:space="preserve"> duration provide SVR rates of more than 90% in HCV genotype 1</w:t>
      </w:r>
      <w:r w:rsidRPr="0012129B">
        <w:rPr>
          <w:rFonts w:ascii="Book Antiqua" w:hAnsi="Book Antiqua"/>
          <w:noProof/>
          <w:sz w:val="24"/>
          <w:vertAlign w:val="superscript"/>
        </w:rPr>
        <w:t>[43</w:t>
      </w:r>
      <w:r w:rsidR="007E4188" w:rsidRPr="0012129B">
        <w:rPr>
          <w:rFonts w:ascii="Book Antiqua" w:hAnsi="Book Antiqua"/>
          <w:noProof/>
          <w:sz w:val="24"/>
          <w:vertAlign w:val="superscript"/>
        </w:rPr>
        <w:t>,</w:t>
      </w:r>
      <w:r w:rsidRPr="0012129B">
        <w:rPr>
          <w:rFonts w:ascii="Book Antiqua" w:hAnsi="Book Antiqua"/>
          <w:noProof/>
          <w:sz w:val="24"/>
          <w:vertAlign w:val="superscript"/>
        </w:rPr>
        <w:t>44]</w:t>
      </w:r>
      <w:r w:rsidR="00633AD0" w:rsidRPr="0012129B">
        <w:rPr>
          <w:rFonts w:ascii="Book Antiqua" w:hAnsi="Book Antiqua"/>
          <w:sz w:val="24"/>
        </w:rPr>
        <w:t xml:space="preserve">. </w:t>
      </w:r>
      <w:r w:rsidRPr="0012129B">
        <w:rPr>
          <w:rFonts w:ascii="Book Antiqua" w:hAnsi="Book Antiqua"/>
          <w:sz w:val="24"/>
        </w:rPr>
        <w:t xml:space="preserve">Even for genotype 2 and 3 a combination of </w:t>
      </w:r>
      <w:proofErr w:type="spellStart"/>
      <w:r w:rsidRPr="0012129B">
        <w:rPr>
          <w:rFonts w:ascii="Book Antiqua" w:hAnsi="Book Antiqua"/>
          <w:sz w:val="24"/>
        </w:rPr>
        <w:t>sofosbuvir</w:t>
      </w:r>
      <w:proofErr w:type="spellEnd"/>
      <w:r w:rsidRPr="0012129B">
        <w:rPr>
          <w:rFonts w:ascii="Book Antiqua" w:hAnsi="Book Antiqua"/>
          <w:sz w:val="24"/>
        </w:rPr>
        <w:t xml:space="preserve"> and ribavirin for 12 and 24 </w:t>
      </w:r>
      <w:proofErr w:type="spellStart"/>
      <w:r w:rsidRPr="0012129B">
        <w:rPr>
          <w:rFonts w:ascii="Book Antiqua" w:hAnsi="Book Antiqua"/>
          <w:sz w:val="24"/>
        </w:rPr>
        <w:t>w</w:t>
      </w:r>
      <w:r w:rsidR="000B396C">
        <w:rPr>
          <w:rFonts w:ascii="Book Antiqua" w:hAnsi="Book Antiqua"/>
          <w:sz w:val="24"/>
        </w:rPr>
        <w:t>k</w:t>
      </w:r>
      <w:proofErr w:type="spellEnd"/>
      <w:r w:rsidRPr="0012129B">
        <w:rPr>
          <w:rFonts w:ascii="Book Antiqua" w:hAnsi="Book Antiqua"/>
          <w:sz w:val="24"/>
        </w:rPr>
        <w:t xml:space="preserve"> respe</w:t>
      </w:r>
      <w:r w:rsidR="00633AD0" w:rsidRPr="0012129B">
        <w:rPr>
          <w:rFonts w:ascii="Book Antiqua" w:hAnsi="Book Antiqua"/>
          <w:sz w:val="24"/>
        </w:rPr>
        <w:t xml:space="preserve">ctively provides good SVR </w:t>
      </w:r>
      <w:proofErr w:type="gramStart"/>
      <w:r w:rsidR="00633AD0" w:rsidRPr="0012129B">
        <w:rPr>
          <w:rFonts w:ascii="Book Antiqua" w:hAnsi="Book Antiqua"/>
          <w:sz w:val="24"/>
        </w:rPr>
        <w:t>rates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45</w:t>
      </w:r>
      <w:r w:rsidR="007E4188" w:rsidRPr="0012129B">
        <w:rPr>
          <w:rFonts w:ascii="Book Antiqua" w:hAnsi="Book Antiqua"/>
          <w:noProof/>
          <w:sz w:val="24"/>
          <w:vertAlign w:val="superscript"/>
        </w:rPr>
        <w:t>,</w:t>
      </w:r>
      <w:r w:rsidRPr="0012129B">
        <w:rPr>
          <w:rFonts w:ascii="Book Antiqua" w:hAnsi="Book Antiqua"/>
          <w:noProof/>
          <w:sz w:val="24"/>
          <w:vertAlign w:val="superscript"/>
        </w:rPr>
        <w:t>46]</w:t>
      </w:r>
      <w:r w:rsidR="00633AD0" w:rsidRPr="0012129B">
        <w:rPr>
          <w:rFonts w:ascii="Book Antiqua" w:hAnsi="Book Antiqua"/>
          <w:sz w:val="24"/>
        </w:rPr>
        <w:t>.</w:t>
      </w:r>
      <w:r w:rsidRPr="0012129B">
        <w:rPr>
          <w:rFonts w:ascii="Book Antiqua" w:hAnsi="Book Antiqua"/>
          <w:sz w:val="24"/>
        </w:rPr>
        <w:t xml:space="preserve"> However </w:t>
      </w:r>
      <w:proofErr w:type="spellStart"/>
      <w:r w:rsidRPr="0012129B">
        <w:rPr>
          <w:rFonts w:ascii="Book Antiqua" w:hAnsi="Book Antiqua"/>
          <w:sz w:val="24"/>
        </w:rPr>
        <w:t>pegylated</w:t>
      </w:r>
      <w:proofErr w:type="spellEnd"/>
      <w:r w:rsidRPr="0012129B">
        <w:rPr>
          <w:rFonts w:ascii="Book Antiqua" w:hAnsi="Book Antiqua"/>
          <w:sz w:val="24"/>
        </w:rPr>
        <w:t xml:space="preserve"> interferon and ribavirin combination remains the therapy of choice for many patients due to issues of affordability and availability of the newer agents. </w:t>
      </w:r>
    </w:p>
    <w:p w14:paraId="34A4C731" w14:textId="3AC883C6" w:rsidR="003044A3" w:rsidRPr="0012129B" w:rsidRDefault="00CB5F13" w:rsidP="000B396C">
      <w:pPr>
        <w:spacing w:line="360" w:lineRule="auto"/>
        <w:ind w:firstLineChars="100" w:firstLine="240"/>
        <w:rPr>
          <w:rFonts w:ascii="Book Antiqua" w:hAnsi="Book Antiqua"/>
          <w:sz w:val="24"/>
        </w:rPr>
      </w:pPr>
      <w:r w:rsidRPr="0012129B">
        <w:rPr>
          <w:rFonts w:ascii="Book Antiqua" w:hAnsi="Book Antiqua"/>
          <w:sz w:val="24"/>
        </w:rPr>
        <w:t>As previously discussed HCV is known to cause thrombocytopenia. It may also increase the risk of deve</w:t>
      </w:r>
      <w:r w:rsidR="000B396C">
        <w:rPr>
          <w:rFonts w:ascii="Book Antiqua" w:hAnsi="Book Antiqua"/>
          <w:sz w:val="24"/>
        </w:rPr>
        <w:t xml:space="preserve">loping immune </w:t>
      </w:r>
      <w:proofErr w:type="gramStart"/>
      <w:r w:rsidR="000B396C">
        <w:rPr>
          <w:rFonts w:ascii="Book Antiqua" w:hAnsi="Book Antiqua"/>
          <w:sz w:val="24"/>
        </w:rPr>
        <w:t>thrombocytopenia</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47</w:t>
      </w:r>
      <w:r w:rsidR="00017F56" w:rsidRPr="0012129B">
        <w:rPr>
          <w:rFonts w:ascii="Book Antiqua" w:hAnsi="Book Antiqua"/>
          <w:noProof/>
          <w:sz w:val="24"/>
          <w:vertAlign w:val="superscript"/>
        </w:rPr>
        <w:t>,</w:t>
      </w:r>
      <w:r w:rsidRPr="0012129B">
        <w:rPr>
          <w:rFonts w:ascii="Book Antiqua" w:hAnsi="Book Antiqua"/>
          <w:noProof/>
          <w:sz w:val="24"/>
          <w:vertAlign w:val="superscript"/>
        </w:rPr>
        <w:t>48]</w:t>
      </w:r>
      <w:r w:rsidR="00017F56" w:rsidRPr="0012129B">
        <w:rPr>
          <w:rFonts w:ascii="Book Antiqua" w:hAnsi="Book Antiqua"/>
          <w:sz w:val="24"/>
        </w:rPr>
        <w:t xml:space="preserve">. </w:t>
      </w:r>
      <w:r w:rsidRPr="0012129B">
        <w:rPr>
          <w:rFonts w:ascii="Book Antiqua" w:hAnsi="Book Antiqua"/>
          <w:sz w:val="24"/>
        </w:rPr>
        <w:t xml:space="preserve">The matter is further complicated in the patients receiving </w:t>
      </w:r>
      <w:proofErr w:type="spellStart"/>
      <w:r w:rsidRPr="0012129B">
        <w:rPr>
          <w:rFonts w:ascii="Book Antiqua" w:hAnsi="Book Antiqua"/>
          <w:sz w:val="24"/>
        </w:rPr>
        <w:t>pegylated</w:t>
      </w:r>
      <w:proofErr w:type="spellEnd"/>
      <w:r w:rsidRPr="0012129B">
        <w:rPr>
          <w:rFonts w:ascii="Book Antiqua" w:hAnsi="Book Antiqua"/>
          <w:sz w:val="24"/>
        </w:rPr>
        <w:t xml:space="preserve"> interferon and ribavirin. Interferon is known to cause thrombocytopenia by causing bone marrow </w:t>
      </w:r>
      <w:proofErr w:type="gramStart"/>
      <w:r w:rsidRPr="0012129B">
        <w:rPr>
          <w:rFonts w:ascii="Book Antiqua" w:hAnsi="Book Antiqua"/>
          <w:sz w:val="24"/>
        </w:rPr>
        <w:t>suppression</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49]</w:t>
      </w:r>
      <w:r w:rsidRPr="0012129B">
        <w:rPr>
          <w:rFonts w:ascii="Book Antiqua" w:hAnsi="Book Antiqua"/>
          <w:sz w:val="24"/>
        </w:rPr>
        <w:t>. In a large report on interferon therapy in HCV patients, baseline thrombocytopenia was present in 44% of patients. In patients with severe thrombocytopenia (&lt;</w:t>
      </w:r>
      <w:r w:rsidR="000B396C">
        <w:rPr>
          <w:rFonts w:ascii="Book Antiqua" w:hAnsi="Book Antiqua" w:hint="eastAsia"/>
          <w:sz w:val="24"/>
        </w:rPr>
        <w:t xml:space="preserve"> </w:t>
      </w:r>
      <w:r w:rsidRPr="0012129B">
        <w:rPr>
          <w:rFonts w:ascii="Book Antiqua" w:hAnsi="Book Antiqua"/>
          <w:sz w:val="24"/>
        </w:rPr>
        <w:t>75000/µL), the need to stop interferon or reduce its dose was much higher. Severe bleeding events were uncommon but a platelet count of &lt; 50000/µL predicte</w:t>
      </w:r>
      <w:r w:rsidR="005A7558" w:rsidRPr="0012129B">
        <w:rPr>
          <w:rFonts w:ascii="Book Antiqua" w:hAnsi="Book Antiqua"/>
          <w:sz w:val="24"/>
        </w:rPr>
        <w:t xml:space="preserve">d an increased risk of </w:t>
      </w:r>
      <w:proofErr w:type="gramStart"/>
      <w:r w:rsidR="005A7558" w:rsidRPr="0012129B">
        <w:rPr>
          <w:rFonts w:ascii="Book Antiqua" w:hAnsi="Book Antiqua"/>
          <w:sz w:val="24"/>
        </w:rPr>
        <w:t>bleeding</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50]</w:t>
      </w:r>
      <w:r w:rsidR="003044A3" w:rsidRPr="0012129B">
        <w:rPr>
          <w:rFonts w:ascii="Book Antiqua" w:hAnsi="Book Antiqua"/>
          <w:sz w:val="24"/>
        </w:rPr>
        <w:t xml:space="preserve">. </w:t>
      </w:r>
    </w:p>
    <w:p w14:paraId="4E95E2D1" w14:textId="269B785B" w:rsidR="00CB5F13" w:rsidRPr="0012129B" w:rsidRDefault="00CB5F13" w:rsidP="000B396C">
      <w:pPr>
        <w:spacing w:line="360" w:lineRule="auto"/>
        <w:ind w:firstLineChars="50" w:firstLine="120"/>
        <w:rPr>
          <w:rFonts w:ascii="Book Antiqua" w:hAnsi="Book Antiqua"/>
          <w:sz w:val="24"/>
        </w:rPr>
      </w:pPr>
      <w:r w:rsidRPr="0012129B">
        <w:rPr>
          <w:rFonts w:ascii="Book Antiqua" w:hAnsi="Book Antiqua"/>
          <w:sz w:val="24"/>
        </w:rPr>
        <w:t xml:space="preserve"> ENABLE-1 and 2 trials provided data regarding use of </w:t>
      </w:r>
      <w:proofErr w:type="spellStart"/>
      <w:r w:rsidRPr="0012129B">
        <w:rPr>
          <w:rFonts w:ascii="Book Antiqua" w:hAnsi="Book Antiqua"/>
          <w:sz w:val="24"/>
        </w:rPr>
        <w:t>eltrombopag</w:t>
      </w:r>
      <w:proofErr w:type="spellEnd"/>
      <w:r w:rsidRPr="0012129B">
        <w:rPr>
          <w:rFonts w:ascii="Book Antiqua" w:hAnsi="Book Antiqua"/>
          <w:sz w:val="24"/>
        </w:rPr>
        <w:t xml:space="preserve"> to ensure initiation and completion of interferon and </w:t>
      </w:r>
      <w:proofErr w:type="spellStart"/>
      <w:r w:rsidRPr="0012129B">
        <w:rPr>
          <w:rFonts w:ascii="Book Antiqua" w:hAnsi="Book Antiqua"/>
          <w:sz w:val="24"/>
        </w:rPr>
        <w:t>ribavarin</w:t>
      </w:r>
      <w:proofErr w:type="spellEnd"/>
      <w:r w:rsidRPr="0012129B">
        <w:rPr>
          <w:rFonts w:ascii="Book Antiqua" w:hAnsi="Book Antiqua"/>
          <w:sz w:val="24"/>
        </w:rPr>
        <w:t xml:space="preserve"> therapy</w:t>
      </w:r>
      <w:r w:rsidR="00E071F3" w:rsidRPr="0012129B">
        <w:rPr>
          <w:rFonts w:ascii="Book Antiqua" w:hAnsi="Book Antiqua"/>
          <w:sz w:val="24"/>
        </w:rPr>
        <w:t xml:space="preserve"> </w:t>
      </w:r>
      <w:r w:rsidR="00377EFC" w:rsidRPr="0012129B">
        <w:rPr>
          <w:rFonts w:ascii="Book Antiqua" w:hAnsi="Book Antiqua"/>
          <w:sz w:val="24"/>
        </w:rPr>
        <w:t>(T</w:t>
      </w:r>
      <w:r w:rsidR="00E071F3" w:rsidRPr="0012129B">
        <w:rPr>
          <w:rFonts w:ascii="Book Antiqua" w:hAnsi="Book Antiqua"/>
          <w:sz w:val="24"/>
        </w:rPr>
        <w:t>able 2)</w:t>
      </w:r>
      <w:r w:rsidRPr="0012129B">
        <w:rPr>
          <w:rFonts w:ascii="Book Antiqua" w:hAnsi="Book Antiqua"/>
          <w:sz w:val="24"/>
        </w:rPr>
        <w:t>. In ENABLE-1 trial patients with HCV infection and platelet count of &lt;</w:t>
      </w:r>
      <w:r w:rsidR="000B396C">
        <w:rPr>
          <w:rFonts w:ascii="Book Antiqua" w:hAnsi="Book Antiqua" w:hint="eastAsia"/>
          <w:sz w:val="24"/>
        </w:rPr>
        <w:t xml:space="preserve"> </w:t>
      </w:r>
      <w:r w:rsidRPr="0012129B">
        <w:rPr>
          <w:rFonts w:ascii="Book Antiqua" w:hAnsi="Book Antiqua"/>
          <w:sz w:val="24"/>
        </w:rPr>
        <w:t xml:space="preserve">75000/µL received progressively increasing doses of </w:t>
      </w:r>
      <w:proofErr w:type="spellStart"/>
      <w:r w:rsidRPr="0012129B">
        <w:rPr>
          <w:rFonts w:ascii="Book Antiqua" w:hAnsi="Book Antiqua"/>
          <w:sz w:val="24"/>
        </w:rPr>
        <w:t>eltrombopag</w:t>
      </w:r>
      <w:proofErr w:type="spellEnd"/>
      <w:r w:rsidRPr="0012129B">
        <w:rPr>
          <w:rFonts w:ascii="Book Antiqua" w:hAnsi="Book Antiqua"/>
          <w:sz w:val="24"/>
        </w:rPr>
        <w:t xml:space="preserve"> (25, 50, 75 and 100 mg) to achieve a platelet count </w:t>
      </w:r>
      <w:r w:rsidR="000B396C">
        <w:rPr>
          <w:rFonts w:ascii="Book Antiqua" w:hAnsi="Book Antiqua" w:hint="eastAsia"/>
          <w:sz w:val="24"/>
        </w:rPr>
        <w:t>o</w:t>
      </w:r>
      <w:r w:rsidRPr="0012129B">
        <w:rPr>
          <w:rFonts w:ascii="Book Antiqua" w:hAnsi="Book Antiqua"/>
          <w:sz w:val="24"/>
        </w:rPr>
        <w:t>f &gt;</w:t>
      </w:r>
      <w:r w:rsidR="000B396C">
        <w:rPr>
          <w:rFonts w:ascii="Book Antiqua" w:hAnsi="Book Antiqua" w:hint="eastAsia"/>
          <w:sz w:val="24"/>
        </w:rPr>
        <w:t xml:space="preserve"> </w:t>
      </w:r>
      <w:r w:rsidRPr="0012129B">
        <w:rPr>
          <w:rFonts w:ascii="Book Antiqua" w:hAnsi="Book Antiqua"/>
          <w:sz w:val="24"/>
        </w:rPr>
        <w:t>90000/µL. With this strategy initiation of interferon treatment was possible in 95% cases and only in 2% cases did the count not increase to the desired level. Also 88% patients b</w:t>
      </w:r>
      <w:r w:rsidR="000B396C">
        <w:rPr>
          <w:rFonts w:ascii="Book Antiqua" w:hAnsi="Book Antiqua"/>
          <w:sz w:val="24"/>
        </w:rPr>
        <w:t>enefited with a dose of 50 mg/d</w:t>
      </w:r>
      <w:r w:rsidRPr="0012129B">
        <w:rPr>
          <w:rFonts w:ascii="Book Antiqua" w:hAnsi="Book Antiqua"/>
          <w:sz w:val="24"/>
        </w:rPr>
        <w:t xml:space="preserve"> or less. The group was now randomized to either receive </w:t>
      </w:r>
      <w:proofErr w:type="spellStart"/>
      <w:r w:rsidRPr="0012129B">
        <w:rPr>
          <w:rFonts w:ascii="Book Antiqua" w:hAnsi="Book Antiqua"/>
          <w:sz w:val="24"/>
        </w:rPr>
        <w:t>pegylated</w:t>
      </w:r>
      <w:proofErr w:type="spellEnd"/>
      <w:r w:rsidRPr="0012129B">
        <w:rPr>
          <w:rFonts w:ascii="Book Antiqua" w:hAnsi="Book Antiqua"/>
          <w:sz w:val="24"/>
        </w:rPr>
        <w:t xml:space="preserve"> interferon-2a and ribavirin with placebo versus with </w:t>
      </w:r>
      <w:proofErr w:type="spellStart"/>
      <w:r w:rsidRPr="0012129B">
        <w:rPr>
          <w:rFonts w:ascii="Book Antiqua" w:hAnsi="Book Antiqua"/>
          <w:sz w:val="24"/>
        </w:rPr>
        <w:t>eltrombopag</w:t>
      </w:r>
      <w:proofErr w:type="spellEnd"/>
      <w:r w:rsidRPr="0012129B">
        <w:rPr>
          <w:rFonts w:ascii="Book Antiqua" w:hAnsi="Book Antiqua"/>
          <w:sz w:val="24"/>
        </w:rPr>
        <w:t xml:space="preserve">. Although the rates of RVR were similar in the two groups the rates of EVR and SVR were increased in those receiving </w:t>
      </w:r>
      <w:proofErr w:type="spellStart"/>
      <w:r w:rsidRPr="0012129B">
        <w:rPr>
          <w:rFonts w:ascii="Book Antiqua" w:hAnsi="Book Antiqua"/>
          <w:sz w:val="24"/>
        </w:rPr>
        <w:t>eltrombopag</w:t>
      </w:r>
      <w:proofErr w:type="spellEnd"/>
      <w:r w:rsidRPr="0012129B">
        <w:rPr>
          <w:rFonts w:ascii="Book Antiqua" w:hAnsi="Book Antiqua"/>
          <w:sz w:val="24"/>
        </w:rPr>
        <w:t xml:space="preserve">. Dose reductions of interferon were higher in the placebo arm. ENABL-2 had a similar </w:t>
      </w:r>
      <w:r w:rsidRPr="0012129B">
        <w:rPr>
          <w:rFonts w:ascii="Book Antiqua" w:hAnsi="Book Antiqua"/>
          <w:sz w:val="24"/>
        </w:rPr>
        <w:lastRenderedPageBreak/>
        <w:t xml:space="preserve">study design except for the use of </w:t>
      </w:r>
      <w:proofErr w:type="spellStart"/>
      <w:r w:rsidRPr="0012129B">
        <w:rPr>
          <w:rFonts w:ascii="Book Antiqua" w:hAnsi="Book Antiqua"/>
          <w:sz w:val="24"/>
        </w:rPr>
        <w:t>pegylated</w:t>
      </w:r>
      <w:proofErr w:type="spellEnd"/>
      <w:r w:rsidRPr="0012129B">
        <w:rPr>
          <w:rFonts w:ascii="Book Antiqua" w:hAnsi="Book Antiqua"/>
          <w:sz w:val="24"/>
        </w:rPr>
        <w:t xml:space="preserve"> interferon 2b instead of 2a used in ENABLE-1. The results were similar with 96% patients achieving the target platelet counts. Median time to achieve the target was 2 wk. Discontinuations were higher with the placebo arm but thromboembolic events including portal vein thrombosis were higher in the </w:t>
      </w:r>
      <w:proofErr w:type="spellStart"/>
      <w:r w:rsidRPr="0012129B">
        <w:rPr>
          <w:rFonts w:ascii="Book Antiqua" w:hAnsi="Book Antiqua"/>
          <w:sz w:val="24"/>
        </w:rPr>
        <w:t>eltrombopag</w:t>
      </w:r>
      <w:proofErr w:type="spellEnd"/>
      <w:r w:rsidRPr="0012129B">
        <w:rPr>
          <w:rFonts w:ascii="Book Antiqua" w:hAnsi="Book Antiqua"/>
          <w:sz w:val="24"/>
        </w:rPr>
        <w:t xml:space="preserve"> arm as were the </w:t>
      </w:r>
      <w:r w:rsidR="0029649B">
        <w:rPr>
          <w:rFonts w:ascii="Book Antiqua" w:hAnsi="Book Antiqua"/>
          <w:sz w:val="24"/>
        </w:rPr>
        <w:t xml:space="preserve">rates of hepatic </w:t>
      </w:r>
      <w:proofErr w:type="gramStart"/>
      <w:r w:rsidR="0029649B">
        <w:rPr>
          <w:rFonts w:ascii="Book Antiqua" w:hAnsi="Book Antiqua"/>
          <w:sz w:val="24"/>
        </w:rPr>
        <w:t>decompensation</w:t>
      </w:r>
      <w:r w:rsidR="00D133A1" w:rsidRPr="0012129B">
        <w:rPr>
          <w:rFonts w:ascii="Book Antiqua" w:hAnsi="Book Antiqua"/>
          <w:sz w:val="24"/>
          <w:vertAlign w:val="superscript"/>
        </w:rPr>
        <w:t>[</w:t>
      </w:r>
      <w:proofErr w:type="gramEnd"/>
      <w:r w:rsidR="00D133A1" w:rsidRPr="0012129B">
        <w:rPr>
          <w:rFonts w:ascii="Book Antiqua" w:hAnsi="Book Antiqua"/>
          <w:sz w:val="24"/>
          <w:vertAlign w:val="superscript"/>
        </w:rPr>
        <w:t>51</w:t>
      </w:r>
      <w:r w:rsidR="0029649B">
        <w:rPr>
          <w:rFonts w:ascii="Book Antiqua" w:hAnsi="Book Antiqua" w:hint="eastAsia"/>
          <w:sz w:val="24"/>
          <w:vertAlign w:val="superscript"/>
        </w:rPr>
        <w:t>-</w:t>
      </w:r>
      <w:r w:rsidR="00D133A1" w:rsidRPr="0012129B">
        <w:rPr>
          <w:rFonts w:ascii="Book Antiqua" w:hAnsi="Book Antiqua"/>
          <w:sz w:val="24"/>
          <w:vertAlign w:val="superscript"/>
        </w:rPr>
        <w:t>53]</w:t>
      </w:r>
      <w:r w:rsidR="00D133A1" w:rsidRPr="0012129B">
        <w:rPr>
          <w:rFonts w:ascii="Book Antiqua" w:hAnsi="Book Antiqua"/>
          <w:sz w:val="24"/>
        </w:rPr>
        <w:t>.</w:t>
      </w:r>
      <w:r w:rsidRPr="0012129B">
        <w:rPr>
          <w:rFonts w:ascii="Book Antiqua" w:hAnsi="Book Antiqua"/>
          <w:sz w:val="24"/>
        </w:rPr>
        <w:t xml:space="preserve"> The occurrence of portal vein thrombosis may compromise the feasibility and outcomes of liver transplantation which may be needed in these patients. Interestingly neither the dosage of </w:t>
      </w:r>
      <w:proofErr w:type="spellStart"/>
      <w:r w:rsidRPr="0012129B">
        <w:rPr>
          <w:rFonts w:ascii="Book Antiqua" w:hAnsi="Book Antiqua"/>
          <w:sz w:val="24"/>
        </w:rPr>
        <w:t>eltrombopag</w:t>
      </w:r>
      <w:proofErr w:type="spellEnd"/>
      <w:r w:rsidRPr="0012129B">
        <w:rPr>
          <w:rFonts w:ascii="Book Antiqua" w:hAnsi="Book Antiqua"/>
          <w:sz w:val="24"/>
        </w:rPr>
        <w:t xml:space="preserve"> nor the platelet counts predicted the risk of thromboembo</w:t>
      </w:r>
      <w:r w:rsidR="00153F68" w:rsidRPr="0012129B">
        <w:rPr>
          <w:rFonts w:ascii="Book Antiqua" w:hAnsi="Book Antiqua"/>
          <w:sz w:val="24"/>
        </w:rPr>
        <w:t xml:space="preserve">lic events in the ENABLE </w:t>
      </w:r>
      <w:proofErr w:type="gramStart"/>
      <w:r w:rsidR="00153F68" w:rsidRPr="0012129B">
        <w:rPr>
          <w:rFonts w:ascii="Book Antiqua" w:hAnsi="Book Antiqua"/>
          <w:sz w:val="24"/>
        </w:rPr>
        <w:t>trial</w:t>
      </w:r>
      <w:r w:rsidR="0029649B">
        <w:rPr>
          <w:rFonts w:ascii="Book Antiqua" w:hAnsi="Book Antiqua"/>
          <w:sz w:val="24"/>
        </w:rPr>
        <w:t>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49]</w:t>
      </w:r>
      <w:r w:rsidR="00153F68" w:rsidRPr="0012129B">
        <w:rPr>
          <w:rFonts w:ascii="Book Antiqua" w:hAnsi="Book Antiqua"/>
          <w:sz w:val="24"/>
        </w:rPr>
        <w:t>.</w:t>
      </w:r>
      <w:r w:rsidR="000B396C">
        <w:rPr>
          <w:rFonts w:ascii="Book Antiqua" w:hAnsi="Book Antiqua"/>
          <w:sz w:val="24"/>
        </w:rPr>
        <w:t xml:space="preserve"> </w:t>
      </w:r>
      <w:r w:rsidRPr="0012129B">
        <w:rPr>
          <w:rFonts w:ascii="Book Antiqua" w:hAnsi="Book Antiqua"/>
          <w:sz w:val="24"/>
        </w:rPr>
        <w:t xml:space="preserve">With advent of interferon free therapies, the use of </w:t>
      </w:r>
      <w:proofErr w:type="spellStart"/>
      <w:r w:rsidRPr="0012129B">
        <w:rPr>
          <w:rFonts w:ascii="Book Antiqua" w:hAnsi="Book Antiqua"/>
          <w:sz w:val="24"/>
        </w:rPr>
        <w:t>eltrombopag</w:t>
      </w:r>
      <w:proofErr w:type="spellEnd"/>
      <w:r w:rsidRPr="0012129B">
        <w:rPr>
          <w:rFonts w:ascii="Book Antiqua" w:hAnsi="Book Antiqua"/>
          <w:sz w:val="24"/>
        </w:rPr>
        <w:t xml:space="preserve"> or other </w:t>
      </w:r>
      <w:proofErr w:type="spellStart"/>
      <w:r w:rsidRPr="0012129B">
        <w:rPr>
          <w:rFonts w:ascii="Book Antiqua" w:hAnsi="Book Antiqua"/>
          <w:sz w:val="24"/>
        </w:rPr>
        <w:t>thrombopoietin</w:t>
      </w:r>
      <w:proofErr w:type="spellEnd"/>
      <w:r w:rsidRPr="0012129B">
        <w:rPr>
          <w:rFonts w:ascii="Book Antiqua" w:hAnsi="Book Antiqua"/>
          <w:sz w:val="24"/>
        </w:rPr>
        <w:t xml:space="preserve"> agonists for enabling interferon based therapies is likely to decrease in the near future. However, there is still time before the majority of world population especially in the low income countries has access to direct acting antivirals and till that time role of </w:t>
      </w:r>
      <w:proofErr w:type="spellStart"/>
      <w:r w:rsidRPr="0012129B">
        <w:rPr>
          <w:rFonts w:ascii="Book Antiqua" w:hAnsi="Book Antiqua"/>
          <w:sz w:val="24"/>
        </w:rPr>
        <w:t>eltrombopag</w:t>
      </w:r>
      <w:proofErr w:type="spellEnd"/>
      <w:r w:rsidRPr="0012129B">
        <w:rPr>
          <w:rFonts w:ascii="Book Antiqua" w:hAnsi="Book Antiqua"/>
          <w:sz w:val="24"/>
        </w:rPr>
        <w:t xml:space="preserve"> to support difficult to treat groups like t</w:t>
      </w:r>
      <w:r w:rsidR="0029649B">
        <w:rPr>
          <w:rFonts w:ascii="Book Antiqua" w:hAnsi="Book Antiqua"/>
          <w:sz w:val="24"/>
        </w:rPr>
        <w:t>hose with cirrhosis will remain</w:t>
      </w:r>
      <w:r w:rsidRPr="0012129B">
        <w:rPr>
          <w:rFonts w:ascii="Book Antiqua" w:hAnsi="Book Antiqua"/>
          <w:noProof/>
          <w:sz w:val="24"/>
          <w:vertAlign w:val="superscript"/>
        </w:rPr>
        <w:t>[54]</w:t>
      </w:r>
      <w:r w:rsidR="00D5584A" w:rsidRPr="0012129B">
        <w:rPr>
          <w:rFonts w:ascii="Book Antiqua" w:hAnsi="Book Antiqua"/>
          <w:sz w:val="24"/>
        </w:rPr>
        <w:t>.</w:t>
      </w:r>
      <w:r w:rsidRPr="0012129B">
        <w:rPr>
          <w:rFonts w:ascii="Book Antiqua" w:hAnsi="Book Antiqua"/>
          <w:sz w:val="24"/>
        </w:rPr>
        <w:t xml:space="preserve"> </w:t>
      </w:r>
    </w:p>
    <w:p w14:paraId="672B5DDA" w14:textId="77777777" w:rsidR="00CB5F13" w:rsidRPr="0012129B" w:rsidRDefault="00CB5F13" w:rsidP="0012129B">
      <w:pPr>
        <w:spacing w:line="360" w:lineRule="auto"/>
        <w:rPr>
          <w:rFonts w:ascii="Book Antiqua" w:hAnsi="Book Antiqua"/>
          <w:sz w:val="24"/>
        </w:rPr>
      </w:pPr>
    </w:p>
    <w:p w14:paraId="05BC6857"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t>ELTROMBOPAG IN CIRRHOSIS</w:t>
      </w:r>
    </w:p>
    <w:p w14:paraId="27FB738D" w14:textId="6602CF05"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Compensated cirrhosis with HCV is also an indication for treatment with interferon but the presence of thrombocytopenia complicates the management. In a trial evaluating multiple dose regimens of </w:t>
      </w:r>
      <w:proofErr w:type="spellStart"/>
      <w:r w:rsidRPr="0012129B">
        <w:rPr>
          <w:rFonts w:ascii="Book Antiqua" w:hAnsi="Book Antiqua"/>
          <w:sz w:val="24"/>
        </w:rPr>
        <w:t>eltrombopag</w:t>
      </w:r>
      <w:proofErr w:type="spellEnd"/>
      <w:r w:rsidRPr="0012129B">
        <w:rPr>
          <w:rFonts w:ascii="Book Antiqua" w:hAnsi="Book Antiqua"/>
          <w:sz w:val="24"/>
        </w:rPr>
        <w:t xml:space="preserve"> for management of thrombocytopenia in HCV related cirrhosis so as to initiate interferon and ribavirin therapy, 74 patients were assigned to receive placebo, 30 mg, 50 or 75 mg of </w:t>
      </w:r>
      <w:proofErr w:type="spellStart"/>
      <w:r w:rsidRPr="0012129B">
        <w:rPr>
          <w:rFonts w:ascii="Book Antiqua" w:hAnsi="Book Antiqua"/>
          <w:sz w:val="24"/>
        </w:rPr>
        <w:t>eltrombopag</w:t>
      </w:r>
      <w:proofErr w:type="spellEnd"/>
      <w:r w:rsidRPr="0012129B">
        <w:rPr>
          <w:rFonts w:ascii="Book Antiqua" w:hAnsi="Book Antiqua"/>
          <w:sz w:val="24"/>
        </w:rPr>
        <w:t xml:space="preserve"> daily for </w:t>
      </w:r>
      <w:r w:rsidR="0029649B">
        <w:rPr>
          <w:rFonts w:ascii="Book Antiqua" w:hAnsi="Book Antiqua" w:hint="eastAsia"/>
          <w:sz w:val="24"/>
        </w:rPr>
        <w:t>4</w:t>
      </w:r>
      <w:r w:rsidR="0029649B">
        <w:rPr>
          <w:rFonts w:ascii="Book Antiqua" w:hAnsi="Book Antiqua"/>
          <w:sz w:val="24"/>
        </w:rPr>
        <w:t xml:space="preserve"> wk</w:t>
      </w:r>
      <w:r w:rsidRPr="0012129B">
        <w:rPr>
          <w:rFonts w:ascii="Book Antiqua" w:hAnsi="Book Antiqua"/>
          <w:sz w:val="24"/>
        </w:rPr>
        <w:t xml:space="preserve">. Twelve weeks therapy with the antivirals was possible only in 6% patients receiving placebo whilst a progressively larger number of patients (36%, 53%, and 65%) were able to receive therapy with increasing doses of </w:t>
      </w:r>
      <w:proofErr w:type="spellStart"/>
      <w:r w:rsidRPr="0012129B">
        <w:rPr>
          <w:rFonts w:ascii="Book Antiqua" w:hAnsi="Book Antiqua"/>
          <w:sz w:val="24"/>
        </w:rPr>
        <w:t>eltrombopag</w:t>
      </w:r>
      <w:proofErr w:type="spellEnd"/>
      <w:r w:rsidRPr="0012129B">
        <w:rPr>
          <w:rFonts w:ascii="Book Antiqua" w:hAnsi="Book Antiqua"/>
          <w:sz w:val="24"/>
        </w:rPr>
        <w:t xml:space="preserve"> (30 mg, 50 mg, and 75 mg respectively</w:t>
      </w:r>
      <w:r w:rsidR="0029649B">
        <w:rPr>
          <w:rFonts w:ascii="Book Antiqua" w:hAnsi="Book Antiqua"/>
          <w:sz w:val="24"/>
        </w:rPr>
        <w:t>)</w:t>
      </w:r>
      <w:r w:rsidRPr="0012129B">
        <w:rPr>
          <w:rFonts w:ascii="Book Antiqua" w:hAnsi="Book Antiqua"/>
          <w:noProof/>
          <w:sz w:val="24"/>
          <w:vertAlign w:val="superscript"/>
        </w:rPr>
        <w:t>[55]</w:t>
      </w:r>
      <w:r w:rsidR="009D797C" w:rsidRPr="0012129B">
        <w:rPr>
          <w:rFonts w:ascii="Book Antiqua" w:hAnsi="Book Antiqua"/>
          <w:sz w:val="24"/>
        </w:rPr>
        <w:t>.</w:t>
      </w:r>
      <w:r w:rsidRPr="0012129B">
        <w:rPr>
          <w:rFonts w:ascii="Book Antiqua" w:hAnsi="Book Antiqua"/>
          <w:sz w:val="24"/>
        </w:rPr>
        <w:t xml:space="preserve"> In this trial three patients required withdrawal of </w:t>
      </w:r>
      <w:proofErr w:type="spellStart"/>
      <w:r w:rsidRPr="0012129B">
        <w:rPr>
          <w:rFonts w:ascii="Book Antiqua" w:hAnsi="Book Antiqua"/>
          <w:sz w:val="24"/>
        </w:rPr>
        <w:t>eltrombopag</w:t>
      </w:r>
      <w:proofErr w:type="spellEnd"/>
      <w:r w:rsidRPr="0012129B">
        <w:rPr>
          <w:rFonts w:ascii="Book Antiqua" w:hAnsi="Book Antiqua"/>
          <w:sz w:val="24"/>
        </w:rPr>
        <w:t xml:space="preserve"> for various reasons including new onset ascites, retinal exudates and neutropenia; effects not </w:t>
      </w:r>
      <w:r w:rsidR="009A716E" w:rsidRPr="0012129B">
        <w:rPr>
          <w:rFonts w:ascii="Book Antiqua" w:hAnsi="Book Antiqua"/>
          <w:sz w:val="24"/>
        </w:rPr>
        <w:t>entirely related</w:t>
      </w:r>
      <w:r w:rsidRPr="0012129B">
        <w:rPr>
          <w:rFonts w:ascii="Book Antiqua" w:hAnsi="Book Antiqua"/>
          <w:sz w:val="24"/>
        </w:rPr>
        <w:t xml:space="preserve"> with use of </w:t>
      </w:r>
      <w:proofErr w:type="spellStart"/>
      <w:r w:rsidRPr="0012129B">
        <w:rPr>
          <w:rFonts w:ascii="Book Antiqua" w:hAnsi="Book Antiqua"/>
          <w:sz w:val="24"/>
        </w:rPr>
        <w:t>eltrombopag</w:t>
      </w:r>
      <w:proofErr w:type="spellEnd"/>
      <w:r w:rsidRPr="0012129B">
        <w:rPr>
          <w:rFonts w:ascii="Book Antiqua" w:hAnsi="Book Antiqua"/>
          <w:sz w:val="24"/>
        </w:rPr>
        <w:t xml:space="preserve">. Further information on use of </w:t>
      </w:r>
      <w:proofErr w:type="spellStart"/>
      <w:r w:rsidRPr="0012129B">
        <w:rPr>
          <w:rFonts w:ascii="Book Antiqua" w:hAnsi="Book Antiqua"/>
          <w:sz w:val="24"/>
        </w:rPr>
        <w:t>eltrombopag</w:t>
      </w:r>
      <w:proofErr w:type="spellEnd"/>
      <w:r w:rsidRPr="0012129B">
        <w:rPr>
          <w:rFonts w:ascii="Book Antiqua" w:hAnsi="Book Antiqua"/>
          <w:sz w:val="24"/>
        </w:rPr>
        <w:t xml:space="preserve"> in cirrhosis came from the ELEVATE trial in which patients with cirrhosis and a platelet count of &lt; 50000/µL who were</w:t>
      </w:r>
      <w:r w:rsidR="000B396C">
        <w:rPr>
          <w:rFonts w:ascii="Book Antiqua" w:hAnsi="Book Antiqua"/>
          <w:sz w:val="24"/>
        </w:rPr>
        <w:t xml:space="preserve"> </w:t>
      </w:r>
      <w:r w:rsidRPr="0012129B">
        <w:rPr>
          <w:rFonts w:ascii="Book Antiqua" w:hAnsi="Book Antiqua"/>
          <w:sz w:val="24"/>
        </w:rPr>
        <w:t xml:space="preserve">planned for an invasive procedure received either placebo or </w:t>
      </w:r>
      <w:proofErr w:type="spellStart"/>
      <w:r w:rsidRPr="0012129B">
        <w:rPr>
          <w:rFonts w:ascii="Book Antiqua" w:hAnsi="Book Antiqua"/>
          <w:sz w:val="24"/>
        </w:rPr>
        <w:t>eltrombopag</w:t>
      </w:r>
      <w:proofErr w:type="spellEnd"/>
      <w:r w:rsidRPr="0012129B">
        <w:rPr>
          <w:rFonts w:ascii="Book Antiqua" w:hAnsi="Book Antiqua"/>
          <w:sz w:val="24"/>
        </w:rPr>
        <w:t xml:space="preserve"> in a dosage of 75 mg daily for 2 </w:t>
      </w:r>
      <w:proofErr w:type="spellStart"/>
      <w:r w:rsidRPr="0012129B">
        <w:rPr>
          <w:rFonts w:ascii="Book Antiqua" w:hAnsi="Book Antiqua"/>
          <w:sz w:val="24"/>
        </w:rPr>
        <w:t>wk</w:t>
      </w:r>
      <w:proofErr w:type="spellEnd"/>
      <w:r w:rsidRPr="0012129B">
        <w:rPr>
          <w:rFonts w:ascii="Book Antiqua" w:hAnsi="Book Antiqua"/>
          <w:sz w:val="24"/>
        </w:rPr>
        <w:t xml:space="preserve"> before the planned procedure</w:t>
      </w:r>
      <w:r w:rsidR="00205543" w:rsidRPr="0012129B">
        <w:rPr>
          <w:rFonts w:ascii="Book Antiqua" w:hAnsi="Book Antiqua"/>
          <w:sz w:val="24"/>
        </w:rPr>
        <w:t xml:space="preserve"> (Table 2)</w:t>
      </w:r>
      <w:r w:rsidRPr="0012129B">
        <w:rPr>
          <w:rFonts w:ascii="Book Antiqua" w:hAnsi="Book Antiqua"/>
          <w:sz w:val="24"/>
        </w:rPr>
        <w:t xml:space="preserve">. In a </w:t>
      </w:r>
      <w:r w:rsidRPr="0012129B">
        <w:rPr>
          <w:rFonts w:ascii="Book Antiqua" w:hAnsi="Book Antiqua"/>
          <w:sz w:val="24"/>
        </w:rPr>
        <w:lastRenderedPageBreak/>
        <w:t xml:space="preserve">significantly higher number of patients receiving the drug (72%) vis-à-vis the placebo (19%), the transfusion of platelets could be avoided. However, there were no differences in significant bleeding </w:t>
      </w:r>
      <w:proofErr w:type="gramStart"/>
      <w:r w:rsidRPr="0012129B">
        <w:rPr>
          <w:rFonts w:ascii="Book Antiqua" w:hAnsi="Book Antiqua"/>
          <w:sz w:val="24"/>
        </w:rPr>
        <w:t>episodes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56]</w:t>
      </w:r>
      <w:r w:rsidR="009A716E" w:rsidRPr="0012129B">
        <w:rPr>
          <w:rFonts w:ascii="Book Antiqua" w:hAnsi="Book Antiqua"/>
          <w:sz w:val="24"/>
        </w:rPr>
        <w:t>.</w:t>
      </w:r>
      <w:r w:rsidRPr="0012129B">
        <w:rPr>
          <w:rFonts w:ascii="Book Antiqua" w:hAnsi="Book Antiqua"/>
          <w:sz w:val="24"/>
        </w:rPr>
        <w:t xml:space="preserve"> This, however, came at an increased risk of portal vein thrombosis in the treatment arm raising concerns about the safety. Interestingly the dosage used in this trial was a higher one at 75 mg and the risk increased with higher platelet count </w:t>
      </w:r>
      <w:proofErr w:type="gramStart"/>
      <w:r w:rsidRPr="0012129B">
        <w:rPr>
          <w:rFonts w:ascii="Book Antiqua" w:hAnsi="Book Antiqua"/>
          <w:sz w:val="24"/>
        </w:rPr>
        <w:t>levels</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56</w:t>
      </w:r>
      <w:r w:rsidR="007B56CC" w:rsidRPr="0012129B">
        <w:rPr>
          <w:rFonts w:ascii="Book Antiqua" w:hAnsi="Book Antiqua"/>
          <w:noProof/>
          <w:sz w:val="24"/>
          <w:vertAlign w:val="superscript"/>
        </w:rPr>
        <w:t>,</w:t>
      </w:r>
      <w:r w:rsidRPr="0012129B">
        <w:rPr>
          <w:rFonts w:ascii="Book Antiqua" w:hAnsi="Book Antiqua"/>
          <w:noProof/>
          <w:sz w:val="24"/>
          <w:vertAlign w:val="superscript"/>
        </w:rPr>
        <w:t>57]</w:t>
      </w:r>
      <w:r w:rsidR="007B56CC" w:rsidRPr="0012129B">
        <w:rPr>
          <w:rFonts w:ascii="Book Antiqua" w:hAnsi="Book Antiqua"/>
          <w:sz w:val="24"/>
        </w:rPr>
        <w:t>.</w:t>
      </w:r>
      <w:r w:rsidRPr="0012129B">
        <w:rPr>
          <w:rFonts w:ascii="Book Antiqua" w:hAnsi="Book Antiqua"/>
          <w:sz w:val="24"/>
        </w:rPr>
        <w:t xml:space="preserve"> There are reports suggesting a higher drug exposure in East Asian population and lower init</w:t>
      </w:r>
      <w:r w:rsidR="0040751B" w:rsidRPr="0012129B">
        <w:rPr>
          <w:rFonts w:ascii="Book Antiqua" w:hAnsi="Book Antiqua"/>
          <w:sz w:val="24"/>
        </w:rPr>
        <w:t xml:space="preserve">ial doses have been </w:t>
      </w:r>
      <w:proofErr w:type="gramStart"/>
      <w:r w:rsidR="0040751B" w:rsidRPr="0012129B">
        <w:rPr>
          <w:rFonts w:ascii="Book Antiqua" w:hAnsi="Book Antiqua"/>
          <w:sz w:val="24"/>
        </w:rPr>
        <w:t>recommended</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58</w:t>
      </w:r>
      <w:r w:rsidR="0040751B" w:rsidRPr="0012129B">
        <w:rPr>
          <w:rFonts w:ascii="Book Antiqua" w:hAnsi="Book Antiqua"/>
          <w:noProof/>
          <w:sz w:val="24"/>
          <w:vertAlign w:val="superscript"/>
        </w:rPr>
        <w:t>,</w:t>
      </w:r>
      <w:r w:rsidRPr="0012129B">
        <w:rPr>
          <w:rFonts w:ascii="Book Antiqua" w:hAnsi="Book Antiqua"/>
          <w:noProof/>
          <w:sz w:val="24"/>
          <w:vertAlign w:val="superscript"/>
        </w:rPr>
        <w:t>59]</w:t>
      </w:r>
      <w:r w:rsidR="0040751B" w:rsidRPr="0012129B">
        <w:rPr>
          <w:rFonts w:ascii="Book Antiqua" w:hAnsi="Book Antiqua"/>
          <w:sz w:val="24"/>
        </w:rPr>
        <w:t xml:space="preserve">. </w:t>
      </w:r>
      <w:r w:rsidRPr="0012129B">
        <w:rPr>
          <w:rFonts w:ascii="Book Antiqua" w:hAnsi="Book Antiqua"/>
          <w:sz w:val="24"/>
        </w:rPr>
        <w:t xml:space="preserve">In a report from Japan on 38 patients with chronic liver disease even a dosage of 12.5 mg daily resulted in a mean platelet elevation of 24000/µL suggesting that lower doses may be effective in this population. More side effects as also serious events like portal vein thrombosis </w:t>
      </w:r>
      <w:r w:rsidR="00F17203" w:rsidRPr="0012129B">
        <w:rPr>
          <w:rFonts w:ascii="Book Antiqua" w:hAnsi="Book Antiqua"/>
          <w:sz w:val="24"/>
        </w:rPr>
        <w:t xml:space="preserve">were noted in the 37.5 mg </w:t>
      </w:r>
      <w:proofErr w:type="gramStart"/>
      <w:r w:rsidR="00F17203" w:rsidRPr="0012129B">
        <w:rPr>
          <w:rFonts w:ascii="Book Antiqua" w:hAnsi="Book Antiqua"/>
          <w:sz w:val="24"/>
        </w:rPr>
        <w:t>group</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32]</w:t>
      </w:r>
      <w:r w:rsidR="00F17203" w:rsidRPr="0012129B">
        <w:rPr>
          <w:rFonts w:ascii="Book Antiqua" w:hAnsi="Book Antiqua"/>
          <w:sz w:val="24"/>
        </w:rPr>
        <w:t>.</w:t>
      </w:r>
      <w:r w:rsidRPr="0012129B">
        <w:rPr>
          <w:rFonts w:ascii="Book Antiqua" w:hAnsi="Book Antiqua"/>
          <w:sz w:val="24"/>
        </w:rPr>
        <w:t xml:space="preserve"> Other case reports have also described similar events with the usage of </w:t>
      </w:r>
      <w:proofErr w:type="spellStart"/>
      <w:r w:rsidRPr="0012129B">
        <w:rPr>
          <w:rFonts w:ascii="Book Antiqua" w:hAnsi="Book Antiqua"/>
          <w:sz w:val="24"/>
        </w:rPr>
        <w:t>eltrombopag</w:t>
      </w:r>
      <w:proofErr w:type="spellEnd"/>
      <w:r w:rsidRPr="0012129B">
        <w:rPr>
          <w:rFonts w:ascii="Book Antiqua" w:hAnsi="Book Antiqua"/>
          <w:sz w:val="24"/>
        </w:rPr>
        <w:t xml:space="preserve"> or </w:t>
      </w:r>
      <w:proofErr w:type="spellStart"/>
      <w:r w:rsidRPr="0012129B">
        <w:rPr>
          <w:rFonts w:ascii="Book Antiqua" w:hAnsi="Book Antiqua"/>
          <w:sz w:val="24"/>
        </w:rPr>
        <w:t>romiplostim</w:t>
      </w:r>
      <w:proofErr w:type="spellEnd"/>
      <w:r w:rsidRPr="0012129B">
        <w:rPr>
          <w:rFonts w:ascii="Book Antiqua" w:hAnsi="Book Antiqua"/>
          <w:sz w:val="24"/>
        </w:rPr>
        <w:t xml:space="preserve"> </w:t>
      </w:r>
      <w:r w:rsidR="000774BD" w:rsidRPr="0012129B">
        <w:rPr>
          <w:rFonts w:ascii="Book Antiqua" w:hAnsi="Book Antiqua"/>
          <w:sz w:val="24"/>
        </w:rPr>
        <w:t xml:space="preserve">in chronic liver </w:t>
      </w:r>
      <w:proofErr w:type="gramStart"/>
      <w:r w:rsidR="000774BD" w:rsidRPr="0012129B">
        <w:rPr>
          <w:rFonts w:ascii="Book Antiqua" w:hAnsi="Book Antiqua"/>
          <w:sz w:val="24"/>
        </w:rPr>
        <w:t>disease</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60</w:t>
      </w:r>
      <w:r w:rsidR="000774BD" w:rsidRPr="0012129B">
        <w:rPr>
          <w:rFonts w:ascii="Book Antiqua" w:hAnsi="Book Antiqua"/>
          <w:noProof/>
          <w:sz w:val="24"/>
          <w:vertAlign w:val="superscript"/>
        </w:rPr>
        <w:t>,</w:t>
      </w:r>
      <w:r w:rsidRPr="0012129B">
        <w:rPr>
          <w:rFonts w:ascii="Book Antiqua" w:hAnsi="Book Antiqua"/>
          <w:noProof/>
          <w:sz w:val="24"/>
          <w:vertAlign w:val="superscript"/>
        </w:rPr>
        <w:t>61]</w:t>
      </w:r>
      <w:r w:rsidR="000774BD" w:rsidRPr="0012129B">
        <w:rPr>
          <w:rFonts w:ascii="Book Antiqua" w:hAnsi="Book Antiqua"/>
          <w:noProof/>
          <w:sz w:val="24"/>
        </w:rPr>
        <w:t>.</w:t>
      </w:r>
      <w:r w:rsidR="000B396C">
        <w:rPr>
          <w:rFonts w:ascii="Book Antiqua" w:hAnsi="Book Antiqua"/>
          <w:sz w:val="24"/>
        </w:rPr>
        <w:t xml:space="preserve"> </w:t>
      </w:r>
      <w:r w:rsidRPr="0012129B">
        <w:rPr>
          <w:rFonts w:ascii="Book Antiqua" w:hAnsi="Book Antiqua"/>
          <w:sz w:val="24"/>
        </w:rPr>
        <w:t xml:space="preserve"> </w:t>
      </w:r>
      <w:proofErr w:type="spellStart"/>
      <w:r w:rsidRPr="0012129B">
        <w:rPr>
          <w:rFonts w:ascii="Book Antiqua" w:hAnsi="Book Antiqua"/>
          <w:sz w:val="24"/>
        </w:rPr>
        <w:t>Romiplostim</w:t>
      </w:r>
      <w:proofErr w:type="spellEnd"/>
      <w:r w:rsidRPr="0012129B">
        <w:rPr>
          <w:rFonts w:ascii="Book Antiqua" w:hAnsi="Book Antiqua"/>
          <w:sz w:val="24"/>
        </w:rPr>
        <w:t xml:space="preserve"> has also been effective for management of HCV and cirrhosis related </w:t>
      </w:r>
      <w:proofErr w:type="gramStart"/>
      <w:r w:rsidRPr="0012129B">
        <w:rPr>
          <w:rFonts w:ascii="Book Antiqua" w:hAnsi="Book Antiqua"/>
          <w:sz w:val="24"/>
        </w:rPr>
        <w:t>thrombocytopenia</w:t>
      </w:r>
      <w:r w:rsidRPr="0012129B">
        <w:rPr>
          <w:rFonts w:ascii="Book Antiqua" w:hAnsi="Book Antiqua"/>
          <w:noProof/>
          <w:sz w:val="24"/>
          <w:vertAlign w:val="superscript"/>
        </w:rPr>
        <w:t>[</w:t>
      </w:r>
      <w:proofErr w:type="gramEnd"/>
      <w:r w:rsidRPr="0012129B">
        <w:rPr>
          <w:rFonts w:ascii="Book Antiqua" w:hAnsi="Book Antiqua"/>
          <w:noProof/>
          <w:sz w:val="24"/>
          <w:vertAlign w:val="superscript"/>
        </w:rPr>
        <w:t>62</w:t>
      </w:r>
      <w:r w:rsidR="0064698B" w:rsidRPr="0012129B">
        <w:rPr>
          <w:rFonts w:ascii="Book Antiqua" w:hAnsi="Book Antiqua"/>
          <w:noProof/>
          <w:sz w:val="24"/>
          <w:vertAlign w:val="superscript"/>
        </w:rPr>
        <w:t>,6</w:t>
      </w:r>
      <w:r w:rsidRPr="0012129B">
        <w:rPr>
          <w:rFonts w:ascii="Book Antiqua" w:hAnsi="Book Antiqua"/>
          <w:noProof/>
          <w:sz w:val="24"/>
          <w:vertAlign w:val="superscript"/>
        </w:rPr>
        <w:t>3]</w:t>
      </w:r>
      <w:r w:rsidR="000774BD" w:rsidRPr="0012129B">
        <w:rPr>
          <w:rFonts w:ascii="Book Antiqua" w:hAnsi="Book Antiqua"/>
          <w:sz w:val="24"/>
        </w:rPr>
        <w:t>.</w:t>
      </w:r>
      <w:r w:rsidRPr="0012129B">
        <w:rPr>
          <w:rFonts w:ascii="Book Antiqua" w:hAnsi="Book Antiqua"/>
          <w:sz w:val="24"/>
        </w:rPr>
        <w:t xml:space="preserve"> The use of </w:t>
      </w:r>
      <w:proofErr w:type="spellStart"/>
      <w:r w:rsidRPr="0012129B">
        <w:rPr>
          <w:rFonts w:ascii="Book Antiqua" w:hAnsi="Book Antiqua"/>
          <w:sz w:val="24"/>
        </w:rPr>
        <w:t>romiplostim</w:t>
      </w:r>
      <w:proofErr w:type="spellEnd"/>
      <w:r w:rsidRPr="0012129B">
        <w:rPr>
          <w:rFonts w:ascii="Book Antiqua" w:hAnsi="Book Antiqua"/>
          <w:sz w:val="24"/>
        </w:rPr>
        <w:t xml:space="preserve"> was reported to be effective in raising the platelet count in majority of patients (33 out of 35) with chronic hepatitis C related cirrhosis to a level of &gt;</w:t>
      </w:r>
      <w:r w:rsidR="0029649B">
        <w:rPr>
          <w:rFonts w:ascii="Book Antiqua" w:hAnsi="Book Antiqua" w:hint="eastAsia"/>
          <w:sz w:val="24"/>
        </w:rPr>
        <w:t xml:space="preserve"> </w:t>
      </w:r>
      <w:r w:rsidRPr="0012129B">
        <w:rPr>
          <w:rFonts w:ascii="Book Antiqua" w:hAnsi="Book Antiqua"/>
          <w:sz w:val="24"/>
        </w:rPr>
        <w:t xml:space="preserve">70000/µL thereby enabling surgical procedures. No major bleeding or thrombotic episodes were reported in this Phase II </w:t>
      </w:r>
      <w:proofErr w:type="gramStart"/>
      <w:r w:rsidRPr="0012129B">
        <w:rPr>
          <w:rFonts w:ascii="Book Antiqua" w:hAnsi="Book Antiqua"/>
          <w:sz w:val="24"/>
        </w:rPr>
        <w:t>study</w:t>
      </w:r>
      <w:r w:rsidR="0029649B">
        <w:rPr>
          <w:rFonts w:ascii="Book Antiqua" w:hAnsi="Book Antiqua"/>
          <w:noProof/>
          <w:sz w:val="24"/>
          <w:vertAlign w:val="superscript"/>
        </w:rPr>
        <w:t>[</w:t>
      </w:r>
      <w:proofErr w:type="gramEnd"/>
      <w:r w:rsidR="0029649B">
        <w:rPr>
          <w:rFonts w:ascii="Book Antiqua" w:hAnsi="Book Antiqua"/>
          <w:noProof/>
          <w:sz w:val="24"/>
          <w:vertAlign w:val="superscript"/>
        </w:rPr>
        <w:t>64,</w:t>
      </w:r>
      <w:r w:rsidRPr="0012129B">
        <w:rPr>
          <w:rFonts w:ascii="Book Antiqua" w:hAnsi="Book Antiqua"/>
          <w:noProof/>
          <w:sz w:val="24"/>
          <w:vertAlign w:val="superscript"/>
        </w:rPr>
        <w:t>65]</w:t>
      </w:r>
      <w:r w:rsidR="00FA218B" w:rsidRPr="0012129B">
        <w:rPr>
          <w:rFonts w:ascii="Book Antiqua" w:hAnsi="Book Antiqua"/>
          <w:sz w:val="24"/>
        </w:rPr>
        <w:t>.</w:t>
      </w:r>
      <w:r w:rsidR="000B396C">
        <w:rPr>
          <w:rFonts w:ascii="Book Antiqua" w:hAnsi="Book Antiqua"/>
          <w:sz w:val="24"/>
        </w:rPr>
        <w:t xml:space="preserve">  </w:t>
      </w:r>
    </w:p>
    <w:p w14:paraId="748CA68F" w14:textId="4FD887E7" w:rsidR="00CB5F13" w:rsidRPr="0012129B" w:rsidRDefault="000B396C" w:rsidP="0012129B">
      <w:pPr>
        <w:spacing w:line="360" w:lineRule="auto"/>
        <w:rPr>
          <w:rFonts w:ascii="Book Antiqua" w:hAnsi="Book Antiqua"/>
          <w:sz w:val="24"/>
        </w:rPr>
      </w:pPr>
      <w:r>
        <w:rPr>
          <w:rFonts w:ascii="Book Antiqua" w:hAnsi="Book Antiqua"/>
          <w:sz w:val="24"/>
        </w:rPr>
        <w:t xml:space="preserve"> </w:t>
      </w:r>
      <w:r w:rsidR="00CB5F13" w:rsidRPr="0012129B">
        <w:rPr>
          <w:rFonts w:ascii="Book Antiqua" w:hAnsi="Book Antiqua"/>
          <w:sz w:val="24"/>
        </w:rPr>
        <w:t xml:space="preserve"> </w:t>
      </w:r>
    </w:p>
    <w:p w14:paraId="52DEC0F2"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t>CONCLUSION</w:t>
      </w:r>
    </w:p>
    <w:p w14:paraId="469CEDA3" w14:textId="77777777" w:rsidR="00CB5F13" w:rsidRPr="0012129B" w:rsidRDefault="00CB5F13" w:rsidP="0012129B">
      <w:pPr>
        <w:spacing w:line="360" w:lineRule="auto"/>
        <w:rPr>
          <w:rFonts w:ascii="Book Antiqua" w:hAnsi="Book Antiqua"/>
          <w:sz w:val="24"/>
        </w:rPr>
      </w:pPr>
      <w:proofErr w:type="spellStart"/>
      <w:r w:rsidRPr="0012129B">
        <w:rPr>
          <w:rFonts w:ascii="Book Antiqua" w:hAnsi="Book Antiqua"/>
          <w:sz w:val="24"/>
        </w:rPr>
        <w:t>Eltrombopag</w:t>
      </w:r>
      <w:proofErr w:type="spellEnd"/>
      <w:r w:rsidRPr="0012129B">
        <w:rPr>
          <w:rFonts w:ascii="Book Antiqua" w:hAnsi="Book Antiqua"/>
          <w:sz w:val="24"/>
        </w:rPr>
        <w:t xml:space="preserve"> is effective in treatment of thrombocytopenia of liver disease and may help in certain clinical situations. The drug may be of use to initiate and complete interferon based anti-HCV therapy and may have a role prior to invasive procedures in patients with cirrhosis. However the use must be tempered by the possible risk of thrombotic complications including portal vein thrombosis. Importantly the minimum possible dose which can achieve the requisite platelet count should be used. </w:t>
      </w:r>
    </w:p>
    <w:p w14:paraId="0D556B5F" w14:textId="77777777" w:rsidR="00CB5F13" w:rsidRPr="0029649B" w:rsidRDefault="00CB5F13" w:rsidP="0029649B">
      <w:pPr>
        <w:spacing w:line="360" w:lineRule="auto"/>
        <w:rPr>
          <w:rFonts w:ascii="Book Antiqua" w:hAnsi="Book Antiqua"/>
          <w:b/>
          <w:sz w:val="24"/>
        </w:rPr>
      </w:pPr>
    </w:p>
    <w:p w14:paraId="2104D73B" w14:textId="77777777" w:rsidR="00CB5F13" w:rsidRPr="0029649B" w:rsidRDefault="00CB5F13" w:rsidP="0029649B">
      <w:pPr>
        <w:spacing w:line="360" w:lineRule="auto"/>
        <w:rPr>
          <w:rFonts w:ascii="Book Antiqua" w:hAnsi="Book Antiqua"/>
          <w:b/>
          <w:sz w:val="24"/>
        </w:rPr>
      </w:pPr>
      <w:r w:rsidRPr="0029649B">
        <w:rPr>
          <w:rFonts w:ascii="Book Antiqua" w:hAnsi="Book Antiqua"/>
          <w:b/>
          <w:sz w:val="24"/>
        </w:rPr>
        <w:t>REFERENCES</w:t>
      </w:r>
    </w:p>
    <w:p w14:paraId="38B77DE9"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1 </w:t>
      </w:r>
      <w:r w:rsidRPr="0029649B">
        <w:rPr>
          <w:rFonts w:ascii="Book Antiqua" w:hAnsi="Book Antiqua" w:cs="宋体"/>
          <w:b/>
          <w:bCs/>
          <w:color w:val="000000"/>
          <w:kern w:val="0"/>
          <w:sz w:val="24"/>
        </w:rPr>
        <w:t>Mohamed SF</w:t>
      </w:r>
      <w:r w:rsidRPr="0029649B">
        <w:rPr>
          <w:rFonts w:ascii="Book Antiqua" w:hAnsi="Book Antiqua" w:cs="宋体"/>
          <w:color w:val="000000"/>
          <w:kern w:val="0"/>
          <w:sz w:val="24"/>
        </w:rPr>
        <w:t>. Prevalence</w:t>
      </w:r>
      <w:proofErr w:type="gramEnd"/>
      <w:r w:rsidRPr="0029649B">
        <w:rPr>
          <w:rFonts w:ascii="Book Antiqua" w:hAnsi="Book Antiqua" w:cs="宋体"/>
          <w:color w:val="000000"/>
          <w:kern w:val="0"/>
          <w:sz w:val="24"/>
        </w:rPr>
        <w:t xml:space="preserve"> of thrombocytopenia in Egyptian patients with chronic hepatitis C virus. </w:t>
      </w:r>
      <w:r w:rsidRPr="0029649B">
        <w:rPr>
          <w:rFonts w:ascii="Book Antiqua" w:hAnsi="Book Antiqua" w:cs="宋体"/>
          <w:i/>
          <w:iCs/>
          <w:color w:val="000000"/>
          <w:kern w:val="0"/>
          <w:sz w:val="24"/>
        </w:rPr>
        <w:t xml:space="preserve">J Egypt </w:t>
      </w:r>
      <w:proofErr w:type="spellStart"/>
      <w:r w:rsidRPr="0029649B">
        <w:rPr>
          <w:rFonts w:ascii="Book Antiqua" w:hAnsi="Book Antiqua" w:cs="宋体"/>
          <w:i/>
          <w:iCs/>
          <w:color w:val="000000"/>
          <w:kern w:val="0"/>
          <w:sz w:val="24"/>
        </w:rPr>
        <w:t>Soc</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Parasitol</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43</w:t>
      </w:r>
      <w:r w:rsidRPr="0029649B">
        <w:rPr>
          <w:rFonts w:ascii="Book Antiqua" w:hAnsi="Book Antiqua" w:cs="宋体"/>
          <w:color w:val="000000"/>
          <w:kern w:val="0"/>
          <w:sz w:val="24"/>
        </w:rPr>
        <w:t>: 617-628 [PMID: 24640862]</w:t>
      </w:r>
    </w:p>
    <w:p w14:paraId="7266137B"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lastRenderedPageBreak/>
        <w:t>2 </w:t>
      </w:r>
      <w:proofErr w:type="spellStart"/>
      <w:r w:rsidRPr="0029649B">
        <w:rPr>
          <w:rFonts w:ascii="Book Antiqua" w:hAnsi="Book Antiqua" w:cs="宋体"/>
          <w:b/>
          <w:bCs/>
          <w:color w:val="000000"/>
          <w:kern w:val="0"/>
          <w:sz w:val="24"/>
        </w:rPr>
        <w:t>Poordad</w:t>
      </w:r>
      <w:proofErr w:type="spellEnd"/>
      <w:r w:rsidRPr="0029649B">
        <w:rPr>
          <w:rFonts w:ascii="Book Antiqua" w:hAnsi="Book Antiqua" w:cs="宋体"/>
          <w:b/>
          <w:bCs/>
          <w:color w:val="000000"/>
          <w:kern w:val="0"/>
          <w:sz w:val="24"/>
        </w:rPr>
        <w:t xml:space="preserve"> F</w:t>
      </w:r>
      <w:r w:rsidRPr="0029649B">
        <w:rPr>
          <w:rFonts w:ascii="Book Antiqua" w:hAnsi="Book Antiqua" w:cs="宋体"/>
          <w:color w:val="000000"/>
          <w:kern w:val="0"/>
          <w:sz w:val="24"/>
        </w:rPr>
        <w:t>. Review article: thrombocytopenia in chronic liver disease. </w:t>
      </w:r>
      <w:r w:rsidRPr="0029649B">
        <w:rPr>
          <w:rFonts w:ascii="Book Antiqua" w:hAnsi="Book Antiqua" w:cs="宋体"/>
          <w:i/>
          <w:iCs/>
          <w:color w:val="000000"/>
          <w:kern w:val="0"/>
          <w:sz w:val="24"/>
        </w:rPr>
        <w:t xml:space="preserve">Aliment </w:t>
      </w:r>
      <w:proofErr w:type="spellStart"/>
      <w:r w:rsidRPr="0029649B">
        <w:rPr>
          <w:rFonts w:ascii="Book Antiqua" w:hAnsi="Book Antiqua" w:cs="宋体"/>
          <w:i/>
          <w:iCs/>
          <w:color w:val="000000"/>
          <w:kern w:val="0"/>
          <w:sz w:val="24"/>
        </w:rPr>
        <w:t>Pharmacol</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Ther</w:t>
      </w:r>
      <w:proofErr w:type="spellEnd"/>
      <w:r w:rsidRPr="0029649B">
        <w:rPr>
          <w:rFonts w:ascii="Book Antiqua" w:hAnsi="Book Antiqua" w:cs="宋体"/>
          <w:color w:val="000000"/>
          <w:kern w:val="0"/>
          <w:sz w:val="24"/>
        </w:rPr>
        <w:t> 2007; </w:t>
      </w:r>
      <w:r w:rsidRPr="0029649B">
        <w:rPr>
          <w:rFonts w:ascii="Book Antiqua" w:hAnsi="Book Antiqua" w:cs="宋体"/>
          <w:b/>
          <w:bCs/>
          <w:color w:val="000000"/>
          <w:kern w:val="0"/>
          <w:sz w:val="24"/>
        </w:rPr>
        <w:t xml:space="preserve">26 </w:t>
      </w:r>
      <w:proofErr w:type="spellStart"/>
      <w:r w:rsidRPr="0029649B">
        <w:rPr>
          <w:rFonts w:ascii="Book Antiqua" w:hAnsi="Book Antiqua" w:cs="宋体"/>
          <w:b/>
          <w:bCs/>
          <w:color w:val="000000"/>
          <w:kern w:val="0"/>
          <w:sz w:val="24"/>
        </w:rPr>
        <w:t>Suppl</w:t>
      </w:r>
      <w:proofErr w:type="spellEnd"/>
      <w:r w:rsidRPr="0029649B">
        <w:rPr>
          <w:rFonts w:ascii="Book Antiqua" w:hAnsi="Book Antiqua" w:cs="宋体"/>
          <w:b/>
          <w:bCs/>
          <w:color w:val="000000"/>
          <w:kern w:val="0"/>
          <w:sz w:val="24"/>
        </w:rPr>
        <w:t xml:space="preserve"> 1</w:t>
      </w:r>
      <w:r w:rsidRPr="0029649B">
        <w:rPr>
          <w:rFonts w:ascii="Book Antiqua" w:hAnsi="Book Antiqua" w:cs="宋体"/>
          <w:color w:val="000000"/>
          <w:kern w:val="0"/>
          <w:sz w:val="24"/>
        </w:rPr>
        <w:t>: 5-11 [PMID: 17958514 DOI: 10.1111/j.1365-2036.2007.03510.x]</w:t>
      </w:r>
    </w:p>
    <w:p w14:paraId="51064C98"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3 </w:t>
      </w:r>
      <w:proofErr w:type="spellStart"/>
      <w:r w:rsidRPr="0029649B">
        <w:rPr>
          <w:rFonts w:ascii="Book Antiqua" w:hAnsi="Book Antiqua" w:cs="宋体"/>
          <w:b/>
          <w:bCs/>
          <w:color w:val="000000"/>
          <w:kern w:val="0"/>
          <w:sz w:val="24"/>
        </w:rPr>
        <w:t>Dusheiko</w:t>
      </w:r>
      <w:proofErr w:type="spellEnd"/>
      <w:r w:rsidRPr="0029649B">
        <w:rPr>
          <w:rFonts w:ascii="Book Antiqua" w:hAnsi="Book Antiqua" w:cs="宋体"/>
          <w:b/>
          <w:bCs/>
          <w:color w:val="000000"/>
          <w:kern w:val="0"/>
          <w:sz w:val="24"/>
        </w:rPr>
        <w:t xml:space="preserve"> G</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 xml:space="preserve"> agonists for the treatment of thrombocytopenia in liver disease and hepatitis C. </w:t>
      </w:r>
      <w:proofErr w:type="spellStart"/>
      <w:r w:rsidRPr="0029649B">
        <w:rPr>
          <w:rFonts w:ascii="Book Antiqua" w:hAnsi="Book Antiqua" w:cs="宋体"/>
          <w:i/>
          <w:iCs/>
          <w:color w:val="000000"/>
          <w:kern w:val="0"/>
          <w:sz w:val="24"/>
        </w:rPr>
        <w:t>Clin</w:t>
      </w:r>
      <w:proofErr w:type="spellEnd"/>
      <w:r w:rsidRPr="0029649B">
        <w:rPr>
          <w:rFonts w:ascii="Book Antiqua" w:hAnsi="Book Antiqua" w:cs="宋体"/>
          <w:i/>
          <w:iCs/>
          <w:color w:val="000000"/>
          <w:kern w:val="0"/>
          <w:sz w:val="24"/>
        </w:rPr>
        <w:t xml:space="preserve"> Liver Dis</w:t>
      </w:r>
      <w:r w:rsidRPr="0029649B">
        <w:rPr>
          <w:rFonts w:ascii="Book Antiqua" w:hAnsi="Book Antiqua" w:cs="宋体"/>
          <w:color w:val="000000"/>
          <w:kern w:val="0"/>
          <w:sz w:val="24"/>
        </w:rPr>
        <w:t> 2009; </w:t>
      </w:r>
      <w:r w:rsidRPr="0029649B">
        <w:rPr>
          <w:rFonts w:ascii="Book Antiqua" w:hAnsi="Book Antiqua" w:cs="宋体"/>
          <w:b/>
          <w:bCs/>
          <w:color w:val="000000"/>
          <w:kern w:val="0"/>
          <w:sz w:val="24"/>
        </w:rPr>
        <w:t>13</w:t>
      </w:r>
      <w:r w:rsidRPr="0029649B">
        <w:rPr>
          <w:rFonts w:ascii="Book Antiqua" w:hAnsi="Book Antiqua" w:cs="宋体"/>
          <w:color w:val="000000"/>
          <w:kern w:val="0"/>
          <w:sz w:val="24"/>
        </w:rPr>
        <w:t>: 487-501 [PMID: 19628164 DOI: 10.1016/j.cld.2009.05.012]</w:t>
      </w:r>
    </w:p>
    <w:p w14:paraId="79B5473F"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4 </w:t>
      </w:r>
      <w:r w:rsidRPr="0029649B">
        <w:rPr>
          <w:rFonts w:ascii="Book Antiqua" w:hAnsi="Book Antiqua" w:cs="宋体"/>
          <w:b/>
          <w:bCs/>
          <w:color w:val="000000"/>
          <w:kern w:val="0"/>
          <w:sz w:val="24"/>
        </w:rPr>
        <w:t>Peck-</w:t>
      </w:r>
      <w:proofErr w:type="spellStart"/>
      <w:r w:rsidRPr="0029649B">
        <w:rPr>
          <w:rFonts w:ascii="Book Antiqua" w:hAnsi="Book Antiqua" w:cs="宋体"/>
          <w:b/>
          <w:bCs/>
          <w:color w:val="000000"/>
          <w:kern w:val="0"/>
          <w:sz w:val="24"/>
        </w:rPr>
        <w:t>Radosavljevic</w:t>
      </w:r>
      <w:proofErr w:type="spellEnd"/>
      <w:r w:rsidRPr="0029649B">
        <w:rPr>
          <w:rFonts w:ascii="Book Antiqua" w:hAnsi="Book Antiqua" w:cs="宋体"/>
          <w:b/>
          <w:bCs/>
          <w:color w:val="000000"/>
          <w:kern w:val="0"/>
          <w:sz w:val="24"/>
        </w:rPr>
        <w:t xml:space="preserve"> M</w:t>
      </w:r>
      <w:r w:rsidRPr="0029649B">
        <w:rPr>
          <w:rFonts w:ascii="Book Antiqua" w:hAnsi="Book Antiqua" w:cs="宋体"/>
          <w:color w:val="000000"/>
          <w:kern w:val="0"/>
          <w:sz w:val="24"/>
        </w:rPr>
        <w:t>. Thrombocytopenia in liver disease.</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Can 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color w:val="000000"/>
          <w:kern w:val="0"/>
          <w:sz w:val="24"/>
        </w:rPr>
        <w:t> 2000; </w:t>
      </w:r>
      <w:r w:rsidRPr="0029649B">
        <w:rPr>
          <w:rFonts w:ascii="Book Antiqua" w:hAnsi="Book Antiqua" w:cs="宋体"/>
          <w:b/>
          <w:bCs/>
          <w:color w:val="000000"/>
          <w:kern w:val="0"/>
          <w:sz w:val="24"/>
        </w:rPr>
        <w:t xml:space="preserve">14 </w:t>
      </w:r>
      <w:proofErr w:type="spellStart"/>
      <w:r w:rsidRPr="0029649B">
        <w:rPr>
          <w:rFonts w:ascii="Book Antiqua" w:hAnsi="Book Antiqua" w:cs="宋体"/>
          <w:b/>
          <w:bCs/>
          <w:color w:val="000000"/>
          <w:kern w:val="0"/>
          <w:sz w:val="24"/>
        </w:rPr>
        <w:t>Suppl</w:t>
      </w:r>
      <w:proofErr w:type="spellEnd"/>
      <w:r w:rsidRPr="0029649B">
        <w:rPr>
          <w:rFonts w:ascii="Book Antiqua" w:hAnsi="Book Antiqua" w:cs="宋体"/>
          <w:b/>
          <w:bCs/>
          <w:color w:val="000000"/>
          <w:kern w:val="0"/>
          <w:sz w:val="24"/>
        </w:rPr>
        <w:t xml:space="preserve"> D</w:t>
      </w:r>
      <w:r w:rsidRPr="0029649B">
        <w:rPr>
          <w:rFonts w:ascii="Book Antiqua" w:hAnsi="Book Antiqua" w:cs="宋体"/>
          <w:color w:val="000000"/>
          <w:kern w:val="0"/>
          <w:sz w:val="24"/>
        </w:rPr>
        <w:t>: 60D-66D [PMID: 11110614]</w:t>
      </w:r>
    </w:p>
    <w:p w14:paraId="3A7B2889"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5 </w:t>
      </w:r>
      <w:proofErr w:type="spellStart"/>
      <w:r w:rsidRPr="0029649B">
        <w:rPr>
          <w:rFonts w:ascii="Book Antiqua" w:hAnsi="Book Antiqua" w:cs="宋体"/>
          <w:b/>
          <w:bCs/>
          <w:color w:val="000000"/>
          <w:kern w:val="0"/>
          <w:sz w:val="24"/>
        </w:rPr>
        <w:t>Kajihara</w:t>
      </w:r>
      <w:proofErr w:type="spellEnd"/>
      <w:r w:rsidRPr="0029649B">
        <w:rPr>
          <w:rFonts w:ascii="Book Antiqua" w:hAnsi="Book Antiqua" w:cs="宋体"/>
          <w:b/>
          <w:bCs/>
          <w:color w:val="000000"/>
          <w:kern w:val="0"/>
          <w:sz w:val="24"/>
        </w:rPr>
        <w:t xml:space="preserve"> M</w:t>
      </w:r>
      <w:r w:rsidRPr="0029649B">
        <w:rPr>
          <w:rFonts w:ascii="Book Antiqua" w:hAnsi="Book Antiqua" w:cs="宋体"/>
          <w:color w:val="000000"/>
          <w:kern w:val="0"/>
          <w:sz w:val="24"/>
        </w:rPr>
        <w:t xml:space="preserve">, Okazaki Y, Kato S, Ishii H, Kawakami Y, Ikeda Y, </w:t>
      </w:r>
      <w:proofErr w:type="spellStart"/>
      <w:r w:rsidRPr="0029649B">
        <w:rPr>
          <w:rFonts w:ascii="Book Antiqua" w:hAnsi="Book Antiqua" w:cs="宋体"/>
          <w:color w:val="000000"/>
          <w:kern w:val="0"/>
          <w:sz w:val="24"/>
        </w:rPr>
        <w:t>Kuwana</w:t>
      </w:r>
      <w:proofErr w:type="spellEnd"/>
      <w:r w:rsidRPr="0029649B">
        <w:rPr>
          <w:rFonts w:ascii="Book Antiqua" w:hAnsi="Book Antiqua" w:cs="宋体"/>
          <w:color w:val="000000"/>
          <w:kern w:val="0"/>
          <w:sz w:val="24"/>
        </w:rPr>
        <w:t xml:space="preserve"> M. Evaluation of platelet kinetics in patients with liver cirrhosis: similarity to idiopathic thrombocytopenic </w:t>
      </w:r>
      <w:proofErr w:type="spellStart"/>
      <w:r w:rsidRPr="0029649B">
        <w:rPr>
          <w:rFonts w:ascii="Book Antiqua" w:hAnsi="Book Antiqua" w:cs="宋体"/>
          <w:color w:val="000000"/>
          <w:kern w:val="0"/>
          <w:sz w:val="24"/>
        </w:rPr>
        <w:t>purpura</w:t>
      </w:r>
      <w:proofErr w:type="spell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Hepatol</w:t>
      </w:r>
      <w:proofErr w:type="spellEnd"/>
      <w:r w:rsidRPr="0029649B">
        <w:rPr>
          <w:rFonts w:ascii="Book Antiqua" w:hAnsi="Book Antiqua" w:cs="宋体"/>
          <w:color w:val="000000"/>
          <w:kern w:val="0"/>
          <w:sz w:val="24"/>
        </w:rPr>
        <w:t> 2007; </w:t>
      </w:r>
      <w:r w:rsidRPr="0029649B">
        <w:rPr>
          <w:rFonts w:ascii="Book Antiqua" w:hAnsi="Book Antiqua" w:cs="宋体"/>
          <w:b/>
          <w:bCs/>
          <w:color w:val="000000"/>
          <w:kern w:val="0"/>
          <w:sz w:val="24"/>
        </w:rPr>
        <w:t>22</w:t>
      </w:r>
      <w:r w:rsidRPr="0029649B">
        <w:rPr>
          <w:rFonts w:ascii="Book Antiqua" w:hAnsi="Book Antiqua" w:cs="宋体"/>
          <w:color w:val="000000"/>
          <w:kern w:val="0"/>
          <w:sz w:val="24"/>
        </w:rPr>
        <w:t>: 112-118 [PMID: 17201890 DOI: 10.1111/j.1440-1746.2006.04359.x]</w:t>
      </w:r>
    </w:p>
    <w:p w14:paraId="21CED1C9"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6 </w:t>
      </w:r>
      <w:proofErr w:type="spellStart"/>
      <w:r w:rsidRPr="0029649B">
        <w:rPr>
          <w:rFonts w:ascii="Book Antiqua" w:hAnsi="Book Antiqua" w:cs="宋体"/>
          <w:b/>
          <w:bCs/>
          <w:color w:val="000000"/>
          <w:kern w:val="0"/>
          <w:sz w:val="24"/>
        </w:rPr>
        <w:t>Dimitroulis</w:t>
      </w:r>
      <w:proofErr w:type="spellEnd"/>
      <w:r w:rsidRPr="0029649B">
        <w:rPr>
          <w:rFonts w:ascii="Book Antiqua" w:hAnsi="Book Antiqua" w:cs="宋体"/>
          <w:b/>
          <w:bCs/>
          <w:color w:val="000000"/>
          <w:kern w:val="0"/>
          <w:sz w:val="24"/>
        </w:rPr>
        <w:t xml:space="preserve"> D</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Valsami</w:t>
      </w:r>
      <w:proofErr w:type="spellEnd"/>
      <w:r w:rsidRPr="0029649B">
        <w:rPr>
          <w:rFonts w:ascii="Book Antiqua" w:hAnsi="Book Antiqua" w:cs="宋体"/>
          <w:color w:val="000000"/>
          <w:kern w:val="0"/>
          <w:sz w:val="24"/>
        </w:rPr>
        <w:t xml:space="preserve"> S, </w:t>
      </w:r>
      <w:proofErr w:type="spellStart"/>
      <w:r w:rsidRPr="0029649B">
        <w:rPr>
          <w:rFonts w:ascii="Book Antiqua" w:hAnsi="Book Antiqua" w:cs="宋体"/>
          <w:color w:val="000000"/>
          <w:kern w:val="0"/>
          <w:sz w:val="24"/>
        </w:rPr>
        <w:t>Stamopoulos</w:t>
      </w:r>
      <w:proofErr w:type="spellEnd"/>
      <w:r w:rsidRPr="0029649B">
        <w:rPr>
          <w:rFonts w:ascii="Book Antiqua" w:hAnsi="Book Antiqua" w:cs="宋体"/>
          <w:color w:val="000000"/>
          <w:kern w:val="0"/>
          <w:sz w:val="24"/>
        </w:rPr>
        <w:t xml:space="preserve"> P, </w:t>
      </w:r>
      <w:proofErr w:type="spellStart"/>
      <w:r w:rsidRPr="0029649B">
        <w:rPr>
          <w:rFonts w:ascii="Book Antiqua" w:hAnsi="Book Antiqua" w:cs="宋体"/>
          <w:color w:val="000000"/>
          <w:kern w:val="0"/>
          <w:sz w:val="24"/>
        </w:rPr>
        <w:t>Kouraklis</w:t>
      </w:r>
      <w:proofErr w:type="spellEnd"/>
      <w:r w:rsidRPr="0029649B">
        <w:rPr>
          <w:rFonts w:ascii="Book Antiqua" w:hAnsi="Book Antiqua" w:cs="宋体"/>
          <w:color w:val="000000"/>
          <w:kern w:val="0"/>
          <w:sz w:val="24"/>
        </w:rPr>
        <w:t xml:space="preserve"> G. Immunological HCV-associated thrombocytopenia: short review. </w:t>
      </w:r>
      <w:proofErr w:type="spellStart"/>
      <w:r w:rsidRPr="0029649B">
        <w:rPr>
          <w:rFonts w:ascii="Book Antiqua" w:hAnsi="Book Antiqua" w:cs="宋体"/>
          <w:i/>
          <w:iCs/>
          <w:color w:val="000000"/>
          <w:kern w:val="0"/>
          <w:sz w:val="24"/>
        </w:rPr>
        <w:t>Clin</w:t>
      </w:r>
      <w:proofErr w:type="spellEnd"/>
      <w:r w:rsidRPr="0029649B">
        <w:rPr>
          <w:rFonts w:ascii="Book Antiqua" w:hAnsi="Book Antiqua" w:cs="宋体"/>
          <w:i/>
          <w:iCs/>
          <w:color w:val="000000"/>
          <w:kern w:val="0"/>
          <w:sz w:val="24"/>
        </w:rPr>
        <w:t xml:space="preserve"> Dev </w:t>
      </w:r>
      <w:proofErr w:type="spellStart"/>
      <w:r w:rsidRPr="0029649B">
        <w:rPr>
          <w:rFonts w:ascii="Book Antiqua" w:hAnsi="Book Antiqua" w:cs="宋体"/>
          <w:i/>
          <w:iCs/>
          <w:color w:val="000000"/>
          <w:kern w:val="0"/>
          <w:sz w:val="24"/>
        </w:rPr>
        <w:t>Immunol</w:t>
      </w:r>
      <w:proofErr w:type="spellEnd"/>
      <w:r w:rsidRPr="0029649B">
        <w:rPr>
          <w:rFonts w:ascii="Book Antiqua" w:hAnsi="Book Antiqua" w:cs="宋体"/>
          <w:color w:val="000000"/>
          <w:kern w:val="0"/>
          <w:sz w:val="24"/>
        </w:rPr>
        <w:t> 2012; </w:t>
      </w:r>
      <w:r w:rsidRPr="0029649B">
        <w:rPr>
          <w:rFonts w:ascii="Book Antiqua" w:hAnsi="Book Antiqua" w:cs="宋体"/>
          <w:b/>
          <w:bCs/>
          <w:color w:val="000000"/>
          <w:kern w:val="0"/>
          <w:sz w:val="24"/>
        </w:rPr>
        <w:t>2012</w:t>
      </w:r>
      <w:r w:rsidRPr="0029649B">
        <w:rPr>
          <w:rFonts w:ascii="Book Antiqua" w:hAnsi="Book Antiqua" w:cs="宋体"/>
          <w:color w:val="000000"/>
          <w:kern w:val="0"/>
          <w:sz w:val="24"/>
        </w:rPr>
        <w:t>: 378653 [PMID: 22829850 DOI: 10.1155/2012/378653]</w:t>
      </w:r>
    </w:p>
    <w:p w14:paraId="1652C079"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7 </w:t>
      </w:r>
      <w:proofErr w:type="spellStart"/>
      <w:r w:rsidRPr="0029649B">
        <w:rPr>
          <w:rFonts w:ascii="Book Antiqua" w:hAnsi="Book Antiqua" w:cs="宋体"/>
          <w:b/>
          <w:bCs/>
          <w:color w:val="000000"/>
          <w:kern w:val="0"/>
          <w:sz w:val="24"/>
        </w:rPr>
        <w:t>Fouad</w:t>
      </w:r>
      <w:proofErr w:type="spellEnd"/>
      <w:r w:rsidRPr="0029649B">
        <w:rPr>
          <w:rFonts w:ascii="Book Antiqua" w:hAnsi="Book Antiqua" w:cs="宋体"/>
          <w:b/>
          <w:bCs/>
          <w:color w:val="000000"/>
          <w:kern w:val="0"/>
          <w:sz w:val="24"/>
        </w:rPr>
        <w:t xml:space="preserve"> YM</w:t>
      </w:r>
      <w:r w:rsidRPr="0029649B">
        <w:rPr>
          <w:rFonts w:ascii="Book Antiqua" w:hAnsi="Book Antiqua" w:cs="宋体"/>
          <w:color w:val="000000"/>
          <w:kern w:val="0"/>
          <w:sz w:val="24"/>
        </w:rPr>
        <w:t>.</w:t>
      </w:r>
      <w:proofErr w:type="gramEnd"/>
      <w:r w:rsidRPr="0029649B">
        <w:rPr>
          <w:rFonts w:ascii="Book Antiqua" w:hAnsi="Book Antiqua" w:cs="宋体"/>
          <w:color w:val="000000"/>
          <w:kern w:val="0"/>
          <w:sz w:val="24"/>
        </w:rPr>
        <w:t xml:space="preserve"> Chronic hepatitis C-associated thrombocytopenia: </w:t>
      </w:r>
      <w:proofErr w:type="spellStart"/>
      <w:r w:rsidRPr="0029649B">
        <w:rPr>
          <w:rFonts w:ascii="Book Antiqua" w:hAnsi="Book Antiqua" w:cs="宋体"/>
          <w:color w:val="000000"/>
          <w:kern w:val="0"/>
          <w:sz w:val="24"/>
        </w:rPr>
        <w:t>aetiology</w:t>
      </w:r>
      <w:proofErr w:type="spellEnd"/>
      <w:r w:rsidRPr="0029649B">
        <w:rPr>
          <w:rFonts w:ascii="Book Antiqua" w:hAnsi="Book Antiqua" w:cs="宋体"/>
          <w:color w:val="000000"/>
          <w:kern w:val="0"/>
          <w:sz w:val="24"/>
        </w:rPr>
        <w:t xml:space="preserve"> and management. </w:t>
      </w:r>
      <w:r w:rsidRPr="0029649B">
        <w:rPr>
          <w:rFonts w:ascii="Book Antiqua" w:hAnsi="Book Antiqua" w:cs="宋体"/>
          <w:i/>
          <w:iCs/>
          <w:color w:val="000000"/>
          <w:kern w:val="0"/>
          <w:sz w:val="24"/>
        </w:rPr>
        <w:t xml:space="preserve">Trop </w:t>
      </w:r>
      <w:proofErr w:type="spellStart"/>
      <w:proofErr w:type="gramStart"/>
      <w:r w:rsidRPr="0029649B">
        <w:rPr>
          <w:rFonts w:ascii="Book Antiqua" w:hAnsi="Book Antiqua" w:cs="宋体"/>
          <w:i/>
          <w:iCs/>
          <w:color w:val="000000"/>
          <w:kern w:val="0"/>
          <w:sz w:val="24"/>
        </w:rPr>
        <w:t>Gastroenterol</w:t>
      </w:r>
      <w:proofErr w:type="spellEnd"/>
      <w:r w:rsidRPr="0029649B">
        <w:rPr>
          <w:rFonts w:ascii="Book Antiqua" w:hAnsi="Book Antiqua" w:cs="宋体"/>
          <w:color w:val="000000"/>
          <w:kern w:val="0"/>
          <w:sz w:val="24"/>
        </w:rPr>
        <w:t> ;</w:t>
      </w:r>
      <w:proofErr w:type="gramEnd"/>
      <w:r w:rsidRPr="0029649B">
        <w:rPr>
          <w:rFonts w:ascii="Book Antiqua" w:hAnsi="Book Antiqua" w:cs="宋体"/>
          <w:color w:val="000000"/>
          <w:kern w:val="0"/>
          <w:sz w:val="24"/>
        </w:rPr>
        <w:t> </w:t>
      </w:r>
      <w:r w:rsidRPr="0029649B">
        <w:rPr>
          <w:rFonts w:ascii="Book Antiqua" w:hAnsi="Book Antiqua" w:cs="宋体"/>
          <w:b/>
          <w:bCs/>
          <w:color w:val="000000"/>
          <w:kern w:val="0"/>
          <w:sz w:val="24"/>
        </w:rPr>
        <w:t>34</w:t>
      </w:r>
      <w:r w:rsidRPr="0029649B">
        <w:rPr>
          <w:rFonts w:ascii="Book Antiqua" w:hAnsi="Book Antiqua" w:cs="宋体"/>
          <w:color w:val="000000"/>
          <w:kern w:val="0"/>
          <w:sz w:val="24"/>
        </w:rPr>
        <w:t>: 58-67 [PMID: 24377151 DOI: 10.7869/tg.2012.99]</w:t>
      </w:r>
    </w:p>
    <w:p w14:paraId="7FAE9B20"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8 </w:t>
      </w:r>
      <w:r w:rsidRPr="0029649B">
        <w:rPr>
          <w:rFonts w:ascii="Book Antiqua" w:hAnsi="Book Antiqua" w:cs="宋体"/>
          <w:b/>
          <w:bCs/>
          <w:color w:val="000000"/>
          <w:kern w:val="0"/>
          <w:sz w:val="24"/>
        </w:rPr>
        <w:t>Martin TG</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Somberg</w:t>
      </w:r>
      <w:proofErr w:type="spellEnd"/>
      <w:r w:rsidRPr="0029649B">
        <w:rPr>
          <w:rFonts w:ascii="Book Antiqua" w:hAnsi="Book Antiqua" w:cs="宋体"/>
          <w:color w:val="000000"/>
          <w:kern w:val="0"/>
          <w:sz w:val="24"/>
        </w:rPr>
        <w:t xml:space="preserve"> KA, </w:t>
      </w:r>
      <w:proofErr w:type="spellStart"/>
      <w:r w:rsidRPr="0029649B">
        <w:rPr>
          <w:rFonts w:ascii="Book Antiqua" w:hAnsi="Book Antiqua" w:cs="宋体"/>
          <w:color w:val="000000"/>
          <w:kern w:val="0"/>
          <w:sz w:val="24"/>
        </w:rPr>
        <w:t>Meng</w:t>
      </w:r>
      <w:proofErr w:type="spellEnd"/>
      <w:r w:rsidRPr="0029649B">
        <w:rPr>
          <w:rFonts w:ascii="Book Antiqua" w:hAnsi="Book Antiqua" w:cs="宋体"/>
          <w:color w:val="000000"/>
          <w:kern w:val="0"/>
          <w:sz w:val="24"/>
        </w:rPr>
        <w:t xml:space="preserve"> YG, Cohen RL, </w:t>
      </w:r>
      <w:proofErr w:type="spellStart"/>
      <w:r w:rsidRPr="0029649B">
        <w:rPr>
          <w:rFonts w:ascii="Book Antiqua" w:hAnsi="Book Antiqua" w:cs="宋体"/>
          <w:color w:val="000000"/>
          <w:kern w:val="0"/>
          <w:sz w:val="24"/>
        </w:rPr>
        <w:t>Heid</w:t>
      </w:r>
      <w:proofErr w:type="spellEnd"/>
      <w:r w:rsidRPr="0029649B">
        <w:rPr>
          <w:rFonts w:ascii="Book Antiqua" w:hAnsi="Book Antiqua" w:cs="宋体"/>
          <w:color w:val="000000"/>
          <w:kern w:val="0"/>
          <w:sz w:val="24"/>
        </w:rPr>
        <w:t xml:space="preserve"> CA, de </w:t>
      </w:r>
      <w:proofErr w:type="spellStart"/>
      <w:r w:rsidRPr="0029649B">
        <w:rPr>
          <w:rFonts w:ascii="Book Antiqua" w:hAnsi="Book Antiqua" w:cs="宋体"/>
          <w:color w:val="000000"/>
          <w:kern w:val="0"/>
          <w:sz w:val="24"/>
        </w:rPr>
        <w:t>Sauvage</w:t>
      </w:r>
      <w:proofErr w:type="spellEnd"/>
      <w:r w:rsidRPr="0029649B">
        <w:rPr>
          <w:rFonts w:ascii="Book Antiqua" w:hAnsi="Book Antiqua" w:cs="宋体"/>
          <w:color w:val="000000"/>
          <w:kern w:val="0"/>
          <w:sz w:val="24"/>
        </w:rPr>
        <w:t xml:space="preserve"> FJ, Shuman MA.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 xml:space="preserve"> levels in patients with cirrhosis before and after </w:t>
      </w:r>
      <w:proofErr w:type="spellStart"/>
      <w:r w:rsidRPr="0029649B">
        <w:rPr>
          <w:rFonts w:ascii="Book Antiqua" w:hAnsi="Book Antiqua" w:cs="宋体"/>
          <w:color w:val="000000"/>
          <w:kern w:val="0"/>
          <w:sz w:val="24"/>
        </w:rPr>
        <w:t>orthotopic</w:t>
      </w:r>
      <w:proofErr w:type="spellEnd"/>
      <w:r w:rsidRPr="0029649B">
        <w:rPr>
          <w:rFonts w:ascii="Book Antiqua" w:hAnsi="Book Antiqua" w:cs="宋体"/>
          <w:color w:val="000000"/>
          <w:kern w:val="0"/>
          <w:sz w:val="24"/>
        </w:rPr>
        <w:t xml:space="preserve"> liver transplantation. </w:t>
      </w:r>
      <w:r w:rsidRPr="0029649B">
        <w:rPr>
          <w:rFonts w:ascii="Book Antiqua" w:hAnsi="Book Antiqua" w:cs="宋体"/>
          <w:i/>
          <w:iCs/>
          <w:color w:val="000000"/>
          <w:kern w:val="0"/>
          <w:sz w:val="24"/>
        </w:rPr>
        <w:t>Ann Intern Med</w:t>
      </w:r>
      <w:r w:rsidRPr="0029649B">
        <w:rPr>
          <w:rFonts w:ascii="Book Antiqua" w:hAnsi="Book Antiqua" w:cs="宋体"/>
          <w:color w:val="000000"/>
          <w:kern w:val="0"/>
          <w:sz w:val="24"/>
        </w:rPr>
        <w:t> 1997; </w:t>
      </w:r>
      <w:r w:rsidRPr="0029649B">
        <w:rPr>
          <w:rFonts w:ascii="Book Antiqua" w:hAnsi="Book Antiqua" w:cs="宋体"/>
          <w:b/>
          <w:bCs/>
          <w:color w:val="000000"/>
          <w:kern w:val="0"/>
          <w:sz w:val="24"/>
        </w:rPr>
        <w:t>127</w:t>
      </w:r>
      <w:r w:rsidRPr="0029649B">
        <w:rPr>
          <w:rFonts w:ascii="Book Antiqua" w:hAnsi="Book Antiqua" w:cs="宋体"/>
          <w:color w:val="000000"/>
          <w:kern w:val="0"/>
          <w:sz w:val="24"/>
        </w:rPr>
        <w:t>: 285-288 [PMID: 9265428 DOI: 10.7326/0003-4819-127-4-199708150-00005]</w:t>
      </w:r>
    </w:p>
    <w:p w14:paraId="68820B2A"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9 </w:t>
      </w:r>
      <w:r w:rsidRPr="0029649B">
        <w:rPr>
          <w:rFonts w:ascii="Book Antiqua" w:hAnsi="Book Antiqua" w:cs="宋体"/>
          <w:b/>
          <w:bCs/>
          <w:color w:val="000000"/>
          <w:kern w:val="0"/>
          <w:sz w:val="24"/>
        </w:rPr>
        <w:t>Louie KS</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Micallef</w:t>
      </w:r>
      <w:proofErr w:type="spellEnd"/>
      <w:r w:rsidRPr="0029649B">
        <w:rPr>
          <w:rFonts w:ascii="Book Antiqua" w:hAnsi="Book Antiqua" w:cs="宋体"/>
          <w:color w:val="000000"/>
          <w:kern w:val="0"/>
          <w:sz w:val="24"/>
        </w:rPr>
        <w:t xml:space="preserve"> JM, </w:t>
      </w:r>
      <w:proofErr w:type="spellStart"/>
      <w:r w:rsidRPr="0029649B">
        <w:rPr>
          <w:rFonts w:ascii="Book Antiqua" w:hAnsi="Book Antiqua" w:cs="宋体"/>
          <w:color w:val="000000"/>
          <w:kern w:val="0"/>
          <w:sz w:val="24"/>
        </w:rPr>
        <w:t>Pimenta</w:t>
      </w:r>
      <w:proofErr w:type="spellEnd"/>
      <w:r w:rsidRPr="0029649B">
        <w:rPr>
          <w:rFonts w:ascii="Book Antiqua" w:hAnsi="Book Antiqua" w:cs="宋体"/>
          <w:color w:val="000000"/>
          <w:kern w:val="0"/>
          <w:sz w:val="24"/>
        </w:rPr>
        <w:t xml:space="preserve"> JM, </w:t>
      </w:r>
      <w:proofErr w:type="spellStart"/>
      <w:r w:rsidRPr="0029649B">
        <w:rPr>
          <w:rFonts w:ascii="Book Antiqua" w:hAnsi="Book Antiqua" w:cs="宋体"/>
          <w:color w:val="000000"/>
          <w:kern w:val="0"/>
          <w:sz w:val="24"/>
        </w:rPr>
        <w:t>Forssen</w:t>
      </w:r>
      <w:proofErr w:type="spellEnd"/>
      <w:r w:rsidRPr="0029649B">
        <w:rPr>
          <w:rFonts w:ascii="Book Antiqua" w:hAnsi="Book Antiqua" w:cs="宋体"/>
          <w:color w:val="000000"/>
          <w:kern w:val="0"/>
          <w:sz w:val="24"/>
        </w:rPr>
        <w:t xml:space="preserve"> UM.</w:t>
      </w:r>
      <w:proofErr w:type="gramEnd"/>
      <w:r w:rsidRPr="0029649B">
        <w:rPr>
          <w:rFonts w:ascii="Book Antiqua" w:hAnsi="Book Antiqua" w:cs="宋体"/>
          <w:color w:val="000000"/>
          <w:kern w:val="0"/>
          <w:sz w:val="24"/>
        </w:rPr>
        <w:t xml:space="preserve"> Prevalence of thrombocytopenia among patients with chronic hepatitis C: a systematic review. </w:t>
      </w:r>
      <w:r w:rsidRPr="0029649B">
        <w:rPr>
          <w:rFonts w:ascii="Book Antiqua" w:hAnsi="Book Antiqua" w:cs="宋体"/>
          <w:i/>
          <w:iCs/>
          <w:color w:val="000000"/>
          <w:kern w:val="0"/>
          <w:sz w:val="24"/>
        </w:rPr>
        <w:t xml:space="preserve">J Viral </w:t>
      </w:r>
      <w:proofErr w:type="spellStart"/>
      <w:r w:rsidRPr="0029649B">
        <w:rPr>
          <w:rFonts w:ascii="Book Antiqua" w:hAnsi="Book Antiqua" w:cs="宋体"/>
          <w:i/>
          <w:iCs/>
          <w:color w:val="000000"/>
          <w:kern w:val="0"/>
          <w:sz w:val="24"/>
        </w:rPr>
        <w:t>Hepat</w:t>
      </w:r>
      <w:proofErr w:type="spellEnd"/>
      <w:r w:rsidRPr="0029649B">
        <w:rPr>
          <w:rFonts w:ascii="Book Antiqua" w:hAnsi="Book Antiqua" w:cs="宋体"/>
          <w:color w:val="000000"/>
          <w:kern w:val="0"/>
          <w:sz w:val="24"/>
        </w:rPr>
        <w:t> 2011; </w:t>
      </w:r>
      <w:r w:rsidRPr="0029649B">
        <w:rPr>
          <w:rFonts w:ascii="Book Antiqua" w:hAnsi="Book Antiqua" w:cs="宋体"/>
          <w:b/>
          <w:bCs/>
          <w:color w:val="000000"/>
          <w:kern w:val="0"/>
          <w:sz w:val="24"/>
        </w:rPr>
        <w:t>18</w:t>
      </w:r>
      <w:r w:rsidRPr="0029649B">
        <w:rPr>
          <w:rFonts w:ascii="Book Antiqua" w:hAnsi="Book Antiqua" w:cs="宋体"/>
          <w:color w:val="000000"/>
          <w:kern w:val="0"/>
          <w:sz w:val="24"/>
        </w:rPr>
        <w:t>: 1-7 [PMID: 20796208 DOI: 10.1111/j.1365-2893.2010.01366.x]</w:t>
      </w:r>
    </w:p>
    <w:p w14:paraId="5FF343B7"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10 </w:t>
      </w:r>
      <w:proofErr w:type="spellStart"/>
      <w:r w:rsidRPr="0029649B">
        <w:rPr>
          <w:rFonts w:ascii="Book Antiqua" w:hAnsi="Book Antiqua" w:cs="宋体"/>
          <w:b/>
          <w:bCs/>
          <w:color w:val="000000"/>
          <w:kern w:val="0"/>
          <w:sz w:val="24"/>
        </w:rPr>
        <w:t>Bashour</w:t>
      </w:r>
      <w:proofErr w:type="spellEnd"/>
      <w:r w:rsidRPr="0029649B">
        <w:rPr>
          <w:rFonts w:ascii="Book Antiqua" w:hAnsi="Book Antiqua" w:cs="宋体"/>
          <w:b/>
          <w:bCs/>
          <w:color w:val="000000"/>
          <w:kern w:val="0"/>
          <w:sz w:val="24"/>
        </w:rPr>
        <w:t xml:space="preserve"> FN</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Teran</w:t>
      </w:r>
      <w:proofErr w:type="spellEnd"/>
      <w:r w:rsidRPr="0029649B">
        <w:rPr>
          <w:rFonts w:ascii="Book Antiqua" w:hAnsi="Book Antiqua" w:cs="宋体"/>
          <w:color w:val="000000"/>
          <w:kern w:val="0"/>
          <w:sz w:val="24"/>
        </w:rPr>
        <w:t xml:space="preserve"> JC, Mullen KD. </w:t>
      </w:r>
      <w:proofErr w:type="gramStart"/>
      <w:r w:rsidRPr="0029649B">
        <w:rPr>
          <w:rFonts w:ascii="Book Antiqua" w:hAnsi="Book Antiqua" w:cs="宋体"/>
          <w:color w:val="000000"/>
          <w:kern w:val="0"/>
          <w:sz w:val="24"/>
        </w:rPr>
        <w:t xml:space="preserve">Prevalence of peripheral blood </w:t>
      </w:r>
      <w:proofErr w:type="spellStart"/>
      <w:r w:rsidRPr="0029649B">
        <w:rPr>
          <w:rFonts w:ascii="Book Antiqua" w:hAnsi="Book Antiqua" w:cs="宋体"/>
          <w:color w:val="000000"/>
          <w:kern w:val="0"/>
          <w:sz w:val="24"/>
        </w:rPr>
        <w:t>cytopenias</w:t>
      </w:r>
      <w:proofErr w:type="spellEnd"/>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hypersplenism</w:t>
      </w:r>
      <w:proofErr w:type="spellEnd"/>
      <w:r w:rsidRPr="0029649B">
        <w:rPr>
          <w:rFonts w:ascii="Book Antiqua" w:hAnsi="Book Antiqua" w:cs="宋体"/>
          <w:color w:val="000000"/>
          <w:kern w:val="0"/>
          <w:sz w:val="24"/>
        </w:rPr>
        <w:t>) in patients with nonalcoholic chronic liver disease.</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Am 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color w:val="000000"/>
          <w:kern w:val="0"/>
          <w:sz w:val="24"/>
        </w:rPr>
        <w:t> 2000; </w:t>
      </w:r>
      <w:r w:rsidRPr="0029649B">
        <w:rPr>
          <w:rFonts w:ascii="Book Antiqua" w:hAnsi="Book Antiqua" w:cs="宋体"/>
          <w:b/>
          <w:bCs/>
          <w:color w:val="000000"/>
          <w:kern w:val="0"/>
          <w:sz w:val="24"/>
        </w:rPr>
        <w:t>95</w:t>
      </w:r>
      <w:r w:rsidRPr="0029649B">
        <w:rPr>
          <w:rFonts w:ascii="Book Antiqua" w:hAnsi="Book Antiqua" w:cs="宋体"/>
          <w:color w:val="000000"/>
          <w:kern w:val="0"/>
          <w:sz w:val="24"/>
        </w:rPr>
        <w:t>: 2936-2939 [PMID: 11051371 DOI: 10.1111/j.1572-0241.2000.02325.x]</w:t>
      </w:r>
    </w:p>
    <w:p w14:paraId="1279AE2E"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11 </w:t>
      </w:r>
      <w:proofErr w:type="spellStart"/>
      <w:r w:rsidRPr="0029649B">
        <w:rPr>
          <w:rFonts w:ascii="Book Antiqua" w:hAnsi="Book Antiqua" w:cs="宋体"/>
          <w:b/>
          <w:bCs/>
          <w:color w:val="000000"/>
          <w:kern w:val="0"/>
          <w:sz w:val="24"/>
        </w:rPr>
        <w:t>Wehmeyer</w:t>
      </w:r>
      <w:proofErr w:type="spellEnd"/>
      <w:r w:rsidRPr="0029649B">
        <w:rPr>
          <w:rFonts w:ascii="Book Antiqua" w:hAnsi="Book Antiqua" w:cs="宋体"/>
          <w:b/>
          <w:bCs/>
          <w:color w:val="000000"/>
          <w:kern w:val="0"/>
          <w:sz w:val="24"/>
        </w:rPr>
        <w:t xml:space="preserve"> MH</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Krohm</w:t>
      </w:r>
      <w:proofErr w:type="spellEnd"/>
      <w:r w:rsidRPr="0029649B">
        <w:rPr>
          <w:rFonts w:ascii="Book Antiqua" w:hAnsi="Book Antiqua" w:cs="宋体"/>
          <w:color w:val="000000"/>
          <w:kern w:val="0"/>
          <w:sz w:val="24"/>
        </w:rPr>
        <w:t xml:space="preserve"> S, </w:t>
      </w:r>
      <w:proofErr w:type="spellStart"/>
      <w:r w:rsidRPr="0029649B">
        <w:rPr>
          <w:rFonts w:ascii="Book Antiqua" w:hAnsi="Book Antiqua" w:cs="宋体"/>
          <w:color w:val="000000"/>
          <w:kern w:val="0"/>
          <w:sz w:val="24"/>
        </w:rPr>
        <w:t>Kastein</w:t>
      </w:r>
      <w:proofErr w:type="spellEnd"/>
      <w:r w:rsidRPr="0029649B">
        <w:rPr>
          <w:rFonts w:ascii="Book Antiqua" w:hAnsi="Book Antiqua" w:cs="宋体"/>
          <w:color w:val="000000"/>
          <w:kern w:val="0"/>
          <w:sz w:val="24"/>
        </w:rPr>
        <w:t xml:space="preserve"> F, </w:t>
      </w:r>
      <w:proofErr w:type="spellStart"/>
      <w:r w:rsidRPr="0029649B">
        <w:rPr>
          <w:rFonts w:ascii="Book Antiqua" w:hAnsi="Book Antiqua" w:cs="宋体"/>
          <w:color w:val="000000"/>
          <w:kern w:val="0"/>
          <w:sz w:val="24"/>
        </w:rPr>
        <w:t>Lohse</w:t>
      </w:r>
      <w:proofErr w:type="spellEnd"/>
      <w:r w:rsidRPr="0029649B">
        <w:rPr>
          <w:rFonts w:ascii="Book Antiqua" w:hAnsi="Book Antiqua" w:cs="宋体"/>
          <w:color w:val="000000"/>
          <w:kern w:val="0"/>
          <w:sz w:val="24"/>
        </w:rPr>
        <w:t xml:space="preserve"> AW, </w:t>
      </w:r>
      <w:proofErr w:type="spellStart"/>
      <w:r w:rsidRPr="0029649B">
        <w:rPr>
          <w:rFonts w:ascii="Book Antiqua" w:hAnsi="Book Antiqua" w:cs="宋体"/>
          <w:color w:val="000000"/>
          <w:kern w:val="0"/>
          <w:sz w:val="24"/>
        </w:rPr>
        <w:t>Lüth</w:t>
      </w:r>
      <w:proofErr w:type="spellEnd"/>
      <w:r w:rsidRPr="0029649B">
        <w:rPr>
          <w:rFonts w:ascii="Book Antiqua" w:hAnsi="Book Antiqua" w:cs="宋体"/>
          <w:color w:val="000000"/>
          <w:kern w:val="0"/>
          <w:sz w:val="24"/>
        </w:rPr>
        <w:t xml:space="preserve"> S. Prediction of spontaneous bacterial peritonitis in cirrhotic ascites by a simple scoring </w:t>
      </w:r>
      <w:r w:rsidRPr="0029649B">
        <w:rPr>
          <w:rFonts w:ascii="Book Antiqua" w:hAnsi="Book Antiqua" w:cs="宋体"/>
          <w:color w:val="000000"/>
          <w:kern w:val="0"/>
          <w:sz w:val="24"/>
        </w:rPr>
        <w:lastRenderedPageBreak/>
        <w:t>system. </w:t>
      </w:r>
      <w:proofErr w:type="spellStart"/>
      <w:r w:rsidRPr="0029649B">
        <w:rPr>
          <w:rFonts w:ascii="Book Antiqua" w:hAnsi="Book Antiqua" w:cs="宋体"/>
          <w:i/>
          <w:iCs/>
          <w:color w:val="000000"/>
          <w:kern w:val="0"/>
          <w:sz w:val="24"/>
        </w:rPr>
        <w:t>Scand</w:t>
      </w:r>
      <w:proofErr w:type="spellEnd"/>
      <w:r w:rsidRPr="0029649B">
        <w:rPr>
          <w:rFonts w:ascii="Book Antiqua" w:hAnsi="Book Antiqua" w:cs="宋体"/>
          <w:i/>
          <w:iCs/>
          <w:color w:val="000000"/>
          <w:kern w:val="0"/>
          <w:sz w:val="24"/>
        </w:rPr>
        <w:t xml:space="preserve"> 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color w:val="000000"/>
          <w:kern w:val="0"/>
          <w:sz w:val="24"/>
        </w:rPr>
        <w:t> 2014; </w:t>
      </w:r>
      <w:r w:rsidRPr="0029649B">
        <w:rPr>
          <w:rFonts w:ascii="Book Antiqua" w:hAnsi="Book Antiqua" w:cs="宋体"/>
          <w:b/>
          <w:bCs/>
          <w:color w:val="000000"/>
          <w:kern w:val="0"/>
          <w:sz w:val="24"/>
        </w:rPr>
        <w:t>49</w:t>
      </w:r>
      <w:r w:rsidRPr="0029649B">
        <w:rPr>
          <w:rFonts w:ascii="Book Antiqua" w:hAnsi="Book Antiqua" w:cs="宋体"/>
          <w:color w:val="000000"/>
          <w:kern w:val="0"/>
          <w:sz w:val="24"/>
        </w:rPr>
        <w:t>: 595-603 [PMID: 24673156 DOI: 10.3109/00365521.2013.848471]</w:t>
      </w:r>
    </w:p>
    <w:p w14:paraId="611BE75C"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12 </w:t>
      </w:r>
      <w:proofErr w:type="spellStart"/>
      <w:r w:rsidRPr="0029649B">
        <w:rPr>
          <w:rFonts w:ascii="Book Antiqua" w:hAnsi="Book Antiqua" w:cs="宋体"/>
          <w:b/>
          <w:bCs/>
          <w:color w:val="000000"/>
          <w:kern w:val="0"/>
          <w:sz w:val="24"/>
        </w:rPr>
        <w:t>Giannini</w:t>
      </w:r>
      <w:proofErr w:type="spellEnd"/>
      <w:r w:rsidRPr="0029649B">
        <w:rPr>
          <w:rFonts w:ascii="Book Antiqua" w:hAnsi="Book Antiqua" w:cs="宋体"/>
          <w:b/>
          <w:bCs/>
          <w:color w:val="000000"/>
          <w:kern w:val="0"/>
          <w:sz w:val="24"/>
        </w:rPr>
        <w:t xml:space="preserve"> EG</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Botta</w:t>
      </w:r>
      <w:proofErr w:type="spellEnd"/>
      <w:r w:rsidRPr="0029649B">
        <w:rPr>
          <w:rFonts w:ascii="Book Antiqua" w:hAnsi="Book Antiqua" w:cs="宋体"/>
          <w:color w:val="000000"/>
          <w:kern w:val="0"/>
          <w:sz w:val="24"/>
        </w:rPr>
        <w:t xml:space="preserve"> F, </w:t>
      </w:r>
      <w:proofErr w:type="spellStart"/>
      <w:r w:rsidRPr="0029649B">
        <w:rPr>
          <w:rFonts w:ascii="Book Antiqua" w:hAnsi="Book Antiqua" w:cs="宋体"/>
          <w:color w:val="000000"/>
          <w:kern w:val="0"/>
          <w:sz w:val="24"/>
        </w:rPr>
        <w:t>Borro</w:t>
      </w:r>
      <w:proofErr w:type="spellEnd"/>
      <w:r w:rsidRPr="0029649B">
        <w:rPr>
          <w:rFonts w:ascii="Book Antiqua" w:hAnsi="Book Antiqua" w:cs="宋体"/>
          <w:color w:val="000000"/>
          <w:kern w:val="0"/>
          <w:sz w:val="24"/>
        </w:rPr>
        <w:t xml:space="preserve"> P, Dulbecco P, </w:t>
      </w:r>
      <w:proofErr w:type="spellStart"/>
      <w:r w:rsidRPr="0029649B">
        <w:rPr>
          <w:rFonts w:ascii="Book Antiqua" w:hAnsi="Book Antiqua" w:cs="宋体"/>
          <w:color w:val="000000"/>
          <w:kern w:val="0"/>
          <w:sz w:val="24"/>
        </w:rPr>
        <w:t>Testa</w:t>
      </w:r>
      <w:proofErr w:type="spellEnd"/>
      <w:r w:rsidRPr="0029649B">
        <w:rPr>
          <w:rFonts w:ascii="Book Antiqua" w:hAnsi="Book Antiqua" w:cs="宋体"/>
          <w:color w:val="000000"/>
          <w:kern w:val="0"/>
          <w:sz w:val="24"/>
        </w:rPr>
        <w:t xml:space="preserve"> E, </w:t>
      </w:r>
      <w:proofErr w:type="spellStart"/>
      <w:r w:rsidRPr="0029649B">
        <w:rPr>
          <w:rFonts w:ascii="Book Antiqua" w:hAnsi="Book Antiqua" w:cs="宋体"/>
          <w:color w:val="000000"/>
          <w:kern w:val="0"/>
          <w:sz w:val="24"/>
        </w:rPr>
        <w:t>Mansi</w:t>
      </w:r>
      <w:proofErr w:type="spellEnd"/>
      <w:r w:rsidRPr="0029649B">
        <w:rPr>
          <w:rFonts w:ascii="Book Antiqua" w:hAnsi="Book Antiqua" w:cs="宋体"/>
          <w:color w:val="000000"/>
          <w:kern w:val="0"/>
          <w:sz w:val="24"/>
        </w:rPr>
        <w:t xml:space="preserve"> C, </w:t>
      </w:r>
      <w:proofErr w:type="spellStart"/>
      <w:r w:rsidRPr="0029649B">
        <w:rPr>
          <w:rFonts w:ascii="Book Antiqua" w:hAnsi="Book Antiqua" w:cs="宋体"/>
          <w:color w:val="000000"/>
          <w:kern w:val="0"/>
          <w:sz w:val="24"/>
        </w:rPr>
        <w:t>Savarino</w:t>
      </w:r>
      <w:proofErr w:type="spellEnd"/>
      <w:r w:rsidRPr="0029649B">
        <w:rPr>
          <w:rFonts w:ascii="Book Antiqua" w:hAnsi="Book Antiqua" w:cs="宋体"/>
          <w:color w:val="000000"/>
          <w:kern w:val="0"/>
          <w:sz w:val="24"/>
        </w:rPr>
        <w:t xml:space="preserve"> V, </w:t>
      </w:r>
      <w:proofErr w:type="spellStart"/>
      <w:r w:rsidRPr="0029649B">
        <w:rPr>
          <w:rFonts w:ascii="Book Antiqua" w:hAnsi="Book Antiqua" w:cs="宋体"/>
          <w:color w:val="000000"/>
          <w:kern w:val="0"/>
          <w:sz w:val="24"/>
        </w:rPr>
        <w:t>Testa</w:t>
      </w:r>
      <w:proofErr w:type="spellEnd"/>
      <w:r w:rsidRPr="0029649B">
        <w:rPr>
          <w:rFonts w:ascii="Book Antiqua" w:hAnsi="Book Antiqua" w:cs="宋体"/>
          <w:color w:val="000000"/>
          <w:kern w:val="0"/>
          <w:sz w:val="24"/>
        </w:rPr>
        <w:t xml:space="preserve"> R. Application of the platelet count/spleen diameter ratio to rule out the presence of </w:t>
      </w:r>
      <w:proofErr w:type="spellStart"/>
      <w:r w:rsidRPr="0029649B">
        <w:rPr>
          <w:rFonts w:ascii="Book Antiqua" w:hAnsi="Book Antiqua" w:cs="宋体"/>
          <w:color w:val="000000"/>
          <w:kern w:val="0"/>
          <w:sz w:val="24"/>
        </w:rPr>
        <w:t>oesophageal</w:t>
      </w:r>
      <w:proofErr w:type="spellEnd"/>
      <w:r w:rsidRPr="0029649B">
        <w:rPr>
          <w:rFonts w:ascii="Book Antiqua" w:hAnsi="Book Antiqua" w:cs="宋体"/>
          <w:color w:val="000000"/>
          <w:kern w:val="0"/>
          <w:sz w:val="24"/>
        </w:rPr>
        <w:t xml:space="preserve"> varices in patients with cirrhosis: a validation study based on follow-up. </w:t>
      </w:r>
      <w:r w:rsidRPr="0029649B">
        <w:rPr>
          <w:rFonts w:ascii="Book Antiqua" w:hAnsi="Book Antiqua" w:cs="宋体"/>
          <w:i/>
          <w:iCs/>
          <w:color w:val="000000"/>
          <w:kern w:val="0"/>
          <w:sz w:val="24"/>
        </w:rPr>
        <w:t>Dig Liver Dis</w:t>
      </w:r>
      <w:r w:rsidRPr="0029649B">
        <w:rPr>
          <w:rFonts w:ascii="Book Antiqua" w:hAnsi="Book Antiqua" w:cs="宋体"/>
          <w:color w:val="000000"/>
          <w:kern w:val="0"/>
          <w:sz w:val="24"/>
        </w:rPr>
        <w:t> 2005; </w:t>
      </w:r>
      <w:r w:rsidRPr="0029649B">
        <w:rPr>
          <w:rFonts w:ascii="Book Antiqua" w:hAnsi="Book Antiqua" w:cs="宋体"/>
          <w:b/>
          <w:bCs/>
          <w:color w:val="000000"/>
          <w:kern w:val="0"/>
          <w:sz w:val="24"/>
        </w:rPr>
        <w:t>37</w:t>
      </w:r>
      <w:r w:rsidRPr="0029649B">
        <w:rPr>
          <w:rFonts w:ascii="Book Antiqua" w:hAnsi="Book Antiqua" w:cs="宋体"/>
          <w:color w:val="000000"/>
          <w:kern w:val="0"/>
          <w:sz w:val="24"/>
        </w:rPr>
        <w:t>: 779-785 [PMID: 15996912 DOI: 10.1016/j.dld.2005.05.007]</w:t>
      </w:r>
    </w:p>
    <w:p w14:paraId="0687ADA9"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13 </w:t>
      </w:r>
      <w:r w:rsidRPr="0029649B">
        <w:rPr>
          <w:rFonts w:ascii="Book Antiqua" w:hAnsi="Book Antiqua" w:cs="宋体"/>
          <w:b/>
          <w:bCs/>
          <w:color w:val="000000"/>
          <w:kern w:val="0"/>
          <w:sz w:val="24"/>
        </w:rPr>
        <w:t>Hayashi H</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Beppu</w:t>
      </w:r>
      <w:proofErr w:type="spellEnd"/>
      <w:r w:rsidRPr="0029649B">
        <w:rPr>
          <w:rFonts w:ascii="Book Antiqua" w:hAnsi="Book Antiqua" w:cs="宋体"/>
          <w:color w:val="000000"/>
          <w:kern w:val="0"/>
          <w:sz w:val="24"/>
        </w:rPr>
        <w:t xml:space="preserve"> T, </w:t>
      </w:r>
      <w:proofErr w:type="spellStart"/>
      <w:r w:rsidRPr="0029649B">
        <w:rPr>
          <w:rFonts w:ascii="Book Antiqua" w:hAnsi="Book Antiqua" w:cs="宋体"/>
          <w:color w:val="000000"/>
          <w:kern w:val="0"/>
          <w:sz w:val="24"/>
        </w:rPr>
        <w:t>Shirabe</w:t>
      </w:r>
      <w:proofErr w:type="spellEnd"/>
      <w:r w:rsidRPr="0029649B">
        <w:rPr>
          <w:rFonts w:ascii="Book Antiqua" w:hAnsi="Book Antiqua" w:cs="宋体"/>
          <w:color w:val="000000"/>
          <w:kern w:val="0"/>
          <w:sz w:val="24"/>
        </w:rPr>
        <w:t xml:space="preserve"> K, </w:t>
      </w:r>
      <w:proofErr w:type="spellStart"/>
      <w:r w:rsidRPr="0029649B">
        <w:rPr>
          <w:rFonts w:ascii="Book Antiqua" w:hAnsi="Book Antiqua" w:cs="宋体"/>
          <w:color w:val="000000"/>
          <w:kern w:val="0"/>
          <w:sz w:val="24"/>
        </w:rPr>
        <w:t>Maehara</w:t>
      </w:r>
      <w:proofErr w:type="spellEnd"/>
      <w:r w:rsidRPr="0029649B">
        <w:rPr>
          <w:rFonts w:ascii="Book Antiqua" w:hAnsi="Book Antiqua" w:cs="宋体"/>
          <w:color w:val="000000"/>
          <w:kern w:val="0"/>
          <w:sz w:val="24"/>
        </w:rPr>
        <w:t xml:space="preserve"> Y, Baba H. Management of thrombocytopenia due to liver cirrhosis: a review. </w:t>
      </w:r>
      <w:r w:rsidRPr="0029649B">
        <w:rPr>
          <w:rFonts w:ascii="Book Antiqua" w:hAnsi="Book Antiqua" w:cs="宋体"/>
          <w:i/>
          <w:iCs/>
          <w:color w:val="000000"/>
          <w:kern w:val="0"/>
          <w:sz w:val="24"/>
        </w:rPr>
        <w:t xml:space="preserve">World 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color w:val="000000"/>
          <w:kern w:val="0"/>
          <w:sz w:val="24"/>
        </w:rPr>
        <w:t> 2014; </w:t>
      </w:r>
      <w:r w:rsidRPr="0029649B">
        <w:rPr>
          <w:rFonts w:ascii="Book Antiqua" w:hAnsi="Book Antiqua" w:cs="宋体"/>
          <w:b/>
          <w:bCs/>
          <w:color w:val="000000"/>
          <w:kern w:val="0"/>
          <w:sz w:val="24"/>
        </w:rPr>
        <w:t>20</w:t>
      </w:r>
      <w:r w:rsidRPr="0029649B">
        <w:rPr>
          <w:rFonts w:ascii="Book Antiqua" w:hAnsi="Book Antiqua" w:cs="宋体"/>
          <w:color w:val="000000"/>
          <w:kern w:val="0"/>
          <w:sz w:val="24"/>
        </w:rPr>
        <w:t>: 2595-2605 [PMID: 24627595 DOI: 10.3748/wjg.v20.i10.2595]</w:t>
      </w:r>
    </w:p>
    <w:p w14:paraId="1E1DDBD4"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14 </w:t>
      </w:r>
      <w:r w:rsidRPr="0029649B">
        <w:rPr>
          <w:rFonts w:ascii="Book Antiqua" w:hAnsi="Book Antiqua" w:cs="宋体"/>
          <w:b/>
          <w:bCs/>
          <w:color w:val="000000"/>
          <w:kern w:val="0"/>
          <w:sz w:val="24"/>
        </w:rPr>
        <w:t>Mac Nicholas R</w:t>
      </w:r>
      <w:r w:rsidRPr="0029649B">
        <w:rPr>
          <w:rFonts w:ascii="Book Antiqua" w:hAnsi="Book Antiqua" w:cs="宋体"/>
          <w:color w:val="000000"/>
          <w:kern w:val="0"/>
          <w:sz w:val="24"/>
        </w:rPr>
        <w:t xml:space="preserve">, Norris S. Review article: optimizing SVR and management of the </w:t>
      </w:r>
      <w:proofErr w:type="spellStart"/>
      <w:r w:rsidRPr="0029649B">
        <w:rPr>
          <w:rFonts w:ascii="Book Antiqua" w:hAnsi="Book Antiqua" w:cs="宋体"/>
          <w:color w:val="000000"/>
          <w:kern w:val="0"/>
          <w:sz w:val="24"/>
        </w:rPr>
        <w:t>haematological</w:t>
      </w:r>
      <w:proofErr w:type="spellEnd"/>
      <w:r w:rsidRPr="0029649B">
        <w:rPr>
          <w:rFonts w:ascii="Book Antiqua" w:hAnsi="Book Antiqua" w:cs="宋体"/>
          <w:color w:val="000000"/>
          <w:kern w:val="0"/>
          <w:sz w:val="24"/>
        </w:rPr>
        <w:t xml:space="preserve"> side effects of </w:t>
      </w:r>
      <w:proofErr w:type="spellStart"/>
      <w:r w:rsidRPr="0029649B">
        <w:rPr>
          <w:rFonts w:ascii="Book Antiqua" w:hAnsi="Book Antiqua" w:cs="宋体"/>
          <w:color w:val="000000"/>
          <w:kern w:val="0"/>
          <w:sz w:val="24"/>
        </w:rPr>
        <w:t>peginterferon</w:t>
      </w:r>
      <w:proofErr w:type="spellEnd"/>
      <w:r w:rsidRPr="0029649B">
        <w:rPr>
          <w:rFonts w:ascii="Book Antiqua" w:hAnsi="Book Antiqua" w:cs="宋体"/>
          <w:color w:val="000000"/>
          <w:kern w:val="0"/>
          <w:sz w:val="24"/>
        </w:rPr>
        <w:t xml:space="preserve">/ribavirin antiviral therapy for HCV - the role of </w:t>
      </w:r>
      <w:proofErr w:type="spellStart"/>
      <w:r w:rsidRPr="0029649B">
        <w:rPr>
          <w:rFonts w:ascii="Book Antiqua" w:hAnsi="Book Antiqua" w:cs="宋体"/>
          <w:color w:val="000000"/>
          <w:kern w:val="0"/>
          <w:sz w:val="24"/>
        </w:rPr>
        <w:t>epoetin</w:t>
      </w:r>
      <w:proofErr w:type="spellEnd"/>
      <w:r w:rsidRPr="0029649B">
        <w:rPr>
          <w:rFonts w:ascii="Book Antiqua" w:hAnsi="Book Antiqua" w:cs="宋体"/>
          <w:color w:val="000000"/>
          <w:kern w:val="0"/>
          <w:sz w:val="24"/>
        </w:rPr>
        <w:t>, G-CSF and novel agents. </w:t>
      </w:r>
      <w:r w:rsidRPr="0029649B">
        <w:rPr>
          <w:rFonts w:ascii="Book Antiqua" w:hAnsi="Book Antiqua" w:cs="宋体"/>
          <w:i/>
          <w:iCs/>
          <w:color w:val="000000"/>
          <w:kern w:val="0"/>
          <w:sz w:val="24"/>
        </w:rPr>
        <w:t xml:space="preserve">Aliment </w:t>
      </w:r>
      <w:proofErr w:type="spellStart"/>
      <w:r w:rsidRPr="0029649B">
        <w:rPr>
          <w:rFonts w:ascii="Book Antiqua" w:hAnsi="Book Antiqua" w:cs="宋体"/>
          <w:i/>
          <w:iCs/>
          <w:color w:val="000000"/>
          <w:kern w:val="0"/>
          <w:sz w:val="24"/>
        </w:rPr>
        <w:t>Pharmacol</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Ther</w:t>
      </w:r>
      <w:proofErr w:type="spellEnd"/>
      <w:r w:rsidRPr="0029649B">
        <w:rPr>
          <w:rFonts w:ascii="Book Antiqua" w:hAnsi="Book Antiqua" w:cs="宋体"/>
          <w:color w:val="000000"/>
          <w:kern w:val="0"/>
          <w:sz w:val="24"/>
        </w:rPr>
        <w:t> 2010; </w:t>
      </w:r>
      <w:r w:rsidRPr="0029649B">
        <w:rPr>
          <w:rFonts w:ascii="Book Antiqua" w:hAnsi="Book Antiqua" w:cs="宋体"/>
          <w:b/>
          <w:bCs/>
          <w:color w:val="000000"/>
          <w:kern w:val="0"/>
          <w:sz w:val="24"/>
        </w:rPr>
        <w:t>31</w:t>
      </w:r>
      <w:r w:rsidRPr="0029649B">
        <w:rPr>
          <w:rFonts w:ascii="Book Antiqua" w:hAnsi="Book Antiqua" w:cs="宋体"/>
          <w:color w:val="000000"/>
          <w:kern w:val="0"/>
          <w:sz w:val="24"/>
        </w:rPr>
        <w:t>: 929-937 [PMID: 20175767 DOI: 10.1111/j.1365-2036.2010.04269.x]</w:t>
      </w:r>
    </w:p>
    <w:p w14:paraId="7A8706AA"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15 </w:t>
      </w:r>
      <w:proofErr w:type="spellStart"/>
      <w:r w:rsidRPr="0029649B">
        <w:rPr>
          <w:rFonts w:ascii="Book Antiqua" w:hAnsi="Book Antiqua" w:cs="宋体"/>
          <w:b/>
          <w:bCs/>
          <w:color w:val="000000"/>
          <w:kern w:val="0"/>
          <w:sz w:val="24"/>
        </w:rPr>
        <w:t>Zekry</w:t>
      </w:r>
      <w:proofErr w:type="spellEnd"/>
      <w:r w:rsidRPr="0029649B">
        <w:rPr>
          <w:rFonts w:ascii="Book Antiqua" w:hAnsi="Book Antiqua" w:cs="宋体"/>
          <w:b/>
          <w:bCs/>
          <w:color w:val="000000"/>
          <w:kern w:val="0"/>
          <w:sz w:val="24"/>
        </w:rPr>
        <w:t xml:space="preserve"> A</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Freiman</w:t>
      </w:r>
      <w:proofErr w:type="spellEnd"/>
      <w:r w:rsidRPr="0029649B">
        <w:rPr>
          <w:rFonts w:ascii="Book Antiqua" w:hAnsi="Book Antiqua" w:cs="宋体"/>
          <w:color w:val="000000"/>
          <w:kern w:val="0"/>
          <w:sz w:val="24"/>
        </w:rPr>
        <w:t xml:space="preserve"> J.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Is this "24 karat gold platelet" treatment for thrombocytopenia in cirrhosis associated with hepatitis C? </w:t>
      </w:r>
      <w:proofErr w:type="spellStart"/>
      <w:r w:rsidRPr="0029649B">
        <w:rPr>
          <w:rFonts w:ascii="Book Antiqua" w:hAnsi="Book Antiqua" w:cs="宋体"/>
          <w:i/>
          <w:iCs/>
          <w:color w:val="000000"/>
          <w:kern w:val="0"/>
          <w:sz w:val="24"/>
        </w:rPr>
        <w:t>Hepatology</w:t>
      </w:r>
      <w:proofErr w:type="spellEnd"/>
      <w:r w:rsidRPr="0029649B">
        <w:rPr>
          <w:rFonts w:ascii="Book Antiqua" w:hAnsi="Book Antiqua" w:cs="宋体"/>
          <w:color w:val="000000"/>
          <w:kern w:val="0"/>
          <w:sz w:val="24"/>
        </w:rPr>
        <w:t> 2008; </w:t>
      </w:r>
      <w:r w:rsidRPr="0029649B">
        <w:rPr>
          <w:rFonts w:ascii="Book Antiqua" w:hAnsi="Book Antiqua" w:cs="宋体"/>
          <w:b/>
          <w:bCs/>
          <w:color w:val="000000"/>
          <w:kern w:val="0"/>
          <w:sz w:val="24"/>
        </w:rPr>
        <w:t>47</w:t>
      </w:r>
      <w:r w:rsidRPr="0029649B">
        <w:rPr>
          <w:rFonts w:ascii="Book Antiqua" w:hAnsi="Book Antiqua" w:cs="宋体"/>
          <w:color w:val="000000"/>
          <w:kern w:val="0"/>
          <w:sz w:val="24"/>
        </w:rPr>
        <w:t>: 1418-1421 [PMID: 18366111 DOI: 10.1002/hep.22300]</w:t>
      </w:r>
    </w:p>
    <w:p w14:paraId="29179FDF"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16 </w:t>
      </w:r>
      <w:r w:rsidRPr="0029649B">
        <w:rPr>
          <w:rFonts w:ascii="Book Antiqua" w:hAnsi="Book Antiqua" w:cs="宋体"/>
          <w:b/>
          <w:bCs/>
          <w:color w:val="000000"/>
          <w:kern w:val="0"/>
          <w:sz w:val="24"/>
        </w:rPr>
        <w:t>Muir AJ</w:t>
      </w:r>
      <w:r w:rsidRPr="0029649B">
        <w:rPr>
          <w:rFonts w:ascii="Book Antiqua" w:hAnsi="Book Antiqua" w:cs="宋体"/>
          <w:color w:val="000000"/>
          <w:kern w:val="0"/>
          <w:sz w:val="24"/>
        </w:rPr>
        <w:t>.</w:t>
      </w:r>
      <w:proofErr w:type="gramEnd"/>
      <w:r w:rsidRPr="0029649B">
        <w:rPr>
          <w:rFonts w:ascii="Book Antiqua" w:hAnsi="Book Antiqua" w:cs="宋体"/>
          <w:color w:val="000000"/>
          <w:kern w:val="0"/>
          <w:sz w:val="24"/>
        </w:rPr>
        <w:t xml:space="preserve"> The rapid evolution of treatment strategies for hepatitis C. </w:t>
      </w:r>
      <w:r w:rsidRPr="0029649B">
        <w:rPr>
          <w:rFonts w:ascii="Book Antiqua" w:hAnsi="Book Antiqua" w:cs="宋体"/>
          <w:i/>
          <w:iCs/>
          <w:color w:val="000000"/>
          <w:kern w:val="0"/>
          <w:sz w:val="24"/>
        </w:rPr>
        <w:t xml:space="preserve">Am 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color w:val="000000"/>
          <w:kern w:val="0"/>
          <w:sz w:val="24"/>
        </w:rPr>
        <w:t> 2014; </w:t>
      </w:r>
      <w:r w:rsidRPr="0029649B">
        <w:rPr>
          <w:rFonts w:ascii="Book Antiqua" w:hAnsi="Book Antiqua" w:cs="宋体"/>
          <w:b/>
          <w:bCs/>
          <w:color w:val="000000"/>
          <w:kern w:val="0"/>
          <w:sz w:val="24"/>
        </w:rPr>
        <w:t>109</w:t>
      </w:r>
      <w:r w:rsidRPr="0029649B">
        <w:rPr>
          <w:rFonts w:ascii="Book Antiqua" w:hAnsi="Book Antiqua" w:cs="宋体"/>
          <w:color w:val="000000"/>
          <w:kern w:val="0"/>
          <w:sz w:val="24"/>
        </w:rPr>
        <w:t>: 628-35; quiz 636 [PMID: 24732866 DOI: 10.1038/ajg.2014.66]</w:t>
      </w:r>
    </w:p>
    <w:p w14:paraId="0A5CE816"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17 </w:t>
      </w:r>
      <w:r w:rsidRPr="0029649B">
        <w:rPr>
          <w:rFonts w:ascii="Book Antiqua" w:hAnsi="Book Antiqua" w:cs="宋体"/>
          <w:b/>
          <w:bCs/>
          <w:color w:val="000000"/>
          <w:kern w:val="0"/>
          <w:sz w:val="24"/>
        </w:rPr>
        <w:t>Blumberg N</w:t>
      </w:r>
      <w:r w:rsidRPr="0029649B">
        <w:rPr>
          <w:rFonts w:ascii="Book Antiqua" w:hAnsi="Book Antiqua" w:cs="宋体"/>
          <w:color w:val="000000"/>
          <w:kern w:val="0"/>
          <w:sz w:val="24"/>
        </w:rPr>
        <w:t>, Heal JM, Phillips GL. Platelet transfusions: trigger, dose, benefits, and risks. </w:t>
      </w:r>
      <w:r w:rsidRPr="0029649B">
        <w:rPr>
          <w:rFonts w:ascii="Book Antiqua" w:hAnsi="Book Antiqua" w:cs="宋体"/>
          <w:i/>
          <w:iCs/>
          <w:color w:val="000000"/>
          <w:kern w:val="0"/>
          <w:sz w:val="24"/>
        </w:rPr>
        <w:t>F1000 Med Rep</w:t>
      </w:r>
      <w:r w:rsidRPr="0029649B">
        <w:rPr>
          <w:rFonts w:ascii="Book Antiqua" w:hAnsi="Book Antiqua" w:cs="宋体"/>
          <w:color w:val="000000"/>
          <w:kern w:val="0"/>
          <w:sz w:val="24"/>
        </w:rPr>
        <w:t> 2010; </w:t>
      </w:r>
      <w:r w:rsidRPr="0029649B">
        <w:rPr>
          <w:rFonts w:ascii="Book Antiqua" w:hAnsi="Book Antiqua" w:cs="宋体"/>
          <w:b/>
          <w:bCs/>
          <w:color w:val="000000"/>
          <w:kern w:val="0"/>
          <w:sz w:val="24"/>
        </w:rPr>
        <w:t>2</w:t>
      </w:r>
      <w:r w:rsidRPr="0029649B">
        <w:rPr>
          <w:rFonts w:ascii="Book Antiqua" w:hAnsi="Book Antiqua" w:cs="宋体"/>
          <w:color w:val="000000"/>
          <w:kern w:val="0"/>
          <w:sz w:val="24"/>
        </w:rPr>
        <w:t>: 5 [PMID: 20502614 DOI: 10.3410/M2-5]</w:t>
      </w:r>
    </w:p>
    <w:p w14:paraId="29403EB4"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18 </w:t>
      </w:r>
      <w:r w:rsidRPr="0029649B">
        <w:rPr>
          <w:rFonts w:ascii="Book Antiqua" w:hAnsi="Book Antiqua" w:cs="宋体"/>
          <w:b/>
          <w:bCs/>
          <w:color w:val="000000"/>
          <w:kern w:val="0"/>
          <w:sz w:val="24"/>
        </w:rPr>
        <w:t>Alvarez GC</w:t>
      </w:r>
      <w:r w:rsidRPr="0029649B">
        <w:rPr>
          <w:rFonts w:ascii="Book Antiqua" w:hAnsi="Book Antiqua" w:cs="宋体"/>
          <w:color w:val="000000"/>
          <w:kern w:val="0"/>
          <w:sz w:val="24"/>
        </w:rPr>
        <w:t>, Gómez-Galicia D, Rodríguez-</w:t>
      </w:r>
      <w:proofErr w:type="spellStart"/>
      <w:r w:rsidRPr="0029649B">
        <w:rPr>
          <w:rFonts w:ascii="Book Antiqua" w:hAnsi="Book Antiqua" w:cs="宋体"/>
          <w:color w:val="000000"/>
          <w:kern w:val="0"/>
          <w:sz w:val="24"/>
        </w:rPr>
        <w:t>Fragoso</w:t>
      </w:r>
      <w:proofErr w:type="spellEnd"/>
      <w:r w:rsidRPr="0029649B">
        <w:rPr>
          <w:rFonts w:ascii="Book Antiqua" w:hAnsi="Book Antiqua" w:cs="宋体"/>
          <w:color w:val="000000"/>
          <w:kern w:val="0"/>
          <w:sz w:val="24"/>
        </w:rPr>
        <w:t xml:space="preserve"> L, Marina VM, </w:t>
      </w:r>
      <w:proofErr w:type="spellStart"/>
      <w:r w:rsidRPr="0029649B">
        <w:rPr>
          <w:rFonts w:ascii="Book Antiqua" w:hAnsi="Book Antiqua" w:cs="宋体"/>
          <w:color w:val="000000"/>
          <w:kern w:val="0"/>
          <w:sz w:val="24"/>
        </w:rPr>
        <w:t>Dorantes</w:t>
      </w:r>
      <w:proofErr w:type="spellEnd"/>
      <w:r w:rsidRPr="0029649B">
        <w:rPr>
          <w:rFonts w:ascii="Book Antiqua" w:hAnsi="Book Antiqua" w:cs="宋体"/>
          <w:color w:val="000000"/>
          <w:kern w:val="0"/>
          <w:sz w:val="24"/>
        </w:rPr>
        <w:t xml:space="preserve"> LC, Sánchez-</w:t>
      </w:r>
      <w:proofErr w:type="spellStart"/>
      <w:r w:rsidRPr="0029649B">
        <w:rPr>
          <w:rFonts w:ascii="Book Antiqua" w:hAnsi="Book Antiqua" w:cs="宋体"/>
          <w:color w:val="000000"/>
          <w:kern w:val="0"/>
          <w:sz w:val="24"/>
        </w:rPr>
        <w:t>Alemán</w:t>
      </w:r>
      <w:proofErr w:type="spellEnd"/>
      <w:r w:rsidRPr="0029649B">
        <w:rPr>
          <w:rFonts w:ascii="Book Antiqua" w:hAnsi="Book Antiqua" w:cs="宋体"/>
          <w:color w:val="000000"/>
          <w:kern w:val="0"/>
          <w:sz w:val="24"/>
        </w:rPr>
        <w:t xml:space="preserve"> M, Méndez-Sánchez N, Esparza JR. </w:t>
      </w:r>
      <w:proofErr w:type="spellStart"/>
      <w:r w:rsidRPr="0029649B">
        <w:rPr>
          <w:rFonts w:ascii="Book Antiqua" w:hAnsi="Book Antiqua" w:cs="宋体"/>
          <w:color w:val="000000"/>
          <w:kern w:val="0"/>
          <w:sz w:val="24"/>
        </w:rPr>
        <w:t>Danazol</w:t>
      </w:r>
      <w:proofErr w:type="spellEnd"/>
      <w:r w:rsidRPr="0029649B">
        <w:rPr>
          <w:rFonts w:ascii="Book Antiqua" w:hAnsi="Book Antiqua" w:cs="宋体"/>
          <w:color w:val="000000"/>
          <w:kern w:val="0"/>
          <w:sz w:val="24"/>
        </w:rPr>
        <w:t xml:space="preserve"> improves thrombocytopenia in HCV patients treated with </w:t>
      </w:r>
      <w:proofErr w:type="spellStart"/>
      <w:r w:rsidRPr="0029649B">
        <w:rPr>
          <w:rFonts w:ascii="Book Antiqua" w:hAnsi="Book Antiqua" w:cs="宋体"/>
          <w:color w:val="000000"/>
          <w:kern w:val="0"/>
          <w:sz w:val="24"/>
        </w:rPr>
        <w:t>peginterferon</w:t>
      </w:r>
      <w:proofErr w:type="spellEnd"/>
      <w:r w:rsidRPr="0029649B">
        <w:rPr>
          <w:rFonts w:ascii="Book Antiqua" w:hAnsi="Book Antiqua" w:cs="宋体"/>
          <w:color w:val="000000"/>
          <w:kern w:val="0"/>
          <w:sz w:val="24"/>
        </w:rPr>
        <w:t xml:space="preserve"> and ribavirin. </w:t>
      </w:r>
      <w:r w:rsidRPr="0029649B">
        <w:rPr>
          <w:rFonts w:ascii="Book Antiqua" w:hAnsi="Book Antiqua" w:cs="宋体"/>
          <w:i/>
          <w:iCs/>
          <w:color w:val="000000"/>
          <w:kern w:val="0"/>
          <w:sz w:val="24"/>
        </w:rPr>
        <w:t xml:space="preserve">Ann </w:t>
      </w:r>
      <w:proofErr w:type="spellStart"/>
      <w:proofErr w:type="gramStart"/>
      <w:r w:rsidRPr="0029649B">
        <w:rPr>
          <w:rFonts w:ascii="Book Antiqua" w:hAnsi="Book Antiqua" w:cs="宋体"/>
          <w:i/>
          <w:iCs/>
          <w:color w:val="000000"/>
          <w:kern w:val="0"/>
          <w:sz w:val="24"/>
        </w:rPr>
        <w:t>Hepatol</w:t>
      </w:r>
      <w:proofErr w:type="spellEnd"/>
      <w:r w:rsidRPr="0029649B">
        <w:rPr>
          <w:rFonts w:ascii="Book Antiqua" w:hAnsi="Book Antiqua" w:cs="宋体"/>
          <w:color w:val="000000"/>
          <w:kern w:val="0"/>
          <w:sz w:val="24"/>
        </w:rPr>
        <w:t> ;</w:t>
      </w:r>
      <w:proofErr w:type="gramEnd"/>
      <w:r w:rsidRPr="0029649B">
        <w:rPr>
          <w:rFonts w:ascii="Book Antiqua" w:hAnsi="Book Antiqua" w:cs="宋体"/>
          <w:color w:val="000000"/>
          <w:kern w:val="0"/>
          <w:sz w:val="24"/>
        </w:rPr>
        <w:t> </w:t>
      </w:r>
      <w:r w:rsidRPr="0029649B">
        <w:rPr>
          <w:rFonts w:ascii="Book Antiqua" w:hAnsi="Book Antiqua" w:cs="宋体"/>
          <w:b/>
          <w:bCs/>
          <w:color w:val="000000"/>
          <w:kern w:val="0"/>
          <w:sz w:val="24"/>
        </w:rPr>
        <w:t>10</w:t>
      </w:r>
      <w:r w:rsidRPr="0029649B">
        <w:rPr>
          <w:rFonts w:ascii="Book Antiqua" w:hAnsi="Book Antiqua" w:cs="宋体"/>
          <w:color w:val="000000"/>
          <w:kern w:val="0"/>
          <w:sz w:val="24"/>
        </w:rPr>
        <w:t>: 458-468 [PMID: 21911886]</w:t>
      </w:r>
    </w:p>
    <w:p w14:paraId="20B24766"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19 </w:t>
      </w:r>
      <w:proofErr w:type="spellStart"/>
      <w:r w:rsidRPr="0029649B">
        <w:rPr>
          <w:rFonts w:ascii="Book Antiqua" w:hAnsi="Book Antiqua" w:cs="宋体"/>
          <w:b/>
          <w:bCs/>
          <w:color w:val="000000"/>
          <w:kern w:val="0"/>
          <w:sz w:val="24"/>
        </w:rPr>
        <w:t>Wörmann</w:t>
      </w:r>
      <w:proofErr w:type="spellEnd"/>
      <w:r w:rsidRPr="0029649B">
        <w:rPr>
          <w:rFonts w:ascii="Book Antiqua" w:hAnsi="Book Antiqua" w:cs="宋体"/>
          <w:b/>
          <w:bCs/>
          <w:color w:val="000000"/>
          <w:kern w:val="0"/>
          <w:sz w:val="24"/>
        </w:rPr>
        <w:t xml:space="preserve"> B</w:t>
      </w:r>
      <w:r w:rsidRPr="0029649B">
        <w:rPr>
          <w:rFonts w:ascii="Book Antiqua" w:hAnsi="Book Antiqua" w:cs="宋体"/>
          <w:color w:val="000000"/>
          <w:kern w:val="0"/>
          <w:sz w:val="24"/>
        </w:rPr>
        <w:t xml:space="preserve">. Clinical indications for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 xml:space="preserve"> and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-receptor agonists.</w:t>
      </w:r>
      <w:proofErr w:type="gramEnd"/>
      <w:r w:rsidRPr="0029649B">
        <w:rPr>
          <w:rFonts w:ascii="Book Antiqua" w:hAnsi="Book Antiqua" w:cs="宋体"/>
          <w:color w:val="000000"/>
          <w:kern w:val="0"/>
          <w:sz w:val="24"/>
        </w:rPr>
        <w:t> </w:t>
      </w:r>
      <w:proofErr w:type="spellStart"/>
      <w:r w:rsidRPr="0029649B">
        <w:rPr>
          <w:rFonts w:ascii="Book Antiqua" w:hAnsi="Book Antiqua" w:cs="宋体"/>
          <w:i/>
          <w:iCs/>
          <w:color w:val="000000"/>
          <w:kern w:val="0"/>
          <w:sz w:val="24"/>
        </w:rPr>
        <w:t>Transfus</w:t>
      </w:r>
      <w:proofErr w:type="spellEnd"/>
      <w:r w:rsidRPr="0029649B">
        <w:rPr>
          <w:rFonts w:ascii="Book Antiqua" w:hAnsi="Book Antiqua" w:cs="宋体"/>
          <w:i/>
          <w:iCs/>
          <w:color w:val="000000"/>
          <w:kern w:val="0"/>
          <w:sz w:val="24"/>
        </w:rPr>
        <w:t xml:space="preserve"> Med </w:t>
      </w:r>
      <w:proofErr w:type="spellStart"/>
      <w:r w:rsidRPr="0029649B">
        <w:rPr>
          <w:rFonts w:ascii="Book Antiqua" w:hAnsi="Book Antiqua" w:cs="宋体"/>
          <w:i/>
          <w:iCs/>
          <w:color w:val="000000"/>
          <w:kern w:val="0"/>
          <w:sz w:val="24"/>
        </w:rPr>
        <w:t>Hemother</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40</w:t>
      </w:r>
      <w:r w:rsidRPr="0029649B">
        <w:rPr>
          <w:rFonts w:ascii="Book Antiqua" w:hAnsi="Book Antiqua" w:cs="宋体"/>
          <w:color w:val="000000"/>
          <w:kern w:val="0"/>
          <w:sz w:val="24"/>
        </w:rPr>
        <w:t>: 319-325 [PMID: 24273485 DOI: 10.1159/000355006]</w:t>
      </w:r>
    </w:p>
    <w:p w14:paraId="7269DCE2"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20 </w:t>
      </w:r>
      <w:proofErr w:type="spellStart"/>
      <w:r w:rsidRPr="0029649B">
        <w:rPr>
          <w:rFonts w:ascii="Book Antiqua" w:hAnsi="Book Antiqua" w:cs="宋体"/>
          <w:b/>
          <w:bCs/>
          <w:color w:val="000000"/>
          <w:kern w:val="0"/>
          <w:sz w:val="24"/>
        </w:rPr>
        <w:t>Kuter</w:t>
      </w:r>
      <w:proofErr w:type="spellEnd"/>
      <w:r w:rsidRPr="0029649B">
        <w:rPr>
          <w:rFonts w:ascii="Book Antiqua" w:hAnsi="Book Antiqua" w:cs="宋体"/>
          <w:b/>
          <w:bCs/>
          <w:color w:val="000000"/>
          <w:kern w:val="0"/>
          <w:sz w:val="24"/>
        </w:rPr>
        <w:t xml:space="preserve"> DJ</w:t>
      </w:r>
      <w:r w:rsidRPr="0029649B">
        <w:rPr>
          <w:rFonts w:ascii="Book Antiqua" w:hAnsi="Book Antiqua" w:cs="宋体"/>
          <w:color w:val="000000"/>
          <w:kern w:val="0"/>
          <w:sz w:val="24"/>
        </w:rPr>
        <w:t>.</w:t>
      </w:r>
      <w:proofErr w:type="gramEnd"/>
      <w:r w:rsidRPr="0029649B">
        <w:rPr>
          <w:rFonts w:ascii="Book Antiqua" w:hAnsi="Book Antiqua" w:cs="宋体"/>
          <w:color w:val="000000"/>
          <w:kern w:val="0"/>
          <w:sz w:val="24"/>
        </w:rPr>
        <w:t xml:space="preserve"> Milestones in understanding platelet production: a historical overview. </w:t>
      </w:r>
      <w:r w:rsidRPr="0029649B">
        <w:rPr>
          <w:rFonts w:ascii="Book Antiqua" w:hAnsi="Book Antiqua" w:cs="宋体"/>
          <w:i/>
          <w:iCs/>
          <w:color w:val="000000"/>
          <w:kern w:val="0"/>
          <w:sz w:val="24"/>
        </w:rPr>
        <w:t xml:space="preserve">Br J </w:t>
      </w:r>
      <w:proofErr w:type="spellStart"/>
      <w:r w:rsidRPr="0029649B">
        <w:rPr>
          <w:rFonts w:ascii="Book Antiqua" w:hAnsi="Book Antiqua" w:cs="宋体"/>
          <w:i/>
          <w:iCs/>
          <w:color w:val="000000"/>
          <w:kern w:val="0"/>
          <w:sz w:val="24"/>
        </w:rPr>
        <w:t>Haematol</w:t>
      </w:r>
      <w:proofErr w:type="spellEnd"/>
      <w:r w:rsidRPr="0029649B">
        <w:rPr>
          <w:rFonts w:ascii="Book Antiqua" w:hAnsi="Book Antiqua" w:cs="宋体"/>
          <w:color w:val="000000"/>
          <w:kern w:val="0"/>
          <w:sz w:val="24"/>
        </w:rPr>
        <w:t> 2014; </w:t>
      </w:r>
      <w:r w:rsidRPr="0029649B">
        <w:rPr>
          <w:rFonts w:ascii="Book Antiqua" w:hAnsi="Book Antiqua" w:cs="宋体"/>
          <w:b/>
          <w:bCs/>
          <w:color w:val="000000"/>
          <w:kern w:val="0"/>
          <w:sz w:val="24"/>
        </w:rPr>
        <w:t>165</w:t>
      </w:r>
      <w:r w:rsidRPr="0029649B">
        <w:rPr>
          <w:rFonts w:ascii="Book Antiqua" w:hAnsi="Book Antiqua" w:cs="宋体"/>
          <w:color w:val="000000"/>
          <w:kern w:val="0"/>
          <w:sz w:val="24"/>
        </w:rPr>
        <w:t>: 248-258 [PMID: 24528208 DOI: 10.1111/bjh.12781]</w:t>
      </w:r>
    </w:p>
    <w:p w14:paraId="624BB938"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lastRenderedPageBreak/>
        <w:t>21 </w:t>
      </w:r>
      <w:proofErr w:type="spellStart"/>
      <w:r w:rsidRPr="0029649B">
        <w:rPr>
          <w:rFonts w:ascii="Book Antiqua" w:hAnsi="Book Antiqua" w:cs="宋体"/>
          <w:b/>
          <w:bCs/>
          <w:color w:val="000000"/>
          <w:kern w:val="0"/>
          <w:sz w:val="24"/>
        </w:rPr>
        <w:t>Geddis</w:t>
      </w:r>
      <w:proofErr w:type="spellEnd"/>
      <w:r w:rsidRPr="0029649B">
        <w:rPr>
          <w:rFonts w:ascii="Book Antiqua" w:hAnsi="Book Antiqua" w:cs="宋体"/>
          <w:b/>
          <w:bCs/>
          <w:color w:val="000000"/>
          <w:kern w:val="0"/>
          <w:sz w:val="24"/>
        </w:rPr>
        <w:t xml:space="preserve"> AE</w:t>
      </w:r>
      <w:r w:rsidRPr="0029649B">
        <w:rPr>
          <w:rFonts w:ascii="Book Antiqua" w:hAnsi="Book Antiqua" w:cs="宋体"/>
          <w:color w:val="000000"/>
          <w:kern w:val="0"/>
          <w:sz w:val="24"/>
        </w:rPr>
        <w:t xml:space="preserve">, Linden HM, </w:t>
      </w:r>
      <w:proofErr w:type="spellStart"/>
      <w:r w:rsidRPr="0029649B">
        <w:rPr>
          <w:rFonts w:ascii="Book Antiqua" w:hAnsi="Book Antiqua" w:cs="宋体"/>
          <w:color w:val="000000"/>
          <w:kern w:val="0"/>
          <w:sz w:val="24"/>
        </w:rPr>
        <w:t>Kaushansky</w:t>
      </w:r>
      <w:proofErr w:type="spellEnd"/>
      <w:r w:rsidRPr="0029649B">
        <w:rPr>
          <w:rFonts w:ascii="Book Antiqua" w:hAnsi="Book Antiqua" w:cs="宋体"/>
          <w:color w:val="000000"/>
          <w:kern w:val="0"/>
          <w:sz w:val="24"/>
        </w:rPr>
        <w:t xml:space="preserve"> K.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 a pan-hematopoietic cytokine. </w:t>
      </w:r>
      <w:r w:rsidRPr="0029649B">
        <w:rPr>
          <w:rFonts w:ascii="Book Antiqua" w:hAnsi="Book Antiqua" w:cs="宋体"/>
          <w:i/>
          <w:iCs/>
          <w:color w:val="000000"/>
          <w:kern w:val="0"/>
          <w:sz w:val="24"/>
        </w:rPr>
        <w:t>Cytokine Growth Factor Rev</w:t>
      </w:r>
      <w:r w:rsidRPr="0029649B">
        <w:rPr>
          <w:rFonts w:ascii="Book Antiqua" w:hAnsi="Book Antiqua" w:cs="宋体"/>
          <w:color w:val="000000"/>
          <w:kern w:val="0"/>
          <w:sz w:val="24"/>
        </w:rPr>
        <w:t> 2002; </w:t>
      </w:r>
      <w:r w:rsidRPr="0029649B">
        <w:rPr>
          <w:rFonts w:ascii="Book Antiqua" w:hAnsi="Book Antiqua" w:cs="宋体"/>
          <w:b/>
          <w:bCs/>
          <w:color w:val="000000"/>
          <w:kern w:val="0"/>
          <w:sz w:val="24"/>
        </w:rPr>
        <w:t>13</w:t>
      </w:r>
      <w:r w:rsidRPr="0029649B">
        <w:rPr>
          <w:rFonts w:ascii="Book Antiqua" w:hAnsi="Book Antiqua" w:cs="宋体"/>
          <w:color w:val="000000"/>
          <w:kern w:val="0"/>
          <w:sz w:val="24"/>
        </w:rPr>
        <w:t>: 61-73 [PMID: 11750880 DOI: 10.1016/S1359-6101(01)00030-2]</w:t>
      </w:r>
    </w:p>
    <w:p w14:paraId="0E0D8193"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22 </w:t>
      </w:r>
      <w:proofErr w:type="spellStart"/>
      <w:r w:rsidRPr="0029649B">
        <w:rPr>
          <w:rFonts w:ascii="Book Antiqua" w:hAnsi="Book Antiqua" w:cs="宋体"/>
          <w:b/>
          <w:bCs/>
          <w:color w:val="000000"/>
          <w:kern w:val="0"/>
          <w:sz w:val="24"/>
        </w:rPr>
        <w:t>Vadhan</w:t>
      </w:r>
      <w:proofErr w:type="spellEnd"/>
      <w:r w:rsidRPr="0029649B">
        <w:rPr>
          <w:rFonts w:ascii="Book Antiqua" w:hAnsi="Book Antiqua" w:cs="宋体"/>
          <w:b/>
          <w:bCs/>
          <w:color w:val="000000"/>
          <w:kern w:val="0"/>
          <w:sz w:val="24"/>
        </w:rPr>
        <w:t>-Raj S</w:t>
      </w:r>
      <w:r w:rsidRPr="0029649B">
        <w:rPr>
          <w:rFonts w:ascii="Book Antiqua" w:hAnsi="Book Antiqua" w:cs="宋体"/>
          <w:color w:val="000000"/>
          <w:kern w:val="0"/>
          <w:sz w:val="24"/>
        </w:rPr>
        <w:t xml:space="preserve">. Clinical findings with the first generation of </w:t>
      </w:r>
      <w:proofErr w:type="spellStart"/>
      <w:r w:rsidRPr="0029649B">
        <w:rPr>
          <w:rFonts w:ascii="Book Antiqua" w:hAnsi="Book Antiqua" w:cs="宋体"/>
          <w:color w:val="000000"/>
          <w:kern w:val="0"/>
          <w:sz w:val="24"/>
        </w:rPr>
        <w:t>thrombopoietic</w:t>
      </w:r>
      <w:proofErr w:type="spellEnd"/>
      <w:r w:rsidRPr="0029649B">
        <w:rPr>
          <w:rFonts w:ascii="Book Antiqua" w:hAnsi="Book Antiqua" w:cs="宋体"/>
          <w:color w:val="000000"/>
          <w:kern w:val="0"/>
          <w:sz w:val="24"/>
        </w:rPr>
        <w:t xml:space="preserve"> agents.</w:t>
      </w:r>
      <w:proofErr w:type="gramEnd"/>
      <w:r w:rsidRPr="0029649B">
        <w:rPr>
          <w:rFonts w:ascii="Book Antiqua" w:hAnsi="Book Antiqua" w:cs="宋体"/>
          <w:color w:val="000000"/>
          <w:kern w:val="0"/>
          <w:sz w:val="24"/>
        </w:rPr>
        <w:t> </w:t>
      </w:r>
      <w:proofErr w:type="spellStart"/>
      <w:r w:rsidRPr="0029649B">
        <w:rPr>
          <w:rFonts w:ascii="Book Antiqua" w:hAnsi="Book Antiqua" w:cs="宋体"/>
          <w:i/>
          <w:iCs/>
          <w:color w:val="000000"/>
          <w:kern w:val="0"/>
          <w:sz w:val="24"/>
        </w:rPr>
        <w:t>Semin</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Hematol</w:t>
      </w:r>
      <w:proofErr w:type="spellEnd"/>
      <w:r w:rsidRPr="0029649B">
        <w:rPr>
          <w:rFonts w:ascii="Book Antiqua" w:hAnsi="Book Antiqua" w:cs="宋体"/>
          <w:color w:val="000000"/>
          <w:kern w:val="0"/>
          <w:sz w:val="24"/>
        </w:rPr>
        <w:t> 2010; </w:t>
      </w:r>
      <w:r w:rsidRPr="0029649B">
        <w:rPr>
          <w:rFonts w:ascii="Book Antiqua" w:hAnsi="Book Antiqua" w:cs="宋体"/>
          <w:b/>
          <w:bCs/>
          <w:color w:val="000000"/>
          <w:kern w:val="0"/>
          <w:sz w:val="24"/>
        </w:rPr>
        <w:t>47</w:t>
      </w:r>
      <w:r w:rsidRPr="0029649B">
        <w:rPr>
          <w:rFonts w:ascii="Book Antiqua" w:hAnsi="Book Antiqua" w:cs="宋体"/>
          <w:color w:val="000000"/>
          <w:kern w:val="0"/>
          <w:sz w:val="24"/>
        </w:rPr>
        <w:t>: 249-257 [PMID: 20620436 DOI: 10.1053/j.seminhematol.2010.03.004]</w:t>
      </w:r>
    </w:p>
    <w:p w14:paraId="37308AEB"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23 </w:t>
      </w:r>
      <w:proofErr w:type="spellStart"/>
      <w:r w:rsidRPr="0029649B">
        <w:rPr>
          <w:rFonts w:ascii="Book Antiqua" w:hAnsi="Book Antiqua" w:cs="宋体"/>
          <w:b/>
          <w:bCs/>
          <w:color w:val="000000"/>
          <w:kern w:val="0"/>
          <w:sz w:val="24"/>
        </w:rPr>
        <w:t>Vadhan</w:t>
      </w:r>
      <w:proofErr w:type="spellEnd"/>
      <w:r w:rsidRPr="0029649B">
        <w:rPr>
          <w:rFonts w:ascii="Book Antiqua" w:hAnsi="Book Antiqua" w:cs="宋体"/>
          <w:b/>
          <w:bCs/>
          <w:color w:val="000000"/>
          <w:kern w:val="0"/>
          <w:sz w:val="24"/>
        </w:rPr>
        <w:t>-Raj S</w:t>
      </w:r>
      <w:r w:rsidRPr="0029649B">
        <w:rPr>
          <w:rFonts w:ascii="Book Antiqua" w:hAnsi="Book Antiqua" w:cs="宋体"/>
          <w:color w:val="000000"/>
          <w:kern w:val="0"/>
          <w:sz w:val="24"/>
        </w:rPr>
        <w:t xml:space="preserve">, Murray LJ, </w:t>
      </w:r>
      <w:proofErr w:type="spellStart"/>
      <w:r w:rsidRPr="0029649B">
        <w:rPr>
          <w:rFonts w:ascii="Book Antiqua" w:hAnsi="Book Antiqua" w:cs="宋体"/>
          <w:color w:val="000000"/>
          <w:kern w:val="0"/>
          <w:sz w:val="24"/>
        </w:rPr>
        <w:t>Bueso</w:t>
      </w:r>
      <w:proofErr w:type="spellEnd"/>
      <w:r w:rsidRPr="0029649B">
        <w:rPr>
          <w:rFonts w:ascii="Book Antiqua" w:hAnsi="Book Antiqua" w:cs="宋体"/>
          <w:color w:val="000000"/>
          <w:kern w:val="0"/>
          <w:sz w:val="24"/>
        </w:rPr>
        <w:t xml:space="preserve">-Ramos C, Patel S, Reddy SP, Hoots WK, Johnston T, </w:t>
      </w:r>
      <w:proofErr w:type="spellStart"/>
      <w:r w:rsidRPr="0029649B">
        <w:rPr>
          <w:rFonts w:ascii="Book Antiqua" w:hAnsi="Book Antiqua" w:cs="宋体"/>
          <w:color w:val="000000"/>
          <w:kern w:val="0"/>
          <w:sz w:val="24"/>
        </w:rPr>
        <w:t>Papadopolous</w:t>
      </w:r>
      <w:proofErr w:type="spellEnd"/>
      <w:r w:rsidRPr="0029649B">
        <w:rPr>
          <w:rFonts w:ascii="Book Antiqua" w:hAnsi="Book Antiqua" w:cs="宋体"/>
          <w:color w:val="000000"/>
          <w:kern w:val="0"/>
          <w:sz w:val="24"/>
        </w:rPr>
        <w:t xml:space="preserve"> NE, </w:t>
      </w:r>
      <w:proofErr w:type="spellStart"/>
      <w:r w:rsidRPr="0029649B">
        <w:rPr>
          <w:rFonts w:ascii="Book Antiqua" w:hAnsi="Book Antiqua" w:cs="宋体"/>
          <w:color w:val="000000"/>
          <w:kern w:val="0"/>
          <w:sz w:val="24"/>
        </w:rPr>
        <w:t>Hittelman</w:t>
      </w:r>
      <w:proofErr w:type="spellEnd"/>
      <w:r w:rsidRPr="0029649B">
        <w:rPr>
          <w:rFonts w:ascii="Book Antiqua" w:hAnsi="Book Antiqua" w:cs="宋体"/>
          <w:color w:val="000000"/>
          <w:kern w:val="0"/>
          <w:sz w:val="24"/>
        </w:rPr>
        <w:t xml:space="preserve"> WN, Johnston DA, Yang TA, Paton VE, Cohen RL, Hellmann SD, Benjamin RS, </w:t>
      </w:r>
      <w:proofErr w:type="spellStart"/>
      <w:r w:rsidRPr="0029649B">
        <w:rPr>
          <w:rFonts w:ascii="Book Antiqua" w:hAnsi="Book Antiqua" w:cs="宋体"/>
          <w:color w:val="000000"/>
          <w:kern w:val="0"/>
          <w:sz w:val="24"/>
        </w:rPr>
        <w:t>Broxmeyer</w:t>
      </w:r>
      <w:proofErr w:type="spellEnd"/>
      <w:r w:rsidRPr="0029649B">
        <w:rPr>
          <w:rFonts w:ascii="Book Antiqua" w:hAnsi="Book Antiqua" w:cs="宋体"/>
          <w:color w:val="000000"/>
          <w:kern w:val="0"/>
          <w:sz w:val="24"/>
        </w:rPr>
        <w:t xml:space="preserve"> HE. </w:t>
      </w:r>
      <w:proofErr w:type="gramStart"/>
      <w:r w:rsidRPr="0029649B">
        <w:rPr>
          <w:rFonts w:ascii="Book Antiqua" w:hAnsi="Book Antiqua" w:cs="宋体"/>
          <w:color w:val="000000"/>
          <w:kern w:val="0"/>
          <w:sz w:val="24"/>
        </w:rPr>
        <w:t xml:space="preserve">Stimulation of megakaryocyte and platelet production by a single dose of recombinant human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 xml:space="preserve"> in patients with cancer.</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Ann Intern Med</w:t>
      </w:r>
      <w:r w:rsidRPr="0029649B">
        <w:rPr>
          <w:rFonts w:ascii="Book Antiqua" w:hAnsi="Book Antiqua" w:cs="宋体"/>
          <w:color w:val="000000"/>
          <w:kern w:val="0"/>
          <w:sz w:val="24"/>
        </w:rPr>
        <w:t> 1997; </w:t>
      </w:r>
      <w:r w:rsidRPr="0029649B">
        <w:rPr>
          <w:rFonts w:ascii="Book Antiqua" w:hAnsi="Book Antiqua" w:cs="宋体"/>
          <w:b/>
          <w:bCs/>
          <w:color w:val="000000"/>
          <w:kern w:val="0"/>
          <w:sz w:val="24"/>
        </w:rPr>
        <w:t>126</w:t>
      </w:r>
      <w:r w:rsidRPr="0029649B">
        <w:rPr>
          <w:rFonts w:ascii="Book Antiqua" w:hAnsi="Book Antiqua" w:cs="宋体"/>
          <w:color w:val="000000"/>
          <w:kern w:val="0"/>
          <w:sz w:val="24"/>
        </w:rPr>
        <w:t>: 673-681 [PMID: 9139552 DOI: 10.7326/0003-4819-126-9-199705010-00001]</w:t>
      </w:r>
    </w:p>
    <w:p w14:paraId="5C4E1AC8"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24 </w:t>
      </w:r>
      <w:r w:rsidRPr="0029649B">
        <w:rPr>
          <w:rFonts w:ascii="Book Antiqua" w:hAnsi="Book Antiqua" w:cs="宋体"/>
          <w:b/>
          <w:bCs/>
          <w:color w:val="000000"/>
          <w:kern w:val="0"/>
          <w:sz w:val="24"/>
        </w:rPr>
        <w:t>Li J</w:t>
      </w:r>
      <w:r w:rsidRPr="0029649B">
        <w:rPr>
          <w:rFonts w:ascii="Book Antiqua" w:hAnsi="Book Antiqua" w:cs="宋体"/>
          <w:color w:val="000000"/>
          <w:kern w:val="0"/>
          <w:sz w:val="24"/>
        </w:rPr>
        <w:t xml:space="preserve">, Yang C, Xia Y, </w:t>
      </w:r>
      <w:proofErr w:type="spellStart"/>
      <w:r w:rsidRPr="0029649B">
        <w:rPr>
          <w:rFonts w:ascii="Book Antiqua" w:hAnsi="Book Antiqua" w:cs="宋体"/>
          <w:color w:val="000000"/>
          <w:kern w:val="0"/>
          <w:sz w:val="24"/>
        </w:rPr>
        <w:t>Bertino</w:t>
      </w:r>
      <w:proofErr w:type="spellEnd"/>
      <w:r w:rsidRPr="0029649B">
        <w:rPr>
          <w:rFonts w:ascii="Book Antiqua" w:hAnsi="Book Antiqua" w:cs="宋体"/>
          <w:color w:val="000000"/>
          <w:kern w:val="0"/>
          <w:sz w:val="24"/>
        </w:rPr>
        <w:t xml:space="preserve"> A, </w:t>
      </w:r>
      <w:proofErr w:type="spellStart"/>
      <w:r w:rsidRPr="0029649B">
        <w:rPr>
          <w:rFonts w:ascii="Book Antiqua" w:hAnsi="Book Antiqua" w:cs="宋体"/>
          <w:color w:val="000000"/>
          <w:kern w:val="0"/>
          <w:sz w:val="24"/>
        </w:rPr>
        <w:t>Glaspy</w:t>
      </w:r>
      <w:proofErr w:type="spellEnd"/>
      <w:r w:rsidRPr="0029649B">
        <w:rPr>
          <w:rFonts w:ascii="Book Antiqua" w:hAnsi="Book Antiqua" w:cs="宋体"/>
          <w:color w:val="000000"/>
          <w:kern w:val="0"/>
          <w:sz w:val="24"/>
        </w:rPr>
        <w:t xml:space="preserve"> J, Roberts M, </w:t>
      </w:r>
      <w:proofErr w:type="spellStart"/>
      <w:r w:rsidRPr="0029649B">
        <w:rPr>
          <w:rFonts w:ascii="Book Antiqua" w:hAnsi="Book Antiqua" w:cs="宋体"/>
          <w:color w:val="000000"/>
          <w:kern w:val="0"/>
          <w:sz w:val="24"/>
        </w:rPr>
        <w:t>Kuter</w:t>
      </w:r>
      <w:proofErr w:type="spellEnd"/>
      <w:r w:rsidRPr="0029649B">
        <w:rPr>
          <w:rFonts w:ascii="Book Antiqua" w:hAnsi="Book Antiqua" w:cs="宋体"/>
          <w:color w:val="000000"/>
          <w:kern w:val="0"/>
          <w:sz w:val="24"/>
        </w:rPr>
        <w:t xml:space="preserve"> DJ. Thrombocytopenia caused by the development of antibodies to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 </w:t>
      </w:r>
      <w:r w:rsidRPr="0029649B">
        <w:rPr>
          <w:rFonts w:ascii="Book Antiqua" w:hAnsi="Book Antiqua" w:cs="宋体"/>
          <w:i/>
          <w:iCs/>
          <w:color w:val="000000"/>
          <w:kern w:val="0"/>
          <w:sz w:val="24"/>
        </w:rPr>
        <w:t>Blood</w:t>
      </w:r>
      <w:r w:rsidRPr="0029649B">
        <w:rPr>
          <w:rFonts w:ascii="Book Antiqua" w:hAnsi="Book Antiqua" w:cs="宋体"/>
          <w:color w:val="000000"/>
          <w:kern w:val="0"/>
          <w:sz w:val="24"/>
        </w:rPr>
        <w:t> 2001; </w:t>
      </w:r>
      <w:r w:rsidRPr="0029649B">
        <w:rPr>
          <w:rFonts w:ascii="Book Antiqua" w:hAnsi="Book Antiqua" w:cs="宋体"/>
          <w:b/>
          <w:bCs/>
          <w:color w:val="000000"/>
          <w:kern w:val="0"/>
          <w:sz w:val="24"/>
        </w:rPr>
        <w:t>98</w:t>
      </w:r>
      <w:r w:rsidRPr="0029649B">
        <w:rPr>
          <w:rFonts w:ascii="Book Antiqua" w:hAnsi="Book Antiqua" w:cs="宋体"/>
          <w:color w:val="000000"/>
          <w:kern w:val="0"/>
          <w:sz w:val="24"/>
        </w:rPr>
        <w:t>: 3241-3248 [PMID: 11719360 DOI: 10.1182/blood.V98.12.3241]</w:t>
      </w:r>
    </w:p>
    <w:p w14:paraId="3B665A73"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25 </w:t>
      </w:r>
      <w:proofErr w:type="spellStart"/>
      <w:r w:rsidRPr="0029649B">
        <w:rPr>
          <w:rFonts w:ascii="Book Antiqua" w:hAnsi="Book Antiqua" w:cs="宋体"/>
          <w:b/>
          <w:bCs/>
          <w:color w:val="000000"/>
          <w:kern w:val="0"/>
          <w:sz w:val="24"/>
        </w:rPr>
        <w:t>Basser</w:t>
      </w:r>
      <w:proofErr w:type="spellEnd"/>
      <w:r w:rsidRPr="0029649B">
        <w:rPr>
          <w:rFonts w:ascii="Book Antiqua" w:hAnsi="Book Antiqua" w:cs="宋体"/>
          <w:b/>
          <w:bCs/>
          <w:color w:val="000000"/>
          <w:kern w:val="0"/>
          <w:sz w:val="24"/>
        </w:rPr>
        <w:t xml:space="preserve"> RL</w:t>
      </w:r>
      <w:r w:rsidRPr="0029649B">
        <w:rPr>
          <w:rFonts w:ascii="Book Antiqua" w:hAnsi="Book Antiqua" w:cs="宋体"/>
          <w:color w:val="000000"/>
          <w:kern w:val="0"/>
          <w:sz w:val="24"/>
        </w:rPr>
        <w:t xml:space="preserve">, O'Flaherty E, Green M, Edmonds M, Nichol J, </w:t>
      </w:r>
      <w:proofErr w:type="spellStart"/>
      <w:r w:rsidRPr="0029649B">
        <w:rPr>
          <w:rFonts w:ascii="Book Antiqua" w:hAnsi="Book Antiqua" w:cs="宋体"/>
          <w:color w:val="000000"/>
          <w:kern w:val="0"/>
          <w:sz w:val="24"/>
        </w:rPr>
        <w:t>Menchaca</w:t>
      </w:r>
      <w:proofErr w:type="spellEnd"/>
      <w:r w:rsidRPr="0029649B">
        <w:rPr>
          <w:rFonts w:ascii="Book Antiqua" w:hAnsi="Book Antiqua" w:cs="宋体"/>
          <w:color w:val="000000"/>
          <w:kern w:val="0"/>
          <w:sz w:val="24"/>
        </w:rPr>
        <w:t xml:space="preserve"> DM, Cohen B, Begley CG. </w:t>
      </w:r>
      <w:proofErr w:type="gramStart"/>
      <w:r w:rsidRPr="0029649B">
        <w:rPr>
          <w:rFonts w:ascii="Book Antiqua" w:hAnsi="Book Antiqua" w:cs="宋体"/>
          <w:color w:val="000000"/>
          <w:kern w:val="0"/>
          <w:sz w:val="24"/>
        </w:rPr>
        <w:t xml:space="preserve">Development of pancytopenia with neutralizing antibodies to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 xml:space="preserve"> after </w:t>
      </w:r>
      <w:proofErr w:type="spellStart"/>
      <w:r w:rsidRPr="0029649B">
        <w:rPr>
          <w:rFonts w:ascii="Book Antiqua" w:hAnsi="Book Antiqua" w:cs="宋体"/>
          <w:color w:val="000000"/>
          <w:kern w:val="0"/>
          <w:sz w:val="24"/>
        </w:rPr>
        <w:t>multicycle</w:t>
      </w:r>
      <w:proofErr w:type="spellEnd"/>
      <w:r w:rsidRPr="0029649B">
        <w:rPr>
          <w:rFonts w:ascii="Book Antiqua" w:hAnsi="Book Antiqua" w:cs="宋体"/>
          <w:color w:val="000000"/>
          <w:kern w:val="0"/>
          <w:sz w:val="24"/>
        </w:rPr>
        <w:t xml:space="preserve"> chemotherapy supported by megakaryocyte growth and development factor.</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Blood</w:t>
      </w:r>
      <w:r w:rsidRPr="0029649B">
        <w:rPr>
          <w:rFonts w:ascii="Book Antiqua" w:hAnsi="Book Antiqua" w:cs="宋体"/>
          <w:color w:val="000000"/>
          <w:kern w:val="0"/>
          <w:sz w:val="24"/>
        </w:rPr>
        <w:t> 2002; </w:t>
      </w:r>
      <w:r w:rsidRPr="0029649B">
        <w:rPr>
          <w:rFonts w:ascii="Book Antiqua" w:hAnsi="Book Antiqua" w:cs="宋体"/>
          <w:b/>
          <w:bCs/>
          <w:color w:val="000000"/>
          <w:kern w:val="0"/>
          <w:sz w:val="24"/>
        </w:rPr>
        <w:t>99</w:t>
      </w:r>
      <w:r w:rsidRPr="0029649B">
        <w:rPr>
          <w:rFonts w:ascii="Book Antiqua" w:hAnsi="Book Antiqua" w:cs="宋体"/>
          <w:color w:val="000000"/>
          <w:kern w:val="0"/>
          <w:sz w:val="24"/>
        </w:rPr>
        <w:t>: 2599-2602 [PMID: 11895799 DOI: 10.1182/blood.V99.7.2599]</w:t>
      </w:r>
    </w:p>
    <w:p w14:paraId="60A8C7EA"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26 </w:t>
      </w:r>
      <w:proofErr w:type="spellStart"/>
      <w:r w:rsidRPr="0029649B">
        <w:rPr>
          <w:rFonts w:ascii="Book Antiqua" w:hAnsi="Book Antiqua" w:cs="宋体"/>
          <w:b/>
          <w:bCs/>
          <w:color w:val="000000"/>
          <w:kern w:val="0"/>
          <w:sz w:val="24"/>
        </w:rPr>
        <w:t>Shimamoto</w:t>
      </w:r>
      <w:proofErr w:type="spellEnd"/>
      <w:r w:rsidRPr="0029649B">
        <w:rPr>
          <w:rFonts w:ascii="Book Antiqua" w:hAnsi="Book Antiqua" w:cs="宋体"/>
          <w:b/>
          <w:bCs/>
          <w:color w:val="000000"/>
          <w:kern w:val="0"/>
          <w:sz w:val="24"/>
        </w:rPr>
        <w:t xml:space="preserve"> G</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Gegg</w:t>
      </w:r>
      <w:proofErr w:type="spellEnd"/>
      <w:r w:rsidRPr="0029649B">
        <w:rPr>
          <w:rFonts w:ascii="Book Antiqua" w:hAnsi="Book Antiqua" w:cs="宋体"/>
          <w:color w:val="000000"/>
          <w:kern w:val="0"/>
          <w:sz w:val="24"/>
        </w:rPr>
        <w:t xml:space="preserve"> C, Boone T, </w:t>
      </w:r>
      <w:proofErr w:type="spellStart"/>
      <w:r w:rsidRPr="0029649B">
        <w:rPr>
          <w:rFonts w:ascii="Book Antiqua" w:hAnsi="Book Antiqua" w:cs="宋体"/>
          <w:color w:val="000000"/>
          <w:kern w:val="0"/>
          <w:sz w:val="24"/>
        </w:rPr>
        <w:t>Quéva</w:t>
      </w:r>
      <w:proofErr w:type="spellEnd"/>
      <w:r w:rsidRPr="0029649B">
        <w:rPr>
          <w:rFonts w:ascii="Book Antiqua" w:hAnsi="Book Antiqua" w:cs="宋体"/>
          <w:color w:val="000000"/>
          <w:kern w:val="0"/>
          <w:sz w:val="24"/>
        </w:rPr>
        <w:t xml:space="preserve"> C. </w:t>
      </w:r>
      <w:proofErr w:type="spellStart"/>
      <w:r w:rsidRPr="0029649B">
        <w:rPr>
          <w:rFonts w:ascii="Book Antiqua" w:hAnsi="Book Antiqua" w:cs="宋体"/>
          <w:color w:val="000000"/>
          <w:kern w:val="0"/>
          <w:sz w:val="24"/>
        </w:rPr>
        <w:t>Peptibodies</w:t>
      </w:r>
      <w:proofErr w:type="spellEnd"/>
      <w:r w:rsidRPr="0029649B">
        <w:rPr>
          <w:rFonts w:ascii="Book Antiqua" w:hAnsi="Book Antiqua" w:cs="宋体"/>
          <w:color w:val="000000"/>
          <w:kern w:val="0"/>
          <w:sz w:val="24"/>
        </w:rPr>
        <w:t>: A flexible alternative format to antibodies. </w:t>
      </w:r>
      <w:proofErr w:type="spellStart"/>
      <w:proofErr w:type="gramStart"/>
      <w:r w:rsidRPr="0029649B">
        <w:rPr>
          <w:rFonts w:ascii="Book Antiqua" w:hAnsi="Book Antiqua" w:cs="宋体"/>
          <w:i/>
          <w:iCs/>
          <w:color w:val="000000"/>
          <w:kern w:val="0"/>
          <w:sz w:val="24"/>
        </w:rPr>
        <w:t>MAbs</w:t>
      </w:r>
      <w:proofErr w:type="spellEnd"/>
      <w:r w:rsidRPr="0029649B">
        <w:rPr>
          <w:rFonts w:ascii="Book Antiqua" w:hAnsi="Book Antiqua" w:cs="宋体"/>
          <w:color w:val="000000"/>
          <w:kern w:val="0"/>
          <w:sz w:val="24"/>
        </w:rPr>
        <w:t> ;</w:t>
      </w:r>
      <w:proofErr w:type="gramEnd"/>
      <w:r w:rsidRPr="0029649B">
        <w:rPr>
          <w:rFonts w:ascii="Book Antiqua" w:hAnsi="Book Antiqua" w:cs="宋体"/>
          <w:color w:val="000000"/>
          <w:kern w:val="0"/>
          <w:sz w:val="24"/>
        </w:rPr>
        <w:t> </w:t>
      </w:r>
      <w:r w:rsidRPr="0029649B">
        <w:rPr>
          <w:rFonts w:ascii="Book Antiqua" w:hAnsi="Book Antiqua" w:cs="宋体"/>
          <w:b/>
          <w:bCs/>
          <w:color w:val="000000"/>
          <w:kern w:val="0"/>
          <w:sz w:val="24"/>
        </w:rPr>
        <w:t>4</w:t>
      </w:r>
      <w:r w:rsidRPr="0029649B">
        <w:rPr>
          <w:rFonts w:ascii="Book Antiqua" w:hAnsi="Book Antiqua" w:cs="宋体"/>
          <w:color w:val="000000"/>
          <w:kern w:val="0"/>
          <w:sz w:val="24"/>
        </w:rPr>
        <w:t>: 586-591 [PMID: 22820181 DOI: 10.4161/mabs.21024]</w:t>
      </w:r>
    </w:p>
    <w:p w14:paraId="460A498E"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27 </w:t>
      </w:r>
      <w:r w:rsidRPr="0029649B">
        <w:rPr>
          <w:rFonts w:ascii="Book Antiqua" w:hAnsi="Book Antiqua" w:cs="宋体"/>
          <w:b/>
          <w:bCs/>
          <w:color w:val="000000"/>
          <w:kern w:val="0"/>
          <w:sz w:val="24"/>
        </w:rPr>
        <w:t>Sharma V</w:t>
      </w:r>
      <w:r w:rsidRPr="0029649B">
        <w:rPr>
          <w:rFonts w:ascii="Book Antiqua" w:hAnsi="Book Antiqua" w:cs="宋体"/>
          <w:color w:val="000000"/>
          <w:kern w:val="0"/>
          <w:sz w:val="24"/>
        </w:rPr>
        <w:t xml:space="preserve">, Randhawa H, Sharma A, Aggarwal S.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--an oral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 xml:space="preserve"> agonist. </w:t>
      </w:r>
      <w:proofErr w:type="spellStart"/>
      <w:r w:rsidRPr="0029649B">
        <w:rPr>
          <w:rFonts w:ascii="Book Antiqua" w:hAnsi="Book Antiqua" w:cs="宋体"/>
          <w:i/>
          <w:iCs/>
          <w:color w:val="000000"/>
          <w:kern w:val="0"/>
          <w:sz w:val="24"/>
        </w:rPr>
        <w:t>Eur</w:t>
      </w:r>
      <w:proofErr w:type="spellEnd"/>
      <w:r w:rsidRPr="0029649B">
        <w:rPr>
          <w:rFonts w:ascii="Book Antiqua" w:hAnsi="Book Antiqua" w:cs="宋体"/>
          <w:i/>
          <w:iCs/>
          <w:color w:val="000000"/>
          <w:kern w:val="0"/>
          <w:sz w:val="24"/>
        </w:rPr>
        <w:t xml:space="preserve"> Rev Med </w:t>
      </w:r>
      <w:proofErr w:type="spellStart"/>
      <w:r w:rsidRPr="0029649B">
        <w:rPr>
          <w:rFonts w:ascii="Book Antiqua" w:hAnsi="Book Antiqua" w:cs="宋体"/>
          <w:i/>
          <w:iCs/>
          <w:color w:val="000000"/>
          <w:kern w:val="0"/>
          <w:sz w:val="24"/>
        </w:rPr>
        <w:t>Pharmacol</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Sci</w:t>
      </w:r>
      <w:proofErr w:type="spellEnd"/>
      <w:r w:rsidRPr="0029649B">
        <w:rPr>
          <w:rFonts w:ascii="Book Antiqua" w:hAnsi="Book Antiqua" w:cs="宋体"/>
          <w:color w:val="000000"/>
          <w:kern w:val="0"/>
          <w:sz w:val="24"/>
        </w:rPr>
        <w:t> 2012; </w:t>
      </w:r>
      <w:r w:rsidRPr="0029649B">
        <w:rPr>
          <w:rFonts w:ascii="Book Antiqua" w:hAnsi="Book Antiqua" w:cs="宋体"/>
          <w:b/>
          <w:bCs/>
          <w:color w:val="000000"/>
          <w:kern w:val="0"/>
          <w:sz w:val="24"/>
        </w:rPr>
        <w:t>16</w:t>
      </w:r>
      <w:r w:rsidRPr="0029649B">
        <w:rPr>
          <w:rFonts w:ascii="Book Antiqua" w:hAnsi="Book Antiqua" w:cs="宋体"/>
          <w:color w:val="000000"/>
          <w:kern w:val="0"/>
          <w:sz w:val="24"/>
        </w:rPr>
        <w:t>: 743-746 [PMID: 22913204]</w:t>
      </w:r>
    </w:p>
    <w:p w14:paraId="13B4957F"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28 </w:t>
      </w:r>
      <w:proofErr w:type="spellStart"/>
      <w:r w:rsidRPr="0029649B">
        <w:rPr>
          <w:rFonts w:ascii="Book Antiqua" w:hAnsi="Book Antiqua" w:cs="宋体"/>
          <w:b/>
          <w:bCs/>
          <w:color w:val="000000"/>
          <w:kern w:val="0"/>
          <w:sz w:val="24"/>
        </w:rPr>
        <w:t>Nurden</w:t>
      </w:r>
      <w:proofErr w:type="spellEnd"/>
      <w:r w:rsidRPr="0029649B">
        <w:rPr>
          <w:rFonts w:ascii="Book Antiqua" w:hAnsi="Book Antiqua" w:cs="宋体"/>
          <w:b/>
          <w:bCs/>
          <w:color w:val="000000"/>
          <w:kern w:val="0"/>
          <w:sz w:val="24"/>
        </w:rPr>
        <w:t xml:space="preserve"> AT</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Viallard</w:t>
      </w:r>
      <w:proofErr w:type="spellEnd"/>
      <w:r w:rsidRPr="0029649B">
        <w:rPr>
          <w:rFonts w:ascii="Book Antiqua" w:hAnsi="Book Antiqua" w:cs="宋体"/>
          <w:color w:val="000000"/>
          <w:kern w:val="0"/>
          <w:sz w:val="24"/>
        </w:rPr>
        <w:t xml:space="preserve"> JF, </w:t>
      </w:r>
      <w:proofErr w:type="spellStart"/>
      <w:r w:rsidRPr="0029649B">
        <w:rPr>
          <w:rFonts w:ascii="Book Antiqua" w:hAnsi="Book Antiqua" w:cs="宋体"/>
          <w:color w:val="000000"/>
          <w:kern w:val="0"/>
          <w:sz w:val="24"/>
        </w:rPr>
        <w:t>Nurden</w:t>
      </w:r>
      <w:proofErr w:type="spellEnd"/>
      <w:r w:rsidRPr="0029649B">
        <w:rPr>
          <w:rFonts w:ascii="Book Antiqua" w:hAnsi="Book Antiqua" w:cs="宋体"/>
          <w:color w:val="000000"/>
          <w:kern w:val="0"/>
          <w:sz w:val="24"/>
        </w:rPr>
        <w:t xml:space="preserve"> P. New-generation drugs that stimulate platelet production in chronic immune thrombocytopenic </w:t>
      </w:r>
      <w:proofErr w:type="spellStart"/>
      <w:r w:rsidRPr="0029649B">
        <w:rPr>
          <w:rFonts w:ascii="Book Antiqua" w:hAnsi="Book Antiqua" w:cs="宋体"/>
          <w:color w:val="000000"/>
          <w:kern w:val="0"/>
          <w:sz w:val="24"/>
        </w:rPr>
        <w:t>purpura</w:t>
      </w:r>
      <w:proofErr w:type="spellEnd"/>
      <w:r w:rsidRPr="0029649B">
        <w:rPr>
          <w:rFonts w:ascii="Book Antiqua" w:hAnsi="Book Antiqua" w:cs="宋体"/>
          <w:color w:val="000000"/>
          <w:kern w:val="0"/>
          <w:sz w:val="24"/>
        </w:rPr>
        <w:t>.</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Lancet</w:t>
      </w:r>
      <w:r w:rsidRPr="0029649B">
        <w:rPr>
          <w:rFonts w:ascii="Book Antiqua" w:hAnsi="Book Antiqua" w:cs="宋体"/>
          <w:color w:val="000000"/>
          <w:kern w:val="0"/>
          <w:sz w:val="24"/>
        </w:rPr>
        <w:t> 2009; </w:t>
      </w:r>
      <w:r w:rsidRPr="0029649B">
        <w:rPr>
          <w:rFonts w:ascii="Book Antiqua" w:hAnsi="Book Antiqua" w:cs="宋体"/>
          <w:b/>
          <w:bCs/>
          <w:color w:val="000000"/>
          <w:kern w:val="0"/>
          <w:sz w:val="24"/>
        </w:rPr>
        <w:t>373</w:t>
      </w:r>
      <w:r w:rsidRPr="0029649B">
        <w:rPr>
          <w:rFonts w:ascii="Book Antiqua" w:hAnsi="Book Antiqua" w:cs="宋体"/>
          <w:color w:val="000000"/>
          <w:kern w:val="0"/>
          <w:sz w:val="24"/>
        </w:rPr>
        <w:t>: 1562-1569 [PMID: 19324405 DOI: 10.1016/S0140-6736(09)60255-5]</w:t>
      </w:r>
    </w:p>
    <w:p w14:paraId="11D7D280"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29 </w:t>
      </w:r>
      <w:proofErr w:type="spellStart"/>
      <w:r w:rsidRPr="0029649B">
        <w:rPr>
          <w:rFonts w:ascii="Book Antiqua" w:hAnsi="Book Antiqua" w:cs="宋体"/>
          <w:b/>
          <w:bCs/>
          <w:color w:val="000000"/>
          <w:kern w:val="0"/>
          <w:sz w:val="24"/>
        </w:rPr>
        <w:t>Tillmann</w:t>
      </w:r>
      <w:proofErr w:type="spellEnd"/>
      <w:r w:rsidRPr="0029649B">
        <w:rPr>
          <w:rFonts w:ascii="Book Antiqua" w:hAnsi="Book Antiqua" w:cs="宋体"/>
          <w:b/>
          <w:bCs/>
          <w:color w:val="000000"/>
          <w:kern w:val="0"/>
          <w:sz w:val="24"/>
        </w:rPr>
        <w:t xml:space="preserve"> HL</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McHutchison</w:t>
      </w:r>
      <w:proofErr w:type="spellEnd"/>
      <w:r w:rsidRPr="0029649B">
        <w:rPr>
          <w:rFonts w:ascii="Book Antiqua" w:hAnsi="Book Antiqua" w:cs="宋体"/>
          <w:color w:val="000000"/>
          <w:kern w:val="0"/>
          <w:sz w:val="24"/>
        </w:rPr>
        <w:t xml:space="preserve"> JG.</w:t>
      </w:r>
      <w:proofErr w:type="gramEnd"/>
      <w:r w:rsidRPr="0029649B">
        <w:rPr>
          <w:rFonts w:ascii="Book Antiqua" w:hAnsi="Book Antiqua" w:cs="宋体"/>
          <w:color w:val="000000"/>
          <w:kern w:val="0"/>
          <w:sz w:val="24"/>
        </w:rPr>
        <w:t xml:space="preserve"> </w:t>
      </w:r>
      <w:proofErr w:type="gramStart"/>
      <w:r w:rsidRPr="0029649B">
        <w:rPr>
          <w:rFonts w:ascii="Book Antiqua" w:hAnsi="Book Antiqua" w:cs="宋体"/>
          <w:color w:val="000000"/>
          <w:kern w:val="0"/>
          <w:sz w:val="24"/>
        </w:rPr>
        <w:t xml:space="preserve">Use of </w:t>
      </w:r>
      <w:proofErr w:type="spellStart"/>
      <w:r w:rsidRPr="0029649B">
        <w:rPr>
          <w:rFonts w:ascii="Book Antiqua" w:hAnsi="Book Antiqua" w:cs="宋体"/>
          <w:color w:val="000000"/>
          <w:kern w:val="0"/>
          <w:sz w:val="24"/>
        </w:rPr>
        <w:t>thrombopoietic</w:t>
      </w:r>
      <w:proofErr w:type="spellEnd"/>
      <w:r w:rsidRPr="0029649B">
        <w:rPr>
          <w:rFonts w:ascii="Book Antiqua" w:hAnsi="Book Antiqua" w:cs="宋体"/>
          <w:color w:val="000000"/>
          <w:kern w:val="0"/>
          <w:sz w:val="24"/>
        </w:rPr>
        <w:t xml:space="preserve"> agents for the thrombocytopenia of liver disease.</w:t>
      </w:r>
      <w:proofErr w:type="gramEnd"/>
      <w:r w:rsidRPr="0029649B">
        <w:rPr>
          <w:rFonts w:ascii="Book Antiqua" w:hAnsi="Book Antiqua" w:cs="宋体"/>
          <w:color w:val="000000"/>
          <w:kern w:val="0"/>
          <w:sz w:val="24"/>
        </w:rPr>
        <w:t> </w:t>
      </w:r>
      <w:proofErr w:type="spellStart"/>
      <w:r w:rsidRPr="0029649B">
        <w:rPr>
          <w:rFonts w:ascii="Book Antiqua" w:hAnsi="Book Antiqua" w:cs="宋体"/>
          <w:i/>
          <w:iCs/>
          <w:color w:val="000000"/>
          <w:kern w:val="0"/>
          <w:sz w:val="24"/>
        </w:rPr>
        <w:t>Semin</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Hematol</w:t>
      </w:r>
      <w:proofErr w:type="spellEnd"/>
      <w:r w:rsidRPr="0029649B">
        <w:rPr>
          <w:rFonts w:ascii="Book Antiqua" w:hAnsi="Book Antiqua" w:cs="宋体"/>
          <w:color w:val="000000"/>
          <w:kern w:val="0"/>
          <w:sz w:val="24"/>
        </w:rPr>
        <w:t> 2010; </w:t>
      </w:r>
      <w:r w:rsidRPr="0029649B">
        <w:rPr>
          <w:rFonts w:ascii="Book Antiqua" w:hAnsi="Book Antiqua" w:cs="宋体"/>
          <w:b/>
          <w:bCs/>
          <w:color w:val="000000"/>
          <w:kern w:val="0"/>
          <w:sz w:val="24"/>
        </w:rPr>
        <w:t>47</w:t>
      </w:r>
      <w:r w:rsidRPr="0029649B">
        <w:rPr>
          <w:rFonts w:ascii="Book Antiqua" w:hAnsi="Book Antiqua" w:cs="宋体"/>
          <w:color w:val="000000"/>
          <w:kern w:val="0"/>
          <w:sz w:val="24"/>
        </w:rPr>
        <w:t>: 266-273 [PMID: 20620438 DOI: 10.1053/j.seminhematol.2010.04.003]</w:t>
      </w:r>
    </w:p>
    <w:p w14:paraId="1FB3362B"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lastRenderedPageBreak/>
        <w:t>30 </w:t>
      </w:r>
      <w:r w:rsidRPr="0029649B">
        <w:rPr>
          <w:rFonts w:ascii="Book Antiqua" w:hAnsi="Book Antiqua" w:cs="宋体"/>
          <w:b/>
          <w:bCs/>
          <w:color w:val="000000"/>
          <w:kern w:val="0"/>
          <w:sz w:val="24"/>
        </w:rPr>
        <w:t>Erickson-Miller CL</w:t>
      </w:r>
      <w:r w:rsidRPr="0029649B">
        <w:rPr>
          <w:rFonts w:ascii="Book Antiqua" w:hAnsi="Book Antiqua" w:cs="宋体"/>
          <w:color w:val="000000"/>
          <w:kern w:val="0"/>
          <w:sz w:val="24"/>
        </w:rPr>
        <w:t xml:space="preserve">, Delorme E, Tian SS, Hopson CB, Landis AJ, </w:t>
      </w:r>
      <w:proofErr w:type="spellStart"/>
      <w:r w:rsidRPr="0029649B">
        <w:rPr>
          <w:rFonts w:ascii="Book Antiqua" w:hAnsi="Book Antiqua" w:cs="宋体"/>
          <w:color w:val="000000"/>
          <w:kern w:val="0"/>
          <w:sz w:val="24"/>
        </w:rPr>
        <w:t>Valoret</w:t>
      </w:r>
      <w:proofErr w:type="spellEnd"/>
      <w:r w:rsidRPr="0029649B">
        <w:rPr>
          <w:rFonts w:ascii="Book Antiqua" w:hAnsi="Book Antiqua" w:cs="宋体"/>
          <w:color w:val="000000"/>
          <w:kern w:val="0"/>
          <w:sz w:val="24"/>
        </w:rPr>
        <w:t xml:space="preserve"> EI, Sellers TS, Rosen J, Miller SG, </w:t>
      </w:r>
      <w:proofErr w:type="spellStart"/>
      <w:r w:rsidRPr="0029649B">
        <w:rPr>
          <w:rFonts w:ascii="Book Antiqua" w:hAnsi="Book Antiqua" w:cs="宋体"/>
          <w:color w:val="000000"/>
          <w:kern w:val="0"/>
          <w:sz w:val="24"/>
        </w:rPr>
        <w:t>Luengo</w:t>
      </w:r>
      <w:proofErr w:type="spellEnd"/>
      <w:r w:rsidRPr="0029649B">
        <w:rPr>
          <w:rFonts w:ascii="Book Antiqua" w:hAnsi="Book Antiqua" w:cs="宋体"/>
          <w:color w:val="000000"/>
          <w:kern w:val="0"/>
          <w:sz w:val="24"/>
        </w:rPr>
        <w:t xml:space="preserve"> JI, Duffy KJ, Jenkins JM. </w:t>
      </w:r>
      <w:proofErr w:type="gramStart"/>
      <w:r w:rsidRPr="0029649B">
        <w:rPr>
          <w:rFonts w:ascii="Book Antiqua" w:hAnsi="Book Antiqua" w:cs="宋体"/>
          <w:color w:val="000000"/>
          <w:kern w:val="0"/>
          <w:sz w:val="24"/>
        </w:rPr>
        <w:t xml:space="preserve">Preclinical activity of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(SB-497115), an oral, </w:t>
      </w:r>
      <w:proofErr w:type="spellStart"/>
      <w:r w:rsidRPr="0029649B">
        <w:rPr>
          <w:rFonts w:ascii="Book Antiqua" w:hAnsi="Book Antiqua" w:cs="宋体"/>
          <w:color w:val="000000"/>
          <w:kern w:val="0"/>
          <w:sz w:val="24"/>
        </w:rPr>
        <w:t>nonpeptide</w:t>
      </w:r>
      <w:proofErr w:type="spellEnd"/>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thrombopoietin</w:t>
      </w:r>
      <w:proofErr w:type="spellEnd"/>
      <w:r w:rsidRPr="0029649B">
        <w:rPr>
          <w:rFonts w:ascii="Book Antiqua" w:hAnsi="Book Antiqua" w:cs="宋体"/>
          <w:color w:val="000000"/>
          <w:kern w:val="0"/>
          <w:sz w:val="24"/>
        </w:rPr>
        <w:t xml:space="preserve"> receptor agonist.</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Stem Cells</w:t>
      </w:r>
      <w:r w:rsidRPr="0029649B">
        <w:rPr>
          <w:rFonts w:ascii="Book Antiqua" w:hAnsi="Book Antiqua" w:cs="宋体"/>
          <w:color w:val="000000"/>
          <w:kern w:val="0"/>
          <w:sz w:val="24"/>
        </w:rPr>
        <w:t> 2009; </w:t>
      </w:r>
      <w:r w:rsidRPr="0029649B">
        <w:rPr>
          <w:rFonts w:ascii="Book Antiqua" w:hAnsi="Book Antiqua" w:cs="宋体"/>
          <w:b/>
          <w:bCs/>
          <w:color w:val="000000"/>
          <w:kern w:val="0"/>
          <w:sz w:val="24"/>
        </w:rPr>
        <w:t>27</w:t>
      </w:r>
      <w:r w:rsidRPr="0029649B">
        <w:rPr>
          <w:rFonts w:ascii="Book Antiqua" w:hAnsi="Book Antiqua" w:cs="宋体"/>
          <w:color w:val="000000"/>
          <w:kern w:val="0"/>
          <w:sz w:val="24"/>
        </w:rPr>
        <w:t>: 424-430 [PMID: 19038790 DOI: 10.1634/stemcells.2008-0366]</w:t>
      </w:r>
    </w:p>
    <w:p w14:paraId="3931D5E8"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31 </w:t>
      </w:r>
      <w:proofErr w:type="spellStart"/>
      <w:r w:rsidRPr="0029649B">
        <w:rPr>
          <w:rFonts w:ascii="Book Antiqua" w:hAnsi="Book Antiqua" w:cs="宋体"/>
          <w:b/>
          <w:bCs/>
          <w:color w:val="000000"/>
          <w:kern w:val="0"/>
          <w:sz w:val="24"/>
        </w:rPr>
        <w:t>Bussel</w:t>
      </w:r>
      <w:proofErr w:type="spellEnd"/>
      <w:r w:rsidRPr="0029649B">
        <w:rPr>
          <w:rFonts w:ascii="Book Antiqua" w:hAnsi="Book Antiqua" w:cs="宋体"/>
          <w:b/>
          <w:bCs/>
          <w:color w:val="000000"/>
          <w:kern w:val="0"/>
          <w:sz w:val="24"/>
        </w:rPr>
        <w:t xml:space="preserve"> JB</w:t>
      </w:r>
      <w:r w:rsidRPr="0029649B">
        <w:rPr>
          <w:rFonts w:ascii="Book Antiqua" w:hAnsi="Book Antiqua" w:cs="宋体"/>
          <w:color w:val="000000"/>
          <w:kern w:val="0"/>
          <w:sz w:val="24"/>
        </w:rPr>
        <w:t xml:space="preserve">, Cheng G, Saleh MN, </w:t>
      </w:r>
      <w:proofErr w:type="spellStart"/>
      <w:r w:rsidRPr="0029649B">
        <w:rPr>
          <w:rFonts w:ascii="Book Antiqua" w:hAnsi="Book Antiqua" w:cs="宋体"/>
          <w:color w:val="000000"/>
          <w:kern w:val="0"/>
          <w:sz w:val="24"/>
        </w:rPr>
        <w:t>Psaila</w:t>
      </w:r>
      <w:proofErr w:type="spellEnd"/>
      <w:r w:rsidRPr="0029649B">
        <w:rPr>
          <w:rFonts w:ascii="Book Antiqua" w:hAnsi="Book Antiqua" w:cs="宋体"/>
          <w:color w:val="000000"/>
          <w:kern w:val="0"/>
          <w:sz w:val="24"/>
        </w:rPr>
        <w:t xml:space="preserve"> B, </w:t>
      </w:r>
      <w:proofErr w:type="spellStart"/>
      <w:r w:rsidRPr="0029649B">
        <w:rPr>
          <w:rFonts w:ascii="Book Antiqua" w:hAnsi="Book Antiqua" w:cs="宋体"/>
          <w:color w:val="000000"/>
          <w:kern w:val="0"/>
          <w:sz w:val="24"/>
        </w:rPr>
        <w:t>Kovaleva</w:t>
      </w:r>
      <w:proofErr w:type="spellEnd"/>
      <w:r w:rsidRPr="0029649B">
        <w:rPr>
          <w:rFonts w:ascii="Book Antiqua" w:hAnsi="Book Antiqua" w:cs="宋体"/>
          <w:color w:val="000000"/>
          <w:kern w:val="0"/>
          <w:sz w:val="24"/>
        </w:rPr>
        <w:t xml:space="preserve"> L, </w:t>
      </w:r>
      <w:proofErr w:type="spellStart"/>
      <w:r w:rsidRPr="0029649B">
        <w:rPr>
          <w:rFonts w:ascii="Book Antiqua" w:hAnsi="Book Antiqua" w:cs="宋体"/>
          <w:color w:val="000000"/>
          <w:kern w:val="0"/>
          <w:sz w:val="24"/>
        </w:rPr>
        <w:t>Meddeb</w:t>
      </w:r>
      <w:proofErr w:type="spellEnd"/>
      <w:r w:rsidRPr="0029649B">
        <w:rPr>
          <w:rFonts w:ascii="Book Antiqua" w:hAnsi="Book Antiqua" w:cs="宋体"/>
          <w:color w:val="000000"/>
          <w:kern w:val="0"/>
          <w:sz w:val="24"/>
        </w:rPr>
        <w:t xml:space="preserve"> B, </w:t>
      </w:r>
      <w:proofErr w:type="spellStart"/>
      <w:r w:rsidRPr="0029649B">
        <w:rPr>
          <w:rFonts w:ascii="Book Antiqua" w:hAnsi="Book Antiqua" w:cs="宋体"/>
          <w:color w:val="000000"/>
          <w:kern w:val="0"/>
          <w:sz w:val="24"/>
        </w:rPr>
        <w:t>Kloczko</w:t>
      </w:r>
      <w:proofErr w:type="spellEnd"/>
      <w:r w:rsidRPr="0029649B">
        <w:rPr>
          <w:rFonts w:ascii="Book Antiqua" w:hAnsi="Book Antiqua" w:cs="宋体"/>
          <w:color w:val="000000"/>
          <w:kern w:val="0"/>
          <w:sz w:val="24"/>
        </w:rPr>
        <w:t xml:space="preserve"> J, </w:t>
      </w:r>
      <w:proofErr w:type="spellStart"/>
      <w:r w:rsidRPr="0029649B">
        <w:rPr>
          <w:rFonts w:ascii="Book Antiqua" w:hAnsi="Book Antiqua" w:cs="宋体"/>
          <w:color w:val="000000"/>
          <w:kern w:val="0"/>
          <w:sz w:val="24"/>
        </w:rPr>
        <w:t>Hassani</w:t>
      </w:r>
      <w:proofErr w:type="spellEnd"/>
      <w:r w:rsidRPr="0029649B">
        <w:rPr>
          <w:rFonts w:ascii="Book Antiqua" w:hAnsi="Book Antiqua" w:cs="宋体"/>
          <w:color w:val="000000"/>
          <w:kern w:val="0"/>
          <w:sz w:val="24"/>
        </w:rPr>
        <w:t xml:space="preserve"> H, Mayer B, Stone NL, </w:t>
      </w:r>
      <w:proofErr w:type="spellStart"/>
      <w:r w:rsidRPr="0029649B">
        <w:rPr>
          <w:rFonts w:ascii="Book Antiqua" w:hAnsi="Book Antiqua" w:cs="宋体"/>
          <w:color w:val="000000"/>
          <w:kern w:val="0"/>
          <w:sz w:val="24"/>
        </w:rPr>
        <w:t>Arning</w:t>
      </w:r>
      <w:proofErr w:type="spellEnd"/>
      <w:r w:rsidRPr="0029649B">
        <w:rPr>
          <w:rFonts w:ascii="Book Antiqua" w:hAnsi="Book Antiqua" w:cs="宋体"/>
          <w:color w:val="000000"/>
          <w:kern w:val="0"/>
          <w:sz w:val="24"/>
        </w:rPr>
        <w:t xml:space="preserve"> M, </w:t>
      </w:r>
      <w:proofErr w:type="spellStart"/>
      <w:r w:rsidRPr="0029649B">
        <w:rPr>
          <w:rFonts w:ascii="Book Antiqua" w:hAnsi="Book Antiqua" w:cs="宋体"/>
          <w:color w:val="000000"/>
          <w:kern w:val="0"/>
          <w:sz w:val="24"/>
        </w:rPr>
        <w:t>Provan</w:t>
      </w:r>
      <w:proofErr w:type="spellEnd"/>
      <w:r w:rsidRPr="0029649B">
        <w:rPr>
          <w:rFonts w:ascii="Book Antiqua" w:hAnsi="Book Antiqua" w:cs="宋体"/>
          <w:color w:val="000000"/>
          <w:kern w:val="0"/>
          <w:sz w:val="24"/>
        </w:rPr>
        <w:t xml:space="preserve"> D, Jenkins JM. </w:t>
      </w:r>
      <w:proofErr w:type="spellStart"/>
      <w:proofErr w:type="gram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for the treatment of chronic idiopathic thrombocytopenic </w:t>
      </w:r>
      <w:proofErr w:type="spellStart"/>
      <w:r w:rsidRPr="0029649B">
        <w:rPr>
          <w:rFonts w:ascii="Book Antiqua" w:hAnsi="Book Antiqua" w:cs="宋体"/>
          <w:color w:val="000000"/>
          <w:kern w:val="0"/>
          <w:sz w:val="24"/>
        </w:rPr>
        <w:t>purpura</w:t>
      </w:r>
      <w:proofErr w:type="spellEnd"/>
      <w:r w:rsidRPr="0029649B">
        <w:rPr>
          <w:rFonts w:ascii="Book Antiqua" w:hAnsi="Book Antiqua" w:cs="宋体"/>
          <w:color w:val="000000"/>
          <w:kern w:val="0"/>
          <w:sz w:val="24"/>
        </w:rPr>
        <w:t>.</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2007; </w:t>
      </w:r>
      <w:r w:rsidRPr="0029649B">
        <w:rPr>
          <w:rFonts w:ascii="Book Antiqua" w:hAnsi="Book Antiqua" w:cs="宋体"/>
          <w:b/>
          <w:bCs/>
          <w:color w:val="000000"/>
          <w:kern w:val="0"/>
          <w:sz w:val="24"/>
        </w:rPr>
        <w:t>357</w:t>
      </w:r>
      <w:r w:rsidRPr="0029649B">
        <w:rPr>
          <w:rFonts w:ascii="Book Antiqua" w:hAnsi="Book Antiqua" w:cs="宋体"/>
          <w:color w:val="000000"/>
          <w:kern w:val="0"/>
          <w:sz w:val="24"/>
        </w:rPr>
        <w:t>: 2237-2247 [PMID: 18046028 DOI: 10.1056/NEJMoa073275]</w:t>
      </w:r>
    </w:p>
    <w:p w14:paraId="47E7E74B"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32 </w:t>
      </w:r>
      <w:r w:rsidRPr="0029649B">
        <w:rPr>
          <w:rFonts w:ascii="Book Antiqua" w:hAnsi="Book Antiqua" w:cs="宋体"/>
          <w:b/>
          <w:bCs/>
          <w:color w:val="000000"/>
          <w:kern w:val="0"/>
          <w:sz w:val="24"/>
        </w:rPr>
        <w:t>Kawaguchi T</w:t>
      </w:r>
      <w:r w:rsidRPr="0029649B">
        <w:rPr>
          <w:rFonts w:ascii="Book Antiqua" w:hAnsi="Book Antiqua" w:cs="宋体"/>
          <w:color w:val="000000"/>
          <w:kern w:val="0"/>
          <w:sz w:val="24"/>
        </w:rPr>
        <w:t xml:space="preserve">, Komori A, </w:t>
      </w:r>
      <w:proofErr w:type="spellStart"/>
      <w:r w:rsidRPr="0029649B">
        <w:rPr>
          <w:rFonts w:ascii="Book Antiqua" w:hAnsi="Book Antiqua" w:cs="宋体"/>
          <w:color w:val="000000"/>
          <w:kern w:val="0"/>
          <w:sz w:val="24"/>
        </w:rPr>
        <w:t>Seike</w:t>
      </w:r>
      <w:proofErr w:type="spellEnd"/>
      <w:r w:rsidRPr="0029649B">
        <w:rPr>
          <w:rFonts w:ascii="Book Antiqua" w:hAnsi="Book Antiqua" w:cs="宋体"/>
          <w:color w:val="000000"/>
          <w:kern w:val="0"/>
          <w:sz w:val="24"/>
        </w:rPr>
        <w:t xml:space="preserve"> M, Fujiyama S, Watanabe H, Tanaka M, </w:t>
      </w:r>
      <w:proofErr w:type="spellStart"/>
      <w:r w:rsidRPr="0029649B">
        <w:rPr>
          <w:rFonts w:ascii="Book Antiqua" w:hAnsi="Book Antiqua" w:cs="宋体"/>
          <w:color w:val="000000"/>
          <w:kern w:val="0"/>
          <w:sz w:val="24"/>
        </w:rPr>
        <w:t>Sakisaka</w:t>
      </w:r>
      <w:proofErr w:type="spellEnd"/>
      <w:r w:rsidRPr="0029649B">
        <w:rPr>
          <w:rFonts w:ascii="Book Antiqua" w:hAnsi="Book Antiqua" w:cs="宋体"/>
          <w:color w:val="000000"/>
          <w:kern w:val="0"/>
          <w:sz w:val="24"/>
        </w:rPr>
        <w:t xml:space="preserve"> S, </w:t>
      </w:r>
      <w:proofErr w:type="spellStart"/>
      <w:r w:rsidRPr="0029649B">
        <w:rPr>
          <w:rFonts w:ascii="Book Antiqua" w:hAnsi="Book Antiqua" w:cs="宋体"/>
          <w:color w:val="000000"/>
          <w:kern w:val="0"/>
          <w:sz w:val="24"/>
        </w:rPr>
        <w:t>Nakamuta</w:t>
      </w:r>
      <w:proofErr w:type="spellEnd"/>
      <w:r w:rsidRPr="0029649B">
        <w:rPr>
          <w:rFonts w:ascii="Book Antiqua" w:hAnsi="Book Antiqua" w:cs="宋体"/>
          <w:color w:val="000000"/>
          <w:kern w:val="0"/>
          <w:sz w:val="24"/>
        </w:rPr>
        <w:t xml:space="preserve"> M, Sasaki Y, </w:t>
      </w:r>
      <w:proofErr w:type="spellStart"/>
      <w:r w:rsidRPr="0029649B">
        <w:rPr>
          <w:rFonts w:ascii="Book Antiqua" w:hAnsi="Book Antiqua" w:cs="宋体"/>
          <w:color w:val="000000"/>
          <w:kern w:val="0"/>
          <w:sz w:val="24"/>
        </w:rPr>
        <w:t>Oketani</w:t>
      </w:r>
      <w:proofErr w:type="spellEnd"/>
      <w:r w:rsidRPr="0029649B">
        <w:rPr>
          <w:rFonts w:ascii="Book Antiqua" w:hAnsi="Book Antiqua" w:cs="宋体"/>
          <w:color w:val="000000"/>
          <w:kern w:val="0"/>
          <w:sz w:val="24"/>
        </w:rPr>
        <w:t xml:space="preserve"> M, Hattori T, </w:t>
      </w:r>
      <w:proofErr w:type="spellStart"/>
      <w:r w:rsidRPr="0029649B">
        <w:rPr>
          <w:rFonts w:ascii="Book Antiqua" w:hAnsi="Book Antiqua" w:cs="宋体"/>
          <w:color w:val="000000"/>
          <w:kern w:val="0"/>
          <w:sz w:val="24"/>
        </w:rPr>
        <w:t>Katsura</w:t>
      </w:r>
      <w:proofErr w:type="spellEnd"/>
      <w:r w:rsidRPr="0029649B">
        <w:rPr>
          <w:rFonts w:ascii="Book Antiqua" w:hAnsi="Book Antiqua" w:cs="宋体"/>
          <w:color w:val="000000"/>
          <w:kern w:val="0"/>
          <w:sz w:val="24"/>
        </w:rPr>
        <w:t xml:space="preserve"> K, </w:t>
      </w:r>
      <w:proofErr w:type="spellStart"/>
      <w:r w:rsidRPr="0029649B">
        <w:rPr>
          <w:rFonts w:ascii="Book Antiqua" w:hAnsi="Book Antiqua" w:cs="宋体"/>
          <w:color w:val="000000"/>
          <w:kern w:val="0"/>
          <w:sz w:val="24"/>
        </w:rPr>
        <w:t>Sata</w:t>
      </w:r>
      <w:proofErr w:type="spellEnd"/>
      <w:r w:rsidRPr="0029649B">
        <w:rPr>
          <w:rFonts w:ascii="Book Antiqua" w:hAnsi="Book Antiqua" w:cs="宋体"/>
          <w:color w:val="000000"/>
          <w:kern w:val="0"/>
          <w:sz w:val="24"/>
        </w:rPr>
        <w:t xml:space="preserve"> M. Efficacy and safety of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in Japanese patients with chronic liver disease and thrombocytopenia: a randomized, open-label, phase II study. </w:t>
      </w:r>
      <w:r w:rsidRPr="0029649B">
        <w:rPr>
          <w:rFonts w:ascii="Book Antiqua" w:hAnsi="Book Antiqua" w:cs="宋体"/>
          <w:i/>
          <w:iCs/>
          <w:color w:val="000000"/>
          <w:kern w:val="0"/>
          <w:sz w:val="24"/>
        </w:rPr>
        <w:t xml:space="preserve">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color w:val="000000"/>
          <w:kern w:val="0"/>
          <w:sz w:val="24"/>
        </w:rPr>
        <w:t> 2012; </w:t>
      </w:r>
      <w:r w:rsidRPr="0029649B">
        <w:rPr>
          <w:rFonts w:ascii="Book Antiqua" w:hAnsi="Book Antiqua" w:cs="宋体"/>
          <w:b/>
          <w:bCs/>
          <w:color w:val="000000"/>
          <w:kern w:val="0"/>
          <w:sz w:val="24"/>
        </w:rPr>
        <w:t>47</w:t>
      </w:r>
      <w:r w:rsidRPr="0029649B">
        <w:rPr>
          <w:rFonts w:ascii="Book Antiqua" w:hAnsi="Book Antiqua" w:cs="宋体"/>
          <w:color w:val="000000"/>
          <w:kern w:val="0"/>
          <w:sz w:val="24"/>
        </w:rPr>
        <w:t>: 1342-1351 [PMID: 22674141 DOI: 10.1007/s00535-012-0600-5]</w:t>
      </w:r>
    </w:p>
    <w:p w14:paraId="26A10310"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33 </w:t>
      </w:r>
      <w:r w:rsidRPr="0029649B">
        <w:rPr>
          <w:rFonts w:ascii="Book Antiqua" w:hAnsi="Book Antiqua" w:cs="宋体"/>
          <w:b/>
          <w:bCs/>
          <w:color w:val="000000"/>
          <w:kern w:val="0"/>
          <w:sz w:val="24"/>
        </w:rPr>
        <w:t>Williams DD</w:t>
      </w:r>
      <w:r w:rsidRPr="0029649B">
        <w:rPr>
          <w:rFonts w:ascii="Book Antiqua" w:hAnsi="Book Antiqua" w:cs="宋体"/>
          <w:color w:val="000000"/>
          <w:kern w:val="0"/>
          <w:sz w:val="24"/>
        </w:rPr>
        <w:t xml:space="preserve">, Peng B, Bailey CK, Wire MB, Deng Y, Park JW, Collins DA, </w:t>
      </w:r>
      <w:proofErr w:type="spellStart"/>
      <w:r w:rsidRPr="0029649B">
        <w:rPr>
          <w:rFonts w:ascii="Book Antiqua" w:hAnsi="Book Antiqua" w:cs="宋体"/>
          <w:color w:val="000000"/>
          <w:kern w:val="0"/>
          <w:sz w:val="24"/>
        </w:rPr>
        <w:t>Kapsi</w:t>
      </w:r>
      <w:proofErr w:type="spellEnd"/>
      <w:r w:rsidRPr="0029649B">
        <w:rPr>
          <w:rFonts w:ascii="Book Antiqua" w:hAnsi="Book Antiqua" w:cs="宋体"/>
          <w:color w:val="000000"/>
          <w:kern w:val="0"/>
          <w:sz w:val="24"/>
        </w:rPr>
        <w:t xml:space="preserve"> SG, Jenkins JM. Effects of food and antacids on the pharmacokinetics of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in healthy adult subjects: two single-dose, open-label, randomized-sequence, crossover studies. </w:t>
      </w:r>
      <w:proofErr w:type="spellStart"/>
      <w:r w:rsidRPr="0029649B">
        <w:rPr>
          <w:rFonts w:ascii="Book Antiqua" w:hAnsi="Book Antiqua" w:cs="宋体"/>
          <w:i/>
          <w:iCs/>
          <w:color w:val="000000"/>
          <w:kern w:val="0"/>
          <w:sz w:val="24"/>
        </w:rPr>
        <w:t>Clin</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Ther</w:t>
      </w:r>
      <w:proofErr w:type="spellEnd"/>
      <w:r w:rsidRPr="0029649B">
        <w:rPr>
          <w:rFonts w:ascii="Book Antiqua" w:hAnsi="Book Antiqua" w:cs="宋体"/>
          <w:color w:val="000000"/>
          <w:kern w:val="0"/>
          <w:sz w:val="24"/>
        </w:rPr>
        <w:t> 2009; </w:t>
      </w:r>
      <w:r w:rsidRPr="0029649B">
        <w:rPr>
          <w:rFonts w:ascii="Book Antiqua" w:hAnsi="Book Antiqua" w:cs="宋体"/>
          <w:b/>
          <w:bCs/>
          <w:color w:val="000000"/>
          <w:kern w:val="0"/>
          <w:sz w:val="24"/>
        </w:rPr>
        <w:t>31</w:t>
      </w:r>
      <w:r w:rsidRPr="0029649B">
        <w:rPr>
          <w:rFonts w:ascii="Book Antiqua" w:hAnsi="Book Antiqua" w:cs="宋体"/>
          <w:color w:val="000000"/>
          <w:kern w:val="0"/>
          <w:sz w:val="24"/>
        </w:rPr>
        <w:t>: 764-776 [PMID: 19446149 DOI: 10.1016/j.clinthera.2009.04.010]</w:t>
      </w:r>
    </w:p>
    <w:p w14:paraId="09FF35FD"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34 </w:t>
      </w:r>
      <w:r w:rsidRPr="0029649B">
        <w:rPr>
          <w:rFonts w:ascii="Book Antiqua" w:hAnsi="Book Antiqua" w:cs="宋体"/>
          <w:b/>
          <w:bCs/>
          <w:color w:val="000000"/>
          <w:kern w:val="0"/>
          <w:sz w:val="24"/>
        </w:rPr>
        <w:t>Takeuchi K</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Sugiura</w:t>
      </w:r>
      <w:proofErr w:type="spellEnd"/>
      <w:r w:rsidRPr="0029649B">
        <w:rPr>
          <w:rFonts w:ascii="Book Antiqua" w:hAnsi="Book Antiqua" w:cs="宋体"/>
          <w:color w:val="000000"/>
          <w:kern w:val="0"/>
          <w:sz w:val="24"/>
        </w:rPr>
        <w:t xml:space="preserve"> T, </w:t>
      </w:r>
      <w:proofErr w:type="spellStart"/>
      <w:r w:rsidRPr="0029649B">
        <w:rPr>
          <w:rFonts w:ascii="Book Antiqua" w:hAnsi="Book Antiqua" w:cs="宋体"/>
          <w:color w:val="000000"/>
          <w:kern w:val="0"/>
          <w:sz w:val="24"/>
        </w:rPr>
        <w:t>Umeda</w:t>
      </w:r>
      <w:proofErr w:type="spellEnd"/>
      <w:r w:rsidRPr="0029649B">
        <w:rPr>
          <w:rFonts w:ascii="Book Antiqua" w:hAnsi="Book Antiqua" w:cs="宋体"/>
          <w:color w:val="000000"/>
          <w:kern w:val="0"/>
          <w:sz w:val="24"/>
        </w:rPr>
        <w:t xml:space="preserve"> S, Matsubara K, </w:t>
      </w:r>
      <w:proofErr w:type="spellStart"/>
      <w:r w:rsidRPr="0029649B">
        <w:rPr>
          <w:rFonts w:ascii="Book Antiqua" w:hAnsi="Book Antiqua" w:cs="宋体"/>
          <w:color w:val="000000"/>
          <w:kern w:val="0"/>
          <w:sz w:val="24"/>
        </w:rPr>
        <w:t>Horikawa</w:t>
      </w:r>
      <w:proofErr w:type="spellEnd"/>
      <w:r w:rsidRPr="0029649B">
        <w:rPr>
          <w:rFonts w:ascii="Book Antiqua" w:hAnsi="Book Antiqua" w:cs="宋体"/>
          <w:color w:val="000000"/>
          <w:kern w:val="0"/>
          <w:sz w:val="24"/>
        </w:rPr>
        <w:t xml:space="preserve"> M, </w:t>
      </w:r>
      <w:proofErr w:type="spellStart"/>
      <w:r w:rsidRPr="0029649B">
        <w:rPr>
          <w:rFonts w:ascii="Book Antiqua" w:hAnsi="Book Antiqua" w:cs="宋体"/>
          <w:color w:val="000000"/>
          <w:kern w:val="0"/>
          <w:sz w:val="24"/>
        </w:rPr>
        <w:t>Nakamichi</w:t>
      </w:r>
      <w:proofErr w:type="spellEnd"/>
      <w:r w:rsidRPr="0029649B">
        <w:rPr>
          <w:rFonts w:ascii="Book Antiqua" w:hAnsi="Book Antiqua" w:cs="宋体"/>
          <w:color w:val="000000"/>
          <w:kern w:val="0"/>
          <w:sz w:val="24"/>
        </w:rPr>
        <w:t xml:space="preserve"> N, Silver DL, </w:t>
      </w:r>
      <w:proofErr w:type="spellStart"/>
      <w:r w:rsidRPr="0029649B">
        <w:rPr>
          <w:rFonts w:ascii="Book Antiqua" w:hAnsi="Book Antiqua" w:cs="宋体"/>
          <w:color w:val="000000"/>
          <w:kern w:val="0"/>
          <w:sz w:val="24"/>
        </w:rPr>
        <w:t>Ishiwata</w:t>
      </w:r>
      <w:proofErr w:type="spellEnd"/>
      <w:r w:rsidRPr="0029649B">
        <w:rPr>
          <w:rFonts w:ascii="Book Antiqua" w:hAnsi="Book Antiqua" w:cs="宋体"/>
          <w:color w:val="000000"/>
          <w:kern w:val="0"/>
          <w:sz w:val="24"/>
        </w:rPr>
        <w:t xml:space="preserve"> N, Kato Y. Pharmacokinetics and hepatic uptake of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a novel platelet-increasing agent. </w:t>
      </w:r>
      <w:r w:rsidRPr="0029649B">
        <w:rPr>
          <w:rFonts w:ascii="Book Antiqua" w:hAnsi="Book Antiqua" w:cs="宋体"/>
          <w:i/>
          <w:iCs/>
          <w:color w:val="000000"/>
          <w:kern w:val="0"/>
          <w:sz w:val="24"/>
        </w:rPr>
        <w:t xml:space="preserve">Drug </w:t>
      </w:r>
      <w:proofErr w:type="spellStart"/>
      <w:r w:rsidRPr="0029649B">
        <w:rPr>
          <w:rFonts w:ascii="Book Antiqua" w:hAnsi="Book Antiqua" w:cs="宋体"/>
          <w:i/>
          <w:iCs/>
          <w:color w:val="000000"/>
          <w:kern w:val="0"/>
          <w:sz w:val="24"/>
        </w:rPr>
        <w:t>Metab</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Dispos</w:t>
      </w:r>
      <w:proofErr w:type="spellEnd"/>
      <w:r w:rsidRPr="0029649B">
        <w:rPr>
          <w:rFonts w:ascii="Book Antiqua" w:hAnsi="Book Antiqua" w:cs="宋体"/>
          <w:color w:val="000000"/>
          <w:kern w:val="0"/>
          <w:sz w:val="24"/>
        </w:rPr>
        <w:t> 2011; </w:t>
      </w:r>
      <w:r w:rsidRPr="0029649B">
        <w:rPr>
          <w:rFonts w:ascii="Book Antiqua" w:hAnsi="Book Antiqua" w:cs="宋体"/>
          <w:b/>
          <w:bCs/>
          <w:color w:val="000000"/>
          <w:kern w:val="0"/>
          <w:sz w:val="24"/>
        </w:rPr>
        <w:t>39</w:t>
      </w:r>
      <w:r w:rsidRPr="0029649B">
        <w:rPr>
          <w:rFonts w:ascii="Book Antiqua" w:hAnsi="Book Antiqua" w:cs="宋体"/>
          <w:color w:val="000000"/>
          <w:kern w:val="0"/>
          <w:sz w:val="24"/>
        </w:rPr>
        <w:t>: 1088-1096 [PMID: 21422191 DOI: 10.1124/dmd.110.037960]</w:t>
      </w:r>
    </w:p>
    <w:p w14:paraId="1EC6CEBA"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35 </w:t>
      </w:r>
      <w:r w:rsidRPr="0029649B">
        <w:rPr>
          <w:rFonts w:ascii="Book Antiqua" w:hAnsi="Book Antiqua" w:cs="宋体"/>
          <w:b/>
          <w:bCs/>
          <w:color w:val="000000"/>
          <w:kern w:val="0"/>
          <w:sz w:val="24"/>
        </w:rPr>
        <w:t>Bauman JW</w:t>
      </w:r>
      <w:r w:rsidRPr="0029649B">
        <w:rPr>
          <w:rFonts w:ascii="Book Antiqua" w:hAnsi="Book Antiqua" w:cs="宋体"/>
          <w:color w:val="000000"/>
          <w:kern w:val="0"/>
          <w:sz w:val="24"/>
        </w:rPr>
        <w:t xml:space="preserve">, Vincent CT, Peng B, Wire MB, Williams DD, Park JW. </w:t>
      </w:r>
      <w:proofErr w:type="gramStart"/>
      <w:r w:rsidRPr="0029649B">
        <w:rPr>
          <w:rFonts w:ascii="Book Antiqua" w:hAnsi="Book Antiqua" w:cs="宋体"/>
          <w:color w:val="000000"/>
          <w:kern w:val="0"/>
          <w:sz w:val="24"/>
        </w:rPr>
        <w:t xml:space="preserve">Effect of hepatic or renal impairment on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pharmacokinetics.</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J </w:t>
      </w:r>
      <w:proofErr w:type="spellStart"/>
      <w:r w:rsidRPr="0029649B">
        <w:rPr>
          <w:rFonts w:ascii="Book Antiqua" w:hAnsi="Book Antiqua" w:cs="宋体"/>
          <w:i/>
          <w:iCs/>
          <w:color w:val="000000"/>
          <w:kern w:val="0"/>
          <w:sz w:val="24"/>
        </w:rPr>
        <w:t>Clin</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Pharmacol</w:t>
      </w:r>
      <w:proofErr w:type="spellEnd"/>
      <w:r w:rsidRPr="0029649B">
        <w:rPr>
          <w:rFonts w:ascii="Book Antiqua" w:hAnsi="Book Antiqua" w:cs="宋体"/>
          <w:color w:val="000000"/>
          <w:kern w:val="0"/>
          <w:sz w:val="24"/>
        </w:rPr>
        <w:t> 2011; </w:t>
      </w:r>
      <w:r w:rsidRPr="0029649B">
        <w:rPr>
          <w:rFonts w:ascii="Book Antiqua" w:hAnsi="Book Antiqua" w:cs="宋体"/>
          <w:b/>
          <w:bCs/>
          <w:color w:val="000000"/>
          <w:kern w:val="0"/>
          <w:sz w:val="24"/>
        </w:rPr>
        <w:t>51</w:t>
      </w:r>
      <w:r w:rsidRPr="0029649B">
        <w:rPr>
          <w:rFonts w:ascii="Book Antiqua" w:hAnsi="Book Antiqua" w:cs="宋体"/>
          <w:color w:val="000000"/>
          <w:kern w:val="0"/>
          <w:sz w:val="24"/>
        </w:rPr>
        <w:t>: 739-750 [PMID: 20663991 DOI: 10.1177/0091270010372106]</w:t>
      </w:r>
    </w:p>
    <w:p w14:paraId="4BF588AA"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36 </w:t>
      </w:r>
      <w:r w:rsidRPr="0029649B">
        <w:rPr>
          <w:rFonts w:ascii="Book Antiqua" w:hAnsi="Book Antiqua" w:cs="宋体"/>
          <w:b/>
          <w:bCs/>
          <w:color w:val="000000"/>
          <w:kern w:val="0"/>
          <w:sz w:val="24"/>
        </w:rPr>
        <w:t>Yoshida M</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Kanashima</w:t>
      </w:r>
      <w:proofErr w:type="spellEnd"/>
      <w:r w:rsidRPr="0029649B">
        <w:rPr>
          <w:rFonts w:ascii="Book Antiqua" w:hAnsi="Book Antiqua" w:cs="宋体"/>
          <w:color w:val="000000"/>
          <w:kern w:val="0"/>
          <w:sz w:val="24"/>
        </w:rPr>
        <w:t xml:space="preserve"> H, </w:t>
      </w:r>
      <w:proofErr w:type="spellStart"/>
      <w:r w:rsidRPr="0029649B">
        <w:rPr>
          <w:rFonts w:ascii="Book Antiqua" w:hAnsi="Book Antiqua" w:cs="宋体"/>
          <w:color w:val="000000"/>
          <w:kern w:val="0"/>
          <w:sz w:val="24"/>
        </w:rPr>
        <w:t>Nakao</w:t>
      </w:r>
      <w:proofErr w:type="spellEnd"/>
      <w:r w:rsidRPr="0029649B">
        <w:rPr>
          <w:rFonts w:ascii="Book Antiqua" w:hAnsi="Book Antiqua" w:cs="宋体"/>
          <w:color w:val="000000"/>
          <w:kern w:val="0"/>
          <w:sz w:val="24"/>
        </w:rPr>
        <w:t xml:space="preserve"> T, Ogawa Y, Hino M, </w:t>
      </w:r>
      <w:proofErr w:type="spellStart"/>
      <w:r w:rsidRPr="0029649B">
        <w:rPr>
          <w:rFonts w:ascii="Book Antiqua" w:hAnsi="Book Antiqua" w:cs="宋体"/>
          <w:color w:val="000000"/>
          <w:kern w:val="0"/>
          <w:sz w:val="24"/>
        </w:rPr>
        <w:t>Nakane</w:t>
      </w:r>
      <w:proofErr w:type="spellEnd"/>
      <w:r w:rsidRPr="0029649B">
        <w:rPr>
          <w:rFonts w:ascii="Book Antiqua" w:hAnsi="Book Antiqua" w:cs="宋体"/>
          <w:color w:val="000000"/>
          <w:kern w:val="0"/>
          <w:sz w:val="24"/>
        </w:rPr>
        <w:t xml:space="preserve"> T, </w:t>
      </w:r>
      <w:proofErr w:type="spellStart"/>
      <w:r w:rsidRPr="0029649B">
        <w:rPr>
          <w:rFonts w:ascii="Book Antiqua" w:hAnsi="Book Antiqua" w:cs="宋体"/>
          <w:color w:val="000000"/>
          <w:kern w:val="0"/>
          <w:sz w:val="24"/>
        </w:rPr>
        <w:t>Ohta</w:t>
      </w:r>
      <w:proofErr w:type="spellEnd"/>
      <w:r w:rsidRPr="0029649B">
        <w:rPr>
          <w:rFonts w:ascii="Book Antiqua" w:hAnsi="Book Antiqua" w:cs="宋体"/>
          <w:color w:val="000000"/>
          <w:kern w:val="0"/>
          <w:sz w:val="24"/>
        </w:rPr>
        <w:t xml:space="preserve"> T, </w:t>
      </w:r>
      <w:proofErr w:type="spellStart"/>
      <w:r w:rsidRPr="0029649B">
        <w:rPr>
          <w:rFonts w:ascii="Book Antiqua" w:hAnsi="Book Antiqua" w:cs="宋体"/>
          <w:color w:val="000000"/>
          <w:kern w:val="0"/>
          <w:sz w:val="24"/>
        </w:rPr>
        <w:t>Kumura</w:t>
      </w:r>
      <w:proofErr w:type="spellEnd"/>
      <w:r w:rsidRPr="0029649B">
        <w:rPr>
          <w:rFonts w:ascii="Book Antiqua" w:hAnsi="Book Antiqua" w:cs="宋体"/>
          <w:color w:val="000000"/>
          <w:kern w:val="0"/>
          <w:sz w:val="24"/>
        </w:rPr>
        <w:t xml:space="preserve"> T, </w:t>
      </w:r>
      <w:proofErr w:type="spellStart"/>
      <w:r w:rsidRPr="0029649B">
        <w:rPr>
          <w:rFonts w:ascii="Book Antiqua" w:hAnsi="Book Antiqua" w:cs="宋体"/>
          <w:color w:val="000000"/>
          <w:kern w:val="0"/>
          <w:sz w:val="24"/>
        </w:rPr>
        <w:t>Manabe</w:t>
      </w:r>
      <w:proofErr w:type="spellEnd"/>
      <w:r w:rsidRPr="0029649B">
        <w:rPr>
          <w:rFonts w:ascii="Book Antiqua" w:hAnsi="Book Antiqua" w:cs="宋体"/>
          <w:color w:val="000000"/>
          <w:kern w:val="0"/>
          <w:sz w:val="24"/>
        </w:rPr>
        <w:t xml:space="preserve"> M, Yamamura R, Yamane T. Retrospective analysis of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for the treatment of refractory primary immune thrombocytopenia in Japan. </w:t>
      </w:r>
      <w:proofErr w:type="spellStart"/>
      <w:r w:rsidRPr="0029649B">
        <w:rPr>
          <w:rFonts w:ascii="Book Antiqua" w:hAnsi="Book Antiqua" w:cs="宋体"/>
          <w:i/>
          <w:iCs/>
          <w:color w:val="000000"/>
          <w:kern w:val="0"/>
          <w:sz w:val="24"/>
        </w:rPr>
        <w:t>Rinsho</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Ketsueki</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54</w:t>
      </w:r>
      <w:r w:rsidRPr="0029649B">
        <w:rPr>
          <w:rFonts w:ascii="Book Antiqua" w:hAnsi="Book Antiqua" w:cs="宋体"/>
          <w:color w:val="000000"/>
          <w:kern w:val="0"/>
          <w:sz w:val="24"/>
        </w:rPr>
        <w:t>: 444-450 [PMID: 23727682]</w:t>
      </w:r>
    </w:p>
    <w:p w14:paraId="2588CC75"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37 </w:t>
      </w:r>
      <w:r w:rsidRPr="0029649B">
        <w:rPr>
          <w:rFonts w:ascii="Book Antiqua" w:hAnsi="Book Antiqua" w:cs="宋体"/>
          <w:b/>
          <w:bCs/>
          <w:color w:val="000000"/>
          <w:kern w:val="0"/>
          <w:sz w:val="24"/>
        </w:rPr>
        <w:t>Saleh MN</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Bussel</w:t>
      </w:r>
      <w:proofErr w:type="spellEnd"/>
      <w:r w:rsidRPr="0029649B">
        <w:rPr>
          <w:rFonts w:ascii="Book Antiqua" w:hAnsi="Book Antiqua" w:cs="宋体"/>
          <w:color w:val="000000"/>
          <w:kern w:val="0"/>
          <w:sz w:val="24"/>
        </w:rPr>
        <w:t xml:space="preserve"> JB, Cheng G, Meyer O, Bailey CK, </w:t>
      </w:r>
      <w:proofErr w:type="spellStart"/>
      <w:r w:rsidRPr="0029649B">
        <w:rPr>
          <w:rFonts w:ascii="Book Antiqua" w:hAnsi="Book Antiqua" w:cs="宋体"/>
          <w:color w:val="000000"/>
          <w:kern w:val="0"/>
          <w:sz w:val="24"/>
        </w:rPr>
        <w:t>Arning</w:t>
      </w:r>
      <w:proofErr w:type="spellEnd"/>
      <w:r w:rsidRPr="0029649B">
        <w:rPr>
          <w:rFonts w:ascii="Book Antiqua" w:hAnsi="Book Antiqua" w:cs="宋体"/>
          <w:color w:val="000000"/>
          <w:kern w:val="0"/>
          <w:sz w:val="24"/>
        </w:rPr>
        <w:t xml:space="preserve"> M, </w:t>
      </w:r>
      <w:proofErr w:type="spellStart"/>
      <w:r w:rsidRPr="0029649B">
        <w:rPr>
          <w:rFonts w:ascii="Book Antiqua" w:hAnsi="Book Antiqua" w:cs="宋体"/>
          <w:color w:val="000000"/>
          <w:kern w:val="0"/>
          <w:sz w:val="24"/>
        </w:rPr>
        <w:t>Brainsky</w:t>
      </w:r>
      <w:proofErr w:type="spellEnd"/>
      <w:r w:rsidRPr="0029649B">
        <w:rPr>
          <w:rFonts w:ascii="Book Antiqua" w:hAnsi="Book Antiqua" w:cs="宋体"/>
          <w:color w:val="000000"/>
          <w:kern w:val="0"/>
          <w:sz w:val="24"/>
        </w:rPr>
        <w:t xml:space="preserve"> A. Safety and efficacy of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for treatment of chronic immune </w:t>
      </w:r>
      <w:r w:rsidRPr="0029649B">
        <w:rPr>
          <w:rFonts w:ascii="Book Antiqua" w:hAnsi="Book Antiqua" w:cs="宋体"/>
          <w:color w:val="000000"/>
          <w:kern w:val="0"/>
          <w:sz w:val="24"/>
        </w:rPr>
        <w:lastRenderedPageBreak/>
        <w:t>thrombocytopenia: results of the long-term, open-label EXTEND study. </w:t>
      </w:r>
      <w:r w:rsidRPr="0029649B">
        <w:rPr>
          <w:rFonts w:ascii="Book Antiqua" w:hAnsi="Book Antiqua" w:cs="宋体"/>
          <w:i/>
          <w:iCs/>
          <w:color w:val="000000"/>
          <w:kern w:val="0"/>
          <w:sz w:val="24"/>
        </w:rPr>
        <w:t>Blood</w:t>
      </w:r>
      <w:r w:rsidRPr="0029649B">
        <w:rPr>
          <w:rFonts w:ascii="Book Antiqua" w:hAnsi="Book Antiqua" w:cs="宋体"/>
          <w:color w:val="000000"/>
          <w:kern w:val="0"/>
          <w:sz w:val="24"/>
        </w:rPr>
        <w:t> 2013; </w:t>
      </w:r>
      <w:r w:rsidRPr="0029649B">
        <w:rPr>
          <w:rFonts w:ascii="Book Antiqua" w:hAnsi="Book Antiqua" w:cs="宋体"/>
          <w:b/>
          <w:bCs/>
          <w:color w:val="000000"/>
          <w:kern w:val="0"/>
          <w:sz w:val="24"/>
        </w:rPr>
        <w:t>121</w:t>
      </w:r>
      <w:r w:rsidRPr="0029649B">
        <w:rPr>
          <w:rFonts w:ascii="Book Antiqua" w:hAnsi="Book Antiqua" w:cs="宋体"/>
          <w:color w:val="000000"/>
          <w:kern w:val="0"/>
          <w:sz w:val="24"/>
        </w:rPr>
        <w:t>: 537-545 [PMID: 23169778 DOI: 10.1182/blood-2012-04-425512]</w:t>
      </w:r>
    </w:p>
    <w:p w14:paraId="0C187129"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38 </w:t>
      </w:r>
      <w:proofErr w:type="spellStart"/>
      <w:r w:rsidRPr="0029649B">
        <w:rPr>
          <w:rFonts w:ascii="Book Antiqua" w:hAnsi="Book Antiqua" w:cs="宋体"/>
          <w:b/>
          <w:bCs/>
          <w:color w:val="000000"/>
          <w:kern w:val="0"/>
          <w:sz w:val="24"/>
        </w:rPr>
        <w:t>Braunstein</w:t>
      </w:r>
      <w:proofErr w:type="spellEnd"/>
      <w:r w:rsidRPr="0029649B">
        <w:rPr>
          <w:rFonts w:ascii="Book Antiqua" w:hAnsi="Book Antiqua" w:cs="宋体"/>
          <w:b/>
          <w:bCs/>
          <w:color w:val="000000"/>
          <w:kern w:val="0"/>
          <w:sz w:val="24"/>
        </w:rPr>
        <w:t xml:space="preserve"> I</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Wanat</w:t>
      </w:r>
      <w:proofErr w:type="spellEnd"/>
      <w:r w:rsidRPr="0029649B">
        <w:rPr>
          <w:rFonts w:ascii="Book Antiqua" w:hAnsi="Book Antiqua" w:cs="宋体"/>
          <w:color w:val="000000"/>
          <w:kern w:val="0"/>
          <w:sz w:val="24"/>
        </w:rPr>
        <w:t xml:space="preserve"> KA, </w:t>
      </w:r>
      <w:proofErr w:type="spellStart"/>
      <w:r w:rsidRPr="0029649B">
        <w:rPr>
          <w:rFonts w:ascii="Book Antiqua" w:hAnsi="Book Antiqua" w:cs="宋体"/>
          <w:color w:val="000000"/>
          <w:kern w:val="0"/>
          <w:sz w:val="24"/>
        </w:rPr>
        <w:t>Elenitsas</w:t>
      </w:r>
      <w:proofErr w:type="spellEnd"/>
      <w:r w:rsidRPr="0029649B">
        <w:rPr>
          <w:rFonts w:ascii="Book Antiqua" w:hAnsi="Book Antiqua" w:cs="宋体"/>
          <w:color w:val="000000"/>
          <w:kern w:val="0"/>
          <w:sz w:val="24"/>
        </w:rPr>
        <w:t xml:space="preserve"> R, Xu X, Frey N, </w:t>
      </w:r>
      <w:proofErr w:type="spellStart"/>
      <w:r w:rsidRPr="0029649B">
        <w:rPr>
          <w:rFonts w:ascii="Book Antiqua" w:hAnsi="Book Antiqua" w:cs="宋体"/>
          <w:color w:val="000000"/>
          <w:kern w:val="0"/>
          <w:sz w:val="24"/>
        </w:rPr>
        <w:t>Rosenbach</w:t>
      </w:r>
      <w:proofErr w:type="spellEnd"/>
      <w:r w:rsidRPr="0029649B">
        <w:rPr>
          <w:rFonts w:ascii="Book Antiqua" w:hAnsi="Book Antiqua" w:cs="宋体"/>
          <w:color w:val="000000"/>
          <w:kern w:val="0"/>
          <w:sz w:val="24"/>
        </w:rPr>
        <w:t xml:space="preserve"> M.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-associated hyperpigmentation. </w:t>
      </w:r>
      <w:r w:rsidRPr="0029649B">
        <w:rPr>
          <w:rFonts w:ascii="Book Antiqua" w:hAnsi="Book Antiqua" w:cs="宋体"/>
          <w:i/>
          <w:iCs/>
          <w:color w:val="000000"/>
          <w:kern w:val="0"/>
          <w:sz w:val="24"/>
        </w:rPr>
        <w:t xml:space="preserve">JAMA </w:t>
      </w:r>
      <w:proofErr w:type="spellStart"/>
      <w:r w:rsidRPr="0029649B">
        <w:rPr>
          <w:rFonts w:ascii="Book Antiqua" w:hAnsi="Book Antiqua" w:cs="宋体"/>
          <w:i/>
          <w:iCs/>
          <w:color w:val="000000"/>
          <w:kern w:val="0"/>
          <w:sz w:val="24"/>
        </w:rPr>
        <w:t>Dermatol</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149</w:t>
      </w:r>
      <w:r w:rsidRPr="0029649B">
        <w:rPr>
          <w:rFonts w:ascii="Book Antiqua" w:hAnsi="Book Antiqua" w:cs="宋体"/>
          <w:color w:val="000000"/>
          <w:kern w:val="0"/>
          <w:sz w:val="24"/>
        </w:rPr>
        <w:t>: 1112-1115 [PMID: 23884150 DOI: 10.1001/jamadermatol.2013.5107]</w:t>
      </w:r>
    </w:p>
    <w:p w14:paraId="20B9DE67"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39 </w:t>
      </w:r>
      <w:r w:rsidRPr="0029649B">
        <w:rPr>
          <w:rFonts w:ascii="Book Antiqua" w:hAnsi="Book Antiqua" w:cs="宋体"/>
          <w:b/>
          <w:bCs/>
          <w:color w:val="000000"/>
          <w:kern w:val="0"/>
          <w:sz w:val="24"/>
        </w:rPr>
        <w:t>Meyer SC</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Rovó</w:t>
      </w:r>
      <w:proofErr w:type="spellEnd"/>
      <w:r w:rsidRPr="0029649B">
        <w:rPr>
          <w:rFonts w:ascii="Book Antiqua" w:hAnsi="Book Antiqua" w:cs="宋体"/>
          <w:color w:val="000000"/>
          <w:kern w:val="0"/>
          <w:sz w:val="24"/>
        </w:rPr>
        <w:t xml:space="preserve"> A, </w:t>
      </w:r>
      <w:proofErr w:type="spellStart"/>
      <w:r w:rsidRPr="0029649B">
        <w:rPr>
          <w:rFonts w:ascii="Book Antiqua" w:hAnsi="Book Antiqua" w:cs="宋体"/>
          <w:color w:val="000000"/>
          <w:kern w:val="0"/>
          <w:sz w:val="24"/>
        </w:rPr>
        <w:t>Tsakiris</w:t>
      </w:r>
      <w:proofErr w:type="spellEnd"/>
      <w:r w:rsidRPr="0029649B">
        <w:rPr>
          <w:rFonts w:ascii="Book Antiqua" w:hAnsi="Book Antiqua" w:cs="宋体"/>
          <w:color w:val="000000"/>
          <w:kern w:val="0"/>
          <w:sz w:val="24"/>
        </w:rPr>
        <w:t xml:space="preserve"> DA, Scherer K, </w:t>
      </w:r>
      <w:proofErr w:type="spellStart"/>
      <w:r w:rsidRPr="0029649B">
        <w:rPr>
          <w:rFonts w:ascii="Book Antiqua" w:hAnsi="Book Antiqua" w:cs="宋体"/>
          <w:color w:val="000000"/>
          <w:kern w:val="0"/>
          <w:sz w:val="24"/>
        </w:rPr>
        <w:t>Tichelli</w:t>
      </w:r>
      <w:proofErr w:type="spellEnd"/>
      <w:r w:rsidRPr="0029649B">
        <w:rPr>
          <w:rFonts w:ascii="Book Antiqua" w:hAnsi="Book Antiqua" w:cs="宋体"/>
          <w:color w:val="000000"/>
          <w:kern w:val="0"/>
          <w:sz w:val="24"/>
        </w:rPr>
        <w:t xml:space="preserve"> A, </w:t>
      </w:r>
      <w:proofErr w:type="spellStart"/>
      <w:r w:rsidRPr="0029649B">
        <w:rPr>
          <w:rFonts w:ascii="Book Antiqua" w:hAnsi="Book Antiqua" w:cs="宋体"/>
          <w:color w:val="000000"/>
          <w:kern w:val="0"/>
          <w:sz w:val="24"/>
        </w:rPr>
        <w:t>Holbro</w:t>
      </w:r>
      <w:proofErr w:type="spellEnd"/>
      <w:r w:rsidRPr="0029649B">
        <w:rPr>
          <w:rFonts w:ascii="Book Antiqua" w:hAnsi="Book Antiqua" w:cs="宋体"/>
          <w:color w:val="000000"/>
          <w:kern w:val="0"/>
          <w:sz w:val="24"/>
        </w:rPr>
        <w:t xml:space="preserve"> A. Severe cutaneous toxicity related to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Br J </w:t>
      </w:r>
      <w:proofErr w:type="spellStart"/>
      <w:r w:rsidRPr="0029649B">
        <w:rPr>
          <w:rFonts w:ascii="Book Antiqua" w:hAnsi="Book Antiqua" w:cs="宋体"/>
          <w:i/>
          <w:iCs/>
          <w:color w:val="000000"/>
          <w:kern w:val="0"/>
          <w:sz w:val="24"/>
        </w:rPr>
        <w:t>Haematol</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160</w:t>
      </w:r>
      <w:r w:rsidRPr="0029649B">
        <w:rPr>
          <w:rFonts w:ascii="Book Antiqua" w:hAnsi="Book Antiqua" w:cs="宋体"/>
          <w:color w:val="000000"/>
          <w:kern w:val="0"/>
          <w:sz w:val="24"/>
        </w:rPr>
        <w:t>: 412-414 [PMID: 23151239 DOI: 10.1111/bjh.12126]</w:t>
      </w:r>
    </w:p>
    <w:p w14:paraId="1595EB37"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40 </w:t>
      </w:r>
      <w:r w:rsidRPr="0029649B">
        <w:rPr>
          <w:rFonts w:ascii="Book Antiqua" w:hAnsi="Book Antiqua" w:cs="宋体"/>
          <w:b/>
          <w:bCs/>
          <w:color w:val="000000"/>
          <w:kern w:val="0"/>
          <w:sz w:val="24"/>
        </w:rPr>
        <w:t>Danish FA</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Koul</w:t>
      </w:r>
      <w:proofErr w:type="spellEnd"/>
      <w:r w:rsidRPr="0029649B">
        <w:rPr>
          <w:rFonts w:ascii="Book Antiqua" w:hAnsi="Book Antiqua" w:cs="宋体"/>
          <w:color w:val="000000"/>
          <w:kern w:val="0"/>
          <w:sz w:val="24"/>
        </w:rPr>
        <w:t xml:space="preserve"> SS, </w:t>
      </w:r>
      <w:proofErr w:type="spellStart"/>
      <w:r w:rsidRPr="0029649B">
        <w:rPr>
          <w:rFonts w:ascii="Book Antiqua" w:hAnsi="Book Antiqua" w:cs="宋体"/>
          <w:color w:val="000000"/>
          <w:kern w:val="0"/>
          <w:sz w:val="24"/>
        </w:rPr>
        <w:t>Subhani</w:t>
      </w:r>
      <w:proofErr w:type="spellEnd"/>
      <w:r w:rsidRPr="0029649B">
        <w:rPr>
          <w:rFonts w:ascii="Book Antiqua" w:hAnsi="Book Antiqua" w:cs="宋体"/>
          <w:color w:val="000000"/>
          <w:kern w:val="0"/>
          <w:sz w:val="24"/>
        </w:rPr>
        <w:t xml:space="preserve"> FR, Rabbani AE, Yasmin S. Considerations in the management of hepatitis C virus-related thrombocytopenia with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Saudi J </w:t>
      </w:r>
      <w:proofErr w:type="spellStart"/>
      <w:proofErr w:type="gramStart"/>
      <w:r w:rsidRPr="0029649B">
        <w:rPr>
          <w:rFonts w:ascii="Book Antiqua" w:hAnsi="Book Antiqua" w:cs="宋体"/>
          <w:i/>
          <w:iCs/>
          <w:color w:val="000000"/>
          <w:kern w:val="0"/>
          <w:sz w:val="24"/>
        </w:rPr>
        <w:t>Gastroenterol</w:t>
      </w:r>
      <w:proofErr w:type="spellEnd"/>
      <w:r w:rsidRPr="0029649B">
        <w:rPr>
          <w:rFonts w:ascii="Book Antiqua" w:hAnsi="Book Antiqua" w:cs="宋体"/>
          <w:color w:val="000000"/>
          <w:kern w:val="0"/>
          <w:sz w:val="24"/>
        </w:rPr>
        <w:t> ;</w:t>
      </w:r>
      <w:proofErr w:type="gramEnd"/>
      <w:r w:rsidRPr="0029649B">
        <w:rPr>
          <w:rFonts w:ascii="Book Antiqua" w:hAnsi="Book Antiqua" w:cs="宋体"/>
          <w:color w:val="000000"/>
          <w:kern w:val="0"/>
          <w:sz w:val="24"/>
        </w:rPr>
        <w:t> </w:t>
      </w:r>
      <w:r w:rsidRPr="0029649B">
        <w:rPr>
          <w:rFonts w:ascii="Book Antiqua" w:hAnsi="Book Antiqua" w:cs="宋体"/>
          <w:b/>
          <w:bCs/>
          <w:color w:val="000000"/>
          <w:kern w:val="0"/>
          <w:sz w:val="24"/>
        </w:rPr>
        <w:t>16</w:t>
      </w:r>
      <w:r w:rsidRPr="0029649B">
        <w:rPr>
          <w:rFonts w:ascii="Book Antiqua" w:hAnsi="Book Antiqua" w:cs="宋体"/>
          <w:color w:val="000000"/>
          <w:kern w:val="0"/>
          <w:sz w:val="24"/>
        </w:rPr>
        <w:t>: 51-56 [PMID: 20065578 DOI: 10.4103/1319-3767.58772]</w:t>
      </w:r>
    </w:p>
    <w:p w14:paraId="336D4FA2"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41 </w:t>
      </w:r>
      <w:r w:rsidRPr="0029649B">
        <w:rPr>
          <w:rFonts w:ascii="Book Antiqua" w:hAnsi="Book Antiqua" w:cs="宋体"/>
          <w:b/>
          <w:bCs/>
          <w:color w:val="000000"/>
          <w:kern w:val="0"/>
          <w:sz w:val="24"/>
        </w:rPr>
        <w:t>Liang TJ</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Ghany</w:t>
      </w:r>
      <w:proofErr w:type="spellEnd"/>
      <w:r w:rsidRPr="0029649B">
        <w:rPr>
          <w:rFonts w:ascii="Book Antiqua" w:hAnsi="Book Antiqua" w:cs="宋体"/>
          <w:color w:val="000000"/>
          <w:kern w:val="0"/>
          <w:sz w:val="24"/>
        </w:rPr>
        <w:t xml:space="preserve"> MG. Current and future therapies for hepatitis C virus infection.</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2013; </w:t>
      </w:r>
      <w:r w:rsidRPr="0029649B">
        <w:rPr>
          <w:rFonts w:ascii="Book Antiqua" w:hAnsi="Book Antiqua" w:cs="宋体"/>
          <w:b/>
          <w:bCs/>
          <w:color w:val="000000"/>
          <w:kern w:val="0"/>
          <w:sz w:val="24"/>
        </w:rPr>
        <w:t>368</w:t>
      </w:r>
      <w:r w:rsidRPr="0029649B">
        <w:rPr>
          <w:rFonts w:ascii="Book Antiqua" w:hAnsi="Book Antiqua" w:cs="宋体"/>
          <w:color w:val="000000"/>
          <w:kern w:val="0"/>
          <w:sz w:val="24"/>
        </w:rPr>
        <w:t>: 1907-1917 [PMID: 23675659 DOI: 10.1056/NEJMra1213651]</w:t>
      </w:r>
    </w:p>
    <w:p w14:paraId="0394CB9A"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42 </w:t>
      </w:r>
      <w:r w:rsidRPr="0029649B">
        <w:rPr>
          <w:rFonts w:ascii="Book Antiqua" w:hAnsi="Book Antiqua" w:cs="宋体"/>
          <w:b/>
          <w:bCs/>
          <w:color w:val="000000"/>
          <w:kern w:val="0"/>
          <w:sz w:val="24"/>
        </w:rPr>
        <w:t>Liang TJ</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Ghany</w:t>
      </w:r>
      <w:proofErr w:type="spellEnd"/>
      <w:r w:rsidRPr="0029649B">
        <w:rPr>
          <w:rFonts w:ascii="Book Antiqua" w:hAnsi="Book Antiqua" w:cs="宋体"/>
          <w:color w:val="000000"/>
          <w:kern w:val="0"/>
          <w:sz w:val="24"/>
        </w:rPr>
        <w:t xml:space="preserve"> MG. Therapy of hepatitis C--back to the future.</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2014; </w:t>
      </w:r>
      <w:r w:rsidRPr="0029649B">
        <w:rPr>
          <w:rFonts w:ascii="Book Antiqua" w:hAnsi="Book Antiqua" w:cs="宋体"/>
          <w:b/>
          <w:bCs/>
          <w:color w:val="000000"/>
          <w:kern w:val="0"/>
          <w:sz w:val="24"/>
        </w:rPr>
        <w:t>370</w:t>
      </w:r>
      <w:r w:rsidRPr="0029649B">
        <w:rPr>
          <w:rFonts w:ascii="Book Antiqua" w:hAnsi="Book Antiqua" w:cs="宋体"/>
          <w:color w:val="000000"/>
          <w:kern w:val="0"/>
          <w:sz w:val="24"/>
        </w:rPr>
        <w:t>: 2043-2047 [PMID: 24795199 DOI: 10.1056/NEJMe1403619]</w:t>
      </w:r>
    </w:p>
    <w:p w14:paraId="7E538CF0"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43 </w:t>
      </w:r>
      <w:proofErr w:type="spellStart"/>
      <w:r w:rsidRPr="0029649B">
        <w:rPr>
          <w:rFonts w:ascii="Book Antiqua" w:hAnsi="Book Antiqua" w:cs="宋体"/>
          <w:b/>
          <w:bCs/>
          <w:color w:val="000000"/>
          <w:kern w:val="0"/>
          <w:sz w:val="24"/>
        </w:rPr>
        <w:t>Afdhal</w:t>
      </w:r>
      <w:proofErr w:type="spellEnd"/>
      <w:r w:rsidRPr="0029649B">
        <w:rPr>
          <w:rFonts w:ascii="Book Antiqua" w:hAnsi="Book Antiqua" w:cs="宋体"/>
          <w:b/>
          <w:bCs/>
          <w:color w:val="000000"/>
          <w:kern w:val="0"/>
          <w:sz w:val="24"/>
        </w:rPr>
        <w:t xml:space="preserve"> N</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Zeuzem</w:t>
      </w:r>
      <w:proofErr w:type="spellEnd"/>
      <w:r w:rsidRPr="0029649B">
        <w:rPr>
          <w:rFonts w:ascii="Book Antiqua" w:hAnsi="Book Antiqua" w:cs="宋体"/>
          <w:color w:val="000000"/>
          <w:kern w:val="0"/>
          <w:sz w:val="24"/>
        </w:rPr>
        <w:t xml:space="preserve"> S, </w:t>
      </w:r>
      <w:proofErr w:type="spellStart"/>
      <w:r w:rsidRPr="0029649B">
        <w:rPr>
          <w:rFonts w:ascii="Book Antiqua" w:hAnsi="Book Antiqua" w:cs="宋体"/>
          <w:color w:val="000000"/>
          <w:kern w:val="0"/>
          <w:sz w:val="24"/>
        </w:rPr>
        <w:t>Kwo</w:t>
      </w:r>
      <w:proofErr w:type="spellEnd"/>
      <w:r w:rsidRPr="0029649B">
        <w:rPr>
          <w:rFonts w:ascii="Book Antiqua" w:hAnsi="Book Antiqua" w:cs="宋体"/>
          <w:color w:val="000000"/>
          <w:kern w:val="0"/>
          <w:sz w:val="24"/>
        </w:rPr>
        <w:t xml:space="preserve"> P, </w:t>
      </w:r>
      <w:proofErr w:type="spellStart"/>
      <w:r w:rsidRPr="0029649B">
        <w:rPr>
          <w:rFonts w:ascii="Book Antiqua" w:hAnsi="Book Antiqua" w:cs="宋体"/>
          <w:color w:val="000000"/>
          <w:kern w:val="0"/>
          <w:sz w:val="24"/>
        </w:rPr>
        <w:t>Chojkier</w:t>
      </w:r>
      <w:proofErr w:type="spellEnd"/>
      <w:r w:rsidRPr="0029649B">
        <w:rPr>
          <w:rFonts w:ascii="Book Antiqua" w:hAnsi="Book Antiqua" w:cs="宋体"/>
          <w:color w:val="000000"/>
          <w:kern w:val="0"/>
          <w:sz w:val="24"/>
        </w:rPr>
        <w:t xml:space="preserve"> M, </w:t>
      </w:r>
      <w:proofErr w:type="spellStart"/>
      <w:r w:rsidRPr="0029649B">
        <w:rPr>
          <w:rFonts w:ascii="Book Antiqua" w:hAnsi="Book Antiqua" w:cs="宋体"/>
          <w:color w:val="000000"/>
          <w:kern w:val="0"/>
          <w:sz w:val="24"/>
        </w:rPr>
        <w:t>Gitlin</w:t>
      </w:r>
      <w:proofErr w:type="spellEnd"/>
      <w:r w:rsidRPr="0029649B">
        <w:rPr>
          <w:rFonts w:ascii="Book Antiqua" w:hAnsi="Book Antiqua" w:cs="宋体"/>
          <w:color w:val="000000"/>
          <w:kern w:val="0"/>
          <w:sz w:val="24"/>
        </w:rPr>
        <w:t xml:space="preserve"> N, </w:t>
      </w:r>
      <w:proofErr w:type="spellStart"/>
      <w:r w:rsidRPr="0029649B">
        <w:rPr>
          <w:rFonts w:ascii="Book Antiqua" w:hAnsi="Book Antiqua" w:cs="宋体"/>
          <w:color w:val="000000"/>
          <w:kern w:val="0"/>
          <w:sz w:val="24"/>
        </w:rPr>
        <w:t>Puoti</w:t>
      </w:r>
      <w:proofErr w:type="spellEnd"/>
      <w:r w:rsidRPr="0029649B">
        <w:rPr>
          <w:rFonts w:ascii="Book Antiqua" w:hAnsi="Book Antiqua" w:cs="宋体"/>
          <w:color w:val="000000"/>
          <w:kern w:val="0"/>
          <w:sz w:val="24"/>
        </w:rPr>
        <w:t xml:space="preserve"> M, Romero-Gomez M, </w:t>
      </w:r>
      <w:proofErr w:type="spellStart"/>
      <w:r w:rsidRPr="0029649B">
        <w:rPr>
          <w:rFonts w:ascii="Book Antiqua" w:hAnsi="Book Antiqua" w:cs="宋体"/>
          <w:color w:val="000000"/>
          <w:kern w:val="0"/>
          <w:sz w:val="24"/>
        </w:rPr>
        <w:t>Zarski</w:t>
      </w:r>
      <w:proofErr w:type="spellEnd"/>
      <w:r w:rsidRPr="0029649B">
        <w:rPr>
          <w:rFonts w:ascii="Book Antiqua" w:hAnsi="Book Antiqua" w:cs="宋体"/>
          <w:color w:val="000000"/>
          <w:kern w:val="0"/>
          <w:sz w:val="24"/>
        </w:rPr>
        <w:t xml:space="preserve"> JP, Agarwal K, </w:t>
      </w:r>
      <w:proofErr w:type="spellStart"/>
      <w:r w:rsidRPr="0029649B">
        <w:rPr>
          <w:rFonts w:ascii="Book Antiqua" w:hAnsi="Book Antiqua" w:cs="宋体"/>
          <w:color w:val="000000"/>
          <w:kern w:val="0"/>
          <w:sz w:val="24"/>
        </w:rPr>
        <w:t>Buggisch</w:t>
      </w:r>
      <w:proofErr w:type="spellEnd"/>
      <w:r w:rsidRPr="0029649B">
        <w:rPr>
          <w:rFonts w:ascii="Book Antiqua" w:hAnsi="Book Antiqua" w:cs="宋体"/>
          <w:color w:val="000000"/>
          <w:kern w:val="0"/>
          <w:sz w:val="24"/>
        </w:rPr>
        <w:t xml:space="preserve"> P, Foster GR, </w:t>
      </w:r>
      <w:proofErr w:type="spellStart"/>
      <w:r w:rsidRPr="0029649B">
        <w:rPr>
          <w:rFonts w:ascii="Book Antiqua" w:hAnsi="Book Antiqua" w:cs="宋体"/>
          <w:color w:val="000000"/>
          <w:kern w:val="0"/>
          <w:sz w:val="24"/>
        </w:rPr>
        <w:t>Bräu</w:t>
      </w:r>
      <w:proofErr w:type="spellEnd"/>
      <w:r w:rsidRPr="0029649B">
        <w:rPr>
          <w:rFonts w:ascii="Book Antiqua" w:hAnsi="Book Antiqua" w:cs="宋体"/>
          <w:color w:val="000000"/>
          <w:kern w:val="0"/>
          <w:sz w:val="24"/>
        </w:rPr>
        <w:t xml:space="preserve"> N, </w:t>
      </w:r>
      <w:proofErr w:type="spellStart"/>
      <w:r w:rsidRPr="0029649B">
        <w:rPr>
          <w:rFonts w:ascii="Book Antiqua" w:hAnsi="Book Antiqua" w:cs="宋体"/>
          <w:color w:val="000000"/>
          <w:kern w:val="0"/>
          <w:sz w:val="24"/>
        </w:rPr>
        <w:t>Buti</w:t>
      </w:r>
      <w:proofErr w:type="spellEnd"/>
      <w:r w:rsidRPr="0029649B">
        <w:rPr>
          <w:rFonts w:ascii="Book Antiqua" w:hAnsi="Book Antiqua" w:cs="宋体"/>
          <w:color w:val="000000"/>
          <w:kern w:val="0"/>
          <w:sz w:val="24"/>
        </w:rPr>
        <w:t xml:space="preserve"> M, Jacobson IM, Subramanian GM, Ding X, Mo H, Yang JC, Pang PS, Symonds WT, </w:t>
      </w:r>
      <w:proofErr w:type="spellStart"/>
      <w:r w:rsidRPr="0029649B">
        <w:rPr>
          <w:rFonts w:ascii="Book Antiqua" w:hAnsi="Book Antiqua" w:cs="宋体"/>
          <w:color w:val="000000"/>
          <w:kern w:val="0"/>
          <w:sz w:val="24"/>
        </w:rPr>
        <w:t>McHutchison</w:t>
      </w:r>
      <w:proofErr w:type="spellEnd"/>
      <w:r w:rsidRPr="0029649B">
        <w:rPr>
          <w:rFonts w:ascii="Book Antiqua" w:hAnsi="Book Antiqua" w:cs="宋体"/>
          <w:color w:val="000000"/>
          <w:kern w:val="0"/>
          <w:sz w:val="24"/>
        </w:rPr>
        <w:t xml:space="preserve"> JG, Muir AJ, </w:t>
      </w:r>
      <w:proofErr w:type="spellStart"/>
      <w:r w:rsidRPr="0029649B">
        <w:rPr>
          <w:rFonts w:ascii="Book Antiqua" w:hAnsi="Book Antiqua" w:cs="宋体"/>
          <w:color w:val="000000"/>
          <w:kern w:val="0"/>
          <w:sz w:val="24"/>
        </w:rPr>
        <w:t>Mangia</w:t>
      </w:r>
      <w:proofErr w:type="spellEnd"/>
      <w:r w:rsidRPr="0029649B">
        <w:rPr>
          <w:rFonts w:ascii="Book Antiqua" w:hAnsi="Book Antiqua" w:cs="宋体"/>
          <w:color w:val="000000"/>
          <w:kern w:val="0"/>
          <w:sz w:val="24"/>
        </w:rPr>
        <w:t xml:space="preserve"> A, </w:t>
      </w:r>
      <w:proofErr w:type="spellStart"/>
      <w:r w:rsidRPr="0029649B">
        <w:rPr>
          <w:rFonts w:ascii="Book Antiqua" w:hAnsi="Book Antiqua" w:cs="宋体"/>
          <w:color w:val="000000"/>
          <w:kern w:val="0"/>
          <w:sz w:val="24"/>
        </w:rPr>
        <w:t>Marcellin</w:t>
      </w:r>
      <w:proofErr w:type="spellEnd"/>
      <w:r w:rsidRPr="0029649B">
        <w:rPr>
          <w:rFonts w:ascii="Book Antiqua" w:hAnsi="Book Antiqua" w:cs="宋体"/>
          <w:color w:val="000000"/>
          <w:kern w:val="0"/>
          <w:sz w:val="24"/>
        </w:rPr>
        <w:t xml:space="preserve"> P. </w:t>
      </w:r>
      <w:proofErr w:type="spellStart"/>
      <w:r w:rsidRPr="0029649B">
        <w:rPr>
          <w:rFonts w:ascii="Book Antiqua" w:hAnsi="Book Antiqua" w:cs="宋体"/>
          <w:color w:val="000000"/>
          <w:kern w:val="0"/>
          <w:sz w:val="24"/>
        </w:rPr>
        <w:t>Ledipasvir</w:t>
      </w:r>
      <w:proofErr w:type="spellEnd"/>
      <w:r w:rsidRPr="0029649B">
        <w:rPr>
          <w:rFonts w:ascii="Book Antiqua" w:hAnsi="Book Antiqua" w:cs="宋体"/>
          <w:color w:val="000000"/>
          <w:kern w:val="0"/>
          <w:sz w:val="24"/>
        </w:rPr>
        <w:t xml:space="preserve"> and </w:t>
      </w:r>
      <w:proofErr w:type="spellStart"/>
      <w:r w:rsidRPr="0029649B">
        <w:rPr>
          <w:rFonts w:ascii="Book Antiqua" w:hAnsi="Book Antiqua" w:cs="宋体"/>
          <w:color w:val="000000"/>
          <w:kern w:val="0"/>
          <w:sz w:val="24"/>
        </w:rPr>
        <w:t>sofosbuvir</w:t>
      </w:r>
      <w:proofErr w:type="spellEnd"/>
      <w:r w:rsidRPr="0029649B">
        <w:rPr>
          <w:rFonts w:ascii="Book Antiqua" w:hAnsi="Book Antiqua" w:cs="宋体"/>
          <w:color w:val="000000"/>
          <w:kern w:val="0"/>
          <w:sz w:val="24"/>
        </w:rPr>
        <w:t xml:space="preserve"> for untreated HCV genotype 1 infection.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2014; </w:t>
      </w:r>
      <w:r w:rsidRPr="0029649B">
        <w:rPr>
          <w:rFonts w:ascii="Book Antiqua" w:hAnsi="Book Antiqua" w:cs="宋体"/>
          <w:b/>
          <w:bCs/>
          <w:color w:val="000000"/>
          <w:kern w:val="0"/>
          <w:sz w:val="24"/>
        </w:rPr>
        <w:t>370</w:t>
      </w:r>
      <w:r w:rsidRPr="0029649B">
        <w:rPr>
          <w:rFonts w:ascii="Book Antiqua" w:hAnsi="Book Antiqua" w:cs="宋体"/>
          <w:color w:val="000000"/>
          <w:kern w:val="0"/>
          <w:sz w:val="24"/>
        </w:rPr>
        <w:t>: 1889-1898 [PMID: 24725239 DOI: 10.1056/NEJMoa1402454]</w:t>
      </w:r>
    </w:p>
    <w:p w14:paraId="6652C3A7"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44 </w:t>
      </w:r>
      <w:proofErr w:type="spellStart"/>
      <w:r w:rsidRPr="0029649B">
        <w:rPr>
          <w:rFonts w:ascii="Book Antiqua" w:hAnsi="Book Antiqua" w:cs="宋体"/>
          <w:b/>
          <w:bCs/>
          <w:color w:val="000000"/>
          <w:kern w:val="0"/>
          <w:sz w:val="24"/>
        </w:rPr>
        <w:t>Afdhal</w:t>
      </w:r>
      <w:proofErr w:type="spellEnd"/>
      <w:r w:rsidRPr="0029649B">
        <w:rPr>
          <w:rFonts w:ascii="Book Antiqua" w:hAnsi="Book Antiqua" w:cs="宋体"/>
          <w:b/>
          <w:bCs/>
          <w:color w:val="000000"/>
          <w:kern w:val="0"/>
          <w:sz w:val="24"/>
        </w:rPr>
        <w:t xml:space="preserve"> N</w:t>
      </w:r>
      <w:r w:rsidRPr="0029649B">
        <w:rPr>
          <w:rFonts w:ascii="Book Antiqua" w:hAnsi="Book Antiqua" w:cs="宋体"/>
          <w:color w:val="000000"/>
          <w:kern w:val="0"/>
          <w:sz w:val="24"/>
        </w:rPr>
        <w:t xml:space="preserve">, Reddy KR, Nelson DR, </w:t>
      </w:r>
      <w:proofErr w:type="spellStart"/>
      <w:r w:rsidRPr="0029649B">
        <w:rPr>
          <w:rFonts w:ascii="Book Antiqua" w:hAnsi="Book Antiqua" w:cs="宋体"/>
          <w:color w:val="000000"/>
          <w:kern w:val="0"/>
          <w:sz w:val="24"/>
        </w:rPr>
        <w:t>Lawitz</w:t>
      </w:r>
      <w:proofErr w:type="spellEnd"/>
      <w:r w:rsidRPr="0029649B">
        <w:rPr>
          <w:rFonts w:ascii="Book Antiqua" w:hAnsi="Book Antiqua" w:cs="宋体"/>
          <w:color w:val="000000"/>
          <w:kern w:val="0"/>
          <w:sz w:val="24"/>
        </w:rPr>
        <w:t xml:space="preserve"> E, Gordon SC, Schiff E, </w:t>
      </w:r>
      <w:proofErr w:type="spellStart"/>
      <w:r w:rsidRPr="0029649B">
        <w:rPr>
          <w:rFonts w:ascii="Book Antiqua" w:hAnsi="Book Antiqua" w:cs="宋体"/>
          <w:color w:val="000000"/>
          <w:kern w:val="0"/>
          <w:sz w:val="24"/>
        </w:rPr>
        <w:t>Nahass</w:t>
      </w:r>
      <w:proofErr w:type="spellEnd"/>
      <w:r w:rsidRPr="0029649B">
        <w:rPr>
          <w:rFonts w:ascii="Book Antiqua" w:hAnsi="Book Antiqua" w:cs="宋体"/>
          <w:color w:val="000000"/>
          <w:kern w:val="0"/>
          <w:sz w:val="24"/>
        </w:rPr>
        <w:t xml:space="preserve"> R, </w:t>
      </w:r>
      <w:proofErr w:type="spellStart"/>
      <w:r w:rsidRPr="0029649B">
        <w:rPr>
          <w:rFonts w:ascii="Book Antiqua" w:hAnsi="Book Antiqua" w:cs="宋体"/>
          <w:color w:val="000000"/>
          <w:kern w:val="0"/>
          <w:sz w:val="24"/>
        </w:rPr>
        <w:t>Ghalib</w:t>
      </w:r>
      <w:proofErr w:type="spellEnd"/>
      <w:r w:rsidRPr="0029649B">
        <w:rPr>
          <w:rFonts w:ascii="Book Antiqua" w:hAnsi="Book Antiqua" w:cs="宋体"/>
          <w:color w:val="000000"/>
          <w:kern w:val="0"/>
          <w:sz w:val="24"/>
        </w:rPr>
        <w:t xml:space="preserve"> R, </w:t>
      </w:r>
      <w:proofErr w:type="spellStart"/>
      <w:r w:rsidRPr="0029649B">
        <w:rPr>
          <w:rFonts w:ascii="Book Antiqua" w:hAnsi="Book Antiqua" w:cs="宋体"/>
          <w:color w:val="000000"/>
          <w:kern w:val="0"/>
          <w:sz w:val="24"/>
        </w:rPr>
        <w:t>Gitlin</w:t>
      </w:r>
      <w:proofErr w:type="spellEnd"/>
      <w:r w:rsidRPr="0029649B">
        <w:rPr>
          <w:rFonts w:ascii="Book Antiqua" w:hAnsi="Book Antiqua" w:cs="宋体"/>
          <w:color w:val="000000"/>
          <w:kern w:val="0"/>
          <w:sz w:val="24"/>
        </w:rPr>
        <w:t xml:space="preserve"> N, Herring R, </w:t>
      </w:r>
      <w:proofErr w:type="spellStart"/>
      <w:r w:rsidRPr="0029649B">
        <w:rPr>
          <w:rFonts w:ascii="Book Antiqua" w:hAnsi="Book Antiqua" w:cs="宋体"/>
          <w:color w:val="000000"/>
          <w:kern w:val="0"/>
          <w:sz w:val="24"/>
        </w:rPr>
        <w:t>Lalezari</w:t>
      </w:r>
      <w:proofErr w:type="spellEnd"/>
      <w:r w:rsidRPr="0029649B">
        <w:rPr>
          <w:rFonts w:ascii="Book Antiqua" w:hAnsi="Book Antiqua" w:cs="宋体"/>
          <w:color w:val="000000"/>
          <w:kern w:val="0"/>
          <w:sz w:val="24"/>
        </w:rPr>
        <w:t xml:space="preserve"> J, </w:t>
      </w:r>
      <w:proofErr w:type="spellStart"/>
      <w:r w:rsidRPr="0029649B">
        <w:rPr>
          <w:rFonts w:ascii="Book Antiqua" w:hAnsi="Book Antiqua" w:cs="宋体"/>
          <w:color w:val="000000"/>
          <w:kern w:val="0"/>
          <w:sz w:val="24"/>
        </w:rPr>
        <w:t>Younes</w:t>
      </w:r>
      <w:proofErr w:type="spellEnd"/>
      <w:r w:rsidRPr="0029649B">
        <w:rPr>
          <w:rFonts w:ascii="Book Antiqua" w:hAnsi="Book Antiqua" w:cs="宋体"/>
          <w:color w:val="000000"/>
          <w:kern w:val="0"/>
          <w:sz w:val="24"/>
        </w:rPr>
        <w:t xml:space="preserve"> ZH, </w:t>
      </w:r>
      <w:proofErr w:type="spellStart"/>
      <w:r w:rsidRPr="0029649B">
        <w:rPr>
          <w:rFonts w:ascii="Book Antiqua" w:hAnsi="Book Antiqua" w:cs="宋体"/>
          <w:color w:val="000000"/>
          <w:kern w:val="0"/>
          <w:sz w:val="24"/>
        </w:rPr>
        <w:t>Pockros</w:t>
      </w:r>
      <w:proofErr w:type="spellEnd"/>
      <w:r w:rsidRPr="0029649B">
        <w:rPr>
          <w:rFonts w:ascii="Book Antiqua" w:hAnsi="Book Antiqua" w:cs="宋体"/>
          <w:color w:val="000000"/>
          <w:kern w:val="0"/>
          <w:sz w:val="24"/>
        </w:rPr>
        <w:t xml:space="preserve"> PJ, Di </w:t>
      </w:r>
      <w:proofErr w:type="spellStart"/>
      <w:r w:rsidRPr="0029649B">
        <w:rPr>
          <w:rFonts w:ascii="Book Antiqua" w:hAnsi="Book Antiqua" w:cs="宋体"/>
          <w:color w:val="000000"/>
          <w:kern w:val="0"/>
          <w:sz w:val="24"/>
        </w:rPr>
        <w:t>Bisceglie</w:t>
      </w:r>
      <w:proofErr w:type="spellEnd"/>
      <w:r w:rsidRPr="0029649B">
        <w:rPr>
          <w:rFonts w:ascii="Book Antiqua" w:hAnsi="Book Antiqua" w:cs="宋体"/>
          <w:color w:val="000000"/>
          <w:kern w:val="0"/>
          <w:sz w:val="24"/>
        </w:rPr>
        <w:t xml:space="preserve"> AM, Arora S, Subramanian GM, Zhu Y, </w:t>
      </w:r>
      <w:proofErr w:type="spellStart"/>
      <w:r w:rsidRPr="0029649B">
        <w:rPr>
          <w:rFonts w:ascii="Book Antiqua" w:hAnsi="Book Antiqua" w:cs="宋体"/>
          <w:color w:val="000000"/>
          <w:kern w:val="0"/>
          <w:sz w:val="24"/>
        </w:rPr>
        <w:t>Dvory-Sobol</w:t>
      </w:r>
      <w:proofErr w:type="spellEnd"/>
      <w:r w:rsidRPr="0029649B">
        <w:rPr>
          <w:rFonts w:ascii="Book Antiqua" w:hAnsi="Book Antiqua" w:cs="宋体"/>
          <w:color w:val="000000"/>
          <w:kern w:val="0"/>
          <w:sz w:val="24"/>
        </w:rPr>
        <w:t xml:space="preserve"> H, Yang JC, Pang PS, Symonds WT, </w:t>
      </w:r>
      <w:proofErr w:type="spellStart"/>
      <w:r w:rsidRPr="0029649B">
        <w:rPr>
          <w:rFonts w:ascii="Book Antiqua" w:hAnsi="Book Antiqua" w:cs="宋体"/>
          <w:color w:val="000000"/>
          <w:kern w:val="0"/>
          <w:sz w:val="24"/>
        </w:rPr>
        <w:t>McHutchison</w:t>
      </w:r>
      <w:proofErr w:type="spellEnd"/>
      <w:r w:rsidRPr="0029649B">
        <w:rPr>
          <w:rFonts w:ascii="Book Antiqua" w:hAnsi="Book Antiqua" w:cs="宋体"/>
          <w:color w:val="000000"/>
          <w:kern w:val="0"/>
          <w:sz w:val="24"/>
        </w:rPr>
        <w:t xml:space="preserve"> JG, Muir AJ, </w:t>
      </w:r>
      <w:proofErr w:type="spellStart"/>
      <w:r w:rsidRPr="0029649B">
        <w:rPr>
          <w:rFonts w:ascii="Book Antiqua" w:hAnsi="Book Antiqua" w:cs="宋体"/>
          <w:color w:val="000000"/>
          <w:kern w:val="0"/>
          <w:sz w:val="24"/>
        </w:rPr>
        <w:t>Sulkowski</w:t>
      </w:r>
      <w:proofErr w:type="spellEnd"/>
      <w:r w:rsidRPr="0029649B">
        <w:rPr>
          <w:rFonts w:ascii="Book Antiqua" w:hAnsi="Book Antiqua" w:cs="宋体"/>
          <w:color w:val="000000"/>
          <w:kern w:val="0"/>
          <w:sz w:val="24"/>
        </w:rPr>
        <w:t xml:space="preserve"> M, </w:t>
      </w:r>
      <w:proofErr w:type="spellStart"/>
      <w:r w:rsidRPr="0029649B">
        <w:rPr>
          <w:rFonts w:ascii="Book Antiqua" w:hAnsi="Book Antiqua" w:cs="宋体"/>
          <w:color w:val="000000"/>
          <w:kern w:val="0"/>
          <w:sz w:val="24"/>
        </w:rPr>
        <w:t>Kwo</w:t>
      </w:r>
      <w:proofErr w:type="spellEnd"/>
      <w:r w:rsidRPr="0029649B">
        <w:rPr>
          <w:rFonts w:ascii="Book Antiqua" w:hAnsi="Book Antiqua" w:cs="宋体"/>
          <w:color w:val="000000"/>
          <w:kern w:val="0"/>
          <w:sz w:val="24"/>
        </w:rPr>
        <w:t xml:space="preserve"> P. </w:t>
      </w:r>
      <w:proofErr w:type="spellStart"/>
      <w:r w:rsidRPr="0029649B">
        <w:rPr>
          <w:rFonts w:ascii="Book Antiqua" w:hAnsi="Book Antiqua" w:cs="宋体"/>
          <w:color w:val="000000"/>
          <w:kern w:val="0"/>
          <w:sz w:val="24"/>
        </w:rPr>
        <w:t>Ledipasvir</w:t>
      </w:r>
      <w:proofErr w:type="spellEnd"/>
      <w:r w:rsidRPr="0029649B">
        <w:rPr>
          <w:rFonts w:ascii="Book Antiqua" w:hAnsi="Book Antiqua" w:cs="宋体"/>
          <w:color w:val="000000"/>
          <w:kern w:val="0"/>
          <w:sz w:val="24"/>
        </w:rPr>
        <w:t xml:space="preserve"> and </w:t>
      </w:r>
      <w:proofErr w:type="spellStart"/>
      <w:r w:rsidRPr="0029649B">
        <w:rPr>
          <w:rFonts w:ascii="Book Antiqua" w:hAnsi="Book Antiqua" w:cs="宋体"/>
          <w:color w:val="000000"/>
          <w:kern w:val="0"/>
          <w:sz w:val="24"/>
        </w:rPr>
        <w:t>sofosbuvir</w:t>
      </w:r>
      <w:proofErr w:type="spellEnd"/>
      <w:r w:rsidRPr="0029649B">
        <w:rPr>
          <w:rFonts w:ascii="Book Antiqua" w:hAnsi="Book Antiqua" w:cs="宋体"/>
          <w:color w:val="000000"/>
          <w:kern w:val="0"/>
          <w:sz w:val="24"/>
        </w:rPr>
        <w:t xml:space="preserve"> for previously treated HCV genotype 1 infection.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2014; </w:t>
      </w:r>
      <w:r w:rsidRPr="0029649B">
        <w:rPr>
          <w:rFonts w:ascii="Book Antiqua" w:hAnsi="Book Antiqua" w:cs="宋体"/>
          <w:b/>
          <w:bCs/>
          <w:color w:val="000000"/>
          <w:kern w:val="0"/>
          <w:sz w:val="24"/>
        </w:rPr>
        <w:t>370</w:t>
      </w:r>
      <w:r w:rsidRPr="0029649B">
        <w:rPr>
          <w:rFonts w:ascii="Book Antiqua" w:hAnsi="Book Antiqua" w:cs="宋体"/>
          <w:color w:val="000000"/>
          <w:kern w:val="0"/>
          <w:sz w:val="24"/>
        </w:rPr>
        <w:t>: 1483-1493 [PMID: 24725238 DOI: 10.1056/NEJMoa1316366]</w:t>
      </w:r>
    </w:p>
    <w:p w14:paraId="1028D03D"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45 </w:t>
      </w:r>
      <w:proofErr w:type="spellStart"/>
      <w:r w:rsidRPr="0029649B">
        <w:rPr>
          <w:rFonts w:ascii="Book Antiqua" w:hAnsi="Book Antiqua" w:cs="宋体"/>
          <w:b/>
          <w:bCs/>
          <w:color w:val="000000"/>
          <w:kern w:val="0"/>
          <w:sz w:val="24"/>
        </w:rPr>
        <w:t>Zeuzem</w:t>
      </w:r>
      <w:proofErr w:type="spellEnd"/>
      <w:r w:rsidRPr="0029649B">
        <w:rPr>
          <w:rFonts w:ascii="Book Antiqua" w:hAnsi="Book Antiqua" w:cs="宋体"/>
          <w:b/>
          <w:bCs/>
          <w:color w:val="000000"/>
          <w:kern w:val="0"/>
          <w:sz w:val="24"/>
        </w:rPr>
        <w:t xml:space="preserve"> S</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Dusheiko</w:t>
      </w:r>
      <w:proofErr w:type="spellEnd"/>
      <w:r w:rsidRPr="0029649B">
        <w:rPr>
          <w:rFonts w:ascii="Book Antiqua" w:hAnsi="Book Antiqua" w:cs="宋体"/>
          <w:color w:val="000000"/>
          <w:kern w:val="0"/>
          <w:sz w:val="24"/>
        </w:rPr>
        <w:t xml:space="preserve"> GM, </w:t>
      </w:r>
      <w:proofErr w:type="spellStart"/>
      <w:r w:rsidRPr="0029649B">
        <w:rPr>
          <w:rFonts w:ascii="Book Antiqua" w:hAnsi="Book Antiqua" w:cs="宋体"/>
          <w:color w:val="000000"/>
          <w:kern w:val="0"/>
          <w:sz w:val="24"/>
        </w:rPr>
        <w:t>Salupere</w:t>
      </w:r>
      <w:proofErr w:type="spellEnd"/>
      <w:r w:rsidRPr="0029649B">
        <w:rPr>
          <w:rFonts w:ascii="Book Antiqua" w:hAnsi="Book Antiqua" w:cs="宋体"/>
          <w:color w:val="000000"/>
          <w:kern w:val="0"/>
          <w:sz w:val="24"/>
        </w:rPr>
        <w:t xml:space="preserve"> R, </w:t>
      </w:r>
      <w:proofErr w:type="spellStart"/>
      <w:r w:rsidRPr="0029649B">
        <w:rPr>
          <w:rFonts w:ascii="Book Antiqua" w:hAnsi="Book Antiqua" w:cs="宋体"/>
          <w:color w:val="000000"/>
          <w:kern w:val="0"/>
          <w:sz w:val="24"/>
        </w:rPr>
        <w:t>Mangia</w:t>
      </w:r>
      <w:proofErr w:type="spellEnd"/>
      <w:r w:rsidRPr="0029649B">
        <w:rPr>
          <w:rFonts w:ascii="Book Antiqua" w:hAnsi="Book Antiqua" w:cs="宋体"/>
          <w:color w:val="000000"/>
          <w:kern w:val="0"/>
          <w:sz w:val="24"/>
        </w:rPr>
        <w:t xml:space="preserve"> A, </w:t>
      </w:r>
      <w:proofErr w:type="spellStart"/>
      <w:r w:rsidRPr="0029649B">
        <w:rPr>
          <w:rFonts w:ascii="Book Antiqua" w:hAnsi="Book Antiqua" w:cs="宋体"/>
          <w:color w:val="000000"/>
          <w:kern w:val="0"/>
          <w:sz w:val="24"/>
        </w:rPr>
        <w:t>Flisiak</w:t>
      </w:r>
      <w:proofErr w:type="spellEnd"/>
      <w:r w:rsidRPr="0029649B">
        <w:rPr>
          <w:rFonts w:ascii="Book Antiqua" w:hAnsi="Book Antiqua" w:cs="宋体"/>
          <w:color w:val="000000"/>
          <w:kern w:val="0"/>
          <w:sz w:val="24"/>
        </w:rPr>
        <w:t xml:space="preserve"> R, Hyland RH, </w:t>
      </w:r>
      <w:proofErr w:type="spellStart"/>
      <w:r w:rsidRPr="0029649B">
        <w:rPr>
          <w:rFonts w:ascii="Book Antiqua" w:hAnsi="Book Antiqua" w:cs="宋体"/>
          <w:color w:val="000000"/>
          <w:kern w:val="0"/>
          <w:sz w:val="24"/>
        </w:rPr>
        <w:t>Illeperuma</w:t>
      </w:r>
      <w:proofErr w:type="spellEnd"/>
      <w:r w:rsidRPr="0029649B">
        <w:rPr>
          <w:rFonts w:ascii="Book Antiqua" w:hAnsi="Book Antiqua" w:cs="宋体"/>
          <w:color w:val="000000"/>
          <w:kern w:val="0"/>
          <w:sz w:val="24"/>
        </w:rPr>
        <w:t xml:space="preserve"> A, </w:t>
      </w:r>
      <w:proofErr w:type="spellStart"/>
      <w:r w:rsidRPr="0029649B">
        <w:rPr>
          <w:rFonts w:ascii="Book Antiqua" w:hAnsi="Book Antiqua" w:cs="宋体"/>
          <w:color w:val="000000"/>
          <w:kern w:val="0"/>
          <w:sz w:val="24"/>
        </w:rPr>
        <w:t>Svarovskaia</w:t>
      </w:r>
      <w:proofErr w:type="spellEnd"/>
      <w:r w:rsidRPr="0029649B">
        <w:rPr>
          <w:rFonts w:ascii="Book Antiqua" w:hAnsi="Book Antiqua" w:cs="宋体"/>
          <w:color w:val="000000"/>
          <w:kern w:val="0"/>
          <w:sz w:val="24"/>
        </w:rPr>
        <w:t xml:space="preserve"> E, </w:t>
      </w:r>
      <w:proofErr w:type="spellStart"/>
      <w:r w:rsidRPr="0029649B">
        <w:rPr>
          <w:rFonts w:ascii="Book Antiqua" w:hAnsi="Book Antiqua" w:cs="宋体"/>
          <w:color w:val="000000"/>
          <w:kern w:val="0"/>
          <w:sz w:val="24"/>
        </w:rPr>
        <w:t>Brainard</w:t>
      </w:r>
      <w:proofErr w:type="spellEnd"/>
      <w:r w:rsidRPr="0029649B">
        <w:rPr>
          <w:rFonts w:ascii="Book Antiqua" w:hAnsi="Book Antiqua" w:cs="宋体"/>
          <w:color w:val="000000"/>
          <w:kern w:val="0"/>
          <w:sz w:val="24"/>
        </w:rPr>
        <w:t xml:space="preserve"> DM, Symonds WT, Subramanian GM, </w:t>
      </w:r>
      <w:proofErr w:type="spellStart"/>
      <w:r w:rsidRPr="0029649B">
        <w:rPr>
          <w:rFonts w:ascii="Book Antiqua" w:hAnsi="Book Antiqua" w:cs="宋体"/>
          <w:color w:val="000000"/>
          <w:kern w:val="0"/>
          <w:sz w:val="24"/>
        </w:rPr>
        <w:t>McHutchison</w:t>
      </w:r>
      <w:proofErr w:type="spellEnd"/>
      <w:r w:rsidRPr="0029649B">
        <w:rPr>
          <w:rFonts w:ascii="Book Antiqua" w:hAnsi="Book Antiqua" w:cs="宋体"/>
          <w:color w:val="000000"/>
          <w:kern w:val="0"/>
          <w:sz w:val="24"/>
        </w:rPr>
        <w:t xml:space="preserve"> JG, </w:t>
      </w:r>
      <w:proofErr w:type="spellStart"/>
      <w:r w:rsidRPr="0029649B">
        <w:rPr>
          <w:rFonts w:ascii="Book Antiqua" w:hAnsi="Book Antiqua" w:cs="宋体"/>
          <w:color w:val="000000"/>
          <w:kern w:val="0"/>
          <w:sz w:val="24"/>
        </w:rPr>
        <w:t>Weiland</w:t>
      </w:r>
      <w:proofErr w:type="spellEnd"/>
      <w:r w:rsidRPr="0029649B">
        <w:rPr>
          <w:rFonts w:ascii="Book Antiqua" w:hAnsi="Book Antiqua" w:cs="宋体"/>
          <w:color w:val="000000"/>
          <w:kern w:val="0"/>
          <w:sz w:val="24"/>
        </w:rPr>
        <w:t xml:space="preserve"> O, </w:t>
      </w:r>
      <w:proofErr w:type="spellStart"/>
      <w:r w:rsidRPr="0029649B">
        <w:rPr>
          <w:rFonts w:ascii="Book Antiqua" w:hAnsi="Book Antiqua" w:cs="宋体"/>
          <w:color w:val="000000"/>
          <w:kern w:val="0"/>
          <w:sz w:val="24"/>
        </w:rPr>
        <w:t>Reesink</w:t>
      </w:r>
      <w:proofErr w:type="spellEnd"/>
      <w:r w:rsidRPr="0029649B">
        <w:rPr>
          <w:rFonts w:ascii="Book Antiqua" w:hAnsi="Book Antiqua" w:cs="宋体"/>
          <w:color w:val="000000"/>
          <w:kern w:val="0"/>
          <w:sz w:val="24"/>
        </w:rPr>
        <w:t xml:space="preserve"> HW, </w:t>
      </w:r>
      <w:proofErr w:type="spellStart"/>
      <w:r w:rsidRPr="0029649B">
        <w:rPr>
          <w:rFonts w:ascii="Book Antiqua" w:hAnsi="Book Antiqua" w:cs="宋体"/>
          <w:color w:val="000000"/>
          <w:kern w:val="0"/>
          <w:sz w:val="24"/>
        </w:rPr>
        <w:t>Ferenci</w:t>
      </w:r>
      <w:proofErr w:type="spellEnd"/>
      <w:r w:rsidRPr="0029649B">
        <w:rPr>
          <w:rFonts w:ascii="Book Antiqua" w:hAnsi="Book Antiqua" w:cs="宋体"/>
          <w:color w:val="000000"/>
          <w:kern w:val="0"/>
          <w:sz w:val="24"/>
        </w:rPr>
        <w:t xml:space="preserve"> P, </w:t>
      </w:r>
      <w:proofErr w:type="spellStart"/>
      <w:r w:rsidRPr="0029649B">
        <w:rPr>
          <w:rFonts w:ascii="Book Antiqua" w:hAnsi="Book Antiqua" w:cs="宋体"/>
          <w:color w:val="000000"/>
          <w:kern w:val="0"/>
          <w:sz w:val="24"/>
        </w:rPr>
        <w:t>Hézode</w:t>
      </w:r>
      <w:proofErr w:type="spellEnd"/>
      <w:r w:rsidRPr="0029649B">
        <w:rPr>
          <w:rFonts w:ascii="Book Antiqua" w:hAnsi="Book Antiqua" w:cs="宋体"/>
          <w:color w:val="000000"/>
          <w:kern w:val="0"/>
          <w:sz w:val="24"/>
        </w:rPr>
        <w:t xml:space="preserve"> C, Esteban R. </w:t>
      </w:r>
      <w:proofErr w:type="spellStart"/>
      <w:r w:rsidRPr="0029649B">
        <w:rPr>
          <w:rFonts w:ascii="Book Antiqua" w:hAnsi="Book Antiqua" w:cs="宋体"/>
          <w:color w:val="000000"/>
          <w:kern w:val="0"/>
          <w:sz w:val="24"/>
        </w:rPr>
        <w:lastRenderedPageBreak/>
        <w:t>Sofosbuvir</w:t>
      </w:r>
      <w:proofErr w:type="spellEnd"/>
      <w:r w:rsidRPr="0029649B">
        <w:rPr>
          <w:rFonts w:ascii="Book Antiqua" w:hAnsi="Book Antiqua" w:cs="宋体"/>
          <w:color w:val="000000"/>
          <w:kern w:val="0"/>
          <w:sz w:val="24"/>
        </w:rPr>
        <w:t xml:space="preserve"> and ribavirin in HCV genotypes 2 and 3.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2014; </w:t>
      </w:r>
      <w:r w:rsidRPr="0029649B">
        <w:rPr>
          <w:rFonts w:ascii="Book Antiqua" w:hAnsi="Book Antiqua" w:cs="宋体"/>
          <w:b/>
          <w:bCs/>
          <w:color w:val="000000"/>
          <w:kern w:val="0"/>
          <w:sz w:val="24"/>
        </w:rPr>
        <w:t>370</w:t>
      </w:r>
      <w:r w:rsidRPr="0029649B">
        <w:rPr>
          <w:rFonts w:ascii="Book Antiqua" w:hAnsi="Book Antiqua" w:cs="宋体"/>
          <w:color w:val="000000"/>
          <w:kern w:val="0"/>
          <w:sz w:val="24"/>
        </w:rPr>
        <w:t>: 1993-2001 [PMID: 24795201 DOI: 10.1056/NEJMoa1316145]</w:t>
      </w:r>
    </w:p>
    <w:p w14:paraId="08C95D39"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46 </w:t>
      </w:r>
      <w:r w:rsidRPr="0029649B">
        <w:rPr>
          <w:rFonts w:ascii="Book Antiqua" w:hAnsi="Book Antiqua" w:cs="宋体"/>
          <w:b/>
          <w:bCs/>
          <w:color w:val="000000"/>
          <w:kern w:val="0"/>
          <w:sz w:val="24"/>
        </w:rPr>
        <w:t>Jacobson IM</w:t>
      </w:r>
      <w:r w:rsidRPr="0029649B">
        <w:rPr>
          <w:rFonts w:ascii="Book Antiqua" w:hAnsi="Book Antiqua" w:cs="宋体"/>
          <w:color w:val="000000"/>
          <w:kern w:val="0"/>
          <w:sz w:val="24"/>
        </w:rPr>
        <w:t xml:space="preserve">, Gordon SC, </w:t>
      </w:r>
      <w:proofErr w:type="spellStart"/>
      <w:r w:rsidRPr="0029649B">
        <w:rPr>
          <w:rFonts w:ascii="Book Antiqua" w:hAnsi="Book Antiqua" w:cs="宋体"/>
          <w:color w:val="000000"/>
          <w:kern w:val="0"/>
          <w:sz w:val="24"/>
        </w:rPr>
        <w:t>Kowdley</w:t>
      </w:r>
      <w:proofErr w:type="spellEnd"/>
      <w:r w:rsidRPr="0029649B">
        <w:rPr>
          <w:rFonts w:ascii="Book Antiqua" w:hAnsi="Book Antiqua" w:cs="宋体"/>
          <w:color w:val="000000"/>
          <w:kern w:val="0"/>
          <w:sz w:val="24"/>
        </w:rPr>
        <w:t xml:space="preserve"> KV, Yoshida EM, Rodriguez-Torres M, </w:t>
      </w:r>
      <w:proofErr w:type="spellStart"/>
      <w:r w:rsidRPr="0029649B">
        <w:rPr>
          <w:rFonts w:ascii="Book Antiqua" w:hAnsi="Book Antiqua" w:cs="宋体"/>
          <w:color w:val="000000"/>
          <w:kern w:val="0"/>
          <w:sz w:val="24"/>
        </w:rPr>
        <w:t>Sulkowski</w:t>
      </w:r>
      <w:proofErr w:type="spellEnd"/>
      <w:r w:rsidRPr="0029649B">
        <w:rPr>
          <w:rFonts w:ascii="Book Antiqua" w:hAnsi="Book Antiqua" w:cs="宋体"/>
          <w:color w:val="000000"/>
          <w:kern w:val="0"/>
          <w:sz w:val="24"/>
        </w:rPr>
        <w:t xml:space="preserve"> MS, </w:t>
      </w:r>
      <w:proofErr w:type="spellStart"/>
      <w:r w:rsidRPr="0029649B">
        <w:rPr>
          <w:rFonts w:ascii="Book Antiqua" w:hAnsi="Book Antiqua" w:cs="宋体"/>
          <w:color w:val="000000"/>
          <w:kern w:val="0"/>
          <w:sz w:val="24"/>
        </w:rPr>
        <w:t>Shiffman</w:t>
      </w:r>
      <w:proofErr w:type="spellEnd"/>
      <w:r w:rsidRPr="0029649B">
        <w:rPr>
          <w:rFonts w:ascii="Book Antiqua" w:hAnsi="Book Antiqua" w:cs="宋体"/>
          <w:color w:val="000000"/>
          <w:kern w:val="0"/>
          <w:sz w:val="24"/>
        </w:rPr>
        <w:t xml:space="preserve"> ML, </w:t>
      </w:r>
      <w:proofErr w:type="spellStart"/>
      <w:r w:rsidRPr="0029649B">
        <w:rPr>
          <w:rFonts w:ascii="Book Antiqua" w:hAnsi="Book Antiqua" w:cs="宋体"/>
          <w:color w:val="000000"/>
          <w:kern w:val="0"/>
          <w:sz w:val="24"/>
        </w:rPr>
        <w:t>Lawitz</w:t>
      </w:r>
      <w:proofErr w:type="spellEnd"/>
      <w:r w:rsidRPr="0029649B">
        <w:rPr>
          <w:rFonts w:ascii="Book Antiqua" w:hAnsi="Book Antiqua" w:cs="宋体"/>
          <w:color w:val="000000"/>
          <w:kern w:val="0"/>
          <w:sz w:val="24"/>
        </w:rPr>
        <w:t xml:space="preserve"> E, Everson G, Bennett M, Schiff E, Al-</w:t>
      </w:r>
      <w:proofErr w:type="spellStart"/>
      <w:r w:rsidRPr="0029649B">
        <w:rPr>
          <w:rFonts w:ascii="Book Antiqua" w:hAnsi="Book Antiqua" w:cs="宋体"/>
          <w:color w:val="000000"/>
          <w:kern w:val="0"/>
          <w:sz w:val="24"/>
        </w:rPr>
        <w:t>Assi</w:t>
      </w:r>
      <w:proofErr w:type="spellEnd"/>
      <w:r w:rsidRPr="0029649B">
        <w:rPr>
          <w:rFonts w:ascii="Book Antiqua" w:hAnsi="Book Antiqua" w:cs="宋体"/>
          <w:color w:val="000000"/>
          <w:kern w:val="0"/>
          <w:sz w:val="24"/>
        </w:rPr>
        <w:t xml:space="preserve"> MT, Subramanian GM, An D, Lin M, McNally J, </w:t>
      </w:r>
      <w:proofErr w:type="spellStart"/>
      <w:r w:rsidRPr="0029649B">
        <w:rPr>
          <w:rFonts w:ascii="Book Antiqua" w:hAnsi="Book Antiqua" w:cs="宋体"/>
          <w:color w:val="000000"/>
          <w:kern w:val="0"/>
          <w:sz w:val="24"/>
        </w:rPr>
        <w:t>Brainard</w:t>
      </w:r>
      <w:proofErr w:type="spellEnd"/>
      <w:r w:rsidRPr="0029649B">
        <w:rPr>
          <w:rFonts w:ascii="Book Antiqua" w:hAnsi="Book Antiqua" w:cs="宋体"/>
          <w:color w:val="000000"/>
          <w:kern w:val="0"/>
          <w:sz w:val="24"/>
        </w:rPr>
        <w:t xml:space="preserve"> D, Symonds WT, </w:t>
      </w:r>
      <w:proofErr w:type="spellStart"/>
      <w:r w:rsidRPr="0029649B">
        <w:rPr>
          <w:rFonts w:ascii="Book Antiqua" w:hAnsi="Book Antiqua" w:cs="宋体"/>
          <w:color w:val="000000"/>
          <w:kern w:val="0"/>
          <w:sz w:val="24"/>
        </w:rPr>
        <w:t>McHutchison</w:t>
      </w:r>
      <w:proofErr w:type="spellEnd"/>
      <w:r w:rsidRPr="0029649B">
        <w:rPr>
          <w:rFonts w:ascii="Book Antiqua" w:hAnsi="Book Antiqua" w:cs="宋体"/>
          <w:color w:val="000000"/>
          <w:kern w:val="0"/>
          <w:sz w:val="24"/>
        </w:rPr>
        <w:t xml:space="preserve"> JG, Patel K, Feld J, </w:t>
      </w:r>
      <w:proofErr w:type="spellStart"/>
      <w:r w:rsidRPr="0029649B">
        <w:rPr>
          <w:rFonts w:ascii="Book Antiqua" w:hAnsi="Book Antiqua" w:cs="宋体"/>
          <w:color w:val="000000"/>
          <w:kern w:val="0"/>
          <w:sz w:val="24"/>
        </w:rPr>
        <w:t>Pianko</w:t>
      </w:r>
      <w:proofErr w:type="spellEnd"/>
      <w:r w:rsidRPr="0029649B">
        <w:rPr>
          <w:rFonts w:ascii="Book Antiqua" w:hAnsi="Book Antiqua" w:cs="宋体"/>
          <w:color w:val="000000"/>
          <w:kern w:val="0"/>
          <w:sz w:val="24"/>
        </w:rPr>
        <w:t xml:space="preserve"> S, Nelson DR. </w:t>
      </w:r>
      <w:proofErr w:type="spellStart"/>
      <w:r w:rsidRPr="0029649B">
        <w:rPr>
          <w:rFonts w:ascii="Book Antiqua" w:hAnsi="Book Antiqua" w:cs="宋体"/>
          <w:color w:val="000000"/>
          <w:kern w:val="0"/>
          <w:sz w:val="24"/>
        </w:rPr>
        <w:t>Sofosbuvir</w:t>
      </w:r>
      <w:proofErr w:type="spellEnd"/>
      <w:r w:rsidRPr="0029649B">
        <w:rPr>
          <w:rFonts w:ascii="Book Antiqua" w:hAnsi="Book Antiqua" w:cs="宋体"/>
          <w:color w:val="000000"/>
          <w:kern w:val="0"/>
          <w:sz w:val="24"/>
        </w:rPr>
        <w:t xml:space="preserve"> for hepatitis C genotype 2 or 3 in patients without treatment options.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2013; </w:t>
      </w:r>
      <w:r w:rsidRPr="0029649B">
        <w:rPr>
          <w:rFonts w:ascii="Book Antiqua" w:hAnsi="Book Antiqua" w:cs="宋体"/>
          <w:b/>
          <w:bCs/>
          <w:color w:val="000000"/>
          <w:kern w:val="0"/>
          <w:sz w:val="24"/>
        </w:rPr>
        <w:t>368</w:t>
      </w:r>
      <w:r w:rsidRPr="0029649B">
        <w:rPr>
          <w:rFonts w:ascii="Book Antiqua" w:hAnsi="Book Antiqua" w:cs="宋体"/>
          <w:color w:val="000000"/>
          <w:kern w:val="0"/>
          <w:sz w:val="24"/>
        </w:rPr>
        <w:t>: 1867-1877 [PMID: 23607593 DOI: 10.1056/NEJMoa1214854]</w:t>
      </w:r>
    </w:p>
    <w:p w14:paraId="300A1BDD"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47 </w:t>
      </w:r>
      <w:r w:rsidRPr="0029649B">
        <w:rPr>
          <w:rFonts w:ascii="Book Antiqua" w:hAnsi="Book Antiqua" w:cs="宋体"/>
          <w:b/>
          <w:bCs/>
          <w:color w:val="000000"/>
          <w:kern w:val="0"/>
          <w:sz w:val="24"/>
        </w:rPr>
        <w:t>Stasi R</w:t>
      </w:r>
      <w:r w:rsidRPr="0029649B">
        <w:rPr>
          <w:rFonts w:ascii="Book Antiqua" w:hAnsi="Book Antiqua" w:cs="宋体"/>
          <w:color w:val="000000"/>
          <w:kern w:val="0"/>
          <w:sz w:val="24"/>
        </w:rPr>
        <w:t xml:space="preserve">, Chia LW, </w:t>
      </w:r>
      <w:proofErr w:type="spellStart"/>
      <w:r w:rsidRPr="0029649B">
        <w:rPr>
          <w:rFonts w:ascii="Book Antiqua" w:hAnsi="Book Antiqua" w:cs="宋体"/>
          <w:color w:val="000000"/>
          <w:kern w:val="0"/>
          <w:sz w:val="24"/>
        </w:rPr>
        <w:t>Kalkur</w:t>
      </w:r>
      <w:proofErr w:type="spellEnd"/>
      <w:r w:rsidRPr="0029649B">
        <w:rPr>
          <w:rFonts w:ascii="Book Antiqua" w:hAnsi="Book Antiqua" w:cs="宋体"/>
          <w:color w:val="000000"/>
          <w:kern w:val="0"/>
          <w:sz w:val="24"/>
        </w:rPr>
        <w:t xml:space="preserve"> P, Lowe R, Shannon MS. Pathobiology and treatment of hepatitis virus-related thrombocytopenia. </w:t>
      </w:r>
      <w:proofErr w:type="spellStart"/>
      <w:r w:rsidRPr="0029649B">
        <w:rPr>
          <w:rFonts w:ascii="Book Antiqua" w:hAnsi="Book Antiqua" w:cs="宋体"/>
          <w:i/>
          <w:iCs/>
          <w:color w:val="000000"/>
          <w:kern w:val="0"/>
          <w:sz w:val="24"/>
        </w:rPr>
        <w:t>Mediterr</w:t>
      </w:r>
      <w:proofErr w:type="spellEnd"/>
      <w:r w:rsidRPr="0029649B">
        <w:rPr>
          <w:rFonts w:ascii="Book Antiqua" w:hAnsi="Book Antiqua" w:cs="宋体"/>
          <w:i/>
          <w:iCs/>
          <w:color w:val="000000"/>
          <w:kern w:val="0"/>
          <w:sz w:val="24"/>
        </w:rPr>
        <w:t xml:space="preserve"> J </w:t>
      </w:r>
      <w:proofErr w:type="spellStart"/>
      <w:r w:rsidRPr="0029649B">
        <w:rPr>
          <w:rFonts w:ascii="Book Antiqua" w:hAnsi="Book Antiqua" w:cs="宋体"/>
          <w:i/>
          <w:iCs/>
          <w:color w:val="000000"/>
          <w:kern w:val="0"/>
          <w:sz w:val="24"/>
        </w:rPr>
        <w:t>Hematol</w:t>
      </w:r>
      <w:proofErr w:type="spellEnd"/>
      <w:r w:rsidRPr="0029649B">
        <w:rPr>
          <w:rFonts w:ascii="Book Antiqua" w:hAnsi="Book Antiqua" w:cs="宋体"/>
          <w:i/>
          <w:iCs/>
          <w:color w:val="000000"/>
          <w:kern w:val="0"/>
          <w:sz w:val="24"/>
        </w:rPr>
        <w:t xml:space="preserve"> Infect Dis</w:t>
      </w:r>
      <w:r w:rsidRPr="0029649B">
        <w:rPr>
          <w:rFonts w:ascii="Book Antiqua" w:hAnsi="Book Antiqua" w:cs="宋体"/>
          <w:color w:val="000000"/>
          <w:kern w:val="0"/>
          <w:sz w:val="24"/>
        </w:rPr>
        <w:t> 2009; </w:t>
      </w:r>
      <w:r w:rsidRPr="0029649B">
        <w:rPr>
          <w:rFonts w:ascii="Book Antiqua" w:hAnsi="Book Antiqua" w:cs="宋体"/>
          <w:b/>
          <w:bCs/>
          <w:color w:val="000000"/>
          <w:kern w:val="0"/>
          <w:sz w:val="24"/>
        </w:rPr>
        <w:t>1</w:t>
      </w:r>
      <w:r w:rsidRPr="0029649B">
        <w:rPr>
          <w:rFonts w:ascii="Book Antiqua" w:hAnsi="Book Antiqua" w:cs="宋体"/>
          <w:color w:val="000000"/>
          <w:kern w:val="0"/>
          <w:sz w:val="24"/>
        </w:rPr>
        <w:t>: e2009023 [PMID: 21415958 DOI: 10.4084/MJHID.2009.023]</w:t>
      </w:r>
    </w:p>
    <w:p w14:paraId="0EDBC40E"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48 </w:t>
      </w:r>
      <w:proofErr w:type="spellStart"/>
      <w:r w:rsidRPr="0029649B">
        <w:rPr>
          <w:rFonts w:ascii="Book Antiqua" w:hAnsi="Book Antiqua" w:cs="宋体"/>
          <w:b/>
          <w:bCs/>
          <w:color w:val="000000"/>
          <w:kern w:val="0"/>
          <w:sz w:val="24"/>
        </w:rPr>
        <w:t>Chiao</w:t>
      </w:r>
      <w:proofErr w:type="spellEnd"/>
      <w:r w:rsidRPr="0029649B">
        <w:rPr>
          <w:rFonts w:ascii="Book Antiqua" w:hAnsi="Book Antiqua" w:cs="宋体"/>
          <w:b/>
          <w:bCs/>
          <w:color w:val="000000"/>
          <w:kern w:val="0"/>
          <w:sz w:val="24"/>
        </w:rPr>
        <w:t xml:space="preserve"> EY</w:t>
      </w:r>
      <w:r w:rsidRPr="0029649B">
        <w:rPr>
          <w:rFonts w:ascii="Book Antiqua" w:hAnsi="Book Antiqua" w:cs="宋体"/>
          <w:color w:val="000000"/>
          <w:kern w:val="0"/>
          <w:sz w:val="24"/>
        </w:rPr>
        <w:t xml:space="preserve">, Engels EA, Kramer JR, </w:t>
      </w:r>
      <w:proofErr w:type="spellStart"/>
      <w:r w:rsidRPr="0029649B">
        <w:rPr>
          <w:rFonts w:ascii="Book Antiqua" w:hAnsi="Book Antiqua" w:cs="宋体"/>
          <w:color w:val="000000"/>
          <w:kern w:val="0"/>
          <w:sz w:val="24"/>
        </w:rPr>
        <w:t>Pietz</w:t>
      </w:r>
      <w:proofErr w:type="spellEnd"/>
      <w:r w:rsidRPr="0029649B">
        <w:rPr>
          <w:rFonts w:ascii="Book Antiqua" w:hAnsi="Book Antiqua" w:cs="宋体"/>
          <w:color w:val="000000"/>
          <w:kern w:val="0"/>
          <w:sz w:val="24"/>
        </w:rPr>
        <w:t xml:space="preserve"> K, Henderson L, Giordano TP, </w:t>
      </w:r>
      <w:proofErr w:type="spellStart"/>
      <w:r w:rsidRPr="0029649B">
        <w:rPr>
          <w:rFonts w:ascii="Book Antiqua" w:hAnsi="Book Antiqua" w:cs="宋体"/>
          <w:color w:val="000000"/>
          <w:kern w:val="0"/>
          <w:sz w:val="24"/>
        </w:rPr>
        <w:t>Landgren</w:t>
      </w:r>
      <w:proofErr w:type="spellEnd"/>
      <w:r w:rsidRPr="0029649B">
        <w:rPr>
          <w:rFonts w:ascii="Book Antiqua" w:hAnsi="Book Antiqua" w:cs="宋体"/>
          <w:color w:val="000000"/>
          <w:kern w:val="0"/>
          <w:sz w:val="24"/>
        </w:rPr>
        <w:t xml:space="preserve"> O. Risk of immune thrombocytopenic </w:t>
      </w:r>
      <w:proofErr w:type="spellStart"/>
      <w:r w:rsidRPr="0029649B">
        <w:rPr>
          <w:rFonts w:ascii="Book Antiqua" w:hAnsi="Book Antiqua" w:cs="宋体"/>
          <w:color w:val="000000"/>
          <w:kern w:val="0"/>
          <w:sz w:val="24"/>
        </w:rPr>
        <w:t>purpura</w:t>
      </w:r>
      <w:proofErr w:type="spellEnd"/>
      <w:r w:rsidRPr="0029649B">
        <w:rPr>
          <w:rFonts w:ascii="Book Antiqua" w:hAnsi="Book Antiqua" w:cs="宋体"/>
          <w:color w:val="000000"/>
          <w:kern w:val="0"/>
          <w:sz w:val="24"/>
        </w:rPr>
        <w:t xml:space="preserve"> and autoimmune hemolytic anemia among 120 908 US veterans with hepatitis C virus infection. </w:t>
      </w:r>
      <w:r w:rsidRPr="0029649B">
        <w:rPr>
          <w:rFonts w:ascii="Book Antiqua" w:hAnsi="Book Antiqua" w:cs="宋体"/>
          <w:i/>
          <w:iCs/>
          <w:color w:val="000000"/>
          <w:kern w:val="0"/>
          <w:sz w:val="24"/>
        </w:rPr>
        <w:t>Arch Intern Med</w:t>
      </w:r>
      <w:r w:rsidRPr="0029649B">
        <w:rPr>
          <w:rFonts w:ascii="Book Antiqua" w:hAnsi="Book Antiqua" w:cs="宋体"/>
          <w:color w:val="000000"/>
          <w:kern w:val="0"/>
          <w:sz w:val="24"/>
        </w:rPr>
        <w:t> 2009; </w:t>
      </w:r>
      <w:r w:rsidRPr="0029649B">
        <w:rPr>
          <w:rFonts w:ascii="Book Antiqua" w:hAnsi="Book Antiqua" w:cs="宋体"/>
          <w:b/>
          <w:bCs/>
          <w:color w:val="000000"/>
          <w:kern w:val="0"/>
          <w:sz w:val="24"/>
        </w:rPr>
        <w:t>169</w:t>
      </w:r>
      <w:r w:rsidRPr="0029649B">
        <w:rPr>
          <w:rFonts w:ascii="Book Antiqua" w:hAnsi="Book Antiqua" w:cs="宋体"/>
          <w:color w:val="000000"/>
          <w:kern w:val="0"/>
          <w:sz w:val="24"/>
        </w:rPr>
        <w:t>: 357-363 [PMID: 19237719 DOI: 10.1001/archinternmed.2008.576]</w:t>
      </w:r>
    </w:p>
    <w:p w14:paraId="1FFD0D9A"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49 </w:t>
      </w:r>
      <w:proofErr w:type="spellStart"/>
      <w:r w:rsidRPr="0029649B">
        <w:rPr>
          <w:rFonts w:ascii="Book Antiqua" w:hAnsi="Book Antiqua" w:cs="宋体"/>
          <w:b/>
          <w:bCs/>
          <w:color w:val="000000"/>
          <w:kern w:val="0"/>
          <w:sz w:val="24"/>
        </w:rPr>
        <w:t>Leber</w:t>
      </w:r>
      <w:proofErr w:type="spellEnd"/>
      <w:r w:rsidRPr="0029649B">
        <w:rPr>
          <w:rFonts w:ascii="Book Antiqua" w:hAnsi="Book Antiqua" w:cs="宋体"/>
          <w:b/>
          <w:bCs/>
          <w:color w:val="000000"/>
          <w:kern w:val="0"/>
          <w:sz w:val="24"/>
        </w:rPr>
        <w:t xml:space="preserve"> A</w:t>
      </w:r>
      <w:r w:rsidRPr="0029649B">
        <w:rPr>
          <w:rFonts w:ascii="Book Antiqua" w:hAnsi="Book Antiqua" w:cs="宋体"/>
          <w:color w:val="000000"/>
          <w:kern w:val="0"/>
          <w:sz w:val="24"/>
        </w:rPr>
        <w:t xml:space="preserve">, Feld JJ. Does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really ENABLE SVR? </w:t>
      </w:r>
      <w:r w:rsidRPr="0029649B">
        <w:rPr>
          <w:rFonts w:ascii="Book Antiqua" w:hAnsi="Book Antiqua" w:cs="宋体"/>
          <w:i/>
          <w:iCs/>
          <w:color w:val="000000"/>
          <w:kern w:val="0"/>
          <w:sz w:val="24"/>
        </w:rPr>
        <w:t>Gastroenterology</w:t>
      </w:r>
      <w:r w:rsidRPr="0029649B">
        <w:rPr>
          <w:rFonts w:ascii="Book Antiqua" w:hAnsi="Book Antiqua" w:cs="宋体"/>
          <w:color w:val="000000"/>
          <w:kern w:val="0"/>
          <w:sz w:val="24"/>
        </w:rPr>
        <w:t> 2014; </w:t>
      </w:r>
      <w:r w:rsidRPr="0029649B">
        <w:rPr>
          <w:rFonts w:ascii="Book Antiqua" w:hAnsi="Book Antiqua" w:cs="宋体"/>
          <w:b/>
          <w:bCs/>
          <w:color w:val="000000"/>
          <w:kern w:val="0"/>
          <w:sz w:val="24"/>
        </w:rPr>
        <w:t>146</w:t>
      </w:r>
      <w:r w:rsidRPr="0029649B">
        <w:rPr>
          <w:rFonts w:ascii="Book Antiqua" w:hAnsi="Book Antiqua" w:cs="宋体"/>
          <w:color w:val="000000"/>
          <w:kern w:val="0"/>
          <w:sz w:val="24"/>
        </w:rPr>
        <w:t>: 339-342 [PMID: 24361434 DOI: 10.1053/j.gastro.2013.12.021]</w:t>
      </w:r>
    </w:p>
    <w:p w14:paraId="49FF8F7B"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50 </w:t>
      </w:r>
      <w:proofErr w:type="spellStart"/>
      <w:r w:rsidRPr="0029649B">
        <w:rPr>
          <w:rFonts w:ascii="Book Antiqua" w:hAnsi="Book Antiqua" w:cs="宋体"/>
          <w:b/>
          <w:bCs/>
          <w:color w:val="000000"/>
          <w:kern w:val="0"/>
          <w:sz w:val="24"/>
        </w:rPr>
        <w:t>Maan</w:t>
      </w:r>
      <w:proofErr w:type="spellEnd"/>
      <w:r w:rsidRPr="0029649B">
        <w:rPr>
          <w:rFonts w:ascii="Book Antiqua" w:hAnsi="Book Antiqua" w:cs="宋体"/>
          <w:b/>
          <w:bCs/>
          <w:color w:val="000000"/>
          <w:kern w:val="0"/>
          <w:sz w:val="24"/>
        </w:rPr>
        <w:t xml:space="preserve"> R</w:t>
      </w:r>
      <w:r w:rsidRPr="0029649B">
        <w:rPr>
          <w:rFonts w:ascii="Book Antiqua" w:hAnsi="Book Antiqua" w:cs="宋体"/>
          <w:color w:val="000000"/>
          <w:kern w:val="0"/>
          <w:sz w:val="24"/>
        </w:rPr>
        <w:t xml:space="preserve">, van der Meer AJ, Hansen BE, Feld JJ, </w:t>
      </w:r>
      <w:proofErr w:type="spellStart"/>
      <w:r w:rsidRPr="0029649B">
        <w:rPr>
          <w:rFonts w:ascii="Book Antiqua" w:hAnsi="Book Antiqua" w:cs="宋体"/>
          <w:color w:val="000000"/>
          <w:kern w:val="0"/>
          <w:sz w:val="24"/>
        </w:rPr>
        <w:t>Wedemeyer</w:t>
      </w:r>
      <w:proofErr w:type="spellEnd"/>
      <w:r w:rsidRPr="0029649B">
        <w:rPr>
          <w:rFonts w:ascii="Book Antiqua" w:hAnsi="Book Antiqua" w:cs="宋体"/>
          <w:color w:val="000000"/>
          <w:kern w:val="0"/>
          <w:sz w:val="24"/>
        </w:rPr>
        <w:t xml:space="preserve"> H, </w:t>
      </w:r>
      <w:proofErr w:type="spellStart"/>
      <w:r w:rsidRPr="0029649B">
        <w:rPr>
          <w:rFonts w:ascii="Book Antiqua" w:hAnsi="Book Antiqua" w:cs="宋体"/>
          <w:color w:val="000000"/>
          <w:kern w:val="0"/>
          <w:sz w:val="24"/>
        </w:rPr>
        <w:t>Dufour</w:t>
      </w:r>
      <w:proofErr w:type="spellEnd"/>
      <w:r w:rsidRPr="0029649B">
        <w:rPr>
          <w:rFonts w:ascii="Book Antiqua" w:hAnsi="Book Antiqua" w:cs="宋体"/>
          <w:color w:val="000000"/>
          <w:kern w:val="0"/>
          <w:sz w:val="24"/>
        </w:rPr>
        <w:t xml:space="preserve"> JF, </w:t>
      </w:r>
      <w:proofErr w:type="spellStart"/>
      <w:r w:rsidRPr="0029649B">
        <w:rPr>
          <w:rFonts w:ascii="Book Antiqua" w:hAnsi="Book Antiqua" w:cs="宋体"/>
          <w:color w:val="000000"/>
          <w:kern w:val="0"/>
          <w:sz w:val="24"/>
        </w:rPr>
        <w:t>Zangneh</w:t>
      </w:r>
      <w:proofErr w:type="spellEnd"/>
      <w:r w:rsidRPr="0029649B">
        <w:rPr>
          <w:rFonts w:ascii="Book Antiqua" w:hAnsi="Book Antiqua" w:cs="宋体"/>
          <w:color w:val="000000"/>
          <w:kern w:val="0"/>
          <w:sz w:val="24"/>
        </w:rPr>
        <w:t xml:space="preserve"> HF, </w:t>
      </w:r>
      <w:proofErr w:type="spellStart"/>
      <w:r w:rsidRPr="0029649B">
        <w:rPr>
          <w:rFonts w:ascii="Book Antiqua" w:hAnsi="Book Antiqua" w:cs="宋体"/>
          <w:color w:val="000000"/>
          <w:kern w:val="0"/>
          <w:sz w:val="24"/>
        </w:rPr>
        <w:t>Lammert</w:t>
      </w:r>
      <w:proofErr w:type="spellEnd"/>
      <w:r w:rsidRPr="0029649B">
        <w:rPr>
          <w:rFonts w:ascii="Book Antiqua" w:hAnsi="Book Antiqua" w:cs="宋体"/>
          <w:color w:val="000000"/>
          <w:kern w:val="0"/>
          <w:sz w:val="24"/>
        </w:rPr>
        <w:t xml:space="preserve"> F, </w:t>
      </w:r>
      <w:proofErr w:type="spellStart"/>
      <w:r w:rsidRPr="0029649B">
        <w:rPr>
          <w:rFonts w:ascii="Book Antiqua" w:hAnsi="Book Antiqua" w:cs="宋体"/>
          <w:color w:val="000000"/>
          <w:kern w:val="0"/>
          <w:sz w:val="24"/>
        </w:rPr>
        <w:t>Manns</w:t>
      </w:r>
      <w:proofErr w:type="spellEnd"/>
      <w:r w:rsidRPr="0029649B">
        <w:rPr>
          <w:rFonts w:ascii="Book Antiqua" w:hAnsi="Book Antiqua" w:cs="宋体"/>
          <w:color w:val="000000"/>
          <w:kern w:val="0"/>
          <w:sz w:val="24"/>
        </w:rPr>
        <w:t xml:space="preserve"> MP, </w:t>
      </w:r>
      <w:proofErr w:type="spellStart"/>
      <w:r w:rsidRPr="0029649B">
        <w:rPr>
          <w:rFonts w:ascii="Book Antiqua" w:hAnsi="Book Antiqua" w:cs="宋体"/>
          <w:color w:val="000000"/>
          <w:kern w:val="0"/>
          <w:sz w:val="24"/>
        </w:rPr>
        <w:t>Zeuzem</w:t>
      </w:r>
      <w:proofErr w:type="spellEnd"/>
      <w:r w:rsidRPr="0029649B">
        <w:rPr>
          <w:rFonts w:ascii="Book Antiqua" w:hAnsi="Book Antiqua" w:cs="宋体"/>
          <w:color w:val="000000"/>
          <w:kern w:val="0"/>
          <w:sz w:val="24"/>
        </w:rPr>
        <w:t xml:space="preserve"> S, Janssen HL, de </w:t>
      </w:r>
      <w:proofErr w:type="spellStart"/>
      <w:r w:rsidRPr="0029649B">
        <w:rPr>
          <w:rFonts w:ascii="Book Antiqua" w:hAnsi="Book Antiqua" w:cs="宋体"/>
          <w:color w:val="000000"/>
          <w:kern w:val="0"/>
          <w:sz w:val="24"/>
        </w:rPr>
        <w:t>Knegt</w:t>
      </w:r>
      <w:proofErr w:type="spellEnd"/>
      <w:r w:rsidRPr="0029649B">
        <w:rPr>
          <w:rFonts w:ascii="Book Antiqua" w:hAnsi="Book Antiqua" w:cs="宋体"/>
          <w:color w:val="000000"/>
          <w:kern w:val="0"/>
          <w:sz w:val="24"/>
        </w:rPr>
        <w:t xml:space="preserve"> RJ, Veldt BJ. </w:t>
      </w:r>
      <w:proofErr w:type="gramStart"/>
      <w:r w:rsidRPr="0029649B">
        <w:rPr>
          <w:rFonts w:ascii="Book Antiqua" w:hAnsi="Book Antiqua" w:cs="宋体"/>
          <w:color w:val="000000"/>
          <w:kern w:val="0"/>
          <w:sz w:val="24"/>
        </w:rPr>
        <w:t>Effect of thrombocytopenia on treatment tolerability and outcome in patients with chronic HCV infection and advanced hepatic fibrosis.</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J </w:t>
      </w:r>
      <w:proofErr w:type="spellStart"/>
      <w:r w:rsidRPr="0029649B">
        <w:rPr>
          <w:rFonts w:ascii="Book Antiqua" w:hAnsi="Book Antiqua" w:cs="宋体"/>
          <w:i/>
          <w:iCs/>
          <w:color w:val="000000"/>
          <w:kern w:val="0"/>
          <w:sz w:val="24"/>
        </w:rPr>
        <w:t>Hepatol</w:t>
      </w:r>
      <w:proofErr w:type="spellEnd"/>
      <w:r w:rsidRPr="0029649B">
        <w:rPr>
          <w:rFonts w:ascii="Book Antiqua" w:hAnsi="Book Antiqua" w:cs="宋体"/>
          <w:color w:val="000000"/>
          <w:kern w:val="0"/>
          <w:sz w:val="24"/>
        </w:rPr>
        <w:t> 2014; </w:t>
      </w:r>
      <w:r w:rsidRPr="0029649B">
        <w:rPr>
          <w:rFonts w:ascii="Book Antiqua" w:hAnsi="Book Antiqua" w:cs="宋体"/>
          <w:b/>
          <w:bCs/>
          <w:color w:val="000000"/>
          <w:kern w:val="0"/>
          <w:sz w:val="24"/>
        </w:rPr>
        <w:t>61</w:t>
      </w:r>
      <w:r w:rsidRPr="0029649B">
        <w:rPr>
          <w:rFonts w:ascii="Book Antiqua" w:hAnsi="Book Antiqua" w:cs="宋体"/>
          <w:color w:val="000000"/>
          <w:kern w:val="0"/>
          <w:sz w:val="24"/>
        </w:rPr>
        <w:t>: 482-491 [PMID: 24780302 DOI: 10.1016/j.jhep.2014.04.021]</w:t>
      </w:r>
    </w:p>
    <w:p w14:paraId="6C3046E9"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51 </w:t>
      </w:r>
      <w:proofErr w:type="spellStart"/>
      <w:r w:rsidRPr="0029649B">
        <w:rPr>
          <w:rFonts w:ascii="Book Antiqua" w:hAnsi="Book Antiqua" w:cs="宋体"/>
          <w:b/>
          <w:bCs/>
          <w:color w:val="000000"/>
          <w:kern w:val="0"/>
          <w:sz w:val="24"/>
        </w:rPr>
        <w:t>Afdhal</w:t>
      </w:r>
      <w:proofErr w:type="spellEnd"/>
      <w:r w:rsidRPr="0029649B">
        <w:rPr>
          <w:rFonts w:ascii="Book Antiqua" w:hAnsi="Book Antiqua" w:cs="宋体"/>
          <w:b/>
          <w:bCs/>
          <w:color w:val="000000"/>
          <w:kern w:val="0"/>
          <w:sz w:val="24"/>
        </w:rPr>
        <w:t xml:space="preserve"> NH</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Dusheiko</w:t>
      </w:r>
      <w:proofErr w:type="spellEnd"/>
      <w:r w:rsidRPr="0029649B">
        <w:rPr>
          <w:rFonts w:ascii="Book Antiqua" w:hAnsi="Book Antiqua" w:cs="宋体"/>
          <w:color w:val="000000"/>
          <w:kern w:val="0"/>
          <w:sz w:val="24"/>
        </w:rPr>
        <w:t xml:space="preserve"> GM, </w:t>
      </w:r>
      <w:proofErr w:type="spellStart"/>
      <w:r w:rsidRPr="0029649B">
        <w:rPr>
          <w:rFonts w:ascii="Book Antiqua" w:hAnsi="Book Antiqua" w:cs="宋体"/>
          <w:color w:val="000000"/>
          <w:kern w:val="0"/>
          <w:sz w:val="24"/>
        </w:rPr>
        <w:t>Giannini</w:t>
      </w:r>
      <w:proofErr w:type="spellEnd"/>
      <w:r w:rsidRPr="0029649B">
        <w:rPr>
          <w:rFonts w:ascii="Book Antiqua" w:hAnsi="Book Antiqua" w:cs="宋体"/>
          <w:color w:val="000000"/>
          <w:kern w:val="0"/>
          <w:sz w:val="24"/>
        </w:rPr>
        <w:t xml:space="preserve"> EG, Chen PJ, Han KH, </w:t>
      </w:r>
      <w:proofErr w:type="spellStart"/>
      <w:r w:rsidRPr="0029649B">
        <w:rPr>
          <w:rFonts w:ascii="Book Antiqua" w:hAnsi="Book Antiqua" w:cs="宋体"/>
          <w:color w:val="000000"/>
          <w:kern w:val="0"/>
          <w:sz w:val="24"/>
        </w:rPr>
        <w:t>Mohsin</w:t>
      </w:r>
      <w:proofErr w:type="spellEnd"/>
      <w:r w:rsidRPr="0029649B">
        <w:rPr>
          <w:rFonts w:ascii="Book Antiqua" w:hAnsi="Book Antiqua" w:cs="宋体"/>
          <w:color w:val="000000"/>
          <w:kern w:val="0"/>
          <w:sz w:val="24"/>
        </w:rPr>
        <w:t xml:space="preserve"> A, Rodriguez-Torres M, </w:t>
      </w:r>
      <w:proofErr w:type="spellStart"/>
      <w:r w:rsidRPr="0029649B">
        <w:rPr>
          <w:rFonts w:ascii="Book Antiqua" w:hAnsi="Book Antiqua" w:cs="宋体"/>
          <w:color w:val="000000"/>
          <w:kern w:val="0"/>
          <w:sz w:val="24"/>
        </w:rPr>
        <w:t>Rugina</w:t>
      </w:r>
      <w:proofErr w:type="spellEnd"/>
      <w:r w:rsidRPr="0029649B">
        <w:rPr>
          <w:rFonts w:ascii="Book Antiqua" w:hAnsi="Book Antiqua" w:cs="宋体"/>
          <w:color w:val="000000"/>
          <w:kern w:val="0"/>
          <w:sz w:val="24"/>
        </w:rPr>
        <w:t xml:space="preserve"> S, </w:t>
      </w:r>
      <w:proofErr w:type="spellStart"/>
      <w:r w:rsidRPr="0029649B">
        <w:rPr>
          <w:rFonts w:ascii="Book Antiqua" w:hAnsi="Book Antiqua" w:cs="宋体"/>
          <w:color w:val="000000"/>
          <w:kern w:val="0"/>
          <w:sz w:val="24"/>
        </w:rPr>
        <w:t>Bakulin</w:t>
      </w:r>
      <w:proofErr w:type="spellEnd"/>
      <w:r w:rsidRPr="0029649B">
        <w:rPr>
          <w:rFonts w:ascii="Book Antiqua" w:hAnsi="Book Antiqua" w:cs="宋体"/>
          <w:color w:val="000000"/>
          <w:kern w:val="0"/>
          <w:sz w:val="24"/>
        </w:rPr>
        <w:t xml:space="preserve"> I, </w:t>
      </w:r>
      <w:proofErr w:type="spellStart"/>
      <w:r w:rsidRPr="0029649B">
        <w:rPr>
          <w:rFonts w:ascii="Book Antiqua" w:hAnsi="Book Antiqua" w:cs="宋体"/>
          <w:color w:val="000000"/>
          <w:kern w:val="0"/>
          <w:sz w:val="24"/>
        </w:rPr>
        <w:t>Lawitz</w:t>
      </w:r>
      <w:proofErr w:type="spellEnd"/>
      <w:r w:rsidRPr="0029649B">
        <w:rPr>
          <w:rFonts w:ascii="Book Antiqua" w:hAnsi="Book Antiqua" w:cs="宋体"/>
          <w:color w:val="000000"/>
          <w:kern w:val="0"/>
          <w:sz w:val="24"/>
        </w:rPr>
        <w:t xml:space="preserve"> E, </w:t>
      </w:r>
      <w:proofErr w:type="spellStart"/>
      <w:r w:rsidRPr="0029649B">
        <w:rPr>
          <w:rFonts w:ascii="Book Antiqua" w:hAnsi="Book Antiqua" w:cs="宋体"/>
          <w:color w:val="000000"/>
          <w:kern w:val="0"/>
          <w:sz w:val="24"/>
        </w:rPr>
        <w:t>Shiffman</w:t>
      </w:r>
      <w:proofErr w:type="spellEnd"/>
      <w:r w:rsidRPr="0029649B">
        <w:rPr>
          <w:rFonts w:ascii="Book Antiqua" w:hAnsi="Book Antiqua" w:cs="宋体"/>
          <w:color w:val="000000"/>
          <w:kern w:val="0"/>
          <w:sz w:val="24"/>
        </w:rPr>
        <w:t xml:space="preserve"> ML, </w:t>
      </w:r>
      <w:proofErr w:type="spellStart"/>
      <w:r w:rsidRPr="0029649B">
        <w:rPr>
          <w:rFonts w:ascii="Book Antiqua" w:hAnsi="Book Antiqua" w:cs="宋体"/>
          <w:color w:val="000000"/>
          <w:kern w:val="0"/>
          <w:sz w:val="24"/>
        </w:rPr>
        <w:t>Tayyab</w:t>
      </w:r>
      <w:proofErr w:type="spellEnd"/>
      <w:r w:rsidRPr="0029649B">
        <w:rPr>
          <w:rFonts w:ascii="Book Antiqua" w:hAnsi="Book Antiqua" w:cs="宋体"/>
          <w:color w:val="000000"/>
          <w:kern w:val="0"/>
          <w:sz w:val="24"/>
        </w:rPr>
        <w:t xml:space="preserve"> GU, </w:t>
      </w:r>
      <w:proofErr w:type="spellStart"/>
      <w:r w:rsidRPr="0029649B">
        <w:rPr>
          <w:rFonts w:ascii="Book Antiqua" w:hAnsi="Book Antiqua" w:cs="宋体"/>
          <w:color w:val="000000"/>
          <w:kern w:val="0"/>
          <w:sz w:val="24"/>
        </w:rPr>
        <w:t>Poordad</w:t>
      </w:r>
      <w:proofErr w:type="spellEnd"/>
      <w:r w:rsidRPr="0029649B">
        <w:rPr>
          <w:rFonts w:ascii="Book Antiqua" w:hAnsi="Book Antiqua" w:cs="宋体"/>
          <w:color w:val="000000"/>
          <w:kern w:val="0"/>
          <w:sz w:val="24"/>
        </w:rPr>
        <w:t xml:space="preserve"> F, </w:t>
      </w:r>
      <w:proofErr w:type="spellStart"/>
      <w:r w:rsidRPr="0029649B">
        <w:rPr>
          <w:rFonts w:ascii="Book Antiqua" w:hAnsi="Book Antiqua" w:cs="宋体"/>
          <w:color w:val="000000"/>
          <w:kern w:val="0"/>
          <w:sz w:val="24"/>
        </w:rPr>
        <w:t>Kamel</w:t>
      </w:r>
      <w:proofErr w:type="spellEnd"/>
      <w:r w:rsidRPr="0029649B">
        <w:rPr>
          <w:rFonts w:ascii="Book Antiqua" w:hAnsi="Book Antiqua" w:cs="宋体"/>
          <w:color w:val="000000"/>
          <w:kern w:val="0"/>
          <w:sz w:val="24"/>
        </w:rPr>
        <w:t xml:space="preserve"> YM, </w:t>
      </w:r>
      <w:proofErr w:type="spellStart"/>
      <w:r w:rsidRPr="0029649B">
        <w:rPr>
          <w:rFonts w:ascii="Book Antiqua" w:hAnsi="Book Antiqua" w:cs="宋体"/>
          <w:color w:val="000000"/>
          <w:kern w:val="0"/>
          <w:sz w:val="24"/>
        </w:rPr>
        <w:t>Brainsky</w:t>
      </w:r>
      <w:proofErr w:type="spellEnd"/>
      <w:r w:rsidRPr="0029649B">
        <w:rPr>
          <w:rFonts w:ascii="Book Antiqua" w:hAnsi="Book Antiqua" w:cs="宋体"/>
          <w:color w:val="000000"/>
          <w:kern w:val="0"/>
          <w:sz w:val="24"/>
        </w:rPr>
        <w:t xml:space="preserve"> A, </w:t>
      </w:r>
      <w:proofErr w:type="spellStart"/>
      <w:r w:rsidRPr="0029649B">
        <w:rPr>
          <w:rFonts w:ascii="Book Antiqua" w:hAnsi="Book Antiqua" w:cs="宋体"/>
          <w:color w:val="000000"/>
          <w:kern w:val="0"/>
          <w:sz w:val="24"/>
        </w:rPr>
        <w:t>Geib</w:t>
      </w:r>
      <w:proofErr w:type="spellEnd"/>
      <w:r w:rsidRPr="0029649B">
        <w:rPr>
          <w:rFonts w:ascii="Book Antiqua" w:hAnsi="Book Antiqua" w:cs="宋体"/>
          <w:color w:val="000000"/>
          <w:kern w:val="0"/>
          <w:sz w:val="24"/>
        </w:rPr>
        <w:t xml:space="preserve"> J, </w:t>
      </w:r>
      <w:proofErr w:type="spellStart"/>
      <w:r w:rsidRPr="0029649B">
        <w:rPr>
          <w:rFonts w:ascii="Book Antiqua" w:hAnsi="Book Antiqua" w:cs="宋体"/>
          <w:color w:val="000000"/>
          <w:kern w:val="0"/>
          <w:sz w:val="24"/>
        </w:rPr>
        <w:t>Vasey</w:t>
      </w:r>
      <w:proofErr w:type="spellEnd"/>
      <w:r w:rsidRPr="0029649B">
        <w:rPr>
          <w:rFonts w:ascii="Book Antiqua" w:hAnsi="Book Antiqua" w:cs="宋体"/>
          <w:color w:val="000000"/>
          <w:kern w:val="0"/>
          <w:sz w:val="24"/>
        </w:rPr>
        <w:t xml:space="preserve"> SY, </w:t>
      </w:r>
      <w:proofErr w:type="spellStart"/>
      <w:r w:rsidRPr="0029649B">
        <w:rPr>
          <w:rFonts w:ascii="Book Antiqua" w:hAnsi="Book Antiqua" w:cs="宋体"/>
          <w:color w:val="000000"/>
          <w:kern w:val="0"/>
          <w:sz w:val="24"/>
        </w:rPr>
        <w:t>Patwardhan</w:t>
      </w:r>
      <w:proofErr w:type="spellEnd"/>
      <w:r w:rsidRPr="0029649B">
        <w:rPr>
          <w:rFonts w:ascii="Book Antiqua" w:hAnsi="Book Antiqua" w:cs="宋体"/>
          <w:color w:val="000000"/>
          <w:kern w:val="0"/>
          <w:sz w:val="24"/>
        </w:rPr>
        <w:t xml:space="preserve"> R, Campbell FM, Theodore D.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increases platelet numbers in thrombocytopenic patients with HCV infection and cirrhosis, allowing for effective antiviral therapy. </w:t>
      </w:r>
      <w:r w:rsidRPr="0029649B">
        <w:rPr>
          <w:rFonts w:ascii="Book Antiqua" w:hAnsi="Book Antiqua" w:cs="宋体"/>
          <w:i/>
          <w:iCs/>
          <w:color w:val="000000"/>
          <w:kern w:val="0"/>
          <w:sz w:val="24"/>
        </w:rPr>
        <w:t>Gastroenterology</w:t>
      </w:r>
      <w:r w:rsidRPr="0029649B">
        <w:rPr>
          <w:rFonts w:ascii="Book Antiqua" w:hAnsi="Book Antiqua" w:cs="宋体"/>
          <w:color w:val="000000"/>
          <w:kern w:val="0"/>
          <w:sz w:val="24"/>
        </w:rPr>
        <w:t> 2014; </w:t>
      </w:r>
      <w:r w:rsidRPr="0029649B">
        <w:rPr>
          <w:rFonts w:ascii="Book Antiqua" w:hAnsi="Book Antiqua" w:cs="宋体"/>
          <w:b/>
          <w:bCs/>
          <w:color w:val="000000"/>
          <w:kern w:val="0"/>
          <w:sz w:val="24"/>
        </w:rPr>
        <w:t>146</w:t>
      </w:r>
      <w:r w:rsidRPr="0029649B">
        <w:rPr>
          <w:rFonts w:ascii="Book Antiqua" w:hAnsi="Book Antiqua" w:cs="宋体"/>
          <w:color w:val="000000"/>
          <w:kern w:val="0"/>
          <w:sz w:val="24"/>
        </w:rPr>
        <w:t>: 442-52.e1 [PMID: 24126097 DOI: 10.1053/j.gastro.2013.10.012]</w:t>
      </w:r>
    </w:p>
    <w:p w14:paraId="131D41B2" w14:textId="5FE973FF" w:rsidR="0029649B" w:rsidRPr="0029649B" w:rsidRDefault="003751E8" w:rsidP="0029649B">
      <w:pPr>
        <w:widowControl/>
        <w:spacing w:line="360" w:lineRule="auto"/>
        <w:rPr>
          <w:rFonts w:ascii="Book Antiqua" w:hAnsi="Book Antiqua" w:cs="宋体"/>
          <w:color w:val="000000"/>
          <w:kern w:val="0"/>
          <w:sz w:val="24"/>
        </w:rPr>
      </w:pPr>
      <w:r>
        <w:rPr>
          <w:rFonts w:ascii="Book Antiqua" w:hAnsi="Book Antiqua" w:cs="宋体"/>
          <w:color w:val="000000"/>
          <w:kern w:val="0"/>
          <w:sz w:val="24"/>
        </w:rPr>
        <w:lastRenderedPageBreak/>
        <w:t>52</w:t>
      </w:r>
      <w:r w:rsidRPr="003751E8">
        <w:rPr>
          <w:rFonts w:ascii="Book Antiqua" w:hAnsi="Book Antiqua" w:cs="宋体"/>
          <w:b/>
          <w:color w:val="000000"/>
          <w:kern w:val="0"/>
          <w:sz w:val="24"/>
        </w:rPr>
        <w:t xml:space="preserve"> </w:t>
      </w:r>
      <w:proofErr w:type="spellStart"/>
      <w:r w:rsidR="0029649B" w:rsidRPr="003751E8">
        <w:rPr>
          <w:rFonts w:ascii="Book Antiqua" w:hAnsi="Book Antiqua" w:cs="宋体"/>
          <w:b/>
          <w:color w:val="000000"/>
          <w:kern w:val="0"/>
          <w:sz w:val="24"/>
        </w:rPr>
        <w:t>Dusheiko</w:t>
      </w:r>
      <w:proofErr w:type="spellEnd"/>
      <w:r w:rsidR="0029649B" w:rsidRPr="003751E8">
        <w:rPr>
          <w:rFonts w:ascii="Book Antiqua" w:hAnsi="Book Antiqua" w:cs="宋体"/>
          <w:b/>
          <w:color w:val="000000"/>
          <w:kern w:val="0"/>
          <w:sz w:val="24"/>
        </w:rPr>
        <w:t xml:space="preserve"> G,</w:t>
      </w:r>
      <w:r w:rsidR="0029649B" w:rsidRPr="0029649B">
        <w:rPr>
          <w:rFonts w:ascii="Book Antiqua" w:hAnsi="Book Antiqua" w:cs="宋体"/>
          <w:color w:val="000000"/>
          <w:kern w:val="0"/>
          <w:sz w:val="24"/>
        </w:rPr>
        <w:t xml:space="preserve"> </w:t>
      </w:r>
      <w:proofErr w:type="spellStart"/>
      <w:r w:rsidR="0029649B" w:rsidRPr="0029649B">
        <w:rPr>
          <w:rFonts w:ascii="Book Antiqua" w:hAnsi="Book Antiqua" w:cs="宋体"/>
          <w:color w:val="000000"/>
          <w:kern w:val="0"/>
          <w:sz w:val="24"/>
        </w:rPr>
        <w:t>Afdhal</w:t>
      </w:r>
      <w:proofErr w:type="spellEnd"/>
      <w:r w:rsidR="0029649B" w:rsidRPr="0029649B">
        <w:rPr>
          <w:rFonts w:ascii="Book Antiqua" w:hAnsi="Book Antiqua" w:cs="宋体"/>
          <w:color w:val="000000"/>
          <w:kern w:val="0"/>
          <w:sz w:val="24"/>
        </w:rPr>
        <w:t xml:space="preserve"> N, </w:t>
      </w:r>
      <w:proofErr w:type="spellStart"/>
      <w:r w:rsidR="0029649B" w:rsidRPr="0029649B">
        <w:rPr>
          <w:rFonts w:ascii="Book Antiqua" w:hAnsi="Book Antiqua" w:cs="宋体"/>
          <w:color w:val="000000"/>
          <w:kern w:val="0"/>
          <w:sz w:val="24"/>
        </w:rPr>
        <w:t>Giannini</w:t>
      </w:r>
      <w:proofErr w:type="spellEnd"/>
      <w:r w:rsidR="0029649B" w:rsidRPr="0029649B">
        <w:rPr>
          <w:rFonts w:ascii="Book Antiqua" w:hAnsi="Book Antiqua" w:cs="宋体"/>
          <w:color w:val="000000"/>
          <w:kern w:val="0"/>
          <w:sz w:val="24"/>
        </w:rPr>
        <w:t xml:space="preserve"> EG, Chen PJ, Han KH, Rodriguez-Torres M, </w:t>
      </w:r>
      <w:proofErr w:type="spellStart"/>
      <w:r w:rsidR="0029649B" w:rsidRPr="0029649B">
        <w:rPr>
          <w:rFonts w:ascii="Book Antiqua" w:hAnsi="Book Antiqua" w:cs="宋体"/>
          <w:color w:val="000000"/>
          <w:kern w:val="0"/>
          <w:sz w:val="24"/>
        </w:rPr>
        <w:t>Rugina</w:t>
      </w:r>
      <w:proofErr w:type="spellEnd"/>
      <w:r w:rsidR="0029649B" w:rsidRPr="0029649B">
        <w:rPr>
          <w:rFonts w:ascii="Book Antiqua" w:hAnsi="Book Antiqua" w:cs="宋体"/>
          <w:color w:val="000000"/>
          <w:kern w:val="0"/>
          <w:sz w:val="24"/>
        </w:rPr>
        <w:t xml:space="preserve"> S, </w:t>
      </w:r>
      <w:proofErr w:type="spellStart"/>
      <w:r w:rsidR="0029649B" w:rsidRPr="0029649B">
        <w:rPr>
          <w:rFonts w:ascii="Book Antiqua" w:hAnsi="Book Antiqua" w:cs="宋体"/>
          <w:color w:val="000000"/>
          <w:kern w:val="0"/>
          <w:sz w:val="24"/>
        </w:rPr>
        <w:t>Lawitz</w:t>
      </w:r>
      <w:proofErr w:type="spellEnd"/>
      <w:r w:rsidR="0029649B" w:rsidRPr="0029649B">
        <w:rPr>
          <w:rFonts w:ascii="Book Antiqua" w:hAnsi="Book Antiqua" w:cs="宋体"/>
          <w:color w:val="000000"/>
          <w:kern w:val="0"/>
          <w:sz w:val="24"/>
        </w:rPr>
        <w:t xml:space="preserve"> E</w:t>
      </w:r>
      <w:r>
        <w:rPr>
          <w:rFonts w:ascii="Book Antiqua" w:hAnsi="Book Antiqua" w:cs="宋体"/>
          <w:color w:val="000000"/>
          <w:kern w:val="0"/>
          <w:sz w:val="24"/>
        </w:rPr>
        <w:t xml:space="preserve">, </w:t>
      </w:r>
      <w:proofErr w:type="spellStart"/>
      <w:r>
        <w:rPr>
          <w:rFonts w:ascii="Book Antiqua" w:hAnsi="Book Antiqua" w:cs="宋体"/>
          <w:color w:val="000000"/>
          <w:kern w:val="0"/>
          <w:sz w:val="24"/>
        </w:rPr>
        <w:t>Streinu-Cercel</w:t>
      </w:r>
      <w:proofErr w:type="spellEnd"/>
      <w:r>
        <w:rPr>
          <w:rFonts w:ascii="Book Antiqua" w:hAnsi="Book Antiqua" w:cs="宋体"/>
          <w:color w:val="000000"/>
          <w:kern w:val="0"/>
          <w:sz w:val="24"/>
        </w:rPr>
        <w:t xml:space="preserve"> A, </w:t>
      </w:r>
      <w:proofErr w:type="spellStart"/>
      <w:r>
        <w:rPr>
          <w:rFonts w:ascii="Book Antiqua" w:hAnsi="Book Antiqua" w:cs="宋体"/>
          <w:color w:val="000000"/>
          <w:kern w:val="0"/>
          <w:sz w:val="24"/>
        </w:rPr>
        <w:t>Shiffman</w:t>
      </w:r>
      <w:proofErr w:type="spellEnd"/>
      <w:r>
        <w:rPr>
          <w:rFonts w:ascii="Book Antiqua" w:hAnsi="Book Antiqua" w:cs="宋体"/>
          <w:color w:val="000000"/>
          <w:kern w:val="0"/>
          <w:sz w:val="24"/>
        </w:rPr>
        <w:t xml:space="preserve"> ML</w:t>
      </w:r>
      <w:r>
        <w:rPr>
          <w:rFonts w:ascii="Book Antiqua" w:hAnsi="Book Antiqua" w:cs="宋体" w:hint="eastAsia"/>
          <w:color w:val="000000"/>
          <w:kern w:val="0"/>
          <w:sz w:val="24"/>
        </w:rPr>
        <w:t xml:space="preserve">, </w:t>
      </w:r>
      <w:proofErr w:type="spellStart"/>
      <w:r w:rsidRPr="003751E8">
        <w:rPr>
          <w:rFonts w:ascii="Book Antiqua" w:hAnsi="Book Antiqua" w:cs="宋体"/>
          <w:color w:val="000000"/>
          <w:kern w:val="0"/>
          <w:sz w:val="24"/>
        </w:rPr>
        <w:t>Poordad</w:t>
      </w:r>
      <w:proofErr w:type="spellEnd"/>
      <w:r w:rsidRPr="003751E8">
        <w:rPr>
          <w:rFonts w:ascii="Book Antiqua" w:hAnsi="Book Antiqua" w:cs="宋体"/>
          <w:color w:val="000000"/>
          <w:kern w:val="0"/>
          <w:sz w:val="24"/>
        </w:rPr>
        <w:t xml:space="preserve"> </w:t>
      </w:r>
      <w:r>
        <w:rPr>
          <w:rFonts w:ascii="Book Antiqua" w:hAnsi="Book Antiqua" w:cs="宋体"/>
          <w:color w:val="000000"/>
          <w:kern w:val="0"/>
          <w:sz w:val="24"/>
        </w:rPr>
        <w:t>F</w:t>
      </w:r>
      <w:r w:rsidRPr="003751E8">
        <w:rPr>
          <w:rFonts w:ascii="Book Antiqua" w:hAnsi="Book Antiqua" w:cs="宋体"/>
          <w:color w:val="000000"/>
          <w:kern w:val="0"/>
          <w:sz w:val="24"/>
        </w:rPr>
        <w:t xml:space="preserve">, </w:t>
      </w:r>
      <w:proofErr w:type="spellStart"/>
      <w:r w:rsidRPr="003751E8">
        <w:rPr>
          <w:rFonts w:ascii="Book Antiqua" w:hAnsi="Book Antiqua" w:cs="宋体"/>
          <w:color w:val="000000"/>
          <w:kern w:val="0"/>
          <w:sz w:val="24"/>
        </w:rPr>
        <w:t>Mostafa</w:t>
      </w:r>
      <w:proofErr w:type="spellEnd"/>
      <w:r w:rsidRPr="003751E8">
        <w:rPr>
          <w:rFonts w:ascii="Book Antiqua" w:hAnsi="Book Antiqua" w:cs="宋体"/>
          <w:color w:val="000000"/>
          <w:kern w:val="0"/>
          <w:sz w:val="24"/>
        </w:rPr>
        <w:t xml:space="preserve"> </w:t>
      </w:r>
      <w:proofErr w:type="spellStart"/>
      <w:r w:rsidRPr="003751E8">
        <w:rPr>
          <w:rFonts w:ascii="Book Antiqua" w:hAnsi="Book Antiqua" w:cs="宋体"/>
          <w:color w:val="000000"/>
          <w:kern w:val="0"/>
          <w:sz w:val="24"/>
        </w:rPr>
        <w:t>Kamel</w:t>
      </w:r>
      <w:proofErr w:type="spellEnd"/>
      <w:r w:rsidRPr="003751E8">
        <w:rPr>
          <w:rFonts w:ascii="Book Antiqua" w:hAnsi="Book Antiqua" w:cs="宋体"/>
          <w:color w:val="000000"/>
          <w:kern w:val="0"/>
          <w:sz w:val="24"/>
        </w:rPr>
        <w:t xml:space="preserve"> Y</w:t>
      </w:r>
      <w:r>
        <w:rPr>
          <w:rFonts w:ascii="Book Antiqua" w:hAnsi="Book Antiqua" w:cs="宋体"/>
          <w:color w:val="000000"/>
          <w:kern w:val="0"/>
          <w:sz w:val="24"/>
        </w:rPr>
        <w:t xml:space="preserve">, </w:t>
      </w:r>
      <w:proofErr w:type="spellStart"/>
      <w:r w:rsidRPr="003751E8">
        <w:rPr>
          <w:rFonts w:ascii="Book Antiqua" w:hAnsi="Book Antiqua" w:cs="宋体"/>
          <w:color w:val="000000"/>
          <w:kern w:val="0"/>
          <w:sz w:val="24"/>
        </w:rPr>
        <w:t>Brainsky</w:t>
      </w:r>
      <w:proofErr w:type="spellEnd"/>
      <w:r w:rsidRPr="003751E8">
        <w:rPr>
          <w:rFonts w:ascii="Book Antiqua" w:hAnsi="Book Antiqua" w:cs="宋体"/>
          <w:color w:val="000000"/>
          <w:kern w:val="0"/>
          <w:sz w:val="24"/>
        </w:rPr>
        <w:t xml:space="preserve"> </w:t>
      </w:r>
      <w:r>
        <w:rPr>
          <w:rFonts w:ascii="Book Antiqua" w:hAnsi="Book Antiqua" w:cs="宋体"/>
          <w:color w:val="000000"/>
          <w:kern w:val="0"/>
          <w:sz w:val="24"/>
        </w:rPr>
        <w:t xml:space="preserve">A, </w:t>
      </w:r>
      <w:proofErr w:type="spellStart"/>
      <w:r w:rsidRPr="003751E8">
        <w:rPr>
          <w:rFonts w:ascii="Book Antiqua" w:hAnsi="Book Antiqua" w:cs="宋体"/>
          <w:color w:val="000000"/>
          <w:kern w:val="0"/>
          <w:sz w:val="24"/>
        </w:rPr>
        <w:t>Geib</w:t>
      </w:r>
      <w:proofErr w:type="spellEnd"/>
      <w:r w:rsidRPr="003751E8">
        <w:rPr>
          <w:rFonts w:ascii="Book Antiqua" w:hAnsi="Book Antiqua" w:cs="宋体"/>
          <w:color w:val="000000"/>
          <w:kern w:val="0"/>
          <w:sz w:val="24"/>
        </w:rPr>
        <w:t xml:space="preserve"> </w:t>
      </w:r>
      <w:r>
        <w:rPr>
          <w:rFonts w:ascii="Book Antiqua" w:hAnsi="Book Antiqua" w:cs="宋体"/>
          <w:color w:val="000000"/>
          <w:kern w:val="0"/>
          <w:sz w:val="24"/>
        </w:rPr>
        <w:t xml:space="preserve">J, </w:t>
      </w:r>
      <w:proofErr w:type="spellStart"/>
      <w:r w:rsidRPr="003751E8">
        <w:rPr>
          <w:rFonts w:ascii="Book Antiqua" w:hAnsi="Book Antiqua" w:cs="宋体"/>
          <w:color w:val="000000"/>
          <w:kern w:val="0"/>
          <w:sz w:val="24"/>
        </w:rPr>
        <w:t>Vasey</w:t>
      </w:r>
      <w:proofErr w:type="spellEnd"/>
      <w:r w:rsidRPr="003751E8">
        <w:rPr>
          <w:rFonts w:ascii="Book Antiqua" w:hAnsi="Book Antiqua" w:cs="宋体"/>
          <w:color w:val="000000"/>
          <w:kern w:val="0"/>
          <w:sz w:val="24"/>
        </w:rPr>
        <w:t xml:space="preserve"> </w:t>
      </w:r>
      <w:r>
        <w:rPr>
          <w:rFonts w:ascii="Book Antiqua" w:hAnsi="Book Antiqua" w:cs="宋体"/>
          <w:color w:val="000000"/>
          <w:kern w:val="0"/>
          <w:sz w:val="24"/>
        </w:rPr>
        <w:t>S</w:t>
      </w:r>
      <w:r w:rsidRPr="003751E8">
        <w:rPr>
          <w:rFonts w:ascii="Book Antiqua" w:hAnsi="Book Antiqua" w:cs="宋体"/>
          <w:color w:val="000000"/>
          <w:kern w:val="0"/>
          <w:sz w:val="24"/>
        </w:rPr>
        <w:t>Y</w:t>
      </w:r>
      <w:r>
        <w:rPr>
          <w:rFonts w:ascii="Book Antiqua" w:hAnsi="Book Antiqua" w:cs="宋体"/>
          <w:color w:val="000000"/>
          <w:kern w:val="0"/>
          <w:sz w:val="24"/>
        </w:rPr>
        <w:t xml:space="preserve">, </w:t>
      </w:r>
      <w:proofErr w:type="spellStart"/>
      <w:r w:rsidRPr="003751E8">
        <w:rPr>
          <w:rFonts w:ascii="Book Antiqua" w:hAnsi="Book Antiqua" w:cs="宋体"/>
          <w:color w:val="000000"/>
          <w:kern w:val="0"/>
          <w:sz w:val="24"/>
        </w:rPr>
        <w:t>Patwardhan</w:t>
      </w:r>
      <w:proofErr w:type="spellEnd"/>
      <w:r w:rsidRPr="003751E8">
        <w:rPr>
          <w:rFonts w:ascii="Book Antiqua" w:hAnsi="Book Antiqua" w:cs="宋体"/>
          <w:color w:val="000000"/>
          <w:kern w:val="0"/>
          <w:sz w:val="24"/>
        </w:rPr>
        <w:t xml:space="preserve"> </w:t>
      </w:r>
      <w:r>
        <w:rPr>
          <w:rFonts w:ascii="Book Antiqua" w:hAnsi="Book Antiqua" w:cs="宋体"/>
          <w:color w:val="000000"/>
          <w:kern w:val="0"/>
          <w:sz w:val="24"/>
        </w:rPr>
        <w:t xml:space="preserve">R, </w:t>
      </w:r>
      <w:r w:rsidRPr="003751E8">
        <w:rPr>
          <w:rFonts w:ascii="Book Antiqua" w:hAnsi="Book Antiqua" w:cs="宋体"/>
          <w:color w:val="000000"/>
          <w:kern w:val="0"/>
          <w:sz w:val="24"/>
        </w:rPr>
        <w:t xml:space="preserve">Campbell </w:t>
      </w:r>
      <w:r>
        <w:rPr>
          <w:rFonts w:ascii="Book Antiqua" w:hAnsi="Book Antiqua" w:cs="宋体"/>
          <w:color w:val="000000"/>
          <w:kern w:val="0"/>
          <w:sz w:val="24"/>
        </w:rPr>
        <w:t xml:space="preserve">F, </w:t>
      </w:r>
      <w:r w:rsidRPr="003751E8">
        <w:rPr>
          <w:rFonts w:ascii="Book Antiqua" w:hAnsi="Book Antiqua" w:cs="宋体"/>
          <w:color w:val="000000"/>
          <w:kern w:val="0"/>
          <w:sz w:val="24"/>
        </w:rPr>
        <w:t xml:space="preserve">Theodore </w:t>
      </w:r>
      <w:r>
        <w:rPr>
          <w:rFonts w:ascii="Book Antiqua" w:hAnsi="Book Antiqua" w:cs="宋体"/>
          <w:color w:val="000000"/>
          <w:kern w:val="0"/>
          <w:sz w:val="24"/>
        </w:rPr>
        <w:t>D</w:t>
      </w:r>
      <w:r>
        <w:rPr>
          <w:rFonts w:ascii="Book Antiqua" w:hAnsi="Book Antiqua" w:cs="宋体" w:hint="eastAsia"/>
          <w:color w:val="000000"/>
          <w:kern w:val="0"/>
          <w:sz w:val="24"/>
        </w:rPr>
        <w:t xml:space="preserve">. </w:t>
      </w:r>
      <w:r w:rsidR="0029649B" w:rsidRPr="0029649B">
        <w:rPr>
          <w:rFonts w:ascii="Book Antiqua" w:hAnsi="Book Antiqua" w:cs="宋体"/>
          <w:color w:val="000000"/>
          <w:kern w:val="0"/>
          <w:sz w:val="24"/>
        </w:rPr>
        <w:t>60 RESULTS OF ENABLE 2, A PHASE 3, MULTICENTER STUDY OF ELTROMBOPAG AND PEGINTERFERON ALFA-2B TREATMENT IN PATIENTS WITH HEPATITIS C AND THROMBOCYTOPENIA.</w:t>
      </w:r>
      <w:r w:rsidR="0029649B" w:rsidRPr="003751E8">
        <w:rPr>
          <w:rFonts w:ascii="Book Antiqua" w:hAnsi="Book Antiqua" w:cs="宋体"/>
          <w:i/>
          <w:color w:val="000000"/>
          <w:kern w:val="0"/>
          <w:sz w:val="24"/>
        </w:rPr>
        <w:t xml:space="preserve"> J of </w:t>
      </w:r>
      <w:proofErr w:type="spellStart"/>
      <w:r w:rsidR="0029649B" w:rsidRPr="003751E8">
        <w:rPr>
          <w:rFonts w:ascii="Book Antiqua" w:hAnsi="Book Antiqua" w:cs="宋体"/>
          <w:i/>
          <w:color w:val="000000"/>
          <w:kern w:val="0"/>
          <w:sz w:val="24"/>
        </w:rPr>
        <w:t>Hepatology</w:t>
      </w:r>
      <w:proofErr w:type="spellEnd"/>
      <w:r w:rsidR="0029649B" w:rsidRPr="0029649B">
        <w:rPr>
          <w:rFonts w:ascii="Book Antiqua" w:hAnsi="Book Antiqua" w:cs="宋体"/>
          <w:color w:val="000000"/>
          <w:kern w:val="0"/>
          <w:sz w:val="24"/>
        </w:rPr>
        <w:t xml:space="preserve"> </w:t>
      </w:r>
      <w:r>
        <w:rPr>
          <w:rFonts w:ascii="Book Antiqua" w:hAnsi="Book Antiqua" w:cs="宋体" w:hint="eastAsia"/>
          <w:color w:val="000000"/>
          <w:kern w:val="0"/>
          <w:sz w:val="24"/>
        </w:rPr>
        <w:t>2012;</w:t>
      </w:r>
      <w:r w:rsidRPr="003751E8">
        <w:rPr>
          <w:rFonts w:ascii="Book Antiqua" w:hAnsi="Book Antiqua" w:cs="宋体" w:hint="eastAsia"/>
          <w:b/>
          <w:color w:val="000000"/>
          <w:kern w:val="0"/>
          <w:sz w:val="24"/>
        </w:rPr>
        <w:t xml:space="preserve"> </w:t>
      </w:r>
      <w:r w:rsidR="0029649B" w:rsidRPr="003751E8">
        <w:rPr>
          <w:rFonts w:ascii="Book Antiqua" w:hAnsi="Book Antiqua" w:cs="宋体"/>
          <w:b/>
          <w:color w:val="000000"/>
          <w:kern w:val="0"/>
          <w:sz w:val="24"/>
        </w:rPr>
        <w:t>56:</w:t>
      </w:r>
      <w:r>
        <w:rPr>
          <w:rFonts w:ascii="Book Antiqua" w:hAnsi="Book Antiqua" w:cs="宋体"/>
          <w:color w:val="000000"/>
          <w:kern w:val="0"/>
          <w:sz w:val="24"/>
        </w:rPr>
        <w:t xml:space="preserve"> S27</w:t>
      </w:r>
      <w:r w:rsidR="0029649B" w:rsidRPr="0029649B">
        <w:rPr>
          <w:rFonts w:ascii="Book Antiqua" w:hAnsi="Book Antiqua" w:cs="宋体"/>
          <w:color w:val="000000"/>
          <w:kern w:val="0"/>
          <w:sz w:val="24"/>
        </w:rPr>
        <w:t xml:space="preserve"> </w:t>
      </w:r>
      <w:r>
        <w:rPr>
          <w:rFonts w:ascii="Book Antiqua" w:hAnsi="Book Antiqua" w:cs="宋体" w:hint="eastAsia"/>
          <w:color w:val="000000"/>
          <w:kern w:val="0"/>
          <w:sz w:val="24"/>
        </w:rPr>
        <w:t>[</w:t>
      </w:r>
      <w:r w:rsidR="0029649B" w:rsidRPr="0029649B">
        <w:rPr>
          <w:rFonts w:ascii="Book Antiqua" w:hAnsi="Book Antiqua" w:cs="宋体"/>
          <w:color w:val="000000"/>
          <w:kern w:val="0"/>
          <w:sz w:val="24"/>
        </w:rPr>
        <w:t>DOI: 10.1016/S0168-8278(12)60074-9</w:t>
      </w:r>
      <w:r>
        <w:rPr>
          <w:rFonts w:ascii="Book Antiqua" w:hAnsi="Book Antiqua" w:cs="宋体" w:hint="eastAsia"/>
          <w:color w:val="000000"/>
          <w:kern w:val="0"/>
          <w:sz w:val="24"/>
        </w:rPr>
        <w:t>]</w:t>
      </w:r>
    </w:p>
    <w:p w14:paraId="646E1677"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53 </w:t>
      </w:r>
      <w:proofErr w:type="spellStart"/>
      <w:r w:rsidRPr="0029649B">
        <w:rPr>
          <w:rFonts w:ascii="Book Antiqua" w:hAnsi="Book Antiqua" w:cs="宋体"/>
          <w:b/>
          <w:bCs/>
          <w:color w:val="000000"/>
          <w:kern w:val="0"/>
          <w:sz w:val="24"/>
        </w:rPr>
        <w:t>Giannini</w:t>
      </w:r>
      <w:proofErr w:type="spellEnd"/>
      <w:r w:rsidRPr="0029649B">
        <w:rPr>
          <w:rFonts w:ascii="Book Antiqua" w:hAnsi="Book Antiqua" w:cs="宋体"/>
          <w:b/>
          <w:bCs/>
          <w:color w:val="000000"/>
          <w:kern w:val="0"/>
          <w:sz w:val="24"/>
        </w:rPr>
        <w:t xml:space="preserve"> EG</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Afdhal</w:t>
      </w:r>
      <w:proofErr w:type="spellEnd"/>
      <w:r w:rsidRPr="0029649B">
        <w:rPr>
          <w:rFonts w:ascii="Book Antiqua" w:hAnsi="Book Antiqua" w:cs="宋体"/>
          <w:color w:val="000000"/>
          <w:kern w:val="0"/>
          <w:sz w:val="24"/>
        </w:rPr>
        <w:t xml:space="preserve"> NH.</w:t>
      </w:r>
      <w:proofErr w:type="gramEnd"/>
      <w:r w:rsidRPr="0029649B">
        <w:rPr>
          <w:rFonts w:ascii="Book Antiqua" w:hAnsi="Book Antiqua" w:cs="宋体"/>
          <w:color w:val="000000"/>
          <w:kern w:val="0"/>
          <w:sz w:val="24"/>
        </w:rPr>
        <w:t xml:space="preserve"> </w:t>
      </w:r>
      <w:proofErr w:type="spellStart"/>
      <w:proofErr w:type="gram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in patients with chronic liver disease.</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Expert </w:t>
      </w:r>
      <w:proofErr w:type="spellStart"/>
      <w:r w:rsidRPr="0029649B">
        <w:rPr>
          <w:rFonts w:ascii="Book Antiqua" w:hAnsi="Book Antiqua" w:cs="宋体"/>
          <w:i/>
          <w:iCs/>
          <w:color w:val="000000"/>
          <w:kern w:val="0"/>
          <w:sz w:val="24"/>
        </w:rPr>
        <w:t>Opin</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Pharmacother</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14</w:t>
      </w:r>
      <w:r w:rsidRPr="0029649B">
        <w:rPr>
          <w:rFonts w:ascii="Book Antiqua" w:hAnsi="Book Antiqua" w:cs="宋体"/>
          <w:color w:val="000000"/>
          <w:kern w:val="0"/>
          <w:sz w:val="24"/>
        </w:rPr>
        <w:t>: 669-678 [PMID: 23452139 DOI: 10.1517/14656566.2013.775249]</w:t>
      </w:r>
    </w:p>
    <w:p w14:paraId="6E60B409"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54 </w:t>
      </w:r>
      <w:proofErr w:type="spellStart"/>
      <w:r w:rsidRPr="0029649B">
        <w:rPr>
          <w:rFonts w:ascii="Book Antiqua" w:hAnsi="Book Antiqua" w:cs="宋体"/>
          <w:b/>
          <w:bCs/>
          <w:color w:val="000000"/>
          <w:kern w:val="0"/>
          <w:sz w:val="24"/>
        </w:rPr>
        <w:t>Jayasekera</w:t>
      </w:r>
      <w:proofErr w:type="spellEnd"/>
      <w:r w:rsidRPr="0029649B">
        <w:rPr>
          <w:rFonts w:ascii="Book Antiqua" w:hAnsi="Book Antiqua" w:cs="宋体"/>
          <w:b/>
          <w:bCs/>
          <w:color w:val="000000"/>
          <w:kern w:val="0"/>
          <w:sz w:val="24"/>
        </w:rPr>
        <w:t xml:space="preserve"> CR</w:t>
      </w:r>
      <w:r w:rsidRPr="0029649B">
        <w:rPr>
          <w:rFonts w:ascii="Book Antiqua" w:hAnsi="Book Antiqua" w:cs="宋体"/>
          <w:color w:val="000000"/>
          <w:kern w:val="0"/>
          <w:sz w:val="24"/>
        </w:rPr>
        <w:t xml:space="preserve">, Barry M, Roberts LR, Nguyen MH. </w:t>
      </w:r>
      <w:proofErr w:type="gramStart"/>
      <w:r w:rsidRPr="0029649B">
        <w:rPr>
          <w:rFonts w:ascii="Book Antiqua" w:hAnsi="Book Antiqua" w:cs="宋体"/>
          <w:color w:val="000000"/>
          <w:kern w:val="0"/>
          <w:sz w:val="24"/>
        </w:rPr>
        <w:t>Treating hepatitis C in lower-income countries.</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2014; </w:t>
      </w:r>
      <w:r w:rsidRPr="0029649B">
        <w:rPr>
          <w:rFonts w:ascii="Book Antiqua" w:hAnsi="Book Antiqua" w:cs="宋体"/>
          <w:b/>
          <w:bCs/>
          <w:color w:val="000000"/>
          <w:kern w:val="0"/>
          <w:sz w:val="24"/>
        </w:rPr>
        <w:t>370</w:t>
      </w:r>
      <w:r w:rsidRPr="0029649B">
        <w:rPr>
          <w:rFonts w:ascii="Book Antiqua" w:hAnsi="Book Antiqua" w:cs="宋体"/>
          <w:color w:val="000000"/>
          <w:kern w:val="0"/>
          <w:sz w:val="24"/>
        </w:rPr>
        <w:t>: 1869-1871 [PMID: 24720680 DOI: 10.1056/NEJMp1400160]</w:t>
      </w:r>
    </w:p>
    <w:p w14:paraId="0EE7B130"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55 </w:t>
      </w:r>
      <w:proofErr w:type="spellStart"/>
      <w:r w:rsidRPr="0029649B">
        <w:rPr>
          <w:rFonts w:ascii="Book Antiqua" w:hAnsi="Book Antiqua" w:cs="宋体"/>
          <w:b/>
          <w:bCs/>
          <w:color w:val="000000"/>
          <w:kern w:val="0"/>
          <w:sz w:val="24"/>
        </w:rPr>
        <w:t>McHutchison</w:t>
      </w:r>
      <w:proofErr w:type="spellEnd"/>
      <w:r w:rsidRPr="0029649B">
        <w:rPr>
          <w:rFonts w:ascii="Book Antiqua" w:hAnsi="Book Antiqua" w:cs="宋体"/>
          <w:b/>
          <w:bCs/>
          <w:color w:val="000000"/>
          <w:kern w:val="0"/>
          <w:sz w:val="24"/>
        </w:rPr>
        <w:t xml:space="preserve"> JG</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Dusheiko</w:t>
      </w:r>
      <w:proofErr w:type="spellEnd"/>
      <w:r w:rsidRPr="0029649B">
        <w:rPr>
          <w:rFonts w:ascii="Book Antiqua" w:hAnsi="Book Antiqua" w:cs="宋体"/>
          <w:color w:val="000000"/>
          <w:kern w:val="0"/>
          <w:sz w:val="24"/>
        </w:rPr>
        <w:t xml:space="preserve"> G, </w:t>
      </w:r>
      <w:proofErr w:type="spellStart"/>
      <w:r w:rsidRPr="0029649B">
        <w:rPr>
          <w:rFonts w:ascii="Book Antiqua" w:hAnsi="Book Antiqua" w:cs="宋体"/>
          <w:color w:val="000000"/>
          <w:kern w:val="0"/>
          <w:sz w:val="24"/>
        </w:rPr>
        <w:t>Shiffman</w:t>
      </w:r>
      <w:proofErr w:type="spellEnd"/>
      <w:r w:rsidRPr="0029649B">
        <w:rPr>
          <w:rFonts w:ascii="Book Antiqua" w:hAnsi="Book Antiqua" w:cs="宋体"/>
          <w:color w:val="000000"/>
          <w:kern w:val="0"/>
          <w:sz w:val="24"/>
        </w:rPr>
        <w:t xml:space="preserve"> ML, Rodriguez-Torres M, </w:t>
      </w:r>
      <w:proofErr w:type="spellStart"/>
      <w:r w:rsidRPr="0029649B">
        <w:rPr>
          <w:rFonts w:ascii="Book Antiqua" w:hAnsi="Book Antiqua" w:cs="宋体"/>
          <w:color w:val="000000"/>
          <w:kern w:val="0"/>
          <w:sz w:val="24"/>
        </w:rPr>
        <w:t>Sigal</w:t>
      </w:r>
      <w:proofErr w:type="spellEnd"/>
      <w:r w:rsidRPr="0029649B">
        <w:rPr>
          <w:rFonts w:ascii="Book Antiqua" w:hAnsi="Book Antiqua" w:cs="宋体"/>
          <w:color w:val="000000"/>
          <w:kern w:val="0"/>
          <w:sz w:val="24"/>
        </w:rPr>
        <w:t xml:space="preserve"> S, </w:t>
      </w:r>
      <w:proofErr w:type="spellStart"/>
      <w:r w:rsidRPr="0029649B">
        <w:rPr>
          <w:rFonts w:ascii="Book Antiqua" w:hAnsi="Book Antiqua" w:cs="宋体"/>
          <w:color w:val="000000"/>
          <w:kern w:val="0"/>
          <w:sz w:val="24"/>
        </w:rPr>
        <w:t>Bourliere</w:t>
      </w:r>
      <w:proofErr w:type="spellEnd"/>
      <w:r w:rsidRPr="0029649B">
        <w:rPr>
          <w:rFonts w:ascii="Book Antiqua" w:hAnsi="Book Antiqua" w:cs="宋体"/>
          <w:color w:val="000000"/>
          <w:kern w:val="0"/>
          <w:sz w:val="24"/>
        </w:rPr>
        <w:t xml:space="preserve"> M, Berg T, Gordon SC, Campbell FM, Theodore D, Blackman N, Jenkins J, </w:t>
      </w:r>
      <w:proofErr w:type="spellStart"/>
      <w:r w:rsidRPr="0029649B">
        <w:rPr>
          <w:rFonts w:ascii="Book Antiqua" w:hAnsi="Book Antiqua" w:cs="宋体"/>
          <w:color w:val="000000"/>
          <w:kern w:val="0"/>
          <w:sz w:val="24"/>
        </w:rPr>
        <w:t>Afdhal</w:t>
      </w:r>
      <w:proofErr w:type="spellEnd"/>
      <w:r w:rsidRPr="0029649B">
        <w:rPr>
          <w:rFonts w:ascii="Book Antiqua" w:hAnsi="Book Antiqua" w:cs="宋体"/>
          <w:color w:val="000000"/>
          <w:kern w:val="0"/>
          <w:sz w:val="24"/>
        </w:rPr>
        <w:t xml:space="preserve"> NH.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for thrombocytopenia in patients with cirrhosis associated with hepatitis C.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2007; </w:t>
      </w:r>
      <w:r w:rsidRPr="0029649B">
        <w:rPr>
          <w:rFonts w:ascii="Book Antiqua" w:hAnsi="Book Antiqua" w:cs="宋体"/>
          <w:b/>
          <w:bCs/>
          <w:color w:val="000000"/>
          <w:kern w:val="0"/>
          <w:sz w:val="24"/>
        </w:rPr>
        <w:t>357</w:t>
      </w:r>
      <w:r w:rsidRPr="0029649B">
        <w:rPr>
          <w:rFonts w:ascii="Book Antiqua" w:hAnsi="Book Antiqua" w:cs="宋体"/>
          <w:color w:val="000000"/>
          <w:kern w:val="0"/>
          <w:sz w:val="24"/>
        </w:rPr>
        <w:t>: 2227-2236 [PMID: 18046027 DOI: 10.1056/NEJMoa073255]</w:t>
      </w:r>
    </w:p>
    <w:p w14:paraId="698531E9"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56 </w:t>
      </w:r>
      <w:proofErr w:type="spellStart"/>
      <w:r w:rsidRPr="0029649B">
        <w:rPr>
          <w:rFonts w:ascii="Book Antiqua" w:hAnsi="Book Antiqua" w:cs="宋体"/>
          <w:b/>
          <w:bCs/>
          <w:color w:val="000000"/>
          <w:kern w:val="0"/>
          <w:sz w:val="24"/>
        </w:rPr>
        <w:t>Afdhal</w:t>
      </w:r>
      <w:proofErr w:type="spellEnd"/>
      <w:r w:rsidRPr="0029649B">
        <w:rPr>
          <w:rFonts w:ascii="Book Antiqua" w:hAnsi="Book Antiqua" w:cs="宋体"/>
          <w:b/>
          <w:bCs/>
          <w:color w:val="000000"/>
          <w:kern w:val="0"/>
          <w:sz w:val="24"/>
        </w:rPr>
        <w:t xml:space="preserve"> NH</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Giannini</w:t>
      </w:r>
      <w:proofErr w:type="spellEnd"/>
      <w:r w:rsidRPr="0029649B">
        <w:rPr>
          <w:rFonts w:ascii="Book Antiqua" w:hAnsi="Book Antiqua" w:cs="宋体"/>
          <w:color w:val="000000"/>
          <w:kern w:val="0"/>
          <w:sz w:val="24"/>
        </w:rPr>
        <w:t xml:space="preserve"> EG, </w:t>
      </w:r>
      <w:proofErr w:type="spellStart"/>
      <w:r w:rsidRPr="0029649B">
        <w:rPr>
          <w:rFonts w:ascii="Book Antiqua" w:hAnsi="Book Antiqua" w:cs="宋体"/>
          <w:color w:val="000000"/>
          <w:kern w:val="0"/>
          <w:sz w:val="24"/>
        </w:rPr>
        <w:t>Tayyab</w:t>
      </w:r>
      <w:proofErr w:type="spellEnd"/>
      <w:r w:rsidRPr="0029649B">
        <w:rPr>
          <w:rFonts w:ascii="Book Antiqua" w:hAnsi="Book Antiqua" w:cs="宋体"/>
          <w:color w:val="000000"/>
          <w:kern w:val="0"/>
          <w:sz w:val="24"/>
        </w:rPr>
        <w:t xml:space="preserve"> G, </w:t>
      </w:r>
      <w:proofErr w:type="spellStart"/>
      <w:r w:rsidRPr="0029649B">
        <w:rPr>
          <w:rFonts w:ascii="Book Antiqua" w:hAnsi="Book Antiqua" w:cs="宋体"/>
          <w:color w:val="000000"/>
          <w:kern w:val="0"/>
          <w:sz w:val="24"/>
        </w:rPr>
        <w:t>Mohsin</w:t>
      </w:r>
      <w:proofErr w:type="spellEnd"/>
      <w:r w:rsidRPr="0029649B">
        <w:rPr>
          <w:rFonts w:ascii="Book Antiqua" w:hAnsi="Book Antiqua" w:cs="宋体"/>
          <w:color w:val="000000"/>
          <w:kern w:val="0"/>
          <w:sz w:val="24"/>
        </w:rPr>
        <w:t xml:space="preserve"> A, Lee JW, </w:t>
      </w:r>
      <w:proofErr w:type="spellStart"/>
      <w:r w:rsidRPr="0029649B">
        <w:rPr>
          <w:rFonts w:ascii="Book Antiqua" w:hAnsi="Book Antiqua" w:cs="宋体"/>
          <w:color w:val="000000"/>
          <w:kern w:val="0"/>
          <w:sz w:val="24"/>
        </w:rPr>
        <w:t>Andriulli</w:t>
      </w:r>
      <w:proofErr w:type="spellEnd"/>
      <w:r w:rsidRPr="0029649B">
        <w:rPr>
          <w:rFonts w:ascii="Book Antiqua" w:hAnsi="Book Antiqua" w:cs="宋体"/>
          <w:color w:val="000000"/>
          <w:kern w:val="0"/>
          <w:sz w:val="24"/>
        </w:rPr>
        <w:t xml:space="preserve"> A, Jeffers L, </w:t>
      </w:r>
      <w:proofErr w:type="spellStart"/>
      <w:r w:rsidRPr="0029649B">
        <w:rPr>
          <w:rFonts w:ascii="Book Antiqua" w:hAnsi="Book Antiqua" w:cs="宋体"/>
          <w:color w:val="000000"/>
          <w:kern w:val="0"/>
          <w:sz w:val="24"/>
        </w:rPr>
        <w:t>McHutchison</w:t>
      </w:r>
      <w:proofErr w:type="spellEnd"/>
      <w:r w:rsidRPr="0029649B">
        <w:rPr>
          <w:rFonts w:ascii="Book Antiqua" w:hAnsi="Book Antiqua" w:cs="宋体"/>
          <w:color w:val="000000"/>
          <w:kern w:val="0"/>
          <w:sz w:val="24"/>
        </w:rPr>
        <w:t xml:space="preserve"> J, Chen PJ, Han KH, Campbell F, Hyde D, </w:t>
      </w:r>
      <w:proofErr w:type="spellStart"/>
      <w:r w:rsidRPr="0029649B">
        <w:rPr>
          <w:rFonts w:ascii="Book Antiqua" w:hAnsi="Book Antiqua" w:cs="宋体"/>
          <w:color w:val="000000"/>
          <w:kern w:val="0"/>
          <w:sz w:val="24"/>
        </w:rPr>
        <w:t>Brainsky</w:t>
      </w:r>
      <w:proofErr w:type="spellEnd"/>
      <w:r w:rsidRPr="0029649B">
        <w:rPr>
          <w:rFonts w:ascii="Book Antiqua" w:hAnsi="Book Antiqua" w:cs="宋体"/>
          <w:color w:val="000000"/>
          <w:kern w:val="0"/>
          <w:sz w:val="24"/>
        </w:rPr>
        <w:t xml:space="preserve"> A, Theodore D.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before procedures in patients with cirrhosis and thrombocytopenia. </w:t>
      </w:r>
      <w:r w:rsidRPr="0029649B">
        <w:rPr>
          <w:rFonts w:ascii="Book Antiqua" w:hAnsi="Book Antiqua" w:cs="宋体"/>
          <w:i/>
          <w:iCs/>
          <w:color w:val="000000"/>
          <w:kern w:val="0"/>
          <w:sz w:val="24"/>
        </w:rPr>
        <w:t xml:space="preserve">N </w:t>
      </w:r>
      <w:proofErr w:type="spellStart"/>
      <w:r w:rsidRPr="0029649B">
        <w:rPr>
          <w:rFonts w:ascii="Book Antiqua" w:hAnsi="Book Antiqua" w:cs="宋体"/>
          <w:i/>
          <w:iCs/>
          <w:color w:val="000000"/>
          <w:kern w:val="0"/>
          <w:sz w:val="24"/>
        </w:rPr>
        <w:t>Engl</w:t>
      </w:r>
      <w:proofErr w:type="spellEnd"/>
      <w:r w:rsidRPr="0029649B">
        <w:rPr>
          <w:rFonts w:ascii="Book Antiqua" w:hAnsi="Book Antiqua" w:cs="宋体"/>
          <w:i/>
          <w:iCs/>
          <w:color w:val="000000"/>
          <w:kern w:val="0"/>
          <w:sz w:val="24"/>
        </w:rPr>
        <w:t xml:space="preserve"> J Med</w:t>
      </w:r>
      <w:r w:rsidRPr="0029649B">
        <w:rPr>
          <w:rFonts w:ascii="Book Antiqua" w:hAnsi="Book Antiqua" w:cs="宋体"/>
          <w:color w:val="000000"/>
          <w:kern w:val="0"/>
          <w:sz w:val="24"/>
        </w:rPr>
        <w:t> 2012; </w:t>
      </w:r>
      <w:r w:rsidRPr="0029649B">
        <w:rPr>
          <w:rFonts w:ascii="Book Antiqua" w:hAnsi="Book Antiqua" w:cs="宋体"/>
          <w:b/>
          <w:bCs/>
          <w:color w:val="000000"/>
          <w:kern w:val="0"/>
          <w:sz w:val="24"/>
        </w:rPr>
        <w:t>367</w:t>
      </w:r>
      <w:r w:rsidRPr="0029649B">
        <w:rPr>
          <w:rFonts w:ascii="Book Antiqua" w:hAnsi="Book Antiqua" w:cs="宋体"/>
          <w:color w:val="000000"/>
          <w:kern w:val="0"/>
          <w:sz w:val="24"/>
        </w:rPr>
        <w:t>: 716-724 [PMID: 22913681 DOI: 10.1056/NEJMoa1110709]</w:t>
      </w:r>
    </w:p>
    <w:p w14:paraId="35D8AFAE"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57 </w:t>
      </w:r>
      <w:proofErr w:type="spellStart"/>
      <w:r w:rsidRPr="0029649B">
        <w:rPr>
          <w:rFonts w:ascii="Book Antiqua" w:hAnsi="Book Antiqua" w:cs="宋体"/>
          <w:b/>
          <w:bCs/>
          <w:color w:val="000000"/>
          <w:kern w:val="0"/>
          <w:sz w:val="24"/>
        </w:rPr>
        <w:t>Tripodi</w:t>
      </w:r>
      <w:proofErr w:type="spellEnd"/>
      <w:r w:rsidRPr="0029649B">
        <w:rPr>
          <w:rFonts w:ascii="Book Antiqua" w:hAnsi="Book Antiqua" w:cs="宋体"/>
          <w:b/>
          <w:bCs/>
          <w:color w:val="000000"/>
          <w:kern w:val="0"/>
          <w:sz w:val="24"/>
        </w:rPr>
        <w:t xml:space="preserve"> A</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Primignani</w:t>
      </w:r>
      <w:proofErr w:type="spellEnd"/>
      <w:r w:rsidRPr="0029649B">
        <w:rPr>
          <w:rFonts w:ascii="Book Antiqua" w:hAnsi="Book Antiqua" w:cs="宋体"/>
          <w:color w:val="000000"/>
          <w:kern w:val="0"/>
          <w:sz w:val="24"/>
        </w:rPr>
        <w:t xml:space="preserve"> M. </w:t>
      </w:r>
      <w:proofErr w:type="spellStart"/>
      <w:r w:rsidRPr="0029649B">
        <w:rPr>
          <w:rFonts w:ascii="Book Antiqua" w:hAnsi="Book Antiqua" w:cs="宋体"/>
          <w:color w:val="000000"/>
          <w:kern w:val="0"/>
          <w:sz w:val="24"/>
        </w:rPr>
        <w:t>Nontransfusional</w:t>
      </w:r>
      <w:proofErr w:type="spellEnd"/>
      <w:r w:rsidRPr="0029649B">
        <w:rPr>
          <w:rFonts w:ascii="Book Antiqua" w:hAnsi="Book Antiqua" w:cs="宋体"/>
          <w:color w:val="000000"/>
          <w:kern w:val="0"/>
          <w:sz w:val="24"/>
        </w:rPr>
        <w:t xml:space="preserve"> approach to increased platelet count in patients with cirrhosis and thrombocytopenia. </w:t>
      </w:r>
      <w:proofErr w:type="spellStart"/>
      <w:r w:rsidRPr="0029649B">
        <w:rPr>
          <w:rFonts w:ascii="Book Antiqua" w:hAnsi="Book Antiqua" w:cs="宋体"/>
          <w:i/>
          <w:iCs/>
          <w:color w:val="000000"/>
          <w:kern w:val="0"/>
          <w:sz w:val="24"/>
        </w:rPr>
        <w:t>Hepatology</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58</w:t>
      </w:r>
      <w:r w:rsidRPr="0029649B">
        <w:rPr>
          <w:rFonts w:ascii="Book Antiqua" w:hAnsi="Book Antiqua" w:cs="宋体"/>
          <w:color w:val="000000"/>
          <w:kern w:val="0"/>
          <w:sz w:val="24"/>
        </w:rPr>
        <w:t>: 1177-1180 [PMID: 23703879 DOI: 10.1002/hep.26502]</w:t>
      </w:r>
    </w:p>
    <w:p w14:paraId="54D87F99"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58 </w:t>
      </w:r>
      <w:proofErr w:type="spellStart"/>
      <w:r w:rsidRPr="0029649B">
        <w:rPr>
          <w:rFonts w:ascii="Book Antiqua" w:hAnsi="Book Antiqua" w:cs="宋体"/>
          <w:b/>
          <w:bCs/>
          <w:color w:val="000000"/>
          <w:kern w:val="0"/>
          <w:sz w:val="24"/>
        </w:rPr>
        <w:t>Gibiansky</w:t>
      </w:r>
      <w:proofErr w:type="spellEnd"/>
      <w:r w:rsidRPr="0029649B">
        <w:rPr>
          <w:rFonts w:ascii="Book Antiqua" w:hAnsi="Book Antiqua" w:cs="宋体"/>
          <w:b/>
          <w:bCs/>
          <w:color w:val="000000"/>
          <w:kern w:val="0"/>
          <w:sz w:val="24"/>
        </w:rPr>
        <w:t xml:space="preserve"> E</w:t>
      </w:r>
      <w:r w:rsidRPr="0029649B">
        <w:rPr>
          <w:rFonts w:ascii="Book Antiqua" w:hAnsi="Book Antiqua" w:cs="宋体"/>
          <w:color w:val="000000"/>
          <w:kern w:val="0"/>
          <w:sz w:val="24"/>
        </w:rPr>
        <w:t xml:space="preserve">, Zhang J, Williams D, Wang Z, </w:t>
      </w:r>
      <w:proofErr w:type="spellStart"/>
      <w:r w:rsidRPr="0029649B">
        <w:rPr>
          <w:rFonts w:ascii="Book Antiqua" w:hAnsi="Book Antiqua" w:cs="宋体"/>
          <w:color w:val="000000"/>
          <w:kern w:val="0"/>
          <w:sz w:val="24"/>
        </w:rPr>
        <w:t>Ouellet</w:t>
      </w:r>
      <w:proofErr w:type="spellEnd"/>
      <w:r w:rsidRPr="0029649B">
        <w:rPr>
          <w:rFonts w:ascii="Book Antiqua" w:hAnsi="Book Antiqua" w:cs="宋体"/>
          <w:color w:val="000000"/>
          <w:kern w:val="0"/>
          <w:sz w:val="24"/>
        </w:rPr>
        <w:t xml:space="preserve"> D. Population pharmacokinetics of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in healthy subjects and patients with chronic idiopathic thrombocytopenic </w:t>
      </w:r>
      <w:proofErr w:type="spellStart"/>
      <w:r w:rsidRPr="0029649B">
        <w:rPr>
          <w:rFonts w:ascii="Book Antiqua" w:hAnsi="Book Antiqua" w:cs="宋体"/>
          <w:color w:val="000000"/>
          <w:kern w:val="0"/>
          <w:sz w:val="24"/>
        </w:rPr>
        <w:t>purpura</w:t>
      </w:r>
      <w:proofErr w:type="spell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J </w:t>
      </w:r>
      <w:proofErr w:type="spellStart"/>
      <w:r w:rsidRPr="0029649B">
        <w:rPr>
          <w:rFonts w:ascii="Book Antiqua" w:hAnsi="Book Antiqua" w:cs="宋体"/>
          <w:i/>
          <w:iCs/>
          <w:color w:val="000000"/>
          <w:kern w:val="0"/>
          <w:sz w:val="24"/>
        </w:rPr>
        <w:t>Clin</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Pharmacol</w:t>
      </w:r>
      <w:proofErr w:type="spellEnd"/>
      <w:r w:rsidRPr="0029649B">
        <w:rPr>
          <w:rFonts w:ascii="Book Antiqua" w:hAnsi="Book Antiqua" w:cs="宋体"/>
          <w:color w:val="000000"/>
          <w:kern w:val="0"/>
          <w:sz w:val="24"/>
        </w:rPr>
        <w:t> 2011; </w:t>
      </w:r>
      <w:r w:rsidRPr="0029649B">
        <w:rPr>
          <w:rFonts w:ascii="Book Antiqua" w:hAnsi="Book Antiqua" w:cs="宋体"/>
          <w:b/>
          <w:bCs/>
          <w:color w:val="000000"/>
          <w:kern w:val="0"/>
          <w:sz w:val="24"/>
        </w:rPr>
        <w:t>51</w:t>
      </w:r>
      <w:r w:rsidRPr="0029649B">
        <w:rPr>
          <w:rFonts w:ascii="Book Antiqua" w:hAnsi="Book Antiqua" w:cs="宋体"/>
          <w:color w:val="000000"/>
          <w:kern w:val="0"/>
          <w:sz w:val="24"/>
        </w:rPr>
        <w:t>: 842-856 [PMID: 20663993 DOI: 10.1177/0091270010375427]</w:t>
      </w:r>
    </w:p>
    <w:p w14:paraId="10A4052C"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59 </w:t>
      </w:r>
      <w:r w:rsidRPr="0029649B">
        <w:rPr>
          <w:rFonts w:ascii="Book Antiqua" w:hAnsi="Book Antiqua" w:cs="宋体"/>
          <w:b/>
          <w:bCs/>
          <w:color w:val="000000"/>
          <w:kern w:val="0"/>
          <w:sz w:val="24"/>
        </w:rPr>
        <w:t>Farrell C</w:t>
      </w:r>
      <w:r w:rsidRPr="0029649B">
        <w:rPr>
          <w:rFonts w:ascii="Book Antiqua" w:hAnsi="Book Antiqua" w:cs="宋体"/>
          <w:color w:val="000000"/>
          <w:kern w:val="0"/>
          <w:sz w:val="24"/>
        </w:rPr>
        <w:t>, Hayes SC, Wire M, Zhang J. Population pharmacokinetic/</w:t>
      </w:r>
      <w:proofErr w:type="spellStart"/>
      <w:r w:rsidRPr="0029649B">
        <w:rPr>
          <w:rFonts w:ascii="Book Antiqua" w:hAnsi="Book Antiqua" w:cs="宋体"/>
          <w:color w:val="000000"/>
          <w:kern w:val="0"/>
          <w:sz w:val="24"/>
        </w:rPr>
        <w:t>pharmacodynamic</w:t>
      </w:r>
      <w:proofErr w:type="spellEnd"/>
      <w:r w:rsidRPr="0029649B">
        <w:rPr>
          <w:rFonts w:ascii="Book Antiqua" w:hAnsi="Book Antiqua" w:cs="宋体"/>
          <w:color w:val="000000"/>
          <w:kern w:val="0"/>
          <w:sz w:val="24"/>
        </w:rPr>
        <w:t xml:space="preserve"> modelling of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in healthy </w:t>
      </w:r>
      <w:r w:rsidRPr="0029649B">
        <w:rPr>
          <w:rFonts w:ascii="Book Antiqua" w:hAnsi="Book Antiqua" w:cs="宋体"/>
          <w:color w:val="000000"/>
          <w:kern w:val="0"/>
          <w:sz w:val="24"/>
        </w:rPr>
        <w:lastRenderedPageBreak/>
        <w:t>volunteers and subjects with chronic liver disease. </w:t>
      </w:r>
      <w:r w:rsidRPr="0029649B">
        <w:rPr>
          <w:rFonts w:ascii="Book Antiqua" w:hAnsi="Book Antiqua" w:cs="宋体"/>
          <w:i/>
          <w:iCs/>
          <w:color w:val="000000"/>
          <w:kern w:val="0"/>
          <w:sz w:val="24"/>
        </w:rPr>
        <w:t xml:space="preserve">Br J </w:t>
      </w:r>
      <w:proofErr w:type="spellStart"/>
      <w:r w:rsidRPr="0029649B">
        <w:rPr>
          <w:rFonts w:ascii="Book Antiqua" w:hAnsi="Book Antiqua" w:cs="宋体"/>
          <w:i/>
          <w:iCs/>
          <w:color w:val="000000"/>
          <w:kern w:val="0"/>
          <w:sz w:val="24"/>
        </w:rPr>
        <w:t>Clin</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Pharmacol</w:t>
      </w:r>
      <w:proofErr w:type="spellEnd"/>
      <w:r w:rsidRPr="0029649B">
        <w:rPr>
          <w:rFonts w:ascii="Book Antiqua" w:hAnsi="Book Antiqua" w:cs="宋体"/>
          <w:color w:val="000000"/>
          <w:kern w:val="0"/>
          <w:sz w:val="24"/>
        </w:rPr>
        <w:t> 2014; </w:t>
      </w:r>
      <w:r w:rsidRPr="0029649B">
        <w:rPr>
          <w:rFonts w:ascii="Book Antiqua" w:hAnsi="Book Antiqua" w:cs="宋体"/>
          <w:b/>
          <w:bCs/>
          <w:color w:val="000000"/>
          <w:kern w:val="0"/>
          <w:sz w:val="24"/>
        </w:rPr>
        <w:t>77</w:t>
      </w:r>
      <w:r w:rsidRPr="0029649B">
        <w:rPr>
          <w:rFonts w:ascii="Book Antiqua" w:hAnsi="Book Antiqua" w:cs="宋体"/>
          <w:color w:val="000000"/>
          <w:kern w:val="0"/>
          <w:sz w:val="24"/>
        </w:rPr>
        <w:t>: 532-544 [PMID: 24117976 DOI: 10.1111/bcp.12244]</w:t>
      </w:r>
    </w:p>
    <w:p w14:paraId="7F6734BC"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60 </w:t>
      </w:r>
      <w:r w:rsidRPr="0029649B">
        <w:rPr>
          <w:rFonts w:ascii="Book Antiqua" w:hAnsi="Book Antiqua" w:cs="宋体"/>
          <w:b/>
          <w:bCs/>
          <w:color w:val="000000"/>
          <w:kern w:val="0"/>
          <w:sz w:val="24"/>
        </w:rPr>
        <w:t>Kawano N</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Hasuike</w:t>
      </w:r>
      <w:proofErr w:type="spellEnd"/>
      <w:r w:rsidRPr="0029649B">
        <w:rPr>
          <w:rFonts w:ascii="Book Antiqua" w:hAnsi="Book Antiqua" w:cs="宋体"/>
          <w:color w:val="000000"/>
          <w:kern w:val="0"/>
          <w:sz w:val="24"/>
        </w:rPr>
        <w:t xml:space="preserve"> S, </w:t>
      </w:r>
      <w:proofErr w:type="spellStart"/>
      <w:r w:rsidRPr="0029649B">
        <w:rPr>
          <w:rFonts w:ascii="Book Antiqua" w:hAnsi="Book Antiqua" w:cs="宋体"/>
          <w:color w:val="000000"/>
          <w:kern w:val="0"/>
          <w:sz w:val="24"/>
        </w:rPr>
        <w:t>Iwakiri</w:t>
      </w:r>
      <w:proofErr w:type="spellEnd"/>
      <w:r w:rsidRPr="0029649B">
        <w:rPr>
          <w:rFonts w:ascii="Book Antiqua" w:hAnsi="Book Antiqua" w:cs="宋体"/>
          <w:color w:val="000000"/>
          <w:kern w:val="0"/>
          <w:sz w:val="24"/>
        </w:rPr>
        <w:t xml:space="preserve"> H, Nakamura K, </w:t>
      </w:r>
      <w:proofErr w:type="spellStart"/>
      <w:r w:rsidRPr="0029649B">
        <w:rPr>
          <w:rFonts w:ascii="Book Antiqua" w:hAnsi="Book Antiqua" w:cs="宋体"/>
          <w:color w:val="000000"/>
          <w:kern w:val="0"/>
          <w:sz w:val="24"/>
        </w:rPr>
        <w:t>Ozono</w:t>
      </w:r>
      <w:proofErr w:type="spellEnd"/>
      <w:r w:rsidRPr="0029649B">
        <w:rPr>
          <w:rFonts w:ascii="Book Antiqua" w:hAnsi="Book Antiqua" w:cs="宋体"/>
          <w:color w:val="000000"/>
          <w:kern w:val="0"/>
          <w:sz w:val="24"/>
        </w:rPr>
        <w:t xml:space="preserve"> Y, </w:t>
      </w:r>
      <w:proofErr w:type="spellStart"/>
      <w:r w:rsidRPr="0029649B">
        <w:rPr>
          <w:rFonts w:ascii="Book Antiqua" w:hAnsi="Book Antiqua" w:cs="宋体"/>
          <w:color w:val="000000"/>
          <w:kern w:val="0"/>
          <w:sz w:val="24"/>
        </w:rPr>
        <w:t>Kusumoto</w:t>
      </w:r>
      <w:proofErr w:type="spellEnd"/>
      <w:r w:rsidRPr="0029649B">
        <w:rPr>
          <w:rFonts w:ascii="Book Antiqua" w:hAnsi="Book Antiqua" w:cs="宋体"/>
          <w:color w:val="000000"/>
          <w:kern w:val="0"/>
          <w:sz w:val="24"/>
        </w:rPr>
        <w:t xml:space="preserve"> H, Nagata K, Kikuchi I, Yoshida S, </w:t>
      </w:r>
      <w:proofErr w:type="spellStart"/>
      <w:r w:rsidRPr="0029649B">
        <w:rPr>
          <w:rFonts w:ascii="Book Antiqua" w:hAnsi="Book Antiqua" w:cs="宋体"/>
          <w:color w:val="000000"/>
          <w:kern w:val="0"/>
          <w:sz w:val="24"/>
        </w:rPr>
        <w:t>Kuriyama</w:t>
      </w:r>
      <w:proofErr w:type="spellEnd"/>
      <w:r w:rsidRPr="0029649B">
        <w:rPr>
          <w:rFonts w:ascii="Book Antiqua" w:hAnsi="Book Antiqua" w:cs="宋体"/>
          <w:color w:val="000000"/>
          <w:kern w:val="0"/>
          <w:sz w:val="24"/>
        </w:rPr>
        <w:t xml:space="preserve"> T, Yamashita K, </w:t>
      </w:r>
      <w:proofErr w:type="spellStart"/>
      <w:r w:rsidRPr="0029649B">
        <w:rPr>
          <w:rFonts w:ascii="Book Antiqua" w:hAnsi="Book Antiqua" w:cs="宋体"/>
          <w:color w:val="000000"/>
          <w:kern w:val="0"/>
          <w:sz w:val="24"/>
        </w:rPr>
        <w:t>Muranaka</w:t>
      </w:r>
      <w:proofErr w:type="spellEnd"/>
      <w:r w:rsidRPr="0029649B">
        <w:rPr>
          <w:rFonts w:ascii="Book Antiqua" w:hAnsi="Book Antiqua" w:cs="宋体"/>
          <w:color w:val="000000"/>
          <w:kern w:val="0"/>
          <w:sz w:val="24"/>
        </w:rPr>
        <w:t xml:space="preserve"> T, Kawaguchi T, </w:t>
      </w:r>
      <w:proofErr w:type="spellStart"/>
      <w:r w:rsidRPr="0029649B">
        <w:rPr>
          <w:rFonts w:ascii="Book Antiqua" w:hAnsi="Book Antiqua" w:cs="宋体"/>
          <w:color w:val="000000"/>
          <w:kern w:val="0"/>
          <w:sz w:val="24"/>
        </w:rPr>
        <w:t>Sata</w:t>
      </w:r>
      <w:proofErr w:type="spellEnd"/>
      <w:r w:rsidRPr="0029649B">
        <w:rPr>
          <w:rFonts w:ascii="Book Antiqua" w:hAnsi="Book Antiqua" w:cs="宋体"/>
          <w:color w:val="000000"/>
          <w:kern w:val="0"/>
          <w:sz w:val="24"/>
        </w:rPr>
        <w:t xml:space="preserve"> M, Okamura T, Ueda A, </w:t>
      </w:r>
      <w:proofErr w:type="spellStart"/>
      <w:r w:rsidRPr="0029649B">
        <w:rPr>
          <w:rFonts w:ascii="Book Antiqua" w:hAnsi="Book Antiqua" w:cs="宋体"/>
          <w:color w:val="000000"/>
          <w:kern w:val="0"/>
          <w:sz w:val="24"/>
        </w:rPr>
        <w:t>Shimoda</w:t>
      </w:r>
      <w:proofErr w:type="spellEnd"/>
      <w:r w:rsidRPr="0029649B">
        <w:rPr>
          <w:rFonts w:ascii="Book Antiqua" w:hAnsi="Book Antiqua" w:cs="宋体"/>
          <w:color w:val="000000"/>
          <w:kern w:val="0"/>
          <w:sz w:val="24"/>
        </w:rPr>
        <w:t xml:space="preserve"> K. Portal vein thrombosis during </w:t>
      </w:r>
      <w:proofErr w:type="spellStart"/>
      <w:r w:rsidRPr="0029649B">
        <w:rPr>
          <w:rFonts w:ascii="Book Antiqua" w:hAnsi="Book Antiqua" w:cs="宋体"/>
          <w:color w:val="000000"/>
          <w:kern w:val="0"/>
          <w:sz w:val="24"/>
        </w:rPr>
        <w:t>eltrombopag</w:t>
      </w:r>
      <w:proofErr w:type="spellEnd"/>
      <w:r w:rsidRPr="0029649B">
        <w:rPr>
          <w:rFonts w:ascii="Book Antiqua" w:hAnsi="Book Antiqua" w:cs="宋体"/>
          <w:color w:val="000000"/>
          <w:kern w:val="0"/>
          <w:sz w:val="24"/>
        </w:rPr>
        <w:t xml:space="preserve"> treatment for immune thrombocytopenic </w:t>
      </w:r>
      <w:proofErr w:type="spellStart"/>
      <w:r w:rsidRPr="0029649B">
        <w:rPr>
          <w:rFonts w:ascii="Book Antiqua" w:hAnsi="Book Antiqua" w:cs="宋体"/>
          <w:color w:val="000000"/>
          <w:kern w:val="0"/>
          <w:sz w:val="24"/>
        </w:rPr>
        <w:t>purpura</w:t>
      </w:r>
      <w:proofErr w:type="spellEnd"/>
      <w:r w:rsidRPr="0029649B">
        <w:rPr>
          <w:rFonts w:ascii="Book Antiqua" w:hAnsi="Book Antiqua" w:cs="宋体"/>
          <w:color w:val="000000"/>
          <w:kern w:val="0"/>
          <w:sz w:val="24"/>
        </w:rPr>
        <w:t xml:space="preserve"> in a patient with liver cirrhosis due to hepatitis C viral infection. </w:t>
      </w:r>
      <w:r w:rsidRPr="0029649B">
        <w:rPr>
          <w:rFonts w:ascii="Book Antiqua" w:hAnsi="Book Antiqua" w:cs="宋体"/>
          <w:i/>
          <w:iCs/>
          <w:color w:val="000000"/>
          <w:kern w:val="0"/>
          <w:sz w:val="24"/>
        </w:rPr>
        <w:t xml:space="preserve">J </w:t>
      </w:r>
      <w:proofErr w:type="spellStart"/>
      <w:r w:rsidRPr="0029649B">
        <w:rPr>
          <w:rFonts w:ascii="Book Antiqua" w:hAnsi="Book Antiqua" w:cs="宋体"/>
          <w:i/>
          <w:iCs/>
          <w:color w:val="000000"/>
          <w:kern w:val="0"/>
          <w:sz w:val="24"/>
        </w:rPr>
        <w:t>Clin</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Exp</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Hematop</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53</w:t>
      </w:r>
      <w:r w:rsidRPr="0029649B">
        <w:rPr>
          <w:rFonts w:ascii="Book Antiqua" w:hAnsi="Book Antiqua" w:cs="宋体"/>
          <w:color w:val="000000"/>
          <w:kern w:val="0"/>
          <w:sz w:val="24"/>
        </w:rPr>
        <w:t>: 151-155 [PMID: 23995112 DOI: 10.3960/jslrt.53.151]</w:t>
      </w:r>
    </w:p>
    <w:p w14:paraId="355F02A3"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61 </w:t>
      </w:r>
      <w:proofErr w:type="spellStart"/>
      <w:r w:rsidRPr="0029649B">
        <w:rPr>
          <w:rFonts w:ascii="Book Antiqua" w:hAnsi="Book Antiqua" w:cs="宋体"/>
          <w:b/>
          <w:bCs/>
          <w:color w:val="000000"/>
          <w:kern w:val="0"/>
          <w:sz w:val="24"/>
        </w:rPr>
        <w:t>Dultz</w:t>
      </w:r>
      <w:proofErr w:type="spellEnd"/>
      <w:r w:rsidRPr="0029649B">
        <w:rPr>
          <w:rFonts w:ascii="Book Antiqua" w:hAnsi="Book Antiqua" w:cs="宋体"/>
          <w:b/>
          <w:bCs/>
          <w:color w:val="000000"/>
          <w:kern w:val="0"/>
          <w:sz w:val="24"/>
        </w:rPr>
        <w:t xml:space="preserve"> G</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Kronenberger</w:t>
      </w:r>
      <w:proofErr w:type="spellEnd"/>
      <w:r w:rsidRPr="0029649B">
        <w:rPr>
          <w:rFonts w:ascii="Book Antiqua" w:hAnsi="Book Antiqua" w:cs="宋体"/>
          <w:color w:val="000000"/>
          <w:kern w:val="0"/>
          <w:sz w:val="24"/>
        </w:rPr>
        <w:t xml:space="preserve"> B, </w:t>
      </w:r>
      <w:proofErr w:type="spellStart"/>
      <w:r w:rsidRPr="0029649B">
        <w:rPr>
          <w:rFonts w:ascii="Book Antiqua" w:hAnsi="Book Antiqua" w:cs="宋体"/>
          <w:color w:val="000000"/>
          <w:kern w:val="0"/>
          <w:sz w:val="24"/>
        </w:rPr>
        <w:t>Azizi</w:t>
      </w:r>
      <w:proofErr w:type="spellEnd"/>
      <w:r w:rsidRPr="0029649B">
        <w:rPr>
          <w:rFonts w:ascii="Book Antiqua" w:hAnsi="Book Antiqua" w:cs="宋体"/>
          <w:color w:val="000000"/>
          <w:kern w:val="0"/>
          <w:sz w:val="24"/>
        </w:rPr>
        <w:t xml:space="preserve"> A, </w:t>
      </w:r>
      <w:proofErr w:type="spellStart"/>
      <w:r w:rsidRPr="0029649B">
        <w:rPr>
          <w:rFonts w:ascii="Book Antiqua" w:hAnsi="Book Antiqua" w:cs="宋体"/>
          <w:color w:val="000000"/>
          <w:kern w:val="0"/>
          <w:sz w:val="24"/>
        </w:rPr>
        <w:t>Mihm</w:t>
      </w:r>
      <w:proofErr w:type="spellEnd"/>
      <w:r w:rsidRPr="0029649B">
        <w:rPr>
          <w:rFonts w:ascii="Book Antiqua" w:hAnsi="Book Antiqua" w:cs="宋体"/>
          <w:color w:val="000000"/>
          <w:kern w:val="0"/>
          <w:sz w:val="24"/>
        </w:rPr>
        <w:t xml:space="preserve"> U, </w:t>
      </w:r>
      <w:proofErr w:type="spellStart"/>
      <w:r w:rsidRPr="0029649B">
        <w:rPr>
          <w:rFonts w:ascii="Book Antiqua" w:hAnsi="Book Antiqua" w:cs="宋体"/>
          <w:color w:val="000000"/>
          <w:kern w:val="0"/>
          <w:sz w:val="24"/>
        </w:rPr>
        <w:t>Vogl</w:t>
      </w:r>
      <w:proofErr w:type="spellEnd"/>
      <w:r w:rsidRPr="0029649B">
        <w:rPr>
          <w:rFonts w:ascii="Book Antiqua" w:hAnsi="Book Antiqua" w:cs="宋体"/>
          <w:color w:val="000000"/>
          <w:kern w:val="0"/>
          <w:sz w:val="24"/>
        </w:rPr>
        <w:t xml:space="preserve"> TJ, </w:t>
      </w:r>
      <w:proofErr w:type="spellStart"/>
      <w:r w:rsidRPr="0029649B">
        <w:rPr>
          <w:rFonts w:ascii="Book Antiqua" w:hAnsi="Book Antiqua" w:cs="宋体"/>
          <w:color w:val="000000"/>
          <w:kern w:val="0"/>
          <w:sz w:val="24"/>
        </w:rPr>
        <w:t>Sarrazin</w:t>
      </w:r>
      <w:proofErr w:type="spellEnd"/>
      <w:r w:rsidRPr="0029649B">
        <w:rPr>
          <w:rFonts w:ascii="Book Antiqua" w:hAnsi="Book Antiqua" w:cs="宋体"/>
          <w:color w:val="000000"/>
          <w:kern w:val="0"/>
          <w:sz w:val="24"/>
        </w:rPr>
        <w:t xml:space="preserve"> U, </w:t>
      </w:r>
      <w:proofErr w:type="spellStart"/>
      <w:r w:rsidRPr="0029649B">
        <w:rPr>
          <w:rFonts w:ascii="Book Antiqua" w:hAnsi="Book Antiqua" w:cs="宋体"/>
          <w:color w:val="000000"/>
          <w:kern w:val="0"/>
          <w:sz w:val="24"/>
        </w:rPr>
        <w:t>Sarrazin</w:t>
      </w:r>
      <w:proofErr w:type="spellEnd"/>
      <w:r w:rsidRPr="0029649B">
        <w:rPr>
          <w:rFonts w:ascii="Book Antiqua" w:hAnsi="Book Antiqua" w:cs="宋体"/>
          <w:color w:val="000000"/>
          <w:kern w:val="0"/>
          <w:sz w:val="24"/>
        </w:rPr>
        <w:t xml:space="preserve"> C, </w:t>
      </w:r>
      <w:proofErr w:type="spellStart"/>
      <w:r w:rsidRPr="0029649B">
        <w:rPr>
          <w:rFonts w:ascii="Book Antiqua" w:hAnsi="Book Antiqua" w:cs="宋体"/>
          <w:color w:val="000000"/>
          <w:kern w:val="0"/>
          <w:sz w:val="24"/>
        </w:rPr>
        <w:t>Zeuzem</w:t>
      </w:r>
      <w:proofErr w:type="spellEnd"/>
      <w:r w:rsidRPr="0029649B">
        <w:rPr>
          <w:rFonts w:ascii="Book Antiqua" w:hAnsi="Book Antiqua" w:cs="宋体"/>
          <w:color w:val="000000"/>
          <w:kern w:val="0"/>
          <w:sz w:val="24"/>
        </w:rPr>
        <w:t xml:space="preserve"> S, Hofmann WP. </w:t>
      </w:r>
      <w:proofErr w:type="gramStart"/>
      <w:r w:rsidRPr="0029649B">
        <w:rPr>
          <w:rFonts w:ascii="Book Antiqua" w:hAnsi="Book Antiqua" w:cs="宋体"/>
          <w:color w:val="000000"/>
          <w:kern w:val="0"/>
          <w:sz w:val="24"/>
        </w:rPr>
        <w:t xml:space="preserve">Portal vein thrombosis as complication of </w:t>
      </w:r>
      <w:proofErr w:type="spellStart"/>
      <w:r w:rsidRPr="0029649B">
        <w:rPr>
          <w:rFonts w:ascii="Book Antiqua" w:hAnsi="Book Antiqua" w:cs="宋体"/>
          <w:color w:val="000000"/>
          <w:kern w:val="0"/>
          <w:sz w:val="24"/>
        </w:rPr>
        <w:t>romiplostim</w:t>
      </w:r>
      <w:proofErr w:type="spellEnd"/>
      <w:r w:rsidRPr="0029649B">
        <w:rPr>
          <w:rFonts w:ascii="Book Antiqua" w:hAnsi="Book Antiqua" w:cs="宋体"/>
          <w:color w:val="000000"/>
          <w:kern w:val="0"/>
          <w:sz w:val="24"/>
        </w:rPr>
        <w:t xml:space="preserve"> treatment in a cirrhotic patient with hepatitis C-associated immune thrombocytopenic </w:t>
      </w:r>
      <w:proofErr w:type="spellStart"/>
      <w:r w:rsidRPr="0029649B">
        <w:rPr>
          <w:rFonts w:ascii="Book Antiqua" w:hAnsi="Book Antiqua" w:cs="宋体"/>
          <w:color w:val="000000"/>
          <w:kern w:val="0"/>
          <w:sz w:val="24"/>
        </w:rPr>
        <w:t>purpura</w:t>
      </w:r>
      <w:proofErr w:type="spellEnd"/>
      <w:r w:rsidRPr="0029649B">
        <w:rPr>
          <w:rFonts w:ascii="Book Antiqua" w:hAnsi="Book Antiqua" w:cs="宋体"/>
          <w:color w:val="000000"/>
          <w:kern w:val="0"/>
          <w:sz w:val="24"/>
        </w:rPr>
        <w:t>.</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J </w:t>
      </w:r>
      <w:proofErr w:type="spellStart"/>
      <w:r w:rsidRPr="0029649B">
        <w:rPr>
          <w:rFonts w:ascii="Book Antiqua" w:hAnsi="Book Antiqua" w:cs="宋体"/>
          <w:i/>
          <w:iCs/>
          <w:color w:val="000000"/>
          <w:kern w:val="0"/>
          <w:sz w:val="24"/>
        </w:rPr>
        <w:t>Hepatol</w:t>
      </w:r>
      <w:proofErr w:type="spellEnd"/>
      <w:r w:rsidRPr="0029649B">
        <w:rPr>
          <w:rFonts w:ascii="Book Antiqua" w:hAnsi="Book Antiqua" w:cs="宋体"/>
          <w:color w:val="000000"/>
          <w:kern w:val="0"/>
          <w:sz w:val="24"/>
        </w:rPr>
        <w:t> 2011; </w:t>
      </w:r>
      <w:r w:rsidRPr="0029649B">
        <w:rPr>
          <w:rFonts w:ascii="Book Antiqua" w:hAnsi="Book Antiqua" w:cs="宋体"/>
          <w:b/>
          <w:bCs/>
          <w:color w:val="000000"/>
          <w:kern w:val="0"/>
          <w:sz w:val="24"/>
        </w:rPr>
        <w:t>55</w:t>
      </w:r>
      <w:r w:rsidRPr="0029649B">
        <w:rPr>
          <w:rFonts w:ascii="Book Antiqua" w:hAnsi="Book Antiqua" w:cs="宋体"/>
          <w:color w:val="000000"/>
          <w:kern w:val="0"/>
          <w:sz w:val="24"/>
        </w:rPr>
        <w:t>: 229-232 [PMID: 21310200 DOI: 10.1016/j.jhep.2011.01.020]</w:t>
      </w:r>
    </w:p>
    <w:p w14:paraId="18F5081A"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62 </w:t>
      </w:r>
      <w:proofErr w:type="spellStart"/>
      <w:r w:rsidRPr="0029649B">
        <w:rPr>
          <w:rFonts w:ascii="Book Antiqua" w:hAnsi="Book Antiqua" w:cs="宋体"/>
          <w:b/>
          <w:bCs/>
          <w:color w:val="000000"/>
          <w:kern w:val="0"/>
          <w:sz w:val="24"/>
        </w:rPr>
        <w:t>Voican</w:t>
      </w:r>
      <w:proofErr w:type="spellEnd"/>
      <w:r w:rsidRPr="0029649B">
        <w:rPr>
          <w:rFonts w:ascii="Book Antiqua" w:hAnsi="Book Antiqua" w:cs="宋体"/>
          <w:b/>
          <w:bCs/>
          <w:color w:val="000000"/>
          <w:kern w:val="0"/>
          <w:sz w:val="24"/>
        </w:rPr>
        <w:t xml:space="preserve"> CS</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Naveau</w:t>
      </w:r>
      <w:proofErr w:type="spellEnd"/>
      <w:r w:rsidRPr="0029649B">
        <w:rPr>
          <w:rFonts w:ascii="Book Antiqua" w:hAnsi="Book Antiqua" w:cs="宋体"/>
          <w:color w:val="000000"/>
          <w:kern w:val="0"/>
          <w:sz w:val="24"/>
        </w:rPr>
        <w:t xml:space="preserve"> S, </w:t>
      </w:r>
      <w:proofErr w:type="spellStart"/>
      <w:r w:rsidRPr="0029649B">
        <w:rPr>
          <w:rFonts w:ascii="Book Antiqua" w:hAnsi="Book Antiqua" w:cs="宋体"/>
          <w:color w:val="000000"/>
          <w:kern w:val="0"/>
          <w:sz w:val="24"/>
        </w:rPr>
        <w:t>Perlemuter</w:t>
      </w:r>
      <w:proofErr w:type="spellEnd"/>
      <w:r w:rsidRPr="0029649B">
        <w:rPr>
          <w:rFonts w:ascii="Book Antiqua" w:hAnsi="Book Antiqua" w:cs="宋体"/>
          <w:color w:val="000000"/>
          <w:kern w:val="0"/>
          <w:sz w:val="24"/>
        </w:rPr>
        <w:t xml:space="preserve"> G. Successful antiviral therapy for hepatitis C virus-induced cirrhosis after an increase in the platelet count with </w:t>
      </w:r>
      <w:proofErr w:type="spellStart"/>
      <w:r w:rsidRPr="0029649B">
        <w:rPr>
          <w:rFonts w:ascii="Book Antiqua" w:hAnsi="Book Antiqua" w:cs="宋体"/>
          <w:color w:val="000000"/>
          <w:kern w:val="0"/>
          <w:sz w:val="24"/>
        </w:rPr>
        <w:t>romiplostim</w:t>
      </w:r>
      <w:proofErr w:type="spellEnd"/>
      <w:r w:rsidRPr="0029649B">
        <w:rPr>
          <w:rFonts w:ascii="Book Antiqua" w:hAnsi="Book Antiqua" w:cs="宋体"/>
          <w:color w:val="000000"/>
          <w:kern w:val="0"/>
          <w:sz w:val="24"/>
        </w:rPr>
        <w:t>: two case reports. </w:t>
      </w:r>
      <w:proofErr w:type="spellStart"/>
      <w:r w:rsidRPr="0029649B">
        <w:rPr>
          <w:rFonts w:ascii="Book Antiqua" w:hAnsi="Book Antiqua" w:cs="宋体"/>
          <w:i/>
          <w:iCs/>
          <w:color w:val="000000"/>
          <w:kern w:val="0"/>
          <w:sz w:val="24"/>
        </w:rPr>
        <w:t>Eur</w:t>
      </w:r>
      <w:proofErr w:type="spellEnd"/>
      <w:r w:rsidRPr="0029649B">
        <w:rPr>
          <w:rFonts w:ascii="Book Antiqua" w:hAnsi="Book Antiqua" w:cs="宋体"/>
          <w:i/>
          <w:iCs/>
          <w:color w:val="000000"/>
          <w:kern w:val="0"/>
          <w:sz w:val="24"/>
        </w:rPr>
        <w:t xml:space="preserve"> 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Hepatol</w:t>
      </w:r>
      <w:proofErr w:type="spellEnd"/>
      <w:r w:rsidRPr="0029649B">
        <w:rPr>
          <w:rFonts w:ascii="Book Antiqua" w:hAnsi="Book Antiqua" w:cs="宋体"/>
          <w:color w:val="000000"/>
          <w:kern w:val="0"/>
          <w:sz w:val="24"/>
        </w:rPr>
        <w:t> 2012; </w:t>
      </w:r>
      <w:r w:rsidRPr="0029649B">
        <w:rPr>
          <w:rFonts w:ascii="Book Antiqua" w:hAnsi="Book Antiqua" w:cs="宋体"/>
          <w:b/>
          <w:bCs/>
          <w:color w:val="000000"/>
          <w:kern w:val="0"/>
          <w:sz w:val="24"/>
        </w:rPr>
        <w:t>24</w:t>
      </w:r>
      <w:r w:rsidRPr="0029649B">
        <w:rPr>
          <w:rFonts w:ascii="Book Antiqua" w:hAnsi="Book Antiqua" w:cs="宋体"/>
          <w:color w:val="000000"/>
          <w:kern w:val="0"/>
          <w:sz w:val="24"/>
        </w:rPr>
        <w:t>: 1455-1458 [PMID: 22890208 DOI: 10.1097/MEG.0b013e328357d5f2]</w:t>
      </w:r>
    </w:p>
    <w:p w14:paraId="0B447B9B"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63 </w:t>
      </w:r>
      <w:proofErr w:type="spellStart"/>
      <w:r w:rsidRPr="0029649B">
        <w:rPr>
          <w:rFonts w:ascii="Book Antiqua" w:hAnsi="Book Antiqua" w:cs="宋体"/>
          <w:b/>
          <w:bCs/>
          <w:color w:val="000000"/>
          <w:kern w:val="0"/>
          <w:sz w:val="24"/>
        </w:rPr>
        <w:t>Buccoliero</w:t>
      </w:r>
      <w:proofErr w:type="spellEnd"/>
      <w:r w:rsidRPr="0029649B">
        <w:rPr>
          <w:rFonts w:ascii="Book Antiqua" w:hAnsi="Book Antiqua" w:cs="宋体"/>
          <w:b/>
          <w:bCs/>
          <w:color w:val="000000"/>
          <w:kern w:val="0"/>
          <w:sz w:val="24"/>
        </w:rPr>
        <w:t xml:space="preserve"> G</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Urbano</w:t>
      </w:r>
      <w:proofErr w:type="spellEnd"/>
      <w:r w:rsidRPr="0029649B">
        <w:rPr>
          <w:rFonts w:ascii="Book Antiqua" w:hAnsi="Book Antiqua" w:cs="宋体"/>
          <w:color w:val="000000"/>
          <w:kern w:val="0"/>
          <w:sz w:val="24"/>
        </w:rPr>
        <w:t xml:space="preserve"> T, Massa P, </w:t>
      </w:r>
      <w:proofErr w:type="spellStart"/>
      <w:r w:rsidRPr="0029649B">
        <w:rPr>
          <w:rFonts w:ascii="Book Antiqua" w:hAnsi="Book Antiqua" w:cs="宋体"/>
          <w:color w:val="000000"/>
          <w:kern w:val="0"/>
          <w:sz w:val="24"/>
        </w:rPr>
        <w:t>Resta</w:t>
      </w:r>
      <w:proofErr w:type="spellEnd"/>
      <w:r w:rsidRPr="0029649B">
        <w:rPr>
          <w:rFonts w:ascii="Book Antiqua" w:hAnsi="Book Antiqua" w:cs="宋体"/>
          <w:color w:val="000000"/>
          <w:kern w:val="0"/>
          <w:sz w:val="24"/>
        </w:rPr>
        <w:t xml:space="preserve"> F, </w:t>
      </w:r>
      <w:proofErr w:type="spellStart"/>
      <w:r w:rsidRPr="0029649B">
        <w:rPr>
          <w:rFonts w:ascii="Book Antiqua" w:hAnsi="Book Antiqua" w:cs="宋体"/>
          <w:color w:val="000000"/>
          <w:kern w:val="0"/>
          <w:sz w:val="24"/>
        </w:rPr>
        <w:t>Pisconti</w:t>
      </w:r>
      <w:proofErr w:type="spellEnd"/>
      <w:r w:rsidRPr="0029649B">
        <w:rPr>
          <w:rFonts w:ascii="Book Antiqua" w:hAnsi="Book Antiqua" w:cs="宋体"/>
          <w:color w:val="000000"/>
          <w:kern w:val="0"/>
          <w:sz w:val="24"/>
        </w:rPr>
        <w:t xml:space="preserve"> S. </w:t>
      </w:r>
      <w:proofErr w:type="spellStart"/>
      <w:r w:rsidRPr="0029649B">
        <w:rPr>
          <w:rFonts w:ascii="Book Antiqua" w:hAnsi="Book Antiqua" w:cs="宋体"/>
          <w:color w:val="000000"/>
          <w:kern w:val="0"/>
          <w:sz w:val="24"/>
        </w:rPr>
        <w:t>Romiplostim</w:t>
      </w:r>
      <w:proofErr w:type="spellEnd"/>
      <w:r w:rsidRPr="0029649B">
        <w:rPr>
          <w:rFonts w:ascii="Book Antiqua" w:hAnsi="Book Antiqua" w:cs="宋体"/>
          <w:color w:val="000000"/>
          <w:kern w:val="0"/>
          <w:sz w:val="24"/>
        </w:rPr>
        <w:t xml:space="preserve"> for severe thrombocytopenia in the treatment of chronic hepatitis C virus infection: a new option for clinicians? </w:t>
      </w:r>
      <w:r w:rsidRPr="0029649B">
        <w:rPr>
          <w:rFonts w:ascii="Book Antiqua" w:hAnsi="Book Antiqua" w:cs="宋体"/>
          <w:i/>
          <w:iCs/>
          <w:color w:val="000000"/>
          <w:kern w:val="0"/>
          <w:sz w:val="24"/>
        </w:rPr>
        <w:t xml:space="preserve">New </w:t>
      </w:r>
      <w:proofErr w:type="spellStart"/>
      <w:r w:rsidRPr="0029649B">
        <w:rPr>
          <w:rFonts w:ascii="Book Antiqua" w:hAnsi="Book Antiqua" w:cs="宋体"/>
          <w:i/>
          <w:iCs/>
          <w:color w:val="000000"/>
          <w:kern w:val="0"/>
          <w:sz w:val="24"/>
        </w:rPr>
        <w:t>Microbiol</w:t>
      </w:r>
      <w:proofErr w:type="spellEnd"/>
      <w:r w:rsidRPr="0029649B">
        <w:rPr>
          <w:rFonts w:ascii="Book Antiqua" w:hAnsi="Book Antiqua" w:cs="宋体"/>
          <w:color w:val="000000"/>
          <w:kern w:val="0"/>
          <w:sz w:val="24"/>
        </w:rPr>
        <w:t> 2014; </w:t>
      </w:r>
      <w:r w:rsidRPr="0029649B">
        <w:rPr>
          <w:rFonts w:ascii="Book Antiqua" w:hAnsi="Book Antiqua" w:cs="宋体"/>
          <w:b/>
          <w:bCs/>
          <w:color w:val="000000"/>
          <w:kern w:val="0"/>
          <w:sz w:val="24"/>
        </w:rPr>
        <w:t>37</w:t>
      </w:r>
      <w:r w:rsidRPr="0029649B">
        <w:rPr>
          <w:rFonts w:ascii="Book Antiqua" w:hAnsi="Book Antiqua" w:cs="宋体"/>
          <w:color w:val="000000"/>
          <w:kern w:val="0"/>
          <w:sz w:val="24"/>
        </w:rPr>
        <w:t>: 97-101 [PMID: 24531177]</w:t>
      </w:r>
    </w:p>
    <w:p w14:paraId="5D469896" w14:textId="77777777" w:rsidR="0029649B" w:rsidRPr="0029649B" w:rsidRDefault="0029649B" w:rsidP="0029649B">
      <w:pPr>
        <w:widowControl/>
        <w:spacing w:line="360" w:lineRule="auto"/>
        <w:rPr>
          <w:rFonts w:ascii="Book Antiqua" w:hAnsi="Book Antiqua" w:cs="宋体"/>
          <w:color w:val="000000"/>
          <w:kern w:val="0"/>
          <w:sz w:val="24"/>
        </w:rPr>
      </w:pPr>
      <w:proofErr w:type="gramStart"/>
      <w:r w:rsidRPr="0029649B">
        <w:rPr>
          <w:rFonts w:ascii="Book Antiqua" w:hAnsi="Book Antiqua" w:cs="宋体"/>
          <w:color w:val="000000"/>
          <w:kern w:val="0"/>
          <w:sz w:val="24"/>
        </w:rPr>
        <w:t>64 </w:t>
      </w:r>
      <w:r w:rsidRPr="0029649B">
        <w:rPr>
          <w:rFonts w:ascii="Book Antiqua" w:hAnsi="Book Antiqua" w:cs="宋体"/>
          <w:b/>
          <w:bCs/>
          <w:color w:val="000000"/>
          <w:kern w:val="0"/>
          <w:sz w:val="24"/>
        </w:rPr>
        <w:t>Moussa MM</w:t>
      </w:r>
      <w:r w:rsidRPr="0029649B">
        <w:rPr>
          <w:rFonts w:ascii="Book Antiqua" w:hAnsi="Book Antiqua" w:cs="宋体"/>
          <w:color w:val="000000"/>
          <w:kern w:val="0"/>
          <w:sz w:val="24"/>
        </w:rPr>
        <w:t xml:space="preserve">, </w:t>
      </w:r>
      <w:proofErr w:type="spellStart"/>
      <w:r w:rsidRPr="0029649B">
        <w:rPr>
          <w:rFonts w:ascii="Book Antiqua" w:hAnsi="Book Antiqua" w:cs="宋体"/>
          <w:color w:val="000000"/>
          <w:kern w:val="0"/>
          <w:sz w:val="24"/>
        </w:rPr>
        <w:t>Mowafy</w:t>
      </w:r>
      <w:proofErr w:type="spellEnd"/>
      <w:r w:rsidRPr="0029649B">
        <w:rPr>
          <w:rFonts w:ascii="Book Antiqua" w:hAnsi="Book Antiqua" w:cs="宋体"/>
          <w:color w:val="000000"/>
          <w:kern w:val="0"/>
          <w:sz w:val="24"/>
        </w:rPr>
        <w:t xml:space="preserve"> N. Preoperative use of </w:t>
      </w:r>
      <w:proofErr w:type="spellStart"/>
      <w:r w:rsidRPr="0029649B">
        <w:rPr>
          <w:rFonts w:ascii="Book Antiqua" w:hAnsi="Book Antiqua" w:cs="宋体"/>
          <w:color w:val="000000"/>
          <w:kern w:val="0"/>
          <w:sz w:val="24"/>
        </w:rPr>
        <w:t>romiplostim</w:t>
      </w:r>
      <w:proofErr w:type="spellEnd"/>
      <w:r w:rsidRPr="0029649B">
        <w:rPr>
          <w:rFonts w:ascii="Book Antiqua" w:hAnsi="Book Antiqua" w:cs="宋体"/>
          <w:color w:val="000000"/>
          <w:kern w:val="0"/>
          <w:sz w:val="24"/>
        </w:rPr>
        <w:t xml:space="preserve"> in thrombocytopenic patients with chronic hepatitis C and liver cirrhosis.</w:t>
      </w:r>
      <w:proofErr w:type="gramEnd"/>
      <w:r w:rsidRPr="0029649B">
        <w:rPr>
          <w:rFonts w:ascii="Book Antiqua" w:hAnsi="Book Antiqua" w:cs="宋体"/>
          <w:color w:val="000000"/>
          <w:kern w:val="0"/>
          <w:sz w:val="24"/>
        </w:rPr>
        <w:t> </w:t>
      </w:r>
      <w:r w:rsidRPr="0029649B">
        <w:rPr>
          <w:rFonts w:ascii="Book Antiqua" w:hAnsi="Book Antiqua" w:cs="宋体"/>
          <w:i/>
          <w:iCs/>
          <w:color w:val="000000"/>
          <w:kern w:val="0"/>
          <w:sz w:val="24"/>
        </w:rPr>
        <w:t xml:space="preserve">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Hepatol</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28</w:t>
      </w:r>
      <w:r w:rsidRPr="0029649B">
        <w:rPr>
          <w:rFonts w:ascii="Book Antiqua" w:hAnsi="Book Antiqua" w:cs="宋体"/>
          <w:color w:val="000000"/>
          <w:kern w:val="0"/>
          <w:sz w:val="24"/>
        </w:rPr>
        <w:t>: 335-341 [PMID: 22849409 DOI: 10.1111/j.1440-1746.2012.07246.x]</w:t>
      </w:r>
    </w:p>
    <w:p w14:paraId="7858A3EE" w14:textId="77777777" w:rsidR="0029649B" w:rsidRPr="0029649B" w:rsidRDefault="0029649B" w:rsidP="0029649B">
      <w:pPr>
        <w:widowControl/>
        <w:spacing w:line="360" w:lineRule="auto"/>
        <w:rPr>
          <w:rFonts w:ascii="Book Antiqua" w:hAnsi="Book Antiqua" w:cs="宋体"/>
          <w:color w:val="000000"/>
          <w:kern w:val="0"/>
          <w:sz w:val="24"/>
        </w:rPr>
      </w:pPr>
      <w:r w:rsidRPr="0029649B">
        <w:rPr>
          <w:rFonts w:ascii="Book Antiqua" w:hAnsi="Book Antiqua" w:cs="宋体"/>
          <w:color w:val="000000"/>
          <w:kern w:val="0"/>
          <w:sz w:val="24"/>
        </w:rPr>
        <w:t>65 </w:t>
      </w:r>
      <w:proofErr w:type="spellStart"/>
      <w:r w:rsidRPr="0029649B">
        <w:rPr>
          <w:rFonts w:ascii="Book Antiqua" w:hAnsi="Book Antiqua" w:cs="宋体"/>
          <w:b/>
          <w:bCs/>
          <w:color w:val="000000"/>
          <w:kern w:val="0"/>
          <w:sz w:val="24"/>
        </w:rPr>
        <w:t>Wai</w:t>
      </w:r>
      <w:proofErr w:type="spellEnd"/>
      <w:r w:rsidRPr="0029649B">
        <w:rPr>
          <w:rFonts w:ascii="Book Antiqua" w:hAnsi="Book Antiqua" w:cs="宋体"/>
          <w:b/>
          <w:bCs/>
          <w:color w:val="000000"/>
          <w:kern w:val="0"/>
          <w:sz w:val="24"/>
        </w:rPr>
        <w:t xml:space="preserve"> CT</w:t>
      </w:r>
      <w:r w:rsidRPr="0029649B">
        <w:rPr>
          <w:rFonts w:ascii="Book Antiqua" w:hAnsi="Book Antiqua" w:cs="宋体"/>
          <w:color w:val="000000"/>
          <w:kern w:val="0"/>
          <w:sz w:val="24"/>
        </w:rPr>
        <w:t>. Correcting thrombocytopenia in patients with liver diseases: a difficult hurdle. </w:t>
      </w:r>
      <w:r w:rsidRPr="0029649B">
        <w:rPr>
          <w:rFonts w:ascii="Book Antiqua" w:hAnsi="Book Antiqua" w:cs="宋体"/>
          <w:i/>
          <w:iCs/>
          <w:color w:val="000000"/>
          <w:kern w:val="0"/>
          <w:sz w:val="24"/>
        </w:rPr>
        <w:t xml:space="preserve">J </w:t>
      </w:r>
      <w:proofErr w:type="spellStart"/>
      <w:r w:rsidRPr="0029649B">
        <w:rPr>
          <w:rFonts w:ascii="Book Antiqua" w:hAnsi="Book Antiqua" w:cs="宋体"/>
          <w:i/>
          <w:iCs/>
          <w:color w:val="000000"/>
          <w:kern w:val="0"/>
          <w:sz w:val="24"/>
        </w:rPr>
        <w:t>Gastroenterol</w:t>
      </w:r>
      <w:proofErr w:type="spellEnd"/>
      <w:r w:rsidRPr="0029649B">
        <w:rPr>
          <w:rFonts w:ascii="Book Antiqua" w:hAnsi="Book Antiqua" w:cs="宋体"/>
          <w:i/>
          <w:iCs/>
          <w:color w:val="000000"/>
          <w:kern w:val="0"/>
          <w:sz w:val="24"/>
        </w:rPr>
        <w:t xml:space="preserve"> </w:t>
      </w:r>
      <w:proofErr w:type="spellStart"/>
      <w:r w:rsidRPr="0029649B">
        <w:rPr>
          <w:rFonts w:ascii="Book Antiqua" w:hAnsi="Book Antiqua" w:cs="宋体"/>
          <w:i/>
          <w:iCs/>
          <w:color w:val="000000"/>
          <w:kern w:val="0"/>
          <w:sz w:val="24"/>
        </w:rPr>
        <w:t>Hepatol</w:t>
      </w:r>
      <w:proofErr w:type="spellEnd"/>
      <w:r w:rsidRPr="0029649B">
        <w:rPr>
          <w:rFonts w:ascii="Book Antiqua" w:hAnsi="Book Antiqua" w:cs="宋体"/>
          <w:color w:val="000000"/>
          <w:kern w:val="0"/>
          <w:sz w:val="24"/>
        </w:rPr>
        <w:t> 2013; </w:t>
      </w:r>
      <w:r w:rsidRPr="0029649B">
        <w:rPr>
          <w:rFonts w:ascii="Book Antiqua" w:hAnsi="Book Antiqua" w:cs="宋体"/>
          <w:b/>
          <w:bCs/>
          <w:color w:val="000000"/>
          <w:kern w:val="0"/>
          <w:sz w:val="24"/>
        </w:rPr>
        <w:t>28</w:t>
      </w:r>
      <w:r w:rsidRPr="0029649B">
        <w:rPr>
          <w:rFonts w:ascii="Book Antiqua" w:hAnsi="Book Antiqua" w:cs="宋体"/>
          <w:color w:val="000000"/>
          <w:kern w:val="0"/>
          <w:sz w:val="24"/>
        </w:rPr>
        <w:t>: 207-208 [PMID: 23339384 DOI: 10.1111/jgh.12052]</w:t>
      </w:r>
    </w:p>
    <w:p w14:paraId="4178F17E" w14:textId="77777777" w:rsidR="00CB5F13" w:rsidRPr="0012129B" w:rsidRDefault="00CB5F13" w:rsidP="0012129B">
      <w:pPr>
        <w:spacing w:line="360" w:lineRule="auto"/>
        <w:rPr>
          <w:rFonts w:ascii="Book Antiqua" w:hAnsi="Book Antiqua"/>
          <w:sz w:val="24"/>
        </w:rPr>
      </w:pPr>
    </w:p>
    <w:p w14:paraId="3A27E16D" w14:textId="77777777" w:rsidR="003751E8" w:rsidRDefault="003751E8" w:rsidP="003751E8">
      <w:pPr>
        <w:spacing w:line="360" w:lineRule="auto"/>
        <w:ind w:left="482" w:hangingChars="200" w:hanging="482"/>
        <w:jc w:val="right"/>
        <w:rPr>
          <w:rFonts w:ascii="Book Antiqua" w:hAnsi="Book Antiqua"/>
          <w:b/>
          <w:sz w:val="24"/>
        </w:rPr>
      </w:pPr>
    </w:p>
    <w:p w14:paraId="2C3D619A" w14:textId="5F7625CE" w:rsidR="003751E8" w:rsidRPr="003751E8" w:rsidRDefault="003751E8" w:rsidP="003751E8">
      <w:pPr>
        <w:spacing w:line="360" w:lineRule="auto"/>
        <w:ind w:left="482" w:hangingChars="200" w:hanging="482"/>
        <w:jc w:val="right"/>
        <w:rPr>
          <w:rFonts w:ascii="Book Antiqua" w:hAnsi="Book Antiqua" w:cs="宋体"/>
          <w:color w:val="000000"/>
          <w:kern w:val="0"/>
          <w:sz w:val="24"/>
        </w:rPr>
      </w:pPr>
      <w:r w:rsidRPr="003751E8">
        <w:rPr>
          <w:rFonts w:ascii="Book Antiqua" w:hAnsi="Book Antiqua"/>
          <w:b/>
          <w:sz w:val="24"/>
        </w:rPr>
        <w:t>P-Reviewer</w:t>
      </w:r>
      <w:r w:rsidRPr="003751E8">
        <w:rPr>
          <w:rFonts w:ascii="Book Antiqua" w:hAnsi="Book Antiqua" w:hint="eastAsia"/>
          <w:b/>
          <w:sz w:val="24"/>
        </w:rPr>
        <w:t>:</w:t>
      </w:r>
      <w:r w:rsidRPr="003751E8">
        <w:rPr>
          <w:rFonts w:ascii="Book Antiqua" w:hAnsi="Book Antiqua" w:cs="宋体"/>
          <w:color w:val="000000"/>
          <w:kern w:val="0"/>
          <w:sz w:val="24"/>
        </w:rPr>
        <w:t xml:space="preserve"> </w:t>
      </w:r>
      <w:r>
        <w:rPr>
          <w:rFonts w:ascii="Book Antiqua" w:hAnsi="Book Antiqua" w:cs="宋体"/>
          <w:color w:val="000000"/>
          <w:kern w:val="0"/>
          <w:sz w:val="24"/>
        </w:rPr>
        <w:t>Ali</w:t>
      </w:r>
      <w:r w:rsidRPr="003751E8">
        <w:rPr>
          <w:rFonts w:ascii="Book Antiqua" w:hAnsi="Book Antiqua" w:cs="宋体"/>
          <w:color w:val="000000"/>
          <w:kern w:val="0"/>
          <w:sz w:val="24"/>
        </w:rPr>
        <w:t xml:space="preserve"> AEM</w:t>
      </w:r>
      <w:r w:rsidRPr="003751E8">
        <w:rPr>
          <w:rFonts w:ascii="Book Antiqua" w:hAnsi="Book Antiqua" w:cs="宋体" w:hint="eastAsia"/>
          <w:color w:val="000000"/>
          <w:kern w:val="0"/>
          <w:sz w:val="24"/>
        </w:rPr>
        <w:t xml:space="preserve">, </w:t>
      </w:r>
      <w:r w:rsidRPr="003751E8">
        <w:rPr>
          <w:rFonts w:ascii="Book Antiqua" w:hAnsi="Book Antiqua" w:cs="宋体"/>
          <w:color w:val="000000"/>
          <w:kern w:val="0"/>
          <w:sz w:val="24"/>
        </w:rPr>
        <w:t>Chuang WL</w:t>
      </w:r>
      <w:r w:rsidRPr="003751E8">
        <w:rPr>
          <w:rFonts w:ascii="Book Antiqua" w:hAnsi="Book Antiqua" w:cs="宋体" w:hint="eastAsia"/>
          <w:color w:val="000000"/>
          <w:kern w:val="0"/>
          <w:sz w:val="24"/>
        </w:rPr>
        <w:t xml:space="preserve">, </w:t>
      </w:r>
      <w:proofErr w:type="spellStart"/>
      <w:r w:rsidRPr="003751E8">
        <w:rPr>
          <w:rFonts w:ascii="Book Antiqua" w:hAnsi="Book Antiqua" w:cs="宋体"/>
          <w:color w:val="000000"/>
          <w:kern w:val="0"/>
          <w:sz w:val="24"/>
        </w:rPr>
        <w:t>Hekmatdoost</w:t>
      </w:r>
      <w:proofErr w:type="spellEnd"/>
      <w:r w:rsidRPr="003751E8">
        <w:rPr>
          <w:rFonts w:ascii="Book Antiqua" w:hAnsi="Book Antiqua" w:cs="宋体"/>
          <w:color w:val="000000"/>
          <w:kern w:val="0"/>
          <w:sz w:val="24"/>
        </w:rPr>
        <w:t xml:space="preserve"> A</w:t>
      </w:r>
      <w:r w:rsidRPr="003751E8">
        <w:rPr>
          <w:rFonts w:ascii="Book Antiqua" w:hAnsi="Book Antiqua" w:cs="宋体" w:hint="eastAsia"/>
          <w:color w:val="000000"/>
          <w:kern w:val="0"/>
          <w:sz w:val="24"/>
        </w:rPr>
        <w:t xml:space="preserve">, </w:t>
      </w:r>
      <w:proofErr w:type="spellStart"/>
      <w:r w:rsidRPr="003751E8">
        <w:rPr>
          <w:rFonts w:ascii="Book Antiqua" w:hAnsi="Book Antiqua" w:cs="宋体"/>
          <w:color w:val="000000"/>
          <w:kern w:val="0"/>
          <w:sz w:val="24"/>
        </w:rPr>
        <w:t>Kurtoglu</w:t>
      </w:r>
      <w:proofErr w:type="spellEnd"/>
      <w:r w:rsidRPr="003751E8">
        <w:rPr>
          <w:rFonts w:ascii="Book Antiqua" w:hAnsi="Book Antiqua" w:cs="宋体" w:hint="eastAsia"/>
          <w:color w:val="000000"/>
          <w:kern w:val="0"/>
          <w:sz w:val="24"/>
        </w:rPr>
        <w:t xml:space="preserve"> E</w:t>
      </w:r>
    </w:p>
    <w:p w14:paraId="26FFEA57" w14:textId="49D60937" w:rsidR="003751E8" w:rsidRPr="003751E8" w:rsidRDefault="003751E8" w:rsidP="003751E8">
      <w:pPr>
        <w:spacing w:line="360" w:lineRule="auto"/>
        <w:ind w:left="482" w:hangingChars="200" w:hanging="482"/>
        <w:jc w:val="right"/>
        <w:rPr>
          <w:rFonts w:ascii="Book Antiqua" w:hAnsi="Book Antiqua"/>
          <w:sz w:val="24"/>
        </w:rPr>
      </w:pPr>
      <w:r w:rsidRPr="003751E8">
        <w:rPr>
          <w:rFonts w:ascii="Book Antiqua" w:hAnsi="Book Antiqua" w:hint="eastAsia"/>
          <w:b/>
          <w:sz w:val="24"/>
        </w:rPr>
        <w:t xml:space="preserve"> </w:t>
      </w:r>
      <w:r w:rsidRPr="003751E8">
        <w:rPr>
          <w:rFonts w:ascii="Book Antiqua" w:hAnsi="Book Antiqua"/>
          <w:b/>
          <w:sz w:val="24"/>
        </w:rPr>
        <w:t>S-Editor</w:t>
      </w:r>
      <w:r w:rsidRPr="003751E8">
        <w:rPr>
          <w:rFonts w:ascii="Book Antiqua" w:hAnsi="Book Antiqua" w:hint="eastAsia"/>
          <w:b/>
          <w:sz w:val="24"/>
        </w:rPr>
        <w:t>:</w:t>
      </w:r>
      <w:r w:rsidRPr="003751E8">
        <w:rPr>
          <w:rFonts w:ascii="Book Antiqua" w:hAnsi="Book Antiqua" w:hint="eastAsia"/>
          <w:sz w:val="24"/>
        </w:rPr>
        <w:t xml:space="preserve"> </w:t>
      </w:r>
      <w:r>
        <w:rPr>
          <w:rFonts w:ascii="Book Antiqua" w:hAnsi="Book Antiqua" w:hint="eastAsia"/>
          <w:sz w:val="24"/>
        </w:rPr>
        <w:t xml:space="preserve">Song XX </w:t>
      </w:r>
      <w:r w:rsidRPr="003751E8">
        <w:rPr>
          <w:rFonts w:ascii="Book Antiqua" w:hAnsi="Book Antiqua"/>
          <w:b/>
          <w:sz w:val="24"/>
        </w:rPr>
        <w:t>L</w:t>
      </w:r>
      <w:r w:rsidRPr="003751E8">
        <w:rPr>
          <w:rFonts w:ascii="Book Antiqua" w:hAnsi="Book Antiqua" w:hint="eastAsia"/>
          <w:b/>
          <w:sz w:val="24"/>
        </w:rPr>
        <w:t>-</w:t>
      </w:r>
      <w:r w:rsidRPr="003751E8">
        <w:rPr>
          <w:rFonts w:ascii="Book Antiqua" w:hAnsi="Book Antiqua"/>
          <w:b/>
          <w:sz w:val="24"/>
        </w:rPr>
        <w:t>Editor</w:t>
      </w:r>
      <w:r w:rsidRPr="003751E8">
        <w:rPr>
          <w:rFonts w:ascii="Book Antiqua" w:hAnsi="Book Antiqua" w:hint="eastAsia"/>
          <w:b/>
          <w:sz w:val="24"/>
        </w:rPr>
        <w:t>:</w:t>
      </w:r>
      <w:r w:rsidRPr="003751E8">
        <w:rPr>
          <w:rFonts w:ascii="Book Antiqua" w:hAnsi="Book Antiqua"/>
          <w:sz w:val="24"/>
        </w:rPr>
        <w:t xml:space="preserve"> </w:t>
      </w:r>
      <w:r w:rsidRPr="003751E8">
        <w:rPr>
          <w:rFonts w:ascii="Book Antiqua" w:hAnsi="Book Antiqua"/>
          <w:b/>
          <w:sz w:val="24"/>
        </w:rPr>
        <w:t>E</w:t>
      </w:r>
      <w:r w:rsidRPr="003751E8">
        <w:rPr>
          <w:rFonts w:ascii="Book Antiqua" w:hAnsi="Book Antiqua" w:hint="eastAsia"/>
          <w:b/>
          <w:sz w:val="24"/>
        </w:rPr>
        <w:t>-</w:t>
      </w:r>
      <w:r w:rsidRPr="003751E8">
        <w:rPr>
          <w:rFonts w:ascii="Book Antiqua" w:hAnsi="Book Antiqua"/>
          <w:b/>
          <w:sz w:val="24"/>
        </w:rPr>
        <w:t>Editor</w:t>
      </w:r>
      <w:r w:rsidRPr="003751E8">
        <w:rPr>
          <w:rFonts w:ascii="Book Antiqua" w:hAnsi="Book Antiqua" w:hint="eastAsia"/>
          <w:b/>
          <w:sz w:val="24"/>
        </w:rPr>
        <w:t xml:space="preserve">: </w:t>
      </w:r>
    </w:p>
    <w:p w14:paraId="57D54C35" w14:textId="77777777" w:rsidR="00CB5F13" w:rsidRPr="003751E8" w:rsidRDefault="00CB5F13" w:rsidP="003751E8">
      <w:pPr>
        <w:spacing w:line="360" w:lineRule="auto"/>
        <w:rPr>
          <w:rFonts w:ascii="Book Antiqua" w:hAnsi="Book Antiqua"/>
          <w:sz w:val="24"/>
        </w:rPr>
      </w:pPr>
    </w:p>
    <w:p w14:paraId="0266E82E" w14:textId="7A1CF548" w:rsidR="00CB5F13" w:rsidRPr="0012129B" w:rsidRDefault="00CB5F13" w:rsidP="0012129B">
      <w:pPr>
        <w:spacing w:line="360" w:lineRule="auto"/>
        <w:rPr>
          <w:rFonts w:ascii="Book Antiqua" w:hAnsi="Book Antiqua"/>
          <w:b/>
          <w:sz w:val="24"/>
        </w:rPr>
      </w:pPr>
      <w:r w:rsidRPr="0012129B">
        <w:rPr>
          <w:rFonts w:ascii="Book Antiqua" w:hAnsi="Book Antiqua"/>
          <w:b/>
          <w:sz w:val="24"/>
        </w:rPr>
        <w:lastRenderedPageBreak/>
        <w:t xml:space="preserve">Table 1 Mechanisms of thrombocytopenia in </w:t>
      </w:r>
      <w:r w:rsidR="003751E8">
        <w:rPr>
          <w:rFonts w:ascii="Book Antiqua" w:hAnsi="Book Antiqua" w:hint="eastAsia"/>
          <w:b/>
          <w:sz w:val="24"/>
        </w:rPr>
        <w:t>l</w:t>
      </w:r>
      <w:r w:rsidRPr="0012129B">
        <w:rPr>
          <w:rFonts w:ascii="Book Antiqua" w:hAnsi="Book Antiqua"/>
          <w:b/>
          <w:sz w:val="24"/>
        </w:rPr>
        <w:t xml:space="preserve">iver disease </w:t>
      </w:r>
    </w:p>
    <w:tbl>
      <w:tblPr>
        <w:tblStyle w:val="a6"/>
        <w:tblW w:w="0" w:type="auto"/>
        <w:tblLook w:val="04A0" w:firstRow="1" w:lastRow="0" w:firstColumn="1" w:lastColumn="0" w:noHBand="0" w:noVBand="1"/>
      </w:tblPr>
      <w:tblGrid>
        <w:gridCol w:w="9016"/>
      </w:tblGrid>
      <w:tr w:rsidR="0012129B" w:rsidRPr="0012129B" w14:paraId="4EF01670" w14:textId="77777777" w:rsidTr="0029649B">
        <w:tc>
          <w:tcPr>
            <w:tcW w:w="9016" w:type="dxa"/>
          </w:tcPr>
          <w:p w14:paraId="40E5E788" w14:textId="2D318EB7" w:rsidR="00CB5F13" w:rsidRPr="0012129B" w:rsidRDefault="00CB5F13" w:rsidP="0012129B">
            <w:pPr>
              <w:spacing w:line="360" w:lineRule="auto"/>
              <w:rPr>
                <w:rFonts w:ascii="Book Antiqua" w:hAnsi="Book Antiqua"/>
                <w:sz w:val="24"/>
              </w:rPr>
            </w:pPr>
            <w:r w:rsidRPr="0012129B">
              <w:rPr>
                <w:rFonts w:ascii="Book Antiqua" w:hAnsi="Book Antiqua"/>
                <w:sz w:val="24"/>
              </w:rPr>
              <w:t>In</w:t>
            </w:r>
            <w:r w:rsidR="003751E8" w:rsidRPr="0012129B">
              <w:rPr>
                <w:rFonts w:ascii="Book Antiqua" w:hAnsi="Book Antiqua"/>
                <w:sz w:val="24"/>
              </w:rPr>
              <w:t xml:space="preserve"> chronic liver d</w:t>
            </w:r>
            <w:r w:rsidRPr="0012129B">
              <w:rPr>
                <w:rFonts w:ascii="Book Antiqua" w:hAnsi="Book Antiqua"/>
                <w:sz w:val="24"/>
              </w:rPr>
              <w:t>isease</w:t>
            </w:r>
          </w:p>
        </w:tc>
      </w:tr>
      <w:tr w:rsidR="0012129B" w:rsidRPr="0012129B" w14:paraId="78FA0890" w14:textId="77777777" w:rsidTr="0029649B">
        <w:trPr>
          <w:trHeight w:val="547"/>
        </w:trPr>
        <w:tc>
          <w:tcPr>
            <w:tcW w:w="9016" w:type="dxa"/>
          </w:tcPr>
          <w:p w14:paraId="6B99A2D9" w14:textId="77777777" w:rsidR="00CB5F13" w:rsidRPr="0012129B" w:rsidRDefault="00CB5F13" w:rsidP="003751E8">
            <w:pPr>
              <w:pStyle w:val="a7"/>
              <w:spacing w:after="0" w:line="360" w:lineRule="auto"/>
              <w:ind w:left="0" w:firstLineChars="50" w:firstLine="120"/>
              <w:jc w:val="both"/>
              <w:rPr>
                <w:rFonts w:ascii="Book Antiqua" w:hAnsi="Book Antiqua"/>
                <w:sz w:val="24"/>
                <w:szCs w:val="24"/>
              </w:rPr>
            </w:pPr>
            <w:r w:rsidRPr="0012129B">
              <w:rPr>
                <w:rFonts w:ascii="Book Antiqua" w:hAnsi="Book Antiqua"/>
                <w:sz w:val="24"/>
                <w:szCs w:val="24"/>
              </w:rPr>
              <w:t xml:space="preserve">Decreased </w:t>
            </w:r>
            <w:proofErr w:type="spellStart"/>
            <w:r w:rsidRPr="0012129B">
              <w:rPr>
                <w:rFonts w:ascii="Book Antiqua" w:hAnsi="Book Antiqua"/>
                <w:sz w:val="24"/>
                <w:szCs w:val="24"/>
              </w:rPr>
              <w:t>Thrombopoietin</w:t>
            </w:r>
            <w:proofErr w:type="spellEnd"/>
            <w:r w:rsidRPr="0012129B">
              <w:rPr>
                <w:rFonts w:ascii="Book Antiqua" w:hAnsi="Book Antiqua"/>
                <w:sz w:val="24"/>
                <w:szCs w:val="24"/>
              </w:rPr>
              <w:t xml:space="preserve"> production </w:t>
            </w:r>
          </w:p>
          <w:p w14:paraId="000948B6" w14:textId="760E10C5" w:rsidR="00CB5F13" w:rsidRPr="0012129B" w:rsidRDefault="00CB5F13" w:rsidP="003751E8">
            <w:pPr>
              <w:pStyle w:val="a7"/>
              <w:spacing w:after="0" w:line="360" w:lineRule="auto"/>
              <w:ind w:left="0" w:firstLineChars="50" w:firstLine="120"/>
              <w:jc w:val="both"/>
              <w:rPr>
                <w:rFonts w:ascii="Book Antiqua" w:hAnsi="Book Antiqua"/>
                <w:sz w:val="24"/>
                <w:szCs w:val="24"/>
              </w:rPr>
            </w:pPr>
            <w:r w:rsidRPr="0012129B">
              <w:rPr>
                <w:rFonts w:ascii="Book Antiqua" w:hAnsi="Book Antiqua"/>
                <w:sz w:val="24"/>
                <w:szCs w:val="24"/>
              </w:rPr>
              <w:t xml:space="preserve">Splenic </w:t>
            </w:r>
            <w:r w:rsidR="003751E8">
              <w:rPr>
                <w:rFonts w:ascii="Book Antiqua" w:eastAsiaTheme="minorEastAsia" w:hAnsi="Book Antiqua" w:hint="eastAsia"/>
                <w:sz w:val="24"/>
                <w:szCs w:val="24"/>
                <w:lang w:eastAsia="zh-CN"/>
              </w:rPr>
              <w:t>s</w:t>
            </w:r>
            <w:r w:rsidRPr="0012129B">
              <w:rPr>
                <w:rFonts w:ascii="Book Antiqua" w:hAnsi="Book Antiqua"/>
                <w:sz w:val="24"/>
                <w:szCs w:val="24"/>
              </w:rPr>
              <w:t>equestration</w:t>
            </w:r>
          </w:p>
          <w:p w14:paraId="7F37148D" w14:textId="77777777" w:rsidR="00CB5F13" w:rsidRPr="0012129B" w:rsidRDefault="00CB5F13" w:rsidP="003751E8">
            <w:pPr>
              <w:pStyle w:val="a7"/>
              <w:spacing w:after="0" w:line="360" w:lineRule="auto"/>
              <w:ind w:left="0" w:firstLineChars="50" w:firstLine="120"/>
              <w:jc w:val="both"/>
              <w:rPr>
                <w:rFonts w:ascii="Book Antiqua" w:hAnsi="Book Antiqua"/>
                <w:sz w:val="24"/>
                <w:szCs w:val="24"/>
              </w:rPr>
            </w:pPr>
            <w:r w:rsidRPr="0012129B">
              <w:rPr>
                <w:rFonts w:ascii="Book Antiqua" w:hAnsi="Book Antiqua"/>
                <w:sz w:val="24"/>
                <w:szCs w:val="24"/>
              </w:rPr>
              <w:t>Autoantibodies against platelets</w:t>
            </w:r>
          </w:p>
          <w:p w14:paraId="7F1C6C64" w14:textId="77777777" w:rsidR="00CB5F13" w:rsidRPr="0012129B" w:rsidRDefault="00CB5F13" w:rsidP="003751E8">
            <w:pPr>
              <w:pStyle w:val="a7"/>
              <w:spacing w:after="0" w:line="360" w:lineRule="auto"/>
              <w:ind w:left="0" w:firstLineChars="50" w:firstLine="120"/>
              <w:jc w:val="both"/>
              <w:rPr>
                <w:rFonts w:ascii="Book Antiqua" w:hAnsi="Book Antiqua"/>
                <w:sz w:val="24"/>
                <w:szCs w:val="24"/>
              </w:rPr>
            </w:pPr>
            <w:r w:rsidRPr="0012129B">
              <w:rPr>
                <w:rFonts w:ascii="Book Antiqua" w:hAnsi="Book Antiqua"/>
                <w:sz w:val="24"/>
                <w:szCs w:val="24"/>
              </w:rPr>
              <w:t>Expansion of plasma volume</w:t>
            </w:r>
          </w:p>
          <w:p w14:paraId="00773A09" w14:textId="77777777" w:rsidR="00CB5F13" w:rsidRPr="0012129B" w:rsidRDefault="00CB5F13" w:rsidP="003751E8">
            <w:pPr>
              <w:pStyle w:val="a7"/>
              <w:spacing w:after="0" w:line="360" w:lineRule="auto"/>
              <w:ind w:left="0" w:firstLineChars="50" w:firstLine="120"/>
              <w:jc w:val="both"/>
              <w:rPr>
                <w:rFonts w:ascii="Book Antiqua" w:hAnsi="Book Antiqua"/>
                <w:sz w:val="24"/>
                <w:szCs w:val="24"/>
              </w:rPr>
            </w:pPr>
            <w:r w:rsidRPr="0012129B">
              <w:rPr>
                <w:rFonts w:ascii="Book Antiqua" w:hAnsi="Book Antiqua"/>
                <w:sz w:val="24"/>
                <w:szCs w:val="24"/>
              </w:rPr>
              <w:t>Bone marrow suppression (Alcohol)</w:t>
            </w:r>
          </w:p>
        </w:tc>
      </w:tr>
      <w:tr w:rsidR="0012129B" w:rsidRPr="0012129B" w14:paraId="25004FBE" w14:textId="77777777" w:rsidTr="0029649B">
        <w:tc>
          <w:tcPr>
            <w:tcW w:w="9016" w:type="dxa"/>
          </w:tcPr>
          <w:p w14:paraId="2B277D57" w14:textId="37BFBD8C"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In </w:t>
            </w:r>
            <w:r w:rsidR="003751E8" w:rsidRPr="0012129B">
              <w:rPr>
                <w:rFonts w:ascii="Book Antiqua" w:hAnsi="Book Antiqua"/>
                <w:sz w:val="24"/>
              </w:rPr>
              <w:t>specific liver d</w:t>
            </w:r>
            <w:r w:rsidRPr="0012129B">
              <w:rPr>
                <w:rFonts w:ascii="Book Antiqua" w:hAnsi="Book Antiqua"/>
                <w:sz w:val="24"/>
              </w:rPr>
              <w:t>iseases</w:t>
            </w:r>
          </w:p>
        </w:tc>
      </w:tr>
      <w:tr w:rsidR="0012129B" w:rsidRPr="0012129B" w14:paraId="3DC2262D" w14:textId="77777777" w:rsidTr="0029649B">
        <w:tc>
          <w:tcPr>
            <w:tcW w:w="9016" w:type="dxa"/>
          </w:tcPr>
          <w:p w14:paraId="17FFFD66" w14:textId="5123C30A" w:rsidR="00CB5F13" w:rsidRPr="0012129B" w:rsidRDefault="00CB5F13" w:rsidP="003751E8">
            <w:pPr>
              <w:pStyle w:val="a7"/>
              <w:spacing w:after="0" w:line="360" w:lineRule="auto"/>
              <w:ind w:left="0" w:firstLineChars="50" w:firstLine="120"/>
              <w:jc w:val="both"/>
              <w:rPr>
                <w:rFonts w:ascii="Book Antiqua" w:hAnsi="Book Antiqua"/>
                <w:sz w:val="24"/>
                <w:szCs w:val="24"/>
              </w:rPr>
            </w:pPr>
            <w:r w:rsidRPr="0012129B">
              <w:rPr>
                <w:rFonts w:ascii="Book Antiqua" w:hAnsi="Book Antiqua"/>
                <w:sz w:val="24"/>
                <w:szCs w:val="24"/>
              </w:rPr>
              <w:t xml:space="preserve">Viral or </w:t>
            </w:r>
            <w:r w:rsidR="003751E8">
              <w:rPr>
                <w:rFonts w:ascii="Book Antiqua" w:eastAsiaTheme="minorEastAsia" w:hAnsi="Book Antiqua" w:hint="eastAsia"/>
                <w:sz w:val="24"/>
                <w:szCs w:val="24"/>
                <w:lang w:eastAsia="zh-CN"/>
              </w:rPr>
              <w:t>a</w:t>
            </w:r>
            <w:r w:rsidRPr="0012129B">
              <w:rPr>
                <w:rFonts w:ascii="Book Antiqua" w:hAnsi="Book Antiqua"/>
                <w:sz w:val="24"/>
                <w:szCs w:val="24"/>
              </w:rPr>
              <w:t xml:space="preserve">lcohol related marrow suppression </w:t>
            </w:r>
          </w:p>
          <w:p w14:paraId="52A8EF92" w14:textId="77777777" w:rsidR="00CB5F13" w:rsidRPr="0012129B" w:rsidRDefault="00CB5F13" w:rsidP="003751E8">
            <w:pPr>
              <w:pStyle w:val="a7"/>
              <w:spacing w:after="0" w:line="360" w:lineRule="auto"/>
              <w:ind w:left="0" w:firstLineChars="50" w:firstLine="120"/>
              <w:jc w:val="both"/>
              <w:rPr>
                <w:rFonts w:ascii="Book Antiqua" w:hAnsi="Book Antiqua"/>
                <w:sz w:val="24"/>
                <w:szCs w:val="24"/>
              </w:rPr>
            </w:pPr>
            <w:r w:rsidRPr="0012129B">
              <w:rPr>
                <w:rFonts w:ascii="Book Antiqua" w:hAnsi="Book Antiqua"/>
                <w:sz w:val="24"/>
                <w:szCs w:val="24"/>
              </w:rPr>
              <w:t>Autoimmune thrombocytopenia</w:t>
            </w:r>
          </w:p>
          <w:p w14:paraId="35FB92C0" w14:textId="77777777" w:rsidR="00CB5F13" w:rsidRPr="0012129B" w:rsidRDefault="00CB5F13" w:rsidP="003751E8">
            <w:pPr>
              <w:pStyle w:val="a7"/>
              <w:spacing w:after="0" w:line="360" w:lineRule="auto"/>
              <w:ind w:left="0" w:firstLineChars="50" w:firstLine="120"/>
              <w:jc w:val="both"/>
              <w:rPr>
                <w:rFonts w:ascii="Book Antiqua" w:hAnsi="Book Antiqua"/>
                <w:sz w:val="24"/>
                <w:szCs w:val="24"/>
              </w:rPr>
            </w:pPr>
            <w:proofErr w:type="spellStart"/>
            <w:r w:rsidRPr="0012129B">
              <w:rPr>
                <w:rFonts w:ascii="Book Antiqua" w:hAnsi="Book Antiqua"/>
                <w:sz w:val="24"/>
                <w:szCs w:val="24"/>
              </w:rPr>
              <w:t>Cryoglobulins</w:t>
            </w:r>
            <w:proofErr w:type="spellEnd"/>
          </w:p>
          <w:p w14:paraId="2FD5F26E" w14:textId="07FC32BA" w:rsidR="00CB5F13" w:rsidRPr="003751E8" w:rsidRDefault="00CB5F13" w:rsidP="003751E8">
            <w:pPr>
              <w:pStyle w:val="a7"/>
              <w:spacing w:after="0" w:line="360" w:lineRule="auto"/>
              <w:ind w:left="0" w:firstLineChars="50" w:firstLine="120"/>
              <w:jc w:val="both"/>
              <w:rPr>
                <w:rFonts w:ascii="Book Antiqua" w:eastAsiaTheme="minorEastAsia" w:hAnsi="Book Antiqua"/>
                <w:sz w:val="24"/>
                <w:szCs w:val="24"/>
                <w:lang w:eastAsia="zh-CN"/>
              </w:rPr>
            </w:pPr>
            <w:r w:rsidRPr="0012129B">
              <w:rPr>
                <w:rFonts w:ascii="Book Antiqua" w:hAnsi="Book Antiqua"/>
                <w:sz w:val="24"/>
                <w:szCs w:val="24"/>
              </w:rPr>
              <w:t>Drugs: Interfer</w:t>
            </w:r>
            <w:r w:rsidR="003751E8">
              <w:rPr>
                <w:rFonts w:ascii="Book Antiqua" w:hAnsi="Book Antiqua"/>
                <w:sz w:val="24"/>
                <w:szCs w:val="24"/>
              </w:rPr>
              <w:t xml:space="preserve">on mediated marrow suppression </w:t>
            </w:r>
          </w:p>
        </w:tc>
      </w:tr>
    </w:tbl>
    <w:p w14:paraId="0554873A" w14:textId="77777777" w:rsidR="00CB5F13" w:rsidRPr="003751E8" w:rsidRDefault="00CB5F13" w:rsidP="0012129B">
      <w:pPr>
        <w:spacing w:line="360" w:lineRule="auto"/>
        <w:rPr>
          <w:rFonts w:ascii="Book Antiqua" w:hAnsi="Book Antiqua"/>
          <w:sz w:val="24"/>
        </w:rPr>
      </w:pPr>
    </w:p>
    <w:p w14:paraId="16D47D43" w14:textId="27EFD6A4" w:rsidR="00CB5F13" w:rsidRPr="0012129B" w:rsidRDefault="003751E8" w:rsidP="0012129B">
      <w:pPr>
        <w:spacing w:line="360" w:lineRule="auto"/>
        <w:rPr>
          <w:rFonts w:ascii="Book Antiqua" w:hAnsi="Book Antiqua"/>
          <w:b/>
          <w:sz w:val="24"/>
        </w:rPr>
      </w:pPr>
      <w:r>
        <w:rPr>
          <w:rFonts w:ascii="Book Antiqua" w:hAnsi="Book Antiqua"/>
          <w:b/>
          <w:sz w:val="24"/>
        </w:rPr>
        <w:t>Table 2</w:t>
      </w:r>
      <w:r w:rsidR="00CB5F13" w:rsidRPr="0012129B">
        <w:rPr>
          <w:rFonts w:ascii="Book Antiqua" w:hAnsi="Book Antiqua"/>
          <w:b/>
          <w:sz w:val="24"/>
        </w:rPr>
        <w:t xml:space="preserve"> Studies of </w:t>
      </w:r>
      <w:proofErr w:type="spellStart"/>
      <w:r w:rsidR="00CB5F13" w:rsidRPr="0012129B">
        <w:rPr>
          <w:rFonts w:ascii="Book Antiqua" w:hAnsi="Book Antiqua"/>
          <w:b/>
          <w:sz w:val="24"/>
        </w:rPr>
        <w:t>Eltrombopag</w:t>
      </w:r>
      <w:proofErr w:type="spellEnd"/>
      <w:r w:rsidR="00CB5F13" w:rsidRPr="0012129B">
        <w:rPr>
          <w:rFonts w:ascii="Book Antiqua" w:hAnsi="Book Antiqua"/>
          <w:b/>
          <w:sz w:val="24"/>
        </w:rPr>
        <w:t xml:space="preserve"> in patients with liver disease </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603"/>
        <w:gridCol w:w="1743"/>
        <w:gridCol w:w="2418"/>
      </w:tblGrid>
      <w:tr w:rsidR="0012129B" w:rsidRPr="0012129B" w14:paraId="2033DD7F" w14:textId="77777777" w:rsidTr="004B73AB">
        <w:tc>
          <w:tcPr>
            <w:tcW w:w="1341" w:type="pct"/>
            <w:tcBorders>
              <w:top w:val="single" w:sz="4" w:space="0" w:color="auto"/>
              <w:bottom w:val="single" w:sz="4" w:space="0" w:color="auto"/>
            </w:tcBorders>
          </w:tcPr>
          <w:p w14:paraId="70D627DD" w14:textId="1AEBA829" w:rsidR="00CB5F13" w:rsidRPr="0012129B" w:rsidRDefault="00CB5F13" w:rsidP="003751E8">
            <w:pPr>
              <w:spacing w:line="360" w:lineRule="auto"/>
              <w:rPr>
                <w:rFonts w:ascii="Book Antiqua" w:hAnsi="Book Antiqua"/>
                <w:b/>
                <w:sz w:val="24"/>
              </w:rPr>
            </w:pPr>
            <w:r w:rsidRPr="0012129B">
              <w:rPr>
                <w:rFonts w:ascii="Book Antiqua" w:hAnsi="Book Antiqua"/>
                <w:b/>
                <w:sz w:val="24"/>
              </w:rPr>
              <w:t>Ref</w:t>
            </w:r>
            <w:r w:rsidR="003751E8">
              <w:rPr>
                <w:rFonts w:ascii="Book Antiqua" w:hAnsi="Book Antiqua" w:hint="eastAsia"/>
                <w:b/>
                <w:sz w:val="24"/>
              </w:rPr>
              <w:t>.</w:t>
            </w:r>
          </w:p>
        </w:tc>
        <w:tc>
          <w:tcPr>
            <w:tcW w:w="1408" w:type="pct"/>
            <w:tcBorders>
              <w:top w:val="single" w:sz="4" w:space="0" w:color="auto"/>
              <w:bottom w:val="single" w:sz="4" w:space="0" w:color="auto"/>
            </w:tcBorders>
          </w:tcPr>
          <w:p w14:paraId="62C42FC9"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t>Population</w:t>
            </w:r>
          </w:p>
        </w:tc>
        <w:tc>
          <w:tcPr>
            <w:tcW w:w="943" w:type="pct"/>
            <w:tcBorders>
              <w:top w:val="single" w:sz="4" w:space="0" w:color="auto"/>
              <w:bottom w:val="single" w:sz="4" w:space="0" w:color="auto"/>
            </w:tcBorders>
          </w:tcPr>
          <w:p w14:paraId="1B6A1E71"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t xml:space="preserve">Type </w:t>
            </w:r>
          </w:p>
        </w:tc>
        <w:tc>
          <w:tcPr>
            <w:tcW w:w="1308" w:type="pct"/>
            <w:tcBorders>
              <w:top w:val="single" w:sz="4" w:space="0" w:color="auto"/>
              <w:bottom w:val="single" w:sz="4" w:space="0" w:color="auto"/>
            </w:tcBorders>
          </w:tcPr>
          <w:p w14:paraId="511EA885" w14:textId="77777777" w:rsidR="00CB5F13" w:rsidRPr="0012129B" w:rsidRDefault="00CB5F13" w:rsidP="0012129B">
            <w:pPr>
              <w:spacing w:line="360" w:lineRule="auto"/>
              <w:rPr>
                <w:rFonts w:ascii="Book Antiqua" w:hAnsi="Book Antiqua"/>
                <w:b/>
                <w:sz w:val="24"/>
              </w:rPr>
            </w:pPr>
            <w:r w:rsidRPr="0012129B">
              <w:rPr>
                <w:rFonts w:ascii="Book Antiqua" w:hAnsi="Book Antiqua"/>
                <w:b/>
                <w:sz w:val="24"/>
              </w:rPr>
              <w:t>Results</w:t>
            </w:r>
          </w:p>
        </w:tc>
      </w:tr>
      <w:tr w:rsidR="0012129B" w:rsidRPr="0012129B" w14:paraId="2270F5D4" w14:textId="77777777" w:rsidTr="004B73AB">
        <w:tc>
          <w:tcPr>
            <w:tcW w:w="1341" w:type="pct"/>
            <w:tcBorders>
              <w:top w:val="single" w:sz="4" w:space="0" w:color="auto"/>
            </w:tcBorders>
          </w:tcPr>
          <w:p w14:paraId="21FE24D2" w14:textId="4D86643E" w:rsidR="00CB5F13" w:rsidRPr="0012129B" w:rsidRDefault="00CB5F13" w:rsidP="0012129B">
            <w:pPr>
              <w:spacing w:line="360" w:lineRule="auto"/>
              <w:rPr>
                <w:rFonts w:ascii="Book Antiqua" w:hAnsi="Book Antiqua"/>
                <w:sz w:val="24"/>
              </w:rPr>
            </w:pPr>
            <w:proofErr w:type="spellStart"/>
            <w:r w:rsidRPr="0012129B">
              <w:rPr>
                <w:rFonts w:ascii="Book Antiqua" w:hAnsi="Book Antiqua"/>
                <w:sz w:val="24"/>
              </w:rPr>
              <w:t>McHutchison</w:t>
            </w:r>
            <w:proofErr w:type="spellEnd"/>
            <w:r w:rsidR="003751E8">
              <w:rPr>
                <w:rFonts w:ascii="Book Antiqua" w:hAnsi="Book Antiqua"/>
                <w:sz w:val="24"/>
              </w:rPr>
              <w:t xml:space="preserve"> </w:t>
            </w:r>
            <w:r w:rsidR="003751E8" w:rsidRPr="003751E8">
              <w:rPr>
                <w:rFonts w:ascii="Book Antiqua" w:hAnsi="Book Antiqua"/>
                <w:i/>
                <w:sz w:val="24"/>
              </w:rPr>
              <w:t>et al</w:t>
            </w:r>
            <w:r w:rsidR="003751E8" w:rsidRPr="003751E8">
              <w:rPr>
                <w:rFonts w:ascii="Book Antiqua" w:hAnsi="Book Antiqua"/>
                <w:sz w:val="24"/>
                <w:vertAlign w:val="superscript"/>
              </w:rPr>
              <w:t>[55]</w:t>
            </w:r>
          </w:p>
        </w:tc>
        <w:tc>
          <w:tcPr>
            <w:tcW w:w="1408" w:type="pct"/>
            <w:tcBorders>
              <w:top w:val="single" w:sz="4" w:space="0" w:color="auto"/>
            </w:tcBorders>
          </w:tcPr>
          <w:p w14:paraId="2DD7507A"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Compensated HCV cirrhosis with thrombocytopenia</w:t>
            </w:r>
          </w:p>
        </w:tc>
        <w:tc>
          <w:tcPr>
            <w:tcW w:w="943" w:type="pct"/>
            <w:tcBorders>
              <w:top w:val="single" w:sz="4" w:space="0" w:color="auto"/>
            </w:tcBorders>
          </w:tcPr>
          <w:p w14:paraId="3837228A"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Phase II RCT, placebo controlled</w:t>
            </w:r>
          </w:p>
        </w:tc>
        <w:tc>
          <w:tcPr>
            <w:tcW w:w="1308" w:type="pct"/>
            <w:tcBorders>
              <w:top w:val="single" w:sz="4" w:space="0" w:color="auto"/>
            </w:tcBorders>
          </w:tcPr>
          <w:p w14:paraId="3634CB88"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Dose dependent increase noted with </w:t>
            </w:r>
            <w:proofErr w:type="spellStart"/>
            <w:r w:rsidRPr="0012129B">
              <w:rPr>
                <w:rFonts w:ascii="Book Antiqua" w:hAnsi="Book Antiqua"/>
                <w:sz w:val="24"/>
              </w:rPr>
              <w:t>eltrombopag</w:t>
            </w:r>
            <w:proofErr w:type="spellEnd"/>
          </w:p>
        </w:tc>
      </w:tr>
      <w:tr w:rsidR="0012129B" w:rsidRPr="0012129B" w14:paraId="2D215F5D" w14:textId="77777777" w:rsidTr="004B73AB">
        <w:tc>
          <w:tcPr>
            <w:tcW w:w="1341" w:type="pct"/>
          </w:tcPr>
          <w:p w14:paraId="4F1023CA" w14:textId="5B926436" w:rsidR="00CB5F13" w:rsidRPr="0012129B" w:rsidRDefault="003751E8" w:rsidP="003751E8">
            <w:pPr>
              <w:spacing w:line="360" w:lineRule="auto"/>
              <w:rPr>
                <w:rFonts w:ascii="Book Antiqua" w:hAnsi="Book Antiqua"/>
                <w:sz w:val="24"/>
              </w:rPr>
            </w:pPr>
            <w:r>
              <w:rPr>
                <w:rFonts w:ascii="Book Antiqua" w:hAnsi="Book Antiqua"/>
                <w:sz w:val="24"/>
              </w:rPr>
              <w:t xml:space="preserve">Kawaguchi </w:t>
            </w:r>
            <w:r w:rsidRPr="003751E8">
              <w:rPr>
                <w:rFonts w:ascii="Book Antiqua" w:hAnsi="Book Antiqua"/>
                <w:i/>
                <w:sz w:val="24"/>
              </w:rPr>
              <w:t>et al</w:t>
            </w:r>
            <w:r w:rsidRPr="003751E8">
              <w:rPr>
                <w:rFonts w:ascii="Book Antiqua" w:hAnsi="Book Antiqua"/>
                <w:sz w:val="24"/>
                <w:vertAlign w:val="superscript"/>
              </w:rPr>
              <w:t>[32]</w:t>
            </w:r>
          </w:p>
        </w:tc>
        <w:tc>
          <w:tcPr>
            <w:tcW w:w="1408" w:type="pct"/>
          </w:tcPr>
          <w:p w14:paraId="3939DADE"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Cirrhosis </w:t>
            </w:r>
          </w:p>
        </w:tc>
        <w:tc>
          <w:tcPr>
            <w:tcW w:w="943" w:type="pct"/>
          </w:tcPr>
          <w:p w14:paraId="7B8E525B"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Phase II </w:t>
            </w:r>
            <w:proofErr w:type="spellStart"/>
            <w:r w:rsidRPr="0012129B">
              <w:rPr>
                <w:rFonts w:ascii="Book Antiqua" w:hAnsi="Book Antiqua"/>
                <w:sz w:val="24"/>
              </w:rPr>
              <w:t>Randomised</w:t>
            </w:r>
            <w:proofErr w:type="spellEnd"/>
            <w:r w:rsidRPr="0012129B">
              <w:rPr>
                <w:rFonts w:ascii="Book Antiqua" w:hAnsi="Book Antiqua"/>
                <w:sz w:val="24"/>
              </w:rPr>
              <w:t xml:space="preserve"> Open label study</w:t>
            </w:r>
          </w:p>
        </w:tc>
        <w:tc>
          <w:tcPr>
            <w:tcW w:w="1308" w:type="pct"/>
          </w:tcPr>
          <w:p w14:paraId="1DFA79DA"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Risk of thrombotic phenomenon, recommends lower dose in Japanese</w:t>
            </w:r>
          </w:p>
        </w:tc>
      </w:tr>
      <w:tr w:rsidR="0012129B" w:rsidRPr="0012129B" w14:paraId="3627EA89" w14:textId="77777777" w:rsidTr="004B73AB">
        <w:tc>
          <w:tcPr>
            <w:tcW w:w="1341" w:type="pct"/>
          </w:tcPr>
          <w:p w14:paraId="74542AFA" w14:textId="0226743D" w:rsidR="00CB5F13" w:rsidRPr="0012129B" w:rsidRDefault="00CB5F13" w:rsidP="004B73AB">
            <w:pPr>
              <w:spacing w:line="360" w:lineRule="auto"/>
              <w:rPr>
                <w:rFonts w:ascii="Book Antiqua" w:hAnsi="Book Antiqua"/>
                <w:sz w:val="24"/>
              </w:rPr>
            </w:pPr>
            <w:proofErr w:type="spellStart"/>
            <w:r w:rsidRPr="0012129B">
              <w:rPr>
                <w:rFonts w:ascii="Book Antiqua" w:hAnsi="Book Antiqua"/>
                <w:sz w:val="24"/>
              </w:rPr>
              <w:t>Afdhal</w:t>
            </w:r>
            <w:proofErr w:type="spellEnd"/>
            <w:r w:rsidRPr="0012129B">
              <w:rPr>
                <w:rFonts w:ascii="Book Antiqua" w:hAnsi="Book Antiqua"/>
                <w:sz w:val="24"/>
              </w:rPr>
              <w:t xml:space="preserve"> </w:t>
            </w:r>
            <w:r w:rsidRPr="004B73AB">
              <w:rPr>
                <w:rFonts w:ascii="Book Antiqua" w:hAnsi="Book Antiqua"/>
                <w:i/>
                <w:sz w:val="24"/>
              </w:rPr>
              <w:t>et al</w:t>
            </w:r>
            <w:r w:rsidR="004B73AB" w:rsidRPr="004B73AB">
              <w:rPr>
                <w:rFonts w:ascii="Book Antiqua" w:hAnsi="Book Antiqua"/>
                <w:sz w:val="24"/>
                <w:vertAlign w:val="superscript"/>
              </w:rPr>
              <w:t>[56]</w:t>
            </w:r>
            <w:r w:rsidR="004B73AB">
              <w:rPr>
                <w:rFonts w:ascii="Book Antiqua" w:hAnsi="Book Antiqua" w:hint="eastAsia"/>
                <w:sz w:val="24"/>
              </w:rPr>
              <w:t xml:space="preserve"> </w:t>
            </w:r>
            <w:r w:rsidRPr="0012129B">
              <w:rPr>
                <w:rFonts w:ascii="Book Antiqua" w:hAnsi="Book Antiqua"/>
                <w:sz w:val="24"/>
              </w:rPr>
              <w:t xml:space="preserve">ELEVATE trial </w:t>
            </w:r>
          </w:p>
        </w:tc>
        <w:tc>
          <w:tcPr>
            <w:tcW w:w="1408" w:type="pct"/>
          </w:tcPr>
          <w:p w14:paraId="5C01C1DD"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Cirrhosis patients, </w:t>
            </w:r>
            <w:proofErr w:type="spellStart"/>
            <w:r w:rsidRPr="0012129B">
              <w:rPr>
                <w:rFonts w:ascii="Book Antiqua" w:hAnsi="Book Antiqua"/>
                <w:sz w:val="24"/>
              </w:rPr>
              <w:t>periprocedural</w:t>
            </w:r>
            <w:proofErr w:type="spellEnd"/>
            <w:r w:rsidRPr="0012129B">
              <w:rPr>
                <w:rFonts w:ascii="Book Antiqua" w:hAnsi="Book Antiqua"/>
                <w:sz w:val="24"/>
              </w:rPr>
              <w:t xml:space="preserve"> use</w:t>
            </w:r>
          </w:p>
        </w:tc>
        <w:tc>
          <w:tcPr>
            <w:tcW w:w="943" w:type="pct"/>
          </w:tcPr>
          <w:p w14:paraId="4A771DAA"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Phase III, RCT, placebo controlled</w:t>
            </w:r>
          </w:p>
        </w:tc>
        <w:tc>
          <w:tcPr>
            <w:tcW w:w="1308" w:type="pct"/>
          </w:tcPr>
          <w:p w14:paraId="56B9EF8D"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Decreased platelet transfusion with </w:t>
            </w:r>
            <w:proofErr w:type="spellStart"/>
            <w:r w:rsidRPr="0012129B">
              <w:rPr>
                <w:rFonts w:ascii="Book Antiqua" w:hAnsi="Book Antiqua"/>
                <w:sz w:val="24"/>
              </w:rPr>
              <w:t>eltrombopag</w:t>
            </w:r>
            <w:proofErr w:type="spellEnd"/>
            <w:r w:rsidRPr="0012129B">
              <w:rPr>
                <w:rFonts w:ascii="Book Antiqua" w:hAnsi="Book Antiqua"/>
                <w:sz w:val="24"/>
              </w:rPr>
              <w:t xml:space="preserve"> with increased risk of portal vein thrombosis</w:t>
            </w:r>
          </w:p>
        </w:tc>
      </w:tr>
      <w:tr w:rsidR="0012129B" w:rsidRPr="0012129B" w14:paraId="4E434272" w14:textId="77777777" w:rsidTr="004B73AB">
        <w:tc>
          <w:tcPr>
            <w:tcW w:w="1341" w:type="pct"/>
          </w:tcPr>
          <w:p w14:paraId="345D5C57" w14:textId="5C5C3858" w:rsidR="00CB5F13" w:rsidRPr="0012129B" w:rsidRDefault="00CB5F13" w:rsidP="0012129B">
            <w:pPr>
              <w:spacing w:line="360" w:lineRule="auto"/>
              <w:rPr>
                <w:rFonts w:ascii="Book Antiqua" w:hAnsi="Book Antiqua"/>
                <w:sz w:val="24"/>
              </w:rPr>
            </w:pPr>
            <w:proofErr w:type="spellStart"/>
            <w:r w:rsidRPr="0012129B">
              <w:rPr>
                <w:rFonts w:ascii="Book Antiqua" w:hAnsi="Book Antiqua"/>
                <w:sz w:val="24"/>
              </w:rPr>
              <w:t>Afdhal</w:t>
            </w:r>
            <w:proofErr w:type="spellEnd"/>
            <w:r w:rsidRPr="0012129B">
              <w:rPr>
                <w:rFonts w:ascii="Book Antiqua" w:hAnsi="Book Antiqua"/>
                <w:sz w:val="24"/>
              </w:rPr>
              <w:t xml:space="preserve"> </w:t>
            </w:r>
            <w:r w:rsidRPr="004B73AB">
              <w:rPr>
                <w:rFonts w:ascii="Book Antiqua" w:hAnsi="Book Antiqua"/>
                <w:i/>
                <w:sz w:val="24"/>
              </w:rPr>
              <w:t>et al</w:t>
            </w:r>
            <w:r w:rsidR="004B73AB" w:rsidRPr="004B73AB">
              <w:rPr>
                <w:rFonts w:ascii="Book Antiqua" w:hAnsi="Book Antiqua"/>
                <w:sz w:val="24"/>
                <w:vertAlign w:val="superscript"/>
              </w:rPr>
              <w:t>[51]</w:t>
            </w:r>
            <w:r w:rsidRPr="0012129B">
              <w:rPr>
                <w:rFonts w:ascii="Book Antiqua" w:hAnsi="Book Antiqua"/>
                <w:sz w:val="24"/>
              </w:rPr>
              <w:t xml:space="preserve"> </w:t>
            </w:r>
          </w:p>
          <w:p w14:paraId="7CAC55E3" w14:textId="471A708A" w:rsidR="00CB5F13" w:rsidRPr="0012129B" w:rsidRDefault="00CB5F13" w:rsidP="004B73AB">
            <w:pPr>
              <w:spacing w:line="360" w:lineRule="auto"/>
              <w:rPr>
                <w:rFonts w:ascii="Book Antiqua" w:hAnsi="Book Antiqua"/>
                <w:sz w:val="24"/>
              </w:rPr>
            </w:pPr>
            <w:r w:rsidRPr="0012129B">
              <w:rPr>
                <w:rFonts w:ascii="Book Antiqua" w:hAnsi="Book Antiqua"/>
                <w:sz w:val="24"/>
              </w:rPr>
              <w:t>ENABLE 1 and 2</w:t>
            </w:r>
            <w:r w:rsidR="000B396C">
              <w:rPr>
                <w:rFonts w:ascii="Book Antiqua" w:hAnsi="Book Antiqua"/>
                <w:sz w:val="24"/>
              </w:rPr>
              <w:t xml:space="preserve"> </w:t>
            </w:r>
            <w:r w:rsidRPr="0012129B">
              <w:rPr>
                <w:rFonts w:ascii="Book Antiqua" w:hAnsi="Book Antiqua"/>
                <w:sz w:val="24"/>
              </w:rPr>
              <w:t xml:space="preserve">trial </w:t>
            </w:r>
          </w:p>
        </w:tc>
        <w:tc>
          <w:tcPr>
            <w:tcW w:w="1408" w:type="pct"/>
          </w:tcPr>
          <w:p w14:paraId="7A67CEF6"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HCV related thrombocytopenia, to enable SVR</w:t>
            </w:r>
          </w:p>
        </w:tc>
        <w:tc>
          <w:tcPr>
            <w:tcW w:w="943" w:type="pct"/>
          </w:tcPr>
          <w:p w14:paraId="7B7BA9FA" w14:textId="77777777" w:rsidR="00CB5F13" w:rsidRPr="0012129B" w:rsidRDefault="00CB5F13" w:rsidP="0012129B">
            <w:pPr>
              <w:spacing w:line="360" w:lineRule="auto"/>
              <w:rPr>
                <w:rFonts w:ascii="Book Antiqua" w:hAnsi="Book Antiqua"/>
                <w:sz w:val="24"/>
              </w:rPr>
            </w:pPr>
            <w:r w:rsidRPr="0012129B">
              <w:rPr>
                <w:rFonts w:ascii="Book Antiqua" w:hAnsi="Book Antiqua"/>
                <w:sz w:val="24"/>
              </w:rPr>
              <w:t>Phase III, RCT, placebo controlled</w:t>
            </w:r>
          </w:p>
        </w:tc>
        <w:tc>
          <w:tcPr>
            <w:tcW w:w="1308" w:type="pct"/>
          </w:tcPr>
          <w:p w14:paraId="5234CA57" w14:textId="219F6351" w:rsidR="00CB5F13" w:rsidRPr="0012129B" w:rsidRDefault="00CB5F13" w:rsidP="0012129B">
            <w:pPr>
              <w:spacing w:line="360" w:lineRule="auto"/>
              <w:rPr>
                <w:rFonts w:ascii="Book Antiqua" w:hAnsi="Book Antiqua"/>
                <w:sz w:val="24"/>
              </w:rPr>
            </w:pPr>
            <w:r w:rsidRPr="0012129B">
              <w:rPr>
                <w:rFonts w:ascii="Book Antiqua" w:hAnsi="Book Antiqua"/>
                <w:sz w:val="24"/>
              </w:rPr>
              <w:t xml:space="preserve">Decreased dose reduction in </w:t>
            </w:r>
            <w:proofErr w:type="spellStart"/>
            <w:r w:rsidRPr="0012129B">
              <w:rPr>
                <w:rFonts w:ascii="Book Antiqua" w:hAnsi="Book Antiqua"/>
                <w:sz w:val="24"/>
              </w:rPr>
              <w:t>eltrombopag</w:t>
            </w:r>
            <w:proofErr w:type="spellEnd"/>
            <w:r w:rsidRPr="0012129B">
              <w:rPr>
                <w:rFonts w:ascii="Book Antiqua" w:hAnsi="Book Antiqua"/>
                <w:sz w:val="24"/>
              </w:rPr>
              <w:t xml:space="preserve"> group, </w:t>
            </w:r>
            <w:r w:rsidRPr="0012129B">
              <w:rPr>
                <w:rFonts w:ascii="Book Antiqua" w:hAnsi="Book Antiqua"/>
                <w:sz w:val="24"/>
              </w:rPr>
              <w:lastRenderedPageBreak/>
              <w:t>Higher SVR</w:t>
            </w:r>
            <w:r w:rsidR="000B396C">
              <w:rPr>
                <w:rFonts w:ascii="Book Antiqua" w:hAnsi="Book Antiqua"/>
                <w:sz w:val="24"/>
              </w:rPr>
              <w:t xml:space="preserve"> </w:t>
            </w:r>
          </w:p>
        </w:tc>
      </w:tr>
    </w:tbl>
    <w:p w14:paraId="244F3803" w14:textId="467057FF" w:rsidR="0029649B" w:rsidRPr="0012129B" w:rsidRDefault="004B73AB" w:rsidP="0012129B">
      <w:pPr>
        <w:spacing w:line="360" w:lineRule="auto"/>
        <w:rPr>
          <w:rFonts w:ascii="Book Antiqua" w:hAnsi="Book Antiqua"/>
          <w:sz w:val="24"/>
        </w:rPr>
      </w:pPr>
      <w:r>
        <w:rPr>
          <w:rFonts w:ascii="Book Antiqua" w:hAnsi="Book Antiqua" w:hint="eastAsia"/>
          <w:sz w:val="24"/>
        </w:rPr>
        <w:lastRenderedPageBreak/>
        <w:t xml:space="preserve">HCV: </w:t>
      </w:r>
      <w:r>
        <w:rPr>
          <w:rFonts w:ascii="Book Antiqua" w:hAnsi="Book Antiqua"/>
          <w:sz w:val="24"/>
        </w:rPr>
        <w:t>H</w:t>
      </w:r>
      <w:r w:rsidRPr="0012129B">
        <w:rPr>
          <w:rFonts w:ascii="Book Antiqua" w:hAnsi="Book Antiqua"/>
          <w:sz w:val="24"/>
        </w:rPr>
        <w:t>epatitis C virus</w:t>
      </w:r>
      <w:r>
        <w:rPr>
          <w:rFonts w:ascii="Book Antiqua" w:hAnsi="Book Antiqua" w:hint="eastAsia"/>
          <w:sz w:val="24"/>
        </w:rPr>
        <w:t>.</w:t>
      </w:r>
    </w:p>
    <w:sectPr w:rsidR="0029649B" w:rsidRPr="0012129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0A203" w15:done="0"/>
  <w15:commentEx w15:paraId="5E4E8A38" w15:done="0"/>
  <w15:commentEx w15:paraId="03272FBC" w15:done="0"/>
  <w15:commentEx w15:paraId="115EE8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C11"/>
    <w:multiLevelType w:val="hybridMultilevel"/>
    <w:tmpl w:val="332450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5835562"/>
    <w:multiLevelType w:val="hybridMultilevel"/>
    <w:tmpl w:val="C7B60ACE"/>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
    <w:nsid w:val="562E6122"/>
    <w:multiLevelType w:val="hybridMultilevel"/>
    <w:tmpl w:val="485C62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al sharma">
    <w15:presenceInfo w15:providerId="Windows Live" w15:userId="924030bb5898e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B5F13"/>
    <w:rsid w:val="000005C8"/>
    <w:rsid w:val="00002E7A"/>
    <w:rsid w:val="00017F56"/>
    <w:rsid w:val="000325D6"/>
    <w:rsid w:val="000774BD"/>
    <w:rsid w:val="00080087"/>
    <w:rsid w:val="000B396C"/>
    <w:rsid w:val="0012129B"/>
    <w:rsid w:val="00134AF8"/>
    <w:rsid w:val="00141A04"/>
    <w:rsid w:val="00153F68"/>
    <w:rsid w:val="001541E5"/>
    <w:rsid w:val="001736B3"/>
    <w:rsid w:val="00205543"/>
    <w:rsid w:val="002209BB"/>
    <w:rsid w:val="00286C56"/>
    <w:rsid w:val="0029649B"/>
    <w:rsid w:val="002A5E9C"/>
    <w:rsid w:val="002C1478"/>
    <w:rsid w:val="002F4755"/>
    <w:rsid w:val="003044A3"/>
    <w:rsid w:val="00371155"/>
    <w:rsid w:val="003751E8"/>
    <w:rsid w:val="00377EFC"/>
    <w:rsid w:val="00381F11"/>
    <w:rsid w:val="003950CA"/>
    <w:rsid w:val="003A7C71"/>
    <w:rsid w:val="003D3612"/>
    <w:rsid w:val="0040175D"/>
    <w:rsid w:val="0040751B"/>
    <w:rsid w:val="00424A9A"/>
    <w:rsid w:val="00477ABB"/>
    <w:rsid w:val="004B73AB"/>
    <w:rsid w:val="004F776A"/>
    <w:rsid w:val="005014E8"/>
    <w:rsid w:val="005561AC"/>
    <w:rsid w:val="005A7558"/>
    <w:rsid w:val="005E663C"/>
    <w:rsid w:val="00616AB7"/>
    <w:rsid w:val="00633AD0"/>
    <w:rsid w:val="006369DA"/>
    <w:rsid w:val="0064698B"/>
    <w:rsid w:val="00672901"/>
    <w:rsid w:val="006E3E0D"/>
    <w:rsid w:val="0073541F"/>
    <w:rsid w:val="007450A7"/>
    <w:rsid w:val="00770218"/>
    <w:rsid w:val="007A6BBC"/>
    <w:rsid w:val="007B56CC"/>
    <w:rsid w:val="007C2367"/>
    <w:rsid w:val="007E307F"/>
    <w:rsid w:val="007E4188"/>
    <w:rsid w:val="007F540A"/>
    <w:rsid w:val="00881793"/>
    <w:rsid w:val="008B2108"/>
    <w:rsid w:val="008F0F74"/>
    <w:rsid w:val="0094057E"/>
    <w:rsid w:val="009812BB"/>
    <w:rsid w:val="009A716E"/>
    <w:rsid w:val="009D797C"/>
    <w:rsid w:val="009F6ECA"/>
    <w:rsid w:val="00A11A62"/>
    <w:rsid w:val="00A51FFF"/>
    <w:rsid w:val="00A809B9"/>
    <w:rsid w:val="00AA6A68"/>
    <w:rsid w:val="00B57206"/>
    <w:rsid w:val="00BB326B"/>
    <w:rsid w:val="00BC7150"/>
    <w:rsid w:val="00C5708A"/>
    <w:rsid w:val="00CB5F13"/>
    <w:rsid w:val="00CC0D83"/>
    <w:rsid w:val="00CD5DD7"/>
    <w:rsid w:val="00D133A1"/>
    <w:rsid w:val="00D20C77"/>
    <w:rsid w:val="00D4152A"/>
    <w:rsid w:val="00D5584A"/>
    <w:rsid w:val="00D943C2"/>
    <w:rsid w:val="00E071F3"/>
    <w:rsid w:val="00E70A6E"/>
    <w:rsid w:val="00EB29F6"/>
    <w:rsid w:val="00ED434F"/>
    <w:rsid w:val="00ED7D03"/>
    <w:rsid w:val="00F138C1"/>
    <w:rsid w:val="00F17203"/>
    <w:rsid w:val="00F5262C"/>
    <w:rsid w:val="00F67F8E"/>
    <w:rsid w:val="00FA218B"/>
    <w:rsid w:val="00FA5BBA"/>
    <w:rsid w:val="00FA6BE8"/>
    <w:rsid w:val="00FB22D3"/>
    <w:rsid w:val="00FD2F0E"/>
    <w:rsid w:val="00FE66A5"/>
    <w:rsid w:val="00FE677D"/>
    <w:rsid w:val="00FF7096"/>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13"/>
    <w:pPr>
      <w:widowControl w:val="0"/>
      <w:spacing w:after="0" w:line="240" w:lineRule="auto"/>
      <w:jc w:val="both"/>
    </w:pPr>
    <w:rPr>
      <w:rFonts w:ascii="Times New Roman" w:eastAsia="宋体" w:hAnsi="Times New Roman" w:cs="Times New Roman"/>
      <w:kern w:val="2"/>
      <w:sz w:val="21"/>
      <w:szCs w:val="24"/>
      <w:lang w:val="en-US"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F13"/>
    <w:rPr>
      <w:color w:val="0563C1" w:themeColor="hyperlink"/>
      <w:u w:val="single"/>
    </w:rPr>
  </w:style>
  <w:style w:type="paragraph" w:styleId="a4">
    <w:name w:val="header"/>
    <w:basedOn w:val="a"/>
    <w:link w:val="Char"/>
    <w:uiPriority w:val="99"/>
    <w:unhideWhenUsed/>
    <w:rsid w:val="00CB5F13"/>
    <w:pPr>
      <w:tabs>
        <w:tab w:val="center" w:pos="4513"/>
        <w:tab w:val="right" w:pos="9026"/>
      </w:tabs>
    </w:pPr>
  </w:style>
  <w:style w:type="character" w:customStyle="1" w:styleId="Char">
    <w:name w:val="页眉 Char"/>
    <w:basedOn w:val="a0"/>
    <w:link w:val="a4"/>
    <w:uiPriority w:val="99"/>
    <w:rsid w:val="00CB5F13"/>
    <w:rPr>
      <w:rFonts w:ascii="Times New Roman" w:eastAsia="宋体" w:hAnsi="Times New Roman" w:cs="Times New Roman"/>
      <w:kern w:val="2"/>
      <w:sz w:val="21"/>
      <w:szCs w:val="24"/>
      <w:lang w:val="en-US" w:eastAsia="zh-CN" w:bidi="ar-SA"/>
    </w:rPr>
  </w:style>
  <w:style w:type="paragraph" w:styleId="a5">
    <w:name w:val="footer"/>
    <w:basedOn w:val="a"/>
    <w:link w:val="Char0"/>
    <w:uiPriority w:val="99"/>
    <w:unhideWhenUsed/>
    <w:rsid w:val="00CB5F13"/>
    <w:pPr>
      <w:tabs>
        <w:tab w:val="center" w:pos="4513"/>
        <w:tab w:val="right" w:pos="9026"/>
      </w:tabs>
    </w:pPr>
  </w:style>
  <w:style w:type="character" w:customStyle="1" w:styleId="Char0">
    <w:name w:val="页脚 Char"/>
    <w:basedOn w:val="a0"/>
    <w:link w:val="a5"/>
    <w:uiPriority w:val="99"/>
    <w:rsid w:val="00CB5F13"/>
    <w:rPr>
      <w:rFonts w:ascii="Times New Roman" w:eastAsia="宋体" w:hAnsi="Times New Roman" w:cs="Times New Roman"/>
      <w:kern w:val="2"/>
      <w:sz w:val="21"/>
      <w:szCs w:val="24"/>
      <w:lang w:val="en-US" w:eastAsia="zh-CN" w:bidi="ar-SA"/>
    </w:rPr>
  </w:style>
  <w:style w:type="table" w:styleId="a6">
    <w:name w:val="Table Grid"/>
    <w:basedOn w:val="a1"/>
    <w:uiPriority w:val="39"/>
    <w:rsid w:val="00CB5F1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B5F13"/>
    <w:pPr>
      <w:widowControl/>
      <w:spacing w:after="160" w:line="259" w:lineRule="auto"/>
      <w:ind w:left="720"/>
      <w:contextualSpacing/>
      <w:jc w:val="left"/>
    </w:pPr>
    <w:rPr>
      <w:rFonts w:asciiTheme="minorHAnsi" w:eastAsiaTheme="minorHAnsi" w:hAnsiTheme="minorHAnsi" w:cstheme="minorBidi"/>
      <w:kern w:val="0"/>
      <w:sz w:val="22"/>
      <w:szCs w:val="22"/>
      <w:lang w:val="en-IN" w:eastAsia="en-US"/>
    </w:rPr>
  </w:style>
  <w:style w:type="character" w:styleId="a8">
    <w:name w:val="annotation reference"/>
    <w:basedOn w:val="a0"/>
    <w:uiPriority w:val="99"/>
    <w:semiHidden/>
    <w:unhideWhenUsed/>
    <w:rsid w:val="00CB5F13"/>
    <w:rPr>
      <w:sz w:val="21"/>
      <w:szCs w:val="21"/>
    </w:rPr>
  </w:style>
  <w:style w:type="paragraph" w:styleId="a9">
    <w:name w:val="annotation text"/>
    <w:basedOn w:val="a"/>
    <w:link w:val="Char1"/>
    <w:uiPriority w:val="99"/>
    <w:semiHidden/>
    <w:unhideWhenUsed/>
    <w:rsid w:val="00CB5F13"/>
    <w:pPr>
      <w:jc w:val="left"/>
    </w:pPr>
  </w:style>
  <w:style w:type="character" w:customStyle="1" w:styleId="Char1">
    <w:name w:val="批注文字 Char"/>
    <w:basedOn w:val="a0"/>
    <w:link w:val="a9"/>
    <w:uiPriority w:val="99"/>
    <w:semiHidden/>
    <w:rsid w:val="00CB5F13"/>
    <w:rPr>
      <w:rFonts w:ascii="Times New Roman" w:eastAsia="宋体" w:hAnsi="Times New Roman" w:cs="Times New Roman"/>
      <w:kern w:val="2"/>
      <w:sz w:val="21"/>
      <w:szCs w:val="24"/>
      <w:lang w:val="en-US" w:eastAsia="zh-CN" w:bidi="ar-SA"/>
    </w:rPr>
  </w:style>
  <w:style w:type="paragraph" w:styleId="aa">
    <w:name w:val="annotation subject"/>
    <w:basedOn w:val="a9"/>
    <w:next w:val="a9"/>
    <w:link w:val="Char2"/>
    <w:uiPriority w:val="99"/>
    <w:semiHidden/>
    <w:unhideWhenUsed/>
    <w:rsid w:val="00CB5F13"/>
    <w:rPr>
      <w:b/>
      <w:bCs/>
    </w:rPr>
  </w:style>
  <w:style w:type="character" w:customStyle="1" w:styleId="Char2">
    <w:name w:val="批注主题 Char"/>
    <w:basedOn w:val="Char1"/>
    <w:link w:val="aa"/>
    <w:uiPriority w:val="99"/>
    <w:semiHidden/>
    <w:rsid w:val="00CB5F13"/>
    <w:rPr>
      <w:rFonts w:ascii="Times New Roman" w:eastAsia="宋体" w:hAnsi="Times New Roman" w:cs="Times New Roman"/>
      <w:b/>
      <w:bCs/>
      <w:kern w:val="2"/>
      <w:sz w:val="21"/>
      <w:szCs w:val="24"/>
      <w:lang w:val="en-US" w:eastAsia="zh-CN" w:bidi="ar-SA"/>
    </w:rPr>
  </w:style>
  <w:style w:type="paragraph" w:styleId="ab">
    <w:name w:val="Balloon Text"/>
    <w:basedOn w:val="a"/>
    <w:link w:val="Char3"/>
    <w:uiPriority w:val="99"/>
    <w:semiHidden/>
    <w:unhideWhenUsed/>
    <w:rsid w:val="00CB5F13"/>
    <w:rPr>
      <w:sz w:val="18"/>
      <w:szCs w:val="18"/>
    </w:rPr>
  </w:style>
  <w:style w:type="character" w:customStyle="1" w:styleId="Char3">
    <w:name w:val="批注框文本 Char"/>
    <w:basedOn w:val="a0"/>
    <w:link w:val="ab"/>
    <w:uiPriority w:val="99"/>
    <w:semiHidden/>
    <w:rsid w:val="00CB5F13"/>
    <w:rPr>
      <w:rFonts w:ascii="Times New Roman" w:eastAsia="宋体" w:hAnsi="Times New Roman" w:cs="Times New Roman"/>
      <w:kern w:val="2"/>
      <w:sz w:val="18"/>
      <w:szCs w:val="18"/>
      <w:lang w:val="en-US" w:eastAsia="zh-CN" w:bidi="ar-SA"/>
    </w:rPr>
  </w:style>
  <w:style w:type="character" w:customStyle="1" w:styleId="apple-converted-space">
    <w:name w:val="apple-converted-space"/>
    <w:basedOn w:val="a0"/>
    <w:rsid w:val="000B3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13"/>
    <w:pPr>
      <w:widowControl w:val="0"/>
      <w:spacing w:after="0" w:line="240" w:lineRule="auto"/>
      <w:jc w:val="both"/>
    </w:pPr>
    <w:rPr>
      <w:rFonts w:ascii="Times New Roman" w:eastAsia="宋体" w:hAnsi="Times New Roman" w:cs="Times New Roman"/>
      <w:kern w:val="2"/>
      <w:sz w:val="21"/>
      <w:szCs w:val="24"/>
      <w:lang w:val="en-US"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F13"/>
    <w:rPr>
      <w:color w:val="0563C1" w:themeColor="hyperlink"/>
      <w:u w:val="single"/>
    </w:rPr>
  </w:style>
  <w:style w:type="paragraph" w:styleId="a4">
    <w:name w:val="header"/>
    <w:basedOn w:val="a"/>
    <w:link w:val="Char"/>
    <w:uiPriority w:val="99"/>
    <w:unhideWhenUsed/>
    <w:rsid w:val="00CB5F13"/>
    <w:pPr>
      <w:tabs>
        <w:tab w:val="center" w:pos="4513"/>
        <w:tab w:val="right" w:pos="9026"/>
      </w:tabs>
    </w:pPr>
  </w:style>
  <w:style w:type="character" w:customStyle="1" w:styleId="Char">
    <w:name w:val="页眉 Char"/>
    <w:basedOn w:val="a0"/>
    <w:link w:val="a4"/>
    <w:uiPriority w:val="99"/>
    <w:rsid w:val="00CB5F13"/>
    <w:rPr>
      <w:rFonts w:ascii="Times New Roman" w:eastAsia="宋体" w:hAnsi="Times New Roman" w:cs="Times New Roman"/>
      <w:kern w:val="2"/>
      <w:sz w:val="21"/>
      <w:szCs w:val="24"/>
      <w:lang w:val="en-US" w:eastAsia="zh-CN" w:bidi="ar-SA"/>
    </w:rPr>
  </w:style>
  <w:style w:type="paragraph" w:styleId="a5">
    <w:name w:val="footer"/>
    <w:basedOn w:val="a"/>
    <w:link w:val="Char0"/>
    <w:uiPriority w:val="99"/>
    <w:unhideWhenUsed/>
    <w:rsid w:val="00CB5F13"/>
    <w:pPr>
      <w:tabs>
        <w:tab w:val="center" w:pos="4513"/>
        <w:tab w:val="right" w:pos="9026"/>
      </w:tabs>
    </w:pPr>
  </w:style>
  <w:style w:type="character" w:customStyle="1" w:styleId="Char0">
    <w:name w:val="页脚 Char"/>
    <w:basedOn w:val="a0"/>
    <w:link w:val="a5"/>
    <w:uiPriority w:val="99"/>
    <w:rsid w:val="00CB5F13"/>
    <w:rPr>
      <w:rFonts w:ascii="Times New Roman" w:eastAsia="宋体" w:hAnsi="Times New Roman" w:cs="Times New Roman"/>
      <w:kern w:val="2"/>
      <w:sz w:val="21"/>
      <w:szCs w:val="24"/>
      <w:lang w:val="en-US" w:eastAsia="zh-CN" w:bidi="ar-SA"/>
    </w:rPr>
  </w:style>
  <w:style w:type="table" w:styleId="a6">
    <w:name w:val="Table Grid"/>
    <w:basedOn w:val="a1"/>
    <w:uiPriority w:val="39"/>
    <w:rsid w:val="00CB5F13"/>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B5F13"/>
    <w:pPr>
      <w:widowControl/>
      <w:spacing w:after="160" w:line="259" w:lineRule="auto"/>
      <w:ind w:left="720"/>
      <w:contextualSpacing/>
      <w:jc w:val="left"/>
    </w:pPr>
    <w:rPr>
      <w:rFonts w:asciiTheme="minorHAnsi" w:eastAsiaTheme="minorHAnsi" w:hAnsiTheme="minorHAnsi" w:cstheme="minorBidi"/>
      <w:kern w:val="0"/>
      <w:sz w:val="22"/>
      <w:szCs w:val="22"/>
      <w:lang w:val="en-IN" w:eastAsia="en-US"/>
    </w:rPr>
  </w:style>
  <w:style w:type="character" w:styleId="a8">
    <w:name w:val="annotation reference"/>
    <w:basedOn w:val="a0"/>
    <w:uiPriority w:val="99"/>
    <w:semiHidden/>
    <w:unhideWhenUsed/>
    <w:rsid w:val="00CB5F13"/>
    <w:rPr>
      <w:sz w:val="21"/>
      <w:szCs w:val="21"/>
    </w:rPr>
  </w:style>
  <w:style w:type="paragraph" w:styleId="a9">
    <w:name w:val="annotation text"/>
    <w:basedOn w:val="a"/>
    <w:link w:val="Char1"/>
    <w:uiPriority w:val="99"/>
    <w:semiHidden/>
    <w:unhideWhenUsed/>
    <w:rsid w:val="00CB5F13"/>
    <w:pPr>
      <w:jc w:val="left"/>
    </w:pPr>
  </w:style>
  <w:style w:type="character" w:customStyle="1" w:styleId="Char1">
    <w:name w:val="批注文字 Char"/>
    <w:basedOn w:val="a0"/>
    <w:link w:val="a9"/>
    <w:uiPriority w:val="99"/>
    <w:semiHidden/>
    <w:rsid w:val="00CB5F13"/>
    <w:rPr>
      <w:rFonts w:ascii="Times New Roman" w:eastAsia="宋体" w:hAnsi="Times New Roman" w:cs="Times New Roman"/>
      <w:kern w:val="2"/>
      <w:sz w:val="21"/>
      <w:szCs w:val="24"/>
      <w:lang w:val="en-US" w:eastAsia="zh-CN" w:bidi="ar-SA"/>
    </w:rPr>
  </w:style>
  <w:style w:type="paragraph" w:styleId="aa">
    <w:name w:val="annotation subject"/>
    <w:basedOn w:val="a9"/>
    <w:next w:val="a9"/>
    <w:link w:val="Char2"/>
    <w:uiPriority w:val="99"/>
    <w:semiHidden/>
    <w:unhideWhenUsed/>
    <w:rsid w:val="00CB5F13"/>
    <w:rPr>
      <w:b/>
      <w:bCs/>
    </w:rPr>
  </w:style>
  <w:style w:type="character" w:customStyle="1" w:styleId="Char2">
    <w:name w:val="批注主题 Char"/>
    <w:basedOn w:val="Char1"/>
    <w:link w:val="aa"/>
    <w:uiPriority w:val="99"/>
    <w:semiHidden/>
    <w:rsid w:val="00CB5F13"/>
    <w:rPr>
      <w:rFonts w:ascii="Times New Roman" w:eastAsia="宋体" w:hAnsi="Times New Roman" w:cs="Times New Roman"/>
      <w:b/>
      <w:bCs/>
      <w:kern w:val="2"/>
      <w:sz w:val="21"/>
      <w:szCs w:val="24"/>
      <w:lang w:val="en-US" w:eastAsia="zh-CN" w:bidi="ar-SA"/>
    </w:rPr>
  </w:style>
  <w:style w:type="paragraph" w:styleId="ab">
    <w:name w:val="Balloon Text"/>
    <w:basedOn w:val="a"/>
    <w:link w:val="Char3"/>
    <w:uiPriority w:val="99"/>
    <w:semiHidden/>
    <w:unhideWhenUsed/>
    <w:rsid w:val="00CB5F13"/>
    <w:rPr>
      <w:sz w:val="18"/>
      <w:szCs w:val="18"/>
    </w:rPr>
  </w:style>
  <w:style w:type="character" w:customStyle="1" w:styleId="Char3">
    <w:name w:val="批注框文本 Char"/>
    <w:basedOn w:val="a0"/>
    <w:link w:val="ab"/>
    <w:uiPriority w:val="99"/>
    <w:semiHidden/>
    <w:rsid w:val="00CB5F13"/>
    <w:rPr>
      <w:rFonts w:ascii="Times New Roman" w:eastAsia="宋体" w:hAnsi="Times New Roman" w:cs="Times New Roman"/>
      <w:kern w:val="2"/>
      <w:sz w:val="18"/>
      <w:szCs w:val="18"/>
      <w:lang w:val="en-US" w:eastAsia="zh-CN" w:bidi="ar-SA"/>
    </w:rPr>
  </w:style>
  <w:style w:type="character" w:customStyle="1" w:styleId="apple-converted-space">
    <w:name w:val="apple-converted-space"/>
    <w:basedOn w:val="a0"/>
    <w:rsid w:val="000B3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7392">
      <w:bodyDiv w:val="1"/>
      <w:marLeft w:val="0"/>
      <w:marRight w:val="0"/>
      <w:marTop w:val="0"/>
      <w:marBottom w:val="0"/>
      <w:divBdr>
        <w:top w:val="none" w:sz="0" w:space="0" w:color="auto"/>
        <w:left w:val="none" w:sz="0" w:space="0" w:color="auto"/>
        <w:bottom w:val="none" w:sz="0" w:space="0" w:color="auto"/>
        <w:right w:val="none" w:sz="0" w:space="0" w:color="auto"/>
      </w:divBdr>
    </w:div>
    <w:div w:id="308367875">
      <w:bodyDiv w:val="1"/>
      <w:marLeft w:val="0"/>
      <w:marRight w:val="0"/>
      <w:marTop w:val="0"/>
      <w:marBottom w:val="0"/>
      <w:divBdr>
        <w:top w:val="none" w:sz="0" w:space="0" w:color="auto"/>
        <w:left w:val="none" w:sz="0" w:space="0" w:color="auto"/>
        <w:bottom w:val="none" w:sz="0" w:space="0" w:color="auto"/>
        <w:right w:val="none" w:sz="0" w:space="0" w:color="auto"/>
      </w:divBdr>
    </w:div>
    <w:div w:id="936716743">
      <w:bodyDiv w:val="1"/>
      <w:marLeft w:val="0"/>
      <w:marRight w:val="0"/>
      <w:marTop w:val="0"/>
      <w:marBottom w:val="0"/>
      <w:divBdr>
        <w:top w:val="none" w:sz="0" w:space="0" w:color="auto"/>
        <w:left w:val="none" w:sz="0" w:space="0" w:color="auto"/>
        <w:bottom w:val="none" w:sz="0" w:space="0" w:color="auto"/>
        <w:right w:val="none" w:sz="0" w:space="0" w:color="auto"/>
      </w:divBdr>
      <w:divsChild>
        <w:div w:id="1287421103">
          <w:marLeft w:val="0"/>
          <w:marRight w:val="0"/>
          <w:marTop w:val="0"/>
          <w:marBottom w:val="0"/>
          <w:divBdr>
            <w:top w:val="none" w:sz="0" w:space="0" w:color="auto"/>
            <w:left w:val="none" w:sz="0" w:space="0" w:color="auto"/>
            <w:bottom w:val="none" w:sz="0" w:space="0" w:color="auto"/>
            <w:right w:val="none" w:sz="0" w:space="0" w:color="auto"/>
          </w:divBdr>
        </w:div>
        <w:div w:id="2114324932">
          <w:marLeft w:val="0"/>
          <w:marRight w:val="0"/>
          <w:marTop w:val="0"/>
          <w:marBottom w:val="0"/>
          <w:divBdr>
            <w:top w:val="none" w:sz="0" w:space="0" w:color="auto"/>
            <w:left w:val="none" w:sz="0" w:space="0" w:color="auto"/>
            <w:bottom w:val="none" w:sz="0" w:space="0" w:color="auto"/>
            <w:right w:val="none" w:sz="0" w:space="0" w:color="auto"/>
          </w:divBdr>
        </w:div>
        <w:div w:id="838278888">
          <w:marLeft w:val="0"/>
          <w:marRight w:val="0"/>
          <w:marTop w:val="0"/>
          <w:marBottom w:val="0"/>
          <w:divBdr>
            <w:top w:val="none" w:sz="0" w:space="0" w:color="auto"/>
            <w:left w:val="none" w:sz="0" w:space="0" w:color="auto"/>
            <w:bottom w:val="none" w:sz="0" w:space="0" w:color="auto"/>
            <w:right w:val="none" w:sz="0" w:space="0" w:color="auto"/>
          </w:divBdr>
        </w:div>
        <w:div w:id="937173457">
          <w:marLeft w:val="0"/>
          <w:marRight w:val="0"/>
          <w:marTop w:val="0"/>
          <w:marBottom w:val="0"/>
          <w:divBdr>
            <w:top w:val="none" w:sz="0" w:space="0" w:color="auto"/>
            <w:left w:val="none" w:sz="0" w:space="0" w:color="auto"/>
            <w:bottom w:val="none" w:sz="0" w:space="0" w:color="auto"/>
            <w:right w:val="none" w:sz="0" w:space="0" w:color="auto"/>
          </w:divBdr>
        </w:div>
        <w:div w:id="1731539712">
          <w:marLeft w:val="0"/>
          <w:marRight w:val="0"/>
          <w:marTop w:val="0"/>
          <w:marBottom w:val="0"/>
          <w:divBdr>
            <w:top w:val="none" w:sz="0" w:space="0" w:color="auto"/>
            <w:left w:val="none" w:sz="0" w:space="0" w:color="auto"/>
            <w:bottom w:val="none" w:sz="0" w:space="0" w:color="auto"/>
            <w:right w:val="none" w:sz="0" w:space="0" w:color="auto"/>
          </w:divBdr>
        </w:div>
        <w:div w:id="351103383">
          <w:marLeft w:val="0"/>
          <w:marRight w:val="0"/>
          <w:marTop w:val="0"/>
          <w:marBottom w:val="0"/>
          <w:divBdr>
            <w:top w:val="none" w:sz="0" w:space="0" w:color="auto"/>
            <w:left w:val="none" w:sz="0" w:space="0" w:color="auto"/>
            <w:bottom w:val="none" w:sz="0" w:space="0" w:color="auto"/>
            <w:right w:val="none" w:sz="0" w:space="0" w:color="auto"/>
          </w:divBdr>
        </w:div>
        <w:div w:id="1894342643">
          <w:marLeft w:val="0"/>
          <w:marRight w:val="0"/>
          <w:marTop w:val="0"/>
          <w:marBottom w:val="0"/>
          <w:divBdr>
            <w:top w:val="none" w:sz="0" w:space="0" w:color="auto"/>
            <w:left w:val="none" w:sz="0" w:space="0" w:color="auto"/>
            <w:bottom w:val="none" w:sz="0" w:space="0" w:color="auto"/>
            <w:right w:val="none" w:sz="0" w:space="0" w:color="auto"/>
          </w:divBdr>
        </w:div>
        <w:div w:id="16784767">
          <w:marLeft w:val="0"/>
          <w:marRight w:val="0"/>
          <w:marTop w:val="0"/>
          <w:marBottom w:val="0"/>
          <w:divBdr>
            <w:top w:val="none" w:sz="0" w:space="0" w:color="auto"/>
            <w:left w:val="none" w:sz="0" w:space="0" w:color="auto"/>
            <w:bottom w:val="none" w:sz="0" w:space="0" w:color="auto"/>
            <w:right w:val="none" w:sz="0" w:space="0" w:color="auto"/>
          </w:divBdr>
        </w:div>
        <w:div w:id="834879831">
          <w:marLeft w:val="0"/>
          <w:marRight w:val="0"/>
          <w:marTop w:val="0"/>
          <w:marBottom w:val="0"/>
          <w:divBdr>
            <w:top w:val="none" w:sz="0" w:space="0" w:color="auto"/>
            <w:left w:val="none" w:sz="0" w:space="0" w:color="auto"/>
            <w:bottom w:val="none" w:sz="0" w:space="0" w:color="auto"/>
            <w:right w:val="none" w:sz="0" w:space="0" w:color="auto"/>
          </w:divBdr>
        </w:div>
        <w:div w:id="1231815519">
          <w:marLeft w:val="0"/>
          <w:marRight w:val="0"/>
          <w:marTop w:val="0"/>
          <w:marBottom w:val="0"/>
          <w:divBdr>
            <w:top w:val="none" w:sz="0" w:space="0" w:color="auto"/>
            <w:left w:val="none" w:sz="0" w:space="0" w:color="auto"/>
            <w:bottom w:val="none" w:sz="0" w:space="0" w:color="auto"/>
            <w:right w:val="none" w:sz="0" w:space="0" w:color="auto"/>
          </w:divBdr>
        </w:div>
        <w:div w:id="1728410162">
          <w:marLeft w:val="0"/>
          <w:marRight w:val="0"/>
          <w:marTop w:val="0"/>
          <w:marBottom w:val="0"/>
          <w:divBdr>
            <w:top w:val="none" w:sz="0" w:space="0" w:color="auto"/>
            <w:left w:val="none" w:sz="0" w:space="0" w:color="auto"/>
            <w:bottom w:val="none" w:sz="0" w:space="0" w:color="auto"/>
            <w:right w:val="none" w:sz="0" w:space="0" w:color="auto"/>
          </w:divBdr>
        </w:div>
        <w:div w:id="224729756">
          <w:marLeft w:val="0"/>
          <w:marRight w:val="0"/>
          <w:marTop w:val="0"/>
          <w:marBottom w:val="0"/>
          <w:divBdr>
            <w:top w:val="none" w:sz="0" w:space="0" w:color="auto"/>
            <w:left w:val="none" w:sz="0" w:space="0" w:color="auto"/>
            <w:bottom w:val="none" w:sz="0" w:space="0" w:color="auto"/>
            <w:right w:val="none" w:sz="0" w:space="0" w:color="auto"/>
          </w:divBdr>
        </w:div>
        <w:div w:id="1554851177">
          <w:marLeft w:val="0"/>
          <w:marRight w:val="0"/>
          <w:marTop w:val="0"/>
          <w:marBottom w:val="0"/>
          <w:divBdr>
            <w:top w:val="none" w:sz="0" w:space="0" w:color="auto"/>
            <w:left w:val="none" w:sz="0" w:space="0" w:color="auto"/>
            <w:bottom w:val="none" w:sz="0" w:space="0" w:color="auto"/>
            <w:right w:val="none" w:sz="0" w:space="0" w:color="auto"/>
          </w:divBdr>
        </w:div>
        <w:div w:id="1374574169">
          <w:marLeft w:val="0"/>
          <w:marRight w:val="0"/>
          <w:marTop w:val="0"/>
          <w:marBottom w:val="0"/>
          <w:divBdr>
            <w:top w:val="none" w:sz="0" w:space="0" w:color="auto"/>
            <w:left w:val="none" w:sz="0" w:space="0" w:color="auto"/>
            <w:bottom w:val="none" w:sz="0" w:space="0" w:color="auto"/>
            <w:right w:val="none" w:sz="0" w:space="0" w:color="auto"/>
          </w:divBdr>
        </w:div>
        <w:div w:id="920598284">
          <w:marLeft w:val="0"/>
          <w:marRight w:val="0"/>
          <w:marTop w:val="0"/>
          <w:marBottom w:val="0"/>
          <w:divBdr>
            <w:top w:val="none" w:sz="0" w:space="0" w:color="auto"/>
            <w:left w:val="none" w:sz="0" w:space="0" w:color="auto"/>
            <w:bottom w:val="none" w:sz="0" w:space="0" w:color="auto"/>
            <w:right w:val="none" w:sz="0" w:space="0" w:color="auto"/>
          </w:divBdr>
        </w:div>
        <w:div w:id="1747993866">
          <w:marLeft w:val="0"/>
          <w:marRight w:val="0"/>
          <w:marTop w:val="0"/>
          <w:marBottom w:val="0"/>
          <w:divBdr>
            <w:top w:val="none" w:sz="0" w:space="0" w:color="auto"/>
            <w:left w:val="none" w:sz="0" w:space="0" w:color="auto"/>
            <w:bottom w:val="none" w:sz="0" w:space="0" w:color="auto"/>
            <w:right w:val="none" w:sz="0" w:space="0" w:color="auto"/>
          </w:divBdr>
        </w:div>
        <w:div w:id="447435485">
          <w:marLeft w:val="0"/>
          <w:marRight w:val="0"/>
          <w:marTop w:val="0"/>
          <w:marBottom w:val="0"/>
          <w:divBdr>
            <w:top w:val="none" w:sz="0" w:space="0" w:color="auto"/>
            <w:left w:val="none" w:sz="0" w:space="0" w:color="auto"/>
            <w:bottom w:val="none" w:sz="0" w:space="0" w:color="auto"/>
            <w:right w:val="none" w:sz="0" w:space="0" w:color="auto"/>
          </w:divBdr>
        </w:div>
        <w:div w:id="41635376">
          <w:marLeft w:val="0"/>
          <w:marRight w:val="0"/>
          <w:marTop w:val="0"/>
          <w:marBottom w:val="0"/>
          <w:divBdr>
            <w:top w:val="none" w:sz="0" w:space="0" w:color="auto"/>
            <w:left w:val="none" w:sz="0" w:space="0" w:color="auto"/>
            <w:bottom w:val="none" w:sz="0" w:space="0" w:color="auto"/>
            <w:right w:val="none" w:sz="0" w:space="0" w:color="auto"/>
          </w:divBdr>
        </w:div>
        <w:div w:id="907181454">
          <w:marLeft w:val="0"/>
          <w:marRight w:val="0"/>
          <w:marTop w:val="0"/>
          <w:marBottom w:val="0"/>
          <w:divBdr>
            <w:top w:val="none" w:sz="0" w:space="0" w:color="auto"/>
            <w:left w:val="none" w:sz="0" w:space="0" w:color="auto"/>
            <w:bottom w:val="none" w:sz="0" w:space="0" w:color="auto"/>
            <w:right w:val="none" w:sz="0" w:space="0" w:color="auto"/>
          </w:divBdr>
        </w:div>
        <w:div w:id="1658192857">
          <w:marLeft w:val="0"/>
          <w:marRight w:val="0"/>
          <w:marTop w:val="0"/>
          <w:marBottom w:val="0"/>
          <w:divBdr>
            <w:top w:val="none" w:sz="0" w:space="0" w:color="auto"/>
            <w:left w:val="none" w:sz="0" w:space="0" w:color="auto"/>
            <w:bottom w:val="none" w:sz="0" w:space="0" w:color="auto"/>
            <w:right w:val="none" w:sz="0" w:space="0" w:color="auto"/>
          </w:divBdr>
        </w:div>
        <w:div w:id="393158875">
          <w:marLeft w:val="0"/>
          <w:marRight w:val="0"/>
          <w:marTop w:val="0"/>
          <w:marBottom w:val="0"/>
          <w:divBdr>
            <w:top w:val="none" w:sz="0" w:space="0" w:color="auto"/>
            <w:left w:val="none" w:sz="0" w:space="0" w:color="auto"/>
            <w:bottom w:val="none" w:sz="0" w:space="0" w:color="auto"/>
            <w:right w:val="none" w:sz="0" w:space="0" w:color="auto"/>
          </w:divBdr>
        </w:div>
        <w:div w:id="1937211023">
          <w:marLeft w:val="0"/>
          <w:marRight w:val="0"/>
          <w:marTop w:val="0"/>
          <w:marBottom w:val="0"/>
          <w:divBdr>
            <w:top w:val="none" w:sz="0" w:space="0" w:color="auto"/>
            <w:left w:val="none" w:sz="0" w:space="0" w:color="auto"/>
            <w:bottom w:val="none" w:sz="0" w:space="0" w:color="auto"/>
            <w:right w:val="none" w:sz="0" w:space="0" w:color="auto"/>
          </w:divBdr>
        </w:div>
        <w:div w:id="1655377509">
          <w:marLeft w:val="0"/>
          <w:marRight w:val="0"/>
          <w:marTop w:val="0"/>
          <w:marBottom w:val="0"/>
          <w:divBdr>
            <w:top w:val="none" w:sz="0" w:space="0" w:color="auto"/>
            <w:left w:val="none" w:sz="0" w:space="0" w:color="auto"/>
            <w:bottom w:val="none" w:sz="0" w:space="0" w:color="auto"/>
            <w:right w:val="none" w:sz="0" w:space="0" w:color="auto"/>
          </w:divBdr>
        </w:div>
        <w:div w:id="859394556">
          <w:marLeft w:val="0"/>
          <w:marRight w:val="0"/>
          <w:marTop w:val="0"/>
          <w:marBottom w:val="0"/>
          <w:divBdr>
            <w:top w:val="none" w:sz="0" w:space="0" w:color="auto"/>
            <w:left w:val="none" w:sz="0" w:space="0" w:color="auto"/>
            <w:bottom w:val="none" w:sz="0" w:space="0" w:color="auto"/>
            <w:right w:val="none" w:sz="0" w:space="0" w:color="auto"/>
          </w:divBdr>
        </w:div>
        <w:div w:id="1573344614">
          <w:marLeft w:val="0"/>
          <w:marRight w:val="0"/>
          <w:marTop w:val="0"/>
          <w:marBottom w:val="0"/>
          <w:divBdr>
            <w:top w:val="none" w:sz="0" w:space="0" w:color="auto"/>
            <w:left w:val="none" w:sz="0" w:space="0" w:color="auto"/>
            <w:bottom w:val="none" w:sz="0" w:space="0" w:color="auto"/>
            <w:right w:val="none" w:sz="0" w:space="0" w:color="auto"/>
          </w:divBdr>
        </w:div>
        <w:div w:id="1036153977">
          <w:marLeft w:val="0"/>
          <w:marRight w:val="0"/>
          <w:marTop w:val="0"/>
          <w:marBottom w:val="0"/>
          <w:divBdr>
            <w:top w:val="none" w:sz="0" w:space="0" w:color="auto"/>
            <w:left w:val="none" w:sz="0" w:space="0" w:color="auto"/>
            <w:bottom w:val="none" w:sz="0" w:space="0" w:color="auto"/>
            <w:right w:val="none" w:sz="0" w:space="0" w:color="auto"/>
          </w:divBdr>
        </w:div>
        <w:div w:id="1619605677">
          <w:marLeft w:val="0"/>
          <w:marRight w:val="0"/>
          <w:marTop w:val="0"/>
          <w:marBottom w:val="0"/>
          <w:divBdr>
            <w:top w:val="none" w:sz="0" w:space="0" w:color="auto"/>
            <w:left w:val="none" w:sz="0" w:space="0" w:color="auto"/>
            <w:bottom w:val="none" w:sz="0" w:space="0" w:color="auto"/>
            <w:right w:val="none" w:sz="0" w:space="0" w:color="auto"/>
          </w:divBdr>
        </w:div>
        <w:div w:id="1551114648">
          <w:marLeft w:val="0"/>
          <w:marRight w:val="0"/>
          <w:marTop w:val="0"/>
          <w:marBottom w:val="0"/>
          <w:divBdr>
            <w:top w:val="none" w:sz="0" w:space="0" w:color="auto"/>
            <w:left w:val="none" w:sz="0" w:space="0" w:color="auto"/>
            <w:bottom w:val="none" w:sz="0" w:space="0" w:color="auto"/>
            <w:right w:val="none" w:sz="0" w:space="0" w:color="auto"/>
          </w:divBdr>
        </w:div>
        <w:div w:id="1616407297">
          <w:marLeft w:val="0"/>
          <w:marRight w:val="0"/>
          <w:marTop w:val="0"/>
          <w:marBottom w:val="0"/>
          <w:divBdr>
            <w:top w:val="none" w:sz="0" w:space="0" w:color="auto"/>
            <w:left w:val="none" w:sz="0" w:space="0" w:color="auto"/>
            <w:bottom w:val="none" w:sz="0" w:space="0" w:color="auto"/>
            <w:right w:val="none" w:sz="0" w:space="0" w:color="auto"/>
          </w:divBdr>
        </w:div>
        <w:div w:id="840118710">
          <w:marLeft w:val="0"/>
          <w:marRight w:val="0"/>
          <w:marTop w:val="0"/>
          <w:marBottom w:val="0"/>
          <w:divBdr>
            <w:top w:val="none" w:sz="0" w:space="0" w:color="auto"/>
            <w:left w:val="none" w:sz="0" w:space="0" w:color="auto"/>
            <w:bottom w:val="none" w:sz="0" w:space="0" w:color="auto"/>
            <w:right w:val="none" w:sz="0" w:space="0" w:color="auto"/>
          </w:divBdr>
        </w:div>
        <w:div w:id="532689968">
          <w:marLeft w:val="0"/>
          <w:marRight w:val="0"/>
          <w:marTop w:val="0"/>
          <w:marBottom w:val="0"/>
          <w:divBdr>
            <w:top w:val="none" w:sz="0" w:space="0" w:color="auto"/>
            <w:left w:val="none" w:sz="0" w:space="0" w:color="auto"/>
            <w:bottom w:val="none" w:sz="0" w:space="0" w:color="auto"/>
            <w:right w:val="none" w:sz="0" w:space="0" w:color="auto"/>
          </w:divBdr>
        </w:div>
        <w:div w:id="1070426934">
          <w:marLeft w:val="0"/>
          <w:marRight w:val="0"/>
          <w:marTop w:val="0"/>
          <w:marBottom w:val="0"/>
          <w:divBdr>
            <w:top w:val="none" w:sz="0" w:space="0" w:color="auto"/>
            <w:left w:val="none" w:sz="0" w:space="0" w:color="auto"/>
            <w:bottom w:val="none" w:sz="0" w:space="0" w:color="auto"/>
            <w:right w:val="none" w:sz="0" w:space="0" w:color="auto"/>
          </w:divBdr>
        </w:div>
        <w:div w:id="274404780">
          <w:marLeft w:val="0"/>
          <w:marRight w:val="0"/>
          <w:marTop w:val="0"/>
          <w:marBottom w:val="0"/>
          <w:divBdr>
            <w:top w:val="none" w:sz="0" w:space="0" w:color="auto"/>
            <w:left w:val="none" w:sz="0" w:space="0" w:color="auto"/>
            <w:bottom w:val="none" w:sz="0" w:space="0" w:color="auto"/>
            <w:right w:val="none" w:sz="0" w:space="0" w:color="auto"/>
          </w:divBdr>
        </w:div>
        <w:div w:id="1921017266">
          <w:marLeft w:val="0"/>
          <w:marRight w:val="0"/>
          <w:marTop w:val="0"/>
          <w:marBottom w:val="0"/>
          <w:divBdr>
            <w:top w:val="none" w:sz="0" w:space="0" w:color="auto"/>
            <w:left w:val="none" w:sz="0" w:space="0" w:color="auto"/>
            <w:bottom w:val="none" w:sz="0" w:space="0" w:color="auto"/>
            <w:right w:val="none" w:sz="0" w:space="0" w:color="auto"/>
          </w:divBdr>
        </w:div>
        <w:div w:id="323440318">
          <w:marLeft w:val="0"/>
          <w:marRight w:val="0"/>
          <w:marTop w:val="0"/>
          <w:marBottom w:val="0"/>
          <w:divBdr>
            <w:top w:val="none" w:sz="0" w:space="0" w:color="auto"/>
            <w:left w:val="none" w:sz="0" w:space="0" w:color="auto"/>
            <w:bottom w:val="none" w:sz="0" w:space="0" w:color="auto"/>
            <w:right w:val="none" w:sz="0" w:space="0" w:color="auto"/>
          </w:divBdr>
        </w:div>
        <w:div w:id="1621720582">
          <w:marLeft w:val="0"/>
          <w:marRight w:val="0"/>
          <w:marTop w:val="0"/>
          <w:marBottom w:val="0"/>
          <w:divBdr>
            <w:top w:val="none" w:sz="0" w:space="0" w:color="auto"/>
            <w:left w:val="none" w:sz="0" w:space="0" w:color="auto"/>
            <w:bottom w:val="none" w:sz="0" w:space="0" w:color="auto"/>
            <w:right w:val="none" w:sz="0" w:space="0" w:color="auto"/>
          </w:divBdr>
        </w:div>
        <w:div w:id="1594626671">
          <w:marLeft w:val="0"/>
          <w:marRight w:val="0"/>
          <w:marTop w:val="0"/>
          <w:marBottom w:val="0"/>
          <w:divBdr>
            <w:top w:val="none" w:sz="0" w:space="0" w:color="auto"/>
            <w:left w:val="none" w:sz="0" w:space="0" w:color="auto"/>
            <w:bottom w:val="none" w:sz="0" w:space="0" w:color="auto"/>
            <w:right w:val="none" w:sz="0" w:space="0" w:color="auto"/>
          </w:divBdr>
        </w:div>
        <w:div w:id="984436498">
          <w:marLeft w:val="0"/>
          <w:marRight w:val="0"/>
          <w:marTop w:val="0"/>
          <w:marBottom w:val="0"/>
          <w:divBdr>
            <w:top w:val="none" w:sz="0" w:space="0" w:color="auto"/>
            <w:left w:val="none" w:sz="0" w:space="0" w:color="auto"/>
            <w:bottom w:val="none" w:sz="0" w:space="0" w:color="auto"/>
            <w:right w:val="none" w:sz="0" w:space="0" w:color="auto"/>
          </w:divBdr>
        </w:div>
        <w:div w:id="2032755438">
          <w:marLeft w:val="0"/>
          <w:marRight w:val="0"/>
          <w:marTop w:val="0"/>
          <w:marBottom w:val="0"/>
          <w:divBdr>
            <w:top w:val="none" w:sz="0" w:space="0" w:color="auto"/>
            <w:left w:val="none" w:sz="0" w:space="0" w:color="auto"/>
            <w:bottom w:val="none" w:sz="0" w:space="0" w:color="auto"/>
            <w:right w:val="none" w:sz="0" w:space="0" w:color="auto"/>
          </w:divBdr>
        </w:div>
        <w:div w:id="1931890637">
          <w:marLeft w:val="0"/>
          <w:marRight w:val="0"/>
          <w:marTop w:val="0"/>
          <w:marBottom w:val="0"/>
          <w:divBdr>
            <w:top w:val="none" w:sz="0" w:space="0" w:color="auto"/>
            <w:left w:val="none" w:sz="0" w:space="0" w:color="auto"/>
            <w:bottom w:val="none" w:sz="0" w:space="0" w:color="auto"/>
            <w:right w:val="none" w:sz="0" w:space="0" w:color="auto"/>
          </w:divBdr>
        </w:div>
        <w:div w:id="165678278">
          <w:marLeft w:val="0"/>
          <w:marRight w:val="0"/>
          <w:marTop w:val="0"/>
          <w:marBottom w:val="0"/>
          <w:divBdr>
            <w:top w:val="none" w:sz="0" w:space="0" w:color="auto"/>
            <w:left w:val="none" w:sz="0" w:space="0" w:color="auto"/>
            <w:bottom w:val="none" w:sz="0" w:space="0" w:color="auto"/>
            <w:right w:val="none" w:sz="0" w:space="0" w:color="auto"/>
          </w:divBdr>
        </w:div>
        <w:div w:id="573011639">
          <w:marLeft w:val="0"/>
          <w:marRight w:val="0"/>
          <w:marTop w:val="0"/>
          <w:marBottom w:val="0"/>
          <w:divBdr>
            <w:top w:val="none" w:sz="0" w:space="0" w:color="auto"/>
            <w:left w:val="none" w:sz="0" w:space="0" w:color="auto"/>
            <w:bottom w:val="none" w:sz="0" w:space="0" w:color="auto"/>
            <w:right w:val="none" w:sz="0" w:space="0" w:color="auto"/>
          </w:divBdr>
        </w:div>
        <w:div w:id="139542618">
          <w:marLeft w:val="0"/>
          <w:marRight w:val="0"/>
          <w:marTop w:val="0"/>
          <w:marBottom w:val="0"/>
          <w:divBdr>
            <w:top w:val="none" w:sz="0" w:space="0" w:color="auto"/>
            <w:left w:val="none" w:sz="0" w:space="0" w:color="auto"/>
            <w:bottom w:val="none" w:sz="0" w:space="0" w:color="auto"/>
            <w:right w:val="none" w:sz="0" w:space="0" w:color="auto"/>
          </w:divBdr>
        </w:div>
        <w:div w:id="1768576354">
          <w:marLeft w:val="0"/>
          <w:marRight w:val="0"/>
          <w:marTop w:val="0"/>
          <w:marBottom w:val="0"/>
          <w:divBdr>
            <w:top w:val="none" w:sz="0" w:space="0" w:color="auto"/>
            <w:left w:val="none" w:sz="0" w:space="0" w:color="auto"/>
            <w:bottom w:val="none" w:sz="0" w:space="0" w:color="auto"/>
            <w:right w:val="none" w:sz="0" w:space="0" w:color="auto"/>
          </w:divBdr>
        </w:div>
        <w:div w:id="587226777">
          <w:marLeft w:val="0"/>
          <w:marRight w:val="0"/>
          <w:marTop w:val="0"/>
          <w:marBottom w:val="0"/>
          <w:divBdr>
            <w:top w:val="none" w:sz="0" w:space="0" w:color="auto"/>
            <w:left w:val="none" w:sz="0" w:space="0" w:color="auto"/>
            <w:bottom w:val="none" w:sz="0" w:space="0" w:color="auto"/>
            <w:right w:val="none" w:sz="0" w:space="0" w:color="auto"/>
          </w:divBdr>
        </w:div>
        <w:div w:id="784272308">
          <w:marLeft w:val="0"/>
          <w:marRight w:val="0"/>
          <w:marTop w:val="0"/>
          <w:marBottom w:val="0"/>
          <w:divBdr>
            <w:top w:val="none" w:sz="0" w:space="0" w:color="auto"/>
            <w:left w:val="none" w:sz="0" w:space="0" w:color="auto"/>
            <w:bottom w:val="none" w:sz="0" w:space="0" w:color="auto"/>
            <w:right w:val="none" w:sz="0" w:space="0" w:color="auto"/>
          </w:divBdr>
        </w:div>
        <w:div w:id="298657401">
          <w:marLeft w:val="0"/>
          <w:marRight w:val="0"/>
          <w:marTop w:val="0"/>
          <w:marBottom w:val="0"/>
          <w:divBdr>
            <w:top w:val="none" w:sz="0" w:space="0" w:color="auto"/>
            <w:left w:val="none" w:sz="0" w:space="0" w:color="auto"/>
            <w:bottom w:val="none" w:sz="0" w:space="0" w:color="auto"/>
            <w:right w:val="none" w:sz="0" w:space="0" w:color="auto"/>
          </w:divBdr>
        </w:div>
        <w:div w:id="312415400">
          <w:marLeft w:val="0"/>
          <w:marRight w:val="0"/>
          <w:marTop w:val="0"/>
          <w:marBottom w:val="0"/>
          <w:divBdr>
            <w:top w:val="none" w:sz="0" w:space="0" w:color="auto"/>
            <w:left w:val="none" w:sz="0" w:space="0" w:color="auto"/>
            <w:bottom w:val="none" w:sz="0" w:space="0" w:color="auto"/>
            <w:right w:val="none" w:sz="0" w:space="0" w:color="auto"/>
          </w:divBdr>
        </w:div>
        <w:div w:id="2041397709">
          <w:marLeft w:val="0"/>
          <w:marRight w:val="0"/>
          <w:marTop w:val="0"/>
          <w:marBottom w:val="0"/>
          <w:divBdr>
            <w:top w:val="none" w:sz="0" w:space="0" w:color="auto"/>
            <w:left w:val="none" w:sz="0" w:space="0" w:color="auto"/>
            <w:bottom w:val="none" w:sz="0" w:space="0" w:color="auto"/>
            <w:right w:val="none" w:sz="0" w:space="0" w:color="auto"/>
          </w:divBdr>
        </w:div>
        <w:div w:id="2066561628">
          <w:marLeft w:val="0"/>
          <w:marRight w:val="0"/>
          <w:marTop w:val="0"/>
          <w:marBottom w:val="0"/>
          <w:divBdr>
            <w:top w:val="none" w:sz="0" w:space="0" w:color="auto"/>
            <w:left w:val="none" w:sz="0" w:space="0" w:color="auto"/>
            <w:bottom w:val="none" w:sz="0" w:space="0" w:color="auto"/>
            <w:right w:val="none" w:sz="0" w:space="0" w:color="auto"/>
          </w:divBdr>
        </w:div>
        <w:div w:id="2036417669">
          <w:marLeft w:val="0"/>
          <w:marRight w:val="0"/>
          <w:marTop w:val="0"/>
          <w:marBottom w:val="0"/>
          <w:divBdr>
            <w:top w:val="none" w:sz="0" w:space="0" w:color="auto"/>
            <w:left w:val="none" w:sz="0" w:space="0" w:color="auto"/>
            <w:bottom w:val="none" w:sz="0" w:space="0" w:color="auto"/>
            <w:right w:val="none" w:sz="0" w:space="0" w:color="auto"/>
          </w:divBdr>
        </w:div>
        <w:div w:id="886263521">
          <w:marLeft w:val="0"/>
          <w:marRight w:val="0"/>
          <w:marTop w:val="0"/>
          <w:marBottom w:val="0"/>
          <w:divBdr>
            <w:top w:val="none" w:sz="0" w:space="0" w:color="auto"/>
            <w:left w:val="none" w:sz="0" w:space="0" w:color="auto"/>
            <w:bottom w:val="none" w:sz="0" w:space="0" w:color="auto"/>
            <w:right w:val="none" w:sz="0" w:space="0" w:color="auto"/>
          </w:divBdr>
        </w:div>
        <w:div w:id="782261068">
          <w:marLeft w:val="0"/>
          <w:marRight w:val="0"/>
          <w:marTop w:val="0"/>
          <w:marBottom w:val="0"/>
          <w:divBdr>
            <w:top w:val="none" w:sz="0" w:space="0" w:color="auto"/>
            <w:left w:val="none" w:sz="0" w:space="0" w:color="auto"/>
            <w:bottom w:val="none" w:sz="0" w:space="0" w:color="auto"/>
            <w:right w:val="none" w:sz="0" w:space="0" w:color="auto"/>
          </w:divBdr>
        </w:div>
        <w:div w:id="229508638">
          <w:marLeft w:val="0"/>
          <w:marRight w:val="0"/>
          <w:marTop w:val="0"/>
          <w:marBottom w:val="0"/>
          <w:divBdr>
            <w:top w:val="none" w:sz="0" w:space="0" w:color="auto"/>
            <w:left w:val="none" w:sz="0" w:space="0" w:color="auto"/>
            <w:bottom w:val="none" w:sz="0" w:space="0" w:color="auto"/>
            <w:right w:val="none" w:sz="0" w:space="0" w:color="auto"/>
          </w:divBdr>
        </w:div>
        <w:div w:id="624504883">
          <w:marLeft w:val="0"/>
          <w:marRight w:val="0"/>
          <w:marTop w:val="0"/>
          <w:marBottom w:val="0"/>
          <w:divBdr>
            <w:top w:val="none" w:sz="0" w:space="0" w:color="auto"/>
            <w:left w:val="none" w:sz="0" w:space="0" w:color="auto"/>
            <w:bottom w:val="none" w:sz="0" w:space="0" w:color="auto"/>
            <w:right w:val="none" w:sz="0" w:space="0" w:color="auto"/>
          </w:divBdr>
        </w:div>
        <w:div w:id="680199878">
          <w:marLeft w:val="0"/>
          <w:marRight w:val="0"/>
          <w:marTop w:val="0"/>
          <w:marBottom w:val="0"/>
          <w:divBdr>
            <w:top w:val="none" w:sz="0" w:space="0" w:color="auto"/>
            <w:left w:val="none" w:sz="0" w:space="0" w:color="auto"/>
            <w:bottom w:val="none" w:sz="0" w:space="0" w:color="auto"/>
            <w:right w:val="none" w:sz="0" w:space="0" w:color="auto"/>
          </w:divBdr>
        </w:div>
        <w:div w:id="1605650427">
          <w:marLeft w:val="0"/>
          <w:marRight w:val="0"/>
          <w:marTop w:val="0"/>
          <w:marBottom w:val="0"/>
          <w:divBdr>
            <w:top w:val="none" w:sz="0" w:space="0" w:color="auto"/>
            <w:left w:val="none" w:sz="0" w:space="0" w:color="auto"/>
            <w:bottom w:val="none" w:sz="0" w:space="0" w:color="auto"/>
            <w:right w:val="none" w:sz="0" w:space="0" w:color="auto"/>
          </w:divBdr>
        </w:div>
        <w:div w:id="1992903447">
          <w:marLeft w:val="0"/>
          <w:marRight w:val="0"/>
          <w:marTop w:val="0"/>
          <w:marBottom w:val="0"/>
          <w:divBdr>
            <w:top w:val="none" w:sz="0" w:space="0" w:color="auto"/>
            <w:left w:val="none" w:sz="0" w:space="0" w:color="auto"/>
            <w:bottom w:val="none" w:sz="0" w:space="0" w:color="auto"/>
            <w:right w:val="none" w:sz="0" w:space="0" w:color="auto"/>
          </w:divBdr>
        </w:div>
        <w:div w:id="1645087020">
          <w:marLeft w:val="0"/>
          <w:marRight w:val="0"/>
          <w:marTop w:val="0"/>
          <w:marBottom w:val="0"/>
          <w:divBdr>
            <w:top w:val="none" w:sz="0" w:space="0" w:color="auto"/>
            <w:left w:val="none" w:sz="0" w:space="0" w:color="auto"/>
            <w:bottom w:val="none" w:sz="0" w:space="0" w:color="auto"/>
            <w:right w:val="none" w:sz="0" w:space="0" w:color="auto"/>
          </w:divBdr>
        </w:div>
        <w:div w:id="1847011467">
          <w:marLeft w:val="0"/>
          <w:marRight w:val="0"/>
          <w:marTop w:val="0"/>
          <w:marBottom w:val="0"/>
          <w:divBdr>
            <w:top w:val="none" w:sz="0" w:space="0" w:color="auto"/>
            <w:left w:val="none" w:sz="0" w:space="0" w:color="auto"/>
            <w:bottom w:val="none" w:sz="0" w:space="0" w:color="auto"/>
            <w:right w:val="none" w:sz="0" w:space="0" w:color="auto"/>
          </w:divBdr>
        </w:div>
        <w:div w:id="1571964164">
          <w:marLeft w:val="0"/>
          <w:marRight w:val="0"/>
          <w:marTop w:val="0"/>
          <w:marBottom w:val="0"/>
          <w:divBdr>
            <w:top w:val="none" w:sz="0" w:space="0" w:color="auto"/>
            <w:left w:val="none" w:sz="0" w:space="0" w:color="auto"/>
            <w:bottom w:val="none" w:sz="0" w:space="0" w:color="auto"/>
            <w:right w:val="none" w:sz="0" w:space="0" w:color="auto"/>
          </w:divBdr>
        </w:div>
        <w:div w:id="938759806">
          <w:marLeft w:val="0"/>
          <w:marRight w:val="0"/>
          <w:marTop w:val="0"/>
          <w:marBottom w:val="0"/>
          <w:divBdr>
            <w:top w:val="none" w:sz="0" w:space="0" w:color="auto"/>
            <w:left w:val="none" w:sz="0" w:space="0" w:color="auto"/>
            <w:bottom w:val="none" w:sz="0" w:space="0" w:color="auto"/>
            <w:right w:val="none" w:sz="0" w:space="0" w:color="auto"/>
          </w:divBdr>
        </w:div>
        <w:div w:id="1270043248">
          <w:marLeft w:val="0"/>
          <w:marRight w:val="0"/>
          <w:marTop w:val="0"/>
          <w:marBottom w:val="0"/>
          <w:divBdr>
            <w:top w:val="none" w:sz="0" w:space="0" w:color="auto"/>
            <w:left w:val="none" w:sz="0" w:space="0" w:color="auto"/>
            <w:bottom w:val="none" w:sz="0" w:space="0" w:color="auto"/>
            <w:right w:val="none" w:sz="0" w:space="0" w:color="auto"/>
          </w:divBdr>
        </w:div>
        <w:div w:id="691541296">
          <w:marLeft w:val="0"/>
          <w:marRight w:val="0"/>
          <w:marTop w:val="0"/>
          <w:marBottom w:val="0"/>
          <w:divBdr>
            <w:top w:val="none" w:sz="0" w:space="0" w:color="auto"/>
            <w:left w:val="none" w:sz="0" w:space="0" w:color="auto"/>
            <w:bottom w:val="none" w:sz="0" w:space="0" w:color="auto"/>
            <w:right w:val="none" w:sz="0" w:space="0" w:color="auto"/>
          </w:divBdr>
        </w:div>
        <w:div w:id="1447039462">
          <w:marLeft w:val="0"/>
          <w:marRight w:val="0"/>
          <w:marTop w:val="0"/>
          <w:marBottom w:val="0"/>
          <w:divBdr>
            <w:top w:val="none" w:sz="0" w:space="0" w:color="auto"/>
            <w:left w:val="none" w:sz="0" w:space="0" w:color="auto"/>
            <w:bottom w:val="none" w:sz="0" w:space="0" w:color="auto"/>
            <w:right w:val="none" w:sz="0" w:space="0" w:color="auto"/>
          </w:divBdr>
        </w:div>
      </w:divsChild>
    </w:div>
    <w:div w:id="16658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6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66"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sharma</dc:creator>
  <cp:lastModifiedBy>LS Ma</cp:lastModifiedBy>
  <cp:revision>2</cp:revision>
  <dcterms:created xsi:type="dcterms:W3CDTF">2014-09-16T19:04:00Z</dcterms:created>
  <dcterms:modified xsi:type="dcterms:W3CDTF">2014-09-16T19:04:00Z</dcterms:modified>
</cp:coreProperties>
</file>