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2C" w:rsidRPr="00A10B1D" w:rsidRDefault="0029232C" w:rsidP="005249E9">
      <w:pPr>
        <w:adjustRightInd w:val="0"/>
        <w:snapToGrid w:val="0"/>
        <w:spacing w:after="0" w:line="360" w:lineRule="auto"/>
        <w:rPr>
          <w:rFonts w:ascii="Book Antiqua" w:hAnsi="Book Antiqua"/>
          <w:sz w:val="21"/>
          <w:szCs w:val="21"/>
        </w:rPr>
      </w:pPr>
      <w:r w:rsidRPr="00A10B1D">
        <w:rPr>
          <w:rFonts w:ascii="Book Antiqua" w:eastAsia="Times New Roman" w:hAnsi="Book Antiqua" w:cs="宋体"/>
          <w:b/>
          <w:sz w:val="21"/>
          <w:szCs w:val="21"/>
        </w:rPr>
        <w:t xml:space="preserve">Name of journal: </w:t>
      </w:r>
      <w:bookmarkStart w:id="0" w:name="OLE_LINK718"/>
      <w:bookmarkStart w:id="1" w:name="OLE_LINK719"/>
      <w:r w:rsidRPr="00A10B1D">
        <w:rPr>
          <w:rFonts w:ascii="Book Antiqua" w:eastAsia="Times New Roman" w:hAnsi="Book Antiqua" w:cs="宋体"/>
          <w:b/>
          <w:sz w:val="21"/>
          <w:szCs w:val="21"/>
        </w:rPr>
        <w:t xml:space="preserve">World Journal of </w:t>
      </w:r>
      <w:bookmarkEnd w:id="0"/>
      <w:bookmarkEnd w:id="1"/>
      <w:r w:rsidRPr="00A10B1D">
        <w:rPr>
          <w:rFonts w:ascii="Book Antiqua" w:hAnsi="Book Antiqua"/>
          <w:b/>
          <w:sz w:val="21"/>
          <w:szCs w:val="21"/>
        </w:rPr>
        <w:t xml:space="preserve">Gastroenterology </w:t>
      </w:r>
    </w:p>
    <w:p w:rsidR="0029232C" w:rsidRPr="00A10B1D" w:rsidRDefault="0029232C" w:rsidP="005249E9">
      <w:pPr>
        <w:adjustRightInd w:val="0"/>
        <w:snapToGrid w:val="0"/>
        <w:spacing w:after="0" w:line="360" w:lineRule="auto"/>
        <w:rPr>
          <w:rFonts w:ascii="Book Antiqua" w:eastAsia="Times New Roman" w:hAnsi="Book Antiqua" w:cs="宋体"/>
          <w:b/>
          <w:sz w:val="21"/>
          <w:szCs w:val="21"/>
          <w:lang w:eastAsia="zh-CN"/>
        </w:rPr>
      </w:pPr>
      <w:r w:rsidRPr="00A10B1D">
        <w:rPr>
          <w:rFonts w:ascii="Book Antiqua" w:hAnsi="Book Antiqua"/>
          <w:b/>
          <w:sz w:val="21"/>
          <w:szCs w:val="21"/>
        </w:rPr>
        <w:t>ESPS Manuscript NO:</w:t>
      </w:r>
      <w:r w:rsidRPr="00A10B1D">
        <w:rPr>
          <w:rFonts w:ascii="Book Antiqua" w:hAnsi="Book Antiqua" w:hint="eastAsia"/>
          <w:b/>
          <w:sz w:val="21"/>
          <w:szCs w:val="21"/>
          <w:lang w:eastAsia="zh-CN"/>
        </w:rPr>
        <w:t xml:space="preserve"> 12072</w:t>
      </w:r>
    </w:p>
    <w:p w:rsidR="0029232C" w:rsidRPr="00A10B1D" w:rsidRDefault="0029232C" w:rsidP="005249E9">
      <w:pPr>
        <w:suppressAutoHyphens/>
        <w:autoSpaceDE w:val="0"/>
        <w:autoSpaceDN w:val="0"/>
        <w:adjustRightInd w:val="0"/>
        <w:snapToGrid w:val="0"/>
        <w:spacing w:after="0" w:line="360" w:lineRule="auto"/>
        <w:rPr>
          <w:rFonts w:ascii="Book Antiqua" w:hAnsi="Book Antiqua"/>
          <w:b/>
          <w:caps/>
          <w:sz w:val="21"/>
          <w:szCs w:val="21"/>
        </w:rPr>
      </w:pPr>
      <w:r w:rsidRPr="00A10B1D">
        <w:rPr>
          <w:rFonts w:ascii="Book Antiqua" w:hAnsi="Book Antiqua"/>
          <w:b/>
          <w:sz w:val="21"/>
          <w:szCs w:val="21"/>
        </w:rPr>
        <w:t xml:space="preserve">Columns: </w:t>
      </w:r>
      <w:r w:rsidRPr="00A10B1D">
        <w:rPr>
          <w:rFonts w:ascii="Book Antiqua" w:hAnsi="Book Antiqua"/>
          <w:b/>
          <w:caps/>
          <w:sz w:val="21"/>
          <w:szCs w:val="21"/>
        </w:rPr>
        <w:t>Original Articles</w:t>
      </w:r>
    </w:p>
    <w:p w:rsidR="00872B66" w:rsidRPr="00A10B1D" w:rsidRDefault="00872B66" w:rsidP="005249E9">
      <w:pPr>
        <w:adjustRightInd w:val="0"/>
        <w:snapToGrid w:val="0"/>
        <w:spacing w:after="0" w:line="360" w:lineRule="auto"/>
        <w:jc w:val="both"/>
        <w:rPr>
          <w:rFonts w:ascii="Book Antiqua" w:hAnsi="Book Antiqua"/>
          <w:b/>
          <w:lang w:eastAsia="zh-CN"/>
        </w:rPr>
      </w:pPr>
    </w:p>
    <w:p w:rsidR="002C5ED1" w:rsidRPr="00A10B1D" w:rsidRDefault="002C5ED1" w:rsidP="005249E9">
      <w:pPr>
        <w:adjustRightInd w:val="0"/>
        <w:snapToGrid w:val="0"/>
        <w:spacing w:after="0" w:line="360" w:lineRule="auto"/>
        <w:jc w:val="both"/>
        <w:rPr>
          <w:rFonts w:ascii="Book Antiqua" w:hAnsi="Book Antiqua"/>
          <w:b/>
        </w:rPr>
      </w:pPr>
      <w:r w:rsidRPr="00A10B1D">
        <w:rPr>
          <w:rFonts w:ascii="Book Antiqua" w:hAnsi="Book Antiqua"/>
          <w:b/>
        </w:rPr>
        <w:t>Pharmacological attenuation of chronic alcoholic pancreatitis induced hypersensitivity in rats</w:t>
      </w:r>
    </w:p>
    <w:p w:rsidR="002C5ED1" w:rsidRPr="00A10B1D" w:rsidRDefault="002C5ED1" w:rsidP="005249E9">
      <w:pPr>
        <w:adjustRightInd w:val="0"/>
        <w:snapToGrid w:val="0"/>
        <w:spacing w:after="0" w:line="360" w:lineRule="auto"/>
        <w:jc w:val="both"/>
        <w:rPr>
          <w:rFonts w:ascii="Book Antiqua" w:hAnsi="Book Antiqua"/>
          <w:b/>
        </w:rPr>
      </w:pPr>
    </w:p>
    <w:p w:rsidR="002C5ED1" w:rsidRPr="00A10B1D" w:rsidRDefault="00013D9E" w:rsidP="005249E9">
      <w:pPr>
        <w:adjustRightInd w:val="0"/>
        <w:snapToGrid w:val="0"/>
        <w:spacing w:after="0" w:line="360" w:lineRule="auto"/>
        <w:jc w:val="both"/>
        <w:rPr>
          <w:rFonts w:ascii="Book Antiqua" w:hAnsi="Book Antiqua"/>
          <w:b/>
        </w:rPr>
      </w:pPr>
      <w:proofErr w:type="spellStart"/>
      <w:r w:rsidRPr="00A10B1D">
        <w:rPr>
          <w:rFonts w:ascii="Book Antiqua" w:hAnsi="Book Antiqua"/>
        </w:rPr>
        <w:t>McIlwrath</w:t>
      </w:r>
      <w:proofErr w:type="spellEnd"/>
      <w:r w:rsidRPr="00A10B1D">
        <w:rPr>
          <w:rFonts w:ascii="Book Antiqua" w:hAnsi="Book Antiqua"/>
        </w:rPr>
        <w:t xml:space="preserve"> </w:t>
      </w:r>
      <w:r w:rsidRPr="00A10B1D">
        <w:rPr>
          <w:rFonts w:ascii="Book Antiqua" w:hAnsi="Book Antiqua" w:hint="eastAsia"/>
          <w:lang w:eastAsia="zh-CN"/>
        </w:rPr>
        <w:t xml:space="preserve">SL </w:t>
      </w:r>
      <w:r w:rsidRPr="00A10B1D">
        <w:rPr>
          <w:rFonts w:ascii="Book Antiqua" w:hAnsi="Book Antiqua" w:hint="eastAsia"/>
          <w:i/>
          <w:lang w:eastAsia="zh-CN"/>
        </w:rPr>
        <w:t>et al</w:t>
      </w:r>
      <w:r w:rsidRPr="00A10B1D">
        <w:rPr>
          <w:rFonts w:ascii="Book Antiqua" w:hAnsi="Book Antiqua" w:hint="eastAsia"/>
          <w:lang w:eastAsia="zh-CN"/>
        </w:rPr>
        <w:t xml:space="preserve">. </w:t>
      </w:r>
      <w:r w:rsidR="002C5ED1" w:rsidRPr="00A10B1D">
        <w:rPr>
          <w:rFonts w:ascii="Book Antiqua" w:hAnsi="Book Antiqua"/>
        </w:rPr>
        <w:t>Pharmacological attenuation of pancreatitis induced hypersensitivity</w:t>
      </w:r>
    </w:p>
    <w:p w:rsidR="00013D9E" w:rsidRPr="00A10B1D" w:rsidRDefault="00013D9E" w:rsidP="005249E9">
      <w:pPr>
        <w:adjustRightInd w:val="0"/>
        <w:snapToGrid w:val="0"/>
        <w:spacing w:after="0" w:line="360" w:lineRule="auto"/>
        <w:jc w:val="both"/>
        <w:rPr>
          <w:rFonts w:ascii="Book Antiqua" w:hAnsi="Book Antiqua"/>
          <w:b/>
          <w:lang w:eastAsia="zh-CN"/>
        </w:rPr>
      </w:pPr>
    </w:p>
    <w:p w:rsidR="002C5ED1" w:rsidRPr="00A10B1D" w:rsidRDefault="00013D9E" w:rsidP="005249E9">
      <w:pPr>
        <w:adjustRightInd w:val="0"/>
        <w:snapToGrid w:val="0"/>
        <w:spacing w:after="0" w:line="360" w:lineRule="auto"/>
        <w:jc w:val="both"/>
        <w:rPr>
          <w:rFonts w:ascii="Book Antiqua" w:hAnsi="Book Antiqua"/>
        </w:rPr>
      </w:pPr>
      <w:r w:rsidRPr="00A10B1D">
        <w:rPr>
          <w:rFonts w:ascii="Book Antiqua" w:hAnsi="Book Antiqua"/>
        </w:rPr>
        <w:t xml:space="preserve">Sabrina L </w:t>
      </w:r>
      <w:proofErr w:type="spellStart"/>
      <w:r w:rsidRPr="00A10B1D">
        <w:rPr>
          <w:rFonts w:ascii="Book Antiqua" w:hAnsi="Book Antiqua"/>
        </w:rPr>
        <w:t>McIlwrath</w:t>
      </w:r>
      <w:proofErr w:type="spellEnd"/>
      <w:r w:rsidRPr="00A10B1D">
        <w:rPr>
          <w:rFonts w:ascii="Book Antiqua" w:hAnsi="Book Antiqua"/>
        </w:rPr>
        <w:t>, Karin N</w:t>
      </w:r>
      <w:r w:rsidR="002C5ED1" w:rsidRPr="00A10B1D">
        <w:rPr>
          <w:rFonts w:ascii="Book Antiqua" w:hAnsi="Book Antiqua"/>
        </w:rPr>
        <w:t xml:space="preserve"> </w:t>
      </w:r>
      <w:proofErr w:type="spellStart"/>
      <w:r w:rsidR="002C5ED1" w:rsidRPr="00A10B1D">
        <w:rPr>
          <w:rFonts w:ascii="Book Antiqua" w:hAnsi="Book Antiqua"/>
        </w:rPr>
        <w:t>Westlund</w:t>
      </w:r>
      <w:proofErr w:type="spellEnd"/>
    </w:p>
    <w:p w:rsidR="00216618" w:rsidRPr="00A10B1D" w:rsidRDefault="00216618" w:rsidP="005249E9">
      <w:pPr>
        <w:adjustRightInd w:val="0"/>
        <w:snapToGrid w:val="0"/>
        <w:spacing w:after="0" w:line="360" w:lineRule="auto"/>
        <w:jc w:val="both"/>
        <w:rPr>
          <w:rFonts w:ascii="Book Antiqua" w:hAnsi="Book Antiqua"/>
          <w:b/>
          <w:lang w:eastAsia="zh-CN"/>
        </w:rPr>
      </w:pPr>
    </w:p>
    <w:p w:rsidR="002C5ED1" w:rsidRPr="00A10B1D" w:rsidRDefault="00216618" w:rsidP="005249E9">
      <w:pPr>
        <w:adjustRightInd w:val="0"/>
        <w:snapToGrid w:val="0"/>
        <w:spacing w:after="0" w:line="360" w:lineRule="auto"/>
        <w:jc w:val="both"/>
        <w:rPr>
          <w:rFonts w:ascii="Book Antiqua" w:hAnsi="Book Antiqua"/>
          <w:lang w:eastAsia="zh-CN"/>
        </w:rPr>
      </w:pPr>
      <w:r w:rsidRPr="00A10B1D">
        <w:rPr>
          <w:rFonts w:ascii="Book Antiqua" w:hAnsi="Book Antiqua"/>
        </w:rPr>
        <w:t xml:space="preserve">Sabrina L </w:t>
      </w:r>
      <w:proofErr w:type="spellStart"/>
      <w:r w:rsidRPr="00A10B1D">
        <w:rPr>
          <w:rFonts w:ascii="Book Antiqua" w:hAnsi="Book Antiqua"/>
        </w:rPr>
        <w:t>McIlwrath</w:t>
      </w:r>
      <w:proofErr w:type="spellEnd"/>
      <w:r w:rsidRPr="00A10B1D">
        <w:rPr>
          <w:rFonts w:ascii="Book Antiqua" w:hAnsi="Book Antiqua"/>
        </w:rPr>
        <w:t xml:space="preserve">, Karin N </w:t>
      </w:r>
      <w:proofErr w:type="spellStart"/>
      <w:r w:rsidRPr="00A10B1D">
        <w:rPr>
          <w:rFonts w:ascii="Book Antiqua" w:hAnsi="Book Antiqua"/>
        </w:rPr>
        <w:t>Westlund</w:t>
      </w:r>
      <w:proofErr w:type="spellEnd"/>
      <w:r w:rsidRPr="00A10B1D">
        <w:rPr>
          <w:rFonts w:ascii="Book Antiqua" w:hAnsi="Book Antiqua" w:hint="eastAsia"/>
          <w:lang w:eastAsia="zh-CN"/>
        </w:rPr>
        <w:t xml:space="preserve">, </w:t>
      </w:r>
      <w:r w:rsidR="002C5ED1" w:rsidRPr="00A10B1D">
        <w:rPr>
          <w:rFonts w:ascii="Book Antiqua" w:hAnsi="Book Antiqua"/>
        </w:rPr>
        <w:t xml:space="preserve">Department of Physiology, University of Kentucky, Lexington, KY 40536-0298, </w:t>
      </w:r>
      <w:r w:rsidRPr="00A10B1D">
        <w:rPr>
          <w:rFonts w:ascii="Book Antiqua" w:hAnsi="Book Antiqua" w:hint="eastAsia"/>
          <w:lang w:eastAsia="zh-CN"/>
        </w:rPr>
        <w:t>United States</w:t>
      </w:r>
    </w:p>
    <w:p w:rsidR="002C5ED1" w:rsidRPr="00A10B1D" w:rsidRDefault="002C5ED1" w:rsidP="005249E9">
      <w:pPr>
        <w:adjustRightInd w:val="0"/>
        <w:snapToGrid w:val="0"/>
        <w:spacing w:after="0" w:line="360" w:lineRule="auto"/>
        <w:jc w:val="both"/>
        <w:rPr>
          <w:rFonts w:ascii="Book Antiqua" w:hAnsi="Book Antiqua"/>
          <w:b/>
        </w:rPr>
      </w:pPr>
    </w:p>
    <w:p w:rsidR="00B257AC" w:rsidRPr="00A10B1D" w:rsidRDefault="00B257AC" w:rsidP="005249E9">
      <w:pPr>
        <w:adjustRightInd w:val="0"/>
        <w:snapToGrid w:val="0"/>
        <w:spacing w:after="0" w:line="360" w:lineRule="auto"/>
        <w:jc w:val="both"/>
        <w:rPr>
          <w:rFonts w:ascii="Book Antiqua" w:hAnsi="Book Antiqua"/>
        </w:rPr>
      </w:pPr>
      <w:r w:rsidRPr="00A10B1D">
        <w:rPr>
          <w:rFonts w:ascii="Book Antiqua" w:hAnsi="Book Antiqua"/>
          <w:b/>
        </w:rPr>
        <w:t xml:space="preserve">Author contributions: </w:t>
      </w:r>
      <w:proofErr w:type="spellStart"/>
      <w:r w:rsidRPr="00A10B1D">
        <w:rPr>
          <w:rFonts w:ascii="Book Antiqua" w:hAnsi="Book Antiqua"/>
        </w:rPr>
        <w:t>Westlund</w:t>
      </w:r>
      <w:proofErr w:type="spellEnd"/>
      <w:r w:rsidRPr="00A10B1D">
        <w:rPr>
          <w:rFonts w:ascii="Book Antiqua" w:hAnsi="Book Antiqua"/>
        </w:rPr>
        <w:t xml:space="preserve"> KN designed the research and edited the paper; </w:t>
      </w:r>
      <w:r w:rsidR="00920FE7" w:rsidRPr="00A10B1D">
        <w:rPr>
          <w:rFonts w:ascii="Book Antiqua" w:hAnsi="Book Antiqua" w:hint="eastAsia"/>
          <w:lang w:eastAsia="zh-CN"/>
        </w:rPr>
        <w:t xml:space="preserve">and </w:t>
      </w:r>
      <w:proofErr w:type="spellStart"/>
      <w:r w:rsidRPr="00A10B1D">
        <w:rPr>
          <w:rFonts w:ascii="Book Antiqua" w:hAnsi="Book Antiqua"/>
        </w:rPr>
        <w:t>McIlwrath</w:t>
      </w:r>
      <w:proofErr w:type="spellEnd"/>
      <w:r w:rsidRPr="00A10B1D">
        <w:rPr>
          <w:rFonts w:ascii="Book Antiqua" w:hAnsi="Book Antiqua"/>
        </w:rPr>
        <w:t xml:space="preserve"> SL performed the research, analyzed the data, and wrote the paper. </w:t>
      </w:r>
    </w:p>
    <w:p w:rsidR="00587E90" w:rsidRPr="00A10B1D" w:rsidRDefault="00587E90" w:rsidP="005249E9">
      <w:pPr>
        <w:adjustRightInd w:val="0"/>
        <w:snapToGrid w:val="0"/>
        <w:spacing w:after="0" w:line="360" w:lineRule="auto"/>
        <w:jc w:val="both"/>
        <w:rPr>
          <w:rFonts w:ascii="Book Antiqua" w:hAnsi="Book Antiqua"/>
          <w:b/>
        </w:rPr>
      </w:pPr>
    </w:p>
    <w:p w:rsidR="00B257AC" w:rsidRPr="00A10B1D" w:rsidRDefault="00B257AC" w:rsidP="005249E9">
      <w:pPr>
        <w:adjustRightInd w:val="0"/>
        <w:snapToGrid w:val="0"/>
        <w:spacing w:after="0" w:line="360" w:lineRule="auto"/>
        <w:jc w:val="both"/>
        <w:rPr>
          <w:rFonts w:ascii="Book Antiqua" w:hAnsi="Book Antiqua"/>
          <w:spacing w:val="-3"/>
        </w:rPr>
      </w:pPr>
      <w:proofErr w:type="gramStart"/>
      <w:r w:rsidRPr="00A10B1D">
        <w:rPr>
          <w:rFonts w:ascii="Book Antiqua" w:hAnsi="Book Antiqua"/>
          <w:b/>
        </w:rPr>
        <w:t xml:space="preserve">Supported by </w:t>
      </w:r>
      <w:r w:rsidRPr="00A10B1D">
        <w:rPr>
          <w:rFonts w:ascii="Book Antiqua" w:hAnsi="Book Antiqua"/>
        </w:rPr>
        <w:t xml:space="preserve">National Institutes of Health, </w:t>
      </w:r>
      <w:r w:rsidR="00323CFC" w:rsidRPr="00A10B1D">
        <w:rPr>
          <w:rFonts w:ascii="Book Antiqua" w:hAnsi="Book Antiqua" w:hint="eastAsia"/>
          <w:lang w:eastAsia="zh-CN"/>
        </w:rPr>
        <w:t>No.</w:t>
      </w:r>
      <w:proofErr w:type="gramEnd"/>
      <w:r w:rsidR="00920FE7" w:rsidRPr="00A10B1D">
        <w:rPr>
          <w:rFonts w:ascii="Book Antiqua" w:hAnsi="Book Antiqua" w:hint="eastAsia"/>
          <w:lang w:eastAsia="zh-CN"/>
        </w:rPr>
        <w:t xml:space="preserve"> </w:t>
      </w:r>
      <w:r w:rsidRPr="00A10B1D">
        <w:rPr>
          <w:rFonts w:ascii="Book Antiqua" w:hAnsi="Book Antiqua"/>
        </w:rPr>
        <w:t xml:space="preserve">NINDS R01 </w:t>
      </w:r>
      <w:r w:rsidRPr="00A10B1D">
        <w:rPr>
          <w:rFonts w:ascii="Book Antiqua" w:hAnsi="Book Antiqua"/>
          <w:spacing w:val="-3"/>
        </w:rPr>
        <w:t>NS39041</w:t>
      </w:r>
    </w:p>
    <w:p w:rsidR="00B257AC" w:rsidRPr="00A10B1D" w:rsidRDefault="00B257AC" w:rsidP="005249E9">
      <w:pPr>
        <w:adjustRightInd w:val="0"/>
        <w:snapToGrid w:val="0"/>
        <w:spacing w:after="0" w:line="360" w:lineRule="auto"/>
        <w:jc w:val="both"/>
        <w:rPr>
          <w:rFonts w:ascii="Book Antiqua" w:hAnsi="Book Antiqua"/>
        </w:rPr>
      </w:pPr>
    </w:p>
    <w:p w:rsidR="00920FE7" w:rsidRPr="00A10B1D" w:rsidRDefault="00920FE7" w:rsidP="005249E9">
      <w:pPr>
        <w:adjustRightInd w:val="0"/>
        <w:snapToGrid w:val="0"/>
        <w:spacing w:after="0" w:line="360" w:lineRule="auto"/>
        <w:jc w:val="both"/>
        <w:rPr>
          <w:rFonts w:ascii="Book Antiqua" w:hAnsi="Book Antiqua"/>
          <w:lang w:eastAsia="zh-CN"/>
        </w:rPr>
      </w:pPr>
      <w:r w:rsidRPr="00A10B1D">
        <w:rPr>
          <w:rFonts w:ascii="Book Antiqua" w:hAnsi="Book Antiqua"/>
          <w:b/>
        </w:rPr>
        <w:t>Correspondence to</w:t>
      </w:r>
      <w:r w:rsidRPr="00A10B1D">
        <w:rPr>
          <w:rFonts w:ascii="Book Antiqua" w:hAnsi="Book Antiqua" w:hint="eastAsia"/>
          <w:b/>
          <w:lang w:eastAsia="zh-CN"/>
        </w:rPr>
        <w:t>:</w:t>
      </w:r>
      <w:r w:rsidRPr="00A10B1D">
        <w:rPr>
          <w:rFonts w:ascii="Book Antiqua" w:hAnsi="Book Antiqua"/>
        </w:rPr>
        <w:t xml:space="preserve"> </w:t>
      </w:r>
      <w:r w:rsidR="002C5ED1" w:rsidRPr="00A10B1D">
        <w:rPr>
          <w:rFonts w:ascii="Book Antiqua" w:hAnsi="Book Antiqua"/>
          <w:b/>
        </w:rPr>
        <w:t xml:space="preserve">Karin </w:t>
      </w:r>
      <w:r w:rsidRPr="00A10B1D">
        <w:rPr>
          <w:rFonts w:ascii="Book Antiqua" w:hAnsi="Book Antiqua"/>
          <w:b/>
        </w:rPr>
        <w:t>N</w:t>
      </w:r>
      <w:r w:rsidR="00A97784" w:rsidRPr="00A10B1D">
        <w:rPr>
          <w:rFonts w:ascii="Book Antiqua" w:hAnsi="Book Antiqua"/>
          <w:b/>
        </w:rPr>
        <w:t xml:space="preserve"> </w:t>
      </w:r>
      <w:proofErr w:type="spellStart"/>
      <w:r w:rsidRPr="00A10B1D">
        <w:rPr>
          <w:rFonts w:ascii="Book Antiqua" w:hAnsi="Book Antiqua"/>
          <w:b/>
        </w:rPr>
        <w:t>Westlund</w:t>
      </w:r>
      <w:proofErr w:type="spellEnd"/>
      <w:r w:rsidRPr="00A10B1D">
        <w:rPr>
          <w:rFonts w:ascii="Book Antiqua" w:hAnsi="Book Antiqua"/>
          <w:b/>
        </w:rPr>
        <w:t>, PhD</w:t>
      </w:r>
      <w:r w:rsidRPr="00A10B1D">
        <w:rPr>
          <w:rFonts w:ascii="Book Antiqua" w:hAnsi="Book Antiqua" w:hint="eastAsia"/>
          <w:b/>
          <w:lang w:eastAsia="zh-CN"/>
        </w:rPr>
        <w:t xml:space="preserve">, </w:t>
      </w:r>
      <w:r w:rsidR="002C5ED1" w:rsidRPr="00A10B1D">
        <w:rPr>
          <w:rFonts w:ascii="Book Antiqua" w:hAnsi="Book Antiqua"/>
          <w:b/>
        </w:rPr>
        <w:t>Professor</w:t>
      </w:r>
      <w:r w:rsidRPr="00A10B1D">
        <w:rPr>
          <w:rFonts w:ascii="Book Antiqua" w:hAnsi="Book Antiqua" w:hint="eastAsia"/>
          <w:b/>
          <w:lang w:eastAsia="zh-CN"/>
        </w:rPr>
        <w:t xml:space="preserve">, </w:t>
      </w:r>
      <w:r w:rsidR="002C5ED1" w:rsidRPr="00A10B1D">
        <w:rPr>
          <w:rFonts w:ascii="Book Antiqua" w:hAnsi="Book Antiqua"/>
        </w:rPr>
        <w:t>Department of Physiology</w:t>
      </w:r>
      <w:r w:rsidRPr="00A10B1D">
        <w:rPr>
          <w:rFonts w:ascii="Book Antiqua" w:hAnsi="Book Antiqua" w:hint="eastAsia"/>
          <w:lang w:eastAsia="zh-CN"/>
        </w:rPr>
        <w:t xml:space="preserve">, </w:t>
      </w:r>
      <w:r w:rsidR="002C5ED1" w:rsidRPr="00A10B1D">
        <w:rPr>
          <w:rFonts w:ascii="Book Antiqua" w:hAnsi="Book Antiqua"/>
        </w:rPr>
        <w:t>University of Kentucky</w:t>
      </w:r>
      <w:r w:rsidRPr="00A10B1D">
        <w:rPr>
          <w:rFonts w:ascii="Book Antiqua" w:hAnsi="Book Antiqua" w:hint="eastAsia"/>
          <w:lang w:eastAsia="zh-CN"/>
        </w:rPr>
        <w:t xml:space="preserve">, </w:t>
      </w:r>
      <w:r w:rsidRPr="00A10B1D">
        <w:rPr>
          <w:rFonts w:ascii="Book Antiqua" w:hAnsi="Book Antiqua"/>
        </w:rPr>
        <w:t>MS-508 Medical Center</w:t>
      </w:r>
      <w:r w:rsidRPr="00A10B1D">
        <w:rPr>
          <w:rFonts w:ascii="Book Antiqua" w:hAnsi="Book Antiqua" w:hint="eastAsia"/>
          <w:lang w:eastAsia="zh-CN"/>
        </w:rPr>
        <w:t>,</w:t>
      </w:r>
      <w:r w:rsidRPr="00A10B1D">
        <w:rPr>
          <w:rFonts w:ascii="Book Antiqua" w:hAnsi="Book Antiqua"/>
        </w:rPr>
        <w:t xml:space="preserve"> 800 Rose St.</w:t>
      </w:r>
      <w:r w:rsidRPr="00A10B1D">
        <w:rPr>
          <w:rFonts w:ascii="Book Antiqua" w:hAnsi="Book Antiqua" w:hint="eastAsia"/>
          <w:lang w:eastAsia="zh-CN"/>
        </w:rPr>
        <w:t xml:space="preserve">, </w:t>
      </w:r>
      <w:r w:rsidR="002C5ED1" w:rsidRPr="00A10B1D">
        <w:rPr>
          <w:rFonts w:ascii="Book Antiqua" w:hAnsi="Book Antiqua"/>
        </w:rPr>
        <w:t>Lexington, KY 40536-0298</w:t>
      </w:r>
      <w:r w:rsidRPr="00A10B1D">
        <w:rPr>
          <w:rFonts w:ascii="Book Antiqua" w:hAnsi="Book Antiqua" w:hint="eastAsia"/>
          <w:lang w:eastAsia="zh-CN"/>
        </w:rPr>
        <w:t xml:space="preserve">, United States. </w:t>
      </w:r>
      <w:r w:rsidRPr="00A10B1D">
        <w:rPr>
          <w:rFonts w:ascii="Book Antiqua" w:hAnsi="Book Antiqua"/>
          <w:lang w:eastAsia="zh-CN"/>
        </w:rPr>
        <w:t>kwhigh2@uky.edu</w:t>
      </w:r>
    </w:p>
    <w:p w:rsidR="00920FE7" w:rsidRPr="00A10B1D" w:rsidRDefault="00920FE7" w:rsidP="005249E9">
      <w:pPr>
        <w:adjustRightInd w:val="0"/>
        <w:snapToGrid w:val="0"/>
        <w:spacing w:after="0" w:line="360" w:lineRule="auto"/>
        <w:jc w:val="both"/>
        <w:rPr>
          <w:rFonts w:ascii="Book Antiqua" w:hAnsi="Book Antiqua"/>
          <w:lang w:eastAsia="zh-CN"/>
        </w:rPr>
      </w:pPr>
    </w:p>
    <w:p w:rsidR="00312740" w:rsidRPr="00A10B1D" w:rsidRDefault="00312740" w:rsidP="005249E9">
      <w:pPr>
        <w:adjustRightInd w:val="0"/>
        <w:snapToGrid w:val="0"/>
        <w:spacing w:after="0" w:line="360" w:lineRule="auto"/>
        <w:rPr>
          <w:rFonts w:ascii="Book Antiqua" w:hAnsi="Book Antiqua"/>
        </w:rPr>
      </w:pPr>
      <w:r w:rsidRPr="00A10B1D">
        <w:rPr>
          <w:rFonts w:ascii="Book Antiqua" w:hAnsi="Book Antiqua"/>
          <w:b/>
        </w:rPr>
        <w:t xml:space="preserve">Telephone: </w:t>
      </w:r>
      <w:r w:rsidRPr="00A10B1D">
        <w:rPr>
          <w:rFonts w:ascii="Book Antiqua" w:hAnsi="Book Antiqua"/>
        </w:rPr>
        <w:t>+1-859-3233668</w:t>
      </w:r>
      <w:r w:rsidR="00BA3747" w:rsidRPr="00A10B1D">
        <w:rPr>
          <w:rFonts w:ascii="Book Antiqua" w:hAnsi="Book Antiqua"/>
        </w:rPr>
        <w:t xml:space="preserve"> </w:t>
      </w:r>
      <w:r w:rsidRPr="00A10B1D">
        <w:rPr>
          <w:rFonts w:ascii="Book Antiqua" w:hAnsi="Book Antiqua" w:hint="eastAsia"/>
          <w:b/>
          <w:lang w:eastAsia="zh-CN"/>
        </w:rPr>
        <w:t xml:space="preserve"> </w:t>
      </w:r>
      <w:r w:rsidR="005249E9" w:rsidRPr="00A10B1D">
        <w:rPr>
          <w:rFonts w:ascii="Book Antiqua" w:hAnsi="Book Antiqua" w:hint="eastAsia"/>
          <w:b/>
          <w:lang w:eastAsia="zh-CN"/>
        </w:rPr>
        <w:t xml:space="preserve"> </w:t>
      </w:r>
      <w:r w:rsidRPr="00A10B1D">
        <w:rPr>
          <w:rFonts w:ascii="Book Antiqua" w:hAnsi="Book Antiqua"/>
          <w:b/>
        </w:rPr>
        <w:t xml:space="preserve">Fax: </w:t>
      </w:r>
      <w:r w:rsidRPr="00A10B1D">
        <w:rPr>
          <w:rFonts w:ascii="Book Antiqua" w:hAnsi="Book Antiqua"/>
        </w:rPr>
        <w:t>+1-859-3231070</w:t>
      </w:r>
    </w:p>
    <w:p w:rsidR="00312740" w:rsidRPr="00A10B1D" w:rsidRDefault="00312740" w:rsidP="005249E9">
      <w:pPr>
        <w:adjustRightInd w:val="0"/>
        <w:snapToGrid w:val="0"/>
        <w:spacing w:after="0" w:line="360" w:lineRule="auto"/>
        <w:rPr>
          <w:rFonts w:ascii="Book Antiqua" w:hAnsi="Book Antiqua"/>
          <w:lang w:eastAsia="zh-CN"/>
        </w:rPr>
      </w:pPr>
      <w:bookmarkStart w:id="2" w:name="OLE_LINK29"/>
      <w:bookmarkStart w:id="3" w:name="OLE_LINK30"/>
      <w:r w:rsidRPr="00A10B1D">
        <w:rPr>
          <w:rFonts w:ascii="Book Antiqua" w:hAnsi="Book Antiqua"/>
          <w:b/>
        </w:rPr>
        <w:t xml:space="preserve">Received: </w:t>
      </w:r>
      <w:r w:rsidR="00587DBF" w:rsidRPr="00A10B1D">
        <w:rPr>
          <w:rFonts w:ascii="Book Antiqua" w:hAnsi="Book Antiqua" w:hint="eastAsia"/>
          <w:lang w:eastAsia="zh-CN"/>
        </w:rPr>
        <w:t>June 20, 2014</w:t>
      </w:r>
      <w:r w:rsidR="00BA3747" w:rsidRPr="00A10B1D">
        <w:rPr>
          <w:rFonts w:ascii="Book Antiqua" w:hAnsi="Book Antiqua"/>
        </w:rPr>
        <w:t xml:space="preserve"> </w:t>
      </w:r>
      <w:r w:rsidR="005249E9" w:rsidRPr="00A10B1D">
        <w:rPr>
          <w:rFonts w:ascii="Book Antiqua" w:hAnsi="Book Antiqua" w:hint="eastAsia"/>
          <w:lang w:eastAsia="zh-CN"/>
        </w:rPr>
        <w:t xml:space="preserve">  </w:t>
      </w:r>
      <w:r w:rsidR="00587DBF" w:rsidRPr="00A10B1D">
        <w:rPr>
          <w:rFonts w:ascii="Book Antiqua" w:hAnsi="Book Antiqua"/>
          <w:b/>
        </w:rPr>
        <w:t xml:space="preserve">Revised: </w:t>
      </w:r>
      <w:r w:rsidR="00587DBF" w:rsidRPr="00A10B1D">
        <w:rPr>
          <w:rFonts w:ascii="Book Antiqua" w:hAnsi="Book Antiqua"/>
        </w:rPr>
        <w:t>August 1</w:t>
      </w:r>
      <w:r w:rsidR="00587DBF" w:rsidRPr="00A10B1D">
        <w:rPr>
          <w:rFonts w:ascii="Book Antiqua" w:hAnsi="Book Antiqua" w:hint="eastAsia"/>
          <w:lang w:eastAsia="zh-CN"/>
        </w:rPr>
        <w:t>6</w:t>
      </w:r>
      <w:r w:rsidR="00587DBF" w:rsidRPr="00A10B1D">
        <w:rPr>
          <w:rFonts w:ascii="Book Antiqua" w:hAnsi="Book Antiqua"/>
        </w:rPr>
        <w:t>, 2014</w:t>
      </w:r>
    </w:p>
    <w:p w:rsidR="00312740" w:rsidRPr="00C25BCB" w:rsidRDefault="00312740" w:rsidP="00C25BCB">
      <w:pPr>
        <w:rPr>
          <w:rFonts w:ascii="Book Antiqua" w:hAnsi="Book Antiqua"/>
          <w:color w:val="000000"/>
        </w:rPr>
      </w:pPr>
      <w:r w:rsidRPr="00A10B1D">
        <w:rPr>
          <w:rFonts w:ascii="Book Antiqua" w:hAnsi="Book Antiqua"/>
          <w:b/>
        </w:rPr>
        <w:t>Accepted:</w:t>
      </w:r>
      <w:r w:rsidR="00BA3747" w:rsidRPr="00A10B1D">
        <w:rPr>
          <w:rFonts w:ascii="Book Antiqua" w:hAnsi="Book Antiqua"/>
          <w:b/>
        </w:rPr>
        <w:t xml:space="preserve"> </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r w:rsidR="00C25BCB">
        <w:rPr>
          <w:rFonts w:ascii="Book Antiqua" w:hAnsi="Book Antiqua"/>
          <w:color w:val="000000"/>
        </w:rPr>
        <w:t xml:space="preserve">September </w:t>
      </w:r>
      <w:r w:rsidR="00C25BCB">
        <w:rPr>
          <w:rFonts w:ascii="Book Antiqua" w:hAnsi="Book Antiqua" w:hint="eastAsia"/>
          <w:color w:val="000000"/>
        </w:rPr>
        <w:t>29</w:t>
      </w:r>
      <w:r w:rsidR="00C25BCB">
        <w:rPr>
          <w:rFonts w:ascii="Book Antiqua" w:hAnsi="Book Antiqua"/>
          <w:color w:val="000000"/>
        </w:rPr>
        <w:t>, 2014</w:t>
      </w:r>
      <w:bookmarkStart w:id="15" w:name="_GoBack"/>
      <w:bookmarkEnd w:id="4"/>
      <w:bookmarkEnd w:id="5"/>
      <w:bookmarkEnd w:id="6"/>
      <w:bookmarkEnd w:id="7"/>
      <w:bookmarkEnd w:id="8"/>
      <w:bookmarkEnd w:id="9"/>
      <w:bookmarkEnd w:id="10"/>
      <w:bookmarkEnd w:id="11"/>
      <w:bookmarkEnd w:id="12"/>
      <w:bookmarkEnd w:id="13"/>
      <w:bookmarkEnd w:id="14"/>
      <w:bookmarkEnd w:id="15"/>
    </w:p>
    <w:p w:rsidR="00312740" w:rsidRPr="00A10B1D" w:rsidRDefault="00312740" w:rsidP="005249E9">
      <w:pPr>
        <w:adjustRightInd w:val="0"/>
        <w:snapToGrid w:val="0"/>
        <w:spacing w:after="0" w:line="360" w:lineRule="auto"/>
        <w:rPr>
          <w:rFonts w:ascii="Book Antiqua" w:hAnsi="Book Antiqua"/>
          <w:b/>
        </w:rPr>
      </w:pPr>
      <w:r w:rsidRPr="00A10B1D">
        <w:rPr>
          <w:rFonts w:ascii="Book Antiqua" w:hAnsi="Book Antiqua"/>
          <w:b/>
        </w:rPr>
        <w:t xml:space="preserve">Published online: </w:t>
      </w:r>
    </w:p>
    <w:bookmarkEnd w:id="2"/>
    <w:bookmarkEnd w:id="3"/>
    <w:p w:rsidR="00F42922" w:rsidRDefault="00F42922" w:rsidP="005249E9">
      <w:pPr>
        <w:adjustRightInd w:val="0"/>
        <w:snapToGrid w:val="0"/>
        <w:spacing w:after="0" w:line="360" w:lineRule="auto"/>
        <w:rPr>
          <w:rFonts w:ascii="Book Antiqua" w:hAnsi="Book Antiqua"/>
          <w:b/>
          <w:lang w:eastAsia="zh-CN"/>
        </w:rPr>
      </w:pPr>
    </w:p>
    <w:p w:rsidR="00847841" w:rsidRDefault="00847841" w:rsidP="005249E9">
      <w:pPr>
        <w:adjustRightInd w:val="0"/>
        <w:snapToGrid w:val="0"/>
        <w:spacing w:after="0" w:line="360" w:lineRule="auto"/>
        <w:rPr>
          <w:rFonts w:ascii="Book Antiqua" w:hAnsi="Book Antiqua"/>
          <w:b/>
          <w:lang w:eastAsia="zh-CN"/>
        </w:rPr>
      </w:pPr>
    </w:p>
    <w:p w:rsidR="00847841" w:rsidRPr="00847841" w:rsidRDefault="00847841" w:rsidP="005249E9">
      <w:pPr>
        <w:adjustRightInd w:val="0"/>
        <w:snapToGrid w:val="0"/>
        <w:spacing w:after="0" w:line="360" w:lineRule="auto"/>
        <w:rPr>
          <w:rFonts w:ascii="Book Antiqua" w:hAnsi="Book Antiqua"/>
          <w:b/>
          <w:lang w:eastAsia="zh-CN"/>
        </w:rPr>
      </w:pPr>
    </w:p>
    <w:p w:rsidR="002060D4" w:rsidRPr="00A10B1D" w:rsidRDefault="00920FE7" w:rsidP="005249E9">
      <w:pPr>
        <w:adjustRightInd w:val="0"/>
        <w:snapToGrid w:val="0"/>
        <w:spacing w:after="0" w:line="360" w:lineRule="auto"/>
        <w:jc w:val="both"/>
        <w:rPr>
          <w:rFonts w:ascii="Book Antiqua" w:hAnsi="Book Antiqua"/>
          <w:b/>
          <w:lang w:eastAsia="zh-CN"/>
        </w:rPr>
      </w:pPr>
      <w:r w:rsidRPr="00A10B1D">
        <w:rPr>
          <w:rFonts w:ascii="Book Antiqua" w:hAnsi="Book Antiqua"/>
          <w:b/>
        </w:rPr>
        <w:t>Abstract</w:t>
      </w:r>
    </w:p>
    <w:p w:rsidR="00242695" w:rsidRPr="00A10B1D" w:rsidRDefault="00242695" w:rsidP="005249E9">
      <w:pPr>
        <w:adjustRightInd w:val="0"/>
        <w:snapToGrid w:val="0"/>
        <w:spacing w:after="0" w:line="360" w:lineRule="auto"/>
        <w:jc w:val="both"/>
        <w:rPr>
          <w:rFonts w:ascii="Book Antiqua" w:hAnsi="Book Antiqua"/>
          <w:b/>
        </w:rPr>
      </w:pPr>
    </w:p>
    <w:p w:rsidR="00654911" w:rsidRPr="00A10B1D" w:rsidRDefault="00654911" w:rsidP="005249E9">
      <w:pPr>
        <w:adjustRightInd w:val="0"/>
        <w:snapToGrid w:val="0"/>
        <w:spacing w:after="0" w:line="360" w:lineRule="auto"/>
        <w:jc w:val="both"/>
        <w:rPr>
          <w:rFonts w:ascii="Book Antiqua" w:hAnsi="Book Antiqua"/>
          <w:lang w:eastAsia="zh-CN"/>
        </w:rPr>
      </w:pPr>
      <w:r w:rsidRPr="00A10B1D">
        <w:rPr>
          <w:rFonts w:ascii="Book Antiqua" w:hAnsi="Book Antiqua"/>
          <w:b/>
        </w:rPr>
        <w:t>AIM:</w:t>
      </w:r>
      <w:r w:rsidRPr="00A10B1D">
        <w:rPr>
          <w:rFonts w:ascii="Book Antiqua" w:hAnsi="Book Antiqua"/>
        </w:rPr>
        <w:t xml:space="preserve"> To characterize an alcohol and high fat diet induced chronic pancreatitis rat model that mimics poor human dietary choices.</w:t>
      </w:r>
    </w:p>
    <w:p w:rsidR="00587DBF" w:rsidRPr="00A10B1D" w:rsidRDefault="00587DBF" w:rsidP="005249E9">
      <w:pPr>
        <w:adjustRightInd w:val="0"/>
        <w:snapToGrid w:val="0"/>
        <w:spacing w:after="0" w:line="360" w:lineRule="auto"/>
        <w:jc w:val="both"/>
        <w:rPr>
          <w:rFonts w:ascii="Book Antiqua" w:hAnsi="Book Antiqua"/>
          <w:lang w:eastAsia="zh-CN"/>
        </w:rPr>
      </w:pPr>
    </w:p>
    <w:p w:rsidR="00A97784" w:rsidRPr="00A10B1D" w:rsidRDefault="00654911" w:rsidP="005249E9">
      <w:pPr>
        <w:adjustRightInd w:val="0"/>
        <w:snapToGrid w:val="0"/>
        <w:spacing w:after="0" w:line="360" w:lineRule="auto"/>
        <w:jc w:val="both"/>
        <w:rPr>
          <w:rFonts w:ascii="Book Antiqua" w:hAnsi="Book Antiqua"/>
          <w:lang w:eastAsia="zh-CN"/>
        </w:rPr>
      </w:pPr>
      <w:r w:rsidRPr="00A10B1D">
        <w:rPr>
          <w:rFonts w:ascii="Book Antiqua" w:hAnsi="Book Antiqua"/>
          <w:b/>
        </w:rPr>
        <w:t>METHODS:</w:t>
      </w:r>
      <w:r w:rsidRPr="00A10B1D">
        <w:rPr>
          <w:rFonts w:ascii="Book Antiqua" w:hAnsi="Book Antiqua"/>
        </w:rPr>
        <w:t xml:space="preserve"> </w:t>
      </w:r>
      <w:r w:rsidR="002060D4" w:rsidRPr="00A10B1D">
        <w:rPr>
          <w:rFonts w:ascii="Book Antiqua" w:hAnsi="Book Antiqua"/>
        </w:rPr>
        <w:t>Experimental rats</w:t>
      </w:r>
      <w:r w:rsidR="00D2698B" w:rsidRPr="00A10B1D">
        <w:rPr>
          <w:rFonts w:ascii="Book Antiqua" w:hAnsi="Book Antiqua"/>
        </w:rPr>
        <w:t xml:space="preserve"> were fed a modified </w:t>
      </w:r>
      <w:proofErr w:type="spellStart"/>
      <w:r w:rsidR="00D2698B" w:rsidRPr="00A10B1D">
        <w:rPr>
          <w:rFonts w:ascii="Book Antiqua" w:hAnsi="Book Antiqua"/>
        </w:rPr>
        <w:t>Lieber-DeCarli</w:t>
      </w:r>
      <w:proofErr w:type="spellEnd"/>
      <w:r w:rsidR="00D2698B" w:rsidRPr="00A10B1D">
        <w:rPr>
          <w:rFonts w:ascii="Book Antiqua" w:hAnsi="Book Antiqua"/>
        </w:rPr>
        <w:t xml:space="preserve"> alcohol </w:t>
      </w:r>
      <w:r w:rsidR="00F36E59" w:rsidRPr="00A10B1D">
        <w:rPr>
          <w:rFonts w:ascii="Book Antiqua" w:hAnsi="Book Antiqua"/>
        </w:rPr>
        <w:t xml:space="preserve">(6%) </w:t>
      </w:r>
      <w:r w:rsidR="00D2698B" w:rsidRPr="00A10B1D">
        <w:rPr>
          <w:rFonts w:ascii="Book Antiqua" w:hAnsi="Book Antiqua"/>
        </w:rPr>
        <w:t>and high-fat</w:t>
      </w:r>
      <w:r w:rsidR="00F36E59" w:rsidRPr="00A10B1D">
        <w:rPr>
          <w:rFonts w:ascii="Book Antiqua" w:hAnsi="Book Antiqua"/>
        </w:rPr>
        <w:t xml:space="preserve"> (</w:t>
      </w:r>
      <w:r w:rsidR="007E77BC" w:rsidRPr="00A10B1D">
        <w:rPr>
          <w:rFonts w:ascii="Book Antiqua" w:hAnsi="Book Antiqua"/>
        </w:rPr>
        <w:t>65</w:t>
      </w:r>
      <w:r w:rsidR="00F36E59" w:rsidRPr="00A10B1D">
        <w:rPr>
          <w:rFonts w:ascii="Book Antiqua" w:hAnsi="Book Antiqua"/>
        </w:rPr>
        <w:t>%)</w:t>
      </w:r>
      <w:r w:rsidR="00D2698B" w:rsidRPr="00A10B1D">
        <w:rPr>
          <w:rFonts w:ascii="Book Antiqua" w:hAnsi="Book Antiqua"/>
        </w:rPr>
        <w:t xml:space="preserve"> diet</w:t>
      </w:r>
      <w:r w:rsidRPr="00A10B1D">
        <w:rPr>
          <w:rFonts w:ascii="Book Antiqua" w:hAnsi="Book Antiqua"/>
        </w:rPr>
        <w:t xml:space="preserve"> (AHF)</w:t>
      </w:r>
      <w:r w:rsidR="00D2698B" w:rsidRPr="00A10B1D">
        <w:rPr>
          <w:rFonts w:ascii="Book Antiqua" w:hAnsi="Book Antiqua"/>
        </w:rPr>
        <w:t xml:space="preserve"> for 1</w:t>
      </w:r>
      <w:r w:rsidR="00B34049" w:rsidRPr="00A10B1D">
        <w:rPr>
          <w:rFonts w:ascii="Book Antiqua" w:hAnsi="Book Antiqua"/>
        </w:rPr>
        <w:t>0</w:t>
      </w:r>
      <w:r w:rsidR="00D2698B" w:rsidRPr="00A10B1D">
        <w:rPr>
          <w:rFonts w:ascii="Book Antiqua" w:hAnsi="Book Antiqua"/>
        </w:rPr>
        <w:t xml:space="preserve"> </w:t>
      </w:r>
      <w:proofErr w:type="spellStart"/>
      <w:r w:rsidR="00D2698B" w:rsidRPr="00A10B1D">
        <w:rPr>
          <w:rFonts w:ascii="Book Antiqua" w:hAnsi="Book Antiqua"/>
        </w:rPr>
        <w:t>w</w:t>
      </w:r>
      <w:r w:rsidR="00AC320A" w:rsidRPr="00A10B1D">
        <w:rPr>
          <w:rFonts w:ascii="Book Antiqua" w:hAnsi="Book Antiqua"/>
        </w:rPr>
        <w:t>k</w:t>
      </w:r>
      <w:proofErr w:type="spellEnd"/>
      <w:r w:rsidR="002060D4" w:rsidRPr="00A10B1D">
        <w:rPr>
          <w:rFonts w:ascii="Book Antiqua" w:hAnsi="Book Antiqua"/>
        </w:rPr>
        <w:t xml:space="preserve"> </w:t>
      </w:r>
      <w:r w:rsidR="00BD1672" w:rsidRPr="00A10B1D">
        <w:rPr>
          <w:rFonts w:ascii="Book Antiqua" w:hAnsi="Book Antiqua"/>
        </w:rPr>
        <w:t>while</w:t>
      </w:r>
      <w:r w:rsidR="002060D4" w:rsidRPr="00A10B1D">
        <w:rPr>
          <w:rFonts w:ascii="Book Antiqua" w:hAnsi="Book Antiqua"/>
        </w:rPr>
        <w:t xml:space="preserve"> control animals received </w:t>
      </w:r>
      <w:r w:rsidR="00A97784" w:rsidRPr="00A10B1D">
        <w:rPr>
          <w:rFonts w:ascii="Book Antiqua" w:hAnsi="Book Antiqua"/>
        </w:rPr>
        <w:t xml:space="preserve">a </w:t>
      </w:r>
      <w:r w:rsidR="00E55B19" w:rsidRPr="00A10B1D">
        <w:rPr>
          <w:rFonts w:ascii="Book Antiqua" w:hAnsi="Book Antiqua"/>
        </w:rPr>
        <w:t>regular</w:t>
      </w:r>
      <w:r w:rsidR="002060D4" w:rsidRPr="00A10B1D">
        <w:rPr>
          <w:rFonts w:ascii="Book Antiqua" w:hAnsi="Book Antiqua"/>
        </w:rPr>
        <w:t xml:space="preserve"> </w:t>
      </w:r>
      <w:r w:rsidR="00A97784" w:rsidRPr="00A10B1D">
        <w:rPr>
          <w:rFonts w:ascii="Book Antiqua" w:hAnsi="Book Antiqua"/>
        </w:rPr>
        <w:t xml:space="preserve">rodent </w:t>
      </w:r>
      <w:r w:rsidR="002060D4" w:rsidRPr="00A10B1D">
        <w:rPr>
          <w:rFonts w:ascii="Book Antiqua" w:hAnsi="Book Antiqua"/>
        </w:rPr>
        <w:t>chow diet</w:t>
      </w:r>
      <w:r w:rsidR="00D2698B" w:rsidRPr="00A10B1D">
        <w:rPr>
          <w:rFonts w:ascii="Book Antiqua" w:hAnsi="Book Antiqua"/>
        </w:rPr>
        <w:t>.</w:t>
      </w:r>
      <w:r w:rsidRPr="00A10B1D">
        <w:rPr>
          <w:rFonts w:ascii="Book Antiqua" w:hAnsi="Book Antiqua"/>
        </w:rPr>
        <w:t xml:space="preserve"> Weekly behavioral tests determined mechanical and heat sensitivity. In week 10 a fasting glucose tolerance test was performed, measuring blood glucos</w:t>
      </w:r>
      <w:r w:rsidR="00480E4C" w:rsidRPr="00A10B1D">
        <w:rPr>
          <w:rFonts w:ascii="Book Antiqua" w:hAnsi="Book Antiqua"/>
        </w:rPr>
        <w:t xml:space="preserve">e levels before and after a 2 </w:t>
      </w:r>
      <w:r w:rsidR="002060D4" w:rsidRPr="00A10B1D">
        <w:rPr>
          <w:rFonts w:ascii="Book Antiqua" w:hAnsi="Book Antiqua"/>
        </w:rPr>
        <w:t>g/</w:t>
      </w:r>
      <w:r w:rsidRPr="00A10B1D">
        <w:rPr>
          <w:rFonts w:ascii="Book Antiqua" w:hAnsi="Book Antiqua"/>
        </w:rPr>
        <w:t xml:space="preserve">kg bodyweight intraperitoneal </w:t>
      </w:r>
      <w:r w:rsidR="009502FB" w:rsidRPr="00A10B1D">
        <w:rPr>
          <w:rFonts w:ascii="Book Antiqua" w:hAnsi="Book Antiqua" w:hint="eastAsia"/>
          <w:lang w:eastAsia="zh-CN"/>
        </w:rPr>
        <w:t>(</w:t>
      </w:r>
      <w:proofErr w:type="spellStart"/>
      <w:r w:rsidR="009502FB" w:rsidRPr="00A10B1D">
        <w:rPr>
          <w:rFonts w:ascii="Book Antiqua" w:hAnsi="Book Antiqua" w:hint="eastAsia"/>
          <w:lang w:eastAsia="zh-CN"/>
        </w:rPr>
        <w:t>i.p</w:t>
      </w:r>
      <w:proofErr w:type="spellEnd"/>
      <w:r w:rsidR="009502FB" w:rsidRPr="00A10B1D">
        <w:rPr>
          <w:rFonts w:ascii="Book Antiqua" w:hAnsi="Book Antiqua" w:hint="eastAsia"/>
          <w:lang w:eastAsia="zh-CN"/>
        </w:rPr>
        <w:t xml:space="preserve">.) </w:t>
      </w:r>
      <w:r w:rsidRPr="00A10B1D">
        <w:rPr>
          <w:rFonts w:ascii="Book Antiqua" w:hAnsi="Book Antiqua"/>
        </w:rPr>
        <w:t xml:space="preserve">injection of glucose. Post mortem histological analysis was performed </w:t>
      </w:r>
      <w:r w:rsidR="004771A7" w:rsidRPr="00A10B1D">
        <w:rPr>
          <w:rFonts w:ascii="Book Antiqua" w:hAnsi="Book Antiqua"/>
        </w:rPr>
        <w:t xml:space="preserve">by </w:t>
      </w:r>
      <w:r w:rsidRPr="00A10B1D">
        <w:rPr>
          <w:rFonts w:ascii="Book Antiqua" w:hAnsi="Book Antiqua"/>
        </w:rPr>
        <w:t xml:space="preserve">staining pancreas and liver tissue sections with </w:t>
      </w:r>
      <w:proofErr w:type="spellStart"/>
      <w:r w:rsidRPr="00A10B1D">
        <w:rPr>
          <w:rFonts w:ascii="Book Antiqua" w:hAnsi="Book Antiqua"/>
        </w:rPr>
        <w:t>hematoxylin</w:t>
      </w:r>
      <w:proofErr w:type="spellEnd"/>
      <w:r w:rsidRPr="00A10B1D">
        <w:rPr>
          <w:rFonts w:ascii="Book Antiqua" w:hAnsi="Book Antiqua"/>
        </w:rPr>
        <w:t xml:space="preserve"> and eosin</w:t>
      </w:r>
      <w:r w:rsidR="00012EED" w:rsidRPr="00A10B1D">
        <w:rPr>
          <w:rFonts w:ascii="Book Antiqua" w:hAnsi="Book Antiqua" w:hint="eastAsia"/>
          <w:lang w:eastAsia="zh-CN"/>
        </w:rPr>
        <w:t xml:space="preserve"> (HE)</w:t>
      </w:r>
      <w:r w:rsidRPr="00A10B1D">
        <w:rPr>
          <w:rFonts w:ascii="Book Antiqua" w:hAnsi="Book Antiqua"/>
        </w:rPr>
        <w:t xml:space="preserve">. Pancreas sections were also </w:t>
      </w:r>
      <w:r w:rsidR="004771A7" w:rsidRPr="00A10B1D">
        <w:rPr>
          <w:rFonts w:ascii="Book Antiqua" w:hAnsi="Book Antiqua"/>
        </w:rPr>
        <w:t>stained with</w:t>
      </w:r>
      <w:r w:rsidRPr="00A10B1D">
        <w:rPr>
          <w:rFonts w:ascii="Book Antiqua" w:hAnsi="Book Antiqua"/>
        </w:rPr>
        <w:t xml:space="preserve"> Sirius red and fast green</w:t>
      </w:r>
      <w:r w:rsidR="004771A7" w:rsidRPr="00A10B1D">
        <w:rPr>
          <w:rFonts w:ascii="Book Antiqua" w:hAnsi="Book Antiqua"/>
        </w:rPr>
        <w:t xml:space="preserve"> to quantify collagen content</w:t>
      </w:r>
      <w:r w:rsidR="00BD1672" w:rsidRPr="00A10B1D">
        <w:rPr>
          <w:rFonts w:ascii="Book Antiqua" w:hAnsi="Book Antiqua"/>
        </w:rPr>
        <w:t>. I</w:t>
      </w:r>
      <w:r w:rsidR="004771A7" w:rsidRPr="00A10B1D">
        <w:rPr>
          <w:rFonts w:ascii="Book Antiqua" w:hAnsi="Book Antiqua"/>
        </w:rPr>
        <w:t xml:space="preserve">nsulin-expressing cells </w:t>
      </w:r>
      <w:r w:rsidR="00BD1672" w:rsidRPr="00A10B1D">
        <w:rPr>
          <w:rFonts w:ascii="Book Antiqua" w:hAnsi="Book Antiqua"/>
        </w:rPr>
        <w:t xml:space="preserve">were </w:t>
      </w:r>
      <w:r w:rsidR="004771A7" w:rsidRPr="00A10B1D">
        <w:rPr>
          <w:rFonts w:ascii="Book Antiqua" w:hAnsi="Book Antiqua"/>
        </w:rPr>
        <w:t xml:space="preserve">identified </w:t>
      </w:r>
      <w:proofErr w:type="spellStart"/>
      <w:r w:rsidR="00BD1672" w:rsidRPr="00A10B1D">
        <w:rPr>
          <w:rFonts w:ascii="Book Antiqua" w:hAnsi="Book Antiqua"/>
        </w:rPr>
        <w:t>immunohistochemically</w:t>
      </w:r>
      <w:proofErr w:type="spellEnd"/>
      <w:r w:rsidR="00BD1672" w:rsidRPr="00A10B1D">
        <w:rPr>
          <w:rFonts w:ascii="Book Antiqua" w:hAnsi="Book Antiqua"/>
        </w:rPr>
        <w:t xml:space="preserve"> </w:t>
      </w:r>
      <w:r w:rsidR="004771A7" w:rsidRPr="00A10B1D">
        <w:rPr>
          <w:rFonts w:ascii="Book Antiqua" w:hAnsi="Book Antiqua"/>
        </w:rPr>
        <w:t xml:space="preserve">in separate sections. </w:t>
      </w:r>
      <w:r w:rsidR="00BD1672" w:rsidRPr="00A10B1D">
        <w:rPr>
          <w:rFonts w:ascii="Book Antiqua" w:hAnsi="Book Antiqua"/>
        </w:rPr>
        <w:t>T</w:t>
      </w:r>
      <w:r w:rsidR="004771A7" w:rsidRPr="00A10B1D">
        <w:rPr>
          <w:rFonts w:ascii="Book Antiqua" w:hAnsi="Book Antiqua"/>
        </w:rPr>
        <w:t xml:space="preserve">issue staining </w:t>
      </w:r>
      <w:r w:rsidR="00BD1672" w:rsidRPr="00A10B1D">
        <w:rPr>
          <w:rFonts w:ascii="Book Antiqua" w:hAnsi="Book Antiqua"/>
        </w:rPr>
        <w:t xml:space="preserve">density </w:t>
      </w:r>
      <w:r w:rsidR="004771A7" w:rsidRPr="00A10B1D">
        <w:rPr>
          <w:rFonts w:ascii="Book Antiqua" w:hAnsi="Book Antiqua"/>
        </w:rPr>
        <w:t>was quantified using Image</w:t>
      </w:r>
      <w:r w:rsidR="00AC320A" w:rsidRPr="00A10B1D">
        <w:rPr>
          <w:rFonts w:ascii="Book Antiqua" w:hAnsi="Book Antiqua" w:hint="eastAsia"/>
          <w:lang w:eastAsia="zh-CN"/>
        </w:rPr>
        <w:t xml:space="preserve"> </w:t>
      </w:r>
      <w:r w:rsidR="004771A7" w:rsidRPr="00A10B1D">
        <w:rPr>
          <w:rFonts w:ascii="Book Antiqua" w:hAnsi="Book Antiqua"/>
        </w:rPr>
        <w:t xml:space="preserve">J software. </w:t>
      </w:r>
      <w:r w:rsidR="00A97784" w:rsidRPr="00A10B1D">
        <w:rPr>
          <w:rFonts w:ascii="Book Antiqua" w:hAnsi="Book Antiqua"/>
        </w:rPr>
        <w:t xml:space="preserve">After mechanical and heat sensitivity </w:t>
      </w:r>
      <w:r w:rsidR="00A97784" w:rsidRPr="00A10B1D">
        <w:rPr>
          <w:rFonts w:ascii="Book Antiqua" w:eastAsia="Times New Roman" w:hAnsi="Book Antiqua"/>
        </w:rPr>
        <w:t>became stable (weeks 6-10)</w:t>
      </w:r>
      <w:r w:rsidR="00A97784" w:rsidRPr="00A10B1D">
        <w:rPr>
          <w:rFonts w:ascii="Book Antiqua" w:hAnsi="Book Antiqua"/>
        </w:rPr>
        <w:t xml:space="preserve"> in the AHF-fed animals, the efficacy of three different drugs were tested for their efficacy in attenuating of pancreatitis associated hypersensitivity: a Group II metabotropic glutamate receptor specific agonist, </w:t>
      </w:r>
      <w:r w:rsidR="00A97784" w:rsidRPr="00A10B1D">
        <w:rPr>
          <w:rFonts w:ascii="Book Antiqua" w:eastAsia="Times New Roman" w:hAnsi="Book Antiqua"/>
        </w:rPr>
        <w:t>(2</w:t>
      </w:r>
      <w:r w:rsidR="00A97784" w:rsidRPr="00A10B1D">
        <w:rPr>
          <w:rFonts w:ascii="Book Antiqua" w:eastAsia="Times New Roman" w:hAnsi="Book Antiqua"/>
          <w:iCs/>
        </w:rPr>
        <w:t>R</w:t>
      </w:r>
      <w:r w:rsidR="00A97784" w:rsidRPr="00A10B1D">
        <w:rPr>
          <w:rFonts w:ascii="Book Antiqua" w:eastAsia="Times New Roman" w:hAnsi="Book Antiqua"/>
        </w:rPr>
        <w:t>,4</w:t>
      </w:r>
      <w:r w:rsidR="00A97784" w:rsidRPr="00A10B1D">
        <w:rPr>
          <w:rFonts w:ascii="Book Antiqua" w:eastAsia="Times New Roman" w:hAnsi="Book Antiqua"/>
          <w:iCs/>
        </w:rPr>
        <w:t>R</w:t>
      </w:r>
      <w:r w:rsidR="00A97784" w:rsidRPr="00A10B1D">
        <w:rPr>
          <w:rFonts w:ascii="Book Antiqua" w:eastAsia="Times New Roman" w:hAnsi="Book Antiqua"/>
        </w:rPr>
        <w:t xml:space="preserve">)-4-Aminopyrrolidine-2,4-dicarboxylate </w:t>
      </w:r>
      <w:r w:rsidR="009502FB" w:rsidRPr="00A10B1D">
        <w:rPr>
          <w:rFonts w:ascii="Book Antiqua" w:hAnsi="Book Antiqua" w:hint="eastAsia"/>
          <w:lang w:eastAsia="zh-CN"/>
        </w:rPr>
        <w:t>(</w:t>
      </w:r>
      <w:r w:rsidR="00A97784" w:rsidRPr="00A10B1D">
        <w:rPr>
          <w:rFonts w:ascii="Book Antiqua" w:eastAsia="Times New Roman" w:hAnsi="Book Antiqua"/>
        </w:rPr>
        <w:t xml:space="preserve">APDC, 3 mg/kg, </w:t>
      </w:r>
      <w:proofErr w:type="spellStart"/>
      <w:r w:rsidR="00A97784" w:rsidRPr="00A10B1D">
        <w:rPr>
          <w:rFonts w:ascii="Book Antiqua" w:eastAsia="Times New Roman" w:hAnsi="Book Antiqua"/>
        </w:rPr>
        <w:t>i.p</w:t>
      </w:r>
      <w:proofErr w:type="spellEnd"/>
      <w:r w:rsidR="00A97784" w:rsidRPr="00A10B1D">
        <w:rPr>
          <w:rFonts w:ascii="Book Antiqua" w:eastAsia="Times New Roman" w:hAnsi="Book Antiqua"/>
        </w:rPr>
        <w:t xml:space="preserve">.; </w:t>
      </w:r>
      <w:proofErr w:type="spellStart"/>
      <w:r w:rsidR="00A97784" w:rsidRPr="00A10B1D">
        <w:rPr>
          <w:rFonts w:ascii="Book Antiqua" w:eastAsia="Times New Roman" w:hAnsi="Book Antiqua"/>
        </w:rPr>
        <w:t>Tocris</w:t>
      </w:r>
      <w:proofErr w:type="spellEnd"/>
      <w:r w:rsidR="00A97784" w:rsidRPr="00A10B1D">
        <w:rPr>
          <w:rFonts w:ascii="Book Antiqua" w:eastAsia="Times New Roman" w:hAnsi="Book Antiqua"/>
        </w:rPr>
        <w:t xml:space="preserve">, Bristol, </w:t>
      </w:r>
      <w:r w:rsidR="00587DBF" w:rsidRPr="00A10B1D">
        <w:rPr>
          <w:rFonts w:ascii="Book Antiqua" w:hAnsi="Book Antiqua" w:hint="eastAsia"/>
          <w:lang w:eastAsia="zh-CN"/>
        </w:rPr>
        <w:t>United Kingdom</w:t>
      </w:r>
      <w:r w:rsidR="009502FB" w:rsidRPr="00A10B1D">
        <w:rPr>
          <w:rFonts w:ascii="Book Antiqua" w:hAnsi="Book Antiqua" w:hint="eastAsia"/>
          <w:lang w:eastAsia="zh-CN"/>
        </w:rPr>
        <w:t>)</w:t>
      </w:r>
      <w:r w:rsidR="00A97784" w:rsidRPr="00A10B1D">
        <w:rPr>
          <w:rFonts w:ascii="Book Antiqua" w:eastAsia="Times New Roman" w:hAnsi="Book Antiqua"/>
        </w:rPr>
        <w:t xml:space="preserve">, </w:t>
      </w:r>
      <w:proofErr w:type="spellStart"/>
      <w:r w:rsidR="00A97784" w:rsidRPr="00A10B1D">
        <w:rPr>
          <w:rFonts w:ascii="Book Antiqua" w:eastAsia="Times New Roman" w:hAnsi="Book Antiqua"/>
        </w:rPr>
        <w:t>nociceptin</w:t>
      </w:r>
      <w:proofErr w:type="spellEnd"/>
      <w:r w:rsidR="00A97784" w:rsidRPr="00A10B1D">
        <w:rPr>
          <w:rFonts w:ascii="Book Antiqua" w:eastAsia="Times New Roman" w:hAnsi="Book Antiqua"/>
        </w:rPr>
        <w:t xml:space="preserve"> (20, 60, 200 </w:t>
      </w:r>
      <w:proofErr w:type="spellStart"/>
      <w:r w:rsidR="00A97784" w:rsidRPr="00A10B1D">
        <w:rPr>
          <w:rFonts w:ascii="Book Antiqua" w:eastAsia="Times New Roman" w:hAnsi="Book Antiqua"/>
        </w:rPr>
        <w:t>nmol</w:t>
      </w:r>
      <w:proofErr w:type="spellEnd"/>
      <w:r w:rsidR="00A97784" w:rsidRPr="00A10B1D">
        <w:rPr>
          <w:rFonts w:ascii="Book Antiqua" w:eastAsia="Times New Roman" w:hAnsi="Book Antiqua"/>
        </w:rPr>
        <w:t xml:space="preserve">/kg, </w:t>
      </w:r>
      <w:proofErr w:type="spellStart"/>
      <w:r w:rsidR="00A97784" w:rsidRPr="00A10B1D">
        <w:rPr>
          <w:rFonts w:ascii="Book Antiqua" w:eastAsia="Times New Roman" w:hAnsi="Book Antiqua"/>
        </w:rPr>
        <w:t>i.p</w:t>
      </w:r>
      <w:proofErr w:type="spellEnd"/>
      <w:r w:rsidR="00A97784" w:rsidRPr="00A10B1D">
        <w:rPr>
          <w:rFonts w:ascii="Book Antiqua" w:eastAsia="Times New Roman" w:hAnsi="Book Antiqua"/>
        </w:rPr>
        <w:t xml:space="preserve">.; </w:t>
      </w:r>
      <w:proofErr w:type="spellStart"/>
      <w:r w:rsidR="00A97784" w:rsidRPr="00A10B1D">
        <w:rPr>
          <w:rFonts w:ascii="Book Antiqua" w:eastAsia="Times New Roman" w:hAnsi="Book Antiqua"/>
        </w:rPr>
        <w:t>Tocris</w:t>
      </w:r>
      <w:proofErr w:type="spellEnd"/>
      <w:r w:rsidR="00C555D0" w:rsidRPr="00A10B1D">
        <w:rPr>
          <w:rFonts w:ascii="Book Antiqua" w:hAnsi="Book Antiqua"/>
          <w:lang w:eastAsia="zh-CN"/>
        </w:rPr>
        <w:t>)</w:t>
      </w:r>
      <w:r w:rsidR="00A97784" w:rsidRPr="00A10B1D">
        <w:rPr>
          <w:rFonts w:ascii="Book Antiqua" w:eastAsia="Times New Roman" w:hAnsi="Book Antiqua"/>
        </w:rPr>
        <w:t xml:space="preserve">, and morphine sulfate </w:t>
      </w:r>
      <w:r w:rsidR="00042531" w:rsidRPr="00A10B1D">
        <w:rPr>
          <w:rFonts w:ascii="Book Antiqua" w:hAnsi="Book Antiqua" w:hint="eastAsia"/>
          <w:lang w:eastAsia="zh-CN"/>
        </w:rPr>
        <w:t>(</w:t>
      </w:r>
      <w:r w:rsidR="00A97784" w:rsidRPr="00A10B1D">
        <w:rPr>
          <w:rFonts w:ascii="Book Antiqua" w:eastAsia="Times New Roman" w:hAnsi="Book Antiqua"/>
        </w:rPr>
        <w:t xml:space="preserve">3 mg/kg, </w:t>
      </w:r>
      <w:r w:rsidR="00042531" w:rsidRPr="00A10B1D">
        <w:rPr>
          <w:rFonts w:ascii="Symbol" w:hAnsi="Symbol"/>
        </w:rPr>
        <w:t></w:t>
      </w:r>
      <w:r w:rsidR="00042531" w:rsidRPr="00A10B1D">
        <w:rPr>
          <w:rFonts w:ascii="Book Antiqua" w:hAnsi="Book Antiqua"/>
        </w:rPr>
        <w:t>-opioid receptor</w:t>
      </w:r>
      <w:r w:rsidR="00A97784" w:rsidRPr="00A10B1D">
        <w:rPr>
          <w:rFonts w:ascii="Book Antiqua" w:eastAsia="Times New Roman" w:hAnsi="Book Antiqua"/>
        </w:rPr>
        <w:t xml:space="preserve">; Baxter Healthcare, Deerfield, IL, </w:t>
      </w:r>
      <w:r w:rsidR="00587DBF" w:rsidRPr="00A10B1D">
        <w:rPr>
          <w:rFonts w:ascii="Book Antiqua" w:hAnsi="Book Antiqua" w:hint="eastAsia"/>
          <w:lang w:eastAsia="zh-CN"/>
        </w:rPr>
        <w:t>United States</w:t>
      </w:r>
      <w:r w:rsidR="00042531" w:rsidRPr="00A10B1D">
        <w:rPr>
          <w:rFonts w:ascii="Book Antiqua" w:hAnsi="Book Antiqua" w:hint="eastAsia"/>
          <w:lang w:eastAsia="zh-CN"/>
        </w:rPr>
        <w:t>)</w:t>
      </w:r>
      <w:r w:rsidR="00A97784" w:rsidRPr="00A10B1D">
        <w:rPr>
          <w:rFonts w:ascii="Book Antiqua" w:eastAsia="Times New Roman" w:hAnsi="Book Antiqua"/>
        </w:rPr>
        <w:t xml:space="preserve">. </w:t>
      </w:r>
    </w:p>
    <w:p w:rsidR="00587DBF" w:rsidRPr="00A10B1D" w:rsidRDefault="00587DBF" w:rsidP="005249E9">
      <w:pPr>
        <w:adjustRightInd w:val="0"/>
        <w:snapToGrid w:val="0"/>
        <w:spacing w:after="0" w:line="360" w:lineRule="auto"/>
        <w:jc w:val="both"/>
        <w:rPr>
          <w:rFonts w:ascii="Book Antiqua" w:hAnsi="Book Antiqua"/>
          <w:lang w:eastAsia="zh-CN"/>
        </w:rPr>
      </w:pPr>
    </w:p>
    <w:p w:rsidR="002060D4" w:rsidRPr="00A10B1D" w:rsidRDefault="004771A7" w:rsidP="005249E9">
      <w:pPr>
        <w:adjustRightInd w:val="0"/>
        <w:snapToGrid w:val="0"/>
        <w:spacing w:after="0" w:line="360" w:lineRule="auto"/>
        <w:jc w:val="both"/>
        <w:rPr>
          <w:rFonts w:ascii="Book Antiqua" w:hAnsi="Book Antiqua"/>
        </w:rPr>
      </w:pPr>
      <w:r w:rsidRPr="00A10B1D">
        <w:rPr>
          <w:rFonts w:ascii="Book Antiqua" w:hAnsi="Book Antiqua"/>
          <w:b/>
        </w:rPr>
        <w:t>RESULTS:</w:t>
      </w:r>
      <w:r w:rsidRPr="00A10B1D">
        <w:rPr>
          <w:rFonts w:ascii="Book Antiqua" w:hAnsi="Book Antiqua"/>
        </w:rPr>
        <w:t xml:space="preserve"> </w:t>
      </w:r>
      <w:r w:rsidR="00722AE1" w:rsidRPr="00A10B1D">
        <w:rPr>
          <w:rFonts w:ascii="Book Antiqua" w:hAnsi="Book Antiqua"/>
        </w:rPr>
        <w:t>H</w:t>
      </w:r>
      <w:r w:rsidR="00362A43" w:rsidRPr="00A10B1D">
        <w:rPr>
          <w:rFonts w:ascii="Book Antiqua" w:hAnsi="Book Antiqua"/>
        </w:rPr>
        <w:t xml:space="preserve">istological </w:t>
      </w:r>
      <w:r w:rsidR="00722AE1" w:rsidRPr="00A10B1D">
        <w:rPr>
          <w:rFonts w:ascii="Book Antiqua" w:hAnsi="Book Antiqua"/>
        </w:rPr>
        <w:t>analysis</w:t>
      </w:r>
      <w:r w:rsidR="00362A43" w:rsidRPr="00A10B1D">
        <w:rPr>
          <w:rFonts w:ascii="Book Antiqua" w:hAnsi="Book Antiqua"/>
        </w:rPr>
        <w:t xml:space="preserve"> of pancreas and liver determined that </w:t>
      </w:r>
      <w:r w:rsidR="00722AE1" w:rsidRPr="00A10B1D">
        <w:rPr>
          <w:rFonts w:ascii="Book Antiqua" w:hAnsi="Book Antiqua"/>
        </w:rPr>
        <w:t>unlike control rats</w:t>
      </w:r>
      <w:r w:rsidR="00324C0A" w:rsidRPr="00A10B1D">
        <w:rPr>
          <w:rFonts w:ascii="Book Antiqua" w:hAnsi="Book Antiqua"/>
        </w:rPr>
        <w:t>,</w:t>
      </w:r>
      <w:r w:rsidR="00654911" w:rsidRPr="00A10B1D">
        <w:rPr>
          <w:rFonts w:ascii="Book Antiqua" w:hAnsi="Book Antiqua"/>
        </w:rPr>
        <w:t xml:space="preserve"> </w:t>
      </w:r>
      <w:r w:rsidR="00362A43" w:rsidRPr="00A10B1D">
        <w:rPr>
          <w:rFonts w:ascii="Book Antiqua" w:hAnsi="Book Antiqua"/>
        </w:rPr>
        <w:t xml:space="preserve">AHF fed </w:t>
      </w:r>
      <w:r w:rsidR="00722AE1" w:rsidRPr="00A10B1D">
        <w:rPr>
          <w:rFonts w:ascii="Book Antiqua" w:hAnsi="Book Antiqua"/>
        </w:rPr>
        <w:t>animals had</w:t>
      </w:r>
      <w:r w:rsidR="002060D4" w:rsidRPr="00A10B1D">
        <w:rPr>
          <w:rFonts w:ascii="Book Antiqua" w:hAnsi="Book Antiqua"/>
        </w:rPr>
        <w:t xml:space="preserve"> </w:t>
      </w:r>
      <w:r w:rsidR="00BD1672" w:rsidRPr="00A10B1D">
        <w:rPr>
          <w:rFonts w:ascii="Book Antiqua" w:hAnsi="Book Antiqua"/>
        </w:rPr>
        <w:t xml:space="preserve">pancreatic fibrosis, </w:t>
      </w:r>
      <w:proofErr w:type="spellStart"/>
      <w:r w:rsidR="00722AE1" w:rsidRPr="00A10B1D">
        <w:rPr>
          <w:rFonts w:ascii="Book Antiqua" w:hAnsi="Book Antiqua"/>
        </w:rPr>
        <w:t>acinar</w:t>
      </w:r>
      <w:proofErr w:type="spellEnd"/>
      <w:r w:rsidR="00722AE1" w:rsidRPr="00A10B1D">
        <w:rPr>
          <w:rFonts w:ascii="Book Antiqua" w:hAnsi="Book Antiqua"/>
        </w:rPr>
        <w:t xml:space="preserve"> and beta cell atrophy</w:t>
      </w:r>
      <w:r w:rsidR="0011534B" w:rsidRPr="00A10B1D">
        <w:rPr>
          <w:rFonts w:ascii="Book Antiqua" w:hAnsi="Book Antiqua"/>
        </w:rPr>
        <w:t>,</w:t>
      </w:r>
      <w:r w:rsidR="00722AE1" w:rsidRPr="00A10B1D">
        <w:rPr>
          <w:rFonts w:ascii="Book Antiqua" w:hAnsi="Book Antiqua"/>
        </w:rPr>
        <w:t xml:space="preserve"> </w:t>
      </w:r>
      <w:r w:rsidR="00BD1672" w:rsidRPr="00A10B1D">
        <w:rPr>
          <w:rFonts w:ascii="Book Antiqua" w:hAnsi="Book Antiqua"/>
        </w:rPr>
        <w:t>with</w:t>
      </w:r>
      <w:r w:rsidR="00362A43" w:rsidRPr="00A10B1D">
        <w:rPr>
          <w:rFonts w:ascii="Book Antiqua" w:hAnsi="Book Antiqua"/>
        </w:rPr>
        <w:t xml:space="preserve"> </w:t>
      </w:r>
      <w:proofErr w:type="spellStart"/>
      <w:r w:rsidR="00362A43" w:rsidRPr="00A10B1D">
        <w:rPr>
          <w:rFonts w:ascii="Book Antiqua" w:hAnsi="Book Antiqua"/>
        </w:rPr>
        <w:t>steatosis</w:t>
      </w:r>
      <w:proofErr w:type="spellEnd"/>
      <w:r w:rsidR="00362A43" w:rsidRPr="00A10B1D">
        <w:rPr>
          <w:rFonts w:ascii="Book Antiqua" w:hAnsi="Book Antiqua"/>
        </w:rPr>
        <w:t xml:space="preserve"> in both organs</w:t>
      </w:r>
      <w:r w:rsidR="002060D4" w:rsidRPr="00A10B1D">
        <w:rPr>
          <w:rFonts w:ascii="Book Antiqua" w:hAnsi="Book Antiqua"/>
        </w:rPr>
        <w:t>. Fat vacuolization was significantly increased in AHF fed rats (</w:t>
      </w:r>
      <w:r w:rsidR="002060D4" w:rsidRPr="00A10B1D">
        <w:rPr>
          <w:rFonts w:ascii="Book Antiqua" w:hAnsi="Book Antiqua"/>
          <w:color w:val="000000"/>
        </w:rPr>
        <w:t>6.4</w:t>
      </w:r>
      <w:r w:rsidR="00587DBF" w:rsidRPr="00A10B1D">
        <w:rPr>
          <w:rFonts w:ascii="Book Antiqua" w:hAnsi="Book Antiqua" w:hint="eastAsia"/>
          <w:color w:val="000000"/>
          <w:lang w:eastAsia="zh-CN"/>
        </w:rPr>
        <w:t xml:space="preserve">% </w:t>
      </w:r>
      <w:r w:rsidR="002060D4" w:rsidRPr="00A10B1D">
        <w:rPr>
          <w:rFonts w:ascii="Book Antiqua" w:hAnsi="Book Antiqua"/>
          <w:color w:val="000000"/>
        </w:rPr>
        <w:t>±</w:t>
      </w:r>
      <w:r w:rsidR="00587DBF" w:rsidRPr="00A10B1D">
        <w:rPr>
          <w:rFonts w:ascii="Book Antiqua" w:hAnsi="Book Antiqua" w:hint="eastAsia"/>
          <w:color w:val="000000"/>
          <w:lang w:eastAsia="zh-CN"/>
        </w:rPr>
        <w:t xml:space="preserve"> </w:t>
      </w:r>
      <w:r w:rsidR="002060D4" w:rsidRPr="00A10B1D">
        <w:rPr>
          <w:rFonts w:ascii="Book Antiqua" w:hAnsi="Book Antiqua"/>
          <w:color w:val="000000"/>
        </w:rPr>
        <w:t xml:space="preserve">1.1% in controls </w:t>
      </w:r>
      <w:r w:rsidR="002060D4" w:rsidRPr="00A10B1D">
        <w:rPr>
          <w:rFonts w:ascii="Book Antiqua" w:hAnsi="Book Antiqua"/>
          <w:i/>
          <w:color w:val="000000"/>
        </w:rPr>
        <w:t>vs</w:t>
      </w:r>
      <w:r w:rsidR="002060D4" w:rsidRPr="00A10B1D">
        <w:rPr>
          <w:rFonts w:ascii="Book Antiqua" w:hAnsi="Book Antiqua"/>
          <w:color w:val="000000"/>
        </w:rPr>
        <w:t xml:space="preserve"> 23.8</w:t>
      </w:r>
      <w:r w:rsidR="00587DBF" w:rsidRPr="00A10B1D">
        <w:rPr>
          <w:rFonts w:ascii="Book Antiqua" w:hAnsi="Book Antiqua" w:hint="eastAsia"/>
          <w:color w:val="000000"/>
          <w:lang w:eastAsia="zh-CN"/>
        </w:rPr>
        <w:t xml:space="preserve">% </w:t>
      </w:r>
      <w:r w:rsidR="002060D4" w:rsidRPr="00A10B1D">
        <w:rPr>
          <w:rFonts w:ascii="Book Antiqua" w:hAnsi="Book Antiqua"/>
          <w:color w:val="000000"/>
        </w:rPr>
        <w:t>±</w:t>
      </w:r>
      <w:r w:rsidR="00587DBF" w:rsidRPr="00A10B1D">
        <w:rPr>
          <w:rFonts w:ascii="Book Antiqua" w:hAnsi="Book Antiqua" w:hint="eastAsia"/>
          <w:color w:val="000000"/>
          <w:lang w:eastAsia="zh-CN"/>
        </w:rPr>
        <w:t xml:space="preserve"> </w:t>
      </w:r>
      <w:r w:rsidR="002060D4" w:rsidRPr="00A10B1D">
        <w:rPr>
          <w:rFonts w:ascii="Book Antiqua" w:hAnsi="Book Antiqua"/>
          <w:color w:val="000000"/>
        </w:rPr>
        <w:t>4.2%,</w:t>
      </w:r>
      <w:r w:rsidR="002060D4" w:rsidRPr="00A10B1D">
        <w:rPr>
          <w:rFonts w:ascii="Book Antiqua" w:hAnsi="Book Antiqua"/>
          <w:i/>
          <w:caps/>
          <w:color w:val="000000"/>
        </w:rPr>
        <w:t xml:space="preserve"> P</w:t>
      </w:r>
      <w:r w:rsidR="00587DBF" w:rsidRPr="00A10B1D">
        <w:rPr>
          <w:rFonts w:ascii="Book Antiqua" w:hAnsi="Book Antiqua" w:hint="eastAsia"/>
          <w:i/>
          <w:caps/>
          <w:color w:val="000000"/>
          <w:lang w:eastAsia="zh-CN"/>
        </w:rPr>
        <w:t xml:space="preserve"> </w:t>
      </w:r>
      <w:r w:rsidR="002060D4" w:rsidRPr="00A10B1D">
        <w:rPr>
          <w:rFonts w:ascii="Book Antiqua" w:hAnsi="Book Antiqua"/>
          <w:i/>
          <w:color w:val="000000"/>
        </w:rPr>
        <w:t xml:space="preserve">&lt; </w:t>
      </w:r>
      <w:r w:rsidR="002060D4" w:rsidRPr="00A10B1D">
        <w:rPr>
          <w:rFonts w:ascii="Book Antiqua" w:hAnsi="Book Antiqua"/>
          <w:color w:val="000000"/>
        </w:rPr>
        <w:t>0.05)</w:t>
      </w:r>
      <w:r w:rsidR="00362A43" w:rsidRPr="00A10B1D">
        <w:rPr>
          <w:rFonts w:ascii="Book Antiqua" w:hAnsi="Book Antiqua"/>
        </w:rPr>
        <w:t xml:space="preserve">. Rats fed </w:t>
      </w:r>
      <w:r w:rsidR="0040767B" w:rsidRPr="00A10B1D">
        <w:rPr>
          <w:rFonts w:ascii="Book Antiqua" w:hAnsi="Book Antiqua"/>
        </w:rPr>
        <w:t xml:space="preserve">the </w:t>
      </w:r>
      <w:r w:rsidR="00362A43" w:rsidRPr="00A10B1D">
        <w:rPr>
          <w:rFonts w:ascii="Book Antiqua" w:hAnsi="Book Antiqua"/>
        </w:rPr>
        <w:t xml:space="preserve">AHF </w:t>
      </w:r>
      <w:r w:rsidR="0040767B" w:rsidRPr="00A10B1D">
        <w:rPr>
          <w:rFonts w:ascii="Book Antiqua" w:hAnsi="Book Antiqua"/>
        </w:rPr>
        <w:t xml:space="preserve">diet </w:t>
      </w:r>
      <w:r w:rsidR="00362A43" w:rsidRPr="00A10B1D">
        <w:rPr>
          <w:rFonts w:ascii="Book Antiqua" w:hAnsi="Book Antiqua"/>
        </w:rPr>
        <w:t xml:space="preserve">had reduced </w:t>
      </w:r>
      <w:r w:rsidR="009E1384" w:rsidRPr="00A10B1D">
        <w:rPr>
          <w:rFonts w:ascii="Book Antiqua" w:hAnsi="Book Antiqua"/>
        </w:rPr>
        <w:t xml:space="preserve">fasting </w:t>
      </w:r>
      <w:r w:rsidR="00362A43" w:rsidRPr="00A10B1D">
        <w:rPr>
          <w:rFonts w:ascii="Book Antiqua" w:hAnsi="Book Antiqua"/>
        </w:rPr>
        <w:t>glucose tolerance</w:t>
      </w:r>
      <w:r w:rsidR="002060D4" w:rsidRPr="00A10B1D">
        <w:rPr>
          <w:rFonts w:ascii="Book Antiqua" w:hAnsi="Book Antiqua"/>
        </w:rPr>
        <w:t xml:space="preserve"> in week 10 when peak blood glucose levels reached significantly higher concentrations than controls (127.4</w:t>
      </w:r>
      <w:r w:rsidR="00587DBF" w:rsidRPr="00A10B1D">
        <w:rPr>
          <w:rFonts w:ascii="Book Antiqua" w:hAnsi="Book Antiqua" w:hint="eastAsia"/>
          <w:lang w:eastAsia="zh-CN"/>
        </w:rPr>
        <w:t xml:space="preserve"> </w:t>
      </w:r>
      <w:r w:rsidR="002060D4" w:rsidRPr="00A10B1D">
        <w:rPr>
          <w:rFonts w:ascii="Book Antiqua" w:hAnsi="Book Antiqua"/>
          <w:color w:val="000000"/>
        </w:rPr>
        <w:t>±</w:t>
      </w:r>
      <w:r w:rsidR="00587DBF" w:rsidRPr="00A10B1D">
        <w:rPr>
          <w:rFonts w:ascii="Book Antiqua" w:hAnsi="Book Antiqua" w:hint="eastAsia"/>
          <w:color w:val="000000"/>
          <w:lang w:eastAsia="zh-CN"/>
        </w:rPr>
        <w:t xml:space="preserve"> </w:t>
      </w:r>
      <w:r w:rsidR="002060D4" w:rsidRPr="00A10B1D">
        <w:rPr>
          <w:rFonts w:ascii="Book Antiqua" w:hAnsi="Book Antiqua"/>
          <w:color w:val="000000"/>
        </w:rPr>
        <w:t>9.2</w:t>
      </w:r>
      <w:r w:rsidR="00480E4C" w:rsidRPr="00A10B1D">
        <w:rPr>
          <w:rFonts w:ascii="Book Antiqua" w:hAnsi="Book Antiqua"/>
          <w:color w:val="000000"/>
        </w:rPr>
        <w:t xml:space="preserve"> </w:t>
      </w:r>
      <w:r w:rsidR="00E30B68" w:rsidRPr="00A10B1D">
        <w:rPr>
          <w:rFonts w:ascii="Book Antiqua" w:hAnsi="Book Antiqua"/>
          <w:color w:val="000000"/>
        </w:rPr>
        <w:t>mg/</w:t>
      </w:r>
      <w:proofErr w:type="spellStart"/>
      <w:r w:rsidR="00E30B68" w:rsidRPr="00A10B1D">
        <w:rPr>
          <w:rFonts w:ascii="Book Antiqua" w:hAnsi="Book Antiqua"/>
          <w:color w:val="000000"/>
        </w:rPr>
        <w:t>d</w:t>
      </w:r>
      <w:r w:rsidR="00E30B68" w:rsidRPr="00A10B1D">
        <w:rPr>
          <w:rFonts w:ascii="Book Antiqua" w:hAnsi="Book Antiqua"/>
          <w:caps/>
          <w:color w:val="000000"/>
        </w:rPr>
        <w:t>l</w:t>
      </w:r>
      <w:proofErr w:type="spellEnd"/>
      <w:r w:rsidR="002060D4" w:rsidRPr="00A10B1D">
        <w:rPr>
          <w:rFonts w:ascii="Book Antiqua" w:hAnsi="Book Antiqua"/>
          <w:color w:val="000000"/>
        </w:rPr>
        <w:t xml:space="preserve"> in controls </w:t>
      </w:r>
      <w:r w:rsidR="002060D4" w:rsidRPr="00A10B1D">
        <w:rPr>
          <w:rFonts w:ascii="Book Antiqua" w:hAnsi="Book Antiqua"/>
          <w:i/>
          <w:color w:val="000000"/>
        </w:rPr>
        <w:t>vs</w:t>
      </w:r>
      <w:r w:rsidR="002060D4" w:rsidRPr="00A10B1D">
        <w:rPr>
          <w:rFonts w:ascii="Book Antiqua" w:hAnsi="Book Antiqua"/>
          <w:color w:val="000000"/>
        </w:rPr>
        <w:t xml:space="preserve"> </w:t>
      </w:r>
      <w:r w:rsidR="00E30B68" w:rsidRPr="00A10B1D">
        <w:rPr>
          <w:rFonts w:ascii="Book Antiqua" w:hAnsi="Book Antiqua"/>
          <w:color w:val="000000"/>
        </w:rPr>
        <w:t>161.0</w:t>
      </w:r>
      <w:r w:rsidR="00587DBF" w:rsidRPr="00A10B1D">
        <w:rPr>
          <w:rFonts w:ascii="Book Antiqua" w:hAnsi="Book Antiqua" w:hint="eastAsia"/>
          <w:color w:val="000000"/>
          <w:lang w:eastAsia="zh-CN"/>
        </w:rPr>
        <w:t xml:space="preserve"> </w:t>
      </w:r>
      <w:r w:rsidR="00E30B68" w:rsidRPr="00A10B1D">
        <w:rPr>
          <w:rFonts w:ascii="Book Antiqua" w:hAnsi="Book Antiqua"/>
          <w:color w:val="000000"/>
        </w:rPr>
        <w:t>±</w:t>
      </w:r>
      <w:r w:rsidR="00587DBF" w:rsidRPr="00A10B1D">
        <w:rPr>
          <w:rFonts w:ascii="Book Antiqua" w:hAnsi="Book Antiqua" w:hint="eastAsia"/>
          <w:color w:val="000000"/>
          <w:lang w:eastAsia="zh-CN"/>
        </w:rPr>
        <w:t xml:space="preserve"> </w:t>
      </w:r>
      <w:r w:rsidR="00E30B68" w:rsidRPr="00A10B1D">
        <w:rPr>
          <w:rFonts w:ascii="Book Antiqua" w:hAnsi="Book Antiqua"/>
          <w:color w:val="000000"/>
        </w:rPr>
        <w:t>8.6</w:t>
      </w:r>
      <w:r w:rsidR="00480E4C" w:rsidRPr="00A10B1D">
        <w:rPr>
          <w:rFonts w:ascii="Book Antiqua" w:hAnsi="Book Antiqua"/>
          <w:color w:val="000000"/>
        </w:rPr>
        <w:t xml:space="preserve"> </w:t>
      </w:r>
      <w:r w:rsidR="00E30B68" w:rsidRPr="00A10B1D">
        <w:rPr>
          <w:rFonts w:ascii="Book Antiqua" w:hAnsi="Book Antiqua"/>
          <w:color w:val="000000"/>
        </w:rPr>
        <w:t>mg/</w:t>
      </w:r>
      <w:proofErr w:type="spellStart"/>
      <w:r w:rsidR="00E30B68" w:rsidRPr="00A10B1D">
        <w:rPr>
          <w:rFonts w:ascii="Book Antiqua" w:hAnsi="Book Antiqua"/>
          <w:color w:val="000000"/>
        </w:rPr>
        <w:t>d</w:t>
      </w:r>
      <w:r w:rsidR="00E30B68" w:rsidRPr="00A10B1D">
        <w:rPr>
          <w:rFonts w:ascii="Book Antiqua" w:hAnsi="Book Antiqua"/>
          <w:caps/>
          <w:color w:val="000000"/>
        </w:rPr>
        <w:t>l</w:t>
      </w:r>
      <w:proofErr w:type="spellEnd"/>
      <w:r w:rsidR="002060D4" w:rsidRPr="00A10B1D">
        <w:rPr>
          <w:rFonts w:ascii="Book Antiqua" w:hAnsi="Book Antiqua"/>
          <w:color w:val="000000"/>
        </w:rPr>
        <w:t>,</w:t>
      </w:r>
      <w:r w:rsidR="002060D4" w:rsidRPr="00A10B1D">
        <w:rPr>
          <w:rFonts w:ascii="Book Antiqua" w:hAnsi="Book Antiqua"/>
          <w:i/>
          <w:caps/>
          <w:color w:val="000000"/>
        </w:rPr>
        <w:t xml:space="preserve"> P</w:t>
      </w:r>
      <w:r w:rsidR="00587DBF" w:rsidRPr="00A10B1D">
        <w:rPr>
          <w:rFonts w:ascii="Book Antiqua" w:hAnsi="Book Antiqua" w:hint="eastAsia"/>
          <w:i/>
          <w:caps/>
          <w:color w:val="000000"/>
          <w:lang w:eastAsia="zh-CN"/>
        </w:rPr>
        <w:t xml:space="preserve"> </w:t>
      </w:r>
      <w:r w:rsidR="002060D4" w:rsidRPr="00A10B1D">
        <w:rPr>
          <w:rFonts w:ascii="Book Antiqua" w:hAnsi="Book Antiqua"/>
          <w:i/>
          <w:color w:val="000000"/>
        </w:rPr>
        <w:t>&lt;</w:t>
      </w:r>
      <w:r w:rsidR="00587DBF" w:rsidRPr="00A10B1D">
        <w:rPr>
          <w:rFonts w:ascii="Book Antiqua" w:hAnsi="Book Antiqua" w:hint="eastAsia"/>
          <w:i/>
          <w:color w:val="000000"/>
          <w:lang w:eastAsia="zh-CN"/>
        </w:rPr>
        <w:t xml:space="preserve"> </w:t>
      </w:r>
      <w:r w:rsidR="002060D4" w:rsidRPr="00A10B1D">
        <w:rPr>
          <w:rFonts w:ascii="Book Antiqua" w:hAnsi="Book Antiqua"/>
          <w:color w:val="000000"/>
        </w:rPr>
        <w:t>0.05</w:t>
      </w:r>
      <w:r w:rsidR="00E30B68" w:rsidRPr="00A10B1D">
        <w:rPr>
          <w:rFonts w:ascii="Book Antiqua" w:hAnsi="Book Antiqua"/>
          <w:color w:val="000000"/>
        </w:rPr>
        <w:t>)</w:t>
      </w:r>
      <w:r w:rsidR="002060D4" w:rsidRPr="00A10B1D">
        <w:rPr>
          <w:rFonts w:ascii="Book Antiqua" w:hAnsi="Book Antiqua"/>
        </w:rPr>
        <w:t>.</w:t>
      </w:r>
      <w:r w:rsidR="00E30B68" w:rsidRPr="00A10B1D">
        <w:rPr>
          <w:rFonts w:ascii="Book Antiqua" w:hAnsi="Book Antiqua"/>
        </w:rPr>
        <w:t xml:space="preserve"> This </w:t>
      </w:r>
      <w:r w:rsidR="001D64F1" w:rsidRPr="00A10B1D">
        <w:rPr>
          <w:rFonts w:ascii="Book Antiqua" w:hAnsi="Book Antiqua"/>
        </w:rPr>
        <w:t xml:space="preserve">concurred with a </w:t>
      </w:r>
      <w:r w:rsidR="00E30B68" w:rsidRPr="00A10B1D">
        <w:rPr>
          <w:rFonts w:ascii="Book Antiqua" w:hAnsi="Book Antiqua"/>
        </w:rPr>
        <w:t>3.5 fold higher</w:t>
      </w:r>
      <w:r w:rsidR="001D64F1" w:rsidRPr="00A10B1D">
        <w:rPr>
          <w:rFonts w:ascii="Book Antiqua" w:hAnsi="Book Antiqua"/>
        </w:rPr>
        <w:t xml:space="preserve"> incidence of single </w:t>
      </w:r>
      <w:r w:rsidR="00BD1672" w:rsidRPr="00A10B1D">
        <w:rPr>
          <w:rFonts w:ascii="Book Antiqua" w:hAnsi="Book Antiqua"/>
        </w:rPr>
        <w:t>and</w:t>
      </w:r>
      <w:r w:rsidR="001D64F1" w:rsidRPr="00A10B1D">
        <w:rPr>
          <w:rFonts w:ascii="Book Antiqua" w:hAnsi="Book Antiqua"/>
        </w:rPr>
        <w:t xml:space="preserve"> </w:t>
      </w:r>
      <w:r w:rsidR="000E6F83" w:rsidRPr="00A10B1D">
        <w:rPr>
          <w:rFonts w:ascii="Book Antiqua" w:hAnsi="Book Antiqua"/>
        </w:rPr>
        <w:t xml:space="preserve">small </w:t>
      </w:r>
      <w:r w:rsidR="00BD1672" w:rsidRPr="00A10B1D">
        <w:rPr>
          <w:rFonts w:ascii="Book Antiqua" w:hAnsi="Book Antiqua"/>
        </w:rPr>
        <w:t>2-</w:t>
      </w:r>
      <w:r w:rsidR="001D64F1" w:rsidRPr="00A10B1D">
        <w:rPr>
          <w:rFonts w:ascii="Book Antiqua" w:hAnsi="Book Antiqua"/>
        </w:rPr>
        <w:t>10 cell insulin-positiv</w:t>
      </w:r>
      <w:r w:rsidR="00F36E59" w:rsidRPr="00A10B1D">
        <w:rPr>
          <w:rFonts w:ascii="Book Antiqua" w:hAnsi="Book Antiqua"/>
        </w:rPr>
        <w:t>e cell clusters</w:t>
      </w:r>
      <w:r w:rsidR="00E30B68" w:rsidRPr="00A10B1D">
        <w:rPr>
          <w:rFonts w:ascii="Book Antiqua" w:hAnsi="Book Antiqua"/>
        </w:rPr>
        <w:t xml:space="preserve"> (</w:t>
      </w:r>
      <w:r w:rsidR="00E30B68" w:rsidRPr="00A10B1D">
        <w:rPr>
          <w:rFonts w:ascii="Book Antiqua" w:hAnsi="Book Antiqua"/>
          <w:i/>
          <w:caps/>
          <w:color w:val="000000"/>
        </w:rPr>
        <w:t>P</w:t>
      </w:r>
      <w:r w:rsidR="00587DBF" w:rsidRPr="00A10B1D">
        <w:rPr>
          <w:rFonts w:ascii="Book Antiqua" w:hAnsi="Book Antiqua" w:hint="eastAsia"/>
          <w:i/>
          <w:caps/>
          <w:color w:val="000000"/>
          <w:lang w:eastAsia="zh-CN"/>
        </w:rPr>
        <w:t xml:space="preserve"> </w:t>
      </w:r>
      <w:r w:rsidR="00E30B68" w:rsidRPr="00A10B1D">
        <w:rPr>
          <w:rFonts w:ascii="Book Antiqua" w:hAnsi="Book Antiqua"/>
          <w:i/>
          <w:color w:val="000000"/>
        </w:rPr>
        <w:t>&lt;</w:t>
      </w:r>
      <w:r w:rsidR="00587DBF" w:rsidRPr="00A10B1D">
        <w:rPr>
          <w:rFonts w:ascii="Book Antiqua" w:hAnsi="Book Antiqua" w:hint="eastAsia"/>
          <w:i/>
          <w:color w:val="000000"/>
          <w:lang w:eastAsia="zh-CN"/>
        </w:rPr>
        <w:t xml:space="preserve"> </w:t>
      </w:r>
      <w:r w:rsidR="00E30B68" w:rsidRPr="00A10B1D">
        <w:rPr>
          <w:rFonts w:ascii="Book Antiqua" w:hAnsi="Book Antiqua"/>
          <w:color w:val="000000"/>
        </w:rPr>
        <w:t>0.05)</w:t>
      </w:r>
      <w:r w:rsidR="00F36E59" w:rsidRPr="00A10B1D">
        <w:rPr>
          <w:rFonts w:ascii="Book Antiqua" w:hAnsi="Book Antiqua"/>
        </w:rPr>
        <w:t xml:space="preserve">. </w:t>
      </w:r>
      <w:r w:rsidR="0011534B" w:rsidRPr="00A10B1D">
        <w:rPr>
          <w:rFonts w:ascii="Book Antiqua" w:hAnsi="Book Antiqua"/>
        </w:rPr>
        <w:t>I</w:t>
      </w:r>
      <w:r w:rsidR="0040767B" w:rsidRPr="00A10B1D">
        <w:rPr>
          <w:rFonts w:ascii="Book Antiqua" w:hAnsi="Book Antiqua"/>
        </w:rPr>
        <w:t xml:space="preserve">nsulin </w:t>
      </w:r>
      <w:r w:rsidR="0040767B" w:rsidRPr="00A10B1D">
        <w:rPr>
          <w:rFonts w:ascii="Book Antiqua" w:hAnsi="Book Antiqua"/>
        </w:rPr>
        <w:lastRenderedPageBreak/>
        <w:t>expressing i</w:t>
      </w:r>
      <w:r w:rsidR="00324C0A" w:rsidRPr="00A10B1D">
        <w:rPr>
          <w:rFonts w:ascii="Book Antiqua" w:hAnsi="Book Antiqua"/>
        </w:rPr>
        <w:t xml:space="preserve">slet of Langerhans cells </w:t>
      </w:r>
      <w:r w:rsidR="0011534B" w:rsidRPr="00A10B1D">
        <w:rPr>
          <w:rFonts w:ascii="Book Antiqua" w:hAnsi="Book Antiqua"/>
        </w:rPr>
        <w:t xml:space="preserve">appeared hypertrophied </w:t>
      </w:r>
      <w:r w:rsidR="00324C0A" w:rsidRPr="00A10B1D">
        <w:rPr>
          <w:rFonts w:ascii="Book Antiqua" w:hAnsi="Book Antiqua"/>
        </w:rPr>
        <w:t>while</w:t>
      </w:r>
      <w:r w:rsidR="005E4228" w:rsidRPr="00A10B1D">
        <w:rPr>
          <w:rFonts w:ascii="Book Antiqua" w:hAnsi="Book Antiqua"/>
        </w:rPr>
        <w:t xml:space="preserve"> islet</w:t>
      </w:r>
      <w:r w:rsidR="00324C0A" w:rsidRPr="00A10B1D">
        <w:rPr>
          <w:rFonts w:ascii="Book Antiqua" w:hAnsi="Book Antiqua"/>
        </w:rPr>
        <w:t xml:space="preserve"> number and area measurements were not </w:t>
      </w:r>
      <w:r w:rsidR="005E4228" w:rsidRPr="00A10B1D">
        <w:rPr>
          <w:rFonts w:ascii="Book Antiqua" w:hAnsi="Book Antiqua"/>
        </w:rPr>
        <w:t>different</w:t>
      </w:r>
      <w:r w:rsidR="009E1384" w:rsidRPr="00A10B1D">
        <w:rPr>
          <w:rFonts w:ascii="Book Antiqua" w:hAnsi="Book Antiqua"/>
        </w:rPr>
        <w:t xml:space="preserve"> from controls</w:t>
      </w:r>
      <w:r w:rsidR="00324C0A" w:rsidRPr="00A10B1D">
        <w:rPr>
          <w:rFonts w:ascii="Book Antiqua" w:hAnsi="Book Antiqua"/>
        </w:rPr>
        <w:t xml:space="preserve">. </w:t>
      </w:r>
      <w:r w:rsidR="005E4228" w:rsidRPr="00A10B1D">
        <w:rPr>
          <w:rFonts w:ascii="Book Antiqua" w:hAnsi="Book Antiqua"/>
        </w:rPr>
        <w:t xml:space="preserve">Weekly behavioral tests determined that mechanical </w:t>
      </w:r>
      <w:r w:rsidR="00057EFD" w:rsidRPr="00A10B1D">
        <w:rPr>
          <w:rFonts w:ascii="Book Antiqua" w:hAnsi="Book Antiqua"/>
        </w:rPr>
        <w:t>and heat sensitivities</w:t>
      </w:r>
      <w:r w:rsidR="00324C0A" w:rsidRPr="00A10B1D">
        <w:rPr>
          <w:rFonts w:ascii="Book Antiqua" w:hAnsi="Book Antiqua"/>
        </w:rPr>
        <w:t xml:space="preserve"> w</w:t>
      </w:r>
      <w:r w:rsidR="00E55B19" w:rsidRPr="00A10B1D">
        <w:rPr>
          <w:rFonts w:ascii="Book Antiqua" w:hAnsi="Book Antiqua"/>
        </w:rPr>
        <w:t>ere</w:t>
      </w:r>
      <w:r w:rsidR="00324C0A" w:rsidRPr="00A10B1D">
        <w:rPr>
          <w:rFonts w:ascii="Book Antiqua" w:hAnsi="Book Antiqua"/>
        </w:rPr>
        <w:t xml:space="preserve"> significantly increased </w:t>
      </w:r>
      <w:r w:rsidR="00BD1672" w:rsidRPr="00A10B1D">
        <w:rPr>
          <w:rFonts w:ascii="Book Antiqua" w:hAnsi="Book Antiqua"/>
        </w:rPr>
        <w:t xml:space="preserve">by 4 </w:t>
      </w:r>
      <w:proofErr w:type="spellStart"/>
      <w:r w:rsidR="00BD1672" w:rsidRPr="00A10B1D">
        <w:rPr>
          <w:rFonts w:ascii="Book Antiqua" w:hAnsi="Book Antiqua"/>
        </w:rPr>
        <w:t>w</w:t>
      </w:r>
      <w:r w:rsidR="00587DBF" w:rsidRPr="00A10B1D">
        <w:rPr>
          <w:rFonts w:ascii="Book Antiqua" w:hAnsi="Book Antiqua"/>
        </w:rPr>
        <w:t>k</w:t>
      </w:r>
      <w:proofErr w:type="spellEnd"/>
      <w:r w:rsidR="00BD1672" w:rsidRPr="00A10B1D">
        <w:rPr>
          <w:rFonts w:ascii="Book Antiqua" w:hAnsi="Book Antiqua"/>
        </w:rPr>
        <w:t xml:space="preserve"> on AHF diet </w:t>
      </w:r>
      <w:r w:rsidR="00324C0A" w:rsidRPr="00A10B1D">
        <w:rPr>
          <w:rFonts w:ascii="Book Antiqua" w:hAnsi="Book Antiqua"/>
        </w:rPr>
        <w:t>compared to controls</w:t>
      </w:r>
      <w:r w:rsidR="005E4228" w:rsidRPr="00A10B1D">
        <w:rPr>
          <w:rFonts w:ascii="Book Antiqua" w:hAnsi="Book Antiqua"/>
        </w:rPr>
        <w:t xml:space="preserve">. </w:t>
      </w:r>
      <w:r w:rsidR="00892A57" w:rsidRPr="00A10B1D">
        <w:rPr>
          <w:rFonts w:ascii="Book Antiqua" w:hAnsi="Book Antiqua"/>
        </w:rPr>
        <w:t>Hypersensitivity was attenuated with efficacy similar to morphine with</w:t>
      </w:r>
      <w:r w:rsidR="005E4228" w:rsidRPr="00A10B1D">
        <w:rPr>
          <w:rFonts w:ascii="Book Antiqua" w:hAnsi="Book Antiqua"/>
        </w:rPr>
        <w:t xml:space="preserve"> single dose treatment </w:t>
      </w:r>
      <w:r w:rsidR="00892A57" w:rsidRPr="00A10B1D">
        <w:rPr>
          <w:rFonts w:ascii="Book Antiqua" w:hAnsi="Book Antiqua"/>
        </w:rPr>
        <w:t>of</w:t>
      </w:r>
      <w:r w:rsidR="005E4228" w:rsidRPr="00A10B1D">
        <w:rPr>
          <w:rFonts w:ascii="Book Antiqua" w:hAnsi="Book Antiqua"/>
        </w:rPr>
        <w:t xml:space="preserve"> </w:t>
      </w:r>
      <w:r w:rsidR="00057EFD" w:rsidRPr="00A10B1D">
        <w:rPr>
          <w:rFonts w:ascii="Book Antiqua" w:hAnsi="Book Antiqua"/>
        </w:rPr>
        <w:t xml:space="preserve">either </w:t>
      </w:r>
      <w:r w:rsidR="00042531" w:rsidRPr="00A10B1D">
        <w:rPr>
          <w:rFonts w:ascii="Book Antiqua" w:hAnsi="Book Antiqua"/>
        </w:rPr>
        <w:t>metabotropic glutamate receptor 2</w:t>
      </w:r>
      <w:r w:rsidR="00057EFD" w:rsidRPr="00A10B1D">
        <w:rPr>
          <w:rFonts w:ascii="Book Antiqua" w:hAnsi="Book Antiqua"/>
        </w:rPr>
        <w:t>/3 agonist</w:t>
      </w:r>
      <w:r w:rsidR="00892A57" w:rsidRPr="00A10B1D">
        <w:rPr>
          <w:rFonts w:ascii="Book Antiqua" w:hAnsi="Book Antiqua"/>
        </w:rPr>
        <w:t xml:space="preserve"> </w:t>
      </w:r>
      <w:r w:rsidR="005E4228" w:rsidRPr="00A10B1D">
        <w:rPr>
          <w:rFonts w:ascii="Book Antiqua" w:eastAsia="Times New Roman" w:hAnsi="Book Antiqua"/>
        </w:rPr>
        <w:t>APDC</w:t>
      </w:r>
      <w:r w:rsidR="00917C44" w:rsidRPr="00A10B1D">
        <w:rPr>
          <w:rFonts w:ascii="Book Antiqua" w:eastAsia="Times New Roman" w:hAnsi="Book Antiqua"/>
        </w:rPr>
        <w:t xml:space="preserve">, </w:t>
      </w:r>
      <w:r w:rsidR="00E1758A" w:rsidRPr="00A10B1D">
        <w:rPr>
          <w:rFonts w:ascii="Book Antiqua" w:eastAsia="Times New Roman" w:hAnsi="Book Antiqua"/>
        </w:rPr>
        <w:t>or</w:t>
      </w:r>
      <w:r w:rsidR="00E55B19" w:rsidRPr="00A10B1D">
        <w:rPr>
          <w:rFonts w:ascii="Book Antiqua" w:hAnsi="Book Antiqua"/>
        </w:rPr>
        <w:t xml:space="preserve"> </w:t>
      </w:r>
      <w:proofErr w:type="spellStart"/>
      <w:r w:rsidR="00E55B19" w:rsidRPr="00A10B1D">
        <w:rPr>
          <w:rFonts w:ascii="Book Antiqua" w:hAnsi="Book Antiqua"/>
        </w:rPr>
        <w:t>nocicepti</w:t>
      </w:r>
      <w:r w:rsidR="005E4228" w:rsidRPr="00A10B1D">
        <w:rPr>
          <w:rFonts w:ascii="Book Antiqua" w:hAnsi="Book Antiqua"/>
        </w:rPr>
        <w:t>n</w:t>
      </w:r>
      <w:proofErr w:type="spellEnd"/>
      <w:r w:rsidR="00892A57" w:rsidRPr="00A10B1D">
        <w:rPr>
          <w:rFonts w:ascii="Book Antiqua" w:hAnsi="Book Antiqua"/>
        </w:rPr>
        <w:t>,</w:t>
      </w:r>
      <w:r w:rsidR="00917C44" w:rsidRPr="00A10B1D">
        <w:rPr>
          <w:rFonts w:ascii="Book Antiqua" w:hAnsi="Book Antiqua"/>
        </w:rPr>
        <w:t xml:space="preserve"> </w:t>
      </w:r>
      <w:r w:rsidR="00E1758A" w:rsidRPr="00A10B1D">
        <w:rPr>
          <w:rFonts w:ascii="Book Antiqua" w:hAnsi="Book Antiqua"/>
        </w:rPr>
        <w:t xml:space="preserve">the endogenous ligand for </w:t>
      </w:r>
      <w:r w:rsidR="00892A57" w:rsidRPr="00A10B1D">
        <w:rPr>
          <w:rFonts w:ascii="Book Antiqua" w:hAnsi="Book Antiqua"/>
        </w:rPr>
        <w:t>opioid-receptor-like 1 receptor.</w:t>
      </w:r>
      <w:r w:rsidR="00E1758A" w:rsidRPr="00A10B1D">
        <w:rPr>
          <w:rFonts w:ascii="Book Antiqua" w:hAnsi="Book Antiqua"/>
        </w:rPr>
        <w:t xml:space="preserve"> </w:t>
      </w:r>
    </w:p>
    <w:p w:rsidR="00587DBF" w:rsidRPr="00A10B1D" w:rsidRDefault="00587DBF" w:rsidP="005249E9">
      <w:pPr>
        <w:adjustRightInd w:val="0"/>
        <w:snapToGrid w:val="0"/>
        <w:spacing w:after="0" w:line="360" w:lineRule="auto"/>
        <w:jc w:val="both"/>
        <w:rPr>
          <w:rFonts w:ascii="Book Antiqua" w:hAnsi="Book Antiqua"/>
          <w:lang w:eastAsia="zh-CN"/>
        </w:rPr>
      </w:pPr>
    </w:p>
    <w:p w:rsidR="00E1758A" w:rsidRPr="00A10B1D" w:rsidRDefault="002060D4" w:rsidP="005249E9">
      <w:pPr>
        <w:adjustRightInd w:val="0"/>
        <w:snapToGrid w:val="0"/>
        <w:spacing w:after="0" w:line="360" w:lineRule="auto"/>
        <w:jc w:val="both"/>
        <w:rPr>
          <w:rFonts w:ascii="Book Antiqua" w:hAnsi="Book Antiqua"/>
        </w:rPr>
      </w:pPr>
      <w:r w:rsidRPr="00A10B1D">
        <w:rPr>
          <w:rFonts w:ascii="Book Antiqua" w:hAnsi="Book Antiqua"/>
          <w:b/>
        </w:rPr>
        <w:t>CONCLUSION:</w:t>
      </w:r>
      <w:r w:rsidRPr="00A10B1D">
        <w:rPr>
          <w:rFonts w:ascii="Book Antiqua" w:hAnsi="Book Antiqua"/>
        </w:rPr>
        <w:t xml:space="preserve"> </w:t>
      </w:r>
      <w:r w:rsidR="00563DEB" w:rsidRPr="00A10B1D">
        <w:rPr>
          <w:rFonts w:ascii="Book Antiqua" w:hAnsi="Book Antiqua"/>
        </w:rPr>
        <w:t>The</w:t>
      </w:r>
      <w:r w:rsidRPr="00A10B1D">
        <w:rPr>
          <w:rFonts w:ascii="Book Antiqua" w:hAnsi="Book Antiqua"/>
        </w:rPr>
        <w:t xml:space="preserve"> </w:t>
      </w:r>
      <w:r w:rsidR="001D64F1" w:rsidRPr="00A10B1D">
        <w:rPr>
          <w:rFonts w:ascii="Book Antiqua" w:hAnsi="Book Antiqua"/>
        </w:rPr>
        <w:t xml:space="preserve">AHF </w:t>
      </w:r>
      <w:r w:rsidR="00563DEB" w:rsidRPr="00A10B1D">
        <w:rPr>
          <w:rFonts w:ascii="Book Antiqua" w:hAnsi="Book Antiqua"/>
        </w:rPr>
        <w:t>diet</w:t>
      </w:r>
      <w:r w:rsidR="00F36E59" w:rsidRPr="00A10B1D">
        <w:rPr>
          <w:rFonts w:ascii="Book Antiqua" w:hAnsi="Book Antiqua"/>
        </w:rPr>
        <w:t xml:space="preserve"> induces </w:t>
      </w:r>
      <w:r w:rsidR="00B34049" w:rsidRPr="00A10B1D">
        <w:rPr>
          <w:rFonts w:ascii="Book Antiqua" w:hAnsi="Book Antiqua"/>
        </w:rPr>
        <w:t>a chronic alcoholic pancreatitis in rats with</w:t>
      </w:r>
      <w:r w:rsidRPr="00A10B1D">
        <w:rPr>
          <w:rFonts w:ascii="Book Antiqua" w:hAnsi="Book Antiqua"/>
        </w:rPr>
        <w:t xml:space="preserve"> measurable</w:t>
      </w:r>
      <w:r w:rsidR="00B34049" w:rsidRPr="00A10B1D">
        <w:rPr>
          <w:rFonts w:ascii="Book Antiqua" w:hAnsi="Book Antiqua"/>
        </w:rPr>
        <w:t xml:space="preserve"> </w:t>
      </w:r>
      <w:r w:rsidR="00C254CE" w:rsidRPr="00A10B1D">
        <w:rPr>
          <w:rFonts w:ascii="Book Antiqua" w:hAnsi="Book Antiqua"/>
        </w:rPr>
        <w:t xml:space="preserve">features </w:t>
      </w:r>
      <w:r w:rsidR="00587E90" w:rsidRPr="00A10B1D">
        <w:rPr>
          <w:rFonts w:ascii="Book Antiqua" w:hAnsi="Book Antiqua"/>
        </w:rPr>
        <w:t>resembl</w:t>
      </w:r>
      <w:r w:rsidR="00C254CE" w:rsidRPr="00A10B1D">
        <w:rPr>
          <w:rFonts w:ascii="Book Antiqua" w:hAnsi="Book Antiqua"/>
        </w:rPr>
        <w:t>ing</w:t>
      </w:r>
      <w:r w:rsidR="00587E90" w:rsidRPr="00A10B1D">
        <w:rPr>
          <w:rFonts w:ascii="Book Antiqua" w:hAnsi="Book Antiqua"/>
        </w:rPr>
        <w:t xml:space="preserve"> clinical patients</w:t>
      </w:r>
      <w:r w:rsidR="00C254CE" w:rsidRPr="00A10B1D">
        <w:rPr>
          <w:rFonts w:ascii="Book Antiqua" w:hAnsi="Book Antiqua"/>
        </w:rPr>
        <w:t xml:space="preserve"> with chronic pancreatitis and </w:t>
      </w:r>
      <w:r w:rsidR="00F11F58" w:rsidRPr="00A10B1D">
        <w:rPr>
          <w:rFonts w:ascii="Book Antiqua" w:hAnsi="Book Antiqua"/>
        </w:rPr>
        <w:t xml:space="preserve">type 3c </w:t>
      </w:r>
      <w:r w:rsidR="00676CD5" w:rsidRPr="00A10B1D">
        <w:rPr>
          <w:rFonts w:ascii="Book Antiqua" w:hAnsi="Book Antiqua"/>
        </w:rPr>
        <w:t>diabetes mellitus</w:t>
      </w:r>
      <w:r w:rsidR="00587E90" w:rsidRPr="00A10B1D">
        <w:rPr>
          <w:rFonts w:ascii="Book Antiqua" w:hAnsi="Book Antiqua"/>
        </w:rPr>
        <w:t xml:space="preserve">. </w:t>
      </w:r>
    </w:p>
    <w:p w:rsidR="00A97784" w:rsidRPr="00A10B1D" w:rsidRDefault="00A97784" w:rsidP="005249E9">
      <w:pPr>
        <w:adjustRightInd w:val="0"/>
        <w:snapToGrid w:val="0"/>
        <w:spacing w:after="0" w:line="360" w:lineRule="auto"/>
        <w:jc w:val="both"/>
        <w:rPr>
          <w:rFonts w:ascii="Book Antiqua" w:hAnsi="Book Antiqua"/>
          <w:b/>
        </w:rPr>
      </w:pPr>
    </w:p>
    <w:p w:rsidR="00A6064D" w:rsidRPr="00A10B1D" w:rsidRDefault="00A6064D" w:rsidP="005249E9">
      <w:pPr>
        <w:adjustRightInd w:val="0"/>
        <w:snapToGrid w:val="0"/>
        <w:spacing w:after="0" w:line="360" w:lineRule="auto"/>
        <w:rPr>
          <w:rFonts w:ascii="Book Antiqua" w:hAnsi="Book Antiqua" w:cs="Tahoma"/>
        </w:rPr>
      </w:pPr>
      <w:r w:rsidRPr="00A10B1D">
        <w:rPr>
          <w:rFonts w:ascii="Book Antiqua" w:hAnsi="Book Antiqua" w:cs="Tahoma" w:hint="eastAsia"/>
          <w:lang w:eastAsia="ja-JP"/>
        </w:rPr>
        <w:t>©</w:t>
      </w:r>
      <w:r w:rsidRPr="00A10B1D">
        <w:rPr>
          <w:rFonts w:ascii="Book Antiqua" w:hAnsi="Book Antiqua" w:cs="Tahoma"/>
          <w:lang w:eastAsia="ja-JP"/>
        </w:rPr>
        <w:t xml:space="preserve"> 2014 </w:t>
      </w:r>
      <w:proofErr w:type="spellStart"/>
      <w:r w:rsidRPr="00A10B1D">
        <w:rPr>
          <w:rFonts w:ascii="Book Antiqua" w:hAnsi="Book Antiqua" w:cs="Tahoma"/>
          <w:lang w:eastAsia="ja-JP"/>
        </w:rPr>
        <w:t>Baishideng</w:t>
      </w:r>
      <w:proofErr w:type="spellEnd"/>
      <w:r w:rsidRPr="00A10B1D">
        <w:rPr>
          <w:rFonts w:ascii="Book Antiqua" w:hAnsi="Book Antiqua" w:cs="Tahoma"/>
          <w:lang w:eastAsia="ja-JP"/>
        </w:rPr>
        <w:t xml:space="preserve"> Publishing Group Inc. All rights reserved.</w:t>
      </w:r>
    </w:p>
    <w:p w:rsidR="00A97784" w:rsidRPr="00A10B1D" w:rsidRDefault="00A97784" w:rsidP="005249E9">
      <w:pPr>
        <w:adjustRightInd w:val="0"/>
        <w:snapToGrid w:val="0"/>
        <w:spacing w:after="0" w:line="360" w:lineRule="auto"/>
        <w:jc w:val="both"/>
        <w:rPr>
          <w:rFonts w:ascii="Book Antiqua" w:hAnsi="Book Antiqua"/>
          <w:b/>
        </w:rPr>
      </w:pPr>
    </w:p>
    <w:p w:rsidR="00B257AC" w:rsidRPr="00A10B1D" w:rsidRDefault="00B257AC" w:rsidP="005249E9">
      <w:pPr>
        <w:adjustRightInd w:val="0"/>
        <w:snapToGrid w:val="0"/>
        <w:spacing w:after="0" w:line="360" w:lineRule="auto"/>
        <w:jc w:val="both"/>
        <w:rPr>
          <w:rFonts w:ascii="Book Antiqua" w:hAnsi="Book Antiqua"/>
          <w:b/>
        </w:rPr>
      </w:pPr>
      <w:r w:rsidRPr="00A10B1D">
        <w:rPr>
          <w:rFonts w:ascii="Book Antiqua" w:hAnsi="Book Antiqua"/>
          <w:b/>
        </w:rPr>
        <w:t>Key</w:t>
      </w:r>
      <w:r w:rsidR="00A6064D" w:rsidRPr="00A10B1D">
        <w:rPr>
          <w:rFonts w:ascii="Book Antiqua" w:hAnsi="Book Antiqua" w:hint="eastAsia"/>
          <w:b/>
          <w:lang w:eastAsia="zh-CN"/>
        </w:rPr>
        <w:t xml:space="preserve"> </w:t>
      </w:r>
      <w:r w:rsidRPr="00A10B1D">
        <w:rPr>
          <w:rFonts w:ascii="Book Antiqua" w:hAnsi="Book Antiqua"/>
          <w:b/>
        </w:rPr>
        <w:t xml:space="preserve">words: </w:t>
      </w:r>
      <w:proofErr w:type="spellStart"/>
      <w:r w:rsidRPr="00A10B1D">
        <w:rPr>
          <w:rFonts w:ascii="Book Antiqua" w:hAnsi="Book Antiqua"/>
        </w:rPr>
        <w:t>Lieber-DeCarli</w:t>
      </w:r>
      <w:proofErr w:type="spellEnd"/>
      <w:r w:rsidRPr="00A10B1D">
        <w:rPr>
          <w:rFonts w:ascii="Book Antiqua" w:hAnsi="Book Antiqua"/>
        </w:rPr>
        <w:t xml:space="preserve"> diet</w:t>
      </w:r>
      <w:r w:rsidR="00274573" w:rsidRPr="00A10B1D">
        <w:rPr>
          <w:rFonts w:ascii="Book Antiqua" w:hAnsi="Book Antiqua" w:hint="eastAsia"/>
          <w:lang w:eastAsia="zh-CN"/>
        </w:rPr>
        <w:t>;</w:t>
      </w:r>
      <w:r w:rsidRPr="00A10B1D">
        <w:rPr>
          <w:rFonts w:ascii="Book Antiqua" w:hAnsi="Book Antiqua"/>
        </w:rPr>
        <w:t xml:space="preserve"> </w:t>
      </w:r>
      <w:proofErr w:type="spellStart"/>
      <w:r w:rsidR="00274573" w:rsidRPr="00A10B1D">
        <w:rPr>
          <w:rFonts w:ascii="Book Antiqua" w:hAnsi="Book Antiqua"/>
        </w:rPr>
        <w:t>Orphanin</w:t>
      </w:r>
      <w:proofErr w:type="spellEnd"/>
      <w:r w:rsidR="00274573" w:rsidRPr="00A10B1D">
        <w:rPr>
          <w:rFonts w:ascii="Book Antiqua" w:hAnsi="Book Antiqua"/>
        </w:rPr>
        <w:t xml:space="preserve"> </w:t>
      </w:r>
      <w:r w:rsidRPr="00A10B1D">
        <w:rPr>
          <w:rFonts w:ascii="Book Antiqua" w:hAnsi="Book Antiqua"/>
        </w:rPr>
        <w:t>FQ receptor</w:t>
      </w:r>
      <w:r w:rsidR="00274573" w:rsidRPr="00A10B1D">
        <w:rPr>
          <w:rFonts w:ascii="Book Antiqua" w:hAnsi="Book Antiqua" w:hint="eastAsia"/>
          <w:lang w:eastAsia="zh-CN"/>
        </w:rPr>
        <w:t>;</w:t>
      </w:r>
      <w:r w:rsidRPr="00A10B1D">
        <w:rPr>
          <w:rFonts w:ascii="Book Antiqua" w:hAnsi="Book Antiqua"/>
        </w:rPr>
        <w:t xml:space="preserve"> </w:t>
      </w:r>
      <w:r w:rsidR="00274573" w:rsidRPr="00A10B1D">
        <w:rPr>
          <w:rFonts w:ascii="Book Antiqua" w:hAnsi="Book Antiqua"/>
        </w:rPr>
        <w:t xml:space="preserve">Metabotropic </w:t>
      </w:r>
      <w:r w:rsidRPr="00A10B1D">
        <w:rPr>
          <w:rFonts w:ascii="Book Antiqua" w:hAnsi="Book Antiqua"/>
        </w:rPr>
        <w:t>glutamate receptor</w:t>
      </w:r>
      <w:r w:rsidR="00274573" w:rsidRPr="00A10B1D">
        <w:rPr>
          <w:rFonts w:ascii="Book Antiqua" w:hAnsi="Book Antiqua" w:hint="eastAsia"/>
          <w:lang w:eastAsia="zh-CN"/>
        </w:rPr>
        <w:t>;</w:t>
      </w:r>
      <w:r w:rsidRPr="00A10B1D">
        <w:rPr>
          <w:rFonts w:ascii="Book Antiqua" w:hAnsi="Book Antiqua"/>
        </w:rPr>
        <w:t xml:space="preserve"> </w:t>
      </w:r>
      <w:r w:rsidR="00274573" w:rsidRPr="00A10B1D">
        <w:rPr>
          <w:rFonts w:ascii="Book Antiqua" w:hAnsi="Book Antiqua"/>
        </w:rPr>
        <w:t xml:space="preserve">Liver </w:t>
      </w:r>
      <w:proofErr w:type="spellStart"/>
      <w:r w:rsidRPr="00A10B1D">
        <w:rPr>
          <w:rFonts w:ascii="Book Antiqua" w:hAnsi="Book Antiqua"/>
        </w:rPr>
        <w:t>steatosis</w:t>
      </w:r>
      <w:proofErr w:type="spellEnd"/>
      <w:r w:rsidR="00274573" w:rsidRPr="00A10B1D">
        <w:rPr>
          <w:rFonts w:ascii="Book Antiqua" w:hAnsi="Book Antiqua" w:hint="eastAsia"/>
          <w:lang w:eastAsia="zh-CN"/>
        </w:rPr>
        <w:t>;</w:t>
      </w:r>
      <w:r w:rsidRPr="00A10B1D">
        <w:rPr>
          <w:rFonts w:ascii="Book Antiqua" w:hAnsi="Book Antiqua"/>
        </w:rPr>
        <w:t xml:space="preserve"> </w:t>
      </w:r>
      <w:r w:rsidR="00274573" w:rsidRPr="00A10B1D">
        <w:rPr>
          <w:rFonts w:ascii="Book Antiqua" w:hAnsi="Book Antiqua"/>
        </w:rPr>
        <w:t>Pain</w:t>
      </w:r>
      <w:r w:rsidR="00274573" w:rsidRPr="00A10B1D">
        <w:rPr>
          <w:rFonts w:ascii="Book Antiqua" w:hAnsi="Book Antiqua" w:hint="eastAsia"/>
          <w:lang w:eastAsia="zh-CN"/>
        </w:rPr>
        <w:t>;</w:t>
      </w:r>
      <w:r w:rsidRPr="00A10B1D">
        <w:rPr>
          <w:rFonts w:ascii="Book Antiqua" w:hAnsi="Book Antiqua"/>
        </w:rPr>
        <w:t xml:space="preserve"> </w:t>
      </w:r>
      <w:r w:rsidR="00274573" w:rsidRPr="00A10B1D">
        <w:rPr>
          <w:rFonts w:ascii="Book Antiqua" w:hAnsi="Book Antiqua"/>
        </w:rPr>
        <w:t>Behavior</w:t>
      </w:r>
      <w:r w:rsidR="00274573" w:rsidRPr="00A10B1D">
        <w:rPr>
          <w:rFonts w:ascii="Book Antiqua" w:hAnsi="Book Antiqua" w:hint="eastAsia"/>
          <w:lang w:eastAsia="zh-CN"/>
        </w:rPr>
        <w:t>;</w:t>
      </w:r>
      <w:r w:rsidRPr="00A10B1D">
        <w:rPr>
          <w:rFonts w:ascii="Book Antiqua" w:hAnsi="Book Antiqua"/>
        </w:rPr>
        <w:t xml:space="preserve"> </w:t>
      </w:r>
      <w:r w:rsidR="00274573" w:rsidRPr="00A10B1D">
        <w:rPr>
          <w:rFonts w:ascii="Book Antiqua" w:hAnsi="Book Antiqua"/>
        </w:rPr>
        <w:t xml:space="preserve">Glucose </w:t>
      </w:r>
      <w:r w:rsidRPr="00A10B1D">
        <w:rPr>
          <w:rFonts w:ascii="Book Antiqua" w:hAnsi="Book Antiqua"/>
        </w:rPr>
        <w:t>tolerance</w:t>
      </w:r>
      <w:r w:rsidR="00274573" w:rsidRPr="00A10B1D">
        <w:rPr>
          <w:rFonts w:ascii="Book Antiqua" w:hAnsi="Book Antiqua" w:hint="eastAsia"/>
          <w:lang w:eastAsia="zh-CN"/>
        </w:rPr>
        <w:t>;</w:t>
      </w:r>
      <w:r w:rsidR="007724DB" w:rsidRPr="00A10B1D">
        <w:rPr>
          <w:rFonts w:ascii="Book Antiqua" w:hAnsi="Book Antiqua"/>
        </w:rPr>
        <w:t xml:space="preserve"> </w:t>
      </w:r>
      <w:r w:rsidR="00274573" w:rsidRPr="00A10B1D">
        <w:rPr>
          <w:rFonts w:ascii="Book Antiqua" w:hAnsi="Book Antiqua"/>
        </w:rPr>
        <w:t xml:space="preserve">Type </w:t>
      </w:r>
      <w:r w:rsidR="007724DB" w:rsidRPr="00A10B1D">
        <w:rPr>
          <w:rFonts w:ascii="Book Antiqua" w:hAnsi="Book Antiqua"/>
        </w:rPr>
        <w:t>3c diabetes mellitus</w:t>
      </w:r>
    </w:p>
    <w:p w:rsidR="00B257AC" w:rsidRPr="00A10B1D" w:rsidRDefault="00B257AC" w:rsidP="005249E9">
      <w:pPr>
        <w:adjustRightInd w:val="0"/>
        <w:snapToGrid w:val="0"/>
        <w:spacing w:after="0" w:line="360" w:lineRule="auto"/>
        <w:jc w:val="both"/>
        <w:rPr>
          <w:rFonts w:ascii="Book Antiqua" w:hAnsi="Book Antiqua"/>
          <w:lang w:eastAsia="zh-CN"/>
        </w:rPr>
      </w:pPr>
    </w:p>
    <w:p w:rsidR="007724DB" w:rsidRPr="00A10B1D" w:rsidRDefault="007724DB" w:rsidP="005249E9">
      <w:pPr>
        <w:adjustRightInd w:val="0"/>
        <w:snapToGrid w:val="0"/>
        <w:spacing w:after="0" w:line="360" w:lineRule="auto"/>
        <w:jc w:val="both"/>
        <w:rPr>
          <w:rFonts w:ascii="Book Antiqua" w:eastAsia="Arial Unicode MS" w:hAnsi="Book Antiqua" w:cs="Arial Unicode MS"/>
          <w:b/>
          <w:szCs w:val="21"/>
        </w:rPr>
      </w:pPr>
      <w:r w:rsidRPr="00A10B1D">
        <w:rPr>
          <w:rFonts w:ascii="Book Antiqua" w:eastAsia="Arial Unicode MS" w:hAnsi="Book Antiqua" w:cs="Arial Unicode MS"/>
          <w:b/>
          <w:szCs w:val="21"/>
        </w:rPr>
        <w:t>Core</w:t>
      </w:r>
      <w:r w:rsidR="00A6064D" w:rsidRPr="00A10B1D">
        <w:rPr>
          <w:rFonts w:ascii="Book Antiqua" w:eastAsia="Arial Unicode MS" w:hAnsi="Book Antiqua" w:cs="Arial Unicode MS"/>
          <w:b/>
          <w:szCs w:val="21"/>
        </w:rPr>
        <w:t xml:space="preserve"> tip:</w:t>
      </w:r>
      <w:r w:rsidR="00A6064D" w:rsidRPr="00A10B1D">
        <w:rPr>
          <w:rFonts w:ascii="Book Antiqua" w:eastAsia="Arial Unicode MS" w:hAnsi="Book Antiqua" w:cs="Arial Unicode MS" w:hint="eastAsia"/>
          <w:b/>
          <w:szCs w:val="21"/>
          <w:lang w:eastAsia="zh-CN"/>
        </w:rPr>
        <w:t xml:space="preserve"> </w:t>
      </w:r>
      <w:r w:rsidRPr="00A10B1D">
        <w:rPr>
          <w:rFonts w:ascii="Book Antiqua" w:hAnsi="Book Antiqua"/>
        </w:rPr>
        <w:t>Chronic pancreatitis is a progressive and potentially fatal disease caused by persistent unresolved inflammation</w:t>
      </w:r>
      <w:r w:rsidR="00A97784" w:rsidRPr="00A10B1D">
        <w:rPr>
          <w:rFonts w:ascii="Book Antiqua" w:hAnsi="Book Antiqua"/>
        </w:rPr>
        <w:t xml:space="preserve"> and</w:t>
      </w:r>
      <w:r w:rsidRPr="00A10B1D">
        <w:rPr>
          <w:rFonts w:ascii="Book Antiqua" w:hAnsi="Book Antiqua"/>
        </w:rPr>
        <w:t xml:space="preserve"> </w:t>
      </w:r>
      <w:r w:rsidR="00E55B19" w:rsidRPr="00A10B1D">
        <w:rPr>
          <w:rFonts w:ascii="Book Antiqua" w:hAnsi="Book Antiqua"/>
        </w:rPr>
        <w:t>pancreatic fibrosis</w:t>
      </w:r>
      <w:r w:rsidR="00A97784" w:rsidRPr="00A10B1D">
        <w:rPr>
          <w:rFonts w:ascii="Book Antiqua" w:hAnsi="Book Antiqua"/>
        </w:rPr>
        <w:t>. It can be</w:t>
      </w:r>
      <w:r w:rsidRPr="00A10B1D">
        <w:rPr>
          <w:rFonts w:ascii="Book Antiqua" w:hAnsi="Book Antiqua"/>
        </w:rPr>
        <w:t xml:space="preserve"> accompanied by intractable abdominal pain and progress to type 3c diabetes mellitus (T3cDM) and pancreatic cancer. Animal models of </w:t>
      </w:r>
      <w:r w:rsidR="00A97784" w:rsidRPr="00A10B1D">
        <w:rPr>
          <w:rFonts w:ascii="Book Antiqua" w:hAnsi="Book Antiqua"/>
        </w:rPr>
        <w:t xml:space="preserve">acute </w:t>
      </w:r>
      <w:r w:rsidRPr="00A10B1D">
        <w:rPr>
          <w:rFonts w:ascii="Book Antiqua" w:hAnsi="Book Antiqua"/>
        </w:rPr>
        <w:t xml:space="preserve">pancreatitis are typically chemically induced, invasive, of short duration, and have a high mortality rate. This study characterizes a diet-induced </w:t>
      </w:r>
      <w:r w:rsidR="00A97784" w:rsidRPr="00A10B1D">
        <w:rPr>
          <w:rFonts w:ascii="Book Antiqua" w:hAnsi="Book Antiqua"/>
        </w:rPr>
        <w:t>chronic rat</w:t>
      </w:r>
      <w:r w:rsidRPr="00A10B1D">
        <w:rPr>
          <w:rFonts w:ascii="Book Antiqua" w:hAnsi="Book Antiqua"/>
        </w:rPr>
        <w:t xml:space="preserve"> model closely mimicking poor human dietary choices to investigate </w:t>
      </w:r>
      <w:r w:rsidR="00A97784" w:rsidRPr="00A10B1D">
        <w:rPr>
          <w:rFonts w:ascii="Book Antiqua" w:hAnsi="Book Antiqua"/>
        </w:rPr>
        <w:t xml:space="preserve">therapies for </w:t>
      </w:r>
      <w:r w:rsidRPr="00A10B1D">
        <w:rPr>
          <w:rFonts w:ascii="Book Antiqua" w:hAnsi="Book Antiqua"/>
        </w:rPr>
        <w:t xml:space="preserve">alcoholic chronic pancreatitis with developing </w:t>
      </w:r>
      <w:r w:rsidR="00B927ED" w:rsidRPr="00A10B1D">
        <w:rPr>
          <w:rFonts w:ascii="Book Antiqua" w:hAnsi="Book Antiqua"/>
        </w:rPr>
        <w:t>T3cDM</w:t>
      </w:r>
      <w:r w:rsidRPr="00A10B1D">
        <w:rPr>
          <w:rFonts w:ascii="Book Antiqua" w:hAnsi="Book Antiqua"/>
        </w:rPr>
        <w:t>. The efficacy of acute opioid and non-opioid pharmacological interventions are compared to morphine</w:t>
      </w:r>
      <w:r w:rsidR="00E55B19" w:rsidRPr="00A10B1D">
        <w:rPr>
          <w:rFonts w:ascii="Book Antiqua" w:hAnsi="Book Antiqua"/>
        </w:rPr>
        <w:t xml:space="preserve"> in pain-related behavior tests</w:t>
      </w:r>
      <w:r w:rsidRPr="00A10B1D">
        <w:rPr>
          <w:rFonts w:ascii="Book Antiqua" w:hAnsi="Book Antiqua"/>
        </w:rPr>
        <w:t>.</w:t>
      </w:r>
    </w:p>
    <w:p w:rsidR="00057EFD" w:rsidRPr="00A10B1D" w:rsidRDefault="00057EFD" w:rsidP="005249E9">
      <w:pPr>
        <w:adjustRightInd w:val="0"/>
        <w:snapToGrid w:val="0"/>
        <w:spacing w:after="0" w:line="360" w:lineRule="auto"/>
        <w:rPr>
          <w:rFonts w:ascii="Book Antiqua" w:hAnsi="Book Antiqua"/>
          <w:b/>
          <w:lang w:eastAsia="zh-CN"/>
        </w:rPr>
      </w:pPr>
    </w:p>
    <w:p w:rsidR="00197DD0" w:rsidRPr="00A10B1D" w:rsidRDefault="00197DD0" w:rsidP="005249E9">
      <w:pPr>
        <w:adjustRightInd w:val="0"/>
        <w:snapToGrid w:val="0"/>
        <w:spacing w:after="0" w:line="360" w:lineRule="auto"/>
        <w:jc w:val="both"/>
        <w:rPr>
          <w:rFonts w:ascii="Book Antiqua" w:hAnsi="Book Antiqua"/>
          <w:lang w:eastAsia="zh-CN"/>
        </w:rPr>
      </w:pPr>
      <w:proofErr w:type="spellStart"/>
      <w:r w:rsidRPr="00A10B1D">
        <w:rPr>
          <w:rFonts w:ascii="Book Antiqua" w:hAnsi="Book Antiqua"/>
        </w:rPr>
        <w:t>McIlwrath</w:t>
      </w:r>
      <w:proofErr w:type="spellEnd"/>
      <w:r w:rsidRPr="00A10B1D">
        <w:rPr>
          <w:rFonts w:ascii="Book Antiqua" w:hAnsi="Book Antiqua" w:hint="eastAsia"/>
          <w:lang w:eastAsia="zh-CN"/>
        </w:rPr>
        <w:t xml:space="preserve"> SL</w:t>
      </w:r>
      <w:r w:rsidRPr="00A10B1D">
        <w:rPr>
          <w:rFonts w:ascii="Book Antiqua" w:hAnsi="Book Antiqua"/>
        </w:rPr>
        <w:t xml:space="preserve">, </w:t>
      </w:r>
      <w:proofErr w:type="spellStart"/>
      <w:r w:rsidRPr="00A10B1D">
        <w:rPr>
          <w:rFonts w:ascii="Book Antiqua" w:hAnsi="Book Antiqua"/>
        </w:rPr>
        <w:t>Westlund</w:t>
      </w:r>
      <w:proofErr w:type="spellEnd"/>
      <w:r w:rsidRPr="00A10B1D">
        <w:rPr>
          <w:rFonts w:ascii="Book Antiqua" w:hAnsi="Book Antiqua" w:hint="eastAsia"/>
          <w:lang w:eastAsia="zh-CN"/>
        </w:rPr>
        <w:t xml:space="preserve"> KN. </w:t>
      </w:r>
      <w:r w:rsidRPr="00A10B1D">
        <w:rPr>
          <w:rFonts w:ascii="Book Antiqua" w:hAnsi="Book Antiqua"/>
        </w:rPr>
        <w:t>Pharmacological attenuation of chronic alcoholic pancreatitis induced hypersensitivity in rats</w:t>
      </w:r>
      <w:r w:rsidRPr="00A10B1D">
        <w:rPr>
          <w:rFonts w:ascii="Book Antiqua" w:hAnsi="Book Antiqua" w:hint="eastAsia"/>
          <w:lang w:eastAsia="zh-CN"/>
        </w:rPr>
        <w:t xml:space="preserve">. </w:t>
      </w:r>
      <w:r w:rsidRPr="00A10B1D">
        <w:rPr>
          <w:rFonts w:ascii="Book Antiqua" w:hAnsi="Book Antiqua"/>
          <w:i/>
          <w:lang w:eastAsia="zh-CN"/>
        </w:rPr>
        <w:t xml:space="preserve">World J </w:t>
      </w:r>
      <w:proofErr w:type="spellStart"/>
      <w:r w:rsidRPr="00A10B1D">
        <w:rPr>
          <w:rFonts w:ascii="Book Antiqua" w:hAnsi="Book Antiqua"/>
          <w:i/>
          <w:lang w:eastAsia="zh-CN"/>
        </w:rPr>
        <w:t>Gastroenterol</w:t>
      </w:r>
      <w:proofErr w:type="spellEnd"/>
      <w:r w:rsidRPr="00A10B1D">
        <w:rPr>
          <w:rFonts w:ascii="Book Antiqua" w:hAnsi="Book Antiqua"/>
          <w:lang w:eastAsia="zh-CN"/>
        </w:rPr>
        <w:t xml:space="preserve"> 201</w:t>
      </w:r>
      <w:r w:rsidRPr="00A10B1D">
        <w:rPr>
          <w:rFonts w:ascii="Book Antiqua" w:hAnsi="Book Antiqua" w:hint="eastAsia"/>
          <w:lang w:eastAsia="zh-CN"/>
        </w:rPr>
        <w:t>4</w:t>
      </w:r>
      <w:r w:rsidRPr="00A10B1D">
        <w:rPr>
          <w:rFonts w:ascii="Book Antiqua" w:hAnsi="Book Antiqua"/>
          <w:lang w:eastAsia="zh-CN"/>
        </w:rPr>
        <w:t xml:space="preserve">; </w:t>
      </w:r>
      <w:proofErr w:type="gramStart"/>
      <w:r w:rsidRPr="00A10B1D">
        <w:rPr>
          <w:rFonts w:ascii="Book Antiqua" w:hAnsi="Book Antiqua" w:hint="eastAsia"/>
          <w:lang w:eastAsia="zh-CN"/>
        </w:rPr>
        <w:t>In</w:t>
      </w:r>
      <w:proofErr w:type="gramEnd"/>
      <w:r w:rsidRPr="00A10B1D">
        <w:rPr>
          <w:rFonts w:ascii="Book Antiqua" w:hAnsi="Book Antiqua" w:hint="eastAsia"/>
          <w:lang w:eastAsia="zh-CN"/>
        </w:rPr>
        <w:t xml:space="preserve"> </w:t>
      </w:r>
      <w:r w:rsidRPr="00A10B1D">
        <w:rPr>
          <w:rFonts w:ascii="Book Antiqua" w:hAnsi="Book Antiqua"/>
          <w:lang w:eastAsia="zh-CN"/>
        </w:rPr>
        <w:t>p</w:t>
      </w:r>
      <w:r w:rsidRPr="00A10B1D">
        <w:rPr>
          <w:rFonts w:ascii="Book Antiqua" w:hAnsi="Book Antiqua" w:hint="eastAsia"/>
          <w:lang w:eastAsia="zh-CN"/>
        </w:rPr>
        <w:t>ress</w:t>
      </w:r>
    </w:p>
    <w:p w:rsidR="00AC320A" w:rsidRDefault="00AC320A" w:rsidP="005249E9">
      <w:pPr>
        <w:adjustRightInd w:val="0"/>
        <w:snapToGrid w:val="0"/>
        <w:spacing w:after="0" w:line="360" w:lineRule="auto"/>
        <w:rPr>
          <w:rFonts w:ascii="Book Antiqua" w:hAnsi="Book Antiqua"/>
          <w:b/>
          <w:lang w:eastAsia="zh-CN"/>
        </w:rPr>
      </w:pPr>
    </w:p>
    <w:p w:rsidR="00DC6866" w:rsidRDefault="00DC6866" w:rsidP="005249E9">
      <w:pPr>
        <w:adjustRightInd w:val="0"/>
        <w:snapToGrid w:val="0"/>
        <w:spacing w:after="0" w:line="360" w:lineRule="auto"/>
        <w:rPr>
          <w:rFonts w:ascii="Book Antiqua" w:hAnsi="Book Antiqua"/>
          <w:b/>
          <w:lang w:eastAsia="zh-CN"/>
        </w:rPr>
      </w:pPr>
    </w:p>
    <w:p w:rsidR="00DC6866" w:rsidRDefault="00DC6866" w:rsidP="005249E9">
      <w:pPr>
        <w:adjustRightInd w:val="0"/>
        <w:snapToGrid w:val="0"/>
        <w:spacing w:after="0" w:line="360" w:lineRule="auto"/>
        <w:rPr>
          <w:rFonts w:ascii="Book Antiqua" w:hAnsi="Book Antiqua"/>
          <w:b/>
          <w:lang w:eastAsia="zh-CN"/>
        </w:rPr>
      </w:pPr>
    </w:p>
    <w:p w:rsidR="00DC6866" w:rsidRPr="00A10B1D" w:rsidRDefault="00DC6866" w:rsidP="005249E9">
      <w:pPr>
        <w:adjustRightInd w:val="0"/>
        <w:snapToGrid w:val="0"/>
        <w:spacing w:after="0" w:line="360" w:lineRule="auto"/>
        <w:rPr>
          <w:rFonts w:ascii="Book Antiqua" w:hAnsi="Book Antiqua"/>
          <w:b/>
          <w:lang w:eastAsia="zh-CN"/>
        </w:rPr>
      </w:pPr>
    </w:p>
    <w:p w:rsidR="00CD1971" w:rsidRPr="00A10B1D" w:rsidRDefault="008D225E" w:rsidP="005249E9">
      <w:pPr>
        <w:adjustRightInd w:val="0"/>
        <w:snapToGrid w:val="0"/>
        <w:spacing w:after="0" w:line="360" w:lineRule="auto"/>
        <w:jc w:val="both"/>
        <w:rPr>
          <w:rFonts w:ascii="Book Antiqua" w:hAnsi="Book Antiqua"/>
          <w:b/>
        </w:rPr>
      </w:pPr>
      <w:r w:rsidRPr="00A10B1D">
        <w:rPr>
          <w:rFonts w:ascii="Book Antiqua" w:hAnsi="Book Antiqua"/>
          <w:b/>
        </w:rPr>
        <w:t>INTRODUCTION</w:t>
      </w:r>
    </w:p>
    <w:p w:rsidR="000B72D2" w:rsidRPr="00A10B1D" w:rsidRDefault="006E7763" w:rsidP="005249E9">
      <w:pPr>
        <w:adjustRightInd w:val="0"/>
        <w:snapToGrid w:val="0"/>
        <w:spacing w:after="0" w:line="360" w:lineRule="auto"/>
        <w:jc w:val="both"/>
        <w:rPr>
          <w:rFonts w:ascii="Book Antiqua" w:hAnsi="Book Antiqua"/>
        </w:rPr>
      </w:pPr>
      <w:r w:rsidRPr="00A10B1D">
        <w:rPr>
          <w:rFonts w:ascii="Book Antiqua" w:hAnsi="Book Antiqua"/>
        </w:rPr>
        <w:t xml:space="preserve">Chronic pancreatitis is a </w:t>
      </w:r>
      <w:r w:rsidR="000E6F83" w:rsidRPr="00A10B1D">
        <w:rPr>
          <w:rFonts w:ascii="Book Antiqua" w:hAnsi="Book Antiqua"/>
        </w:rPr>
        <w:t xml:space="preserve">progressive and </w:t>
      </w:r>
      <w:r w:rsidRPr="00A10B1D">
        <w:rPr>
          <w:rFonts w:ascii="Book Antiqua" w:hAnsi="Book Antiqua"/>
        </w:rPr>
        <w:t xml:space="preserve">potentially fatal disease caused by persistent unresolved inflammation </w:t>
      </w:r>
      <w:r w:rsidR="00E55B19" w:rsidRPr="00A10B1D">
        <w:rPr>
          <w:rFonts w:ascii="Book Antiqua" w:hAnsi="Book Antiqua"/>
        </w:rPr>
        <w:t xml:space="preserve">and </w:t>
      </w:r>
      <w:r w:rsidRPr="00A10B1D">
        <w:rPr>
          <w:rFonts w:ascii="Book Antiqua" w:hAnsi="Book Antiqua"/>
        </w:rPr>
        <w:t>pancrea</w:t>
      </w:r>
      <w:r w:rsidR="00E55B19" w:rsidRPr="00A10B1D">
        <w:rPr>
          <w:rFonts w:ascii="Book Antiqua" w:hAnsi="Book Antiqua"/>
        </w:rPr>
        <w:t>tic fibrosis</w:t>
      </w:r>
      <w:r w:rsidR="006B2384" w:rsidRPr="00A10B1D">
        <w:rPr>
          <w:rFonts w:ascii="Book Antiqua" w:hAnsi="Book Antiqua"/>
        </w:rPr>
        <w:t xml:space="preserve"> typically accompanied by intractable abdominal pain</w:t>
      </w:r>
      <w:r w:rsidR="00115533" w:rsidRPr="00A10B1D">
        <w:rPr>
          <w:rFonts w:ascii="Book Antiqua" w:hAnsi="Book Antiqua"/>
        </w:rPr>
        <w:t>,</w:t>
      </w:r>
      <w:r w:rsidR="00612958" w:rsidRPr="00A10B1D">
        <w:rPr>
          <w:rFonts w:ascii="Book Antiqua" w:hAnsi="Book Antiqua"/>
        </w:rPr>
        <w:t xml:space="preserve"> pa</w:t>
      </w:r>
      <w:r w:rsidR="00864BDF" w:rsidRPr="00A10B1D">
        <w:rPr>
          <w:rFonts w:ascii="Book Antiqua" w:hAnsi="Book Antiqua"/>
        </w:rPr>
        <w:t>rticular</w:t>
      </w:r>
      <w:r w:rsidR="001E6117" w:rsidRPr="00A10B1D">
        <w:rPr>
          <w:rFonts w:ascii="Book Antiqua" w:hAnsi="Book Antiqua"/>
        </w:rPr>
        <w:t>ly</w:t>
      </w:r>
      <w:r w:rsidR="00864BDF" w:rsidRPr="00A10B1D">
        <w:rPr>
          <w:rFonts w:ascii="Book Antiqua" w:hAnsi="Book Antiqua"/>
        </w:rPr>
        <w:t xml:space="preserve"> during the early </w:t>
      </w:r>
      <w:proofErr w:type="gramStart"/>
      <w:r w:rsidR="00864BDF" w:rsidRPr="00A10B1D">
        <w:rPr>
          <w:rFonts w:ascii="Book Antiqua" w:hAnsi="Book Antiqua"/>
        </w:rPr>
        <w:t>phase</w:t>
      </w:r>
      <w:r w:rsidR="00C82B3E" w:rsidRPr="00A10B1D">
        <w:rPr>
          <w:rFonts w:ascii="Book Antiqua" w:hAnsi="Book Antiqua"/>
          <w:vertAlign w:val="superscript"/>
        </w:rPr>
        <w:t>[</w:t>
      </w:r>
      <w:proofErr w:type="gramEnd"/>
      <w:r w:rsidR="00C82B3E" w:rsidRPr="00A10B1D">
        <w:rPr>
          <w:rFonts w:ascii="Book Antiqua" w:hAnsi="Book Antiqua"/>
          <w:vertAlign w:val="superscript"/>
        </w:rPr>
        <w:t>1,2]</w:t>
      </w:r>
      <w:r w:rsidR="006B2384" w:rsidRPr="00A10B1D">
        <w:rPr>
          <w:rFonts w:ascii="Book Antiqua" w:hAnsi="Book Antiqua"/>
        </w:rPr>
        <w:t xml:space="preserve">. Other symptoms include weight loss due to insufficiency of the exocrine </w:t>
      </w:r>
      <w:r w:rsidR="00D42645" w:rsidRPr="00A10B1D">
        <w:rPr>
          <w:rFonts w:ascii="Book Antiqua" w:hAnsi="Book Antiqua"/>
        </w:rPr>
        <w:t>pancreas</w:t>
      </w:r>
      <w:r w:rsidR="00513A6D" w:rsidRPr="00A10B1D">
        <w:rPr>
          <w:rFonts w:ascii="Book Antiqua" w:hAnsi="Book Antiqua"/>
        </w:rPr>
        <w:t xml:space="preserve">, </w:t>
      </w:r>
      <w:r w:rsidR="00F11F58" w:rsidRPr="00A10B1D">
        <w:rPr>
          <w:rFonts w:ascii="Book Antiqua" w:hAnsi="Book Antiqua"/>
        </w:rPr>
        <w:t xml:space="preserve">type 3c </w:t>
      </w:r>
      <w:r w:rsidR="00513A6D" w:rsidRPr="00A10B1D">
        <w:rPr>
          <w:rFonts w:ascii="Book Antiqua" w:hAnsi="Book Antiqua"/>
        </w:rPr>
        <w:t xml:space="preserve">diabetes </w:t>
      </w:r>
      <w:r w:rsidR="006E4152" w:rsidRPr="00A10B1D">
        <w:rPr>
          <w:rFonts w:ascii="Book Antiqua" w:hAnsi="Book Antiqua"/>
        </w:rPr>
        <w:t>mellitus</w:t>
      </w:r>
      <w:r w:rsidR="00F11F58" w:rsidRPr="00A10B1D">
        <w:rPr>
          <w:rFonts w:ascii="Book Antiqua" w:hAnsi="Book Antiqua"/>
        </w:rPr>
        <w:t xml:space="preserve"> (T3cDM)</w:t>
      </w:r>
      <w:r w:rsidR="00513A6D" w:rsidRPr="00A10B1D">
        <w:rPr>
          <w:rFonts w:ascii="Book Antiqua" w:hAnsi="Book Antiqua"/>
        </w:rPr>
        <w:t xml:space="preserve">, and an increased risk </w:t>
      </w:r>
      <w:r w:rsidR="00864BDF" w:rsidRPr="00A10B1D">
        <w:rPr>
          <w:rFonts w:ascii="Book Antiqua" w:hAnsi="Book Antiqua"/>
        </w:rPr>
        <w:t xml:space="preserve">of developing pancreatic </w:t>
      </w:r>
      <w:proofErr w:type="gramStart"/>
      <w:r w:rsidR="00864BDF" w:rsidRPr="00A10B1D">
        <w:rPr>
          <w:rFonts w:ascii="Book Antiqua" w:hAnsi="Book Antiqua"/>
        </w:rPr>
        <w:t>cancer</w:t>
      </w:r>
      <w:r w:rsidR="00C82B3E" w:rsidRPr="00A10B1D">
        <w:rPr>
          <w:rFonts w:ascii="Book Antiqua" w:hAnsi="Book Antiqua"/>
          <w:vertAlign w:val="superscript"/>
        </w:rPr>
        <w:t>[</w:t>
      </w:r>
      <w:proofErr w:type="gramEnd"/>
      <w:r w:rsidR="00C82B3E" w:rsidRPr="00A10B1D">
        <w:rPr>
          <w:rFonts w:ascii="Book Antiqua" w:hAnsi="Book Antiqua"/>
          <w:vertAlign w:val="superscript"/>
        </w:rPr>
        <w:t>3-13]</w:t>
      </w:r>
      <w:r w:rsidR="006B2384" w:rsidRPr="00A10B1D">
        <w:rPr>
          <w:rFonts w:ascii="Book Antiqua" w:hAnsi="Book Antiqua"/>
        </w:rPr>
        <w:t xml:space="preserve">. </w:t>
      </w:r>
      <w:r w:rsidR="00BE1B63" w:rsidRPr="00A10B1D">
        <w:rPr>
          <w:rFonts w:ascii="Book Antiqua" w:hAnsi="Book Antiqua"/>
        </w:rPr>
        <w:t>F</w:t>
      </w:r>
      <w:r w:rsidR="00DB69BB" w:rsidRPr="00A10B1D">
        <w:rPr>
          <w:rFonts w:ascii="Book Antiqua" w:hAnsi="Book Antiqua"/>
        </w:rPr>
        <w:t xml:space="preserve">actors </w:t>
      </w:r>
      <w:r w:rsidR="0040767B" w:rsidRPr="00A10B1D">
        <w:rPr>
          <w:rFonts w:ascii="Book Antiqua" w:hAnsi="Book Antiqua"/>
        </w:rPr>
        <w:t xml:space="preserve">that increase susceptibility </w:t>
      </w:r>
      <w:r w:rsidR="00F36E59" w:rsidRPr="00A10B1D">
        <w:rPr>
          <w:rFonts w:ascii="Book Antiqua" w:hAnsi="Book Antiqua"/>
        </w:rPr>
        <w:t xml:space="preserve">to the diverse etiology of </w:t>
      </w:r>
      <w:r w:rsidR="00B34049" w:rsidRPr="00A10B1D">
        <w:rPr>
          <w:rFonts w:ascii="Book Antiqua" w:hAnsi="Book Antiqua"/>
        </w:rPr>
        <w:t>chronic pancreatitis</w:t>
      </w:r>
      <w:r w:rsidR="00F36E59" w:rsidRPr="00A10B1D">
        <w:rPr>
          <w:rFonts w:ascii="Book Antiqua" w:hAnsi="Book Antiqua"/>
        </w:rPr>
        <w:t xml:space="preserve"> include </w:t>
      </w:r>
      <w:r w:rsidR="00DB69BB" w:rsidRPr="00A10B1D">
        <w:rPr>
          <w:rFonts w:ascii="Book Antiqua" w:hAnsi="Book Antiqua"/>
        </w:rPr>
        <w:t>lifestyle choices such as regular alcohol consumption</w:t>
      </w:r>
      <w:r w:rsidR="000B5C70" w:rsidRPr="00A10B1D">
        <w:rPr>
          <w:rFonts w:ascii="Book Antiqua" w:hAnsi="Book Antiqua"/>
        </w:rPr>
        <w:t>,</w:t>
      </w:r>
      <w:r w:rsidR="007724DB" w:rsidRPr="00A10B1D">
        <w:rPr>
          <w:rFonts w:ascii="Book Antiqua" w:hAnsi="Book Antiqua"/>
        </w:rPr>
        <w:t xml:space="preserve"> </w:t>
      </w:r>
      <w:r w:rsidR="00F36E59" w:rsidRPr="00A10B1D">
        <w:rPr>
          <w:rFonts w:ascii="Book Antiqua" w:hAnsi="Book Antiqua"/>
        </w:rPr>
        <w:t>particularly</w:t>
      </w:r>
      <w:r w:rsidR="00DB69BB" w:rsidRPr="00A10B1D">
        <w:rPr>
          <w:rFonts w:ascii="Book Antiqua" w:hAnsi="Book Antiqua"/>
        </w:rPr>
        <w:t xml:space="preserve"> binge drinking, hyperlipidemia</w:t>
      </w:r>
      <w:r w:rsidR="006D4FF0" w:rsidRPr="00A10B1D">
        <w:rPr>
          <w:rFonts w:ascii="Book Antiqua" w:hAnsi="Book Antiqua"/>
        </w:rPr>
        <w:t>/hypertriglyceridemia</w:t>
      </w:r>
      <w:r w:rsidR="00E55B19" w:rsidRPr="00A10B1D">
        <w:rPr>
          <w:rFonts w:ascii="Book Antiqua" w:hAnsi="Book Antiqua"/>
        </w:rPr>
        <w:t xml:space="preserve"> </w:t>
      </w:r>
      <w:r w:rsidR="00FB1D3F" w:rsidRPr="00A10B1D">
        <w:rPr>
          <w:rFonts w:ascii="Book Antiqua" w:hAnsi="Book Antiqua"/>
        </w:rPr>
        <w:t xml:space="preserve">caused by </w:t>
      </w:r>
      <w:r w:rsidR="00DB69BB" w:rsidRPr="00A10B1D">
        <w:rPr>
          <w:rFonts w:ascii="Book Antiqua" w:hAnsi="Book Antiqua"/>
        </w:rPr>
        <w:t>a diet high in</w:t>
      </w:r>
      <w:r w:rsidR="00115533" w:rsidRPr="00A10B1D">
        <w:rPr>
          <w:rFonts w:ascii="Book Antiqua" w:hAnsi="Book Antiqua"/>
        </w:rPr>
        <w:t xml:space="preserve"> saturated</w:t>
      </w:r>
      <w:r w:rsidR="00DB69BB" w:rsidRPr="00A10B1D">
        <w:rPr>
          <w:rFonts w:ascii="Book Antiqua" w:hAnsi="Book Antiqua"/>
        </w:rPr>
        <w:t xml:space="preserve"> fat, and smoking, </w:t>
      </w:r>
      <w:r w:rsidR="0030236C" w:rsidRPr="00A10B1D">
        <w:rPr>
          <w:rFonts w:ascii="Book Antiqua" w:hAnsi="Book Antiqua"/>
        </w:rPr>
        <w:t>as well as</w:t>
      </w:r>
      <w:r w:rsidR="00DB69BB" w:rsidRPr="00A10B1D">
        <w:rPr>
          <w:rFonts w:ascii="Book Antiqua" w:hAnsi="Book Antiqua"/>
        </w:rPr>
        <w:t xml:space="preserve"> heritable </w:t>
      </w:r>
      <w:proofErr w:type="gramStart"/>
      <w:r w:rsidR="00DB69BB" w:rsidRPr="00A10B1D">
        <w:rPr>
          <w:rFonts w:ascii="Book Antiqua" w:hAnsi="Book Antiqua"/>
        </w:rPr>
        <w:t>factors</w:t>
      </w:r>
      <w:r w:rsidR="00C82B3E" w:rsidRPr="00A10B1D">
        <w:rPr>
          <w:rFonts w:ascii="Book Antiqua" w:hAnsi="Book Antiqua"/>
          <w:vertAlign w:val="superscript"/>
        </w:rPr>
        <w:t>[</w:t>
      </w:r>
      <w:proofErr w:type="gramEnd"/>
      <w:r w:rsidR="00C82B3E" w:rsidRPr="00A10B1D">
        <w:rPr>
          <w:rFonts w:ascii="Book Antiqua" w:hAnsi="Book Antiqua"/>
          <w:vertAlign w:val="superscript"/>
        </w:rPr>
        <w:t>1,1</w:t>
      </w:r>
      <w:r w:rsidR="003B7637" w:rsidRPr="00A10B1D">
        <w:rPr>
          <w:rFonts w:ascii="Book Antiqua" w:hAnsi="Book Antiqua"/>
          <w:vertAlign w:val="superscript"/>
        </w:rPr>
        <w:t>2,14-21]</w:t>
      </w:r>
      <w:r w:rsidR="003B7637" w:rsidRPr="00A10B1D">
        <w:rPr>
          <w:rFonts w:ascii="Book Antiqua" w:hAnsi="Book Antiqua"/>
        </w:rPr>
        <w:t>. A</w:t>
      </w:r>
      <w:r w:rsidR="009E1384" w:rsidRPr="00A10B1D">
        <w:rPr>
          <w:rFonts w:ascii="Book Antiqua" w:hAnsi="Book Antiqua"/>
        </w:rPr>
        <w:t>lthough 50</w:t>
      </w:r>
      <w:r w:rsidR="00E878DA" w:rsidRPr="00A10B1D">
        <w:rPr>
          <w:rFonts w:ascii="Book Antiqua" w:hAnsi="Book Antiqua" w:hint="eastAsia"/>
          <w:lang w:eastAsia="zh-CN"/>
        </w:rPr>
        <w:t>%</w:t>
      </w:r>
      <w:r w:rsidR="009E1384" w:rsidRPr="00A10B1D">
        <w:rPr>
          <w:rFonts w:ascii="Book Antiqua" w:hAnsi="Book Antiqua"/>
        </w:rPr>
        <w:t xml:space="preserve">-70% of patients with chronic pancreatitis regularly consume alcohol, only around 10% of patients with alcohol use disorders develop this disease, indicating other contributing </w:t>
      </w:r>
      <w:proofErr w:type="gramStart"/>
      <w:r w:rsidR="009E1384" w:rsidRPr="00A10B1D">
        <w:rPr>
          <w:rFonts w:ascii="Book Antiqua" w:hAnsi="Book Antiqua"/>
        </w:rPr>
        <w:t>factors</w:t>
      </w:r>
      <w:r w:rsidR="009E1384" w:rsidRPr="00A10B1D">
        <w:rPr>
          <w:rFonts w:ascii="Book Antiqua" w:hAnsi="Book Antiqua"/>
          <w:vertAlign w:val="superscript"/>
        </w:rPr>
        <w:t>[</w:t>
      </w:r>
      <w:proofErr w:type="gramEnd"/>
      <w:r w:rsidR="009E1384" w:rsidRPr="00A10B1D">
        <w:rPr>
          <w:rFonts w:ascii="Book Antiqua" w:hAnsi="Book Antiqua"/>
          <w:vertAlign w:val="superscript"/>
        </w:rPr>
        <w:t>1,</w:t>
      </w:r>
      <w:r w:rsidR="0088602F" w:rsidRPr="00A10B1D">
        <w:rPr>
          <w:rFonts w:ascii="Book Antiqua" w:hAnsi="Book Antiqua"/>
          <w:vertAlign w:val="superscript"/>
        </w:rPr>
        <w:t>22-25</w:t>
      </w:r>
      <w:r w:rsidR="009E1384" w:rsidRPr="00A10B1D">
        <w:rPr>
          <w:rFonts w:ascii="Book Antiqua" w:hAnsi="Book Antiqua"/>
          <w:vertAlign w:val="superscript"/>
        </w:rPr>
        <w:t>]</w:t>
      </w:r>
      <w:r w:rsidR="009E1384" w:rsidRPr="00A10B1D">
        <w:rPr>
          <w:rFonts w:ascii="Book Antiqua" w:hAnsi="Book Antiqua"/>
        </w:rPr>
        <w:t xml:space="preserve">. </w:t>
      </w:r>
      <w:r w:rsidR="000B5C70" w:rsidRPr="00A10B1D">
        <w:rPr>
          <w:rFonts w:ascii="Book Antiqua" w:hAnsi="Book Antiqua"/>
        </w:rPr>
        <w:t>Worldwide the i</w:t>
      </w:r>
      <w:r w:rsidR="00687539" w:rsidRPr="00A10B1D">
        <w:rPr>
          <w:rFonts w:ascii="Book Antiqua" w:hAnsi="Book Antiqua"/>
        </w:rPr>
        <w:t xml:space="preserve">ncidence of </w:t>
      </w:r>
      <w:r w:rsidR="00B34049" w:rsidRPr="00A10B1D">
        <w:rPr>
          <w:rFonts w:ascii="Book Antiqua" w:hAnsi="Book Antiqua"/>
        </w:rPr>
        <w:t>chronic pancreatitis</w:t>
      </w:r>
      <w:r w:rsidR="00687539" w:rsidRPr="00A10B1D">
        <w:rPr>
          <w:rFonts w:ascii="Book Antiqua" w:hAnsi="Book Antiqua"/>
        </w:rPr>
        <w:t xml:space="preserve"> is higher in the male population</w:t>
      </w:r>
      <w:r w:rsidR="00BE1B63" w:rsidRPr="00A10B1D">
        <w:rPr>
          <w:rFonts w:ascii="Book Antiqua" w:hAnsi="Book Antiqua"/>
        </w:rPr>
        <w:t xml:space="preserve"> partially explained by the </w:t>
      </w:r>
      <w:r w:rsidR="00115533" w:rsidRPr="00A10B1D">
        <w:rPr>
          <w:rFonts w:ascii="Book Antiqua" w:hAnsi="Book Antiqua"/>
        </w:rPr>
        <w:t xml:space="preserve">recently identified </w:t>
      </w:r>
      <w:r w:rsidR="000B5C70" w:rsidRPr="00A10B1D">
        <w:rPr>
          <w:rFonts w:ascii="Book Antiqua" w:hAnsi="Book Antiqua"/>
        </w:rPr>
        <w:t xml:space="preserve">X chromosome linked </w:t>
      </w:r>
      <w:r w:rsidR="00BE1B63" w:rsidRPr="00A10B1D">
        <w:rPr>
          <w:rFonts w:ascii="Book Antiqua" w:hAnsi="Book Antiqua"/>
        </w:rPr>
        <w:t>genetic polymorphism</w:t>
      </w:r>
      <w:r w:rsidR="000B5C70" w:rsidRPr="00A10B1D">
        <w:rPr>
          <w:rFonts w:ascii="Book Antiqua" w:hAnsi="Book Antiqua"/>
        </w:rPr>
        <w:t xml:space="preserve"> in the claudin-2 </w:t>
      </w:r>
      <w:proofErr w:type="gramStart"/>
      <w:r w:rsidR="000B5C70" w:rsidRPr="00A10B1D">
        <w:rPr>
          <w:rFonts w:ascii="Book Antiqua" w:hAnsi="Book Antiqua"/>
        </w:rPr>
        <w:t>gene</w:t>
      </w:r>
      <w:r w:rsidR="0088602F" w:rsidRPr="00A10B1D">
        <w:rPr>
          <w:rFonts w:ascii="Book Antiqua" w:hAnsi="Book Antiqua"/>
          <w:vertAlign w:val="superscript"/>
        </w:rPr>
        <w:t>[</w:t>
      </w:r>
      <w:proofErr w:type="gramEnd"/>
      <w:r w:rsidR="0088602F" w:rsidRPr="00A10B1D">
        <w:rPr>
          <w:rFonts w:ascii="Book Antiqua" w:hAnsi="Book Antiqua"/>
          <w:vertAlign w:val="superscript"/>
        </w:rPr>
        <w:t>19</w:t>
      </w:r>
      <w:r w:rsidR="00C82B3E" w:rsidRPr="00A10B1D">
        <w:rPr>
          <w:rFonts w:ascii="Book Antiqua" w:hAnsi="Book Antiqua"/>
          <w:vertAlign w:val="superscript"/>
        </w:rPr>
        <w:t>]</w:t>
      </w:r>
      <w:r w:rsidR="00BE1B63" w:rsidRPr="00A10B1D">
        <w:rPr>
          <w:rFonts w:ascii="Book Antiqua" w:hAnsi="Book Antiqua"/>
        </w:rPr>
        <w:t xml:space="preserve">. </w:t>
      </w:r>
      <w:r w:rsidR="000B72D2" w:rsidRPr="00A10B1D">
        <w:rPr>
          <w:rFonts w:ascii="Book Antiqua" w:hAnsi="Book Antiqua"/>
        </w:rPr>
        <w:t xml:space="preserve">Chief clinical complaint </w:t>
      </w:r>
      <w:r w:rsidR="00074A09" w:rsidRPr="00A10B1D">
        <w:rPr>
          <w:rFonts w:ascii="Book Antiqua" w:hAnsi="Book Antiqua"/>
        </w:rPr>
        <w:t xml:space="preserve">of afflicted patients </w:t>
      </w:r>
      <w:r w:rsidR="000B72D2" w:rsidRPr="00A10B1D">
        <w:rPr>
          <w:rFonts w:ascii="Book Antiqua" w:hAnsi="Book Antiqua"/>
        </w:rPr>
        <w:t xml:space="preserve">is intractable pain and </w:t>
      </w:r>
      <w:r w:rsidR="00892A57" w:rsidRPr="00A10B1D">
        <w:rPr>
          <w:rFonts w:ascii="Book Antiqua" w:hAnsi="Book Antiqua"/>
        </w:rPr>
        <w:t>curren</w:t>
      </w:r>
      <w:r w:rsidR="000B72D2" w:rsidRPr="00A10B1D">
        <w:rPr>
          <w:rFonts w:ascii="Book Antiqua" w:hAnsi="Book Antiqua"/>
        </w:rPr>
        <w:t xml:space="preserve">tly </w:t>
      </w:r>
      <w:r w:rsidR="000B5C70" w:rsidRPr="00A10B1D">
        <w:rPr>
          <w:rFonts w:ascii="Book Antiqua" w:hAnsi="Book Antiqua"/>
        </w:rPr>
        <w:t xml:space="preserve">recommended </w:t>
      </w:r>
      <w:r w:rsidR="001D654A" w:rsidRPr="00A10B1D">
        <w:rPr>
          <w:rFonts w:ascii="Book Antiqua" w:hAnsi="Book Antiqua"/>
        </w:rPr>
        <w:t xml:space="preserve">pain management </w:t>
      </w:r>
      <w:r w:rsidR="000B72D2" w:rsidRPr="00A10B1D">
        <w:rPr>
          <w:rFonts w:ascii="Book Antiqua" w:hAnsi="Book Antiqua"/>
        </w:rPr>
        <w:t xml:space="preserve">therapies </w:t>
      </w:r>
      <w:r w:rsidR="00B15F73" w:rsidRPr="00A10B1D">
        <w:rPr>
          <w:rFonts w:ascii="Book Antiqua" w:hAnsi="Book Antiqua"/>
        </w:rPr>
        <w:t>range from</w:t>
      </w:r>
      <w:r w:rsidR="001D654A" w:rsidRPr="00A10B1D">
        <w:rPr>
          <w:rFonts w:ascii="Book Antiqua" w:hAnsi="Book Antiqua"/>
        </w:rPr>
        <w:t xml:space="preserve"> non-narcotic analgesics </w:t>
      </w:r>
      <w:r w:rsidR="00BE1B63" w:rsidRPr="00A10B1D">
        <w:rPr>
          <w:rFonts w:ascii="Book Antiqua" w:hAnsi="Book Antiqua"/>
        </w:rPr>
        <w:t>increasing</w:t>
      </w:r>
      <w:r w:rsidR="00E55B19" w:rsidRPr="00A10B1D">
        <w:rPr>
          <w:rFonts w:ascii="Book Antiqua" w:hAnsi="Book Antiqua"/>
        </w:rPr>
        <w:t xml:space="preserve"> </w:t>
      </w:r>
      <w:r w:rsidR="001D654A" w:rsidRPr="00A10B1D">
        <w:rPr>
          <w:rFonts w:ascii="Book Antiqua" w:hAnsi="Book Antiqua"/>
        </w:rPr>
        <w:t xml:space="preserve">to strong opiates </w:t>
      </w:r>
      <w:r w:rsidR="00DE492B" w:rsidRPr="00A10B1D">
        <w:rPr>
          <w:rFonts w:ascii="Book Antiqua" w:hAnsi="Book Antiqua"/>
        </w:rPr>
        <w:t xml:space="preserve">depending on </w:t>
      </w:r>
      <w:r w:rsidR="000B72D2" w:rsidRPr="00A10B1D">
        <w:rPr>
          <w:rFonts w:ascii="Book Antiqua" w:hAnsi="Book Antiqua"/>
        </w:rPr>
        <w:t xml:space="preserve">the </w:t>
      </w:r>
      <w:r w:rsidR="00DE492B" w:rsidRPr="00A10B1D">
        <w:rPr>
          <w:rFonts w:ascii="Book Antiqua" w:hAnsi="Book Antiqua"/>
        </w:rPr>
        <w:t xml:space="preserve">patient’s </w:t>
      </w:r>
      <w:proofErr w:type="gramStart"/>
      <w:r w:rsidR="00DE492B" w:rsidRPr="00A10B1D">
        <w:rPr>
          <w:rFonts w:ascii="Book Antiqua" w:hAnsi="Book Antiqua"/>
        </w:rPr>
        <w:t>complaints</w:t>
      </w:r>
      <w:r w:rsidR="0088602F" w:rsidRPr="00A10B1D">
        <w:rPr>
          <w:rFonts w:ascii="Book Antiqua" w:hAnsi="Book Antiqua"/>
          <w:vertAlign w:val="superscript"/>
        </w:rPr>
        <w:t>[</w:t>
      </w:r>
      <w:proofErr w:type="gramEnd"/>
      <w:r w:rsidR="0088602F" w:rsidRPr="00A10B1D">
        <w:rPr>
          <w:rFonts w:ascii="Book Antiqua" w:hAnsi="Book Antiqua"/>
          <w:vertAlign w:val="superscript"/>
        </w:rPr>
        <w:t>25-</w:t>
      </w:r>
      <w:r w:rsidR="00C82B3E" w:rsidRPr="00A10B1D">
        <w:rPr>
          <w:rFonts w:ascii="Book Antiqua" w:hAnsi="Book Antiqua"/>
          <w:vertAlign w:val="superscript"/>
        </w:rPr>
        <w:t>27]</w:t>
      </w:r>
      <w:r w:rsidR="001D654A" w:rsidRPr="00A10B1D">
        <w:rPr>
          <w:rFonts w:ascii="Book Antiqua" w:hAnsi="Book Antiqua"/>
        </w:rPr>
        <w:t xml:space="preserve">. </w:t>
      </w:r>
      <w:r w:rsidR="00C118AB" w:rsidRPr="00A10B1D">
        <w:rPr>
          <w:rFonts w:ascii="Book Antiqua" w:hAnsi="Book Antiqua"/>
        </w:rPr>
        <w:t>Concurrent analysis of amino acids in plasma and serum of patients with chronic pancreatitis identified a doubling of the glutamate concentration, the main excitatory neuro</w:t>
      </w:r>
      <w:r w:rsidR="00482730" w:rsidRPr="00A10B1D">
        <w:rPr>
          <w:rFonts w:ascii="Book Antiqua" w:hAnsi="Book Antiqua"/>
        </w:rPr>
        <w:t>transmitter</w:t>
      </w:r>
      <w:r w:rsidR="00C118AB" w:rsidRPr="00A10B1D">
        <w:rPr>
          <w:rFonts w:ascii="Book Antiqua" w:hAnsi="Book Antiqua"/>
        </w:rPr>
        <w:t xml:space="preserve"> of the nervous system</w:t>
      </w:r>
      <w:r w:rsidR="009E1384" w:rsidRPr="00A10B1D">
        <w:rPr>
          <w:rFonts w:ascii="Book Antiqua" w:hAnsi="Book Antiqua"/>
        </w:rPr>
        <w:t xml:space="preserve"> and a known facilitator of pain</w:t>
      </w:r>
      <w:r w:rsidR="00C118AB" w:rsidRPr="00A10B1D">
        <w:rPr>
          <w:rFonts w:ascii="Book Antiqua" w:hAnsi="Book Antiqua"/>
        </w:rPr>
        <w:t>, while other amino acid levels are unaffected or decreased</w:t>
      </w:r>
      <w:r w:rsidR="00C82B3E" w:rsidRPr="00A10B1D">
        <w:rPr>
          <w:rFonts w:ascii="Book Antiqua" w:hAnsi="Book Antiqua"/>
          <w:vertAlign w:val="superscript"/>
        </w:rPr>
        <w:t>[28,29]</w:t>
      </w:r>
      <w:r w:rsidR="00C118AB" w:rsidRPr="00A10B1D">
        <w:rPr>
          <w:rFonts w:ascii="Book Antiqua" w:hAnsi="Book Antiqua"/>
        </w:rPr>
        <w:t xml:space="preserve">. </w:t>
      </w:r>
      <w:r w:rsidR="000B72D2" w:rsidRPr="00A10B1D">
        <w:rPr>
          <w:rFonts w:ascii="Book Antiqua" w:hAnsi="Book Antiqua"/>
        </w:rPr>
        <w:t>Knowledge of the underlying pathophysiology</w:t>
      </w:r>
      <w:r w:rsidR="007A0015" w:rsidRPr="00A10B1D">
        <w:rPr>
          <w:rFonts w:ascii="Book Antiqua" w:hAnsi="Book Antiqua"/>
        </w:rPr>
        <w:t xml:space="preserve"> of chronic pancreatitis</w:t>
      </w:r>
      <w:r w:rsidR="00D17694" w:rsidRPr="00A10B1D">
        <w:rPr>
          <w:rFonts w:ascii="Book Antiqua" w:hAnsi="Book Antiqua"/>
        </w:rPr>
        <w:t xml:space="preserve"> resulting in this severe abdominal pain</w:t>
      </w:r>
      <w:r w:rsidR="00E55B19" w:rsidRPr="00A10B1D">
        <w:rPr>
          <w:rFonts w:ascii="Book Antiqua" w:hAnsi="Book Antiqua"/>
        </w:rPr>
        <w:t xml:space="preserve"> </w:t>
      </w:r>
      <w:r w:rsidR="004F26C6" w:rsidRPr="00A10B1D">
        <w:rPr>
          <w:rFonts w:ascii="Book Antiqua" w:hAnsi="Book Antiqua"/>
        </w:rPr>
        <w:t xml:space="preserve">is still limited and </w:t>
      </w:r>
      <w:r w:rsidR="0040767B" w:rsidRPr="00A10B1D">
        <w:rPr>
          <w:rFonts w:ascii="Book Antiqua" w:hAnsi="Book Antiqua"/>
        </w:rPr>
        <w:t xml:space="preserve">is needed for the </w:t>
      </w:r>
      <w:r w:rsidR="000B72D2" w:rsidRPr="00A10B1D">
        <w:rPr>
          <w:rFonts w:ascii="Book Antiqua" w:hAnsi="Book Antiqua"/>
        </w:rPr>
        <w:t>develop</w:t>
      </w:r>
      <w:r w:rsidR="00482730" w:rsidRPr="00A10B1D">
        <w:rPr>
          <w:rFonts w:ascii="Book Antiqua" w:hAnsi="Book Antiqua"/>
        </w:rPr>
        <w:t>ment of better</w:t>
      </w:r>
      <w:r w:rsidR="000B72D2" w:rsidRPr="00A10B1D">
        <w:rPr>
          <w:rFonts w:ascii="Book Antiqua" w:hAnsi="Book Antiqua"/>
        </w:rPr>
        <w:t xml:space="preserve"> pharmacological </w:t>
      </w:r>
      <w:r w:rsidR="00687539" w:rsidRPr="00A10B1D">
        <w:rPr>
          <w:rFonts w:ascii="Book Antiqua" w:hAnsi="Book Antiqua"/>
        </w:rPr>
        <w:t>treatments</w:t>
      </w:r>
      <w:r w:rsidR="00D17694" w:rsidRPr="00A10B1D">
        <w:rPr>
          <w:rFonts w:ascii="Book Antiqua" w:hAnsi="Book Antiqua"/>
        </w:rPr>
        <w:t>.</w:t>
      </w:r>
      <w:r w:rsidR="007724DB" w:rsidRPr="00A10B1D">
        <w:rPr>
          <w:rFonts w:ascii="Book Antiqua" w:hAnsi="Book Antiqua"/>
        </w:rPr>
        <w:t xml:space="preserve"> </w:t>
      </w:r>
      <w:r w:rsidR="0091355A" w:rsidRPr="00A10B1D">
        <w:rPr>
          <w:rFonts w:ascii="Book Antiqua" w:hAnsi="Book Antiqua"/>
        </w:rPr>
        <w:t xml:space="preserve">Presently </w:t>
      </w:r>
      <w:r w:rsidR="004F26C6" w:rsidRPr="00A10B1D">
        <w:rPr>
          <w:rFonts w:ascii="Book Antiqua" w:hAnsi="Book Antiqua"/>
        </w:rPr>
        <w:t>employed</w:t>
      </w:r>
      <w:r w:rsidR="007724DB" w:rsidRPr="00A10B1D">
        <w:rPr>
          <w:rFonts w:ascii="Book Antiqua" w:hAnsi="Book Antiqua"/>
        </w:rPr>
        <w:t xml:space="preserve"> </w:t>
      </w:r>
      <w:r w:rsidR="000B72D2" w:rsidRPr="00A10B1D">
        <w:rPr>
          <w:rFonts w:ascii="Book Antiqua" w:hAnsi="Book Antiqua"/>
        </w:rPr>
        <w:t>animal models</w:t>
      </w:r>
      <w:r w:rsidR="007724DB" w:rsidRPr="00A10B1D">
        <w:rPr>
          <w:rFonts w:ascii="Book Antiqua" w:hAnsi="Book Antiqua"/>
        </w:rPr>
        <w:t xml:space="preserve"> </w:t>
      </w:r>
      <w:r w:rsidR="004F26C6" w:rsidRPr="00A10B1D">
        <w:rPr>
          <w:rFonts w:ascii="Book Antiqua" w:hAnsi="Book Antiqua"/>
        </w:rPr>
        <w:t xml:space="preserve">poorly reproduce the clinical etiology of chronic pancreatitis as they are highly invasive, requiring laparotomy surgery and/or utilize repetitive dosing </w:t>
      </w:r>
      <w:r w:rsidR="00B15F73" w:rsidRPr="00A10B1D">
        <w:rPr>
          <w:rFonts w:ascii="Book Antiqua" w:hAnsi="Book Antiqua"/>
        </w:rPr>
        <w:t>with</w:t>
      </w:r>
      <w:r w:rsidR="004F26C6" w:rsidRPr="00A10B1D">
        <w:rPr>
          <w:rFonts w:ascii="Book Antiqua" w:hAnsi="Book Antiqua"/>
        </w:rPr>
        <w:t xml:space="preserve"> caustic chemicals. </w:t>
      </w:r>
      <w:r w:rsidR="00E912BE" w:rsidRPr="00A10B1D">
        <w:rPr>
          <w:rFonts w:ascii="Book Antiqua" w:hAnsi="Book Antiqua"/>
        </w:rPr>
        <w:t xml:space="preserve">The abdominal hypersensitivity induced with these experimental procedures </w:t>
      </w:r>
      <w:r w:rsidR="00892A57" w:rsidRPr="00A10B1D">
        <w:rPr>
          <w:rFonts w:ascii="Book Antiqua" w:hAnsi="Book Antiqua"/>
        </w:rPr>
        <w:t>is</w:t>
      </w:r>
      <w:r w:rsidR="00E912BE" w:rsidRPr="00A10B1D">
        <w:rPr>
          <w:rFonts w:ascii="Book Antiqua" w:hAnsi="Book Antiqua"/>
        </w:rPr>
        <w:t xml:space="preserve"> better </w:t>
      </w:r>
      <w:r w:rsidR="00D17694" w:rsidRPr="00A10B1D">
        <w:rPr>
          <w:rFonts w:ascii="Book Antiqua" w:hAnsi="Book Antiqua"/>
        </w:rPr>
        <w:t xml:space="preserve">suited for </w:t>
      </w:r>
      <w:r w:rsidR="00BE1B63" w:rsidRPr="00A10B1D">
        <w:rPr>
          <w:rFonts w:ascii="Book Antiqua" w:hAnsi="Book Antiqua"/>
        </w:rPr>
        <w:t xml:space="preserve">modeling acute </w:t>
      </w:r>
      <w:proofErr w:type="gramStart"/>
      <w:r w:rsidR="00BE1B63" w:rsidRPr="00A10B1D">
        <w:rPr>
          <w:rFonts w:ascii="Book Antiqua" w:hAnsi="Book Antiqua"/>
        </w:rPr>
        <w:t>pancreatitis</w:t>
      </w:r>
      <w:r w:rsidR="00C82B3E" w:rsidRPr="00A10B1D">
        <w:rPr>
          <w:rFonts w:ascii="Book Antiqua" w:hAnsi="Book Antiqua"/>
          <w:vertAlign w:val="superscript"/>
        </w:rPr>
        <w:t>[</w:t>
      </w:r>
      <w:proofErr w:type="gramEnd"/>
      <w:r w:rsidR="00C82B3E" w:rsidRPr="00A10B1D">
        <w:rPr>
          <w:rFonts w:ascii="Book Antiqua" w:hAnsi="Book Antiqua"/>
          <w:vertAlign w:val="superscript"/>
        </w:rPr>
        <w:t>30,31]</w:t>
      </w:r>
      <w:r w:rsidR="000B72D2" w:rsidRPr="00A10B1D">
        <w:rPr>
          <w:rFonts w:ascii="Book Antiqua" w:hAnsi="Book Antiqua"/>
        </w:rPr>
        <w:t xml:space="preserve">. </w:t>
      </w:r>
    </w:p>
    <w:p w:rsidR="0061282F" w:rsidRPr="00A10B1D" w:rsidRDefault="00A25A5D" w:rsidP="005249E9">
      <w:pPr>
        <w:adjustRightInd w:val="0"/>
        <w:snapToGrid w:val="0"/>
        <w:spacing w:after="0" w:line="360" w:lineRule="auto"/>
        <w:ind w:firstLine="720"/>
        <w:jc w:val="both"/>
        <w:rPr>
          <w:rFonts w:ascii="Book Antiqua" w:hAnsi="Book Antiqua"/>
        </w:rPr>
      </w:pPr>
      <w:r w:rsidRPr="00A10B1D">
        <w:rPr>
          <w:rFonts w:ascii="Book Antiqua" w:hAnsi="Book Antiqua"/>
        </w:rPr>
        <w:t>Chronic pancreatitis is a multifactorial disease</w:t>
      </w:r>
      <w:r w:rsidR="00B15F73" w:rsidRPr="00A10B1D">
        <w:rPr>
          <w:rFonts w:ascii="Book Antiqua" w:hAnsi="Book Antiqua"/>
        </w:rPr>
        <w:t>. C</w:t>
      </w:r>
      <w:r w:rsidR="00BE1B63" w:rsidRPr="00A10B1D">
        <w:rPr>
          <w:rFonts w:ascii="Book Antiqua" w:hAnsi="Book Antiqua"/>
        </w:rPr>
        <w:t>linical o</w:t>
      </w:r>
      <w:r w:rsidR="001D654A" w:rsidRPr="00A10B1D">
        <w:rPr>
          <w:rFonts w:ascii="Book Antiqua" w:hAnsi="Book Antiqua"/>
        </w:rPr>
        <w:t>bservations indicate</w:t>
      </w:r>
      <w:r w:rsidR="00E55B19" w:rsidRPr="00A10B1D">
        <w:rPr>
          <w:rFonts w:ascii="Book Antiqua" w:hAnsi="Book Antiqua"/>
        </w:rPr>
        <w:t xml:space="preserve"> </w:t>
      </w:r>
      <w:r w:rsidR="001D654A" w:rsidRPr="00A10B1D">
        <w:rPr>
          <w:rFonts w:ascii="Book Antiqua" w:hAnsi="Book Antiqua"/>
        </w:rPr>
        <w:t xml:space="preserve">that diets high in fat facilitate the progression of </w:t>
      </w:r>
      <w:r w:rsidRPr="00A10B1D">
        <w:rPr>
          <w:rFonts w:ascii="Book Antiqua" w:hAnsi="Book Antiqua"/>
        </w:rPr>
        <w:t xml:space="preserve">alcoholic chronic </w:t>
      </w:r>
      <w:proofErr w:type="gramStart"/>
      <w:r w:rsidR="001D654A" w:rsidRPr="00A10B1D">
        <w:rPr>
          <w:rFonts w:ascii="Book Antiqua" w:hAnsi="Book Antiqua"/>
        </w:rPr>
        <w:t>pancreatitis</w:t>
      </w:r>
      <w:r w:rsidR="00B52F73" w:rsidRPr="00A10B1D">
        <w:rPr>
          <w:rFonts w:ascii="Book Antiqua" w:hAnsi="Book Antiqua"/>
          <w:vertAlign w:val="superscript"/>
        </w:rPr>
        <w:t>[</w:t>
      </w:r>
      <w:proofErr w:type="gramEnd"/>
      <w:r w:rsidR="00B52F73" w:rsidRPr="00A10B1D">
        <w:rPr>
          <w:rFonts w:ascii="Book Antiqua" w:hAnsi="Book Antiqua"/>
          <w:vertAlign w:val="superscript"/>
        </w:rPr>
        <w:t>12,</w:t>
      </w:r>
      <w:r w:rsidR="0088602F" w:rsidRPr="00A10B1D">
        <w:rPr>
          <w:rFonts w:ascii="Book Antiqua" w:hAnsi="Book Antiqua"/>
          <w:vertAlign w:val="superscript"/>
        </w:rPr>
        <w:t>18,21</w:t>
      </w:r>
      <w:r w:rsidR="00C82B3E" w:rsidRPr="00A10B1D">
        <w:rPr>
          <w:rFonts w:ascii="Book Antiqua" w:hAnsi="Book Antiqua"/>
          <w:vertAlign w:val="superscript"/>
        </w:rPr>
        <w:t>,</w:t>
      </w:r>
      <w:r w:rsidR="00FB1AA2" w:rsidRPr="00A10B1D">
        <w:rPr>
          <w:rFonts w:ascii="Book Antiqua" w:hAnsi="Book Antiqua"/>
          <w:vertAlign w:val="superscript"/>
        </w:rPr>
        <w:t>25]</w:t>
      </w:r>
      <w:r w:rsidR="001D654A" w:rsidRPr="00A10B1D">
        <w:rPr>
          <w:rFonts w:ascii="Book Antiqua" w:hAnsi="Book Antiqua"/>
        </w:rPr>
        <w:t xml:space="preserve">. </w:t>
      </w:r>
      <w:r w:rsidR="001138CB" w:rsidRPr="00A10B1D">
        <w:rPr>
          <w:rFonts w:ascii="Book Antiqua" w:hAnsi="Book Antiqua"/>
        </w:rPr>
        <w:t>A</w:t>
      </w:r>
      <w:r w:rsidR="001D654A" w:rsidRPr="00A10B1D">
        <w:rPr>
          <w:rFonts w:ascii="Book Antiqua" w:hAnsi="Book Antiqua"/>
        </w:rPr>
        <w:t xml:space="preserve">nimal studies modeling </w:t>
      </w:r>
      <w:r w:rsidR="00B34049" w:rsidRPr="00A10B1D">
        <w:rPr>
          <w:rFonts w:ascii="Book Antiqua" w:hAnsi="Book Antiqua"/>
        </w:rPr>
        <w:t>chronic pancreatitis</w:t>
      </w:r>
      <w:r w:rsidR="00B52F73" w:rsidRPr="00A10B1D">
        <w:rPr>
          <w:rFonts w:ascii="Book Antiqua" w:hAnsi="Book Antiqua"/>
        </w:rPr>
        <w:t xml:space="preserve"> </w:t>
      </w:r>
      <w:r w:rsidR="005E1758" w:rsidRPr="00A10B1D">
        <w:rPr>
          <w:rFonts w:ascii="Book Antiqua" w:hAnsi="Book Antiqua"/>
        </w:rPr>
        <w:t>have reported</w:t>
      </w:r>
      <w:r w:rsidR="001138CB" w:rsidRPr="00A10B1D">
        <w:rPr>
          <w:rFonts w:ascii="Book Antiqua" w:hAnsi="Book Antiqua"/>
        </w:rPr>
        <w:t xml:space="preserve"> limited </w:t>
      </w:r>
      <w:r w:rsidR="00B15F73" w:rsidRPr="00A10B1D">
        <w:rPr>
          <w:rFonts w:ascii="Book Antiqua" w:hAnsi="Book Antiqua"/>
        </w:rPr>
        <w:t>or</w:t>
      </w:r>
      <w:r w:rsidR="001138CB" w:rsidRPr="00A10B1D">
        <w:rPr>
          <w:rFonts w:ascii="Book Antiqua" w:hAnsi="Book Antiqua"/>
        </w:rPr>
        <w:t xml:space="preserve"> no success</w:t>
      </w:r>
      <w:r w:rsidR="001D654A" w:rsidRPr="00A10B1D">
        <w:rPr>
          <w:rFonts w:ascii="Book Antiqua" w:hAnsi="Book Antiqua"/>
        </w:rPr>
        <w:t xml:space="preserve"> when </w:t>
      </w:r>
      <w:r w:rsidR="005D54DF" w:rsidRPr="00A10B1D">
        <w:rPr>
          <w:rFonts w:ascii="Book Antiqua" w:hAnsi="Book Antiqua"/>
        </w:rPr>
        <w:t xml:space="preserve">ethanol </w:t>
      </w:r>
      <w:r w:rsidR="005E1758" w:rsidRPr="00A10B1D">
        <w:rPr>
          <w:rFonts w:ascii="Book Antiqua" w:hAnsi="Book Antiqua"/>
        </w:rPr>
        <w:t>is</w:t>
      </w:r>
      <w:r w:rsidR="001D654A" w:rsidRPr="00A10B1D">
        <w:rPr>
          <w:rFonts w:ascii="Book Antiqua" w:hAnsi="Book Antiqua"/>
        </w:rPr>
        <w:t xml:space="preserve"> used </w:t>
      </w:r>
      <w:proofErr w:type="gramStart"/>
      <w:r w:rsidR="00864BDF" w:rsidRPr="00A10B1D">
        <w:rPr>
          <w:rFonts w:ascii="Book Antiqua" w:hAnsi="Book Antiqua"/>
        </w:rPr>
        <w:lastRenderedPageBreak/>
        <w:t>alone</w:t>
      </w:r>
      <w:r w:rsidR="00FB1AA2" w:rsidRPr="00A10B1D">
        <w:rPr>
          <w:rFonts w:ascii="Book Antiqua" w:hAnsi="Book Antiqua"/>
          <w:vertAlign w:val="superscript"/>
        </w:rPr>
        <w:t>[</w:t>
      </w:r>
      <w:proofErr w:type="gramEnd"/>
      <w:r w:rsidR="00FB1AA2" w:rsidRPr="00A10B1D">
        <w:rPr>
          <w:rFonts w:ascii="Book Antiqua" w:hAnsi="Book Antiqua"/>
          <w:vertAlign w:val="superscript"/>
        </w:rPr>
        <w:t>32-36]</w:t>
      </w:r>
      <w:r w:rsidR="001138CB" w:rsidRPr="00A10B1D">
        <w:rPr>
          <w:rFonts w:ascii="Book Antiqua" w:hAnsi="Book Antiqua"/>
        </w:rPr>
        <w:t xml:space="preserve">. The </w:t>
      </w:r>
      <w:r w:rsidR="00931E04" w:rsidRPr="00A10B1D">
        <w:rPr>
          <w:rFonts w:ascii="Book Antiqua" w:hAnsi="Book Antiqua"/>
        </w:rPr>
        <w:t xml:space="preserve">combination of fatty acids and ethanol are required to induce </w:t>
      </w:r>
      <w:r w:rsidR="00DE492B" w:rsidRPr="00A10B1D">
        <w:rPr>
          <w:rFonts w:ascii="Book Antiqua" w:hAnsi="Book Antiqua"/>
        </w:rPr>
        <w:t xml:space="preserve">noticeable </w:t>
      </w:r>
      <w:r w:rsidR="00931E04" w:rsidRPr="00A10B1D">
        <w:rPr>
          <w:rFonts w:ascii="Book Antiqua" w:hAnsi="Book Antiqua"/>
        </w:rPr>
        <w:t>cell damage to</w:t>
      </w:r>
      <w:r w:rsidR="005619BE" w:rsidRPr="00A10B1D">
        <w:rPr>
          <w:rFonts w:ascii="Book Antiqua" w:hAnsi="Book Antiqua"/>
        </w:rPr>
        <w:t xml:space="preserve"> cultured</w:t>
      </w:r>
      <w:r w:rsidR="00931E04" w:rsidRPr="00A10B1D">
        <w:rPr>
          <w:rFonts w:ascii="Book Antiqua" w:hAnsi="Book Antiqua"/>
        </w:rPr>
        <w:t xml:space="preserve"> pancreatic cells </w:t>
      </w:r>
      <w:r w:rsidR="005E1758" w:rsidRPr="00A10B1D">
        <w:rPr>
          <w:rFonts w:ascii="Book Antiqua" w:hAnsi="Book Antiqua"/>
        </w:rPr>
        <w:t>while</w:t>
      </w:r>
      <w:r w:rsidR="00931E04" w:rsidRPr="00A10B1D">
        <w:rPr>
          <w:rFonts w:ascii="Book Antiqua" w:hAnsi="Book Antiqua"/>
        </w:rPr>
        <w:t xml:space="preserve"> the application of individual </w:t>
      </w:r>
      <w:r w:rsidR="00DE492B" w:rsidRPr="00A10B1D">
        <w:rPr>
          <w:rFonts w:ascii="Book Antiqua" w:hAnsi="Book Antiqua"/>
        </w:rPr>
        <w:t xml:space="preserve">compounds </w:t>
      </w:r>
      <w:r w:rsidR="00BE1B63" w:rsidRPr="00A10B1D">
        <w:rPr>
          <w:rFonts w:ascii="Book Antiqua" w:hAnsi="Book Antiqua"/>
        </w:rPr>
        <w:t xml:space="preserve">alone </w:t>
      </w:r>
      <w:r w:rsidR="005E1758" w:rsidRPr="00A10B1D">
        <w:rPr>
          <w:rFonts w:ascii="Book Antiqua" w:hAnsi="Book Antiqua"/>
        </w:rPr>
        <w:t>is</w:t>
      </w:r>
      <w:r w:rsidR="00931E04" w:rsidRPr="00A10B1D">
        <w:rPr>
          <w:rFonts w:ascii="Book Antiqua" w:hAnsi="Book Antiqua"/>
        </w:rPr>
        <w:t xml:space="preserve"> unable to injure </w:t>
      </w:r>
      <w:r w:rsidR="00DE492B" w:rsidRPr="00A10B1D">
        <w:rPr>
          <w:rFonts w:ascii="Book Antiqua" w:hAnsi="Book Antiqua"/>
        </w:rPr>
        <w:t xml:space="preserve">these </w:t>
      </w:r>
      <w:proofErr w:type="gramStart"/>
      <w:r w:rsidR="00DE492B" w:rsidRPr="00A10B1D">
        <w:rPr>
          <w:rFonts w:ascii="Book Antiqua" w:hAnsi="Book Antiqua"/>
        </w:rPr>
        <w:t>cells</w:t>
      </w:r>
      <w:r w:rsidR="00FB1AA2" w:rsidRPr="00A10B1D">
        <w:rPr>
          <w:rFonts w:ascii="Book Antiqua" w:hAnsi="Book Antiqua"/>
          <w:vertAlign w:val="superscript"/>
        </w:rPr>
        <w:t>[</w:t>
      </w:r>
      <w:proofErr w:type="gramEnd"/>
      <w:r w:rsidR="00FB1AA2" w:rsidRPr="00A10B1D">
        <w:rPr>
          <w:rFonts w:ascii="Book Antiqua" w:hAnsi="Book Antiqua"/>
          <w:vertAlign w:val="superscript"/>
        </w:rPr>
        <w:t>37-39]</w:t>
      </w:r>
      <w:r w:rsidR="00931E04" w:rsidRPr="00A10B1D">
        <w:rPr>
          <w:rFonts w:ascii="Book Antiqua" w:hAnsi="Book Antiqua"/>
        </w:rPr>
        <w:t xml:space="preserve">. </w:t>
      </w:r>
      <w:r w:rsidR="00E82034" w:rsidRPr="00A10B1D">
        <w:rPr>
          <w:rFonts w:ascii="Book Antiqua" w:hAnsi="Book Antiqua"/>
        </w:rPr>
        <w:t>Recently, we established a</w:t>
      </w:r>
      <w:r w:rsidR="00E55B19" w:rsidRPr="00A10B1D">
        <w:rPr>
          <w:rFonts w:ascii="Book Antiqua" w:hAnsi="Book Antiqua"/>
        </w:rPr>
        <w:t xml:space="preserve"> </w:t>
      </w:r>
      <w:r w:rsidR="00396683" w:rsidRPr="00A10B1D">
        <w:rPr>
          <w:rFonts w:ascii="Book Antiqua" w:hAnsi="Book Antiqua"/>
        </w:rPr>
        <w:t>rat</w:t>
      </w:r>
      <w:r w:rsidR="00E82034" w:rsidRPr="00A10B1D">
        <w:rPr>
          <w:rFonts w:ascii="Book Antiqua" w:hAnsi="Book Antiqua"/>
        </w:rPr>
        <w:t xml:space="preserve"> model of </w:t>
      </w:r>
      <w:r w:rsidR="00C254CE" w:rsidRPr="00A10B1D">
        <w:rPr>
          <w:rFonts w:ascii="Book Antiqua" w:hAnsi="Book Antiqua"/>
        </w:rPr>
        <w:t>chronic pancreatitis</w:t>
      </w:r>
      <w:r w:rsidR="00E82034" w:rsidRPr="00A10B1D">
        <w:rPr>
          <w:rFonts w:ascii="Book Antiqua" w:hAnsi="Book Antiqua"/>
        </w:rPr>
        <w:t xml:space="preserve"> using </w:t>
      </w:r>
      <w:proofErr w:type="spellStart"/>
      <w:r w:rsidR="00E82034" w:rsidRPr="00A10B1D">
        <w:rPr>
          <w:rFonts w:ascii="Book Antiqua" w:hAnsi="Book Antiqua"/>
        </w:rPr>
        <w:t>a</w:t>
      </w:r>
      <w:r w:rsidR="00396683" w:rsidRPr="00A10B1D">
        <w:rPr>
          <w:rFonts w:ascii="Book Antiqua" w:hAnsi="Book Antiqua"/>
        </w:rPr>
        <w:t>modified</w:t>
      </w:r>
      <w:proofErr w:type="spellEnd"/>
      <w:r w:rsidR="00396683" w:rsidRPr="00A10B1D">
        <w:rPr>
          <w:rFonts w:ascii="Book Antiqua" w:hAnsi="Book Antiqua"/>
        </w:rPr>
        <w:t xml:space="preserve"> </w:t>
      </w:r>
      <w:proofErr w:type="spellStart"/>
      <w:r w:rsidR="005619BE" w:rsidRPr="00A10B1D">
        <w:rPr>
          <w:rFonts w:ascii="Book Antiqua" w:hAnsi="Book Antiqua"/>
        </w:rPr>
        <w:t>Lieber-DeCarli</w:t>
      </w:r>
      <w:proofErr w:type="spellEnd"/>
      <w:r w:rsidR="005619BE" w:rsidRPr="00A10B1D">
        <w:rPr>
          <w:rFonts w:ascii="Book Antiqua" w:hAnsi="Book Antiqua"/>
        </w:rPr>
        <w:t xml:space="preserve"> diet </w:t>
      </w:r>
      <w:r w:rsidR="00396683" w:rsidRPr="00A10B1D">
        <w:rPr>
          <w:rFonts w:ascii="Book Antiqua" w:hAnsi="Book Antiqua"/>
        </w:rPr>
        <w:t xml:space="preserve">with increased </w:t>
      </w:r>
      <w:r w:rsidR="005619BE" w:rsidRPr="00A10B1D">
        <w:rPr>
          <w:rFonts w:ascii="Book Antiqua" w:hAnsi="Book Antiqua"/>
        </w:rPr>
        <w:t xml:space="preserve">dietary </w:t>
      </w:r>
      <w:r w:rsidR="00931E04" w:rsidRPr="00A10B1D">
        <w:rPr>
          <w:rFonts w:ascii="Book Antiqua" w:hAnsi="Book Antiqua"/>
        </w:rPr>
        <w:t>saturated fat</w:t>
      </w:r>
      <w:r w:rsidR="005619BE" w:rsidRPr="00A10B1D">
        <w:rPr>
          <w:rFonts w:ascii="Book Antiqua" w:hAnsi="Book Antiqua"/>
        </w:rPr>
        <w:t xml:space="preserve"> content</w:t>
      </w:r>
      <w:r w:rsidR="00BE1B63" w:rsidRPr="00A10B1D">
        <w:rPr>
          <w:rFonts w:ascii="Book Antiqua" w:hAnsi="Book Antiqua"/>
        </w:rPr>
        <w:t xml:space="preserve"> (28%)</w:t>
      </w:r>
      <w:r w:rsidR="00FB1AA2" w:rsidRPr="00A10B1D">
        <w:rPr>
          <w:rFonts w:ascii="Book Antiqua" w:hAnsi="Book Antiqua"/>
          <w:vertAlign w:val="superscript"/>
        </w:rPr>
        <w:t>[40,41]</w:t>
      </w:r>
      <w:r w:rsidR="00931E04" w:rsidRPr="00A10B1D">
        <w:rPr>
          <w:rFonts w:ascii="Book Antiqua" w:hAnsi="Book Antiqua"/>
        </w:rPr>
        <w:t xml:space="preserve">. </w:t>
      </w:r>
      <w:r w:rsidR="0061282F" w:rsidRPr="00A10B1D">
        <w:rPr>
          <w:rFonts w:ascii="Book Antiqua" w:hAnsi="Book Antiqua"/>
        </w:rPr>
        <w:t>In the present study, the alcoholic chronic pancreatitis rat model was modified by further increasing the dieta</w:t>
      </w:r>
      <w:r w:rsidR="00E912BE" w:rsidRPr="00A10B1D">
        <w:rPr>
          <w:rFonts w:ascii="Book Antiqua" w:hAnsi="Book Antiqua"/>
        </w:rPr>
        <w:t xml:space="preserve">ry saturated fat content </w:t>
      </w:r>
      <w:r w:rsidR="0040767B" w:rsidRPr="00A10B1D">
        <w:rPr>
          <w:rFonts w:ascii="Book Antiqua" w:hAnsi="Book Antiqua"/>
        </w:rPr>
        <w:t>to 65</w:t>
      </w:r>
      <w:r w:rsidR="00E912BE" w:rsidRPr="00A10B1D">
        <w:rPr>
          <w:rFonts w:ascii="Book Antiqua" w:hAnsi="Book Antiqua"/>
        </w:rPr>
        <w:t xml:space="preserve">%. </w:t>
      </w:r>
      <w:r w:rsidR="00C254CE" w:rsidRPr="00A10B1D">
        <w:rPr>
          <w:rFonts w:ascii="Book Antiqua" w:hAnsi="Book Antiqua"/>
        </w:rPr>
        <w:t xml:space="preserve">Unique to the </w:t>
      </w:r>
      <w:r w:rsidR="00B15F73" w:rsidRPr="00A10B1D">
        <w:rPr>
          <w:rFonts w:ascii="Book Antiqua" w:hAnsi="Book Antiqua"/>
        </w:rPr>
        <w:t xml:space="preserve">current </w:t>
      </w:r>
      <w:r w:rsidR="00C254CE" w:rsidRPr="00A10B1D">
        <w:rPr>
          <w:rFonts w:ascii="Book Antiqua" w:hAnsi="Book Antiqua"/>
        </w:rPr>
        <w:t xml:space="preserve">model is developing </w:t>
      </w:r>
      <w:r w:rsidR="001138CB" w:rsidRPr="00A10B1D">
        <w:rPr>
          <w:rFonts w:ascii="Book Antiqua" w:hAnsi="Book Antiqua"/>
        </w:rPr>
        <w:t xml:space="preserve">T3cDM, </w:t>
      </w:r>
      <w:r w:rsidR="0013756F" w:rsidRPr="00A10B1D">
        <w:rPr>
          <w:rFonts w:ascii="Book Antiqua" w:hAnsi="Book Antiqua"/>
        </w:rPr>
        <w:t xml:space="preserve">recognized by the American Diabetes Association and the </w:t>
      </w:r>
      <w:r w:rsidR="00E912BE" w:rsidRPr="00A10B1D">
        <w:rPr>
          <w:rFonts w:ascii="Book Antiqua" w:hAnsi="Book Antiqua"/>
        </w:rPr>
        <w:t>National Institutes of Health,</w:t>
      </w:r>
      <w:r w:rsidR="00B52F73" w:rsidRPr="00A10B1D">
        <w:rPr>
          <w:rFonts w:ascii="Book Antiqua" w:hAnsi="Book Antiqua"/>
        </w:rPr>
        <w:t xml:space="preserve"> </w:t>
      </w:r>
      <w:r w:rsidR="00E912BE" w:rsidRPr="00A10B1D">
        <w:rPr>
          <w:rFonts w:ascii="Book Antiqua" w:hAnsi="Book Antiqua"/>
        </w:rPr>
        <w:t xml:space="preserve">is an </w:t>
      </w:r>
      <w:r w:rsidR="0013756F" w:rsidRPr="00A10B1D">
        <w:rPr>
          <w:rFonts w:ascii="Book Antiqua" w:hAnsi="Book Antiqua"/>
        </w:rPr>
        <w:t xml:space="preserve">underdiagnosed secondary disease associated </w:t>
      </w:r>
      <w:r w:rsidR="00864BDF" w:rsidRPr="00A10B1D">
        <w:rPr>
          <w:rFonts w:ascii="Book Antiqua" w:hAnsi="Book Antiqua"/>
        </w:rPr>
        <w:t xml:space="preserve">with exocrine pancreatic </w:t>
      </w:r>
      <w:proofErr w:type="gramStart"/>
      <w:r w:rsidR="00864BDF" w:rsidRPr="00A10B1D">
        <w:rPr>
          <w:rFonts w:ascii="Book Antiqua" w:hAnsi="Book Antiqua"/>
        </w:rPr>
        <w:t>damage</w:t>
      </w:r>
      <w:r w:rsidR="00FB1AA2" w:rsidRPr="00A10B1D">
        <w:rPr>
          <w:rFonts w:ascii="Book Antiqua" w:hAnsi="Book Antiqua"/>
          <w:vertAlign w:val="superscript"/>
        </w:rPr>
        <w:t>[</w:t>
      </w:r>
      <w:proofErr w:type="gramEnd"/>
      <w:r w:rsidR="00FB1AA2" w:rsidRPr="00A10B1D">
        <w:rPr>
          <w:rFonts w:ascii="Book Antiqua" w:hAnsi="Book Antiqua"/>
          <w:vertAlign w:val="superscript"/>
        </w:rPr>
        <w:t>6,8,12,13]</w:t>
      </w:r>
      <w:r w:rsidR="0013756F" w:rsidRPr="00A10B1D">
        <w:rPr>
          <w:rFonts w:ascii="Book Antiqua" w:hAnsi="Book Antiqua"/>
        </w:rPr>
        <w:t xml:space="preserve">. </w:t>
      </w:r>
      <w:r w:rsidR="00482730" w:rsidRPr="00A10B1D">
        <w:rPr>
          <w:rFonts w:ascii="Book Antiqua" w:hAnsi="Book Antiqua"/>
        </w:rPr>
        <w:t xml:space="preserve">Clinically, between 5-10% of patients with diabetes are diagnosed with </w:t>
      </w:r>
      <w:proofErr w:type="gramStart"/>
      <w:r w:rsidR="00482730" w:rsidRPr="00A10B1D">
        <w:rPr>
          <w:rFonts w:ascii="Book Antiqua" w:hAnsi="Book Antiqua"/>
        </w:rPr>
        <w:t>T3cDM</w:t>
      </w:r>
      <w:r w:rsidR="00B52F73" w:rsidRPr="00A10B1D">
        <w:rPr>
          <w:rFonts w:ascii="Book Antiqua" w:hAnsi="Book Antiqua"/>
          <w:vertAlign w:val="superscript"/>
        </w:rPr>
        <w:t>[</w:t>
      </w:r>
      <w:proofErr w:type="gramEnd"/>
      <w:r w:rsidR="00B52F73" w:rsidRPr="00A10B1D">
        <w:rPr>
          <w:rFonts w:ascii="Book Antiqua" w:hAnsi="Book Antiqua"/>
          <w:vertAlign w:val="superscript"/>
        </w:rPr>
        <w:t>6,</w:t>
      </w:r>
      <w:r w:rsidR="00FB1AA2" w:rsidRPr="00A10B1D">
        <w:rPr>
          <w:rFonts w:ascii="Book Antiqua" w:hAnsi="Book Antiqua"/>
          <w:vertAlign w:val="superscript"/>
        </w:rPr>
        <w:t>13]</w:t>
      </w:r>
      <w:r w:rsidR="00482730" w:rsidRPr="00A10B1D">
        <w:rPr>
          <w:rFonts w:ascii="Book Antiqua" w:hAnsi="Book Antiqua"/>
        </w:rPr>
        <w:t xml:space="preserve">. </w:t>
      </w:r>
      <w:r w:rsidR="0013756F" w:rsidRPr="00A10B1D">
        <w:rPr>
          <w:rFonts w:ascii="Book Antiqua" w:hAnsi="Book Antiqua"/>
        </w:rPr>
        <w:t xml:space="preserve">This is the </w:t>
      </w:r>
      <w:r w:rsidR="0061282F" w:rsidRPr="00A10B1D">
        <w:rPr>
          <w:rFonts w:ascii="Book Antiqua" w:hAnsi="Book Antiqua"/>
        </w:rPr>
        <w:t>first</w:t>
      </w:r>
      <w:r w:rsidR="00E55B19" w:rsidRPr="00A10B1D">
        <w:rPr>
          <w:rFonts w:ascii="Book Antiqua" w:hAnsi="Book Antiqua"/>
        </w:rPr>
        <w:t xml:space="preserve"> </w:t>
      </w:r>
      <w:r w:rsidR="0061282F" w:rsidRPr="00A10B1D">
        <w:rPr>
          <w:rFonts w:ascii="Book Antiqua" w:hAnsi="Book Antiqua"/>
        </w:rPr>
        <w:t xml:space="preserve">animal </w:t>
      </w:r>
      <w:r w:rsidR="0013756F" w:rsidRPr="00A10B1D">
        <w:rPr>
          <w:rFonts w:ascii="Book Antiqua" w:hAnsi="Book Antiqua"/>
        </w:rPr>
        <w:t xml:space="preserve">model </w:t>
      </w:r>
      <w:r w:rsidR="0061282F" w:rsidRPr="00A10B1D">
        <w:rPr>
          <w:rFonts w:ascii="Book Antiqua" w:hAnsi="Book Antiqua"/>
        </w:rPr>
        <w:t xml:space="preserve">of chronic pancreatitis </w:t>
      </w:r>
      <w:r w:rsidR="00B15F73" w:rsidRPr="00A10B1D">
        <w:rPr>
          <w:rFonts w:ascii="Book Antiqua" w:hAnsi="Book Antiqua"/>
        </w:rPr>
        <w:t>that develops T3cDM</w:t>
      </w:r>
      <w:r w:rsidR="00FD6BD6" w:rsidRPr="00A10B1D">
        <w:rPr>
          <w:rFonts w:ascii="Book Antiqua" w:hAnsi="Book Antiqua"/>
        </w:rPr>
        <w:t xml:space="preserve">. The model is utilized here </w:t>
      </w:r>
      <w:r w:rsidR="00482730" w:rsidRPr="00A10B1D">
        <w:rPr>
          <w:rFonts w:ascii="Book Antiqua" w:hAnsi="Book Antiqua"/>
        </w:rPr>
        <w:t xml:space="preserve">to quantify </w:t>
      </w:r>
      <w:r w:rsidR="0040767B" w:rsidRPr="00A10B1D">
        <w:rPr>
          <w:rFonts w:ascii="Book Antiqua" w:hAnsi="Book Antiqua"/>
        </w:rPr>
        <w:t xml:space="preserve">chronic pancreatitis </w:t>
      </w:r>
      <w:r w:rsidR="0061282F" w:rsidRPr="00A10B1D">
        <w:rPr>
          <w:rFonts w:ascii="Book Antiqua" w:hAnsi="Book Antiqua"/>
        </w:rPr>
        <w:t xml:space="preserve">induced </w:t>
      </w:r>
      <w:r w:rsidR="00BE1B63" w:rsidRPr="00A10B1D">
        <w:rPr>
          <w:rFonts w:ascii="Book Antiqua" w:hAnsi="Book Antiqua"/>
        </w:rPr>
        <w:t>pain related behaviors</w:t>
      </w:r>
      <w:r w:rsidR="00E55B19" w:rsidRPr="00A10B1D">
        <w:rPr>
          <w:rFonts w:ascii="Book Antiqua" w:hAnsi="Book Antiqua"/>
        </w:rPr>
        <w:t xml:space="preserve"> </w:t>
      </w:r>
      <w:r w:rsidR="00482730" w:rsidRPr="00A10B1D">
        <w:rPr>
          <w:rFonts w:ascii="Book Antiqua" w:hAnsi="Book Antiqua"/>
        </w:rPr>
        <w:t xml:space="preserve">that </w:t>
      </w:r>
      <w:r w:rsidR="00FD6BD6" w:rsidRPr="00A10B1D">
        <w:rPr>
          <w:rFonts w:ascii="Book Antiqua" w:hAnsi="Book Antiqua"/>
        </w:rPr>
        <w:t>persist</w:t>
      </w:r>
      <w:r w:rsidR="00B52F73" w:rsidRPr="00A10B1D">
        <w:rPr>
          <w:rFonts w:ascii="Book Antiqua" w:hAnsi="Book Antiqua"/>
        </w:rPr>
        <w:t xml:space="preserve"> at least 10 weeks </w:t>
      </w:r>
      <w:r w:rsidR="00FD6BD6" w:rsidRPr="00A10B1D">
        <w:rPr>
          <w:rFonts w:ascii="Book Antiqua" w:hAnsi="Book Antiqua"/>
        </w:rPr>
        <w:t>for analgesic testing</w:t>
      </w:r>
      <w:r w:rsidR="0061507B" w:rsidRPr="00A10B1D">
        <w:rPr>
          <w:rFonts w:ascii="Book Antiqua" w:hAnsi="Book Antiqua"/>
        </w:rPr>
        <w:t xml:space="preserve">. </w:t>
      </w:r>
    </w:p>
    <w:p w:rsidR="00E912BE" w:rsidRPr="00A10B1D" w:rsidRDefault="00BE1B63" w:rsidP="005249E9">
      <w:pPr>
        <w:adjustRightInd w:val="0"/>
        <w:snapToGrid w:val="0"/>
        <w:spacing w:after="0" w:line="360" w:lineRule="auto"/>
        <w:ind w:firstLine="720"/>
        <w:jc w:val="both"/>
        <w:rPr>
          <w:rFonts w:ascii="Book Antiqua" w:hAnsi="Book Antiqua"/>
        </w:rPr>
      </w:pPr>
      <w:r w:rsidRPr="00A10B1D">
        <w:rPr>
          <w:rFonts w:ascii="Book Antiqua" w:hAnsi="Book Antiqua"/>
        </w:rPr>
        <w:t>Using the alcohol and high fat diet</w:t>
      </w:r>
      <w:r w:rsidR="001138CB" w:rsidRPr="00A10B1D">
        <w:rPr>
          <w:rFonts w:ascii="Book Antiqua" w:hAnsi="Book Antiqua"/>
        </w:rPr>
        <w:t xml:space="preserve"> (AHF)</w:t>
      </w:r>
      <w:r w:rsidRPr="00A10B1D">
        <w:rPr>
          <w:rFonts w:ascii="Book Antiqua" w:hAnsi="Book Antiqua"/>
        </w:rPr>
        <w:t xml:space="preserve"> induced rat </w:t>
      </w:r>
      <w:r w:rsidR="00C254CE" w:rsidRPr="00A10B1D">
        <w:rPr>
          <w:rFonts w:ascii="Book Antiqua" w:hAnsi="Book Antiqua"/>
        </w:rPr>
        <w:t>chronic pancreatitis</w:t>
      </w:r>
      <w:r w:rsidRPr="00A10B1D">
        <w:rPr>
          <w:rFonts w:ascii="Book Antiqua" w:hAnsi="Book Antiqua"/>
        </w:rPr>
        <w:t xml:space="preserve"> model, </w:t>
      </w:r>
      <w:r w:rsidR="00FD6BD6" w:rsidRPr="00A10B1D">
        <w:rPr>
          <w:rFonts w:ascii="Book Antiqua" w:hAnsi="Book Antiqua"/>
        </w:rPr>
        <w:t>th</w:t>
      </w:r>
      <w:r w:rsidR="00325372" w:rsidRPr="00A10B1D">
        <w:rPr>
          <w:rFonts w:ascii="Book Antiqua" w:hAnsi="Book Antiqua"/>
        </w:rPr>
        <w:t xml:space="preserve">e </w:t>
      </w:r>
      <w:r w:rsidR="00FD6BD6" w:rsidRPr="00A10B1D">
        <w:rPr>
          <w:rFonts w:ascii="Book Antiqua" w:hAnsi="Book Antiqua"/>
        </w:rPr>
        <w:t xml:space="preserve">efficacy of </w:t>
      </w:r>
      <w:r w:rsidR="0040767B" w:rsidRPr="00A10B1D">
        <w:rPr>
          <w:rFonts w:ascii="Book Antiqua" w:hAnsi="Book Antiqua"/>
        </w:rPr>
        <w:t xml:space="preserve">acute </w:t>
      </w:r>
      <w:r w:rsidR="00FD6BD6" w:rsidRPr="00A10B1D">
        <w:rPr>
          <w:rFonts w:ascii="Book Antiqua" w:hAnsi="Book Antiqua"/>
        </w:rPr>
        <w:t xml:space="preserve">pharmacological activation </w:t>
      </w:r>
      <w:r w:rsidR="00E912BE" w:rsidRPr="00A10B1D">
        <w:rPr>
          <w:rFonts w:ascii="Book Antiqua" w:hAnsi="Book Antiqua"/>
        </w:rPr>
        <w:t xml:space="preserve">of </w:t>
      </w:r>
      <w:r w:rsidR="00FD6BD6" w:rsidRPr="00A10B1D">
        <w:rPr>
          <w:rFonts w:ascii="Book Antiqua" w:hAnsi="Book Antiqua"/>
        </w:rPr>
        <w:t xml:space="preserve">three </w:t>
      </w:r>
      <w:r w:rsidR="00E912BE" w:rsidRPr="00A10B1D">
        <w:rPr>
          <w:rFonts w:ascii="Book Antiqua" w:hAnsi="Book Antiqua"/>
        </w:rPr>
        <w:t xml:space="preserve">inhibitory </w:t>
      </w:r>
      <w:r w:rsidR="00FD6BD6" w:rsidRPr="00A10B1D">
        <w:rPr>
          <w:rFonts w:ascii="Book Antiqua" w:hAnsi="Book Antiqua"/>
        </w:rPr>
        <w:t xml:space="preserve">metabotropic </w:t>
      </w:r>
      <w:proofErr w:type="spellStart"/>
      <w:r w:rsidR="00E912BE" w:rsidRPr="00A10B1D">
        <w:rPr>
          <w:rFonts w:ascii="Book Antiqua" w:hAnsi="Book Antiqua"/>
        </w:rPr>
        <w:t>G</w:t>
      </w:r>
      <w:r w:rsidR="00E912BE" w:rsidRPr="00A10B1D">
        <w:rPr>
          <w:rFonts w:ascii="Book Antiqua" w:hAnsi="Book Antiqua"/>
          <w:vertAlign w:val="subscript"/>
        </w:rPr>
        <w:t>i</w:t>
      </w:r>
      <w:proofErr w:type="spellEnd"/>
      <w:r w:rsidR="00E912BE" w:rsidRPr="00A10B1D">
        <w:rPr>
          <w:rFonts w:ascii="Book Antiqua" w:hAnsi="Book Antiqua"/>
        </w:rPr>
        <w:t xml:space="preserve"> protein-coupled receptors (GPCR)</w:t>
      </w:r>
      <w:r w:rsidR="00B52F73" w:rsidRPr="00A10B1D">
        <w:rPr>
          <w:rFonts w:ascii="Book Antiqua" w:hAnsi="Book Antiqua"/>
        </w:rPr>
        <w:t xml:space="preserve"> </w:t>
      </w:r>
      <w:r w:rsidR="00E912BE" w:rsidRPr="00A10B1D">
        <w:rPr>
          <w:rFonts w:ascii="Book Antiqua" w:hAnsi="Book Antiqua"/>
        </w:rPr>
        <w:t>was tested.</w:t>
      </w:r>
      <w:r w:rsidR="00B52F73" w:rsidRPr="00A10B1D">
        <w:rPr>
          <w:rFonts w:ascii="Book Antiqua" w:hAnsi="Book Antiqua"/>
        </w:rPr>
        <w:t xml:space="preserve"> </w:t>
      </w:r>
      <w:r w:rsidR="00E912BE" w:rsidRPr="00A10B1D">
        <w:rPr>
          <w:rFonts w:ascii="Book Antiqua" w:hAnsi="Book Antiqua"/>
        </w:rPr>
        <w:t>The agonists activate</w:t>
      </w:r>
      <w:r w:rsidR="00B52F73" w:rsidRPr="00A10B1D">
        <w:rPr>
          <w:rFonts w:ascii="Book Antiqua" w:hAnsi="Book Antiqua"/>
        </w:rPr>
        <w:t xml:space="preserve"> </w:t>
      </w:r>
      <w:r w:rsidR="005A00C1" w:rsidRPr="00A10B1D">
        <w:rPr>
          <w:rFonts w:ascii="Book Antiqua" w:hAnsi="Book Antiqua"/>
        </w:rPr>
        <w:t>Group II metabotropic glutamate recepto</w:t>
      </w:r>
      <w:r w:rsidR="00B15F73" w:rsidRPr="00A10B1D">
        <w:rPr>
          <w:rFonts w:ascii="Book Antiqua" w:hAnsi="Book Antiqua"/>
        </w:rPr>
        <w:t xml:space="preserve">rs </w:t>
      </w:r>
      <w:r w:rsidR="00042531" w:rsidRPr="00A10B1D">
        <w:rPr>
          <w:rFonts w:ascii="Book Antiqua" w:hAnsi="Book Antiqua"/>
        </w:rPr>
        <w:t>metabotropic glutamate receptor 2</w:t>
      </w:r>
      <w:r w:rsidR="00042531" w:rsidRPr="00A10B1D">
        <w:rPr>
          <w:rFonts w:ascii="Book Antiqua" w:hAnsi="Book Antiqua" w:hint="eastAsia"/>
          <w:lang w:eastAsia="zh-CN"/>
        </w:rPr>
        <w:t xml:space="preserve"> </w:t>
      </w:r>
      <w:r w:rsidR="00B15F73" w:rsidRPr="00A10B1D">
        <w:rPr>
          <w:rFonts w:ascii="Book Antiqua" w:hAnsi="Book Antiqua"/>
        </w:rPr>
        <w:t xml:space="preserve">and </w:t>
      </w:r>
      <w:r w:rsidR="00042531" w:rsidRPr="00A10B1D">
        <w:rPr>
          <w:rFonts w:ascii="Book Antiqua" w:hAnsi="Book Antiqua"/>
        </w:rPr>
        <w:t xml:space="preserve">metabotropic glutamate receptor </w:t>
      </w:r>
      <w:r w:rsidR="00042531" w:rsidRPr="00A10B1D">
        <w:rPr>
          <w:rFonts w:ascii="Book Antiqua" w:hAnsi="Book Antiqua" w:hint="eastAsia"/>
          <w:lang w:eastAsia="zh-CN"/>
        </w:rPr>
        <w:t>3</w:t>
      </w:r>
      <w:r w:rsidR="00042531" w:rsidRPr="00A10B1D">
        <w:rPr>
          <w:rFonts w:ascii="Book Antiqua" w:hAnsi="Book Antiqua"/>
        </w:rPr>
        <w:t xml:space="preserve"> </w:t>
      </w:r>
      <w:r w:rsidR="00B15F73" w:rsidRPr="00A10B1D">
        <w:rPr>
          <w:rFonts w:ascii="Book Antiqua" w:hAnsi="Book Antiqua"/>
        </w:rPr>
        <w:t>(mGluR2/3) and</w:t>
      </w:r>
      <w:r w:rsidR="00E55B19" w:rsidRPr="00A10B1D">
        <w:rPr>
          <w:rFonts w:ascii="Book Antiqua" w:hAnsi="Book Antiqua"/>
        </w:rPr>
        <w:t xml:space="preserve"> </w:t>
      </w:r>
      <w:r w:rsidR="00FD6BD6" w:rsidRPr="00A10B1D">
        <w:rPr>
          <w:rFonts w:ascii="Book Antiqua" w:hAnsi="Book Antiqua"/>
        </w:rPr>
        <w:t xml:space="preserve">the </w:t>
      </w:r>
      <w:r w:rsidR="00676CD5" w:rsidRPr="00A10B1D">
        <w:rPr>
          <w:rFonts w:ascii="Book Antiqua" w:hAnsi="Book Antiqua"/>
        </w:rPr>
        <w:t>opioid receptor like-</w:t>
      </w:r>
      <w:r w:rsidR="005A00C1" w:rsidRPr="00A10B1D">
        <w:rPr>
          <w:rFonts w:ascii="Book Antiqua" w:hAnsi="Book Antiqua"/>
        </w:rPr>
        <w:t xml:space="preserve">1 </w:t>
      </w:r>
      <w:r w:rsidR="00676CD5" w:rsidRPr="00A10B1D">
        <w:rPr>
          <w:rFonts w:ascii="Book Antiqua" w:hAnsi="Book Antiqua"/>
        </w:rPr>
        <w:t>receptor</w:t>
      </w:r>
      <w:r w:rsidR="00E912BE" w:rsidRPr="00A10B1D">
        <w:rPr>
          <w:rFonts w:ascii="Book Antiqua" w:hAnsi="Book Antiqua"/>
        </w:rPr>
        <w:t>s</w:t>
      </w:r>
      <w:r w:rsidR="00E55B19" w:rsidRPr="00A10B1D">
        <w:rPr>
          <w:rFonts w:ascii="Book Antiqua" w:hAnsi="Book Antiqua"/>
        </w:rPr>
        <w:t xml:space="preserve"> </w:t>
      </w:r>
      <w:r w:rsidR="005A00C1" w:rsidRPr="00A10B1D">
        <w:rPr>
          <w:rFonts w:ascii="Book Antiqua" w:hAnsi="Book Antiqua"/>
        </w:rPr>
        <w:t>(ORL</w:t>
      </w:r>
      <w:r w:rsidR="00676CD5" w:rsidRPr="00A10B1D">
        <w:rPr>
          <w:rFonts w:ascii="Book Antiqua" w:hAnsi="Book Antiqua"/>
        </w:rPr>
        <w:t>-</w:t>
      </w:r>
      <w:r w:rsidR="005A00C1" w:rsidRPr="00A10B1D">
        <w:rPr>
          <w:rFonts w:ascii="Book Antiqua" w:hAnsi="Book Antiqua"/>
        </w:rPr>
        <w:t xml:space="preserve">1). Signaling through mGluR2/3 receptors is initiated by glutamate </w:t>
      </w:r>
      <w:proofErr w:type="gramStart"/>
      <w:r w:rsidR="005A00C1" w:rsidRPr="00A10B1D">
        <w:rPr>
          <w:rFonts w:ascii="Book Antiqua" w:hAnsi="Book Antiqua"/>
        </w:rPr>
        <w:t>binding</w:t>
      </w:r>
      <w:r w:rsidR="00FB1AA2" w:rsidRPr="00A10B1D">
        <w:rPr>
          <w:rFonts w:ascii="Book Antiqua" w:hAnsi="Book Antiqua"/>
          <w:vertAlign w:val="superscript"/>
        </w:rPr>
        <w:t>[</w:t>
      </w:r>
      <w:proofErr w:type="gramEnd"/>
      <w:r w:rsidR="00FB1AA2" w:rsidRPr="00A10B1D">
        <w:rPr>
          <w:rFonts w:ascii="Book Antiqua" w:hAnsi="Book Antiqua"/>
          <w:vertAlign w:val="superscript"/>
        </w:rPr>
        <w:t>42,43]</w:t>
      </w:r>
      <w:r w:rsidR="005A00C1" w:rsidRPr="00A10B1D">
        <w:rPr>
          <w:rFonts w:ascii="Book Antiqua" w:hAnsi="Book Antiqua"/>
        </w:rPr>
        <w:t xml:space="preserve">, while </w:t>
      </w:r>
      <w:r w:rsidR="007A0015" w:rsidRPr="00A10B1D">
        <w:rPr>
          <w:rFonts w:ascii="Book Antiqua" w:hAnsi="Book Antiqua"/>
        </w:rPr>
        <w:t xml:space="preserve">the opioid receptors </w:t>
      </w:r>
      <w:r w:rsidR="00676CD5" w:rsidRPr="00A10B1D">
        <w:rPr>
          <w:rFonts w:ascii="Book Antiqua" w:hAnsi="Book Antiqua"/>
        </w:rPr>
        <w:t>ORL-1</w:t>
      </w:r>
      <w:r w:rsidR="007724DB" w:rsidRPr="00A10B1D">
        <w:rPr>
          <w:rFonts w:ascii="Book Antiqua" w:hAnsi="Book Antiqua"/>
        </w:rPr>
        <w:t xml:space="preserve"> </w:t>
      </w:r>
      <w:r w:rsidR="007A0015" w:rsidRPr="00A10B1D">
        <w:rPr>
          <w:rFonts w:ascii="Book Antiqua" w:hAnsi="Book Antiqua"/>
        </w:rPr>
        <w:t xml:space="preserve">and </w:t>
      </w:r>
      <w:r w:rsidR="00042531" w:rsidRPr="00A10B1D">
        <w:rPr>
          <w:rFonts w:ascii="Symbol" w:hAnsi="Symbol"/>
        </w:rPr>
        <w:t></w:t>
      </w:r>
      <w:r w:rsidR="00042531" w:rsidRPr="00A10B1D">
        <w:rPr>
          <w:rFonts w:ascii="Book Antiqua" w:hAnsi="Book Antiqua"/>
        </w:rPr>
        <w:t xml:space="preserve">-opioid receptor </w:t>
      </w:r>
      <w:r w:rsidR="007A0015" w:rsidRPr="00A10B1D">
        <w:rPr>
          <w:rFonts w:ascii="Book Antiqua" w:hAnsi="Book Antiqua"/>
        </w:rPr>
        <w:t xml:space="preserve">are </w:t>
      </w:r>
      <w:r w:rsidR="005A00C1" w:rsidRPr="00A10B1D">
        <w:rPr>
          <w:rFonts w:ascii="Book Antiqua" w:hAnsi="Book Antiqua"/>
        </w:rPr>
        <w:t xml:space="preserve">activated by the endogenous neuropeptide </w:t>
      </w:r>
      <w:proofErr w:type="spellStart"/>
      <w:r w:rsidR="005A00C1" w:rsidRPr="00A10B1D">
        <w:rPr>
          <w:rFonts w:ascii="Book Antiqua" w:hAnsi="Book Antiqua"/>
        </w:rPr>
        <w:t>nociceptin</w:t>
      </w:r>
      <w:proofErr w:type="spellEnd"/>
      <w:r w:rsidR="00676CD5" w:rsidRPr="00A10B1D">
        <w:rPr>
          <w:rFonts w:ascii="Book Antiqua" w:hAnsi="Book Antiqua"/>
        </w:rPr>
        <w:t xml:space="preserve"> (also called </w:t>
      </w:r>
      <w:proofErr w:type="spellStart"/>
      <w:r w:rsidR="00676CD5" w:rsidRPr="00A10B1D">
        <w:rPr>
          <w:rFonts w:ascii="Book Antiqua" w:hAnsi="Book Antiqua"/>
        </w:rPr>
        <w:t>orphanin</w:t>
      </w:r>
      <w:proofErr w:type="spellEnd"/>
      <w:r w:rsidR="00676CD5" w:rsidRPr="00A10B1D">
        <w:rPr>
          <w:rFonts w:ascii="Book Antiqua" w:hAnsi="Book Antiqua"/>
        </w:rPr>
        <w:t xml:space="preserve"> FQ</w:t>
      </w:r>
      <w:r w:rsidR="00FB1AA2" w:rsidRPr="00A10B1D">
        <w:rPr>
          <w:rFonts w:ascii="Book Antiqua" w:hAnsi="Book Antiqua"/>
          <w:vertAlign w:val="superscript"/>
        </w:rPr>
        <w:t>[44,45]</w:t>
      </w:r>
      <w:r w:rsidR="00EF13CF" w:rsidRPr="00A10B1D">
        <w:rPr>
          <w:rFonts w:ascii="Book Antiqua" w:hAnsi="Book Antiqua"/>
        </w:rPr>
        <w:t>),</w:t>
      </w:r>
      <w:r w:rsidR="00B52F73" w:rsidRPr="00A10B1D">
        <w:rPr>
          <w:rFonts w:ascii="Book Antiqua" w:hAnsi="Book Antiqua"/>
        </w:rPr>
        <w:t xml:space="preserve"> </w:t>
      </w:r>
      <w:proofErr w:type="spellStart"/>
      <w:r w:rsidR="005A00C1" w:rsidRPr="00A10B1D">
        <w:rPr>
          <w:rFonts w:ascii="Book Antiqua" w:hAnsi="Book Antiqua"/>
        </w:rPr>
        <w:t>enkephalins</w:t>
      </w:r>
      <w:proofErr w:type="spellEnd"/>
      <w:r w:rsidR="00B52F73" w:rsidRPr="00A10B1D">
        <w:rPr>
          <w:rFonts w:ascii="Book Antiqua" w:hAnsi="Book Antiqua"/>
        </w:rPr>
        <w:t xml:space="preserve"> </w:t>
      </w:r>
      <w:r w:rsidR="00B5720F" w:rsidRPr="00A10B1D">
        <w:rPr>
          <w:rFonts w:ascii="Book Antiqua" w:hAnsi="Book Antiqua"/>
        </w:rPr>
        <w:t>and beta-endorphins</w:t>
      </w:r>
      <w:r w:rsidR="0040767B" w:rsidRPr="00A10B1D">
        <w:rPr>
          <w:rFonts w:ascii="Book Antiqua" w:hAnsi="Book Antiqua"/>
        </w:rPr>
        <w:t>, respectively</w:t>
      </w:r>
      <w:r w:rsidR="00FB1AA2" w:rsidRPr="00A10B1D">
        <w:rPr>
          <w:rFonts w:ascii="Book Antiqua" w:hAnsi="Book Antiqua"/>
          <w:vertAlign w:val="superscript"/>
        </w:rPr>
        <w:t>[46,47]</w:t>
      </w:r>
      <w:r w:rsidR="00EF13CF" w:rsidRPr="00A10B1D">
        <w:rPr>
          <w:rFonts w:ascii="Book Antiqua" w:hAnsi="Book Antiqua"/>
        </w:rPr>
        <w:t xml:space="preserve">. </w:t>
      </w:r>
      <w:r w:rsidR="007A0015" w:rsidRPr="00A10B1D">
        <w:rPr>
          <w:rFonts w:ascii="Book Antiqua" w:hAnsi="Book Antiqua"/>
        </w:rPr>
        <w:t>Their</w:t>
      </w:r>
      <w:r w:rsidR="00B5720F" w:rsidRPr="00A10B1D">
        <w:rPr>
          <w:rFonts w:ascii="Book Antiqua" w:hAnsi="Book Antiqua"/>
        </w:rPr>
        <w:t xml:space="preserve"> activation results in downstream signaling events that activate voltage-gated potassium channels </w:t>
      </w:r>
      <w:r w:rsidR="00FD6BD6" w:rsidRPr="00A10B1D">
        <w:rPr>
          <w:rFonts w:ascii="Book Antiqua" w:hAnsi="Book Antiqua"/>
        </w:rPr>
        <w:t>to</w:t>
      </w:r>
      <w:r w:rsidR="00B5720F" w:rsidRPr="00A10B1D">
        <w:rPr>
          <w:rFonts w:ascii="Book Antiqua" w:hAnsi="Book Antiqua"/>
        </w:rPr>
        <w:t xml:space="preserve"> inhibit voltage-gated calcium channels</w:t>
      </w:r>
      <w:r w:rsidR="00FD6BD6" w:rsidRPr="00A10B1D">
        <w:rPr>
          <w:rFonts w:ascii="Book Antiqua" w:hAnsi="Book Antiqua"/>
        </w:rPr>
        <w:t>. T</w:t>
      </w:r>
      <w:r w:rsidR="00B5720F" w:rsidRPr="00A10B1D">
        <w:rPr>
          <w:rFonts w:ascii="Book Antiqua" w:hAnsi="Book Antiqua"/>
        </w:rPr>
        <w:t>hus</w:t>
      </w:r>
      <w:r w:rsidR="00FD6BD6" w:rsidRPr="00A10B1D">
        <w:rPr>
          <w:rFonts w:ascii="Book Antiqua" w:hAnsi="Book Antiqua"/>
        </w:rPr>
        <w:t xml:space="preserve">, activating these metabotropic receptors </w:t>
      </w:r>
      <w:r w:rsidR="00E912BE" w:rsidRPr="00A10B1D">
        <w:rPr>
          <w:rFonts w:ascii="Book Antiqua" w:hAnsi="Book Antiqua"/>
        </w:rPr>
        <w:t xml:space="preserve">on peripheral nociceptors activated by noxious stimuli </w:t>
      </w:r>
      <w:r w:rsidR="00FD6BD6" w:rsidRPr="00A10B1D">
        <w:rPr>
          <w:rFonts w:ascii="Book Antiqua" w:hAnsi="Book Antiqua"/>
        </w:rPr>
        <w:t>inhibits</w:t>
      </w:r>
      <w:r w:rsidR="00B5720F" w:rsidRPr="00A10B1D">
        <w:rPr>
          <w:rFonts w:ascii="Book Antiqua" w:hAnsi="Book Antiqua"/>
        </w:rPr>
        <w:t xml:space="preserve"> the release of </w:t>
      </w:r>
      <w:r w:rsidR="00E912BE" w:rsidRPr="00A10B1D">
        <w:rPr>
          <w:rFonts w:ascii="Book Antiqua" w:hAnsi="Book Antiqua"/>
        </w:rPr>
        <w:t>neuropeptide modulators and glutamate, the main excitatory neurotransmitter in the nervous system</w:t>
      </w:r>
      <w:r w:rsidR="00E912BE" w:rsidRPr="00A10B1D">
        <w:rPr>
          <w:rFonts w:ascii="Book Antiqua" w:hAnsi="Book Antiqua"/>
          <w:vertAlign w:val="superscript"/>
        </w:rPr>
        <w:t>[48-50]</w:t>
      </w:r>
      <w:r w:rsidR="00E912BE" w:rsidRPr="00A10B1D">
        <w:rPr>
          <w:rFonts w:ascii="Book Antiqua" w:hAnsi="Book Antiqua"/>
        </w:rPr>
        <w:t xml:space="preserve">. </w:t>
      </w:r>
    </w:p>
    <w:p w:rsidR="00325372" w:rsidRPr="00A10B1D" w:rsidRDefault="007A0015"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Agonists for mGluR2/3 have been shown to be analgesic in animal models of somatic inflammatory and neuropathic </w:t>
      </w:r>
      <w:proofErr w:type="gramStart"/>
      <w:r w:rsidRPr="00A10B1D">
        <w:rPr>
          <w:rFonts w:ascii="Book Antiqua" w:hAnsi="Book Antiqua"/>
        </w:rPr>
        <w:t>pain</w:t>
      </w:r>
      <w:r w:rsidR="0010215A" w:rsidRPr="00A10B1D">
        <w:rPr>
          <w:rFonts w:ascii="Book Antiqua" w:hAnsi="Book Antiqua"/>
          <w:vertAlign w:val="superscript"/>
        </w:rPr>
        <w:t>[</w:t>
      </w:r>
      <w:proofErr w:type="gramEnd"/>
      <w:r w:rsidR="0010215A" w:rsidRPr="00A10B1D">
        <w:rPr>
          <w:rFonts w:ascii="Book Antiqua" w:hAnsi="Book Antiqua"/>
          <w:vertAlign w:val="superscript"/>
        </w:rPr>
        <w:t>51-55]</w:t>
      </w:r>
      <w:r w:rsidRPr="00A10B1D">
        <w:rPr>
          <w:rFonts w:ascii="Book Antiqua" w:hAnsi="Book Antiqua"/>
        </w:rPr>
        <w:t xml:space="preserve">. Information </w:t>
      </w:r>
      <w:r w:rsidR="00482730" w:rsidRPr="00A10B1D">
        <w:rPr>
          <w:rFonts w:ascii="Book Antiqua" w:hAnsi="Book Antiqua"/>
        </w:rPr>
        <w:t>about</w:t>
      </w:r>
      <w:r w:rsidR="00B52F73" w:rsidRPr="00A10B1D">
        <w:rPr>
          <w:rFonts w:ascii="Book Antiqua" w:hAnsi="Book Antiqua"/>
        </w:rPr>
        <w:t xml:space="preserve"> </w:t>
      </w:r>
      <w:r w:rsidR="00676CD5" w:rsidRPr="00A10B1D">
        <w:rPr>
          <w:rFonts w:ascii="Book Antiqua" w:hAnsi="Book Antiqua"/>
        </w:rPr>
        <w:t>ORL-1</w:t>
      </w:r>
      <w:r w:rsidRPr="00A10B1D">
        <w:rPr>
          <w:rFonts w:ascii="Book Antiqua" w:hAnsi="Book Antiqua"/>
        </w:rPr>
        <w:t xml:space="preserve"> activation </w:t>
      </w:r>
      <w:r w:rsidR="00E912BE" w:rsidRPr="00A10B1D">
        <w:rPr>
          <w:rFonts w:ascii="Book Antiqua" w:hAnsi="Book Antiqua"/>
        </w:rPr>
        <w:t xml:space="preserve">indicates that with </w:t>
      </w:r>
      <w:proofErr w:type="spellStart"/>
      <w:r w:rsidR="00E912BE" w:rsidRPr="00A10B1D">
        <w:rPr>
          <w:rFonts w:ascii="Book Antiqua" w:hAnsi="Book Antiqua"/>
        </w:rPr>
        <w:t>intrathecal</w:t>
      </w:r>
      <w:proofErr w:type="spellEnd"/>
      <w:r w:rsidR="00E912BE" w:rsidRPr="00A10B1D">
        <w:rPr>
          <w:rFonts w:ascii="Book Antiqua" w:hAnsi="Book Antiqua"/>
        </w:rPr>
        <w:t xml:space="preserve"> and peripheral applications of </w:t>
      </w:r>
      <w:proofErr w:type="spellStart"/>
      <w:r w:rsidR="00E912BE" w:rsidRPr="00A10B1D">
        <w:rPr>
          <w:rFonts w:ascii="Book Antiqua" w:hAnsi="Book Antiqua"/>
        </w:rPr>
        <w:t>nociceptin</w:t>
      </w:r>
      <w:proofErr w:type="spellEnd"/>
      <w:r w:rsidR="00E912BE" w:rsidRPr="00A10B1D">
        <w:rPr>
          <w:rFonts w:ascii="Book Antiqua" w:hAnsi="Book Antiqua"/>
        </w:rPr>
        <w:t xml:space="preserve"> attenuates hypersensitivity in inflammatory and neuropathic rodent pain </w:t>
      </w:r>
      <w:proofErr w:type="gramStart"/>
      <w:r w:rsidR="00E912BE" w:rsidRPr="00A10B1D">
        <w:rPr>
          <w:rFonts w:ascii="Book Antiqua" w:hAnsi="Book Antiqua"/>
        </w:rPr>
        <w:t>models</w:t>
      </w:r>
      <w:r w:rsidR="00E912BE" w:rsidRPr="00A10B1D">
        <w:rPr>
          <w:rFonts w:ascii="Book Antiqua" w:hAnsi="Book Antiqua"/>
          <w:vertAlign w:val="superscript"/>
        </w:rPr>
        <w:t>[</w:t>
      </w:r>
      <w:proofErr w:type="gramEnd"/>
      <w:r w:rsidR="00E912BE" w:rsidRPr="00A10B1D">
        <w:rPr>
          <w:rFonts w:ascii="Book Antiqua" w:hAnsi="Book Antiqua"/>
          <w:vertAlign w:val="superscript"/>
        </w:rPr>
        <w:t>56-59]</w:t>
      </w:r>
      <w:r w:rsidR="00E912BE" w:rsidRPr="00A10B1D">
        <w:rPr>
          <w:rFonts w:ascii="Book Antiqua" w:hAnsi="Book Antiqua"/>
        </w:rPr>
        <w:t>, while</w:t>
      </w:r>
      <w:r w:rsidR="00B52F73" w:rsidRPr="00A10B1D">
        <w:rPr>
          <w:rFonts w:ascii="Book Antiqua" w:hAnsi="Book Antiqua"/>
        </w:rPr>
        <w:t xml:space="preserve"> </w:t>
      </w:r>
      <w:proofErr w:type="spellStart"/>
      <w:r w:rsidR="00E912BE" w:rsidRPr="00A10B1D">
        <w:rPr>
          <w:rFonts w:ascii="Book Antiqua" w:hAnsi="Book Antiqua"/>
        </w:rPr>
        <w:t>intracerebroventricular</w:t>
      </w:r>
      <w:proofErr w:type="spellEnd"/>
      <w:r w:rsidR="00E912BE" w:rsidRPr="00A10B1D">
        <w:rPr>
          <w:rFonts w:ascii="Book Antiqua" w:hAnsi="Book Antiqua"/>
        </w:rPr>
        <w:t xml:space="preserve"> injections producing </w:t>
      </w:r>
      <w:proofErr w:type="spellStart"/>
      <w:r w:rsidR="00E912BE" w:rsidRPr="00A10B1D">
        <w:rPr>
          <w:rFonts w:ascii="Book Antiqua" w:hAnsi="Book Antiqua"/>
        </w:rPr>
        <w:t>hyperalgesia</w:t>
      </w:r>
      <w:proofErr w:type="spellEnd"/>
      <w:r w:rsidR="00E912BE" w:rsidRPr="00A10B1D">
        <w:rPr>
          <w:rFonts w:ascii="Book Antiqua" w:hAnsi="Book Antiqua"/>
          <w:vertAlign w:val="superscript"/>
        </w:rPr>
        <w:t>[60]</w:t>
      </w:r>
      <w:r w:rsidR="00E912BE" w:rsidRPr="00A10B1D">
        <w:rPr>
          <w:rFonts w:ascii="Book Antiqua" w:hAnsi="Book Antiqua"/>
        </w:rPr>
        <w:t xml:space="preserve">. </w:t>
      </w:r>
      <w:r w:rsidR="00A25A5D" w:rsidRPr="00A10B1D">
        <w:rPr>
          <w:rFonts w:ascii="Book Antiqua" w:hAnsi="Book Antiqua"/>
        </w:rPr>
        <w:t xml:space="preserve">The efficacy of their activation </w:t>
      </w:r>
      <w:r w:rsidR="00FD6BD6" w:rsidRPr="00A10B1D">
        <w:rPr>
          <w:rFonts w:ascii="Book Antiqua" w:hAnsi="Book Antiqua"/>
        </w:rPr>
        <w:t xml:space="preserve">in </w:t>
      </w:r>
      <w:r w:rsidR="00A25A5D" w:rsidRPr="00A10B1D">
        <w:rPr>
          <w:rFonts w:ascii="Book Antiqua" w:hAnsi="Book Antiqua"/>
        </w:rPr>
        <w:t>reduc</w:t>
      </w:r>
      <w:r w:rsidR="00FD6BD6" w:rsidRPr="00A10B1D">
        <w:rPr>
          <w:rFonts w:ascii="Book Antiqua" w:hAnsi="Book Antiqua"/>
        </w:rPr>
        <w:t>ing</w:t>
      </w:r>
      <w:r w:rsidR="00A25A5D" w:rsidRPr="00A10B1D">
        <w:rPr>
          <w:rFonts w:ascii="Book Antiqua" w:hAnsi="Book Antiqua"/>
        </w:rPr>
        <w:t xml:space="preserve"> </w:t>
      </w:r>
      <w:r w:rsidR="00A25A5D" w:rsidRPr="00A10B1D">
        <w:rPr>
          <w:rFonts w:ascii="Book Antiqua" w:hAnsi="Book Antiqua"/>
        </w:rPr>
        <w:lastRenderedPageBreak/>
        <w:t xml:space="preserve">hypersensitivity </w:t>
      </w:r>
      <w:r w:rsidR="00E912BE" w:rsidRPr="00A10B1D">
        <w:rPr>
          <w:rFonts w:ascii="Book Antiqua" w:hAnsi="Book Antiqua"/>
        </w:rPr>
        <w:t xml:space="preserve">in the chronic alcoholic pancreatitis model </w:t>
      </w:r>
      <w:r w:rsidR="00482730" w:rsidRPr="00A10B1D">
        <w:rPr>
          <w:rFonts w:ascii="Book Antiqua" w:hAnsi="Book Antiqua"/>
        </w:rPr>
        <w:t xml:space="preserve">in the present study </w:t>
      </w:r>
      <w:r w:rsidR="00A25A5D" w:rsidRPr="00A10B1D">
        <w:rPr>
          <w:rFonts w:ascii="Book Antiqua" w:hAnsi="Book Antiqua"/>
        </w:rPr>
        <w:t xml:space="preserve">is compared to morphine, </w:t>
      </w:r>
      <w:r w:rsidR="00BB5EBD" w:rsidRPr="00A10B1D">
        <w:rPr>
          <w:rFonts w:ascii="Book Antiqua" w:hAnsi="Book Antiqua"/>
        </w:rPr>
        <w:t xml:space="preserve">the customary </w:t>
      </w:r>
      <w:r w:rsidR="00482730" w:rsidRPr="00A10B1D">
        <w:rPr>
          <w:rFonts w:ascii="Book Antiqua" w:hAnsi="Book Antiqua"/>
        </w:rPr>
        <w:t>opiate utilized for experimental comparisons</w:t>
      </w:r>
      <w:r w:rsidR="00BB5EBD" w:rsidRPr="00A10B1D">
        <w:rPr>
          <w:rFonts w:ascii="Book Antiqua" w:hAnsi="Book Antiqua"/>
        </w:rPr>
        <w:t xml:space="preserve">. </w:t>
      </w:r>
      <w:r w:rsidR="00F41B3C" w:rsidRPr="00A10B1D">
        <w:rPr>
          <w:rFonts w:ascii="Book Antiqua" w:hAnsi="Book Antiqua"/>
        </w:rPr>
        <w:t xml:space="preserve">Using the AHF rat chronic pancreatitis model with developing T3cDM, we provide the first evidence that peripheral activation of </w:t>
      </w:r>
      <w:r w:rsidR="00482730" w:rsidRPr="00A10B1D">
        <w:rPr>
          <w:rFonts w:ascii="Book Antiqua" w:hAnsi="Book Antiqua"/>
          <w:color w:val="000000" w:themeColor="text1"/>
        </w:rPr>
        <w:t xml:space="preserve">inhibitory </w:t>
      </w:r>
      <w:r w:rsidR="0040767B" w:rsidRPr="00A10B1D">
        <w:rPr>
          <w:rFonts w:ascii="Book Antiqua" w:hAnsi="Book Antiqua"/>
          <w:color w:val="000000" w:themeColor="text1"/>
        </w:rPr>
        <w:t>GPCR-mediated signaling cascades through</w:t>
      </w:r>
      <w:r w:rsidR="00B52F73" w:rsidRPr="00A10B1D">
        <w:rPr>
          <w:rFonts w:ascii="Book Antiqua" w:hAnsi="Book Antiqua"/>
          <w:color w:val="000000" w:themeColor="text1"/>
        </w:rPr>
        <w:t xml:space="preserve"> </w:t>
      </w:r>
      <w:r w:rsidR="00BB5EBD" w:rsidRPr="00A10B1D">
        <w:rPr>
          <w:rFonts w:ascii="Book Antiqua" w:hAnsi="Book Antiqua"/>
        </w:rPr>
        <w:t xml:space="preserve">mGluR2/3 or </w:t>
      </w:r>
      <w:r w:rsidR="00676CD5" w:rsidRPr="00A10B1D">
        <w:rPr>
          <w:rFonts w:ascii="Book Antiqua" w:hAnsi="Book Antiqua"/>
        </w:rPr>
        <w:t xml:space="preserve">ORL-1 </w:t>
      </w:r>
      <w:r w:rsidR="00F41B3C" w:rsidRPr="00A10B1D">
        <w:rPr>
          <w:rFonts w:ascii="Book Antiqua" w:hAnsi="Book Antiqua"/>
        </w:rPr>
        <w:t>are similarly efficacious to morphine in reversing hypersensitivity induced in this chronic</w:t>
      </w:r>
      <w:r w:rsidR="00864BDF" w:rsidRPr="00A10B1D">
        <w:rPr>
          <w:rFonts w:ascii="Book Antiqua" w:hAnsi="Book Antiqua"/>
        </w:rPr>
        <w:t xml:space="preserve"> visceral pain model.</w:t>
      </w:r>
    </w:p>
    <w:p w:rsidR="00593EF7" w:rsidRPr="00A10B1D" w:rsidRDefault="00593EF7" w:rsidP="005249E9">
      <w:pPr>
        <w:adjustRightInd w:val="0"/>
        <w:snapToGrid w:val="0"/>
        <w:spacing w:after="0" w:line="360" w:lineRule="auto"/>
        <w:jc w:val="both"/>
        <w:rPr>
          <w:rFonts w:ascii="Book Antiqua" w:hAnsi="Book Antiqua"/>
        </w:rPr>
      </w:pPr>
    </w:p>
    <w:p w:rsidR="00DA7EAD" w:rsidRPr="00A10B1D" w:rsidRDefault="00450DA8" w:rsidP="005249E9">
      <w:pPr>
        <w:adjustRightInd w:val="0"/>
        <w:snapToGrid w:val="0"/>
        <w:spacing w:after="0" w:line="360" w:lineRule="auto"/>
        <w:jc w:val="both"/>
        <w:rPr>
          <w:rFonts w:ascii="Book Antiqua" w:hAnsi="Book Antiqua"/>
          <w:b/>
        </w:rPr>
      </w:pPr>
      <w:r w:rsidRPr="00A10B1D">
        <w:rPr>
          <w:rFonts w:ascii="Book Antiqua" w:hAnsi="Book Antiqua"/>
          <w:b/>
        </w:rPr>
        <w:t xml:space="preserve">MATERIALS AND </w:t>
      </w:r>
      <w:r w:rsidR="00864BDF" w:rsidRPr="00A10B1D">
        <w:rPr>
          <w:rFonts w:ascii="Book Antiqua" w:hAnsi="Book Antiqua"/>
          <w:b/>
        </w:rPr>
        <w:t>METHODS</w:t>
      </w:r>
    </w:p>
    <w:p w:rsidR="006567D2" w:rsidRPr="00A10B1D" w:rsidRDefault="0088100A" w:rsidP="005249E9">
      <w:pPr>
        <w:adjustRightInd w:val="0"/>
        <w:snapToGrid w:val="0"/>
        <w:spacing w:after="0" w:line="360" w:lineRule="auto"/>
        <w:jc w:val="both"/>
        <w:rPr>
          <w:rFonts w:ascii="Book Antiqua" w:hAnsi="Book Antiqua"/>
          <w:b/>
          <w:i/>
        </w:rPr>
      </w:pPr>
      <w:r w:rsidRPr="00A10B1D">
        <w:rPr>
          <w:rFonts w:ascii="Book Antiqua" w:hAnsi="Book Antiqua"/>
          <w:b/>
          <w:i/>
        </w:rPr>
        <w:t>Ethics s</w:t>
      </w:r>
      <w:r w:rsidR="006567D2" w:rsidRPr="00A10B1D">
        <w:rPr>
          <w:rFonts w:ascii="Book Antiqua" w:hAnsi="Book Antiqua"/>
          <w:b/>
          <w:i/>
        </w:rPr>
        <w:t>tatement</w:t>
      </w:r>
    </w:p>
    <w:p w:rsidR="006567D2" w:rsidRPr="00A10B1D" w:rsidRDefault="006567D2" w:rsidP="005249E9">
      <w:pPr>
        <w:adjustRightInd w:val="0"/>
        <w:snapToGrid w:val="0"/>
        <w:spacing w:after="0" w:line="360" w:lineRule="auto"/>
        <w:jc w:val="both"/>
        <w:rPr>
          <w:rFonts w:ascii="Book Antiqua" w:hAnsi="Book Antiqua"/>
        </w:rPr>
      </w:pPr>
      <w:r w:rsidRPr="00A10B1D">
        <w:rPr>
          <w:rFonts w:ascii="Book Antiqua" w:hAnsi="Book Antiqua"/>
        </w:rPr>
        <w:t xml:space="preserve">All animal procedures were conducted according to the guidelines for the ethical treatment of experimental animals published by the Internal Association for the Study of Pain and approved by the University of Kentucky Institutional Animal Care and Use Committee (IACUC#2007-0113). </w:t>
      </w:r>
    </w:p>
    <w:p w:rsidR="00AB330B" w:rsidRPr="00A10B1D" w:rsidRDefault="00AB330B" w:rsidP="005249E9">
      <w:pPr>
        <w:adjustRightInd w:val="0"/>
        <w:snapToGrid w:val="0"/>
        <w:spacing w:after="0" w:line="360" w:lineRule="auto"/>
        <w:jc w:val="both"/>
        <w:rPr>
          <w:rFonts w:ascii="Book Antiqua" w:hAnsi="Book Antiqua"/>
          <w:b/>
          <w:lang w:eastAsia="zh-CN"/>
        </w:rPr>
      </w:pPr>
    </w:p>
    <w:p w:rsidR="006E0C95" w:rsidRPr="00A10B1D" w:rsidRDefault="0088100A" w:rsidP="005249E9">
      <w:pPr>
        <w:adjustRightInd w:val="0"/>
        <w:snapToGrid w:val="0"/>
        <w:spacing w:after="0" w:line="360" w:lineRule="auto"/>
        <w:jc w:val="both"/>
        <w:rPr>
          <w:rFonts w:ascii="Book Antiqua" w:hAnsi="Book Antiqua"/>
          <w:b/>
          <w:i/>
        </w:rPr>
      </w:pPr>
      <w:r w:rsidRPr="00A10B1D">
        <w:rPr>
          <w:rFonts w:ascii="Book Antiqua" w:hAnsi="Book Antiqua"/>
          <w:b/>
          <w:i/>
        </w:rPr>
        <w:t>Induction of alcohol p</w:t>
      </w:r>
      <w:r w:rsidR="0079137C" w:rsidRPr="00A10B1D">
        <w:rPr>
          <w:rFonts w:ascii="Book Antiqua" w:hAnsi="Book Antiqua"/>
          <w:b/>
          <w:i/>
        </w:rPr>
        <w:t>ancreatitis</w:t>
      </w:r>
    </w:p>
    <w:p w:rsidR="006E0C95" w:rsidRPr="00A10B1D" w:rsidRDefault="006E0C95" w:rsidP="005249E9">
      <w:pPr>
        <w:adjustRightInd w:val="0"/>
        <w:snapToGrid w:val="0"/>
        <w:spacing w:after="0" w:line="360" w:lineRule="auto"/>
        <w:jc w:val="both"/>
        <w:rPr>
          <w:rFonts w:ascii="Book Antiqua" w:hAnsi="Book Antiqua"/>
        </w:rPr>
      </w:pPr>
      <w:r w:rsidRPr="00A10B1D">
        <w:rPr>
          <w:rFonts w:ascii="Book Antiqua" w:hAnsi="Book Antiqua"/>
        </w:rPr>
        <w:t xml:space="preserve">Experiments were performed using a total of 16 male Fischer rats weighing 230-250 g (Harlan Laboratories, Indianapolis, IN). Animals were housed individually on a 12/12 h reverse light cycle so that behavioral assays were conducted during their active night phase. Food and water were given </w:t>
      </w:r>
      <w:r w:rsidRPr="00A10B1D">
        <w:rPr>
          <w:rFonts w:ascii="Book Antiqua" w:hAnsi="Book Antiqua"/>
          <w:i/>
        </w:rPr>
        <w:t>ad libitum</w:t>
      </w:r>
      <w:r w:rsidRPr="00A10B1D">
        <w:rPr>
          <w:rFonts w:ascii="Book Antiqua" w:hAnsi="Book Antiqua"/>
        </w:rPr>
        <w:t xml:space="preserve"> and animals were divided into two groups: </w:t>
      </w:r>
      <w:r w:rsidR="00E55B19" w:rsidRPr="00A10B1D">
        <w:rPr>
          <w:rFonts w:ascii="Book Antiqua" w:hAnsi="Book Antiqua"/>
        </w:rPr>
        <w:t xml:space="preserve">(1) </w:t>
      </w:r>
      <w:r w:rsidRPr="00A10B1D">
        <w:rPr>
          <w:rFonts w:ascii="Book Antiqua" w:hAnsi="Book Antiqua"/>
        </w:rPr>
        <w:t>controls (</w:t>
      </w:r>
      <w:r w:rsidR="00AB330B" w:rsidRPr="00A10B1D">
        <w:rPr>
          <w:rFonts w:ascii="Book Antiqua" w:hAnsi="Book Antiqua"/>
          <w:i/>
        </w:rPr>
        <w:t>n =</w:t>
      </w:r>
      <w:r w:rsidRPr="00A10B1D">
        <w:rPr>
          <w:rFonts w:ascii="Book Antiqua" w:hAnsi="Book Antiqua"/>
        </w:rPr>
        <w:t xml:space="preserve"> 7) received </w:t>
      </w:r>
      <w:r w:rsidR="00E55B19" w:rsidRPr="00A10B1D">
        <w:rPr>
          <w:rFonts w:ascii="Book Antiqua" w:hAnsi="Book Antiqua"/>
        </w:rPr>
        <w:t>regular low soy rodent</w:t>
      </w:r>
      <w:r w:rsidRPr="00A10B1D">
        <w:rPr>
          <w:rFonts w:ascii="Book Antiqua" w:hAnsi="Book Antiqua"/>
        </w:rPr>
        <w:t xml:space="preserve"> chow (</w:t>
      </w:r>
      <w:proofErr w:type="spellStart"/>
      <w:r w:rsidRPr="00A10B1D">
        <w:rPr>
          <w:rFonts w:ascii="Book Antiqua" w:hAnsi="Book Antiqua"/>
        </w:rPr>
        <w:t>Teklab</w:t>
      </w:r>
      <w:proofErr w:type="spellEnd"/>
      <w:r w:rsidRPr="00A10B1D">
        <w:rPr>
          <w:rFonts w:ascii="Book Antiqua" w:hAnsi="Book Antiqua"/>
        </w:rPr>
        <w:t xml:space="preserve"> #8626, Harlan, Indianapolis, IN) and </w:t>
      </w:r>
      <w:r w:rsidR="00E55B19" w:rsidRPr="00A10B1D">
        <w:rPr>
          <w:rFonts w:ascii="Book Antiqua" w:hAnsi="Book Antiqua"/>
        </w:rPr>
        <w:t xml:space="preserve">(2) </w:t>
      </w:r>
      <w:r w:rsidRPr="00A10B1D">
        <w:rPr>
          <w:rFonts w:ascii="Book Antiqua" w:hAnsi="Book Antiqua"/>
        </w:rPr>
        <w:t xml:space="preserve">alcohol and high fat </w:t>
      </w:r>
      <w:r w:rsidR="00B52F73" w:rsidRPr="00A10B1D">
        <w:rPr>
          <w:rFonts w:ascii="Book Antiqua" w:hAnsi="Book Antiqua"/>
        </w:rPr>
        <w:t xml:space="preserve">(AHF) </w:t>
      </w:r>
      <w:r w:rsidR="00E55B19" w:rsidRPr="00A10B1D">
        <w:rPr>
          <w:rFonts w:ascii="Book Antiqua" w:hAnsi="Book Antiqua"/>
        </w:rPr>
        <w:t xml:space="preserve">diet </w:t>
      </w:r>
      <w:r w:rsidRPr="00A10B1D">
        <w:rPr>
          <w:rFonts w:ascii="Book Antiqua" w:hAnsi="Book Antiqua"/>
        </w:rPr>
        <w:t>fed animals (</w:t>
      </w:r>
      <w:r w:rsidR="00AB330B" w:rsidRPr="00A10B1D">
        <w:rPr>
          <w:rFonts w:ascii="Book Antiqua" w:hAnsi="Book Antiqua"/>
          <w:i/>
        </w:rPr>
        <w:t>n =</w:t>
      </w:r>
      <w:r w:rsidRPr="00A10B1D">
        <w:rPr>
          <w:rFonts w:ascii="Book Antiqua" w:hAnsi="Book Antiqua"/>
        </w:rPr>
        <w:t xml:space="preserve"> 9) received a modified </w:t>
      </w:r>
      <w:proofErr w:type="spellStart"/>
      <w:r w:rsidRPr="00A10B1D">
        <w:rPr>
          <w:rFonts w:ascii="Book Antiqua" w:hAnsi="Book Antiqua"/>
        </w:rPr>
        <w:t>Lieber-DeCarli</w:t>
      </w:r>
      <w:proofErr w:type="spellEnd"/>
      <w:r w:rsidRPr="00A10B1D">
        <w:rPr>
          <w:rFonts w:ascii="Book Antiqua" w:hAnsi="Book Antiqua"/>
        </w:rPr>
        <w:t xml:space="preserve"> diet</w:t>
      </w:r>
      <w:r w:rsidR="00E55B19" w:rsidRPr="00A10B1D">
        <w:rPr>
          <w:rFonts w:ascii="Book Antiqua" w:hAnsi="Book Antiqua"/>
        </w:rPr>
        <w:t>. Along with the</w:t>
      </w:r>
      <w:r w:rsidRPr="00A10B1D">
        <w:rPr>
          <w:rFonts w:ascii="Book Antiqua" w:hAnsi="Book Antiqua"/>
        </w:rPr>
        <w:t xml:space="preserve"> 6% ethanol</w:t>
      </w:r>
      <w:r w:rsidR="00E55B19" w:rsidRPr="00A10B1D">
        <w:rPr>
          <w:rFonts w:ascii="Book Antiqua" w:hAnsi="Book Antiqua"/>
        </w:rPr>
        <w:t xml:space="preserve"> liquid diet,</w:t>
      </w:r>
      <w:r w:rsidRPr="00A10B1D">
        <w:rPr>
          <w:rFonts w:ascii="Book Antiqua" w:hAnsi="Book Antiqua"/>
        </w:rPr>
        <w:t xml:space="preserve"> a daily portion of 8</w:t>
      </w:r>
      <w:r w:rsidR="00B52F73" w:rsidRPr="00A10B1D">
        <w:rPr>
          <w:rFonts w:ascii="Book Antiqua" w:hAnsi="Book Antiqua"/>
        </w:rPr>
        <w:t xml:space="preserve"> </w:t>
      </w:r>
      <w:r w:rsidRPr="00A10B1D">
        <w:rPr>
          <w:rFonts w:ascii="Book Antiqua" w:hAnsi="Book Antiqua"/>
        </w:rPr>
        <w:t>g lard</w:t>
      </w:r>
      <w:r w:rsidR="00E55B19" w:rsidRPr="00A10B1D">
        <w:rPr>
          <w:rFonts w:ascii="Book Antiqua" w:hAnsi="Book Antiqua"/>
        </w:rPr>
        <w:t xml:space="preserve"> was provided</w:t>
      </w:r>
      <w:r w:rsidRPr="00A10B1D">
        <w:rPr>
          <w:rFonts w:ascii="Book Antiqua" w:hAnsi="Book Antiqua"/>
        </w:rPr>
        <w:t>. The liquid diet (1000 g) contained 14% LD101A (</w:t>
      </w:r>
      <w:proofErr w:type="spellStart"/>
      <w:r w:rsidRPr="00A10B1D">
        <w:rPr>
          <w:rFonts w:ascii="Book Antiqua" w:hAnsi="Book Antiqua"/>
        </w:rPr>
        <w:t>TestDiet</w:t>
      </w:r>
      <w:proofErr w:type="spellEnd"/>
      <w:r w:rsidRPr="00A10B1D">
        <w:rPr>
          <w:rFonts w:ascii="Book Antiqua" w:hAnsi="Book Antiqua"/>
        </w:rPr>
        <w:t xml:space="preserve">, Richmond, IN), 9% </w:t>
      </w:r>
      <w:proofErr w:type="spellStart"/>
      <w:r w:rsidRPr="00A10B1D">
        <w:rPr>
          <w:rFonts w:ascii="Book Antiqua" w:hAnsi="Book Antiqua"/>
        </w:rPr>
        <w:t>maltodextrin</w:t>
      </w:r>
      <w:proofErr w:type="spellEnd"/>
      <w:r w:rsidRPr="00A10B1D">
        <w:rPr>
          <w:rFonts w:ascii="Book Antiqua" w:hAnsi="Book Antiqua"/>
        </w:rPr>
        <w:t xml:space="preserve">, 10% apple juice, 6% ethanol, and 3.3% corn oil. The AHF liquid diet was initially introduced without ethanol and corn oil. On a weekly basis the ethanol content of </w:t>
      </w:r>
      <w:r w:rsidR="00493355" w:rsidRPr="00A10B1D">
        <w:rPr>
          <w:rFonts w:ascii="Book Antiqua" w:hAnsi="Book Antiqua"/>
        </w:rPr>
        <w:t>the food was increased from 4</w:t>
      </w:r>
      <w:r w:rsidR="006943F0" w:rsidRPr="00A10B1D">
        <w:rPr>
          <w:rFonts w:ascii="Book Antiqua" w:hAnsi="Book Antiqua" w:hint="eastAsia"/>
          <w:lang w:eastAsia="zh-CN"/>
        </w:rPr>
        <w:t>%</w:t>
      </w:r>
      <w:r w:rsidR="00493355" w:rsidRPr="00A10B1D">
        <w:rPr>
          <w:rFonts w:ascii="Book Antiqua" w:hAnsi="Book Antiqua"/>
        </w:rPr>
        <w:t>-6</w:t>
      </w:r>
      <w:r w:rsidRPr="00A10B1D">
        <w:rPr>
          <w:rFonts w:ascii="Book Antiqua" w:hAnsi="Book Antiqua"/>
        </w:rPr>
        <w:t xml:space="preserve">% and finally corn oil was also added, resulting </w:t>
      </w:r>
      <w:r w:rsidR="001A6042" w:rsidRPr="00A10B1D">
        <w:rPr>
          <w:rFonts w:ascii="Book Antiqua" w:hAnsi="Book Antiqua"/>
        </w:rPr>
        <w:t>in</w:t>
      </w:r>
      <w:r w:rsidRPr="00A10B1D">
        <w:rPr>
          <w:rFonts w:ascii="Book Antiqua" w:hAnsi="Book Antiqua"/>
        </w:rPr>
        <w:t xml:space="preserve"> a liquid </w:t>
      </w:r>
      <w:r w:rsidR="001A6042" w:rsidRPr="00A10B1D">
        <w:rPr>
          <w:rFonts w:ascii="Book Antiqua" w:hAnsi="Book Antiqua"/>
        </w:rPr>
        <w:t>maintenance</w:t>
      </w:r>
      <w:r w:rsidR="00E55B19" w:rsidRPr="00A10B1D">
        <w:rPr>
          <w:rFonts w:ascii="Book Antiqua" w:hAnsi="Book Antiqua"/>
        </w:rPr>
        <w:t xml:space="preserve"> </w:t>
      </w:r>
      <w:r w:rsidRPr="00A10B1D">
        <w:rPr>
          <w:rFonts w:ascii="Book Antiqua" w:hAnsi="Book Antiqua"/>
        </w:rPr>
        <w:t>diet containing 6% ethanol and 30% corn oil</w:t>
      </w:r>
      <w:r w:rsidR="00B52F73" w:rsidRPr="00A10B1D">
        <w:rPr>
          <w:rFonts w:ascii="Book Antiqua" w:hAnsi="Book Antiqua"/>
        </w:rPr>
        <w:t xml:space="preserve"> </w:t>
      </w:r>
      <w:r w:rsidR="001A6042" w:rsidRPr="00A10B1D">
        <w:rPr>
          <w:rFonts w:ascii="Book Antiqua" w:hAnsi="Book Antiqua"/>
        </w:rPr>
        <w:t>in AHF fed animals</w:t>
      </w:r>
      <w:r w:rsidRPr="00A10B1D">
        <w:rPr>
          <w:rFonts w:ascii="Book Antiqua" w:hAnsi="Book Antiqua"/>
        </w:rPr>
        <w:t xml:space="preserve">. Throughout this time AHF fed animals also received </w:t>
      </w:r>
      <w:r w:rsidR="00E55B19" w:rsidRPr="00A10B1D">
        <w:rPr>
          <w:rFonts w:ascii="Book Antiqua" w:hAnsi="Book Antiqua"/>
        </w:rPr>
        <w:t xml:space="preserve">the </w:t>
      </w:r>
      <w:r w:rsidRPr="00A10B1D">
        <w:rPr>
          <w:rFonts w:ascii="Book Antiqua" w:hAnsi="Book Antiqua"/>
        </w:rPr>
        <w:t xml:space="preserve">8 g lard </w:t>
      </w:r>
      <w:r w:rsidR="001A6042" w:rsidRPr="00A10B1D">
        <w:rPr>
          <w:rFonts w:ascii="Book Antiqua" w:hAnsi="Book Antiqua"/>
        </w:rPr>
        <w:t xml:space="preserve">supplement </w:t>
      </w:r>
      <w:r w:rsidRPr="00A10B1D">
        <w:rPr>
          <w:rFonts w:ascii="Book Antiqua" w:hAnsi="Book Antiqua"/>
        </w:rPr>
        <w:t xml:space="preserve">daily. Consumed liquid diet and lard were measured daily and averaged throughout the experimental time period to calculate the percentage of consumed dietary fat. </w:t>
      </w:r>
      <w:r w:rsidRPr="00A10B1D">
        <w:rPr>
          <w:rFonts w:ascii="Book Antiqua" w:hAnsi="Book Antiqua"/>
        </w:rPr>
        <w:lastRenderedPageBreak/>
        <w:t xml:space="preserve">Average daily liquid diet consumption was 20 g, </w:t>
      </w:r>
      <w:r w:rsidR="001A6042" w:rsidRPr="00A10B1D">
        <w:rPr>
          <w:rFonts w:ascii="Book Antiqua" w:hAnsi="Book Antiqua"/>
        </w:rPr>
        <w:t xml:space="preserve">of which 27.6% </w:t>
      </w:r>
      <w:r w:rsidR="00E55B19" w:rsidRPr="00A10B1D">
        <w:rPr>
          <w:rFonts w:ascii="Book Antiqua" w:hAnsi="Book Antiqua"/>
        </w:rPr>
        <w:t>w</w:t>
      </w:r>
      <w:r w:rsidR="001A6042" w:rsidRPr="00A10B1D">
        <w:rPr>
          <w:rFonts w:ascii="Book Antiqua" w:hAnsi="Book Antiqua"/>
        </w:rPr>
        <w:t xml:space="preserve">as nutritional value and </w:t>
      </w:r>
      <w:r w:rsidR="00E55B19" w:rsidRPr="00A10B1D">
        <w:rPr>
          <w:rFonts w:ascii="Book Antiqua" w:hAnsi="Book Antiqua"/>
        </w:rPr>
        <w:t>72.6% wa</w:t>
      </w:r>
      <w:r w:rsidRPr="00A10B1D">
        <w:rPr>
          <w:rFonts w:ascii="Book Antiqua" w:hAnsi="Book Antiqua"/>
        </w:rPr>
        <w:t xml:space="preserve">s water. </w:t>
      </w:r>
      <w:r w:rsidR="001A6042" w:rsidRPr="00A10B1D">
        <w:rPr>
          <w:rFonts w:ascii="Book Antiqua" w:hAnsi="Book Antiqua"/>
        </w:rPr>
        <w:t>Of this</w:t>
      </w:r>
      <w:r w:rsidRPr="00A10B1D">
        <w:rPr>
          <w:rFonts w:ascii="Book Antiqua" w:hAnsi="Book Antiqua"/>
        </w:rPr>
        <w:t xml:space="preserve"> 5.48 g </w:t>
      </w:r>
      <w:r w:rsidR="00E55B19" w:rsidRPr="00A10B1D">
        <w:rPr>
          <w:rFonts w:ascii="Book Antiqua" w:hAnsi="Book Antiqua"/>
        </w:rPr>
        <w:t>with</w:t>
      </w:r>
      <w:r w:rsidRPr="00A10B1D">
        <w:rPr>
          <w:rFonts w:ascii="Book Antiqua" w:hAnsi="Book Antiqua"/>
        </w:rPr>
        <w:t xml:space="preserve"> nutrition</w:t>
      </w:r>
      <w:r w:rsidR="00E55B19" w:rsidRPr="00A10B1D">
        <w:rPr>
          <w:rFonts w:ascii="Book Antiqua" w:hAnsi="Book Antiqua"/>
        </w:rPr>
        <w:t>al value</w:t>
      </w:r>
      <w:r w:rsidR="001A6042" w:rsidRPr="00A10B1D">
        <w:rPr>
          <w:rFonts w:ascii="Book Antiqua" w:hAnsi="Book Antiqua"/>
        </w:rPr>
        <w:t>,</w:t>
      </w:r>
      <w:r w:rsidRPr="00A10B1D">
        <w:rPr>
          <w:rFonts w:ascii="Book Antiqua" w:hAnsi="Book Antiqua"/>
        </w:rPr>
        <w:t xml:space="preserve"> 28% </w:t>
      </w:r>
      <w:r w:rsidR="001A6042" w:rsidRPr="00A10B1D">
        <w:rPr>
          <w:rFonts w:ascii="Book Antiqua" w:hAnsi="Book Antiqua"/>
        </w:rPr>
        <w:t>was</w:t>
      </w:r>
      <w:r w:rsidR="00B52F73" w:rsidRPr="00A10B1D">
        <w:rPr>
          <w:rFonts w:ascii="Book Antiqua" w:hAnsi="Book Antiqua"/>
        </w:rPr>
        <w:t xml:space="preserve"> </w:t>
      </w:r>
      <w:r w:rsidRPr="00A10B1D">
        <w:rPr>
          <w:rFonts w:ascii="Book Antiqua" w:hAnsi="Book Antiqua"/>
        </w:rPr>
        <w:t xml:space="preserve">fat (1.5 g). </w:t>
      </w:r>
      <w:r w:rsidR="001A6042" w:rsidRPr="00A10B1D">
        <w:rPr>
          <w:rFonts w:ascii="Book Antiqua" w:hAnsi="Book Antiqua"/>
        </w:rPr>
        <w:t>A</w:t>
      </w:r>
      <w:r w:rsidRPr="00A10B1D">
        <w:rPr>
          <w:rFonts w:ascii="Book Antiqua" w:hAnsi="Book Antiqua"/>
        </w:rPr>
        <w:t>nimal</w:t>
      </w:r>
      <w:r w:rsidR="001A6042" w:rsidRPr="00A10B1D">
        <w:rPr>
          <w:rFonts w:ascii="Book Antiqua" w:hAnsi="Book Antiqua"/>
        </w:rPr>
        <w:t>s consumed a</w:t>
      </w:r>
      <w:r w:rsidRPr="00A10B1D">
        <w:rPr>
          <w:rFonts w:ascii="Book Antiqua" w:hAnsi="Book Antiqua"/>
        </w:rPr>
        <w:t xml:space="preserve">n average </w:t>
      </w:r>
      <w:r w:rsidR="00B52F73" w:rsidRPr="00A10B1D">
        <w:rPr>
          <w:rFonts w:ascii="Book Antiqua" w:hAnsi="Book Antiqua"/>
        </w:rPr>
        <w:t xml:space="preserve">of </w:t>
      </w:r>
      <w:r w:rsidRPr="00A10B1D">
        <w:rPr>
          <w:rFonts w:ascii="Book Antiqua" w:hAnsi="Book Antiqua"/>
        </w:rPr>
        <w:t xml:space="preserve">6 g </w:t>
      </w:r>
      <w:r w:rsidR="00E55B19" w:rsidRPr="00A10B1D">
        <w:rPr>
          <w:rFonts w:ascii="Book Antiqua" w:hAnsi="Book Antiqua"/>
        </w:rPr>
        <w:t xml:space="preserve">of </w:t>
      </w:r>
      <w:r w:rsidRPr="00A10B1D">
        <w:rPr>
          <w:rFonts w:ascii="Book Antiqua" w:hAnsi="Book Antiqua"/>
        </w:rPr>
        <w:t xml:space="preserve">lard daily, resulting in 7.5 g </w:t>
      </w:r>
      <w:r w:rsidR="001A6042" w:rsidRPr="00A10B1D">
        <w:rPr>
          <w:rFonts w:ascii="Book Antiqua" w:hAnsi="Book Antiqua"/>
        </w:rPr>
        <w:t xml:space="preserve">total </w:t>
      </w:r>
      <w:r w:rsidRPr="00A10B1D">
        <w:rPr>
          <w:rFonts w:ascii="Book Antiqua" w:hAnsi="Book Antiqua"/>
        </w:rPr>
        <w:t>fat consum</w:t>
      </w:r>
      <w:r w:rsidR="001A6042" w:rsidRPr="00A10B1D">
        <w:rPr>
          <w:rFonts w:ascii="Book Antiqua" w:hAnsi="Book Antiqua"/>
        </w:rPr>
        <w:t>ption</w:t>
      </w:r>
      <w:r w:rsidRPr="00A10B1D">
        <w:rPr>
          <w:rFonts w:ascii="Book Antiqua" w:hAnsi="Book Antiqua"/>
        </w:rPr>
        <w:t xml:space="preserve"> per day out of </w:t>
      </w:r>
      <w:r w:rsidR="001A6042" w:rsidRPr="00A10B1D">
        <w:rPr>
          <w:rFonts w:ascii="Book Antiqua" w:hAnsi="Book Antiqua"/>
        </w:rPr>
        <w:t>the</w:t>
      </w:r>
      <w:r w:rsidRPr="00A10B1D">
        <w:rPr>
          <w:rFonts w:ascii="Book Antiqua" w:hAnsi="Book Antiqua"/>
        </w:rPr>
        <w:t xml:space="preserve"> total 11.5 g of nutritional diet</w:t>
      </w:r>
      <w:r w:rsidR="001A6042" w:rsidRPr="00A10B1D">
        <w:rPr>
          <w:rFonts w:ascii="Book Antiqua" w:hAnsi="Book Antiqua"/>
        </w:rPr>
        <w:t>. Thus,</w:t>
      </w:r>
      <w:r w:rsidR="00E55B19" w:rsidRPr="00A10B1D">
        <w:rPr>
          <w:rFonts w:ascii="Book Antiqua" w:hAnsi="Book Antiqua"/>
        </w:rPr>
        <w:t xml:space="preserve"> </w:t>
      </w:r>
      <w:r w:rsidR="001A6042" w:rsidRPr="00A10B1D">
        <w:rPr>
          <w:rFonts w:ascii="Book Antiqua" w:hAnsi="Book Antiqua"/>
        </w:rPr>
        <w:t>total daily dietary fat consumption was</w:t>
      </w:r>
      <w:r w:rsidRPr="00A10B1D">
        <w:rPr>
          <w:rFonts w:ascii="Book Antiqua" w:hAnsi="Book Antiqua"/>
        </w:rPr>
        <w:t xml:space="preserve"> </w:t>
      </w:r>
      <w:r w:rsidR="006943F0" w:rsidRPr="00A10B1D">
        <w:rPr>
          <w:rFonts w:ascii="Book Antiqua" w:hAnsi="Book Antiqua" w:hint="eastAsia"/>
          <w:lang w:eastAsia="zh-CN"/>
        </w:rPr>
        <w:t>about</w:t>
      </w:r>
      <w:r w:rsidRPr="00A10B1D">
        <w:rPr>
          <w:rFonts w:ascii="Book Antiqua" w:hAnsi="Book Antiqua"/>
        </w:rPr>
        <w:t xml:space="preserve"> 65%.</w:t>
      </w:r>
    </w:p>
    <w:p w:rsidR="006E0C95" w:rsidRPr="00A10B1D" w:rsidRDefault="006E0C95" w:rsidP="005249E9">
      <w:pPr>
        <w:adjustRightInd w:val="0"/>
        <w:snapToGrid w:val="0"/>
        <w:spacing w:after="0" w:line="360" w:lineRule="auto"/>
        <w:jc w:val="both"/>
        <w:rPr>
          <w:rFonts w:ascii="Book Antiqua" w:hAnsi="Book Antiqua"/>
          <w:b/>
          <w:i/>
        </w:rPr>
      </w:pPr>
      <w:r w:rsidRPr="00A10B1D">
        <w:rPr>
          <w:rFonts w:ascii="Book Antiqua" w:hAnsi="Book Antiqua"/>
          <w:b/>
          <w:i/>
        </w:rPr>
        <w:t>Behavioral testing</w:t>
      </w:r>
    </w:p>
    <w:p w:rsidR="006E0C95" w:rsidRPr="00A10B1D" w:rsidRDefault="006E0C95" w:rsidP="005249E9">
      <w:pPr>
        <w:adjustRightInd w:val="0"/>
        <w:snapToGrid w:val="0"/>
        <w:spacing w:after="0" w:line="360" w:lineRule="auto"/>
        <w:jc w:val="both"/>
        <w:rPr>
          <w:rFonts w:ascii="Book Antiqua" w:hAnsi="Book Antiqua"/>
        </w:rPr>
      </w:pPr>
      <w:r w:rsidRPr="00A10B1D">
        <w:rPr>
          <w:rFonts w:ascii="Book Antiqua" w:hAnsi="Book Antiqua"/>
        </w:rPr>
        <w:t xml:space="preserve">Weekly behavioral assays to determine mechanical and heat sensitivity were performed on all animals. </w:t>
      </w:r>
      <w:r w:rsidR="0088100A" w:rsidRPr="00A10B1D">
        <w:rPr>
          <w:rFonts w:ascii="Book Antiqua" w:hAnsi="Book Antiqua"/>
        </w:rPr>
        <w:t xml:space="preserve">The abdomen was shaved at least 24 h prior to testing. </w:t>
      </w:r>
      <w:r w:rsidRPr="00A10B1D">
        <w:rPr>
          <w:rFonts w:ascii="Book Antiqua" w:hAnsi="Book Antiqua"/>
        </w:rPr>
        <w:t xml:space="preserve">Alcohol was removed 4 h prior to behavioral testing and drug application to minimize potential interference of alcohol on motor control and interactions with the compound of interest. Previous studies had shown that alcohol withdrawal in this experimental setting did not interfere with outcomes of these behavioral </w:t>
      </w:r>
      <w:proofErr w:type="gramStart"/>
      <w:r w:rsidRPr="00A10B1D">
        <w:rPr>
          <w:rFonts w:ascii="Book Antiqua" w:hAnsi="Book Antiqua"/>
        </w:rPr>
        <w:t>assays</w:t>
      </w:r>
      <w:r w:rsidR="0010215A" w:rsidRPr="00A10B1D">
        <w:rPr>
          <w:rFonts w:ascii="Book Antiqua" w:hAnsi="Book Antiqua"/>
          <w:vertAlign w:val="superscript"/>
        </w:rPr>
        <w:t>[</w:t>
      </w:r>
      <w:proofErr w:type="gramEnd"/>
      <w:r w:rsidR="0010215A" w:rsidRPr="00A10B1D">
        <w:rPr>
          <w:rFonts w:ascii="Book Antiqua" w:hAnsi="Book Antiqua"/>
          <w:vertAlign w:val="superscript"/>
        </w:rPr>
        <w:t>41]</w:t>
      </w:r>
      <w:r w:rsidRPr="00A10B1D">
        <w:rPr>
          <w:rFonts w:ascii="Book Antiqua" w:hAnsi="Book Antiqua"/>
        </w:rPr>
        <w:t xml:space="preserve">. </w:t>
      </w:r>
    </w:p>
    <w:p w:rsidR="00742FD4" w:rsidRPr="00A10B1D" w:rsidRDefault="006E0C95" w:rsidP="005249E9">
      <w:pPr>
        <w:adjustRightInd w:val="0"/>
        <w:snapToGrid w:val="0"/>
        <w:spacing w:after="0" w:line="360" w:lineRule="auto"/>
        <w:ind w:firstLine="720"/>
        <w:jc w:val="both"/>
        <w:rPr>
          <w:rFonts w:ascii="Book Antiqua" w:hAnsi="Book Antiqua"/>
        </w:rPr>
      </w:pPr>
      <w:r w:rsidRPr="00A10B1D">
        <w:rPr>
          <w:rFonts w:ascii="Book Antiqua" w:hAnsi="Book Antiqua"/>
        </w:rPr>
        <w:t>Animals were placed in individual Plexiglas boxes on an elevated metal screen mesh (3 mm</w:t>
      </w:r>
      <w:r w:rsidRPr="00A10B1D">
        <w:rPr>
          <w:rFonts w:ascii="Book Antiqua" w:hAnsi="Book Antiqua"/>
          <w:vertAlign w:val="superscript"/>
        </w:rPr>
        <w:t>2</w:t>
      </w:r>
      <w:r w:rsidRPr="00A10B1D">
        <w:rPr>
          <w:rFonts w:ascii="Book Antiqua" w:hAnsi="Book Antiqua"/>
        </w:rPr>
        <w:t xml:space="preserve"> holes). Mechanical sensitivity of the abdomen and </w:t>
      </w:r>
      <w:proofErr w:type="spellStart"/>
      <w:r w:rsidRPr="00A10B1D">
        <w:rPr>
          <w:rFonts w:ascii="Book Antiqua" w:hAnsi="Book Antiqua"/>
        </w:rPr>
        <w:t>hindpaws</w:t>
      </w:r>
      <w:proofErr w:type="spellEnd"/>
      <w:r w:rsidRPr="00A10B1D">
        <w:rPr>
          <w:rFonts w:ascii="Book Antiqua" w:hAnsi="Book Antiqua"/>
        </w:rPr>
        <w:t xml:space="preserve"> were tested by probing the animal through the mesh </w:t>
      </w:r>
      <w:r w:rsidR="00917C44" w:rsidRPr="00A10B1D">
        <w:rPr>
          <w:rFonts w:ascii="Book Antiqua" w:hAnsi="Book Antiqua"/>
        </w:rPr>
        <w:t xml:space="preserve">from below </w:t>
      </w:r>
      <w:r w:rsidRPr="00A10B1D">
        <w:rPr>
          <w:rFonts w:ascii="Book Antiqua" w:hAnsi="Book Antiqua"/>
        </w:rPr>
        <w:t>using two different experimental methods. Abdominal referred sensitivity was characterized as previously reported by Vera-</w:t>
      </w:r>
      <w:proofErr w:type="spellStart"/>
      <w:r w:rsidRPr="00A10B1D">
        <w:rPr>
          <w:rFonts w:ascii="Book Antiqua" w:hAnsi="Book Antiqua"/>
        </w:rPr>
        <w:t>Portocarrero</w:t>
      </w:r>
      <w:proofErr w:type="spellEnd"/>
      <w:r w:rsidRPr="00A10B1D">
        <w:rPr>
          <w:rFonts w:ascii="Book Antiqua" w:hAnsi="Book Antiqua"/>
        </w:rPr>
        <w:t xml:space="preserve"> </w:t>
      </w:r>
      <w:r w:rsidRPr="00A10B1D">
        <w:rPr>
          <w:rFonts w:ascii="Book Antiqua" w:hAnsi="Book Antiqua"/>
          <w:i/>
        </w:rPr>
        <w:t xml:space="preserve">et </w:t>
      </w:r>
      <w:proofErr w:type="gramStart"/>
      <w:r w:rsidRPr="00A10B1D">
        <w:rPr>
          <w:rFonts w:ascii="Book Antiqua" w:hAnsi="Book Antiqua"/>
          <w:i/>
        </w:rPr>
        <w:t>al</w:t>
      </w:r>
      <w:r w:rsidR="001447D0" w:rsidRPr="00A10B1D">
        <w:rPr>
          <w:rFonts w:ascii="Book Antiqua" w:hAnsi="Book Antiqua"/>
          <w:vertAlign w:val="superscript"/>
        </w:rPr>
        <w:t>[</w:t>
      </w:r>
      <w:proofErr w:type="gramEnd"/>
      <w:r w:rsidR="001447D0" w:rsidRPr="00A10B1D">
        <w:rPr>
          <w:rFonts w:ascii="Book Antiqua" w:hAnsi="Book Antiqua"/>
          <w:vertAlign w:val="superscript"/>
        </w:rPr>
        <w:t>61]</w:t>
      </w:r>
      <w:r w:rsidRPr="00A10B1D">
        <w:rPr>
          <w:rFonts w:ascii="Book Antiqua" w:hAnsi="Book Antiqua"/>
        </w:rPr>
        <w:t xml:space="preserve"> (2003</w:t>
      </w:r>
      <w:r w:rsidR="00B52F73" w:rsidRPr="00A10B1D">
        <w:rPr>
          <w:rFonts w:ascii="Book Antiqua" w:hAnsi="Book Antiqua"/>
        </w:rPr>
        <w:t>)</w:t>
      </w:r>
      <w:r w:rsidRPr="00A10B1D">
        <w:rPr>
          <w:rFonts w:ascii="Book Antiqua" w:hAnsi="Book Antiqua"/>
        </w:rPr>
        <w:t>.</w:t>
      </w:r>
      <w:r w:rsidR="00B939EF" w:rsidRPr="00A10B1D">
        <w:rPr>
          <w:rFonts w:ascii="Book Antiqua" w:hAnsi="Book Antiqua"/>
        </w:rPr>
        <w:t xml:space="preserve"> Briefly, the upper right abdominal quadrant overlaying the pancreas was probed 10 times each in ascending order with 2 different von Frey filaments eliciting 1.0 or 6.0 g bending force equivalent to 9.8 or 58.8 </w:t>
      </w:r>
      <w:proofErr w:type="spellStart"/>
      <w:r w:rsidR="00B939EF" w:rsidRPr="00A10B1D">
        <w:rPr>
          <w:rFonts w:ascii="Book Antiqua" w:hAnsi="Book Antiqua"/>
        </w:rPr>
        <w:t>m</w:t>
      </w:r>
      <w:r w:rsidR="006E254A" w:rsidRPr="00A10B1D">
        <w:rPr>
          <w:rFonts w:ascii="Book Antiqua" w:hAnsi="Book Antiqua" w:hint="eastAsia"/>
          <w:lang w:eastAsia="zh-CN"/>
        </w:rPr>
        <w:t>N</w:t>
      </w:r>
      <w:proofErr w:type="spellEnd"/>
      <w:r w:rsidR="00B939EF" w:rsidRPr="00A10B1D">
        <w:rPr>
          <w:rFonts w:ascii="Book Antiqua" w:hAnsi="Book Antiqua"/>
        </w:rPr>
        <w:t xml:space="preserve">. </w:t>
      </w:r>
      <w:r w:rsidR="00917C44" w:rsidRPr="00A10B1D">
        <w:rPr>
          <w:rFonts w:ascii="Book Antiqua" w:hAnsi="Book Antiqua"/>
        </w:rPr>
        <w:t xml:space="preserve">This assessed behavior in response to both sub- and supra-threshold mechanical stimuli, </w:t>
      </w:r>
      <w:r w:rsidR="000D6CDE" w:rsidRPr="00A10B1D">
        <w:rPr>
          <w:rFonts w:ascii="Book Antiqua" w:hAnsi="Book Antiqua"/>
          <w:i/>
        </w:rPr>
        <w:t>i.e.</w:t>
      </w:r>
      <w:r w:rsidR="002F05EF" w:rsidRPr="00A10B1D">
        <w:rPr>
          <w:rFonts w:ascii="Book Antiqua" w:hAnsi="Book Antiqua" w:hint="eastAsia"/>
          <w:lang w:eastAsia="zh-CN"/>
        </w:rPr>
        <w:t>,</w:t>
      </w:r>
      <w:r w:rsidR="00917C44" w:rsidRPr="00A10B1D">
        <w:rPr>
          <w:rFonts w:ascii="Book Antiqua" w:hAnsi="Book Antiqua"/>
        </w:rPr>
        <w:t xml:space="preserve"> touch and poke, to identify the time course for development of chronic mechanical hypersensitivity. </w:t>
      </w:r>
      <w:r w:rsidR="00B939EF" w:rsidRPr="00A10B1D">
        <w:rPr>
          <w:rFonts w:ascii="Book Antiqua" w:hAnsi="Book Antiqua"/>
        </w:rPr>
        <w:t xml:space="preserve">Stimuli were applied at 10 s intervals and the number of abdominal withdrawals counted. A single trial to determine the number of responses to application of 10 stimuli with a single von Frey filament was performed per animal per time point. </w:t>
      </w:r>
      <w:r w:rsidR="007E77BC" w:rsidRPr="00A10B1D">
        <w:rPr>
          <w:rFonts w:ascii="Book Antiqua" w:hAnsi="Book Antiqua"/>
        </w:rPr>
        <w:t>M</w:t>
      </w:r>
      <w:r w:rsidR="00B43B41" w:rsidRPr="00A10B1D">
        <w:rPr>
          <w:rFonts w:ascii="Book Antiqua" w:hAnsi="Book Antiqua"/>
        </w:rPr>
        <w:t xml:space="preserve">echanical </w:t>
      </w:r>
      <w:r w:rsidR="007E77BC" w:rsidRPr="00A10B1D">
        <w:rPr>
          <w:rFonts w:ascii="Book Antiqua" w:hAnsi="Book Antiqua"/>
        </w:rPr>
        <w:t>hypersensitivity thresholds</w:t>
      </w:r>
      <w:r w:rsidR="00B43B41" w:rsidRPr="00A10B1D">
        <w:rPr>
          <w:rFonts w:ascii="Book Antiqua" w:hAnsi="Book Antiqua"/>
        </w:rPr>
        <w:t xml:space="preserve"> of the </w:t>
      </w:r>
      <w:proofErr w:type="spellStart"/>
      <w:r w:rsidR="007E77BC" w:rsidRPr="00A10B1D">
        <w:rPr>
          <w:rFonts w:ascii="Book Antiqua" w:hAnsi="Book Antiqua"/>
        </w:rPr>
        <w:t>hindpaw</w:t>
      </w:r>
      <w:proofErr w:type="spellEnd"/>
      <w:r w:rsidR="007E77BC" w:rsidRPr="00A10B1D">
        <w:rPr>
          <w:rFonts w:ascii="Book Antiqua" w:hAnsi="Book Antiqua"/>
        </w:rPr>
        <w:t xml:space="preserve"> </w:t>
      </w:r>
      <w:r w:rsidR="00B43B41" w:rsidRPr="00A10B1D">
        <w:rPr>
          <w:rFonts w:ascii="Book Antiqua" w:hAnsi="Book Antiqua"/>
        </w:rPr>
        <w:t>footpad</w:t>
      </w:r>
      <w:r w:rsidR="007E77BC" w:rsidRPr="00A10B1D">
        <w:rPr>
          <w:rFonts w:ascii="Book Antiqua" w:hAnsi="Book Antiqua"/>
        </w:rPr>
        <w:t>s</w:t>
      </w:r>
      <w:r w:rsidR="00B43B41" w:rsidRPr="00A10B1D">
        <w:rPr>
          <w:rFonts w:ascii="Book Antiqua" w:hAnsi="Book Antiqua"/>
        </w:rPr>
        <w:t xml:space="preserve"> were </w:t>
      </w:r>
      <w:r w:rsidR="007E77BC" w:rsidRPr="00A10B1D">
        <w:rPr>
          <w:rFonts w:ascii="Book Antiqua" w:hAnsi="Book Antiqua"/>
        </w:rPr>
        <w:t xml:space="preserve">subsequently </w:t>
      </w:r>
      <w:r w:rsidR="00B43B41" w:rsidRPr="00A10B1D">
        <w:rPr>
          <w:rFonts w:ascii="Book Antiqua" w:hAnsi="Book Antiqua"/>
        </w:rPr>
        <w:t>determined</w:t>
      </w:r>
      <w:r w:rsidR="007E77BC" w:rsidRPr="00A10B1D">
        <w:rPr>
          <w:rFonts w:ascii="Book Antiqua" w:hAnsi="Book Antiqua"/>
        </w:rPr>
        <w:t xml:space="preserve"> while the animals were still on the elevated mesh screen table</w:t>
      </w:r>
      <w:r w:rsidR="00B43B41" w:rsidRPr="00A10B1D">
        <w:rPr>
          <w:rFonts w:ascii="Book Antiqua" w:hAnsi="Book Antiqua"/>
        </w:rPr>
        <w:t xml:space="preserve">. </w:t>
      </w:r>
      <w:r w:rsidR="007E77BC" w:rsidRPr="00A10B1D">
        <w:rPr>
          <w:rFonts w:ascii="Book Antiqua" w:hAnsi="Book Antiqua"/>
        </w:rPr>
        <w:t xml:space="preserve">For this measure, </w:t>
      </w:r>
      <w:r w:rsidR="00B43B41" w:rsidRPr="00A10B1D">
        <w:rPr>
          <w:rFonts w:ascii="Book Antiqua" w:hAnsi="Book Antiqua"/>
        </w:rPr>
        <w:t xml:space="preserve">the up-down method </w:t>
      </w:r>
      <w:r w:rsidR="00917C44" w:rsidRPr="00A10B1D">
        <w:rPr>
          <w:rFonts w:ascii="Book Antiqua" w:hAnsi="Book Antiqua"/>
        </w:rPr>
        <w:t xml:space="preserve">was used </w:t>
      </w:r>
      <w:r w:rsidR="00B43B41" w:rsidRPr="00A10B1D">
        <w:rPr>
          <w:rFonts w:ascii="Book Antiqua" w:hAnsi="Book Antiqua"/>
        </w:rPr>
        <w:t xml:space="preserve">incorporating a series of 8 von Frey filaments exerting </w:t>
      </w:r>
      <w:r w:rsidR="007E77BC" w:rsidRPr="00A10B1D">
        <w:rPr>
          <w:rFonts w:ascii="Book Antiqua" w:hAnsi="Book Antiqua"/>
        </w:rPr>
        <w:t>calibrated</w:t>
      </w:r>
      <w:r w:rsidR="00B43B41" w:rsidRPr="00A10B1D">
        <w:rPr>
          <w:rFonts w:ascii="Book Antiqua" w:hAnsi="Book Antiqua"/>
        </w:rPr>
        <w:t xml:space="preserve"> bending forces </w:t>
      </w:r>
      <w:r w:rsidR="00012921" w:rsidRPr="00A10B1D">
        <w:rPr>
          <w:rFonts w:ascii="Book Antiqua" w:hAnsi="Book Antiqua"/>
        </w:rPr>
        <w:t xml:space="preserve">(0.4, 0.6, 1.0, 2.0, 4.0, 6.0, 8.0, 15.0 g or </w:t>
      </w:r>
      <w:r w:rsidR="00A34197" w:rsidRPr="00A10B1D">
        <w:rPr>
          <w:rFonts w:ascii="Book Antiqua" w:hAnsi="Book Antiqua"/>
        </w:rPr>
        <w:t xml:space="preserve">3.9, 5.9, 9.8, 19.6, 39.2, 58.8, 98.0 </w:t>
      </w:r>
      <w:proofErr w:type="spellStart"/>
      <w:proofErr w:type="gramStart"/>
      <w:r w:rsidR="00A34197" w:rsidRPr="00A10B1D">
        <w:rPr>
          <w:rFonts w:ascii="Book Antiqua" w:hAnsi="Book Antiqua"/>
        </w:rPr>
        <w:t>m</w:t>
      </w:r>
      <w:r w:rsidR="004D33F6" w:rsidRPr="00A10B1D">
        <w:rPr>
          <w:rFonts w:ascii="Book Antiqua" w:hAnsi="Book Antiqua" w:hint="eastAsia"/>
          <w:lang w:eastAsia="zh-CN"/>
        </w:rPr>
        <w:t>N</w:t>
      </w:r>
      <w:proofErr w:type="spellEnd"/>
      <w:r w:rsidR="0010215A" w:rsidRPr="00A10B1D">
        <w:rPr>
          <w:rFonts w:ascii="Book Antiqua" w:hAnsi="Book Antiqua"/>
          <w:vertAlign w:val="superscript"/>
        </w:rPr>
        <w:t>[</w:t>
      </w:r>
      <w:proofErr w:type="gramEnd"/>
      <w:r w:rsidR="0010215A" w:rsidRPr="00A10B1D">
        <w:rPr>
          <w:rFonts w:ascii="Book Antiqua" w:hAnsi="Book Antiqua"/>
          <w:vertAlign w:val="superscript"/>
        </w:rPr>
        <w:t>62]</w:t>
      </w:r>
      <w:r w:rsidR="00B43B41" w:rsidRPr="00A10B1D">
        <w:rPr>
          <w:rFonts w:ascii="Book Antiqua" w:hAnsi="Book Antiqua"/>
        </w:rPr>
        <w:t xml:space="preserve">). </w:t>
      </w:r>
    </w:p>
    <w:p w:rsidR="007C6894" w:rsidRPr="00A10B1D" w:rsidRDefault="002C3D75"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Heat </w:t>
      </w:r>
      <w:r w:rsidR="002D7436" w:rsidRPr="00A10B1D">
        <w:rPr>
          <w:rFonts w:ascii="Book Antiqua" w:hAnsi="Book Antiqua"/>
        </w:rPr>
        <w:t>sensitivity</w:t>
      </w:r>
      <w:r w:rsidRPr="00A10B1D">
        <w:rPr>
          <w:rFonts w:ascii="Book Antiqua" w:hAnsi="Book Antiqua"/>
        </w:rPr>
        <w:t xml:space="preserve"> was determined</w:t>
      </w:r>
      <w:r w:rsidR="00F52F55" w:rsidRPr="00A10B1D">
        <w:rPr>
          <w:rFonts w:ascii="Book Antiqua" w:hAnsi="Book Antiqua"/>
        </w:rPr>
        <w:t xml:space="preserve"> using</w:t>
      </w:r>
      <w:r w:rsidR="00BD1672" w:rsidRPr="00A10B1D">
        <w:rPr>
          <w:rFonts w:ascii="Book Antiqua" w:hAnsi="Book Antiqua"/>
        </w:rPr>
        <w:t xml:space="preserve"> </w:t>
      </w:r>
      <w:r w:rsidR="007E77BC" w:rsidRPr="00A10B1D">
        <w:rPr>
          <w:rFonts w:ascii="Book Antiqua" w:hAnsi="Book Antiqua"/>
        </w:rPr>
        <w:t>a</w:t>
      </w:r>
      <w:r w:rsidRPr="00A10B1D">
        <w:rPr>
          <w:rFonts w:ascii="Book Antiqua" w:hAnsi="Book Antiqua"/>
        </w:rPr>
        <w:t xml:space="preserve"> hot plate </w:t>
      </w:r>
      <w:proofErr w:type="spellStart"/>
      <w:r w:rsidRPr="00A10B1D">
        <w:rPr>
          <w:rFonts w:ascii="Book Antiqua" w:hAnsi="Book Antiqua"/>
        </w:rPr>
        <w:t>analgesiometer</w:t>
      </w:r>
      <w:proofErr w:type="spellEnd"/>
      <w:r w:rsidRPr="00A10B1D">
        <w:rPr>
          <w:rFonts w:ascii="Book Antiqua" w:hAnsi="Book Antiqua"/>
        </w:rPr>
        <w:t xml:space="preserve"> apparatus</w:t>
      </w:r>
      <w:r w:rsidR="00BD1672" w:rsidRPr="00A10B1D">
        <w:rPr>
          <w:rFonts w:ascii="Book Antiqua" w:hAnsi="Book Antiqua"/>
        </w:rPr>
        <w:t xml:space="preserve"> </w:t>
      </w:r>
      <w:r w:rsidR="007E77BC" w:rsidRPr="00A10B1D">
        <w:rPr>
          <w:rFonts w:ascii="Book Antiqua" w:hAnsi="Book Antiqua"/>
        </w:rPr>
        <w:t xml:space="preserve">set </w:t>
      </w:r>
      <w:r w:rsidR="00BE7E1F" w:rsidRPr="00A10B1D">
        <w:rPr>
          <w:rFonts w:ascii="Book Antiqua" w:hAnsi="Book Antiqua"/>
        </w:rPr>
        <w:t>at 50</w:t>
      </w:r>
      <w:r w:rsidR="00F25BF8" w:rsidRPr="00A10B1D">
        <w:rPr>
          <w:rFonts w:ascii="Book Antiqua" w:hAnsi="Book Antiqua" w:hint="eastAsia"/>
          <w:lang w:eastAsia="zh-CN"/>
        </w:rPr>
        <w:t xml:space="preserve"> </w:t>
      </w:r>
      <w:r w:rsidR="00BE7E1F" w:rsidRPr="00A10B1D">
        <w:rPr>
          <w:rFonts w:ascii="Book Antiqua" w:hAnsi="Book Antiqua"/>
        </w:rPr>
        <w:t>ºC</w:t>
      </w:r>
      <w:r w:rsidRPr="00A10B1D">
        <w:rPr>
          <w:rFonts w:ascii="Book Antiqua" w:hAnsi="Book Antiqua"/>
        </w:rPr>
        <w:t xml:space="preserve"> (Columbus Instruments, Columbus, OH)</w:t>
      </w:r>
      <w:r w:rsidR="00F52F55" w:rsidRPr="00A10B1D">
        <w:rPr>
          <w:rFonts w:ascii="Book Antiqua" w:hAnsi="Book Antiqua"/>
        </w:rPr>
        <w:t xml:space="preserve">. Animals were placed individually on the hotplate </w:t>
      </w:r>
      <w:r w:rsidR="00F52F55" w:rsidRPr="00A10B1D">
        <w:rPr>
          <w:rFonts w:ascii="Book Antiqua" w:hAnsi="Book Antiqua"/>
        </w:rPr>
        <w:lastRenderedPageBreak/>
        <w:t xml:space="preserve">(254 </w:t>
      </w:r>
      <w:r w:rsidR="004A1A82" w:rsidRPr="00A10B1D">
        <w:rPr>
          <w:rFonts w:ascii="Book Antiqua" w:hAnsi="Book Antiqua"/>
        </w:rPr>
        <w:t xml:space="preserve">mm </w:t>
      </w:r>
      <w:r w:rsidR="00F52F55" w:rsidRPr="00A10B1D">
        <w:rPr>
          <w:rFonts w:ascii="Book Antiqua" w:hAnsi="Book Antiqua"/>
        </w:rPr>
        <w:t xml:space="preserve">x 254 mm heated surface) surrounded by a 30 cm high </w:t>
      </w:r>
      <w:r w:rsidR="000A1D87" w:rsidRPr="00A10B1D">
        <w:rPr>
          <w:rFonts w:ascii="Book Antiqua" w:hAnsi="Book Antiqua"/>
        </w:rPr>
        <w:t>Plexiglas</w:t>
      </w:r>
      <w:r w:rsidR="00F52F55" w:rsidRPr="00A10B1D">
        <w:rPr>
          <w:rFonts w:ascii="Book Antiqua" w:hAnsi="Book Antiqua"/>
        </w:rPr>
        <w:t xml:space="preserve"> barrier </w:t>
      </w:r>
      <w:r w:rsidR="009B48C7" w:rsidRPr="00A10B1D">
        <w:rPr>
          <w:rFonts w:ascii="Book Antiqua" w:hAnsi="Book Antiqua"/>
        </w:rPr>
        <w:t>and the latency until</w:t>
      </w:r>
      <w:r w:rsidR="003A7976" w:rsidRPr="00A10B1D">
        <w:rPr>
          <w:rFonts w:ascii="Book Antiqua" w:hAnsi="Book Antiqua"/>
        </w:rPr>
        <w:t xml:space="preserve"> a</w:t>
      </w:r>
      <w:r w:rsidR="009B48C7" w:rsidRPr="00A10B1D">
        <w:rPr>
          <w:rFonts w:ascii="Book Antiqua" w:hAnsi="Book Antiqua"/>
        </w:rPr>
        <w:t xml:space="preserve"> </w:t>
      </w:r>
      <w:proofErr w:type="spellStart"/>
      <w:r w:rsidR="009B48C7" w:rsidRPr="00A10B1D">
        <w:rPr>
          <w:rFonts w:ascii="Book Antiqua" w:hAnsi="Book Antiqua"/>
        </w:rPr>
        <w:t>nocifensive</w:t>
      </w:r>
      <w:proofErr w:type="spellEnd"/>
      <w:r w:rsidR="009B48C7" w:rsidRPr="00A10B1D">
        <w:rPr>
          <w:rFonts w:ascii="Book Antiqua" w:hAnsi="Book Antiqua"/>
        </w:rPr>
        <w:t xml:space="preserve"> response </w:t>
      </w:r>
      <w:r w:rsidR="007E77BC" w:rsidRPr="00A10B1D">
        <w:rPr>
          <w:rFonts w:ascii="Book Antiqua" w:hAnsi="Book Antiqua"/>
        </w:rPr>
        <w:t xml:space="preserve">occurred, </w:t>
      </w:r>
      <w:r w:rsidR="009B48C7" w:rsidRPr="00A10B1D">
        <w:rPr>
          <w:rFonts w:ascii="Book Antiqua" w:hAnsi="Book Antiqua"/>
        </w:rPr>
        <w:t xml:space="preserve">such as </w:t>
      </w:r>
      <w:r w:rsidRPr="00A10B1D">
        <w:rPr>
          <w:rFonts w:ascii="Book Antiqua" w:hAnsi="Book Antiqua"/>
        </w:rPr>
        <w:t xml:space="preserve">shaking or licking </w:t>
      </w:r>
      <w:r w:rsidR="007E77BC" w:rsidRPr="00A10B1D">
        <w:rPr>
          <w:rFonts w:ascii="Book Antiqua" w:hAnsi="Book Antiqua"/>
        </w:rPr>
        <w:t xml:space="preserve">the </w:t>
      </w:r>
      <w:r w:rsidRPr="00A10B1D">
        <w:rPr>
          <w:rFonts w:ascii="Book Antiqua" w:hAnsi="Book Antiqua"/>
        </w:rPr>
        <w:t>paw, jumping</w:t>
      </w:r>
      <w:r w:rsidR="007E77BC" w:rsidRPr="00A10B1D">
        <w:rPr>
          <w:rFonts w:ascii="Book Antiqua" w:hAnsi="Book Antiqua"/>
        </w:rPr>
        <w:t>,</w:t>
      </w:r>
      <w:r w:rsidRPr="00A10B1D">
        <w:rPr>
          <w:rFonts w:ascii="Book Antiqua" w:hAnsi="Book Antiqua"/>
        </w:rPr>
        <w:t xml:space="preserve"> or running</w:t>
      </w:r>
      <w:r w:rsidR="007E77BC" w:rsidRPr="00A10B1D">
        <w:rPr>
          <w:rFonts w:ascii="Book Antiqua" w:hAnsi="Book Antiqua"/>
        </w:rPr>
        <w:t>,</w:t>
      </w:r>
      <w:r w:rsidR="00057EFD" w:rsidRPr="00A10B1D">
        <w:rPr>
          <w:rFonts w:ascii="Book Antiqua" w:hAnsi="Book Antiqua"/>
        </w:rPr>
        <w:t xml:space="preserve"> </w:t>
      </w:r>
      <w:r w:rsidR="00EB0590" w:rsidRPr="00A10B1D">
        <w:rPr>
          <w:rFonts w:ascii="Book Antiqua" w:hAnsi="Book Antiqua"/>
        </w:rPr>
        <w:t xml:space="preserve">and </w:t>
      </w:r>
      <w:r w:rsidR="009B48C7" w:rsidRPr="00A10B1D">
        <w:rPr>
          <w:rFonts w:ascii="Book Antiqua" w:hAnsi="Book Antiqua"/>
        </w:rPr>
        <w:t xml:space="preserve">was </w:t>
      </w:r>
      <w:r w:rsidR="007E77BC" w:rsidRPr="00A10B1D">
        <w:rPr>
          <w:rFonts w:ascii="Book Antiqua" w:hAnsi="Book Antiqua"/>
        </w:rPr>
        <w:t>record</w:t>
      </w:r>
      <w:r w:rsidR="009B48C7" w:rsidRPr="00A10B1D">
        <w:rPr>
          <w:rFonts w:ascii="Book Antiqua" w:hAnsi="Book Antiqua"/>
        </w:rPr>
        <w:t>ed</w:t>
      </w:r>
      <w:r w:rsidR="007E77BC" w:rsidRPr="00A10B1D">
        <w:rPr>
          <w:rFonts w:ascii="Book Antiqua" w:hAnsi="Book Antiqua"/>
        </w:rPr>
        <w:t>.</w:t>
      </w:r>
      <w:r w:rsidR="001E6117" w:rsidRPr="00A10B1D">
        <w:rPr>
          <w:rFonts w:ascii="Book Antiqua" w:hAnsi="Book Antiqua"/>
        </w:rPr>
        <w:t xml:space="preserve"> </w:t>
      </w:r>
      <w:r w:rsidR="007E77BC" w:rsidRPr="00A10B1D">
        <w:rPr>
          <w:rFonts w:ascii="Book Antiqua" w:hAnsi="Book Antiqua"/>
        </w:rPr>
        <w:t>A</w:t>
      </w:r>
      <w:r w:rsidR="009B48C7" w:rsidRPr="00A10B1D">
        <w:rPr>
          <w:rFonts w:ascii="Book Antiqua" w:hAnsi="Book Antiqua"/>
        </w:rPr>
        <w:t>nimals</w:t>
      </w:r>
      <w:r w:rsidR="003A7976" w:rsidRPr="00A10B1D">
        <w:rPr>
          <w:rFonts w:ascii="Book Antiqua" w:hAnsi="Book Antiqua"/>
        </w:rPr>
        <w:t xml:space="preserve"> were</w:t>
      </w:r>
      <w:r w:rsidR="009B48C7" w:rsidRPr="00A10B1D">
        <w:rPr>
          <w:rFonts w:ascii="Book Antiqua" w:hAnsi="Book Antiqua"/>
        </w:rPr>
        <w:t xml:space="preserve"> immediately removed</w:t>
      </w:r>
      <w:r w:rsidR="007E77BC" w:rsidRPr="00A10B1D">
        <w:rPr>
          <w:rFonts w:ascii="Book Antiqua" w:hAnsi="Book Antiqua"/>
        </w:rPr>
        <w:t xml:space="preserve"> after the initial response and a c</w:t>
      </w:r>
      <w:r w:rsidR="00BE7E1F" w:rsidRPr="00A10B1D">
        <w:rPr>
          <w:rFonts w:ascii="Book Antiqua" w:hAnsi="Book Antiqua"/>
        </w:rPr>
        <w:t xml:space="preserve">ut-off time </w:t>
      </w:r>
      <w:r w:rsidR="007E77BC" w:rsidRPr="00A10B1D">
        <w:rPr>
          <w:rFonts w:ascii="Book Antiqua" w:hAnsi="Book Antiqua"/>
        </w:rPr>
        <w:t xml:space="preserve">of </w:t>
      </w:r>
      <w:r w:rsidR="00BE7E1F" w:rsidRPr="00A10B1D">
        <w:rPr>
          <w:rFonts w:ascii="Book Antiqua" w:hAnsi="Book Antiqua"/>
        </w:rPr>
        <w:t>25 s prevent</w:t>
      </w:r>
      <w:r w:rsidR="007E77BC" w:rsidRPr="00A10B1D">
        <w:rPr>
          <w:rFonts w:ascii="Book Antiqua" w:hAnsi="Book Antiqua"/>
        </w:rPr>
        <w:t>ed burn</w:t>
      </w:r>
      <w:r w:rsidR="00BE7E1F" w:rsidRPr="00A10B1D">
        <w:rPr>
          <w:rFonts w:ascii="Book Antiqua" w:hAnsi="Book Antiqua"/>
        </w:rPr>
        <w:t xml:space="preserve"> injury. The heat test was performed 3 times at 20 min intervals and the latencies averaged. </w:t>
      </w:r>
    </w:p>
    <w:p w:rsidR="00274573" w:rsidRPr="00A10B1D" w:rsidRDefault="00274573" w:rsidP="005249E9">
      <w:pPr>
        <w:adjustRightInd w:val="0"/>
        <w:snapToGrid w:val="0"/>
        <w:spacing w:after="0" w:line="360" w:lineRule="auto"/>
        <w:jc w:val="both"/>
        <w:rPr>
          <w:rFonts w:ascii="Book Antiqua" w:hAnsi="Book Antiqua"/>
          <w:b/>
          <w:lang w:eastAsia="zh-CN"/>
        </w:rPr>
      </w:pPr>
    </w:p>
    <w:p w:rsidR="009F2747" w:rsidRPr="00A10B1D" w:rsidRDefault="00D76243" w:rsidP="005249E9">
      <w:pPr>
        <w:adjustRightInd w:val="0"/>
        <w:snapToGrid w:val="0"/>
        <w:spacing w:after="0" w:line="360" w:lineRule="auto"/>
        <w:jc w:val="both"/>
        <w:rPr>
          <w:rFonts w:ascii="Book Antiqua" w:hAnsi="Book Antiqua"/>
          <w:b/>
          <w:i/>
        </w:rPr>
      </w:pPr>
      <w:r w:rsidRPr="00A10B1D">
        <w:rPr>
          <w:rFonts w:ascii="Book Antiqua" w:hAnsi="Book Antiqua"/>
          <w:b/>
          <w:i/>
        </w:rPr>
        <w:t>Drug treatments</w:t>
      </w:r>
    </w:p>
    <w:p w:rsidR="00B939EF" w:rsidRPr="00A10B1D" w:rsidRDefault="002A1D35" w:rsidP="005249E9">
      <w:pPr>
        <w:adjustRightInd w:val="0"/>
        <w:snapToGrid w:val="0"/>
        <w:spacing w:after="0" w:line="360" w:lineRule="auto"/>
        <w:jc w:val="both"/>
        <w:rPr>
          <w:rFonts w:ascii="Book Antiqua" w:eastAsia="Times New Roman" w:hAnsi="Book Antiqua"/>
        </w:rPr>
      </w:pPr>
      <w:r w:rsidRPr="00A10B1D">
        <w:rPr>
          <w:rFonts w:ascii="Book Antiqua" w:hAnsi="Book Antiqua"/>
        </w:rPr>
        <w:t xml:space="preserve">After mechanical and heat sensitivity </w:t>
      </w:r>
      <w:r w:rsidR="007E77BC" w:rsidRPr="00A10B1D">
        <w:rPr>
          <w:rFonts w:ascii="Book Antiqua" w:hAnsi="Book Antiqua"/>
        </w:rPr>
        <w:t>develop</w:t>
      </w:r>
      <w:r w:rsidRPr="00A10B1D">
        <w:rPr>
          <w:rFonts w:ascii="Book Antiqua" w:hAnsi="Book Antiqua"/>
        </w:rPr>
        <w:t>e</w:t>
      </w:r>
      <w:r w:rsidR="00134756" w:rsidRPr="00A10B1D">
        <w:rPr>
          <w:rFonts w:ascii="Book Antiqua" w:hAnsi="Book Antiqua"/>
        </w:rPr>
        <w:t>d</w:t>
      </w:r>
      <w:r w:rsidRPr="00A10B1D">
        <w:rPr>
          <w:rFonts w:ascii="Book Antiqua" w:hAnsi="Book Antiqua"/>
        </w:rPr>
        <w:t xml:space="preserve"> in the A</w:t>
      </w:r>
      <w:r w:rsidR="007E77BC" w:rsidRPr="00A10B1D">
        <w:rPr>
          <w:rFonts w:ascii="Book Antiqua" w:hAnsi="Book Antiqua"/>
        </w:rPr>
        <w:t>HF</w:t>
      </w:r>
      <w:r w:rsidRPr="00A10B1D">
        <w:rPr>
          <w:rFonts w:ascii="Book Antiqua" w:hAnsi="Book Antiqua"/>
        </w:rPr>
        <w:t xml:space="preserve">-fed animals, the </w:t>
      </w:r>
      <w:r w:rsidR="007E77BC" w:rsidRPr="00A10B1D">
        <w:rPr>
          <w:rFonts w:ascii="Book Antiqua" w:hAnsi="Book Antiqua"/>
        </w:rPr>
        <w:t>efficac</w:t>
      </w:r>
      <w:r w:rsidR="00320CBD" w:rsidRPr="00A10B1D">
        <w:rPr>
          <w:rFonts w:ascii="Book Antiqua" w:hAnsi="Book Antiqua"/>
        </w:rPr>
        <w:t>y</w:t>
      </w:r>
      <w:r w:rsidRPr="00A10B1D">
        <w:rPr>
          <w:rFonts w:ascii="Book Antiqua" w:hAnsi="Book Antiqua"/>
        </w:rPr>
        <w:t xml:space="preserve"> of three different </w:t>
      </w:r>
      <w:r w:rsidR="007E77BC" w:rsidRPr="00A10B1D">
        <w:rPr>
          <w:rFonts w:ascii="Book Antiqua" w:hAnsi="Book Antiqua"/>
        </w:rPr>
        <w:t>drug</w:t>
      </w:r>
      <w:r w:rsidRPr="00A10B1D">
        <w:rPr>
          <w:rFonts w:ascii="Book Antiqua" w:hAnsi="Book Antiqua"/>
        </w:rPr>
        <w:t>s</w:t>
      </w:r>
      <w:r w:rsidR="00E55B19" w:rsidRPr="00A10B1D">
        <w:rPr>
          <w:rFonts w:ascii="Book Antiqua" w:hAnsi="Book Antiqua"/>
        </w:rPr>
        <w:t xml:space="preserve"> </w:t>
      </w:r>
      <w:r w:rsidR="007E77BC" w:rsidRPr="00A10B1D">
        <w:rPr>
          <w:rFonts w:ascii="Book Antiqua" w:hAnsi="Book Antiqua"/>
        </w:rPr>
        <w:t>in</w:t>
      </w:r>
      <w:r w:rsidR="00320CBD" w:rsidRPr="00A10B1D">
        <w:rPr>
          <w:rFonts w:ascii="Book Antiqua" w:hAnsi="Book Antiqua"/>
        </w:rPr>
        <w:t xml:space="preserve"> attenuat</w:t>
      </w:r>
      <w:r w:rsidR="007E77BC" w:rsidRPr="00A10B1D">
        <w:rPr>
          <w:rFonts w:ascii="Book Antiqua" w:hAnsi="Book Antiqua"/>
        </w:rPr>
        <w:t>ion of</w:t>
      </w:r>
      <w:r w:rsidR="00320CBD" w:rsidRPr="00A10B1D">
        <w:rPr>
          <w:rFonts w:ascii="Book Antiqua" w:hAnsi="Book Antiqua"/>
        </w:rPr>
        <w:t xml:space="preserve"> pancreatitis associated hypersensitivity was determined to identify contributing signaling pathways</w:t>
      </w:r>
      <w:r w:rsidR="002A203F" w:rsidRPr="00A10B1D">
        <w:rPr>
          <w:rFonts w:ascii="Book Antiqua" w:hAnsi="Book Antiqua"/>
        </w:rPr>
        <w:t>: a</w:t>
      </w:r>
      <w:r w:rsidR="00B52F73" w:rsidRPr="00A10B1D">
        <w:rPr>
          <w:rFonts w:ascii="Book Antiqua" w:hAnsi="Book Antiqua"/>
        </w:rPr>
        <w:t xml:space="preserve"> </w:t>
      </w:r>
      <w:r w:rsidR="00B939EF" w:rsidRPr="00A10B1D">
        <w:rPr>
          <w:rFonts w:ascii="Book Antiqua" w:hAnsi="Book Antiqua"/>
        </w:rPr>
        <w:t>G</w:t>
      </w:r>
      <w:r w:rsidRPr="00A10B1D">
        <w:rPr>
          <w:rFonts w:ascii="Book Antiqua" w:hAnsi="Book Antiqua"/>
        </w:rPr>
        <w:t>roup II metabotropic glutamate receptor</w:t>
      </w:r>
      <w:r w:rsidR="00B52F73" w:rsidRPr="00A10B1D">
        <w:rPr>
          <w:rFonts w:ascii="Book Antiqua" w:hAnsi="Book Antiqua"/>
        </w:rPr>
        <w:t xml:space="preserve"> </w:t>
      </w:r>
      <w:r w:rsidRPr="00A10B1D">
        <w:rPr>
          <w:rFonts w:ascii="Book Antiqua" w:hAnsi="Book Antiqua"/>
        </w:rPr>
        <w:t>s</w:t>
      </w:r>
      <w:r w:rsidR="0090616A" w:rsidRPr="00A10B1D">
        <w:rPr>
          <w:rFonts w:ascii="Book Antiqua" w:hAnsi="Book Antiqua"/>
        </w:rPr>
        <w:t>pecific agonist</w:t>
      </w:r>
      <w:r w:rsidRPr="00A10B1D">
        <w:rPr>
          <w:rFonts w:ascii="Book Antiqua" w:hAnsi="Book Antiqua"/>
        </w:rPr>
        <w:t xml:space="preserve">, </w:t>
      </w:r>
      <w:r w:rsidRPr="00A10B1D">
        <w:rPr>
          <w:rFonts w:ascii="Book Antiqua" w:eastAsia="Times New Roman" w:hAnsi="Book Antiqua"/>
        </w:rPr>
        <w:t>(2</w:t>
      </w:r>
      <w:r w:rsidRPr="00A10B1D">
        <w:rPr>
          <w:rFonts w:ascii="Book Antiqua" w:eastAsia="Times New Roman" w:hAnsi="Book Antiqua"/>
          <w:i/>
          <w:iCs/>
        </w:rPr>
        <w:t>R</w:t>
      </w:r>
      <w:r w:rsidRPr="00A10B1D">
        <w:rPr>
          <w:rFonts w:ascii="Book Antiqua" w:eastAsia="Times New Roman" w:hAnsi="Book Antiqua"/>
        </w:rPr>
        <w:t>,4</w:t>
      </w:r>
      <w:r w:rsidRPr="00A10B1D">
        <w:rPr>
          <w:rFonts w:ascii="Book Antiqua" w:eastAsia="Times New Roman" w:hAnsi="Book Antiqua"/>
          <w:i/>
          <w:iCs/>
        </w:rPr>
        <w:t>R</w:t>
      </w:r>
      <w:r w:rsidRPr="00A10B1D">
        <w:rPr>
          <w:rFonts w:ascii="Book Antiqua" w:eastAsia="Times New Roman" w:hAnsi="Book Antiqua"/>
        </w:rPr>
        <w:t>)-4-Aminopyrrolidine-2,4-dicarboxylate (APDC</w:t>
      </w:r>
      <w:r w:rsidR="002A203F" w:rsidRPr="00A10B1D">
        <w:rPr>
          <w:rFonts w:ascii="Book Antiqua" w:eastAsia="Times New Roman" w:hAnsi="Book Antiqua"/>
        </w:rPr>
        <w:t xml:space="preserve">, 3 mg/kg, </w:t>
      </w:r>
      <w:proofErr w:type="spellStart"/>
      <w:r w:rsidR="002A203F" w:rsidRPr="00A10B1D">
        <w:rPr>
          <w:rFonts w:ascii="Book Antiqua" w:eastAsia="Times New Roman" w:hAnsi="Book Antiqua"/>
        </w:rPr>
        <w:t>i.p</w:t>
      </w:r>
      <w:proofErr w:type="spellEnd"/>
      <w:r w:rsidR="002A203F" w:rsidRPr="00A10B1D">
        <w:rPr>
          <w:rFonts w:ascii="Book Antiqua" w:eastAsia="Times New Roman" w:hAnsi="Book Antiqua"/>
        </w:rPr>
        <w:t>.;</w:t>
      </w:r>
      <w:r w:rsidRPr="00A10B1D">
        <w:rPr>
          <w:rFonts w:ascii="Book Antiqua" w:eastAsia="Times New Roman" w:hAnsi="Book Antiqua"/>
        </w:rPr>
        <w:t xml:space="preserve"> </w:t>
      </w:r>
      <w:proofErr w:type="spellStart"/>
      <w:r w:rsidRPr="00A10B1D">
        <w:rPr>
          <w:rFonts w:ascii="Book Antiqua" w:eastAsia="Times New Roman" w:hAnsi="Book Antiqua"/>
        </w:rPr>
        <w:t>Tocris</w:t>
      </w:r>
      <w:proofErr w:type="spellEnd"/>
      <w:r w:rsidRPr="00A10B1D">
        <w:rPr>
          <w:rFonts w:ascii="Book Antiqua" w:eastAsia="Times New Roman" w:hAnsi="Book Antiqua"/>
        </w:rPr>
        <w:t>, Bristol, U</w:t>
      </w:r>
      <w:r w:rsidR="00A151C0" w:rsidRPr="00A10B1D">
        <w:rPr>
          <w:rFonts w:ascii="Book Antiqua" w:hAnsi="Book Antiqua" w:hint="eastAsia"/>
          <w:lang w:eastAsia="zh-CN"/>
        </w:rPr>
        <w:t>nited Kingdom</w:t>
      </w:r>
      <w:r w:rsidRPr="00A10B1D">
        <w:rPr>
          <w:rFonts w:ascii="Book Antiqua" w:eastAsia="Times New Roman" w:hAnsi="Book Antiqua"/>
        </w:rPr>
        <w:t>)</w:t>
      </w:r>
      <w:r w:rsidR="002A203F" w:rsidRPr="00A10B1D">
        <w:rPr>
          <w:rFonts w:ascii="Book Antiqua" w:eastAsia="Times New Roman" w:hAnsi="Book Antiqua"/>
        </w:rPr>
        <w:t xml:space="preserve">, </w:t>
      </w:r>
      <w:proofErr w:type="spellStart"/>
      <w:r w:rsidR="00B939EF" w:rsidRPr="00A10B1D">
        <w:rPr>
          <w:rFonts w:ascii="Book Antiqua" w:eastAsia="Times New Roman" w:hAnsi="Book Antiqua"/>
        </w:rPr>
        <w:t>nociceptin</w:t>
      </w:r>
      <w:proofErr w:type="spellEnd"/>
      <w:r w:rsidR="00B939EF" w:rsidRPr="00A10B1D">
        <w:rPr>
          <w:rFonts w:ascii="Book Antiqua" w:eastAsia="Times New Roman" w:hAnsi="Book Antiqua"/>
        </w:rPr>
        <w:t xml:space="preserve"> (20, 60, 200 </w:t>
      </w:r>
      <w:proofErr w:type="spellStart"/>
      <w:r w:rsidR="00B939EF" w:rsidRPr="00A10B1D">
        <w:rPr>
          <w:rFonts w:ascii="Book Antiqua" w:eastAsia="Times New Roman" w:hAnsi="Book Antiqua"/>
        </w:rPr>
        <w:t>nmol</w:t>
      </w:r>
      <w:proofErr w:type="spellEnd"/>
      <w:r w:rsidR="00B939EF" w:rsidRPr="00A10B1D">
        <w:rPr>
          <w:rFonts w:ascii="Book Antiqua" w:eastAsia="Times New Roman" w:hAnsi="Book Antiqua"/>
        </w:rPr>
        <w:t xml:space="preserve">/kg, </w:t>
      </w:r>
      <w:proofErr w:type="spellStart"/>
      <w:r w:rsidR="00B939EF" w:rsidRPr="00A10B1D">
        <w:rPr>
          <w:rFonts w:ascii="Book Antiqua" w:eastAsia="Times New Roman" w:hAnsi="Book Antiqua"/>
        </w:rPr>
        <w:t>i.p</w:t>
      </w:r>
      <w:proofErr w:type="spellEnd"/>
      <w:r w:rsidR="00B939EF" w:rsidRPr="00A10B1D">
        <w:rPr>
          <w:rFonts w:ascii="Book Antiqua" w:eastAsia="Times New Roman" w:hAnsi="Book Antiqua"/>
        </w:rPr>
        <w:t xml:space="preserve">.; </w:t>
      </w:r>
      <w:proofErr w:type="spellStart"/>
      <w:r w:rsidR="00B939EF" w:rsidRPr="00A10B1D">
        <w:rPr>
          <w:rFonts w:ascii="Book Antiqua" w:eastAsia="Times New Roman" w:hAnsi="Book Antiqua"/>
        </w:rPr>
        <w:t>Tocris</w:t>
      </w:r>
      <w:proofErr w:type="spellEnd"/>
      <w:r w:rsidR="00B939EF" w:rsidRPr="00A10B1D">
        <w:rPr>
          <w:rFonts w:ascii="Book Antiqua" w:eastAsia="Times New Roman" w:hAnsi="Book Antiqua"/>
        </w:rPr>
        <w:t xml:space="preserve">), </w:t>
      </w:r>
      <w:r w:rsidR="006C5B5C" w:rsidRPr="00A10B1D">
        <w:rPr>
          <w:rFonts w:ascii="Book Antiqua" w:eastAsia="Times New Roman" w:hAnsi="Book Antiqua"/>
        </w:rPr>
        <w:t xml:space="preserve">and </w:t>
      </w:r>
      <w:r w:rsidR="002A203F" w:rsidRPr="00A10B1D">
        <w:rPr>
          <w:rFonts w:ascii="Book Antiqua" w:eastAsia="Times New Roman" w:hAnsi="Book Antiqua"/>
        </w:rPr>
        <w:t>morphine sulfate (3 mg/kg</w:t>
      </w:r>
      <w:r w:rsidR="006C5B5C" w:rsidRPr="00A10B1D">
        <w:rPr>
          <w:rFonts w:ascii="Book Antiqua" w:eastAsia="Times New Roman" w:hAnsi="Book Antiqua"/>
        </w:rPr>
        <w:t xml:space="preserve">, </w:t>
      </w:r>
      <w:r w:rsidR="001B1EC5" w:rsidRPr="00A10B1D">
        <w:rPr>
          <w:rFonts w:ascii="Book Antiqua" w:hAnsi="Book Antiqua"/>
        </w:rPr>
        <w:t xml:space="preserve">subcutaneous </w:t>
      </w:r>
      <w:r w:rsidR="001B1EC5" w:rsidRPr="00A10B1D">
        <w:rPr>
          <w:rFonts w:ascii="Book Antiqua" w:hAnsi="Book Antiqua" w:hint="eastAsia"/>
          <w:lang w:eastAsia="zh-CN"/>
        </w:rPr>
        <w:t>(</w:t>
      </w:r>
      <w:proofErr w:type="spellStart"/>
      <w:r w:rsidR="001B1EC5" w:rsidRPr="00A10B1D">
        <w:rPr>
          <w:rFonts w:ascii="Book Antiqua" w:hAnsi="Book Antiqua" w:hint="eastAsia"/>
          <w:lang w:eastAsia="zh-CN"/>
        </w:rPr>
        <w:t>s.c.</w:t>
      </w:r>
      <w:proofErr w:type="spellEnd"/>
      <w:r w:rsidR="001B1EC5" w:rsidRPr="00A10B1D">
        <w:rPr>
          <w:rFonts w:ascii="Book Antiqua" w:hAnsi="Book Antiqua" w:hint="eastAsia"/>
          <w:lang w:eastAsia="zh-CN"/>
        </w:rPr>
        <w:t>)</w:t>
      </w:r>
      <w:r w:rsidR="002A203F" w:rsidRPr="00A10B1D">
        <w:rPr>
          <w:rFonts w:ascii="Book Antiqua" w:eastAsia="Times New Roman" w:hAnsi="Book Antiqua"/>
        </w:rPr>
        <w:t xml:space="preserve">; Baxter Healthcare, Deerfield, IL, </w:t>
      </w:r>
      <w:r w:rsidR="00F25BF8" w:rsidRPr="00A10B1D">
        <w:rPr>
          <w:rFonts w:ascii="Book Antiqua" w:hAnsi="Book Antiqua" w:hint="eastAsia"/>
          <w:lang w:eastAsia="zh-CN"/>
        </w:rPr>
        <w:t>United States</w:t>
      </w:r>
      <w:r w:rsidR="002A203F" w:rsidRPr="00A10B1D">
        <w:rPr>
          <w:rFonts w:ascii="Book Antiqua" w:eastAsia="Times New Roman" w:hAnsi="Book Antiqua"/>
        </w:rPr>
        <w:t xml:space="preserve">). All </w:t>
      </w:r>
      <w:r w:rsidR="007E77BC" w:rsidRPr="00A10B1D">
        <w:rPr>
          <w:rFonts w:ascii="Book Antiqua" w:eastAsia="Times New Roman" w:hAnsi="Book Antiqua"/>
        </w:rPr>
        <w:t>drug</w:t>
      </w:r>
      <w:r w:rsidR="002A203F" w:rsidRPr="00A10B1D">
        <w:rPr>
          <w:rFonts w:ascii="Book Antiqua" w:eastAsia="Times New Roman" w:hAnsi="Book Antiqua"/>
        </w:rPr>
        <w:t xml:space="preserve">s were diluted in </w:t>
      </w:r>
      <w:r w:rsidR="007E77BC" w:rsidRPr="00A10B1D">
        <w:rPr>
          <w:rFonts w:ascii="Book Antiqua" w:eastAsia="Times New Roman" w:hAnsi="Book Antiqua"/>
        </w:rPr>
        <w:t xml:space="preserve">sterile </w:t>
      </w:r>
      <w:r w:rsidR="002A203F" w:rsidRPr="00A10B1D">
        <w:rPr>
          <w:rFonts w:ascii="Book Antiqua" w:eastAsia="Times New Roman" w:hAnsi="Book Antiqua"/>
        </w:rPr>
        <w:t>saline</w:t>
      </w:r>
      <w:r w:rsidR="00CC6347" w:rsidRPr="00A10B1D">
        <w:rPr>
          <w:rFonts w:ascii="Book Antiqua" w:eastAsia="Times New Roman" w:hAnsi="Book Antiqua"/>
        </w:rPr>
        <w:t xml:space="preserve"> and tested after hypersensitivity became stable (weeks 6-1</w:t>
      </w:r>
      <w:r w:rsidR="00E912BE" w:rsidRPr="00A10B1D">
        <w:rPr>
          <w:rFonts w:ascii="Book Antiqua" w:eastAsia="Times New Roman" w:hAnsi="Book Antiqua"/>
        </w:rPr>
        <w:t>0</w:t>
      </w:r>
      <w:r w:rsidR="00CC6347" w:rsidRPr="00A10B1D">
        <w:rPr>
          <w:rFonts w:ascii="Book Antiqua" w:eastAsia="Times New Roman" w:hAnsi="Book Antiqua"/>
        </w:rPr>
        <w:t>)</w:t>
      </w:r>
      <w:r w:rsidR="002A203F" w:rsidRPr="00A10B1D">
        <w:rPr>
          <w:rFonts w:ascii="Book Antiqua" w:eastAsia="Times New Roman" w:hAnsi="Book Antiqua"/>
        </w:rPr>
        <w:t xml:space="preserve">. </w:t>
      </w:r>
      <w:r w:rsidR="007E77BC" w:rsidRPr="00A10B1D">
        <w:rPr>
          <w:rFonts w:ascii="Book Antiqua" w:eastAsia="Times New Roman" w:hAnsi="Book Antiqua"/>
        </w:rPr>
        <w:t>M</w:t>
      </w:r>
      <w:r w:rsidR="002A203F" w:rsidRPr="00A10B1D">
        <w:rPr>
          <w:rFonts w:ascii="Book Antiqua" w:eastAsia="Times New Roman" w:hAnsi="Book Antiqua"/>
        </w:rPr>
        <w:t>echanical and</w:t>
      </w:r>
      <w:r w:rsidR="003A7976" w:rsidRPr="00A10B1D">
        <w:rPr>
          <w:rFonts w:ascii="Book Antiqua" w:eastAsia="Times New Roman" w:hAnsi="Book Antiqua"/>
        </w:rPr>
        <w:t xml:space="preserve"> heat sensitivity </w:t>
      </w:r>
      <w:r w:rsidR="007E77BC" w:rsidRPr="00A10B1D">
        <w:rPr>
          <w:rFonts w:ascii="Book Antiqua" w:eastAsia="Times New Roman" w:hAnsi="Book Antiqua"/>
        </w:rPr>
        <w:t xml:space="preserve">were </w:t>
      </w:r>
      <w:r w:rsidR="003A7976" w:rsidRPr="00A10B1D">
        <w:rPr>
          <w:rFonts w:ascii="Book Antiqua" w:eastAsia="Times New Roman" w:hAnsi="Book Antiqua"/>
        </w:rPr>
        <w:t>determined</w:t>
      </w:r>
      <w:r w:rsidR="006C5B5C" w:rsidRPr="00A10B1D">
        <w:rPr>
          <w:rFonts w:ascii="Book Antiqua" w:eastAsia="Times New Roman" w:hAnsi="Book Antiqua"/>
        </w:rPr>
        <w:t xml:space="preserve"> 24 h before treatment and</w:t>
      </w:r>
      <w:r w:rsidR="003A7976" w:rsidRPr="00A10B1D">
        <w:rPr>
          <w:rFonts w:ascii="Book Antiqua" w:eastAsia="Times New Roman" w:hAnsi="Book Antiqua"/>
        </w:rPr>
        <w:t xml:space="preserve"> 1</w:t>
      </w:r>
      <w:r w:rsidR="002A203F" w:rsidRPr="00A10B1D">
        <w:rPr>
          <w:rFonts w:ascii="Book Antiqua" w:eastAsia="Times New Roman" w:hAnsi="Book Antiqua"/>
        </w:rPr>
        <w:t>, 4, and 24 h after</w:t>
      </w:r>
      <w:r w:rsidR="007E77BC" w:rsidRPr="00A10B1D">
        <w:rPr>
          <w:rFonts w:ascii="Book Antiqua" w:eastAsia="Times New Roman" w:hAnsi="Book Antiqua"/>
        </w:rPr>
        <w:t xml:space="preserve"> </w:t>
      </w:r>
      <w:r w:rsidR="00042531" w:rsidRPr="00A10B1D">
        <w:rPr>
          <w:rFonts w:ascii="Book Antiqua" w:hAnsi="Book Antiqua"/>
        </w:rPr>
        <w:t xml:space="preserve">intraperitoneal </w:t>
      </w:r>
      <w:r w:rsidR="00042531" w:rsidRPr="00A10B1D">
        <w:rPr>
          <w:rFonts w:ascii="Book Antiqua" w:hAnsi="Book Antiqua" w:hint="eastAsia"/>
          <w:lang w:eastAsia="zh-CN"/>
        </w:rPr>
        <w:t>(</w:t>
      </w:r>
      <w:proofErr w:type="spellStart"/>
      <w:r w:rsidR="00042531" w:rsidRPr="00A10B1D">
        <w:rPr>
          <w:rFonts w:ascii="Book Antiqua" w:hAnsi="Book Antiqua" w:hint="eastAsia"/>
          <w:lang w:eastAsia="zh-CN"/>
        </w:rPr>
        <w:t>i.p</w:t>
      </w:r>
      <w:proofErr w:type="spellEnd"/>
      <w:r w:rsidR="00042531" w:rsidRPr="00A10B1D">
        <w:rPr>
          <w:rFonts w:ascii="Book Antiqua" w:hAnsi="Book Antiqua" w:hint="eastAsia"/>
          <w:lang w:eastAsia="zh-CN"/>
        </w:rPr>
        <w:t xml:space="preserve">.) </w:t>
      </w:r>
      <w:r w:rsidR="002A203F" w:rsidRPr="00A10B1D">
        <w:rPr>
          <w:rFonts w:ascii="Book Antiqua" w:eastAsia="Times New Roman" w:hAnsi="Book Antiqua"/>
        </w:rPr>
        <w:t>injection</w:t>
      </w:r>
      <w:r w:rsidR="007E77BC" w:rsidRPr="00A10B1D">
        <w:rPr>
          <w:rFonts w:ascii="Book Antiqua" w:eastAsia="Times New Roman" w:hAnsi="Book Antiqua"/>
        </w:rPr>
        <w:t xml:space="preserve"> of a single dose of drug or vehicle (saline) was administered</w:t>
      </w:r>
      <w:r w:rsidR="002A203F" w:rsidRPr="00A10B1D">
        <w:rPr>
          <w:rFonts w:ascii="Book Antiqua" w:eastAsia="Times New Roman" w:hAnsi="Book Antiqua"/>
        </w:rPr>
        <w:t>.</w:t>
      </w:r>
      <w:r w:rsidR="00B939EF" w:rsidRPr="00A10B1D">
        <w:rPr>
          <w:rFonts w:ascii="Book Antiqua" w:eastAsia="Times New Roman" w:hAnsi="Book Antiqua"/>
        </w:rPr>
        <w:t xml:space="preserve"> Efficacy of drug treatments was tested once a week in the same animals </w:t>
      </w:r>
      <w:r w:rsidR="00482730" w:rsidRPr="00A10B1D">
        <w:rPr>
          <w:rFonts w:ascii="Book Antiqua" w:eastAsia="Times New Roman" w:hAnsi="Book Antiqua"/>
        </w:rPr>
        <w:t>since</w:t>
      </w:r>
      <w:r w:rsidR="00B939EF" w:rsidRPr="00A10B1D">
        <w:rPr>
          <w:rFonts w:ascii="Book Antiqua" w:eastAsia="Times New Roman" w:hAnsi="Book Antiqua"/>
        </w:rPr>
        <w:t xml:space="preserve"> no long-lasting changes for acute use of these drugs is reported nor noted in </w:t>
      </w:r>
      <w:r w:rsidR="00482730" w:rsidRPr="00A10B1D">
        <w:rPr>
          <w:rFonts w:ascii="Book Antiqua" w:eastAsia="Times New Roman" w:hAnsi="Book Antiqua"/>
        </w:rPr>
        <w:t xml:space="preserve">the </w:t>
      </w:r>
      <w:r w:rsidR="00B939EF" w:rsidRPr="00A10B1D">
        <w:rPr>
          <w:rFonts w:ascii="Book Antiqua" w:eastAsia="Times New Roman" w:hAnsi="Book Antiqua"/>
        </w:rPr>
        <w:t>present study.</w:t>
      </w:r>
    </w:p>
    <w:p w:rsidR="00274573" w:rsidRPr="00A10B1D" w:rsidRDefault="00274573" w:rsidP="005249E9">
      <w:pPr>
        <w:adjustRightInd w:val="0"/>
        <w:snapToGrid w:val="0"/>
        <w:spacing w:after="0" w:line="360" w:lineRule="auto"/>
        <w:jc w:val="both"/>
        <w:rPr>
          <w:rFonts w:ascii="Book Antiqua" w:hAnsi="Book Antiqua"/>
          <w:b/>
          <w:lang w:eastAsia="zh-CN"/>
        </w:rPr>
      </w:pPr>
    </w:p>
    <w:p w:rsidR="00BE7E1F" w:rsidRPr="00A10B1D" w:rsidRDefault="00BE7E1F" w:rsidP="005249E9">
      <w:pPr>
        <w:adjustRightInd w:val="0"/>
        <w:snapToGrid w:val="0"/>
        <w:spacing w:after="0" w:line="360" w:lineRule="auto"/>
        <w:jc w:val="both"/>
        <w:rPr>
          <w:rFonts w:ascii="Book Antiqua" w:hAnsi="Book Antiqua"/>
          <w:b/>
          <w:i/>
        </w:rPr>
      </w:pPr>
      <w:r w:rsidRPr="00A10B1D">
        <w:rPr>
          <w:rFonts w:ascii="Book Antiqua" w:hAnsi="Book Antiqua"/>
          <w:b/>
          <w:i/>
        </w:rPr>
        <w:t>Glucose tolerance test</w:t>
      </w:r>
    </w:p>
    <w:p w:rsidR="002C3D75" w:rsidRPr="00A10B1D" w:rsidRDefault="00047992" w:rsidP="005249E9">
      <w:pPr>
        <w:adjustRightInd w:val="0"/>
        <w:snapToGrid w:val="0"/>
        <w:spacing w:after="0" w:line="360" w:lineRule="auto"/>
        <w:jc w:val="both"/>
        <w:rPr>
          <w:rFonts w:ascii="Book Antiqua" w:hAnsi="Book Antiqua"/>
        </w:rPr>
      </w:pPr>
      <w:r w:rsidRPr="00A10B1D">
        <w:rPr>
          <w:rFonts w:ascii="Book Antiqua" w:hAnsi="Book Antiqua"/>
        </w:rPr>
        <w:t>P</w:t>
      </w:r>
      <w:r w:rsidR="00D660BC" w:rsidRPr="00A10B1D">
        <w:rPr>
          <w:rFonts w:ascii="Book Antiqua" w:hAnsi="Book Antiqua"/>
        </w:rPr>
        <w:t xml:space="preserve">rior to </w:t>
      </w:r>
      <w:r w:rsidRPr="00A10B1D">
        <w:rPr>
          <w:rFonts w:ascii="Book Antiqua" w:hAnsi="Book Antiqua"/>
        </w:rPr>
        <w:t>euthanasia</w:t>
      </w:r>
      <w:r w:rsidR="00D660BC" w:rsidRPr="00A10B1D">
        <w:rPr>
          <w:rFonts w:ascii="Book Antiqua" w:hAnsi="Book Antiqua"/>
        </w:rPr>
        <w:t>,</w:t>
      </w:r>
      <w:r w:rsidRPr="00A10B1D">
        <w:rPr>
          <w:rFonts w:ascii="Book Antiqua" w:hAnsi="Book Antiqua"/>
        </w:rPr>
        <w:t xml:space="preserve"> a glucose tolerance test was performed with all </w:t>
      </w:r>
      <w:proofErr w:type="gramStart"/>
      <w:r w:rsidRPr="00A10B1D">
        <w:rPr>
          <w:rFonts w:ascii="Book Antiqua" w:hAnsi="Book Antiqua"/>
        </w:rPr>
        <w:t>animals</w:t>
      </w:r>
      <w:r w:rsidR="0010215A" w:rsidRPr="00A10B1D">
        <w:rPr>
          <w:rFonts w:ascii="Book Antiqua" w:hAnsi="Book Antiqua"/>
          <w:vertAlign w:val="superscript"/>
        </w:rPr>
        <w:t>[</w:t>
      </w:r>
      <w:proofErr w:type="gramEnd"/>
      <w:r w:rsidR="0010215A" w:rsidRPr="00A10B1D">
        <w:rPr>
          <w:rFonts w:ascii="Book Antiqua" w:hAnsi="Book Antiqua"/>
          <w:vertAlign w:val="superscript"/>
        </w:rPr>
        <w:t>63]</w:t>
      </w:r>
      <w:r w:rsidRPr="00A10B1D">
        <w:rPr>
          <w:rFonts w:ascii="Book Antiqua" w:hAnsi="Book Antiqua"/>
        </w:rPr>
        <w:t xml:space="preserve">. Rats </w:t>
      </w:r>
      <w:r w:rsidR="006676C6" w:rsidRPr="00A10B1D">
        <w:rPr>
          <w:rFonts w:ascii="Book Antiqua" w:hAnsi="Book Antiqua"/>
        </w:rPr>
        <w:t>were fasted for 6 h an</w:t>
      </w:r>
      <w:r w:rsidRPr="00A10B1D">
        <w:rPr>
          <w:rFonts w:ascii="Book Antiqua" w:hAnsi="Book Antiqua"/>
        </w:rPr>
        <w:t xml:space="preserve">d then </w:t>
      </w:r>
      <w:r w:rsidR="002D7436" w:rsidRPr="00A10B1D">
        <w:rPr>
          <w:rFonts w:ascii="Book Antiqua" w:hAnsi="Book Antiqua"/>
        </w:rPr>
        <w:t>given</w:t>
      </w:r>
      <w:r w:rsidR="0090616A" w:rsidRPr="00A10B1D">
        <w:rPr>
          <w:rFonts w:ascii="Book Antiqua" w:hAnsi="Book Antiqua"/>
        </w:rPr>
        <w:t xml:space="preserve"> glucose (</w:t>
      </w:r>
      <w:r w:rsidR="006676C6" w:rsidRPr="00A10B1D">
        <w:rPr>
          <w:rFonts w:ascii="Book Antiqua" w:hAnsi="Book Antiqua"/>
        </w:rPr>
        <w:t xml:space="preserve">2 g/kg </w:t>
      </w:r>
      <w:r w:rsidR="0090616A" w:rsidRPr="00A10B1D">
        <w:rPr>
          <w:rFonts w:ascii="Book Antiqua" w:hAnsi="Book Antiqua"/>
        </w:rPr>
        <w:t>body weight</w:t>
      </w:r>
      <w:r w:rsidR="007E77BC" w:rsidRPr="00A10B1D">
        <w:rPr>
          <w:rFonts w:ascii="Book Antiqua" w:hAnsi="Book Antiqua"/>
        </w:rPr>
        <w:t xml:space="preserve">, </w:t>
      </w:r>
      <w:proofErr w:type="spellStart"/>
      <w:r w:rsidR="007E77BC" w:rsidRPr="00A10B1D">
        <w:rPr>
          <w:rFonts w:ascii="Book Antiqua" w:hAnsi="Book Antiqua"/>
        </w:rPr>
        <w:t>i.p</w:t>
      </w:r>
      <w:proofErr w:type="spellEnd"/>
      <w:r w:rsidR="007E77BC" w:rsidRPr="00A10B1D">
        <w:rPr>
          <w:rFonts w:ascii="Book Antiqua" w:hAnsi="Book Antiqua"/>
        </w:rPr>
        <w:t>.</w:t>
      </w:r>
      <w:r w:rsidR="0090616A" w:rsidRPr="00A10B1D">
        <w:rPr>
          <w:rFonts w:ascii="Book Antiqua" w:hAnsi="Book Antiqua"/>
        </w:rPr>
        <w:t xml:space="preserve">) </w:t>
      </w:r>
      <w:r w:rsidR="006676C6" w:rsidRPr="00A10B1D">
        <w:rPr>
          <w:rFonts w:ascii="Book Antiqua" w:hAnsi="Book Antiqua"/>
        </w:rPr>
        <w:t xml:space="preserve">in </w:t>
      </w:r>
      <w:r w:rsidR="007E77BC" w:rsidRPr="00A10B1D">
        <w:rPr>
          <w:rFonts w:ascii="Book Antiqua" w:hAnsi="Book Antiqua"/>
        </w:rPr>
        <w:t>di</w:t>
      </w:r>
      <w:r w:rsidR="0090616A" w:rsidRPr="00A10B1D">
        <w:rPr>
          <w:rFonts w:ascii="Book Antiqua" w:hAnsi="Book Antiqua"/>
        </w:rPr>
        <w:t>stilled sterile water</w:t>
      </w:r>
      <w:r w:rsidR="006676C6" w:rsidRPr="00A10B1D">
        <w:rPr>
          <w:rFonts w:ascii="Book Antiqua" w:hAnsi="Book Antiqua"/>
        </w:rPr>
        <w:t xml:space="preserve"> (25% w/v solution)</w:t>
      </w:r>
      <w:r w:rsidR="00F87EFE" w:rsidRPr="00A10B1D">
        <w:rPr>
          <w:rFonts w:ascii="Book Antiqua" w:hAnsi="Book Antiqua"/>
        </w:rPr>
        <w:t xml:space="preserve">. </w:t>
      </w:r>
      <w:r w:rsidRPr="00A10B1D">
        <w:rPr>
          <w:rFonts w:ascii="Book Antiqua" w:hAnsi="Book Antiqua"/>
        </w:rPr>
        <w:t xml:space="preserve">Glucose levels in tail vein blood samples were measured prior to and at several </w:t>
      </w:r>
      <w:proofErr w:type="spellStart"/>
      <w:r w:rsidRPr="00A10B1D">
        <w:rPr>
          <w:rFonts w:ascii="Book Antiqua" w:hAnsi="Book Antiqua"/>
        </w:rPr>
        <w:t>timepoints</w:t>
      </w:r>
      <w:proofErr w:type="spellEnd"/>
      <w:r w:rsidRPr="00A10B1D">
        <w:rPr>
          <w:rFonts w:ascii="Book Antiqua" w:hAnsi="Book Antiqua"/>
        </w:rPr>
        <w:t xml:space="preserve"> after </w:t>
      </w:r>
      <w:r w:rsidR="007E77BC" w:rsidRPr="00A10B1D">
        <w:rPr>
          <w:rFonts w:ascii="Book Antiqua" w:hAnsi="Book Antiqua"/>
        </w:rPr>
        <w:t xml:space="preserve">giving glucose </w:t>
      </w:r>
      <w:r w:rsidRPr="00A10B1D">
        <w:rPr>
          <w:rFonts w:ascii="Book Antiqua" w:hAnsi="Book Antiqua"/>
        </w:rPr>
        <w:t xml:space="preserve">(15, 30, 60, 120, 180 min) </w:t>
      </w:r>
      <w:r w:rsidR="00D660BC" w:rsidRPr="00A10B1D">
        <w:rPr>
          <w:rFonts w:ascii="Book Antiqua" w:hAnsi="Book Antiqua"/>
        </w:rPr>
        <w:t>using a blood glucose meter</w:t>
      </w:r>
      <w:r w:rsidR="001E6117" w:rsidRPr="00A10B1D">
        <w:rPr>
          <w:rFonts w:ascii="Book Antiqua" w:hAnsi="Book Antiqua"/>
        </w:rPr>
        <w:t xml:space="preserve"> </w:t>
      </w:r>
      <w:r w:rsidR="00D660BC" w:rsidRPr="00A10B1D">
        <w:rPr>
          <w:rFonts w:ascii="Book Antiqua" w:hAnsi="Book Antiqua"/>
        </w:rPr>
        <w:t>and appropriate test strips (</w:t>
      </w:r>
      <w:proofErr w:type="spellStart"/>
      <w:r w:rsidR="001E6117" w:rsidRPr="00A10B1D">
        <w:rPr>
          <w:rFonts w:ascii="Book Antiqua" w:hAnsi="Book Antiqua"/>
        </w:rPr>
        <w:t>FreeStyle</w:t>
      </w:r>
      <w:proofErr w:type="spellEnd"/>
      <w:r w:rsidR="001E6117" w:rsidRPr="00A10B1D">
        <w:rPr>
          <w:rFonts w:ascii="Book Antiqua" w:hAnsi="Book Antiqua"/>
        </w:rPr>
        <w:t xml:space="preserve">, </w:t>
      </w:r>
      <w:r w:rsidR="00D660BC" w:rsidRPr="00A10B1D">
        <w:rPr>
          <w:rFonts w:ascii="Book Antiqua" w:hAnsi="Book Antiqua"/>
        </w:rPr>
        <w:t xml:space="preserve">Abbott Diabetes Care, Alameda, CA). </w:t>
      </w:r>
    </w:p>
    <w:p w:rsidR="00274573" w:rsidRPr="00A10B1D" w:rsidRDefault="00274573" w:rsidP="005249E9">
      <w:pPr>
        <w:adjustRightInd w:val="0"/>
        <w:snapToGrid w:val="0"/>
        <w:spacing w:after="0" w:line="360" w:lineRule="auto"/>
        <w:jc w:val="both"/>
        <w:rPr>
          <w:rFonts w:ascii="Book Antiqua" w:hAnsi="Book Antiqua"/>
          <w:b/>
          <w:lang w:eastAsia="zh-CN"/>
        </w:rPr>
      </w:pPr>
    </w:p>
    <w:p w:rsidR="002C3D75" w:rsidRPr="00A10B1D" w:rsidRDefault="00D660BC" w:rsidP="005249E9">
      <w:pPr>
        <w:adjustRightInd w:val="0"/>
        <w:snapToGrid w:val="0"/>
        <w:spacing w:after="0" w:line="360" w:lineRule="auto"/>
        <w:jc w:val="both"/>
        <w:rPr>
          <w:rFonts w:ascii="Book Antiqua" w:hAnsi="Book Antiqua"/>
          <w:b/>
          <w:i/>
        </w:rPr>
      </w:pPr>
      <w:r w:rsidRPr="00A10B1D">
        <w:rPr>
          <w:rFonts w:ascii="Book Antiqua" w:hAnsi="Book Antiqua"/>
          <w:b/>
          <w:i/>
        </w:rPr>
        <w:t>Histology</w:t>
      </w:r>
    </w:p>
    <w:p w:rsidR="00847CA7" w:rsidRPr="00A10B1D" w:rsidRDefault="004D7457" w:rsidP="005249E9">
      <w:pPr>
        <w:adjustRightInd w:val="0"/>
        <w:snapToGrid w:val="0"/>
        <w:spacing w:after="0" w:line="360" w:lineRule="auto"/>
        <w:jc w:val="both"/>
        <w:rPr>
          <w:rFonts w:ascii="Book Antiqua" w:hAnsi="Book Antiqua"/>
        </w:rPr>
      </w:pPr>
      <w:r w:rsidRPr="00A10B1D">
        <w:rPr>
          <w:rFonts w:ascii="Book Antiqua" w:hAnsi="Book Antiqua"/>
        </w:rPr>
        <w:t>Liver and pancreas samples were collected prior to perfusion of th</w:t>
      </w:r>
      <w:r w:rsidR="00D60399" w:rsidRPr="00A10B1D">
        <w:rPr>
          <w:rFonts w:ascii="Book Antiqua" w:hAnsi="Book Antiqua"/>
        </w:rPr>
        <w:t>e animal and immerse fixed over</w:t>
      </w:r>
      <w:r w:rsidRPr="00A10B1D">
        <w:rPr>
          <w:rFonts w:ascii="Book Antiqua" w:hAnsi="Book Antiqua"/>
        </w:rPr>
        <w:t xml:space="preserve">night in 4% paraformaldehyde in </w:t>
      </w:r>
      <w:r w:rsidR="00D60399" w:rsidRPr="00A10B1D">
        <w:rPr>
          <w:rFonts w:ascii="Book Antiqua" w:hAnsi="Book Antiqua"/>
        </w:rPr>
        <w:t>phosphate buffered saline</w:t>
      </w:r>
      <w:r w:rsidRPr="00A10B1D">
        <w:rPr>
          <w:rFonts w:ascii="Book Antiqua" w:hAnsi="Book Antiqua"/>
        </w:rPr>
        <w:t xml:space="preserve">, transferred into 70% </w:t>
      </w:r>
      <w:r w:rsidR="00012EED" w:rsidRPr="00A10B1D">
        <w:rPr>
          <w:rFonts w:ascii="Book Antiqua" w:eastAsia="Arial Unicode MS" w:hAnsi="Book Antiqua"/>
          <w:szCs w:val="21"/>
        </w:rPr>
        <w:t>ethanol</w:t>
      </w:r>
      <w:r w:rsidRPr="00A10B1D">
        <w:rPr>
          <w:rFonts w:ascii="Book Antiqua" w:hAnsi="Book Antiqua"/>
        </w:rPr>
        <w:t xml:space="preserve">, </w:t>
      </w:r>
      <w:r w:rsidRPr="00A10B1D">
        <w:rPr>
          <w:rFonts w:ascii="Book Antiqua" w:hAnsi="Book Antiqua"/>
        </w:rPr>
        <w:lastRenderedPageBreak/>
        <w:t>and paraffin embedded. Sections were cut</w:t>
      </w:r>
      <w:r w:rsidR="00D60399" w:rsidRPr="00A10B1D">
        <w:rPr>
          <w:rFonts w:ascii="Book Antiqua" w:hAnsi="Book Antiqua"/>
        </w:rPr>
        <w:t xml:space="preserve"> (5 </w:t>
      </w:r>
      <w:r w:rsidR="00D60399" w:rsidRPr="00A10B1D">
        <w:rPr>
          <w:rFonts w:ascii="Symbol" w:hAnsi="Symbol"/>
        </w:rPr>
        <w:t></w:t>
      </w:r>
      <w:r w:rsidR="00D60399" w:rsidRPr="00A10B1D">
        <w:rPr>
          <w:rFonts w:ascii="Book Antiqua" w:hAnsi="Book Antiqua"/>
        </w:rPr>
        <w:t>m)</w:t>
      </w:r>
      <w:r w:rsidR="0026614D" w:rsidRPr="00A10B1D">
        <w:rPr>
          <w:rFonts w:ascii="Book Antiqua" w:hAnsi="Book Antiqua"/>
        </w:rPr>
        <w:t>,</w:t>
      </w:r>
      <w:r w:rsidR="00B52F73" w:rsidRPr="00A10B1D">
        <w:rPr>
          <w:rFonts w:ascii="Book Antiqua" w:hAnsi="Book Antiqua"/>
        </w:rPr>
        <w:t xml:space="preserve"> </w:t>
      </w:r>
      <w:r w:rsidR="0026614D" w:rsidRPr="00A10B1D">
        <w:rPr>
          <w:rFonts w:ascii="Book Antiqua" w:hAnsi="Book Antiqua"/>
        </w:rPr>
        <w:t>rehydrated</w:t>
      </w:r>
      <w:r w:rsidR="00D60399" w:rsidRPr="00A10B1D">
        <w:rPr>
          <w:rFonts w:ascii="Book Antiqua" w:hAnsi="Book Antiqua"/>
        </w:rPr>
        <w:t>, with the histological special stain</w:t>
      </w:r>
      <w:r w:rsidR="00B52F73" w:rsidRPr="00A10B1D">
        <w:rPr>
          <w:rFonts w:ascii="Book Antiqua" w:hAnsi="Book Antiqua"/>
        </w:rPr>
        <w:t xml:space="preserve"> </w:t>
      </w:r>
      <w:r w:rsidR="00D60399" w:rsidRPr="00A10B1D">
        <w:rPr>
          <w:rFonts w:ascii="Book Antiqua" w:hAnsi="Book Antiqua"/>
        </w:rPr>
        <w:t>for</w:t>
      </w:r>
      <w:r w:rsidR="00B52F73" w:rsidRPr="00A10B1D">
        <w:rPr>
          <w:rFonts w:ascii="Book Antiqua" w:hAnsi="Book Antiqua"/>
        </w:rPr>
        <w:t xml:space="preserve"> </w:t>
      </w:r>
      <w:r w:rsidRPr="00A10B1D">
        <w:rPr>
          <w:rFonts w:ascii="Book Antiqua" w:hAnsi="Book Antiqua"/>
        </w:rPr>
        <w:t>collagen fibers</w:t>
      </w:r>
      <w:r w:rsidR="00D60399" w:rsidRPr="00A10B1D">
        <w:rPr>
          <w:rFonts w:ascii="Book Antiqua" w:hAnsi="Book Antiqua"/>
        </w:rPr>
        <w:t>,</w:t>
      </w:r>
      <w:r w:rsidR="00B52F73" w:rsidRPr="00A10B1D">
        <w:rPr>
          <w:rFonts w:ascii="Book Antiqua" w:hAnsi="Book Antiqua"/>
        </w:rPr>
        <w:t xml:space="preserve"> </w:t>
      </w:r>
      <w:r w:rsidR="00463FA3" w:rsidRPr="00A10B1D">
        <w:rPr>
          <w:rFonts w:ascii="Book Antiqua" w:hAnsi="Book Antiqua"/>
        </w:rPr>
        <w:t>S</w:t>
      </w:r>
      <w:r w:rsidRPr="00A10B1D">
        <w:rPr>
          <w:rFonts w:ascii="Book Antiqua" w:hAnsi="Book Antiqua"/>
        </w:rPr>
        <w:t>irius red (</w:t>
      </w:r>
      <w:r w:rsidRPr="00A10B1D">
        <w:rPr>
          <w:rFonts w:ascii="Book Antiqua" w:hAnsi="Book Antiqua"/>
          <w:bCs/>
        </w:rPr>
        <w:t>Electron Microscopy Sciences, #26357-02)</w:t>
      </w:r>
      <w:r w:rsidR="00FD4686" w:rsidRPr="00A10B1D">
        <w:rPr>
          <w:rFonts w:ascii="Book Antiqua" w:hAnsi="Book Antiqua"/>
          <w:bCs/>
        </w:rPr>
        <w:t>,</w:t>
      </w:r>
      <w:r w:rsidR="00B52F73" w:rsidRPr="00A10B1D">
        <w:rPr>
          <w:rFonts w:ascii="Book Antiqua" w:hAnsi="Book Antiqua"/>
          <w:bCs/>
        </w:rPr>
        <w:t xml:space="preserve"> </w:t>
      </w:r>
      <w:r w:rsidRPr="00A10B1D">
        <w:rPr>
          <w:rFonts w:ascii="Book Antiqua" w:hAnsi="Book Antiqua"/>
        </w:rPr>
        <w:t xml:space="preserve">and counterstained with fast green. </w:t>
      </w:r>
      <w:r w:rsidR="000700A6" w:rsidRPr="00A10B1D">
        <w:rPr>
          <w:rFonts w:ascii="Book Antiqua" w:hAnsi="Book Antiqua"/>
        </w:rPr>
        <w:t>Other sections were sta</w:t>
      </w:r>
      <w:r w:rsidR="0026614D" w:rsidRPr="00A10B1D">
        <w:rPr>
          <w:rFonts w:ascii="Book Antiqua" w:hAnsi="Book Antiqua"/>
        </w:rPr>
        <w:t xml:space="preserve">ined with </w:t>
      </w:r>
      <w:r w:rsidR="00D60399" w:rsidRPr="00A10B1D">
        <w:rPr>
          <w:rFonts w:ascii="Book Antiqua" w:hAnsi="Book Antiqua"/>
        </w:rPr>
        <w:t xml:space="preserve">Sirius red </w:t>
      </w:r>
      <w:r w:rsidR="00463FA3" w:rsidRPr="00A10B1D">
        <w:rPr>
          <w:rFonts w:ascii="Book Antiqua" w:hAnsi="Book Antiqua"/>
        </w:rPr>
        <w:t xml:space="preserve">and </w:t>
      </w:r>
      <w:proofErr w:type="gramStart"/>
      <w:r w:rsidR="007D3D70" w:rsidRPr="00A10B1D">
        <w:rPr>
          <w:rFonts w:ascii="Book Antiqua" w:hAnsi="Book Antiqua"/>
        </w:rPr>
        <w:t>H</w:t>
      </w:r>
      <w:r w:rsidR="00012EED" w:rsidRPr="00A10B1D">
        <w:rPr>
          <w:rFonts w:ascii="Book Antiqua" w:hAnsi="Book Antiqua"/>
        </w:rPr>
        <w:t>E</w:t>
      </w:r>
      <w:proofErr w:type="gramEnd"/>
      <w:r w:rsidR="00D60399" w:rsidRPr="00A10B1D">
        <w:rPr>
          <w:rFonts w:ascii="Book Antiqua" w:hAnsi="Book Antiqua"/>
        </w:rPr>
        <w:t xml:space="preserve"> </w:t>
      </w:r>
      <w:r w:rsidR="0026614D" w:rsidRPr="00A10B1D">
        <w:rPr>
          <w:rFonts w:ascii="Book Antiqua" w:hAnsi="Book Antiqua"/>
        </w:rPr>
        <w:t xml:space="preserve">using routine histological protocols. </w:t>
      </w:r>
      <w:r w:rsidR="00847CA7" w:rsidRPr="00A10B1D">
        <w:rPr>
          <w:rFonts w:ascii="Book Antiqua" w:hAnsi="Book Antiqua"/>
        </w:rPr>
        <w:t xml:space="preserve">Liver </w:t>
      </w:r>
      <w:r w:rsidR="00FD4686" w:rsidRPr="00A10B1D">
        <w:rPr>
          <w:rFonts w:ascii="Book Antiqua" w:hAnsi="Book Antiqua"/>
        </w:rPr>
        <w:t xml:space="preserve">and pancreas </w:t>
      </w:r>
      <w:r w:rsidR="00847CA7" w:rsidRPr="00A10B1D">
        <w:rPr>
          <w:rFonts w:ascii="Book Antiqua" w:hAnsi="Book Antiqua"/>
        </w:rPr>
        <w:t xml:space="preserve">samples were analyzed </w:t>
      </w:r>
      <w:r w:rsidR="00D60399" w:rsidRPr="00A10B1D">
        <w:rPr>
          <w:rFonts w:ascii="Book Antiqua" w:hAnsi="Book Antiqua"/>
        </w:rPr>
        <w:t>after</w:t>
      </w:r>
      <w:r w:rsidR="00847CA7" w:rsidRPr="00A10B1D">
        <w:rPr>
          <w:rFonts w:ascii="Book Antiqua" w:hAnsi="Book Antiqua"/>
        </w:rPr>
        <w:t xml:space="preserve"> acquiring five random images per slide using ACT software and a Nikon microscope </w:t>
      </w:r>
      <w:r w:rsidR="00D60399" w:rsidRPr="00A10B1D">
        <w:rPr>
          <w:rFonts w:ascii="Book Antiqua" w:hAnsi="Book Antiqua"/>
        </w:rPr>
        <w:t>for</w:t>
      </w:r>
      <w:r w:rsidR="00847CA7" w:rsidRPr="00A10B1D">
        <w:rPr>
          <w:rFonts w:ascii="Book Antiqua" w:hAnsi="Book Antiqua"/>
        </w:rPr>
        <w:t xml:space="preserve"> analy</w:t>
      </w:r>
      <w:r w:rsidR="00D60399" w:rsidRPr="00A10B1D">
        <w:rPr>
          <w:rFonts w:ascii="Book Antiqua" w:hAnsi="Book Antiqua"/>
        </w:rPr>
        <w:t xml:space="preserve">sis </w:t>
      </w:r>
      <w:r w:rsidR="00B52F73" w:rsidRPr="00A10B1D">
        <w:rPr>
          <w:rFonts w:ascii="Book Antiqua" w:hAnsi="Book Antiqua"/>
        </w:rPr>
        <w:t xml:space="preserve">using </w:t>
      </w:r>
      <w:r w:rsidR="00847CA7" w:rsidRPr="00A10B1D">
        <w:rPr>
          <w:rFonts w:ascii="Book Antiqua" w:hAnsi="Book Antiqua"/>
        </w:rPr>
        <w:t>Image</w:t>
      </w:r>
      <w:r w:rsidR="007D3D70" w:rsidRPr="00A10B1D">
        <w:rPr>
          <w:rFonts w:ascii="Book Antiqua" w:hAnsi="Book Antiqua" w:hint="eastAsia"/>
          <w:lang w:eastAsia="zh-CN"/>
        </w:rPr>
        <w:t xml:space="preserve"> </w:t>
      </w:r>
      <w:r w:rsidR="00847CA7" w:rsidRPr="00A10B1D">
        <w:rPr>
          <w:rFonts w:ascii="Book Antiqua" w:hAnsi="Book Antiqua"/>
        </w:rPr>
        <w:t xml:space="preserve">J. </w:t>
      </w:r>
      <w:r w:rsidR="00D60399" w:rsidRPr="00A10B1D">
        <w:rPr>
          <w:rFonts w:ascii="Book Antiqua" w:hAnsi="Book Antiqua"/>
        </w:rPr>
        <w:t xml:space="preserve">A red color threshold macro was used to measure the image areas with fibrous collagen stained red by Sirius red in 5 random fast green stained sections per group. The area quantified is presented as a ratio of the total tissue area. Islets of Langerhans were identified optically in </w:t>
      </w:r>
      <w:proofErr w:type="gramStart"/>
      <w:r w:rsidR="007D3D70" w:rsidRPr="00A10B1D">
        <w:rPr>
          <w:rFonts w:ascii="Book Antiqua" w:hAnsi="Book Antiqua"/>
        </w:rPr>
        <w:t>HE</w:t>
      </w:r>
      <w:proofErr w:type="gramEnd"/>
      <w:r w:rsidR="00D60399" w:rsidRPr="00A10B1D">
        <w:rPr>
          <w:rFonts w:ascii="Book Antiqua" w:hAnsi="Book Antiqua"/>
        </w:rPr>
        <w:t xml:space="preserve"> and Sirius red stained sections. Images were taken of all Islets, their sizes measured, and their ratio normalized to total tissue area. Quantification of white space among the lobules of condensed pancreas tissue was performed taking 5 random images in </w:t>
      </w:r>
      <w:proofErr w:type="gramStart"/>
      <w:r w:rsidR="007D3D70" w:rsidRPr="00A10B1D">
        <w:rPr>
          <w:rFonts w:ascii="Book Antiqua" w:hAnsi="Book Antiqua"/>
        </w:rPr>
        <w:t>HE</w:t>
      </w:r>
      <w:proofErr w:type="gramEnd"/>
      <w:r w:rsidR="00D60399" w:rsidRPr="00A10B1D">
        <w:rPr>
          <w:rFonts w:ascii="Book Antiqua" w:hAnsi="Book Antiqua"/>
        </w:rPr>
        <w:t xml:space="preserve"> and Sirius red stained tissue sections, quantifying the ratio of unstained to stained tissue area. </w:t>
      </w:r>
      <w:r w:rsidR="00847CA7" w:rsidRPr="00A10B1D">
        <w:rPr>
          <w:rFonts w:ascii="Book Antiqua" w:hAnsi="Book Antiqua"/>
        </w:rPr>
        <w:t xml:space="preserve">A threshold macro </w:t>
      </w:r>
      <w:r w:rsidR="00D60399" w:rsidRPr="00A10B1D">
        <w:rPr>
          <w:rFonts w:ascii="Book Antiqua" w:hAnsi="Book Antiqua"/>
        </w:rPr>
        <w:t>determining</w:t>
      </w:r>
      <w:r w:rsidR="00847CA7" w:rsidRPr="00A10B1D">
        <w:rPr>
          <w:rFonts w:ascii="Book Antiqua" w:hAnsi="Book Antiqua"/>
        </w:rPr>
        <w:t xml:space="preserve"> white areas</w:t>
      </w:r>
      <w:r w:rsidR="00D60399" w:rsidRPr="00A10B1D">
        <w:rPr>
          <w:rFonts w:ascii="Book Antiqua" w:hAnsi="Book Antiqua"/>
        </w:rPr>
        <w:t xml:space="preserve"> was used to assess the fat content leached out in paraffin processing</w:t>
      </w:r>
      <w:r w:rsidR="00847CA7" w:rsidRPr="00A10B1D">
        <w:rPr>
          <w:rFonts w:ascii="Book Antiqua" w:hAnsi="Book Antiqua"/>
        </w:rPr>
        <w:t xml:space="preserve"> in </w:t>
      </w:r>
      <w:proofErr w:type="gramStart"/>
      <w:r w:rsidR="007D3D70" w:rsidRPr="00A10B1D">
        <w:rPr>
          <w:rFonts w:ascii="Book Antiqua" w:hAnsi="Book Antiqua"/>
        </w:rPr>
        <w:t>HE</w:t>
      </w:r>
      <w:proofErr w:type="gramEnd"/>
      <w:r w:rsidR="00847CA7" w:rsidRPr="00A10B1D">
        <w:rPr>
          <w:rFonts w:ascii="Book Antiqua" w:hAnsi="Book Antiqua"/>
        </w:rPr>
        <w:t xml:space="preserve"> and Sirius red stained </w:t>
      </w:r>
      <w:r w:rsidR="00FD4686" w:rsidRPr="00A10B1D">
        <w:rPr>
          <w:rFonts w:ascii="Book Antiqua" w:hAnsi="Book Antiqua"/>
        </w:rPr>
        <w:t>tissue</w:t>
      </w:r>
      <w:r w:rsidR="00D60399" w:rsidRPr="00A10B1D">
        <w:rPr>
          <w:rFonts w:ascii="Book Antiqua" w:hAnsi="Book Antiqua"/>
        </w:rPr>
        <w:t>, and the</w:t>
      </w:r>
      <w:r w:rsidR="00847CA7" w:rsidRPr="00A10B1D">
        <w:rPr>
          <w:rFonts w:ascii="Book Antiqua" w:hAnsi="Book Antiqua"/>
        </w:rPr>
        <w:t xml:space="preserve"> ratio of unstained white area to total tissue area </w:t>
      </w:r>
      <w:r w:rsidR="00D60399" w:rsidRPr="00A10B1D">
        <w:rPr>
          <w:rFonts w:ascii="Book Antiqua" w:hAnsi="Book Antiqua"/>
        </w:rPr>
        <w:t xml:space="preserve">per image </w:t>
      </w:r>
      <w:r w:rsidR="00FD4686" w:rsidRPr="00A10B1D">
        <w:rPr>
          <w:rFonts w:ascii="Book Antiqua" w:hAnsi="Book Antiqua"/>
        </w:rPr>
        <w:t xml:space="preserve">was </w:t>
      </w:r>
      <w:r w:rsidR="00D60399" w:rsidRPr="00A10B1D">
        <w:rPr>
          <w:rFonts w:ascii="Book Antiqua" w:hAnsi="Book Antiqua"/>
        </w:rPr>
        <w:t>determined</w:t>
      </w:r>
      <w:r w:rsidR="00847CA7" w:rsidRPr="00A10B1D">
        <w:rPr>
          <w:rFonts w:ascii="Book Antiqua" w:hAnsi="Book Antiqua"/>
        </w:rPr>
        <w:t xml:space="preserve">. </w:t>
      </w:r>
    </w:p>
    <w:p w:rsidR="00274573" w:rsidRPr="00A10B1D" w:rsidRDefault="00274573" w:rsidP="005249E9">
      <w:pPr>
        <w:adjustRightInd w:val="0"/>
        <w:snapToGrid w:val="0"/>
        <w:spacing w:after="0" w:line="360" w:lineRule="auto"/>
        <w:jc w:val="both"/>
        <w:rPr>
          <w:rFonts w:ascii="Book Antiqua" w:hAnsi="Book Antiqua"/>
          <w:b/>
          <w:lang w:eastAsia="zh-CN"/>
        </w:rPr>
      </w:pPr>
    </w:p>
    <w:p w:rsidR="009D3B77" w:rsidRPr="00A10B1D" w:rsidRDefault="009D3B77" w:rsidP="005249E9">
      <w:pPr>
        <w:adjustRightInd w:val="0"/>
        <w:snapToGrid w:val="0"/>
        <w:spacing w:after="0" w:line="360" w:lineRule="auto"/>
        <w:jc w:val="both"/>
        <w:rPr>
          <w:rFonts w:ascii="Book Antiqua" w:hAnsi="Book Antiqua"/>
          <w:b/>
          <w:i/>
        </w:rPr>
      </w:pPr>
      <w:proofErr w:type="spellStart"/>
      <w:r w:rsidRPr="00A10B1D">
        <w:rPr>
          <w:rFonts w:ascii="Book Antiqua" w:hAnsi="Book Antiqua"/>
          <w:b/>
          <w:i/>
        </w:rPr>
        <w:t>Immunofluorescent</w:t>
      </w:r>
      <w:proofErr w:type="spellEnd"/>
      <w:r w:rsidRPr="00A10B1D">
        <w:rPr>
          <w:rFonts w:ascii="Book Antiqua" w:hAnsi="Book Antiqua"/>
          <w:b/>
          <w:i/>
        </w:rPr>
        <w:t xml:space="preserve"> tissue staining</w:t>
      </w:r>
    </w:p>
    <w:p w:rsidR="000700A6" w:rsidRPr="00A10B1D" w:rsidRDefault="00D60399" w:rsidP="005249E9">
      <w:pPr>
        <w:adjustRightInd w:val="0"/>
        <w:snapToGrid w:val="0"/>
        <w:spacing w:after="0" w:line="360" w:lineRule="auto"/>
        <w:jc w:val="both"/>
        <w:rPr>
          <w:rFonts w:ascii="Book Antiqua" w:hAnsi="Book Antiqua"/>
        </w:rPr>
      </w:pPr>
      <w:proofErr w:type="spellStart"/>
      <w:r w:rsidRPr="00A10B1D">
        <w:rPr>
          <w:rFonts w:ascii="Book Antiqua" w:hAnsi="Book Antiqua"/>
        </w:rPr>
        <w:t>Deparaffinized</w:t>
      </w:r>
      <w:proofErr w:type="spellEnd"/>
      <w:r w:rsidRPr="00A10B1D">
        <w:rPr>
          <w:rFonts w:ascii="Book Antiqua" w:hAnsi="Book Antiqua"/>
        </w:rPr>
        <w:t xml:space="preserve"> and r</w:t>
      </w:r>
      <w:r w:rsidR="0026614D" w:rsidRPr="00A10B1D">
        <w:rPr>
          <w:rFonts w:ascii="Book Antiqua" w:hAnsi="Book Antiqua"/>
        </w:rPr>
        <w:t xml:space="preserve">ehydrated pancreas tissue </w:t>
      </w:r>
      <w:r w:rsidRPr="00A10B1D">
        <w:rPr>
          <w:rFonts w:ascii="Book Antiqua" w:hAnsi="Book Antiqua"/>
        </w:rPr>
        <w:t>on slides was incubated over</w:t>
      </w:r>
      <w:r w:rsidR="0026614D" w:rsidRPr="00A10B1D">
        <w:rPr>
          <w:rFonts w:ascii="Book Antiqua" w:hAnsi="Book Antiqua"/>
        </w:rPr>
        <w:t>night in a primary rabbit antibody against insulin (H-86, sc-9168; Santa Cruz Biotechnology, Santa Cruz, CA) 1:400 at room temperature. Tissue was washed, incubated in a goat anti-rabbit secondary antibody conjugated to Alexa Fluor 488 (Life Technologies, Grand Island, NY)</w:t>
      </w:r>
      <w:r w:rsidR="00463FA3" w:rsidRPr="00A10B1D">
        <w:rPr>
          <w:rFonts w:ascii="Book Antiqua" w:hAnsi="Book Antiqua"/>
        </w:rPr>
        <w:t xml:space="preserve"> 1:1000 for 2 h at room temperature, washed and </w:t>
      </w:r>
      <w:proofErr w:type="spellStart"/>
      <w:r w:rsidR="00463FA3" w:rsidRPr="00A10B1D">
        <w:rPr>
          <w:rFonts w:ascii="Book Antiqua" w:hAnsi="Book Antiqua"/>
        </w:rPr>
        <w:t>coverslipped</w:t>
      </w:r>
      <w:proofErr w:type="spellEnd"/>
      <w:r w:rsidR="00463FA3" w:rsidRPr="00A10B1D">
        <w:rPr>
          <w:rFonts w:ascii="Book Antiqua" w:hAnsi="Book Antiqua"/>
        </w:rPr>
        <w:t xml:space="preserve"> in </w:t>
      </w:r>
      <w:proofErr w:type="spellStart"/>
      <w:r w:rsidR="00463FA3" w:rsidRPr="00A10B1D">
        <w:rPr>
          <w:rFonts w:ascii="Book Antiqua" w:hAnsi="Book Antiqua"/>
        </w:rPr>
        <w:t>VectaShield</w:t>
      </w:r>
      <w:proofErr w:type="spellEnd"/>
      <w:r w:rsidR="00463FA3" w:rsidRPr="00A10B1D">
        <w:rPr>
          <w:rFonts w:ascii="Book Antiqua" w:hAnsi="Book Antiqua"/>
        </w:rPr>
        <w:t xml:space="preserve"> hard set mounting medium with DAPI (</w:t>
      </w:r>
      <w:proofErr w:type="spellStart"/>
      <w:r w:rsidR="00463FA3" w:rsidRPr="00A10B1D">
        <w:rPr>
          <w:rFonts w:ascii="Book Antiqua" w:hAnsi="Book Antiqua"/>
        </w:rPr>
        <w:t>Vectorlabs</w:t>
      </w:r>
      <w:proofErr w:type="spellEnd"/>
      <w:r w:rsidR="00463FA3" w:rsidRPr="00A10B1D">
        <w:rPr>
          <w:rFonts w:ascii="Book Antiqua" w:hAnsi="Book Antiqua"/>
        </w:rPr>
        <w:t xml:space="preserve">, Burlingame, CA). </w:t>
      </w:r>
      <w:r w:rsidR="000700A6" w:rsidRPr="00A10B1D">
        <w:rPr>
          <w:rFonts w:ascii="Book Antiqua" w:hAnsi="Book Antiqua"/>
        </w:rPr>
        <w:t xml:space="preserve">Fluorescent staining </w:t>
      </w:r>
      <w:r w:rsidRPr="00A10B1D">
        <w:rPr>
          <w:rFonts w:ascii="Book Antiqua" w:hAnsi="Book Antiqua"/>
        </w:rPr>
        <w:t xml:space="preserve">of all proliferating insulin-positive cells in images </w:t>
      </w:r>
      <w:r w:rsidR="00B771A1" w:rsidRPr="00A10B1D">
        <w:rPr>
          <w:rFonts w:ascii="Book Antiqua" w:hAnsi="Book Antiqua"/>
        </w:rPr>
        <w:t xml:space="preserve">of whole pancreas sectioned head to tail </w:t>
      </w:r>
      <w:r w:rsidR="000700A6" w:rsidRPr="00A10B1D">
        <w:rPr>
          <w:rFonts w:ascii="Book Antiqua" w:hAnsi="Book Antiqua"/>
        </w:rPr>
        <w:t xml:space="preserve">was analyzed using </w:t>
      </w:r>
      <w:r w:rsidRPr="00A10B1D">
        <w:rPr>
          <w:rFonts w:ascii="Book Antiqua" w:hAnsi="Book Antiqua"/>
        </w:rPr>
        <w:t xml:space="preserve">a </w:t>
      </w:r>
      <w:r w:rsidR="000700A6" w:rsidRPr="00A10B1D">
        <w:rPr>
          <w:rFonts w:ascii="Book Antiqua" w:hAnsi="Book Antiqua"/>
        </w:rPr>
        <w:t xml:space="preserve">Nikon microscope </w:t>
      </w:r>
      <w:r w:rsidRPr="00A10B1D">
        <w:rPr>
          <w:rFonts w:ascii="Book Antiqua" w:hAnsi="Book Antiqua"/>
        </w:rPr>
        <w:t>with</w:t>
      </w:r>
      <w:r w:rsidR="000700A6" w:rsidRPr="00A10B1D">
        <w:rPr>
          <w:rFonts w:ascii="Book Antiqua" w:hAnsi="Book Antiqua"/>
        </w:rPr>
        <w:t xml:space="preserve"> </w:t>
      </w:r>
      <w:proofErr w:type="spellStart"/>
      <w:r w:rsidR="000700A6" w:rsidRPr="00A10B1D">
        <w:rPr>
          <w:rFonts w:ascii="Book Antiqua" w:hAnsi="Book Antiqua"/>
        </w:rPr>
        <w:t>Metamorph</w:t>
      </w:r>
      <w:proofErr w:type="spellEnd"/>
      <w:r w:rsidR="000700A6" w:rsidRPr="00A10B1D">
        <w:rPr>
          <w:rFonts w:ascii="Book Antiqua" w:hAnsi="Book Antiqua"/>
        </w:rPr>
        <w:t xml:space="preserve"> </w:t>
      </w:r>
      <w:proofErr w:type="spellStart"/>
      <w:r w:rsidR="000700A6" w:rsidRPr="00A10B1D">
        <w:rPr>
          <w:rFonts w:ascii="Book Antiqua" w:hAnsi="Book Antiqua"/>
        </w:rPr>
        <w:t>software</w:t>
      </w:r>
      <w:r w:rsidR="00463FA3" w:rsidRPr="00A10B1D">
        <w:rPr>
          <w:rFonts w:ascii="Book Antiqua" w:hAnsi="Book Antiqua"/>
        </w:rPr>
        <w:t>.P</w:t>
      </w:r>
      <w:r w:rsidR="000700A6" w:rsidRPr="00A10B1D">
        <w:rPr>
          <w:rFonts w:ascii="Book Antiqua" w:hAnsi="Book Antiqua"/>
        </w:rPr>
        <w:t>ost</w:t>
      </w:r>
      <w:proofErr w:type="spellEnd"/>
      <w:r w:rsidR="00791D61" w:rsidRPr="00A10B1D">
        <w:rPr>
          <w:rFonts w:ascii="Book Antiqua" w:hAnsi="Book Antiqua"/>
        </w:rPr>
        <w:t>-</w:t>
      </w:r>
      <w:r w:rsidRPr="00A10B1D">
        <w:rPr>
          <w:rFonts w:ascii="Book Antiqua" w:hAnsi="Book Antiqua"/>
        </w:rPr>
        <w:t>processing</w:t>
      </w:r>
      <w:r w:rsidR="000700A6" w:rsidRPr="00A10B1D">
        <w:rPr>
          <w:rFonts w:ascii="Book Antiqua" w:hAnsi="Book Antiqua"/>
        </w:rPr>
        <w:t xml:space="preserve"> and </w:t>
      </w:r>
      <w:r w:rsidRPr="00A10B1D">
        <w:rPr>
          <w:rFonts w:ascii="Book Antiqua" w:hAnsi="Book Antiqua"/>
        </w:rPr>
        <w:t>quantitative analyse</w:t>
      </w:r>
      <w:r w:rsidR="00463FA3" w:rsidRPr="00A10B1D">
        <w:rPr>
          <w:rFonts w:ascii="Book Antiqua" w:hAnsi="Book Antiqua"/>
        </w:rPr>
        <w:t>s were conducted</w:t>
      </w:r>
      <w:r w:rsidR="000700A6" w:rsidRPr="00A10B1D">
        <w:rPr>
          <w:rFonts w:ascii="Book Antiqua" w:hAnsi="Book Antiqua"/>
        </w:rPr>
        <w:t xml:space="preserve"> using</w:t>
      </w:r>
      <w:r w:rsidR="00791D61" w:rsidRPr="00A10B1D">
        <w:rPr>
          <w:rFonts w:ascii="Book Antiqua" w:hAnsi="Book Antiqua"/>
        </w:rPr>
        <w:t xml:space="preserve"> Photoshop and</w:t>
      </w:r>
      <w:r w:rsidR="000700A6" w:rsidRPr="00A10B1D">
        <w:rPr>
          <w:rFonts w:ascii="Book Antiqua" w:hAnsi="Book Antiqua"/>
        </w:rPr>
        <w:t xml:space="preserve"> Image J</w:t>
      </w:r>
      <w:r w:rsidR="00463FA3" w:rsidRPr="00A10B1D">
        <w:rPr>
          <w:rFonts w:ascii="Book Antiqua" w:hAnsi="Book Antiqua"/>
        </w:rPr>
        <w:t xml:space="preserve">. </w:t>
      </w:r>
      <w:proofErr w:type="spellStart"/>
      <w:r w:rsidR="00463FA3" w:rsidRPr="00A10B1D">
        <w:rPr>
          <w:rFonts w:ascii="Book Antiqua" w:hAnsi="Book Antiqua"/>
        </w:rPr>
        <w:t>Colocalization</w:t>
      </w:r>
      <w:proofErr w:type="spellEnd"/>
      <w:r w:rsidR="00463FA3" w:rsidRPr="00A10B1D">
        <w:rPr>
          <w:rFonts w:ascii="Book Antiqua" w:hAnsi="Book Antiqua"/>
        </w:rPr>
        <w:t xml:space="preserve"> of DAPI and insulin was used to count the number of cells in small clusters of under 10 cells and </w:t>
      </w:r>
      <w:r w:rsidRPr="00A10B1D">
        <w:rPr>
          <w:rFonts w:ascii="Book Antiqua" w:hAnsi="Book Antiqua"/>
        </w:rPr>
        <w:t xml:space="preserve">the </w:t>
      </w:r>
      <w:r w:rsidR="00463FA3" w:rsidRPr="00A10B1D">
        <w:rPr>
          <w:rFonts w:ascii="Book Antiqua" w:hAnsi="Book Antiqua"/>
        </w:rPr>
        <w:t xml:space="preserve">counts normalized to total </w:t>
      </w:r>
      <w:r w:rsidRPr="00A10B1D">
        <w:rPr>
          <w:rFonts w:ascii="Book Antiqua" w:hAnsi="Book Antiqua"/>
        </w:rPr>
        <w:t xml:space="preserve">tissue </w:t>
      </w:r>
      <w:r w:rsidR="00463FA3" w:rsidRPr="00A10B1D">
        <w:rPr>
          <w:rFonts w:ascii="Book Antiqua" w:hAnsi="Book Antiqua"/>
        </w:rPr>
        <w:t>area in each pancreatic section</w:t>
      </w:r>
      <w:r w:rsidRPr="00A10B1D">
        <w:rPr>
          <w:rFonts w:ascii="Book Antiqua" w:hAnsi="Book Antiqua"/>
        </w:rPr>
        <w:t>. Graph Pad Prism</w:t>
      </w:r>
      <w:r w:rsidR="00791D61" w:rsidRPr="00A10B1D">
        <w:rPr>
          <w:rFonts w:ascii="Book Antiqua" w:hAnsi="Book Antiqua"/>
        </w:rPr>
        <w:t xml:space="preserve"> and </w:t>
      </w:r>
      <w:proofErr w:type="spellStart"/>
      <w:r w:rsidR="00791D61" w:rsidRPr="00A10B1D">
        <w:rPr>
          <w:rFonts w:ascii="Book Antiqua" w:hAnsi="Book Antiqua"/>
        </w:rPr>
        <w:t>Excell</w:t>
      </w:r>
      <w:proofErr w:type="spellEnd"/>
      <w:r w:rsidR="00791D61" w:rsidRPr="00A10B1D">
        <w:rPr>
          <w:rFonts w:ascii="Book Antiqua" w:hAnsi="Book Antiqua"/>
        </w:rPr>
        <w:t xml:space="preserve"> Microsoft software were used for statistical analysis and graphing of </w:t>
      </w:r>
      <w:r w:rsidRPr="00A10B1D">
        <w:rPr>
          <w:rFonts w:ascii="Book Antiqua" w:hAnsi="Book Antiqua"/>
        </w:rPr>
        <w:t xml:space="preserve">the </w:t>
      </w:r>
      <w:r w:rsidR="00791D61" w:rsidRPr="00A10B1D">
        <w:rPr>
          <w:rFonts w:ascii="Book Antiqua" w:hAnsi="Book Antiqua"/>
        </w:rPr>
        <w:t>data.</w:t>
      </w:r>
    </w:p>
    <w:p w:rsidR="00274573" w:rsidRPr="00A10B1D" w:rsidRDefault="00274573" w:rsidP="005249E9">
      <w:pPr>
        <w:adjustRightInd w:val="0"/>
        <w:snapToGrid w:val="0"/>
        <w:spacing w:after="0" w:line="360" w:lineRule="auto"/>
        <w:jc w:val="both"/>
        <w:rPr>
          <w:rFonts w:ascii="Book Antiqua" w:hAnsi="Book Antiqua"/>
          <w:b/>
          <w:lang w:eastAsia="zh-CN"/>
        </w:rPr>
      </w:pPr>
    </w:p>
    <w:p w:rsidR="00E911BF" w:rsidRPr="00A10B1D" w:rsidRDefault="007B1833" w:rsidP="005249E9">
      <w:pPr>
        <w:adjustRightInd w:val="0"/>
        <w:snapToGrid w:val="0"/>
        <w:spacing w:after="0" w:line="360" w:lineRule="auto"/>
        <w:jc w:val="both"/>
        <w:rPr>
          <w:rFonts w:ascii="Book Antiqua" w:hAnsi="Book Antiqua"/>
          <w:b/>
          <w:i/>
        </w:rPr>
      </w:pPr>
      <w:r w:rsidRPr="00A10B1D">
        <w:rPr>
          <w:rFonts w:ascii="Book Antiqua" w:hAnsi="Book Antiqua"/>
          <w:b/>
          <w:i/>
        </w:rPr>
        <w:t>Statistical analysis</w:t>
      </w:r>
    </w:p>
    <w:p w:rsidR="00FD4686" w:rsidRPr="00A10B1D" w:rsidRDefault="007B1833" w:rsidP="005249E9">
      <w:pPr>
        <w:adjustRightInd w:val="0"/>
        <w:snapToGrid w:val="0"/>
        <w:spacing w:after="0" w:line="360" w:lineRule="auto"/>
        <w:jc w:val="both"/>
        <w:rPr>
          <w:rFonts w:ascii="Book Antiqua" w:hAnsi="Book Antiqua"/>
        </w:rPr>
      </w:pPr>
      <w:r w:rsidRPr="00A10B1D">
        <w:rPr>
          <w:rFonts w:ascii="Book Antiqua" w:hAnsi="Book Antiqua"/>
        </w:rPr>
        <w:t>Data are expressed as mean ±</w:t>
      </w:r>
      <w:r w:rsidR="009460C7" w:rsidRPr="00A10B1D">
        <w:rPr>
          <w:rFonts w:ascii="Book Antiqua" w:hAnsi="Book Antiqua" w:hint="eastAsia"/>
          <w:lang w:eastAsia="zh-CN"/>
        </w:rPr>
        <w:t xml:space="preserve"> </w:t>
      </w:r>
      <w:r w:rsidR="00F11F58" w:rsidRPr="00A10B1D">
        <w:rPr>
          <w:rFonts w:ascii="Book Antiqua" w:hAnsi="Book Antiqua"/>
        </w:rPr>
        <w:t>SE</w:t>
      </w:r>
      <w:r w:rsidRPr="00A10B1D">
        <w:rPr>
          <w:rFonts w:ascii="Book Antiqua" w:hAnsi="Book Antiqua"/>
        </w:rPr>
        <w:t xml:space="preserve">. Statistical significance of behavioral and </w:t>
      </w:r>
      <w:proofErr w:type="spellStart"/>
      <w:r w:rsidRPr="00A10B1D">
        <w:rPr>
          <w:rFonts w:ascii="Book Antiqua" w:hAnsi="Book Antiqua"/>
        </w:rPr>
        <w:t>immunohistochemical</w:t>
      </w:r>
      <w:proofErr w:type="spellEnd"/>
      <w:r w:rsidRPr="00A10B1D">
        <w:rPr>
          <w:rFonts w:ascii="Book Antiqua" w:hAnsi="Book Antiqua"/>
        </w:rPr>
        <w:t xml:space="preserve"> data was determined using analysis of variance tests and Student </w:t>
      </w:r>
      <w:r w:rsidRPr="00A10B1D">
        <w:rPr>
          <w:rFonts w:ascii="Book Antiqua" w:hAnsi="Book Antiqua"/>
          <w:i/>
        </w:rPr>
        <w:t>t</w:t>
      </w:r>
      <w:r w:rsidRPr="00A10B1D">
        <w:rPr>
          <w:rFonts w:ascii="Book Antiqua" w:hAnsi="Book Antiqua"/>
        </w:rPr>
        <w:t xml:space="preserve"> test with the significance level set at </w:t>
      </w:r>
      <w:r w:rsidRPr="00A10B1D">
        <w:rPr>
          <w:rFonts w:ascii="Book Antiqua" w:hAnsi="Book Antiqua"/>
          <w:i/>
        </w:rPr>
        <w:t>P</w:t>
      </w:r>
      <w:r w:rsidR="009460C7" w:rsidRPr="00A10B1D">
        <w:rPr>
          <w:rFonts w:ascii="Book Antiqua" w:hAnsi="Book Antiqua" w:hint="eastAsia"/>
          <w:i/>
          <w:lang w:eastAsia="zh-CN"/>
        </w:rPr>
        <w:t xml:space="preserve"> </w:t>
      </w:r>
      <w:r w:rsidR="007724DB" w:rsidRPr="00A10B1D">
        <w:rPr>
          <w:rFonts w:ascii="Book Antiqua" w:hAnsi="Book Antiqua"/>
        </w:rPr>
        <w:t>&lt;</w:t>
      </w:r>
      <w:r w:rsidR="009460C7" w:rsidRPr="00A10B1D">
        <w:rPr>
          <w:rFonts w:ascii="Book Antiqua" w:hAnsi="Book Antiqua" w:hint="eastAsia"/>
          <w:lang w:eastAsia="zh-CN"/>
        </w:rPr>
        <w:t xml:space="preserve"> </w:t>
      </w:r>
      <w:r w:rsidRPr="00A10B1D">
        <w:rPr>
          <w:rFonts w:ascii="Book Antiqua" w:hAnsi="Book Antiqua"/>
        </w:rPr>
        <w:t xml:space="preserve">0.05. </w:t>
      </w:r>
      <w:r w:rsidRPr="00A10B1D">
        <w:rPr>
          <w:rFonts w:ascii="Book Antiqua" w:hAnsi="Book Antiqua"/>
          <w:i/>
        </w:rPr>
        <w:t>Post hoc</w:t>
      </w:r>
      <w:r w:rsidRPr="00A10B1D">
        <w:rPr>
          <w:rFonts w:ascii="Book Antiqua" w:hAnsi="Book Antiqua"/>
        </w:rPr>
        <w:t xml:space="preserve"> comparison included Student </w:t>
      </w:r>
      <w:r w:rsidRPr="00A10B1D">
        <w:rPr>
          <w:rFonts w:ascii="Book Antiqua" w:hAnsi="Book Antiqua"/>
          <w:i/>
        </w:rPr>
        <w:t>t</w:t>
      </w:r>
      <w:r w:rsidRPr="00A10B1D">
        <w:rPr>
          <w:rFonts w:ascii="Book Antiqua" w:hAnsi="Book Antiqua"/>
        </w:rPr>
        <w:t xml:space="preserve"> tests to test statistical differences between control and experimental groups before and after drug treatment</w:t>
      </w:r>
      <w:r w:rsidR="00FD4686" w:rsidRPr="00A10B1D">
        <w:rPr>
          <w:rFonts w:ascii="Book Antiqua" w:hAnsi="Book Antiqua"/>
        </w:rPr>
        <w:t>s</w:t>
      </w:r>
      <w:r w:rsidRPr="00A10B1D">
        <w:rPr>
          <w:rFonts w:ascii="Book Antiqua" w:hAnsi="Book Antiqua"/>
        </w:rPr>
        <w:t>.</w:t>
      </w:r>
    </w:p>
    <w:p w:rsidR="009D603A" w:rsidRPr="00A10B1D" w:rsidRDefault="009D603A" w:rsidP="005249E9">
      <w:pPr>
        <w:adjustRightInd w:val="0"/>
        <w:snapToGrid w:val="0"/>
        <w:spacing w:after="0" w:line="360" w:lineRule="auto"/>
        <w:jc w:val="both"/>
        <w:rPr>
          <w:rFonts w:ascii="Book Antiqua" w:hAnsi="Book Antiqua"/>
        </w:rPr>
      </w:pPr>
    </w:p>
    <w:p w:rsidR="00284765" w:rsidRPr="00A10B1D" w:rsidRDefault="00864BDF" w:rsidP="005249E9">
      <w:pPr>
        <w:adjustRightInd w:val="0"/>
        <w:snapToGrid w:val="0"/>
        <w:spacing w:after="0" w:line="360" w:lineRule="auto"/>
        <w:jc w:val="both"/>
        <w:rPr>
          <w:rFonts w:ascii="Book Antiqua" w:hAnsi="Book Antiqua"/>
          <w:b/>
        </w:rPr>
      </w:pPr>
      <w:r w:rsidRPr="00A10B1D">
        <w:rPr>
          <w:rFonts w:ascii="Book Antiqua" w:hAnsi="Book Antiqua"/>
          <w:b/>
        </w:rPr>
        <w:t>RESULTS</w:t>
      </w:r>
    </w:p>
    <w:p w:rsidR="00053033" w:rsidRPr="00A10B1D" w:rsidRDefault="00335EF9" w:rsidP="005249E9">
      <w:pPr>
        <w:adjustRightInd w:val="0"/>
        <w:snapToGrid w:val="0"/>
        <w:spacing w:after="0" w:line="360" w:lineRule="auto"/>
        <w:jc w:val="both"/>
        <w:rPr>
          <w:rFonts w:ascii="Book Antiqua" w:hAnsi="Book Antiqua"/>
          <w:b/>
          <w:i/>
        </w:rPr>
      </w:pPr>
      <w:r w:rsidRPr="00A10B1D">
        <w:rPr>
          <w:rFonts w:ascii="Book Antiqua" w:hAnsi="Book Antiqua"/>
          <w:b/>
          <w:i/>
        </w:rPr>
        <w:t xml:space="preserve">Chronic consumption of </w:t>
      </w:r>
      <w:r w:rsidR="00946B64" w:rsidRPr="00A10B1D">
        <w:rPr>
          <w:rFonts w:ascii="Book Antiqua" w:hAnsi="Book Antiqua"/>
          <w:b/>
          <w:i/>
        </w:rPr>
        <w:t>AHF</w:t>
      </w:r>
      <w:r w:rsidR="00E55B19" w:rsidRPr="00A10B1D">
        <w:rPr>
          <w:rFonts w:ascii="Book Antiqua" w:hAnsi="Book Antiqua"/>
          <w:b/>
          <w:i/>
        </w:rPr>
        <w:t xml:space="preserve"> </w:t>
      </w:r>
      <w:r w:rsidR="00946B64" w:rsidRPr="00A10B1D">
        <w:rPr>
          <w:rFonts w:ascii="Book Antiqua" w:hAnsi="Book Antiqua"/>
          <w:b/>
          <w:i/>
        </w:rPr>
        <w:t>d</w:t>
      </w:r>
      <w:r w:rsidR="00053033" w:rsidRPr="00A10B1D">
        <w:rPr>
          <w:rFonts w:ascii="Book Antiqua" w:hAnsi="Book Antiqua"/>
          <w:b/>
          <w:i/>
        </w:rPr>
        <w:t xml:space="preserve">iet </w:t>
      </w:r>
      <w:r w:rsidR="00946B64" w:rsidRPr="00A10B1D">
        <w:rPr>
          <w:rFonts w:ascii="Book Antiqua" w:hAnsi="Book Antiqua"/>
          <w:b/>
          <w:i/>
        </w:rPr>
        <w:t xml:space="preserve">induces </w:t>
      </w:r>
      <w:proofErr w:type="spellStart"/>
      <w:r w:rsidR="0047658E" w:rsidRPr="00A10B1D">
        <w:rPr>
          <w:rFonts w:ascii="Book Antiqua" w:hAnsi="Book Antiqua"/>
          <w:b/>
          <w:i/>
        </w:rPr>
        <w:t>histopathological</w:t>
      </w:r>
      <w:proofErr w:type="spellEnd"/>
      <w:r w:rsidR="0047658E" w:rsidRPr="00A10B1D">
        <w:rPr>
          <w:rFonts w:ascii="Book Antiqua" w:hAnsi="Book Antiqua"/>
          <w:b/>
          <w:i/>
        </w:rPr>
        <w:t xml:space="preserve"> changes </w:t>
      </w:r>
      <w:r w:rsidRPr="00A10B1D">
        <w:rPr>
          <w:rFonts w:ascii="Book Antiqua" w:hAnsi="Book Antiqua"/>
          <w:b/>
          <w:i/>
        </w:rPr>
        <w:t>in</w:t>
      </w:r>
      <w:r w:rsidR="0047658E" w:rsidRPr="00A10B1D">
        <w:rPr>
          <w:rFonts w:ascii="Book Antiqua" w:hAnsi="Book Antiqua"/>
          <w:b/>
          <w:i/>
        </w:rPr>
        <w:t xml:space="preserve"> pancrea</w:t>
      </w:r>
      <w:r w:rsidR="00053033" w:rsidRPr="00A10B1D">
        <w:rPr>
          <w:rFonts w:ascii="Book Antiqua" w:hAnsi="Book Antiqua"/>
          <w:b/>
          <w:i/>
        </w:rPr>
        <w:t xml:space="preserve">s </w:t>
      </w:r>
      <w:r w:rsidR="0047658E" w:rsidRPr="00A10B1D">
        <w:rPr>
          <w:rFonts w:ascii="Book Antiqua" w:hAnsi="Book Antiqua"/>
          <w:b/>
          <w:i/>
        </w:rPr>
        <w:t>and</w:t>
      </w:r>
      <w:r w:rsidR="00053033" w:rsidRPr="00A10B1D">
        <w:rPr>
          <w:rFonts w:ascii="Book Antiqua" w:hAnsi="Book Antiqua"/>
          <w:b/>
          <w:i/>
        </w:rPr>
        <w:t xml:space="preserve"> liver</w:t>
      </w:r>
      <w:r w:rsidRPr="00A10B1D">
        <w:rPr>
          <w:rFonts w:ascii="Book Antiqua" w:hAnsi="Book Antiqua"/>
          <w:b/>
          <w:i/>
        </w:rPr>
        <w:t xml:space="preserve"> indicative of alcoholic pancreatitis</w:t>
      </w:r>
    </w:p>
    <w:p w:rsidR="00C54B2D" w:rsidRPr="00A10B1D" w:rsidRDefault="00FC41F7" w:rsidP="005249E9">
      <w:pPr>
        <w:adjustRightInd w:val="0"/>
        <w:snapToGrid w:val="0"/>
        <w:spacing w:after="0" w:line="360" w:lineRule="auto"/>
        <w:jc w:val="both"/>
        <w:rPr>
          <w:rFonts w:ascii="Book Antiqua" w:hAnsi="Book Antiqua"/>
        </w:rPr>
      </w:pPr>
      <w:r w:rsidRPr="00A10B1D">
        <w:rPr>
          <w:rFonts w:ascii="Book Antiqua" w:hAnsi="Book Antiqua"/>
        </w:rPr>
        <w:t xml:space="preserve">For 10 </w:t>
      </w:r>
      <w:proofErr w:type="spellStart"/>
      <w:r w:rsidRPr="00A10B1D">
        <w:rPr>
          <w:rFonts w:ascii="Book Antiqua" w:hAnsi="Book Antiqua"/>
        </w:rPr>
        <w:t>w</w:t>
      </w:r>
      <w:r w:rsidR="00274573" w:rsidRPr="00A10B1D">
        <w:rPr>
          <w:rFonts w:ascii="Book Antiqua" w:hAnsi="Book Antiqua"/>
        </w:rPr>
        <w:t>k</w:t>
      </w:r>
      <w:proofErr w:type="spellEnd"/>
      <w:r w:rsidRPr="00A10B1D">
        <w:rPr>
          <w:rFonts w:ascii="Book Antiqua" w:hAnsi="Book Antiqua"/>
        </w:rPr>
        <w:t xml:space="preserve"> a</w:t>
      </w:r>
      <w:r w:rsidR="00053033" w:rsidRPr="00A10B1D">
        <w:rPr>
          <w:rFonts w:ascii="Book Antiqua" w:hAnsi="Book Antiqua"/>
        </w:rPr>
        <w:t xml:space="preserve">dult male Fischer </w:t>
      </w:r>
      <w:r w:rsidR="002D7436" w:rsidRPr="00A10B1D">
        <w:rPr>
          <w:rFonts w:ascii="Book Antiqua" w:hAnsi="Book Antiqua"/>
        </w:rPr>
        <w:t xml:space="preserve">rats </w:t>
      </w:r>
      <w:r w:rsidR="00053033" w:rsidRPr="00A10B1D">
        <w:rPr>
          <w:rFonts w:ascii="Book Antiqua" w:hAnsi="Book Antiqua"/>
        </w:rPr>
        <w:t>were fed</w:t>
      </w:r>
      <w:r w:rsidR="00E55B19" w:rsidRPr="00A10B1D">
        <w:rPr>
          <w:rFonts w:ascii="Book Antiqua" w:hAnsi="Book Antiqua"/>
        </w:rPr>
        <w:t xml:space="preserve"> </w:t>
      </w:r>
      <w:r w:rsidR="002D7436" w:rsidRPr="00A10B1D">
        <w:rPr>
          <w:rFonts w:ascii="Book Antiqua" w:hAnsi="Book Antiqua"/>
        </w:rPr>
        <w:t>the alcohol and high fat diet (AHF)</w:t>
      </w:r>
      <w:r w:rsidR="00B52F73" w:rsidRPr="00A10B1D">
        <w:rPr>
          <w:rFonts w:ascii="Book Antiqua" w:hAnsi="Book Antiqua"/>
        </w:rPr>
        <w:t xml:space="preserve"> </w:t>
      </w:r>
      <w:r w:rsidR="001E2916" w:rsidRPr="00A10B1D">
        <w:rPr>
          <w:rFonts w:ascii="Book Antiqua" w:hAnsi="Book Antiqua"/>
          <w:i/>
        </w:rPr>
        <w:t>ad libitum.</w:t>
      </w:r>
      <w:r w:rsidR="00B52F73" w:rsidRPr="00A10B1D">
        <w:rPr>
          <w:rFonts w:ascii="Book Antiqua" w:hAnsi="Book Antiqua"/>
          <w:i/>
        </w:rPr>
        <w:t xml:space="preserve"> </w:t>
      </w:r>
      <w:r w:rsidR="00B34049" w:rsidRPr="00A10B1D">
        <w:rPr>
          <w:rFonts w:ascii="Book Antiqua" w:hAnsi="Book Antiqua"/>
        </w:rPr>
        <w:t>The</w:t>
      </w:r>
      <w:r w:rsidR="00B52F73" w:rsidRPr="00A10B1D">
        <w:rPr>
          <w:rFonts w:ascii="Book Antiqua" w:hAnsi="Book Antiqua"/>
        </w:rPr>
        <w:t xml:space="preserve"> </w:t>
      </w:r>
      <w:r w:rsidR="00B34049" w:rsidRPr="00A10B1D">
        <w:rPr>
          <w:rFonts w:ascii="Book Antiqua" w:hAnsi="Book Antiqua"/>
        </w:rPr>
        <w:t>liquid diet contains</w:t>
      </w:r>
      <w:r w:rsidR="008F420C" w:rsidRPr="00A10B1D">
        <w:rPr>
          <w:rFonts w:ascii="Book Antiqua" w:hAnsi="Book Antiqua"/>
        </w:rPr>
        <w:t xml:space="preserve"> 6% (</w:t>
      </w:r>
      <w:proofErr w:type="spellStart"/>
      <w:r w:rsidR="008F420C" w:rsidRPr="00A10B1D">
        <w:rPr>
          <w:rFonts w:ascii="Book Antiqua" w:hAnsi="Book Antiqua"/>
        </w:rPr>
        <w:t>wt</w:t>
      </w:r>
      <w:proofErr w:type="spellEnd"/>
      <w:r w:rsidR="008F420C" w:rsidRPr="00A10B1D">
        <w:rPr>
          <w:rFonts w:ascii="Book Antiqua" w:hAnsi="Book Antiqua"/>
        </w:rPr>
        <w:t>/</w:t>
      </w:r>
      <w:proofErr w:type="spellStart"/>
      <w:r w:rsidR="008F420C" w:rsidRPr="00A10B1D">
        <w:rPr>
          <w:rFonts w:ascii="Book Antiqua" w:hAnsi="Book Antiqua"/>
        </w:rPr>
        <w:t>vol</w:t>
      </w:r>
      <w:proofErr w:type="spellEnd"/>
      <w:r w:rsidR="008F420C" w:rsidRPr="00A10B1D">
        <w:rPr>
          <w:rFonts w:ascii="Book Antiqua" w:hAnsi="Book Antiqua"/>
        </w:rPr>
        <w:t xml:space="preserve">) ethanol and 3.3% </w:t>
      </w:r>
      <w:r w:rsidR="008A11C1" w:rsidRPr="00A10B1D">
        <w:rPr>
          <w:rFonts w:ascii="Book Antiqua" w:hAnsi="Book Antiqua"/>
        </w:rPr>
        <w:t>(</w:t>
      </w:r>
      <w:proofErr w:type="spellStart"/>
      <w:r w:rsidR="008A11C1" w:rsidRPr="00A10B1D">
        <w:rPr>
          <w:rFonts w:ascii="Book Antiqua" w:hAnsi="Book Antiqua"/>
        </w:rPr>
        <w:t>wt</w:t>
      </w:r>
      <w:proofErr w:type="spellEnd"/>
      <w:r w:rsidR="008A11C1" w:rsidRPr="00A10B1D">
        <w:rPr>
          <w:rFonts w:ascii="Book Antiqua" w:hAnsi="Book Antiqua"/>
        </w:rPr>
        <w:t>/</w:t>
      </w:r>
      <w:proofErr w:type="spellStart"/>
      <w:r w:rsidR="008A11C1" w:rsidRPr="00A10B1D">
        <w:rPr>
          <w:rFonts w:ascii="Book Antiqua" w:hAnsi="Book Antiqua"/>
        </w:rPr>
        <w:t>vol</w:t>
      </w:r>
      <w:proofErr w:type="spellEnd"/>
      <w:r w:rsidR="008A11C1" w:rsidRPr="00A10B1D">
        <w:rPr>
          <w:rFonts w:ascii="Book Antiqua" w:hAnsi="Book Antiqua"/>
        </w:rPr>
        <w:t xml:space="preserve">) </w:t>
      </w:r>
      <w:r w:rsidR="008F420C" w:rsidRPr="00A10B1D">
        <w:rPr>
          <w:rFonts w:ascii="Book Antiqua" w:hAnsi="Book Antiqua"/>
        </w:rPr>
        <w:t>corn</w:t>
      </w:r>
      <w:r w:rsidR="00E55B19" w:rsidRPr="00A10B1D">
        <w:rPr>
          <w:rFonts w:ascii="Book Antiqua" w:hAnsi="Book Antiqua"/>
        </w:rPr>
        <w:t xml:space="preserve"> </w:t>
      </w:r>
      <w:r w:rsidR="008F420C" w:rsidRPr="00A10B1D">
        <w:rPr>
          <w:rFonts w:ascii="Book Antiqua" w:hAnsi="Book Antiqua"/>
        </w:rPr>
        <w:t xml:space="preserve">oil supplemented with a daily dose of 8 g </w:t>
      </w:r>
      <w:r w:rsidRPr="00A10B1D">
        <w:rPr>
          <w:rFonts w:ascii="Book Antiqua" w:hAnsi="Book Antiqua"/>
        </w:rPr>
        <w:t>saturated fat</w:t>
      </w:r>
      <w:r w:rsidR="002447F1" w:rsidRPr="00A10B1D">
        <w:rPr>
          <w:rFonts w:ascii="Book Antiqua" w:hAnsi="Book Antiqua"/>
        </w:rPr>
        <w:t xml:space="preserve"> </w:t>
      </w:r>
      <w:r w:rsidRPr="00A10B1D">
        <w:rPr>
          <w:rFonts w:ascii="Book Antiqua" w:hAnsi="Book Antiqua"/>
        </w:rPr>
        <w:t>resulting in the daily consumed diet to contain 65% fat</w:t>
      </w:r>
      <w:r w:rsidR="00B34049" w:rsidRPr="00A10B1D">
        <w:rPr>
          <w:rFonts w:ascii="Book Antiqua" w:hAnsi="Book Antiqua"/>
        </w:rPr>
        <w:t>,</w:t>
      </w:r>
      <w:r w:rsidR="004D179F" w:rsidRPr="00A10B1D">
        <w:rPr>
          <w:rFonts w:ascii="Book Antiqua" w:hAnsi="Book Antiqua"/>
        </w:rPr>
        <w:t xml:space="preserve"> </w:t>
      </w:r>
      <w:r w:rsidR="00B34049" w:rsidRPr="00A10B1D">
        <w:rPr>
          <w:rFonts w:ascii="Book Antiqua" w:hAnsi="Book Antiqua"/>
        </w:rPr>
        <w:t xml:space="preserve">modified from </w:t>
      </w:r>
      <w:proofErr w:type="spellStart"/>
      <w:r w:rsidR="00B34049" w:rsidRPr="00A10B1D">
        <w:rPr>
          <w:rFonts w:ascii="Book Antiqua" w:hAnsi="Book Antiqua"/>
        </w:rPr>
        <w:t>Lieber-DeCarli</w:t>
      </w:r>
      <w:proofErr w:type="spellEnd"/>
      <w:r w:rsidR="00B34049" w:rsidRPr="00A10B1D">
        <w:rPr>
          <w:rFonts w:ascii="Book Antiqua" w:hAnsi="Book Antiqua"/>
        </w:rPr>
        <w:t xml:space="preserve"> and others</w:t>
      </w:r>
      <w:r w:rsidR="0010215A" w:rsidRPr="00A10B1D">
        <w:rPr>
          <w:rFonts w:ascii="Book Antiqua" w:hAnsi="Book Antiqua"/>
          <w:vertAlign w:val="superscript"/>
        </w:rPr>
        <w:t>[</w:t>
      </w:r>
      <w:r w:rsidR="00722B0A" w:rsidRPr="00A10B1D">
        <w:rPr>
          <w:rFonts w:ascii="Book Antiqua" w:hAnsi="Book Antiqua"/>
          <w:vertAlign w:val="superscript"/>
        </w:rPr>
        <w:t>35,41,64,65]</w:t>
      </w:r>
      <w:r w:rsidRPr="00A10B1D">
        <w:rPr>
          <w:rFonts w:ascii="Book Antiqua" w:hAnsi="Book Antiqua"/>
        </w:rPr>
        <w:t xml:space="preserve">. Control animals received </w:t>
      </w:r>
      <w:r w:rsidR="0088100A" w:rsidRPr="00A10B1D">
        <w:rPr>
          <w:rFonts w:ascii="Book Antiqua" w:hAnsi="Book Antiqua"/>
        </w:rPr>
        <w:t>standard</w:t>
      </w:r>
      <w:r w:rsidRPr="00A10B1D">
        <w:rPr>
          <w:rFonts w:ascii="Book Antiqua" w:hAnsi="Book Antiqua"/>
        </w:rPr>
        <w:t xml:space="preserve"> rat chow</w:t>
      </w:r>
      <w:r w:rsidR="004D179F" w:rsidRPr="00A10B1D">
        <w:rPr>
          <w:rFonts w:ascii="Book Antiqua" w:hAnsi="Book Antiqua"/>
        </w:rPr>
        <w:t xml:space="preserve"> </w:t>
      </w:r>
      <w:r w:rsidR="0088100A" w:rsidRPr="00A10B1D">
        <w:rPr>
          <w:rFonts w:ascii="Book Antiqua" w:hAnsi="Book Antiqua"/>
        </w:rPr>
        <w:t xml:space="preserve">pellets </w:t>
      </w:r>
      <w:r w:rsidR="00FD4686" w:rsidRPr="00A10B1D">
        <w:rPr>
          <w:rFonts w:ascii="Book Antiqua" w:hAnsi="Book Antiqua"/>
        </w:rPr>
        <w:t>(</w:t>
      </w:r>
      <w:r w:rsidR="0088100A" w:rsidRPr="00A10B1D">
        <w:rPr>
          <w:rFonts w:ascii="Book Antiqua" w:hAnsi="Book Antiqua"/>
        </w:rPr>
        <w:t xml:space="preserve">Harlan </w:t>
      </w:r>
      <w:proofErr w:type="spellStart"/>
      <w:r w:rsidR="0088100A" w:rsidRPr="00A10B1D">
        <w:rPr>
          <w:rFonts w:ascii="Book Antiqua" w:hAnsi="Book Antiqua"/>
        </w:rPr>
        <w:t>Teklad</w:t>
      </w:r>
      <w:proofErr w:type="spellEnd"/>
      <w:r w:rsidR="0088100A" w:rsidRPr="00A10B1D">
        <w:rPr>
          <w:rFonts w:ascii="Book Antiqua" w:hAnsi="Book Antiqua"/>
        </w:rPr>
        <w:t xml:space="preserve"> 8626)</w:t>
      </w:r>
      <w:r w:rsidRPr="00A10B1D">
        <w:rPr>
          <w:rFonts w:ascii="Book Antiqua" w:hAnsi="Book Antiqua"/>
        </w:rPr>
        <w:t xml:space="preserve">. Post mortem </w:t>
      </w:r>
      <w:proofErr w:type="spellStart"/>
      <w:r w:rsidRPr="00A10B1D">
        <w:rPr>
          <w:rFonts w:ascii="Book Antiqua" w:hAnsi="Book Antiqua"/>
        </w:rPr>
        <w:t>histopathological</w:t>
      </w:r>
      <w:proofErr w:type="spellEnd"/>
      <w:r w:rsidRPr="00A10B1D">
        <w:rPr>
          <w:rFonts w:ascii="Book Antiqua" w:hAnsi="Book Antiqua"/>
        </w:rPr>
        <w:t xml:space="preserve"> analysis of the pancreas using </w:t>
      </w:r>
      <w:r w:rsidR="001E6117" w:rsidRPr="00A10B1D">
        <w:rPr>
          <w:rFonts w:ascii="Book Antiqua" w:hAnsi="Book Antiqua"/>
        </w:rPr>
        <w:t>S</w:t>
      </w:r>
      <w:r w:rsidR="00D631B4" w:rsidRPr="00A10B1D">
        <w:rPr>
          <w:rFonts w:ascii="Book Antiqua" w:hAnsi="Book Antiqua"/>
        </w:rPr>
        <w:t xml:space="preserve">irius red, </w:t>
      </w:r>
      <w:proofErr w:type="spellStart"/>
      <w:r w:rsidRPr="00A10B1D">
        <w:rPr>
          <w:rFonts w:ascii="Book Antiqua" w:hAnsi="Book Antiqua"/>
        </w:rPr>
        <w:t>hematoxylin</w:t>
      </w:r>
      <w:proofErr w:type="spellEnd"/>
      <w:r w:rsidR="006D079F" w:rsidRPr="00A10B1D">
        <w:rPr>
          <w:rFonts w:ascii="Book Antiqua" w:hAnsi="Book Antiqua"/>
        </w:rPr>
        <w:t>,</w:t>
      </w:r>
      <w:r w:rsidRPr="00A10B1D">
        <w:rPr>
          <w:rFonts w:ascii="Book Antiqua" w:hAnsi="Book Antiqua"/>
        </w:rPr>
        <w:t xml:space="preserve"> and eosin</w:t>
      </w:r>
      <w:r w:rsidR="00D631B4" w:rsidRPr="00A10B1D">
        <w:rPr>
          <w:rFonts w:ascii="Book Antiqua" w:hAnsi="Book Antiqua"/>
        </w:rPr>
        <w:t xml:space="preserve"> staining</w:t>
      </w:r>
      <w:r w:rsidRPr="00A10B1D">
        <w:rPr>
          <w:rFonts w:ascii="Book Antiqua" w:hAnsi="Book Antiqua"/>
        </w:rPr>
        <w:t xml:space="preserve"> revealed </w:t>
      </w:r>
      <w:proofErr w:type="spellStart"/>
      <w:r w:rsidRPr="00A10B1D">
        <w:rPr>
          <w:rFonts w:ascii="Book Antiqua" w:hAnsi="Book Antiqua"/>
        </w:rPr>
        <w:t>acinar</w:t>
      </w:r>
      <w:proofErr w:type="spellEnd"/>
      <w:r w:rsidRPr="00A10B1D">
        <w:rPr>
          <w:rFonts w:ascii="Book Antiqua" w:hAnsi="Book Antiqua"/>
        </w:rPr>
        <w:t xml:space="preserve"> atrophy</w:t>
      </w:r>
      <w:r w:rsidR="00D631B4" w:rsidRPr="00A10B1D">
        <w:rPr>
          <w:rFonts w:ascii="Book Antiqua" w:hAnsi="Book Antiqua"/>
        </w:rPr>
        <w:t>, fibrosis,</w:t>
      </w:r>
      <w:r w:rsidRPr="00A10B1D">
        <w:rPr>
          <w:rFonts w:ascii="Book Antiqua" w:hAnsi="Book Antiqua"/>
        </w:rPr>
        <w:t xml:space="preserve"> and necrosis in </w:t>
      </w:r>
      <w:r w:rsidR="00BE2B3E" w:rsidRPr="00A10B1D">
        <w:rPr>
          <w:rFonts w:ascii="Book Antiqua" w:hAnsi="Book Antiqua"/>
        </w:rPr>
        <w:t xml:space="preserve">all of </w:t>
      </w:r>
      <w:r w:rsidR="00D631B4" w:rsidRPr="00A10B1D">
        <w:rPr>
          <w:rFonts w:ascii="Book Antiqua" w:hAnsi="Book Antiqua"/>
        </w:rPr>
        <w:t xml:space="preserve">the tissue </w:t>
      </w:r>
      <w:r w:rsidR="00BE2B3E" w:rsidRPr="00A10B1D">
        <w:rPr>
          <w:rFonts w:ascii="Book Antiqua" w:hAnsi="Book Antiqua"/>
        </w:rPr>
        <w:t xml:space="preserve">samples </w:t>
      </w:r>
      <w:r w:rsidR="00D631B4" w:rsidRPr="00A10B1D">
        <w:rPr>
          <w:rFonts w:ascii="Book Antiqua" w:hAnsi="Book Antiqua"/>
        </w:rPr>
        <w:t>from</w:t>
      </w:r>
      <w:r w:rsidR="00E55B19" w:rsidRPr="00A10B1D">
        <w:rPr>
          <w:rFonts w:ascii="Book Antiqua" w:hAnsi="Book Antiqua"/>
        </w:rPr>
        <w:t xml:space="preserve"> </w:t>
      </w:r>
      <w:r w:rsidRPr="00A10B1D">
        <w:rPr>
          <w:rFonts w:ascii="Book Antiqua" w:hAnsi="Book Antiqua"/>
        </w:rPr>
        <w:t xml:space="preserve">AHF </w:t>
      </w:r>
      <w:r w:rsidR="00E55B19" w:rsidRPr="00A10B1D">
        <w:rPr>
          <w:rFonts w:ascii="Book Antiqua" w:hAnsi="Book Antiqua"/>
        </w:rPr>
        <w:t xml:space="preserve">diet </w:t>
      </w:r>
      <w:r w:rsidRPr="00A10B1D">
        <w:rPr>
          <w:rFonts w:ascii="Book Antiqua" w:hAnsi="Book Antiqua"/>
        </w:rPr>
        <w:t xml:space="preserve">fed rats </w:t>
      </w:r>
      <w:r w:rsidR="00184582" w:rsidRPr="00A10B1D">
        <w:rPr>
          <w:rFonts w:ascii="Book Antiqua" w:hAnsi="Book Antiqua"/>
        </w:rPr>
        <w:t>(</w:t>
      </w:r>
      <w:r w:rsidRPr="00A10B1D">
        <w:rPr>
          <w:rFonts w:ascii="Book Antiqua" w:hAnsi="Book Antiqua"/>
        </w:rPr>
        <w:t>Fig</w:t>
      </w:r>
      <w:r w:rsidR="004D179F" w:rsidRPr="00A10B1D">
        <w:rPr>
          <w:rFonts w:ascii="Book Antiqua" w:hAnsi="Book Antiqua"/>
        </w:rPr>
        <w:t>ure</w:t>
      </w:r>
      <w:r w:rsidRPr="00A10B1D">
        <w:rPr>
          <w:rFonts w:ascii="Book Antiqua" w:hAnsi="Book Antiqua"/>
        </w:rPr>
        <w:t xml:space="preserve"> 1A</w:t>
      </w:r>
      <w:r w:rsidR="009460C7" w:rsidRPr="00A10B1D">
        <w:rPr>
          <w:rFonts w:ascii="Book Antiqua" w:hAnsi="Book Antiqua" w:hint="eastAsia"/>
          <w:lang w:eastAsia="zh-CN"/>
        </w:rPr>
        <w:t xml:space="preserve">, </w:t>
      </w:r>
      <w:r w:rsidR="00184582" w:rsidRPr="00A10B1D">
        <w:rPr>
          <w:rFonts w:ascii="Book Antiqua" w:hAnsi="Book Antiqua"/>
        </w:rPr>
        <w:t>B</w:t>
      </w:r>
      <w:r w:rsidR="00C54B2D" w:rsidRPr="00A10B1D">
        <w:rPr>
          <w:rFonts w:ascii="Book Antiqua" w:hAnsi="Book Antiqua"/>
        </w:rPr>
        <w:t xml:space="preserve">). </w:t>
      </w:r>
      <w:proofErr w:type="spellStart"/>
      <w:r w:rsidR="00C54B2D" w:rsidRPr="00A10B1D">
        <w:rPr>
          <w:rFonts w:ascii="Book Antiqua" w:hAnsi="Book Antiqua"/>
        </w:rPr>
        <w:t>Pancreata</w:t>
      </w:r>
      <w:proofErr w:type="spellEnd"/>
      <w:r w:rsidR="00C54B2D" w:rsidRPr="00A10B1D">
        <w:rPr>
          <w:rFonts w:ascii="Book Antiqua" w:hAnsi="Book Antiqua"/>
        </w:rPr>
        <w:t xml:space="preserve"> of AHF fed rats developed enlarged interlobular spaces, and cellular atrophy. Pancreatic interlobular spaces, measured as the </w:t>
      </w:r>
      <w:r w:rsidR="002447F1" w:rsidRPr="00A10B1D">
        <w:rPr>
          <w:rFonts w:ascii="Book Antiqua" w:hAnsi="Book Antiqua"/>
        </w:rPr>
        <w:t>percent</w:t>
      </w:r>
      <w:r w:rsidR="00C54B2D" w:rsidRPr="00A10B1D">
        <w:rPr>
          <w:rFonts w:ascii="Book Antiqua" w:hAnsi="Book Antiqua"/>
        </w:rPr>
        <w:t xml:space="preserve"> white area to stained tissue</w:t>
      </w:r>
      <w:r w:rsidR="001E2916" w:rsidRPr="00A10B1D">
        <w:rPr>
          <w:rFonts w:ascii="Book Antiqua" w:hAnsi="Book Antiqua"/>
        </w:rPr>
        <w:t>,</w:t>
      </w:r>
      <w:r w:rsidR="00C54B2D" w:rsidRPr="00A10B1D">
        <w:rPr>
          <w:rFonts w:ascii="Book Antiqua" w:hAnsi="Book Antiqua"/>
        </w:rPr>
        <w:t xml:space="preserve"> w</w:t>
      </w:r>
      <w:r w:rsidR="001E2916" w:rsidRPr="00A10B1D">
        <w:rPr>
          <w:rFonts w:ascii="Book Antiqua" w:hAnsi="Book Antiqua"/>
        </w:rPr>
        <w:t>ere</w:t>
      </w:r>
      <w:r w:rsidR="00C54B2D" w:rsidRPr="00A10B1D">
        <w:rPr>
          <w:rFonts w:ascii="Book Antiqua" w:hAnsi="Book Antiqua"/>
        </w:rPr>
        <w:t xml:space="preserve"> significantly increased in AHF fed rats (Fig</w:t>
      </w:r>
      <w:r w:rsidR="004D179F" w:rsidRPr="00A10B1D">
        <w:rPr>
          <w:rFonts w:ascii="Book Antiqua" w:hAnsi="Book Antiqua"/>
        </w:rPr>
        <w:t>ure 1</w:t>
      </w:r>
      <w:r w:rsidR="00184582" w:rsidRPr="00A10B1D">
        <w:rPr>
          <w:rFonts w:ascii="Book Antiqua" w:hAnsi="Book Antiqua"/>
        </w:rPr>
        <w:t>C</w:t>
      </w:r>
      <w:r w:rsidR="00C54B2D" w:rsidRPr="00A10B1D">
        <w:rPr>
          <w:rFonts w:ascii="Book Antiqua" w:hAnsi="Book Antiqua"/>
        </w:rPr>
        <w:t>; control = 8.9</w:t>
      </w:r>
      <w:r w:rsidR="009460C7" w:rsidRPr="00A10B1D">
        <w:rPr>
          <w:rFonts w:ascii="Book Antiqua" w:hAnsi="Book Antiqua" w:hint="eastAsia"/>
          <w:lang w:eastAsia="zh-CN"/>
        </w:rPr>
        <w:t>%</w:t>
      </w:r>
      <w:r w:rsidR="00C54B2D" w:rsidRPr="00A10B1D">
        <w:rPr>
          <w:rFonts w:ascii="Book Antiqua" w:hAnsi="Book Antiqua"/>
        </w:rPr>
        <w:t xml:space="preserve"> ± 1.0%, </w:t>
      </w:r>
      <w:r w:rsidR="00AB330B" w:rsidRPr="00A10B1D">
        <w:rPr>
          <w:rFonts w:ascii="Book Antiqua" w:hAnsi="Book Antiqua"/>
          <w:i/>
        </w:rPr>
        <w:t>n =</w:t>
      </w:r>
      <w:r w:rsidR="00C54B2D" w:rsidRPr="00A10B1D">
        <w:rPr>
          <w:rFonts w:ascii="Book Antiqua" w:hAnsi="Book Antiqua"/>
        </w:rPr>
        <w:t xml:space="preserve"> 4; AHF = 15.7</w:t>
      </w:r>
      <w:r w:rsidR="009460C7" w:rsidRPr="00A10B1D">
        <w:rPr>
          <w:rFonts w:ascii="Book Antiqua" w:hAnsi="Book Antiqua" w:hint="eastAsia"/>
          <w:lang w:eastAsia="zh-CN"/>
        </w:rPr>
        <w:t>%</w:t>
      </w:r>
      <w:r w:rsidR="00C54B2D" w:rsidRPr="00A10B1D">
        <w:rPr>
          <w:rFonts w:ascii="Book Antiqua" w:hAnsi="Book Antiqua"/>
        </w:rPr>
        <w:t xml:space="preserve"> ± 2.0%, </w:t>
      </w:r>
      <w:r w:rsidR="00AB330B" w:rsidRPr="00A10B1D">
        <w:rPr>
          <w:rFonts w:ascii="Book Antiqua" w:hAnsi="Book Antiqua"/>
          <w:i/>
        </w:rPr>
        <w:t>n =</w:t>
      </w:r>
      <w:r w:rsidR="00C54B2D" w:rsidRPr="00A10B1D">
        <w:rPr>
          <w:rFonts w:ascii="Book Antiqua" w:hAnsi="Book Antiqua"/>
        </w:rPr>
        <w:t xml:space="preserve"> 6; </w:t>
      </w:r>
      <w:r w:rsidR="004D179F" w:rsidRPr="00A10B1D">
        <w:rPr>
          <w:rFonts w:ascii="Book Antiqua" w:hAnsi="Book Antiqua"/>
          <w:i/>
        </w:rPr>
        <w:t>P</w:t>
      </w:r>
      <w:r w:rsidR="009460C7" w:rsidRPr="00A10B1D">
        <w:rPr>
          <w:rFonts w:ascii="Book Antiqua" w:hAnsi="Book Antiqua" w:hint="eastAsia"/>
          <w:i/>
          <w:lang w:eastAsia="zh-CN"/>
        </w:rPr>
        <w:t xml:space="preserve"> </w:t>
      </w:r>
      <w:r w:rsidR="00C54B2D" w:rsidRPr="00A10B1D">
        <w:rPr>
          <w:rFonts w:ascii="Book Antiqua" w:hAnsi="Book Antiqua"/>
        </w:rPr>
        <w:t>&lt;</w:t>
      </w:r>
      <w:r w:rsidR="009460C7" w:rsidRPr="00A10B1D">
        <w:rPr>
          <w:rFonts w:ascii="Book Antiqua" w:hAnsi="Book Antiqua" w:hint="eastAsia"/>
          <w:lang w:eastAsia="zh-CN"/>
        </w:rPr>
        <w:t xml:space="preserve"> </w:t>
      </w:r>
      <w:r w:rsidR="00C54B2D" w:rsidRPr="00A10B1D">
        <w:rPr>
          <w:rFonts w:ascii="Book Antiqua" w:hAnsi="Book Antiqua"/>
        </w:rPr>
        <w:t xml:space="preserve">0.05) indicating cell shrinkage and/or necrosis. Parenchymal fibrosis was determined histologically as the ratio of the area of pancreatic tissue collagen proteins stained with Sirius red to staining of non-collagenous proteins with fast </w:t>
      </w:r>
      <w:proofErr w:type="gramStart"/>
      <w:r w:rsidR="00C54B2D" w:rsidRPr="00A10B1D">
        <w:rPr>
          <w:rFonts w:ascii="Book Antiqua" w:hAnsi="Book Antiqua"/>
        </w:rPr>
        <w:t>green</w:t>
      </w:r>
      <w:r w:rsidR="00C54B2D" w:rsidRPr="00A10B1D">
        <w:rPr>
          <w:rFonts w:ascii="Book Antiqua" w:hAnsi="Book Antiqua"/>
          <w:vertAlign w:val="superscript"/>
        </w:rPr>
        <w:t>[</w:t>
      </w:r>
      <w:proofErr w:type="gramEnd"/>
      <w:r w:rsidR="00C54B2D" w:rsidRPr="00A10B1D">
        <w:rPr>
          <w:rFonts w:ascii="Book Antiqua" w:hAnsi="Book Antiqua"/>
          <w:vertAlign w:val="superscript"/>
        </w:rPr>
        <w:t>66-68]</w:t>
      </w:r>
      <w:r w:rsidR="00C54B2D" w:rsidRPr="00A10B1D">
        <w:rPr>
          <w:rFonts w:ascii="Book Antiqua" w:hAnsi="Book Antiqua"/>
        </w:rPr>
        <w:t>. Small amounts of interstitial collagen were detected in control tissue samples while the ratio of collagenous and non-collagenous protein staining was significantly increased in AHF fed animals (</w:t>
      </w:r>
      <w:r w:rsidR="004D179F" w:rsidRPr="00A10B1D">
        <w:rPr>
          <w:rFonts w:ascii="Book Antiqua" w:hAnsi="Book Antiqua"/>
        </w:rPr>
        <w:t>Figure</w:t>
      </w:r>
      <w:r w:rsidR="00C54B2D" w:rsidRPr="00A10B1D">
        <w:rPr>
          <w:rFonts w:ascii="Book Antiqua" w:hAnsi="Book Antiqua"/>
        </w:rPr>
        <w:t xml:space="preserve"> 1</w:t>
      </w:r>
      <w:r w:rsidR="00184582" w:rsidRPr="00A10B1D">
        <w:rPr>
          <w:rFonts w:ascii="Book Antiqua" w:hAnsi="Book Antiqua"/>
        </w:rPr>
        <w:t>D-F</w:t>
      </w:r>
      <w:r w:rsidR="00C54B2D" w:rsidRPr="00A10B1D">
        <w:rPr>
          <w:rFonts w:ascii="Book Antiqua" w:hAnsi="Book Antiqua"/>
        </w:rPr>
        <w:t>;</w:t>
      </w:r>
      <w:r w:rsidR="004D179F" w:rsidRPr="00A10B1D">
        <w:rPr>
          <w:rFonts w:ascii="Book Antiqua" w:hAnsi="Book Antiqua"/>
        </w:rPr>
        <w:t xml:space="preserve"> </w:t>
      </w:r>
      <w:r w:rsidR="00C54B2D" w:rsidRPr="00A10B1D">
        <w:rPr>
          <w:rFonts w:ascii="Book Antiqua" w:hAnsi="Book Antiqua"/>
        </w:rPr>
        <w:t>control = 3.6</w:t>
      </w:r>
      <w:r w:rsidR="009460C7" w:rsidRPr="00A10B1D">
        <w:rPr>
          <w:rFonts w:ascii="Book Antiqua" w:hAnsi="Book Antiqua" w:hint="eastAsia"/>
          <w:lang w:eastAsia="zh-CN"/>
        </w:rPr>
        <w:t>%</w:t>
      </w:r>
      <w:r w:rsidR="00C54B2D" w:rsidRPr="00A10B1D">
        <w:rPr>
          <w:rFonts w:ascii="Book Antiqua" w:hAnsi="Book Antiqua"/>
        </w:rPr>
        <w:t xml:space="preserve"> ± 0.6%; AHF = 8.8</w:t>
      </w:r>
      <w:r w:rsidR="009460C7" w:rsidRPr="00A10B1D">
        <w:rPr>
          <w:rFonts w:ascii="Book Antiqua" w:hAnsi="Book Antiqua" w:hint="eastAsia"/>
          <w:lang w:eastAsia="zh-CN"/>
        </w:rPr>
        <w:t>%</w:t>
      </w:r>
      <w:r w:rsidR="00C54B2D" w:rsidRPr="00A10B1D">
        <w:rPr>
          <w:rFonts w:ascii="Book Antiqua" w:hAnsi="Book Antiqua"/>
        </w:rPr>
        <w:t xml:space="preserve"> ± 1.7%; </w:t>
      </w:r>
      <w:r w:rsidR="004D179F" w:rsidRPr="00A10B1D">
        <w:rPr>
          <w:rFonts w:ascii="Book Antiqua" w:hAnsi="Book Antiqua"/>
          <w:i/>
        </w:rPr>
        <w:t>P</w:t>
      </w:r>
      <w:r w:rsidR="009460C7" w:rsidRPr="00A10B1D">
        <w:rPr>
          <w:rFonts w:ascii="Book Antiqua" w:hAnsi="Book Antiqua" w:hint="eastAsia"/>
          <w:i/>
          <w:lang w:eastAsia="zh-CN"/>
        </w:rPr>
        <w:t xml:space="preserve"> </w:t>
      </w:r>
      <w:r w:rsidR="004D179F" w:rsidRPr="00A10B1D">
        <w:rPr>
          <w:rFonts w:ascii="Book Antiqua" w:hAnsi="Book Antiqua"/>
        </w:rPr>
        <w:t>&lt;</w:t>
      </w:r>
      <w:r w:rsidR="009460C7" w:rsidRPr="00A10B1D">
        <w:rPr>
          <w:rFonts w:ascii="Book Antiqua" w:hAnsi="Book Antiqua" w:hint="eastAsia"/>
          <w:lang w:eastAsia="zh-CN"/>
        </w:rPr>
        <w:t xml:space="preserve"> </w:t>
      </w:r>
      <w:r w:rsidR="004D179F" w:rsidRPr="00A10B1D">
        <w:rPr>
          <w:rFonts w:ascii="Book Antiqua" w:hAnsi="Book Antiqua"/>
        </w:rPr>
        <w:t>0.05</w:t>
      </w:r>
      <w:r w:rsidR="00C54B2D" w:rsidRPr="00A10B1D">
        <w:rPr>
          <w:rFonts w:ascii="Book Antiqua" w:hAnsi="Book Antiqua"/>
        </w:rPr>
        <w:t xml:space="preserve">). Collagen bundles were increased in particular and clearly visible surrounding pancreatic ducts, lobes, and blood vessels in tissue samples from the AHF experimental group, while only diffuse staining localized within and among the </w:t>
      </w:r>
      <w:proofErr w:type="spellStart"/>
      <w:r w:rsidR="00C54B2D" w:rsidRPr="00A10B1D">
        <w:rPr>
          <w:rFonts w:ascii="Book Antiqua" w:hAnsi="Book Antiqua"/>
        </w:rPr>
        <w:t>acinar</w:t>
      </w:r>
      <w:proofErr w:type="spellEnd"/>
      <w:r w:rsidR="00C54B2D" w:rsidRPr="00A10B1D">
        <w:rPr>
          <w:rFonts w:ascii="Book Antiqua" w:hAnsi="Book Antiqua"/>
        </w:rPr>
        <w:t xml:space="preserve"> cells was observed in </w:t>
      </w:r>
      <w:r w:rsidR="007724DB" w:rsidRPr="00A10B1D">
        <w:rPr>
          <w:rFonts w:ascii="Book Antiqua" w:hAnsi="Book Antiqua"/>
        </w:rPr>
        <w:lastRenderedPageBreak/>
        <w:t>control</w:t>
      </w:r>
      <w:r w:rsidR="00C54B2D" w:rsidRPr="00A10B1D">
        <w:rPr>
          <w:rFonts w:ascii="Book Antiqua" w:hAnsi="Book Antiqua"/>
        </w:rPr>
        <w:t xml:space="preserve"> animals. In the liver, chronic AHF diet consumption produced clearly visible </w:t>
      </w:r>
      <w:proofErr w:type="spellStart"/>
      <w:r w:rsidR="00C54B2D" w:rsidRPr="00A10B1D">
        <w:rPr>
          <w:rFonts w:ascii="Book Antiqua" w:hAnsi="Book Antiqua"/>
        </w:rPr>
        <w:t>steatosis</w:t>
      </w:r>
      <w:proofErr w:type="spellEnd"/>
      <w:r w:rsidR="00C54B2D" w:rsidRPr="00A10B1D">
        <w:rPr>
          <w:rFonts w:ascii="Book Antiqua" w:hAnsi="Book Antiqua"/>
        </w:rPr>
        <w:t xml:space="preserve"> when tissue was stained with Sirius red, </w:t>
      </w:r>
      <w:proofErr w:type="spellStart"/>
      <w:r w:rsidR="00C54B2D" w:rsidRPr="00A10B1D">
        <w:rPr>
          <w:rFonts w:ascii="Book Antiqua" w:hAnsi="Book Antiqua"/>
        </w:rPr>
        <w:t>hematoxylin</w:t>
      </w:r>
      <w:proofErr w:type="spellEnd"/>
      <w:r w:rsidR="00C54B2D" w:rsidRPr="00A10B1D">
        <w:rPr>
          <w:rFonts w:ascii="Book Antiqua" w:hAnsi="Book Antiqua"/>
        </w:rPr>
        <w:t>, and eosin. Alcoholic fatty liver was quantified by measuring the unstained intracellular area in liver tissue samples</w:t>
      </w:r>
      <w:r w:rsidR="002447F1" w:rsidRPr="00A10B1D">
        <w:rPr>
          <w:rFonts w:ascii="Book Antiqua" w:hAnsi="Book Antiqua"/>
        </w:rPr>
        <w:t xml:space="preserve"> </w:t>
      </w:r>
      <w:r w:rsidR="00C54B2D" w:rsidRPr="00A10B1D">
        <w:rPr>
          <w:rFonts w:ascii="Book Antiqua" w:hAnsi="Book Antiqua"/>
        </w:rPr>
        <w:t xml:space="preserve">remaining of the severe fat vacuolization after </w:t>
      </w:r>
      <w:r w:rsidR="00E55B19" w:rsidRPr="00A10B1D">
        <w:rPr>
          <w:rFonts w:ascii="Book Antiqua" w:hAnsi="Book Antiqua"/>
        </w:rPr>
        <w:t xml:space="preserve">graded alcohol removal of the </w:t>
      </w:r>
      <w:r w:rsidR="00C54B2D" w:rsidRPr="00A10B1D">
        <w:rPr>
          <w:rFonts w:ascii="Book Antiqua" w:hAnsi="Book Antiqua"/>
        </w:rPr>
        <w:t xml:space="preserve">paraffin. Fat vacuolization was significantly increased in AHF fed animals compared to </w:t>
      </w:r>
      <w:r w:rsidR="007724DB" w:rsidRPr="00A10B1D">
        <w:rPr>
          <w:rFonts w:ascii="Book Antiqua" w:hAnsi="Book Antiqua"/>
        </w:rPr>
        <w:t>controls</w:t>
      </w:r>
      <w:r w:rsidR="00C54B2D" w:rsidRPr="00A10B1D">
        <w:rPr>
          <w:rFonts w:ascii="Book Antiqua" w:hAnsi="Book Antiqua"/>
        </w:rPr>
        <w:t xml:space="preserve"> (Fig</w:t>
      </w:r>
      <w:r w:rsidR="004D179F" w:rsidRPr="00A10B1D">
        <w:rPr>
          <w:rFonts w:ascii="Book Antiqua" w:hAnsi="Book Antiqua"/>
        </w:rPr>
        <w:t>ure</w:t>
      </w:r>
      <w:r w:rsidR="00C54B2D" w:rsidRPr="00A10B1D">
        <w:rPr>
          <w:rFonts w:ascii="Book Antiqua" w:hAnsi="Book Antiqua"/>
        </w:rPr>
        <w:t xml:space="preserve"> 1</w:t>
      </w:r>
      <w:r w:rsidR="00184582" w:rsidRPr="00A10B1D">
        <w:rPr>
          <w:rFonts w:ascii="Book Antiqua" w:hAnsi="Book Antiqua"/>
        </w:rPr>
        <w:t>G-I</w:t>
      </w:r>
      <w:r w:rsidR="00C54B2D" w:rsidRPr="00A10B1D">
        <w:rPr>
          <w:rFonts w:ascii="Book Antiqua" w:hAnsi="Book Antiqua"/>
        </w:rPr>
        <w:t>;</w:t>
      </w:r>
      <w:r w:rsidR="00CC6347" w:rsidRPr="00A10B1D">
        <w:rPr>
          <w:rFonts w:ascii="Book Antiqua" w:hAnsi="Book Antiqua"/>
        </w:rPr>
        <w:t xml:space="preserve"> </w:t>
      </w:r>
      <w:r w:rsidR="00C54B2D" w:rsidRPr="00A10B1D">
        <w:rPr>
          <w:rFonts w:ascii="Book Antiqua" w:hAnsi="Book Antiqua"/>
        </w:rPr>
        <w:t>control = 6.4</w:t>
      </w:r>
      <w:r w:rsidR="009460C7" w:rsidRPr="00A10B1D">
        <w:rPr>
          <w:rFonts w:ascii="Book Antiqua" w:hAnsi="Book Antiqua" w:hint="eastAsia"/>
          <w:lang w:eastAsia="zh-CN"/>
        </w:rPr>
        <w:t>%</w:t>
      </w:r>
      <w:r w:rsidR="00C54B2D" w:rsidRPr="00A10B1D">
        <w:rPr>
          <w:rFonts w:ascii="Book Antiqua" w:hAnsi="Book Antiqua"/>
        </w:rPr>
        <w:t xml:space="preserve"> ± 1.1%; AHF = 23.8</w:t>
      </w:r>
      <w:r w:rsidR="009460C7" w:rsidRPr="00A10B1D">
        <w:rPr>
          <w:rFonts w:ascii="Book Antiqua" w:hAnsi="Book Antiqua" w:hint="eastAsia"/>
          <w:lang w:eastAsia="zh-CN"/>
        </w:rPr>
        <w:t>%</w:t>
      </w:r>
      <w:r w:rsidR="00C54B2D" w:rsidRPr="00A10B1D">
        <w:rPr>
          <w:rFonts w:ascii="Book Antiqua" w:hAnsi="Book Antiqua"/>
        </w:rPr>
        <w:t xml:space="preserve"> ± 4.2%; </w:t>
      </w:r>
      <w:r w:rsidR="004D179F" w:rsidRPr="00A10B1D">
        <w:rPr>
          <w:rFonts w:ascii="Book Antiqua" w:hAnsi="Book Antiqua"/>
          <w:i/>
        </w:rPr>
        <w:t>P</w:t>
      </w:r>
      <w:r w:rsidR="009460C7" w:rsidRPr="00A10B1D">
        <w:rPr>
          <w:rFonts w:ascii="Book Antiqua" w:hAnsi="Book Antiqua" w:hint="eastAsia"/>
          <w:i/>
          <w:lang w:eastAsia="zh-CN"/>
        </w:rPr>
        <w:t xml:space="preserve"> </w:t>
      </w:r>
      <w:r w:rsidR="004D179F" w:rsidRPr="00A10B1D">
        <w:rPr>
          <w:rFonts w:ascii="Book Antiqua" w:hAnsi="Book Antiqua"/>
        </w:rPr>
        <w:t>&lt;</w:t>
      </w:r>
      <w:r w:rsidR="009460C7" w:rsidRPr="00A10B1D">
        <w:rPr>
          <w:rFonts w:ascii="Book Antiqua" w:hAnsi="Book Antiqua" w:hint="eastAsia"/>
          <w:lang w:eastAsia="zh-CN"/>
        </w:rPr>
        <w:t xml:space="preserve"> </w:t>
      </w:r>
      <w:r w:rsidR="004D179F" w:rsidRPr="00A10B1D">
        <w:rPr>
          <w:rFonts w:ascii="Book Antiqua" w:hAnsi="Book Antiqua"/>
        </w:rPr>
        <w:t>0.05</w:t>
      </w:r>
      <w:r w:rsidR="00C54B2D" w:rsidRPr="00A10B1D">
        <w:rPr>
          <w:rFonts w:ascii="Book Antiqua" w:hAnsi="Book Antiqua"/>
        </w:rPr>
        <w:t>).</w:t>
      </w:r>
    </w:p>
    <w:p w:rsidR="00A04093" w:rsidRPr="00A10B1D" w:rsidRDefault="00271E48" w:rsidP="005249E9">
      <w:pPr>
        <w:adjustRightInd w:val="0"/>
        <w:snapToGrid w:val="0"/>
        <w:spacing w:after="0" w:line="360" w:lineRule="auto"/>
        <w:ind w:firstLine="720"/>
        <w:jc w:val="both"/>
        <w:rPr>
          <w:rFonts w:ascii="Book Antiqua" w:hAnsi="Book Antiqua"/>
        </w:rPr>
      </w:pPr>
      <w:proofErr w:type="spellStart"/>
      <w:r w:rsidRPr="00A10B1D">
        <w:rPr>
          <w:rFonts w:ascii="Book Antiqua" w:hAnsi="Book Antiqua"/>
        </w:rPr>
        <w:t>Immunohistochemical</w:t>
      </w:r>
      <w:proofErr w:type="spellEnd"/>
      <w:r w:rsidRPr="00A10B1D">
        <w:rPr>
          <w:rFonts w:ascii="Book Antiqua" w:hAnsi="Book Antiqua"/>
        </w:rPr>
        <w:t xml:space="preserve"> analysis of insulin expression in pancreas </w:t>
      </w:r>
      <w:r w:rsidR="00A04093" w:rsidRPr="00A10B1D">
        <w:rPr>
          <w:rFonts w:ascii="Book Antiqua" w:hAnsi="Book Antiqua"/>
        </w:rPr>
        <w:t xml:space="preserve">tissue stained from animals fed (A) regular chow or (B) AHF diet </w:t>
      </w:r>
      <w:r w:rsidRPr="00A10B1D">
        <w:rPr>
          <w:rFonts w:ascii="Book Antiqua" w:hAnsi="Book Antiqua"/>
        </w:rPr>
        <w:t xml:space="preserve">determined </w:t>
      </w:r>
      <w:r w:rsidR="00A04093" w:rsidRPr="00A10B1D">
        <w:rPr>
          <w:rFonts w:ascii="Book Antiqua" w:hAnsi="Book Antiqua"/>
        </w:rPr>
        <w:t xml:space="preserve">there was </w:t>
      </w:r>
      <w:r w:rsidRPr="00A10B1D">
        <w:rPr>
          <w:rFonts w:ascii="Book Antiqua" w:hAnsi="Book Antiqua"/>
        </w:rPr>
        <w:t xml:space="preserve">prominent proliferation of insulin </w:t>
      </w:r>
      <w:proofErr w:type="spellStart"/>
      <w:r w:rsidRPr="00A10B1D">
        <w:rPr>
          <w:rFonts w:ascii="Book Antiqua" w:hAnsi="Book Antiqua"/>
        </w:rPr>
        <w:t>immunoreactive</w:t>
      </w:r>
      <w:proofErr w:type="spellEnd"/>
      <w:r w:rsidRPr="00A10B1D">
        <w:rPr>
          <w:rFonts w:ascii="Book Antiqua" w:hAnsi="Book Antiqua"/>
        </w:rPr>
        <w:t xml:space="preserve"> cells evident in AHF fed animals (Fig</w:t>
      </w:r>
      <w:r w:rsidR="004D179F" w:rsidRPr="00A10B1D">
        <w:rPr>
          <w:rFonts w:ascii="Book Antiqua" w:hAnsi="Book Antiqua"/>
        </w:rPr>
        <w:t>ure</w:t>
      </w:r>
      <w:r w:rsidRPr="00A10B1D">
        <w:rPr>
          <w:rFonts w:ascii="Book Antiqua" w:hAnsi="Book Antiqua"/>
        </w:rPr>
        <w:t xml:space="preserve"> 2A-C). </w:t>
      </w:r>
      <w:r w:rsidR="00A04093" w:rsidRPr="00A10B1D">
        <w:rPr>
          <w:rFonts w:ascii="Book Antiqua" w:hAnsi="Book Antiqua"/>
        </w:rPr>
        <w:t xml:space="preserve">After chronic AHF diet for 10 </w:t>
      </w:r>
      <w:proofErr w:type="spellStart"/>
      <w:r w:rsidR="00A04093" w:rsidRPr="00A10B1D">
        <w:rPr>
          <w:rFonts w:ascii="Book Antiqua" w:hAnsi="Book Antiqua"/>
        </w:rPr>
        <w:t>w</w:t>
      </w:r>
      <w:r w:rsidR="009460C7" w:rsidRPr="00A10B1D">
        <w:rPr>
          <w:rFonts w:ascii="Book Antiqua" w:hAnsi="Book Antiqua"/>
        </w:rPr>
        <w:t>k</w:t>
      </w:r>
      <w:proofErr w:type="spellEnd"/>
      <w:r w:rsidR="00A04093" w:rsidRPr="00A10B1D">
        <w:rPr>
          <w:rFonts w:ascii="Book Antiqua" w:hAnsi="Book Antiqua"/>
        </w:rPr>
        <w:t xml:space="preserve"> the pancreas has atrophy of insulin producing cells in the islets and an increase of spurious proliferating insulin expressing cells. </w:t>
      </w:r>
      <w:r w:rsidR="00C9277A" w:rsidRPr="00A10B1D">
        <w:rPr>
          <w:rFonts w:ascii="Book Antiqua" w:hAnsi="Book Antiqua"/>
        </w:rPr>
        <w:t>The number of single to small cell clusters of 10 or less was 3.5 fold higher in AHF fed animals (1.29 ± 0.</w:t>
      </w:r>
      <w:r w:rsidR="00E66BF2" w:rsidRPr="00A10B1D">
        <w:rPr>
          <w:rFonts w:ascii="Book Antiqua" w:hAnsi="Book Antiqua"/>
        </w:rPr>
        <w:t>19</w:t>
      </w:r>
      <w:r w:rsidR="00C9277A" w:rsidRPr="00A10B1D">
        <w:rPr>
          <w:rFonts w:ascii="Book Antiqua" w:hAnsi="Book Antiqua"/>
        </w:rPr>
        <w:t xml:space="preserve"> per mm</w:t>
      </w:r>
      <w:r w:rsidR="00C9277A" w:rsidRPr="00A10B1D">
        <w:rPr>
          <w:rFonts w:ascii="Book Antiqua" w:hAnsi="Book Antiqua"/>
          <w:vertAlign w:val="superscript"/>
        </w:rPr>
        <w:t>2</w:t>
      </w:r>
      <w:r w:rsidR="00C9277A" w:rsidRPr="00A10B1D">
        <w:rPr>
          <w:rFonts w:ascii="Book Antiqua" w:hAnsi="Book Antiqua"/>
        </w:rPr>
        <w:t>) compared to controls (0.33 ± 0.09 per mm</w:t>
      </w:r>
      <w:r w:rsidR="00C9277A" w:rsidRPr="00A10B1D">
        <w:rPr>
          <w:rFonts w:ascii="Book Antiqua" w:hAnsi="Book Antiqua"/>
          <w:vertAlign w:val="superscript"/>
        </w:rPr>
        <w:t>2</w:t>
      </w:r>
      <w:r w:rsidR="00A04093" w:rsidRPr="00A10B1D">
        <w:rPr>
          <w:rFonts w:ascii="Book Antiqua" w:hAnsi="Book Antiqua"/>
        </w:rPr>
        <w:t xml:space="preserve">, </w:t>
      </w:r>
      <w:r w:rsidR="004D179F" w:rsidRPr="00A10B1D">
        <w:rPr>
          <w:rFonts w:ascii="Book Antiqua" w:hAnsi="Book Antiqua"/>
          <w:i/>
        </w:rPr>
        <w:t>P</w:t>
      </w:r>
      <w:r w:rsidR="009460C7" w:rsidRPr="00A10B1D">
        <w:rPr>
          <w:rFonts w:ascii="Book Antiqua" w:hAnsi="Book Antiqua" w:hint="eastAsia"/>
          <w:i/>
          <w:lang w:eastAsia="zh-CN"/>
        </w:rPr>
        <w:t xml:space="preserve"> </w:t>
      </w:r>
      <w:r w:rsidR="004D179F" w:rsidRPr="00A10B1D">
        <w:rPr>
          <w:rFonts w:ascii="Book Antiqua" w:hAnsi="Book Antiqua"/>
        </w:rPr>
        <w:t>&lt;</w:t>
      </w:r>
      <w:r w:rsidR="009460C7" w:rsidRPr="00A10B1D">
        <w:rPr>
          <w:rFonts w:ascii="Book Antiqua" w:hAnsi="Book Antiqua" w:hint="eastAsia"/>
          <w:lang w:eastAsia="zh-CN"/>
        </w:rPr>
        <w:t xml:space="preserve"> </w:t>
      </w:r>
      <w:r w:rsidR="004D179F" w:rsidRPr="00A10B1D">
        <w:rPr>
          <w:rFonts w:ascii="Book Antiqua" w:hAnsi="Book Antiqua"/>
        </w:rPr>
        <w:t>0.05</w:t>
      </w:r>
      <w:r w:rsidR="00C9277A" w:rsidRPr="00A10B1D">
        <w:rPr>
          <w:rFonts w:ascii="Book Antiqua" w:hAnsi="Book Antiqua"/>
        </w:rPr>
        <w:t>)</w:t>
      </w:r>
      <w:r w:rsidR="00A04093" w:rsidRPr="00A10B1D">
        <w:rPr>
          <w:rFonts w:ascii="Book Antiqua" w:hAnsi="Book Antiqua"/>
        </w:rPr>
        <w:t xml:space="preserve"> (Fig</w:t>
      </w:r>
      <w:r w:rsidR="004D179F" w:rsidRPr="00A10B1D">
        <w:rPr>
          <w:rFonts w:ascii="Book Antiqua" w:hAnsi="Book Antiqua"/>
        </w:rPr>
        <w:t>ure</w:t>
      </w:r>
      <w:r w:rsidR="00A04093" w:rsidRPr="00A10B1D">
        <w:rPr>
          <w:rFonts w:ascii="Book Antiqua" w:hAnsi="Book Antiqua"/>
        </w:rPr>
        <w:t xml:space="preserve"> 2</w:t>
      </w:r>
      <w:r w:rsidR="003C50F7" w:rsidRPr="00A10B1D">
        <w:rPr>
          <w:rFonts w:ascii="Book Antiqua" w:hAnsi="Book Antiqua"/>
        </w:rPr>
        <w:t>C)</w:t>
      </w:r>
      <w:r w:rsidR="00A04093" w:rsidRPr="00A10B1D">
        <w:rPr>
          <w:rFonts w:ascii="Book Antiqua" w:hAnsi="Book Antiqua"/>
        </w:rPr>
        <w:t>.</w:t>
      </w:r>
    </w:p>
    <w:p w:rsidR="009460C7" w:rsidRPr="00A10B1D" w:rsidRDefault="009460C7" w:rsidP="005249E9">
      <w:pPr>
        <w:adjustRightInd w:val="0"/>
        <w:snapToGrid w:val="0"/>
        <w:spacing w:after="0" w:line="360" w:lineRule="auto"/>
        <w:jc w:val="both"/>
        <w:rPr>
          <w:rFonts w:ascii="Book Antiqua" w:hAnsi="Book Antiqua"/>
          <w:b/>
          <w:lang w:eastAsia="zh-CN"/>
        </w:rPr>
      </w:pPr>
    </w:p>
    <w:p w:rsidR="0088100A" w:rsidRPr="00A10B1D" w:rsidRDefault="0088100A" w:rsidP="005249E9">
      <w:pPr>
        <w:adjustRightInd w:val="0"/>
        <w:snapToGrid w:val="0"/>
        <w:spacing w:after="0" w:line="360" w:lineRule="auto"/>
        <w:jc w:val="both"/>
        <w:rPr>
          <w:rFonts w:ascii="Book Antiqua" w:hAnsi="Book Antiqua"/>
          <w:b/>
          <w:i/>
        </w:rPr>
      </w:pPr>
      <w:r w:rsidRPr="00A10B1D">
        <w:rPr>
          <w:rFonts w:ascii="Book Antiqua" w:hAnsi="Book Antiqua"/>
          <w:b/>
          <w:i/>
        </w:rPr>
        <w:t>Chronic AHF diet consumption</w:t>
      </w:r>
      <w:r w:rsidR="00E55B19" w:rsidRPr="00A10B1D">
        <w:rPr>
          <w:rFonts w:ascii="Book Antiqua" w:hAnsi="Book Antiqua"/>
          <w:b/>
          <w:i/>
        </w:rPr>
        <w:t xml:space="preserve"> </w:t>
      </w:r>
      <w:r w:rsidRPr="00A10B1D">
        <w:rPr>
          <w:rFonts w:ascii="Book Antiqua" w:hAnsi="Book Antiqua"/>
          <w:b/>
          <w:i/>
        </w:rPr>
        <w:t>decreases glucose tolerance</w:t>
      </w:r>
    </w:p>
    <w:p w:rsidR="00C9277A" w:rsidRPr="00A10B1D" w:rsidRDefault="00C9277A" w:rsidP="005249E9">
      <w:pPr>
        <w:adjustRightInd w:val="0"/>
        <w:snapToGrid w:val="0"/>
        <w:spacing w:after="0" w:line="360" w:lineRule="auto"/>
        <w:jc w:val="both"/>
        <w:rPr>
          <w:rFonts w:ascii="Book Antiqua" w:hAnsi="Book Antiqua"/>
        </w:rPr>
      </w:pPr>
      <w:r w:rsidRPr="00A10B1D">
        <w:rPr>
          <w:rFonts w:ascii="Book Antiqua" w:hAnsi="Book Antiqua"/>
        </w:rPr>
        <w:t xml:space="preserve">Weekly monitoring of blood glucose levels in naïve control and AHF fed rats did not detect significant differences throughout the experiment. </w:t>
      </w:r>
      <w:proofErr w:type="spellStart"/>
      <w:r w:rsidRPr="00A10B1D">
        <w:rPr>
          <w:rFonts w:ascii="Book Antiqua" w:hAnsi="Book Antiqua"/>
        </w:rPr>
        <w:t>Unfasted</w:t>
      </w:r>
      <w:proofErr w:type="spellEnd"/>
      <w:r w:rsidRPr="00A10B1D">
        <w:rPr>
          <w:rFonts w:ascii="Book Antiqua" w:hAnsi="Book Antiqua"/>
        </w:rPr>
        <w:t xml:space="preserve"> blood glucose concentrations remained constant at 85.1 ± 3.1 mg/</w:t>
      </w:r>
      <w:proofErr w:type="spellStart"/>
      <w:r w:rsidRPr="00A10B1D">
        <w:rPr>
          <w:rFonts w:ascii="Book Antiqua" w:hAnsi="Book Antiqua"/>
        </w:rPr>
        <w:t>d</w:t>
      </w:r>
      <w:r w:rsidRPr="00A10B1D">
        <w:rPr>
          <w:rFonts w:ascii="Book Antiqua" w:hAnsi="Book Antiqua"/>
          <w:caps/>
        </w:rPr>
        <w:t>l</w:t>
      </w:r>
      <w:proofErr w:type="spellEnd"/>
      <w:r w:rsidRPr="00A10B1D">
        <w:rPr>
          <w:rFonts w:ascii="Book Antiqua" w:hAnsi="Book Antiqua"/>
        </w:rPr>
        <w:t xml:space="preserve"> in controls and 83.4 ± 4.6 mg/</w:t>
      </w:r>
      <w:proofErr w:type="spellStart"/>
      <w:r w:rsidRPr="00A10B1D">
        <w:rPr>
          <w:rFonts w:ascii="Book Antiqua" w:hAnsi="Book Antiqua"/>
        </w:rPr>
        <w:t>d</w:t>
      </w:r>
      <w:r w:rsidRPr="00A10B1D">
        <w:rPr>
          <w:rFonts w:ascii="Book Antiqua" w:hAnsi="Book Antiqua"/>
          <w:caps/>
        </w:rPr>
        <w:t>l</w:t>
      </w:r>
      <w:proofErr w:type="spellEnd"/>
      <w:r w:rsidRPr="00A10B1D">
        <w:rPr>
          <w:rFonts w:ascii="Book Antiqua" w:hAnsi="Book Antiqua"/>
        </w:rPr>
        <w:t xml:space="preserve"> in AHF fed rats. </w:t>
      </w:r>
      <w:r w:rsidR="001E2916" w:rsidRPr="00A10B1D">
        <w:rPr>
          <w:rFonts w:ascii="Book Antiqua" w:hAnsi="Book Antiqua"/>
        </w:rPr>
        <w:t>G</w:t>
      </w:r>
      <w:r w:rsidRPr="00A10B1D">
        <w:rPr>
          <w:rFonts w:ascii="Book Antiqua" w:hAnsi="Book Antiqua"/>
        </w:rPr>
        <w:t xml:space="preserve">lucose tolerance testing following </w:t>
      </w:r>
      <w:proofErr w:type="spellStart"/>
      <w:r w:rsidR="00042531" w:rsidRPr="00A10B1D">
        <w:rPr>
          <w:rFonts w:ascii="Book Antiqua" w:hAnsi="Book Antiqua" w:hint="eastAsia"/>
          <w:lang w:eastAsia="zh-CN"/>
        </w:rPr>
        <w:t>i.p</w:t>
      </w:r>
      <w:proofErr w:type="spellEnd"/>
      <w:r w:rsidR="00042531" w:rsidRPr="00A10B1D">
        <w:rPr>
          <w:rFonts w:ascii="Book Antiqua" w:hAnsi="Book Antiqua" w:hint="eastAsia"/>
          <w:lang w:eastAsia="zh-CN"/>
        </w:rPr>
        <w:t>.</w:t>
      </w:r>
      <w:r w:rsidR="001E2916" w:rsidRPr="00A10B1D">
        <w:rPr>
          <w:rFonts w:ascii="Book Antiqua" w:hAnsi="Book Antiqua"/>
        </w:rPr>
        <w:t xml:space="preserve"> </w:t>
      </w:r>
      <w:r w:rsidRPr="00A10B1D">
        <w:rPr>
          <w:rFonts w:ascii="Book Antiqua" w:hAnsi="Book Antiqua"/>
        </w:rPr>
        <w:t>injection of 2 g glucose per kg bodyweight was performed in week 10 after fasting animals for 6 hours to measure metabolic efficiency of glucose clearance from the blood stream (Fig</w:t>
      </w:r>
      <w:r w:rsidR="004D179F" w:rsidRPr="00A10B1D">
        <w:rPr>
          <w:rFonts w:ascii="Book Antiqua" w:hAnsi="Book Antiqua"/>
        </w:rPr>
        <w:t>ure</w:t>
      </w:r>
      <w:r w:rsidRPr="00A10B1D">
        <w:rPr>
          <w:rFonts w:ascii="Book Antiqua" w:hAnsi="Book Antiqua"/>
        </w:rPr>
        <w:t xml:space="preserve"> 2D). Animals fed AHF had significantly higher peak blood glucose levels 15 and 30 minutes after glucose injection (control 15 min: 127.4 ± 9.2 mg/</w:t>
      </w:r>
      <w:proofErr w:type="spellStart"/>
      <w:r w:rsidRPr="00A10B1D">
        <w:rPr>
          <w:rFonts w:ascii="Book Antiqua" w:hAnsi="Book Antiqua"/>
        </w:rPr>
        <w:t>d</w:t>
      </w:r>
      <w:r w:rsidRPr="00A10B1D">
        <w:rPr>
          <w:rFonts w:ascii="Book Antiqua" w:hAnsi="Book Antiqua"/>
          <w:caps/>
        </w:rPr>
        <w:t>l</w:t>
      </w:r>
      <w:proofErr w:type="spellEnd"/>
      <w:r w:rsidRPr="00A10B1D">
        <w:rPr>
          <w:rFonts w:ascii="Book Antiqua" w:hAnsi="Book Antiqua"/>
        </w:rPr>
        <w:t>, 30 min: 112.0 ± 3.9 mg/</w:t>
      </w:r>
      <w:proofErr w:type="spellStart"/>
      <w:r w:rsidRPr="00A10B1D">
        <w:rPr>
          <w:rFonts w:ascii="Book Antiqua" w:hAnsi="Book Antiqua"/>
        </w:rPr>
        <w:t>d</w:t>
      </w:r>
      <w:r w:rsidRPr="00A10B1D">
        <w:rPr>
          <w:rFonts w:ascii="Book Antiqua" w:hAnsi="Book Antiqua"/>
          <w:caps/>
        </w:rPr>
        <w:t>l</w:t>
      </w:r>
      <w:proofErr w:type="spellEnd"/>
      <w:r w:rsidRPr="00A10B1D">
        <w:rPr>
          <w:rFonts w:ascii="Book Antiqua" w:hAnsi="Book Antiqua"/>
        </w:rPr>
        <w:t>; AHF 15 min: 161.0 ± 8.6 mg/</w:t>
      </w:r>
      <w:proofErr w:type="spellStart"/>
      <w:r w:rsidRPr="00A10B1D">
        <w:rPr>
          <w:rFonts w:ascii="Book Antiqua" w:hAnsi="Book Antiqua"/>
        </w:rPr>
        <w:t>d</w:t>
      </w:r>
      <w:r w:rsidRPr="00A10B1D">
        <w:rPr>
          <w:rFonts w:ascii="Book Antiqua" w:hAnsi="Book Antiqua"/>
          <w:caps/>
        </w:rPr>
        <w:t>l</w:t>
      </w:r>
      <w:proofErr w:type="spellEnd"/>
      <w:r w:rsidRPr="00A10B1D">
        <w:rPr>
          <w:rFonts w:ascii="Book Antiqua" w:hAnsi="Book Antiqua"/>
        </w:rPr>
        <w:t>, 30 min: 138.4 ± 4.4 mg/</w:t>
      </w:r>
      <w:proofErr w:type="spellStart"/>
      <w:r w:rsidRPr="00A10B1D">
        <w:rPr>
          <w:rFonts w:ascii="Book Antiqua" w:hAnsi="Book Antiqua"/>
        </w:rPr>
        <w:t>d</w:t>
      </w:r>
      <w:r w:rsidRPr="00A10B1D">
        <w:rPr>
          <w:rFonts w:ascii="Book Antiqua" w:hAnsi="Book Antiqua"/>
          <w:caps/>
        </w:rPr>
        <w:t>l</w:t>
      </w:r>
      <w:proofErr w:type="spellEnd"/>
      <w:r w:rsidRPr="00A10B1D">
        <w:rPr>
          <w:rFonts w:ascii="Book Antiqua" w:hAnsi="Book Antiqua"/>
        </w:rPr>
        <w:t xml:space="preserve">, </w:t>
      </w:r>
      <w:r w:rsidR="004D179F" w:rsidRPr="00A10B1D">
        <w:rPr>
          <w:rFonts w:ascii="Book Antiqua" w:hAnsi="Book Antiqua"/>
          <w:i/>
        </w:rPr>
        <w:t>P</w:t>
      </w:r>
      <w:r w:rsidR="009460C7" w:rsidRPr="00A10B1D">
        <w:rPr>
          <w:rFonts w:ascii="Book Antiqua" w:hAnsi="Book Antiqua" w:hint="eastAsia"/>
          <w:i/>
          <w:lang w:eastAsia="zh-CN"/>
        </w:rPr>
        <w:t xml:space="preserve"> </w:t>
      </w:r>
      <w:r w:rsidR="004D179F" w:rsidRPr="00A10B1D">
        <w:rPr>
          <w:rFonts w:ascii="Book Antiqua" w:hAnsi="Book Antiqua"/>
        </w:rPr>
        <w:t>&lt;</w:t>
      </w:r>
      <w:r w:rsidR="009460C7" w:rsidRPr="00A10B1D">
        <w:rPr>
          <w:rFonts w:ascii="Book Antiqua" w:hAnsi="Book Antiqua" w:hint="eastAsia"/>
          <w:lang w:eastAsia="zh-CN"/>
        </w:rPr>
        <w:t xml:space="preserve"> </w:t>
      </w:r>
      <w:r w:rsidR="004D179F" w:rsidRPr="00A10B1D">
        <w:rPr>
          <w:rFonts w:ascii="Book Antiqua" w:hAnsi="Book Antiqua"/>
        </w:rPr>
        <w:t>0.05</w:t>
      </w:r>
      <w:r w:rsidRPr="00A10B1D">
        <w:rPr>
          <w:rFonts w:ascii="Book Antiqua" w:hAnsi="Book Antiqua"/>
        </w:rPr>
        <w:t xml:space="preserve">), indicating reduced glucose tolerance. </w:t>
      </w:r>
    </w:p>
    <w:p w:rsidR="00274573" w:rsidRPr="00A10B1D" w:rsidRDefault="00274573" w:rsidP="005249E9">
      <w:pPr>
        <w:adjustRightInd w:val="0"/>
        <w:snapToGrid w:val="0"/>
        <w:spacing w:after="0" w:line="360" w:lineRule="auto"/>
        <w:jc w:val="both"/>
        <w:rPr>
          <w:rFonts w:ascii="Book Antiqua" w:hAnsi="Book Antiqua"/>
          <w:b/>
          <w:lang w:eastAsia="zh-CN"/>
        </w:rPr>
      </w:pPr>
    </w:p>
    <w:p w:rsidR="002740C9" w:rsidRPr="00A10B1D" w:rsidRDefault="00946B64" w:rsidP="005249E9">
      <w:pPr>
        <w:adjustRightInd w:val="0"/>
        <w:snapToGrid w:val="0"/>
        <w:spacing w:after="0" w:line="360" w:lineRule="auto"/>
        <w:jc w:val="both"/>
        <w:rPr>
          <w:rFonts w:ascii="Book Antiqua" w:hAnsi="Book Antiqua"/>
          <w:b/>
          <w:i/>
        </w:rPr>
      </w:pPr>
      <w:r w:rsidRPr="00A10B1D">
        <w:rPr>
          <w:rFonts w:ascii="Book Antiqua" w:hAnsi="Book Antiqua"/>
          <w:b/>
          <w:i/>
        </w:rPr>
        <w:t>Chronic</w:t>
      </w:r>
      <w:r w:rsidR="007724DB" w:rsidRPr="00A10B1D">
        <w:rPr>
          <w:rFonts w:ascii="Book Antiqua" w:hAnsi="Book Antiqua"/>
          <w:b/>
          <w:i/>
        </w:rPr>
        <w:t xml:space="preserve"> </w:t>
      </w:r>
      <w:r w:rsidR="00465309" w:rsidRPr="00A10B1D">
        <w:rPr>
          <w:rFonts w:ascii="Book Antiqua" w:hAnsi="Book Antiqua"/>
          <w:b/>
          <w:i/>
        </w:rPr>
        <w:t xml:space="preserve">AHF </w:t>
      </w:r>
      <w:r w:rsidR="00C52220" w:rsidRPr="00A10B1D">
        <w:rPr>
          <w:rFonts w:ascii="Book Antiqua" w:hAnsi="Book Antiqua"/>
          <w:b/>
          <w:i/>
        </w:rPr>
        <w:t xml:space="preserve">diet </w:t>
      </w:r>
      <w:r w:rsidRPr="00A10B1D">
        <w:rPr>
          <w:rFonts w:ascii="Book Antiqua" w:hAnsi="Book Antiqua"/>
          <w:b/>
          <w:i/>
        </w:rPr>
        <w:t>consumption causes mechanical and heat hypersensitivity</w:t>
      </w:r>
    </w:p>
    <w:p w:rsidR="001E2916" w:rsidRPr="00A10B1D" w:rsidRDefault="0088100A" w:rsidP="005249E9">
      <w:pPr>
        <w:adjustRightInd w:val="0"/>
        <w:snapToGrid w:val="0"/>
        <w:spacing w:after="0" w:line="360" w:lineRule="auto"/>
        <w:jc w:val="both"/>
        <w:rPr>
          <w:rFonts w:ascii="Book Antiqua" w:hAnsi="Book Antiqua"/>
        </w:rPr>
      </w:pPr>
      <w:r w:rsidRPr="00A10B1D">
        <w:rPr>
          <w:rFonts w:ascii="Book Antiqua" w:hAnsi="Book Antiqua"/>
        </w:rPr>
        <w:t>A</w:t>
      </w:r>
      <w:r w:rsidR="00C9277A" w:rsidRPr="00A10B1D">
        <w:rPr>
          <w:rFonts w:ascii="Book Antiqua" w:hAnsi="Book Antiqua"/>
        </w:rPr>
        <w:t xml:space="preserve"> chief complaint of clinical patients with chronic pancreatitis is intractable pain</w:t>
      </w:r>
      <w:r w:rsidRPr="00A10B1D">
        <w:rPr>
          <w:rFonts w:ascii="Book Antiqua" w:hAnsi="Book Antiqua"/>
        </w:rPr>
        <w:t>. The pain</w:t>
      </w:r>
      <w:r w:rsidR="00C9277A" w:rsidRPr="00A10B1D">
        <w:rPr>
          <w:rFonts w:ascii="Book Antiqua" w:hAnsi="Book Antiqua"/>
        </w:rPr>
        <w:t xml:space="preserve"> is </w:t>
      </w:r>
      <w:r w:rsidRPr="00A10B1D">
        <w:rPr>
          <w:rFonts w:ascii="Book Antiqua" w:hAnsi="Book Antiqua"/>
        </w:rPr>
        <w:t xml:space="preserve">commonly </w:t>
      </w:r>
      <w:r w:rsidR="00C9277A" w:rsidRPr="00A10B1D">
        <w:rPr>
          <w:rFonts w:ascii="Book Antiqua" w:hAnsi="Book Antiqua"/>
        </w:rPr>
        <w:t xml:space="preserve">focused in the upper abdomen but can radiate to the back with some patients reporting overall sensitivity. In the animal model, mechanical and heat sensitivity were </w:t>
      </w:r>
      <w:r w:rsidR="00C9277A" w:rsidRPr="00A10B1D">
        <w:rPr>
          <w:rFonts w:ascii="Book Antiqua" w:hAnsi="Book Antiqua"/>
        </w:rPr>
        <w:lastRenderedPageBreak/>
        <w:t>monitored weekly (Fig</w:t>
      </w:r>
      <w:r w:rsidR="004D179F" w:rsidRPr="00A10B1D">
        <w:rPr>
          <w:rFonts w:ascii="Book Antiqua" w:hAnsi="Book Antiqua"/>
        </w:rPr>
        <w:t>ure</w:t>
      </w:r>
      <w:r w:rsidR="00C9277A" w:rsidRPr="00A10B1D">
        <w:rPr>
          <w:rFonts w:ascii="Book Antiqua" w:hAnsi="Book Antiqua"/>
        </w:rPr>
        <w:t xml:space="preserve"> 3). Abdominal sensitivity was assayed by testing the reflexive responses to low intensity </w:t>
      </w:r>
      <w:r w:rsidRPr="00A10B1D">
        <w:rPr>
          <w:rFonts w:ascii="Book Antiqua" w:hAnsi="Book Antiqua"/>
        </w:rPr>
        <w:t>(</w:t>
      </w:r>
      <w:r w:rsidR="00C9277A" w:rsidRPr="00A10B1D">
        <w:rPr>
          <w:rFonts w:ascii="Book Antiqua" w:hAnsi="Book Antiqua"/>
        </w:rPr>
        <w:t>1</w:t>
      </w:r>
      <w:r w:rsidR="00A04093" w:rsidRPr="00A10B1D">
        <w:rPr>
          <w:rFonts w:ascii="Book Antiqua" w:hAnsi="Book Antiqua"/>
        </w:rPr>
        <w:t xml:space="preserve"> g = 9.8 </w:t>
      </w:r>
      <w:proofErr w:type="spellStart"/>
      <w:r w:rsidR="00A04093" w:rsidRPr="00A10B1D">
        <w:rPr>
          <w:rFonts w:ascii="Book Antiqua" w:hAnsi="Book Antiqua"/>
        </w:rPr>
        <w:t>mN</w:t>
      </w:r>
      <w:proofErr w:type="spellEnd"/>
      <w:r w:rsidR="00A04093" w:rsidRPr="00A10B1D">
        <w:rPr>
          <w:rFonts w:ascii="Book Antiqua" w:hAnsi="Book Antiqua"/>
        </w:rPr>
        <w:t xml:space="preserve"> force; </w:t>
      </w:r>
      <w:r w:rsidR="004D179F" w:rsidRPr="00A10B1D">
        <w:rPr>
          <w:rFonts w:ascii="Book Antiqua" w:hAnsi="Book Antiqua"/>
        </w:rPr>
        <w:t>Figure 3A</w:t>
      </w:r>
      <w:r w:rsidR="00A04093" w:rsidRPr="00A10B1D">
        <w:rPr>
          <w:rFonts w:ascii="Book Antiqua" w:hAnsi="Book Antiqua"/>
        </w:rPr>
        <w:t>) and</w:t>
      </w:r>
      <w:r w:rsidR="00C9277A" w:rsidRPr="00A10B1D">
        <w:rPr>
          <w:rFonts w:ascii="Book Antiqua" w:hAnsi="Book Antiqua"/>
        </w:rPr>
        <w:t xml:space="preserve"> higher intensity (6 g = 58.8 </w:t>
      </w:r>
      <w:proofErr w:type="spellStart"/>
      <w:r w:rsidR="00C9277A" w:rsidRPr="00A10B1D">
        <w:rPr>
          <w:rFonts w:ascii="Book Antiqua" w:hAnsi="Book Antiqua"/>
        </w:rPr>
        <w:t>mN</w:t>
      </w:r>
      <w:proofErr w:type="spellEnd"/>
      <w:r w:rsidR="00C9277A" w:rsidRPr="00A10B1D">
        <w:rPr>
          <w:rFonts w:ascii="Book Antiqua" w:hAnsi="Book Antiqua"/>
        </w:rPr>
        <w:t xml:space="preserve"> force; </w:t>
      </w:r>
      <w:r w:rsidR="004D179F" w:rsidRPr="00A10B1D">
        <w:rPr>
          <w:rFonts w:ascii="Book Antiqua" w:hAnsi="Book Antiqua"/>
        </w:rPr>
        <w:t>Figure 3B</w:t>
      </w:r>
      <w:r w:rsidR="00C9277A" w:rsidRPr="00A10B1D">
        <w:rPr>
          <w:rFonts w:ascii="Book Antiqua" w:hAnsi="Book Antiqua"/>
        </w:rPr>
        <w:t xml:space="preserve">) </w:t>
      </w:r>
      <w:r w:rsidR="00A04093" w:rsidRPr="00A10B1D">
        <w:rPr>
          <w:rFonts w:ascii="Book Antiqua" w:hAnsi="Book Antiqua"/>
        </w:rPr>
        <w:t xml:space="preserve">mechanical stimuli applied with von Frey </w:t>
      </w:r>
      <w:proofErr w:type="gramStart"/>
      <w:r w:rsidR="00A04093" w:rsidRPr="00A10B1D">
        <w:rPr>
          <w:rFonts w:ascii="Book Antiqua" w:hAnsi="Book Antiqua"/>
        </w:rPr>
        <w:t>filaments</w:t>
      </w:r>
      <w:r w:rsidR="00722B0A" w:rsidRPr="00A10B1D">
        <w:rPr>
          <w:rFonts w:ascii="Book Antiqua" w:hAnsi="Book Antiqua"/>
          <w:vertAlign w:val="superscript"/>
        </w:rPr>
        <w:t>[</w:t>
      </w:r>
      <w:proofErr w:type="gramEnd"/>
      <w:r w:rsidR="00722B0A" w:rsidRPr="00A10B1D">
        <w:rPr>
          <w:rFonts w:ascii="Book Antiqua" w:hAnsi="Book Antiqua"/>
          <w:vertAlign w:val="superscript"/>
        </w:rPr>
        <w:t>61]</w:t>
      </w:r>
      <w:r w:rsidR="00C9277A" w:rsidRPr="00A10B1D">
        <w:rPr>
          <w:rFonts w:ascii="Book Antiqua" w:hAnsi="Book Antiqua"/>
        </w:rPr>
        <w:t xml:space="preserve">. </w:t>
      </w:r>
      <w:r w:rsidR="00A04093" w:rsidRPr="00A10B1D">
        <w:rPr>
          <w:rFonts w:ascii="Book Antiqua" w:hAnsi="Book Antiqua"/>
        </w:rPr>
        <w:t>The Y-axis indicates the average number of abdominal withdrawals in response to the bending force stimulations (10</w:t>
      </w:r>
      <w:r w:rsidR="006918E0" w:rsidRPr="00A10B1D">
        <w:rPr>
          <w:rFonts w:ascii="Book Antiqua" w:hAnsi="Book Antiqua" w:hint="eastAsia"/>
          <w:lang w:eastAsia="zh-CN"/>
        </w:rPr>
        <w:t xml:space="preserve"> </w:t>
      </w:r>
      <w:proofErr w:type="gramStart"/>
      <w:r w:rsidR="00A04093" w:rsidRPr="00A10B1D">
        <w:rPr>
          <w:rFonts w:ascii="Book Antiqua" w:hAnsi="Book Antiqua"/>
        </w:rPr>
        <w:t>x</w:t>
      </w:r>
      <w:proofErr w:type="gramEnd"/>
      <w:r w:rsidR="00A04093" w:rsidRPr="00A10B1D">
        <w:rPr>
          <w:rFonts w:ascii="Book Antiqua" w:hAnsi="Book Antiqua"/>
        </w:rPr>
        <w:t xml:space="preserve">). Low intensity (1 g) mechanical stimulation applied on the abdomen elicited an average of 3 of 10 responses from control rats fed a </w:t>
      </w:r>
      <w:r w:rsidR="00B67142" w:rsidRPr="00A10B1D">
        <w:rPr>
          <w:rFonts w:ascii="Book Antiqua" w:hAnsi="Book Antiqua"/>
        </w:rPr>
        <w:t>standard</w:t>
      </w:r>
      <w:r w:rsidR="00A04093" w:rsidRPr="00A10B1D">
        <w:rPr>
          <w:rFonts w:ascii="Book Antiqua" w:hAnsi="Book Antiqua"/>
        </w:rPr>
        <w:t xml:space="preserve"> chow diet (</w:t>
      </w:r>
      <w:r w:rsidR="004D179F" w:rsidRPr="00A10B1D">
        <w:rPr>
          <w:rFonts w:ascii="Book Antiqua" w:hAnsi="Book Antiqua"/>
        </w:rPr>
        <w:t xml:space="preserve">Figure 3A, </w:t>
      </w:r>
      <w:r w:rsidR="00A04093" w:rsidRPr="00A10B1D">
        <w:rPr>
          <w:rFonts w:ascii="Book Antiqua" w:hAnsi="Book Antiqua"/>
        </w:rPr>
        <w:t xml:space="preserve">open squares). </w:t>
      </w:r>
      <w:r w:rsidR="00B67142" w:rsidRPr="00A10B1D">
        <w:rPr>
          <w:rFonts w:ascii="Book Antiqua" w:hAnsi="Book Antiqua"/>
        </w:rPr>
        <w:t xml:space="preserve">Baseline responses to low intensity and higher intensity stimulation on the abdomen skin were not different between groups </w:t>
      </w:r>
      <w:r w:rsidR="00E77E61" w:rsidRPr="00A10B1D">
        <w:rPr>
          <w:rFonts w:ascii="Book Antiqua" w:hAnsi="Book Antiqua" w:hint="eastAsia"/>
          <w:lang w:eastAsia="zh-CN"/>
        </w:rPr>
        <w:t>[</w:t>
      </w:r>
      <w:r w:rsidR="00B67142" w:rsidRPr="00A10B1D">
        <w:rPr>
          <w:rFonts w:ascii="Book Antiqua" w:hAnsi="Book Antiqua"/>
        </w:rPr>
        <w:t>1 g: control = 2.3 ± 0</w:t>
      </w:r>
      <w:r w:rsidR="006918E0" w:rsidRPr="00A10B1D">
        <w:rPr>
          <w:rFonts w:ascii="Book Antiqua" w:hAnsi="Book Antiqua"/>
        </w:rPr>
        <w:t xml:space="preserve">.5; AHF = </w:t>
      </w:r>
      <w:r w:rsidR="00E77E61" w:rsidRPr="00A10B1D">
        <w:rPr>
          <w:rFonts w:ascii="Book Antiqua" w:hAnsi="Book Antiqua" w:hint="eastAsia"/>
          <w:lang w:eastAsia="zh-CN"/>
        </w:rPr>
        <w:t>(</w:t>
      </w:r>
      <w:r w:rsidR="006918E0" w:rsidRPr="00A10B1D">
        <w:rPr>
          <w:rFonts w:ascii="Book Antiqua" w:hAnsi="Book Antiqua"/>
        </w:rPr>
        <w:t>1.8 ± 0.5 responses</w:t>
      </w:r>
      <w:r w:rsidR="00E77E61" w:rsidRPr="00A10B1D">
        <w:rPr>
          <w:rFonts w:ascii="Book Antiqua" w:hAnsi="Book Antiqua" w:hint="eastAsia"/>
          <w:lang w:eastAsia="zh-CN"/>
        </w:rPr>
        <w:t>)</w:t>
      </w:r>
      <w:r w:rsidR="006918E0" w:rsidRPr="00A10B1D">
        <w:rPr>
          <w:rFonts w:ascii="Book Antiqua" w:hAnsi="Book Antiqua"/>
        </w:rPr>
        <w:t>/</w:t>
      </w:r>
      <w:r w:rsidR="00B67142" w:rsidRPr="00A10B1D">
        <w:rPr>
          <w:rFonts w:ascii="Book Antiqua" w:hAnsi="Book Antiqua"/>
        </w:rPr>
        <w:t xml:space="preserve">10; </w:t>
      </w:r>
      <w:proofErr w:type="spellStart"/>
      <w:r w:rsidR="00B67142" w:rsidRPr="00A10B1D">
        <w:rPr>
          <w:rFonts w:ascii="Book Antiqua" w:hAnsi="Book Antiqua"/>
        </w:rPr>
        <w:t>n.s</w:t>
      </w:r>
      <w:proofErr w:type="spellEnd"/>
      <w:r w:rsidR="00B67142" w:rsidRPr="00A10B1D">
        <w:rPr>
          <w:rFonts w:ascii="Book Antiqua" w:hAnsi="Book Antiqua"/>
        </w:rPr>
        <w:t>.; 6 g: control = 5.8 ± 0</w:t>
      </w:r>
      <w:r w:rsidR="006918E0" w:rsidRPr="00A10B1D">
        <w:rPr>
          <w:rFonts w:ascii="Book Antiqua" w:hAnsi="Book Antiqua"/>
        </w:rPr>
        <w:t xml:space="preserve">.5; AHF = </w:t>
      </w:r>
      <w:r w:rsidR="00E77E61" w:rsidRPr="00A10B1D">
        <w:rPr>
          <w:rFonts w:ascii="Book Antiqua" w:hAnsi="Book Antiqua" w:hint="eastAsia"/>
          <w:lang w:eastAsia="zh-CN"/>
        </w:rPr>
        <w:t>(</w:t>
      </w:r>
      <w:r w:rsidR="006918E0" w:rsidRPr="00A10B1D">
        <w:rPr>
          <w:rFonts w:ascii="Book Antiqua" w:hAnsi="Book Antiqua"/>
        </w:rPr>
        <w:t>5.5 ± 0.5 responses</w:t>
      </w:r>
      <w:r w:rsidR="00E77E61" w:rsidRPr="00A10B1D">
        <w:rPr>
          <w:rFonts w:ascii="Book Antiqua" w:hAnsi="Book Antiqua" w:hint="eastAsia"/>
          <w:lang w:eastAsia="zh-CN"/>
        </w:rPr>
        <w:t>)</w:t>
      </w:r>
      <w:r w:rsidR="006918E0" w:rsidRPr="00A10B1D">
        <w:rPr>
          <w:rFonts w:ascii="Book Antiqua" w:hAnsi="Book Antiqua"/>
        </w:rPr>
        <w:t>/</w:t>
      </w:r>
      <w:r w:rsidR="00B67142" w:rsidRPr="00A10B1D">
        <w:rPr>
          <w:rFonts w:ascii="Book Antiqua" w:hAnsi="Book Antiqua"/>
        </w:rPr>
        <w:t xml:space="preserve">10; </w:t>
      </w:r>
      <w:proofErr w:type="spellStart"/>
      <w:r w:rsidR="00B67142" w:rsidRPr="00A10B1D">
        <w:rPr>
          <w:rFonts w:ascii="Book Antiqua" w:hAnsi="Book Antiqua"/>
        </w:rPr>
        <w:t>n.s</w:t>
      </w:r>
      <w:proofErr w:type="spellEnd"/>
      <w:r w:rsidR="00B67142" w:rsidRPr="00A10B1D">
        <w:rPr>
          <w:rFonts w:ascii="Book Antiqua" w:hAnsi="Book Antiqua"/>
        </w:rPr>
        <w:t>.</w:t>
      </w:r>
      <w:r w:rsidR="00E77E61" w:rsidRPr="00A10B1D">
        <w:rPr>
          <w:rFonts w:ascii="Book Antiqua" w:hAnsi="Book Antiqua" w:hint="eastAsia"/>
          <w:lang w:eastAsia="zh-CN"/>
        </w:rPr>
        <w:t>]</w:t>
      </w:r>
      <w:r w:rsidR="00B67142" w:rsidRPr="00A10B1D">
        <w:rPr>
          <w:rFonts w:ascii="Book Antiqua" w:hAnsi="Book Antiqua"/>
        </w:rPr>
        <w:t>.</w:t>
      </w:r>
      <w:r w:rsidR="004D179F" w:rsidRPr="00A10B1D">
        <w:rPr>
          <w:rFonts w:ascii="Book Antiqua" w:hAnsi="Book Antiqua"/>
        </w:rPr>
        <w:t xml:space="preserve"> </w:t>
      </w:r>
      <w:r w:rsidR="00B67142" w:rsidRPr="00A10B1D">
        <w:rPr>
          <w:rFonts w:ascii="Book Antiqua" w:hAnsi="Book Antiqua"/>
        </w:rPr>
        <w:t xml:space="preserve">Responses increased significantly during the experiment’s duration in the AHF group (1 g: </w:t>
      </w:r>
      <w:r w:rsidR="004D179F" w:rsidRPr="00A10B1D">
        <w:rPr>
          <w:rFonts w:ascii="Book Antiqua" w:hAnsi="Book Antiqua"/>
          <w:i/>
        </w:rPr>
        <w:t>P</w:t>
      </w:r>
      <w:r w:rsidR="00B67142" w:rsidRPr="00A10B1D">
        <w:rPr>
          <w:rFonts w:ascii="Book Antiqua" w:hAnsi="Book Antiqua"/>
        </w:rPr>
        <w:t xml:space="preserve">&lt;0.01; 6 g: </w:t>
      </w:r>
      <w:r w:rsidR="004D179F" w:rsidRPr="00A10B1D">
        <w:rPr>
          <w:rFonts w:ascii="Book Antiqua" w:hAnsi="Book Antiqua"/>
          <w:i/>
        </w:rPr>
        <w:t>P</w:t>
      </w:r>
      <w:r w:rsidR="00B67142" w:rsidRPr="00A10B1D">
        <w:rPr>
          <w:rFonts w:ascii="Book Antiqua" w:hAnsi="Book Antiqua"/>
        </w:rPr>
        <w:t xml:space="preserve">&lt;0.0001). In week 5, AHF fed rats responded with almost twice as many abdominal withdrawals to low intensity mechanical stimulation than controls </w:t>
      </w:r>
      <w:r w:rsidR="00E77E61" w:rsidRPr="00A10B1D">
        <w:rPr>
          <w:rFonts w:ascii="Book Antiqua" w:hAnsi="Book Antiqua" w:hint="eastAsia"/>
          <w:lang w:eastAsia="zh-CN"/>
        </w:rPr>
        <w:t>[</w:t>
      </w:r>
      <w:r w:rsidR="00B67142" w:rsidRPr="00A10B1D">
        <w:rPr>
          <w:rFonts w:ascii="Book Antiqua" w:hAnsi="Book Antiqua"/>
        </w:rPr>
        <w:t xml:space="preserve">control = 3.6 ± 0.2; AHF = </w:t>
      </w:r>
      <w:r w:rsidR="00E77E61" w:rsidRPr="00A10B1D">
        <w:rPr>
          <w:rFonts w:ascii="Book Antiqua" w:hAnsi="Book Antiqua" w:hint="eastAsia"/>
          <w:lang w:eastAsia="zh-CN"/>
        </w:rPr>
        <w:t>(</w:t>
      </w:r>
      <w:r w:rsidR="00B67142" w:rsidRPr="00A10B1D">
        <w:rPr>
          <w:rFonts w:ascii="Book Antiqua" w:hAnsi="Book Antiqua"/>
        </w:rPr>
        <w:t>6.2 ± 0.7 responses</w:t>
      </w:r>
      <w:r w:rsidR="00E77E61" w:rsidRPr="00A10B1D">
        <w:rPr>
          <w:rFonts w:ascii="Book Antiqua" w:hAnsi="Book Antiqua" w:hint="eastAsia"/>
          <w:lang w:eastAsia="zh-CN"/>
        </w:rPr>
        <w:t>)</w:t>
      </w:r>
      <w:r w:rsidR="00B67142" w:rsidRPr="00A10B1D">
        <w:rPr>
          <w:rFonts w:ascii="Book Antiqua" w:hAnsi="Book Antiqua"/>
        </w:rPr>
        <w:t xml:space="preserve">/10; </w:t>
      </w:r>
      <w:r w:rsidR="004D179F" w:rsidRPr="00A10B1D">
        <w:rPr>
          <w:rFonts w:ascii="Book Antiqua" w:hAnsi="Book Antiqua"/>
          <w:i/>
        </w:rPr>
        <w:t>P</w:t>
      </w:r>
      <w:r w:rsidR="006918E0" w:rsidRPr="00A10B1D">
        <w:rPr>
          <w:rFonts w:ascii="Book Antiqua" w:hAnsi="Book Antiqua" w:hint="eastAsia"/>
          <w:i/>
          <w:lang w:eastAsia="zh-CN"/>
        </w:rPr>
        <w:t xml:space="preserve"> </w:t>
      </w:r>
      <w:r w:rsidR="004D179F" w:rsidRPr="00A10B1D">
        <w:rPr>
          <w:rFonts w:ascii="Book Antiqua" w:hAnsi="Book Antiqua"/>
        </w:rPr>
        <w:t>&lt;</w:t>
      </w:r>
      <w:r w:rsidR="006918E0" w:rsidRPr="00A10B1D">
        <w:rPr>
          <w:rFonts w:ascii="Book Antiqua" w:hAnsi="Book Antiqua" w:hint="eastAsia"/>
          <w:lang w:eastAsia="zh-CN"/>
        </w:rPr>
        <w:t xml:space="preserve"> </w:t>
      </w:r>
      <w:r w:rsidR="004D179F" w:rsidRPr="00A10B1D">
        <w:rPr>
          <w:rFonts w:ascii="Book Antiqua" w:hAnsi="Book Antiqua"/>
        </w:rPr>
        <w:t>0.05</w:t>
      </w:r>
      <w:r w:rsidR="002447F1" w:rsidRPr="00A10B1D">
        <w:rPr>
          <w:rFonts w:ascii="Book Antiqua" w:hAnsi="Book Antiqua"/>
        </w:rPr>
        <w:t xml:space="preserve">; </w:t>
      </w:r>
      <w:r w:rsidR="004D179F" w:rsidRPr="00A10B1D">
        <w:rPr>
          <w:rFonts w:ascii="Book Antiqua" w:hAnsi="Book Antiqua"/>
        </w:rPr>
        <w:t>Figure 3A</w:t>
      </w:r>
      <w:r w:rsidR="00E77E61" w:rsidRPr="00A10B1D">
        <w:rPr>
          <w:rFonts w:ascii="Book Antiqua" w:hAnsi="Book Antiqua" w:hint="eastAsia"/>
          <w:lang w:eastAsia="zh-CN"/>
        </w:rPr>
        <w:t>]</w:t>
      </w:r>
      <w:r w:rsidR="00B67142" w:rsidRPr="00A10B1D">
        <w:rPr>
          <w:rFonts w:ascii="Book Antiqua" w:hAnsi="Book Antiqua"/>
        </w:rPr>
        <w:t xml:space="preserve">. Similarly, the responses to 6 g mechanical stimulation of the abdomen was significantly increased in AHF animals in week 5 </w:t>
      </w:r>
      <w:r w:rsidR="00E77E61" w:rsidRPr="00A10B1D">
        <w:rPr>
          <w:rFonts w:ascii="Book Antiqua" w:hAnsi="Book Antiqua" w:hint="eastAsia"/>
          <w:lang w:eastAsia="zh-CN"/>
        </w:rPr>
        <w:t>[</w:t>
      </w:r>
      <w:r w:rsidR="00B67142" w:rsidRPr="00A10B1D">
        <w:rPr>
          <w:rFonts w:ascii="Book Antiqua" w:hAnsi="Book Antiqua"/>
        </w:rPr>
        <w:t xml:space="preserve">control = 6.6 ± 0.4; AHF = </w:t>
      </w:r>
      <w:r w:rsidR="00E77E61" w:rsidRPr="00A10B1D">
        <w:rPr>
          <w:rFonts w:ascii="Book Antiqua" w:hAnsi="Book Antiqua" w:hint="eastAsia"/>
          <w:lang w:eastAsia="zh-CN"/>
        </w:rPr>
        <w:t>(</w:t>
      </w:r>
      <w:r w:rsidR="00B67142" w:rsidRPr="00A10B1D">
        <w:rPr>
          <w:rFonts w:ascii="Book Antiqua" w:hAnsi="Book Antiqua"/>
        </w:rPr>
        <w:t>9.2 ± 0.3 responses</w:t>
      </w:r>
      <w:r w:rsidR="00E77E61" w:rsidRPr="00A10B1D">
        <w:rPr>
          <w:rFonts w:ascii="Book Antiqua" w:hAnsi="Book Antiqua" w:hint="eastAsia"/>
          <w:lang w:eastAsia="zh-CN"/>
        </w:rPr>
        <w:t>)</w:t>
      </w:r>
      <w:r w:rsidR="00B67142" w:rsidRPr="00A10B1D">
        <w:rPr>
          <w:rFonts w:ascii="Book Antiqua" w:hAnsi="Book Antiqua"/>
        </w:rPr>
        <w:t xml:space="preserve">/10; </w:t>
      </w:r>
      <w:r w:rsidR="002447F1" w:rsidRPr="00A10B1D">
        <w:rPr>
          <w:rFonts w:ascii="Book Antiqua" w:hAnsi="Book Antiqua"/>
          <w:i/>
        </w:rPr>
        <w:t>P</w:t>
      </w:r>
      <w:r w:rsidR="006918E0" w:rsidRPr="00A10B1D">
        <w:rPr>
          <w:rFonts w:ascii="Book Antiqua" w:hAnsi="Book Antiqua" w:hint="eastAsia"/>
          <w:i/>
          <w:lang w:eastAsia="zh-CN"/>
        </w:rPr>
        <w:t xml:space="preserve"> </w:t>
      </w:r>
      <w:r w:rsidR="00B67142" w:rsidRPr="00A10B1D">
        <w:rPr>
          <w:rFonts w:ascii="Book Antiqua" w:hAnsi="Book Antiqua"/>
        </w:rPr>
        <w:t>&lt;</w:t>
      </w:r>
      <w:r w:rsidR="006918E0" w:rsidRPr="00A10B1D">
        <w:rPr>
          <w:rFonts w:ascii="Book Antiqua" w:hAnsi="Book Antiqua" w:hint="eastAsia"/>
          <w:lang w:eastAsia="zh-CN"/>
        </w:rPr>
        <w:t xml:space="preserve"> </w:t>
      </w:r>
      <w:r w:rsidR="00B67142" w:rsidRPr="00A10B1D">
        <w:rPr>
          <w:rFonts w:ascii="Book Antiqua" w:hAnsi="Book Antiqua"/>
        </w:rPr>
        <w:t>0.05</w:t>
      </w:r>
      <w:r w:rsidR="00E77E61" w:rsidRPr="00A10B1D">
        <w:rPr>
          <w:rFonts w:ascii="Book Antiqua" w:hAnsi="Book Antiqua" w:hint="eastAsia"/>
          <w:lang w:eastAsia="zh-CN"/>
        </w:rPr>
        <w:t>]</w:t>
      </w:r>
      <w:r w:rsidR="00B67142" w:rsidRPr="00A10B1D">
        <w:rPr>
          <w:rFonts w:ascii="Book Antiqua" w:hAnsi="Book Antiqua"/>
        </w:rPr>
        <w:t>.</w:t>
      </w:r>
      <w:r w:rsidR="004D179F" w:rsidRPr="00A10B1D">
        <w:rPr>
          <w:rFonts w:ascii="Book Antiqua" w:hAnsi="Book Antiqua"/>
        </w:rPr>
        <w:t xml:space="preserve"> </w:t>
      </w:r>
      <w:r w:rsidR="00A04093" w:rsidRPr="00A10B1D">
        <w:rPr>
          <w:rFonts w:ascii="Book Antiqua" w:hAnsi="Book Antiqua"/>
        </w:rPr>
        <w:t xml:space="preserve">Higher intensity (6 g) mechanical stimulation of the abdomen consistently elicited an average of 6 of 10 responses from control rats while AHF fed animals responded every time after week 5. </w:t>
      </w:r>
      <w:r w:rsidR="001E2916" w:rsidRPr="00A10B1D">
        <w:rPr>
          <w:rFonts w:ascii="Book Antiqua" w:hAnsi="Book Antiqua"/>
        </w:rPr>
        <w:t>Mechanical and heat sensitivity of control animals did not change during the study.</w:t>
      </w:r>
    </w:p>
    <w:p w:rsidR="00A04093" w:rsidRPr="00A10B1D" w:rsidRDefault="00A04093"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Similarly, </w:t>
      </w:r>
      <w:r w:rsidR="001E2916" w:rsidRPr="00A10B1D">
        <w:rPr>
          <w:rFonts w:ascii="Book Antiqua" w:hAnsi="Book Antiqua"/>
        </w:rPr>
        <w:t xml:space="preserve">mechanical thresholds </w:t>
      </w:r>
      <w:r w:rsidR="001E2916" w:rsidRPr="00A10B1D">
        <w:rPr>
          <w:rFonts w:ascii="Book Antiqua" w:hAnsi="Book Antiqua"/>
          <w:color w:val="000000" w:themeColor="text1"/>
        </w:rPr>
        <w:t xml:space="preserve">for eliciting </w:t>
      </w:r>
      <w:proofErr w:type="spellStart"/>
      <w:r w:rsidR="001E2916" w:rsidRPr="00A10B1D">
        <w:rPr>
          <w:rFonts w:ascii="Book Antiqua" w:hAnsi="Book Antiqua"/>
          <w:color w:val="000000" w:themeColor="text1"/>
        </w:rPr>
        <w:t>hindpaw</w:t>
      </w:r>
      <w:proofErr w:type="spellEnd"/>
      <w:r w:rsidR="001E2916" w:rsidRPr="00A10B1D">
        <w:rPr>
          <w:rFonts w:ascii="Book Antiqua" w:hAnsi="Book Antiqua"/>
          <w:color w:val="000000" w:themeColor="text1"/>
        </w:rPr>
        <w:t xml:space="preserve"> withdrawal in AHF</w:t>
      </w:r>
      <w:r w:rsidR="001E2916" w:rsidRPr="00A10B1D">
        <w:rPr>
          <w:rFonts w:ascii="Book Antiqua" w:hAnsi="Book Antiqua"/>
        </w:rPr>
        <w:t xml:space="preserve"> fed rats decreased</w:t>
      </w:r>
      <w:r w:rsidRPr="00A10B1D">
        <w:rPr>
          <w:rFonts w:ascii="Book Antiqua" w:hAnsi="Book Antiqua"/>
        </w:rPr>
        <w:t xml:space="preserve"> significant</w:t>
      </w:r>
      <w:r w:rsidR="001E2916" w:rsidRPr="00A10B1D">
        <w:rPr>
          <w:rFonts w:ascii="Book Antiqua" w:hAnsi="Book Antiqua"/>
        </w:rPr>
        <w:t>ly</w:t>
      </w:r>
      <w:r w:rsidR="00E55B19" w:rsidRPr="00A10B1D">
        <w:rPr>
          <w:rFonts w:ascii="Book Antiqua" w:hAnsi="Book Antiqua"/>
        </w:rPr>
        <w:t xml:space="preserve"> </w:t>
      </w:r>
      <w:r w:rsidRPr="00A10B1D">
        <w:rPr>
          <w:rFonts w:ascii="Book Antiqua" w:hAnsi="Book Antiqua"/>
        </w:rPr>
        <w:t>in week 4</w:t>
      </w:r>
      <w:r w:rsidR="004D179F" w:rsidRPr="00A10B1D">
        <w:rPr>
          <w:rFonts w:ascii="Book Antiqua" w:hAnsi="Book Antiqua"/>
        </w:rPr>
        <w:t xml:space="preserve"> </w:t>
      </w:r>
      <w:r w:rsidRPr="00A10B1D">
        <w:rPr>
          <w:rFonts w:ascii="Book Antiqua" w:hAnsi="Book Antiqua"/>
        </w:rPr>
        <w:t>from 18.72 g force to 9.3 ± 1.0 g force (</w:t>
      </w:r>
      <w:r w:rsidR="004D179F" w:rsidRPr="00A10B1D">
        <w:rPr>
          <w:rFonts w:ascii="Book Antiqua" w:hAnsi="Book Antiqua"/>
          <w:i/>
        </w:rPr>
        <w:t>P</w:t>
      </w:r>
      <w:r w:rsidR="006918E0" w:rsidRPr="00A10B1D">
        <w:rPr>
          <w:rFonts w:ascii="Book Antiqua" w:hAnsi="Book Antiqua" w:hint="eastAsia"/>
          <w:i/>
          <w:lang w:eastAsia="zh-CN"/>
        </w:rPr>
        <w:t xml:space="preserve"> </w:t>
      </w:r>
      <w:r w:rsidRPr="00A10B1D">
        <w:rPr>
          <w:rFonts w:ascii="Book Antiqua" w:hAnsi="Book Antiqua"/>
        </w:rPr>
        <w:t>&lt;</w:t>
      </w:r>
      <w:r w:rsidR="006918E0" w:rsidRPr="00A10B1D">
        <w:rPr>
          <w:rFonts w:ascii="Book Antiqua" w:hAnsi="Book Antiqua" w:hint="eastAsia"/>
          <w:lang w:eastAsia="zh-CN"/>
        </w:rPr>
        <w:t xml:space="preserve"> </w:t>
      </w:r>
      <w:r w:rsidRPr="00A10B1D">
        <w:rPr>
          <w:rFonts w:ascii="Book Antiqua" w:hAnsi="Book Antiqua"/>
        </w:rPr>
        <w:t xml:space="preserve">0.05; </w:t>
      </w:r>
      <w:r w:rsidR="004D179F" w:rsidRPr="00A10B1D">
        <w:rPr>
          <w:rFonts w:ascii="Book Antiqua" w:hAnsi="Book Antiqua"/>
        </w:rPr>
        <w:t>Figure 3C</w:t>
      </w:r>
      <w:r w:rsidRPr="00A10B1D">
        <w:rPr>
          <w:rFonts w:ascii="Book Antiqua" w:hAnsi="Book Antiqua"/>
        </w:rPr>
        <w:t>). This r</w:t>
      </w:r>
      <w:r w:rsidR="00C9277A" w:rsidRPr="00A10B1D">
        <w:rPr>
          <w:rFonts w:ascii="Book Antiqua" w:hAnsi="Book Antiqua"/>
        </w:rPr>
        <w:t xml:space="preserve">eferred hypersensitivity of the </w:t>
      </w:r>
      <w:proofErr w:type="spellStart"/>
      <w:r w:rsidR="00C9277A" w:rsidRPr="00A10B1D">
        <w:rPr>
          <w:rFonts w:ascii="Book Antiqua" w:hAnsi="Book Antiqua"/>
        </w:rPr>
        <w:t>hindpaw</w:t>
      </w:r>
      <w:proofErr w:type="spellEnd"/>
      <w:r w:rsidR="0088100A" w:rsidRPr="00A10B1D">
        <w:rPr>
          <w:rFonts w:ascii="Book Antiqua" w:hAnsi="Book Antiqua"/>
        </w:rPr>
        <w:t xml:space="preserve"> plantar surface</w:t>
      </w:r>
      <w:r w:rsidR="00C9277A" w:rsidRPr="00A10B1D">
        <w:rPr>
          <w:rFonts w:ascii="Book Antiqua" w:hAnsi="Book Antiqua"/>
        </w:rPr>
        <w:t xml:space="preserve"> was characterized by determining the mechanical withdrawal threshold using the up-down </w:t>
      </w:r>
      <w:proofErr w:type="gramStart"/>
      <w:r w:rsidR="00C9277A" w:rsidRPr="00A10B1D">
        <w:rPr>
          <w:rFonts w:ascii="Book Antiqua" w:hAnsi="Book Antiqua"/>
        </w:rPr>
        <w:t>method</w:t>
      </w:r>
      <w:r w:rsidR="00722B0A" w:rsidRPr="00A10B1D">
        <w:rPr>
          <w:rFonts w:ascii="Book Antiqua" w:hAnsi="Book Antiqua"/>
          <w:vertAlign w:val="superscript"/>
        </w:rPr>
        <w:t>[</w:t>
      </w:r>
      <w:proofErr w:type="gramEnd"/>
      <w:r w:rsidR="00722B0A" w:rsidRPr="00A10B1D">
        <w:rPr>
          <w:rFonts w:ascii="Book Antiqua" w:hAnsi="Book Antiqua"/>
          <w:vertAlign w:val="superscript"/>
        </w:rPr>
        <w:t>62]</w:t>
      </w:r>
      <w:r w:rsidR="00C9277A" w:rsidRPr="00A10B1D">
        <w:rPr>
          <w:rFonts w:ascii="Book Antiqua" w:hAnsi="Book Antiqua"/>
        </w:rPr>
        <w:t xml:space="preserve">. The mechanical thresholds of the </w:t>
      </w:r>
      <w:proofErr w:type="spellStart"/>
      <w:r w:rsidR="00C9277A" w:rsidRPr="00A10B1D">
        <w:rPr>
          <w:rFonts w:ascii="Book Antiqua" w:hAnsi="Book Antiqua"/>
        </w:rPr>
        <w:t>hindpaws</w:t>
      </w:r>
      <w:proofErr w:type="spellEnd"/>
      <w:r w:rsidR="00C9277A" w:rsidRPr="00A10B1D">
        <w:rPr>
          <w:rFonts w:ascii="Book Antiqua" w:hAnsi="Book Antiqua"/>
        </w:rPr>
        <w:t xml:space="preserve"> of control animals did not change throughout the experiment (17.8 ± 0.6 g force)</w:t>
      </w:r>
      <w:r w:rsidR="0088100A" w:rsidRPr="00A10B1D">
        <w:rPr>
          <w:rFonts w:ascii="Book Antiqua" w:hAnsi="Book Antiqua"/>
        </w:rPr>
        <w:t xml:space="preserve">. </w:t>
      </w:r>
      <w:proofErr w:type="spellStart"/>
      <w:r w:rsidR="0088100A" w:rsidRPr="00A10B1D">
        <w:rPr>
          <w:rFonts w:ascii="Book Antiqua" w:hAnsi="Book Antiqua"/>
        </w:rPr>
        <w:t>Hindpaw</w:t>
      </w:r>
      <w:proofErr w:type="spellEnd"/>
      <w:r w:rsidR="0088100A" w:rsidRPr="00A10B1D">
        <w:rPr>
          <w:rFonts w:ascii="Book Antiqua" w:hAnsi="Book Antiqua"/>
        </w:rPr>
        <w:t xml:space="preserve"> mechanical thresholds for</w:t>
      </w:r>
      <w:r w:rsidR="00C9277A" w:rsidRPr="00A10B1D">
        <w:rPr>
          <w:rFonts w:ascii="Book Antiqua" w:hAnsi="Book Antiqua"/>
        </w:rPr>
        <w:t xml:space="preserve"> AHF fed rats remained </w:t>
      </w:r>
      <w:r w:rsidRPr="00A10B1D">
        <w:rPr>
          <w:rFonts w:ascii="Book Antiqua" w:hAnsi="Book Antiqua"/>
        </w:rPr>
        <w:t xml:space="preserve">decreased </w:t>
      </w:r>
      <w:r w:rsidR="00C9277A" w:rsidRPr="00A10B1D">
        <w:rPr>
          <w:rFonts w:ascii="Book Antiqua" w:hAnsi="Book Antiqua"/>
        </w:rPr>
        <w:t>at 7.6 ± 0.9 g force (</w:t>
      </w:r>
      <w:r w:rsidR="004D179F" w:rsidRPr="00A10B1D">
        <w:rPr>
          <w:rFonts w:ascii="Book Antiqua" w:hAnsi="Book Antiqua"/>
          <w:i/>
        </w:rPr>
        <w:t>P</w:t>
      </w:r>
      <w:r w:rsidR="006918E0" w:rsidRPr="00A10B1D">
        <w:rPr>
          <w:rFonts w:ascii="Book Antiqua" w:hAnsi="Book Antiqua" w:hint="eastAsia"/>
          <w:i/>
          <w:lang w:eastAsia="zh-CN"/>
        </w:rPr>
        <w:t xml:space="preserve"> </w:t>
      </w:r>
      <w:r w:rsidR="0088100A" w:rsidRPr="00A10B1D">
        <w:rPr>
          <w:rFonts w:ascii="Book Antiqua" w:hAnsi="Book Antiqua"/>
        </w:rPr>
        <w:t>&lt;</w:t>
      </w:r>
      <w:r w:rsidR="006918E0" w:rsidRPr="00A10B1D">
        <w:rPr>
          <w:rFonts w:ascii="Book Antiqua" w:hAnsi="Book Antiqua" w:hint="eastAsia"/>
          <w:lang w:eastAsia="zh-CN"/>
        </w:rPr>
        <w:t xml:space="preserve"> </w:t>
      </w:r>
      <w:r w:rsidR="0088100A" w:rsidRPr="00A10B1D">
        <w:rPr>
          <w:rFonts w:ascii="Book Antiqua" w:hAnsi="Book Antiqua"/>
        </w:rPr>
        <w:t>0.01) through the</w:t>
      </w:r>
      <w:r w:rsidR="004D179F" w:rsidRPr="00A10B1D">
        <w:rPr>
          <w:rFonts w:ascii="Book Antiqua" w:hAnsi="Book Antiqua"/>
        </w:rPr>
        <w:t xml:space="preserve"> </w:t>
      </w:r>
      <w:r w:rsidR="0088100A" w:rsidRPr="00A10B1D">
        <w:rPr>
          <w:rFonts w:ascii="Book Antiqua" w:hAnsi="Book Antiqua"/>
        </w:rPr>
        <w:t>experiment</w:t>
      </w:r>
      <w:r w:rsidR="004D179F" w:rsidRPr="00A10B1D">
        <w:rPr>
          <w:rFonts w:ascii="Book Antiqua" w:hAnsi="Book Antiqua"/>
        </w:rPr>
        <w:t xml:space="preserve"> </w:t>
      </w:r>
      <w:r w:rsidR="0088100A" w:rsidRPr="00A10B1D">
        <w:rPr>
          <w:rFonts w:ascii="Book Antiqua" w:hAnsi="Book Antiqua"/>
        </w:rPr>
        <w:t>end at week 10.</w:t>
      </w:r>
    </w:p>
    <w:p w:rsidR="00A04093" w:rsidRPr="00A10B1D" w:rsidRDefault="00B67142" w:rsidP="005249E9">
      <w:pPr>
        <w:adjustRightInd w:val="0"/>
        <w:snapToGrid w:val="0"/>
        <w:spacing w:after="0" w:line="360" w:lineRule="auto"/>
        <w:ind w:firstLine="720"/>
        <w:jc w:val="both"/>
        <w:rPr>
          <w:rFonts w:ascii="Book Antiqua" w:hAnsi="Book Antiqua"/>
        </w:rPr>
      </w:pPr>
      <w:r w:rsidRPr="00A10B1D">
        <w:rPr>
          <w:rFonts w:ascii="Book Antiqua" w:hAnsi="Book Antiqua"/>
        </w:rPr>
        <w:t>Heat sensitivity was determined indirectly by measuring the latency (s) to an escape response in the hotplate test (50</w:t>
      </w:r>
      <w:r w:rsidR="006918E0" w:rsidRPr="00A10B1D">
        <w:rPr>
          <w:rFonts w:ascii="Book Antiqua" w:hAnsi="Book Antiqua" w:hint="eastAsia"/>
          <w:lang w:eastAsia="zh-CN"/>
        </w:rPr>
        <w:t xml:space="preserve"> </w:t>
      </w:r>
      <w:r w:rsidRPr="00A10B1D">
        <w:rPr>
          <w:rFonts w:ascii="Book Antiqua" w:hAnsi="Book Antiqua"/>
        </w:rPr>
        <w:t>°C)</w:t>
      </w:r>
      <w:r w:rsidR="00184582" w:rsidRPr="00A10B1D">
        <w:rPr>
          <w:rFonts w:ascii="Book Antiqua" w:hAnsi="Book Antiqua"/>
        </w:rPr>
        <w:t xml:space="preserve"> (</w:t>
      </w:r>
      <w:r w:rsidR="004D179F" w:rsidRPr="00A10B1D">
        <w:rPr>
          <w:rFonts w:ascii="Book Antiqua" w:hAnsi="Book Antiqua"/>
        </w:rPr>
        <w:t>Figure 3D</w:t>
      </w:r>
      <w:r w:rsidR="00184582" w:rsidRPr="00A10B1D">
        <w:rPr>
          <w:rFonts w:ascii="Book Antiqua" w:hAnsi="Book Antiqua"/>
          <w:b/>
        </w:rPr>
        <w:t>)</w:t>
      </w:r>
      <w:r w:rsidRPr="00A10B1D">
        <w:rPr>
          <w:rFonts w:ascii="Book Antiqua" w:hAnsi="Book Antiqua"/>
        </w:rPr>
        <w:t xml:space="preserve">. </w:t>
      </w:r>
      <w:r w:rsidR="00A04093" w:rsidRPr="00A10B1D">
        <w:rPr>
          <w:rFonts w:ascii="Book Antiqua" w:hAnsi="Book Antiqua"/>
        </w:rPr>
        <w:t>R</w:t>
      </w:r>
      <w:r w:rsidR="00C9277A" w:rsidRPr="00A10B1D">
        <w:rPr>
          <w:rFonts w:ascii="Book Antiqua" w:hAnsi="Book Antiqua"/>
        </w:rPr>
        <w:t xml:space="preserve">esponse latencies on the hotplate, </w:t>
      </w:r>
      <w:r w:rsidR="000D6CDE" w:rsidRPr="00A10B1D">
        <w:rPr>
          <w:rFonts w:ascii="Book Antiqua" w:hAnsi="Book Antiqua"/>
          <w:i/>
        </w:rPr>
        <w:t>i.e.</w:t>
      </w:r>
      <w:r w:rsidR="000D6CDE" w:rsidRPr="00A10B1D">
        <w:rPr>
          <w:rFonts w:ascii="Book Antiqua" w:hAnsi="Book Antiqua" w:hint="eastAsia"/>
          <w:i/>
          <w:lang w:eastAsia="zh-CN"/>
        </w:rPr>
        <w:t>,</w:t>
      </w:r>
      <w:r w:rsidR="0088100A" w:rsidRPr="00A10B1D">
        <w:rPr>
          <w:rFonts w:ascii="Book Antiqua" w:hAnsi="Book Antiqua"/>
        </w:rPr>
        <w:t xml:space="preserve"> </w:t>
      </w:r>
      <w:r w:rsidR="00C9277A" w:rsidRPr="00A10B1D">
        <w:rPr>
          <w:rFonts w:ascii="Book Antiqua" w:hAnsi="Book Antiqua"/>
        </w:rPr>
        <w:t xml:space="preserve">the </w:t>
      </w:r>
      <w:r w:rsidR="0088100A" w:rsidRPr="00A10B1D">
        <w:rPr>
          <w:rFonts w:ascii="Book Antiqua" w:hAnsi="Book Antiqua"/>
        </w:rPr>
        <w:t>time until</w:t>
      </w:r>
      <w:r w:rsidR="00C9277A" w:rsidRPr="00A10B1D">
        <w:rPr>
          <w:rFonts w:ascii="Book Antiqua" w:hAnsi="Book Antiqua"/>
        </w:rPr>
        <w:t xml:space="preserve"> animal</w:t>
      </w:r>
      <w:r w:rsidR="0088100A" w:rsidRPr="00A10B1D">
        <w:rPr>
          <w:rFonts w:ascii="Book Antiqua" w:hAnsi="Book Antiqua"/>
        </w:rPr>
        <w:t>s</w:t>
      </w:r>
      <w:r w:rsidR="00C9277A" w:rsidRPr="00A10B1D">
        <w:rPr>
          <w:rFonts w:ascii="Book Antiqua" w:hAnsi="Book Antiqua"/>
        </w:rPr>
        <w:t xml:space="preserve"> displayed signs of nociception such as shaking the </w:t>
      </w:r>
      <w:proofErr w:type="spellStart"/>
      <w:r w:rsidR="00C9277A" w:rsidRPr="00A10B1D">
        <w:rPr>
          <w:rFonts w:ascii="Book Antiqua" w:hAnsi="Book Antiqua"/>
        </w:rPr>
        <w:t>paw</w:t>
      </w:r>
      <w:proofErr w:type="spellEnd"/>
      <w:r w:rsidR="00C9277A" w:rsidRPr="00A10B1D">
        <w:rPr>
          <w:rFonts w:ascii="Book Antiqua" w:hAnsi="Book Antiqua"/>
        </w:rPr>
        <w:t xml:space="preserve">, licking, agitation, were not different </w:t>
      </w:r>
      <w:r w:rsidRPr="00A10B1D">
        <w:rPr>
          <w:rFonts w:ascii="Book Antiqua" w:hAnsi="Book Antiqua"/>
        </w:rPr>
        <w:t xml:space="preserve">between groups </w:t>
      </w:r>
      <w:r w:rsidR="00C9277A" w:rsidRPr="00A10B1D">
        <w:rPr>
          <w:rFonts w:ascii="Book Antiqua" w:hAnsi="Book Antiqua"/>
        </w:rPr>
        <w:t xml:space="preserve">at baseline (control = 21.2 ± 0.1 s; AHF = 22.9 ± 0.5 s; </w:t>
      </w:r>
      <w:proofErr w:type="spellStart"/>
      <w:r w:rsidR="00C9277A" w:rsidRPr="00A10B1D">
        <w:rPr>
          <w:rFonts w:ascii="Book Antiqua" w:hAnsi="Book Antiqua"/>
        </w:rPr>
        <w:t>n.s</w:t>
      </w:r>
      <w:proofErr w:type="spellEnd"/>
      <w:r w:rsidR="00C9277A" w:rsidRPr="00A10B1D">
        <w:rPr>
          <w:rFonts w:ascii="Book Antiqua" w:hAnsi="Book Antiqua"/>
        </w:rPr>
        <w:t xml:space="preserve">.). </w:t>
      </w:r>
      <w:r w:rsidR="00C9277A" w:rsidRPr="00A10B1D">
        <w:rPr>
          <w:rFonts w:ascii="Book Antiqua" w:hAnsi="Book Antiqua"/>
        </w:rPr>
        <w:lastRenderedPageBreak/>
        <w:t xml:space="preserve">In week 4 </w:t>
      </w:r>
      <w:r w:rsidR="0088100A" w:rsidRPr="00A10B1D">
        <w:rPr>
          <w:rFonts w:ascii="Book Antiqua" w:hAnsi="Book Antiqua"/>
        </w:rPr>
        <w:t>hotplate sensitivity</w:t>
      </w:r>
      <w:r w:rsidR="00C9277A" w:rsidRPr="00A10B1D">
        <w:rPr>
          <w:rFonts w:ascii="Book Antiqua" w:hAnsi="Book Antiqua"/>
        </w:rPr>
        <w:t xml:space="preserve"> w</w:t>
      </w:r>
      <w:r w:rsidR="0088100A" w:rsidRPr="00A10B1D">
        <w:rPr>
          <w:rFonts w:ascii="Book Antiqua" w:hAnsi="Book Antiqua"/>
        </w:rPr>
        <w:t>as</w:t>
      </w:r>
      <w:r w:rsidR="00C9277A" w:rsidRPr="00A10B1D">
        <w:rPr>
          <w:rFonts w:ascii="Book Antiqua" w:hAnsi="Book Antiqua"/>
        </w:rPr>
        <w:t xml:space="preserve"> significantly decreased in the AHF fed group (control = 22.6 ± 0.2 s; AHF = 13.3 ± 1.4 s;</w:t>
      </w:r>
      <w:r w:rsidR="00C13C7E" w:rsidRPr="00A10B1D">
        <w:rPr>
          <w:rFonts w:ascii="Book Antiqua" w:hAnsi="Book Antiqua"/>
        </w:rPr>
        <w:t xml:space="preserve"> </w:t>
      </w:r>
      <w:r w:rsidR="004D179F" w:rsidRPr="00A10B1D">
        <w:rPr>
          <w:rFonts w:ascii="Book Antiqua" w:hAnsi="Book Antiqua"/>
          <w:i/>
        </w:rPr>
        <w:t>P</w:t>
      </w:r>
      <w:r w:rsidR="00C9277A" w:rsidRPr="00A10B1D">
        <w:rPr>
          <w:rFonts w:ascii="Book Antiqua" w:hAnsi="Book Antiqua"/>
          <w:i/>
        </w:rPr>
        <w:t xml:space="preserve"> </w:t>
      </w:r>
      <w:r w:rsidR="00C9277A" w:rsidRPr="00A10B1D">
        <w:rPr>
          <w:rFonts w:ascii="Book Antiqua" w:hAnsi="Book Antiqua"/>
        </w:rPr>
        <w:t>&lt;</w:t>
      </w:r>
      <w:r w:rsidR="006918E0" w:rsidRPr="00A10B1D">
        <w:rPr>
          <w:rFonts w:ascii="Book Antiqua" w:hAnsi="Book Antiqua" w:hint="eastAsia"/>
          <w:lang w:eastAsia="zh-CN"/>
        </w:rPr>
        <w:t xml:space="preserve"> </w:t>
      </w:r>
      <w:r w:rsidR="00C9277A" w:rsidRPr="00A10B1D">
        <w:rPr>
          <w:rFonts w:ascii="Book Antiqua" w:hAnsi="Book Antiqua"/>
        </w:rPr>
        <w:t>0.05</w:t>
      </w:r>
      <w:r w:rsidR="001E2916" w:rsidRPr="00A10B1D">
        <w:rPr>
          <w:rFonts w:ascii="Book Antiqua" w:hAnsi="Book Antiqua"/>
        </w:rPr>
        <w:t xml:space="preserve">; </w:t>
      </w:r>
      <w:r w:rsidR="004D179F" w:rsidRPr="00A10B1D">
        <w:rPr>
          <w:rFonts w:ascii="Book Antiqua" w:hAnsi="Book Antiqua"/>
        </w:rPr>
        <w:t>Figure 3D</w:t>
      </w:r>
      <w:r w:rsidR="00C9277A" w:rsidRPr="00A10B1D">
        <w:rPr>
          <w:rFonts w:ascii="Book Antiqua" w:hAnsi="Book Antiqua"/>
        </w:rPr>
        <w:t>)</w:t>
      </w:r>
      <w:r w:rsidR="0088100A" w:rsidRPr="00A10B1D">
        <w:rPr>
          <w:rFonts w:ascii="Book Antiqua" w:hAnsi="Book Antiqua"/>
        </w:rPr>
        <w:t xml:space="preserve">. </w:t>
      </w:r>
      <w:r w:rsidRPr="00A10B1D">
        <w:rPr>
          <w:rFonts w:ascii="Book Antiqua" w:hAnsi="Book Antiqua"/>
        </w:rPr>
        <w:t xml:space="preserve">The reduced latencies did not recover during the 10 </w:t>
      </w:r>
      <w:proofErr w:type="spellStart"/>
      <w:r w:rsidRPr="00A10B1D">
        <w:rPr>
          <w:rFonts w:ascii="Book Antiqua" w:hAnsi="Book Antiqua"/>
        </w:rPr>
        <w:t>wk</w:t>
      </w:r>
      <w:proofErr w:type="spellEnd"/>
      <w:r w:rsidRPr="00A10B1D">
        <w:rPr>
          <w:rFonts w:ascii="Book Antiqua" w:hAnsi="Book Antiqua"/>
        </w:rPr>
        <w:t xml:space="preserve"> experimental time course. </w:t>
      </w:r>
      <w:r w:rsidR="0088100A" w:rsidRPr="00A10B1D">
        <w:rPr>
          <w:rFonts w:ascii="Book Antiqua" w:hAnsi="Book Antiqua"/>
        </w:rPr>
        <w:t>A</w:t>
      </w:r>
      <w:r w:rsidR="00C9277A" w:rsidRPr="00A10B1D">
        <w:rPr>
          <w:rFonts w:ascii="Book Antiqua" w:hAnsi="Book Antiqua"/>
        </w:rPr>
        <w:t xml:space="preserve">t the end of the experiment </w:t>
      </w:r>
      <w:r w:rsidR="0088100A" w:rsidRPr="00A10B1D">
        <w:rPr>
          <w:rFonts w:ascii="Book Antiqua" w:hAnsi="Book Antiqua"/>
        </w:rPr>
        <w:t xml:space="preserve">(10 </w:t>
      </w:r>
      <w:proofErr w:type="spellStart"/>
      <w:r w:rsidR="0088100A" w:rsidRPr="00A10B1D">
        <w:rPr>
          <w:rFonts w:ascii="Book Antiqua" w:hAnsi="Book Antiqua"/>
        </w:rPr>
        <w:t>w</w:t>
      </w:r>
      <w:r w:rsidR="006918E0" w:rsidRPr="00A10B1D">
        <w:rPr>
          <w:rFonts w:ascii="Book Antiqua" w:hAnsi="Book Antiqua"/>
        </w:rPr>
        <w:t>k</w:t>
      </w:r>
      <w:proofErr w:type="spellEnd"/>
      <w:r w:rsidR="0088100A" w:rsidRPr="00A10B1D">
        <w:rPr>
          <w:rFonts w:ascii="Book Antiqua" w:hAnsi="Book Antiqua"/>
        </w:rPr>
        <w:t xml:space="preserve">), </w:t>
      </w:r>
      <w:r w:rsidR="00C9277A" w:rsidRPr="00A10B1D">
        <w:rPr>
          <w:rFonts w:ascii="Book Antiqua" w:hAnsi="Book Antiqua"/>
        </w:rPr>
        <w:t>control animals spend 18.3 ± 0.4</w:t>
      </w:r>
      <w:r w:rsidR="004D179F" w:rsidRPr="00A10B1D">
        <w:rPr>
          <w:rFonts w:ascii="Book Antiqua" w:hAnsi="Book Antiqua"/>
        </w:rPr>
        <w:t xml:space="preserve"> </w:t>
      </w:r>
      <w:r w:rsidR="00C9277A" w:rsidRPr="00A10B1D">
        <w:rPr>
          <w:rFonts w:ascii="Book Antiqua" w:hAnsi="Book Antiqua"/>
        </w:rPr>
        <w:t>s on the hotplate before showing signs of distress while AHF animals reacted within 10.0 ± 0.3 s (</w:t>
      </w:r>
      <w:r w:rsidR="004D179F" w:rsidRPr="00A10B1D">
        <w:rPr>
          <w:rFonts w:ascii="Book Antiqua" w:hAnsi="Book Antiqua"/>
          <w:i/>
        </w:rPr>
        <w:t>P</w:t>
      </w:r>
      <w:r w:rsidR="006918E0" w:rsidRPr="00A10B1D">
        <w:rPr>
          <w:rFonts w:ascii="Book Antiqua" w:hAnsi="Book Antiqua" w:hint="eastAsia"/>
          <w:i/>
          <w:lang w:eastAsia="zh-CN"/>
        </w:rPr>
        <w:t xml:space="preserve"> </w:t>
      </w:r>
      <w:r w:rsidR="00C9277A" w:rsidRPr="00A10B1D">
        <w:rPr>
          <w:rFonts w:ascii="Book Antiqua" w:hAnsi="Book Antiqua"/>
        </w:rPr>
        <w:t>&lt;</w:t>
      </w:r>
      <w:r w:rsidR="006918E0" w:rsidRPr="00A10B1D">
        <w:rPr>
          <w:rFonts w:ascii="Book Antiqua" w:hAnsi="Book Antiqua" w:hint="eastAsia"/>
          <w:lang w:eastAsia="zh-CN"/>
        </w:rPr>
        <w:t xml:space="preserve"> </w:t>
      </w:r>
      <w:r w:rsidR="00C9277A" w:rsidRPr="00A10B1D">
        <w:rPr>
          <w:rFonts w:ascii="Book Antiqua" w:hAnsi="Book Antiqua"/>
        </w:rPr>
        <w:t xml:space="preserve">0.05). </w:t>
      </w:r>
    </w:p>
    <w:p w:rsidR="00274573" w:rsidRPr="00A10B1D" w:rsidRDefault="00274573" w:rsidP="005249E9">
      <w:pPr>
        <w:adjustRightInd w:val="0"/>
        <w:snapToGrid w:val="0"/>
        <w:spacing w:after="0" w:line="360" w:lineRule="auto"/>
        <w:jc w:val="both"/>
        <w:rPr>
          <w:rFonts w:ascii="Book Antiqua" w:hAnsi="Book Antiqua"/>
          <w:b/>
          <w:lang w:eastAsia="zh-CN"/>
        </w:rPr>
      </w:pPr>
    </w:p>
    <w:p w:rsidR="00C9277A" w:rsidRPr="00A10B1D" w:rsidRDefault="00C9277A" w:rsidP="005249E9">
      <w:pPr>
        <w:adjustRightInd w:val="0"/>
        <w:snapToGrid w:val="0"/>
        <w:spacing w:after="0" w:line="360" w:lineRule="auto"/>
        <w:jc w:val="both"/>
        <w:rPr>
          <w:rFonts w:ascii="Book Antiqua" w:hAnsi="Book Antiqua"/>
          <w:b/>
          <w:i/>
        </w:rPr>
      </w:pPr>
      <w:r w:rsidRPr="00A10B1D">
        <w:rPr>
          <w:rFonts w:ascii="Book Antiqua" w:hAnsi="Book Antiqua"/>
          <w:b/>
          <w:i/>
        </w:rPr>
        <w:t>Analgesic effects of APDC on AHF diet induced hypersensitivity</w:t>
      </w:r>
    </w:p>
    <w:p w:rsidR="00CC6347" w:rsidRPr="00A10B1D" w:rsidRDefault="00C9277A" w:rsidP="005249E9">
      <w:pPr>
        <w:adjustRightInd w:val="0"/>
        <w:snapToGrid w:val="0"/>
        <w:spacing w:after="0" w:line="360" w:lineRule="auto"/>
        <w:jc w:val="both"/>
        <w:rPr>
          <w:rFonts w:ascii="Book Antiqua" w:hAnsi="Book Antiqua"/>
        </w:rPr>
      </w:pPr>
      <w:r w:rsidRPr="00A10B1D">
        <w:rPr>
          <w:rFonts w:ascii="Book Antiqua" w:hAnsi="Book Antiqua"/>
        </w:rPr>
        <w:t xml:space="preserve">Glutamate is a widely expressed neuropeptide within the nervous system. When binding to group II metabotropic glutamate receptors, mGluR2 and mGluR3, </w:t>
      </w:r>
      <w:proofErr w:type="spellStart"/>
      <w:r w:rsidRPr="00A10B1D">
        <w:rPr>
          <w:rFonts w:ascii="Book Antiqua" w:hAnsi="Book Antiqua"/>
        </w:rPr>
        <w:t>G</w:t>
      </w:r>
      <w:r w:rsidRPr="00A10B1D">
        <w:rPr>
          <w:rFonts w:ascii="Book Antiqua" w:hAnsi="Book Antiqua"/>
          <w:vertAlign w:val="subscript"/>
        </w:rPr>
        <w:t>i</w:t>
      </w:r>
      <w:proofErr w:type="spellEnd"/>
      <w:r w:rsidRPr="00A10B1D">
        <w:rPr>
          <w:rFonts w:ascii="Book Antiqua" w:hAnsi="Book Antiqua"/>
        </w:rPr>
        <w:t>-protein coupled receptors their activation inhibits adenylyl cyclase. This initiates inhibitory signaling cascades that result in reduced neuronal activity</w:t>
      </w:r>
      <w:r w:rsidR="00AE5571" w:rsidRPr="00A10B1D">
        <w:rPr>
          <w:rFonts w:ascii="Book Antiqua" w:hAnsi="Book Antiqua"/>
        </w:rPr>
        <w:t xml:space="preserve"> and decrease the release of furthe</w:t>
      </w:r>
      <w:r w:rsidR="00864BDF" w:rsidRPr="00A10B1D">
        <w:rPr>
          <w:rFonts w:ascii="Book Antiqua" w:hAnsi="Book Antiqua"/>
        </w:rPr>
        <w:t xml:space="preserve">r </w:t>
      </w:r>
      <w:proofErr w:type="gramStart"/>
      <w:r w:rsidR="00864BDF" w:rsidRPr="00A10B1D">
        <w:rPr>
          <w:rFonts w:ascii="Book Antiqua" w:hAnsi="Book Antiqua"/>
        </w:rPr>
        <w:t>glutamate</w:t>
      </w:r>
      <w:r w:rsidR="004D179F" w:rsidRPr="00A10B1D">
        <w:rPr>
          <w:rFonts w:ascii="Book Antiqua" w:hAnsi="Book Antiqua"/>
          <w:vertAlign w:val="superscript"/>
        </w:rPr>
        <w:t>[</w:t>
      </w:r>
      <w:proofErr w:type="gramEnd"/>
      <w:r w:rsidR="004D179F" w:rsidRPr="00A10B1D">
        <w:rPr>
          <w:rFonts w:ascii="Book Antiqua" w:hAnsi="Book Antiqua"/>
          <w:vertAlign w:val="superscript"/>
        </w:rPr>
        <w:t>49,</w:t>
      </w:r>
      <w:r w:rsidR="00722B0A" w:rsidRPr="00A10B1D">
        <w:rPr>
          <w:rFonts w:ascii="Book Antiqua" w:hAnsi="Book Antiqua"/>
          <w:vertAlign w:val="superscript"/>
        </w:rPr>
        <w:t>50]</w:t>
      </w:r>
      <w:r w:rsidRPr="00A10B1D">
        <w:rPr>
          <w:rFonts w:ascii="Book Antiqua" w:hAnsi="Book Antiqua"/>
        </w:rPr>
        <w:t xml:space="preserve">. The mGluR2/3 agonist </w:t>
      </w:r>
      <w:r w:rsidR="00E77E61" w:rsidRPr="00A10B1D">
        <w:rPr>
          <w:rFonts w:ascii="Book Antiqua" w:eastAsia="Times New Roman" w:hAnsi="Book Antiqua"/>
        </w:rPr>
        <w:t>APDC</w:t>
      </w:r>
      <w:r w:rsidRPr="00A10B1D">
        <w:rPr>
          <w:rFonts w:ascii="Book Antiqua" w:eastAsia="Times New Roman" w:hAnsi="Book Antiqua"/>
        </w:rPr>
        <w:t xml:space="preserve"> has been shown to reduce inflammation induced mechanical and heat hypersensitivity in mouse models of somatic </w:t>
      </w:r>
      <w:proofErr w:type="gramStart"/>
      <w:r w:rsidRPr="00A10B1D">
        <w:rPr>
          <w:rFonts w:ascii="Book Antiqua" w:eastAsia="Times New Roman" w:hAnsi="Book Antiqua"/>
        </w:rPr>
        <w:t>pain</w:t>
      </w:r>
      <w:r w:rsidR="004D179F" w:rsidRPr="00A10B1D">
        <w:rPr>
          <w:rFonts w:ascii="Book Antiqua" w:hAnsi="Book Antiqua"/>
          <w:vertAlign w:val="superscript"/>
        </w:rPr>
        <w:t>[</w:t>
      </w:r>
      <w:proofErr w:type="gramEnd"/>
      <w:r w:rsidR="004D179F" w:rsidRPr="00A10B1D">
        <w:rPr>
          <w:rFonts w:ascii="Book Antiqua" w:hAnsi="Book Antiqua"/>
          <w:vertAlign w:val="superscript"/>
        </w:rPr>
        <w:t>51,</w:t>
      </w:r>
      <w:r w:rsidR="00722B0A" w:rsidRPr="00A10B1D">
        <w:rPr>
          <w:rFonts w:ascii="Book Antiqua" w:hAnsi="Book Antiqua"/>
          <w:vertAlign w:val="superscript"/>
        </w:rPr>
        <w:t>52]</w:t>
      </w:r>
      <w:r w:rsidRPr="00A10B1D">
        <w:rPr>
          <w:rFonts w:ascii="Book Antiqua" w:hAnsi="Book Antiqua"/>
        </w:rPr>
        <w:t>. Here we used a single dose of 3 mg/kg APDC (</w:t>
      </w:r>
      <w:proofErr w:type="spellStart"/>
      <w:r w:rsidRPr="00A10B1D">
        <w:rPr>
          <w:rFonts w:ascii="Book Antiqua" w:hAnsi="Book Antiqua"/>
        </w:rPr>
        <w:t>i.p</w:t>
      </w:r>
      <w:proofErr w:type="spellEnd"/>
      <w:r w:rsidR="00B67142" w:rsidRPr="00A10B1D">
        <w:rPr>
          <w:rFonts w:ascii="Book Antiqua" w:hAnsi="Book Antiqua"/>
        </w:rPr>
        <w:t>.)</w:t>
      </w:r>
      <w:r w:rsidRPr="00A10B1D">
        <w:rPr>
          <w:rFonts w:ascii="Book Antiqua" w:hAnsi="Book Antiqua"/>
        </w:rPr>
        <w:t xml:space="preserve"> to decrease </w:t>
      </w:r>
      <w:r w:rsidR="00184582" w:rsidRPr="00A10B1D">
        <w:rPr>
          <w:rFonts w:ascii="Book Antiqua" w:hAnsi="Book Antiqua"/>
        </w:rPr>
        <w:t xml:space="preserve">mechanical and heat hypersensitivity induced by chronic pancreatitis, a concentration previously shown to optimally reduce hypersensitivity in acute somatic inflammatory animal models. Within 1 h </w:t>
      </w:r>
      <w:r w:rsidR="001E2916" w:rsidRPr="00A10B1D">
        <w:rPr>
          <w:rFonts w:ascii="Book Antiqua" w:hAnsi="Book Antiqua"/>
        </w:rPr>
        <w:t xml:space="preserve">of </w:t>
      </w:r>
      <w:r w:rsidR="00184582" w:rsidRPr="00A10B1D">
        <w:rPr>
          <w:rFonts w:ascii="Book Antiqua" w:hAnsi="Book Antiqua"/>
        </w:rPr>
        <w:t>APDC treatment</w:t>
      </w:r>
      <w:r w:rsidR="001E2916" w:rsidRPr="00A10B1D">
        <w:rPr>
          <w:rFonts w:ascii="Book Antiqua" w:hAnsi="Book Antiqua"/>
        </w:rPr>
        <w:t>,</w:t>
      </w:r>
      <w:r w:rsidR="00184582" w:rsidRPr="00A10B1D">
        <w:rPr>
          <w:rFonts w:ascii="Book Antiqua" w:hAnsi="Book Antiqua"/>
        </w:rPr>
        <w:t xml:space="preserve"> revers</w:t>
      </w:r>
      <w:r w:rsidR="001E2916" w:rsidRPr="00A10B1D">
        <w:rPr>
          <w:rFonts w:ascii="Book Antiqua" w:hAnsi="Book Antiqua"/>
        </w:rPr>
        <w:t>al was noted of</w:t>
      </w:r>
      <w:r w:rsidR="00184582" w:rsidRPr="00A10B1D">
        <w:rPr>
          <w:rFonts w:ascii="Book Antiqua" w:hAnsi="Book Antiqua"/>
        </w:rPr>
        <w:t xml:space="preserve"> the </w:t>
      </w:r>
      <w:r w:rsidR="001E2916" w:rsidRPr="00A10B1D">
        <w:rPr>
          <w:rFonts w:ascii="Book Antiqua" w:hAnsi="Book Antiqua"/>
        </w:rPr>
        <w:t>increased nociceptive response</w:t>
      </w:r>
      <w:r w:rsidR="00E55B19" w:rsidRPr="00A10B1D">
        <w:rPr>
          <w:rFonts w:ascii="Book Antiqua" w:hAnsi="Book Antiqua"/>
        </w:rPr>
        <w:t xml:space="preserve"> </w:t>
      </w:r>
      <w:r w:rsidR="00184582" w:rsidRPr="00A10B1D">
        <w:rPr>
          <w:rFonts w:ascii="Book Antiqua" w:hAnsi="Book Antiqua"/>
        </w:rPr>
        <w:t>evoked by low intensity abdominal stimulation in AHF fed rats (</w:t>
      </w:r>
      <w:r w:rsidR="004D179F" w:rsidRPr="00A10B1D">
        <w:rPr>
          <w:rFonts w:ascii="Book Antiqua" w:hAnsi="Book Antiqua"/>
        </w:rPr>
        <w:t>Figure 4A</w:t>
      </w:r>
      <w:r w:rsidR="00184582" w:rsidRPr="00A10B1D">
        <w:rPr>
          <w:rFonts w:ascii="Book Antiqua" w:hAnsi="Book Antiqua"/>
        </w:rPr>
        <w:t>).</w:t>
      </w:r>
      <w:r w:rsidR="001E6117" w:rsidRPr="00A10B1D">
        <w:rPr>
          <w:rFonts w:ascii="Book Antiqua" w:hAnsi="Book Antiqua"/>
        </w:rPr>
        <w:t xml:space="preserve"> </w:t>
      </w:r>
      <w:r w:rsidR="00184582" w:rsidRPr="00A10B1D">
        <w:rPr>
          <w:rFonts w:ascii="Book Antiqua" w:hAnsi="Book Antiqua"/>
        </w:rPr>
        <w:t xml:space="preserve">Responses to low </w:t>
      </w:r>
      <w:r w:rsidR="00D61DDD" w:rsidRPr="00A10B1D">
        <w:rPr>
          <w:rFonts w:ascii="Book Antiqua" w:hAnsi="Book Antiqua"/>
        </w:rPr>
        <w:t>i</w:t>
      </w:r>
      <w:r w:rsidR="00CC6347" w:rsidRPr="00A10B1D">
        <w:rPr>
          <w:rFonts w:ascii="Book Antiqua" w:hAnsi="Book Antiqua"/>
        </w:rPr>
        <w:t>ntensity mechanical stimulation of the abdomen were 3.8 ± 1.0, instead of 6.8 ± 0.9 responses to 10 stimuli observed at baseline.</w:t>
      </w:r>
      <w:r w:rsidR="00E55B19" w:rsidRPr="00A10B1D">
        <w:rPr>
          <w:rFonts w:ascii="Book Antiqua" w:hAnsi="Book Antiqua"/>
        </w:rPr>
        <w:t xml:space="preserve"> </w:t>
      </w:r>
      <w:r w:rsidR="00CC6347" w:rsidRPr="00A10B1D">
        <w:rPr>
          <w:rFonts w:ascii="Book Antiqua" w:hAnsi="Book Antiqua"/>
        </w:rPr>
        <w:t>Responses of</w:t>
      </w:r>
      <w:r w:rsidR="00E55B19" w:rsidRPr="00A10B1D">
        <w:rPr>
          <w:rFonts w:ascii="Book Antiqua" w:hAnsi="Book Antiqua"/>
        </w:rPr>
        <w:t xml:space="preserve"> </w:t>
      </w:r>
      <w:r w:rsidR="001E2916" w:rsidRPr="00A10B1D">
        <w:rPr>
          <w:rFonts w:ascii="Book Antiqua" w:hAnsi="Book Antiqua"/>
        </w:rPr>
        <w:t xml:space="preserve">the </w:t>
      </w:r>
      <w:r w:rsidR="00CC6347" w:rsidRPr="00A10B1D">
        <w:rPr>
          <w:rFonts w:ascii="Book Antiqua" w:hAnsi="Book Antiqua"/>
        </w:rPr>
        <w:t xml:space="preserve">controls 1 h </w:t>
      </w:r>
      <w:r w:rsidR="001E2916" w:rsidRPr="00A10B1D">
        <w:rPr>
          <w:rFonts w:ascii="Book Antiqua" w:hAnsi="Book Antiqua"/>
        </w:rPr>
        <w:t xml:space="preserve">after </w:t>
      </w:r>
      <w:r w:rsidR="00CC6347" w:rsidRPr="00A10B1D">
        <w:rPr>
          <w:rFonts w:ascii="Book Antiqua" w:hAnsi="Book Antiqua"/>
        </w:rPr>
        <w:t xml:space="preserve">APDC treatment (1 h: 3.5 ± 0.3 responses) remained the same (-24 h: 3.0 ± 0.4 </w:t>
      </w:r>
      <w:r w:rsidR="001E2916" w:rsidRPr="00A10B1D">
        <w:rPr>
          <w:rFonts w:ascii="Book Antiqua" w:hAnsi="Book Antiqua"/>
        </w:rPr>
        <w:t xml:space="preserve">responses; </w:t>
      </w:r>
      <w:r w:rsidR="004D179F" w:rsidRPr="00A10B1D">
        <w:rPr>
          <w:rFonts w:ascii="Book Antiqua" w:hAnsi="Book Antiqua"/>
        </w:rPr>
        <w:t>Figure 4A</w:t>
      </w:r>
      <w:r w:rsidR="00CC6347" w:rsidRPr="00A10B1D">
        <w:rPr>
          <w:rFonts w:ascii="Book Antiqua" w:hAnsi="Book Antiqua"/>
        </w:rPr>
        <w:t xml:space="preserve">). Responses of AHF fed rats to higher intensity mechanical stimulation of the abdomen were similarly reduced at the 1 h </w:t>
      </w:r>
      <w:proofErr w:type="spellStart"/>
      <w:r w:rsidR="00CC6347" w:rsidRPr="00A10B1D">
        <w:rPr>
          <w:rFonts w:ascii="Book Antiqua" w:hAnsi="Book Antiqua"/>
        </w:rPr>
        <w:t>timepoint</w:t>
      </w:r>
      <w:proofErr w:type="spellEnd"/>
      <w:r w:rsidR="00CC6347" w:rsidRPr="00A10B1D">
        <w:rPr>
          <w:rFonts w:ascii="Book Antiqua" w:hAnsi="Book Antiqua"/>
        </w:rPr>
        <w:t xml:space="preserve"> </w:t>
      </w:r>
      <w:r w:rsidR="006918E0" w:rsidRPr="00A10B1D">
        <w:rPr>
          <w:rFonts w:ascii="Book Antiqua" w:hAnsi="Book Antiqua" w:hint="eastAsia"/>
          <w:lang w:eastAsia="zh-CN"/>
        </w:rPr>
        <w:t>[</w:t>
      </w:r>
      <w:r w:rsidR="00CC6347" w:rsidRPr="00A10B1D">
        <w:rPr>
          <w:rFonts w:ascii="Book Antiqua" w:hAnsi="Book Antiqua"/>
        </w:rPr>
        <w:t xml:space="preserve">-24 h: </w:t>
      </w:r>
      <w:r w:rsidR="006918E0" w:rsidRPr="00A10B1D">
        <w:rPr>
          <w:rFonts w:ascii="Book Antiqua" w:hAnsi="Book Antiqua" w:hint="eastAsia"/>
          <w:lang w:eastAsia="zh-CN"/>
        </w:rPr>
        <w:t>(</w:t>
      </w:r>
      <w:r w:rsidR="00CC6347" w:rsidRPr="00A10B1D">
        <w:rPr>
          <w:rFonts w:ascii="Book Antiqua" w:hAnsi="Book Antiqua"/>
        </w:rPr>
        <w:t>10 ± 0 responses</w:t>
      </w:r>
      <w:r w:rsidR="006918E0" w:rsidRPr="00A10B1D">
        <w:rPr>
          <w:rFonts w:ascii="Book Antiqua" w:hAnsi="Book Antiqua" w:hint="eastAsia"/>
          <w:lang w:eastAsia="zh-CN"/>
        </w:rPr>
        <w:t>)</w:t>
      </w:r>
      <w:r w:rsidR="00CC6347" w:rsidRPr="00A10B1D">
        <w:rPr>
          <w:rFonts w:ascii="Book Antiqua" w:hAnsi="Book Antiqua"/>
        </w:rPr>
        <w:t xml:space="preserve">/10; 1 h: </w:t>
      </w:r>
      <w:r w:rsidR="006918E0" w:rsidRPr="00A10B1D">
        <w:rPr>
          <w:rFonts w:ascii="Book Antiqua" w:hAnsi="Book Antiqua" w:hint="eastAsia"/>
          <w:lang w:eastAsia="zh-CN"/>
        </w:rPr>
        <w:t>(</w:t>
      </w:r>
      <w:r w:rsidR="00CC6347" w:rsidRPr="00A10B1D">
        <w:rPr>
          <w:rFonts w:ascii="Book Antiqua" w:hAnsi="Book Antiqua"/>
        </w:rPr>
        <w:t>7.0 ± 0.7 responses</w:t>
      </w:r>
      <w:r w:rsidR="006918E0" w:rsidRPr="00A10B1D">
        <w:rPr>
          <w:rFonts w:ascii="Book Antiqua" w:hAnsi="Book Antiqua" w:hint="eastAsia"/>
          <w:lang w:eastAsia="zh-CN"/>
        </w:rPr>
        <w:t>)</w:t>
      </w:r>
      <w:r w:rsidR="00CC6347" w:rsidRPr="00A10B1D">
        <w:rPr>
          <w:rFonts w:ascii="Book Antiqua" w:hAnsi="Book Antiqua"/>
        </w:rPr>
        <w:t xml:space="preserve">/10; </w:t>
      </w:r>
      <w:r w:rsidR="004D179F" w:rsidRPr="00A10B1D">
        <w:rPr>
          <w:rFonts w:ascii="Book Antiqua" w:hAnsi="Book Antiqua"/>
          <w:i/>
        </w:rPr>
        <w:t>P</w:t>
      </w:r>
      <w:r w:rsidR="006918E0" w:rsidRPr="00A10B1D">
        <w:rPr>
          <w:rFonts w:ascii="Book Antiqua" w:hAnsi="Book Antiqua" w:hint="eastAsia"/>
          <w:i/>
          <w:lang w:eastAsia="zh-CN"/>
        </w:rPr>
        <w:t xml:space="preserve"> </w:t>
      </w:r>
      <w:r w:rsidR="00CC6347" w:rsidRPr="00A10B1D">
        <w:rPr>
          <w:rFonts w:ascii="Book Antiqua" w:hAnsi="Book Antiqua"/>
        </w:rPr>
        <w:t>&lt;</w:t>
      </w:r>
      <w:r w:rsidR="006918E0" w:rsidRPr="00A10B1D">
        <w:rPr>
          <w:rFonts w:ascii="Book Antiqua" w:hAnsi="Book Antiqua" w:hint="eastAsia"/>
          <w:lang w:eastAsia="zh-CN"/>
        </w:rPr>
        <w:t xml:space="preserve"> </w:t>
      </w:r>
      <w:r w:rsidR="00CC6347" w:rsidRPr="00A10B1D">
        <w:rPr>
          <w:rFonts w:ascii="Book Antiqua" w:hAnsi="Book Antiqua"/>
        </w:rPr>
        <w:t xml:space="preserve">0.05; </w:t>
      </w:r>
      <w:r w:rsidR="004D179F" w:rsidRPr="00A10B1D">
        <w:rPr>
          <w:rFonts w:ascii="Book Antiqua" w:hAnsi="Book Antiqua"/>
        </w:rPr>
        <w:t>Figure 4B</w:t>
      </w:r>
      <w:r w:rsidR="006918E0" w:rsidRPr="00A10B1D">
        <w:rPr>
          <w:rFonts w:ascii="Book Antiqua" w:hAnsi="Book Antiqua" w:hint="eastAsia"/>
          <w:lang w:eastAsia="zh-CN"/>
        </w:rPr>
        <w:t>]</w:t>
      </w:r>
      <w:r w:rsidR="00CC6347" w:rsidRPr="00A10B1D">
        <w:rPr>
          <w:rFonts w:ascii="Book Antiqua" w:hAnsi="Book Antiqua"/>
        </w:rPr>
        <w:t>.</w:t>
      </w:r>
    </w:p>
    <w:p w:rsidR="00B67142" w:rsidRPr="00A10B1D" w:rsidRDefault="00B67142" w:rsidP="005249E9">
      <w:pPr>
        <w:adjustRightInd w:val="0"/>
        <w:snapToGrid w:val="0"/>
        <w:spacing w:after="0" w:line="360" w:lineRule="auto"/>
        <w:ind w:firstLine="720"/>
        <w:jc w:val="both"/>
        <w:rPr>
          <w:rFonts w:ascii="Book Antiqua" w:hAnsi="Book Antiqua"/>
          <w:b/>
        </w:rPr>
      </w:pPr>
      <w:r w:rsidRPr="00A10B1D">
        <w:rPr>
          <w:rFonts w:ascii="Book Antiqua" w:hAnsi="Book Antiqua"/>
        </w:rPr>
        <w:t xml:space="preserve">Mechanical thresholds of the </w:t>
      </w:r>
      <w:proofErr w:type="spellStart"/>
      <w:r w:rsidRPr="00A10B1D">
        <w:rPr>
          <w:rFonts w:ascii="Book Antiqua" w:hAnsi="Book Antiqua"/>
        </w:rPr>
        <w:t>hindpaws</w:t>
      </w:r>
      <w:proofErr w:type="spellEnd"/>
      <w:r w:rsidRPr="00A10B1D">
        <w:rPr>
          <w:rFonts w:ascii="Book Antiqua" w:hAnsi="Book Antiqua"/>
        </w:rPr>
        <w:t xml:space="preserve"> (-24 h: 8.4 ± 1.0 g force; 1h: 17.</w:t>
      </w:r>
      <w:r w:rsidR="004D179F" w:rsidRPr="00A10B1D">
        <w:rPr>
          <w:rFonts w:ascii="Book Antiqua" w:hAnsi="Book Antiqua"/>
        </w:rPr>
        <w:t xml:space="preserve">0 ± 1.3 g force; AHF </w:t>
      </w:r>
      <w:r w:rsidR="00AB330B" w:rsidRPr="00A10B1D">
        <w:rPr>
          <w:rFonts w:ascii="Book Antiqua" w:hAnsi="Book Antiqua"/>
          <w:i/>
        </w:rPr>
        <w:t>n =</w:t>
      </w:r>
      <w:r w:rsidR="004D179F" w:rsidRPr="00A10B1D">
        <w:rPr>
          <w:rFonts w:ascii="Book Antiqua" w:hAnsi="Book Antiqua"/>
        </w:rPr>
        <w:t xml:space="preserve"> 6, </w:t>
      </w:r>
      <w:r w:rsidR="004D179F" w:rsidRPr="00A10B1D">
        <w:rPr>
          <w:rFonts w:ascii="Book Antiqua" w:hAnsi="Book Antiqua"/>
          <w:i/>
        </w:rPr>
        <w:t>P</w:t>
      </w:r>
      <w:r w:rsidR="006918E0" w:rsidRPr="00A10B1D">
        <w:rPr>
          <w:rFonts w:ascii="Book Antiqua" w:hAnsi="Book Antiqua" w:hint="eastAsia"/>
          <w:i/>
          <w:lang w:eastAsia="zh-CN"/>
        </w:rPr>
        <w:t xml:space="preserve"> </w:t>
      </w:r>
      <w:r w:rsidR="004D179F" w:rsidRPr="00A10B1D">
        <w:rPr>
          <w:rFonts w:ascii="Book Antiqua" w:hAnsi="Book Antiqua"/>
        </w:rPr>
        <w:t>&lt;</w:t>
      </w:r>
      <w:r w:rsidR="006918E0" w:rsidRPr="00A10B1D">
        <w:rPr>
          <w:rFonts w:ascii="Book Antiqua" w:hAnsi="Book Antiqua" w:hint="eastAsia"/>
          <w:lang w:eastAsia="zh-CN"/>
        </w:rPr>
        <w:t xml:space="preserve"> </w:t>
      </w:r>
      <w:r w:rsidRPr="00A10B1D">
        <w:rPr>
          <w:rFonts w:ascii="Book Antiqua" w:hAnsi="Book Antiqua"/>
        </w:rPr>
        <w:t>0.05</w:t>
      </w:r>
      <w:r w:rsidR="00184582" w:rsidRPr="00A10B1D">
        <w:rPr>
          <w:rFonts w:ascii="Book Antiqua" w:hAnsi="Book Antiqua"/>
        </w:rPr>
        <w:t xml:space="preserve">, </w:t>
      </w:r>
      <w:r w:rsidR="004D179F" w:rsidRPr="00A10B1D">
        <w:rPr>
          <w:rFonts w:ascii="Book Antiqua" w:hAnsi="Book Antiqua"/>
        </w:rPr>
        <w:t>Figure 4C</w:t>
      </w:r>
      <w:r w:rsidR="00184582" w:rsidRPr="00A10B1D">
        <w:rPr>
          <w:rFonts w:ascii="Book Antiqua" w:hAnsi="Book Antiqua"/>
        </w:rPr>
        <w:t>)</w:t>
      </w:r>
      <w:r w:rsidRPr="00A10B1D">
        <w:rPr>
          <w:rFonts w:ascii="Book Antiqua" w:hAnsi="Book Antiqua"/>
        </w:rPr>
        <w:t xml:space="preserve"> and latencies on the hotplate (-24 h : 10.2 ± 0.5 s; 1 h: 17.3 ± 1.0 s; AHF </w:t>
      </w:r>
      <w:r w:rsidR="00AB330B" w:rsidRPr="00A10B1D">
        <w:rPr>
          <w:rFonts w:ascii="Book Antiqua" w:hAnsi="Book Antiqua"/>
          <w:i/>
        </w:rPr>
        <w:t>n =</w:t>
      </w:r>
      <w:r w:rsidRPr="00A10B1D">
        <w:rPr>
          <w:rFonts w:ascii="Book Antiqua" w:hAnsi="Book Antiqua"/>
        </w:rPr>
        <w:t xml:space="preserve"> 6, </w:t>
      </w:r>
      <w:r w:rsidR="004D179F" w:rsidRPr="00A10B1D">
        <w:rPr>
          <w:rFonts w:ascii="Book Antiqua" w:hAnsi="Book Antiqua"/>
          <w:i/>
        </w:rPr>
        <w:t>P</w:t>
      </w:r>
      <w:r w:rsidR="006918E0" w:rsidRPr="00A10B1D">
        <w:rPr>
          <w:rFonts w:ascii="Book Antiqua" w:hAnsi="Book Antiqua" w:hint="eastAsia"/>
          <w:i/>
          <w:lang w:eastAsia="zh-CN"/>
        </w:rPr>
        <w:t xml:space="preserve"> </w:t>
      </w:r>
      <w:r w:rsidR="004D179F" w:rsidRPr="00A10B1D">
        <w:rPr>
          <w:rFonts w:ascii="Book Antiqua" w:hAnsi="Book Antiqua"/>
        </w:rPr>
        <w:t>&lt;</w:t>
      </w:r>
      <w:r w:rsidR="006918E0" w:rsidRPr="00A10B1D">
        <w:rPr>
          <w:rFonts w:ascii="Book Antiqua" w:hAnsi="Book Antiqua" w:hint="eastAsia"/>
          <w:lang w:eastAsia="zh-CN"/>
        </w:rPr>
        <w:t xml:space="preserve"> </w:t>
      </w:r>
      <w:r w:rsidRPr="00A10B1D">
        <w:rPr>
          <w:rFonts w:ascii="Book Antiqua" w:hAnsi="Book Antiqua"/>
        </w:rPr>
        <w:t>0.05) improved significantly to values indistinguishable from control animals (</w:t>
      </w:r>
      <w:r w:rsidR="004D179F" w:rsidRPr="00A10B1D">
        <w:rPr>
          <w:rFonts w:ascii="Book Antiqua" w:hAnsi="Book Antiqua"/>
        </w:rPr>
        <w:t>Figure</w:t>
      </w:r>
      <w:r w:rsidR="00C13C7E" w:rsidRPr="00A10B1D">
        <w:rPr>
          <w:rFonts w:ascii="Book Antiqua" w:hAnsi="Book Antiqua"/>
        </w:rPr>
        <w:t xml:space="preserve"> </w:t>
      </w:r>
      <w:r w:rsidR="004D179F" w:rsidRPr="00A10B1D">
        <w:rPr>
          <w:rFonts w:ascii="Book Antiqua" w:hAnsi="Book Antiqua"/>
        </w:rPr>
        <w:t>4D</w:t>
      </w:r>
      <w:r w:rsidRPr="00A10B1D">
        <w:rPr>
          <w:rFonts w:ascii="Book Antiqua" w:hAnsi="Book Antiqua"/>
        </w:rPr>
        <w:t>).</w:t>
      </w:r>
      <w:r w:rsidR="00E55B19" w:rsidRPr="00A10B1D">
        <w:rPr>
          <w:rFonts w:ascii="Book Antiqua" w:hAnsi="Book Antiqua"/>
        </w:rPr>
        <w:t xml:space="preserve"> </w:t>
      </w:r>
      <w:r w:rsidRPr="00A10B1D">
        <w:rPr>
          <w:rFonts w:ascii="Book Antiqua" w:hAnsi="Book Antiqua"/>
        </w:rPr>
        <w:t>The effect of APDC was abolished 24 h after treatment.</w:t>
      </w:r>
    </w:p>
    <w:p w:rsidR="00274573" w:rsidRPr="00A10B1D" w:rsidRDefault="00274573" w:rsidP="005249E9">
      <w:pPr>
        <w:adjustRightInd w:val="0"/>
        <w:snapToGrid w:val="0"/>
        <w:spacing w:after="0" w:line="360" w:lineRule="auto"/>
        <w:jc w:val="both"/>
        <w:rPr>
          <w:rFonts w:ascii="Book Antiqua" w:hAnsi="Book Antiqua"/>
          <w:b/>
          <w:lang w:eastAsia="zh-CN"/>
        </w:rPr>
      </w:pPr>
    </w:p>
    <w:p w:rsidR="00C9277A" w:rsidRPr="00A10B1D" w:rsidRDefault="00C9277A" w:rsidP="005249E9">
      <w:pPr>
        <w:adjustRightInd w:val="0"/>
        <w:snapToGrid w:val="0"/>
        <w:spacing w:after="0" w:line="360" w:lineRule="auto"/>
        <w:jc w:val="both"/>
        <w:rPr>
          <w:rFonts w:ascii="Book Antiqua" w:hAnsi="Book Antiqua"/>
          <w:b/>
          <w:i/>
        </w:rPr>
      </w:pPr>
      <w:proofErr w:type="spellStart"/>
      <w:r w:rsidRPr="00A10B1D">
        <w:rPr>
          <w:rFonts w:ascii="Book Antiqua" w:hAnsi="Book Antiqua"/>
          <w:b/>
          <w:i/>
        </w:rPr>
        <w:t>Nociceptin</w:t>
      </w:r>
      <w:proofErr w:type="spellEnd"/>
      <w:r w:rsidRPr="00A10B1D">
        <w:rPr>
          <w:rFonts w:ascii="Book Antiqua" w:hAnsi="Book Antiqua"/>
          <w:b/>
          <w:i/>
        </w:rPr>
        <w:t xml:space="preserve"> treatment reverses AHF diet induced hypersensitivity</w:t>
      </w:r>
    </w:p>
    <w:p w:rsidR="00CC6347" w:rsidRPr="00A10B1D" w:rsidRDefault="00C9277A" w:rsidP="005249E9">
      <w:pPr>
        <w:adjustRightInd w:val="0"/>
        <w:snapToGrid w:val="0"/>
        <w:spacing w:after="0" w:line="360" w:lineRule="auto"/>
        <w:jc w:val="both"/>
        <w:rPr>
          <w:rFonts w:ascii="Book Antiqua" w:hAnsi="Book Antiqua"/>
        </w:rPr>
      </w:pPr>
      <w:proofErr w:type="spellStart"/>
      <w:r w:rsidRPr="00A10B1D">
        <w:rPr>
          <w:rFonts w:ascii="Book Antiqua" w:hAnsi="Book Antiqua"/>
        </w:rPr>
        <w:lastRenderedPageBreak/>
        <w:t>Nociceptin</w:t>
      </w:r>
      <w:proofErr w:type="spellEnd"/>
      <w:r w:rsidRPr="00A10B1D">
        <w:rPr>
          <w:rFonts w:ascii="Book Antiqua" w:hAnsi="Book Antiqua"/>
        </w:rPr>
        <w:t xml:space="preserve">, an endogenous opioid-related neuropeptide, binds to the opioid receptor </w:t>
      </w:r>
      <w:r w:rsidR="00676CD5" w:rsidRPr="00A10B1D">
        <w:rPr>
          <w:rFonts w:ascii="Book Antiqua" w:hAnsi="Book Antiqua"/>
        </w:rPr>
        <w:t>like-1 receptor (ORL-1)</w:t>
      </w:r>
      <w:r w:rsidRPr="00A10B1D">
        <w:rPr>
          <w:rFonts w:ascii="Book Antiqua" w:hAnsi="Book Antiqua"/>
        </w:rPr>
        <w:t xml:space="preserve"> whose peripheral activation and activation in the spinal cord has b</w:t>
      </w:r>
      <w:r w:rsidR="00864BDF" w:rsidRPr="00A10B1D">
        <w:rPr>
          <w:rFonts w:ascii="Book Antiqua" w:hAnsi="Book Antiqua"/>
        </w:rPr>
        <w:t>een shown to be anti</w:t>
      </w:r>
      <w:r w:rsidR="001E2916" w:rsidRPr="00A10B1D">
        <w:rPr>
          <w:rFonts w:ascii="Book Antiqua" w:hAnsi="Book Antiqua"/>
        </w:rPr>
        <w:t>-</w:t>
      </w:r>
      <w:r w:rsidR="00864BDF" w:rsidRPr="00A10B1D">
        <w:rPr>
          <w:rFonts w:ascii="Book Antiqua" w:hAnsi="Book Antiqua"/>
        </w:rPr>
        <w:t>nociceptive</w:t>
      </w:r>
      <w:r w:rsidR="002F51DA" w:rsidRPr="00A10B1D">
        <w:rPr>
          <w:rFonts w:ascii="Book Antiqua" w:hAnsi="Book Antiqua"/>
          <w:vertAlign w:val="superscript"/>
        </w:rPr>
        <w:t>[57,</w:t>
      </w:r>
      <w:r w:rsidR="00722B0A" w:rsidRPr="00A10B1D">
        <w:rPr>
          <w:rFonts w:ascii="Book Antiqua" w:hAnsi="Book Antiqua"/>
          <w:vertAlign w:val="superscript"/>
        </w:rPr>
        <w:t>58,69]</w:t>
      </w:r>
      <w:r w:rsidRPr="00A10B1D">
        <w:rPr>
          <w:rFonts w:ascii="Book Antiqua" w:hAnsi="Book Antiqua"/>
        </w:rPr>
        <w:t xml:space="preserve">. Both control and AHF fed animals received single </w:t>
      </w:r>
      <w:proofErr w:type="spellStart"/>
      <w:r w:rsidR="00042531" w:rsidRPr="00A10B1D">
        <w:rPr>
          <w:rFonts w:ascii="Book Antiqua" w:hAnsi="Book Antiqua" w:hint="eastAsia"/>
          <w:lang w:eastAsia="zh-CN"/>
        </w:rPr>
        <w:t>i.p</w:t>
      </w:r>
      <w:proofErr w:type="spellEnd"/>
      <w:r w:rsidR="00042531" w:rsidRPr="00A10B1D">
        <w:rPr>
          <w:rFonts w:ascii="Book Antiqua" w:hAnsi="Book Antiqua" w:hint="eastAsia"/>
          <w:lang w:eastAsia="zh-CN"/>
        </w:rPr>
        <w:t>.</w:t>
      </w:r>
      <w:r w:rsidRPr="00A10B1D">
        <w:rPr>
          <w:rFonts w:ascii="Book Antiqua" w:hAnsi="Book Antiqua"/>
        </w:rPr>
        <w:t xml:space="preserve"> injections of vehicle only, 20, 60, or 200 </w:t>
      </w:r>
      <w:proofErr w:type="spellStart"/>
      <w:r w:rsidRPr="00A10B1D">
        <w:rPr>
          <w:rFonts w:ascii="Book Antiqua" w:hAnsi="Book Antiqua"/>
        </w:rPr>
        <w:t>nmol</w:t>
      </w:r>
      <w:proofErr w:type="spellEnd"/>
      <w:r w:rsidRPr="00A10B1D">
        <w:rPr>
          <w:rFonts w:ascii="Book Antiqua" w:hAnsi="Book Antiqua"/>
        </w:rPr>
        <w:t xml:space="preserve">/kg </w:t>
      </w:r>
      <w:proofErr w:type="spellStart"/>
      <w:r w:rsidRPr="00A10B1D">
        <w:rPr>
          <w:rFonts w:ascii="Book Antiqua" w:hAnsi="Book Antiqua"/>
        </w:rPr>
        <w:t>nociceptin</w:t>
      </w:r>
      <w:proofErr w:type="spellEnd"/>
      <w:r w:rsidRPr="00A10B1D">
        <w:rPr>
          <w:rFonts w:ascii="Book Antiqua" w:hAnsi="Book Antiqua"/>
        </w:rPr>
        <w:t xml:space="preserve">. </w:t>
      </w:r>
      <w:r w:rsidR="00B67142" w:rsidRPr="00A10B1D">
        <w:rPr>
          <w:rFonts w:ascii="Book Antiqua" w:hAnsi="Book Antiqua"/>
        </w:rPr>
        <w:t xml:space="preserve">Nociceptive responses to mechanical and heat stimulation 1 hour after treatment with a single </w:t>
      </w:r>
      <w:proofErr w:type="spellStart"/>
      <w:r w:rsidR="00B67142" w:rsidRPr="00A10B1D">
        <w:rPr>
          <w:rFonts w:ascii="Book Antiqua" w:hAnsi="Book Antiqua"/>
        </w:rPr>
        <w:t>i.p</w:t>
      </w:r>
      <w:proofErr w:type="spellEnd"/>
      <w:r w:rsidR="00B67142" w:rsidRPr="00A10B1D">
        <w:rPr>
          <w:rFonts w:ascii="Book Antiqua" w:hAnsi="Book Antiqua"/>
        </w:rPr>
        <w:t xml:space="preserve">. dose of </w:t>
      </w:r>
      <w:proofErr w:type="spellStart"/>
      <w:r w:rsidR="00B67142" w:rsidRPr="00A10B1D">
        <w:rPr>
          <w:rFonts w:ascii="Book Antiqua" w:hAnsi="Book Antiqua"/>
        </w:rPr>
        <w:t>nociceptin</w:t>
      </w:r>
      <w:proofErr w:type="spellEnd"/>
      <w:r w:rsidR="00B67142" w:rsidRPr="00A10B1D">
        <w:rPr>
          <w:rFonts w:ascii="Book Antiqua" w:hAnsi="Book Antiqua"/>
        </w:rPr>
        <w:t xml:space="preserve"> in animals with AHF induced pancreatitis were compared to controls. </w:t>
      </w:r>
    </w:p>
    <w:p w:rsidR="003130C6" w:rsidRPr="00A10B1D" w:rsidRDefault="00B67142"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Dose-dependent improvement was observed after the single dose of </w:t>
      </w:r>
      <w:proofErr w:type="spellStart"/>
      <w:r w:rsidRPr="00A10B1D">
        <w:rPr>
          <w:rFonts w:ascii="Book Antiqua" w:hAnsi="Book Antiqua"/>
        </w:rPr>
        <w:t>nociceptin</w:t>
      </w:r>
      <w:proofErr w:type="spellEnd"/>
      <w:r w:rsidRPr="00A10B1D">
        <w:rPr>
          <w:rFonts w:ascii="Book Antiqua" w:hAnsi="Book Antiqua"/>
        </w:rPr>
        <w:t xml:space="preserve"> for responses to low intensity mechanical stimulation of the abdomen</w:t>
      </w:r>
      <w:r w:rsidR="00E55B19" w:rsidRPr="00A10B1D">
        <w:rPr>
          <w:rFonts w:ascii="Book Antiqua" w:hAnsi="Book Antiqua"/>
        </w:rPr>
        <w:t xml:space="preserve"> </w:t>
      </w:r>
      <w:r w:rsidRPr="00A10B1D">
        <w:rPr>
          <w:rFonts w:ascii="Book Antiqua" w:hAnsi="Book Antiqua"/>
        </w:rPr>
        <w:t>(</w:t>
      </w:r>
      <w:r w:rsidR="002F51DA" w:rsidRPr="00A10B1D">
        <w:rPr>
          <w:rFonts w:ascii="Book Antiqua" w:hAnsi="Book Antiqua"/>
        </w:rPr>
        <w:t>Figure 5A</w:t>
      </w:r>
      <w:r w:rsidRPr="00A10B1D">
        <w:rPr>
          <w:rFonts w:ascii="Book Antiqua" w:hAnsi="Book Antiqua"/>
        </w:rPr>
        <w:t>), responses to higher intensity mechanical stimulation of the abdomen (</w:t>
      </w:r>
      <w:r w:rsidR="002F51DA" w:rsidRPr="00A10B1D">
        <w:rPr>
          <w:rFonts w:ascii="Book Antiqua" w:hAnsi="Book Antiqua"/>
        </w:rPr>
        <w:t>Figure 5B</w:t>
      </w:r>
      <w:r w:rsidRPr="00A10B1D">
        <w:rPr>
          <w:rFonts w:ascii="Book Antiqua" w:hAnsi="Book Antiqua"/>
        </w:rPr>
        <w:t xml:space="preserve">), and mechanical thresholds on the </w:t>
      </w:r>
      <w:proofErr w:type="spellStart"/>
      <w:r w:rsidRPr="00A10B1D">
        <w:rPr>
          <w:rFonts w:ascii="Book Antiqua" w:hAnsi="Book Antiqua"/>
        </w:rPr>
        <w:t>hindpaws</w:t>
      </w:r>
      <w:proofErr w:type="spellEnd"/>
      <w:r w:rsidR="00E55B19" w:rsidRPr="00A10B1D">
        <w:rPr>
          <w:rFonts w:ascii="Book Antiqua" w:hAnsi="Book Antiqua"/>
        </w:rPr>
        <w:t xml:space="preserve"> </w:t>
      </w:r>
      <w:r w:rsidRPr="00A10B1D">
        <w:rPr>
          <w:rFonts w:ascii="Book Antiqua" w:hAnsi="Book Antiqua"/>
        </w:rPr>
        <w:t>(</w:t>
      </w:r>
      <w:r w:rsidR="002F51DA" w:rsidRPr="00A10B1D">
        <w:rPr>
          <w:rFonts w:ascii="Book Antiqua" w:hAnsi="Book Antiqua"/>
        </w:rPr>
        <w:t>Figure 5C</w:t>
      </w:r>
      <w:r w:rsidRPr="00A10B1D">
        <w:rPr>
          <w:rFonts w:ascii="Book Antiqua" w:hAnsi="Book Antiqua"/>
        </w:rPr>
        <w:t xml:space="preserve">). </w:t>
      </w:r>
      <w:r w:rsidR="00C9277A" w:rsidRPr="00A10B1D">
        <w:rPr>
          <w:rFonts w:ascii="Book Antiqua" w:hAnsi="Book Antiqua"/>
        </w:rPr>
        <w:t xml:space="preserve">In AHF fed animals 20 </w:t>
      </w:r>
      <w:proofErr w:type="spellStart"/>
      <w:r w:rsidR="00C9277A" w:rsidRPr="00A10B1D">
        <w:rPr>
          <w:rFonts w:ascii="Book Antiqua" w:hAnsi="Book Antiqua"/>
        </w:rPr>
        <w:t>nmol</w:t>
      </w:r>
      <w:proofErr w:type="spellEnd"/>
      <w:r w:rsidR="00C9277A" w:rsidRPr="00A10B1D">
        <w:rPr>
          <w:rFonts w:ascii="Book Antiqua" w:hAnsi="Book Antiqua"/>
        </w:rPr>
        <w:t xml:space="preserve">/kg </w:t>
      </w:r>
      <w:proofErr w:type="spellStart"/>
      <w:r w:rsidR="00C9277A" w:rsidRPr="00A10B1D">
        <w:rPr>
          <w:rFonts w:ascii="Book Antiqua" w:hAnsi="Book Antiqua"/>
        </w:rPr>
        <w:t>nociceptin</w:t>
      </w:r>
      <w:proofErr w:type="spellEnd"/>
      <w:r w:rsidR="00C9277A" w:rsidRPr="00A10B1D">
        <w:rPr>
          <w:rFonts w:ascii="Book Antiqua" w:hAnsi="Book Antiqua"/>
        </w:rPr>
        <w:t xml:space="preserve"> decreased abdominal hypersensitivity to low intensity (1 g) mechanical </w:t>
      </w:r>
      <w:r w:rsidRPr="00A10B1D">
        <w:rPr>
          <w:rFonts w:ascii="Book Antiqua" w:hAnsi="Book Antiqua"/>
        </w:rPr>
        <w:t xml:space="preserve">stimulation </w:t>
      </w:r>
      <w:r w:rsidR="006918E0" w:rsidRPr="00A10B1D">
        <w:rPr>
          <w:rFonts w:ascii="Book Antiqua" w:hAnsi="Book Antiqua" w:hint="eastAsia"/>
          <w:lang w:eastAsia="zh-CN"/>
        </w:rPr>
        <w:t>[</w:t>
      </w:r>
      <w:r w:rsidRPr="00A10B1D">
        <w:rPr>
          <w:rFonts w:ascii="Book Antiqua" w:hAnsi="Book Antiqua"/>
        </w:rPr>
        <w:t>vehicle: control = 2.8 ± 0.5; A</w:t>
      </w:r>
      <w:r w:rsidR="006918E0" w:rsidRPr="00A10B1D">
        <w:rPr>
          <w:rFonts w:ascii="Book Antiqua" w:hAnsi="Book Antiqua"/>
        </w:rPr>
        <w:t xml:space="preserve">HF = </w:t>
      </w:r>
      <w:r w:rsidR="006918E0" w:rsidRPr="00A10B1D">
        <w:rPr>
          <w:rFonts w:ascii="Book Antiqua" w:hAnsi="Book Antiqua" w:hint="eastAsia"/>
          <w:lang w:eastAsia="zh-CN"/>
        </w:rPr>
        <w:t>(</w:t>
      </w:r>
      <w:r w:rsidR="006918E0" w:rsidRPr="00A10B1D">
        <w:rPr>
          <w:rFonts w:ascii="Book Antiqua" w:hAnsi="Book Antiqua"/>
        </w:rPr>
        <w:t>6.3 ± 0.7 responses</w:t>
      </w:r>
      <w:r w:rsidR="006918E0" w:rsidRPr="00A10B1D">
        <w:rPr>
          <w:rFonts w:ascii="Book Antiqua" w:hAnsi="Book Antiqua" w:hint="eastAsia"/>
          <w:lang w:eastAsia="zh-CN"/>
        </w:rPr>
        <w:t>)</w:t>
      </w:r>
      <w:r w:rsidR="006918E0" w:rsidRPr="00A10B1D">
        <w:rPr>
          <w:rFonts w:ascii="Book Antiqua" w:hAnsi="Book Antiqua"/>
        </w:rPr>
        <w:t xml:space="preserve">/10; </w:t>
      </w:r>
      <w:r w:rsidRPr="00A10B1D">
        <w:rPr>
          <w:rFonts w:ascii="Book Antiqua" w:hAnsi="Book Antiqua"/>
          <w:i/>
          <w:caps/>
        </w:rPr>
        <w:t>p</w:t>
      </w:r>
      <w:r w:rsidR="006918E0" w:rsidRPr="00A10B1D">
        <w:rPr>
          <w:rFonts w:ascii="Book Antiqua" w:hAnsi="Book Antiqua" w:hint="eastAsia"/>
          <w:i/>
          <w:caps/>
          <w:lang w:eastAsia="zh-CN"/>
        </w:rPr>
        <w:t xml:space="preserve"> </w:t>
      </w:r>
      <w:r w:rsidRPr="00A10B1D">
        <w:rPr>
          <w:rFonts w:ascii="Book Antiqua" w:hAnsi="Book Antiqua"/>
        </w:rPr>
        <w:t xml:space="preserve">&lt; 0.05; 20 </w:t>
      </w:r>
      <w:proofErr w:type="spellStart"/>
      <w:r w:rsidRPr="00A10B1D">
        <w:rPr>
          <w:rFonts w:ascii="Book Antiqua" w:hAnsi="Book Antiqua"/>
        </w:rPr>
        <w:t>nmol</w:t>
      </w:r>
      <w:proofErr w:type="spellEnd"/>
      <w:r w:rsidR="002F51DA" w:rsidRPr="00A10B1D">
        <w:rPr>
          <w:rFonts w:ascii="Book Antiqua" w:hAnsi="Book Antiqua"/>
        </w:rPr>
        <w:t xml:space="preserve"> </w:t>
      </w:r>
      <w:proofErr w:type="spellStart"/>
      <w:r w:rsidRPr="00A10B1D">
        <w:rPr>
          <w:rFonts w:ascii="Book Antiqua" w:hAnsi="Book Antiqua"/>
        </w:rPr>
        <w:t>nociceptin</w:t>
      </w:r>
      <w:proofErr w:type="spellEnd"/>
      <w:r w:rsidRPr="00A10B1D">
        <w:rPr>
          <w:rFonts w:ascii="Book Antiqua" w:hAnsi="Book Antiqua"/>
        </w:rPr>
        <w:t xml:space="preserve">: control = 3.5 ± 0.3; AHF = </w:t>
      </w:r>
      <w:r w:rsidR="006918E0" w:rsidRPr="00A10B1D">
        <w:rPr>
          <w:rFonts w:ascii="Book Antiqua" w:hAnsi="Book Antiqua" w:hint="eastAsia"/>
          <w:lang w:eastAsia="zh-CN"/>
        </w:rPr>
        <w:t>(</w:t>
      </w:r>
      <w:r w:rsidRPr="00A10B1D">
        <w:rPr>
          <w:rFonts w:ascii="Book Antiqua" w:hAnsi="Book Antiqua"/>
        </w:rPr>
        <w:t>4.7 ± 0.4 responses</w:t>
      </w:r>
      <w:r w:rsidR="006918E0" w:rsidRPr="00A10B1D">
        <w:rPr>
          <w:rFonts w:ascii="Book Antiqua" w:hAnsi="Book Antiqua" w:hint="eastAsia"/>
          <w:lang w:eastAsia="zh-CN"/>
        </w:rPr>
        <w:t>)</w:t>
      </w:r>
      <w:r w:rsidR="006918E0" w:rsidRPr="00A10B1D">
        <w:rPr>
          <w:rFonts w:ascii="Book Antiqua" w:hAnsi="Book Antiqua"/>
        </w:rPr>
        <w:t>/</w:t>
      </w:r>
      <w:r w:rsidRPr="00A10B1D">
        <w:rPr>
          <w:rFonts w:ascii="Book Antiqua" w:hAnsi="Book Antiqua"/>
        </w:rPr>
        <w:t xml:space="preserve">10; </w:t>
      </w:r>
      <w:proofErr w:type="spellStart"/>
      <w:r w:rsidRPr="00A10B1D">
        <w:rPr>
          <w:rFonts w:ascii="Book Antiqua" w:hAnsi="Book Antiqua"/>
        </w:rPr>
        <w:t>n.s</w:t>
      </w:r>
      <w:proofErr w:type="spellEnd"/>
      <w:r w:rsidRPr="00A10B1D">
        <w:rPr>
          <w:rFonts w:ascii="Book Antiqua" w:hAnsi="Book Antiqua"/>
        </w:rPr>
        <w:t xml:space="preserve">.; </w:t>
      </w:r>
      <w:r w:rsidR="002F51DA" w:rsidRPr="00A10B1D">
        <w:rPr>
          <w:rFonts w:ascii="Book Antiqua" w:hAnsi="Book Antiqua"/>
        </w:rPr>
        <w:t>Figure 5A</w:t>
      </w:r>
      <w:r w:rsidR="006918E0" w:rsidRPr="00A10B1D">
        <w:rPr>
          <w:rFonts w:ascii="Book Antiqua" w:hAnsi="Book Antiqua" w:hint="eastAsia"/>
          <w:lang w:eastAsia="zh-CN"/>
        </w:rPr>
        <w:t>]</w:t>
      </w:r>
      <w:r w:rsidRPr="00A10B1D">
        <w:rPr>
          <w:rFonts w:ascii="Book Antiqua" w:hAnsi="Book Antiqua"/>
        </w:rPr>
        <w:t xml:space="preserve">. Abdominal withdrawal of AHF animals to higher intensity (6 g) mechanical stimulation decreased from 9.8 ± 0.3 to 6.5 ± 0.4 responses after treatment with the highest dose of </w:t>
      </w:r>
      <w:proofErr w:type="spellStart"/>
      <w:r w:rsidRPr="00A10B1D">
        <w:rPr>
          <w:rFonts w:ascii="Book Antiqua" w:hAnsi="Book Antiqua"/>
        </w:rPr>
        <w:t>nociceptin</w:t>
      </w:r>
      <w:proofErr w:type="spellEnd"/>
      <w:r w:rsidRPr="00A10B1D">
        <w:rPr>
          <w:rFonts w:ascii="Book Antiqua" w:hAnsi="Book Antiqua"/>
        </w:rPr>
        <w:t xml:space="preserve">. This was not different from vehicle treated control animals </w:t>
      </w:r>
      <w:r w:rsidR="006918E0" w:rsidRPr="00A10B1D">
        <w:rPr>
          <w:rFonts w:ascii="Book Antiqua" w:hAnsi="Book Antiqua" w:hint="eastAsia"/>
          <w:lang w:eastAsia="zh-CN"/>
        </w:rPr>
        <w:t>[</w:t>
      </w:r>
      <w:r w:rsidRPr="00A10B1D">
        <w:rPr>
          <w:rFonts w:ascii="Book Antiqua" w:hAnsi="Book Antiqua"/>
        </w:rPr>
        <w:t xml:space="preserve">(6.5 ± </w:t>
      </w:r>
      <w:r w:rsidR="006918E0" w:rsidRPr="00A10B1D">
        <w:rPr>
          <w:rFonts w:ascii="Book Antiqua" w:hAnsi="Book Antiqua"/>
        </w:rPr>
        <w:t>0.5 responses</w:t>
      </w:r>
      <w:r w:rsidR="006918E0" w:rsidRPr="00A10B1D">
        <w:rPr>
          <w:rFonts w:ascii="Book Antiqua" w:hAnsi="Book Antiqua" w:hint="eastAsia"/>
          <w:lang w:eastAsia="zh-CN"/>
        </w:rPr>
        <w:t>)</w:t>
      </w:r>
      <w:r w:rsidR="006918E0" w:rsidRPr="00A10B1D">
        <w:rPr>
          <w:rFonts w:ascii="Book Antiqua" w:hAnsi="Book Antiqua"/>
        </w:rPr>
        <w:t>/</w:t>
      </w:r>
      <w:r w:rsidRPr="00A10B1D">
        <w:rPr>
          <w:rFonts w:ascii="Book Antiqua" w:hAnsi="Book Antiqua"/>
        </w:rPr>
        <w:t xml:space="preserve">10; </w:t>
      </w:r>
      <w:r w:rsidR="002F51DA" w:rsidRPr="00A10B1D">
        <w:rPr>
          <w:rFonts w:ascii="Book Antiqua" w:hAnsi="Book Antiqua"/>
        </w:rPr>
        <w:t>Figure 5B</w:t>
      </w:r>
      <w:r w:rsidR="006918E0" w:rsidRPr="00A10B1D">
        <w:rPr>
          <w:rFonts w:ascii="Book Antiqua" w:hAnsi="Book Antiqua" w:hint="eastAsia"/>
          <w:lang w:eastAsia="zh-CN"/>
        </w:rPr>
        <w:t>]</w:t>
      </w:r>
      <w:r w:rsidRPr="00A10B1D">
        <w:rPr>
          <w:rFonts w:ascii="Book Antiqua" w:hAnsi="Book Antiqua"/>
        </w:rPr>
        <w:t xml:space="preserve">. Treatment of AHF fed animals with 20 </w:t>
      </w:r>
      <w:proofErr w:type="spellStart"/>
      <w:r w:rsidRPr="00A10B1D">
        <w:rPr>
          <w:rFonts w:ascii="Book Antiqua" w:hAnsi="Book Antiqua"/>
        </w:rPr>
        <w:t>nmol</w:t>
      </w:r>
      <w:proofErr w:type="spellEnd"/>
      <w:r w:rsidRPr="00A10B1D">
        <w:rPr>
          <w:rFonts w:ascii="Book Antiqua" w:hAnsi="Book Antiqua"/>
        </w:rPr>
        <w:t xml:space="preserve">/kg </w:t>
      </w:r>
      <w:proofErr w:type="spellStart"/>
      <w:r w:rsidRPr="00A10B1D">
        <w:rPr>
          <w:rFonts w:ascii="Book Antiqua" w:hAnsi="Book Antiqua"/>
        </w:rPr>
        <w:t>nociceptin</w:t>
      </w:r>
      <w:proofErr w:type="spellEnd"/>
      <w:r w:rsidRPr="00A10B1D">
        <w:rPr>
          <w:rFonts w:ascii="Book Antiqua" w:hAnsi="Book Antiqua"/>
        </w:rPr>
        <w:t xml:space="preserve"> increased mechanical thresholds on the </w:t>
      </w:r>
      <w:proofErr w:type="spellStart"/>
      <w:r w:rsidRPr="00A10B1D">
        <w:rPr>
          <w:rFonts w:ascii="Book Antiqua" w:hAnsi="Book Antiqua"/>
        </w:rPr>
        <w:t>hindpaws</w:t>
      </w:r>
      <w:proofErr w:type="spellEnd"/>
      <w:r w:rsidRPr="00A10B1D">
        <w:rPr>
          <w:rFonts w:ascii="Book Antiqua" w:hAnsi="Book Antiqua"/>
        </w:rPr>
        <w:t xml:space="preserve"> so that they were no longer different from</w:t>
      </w:r>
      <w:r w:rsidR="009D603A" w:rsidRPr="00A10B1D">
        <w:rPr>
          <w:rFonts w:ascii="Book Antiqua" w:hAnsi="Book Antiqua"/>
        </w:rPr>
        <w:t xml:space="preserve"> </w:t>
      </w:r>
      <w:r w:rsidR="00184582" w:rsidRPr="00A10B1D">
        <w:rPr>
          <w:rFonts w:ascii="Book Antiqua" w:hAnsi="Book Antiqua"/>
        </w:rPr>
        <w:t xml:space="preserve">controls while not altering the sensitivity in control animals (vehicle: control = 18.2 ± 0.5; AHF = 6.3 ± 0.7 g force; </w:t>
      </w:r>
      <w:r w:rsidR="002F51DA" w:rsidRPr="00A10B1D">
        <w:rPr>
          <w:rFonts w:ascii="Book Antiqua" w:hAnsi="Book Antiqua"/>
          <w:i/>
        </w:rPr>
        <w:t>P</w:t>
      </w:r>
      <w:r w:rsidR="006918E0" w:rsidRPr="00A10B1D">
        <w:rPr>
          <w:rFonts w:ascii="Book Antiqua" w:hAnsi="Book Antiqua" w:hint="eastAsia"/>
          <w:i/>
          <w:lang w:eastAsia="zh-CN"/>
        </w:rPr>
        <w:t xml:space="preserve"> </w:t>
      </w:r>
      <w:r w:rsidR="00184582" w:rsidRPr="00A10B1D">
        <w:rPr>
          <w:rFonts w:ascii="Book Antiqua" w:hAnsi="Book Antiqua"/>
        </w:rPr>
        <w:t>&lt;</w:t>
      </w:r>
      <w:r w:rsidR="006918E0" w:rsidRPr="00A10B1D">
        <w:rPr>
          <w:rFonts w:ascii="Book Antiqua" w:hAnsi="Book Antiqua" w:hint="eastAsia"/>
          <w:lang w:eastAsia="zh-CN"/>
        </w:rPr>
        <w:t xml:space="preserve"> </w:t>
      </w:r>
      <w:r w:rsidR="00184582" w:rsidRPr="00A10B1D">
        <w:rPr>
          <w:rFonts w:ascii="Book Antiqua" w:hAnsi="Book Antiqua"/>
        </w:rPr>
        <w:t xml:space="preserve">0.05; 20 </w:t>
      </w:r>
      <w:proofErr w:type="spellStart"/>
      <w:r w:rsidR="00184582" w:rsidRPr="00A10B1D">
        <w:rPr>
          <w:rFonts w:ascii="Book Antiqua" w:hAnsi="Book Antiqua"/>
        </w:rPr>
        <w:t>nmol</w:t>
      </w:r>
      <w:proofErr w:type="spellEnd"/>
      <w:r w:rsidR="00184582" w:rsidRPr="00A10B1D">
        <w:rPr>
          <w:rFonts w:ascii="Book Antiqua" w:hAnsi="Book Antiqua"/>
        </w:rPr>
        <w:t xml:space="preserve">: control = 18.7 ± 0.0; AHF = 15.7 ± </w:t>
      </w:r>
      <w:r w:rsidR="006918E0" w:rsidRPr="00A10B1D">
        <w:rPr>
          <w:rFonts w:ascii="Book Antiqua" w:hAnsi="Book Antiqua"/>
        </w:rPr>
        <w:t xml:space="preserve">1.6 g force; </w:t>
      </w:r>
      <w:r w:rsidR="002F51DA" w:rsidRPr="00A10B1D">
        <w:rPr>
          <w:rFonts w:ascii="Book Antiqua" w:hAnsi="Book Antiqua"/>
          <w:i/>
        </w:rPr>
        <w:t>P</w:t>
      </w:r>
      <w:r w:rsidR="006918E0" w:rsidRPr="00A10B1D">
        <w:rPr>
          <w:rFonts w:ascii="Book Antiqua" w:hAnsi="Book Antiqua" w:hint="eastAsia"/>
          <w:i/>
          <w:lang w:eastAsia="zh-CN"/>
        </w:rPr>
        <w:t xml:space="preserve"> </w:t>
      </w:r>
      <w:r w:rsidR="00D61DDD" w:rsidRPr="00A10B1D">
        <w:rPr>
          <w:rFonts w:ascii="Book Antiqua" w:hAnsi="Book Antiqua"/>
        </w:rPr>
        <w:t>&lt;</w:t>
      </w:r>
      <w:r w:rsidR="006918E0" w:rsidRPr="00A10B1D">
        <w:rPr>
          <w:rFonts w:ascii="Book Antiqua" w:hAnsi="Book Antiqua" w:hint="eastAsia"/>
          <w:lang w:eastAsia="zh-CN"/>
        </w:rPr>
        <w:t xml:space="preserve"> </w:t>
      </w:r>
      <w:r w:rsidR="00D61DDD" w:rsidRPr="00A10B1D">
        <w:rPr>
          <w:rFonts w:ascii="Book Antiqua" w:hAnsi="Book Antiqua"/>
        </w:rPr>
        <w:t xml:space="preserve">0.05; </w:t>
      </w:r>
      <w:r w:rsidR="002F51DA" w:rsidRPr="00A10B1D">
        <w:rPr>
          <w:rFonts w:ascii="Book Antiqua" w:hAnsi="Book Antiqua"/>
        </w:rPr>
        <w:t>Figure 5C</w:t>
      </w:r>
      <w:r w:rsidR="00D61DDD" w:rsidRPr="00A10B1D">
        <w:rPr>
          <w:rFonts w:ascii="Book Antiqua" w:hAnsi="Book Antiqua"/>
        </w:rPr>
        <w:t xml:space="preserve">). </w:t>
      </w:r>
    </w:p>
    <w:p w:rsidR="003130C6" w:rsidRPr="00A10B1D" w:rsidRDefault="00CC6347"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Thus, a dose of 200 </w:t>
      </w:r>
      <w:proofErr w:type="spellStart"/>
      <w:r w:rsidRPr="00A10B1D">
        <w:rPr>
          <w:rFonts w:ascii="Book Antiqua" w:hAnsi="Book Antiqua"/>
        </w:rPr>
        <w:t>nmol</w:t>
      </w:r>
      <w:proofErr w:type="spellEnd"/>
      <w:r w:rsidR="009D603A" w:rsidRPr="00A10B1D">
        <w:rPr>
          <w:rFonts w:ascii="Book Antiqua" w:hAnsi="Book Antiqua"/>
        </w:rPr>
        <w:t xml:space="preserve"> </w:t>
      </w:r>
      <w:proofErr w:type="spellStart"/>
      <w:r w:rsidRPr="00A10B1D">
        <w:rPr>
          <w:rFonts w:ascii="Book Antiqua" w:hAnsi="Book Antiqua"/>
        </w:rPr>
        <w:t>nociceptin</w:t>
      </w:r>
      <w:proofErr w:type="spellEnd"/>
      <w:r w:rsidRPr="00A10B1D">
        <w:rPr>
          <w:rFonts w:ascii="Book Antiqua" w:hAnsi="Book Antiqua"/>
        </w:rPr>
        <w:t xml:space="preserve"> per kg body weight was determined to be the most effective in reducing sensitized nociceptive responses in all four behavioral assays in AHF fed rats</w:t>
      </w:r>
      <w:r w:rsidR="00184582" w:rsidRPr="00A10B1D">
        <w:rPr>
          <w:rFonts w:ascii="Book Antiqua" w:hAnsi="Book Antiqua"/>
        </w:rPr>
        <w:t xml:space="preserve"> (</w:t>
      </w:r>
      <w:r w:rsidR="002F51DA" w:rsidRPr="00A10B1D">
        <w:rPr>
          <w:rFonts w:ascii="Book Antiqua" w:hAnsi="Book Antiqua"/>
        </w:rPr>
        <w:t>Figure 5E-H</w:t>
      </w:r>
      <w:r w:rsidR="00184582" w:rsidRPr="00A10B1D">
        <w:rPr>
          <w:rFonts w:ascii="Book Antiqua" w:hAnsi="Book Antiqua"/>
        </w:rPr>
        <w:t>)</w:t>
      </w:r>
      <w:r w:rsidRPr="00A10B1D">
        <w:rPr>
          <w:rFonts w:ascii="Book Antiqua" w:hAnsi="Book Antiqua"/>
        </w:rPr>
        <w:t xml:space="preserve">. </w:t>
      </w:r>
      <w:r w:rsidR="003130C6" w:rsidRPr="00A10B1D">
        <w:rPr>
          <w:rFonts w:ascii="Book Antiqua" w:hAnsi="Book Antiqua"/>
        </w:rPr>
        <w:t xml:space="preserve">With this dose, abdominal withdrawals of AHF fed rats in response to low intensity mechanical stimulation decreased to control levels at the 1 and 4 h </w:t>
      </w:r>
      <w:proofErr w:type="spellStart"/>
      <w:r w:rsidR="003130C6" w:rsidRPr="00A10B1D">
        <w:rPr>
          <w:rFonts w:ascii="Book Antiqua" w:hAnsi="Book Antiqua"/>
        </w:rPr>
        <w:t>timepoints</w:t>
      </w:r>
      <w:proofErr w:type="spellEnd"/>
      <w:r w:rsidR="003130C6" w:rsidRPr="00A10B1D">
        <w:rPr>
          <w:rFonts w:ascii="Book Antiqua" w:hAnsi="Book Antiqua"/>
        </w:rPr>
        <w:t>.</w:t>
      </w:r>
      <w:r w:rsidR="00E55B19" w:rsidRPr="00A10B1D">
        <w:rPr>
          <w:rFonts w:ascii="Book Antiqua" w:hAnsi="Book Antiqua"/>
        </w:rPr>
        <w:t xml:space="preserve"> </w:t>
      </w:r>
      <w:r w:rsidR="003130C6" w:rsidRPr="00A10B1D">
        <w:rPr>
          <w:rFonts w:ascii="Book Antiqua" w:hAnsi="Book Antiqua"/>
        </w:rPr>
        <w:t xml:space="preserve">Responses of AHF fed animals to mechanical stimulation of the abdomen at 1 h were significantly decreased </w:t>
      </w:r>
      <w:r w:rsidR="006918E0" w:rsidRPr="00A10B1D">
        <w:rPr>
          <w:rFonts w:ascii="Book Antiqua" w:hAnsi="Book Antiqua" w:hint="eastAsia"/>
          <w:lang w:eastAsia="zh-CN"/>
        </w:rPr>
        <w:t>[</w:t>
      </w:r>
      <w:r w:rsidR="003130C6" w:rsidRPr="00A10B1D">
        <w:rPr>
          <w:rFonts w:ascii="Book Antiqua" w:hAnsi="Book Antiqua"/>
        </w:rPr>
        <w:t xml:space="preserve">1 g: -24 h = 6.0 ± 0.5; 1 h = </w:t>
      </w:r>
      <w:r w:rsidR="006918E0" w:rsidRPr="00A10B1D">
        <w:rPr>
          <w:rFonts w:ascii="Book Antiqua" w:hAnsi="Book Antiqua" w:hint="eastAsia"/>
          <w:lang w:eastAsia="zh-CN"/>
        </w:rPr>
        <w:t>(</w:t>
      </w:r>
      <w:r w:rsidR="003130C6" w:rsidRPr="00A10B1D">
        <w:rPr>
          <w:rFonts w:ascii="Book Antiqua" w:hAnsi="Book Antiqua"/>
        </w:rPr>
        <w:t>3.2 ± 1.1 responses</w:t>
      </w:r>
      <w:r w:rsidR="006918E0" w:rsidRPr="00A10B1D">
        <w:rPr>
          <w:rFonts w:ascii="Book Antiqua" w:hAnsi="Book Antiqua" w:hint="eastAsia"/>
          <w:lang w:eastAsia="zh-CN"/>
        </w:rPr>
        <w:t>)</w:t>
      </w:r>
      <w:r w:rsidR="006918E0" w:rsidRPr="00A10B1D">
        <w:rPr>
          <w:rFonts w:ascii="Book Antiqua" w:hAnsi="Book Antiqua"/>
        </w:rPr>
        <w:t>/</w:t>
      </w:r>
      <w:r w:rsidR="003130C6" w:rsidRPr="00A10B1D">
        <w:rPr>
          <w:rFonts w:ascii="Book Antiqua" w:hAnsi="Book Antiqua"/>
        </w:rPr>
        <w:t xml:space="preserve">10; </w:t>
      </w:r>
      <w:r w:rsidR="002F51DA" w:rsidRPr="00A10B1D">
        <w:rPr>
          <w:rFonts w:ascii="Book Antiqua" w:hAnsi="Book Antiqua"/>
          <w:i/>
        </w:rPr>
        <w:t>P</w:t>
      </w:r>
      <w:r w:rsidR="006918E0" w:rsidRPr="00A10B1D">
        <w:rPr>
          <w:rFonts w:ascii="Book Antiqua" w:hAnsi="Book Antiqua" w:hint="eastAsia"/>
          <w:i/>
          <w:lang w:eastAsia="zh-CN"/>
        </w:rPr>
        <w:t xml:space="preserve"> </w:t>
      </w:r>
      <w:r w:rsidR="003130C6" w:rsidRPr="00A10B1D">
        <w:rPr>
          <w:rFonts w:ascii="Book Antiqua" w:hAnsi="Book Antiqua"/>
        </w:rPr>
        <w:t>&lt;</w:t>
      </w:r>
      <w:r w:rsidR="006918E0" w:rsidRPr="00A10B1D">
        <w:rPr>
          <w:rFonts w:ascii="Book Antiqua" w:hAnsi="Book Antiqua" w:hint="eastAsia"/>
          <w:lang w:eastAsia="zh-CN"/>
        </w:rPr>
        <w:t xml:space="preserve"> </w:t>
      </w:r>
      <w:r w:rsidR="003130C6" w:rsidRPr="00A10B1D">
        <w:rPr>
          <w:rFonts w:ascii="Book Antiqua" w:hAnsi="Book Antiqua"/>
        </w:rPr>
        <w:t xml:space="preserve">0.05; 6 g: -24 h = 9.8 ± 0.2; 1 h = </w:t>
      </w:r>
      <w:r w:rsidR="006918E0" w:rsidRPr="00A10B1D">
        <w:rPr>
          <w:rFonts w:ascii="Book Antiqua" w:hAnsi="Book Antiqua" w:hint="eastAsia"/>
          <w:lang w:eastAsia="zh-CN"/>
        </w:rPr>
        <w:t>(</w:t>
      </w:r>
      <w:r w:rsidR="003130C6" w:rsidRPr="00A10B1D">
        <w:rPr>
          <w:rFonts w:ascii="Book Antiqua" w:hAnsi="Book Antiqua"/>
        </w:rPr>
        <w:t>6.5 ± 0.4 responses</w:t>
      </w:r>
      <w:r w:rsidR="006918E0" w:rsidRPr="00A10B1D">
        <w:rPr>
          <w:rFonts w:ascii="Book Antiqua" w:hAnsi="Book Antiqua" w:hint="eastAsia"/>
          <w:lang w:eastAsia="zh-CN"/>
        </w:rPr>
        <w:t>)</w:t>
      </w:r>
      <w:r w:rsidR="006918E0" w:rsidRPr="00A10B1D">
        <w:rPr>
          <w:rFonts w:ascii="Book Antiqua" w:hAnsi="Book Antiqua"/>
        </w:rPr>
        <w:t xml:space="preserve">/10; </w:t>
      </w:r>
      <w:r w:rsidR="002F51DA" w:rsidRPr="00A10B1D">
        <w:rPr>
          <w:rFonts w:ascii="Book Antiqua" w:hAnsi="Book Antiqua"/>
          <w:i/>
        </w:rPr>
        <w:t>P</w:t>
      </w:r>
      <w:r w:rsidR="006918E0" w:rsidRPr="00A10B1D">
        <w:rPr>
          <w:rFonts w:ascii="Book Antiqua" w:hAnsi="Book Antiqua" w:hint="eastAsia"/>
          <w:i/>
          <w:lang w:eastAsia="zh-CN"/>
        </w:rPr>
        <w:t xml:space="preserve"> </w:t>
      </w:r>
      <w:r w:rsidR="002F51DA" w:rsidRPr="00A10B1D">
        <w:rPr>
          <w:rFonts w:ascii="Book Antiqua" w:hAnsi="Book Antiqua"/>
        </w:rPr>
        <w:t>&lt;</w:t>
      </w:r>
      <w:r w:rsidR="006918E0" w:rsidRPr="00A10B1D">
        <w:rPr>
          <w:rFonts w:ascii="Book Antiqua" w:hAnsi="Book Antiqua" w:hint="eastAsia"/>
          <w:lang w:eastAsia="zh-CN"/>
        </w:rPr>
        <w:t xml:space="preserve"> </w:t>
      </w:r>
      <w:r w:rsidR="003130C6" w:rsidRPr="00A10B1D">
        <w:rPr>
          <w:rFonts w:ascii="Book Antiqua" w:hAnsi="Book Antiqua"/>
        </w:rPr>
        <w:t>0.05</w:t>
      </w:r>
      <w:r w:rsidR="001E2916" w:rsidRPr="00A10B1D">
        <w:rPr>
          <w:rFonts w:ascii="Book Antiqua" w:hAnsi="Book Antiqua"/>
        </w:rPr>
        <w:t>;</w:t>
      </w:r>
      <w:r w:rsidR="006918E0" w:rsidRPr="00A10B1D">
        <w:rPr>
          <w:rFonts w:ascii="Book Antiqua" w:hAnsi="Book Antiqua"/>
        </w:rPr>
        <w:t xml:space="preserve"> Figure 5E</w:t>
      </w:r>
      <w:r w:rsidR="006918E0" w:rsidRPr="00A10B1D">
        <w:rPr>
          <w:rFonts w:ascii="Book Antiqua" w:hAnsi="Book Antiqua" w:hint="eastAsia"/>
          <w:lang w:eastAsia="zh-CN"/>
        </w:rPr>
        <w:t xml:space="preserve">, </w:t>
      </w:r>
      <w:r w:rsidR="002F51DA" w:rsidRPr="00A10B1D">
        <w:rPr>
          <w:rFonts w:ascii="Book Antiqua" w:hAnsi="Book Antiqua"/>
        </w:rPr>
        <w:t>F</w:t>
      </w:r>
      <w:r w:rsidR="006918E0" w:rsidRPr="00A10B1D">
        <w:rPr>
          <w:rFonts w:ascii="Book Antiqua" w:hAnsi="Book Antiqua" w:hint="eastAsia"/>
          <w:lang w:eastAsia="zh-CN"/>
        </w:rPr>
        <w:t>]</w:t>
      </w:r>
      <w:r w:rsidR="003130C6" w:rsidRPr="00A10B1D">
        <w:rPr>
          <w:rFonts w:ascii="Book Antiqua" w:hAnsi="Book Antiqua"/>
        </w:rPr>
        <w:t xml:space="preserve"> and returned to pre-treatment levels 24 h after the injection </w:t>
      </w:r>
      <w:r w:rsidR="006918E0" w:rsidRPr="00A10B1D">
        <w:rPr>
          <w:rFonts w:ascii="Book Antiqua" w:hAnsi="Book Antiqua" w:hint="eastAsia"/>
          <w:lang w:eastAsia="zh-CN"/>
        </w:rPr>
        <w:t>[</w:t>
      </w:r>
      <w:r w:rsidR="003130C6" w:rsidRPr="00A10B1D">
        <w:rPr>
          <w:rFonts w:ascii="Book Antiqua" w:hAnsi="Book Antiqua"/>
        </w:rPr>
        <w:t xml:space="preserve">1 g: 24 h = 6.2 ± 0.9 responses / 10; 6 g: 24 h = </w:t>
      </w:r>
      <w:r w:rsidR="006918E0" w:rsidRPr="00A10B1D">
        <w:rPr>
          <w:rFonts w:ascii="Book Antiqua" w:hAnsi="Book Antiqua" w:hint="eastAsia"/>
          <w:lang w:eastAsia="zh-CN"/>
        </w:rPr>
        <w:t>(</w:t>
      </w:r>
      <w:r w:rsidR="003130C6" w:rsidRPr="00A10B1D">
        <w:rPr>
          <w:rFonts w:ascii="Book Antiqua" w:hAnsi="Book Antiqua"/>
        </w:rPr>
        <w:t>9.5 ± 0.3 responses</w:t>
      </w:r>
      <w:r w:rsidR="006918E0" w:rsidRPr="00A10B1D">
        <w:rPr>
          <w:rFonts w:ascii="Book Antiqua" w:hAnsi="Book Antiqua" w:hint="eastAsia"/>
          <w:lang w:eastAsia="zh-CN"/>
        </w:rPr>
        <w:t>)</w:t>
      </w:r>
      <w:r w:rsidR="006918E0" w:rsidRPr="00A10B1D">
        <w:rPr>
          <w:rFonts w:ascii="Book Antiqua" w:hAnsi="Book Antiqua"/>
        </w:rPr>
        <w:t>/</w:t>
      </w:r>
      <w:r w:rsidR="003130C6" w:rsidRPr="00A10B1D">
        <w:rPr>
          <w:rFonts w:ascii="Book Antiqua" w:hAnsi="Book Antiqua"/>
        </w:rPr>
        <w:t>10</w:t>
      </w:r>
      <w:r w:rsidR="006918E0" w:rsidRPr="00A10B1D">
        <w:rPr>
          <w:rFonts w:ascii="Book Antiqua" w:hAnsi="Book Antiqua" w:hint="eastAsia"/>
          <w:lang w:eastAsia="zh-CN"/>
        </w:rPr>
        <w:t>]</w:t>
      </w:r>
      <w:r w:rsidR="003130C6" w:rsidRPr="00A10B1D">
        <w:rPr>
          <w:rFonts w:ascii="Book Antiqua" w:hAnsi="Book Antiqua"/>
        </w:rPr>
        <w:t xml:space="preserve">. Nociceptive responses of AHF fed rats to higher intensity abdominal </w:t>
      </w:r>
      <w:r w:rsidR="003130C6" w:rsidRPr="00A10B1D">
        <w:rPr>
          <w:rFonts w:ascii="Book Antiqua" w:hAnsi="Book Antiqua"/>
        </w:rPr>
        <w:lastRenderedPageBreak/>
        <w:t xml:space="preserve">mechanical stimulation were decreased to control values only at the 1 h time point after </w:t>
      </w:r>
      <w:proofErr w:type="spellStart"/>
      <w:r w:rsidR="003130C6" w:rsidRPr="00A10B1D">
        <w:rPr>
          <w:rFonts w:ascii="Book Antiqua" w:hAnsi="Book Antiqua"/>
        </w:rPr>
        <w:t>nociceptin</w:t>
      </w:r>
      <w:proofErr w:type="spellEnd"/>
      <w:r w:rsidR="003130C6" w:rsidRPr="00A10B1D">
        <w:rPr>
          <w:rFonts w:ascii="Book Antiqua" w:hAnsi="Book Antiqua"/>
        </w:rPr>
        <w:t xml:space="preserve"> treatment</w:t>
      </w:r>
      <w:r w:rsidR="002F51DA" w:rsidRPr="00A10B1D">
        <w:rPr>
          <w:rFonts w:ascii="Book Antiqua" w:hAnsi="Book Antiqua"/>
        </w:rPr>
        <w:t xml:space="preserve"> </w:t>
      </w:r>
      <w:r w:rsidR="003130C6" w:rsidRPr="00A10B1D">
        <w:rPr>
          <w:rFonts w:ascii="Book Antiqua" w:hAnsi="Book Antiqua"/>
        </w:rPr>
        <w:t>(</w:t>
      </w:r>
      <w:r w:rsidR="002F51DA" w:rsidRPr="00A10B1D">
        <w:rPr>
          <w:rFonts w:ascii="Book Antiqua" w:hAnsi="Book Antiqua"/>
        </w:rPr>
        <w:t>Figure 5F</w:t>
      </w:r>
      <w:r w:rsidR="003130C6" w:rsidRPr="00A10B1D">
        <w:rPr>
          <w:rFonts w:ascii="Book Antiqua" w:hAnsi="Book Antiqua"/>
        </w:rPr>
        <w:t xml:space="preserve">). Mechanical </w:t>
      </w:r>
      <w:r w:rsidR="001E2916" w:rsidRPr="00A10B1D">
        <w:rPr>
          <w:rFonts w:ascii="Book Antiqua" w:hAnsi="Book Antiqua"/>
        </w:rPr>
        <w:t xml:space="preserve">withdrawal </w:t>
      </w:r>
      <w:r w:rsidR="003130C6" w:rsidRPr="00A10B1D">
        <w:rPr>
          <w:rFonts w:ascii="Book Antiqua" w:hAnsi="Book Antiqua"/>
        </w:rPr>
        <w:t xml:space="preserve">thresholds of the </w:t>
      </w:r>
      <w:proofErr w:type="spellStart"/>
      <w:r w:rsidR="003130C6" w:rsidRPr="00A10B1D">
        <w:rPr>
          <w:rFonts w:ascii="Book Antiqua" w:hAnsi="Book Antiqua"/>
        </w:rPr>
        <w:t>hindpaws</w:t>
      </w:r>
      <w:proofErr w:type="spellEnd"/>
      <w:r w:rsidR="003130C6" w:rsidRPr="00A10B1D">
        <w:rPr>
          <w:rFonts w:ascii="Book Antiqua" w:hAnsi="Book Antiqua"/>
        </w:rPr>
        <w:t xml:space="preserve"> of AHF fed animals also increased significantly from 8.4 ± 1.0 g force prior to treatment to 17.0 ± 1.3 g force 1 h after treatment (</w:t>
      </w:r>
      <w:r w:rsidR="002F51DA" w:rsidRPr="00A10B1D">
        <w:rPr>
          <w:rFonts w:ascii="Book Antiqua" w:hAnsi="Book Antiqua"/>
        </w:rPr>
        <w:t>Figure 5G</w:t>
      </w:r>
      <w:r w:rsidR="003130C6" w:rsidRPr="00A10B1D">
        <w:rPr>
          <w:rFonts w:ascii="Book Antiqua" w:hAnsi="Book Antiqua"/>
        </w:rPr>
        <w:t xml:space="preserve">). Four hours after </w:t>
      </w:r>
      <w:proofErr w:type="spellStart"/>
      <w:r w:rsidR="003130C6" w:rsidRPr="00A10B1D">
        <w:rPr>
          <w:rFonts w:ascii="Book Antiqua" w:hAnsi="Book Antiqua"/>
        </w:rPr>
        <w:t>nociceptin</w:t>
      </w:r>
      <w:proofErr w:type="spellEnd"/>
      <w:r w:rsidR="003130C6" w:rsidRPr="00A10B1D">
        <w:rPr>
          <w:rFonts w:ascii="Book Antiqua" w:hAnsi="Book Antiqua"/>
        </w:rPr>
        <w:t xml:space="preserve"> treatment, the mechanical thresholds of AHF fed animals with chronic pancreatitis decreased again, returning to their previous hypersensitive level within 24 h (4 h = 13.3 ± 2.2; 24 h = 7.5 ± 1.0 g force; </w:t>
      </w:r>
      <w:r w:rsidR="002F51DA" w:rsidRPr="00A10B1D">
        <w:rPr>
          <w:rFonts w:ascii="Book Antiqua" w:hAnsi="Book Antiqua"/>
        </w:rPr>
        <w:t>Figure 5G</w:t>
      </w:r>
      <w:r w:rsidR="003130C6" w:rsidRPr="00A10B1D">
        <w:rPr>
          <w:rFonts w:ascii="Book Antiqua" w:hAnsi="Book Antiqua"/>
        </w:rPr>
        <w:t>).</w:t>
      </w:r>
      <w:r w:rsidR="007F6D01" w:rsidRPr="00A10B1D">
        <w:rPr>
          <w:rFonts w:ascii="Book Antiqua" w:hAnsi="Book Antiqua"/>
        </w:rPr>
        <w:t xml:space="preserve"> </w:t>
      </w:r>
      <w:proofErr w:type="spellStart"/>
      <w:r w:rsidR="003130C6" w:rsidRPr="00A10B1D">
        <w:rPr>
          <w:rFonts w:ascii="Book Antiqua" w:hAnsi="Book Antiqua"/>
        </w:rPr>
        <w:t>Nociceptin</w:t>
      </w:r>
      <w:proofErr w:type="spellEnd"/>
      <w:r w:rsidR="003130C6" w:rsidRPr="00A10B1D">
        <w:rPr>
          <w:rFonts w:ascii="Book Antiqua" w:hAnsi="Book Antiqua"/>
        </w:rPr>
        <w:t xml:space="preserve"> treatments had no effect on mechanical sensitivity in control animals. In control animals the 200 </w:t>
      </w:r>
      <w:proofErr w:type="spellStart"/>
      <w:r w:rsidR="003130C6" w:rsidRPr="00A10B1D">
        <w:rPr>
          <w:rFonts w:ascii="Book Antiqua" w:hAnsi="Book Antiqua"/>
        </w:rPr>
        <w:t>nmol</w:t>
      </w:r>
      <w:proofErr w:type="spellEnd"/>
      <w:r w:rsidR="003130C6" w:rsidRPr="00A10B1D">
        <w:rPr>
          <w:rFonts w:ascii="Book Antiqua" w:hAnsi="Book Antiqua"/>
        </w:rPr>
        <w:t xml:space="preserve">/kg dose increased hypersensitivity but was not significant </w:t>
      </w:r>
      <w:r w:rsidR="006918E0" w:rsidRPr="00A10B1D">
        <w:rPr>
          <w:rFonts w:ascii="Book Antiqua" w:hAnsi="Book Antiqua" w:hint="eastAsia"/>
          <w:lang w:eastAsia="zh-CN"/>
        </w:rPr>
        <w:t>[(</w:t>
      </w:r>
      <w:r w:rsidR="003130C6" w:rsidRPr="00A10B1D">
        <w:rPr>
          <w:rFonts w:ascii="Book Antiqua" w:hAnsi="Book Antiqua"/>
        </w:rPr>
        <w:t>7.5 ± 0.3 responses</w:t>
      </w:r>
      <w:r w:rsidR="006918E0" w:rsidRPr="00A10B1D">
        <w:rPr>
          <w:rFonts w:ascii="Book Antiqua" w:hAnsi="Book Antiqua" w:hint="eastAsia"/>
          <w:lang w:eastAsia="zh-CN"/>
        </w:rPr>
        <w:t>)</w:t>
      </w:r>
      <w:r w:rsidR="006918E0" w:rsidRPr="00A10B1D">
        <w:rPr>
          <w:rFonts w:ascii="Book Antiqua" w:hAnsi="Book Antiqua"/>
        </w:rPr>
        <w:t>/</w:t>
      </w:r>
      <w:r w:rsidR="003130C6" w:rsidRPr="00A10B1D">
        <w:rPr>
          <w:rFonts w:ascii="Book Antiqua" w:hAnsi="Book Antiqua"/>
        </w:rPr>
        <w:t>10</w:t>
      </w:r>
      <w:r w:rsidR="006918E0" w:rsidRPr="00A10B1D">
        <w:rPr>
          <w:rFonts w:ascii="Book Antiqua" w:hAnsi="Book Antiqua" w:hint="eastAsia"/>
          <w:lang w:eastAsia="zh-CN"/>
        </w:rPr>
        <w:t>]</w:t>
      </w:r>
      <w:r w:rsidR="003130C6" w:rsidRPr="00A10B1D">
        <w:rPr>
          <w:rFonts w:ascii="Book Antiqua" w:hAnsi="Book Antiqua"/>
        </w:rPr>
        <w:t>. Vehicle treatments did not alter noc</w:t>
      </w:r>
      <w:r w:rsidR="00E55B19" w:rsidRPr="00A10B1D">
        <w:rPr>
          <w:rFonts w:ascii="Book Antiqua" w:hAnsi="Book Antiqua"/>
        </w:rPr>
        <w:t>ic</w:t>
      </w:r>
      <w:r w:rsidR="003130C6" w:rsidRPr="00A10B1D">
        <w:rPr>
          <w:rFonts w:ascii="Book Antiqua" w:hAnsi="Book Antiqua"/>
        </w:rPr>
        <w:t>eptive responses of naïve or AHF fed animals.</w:t>
      </w:r>
    </w:p>
    <w:p w:rsidR="003130C6" w:rsidRPr="00A10B1D" w:rsidRDefault="00CC6347"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Hotplate response latencies of AHF animals were increased dose dependently from 10.4 ± 0.2 s (vehicle) to 15.1 ± 0.4 s (200 </w:t>
      </w:r>
      <w:proofErr w:type="spellStart"/>
      <w:r w:rsidRPr="00A10B1D">
        <w:rPr>
          <w:rFonts w:ascii="Book Antiqua" w:hAnsi="Book Antiqua"/>
        </w:rPr>
        <w:t>nmol</w:t>
      </w:r>
      <w:proofErr w:type="spellEnd"/>
      <w:r w:rsidRPr="00A10B1D">
        <w:rPr>
          <w:rFonts w:ascii="Book Antiqua" w:hAnsi="Book Antiqua"/>
        </w:rPr>
        <w:t xml:space="preserve">/kg </w:t>
      </w:r>
      <w:proofErr w:type="spellStart"/>
      <w:r w:rsidRPr="00A10B1D">
        <w:rPr>
          <w:rFonts w:ascii="Book Antiqua" w:hAnsi="Book Antiqua"/>
        </w:rPr>
        <w:t>nociceptin</w:t>
      </w:r>
      <w:proofErr w:type="spellEnd"/>
      <w:r w:rsidRPr="00A10B1D">
        <w:rPr>
          <w:rFonts w:ascii="Book Antiqua" w:hAnsi="Book Antiqua"/>
        </w:rPr>
        <w:t>), but the improvement was significant only at the highest dose</w:t>
      </w:r>
      <w:r w:rsidR="00E55B19" w:rsidRPr="00A10B1D">
        <w:rPr>
          <w:rFonts w:ascii="Book Antiqua" w:hAnsi="Book Antiqua"/>
        </w:rPr>
        <w:t xml:space="preserve"> </w:t>
      </w:r>
      <w:r w:rsidRPr="00A10B1D">
        <w:rPr>
          <w:rFonts w:ascii="Book Antiqua" w:hAnsi="Book Antiqua"/>
        </w:rPr>
        <w:t xml:space="preserve">of </w:t>
      </w:r>
      <w:proofErr w:type="spellStart"/>
      <w:r w:rsidRPr="00A10B1D">
        <w:rPr>
          <w:rFonts w:ascii="Book Antiqua" w:hAnsi="Book Antiqua"/>
        </w:rPr>
        <w:t>nociceptin</w:t>
      </w:r>
      <w:proofErr w:type="spellEnd"/>
      <w:r w:rsidR="001E2916" w:rsidRPr="00A10B1D">
        <w:rPr>
          <w:rFonts w:ascii="Book Antiqua" w:hAnsi="Book Antiqua"/>
        </w:rPr>
        <w:t xml:space="preserve"> (</w:t>
      </w:r>
      <w:r w:rsidR="002F51DA" w:rsidRPr="00A10B1D">
        <w:rPr>
          <w:rFonts w:ascii="Book Antiqua" w:hAnsi="Book Antiqua"/>
        </w:rPr>
        <w:t>Figure 5D</w:t>
      </w:r>
      <w:r w:rsidR="001E2916" w:rsidRPr="00A10B1D">
        <w:rPr>
          <w:rFonts w:ascii="Book Antiqua" w:hAnsi="Book Antiqua"/>
        </w:rPr>
        <w:t>)</w:t>
      </w:r>
      <w:r w:rsidRPr="00A10B1D">
        <w:rPr>
          <w:rFonts w:ascii="Book Antiqua" w:hAnsi="Book Antiqua"/>
        </w:rPr>
        <w:t>.</w:t>
      </w:r>
      <w:r w:rsidR="00E55B19" w:rsidRPr="00A10B1D">
        <w:rPr>
          <w:rFonts w:ascii="Book Antiqua" w:hAnsi="Book Antiqua"/>
        </w:rPr>
        <w:t xml:space="preserve"> </w:t>
      </w:r>
      <w:r w:rsidRPr="00A10B1D">
        <w:rPr>
          <w:rFonts w:ascii="Book Antiqua" w:hAnsi="Book Antiqua"/>
        </w:rPr>
        <w:t xml:space="preserve">After systemic injection of 200 </w:t>
      </w:r>
      <w:proofErr w:type="spellStart"/>
      <w:r w:rsidRPr="00A10B1D">
        <w:rPr>
          <w:rFonts w:ascii="Book Antiqua" w:hAnsi="Book Antiqua"/>
        </w:rPr>
        <w:t>nmol</w:t>
      </w:r>
      <w:proofErr w:type="spellEnd"/>
      <w:r w:rsidRPr="00A10B1D">
        <w:rPr>
          <w:rFonts w:ascii="Book Antiqua" w:hAnsi="Book Antiqua"/>
        </w:rPr>
        <w:t xml:space="preserve">/kg </w:t>
      </w:r>
      <w:proofErr w:type="spellStart"/>
      <w:r w:rsidRPr="00A10B1D">
        <w:rPr>
          <w:rFonts w:ascii="Book Antiqua" w:hAnsi="Book Antiqua"/>
        </w:rPr>
        <w:t>nociceptin</w:t>
      </w:r>
      <w:proofErr w:type="spellEnd"/>
      <w:r w:rsidRPr="00A10B1D">
        <w:rPr>
          <w:rFonts w:ascii="Book Antiqua" w:hAnsi="Book Antiqua"/>
        </w:rPr>
        <w:t xml:space="preserve">, for AFH animals, the hotplate response latency increased from 10.1 ± 0.7 s prior to treatment </w:t>
      </w:r>
      <w:r w:rsidR="00E77E61" w:rsidRPr="00A10B1D">
        <w:rPr>
          <w:rFonts w:ascii="Book Antiqua" w:hAnsi="Book Antiqua"/>
        </w:rPr>
        <w:t>to 15.1 ± 0.4s 1 h afterwards (</w:t>
      </w:r>
      <w:r w:rsidR="002F51DA" w:rsidRPr="00A10B1D">
        <w:rPr>
          <w:rFonts w:ascii="Book Antiqua" w:hAnsi="Book Antiqua"/>
          <w:i/>
        </w:rPr>
        <w:t>P</w:t>
      </w:r>
      <w:r w:rsidR="00E77E61" w:rsidRPr="00A10B1D">
        <w:rPr>
          <w:rFonts w:ascii="Book Antiqua" w:hAnsi="Book Antiqua" w:hint="eastAsia"/>
          <w:i/>
          <w:lang w:eastAsia="zh-CN"/>
        </w:rPr>
        <w:t xml:space="preserve"> </w:t>
      </w:r>
      <w:r w:rsidR="002F51DA" w:rsidRPr="00A10B1D">
        <w:rPr>
          <w:rFonts w:ascii="Book Antiqua" w:hAnsi="Book Antiqua"/>
        </w:rPr>
        <w:t>&lt;</w:t>
      </w:r>
      <w:r w:rsidR="00E77E61" w:rsidRPr="00A10B1D">
        <w:rPr>
          <w:rFonts w:ascii="Book Antiqua" w:hAnsi="Book Antiqua" w:hint="eastAsia"/>
          <w:lang w:eastAsia="zh-CN"/>
        </w:rPr>
        <w:t xml:space="preserve"> </w:t>
      </w:r>
      <w:r w:rsidRPr="00A10B1D">
        <w:rPr>
          <w:rFonts w:ascii="Book Antiqua" w:hAnsi="Book Antiqua"/>
        </w:rPr>
        <w:t xml:space="preserve">0.05; </w:t>
      </w:r>
      <w:r w:rsidR="002F51DA" w:rsidRPr="00A10B1D">
        <w:rPr>
          <w:rFonts w:ascii="Book Antiqua" w:hAnsi="Book Antiqua"/>
        </w:rPr>
        <w:t>Figure 5H</w:t>
      </w:r>
      <w:r w:rsidRPr="00A10B1D">
        <w:rPr>
          <w:rFonts w:ascii="Book Antiqua" w:hAnsi="Book Antiqua"/>
        </w:rPr>
        <w:t>). This improvement remained significantly lower than in untr</w:t>
      </w:r>
      <w:r w:rsidR="00E77E61" w:rsidRPr="00A10B1D">
        <w:rPr>
          <w:rFonts w:ascii="Book Antiqua" w:hAnsi="Book Antiqua"/>
        </w:rPr>
        <w:t xml:space="preserve">eated control (20.0 ± 0.9 s; </w:t>
      </w:r>
      <w:r w:rsidR="002F51DA" w:rsidRPr="00A10B1D">
        <w:rPr>
          <w:rFonts w:ascii="Book Antiqua" w:hAnsi="Book Antiqua"/>
          <w:i/>
        </w:rPr>
        <w:t>P</w:t>
      </w:r>
      <w:r w:rsidR="00E77E61" w:rsidRPr="00A10B1D">
        <w:rPr>
          <w:rFonts w:ascii="Book Antiqua" w:hAnsi="Book Antiqua" w:hint="eastAsia"/>
          <w:i/>
          <w:lang w:eastAsia="zh-CN"/>
        </w:rPr>
        <w:t xml:space="preserve"> </w:t>
      </w:r>
      <w:r w:rsidRPr="00A10B1D">
        <w:rPr>
          <w:rFonts w:ascii="Book Antiqua" w:hAnsi="Book Antiqua"/>
        </w:rPr>
        <w:t>&lt;</w:t>
      </w:r>
      <w:r w:rsidR="00E77E61" w:rsidRPr="00A10B1D">
        <w:rPr>
          <w:rFonts w:ascii="Book Antiqua" w:hAnsi="Book Antiqua" w:hint="eastAsia"/>
          <w:lang w:eastAsia="zh-CN"/>
        </w:rPr>
        <w:t xml:space="preserve"> </w:t>
      </w:r>
      <w:r w:rsidRPr="00A10B1D">
        <w:rPr>
          <w:rFonts w:ascii="Book Antiqua" w:hAnsi="Book Antiqua"/>
        </w:rPr>
        <w:t xml:space="preserve">0.05). Heat responses of control animals slightly decreased 1 h after injection of 200 </w:t>
      </w:r>
      <w:proofErr w:type="spellStart"/>
      <w:r w:rsidRPr="00A10B1D">
        <w:rPr>
          <w:rFonts w:ascii="Book Antiqua" w:hAnsi="Book Antiqua"/>
        </w:rPr>
        <w:t>nmol</w:t>
      </w:r>
      <w:proofErr w:type="spellEnd"/>
      <w:r w:rsidRPr="00A10B1D">
        <w:rPr>
          <w:rFonts w:ascii="Book Antiqua" w:hAnsi="Book Antiqua"/>
        </w:rPr>
        <w:t xml:space="preserve">/kg </w:t>
      </w:r>
      <w:proofErr w:type="spellStart"/>
      <w:r w:rsidRPr="00A10B1D">
        <w:rPr>
          <w:rFonts w:ascii="Book Antiqua" w:hAnsi="Book Antiqua"/>
        </w:rPr>
        <w:t>nociceptin</w:t>
      </w:r>
      <w:proofErr w:type="spellEnd"/>
      <w:r w:rsidRPr="00A10B1D">
        <w:rPr>
          <w:rFonts w:ascii="Book Antiqua" w:hAnsi="Book Antiqua"/>
        </w:rPr>
        <w:t xml:space="preserve"> (vehicle: 19.2 ± 0.3 s; 200 </w:t>
      </w:r>
      <w:proofErr w:type="spellStart"/>
      <w:r w:rsidRPr="00A10B1D">
        <w:rPr>
          <w:rFonts w:ascii="Book Antiqua" w:hAnsi="Book Antiqua"/>
        </w:rPr>
        <w:t>nmol</w:t>
      </w:r>
      <w:proofErr w:type="spellEnd"/>
      <w:r w:rsidRPr="00A10B1D">
        <w:rPr>
          <w:rFonts w:ascii="Book Antiqua" w:hAnsi="Book Antiqua"/>
        </w:rPr>
        <w:t xml:space="preserve">: 16.7 ± 1.0 s; </w:t>
      </w:r>
      <w:r w:rsidR="002F51DA" w:rsidRPr="00A10B1D">
        <w:rPr>
          <w:rFonts w:ascii="Book Antiqua" w:hAnsi="Book Antiqua"/>
        </w:rPr>
        <w:t>Figure 5H</w:t>
      </w:r>
      <w:r w:rsidRPr="00A10B1D">
        <w:rPr>
          <w:rFonts w:ascii="Book Antiqua" w:hAnsi="Book Antiqua"/>
        </w:rPr>
        <w:t>).</w:t>
      </w:r>
      <w:r w:rsidR="00E55B19" w:rsidRPr="00A10B1D">
        <w:rPr>
          <w:rFonts w:ascii="Book Antiqua" w:hAnsi="Book Antiqua"/>
        </w:rPr>
        <w:t xml:space="preserve"> </w:t>
      </w:r>
      <w:r w:rsidRPr="00A10B1D">
        <w:rPr>
          <w:rFonts w:ascii="Book Antiqua" w:hAnsi="Book Antiqua"/>
        </w:rPr>
        <w:t xml:space="preserve">The ability of </w:t>
      </w:r>
      <w:proofErr w:type="spellStart"/>
      <w:r w:rsidRPr="00A10B1D">
        <w:rPr>
          <w:rFonts w:ascii="Book Antiqua" w:hAnsi="Book Antiqua"/>
        </w:rPr>
        <w:t>nociceptin</w:t>
      </w:r>
      <w:proofErr w:type="spellEnd"/>
      <w:r w:rsidRPr="00A10B1D">
        <w:rPr>
          <w:rFonts w:ascii="Book Antiqua" w:hAnsi="Book Antiqua"/>
        </w:rPr>
        <w:t xml:space="preserve"> to reverse hypersensitivity of AHF fed animals was optimal at 1 h after which it decreased and was completely absent 24 h after injection. </w:t>
      </w:r>
    </w:p>
    <w:p w:rsidR="00274573" w:rsidRPr="00A10B1D" w:rsidRDefault="00274573" w:rsidP="005249E9">
      <w:pPr>
        <w:adjustRightInd w:val="0"/>
        <w:snapToGrid w:val="0"/>
        <w:spacing w:after="0" w:line="360" w:lineRule="auto"/>
        <w:jc w:val="both"/>
        <w:rPr>
          <w:rFonts w:ascii="Book Antiqua" w:hAnsi="Book Antiqua"/>
          <w:b/>
          <w:lang w:eastAsia="zh-CN"/>
        </w:rPr>
      </w:pPr>
    </w:p>
    <w:p w:rsidR="00C9277A" w:rsidRPr="00A10B1D" w:rsidRDefault="00C9277A" w:rsidP="005249E9">
      <w:pPr>
        <w:adjustRightInd w:val="0"/>
        <w:snapToGrid w:val="0"/>
        <w:spacing w:after="0" w:line="360" w:lineRule="auto"/>
        <w:jc w:val="both"/>
        <w:rPr>
          <w:rFonts w:ascii="Book Antiqua" w:hAnsi="Book Antiqua"/>
          <w:i/>
        </w:rPr>
      </w:pPr>
      <w:r w:rsidRPr="00A10B1D">
        <w:rPr>
          <w:rFonts w:ascii="Book Antiqua" w:hAnsi="Book Antiqua"/>
          <w:b/>
          <w:i/>
        </w:rPr>
        <w:t>Comparison to effects of morphine on AHF diet induced hypersensitivity</w:t>
      </w:r>
    </w:p>
    <w:p w:rsidR="00C9277A" w:rsidRPr="00A10B1D" w:rsidRDefault="00C9277A" w:rsidP="005249E9">
      <w:pPr>
        <w:adjustRightInd w:val="0"/>
        <w:snapToGrid w:val="0"/>
        <w:spacing w:after="0" w:line="360" w:lineRule="auto"/>
        <w:jc w:val="both"/>
        <w:rPr>
          <w:rFonts w:ascii="Book Antiqua" w:hAnsi="Book Antiqua"/>
        </w:rPr>
      </w:pPr>
      <w:r w:rsidRPr="00A10B1D">
        <w:rPr>
          <w:rFonts w:ascii="Book Antiqua" w:hAnsi="Book Antiqua"/>
        </w:rPr>
        <w:t xml:space="preserve">Many studies have demonstrated the efficacy of morphine in reversal of acute and chronic pancreatitis associated hypersensitivity in animal models as well as its use for pain management of chronic pancreatitis patients with pain. Single dose </w:t>
      </w:r>
      <w:proofErr w:type="spellStart"/>
      <w:proofErr w:type="gramStart"/>
      <w:r w:rsidR="001B1EC5" w:rsidRPr="00A10B1D">
        <w:rPr>
          <w:rFonts w:ascii="Book Antiqua" w:hAnsi="Book Antiqua" w:hint="eastAsia"/>
          <w:lang w:eastAsia="zh-CN"/>
        </w:rPr>
        <w:t>s.c</w:t>
      </w:r>
      <w:proofErr w:type="gramEnd"/>
      <w:r w:rsidR="001B1EC5" w:rsidRPr="00A10B1D">
        <w:rPr>
          <w:rFonts w:ascii="Book Antiqua" w:hAnsi="Book Antiqua" w:hint="eastAsia"/>
          <w:lang w:eastAsia="zh-CN"/>
        </w:rPr>
        <w:t>.</w:t>
      </w:r>
      <w:proofErr w:type="spellEnd"/>
      <w:r w:rsidR="00042531" w:rsidRPr="00A10B1D">
        <w:rPr>
          <w:rFonts w:ascii="Book Antiqua" w:hAnsi="Book Antiqua" w:hint="eastAsia"/>
          <w:lang w:eastAsia="zh-CN"/>
        </w:rPr>
        <w:t xml:space="preserve"> </w:t>
      </w:r>
      <w:r w:rsidRPr="00A10B1D">
        <w:rPr>
          <w:rFonts w:ascii="Book Antiqua" w:hAnsi="Book Antiqua"/>
        </w:rPr>
        <w:t>treatment with 3 mg/kg morphine sulfate solution resulted in significant reduction of mechanical and heat hypersensitivity in AHF fed rats (</w:t>
      </w:r>
      <w:r w:rsidR="002F51DA" w:rsidRPr="00A10B1D">
        <w:rPr>
          <w:rFonts w:ascii="Book Antiqua" w:hAnsi="Book Antiqua"/>
        </w:rPr>
        <w:t>Figure 6</w:t>
      </w:r>
      <w:r w:rsidRPr="00A10B1D">
        <w:rPr>
          <w:rFonts w:ascii="Book Antiqua" w:hAnsi="Book Antiqua"/>
        </w:rPr>
        <w:t>).</w:t>
      </w:r>
      <w:r w:rsidR="00E55B19" w:rsidRPr="00A10B1D">
        <w:rPr>
          <w:rFonts w:ascii="Book Antiqua" w:hAnsi="Book Antiqua"/>
        </w:rPr>
        <w:t xml:space="preserve"> </w:t>
      </w:r>
      <w:r w:rsidRPr="00A10B1D">
        <w:rPr>
          <w:rFonts w:ascii="Book Antiqua" w:hAnsi="Book Antiqua"/>
        </w:rPr>
        <w:t xml:space="preserve">Responses of AHF fed rats to low intensity mechanical stimulation of the abdomen </w:t>
      </w:r>
      <w:r w:rsidR="00E77E61" w:rsidRPr="00A10B1D">
        <w:rPr>
          <w:rFonts w:ascii="Book Antiqua" w:hAnsi="Book Antiqua" w:hint="eastAsia"/>
          <w:lang w:eastAsia="zh-CN"/>
        </w:rPr>
        <w:t>[</w:t>
      </w:r>
      <w:r w:rsidRPr="00A10B1D">
        <w:rPr>
          <w:rFonts w:ascii="Book Antiqua" w:hAnsi="Book Antiqua"/>
        </w:rPr>
        <w:t xml:space="preserve">-24 h: </w:t>
      </w:r>
      <w:r w:rsidR="00E77E61" w:rsidRPr="00A10B1D">
        <w:rPr>
          <w:rFonts w:ascii="Book Antiqua" w:hAnsi="Book Antiqua" w:hint="eastAsia"/>
          <w:lang w:eastAsia="zh-CN"/>
        </w:rPr>
        <w:t>(</w:t>
      </w:r>
      <w:r w:rsidRPr="00A10B1D">
        <w:rPr>
          <w:rFonts w:ascii="Book Antiqua" w:hAnsi="Book Antiqua"/>
        </w:rPr>
        <w:t xml:space="preserve">5.5 </w:t>
      </w:r>
      <w:r w:rsidR="00AE5571" w:rsidRPr="00A10B1D">
        <w:rPr>
          <w:rFonts w:ascii="Book Antiqua" w:hAnsi="Book Antiqua"/>
        </w:rPr>
        <w:t>±</w:t>
      </w:r>
      <w:r w:rsidRPr="00A10B1D">
        <w:rPr>
          <w:rFonts w:ascii="Book Antiqua" w:hAnsi="Book Antiqua"/>
        </w:rPr>
        <w:t xml:space="preserve"> 0.3 responses</w:t>
      </w:r>
      <w:r w:rsidR="00E77E61" w:rsidRPr="00A10B1D">
        <w:rPr>
          <w:rFonts w:ascii="Book Antiqua" w:hAnsi="Book Antiqua" w:hint="eastAsia"/>
          <w:lang w:eastAsia="zh-CN"/>
        </w:rPr>
        <w:t>)</w:t>
      </w:r>
      <w:r w:rsidRPr="00A10B1D">
        <w:rPr>
          <w:rFonts w:ascii="Book Antiqua" w:hAnsi="Book Antiqua"/>
        </w:rPr>
        <w:t xml:space="preserve">/10; 1 h: 1.8 ± 0.5 responses /10; 4 h: </w:t>
      </w:r>
      <w:r w:rsidR="00E77E61" w:rsidRPr="00A10B1D">
        <w:rPr>
          <w:rFonts w:ascii="Book Antiqua" w:hAnsi="Book Antiqua" w:hint="eastAsia"/>
          <w:lang w:eastAsia="zh-CN"/>
        </w:rPr>
        <w:t>(</w:t>
      </w:r>
      <w:r w:rsidRPr="00A10B1D">
        <w:rPr>
          <w:rFonts w:ascii="Book Antiqua" w:hAnsi="Book Antiqua"/>
        </w:rPr>
        <w:t>2.0 ± 0.8 responses</w:t>
      </w:r>
      <w:r w:rsidR="00E77E61" w:rsidRPr="00A10B1D">
        <w:rPr>
          <w:rFonts w:ascii="Book Antiqua" w:hAnsi="Book Antiqua" w:hint="eastAsia"/>
          <w:lang w:eastAsia="zh-CN"/>
        </w:rPr>
        <w:t>)</w:t>
      </w:r>
      <w:r w:rsidRPr="00A10B1D">
        <w:rPr>
          <w:rFonts w:ascii="Book Antiqua" w:hAnsi="Book Antiqua"/>
        </w:rPr>
        <w:t xml:space="preserve">/10; AHF </w:t>
      </w:r>
      <w:r w:rsidR="00AB330B" w:rsidRPr="00A10B1D">
        <w:rPr>
          <w:rFonts w:ascii="Book Antiqua" w:hAnsi="Book Antiqua"/>
          <w:i/>
        </w:rPr>
        <w:t>n =</w:t>
      </w:r>
      <w:r w:rsidRPr="00A10B1D">
        <w:rPr>
          <w:rFonts w:ascii="Book Antiqua" w:hAnsi="Book Antiqua"/>
        </w:rPr>
        <w:t xml:space="preserve"> 4; </w:t>
      </w:r>
      <w:r w:rsidR="002F51DA" w:rsidRPr="00A10B1D">
        <w:rPr>
          <w:rFonts w:ascii="Book Antiqua" w:hAnsi="Book Antiqua"/>
          <w:i/>
        </w:rPr>
        <w:t>P</w:t>
      </w:r>
      <w:r w:rsidR="00E77E61" w:rsidRPr="00A10B1D">
        <w:rPr>
          <w:rFonts w:ascii="Book Antiqua" w:hAnsi="Book Antiqua" w:hint="eastAsia"/>
          <w:i/>
          <w:lang w:eastAsia="zh-CN"/>
        </w:rPr>
        <w:t xml:space="preserve"> </w:t>
      </w:r>
      <w:r w:rsidRPr="00A10B1D">
        <w:rPr>
          <w:rFonts w:ascii="Book Antiqua" w:hAnsi="Book Antiqua"/>
        </w:rPr>
        <w:t>&lt;</w:t>
      </w:r>
      <w:r w:rsidR="00E77E61" w:rsidRPr="00A10B1D">
        <w:rPr>
          <w:rFonts w:ascii="Book Antiqua" w:hAnsi="Book Antiqua" w:hint="eastAsia"/>
          <w:lang w:eastAsia="zh-CN"/>
        </w:rPr>
        <w:t xml:space="preserve"> </w:t>
      </w:r>
      <w:r w:rsidRPr="00A10B1D">
        <w:rPr>
          <w:rFonts w:ascii="Book Antiqua" w:hAnsi="Book Antiqua"/>
        </w:rPr>
        <w:t>0.05</w:t>
      </w:r>
      <w:r w:rsidR="005B0568" w:rsidRPr="00A10B1D">
        <w:rPr>
          <w:rFonts w:ascii="Book Antiqua" w:hAnsi="Book Antiqua"/>
        </w:rPr>
        <w:t xml:space="preserve">; </w:t>
      </w:r>
      <w:r w:rsidR="002F51DA" w:rsidRPr="00A10B1D">
        <w:rPr>
          <w:rFonts w:ascii="Book Antiqua" w:hAnsi="Book Antiqua"/>
        </w:rPr>
        <w:t>Figure 6A</w:t>
      </w:r>
      <w:r w:rsidR="00E77E61" w:rsidRPr="00A10B1D">
        <w:rPr>
          <w:rFonts w:ascii="Book Antiqua" w:hAnsi="Book Antiqua" w:hint="eastAsia"/>
          <w:lang w:eastAsia="zh-CN"/>
        </w:rPr>
        <w:t>]</w:t>
      </w:r>
      <w:r w:rsidRPr="00A10B1D">
        <w:rPr>
          <w:rFonts w:ascii="Book Antiqua" w:hAnsi="Book Antiqua"/>
        </w:rPr>
        <w:t xml:space="preserve"> was significantly reduced for </w:t>
      </w:r>
      <w:r w:rsidRPr="00A10B1D">
        <w:rPr>
          <w:rFonts w:ascii="Book Antiqua" w:hAnsi="Book Antiqua"/>
        </w:rPr>
        <w:lastRenderedPageBreak/>
        <w:t xml:space="preserve">up to 4 h compared to responses before treatment. Similarly, responses of AHF fed rats to higher intensity mechanical stimulation of the abdomen </w:t>
      </w:r>
      <w:r w:rsidR="00E77E61" w:rsidRPr="00A10B1D">
        <w:rPr>
          <w:rFonts w:ascii="Book Antiqua" w:hAnsi="Book Antiqua" w:hint="eastAsia"/>
          <w:lang w:eastAsia="zh-CN"/>
        </w:rPr>
        <w:t>[</w:t>
      </w:r>
      <w:r w:rsidRPr="00A10B1D">
        <w:rPr>
          <w:rFonts w:ascii="Book Antiqua" w:hAnsi="Book Antiqua"/>
        </w:rPr>
        <w:t xml:space="preserve">-24 h: </w:t>
      </w:r>
      <w:r w:rsidR="00E77E61" w:rsidRPr="00A10B1D">
        <w:rPr>
          <w:rFonts w:ascii="Book Antiqua" w:hAnsi="Book Antiqua" w:hint="eastAsia"/>
          <w:lang w:eastAsia="zh-CN"/>
        </w:rPr>
        <w:t>(</w:t>
      </w:r>
      <w:r w:rsidRPr="00A10B1D">
        <w:rPr>
          <w:rFonts w:ascii="Book Antiqua" w:hAnsi="Book Antiqua"/>
        </w:rPr>
        <w:t xml:space="preserve">9.0 </w:t>
      </w:r>
      <w:r w:rsidR="00AE5571" w:rsidRPr="00A10B1D">
        <w:rPr>
          <w:rFonts w:ascii="Book Antiqua" w:hAnsi="Book Antiqua"/>
        </w:rPr>
        <w:t>±</w:t>
      </w:r>
      <w:r w:rsidRPr="00A10B1D">
        <w:rPr>
          <w:rFonts w:ascii="Book Antiqua" w:hAnsi="Book Antiqua"/>
        </w:rPr>
        <w:t xml:space="preserve"> 0.6 responses</w:t>
      </w:r>
      <w:r w:rsidR="00E77E61" w:rsidRPr="00A10B1D">
        <w:rPr>
          <w:rFonts w:ascii="Book Antiqua" w:hAnsi="Book Antiqua" w:hint="eastAsia"/>
          <w:lang w:eastAsia="zh-CN"/>
        </w:rPr>
        <w:t>)</w:t>
      </w:r>
      <w:r w:rsidRPr="00A10B1D">
        <w:rPr>
          <w:rFonts w:ascii="Book Antiqua" w:hAnsi="Book Antiqua"/>
        </w:rPr>
        <w:t xml:space="preserve">/10; 1 h: </w:t>
      </w:r>
      <w:r w:rsidR="00E77E61" w:rsidRPr="00A10B1D">
        <w:rPr>
          <w:rFonts w:ascii="Book Antiqua" w:hAnsi="Book Antiqua" w:hint="eastAsia"/>
          <w:lang w:eastAsia="zh-CN"/>
        </w:rPr>
        <w:t>(</w:t>
      </w:r>
      <w:r w:rsidRPr="00A10B1D">
        <w:rPr>
          <w:rFonts w:ascii="Book Antiqua" w:hAnsi="Book Antiqua"/>
        </w:rPr>
        <w:t>2.3 ± 0.8 responses</w:t>
      </w:r>
      <w:r w:rsidR="00E77E61" w:rsidRPr="00A10B1D">
        <w:rPr>
          <w:rFonts w:ascii="Book Antiqua" w:hAnsi="Book Antiqua" w:hint="eastAsia"/>
          <w:lang w:eastAsia="zh-CN"/>
        </w:rPr>
        <w:t>)</w:t>
      </w:r>
      <w:r w:rsidRPr="00A10B1D">
        <w:rPr>
          <w:rFonts w:ascii="Book Antiqua" w:hAnsi="Book Antiqua"/>
        </w:rPr>
        <w:t xml:space="preserve">/10; 4 h: </w:t>
      </w:r>
      <w:r w:rsidR="00E77E61" w:rsidRPr="00A10B1D">
        <w:rPr>
          <w:rFonts w:ascii="Book Antiqua" w:hAnsi="Book Antiqua" w:hint="eastAsia"/>
          <w:lang w:eastAsia="zh-CN"/>
        </w:rPr>
        <w:t>(</w:t>
      </w:r>
      <w:r w:rsidRPr="00A10B1D">
        <w:rPr>
          <w:rFonts w:ascii="Book Antiqua" w:hAnsi="Book Antiqua"/>
        </w:rPr>
        <w:t>6.0 ± 0.4 responses</w:t>
      </w:r>
      <w:r w:rsidR="00E77E61" w:rsidRPr="00A10B1D">
        <w:rPr>
          <w:rFonts w:ascii="Book Antiqua" w:hAnsi="Book Antiqua" w:hint="eastAsia"/>
          <w:lang w:eastAsia="zh-CN"/>
        </w:rPr>
        <w:t>)</w:t>
      </w:r>
      <w:r w:rsidRPr="00A10B1D">
        <w:rPr>
          <w:rFonts w:ascii="Book Antiqua" w:hAnsi="Book Antiqua"/>
        </w:rPr>
        <w:t xml:space="preserve">/10; AHF </w:t>
      </w:r>
      <w:r w:rsidR="00AB330B" w:rsidRPr="00A10B1D">
        <w:rPr>
          <w:rFonts w:ascii="Book Antiqua" w:hAnsi="Book Antiqua"/>
          <w:i/>
        </w:rPr>
        <w:t>n =</w:t>
      </w:r>
      <w:r w:rsidRPr="00A10B1D">
        <w:rPr>
          <w:rFonts w:ascii="Book Antiqua" w:hAnsi="Book Antiqua"/>
        </w:rPr>
        <w:t xml:space="preserve"> 4; </w:t>
      </w:r>
      <w:r w:rsidR="002F51DA" w:rsidRPr="00A10B1D">
        <w:rPr>
          <w:rFonts w:ascii="Book Antiqua" w:hAnsi="Book Antiqua"/>
          <w:i/>
        </w:rPr>
        <w:t>P</w:t>
      </w:r>
      <w:r w:rsidR="00E77E61" w:rsidRPr="00A10B1D">
        <w:rPr>
          <w:rFonts w:ascii="Book Antiqua" w:hAnsi="Book Antiqua" w:hint="eastAsia"/>
          <w:i/>
          <w:lang w:eastAsia="zh-CN"/>
        </w:rPr>
        <w:t xml:space="preserve"> </w:t>
      </w:r>
      <w:r w:rsidRPr="00A10B1D">
        <w:rPr>
          <w:rFonts w:ascii="Book Antiqua" w:hAnsi="Book Antiqua"/>
        </w:rPr>
        <w:t>&lt;</w:t>
      </w:r>
      <w:r w:rsidR="00E77E61" w:rsidRPr="00A10B1D">
        <w:rPr>
          <w:rFonts w:ascii="Book Antiqua" w:hAnsi="Book Antiqua" w:hint="eastAsia"/>
          <w:lang w:eastAsia="zh-CN"/>
        </w:rPr>
        <w:t xml:space="preserve"> </w:t>
      </w:r>
      <w:r w:rsidRPr="00A10B1D">
        <w:rPr>
          <w:rFonts w:ascii="Book Antiqua" w:hAnsi="Book Antiqua"/>
        </w:rPr>
        <w:t>0.05</w:t>
      </w:r>
      <w:r w:rsidR="003043FA" w:rsidRPr="00A10B1D">
        <w:rPr>
          <w:rFonts w:ascii="Book Antiqua" w:hAnsi="Book Antiqua"/>
        </w:rPr>
        <w:t xml:space="preserve">; </w:t>
      </w:r>
      <w:r w:rsidR="002F51DA" w:rsidRPr="00A10B1D">
        <w:rPr>
          <w:rFonts w:ascii="Book Antiqua" w:hAnsi="Book Antiqua"/>
        </w:rPr>
        <w:t>Figure 6B</w:t>
      </w:r>
      <w:r w:rsidR="00E77E61" w:rsidRPr="00A10B1D">
        <w:rPr>
          <w:rFonts w:ascii="Book Antiqua" w:hAnsi="Book Antiqua" w:hint="eastAsia"/>
          <w:lang w:eastAsia="zh-CN"/>
        </w:rPr>
        <w:t>]</w:t>
      </w:r>
      <w:r w:rsidRPr="00A10B1D">
        <w:rPr>
          <w:rFonts w:ascii="Book Antiqua" w:hAnsi="Book Antiqua"/>
        </w:rPr>
        <w:t xml:space="preserve"> was significantly reduced for up to 4 h compared to responses before treatment. Naïve animals responded to higher intensity mechanical stimulation of the abdomen with 6.5 ± 0.6 responses /10 which was significantly reduced 1 h after morphine t</w:t>
      </w:r>
      <w:r w:rsidR="00E77E61" w:rsidRPr="00A10B1D">
        <w:rPr>
          <w:rFonts w:ascii="Book Antiqua" w:hAnsi="Book Antiqua"/>
        </w:rPr>
        <w:t>reatment to 3.3 ± 0.5 responses</w:t>
      </w:r>
      <w:r w:rsidRPr="00A10B1D">
        <w:rPr>
          <w:rFonts w:ascii="Book Antiqua" w:hAnsi="Book Antiqua"/>
        </w:rPr>
        <w:t>/10 (</w:t>
      </w:r>
      <w:r w:rsidR="002F51DA" w:rsidRPr="00A10B1D">
        <w:rPr>
          <w:rFonts w:ascii="Book Antiqua" w:hAnsi="Book Antiqua"/>
          <w:i/>
        </w:rPr>
        <w:t>P</w:t>
      </w:r>
      <w:r w:rsidR="00E77E61" w:rsidRPr="00A10B1D">
        <w:rPr>
          <w:rFonts w:ascii="Book Antiqua" w:hAnsi="Book Antiqua" w:hint="eastAsia"/>
          <w:i/>
          <w:lang w:eastAsia="zh-CN"/>
        </w:rPr>
        <w:t xml:space="preserve"> </w:t>
      </w:r>
      <w:r w:rsidRPr="00A10B1D">
        <w:rPr>
          <w:rFonts w:ascii="Book Antiqua" w:hAnsi="Book Antiqua"/>
        </w:rPr>
        <w:t>&lt;</w:t>
      </w:r>
      <w:r w:rsidR="00E77E61" w:rsidRPr="00A10B1D">
        <w:rPr>
          <w:rFonts w:ascii="Book Antiqua" w:hAnsi="Book Antiqua" w:hint="eastAsia"/>
          <w:lang w:eastAsia="zh-CN"/>
        </w:rPr>
        <w:t xml:space="preserve"> </w:t>
      </w:r>
      <w:r w:rsidRPr="00A10B1D">
        <w:rPr>
          <w:rFonts w:ascii="Book Antiqua" w:hAnsi="Book Antiqua"/>
        </w:rPr>
        <w:t xml:space="preserve">0.05; </w:t>
      </w:r>
      <w:r w:rsidR="002F51DA" w:rsidRPr="00A10B1D">
        <w:rPr>
          <w:rFonts w:ascii="Book Antiqua" w:hAnsi="Book Antiqua"/>
        </w:rPr>
        <w:t>Figure 6B</w:t>
      </w:r>
      <w:r w:rsidRPr="00A10B1D">
        <w:rPr>
          <w:rFonts w:ascii="Book Antiqua" w:hAnsi="Book Antiqua"/>
        </w:rPr>
        <w:t xml:space="preserve">). Mechanical thresholds of the </w:t>
      </w:r>
      <w:proofErr w:type="spellStart"/>
      <w:r w:rsidRPr="00A10B1D">
        <w:rPr>
          <w:rFonts w:ascii="Book Antiqua" w:hAnsi="Book Antiqua"/>
        </w:rPr>
        <w:t>hindpaws</w:t>
      </w:r>
      <w:proofErr w:type="spellEnd"/>
      <w:r w:rsidRPr="00A10B1D">
        <w:rPr>
          <w:rFonts w:ascii="Book Antiqua" w:hAnsi="Book Antiqua"/>
        </w:rPr>
        <w:t xml:space="preserve"> in the AHF diet group improved after morphine treatment for up to 4 h (-24 h: 7.6 ± 1.0 g force; 1h: 18.7 ± 0 g force; 4h: 18.2 ± 0.4 g force; AHF </w:t>
      </w:r>
      <w:r w:rsidR="00AB330B" w:rsidRPr="00A10B1D">
        <w:rPr>
          <w:rFonts w:ascii="Book Antiqua" w:hAnsi="Book Antiqua"/>
          <w:i/>
        </w:rPr>
        <w:t>n =</w:t>
      </w:r>
      <w:r w:rsidRPr="00A10B1D">
        <w:rPr>
          <w:rFonts w:ascii="Book Antiqua" w:hAnsi="Book Antiqua"/>
        </w:rPr>
        <w:t xml:space="preserve"> 4, </w:t>
      </w:r>
      <w:r w:rsidR="002F51DA" w:rsidRPr="00A10B1D">
        <w:rPr>
          <w:rFonts w:ascii="Book Antiqua" w:hAnsi="Book Antiqua"/>
          <w:i/>
        </w:rPr>
        <w:t>P</w:t>
      </w:r>
      <w:r w:rsidR="00E77E61" w:rsidRPr="00A10B1D">
        <w:rPr>
          <w:rFonts w:ascii="Book Antiqua" w:hAnsi="Book Antiqua" w:hint="eastAsia"/>
          <w:i/>
          <w:lang w:eastAsia="zh-CN"/>
        </w:rPr>
        <w:t xml:space="preserve"> </w:t>
      </w:r>
      <w:r w:rsidRPr="00A10B1D">
        <w:rPr>
          <w:rFonts w:ascii="Book Antiqua" w:hAnsi="Book Antiqua"/>
        </w:rPr>
        <w:t>&lt;</w:t>
      </w:r>
      <w:r w:rsidR="00E77E61" w:rsidRPr="00A10B1D">
        <w:rPr>
          <w:rFonts w:ascii="Book Antiqua" w:hAnsi="Book Antiqua" w:hint="eastAsia"/>
          <w:lang w:eastAsia="zh-CN"/>
        </w:rPr>
        <w:t xml:space="preserve"> </w:t>
      </w:r>
      <w:r w:rsidRPr="00A10B1D">
        <w:rPr>
          <w:rFonts w:ascii="Book Antiqua" w:hAnsi="Book Antiqua"/>
        </w:rPr>
        <w:t>0.05</w:t>
      </w:r>
      <w:r w:rsidR="005B0568" w:rsidRPr="00A10B1D">
        <w:rPr>
          <w:rFonts w:ascii="Book Antiqua" w:hAnsi="Book Antiqua"/>
        </w:rPr>
        <w:t xml:space="preserve">; </w:t>
      </w:r>
      <w:r w:rsidR="002F51DA" w:rsidRPr="00A10B1D">
        <w:rPr>
          <w:rFonts w:ascii="Book Antiqua" w:hAnsi="Book Antiqua"/>
        </w:rPr>
        <w:t>Figure 6C</w:t>
      </w:r>
      <w:r w:rsidRPr="00A10B1D">
        <w:rPr>
          <w:rFonts w:ascii="Book Antiqua" w:hAnsi="Book Antiqua"/>
        </w:rPr>
        <w:t xml:space="preserve">). No changes in naïve animals were measured after morphine treatment for either on the </w:t>
      </w:r>
      <w:proofErr w:type="spellStart"/>
      <w:r w:rsidRPr="00A10B1D">
        <w:rPr>
          <w:rFonts w:ascii="Book Antiqua" w:hAnsi="Book Antiqua"/>
        </w:rPr>
        <w:t>hindpaw</w:t>
      </w:r>
      <w:proofErr w:type="spellEnd"/>
      <w:r w:rsidRPr="00A10B1D">
        <w:rPr>
          <w:rFonts w:ascii="Book Antiqua" w:hAnsi="Book Antiqua"/>
        </w:rPr>
        <w:t xml:space="preserve"> nociceptive withdrawal thresholds for low intensity mechanical stimulation or the responses to low threshold (1 g) abdominal stimulation. Morphine treatment reversed heat sensitivity of AHF fed animals back to response levels recorded in naïve animals for up to 4 h (-24 h: 10.7 ± 0.1 s; 1h: 20.4 ± 0.7 s; 4h: 18.2 ± 0.7 s; AHF </w:t>
      </w:r>
      <w:r w:rsidR="00AB330B" w:rsidRPr="00A10B1D">
        <w:rPr>
          <w:rFonts w:ascii="Book Antiqua" w:hAnsi="Book Antiqua"/>
          <w:i/>
        </w:rPr>
        <w:t>n =</w:t>
      </w:r>
      <w:r w:rsidRPr="00A10B1D">
        <w:rPr>
          <w:rFonts w:ascii="Book Antiqua" w:hAnsi="Book Antiqua"/>
        </w:rPr>
        <w:t xml:space="preserve"> 4,</w:t>
      </w:r>
      <w:r w:rsidR="00B82CA0" w:rsidRPr="00A10B1D">
        <w:rPr>
          <w:rFonts w:ascii="Book Antiqua" w:hAnsi="Book Antiqua"/>
        </w:rPr>
        <w:t xml:space="preserve"> </w:t>
      </w:r>
      <w:r w:rsidR="002F51DA" w:rsidRPr="00A10B1D">
        <w:rPr>
          <w:rFonts w:ascii="Book Antiqua" w:hAnsi="Book Antiqua"/>
          <w:i/>
        </w:rPr>
        <w:t>P</w:t>
      </w:r>
      <w:r w:rsidR="00E77E61" w:rsidRPr="00A10B1D">
        <w:rPr>
          <w:rFonts w:ascii="Book Antiqua" w:hAnsi="Book Antiqua" w:hint="eastAsia"/>
          <w:i/>
          <w:lang w:eastAsia="zh-CN"/>
        </w:rPr>
        <w:t xml:space="preserve"> </w:t>
      </w:r>
      <w:r w:rsidRPr="00A10B1D">
        <w:rPr>
          <w:rFonts w:ascii="Book Antiqua" w:hAnsi="Book Antiqua"/>
        </w:rPr>
        <w:t>&lt;</w:t>
      </w:r>
      <w:r w:rsidR="00E77E61" w:rsidRPr="00A10B1D">
        <w:rPr>
          <w:rFonts w:ascii="Book Antiqua" w:hAnsi="Book Antiqua" w:hint="eastAsia"/>
          <w:lang w:eastAsia="zh-CN"/>
        </w:rPr>
        <w:t xml:space="preserve"> </w:t>
      </w:r>
      <w:r w:rsidRPr="00A10B1D">
        <w:rPr>
          <w:rFonts w:ascii="Book Antiqua" w:hAnsi="Book Antiqua"/>
        </w:rPr>
        <w:t>0.05</w:t>
      </w:r>
      <w:r w:rsidR="005B0568" w:rsidRPr="00A10B1D">
        <w:rPr>
          <w:rFonts w:ascii="Book Antiqua" w:hAnsi="Book Antiqua"/>
        </w:rPr>
        <w:t xml:space="preserve">; </w:t>
      </w:r>
      <w:r w:rsidR="002F51DA" w:rsidRPr="00A10B1D">
        <w:rPr>
          <w:rFonts w:ascii="Book Antiqua" w:hAnsi="Book Antiqua"/>
        </w:rPr>
        <w:t>Figure 6D</w:t>
      </w:r>
      <w:r w:rsidRPr="00A10B1D">
        <w:rPr>
          <w:rFonts w:ascii="Book Antiqua" w:hAnsi="Book Antiqua"/>
        </w:rPr>
        <w:t xml:space="preserve">). Responses of naïve rats on the hotplate were not affected by the 3 mg/kg morphine. Animals were tested during their active period and did not appear somnolent for any of the testing. After 24 h no effects of morphine were detected in any of the tests. </w:t>
      </w:r>
    </w:p>
    <w:p w:rsidR="00587E90" w:rsidRPr="00A10B1D" w:rsidRDefault="00587E90" w:rsidP="005249E9">
      <w:pPr>
        <w:adjustRightInd w:val="0"/>
        <w:snapToGrid w:val="0"/>
        <w:spacing w:after="0" w:line="360" w:lineRule="auto"/>
        <w:jc w:val="both"/>
        <w:rPr>
          <w:rFonts w:ascii="Book Antiqua" w:hAnsi="Book Antiqua"/>
          <w:b/>
        </w:rPr>
      </w:pPr>
    </w:p>
    <w:p w:rsidR="007376DE" w:rsidRPr="00A10B1D" w:rsidRDefault="00864BDF" w:rsidP="005249E9">
      <w:pPr>
        <w:adjustRightInd w:val="0"/>
        <w:snapToGrid w:val="0"/>
        <w:spacing w:after="0" w:line="360" w:lineRule="auto"/>
        <w:jc w:val="both"/>
        <w:rPr>
          <w:rFonts w:ascii="Book Antiqua" w:hAnsi="Book Antiqua"/>
          <w:b/>
        </w:rPr>
      </w:pPr>
      <w:r w:rsidRPr="00A10B1D">
        <w:rPr>
          <w:rFonts w:ascii="Book Antiqua" w:hAnsi="Book Antiqua"/>
          <w:b/>
        </w:rPr>
        <w:t>DISCUSSION</w:t>
      </w:r>
    </w:p>
    <w:p w:rsidR="00435139" w:rsidRPr="00A10B1D" w:rsidRDefault="00E20520" w:rsidP="005249E9">
      <w:pPr>
        <w:adjustRightInd w:val="0"/>
        <w:snapToGrid w:val="0"/>
        <w:spacing w:after="0" w:line="360" w:lineRule="auto"/>
        <w:jc w:val="both"/>
        <w:rPr>
          <w:rFonts w:ascii="Book Antiqua" w:hAnsi="Book Antiqua"/>
        </w:rPr>
      </w:pPr>
      <w:r w:rsidRPr="00A10B1D">
        <w:rPr>
          <w:rFonts w:ascii="Book Antiqua" w:hAnsi="Book Antiqua"/>
        </w:rPr>
        <w:t xml:space="preserve">Here we present a non-invasive dietary animal model of alcoholic chronic pancreatitis </w:t>
      </w:r>
      <w:r w:rsidR="00482730" w:rsidRPr="00A10B1D">
        <w:rPr>
          <w:rFonts w:ascii="Book Antiqua" w:hAnsi="Book Antiqua"/>
        </w:rPr>
        <w:t xml:space="preserve">induced in 3 </w:t>
      </w:r>
      <w:proofErr w:type="spellStart"/>
      <w:r w:rsidR="00482730" w:rsidRPr="00A10B1D">
        <w:rPr>
          <w:rFonts w:ascii="Book Antiqua" w:hAnsi="Book Antiqua"/>
        </w:rPr>
        <w:t>w</w:t>
      </w:r>
      <w:r w:rsidR="00E77E61" w:rsidRPr="00A10B1D">
        <w:rPr>
          <w:rFonts w:ascii="Book Antiqua" w:hAnsi="Book Antiqua"/>
        </w:rPr>
        <w:t>k</w:t>
      </w:r>
      <w:proofErr w:type="spellEnd"/>
      <w:r w:rsidR="00482730" w:rsidRPr="00A10B1D">
        <w:rPr>
          <w:rFonts w:ascii="Book Antiqua" w:hAnsi="Book Antiqua"/>
        </w:rPr>
        <w:t xml:space="preserve"> but persisting for at least 10 w</w:t>
      </w:r>
      <w:r w:rsidR="00E77E61" w:rsidRPr="00A10B1D">
        <w:rPr>
          <w:rFonts w:ascii="Book Antiqua" w:hAnsi="Book Antiqua"/>
        </w:rPr>
        <w:t>k</w:t>
      </w:r>
      <w:r w:rsidR="00482730" w:rsidRPr="00A10B1D">
        <w:rPr>
          <w:rFonts w:ascii="Book Antiqua" w:hAnsi="Book Antiqua"/>
        </w:rPr>
        <w:t>. The model</w:t>
      </w:r>
      <w:r w:rsidRPr="00A10B1D">
        <w:rPr>
          <w:rFonts w:ascii="Book Antiqua" w:hAnsi="Book Antiqua"/>
        </w:rPr>
        <w:t xml:space="preserve"> replicates poor dietary choices of clinical patients diagnosed with </w:t>
      </w:r>
      <w:r w:rsidR="0047337E" w:rsidRPr="00A10B1D">
        <w:rPr>
          <w:rFonts w:ascii="Book Antiqua" w:hAnsi="Book Antiqua"/>
        </w:rPr>
        <w:t xml:space="preserve">alcoholic </w:t>
      </w:r>
      <w:r w:rsidRPr="00A10B1D">
        <w:rPr>
          <w:rFonts w:ascii="Book Antiqua" w:hAnsi="Book Antiqua"/>
        </w:rPr>
        <w:t xml:space="preserve">chronic pancreatitis. </w:t>
      </w:r>
      <w:r w:rsidR="002B3C40" w:rsidRPr="00A10B1D">
        <w:rPr>
          <w:rFonts w:ascii="Book Antiqua" w:hAnsi="Book Antiqua"/>
        </w:rPr>
        <w:t>Recent estimates</w:t>
      </w:r>
      <w:r w:rsidR="00E55B19" w:rsidRPr="00A10B1D">
        <w:rPr>
          <w:rFonts w:ascii="Book Antiqua" w:hAnsi="Book Antiqua"/>
        </w:rPr>
        <w:t xml:space="preserve"> </w:t>
      </w:r>
      <w:r w:rsidR="002B3C40" w:rsidRPr="00A10B1D">
        <w:rPr>
          <w:rFonts w:ascii="Book Antiqua" w:hAnsi="Book Antiqua"/>
        </w:rPr>
        <w:t xml:space="preserve">reported </w:t>
      </w:r>
      <w:r w:rsidRPr="00A10B1D">
        <w:rPr>
          <w:rFonts w:ascii="Book Antiqua" w:hAnsi="Book Antiqua"/>
        </w:rPr>
        <w:t>that 51</w:t>
      </w:r>
      <w:r w:rsidR="00E77E61" w:rsidRPr="00A10B1D">
        <w:rPr>
          <w:rFonts w:ascii="Book Antiqua" w:hAnsi="Book Antiqua" w:hint="eastAsia"/>
          <w:lang w:eastAsia="zh-CN"/>
        </w:rPr>
        <w:t>%</w:t>
      </w:r>
      <w:r w:rsidRPr="00A10B1D">
        <w:rPr>
          <w:rFonts w:ascii="Book Antiqua" w:hAnsi="Book Antiqua"/>
        </w:rPr>
        <w:t>-67% of Americans consume 3-5 alcoholic beverages per day</w:t>
      </w:r>
      <w:r w:rsidR="009B4603" w:rsidRPr="00A10B1D">
        <w:rPr>
          <w:rFonts w:ascii="Book Antiqua" w:hAnsi="Book Antiqua"/>
        </w:rPr>
        <w:t xml:space="preserve"> which concurs with a decrease in diet quality and an increase of dietary fat </w:t>
      </w:r>
      <w:proofErr w:type="gramStart"/>
      <w:r w:rsidR="009B4603" w:rsidRPr="00A10B1D">
        <w:rPr>
          <w:rFonts w:ascii="Book Antiqua" w:hAnsi="Book Antiqua"/>
        </w:rPr>
        <w:t>intake</w:t>
      </w:r>
      <w:r w:rsidR="00722B0A" w:rsidRPr="00A10B1D">
        <w:rPr>
          <w:rFonts w:ascii="Book Antiqua" w:hAnsi="Book Antiqua"/>
          <w:vertAlign w:val="superscript"/>
        </w:rPr>
        <w:t>[</w:t>
      </w:r>
      <w:proofErr w:type="gramEnd"/>
      <w:r w:rsidR="00722B0A" w:rsidRPr="00A10B1D">
        <w:rPr>
          <w:rFonts w:ascii="Book Antiqua" w:hAnsi="Book Antiqua"/>
          <w:vertAlign w:val="superscript"/>
        </w:rPr>
        <w:t>70-72]</w:t>
      </w:r>
      <w:r w:rsidRPr="00A10B1D">
        <w:rPr>
          <w:rFonts w:ascii="Book Antiqua" w:hAnsi="Book Antiqua"/>
        </w:rPr>
        <w:t xml:space="preserve">. </w:t>
      </w:r>
      <w:r w:rsidR="00247D88" w:rsidRPr="00A10B1D">
        <w:rPr>
          <w:rFonts w:ascii="Book Antiqua" w:hAnsi="Book Antiqua"/>
        </w:rPr>
        <w:t>Concurrently,</w:t>
      </w:r>
      <w:r w:rsidR="0047337E" w:rsidRPr="00A10B1D">
        <w:rPr>
          <w:rFonts w:ascii="Book Antiqua" w:hAnsi="Book Antiqua"/>
        </w:rPr>
        <w:t xml:space="preserve"> t</w:t>
      </w:r>
      <w:r w:rsidRPr="00A10B1D">
        <w:rPr>
          <w:rFonts w:ascii="Book Antiqua" w:hAnsi="Book Antiqua"/>
        </w:rPr>
        <w:t xml:space="preserve">he </w:t>
      </w:r>
      <w:r w:rsidR="00671C25" w:rsidRPr="00A10B1D">
        <w:rPr>
          <w:rFonts w:ascii="Book Antiqua" w:hAnsi="Book Antiqua"/>
        </w:rPr>
        <w:t xml:space="preserve">Food and Agriculture Organization </w:t>
      </w:r>
      <w:r w:rsidR="00B85489" w:rsidRPr="00A10B1D">
        <w:rPr>
          <w:rFonts w:ascii="Book Antiqua" w:hAnsi="Book Antiqua"/>
        </w:rPr>
        <w:t xml:space="preserve">(FAO) </w:t>
      </w:r>
      <w:r w:rsidR="00671C25" w:rsidRPr="00A10B1D">
        <w:rPr>
          <w:rFonts w:ascii="Book Antiqua" w:hAnsi="Book Antiqua"/>
        </w:rPr>
        <w:t>of the United Nations</w:t>
      </w:r>
      <w:r w:rsidR="007F6D01" w:rsidRPr="00A10B1D">
        <w:rPr>
          <w:rFonts w:ascii="Book Antiqua" w:hAnsi="Book Antiqua"/>
        </w:rPr>
        <w:t xml:space="preserve"> </w:t>
      </w:r>
      <w:r w:rsidR="009B4603" w:rsidRPr="00A10B1D">
        <w:rPr>
          <w:rFonts w:ascii="Book Antiqua" w:hAnsi="Book Antiqua"/>
        </w:rPr>
        <w:t>reported</w:t>
      </w:r>
      <w:r w:rsidR="00E55B19" w:rsidRPr="00A10B1D">
        <w:rPr>
          <w:rFonts w:ascii="Book Antiqua" w:hAnsi="Book Antiqua"/>
        </w:rPr>
        <w:t xml:space="preserve"> </w:t>
      </w:r>
      <w:r w:rsidR="00B85489" w:rsidRPr="00A10B1D">
        <w:rPr>
          <w:rFonts w:ascii="Book Antiqua" w:hAnsi="Book Antiqua"/>
        </w:rPr>
        <w:t>a steady increase of the average daily dietary fat consumption per capita in the United States from 140 g in 1990/92 to 161 g in 2005/7 while it averaged 131 g fat in the developed world</w:t>
      </w:r>
      <w:r w:rsidR="00722B0A" w:rsidRPr="00A10B1D">
        <w:rPr>
          <w:rFonts w:ascii="Book Antiqua" w:hAnsi="Book Antiqua"/>
          <w:vertAlign w:val="superscript"/>
        </w:rPr>
        <w:t>[73]</w:t>
      </w:r>
      <w:r w:rsidR="00B85489" w:rsidRPr="00A10B1D">
        <w:rPr>
          <w:rFonts w:ascii="Book Antiqua" w:hAnsi="Book Antiqua"/>
        </w:rPr>
        <w:t>.</w:t>
      </w:r>
      <w:r w:rsidR="00E55B19" w:rsidRPr="00A10B1D">
        <w:rPr>
          <w:rFonts w:ascii="Book Antiqua" w:hAnsi="Book Antiqua"/>
        </w:rPr>
        <w:t xml:space="preserve"> </w:t>
      </w:r>
      <w:r w:rsidR="00C56983" w:rsidRPr="00A10B1D">
        <w:rPr>
          <w:rFonts w:ascii="Book Antiqua" w:hAnsi="Book Antiqua"/>
        </w:rPr>
        <w:t xml:space="preserve">Comparison of nutritional profiles identified that patients with chronic alcoholic pancreatitis consumed significantly more saturated fat and animal protein compared to patients suffering from alcohol </w:t>
      </w:r>
      <w:r w:rsidR="00C56983" w:rsidRPr="00A10B1D">
        <w:rPr>
          <w:rFonts w:ascii="Book Antiqua" w:hAnsi="Book Antiqua"/>
        </w:rPr>
        <w:lastRenderedPageBreak/>
        <w:t>consumption</w:t>
      </w:r>
      <w:r w:rsidR="00864BDF" w:rsidRPr="00A10B1D">
        <w:rPr>
          <w:rFonts w:ascii="Book Antiqua" w:hAnsi="Book Antiqua"/>
        </w:rPr>
        <w:t xml:space="preserve"> induced cirrhosis of the </w:t>
      </w:r>
      <w:proofErr w:type="gramStart"/>
      <w:r w:rsidR="00864BDF" w:rsidRPr="00A10B1D">
        <w:rPr>
          <w:rFonts w:ascii="Book Antiqua" w:hAnsi="Book Antiqua"/>
        </w:rPr>
        <w:t>liver</w:t>
      </w:r>
      <w:r w:rsidR="002F51DA" w:rsidRPr="00A10B1D">
        <w:rPr>
          <w:rFonts w:ascii="Book Antiqua" w:hAnsi="Book Antiqua"/>
          <w:vertAlign w:val="superscript"/>
        </w:rPr>
        <w:t>[</w:t>
      </w:r>
      <w:proofErr w:type="gramEnd"/>
      <w:r w:rsidR="002F51DA" w:rsidRPr="00A10B1D">
        <w:rPr>
          <w:rFonts w:ascii="Book Antiqua" w:hAnsi="Book Antiqua"/>
          <w:vertAlign w:val="superscript"/>
        </w:rPr>
        <w:t>2</w:t>
      </w:r>
      <w:r w:rsidR="00B82CA0" w:rsidRPr="00A10B1D">
        <w:rPr>
          <w:rFonts w:ascii="Book Antiqua" w:hAnsi="Book Antiqua"/>
          <w:vertAlign w:val="superscript"/>
        </w:rPr>
        <w:t>1</w:t>
      </w:r>
      <w:r w:rsidR="002F51DA" w:rsidRPr="00A10B1D">
        <w:rPr>
          <w:rFonts w:ascii="Book Antiqua" w:hAnsi="Book Antiqua"/>
          <w:vertAlign w:val="superscript"/>
        </w:rPr>
        <w:t>,74,</w:t>
      </w:r>
      <w:r w:rsidR="00722B0A" w:rsidRPr="00A10B1D">
        <w:rPr>
          <w:rFonts w:ascii="Book Antiqua" w:hAnsi="Book Antiqua"/>
          <w:vertAlign w:val="superscript"/>
        </w:rPr>
        <w:t>75]</w:t>
      </w:r>
      <w:r w:rsidR="00C56983" w:rsidRPr="00A10B1D">
        <w:rPr>
          <w:rFonts w:ascii="Book Antiqua" w:hAnsi="Book Antiqua"/>
        </w:rPr>
        <w:t>. Other studies have shown that drinkers consume significantly more dietary fa</w:t>
      </w:r>
      <w:r w:rsidR="00864BDF" w:rsidRPr="00A10B1D">
        <w:rPr>
          <w:rFonts w:ascii="Book Antiqua" w:hAnsi="Book Antiqua"/>
        </w:rPr>
        <w:t xml:space="preserve">t and calories on drinking </w:t>
      </w:r>
      <w:proofErr w:type="gramStart"/>
      <w:r w:rsidR="00864BDF" w:rsidRPr="00A10B1D">
        <w:rPr>
          <w:rFonts w:ascii="Book Antiqua" w:hAnsi="Book Antiqua"/>
        </w:rPr>
        <w:t>days</w:t>
      </w:r>
      <w:r w:rsidR="002F51DA" w:rsidRPr="00A10B1D">
        <w:rPr>
          <w:rFonts w:ascii="Book Antiqua" w:hAnsi="Book Antiqua"/>
          <w:vertAlign w:val="superscript"/>
        </w:rPr>
        <w:t>[</w:t>
      </w:r>
      <w:proofErr w:type="gramEnd"/>
      <w:r w:rsidR="002F51DA" w:rsidRPr="00A10B1D">
        <w:rPr>
          <w:rFonts w:ascii="Book Antiqua" w:hAnsi="Book Antiqua"/>
          <w:vertAlign w:val="superscript"/>
        </w:rPr>
        <w:t>71,</w:t>
      </w:r>
      <w:r w:rsidR="00722B0A" w:rsidRPr="00A10B1D">
        <w:rPr>
          <w:rFonts w:ascii="Book Antiqua" w:hAnsi="Book Antiqua"/>
          <w:vertAlign w:val="superscript"/>
        </w:rPr>
        <w:t>72,76]</w:t>
      </w:r>
      <w:r w:rsidR="00C56983" w:rsidRPr="00A10B1D">
        <w:rPr>
          <w:rFonts w:ascii="Book Antiqua" w:hAnsi="Book Antiqua"/>
        </w:rPr>
        <w:t>. Exa</w:t>
      </w:r>
      <w:r w:rsidR="00340316" w:rsidRPr="00A10B1D">
        <w:rPr>
          <w:rFonts w:ascii="Book Antiqua" w:hAnsi="Book Antiqua"/>
        </w:rPr>
        <w:t xml:space="preserve">ctly this combination </w:t>
      </w:r>
      <w:r w:rsidR="00D72F4A" w:rsidRPr="00A10B1D">
        <w:rPr>
          <w:rFonts w:ascii="Book Antiqua" w:hAnsi="Book Antiqua"/>
        </w:rPr>
        <w:t xml:space="preserve">is </w:t>
      </w:r>
      <w:r w:rsidR="00340316" w:rsidRPr="00A10B1D">
        <w:rPr>
          <w:rFonts w:ascii="Book Antiqua" w:hAnsi="Book Antiqua"/>
        </w:rPr>
        <w:t xml:space="preserve">described </w:t>
      </w:r>
      <w:r w:rsidR="00D72F4A" w:rsidRPr="00A10B1D">
        <w:rPr>
          <w:rFonts w:ascii="Book Antiqua" w:hAnsi="Book Antiqua"/>
        </w:rPr>
        <w:t>as</w:t>
      </w:r>
      <w:r w:rsidR="00340316" w:rsidRPr="00A10B1D">
        <w:rPr>
          <w:rFonts w:ascii="Book Antiqua" w:hAnsi="Book Antiqua"/>
        </w:rPr>
        <w:t xml:space="preserve"> induc</w:t>
      </w:r>
      <w:r w:rsidR="00D72F4A" w:rsidRPr="00A10B1D">
        <w:rPr>
          <w:rFonts w:ascii="Book Antiqua" w:hAnsi="Book Antiqua"/>
        </w:rPr>
        <w:t>ing</w:t>
      </w:r>
      <w:r w:rsidR="00340316" w:rsidRPr="00A10B1D">
        <w:rPr>
          <w:rFonts w:ascii="Book Antiqua" w:hAnsi="Book Antiqua"/>
        </w:rPr>
        <w:t xml:space="preserve"> chronic </w:t>
      </w:r>
      <w:r w:rsidR="00482730" w:rsidRPr="00A10B1D">
        <w:rPr>
          <w:rFonts w:ascii="Book Antiqua" w:hAnsi="Book Antiqua"/>
        </w:rPr>
        <w:t xml:space="preserve">alcoholic </w:t>
      </w:r>
      <w:r w:rsidR="00340316" w:rsidRPr="00A10B1D">
        <w:rPr>
          <w:rFonts w:ascii="Book Antiqua" w:hAnsi="Book Antiqua"/>
        </w:rPr>
        <w:t>pancreatitis, with alcohol being the leading and diet the secondary cause</w:t>
      </w:r>
      <w:r w:rsidR="008B2237" w:rsidRPr="00A10B1D">
        <w:rPr>
          <w:rFonts w:ascii="Book Antiqua" w:hAnsi="Book Antiqua"/>
          <w:vertAlign w:val="superscript"/>
        </w:rPr>
        <w:t>[77,78]</w:t>
      </w:r>
      <w:r w:rsidR="008B2237" w:rsidRPr="00A10B1D">
        <w:rPr>
          <w:rFonts w:ascii="Book Antiqua" w:hAnsi="Book Antiqua"/>
        </w:rPr>
        <w:t>.</w:t>
      </w:r>
      <w:r w:rsidR="00435139" w:rsidRPr="00A10B1D">
        <w:rPr>
          <w:rFonts w:ascii="Book Antiqua" w:hAnsi="Book Antiqua"/>
        </w:rPr>
        <w:t>Animal models of alcoholic chronic pancreatitis and fatty liver</w:t>
      </w:r>
      <w:r w:rsidR="009B4603" w:rsidRPr="00A10B1D">
        <w:rPr>
          <w:rFonts w:ascii="Book Antiqua" w:hAnsi="Book Antiqua"/>
        </w:rPr>
        <w:t xml:space="preserve"> disease</w:t>
      </w:r>
      <w:r w:rsidR="00435139" w:rsidRPr="00A10B1D">
        <w:rPr>
          <w:rFonts w:ascii="Book Antiqua" w:hAnsi="Book Antiqua"/>
        </w:rPr>
        <w:t xml:space="preserve"> have shown that increased dietary fat consumption results in higher </w:t>
      </w:r>
      <w:proofErr w:type="spellStart"/>
      <w:r w:rsidR="00435139" w:rsidRPr="00A10B1D">
        <w:rPr>
          <w:rFonts w:ascii="Book Antiqua" w:hAnsi="Book Antiqua"/>
        </w:rPr>
        <w:t>heptatic</w:t>
      </w:r>
      <w:proofErr w:type="spellEnd"/>
      <w:r w:rsidR="00435139" w:rsidRPr="00A10B1D">
        <w:rPr>
          <w:rFonts w:ascii="Book Antiqua" w:hAnsi="Book Antiqua"/>
        </w:rPr>
        <w:t xml:space="preserve"> triglycerides a</w:t>
      </w:r>
      <w:r w:rsidR="008C1FC1" w:rsidRPr="00A10B1D">
        <w:rPr>
          <w:rFonts w:ascii="Book Antiqua" w:hAnsi="Book Antiqua"/>
        </w:rPr>
        <w:t>nd associated fat vacuolization</w:t>
      </w:r>
      <w:r w:rsidR="008B2237" w:rsidRPr="00A10B1D">
        <w:rPr>
          <w:rFonts w:ascii="Book Antiqua" w:hAnsi="Book Antiqua"/>
          <w:vertAlign w:val="superscript"/>
        </w:rPr>
        <w:t>[64,65,7</w:t>
      </w:r>
      <w:r w:rsidR="00864BDF" w:rsidRPr="00A10B1D">
        <w:rPr>
          <w:rFonts w:ascii="Book Antiqua" w:hAnsi="Book Antiqua"/>
          <w:vertAlign w:val="superscript"/>
        </w:rPr>
        <w:t>9</w:t>
      </w:r>
      <w:r w:rsidR="008B2237" w:rsidRPr="00A10B1D">
        <w:rPr>
          <w:rFonts w:ascii="Book Antiqua" w:hAnsi="Book Antiqua"/>
          <w:vertAlign w:val="superscript"/>
        </w:rPr>
        <w:t>]</w:t>
      </w:r>
      <w:r w:rsidR="00435139" w:rsidRPr="00A10B1D">
        <w:rPr>
          <w:rFonts w:ascii="Book Antiqua" w:hAnsi="Book Antiqua"/>
        </w:rPr>
        <w:t>.</w:t>
      </w:r>
      <w:r w:rsidR="006904E4" w:rsidRPr="00A10B1D">
        <w:rPr>
          <w:rFonts w:ascii="Book Antiqua" w:hAnsi="Book Antiqua"/>
        </w:rPr>
        <w:t xml:space="preserve"> Hence, the </w:t>
      </w:r>
      <w:r w:rsidR="00495F5D" w:rsidRPr="00A10B1D">
        <w:rPr>
          <w:rFonts w:ascii="Book Antiqua" w:hAnsi="Book Antiqua"/>
        </w:rPr>
        <w:t xml:space="preserve">AHF </w:t>
      </w:r>
      <w:r w:rsidR="001010AC" w:rsidRPr="00A10B1D">
        <w:rPr>
          <w:rFonts w:ascii="Book Antiqua" w:hAnsi="Book Antiqua"/>
        </w:rPr>
        <w:t>rat model of chronic pancreatitis</w:t>
      </w:r>
      <w:r w:rsidR="00E55B19" w:rsidRPr="00A10B1D">
        <w:rPr>
          <w:rFonts w:ascii="Book Antiqua" w:hAnsi="Book Antiqua"/>
        </w:rPr>
        <w:t xml:space="preserve"> </w:t>
      </w:r>
      <w:r w:rsidR="00482730" w:rsidRPr="00A10B1D">
        <w:rPr>
          <w:rFonts w:ascii="Book Antiqua" w:hAnsi="Book Antiqua"/>
        </w:rPr>
        <w:t xml:space="preserve">described here </w:t>
      </w:r>
      <w:r w:rsidR="00495F5D" w:rsidRPr="00A10B1D">
        <w:rPr>
          <w:rFonts w:ascii="Book Antiqua" w:hAnsi="Book Antiqua"/>
        </w:rPr>
        <w:t>closely mimic</w:t>
      </w:r>
      <w:r w:rsidR="006904E4" w:rsidRPr="00A10B1D">
        <w:rPr>
          <w:rFonts w:ascii="Book Antiqua" w:hAnsi="Book Antiqua"/>
        </w:rPr>
        <w:t>s high-risk human dietary choices that are part of the etiology of chronic alcoholic pancreatitis</w:t>
      </w:r>
      <w:r w:rsidR="00E55B19" w:rsidRPr="00A10B1D">
        <w:rPr>
          <w:rFonts w:ascii="Book Antiqua" w:hAnsi="Book Antiqua"/>
        </w:rPr>
        <w:t xml:space="preserve"> </w:t>
      </w:r>
      <w:r w:rsidR="00D72F4A" w:rsidRPr="00A10B1D">
        <w:rPr>
          <w:rFonts w:ascii="Book Antiqua" w:hAnsi="Book Antiqua"/>
        </w:rPr>
        <w:t xml:space="preserve">with liver </w:t>
      </w:r>
      <w:proofErr w:type="spellStart"/>
      <w:r w:rsidR="008B50F9" w:rsidRPr="00A10B1D">
        <w:rPr>
          <w:rFonts w:ascii="Book Antiqua" w:hAnsi="Book Antiqua"/>
        </w:rPr>
        <w:t>steatosis</w:t>
      </w:r>
      <w:proofErr w:type="spellEnd"/>
      <w:r w:rsidR="006904E4" w:rsidRPr="00A10B1D">
        <w:rPr>
          <w:rFonts w:ascii="Book Antiqua" w:hAnsi="Book Antiqua"/>
        </w:rPr>
        <w:t>.</w:t>
      </w:r>
    </w:p>
    <w:p w:rsidR="00D72F4A" w:rsidRPr="00A10B1D" w:rsidRDefault="0047337E"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Presently favored </w:t>
      </w:r>
      <w:r w:rsidR="006C6DFB" w:rsidRPr="00A10B1D">
        <w:rPr>
          <w:rFonts w:ascii="Book Antiqua" w:hAnsi="Book Antiqua"/>
        </w:rPr>
        <w:t xml:space="preserve">rodent </w:t>
      </w:r>
      <w:r w:rsidRPr="00A10B1D">
        <w:rPr>
          <w:rFonts w:ascii="Book Antiqua" w:hAnsi="Book Antiqua"/>
        </w:rPr>
        <w:t xml:space="preserve">models of pancreatitis are highly invasive and </w:t>
      </w:r>
      <w:r w:rsidR="002F4580" w:rsidRPr="00A10B1D">
        <w:rPr>
          <w:rFonts w:ascii="Book Antiqua" w:hAnsi="Book Antiqua"/>
        </w:rPr>
        <w:t xml:space="preserve">poorly </w:t>
      </w:r>
      <w:r w:rsidR="00340316" w:rsidRPr="00A10B1D">
        <w:rPr>
          <w:rFonts w:ascii="Book Antiqua" w:hAnsi="Book Antiqua"/>
        </w:rPr>
        <w:t>reproduce</w:t>
      </w:r>
      <w:r w:rsidR="002F4580" w:rsidRPr="00A10B1D">
        <w:rPr>
          <w:rFonts w:ascii="Book Antiqua" w:hAnsi="Book Antiqua"/>
        </w:rPr>
        <w:t xml:space="preserve"> disease progression seen in clinical patients</w:t>
      </w:r>
      <w:r w:rsidRPr="00A10B1D">
        <w:rPr>
          <w:rFonts w:ascii="Book Antiqua" w:hAnsi="Book Antiqua"/>
        </w:rPr>
        <w:t xml:space="preserve">. They often require laparotomy surgery to obstruct the pancreatic duct, </w:t>
      </w:r>
      <w:r w:rsidR="001E2916" w:rsidRPr="00A10B1D">
        <w:rPr>
          <w:rFonts w:ascii="Book Antiqua" w:hAnsi="Book Antiqua"/>
        </w:rPr>
        <w:t xml:space="preserve">or direct instill </w:t>
      </w:r>
      <w:r w:rsidRPr="00A10B1D">
        <w:rPr>
          <w:rFonts w:ascii="Book Antiqua" w:hAnsi="Book Antiqua"/>
        </w:rPr>
        <w:t xml:space="preserve">chemical irritants such as </w:t>
      </w:r>
      <w:r w:rsidR="00BB22D6" w:rsidRPr="00A10B1D">
        <w:rPr>
          <w:rFonts w:ascii="Book Antiqua" w:hAnsi="Book Antiqua"/>
        </w:rPr>
        <w:t xml:space="preserve">the aromatic nitro compound </w:t>
      </w:r>
      <w:proofErr w:type="spellStart"/>
      <w:r w:rsidR="008910FE" w:rsidRPr="00A10B1D">
        <w:rPr>
          <w:rFonts w:ascii="Book Antiqua" w:hAnsi="Book Antiqua"/>
        </w:rPr>
        <w:t>trinitrobenzene</w:t>
      </w:r>
      <w:proofErr w:type="spellEnd"/>
      <w:r w:rsidR="008910FE" w:rsidRPr="00A10B1D">
        <w:rPr>
          <w:rFonts w:ascii="Book Antiqua" w:hAnsi="Book Antiqua"/>
        </w:rPr>
        <w:t xml:space="preserve"> sulfonic acid </w:t>
      </w:r>
      <w:r w:rsidRPr="00A10B1D">
        <w:rPr>
          <w:rFonts w:ascii="Book Antiqua" w:hAnsi="Book Antiqua"/>
        </w:rPr>
        <w:t xml:space="preserve">or ethanol into the pancreatic duct. Other models utilize </w:t>
      </w:r>
      <w:r w:rsidR="00D72F4A" w:rsidRPr="00A10B1D">
        <w:rPr>
          <w:rFonts w:ascii="Book Antiqua" w:hAnsi="Book Antiqua"/>
        </w:rPr>
        <w:t xml:space="preserve">the </w:t>
      </w:r>
      <w:r w:rsidRPr="00A10B1D">
        <w:rPr>
          <w:rFonts w:ascii="Book Antiqua" w:hAnsi="Book Antiqua"/>
        </w:rPr>
        <w:t xml:space="preserve">repeated </w:t>
      </w:r>
      <w:proofErr w:type="spellStart"/>
      <w:r w:rsidRPr="00A10B1D">
        <w:rPr>
          <w:rFonts w:ascii="Book Antiqua" w:hAnsi="Book Antiqua"/>
        </w:rPr>
        <w:t>supraphysiological</w:t>
      </w:r>
      <w:proofErr w:type="spellEnd"/>
      <w:r w:rsidRPr="00A10B1D">
        <w:rPr>
          <w:rFonts w:ascii="Book Antiqua" w:hAnsi="Book Antiqua"/>
        </w:rPr>
        <w:t xml:space="preserve"> </w:t>
      </w:r>
      <w:proofErr w:type="spellStart"/>
      <w:r w:rsidR="00042531" w:rsidRPr="00A10B1D">
        <w:rPr>
          <w:rFonts w:ascii="Book Antiqua" w:hAnsi="Book Antiqua" w:hint="eastAsia"/>
          <w:lang w:eastAsia="zh-CN"/>
        </w:rPr>
        <w:t>i.p</w:t>
      </w:r>
      <w:proofErr w:type="spellEnd"/>
      <w:r w:rsidR="00042531" w:rsidRPr="00A10B1D">
        <w:rPr>
          <w:rFonts w:ascii="Book Antiqua" w:hAnsi="Book Antiqua" w:hint="eastAsia"/>
          <w:lang w:eastAsia="zh-CN"/>
        </w:rPr>
        <w:t>.</w:t>
      </w:r>
      <w:r w:rsidRPr="00A10B1D">
        <w:rPr>
          <w:rFonts w:ascii="Book Antiqua" w:hAnsi="Book Antiqua"/>
        </w:rPr>
        <w:t xml:space="preserve"> injections of </w:t>
      </w:r>
      <w:proofErr w:type="spellStart"/>
      <w:r w:rsidR="00BB22D6" w:rsidRPr="00A10B1D">
        <w:rPr>
          <w:rFonts w:ascii="Book Antiqua" w:hAnsi="Book Antiqua"/>
        </w:rPr>
        <w:t>caerulein</w:t>
      </w:r>
      <w:proofErr w:type="spellEnd"/>
      <w:r w:rsidR="00BB22D6" w:rsidRPr="00A10B1D">
        <w:rPr>
          <w:rFonts w:ascii="Book Antiqua" w:hAnsi="Book Antiqua"/>
        </w:rPr>
        <w:t xml:space="preserve">, an analog of </w:t>
      </w:r>
      <w:r w:rsidRPr="00A10B1D">
        <w:rPr>
          <w:rFonts w:ascii="Book Antiqua" w:hAnsi="Book Antiqua"/>
        </w:rPr>
        <w:t xml:space="preserve">the </w:t>
      </w:r>
      <w:r w:rsidR="00BB22D6" w:rsidRPr="00A10B1D">
        <w:rPr>
          <w:rFonts w:ascii="Book Antiqua" w:hAnsi="Book Antiqua"/>
        </w:rPr>
        <w:t xml:space="preserve">gastrointestinal peptide hormone cholecystokinin, </w:t>
      </w:r>
      <w:r w:rsidRPr="00A10B1D">
        <w:rPr>
          <w:rFonts w:ascii="Book Antiqua" w:hAnsi="Book Antiqua"/>
        </w:rPr>
        <w:t>in combination with</w:t>
      </w:r>
      <w:r w:rsidR="002F4580" w:rsidRPr="00A10B1D">
        <w:rPr>
          <w:rFonts w:ascii="Book Antiqua" w:hAnsi="Book Antiqua"/>
        </w:rPr>
        <w:t xml:space="preserve"> an</w:t>
      </w:r>
      <w:r w:rsidR="007F6D01" w:rsidRPr="00A10B1D">
        <w:rPr>
          <w:rFonts w:ascii="Book Antiqua" w:hAnsi="Book Antiqua"/>
        </w:rPr>
        <w:t xml:space="preserve"> </w:t>
      </w:r>
      <w:proofErr w:type="spellStart"/>
      <w:r w:rsidR="00042531" w:rsidRPr="00A10B1D">
        <w:rPr>
          <w:rFonts w:ascii="Book Antiqua" w:hAnsi="Book Antiqua" w:hint="eastAsia"/>
          <w:lang w:eastAsia="zh-CN"/>
        </w:rPr>
        <w:t>i.p</w:t>
      </w:r>
      <w:proofErr w:type="spellEnd"/>
      <w:r w:rsidR="00042531" w:rsidRPr="00A10B1D">
        <w:rPr>
          <w:rFonts w:ascii="Book Antiqua" w:hAnsi="Book Antiqua" w:hint="eastAsia"/>
          <w:lang w:eastAsia="zh-CN"/>
        </w:rPr>
        <w:t>.</w:t>
      </w:r>
      <w:r w:rsidR="002F4580" w:rsidRPr="00A10B1D">
        <w:rPr>
          <w:rFonts w:ascii="Book Antiqua" w:hAnsi="Book Antiqua"/>
        </w:rPr>
        <w:t xml:space="preserve"> </w:t>
      </w:r>
      <w:r w:rsidR="00042531" w:rsidRPr="00A10B1D">
        <w:rPr>
          <w:rFonts w:ascii="Book Antiqua" w:hAnsi="Book Antiqua"/>
        </w:rPr>
        <w:t>lipopolysaccharides</w:t>
      </w:r>
      <w:r w:rsidR="002F51DA" w:rsidRPr="00A10B1D">
        <w:rPr>
          <w:rFonts w:ascii="Book Antiqua" w:hAnsi="Book Antiqua"/>
        </w:rPr>
        <w:t xml:space="preserve"> </w:t>
      </w:r>
      <w:r w:rsidR="002F4580" w:rsidRPr="00A10B1D">
        <w:rPr>
          <w:rFonts w:ascii="Book Antiqua" w:hAnsi="Book Antiqua"/>
        </w:rPr>
        <w:t>injection</w:t>
      </w:r>
      <w:r w:rsidR="002F51DA" w:rsidRPr="00A10B1D">
        <w:rPr>
          <w:rFonts w:ascii="Book Antiqua" w:hAnsi="Book Antiqua"/>
        </w:rPr>
        <w:t xml:space="preserve"> </w:t>
      </w:r>
      <w:r w:rsidR="00D72F4A" w:rsidRPr="00A10B1D">
        <w:rPr>
          <w:rFonts w:ascii="Book Antiqua" w:hAnsi="Book Antiqua"/>
        </w:rPr>
        <w:t xml:space="preserve">or a single dose of the highly toxic </w:t>
      </w:r>
      <w:proofErr w:type="spellStart"/>
      <w:r w:rsidR="00D72F4A" w:rsidRPr="00A10B1D">
        <w:rPr>
          <w:rFonts w:ascii="Book Antiqua" w:hAnsi="Book Antiqua"/>
        </w:rPr>
        <w:t>organotin</w:t>
      </w:r>
      <w:proofErr w:type="spellEnd"/>
      <w:r w:rsidR="00D72F4A" w:rsidRPr="00A10B1D">
        <w:rPr>
          <w:rFonts w:ascii="Book Antiqua" w:hAnsi="Book Antiqua"/>
        </w:rPr>
        <w:t xml:space="preserve"> </w:t>
      </w:r>
      <w:proofErr w:type="spellStart"/>
      <w:r w:rsidR="00D72F4A" w:rsidRPr="00A10B1D">
        <w:rPr>
          <w:rFonts w:ascii="Book Antiqua" w:hAnsi="Book Antiqua"/>
        </w:rPr>
        <w:t>dibutyltin</w:t>
      </w:r>
      <w:proofErr w:type="spellEnd"/>
      <w:r w:rsidR="00D72F4A" w:rsidRPr="00A10B1D">
        <w:rPr>
          <w:rFonts w:ascii="Book Antiqua" w:hAnsi="Book Antiqua"/>
        </w:rPr>
        <w:t xml:space="preserve"> chl</w:t>
      </w:r>
      <w:r w:rsidR="00706897" w:rsidRPr="00A10B1D">
        <w:rPr>
          <w:rFonts w:ascii="Book Antiqua" w:hAnsi="Book Antiqua"/>
        </w:rPr>
        <w:t>oride</w:t>
      </w:r>
      <w:r w:rsidR="00706897" w:rsidRPr="00A10B1D">
        <w:rPr>
          <w:rFonts w:ascii="Book Antiqua" w:hAnsi="Book Antiqua" w:hint="eastAsia"/>
          <w:lang w:eastAsia="zh-CN"/>
        </w:rPr>
        <w:t xml:space="preserve"> </w:t>
      </w:r>
      <w:r w:rsidR="00706897" w:rsidRPr="00A10B1D">
        <w:rPr>
          <w:rFonts w:ascii="Book Antiqua" w:hAnsi="Book Antiqua"/>
        </w:rPr>
        <w:t xml:space="preserve">into the tail </w:t>
      </w:r>
      <w:proofErr w:type="gramStart"/>
      <w:r w:rsidR="00706897" w:rsidRPr="00A10B1D">
        <w:rPr>
          <w:rFonts w:ascii="Book Antiqua" w:hAnsi="Book Antiqua"/>
        </w:rPr>
        <w:t>vein</w:t>
      </w:r>
      <w:r w:rsidR="008B2237" w:rsidRPr="00A10B1D">
        <w:rPr>
          <w:rFonts w:ascii="Book Antiqua" w:hAnsi="Book Antiqua"/>
          <w:vertAlign w:val="superscript"/>
        </w:rPr>
        <w:t>[</w:t>
      </w:r>
      <w:proofErr w:type="gramEnd"/>
      <w:r w:rsidR="008B2237" w:rsidRPr="00A10B1D">
        <w:rPr>
          <w:rFonts w:ascii="Book Antiqua" w:hAnsi="Book Antiqua"/>
          <w:vertAlign w:val="superscript"/>
        </w:rPr>
        <w:t>30,31</w:t>
      </w:r>
      <w:r w:rsidR="002F51DA" w:rsidRPr="00A10B1D">
        <w:rPr>
          <w:rFonts w:ascii="Book Antiqua" w:hAnsi="Book Antiqua"/>
          <w:vertAlign w:val="superscript"/>
        </w:rPr>
        <w:t>,</w:t>
      </w:r>
      <w:r w:rsidR="008C1FC1" w:rsidRPr="00A10B1D">
        <w:rPr>
          <w:rFonts w:ascii="Book Antiqua" w:hAnsi="Book Antiqua"/>
          <w:vertAlign w:val="superscript"/>
        </w:rPr>
        <w:t>80</w:t>
      </w:r>
      <w:r w:rsidR="008B2237" w:rsidRPr="00A10B1D">
        <w:rPr>
          <w:rFonts w:ascii="Book Antiqua" w:hAnsi="Book Antiqua"/>
          <w:vertAlign w:val="superscript"/>
        </w:rPr>
        <w:t>]</w:t>
      </w:r>
      <w:r w:rsidRPr="00A10B1D">
        <w:rPr>
          <w:rFonts w:ascii="Book Antiqua" w:hAnsi="Book Antiqua"/>
        </w:rPr>
        <w:t xml:space="preserve">. </w:t>
      </w:r>
      <w:r w:rsidR="00BB22D6" w:rsidRPr="00A10B1D">
        <w:rPr>
          <w:rFonts w:ascii="Book Antiqua" w:hAnsi="Book Antiqua"/>
        </w:rPr>
        <w:t xml:space="preserve">All of these models </w:t>
      </w:r>
      <w:r w:rsidR="00340316" w:rsidRPr="00A10B1D">
        <w:rPr>
          <w:rFonts w:ascii="Book Antiqua" w:hAnsi="Book Antiqua"/>
        </w:rPr>
        <w:t>induce a</w:t>
      </w:r>
      <w:r w:rsidR="00E55B19" w:rsidRPr="00A10B1D">
        <w:rPr>
          <w:rFonts w:ascii="Book Antiqua" w:hAnsi="Book Antiqua"/>
        </w:rPr>
        <w:t xml:space="preserve"> </w:t>
      </w:r>
      <w:r w:rsidR="00D72F4A" w:rsidRPr="00A10B1D">
        <w:rPr>
          <w:rFonts w:ascii="Book Antiqua" w:hAnsi="Book Antiqua"/>
        </w:rPr>
        <w:t>rapid</w:t>
      </w:r>
      <w:r w:rsidR="00E55B19" w:rsidRPr="00A10B1D">
        <w:rPr>
          <w:rFonts w:ascii="Book Antiqua" w:hAnsi="Book Antiqua"/>
        </w:rPr>
        <w:t xml:space="preserve"> </w:t>
      </w:r>
      <w:r w:rsidR="00340316" w:rsidRPr="00A10B1D">
        <w:rPr>
          <w:rFonts w:ascii="Book Antiqua" w:hAnsi="Book Antiqua"/>
        </w:rPr>
        <w:t>immune response</w:t>
      </w:r>
      <w:r w:rsidR="00BB22D6" w:rsidRPr="00A10B1D">
        <w:rPr>
          <w:rFonts w:ascii="Book Antiqua" w:hAnsi="Book Antiqua"/>
        </w:rPr>
        <w:t xml:space="preserve"> that </w:t>
      </w:r>
      <w:r w:rsidR="00340316" w:rsidRPr="00A10B1D">
        <w:rPr>
          <w:rFonts w:ascii="Book Antiqua" w:hAnsi="Book Antiqua"/>
        </w:rPr>
        <w:t>is</w:t>
      </w:r>
      <w:r w:rsidR="00E55B19" w:rsidRPr="00A10B1D">
        <w:rPr>
          <w:rFonts w:ascii="Book Antiqua" w:hAnsi="Book Antiqua"/>
        </w:rPr>
        <w:t xml:space="preserve"> </w:t>
      </w:r>
      <w:r w:rsidR="00D72F4A" w:rsidRPr="00A10B1D">
        <w:rPr>
          <w:rFonts w:ascii="Book Antiqua" w:hAnsi="Book Antiqua"/>
        </w:rPr>
        <w:t>focused primarily o</w:t>
      </w:r>
      <w:r w:rsidR="00BB22D6" w:rsidRPr="00A10B1D">
        <w:rPr>
          <w:rFonts w:ascii="Book Antiqua" w:hAnsi="Book Antiqua"/>
        </w:rPr>
        <w:t>n the pancreas</w:t>
      </w:r>
      <w:r w:rsidR="00D72F4A" w:rsidRPr="00A10B1D">
        <w:rPr>
          <w:rFonts w:ascii="Book Antiqua" w:hAnsi="Book Antiqua"/>
        </w:rPr>
        <w:t>. B</w:t>
      </w:r>
      <w:r w:rsidR="00BB22D6" w:rsidRPr="00A10B1D">
        <w:rPr>
          <w:rFonts w:ascii="Book Antiqua" w:hAnsi="Book Antiqua"/>
        </w:rPr>
        <w:t xml:space="preserve">y </w:t>
      </w:r>
      <w:r w:rsidR="002F4580" w:rsidRPr="00A10B1D">
        <w:rPr>
          <w:rFonts w:ascii="Book Antiqua" w:hAnsi="Book Antiqua"/>
        </w:rPr>
        <w:t xml:space="preserve">chemically </w:t>
      </w:r>
      <w:r w:rsidR="00BB22D6" w:rsidRPr="00A10B1D">
        <w:rPr>
          <w:rFonts w:ascii="Book Antiqua" w:hAnsi="Book Antiqua"/>
        </w:rPr>
        <w:t xml:space="preserve">modifying cell surface proteins an inflammatory cell reaction </w:t>
      </w:r>
      <w:r w:rsidR="00D72F4A" w:rsidRPr="00A10B1D">
        <w:rPr>
          <w:rFonts w:ascii="Book Antiqua" w:hAnsi="Book Antiqua"/>
        </w:rPr>
        <w:t>is induced</w:t>
      </w:r>
      <w:r w:rsidR="00E55B19" w:rsidRPr="00A10B1D">
        <w:rPr>
          <w:rFonts w:ascii="Book Antiqua" w:hAnsi="Book Antiqua"/>
        </w:rPr>
        <w:t xml:space="preserve"> </w:t>
      </w:r>
      <w:r w:rsidR="00BB22D6" w:rsidRPr="00A10B1D">
        <w:rPr>
          <w:rFonts w:ascii="Book Antiqua" w:hAnsi="Book Antiqua"/>
        </w:rPr>
        <w:t xml:space="preserve">which ultimately results in </w:t>
      </w:r>
      <w:proofErr w:type="spellStart"/>
      <w:r w:rsidR="00BB22D6" w:rsidRPr="00A10B1D">
        <w:rPr>
          <w:rFonts w:ascii="Book Antiqua" w:hAnsi="Book Antiqua"/>
        </w:rPr>
        <w:t>acinar</w:t>
      </w:r>
      <w:proofErr w:type="spellEnd"/>
      <w:r w:rsidR="00BB22D6" w:rsidRPr="00A10B1D">
        <w:rPr>
          <w:rFonts w:ascii="Book Antiqua" w:hAnsi="Book Antiqua"/>
        </w:rPr>
        <w:t xml:space="preserve"> cell death with or without prior </w:t>
      </w:r>
      <w:proofErr w:type="spellStart"/>
      <w:r w:rsidR="00BB22D6" w:rsidRPr="00A10B1D">
        <w:rPr>
          <w:rFonts w:ascii="Book Antiqua" w:hAnsi="Book Antiqua"/>
        </w:rPr>
        <w:t>dysregulated</w:t>
      </w:r>
      <w:proofErr w:type="spellEnd"/>
      <w:r w:rsidR="00BB22D6" w:rsidRPr="00A10B1D">
        <w:rPr>
          <w:rFonts w:ascii="Book Antiqua" w:hAnsi="Book Antiqua"/>
        </w:rPr>
        <w:t xml:space="preserve"> digestive enzyme release</w:t>
      </w:r>
      <w:r w:rsidR="00D72F4A" w:rsidRPr="00A10B1D">
        <w:rPr>
          <w:rFonts w:ascii="Book Antiqua" w:hAnsi="Book Antiqua"/>
        </w:rPr>
        <w:t>. Thus</w:t>
      </w:r>
      <w:r w:rsidR="00482730" w:rsidRPr="00A10B1D">
        <w:rPr>
          <w:rFonts w:ascii="Book Antiqua" w:hAnsi="Book Antiqua"/>
        </w:rPr>
        <w:t>,</w:t>
      </w:r>
      <w:r w:rsidR="002F51DA" w:rsidRPr="00A10B1D">
        <w:rPr>
          <w:rFonts w:ascii="Book Antiqua" w:hAnsi="Book Antiqua"/>
        </w:rPr>
        <w:t xml:space="preserve"> </w:t>
      </w:r>
      <w:r w:rsidR="00D72F4A" w:rsidRPr="00A10B1D">
        <w:rPr>
          <w:rFonts w:ascii="Book Antiqua" w:hAnsi="Book Antiqua"/>
        </w:rPr>
        <w:t xml:space="preserve">other current models of pancreatitis are </w:t>
      </w:r>
      <w:r w:rsidR="00340316" w:rsidRPr="00A10B1D">
        <w:rPr>
          <w:rFonts w:ascii="Book Antiqua" w:hAnsi="Book Antiqua"/>
        </w:rPr>
        <w:t xml:space="preserve">better suited for </w:t>
      </w:r>
      <w:r w:rsidR="00D72F4A" w:rsidRPr="00A10B1D">
        <w:rPr>
          <w:rFonts w:ascii="Book Antiqua" w:hAnsi="Book Antiqua"/>
        </w:rPr>
        <w:t>study</w:t>
      </w:r>
      <w:r w:rsidR="00340316" w:rsidRPr="00A10B1D">
        <w:rPr>
          <w:rFonts w:ascii="Book Antiqua" w:hAnsi="Book Antiqua"/>
        </w:rPr>
        <w:t xml:space="preserve"> of acute </w:t>
      </w:r>
      <w:proofErr w:type="gramStart"/>
      <w:r w:rsidR="00340316" w:rsidRPr="00A10B1D">
        <w:rPr>
          <w:rFonts w:ascii="Book Antiqua" w:hAnsi="Book Antiqua"/>
        </w:rPr>
        <w:t>pancreatit</w:t>
      </w:r>
      <w:r w:rsidR="006C6DFB" w:rsidRPr="00A10B1D">
        <w:rPr>
          <w:rFonts w:ascii="Book Antiqua" w:hAnsi="Book Antiqua"/>
        </w:rPr>
        <w:t>i</w:t>
      </w:r>
      <w:r w:rsidR="00340316" w:rsidRPr="00A10B1D">
        <w:rPr>
          <w:rFonts w:ascii="Book Antiqua" w:hAnsi="Book Antiqua"/>
        </w:rPr>
        <w:t>s</w:t>
      </w:r>
      <w:r w:rsidR="002F51DA" w:rsidRPr="00A10B1D">
        <w:rPr>
          <w:rFonts w:ascii="Book Antiqua" w:hAnsi="Book Antiqua"/>
          <w:vertAlign w:val="superscript"/>
        </w:rPr>
        <w:t>[</w:t>
      </w:r>
      <w:proofErr w:type="gramEnd"/>
      <w:r w:rsidR="002F51DA" w:rsidRPr="00A10B1D">
        <w:rPr>
          <w:rFonts w:ascii="Book Antiqua" w:hAnsi="Book Antiqua"/>
          <w:vertAlign w:val="superscript"/>
        </w:rPr>
        <w:t>31,</w:t>
      </w:r>
      <w:r w:rsidR="008B2237" w:rsidRPr="00A10B1D">
        <w:rPr>
          <w:rFonts w:ascii="Book Antiqua" w:hAnsi="Book Antiqua"/>
          <w:vertAlign w:val="superscript"/>
        </w:rPr>
        <w:t>8</w:t>
      </w:r>
      <w:r w:rsidR="008C1FC1" w:rsidRPr="00A10B1D">
        <w:rPr>
          <w:rFonts w:ascii="Book Antiqua" w:hAnsi="Book Antiqua"/>
          <w:vertAlign w:val="superscript"/>
        </w:rPr>
        <w:t>1,82</w:t>
      </w:r>
      <w:r w:rsidR="008B2237" w:rsidRPr="00A10B1D">
        <w:rPr>
          <w:rFonts w:ascii="Book Antiqua" w:hAnsi="Book Antiqua"/>
          <w:vertAlign w:val="superscript"/>
        </w:rPr>
        <w:t>]</w:t>
      </w:r>
      <w:r w:rsidR="00BB22D6" w:rsidRPr="00A10B1D">
        <w:rPr>
          <w:rFonts w:ascii="Book Antiqua" w:hAnsi="Book Antiqua"/>
        </w:rPr>
        <w:t xml:space="preserve">. </w:t>
      </w:r>
      <w:r w:rsidR="00482730" w:rsidRPr="00A10B1D">
        <w:rPr>
          <w:rFonts w:ascii="Book Antiqua" w:hAnsi="Book Antiqua"/>
        </w:rPr>
        <w:t xml:space="preserve">Animals can recover in these acute models </w:t>
      </w:r>
      <w:r w:rsidR="006C6DFB" w:rsidRPr="00A10B1D">
        <w:rPr>
          <w:rFonts w:ascii="Book Antiqua" w:hAnsi="Book Antiqua"/>
        </w:rPr>
        <w:t>within 48</w:t>
      </w:r>
      <w:r w:rsidR="00D72F4A" w:rsidRPr="00A10B1D">
        <w:rPr>
          <w:rFonts w:ascii="Book Antiqua" w:hAnsi="Book Antiqua"/>
        </w:rPr>
        <w:t>-72</w:t>
      </w:r>
      <w:r w:rsidR="006C6DFB" w:rsidRPr="00A10B1D">
        <w:rPr>
          <w:rFonts w:ascii="Book Antiqua" w:hAnsi="Book Antiqua"/>
        </w:rPr>
        <w:t xml:space="preserve"> h </w:t>
      </w:r>
      <w:r w:rsidR="00482730" w:rsidRPr="00A10B1D">
        <w:rPr>
          <w:rFonts w:ascii="Book Antiqua" w:hAnsi="Book Antiqua"/>
        </w:rPr>
        <w:t xml:space="preserve">as in most cases of acute pancreatitis. However, </w:t>
      </w:r>
      <w:r w:rsidR="006C6DFB" w:rsidRPr="00A10B1D">
        <w:rPr>
          <w:rFonts w:ascii="Book Antiqua" w:hAnsi="Book Antiqua"/>
        </w:rPr>
        <w:t xml:space="preserve">in </w:t>
      </w:r>
      <w:r w:rsidR="00482730" w:rsidRPr="00A10B1D">
        <w:rPr>
          <w:rFonts w:ascii="Book Antiqua" w:hAnsi="Book Antiqua"/>
        </w:rPr>
        <w:t xml:space="preserve">the </w:t>
      </w:r>
      <w:r w:rsidR="006C6DFB" w:rsidRPr="00A10B1D">
        <w:rPr>
          <w:rFonts w:ascii="Book Antiqua" w:hAnsi="Book Antiqua"/>
        </w:rPr>
        <w:t xml:space="preserve">AHF model </w:t>
      </w:r>
      <w:r w:rsidR="00D72F4A" w:rsidRPr="00A10B1D">
        <w:rPr>
          <w:rFonts w:ascii="Book Antiqua" w:hAnsi="Book Antiqua"/>
        </w:rPr>
        <w:t xml:space="preserve">the pathological and functional symptomatology of </w:t>
      </w:r>
      <w:r w:rsidR="006C6DFB" w:rsidRPr="00A10B1D">
        <w:rPr>
          <w:rFonts w:ascii="Book Antiqua" w:hAnsi="Book Antiqua"/>
        </w:rPr>
        <w:t xml:space="preserve">chronic alcoholic </w:t>
      </w:r>
      <w:r w:rsidR="00482730" w:rsidRPr="00A10B1D">
        <w:rPr>
          <w:rFonts w:ascii="Book Antiqua" w:hAnsi="Book Antiqua"/>
        </w:rPr>
        <w:t>pancreatitis persists</w:t>
      </w:r>
      <w:r w:rsidR="006C6DFB" w:rsidRPr="00A10B1D">
        <w:rPr>
          <w:rFonts w:ascii="Book Antiqua" w:hAnsi="Book Antiqua"/>
        </w:rPr>
        <w:t xml:space="preserve">. Regeneration of the damaged tissue is impaired by </w:t>
      </w:r>
      <w:r w:rsidR="00D72F4A" w:rsidRPr="00A10B1D">
        <w:rPr>
          <w:rFonts w:ascii="Book Antiqua" w:hAnsi="Book Antiqua"/>
        </w:rPr>
        <w:t xml:space="preserve">the </w:t>
      </w:r>
      <w:r w:rsidR="006C6DFB" w:rsidRPr="00A10B1D">
        <w:rPr>
          <w:rFonts w:ascii="Book Antiqua" w:hAnsi="Book Antiqua"/>
        </w:rPr>
        <w:t xml:space="preserve">continued alcohol consumption, facilitating the establishment of chronic </w:t>
      </w:r>
      <w:proofErr w:type="gramStart"/>
      <w:r w:rsidR="006C6DFB" w:rsidRPr="00A10B1D">
        <w:rPr>
          <w:rFonts w:ascii="Book Antiqua" w:hAnsi="Book Antiqua"/>
        </w:rPr>
        <w:t>pancreatitis</w:t>
      </w:r>
      <w:r w:rsidR="008B2237" w:rsidRPr="00A10B1D">
        <w:rPr>
          <w:rFonts w:ascii="Book Antiqua" w:hAnsi="Book Antiqua"/>
          <w:vertAlign w:val="superscript"/>
        </w:rPr>
        <w:t>[</w:t>
      </w:r>
      <w:proofErr w:type="gramEnd"/>
      <w:r w:rsidR="008B2237" w:rsidRPr="00A10B1D">
        <w:rPr>
          <w:rFonts w:ascii="Book Antiqua" w:hAnsi="Book Antiqua"/>
          <w:vertAlign w:val="superscript"/>
        </w:rPr>
        <w:t>8</w:t>
      </w:r>
      <w:r w:rsidR="008C1FC1" w:rsidRPr="00A10B1D">
        <w:rPr>
          <w:rFonts w:ascii="Book Antiqua" w:hAnsi="Book Antiqua"/>
          <w:vertAlign w:val="superscript"/>
        </w:rPr>
        <w:t>3</w:t>
      </w:r>
      <w:r w:rsidR="008B2237" w:rsidRPr="00A10B1D">
        <w:rPr>
          <w:rFonts w:ascii="Book Antiqua" w:hAnsi="Book Antiqua"/>
          <w:vertAlign w:val="superscript"/>
        </w:rPr>
        <w:t>]</w:t>
      </w:r>
      <w:r w:rsidR="006C6DFB" w:rsidRPr="00A10B1D">
        <w:rPr>
          <w:rFonts w:ascii="Book Antiqua" w:hAnsi="Book Antiqua"/>
        </w:rPr>
        <w:t xml:space="preserve">. </w:t>
      </w:r>
    </w:p>
    <w:p w:rsidR="006C6DFB" w:rsidRPr="00A10B1D" w:rsidRDefault="00226BFA"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Chronic pancreatitis is </w:t>
      </w:r>
      <w:r w:rsidR="001010AC" w:rsidRPr="00A10B1D">
        <w:rPr>
          <w:rFonts w:ascii="Book Antiqua" w:hAnsi="Book Antiqua"/>
        </w:rPr>
        <w:t xml:space="preserve">a </w:t>
      </w:r>
      <w:r w:rsidRPr="00A10B1D">
        <w:rPr>
          <w:rFonts w:ascii="Book Antiqua" w:hAnsi="Book Antiqua"/>
        </w:rPr>
        <w:t xml:space="preserve">multifactorial </w:t>
      </w:r>
      <w:r w:rsidR="001010AC" w:rsidRPr="00A10B1D">
        <w:rPr>
          <w:rFonts w:ascii="Book Antiqua" w:hAnsi="Book Antiqua"/>
        </w:rPr>
        <w:t xml:space="preserve">disease </w:t>
      </w:r>
      <w:r w:rsidRPr="00A10B1D">
        <w:rPr>
          <w:rFonts w:ascii="Book Antiqua" w:hAnsi="Book Antiqua"/>
        </w:rPr>
        <w:t xml:space="preserve">caused by a combination of regular alcohol consumption, a low quality diet high with high fat content producing hyperlipidemia, </w:t>
      </w:r>
      <w:r w:rsidR="008C1FC1" w:rsidRPr="00A10B1D">
        <w:rPr>
          <w:rFonts w:ascii="Book Antiqua" w:hAnsi="Book Antiqua"/>
        </w:rPr>
        <w:t xml:space="preserve">smoking, and hereditary </w:t>
      </w:r>
      <w:proofErr w:type="gramStart"/>
      <w:r w:rsidR="008C1FC1" w:rsidRPr="00A10B1D">
        <w:rPr>
          <w:rFonts w:ascii="Book Antiqua" w:hAnsi="Book Antiqua"/>
        </w:rPr>
        <w:t>factors</w:t>
      </w:r>
      <w:r w:rsidR="00B82CA0" w:rsidRPr="00A10B1D">
        <w:rPr>
          <w:rFonts w:ascii="Book Antiqua" w:hAnsi="Book Antiqua"/>
          <w:vertAlign w:val="superscript"/>
        </w:rPr>
        <w:t>[</w:t>
      </w:r>
      <w:proofErr w:type="gramEnd"/>
      <w:r w:rsidR="00B82CA0" w:rsidRPr="00A10B1D">
        <w:rPr>
          <w:rFonts w:ascii="Book Antiqua" w:hAnsi="Book Antiqua"/>
          <w:vertAlign w:val="superscript"/>
        </w:rPr>
        <w:t>12,19,21,23,</w:t>
      </w:r>
      <w:r w:rsidR="002F51DA" w:rsidRPr="00A10B1D">
        <w:rPr>
          <w:rFonts w:ascii="Book Antiqua" w:hAnsi="Book Antiqua"/>
          <w:vertAlign w:val="superscript"/>
        </w:rPr>
        <w:t>75,</w:t>
      </w:r>
      <w:r w:rsidR="008B2237" w:rsidRPr="00A10B1D">
        <w:rPr>
          <w:rFonts w:ascii="Book Antiqua" w:hAnsi="Book Antiqua"/>
          <w:vertAlign w:val="superscript"/>
        </w:rPr>
        <w:t>8</w:t>
      </w:r>
      <w:r w:rsidR="008C1FC1" w:rsidRPr="00A10B1D">
        <w:rPr>
          <w:rFonts w:ascii="Book Antiqua" w:hAnsi="Book Antiqua"/>
          <w:vertAlign w:val="superscript"/>
        </w:rPr>
        <w:t>4</w:t>
      </w:r>
      <w:r w:rsidR="008B2237" w:rsidRPr="00A10B1D">
        <w:rPr>
          <w:rFonts w:ascii="Book Antiqua" w:hAnsi="Book Antiqua"/>
          <w:vertAlign w:val="superscript"/>
        </w:rPr>
        <w:t>]</w:t>
      </w:r>
      <w:r w:rsidRPr="00A10B1D">
        <w:rPr>
          <w:rFonts w:ascii="Book Antiqua" w:hAnsi="Book Antiqua"/>
        </w:rPr>
        <w:t xml:space="preserve">. </w:t>
      </w:r>
      <w:r w:rsidR="009E7520" w:rsidRPr="00A10B1D">
        <w:rPr>
          <w:rFonts w:ascii="Book Antiqua" w:hAnsi="Book Antiqua"/>
        </w:rPr>
        <w:t xml:space="preserve">The AHF model of chronic pancreatitis focuses on the </w:t>
      </w:r>
      <w:r w:rsidR="001010AC" w:rsidRPr="00A10B1D">
        <w:rPr>
          <w:rFonts w:ascii="Book Antiqua" w:hAnsi="Book Antiqua"/>
        </w:rPr>
        <w:t xml:space="preserve">combined </w:t>
      </w:r>
      <w:r w:rsidR="009E7520" w:rsidRPr="00A10B1D">
        <w:rPr>
          <w:rFonts w:ascii="Book Antiqua" w:hAnsi="Book Antiqua"/>
        </w:rPr>
        <w:t>effects of alcohol and a diet high in fat on the pancreatitis</w:t>
      </w:r>
      <w:r w:rsidR="001010AC" w:rsidRPr="00A10B1D">
        <w:rPr>
          <w:rFonts w:ascii="Book Antiqua" w:hAnsi="Book Antiqua"/>
        </w:rPr>
        <w:t xml:space="preserve"> and associated comorbidities</w:t>
      </w:r>
      <w:r w:rsidR="009E7520" w:rsidRPr="00A10B1D">
        <w:rPr>
          <w:rFonts w:ascii="Book Antiqua" w:hAnsi="Book Antiqua"/>
        </w:rPr>
        <w:t xml:space="preserve">. </w:t>
      </w:r>
      <w:r w:rsidR="00122E31" w:rsidRPr="00A10B1D">
        <w:rPr>
          <w:rFonts w:ascii="Book Antiqua" w:hAnsi="Book Antiqua"/>
        </w:rPr>
        <w:t>Chronic consumption of alcohol results in its metabolism not only in the liver</w:t>
      </w:r>
      <w:r w:rsidR="001010AC" w:rsidRPr="00A10B1D">
        <w:rPr>
          <w:rFonts w:ascii="Book Antiqua" w:hAnsi="Book Antiqua"/>
        </w:rPr>
        <w:t>,</w:t>
      </w:r>
      <w:r w:rsidR="00122E31" w:rsidRPr="00A10B1D">
        <w:rPr>
          <w:rFonts w:ascii="Book Antiqua" w:hAnsi="Book Antiqua"/>
        </w:rPr>
        <w:t xml:space="preserve"> </w:t>
      </w:r>
      <w:r w:rsidR="00122E31" w:rsidRPr="00A10B1D">
        <w:rPr>
          <w:rFonts w:ascii="Book Antiqua" w:hAnsi="Book Antiqua"/>
        </w:rPr>
        <w:lastRenderedPageBreak/>
        <w:t xml:space="preserve">but also in the pancreas. </w:t>
      </w:r>
      <w:r w:rsidR="009E7520" w:rsidRPr="00A10B1D">
        <w:rPr>
          <w:rFonts w:ascii="Book Antiqua" w:hAnsi="Book Antiqua"/>
        </w:rPr>
        <w:t xml:space="preserve">Alcohol is typically metabolized via acetaldehyde into acetyl which is used for energy production. </w:t>
      </w:r>
      <w:r w:rsidR="009A7887" w:rsidRPr="00A10B1D">
        <w:rPr>
          <w:rFonts w:ascii="Book Antiqua" w:hAnsi="Book Antiqua"/>
        </w:rPr>
        <w:t xml:space="preserve">In the </w:t>
      </w:r>
      <w:r w:rsidR="00482730" w:rsidRPr="00A10B1D">
        <w:rPr>
          <w:rFonts w:ascii="Book Antiqua" w:hAnsi="Book Antiqua"/>
        </w:rPr>
        <w:t xml:space="preserve">results </w:t>
      </w:r>
      <w:r w:rsidR="009A7887" w:rsidRPr="00A10B1D">
        <w:rPr>
          <w:rFonts w:ascii="Book Antiqua" w:hAnsi="Book Antiqua"/>
        </w:rPr>
        <w:t xml:space="preserve">presented </w:t>
      </w:r>
      <w:r w:rsidR="00482730" w:rsidRPr="00A10B1D">
        <w:rPr>
          <w:rFonts w:ascii="Book Antiqua" w:hAnsi="Book Antiqua"/>
        </w:rPr>
        <w:t>here</w:t>
      </w:r>
      <w:r w:rsidR="009A7887" w:rsidRPr="00A10B1D">
        <w:rPr>
          <w:rFonts w:ascii="Book Antiqua" w:hAnsi="Book Antiqua"/>
        </w:rPr>
        <w:t xml:space="preserve">, liver </w:t>
      </w:r>
      <w:proofErr w:type="spellStart"/>
      <w:r w:rsidR="009A7887" w:rsidRPr="00A10B1D">
        <w:rPr>
          <w:rFonts w:ascii="Book Antiqua" w:hAnsi="Book Antiqua"/>
        </w:rPr>
        <w:t>steatosis</w:t>
      </w:r>
      <w:proofErr w:type="spellEnd"/>
      <w:r w:rsidR="009A7887" w:rsidRPr="00A10B1D">
        <w:rPr>
          <w:rFonts w:ascii="Book Antiqua" w:hAnsi="Book Antiqua"/>
        </w:rPr>
        <w:t xml:space="preserve"> induced by alcohol consumption</w:t>
      </w:r>
      <w:r w:rsidR="008B2237" w:rsidRPr="00A10B1D">
        <w:rPr>
          <w:rFonts w:ascii="Book Antiqua" w:hAnsi="Book Antiqua"/>
          <w:vertAlign w:val="superscript"/>
        </w:rPr>
        <w:t>[40,8</w:t>
      </w:r>
      <w:r w:rsidR="008C1FC1" w:rsidRPr="00A10B1D">
        <w:rPr>
          <w:rFonts w:ascii="Book Antiqua" w:hAnsi="Book Antiqua"/>
          <w:vertAlign w:val="superscript"/>
        </w:rPr>
        <w:t>5</w:t>
      </w:r>
      <w:r w:rsidR="008B2237" w:rsidRPr="00A10B1D">
        <w:rPr>
          <w:rFonts w:ascii="Book Antiqua" w:hAnsi="Book Antiqua"/>
          <w:vertAlign w:val="superscript"/>
        </w:rPr>
        <w:t>]</w:t>
      </w:r>
      <w:r w:rsidR="009A7887" w:rsidRPr="00A10B1D">
        <w:rPr>
          <w:rFonts w:ascii="Book Antiqua" w:hAnsi="Book Antiqua"/>
        </w:rPr>
        <w:t xml:space="preserve"> was visible not only in the </w:t>
      </w:r>
      <w:proofErr w:type="spellStart"/>
      <w:r w:rsidR="009A7887" w:rsidRPr="00A10B1D">
        <w:rPr>
          <w:rFonts w:ascii="Book Antiqua" w:hAnsi="Book Antiqua"/>
        </w:rPr>
        <w:t>centrilobular</w:t>
      </w:r>
      <w:proofErr w:type="spellEnd"/>
      <w:r w:rsidR="009A7887" w:rsidRPr="00A10B1D">
        <w:rPr>
          <w:rFonts w:ascii="Book Antiqua" w:hAnsi="Book Antiqua"/>
        </w:rPr>
        <w:t xml:space="preserve"> region </w:t>
      </w:r>
      <w:r w:rsidR="00482730" w:rsidRPr="00A10B1D">
        <w:rPr>
          <w:rFonts w:ascii="Book Antiqua" w:hAnsi="Book Antiqua"/>
        </w:rPr>
        <w:t xml:space="preserve">of the liver </w:t>
      </w:r>
      <w:r w:rsidR="009A7887" w:rsidRPr="00A10B1D">
        <w:rPr>
          <w:rFonts w:ascii="Book Antiqua" w:hAnsi="Book Antiqua"/>
        </w:rPr>
        <w:t>where lipids are predomi</w:t>
      </w:r>
      <w:r w:rsidR="008C1FC1" w:rsidRPr="00A10B1D">
        <w:rPr>
          <w:rFonts w:ascii="Book Antiqua" w:hAnsi="Book Antiqua"/>
        </w:rPr>
        <w:t>nantly stored in fatty vacuoles</w:t>
      </w:r>
      <w:r w:rsidR="008B2237" w:rsidRPr="00A10B1D">
        <w:rPr>
          <w:rFonts w:ascii="Book Antiqua" w:hAnsi="Book Antiqua"/>
          <w:vertAlign w:val="superscript"/>
        </w:rPr>
        <w:t>[8</w:t>
      </w:r>
      <w:r w:rsidR="008C1FC1" w:rsidRPr="00A10B1D">
        <w:rPr>
          <w:rFonts w:ascii="Book Antiqua" w:hAnsi="Book Antiqua"/>
          <w:vertAlign w:val="superscript"/>
        </w:rPr>
        <w:t>6</w:t>
      </w:r>
      <w:r w:rsidR="008B2237" w:rsidRPr="00A10B1D">
        <w:rPr>
          <w:rFonts w:ascii="Book Antiqua" w:hAnsi="Book Antiqua"/>
          <w:vertAlign w:val="superscript"/>
        </w:rPr>
        <w:t>]</w:t>
      </w:r>
      <w:r w:rsidR="009A7887" w:rsidRPr="00A10B1D">
        <w:rPr>
          <w:rFonts w:ascii="Book Antiqua" w:hAnsi="Book Antiqua"/>
        </w:rPr>
        <w:t xml:space="preserve">, but was detected throughout the large area of sampled tissue in the AHF fed animals indicating severity of disease progression. </w:t>
      </w:r>
      <w:r w:rsidR="009E7520" w:rsidRPr="00A10B1D">
        <w:rPr>
          <w:rFonts w:ascii="Book Antiqua" w:hAnsi="Book Antiqua"/>
        </w:rPr>
        <w:t xml:space="preserve">Metabolism of dietary alcohol and fat converges on the same enzymes, so that when high amounts of alcohol and fatty acids are consumed, cellular signaling molecules </w:t>
      </w:r>
      <w:proofErr w:type="spellStart"/>
      <w:r w:rsidR="009E7520" w:rsidRPr="00A10B1D">
        <w:rPr>
          <w:rFonts w:ascii="Book Antiqua" w:hAnsi="Book Antiqua"/>
        </w:rPr>
        <w:t>ana</w:t>
      </w:r>
      <w:r w:rsidR="001010AC" w:rsidRPr="00A10B1D">
        <w:rPr>
          <w:rFonts w:ascii="Book Antiqua" w:hAnsi="Book Antiqua"/>
        </w:rPr>
        <w:t>n</w:t>
      </w:r>
      <w:r w:rsidR="009E7520" w:rsidRPr="00A10B1D">
        <w:rPr>
          <w:rFonts w:ascii="Book Antiqua" w:hAnsi="Book Antiqua"/>
        </w:rPr>
        <w:t>damide</w:t>
      </w:r>
      <w:proofErr w:type="spellEnd"/>
      <w:r w:rsidR="009E7520" w:rsidRPr="00A10B1D">
        <w:rPr>
          <w:rFonts w:ascii="Book Antiqua" w:hAnsi="Book Antiqua"/>
        </w:rPr>
        <w:t xml:space="preserve"> and arachidonic</w:t>
      </w:r>
      <w:r w:rsidR="001010AC" w:rsidRPr="00A10B1D">
        <w:rPr>
          <w:rFonts w:ascii="Book Antiqua" w:hAnsi="Book Antiqua"/>
        </w:rPr>
        <w:t xml:space="preserve"> acid</w:t>
      </w:r>
      <w:r w:rsidR="009E7520" w:rsidRPr="00A10B1D">
        <w:rPr>
          <w:rFonts w:ascii="Book Antiqua" w:hAnsi="Book Antiqua"/>
        </w:rPr>
        <w:t>, and cytotoxic acetaldehydes accumulate within liver and pancreas</w:t>
      </w:r>
      <w:r w:rsidR="00482730" w:rsidRPr="00A10B1D">
        <w:rPr>
          <w:rFonts w:ascii="Book Antiqua" w:hAnsi="Book Antiqua"/>
        </w:rPr>
        <w:t xml:space="preserve"> that are</w:t>
      </w:r>
      <w:r w:rsidR="009E7520" w:rsidRPr="00A10B1D">
        <w:rPr>
          <w:rFonts w:ascii="Book Antiqua" w:hAnsi="Book Antiqua"/>
        </w:rPr>
        <w:t xml:space="preserve"> able to directly activate</w:t>
      </w:r>
      <w:r w:rsidR="00E55B19" w:rsidRPr="00A10B1D">
        <w:rPr>
          <w:rFonts w:ascii="Book Antiqua" w:hAnsi="Book Antiqua"/>
        </w:rPr>
        <w:t xml:space="preserve"> </w:t>
      </w:r>
      <w:r w:rsidR="009E7520" w:rsidRPr="00A10B1D">
        <w:rPr>
          <w:rFonts w:ascii="Book Antiqua" w:hAnsi="Book Antiqua"/>
        </w:rPr>
        <w:t xml:space="preserve">ion channels such as </w:t>
      </w:r>
      <w:r w:rsidR="008910FE" w:rsidRPr="00A10B1D">
        <w:rPr>
          <w:rFonts w:ascii="Book Antiqua" w:hAnsi="Book Antiqua"/>
        </w:rPr>
        <w:t xml:space="preserve">Transient Receptor Potential </w:t>
      </w:r>
      <w:proofErr w:type="spellStart"/>
      <w:r w:rsidR="008910FE" w:rsidRPr="00A10B1D">
        <w:rPr>
          <w:rFonts w:ascii="Book Antiqua" w:hAnsi="Book Antiqua"/>
        </w:rPr>
        <w:t>Cation</w:t>
      </w:r>
      <w:proofErr w:type="spellEnd"/>
      <w:r w:rsidR="008910FE" w:rsidRPr="00A10B1D">
        <w:rPr>
          <w:rFonts w:ascii="Book Antiqua" w:hAnsi="Book Antiqua"/>
        </w:rPr>
        <w:t xml:space="preserve"> Channel, Subfamily A, Member 1</w:t>
      </w:r>
      <w:r w:rsidR="0022289E" w:rsidRPr="00A10B1D">
        <w:rPr>
          <w:rFonts w:ascii="Book Antiqua" w:hAnsi="Book Antiqua" w:hint="eastAsia"/>
          <w:lang w:eastAsia="zh-CN"/>
        </w:rPr>
        <w:t>;</w:t>
      </w:r>
      <w:r w:rsidR="00122E31" w:rsidRPr="00A10B1D">
        <w:rPr>
          <w:rFonts w:ascii="Book Antiqua" w:hAnsi="Book Antiqua"/>
        </w:rPr>
        <w:t xml:space="preserve"> </w:t>
      </w:r>
      <w:r w:rsidR="008910FE" w:rsidRPr="00A10B1D">
        <w:rPr>
          <w:rFonts w:ascii="Book Antiqua" w:hAnsi="Book Antiqua"/>
        </w:rPr>
        <w:t xml:space="preserve">Transient Receptor Potential </w:t>
      </w:r>
      <w:proofErr w:type="spellStart"/>
      <w:r w:rsidR="008910FE" w:rsidRPr="00A10B1D">
        <w:rPr>
          <w:rFonts w:ascii="Book Antiqua" w:hAnsi="Book Antiqua"/>
        </w:rPr>
        <w:t>Cation</w:t>
      </w:r>
      <w:proofErr w:type="spellEnd"/>
      <w:r w:rsidR="008910FE" w:rsidRPr="00A10B1D">
        <w:rPr>
          <w:rFonts w:ascii="Book Antiqua" w:hAnsi="Book Antiqua"/>
        </w:rPr>
        <w:t xml:space="preserve"> Channel, Subfamily V, Member 1</w:t>
      </w:r>
      <w:r w:rsidR="0022289E" w:rsidRPr="00A10B1D">
        <w:rPr>
          <w:rFonts w:ascii="Book Antiqua" w:hAnsi="Book Antiqua" w:hint="eastAsia"/>
          <w:lang w:eastAsia="zh-CN"/>
        </w:rPr>
        <w:t>;</w:t>
      </w:r>
      <w:r w:rsidR="001010AC" w:rsidRPr="00A10B1D">
        <w:rPr>
          <w:rFonts w:ascii="Book Antiqua" w:hAnsi="Book Antiqua"/>
        </w:rPr>
        <w:t xml:space="preserve"> and </w:t>
      </w:r>
      <w:r w:rsidR="008910FE" w:rsidRPr="00A10B1D">
        <w:rPr>
          <w:rFonts w:ascii="Book Antiqua" w:hAnsi="Book Antiqua"/>
        </w:rPr>
        <w:t xml:space="preserve">Transient Receptor Potential </w:t>
      </w:r>
      <w:proofErr w:type="spellStart"/>
      <w:r w:rsidR="008910FE" w:rsidRPr="00A10B1D">
        <w:rPr>
          <w:rFonts w:ascii="Book Antiqua" w:hAnsi="Book Antiqua"/>
        </w:rPr>
        <w:t>Cation</w:t>
      </w:r>
      <w:proofErr w:type="spellEnd"/>
      <w:r w:rsidR="008910FE" w:rsidRPr="00A10B1D">
        <w:rPr>
          <w:rFonts w:ascii="Book Antiqua" w:hAnsi="Book Antiqua"/>
        </w:rPr>
        <w:t xml:space="preserve"> Channel, Subfamily V, Member 4</w:t>
      </w:r>
      <w:r w:rsidR="008910FE" w:rsidRPr="00A10B1D">
        <w:rPr>
          <w:rFonts w:ascii="Book Antiqua" w:hAnsi="Book Antiqua" w:hint="eastAsia"/>
          <w:lang w:eastAsia="zh-CN"/>
        </w:rPr>
        <w:t xml:space="preserve"> </w:t>
      </w:r>
      <w:r w:rsidR="001010AC" w:rsidRPr="00A10B1D">
        <w:rPr>
          <w:rFonts w:ascii="Book Antiqua" w:hAnsi="Book Antiqua"/>
        </w:rPr>
        <w:t>localized in the cell membranes of</w:t>
      </w:r>
      <w:r w:rsidR="00E55B19" w:rsidRPr="00A10B1D">
        <w:rPr>
          <w:rFonts w:ascii="Book Antiqua" w:hAnsi="Book Antiqua"/>
        </w:rPr>
        <w:t xml:space="preserve"> </w:t>
      </w:r>
      <w:r w:rsidR="00122E31" w:rsidRPr="00A10B1D">
        <w:rPr>
          <w:rFonts w:ascii="Book Antiqua" w:hAnsi="Book Antiqua"/>
        </w:rPr>
        <w:t xml:space="preserve">nociceptive sensory neurons innervating the pancreas as well as on local cells </w:t>
      </w:r>
      <w:r w:rsidR="00482730" w:rsidRPr="00A10B1D">
        <w:rPr>
          <w:rFonts w:ascii="Book Antiqua" w:hAnsi="Book Antiqua"/>
        </w:rPr>
        <w:t xml:space="preserve">to </w:t>
      </w:r>
      <w:r w:rsidR="008C1FC1" w:rsidRPr="00A10B1D">
        <w:rPr>
          <w:rFonts w:ascii="Book Antiqua" w:hAnsi="Book Antiqua"/>
        </w:rPr>
        <w:t>induce cellular damage</w:t>
      </w:r>
      <w:r w:rsidR="008B2237" w:rsidRPr="00A10B1D">
        <w:rPr>
          <w:rFonts w:ascii="Book Antiqua" w:hAnsi="Book Antiqua"/>
          <w:vertAlign w:val="superscript"/>
        </w:rPr>
        <w:t>[8</w:t>
      </w:r>
      <w:r w:rsidR="008C1FC1" w:rsidRPr="00A10B1D">
        <w:rPr>
          <w:rFonts w:ascii="Book Antiqua" w:hAnsi="Book Antiqua"/>
          <w:vertAlign w:val="superscript"/>
        </w:rPr>
        <w:t>4</w:t>
      </w:r>
      <w:r w:rsidR="008B2237" w:rsidRPr="00A10B1D">
        <w:rPr>
          <w:rFonts w:ascii="Book Antiqua" w:hAnsi="Book Antiqua"/>
          <w:vertAlign w:val="superscript"/>
        </w:rPr>
        <w:t>,8</w:t>
      </w:r>
      <w:r w:rsidR="008C1FC1" w:rsidRPr="00A10B1D">
        <w:rPr>
          <w:rFonts w:ascii="Book Antiqua" w:hAnsi="Book Antiqua"/>
          <w:vertAlign w:val="superscript"/>
        </w:rPr>
        <w:t>7</w:t>
      </w:r>
      <w:r w:rsidR="008B2237" w:rsidRPr="00A10B1D">
        <w:rPr>
          <w:rFonts w:ascii="Book Antiqua" w:hAnsi="Book Antiqua"/>
          <w:vertAlign w:val="superscript"/>
        </w:rPr>
        <w:t>-</w:t>
      </w:r>
      <w:r w:rsidR="008C1FC1" w:rsidRPr="00A10B1D">
        <w:rPr>
          <w:rFonts w:ascii="Book Antiqua" w:hAnsi="Book Antiqua"/>
          <w:vertAlign w:val="superscript"/>
        </w:rPr>
        <w:t>90</w:t>
      </w:r>
      <w:r w:rsidR="008B2237" w:rsidRPr="00A10B1D">
        <w:rPr>
          <w:rFonts w:ascii="Book Antiqua" w:hAnsi="Book Antiqua"/>
          <w:vertAlign w:val="superscript"/>
        </w:rPr>
        <w:t>]</w:t>
      </w:r>
      <w:r w:rsidR="00122E31" w:rsidRPr="00A10B1D">
        <w:rPr>
          <w:rFonts w:ascii="Book Antiqua" w:hAnsi="Book Antiqua"/>
        </w:rPr>
        <w:t xml:space="preserve">. In the pancreas acetaldehydes and fatty acid ethyl esters can further induce fragility of pancreatic zymogen granules and </w:t>
      </w:r>
      <w:r w:rsidR="00862663" w:rsidRPr="00A10B1D">
        <w:rPr>
          <w:rFonts w:ascii="Book Antiqua" w:hAnsi="Book Antiqua"/>
        </w:rPr>
        <w:t>cause</w:t>
      </w:r>
      <w:r w:rsidR="00122E31" w:rsidRPr="00A10B1D">
        <w:rPr>
          <w:rFonts w:ascii="Book Antiqua" w:hAnsi="Book Antiqua"/>
        </w:rPr>
        <w:t xml:space="preserve"> cellular damage to pancreatic </w:t>
      </w:r>
      <w:proofErr w:type="gramStart"/>
      <w:r w:rsidR="008C1FC1" w:rsidRPr="00A10B1D">
        <w:rPr>
          <w:rFonts w:ascii="Book Antiqua" w:hAnsi="Book Antiqua"/>
        </w:rPr>
        <w:t>cells</w:t>
      </w:r>
      <w:r w:rsidR="002F51DA" w:rsidRPr="00A10B1D">
        <w:rPr>
          <w:rFonts w:ascii="Book Antiqua" w:hAnsi="Book Antiqua"/>
          <w:vertAlign w:val="superscript"/>
        </w:rPr>
        <w:t>[</w:t>
      </w:r>
      <w:proofErr w:type="gramEnd"/>
      <w:r w:rsidR="002F51DA" w:rsidRPr="00A10B1D">
        <w:rPr>
          <w:rFonts w:ascii="Book Antiqua" w:hAnsi="Book Antiqua"/>
          <w:vertAlign w:val="superscript"/>
        </w:rPr>
        <w:t>7,</w:t>
      </w:r>
      <w:r w:rsidR="008B2237" w:rsidRPr="00A10B1D">
        <w:rPr>
          <w:rFonts w:ascii="Book Antiqua" w:hAnsi="Book Antiqua"/>
          <w:vertAlign w:val="superscript"/>
        </w:rPr>
        <w:t>8</w:t>
      </w:r>
      <w:r w:rsidR="008C1FC1" w:rsidRPr="00A10B1D">
        <w:rPr>
          <w:rFonts w:ascii="Book Antiqua" w:hAnsi="Book Antiqua"/>
          <w:vertAlign w:val="superscript"/>
        </w:rPr>
        <w:t>4</w:t>
      </w:r>
      <w:r w:rsidR="002F51DA" w:rsidRPr="00A10B1D">
        <w:rPr>
          <w:rFonts w:ascii="Book Antiqua" w:hAnsi="Book Antiqua"/>
          <w:vertAlign w:val="superscript"/>
        </w:rPr>
        <w:t>,</w:t>
      </w:r>
      <w:r w:rsidR="008B2237" w:rsidRPr="00A10B1D">
        <w:rPr>
          <w:rFonts w:ascii="Book Antiqua" w:hAnsi="Book Antiqua"/>
          <w:vertAlign w:val="superscript"/>
        </w:rPr>
        <w:t>90</w:t>
      </w:r>
      <w:r w:rsidR="002F51DA" w:rsidRPr="00A10B1D">
        <w:rPr>
          <w:rFonts w:ascii="Book Antiqua" w:hAnsi="Book Antiqua"/>
          <w:vertAlign w:val="superscript"/>
        </w:rPr>
        <w:t>,</w:t>
      </w:r>
      <w:r w:rsidR="008C1FC1" w:rsidRPr="00A10B1D">
        <w:rPr>
          <w:rFonts w:ascii="Book Antiqua" w:hAnsi="Book Antiqua"/>
          <w:vertAlign w:val="superscript"/>
        </w:rPr>
        <w:t>91</w:t>
      </w:r>
      <w:r w:rsidR="008B2237" w:rsidRPr="00A10B1D">
        <w:rPr>
          <w:rFonts w:ascii="Book Antiqua" w:hAnsi="Book Antiqua"/>
          <w:vertAlign w:val="superscript"/>
        </w:rPr>
        <w:t>]</w:t>
      </w:r>
      <w:r w:rsidR="00122E31" w:rsidRPr="00A10B1D">
        <w:rPr>
          <w:rFonts w:ascii="Book Antiqua" w:hAnsi="Book Antiqua"/>
        </w:rPr>
        <w:t xml:space="preserve">. Resulting cellular atrophy </w:t>
      </w:r>
      <w:r w:rsidR="00862663" w:rsidRPr="00A10B1D">
        <w:rPr>
          <w:rFonts w:ascii="Book Antiqua" w:hAnsi="Book Antiqua"/>
        </w:rPr>
        <w:t>and necrosis induce</w:t>
      </w:r>
      <w:r w:rsidR="00122E31" w:rsidRPr="00A10B1D">
        <w:rPr>
          <w:rFonts w:ascii="Book Antiqua" w:hAnsi="Book Antiqua"/>
        </w:rPr>
        <w:t xml:space="preserve"> separation of pancreatic lobules as well as </w:t>
      </w:r>
      <w:proofErr w:type="spellStart"/>
      <w:r w:rsidR="00122E31" w:rsidRPr="00A10B1D">
        <w:rPr>
          <w:rFonts w:ascii="Book Antiqua" w:hAnsi="Book Antiqua"/>
        </w:rPr>
        <w:t>peri</w:t>
      </w:r>
      <w:proofErr w:type="spellEnd"/>
      <w:r w:rsidR="00122E31" w:rsidRPr="00A10B1D">
        <w:rPr>
          <w:rFonts w:ascii="Book Antiqua" w:hAnsi="Book Antiqua"/>
        </w:rPr>
        <w:t xml:space="preserve">- and </w:t>
      </w:r>
      <w:proofErr w:type="spellStart"/>
      <w:r w:rsidR="00122E31" w:rsidRPr="00A10B1D">
        <w:rPr>
          <w:rFonts w:ascii="Book Antiqua" w:hAnsi="Book Antiqua"/>
        </w:rPr>
        <w:t>intralobular</w:t>
      </w:r>
      <w:proofErr w:type="spellEnd"/>
      <w:r w:rsidR="00122E31" w:rsidRPr="00A10B1D">
        <w:rPr>
          <w:rFonts w:ascii="Book Antiqua" w:hAnsi="Book Antiqua"/>
        </w:rPr>
        <w:t xml:space="preserve"> fibrosis</w:t>
      </w:r>
      <w:r w:rsidR="00862663" w:rsidRPr="00A10B1D">
        <w:rPr>
          <w:rFonts w:ascii="Book Antiqua" w:hAnsi="Book Antiqua"/>
        </w:rPr>
        <w:t>, indicators of severe damage to parenchymal tissue,</w:t>
      </w:r>
      <w:r w:rsidR="00122E31" w:rsidRPr="00A10B1D">
        <w:rPr>
          <w:rFonts w:ascii="Book Antiqua" w:hAnsi="Book Antiqua"/>
        </w:rPr>
        <w:t xml:space="preserve"> were </w:t>
      </w:r>
      <w:r w:rsidR="00862663" w:rsidRPr="00A10B1D">
        <w:rPr>
          <w:rFonts w:ascii="Book Antiqua" w:hAnsi="Book Antiqua"/>
        </w:rPr>
        <w:t>visible</w:t>
      </w:r>
      <w:r w:rsidR="00E55B19" w:rsidRPr="00A10B1D">
        <w:rPr>
          <w:rFonts w:ascii="Book Antiqua" w:hAnsi="Book Antiqua"/>
        </w:rPr>
        <w:t xml:space="preserve"> </w:t>
      </w:r>
      <w:r w:rsidR="00122E31" w:rsidRPr="00A10B1D">
        <w:rPr>
          <w:rFonts w:ascii="Book Antiqua" w:hAnsi="Book Antiqua"/>
        </w:rPr>
        <w:t>throughout the examined pancreatic tissue</w:t>
      </w:r>
      <w:r w:rsidR="00862663" w:rsidRPr="00A10B1D">
        <w:rPr>
          <w:rFonts w:ascii="Book Antiqua" w:hAnsi="Book Antiqua"/>
        </w:rPr>
        <w:t xml:space="preserve"> of AHF fed animals. </w:t>
      </w:r>
      <w:r w:rsidR="00122E31" w:rsidRPr="00A10B1D">
        <w:rPr>
          <w:rFonts w:ascii="Book Antiqua" w:hAnsi="Book Antiqua"/>
        </w:rPr>
        <w:t xml:space="preserve">Cell damage and necrosis directly and indirectly </w:t>
      </w:r>
      <w:r w:rsidR="00862663" w:rsidRPr="00A10B1D">
        <w:rPr>
          <w:rFonts w:ascii="Book Antiqua" w:hAnsi="Book Antiqua"/>
        </w:rPr>
        <w:t>activate</w:t>
      </w:r>
      <w:r w:rsidR="00184582" w:rsidRPr="00A10B1D">
        <w:rPr>
          <w:rFonts w:ascii="Book Antiqua" w:hAnsi="Book Antiqua"/>
        </w:rPr>
        <w:t xml:space="preserve"> the</w:t>
      </w:r>
      <w:r w:rsidR="00122E31" w:rsidRPr="00A10B1D">
        <w:rPr>
          <w:rFonts w:ascii="Book Antiqua" w:hAnsi="Book Antiqua"/>
        </w:rPr>
        <w:t xml:space="preserve"> pancreatic </w:t>
      </w:r>
      <w:r w:rsidR="00184582" w:rsidRPr="00A10B1D">
        <w:rPr>
          <w:rFonts w:ascii="Book Antiqua" w:hAnsi="Book Antiqua"/>
        </w:rPr>
        <w:t xml:space="preserve">local immune </w:t>
      </w:r>
      <w:r w:rsidR="00122E31" w:rsidRPr="00A10B1D">
        <w:rPr>
          <w:rFonts w:ascii="Book Antiqua" w:hAnsi="Book Antiqua"/>
        </w:rPr>
        <w:t xml:space="preserve">stellate cells, </w:t>
      </w:r>
      <w:r w:rsidR="00862663" w:rsidRPr="00A10B1D">
        <w:rPr>
          <w:rFonts w:ascii="Book Antiqua" w:hAnsi="Book Antiqua"/>
        </w:rPr>
        <w:t>and activate</w:t>
      </w:r>
      <w:r w:rsidR="00122E31" w:rsidRPr="00A10B1D">
        <w:rPr>
          <w:rFonts w:ascii="Book Antiqua" w:hAnsi="Book Antiqua"/>
        </w:rPr>
        <w:t xml:space="preserve"> nociceptors innervating the pancreas</w:t>
      </w:r>
      <w:r w:rsidR="00862663" w:rsidRPr="00A10B1D">
        <w:rPr>
          <w:rFonts w:ascii="Book Antiqua" w:hAnsi="Book Antiqua"/>
        </w:rPr>
        <w:t xml:space="preserve">, </w:t>
      </w:r>
      <w:r w:rsidR="006C6DFB" w:rsidRPr="00A10B1D">
        <w:rPr>
          <w:rFonts w:ascii="Book Antiqua" w:hAnsi="Book Antiqua"/>
        </w:rPr>
        <w:t xml:space="preserve">amplifying pain sensation and pancreatic tissue damage through neurogenic </w:t>
      </w:r>
      <w:proofErr w:type="gramStart"/>
      <w:r w:rsidR="006C6DFB" w:rsidRPr="00A10B1D">
        <w:rPr>
          <w:rFonts w:ascii="Book Antiqua" w:hAnsi="Book Antiqua"/>
        </w:rPr>
        <w:t>infl</w:t>
      </w:r>
      <w:r w:rsidR="008B2237" w:rsidRPr="00A10B1D">
        <w:rPr>
          <w:rFonts w:ascii="Book Antiqua" w:hAnsi="Book Antiqua"/>
        </w:rPr>
        <w:t>ammation</w:t>
      </w:r>
      <w:r w:rsidR="008B2237" w:rsidRPr="00A10B1D">
        <w:rPr>
          <w:rFonts w:ascii="Book Antiqua" w:hAnsi="Book Antiqua"/>
          <w:vertAlign w:val="superscript"/>
        </w:rPr>
        <w:t>[</w:t>
      </w:r>
      <w:proofErr w:type="gramEnd"/>
      <w:r w:rsidR="008B2237" w:rsidRPr="00A10B1D">
        <w:rPr>
          <w:rFonts w:ascii="Book Antiqua" w:hAnsi="Book Antiqua"/>
          <w:vertAlign w:val="superscript"/>
        </w:rPr>
        <w:t>8</w:t>
      </w:r>
      <w:r w:rsidR="008C1FC1" w:rsidRPr="00A10B1D">
        <w:rPr>
          <w:rFonts w:ascii="Book Antiqua" w:hAnsi="Book Antiqua"/>
          <w:vertAlign w:val="superscript"/>
        </w:rPr>
        <w:t>9</w:t>
      </w:r>
      <w:r w:rsidR="002F51DA" w:rsidRPr="00A10B1D">
        <w:rPr>
          <w:rFonts w:ascii="Book Antiqua" w:hAnsi="Book Antiqua"/>
          <w:vertAlign w:val="superscript"/>
        </w:rPr>
        <w:t>,</w:t>
      </w:r>
      <w:r w:rsidR="008B2237" w:rsidRPr="00A10B1D">
        <w:rPr>
          <w:rFonts w:ascii="Book Antiqua" w:hAnsi="Book Antiqua"/>
          <w:vertAlign w:val="superscript"/>
        </w:rPr>
        <w:t>9</w:t>
      </w:r>
      <w:r w:rsidR="008C1FC1" w:rsidRPr="00A10B1D">
        <w:rPr>
          <w:rFonts w:ascii="Book Antiqua" w:hAnsi="Book Antiqua"/>
          <w:vertAlign w:val="superscript"/>
        </w:rPr>
        <w:t>2</w:t>
      </w:r>
      <w:r w:rsidR="002F51DA" w:rsidRPr="00A10B1D">
        <w:rPr>
          <w:rFonts w:ascii="Book Antiqua" w:hAnsi="Book Antiqua"/>
          <w:vertAlign w:val="superscript"/>
        </w:rPr>
        <w:t>,</w:t>
      </w:r>
      <w:r w:rsidR="008B2237" w:rsidRPr="00A10B1D">
        <w:rPr>
          <w:rFonts w:ascii="Book Antiqua" w:hAnsi="Book Antiqua"/>
          <w:vertAlign w:val="superscript"/>
        </w:rPr>
        <w:t>9</w:t>
      </w:r>
      <w:r w:rsidR="008C1FC1" w:rsidRPr="00A10B1D">
        <w:rPr>
          <w:rFonts w:ascii="Book Antiqua" w:hAnsi="Book Antiqua"/>
          <w:vertAlign w:val="superscript"/>
        </w:rPr>
        <w:t>3</w:t>
      </w:r>
      <w:r w:rsidR="008B2237" w:rsidRPr="00A10B1D">
        <w:rPr>
          <w:rFonts w:ascii="Book Antiqua" w:hAnsi="Book Antiqua"/>
          <w:vertAlign w:val="superscript"/>
        </w:rPr>
        <w:t>]</w:t>
      </w:r>
      <w:r w:rsidR="006C6DFB" w:rsidRPr="00A10B1D">
        <w:rPr>
          <w:rFonts w:ascii="Book Antiqua" w:hAnsi="Book Antiqua"/>
        </w:rPr>
        <w:t xml:space="preserve">. </w:t>
      </w:r>
    </w:p>
    <w:p w:rsidR="00A04093" w:rsidRPr="00A10B1D" w:rsidRDefault="008C3081"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Alcoholic </w:t>
      </w:r>
      <w:r w:rsidR="00B732BA" w:rsidRPr="00A10B1D">
        <w:rPr>
          <w:rFonts w:ascii="Book Antiqua" w:hAnsi="Book Antiqua"/>
        </w:rPr>
        <w:t>chronic pancreatitis</w:t>
      </w:r>
      <w:r w:rsidR="007376DE" w:rsidRPr="00A10B1D">
        <w:rPr>
          <w:rFonts w:ascii="Book Antiqua" w:hAnsi="Book Antiqua"/>
        </w:rPr>
        <w:t xml:space="preserve"> not only results in damage to the exocrine pancreas but can also impair </w:t>
      </w:r>
      <w:r w:rsidR="00B732BA" w:rsidRPr="00A10B1D">
        <w:rPr>
          <w:rFonts w:ascii="Book Antiqua" w:hAnsi="Book Antiqua"/>
        </w:rPr>
        <w:t xml:space="preserve">and </w:t>
      </w:r>
      <w:proofErr w:type="spellStart"/>
      <w:r w:rsidR="00B732BA" w:rsidRPr="00A10B1D">
        <w:rPr>
          <w:rFonts w:ascii="Book Antiqua" w:hAnsi="Book Antiqua"/>
        </w:rPr>
        <w:t>dysregulate</w:t>
      </w:r>
      <w:proofErr w:type="spellEnd"/>
      <w:r w:rsidR="00B732BA" w:rsidRPr="00A10B1D">
        <w:rPr>
          <w:rFonts w:ascii="Book Antiqua" w:hAnsi="Book Antiqua"/>
        </w:rPr>
        <w:t xml:space="preserve"> insulin metabolism in </w:t>
      </w:r>
      <w:r w:rsidR="007376DE" w:rsidRPr="00A10B1D">
        <w:rPr>
          <w:rFonts w:ascii="Book Antiqua" w:hAnsi="Book Antiqua"/>
        </w:rPr>
        <w:t xml:space="preserve">the endocrine pancreas which </w:t>
      </w:r>
      <w:r w:rsidRPr="00A10B1D">
        <w:rPr>
          <w:rFonts w:ascii="Book Antiqua" w:hAnsi="Book Antiqua"/>
        </w:rPr>
        <w:t xml:space="preserve">in patients </w:t>
      </w:r>
      <w:r w:rsidR="00035386" w:rsidRPr="00A10B1D">
        <w:rPr>
          <w:rFonts w:ascii="Book Antiqua" w:hAnsi="Book Antiqua"/>
        </w:rPr>
        <w:t>result</w:t>
      </w:r>
      <w:r w:rsidRPr="00A10B1D">
        <w:rPr>
          <w:rFonts w:ascii="Book Antiqua" w:hAnsi="Book Antiqua"/>
        </w:rPr>
        <w:t>s</w:t>
      </w:r>
      <w:r w:rsidR="00E55B19" w:rsidRPr="00A10B1D">
        <w:rPr>
          <w:rFonts w:ascii="Book Antiqua" w:hAnsi="Book Antiqua"/>
        </w:rPr>
        <w:t xml:space="preserve"> </w:t>
      </w:r>
      <w:r w:rsidRPr="00A10B1D">
        <w:rPr>
          <w:rFonts w:ascii="Book Antiqua" w:hAnsi="Book Antiqua"/>
        </w:rPr>
        <w:t>in</w:t>
      </w:r>
      <w:r w:rsidR="00F341DE" w:rsidRPr="00A10B1D">
        <w:rPr>
          <w:rFonts w:ascii="Book Antiqua" w:hAnsi="Book Antiqua"/>
        </w:rPr>
        <w:t xml:space="preserve"> the</w:t>
      </w:r>
      <w:r w:rsidRPr="00A10B1D">
        <w:rPr>
          <w:rFonts w:ascii="Book Antiqua" w:hAnsi="Book Antiqua"/>
        </w:rPr>
        <w:t xml:space="preserve"> development of</w:t>
      </w:r>
      <w:r w:rsidR="00035386" w:rsidRPr="00A10B1D">
        <w:rPr>
          <w:rFonts w:ascii="Book Antiqua" w:hAnsi="Book Antiqua"/>
        </w:rPr>
        <w:t xml:space="preserve"> diabetes mellitus type </w:t>
      </w:r>
      <w:proofErr w:type="gramStart"/>
      <w:r w:rsidR="00035386" w:rsidRPr="00A10B1D">
        <w:rPr>
          <w:rFonts w:ascii="Book Antiqua" w:hAnsi="Book Antiqua"/>
        </w:rPr>
        <w:t>3c</w:t>
      </w:r>
      <w:r w:rsidR="002F51DA" w:rsidRPr="00A10B1D">
        <w:rPr>
          <w:rFonts w:ascii="Book Antiqua" w:hAnsi="Book Antiqua"/>
          <w:vertAlign w:val="superscript"/>
        </w:rPr>
        <w:t>[</w:t>
      </w:r>
      <w:proofErr w:type="gramEnd"/>
      <w:r w:rsidR="002F51DA" w:rsidRPr="00A10B1D">
        <w:rPr>
          <w:rFonts w:ascii="Book Antiqua" w:hAnsi="Book Antiqua"/>
          <w:vertAlign w:val="superscript"/>
        </w:rPr>
        <w:t>10,1</w:t>
      </w:r>
      <w:r w:rsidR="0098046D" w:rsidRPr="00A10B1D">
        <w:rPr>
          <w:rFonts w:ascii="Book Antiqua" w:hAnsi="Book Antiqua"/>
          <w:vertAlign w:val="superscript"/>
        </w:rPr>
        <w:t>3]</w:t>
      </w:r>
      <w:r w:rsidRPr="00A10B1D">
        <w:rPr>
          <w:rFonts w:ascii="Book Antiqua" w:hAnsi="Book Antiqua"/>
        </w:rPr>
        <w:t xml:space="preserve">. </w:t>
      </w:r>
      <w:r w:rsidR="007376DE" w:rsidRPr="00A10B1D">
        <w:rPr>
          <w:rFonts w:ascii="Book Antiqua" w:hAnsi="Book Antiqua"/>
        </w:rPr>
        <w:t>In the present study</w:t>
      </w:r>
      <w:r w:rsidR="00F341DE" w:rsidRPr="00A10B1D">
        <w:rPr>
          <w:rFonts w:ascii="Book Antiqua" w:hAnsi="Book Antiqua"/>
        </w:rPr>
        <w:t>,</w:t>
      </w:r>
      <w:r w:rsidR="007376DE" w:rsidRPr="00A10B1D">
        <w:rPr>
          <w:rFonts w:ascii="Book Antiqua" w:hAnsi="Book Antiqua"/>
        </w:rPr>
        <w:t xml:space="preserve"> 10 weeks of AHF diet resulted in decreased glucose tolerance in rats. </w:t>
      </w:r>
      <w:r w:rsidR="00A04093" w:rsidRPr="00A10B1D">
        <w:rPr>
          <w:rFonts w:ascii="Book Antiqua" w:hAnsi="Book Antiqua"/>
        </w:rPr>
        <w:t>While no changes in islet of Langerhans number and size distribution were detected (data not shown), fasting glucose tolerance was impaired, cellular atrophy of insulin cells was evident histologically, and a 3.5 fold increase of small clusters of insulin producing cells were detected in AHF fed rats.</w:t>
      </w:r>
      <w:r w:rsidR="00E55B19" w:rsidRPr="00A10B1D">
        <w:rPr>
          <w:rFonts w:ascii="Book Antiqua" w:hAnsi="Book Antiqua"/>
        </w:rPr>
        <w:t xml:space="preserve"> </w:t>
      </w:r>
      <w:r w:rsidR="00A04093" w:rsidRPr="00A10B1D">
        <w:rPr>
          <w:rFonts w:ascii="Book Antiqua" w:hAnsi="Book Antiqua"/>
        </w:rPr>
        <w:t xml:space="preserve">This suggested a compensatory reaction to beta cell atrophy and decreased effectiveness. </w:t>
      </w:r>
      <w:r w:rsidRPr="00A10B1D">
        <w:rPr>
          <w:rFonts w:ascii="Book Antiqua" w:hAnsi="Book Antiqua"/>
        </w:rPr>
        <w:t>In a Korean study</w:t>
      </w:r>
      <w:r w:rsidR="00652979" w:rsidRPr="00A10B1D">
        <w:rPr>
          <w:rFonts w:ascii="Book Antiqua" w:hAnsi="Book Antiqua"/>
        </w:rPr>
        <w:t xml:space="preserve"> increased alcohol consumption coincided with increased dietary fat which </w:t>
      </w:r>
      <w:r w:rsidR="00652979" w:rsidRPr="00A10B1D">
        <w:rPr>
          <w:rFonts w:ascii="Book Antiqua" w:hAnsi="Book Antiqua"/>
        </w:rPr>
        <w:lastRenderedPageBreak/>
        <w:t>c</w:t>
      </w:r>
      <w:r w:rsidR="00F341DE" w:rsidRPr="00A10B1D">
        <w:rPr>
          <w:rFonts w:ascii="Book Antiqua" w:hAnsi="Book Antiqua"/>
        </w:rPr>
        <w:t>oncurred</w:t>
      </w:r>
      <w:r w:rsidR="00652979" w:rsidRPr="00A10B1D">
        <w:rPr>
          <w:rFonts w:ascii="Book Antiqua" w:hAnsi="Book Antiqua"/>
        </w:rPr>
        <w:t xml:space="preserve"> with decrease</w:t>
      </w:r>
      <w:r w:rsidR="0098046D" w:rsidRPr="00A10B1D">
        <w:rPr>
          <w:rFonts w:ascii="Book Antiqua" w:hAnsi="Book Antiqua"/>
        </w:rPr>
        <w:t xml:space="preserve">d pancreatic beta cell </w:t>
      </w:r>
      <w:proofErr w:type="gramStart"/>
      <w:r w:rsidR="0098046D" w:rsidRPr="00A10B1D">
        <w:rPr>
          <w:rFonts w:ascii="Book Antiqua" w:hAnsi="Book Antiqua"/>
        </w:rPr>
        <w:t>function</w:t>
      </w:r>
      <w:r w:rsidR="0098046D" w:rsidRPr="00A10B1D">
        <w:rPr>
          <w:rFonts w:ascii="Book Antiqua" w:hAnsi="Book Antiqua"/>
          <w:vertAlign w:val="superscript"/>
        </w:rPr>
        <w:t>[</w:t>
      </w:r>
      <w:proofErr w:type="gramEnd"/>
      <w:r w:rsidR="0098046D" w:rsidRPr="00A10B1D">
        <w:rPr>
          <w:rFonts w:ascii="Book Antiqua" w:hAnsi="Book Antiqua"/>
          <w:vertAlign w:val="superscript"/>
        </w:rPr>
        <w:t>75]</w:t>
      </w:r>
      <w:r w:rsidR="00652979" w:rsidRPr="00A10B1D">
        <w:rPr>
          <w:rFonts w:ascii="Book Antiqua" w:hAnsi="Book Antiqua"/>
        </w:rPr>
        <w:t xml:space="preserve">. Low-density lipoproteins, metabolic products of saturated fats, have been shown to reduce beta-cell function, decreasing glucose-stimulated insulin secretion and </w:t>
      </w:r>
      <w:r w:rsidR="00F341DE" w:rsidRPr="00A10B1D">
        <w:rPr>
          <w:rFonts w:ascii="Book Antiqua" w:hAnsi="Book Antiqua"/>
        </w:rPr>
        <w:t xml:space="preserve">causing beta-cell </w:t>
      </w:r>
      <w:r w:rsidR="00652979" w:rsidRPr="00A10B1D">
        <w:rPr>
          <w:rFonts w:ascii="Book Antiqua" w:hAnsi="Book Antiqua"/>
        </w:rPr>
        <w:t xml:space="preserve">proliferation in primary cell culture </w:t>
      </w:r>
      <w:proofErr w:type="gramStart"/>
      <w:r w:rsidR="00652979" w:rsidRPr="00A10B1D">
        <w:rPr>
          <w:rFonts w:ascii="Book Antiqua" w:hAnsi="Book Antiqua"/>
        </w:rPr>
        <w:t>experiments</w:t>
      </w:r>
      <w:r w:rsidR="0098046D" w:rsidRPr="00A10B1D">
        <w:rPr>
          <w:rFonts w:ascii="Book Antiqua" w:hAnsi="Book Antiqua"/>
          <w:vertAlign w:val="superscript"/>
        </w:rPr>
        <w:t>[</w:t>
      </w:r>
      <w:proofErr w:type="gramEnd"/>
      <w:r w:rsidR="0098046D" w:rsidRPr="00A10B1D">
        <w:rPr>
          <w:rFonts w:ascii="Book Antiqua" w:hAnsi="Book Antiqua"/>
          <w:vertAlign w:val="superscript"/>
        </w:rPr>
        <w:t>9</w:t>
      </w:r>
      <w:r w:rsidR="008C1FC1" w:rsidRPr="00A10B1D">
        <w:rPr>
          <w:rFonts w:ascii="Book Antiqua" w:hAnsi="Book Antiqua"/>
          <w:vertAlign w:val="superscript"/>
        </w:rPr>
        <w:t>4</w:t>
      </w:r>
      <w:r w:rsidR="0098046D" w:rsidRPr="00A10B1D">
        <w:rPr>
          <w:rFonts w:ascii="Book Antiqua" w:hAnsi="Book Antiqua"/>
          <w:vertAlign w:val="superscript"/>
        </w:rPr>
        <w:t>]</w:t>
      </w:r>
      <w:r w:rsidR="00652979" w:rsidRPr="00A10B1D">
        <w:rPr>
          <w:rFonts w:ascii="Book Antiqua" w:hAnsi="Book Antiqua"/>
        </w:rPr>
        <w:t xml:space="preserve">. </w:t>
      </w:r>
    </w:p>
    <w:p w:rsidR="006C6DFB" w:rsidRPr="00A10B1D" w:rsidRDefault="00652979"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Exposure of cultured beta cells to combined fatty acids and ethanol has been shown to decrease their mitochondrial activity and </w:t>
      </w:r>
      <w:r w:rsidR="00706897" w:rsidRPr="00A10B1D">
        <w:rPr>
          <w:rFonts w:ascii="Book Antiqua" w:eastAsia="Arial Unicode MS" w:hAnsi="Book Antiqua"/>
          <w:szCs w:val="21"/>
        </w:rPr>
        <w:t>adenosine triphosphate</w:t>
      </w:r>
      <w:r w:rsidR="00706897" w:rsidRPr="00A10B1D">
        <w:rPr>
          <w:rFonts w:ascii="Book Antiqua" w:hAnsi="Book Antiqua"/>
        </w:rPr>
        <w:t xml:space="preserve"> </w:t>
      </w:r>
      <w:r w:rsidR="00706897" w:rsidRPr="00A10B1D">
        <w:rPr>
          <w:rFonts w:ascii="Book Antiqua" w:hAnsi="Book Antiqua" w:hint="eastAsia"/>
          <w:lang w:eastAsia="zh-CN"/>
        </w:rPr>
        <w:t>(</w:t>
      </w:r>
      <w:r w:rsidRPr="00A10B1D">
        <w:rPr>
          <w:rFonts w:ascii="Book Antiqua" w:hAnsi="Book Antiqua"/>
        </w:rPr>
        <w:t>ATP</w:t>
      </w:r>
      <w:r w:rsidR="00706897" w:rsidRPr="00A10B1D">
        <w:rPr>
          <w:rFonts w:ascii="Book Antiqua" w:hAnsi="Book Antiqua" w:hint="eastAsia"/>
          <w:lang w:eastAsia="zh-CN"/>
        </w:rPr>
        <w:t>)</w:t>
      </w:r>
      <w:r w:rsidRPr="00A10B1D">
        <w:rPr>
          <w:rFonts w:ascii="Book Antiqua" w:hAnsi="Book Antiqua"/>
        </w:rPr>
        <w:t xml:space="preserve"> production and increase </w:t>
      </w:r>
      <w:r w:rsidR="00F341DE" w:rsidRPr="00A10B1D">
        <w:rPr>
          <w:rFonts w:ascii="Book Antiqua" w:hAnsi="Book Antiqua"/>
        </w:rPr>
        <w:t xml:space="preserve">released </w:t>
      </w:r>
      <w:r w:rsidRPr="00A10B1D">
        <w:rPr>
          <w:rFonts w:ascii="Book Antiqua" w:hAnsi="Book Antiqua"/>
        </w:rPr>
        <w:t>reactive oxygen species</w:t>
      </w:r>
      <w:r w:rsidR="00F341DE" w:rsidRPr="00A10B1D">
        <w:rPr>
          <w:rFonts w:ascii="Book Antiqua" w:hAnsi="Book Antiqua"/>
        </w:rPr>
        <w:t xml:space="preserve">, indicators of their decreased </w:t>
      </w:r>
      <w:proofErr w:type="gramStart"/>
      <w:r w:rsidR="00F341DE" w:rsidRPr="00A10B1D">
        <w:rPr>
          <w:rFonts w:ascii="Book Antiqua" w:hAnsi="Book Antiqua"/>
        </w:rPr>
        <w:t>function</w:t>
      </w:r>
      <w:r w:rsidR="0098046D" w:rsidRPr="00A10B1D">
        <w:rPr>
          <w:rFonts w:ascii="Book Antiqua" w:hAnsi="Book Antiqua"/>
          <w:vertAlign w:val="superscript"/>
        </w:rPr>
        <w:t>[</w:t>
      </w:r>
      <w:proofErr w:type="gramEnd"/>
      <w:r w:rsidR="0098046D" w:rsidRPr="00A10B1D">
        <w:rPr>
          <w:rFonts w:ascii="Book Antiqua" w:hAnsi="Book Antiqua"/>
          <w:vertAlign w:val="superscript"/>
        </w:rPr>
        <w:t>38]</w:t>
      </w:r>
      <w:r w:rsidR="00F341DE" w:rsidRPr="00A10B1D">
        <w:rPr>
          <w:rFonts w:ascii="Book Antiqua" w:hAnsi="Book Antiqua"/>
        </w:rPr>
        <w:t xml:space="preserve">. </w:t>
      </w:r>
      <w:r w:rsidR="007376DE" w:rsidRPr="00A10B1D">
        <w:rPr>
          <w:rFonts w:ascii="Book Antiqua" w:hAnsi="Book Antiqua"/>
        </w:rPr>
        <w:t>Platelet-derived growth fact</w:t>
      </w:r>
      <w:r w:rsidR="00B8042E" w:rsidRPr="00A10B1D">
        <w:rPr>
          <w:rFonts w:ascii="Book Antiqua" w:hAnsi="Book Antiqua"/>
        </w:rPr>
        <w:t>or as well as interleukin-1</w:t>
      </w:r>
      <w:r w:rsidR="00D72F4A" w:rsidRPr="00A10B1D">
        <w:rPr>
          <w:rFonts w:ascii="Book Antiqua" w:hAnsi="Book Antiqua"/>
        </w:rPr>
        <w:t>β</w:t>
      </w:r>
      <w:r w:rsidR="007376DE" w:rsidRPr="00A10B1D">
        <w:rPr>
          <w:rFonts w:ascii="Book Antiqua" w:hAnsi="Book Antiqua"/>
        </w:rPr>
        <w:t xml:space="preserve">, two </w:t>
      </w:r>
      <w:r w:rsidR="00F341DE" w:rsidRPr="00A10B1D">
        <w:rPr>
          <w:rFonts w:ascii="Book Antiqua" w:hAnsi="Book Antiqua"/>
        </w:rPr>
        <w:t>pro-inflammatory cytokines and signaling</w:t>
      </w:r>
      <w:r w:rsidR="007376DE" w:rsidRPr="00A10B1D">
        <w:rPr>
          <w:rFonts w:ascii="Book Antiqua" w:hAnsi="Book Antiqua"/>
        </w:rPr>
        <w:t xml:space="preserve"> molecules that are increased in pancreatitis, have been </w:t>
      </w:r>
      <w:r w:rsidR="00B732BA" w:rsidRPr="00A10B1D">
        <w:rPr>
          <w:rFonts w:ascii="Book Antiqua" w:hAnsi="Book Antiqua"/>
        </w:rPr>
        <w:t>report</w:t>
      </w:r>
      <w:r w:rsidR="007376DE" w:rsidRPr="00A10B1D">
        <w:rPr>
          <w:rFonts w:ascii="Book Antiqua" w:hAnsi="Book Antiqua"/>
        </w:rPr>
        <w:t xml:space="preserve">ed to induce beta-cell </w:t>
      </w:r>
      <w:proofErr w:type="gramStart"/>
      <w:r w:rsidR="007376DE" w:rsidRPr="00A10B1D">
        <w:rPr>
          <w:rFonts w:ascii="Book Antiqua" w:hAnsi="Book Antiqua"/>
        </w:rPr>
        <w:t>proliferation</w:t>
      </w:r>
      <w:r w:rsidR="0098046D" w:rsidRPr="00A10B1D">
        <w:rPr>
          <w:rFonts w:ascii="Book Antiqua" w:hAnsi="Book Antiqua"/>
          <w:vertAlign w:val="superscript"/>
        </w:rPr>
        <w:t>[</w:t>
      </w:r>
      <w:proofErr w:type="gramEnd"/>
      <w:r w:rsidR="0098046D" w:rsidRPr="00A10B1D">
        <w:rPr>
          <w:rFonts w:ascii="Book Antiqua" w:hAnsi="Book Antiqua"/>
          <w:vertAlign w:val="superscript"/>
        </w:rPr>
        <w:t>9</w:t>
      </w:r>
      <w:r w:rsidR="008C1FC1" w:rsidRPr="00A10B1D">
        <w:rPr>
          <w:rFonts w:ascii="Book Antiqua" w:hAnsi="Book Antiqua"/>
          <w:vertAlign w:val="superscript"/>
        </w:rPr>
        <w:t>5</w:t>
      </w:r>
      <w:r w:rsidR="0098046D" w:rsidRPr="00A10B1D">
        <w:rPr>
          <w:rFonts w:ascii="Book Antiqua" w:hAnsi="Book Antiqua"/>
          <w:vertAlign w:val="superscript"/>
        </w:rPr>
        <w:t>]</w:t>
      </w:r>
      <w:r w:rsidR="007376DE" w:rsidRPr="00A10B1D">
        <w:rPr>
          <w:rFonts w:ascii="Book Antiqua" w:hAnsi="Book Antiqua"/>
        </w:rPr>
        <w:t xml:space="preserve">. </w:t>
      </w:r>
      <w:r w:rsidR="00F341DE" w:rsidRPr="00A10B1D">
        <w:rPr>
          <w:rFonts w:ascii="Book Antiqua" w:hAnsi="Book Antiqua"/>
        </w:rPr>
        <w:t>The p</w:t>
      </w:r>
      <w:r w:rsidR="007376DE" w:rsidRPr="00A10B1D">
        <w:rPr>
          <w:rFonts w:ascii="Book Antiqua" w:hAnsi="Book Antiqua"/>
        </w:rPr>
        <w:t xml:space="preserve">roliferation of </w:t>
      </w:r>
      <w:r w:rsidR="00D72F4A" w:rsidRPr="00A10B1D">
        <w:rPr>
          <w:rFonts w:ascii="Book Antiqua" w:hAnsi="Book Antiqua"/>
        </w:rPr>
        <w:t xml:space="preserve">small </w:t>
      </w:r>
      <w:r w:rsidR="007376DE" w:rsidRPr="00A10B1D">
        <w:rPr>
          <w:rFonts w:ascii="Book Antiqua" w:hAnsi="Book Antiqua"/>
        </w:rPr>
        <w:t>beta-cell</w:t>
      </w:r>
      <w:r w:rsidR="00D72F4A" w:rsidRPr="00A10B1D">
        <w:rPr>
          <w:rFonts w:ascii="Book Antiqua" w:hAnsi="Book Antiqua"/>
        </w:rPr>
        <w:t xml:space="preserve"> group</w:t>
      </w:r>
      <w:r w:rsidR="007376DE" w:rsidRPr="00A10B1D">
        <w:rPr>
          <w:rFonts w:ascii="Book Antiqua" w:hAnsi="Book Antiqua"/>
        </w:rPr>
        <w:t>s</w:t>
      </w:r>
      <w:r w:rsidR="00E55B19" w:rsidRPr="00A10B1D">
        <w:rPr>
          <w:rFonts w:ascii="Book Antiqua" w:hAnsi="Book Antiqua"/>
        </w:rPr>
        <w:t xml:space="preserve"> </w:t>
      </w:r>
      <w:r w:rsidR="00D72F4A" w:rsidRPr="00A10B1D">
        <w:rPr>
          <w:rFonts w:ascii="Book Antiqua" w:hAnsi="Book Antiqua"/>
        </w:rPr>
        <w:t xml:space="preserve">observed </w:t>
      </w:r>
      <w:r w:rsidR="00F341DE" w:rsidRPr="00A10B1D">
        <w:rPr>
          <w:rFonts w:ascii="Book Antiqua" w:hAnsi="Book Antiqua"/>
        </w:rPr>
        <w:t xml:space="preserve">in AHF fed pancreas tissue </w:t>
      </w:r>
      <w:r w:rsidR="00184582" w:rsidRPr="00A10B1D">
        <w:rPr>
          <w:rFonts w:ascii="Book Antiqua" w:hAnsi="Book Antiqua"/>
        </w:rPr>
        <w:t>suggest</w:t>
      </w:r>
      <w:r w:rsidR="00E55B19" w:rsidRPr="00A10B1D">
        <w:rPr>
          <w:rFonts w:ascii="Book Antiqua" w:hAnsi="Book Antiqua"/>
        </w:rPr>
        <w:t xml:space="preserve"> </w:t>
      </w:r>
      <w:r w:rsidR="007376DE" w:rsidRPr="00A10B1D">
        <w:rPr>
          <w:rFonts w:ascii="Book Antiqua" w:hAnsi="Book Antiqua"/>
        </w:rPr>
        <w:t xml:space="preserve">a regenerative mechanism </w:t>
      </w:r>
      <w:r w:rsidR="00184582" w:rsidRPr="00A10B1D">
        <w:rPr>
          <w:rFonts w:ascii="Book Antiqua" w:hAnsi="Book Antiqua"/>
        </w:rPr>
        <w:t xml:space="preserve">is active </w:t>
      </w:r>
      <w:r w:rsidR="00D72F4A" w:rsidRPr="00A10B1D">
        <w:rPr>
          <w:rFonts w:ascii="Book Antiqua" w:hAnsi="Book Antiqua"/>
        </w:rPr>
        <w:t xml:space="preserve">in the rats </w:t>
      </w:r>
      <w:r w:rsidR="007376DE" w:rsidRPr="00A10B1D">
        <w:rPr>
          <w:rFonts w:ascii="Book Antiqua" w:hAnsi="Book Antiqua"/>
        </w:rPr>
        <w:t xml:space="preserve">to compensate for ethanol and fatty acid induced </w:t>
      </w:r>
      <w:r w:rsidR="00F341DE" w:rsidRPr="00A10B1D">
        <w:rPr>
          <w:rFonts w:ascii="Book Antiqua" w:hAnsi="Book Antiqua"/>
        </w:rPr>
        <w:t xml:space="preserve">cell </w:t>
      </w:r>
      <w:r w:rsidR="007376DE" w:rsidRPr="00A10B1D">
        <w:rPr>
          <w:rFonts w:ascii="Book Antiqua" w:hAnsi="Book Antiqua"/>
        </w:rPr>
        <w:t xml:space="preserve">damage. </w:t>
      </w:r>
    </w:p>
    <w:p w:rsidR="00FA4A98" w:rsidRPr="00A10B1D" w:rsidRDefault="007376DE"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As in our previous study using a similar protocol to induce </w:t>
      </w:r>
      <w:r w:rsidR="00C254CE" w:rsidRPr="00A10B1D">
        <w:rPr>
          <w:rFonts w:ascii="Book Antiqua" w:hAnsi="Book Antiqua"/>
        </w:rPr>
        <w:t>chronic pancreatitis</w:t>
      </w:r>
      <w:r w:rsidRPr="00A10B1D">
        <w:rPr>
          <w:rFonts w:ascii="Book Antiqua" w:hAnsi="Book Antiqua"/>
        </w:rPr>
        <w:t xml:space="preserve">, animals fed AHF diet developed mechanical hypersensitivity of the abdomen and </w:t>
      </w:r>
      <w:proofErr w:type="spellStart"/>
      <w:r w:rsidRPr="00A10B1D">
        <w:rPr>
          <w:rFonts w:ascii="Book Antiqua" w:hAnsi="Book Antiqua"/>
        </w:rPr>
        <w:t>hindpaws</w:t>
      </w:r>
      <w:proofErr w:type="spellEnd"/>
      <w:r w:rsidRPr="00A10B1D">
        <w:rPr>
          <w:rFonts w:ascii="Book Antiqua" w:hAnsi="Book Antiqua"/>
        </w:rPr>
        <w:t xml:space="preserve"> as well as increased heat sensitivity. Alcohol metabolism in chronic alcoholism is not confined to visceral organs but occurs in every tissue</w:t>
      </w:r>
      <w:r w:rsidR="00B732BA" w:rsidRPr="00A10B1D">
        <w:rPr>
          <w:rFonts w:ascii="Book Antiqua" w:hAnsi="Book Antiqua"/>
        </w:rPr>
        <w:t xml:space="preserve">. As a result of </w:t>
      </w:r>
      <w:r w:rsidRPr="00A10B1D">
        <w:rPr>
          <w:rFonts w:ascii="Book Antiqua" w:hAnsi="Book Antiqua"/>
        </w:rPr>
        <w:t>cellular damage produced by chronic alcoholism</w:t>
      </w:r>
      <w:r w:rsidR="009A7887" w:rsidRPr="00A10B1D">
        <w:rPr>
          <w:rFonts w:ascii="Book Antiqua" w:hAnsi="Book Antiqua"/>
        </w:rPr>
        <w:t>, resulting</w:t>
      </w:r>
      <w:r w:rsidRPr="00A10B1D">
        <w:rPr>
          <w:rFonts w:ascii="Book Antiqua" w:hAnsi="Book Antiqua"/>
        </w:rPr>
        <w:t xml:space="preserve"> oxidative stress can also be measured in skeletal </w:t>
      </w:r>
      <w:proofErr w:type="gramStart"/>
      <w:r w:rsidRPr="00A10B1D">
        <w:rPr>
          <w:rFonts w:ascii="Book Antiqua" w:hAnsi="Book Antiqua"/>
        </w:rPr>
        <w:t>muscle</w:t>
      </w:r>
      <w:r w:rsidR="0098046D" w:rsidRPr="00A10B1D">
        <w:rPr>
          <w:rFonts w:ascii="Book Antiqua" w:hAnsi="Book Antiqua"/>
          <w:vertAlign w:val="superscript"/>
        </w:rPr>
        <w:t>[</w:t>
      </w:r>
      <w:proofErr w:type="gramEnd"/>
      <w:r w:rsidR="0098046D" w:rsidRPr="00A10B1D">
        <w:rPr>
          <w:rFonts w:ascii="Book Antiqua" w:hAnsi="Book Antiqua"/>
          <w:vertAlign w:val="superscript"/>
        </w:rPr>
        <w:t>9</w:t>
      </w:r>
      <w:r w:rsidR="008C1FC1" w:rsidRPr="00A10B1D">
        <w:rPr>
          <w:rFonts w:ascii="Book Antiqua" w:hAnsi="Book Antiqua"/>
          <w:vertAlign w:val="superscript"/>
        </w:rPr>
        <w:t>6</w:t>
      </w:r>
      <w:r w:rsidR="0098046D" w:rsidRPr="00A10B1D">
        <w:rPr>
          <w:rFonts w:ascii="Book Antiqua" w:hAnsi="Book Antiqua"/>
          <w:vertAlign w:val="superscript"/>
        </w:rPr>
        <w:t>]</w:t>
      </w:r>
      <w:r w:rsidRPr="00A10B1D">
        <w:rPr>
          <w:rFonts w:ascii="Book Antiqua" w:hAnsi="Book Antiqua"/>
        </w:rPr>
        <w:t xml:space="preserve">. </w:t>
      </w:r>
      <w:r w:rsidR="006C6DFB" w:rsidRPr="00A10B1D">
        <w:rPr>
          <w:rFonts w:ascii="Book Antiqua" w:hAnsi="Book Antiqua"/>
        </w:rPr>
        <w:t>Cellular damage releases</w:t>
      </w:r>
      <w:r w:rsidR="009A7887" w:rsidRPr="00A10B1D">
        <w:rPr>
          <w:rFonts w:ascii="Book Antiqua" w:hAnsi="Book Antiqua"/>
        </w:rPr>
        <w:t xml:space="preserve"> molecules such as ATP and incompletely metabolized alcohol products activate </w:t>
      </w:r>
      <w:r w:rsidRPr="00A10B1D">
        <w:rPr>
          <w:rFonts w:ascii="Book Antiqua" w:hAnsi="Book Antiqua"/>
        </w:rPr>
        <w:t xml:space="preserve">and sensitize nociceptors throughout the body, resulting in hypersensitivity that is not confined to the abdominal region. Activity induced central sensitization further exacerbates hypersensitivity to noxious and </w:t>
      </w:r>
      <w:r w:rsidR="009A7887" w:rsidRPr="00A10B1D">
        <w:rPr>
          <w:rFonts w:ascii="Book Antiqua" w:hAnsi="Book Antiqua"/>
        </w:rPr>
        <w:t>normally</w:t>
      </w:r>
      <w:r w:rsidRPr="00A10B1D">
        <w:rPr>
          <w:rFonts w:ascii="Book Antiqua" w:hAnsi="Book Antiqua"/>
        </w:rPr>
        <w:t xml:space="preserve"> innocuous stimuli. Clinically, 85% of </w:t>
      </w:r>
      <w:r w:rsidR="00B732BA" w:rsidRPr="00A10B1D">
        <w:rPr>
          <w:rFonts w:ascii="Book Antiqua" w:hAnsi="Book Antiqua"/>
        </w:rPr>
        <w:t xml:space="preserve">chronic pancreatitis </w:t>
      </w:r>
      <w:r w:rsidRPr="00A10B1D">
        <w:rPr>
          <w:rFonts w:ascii="Book Antiqua" w:hAnsi="Book Antiqua"/>
        </w:rPr>
        <w:t xml:space="preserve">patients require treatment for pain at some point during disease progression and are treated depending on severity of the pain with non-narcotic analgesics and as pain increases, ever increasing doses of opiates as well as pancreatic enzyme therapy. In extreme cases, nerve blocks and eventually surgical intervention may be </w:t>
      </w:r>
      <w:proofErr w:type="gramStart"/>
      <w:r w:rsidRPr="00A10B1D">
        <w:rPr>
          <w:rFonts w:ascii="Book Antiqua" w:hAnsi="Book Antiqua"/>
        </w:rPr>
        <w:t>required</w:t>
      </w:r>
      <w:r w:rsidR="0098046D" w:rsidRPr="00A10B1D">
        <w:rPr>
          <w:rFonts w:ascii="Book Antiqua" w:hAnsi="Book Antiqua"/>
          <w:vertAlign w:val="superscript"/>
        </w:rPr>
        <w:t>[</w:t>
      </w:r>
      <w:proofErr w:type="gramEnd"/>
      <w:r w:rsidR="0098046D" w:rsidRPr="00A10B1D">
        <w:rPr>
          <w:rFonts w:ascii="Book Antiqua" w:hAnsi="Book Antiqua"/>
          <w:vertAlign w:val="superscript"/>
        </w:rPr>
        <w:t>26,27]</w:t>
      </w:r>
      <w:r w:rsidRPr="00A10B1D">
        <w:rPr>
          <w:rFonts w:ascii="Book Antiqua" w:hAnsi="Book Antiqua"/>
        </w:rPr>
        <w:t xml:space="preserve">. While opioids are efficacious in patients as well as in </w:t>
      </w:r>
      <w:r w:rsidR="009A7887" w:rsidRPr="00A10B1D">
        <w:rPr>
          <w:rFonts w:ascii="Book Antiqua" w:hAnsi="Book Antiqua"/>
        </w:rPr>
        <w:t xml:space="preserve">animal </w:t>
      </w:r>
      <w:r w:rsidRPr="00A10B1D">
        <w:rPr>
          <w:rFonts w:ascii="Book Antiqua" w:hAnsi="Book Antiqua"/>
        </w:rPr>
        <w:t xml:space="preserve">models of </w:t>
      </w:r>
      <w:r w:rsidR="00B732BA" w:rsidRPr="00A10B1D">
        <w:rPr>
          <w:rFonts w:ascii="Book Antiqua" w:hAnsi="Book Antiqua"/>
        </w:rPr>
        <w:t>chronic pancreatitis</w:t>
      </w:r>
      <w:r w:rsidRPr="00A10B1D">
        <w:rPr>
          <w:rFonts w:ascii="Book Antiqua" w:hAnsi="Book Antiqua"/>
        </w:rPr>
        <w:t xml:space="preserve">, even acute doses have severe side </w:t>
      </w:r>
      <w:r w:rsidR="00FA4A98" w:rsidRPr="00A10B1D">
        <w:rPr>
          <w:rFonts w:ascii="Book Antiqua" w:hAnsi="Book Antiqua"/>
        </w:rPr>
        <w:t xml:space="preserve">effects and may lead to overdose. Long term use of morphine can cause addiction and constipation, its efficacy to reduce pain decreases with duration of use, while ongoing pancreatic inflammation is not improved. Yet, despite the side effects, </w:t>
      </w:r>
      <w:r w:rsidR="00FA4A98" w:rsidRPr="00A10B1D">
        <w:rPr>
          <w:rFonts w:ascii="Book Antiqua" w:hAnsi="Book Antiqua"/>
        </w:rPr>
        <w:lastRenderedPageBreak/>
        <w:t>prescription rates for opioids have increased almost exponentially in the last decade and non-addictive alternatives are very much needed</w:t>
      </w:r>
      <w:r w:rsidR="0098046D" w:rsidRPr="00A10B1D">
        <w:rPr>
          <w:rFonts w:ascii="Book Antiqua" w:hAnsi="Book Antiqua"/>
          <w:vertAlign w:val="superscript"/>
        </w:rPr>
        <w:t>[9</w:t>
      </w:r>
      <w:r w:rsidR="008C1FC1" w:rsidRPr="00A10B1D">
        <w:rPr>
          <w:rFonts w:ascii="Book Antiqua" w:hAnsi="Book Antiqua"/>
          <w:vertAlign w:val="superscript"/>
        </w:rPr>
        <w:t>7</w:t>
      </w:r>
      <w:r w:rsidR="0098046D" w:rsidRPr="00A10B1D">
        <w:rPr>
          <w:rFonts w:ascii="Book Antiqua" w:hAnsi="Book Antiqua"/>
          <w:vertAlign w:val="superscript"/>
        </w:rPr>
        <w:t>,9</w:t>
      </w:r>
      <w:r w:rsidR="008C1FC1" w:rsidRPr="00A10B1D">
        <w:rPr>
          <w:rFonts w:ascii="Book Antiqua" w:hAnsi="Book Antiqua"/>
          <w:vertAlign w:val="superscript"/>
        </w:rPr>
        <w:t>8</w:t>
      </w:r>
      <w:r w:rsidR="0098046D" w:rsidRPr="00A10B1D">
        <w:rPr>
          <w:rFonts w:ascii="Book Antiqua" w:hAnsi="Book Antiqua"/>
          <w:vertAlign w:val="superscript"/>
        </w:rPr>
        <w:t>]</w:t>
      </w:r>
      <w:r w:rsidR="00FA4A98" w:rsidRPr="00A10B1D">
        <w:rPr>
          <w:rFonts w:ascii="Book Antiqua" w:hAnsi="Book Antiqua"/>
        </w:rPr>
        <w:t xml:space="preserve">. We therefore investigated the hypothesis that activation of other </w:t>
      </w:r>
      <w:proofErr w:type="spellStart"/>
      <w:r w:rsidR="00FA4A98" w:rsidRPr="00A10B1D">
        <w:rPr>
          <w:rFonts w:ascii="Book Antiqua" w:hAnsi="Book Antiqua"/>
        </w:rPr>
        <w:t>G</w:t>
      </w:r>
      <w:r w:rsidR="00FA4A98" w:rsidRPr="00A10B1D">
        <w:rPr>
          <w:rFonts w:ascii="Book Antiqua" w:hAnsi="Book Antiqua"/>
          <w:vertAlign w:val="subscript"/>
        </w:rPr>
        <w:t>i</w:t>
      </w:r>
      <w:proofErr w:type="spellEnd"/>
      <w:r w:rsidR="00FA4A98" w:rsidRPr="00A10B1D">
        <w:rPr>
          <w:rFonts w:ascii="Book Antiqua" w:hAnsi="Book Antiqua"/>
        </w:rPr>
        <w:t>-coupled GPCRs would decrease nociceptive signaling.</w:t>
      </w:r>
    </w:p>
    <w:p w:rsidR="004C59A7" w:rsidRPr="00A10B1D" w:rsidRDefault="00FE051A" w:rsidP="005249E9">
      <w:pPr>
        <w:adjustRightInd w:val="0"/>
        <w:snapToGrid w:val="0"/>
        <w:spacing w:after="0" w:line="360" w:lineRule="auto"/>
        <w:ind w:firstLine="720"/>
        <w:jc w:val="both"/>
        <w:rPr>
          <w:rFonts w:ascii="Book Antiqua" w:hAnsi="Book Antiqua"/>
        </w:rPr>
      </w:pPr>
      <w:r w:rsidRPr="00A10B1D">
        <w:rPr>
          <w:rFonts w:ascii="Book Antiqua" w:hAnsi="Book Antiqua"/>
        </w:rPr>
        <w:t>Initial focus was on the inhibitory mGluR2/3 signaling pathway.</w:t>
      </w:r>
      <w:r w:rsidR="00982DFB" w:rsidRPr="00A10B1D">
        <w:rPr>
          <w:rFonts w:ascii="Book Antiqua" w:hAnsi="Book Antiqua"/>
        </w:rPr>
        <w:t xml:space="preserve"> Glutamate is the main excitatory neurotransmitter that depolarizes neurons by binding to its </w:t>
      </w:r>
      <w:proofErr w:type="spellStart"/>
      <w:r w:rsidR="00982DFB" w:rsidRPr="00A10B1D">
        <w:rPr>
          <w:rFonts w:ascii="Book Antiqua" w:hAnsi="Book Antiqua"/>
        </w:rPr>
        <w:t>ionotropic</w:t>
      </w:r>
      <w:proofErr w:type="spellEnd"/>
      <w:r w:rsidR="00982DFB" w:rsidRPr="00A10B1D">
        <w:rPr>
          <w:rFonts w:ascii="Book Antiqua" w:hAnsi="Book Antiqua"/>
        </w:rPr>
        <w:t xml:space="preserve"> and metabotropic receptors. </w:t>
      </w:r>
      <w:r w:rsidR="00FA4A98" w:rsidRPr="00A10B1D">
        <w:rPr>
          <w:rFonts w:ascii="Book Antiqua" w:hAnsi="Book Antiqua"/>
        </w:rPr>
        <w:t xml:space="preserve">However, glutamate initiates inhibitory signaling cascades when bound to the group II metabotropic glutamate receptors, mGluR2 and mGluR3 to dampen cellular </w:t>
      </w:r>
      <w:proofErr w:type="gramStart"/>
      <w:r w:rsidR="00FA4A98" w:rsidRPr="00A10B1D">
        <w:rPr>
          <w:rFonts w:ascii="Book Antiqua" w:hAnsi="Book Antiqua"/>
        </w:rPr>
        <w:t>excitability</w:t>
      </w:r>
      <w:r w:rsidR="008C1FC1" w:rsidRPr="00A10B1D">
        <w:rPr>
          <w:rFonts w:ascii="Book Antiqua" w:hAnsi="Book Antiqua"/>
          <w:vertAlign w:val="superscript"/>
        </w:rPr>
        <w:t>[</w:t>
      </w:r>
      <w:proofErr w:type="gramEnd"/>
      <w:r w:rsidR="0098046D" w:rsidRPr="00A10B1D">
        <w:rPr>
          <w:rFonts w:ascii="Book Antiqua" w:hAnsi="Book Antiqua"/>
          <w:vertAlign w:val="superscript"/>
        </w:rPr>
        <w:t>99</w:t>
      </w:r>
      <w:r w:rsidR="002F51DA" w:rsidRPr="00A10B1D">
        <w:rPr>
          <w:rFonts w:ascii="Book Antiqua" w:hAnsi="Book Antiqua"/>
          <w:vertAlign w:val="superscript"/>
        </w:rPr>
        <w:t>,</w:t>
      </w:r>
      <w:r w:rsidR="008C1FC1" w:rsidRPr="00A10B1D">
        <w:rPr>
          <w:rFonts w:ascii="Book Antiqua" w:hAnsi="Book Antiqua"/>
          <w:vertAlign w:val="superscript"/>
        </w:rPr>
        <w:t>100</w:t>
      </w:r>
      <w:r w:rsidR="0098046D" w:rsidRPr="00A10B1D">
        <w:rPr>
          <w:rFonts w:ascii="Book Antiqua" w:hAnsi="Book Antiqua"/>
          <w:vertAlign w:val="superscript"/>
        </w:rPr>
        <w:t>]</w:t>
      </w:r>
      <w:r w:rsidR="00FA4A98" w:rsidRPr="00A10B1D">
        <w:rPr>
          <w:rFonts w:ascii="Book Antiqua" w:hAnsi="Book Antiqua"/>
        </w:rPr>
        <w:t xml:space="preserve">. Activation of these </w:t>
      </w:r>
      <w:proofErr w:type="spellStart"/>
      <w:r w:rsidR="00FA4A98" w:rsidRPr="00A10B1D">
        <w:rPr>
          <w:rFonts w:ascii="Book Antiqua" w:hAnsi="Book Antiqua"/>
        </w:rPr>
        <w:t>G</w:t>
      </w:r>
      <w:r w:rsidR="00FA4A98" w:rsidRPr="00A10B1D">
        <w:rPr>
          <w:rFonts w:ascii="Book Antiqua" w:hAnsi="Book Antiqua"/>
          <w:vertAlign w:val="subscript"/>
        </w:rPr>
        <w:t>i</w:t>
      </w:r>
      <w:proofErr w:type="spellEnd"/>
      <w:r w:rsidR="00FA4A98" w:rsidRPr="00A10B1D">
        <w:rPr>
          <w:rFonts w:ascii="Book Antiqua" w:hAnsi="Book Antiqua"/>
        </w:rPr>
        <w:t xml:space="preserve">-coupled GPCRs negatively modulate </w:t>
      </w:r>
      <w:proofErr w:type="spellStart"/>
      <w:r w:rsidR="00FA4A98" w:rsidRPr="00A10B1D">
        <w:rPr>
          <w:rFonts w:ascii="Book Antiqua" w:hAnsi="Book Antiqua"/>
        </w:rPr>
        <w:t>adenylate</w:t>
      </w:r>
      <w:proofErr w:type="spellEnd"/>
      <w:r w:rsidR="00FA4A98" w:rsidRPr="00A10B1D">
        <w:rPr>
          <w:rFonts w:ascii="Book Antiqua" w:hAnsi="Book Antiqua"/>
        </w:rPr>
        <w:t xml:space="preserve"> cyclase, alter synaptic connectivity, and decrease release of </w:t>
      </w:r>
      <w:proofErr w:type="gramStart"/>
      <w:r w:rsidR="00FA4A98" w:rsidRPr="00A10B1D">
        <w:rPr>
          <w:rFonts w:ascii="Book Antiqua" w:hAnsi="Book Antiqua"/>
        </w:rPr>
        <w:t>glutamate</w:t>
      </w:r>
      <w:r w:rsidR="0098046D" w:rsidRPr="00A10B1D">
        <w:rPr>
          <w:rFonts w:ascii="Book Antiqua" w:hAnsi="Book Antiqua"/>
          <w:vertAlign w:val="superscript"/>
        </w:rPr>
        <w:t>[</w:t>
      </w:r>
      <w:proofErr w:type="gramEnd"/>
      <w:r w:rsidR="0098046D" w:rsidRPr="00A10B1D">
        <w:rPr>
          <w:rFonts w:ascii="Book Antiqua" w:hAnsi="Book Antiqua"/>
          <w:vertAlign w:val="superscript"/>
        </w:rPr>
        <w:t>10</w:t>
      </w:r>
      <w:r w:rsidR="008C1FC1" w:rsidRPr="00A10B1D">
        <w:rPr>
          <w:rFonts w:ascii="Book Antiqua" w:hAnsi="Book Antiqua"/>
          <w:vertAlign w:val="superscript"/>
        </w:rPr>
        <w:t>1</w:t>
      </w:r>
      <w:r w:rsidR="0098046D" w:rsidRPr="00A10B1D">
        <w:rPr>
          <w:rFonts w:ascii="Book Antiqua" w:hAnsi="Book Antiqua"/>
          <w:vertAlign w:val="superscript"/>
        </w:rPr>
        <w:t>]</w:t>
      </w:r>
      <w:r w:rsidR="00982DFB" w:rsidRPr="00A10B1D">
        <w:rPr>
          <w:rFonts w:ascii="Book Antiqua" w:hAnsi="Book Antiqua"/>
        </w:rPr>
        <w:t xml:space="preserve">. Group II </w:t>
      </w:r>
      <w:proofErr w:type="spellStart"/>
      <w:r w:rsidR="00982DFB" w:rsidRPr="00A10B1D">
        <w:rPr>
          <w:rFonts w:ascii="Book Antiqua" w:hAnsi="Book Antiqua"/>
        </w:rPr>
        <w:t>mGluRs</w:t>
      </w:r>
      <w:proofErr w:type="spellEnd"/>
      <w:r w:rsidR="00982DFB" w:rsidRPr="00A10B1D">
        <w:rPr>
          <w:rFonts w:ascii="Book Antiqua" w:hAnsi="Book Antiqua"/>
        </w:rPr>
        <w:t xml:space="preserve"> are expressed throughout the nervous system, in primary sensory neurons, predominantly presumed nociceptors, in the dorsal horn of the spinal cord, as well as in visceral organs such as beta-cells of the </w:t>
      </w:r>
      <w:proofErr w:type="gramStart"/>
      <w:r w:rsidR="00982DFB" w:rsidRPr="00A10B1D">
        <w:rPr>
          <w:rFonts w:ascii="Book Antiqua" w:hAnsi="Book Antiqua"/>
        </w:rPr>
        <w:t>pancreas</w:t>
      </w:r>
      <w:r w:rsidR="008C1FC1" w:rsidRPr="00A10B1D">
        <w:rPr>
          <w:rFonts w:ascii="Book Antiqua" w:hAnsi="Book Antiqua"/>
          <w:vertAlign w:val="superscript"/>
        </w:rPr>
        <w:t>[</w:t>
      </w:r>
      <w:proofErr w:type="gramEnd"/>
      <w:r w:rsidR="008C1FC1" w:rsidRPr="00A10B1D">
        <w:rPr>
          <w:rFonts w:ascii="Book Antiqua" w:hAnsi="Book Antiqua"/>
          <w:vertAlign w:val="superscript"/>
        </w:rPr>
        <w:t>102</w:t>
      </w:r>
      <w:r w:rsidR="0098046D" w:rsidRPr="00A10B1D">
        <w:rPr>
          <w:rFonts w:ascii="Book Antiqua" w:hAnsi="Book Antiqua"/>
          <w:vertAlign w:val="superscript"/>
        </w:rPr>
        <w:t>-10</w:t>
      </w:r>
      <w:r w:rsidR="008C1FC1" w:rsidRPr="00A10B1D">
        <w:rPr>
          <w:rFonts w:ascii="Book Antiqua" w:hAnsi="Book Antiqua"/>
          <w:vertAlign w:val="superscript"/>
        </w:rPr>
        <w:t>5</w:t>
      </w:r>
      <w:r w:rsidR="0098046D" w:rsidRPr="00A10B1D">
        <w:rPr>
          <w:rFonts w:ascii="Book Antiqua" w:hAnsi="Book Antiqua"/>
          <w:vertAlign w:val="superscript"/>
        </w:rPr>
        <w:t>]</w:t>
      </w:r>
      <w:r w:rsidR="00982DFB" w:rsidRPr="00A10B1D">
        <w:rPr>
          <w:rFonts w:ascii="Book Antiqua" w:hAnsi="Book Antiqua"/>
        </w:rPr>
        <w:t xml:space="preserve">. After acute single dose treatment with the mGluR2/3 agonist APDC in the present study, the </w:t>
      </w:r>
      <w:proofErr w:type="spellStart"/>
      <w:r w:rsidR="00491C73" w:rsidRPr="00A10B1D">
        <w:rPr>
          <w:rFonts w:ascii="Book Antiqua" w:hAnsi="Book Antiqua"/>
        </w:rPr>
        <w:t>hyper</w:t>
      </w:r>
      <w:r w:rsidR="00982DFB" w:rsidRPr="00A10B1D">
        <w:rPr>
          <w:rFonts w:ascii="Book Antiqua" w:hAnsi="Book Antiqua"/>
        </w:rPr>
        <w:t>sensitized</w:t>
      </w:r>
      <w:proofErr w:type="spellEnd"/>
      <w:r w:rsidR="00982DFB" w:rsidRPr="00A10B1D">
        <w:rPr>
          <w:rFonts w:ascii="Book Antiqua" w:hAnsi="Book Antiqua"/>
        </w:rPr>
        <w:t xml:space="preserve"> responses to mechanical and heat stimuli </w:t>
      </w:r>
      <w:r w:rsidR="00491C73" w:rsidRPr="00A10B1D">
        <w:rPr>
          <w:rFonts w:ascii="Book Antiqua" w:hAnsi="Book Antiqua"/>
        </w:rPr>
        <w:t xml:space="preserve">of AHF animals </w:t>
      </w:r>
      <w:r w:rsidR="00982DFB" w:rsidRPr="00A10B1D">
        <w:rPr>
          <w:rFonts w:ascii="Book Antiqua" w:hAnsi="Book Antiqua"/>
        </w:rPr>
        <w:t xml:space="preserve">were no longer significantly different from those of controls. This attenuation was of short duration (1 h) suggesting that systemic administration of APDC may have activated mGluR2/3 receptors on peripheral nociceptive sensory neurons, thus reducing nociception. Previous studies have reported efficacious use of group II agonists as analgesics without any apparent side effects in animal models of neuropathic and acute inflammatory pain without altering nociceptive responses of control </w:t>
      </w:r>
      <w:proofErr w:type="gramStart"/>
      <w:r w:rsidR="00982DFB" w:rsidRPr="00A10B1D">
        <w:rPr>
          <w:rFonts w:ascii="Book Antiqua" w:hAnsi="Book Antiqua"/>
        </w:rPr>
        <w:t>animals</w:t>
      </w:r>
      <w:r w:rsidR="0098046D" w:rsidRPr="00A10B1D">
        <w:rPr>
          <w:rFonts w:ascii="Book Antiqua" w:hAnsi="Book Antiqua"/>
          <w:vertAlign w:val="superscript"/>
        </w:rPr>
        <w:t>[</w:t>
      </w:r>
      <w:proofErr w:type="gramEnd"/>
      <w:r w:rsidR="0098046D" w:rsidRPr="00A10B1D">
        <w:rPr>
          <w:rFonts w:ascii="Book Antiqua" w:hAnsi="Book Antiqua"/>
          <w:vertAlign w:val="superscript"/>
        </w:rPr>
        <w:t>51,52,54,10</w:t>
      </w:r>
      <w:r w:rsidR="008C1FC1" w:rsidRPr="00A10B1D">
        <w:rPr>
          <w:rFonts w:ascii="Book Antiqua" w:hAnsi="Book Antiqua"/>
          <w:vertAlign w:val="superscript"/>
        </w:rPr>
        <w:t>6</w:t>
      </w:r>
      <w:r w:rsidR="0098046D" w:rsidRPr="00A10B1D">
        <w:rPr>
          <w:rFonts w:ascii="Book Antiqua" w:hAnsi="Book Antiqua"/>
          <w:vertAlign w:val="superscript"/>
        </w:rPr>
        <w:t>-10</w:t>
      </w:r>
      <w:r w:rsidR="008C1FC1" w:rsidRPr="00A10B1D">
        <w:rPr>
          <w:rFonts w:ascii="Book Antiqua" w:hAnsi="Book Antiqua"/>
          <w:vertAlign w:val="superscript"/>
        </w:rPr>
        <w:t>8</w:t>
      </w:r>
      <w:r w:rsidR="0098046D" w:rsidRPr="00A10B1D">
        <w:rPr>
          <w:rFonts w:ascii="Book Antiqua" w:hAnsi="Book Antiqua"/>
          <w:vertAlign w:val="superscript"/>
        </w:rPr>
        <w:t>]</w:t>
      </w:r>
      <w:r w:rsidR="00982DFB" w:rsidRPr="00A10B1D">
        <w:rPr>
          <w:rFonts w:ascii="Book Antiqua" w:hAnsi="Book Antiqua"/>
        </w:rPr>
        <w:t xml:space="preserve">. Systemic use of mGluR2/3 agonists </w:t>
      </w:r>
      <w:r w:rsidR="00491C73" w:rsidRPr="00A10B1D">
        <w:rPr>
          <w:rFonts w:ascii="Book Antiqua" w:hAnsi="Book Antiqua"/>
        </w:rPr>
        <w:t>is able to</w:t>
      </w:r>
      <w:r w:rsidR="00982DFB" w:rsidRPr="00A10B1D">
        <w:rPr>
          <w:rFonts w:ascii="Book Antiqua" w:hAnsi="Book Antiqua"/>
        </w:rPr>
        <w:t xml:space="preserve"> activate receptors on peripheral sensory neurons to decrease their activity</w:t>
      </w:r>
      <w:r w:rsidR="00491C73" w:rsidRPr="00A10B1D">
        <w:rPr>
          <w:rFonts w:ascii="Book Antiqua" w:hAnsi="Book Antiqua"/>
        </w:rPr>
        <w:t xml:space="preserve"> and central release of glutamate,</w:t>
      </w:r>
      <w:r w:rsidR="00982DFB" w:rsidRPr="00A10B1D">
        <w:rPr>
          <w:rFonts w:ascii="Book Antiqua" w:hAnsi="Book Antiqua"/>
        </w:rPr>
        <w:t xml:space="preserve"> thus interrupt</w:t>
      </w:r>
      <w:r w:rsidR="00491C73" w:rsidRPr="00A10B1D">
        <w:rPr>
          <w:rFonts w:ascii="Book Antiqua" w:hAnsi="Book Antiqua"/>
        </w:rPr>
        <w:t>ing</w:t>
      </w:r>
      <w:r w:rsidR="00982DFB" w:rsidRPr="00A10B1D">
        <w:rPr>
          <w:rFonts w:ascii="Book Antiqua" w:hAnsi="Book Antiqua"/>
        </w:rPr>
        <w:t xml:space="preserve"> neurogenic inflammation </w:t>
      </w:r>
      <w:r w:rsidR="00491C73" w:rsidRPr="00A10B1D">
        <w:rPr>
          <w:rFonts w:ascii="Book Antiqua" w:hAnsi="Book Antiqua"/>
        </w:rPr>
        <w:t>and</w:t>
      </w:r>
      <w:r w:rsidR="00E55B19" w:rsidRPr="00A10B1D">
        <w:rPr>
          <w:rFonts w:ascii="Book Antiqua" w:hAnsi="Book Antiqua"/>
        </w:rPr>
        <w:t xml:space="preserve"> </w:t>
      </w:r>
      <w:r w:rsidR="00491C73" w:rsidRPr="00A10B1D">
        <w:rPr>
          <w:rFonts w:ascii="Book Antiqua" w:hAnsi="Book Antiqua"/>
        </w:rPr>
        <w:t>facilitating</w:t>
      </w:r>
      <w:r w:rsidR="00982DFB" w:rsidRPr="00A10B1D">
        <w:rPr>
          <w:rFonts w:ascii="Book Antiqua" w:hAnsi="Book Antiqua"/>
        </w:rPr>
        <w:t xml:space="preserve"> tissue regeneration. Due to </w:t>
      </w:r>
      <w:r w:rsidR="00491C73" w:rsidRPr="00A10B1D">
        <w:rPr>
          <w:rFonts w:ascii="Book Antiqua" w:hAnsi="Book Antiqua"/>
        </w:rPr>
        <w:t>their</w:t>
      </w:r>
      <w:r w:rsidR="00982DFB" w:rsidRPr="00A10B1D">
        <w:rPr>
          <w:rFonts w:ascii="Book Antiqua" w:hAnsi="Book Antiqua"/>
        </w:rPr>
        <w:t xml:space="preserve"> expression within the limbic system, mGluR2/3 receptors have been studied in connection with schizophrenia, alcohol and drug addiction, and </w:t>
      </w:r>
      <w:proofErr w:type="gramStart"/>
      <w:r w:rsidR="00982DFB" w:rsidRPr="00A10B1D">
        <w:rPr>
          <w:rFonts w:ascii="Book Antiqua" w:hAnsi="Book Antiqua"/>
        </w:rPr>
        <w:t>anxiety</w:t>
      </w:r>
      <w:r w:rsidR="0098046D" w:rsidRPr="00A10B1D">
        <w:rPr>
          <w:rFonts w:ascii="Book Antiqua" w:hAnsi="Book Antiqua"/>
          <w:vertAlign w:val="superscript"/>
        </w:rPr>
        <w:t>[</w:t>
      </w:r>
      <w:proofErr w:type="gramEnd"/>
      <w:r w:rsidR="0098046D" w:rsidRPr="00A10B1D">
        <w:rPr>
          <w:rFonts w:ascii="Book Antiqua" w:hAnsi="Book Antiqua"/>
          <w:vertAlign w:val="superscript"/>
        </w:rPr>
        <w:t>10</w:t>
      </w:r>
      <w:r w:rsidR="008C1FC1" w:rsidRPr="00A10B1D">
        <w:rPr>
          <w:rFonts w:ascii="Book Antiqua" w:hAnsi="Book Antiqua"/>
          <w:vertAlign w:val="superscript"/>
        </w:rPr>
        <w:t>9</w:t>
      </w:r>
      <w:r w:rsidR="0098046D" w:rsidRPr="00A10B1D">
        <w:rPr>
          <w:rFonts w:ascii="Book Antiqua" w:hAnsi="Book Antiqua"/>
          <w:vertAlign w:val="superscript"/>
        </w:rPr>
        <w:t>-11</w:t>
      </w:r>
      <w:r w:rsidR="008C1FC1" w:rsidRPr="00A10B1D">
        <w:rPr>
          <w:rFonts w:ascii="Book Antiqua" w:hAnsi="Book Antiqua"/>
          <w:vertAlign w:val="superscript"/>
        </w:rPr>
        <w:t>1</w:t>
      </w:r>
      <w:r w:rsidR="0098046D" w:rsidRPr="00A10B1D">
        <w:rPr>
          <w:rFonts w:ascii="Book Antiqua" w:hAnsi="Book Antiqua"/>
          <w:vertAlign w:val="superscript"/>
        </w:rPr>
        <w:t>]</w:t>
      </w:r>
      <w:r w:rsidR="00982DFB" w:rsidRPr="00A10B1D">
        <w:rPr>
          <w:rFonts w:ascii="Book Antiqua" w:hAnsi="Book Antiqua"/>
        </w:rPr>
        <w:t>. The potential ability of a single drug to be used not only for pain management in alcoholic chronic pancreatitis, but also to support patients’ alcohol cessation and dietary management would be of immense benefit, simplifying dosing and regular use</w:t>
      </w:r>
      <w:r w:rsidR="00491C73" w:rsidRPr="00A10B1D">
        <w:rPr>
          <w:rFonts w:ascii="Book Antiqua" w:hAnsi="Book Antiqua"/>
        </w:rPr>
        <w:t xml:space="preserve"> of pharmacological therapy</w:t>
      </w:r>
      <w:r w:rsidR="00982DFB" w:rsidRPr="00A10B1D">
        <w:rPr>
          <w:rFonts w:ascii="Book Antiqua" w:hAnsi="Book Antiqua"/>
        </w:rPr>
        <w:t xml:space="preserve">. </w:t>
      </w:r>
      <w:r w:rsidR="000450EE" w:rsidRPr="00A10B1D">
        <w:rPr>
          <w:rFonts w:ascii="Book Antiqua" w:hAnsi="Book Antiqua"/>
        </w:rPr>
        <w:t>Prolonged</w:t>
      </w:r>
      <w:r w:rsidR="00982DFB" w:rsidRPr="00A10B1D">
        <w:rPr>
          <w:rFonts w:ascii="Book Antiqua" w:hAnsi="Book Antiqua"/>
        </w:rPr>
        <w:t xml:space="preserve"> use of a different mGluR2/3 agonist, LY379268, for pain management in somatic pain models showed that repeated daily systemic dosing quickly resulted in desensitization and lost ability to reverse </w:t>
      </w:r>
      <w:proofErr w:type="gramStart"/>
      <w:r w:rsidR="00982DFB" w:rsidRPr="00A10B1D">
        <w:rPr>
          <w:rFonts w:ascii="Book Antiqua" w:hAnsi="Book Antiqua"/>
        </w:rPr>
        <w:t>hypersensitivity</w:t>
      </w:r>
      <w:r w:rsidR="0098046D" w:rsidRPr="00A10B1D">
        <w:rPr>
          <w:rFonts w:ascii="Book Antiqua" w:hAnsi="Book Antiqua"/>
          <w:vertAlign w:val="superscript"/>
        </w:rPr>
        <w:t>[</w:t>
      </w:r>
      <w:proofErr w:type="gramEnd"/>
      <w:r w:rsidR="0098046D" w:rsidRPr="00A10B1D">
        <w:rPr>
          <w:rFonts w:ascii="Book Antiqua" w:hAnsi="Book Antiqua"/>
          <w:vertAlign w:val="superscript"/>
        </w:rPr>
        <w:t>53,55]</w:t>
      </w:r>
      <w:r w:rsidR="00982DFB" w:rsidRPr="00A10B1D">
        <w:rPr>
          <w:rFonts w:ascii="Book Antiqua" w:hAnsi="Book Antiqua"/>
        </w:rPr>
        <w:t xml:space="preserve">. </w:t>
      </w:r>
      <w:r w:rsidR="000450EE" w:rsidRPr="00A10B1D">
        <w:rPr>
          <w:rFonts w:ascii="Book Antiqua" w:hAnsi="Book Antiqua"/>
        </w:rPr>
        <w:t xml:space="preserve">Long-term </w:t>
      </w:r>
      <w:r w:rsidR="000450EE" w:rsidRPr="00A10B1D">
        <w:rPr>
          <w:rFonts w:ascii="Book Antiqua" w:hAnsi="Book Antiqua"/>
        </w:rPr>
        <w:lastRenderedPageBreak/>
        <w:t xml:space="preserve">experiments utilizing lower doses </w:t>
      </w:r>
      <w:r w:rsidR="00491C73" w:rsidRPr="00A10B1D">
        <w:rPr>
          <w:rFonts w:ascii="Book Antiqua" w:hAnsi="Book Antiqua"/>
        </w:rPr>
        <w:t xml:space="preserve">or novel </w:t>
      </w:r>
      <w:r w:rsidR="000450EE" w:rsidRPr="00A10B1D">
        <w:rPr>
          <w:rFonts w:ascii="Book Antiqua" w:hAnsi="Book Antiqua"/>
        </w:rPr>
        <w:t>mGluR2/3 agonists for repeated treatments are needed to investigate its efficacy in reversing alcoholic chronic pancreatitis associated hypersensitivity.</w:t>
      </w:r>
    </w:p>
    <w:p w:rsidR="00FA4A98" w:rsidRPr="00A10B1D" w:rsidRDefault="00126D57" w:rsidP="005249E9">
      <w:pPr>
        <w:adjustRightInd w:val="0"/>
        <w:snapToGrid w:val="0"/>
        <w:spacing w:after="0" w:line="360" w:lineRule="auto"/>
        <w:ind w:firstLine="720"/>
        <w:jc w:val="both"/>
        <w:rPr>
          <w:rFonts w:ascii="Book Antiqua" w:hAnsi="Book Antiqua"/>
        </w:rPr>
      </w:pPr>
      <w:proofErr w:type="spellStart"/>
      <w:r w:rsidRPr="00A10B1D">
        <w:rPr>
          <w:rFonts w:ascii="Book Antiqua" w:hAnsi="Book Antiqua"/>
        </w:rPr>
        <w:t>Nociceptin</w:t>
      </w:r>
      <w:proofErr w:type="spellEnd"/>
      <w:r w:rsidRPr="00A10B1D">
        <w:rPr>
          <w:rFonts w:ascii="Book Antiqua" w:hAnsi="Book Antiqua"/>
        </w:rPr>
        <w:t xml:space="preserve">, also called </w:t>
      </w:r>
      <w:proofErr w:type="spellStart"/>
      <w:r w:rsidRPr="00A10B1D">
        <w:rPr>
          <w:rFonts w:ascii="Book Antiqua" w:hAnsi="Book Antiqua"/>
        </w:rPr>
        <w:t>orphanin</w:t>
      </w:r>
      <w:proofErr w:type="spellEnd"/>
      <w:r w:rsidRPr="00A10B1D">
        <w:rPr>
          <w:rFonts w:ascii="Book Antiqua" w:hAnsi="Book Antiqua"/>
        </w:rPr>
        <w:t xml:space="preserve"> FQ, is an endogenous opioid-like peptide that does not bind to the classical opioid receptors but to ORL-1</w:t>
      </w:r>
      <w:r w:rsidR="004E45AC" w:rsidRPr="00A10B1D">
        <w:rPr>
          <w:rFonts w:ascii="Book Antiqua" w:hAnsi="Book Antiqua"/>
        </w:rPr>
        <w:t xml:space="preserve">. </w:t>
      </w:r>
      <w:r w:rsidR="00FA4A98" w:rsidRPr="00A10B1D">
        <w:rPr>
          <w:rFonts w:ascii="Book Antiqua" w:hAnsi="Book Antiqua"/>
        </w:rPr>
        <w:t>Like mGluR2/3, a</w:t>
      </w:r>
      <w:r w:rsidR="004E45AC" w:rsidRPr="00A10B1D">
        <w:rPr>
          <w:rFonts w:ascii="Book Antiqua" w:hAnsi="Book Antiqua"/>
        </w:rPr>
        <w:t xml:space="preserve">ctivation of this </w:t>
      </w:r>
      <w:proofErr w:type="spellStart"/>
      <w:r w:rsidR="004E45AC" w:rsidRPr="00A10B1D">
        <w:rPr>
          <w:rFonts w:ascii="Book Antiqua" w:hAnsi="Book Antiqua"/>
        </w:rPr>
        <w:t>G</w:t>
      </w:r>
      <w:r w:rsidR="004E45AC" w:rsidRPr="00A10B1D">
        <w:rPr>
          <w:rFonts w:ascii="Book Antiqua" w:hAnsi="Book Antiqua"/>
          <w:vertAlign w:val="subscript"/>
        </w:rPr>
        <w:t>i</w:t>
      </w:r>
      <w:proofErr w:type="spellEnd"/>
      <w:r w:rsidR="004E45AC" w:rsidRPr="00A10B1D">
        <w:rPr>
          <w:rFonts w:ascii="Book Antiqua" w:hAnsi="Book Antiqua"/>
        </w:rPr>
        <w:t xml:space="preserve">-coupled GPCR also inhibits </w:t>
      </w:r>
      <w:proofErr w:type="spellStart"/>
      <w:r w:rsidR="004E45AC" w:rsidRPr="00A10B1D">
        <w:rPr>
          <w:rFonts w:ascii="Book Antiqua" w:hAnsi="Book Antiqua"/>
        </w:rPr>
        <w:t>adenylate</w:t>
      </w:r>
      <w:proofErr w:type="spellEnd"/>
      <w:r w:rsidR="004E45AC" w:rsidRPr="00A10B1D">
        <w:rPr>
          <w:rFonts w:ascii="Book Antiqua" w:hAnsi="Book Antiqua"/>
        </w:rPr>
        <w:t xml:space="preserve"> cyclase and voltage-gated Ca</w:t>
      </w:r>
      <w:r w:rsidR="004E45AC" w:rsidRPr="00A10B1D">
        <w:rPr>
          <w:rFonts w:ascii="Book Antiqua" w:hAnsi="Book Antiqua"/>
          <w:vertAlign w:val="superscript"/>
        </w:rPr>
        <w:t>2+</w:t>
      </w:r>
      <w:r w:rsidR="004E45AC" w:rsidRPr="00A10B1D">
        <w:rPr>
          <w:rFonts w:ascii="Book Antiqua" w:hAnsi="Book Antiqua"/>
        </w:rPr>
        <w:t>-channels while activating voltage-gated K</w:t>
      </w:r>
      <w:r w:rsidR="004E45AC" w:rsidRPr="00A10B1D">
        <w:rPr>
          <w:rFonts w:ascii="Book Antiqua" w:hAnsi="Book Antiqua"/>
          <w:vertAlign w:val="superscript"/>
        </w:rPr>
        <w:t>+</w:t>
      </w:r>
      <w:r w:rsidR="004E45AC" w:rsidRPr="00A10B1D">
        <w:rPr>
          <w:rFonts w:ascii="Book Antiqua" w:hAnsi="Book Antiqua"/>
        </w:rPr>
        <w:t>-channels which results in decreased neuronal activity and</w:t>
      </w:r>
      <w:r w:rsidR="00E55B19" w:rsidRPr="00A10B1D">
        <w:rPr>
          <w:rFonts w:ascii="Book Antiqua" w:hAnsi="Book Antiqua"/>
        </w:rPr>
        <w:t xml:space="preserve"> </w:t>
      </w:r>
      <w:r w:rsidR="00FA4A98" w:rsidRPr="00A10B1D">
        <w:rPr>
          <w:rFonts w:ascii="Book Antiqua" w:hAnsi="Book Antiqua"/>
        </w:rPr>
        <w:t>decreased</w:t>
      </w:r>
      <w:r w:rsidR="004E45AC" w:rsidRPr="00A10B1D">
        <w:rPr>
          <w:rFonts w:ascii="Book Antiqua" w:hAnsi="Book Antiqua"/>
        </w:rPr>
        <w:t xml:space="preserve"> glutamate </w:t>
      </w:r>
      <w:proofErr w:type="gramStart"/>
      <w:r w:rsidR="004E45AC" w:rsidRPr="00A10B1D">
        <w:rPr>
          <w:rFonts w:ascii="Book Antiqua" w:hAnsi="Book Antiqua"/>
        </w:rPr>
        <w:t>release</w:t>
      </w:r>
      <w:r w:rsidR="0098046D" w:rsidRPr="00A10B1D">
        <w:rPr>
          <w:rFonts w:ascii="Book Antiqua" w:hAnsi="Book Antiqua"/>
          <w:vertAlign w:val="superscript"/>
        </w:rPr>
        <w:t>[</w:t>
      </w:r>
      <w:proofErr w:type="gramEnd"/>
      <w:r w:rsidR="0098046D" w:rsidRPr="00A10B1D">
        <w:rPr>
          <w:rFonts w:ascii="Book Antiqua" w:hAnsi="Book Antiqua"/>
          <w:vertAlign w:val="superscript"/>
        </w:rPr>
        <w:t>44,45,11</w:t>
      </w:r>
      <w:r w:rsidR="008C1FC1" w:rsidRPr="00A10B1D">
        <w:rPr>
          <w:rFonts w:ascii="Book Antiqua" w:hAnsi="Book Antiqua"/>
          <w:vertAlign w:val="superscript"/>
        </w:rPr>
        <w:t>2</w:t>
      </w:r>
      <w:r w:rsidR="0098046D" w:rsidRPr="00A10B1D">
        <w:rPr>
          <w:rFonts w:ascii="Book Antiqua" w:hAnsi="Book Antiqua"/>
          <w:vertAlign w:val="superscript"/>
        </w:rPr>
        <w:t>]</w:t>
      </w:r>
      <w:r w:rsidR="00982DFB" w:rsidRPr="00A10B1D">
        <w:rPr>
          <w:rFonts w:ascii="Book Antiqua" w:hAnsi="Book Antiqua"/>
        </w:rPr>
        <w:t>. In the AHF diet induced chronic pancreatitis animal group</w:t>
      </w:r>
      <w:r w:rsidR="00FA4A98" w:rsidRPr="00A10B1D">
        <w:rPr>
          <w:rFonts w:ascii="Book Antiqua" w:hAnsi="Book Antiqua"/>
        </w:rPr>
        <w:t>,</w:t>
      </w:r>
      <w:r w:rsidR="00982DFB" w:rsidRPr="00A10B1D">
        <w:rPr>
          <w:rFonts w:ascii="Book Antiqua" w:hAnsi="Book Antiqua"/>
        </w:rPr>
        <w:t xml:space="preserve"> acute systemic treatments with </w:t>
      </w:r>
      <w:proofErr w:type="spellStart"/>
      <w:r w:rsidR="00982DFB" w:rsidRPr="00A10B1D">
        <w:rPr>
          <w:rFonts w:ascii="Book Antiqua" w:hAnsi="Book Antiqua"/>
        </w:rPr>
        <w:t>nociceptin</w:t>
      </w:r>
      <w:proofErr w:type="spellEnd"/>
      <w:r w:rsidR="00982DFB" w:rsidRPr="00A10B1D">
        <w:rPr>
          <w:rFonts w:ascii="Book Antiqua" w:hAnsi="Book Antiqua"/>
        </w:rPr>
        <w:t xml:space="preserve"> successfully </w:t>
      </w:r>
      <w:r w:rsidR="004E45AC" w:rsidRPr="00A10B1D">
        <w:rPr>
          <w:rFonts w:ascii="Book Antiqua" w:hAnsi="Book Antiqua"/>
        </w:rPr>
        <w:t>reversed</w:t>
      </w:r>
      <w:r w:rsidR="00E55B19" w:rsidRPr="00A10B1D">
        <w:rPr>
          <w:rFonts w:ascii="Book Antiqua" w:hAnsi="Book Antiqua"/>
        </w:rPr>
        <w:t xml:space="preserve"> </w:t>
      </w:r>
      <w:r w:rsidR="00FA4A98" w:rsidRPr="00A10B1D">
        <w:rPr>
          <w:rFonts w:ascii="Book Antiqua" w:hAnsi="Book Antiqua"/>
        </w:rPr>
        <w:t>th</w:t>
      </w:r>
      <w:r w:rsidR="00982DFB" w:rsidRPr="00A10B1D">
        <w:rPr>
          <w:rFonts w:ascii="Book Antiqua" w:hAnsi="Book Antiqua"/>
        </w:rPr>
        <w:t>e induced mechanical and heat hypersensitivity</w:t>
      </w:r>
      <w:r w:rsidR="004E45AC" w:rsidRPr="00A10B1D">
        <w:rPr>
          <w:rFonts w:ascii="Book Antiqua" w:hAnsi="Book Antiqua"/>
        </w:rPr>
        <w:t xml:space="preserve"> in AHF fed animals</w:t>
      </w:r>
      <w:r w:rsidR="00982DFB" w:rsidRPr="00A10B1D">
        <w:rPr>
          <w:rFonts w:ascii="Book Antiqua" w:hAnsi="Book Antiqua"/>
        </w:rPr>
        <w:t xml:space="preserve">. Unlike morphine, these treatments did not alter nociceptive responses of </w:t>
      </w:r>
      <w:r w:rsidR="007724DB" w:rsidRPr="00A10B1D">
        <w:rPr>
          <w:rFonts w:ascii="Book Antiqua" w:hAnsi="Book Antiqua"/>
        </w:rPr>
        <w:t>control</w:t>
      </w:r>
      <w:r w:rsidR="00982DFB" w:rsidRPr="00A10B1D">
        <w:rPr>
          <w:rFonts w:ascii="Book Antiqua" w:hAnsi="Book Antiqua"/>
        </w:rPr>
        <w:t xml:space="preserve"> animals. </w:t>
      </w:r>
      <w:r w:rsidR="00FA4A98" w:rsidRPr="00A10B1D">
        <w:rPr>
          <w:rFonts w:ascii="Book Antiqua" w:hAnsi="Book Antiqua"/>
        </w:rPr>
        <w:t xml:space="preserve">Morphine decreases mechanical and heat sensitivity concentration-dependently in </w:t>
      </w:r>
      <w:r w:rsidR="007724DB" w:rsidRPr="00A10B1D">
        <w:rPr>
          <w:rFonts w:ascii="Book Antiqua" w:hAnsi="Book Antiqua"/>
        </w:rPr>
        <w:t>control</w:t>
      </w:r>
      <w:r w:rsidR="00FA4A98" w:rsidRPr="00A10B1D">
        <w:rPr>
          <w:rFonts w:ascii="Book Antiqua" w:hAnsi="Book Antiqua"/>
        </w:rPr>
        <w:t xml:space="preserve"> animals. In the present experiments morphine decreased mechanical sensitivity in </w:t>
      </w:r>
      <w:r w:rsidR="007724DB" w:rsidRPr="00A10B1D">
        <w:rPr>
          <w:rFonts w:ascii="Book Antiqua" w:hAnsi="Book Antiqua"/>
        </w:rPr>
        <w:t>control</w:t>
      </w:r>
      <w:r w:rsidR="00FA4A98" w:rsidRPr="00A10B1D">
        <w:rPr>
          <w:rFonts w:ascii="Book Antiqua" w:hAnsi="Book Antiqua"/>
        </w:rPr>
        <w:t xml:space="preserve"> rats while response latencies in the hotplate test were not affected. The Fischer F344 rat strain is known for having higher anxiety compared to other rat </w:t>
      </w:r>
      <w:proofErr w:type="gramStart"/>
      <w:r w:rsidR="00FA4A98" w:rsidRPr="00A10B1D">
        <w:rPr>
          <w:rFonts w:ascii="Book Antiqua" w:hAnsi="Book Antiqua"/>
        </w:rPr>
        <w:t>strains</w:t>
      </w:r>
      <w:r w:rsidR="0098046D" w:rsidRPr="00A10B1D">
        <w:rPr>
          <w:rFonts w:ascii="Book Antiqua" w:hAnsi="Book Antiqua"/>
          <w:vertAlign w:val="superscript"/>
        </w:rPr>
        <w:t>[</w:t>
      </w:r>
      <w:proofErr w:type="gramEnd"/>
      <w:r w:rsidR="0098046D" w:rsidRPr="00A10B1D">
        <w:rPr>
          <w:rFonts w:ascii="Book Antiqua" w:hAnsi="Book Antiqua"/>
          <w:vertAlign w:val="superscript"/>
        </w:rPr>
        <w:t>11</w:t>
      </w:r>
      <w:r w:rsidR="008C1FC1" w:rsidRPr="00A10B1D">
        <w:rPr>
          <w:rFonts w:ascii="Book Antiqua" w:hAnsi="Book Antiqua"/>
          <w:vertAlign w:val="superscript"/>
        </w:rPr>
        <w:t>3</w:t>
      </w:r>
      <w:r w:rsidR="0098046D" w:rsidRPr="00A10B1D">
        <w:rPr>
          <w:rFonts w:ascii="Book Antiqua" w:hAnsi="Book Antiqua"/>
          <w:vertAlign w:val="superscript"/>
        </w:rPr>
        <w:t>]</w:t>
      </w:r>
      <w:r w:rsidR="00FA4A98" w:rsidRPr="00A10B1D">
        <w:rPr>
          <w:rFonts w:ascii="Book Antiqua" w:hAnsi="Book Antiqua"/>
        </w:rPr>
        <w:t xml:space="preserve">. Animals were acclimated to the experimental set-up for mechanical sensitivity assays whereas the hotplate test posed a novel environment which may have altered the effects of morphine in </w:t>
      </w:r>
      <w:r w:rsidR="007724DB" w:rsidRPr="00A10B1D">
        <w:rPr>
          <w:rFonts w:ascii="Book Antiqua" w:hAnsi="Book Antiqua"/>
        </w:rPr>
        <w:t>control</w:t>
      </w:r>
      <w:r w:rsidR="00FA4A98" w:rsidRPr="00A10B1D">
        <w:rPr>
          <w:rFonts w:ascii="Book Antiqua" w:hAnsi="Book Antiqua"/>
        </w:rPr>
        <w:t xml:space="preserve"> Fischer F344 rats. </w:t>
      </w:r>
    </w:p>
    <w:p w:rsidR="00D72F4A" w:rsidRPr="00A10B1D" w:rsidRDefault="00982DFB" w:rsidP="005249E9">
      <w:pPr>
        <w:adjustRightInd w:val="0"/>
        <w:snapToGrid w:val="0"/>
        <w:spacing w:after="0" w:line="360" w:lineRule="auto"/>
        <w:ind w:firstLine="720"/>
        <w:jc w:val="both"/>
        <w:rPr>
          <w:rFonts w:ascii="Book Antiqua" w:hAnsi="Book Antiqua"/>
        </w:rPr>
      </w:pPr>
      <w:proofErr w:type="spellStart"/>
      <w:r w:rsidRPr="00A10B1D">
        <w:rPr>
          <w:rFonts w:ascii="Book Antiqua" w:hAnsi="Book Antiqua"/>
        </w:rPr>
        <w:t>Nociceptin</w:t>
      </w:r>
      <w:proofErr w:type="spellEnd"/>
      <w:r w:rsidRPr="00A10B1D">
        <w:rPr>
          <w:rFonts w:ascii="Book Antiqua" w:hAnsi="Book Antiqua"/>
        </w:rPr>
        <w:t xml:space="preserve"> and </w:t>
      </w:r>
      <w:r w:rsidR="00651DCC" w:rsidRPr="00A10B1D">
        <w:rPr>
          <w:rFonts w:ascii="Book Antiqua" w:hAnsi="Book Antiqua"/>
        </w:rPr>
        <w:t>downstream s</w:t>
      </w:r>
      <w:r w:rsidRPr="00A10B1D">
        <w:rPr>
          <w:rFonts w:ascii="Book Antiqua" w:hAnsi="Book Antiqua"/>
        </w:rPr>
        <w:t>ignaling pathways initiate</w:t>
      </w:r>
      <w:r w:rsidR="00651DCC" w:rsidRPr="00A10B1D">
        <w:rPr>
          <w:rFonts w:ascii="Book Antiqua" w:hAnsi="Book Antiqua"/>
        </w:rPr>
        <w:t>d</w:t>
      </w:r>
      <w:r w:rsidRPr="00A10B1D">
        <w:rPr>
          <w:rFonts w:ascii="Book Antiqua" w:hAnsi="Book Antiqua"/>
        </w:rPr>
        <w:t xml:space="preserve"> by binding to the </w:t>
      </w:r>
      <w:r w:rsidR="000450EE" w:rsidRPr="00A10B1D">
        <w:rPr>
          <w:rFonts w:ascii="Book Antiqua" w:hAnsi="Book Antiqua"/>
        </w:rPr>
        <w:t>ORL-1</w:t>
      </w:r>
      <w:r w:rsidRPr="00A10B1D">
        <w:rPr>
          <w:rFonts w:ascii="Book Antiqua" w:hAnsi="Book Antiqua"/>
        </w:rPr>
        <w:t xml:space="preserve"> receptor have been enigmatic. Initial reports </w:t>
      </w:r>
      <w:r w:rsidR="00651DCC" w:rsidRPr="00A10B1D">
        <w:rPr>
          <w:rFonts w:ascii="Book Antiqua" w:hAnsi="Book Antiqua"/>
        </w:rPr>
        <w:t>described</w:t>
      </w:r>
      <w:r w:rsidRPr="00A10B1D">
        <w:rPr>
          <w:rFonts w:ascii="Book Antiqua" w:hAnsi="Book Antiqua"/>
        </w:rPr>
        <w:t xml:space="preserve"> that </w:t>
      </w:r>
      <w:proofErr w:type="spellStart"/>
      <w:r w:rsidRPr="00A10B1D">
        <w:rPr>
          <w:rFonts w:ascii="Book Antiqua" w:hAnsi="Book Antiqua"/>
        </w:rPr>
        <w:t>intracerebroventricular</w:t>
      </w:r>
      <w:proofErr w:type="spellEnd"/>
      <w:r w:rsidRPr="00A10B1D">
        <w:rPr>
          <w:rFonts w:ascii="Book Antiqua" w:hAnsi="Book Antiqua"/>
        </w:rPr>
        <w:t xml:space="preserve"> injections induced </w:t>
      </w:r>
      <w:proofErr w:type="spellStart"/>
      <w:r w:rsidR="00651DCC" w:rsidRPr="00A10B1D">
        <w:rPr>
          <w:rFonts w:ascii="Book Antiqua" w:hAnsi="Book Antiqua"/>
        </w:rPr>
        <w:t>hyperalgesia</w:t>
      </w:r>
      <w:proofErr w:type="spellEnd"/>
      <w:r w:rsidR="00651DCC" w:rsidRPr="00A10B1D">
        <w:rPr>
          <w:rFonts w:ascii="Book Antiqua" w:hAnsi="Book Antiqua"/>
        </w:rPr>
        <w:t xml:space="preserve"> and </w:t>
      </w:r>
      <w:r w:rsidRPr="00A10B1D">
        <w:rPr>
          <w:rFonts w:ascii="Book Antiqua" w:hAnsi="Book Antiqua"/>
        </w:rPr>
        <w:t>high doses inhibit</w:t>
      </w:r>
      <w:r w:rsidR="00651DCC" w:rsidRPr="00A10B1D">
        <w:rPr>
          <w:rFonts w:ascii="Book Antiqua" w:hAnsi="Book Antiqua"/>
        </w:rPr>
        <w:t>ed</w:t>
      </w:r>
      <w:r w:rsidR="002F51DA" w:rsidRPr="00A10B1D">
        <w:rPr>
          <w:rFonts w:ascii="Book Antiqua" w:hAnsi="Book Antiqua"/>
        </w:rPr>
        <w:t xml:space="preserve"> </w:t>
      </w:r>
      <w:proofErr w:type="gramStart"/>
      <w:r w:rsidRPr="00A10B1D">
        <w:rPr>
          <w:rFonts w:ascii="Book Antiqua" w:hAnsi="Book Antiqua"/>
        </w:rPr>
        <w:t>locomotion</w:t>
      </w:r>
      <w:r w:rsidR="0098046D" w:rsidRPr="00A10B1D">
        <w:rPr>
          <w:rFonts w:ascii="Book Antiqua" w:hAnsi="Book Antiqua"/>
          <w:vertAlign w:val="superscript"/>
        </w:rPr>
        <w:t>[</w:t>
      </w:r>
      <w:proofErr w:type="gramEnd"/>
      <w:r w:rsidR="0098046D" w:rsidRPr="00A10B1D">
        <w:rPr>
          <w:rFonts w:ascii="Book Antiqua" w:hAnsi="Book Antiqua"/>
          <w:vertAlign w:val="superscript"/>
        </w:rPr>
        <w:t>44,</w:t>
      </w:r>
      <w:r w:rsidR="00B14C0C" w:rsidRPr="00A10B1D">
        <w:rPr>
          <w:rFonts w:ascii="Book Antiqua" w:hAnsi="Book Antiqua"/>
          <w:vertAlign w:val="superscript"/>
        </w:rPr>
        <w:t>45]</w:t>
      </w:r>
      <w:r w:rsidRPr="00A10B1D">
        <w:rPr>
          <w:rFonts w:ascii="Book Antiqua" w:hAnsi="Book Antiqua"/>
        </w:rPr>
        <w:t xml:space="preserve">. Subsequent studies using </w:t>
      </w:r>
      <w:proofErr w:type="spellStart"/>
      <w:r w:rsidRPr="00A10B1D">
        <w:rPr>
          <w:rFonts w:ascii="Book Antiqua" w:hAnsi="Book Antiqua"/>
        </w:rPr>
        <w:t>intrathecal</w:t>
      </w:r>
      <w:proofErr w:type="spellEnd"/>
      <w:r w:rsidRPr="00A10B1D">
        <w:rPr>
          <w:rFonts w:ascii="Book Antiqua" w:hAnsi="Book Antiqua"/>
        </w:rPr>
        <w:t xml:space="preserve"> injections demonstrated analgesic properties of </w:t>
      </w:r>
      <w:r w:rsidR="000450EE" w:rsidRPr="00A10B1D">
        <w:rPr>
          <w:rFonts w:ascii="Book Antiqua" w:hAnsi="Book Antiqua"/>
        </w:rPr>
        <w:t xml:space="preserve">ORL-1 </w:t>
      </w:r>
      <w:r w:rsidRPr="00A10B1D">
        <w:rPr>
          <w:rFonts w:ascii="Book Antiqua" w:hAnsi="Book Antiqua"/>
        </w:rPr>
        <w:t xml:space="preserve">activation </w:t>
      </w:r>
      <w:r w:rsidR="00651DCC" w:rsidRPr="00A10B1D">
        <w:rPr>
          <w:rFonts w:ascii="Book Antiqua" w:hAnsi="Book Antiqua"/>
        </w:rPr>
        <w:t>by</w:t>
      </w:r>
      <w:r w:rsidR="00E55B19" w:rsidRPr="00A10B1D">
        <w:rPr>
          <w:rFonts w:ascii="Book Antiqua" w:hAnsi="Book Antiqua"/>
        </w:rPr>
        <w:t xml:space="preserve"> </w:t>
      </w:r>
      <w:r w:rsidR="00651DCC" w:rsidRPr="00A10B1D">
        <w:rPr>
          <w:rFonts w:ascii="Book Antiqua" w:hAnsi="Book Antiqua"/>
        </w:rPr>
        <w:t xml:space="preserve">reducing acute inflammatory and nerve injury induced neuropathic </w:t>
      </w:r>
      <w:proofErr w:type="gramStart"/>
      <w:r w:rsidRPr="00A10B1D">
        <w:rPr>
          <w:rFonts w:ascii="Book Antiqua" w:hAnsi="Book Antiqua"/>
        </w:rPr>
        <w:t>hypersensitivity</w:t>
      </w:r>
      <w:r w:rsidR="00B14C0C" w:rsidRPr="00A10B1D">
        <w:rPr>
          <w:rFonts w:ascii="Book Antiqua" w:hAnsi="Book Antiqua"/>
          <w:vertAlign w:val="superscript"/>
        </w:rPr>
        <w:t>[</w:t>
      </w:r>
      <w:proofErr w:type="gramEnd"/>
      <w:r w:rsidR="00B14C0C" w:rsidRPr="00A10B1D">
        <w:rPr>
          <w:rFonts w:ascii="Book Antiqua" w:hAnsi="Book Antiqua"/>
          <w:vertAlign w:val="superscript"/>
        </w:rPr>
        <w:t>56,57,69,11</w:t>
      </w:r>
      <w:r w:rsidR="008C1FC1" w:rsidRPr="00A10B1D">
        <w:rPr>
          <w:rFonts w:ascii="Book Antiqua" w:hAnsi="Book Antiqua"/>
          <w:vertAlign w:val="superscript"/>
        </w:rPr>
        <w:t>4</w:t>
      </w:r>
      <w:r w:rsidR="00B14C0C" w:rsidRPr="00A10B1D">
        <w:rPr>
          <w:rFonts w:ascii="Book Antiqua" w:hAnsi="Book Antiqua"/>
          <w:vertAlign w:val="superscript"/>
        </w:rPr>
        <w:t>]</w:t>
      </w:r>
      <w:r w:rsidRPr="00A10B1D">
        <w:rPr>
          <w:rFonts w:ascii="Book Antiqua" w:hAnsi="Book Antiqua"/>
        </w:rPr>
        <w:t xml:space="preserve">. </w:t>
      </w:r>
      <w:proofErr w:type="spellStart"/>
      <w:r w:rsidR="00651DCC" w:rsidRPr="00A10B1D">
        <w:rPr>
          <w:rFonts w:ascii="Book Antiqua" w:hAnsi="Book Antiqua"/>
        </w:rPr>
        <w:t>Intrathecal</w:t>
      </w:r>
      <w:proofErr w:type="spellEnd"/>
      <w:r w:rsidR="002F51DA" w:rsidRPr="00A10B1D">
        <w:rPr>
          <w:rFonts w:ascii="Book Antiqua" w:hAnsi="Book Antiqua"/>
        </w:rPr>
        <w:t xml:space="preserve"> </w:t>
      </w:r>
      <w:proofErr w:type="spellStart"/>
      <w:r w:rsidR="002F51DA" w:rsidRPr="00A10B1D">
        <w:rPr>
          <w:rFonts w:ascii="Book Antiqua" w:hAnsi="Book Antiqua"/>
        </w:rPr>
        <w:t>nociceptin</w:t>
      </w:r>
      <w:proofErr w:type="spellEnd"/>
      <w:r w:rsidR="002F51DA" w:rsidRPr="00A10B1D">
        <w:rPr>
          <w:rFonts w:ascii="Book Antiqua" w:hAnsi="Book Antiqua"/>
        </w:rPr>
        <w:t xml:space="preserve"> </w:t>
      </w:r>
      <w:r w:rsidRPr="00A10B1D">
        <w:rPr>
          <w:rFonts w:ascii="Book Antiqua" w:hAnsi="Book Antiqua"/>
        </w:rPr>
        <w:t xml:space="preserve">reduced peripheral release of </w:t>
      </w:r>
      <w:proofErr w:type="spellStart"/>
      <w:r w:rsidRPr="00A10B1D">
        <w:rPr>
          <w:rFonts w:ascii="Book Antiqua" w:hAnsi="Book Antiqua"/>
        </w:rPr>
        <w:t>vasodilatory</w:t>
      </w:r>
      <w:proofErr w:type="spellEnd"/>
      <w:r w:rsidRPr="00A10B1D">
        <w:rPr>
          <w:rFonts w:ascii="Book Antiqua" w:hAnsi="Book Antiqua"/>
        </w:rPr>
        <w:t xml:space="preserve"> neuropeptides co-expressed</w:t>
      </w:r>
      <w:r w:rsidR="00651DCC" w:rsidRPr="00A10B1D">
        <w:rPr>
          <w:rFonts w:ascii="Book Antiqua" w:hAnsi="Book Antiqua"/>
        </w:rPr>
        <w:t xml:space="preserve"> with ORL-1</w:t>
      </w:r>
      <w:r w:rsidRPr="00A10B1D">
        <w:rPr>
          <w:rFonts w:ascii="Book Antiqua" w:hAnsi="Book Antiqua"/>
        </w:rPr>
        <w:t xml:space="preserve">, thus decreasing edema after acute inflammatory insult </w:t>
      </w:r>
      <w:r w:rsidR="00651DCC" w:rsidRPr="00A10B1D">
        <w:rPr>
          <w:rFonts w:ascii="Book Antiqua" w:hAnsi="Book Antiqua"/>
        </w:rPr>
        <w:t xml:space="preserve">by decreasing dorsal root potentials and </w:t>
      </w:r>
      <w:proofErr w:type="spellStart"/>
      <w:r w:rsidR="00651DCC" w:rsidRPr="00A10B1D">
        <w:rPr>
          <w:rFonts w:ascii="Book Antiqua" w:hAnsi="Book Antiqua"/>
        </w:rPr>
        <w:t>glutamatergic</w:t>
      </w:r>
      <w:proofErr w:type="spellEnd"/>
      <w:r w:rsidR="00651DCC" w:rsidRPr="00A10B1D">
        <w:rPr>
          <w:rFonts w:ascii="Book Antiqua" w:hAnsi="Book Antiqua"/>
        </w:rPr>
        <w:t xml:space="preserve"> </w:t>
      </w:r>
      <w:proofErr w:type="gramStart"/>
      <w:r w:rsidR="00651DCC" w:rsidRPr="00A10B1D">
        <w:rPr>
          <w:rFonts w:ascii="Book Antiqua" w:hAnsi="Book Antiqua"/>
        </w:rPr>
        <w:t>transmission</w:t>
      </w:r>
      <w:r w:rsidR="00B14C0C" w:rsidRPr="00A10B1D">
        <w:rPr>
          <w:rFonts w:ascii="Book Antiqua" w:hAnsi="Book Antiqua"/>
          <w:vertAlign w:val="superscript"/>
        </w:rPr>
        <w:t>[</w:t>
      </w:r>
      <w:proofErr w:type="gramEnd"/>
      <w:r w:rsidR="00B14C0C" w:rsidRPr="00A10B1D">
        <w:rPr>
          <w:rFonts w:ascii="Book Antiqua" w:hAnsi="Book Antiqua"/>
          <w:vertAlign w:val="superscript"/>
        </w:rPr>
        <w:t>11</w:t>
      </w:r>
      <w:r w:rsidR="008C1FC1" w:rsidRPr="00A10B1D">
        <w:rPr>
          <w:rFonts w:ascii="Book Antiqua" w:hAnsi="Book Antiqua"/>
          <w:vertAlign w:val="superscript"/>
        </w:rPr>
        <w:t>5</w:t>
      </w:r>
      <w:r w:rsidR="00B14C0C" w:rsidRPr="00A10B1D">
        <w:rPr>
          <w:rFonts w:ascii="Book Antiqua" w:hAnsi="Book Antiqua"/>
          <w:vertAlign w:val="superscript"/>
        </w:rPr>
        <w:t>-11</w:t>
      </w:r>
      <w:r w:rsidR="008C1FC1" w:rsidRPr="00A10B1D">
        <w:rPr>
          <w:rFonts w:ascii="Book Antiqua" w:hAnsi="Book Antiqua"/>
          <w:vertAlign w:val="superscript"/>
        </w:rPr>
        <w:t>7</w:t>
      </w:r>
      <w:r w:rsidR="00B14C0C" w:rsidRPr="00A10B1D">
        <w:rPr>
          <w:rFonts w:ascii="Book Antiqua" w:hAnsi="Book Antiqua"/>
          <w:vertAlign w:val="superscript"/>
        </w:rPr>
        <w:t>]</w:t>
      </w:r>
      <w:r w:rsidRPr="00A10B1D">
        <w:rPr>
          <w:rFonts w:ascii="Book Antiqua" w:hAnsi="Book Antiqua"/>
        </w:rPr>
        <w:t xml:space="preserve">. Due to the absence of reliable antibodies for </w:t>
      </w:r>
      <w:r w:rsidR="000450EE" w:rsidRPr="00A10B1D">
        <w:rPr>
          <w:rFonts w:ascii="Book Antiqua" w:hAnsi="Book Antiqua"/>
        </w:rPr>
        <w:t>ORL-1</w:t>
      </w:r>
      <w:r w:rsidRPr="00A10B1D">
        <w:rPr>
          <w:rFonts w:ascii="Book Antiqua" w:hAnsi="Book Antiqua"/>
        </w:rPr>
        <w:t xml:space="preserve">, its localization still relies on </w:t>
      </w:r>
      <w:r w:rsidRPr="00A10B1D">
        <w:rPr>
          <w:rFonts w:ascii="Book Antiqua" w:hAnsi="Book Antiqua"/>
          <w:i/>
        </w:rPr>
        <w:t>in situ</w:t>
      </w:r>
      <w:r w:rsidRPr="00A10B1D">
        <w:rPr>
          <w:rFonts w:ascii="Book Antiqua" w:hAnsi="Book Antiqua"/>
        </w:rPr>
        <w:t xml:space="preserve"> hybridization studies. Its mRNA has been localized throughout nociceptive signaling pathways, including small diameter, presumably nociceptive sensory neurons, within the superficial dorsal horn as well as around the central canal, and in multiple regions throughout the </w:t>
      </w:r>
      <w:proofErr w:type="gramStart"/>
      <w:r w:rsidRPr="00A10B1D">
        <w:rPr>
          <w:rFonts w:ascii="Book Antiqua" w:hAnsi="Book Antiqua"/>
        </w:rPr>
        <w:t>brain</w:t>
      </w:r>
      <w:r w:rsidR="00864BDF" w:rsidRPr="00A10B1D">
        <w:rPr>
          <w:rFonts w:ascii="Book Antiqua" w:hAnsi="Book Antiqua"/>
          <w:vertAlign w:val="superscript"/>
        </w:rPr>
        <w:t>[</w:t>
      </w:r>
      <w:proofErr w:type="gramEnd"/>
      <w:r w:rsidR="00864BDF" w:rsidRPr="00A10B1D">
        <w:rPr>
          <w:rFonts w:ascii="Book Antiqua" w:hAnsi="Book Antiqua"/>
          <w:vertAlign w:val="superscript"/>
        </w:rPr>
        <w:t>11</w:t>
      </w:r>
      <w:r w:rsidR="008C1FC1" w:rsidRPr="00A10B1D">
        <w:rPr>
          <w:rFonts w:ascii="Book Antiqua" w:hAnsi="Book Antiqua"/>
          <w:vertAlign w:val="superscript"/>
        </w:rPr>
        <w:t>6</w:t>
      </w:r>
      <w:r w:rsidR="00864BDF" w:rsidRPr="00A10B1D">
        <w:rPr>
          <w:rFonts w:ascii="Book Antiqua" w:hAnsi="Book Antiqua"/>
          <w:vertAlign w:val="superscript"/>
        </w:rPr>
        <w:t>,11</w:t>
      </w:r>
      <w:r w:rsidR="008C1FC1" w:rsidRPr="00A10B1D">
        <w:rPr>
          <w:rFonts w:ascii="Book Antiqua" w:hAnsi="Book Antiqua"/>
          <w:vertAlign w:val="superscript"/>
        </w:rPr>
        <w:t>8</w:t>
      </w:r>
      <w:r w:rsidR="00864BDF" w:rsidRPr="00A10B1D">
        <w:rPr>
          <w:rFonts w:ascii="Book Antiqua" w:hAnsi="Book Antiqua"/>
          <w:vertAlign w:val="superscript"/>
        </w:rPr>
        <w:t>]</w:t>
      </w:r>
      <w:r w:rsidRPr="00A10B1D">
        <w:rPr>
          <w:rFonts w:ascii="Book Antiqua" w:hAnsi="Book Antiqua"/>
        </w:rPr>
        <w:t xml:space="preserve">. Reduction of hypersensitivity in AHF animals </w:t>
      </w:r>
      <w:r w:rsidRPr="00A10B1D">
        <w:rPr>
          <w:rFonts w:ascii="Book Antiqua" w:hAnsi="Book Antiqua"/>
        </w:rPr>
        <w:lastRenderedPageBreak/>
        <w:t xml:space="preserve">after systemic treatment with </w:t>
      </w:r>
      <w:proofErr w:type="spellStart"/>
      <w:r w:rsidRPr="00A10B1D">
        <w:rPr>
          <w:rFonts w:ascii="Book Antiqua" w:hAnsi="Book Antiqua"/>
        </w:rPr>
        <w:t>nociceptin</w:t>
      </w:r>
      <w:proofErr w:type="spellEnd"/>
      <w:r w:rsidRPr="00A10B1D">
        <w:rPr>
          <w:rFonts w:ascii="Book Antiqua" w:hAnsi="Book Antiqua"/>
        </w:rPr>
        <w:t xml:space="preserve"> was most likely achieved by </w:t>
      </w:r>
      <w:r w:rsidR="000450EE" w:rsidRPr="00A10B1D">
        <w:rPr>
          <w:rFonts w:ascii="Book Antiqua" w:hAnsi="Book Antiqua"/>
        </w:rPr>
        <w:t xml:space="preserve">ORL-1 </w:t>
      </w:r>
      <w:r w:rsidRPr="00A10B1D">
        <w:rPr>
          <w:rFonts w:ascii="Book Antiqua" w:hAnsi="Book Antiqua"/>
        </w:rPr>
        <w:t>activation within the peripheral nervous system</w:t>
      </w:r>
      <w:r w:rsidR="00651DCC" w:rsidRPr="00A10B1D">
        <w:rPr>
          <w:rFonts w:ascii="Book Antiqua" w:hAnsi="Book Antiqua"/>
        </w:rPr>
        <w:t xml:space="preserve"> and resulting decrease in neuronal activity and glutamate release</w:t>
      </w:r>
      <w:r w:rsidRPr="00A10B1D">
        <w:rPr>
          <w:rFonts w:ascii="Book Antiqua" w:hAnsi="Book Antiqua"/>
        </w:rPr>
        <w:t xml:space="preserve">. While activation of </w:t>
      </w:r>
      <w:r w:rsidR="000450EE" w:rsidRPr="00A10B1D">
        <w:rPr>
          <w:rFonts w:ascii="Book Antiqua" w:hAnsi="Book Antiqua"/>
        </w:rPr>
        <w:t xml:space="preserve">ORL-1 </w:t>
      </w:r>
      <w:r w:rsidRPr="00A10B1D">
        <w:rPr>
          <w:rFonts w:ascii="Book Antiqua" w:hAnsi="Book Antiqua"/>
        </w:rPr>
        <w:t xml:space="preserve">within the spinal cord is predicted to also be able to attenuate chronic pancreatitis induced </w:t>
      </w:r>
      <w:r w:rsidR="000450EE" w:rsidRPr="00A10B1D">
        <w:rPr>
          <w:rFonts w:ascii="Book Antiqua" w:hAnsi="Book Antiqua"/>
        </w:rPr>
        <w:t>hypersensitivity</w:t>
      </w:r>
      <w:r w:rsidRPr="00A10B1D">
        <w:rPr>
          <w:rFonts w:ascii="Book Antiqua" w:hAnsi="Book Antiqua"/>
        </w:rPr>
        <w:t xml:space="preserve">, repeated use of systemic </w:t>
      </w:r>
      <w:proofErr w:type="spellStart"/>
      <w:r w:rsidRPr="00A10B1D">
        <w:rPr>
          <w:rFonts w:ascii="Book Antiqua" w:hAnsi="Book Antiqua"/>
        </w:rPr>
        <w:t>nociceptin</w:t>
      </w:r>
      <w:proofErr w:type="spellEnd"/>
      <w:r w:rsidRPr="00A10B1D">
        <w:rPr>
          <w:rFonts w:ascii="Book Antiqua" w:hAnsi="Book Antiqua"/>
        </w:rPr>
        <w:t xml:space="preserve"> may result in increased crossing of the blood brain barrier which can be compromised in cases of severe peripheral inflammation thus promoting pro-nociceptive effects similar to </w:t>
      </w:r>
      <w:proofErr w:type="spellStart"/>
      <w:r w:rsidRPr="00A10B1D">
        <w:rPr>
          <w:rFonts w:ascii="Book Antiqua" w:hAnsi="Book Antiqua"/>
        </w:rPr>
        <w:t>intracerebroventricular</w:t>
      </w:r>
      <w:proofErr w:type="spellEnd"/>
      <w:r w:rsidRPr="00A10B1D">
        <w:rPr>
          <w:rFonts w:ascii="Book Antiqua" w:hAnsi="Book Antiqua"/>
        </w:rPr>
        <w:t xml:space="preserve"> </w:t>
      </w:r>
      <w:proofErr w:type="gramStart"/>
      <w:r w:rsidRPr="00A10B1D">
        <w:rPr>
          <w:rFonts w:ascii="Book Antiqua" w:hAnsi="Book Antiqua"/>
        </w:rPr>
        <w:t>injections</w:t>
      </w:r>
      <w:r w:rsidR="00864BDF" w:rsidRPr="00A10B1D">
        <w:rPr>
          <w:rFonts w:ascii="Book Antiqua" w:hAnsi="Book Antiqua"/>
          <w:vertAlign w:val="superscript"/>
        </w:rPr>
        <w:t>[</w:t>
      </w:r>
      <w:proofErr w:type="gramEnd"/>
      <w:r w:rsidR="00864BDF" w:rsidRPr="00A10B1D">
        <w:rPr>
          <w:rFonts w:ascii="Book Antiqua" w:hAnsi="Book Antiqua"/>
          <w:vertAlign w:val="superscript"/>
        </w:rPr>
        <w:t>11</w:t>
      </w:r>
      <w:r w:rsidR="008C1FC1" w:rsidRPr="00A10B1D">
        <w:rPr>
          <w:rFonts w:ascii="Book Antiqua" w:hAnsi="Book Antiqua"/>
          <w:vertAlign w:val="superscript"/>
        </w:rPr>
        <w:t>9</w:t>
      </w:r>
      <w:r w:rsidR="00864BDF" w:rsidRPr="00A10B1D">
        <w:rPr>
          <w:rFonts w:ascii="Book Antiqua" w:hAnsi="Book Antiqua"/>
          <w:vertAlign w:val="superscript"/>
        </w:rPr>
        <w:t>,1</w:t>
      </w:r>
      <w:r w:rsidR="008C1FC1" w:rsidRPr="00A10B1D">
        <w:rPr>
          <w:rFonts w:ascii="Book Antiqua" w:hAnsi="Book Antiqua"/>
          <w:vertAlign w:val="superscript"/>
        </w:rPr>
        <w:t>20</w:t>
      </w:r>
      <w:r w:rsidR="00864BDF" w:rsidRPr="00A10B1D">
        <w:rPr>
          <w:rFonts w:ascii="Book Antiqua" w:hAnsi="Book Antiqua"/>
          <w:vertAlign w:val="superscript"/>
        </w:rPr>
        <w:t>]</w:t>
      </w:r>
      <w:r w:rsidRPr="00A10B1D">
        <w:rPr>
          <w:rFonts w:ascii="Book Antiqua" w:hAnsi="Book Antiqua"/>
        </w:rPr>
        <w:t xml:space="preserve">. Combined treatment </w:t>
      </w:r>
      <w:r w:rsidR="000450EE" w:rsidRPr="00A10B1D">
        <w:rPr>
          <w:rFonts w:ascii="Book Antiqua" w:hAnsi="Book Antiqua"/>
        </w:rPr>
        <w:t>using</w:t>
      </w:r>
      <w:r w:rsidRPr="00A10B1D">
        <w:rPr>
          <w:rFonts w:ascii="Book Antiqua" w:hAnsi="Book Antiqua"/>
        </w:rPr>
        <w:t xml:space="preserve"> morphine and </w:t>
      </w:r>
      <w:proofErr w:type="spellStart"/>
      <w:r w:rsidRPr="00A10B1D">
        <w:rPr>
          <w:rFonts w:ascii="Book Antiqua" w:hAnsi="Book Antiqua"/>
        </w:rPr>
        <w:t>nociceptin</w:t>
      </w:r>
      <w:proofErr w:type="spellEnd"/>
      <w:r w:rsidRPr="00A10B1D">
        <w:rPr>
          <w:rFonts w:ascii="Book Antiqua" w:hAnsi="Book Antiqua"/>
        </w:rPr>
        <w:t xml:space="preserve"> provided synergistic analgesia thus diminishing the amount of morphine needed to attenuate pain sensation and reducing the risk of sensitization to morphine in a previous </w:t>
      </w:r>
      <w:proofErr w:type="gramStart"/>
      <w:r w:rsidRPr="00A10B1D">
        <w:rPr>
          <w:rFonts w:ascii="Book Antiqua" w:hAnsi="Book Antiqua"/>
        </w:rPr>
        <w:t>study</w:t>
      </w:r>
      <w:r w:rsidR="00864BDF" w:rsidRPr="00A10B1D">
        <w:rPr>
          <w:rFonts w:ascii="Book Antiqua" w:hAnsi="Book Antiqua"/>
          <w:vertAlign w:val="superscript"/>
        </w:rPr>
        <w:t>[</w:t>
      </w:r>
      <w:proofErr w:type="gramEnd"/>
      <w:r w:rsidR="00EA7F65" w:rsidRPr="00A10B1D">
        <w:rPr>
          <w:rFonts w:ascii="Book Antiqua" w:hAnsi="Book Antiqua" w:hint="eastAsia"/>
          <w:vertAlign w:val="superscript"/>
          <w:lang w:eastAsia="zh-CN"/>
        </w:rPr>
        <w:t>2</w:t>
      </w:r>
      <w:r w:rsidR="00864BDF" w:rsidRPr="00A10B1D">
        <w:rPr>
          <w:rFonts w:ascii="Book Antiqua" w:hAnsi="Book Antiqua"/>
          <w:vertAlign w:val="superscript"/>
        </w:rPr>
        <w:t>]</w:t>
      </w:r>
      <w:r w:rsidRPr="00A10B1D">
        <w:rPr>
          <w:rFonts w:ascii="Book Antiqua" w:hAnsi="Book Antiqua"/>
        </w:rPr>
        <w:t xml:space="preserve">. </w:t>
      </w:r>
      <w:r w:rsidR="00FA4A98" w:rsidRPr="00A10B1D">
        <w:rPr>
          <w:rFonts w:ascii="Book Antiqua" w:hAnsi="Book Antiqua"/>
        </w:rPr>
        <w:t xml:space="preserve">This opens the possible therapeutic option of employing the </w:t>
      </w:r>
      <w:proofErr w:type="spellStart"/>
      <w:r w:rsidR="00FA4A98" w:rsidRPr="00A10B1D">
        <w:rPr>
          <w:rFonts w:ascii="Book Antiqua" w:hAnsi="Book Antiqua"/>
        </w:rPr>
        <w:t>nociceptin</w:t>
      </w:r>
      <w:proofErr w:type="spellEnd"/>
      <w:r w:rsidR="00FA4A98" w:rsidRPr="00A10B1D">
        <w:rPr>
          <w:rFonts w:ascii="Book Antiqua" w:hAnsi="Book Antiqua"/>
        </w:rPr>
        <w:t>-NOP system for more efficient pain management of chronic pancreatitis-associated pa</w:t>
      </w:r>
      <w:r w:rsidR="00D72F4A" w:rsidRPr="00A10B1D">
        <w:rPr>
          <w:rFonts w:ascii="Book Antiqua" w:hAnsi="Book Antiqua"/>
        </w:rPr>
        <w:t>in while reducing side effects.</w:t>
      </w:r>
    </w:p>
    <w:p w:rsidR="00FA4A98" w:rsidRPr="00A10B1D" w:rsidRDefault="00FA4A98" w:rsidP="005249E9">
      <w:pPr>
        <w:adjustRightInd w:val="0"/>
        <w:snapToGrid w:val="0"/>
        <w:spacing w:after="0" w:line="360" w:lineRule="auto"/>
        <w:ind w:firstLine="720"/>
        <w:jc w:val="both"/>
        <w:rPr>
          <w:rFonts w:ascii="Book Antiqua" w:hAnsi="Book Antiqua"/>
        </w:rPr>
      </w:pPr>
      <w:r w:rsidRPr="00A10B1D">
        <w:rPr>
          <w:rFonts w:ascii="Book Antiqua" w:hAnsi="Book Antiqua"/>
        </w:rPr>
        <w:t xml:space="preserve">In summary, the </w:t>
      </w:r>
      <w:proofErr w:type="spellStart"/>
      <w:r w:rsidRPr="00A10B1D">
        <w:rPr>
          <w:rFonts w:ascii="Book Antiqua" w:hAnsi="Book Antiqua"/>
        </w:rPr>
        <w:t>G</w:t>
      </w:r>
      <w:r w:rsidRPr="00A10B1D">
        <w:rPr>
          <w:rFonts w:ascii="Book Antiqua" w:hAnsi="Book Antiqua"/>
          <w:vertAlign w:val="subscript"/>
        </w:rPr>
        <w:t>i</w:t>
      </w:r>
      <w:proofErr w:type="spellEnd"/>
      <w:r w:rsidRPr="00A10B1D">
        <w:rPr>
          <w:rFonts w:ascii="Book Antiqua" w:hAnsi="Book Antiqua"/>
        </w:rPr>
        <w:t>-coupled GPCR signa</w:t>
      </w:r>
      <w:r w:rsidR="00E55B19" w:rsidRPr="00A10B1D">
        <w:rPr>
          <w:rFonts w:ascii="Book Antiqua" w:hAnsi="Book Antiqua"/>
        </w:rPr>
        <w:t>ling pathways downstream from</w:t>
      </w:r>
      <w:r w:rsidRPr="00A10B1D">
        <w:rPr>
          <w:rFonts w:ascii="Book Antiqua" w:hAnsi="Book Antiqua"/>
        </w:rPr>
        <w:t xml:space="preserve"> mGluR2/3 and ORL-1</w:t>
      </w:r>
      <w:r w:rsidR="00E55B19" w:rsidRPr="00A10B1D">
        <w:rPr>
          <w:rFonts w:ascii="Book Antiqua" w:hAnsi="Book Antiqua"/>
        </w:rPr>
        <w:t xml:space="preserve"> receptors investigated here</w:t>
      </w:r>
      <w:r w:rsidRPr="00A10B1D">
        <w:rPr>
          <w:rFonts w:ascii="Book Antiqua" w:hAnsi="Book Antiqua"/>
        </w:rPr>
        <w:t>, present</w:t>
      </w:r>
      <w:r w:rsidR="00D72F4A" w:rsidRPr="00A10B1D">
        <w:rPr>
          <w:rFonts w:ascii="Book Antiqua" w:hAnsi="Book Antiqua"/>
        </w:rPr>
        <w:t>ed</w:t>
      </w:r>
      <w:r w:rsidRPr="00A10B1D">
        <w:rPr>
          <w:rFonts w:ascii="Book Antiqua" w:hAnsi="Book Antiqua"/>
        </w:rPr>
        <w:t xml:space="preserve"> good alternatives to presently employed opioid pain therapies for the treatment of chronic pancreatitis induced pain. Likewise, these studies suggest these agents have potential as adjuvant therapy to reduce the dosage of morphine derivatives and related side effects.</w:t>
      </w:r>
    </w:p>
    <w:p w:rsidR="007F5D89" w:rsidRPr="00A10B1D" w:rsidRDefault="007F5D89" w:rsidP="005249E9">
      <w:pPr>
        <w:adjustRightInd w:val="0"/>
        <w:snapToGrid w:val="0"/>
        <w:spacing w:after="0" w:line="360" w:lineRule="auto"/>
        <w:jc w:val="both"/>
        <w:rPr>
          <w:rFonts w:ascii="Book Antiqua" w:hAnsi="Book Antiqua"/>
        </w:rPr>
      </w:pPr>
    </w:p>
    <w:p w:rsidR="007F5D89" w:rsidRPr="00A10B1D" w:rsidRDefault="007F5D89" w:rsidP="005249E9">
      <w:pPr>
        <w:adjustRightInd w:val="0"/>
        <w:snapToGrid w:val="0"/>
        <w:spacing w:after="0" w:line="360" w:lineRule="auto"/>
        <w:jc w:val="both"/>
        <w:rPr>
          <w:rFonts w:ascii="Book Antiqua" w:hAnsi="Book Antiqua"/>
          <w:b/>
        </w:rPr>
      </w:pPr>
      <w:r w:rsidRPr="00A10B1D">
        <w:rPr>
          <w:rFonts w:ascii="Book Antiqua" w:hAnsi="Book Antiqua"/>
          <w:b/>
        </w:rPr>
        <w:t>COMMENTS</w:t>
      </w:r>
    </w:p>
    <w:p w:rsidR="007F5D89" w:rsidRPr="00A10B1D" w:rsidRDefault="007F5D89" w:rsidP="005249E9">
      <w:pPr>
        <w:adjustRightInd w:val="0"/>
        <w:snapToGrid w:val="0"/>
        <w:spacing w:after="0" w:line="360" w:lineRule="auto"/>
        <w:jc w:val="both"/>
        <w:rPr>
          <w:rFonts w:ascii="Book Antiqua" w:hAnsi="Book Antiqua"/>
          <w:b/>
          <w:i/>
        </w:rPr>
      </w:pPr>
      <w:r w:rsidRPr="00A10B1D">
        <w:rPr>
          <w:rFonts w:ascii="Book Antiqua" w:hAnsi="Book Antiqua"/>
          <w:b/>
          <w:i/>
        </w:rPr>
        <w:t>Background</w:t>
      </w:r>
    </w:p>
    <w:p w:rsidR="007F5D89" w:rsidRPr="00A10B1D" w:rsidRDefault="007F5D89" w:rsidP="005249E9">
      <w:pPr>
        <w:adjustRightInd w:val="0"/>
        <w:snapToGrid w:val="0"/>
        <w:spacing w:after="0" w:line="360" w:lineRule="auto"/>
        <w:jc w:val="both"/>
        <w:rPr>
          <w:rFonts w:ascii="Book Antiqua" w:hAnsi="Book Antiqua"/>
        </w:rPr>
      </w:pPr>
      <w:r w:rsidRPr="00A10B1D">
        <w:rPr>
          <w:rFonts w:ascii="Book Antiqua" w:hAnsi="Book Antiqua"/>
        </w:rPr>
        <w:t>Chronic pancreatitis is a progressive and potentially fatal disease caused by persistent unresolved inflammation and pancreatic fibrosis. Pancreatitis can be accompanied by severe intractable abdominal pain. Currently recommended pain management therapies range from non-narcotic analgesics to strong opiates with their accompanying side-effects, but are not effective as long term treatments. Presently employed animal models poorly reproduce the clinical etiology of chronic pancreatitis as they are highly invasive, requiring laparotomy surgery and/or utilize repetitive dosing with caustic chemicals. The abdominal hypersensitivity induced with these experimental procedures is better suited for modeling acute pancreatitis</w:t>
      </w:r>
    </w:p>
    <w:p w:rsidR="00E77E61" w:rsidRPr="00A10B1D" w:rsidRDefault="00E77E61" w:rsidP="005249E9">
      <w:pPr>
        <w:adjustRightInd w:val="0"/>
        <w:snapToGrid w:val="0"/>
        <w:spacing w:after="0" w:line="360" w:lineRule="auto"/>
        <w:jc w:val="both"/>
        <w:rPr>
          <w:rFonts w:ascii="Book Antiqua" w:hAnsi="Book Antiqua"/>
          <w:b/>
          <w:i/>
          <w:lang w:eastAsia="zh-CN"/>
        </w:rPr>
      </w:pPr>
    </w:p>
    <w:p w:rsidR="007F5D89" w:rsidRPr="00A10B1D" w:rsidRDefault="007F5D89" w:rsidP="005249E9">
      <w:pPr>
        <w:adjustRightInd w:val="0"/>
        <w:snapToGrid w:val="0"/>
        <w:spacing w:after="0" w:line="360" w:lineRule="auto"/>
        <w:jc w:val="both"/>
        <w:rPr>
          <w:rFonts w:ascii="Book Antiqua" w:hAnsi="Book Antiqua"/>
          <w:b/>
          <w:i/>
        </w:rPr>
      </w:pPr>
      <w:r w:rsidRPr="00A10B1D">
        <w:rPr>
          <w:rFonts w:ascii="Book Antiqua" w:hAnsi="Book Antiqua"/>
          <w:b/>
          <w:i/>
        </w:rPr>
        <w:lastRenderedPageBreak/>
        <w:t>Research frontiers</w:t>
      </w:r>
    </w:p>
    <w:p w:rsidR="007F5D89" w:rsidRPr="00A10B1D" w:rsidRDefault="007F5D89" w:rsidP="005249E9">
      <w:pPr>
        <w:adjustRightInd w:val="0"/>
        <w:snapToGrid w:val="0"/>
        <w:spacing w:after="0" w:line="360" w:lineRule="auto"/>
        <w:jc w:val="both"/>
        <w:rPr>
          <w:rFonts w:ascii="Book Antiqua" w:hAnsi="Book Antiqua"/>
        </w:rPr>
      </w:pPr>
      <w:r w:rsidRPr="00A10B1D">
        <w:rPr>
          <w:rFonts w:ascii="Book Antiqua" w:hAnsi="Book Antiqua"/>
        </w:rPr>
        <w:t xml:space="preserve">To date no satisfactory pain therapy is available for treatment of chronic pancreatitis nor is there a suitable experimental model for </w:t>
      </w:r>
      <w:r w:rsidR="00057EFD" w:rsidRPr="00A10B1D">
        <w:rPr>
          <w:rFonts w:ascii="Book Antiqua" w:hAnsi="Book Antiqua"/>
        </w:rPr>
        <w:t xml:space="preserve">the </w:t>
      </w:r>
      <w:r w:rsidRPr="00A10B1D">
        <w:rPr>
          <w:rFonts w:ascii="Book Antiqua" w:hAnsi="Book Antiqua"/>
        </w:rPr>
        <w:t xml:space="preserve">study of chronic pancreatitis resembling the clinical syndrome </w:t>
      </w:r>
      <w:r w:rsidR="00057EFD" w:rsidRPr="00A10B1D">
        <w:rPr>
          <w:rFonts w:ascii="Book Antiqua" w:hAnsi="Book Antiqua"/>
        </w:rPr>
        <w:t xml:space="preserve">with which </w:t>
      </w:r>
      <w:r w:rsidRPr="00A10B1D">
        <w:rPr>
          <w:rFonts w:ascii="Book Antiqua" w:hAnsi="Book Antiqua"/>
        </w:rPr>
        <w:t xml:space="preserve">to test potential therapeutics. Knowledge of the underlying pathophysiology of chronic pancreatitis resulting in this severe abdominal pain is needed for the development of better pharmacological </w:t>
      </w:r>
      <w:r w:rsidR="00057EFD" w:rsidRPr="00A10B1D">
        <w:rPr>
          <w:rFonts w:ascii="Book Antiqua" w:hAnsi="Book Antiqua"/>
        </w:rPr>
        <w:t>intervention</w:t>
      </w:r>
      <w:r w:rsidRPr="00A10B1D">
        <w:rPr>
          <w:rFonts w:ascii="Book Antiqua" w:hAnsi="Book Antiqua"/>
        </w:rPr>
        <w:t>s</w:t>
      </w:r>
      <w:r w:rsidR="00057EFD" w:rsidRPr="00A10B1D">
        <w:rPr>
          <w:rFonts w:ascii="Book Antiqua" w:hAnsi="Book Antiqua"/>
        </w:rPr>
        <w:t>.</w:t>
      </w:r>
    </w:p>
    <w:p w:rsidR="00E77E61" w:rsidRPr="00A10B1D" w:rsidRDefault="00E77E61" w:rsidP="005249E9">
      <w:pPr>
        <w:adjustRightInd w:val="0"/>
        <w:snapToGrid w:val="0"/>
        <w:spacing w:after="0" w:line="360" w:lineRule="auto"/>
        <w:jc w:val="both"/>
        <w:rPr>
          <w:rFonts w:ascii="Book Antiqua" w:hAnsi="Book Antiqua"/>
          <w:b/>
          <w:i/>
          <w:lang w:eastAsia="zh-CN"/>
        </w:rPr>
      </w:pPr>
    </w:p>
    <w:p w:rsidR="007F5D89" w:rsidRPr="00A10B1D" w:rsidRDefault="007F5D89" w:rsidP="005249E9">
      <w:pPr>
        <w:adjustRightInd w:val="0"/>
        <w:snapToGrid w:val="0"/>
        <w:spacing w:after="0" w:line="360" w:lineRule="auto"/>
        <w:jc w:val="both"/>
        <w:rPr>
          <w:rFonts w:ascii="Book Antiqua" w:hAnsi="Book Antiqua"/>
          <w:b/>
          <w:i/>
        </w:rPr>
      </w:pPr>
      <w:r w:rsidRPr="00A10B1D">
        <w:rPr>
          <w:rFonts w:ascii="Book Antiqua" w:hAnsi="Book Antiqua"/>
          <w:b/>
          <w:i/>
        </w:rPr>
        <w:t>Innovations and breakthroughs</w:t>
      </w:r>
    </w:p>
    <w:p w:rsidR="007F5D89" w:rsidRPr="00A10B1D" w:rsidRDefault="007F5D89" w:rsidP="005249E9">
      <w:pPr>
        <w:adjustRightInd w:val="0"/>
        <w:snapToGrid w:val="0"/>
        <w:spacing w:after="0" w:line="360" w:lineRule="auto"/>
        <w:jc w:val="both"/>
        <w:rPr>
          <w:rFonts w:ascii="Book Antiqua" w:hAnsi="Book Antiqua"/>
        </w:rPr>
      </w:pPr>
      <w:r w:rsidRPr="00A10B1D">
        <w:rPr>
          <w:rFonts w:ascii="Book Antiqua" w:hAnsi="Book Antiqua"/>
        </w:rPr>
        <w:t>The animal model of chronic pancreatitis is induced with a 6% alcohol and high fat diet similar to poor human dietary choices. It produces hypersensitivity to touch with fine filaments on the abdomen and has characteristics of type 3c diabetes mellitus</w:t>
      </w:r>
      <w:r w:rsidR="000D6CDE" w:rsidRPr="00A10B1D">
        <w:rPr>
          <w:rFonts w:ascii="Book Antiqua" w:hAnsi="Book Antiqua" w:hint="eastAsia"/>
          <w:lang w:eastAsia="zh-CN"/>
        </w:rPr>
        <w:t xml:space="preserve"> (</w:t>
      </w:r>
      <w:r w:rsidR="000D6CDE" w:rsidRPr="00A10B1D">
        <w:rPr>
          <w:rFonts w:ascii="Book Antiqua" w:hAnsi="Book Antiqua"/>
        </w:rPr>
        <w:t>T3cDM</w:t>
      </w:r>
      <w:r w:rsidR="000D6CDE" w:rsidRPr="00A10B1D">
        <w:rPr>
          <w:rFonts w:ascii="Book Antiqua" w:hAnsi="Book Antiqua" w:hint="eastAsia"/>
          <w:lang w:eastAsia="zh-CN"/>
        </w:rPr>
        <w:t>)</w:t>
      </w:r>
      <w:r w:rsidRPr="00A10B1D">
        <w:rPr>
          <w:rFonts w:ascii="Book Antiqua" w:hAnsi="Book Antiqua"/>
        </w:rPr>
        <w:t xml:space="preserve">, </w:t>
      </w:r>
      <w:r w:rsidR="000D6CDE" w:rsidRPr="00A10B1D">
        <w:rPr>
          <w:rFonts w:ascii="Book Antiqua" w:hAnsi="Book Antiqua"/>
          <w:i/>
        </w:rPr>
        <w:t>i.e.</w:t>
      </w:r>
      <w:r w:rsidRPr="00A10B1D">
        <w:rPr>
          <w:rFonts w:ascii="Book Antiqua" w:hAnsi="Book Antiqua"/>
        </w:rPr>
        <w:t xml:space="preserve"> abnormal insulin histology and intolerance to glucose. Reduction of hypersensitivity induced by the model was demonstrated with </w:t>
      </w:r>
      <w:r w:rsidR="00057EFD" w:rsidRPr="00A10B1D">
        <w:rPr>
          <w:rFonts w:ascii="Book Antiqua" w:hAnsi="Book Antiqua"/>
        </w:rPr>
        <w:t xml:space="preserve">the </w:t>
      </w:r>
      <w:r w:rsidRPr="00A10B1D">
        <w:rPr>
          <w:rFonts w:ascii="Book Antiqua" w:hAnsi="Book Antiqua"/>
        </w:rPr>
        <w:t xml:space="preserve">pharmacological activation of three inhibitory metabotropic </w:t>
      </w:r>
      <w:proofErr w:type="spellStart"/>
      <w:r w:rsidRPr="00A10B1D">
        <w:rPr>
          <w:rFonts w:ascii="Book Antiqua" w:hAnsi="Book Antiqua"/>
        </w:rPr>
        <w:t>G</w:t>
      </w:r>
      <w:r w:rsidRPr="00A10B1D">
        <w:rPr>
          <w:rFonts w:ascii="Book Antiqua" w:hAnsi="Book Antiqua"/>
          <w:vertAlign w:val="subscript"/>
        </w:rPr>
        <w:t>i</w:t>
      </w:r>
      <w:proofErr w:type="spellEnd"/>
      <w:r w:rsidRPr="00A10B1D">
        <w:rPr>
          <w:rFonts w:ascii="Book Antiqua" w:hAnsi="Book Antiqua"/>
        </w:rPr>
        <w:t xml:space="preserve"> protein-coupled receptors (GPCR). Analgesia was demonstrated with single doses of drugs activating inhibitory glutamate and opiate-like receptors, mGluR2/3 and ORL-1, respectively, in comparisons to morphine. </w:t>
      </w:r>
    </w:p>
    <w:p w:rsidR="00E77E61" w:rsidRPr="00A10B1D" w:rsidRDefault="00E77E61" w:rsidP="005249E9">
      <w:pPr>
        <w:adjustRightInd w:val="0"/>
        <w:snapToGrid w:val="0"/>
        <w:spacing w:after="0" w:line="360" w:lineRule="auto"/>
        <w:jc w:val="both"/>
        <w:rPr>
          <w:rFonts w:ascii="Book Antiqua" w:hAnsi="Book Antiqua"/>
          <w:b/>
          <w:i/>
          <w:lang w:eastAsia="zh-CN"/>
        </w:rPr>
      </w:pPr>
    </w:p>
    <w:p w:rsidR="007F5D89" w:rsidRPr="00A10B1D" w:rsidRDefault="007F5D89" w:rsidP="005249E9">
      <w:pPr>
        <w:adjustRightInd w:val="0"/>
        <w:snapToGrid w:val="0"/>
        <w:spacing w:after="0" w:line="360" w:lineRule="auto"/>
        <w:jc w:val="both"/>
        <w:rPr>
          <w:rFonts w:ascii="Book Antiqua" w:hAnsi="Book Antiqua"/>
          <w:b/>
          <w:i/>
        </w:rPr>
      </w:pPr>
      <w:r w:rsidRPr="00A10B1D">
        <w:rPr>
          <w:rFonts w:ascii="Book Antiqua" w:hAnsi="Book Antiqua"/>
          <w:b/>
          <w:i/>
        </w:rPr>
        <w:t xml:space="preserve">Applications </w:t>
      </w:r>
    </w:p>
    <w:p w:rsidR="007F5D89" w:rsidRPr="00A10B1D" w:rsidRDefault="007F5D89" w:rsidP="005249E9">
      <w:pPr>
        <w:adjustRightInd w:val="0"/>
        <w:snapToGrid w:val="0"/>
        <w:spacing w:after="0" w:line="360" w:lineRule="auto"/>
        <w:jc w:val="both"/>
        <w:rPr>
          <w:rFonts w:ascii="Book Antiqua" w:hAnsi="Book Antiqua"/>
        </w:rPr>
      </w:pPr>
      <w:r w:rsidRPr="00A10B1D">
        <w:rPr>
          <w:rFonts w:ascii="Book Antiqua" w:hAnsi="Book Antiqua"/>
        </w:rPr>
        <w:t xml:space="preserve">These therapies for the treatment of chronic pancreatitis </w:t>
      </w:r>
      <w:r w:rsidR="00057EFD" w:rsidRPr="00A10B1D">
        <w:rPr>
          <w:rFonts w:ascii="Book Antiqua" w:hAnsi="Book Antiqua"/>
        </w:rPr>
        <w:t>associat</w:t>
      </w:r>
      <w:r w:rsidRPr="00A10B1D">
        <w:rPr>
          <w:rFonts w:ascii="Book Antiqua" w:hAnsi="Book Antiqua"/>
        </w:rPr>
        <w:t xml:space="preserve">ed pain are suggested as good alternatives to presently employed opioid pain therapies. Used as adjuvant therapy with morphine derivatives for more effective relief of chronic pancreatitis pain, these agents </w:t>
      </w:r>
      <w:r w:rsidR="00057EFD" w:rsidRPr="00A10B1D">
        <w:rPr>
          <w:rFonts w:ascii="Book Antiqua" w:hAnsi="Book Antiqua"/>
        </w:rPr>
        <w:t xml:space="preserve">would </w:t>
      </w:r>
      <w:r w:rsidRPr="00A10B1D">
        <w:rPr>
          <w:rFonts w:ascii="Book Antiqua" w:hAnsi="Book Antiqua"/>
        </w:rPr>
        <w:t xml:space="preserve">have potential to reduce the </w:t>
      </w:r>
      <w:r w:rsidR="00057EFD" w:rsidRPr="00A10B1D">
        <w:rPr>
          <w:rFonts w:ascii="Book Antiqua" w:hAnsi="Book Antiqua"/>
        </w:rPr>
        <w:t xml:space="preserve">opiate </w:t>
      </w:r>
      <w:r w:rsidRPr="00A10B1D">
        <w:rPr>
          <w:rFonts w:ascii="Book Antiqua" w:hAnsi="Book Antiqua"/>
        </w:rPr>
        <w:t>dosage and related side effects.</w:t>
      </w:r>
    </w:p>
    <w:p w:rsidR="00E77E61" w:rsidRPr="00A10B1D" w:rsidRDefault="00E77E61" w:rsidP="005249E9">
      <w:pPr>
        <w:adjustRightInd w:val="0"/>
        <w:snapToGrid w:val="0"/>
        <w:spacing w:after="0" w:line="360" w:lineRule="auto"/>
        <w:jc w:val="both"/>
        <w:rPr>
          <w:rFonts w:ascii="Book Antiqua" w:hAnsi="Book Antiqua"/>
          <w:b/>
          <w:i/>
          <w:lang w:eastAsia="zh-CN"/>
        </w:rPr>
      </w:pPr>
    </w:p>
    <w:p w:rsidR="007F5D89" w:rsidRPr="00A10B1D" w:rsidRDefault="007F5D89" w:rsidP="005249E9">
      <w:pPr>
        <w:adjustRightInd w:val="0"/>
        <w:snapToGrid w:val="0"/>
        <w:spacing w:after="0" w:line="360" w:lineRule="auto"/>
        <w:jc w:val="both"/>
        <w:rPr>
          <w:rFonts w:ascii="Book Antiqua" w:hAnsi="Book Antiqua"/>
          <w:b/>
          <w:i/>
        </w:rPr>
      </w:pPr>
      <w:r w:rsidRPr="00A10B1D">
        <w:rPr>
          <w:rFonts w:ascii="Book Antiqua" w:hAnsi="Book Antiqua"/>
          <w:b/>
          <w:i/>
        </w:rPr>
        <w:t>Terminology</w:t>
      </w:r>
    </w:p>
    <w:p w:rsidR="007F5D89" w:rsidRPr="00A10B1D" w:rsidRDefault="00057EFD" w:rsidP="005249E9">
      <w:pPr>
        <w:adjustRightInd w:val="0"/>
        <w:snapToGrid w:val="0"/>
        <w:spacing w:after="0" w:line="360" w:lineRule="auto"/>
        <w:jc w:val="both"/>
        <w:rPr>
          <w:rFonts w:ascii="Book Antiqua" w:hAnsi="Book Antiqua"/>
        </w:rPr>
      </w:pPr>
      <w:r w:rsidRPr="00A10B1D">
        <w:rPr>
          <w:rFonts w:ascii="Book Antiqua" w:hAnsi="Book Antiqua"/>
        </w:rPr>
        <w:t>Intracta</w:t>
      </w:r>
      <w:r w:rsidR="007F5D89" w:rsidRPr="00A10B1D">
        <w:rPr>
          <w:rFonts w:ascii="Book Antiqua" w:hAnsi="Book Antiqua"/>
        </w:rPr>
        <w:t xml:space="preserve">ble pancreatic pain cannot be alleviated with current therapies. Using the 6% alcohol and high fat diet (AHF) induced rat chronic pancreatitis model, two therapies were tested, including </w:t>
      </w:r>
      <w:proofErr w:type="spellStart"/>
      <w:r w:rsidR="007F5D89" w:rsidRPr="00A10B1D">
        <w:rPr>
          <w:rFonts w:ascii="Book Antiqua" w:hAnsi="Book Antiqua"/>
        </w:rPr>
        <w:t>nociceptin</w:t>
      </w:r>
      <w:proofErr w:type="spellEnd"/>
      <w:r w:rsidR="007F5D89" w:rsidRPr="00A10B1D">
        <w:rPr>
          <w:rFonts w:ascii="Book Antiqua" w:hAnsi="Book Antiqua"/>
        </w:rPr>
        <w:t xml:space="preserve">, an endogenous ligand for the opioid-receptor-like 1 receptor, and </w:t>
      </w:r>
      <w:r w:rsidR="00E77E61" w:rsidRPr="00A10B1D">
        <w:rPr>
          <w:rFonts w:ascii="Book Antiqua" w:eastAsia="Arial Unicode MS" w:hAnsi="Book Antiqua"/>
          <w:szCs w:val="21"/>
        </w:rPr>
        <w:t>(2R,4R)-4-Aminopyrrolidine-2,4-dicarboxylate</w:t>
      </w:r>
      <w:r w:rsidR="00E77E61" w:rsidRPr="00A10B1D">
        <w:rPr>
          <w:rFonts w:ascii="Book Antiqua" w:hAnsi="Book Antiqua"/>
        </w:rPr>
        <w:t xml:space="preserve"> </w:t>
      </w:r>
      <w:r w:rsidR="00E77E61" w:rsidRPr="00A10B1D">
        <w:rPr>
          <w:rFonts w:ascii="Book Antiqua" w:hAnsi="Book Antiqua" w:hint="eastAsia"/>
          <w:lang w:eastAsia="zh-CN"/>
        </w:rPr>
        <w:t>(</w:t>
      </w:r>
      <w:r w:rsidR="007F5D89" w:rsidRPr="00A10B1D">
        <w:rPr>
          <w:rFonts w:ascii="Book Antiqua" w:hAnsi="Book Antiqua"/>
        </w:rPr>
        <w:t>APDC</w:t>
      </w:r>
      <w:r w:rsidR="00E77E61" w:rsidRPr="00A10B1D">
        <w:rPr>
          <w:rFonts w:ascii="Book Antiqua" w:hAnsi="Book Antiqua" w:hint="eastAsia"/>
          <w:lang w:eastAsia="zh-CN"/>
        </w:rPr>
        <w:t>)</w:t>
      </w:r>
      <w:r w:rsidR="007F5D89" w:rsidRPr="00A10B1D">
        <w:rPr>
          <w:rFonts w:ascii="Book Antiqua" w:hAnsi="Book Antiqua"/>
        </w:rPr>
        <w:t xml:space="preserve">, an activator of inhibitory mGluR2/3 </w:t>
      </w:r>
      <w:r w:rsidR="007F5D89" w:rsidRPr="00A10B1D">
        <w:rPr>
          <w:rFonts w:ascii="Book Antiqua" w:hAnsi="Book Antiqua"/>
        </w:rPr>
        <w:lastRenderedPageBreak/>
        <w:t>glutamate receptors. These therapies reduced the hypersensitivity that develops on the abdominal skin of the rats with chronic pancreatitis</w:t>
      </w:r>
      <w:r w:rsidRPr="00A10B1D">
        <w:rPr>
          <w:rFonts w:ascii="Book Antiqua" w:hAnsi="Book Antiqua"/>
        </w:rPr>
        <w:t xml:space="preserve"> as effectively as morphine</w:t>
      </w:r>
      <w:r w:rsidR="007F5D89" w:rsidRPr="00A10B1D">
        <w:rPr>
          <w:rFonts w:ascii="Book Antiqua" w:hAnsi="Book Antiqua"/>
        </w:rPr>
        <w:t>.</w:t>
      </w:r>
    </w:p>
    <w:p w:rsidR="00E77E61" w:rsidRPr="00A10B1D" w:rsidRDefault="00E77E61" w:rsidP="005249E9">
      <w:pPr>
        <w:adjustRightInd w:val="0"/>
        <w:snapToGrid w:val="0"/>
        <w:spacing w:after="0" w:line="360" w:lineRule="auto"/>
        <w:jc w:val="both"/>
        <w:rPr>
          <w:rFonts w:ascii="Book Antiqua" w:hAnsi="Book Antiqua"/>
          <w:b/>
          <w:i/>
          <w:lang w:eastAsia="zh-CN"/>
        </w:rPr>
      </w:pPr>
    </w:p>
    <w:p w:rsidR="002B7958" w:rsidRPr="00A10B1D" w:rsidRDefault="007F5D89" w:rsidP="005249E9">
      <w:pPr>
        <w:adjustRightInd w:val="0"/>
        <w:snapToGrid w:val="0"/>
        <w:spacing w:after="0" w:line="360" w:lineRule="auto"/>
        <w:jc w:val="both"/>
        <w:rPr>
          <w:rFonts w:ascii="Book Antiqua" w:hAnsi="Book Antiqua"/>
          <w:b/>
          <w:i/>
        </w:rPr>
      </w:pPr>
      <w:r w:rsidRPr="00A10B1D">
        <w:rPr>
          <w:rFonts w:ascii="Book Antiqua" w:hAnsi="Book Antiqua"/>
          <w:b/>
          <w:i/>
        </w:rPr>
        <w:t>Peer review</w:t>
      </w:r>
    </w:p>
    <w:p w:rsidR="007F5D89" w:rsidRPr="00A10B1D" w:rsidRDefault="00D52EE7" w:rsidP="005249E9">
      <w:pPr>
        <w:adjustRightInd w:val="0"/>
        <w:snapToGrid w:val="0"/>
        <w:spacing w:after="0" w:line="360" w:lineRule="auto"/>
        <w:jc w:val="both"/>
        <w:rPr>
          <w:rFonts w:ascii="Book Antiqua" w:hAnsi="Book Antiqua"/>
          <w:b/>
          <w:lang w:eastAsia="zh-CN"/>
        </w:rPr>
      </w:pPr>
      <w:r w:rsidRPr="00A10B1D">
        <w:rPr>
          <w:rFonts w:ascii="Book Antiqua" w:hAnsi="Book Antiqua"/>
        </w:rPr>
        <w:t xml:space="preserve">This study demonstrated that the AHF diet replicating high risk human dietary choices induced a chronic alcoholic pancreatitis in rats with histological features and developing glucose intolerance resembling clinical patients with chronic pancreatitis and </w:t>
      </w:r>
      <w:r w:rsidR="00963374" w:rsidRPr="00A10B1D">
        <w:rPr>
          <w:rFonts w:ascii="Book Antiqua" w:hAnsi="Book Antiqua"/>
        </w:rPr>
        <w:t>T3cDM</w:t>
      </w:r>
      <w:r w:rsidRPr="00A10B1D">
        <w:rPr>
          <w:rFonts w:ascii="Book Antiqua" w:hAnsi="Book Antiqua"/>
        </w:rPr>
        <w:t>. So, this paper has the novelty and innovation.</w:t>
      </w:r>
    </w:p>
    <w:p w:rsidR="007A7C1C" w:rsidRPr="00A10B1D" w:rsidRDefault="007A7C1C" w:rsidP="005249E9">
      <w:pPr>
        <w:adjustRightInd w:val="0"/>
        <w:snapToGrid w:val="0"/>
        <w:spacing w:after="0" w:line="360" w:lineRule="auto"/>
        <w:rPr>
          <w:rFonts w:ascii="Book Antiqua" w:hAnsi="Book Antiqua"/>
          <w:b/>
          <w:lang w:eastAsia="zh-CN"/>
        </w:rPr>
      </w:pPr>
    </w:p>
    <w:p w:rsidR="005E6BDB" w:rsidRPr="00A10B1D" w:rsidRDefault="00B94740" w:rsidP="005249E9">
      <w:pPr>
        <w:adjustRightInd w:val="0"/>
        <w:snapToGrid w:val="0"/>
        <w:spacing w:after="0" w:line="360" w:lineRule="auto"/>
        <w:jc w:val="both"/>
        <w:rPr>
          <w:rFonts w:ascii="Book Antiqua" w:hAnsi="Book Antiqua"/>
          <w:b/>
          <w:sz w:val="21"/>
          <w:lang w:eastAsia="zh-CN"/>
        </w:rPr>
      </w:pPr>
      <w:r w:rsidRPr="00A10B1D">
        <w:rPr>
          <w:rFonts w:ascii="Book Antiqua" w:hAnsi="Book Antiqua"/>
          <w:b/>
          <w:sz w:val="21"/>
          <w:lang w:eastAsia="zh-CN"/>
        </w:rPr>
        <w:t>REFERENCES</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1 </w:t>
      </w:r>
      <w:proofErr w:type="spellStart"/>
      <w:r w:rsidRPr="00A10B1D">
        <w:rPr>
          <w:rFonts w:ascii="Book Antiqua" w:eastAsia="宋体" w:hAnsi="Book Antiqua" w:cs="宋体"/>
          <w:b/>
          <w:bCs/>
          <w:color w:val="000000"/>
          <w:sz w:val="21"/>
          <w:szCs w:val="21"/>
        </w:rPr>
        <w:t>Coté</w:t>
      </w:r>
      <w:proofErr w:type="spellEnd"/>
      <w:r w:rsidRPr="00A10B1D">
        <w:rPr>
          <w:rFonts w:ascii="Book Antiqua" w:eastAsia="宋体" w:hAnsi="Book Antiqua" w:cs="宋体"/>
          <w:b/>
          <w:bCs/>
          <w:color w:val="000000"/>
          <w:sz w:val="21"/>
          <w:szCs w:val="21"/>
        </w:rPr>
        <w:t xml:space="preserve"> GA</w:t>
      </w:r>
      <w:r w:rsidRPr="00A10B1D">
        <w:rPr>
          <w:rFonts w:ascii="Book Antiqua" w:eastAsia="宋体" w:hAnsi="Book Antiqua" w:cs="宋体"/>
          <w:color w:val="000000"/>
          <w:sz w:val="21"/>
          <w:szCs w:val="21"/>
        </w:rPr>
        <w:t xml:space="preserve">, Yadav D, </w:t>
      </w:r>
      <w:proofErr w:type="spellStart"/>
      <w:r w:rsidRPr="00A10B1D">
        <w:rPr>
          <w:rFonts w:ascii="Book Antiqua" w:eastAsia="宋体" w:hAnsi="Book Antiqua" w:cs="宋体"/>
          <w:color w:val="000000"/>
          <w:sz w:val="21"/>
          <w:szCs w:val="21"/>
        </w:rPr>
        <w:t>Slivka</w:t>
      </w:r>
      <w:proofErr w:type="spellEnd"/>
      <w:r w:rsidRPr="00A10B1D">
        <w:rPr>
          <w:rFonts w:ascii="Book Antiqua" w:eastAsia="宋体" w:hAnsi="Book Antiqua" w:cs="宋体"/>
          <w:color w:val="000000"/>
          <w:sz w:val="21"/>
          <w:szCs w:val="21"/>
        </w:rPr>
        <w:t xml:space="preserve"> A, Hawes RH, Anderson MA, Burton FR, Brand RE, Banks PA, Lewis MD, </w:t>
      </w:r>
      <w:proofErr w:type="spellStart"/>
      <w:r w:rsidRPr="00A10B1D">
        <w:rPr>
          <w:rFonts w:ascii="Book Antiqua" w:eastAsia="宋体" w:hAnsi="Book Antiqua" w:cs="宋体"/>
          <w:color w:val="000000"/>
          <w:sz w:val="21"/>
          <w:szCs w:val="21"/>
        </w:rPr>
        <w:t>Disario</w:t>
      </w:r>
      <w:proofErr w:type="spellEnd"/>
      <w:r w:rsidRPr="00A10B1D">
        <w:rPr>
          <w:rFonts w:ascii="Book Antiqua" w:eastAsia="宋体" w:hAnsi="Book Antiqua" w:cs="宋体"/>
          <w:color w:val="000000"/>
          <w:sz w:val="21"/>
          <w:szCs w:val="21"/>
        </w:rPr>
        <w:t xml:space="preserve"> JA, Gardner TB, </w:t>
      </w:r>
      <w:proofErr w:type="spellStart"/>
      <w:r w:rsidRPr="00A10B1D">
        <w:rPr>
          <w:rFonts w:ascii="Book Antiqua" w:eastAsia="宋体" w:hAnsi="Book Antiqua" w:cs="宋体"/>
          <w:color w:val="000000"/>
          <w:sz w:val="21"/>
          <w:szCs w:val="21"/>
        </w:rPr>
        <w:t>Gelrud</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Amann</w:t>
      </w:r>
      <w:proofErr w:type="spellEnd"/>
      <w:r w:rsidRPr="00A10B1D">
        <w:rPr>
          <w:rFonts w:ascii="Book Antiqua" w:eastAsia="宋体" w:hAnsi="Book Antiqua" w:cs="宋体"/>
          <w:color w:val="000000"/>
          <w:sz w:val="21"/>
          <w:szCs w:val="21"/>
        </w:rPr>
        <w:t xml:space="preserve"> ST, Baillie J, Money ME, O'Connell M, Whitcomb DC, Sherman S. Alcohol and smoking as risk factors in an epidemiology study of patients with chronic pancreatitis. </w:t>
      </w:r>
      <w:proofErr w:type="spellStart"/>
      <w:r w:rsidRPr="00A10B1D">
        <w:rPr>
          <w:rFonts w:ascii="Book Antiqua" w:eastAsia="宋体" w:hAnsi="Book Antiqua" w:cs="宋体"/>
          <w:i/>
          <w:iCs/>
          <w:color w:val="000000"/>
          <w:sz w:val="21"/>
          <w:szCs w:val="21"/>
        </w:rPr>
        <w:t>Clin</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Hepatol</w:t>
      </w:r>
      <w:proofErr w:type="spellEnd"/>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9</w:t>
      </w:r>
      <w:r w:rsidRPr="00A10B1D">
        <w:rPr>
          <w:rFonts w:ascii="Book Antiqua" w:eastAsia="宋体" w:hAnsi="Book Antiqua" w:cs="宋体"/>
          <w:color w:val="000000"/>
          <w:sz w:val="21"/>
          <w:szCs w:val="21"/>
        </w:rPr>
        <w:t>: 266-73; quiz e27 [PMID: 21029787 DOI: 10.1016/j.cgh.2010.10.015]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2 </w:t>
      </w:r>
      <w:proofErr w:type="spellStart"/>
      <w:r w:rsidRPr="00A10B1D">
        <w:rPr>
          <w:rFonts w:ascii="Book Antiqua" w:eastAsia="宋体" w:hAnsi="Book Antiqua" w:cs="宋体"/>
          <w:b/>
          <w:bCs/>
          <w:color w:val="000000"/>
          <w:sz w:val="21"/>
          <w:szCs w:val="21"/>
        </w:rPr>
        <w:t>Nøjgaard</w:t>
      </w:r>
      <w:proofErr w:type="spellEnd"/>
      <w:r w:rsidRPr="00A10B1D">
        <w:rPr>
          <w:rFonts w:ascii="Book Antiqua" w:eastAsia="宋体" w:hAnsi="Book Antiqua" w:cs="宋体"/>
          <w:b/>
          <w:bCs/>
          <w:color w:val="000000"/>
          <w:sz w:val="21"/>
          <w:szCs w:val="21"/>
        </w:rPr>
        <w:t xml:space="preserve"> C</w:t>
      </w:r>
      <w:r w:rsidRPr="00A10B1D">
        <w:rPr>
          <w:rFonts w:ascii="Book Antiqua" w:eastAsia="宋体" w:hAnsi="Book Antiqua" w:cs="宋体"/>
          <w:color w:val="000000"/>
          <w:sz w:val="21"/>
          <w:szCs w:val="21"/>
        </w:rPr>
        <w:t xml:space="preserve">, Becker U, </w:t>
      </w:r>
      <w:proofErr w:type="spellStart"/>
      <w:r w:rsidRPr="00A10B1D">
        <w:rPr>
          <w:rFonts w:ascii="Book Antiqua" w:eastAsia="宋体" w:hAnsi="Book Antiqua" w:cs="宋体"/>
          <w:color w:val="000000"/>
          <w:sz w:val="21"/>
          <w:szCs w:val="21"/>
        </w:rPr>
        <w:t>Matzen</w:t>
      </w:r>
      <w:proofErr w:type="spellEnd"/>
      <w:r w:rsidRPr="00A10B1D">
        <w:rPr>
          <w:rFonts w:ascii="Book Antiqua" w:eastAsia="宋体" w:hAnsi="Book Antiqua" w:cs="宋体"/>
          <w:color w:val="000000"/>
          <w:sz w:val="21"/>
          <w:szCs w:val="21"/>
        </w:rPr>
        <w:t xml:space="preserve"> P, Andersen JR, Holst C, </w:t>
      </w:r>
      <w:proofErr w:type="spellStart"/>
      <w:r w:rsidRPr="00A10B1D">
        <w:rPr>
          <w:rFonts w:ascii="Book Antiqua" w:eastAsia="宋体" w:hAnsi="Book Antiqua" w:cs="宋体"/>
          <w:color w:val="000000"/>
          <w:sz w:val="21"/>
          <w:szCs w:val="21"/>
        </w:rPr>
        <w:t>Bendtsen</w:t>
      </w:r>
      <w:proofErr w:type="spellEnd"/>
      <w:r w:rsidRPr="00A10B1D">
        <w:rPr>
          <w:rFonts w:ascii="Book Antiqua" w:eastAsia="宋体" w:hAnsi="Book Antiqua" w:cs="宋体"/>
          <w:color w:val="000000"/>
          <w:sz w:val="21"/>
          <w:szCs w:val="21"/>
        </w:rPr>
        <w:t xml:space="preserve"> F. Progression from acute to chronic pancreatitis: prognostic factors, mortality, and natural course. </w:t>
      </w:r>
      <w:r w:rsidRPr="00A10B1D">
        <w:rPr>
          <w:rFonts w:ascii="Book Antiqua" w:eastAsia="宋体" w:hAnsi="Book Antiqua" w:cs="宋体"/>
          <w:i/>
          <w:iCs/>
          <w:color w:val="000000"/>
          <w:sz w:val="21"/>
          <w:szCs w:val="21"/>
        </w:rPr>
        <w:t>Pancreas</w:t>
      </w:r>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40</w:t>
      </w:r>
      <w:r w:rsidRPr="00A10B1D">
        <w:rPr>
          <w:rFonts w:ascii="Book Antiqua" w:eastAsia="宋体" w:hAnsi="Book Antiqua" w:cs="宋体"/>
          <w:color w:val="000000"/>
          <w:sz w:val="21"/>
          <w:szCs w:val="21"/>
        </w:rPr>
        <w:t>: 1195-1200 [PMID: 21926938 DOI: 10.1097/MPA.0b013e318221f569]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3 </w:t>
      </w:r>
      <w:proofErr w:type="spellStart"/>
      <w:r w:rsidRPr="00A10B1D">
        <w:rPr>
          <w:rFonts w:ascii="Book Antiqua" w:eastAsia="宋体" w:hAnsi="Book Antiqua" w:cs="宋体"/>
          <w:b/>
          <w:bCs/>
          <w:color w:val="000000"/>
          <w:sz w:val="21"/>
          <w:szCs w:val="21"/>
        </w:rPr>
        <w:t>Malka</w:t>
      </w:r>
      <w:proofErr w:type="spellEnd"/>
      <w:r w:rsidRPr="00A10B1D">
        <w:rPr>
          <w:rFonts w:ascii="Book Antiqua" w:eastAsia="宋体" w:hAnsi="Book Antiqua" w:cs="宋体"/>
          <w:b/>
          <w:bCs/>
          <w:color w:val="000000"/>
          <w:sz w:val="21"/>
          <w:szCs w:val="21"/>
        </w:rPr>
        <w:t xml:space="preserve"> D</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Hammel</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Maire</w:t>
      </w:r>
      <w:proofErr w:type="spellEnd"/>
      <w:r w:rsidRPr="00A10B1D">
        <w:rPr>
          <w:rFonts w:ascii="Book Antiqua" w:eastAsia="宋体" w:hAnsi="Book Antiqua" w:cs="宋体"/>
          <w:color w:val="000000"/>
          <w:sz w:val="21"/>
          <w:szCs w:val="21"/>
        </w:rPr>
        <w:t xml:space="preserve"> F, </w:t>
      </w:r>
      <w:proofErr w:type="spellStart"/>
      <w:r w:rsidRPr="00A10B1D">
        <w:rPr>
          <w:rFonts w:ascii="Book Antiqua" w:eastAsia="宋体" w:hAnsi="Book Antiqua" w:cs="宋体"/>
          <w:color w:val="000000"/>
          <w:sz w:val="21"/>
          <w:szCs w:val="21"/>
        </w:rPr>
        <w:t>Rufat</w:t>
      </w:r>
      <w:proofErr w:type="spellEnd"/>
      <w:r w:rsidRPr="00A10B1D">
        <w:rPr>
          <w:rFonts w:ascii="Book Antiqua" w:eastAsia="宋体" w:hAnsi="Book Antiqua" w:cs="宋体"/>
          <w:color w:val="000000"/>
          <w:sz w:val="21"/>
          <w:szCs w:val="21"/>
        </w:rPr>
        <w:t xml:space="preserve"> P, Madeira I, </w:t>
      </w:r>
      <w:proofErr w:type="spellStart"/>
      <w:r w:rsidRPr="00A10B1D">
        <w:rPr>
          <w:rFonts w:ascii="Book Antiqua" w:eastAsia="宋体" w:hAnsi="Book Antiqua" w:cs="宋体"/>
          <w:color w:val="000000"/>
          <w:sz w:val="21"/>
          <w:szCs w:val="21"/>
        </w:rPr>
        <w:t>Pessione</w:t>
      </w:r>
      <w:proofErr w:type="spellEnd"/>
      <w:r w:rsidRPr="00A10B1D">
        <w:rPr>
          <w:rFonts w:ascii="Book Antiqua" w:eastAsia="宋体" w:hAnsi="Book Antiqua" w:cs="宋体"/>
          <w:color w:val="000000"/>
          <w:sz w:val="21"/>
          <w:szCs w:val="21"/>
        </w:rPr>
        <w:t xml:space="preserve"> F, </w:t>
      </w:r>
      <w:proofErr w:type="spellStart"/>
      <w:r w:rsidRPr="00A10B1D">
        <w:rPr>
          <w:rFonts w:ascii="Book Antiqua" w:eastAsia="宋体" w:hAnsi="Book Antiqua" w:cs="宋体"/>
          <w:color w:val="000000"/>
          <w:sz w:val="21"/>
          <w:szCs w:val="21"/>
        </w:rPr>
        <w:t>Lévy</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Ruszniewski</w:t>
      </w:r>
      <w:proofErr w:type="spellEnd"/>
      <w:r w:rsidRPr="00A10B1D">
        <w:rPr>
          <w:rFonts w:ascii="Book Antiqua" w:eastAsia="宋体" w:hAnsi="Book Antiqua" w:cs="宋体"/>
          <w:color w:val="000000"/>
          <w:sz w:val="21"/>
          <w:szCs w:val="21"/>
        </w:rPr>
        <w:t xml:space="preserve"> P. Risk of pancreatic adenocarcinoma in chronic pancreatitis. </w:t>
      </w:r>
      <w:r w:rsidRPr="00A10B1D">
        <w:rPr>
          <w:rFonts w:ascii="Book Antiqua" w:eastAsia="宋体" w:hAnsi="Book Antiqua" w:cs="宋体"/>
          <w:i/>
          <w:iCs/>
          <w:color w:val="000000"/>
          <w:sz w:val="21"/>
          <w:szCs w:val="21"/>
        </w:rPr>
        <w:t>Gut</w:t>
      </w:r>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51</w:t>
      </w:r>
      <w:r w:rsidRPr="00A10B1D">
        <w:rPr>
          <w:rFonts w:ascii="Book Antiqua" w:eastAsia="宋体" w:hAnsi="Book Antiqua" w:cs="宋体"/>
          <w:color w:val="000000"/>
          <w:sz w:val="21"/>
          <w:szCs w:val="21"/>
        </w:rPr>
        <w:t>: 849-852 [PMID: 12427788]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4 </w:t>
      </w:r>
      <w:proofErr w:type="spellStart"/>
      <w:r w:rsidRPr="00A10B1D">
        <w:rPr>
          <w:rFonts w:ascii="Book Antiqua" w:eastAsia="宋体" w:hAnsi="Book Antiqua" w:cs="宋体"/>
          <w:b/>
          <w:bCs/>
          <w:color w:val="000000"/>
          <w:sz w:val="21"/>
          <w:szCs w:val="21"/>
        </w:rPr>
        <w:t>Malka</w:t>
      </w:r>
      <w:proofErr w:type="spellEnd"/>
      <w:r w:rsidRPr="00A10B1D">
        <w:rPr>
          <w:rFonts w:ascii="Book Antiqua" w:eastAsia="宋体" w:hAnsi="Book Antiqua" w:cs="宋体"/>
          <w:b/>
          <w:bCs/>
          <w:color w:val="000000"/>
          <w:sz w:val="21"/>
          <w:szCs w:val="21"/>
        </w:rPr>
        <w:t xml:space="preserve"> D</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Hammel</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Sauvanet</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Rufat</w:t>
      </w:r>
      <w:proofErr w:type="spellEnd"/>
      <w:r w:rsidRPr="00A10B1D">
        <w:rPr>
          <w:rFonts w:ascii="Book Antiqua" w:eastAsia="宋体" w:hAnsi="Book Antiqua" w:cs="宋体"/>
          <w:color w:val="000000"/>
          <w:sz w:val="21"/>
          <w:szCs w:val="21"/>
        </w:rPr>
        <w:t xml:space="preserve"> P, O'Toole D, </w:t>
      </w:r>
      <w:proofErr w:type="spellStart"/>
      <w:r w:rsidRPr="00A10B1D">
        <w:rPr>
          <w:rFonts w:ascii="Book Antiqua" w:eastAsia="宋体" w:hAnsi="Book Antiqua" w:cs="宋体"/>
          <w:color w:val="000000"/>
          <w:sz w:val="21"/>
          <w:szCs w:val="21"/>
        </w:rPr>
        <w:t>Bardet</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Belghiti</w:t>
      </w:r>
      <w:proofErr w:type="spellEnd"/>
      <w:r w:rsidRPr="00A10B1D">
        <w:rPr>
          <w:rFonts w:ascii="Book Antiqua" w:eastAsia="宋体" w:hAnsi="Book Antiqua" w:cs="宋体"/>
          <w:color w:val="000000"/>
          <w:sz w:val="21"/>
          <w:szCs w:val="21"/>
        </w:rPr>
        <w:t xml:space="preserve"> J, </w:t>
      </w:r>
      <w:proofErr w:type="spellStart"/>
      <w:r w:rsidRPr="00A10B1D">
        <w:rPr>
          <w:rFonts w:ascii="Book Antiqua" w:eastAsia="宋体" w:hAnsi="Book Antiqua" w:cs="宋体"/>
          <w:color w:val="000000"/>
          <w:sz w:val="21"/>
          <w:szCs w:val="21"/>
        </w:rPr>
        <w:t>Bernades</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Ruszniewski</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Lévy</w:t>
      </w:r>
      <w:proofErr w:type="spellEnd"/>
      <w:r w:rsidRPr="00A10B1D">
        <w:rPr>
          <w:rFonts w:ascii="Book Antiqua" w:eastAsia="宋体" w:hAnsi="Book Antiqua" w:cs="宋体"/>
          <w:color w:val="000000"/>
          <w:sz w:val="21"/>
          <w:szCs w:val="21"/>
        </w:rPr>
        <w:t xml:space="preserve"> P. Risk factors for diabetes mellitus in chronic pancreatitis. </w:t>
      </w:r>
      <w:r w:rsidRPr="00A10B1D">
        <w:rPr>
          <w:rFonts w:ascii="Book Antiqua" w:eastAsia="宋体" w:hAnsi="Book Antiqua" w:cs="宋体"/>
          <w:i/>
          <w:iCs/>
          <w:color w:val="000000"/>
          <w:sz w:val="21"/>
          <w:szCs w:val="21"/>
        </w:rPr>
        <w:t>Gastroenterology</w:t>
      </w:r>
      <w:r w:rsidRPr="00A10B1D">
        <w:rPr>
          <w:rFonts w:ascii="Book Antiqua" w:eastAsia="宋体" w:hAnsi="Book Antiqua" w:cs="宋体"/>
          <w:color w:val="000000"/>
          <w:sz w:val="21"/>
          <w:szCs w:val="21"/>
        </w:rPr>
        <w:t> 2000; </w:t>
      </w:r>
      <w:r w:rsidRPr="00A10B1D">
        <w:rPr>
          <w:rFonts w:ascii="Book Antiqua" w:eastAsia="宋体" w:hAnsi="Book Antiqua" w:cs="宋体"/>
          <w:b/>
          <w:bCs/>
          <w:color w:val="000000"/>
          <w:sz w:val="21"/>
          <w:szCs w:val="21"/>
        </w:rPr>
        <w:t>119</w:t>
      </w:r>
      <w:r w:rsidRPr="00A10B1D">
        <w:rPr>
          <w:rFonts w:ascii="Book Antiqua" w:eastAsia="宋体" w:hAnsi="Book Antiqua" w:cs="宋体"/>
          <w:color w:val="000000"/>
          <w:sz w:val="21"/>
          <w:szCs w:val="21"/>
        </w:rPr>
        <w:t>: 1324-1332 [PMID: 11054391]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5 </w:t>
      </w:r>
      <w:proofErr w:type="spellStart"/>
      <w:r w:rsidRPr="00A10B1D">
        <w:rPr>
          <w:rFonts w:ascii="Book Antiqua" w:eastAsia="宋体" w:hAnsi="Book Antiqua" w:cs="宋体"/>
          <w:b/>
          <w:bCs/>
          <w:color w:val="000000"/>
          <w:sz w:val="21"/>
          <w:szCs w:val="21"/>
        </w:rPr>
        <w:t>Howes</w:t>
      </w:r>
      <w:proofErr w:type="spellEnd"/>
      <w:r w:rsidRPr="00A10B1D">
        <w:rPr>
          <w:rFonts w:ascii="Book Antiqua" w:eastAsia="宋体" w:hAnsi="Book Antiqua" w:cs="宋体"/>
          <w:b/>
          <w:bCs/>
          <w:color w:val="000000"/>
          <w:sz w:val="21"/>
          <w:szCs w:val="21"/>
        </w:rPr>
        <w:t xml:space="preserve"> N</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Neoptolemos</w:t>
      </w:r>
      <w:proofErr w:type="spellEnd"/>
      <w:r w:rsidRPr="00A10B1D">
        <w:rPr>
          <w:rFonts w:ascii="Book Antiqua" w:eastAsia="宋体" w:hAnsi="Book Antiqua" w:cs="宋体"/>
          <w:color w:val="000000"/>
          <w:sz w:val="21"/>
          <w:szCs w:val="21"/>
        </w:rPr>
        <w:t xml:space="preserve"> JP. </w:t>
      </w:r>
      <w:proofErr w:type="gramStart"/>
      <w:r w:rsidRPr="00A10B1D">
        <w:rPr>
          <w:rFonts w:ascii="Book Antiqua" w:eastAsia="宋体" w:hAnsi="Book Antiqua" w:cs="宋体"/>
          <w:color w:val="000000"/>
          <w:sz w:val="21"/>
          <w:szCs w:val="21"/>
        </w:rPr>
        <w:t>Risk of pancreatic ductal adenocarcinoma in chronic pancreatitis.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Gut</w:t>
      </w:r>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51</w:t>
      </w:r>
      <w:r w:rsidRPr="00A10B1D">
        <w:rPr>
          <w:rFonts w:ascii="Book Antiqua" w:eastAsia="宋体" w:hAnsi="Book Antiqua" w:cs="宋体"/>
          <w:color w:val="000000"/>
          <w:sz w:val="21"/>
          <w:szCs w:val="21"/>
        </w:rPr>
        <w:t>: 765-766 [PMID: 12427771]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6 </w:t>
      </w:r>
      <w:proofErr w:type="spellStart"/>
      <w:r w:rsidRPr="00A10B1D">
        <w:rPr>
          <w:rFonts w:ascii="Book Antiqua" w:eastAsia="宋体" w:hAnsi="Book Antiqua" w:cs="宋体"/>
          <w:b/>
          <w:bCs/>
          <w:color w:val="000000"/>
          <w:sz w:val="21"/>
          <w:szCs w:val="21"/>
        </w:rPr>
        <w:t>Hardt</w:t>
      </w:r>
      <w:proofErr w:type="spellEnd"/>
      <w:r w:rsidRPr="00A10B1D">
        <w:rPr>
          <w:rFonts w:ascii="Book Antiqua" w:eastAsia="宋体" w:hAnsi="Book Antiqua" w:cs="宋体"/>
          <w:b/>
          <w:bCs/>
          <w:color w:val="000000"/>
          <w:sz w:val="21"/>
          <w:szCs w:val="21"/>
        </w:rPr>
        <w:t xml:space="preserve"> PD</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Brendel</w:t>
      </w:r>
      <w:proofErr w:type="spellEnd"/>
      <w:r w:rsidRPr="00A10B1D">
        <w:rPr>
          <w:rFonts w:ascii="Book Antiqua" w:eastAsia="宋体" w:hAnsi="Book Antiqua" w:cs="宋体"/>
          <w:color w:val="000000"/>
          <w:sz w:val="21"/>
          <w:szCs w:val="21"/>
        </w:rPr>
        <w:t xml:space="preserve"> MD, </w:t>
      </w:r>
      <w:proofErr w:type="spellStart"/>
      <w:r w:rsidRPr="00A10B1D">
        <w:rPr>
          <w:rFonts w:ascii="Book Antiqua" w:eastAsia="宋体" w:hAnsi="Book Antiqua" w:cs="宋体"/>
          <w:color w:val="000000"/>
          <w:sz w:val="21"/>
          <w:szCs w:val="21"/>
        </w:rPr>
        <w:t>Kloer</w:t>
      </w:r>
      <w:proofErr w:type="spellEnd"/>
      <w:r w:rsidRPr="00A10B1D">
        <w:rPr>
          <w:rFonts w:ascii="Book Antiqua" w:eastAsia="宋体" w:hAnsi="Book Antiqua" w:cs="宋体"/>
          <w:color w:val="000000"/>
          <w:sz w:val="21"/>
          <w:szCs w:val="21"/>
        </w:rPr>
        <w:t xml:space="preserve"> HU, </w:t>
      </w:r>
      <w:proofErr w:type="spellStart"/>
      <w:r w:rsidRPr="00A10B1D">
        <w:rPr>
          <w:rFonts w:ascii="Book Antiqua" w:eastAsia="宋体" w:hAnsi="Book Antiqua" w:cs="宋体"/>
          <w:color w:val="000000"/>
          <w:sz w:val="21"/>
          <w:szCs w:val="21"/>
        </w:rPr>
        <w:t>Bretzel</w:t>
      </w:r>
      <w:proofErr w:type="spellEnd"/>
      <w:r w:rsidRPr="00A10B1D">
        <w:rPr>
          <w:rFonts w:ascii="Book Antiqua" w:eastAsia="宋体" w:hAnsi="Book Antiqua" w:cs="宋体"/>
          <w:color w:val="000000"/>
          <w:sz w:val="21"/>
          <w:szCs w:val="21"/>
        </w:rPr>
        <w:t xml:space="preserve"> RG. Is pancreatic diabetes (type 3c diabetes) underdiagnosed and misdiagnosed? </w:t>
      </w:r>
      <w:r w:rsidRPr="00A10B1D">
        <w:rPr>
          <w:rFonts w:ascii="Book Antiqua" w:eastAsia="宋体" w:hAnsi="Book Antiqua" w:cs="宋体"/>
          <w:i/>
          <w:iCs/>
          <w:color w:val="000000"/>
          <w:sz w:val="21"/>
          <w:szCs w:val="21"/>
        </w:rPr>
        <w:t>Diabetes Care</w:t>
      </w:r>
      <w:r w:rsidRPr="00A10B1D">
        <w:rPr>
          <w:rFonts w:ascii="Book Antiqua" w:eastAsia="宋体" w:hAnsi="Book Antiqua" w:cs="宋体"/>
          <w:color w:val="000000"/>
          <w:sz w:val="21"/>
          <w:szCs w:val="21"/>
        </w:rPr>
        <w:t> 2008; </w:t>
      </w:r>
      <w:r w:rsidRPr="00A10B1D">
        <w:rPr>
          <w:rFonts w:ascii="Book Antiqua" w:eastAsia="宋体" w:hAnsi="Book Antiqua" w:cs="宋体"/>
          <w:b/>
          <w:bCs/>
          <w:color w:val="000000"/>
          <w:sz w:val="21"/>
          <w:szCs w:val="21"/>
        </w:rPr>
        <w:t xml:space="preserve">31 </w:t>
      </w:r>
      <w:proofErr w:type="spellStart"/>
      <w:r w:rsidRPr="00A10B1D">
        <w:rPr>
          <w:rFonts w:ascii="Book Antiqua" w:eastAsia="宋体" w:hAnsi="Book Antiqua" w:cs="宋体"/>
          <w:bCs/>
          <w:color w:val="000000"/>
          <w:sz w:val="21"/>
          <w:szCs w:val="21"/>
        </w:rPr>
        <w:t>Suppl</w:t>
      </w:r>
      <w:proofErr w:type="spellEnd"/>
      <w:r w:rsidRPr="00A10B1D">
        <w:rPr>
          <w:rFonts w:ascii="Book Antiqua" w:eastAsia="宋体" w:hAnsi="Book Antiqua" w:cs="宋体"/>
          <w:bCs/>
          <w:color w:val="000000"/>
          <w:sz w:val="21"/>
          <w:szCs w:val="21"/>
        </w:rPr>
        <w:t xml:space="preserve"> 2</w:t>
      </w:r>
      <w:r w:rsidRPr="00A10B1D">
        <w:rPr>
          <w:rFonts w:ascii="Book Antiqua" w:eastAsia="宋体" w:hAnsi="Book Antiqua" w:cs="宋体"/>
          <w:color w:val="000000"/>
          <w:sz w:val="21"/>
          <w:szCs w:val="21"/>
        </w:rPr>
        <w:t>: S165-S169 [PMID: 18227480 DOI: 10.2337/dc08-s244]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7 </w:t>
      </w:r>
      <w:proofErr w:type="spellStart"/>
      <w:r w:rsidRPr="00A10B1D">
        <w:rPr>
          <w:rFonts w:ascii="Book Antiqua" w:eastAsia="宋体" w:hAnsi="Book Antiqua" w:cs="宋体"/>
          <w:b/>
          <w:bCs/>
          <w:color w:val="000000"/>
          <w:sz w:val="21"/>
          <w:szCs w:val="21"/>
        </w:rPr>
        <w:t>Apte</w:t>
      </w:r>
      <w:proofErr w:type="spellEnd"/>
      <w:r w:rsidRPr="00A10B1D">
        <w:rPr>
          <w:rFonts w:ascii="Book Antiqua" w:eastAsia="宋体" w:hAnsi="Book Antiqua" w:cs="宋体"/>
          <w:b/>
          <w:bCs/>
          <w:color w:val="000000"/>
          <w:sz w:val="21"/>
          <w:szCs w:val="21"/>
        </w:rPr>
        <w:t xml:space="preserve"> MV</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Pirola</w:t>
      </w:r>
      <w:proofErr w:type="spellEnd"/>
      <w:r w:rsidRPr="00A10B1D">
        <w:rPr>
          <w:rFonts w:ascii="Book Antiqua" w:eastAsia="宋体" w:hAnsi="Book Antiqua" w:cs="宋体"/>
          <w:color w:val="000000"/>
          <w:sz w:val="21"/>
          <w:szCs w:val="21"/>
        </w:rPr>
        <w:t xml:space="preserve"> RC, Wilson JS. Pancreas: alcoholic pancreatitis--it's the alcohol, stupid. </w:t>
      </w:r>
      <w:r w:rsidRPr="00A10B1D">
        <w:rPr>
          <w:rFonts w:ascii="Book Antiqua" w:eastAsia="宋体" w:hAnsi="Book Antiqua" w:cs="宋体"/>
          <w:i/>
          <w:iCs/>
          <w:color w:val="000000"/>
          <w:sz w:val="21"/>
          <w:szCs w:val="21"/>
        </w:rPr>
        <w:t xml:space="preserve">Nat Rev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Hepatol</w:t>
      </w:r>
      <w:proofErr w:type="spellEnd"/>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6</w:t>
      </w:r>
      <w:r w:rsidRPr="00A10B1D">
        <w:rPr>
          <w:rFonts w:ascii="Book Antiqua" w:eastAsia="宋体" w:hAnsi="Book Antiqua" w:cs="宋体"/>
          <w:color w:val="000000"/>
          <w:sz w:val="21"/>
          <w:szCs w:val="21"/>
        </w:rPr>
        <w:t>: 321-322 [PMID: 19494819 DOI: 10.1038/nrgastro.2009.84]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 xml:space="preserve">8 </w:t>
      </w:r>
      <w:r w:rsidRPr="00A10B1D">
        <w:rPr>
          <w:rFonts w:ascii="Book Antiqua" w:eastAsia="宋体" w:hAnsi="Book Antiqua" w:cs="宋体"/>
          <w:b/>
          <w:color w:val="000000"/>
          <w:sz w:val="21"/>
          <w:szCs w:val="21"/>
        </w:rPr>
        <w:t xml:space="preserve">American Diabetes </w:t>
      </w:r>
      <w:proofErr w:type="gramStart"/>
      <w:r w:rsidRPr="00A10B1D">
        <w:rPr>
          <w:rFonts w:ascii="Book Antiqua" w:eastAsia="宋体" w:hAnsi="Book Antiqua" w:cs="宋体"/>
          <w:b/>
          <w:color w:val="000000"/>
          <w:sz w:val="21"/>
          <w:szCs w:val="21"/>
        </w:rPr>
        <w:t>Association</w:t>
      </w:r>
      <w:proofErr w:type="gramEnd"/>
      <w:r w:rsidRPr="00A10B1D">
        <w:rPr>
          <w:rFonts w:ascii="Book Antiqua" w:eastAsia="宋体" w:hAnsi="Book Antiqua" w:cs="宋体"/>
          <w:b/>
          <w:color w:val="000000"/>
          <w:sz w:val="21"/>
          <w:szCs w:val="21"/>
        </w:rPr>
        <w:t xml:space="preserve">. </w:t>
      </w:r>
      <w:proofErr w:type="gramStart"/>
      <w:r w:rsidRPr="00A10B1D">
        <w:rPr>
          <w:rFonts w:ascii="Book Antiqua" w:eastAsia="宋体" w:hAnsi="Book Antiqua" w:cs="宋体"/>
          <w:color w:val="000000"/>
          <w:sz w:val="21"/>
          <w:szCs w:val="21"/>
        </w:rPr>
        <w:t>Diagnosis and classification of diabetes mellitus.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Diabetes Care</w:t>
      </w:r>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33</w:t>
      </w:r>
      <w:r w:rsidRPr="00A10B1D">
        <w:rPr>
          <w:rFonts w:ascii="Book Antiqua" w:eastAsia="宋体" w:hAnsi="Book Antiqua" w:cs="宋体"/>
          <w:bCs/>
          <w:color w:val="000000"/>
          <w:sz w:val="21"/>
          <w:szCs w:val="21"/>
        </w:rPr>
        <w:t xml:space="preserve"> </w:t>
      </w:r>
      <w:proofErr w:type="spellStart"/>
      <w:r w:rsidRPr="00A10B1D">
        <w:rPr>
          <w:rFonts w:ascii="Book Antiqua" w:eastAsia="宋体" w:hAnsi="Book Antiqua" w:cs="宋体"/>
          <w:bCs/>
          <w:color w:val="000000"/>
          <w:sz w:val="21"/>
          <w:szCs w:val="21"/>
        </w:rPr>
        <w:t>Suppl</w:t>
      </w:r>
      <w:proofErr w:type="spellEnd"/>
      <w:r w:rsidRPr="00A10B1D">
        <w:rPr>
          <w:rFonts w:ascii="Book Antiqua" w:eastAsia="宋体" w:hAnsi="Book Antiqua" w:cs="宋体"/>
          <w:bCs/>
          <w:color w:val="000000"/>
          <w:sz w:val="21"/>
          <w:szCs w:val="21"/>
        </w:rPr>
        <w:t xml:space="preserve"> 1</w:t>
      </w:r>
      <w:r w:rsidRPr="00A10B1D">
        <w:rPr>
          <w:rFonts w:ascii="Book Antiqua" w:eastAsia="宋体" w:hAnsi="Book Antiqua" w:cs="宋体"/>
          <w:color w:val="000000"/>
          <w:sz w:val="21"/>
          <w:szCs w:val="21"/>
        </w:rPr>
        <w:t>: S62-S69 [PMID: 20042775 DOI: 10.2337/dc10-S062]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lastRenderedPageBreak/>
        <w:t>9 </w:t>
      </w:r>
      <w:r w:rsidRPr="00A10B1D">
        <w:rPr>
          <w:rFonts w:ascii="Book Antiqua" w:eastAsia="宋体" w:hAnsi="Book Antiqua" w:cs="宋体"/>
          <w:b/>
          <w:bCs/>
          <w:color w:val="000000"/>
          <w:sz w:val="21"/>
          <w:szCs w:val="21"/>
        </w:rPr>
        <w:t>Raimondi 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Lowenfels</w:t>
      </w:r>
      <w:proofErr w:type="spellEnd"/>
      <w:r w:rsidRPr="00A10B1D">
        <w:rPr>
          <w:rFonts w:ascii="Book Antiqua" w:eastAsia="宋体" w:hAnsi="Book Antiqua" w:cs="宋体"/>
          <w:color w:val="000000"/>
          <w:sz w:val="21"/>
          <w:szCs w:val="21"/>
        </w:rPr>
        <w:t xml:space="preserve"> AB, </w:t>
      </w:r>
      <w:proofErr w:type="spellStart"/>
      <w:r w:rsidRPr="00A10B1D">
        <w:rPr>
          <w:rFonts w:ascii="Book Antiqua" w:eastAsia="宋体" w:hAnsi="Book Antiqua" w:cs="宋体"/>
          <w:color w:val="000000"/>
          <w:sz w:val="21"/>
          <w:szCs w:val="21"/>
        </w:rPr>
        <w:t>Morselli-Labate</w:t>
      </w:r>
      <w:proofErr w:type="spellEnd"/>
      <w:r w:rsidRPr="00A10B1D">
        <w:rPr>
          <w:rFonts w:ascii="Book Antiqua" w:eastAsia="宋体" w:hAnsi="Book Antiqua" w:cs="宋体"/>
          <w:color w:val="000000"/>
          <w:sz w:val="21"/>
          <w:szCs w:val="21"/>
        </w:rPr>
        <w:t xml:space="preserve"> AM, </w:t>
      </w:r>
      <w:proofErr w:type="spellStart"/>
      <w:r w:rsidRPr="00A10B1D">
        <w:rPr>
          <w:rFonts w:ascii="Book Antiqua" w:eastAsia="宋体" w:hAnsi="Book Antiqua" w:cs="宋体"/>
          <w:color w:val="000000"/>
          <w:sz w:val="21"/>
          <w:szCs w:val="21"/>
        </w:rPr>
        <w:t>Maisonneuve</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Pezzilli</w:t>
      </w:r>
      <w:proofErr w:type="spellEnd"/>
      <w:r w:rsidRPr="00A10B1D">
        <w:rPr>
          <w:rFonts w:ascii="Book Antiqua" w:eastAsia="宋体" w:hAnsi="Book Antiqua" w:cs="宋体"/>
          <w:color w:val="000000"/>
          <w:sz w:val="21"/>
          <w:szCs w:val="21"/>
        </w:rPr>
        <w:t xml:space="preserve"> R. Pancreatic cancer in chronic pancreatitis; </w:t>
      </w:r>
      <w:proofErr w:type="spellStart"/>
      <w:r w:rsidRPr="00A10B1D">
        <w:rPr>
          <w:rFonts w:ascii="Book Antiqua" w:eastAsia="宋体" w:hAnsi="Book Antiqua" w:cs="宋体"/>
          <w:color w:val="000000"/>
          <w:sz w:val="21"/>
          <w:szCs w:val="21"/>
        </w:rPr>
        <w:t>aetiology</w:t>
      </w:r>
      <w:proofErr w:type="spellEnd"/>
      <w:r w:rsidRPr="00A10B1D">
        <w:rPr>
          <w:rFonts w:ascii="Book Antiqua" w:eastAsia="宋体" w:hAnsi="Book Antiqua" w:cs="宋体"/>
          <w:color w:val="000000"/>
          <w:sz w:val="21"/>
          <w:szCs w:val="21"/>
        </w:rPr>
        <w:t>, incidence, and early detection. </w:t>
      </w:r>
      <w:r w:rsidRPr="00A10B1D">
        <w:rPr>
          <w:rFonts w:ascii="Book Antiqua" w:eastAsia="宋体" w:hAnsi="Book Antiqua" w:cs="宋体"/>
          <w:i/>
          <w:iCs/>
          <w:color w:val="000000"/>
          <w:sz w:val="21"/>
          <w:szCs w:val="21"/>
        </w:rPr>
        <w:t xml:space="preserve">Best </w:t>
      </w:r>
      <w:proofErr w:type="spellStart"/>
      <w:r w:rsidRPr="00A10B1D">
        <w:rPr>
          <w:rFonts w:ascii="Book Antiqua" w:eastAsia="宋体" w:hAnsi="Book Antiqua" w:cs="宋体"/>
          <w:i/>
          <w:iCs/>
          <w:color w:val="000000"/>
          <w:sz w:val="21"/>
          <w:szCs w:val="21"/>
        </w:rPr>
        <w:t>Pract</w:t>
      </w:r>
      <w:proofErr w:type="spellEnd"/>
      <w:r w:rsidRPr="00A10B1D">
        <w:rPr>
          <w:rFonts w:ascii="Book Antiqua" w:eastAsia="宋体" w:hAnsi="Book Antiqua" w:cs="宋体"/>
          <w:i/>
          <w:iCs/>
          <w:color w:val="000000"/>
          <w:sz w:val="21"/>
          <w:szCs w:val="21"/>
        </w:rPr>
        <w:t xml:space="preserve"> Res </w:t>
      </w:r>
      <w:proofErr w:type="spellStart"/>
      <w:r w:rsidRPr="00A10B1D">
        <w:rPr>
          <w:rFonts w:ascii="Book Antiqua" w:eastAsia="宋体" w:hAnsi="Book Antiqua" w:cs="宋体"/>
          <w:i/>
          <w:iCs/>
          <w:color w:val="000000"/>
          <w:sz w:val="21"/>
          <w:szCs w:val="21"/>
        </w:rPr>
        <w:t>Clin</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24</w:t>
      </w:r>
      <w:r w:rsidRPr="00A10B1D">
        <w:rPr>
          <w:rFonts w:ascii="Book Antiqua" w:eastAsia="宋体" w:hAnsi="Book Antiqua" w:cs="宋体"/>
          <w:color w:val="000000"/>
          <w:sz w:val="21"/>
          <w:szCs w:val="21"/>
        </w:rPr>
        <w:t>: 349-358 [PMID: 20510834 DOI: 10.1016/j.bpg.2010.02.007]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10 </w:t>
      </w:r>
      <w:r w:rsidRPr="00A10B1D">
        <w:rPr>
          <w:rFonts w:ascii="Book Antiqua" w:eastAsia="宋体" w:hAnsi="Book Antiqua" w:cs="宋体"/>
          <w:b/>
          <w:bCs/>
          <w:color w:val="000000"/>
          <w:sz w:val="21"/>
          <w:szCs w:val="21"/>
        </w:rPr>
        <w:t>Cui Y</w:t>
      </w:r>
      <w:r w:rsidRPr="00A10B1D">
        <w:rPr>
          <w:rFonts w:ascii="Book Antiqua" w:eastAsia="宋体" w:hAnsi="Book Antiqua" w:cs="宋体"/>
          <w:color w:val="000000"/>
          <w:sz w:val="21"/>
          <w:szCs w:val="21"/>
        </w:rPr>
        <w:t xml:space="preserve">, Andersen DK. </w:t>
      </w:r>
      <w:proofErr w:type="spellStart"/>
      <w:r w:rsidRPr="00A10B1D">
        <w:rPr>
          <w:rFonts w:ascii="Book Antiqua" w:eastAsia="宋体" w:hAnsi="Book Antiqua" w:cs="宋体"/>
          <w:color w:val="000000"/>
          <w:sz w:val="21"/>
          <w:szCs w:val="21"/>
        </w:rPr>
        <w:t>Pancreatogenic</w:t>
      </w:r>
      <w:proofErr w:type="spellEnd"/>
      <w:r w:rsidRPr="00A10B1D">
        <w:rPr>
          <w:rFonts w:ascii="Book Antiqua" w:eastAsia="宋体" w:hAnsi="Book Antiqua" w:cs="宋体"/>
          <w:color w:val="000000"/>
          <w:sz w:val="21"/>
          <w:szCs w:val="21"/>
        </w:rPr>
        <w:t xml:space="preserve"> diabetes: special considerations for management. </w:t>
      </w:r>
      <w:proofErr w:type="spellStart"/>
      <w:r w:rsidRPr="00A10B1D">
        <w:rPr>
          <w:rFonts w:ascii="Book Antiqua" w:eastAsia="宋体" w:hAnsi="Book Antiqua" w:cs="宋体"/>
          <w:i/>
          <w:iCs/>
          <w:color w:val="000000"/>
          <w:sz w:val="21"/>
          <w:szCs w:val="21"/>
        </w:rPr>
        <w:t>Pancreatology</w:t>
      </w:r>
      <w:proofErr w:type="spellEnd"/>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11</w:t>
      </w:r>
      <w:r w:rsidRPr="00A10B1D">
        <w:rPr>
          <w:rFonts w:ascii="Book Antiqua" w:eastAsia="宋体" w:hAnsi="Book Antiqua" w:cs="宋体"/>
          <w:color w:val="000000"/>
          <w:sz w:val="21"/>
          <w:szCs w:val="21"/>
        </w:rPr>
        <w:t>: 279-294 [PMID: 21757968 DOI: 10.1159/000329188]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11 </w:t>
      </w:r>
      <w:r w:rsidRPr="00A10B1D">
        <w:rPr>
          <w:rFonts w:ascii="Book Antiqua" w:eastAsia="宋体" w:hAnsi="Book Antiqua" w:cs="宋体"/>
          <w:b/>
          <w:bCs/>
          <w:color w:val="000000"/>
          <w:sz w:val="21"/>
          <w:szCs w:val="21"/>
        </w:rPr>
        <w:t>Cui Y</w:t>
      </w:r>
      <w:r w:rsidRPr="00A10B1D">
        <w:rPr>
          <w:rFonts w:ascii="Book Antiqua" w:eastAsia="宋体" w:hAnsi="Book Antiqua" w:cs="宋体"/>
          <w:color w:val="000000"/>
          <w:sz w:val="21"/>
          <w:szCs w:val="21"/>
        </w:rPr>
        <w:t>, Andersen DK. Diabetes and pancreatic cancer.</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Endocr</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Relat</w:t>
      </w:r>
      <w:proofErr w:type="spellEnd"/>
      <w:r w:rsidRPr="00A10B1D">
        <w:rPr>
          <w:rFonts w:ascii="Book Antiqua" w:eastAsia="宋体" w:hAnsi="Book Antiqua" w:cs="宋体"/>
          <w:i/>
          <w:iCs/>
          <w:color w:val="000000"/>
          <w:sz w:val="21"/>
          <w:szCs w:val="21"/>
        </w:rPr>
        <w:t xml:space="preserve"> Cancer</w:t>
      </w:r>
      <w:r w:rsidRPr="00A10B1D">
        <w:rPr>
          <w:rFonts w:ascii="Book Antiqua" w:eastAsia="宋体" w:hAnsi="Book Antiqua" w:cs="宋体"/>
          <w:color w:val="000000"/>
          <w:sz w:val="21"/>
          <w:szCs w:val="21"/>
        </w:rPr>
        <w:t> 2012; </w:t>
      </w:r>
      <w:r w:rsidRPr="00A10B1D">
        <w:rPr>
          <w:rFonts w:ascii="Book Antiqua" w:eastAsia="宋体" w:hAnsi="Book Antiqua" w:cs="宋体"/>
          <w:b/>
          <w:bCs/>
          <w:color w:val="000000"/>
          <w:sz w:val="21"/>
          <w:szCs w:val="21"/>
        </w:rPr>
        <w:t>19</w:t>
      </w:r>
      <w:r w:rsidRPr="00A10B1D">
        <w:rPr>
          <w:rFonts w:ascii="Book Antiqua" w:eastAsia="宋体" w:hAnsi="Book Antiqua" w:cs="宋体"/>
          <w:color w:val="000000"/>
          <w:sz w:val="21"/>
          <w:szCs w:val="21"/>
        </w:rPr>
        <w:t>: F9-F26 [PMID: 22843556 DOI: 10.1530/ERC-12-0105]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12 </w:t>
      </w:r>
      <w:r w:rsidRPr="00A10B1D">
        <w:rPr>
          <w:rFonts w:ascii="Book Antiqua" w:eastAsia="宋体" w:hAnsi="Book Antiqua" w:cs="宋体"/>
          <w:b/>
          <w:bCs/>
          <w:color w:val="000000"/>
          <w:sz w:val="21"/>
          <w:szCs w:val="21"/>
        </w:rPr>
        <w:t>Andersen DK</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Andren</w:t>
      </w:r>
      <w:proofErr w:type="spellEnd"/>
      <w:r w:rsidRPr="00A10B1D">
        <w:rPr>
          <w:rFonts w:ascii="Book Antiqua" w:eastAsia="宋体" w:hAnsi="Book Antiqua" w:cs="宋体"/>
          <w:color w:val="000000"/>
          <w:sz w:val="21"/>
          <w:szCs w:val="21"/>
        </w:rPr>
        <w:t xml:space="preserve">-Sandberg Å, </w:t>
      </w:r>
      <w:proofErr w:type="spellStart"/>
      <w:r w:rsidRPr="00A10B1D">
        <w:rPr>
          <w:rFonts w:ascii="Book Antiqua" w:eastAsia="宋体" w:hAnsi="Book Antiqua" w:cs="宋体"/>
          <w:color w:val="000000"/>
          <w:sz w:val="21"/>
          <w:szCs w:val="21"/>
        </w:rPr>
        <w:t>Duell</w:t>
      </w:r>
      <w:proofErr w:type="spellEnd"/>
      <w:r w:rsidRPr="00A10B1D">
        <w:rPr>
          <w:rFonts w:ascii="Book Antiqua" w:eastAsia="宋体" w:hAnsi="Book Antiqua" w:cs="宋体"/>
          <w:color w:val="000000"/>
          <w:sz w:val="21"/>
          <w:szCs w:val="21"/>
        </w:rPr>
        <w:t xml:space="preserve"> EJ, </w:t>
      </w:r>
      <w:proofErr w:type="spellStart"/>
      <w:r w:rsidRPr="00A10B1D">
        <w:rPr>
          <w:rFonts w:ascii="Book Antiqua" w:eastAsia="宋体" w:hAnsi="Book Antiqua" w:cs="宋体"/>
          <w:color w:val="000000"/>
          <w:sz w:val="21"/>
          <w:szCs w:val="21"/>
        </w:rPr>
        <w:t>Goggins</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Korc</w:t>
      </w:r>
      <w:proofErr w:type="spellEnd"/>
      <w:r w:rsidRPr="00A10B1D">
        <w:rPr>
          <w:rFonts w:ascii="Book Antiqua" w:eastAsia="宋体" w:hAnsi="Book Antiqua" w:cs="宋体"/>
          <w:color w:val="000000"/>
          <w:sz w:val="21"/>
          <w:szCs w:val="21"/>
        </w:rPr>
        <w:t xml:space="preserve"> M, Petersen GM, Smith JP, Whitcomb DC. Pancreatitis-diabetes-pancreatic cancer: summary of an NIDDK-NCI workshop. </w:t>
      </w:r>
      <w:r w:rsidRPr="00A10B1D">
        <w:rPr>
          <w:rFonts w:ascii="Book Antiqua" w:eastAsia="宋体" w:hAnsi="Book Antiqua" w:cs="宋体"/>
          <w:i/>
          <w:iCs/>
          <w:color w:val="000000"/>
          <w:sz w:val="21"/>
          <w:szCs w:val="21"/>
        </w:rPr>
        <w:t>Pancreas</w:t>
      </w:r>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42</w:t>
      </w:r>
      <w:r w:rsidRPr="00A10B1D">
        <w:rPr>
          <w:rFonts w:ascii="Book Antiqua" w:eastAsia="宋体" w:hAnsi="Book Antiqua" w:cs="宋体"/>
          <w:color w:val="000000"/>
          <w:sz w:val="21"/>
          <w:szCs w:val="21"/>
        </w:rPr>
        <w:t>: 1227-1237 [PMID: 24152948 DOI: 10.1097/MPA.0b013e3182a9ad9d]</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13 </w:t>
      </w:r>
      <w:r w:rsidRPr="00A10B1D">
        <w:rPr>
          <w:rFonts w:ascii="Book Antiqua" w:eastAsia="宋体" w:hAnsi="Book Antiqua" w:cs="宋体"/>
          <w:b/>
          <w:bCs/>
          <w:color w:val="000000"/>
          <w:sz w:val="21"/>
          <w:szCs w:val="21"/>
        </w:rPr>
        <w:t>Ewald N</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Bretzel</w:t>
      </w:r>
      <w:proofErr w:type="spellEnd"/>
      <w:r w:rsidRPr="00A10B1D">
        <w:rPr>
          <w:rFonts w:ascii="Book Antiqua" w:eastAsia="宋体" w:hAnsi="Book Antiqua" w:cs="宋体"/>
          <w:color w:val="000000"/>
          <w:sz w:val="21"/>
          <w:szCs w:val="21"/>
        </w:rPr>
        <w:t xml:space="preserve"> RG. Diabetes mellitus secondary to pancreatic diseases (Type 3c)--are we neglecting an important disease? </w:t>
      </w:r>
      <w:proofErr w:type="spellStart"/>
      <w:r w:rsidRPr="00A10B1D">
        <w:rPr>
          <w:rFonts w:ascii="Book Antiqua" w:eastAsia="宋体" w:hAnsi="Book Antiqua" w:cs="宋体"/>
          <w:i/>
          <w:iCs/>
          <w:color w:val="000000"/>
          <w:sz w:val="21"/>
          <w:szCs w:val="21"/>
        </w:rPr>
        <w:t>Eur</w:t>
      </w:r>
      <w:proofErr w:type="spellEnd"/>
      <w:r w:rsidRPr="00A10B1D">
        <w:rPr>
          <w:rFonts w:ascii="Book Antiqua" w:eastAsia="宋体" w:hAnsi="Book Antiqua" w:cs="宋体"/>
          <w:i/>
          <w:iCs/>
          <w:color w:val="000000"/>
          <w:sz w:val="21"/>
          <w:szCs w:val="21"/>
        </w:rPr>
        <w:t xml:space="preserve"> J Intern Med</w:t>
      </w:r>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24</w:t>
      </w:r>
      <w:r w:rsidRPr="00A10B1D">
        <w:rPr>
          <w:rFonts w:ascii="Book Antiqua" w:eastAsia="宋体" w:hAnsi="Book Antiqua" w:cs="宋体"/>
          <w:color w:val="000000"/>
          <w:sz w:val="21"/>
          <w:szCs w:val="21"/>
        </w:rPr>
        <w:t>: 203-206 [PMID: 23375619 DOI: 10.1016/j.ejim.2012.12.017]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14 </w:t>
      </w:r>
      <w:proofErr w:type="spellStart"/>
      <w:r w:rsidRPr="00A10B1D">
        <w:rPr>
          <w:rFonts w:ascii="Book Antiqua" w:eastAsia="宋体" w:hAnsi="Book Antiqua" w:cs="宋体"/>
          <w:b/>
          <w:bCs/>
          <w:color w:val="000000"/>
          <w:sz w:val="21"/>
          <w:szCs w:val="21"/>
        </w:rPr>
        <w:t>Dufour</w:t>
      </w:r>
      <w:proofErr w:type="spellEnd"/>
      <w:r w:rsidRPr="00A10B1D">
        <w:rPr>
          <w:rFonts w:ascii="Book Antiqua" w:eastAsia="宋体" w:hAnsi="Book Antiqua" w:cs="宋体"/>
          <w:b/>
          <w:bCs/>
          <w:color w:val="000000"/>
          <w:sz w:val="21"/>
          <w:szCs w:val="21"/>
        </w:rPr>
        <w:t xml:space="preserve"> MC</w:t>
      </w:r>
      <w:r w:rsidRPr="00A10B1D">
        <w:rPr>
          <w:rFonts w:ascii="Book Antiqua" w:eastAsia="宋体" w:hAnsi="Book Antiqua" w:cs="宋体"/>
          <w:color w:val="000000"/>
          <w:sz w:val="21"/>
          <w:szCs w:val="21"/>
        </w:rPr>
        <w:t xml:space="preserve">, Adamson MD. </w:t>
      </w:r>
      <w:proofErr w:type="gramStart"/>
      <w:r w:rsidRPr="00A10B1D">
        <w:rPr>
          <w:rFonts w:ascii="Book Antiqua" w:eastAsia="宋体" w:hAnsi="Book Antiqua" w:cs="宋体"/>
          <w:color w:val="000000"/>
          <w:sz w:val="21"/>
          <w:szCs w:val="21"/>
        </w:rPr>
        <w:t>The epidemiology of alcohol-induced pancreatitis.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Pancreas</w:t>
      </w:r>
      <w:r w:rsidRPr="00A10B1D">
        <w:rPr>
          <w:rFonts w:ascii="Book Antiqua" w:eastAsia="宋体" w:hAnsi="Book Antiqua" w:cs="宋体"/>
          <w:color w:val="000000"/>
          <w:sz w:val="21"/>
          <w:szCs w:val="21"/>
        </w:rPr>
        <w:t> 2003; </w:t>
      </w:r>
      <w:r w:rsidRPr="00A10B1D">
        <w:rPr>
          <w:rFonts w:ascii="Book Antiqua" w:eastAsia="宋体" w:hAnsi="Book Antiqua" w:cs="宋体"/>
          <w:b/>
          <w:bCs/>
          <w:color w:val="000000"/>
          <w:sz w:val="21"/>
          <w:szCs w:val="21"/>
        </w:rPr>
        <w:t>27</w:t>
      </w:r>
      <w:r w:rsidRPr="00A10B1D">
        <w:rPr>
          <w:rFonts w:ascii="Book Antiqua" w:eastAsia="宋体" w:hAnsi="Book Antiqua" w:cs="宋体"/>
          <w:color w:val="000000"/>
          <w:sz w:val="21"/>
          <w:szCs w:val="21"/>
        </w:rPr>
        <w:t>: 286-290 [PMID: 14576488]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15 </w:t>
      </w:r>
      <w:proofErr w:type="spellStart"/>
      <w:r w:rsidRPr="00A10B1D">
        <w:rPr>
          <w:rFonts w:ascii="Book Antiqua" w:eastAsia="宋体" w:hAnsi="Book Antiqua" w:cs="宋体"/>
          <w:b/>
          <w:bCs/>
          <w:color w:val="000000"/>
          <w:sz w:val="21"/>
          <w:szCs w:val="21"/>
        </w:rPr>
        <w:t>Rosendahl</w:t>
      </w:r>
      <w:proofErr w:type="spellEnd"/>
      <w:r w:rsidRPr="00A10B1D">
        <w:rPr>
          <w:rFonts w:ascii="Book Antiqua" w:eastAsia="宋体" w:hAnsi="Book Antiqua" w:cs="宋体"/>
          <w:b/>
          <w:bCs/>
          <w:color w:val="000000"/>
          <w:sz w:val="21"/>
          <w:szCs w:val="21"/>
        </w:rPr>
        <w:t xml:space="preserve"> 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Bödeker</w:t>
      </w:r>
      <w:proofErr w:type="spellEnd"/>
      <w:r w:rsidRPr="00A10B1D">
        <w:rPr>
          <w:rFonts w:ascii="Book Antiqua" w:eastAsia="宋体" w:hAnsi="Book Antiqua" w:cs="宋体"/>
          <w:color w:val="000000"/>
          <w:sz w:val="21"/>
          <w:szCs w:val="21"/>
        </w:rPr>
        <w:t xml:space="preserve"> H, </w:t>
      </w:r>
      <w:proofErr w:type="spellStart"/>
      <w:r w:rsidRPr="00A10B1D">
        <w:rPr>
          <w:rFonts w:ascii="Book Antiqua" w:eastAsia="宋体" w:hAnsi="Book Antiqua" w:cs="宋体"/>
          <w:color w:val="000000"/>
          <w:sz w:val="21"/>
          <w:szCs w:val="21"/>
        </w:rPr>
        <w:t>Mössner</w:t>
      </w:r>
      <w:proofErr w:type="spellEnd"/>
      <w:r w:rsidRPr="00A10B1D">
        <w:rPr>
          <w:rFonts w:ascii="Book Antiqua" w:eastAsia="宋体" w:hAnsi="Book Antiqua" w:cs="宋体"/>
          <w:color w:val="000000"/>
          <w:sz w:val="21"/>
          <w:szCs w:val="21"/>
        </w:rPr>
        <w:t xml:space="preserve"> J, </w:t>
      </w:r>
      <w:proofErr w:type="spellStart"/>
      <w:r w:rsidRPr="00A10B1D">
        <w:rPr>
          <w:rFonts w:ascii="Book Antiqua" w:eastAsia="宋体" w:hAnsi="Book Antiqua" w:cs="宋体"/>
          <w:color w:val="000000"/>
          <w:sz w:val="21"/>
          <w:szCs w:val="21"/>
        </w:rPr>
        <w:t>Teich</w:t>
      </w:r>
      <w:proofErr w:type="spellEnd"/>
      <w:r w:rsidRPr="00A10B1D">
        <w:rPr>
          <w:rFonts w:ascii="Book Antiqua" w:eastAsia="宋体" w:hAnsi="Book Antiqua" w:cs="宋体"/>
          <w:color w:val="000000"/>
          <w:sz w:val="21"/>
          <w:szCs w:val="21"/>
        </w:rPr>
        <w:t xml:space="preserve"> N. Hereditary chronic pancreatitis. </w:t>
      </w:r>
      <w:proofErr w:type="spellStart"/>
      <w:r w:rsidRPr="00A10B1D">
        <w:rPr>
          <w:rFonts w:ascii="Book Antiqua" w:eastAsia="宋体" w:hAnsi="Book Antiqua" w:cs="宋体"/>
          <w:i/>
          <w:iCs/>
          <w:color w:val="000000"/>
          <w:sz w:val="21"/>
          <w:szCs w:val="21"/>
        </w:rPr>
        <w:t>Orphanet</w:t>
      </w:r>
      <w:proofErr w:type="spellEnd"/>
      <w:r w:rsidRPr="00A10B1D">
        <w:rPr>
          <w:rFonts w:ascii="Book Antiqua" w:eastAsia="宋体" w:hAnsi="Book Antiqua" w:cs="宋体"/>
          <w:i/>
          <w:iCs/>
          <w:color w:val="000000"/>
          <w:sz w:val="21"/>
          <w:szCs w:val="21"/>
        </w:rPr>
        <w:t xml:space="preserve"> J Rare Dis</w:t>
      </w:r>
      <w:r w:rsidRPr="00A10B1D">
        <w:rPr>
          <w:rFonts w:ascii="Book Antiqua" w:eastAsia="宋体" w:hAnsi="Book Antiqua" w:cs="宋体"/>
          <w:color w:val="000000"/>
          <w:sz w:val="21"/>
          <w:szCs w:val="21"/>
        </w:rPr>
        <w:t> 2007; </w:t>
      </w:r>
      <w:r w:rsidRPr="00A10B1D">
        <w:rPr>
          <w:rFonts w:ascii="Book Antiqua" w:eastAsia="宋体" w:hAnsi="Book Antiqua" w:cs="宋体"/>
          <w:b/>
          <w:bCs/>
          <w:color w:val="000000"/>
          <w:sz w:val="21"/>
          <w:szCs w:val="21"/>
        </w:rPr>
        <w:t>2</w:t>
      </w:r>
      <w:r w:rsidRPr="00A10B1D">
        <w:rPr>
          <w:rFonts w:ascii="Book Antiqua" w:eastAsia="宋体" w:hAnsi="Book Antiqua" w:cs="宋体"/>
          <w:color w:val="000000"/>
          <w:sz w:val="21"/>
          <w:szCs w:val="21"/>
        </w:rPr>
        <w:t>: 1 [PMID: 17204147]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16 </w:t>
      </w:r>
      <w:proofErr w:type="spellStart"/>
      <w:r w:rsidRPr="00A10B1D">
        <w:rPr>
          <w:rFonts w:ascii="Book Antiqua" w:eastAsia="宋体" w:hAnsi="Book Antiqua" w:cs="宋体"/>
          <w:b/>
          <w:bCs/>
          <w:color w:val="000000"/>
          <w:sz w:val="21"/>
          <w:szCs w:val="21"/>
        </w:rPr>
        <w:t>Lieb</w:t>
      </w:r>
      <w:proofErr w:type="spellEnd"/>
      <w:r w:rsidRPr="00A10B1D">
        <w:rPr>
          <w:rFonts w:ascii="Book Antiqua" w:eastAsia="宋体" w:hAnsi="Book Antiqua" w:cs="宋体"/>
          <w:b/>
          <w:bCs/>
          <w:color w:val="000000"/>
          <w:sz w:val="21"/>
          <w:szCs w:val="21"/>
        </w:rPr>
        <w:t xml:space="preserve"> JG</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Forsmark</w:t>
      </w:r>
      <w:proofErr w:type="spellEnd"/>
      <w:r w:rsidRPr="00A10B1D">
        <w:rPr>
          <w:rFonts w:ascii="Book Antiqua" w:eastAsia="宋体" w:hAnsi="Book Antiqua" w:cs="宋体"/>
          <w:color w:val="000000"/>
          <w:sz w:val="21"/>
          <w:szCs w:val="21"/>
        </w:rPr>
        <w:t xml:space="preserve"> CE. Review article: pain and chronic pancreatitis. </w:t>
      </w:r>
      <w:r w:rsidRPr="00A10B1D">
        <w:rPr>
          <w:rFonts w:ascii="Book Antiqua" w:eastAsia="宋体" w:hAnsi="Book Antiqua" w:cs="宋体"/>
          <w:i/>
          <w:iCs/>
          <w:color w:val="000000"/>
          <w:sz w:val="21"/>
          <w:szCs w:val="21"/>
        </w:rPr>
        <w:t xml:space="preserve">Aliment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Ther</w:t>
      </w:r>
      <w:proofErr w:type="spellEnd"/>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29</w:t>
      </w:r>
      <w:r w:rsidRPr="00A10B1D">
        <w:rPr>
          <w:rFonts w:ascii="Book Antiqua" w:eastAsia="宋体" w:hAnsi="Book Antiqua" w:cs="宋体"/>
          <w:color w:val="000000"/>
          <w:sz w:val="21"/>
          <w:szCs w:val="21"/>
        </w:rPr>
        <w:t>: 706-719 [PMID: 19284407 DOI: 10.1111/j.1365-2036.2009.03931.x]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17 </w:t>
      </w:r>
      <w:proofErr w:type="spellStart"/>
      <w:r w:rsidRPr="00A10B1D">
        <w:rPr>
          <w:rFonts w:ascii="Book Antiqua" w:eastAsia="宋体" w:hAnsi="Book Antiqua" w:cs="宋体"/>
          <w:b/>
          <w:bCs/>
          <w:color w:val="000000"/>
          <w:sz w:val="21"/>
          <w:szCs w:val="21"/>
        </w:rPr>
        <w:t>Affronti</w:t>
      </w:r>
      <w:proofErr w:type="spellEnd"/>
      <w:r w:rsidRPr="00A10B1D">
        <w:rPr>
          <w:rFonts w:ascii="Book Antiqua" w:eastAsia="宋体" w:hAnsi="Book Antiqua" w:cs="宋体"/>
          <w:b/>
          <w:bCs/>
          <w:color w:val="000000"/>
          <w:sz w:val="21"/>
          <w:szCs w:val="21"/>
        </w:rPr>
        <w:t xml:space="preserve"> J</w:t>
      </w:r>
      <w:r w:rsidRPr="00A10B1D">
        <w:rPr>
          <w:rFonts w:ascii="Book Antiqua" w:eastAsia="宋体" w:hAnsi="Book Antiqua" w:cs="宋体"/>
          <w:color w:val="000000"/>
          <w:sz w:val="21"/>
          <w:szCs w:val="21"/>
        </w:rPr>
        <w:t>. Chronic pancreatitis and exocrine insufficiency.</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Prim Care</w:t>
      </w:r>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38</w:t>
      </w:r>
      <w:r w:rsidRPr="00A10B1D">
        <w:rPr>
          <w:rFonts w:ascii="Book Antiqua" w:eastAsia="宋体" w:hAnsi="Book Antiqua" w:cs="宋体"/>
          <w:color w:val="000000"/>
          <w:sz w:val="21"/>
          <w:szCs w:val="21"/>
        </w:rPr>
        <w:t>: 515-37; ix [PMID: 21872095 DOI: 10.1016/j.pop.2011.05.007]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18 </w:t>
      </w:r>
      <w:proofErr w:type="spellStart"/>
      <w:r w:rsidRPr="00A10B1D">
        <w:rPr>
          <w:rFonts w:ascii="Book Antiqua" w:eastAsia="宋体" w:hAnsi="Book Antiqua" w:cs="宋体"/>
          <w:b/>
          <w:bCs/>
          <w:color w:val="000000"/>
          <w:sz w:val="21"/>
          <w:szCs w:val="21"/>
        </w:rPr>
        <w:t>Nitsche</w:t>
      </w:r>
      <w:proofErr w:type="spellEnd"/>
      <w:r w:rsidRPr="00A10B1D">
        <w:rPr>
          <w:rFonts w:ascii="Book Antiqua" w:eastAsia="宋体" w:hAnsi="Book Antiqua" w:cs="宋体"/>
          <w:b/>
          <w:bCs/>
          <w:color w:val="000000"/>
          <w:sz w:val="21"/>
          <w:szCs w:val="21"/>
        </w:rPr>
        <w:t xml:space="preserve"> C</w:t>
      </w:r>
      <w:r w:rsidRPr="00A10B1D">
        <w:rPr>
          <w:rFonts w:ascii="Book Antiqua" w:eastAsia="宋体" w:hAnsi="Book Antiqua" w:cs="宋体"/>
          <w:color w:val="000000"/>
          <w:sz w:val="21"/>
          <w:szCs w:val="21"/>
        </w:rPr>
        <w:t xml:space="preserve">, Simon P, Weiss FU, </w:t>
      </w:r>
      <w:proofErr w:type="spellStart"/>
      <w:r w:rsidRPr="00A10B1D">
        <w:rPr>
          <w:rFonts w:ascii="Book Antiqua" w:eastAsia="宋体" w:hAnsi="Book Antiqua" w:cs="宋体"/>
          <w:color w:val="000000"/>
          <w:sz w:val="21"/>
          <w:szCs w:val="21"/>
        </w:rPr>
        <w:t>Fluhr</w:t>
      </w:r>
      <w:proofErr w:type="spellEnd"/>
      <w:r w:rsidRPr="00A10B1D">
        <w:rPr>
          <w:rFonts w:ascii="Book Antiqua" w:eastAsia="宋体" w:hAnsi="Book Antiqua" w:cs="宋体"/>
          <w:color w:val="000000"/>
          <w:sz w:val="21"/>
          <w:szCs w:val="21"/>
        </w:rPr>
        <w:t xml:space="preserve"> G, Weber E, </w:t>
      </w:r>
      <w:proofErr w:type="spellStart"/>
      <w:r w:rsidRPr="00A10B1D">
        <w:rPr>
          <w:rFonts w:ascii="Book Antiqua" w:eastAsia="宋体" w:hAnsi="Book Antiqua" w:cs="宋体"/>
          <w:color w:val="000000"/>
          <w:sz w:val="21"/>
          <w:szCs w:val="21"/>
        </w:rPr>
        <w:t>Gärtner</w:t>
      </w:r>
      <w:proofErr w:type="spellEnd"/>
      <w:r w:rsidRPr="00A10B1D">
        <w:rPr>
          <w:rFonts w:ascii="Book Antiqua" w:eastAsia="宋体" w:hAnsi="Book Antiqua" w:cs="宋体"/>
          <w:color w:val="000000"/>
          <w:sz w:val="21"/>
          <w:szCs w:val="21"/>
        </w:rPr>
        <w:t xml:space="preserve"> S, </w:t>
      </w:r>
      <w:proofErr w:type="spellStart"/>
      <w:r w:rsidRPr="00A10B1D">
        <w:rPr>
          <w:rFonts w:ascii="Book Antiqua" w:eastAsia="宋体" w:hAnsi="Book Antiqua" w:cs="宋体"/>
          <w:color w:val="000000"/>
          <w:sz w:val="21"/>
          <w:szCs w:val="21"/>
        </w:rPr>
        <w:t>Behn</w:t>
      </w:r>
      <w:proofErr w:type="spellEnd"/>
      <w:r w:rsidRPr="00A10B1D">
        <w:rPr>
          <w:rFonts w:ascii="Book Antiqua" w:eastAsia="宋体" w:hAnsi="Book Antiqua" w:cs="宋体"/>
          <w:color w:val="000000"/>
          <w:sz w:val="21"/>
          <w:szCs w:val="21"/>
        </w:rPr>
        <w:t xml:space="preserve"> CO, Kraft M, </w:t>
      </w:r>
      <w:proofErr w:type="spellStart"/>
      <w:r w:rsidRPr="00A10B1D">
        <w:rPr>
          <w:rFonts w:ascii="Book Antiqua" w:eastAsia="宋体" w:hAnsi="Book Antiqua" w:cs="宋体"/>
          <w:color w:val="000000"/>
          <w:sz w:val="21"/>
          <w:szCs w:val="21"/>
        </w:rPr>
        <w:t>Ringel</w:t>
      </w:r>
      <w:proofErr w:type="spellEnd"/>
      <w:r w:rsidRPr="00A10B1D">
        <w:rPr>
          <w:rFonts w:ascii="Book Antiqua" w:eastAsia="宋体" w:hAnsi="Book Antiqua" w:cs="宋体"/>
          <w:color w:val="000000"/>
          <w:sz w:val="21"/>
          <w:szCs w:val="21"/>
        </w:rPr>
        <w:t xml:space="preserve"> J, </w:t>
      </w:r>
      <w:proofErr w:type="spellStart"/>
      <w:r w:rsidRPr="00A10B1D">
        <w:rPr>
          <w:rFonts w:ascii="Book Antiqua" w:eastAsia="宋体" w:hAnsi="Book Antiqua" w:cs="宋体"/>
          <w:color w:val="000000"/>
          <w:sz w:val="21"/>
          <w:szCs w:val="21"/>
        </w:rPr>
        <w:t>Aghdassi</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Mayerle</w:t>
      </w:r>
      <w:proofErr w:type="spellEnd"/>
      <w:r w:rsidRPr="00A10B1D">
        <w:rPr>
          <w:rFonts w:ascii="Book Antiqua" w:eastAsia="宋体" w:hAnsi="Book Antiqua" w:cs="宋体"/>
          <w:color w:val="000000"/>
          <w:sz w:val="21"/>
          <w:szCs w:val="21"/>
        </w:rPr>
        <w:t xml:space="preserve"> J, </w:t>
      </w:r>
      <w:proofErr w:type="spellStart"/>
      <w:r w:rsidRPr="00A10B1D">
        <w:rPr>
          <w:rFonts w:ascii="Book Antiqua" w:eastAsia="宋体" w:hAnsi="Book Antiqua" w:cs="宋体"/>
          <w:color w:val="000000"/>
          <w:sz w:val="21"/>
          <w:szCs w:val="21"/>
        </w:rPr>
        <w:t>Lerch</w:t>
      </w:r>
      <w:proofErr w:type="spellEnd"/>
      <w:r w:rsidRPr="00A10B1D">
        <w:rPr>
          <w:rFonts w:ascii="Book Antiqua" w:eastAsia="宋体" w:hAnsi="Book Antiqua" w:cs="宋体"/>
          <w:color w:val="000000"/>
          <w:sz w:val="21"/>
          <w:szCs w:val="21"/>
        </w:rPr>
        <w:t xml:space="preserve"> MM. Environmental risk factors for chronic pancreatitis and pancreatic cancer. </w:t>
      </w:r>
      <w:r w:rsidRPr="00A10B1D">
        <w:rPr>
          <w:rFonts w:ascii="Book Antiqua" w:eastAsia="宋体" w:hAnsi="Book Antiqua" w:cs="宋体"/>
          <w:i/>
          <w:iCs/>
          <w:color w:val="000000"/>
          <w:sz w:val="21"/>
          <w:szCs w:val="21"/>
        </w:rPr>
        <w:t>Dig Dis</w:t>
      </w:r>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29</w:t>
      </w:r>
      <w:r w:rsidRPr="00A10B1D">
        <w:rPr>
          <w:rFonts w:ascii="Book Antiqua" w:eastAsia="宋体" w:hAnsi="Book Antiqua" w:cs="宋体"/>
          <w:color w:val="000000"/>
          <w:sz w:val="21"/>
          <w:szCs w:val="21"/>
        </w:rPr>
        <w:t>: 235-242 [PMID: 21734390 DOI: 10.1159/000323933]</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19 </w:t>
      </w:r>
      <w:r w:rsidRPr="00A10B1D">
        <w:rPr>
          <w:rFonts w:ascii="Book Antiqua" w:eastAsia="宋体" w:hAnsi="Book Antiqua" w:cs="宋体"/>
          <w:b/>
          <w:bCs/>
          <w:color w:val="000000"/>
          <w:sz w:val="21"/>
          <w:szCs w:val="21"/>
        </w:rPr>
        <w:t>Whitcomb DC</w:t>
      </w:r>
      <w:r w:rsidRPr="00A10B1D">
        <w:rPr>
          <w:rFonts w:ascii="Book Antiqua" w:eastAsia="宋体" w:hAnsi="Book Antiqua" w:cs="宋体"/>
          <w:color w:val="000000"/>
          <w:sz w:val="21"/>
          <w:szCs w:val="21"/>
        </w:rPr>
        <w:t>.</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Genetic risk factors for pancreatic disorders.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Gastroenterology</w:t>
      </w:r>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144</w:t>
      </w:r>
      <w:r w:rsidRPr="00A10B1D">
        <w:rPr>
          <w:rFonts w:ascii="Book Antiqua" w:eastAsia="宋体" w:hAnsi="Book Antiqua" w:cs="宋体"/>
          <w:color w:val="000000"/>
          <w:sz w:val="21"/>
          <w:szCs w:val="21"/>
        </w:rPr>
        <w:t>: 1292-1302 [PMID: 23622139 DOI: 10.1053/j.gastro.2013.01.069]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 xml:space="preserve">20 </w:t>
      </w:r>
      <w:r w:rsidRPr="00A10B1D">
        <w:rPr>
          <w:rFonts w:ascii="Book Antiqua" w:eastAsia="宋体" w:hAnsi="Book Antiqua" w:cs="宋体"/>
          <w:b/>
          <w:color w:val="000000"/>
          <w:sz w:val="21"/>
          <w:szCs w:val="21"/>
        </w:rPr>
        <w:t>National Institute of Health.</w:t>
      </w:r>
      <w:proofErr w:type="gramEnd"/>
      <w:r w:rsidRPr="00A10B1D">
        <w:rPr>
          <w:rFonts w:ascii="Book Antiqua" w:eastAsia="宋体" w:hAnsi="Book Antiqua" w:cs="宋体"/>
          <w:b/>
          <w:color w:val="000000"/>
          <w:sz w:val="21"/>
          <w:szCs w:val="21"/>
        </w:rPr>
        <w:t xml:space="preserve"> </w:t>
      </w:r>
      <w:proofErr w:type="gramStart"/>
      <w:r w:rsidRPr="00A10B1D">
        <w:rPr>
          <w:rFonts w:ascii="Book Antiqua" w:eastAsia="宋体" w:hAnsi="Book Antiqua" w:cs="宋体"/>
          <w:color w:val="000000"/>
          <w:sz w:val="21"/>
          <w:szCs w:val="21"/>
        </w:rPr>
        <w:t>Pancreatitis.</w:t>
      </w:r>
      <w:proofErr w:type="gramEnd"/>
      <w:r w:rsidRPr="00A10B1D">
        <w:rPr>
          <w:rFonts w:ascii="Book Antiqua" w:eastAsia="宋体" w:hAnsi="Book Antiqua" w:cs="宋体"/>
          <w:color w:val="000000"/>
          <w:sz w:val="21"/>
          <w:szCs w:val="21"/>
        </w:rPr>
        <w:t xml:space="preserve"> NIH Publication 2008; No. 08-1596. Available from: URL: http: //digestive.niddk.nih.gov/</w:t>
      </w:r>
      <w:proofErr w:type="spellStart"/>
      <w:r w:rsidRPr="00A10B1D">
        <w:rPr>
          <w:rFonts w:ascii="Book Antiqua" w:eastAsia="宋体" w:hAnsi="Book Antiqua" w:cs="宋体"/>
          <w:color w:val="000000"/>
          <w:sz w:val="21"/>
          <w:szCs w:val="21"/>
        </w:rPr>
        <w:t>ddiseases</w:t>
      </w:r>
      <w:proofErr w:type="spellEnd"/>
      <w:r w:rsidRPr="00A10B1D">
        <w:rPr>
          <w:rFonts w:ascii="Book Antiqua" w:eastAsia="宋体" w:hAnsi="Book Antiqua" w:cs="宋体"/>
          <w:color w:val="000000"/>
          <w:sz w:val="21"/>
          <w:szCs w:val="21"/>
        </w:rPr>
        <w:t>/pubs/pancreatitis/index.aspx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21 </w:t>
      </w:r>
      <w:r w:rsidRPr="00A10B1D">
        <w:rPr>
          <w:rFonts w:ascii="Book Antiqua" w:eastAsia="宋体" w:hAnsi="Book Antiqua" w:cs="宋体"/>
          <w:b/>
          <w:bCs/>
          <w:color w:val="000000"/>
          <w:sz w:val="21"/>
          <w:szCs w:val="21"/>
        </w:rPr>
        <w:t>Rajesh G</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Girish</w:t>
      </w:r>
      <w:proofErr w:type="spellEnd"/>
      <w:r w:rsidRPr="00A10B1D">
        <w:rPr>
          <w:rFonts w:ascii="Book Antiqua" w:eastAsia="宋体" w:hAnsi="Book Antiqua" w:cs="宋体"/>
          <w:color w:val="000000"/>
          <w:sz w:val="21"/>
          <w:szCs w:val="21"/>
        </w:rPr>
        <w:t xml:space="preserve"> BN, </w:t>
      </w:r>
      <w:proofErr w:type="spellStart"/>
      <w:r w:rsidRPr="00A10B1D">
        <w:rPr>
          <w:rFonts w:ascii="Book Antiqua" w:eastAsia="宋体" w:hAnsi="Book Antiqua" w:cs="宋体"/>
          <w:color w:val="000000"/>
          <w:sz w:val="21"/>
          <w:szCs w:val="21"/>
        </w:rPr>
        <w:t>Vaidyanathan</w:t>
      </w:r>
      <w:proofErr w:type="spellEnd"/>
      <w:r w:rsidRPr="00A10B1D">
        <w:rPr>
          <w:rFonts w:ascii="Book Antiqua" w:eastAsia="宋体" w:hAnsi="Book Antiqua" w:cs="宋体"/>
          <w:color w:val="000000"/>
          <w:sz w:val="21"/>
          <w:szCs w:val="21"/>
        </w:rPr>
        <w:t xml:space="preserve"> K, </w:t>
      </w:r>
      <w:proofErr w:type="spellStart"/>
      <w:r w:rsidRPr="00A10B1D">
        <w:rPr>
          <w:rFonts w:ascii="Book Antiqua" w:eastAsia="宋体" w:hAnsi="Book Antiqua" w:cs="宋体"/>
          <w:color w:val="000000"/>
          <w:sz w:val="21"/>
          <w:szCs w:val="21"/>
        </w:rPr>
        <w:t>Balakrishnan</w:t>
      </w:r>
      <w:proofErr w:type="spellEnd"/>
      <w:r w:rsidRPr="00A10B1D">
        <w:rPr>
          <w:rFonts w:ascii="Book Antiqua" w:eastAsia="宋体" w:hAnsi="Book Antiqua" w:cs="宋体"/>
          <w:color w:val="000000"/>
          <w:sz w:val="21"/>
          <w:szCs w:val="21"/>
        </w:rPr>
        <w:t xml:space="preserve"> V. Diet, nutrient deficiency and chronic pancreatitis. </w:t>
      </w:r>
      <w:r w:rsidRPr="00A10B1D">
        <w:rPr>
          <w:rFonts w:ascii="Book Antiqua" w:eastAsia="宋体" w:hAnsi="Book Antiqua" w:cs="宋体"/>
          <w:i/>
          <w:iCs/>
          <w:color w:val="000000"/>
          <w:sz w:val="21"/>
          <w:szCs w:val="21"/>
        </w:rPr>
        <w:t xml:space="preserve">Trop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34</w:t>
      </w:r>
      <w:r w:rsidRPr="00A10B1D">
        <w:rPr>
          <w:rFonts w:ascii="Book Antiqua" w:eastAsia="宋体" w:hAnsi="Book Antiqua" w:cs="宋体"/>
          <w:color w:val="000000"/>
          <w:sz w:val="21"/>
          <w:szCs w:val="21"/>
        </w:rPr>
        <w:t>: 68-73 [PMID: 24377152]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22 </w:t>
      </w:r>
      <w:proofErr w:type="spellStart"/>
      <w:r w:rsidRPr="00A10B1D">
        <w:rPr>
          <w:rFonts w:ascii="Book Antiqua" w:eastAsia="宋体" w:hAnsi="Book Antiqua" w:cs="宋体"/>
          <w:b/>
          <w:bCs/>
          <w:color w:val="000000"/>
          <w:sz w:val="21"/>
          <w:szCs w:val="21"/>
        </w:rPr>
        <w:t>Ammann</w:t>
      </w:r>
      <w:proofErr w:type="spellEnd"/>
      <w:r w:rsidRPr="00A10B1D">
        <w:rPr>
          <w:rFonts w:ascii="Book Antiqua" w:eastAsia="宋体" w:hAnsi="Book Antiqua" w:cs="宋体"/>
          <w:b/>
          <w:bCs/>
          <w:color w:val="000000"/>
          <w:sz w:val="21"/>
          <w:szCs w:val="21"/>
        </w:rPr>
        <w:t xml:space="preserve"> RW</w:t>
      </w:r>
      <w:r w:rsidRPr="00A10B1D">
        <w:rPr>
          <w:rFonts w:ascii="Book Antiqua" w:eastAsia="宋体" w:hAnsi="Book Antiqua" w:cs="宋体"/>
          <w:color w:val="000000"/>
          <w:sz w:val="21"/>
          <w:szCs w:val="21"/>
        </w:rPr>
        <w:t xml:space="preserve">, Buehler H, </w:t>
      </w:r>
      <w:proofErr w:type="spellStart"/>
      <w:r w:rsidRPr="00A10B1D">
        <w:rPr>
          <w:rFonts w:ascii="Book Antiqua" w:eastAsia="宋体" w:hAnsi="Book Antiqua" w:cs="宋体"/>
          <w:color w:val="000000"/>
          <w:sz w:val="21"/>
          <w:szCs w:val="21"/>
        </w:rPr>
        <w:t>Bruehlmann</w:t>
      </w:r>
      <w:proofErr w:type="spellEnd"/>
      <w:r w:rsidRPr="00A10B1D">
        <w:rPr>
          <w:rFonts w:ascii="Book Antiqua" w:eastAsia="宋体" w:hAnsi="Book Antiqua" w:cs="宋体"/>
          <w:color w:val="000000"/>
          <w:sz w:val="21"/>
          <w:szCs w:val="21"/>
        </w:rPr>
        <w:t xml:space="preserve"> W, </w:t>
      </w:r>
      <w:proofErr w:type="spellStart"/>
      <w:r w:rsidRPr="00A10B1D">
        <w:rPr>
          <w:rFonts w:ascii="Book Antiqua" w:eastAsia="宋体" w:hAnsi="Book Antiqua" w:cs="宋体"/>
          <w:color w:val="000000"/>
          <w:sz w:val="21"/>
          <w:szCs w:val="21"/>
        </w:rPr>
        <w:t>Kehl</w:t>
      </w:r>
      <w:proofErr w:type="spellEnd"/>
      <w:r w:rsidRPr="00A10B1D">
        <w:rPr>
          <w:rFonts w:ascii="Book Antiqua" w:eastAsia="宋体" w:hAnsi="Book Antiqua" w:cs="宋体"/>
          <w:color w:val="000000"/>
          <w:sz w:val="21"/>
          <w:szCs w:val="21"/>
        </w:rPr>
        <w:t xml:space="preserve"> O, </w:t>
      </w:r>
      <w:proofErr w:type="spellStart"/>
      <w:r w:rsidRPr="00A10B1D">
        <w:rPr>
          <w:rFonts w:ascii="Book Antiqua" w:eastAsia="宋体" w:hAnsi="Book Antiqua" w:cs="宋体"/>
          <w:color w:val="000000"/>
          <w:sz w:val="21"/>
          <w:szCs w:val="21"/>
        </w:rPr>
        <w:t>Muench</w:t>
      </w:r>
      <w:proofErr w:type="spellEnd"/>
      <w:r w:rsidRPr="00A10B1D">
        <w:rPr>
          <w:rFonts w:ascii="Book Antiqua" w:eastAsia="宋体" w:hAnsi="Book Antiqua" w:cs="宋体"/>
          <w:color w:val="000000"/>
          <w:sz w:val="21"/>
          <w:szCs w:val="21"/>
        </w:rPr>
        <w:t xml:space="preserve"> R, </w:t>
      </w:r>
      <w:proofErr w:type="spellStart"/>
      <w:r w:rsidRPr="00A10B1D">
        <w:rPr>
          <w:rFonts w:ascii="Book Antiqua" w:eastAsia="宋体" w:hAnsi="Book Antiqua" w:cs="宋体"/>
          <w:color w:val="000000"/>
          <w:sz w:val="21"/>
          <w:szCs w:val="21"/>
        </w:rPr>
        <w:t>Stamm</w:t>
      </w:r>
      <w:proofErr w:type="spellEnd"/>
      <w:r w:rsidRPr="00A10B1D">
        <w:rPr>
          <w:rFonts w:ascii="Book Antiqua" w:eastAsia="宋体" w:hAnsi="Book Antiqua" w:cs="宋体"/>
          <w:color w:val="000000"/>
          <w:sz w:val="21"/>
          <w:szCs w:val="21"/>
        </w:rPr>
        <w:t xml:space="preserve"> B. Acute (</w:t>
      </w:r>
      <w:proofErr w:type="spellStart"/>
      <w:r w:rsidRPr="00A10B1D">
        <w:rPr>
          <w:rFonts w:ascii="Book Antiqua" w:eastAsia="宋体" w:hAnsi="Book Antiqua" w:cs="宋体"/>
          <w:color w:val="000000"/>
          <w:sz w:val="21"/>
          <w:szCs w:val="21"/>
        </w:rPr>
        <w:t>nonprogressive</w:t>
      </w:r>
      <w:proofErr w:type="spellEnd"/>
      <w:r w:rsidRPr="00A10B1D">
        <w:rPr>
          <w:rFonts w:ascii="Book Antiqua" w:eastAsia="宋体" w:hAnsi="Book Antiqua" w:cs="宋体"/>
          <w:color w:val="000000"/>
          <w:sz w:val="21"/>
          <w:szCs w:val="21"/>
        </w:rPr>
        <w:t>) alcoholic pancreatitis: prospective longitudinal study of 144 patients with recurrent alcoholic pancreatitis. </w:t>
      </w:r>
      <w:r w:rsidRPr="00A10B1D">
        <w:rPr>
          <w:rFonts w:ascii="Book Antiqua" w:eastAsia="宋体" w:hAnsi="Book Antiqua" w:cs="宋体"/>
          <w:i/>
          <w:iCs/>
          <w:color w:val="000000"/>
          <w:sz w:val="21"/>
          <w:szCs w:val="21"/>
        </w:rPr>
        <w:t>Pancreas</w:t>
      </w:r>
      <w:r w:rsidRPr="00A10B1D">
        <w:rPr>
          <w:rFonts w:ascii="Book Antiqua" w:eastAsia="宋体" w:hAnsi="Book Antiqua" w:cs="宋体"/>
          <w:color w:val="000000"/>
          <w:sz w:val="21"/>
          <w:szCs w:val="21"/>
        </w:rPr>
        <w:t> 1986; </w:t>
      </w:r>
      <w:r w:rsidRPr="00A10B1D">
        <w:rPr>
          <w:rFonts w:ascii="Book Antiqua" w:eastAsia="宋体" w:hAnsi="Book Antiqua" w:cs="宋体"/>
          <w:b/>
          <w:bCs/>
          <w:color w:val="000000"/>
          <w:sz w:val="21"/>
          <w:szCs w:val="21"/>
        </w:rPr>
        <w:t>1</w:t>
      </w:r>
      <w:r w:rsidRPr="00A10B1D">
        <w:rPr>
          <w:rFonts w:ascii="Book Antiqua" w:eastAsia="宋体" w:hAnsi="Book Antiqua" w:cs="宋体"/>
          <w:color w:val="000000"/>
          <w:sz w:val="21"/>
          <w:szCs w:val="21"/>
        </w:rPr>
        <w:t>: 195-203 [PMID: 3575305]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lastRenderedPageBreak/>
        <w:t>23 </w:t>
      </w:r>
      <w:proofErr w:type="spellStart"/>
      <w:r w:rsidRPr="00A10B1D">
        <w:rPr>
          <w:rFonts w:ascii="Book Antiqua" w:eastAsia="宋体" w:hAnsi="Book Antiqua" w:cs="宋体"/>
          <w:b/>
          <w:bCs/>
          <w:color w:val="000000"/>
          <w:sz w:val="21"/>
          <w:szCs w:val="21"/>
        </w:rPr>
        <w:t>Apte</w:t>
      </w:r>
      <w:proofErr w:type="spellEnd"/>
      <w:r w:rsidRPr="00A10B1D">
        <w:rPr>
          <w:rFonts w:ascii="Book Antiqua" w:eastAsia="宋体" w:hAnsi="Book Antiqua" w:cs="宋体"/>
          <w:b/>
          <w:bCs/>
          <w:color w:val="000000"/>
          <w:sz w:val="21"/>
          <w:szCs w:val="21"/>
        </w:rPr>
        <w:t xml:space="preserve"> MV</w:t>
      </w:r>
      <w:r w:rsidRPr="00A10B1D">
        <w:rPr>
          <w:rFonts w:ascii="Book Antiqua" w:eastAsia="宋体" w:hAnsi="Book Antiqua" w:cs="宋体"/>
          <w:color w:val="000000"/>
          <w:sz w:val="21"/>
          <w:szCs w:val="21"/>
        </w:rPr>
        <w:t xml:space="preserve">, Wilson JS, </w:t>
      </w:r>
      <w:proofErr w:type="spellStart"/>
      <w:r w:rsidRPr="00A10B1D">
        <w:rPr>
          <w:rFonts w:ascii="Book Antiqua" w:eastAsia="宋体" w:hAnsi="Book Antiqua" w:cs="宋体"/>
          <w:color w:val="000000"/>
          <w:sz w:val="21"/>
          <w:szCs w:val="21"/>
        </w:rPr>
        <w:t>Korsten</w:t>
      </w:r>
      <w:proofErr w:type="spellEnd"/>
      <w:r w:rsidRPr="00A10B1D">
        <w:rPr>
          <w:rFonts w:ascii="Book Antiqua" w:eastAsia="宋体" w:hAnsi="Book Antiqua" w:cs="宋体"/>
          <w:color w:val="000000"/>
          <w:sz w:val="21"/>
          <w:szCs w:val="21"/>
        </w:rPr>
        <w:t xml:space="preserve"> MA.</w:t>
      </w:r>
      <w:proofErr w:type="gramEnd"/>
      <w:r w:rsidRPr="00A10B1D">
        <w:rPr>
          <w:rFonts w:ascii="Book Antiqua" w:eastAsia="宋体" w:hAnsi="Book Antiqua" w:cs="宋体"/>
          <w:color w:val="000000"/>
          <w:sz w:val="21"/>
          <w:szCs w:val="21"/>
        </w:rPr>
        <w:t xml:space="preserve"> Alcohol-related pancreatic damage: mechanisms and treatment. </w:t>
      </w:r>
      <w:r w:rsidRPr="00A10B1D">
        <w:rPr>
          <w:rFonts w:ascii="Book Antiqua" w:eastAsia="宋体" w:hAnsi="Book Antiqua" w:cs="宋体"/>
          <w:i/>
          <w:iCs/>
          <w:color w:val="000000"/>
          <w:sz w:val="21"/>
          <w:szCs w:val="21"/>
        </w:rPr>
        <w:t>Alcohol Health Res World</w:t>
      </w:r>
      <w:r w:rsidRPr="00A10B1D">
        <w:rPr>
          <w:rFonts w:ascii="Book Antiqua" w:eastAsia="宋体" w:hAnsi="Book Antiqua" w:cs="宋体"/>
          <w:color w:val="000000"/>
          <w:sz w:val="21"/>
          <w:szCs w:val="21"/>
        </w:rPr>
        <w:t> 1997; </w:t>
      </w:r>
      <w:r w:rsidRPr="00A10B1D">
        <w:rPr>
          <w:rFonts w:ascii="Book Antiqua" w:eastAsia="宋体" w:hAnsi="Book Antiqua" w:cs="宋体"/>
          <w:b/>
          <w:bCs/>
          <w:color w:val="000000"/>
          <w:sz w:val="21"/>
          <w:szCs w:val="21"/>
        </w:rPr>
        <w:t>21</w:t>
      </w:r>
      <w:r w:rsidRPr="00A10B1D">
        <w:rPr>
          <w:rFonts w:ascii="Book Antiqua" w:eastAsia="宋体" w:hAnsi="Book Antiqua" w:cs="宋体"/>
          <w:color w:val="000000"/>
          <w:sz w:val="21"/>
          <w:szCs w:val="21"/>
        </w:rPr>
        <w:t>: 13-20 [PMID: 15706759]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24 </w:t>
      </w:r>
      <w:r w:rsidRPr="00A10B1D">
        <w:rPr>
          <w:rFonts w:ascii="Book Antiqua" w:eastAsia="宋体" w:hAnsi="Book Antiqua" w:cs="宋体"/>
          <w:b/>
          <w:bCs/>
          <w:color w:val="000000"/>
          <w:sz w:val="21"/>
          <w:szCs w:val="21"/>
        </w:rPr>
        <w:t>Thrower EC</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Gorelick</w:t>
      </w:r>
      <w:proofErr w:type="spellEnd"/>
      <w:r w:rsidRPr="00A10B1D">
        <w:rPr>
          <w:rFonts w:ascii="Book Antiqua" w:eastAsia="宋体" w:hAnsi="Book Antiqua" w:cs="宋体"/>
          <w:color w:val="000000"/>
          <w:sz w:val="21"/>
          <w:szCs w:val="21"/>
        </w:rPr>
        <w:t xml:space="preserve"> FS, Husain SZ.</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Molecular and cellular mechanisms of pancreatic injury.</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Curr</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Opin</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26</w:t>
      </w:r>
      <w:r w:rsidRPr="00A10B1D">
        <w:rPr>
          <w:rFonts w:ascii="Book Antiqua" w:eastAsia="宋体" w:hAnsi="Book Antiqua" w:cs="宋体"/>
          <w:color w:val="000000"/>
          <w:sz w:val="21"/>
          <w:szCs w:val="21"/>
        </w:rPr>
        <w:t>: 484-489 [PMID: 20651589 DOI: 10.1097/MOG.0b013e32833d119e]</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25</w:t>
      </w:r>
      <w:r w:rsidRPr="00A10B1D">
        <w:rPr>
          <w:rFonts w:ascii="Book Antiqua" w:eastAsia="宋体" w:hAnsi="Book Antiqua" w:cs="宋体"/>
          <w:b/>
          <w:color w:val="000000"/>
          <w:sz w:val="21"/>
          <w:szCs w:val="21"/>
        </w:rPr>
        <w:t xml:space="preserve"> </w:t>
      </w:r>
      <w:proofErr w:type="spellStart"/>
      <w:r w:rsidRPr="00A10B1D">
        <w:rPr>
          <w:rFonts w:ascii="Book Antiqua" w:eastAsia="宋体" w:hAnsi="Book Antiqua" w:cs="宋体"/>
          <w:b/>
          <w:color w:val="000000"/>
          <w:sz w:val="21"/>
          <w:szCs w:val="21"/>
        </w:rPr>
        <w:t>Goulden</w:t>
      </w:r>
      <w:proofErr w:type="spellEnd"/>
      <w:r w:rsidRPr="00A10B1D">
        <w:rPr>
          <w:rFonts w:ascii="Book Antiqua" w:eastAsia="宋体" w:hAnsi="Book Antiqua" w:cs="宋体"/>
          <w:b/>
          <w:color w:val="000000"/>
          <w:sz w:val="21"/>
          <w:szCs w:val="21"/>
        </w:rPr>
        <w:t xml:space="preserve"> MR</w:t>
      </w:r>
      <w:r w:rsidRPr="00A10B1D">
        <w:rPr>
          <w:rFonts w:ascii="Book Antiqua" w:eastAsia="宋体" w:hAnsi="Book Antiqua" w:cs="宋体"/>
          <w:color w:val="000000"/>
          <w:sz w:val="21"/>
          <w:szCs w:val="21"/>
        </w:rPr>
        <w:t xml:space="preserve">. The pain of chronic pancreatitis: a persistent clinical challenge. </w:t>
      </w:r>
      <w:r w:rsidRPr="00A10B1D">
        <w:rPr>
          <w:rFonts w:ascii="Book Antiqua" w:eastAsia="宋体" w:hAnsi="Book Antiqua" w:cs="宋体"/>
          <w:i/>
          <w:color w:val="000000"/>
          <w:sz w:val="21"/>
          <w:szCs w:val="21"/>
        </w:rPr>
        <w:t>Br J Pain</w:t>
      </w:r>
      <w:r w:rsidRPr="00A10B1D">
        <w:rPr>
          <w:rFonts w:ascii="Book Antiqua" w:eastAsia="宋体" w:hAnsi="Book Antiqua" w:cs="宋体"/>
          <w:color w:val="000000"/>
          <w:sz w:val="21"/>
          <w:szCs w:val="21"/>
        </w:rPr>
        <w:t xml:space="preserve"> 2013; </w:t>
      </w:r>
      <w:r w:rsidRPr="00A10B1D">
        <w:rPr>
          <w:rFonts w:ascii="Book Antiqua" w:eastAsia="宋体" w:hAnsi="Book Antiqua" w:cs="宋体"/>
          <w:b/>
          <w:color w:val="000000"/>
          <w:sz w:val="21"/>
          <w:szCs w:val="21"/>
        </w:rPr>
        <w:t>7</w:t>
      </w:r>
      <w:r w:rsidRPr="00A10B1D">
        <w:rPr>
          <w:rFonts w:ascii="Book Antiqua" w:eastAsia="宋体" w:hAnsi="Book Antiqua" w:cs="宋体"/>
          <w:color w:val="000000"/>
          <w:sz w:val="21"/>
          <w:szCs w:val="21"/>
        </w:rPr>
        <w:t>: 8-22 [DOI: 10.1177/2049463713479230]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26 </w:t>
      </w:r>
      <w:proofErr w:type="spellStart"/>
      <w:r w:rsidRPr="00A10B1D">
        <w:rPr>
          <w:rFonts w:ascii="Book Antiqua" w:eastAsia="宋体" w:hAnsi="Book Antiqua" w:cs="宋体"/>
          <w:b/>
          <w:bCs/>
          <w:color w:val="000000"/>
          <w:sz w:val="21"/>
          <w:szCs w:val="21"/>
        </w:rPr>
        <w:t>Gachago</w:t>
      </w:r>
      <w:proofErr w:type="spellEnd"/>
      <w:r w:rsidRPr="00A10B1D">
        <w:rPr>
          <w:rFonts w:ascii="Book Antiqua" w:eastAsia="宋体" w:hAnsi="Book Antiqua" w:cs="宋体"/>
          <w:b/>
          <w:bCs/>
          <w:color w:val="000000"/>
          <w:sz w:val="21"/>
          <w:szCs w:val="21"/>
        </w:rPr>
        <w:t xml:space="preserve"> C</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Draganov</w:t>
      </w:r>
      <w:proofErr w:type="spellEnd"/>
      <w:r w:rsidRPr="00A10B1D">
        <w:rPr>
          <w:rFonts w:ascii="Book Antiqua" w:eastAsia="宋体" w:hAnsi="Book Antiqua" w:cs="宋体"/>
          <w:color w:val="000000"/>
          <w:sz w:val="21"/>
          <w:szCs w:val="21"/>
        </w:rPr>
        <w:t xml:space="preserve"> PV. </w:t>
      </w:r>
      <w:proofErr w:type="gramStart"/>
      <w:r w:rsidRPr="00A10B1D">
        <w:rPr>
          <w:rFonts w:ascii="Book Antiqua" w:eastAsia="宋体" w:hAnsi="Book Antiqua" w:cs="宋体"/>
          <w:color w:val="000000"/>
          <w:sz w:val="21"/>
          <w:szCs w:val="21"/>
        </w:rPr>
        <w:t>Pain management in chronic pancreatitis.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World J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color w:val="000000"/>
          <w:sz w:val="21"/>
          <w:szCs w:val="21"/>
        </w:rPr>
        <w:t> 2008; </w:t>
      </w:r>
      <w:r w:rsidRPr="00A10B1D">
        <w:rPr>
          <w:rFonts w:ascii="Book Antiqua" w:eastAsia="宋体" w:hAnsi="Book Antiqua" w:cs="宋体"/>
          <w:b/>
          <w:bCs/>
          <w:color w:val="000000"/>
          <w:sz w:val="21"/>
          <w:szCs w:val="21"/>
        </w:rPr>
        <w:t>14</w:t>
      </w:r>
      <w:r w:rsidRPr="00A10B1D">
        <w:rPr>
          <w:rFonts w:ascii="Book Antiqua" w:eastAsia="宋体" w:hAnsi="Book Antiqua" w:cs="宋体"/>
          <w:color w:val="000000"/>
          <w:sz w:val="21"/>
          <w:szCs w:val="21"/>
        </w:rPr>
        <w:t>: 3137-3148 [PMID: 18506917]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27 </w:t>
      </w:r>
      <w:r w:rsidRPr="00A10B1D">
        <w:rPr>
          <w:rFonts w:ascii="Book Antiqua" w:eastAsia="宋体" w:hAnsi="Book Antiqua" w:cs="宋体"/>
          <w:b/>
          <w:bCs/>
          <w:color w:val="000000"/>
          <w:sz w:val="21"/>
          <w:szCs w:val="21"/>
        </w:rPr>
        <w:t>Burton F</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Alkaade</w:t>
      </w:r>
      <w:proofErr w:type="spellEnd"/>
      <w:r w:rsidRPr="00A10B1D">
        <w:rPr>
          <w:rFonts w:ascii="Book Antiqua" w:eastAsia="宋体" w:hAnsi="Book Antiqua" w:cs="宋体"/>
          <w:color w:val="000000"/>
          <w:sz w:val="21"/>
          <w:szCs w:val="21"/>
        </w:rPr>
        <w:t xml:space="preserve"> S, Collins D, </w:t>
      </w:r>
      <w:proofErr w:type="spellStart"/>
      <w:r w:rsidRPr="00A10B1D">
        <w:rPr>
          <w:rFonts w:ascii="Book Antiqua" w:eastAsia="宋体" w:hAnsi="Book Antiqua" w:cs="宋体"/>
          <w:color w:val="000000"/>
          <w:sz w:val="21"/>
          <w:szCs w:val="21"/>
        </w:rPr>
        <w:t>Muddana</w:t>
      </w:r>
      <w:proofErr w:type="spellEnd"/>
      <w:r w:rsidRPr="00A10B1D">
        <w:rPr>
          <w:rFonts w:ascii="Book Antiqua" w:eastAsia="宋体" w:hAnsi="Book Antiqua" w:cs="宋体"/>
          <w:color w:val="000000"/>
          <w:sz w:val="21"/>
          <w:szCs w:val="21"/>
        </w:rPr>
        <w:t xml:space="preserve"> V, </w:t>
      </w:r>
      <w:proofErr w:type="spellStart"/>
      <w:r w:rsidRPr="00A10B1D">
        <w:rPr>
          <w:rFonts w:ascii="Book Antiqua" w:eastAsia="宋体" w:hAnsi="Book Antiqua" w:cs="宋体"/>
          <w:color w:val="000000"/>
          <w:sz w:val="21"/>
          <w:szCs w:val="21"/>
        </w:rPr>
        <w:t>Slivka</w:t>
      </w:r>
      <w:proofErr w:type="spellEnd"/>
      <w:r w:rsidRPr="00A10B1D">
        <w:rPr>
          <w:rFonts w:ascii="Book Antiqua" w:eastAsia="宋体" w:hAnsi="Book Antiqua" w:cs="宋体"/>
          <w:color w:val="000000"/>
          <w:sz w:val="21"/>
          <w:szCs w:val="21"/>
        </w:rPr>
        <w:t xml:space="preserve"> A, Brand RE, </w:t>
      </w:r>
      <w:proofErr w:type="spellStart"/>
      <w:r w:rsidRPr="00A10B1D">
        <w:rPr>
          <w:rFonts w:ascii="Book Antiqua" w:eastAsia="宋体" w:hAnsi="Book Antiqua" w:cs="宋体"/>
          <w:color w:val="000000"/>
          <w:sz w:val="21"/>
          <w:szCs w:val="21"/>
        </w:rPr>
        <w:t>Gelrud</w:t>
      </w:r>
      <w:proofErr w:type="spellEnd"/>
      <w:r w:rsidRPr="00A10B1D">
        <w:rPr>
          <w:rFonts w:ascii="Book Antiqua" w:eastAsia="宋体" w:hAnsi="Book Antiqua" w:cs="宋体"/>
          <w:color w:val="000000"/>
          <w:sz w:val="21"/>
          <w:szCs w:val="21"/>
        </w:rPr>
        <w:t xml:space="preserve"> A, Banks PA, Sherman S, Anderson MA, </w:t>
      </w:r>
      <w:proofErr w:type="spellStart"/>
      <w:r w:rsidRPr="00A10B1D">
        <w:rPr>
          <w:rFonts w:ascii="Book Antiqua" w:eastAsia="宋体" w:hAnsi="Book Antiqua" w:cs="宋体"/>
          <w:color w:val="000000"/>
          <w:sz w:val="21"/>
          <w:szCs w:val="21"/>
        </w:rPr>
        <w:t>Romagnuolo</w:t>
      </w:r>
      <w:proofErr w:type="spellEnd"/>
      <w:r w:rsidRPr="00A10B1D">
        <w:rPr>
          <w:rFonts w:ascii="Book Antiqua" w:eastAsia="宋体" w:hAnsi="Book Antiqua" w:cs="宋体"/>
          <w:color w:val="000000"/>
          <w:sz w:val="21"/>
          <w:szCs w:val="21"/>
        </w:rPr>
        <w:t xml:space="preserve"> J, Lawrence C, Baillie J, Gardner TB, Lewis MD, </w:t>
      </w:r>
      <w:proofErr w:type="spellStart"/>
      <w:r w:rsidRPr="00A10B1D">
        <w:rPr>
          <w:rFonts w:ascii="Book Antiqua" w:eastAsia="宋体" w:hAnsi="Book Antiqua" w:cs="宋体"/>
          <w:color w:val="000000"/>
          <w:sz w:val="21"/>
          <w:szCs w:val="21"/>
        </w:rPr>
        <w:t>Amann</w:t>
      </w:r>
      <w:proofErr w:type="spellEnd"/>
      <w:r w:rsidRPr="00A10B1D">
        <w:rPr>
          <w:rFonts w:ascii="Book Antiqua" w:eastAsia="宋体" w:hAnsi="Book Antiqua" w:cs="宋体"/>
          <w:color w:val="000000"/>
          <w:sz w:val="21"/>
          <w:szCs w:val="21"/>
        </w:rPr>
        <w:t xml:space="preserve"> ST, </w:t>
      </w:r>
      <w:proofErr w:type="spellStart"/>
      <w:r w:rsidRPr="00A10B1D">
        <w:rPr>
          <w:rFonts w:ascii="Book Antiqua" w:eastAsia="宋体" w:hAnsi="Book Antiqua" w:cs="宋体"/>
          <w:color w:val="000000"/>
          <w:sz w:val="21"/>
          <w:szCs w:val="21"/>
        </w:rPr>
        <w:t>Lieb</w:t>
      </w:r>
      <w:proofErr w:type="spellEnd"/>
      <w:r w:rsidRPr="00A10B1D">
        <w:rPr>
          <w:rFonts w:ascii="Book Antiqua" w:eastAsia="宋体" w:hAnsi="Book Antiqua" w:cs="宋体"/>
          <w:color w:val="000000"/>
          <w:sz w:val="21"/>
          <w:szCs w:val="21"/>
        </w:rPr>
        <w:t xml:space="preserve"> JG, O'Connell M, Kennard ED, Yadav D, Whitcomb DC, </w:t>
      </w:r>
      <w:proofErr w:type="spellStart"/>
      <w:r w:rsidRPr="00A10B1D">
        <w:rPr>
          <w:rFonts w:ascii="Book Antiqua" w:eastAsia="宋体" w:hAnsi="Book Antiqua" w:cs="宋体"/>
          <w:color w:val="000000"/>
          <w:sz w:val="21"/>
          <w:szCs w:val="21"/>
        </w:rPr>
        <w:t>Forsmark</w:t>
      </w:r>
      <w:proofErr w:type="spellEnd"/>
      <w:r w:rsidRPr="00A10B1D">
        <w:rPr>
          <w:rFonts w:ascii="Book Antiqua" w:eastAsia="宋体" w:hAnsi="Book Antiqua" w:cs="宋体"/>
          <w:color w:val="000000"/>
          <w:sz w:val="21"/>
          <w:szCs w:val="21"/>
        </w:rPr>
        <w:t xml:space="preserve"> CE. </w:t>
      </w:r>
      <w:proofErr w:type="gramStart"/>
      <w:r w:rsidRPr="00A10B1D">
        <w:rPr>
          <w:rFonts w:ascii="Book Antiqua" w:eastAsia="宋体" w:hAnsi="Book Antiqua" w:cs="宋体"/>
          <w:color w:val="000000"/>
          <w:sz w:val="21"/>
          <w:szCs w:val="21"/>
        </w:rPr>
        <w:t>Use and perceived effectiveness of non-analgesic medical therapies for chronic pancreatitis in the United States.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Aliment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Ther</w:t>
      </w:r>
      <w:proofErr w:type="spellEnd"/>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33</w:t>
      </w:r>
      <w:r w:rsidRPr="00A10B1D">
        <w:rPr>
          <w:rFonts w:ascii="Book Antiqua" w:eastAsia="宋体" w:hAnsi="Book Antiqua" w:cs="宋体"/>
          <w:color w:val="000000"/>
          <w:sz w:val="21"/>
          <w:szCs w:val="21"/>
        </w:rPr>
        <w:t>: 149-159 [PMID: 21083584 DOI: 10.1111/j.1365-2036.2010.04491.x]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28 </w:t>
      </w:r>
      <w:proofErr w:type="spellStart"/>
      <w:r w:rsidRPr="00A10B1D">
        <w:rPr>
          <w:rFonts w:ascii="Book Antiqua" w:eastAsia="宋体" w:hAnsi="Book Antiqua" w:cs="宋体"/>
          <w:b/>
          <w:bCs/>
          <w:color w:val="000000"/>
          <w:sz w:val="21"/>
          <w:szCs w:val="21"/>
        </w:rPr>
        <w:t>Adrych</w:t>
      </w:r>
      <w:proofErr w:type="spellEnd"/>
      <w:r w:rsidRPr="00A10B1D">
        <w:rPr>
          <w:rFonts w:ascii="Book Antiqua" w:eastAsia="宋体" w:hAnsi="Book Antiqua" w:cs="宋体"/>
          <w:b/>
          <w:bCs/>
          <w:color w:val="000000"/>
          <w:sz w:val="21"/>
          <w:szCs w:val="21"/>
        </w:rPr>
        <w:t xml:space="preserve"> K</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Smoczynski</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Stojek</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Sledzinski</w:t>
      </w:r>
      <w:proofErr w:type="spellEnd"/>
      <w:r w:rsidRPr="00A10B1D">
        <w:rPr>
          <w:rFonts w:ascii="Book Antiqua" w:eastAsia="宋体" w:hAnsi="Book Antiqua" w:cs="宋体"/>
          <w:color w:val="000000"/>
          <w:sz w:val="21"/>
          <w:szCs w:val="21"/>
        </w:rPr>
        <w:t xml:space="preserve"> T, </w:t>
      </w:r>
      <w:proofErr w:type="spellStart"/>
      <w:r w:rsidRPr="00A10B1D">
        <w:rPr>
          <w:rFonts w:ascii="Book Antiqua" w:eastAsia="宋体" w:hAnsi="Book Antiqua" w:cs="宋体"/>
          <w:color w:val="000000"/>
          <w:sz w:val="21"/>
          <w:szCs w:val="21"/>
        </w:rPr>
        <w:t>Slominska</w:t>
      </w:r>
      <w:proofErr w:type="spellEnd"/>
      <w:r w:rsidRPr="00A10B1D">
        <w:rPr>
          <w:rFonts w:ascii="Book Antiqua" w:eastAsia="宋体" w:hAnsi="Book Antiqua" w:cs="宋体"/>
          <w:color w:val="000000"/>
          <w:sz w:val="21"/>
          <w:szCs w:val="21"/>
        </w:rPr>
        <w:t xml:space="preserve"> E, </w:t>
      </w:r>
      <w:proofErr w:type="spellStart"/>
      <w:r w:rsidRPr="00A10B1D">
        <w:rPr>
          <w:rFonts w:ascii="Book Antiqua" w:eastAsia="宋体" w:hAnsi="Book Antiqua" w:cs="宋体"/>
          <w:color w:val="000000"/>
          <w:sz w:val="21"/>
          <w:szCs w:val="21"/>
        </w:rPr>
        <w:t>Goyke</w:t>
      </w:r>
      <w:proofErr w:type="spellEnd"/>
      <w:r w:rsidRPr="00A10B1D">
        <w:rPr>
          <w:rFonts w:ascii="Book Antiqua" w:eastAsia="宋体" w:hAnsi="Book Antiqua" w:cs="宋体"/>
          <w:color w:val="000000"/>
          <w:sz w:val="21"/>
          <w:szCs w:val="21"/>
        </w:rPr>
        <w:t xml:space="preserve"> E, </w:t>
      </w:r>
      <w:proofErr w:type="spellStart"/>
      <w:r w:rsidRPr="00A10B1D">
        <w:rPr>
          <w:rFonts w:ascii="Book Antiqua" w:eastAsia="宋体" w:hAnsi="Book Antiqua" w:cs="宋体"/>
          <w:color w:val="000000"/>
          <w:sz w:val="21"/>
          <w:szCs w:val="21"/>
        </w:rPr>
        <w:t>Smolenski</w:t>
      </w:r>
      <w:proofErr w:type="spellEnd"/>
      <w:r w:rsidRPr="00A10B1D">
        <w:rPr>
          <w:rFonts w:ascii="Book Antiqua" w:eastAsia="宋体" w:hAnsi="Book Antiqua" w:cs="宋体"/>
          <w:color w:val="000000"/>
          <w:sz w:val="21"/>
          <w:szCs w:val="21"/>
        </w:rPr>
        <w:t xml:space="preserve"> RT, </w:t>
      </w:r>
      <w:proofErr w:type="spellStart"/>
      <w:r w:rsidRPr="00A10B1D">
        <w:rPr>
          <w:rFonts w:ascii="Book Antiqua" w:eastAsia="宋体" w:hAnsi="Book Antiqua" w:cs="宋体"/>
          <w:color w:val="000000"/>
          <w:sz w:val="21"/>
          <w:szCs w:val="21"/>
        </w:rPr>
        <w:t>Swierczynski</w:t>
      </w:r>
      <w:proofErr w:type="spellEnd"/>
      <w:r w:rsidRPr="00A10B1D">
        <w:rPr>
          <w:rFonts w:ascii="Book Antiqua" w:eastAsia="宋体" w:hAnsi="Book Antiqua" w:cs="宋体"/>
          <w:color w:val="000000"/>
          <w:sz w:val="21"/>
          <w:szCs w:val="21"/>
        </w:rPr>
        <w:t xml:space="preserve"> J. Decreased serum essential and aromatic amino acids in patients with chronic pancreatitis. </w:t>
      </w:r>
      <w:r w:rsidRPr="00A10B1D">
        <w:rPr>
          <w:rFonts w:ascii="Book Antiqua" w:eastAsia="宋体" w:hAnsi="Book Antiqua" w:cs="宋体"/>
          <w:i/>
          <w:iCs/>
          <w:color w:val="000000"/>
          <w:sz w:val="21"/>
          <w:szCs w:val="21"/>
        </w:rPr>
        <w:t xml:space="preserve">World J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16</w:t>
      </w:r>
      <w:r w:rsidRPr="00A10B1D">
        <w:rPr>
          <w:rFonts w:ascii="Book Antiqua" w:eastAsia="宋体" w:hAnsi="Book Antiqua" w:cs="宋体"/>
          <w:color w:val="000000"/>
          <w:sz w:val="21"/>
          <w:szCs w:val="21"/>
        </w:rPr>
        <w:t>: 4422-4427 [PMID: 20845509]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29 </w:t>
      </w:r>
      <w:r w:rsidRPr="00A10B1D">
        <w:rPr>
          <w:rFonts w:ascii="Book Antiqua" w:eastAsia="宋体" w:hAnsi="Book Antiqua" w:cs="宋体"/>
          <w:b/>
          <w:bCs/>
          <w:color w:val="000000"/>
          <w:sz w:val="21"/>
          <w:szCs w:val="21"/>
        </w:rPr>
        <w:t>Girish BN</w:t>
      </w:r>
      <w:r w:rsidRPr="00A10B1D">
        <w:rPr>
          <w:rFonts w:ascii="Book Antiqua" w:eastAsia="宋体" w:hAnsi="Book Antiqua" w:cs="宋体"/>
          <w:color w:val="000000"/>
          <w:sz w:val="21"/>
          <w:szCs w:val="21"/>
        </w:rPr>
        <w:t xml:space="preserve">, Rajesh G, </w:t>
      </w:r>
      <w:proofErr w:type="spellStart"/>
      <w:r w:rsidRPr="00A10B1D">
        <w:rPr>
          <w:rFonts w:ascii="Book Antiqua" w:eastAsia="宋体" w:hAnsi="Book Antiqua" w:cs="宋体"/>
          <w:color w:val="000000"/>
          <w:sz w:val="21"/>
          <w:szCs w:val="21"/>
        </w:rPr>
        <w:t>Vaidyanathan</w:t>
      </w:r>
      <w:proofErr w:type="spellEnd"/>
      <w:r w:rsidRPr="00A10B1D">
        <w:rPr>
          <w:rFonts w:ascii="Book Antiqua" w:eastAsia="宋体" w:hAnsi="Book Antiqua" w:cs="宋体"/>
          <w:color w:val="000000"/>
          <w:sz w:val="21"/>
          <w:szCs w:val="21"/>
        </w:rPr>
        <w:t xml:space="preserve"> K, </w:t>
      </w:r>
      <w:proofErr w:type="spellStart"/>
      <w:r w:rsidRPr="00A10B1D">
        <w:rPr>
          <w:rFonts w:ascii="Book Antiqua" w:eastAsia="宋体" w:hAnsi="Book Antiqua" w:cs="宋体"/>
          <w:color w:val="000000"/>
          <w:sz w:val="21"/>
          <w:szCs w:val="21"/>
        </w:rPr>
        <w:t>Balakrishnan</w:t>
      </w:r>
      <w:proofErr w:type="spellEnd"/>
      <w:r w:rsidRPr="00A10B1D">
        <w:rPr>
          <w:rFonts w:ascii="Book Antiqua" w:eastAsia="宋体" w:hAnsi="Book Antiqua" w:cs="宋体"/>
          <w:color w:val="000000"/>
          <w:sz w:val="21"/>
          <w:szCs w:val="21"/>
        </w:rPr>
        <w:t xml:space="preserve"> V. Zinc status in chronic pancreatitis and its relationship with exocrine and endocrine insufficiency. </w:t>
      </w:r>
      <w:r w:rsidRPr="00A10B1D">
        <w:rPr>
          <w:rFonts w:ascii="Book Antiqua" w:eastAsia="宋体" w:hAnsi="Book Antiqua" w:cs="宋体"/>
          <w:i/>
          <w:iCs/>
          <w:color w:val="000000"/>
          <w:sz w:val="21"/>
          <w:szCs w:val="21"/>
        </w:rPr>
        <w:t>JOP</w:t>
      </w:r>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10</w:t>
      </w:r>
      <w:r w:rsidRPr="00A10B1D">
        <w:rPr>
          <w:rFonts w:ascii="Book Antiqua" w:eastAsia="宋体" w:hAnsi="Book Antiqua" w:cs="宋体"/>
          <w:color w:val="000000"/>
          <w:sz w:val="21"/>
          <w:szCs w:val="21"/>
        </w:rPr>
        <w:t>: 651-656 [PMID: 19890187]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30 </w:t>
      </w:r>
      <w:proofErr w:type="spellStart"/>
      <w:r w:rsidRPr="00A10B1D">
        <w:rPr>
          <w:rFonts w:ascii="Book Antiqua" w:eastAsia="宋体" w:hAnsi="Book Antiqua" w:cs="宋体"/>
          <w:b/>
          <w:bCs/>
          <w:color w:val="000000"/>
          <w:sz w:val="21"/>
          <w:szCs w:val="21"/>
        </w:rPr>
        <w:t>Aghdassi</w:t>
      </w:r>
      <w:proofErr w:type="spellEnd"/>
      <w:r w:rsidRPr="00A10B1D">
        <w:rPr>
          <w:rFonts w:ascii="Book Antiqua" w:eastAsia="宋体" w:hAnsi="Book Antiqua" w:cs="宋体"/>
          <w:b/>
          <w:bCs/>
          <w:color w:val="000000"/>
          <w:sz w:val="21"/>
          <w:szCs w:val="21"/>
        </w:rPr>
        <w:t xml:space="preserve"> AA</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Mayerle</w:t>
      </w:r>
      <w:proofErr w:type="spellEnd"/>
      <w:r w:rsidRPr="00A10B1D">
        <w:rPr>
          <w:rFonts w:ascii="Book Antiqua" w:eastAsia="宋体" w:hAnsi="Book Antiqua" w:cs="宋体"/>
          <w:color w:val="000000"/>
          <w:sz w:val="21"/>
          <w:szCs w:val="21"/>
        </w:rPr>
        <w:t xml:space="preserve"> J, </w:t>
      </w:r>
      <w:proofErr w:type="spellStart"/>
      <w:r w:rsidRPr="00A10B1D">
        <w:rPr>
          <w:rFonts w:ascii="Book Antiqua" w:eastAsia="宋体" w:hAnsi="Book Antiqua" w:cs="宋体"/>
          <w:color w:val="000000"/>
          <w:sz w:val="21"/>
          <w:szCs w:val="21"/>
        </w:rPr>
        <w:t>Christochowitz</w:t>
      </w:r>
      <w:proofErr w:type="spellEnd"/>
      <w:r w:rsidRPr="00A10B1D">
        <w:rPr>
          <w:rFonts w:ascii="Book Antiqua" w:eastAsia="宋体" w:hAnsi="Book Antiqua" w:cs="宋体"/>
          <w:color w:val="000000"/>
          <w:sz w:val="21"/>
          <w:szCs w:val="21"/>
        </w:rPr>
        <w:t xml:space="preserve"> S, Weiss FU, </w:t>
      </w:r>
      <w:proofErr w:type="spellStart"/>
      <w:r w:rsidRPr="00A10B1D">
        <w:rPr>
          <w:rFonts w:ascii="Book Antiqua" w:eastAsia="宋体" w:hAnsi="Book Antiqua" w:cs="宋体"/>
          <w:color w:val="000000"/>
          <w:sz w:val="21"/>
          <w:szCs w:val="21"/>
        </w:rPr>
        <w:t>Sendler</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Lerch</w:t>
      </w:r>
      <w:proofErr w:type="spellEnd"/>
      <w:r w:rsidRPr="00A10B1D">
        <w:rPr>
          <w:rFonts w:ascii="Book Antiqua" w:eastAsia="宋体" w:hAnsi="Book Antiqua" w:cs="宋体"/>
          <w:color w:val="000000"/>
          <w:sz w:val="21"/>
          <w:szCs w:val="21"/>
        </w:rPr>
        <w:t xml:space="preserve"> MM. Animal models for investigating chronic pancreatitis. </w:t>
      </w:r>
      <w:proofErr w:type="spellStart"/>
      <w:r w:rsidRPr="00A10B1D">
        <w:rPr>
          <w:rFonts w:ascii="Book Antiqua" w:eastAsia="宋体" w:hAnsi="Book Antiqua" w:cs="宋体"/>
          <w:i/>
          <w:iCs/>
          <w:color w:val="000000"/>
          <w:sz w:val="21"/>
          <w:szCs w:val="21"/>
        </w:rPr>
        <w:t>Fibrogenesis</w:t>
      </w:r>
      <w:proofErr w:type="spellEnd"/>
      <w:r w:rsidRPr="00A10B1D">
        <w:rPr>
          <w:rFonts w:ascii="Book Antiqua" w:eastAsia="宋体" w:hAnsi="Book Antiqua" w:cs="宋体"/>
          <w:i/>
          <w:iCs/>
          <w:color w:val="000000"/>
          <w:sz w:val="21"/>
          <w:szCs w:val="21"/>
        </w:rPr>
        <w:t xml:space="preserve"> Tissue Repair</w:t>
      </w:r>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4</w:t>
      </w:r>
      <w:r w:rsidRPr="00A10B1D">
        <w:rPr>
          <w:rFonts w:ascii="Book Antiqua" w:eastAsia="宋体" w:hAnsi="Book Antiqua" w:cs="宋体"/>
          <w:color w:val="000000"/>
          <w:sz w:val="21"/>
          <w:szCs w:val="21"/>
        </w:rPr>
        <w:t>: 26 [PMID: 22133269 DOI: 10.1186/1755-1536-4-26]</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31 </w:t>
      </w:r>
      <w:proofErr w:type="spellStart"/>
      <w:r w:rsidRPr="00A10B1D">
        <w:rPr>
          <w:rFonts w:ascii="Book Antiqua" w:eastAsia="宋体" w:hAnsi="Book Antiqua" w:cs="宋体"/>
          <w:b/>
          <w:bCs/>
          <w:color w:val="000000"/>
          <w:sz w:val="21"/>
          <w:szCs w:val="21"/>
        </w:rPr>
        <w:t>Lerch</w:t>
      </w:r>
      <w:proofErr w:type="spellEnd"/>
      <w:r w:rsidRPr="00A10B1D">
        <w:rPr>
          <w:rFonts w:ascii="Book Antiqua" w:eastAsia="宋体" w:hAnsi="Book Antiqua" w:cs="宋体"/>
          <w:b/>
          <w:bCs/>
          <w:color w:val="000000"/>
          <w:sz w:val="21"/>
          <w:szCs w:val="21"/>
        </w:rPr>
        <w:t xml:space="preserve"> MM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Gorelick</w:t>
      </w:r>
      <w:proofErr w:type="spellEnd"/>
      <w:r w:rsidRPr="00A10B1D">
        <w:rPr>
          <w:rFonts w:ascii="Book Antiqua" w:eastAsia="宋体" w:hAnsi="Book Antiqua" w:cs="宋体"/>
          <w:color w:val="000000"/>
          <w:sz w:val="21"/>
          <w:szCs w:val="21"/>
        </w:rPr>
        <w:t xml:space="preserve"> FS.</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Models of acute and chronic pancreatitis.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Gastroenterology</w:t>
      </w:r>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144</w:t>
      </w:r>
      <w:r w:rsidRPr="00A10B1D">
        <w:rPr>
          <w:rFonts w:ascii="Book Antiqua" w:eastAsia="宋体" w:hAnsi="Book Antiqua" w:cs="宋体"/>
          <w:color w:val="000000"/>
          <w:sz w:val="21"/>
          <w:szCs w:val="21"/>
        </w:rPr>
        <w:t>: 1180-1193 [PMID: 23622127 DOI: 10.1053/j.gastro.2012.12.043]</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32 </w:t>
      </w:r>
      <w:r w:rsidRPr="00A10B1D">
        <w:rPr>
          <w:rFonts w:ascii="Book Antiqua" w:eastAsia="宋体" w:hAnsi="Book Antiqua" w:cs="宋体"/>
          <w:b/>
          <w:bCs/>
          <w:color w:val="000000"/>
          <w:sz w:val="21"/>
          <w:szCs w:val="21"/>
        </w:rPr>
        <w:t>Singh 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LaSure</w:t>
      </w:r>
      <w:proofErr w:type="spellEnd"/>
      <w:r w:rsidRPr="00A10B1D">
        <w:rPr>
          <w:rFonts w:ascii="Book Antiqua" w:eastAsia="宋体" w:hAnsi="Book Antiqua" w:cs="宋体"/>
          <w:color w:val="000000"/>
          <w:sz w:val="21"/>
          <w:szCs w:val="21"/>
        </w:rPr>
        <w:t xml:space="preserve"> MM, </w:t>
      </w:r>
      <w:proofErr w:type="spellStart"/>
      <w:r w:rsidRPr="00A10B1D">
        <w:rPr>
          <w:rFonts w:ascii="Book Antiqua" w:eastAsia="宋体" w:hAnsi="Book Antiqua" w:cs="宋体"/>
          <w:color w:val="000000"/>
          <w:sz w:val="21"/>
          <w:szCs w:val="21"/>
        </w:rPr>
        <w:t>Bockman</w:t>
      </w:r>
      <w:proofErr w:type="spellEnd"/>
      <w:r w:rsidRPr="00A10B1D">
        <w:rPr>
          <w:rFonts w:ascii="Book Antiqua" w:eastAsia="宋体" w:hAnsi="Book Antiqua" w:cs="宋体"/>
          <w:color w:val="000000"/>
          <w:sz w:val="21"/>
          <w:szCs w:val="21"/>
        </w:rPr>
        <w:t xml:space="preserve"> DE. Pancreatic </w:t>
      </w:r>
      <w:proofErr w:type="spellStart"/>
      <w:r w:rsidRPr="00A10B1D">
        <w:rPr>
          <w:rFonts w:ascii="Book Antiqua" w:eastAsia="宋体" w:hAnsi="Book Antiqua" w:cs="宋体"/>
          <w:color w:val="000000"/>
          <w:sz w:val="21"/>
          <w:szCs w:val="21"/>
        </w:rPr>
        <w:t>acinar</w:t>
      </w:r>
      <w:proofErr w:type="spellEnd"/>
      <w:r w:rsidRPr="00A10B1D">
        <w:rPr>
          <w:rFonts w:ascii="Book Antiqua" w:eastAsia="宋体" w:hAnsi="Book Antiqua" w:cs="宋体"/>
          <w:color w:val="000000"/>
          <w:sz w:val="21"/>
          <w:szCs w:val="21"/>
        </w:rPr>
        <w:t xml:space="preserve"> cell function and morphology in rats chronically fed an ethanol diet. </w:t>
      </w:r>
      <w:r w:rsidRPr="00A10B1D">
        <w:rPr>
          <w:rFonts w:ascii="Book Antiqua" w:eastAsia="宋体" w:hAnsi="Book Antiqua" w:cs="宋体"/>
          <w:i/>
          <w:iCs/>
          <w:color w:val="000000"/>
          <w:sz w:val="21"/>
          <w:szCs w:val="21"/>
        </w:rPr>
        <w:t>Gastroenterology</w:t>
      </w:r>
      <w:r w:rsidRPr="00A10B1D">
        <w:rPr>
          <w:rFonts w:ascii="Book Antiqua" w:eastAsia="宋体" w:hAnsi="Book Antiqua" w:cs="宋体"/>
          <w:color w:val="000000"/>
          <w:sz w:val="21"/>
          <w:szCs w:val="21"/>
        </w:rPr>
        <w:t> 1982; </w:t>
      </w:r>
      <w:r w:rsidRPr="00A10B1D">
        <w:rPr>
          <w:rFonts w:ascii="Book Antiqua" w:eastAsia="宋体" w:hAnsi="Book Antiqua" w:cs="宋体"/>
          <w:b/>
          <w:bCs/>
          <w:color w:val="000000"/>
          <w:sz w:val="21"/>
          <w:szCs w:val="21"/>
        </w:rPr>
        <w:t>82</w:t>
      </w:r>
      <w:r w:rsidRPr="00A10B1D">
        <w:rPr>
          <w:rFonts w:ascii="Book Antiqua" w:eastAsia="宋体" w:hAnsi="Book Antiqua" w:cs="宋体"/>
          <w:color w:val="000000"/>
          <w:sz w:val="21"/>
          <w:szCs w:val="21"/>
        </w:rPr>
        <w:t>: 425-434 [PMID: 6172313]</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33 </w:t>
      </w:r>
      <w:proofErr w:type="spellStart"/>
      <w:r w:rsidRPr="00A10B1D">
        <w:rPr>
          <w:rFonts w:ascii="Book Antiqua" w:eastAsia="宋体" w:hAnsi="Book Antiqua" w:cs="宋体"/>
          <w:b/>
          <w:bCs/>
          <w:color w:val="000000"/>
          <w:sz w:val="21"/>
          <w:szCs w:val="21"/>
        </w:rPr>
        <w:t>Letko</w:t>
      </w:r>
      <w:proofErr w:type="spellEnd"/>
      <w:r w:rsidRPr="00A10B1D">
        <w:rPr>
          <w:rFonts w:ascii="Book Antiqua" w:eastAsia="宋体" w:hAnsi="Book Antiqua" w:cs="宋体"/>
          <w:b/>
          <w:bCs/>
          <w:color w:val="000000"/>
          <w:sz w:val="21"/>
          <w:szCs w:val="21"/>
        </w:rPr>
        <w:t xml:space="preserve"> G</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Nosofsky</w:t>
      </w:r>
      <w:proofErr w:type="spellEnd"/>
      <w:r w:rsidRPr="00A10B1D">
        <w:rPr>
          <w:rFonts w:ascii="Book Antiqua" w:eastAsia="宋体" w:hAnsi="Book Antiqua" w:cs="宋体"/>
          <w:color w:val="000000"/>
          <w:sz w:val="21"/>
          <w:szCs w:val="21"/>
        </w:rPr>
        <w:t xml:space="preserve"> T, </w:t>
      </w:r>
      <w:proofErr w:type="spellStart"/>
      <w:r w:rsidRPr="00A10B1D">
        <w:rPr>
          <w:rFonts w:ascii="Book Antiqua" w:eastAsia="宋体" w:hAnsi="Book Antiqua" w:cs="宋体"/>
          <w:color w:val="000000"/>
          <w:sz w:val="21"/>
          <w:szCs w:val="21"/>
        </w:rPr>
        <w:t>Lessel</w:t>
      </w:r>
      <w:proofErr w:type="spellEnd"/>
      <w:r w:rsidRPr="00A10B1D">
        <w:rPr>
          <w:rFonts w:ascii="Book Antiqua" w:eastAsia="宋体" w:hAnsi="Book Antiqua" w:cs="宋体"/>
          <w:color w:val="000000"/>
          <w:sz w:val="21"/>
          <w:szCs w:val="21"/>
        </w:rPr>
        <w:t xml:space="preserve"> W, </w:t>
      </w:r>
      <w:proofErr w:type="spellStart"/>
      <w:r w:rsidRPr="00A10B1D">
        <w:rPr>
          <w:rFonts w:ascii="Book Antiqua" w:eastAsia="宋体" w:hAnsi="Book Antiqua" w:cs="宋体"/>
          <w:color w:val="000000"/>
          <w:sz w:val="21"/>
          <w:szCs w:val="21"/>
        </w:rPr>
        <w:t>Siech</w:t>
      </w:r>
      <w:proofErr w:type="spellEnd"/>
      <w:r w:rsidRPr="00A10B1D">
        <w:rPr>
          <w:rFonts w:ascii="Book Antiqua" w:eastAsia="宋体" w:hAnsi="Book Antiqua" w:cs="宋体"/>
          <w:color w:val="000000"/>
          <w:sz w:val="21"/>
          <w:szCs w:val="21"/>
        </w:rPr>
        <w:t xml:space="preserve"> M. Transition of rat pancreatic juice edema into acute pancreatitis by single ethanol administration. </w:t>
      </w:r>
      <w:proofErr w:type="spellStart"/>
      <w:r w:rsidRPr="00A10B1D">
        <w:rPr>
          <w:rFonts w:ascii="Book Antiqua" w:eastAsia="宋体" w:hAnsi="Book Antiqua" w:cs="宋体"/>
          <w:i/>
          <w:iCs/>
          <w:color w:val="000000"/>
          <w:sz w:val="21"/>
          <w:szCs w:val="21"/>
        </w:rPr>
        <w:t>Pathol</w:t>
      </w:r>
      <w:proofErr w:type="spellEnd"/>
      <w:r w:rsidRPr="00A10B1D">
        <w:rPr>
          <w:rFonts w:ascii="Book Antiqua" w:eastAsia="宋体" w:hAnsi="Book Antiqua" w:cs="宋体"/>
          <w:i/>
          <w:iCs/>
          <w:color w:val="000000"/>
          <w:sz w:val="21"/>
          <w:szCs w:val="21"/>
        </w:rPr>
        <w:t xml:space="preserve"> Res </w:t>
      </w:r>
      <w:proofErr w:type="spellStart"/>
      <w:r w:rsidRPr="00A10B1D">
        <w:rPr>
          <w:rFonts w:ascii="Book Antiqua" w:eastAsia="宋体" w:hAnsi="Book Antiqua" w:cs="宋体"/>
          <w:i/>
          <w:iCs/>
          <w:color w:val="000000"/>
          <w:sz w:val="21"/>
          <w:szCs w:val="21"/>
        </w:rPr>
        <w:t>Pract</w:t>
      </w:r>
      <w:proofErr w:type="spellEnd"/>
      <w:r w:rsidRPr="00A10B1D">
        <w:rPr>
          <w:rFonts w:ascii="Book Antiqua" w:eastAsia="宋体" w:hAnsi="Book Antiqua" w:cs="宋体"/>
          <w:color w:val="000000"/>
          <w:sz w:val="21"/>
          <w:szCs w:val="21"/>
        </w:rPr>
        <w:t> 1991; </w:t>
      </w:r>
      <w:r w:rsidRPr="00A10B1D">
        <w:rPr>
          <w:rFonts w:ascii="Book Antiqua" w:eastAsia="宋体" w:hAnsi="Book Antiqua" w:cs="宋体"/>
          <w:b/>
          <w:bCs/>
          <w:color w:val="000000"/>
          <w:sz w:val="21"/>
          <w:szCs w:val="21"/>
        </w:rPr>
        <w:t>187</w:t>
      </w:r>
      <w:r w:rsidRPr="00A10B1D">
        <w:rPr>
          <w:rFonts w:ascii="Book Antiqua" w:eastAsia="宋体" w:hAnsi="Book Antiqua" w:cs="宋体"/>
          <w:color w:val="000000"/>
          <w:sz w:val="21"/>
          <w:szCs w:val="21"/>
        </w:rPr>
        <w:t>: 247-250 [PMID: 2068007]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34 </w:t>
      </w:r>
      <w:proofErr w:type="spellStart"/>
      <w:r w:rsidRPr="00A10B1D">
        <w:rPr>
          <w:rFonts w:ascii="Book Antiqua" w:eastAsia="宋体" w:hAnsi="Book Antiqua" w:cs="宋体"/>
          <w:b/>
          <w:bCs/>
          <w:color w:val="000000"/>
          <w:sz w:val="21"/>
          <w:szCs w:val="21"/>
        </w:rPr>
        <w:t>Siech</w:t>
      </w:r>
      <w:proofErr w:type="spellEnd"/>
      <w:r w:rsidRPr="00A10B1D">
        <w:rPr>
          <w:rFonts w:ascii="Book Antiqua" w:eastAsia="宋体" w:hAnsi="Book Antiqua" w:cs="宋体"/>
          <w:b/>
          <w:bCs/>
          <w:color w:val="000000"/>
          <w:sz w:val="21"/>
          <w:szCs w:val="21"/>
        </w:rPr>
        <w:t xml:space="preserve"> M</w:t>
      </w:r>
      <w:r w:rsidRPr="00A10B1D">
        <w:rPr>
          <w:rFonts w:ascii="Book Antiqua" w:eastAsia="宋体" w:hAnsi="Book Antiqua" w:cs="宋体"/>
          <w:color w:val="000000"/>
          <w:sz w:val="21"/>
          <w:szCs w:val="21"/>
        </w:rPr>
        <w:t xml:space="preserve">, Heinrich P, </w:t>
      </w:r>
      <w:proofErr w:type="spellStart"/>
      <w:r w:rsidRPr="00A10B1D">
        <w:rPr>
          <w:rFonts w:ascii="Book Antiqua" w:eastAsia="宋体" w:hAnsi="Book Antiqua" w:cs="宋体"/>
          <w:color w:val="000000"/>
          <w:sz w:val="21"/>
          <w:szCs w:val="21"/>
        </w:rPr>
        <w:t>Letko</w:t>
      </w:r>
      <w:proofErr w:type="spellEnd"/>
      <w:r w:rsidRPr="00A10B1D">
        <w:rPr>
          <w:rFonts w:ascii="Book Antiqua" w:eastAsia="宋体" w:hAnsi="Book Antiqua" w:cs="宋体"/>
          <w:color w:val="000000"/>
          <w:sz w:val="21"/>
          <w:szCs w:val="21"/>
        </w:rPr>
        <w:t xml:space="preserve"> G. Development of acute pancreatitis in rats after single ethanol administration and induction of a pancreatic juice edema. </w:t>
      </w:r>
      <w:proofErr w:type="spellStart"/>
      <w:r w:rsidRPr="00A10B1D">
        <w:rPr>
          <w:rFonts w:ascii="Book Antiqua" w:eastAsia="宋体" w:hAnsi="Book Antiqua" w:cs="宋体"/>
          <w:i/>
          <w:iCs/>
          <w:color w:val="000000"/>
          <w:sz w:val="21"/>
          <w:szCs w:val="21"/>
        </w:rPr>
        <w:t>Int</w:t>
      </w:r>
      <w:proofErr w:type="spellEnd"/>
      <w:r w:rsidRPr="00A10B1D">
        <w:rPr>
          <w:rFonts w:ascii="Book Antiqua" w:eastAsia="宋体" w:hAnsi="Book Antiqua" w:cs="宋体"/>
          <w:i/>
          <w:iCs/>
          <w:color w:val="000000"/>
          <w:sz w:val="21"/>
          <w:szCs w:val="21"/>
        </w:rPr>
        <w:t xml:space="preserve"> J </w:t>
      </w:r>
      <w:proofErr w:type="spellStart"/>
      <w:r w:rsidRPr="00A10B1D">
        <w:rPr>
          <w:rFonts w:ascii="Book Antiqua" w:eastAsia="宋体" w:hAnsi="Book Antiqua" w:cs="宋体"/>
          <w:i/>
          <w:iCs/>
          <w:color w:val="000000"/>
          <w:sz w:val="21"/>
          <w:szCs w:val="21"/>
        </w:rPr>
        <w:t>Pancreatol</w:t>
      </w:r>
      <w:proofErr w:type="spellEnd"/>
      <w:r w:rsidRPr="00A10B1D">
        <w:rPr>
          <w:rFonts w:ascii="Book Antiqua" w:eastAsia="宋体" w:hAnsi="Book Antiqua" w:cs="宋体"/>
          <w:color w:val="000000"/>
          <w:sz w:val="21"/>
          <w:szCs w:val="21"/>
        </w:rPr>
        <w:t> 1991; </w:t>
      </w:r>
      <w:r w:rsidRPr="00A10B1D">
        <w:rPr>
          <w:rFonts w:ascii="Book Antiqua" w:eastAsia="宋体" w:hAnsi="Book Antiqua" w:cs="宋体"/>
          <w:b/>
          <w:bCs/>
          <w:color w:val="000000"/>
          <w:sz w:val="21"/>
          <w:szCs w:val="21"/>
        </w:rPr>
        <w:t>8</w:t>
      </w:r>
      <w:r w:rsidRPr="00A10B1D">
        <w:rPr>
          <w:rFonts w:ascii="Book Antiqua" w:eastAsia="宋体" w:hAnsi="Book Antiqua" w:cs="宋体"/>
          <w:color w:val="000000"/>
          <w:sz w:val="21"/>
          <w:szCs w:val="21"/>
        </w:rPr>
        <w:t>: 169-175 [PMID: 2033327]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35 </w:t>
      </w:r>
      <w:proofErr w:type="spellStart"/>
      <w:r w:rsidRPr="00A10B1D">
        <w:rPr>
          <w:rFonts w:ascii="Book Antiqua" w:eastAsia="宋体" w:hAnsi="Book Antiqua" w:cs="宋体"/>
          <w:b/>
          <w:bCs/>
          <w:color w:val="000000"/>
          <w:sz w:val="21"/>
          <w:szCs w:val="21"/>
        </w:rPr>
        <w:t>Kono</w:t>
      </w:r>
      <w:proofErr w:type="spellEnd"/>
      <w:r w:rsidRPr="00A10B1D">
        <w:rPr>
          <w:rFonts w:ascii="Book Antiqua" w:eastAsia="宋体" w:hAnsi="Book Antiqua" w:cs="宋体"/>
          <w:b/>
          <w:bCs/>
          <w:color w:val="000000"/>
          <w:sz w:val="21"/>
          <w:szCs w:val="21"/>
        </w:rPr>
        <w:t xml:space="preserve"> H</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Nakagami</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Rusyn</w:t>
      </w:r>
      <w:proofErr w:type="spellEnd"/>
      <w:r w:rsidRPr="00A10B1D">
        <w:rPr>
          <w:rFonts w:ascii="Book Antiqua" w:eastAsia="宋体" w:hAnsi="Book Antiqua" w:cs="宋体"/>
          <w:color w:val="000000"/>
          <w:sz w:val="21"/>
          <w:szCs w:val="21"/>
        </w:rPr>
        <w:t xml:space="preserve"> I, Connor HD, </w:t>
      </w:r>
      <w:proofErr w:type="spellStart"/>
      <w:r w:rsidRPr="00A10B1D">
        <w:rPr>
          <w:rFonts w:ascii="Book Antiqua" w:eastAsia="宋体" w:hAnsi="Book Antiqua" w:cs="宋体"/>
          <w:color w:val="000000"/>
          <w:sz w:val="21"/>
          <w:szCs w:val="21"/>
        </w:rPr>
        <w:t>Stefanovic</w:t>
      </w:r>
      <w:proofErr w:type="spellEnd"/>
      <w:r w:rsidRPr="00A10B1D">
        <w:rPr>
          <w:rFonts w:ascii="Book Antiqua" w:eastAsia="宋体" w:hAnsi="Book Antiqua" w:cs="宋体"/>
          <w:color w:val="000000"/>
          <w:sz w:val="21"/>
          <w:szCs w:val="21"/>
        </w:rPr>
        <w:t xml:space="preserve"> B, Brenner DA, Mason RP, </w:t>
      </w:r>
      <w:proofErr w:type="spellStart"/>
      <w:r w:rsidRPr="00A10B1D">
        <w:rPr>
          <w:rFonts w:ascii="Book Antiqua" w:eastAsia="宋体" w:hAnsi="Book Antiqua" w:cs="宋体"/>
          <w:color w:val="000000"/>
          <w:sz w:val="21"/>
          <w:szCs w:val="21"/>
        </w:rPr>
        <w:t>Arteel</w:t>
      </w:r>
      <w:proofErr w:type="spellEnd"/>
      <w:r w:rsidRPr="00A10B1D">
        <w:rPr>
          <w:rFonts w:ascii="Book Antiqua" w:eastAsia="宋体" w:hAnsi="Book Antiqua" w:cs="宋体"/>
          <w:color w:val="000000"/>
          <w:sz w:val="21"/>
          <w:szCs w:val="21"/>
        </w:rPr>
        <w:t xml:space="preserve"> GE, Thurman RG. </w:t>
      </w:r>
      <w:proofErr w:type="gramStart"/>
      <w:r w:rsidRPr="00A10B1D">
        <w:rPr>
          <w:rFonts w:ascii="Book Antiqua" w:eastAsia="宋体" w:hAnsi="Book Antiqua" w:cs="宋体"/>
          <w:color w:val="000000"/>
          <w:sz w:val="21"/>
          <w:szCs w:val="21"/>
        </w:rPr>
        <w:t>Development of an animal model of chronic alcohol-induced pancreatitis in the rat.</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Gastrointest</w:t>
      </w:r>
      <w:proofErr w:type="spellEnd"/>
      <w:r w:rsidRPr="00A10B1D">
        <w:rPr>
          <w:rFonts w:ascii="Book Antiqua" w:eastAsia="宋体" w:hAnsi="Book Antiqua" w:cs="宋体"/>
          <w:i/>
          <w:iCs/>
          <w:color w:val="000000"/>
          <w:sz w:val="21"/>
          <w:szCs w:val="21"/>
        </w:rPr>
        <w:t xml:space="preserve"> Liver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2001; </w:t>
      </w:r>
      <w:r w:rsidRPr="00A10B1D">
        <w:rPr>
          <w:rFonts w:ascii="Book Antiqua" w:eastAsia="宋体" w:hAnsi="Book Antiqua" w:cs="宋体"/>
          <w:b/>
          <w:bCs/>
          <w:color w:val="000000"/>
          <w:sz w:val="21"/>
          <w:szCs w:val="21"/>
        </w:rPr>
        <w:t>280</w:t>
      </w:r>
      <w:r w:rsidRPr="00A10B1D">
        <w:rPr>
          <w:rFonts w:ascii="Book Antiqua" w:eastAsia="宋体" w:hAnsi="Book Antiqua" w:cs="宋体"/>
          <w:color w:val="000000"/>
          <w:sz w:val="21"/>
          <w:szCs w:val="21"/>
        </w:rPr>
        <w:t>: G1178-G1186 [PMID: 11352811]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lastRenderedPageBreak/>
        <w:t>36 </w:t>
      </w:r>
      <w:r w:rsidRPr="00A10B1D">
        <w:rPr>
          <w:rFonts w:ascii="Book Antiqua" w:eastAsia="宋体" w:hAnsi="Book Antiqua" w:cs="宋体"/>
          <w:b/>
          <w:bCs/>
          <w:color w:val="000000"/>
          <w:sz w:val="21"/>
          <w:szCs w:val="21"/>
        </w:rPr>
        <w:t>Li 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Guo</w:t>
      </w:r>
      <w:proofErr w:type="spellEnd"/>
      <w:r w:rsidRPr="00A10B1D">
        <w:rPr>
          <w:rFonts w:ascii="Book Antiqua" w:eastAsia="宋体" w:hAnsi="Book Antiqua" w:cs="宋体"/>
          <w:color w:val="000000"/>
          <w:sz w:val="21"/>
          <w:szCs w:val="21"/>
        </w:rPr>
        <w:t xml:space="preserve"> M, Hu B, Liu R, Wang R, Tang C. Does chronic ethanol intake cause chronic pancreatitis</w:t>
      </w:r>
      <w:proofErr w:type="gramStart"/>
      <w:r w:rsidRPr="00A10B1D">
        <w:rPr>
          <w:rFonts w:ascii="Book Antiqua" w:eastAsia="宋体" w:hAnsi="Book Antiqua" w:cs="宋体"/>
          <w:color w:val="000000"/>
          <w:sz w:val="21"/>
          <w:szCs w:val="21"/>
        </w:rPr>
        <w:t>?:</w:t>
      </w:r>
      <w:proofErr w:type="gramEnd"/>
      <w:r w:rsidRPr="00A10B1D">
        <w:rPr>
          <w:rFonts w:ascii="Book Antiqua" w:eastAsia="宋体" w:hAnsi="Book Antiqua" w:cs="宋体"/>
          <w:color w:val="000000"/>
          <w:sz w:val="21"/>
          <w:szCs w:val="21"/>
        </w:rPr>
        <w:t xml:space="preserve"> evidence and mechanism. </w:t>
      </w:r>
      <w:r w:rsidRPr="00A10B1D">
        <w:rPr>
          <w:rFonts w:ascii="Book Antiqua" w:eastAsia="宋体" w:hAnsi="Book Antiqua" w:cs="宋体"/>
          <w:i/>
          <w:iCs/>
          <w:color w:val="000000"/>
          <w:sz w:val="21"/>
          <w:szCs w:val="21"/>
        </w:rPr>
        <w:t>Pancreas</w:t>
      </w:r>
      <w:r w:rsidRPr="00A10B1D">
        <w:rPr>
          <w:rFonts w:ascii="Book Antiqua" w:eastAsia="宋体" w:hAnsi="Book Antiqua" w:cs="宋体"/>
          <w:color w:val="000000"/>
          <w:sz w:val="21"/>
          <w:szCs w:val="21"/>
        </w:rPr>
        <w:t> 2008; </w:t>
      </w:r>
      <w:r w:rsidRPr="00A10B1D">
        <w:rPr>
          <w:rFonts w:ascii="Book Antiqua" w:eastAsia="宋体" w:hAnsi="Book Antiqua" w:cs="宋体"/>
          <w:b/>
          <w:bCs/>
          <w:color w:val="000000"/>
          <w:sz w:val="21"/>
          <w:szCs w:val="21"/>
        </w:rPr>
        <w:t>37</w:t>
      </w:r>
      <w:r w:rsidRPr="00A10B1D">
        <w:rPr>
          <w:rFonts w:ascii="Book Antiqua" w:eastAsia="宋体" w:hAnsi="Book Antiqua" w:cs="宋体"/>
          <w:color w:val="000000"/>
          <w:sz w:val="21"/>
          <w:szCs w:val="21"/>
        </w:rPr>
        <w:t>: 189-195 [PMID: 18665082 DOI: 10.1097/MPA.0b013e31816459b7]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37 </w:t>
      </w:r>
      <w:r w:rsidRPr="00A10B1D">
        <w:rPr>
          <w:rFonts w:ascii="Book Antiqua" w:eastAsia="宋体" w:hAnsi="Book Antiqua" w:cs="宋体"/>
          <w:b/>
          <w:bCs/>
          <w:color w:val="000000"/>
          <w:sz w:val="21"/>
          <w:szCs w:val="21"/>
        </w:rPr>
        <w:t>Norton ID</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Apte</w:t>
      </w:r>
      <w:proofErr w:type="spellEnd"/>
      <w:r w:rsidRPr="00A10B1D">
        <w:rPr>
          <w:rFonts w:ascii="Book Antiqua" w:eastAsia="宋体" w:hAnsi="Book Antiqua" w:cs="宋体"/>
          <w:color w:val="000000"/>
          <w:sz w:val="21"/>
          <w:szCs w:val="21"/>
        </w:rPr>
        <w:t xml:space="preserve"> MV, Lux O, Haber PS, </w:t>
      </w:r>
      <w:proofErr w:type="spellStart"/>
      <w:r w:rsidRPr="00A10B1D">
        <w:rPr>
          <w:rFonts w:ascii="Book Antiqua" w:eastAsia="宋体" w:hAnsi="Book Antiqua" w:cs="宋体"/>
          <w:color w:val="000000"/>
          <w:sz w:val="21"/>
          <w:szCs w:val="21"/>
        </w:rPr>
        <w:t>Pirola</w:t>
      </w:r>
      <w:proofErr w:type="spellEnd"/>
      <w:r w:rsidRPr="00A10B1D">
        <w:rPr>
          <w:rFonts w:ascii="Book Antiqua" w:eastAsia="宋体" w:hAnsi="Book Antiqua" w:cs="宋体"/>
          <w:color w:val="000000"/>
          <w:sz w:val="21"/>
          <w:szCs w:val="21"/>
        </w:rPr>
        <w:t xml:space="preserve"> RC, Wilson JS. Chronic ethanol administration causes oxidative stress in the rat pancreas. </w:t>
      </w:r>
      <w:r w:rsidRPr="00A10B1D">
        <w:rPr>
          <w:rFonts w:ascii="Book Antiqua" w:eastAsia="宋体" w:hAnsi="Book Antiqua" w:cs="宋体"/>
          <w:i/>
          <w:iCs/>
          <w:color w:val="000000"/>
          <w:sz w:val="21"/>
          <w:szCs w:val="21"/>
        </w:rPr>
        <w:t xml:space="preserve">J Lab </w:t>
      </w:r>
      <w:proofErr w:type="spellStart"/>
      <w:r w:rsidRPr="00A10B1D">
        <w:rPr>
          <w:rFonts w:ascii="Book Antiqua" w:eastAsia="宋体" w:hAnsi="Book Antiqua" w:cs="宋体"/>
          <w:i/>
          <w:iCs/>
          <w:color w:val="000000"/>
          <w:sz w:val="21"/>
          <w:szCs w:val="21"/>
        </w:rPr>
        <w:t>Clin</w:t>
      </w:r>
      <w:proofErr w:type="spellEnd"/>
      <w:r w:rsidRPr="00A10B1D">
        <w:rPr>
          <w:rFonts w:ascii="Book Antiqua" w:eastAsia="宋体" w:hAnsi="Book Antiqua" w:cs="宋体"/>
          <w:i/>
          <w:iCs/>
          <w:color w:val="000000"/>
          <w:sz w:val="21"/>
          <w:szCs w:val="21"/>
        </w:rPr>
        <w:t xml:space="preserve"> Med</w:t>
      </w:r>
      <w:r w:rsidRPr="00A10B1D">
        <w:rPr>
          <w:rFonts w:ascii="Book Antiqua" w:eastAsia="宋体" w:hAnsi="Book Antiqua" w:cs="宋体"/>
          <w:color w:val="000000"/>
          <w:sz w:val="21"/>
          <w:szCs w:val="21"/>
        </w:rPr>
        <w:t> 1998; </w:t>
      </w:r>
      <w:r w:rsidRPr="00A10B1D">
        <w:rPr>
          <w:rFonts w:ascii="Book Antiqua" w:eastAsia="宋体" w:hAnsi="Book Antiqua" w:cs="宋体"/>
          <w:b/>
          <w:bCs/>
          <w:color w:val="000000"/>
          <w:sz w:val="21"/>
          <w:szCs w:val="21"/>
        </w:rPr>
        <w:t>131</w:t>
      </w:r>
      <w:r w:rsidRPr="00A10B1D">
        <w:rPr>
          <w:rFonts w:ascii="Book Antiqua" w:eastAsia="宋体" w:hAnsi="Book Antiqua" w:cs="宋体"/>
          <w:color w:val="000000"/>
          <w:sz w:val="21"/>
          <w:szCs w:val="21"/>
        </w:rPr>
        <w:t>: 442-446 [PMID: 9605109]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38 </w:t>
      </w:r>
      <w:proofErr w:type="spellStart"/>
      <w:r w:rsidRPr="00A10B1D">
        <w:rPr>
          <w:rFonts w:ascii="Book Antiqua" w:eastAsia="宋体" w:hAnsi="Book Antiqua" w:cs="宋体"/>
          <w:b/>
          <w:bCs/>
          <w:color w:val="000000"/>
          <w:sz w:val="21"/>
          <w:szCs w:val="21"/>
        </w:rPr>
        <w:t>Dembele</w:t>
      </w:r>
      <w:proofErr w:type="spellEnd"/>
      <w:r w:rsidRPr="00A10B1D">
        <w:rPr>
          <w:rFonts w:ascii="Book Antiqua" w:eastAsia="宋体" w:hAnsi="Book Antiqua" w:cs="宋体"/>
          <w:b/>
          <w:bCs/>
          <w:color w:val="000000"/>
          <w:sz w:val="21"/>
          <w:szCs w:val="21"/>
        </w:rPr>
        <w:t xml:space="preserve"> K</w:t>
      </w:r>
      <w:r w:rsidRPr="00A10B1D">
        <w:rPr>
          <w:rFonts w:ascii="Book Antiqua" w:eastAsia="宋体" w:hAnsi="Book Antiqua" w:cs="宋体"/>
          <w:color w:val="000000"/>
          <w:sz w:val="21"/>
          <w:szCs w:val="21"/>
        </w:rPr>
        <w:t xml:space="preserve">, Nguyen KH, Hernandez TA, </w:t>
      </w:r>
      <w:proofErr w:type="spellStart"/>
      <w:r w:rsidRPr="00A10B1D">
        <w:rPr>
          <w:rFonts w:ascii="Book Antiqua" w:eastAsia="宋体" w:hAnsi="Book Antiqua" w:cs="宋体"/>
          <w:color w:val="000000"/>
          <w:sz w:val="21"/>
          <w:szCs w:val="21"/>
        </w:rPr>
        <w:t>Nyomba</w:t>
      </w:r>
      <w:proofErr w:type="spellEnd"/>
      <w:r w:rsidRPr="00A10B1D">
        <w:rPr>
          <w:rFonts w:ascii="Book Antiqua" w:eastAsia="宋体" w:hAnsi="Book Antiqua" w:cs="宋体"/>
          <w:color w:val="000000"/>
          <w:sz w:val="21"/>
          <w:szCs w:val="21"/>
        </w:rPr>
        <w:t xml:space="preserve"> BL. Effects of ethanol on pancreatic beta-cell death: interaction with glucose and fatty acids. </w:t>
      </w:r>
      <w:r w:rsidRPr="00A10B1D">
        <w:rPr>
          <w:rFonts w:ascii="Book Antiqua" w:eastAsia="宋体" w:hAnsi="Book Antiqua" w:cs="宋体"/>
          <w:i/>
          <w:iCs/>
          <w:color w:val="000000"/>
          <w:sz w:val="21"/>
          <w:szCs w:val="21"/>
        </w:rPr>
        <w:t xml:space="preserve">Cell </w:t>
      </w:r>
      <w:proofErr w:type="spellStart"/>
      <w:r w:rsidRPr="00A10B1D">
        <w:rPr>
          <w:rFonts w:ascii="Book Antiqua" w:eastAsia="宋体" w:hAnsi="Book Antiqua" w:cs="宋体"/>
          <w:i/>
          <w:iCs/>
          <w:color w:val="000000"/>
          <w:sz w:val="21"/>
          <w:szCs w:val="21"/>
        </w:rPr>
        <w:t>Biol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Toxicol</w:t>
      </w:r>
      <w:proofErr w:type="spellEnd"/>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25</w:t>
      </w:r>
      <w:r w:rsidRPr="00A10B1D">
        <w:rPr>
          <w:rFonts w:ascii="Book Antiqua" w:eastAsia="宋体" w:hAnsi="Book Antiqua" w:cs="宋体"/>
          <w:color w:val="000000"/>
          <w:sz w:val="21"/>
          <w:szCs w:val="21"/>
        </w:rPr>
        <w:t>: 141-152 [PMID: 18330713 DOI: 10.1007/s10565-008-9067-9]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39 </w:t>
      </w:r>
      <w:proofErr w:type="spellStart"/>
      <w:r w:rsidRPr="00A10B1D">
        <w:rPr>
          <w:rFonts w:ascii="Book Antiqua" w:eastAsia="宋体" w:hAnsi="Book Antiqua" w:cs="宋体"/>
          <w:b/>
          <w:bCs/>
          <w:color w:val="000000"/>
          <w:sz w:val="21"/>
          <w:szCs w:val="21"/>
        </w:rPr>
        <w:t>Siech</w:t>
      </w:r>
      <w:proofErr w:type="spellEnd"/>
      <w:r w:rsidRPr="00A10B1D">
        <w:rPr>
          <w:rFonts w:ascii="Book Antiqua" w:eastAsia="宋体" w:hAnsi="Book Antiqua" w:cs="宋体"/>
          <w:b/>
          <w:bCs/>
          <w:color w:val="000000"/>
          <w:sz w:val="21"/>
          <w:szCs w:val="21"/>
        </w:rPr>
        <w:t xml:space="preserve"> M</w:t>
      </w:r>
      <w:r w:rsidRPr="00A10B1D">
        <w:rPr>
          <w:rFonts w:ascii="Book Antiqua" w:eastAsia="宋体" w:hAnsi="Book Antiqua" w:cs="宋体"/>
          <w:color w:val="000000"/>
          <w:sz w:val="21"/>
          <w:szCs w:val="21"/>
        </w:rPr>
        <w:t xml:space="preserve">, Zhou Z, Zhou S, Bair B, Alt A, Hamm S, Gross H, Mayer J, </w:t>
      </w:r>
      <w:proofErr w:type="spellStart"/>
      <w:r w:rsidRPr="00A10B1D">
        <w:rPr>
          <w:rFonts w:ascii="Book Antiqua" w:eastAsia="宋体" w:hAnsi="Book Antiqua" w:cs="宋体"/>
          <w:color w:val="000000"/>
          <w:sz w:val="21"/>
          <w:szCs w:val="21"/>
        </w:rPr>
        <w:t>Beger</w:t>
      </w:r>
      <w:proofErr w:type="spellEnd"/>
      <w:r w:rsidRPr="00A10B1D">
        <w:rPr>
          <w:rFonts w:ascii="Book Antiqua" w:eastAsia="宋体" w:hAnsi="Book Antiqua" w:cs="宋体"/>
          <w:color w:val="000000"/>
          <w:sz w:val="21"/>
          <w:szCs w:val="21"/>
        </w:rPr>
        <w:t xml:space="preserve"> HG, Tian X, </w:t>
      </w:r>
      <w:proofErr w:type="spellStart"/>
      <w:r w:rsidRPr="00A10B1D">
        <w:rPr>
          <w:rFonts w:ascii="Book Antiqua" w:eastAsia="宋体" w:hAnsi="Book Antiqua" w:cs="宋体"/>
          <w:color w:val="000000"/>
          <w:sz w:val="21"/>
          <w:szCs w:val="21"/>
        </w:rPr>
        <w:t>Kornmann</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Bachem</w:t>
      </w:r>
      <w:proofErr w:type="spellEnd"/>
      <w:r w:rsidRPr="00A10B1D">
        <w:rPr>
          <w:rFonts w:ascii="Book Antiqua" w:eastAsia="宋体" w:hAnsi="Book Antiqua" w:cs="宋体"/>
          <w:color w:val="000000"/>
          <w:sz w:val="21"/>
          <w:szCs w:val="21"/>
        </w:rPr>
        <w:t xml:space="preserve"> MG. Stimulation of stellate cells by injured </w:t>
      </w:r>
      <w:proofErr w:type="spellStart"/>
      <w:r w:rsidRPr="00A10B1D">
        <w:rPr>
          <w:rFonts w:ascii="Book Antiqua" w:eastAsia="宋体" w:hAnsi="Book Antiqua" w:cs="宋体"/>
          <w:color w:val="000000"/>
          <w:sz w:val="21"/>
          <w:szCs w:val="21"/>
        </w:rPr>
        <w:t>acinar</w:t>
      </w:r>
      <w:proofErr w:type="spellEnd"/>
      <w:r w:rsidRPr="00A10B1D">
        <w:rPr>
          <w:rFonts w:ascii="Book Antiqua" w:eastAsia="宋体" w:hAnsi="Book Antiqua" w:cs="宋体"/>
          <w:color w:val="000000"/>
          <w:sz w:val="21"/>
          <w:szCs w:val="21"/>
        </w:rPr>
        <w:t xml:space="preserve"> cells: a model of acute pancreatitis induced by alcohol and fat (VLDL).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Gastrointest</w:t>
      </w:r>
      <w:proofErr w:type="spellEnd"/>
      <w:r w:rsidRPr="00A10B1D">
        <w:rPr>
          <w:rFonts w:ascii="Book Antiqua" w:eastAsia="宋体" w:hAnsi="Book Antiqua" w:cs="宋体"/>
          <w:i/>
          <w:iCs/>
          <w:color w:val="000000"/>
          <w:sz w:val="21"/>
          <w:szCs w:val="21"/>
        </w:rPr>
        <w:t xml:space="preserve"> Liver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297</w:t>
      </w:r>
      <w:r w:rsidRPr="00A10B1D">
        <w:rPr>
          <w:rFonts w:ascii="Book Antiqua" w:eastAsia="宋体" w:hAnsi="Book Antiqua" w:cs="宋体"/>
          <w:color w:val="000000"/>
          <w:sz w:val="21"/>
          <w:szCs w:val="21"/>
        </w:rPr>
        <w:t>: G1163-G1171 [PMID: 19779015 DOI: 10.1152/ajpgi.90468.2008]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40 </w:t>
      </w:r>
      <w:proofErr w:type="spellStart"/>
      <w:r w:rsidRPr="00A10B1D">
        <w:rPr>
          <w:rFonts w:ascii="Book Antiqua" w:eastAsia="宋体" w:hAnsi="Book Antiqua" w:cs="宋体"/>
          <w:b/>
          <w:bCs/>
          <w:color w:val="000000"/>
          <w:sz w:val="21"/>
          <w:szCs w:val="21"/>
        </w:rPr>
        <w:t>DeCarli</w:t>
      </w:r>
      <w:proofErr w:type="spellEnd"/>
      <w:r w:rsidRPr="00A10B1D">
        <w:rPr>
          <w:rFonts w:ascii="Book Antiqua" w:eastAsia="宋体" w:hAnsi="Book Antiqua" w:cs="宋体"/>
          <w:b/>
          <w:bCs/>
          <w:color w:val="000000"/>
          <w:sz w:val="21"/>
          <w:szCs w:val="21"/>
        </w:rPr>
        <w:t xml:space="preserve"> LM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Lieber</w:t>
      </w:r>
      <w:proofErr w:type="spellEnd"/>
      <w:r w:rsidRPr="00A10B1D">
        <w:rPr>
          <w:rFonts w:ascii="Book Antiqua" w:eastAsia="宋体" w:hAnsi="Book Antiqua" w:cs="宋体"/>
          <w:color w:val="000000"/>
          <w:sz w:val="21"/>
          <w:szCs w:val="21"/>
        </w:rPr>
        <w:t xml:space="preserve"> CS. Fatty liver in the rat after prolonged intake of ethanol with a nutritionally adequate new liquid diet.</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Nutr</w:t>
      </w:r>
      <w:proofErr w:type="spellEnd"/>
      <w:r w:rsidRPr="00A10B1D">
        <w:rPr>
          <w:rFonts w:ascii="Book Antiqua" w:eastAsia="宋体" w:hAnsi="Book Antiqua" w:cs="宋体"/>
          <w:color w:val="000000"/>
          <w:sz w:val="21"/>
          <w:szCs w:val="21"/>
        </w:rPr>
        <w:t> 1967; </w:t>
      </w:r>
      <w:r w:rsidRPr="00A10B1D">
        <w:rPr>
          <w:rFonts w:ascii="Book Antiqua" w:eastAsia="宋体" w:hAnsi="Book Antiqua" w:cs="宋体"/>
          <w:b/>
          <w:bCs/>
          <w:color w:val="000000"/>
          <w:sz w:val="21"/>
          <w:szCs w:val="21"/>
        </w:rPr>
        <w:t>91</w:t>
      </w:r>
      <w:r w:rsidRPr="00A10B1D">
        <w:rPr>
          <w:rFonts w:ascii="Book Antiqua" w:eastAsia="宋体" w:hAnsi="Book Antiqua" w:cs="宋体"/>
          <w:color w:val="000000"/>
          <w:sz w:val="21"/>
          <w:szCs w:val="21"/>
        </w:rPr>
        <w:t>: 331-336 [PMID: 6021815]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41 </w:t>
      </w:r>
      <w:r w:rsidRPr="00A10B1D">
        <w:rPr>
          <w:rFonts w:ascii="Book Antiqua" w:eastAsia="宋体" w:hAnsi="Book Antiqua" w:cs="宋体"/>
          <w:b/>
          <w:bCs/>
          <w:color w:val="000000"/>
          <w:sz w:val="21"/>
          <w:szCs w:val="21"/>
        </w:rPr>
        <w:t>Yang H</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McNearney</w:t>
      </w:r>
      <w:proofErr w:type="spellEnd"/>
      <w:r w:rsidRPr="00A10B1D">
        <w:rPr>
          <w:rFonts w:ascii="Book Antiqua" w:eastAsia="宋体" w:hAnsi="Book Antiqua" w:cs="宋体"/>
          <w:color w:val="000000"/>
          <w:sz w:val="21"/>
          <w:szCs w:val="21"/>
        </w:rPr>
        <w:t xml:space="preserve"> TA, Chu R, Lu Y, Ren Y, </w:t>
      </w:r>
      <w:proofErr w:type="spellStart"/>
      <w:r w:rsidRPr="00A10B1D">
        <w:rPr>
          <w:rFonts w:ascii="Book Antiqua" w:eastAsia="宋体" w:hAnsi="Book Antiqua" w:cs="宋体"/>
          <w:color w:val="000000"/>
          <w:sz w:val="21"/>
          <w:szCs w:val="21"/>
        </w:rPr>
        <w:t>Yeomans</w:t>
      </w:r>
      <w:proofErr w:type="spellEnd"/>
      <w:r w:rsidRPr="00A10B1D">
        <w:rPr>
          <w:rFonts w:ascii="Book Antiqua" w:eastAsia="宋体" w:hAnsi="Book Antiqua" w:cs="宋体"/>
          <w:color w:val="000000"/>
          <w:sz w:val="21"/>
          <w:szCs w:val="21"/>
        </w:rPr>
        <w:t xml:space="preserve"> DC, Wilson SP, </w:t>
      </w:r>
      <w:proofErr w:type="spellStart"/>
      <w:r w:rsidRPr="00A10B1D">
        <w:rPr>
          <w:rFonts w:ascii="Book Antiqua" w:eastAsia="宋体" w:hAnsi="Book Antiqua" w:cs="宋体"/>
          <w:color w:val="000000"/>
          <w:sz w:val="21"/>
          <w:szCs w:val="21"/>
        </w:rPr>
        <w:t>Westlund</w:t>
      </w:r>
      <w:proofErr w:type="spellEnd"/>
      <w:r w:rsidRPr="00A10B1D">
        <w:rPr>
          <w:rFonts w:ascii="Book Antiqua" w:eastAsia="宋体" w:hAnsi="Book Antiqua" w:cs="宋体"/>
          <w:color w:val="000000"/>
          <w:sz w:val="21"/>
          <w:szCs w:val="21"/>
        </w:rPr>
        <w:t xml:space="preserve"> KN. </w:t>
      </w:r>
      <w:proofErr w:type="spellStart"/>
      <w:r w:rsidRPr="00A10B1D">
        <w:rPr>
          <w:rFonts w:ascii="Book Antiqua" w:eastAsia="宋体" w:hAnsi="Book Antiqua" w:cs="宋体"/>
          <w:color w:val="000000"/>
          <w:sz w:val="21"/>
          <w:szCs w:val="21"/>
        </w:rPr>
        <w:t>Enkephalin</w:t>
      </w:r>
      <w:proofErr w:type="spellEnd"/>
      <w:r w:rsidRPr="00A10B1D">
        <w:rPr>
          <w:rFonts w:ascii="Book Antiqua" w:eastAsia="宋体" w:hAnsi="Book Antiqua" w:cs="宋体"/>
          <w:color w:val="000000"/>
          <w:sz w:val="21"/>
          <w:szCs w:val="21"/>
        </w:rPr>
        <w:t>-encoding herpes simplex virus-1 decreases inflammation and hotplate sensitivity in a chronic pancreatitis model. </w:t>
      </w:r>
      <w:proofErr w:type="spellStart"/>
      <w:r w:rsidRPr="00A10B1D">
        <w:rPr>
          <w:rFonts w:ascii="Book Antiqua" w:eastAsia="宋体" w:hAnsi="Book Antiqua" w:cs="宋体"/>
          <w:i/>
          <w:iCs/>
          <w:color w:val="000000"/>
          <w:sz w:val="21"/>
          <w:szCs w:val="21"/>
        </w:rPr>
        <w:t>Mol</w:t>
      </w:r>
      <w:proofErr w:type="spellEnd"/>
      <w:r w:rsidRPr="00A10B1D">
        <w:rPr>
          <w:rFonts w:ascii="Book Antiqua" w:eastAsia="宋体" w:hAnsi="Book Antiqua" w:cs="宋体"/>
          <w:i/>
          <w:iCs/>
          <w:color w:val="000000"/>
          <w:sz w:val="21"/>
          <w:szCs w:val="21"/>
        </w:rPr>
        <w:t xml:space="preserve"> Pain</w:t>
      </w:r>
      <w:r w:rsidRPr="00A10B1D">
        <w:rPr>
          <w:rFonts w:ascii="Book Antiqua" w:eastAsia="宋体" w:hAnsi="Book Antiqua" w:cs="宋体"/>
          <w:color w:val="000000"/>
          <w:sz w:val="21"/>
          <w:szCs w:val="21"/>
        </w:rPr>
        <w:t> 2008; </w:t>
      </w:r>
      <w:r w:rsidRPr="00A10B1D">
        <w:rPr>
          <w:rFonts w:ascii="Book Antiqua" w:eastAsia="宋体" w:hAnsi="Book Antiqua" w:cs="宋体"/>
          <w:b/>
          <w:bCs/>
          <w:color w:val="000000"/>
          <w:sz w:val="21"/>
          <w:szCs w:val="21"/>
        </w:rPr>
        <w:t>4</w:t>
      </w:r>
      <w:r w:rsidRPr="00A10B1D">
        <w:rPr>
          <w:rFonts w:ascii="Book Antiqua" w:eastAsia="宋体" w:hAnsi="Book Antiqua" w:cs="宋体"/>
          <w:color w:val="000000"/>
          <w:sz w:val="21"/>
          <w:szCs w:val="21"/>
        </w:rPr>
        <w:t>: 8 [PMID: 18307791 DOI: 10.1186/1744-8069-4-8]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42 </w:t>
      </w:r>
      <w:proofErr w:type="spellStart"/>
      <w:r w:rsidRPr="00A10B1D">
        <w:rPr>
          <w:rFonts w:ascii="Book Antiqua" w:eastAsia="宋体" w:hAnsi="Book Antiqua" w:cs="宋体"/>
          <w:b/>
          <w:bCs/>
          <w:color w:val="000000"/>
          <w:sz w:val="21"/>
          <w:szCs w:val="21"/>
        </w:rPr>
        <w:t>Bischofberger</w:t>
      </w:r>
      <w:proofErr w:type="spellEnd"/>
      <w:r w:rsidRPr="00A10B1D">
        <w:rPr>
          <w:rFonts w:ascii="Book Antiqua" w:eastAsia="宋体" w:hAnsi="Book Antiqua" w:cs="宋体"/>
          <w:b/>
          <w:bCs/>
          <w:color w:val="000000"/>
          <w:sz w:val="21"/>
          <w:szCs w:val="21"/>
        </w:rPr>
        <w:t xml:space="preserve"> 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Schild</w:t>
      </w:r>
      <w:proofErr w:type="spellEnd"/>
      <w:r w:rsidRPr="00A10B1D">
        <w:rPr>
          <w:rFonts w:ascii="Book Antiqua" w:eastAsia="宋体" w:hAnsi="Book Antiqua" w:cs="宋体"/>
          <w:color w:val="000000"/>
          <w:sz w:val="21"/>
          <w:szCs w:val="21"/>
        </w:rPr>
        <w:t xml:space="preserve"> D. Glutamate and N-</w:t>
      </w:r>
      <w:proofErr w:type="spellStart"/>
      <w:r w:rsidRPr="00A10B1D">
        <w:rPr>
          <w:rFonts w:ascii="Book Antiqua" w:eastAsia="宋体" w:hAnsi="Book Antiqua" w:cs="宋体"/>
          <w:color w:val="000000"/>
          <w:sz w:val="21"/>
          <w:szCs w:val="21"/>
        </w:rPr>
        <w:t>acetylaspartylglutamate</w:t>
      </w:r>
      <w:proofErr w:type="spellEnd"/>
      <w:r w:rsidRPr="00A10B1D">
        <w:rPr>
          <w:rFonts w:ascii="Book Antiqua" w:eastAsia="宋体" w:hAnsi="Book Antiqua" w:cs="宋体"/>
          <w:color w:val="000000"/>
          <w:sz w:val="21"/>
          <w:szCs w:val="21"/>
        </w:rPr>
        <w:t xml:space="preserve"> block HVA calcium currents in frog olfactory bulb interneurons via an mGluR2/3-like receptor.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Neurophysiol</w:t>
      </w:r>
      <w:proofErr w:type="spellEnd"/>
      <w:r w:rsidRPr="00A10B1D">
        <w:rPr>
          <w:rFonts w:ascii="Book Antiqua" w:eastAsia="宋体" w:hAnsi="Book Antiqua" w:cs="宋体"/>
          <w:color w:val="000000"/>
          <w:sz w:val="21"/>
          <w:szCs w:val="21"/>
        </w:rPr>
        <w:t> 1996; </w:t>
      </w:r>
      <w:r w:rsidRPr="00A10B1D">
        <w:rPr>
          <w:rFonts w:ascii="Book Antiqua" w:eastAsia="宋体" w:hAnsi="Book Antiqua" w:cs="宋体"/>
          <w:b/>
          <w:bCs/>
          <w:color w:val="000000"/>
          <w:sz w:val="21"/>
          <w:szCs w:val="21"/>
        </w:rPr>
        <w:t>76</w:t>
      </w:r>
      <w:r w:rsidRPr="00A10B1D">
        <w:rPr>
          <w:rFonts w:ascii="Book Antiqua" w:eastAsia="宋体" w:hAnsi="Book Antiqua" w:cs="宋体"/>
          <w:color w:val="000000"/>
          <w:sz w:val="21"/>
          <w:szCs w:val="21"/>
        </w:rPr>
        <w:t>: 2089-2092 [PMID: 8890318]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43 </w:t>
      </w:r>
      <w:proofErr w:type="spellStart"/>
      <w:r w:rsidRPr="00A10B1D">
        <w:rPr>
          <w:rFonts w:ascii="Book Antiqua" w:eastAsia="宋体" w:hAnsi="Book Antiqua" w:cs="宋体"/>
          <w:b/>
          <w:bCs/>
          <w:color w:val="000000"/>
          <w:sz w:val="21"/>
          <w:szCs w:val="21"/>
        </w:rPr>
        <w:t>Petralia</w:t>
      </w:r>
      <w:proofErr w:type="spellEnd"/>
      <w:r w:rsidRPr="00A10B1D">
        <w:rPr>
          <w:rFonts w:ascii="Book Antiqua" w:eastAsia="宋体" w:hAnsi="Book Antiqua" w:cs="宋体"/>
          <w:b/>
          <w:bCs/>
          <w:color w:val="000000"/>
          <w:sz w:val="21"/>
          <w:szCs w:val="21"/>
        </w:rPr>
        <w:t xml:space="preserve"> RS</w:t>
      </w:r>
      <w:r w:rsidRPr="00A10B1D">
        <w:rPr>
          <w:rFonts w:ascii="Book Antiqua" w:eastAsia="宋体" w:hAnsi="Book Antiqua" w:cs="宋体"/>
          <w:color w:val="000000"/>
          <w:sz w:val="21"/>
          <w:szCs w:val="21"/>
        </w:rPr>
        <w:t xml:space="preserve">, Wang YX, </w:t>
      </w:r>
      <w:proofErr w:type="spellStart"/>
      <w:r w:rsidRPr="00A10B1D">
        <w:rPr>
          <w:rFonts w:ascii="Book Antiqua" w:eastAsia="宋体" w:hAnsi="Book Antiqua" w:cs="宋体"/>
          <w:color w:val="000000"/>
          <w:sz w:val="21"/>
          <w:szCs w:val="21"/>
        </w:rPr>
        <w:t>Niedzielski</w:t>
      </w:r>
      <w:proofErr w:type="spellEnd"/>
      <w:r w:rsidRPr="00A10B1D">
        <w:rPr>
          <w:rFonts w:ascii="Book Antiqua" w:eastAsia="宋体" w:hAnsi="Book Antiqua" w:cs="宋体"/>
          <w:color w:val="000000"/>
          <w:sz w:val="21"/>
          <w:szCs w:val="21"/>
        </w:rPr>
        <w:t xml:space="preserve"> AS, </w:t>
      </w:r>
      <w:proofErr w:type="spellStart"/>
      <w:r w:rsidRPr="00A10B1D">
        <w:rPr>
          <w:rFonts w:ascii="Book Antiqua" w:eastAsia="宋体" w:hAnsi="Book Antiqua" w:cs="宋体"/>
          <w:color w:val="000000"/>
          <w:sz w:val="21"/>
          <w:szCs w:val="21"/>
        </w:rPr>
        <w:t>Wenthold</w:t>
      </w:r>
      <w:proofErr w:type="spellEnd"/>
      <w:r w:rsidRPr="00A10B1D">
        <w:rPr>
          <w:rFonts w:ascii="Book Antiqua" w:eastAsia="宋体" w:hAnsi="Book Antiqua" w:cs="宋体"/>
          <w:color w:val="000000"/>
          <w:sz w:val="21"/>
          <w:szCs w:val="21"/>
        </w:rPr>
        <w:t xml:space="preserve"> RJ.</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The metabotropic glutamate receptors, mGluR2 and mGluR3, show unique postsynaptic, presynaptic and glial localizations.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Neuroscience</w:t>
      </w:r>
      <w:r w:rsidRPr="00A10B1D">
        <w:rPr>
          <w:rFonts w:ascii="Book Antiqua" w:eastAsia="宋体" w:hAnsi="Book Antiqua" w:cs="宋体"/>
          <w:color w:val="000000"/>
          <w:sz w:val="21"/>
          <w:szCs w:val="21"/>
        </w:rPr>
        <w:t> 1996; </w:t>
      </w:r>
      <w:r w:rsidRPr="00A10B1D">
        <w:rPr>
          <w:rFonts w:ascii="Book Antiqua" w:eastAsia="宋体" w:hAnsi="Book Antiqua" w:cs="宋体"/>
          <w:b/>
          <w:bCs/>
          <w:color w:val="000000"/>
          <w:sz w:val="21"/>
          <w:szCs w:val="21"/>
        </w:rPr>
        <w:t>71</w:t>
      </w:r>
      <w:r w:rsidRPr="00A10B1D">
        <w:rPr>
          <w:rFonts w:ascii="Book Antiqua" w:eastAsia="宋体" w:hAnsi="Book Antiqua" w:cs="宋体"/>
          <w:color w:val="000000"/>
          <w:sz w:val="21"/>
          <w:szCs w:val="21"/>
        </w:rPr>
        <w:t>: 949-976 [PMID: 8684625 DOI: 10.1016/0306-4522(95)00533-1]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44 </w:t>
      </w:r>
      <w:proofErr w:type="spellStart"/>
      <w:r w:rsidRPr="00A10B1D">
        <w:rPr>
          <w:rFonts w:ascii="Book Antiqua" w:eastAsia="宋体" w:hAnsi="Book Antiqua" w:cs="宋体"/>
          <w:b/>
          <w:bCs/>
          <w:color w:val="000000"/>
          <w:sz w:val="21"/>
          <w:szCs w:val="21"/>
        </w:rPr>
        <w:t>Meunier</w:t>
      </w:r>
      <w:proofErr w:type="spellEnd"/>
      <w:r w:rsidRPr="00A10B1D">
        <w:rPr>
          <w:rFonts w:ascii="Book Antiqua" w:eastAsia="宋体" w:hAnsi="Book Antiqua" w:cs="宋体"/>
          <w:b/>
          <w:bCs/>
          <w:color w:val="000000"/>
          <w:sz w:val="21"/>
          <w:szCs w:val="21"/>
        </w:rPr>
        <w:t xml:space="preserve"> JC</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Mollereau</w:t>
      </w:r>
      <w:proofErr w:type="spellEnd"/>
      <w:r w:rsidRPr="00A10B1D">
        <w:rPr>
          <w:rFonts w:ascii="Book Antiqua" w:eastAsia="宋体" w:hAnsi="Book Antiqua" w:cs="宋体"/>
          <w:color w:val="000000"/>
          <w:sz w:val="21"/>
          <w:szCs w:val="21"/>
        </w:rPr>
        <w:t xml:space="preserve"> C, Toll L, </w:t>
      </w:r>
      <w:proofErr w:type="spellStart"/>
      <w:r w:rsidRPr="00A10B1D">
        <w:rPr>
          <w:rFonts w:ascii="Book Antiqua" w:eastAsia="宋体" w:hAnsi="Book Antiqua" w:cs="宋体"/>
          <w:color w:val="000000"/>
          <w:sz w:val="21"/>
          <w:szCs w:val="21"/>
        </w:rPr>
        <w:t>Suaudeau</w:t>
      </w:r>
      <w:proofErr w:type="spellEnd"/>
      <w:r w:rsidRPr="00A10B1D">
        <w:rPr>
          <w:rFonts w:ascii="Book Antiqua" w:eastAsia="宋体" w:hAnsi="Book Antiqua" w:cs="宋体"/>
          <w:color w:val="000000"/>
          <w:sz w:val="21"/>
          <w:szCs w:val="21"/>
        </w:rPr>
        <w:t xml:space="preserve"> C, </w:t>
      </w:r>
      <w:proofErr w:type="spellStart"/>
      <w:r w:rsidRPr="00A10B1D">
        <w:rPr>
          <w:rFonts w:ascii="Book Antiqua" w:eastAsia="宋体" w:hAnsi="Book Antiqua" w:cs="宋体"/>
          <w:color w:val="000000"/>
          <w:sz w:val="21"/>
          <w:szCs w:val="21"/>
        </w:rPr>
        <w:t>Moisand</w:t>
      </w:r>
      <w:proofErr w:type="spellEnd"/>
      <w:r w:rsidRPr="00A10B1D">
        <w:rPr>
          <w:rFonts w:ascii="Book Antiqua" w:eastAsia="宋体" w:hAnsi="Book Antiqua" w:cs="宋体"/>
          <w:color w:val="000000"/>
          <w:sz w:val="21"/>
          <w:szCs w:val="21"/>
        </w:rPr>
        <w:t xml:space="preserve"> C, </w:t>
      </w:r>
      <w:proofErr w:type="spellStart"/>
      <w:r w:rsidRPr="00A10B1D">
        <w:rPr>
          <w:rFonts w:ascii="Book Antiqua" w:eastAsia="宋体" w:hAnsi="Book Antiqua" w:cs="宋体"/>
          <w:color w:val="000000"/>
          <w:sz w:val="21"/>
          <w:szCs w:val="21"/>
        </w:rPr>
        <w:t>Alvinerie</w:t>
      </w:r>
      <w:proofErr w:type="spellEnd"/>
      <w:r w:rsidRPr="00A10B1D">
        <w:rPr>
          <w:rFonts w:ascii="Book Antiqua" w:eastAsia="宋体" w:hAnsi="Book Antiqua" w:cs="宋体"/>
          <w:color w:val="000000"/>
          <w:sz w:val="21"/>
          <w:szCs w:val="21"/>
        </w:rPr>
        <w:t xml:space="preserve"> P, </w:t>
      </w:r>
      <w:proofErr w:type="spellStart"/>
      <w:r w:rsidRPr="00A10B1D">
        <w:rPr>
          <w:rFonts w:ascii="Book Antiqua" w:eastAsia="宋体" w:hAnsi="Book Antiqua" w:cs="宋体"/>
          <w:color w:val="000000"/>
          <w:sz w:val="21"/>
          <w:szCs w:val="21"/>
        </w:rPr>
        <w:t>Butour</w:t>
      </w:r>
      <w:proofErr w:type="spellEnd"/>
      <w:r w:rsidRPr="00A10B1D">
        <w:rPr>
          <w:rFonts w:ascii="Book Antiqua" w:eastAsia="宋体" w:hAnsi="Book Antiqua" w:cs="宋体"/>
          <w:color w:val="000000"/>
          <w:sz w:val="21"/>
          <w:szCs w:val="21"/>
        </w:rPr>
        <w:t xml:space="preserve"> JL, Guillemot JC, Ferrara P, </w:t>
      </w:r>
      <w:proofErr w:type="spellStart"/>
      <w:r w:rsidRPr="00A10B1D">
        <w:rPr>
          <w:rFonts w:ascii="Book Antiqua" w:eastAsia="宋体" w:hAnsi="Book Antiqua" w:cs="宋体"/>
          <w:color w:val="000000"/>
          <w:sz w:val="21"/>
          <w:szCs w:val="21"/>
        </w:rPr>
        <w:t>Monsarrat</w:t>
      </w:r>
      <w:proofErr w:type="spellEnd"/>
      <w:r w:rsidRPr="00A10B1D">
        <w:rPr>
          <w:rFonts w:ascii="Book Antiqua" w:eastAsia="宋体" w:hAnsi="Book Antiqua" w:cs="宋体"/>
          <w:color w:val="000000"/>
          <w:sz w:val="21"/>
          <w:szCs w:val="21"/>
        </w:rPr>
        <w:t xml:space="preserve"> B. Isolation and structure of the endogenous agonist of opioid receptor-like ORL1 receptor. </w:t>
      </w:r>
      <w:r w:rsidRPr="00A10B1D">
        <w:rPr>
          <w:rFonts w:ascii="Book Antiqua" w:eastAsia="宋体" w:hAnsi="Book Antiqua" w:cs="宋体"/>
          <w:i/>
          <w:iCs/>
          <w:color w:val="000000"/>
          <w:sz w:val="21"/>
          <w:szCs w:val="21"/>
        </w:rPr>
        <w:t>Nature</w:t>
      </w:r>
      <w:r w:rsidRPr="00A10B1D">
        <w:rPr>
          <w:rFonts w:ascii="Book Antiqua" w:eastAsia="宋体" w:hAnsi="Book Antiqua" w:cs="宋体"/>
          <w:color w:val="000000"/>
          <w:sz w:val="21"/>
          <w:szCs w:val="21"/>
        </w:rPr>
        <w:t> 1995; </w:t>
      </w:r>
      <w:r w:rsidRPr="00A10B1D">
        <w:rPr>
          <w:rFonts w:ascii="Book Antiqua" w:eastAsia="宋体" w:hAnsi="Book Antiqua" w:cs="宋体"/>
          <w:b/>
          <w:bCs/>
          <w:color w:val="000000"/>
          <w:sz w:val="21"/>
          <w:szCs w:val="21"/>
        </w:rPr>
        <w:t>377</w:t>
      </w:r>
      <w:r w:rsidRPr="00A10B1D">
        <w:rPr>
          <w:rFonts w:ascii="Book Antiqua" w:eastAsia="宋体" w:hAnsi="Book Antiqua" w:cs="宋体"/>
          <w:color w:val="000000"/>
          <w:sz w:val="21"/>
          <w:szCs w:val="21"/>
        </w:rPr>
        <w:t>: 532-535 [PMID: 7566152 DOI: 10.1038/377532a0]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45 </w:t>
      </w:r>
      <w:proofErr w:type="spellStart"/>
      <w:r w:rsidRPr="00A10B1D">
        <w:rPr>
          <w:rFonts w:ascii="Book Antiqua" w:eastAsia="宋体" w:hAnsi="Book Antiqua" w:cs="宋体"/>
          <w:b/>
          <w:bCs/>
          <w:color w:val="000000"/>
          <w:sz w:val="21"/>
          <w:szCs w:val="21"/>
        </w:rPr>
        <w:t>Reinscheid</w:t>
      </w:r>
      <w:proofErr w:type="spellEnd"/>
      <w:r w:rsidRPr="00A10B1D">
        <w:rPr>
          <w:rFonts w:ascii="Book Antiqua" w:eastAsia="宋体" w:hAnsi="Book Antiqua" w:cs="宋体"/>
          <w:b/>
          <w:bCs/>
          <w:color w:val="000000"/>
          <w:sz w:val="21"/>
          <w:szCs w:val="21"/>
        </w:rPr>
        <w:t xml:space="preserve"> RK</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Nothacker</w:t>
      </w:r>
      <w:proofErr w:type="spellEnd"/>
      <w:r w:rsidRPr="00A10B1D">
        <w:rPr>
          <w:rFonts w:ascii="Book Antiqua" w:eastAsia="宋体" w:hAnsi="Book Antiqua" w:cs="宋体"/>
          <w:color w:val="000000"/>
          <w:sz w:val="21"/>
          <w:szCs w:val="21"/>
        </w:rPr>
        <w:t xml:space="preserve"> HP, </w:t>
      </w:r>
      <w:proofErr w:type="spellStart"/>
      <w:r w:rsidRPr="00A10B1D">
        <w:rPr>
          <w:rFonts w:ascii="Book Antiqua" w:eastAsia="宋体" w:hAnsi="Book Antiqua" w:cs="宋体"/>
          <w:color w:val="000000"/>
          <w:sz w:val="21"/>
          <w:szCs w:val="21"/>
        </w:rPr>
        <w:t>Bourson</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Ardati</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Henningsen</w:t>
      </w:r>
      <w:proofErr w:type="spellEnd"/>
      <w:r w:rsidRPr="00A10B1D">
        <w:rPr>
          <w:rFonts w:ascii="Book Antiqua" w:eastAsia="宋体" w:hAnsi="Book Antiqua" w:cs="宋体"/>
          <w:color w:val="000000"/>
          <w:sz w:val="21"/>
          <w:szCs w:val="21"/>
        </w:rPr>
        <w:t xml:space="preserve"> RA, </w:t>
      </w:r>
      <w:proofErr w:type="spellStart"/>
      <w:r w:rsidRPr="00A10B1D">
        <w:rPr>
          <w:rFonts w:ascii="Book Antiqua" w:eastAsia="宋体" w:hAnsi="Book Antiqua" w:cs="宋体"/>
          <w:color w:val="000000"/>
          <w:sz w:val="21"/>
          <w:szCs w:val="21"/>
        </w:rPr>
        <w:t>Bunzow</w:t>
      </w:r>
      <w:proofErr w:type="spellEnd"/>
      <w:r w:rsidRPr="00A10B1D">
        <w:rPr>
          <w:rFonts w:ascii="Book Antiqua" w:eastAsia="宋体" w:hAnsi="Book Antiqua" w:cs="宋体"/>
          <w:color w:val="000000"/>
          <w:sz w:val="21"/>
          <w:szCs w:val="21"/>
        </w:rPr>
        <w:t xml:space="preserve"> JR, </w:t>
      </w:r>
      <w:proofErr w:type="spellStart"/>
      <w:r w:rsidRPr="00A10B1D">
        <w:rPr>
          <w:rFonts w:ascii="Book Antiqua" w:eastAsia="宋体" w:hAnsi="Book Antiqua" w:cs="宋体"/>
          <w:color w:val="000000"/>
          <w:sz w:val="21"/>
          <w:szCs w:val="21"/>
        </w:rPr>
        <w:t>Grandy</w:t>
      </w:r>
      <w:proofErr w:type="spellEnd"/>
      <w:r w:rsidRPr="00A10B1D">
        <w:rPr>
          <w:rFonts w:ascii="Book Antiqua" w:eastAsia="宋体" w:hAnsi="Book Antiqua" w:cs="宋体"/>
          <w:color w:val="000000"/>
          <w:sz w:val="21"/>
          <w:szCs w:val="21"/>
        </w:rPr>
        <w:t xml:space="preserve"> DK, </w:t>
      </w:r>
      <w:proofErr w:type="spellStart"/>
      <w:r w:rsidRPr="00A10B1D">
        <w:rPr>
          <w:rFonts w:ascii="Book Antiqua" w:eastAsia="宋体" w:hAnsi="Book Antiqua" w:cs="宋体"/>
          <w:color w:val="000000"/>
          <w:sz w:val="21"/>
          <w:szCs w:val="21"/>
        </w:rPr>
        <w:t>Langen</w:t>
      </w:r>
      <w:proofErr w:type="spellEnd"/>
      <w:r w:rsidRPr="00A10B1D">
        <w:rPr>
          <w:rFonts w:ascii="Book Antiqua" w:eastAsia="宋体" w:hAnsi="Book Antiqua" w:cs="宋体"/>
          <w:color w:val="000000"/>
          <w:sz w:val="21"/>
          <w:szCs w:val="21"/>
        </w:rPr>
        <w:t xml:space="preserve"> H, </w:t>
      </w:r>
      <w:proofErr w:type="spellStart"/>
      <w:r w:rsidRPr="00A10B1D">
        <w:rPr>
          <w:rFonts w:ascii="Book Antiqua" w:eastAsia="宋体" w:hAnsi="Book Antiqua" w:cs="宋体"/>
          <w:color w:val="000000"/>
          <w:sz w:val="21"/>
          <w:szCs w:val="21"/>
        </w:rPr>
        <w:t>Monsma</w:t>
      </w:r>
      <w:proofErr w:type="spellEnd"/>
      <w:r w:rsidRPr="00A10B1D">
        <w:rPr>
          <w:rFonts w:ascii="Book Antiqua" w:eastAsia="宋体" w:hAnsi="Book Antiqua" w:cs="宋体"/>
          <w:color w:val="000000"/>
          <w:sz w:val="21"/>
          <w:szCs w:val="21"/>
        </w:rPr>
        <w:t xml:space="preserve"> FJ, </w:t>
      </w:r>
      <w:proofErr w:type="spellStart"/>
      <w:r w:rsidRPr="00A10B1D">
        <w:rPr>
          <w:rFonts w:ascii="Book Antiqua" w:eastAsia="宋体" w:hAnsi="Book Antiqua" w:cs="宋体"/>
          <w:color w:val="000000"/>
          <w:sz w:val="21"/>
          <w:szCs w:val="21"/>
        </w:rPr>
        <w:t>Civelli</w:t>
      </w:r>
      <w:proofErr w:type="spellEnd"/>
      <w:r w:rsidRPr="00A10B1D">
        <w:rPr>
          <w:rFonts w:ascii="Book Antiqua" w:eastAsia="宋体" w:hAnsi="Book Antiqua" w:cs="宋体"/>
          <w:color w:val="000000"/>
          <w:sz w:val="21"/>
          <w:szCs w:val="21"/>
        </w:rPr>
        <w:t xml:space="preserve"> O. </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a neuropeptide that activates an </w:t>
      </w:r>
      <w:proofErr w:type="spellStart"/>
      <w:r w:rsidRPr="00A10B1D">
        <w:rPr>
          <w:rFonts w:ascii="Book Antiqua" w:eastAsia="宋体" w:hAnsi="Book Antiqua" w:cs="宋体"/>
          <w:color w:val="000000"/>
          <w:sz w:val="21"/>
          <w:szCs w:val="21"/>
        </w:rPr>
        <w:t>opioidlike</w:t>
      </w:r>
      <w:proofErr w:type="spellEnd"/>
      <w:r w:rsidRPr="00A10B1D">
        <w:rPr>
          <w:rFonts w:ascii="Book Antiqua" w:eastAsia="宋体" w:hAnsi="Book Antiqua" w:cs="宋体"/>
          <w:color w:val="000000"/>
          <w:sz w:val="21"/>
          <w:szCs w:val="21"/>
        </w:rPr>
        <w:t xml:space="preserve"> G protein-coupled receptor. </w:t>
      </w:r>
      <w:r w:rsidRPr="00A10B1D">
        <w:rPr>
          <w:rFonts w:ascii="Book Antiqua" w:eastAsia="宋体" w:hAnsi="Book Antiqua" w:cs="宋体"/>
          <w:i/>
          <w:iCs/>
          <w:color w:val="000000"/>
          <w:sz w:val="21"/>
          <w:szCs w:val="21"/>
        </w:rPr>
        <w:t>Science</w:t>
      </w:r>
      <w:r w:rsidRPr="00A10B1D">
        <w:rPr>
          <w:rFonts w:ascii="Book Antiqua" w:eastAsia="宋体" w:hAnsi="Book Antiqua" w:cs="宋体"/>
          <w:color w:val="000000"/>
          <w:sz w:val="21"/>
          <w:szCs w:val="21"/>
        </w:rPr>
        <w:t> 1995; </w:t>
      </w:r>
      <w:r w:rsidRPr="00A10B1D">
        <w:rPr>
          <w:rFonts w:ascii="Book Antiqua" w:eastAsia="宋体" w:hAnsi="Book Antiqua" w:cs="宋体"/>
          <w:b/>
          <w:bCs/>
          <w:color w:val="000000"/>
          <w:sz w:val="21"/>
          <w:szCs w:val="21"/>
        </w:rPr>
        <w:t>270</w:t>
      </w:r>
      <w:r w:rsidRPr="00A10B1D">
        <w:rPr>
          <w:rFonts w:ascii="Book Antiqua" w:eastAsia="宋体" w:hAnsi="Book Antiqua" w:cs="宋体"/>
          <w:color w:val="000000"/>
          <w:sz w:val="21"/>
          <w:szCs w:val="21"/>
        </w:rPr>
        <w:t>: 792-794 [PMID: 7481766 DOI: 10.1126/science.270.5237.792]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46 </w:t>
      </w:r>
      <w:proofErr w:type="spellStart"/>
      <w:r w:rsidRPr="00A10B1D">
        <w:rPr>
          <w:rFonts w:ascii="Book Antiqua" w:eastAsia="宋体" w:hAnsi="Book Antiqua" w:cs="宋体"/>
          <w:b/>
          <w:bCs/>
          <w:color w:val="000000"/>
          <w:sz w:val="21"/>
          <w:szCs w:val="21"/>
        </w:rPr>
        <w:t>Waterfield</w:t>
      </w:r>
      <w:proofErr w:type="spellEnd"/>
      <w:r w:rsidRPr="00A10B1D">
        <w:rPr>
          <w:rFonts w:ascii="Book Antiqua" w:eastAsia="宋体" w:hAnsi="Book Antiqua" w:cs="宋体"/>
          <w:b/>
          <w:bCs/>
          <w:color w:val="000000"/>
          <w:sz w:val="21"/>
          <w:szCs w:val="21"/>
        </w:rPr>
        <w:t xml:space="preserve"> AA</w:t>
      </w:r>
      <w:r w:rsidRPr="00A10B1D">
        <w:rPr>
          <w:rFonts w:ascii="Book Antiqua" w:eastAsia="宋体" w:hAnsi="Book Antiqua" w:cs="宋体"/>
          <w:color w:val="000000"/>
          <w:sz w:val="21"/>
          <w:szCs w:val="21"/>
        </w:rPr>
        <w:t xml:space="preserve">, Leslie FM, Lord JA, Ling N, </w:t>
      </w:r>
      <w:proofErr w:type="spellStart"/>
      <w:r w:rsidRPr="00A10B1D">
        <w:rPr>
          <w:rFonts w:ascii="Book Antiqua" w:eastAsia="宋体" w:hAnsi="Book Antiqua" w:cs="宋体"/>
          <w:color w:val="000000"/>
          <w:sz w:val="21"/>
          <w:szCs w:val="21"/>
        </w:rPr>
        <w:t>Kosterlitz</w:t>
      </w:r>
      <w:proofErr w:type="spellEnd"/>
      <w:r w:rsidRPr="00A10B1D">
        <w:rPr>
          <w:rFonts w:ascii="Book Antiqua" w:eastAsia="宋体" w:hAnsi="Book Antiqua" w:cs="宋体"/>
          <w:color w:val="000000"/>
          <w:sz w:val="21"/>
          <w:szCs w:val="21"/>
        </w:rPr>
        <w:t xml:space="preserve"> HW.</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Opioid activities of fragments of beta-endorphin and of its leucine65-analogue.</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Comparison of the binding properties of methionine- and leucine-</w:t>
      </w:r>
      <w:proofErr w:type="spellStart"/>
      <w:r w:rsidRPr="00A10B1D">
        <w:rPr>
          <w:rFonts w:ascii="Book Antiqua" w:eastAsia="宋体" w:hAnsi="Book Antiqua" w:cs="宋体"/>
          <w:color w:val="000000"/>
          <w:sz w:val="21"/>
          <w:szCs w:val="21"/>
        </w:rPr>
        <w:t>enkephalin</w:t>
      </w:r>
      <w:proofErr w:type="spellEnd"/>
      <w:r w:rsidRPr="00A10B1D">
        <w:rPr>
          <w:rFonts w:ascii="Book Antiqua" w:eastAsia="宋体" w:hAnsi="Book Antiqua" w:cs="宋体"/>
          <w:color w:val="000000"/>
          <w:sz w:val="21"/>
          <w:szCs w:val="21"/>
        </w:rPr>
        <w:t>.</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Eur</w:t>
      </w:r>
      <w:proofErr w:type="spellEnd"/>
      <w:r w:rsidRPr="00A10B1D">
        <w:rPr>
          <w:rFonts w:ascii="Book Antiqua" w:eastAsia="宋体" w:hAnsi="Book Antiqua" w:cs="宋体"/>
          <w:i/>
          <w:iCs/>
          <w:color w:val="000000"/>
          <w:sz w:val="21"/>
          <w:szCs w:val="21"/>
        </w:rPr>
        <w:t xml:space="preserve"> J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1979; </w:t>
      </w:r>
      <w:r w:rsidRPr="00A10B1D">
        <w:rPr>
          <w:rFonts w:ascii="Book Antiqua" w:eastAsia="宋体" w:hAnsi="Book Antiqua" w:cs="宋体"/>
          <w:b/>
          <w:bCs/>
          <w:color w:val="000000"/>
          <w:sz w:val="21"/>
          <w:szCs w:val="21"/>
        </w:rPr>
        <w:t>58</w:t>
      </w:r>
      <w:r w:rsidRPr="00A10B1D">
        <w:rPr>
          <w:rFonts w:ascii="Book Antiqua" w:eastAsia="宋体" w:hAnsi="Book Antiqua" w:cs="宋体"/>
          <w:color w:val="000000"/>
          <w:sz w:val="21"/>
          <w:szCs w:val="21"/>
        </w:rPr>
        <w:t>: 11-18 [PMID: 499333 DOI: 10.1016/0014-2999(79)90334-0]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lastRenderedPageBreak/>
        <w:t>47 </w:t>
      </w:r>
      <w:proofErr w:type="spellStart"/>
      <w:r w:rsidRPr="00A10B1D">
        <w:rPr>
          <w:rFonts w:ascii="Book Antiqua" w:eastAsia="宋体" w:hAnsi="Book Antiqua" w:cs="宋体"/>
          <w:b/>
          <w:bCs/>
          <w:color w:val="000000"/>
          <w:sz w:val="21"/>
          <w:szCs w:val="21"/>
        </w:rPr>
        <w:t>Kosterlitz</w:t>
      </w:r>
      <w:proofErr w:type="spellEnd"/>
      <w:r w:rsidRPr="00A10B1D">
        <w:rPr>
          <w:rFonts w:ascii="Book Antiqua" w:eastAsia="宋体" w:hAnsi="Book Antiqua" w:cs="宋体"/>
          <w:b/>
          <w:bCs/>
          <w:color w:val="000000"/>
          <w:sz w:val="21"/>
          <w:szCs w:val="21"/>
        </w:rPr>
        <w:t xml:space="preserve"> HW</w:t>
      </w:r>
      <w:r w:rsidRPr="00A10B1D">
        <w:rPr>
          <w:rFonts w:ascii="Book Antiqua" w:eastAsia="宋体" w:hAnsi="Book Antiqua" w:cs="宋体"/>
          <w:color w:val="000000"/>
          <w:sz w:val="21"/>
          <w:szCs w:val="21"/>
        </w:rPr>
        <w:t>.</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Opioid peptides and their receptors.</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Prog</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Biochem</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1980; </w:t>
      </w:r>
      <w:r w:rsidRPr="00A10B1D">
        <w:rPr>
          <w:rFonts w:ascii="Book Antiqua" w:eastAsia="宋体" w:hAnsi="Book Antiqua" w:cs="宋体"/>
          <w:b/>
          <w:bCs/>
          <w:color w:val="000000"/>
          <w:sz w:val="21"/>
          <w:szCs w:val="21"/>
        </w:rPr>
        <w:t>16</w:t>
      </w:r>
      <w:r w:rsidRPr="00A10B1D">
        <w:rPr>
          <w:rFonts w:ascii="Book Antiqua" w:eastAsia="宋体" w:hAnsi="Book Antiqua" w:cs="宋体"/>
          <w:color w:val="000000"/>
          <w:sz w:val="21"/>
          <w:szCs w:val="21"/>
        </w:rPr>
        <w:t>: 3-10 [PMID: 6255487]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48 </w:t>
      </w:r>
      <w:proofErr w:type="spellStart"/>
      <w:r w:rsidRPr="00A10B1D">
        <w:rPr>
          <w:rFonts w:ascii="Book Antiqua" w:eastAsia="宋体" w:hAnsi="Book Antiqua" w:cs="宋体"/>
          <w:b/>
          <w:bCs/>
          <w:color w:val="000000"/>
          <w:sz w:val="21"/>
          <w:szCs w:val="21"/>
        </w:rPr>
        <w:t>Malmberg</w:t>
      </w:r>
      <w:proofErr w:type="spellEnd"/>
      <w:r w:rsidRPr="00A10B1D">
        <w:rPr>
          <w:rFonts w:ascii="Book Antiqua" w:eastAsia="宋体" w:hAnsi="Book Antiqua" w:cs="宋体"/>
          <w:b/>
          <w:bCs/>
          <w:color w:val="000000"/>
          <w:sz w:val="21"/>
          <w:szCs w:val="21"/>
        </w:rPr>
        <w:t xml:space="preserve"> AB</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Yaksh</w:t>
      </w:r>
      <w:proofErr w:type="spellEnd"/>
      <w:r w:rsidRPr="00A10B1D">
        <w:rPr>
          <w:rFonts w:ascii="Book Antiqua" w:eastAsia="宋体" w:hAnsi="Book Antiqua" w:cs="宋体"/>
          <w:color w:val="000000"/>
          <w:sz w:val="21"/>
          <w:szCs w:val="21"/>
        </w:rPr>
        <w:t xml:space="preserve"> TL. </w:t>
      </w:r>
      <w:proofErr w:type="gramStart"/>
      <w:r w:rsidRPr="00A10B1D">
        <w:rPr>
          <w:rFonts w:ascii="Book Antiqua" w:eastAsia="宋体" w:hAnsi="Book Antiqua" w:cs="宋体"/>
          <w:color w:val="000000"/>
          <w:sz w:val="21"/>
          <w:szCs w:val="21"/>
        </w:rPr>
        <w:t xml:space="preserve">The effect of morphine on formalin-evoked </w:t>
      </w:r>
      <w:proofErr w:type="spellStart"/>
      <w:r w:rsidRPr="00A10B1D">
        <w:rPr>
          <w:rFonts w:ascii="Book Antiqua" w:eastAsia="宋体" w:hAnsi="Book Antiqua" w:cs="宋体"/>
          <w:color w:val="000000"/>
          <w:sz w:val="21"/>
          <w:szCs w:val="21"/>
        </w:rPr>
        <w:t>behaviour</w:t>
      </w:r>
      <w:proofErr w:type="spellEnd"/>
      <w:r w:rsidRPr="00A10B1D">
        <w:rPr>
          <w:rFonts w:ascii="Book Antiqua" w:eastAsia="宋体" w:hAnsi="Book Antiqua" w:cs="宋体"/>
          <w:color w:val="000000"/>
          <w:sz w:val="21"/>
          <w:szCs w:val="21"/>
        </w:rPr>
        <w:t xml:space="preserve"> and spinal release of excitatory amino acids and prostaglandin E2 using </w:t>
      </w:r>
      <w:proofErr w:type="spellStart"/>
      <w:r w:rsidRPr="00A10B1D">
        <w:rPr>
          <w:rFonts w:ascii="Book Antiqua" w:eastAsia="宋体" w:hAnsi="Book Antiqua" w:cs="宋体"/>
          <w:color w:val="000000"/>
          <w:sz w:val="21"/>
          <w:szCs w:val="21"/>
        </w:rPr>
        <w:t>microdialysis</w:t>
      </w:r>
      <w:proofErr w:type="spellEnd"/>
      <w:r w:rsidRPr="00A10B1D">
        <w:rPr>
          <w:rFonts w:ascii="Book Antiqua" w:eastAsia="宋体" w:hAnsi="Book Antiqua" w:cs="宋体"/>
          <w:color w:val="000000"/>
          <w:sz w:val="21"/>
          <w:szCs w:val="21"/>
        </w:rPr>
        <w:t xml:space="preserve"> in conscious rats.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Br J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1995; </w:t>
      </w:r>
      <w:r w:rsidRPr="00A10B1D">
        <w:rPr>
          <w:rFonts w:ascii="Book Antiqua" w:eastAsia="宋体" w:hAnsi="Book Antiqua" w:cs="宋体"/>
          <w:b/>
          <w:bCs/>
          <w:color w:val="000000"/>
          <w:sz w:val="21"/>
          <w:szCs w:val="21"/>
        </w:rPr>
        <w:t>114</w:t>
      </w:r>
      <w:r w:rsidRPr="00A10B1D">
        <w:rPr>
          <w:rFonts w:ascii="Book Antiqua" w:eastAsia="宋体" w:hAnsi="Book Antiqua" w:cs="宋体"/>
          <w:color w:val="000000"/>
          <w:sz w:val="21"/>
          <w:szCs w:val="21"/>
        </w:rPr>
        <w:t>: 1069-1075 [PMID: 7780642 DOI: 10.1111/j.1476-5381.1995.tb13315.x]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49 </w:t>
      </w:r>
      <w:r w:rsidRPr="00A10B1D">
        <w:rPr>
          <w:rFonts w:ascii="Book Antiqua" w:eastAsia="宋体" w:hAnsi="Book Antiqua" w:cs="宋体"/>
          <w:b/>
          <w:bCs/>
          <w:color w:val="000000"/>
          <w:sz w:val="21"/>
          <w:szCs w:val="21"/>
        </w:rPr>
        <w:t>Tang FR</w:t>
      </w:r>
      <w:r w:rsidRPr="00A10B1D">
        <w:rPr>
          <w:rFonts w:ascii="Book Antiqua" w:eastAsia="宋体" w:hAnsi="Book Antiqua" w:cs="宋体"/>
          <w:color w:val="000000"/>
          <w:sz w:val="21"/>
          <w:szCs w:val="21"/>
        </w:rPr>
        <w:t>, Bradford HF, Ling EA. Metabotropic glutamate receptors in the control of neuronal activity and as targets for development of anti-epileptogenic drugs.</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Curr</w:t>
      </w:r>
      <w:proofErr w:type="spellEnd"/>
      <w:r w:rsidRPr="00A10B1D">
        <w:rPr>
          <w:rFonts w:ascii="Book Antiqua" w:eastAsia="宋体" w:hAnsi="Book Antiqua" w:cs="宋体"/>
          <w:i/>
          <w:iCs/>
          <w:color w:val="000000"/>
          <w:sz w:val="21"/>
          <w:szCs w:val="21"/>
        </w:rPr>
        <w:t xml:space="preserve"> Med </w:t>
      </w:r>
      <w:proofErr w:type="spellStart"/>
      <w:r w:rsidRPr="00A10B1D">
        <w:rPr>
          <w:rFonts w:ascii="Book Antiqua" w:eastAsia="宋体" w:hAnsi="Book Antiqua" w:cs="宋体"/>
          <w:i/>
          <w:iCs/>
          <w:color w:val="000000"/>
          <w:sz w:val="21"/>
          <w:szCs w:val="21"/>
        </w:rPr>
        <w:t>Chem</w:t>
      </w:r>
      <w:proofErr w:type="spellEnd"/>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16</w:t>
      </w:r>
      <w:r w:rsidRPr="00A10B1D">
        <w:rPr>
          <w:rFonts w:ascii="Book Antiqua" w:eastAsia="宋体" w:hAnsi="Book Antiqua" w:cs="宋体"/>
          <w:color w:val="000000"/>
          <w:sz w:val="21"/>
          <w:szCs w:val="21"/>
        </w:rPr>
        <w:t xml:space="preserve">: 2189-2204 [PMID: 19519386 </w:t>
      </w:r>
      <w:r w:rsidRPr="00A10B1D">
        <w:rPr>
          <w:rFonts w:ascii="Book Antiqua" w:eastAsia="宋体" w:hAnsi="Book Antiqua" w:cs="宋体"/>
          <w:caps/>
          <w:color w:val="000000"/>
          <w:sz w:val="21"/>
          <w:szCs w:val="21"/>
        </w:rPr>
        <w:t>doi</w:t>
      </w:r>
      <w:r w:rsidRPr="00A10B1D">
        <w:rPr>
          <w:rFonts w:ascii="Book Antiqua" w:eastAsia="宋体" w:hAnsi="Book Antiqua" w:cs="宋体"/>
          <w:color w:val="000000"/>
          <w:sz w:val="21"/>
          <w:szCs w:val="21"/>
        </w:rPr>
        <w:t>: 10.2174/092986709788612710]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50 </w:t>
      </w:r>
      <w:proofErr w:type="spellStart"/>
      <w:r w:rsidRPr="00A10B1D">
        <w:rPr>
          <w:rFonts w:ascii="Book Antiqua" w:eastAsia="宋体" w:hAnsi="Book Antiqua" w:cs="宋体"/>
          <w:b/>
          <w:bCs/>
          <w:color w:val="000000"/>
          <w:sz w:val="21"/>
          <w:szCs w:val="21"/>
        </w:rPr>
        <w:t>Niswender</w:t>
      </w:r>
      <w:proofErr w:type="spellEnd"/>
      <w:r w:rsidRPr="00A10B1D">
        <w:rPr>
          <w:rFonts w:ascii="Book Antiqua" w:eastAsia="宋体" w:hAnsi="Book Antiqua" w:cs="宋体"/>
          <w:b/>
          <w:bCs/>
          <w:color w:val="000000"/>
          <w:sz w:val="21"/>
          <w:szCs w:val="21"/>
        </w:rPr>
        <w:t xml:space="preserve"> CM</w:t>
      </w:r>
      <w:r w:rsidRPr="00A10B1D">
        <w:rPr>
          <w:rFonts w:ascii="Book Antiqua" w:eastAsia="宋体" w:hAnsi="Book Antiqua" w:cs="宋体"/>
          <w:color w:val="000000"/>
          <w:sz w:val="21"/>
          <w:szCs w:val="21"/>
        </w:rPr>
        <w:t>, Conn PJ. Metabotropic glutamate receptors: physiology, pharmacology, and disease. </w:t>
      </w:r>
      <w:proofErr w:type="spellStart"/>
      <w:r w:rsidRPr="00A10B1D">
        <w:rPr>
          <w:rFonts w:ascii="Book Antiqua" w:eastAsia="宋体" w:hAnsi="Book Antiqua" w:cs="宋体"/>
          <w:i/>
          <w:iCs/>
          <w:color w:val="000000"/>
          <w:sz w:val="21"/>
          <w:szCs w:val="21"/>
        </w:rPr>
        <w:t>Annu</w:t>
      </w:r>
      <w:proofErr w:type="spellEnd"/>
      <w:r w:rsidRPr="00A10B1D">
        <w:rPr>
          <w:rFonts w:ascii="Book Antiqua" w:eastAsia="宋体" w:hAnsi="Book Antiqua" w:cs="宋体"/>
          <w:i/>
          <w:iCs/>
          <w:color w:val="000000"/>
          <w:sz w:val="21"/>
          <w:szCs w:val="21"/>
        </w:rPr>
        <w:t xml:space="preserve"> Rev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Toxicol</w:t>
      </w:r>
      <w:proofErr w:type="spellEnd"/>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50</w:t>
      </w:r>
      <w:r w:rsidRPr="00A10B1D">
        <w:rPr>
          <w:rFonts w:ascii="Book Antiqua" w:eastAsia="宋体" w:hAnsi="Book Antiqua" w:cs="宋体"/>
          <w:color w:val="000000"/>
          <w:sz w:val="21"/>
          <w:szCs w:val="21"/>
        </w:rPr>
        <w:t>: 295-322 [PMID: 20055706 DOI: 10.1146/annurev.pharmtox.011008.145533]</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51 </w:t>
      </w:r>
      <w:proofErr w:type="gramStart"/>
      <w:r w:rsidRPr="00A10B1D">
        <w:rPr>
          <w:rFonts w:ascii="Book Antiqua" w:eastAsia="宋体" w:hAnsi="Book Antiqua" w:cs="宋体"/>
          <w:b/>
          <w:bCs/>
          <w:color w:val="000000"/>
          <w:sz w:val="21"/>
          <w:szCs w:val="21"/>
        </w:rPr>
        <w:t>Yang</w:t>
      </w:r>
      <w:proofErr w:type="gramEnd"/>
      <w:r w:rsidRPr="00A10B1D">
        <w:rPr>
          <w:rFonts w:ascii="Book Antiqua" w:eastAsia="宋体" w:hAnsi="Book Antiqua" w:cs="宋体"/>
          <w:b/>
          <w:bCs/>
          <w:color w:val="000000"/>
          <w:sz w:val="21"/>
          <w:szCs w:val="21"/>
        </w:rPr>
        <w:t xml:space="preserve"> D</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Gereau</w:t>
      </w:r>
      <w:proofErr w:type="spellEnd"/>
      <w:r w:rsidRPr="00A10B1D">
        <w:rPr>
          <w:rFonts w:ascii="Book Antiqua" w:eastAsia="宋体" w:hAnsi="Book Antiqua" w:cs="宋体"/>
          <w:color w:val="000000"/>
          <w:sz w:val="21"/>
          <w:szCs w:val="21"/>
        </w:rPr>
        <w:t xml:space="preserve"> RW. Peripheral group II metabotropic glutamate receptors (mGluR2/3) regulate prostaglandin E2-mediated sensitization of capsaicin responses and thermal nociception.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Neurosci</w:t>
      </w:r>
      <w:proofErr w:type="spellEnd"/>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22</w:t>
      </w:r>
      <w:r w:rsidRPr="00A10B1D">
        <w:rPr>
          <w:rFonts w:ascii="Book Antiqua" w:eastAsia="宋体" w:hAnsi="Book Antiqua" w:cs="宋体"/>
          <w:color w:val="000000"/>
          <w:sz w:val="21"/>
          <w:szCs w:val="21"/>
        </w:rPr>
        <w:t>: 6388-6393 [PMID: 12151517]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52 </w:t>
      </w:r>
      <w:proofErr w:type="gramStart"/>
      <w:r w:rsidRPr="00A10B1D">
        <w:rPr>
          <w:rFonts w:ascii="Book Antiqua" w:eastAsia="宋体" w:hAnsi="Book Antiqua" w:cs="宋体"/>
          <w:b/>
          <w:bCs/>
          <w:color w:val="000000"/>
          <w:sz w:val="21"/>
          <w:szCs w:val="21"/>
        </w:rPr>
        <w:t>Yang</w:t>
      </w:r>
      <w:proofErr w:type="gramEnd"/>
      <w:r w:rsidRPr="00A10B1D">
        <w:rPr>
          <w:rFonts w:ascii="Book Antiqua" w:eastAsia="宋体" w:hAnsi="Book Antiqua" w:cs="宋体"/>
          <w:b/>
          <w:bCs/>
          <w:color w:val="000000"/>
          <w:sz w:val="21"/>
          <w:szCs w:val="21"/>
        </w:rPr>
        <w:t xml:space="preserve"> D</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Gereau</w:t>
      </w:r>
      <w:proofErr w:type="spellEnd"/>
      <w:r w:rsidRPr="00A10B1D">
        <w:rPr>
          <w:rFonts w:ascii="Book Antiqua" w:eastAsia="宋体" w:hAnsi="Book Antiqua" w:cs="宋体"/>
          <w:color w:val="000000"/>
          <w:sz w:val="21"/>
          <w:szCs w:val="21"/>
        </w:rPr>
        <w:t xml:space="preserve"> RW. Peripheral group II metabotropic glutamate receptors mediate endogenous anti-</w:t>
      </w:r>
      <w:proofErr w:type="spellStart"/>
      <w:r w:rsidRPr="00A10B1D">
        <w:rPr>
          <w:rFonts w:ascii="Book Antiqua" w:eastAsia="宋体" w:hAnsi="Book Antiqua" w:cs="宋体"/>
          <w:color w:val="000000"/>
          <w:sz w:val="21"/>
          <w:szCs w:val="21"/>
        </w:rPr>
        <w:t>allodynia</w:t>
      </w:r>
      <w:proofErr w:type="spellEnd"/>
      <w:r w:rsidRPr="00A10B1D">
        <w:rPr>
          <w:rFonts w:ascii="Book Antiqua" w:eastAsia="宋体" w:hAnsi="Book Antiqua" w:cs="宋体"/>
          <w:color w:val="000000"/>
          <w:sz w:val="21"/>
          <w:szCs w:val="21"/>
        </w:rPr>
        <w:t xml:space="preserve"> in inflammation. </w:t>
      </w:r>
      <w:r w:rsidRPr="00A10B1D">
        <w:rPr>
          <w:rFonts w:ascii="Book Antiqua" w:eastAsia="宋体" w:hAnsi="Book Antiqua" w:cs="宋体"/>
          <w:i/>
          <w:iCs/>
          <w:color w:val="000000"/>
          <w:sz w:val="21"/>
          <w:szCs w:val="21"/>
        </w:rPr>
        <w:t>Pain</w:t>
      </w:r>
      <w:r w:rsidRPr="00A10B1D">
        <w:rPr>
          <w:rFonts w:ascii="Book Antiqua" w:eastAsia="宋体" w:hAnsi="Book Antiqua" w:cs="宋体"/>
          <w:color w:val="000000"/>
          <w:sz w:val="21"/>
          <w:szCs w:val="21"/>
        </w:rPr>
        <w:t> 2003; </w:t>
      </w:r>
      <w:r w:rsidRPr="00A10B1D">
        <w:rPr>
          <w:rFonts w:ascii="Book Antiqua" w:eastAsia="宋体" w:hAnsi="Book Antiqua" w:cs="宋体"/>
          <w:b/>
          <w:bCs/>
          <w:color w:val="000000"/>
          <w:sz w:val="21"/>
          <w:szCs w:val="21"/>
        </w:rPr>
        <w:t>106</w:t>
      </w:r>
      <w:r w:rsidRPr="00A10B1D">
        <w:rPr>
          <w:rFonts w:ascii="Book Antiqua" w:eastAsia="宋体" w:hAnsi="Book Antiqua" w:cs="宋体"/>
          <w:color w:val="000000"/>
          <w:sz w:val="21"/>
          <w:szCs w:val="21"/>
        </w:rPr>
        <w:t>: 411-417 [PMID: 14659524 DOI: 10.1016/j.pain.2003.08.011]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53 </w:t>
      </w:r>
      <w:r w:rsidRPr="00A10B1D">
        <w:rPr>
          <w:rFonts w:ascii="Book Antiqua" w:eastAsia="宋体" w:hAnsi="Book Antiqua" w:cs="宋体"/>
          <w:b/>
          <w:bCs/>
          <w:color w:val="000000"/>
          <w:sz w:val="21"/>
          <w:szCs w:val="21"/>
        </w:rPr>
        <w:t>Jones CK</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Eberle</w:t>
      </w:r>
      <w:proofErr w:type="spellEnd"/>
      <w:r w:rsidRPr="00A10B1D">
        <w:rPr>
          <w:rFonts w:ascii="Book Antiqua" w:eastAsia="宋体" w:hAnsi="Book Antiqua" w:cs="宋体"/>
          <w:color w:val="000000"/>
          <w:sz w:val="21"/>
          <w:szCs w:val="21"/>
        </w:rPr>
        <w:t xml:space="preserve"> EL, Peters SC, </w:t>
      </w:r>
      <w:proofErr w:type="spellStart"/>
      <w:r w:rsidRPr="00A10B1D">
        <w:rPr>
          <w:rFonts w:ascii="Book Antiqua" w:eastAsia="宋体" w:hAnsi="Book Antiqua" w:cs="宋体"/>
          <w:color w:val="000000"/>
          <w:sz w:val="21"/>
          <w:szCs w:val="21"/>
        </w:rPr>
        <w:t>Monn</w:t>
      </w:r>
      <w:proofErr w:type="spellEnd"/>
      <w:r w:rsidRPr="00A10B1D">
        <w:rPr>
          <w:rFonts w:ascii="Book Antiqua" w:eastAsia="宋体" w:hAnsi="Book Antiqua" w:cs="宋体"/>
          <w:color w:val="000000"/>
          <w:sz w:val="21"/>
          <w:szCs w:val="21"/>
        </w:rPr>
        <w:t xml:space="preserve"> JA, Shannon HE. </w:t>
      </w:r>
      <w:proofErr w:type="gramStart"/>
      <w:r w:rsidRPr="00A10B1D">
        <w:rPr>
          <w:rFonts w:ascii="Book Antiqua" w:eastAsia="宋体" w:hAnsi="Book Antiqua" w:cs="宋体"/>
          <w:color w:val="000000"/>
          <w:sz w:val="21"/>
          <w:szCs w:val="21"/>
        </w:rPr>
        <w:t>Analgesic effects of the selective group II (mGlu2/3) metabotropic glutamate receptor agonists LY379268 and LY389795 in persistent and inflammatory pain models after acute and repeated dosing.</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Neuropharmacology</w:t>
      </w:r>
      <w:r w:rsidRPr="00A10B1D">
        <w:rPr>
          <w:rFonts w:ascii="Book Antiqua" w:eastAsia="宋体" w:hAnsi="Book Antiqua" w:cs="宋体"/>
          <w:color w:val="000000"/>
          <w:sz w:val="21"/>
          <w:szCs w:val="21"/>
        </w:rPr>
        <w:t> 2005; </w:t>
      </w:r>
      <w:r w:rsidRPr="00A10B1D">
        <w:rPr>
          <w:rFonts w:ascii="Book Antiqua" w:eastAsia="宋体" w:hAnsi="Book Antiqua" w:cs="宋体"/>
          <w:b/>
          <w:bCs/>
          <w:color w:val="000000"/>
          <w:sz w:val="21"/>
          <w:szCs w:val="21"/>
        </w:rPr>
        <w:t xml:space="preserve">49 </w:t>
      </w:r>
      <w:proofErr w:type="spellStart"/>
      <w:r w:rsidRPr="00A10B1D">
        <w:rPr>
          <w:rFonts w:ascii="Book Antiqua" w:eastAsia="宋体" w:hAnsi="Book Antiqua" w:cs="宋体"/>
          <w:bCs/>
          <w:color w:val="000000"/>
          <w:sz w:val="21"/>
          <w:szCs w:val="21"/>
        </w:rPr>
        <w:t>Suppl</w:t>
      </w:r>
      <w:proofErr w:type="spellEnd"/>
      <w:r w:rsidRPr="00A10B1D">
        <w:rPr>
          <w:rFonts w:ascii="Book Antiqua" w:eastAsia="宋体" w:hAnsi="Book Antiqua" w:cs="宋体"/>
          <w:bCs/>
          <w:color w:val="000000"/>
          <w:sz w:val="21"/>
          <w:szCs w:val="21"/>
        </w:rPr>
        <w:t xml:space="preserve"> 1</w:t>
      </w:r>
      <w:r w:rsidRPr="00A10B1D">
        <w:rPr>
          <w:rFonts w:ascii="Book Antiqua" w:eastAsia="宋体" w:hAnsi="Book Antiqua" w:cs="宋体"/>
          <w:color w:val="000000"/>
          <w:sz w:val="21"/>
          <w:szCs w:val="21"/>
        </w:rPr>
        <w:t>: 206-218 [PMID: 15998527 DOI: 10.1016/j.neuropharm.2005.05.008]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54 </w:t>
      </w:r>
      <w:r w:rsidRPr="00A10B1D">
        <w:rPr>
          <w:rFonts w:ascii="Book Antiqua" w:eastAsia="宋体" w:hAnsi="Book Antiqua" w:cs="宋体"/>
          <w:b/>
          <w:bCs/>
          <w:color w:val="000000"/>
          <w:sz w:val="21"/>
          <w:szCs w:val="21"/>
        </w:rPr>
        <w:t>Du J</w:t>
      </w:r>
      <w:r w:rsidRPr="00A10B1D">
        <w:rPr>
          <w:rFonts w:ascii="Book Antiqua" w:eastAsia="宋体" w:hAnsi="Book Antiqua" w:cs="宋体"/>
          <w:color w:val="000000"/>
          <w:sz w:val="21"/>
          <w:szCs w:val="21"/>
        </w:rPr>
        <w:t>, Zhou S, Carlton SM. Group II metabotropic glutamate receptor activation attenuates peripheral sensitization in inflammatory states. </w:t>
      </w:r>
      <w:r w:rsidRPr="00A10B1D">
        <w:rPr>
          <w:rFonts w:ascii="Book Antiqua" w:eastAsia="宋体" w:hAnsi="Book Antiqua" w:cs="宋体"/>
          <w:i/>
          <w:iCs/>
          <w:color w:val="000000"/>
          <w:sz w:val="21"/>
          <w:szCs w:val="21"/>
        </w:rPr>
        <w:t>Neuroscience</w:t>
      </w:r>
      <w:r w:rsidRPr="00A10B1D">
        <w:rPr>
          <w:rFonts w:ascii="Book Antiqua" w:eastAsia="宋体" w:hAnsi="Book Antiqua" w:cs="宋体"/>
          <w:color w:val="000000"/>
          <w:sz w:val="21"/>
          <w:szCs w:val="21"/>
        </w:rPr>
        <w:t> 2008; </w:t>
      </w:r>
      <w:r w:rsidRPr="00A10B1D">
        <w:rPr>
          <w:rFonts w:ascii="Book Antiqua" w:eastAsia="宋体" w:hAnsi="Book Antiqua" w:cs="宋体"/>
          <w:b/>
          <w:bCs/>
          <w:color w:val="000000"/>
          <w:sz w:val="21"/>
          <w:szCs w:val="21"/>
        </w:rPr>
        <w:t>154</w:t>
      </w:r>
      <w:r w:rsidRPr="00A10B1D">
        <w:rPr>
          <w:rFonts w:ascii="Book Antiqua" w:eastAsia="宋体" w:hAnsi="Book Antiqua" w:cs="宋体"/>
          <w:color w:val="000000"/>
          <w:sz w:val="21"/>
          <w:szCs w:val="21"/>
        </w:rPr>
        <w:t>: 754-766 [PMID: 18487022 DOI: 10.1016/j.neuroscience.2008.03.084]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55 </w:t>
      </w:r>
      <w:proofErr w:type="spellStart"/>
      <w:r w:rsidRPr="00A10B1D">
        <w:rPr>
          <w:rFonts w:ascii="Book Antiqua" w:eastAsia="宋体" w:hAnsi="Book Antiqua" w:cs="宋体"/>
          <w:b/>
          <w:bCs/>
          <w:color w:val="000000"/>
          <w:sz w:val="21"/>
          <w:szCs w:val="21"/>
        </w:rPr>
        <w:t>Zammataro</w:t>
      </w:r>
      <w:proofErr w:type="spellEnd"/>
      <w:r w:rsidRPr="00A10B1D">
        <w:rPr>
          <w:rFonts w:ascii="Book Antiqua" w:eastAsia="宋体" w:hAnsi="Book Antiqua" w:cs="宋体"/>
          <w:b/>
          <w:bCs/>
          <w:color w:val="000000"/>
          <w:sz w:val="21"/>
          <w:szCs w:val="21"/>
        </w:rPr>
        <w:t xml:space="preserve"> 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Chiechio</w:t>
      </w:r>
      <w:proofErr w:type="spellEnd"/>
      <w:r w:rsidRPr="00A10B1D">
        <w:rPr>
          <w:rFonts w:ascii="Book Antiqua" w:eastAsia="宋体" w:hAnsi="Book Antiqua" w:cs="宋体"/>
          <w:color w:val="000000"/>
          <w:sz w:val="21"/>
          <w:szCs w:val="21"/>
        </w:rPr>
        <w:t xml:space="preserve"> S, Montana MC, </w:t>
      </w:r>
      <w:proofErr w:type="spellStart"/>
      <w:r w:rsidRPr="00A10B1D">
        <w:rPr>
          <w:rFonts w:ascii="Book Antiqua" w:eastAsia="宋体" w:hAnsi="Book Antiqua" w:cs="宋体"/>
          <w:color w:val="000000"/>
          <w:sz w:val="21"/>
          <w:szCs w:val="21"/>
        </w:rPr>
        <w:t>Traficante</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Copani</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Nicoletti</w:t>
      </w:r>
      <w:proofErr w:type="spellEnd"/>
      <w:r w:rsidRPr="00A10B1D">
        <w:rPr>
          <w:rFonts w:ascii="Book Antiqua" w:eastAsia="宋体" w:hAnsi="Book Antiqua" w:cs="宋体"/>
          <w:color w:val="000000"/>
          <w:sz w:val="21"/>
          <w:szCs w:val="21"/>
        </w:rPr>
        <w:t xml:space="preserve"> F, </w:t>
      </w:r>
      <w:proofErr w:type="spellStart"/>
      <w:r w:rsidRPr="00A10B1D">
        <w:rPr>
          <w:rFonts w:ascii="Book Antiqua" w:eastAsia="宋体" w:hAnsi="Book Antiqua" w:cs="宋体"/>
          <w:color w:val="000000"/>
          <w:sz w:val="21"/>
          <w:szCs w:val="21"/>
        </w:rPr>
        <w:t>Gereau</w:t>
      </w:r>
      <w:proofErr w:type="spellEnd"/>
      <w:r w:rsidRPr="00A10B1D">
        <w:rPr>
          <w:rFonts w:ascii="Book Antiqua" w:eastAsia="宋体" w:hAnsi="Book Antiqua" w:cs="宋体"/>
          <w:color w:val="000000"/>
          <w:sz w:val="21"/>
          <w:szCs w:val="21"/>
        </w:rPr>
        <w:t xml:space="preserve"> RW.</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mGlu2</w:t>
      </w:r>
      <w:proofErr w:type="gramEnd"/>
      <w:r w:rsidRPr="00A10B1D">
        <w:rPr>
          <w:rFonts w:ascii="Book Antiqua" w:eastAsia="宋体" w:hAnsi="Book Antiqua" w:cs="宋体"/>
          <w:color w:val="000000"/>
          <w:sz w:val="21"/>
          <w:szCs w:val="21"/>
        </w:rPr>
        <w:t xml:space="preserve"> metabotropic glutamate receptors restrain inflammatory pain and mediate the analgesic activity of dual mGlu2/mGlu3 receptor agonists. </w:t>
      </w:r>
      <w:proofErr w:type="spellStart"/>
      <w:r w:rsidRPr="00A10B1D">
        <w:rPr>
          <w:rFonts w:ascii="Book Antiqua" w:eastAsia="宋体" w:hAnsi="Book Antiqua" w:cs="宋体"/>
          <w:i/>
          <w:iCs/>
          <w:color w:val="000000"/>
          <w:sz w:val="21"/>
          <w:szCs w:val="21"/>
        </w:rPr>
        <w:t>Mol</w:t>
      </w:r>
      <w:proofErr w:type="spellEnd"/>
      <w:r w:rsidRPr="00A10B1D">
        <w:rPr>
          <w:rFonts w:ascii="Book Antiqua" w:eastAsia="宋体" w:hAnsi="Book Antiqua" w:cs="宋体"/>
          <w:i/>
          <w:iCs/>
          <w:color w:val="000000"/>
          <w:sz w:val="21"/>
          <w:szCs w:val="21"/>
        </w:rPr>
        <w:t xml:space="preserve"> Pain</w:t>
      </w:r>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7</w:t>
      </w:r>
      <w:r w:rsidRPr="00A10B1D">
        <w:rPr>
          <w:rFonts w:ascii="Book Antiqua" w:eastAsia="宋体" w:hAnsi="Book Antiqua" w:cs="宋体"/>
          <w:color w:val="000000"/>
          <w:sz w:val="21"/>
          <w:szCs w:val="21"/>
        </w:rPr>
        <w:t>: 6 [PMID: 21235748 DOI: 10.1186/1744-8069-7-6]</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56 </w:t>
      </w:r>
      <w:proofErr w:type="spellStart"/>
      <w:r w:rsidRPr="00A10B1D">
        <w:rPr>
          <w:rFonts w:ascii="Book Antiqua" w:eastAsia="宋体" w:hAnsi="Book Antiqua" w:cs="宋体"/>
          <w:b/>
          <w:bCs/>
          <w:color w:val="000000"/>
          <w:sz w:val="21"/>
          <w:szCs w:val="21"/>
        </w:rPr>
        <w:t>Hao</w:t>
      </w:r>
      <w:proofErr w:type="spellEnd"/>
      <w:r w:rsidRPr="00A10B1D">
        <w:rPr>
          <w:rFonts w:ascii="Book Antiqua" w:eastAsia="宋体" w:hAnsi="Book Antiqua" w:cs="宋体"/>
          <w:b/>
          <w:bCs/>
          <w:color w:val="000000"/>
          <w:sz w:val="21"/>
          <w:szCs w:val="21"/>
        </w:rPr>
        <w:t xml:space="preserve"> JX</w:t>
      </w:r>
      <w:r w:rsidRPr="00A10B1D">
        <w:rPr>
          <w:rFonts w:ascii="Book Antiqua" w:eastAsia="宋体" w:hAnsi="Book Antiqua" w:cs="宋体"/>
          <w:color w:val="000000"/>
          <w:sz w:val="21"/>
          <w:szCs w:val="21"/>
        </w:rPr>
        <w:t xml:space="preserve">, Xu IS, </w:t>
      </w:r>
      <w:proofErr w:type="spellStart"/>
      <w:r w:rsidRPr="00A10B1D">
        <w:rPr>
          <w:rFonts w:ascii="Book Antiqua" w:eastAsia="宋体" w:hAnsi="Book Antiqua" w:cs="宋体"/>
          <w:color w:val="000000"/>
          <w:sz w:val="21"/>
          <w:szCs w:val="21"/>
        </w:rPr>
        <w:t>Wiesenfeld-Hallin</w:t>
      </w:r>
      <w:proofErr w:type="spellEnd"/>
      <w:r w:rsidRPr="00A10B1D">
        <w:rPr>
          <w:rFonts w:ascii="Book Antiqua" w:eastAsia="宋体" w:hAnsi="Book Antiqua" w:cs="宋体"/>
          <w:color w:val="000000"/>
          <w:sz w:val="21"/>
          <w:szCs w:val="21"/>
        </w:rPr>
        <w:t xml:space="preserve"> Z, Xu XJ. </w:t>
      </w:r>
      <w:proofErr w:type="gramStart"/>
      <w:r w:rsidRPr="00A10B1D">
        <w:rPr>
          <w:rFonts w:ascii="Book Antiqua" w:eastAsia="宋体" w:hAnsi="Book Antiqua" w:cs="宋体"/>
          <w:color w:val="000000"/>
          <w:sz w:val="21"/>
          <w:szCs w:val="21"/>
        </w:rPr>
        <w:t>Anti-</w:t>
      </w:r>
      <w:proofErr w:type="spellStart"/>
      <w:r w:rsidRPr="00A10B1D">
        <w:rPr>
          <w:rFonts w:ascii="Book Antiqua" w:eastAsia="宋体" w:hAnsi="Book Antiqua" w:cs="宋体"/>
          <w:color w:val="000000"/>
          <w:sz w:val="21"/>
          <w:szCs w:val="21"/>
        </w:rPr>
        <w:t>hyperalgesic</w:t>
      </w:r>
      <w:proofErr w:type="spellEnd"/>
      <w:r w:rsidRPr="00A10B1D">
        <w:rPr>
          <w:rFonts w:ascii="Book Antiqua" w:eastAsia="宋体" w:hAnsi="Book Antiqua" w:cs="宋体"/>
          <w:color w:val="000000"/>
          <w:sz w:val="21"/>
          <w:szCs w:val="21"/>
        </w:rPr>
        <w:t xml:space="preserve"> and anti-</w:t>
      </w:r>
      <w:proofErr w:type="spellStart"/>
      <w:r w:rsidRPr="00A10B1D">
        <w:rPr>
          <w:rFonts w:ascii="Book Antiqua" w:eastAsia="宋体" w:hAnsi="Book Antiqua" w:cs="宋体"/>
          <w:color w:val="000000"/>
          <w:sz w:val="21"/>
          <w:szCs w:val="21"/>
        </w:rPr>
        <w:t>allodynic</w:t>
      </w:r>
      <w:proofErr w:type="spellEnd"/>
      <w:r w:rsidRPr="00A10B1D">
        <w:rPr>
          <w:rFonts w:ascii="Book Antiqua" w:eastAsia="宋体" w:hAnsi="Book Antiqua" w:cs="宋体"/>
          <w:color w:val="000000"/>
          <w:sz w:val="21"/>
          <w:szCs w:val="21"/>
        </w:rPr>
        <w:t xml:space="preserve"> effects of </w:t>
      </w:r>
      <w:proofErr w:type="spellStart"/>
      <w:r w:rsidRPr="00A10B1D">
        <w:rPr>
          <w:rFonts w:ascii="Book Antiqua" w:eastAsia="宋体" w:hAnsi="Book Antiqua" w:cs="宋体"/>
          <w:color w:val="000000"/>
          <w:sz w:val="21"/>
          <w:szCs w:val="21"/>
        </w:rPr>
        <w:t>intrathecal</w:t>
      </w:r>
      <w:proofErr w:type="spellEnd"/>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in rats after spinal cord injury, peripheral nerve injury and inflammation.</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Pain</w:t>
      </w:r>
      <w:r w:rsidRPr="00A10B1D">
        <w:rPr>
          <w:rFonts w:ascii="Book Antiqua" w:eastAsia="宋体" w:hAnsi="Book Antiqua" w:cs="宋体"/>
          <w:color w:val="000000"/>
          <w:sz w:val="21"/>
          <w:szCs w:val="21"/>
        </w:rPr>
        <w:t> 1998; </w:t>
      </w:r>
      <w:r w:rsidRPr="00A10B1D">
        <w:rPr>
          <w:rFonts w:ascii="Book Antiqua" w:eastAsia="宋体" w:hAnsi="Book Antiqua" w:cs="宋体"/>
          <w:b/>
          <w:bCs/>
          <w:color w:val="000000"/>
          <w:sz w:val="21"/>
          <w:szCs w:val="21"/>
        </w:rPr>
        <w:t>76</w:t>
      </w:r>
      <w:r w:rsidRPr="00A10B1D">
        <w:rPr>
          <w:rFonts w:ascii="Book Antiqua" w:eastAsia="宋体" w:hAnsi="Book Antiqua" w:cs="宋体"/>
          <w:color w:val="000000"/>
          <w:sz w:val="21"/>
          <w:szCs w:val="21"/>
        </w:rPr>
        <w:t xml:space="preserve">: 385-393 [PMID: 9718257 </w:t>
      </w:r>
      <w:r w:rsidRPr="00A10B1D">
        <w:rPr>
          <w:rFonts w:ascii="Book Antiqua" w:eastAsia="宋体" w:hAnsi="Book Antiqua" w:cs="宋体"/>
          <w:caps/>
          <w:color w:val="000000"/>
          <w:sz w:val="21"/>
          <w:szCs w:val="21"/>
        </w:rPr>
        <w:t>doi</w:t>
      </w:r>
      <w:r w:rsidRPr="00A10B1D">
        <w:rPr>
          <w:rFonts w:ascii="Book Antiqua" w:eastAsia="宋体" w:hAnsi="Book Antiqua" w:cs="宋体"/>
          <w:color w:val="000000"/>
          <w:sz w:val="21"/>
          <w:szCs w:val="21"/>
        </w:rPr>
        <w:t>: 10.1016/S0304-3959(98)00071-2]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57 </w:t>
      </w:r>
      <w:proofErr w:type="spellStart"/>
      <w:r w:rsidRPr="00A10B1D">
        <w:rPr>
          <w:rFonts w:ascii="Book Antiqua" w:eastAsia="宋体" w:hAnsi="Book Antiqua" w:cs="宋体"/>
          <w:b/>
          <w:bCs/>
          <w:color w:val="000000"/>
          <w:sz w:val="21"/>
          <w:szCs w:val="21"/>
        </w:rPr>
        <w:t>Kolesnikov</w:t>
      </w:r>
      <w:proofErr w:type="spellEnd"/>
      <w:r w:rsidRPr="00A10B1D">
        <w:rPr>
          <w:rFonts w:ascii="Book Antiqua" w:eastAsia="宋体" w:hAnsi="Book Antiqua" w:cs="宋体"/>
          <w:b/>
          <w:bCs/>
          <w:color w:val="000000"/>
          <w:sz w:val="21"/>
          <w:szCs w:val="21"/>
        </w:rPr>
        <w:t xml:space="preserve"> YA</w:t>
      </w:r>
      <w:r w:rsidRPr="00A10B1D">
        <w:rPr>
          <w:rFonts w:ascii="Book Antiqua" w:eastAsia="宋体" w:hAnsi="Book Antiqua" w:cs="宋体"/>
          <w:color w:val="000000"/>
          <w:sz w:val="21"/>
          <w:szCs w:val="21"/>
        </w:rPr>
        <w:t>, Pasternak GW.</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 xml:space="preserve">Peripheral </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 xml:space="preserve"> analgesia in the mouse.</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Life </w:t>
      </w:r>
      <w:proofErr w:type="spellStart"/>
      <w:r w:rsidRPr="00A10B1D">
        <w:rPr>
          <w:rFonts w:ascii="Book Antiqua" w:eastAsia="宋体" w:hAnsi="Book Antiqua" w:cs="宋体"/>
          <w:i/>
          <w:iCs/>
          <w:color w:val="000000"/>
          <w:sz w:val="21"/>
          <w:szCs w:val="21"/>
        </w:rPr>
        <w:t>Sci</w:t>
      </w:r>
      <w:proofErr w:type="spellEnd"/>
      <w:r w:rsidRPr="00A10B1D">
        <w:rPr>
          <w:rFonts w:ascii="Book Antiqua" w:eastAsia="宋体" w:hAnsi="Book Antiqua" w:cs="宋体"/>
          <w:color w:val="000000"/>
          <w:sz w:val="21"/>
          <w:szCs w:val="21"/>
        </w:rPr>
        <w:t> 1999; </w:t>
      </w:r>
      <w:r w:rsidRPr="00A10B1D">
        <w:rPr>
          <w:rFonts w:ascii="Book Antiqua" w:eastAsia="宋体" w:hAnsi="Book Antiqua" w:cs="宋体"/>
          <w:b/>
          <w:bCs/>
          <w:color w:val="000000"/>
          <w:sz w:val="21"/>
          <w:szCs w:val="21"/>
        </w:rPr>
        <w:t>64</w:t>
      </w:r>
      <w:r w:rsidRPr="00A10B1D">
        <w:rPr>
          <w:rFonts w:ascii="Book Antiqua" w:eastAsia="宋体" w:hAnsi="Book Antiqua" w:cs="宋体"/>
          <w:color w:val="000000"/>
          <w:sz w:val="21"/>
          <w:szCs w:val="21"/>
        </w:rPr>
        <w:t xml:space="preserve">: 2021-2028 [PMID: 10374927 </w:t>
      </w:r>
      <w:r w:rsidRPr="00A10B1D">
        <w:rPr>
          <w:rFonts w:ascii="Book Antiqua" w:eastAsia="宋体" w:hAnsi="Book Antiqua" w:cs="宋体"/>
          <w:caps/>
          <w:color w:val="000000"/>
          <w:sz w:val="21"/>
          <w:szCs w:val="21"/>
        </w:rPr>
        <w:t>doi</w:t>
      </w:r>
      <w:r w:rsidRPr="00A10B1D">
        <w:rPr>
          <w:rFonts w:ascii="Book Antiqua" w:eastAsia="宋体" w:hAnsi="Book Antiqua" w:cs="宋体"/>
          <w:color w:val="000000"/>
          <w:sz w:val="21"/>
          <w:szCs w:val="21"/>
        </w:rPr>
        <w:t>: 10.1016/S0024-3205(99)00149-6]</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lastRenderedPageBreak/>
        <w:t>58 </w:t>
      </w:r>
      <w:r w:rsidRPr="00A10B1D">
        <w:rPr>
          <w:rFonts w:ascii="Book Antiqua" w:eastAsia="宋体" w:hAnsi="Book Antiqua" w:cs="宋体"/>
          <w:b/>
          <w:bCs/>
          <w:color w:val="000000"/>
          <w:sz w:val="21"/>
          <w:szCs w:val="21"/>
        </w:rPr>
        <w:t>Fu X</w:t>
      </w:r>
      <w:r w:rsidRPr="00A10B1D">
        <w:rPr>
          <w:rFonts w:ascii="Book Antiqua" w:eastAsia="宋体" w:hAnsi="Book Antiqua" w:cs="宋体"/>
          <w:color w:val="000000"/>
          <w:sz w:val="21"/>
          <w:szCs w:val="21"/>
        </w:rPr>
        <w:t>, Zhu ZH, Wang YQ, Wu GC.</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 xml:space="preserve">Regulation of </w:t>
      </w:r>
      <w:proofErr w:type="spellStart"/>
      <w:r w:rsidRPr="00A10B1D">
        <w:rPr>
          <w:rFonts w:ascii="Book Antiqua" w:eastAsia="宋体" w:hAnsi="Book Antiqua" w:cs="宋体"/>
          <w:color w:val="000000"/>
          <w:sz w:val="21"/>
          <w:szCs w:val="21"/>
        </w:rPr>
        <w:t>proinflammatory</w:t>
      </w:r>
      <w:proofErr w:type="spellEnd"/>
      <w:r w:rsidRPr="00A10B1D">
        <w:rPr>
          <w:rFonts w:ascii="Book Antiqua" w:eastAsia="宋体" w:hAnsi="Book Antiqua" w:cs="宋体"/>
          <w:color w:val="000000"/>
          <w:sz w:val="21"/>
          <w:szCs w:val="21"/>
        </w:rPr>
        <w:t xml:space="preserve"> cytokines gene expression by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in the spinal cord and the cultured astrocytes.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Neuroscience</w:t>
      </w:r>
      <w:r w:rsidRPr="00A10B1D">
        <w:rPr>
          <w:rFonts w:ascii="Book Antiqua" w:eastAsia="宋体" w:hAnsi="Book Antiqua" w:cs="宋体"/>
          <w:color w:val="000000"/>
          <w:sz w:val="21"/>
          <w:szCs w:val="21"/>
        </w:rPr>
        <w:t> 2007; </w:t>
      </w:r>
      <w:r w:rsidRPr="00A10B1D">
        <w:rPr>
          <w:rFonts w:ascii="Book Antiqua" w:eastAsia="宋体" w:hAnsi="Book Antiqua" w:cs="宋体"/>
          <w:b/>
          <w:bCs/>
          <w:color w:val="000000"/>
          <w:sz w:val="21"/>
          <w:szCs w:val="21"/>
        </w:rPr>
        <w:t>144</w:t>
      </w:r>
      <w:r w:rsidRPr="00A10B1D">
        <w:rPr>
          <w:rFonts w:ascii="Book Antiqua" w:eastAsia="宋体" w:hAnsi="Book Antiqua" w:cs="宋体"/>
          <w:color w:val="000000"/>
          <w:sz w:val="21"/>
          <w:szCs w:val="21"/>
        </w:rPr>
        <w:t xml:space="preserve">: 275-285 [PMID: 17069983 </w:t>
      </w:r>
      <w:r w:rsidRPr="00A10B1D">
        <w:rPr>
          <w:rFonts w:ascii="Book Antiqua" w:eastAsia="宋体" w:hAnsi="Book Antiqua" w:cs="宋体"/>
          <w:caps/>
          <w:color w:val="000000"/>
          <w:sz w:val="21"/>
          <w:szCs w:val="21"/>
        </w:rPr>
        <w:t>doi</w:t>
      </w:r>
      <w:r w:rsidRPr="00A10B1D">
        <w:rPr>
          <w:rFonts w:ascii="Book Antiqua" w:eastAsia="宋体" w:hAnsi="Book Antiqua" w:cs="宋体"/>
          <w:color w:val="000000"/>
          <w:sz w:val="21"/>
          <w:szCs w:val="21"/>
        </w:rPr>
        <w:t>: 10.1016/j.neuroscience.2006.09.016]</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59 </w:t>
      </w:r>
      <w:proofErr w:type="spellStart"/>
      <w:r w:rsidRPr="00A10B1D">
        <w:rPr>
          <w:rFonts w:ascii="Book Antiqua" w:eastAsia="宋体" w:hAnsi="Book Antiqua" w:cs="宋体"/>
          <w:b/>
          <w:bCs/>
          <w:color w:val="000000"/>
          <w:sz w:val="21"/>
          <w:szCs w:val="21"/>
        </w:rPr>
        <w:t>Agostini</w:t>
      </w:r>
      <w:proofErr w:type="spellEnd"/>
      <w:r w:rsidRPr="00A10B1D">
        <w:rPr>
          <w:rFonts w:ascii="Book Antiqua" w:eastAsia="宋体" w:hAnsi="Book Antiqua" w:cs="宋体"/>
          <w:b/>
          <w:bCs/>
          <w:color w:val="000000"/>
          <w:sz w:val="21"/>
          <w:szCs w:val="21"/>
        </w:rPr>
        <w:t xml:space="preserve"> 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Eutamene</w:t>
      </w:r>
      <w:proofErr w:type="spellEnd"/>
      <w:r w:rsidRPr="00A10B1D">
        <w:rPr>
          <w:rFonts w:ascii="Book Antiqua" w:eastAsia="宋体" w:hAnsi="Book Antiqua" w:cs="宋体"/>
          <w:color w:val="000000"/>
          <w:sz w:val="21"/>
          <w:szCs w:val="21"/>
        </w:rPr>
        <w:t xml:space="preserve"> H, </w:t>
      </w:r>
      <w:proofErr w:type="spellStart"/>
      <w:r w:rsidRPr="00A10B1D">
        <w:rPr>
          <w:rFonts w:ascii="Book Antiqua" w:eastAsia="宋体" w:hAnsi="Book Antiqua" w:cs="宋体"/>
          <w:color w:val="000000"/>
          <w:sz w:val="21"/>
          <w:szCs w:val="21"/>
        </w:rPr>
        <w:t>Broccardo</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Improta</w:t>
      </w:r>
      <w:proofErr w:type="spellEnd"/>
      <w:r w:rsidRPr="00A10B1D">
        <w:rPr>
          <w:rFonts w:ascii="Book Antiqua" w:eastAsia="宋体" w:hAnsi="Book Antiqua" w:cs="宋体"/>
          <w:color w:val="000000"/>
          <w:sz w:val="21"/>
          <w:szCs w:val="21"/>
        </w:rPr>
        <w:t xml:space="preserve"> G, </w:t>
      </w:r>
      <w:proofErr w:type="spellStart"/>
      <w:r w:rsidRPr="00A10B1D">
        <w:rPr>
          <w:rFonts w:ascii="Book Antiqua" w:eastAsia="宋体" w:hAnsi="Book Antiqua" w:cs="宋体"/>
          <w:color w:val="000000"/>
          <w:sz w:val="21"/>
          <w:szCs w:val="21"/>
        </w:rPr>
        <w:t>Petrella</w:t>
      </w:r>
      <w:proofErr w:type="spellEnd"/>
      <w:r w:rsidRPr="00A10B1D">
        <w:rPr>
          <w:rFonts w:ascii="Book Antiqua" w:eastAsia="宋体" w:hAnsi="Book Antiqua" w:cs="宋体"/>
          <w:color w:val="000000"/>
          <w:sz w:val="21"/>
          <w:szCs w:val="21"/>
        </w:rPr>
        <w:t xml:space="preserve"> C, </w:t>
      </w:r>
      <w:proofErr w:type="spellStart"/>
      <w:r w:rsidRPr="00A10B1D">
        <w:rPr>
          <w:rFonts w:ascii="Book Antiqua" w:eastAsia="宋体" w:hAnsi="Book Antiqua" w:cs="宋体"/>
          <w:color w:val="000000"/>
          <w:sz w:val="21"/>
          <w:szCs w:val="21"/>
        </w:rPr>
        <w:t>Theodorou</w:t>
      </w:r>
      <w:proofErr w:type="spellEnd"/>
      <w:r w:rsidRPr="00A10B1D">
        <w:rPr>
          <w:rFonts w:ascii="Book Antiqua" w:eastAsia="宋体" w:hAnsi="Book Antiqua" w:cs="宋体"/>
          <w:color w:val="000000"/>
          <w:sz w:val="21"/>
          <w:szCs w:val="21"/>
        </w:rPr>
        <w:t xml:space="preserve"> V, Bueno L. Peripheral anti-nociceptive effect of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in inflammation and stress-induced colonic </w:t>
      </w:r>
      <w:proofErr w:type="spellStart"/>
      <w:r w:rsidRPr="00A10B1D">
        <w:rPr>
          <w:rFonts w:ascii="Book Antiqua" w:eastAsia="宋体" w:hAnsi="Book Antiqua" w:cs="宋体"/>
          <w:color w:val="000000"/>
          <w:sz w:val="21"/>
          <w:szCs w:val="21"/>
        </w:rPr>
        <w:t>hyperalgesia</w:t>
      </w:r>
      <w:proofErr w:type="spellEnd"/>
      <w:r w:rsidRPr="00A10B1D">
        <w:rPr>
          <w:rFonts w:ascii="Book Antiqua" w:eastAsia="宋体" w:hAnsi="Book Antiqua" w:cs="宋体"/>
          <w:color w:val="000000"/>
          <w:sz w:val="21"/>
          <w:szCs w:val="21"/>
        </w:rPr>
        <w:t xml:space="preserve"> in rats. </w:t>
      </w:r>
      <w:r w:rsidRPr="00A10B1D">
        <w:rPr>
          <w:rFonts w:ascii="Book Antiqua" w:eastAsia="宋体" w:hAnsi="Book Antiqua" w:cs="宋体"/>
          <w:i/>
          <w:iCs/>
          <w:color w:val="000000"/>
          <w:sz w:val="21"/>
          <w:szCs w:val="21"/>
        </w:rPr>
        <w:t>Pain</w:t>
      </w:r>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141</w:t>
      </w:r>
      <w:r w:rsidRPr="00A10B1D">
        <w:rPr>
          <w:rFonts w:ascii="Book Antiqua" w:eastAsia="宋体" w:hAnsi="Book Antiqua" w:cs="宋体"/>
          <w:color w:val="000000"/>
          <w:sz w:val="21"/>
          <w:szCs w:val="21"/>
        </w:rPr>
        <w:t>: 292-299 [PMID: 19147291 DOI: 10.1016/j.pain.2008.12.007]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60 </w:t>
      </w:r>
      <w:proofErr w:type="spellStart"/>
      <w:r w:rsidRPr="00A10B1D">
        <w:rPr>
          <w:rFonts w:ascii="Book Antiqua" w:eastAsia="宋体" w:hAnsi="Book Antiqua" w:cs="宋体"/>
          <w:b/>
          <w:bCs/>
          <w:color w:val="000000"/>
          <w:sz w:val="21"/>
          <w:szCs w:val="21"/>
        </w:rPr>
        <w:t>Suaudeau</w:t>
      </w:r>
      <w:proofErr w:type="spellEnd"/>
      <w:r w:rsidRPr="00A10B1D">
        <w:rPr>
          <w:rFonts w:ascii="Book Antiqua" w:eastAsia="宋体" w:hAnsi="Book Antiqua" w:cs="宋体"/>
          <w:b/>
          <w:bCs/>
          <w:color w:val="000000"/>
          <w:sz w:val="21"/>
          <w:szCs w:val="21"/>
        </w:rPr>
        <w:t xml:space="preserve"> C</w:t>
      </w:r>
      <w:r w:rsidRPr="00A10B1D">
        <w:rPr>
          <w:rFonts w:ascii="Book Antiqua" w:eastAsia="宋体" w:hAnsi="Book Antiqua" w:cs="宋体"/>
          <w:color w:val="000000"/>
          <w:sz w:val="21"/>
          <w:szCs w:val="21"/>
        </w:rPr>
        <w:t xml:space="preserve">, Florin S, </w:t>
      </w:r>
      <w:proofErr w:type="spellStart"/>
      <w:r w:rsidRPr="00A10B1D">
        <w:rPr>
          <w:rFonts w:ascii="Book Antiqua" w:eastAsia="宋体" w:hAnsi="Book Antiqua" w:cs="宋体"/>
          <w:color w:val="000000"/>
          <w:sz w:val="21"/>
          <w:szCs w:val="21"/>
        </w:rPr>
        <w:t>Meunier</w:t>
      </w:r>
      <w:proofErr w:type="spellEnd"/>
      <w:r w:rsidRPr="00A10B1D">
        <w:rPr>
          <w:rFonts w:ascii="Book Antiqua" w:eastAsia="宋体" w:hAnsi="Book Antiqua" w:cs="宋体"/>
          <w:color w:val="000000"/>
          <w:sz w:val="21"/>
          <w:szCs w:val="21"/>
        </w:rPr>
        <w:t xml:space="preserve"> JC, </w:t>
      </w:r>
      <w:proofErr w:type="spellStart"/>
      <w:r w:rsidRPr="00A10B1D">
        <w:rPr>
          <w:rFonts w:ascii="Book Antiqua" w:eastAsia="宋体" w:hAnsi="Book Antiqua" w:cs="宋体"/>
          <w:color w:val="000000"/>
          <w:sz w:val="21"/>
          <w:szCs w:val="21"/>
        </w:rPr>
        <w:t>Costentin</w:t>
      </w:r>
      <w:proofErr w:type="spellEnd"/>
      <w:r w:rsidRPr="00A10B1D">
        <w:rPr>
          <w:rFonts w:ascii="Book Antiqua" w:eastAsia="宋体" w:hAnsi="Book Antiqua" w:cs="宋体"/>
          <w:color w:val="000000"/>
          <w:sz w:val="21"/>
          <w:szCs w:val="21"/>
        </w:rPr>
        <w:t xml:space="preserve"> J.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 xml:space="preserve">-induced apparent </w:t>
      </w:r>
      <w:proofErr w:type="spellStart"/>
      <w:r w:rsidRPr="00A10B1D">
        <w:rPr>
          <w:rFonts w:ascii="Book Antiqua" w:eastAsia="宋体" w:hAnsi="Book Antiqua" w:cs="宋体"/>
          <w:color w:val="000000"/>
          <w:sz w:val="21"/>
          <w:szCs w:val="21"/>
        </w:rPr>
        <w:t>hyperalgesia</w:t>
      </w:r>
      <w:proofErr w:type="spellEnd"/>
      <w:r w:rsidRPr="00A10B1D">
        <w:rPr>
          <w:rFonts w:ascii="Book Antiqua" w:eastAsia="宋体" w:hAnsi="Book Antiqua" w:cs="宋体"/>
          <w:color w:val="000000"/>
          <w:sz w:val="21"/>
          <w:szCs w:val="21"/>
        </w:rPr>
        <w:t xml:space="preserve"> in mice as a result of the prevention of opioid </w:t>
      </w:r>
      <w:proofErr w:type="spellStart"/>
      <w:r w:rsidRPr="00A10B1D">
        <w:rPr>
          <w:rFonts w:ascii="Book Antiqua" w:eastAsia="宋体" w:hAnsi="Book Antiqua" w:cs="宋体"/>
          <w:color w:val="000000"/>
          <w:sz w:val="21"/>
          <w:szCs w:val="21"/>
        </w:rPr>
        <w:t>autoanalgesic</w:t>
      </w:r>
      <w:proofErr w:type="spellEnd"/>
      <w:r w:rsidRPr="00A10B1D">
        <w:rPr>
          <w:rFonts w:ascii="Book Antiqua" w:eastAsia="宋体" w:hAnsi="Book Antiqua" w:cs="宋体"/>
          <w:color w:val="000000"/>
          <w:sz w:val="21"/>
          <w:szCs w:val="21"/>
        </w:rPr>
        <w:t xml:space="preserve"> mechanisms triggered by the stress of an </w:t>
      </w:r>
      <w:proofErr w:type="spellStart"/>
      <w:r w:rsidRPr="00A10B1D">
        <w:rPr>
          <w:rFonts w:ascii="Book Antiqua" w:eastAsia="宋体" w:hAnsi="Book Antiqua" w:cs="宋体"/>
          <w:color w:val="000000"/>
          <w:sz w:val="21"/>
          <w:szCs w:val="21"/>
        </w:rPr>
        <w:t>intracerebroventricular</w:t>
      </w:r>
      <w:proofErr w:type="spellEnd"/>
      <w:r w:rsidRPr="00A10B1D">
        <w:rPr>
          <w:rFonts w:ascii="Book Antiqua" w:eastAsia="宋体" w:hAnsi="Book Antiqua" w:cs="宋体"/>
          <w:color w:val="000000"/>
          <w:sz w:val="21"/>
          <w:szCs w:val="21"/>
        </w:rPr>
        <w:t xml:space="preserve"> injection. </w:t>
      </w:r>
      <w:proofErr w:type="spellStart"/>
      <w:r w:rsidRPr="00A10B1D">
        <w:rPr>
          <w:rFonts w:ascii="Book Antiqua" w:eastAsia="宋体" w:hAnsi="Book Antiqua" w:cs="宋体"/>
          <w:i/>
          <w:iCs/>
          <w:color w:val="000000"/>
          <w:sz w:val="21"/>
          <w:szCs w:val="21"/>
        </w:rPr>
        <w:t>Fundam</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Clin</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1998; </w:t>
      </w:r>
      <w:r w:rsidRPr="00A10B1D">
        <w:rPr>
          <w:rFonts w:ascii="Book Antiqua" w:eastAsia="宋体" w:hAnsi="Book Antiqua" w:cs="宋体"/>
          <w:b/>
          <w:bCs/>
          <w:color w:val="000000"/>
          <w:sz w:val="21"/>
          <w:szCs w:val="21"/>
        </w:rPr>
        <w:t>12</w:t>
      </w:r>
      <w:r w:rsidRPr="00A10B1D">
        <w:rPr>
          <w:rFonts w:ascii="Book Antiqua" w:eastAsia="宋体" w:hAnsi="Book Antiqua" w:cs="宋体"/>
          <w:color w:val="000000"/>
          <w:sz w:val="21"/>
          <w:szCs w:val="21"/>
        </w:rPr>
        <w:t>: 420-425 [PMID: 9711464 DOI: 10.1111/j.1472-8206.1998.tb00966.x]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61 </w:t>
      </w:r>
      <w:r w:rsidRPr="00A10B1D">
        <w:rPr>
          <w:rFonts w:ascii="Book Antiqua" w:eastAsia="宋体" w:hAnsi="Book Antiqua" w:cs="宋体"/>
          <w:b/>
          <w:bCs/>
          <w:color w:val="000000"/>
          <w:sz w:val="21"/>
          <w:szCs w:val="21"/>
        </w:rPr>
        <w:t>Vera-</w:t>
      </w:r>
      <w:proofErr w:type="spellStart"/>
      <w:r w:rsidRPr="00A10B1D">
        <w:rPr>
          <w:rFonts w:ascii="Book Antiqua" w:eastAsia="宋体" w:hAnsi="Book Antiqua" w:cs="宋体"/>
          <w:b/>
          <w:bCs/>
          <w:color w:val="000000"/>
          <w:sz w:val="21"/>
          <w:szCs w:val="21"/>
        </w:rPr>
        <w:t>Portocarrero</w:t>
      </w:r>
      <w:proofErr w:type="spellEnd"/>
      <w:r w:rsidRPr="00A10B1D">
        <w:rPr>
          <w:rFonts w:ascii="Book Antiqua" w:eastAsia="宋体" w:hAnsi="Book Antiqua" w:cs="宋体"/>
          <w:b/>
          <w:bCs/>
          <w:color w:val="000000"/>
          <w:sz w:val="21"/>
          <w:szCs w:val="21"/>
        </w:rPr>
        <w:t xml:space="preserve"> LP</w:t>
      </w:r>
      <w:r w:rsidRPr="00A10B1D">
        <w:rPr>
          <w:rFonts w:ascii="Book Antiqua" w:eastAsia="宋体" w:hAnsi="Book Antiqua" w:cs="宋体"/>
          <w:color w:val="000000"/>
          <w:sz w:val="21"/>
          <w:szCs w:val="21"/>
        </w:rPr>
        <w:t xml:space="preserve">, Lu Y, </w:t>
      </w:r>
      <w:proofErr w:type="spellStart"/>
      <w:r w:rsidRPr="00A10B1D">
        <w:rPr>
          <w:rFonts w:ascii="Book Antiqua" w:eastAsia="宋体" w:hAnsi="Book Antiqua" w:cs="宋体"/>
          <w:color w:val="000000"/>
          <w:sz w:val="21"/>
          <w:szCs w:val="21"/>
        </w:rPr>
        <w:t>Westlund</w:t>
      </w:r>
      <w:proofErr w:type="spellEnd"/>
      <w:r w:rsidRPr="00A10B1D">
        <w:rPr>
          <w:rFonts w:ascii="Book Antiqua" w:eastAsia="宋体" w:hAnsi="Book Antiqua" w:cs="宋体"/>
          <w:color w:val="000000"/>
          <w:sz w:val="21"/>
          <w:szCs w:val="21"/>
        </w:rPr>
        <w:t xml:space="preserve"> KN. Nociception in persistent pancreatitis in rats: effects of morphine and neuropeptide alterations. </w:t>
      </w:r>
      <w:r w:rsidRPr="00A10B1D">
        <w:rPr>
          <w:rFonts w:ascii="Book Antiqua" w:eastAsia="宋体" w:hAnsi="Book Antiqua" w:cs="宋体"/>
          <w:i/>
          <w:iCs/>
          <w:color w:val="000000"/>
          <w:sz w:val="21"/>
          <w:szCs w:val="21"/>
        </w:rPr>
        <w:t>Anesthesiology</w:t>
      </w:r>
      <w:r w:rsidRPr="00A10B1D">
        <w:rPr>
          <w:rFonts w:ascii="Book Antiqua" w:eastAsia="宋体" w:hAnsi="Book Antiqua" w:cs="宋体"/>
          <w:color w:val="000000"/>
          <w:sz w:val="21"/>
          <w:szCs w:val="21"/>
        </w:rPr>
        <w:t> 2003; </w:t>
      </w:r>
      <w:r w:rsidRPr="00A10B1D">
        <w:rPr>
          <w:rFonts w:ascii="Book Antiqua" w:eastAsia="宋体" w:hAnsi="Book Antiqua" w:cs="宋体"/>
          <w:b/>
          <w:bCs/>
          <w:color w:val="000000"/>
          <w:sz w:val="21"/>
          <w:szCs w:val="21"/>
        </w:rPr>
        <w:t>98</w:t>
      </w:r>
      <w:r w:rsidRPr="00A10B1D">
        <w:rPr>
          <w:rFonts w:ascii="Book Antiqua" w:eastAsia="宋体" w:hAnsi="Book Antiqua" w:cs="宋体"/>
          <w:color w:val="000000"/>
          <w:sz w:val="21"/>
          <w:szCs w:val="21"/>
        </w:rPr>
        <w:t>: 474-484 [PMID: 12552208 DOI: 10.1097/00000542-200302000-00029]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62 </w:t>
      </w:r>
      <w:proofErr w:type="spellStart"/>
      <w:r w:rsidRPr="00A10B1D">
        <w:rPr>
          <w:rFonts w:ascii="Book Antiqua" w:eastAsia="宋体" w:hAnsi="Book Antiqua" w:cs="宋体"/>
          <w:b/>
          <w:bCs/>
          <w:color w:val="000000"/>
          <w:sz w:val="21"/>
          <w:szCs w:val="21"/>
        </w:rPr>
        <w:t>Chaplan</w:t>
      </w:r>
      <w:proofErr w:type="spellEnd"/>
      <w:r w:rsidRPr="00A10B1D">
        <w:rPr>
          <w:rFonts w:ascii="Book Antiqua" w:eastAsia="宋体" w:hAnsi="Book Antiqua" w:cs="宋体"/>
          <w:b/>
          <w:bCs/>
          <w:color w:val="000000"/>
          <w:sz w:val="21"/>
          <w:szCs w:val="21"/>
        </w:rPr>
        <w:t xml:space="preserve"> SR</w:t>
      </w:r>
      <w:r w:rsidRPr="00A10B1D">
        <w:rPr>
          <w:rFonts w:ascii="Book Antiqua" w:eastAsia="宋体" w:hAnsi="Book Antiqua" w:cs="宋体"/>
          <w:color w:val="000000"/>
          <w:sz w:val="21"/>
          <w:szCs w:val="21"/>
        </w:rPr>
        <w:t xml:space="preserve">, Bach FW, </w:t>
      </w:r>
      <w:proofErr w:type="spellStart"/>
      <w:r w:rsidRPr="00A10B1D">
        <w:rPr>
          <w:rFonts w:ascii="Book Antiqua" w:eastAsia="宋体" w:hAnsi="Book Antiqua" w:cs="宋体"/>
          <w:color w:val="000000"/>
          <w:sz w:val="21"/>
          <w:szCs w:val="21"/>
        </w:rPr>
        <w:t>Pogrel</w:t>
      </w:r>
      <w:proofErr w:type="spellEnd"/>
      <w:r w:rsidRPr="00A10B1D">
        <w:rPr>
          <w:rFonts w:ascii="Book Antiqua" w:eastAsia="宋体" w:hAnsi="Book Antiqua" w:cs="宋体"/>
          <w:color w:val="000000"/>
          <w:sz w:val="21"/>
          <w:szCs w:val="21"/>
        </w:rPr>
        <w:t xml:space="preserve"> JW, Chung JM, </w:t>
      </w:r>
      <w:proofErr w:type="spellStart"/>
      <w:r w:rsidRPr="00A10B1D">
        <w:rPr>
          <w:rFonts w:ascii="Book Antiqua" w:eastAsia="宋体" w:hAnsi="Book Antiqua" w:cs="宋体"/>
          <w:color w:val="000000"/>
          <w:sz w:val="21"/>
          <w:szCs w:val="21"/>
        </w:rPr>
        <w:t>Yaksh</w:t>
      </w:r>
      <w:proofErr w:type="spellEnd"/>
      <w:r w:rsidRPr="00A10B1D">
        <w:rPr>
          <w:rFonts w:ascii="Book Antiqua" w:eastAsia="宋体" w:hAnsi="Book Antiqua" w:cs="宋体"/>
          <w:color w:val="000000"/>
          <w:sz w:val="21"/>
          <w:szCs w:val="21"/>
        </w:rPr>
        <w:t xml:space="preserve"> TL. </w:t>
      </w:r>
      <w:proofErr w:type="gramStart"/>
      <w:r w:rsidRPr="00A10B1D">
        <w:rPr>
          <w:rFonts w:ascii="Book Antiqua" w:eastAsia="宋体" w:hAnsi="Book Antiqua" w:cs="宋体"/>
          <w:color w:val="000000"/>
          <w:sz w:val="21"/>
          <w:szCs w:val="21"/>
        </w:rPr>
        <w:t xml:space="preserve">Quantitative assessment of tactile </w:t>
      </w:r>
      <w:proofErr w:type="spellStart"/>
      <w:r w:rsidRPr="00A10B1D">
        <w:rPr>
          <w:rFonts w:ascii="Book Antiqua" w:eastAsia="宋体" w:hAnsi="Book Antiqua" w:cs="宋体"/>
          <w:color w:val="000000"/>
          <w:sz w:val="21"/>
          <w:szCs w:val="21"/>
        </w:rPr>
        <w:t>allodynia</w:t>
      </w:r>
      <w:proofErr w:type="spellEnd"/>
      <w:r w:rsidRPr="00A10B1D">
        <w:rPr>
          <w:rFonts w:ascii="Book Antiqua" w:eastAsia="宋体" w:hAnsi="Book Antiqua" w:cs="宋体"/>
          <w:color w:val="000000"/>
          <w:sz w:val="21"/>
          <w:szCs w:val="21"/>
        </w:rPr>
        <w:t xml:space="preserve"> in the rat paw.</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Neurosci</w:t>
      </w:r>
      <w:proofErr w:type="spellEnd"/>
      <w:r w:rsidRPr="00A10B1D">
        <w:rPr>
          <w:rFonts w:ascii="Book Antiqua" w:eastAsia="宋体" w:hAnsi="Book Antiqua" w:cs="宋体"/>
          <w:i/>
          <w:iCs/>
          <w:color w:val="000000"/>
          <w:sz w:val="21"/>
          <w:szCs w:val="21"/>
        </w:rPr>
        <w:t xml:space="preserve"> Methods</w:t>
      </w:r>
      <w:r w:rsidRPr="00A10B1D">
        <w:rPr>
          <w:rFonts w:ascii="Book Antiqua" w:eastAsia="宋体" w:hAnsi="Book Antiqua" w:cs="宋体"/>
          <w:color w:val="000000"/>
          <w:sz w:val="21"/>
          <w:szCs w:val="21"/>
        </w:rPr>
        <w:t> 1994; </w:t>
      </w:r>
      <w:r w:rsidRPr="00A10B1D">
        <w:rPr>
          <w:rFonts w:ascii="Book Antiqua" w:eastAsia="宋体" w:hAnsi="Book Antiqua" w:cs="宋体"/>
          <w:b/>
          <w:bCs/>
          <w:color w:val="000000"/>
          <w:sz w:val="21"/>
          <w:szCs w:val="21"/>
        </w:rPr>
        <w:t>53</w:t>
      </w:r>
      <w:r w:rsidRPr="00A10B1D">
        <w:rPr>
          <w:rFonts w:ascii="Book Antiqua" w:eastAsia="宋体" w:hAnsi="Book Antiqua" w:cs="宋体"/>
          <w:color w:val="000000"/>
          <w:sz w:val="21"/>
          <w:szCs w:val="21"/>
        </w:rPr>
        <w:t>: 55-63 [PMID: 7990513 DOI: 10.1016/0165-0270(94)90144-9]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63 </w:t>
      </w:r>
      <w:r w:rsidRPr="00A10B1D">
        <w:rPr>
          <w:rFonts w:ascii="Book Antiqua" w:eastAsia="宋体" w:hAnsi="Book Antiqua" w:cs="宋体"/>
          <w:b/>
          <w:bCs/>
          <w:color w:val="000000"/>
          <w:sz w:val="21"/>
          <w:szCs w:val="21"/>
        </w:rPr>
        <w:t>Williams DB</w:t>
      </w:r>
      <w:r w:rsidRPr="00A10B1D">
        <w:rPr>
          <w:rFonts w:ascii="Book Antiqua" w:eastAsia="宋体" w:hAnsi="Book Antiqua" w:cs="宋体"/>
          <w:color w:val="000000"/>
          <w:sz w:val="21"/>
          <w:szCs w:val="21"/>
        </w:rPr>
        <w:t xml:space="preserve">, Wan Z, </w:t>
      </w:r>
      <w:proofErr w:type="spellStart"/>
      <w:r w:rsidRPr="00A10B1D">
        <w:rPr>
          <w:rFonts w:ascii="Book Antiqua" w:eastAsia="宋体" w:hAnsi="Book Antiqua" w:cs="宋体"/>
          <w:color w:val="000000"/>
          <w:sz w:val="21"/>
          <w:szCs w:val="21"/>
        </w:rPr>
        <w:t>Frier</w:t>
      </w:r>
      <w:proofErr w:type="spellEnd"/>
      <w:r w:rsidRPr="00A10B1D">
        <w:rPr>
          <w:rFonts w:ascii="Book Antiqua" w:eastAsia="宋体" w:hAnsi="Book Antiqua" w:cs="宋体"/>
          <w:color w:val="000000"/>
          <w:sz w:val="21"/>
          <w:szCs w:val="21"/>
        </w:rPr>
        <w:t xml:space="preserve"> BC, Bell RC, Field CJ, Wright DC. Dietary supplementation with vitamin E and C attenuates dexamethasone-induced glucose intolerance in rats.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Regul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Integr</w:t>
      </w:r>
      <w:proofErr w:type="spellEnd"/>
      <w:r w:rsidRPr="00A10B1D">
        <w:rPr>
          <w:rFonts w:ascii="Book Antiqua" w:eastAsia="宋体" w:hAnsi="Book Antiqua" w:cs="宋体"/>
          <w:i/>
          <w:iCs/>
          <w:color w:val="000000"/>
          <w:sz w:val="21"/>
          <w:szCs w:val="21"/>
        </w:rPr>
        <w:t xml:space="preserve"> Comp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2012; </w:t>
      </w:r>
      <w:r w:rsidRPr="00A10B1D">
        <w:rPr>
          <w:rFonts w:ascii="Book Antiqua" w:eastAsia="宋体" w:hAnsi="Book Antiqua" w:cs="宋体"/>
          <w:b/>
          <w:bCs/>
          <w:color w:val="000000"/>
          <w:sz w:val="21"/>
          <w:szCs w:val="21"/>
        </w:rPr>
        <w:t>302</w:t>
      </w:r>
      <w:r w:rsidRPr="00A10B1D">
        <w:rPr>
          <w:rFonts w:ascii="Book Antiqua" w:eastAsia="宋体" w:hAnsi="Book Antiqua" w:cs="宋体"/>
          <w:color w:val="000000"/>
          <w:sz w:val="21"/>
          <w:szCs w:val="21"/>
        </w:rPr>
        <w:t>: R49-R58 [PMID: 22031784 DOI: 10.1152/ajpregu.00304.2011]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64 </w:t>
      </w:r>
      <w:proofErr w:type="spellStart"/>
      <w:r w:rsidRPr="00A10B1D">
        <w:rPr>
          <w:rFonts w:ascii="Book Antiqua" w:eastAsia="宋体" w:hAnsi="Book Antiqua" w:cs="宋体"/>
          <w:b/>
          <w:bCs/>
          <w:color w:val="000000"/>
          <w:sz w:val="21"/>
          <w:szCs w:val="21"/>
        </w:rPr>
        <w:t>Lieber</w:t>
      </w:r>
      <w:proofErr w:type="spellEnd"/>
      <w:r w:rsidRPr="00A10B1D">
        <w:rPr>
          <w:rFonts w:ascii="Book Antiqua" w:eastAsia="宋体" w:hAnsi="Book Antiqua" w:cs="宋体"/>
          <w:b/>
          <w:bCs/>
          <w:color w:val="000000"/>
          <w:sz w:val="21"/>
          <w:szCs w:val="21"/>
        </w:rPr>
        <w:t xml:space="preserve"> CS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DeCarli</w:t>
      </w:r>
      <w:proofErr w:type="spellEnd"/>
      <w:r w:rsidRPr="00A10B1D">
        <w:rPr>
          <w:rFonts w:ascii="Book Antiqua" w:eastAsia="宋体" w:hAnsi="Book Antiqua" w:cs="宋体"/>
          <w:color w:val="000000"/>
          <w:sz w:val="21"/>
          <w:szCs w:val="21"/>
        </w:rPr>
        <w:t xml:space="preserve"> LM. </w:t>
      </w:r>
      <w:proofErr w:type="gramStart"/>
      <w:r w:rsidRPr="00A10B1D">
        <w:rPr>
          <w:rFonts w:ascii="Book Antiqua" w:eastAsia="宋体" w:hAnsi="Book Antiqua" w:cs="宋体"/>
          <w:color w:val="000000"/>
          <w:sz w:val="21"/>
          <w:szCs w:val="21"/>
        </w:rPr>
        <w:t>Quantitative relationship between amount of dietary fat and severity of alcoholic fatty liver.</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Clin</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Nutr</w:t>
      </w:r>
      <w:proofErr w:type="spellEnd"/>
      <w:r w:rsidRPr="00A10B1D">
        <w:rPr>
          <w:rFonts w:ascii="Book Antiqua" w:eastAsia="宋体" w:hAnsi="Book Antiqua" w:cs="宋体"/>
          <w:color w:val="000000"/>
          <w:sz w:val="21"/>
          <w:szCs w:val="21"/>
        </w:rPr>
        <w:t> 1970; </w:t>
      </w:r>
      <w:r w:rsidRPr="00A10B1D">
        <w:rPr>
          <w:rFonts w:ascii="Book Antiqua" w:eastAsia="宋体" w:hAnsi="Book Antiqua" w:cs="宋体"/>
          <w:b/>
          <w:bCs/>
          <w:color w:val="000000"/>
          <w:sz w:val="21"/>
          <w:szCs w:val="21"/>
        </w:rPr>
        <w:t>23</w:t>
      </w:r>
      <w:r w:rsidRPr="00A10B1D">
        <w:rPr>
          <w:rFonts w:ascii="Book Antiqua" w:eastAsia="宋体" w:hAnsi="Book Antiqua" w:cs="宋体"/>
          <w:color w:val="000000"/>
          <w:sz w:val="21"/>
          <w:szCs w:val="21"/>
        </w:rPr>
        <w:t>: 474-478 [PMID: 5462407]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65 </w:t>
      </w:r>
      <w:r w:rsidRPr="00A10B1D">
        <w:rPr>
          <w:rFonts w:ascii="Book Antiqua" w:eastAsia="宋体" w:hAnsi="Book Antiqua" w:cs="宋体"/>
          <w:b/>
          <w:bCs/>
          <w:color w:val="000000"/>
          <w:sz w:val="21"/>
          <w:szCs w:val="21"/>
        </w:rPr>
        <w:t>Tsukamoto H</w:t>
      </w:r>
      <w:r w:rsidRPr="00A10B1D">
        <w:rPr>
          <w:rFonts w:ascii="Book Antiqua" w:eastAsia="宋体" w:hAnsi="Book Antiqua" w:cs="宋体"/>
          <w:color w:val="000000"/>
          <w:sz w:val="21"/>
          <w:szCs w:val="21"/>
        </w:rPr>
        <w:t>, Towner SJ, Yu GS, French SW. Potentiation of ethanol-induced pancreatic injury by dietary fat.</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Induction of chronic pancreatitis by alcohol in rats.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Pathol</w:t>
      </w:r>
      <w:proofErr w:type="spellEnd"/>
      <w:r w:rsidRPr="00A10B1D">
        <w:rPr>
          <w:rFonts w:ascii="Book Antiqua" w:eastAsia="宋体" w:hAnsi="Book Antiqua" w:cs="宋体"/>
          <w:color w:val="000000"/>
          <w:sz w:val="21"/>
          <w:szCs w:val="21"/>
        </w:rPr>
        <w:t> 1988; </w:t>
      </w:r>
      <w:r w:rsidRPr="00A10B1D">
        <w:rPr>
          <w:rFonts w:ascii="Book Antiqua" w:eastAsia="宋体" w:hAnsi="Book Antiqua" w:cs="宋体"/>
          <w:b/>
          <w:bCs/>
          <w:color w:val="000000"/>
          <w:sz w:val="21"/>
          <w:szCs w:val="21"/>
        </w:rPr>
        <w:t>131</w:t>
      </w:r>
      <w:r w:rsidRPr="00A10B1D">
        <w:rPr>
          <w:rFonts w:ascii="Book Antiqua" w:eastAsia="宋体" w:hAnsi="Book Antiqua" w:cs="宋体"/>
          <w:color w:val="000000"/>
          <w:sz w:val="21"/>
          <w:szCs w:val="21"/>
        </w:rPr>
        <w:t>: 246-257 [PMID: 3358454]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66 </w:t>
      </w:r>
      <w:proofErr w:type="spellStart"/>
      <w:r w:rsidRPr="00A10B1D">
        <w:rPr>
          <w:rFonts w:ascii="Book Antiqua" w:eastAsia="宋体" w:hAnsi="Book Antiqua" w:cs="宋体"/>
          <w:b/>
          <w:bCs/>
          <w:color w:val="000000"/>
          <w:sz w:val="21"/>
          <w:szCs w:val="21"/>
        </w:rPr>
        <w:t>Reber</w:t>
      </w:r>
      <w:proofErr w:type="spellEnd"/>
      <w:r w:rsidRPr="00A10B1D">
        <w:rPr>
          <w:rFonts w:ascii="Book Antiqua" w:eastAsia="宋体" w:hAnsi="Book Antiqua" w:cs="宋体"/>
          <w:b/>
          <w:bCs/>
          <w:color w:val="000000"/>
          <w:sz w:val="21"/>
          <w:szCs w:val="21"/>
        </w:rPr>
        <w:t xml:space="preserve"> PU</w:t>
      </w:r>
      <w:r w:rsidRPr="00A10B1D">
        <w:rPr>
          <w:rFonts w:ascii="Book Antiqua" w:eastAsia="宋体" w:hAnsi="Book Antiqua" w:cs="宋体"/>
          <w:color w:val="000000"/>
          <w:sz w:val="21"/>
          <w:szCs w:val="21"/>
        </w:rPr>
        <w:t xml:space="preserve">, Patel AG, Toyama MT, Ashley SW, </w:t>
      </w:r>
      <w:proofErr w:type="spellStart"/>
      <w:r w:rsidRPr="00A10B1D">
        <w:rPr>
          <w:rFonts w:ascii="Book Antiqua" w:eastAsia="宋体" w:hAnsi="Book Antiqua" w:cs="宋体"/>
          <w:color w:val="000000"/>
          <w:sz w:val="21"/>
          <w:szCs w:val="21"/>
        </w:rPr>
        <w:t>Reber</w:t>
      </w:r>
      <w:proofErr w:type="spellEnd"/>
      <w:r w:rsidRPr="00A10B1D">
        <w:rPr>
          <w:rFonts w:ascii="Book Antiqua" w:eastAsia="宋体" w:hAnsi="Book Antiqua" w:cs="宋体"/>
          <w:color w:val="000000"/>
          <w:sz w:val="21"/>
          <w:szCs w:val="21"/>
        </w:rPr>
        <w:t xml:space="preserve"> HA.</w:t>
      </w:r>
      <w:proofErr w:type="gramEnd"/>
      <w:r w:rsidRPr="00A10B1D">
        <w:rPr>
          <w:rFonts w:ascii="Book Antiqua" w:eastAsia="宋体" w:hAnsi="Book Antiqua" w:cs="宋体"/>
          <w:color w:val="000000"/>
          <w:sz w:val="21"/>
          <w:szCs w:val="21"/>
        </w:rPr>
        <w:t xml:space="preserve"> Feline model of chronic obstructive pancreatitis: effects of acute pancreatic duct decompression on blood flow and interstitial </w:t>
      </w:r>
      <w:proofErr w:type="spellStart"/>
      <w:r w:rsidRPr="00A10B1D">
        <w:rPr>
          <w:rFonts w:ascii="Book Antiqua" w:eastAsia="宋体" w:hAnsi="Book Antiqua" w:cs="宋体"/>
          <w:color w:val="000000"/>
          <w:sz w:val="21"/>
          <w:szCs w:val="21"/>
        </w:rPr>
        <w:t>pH.</w:t>
      </w:r>
      <w:proofErr w:type="spell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Scand</w:t>
      </w:r>
      <w:proofErr w:type="spellEnd"/>
      <w:r w:rsidRPr="00A10B1D">
        <w:rPr>
          <w:rFonts w:ascii="Book Antiqua" w:eastAsia="宋体" w:hAnsi="Book Antiqua" w:cs="宋体"/>
          <w:i/>
          <w:iCs/>
          <w:color w:val="000000"/>
          <w:sz w:val="21"/>
          <w:szCs w:val="21"/>
        </w:rPr>
        <w:t xml:space="preserve"> J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color w:val="000000"/>
          <w:sz w:val="21"/>
          <w:szCs w:val="21"/>
        </w:rPr>
        <w:t> 1999; </w:t>
      </w:r>
      <w:r w:rsidRPr="00A10B1D">
        <w:rPr>
          <w:rFonts w:ascii="Book Antiqua" w:eastAsia="宋体" w:hAnsi="Book Antiqua" w:cs="宋体"/>
          <w:b/>
          <w:bCs/>
          <w:color w:val="000000"/>
          <w:sz w:val="21"/>
          <w:szCs w:val="21"/>
        </w:rPr>
        <w:t>34</w:t>
      </w:r>
      <w:r w:rsidRPr="00A10B1D">
        <w:rPr>
          <w:rFonts w:ascii="Book Antiqua" w:eastAsia="宋体" w:hAnsi="Book Antiqua" w:cs="宋体"/>
          <w:color w:val="000000"/>
          <w:sz w:val="21"/>
          <w:szCs w:val="21"/>
        </w:rPr>
        <w:t>: 439-444 [PMID: 10365907 DOI: 10.1080/003655299750026489]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67 </w:t>
      </w:r>
      <w:proofErr w:type="spellStart"/>
      <w:r w:rsidRPr="00A10B1D">
        <w:rPr>
          <w:rFonts w:ascii="Book Antiqua" w:eastAsia="宋体" w:hAnsi="Book Antiqua" w:cs="宋体"/>
          <w:b/>
          <w:bCs/>
          <w:color w:val="000000"/>
          <w:sz w:val="21"/>
          <w:szCs w:val="21"/>
        </w:rPr>
        <w:t>Demols</w:t>
      </w:r>
      <w:proofErr w:type="spellEnd"/>
      <w:r w:rsidRPr="00A10B1D">
        <w:rPr>
          <w:rFonts w:ascii="Book Antiqua" w:eastAsia="宋体" w:hAnsi="Book Antiqua" w:cs="宋体"/>
          <w:b/>
          <w:bCs/>
          <w:color w:val="000000"/>
          <w:sz w:val="21"/>
          <w:szCs w:val="21"/>
        </w:rPr>
        <w:t xml:space="preserve"> A</w:t>
      </w:r>
      <w:r w:rsidRPr="00A10B1D">
        <w:rPr>
          <w:rFonts w:ascii="Book Antiqua" w:eastAsia="宋体" w:hAnsi="Book Antiqua" w:cs="宋体"/>
          <w:color w:val="000000"/>
          <w:sz w:val="21"/>
          <w:szCs w:val="21"/>
        </w:rPr>
        <w:t xml:space="preserve">, Van </w:t>
      </w:r>
      <w:proofErr w:type="spellStart"/>
      <w:r w:rsidRPr="00A10B1D">
        <w:rPr>
          <w:rFonts w:ascii="Book Antiqua" w:eastAsia="宋体" w:hAnsi="Book Antiqua" w:cs="宋体"/>
          <w:color w:val="000000"/>
          <w:sz w:val="21"/>
          <w:szCs w:val="21"/>
        </w:rPr>
        <w:t>Laethem</w:t>
      </w:r>
      <w:proofErr w:type="spellEnd"/>
      <w:r w:rsidRPr="00A10B1D">
        <w:rPr>
          <w:rFonts w:ascii="Book Antiqua" w:eastAsia="宋体" w:hAnsi="Book Antiqua" w:cs="宋体"/>
          <w:color w:val="000000"/>
          <w:sz w:val="21"/>
          <w:szCs w:val="21"/>
        </w:rPr>
        <w:t xml:space="preserve"> JL, </w:t>
      </w:r>
      <w:proofErr w:type="spellStart"/>
      <w:r w:rsidRPr="00A10B1D">
        <w:rPr>
          <w:rFonts w:ascii="Book Antiqua" w:eastAsia="宋体" w:hAnsi="Book Antiqua" w:cs="宋体"/>
          <w:color w:val="000000"/>
          <w:sz w:val="21"/>
          <w:szCs w:val="21"/>
        </w:rPr>
        <w:t>Quertinmont</w:t>
      </w:r>
      <w:proofErr w:type="spellEnd"/>
      <w:r w:rsidRPr="00A10B1D">
        <w:rPr>
          <w:rFonts w:ascii="Book Antiqua" w:eastAsia="宋体" w:hAnsi="Book Antiqua" w:cs="宋体"/>
          <w:color w:val="000000"/>
          <w:sz w:val="21"/>
          <w:szCs w:val="21"/>
        </w:rPr>
        <w:t xml:space="preserve"> E, </w:t>
      </w:r>
      <w:proofErr w:type="spellStart"/>
      <w:r w:rsidRPr="00A10B1D">
        <w:rPr>
          <w:rFonts w:ascii="Book Antiqua" w:eastAsia="宋体" w:hAnsi="Book Antiqua" w:cs="宋体"/>
          <w:color w:val="000000"/>
          <w:sz w:val="21"/>
          <w:szCs w:val="21"/>
        </w:rPr>
        <w:t>Degraef</w:t>
      </w:r>
      <w:proofErr w:type="spellEnd"/>
      <w:r w:rsidRPr="00A10B1D">
        <w:rPr>
          <w:rFonts w:ascii="Book Antiqua" w:eastAsia="宋体" w:hAnsi="Book Antiqua" w:cs="宋体"/>
          <w:color w:val="000000"/>
          <w:sz w:val="21"/>
          <w:szCs w:val="21"/>
        </w:rPr>
        <w:t xml:space="preserve"> C, </w:t>
      </w:r>
      <w:proofErr w:type="spellStart"/>
      <w:r w:rsidRPr="00A10B1D">
        <w:rPr>
          <w:rFonts w:ascii="Book Antiqua" w:eastAsia="宋体" w:hAnsi="Book Antiqua" w:cs="宋体"/>
          <w:color w:val="000000"/>
          <w:sz w:val="21"/>
          <w:szCs w:val="21"/>
        </w:rPr>
        <w:t>Delhaye</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Geerts</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Deviere</w:t>
      </w:r>
      <w:proofErr w:type="spellEnd"/>
      <w:r w:rsidRPr="00A10B1D">
        <w:rPr>
          <w:rFonts w:ascii="Book Antiqua" w:eastAsia="宋体" w:hAnsi="Book Antiqua" w:cs="宋体"/>
          <w:color w:val="000000"/>
          <w:sz w:val="21"/>
          <w:szCs w:val="21"/>
        </w:rPr>
        <w:t xml:space="preserve"> J. Endogenous interleukin-10 modulates fibrosis and regeneration in experimental chronic pancreatitis.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Gastrointest</w:t>
      </w:r>
      <w:proofErr w:type="spellEnd"/>
      <w:r w:rsidRPr="00A10B1D">
        <w:rPr>
          <w:rFonts w:ascii="Book Antiqua" w:eastAsia="宋体" w:hAnsi="Book Antiqua" w:cs="宋体"/>
          <w:i/>
          <w:iCs/>
          <w:color w:val="000000"/>
          <w:sz w:val="21"/>
          <w:szCs w:val="21"/>
        </w:rPr>
        <w:t xml:space="preserve"> Liver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282</w:t>
      </w:r>
      <w:r w:rsidRPr="00A10B1D">
        <w:rPr>
          <w:rFonts w:ascii="Book Antiqua" w:eastAsia="宋体" w:hAnsi="Book Antiqua" w:cs="宋体"/>
          <w:color w:val="000000"/>
          <w:sz w:val="21"/>
          <w:szCs w:val="21"/>
        </w:rPr>
        <w:t>: G1105-G1112 [PMID: 12016137]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68 </w:t>
      </w:r>
      <w:r w:rsidRPr="00A10B1D">
        <w:rPr>
          <w:rFonts w:ascii="Book Antiqua" w:eastAsia="宋体" w:hAnsi="Book Antiqua" w:cs="宋体"/>
          <w:b/>
          <w:bCs/>
          <w:color w:val="000000"/>
          <w:sz w:val="21"/>
          <w:szCs w:val="21"/>
        </w:rPr>
        <w:t xml:space="preserve">van </w:t>
      </w:r>
      <w:proofErr w:type="spellStart"/>
      <w:r w:rsidRPr="00A10B1D">
        <w:rPr>
          <w:rFonts w:ascii="Book Antiqua" w:eastAsia="宋体" w:hAnsi="Book Antiqua" w:cs="宋体"/>
          <w:b/>
          <w:bCs/>
          <w:color w:val="000000"/>
          <w:sz w:val="21"/>
          <w:szCs w:val="21"/>
        </w:rPr>
        <w:t>Westerloo</w:t>
      </w:r>
      <w:proofErr w:type="spellEnd"/>
      <w:r w:rsidRPr="00A10B1D">
        <w:rPr>
          <w:rFonts w:ascii="Book Antiqua" w:eastAsia="宋体" w:hAnsi="Book Antiqua" w:cs="宋体"/>
          <w:b/>
          <w:bCs/>
          <w:color w:val="000000"/>
          <w:sz w:val="21"/>
          <w:szCs w:val="21"/>
        </w:rPr>
        <w:t xml:space="preserve"> DJ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Florquin</w:t>
      </w:r>
      <w:proofErr w:type="spellEnd"/>
      <w:r w:rsidRPr="00A10B1D">
        <w:rPr>
          <w:rFonts w:ascii="Book Antiqua" w:eastAsia="宋体" w:hAnsi="Book Antiqua" w:cs="宋体"/>
          <w:color w:val="000000"/>
          <w:sz w:val="21"/>
          <w:szCs w:val="21"/>
        </w:rPr>
        <w:t xml:space="preserve"> S, de Boer AM, </w:t>
      </w:r>
      <w:proofErr w:type="spellStart"/>
      <w:r w:rsidRPr="00A10B1D">
        <w:rPr>
          <w:rFonts w:ascii="Book Antiqua" w:eastAsia="宋体" w:hAnsi="Book Antiqua" w:cs="宋体"/>
          <w:color w:val="000000"/>
          <w:sz w:val="21"/>
          <w:szCs w:val="21"/>
        </w:rPr>
        <w:t>Daalhuisen</w:t>
      </w:r>
      <w:proofErr w:type="spellEnd"/>
      <w:r w:rsidRPr="00A10B1D">
        <w:rPr>
          <w:rFonts w:ascii="Book Antiqua" w:eastAsia="宋体" w:hAnsi="Book Antiqua" w:cs="宋体"/>
          <w:color w:val="000000"/>
          <w:sz w:val="21"/>
          <w:szCs w:val="21"/>
        </w:rPr>
        <w:t xml:space="preserve"> J, de </w:t>
      </w:r>
      <w:proofErr w:type="spellStart"/>
      <w:r w:rsidRPr="00A10B1D">
        <w:rPr>
          <w:rFonts w:ascii="Book Antiqua" w:eastAsia="宋体" w:hAnsi="Book Antiqua" w:cs="宋体"/>
          <w:color w:val="000000"/>
          <w:sz w:val="21"/>
          <w:szCs w:val="21"/>
        </w:rPr>
        <w:t>Vos</w:t>
      </w:r>
      <w:proofErr w:type="spellEnd"/>
      <w:r w:rsidRPr="00A10B1D">
        <w:rPr>
          <w:rFonts w:ascii="Book Antiqua" w:eastAsia="宋体" w:hAnsi="Book Antiqua" w:cs="宋体"/>
          <w:color w:val="000000"/>
          <w:sz w:val="21"/>
          <w:szCs w:val="21"/>
        </w:rPr>
        <w:t xml:space="preserve"> AF, Bruno MJ, van der Poll T. Therapeutic effects of </w:t>
      </w:r>
      <w:proofErr w:type="spellStart"/>
      <w:r w:rsidRPr="00A10B1D">
        <w:rPr>
          <w:rFonts w:ascii="Book Antiqua" w:eastAsia="宋体" w:hAnsi="Book Antiqua" w:cs="宋体"/>
          <w:color w:val="000000"/>
          <w:sz w:val="21"/>
          <w:szCs w:val="21"/>
        </w:rPr>
        <w:t>troglitazone</w:t>
      </w:r>
      <w:proofErr w:type="spellEnd"/>
      <w:r w:rsidRPr="00A10B1D">
        <w:rPr>
          <w:rFonts w:ascii="Book Antiqua" w:eastAsia="宋体" w:hAnsi="Book Antiqua" w:cs="宋体"/>
          <w:color w:val="000000"/>
          <w:sz w:val="21"/>
          <w:szCs w:val="21"/>
        </w:rPr>
        <w:t xml:space="preserve"> in experimental chronic pancreatitis in mice.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Pathol</w:t>
      </w:r>
      <w:proofErr w:type="spellEnd"/>
      <w:r w:rsidRPr="00A10B1D">
        <w:rPr>
          <w:rFonts w:ascii="Book Antiqua" w:eastAsia="宋体" w:hAnsi="Book Antiqua" w:cs="宋体"/>
          <w:color w:val="000000"/>
          <w:sz w:val="21"/>
          <w:szCs w:val="21"/>
        </w:rPr>
        <w:t> 2005; </w:t>
      </w:r>
      <w:r w:rsidRPr="00A10B1D">
        <w:rPr>
          <w:rFonts w:ascii="Book Antiqua" w:eastAsia="宋体" w:hAnsi="Book Antiqua" w:cs="宋体"/>
          <w:b/>
          <w:bCs/>
          <w:color w:val="000000"/>
          <w:sz w:val="21"/>
          <w:szCs w:val="21"/>
        </w:rPr>
        <w:t>166</w:t>
      </w:r>
      <w:r w:rsidRPr="00A10B1D">
        <w:rPr>
          <w:rFonts w:ascii="Book Antiqua" w:eastAsia="宋体" w:hAnsi="Book Antiqua" w:cs="宋体"/>
          <w:color w:val="000000"/>
          <w:sz w:val="21"/>
          <w:szCs w:val="21"/>
        </w:rPr>
        <w:t>: 721-728 [PMID: 15743784 DOI: 10.1016/S0002-9440(10)62293-6]</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lastRenderedPageBreak/>
        <w:t>69 </w:t>
      </w:r>
      <w:r w:rsidRPr="00A10B1D">
        <w:rPr>
          <w:rFonts w:ascii="Book Antiqua" w:eastAsia="宋体" w:hAnsi="Book Antiqua" w:cs="宋体"/>
          <w:b/>
          <w:bCs/>
          <w:color w:val="000000"/>
          <w:sz w:val="21"/>
          <w:szCs w:val="21"/>
        </w:rPr>
        <w:t>Kamei 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Ohsawa</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Kashiwazaki</w:t>
      </w:r>
      <w:proofErr w:type="spellEnd"/>
      <w:r w:rsidRPr="00A10B1D">
        <w:rPr>
          <w:rFonts w:ascii="Book Antiqua" w:eastAsia="宋体" w:hAnsi="Book Antiqua" w:cs="宋体"/>
          <w:color w:val="000000"/>
          <w:sz w:val="21"/>
          <w:szCs w:val="21"/>
        </w:rPr>
        <w:t xml:space="preserve"> T, Nagase H. </w:t>
      </w:r>
      <w:proofErr w:type="spellStart"/>
      <w:r w:rsidRPr="00A10B1D">
        <w:rPr>
          <w:rFonts w:ascii="Book Antiqua" w:eastAsia="宋体" w:hAnsi="Book Antiqua" w:cs="宋体"/>
          <w:color w:val="000000"/>
          <w:sz w:val="21"/>
          <w:szCs w:val="21"/>
        </w:rPr>
        <w:t>Antinociceptive</w:t>
      </w:r>
      <w:proofErr w:type="spellEnd"/>
      <w:r w:rsidRPr="00A10B1D">
        <w:rPr>
          <w:rFonts w:ascii="Book Antiqua" w:eastAsia="宋体" w:hAnsi="Book Antiqua" w:cs="宋体"/>
          <w:color w:val="000000"/>
          <w:sz w:val="21"/>
          <w:szCs w:val="21"/>
        </w:rPr>
        <w:t xml:space="preserve"> effects of the ORL1 receptor agonist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in diabetic mice. </w:t>
      </w:r>
      <w:proofErr w:type="spellStart"/>
      <w:r w:rsidRPr="00A10B1D">
        <w:rPr>
          <w:rFonts w:ascii="Book Antiqua" w:eastAsia="宋体" w:hAnsi="Book Antiqua" w:cs="宋体"/>
          <w:i/>
          <w:iCs/>
          <w:color w:val="000000"/>
          <w:sz w:val="21"/>
          <w:szCs w:val="21"/>
        </w:rPr>
        <w:t>Eur</w:t>
      </w:r>
      <w:proofErr w:type="spellEnd"/>
      <w:r w:rsidRPr="00A10B1D">
        <w:rPr>
          <w:rFonts w:ascii="Book Antiqua" w:eastAsia="宋体" w:hAnsi="Book Antiqua" w:cs="宋体"/>
          <w:i/>
          <w:iCs/>
          <w:color w:val="000000"/>
          <w:sz w:val="21"/>
          <w:szCs w:val="21"/>
        </w:rPr>
        <w:t xml:space="preserve"> J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1999; </w:t>
      </w:r>
      <w:r w:rsidRPr="00A10B1D">
        <w:rPr>
          <w:rFonts w:ascii="Book Antiqua" w:eastAsia="宋体" w:hAnsi="Book Antiqua" w:cs="宋体"/>
          <w:b/>
          <w:bCs/>
          <w:color w:val="000000"/>
          <w:sz w:val="21"/>
          <w:szCs w:val="21"/>
        </w:rPr>
        <w:t>370</w:t>
      </w:r>
      <w:r w:rsidRPr="00A10B1D">
        <w:rPr>
          <w:rFonts w:ascii="Book Antiqua" w:eastAsia="宋体" w:hAnsi="Book Antiqua" w:cs="宋体"/>
          <w:color w:val="000000"/>
          <w:sz w:val="21"/>
          <w:szCs w:val="21"/>
        </w:rPr>
        <w:t>: 109-116 [PMID: 10323258 DOI: 10.1016/S0014-2999(99)00112-0]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70 </w:t>
      </w:r>
      <w:proofErr w:type="spellStart"/>
      <w:r w:rsidRPr="00A10B1D">
        <w:rPr>
          <w:rFonts w:ascii="Book Antiqua" w:eastAsia="宋体" w:hAnsi="Book Antiqua" w:cs="宋体"/>
          <w:b/>
          <w:bCs/>
          <w:color w:val="000000"/>
          <w:sz w:val="21"/>
          <w:szCs w:val="21"/>
        </w:rPr>
        <w:t>Breslow</w:t>
      </w:r>
      <w:proofErr w:type="spellEnd"/>
      <w:r w:rsidRPr="00A10B1D">
        <w:rPr>
          <w:rFonts w:ascii="Book Antiqua" w:eastAsia="宋体" w:hAnsi="Book Antiqua" w:cs="宋体"/>
          <w:b/>
          <w:bCs/>
          <w:color w:val="000000"/>
          <w:sz w:val="21"/>
          <w:szCs w:val="21"/>
        </w:rPr>
        <w:t xml:space="preserve"> RA</w:t>
      </w:r>
      <w:r w:rsidRPr="00A10B1D">
        <w:rPr>
          <w:rFonts w:ascii="Book Antiqua" w:eastAsia="宋体" w:hAnsi="Book Antiqua" w:cs="宋体"/>
          <w:color w:val="000000"/>
          <w:sz w:val="21"/>
          <w:szCs w:val="21"/>
        </w:rPr>
        <w:t>, Smothers BA.</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Drinking patterns and body mass index in never smokers: National Health Interview Survey, 1997-2001.</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Epidemiol</w:t>
      </w:r>
      <w:proofErr w:type="spellEnd"/>
      <w:r w:rsidRPr="00A10B1D">
        <w:rPr>
          <w:rFonts w:ascii="Book Antiqua" w:eastAsia="宋体" w:hAnsi="Book Antiqua" w:cs="宋体"/>
          <w:color w:val="000000"/>
          <w:sz w:val="21"/>
          <w:szCs w:val="21"/>
        </w:rPr>
        <w:t> 2005; </w:t>
      </w:r>
      <w:r w:rsidRPr="00A10B1D">
        <w:rPr>
          <w:rFonts w:ascii="Book Antiqua" w:eastAsia="宋体" w:hAnsi="Book Antiqua" w:cs="宋体"/>
          <w:b/>
          <w:bCs/>
          <w:color w:val="000000"/>
          <w:sz w:val="21"/>
          <w:szCs w:val="21"/>
        </w:rPr>
        <w:t>161</w:t>
      </w:r>
      <w:r w:rsidRPr="00A10B1D">
        <w:rPr>
          <w:rFonts w:ascii="Book Antiqua" w:eastAsia="宋体" w:hAnsi="Book Antiqua" w:cs="宋体"/>
          <w:color w:val="000000"/>
          <w:sz w:val="21"/>
          <w:szCs w:val="21"/>
        </w:rPr>
        <w:t>: 368-376 [PMID: 15692081 DOI: 10.1093/</w:t>
      </w:r>
      <w:proofErr w:type="spellStart"/>
      <w:r w:rsidRPr="00A10B1D">
        <w:rPr>
          <w:rFonts w:ascii="Book Antiqua" w:eastAsia="宋体" w:hAnsi="Book Antiqua" w:cs="宋体"/>
          <w:color w:val="000000"/>
          <w:sz w:val="21"/>
          <w:szCs w:val="21"/>
        </w:rPr>
        <w:t>aje</w:t>
      </w:r>
      <w:proofErr w:type="spellEnd"/>
      <w:r w:rsidRPr="00A10B1D">
        <w:rPr>
          <w:rFonts w:ascii="Book Antiqua" w:eastAsia="宋体" w:hAnsi="Book Antiqua" w:cs="宋体"/>
          <w:color w:val="000000"/>
          <w:sz w:val="21"/>
          <w:szCs w:val="21"/>
        </w:rPr>
        <w:t>/kwi061]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71 </w:t>
      </w:r>
      <w:proofErr w:type="spellStart"/>
      <w:r w:rsidRPr="00A10B1D">
        <w:rPr>
          <w:rFonts w:ascii="Book Antiqua" w:eastAsia="宋体" w:hAnsi="Book Antiqua" w:cs="宋体"/>
          <w:b/>
          <w:bCs/>
          <w:color w:val="000000"/>
          <w:sz w:val="21"/>
          <w:szCs w:val="21"/>
        </w:rPr>
        <w:t>Breslow</w:t>
      </w:r>
      <w:proofErr w:type="spellEnd"/>
      <w:r w:rsidRPr="00A10B1D">
        <w:rPr>
          <w:rFonts w:ascii="Book Antiqua" w:eastAsia="宋体" w:hAnsi="Book Antiqua" w:cs="宋体"/>
          <w:b/>
          <w:bCs/>
          <w:color w:val="000000"/>
          <w:sz w:val="21"/>
          <w:szCs w:val="21"/>
        </w:rPr>
        <w:t xml:space="preserve"> RA</w:t>
      </w:r>
      <w:r w:rsidRPr="00A10B1D">
        <w:rPr>
          <w:rFonts w:ascii="Book Antiqua" w:eastAsia="宋体" w:hAnsi="Book Antiqua" w:cs="宋体"/>
          <w:color w:val="000000"/>
          <w:sz w:val="21"/>
          <w:szCs w:val="21"/>
        </w:rPr>
        <w:t xml:space="preserve">, Guenther PM, Juan W, </w:t>
      </w:r>
      <w:proofErr w:type="spellStart"/>
      <w:r w:rsidRPr="00A10B1D">
        <w:rPr>
          <w:rFonts w:ascii="Book Antiqua" w:eastAsia="宋体" w:hAnsi="Book Antiqua" w:cs="宋体"/>
          <w:color w:val="000000"/>
          <w:sz w:val="21"/>
          <w:szCs w:val="21"/>
        </w:rPr>
        <w:t>Graubard</w:t>
      </w:r>
      <w:proofErr w:type="spellEnd"/>
      <w:r w:rsidRPr="00A10B1D">
        <w:rPr>
          <w:rFonts w:ascii="Book Antiqua" w:eastAsia="宋体" w:hAnsi="Book Antiqua" w:cs="宋体"/>
          <w:color w:val="000000"/>
          <w:sz w:val="21"/>
          <w:szCs w:val="21"/>
        </w:rPr>
        <w:t xml:space="preserve"> BI. </w:t>
      </w:r>
      <w:proofErr w:type="gramStart"/>
      <w:r w:rsidRPr="00A10B1D">
        <w:rPr>
          <w:rFonts w:ascii="Book Antiqua" w:eastAsia="宋体" w:hAnsi="Book Antiqua" w:cs="宋体"/>
          <w:color w:val="000000"/>
          <w:sz w:val="21"/>
          <w:szCs w:val="21"/>
        </w:rPr>
        <w:t>Alcoholic beverage consumption, nutrient intakes, and diet quality in the US adult population, 1999-2006.</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J Am Diet </w:t>
      </w:r>
      <w:proofErr w:type="spellStart"/>
      <w:r w:rsidRPr="00A10B1D">
        <w:rPr>
          <w:rFonts w:ascii="Book Antiqua" w:eastAsia="宋体" w:hAnsi="Book Antiqua" w:cs="宋体"/>
          <w:i/>
          <w:iCs/>
          <w:color w:val="000000"/>
          <w:sz w:val="21"/>
          <w:szCs w:val="21"/>
        </w:rPr>
        <w:t>Assoc</w:t>
      </w:r>
      <w:proofErr w:type="spellEnd"/>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110</w:t>
      </w:r>
      <w:r w:rsidRPr="00A10B1D">
        <w:rPr>
          <w:rFonts w:ascii="Book Antiqua" w:eastAsia="宋体" w:hAnsi="Book Antiqua" w:cs="宋体"/>
          <w:color w:val="000000"/>
          <w:sz w:val="21"/>
          <w:szCs w:val="21"/>
        </w:rPr>
        <w:t>: 551-562 [PMID: 20338281 DOI: 10.1016/j.jada.2009.12.026]</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 xml:space="preserve">72 </w:t>
      </w:r>
      <w:proofErr w:type="gramStart"/>
      <w:r w:rsidRPr="00A10B1D">
        <w:rPr>
          <w:rFonts w:ascii="Book Antiqua" w:eastAsia="宋体" w:hAnsi="Book Antiqua" w:cs="宋体"/>
          <w:b/>
          <w:color w:val="000000"/>
          <w:sz w:val="21"/>
          <w:szCs w:val="21"/>
        </w:rPr>
        <w:t>Food</w:t>
      </w:r>
      <w:proofErr w:type="gramEnd"/>
      <w:r w:rsidRPr="00A10B1D">
        <w:rPr>
          <w:rFonts w:ascii="Book Antiqua" w:eastAsia="宋体" w:hAnsi="Book Antiqua" w:cs="宋体"/>
          <w:b/>
          <w:color w:val="000000"/>
          <w:sz w:val="21"/>
          <w:szCs w:val="21"/>
        </w:rPr>
        <w:t xml:space="preserve"> and Agriculture Organization of the United Nations</w:t>
      </w:r>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FAO Statistics Division 2010.</w:t>
      </w:r>
      <w:proofErr w:type="gramEnd"/>
      <w:r w:rsidRPr="00A10B1D">
        <w:rPr>
          <w:rFonts w:ascii="Book Antiqua" w:eastAsia="宋体" w:hAnsi="Book Antiqua" w:cs="宋体"/>
          <w:color w:val="000000"/>
          <w:sz w:val="21"/>
          <w:szCs w:val="21"/>
        </w:rPr>
        <w:t xml:space="preserve"> Available from: URL: http: //faostat.fao.org/</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73 </w:t>
      </w:r>
      <w:r w:rsidRPr="00A10B1D">
        <w:rPr>
          <w:rFonts w:ascii="Book Antiqua" w:eastAsia="宋体" w:hAnsi="Book Antiqua" w:cs="宋体"/>
          <w:b/>
          <w:bCs/>
          <w:color w:val="000000"/>
          <w:sz w:val="21"/>
          <w:szCs w:val="21"/>
        </w:rPr>
        <w:t>Noel-</w:t>
      </w:r>
      <w:proofErr w:type="spellStart"/>
      <w:r w:rsidRPr="00A10B1D">
        <w:rPr>
          <w:rFonts w:ascii="Book Antiqua" w:eastAsia="宋体" w:hAnsi="Book Antiqua" w:cs="宋体"/>
          <w:b/>
          <w:bCs/>
          <w:color w:val="000000"/>
          <w:sz w:val="21"/>
          <w:szCs w:val="21"/>
        </w:rPr>
        <w:t>Jorand</w:t>
      </w:r>
      <w:proofErr w:type="spellEnd"/>
      <w:r w:rsidRPr="00A10B1D">
        <w:rPr>
          <w:rFonts w:ascii="Book Antiqua" w:eastAsia="宋体" w:hAnsi="Book Antiqua" w:cs="宋体"/>
          <w:b/>
          <w:bCs/>
          <w:color w:val="000000"/>
          <w:sz w:val="21"/>
          <w:szCs w:val="21"/>
        </w:rPr>
        <w:t xml:space="preserve"> MC</w:t>
      </w:r>
      <w:r w:rsidRPr="00A10B1D">
        <w:rPr>
          <w:rFonts w:ascii="Book Antiqua" w:eastAsia="宋体" w:hAnsi="Book Antiqua" w:cs="宋体"/>
          <w:color w:val="000000"/>
          <w:sz w:val="21"/>
          <w:szCs w:val="21"/>
        </w:rPr>
        <w:t>, Bras J.</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A comparison of nutritional profiles of patients with alcohol-related pancreatitis and cirrhosis.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Alcohol </w:t>
      </w:r>
      <w:proofErr w:type="spellStart"/>
      <w:r w:rsidRPr="00A10B1D">
        <w:rPr>
          <w:rFonts w:ascii="Book Antiqua" w:eastAsia="宋体" w:hAnsi="Book Antiqua" w:cs="宋体"/>
          <w:i/>
          <w:iCs/>
          <w:color w:val="000000"/>
          <w:sz w:val="21"/>
          <w:szCs w:val="21"/>
        </w:rPr>
        <w:t>Alcohol</w:t>
      </w:r>
      <w:proofErr w:type="spellEnd"/>
      <w:r w:rsidRPr="00A10B1D">
        <w:rPr>
          <w:rFonts w:ascii="Book Antiqua" w:eastAsia="宋体" w:hAnsi="Book Antiqua" w:cs="宋体"/>
          <w:color w:val="000000"/>
          <w:sz w:val="21"/>
          <w:szCs w:val="21"/>
        </w:rPr>
        <w:t> 1994; </w:t>
      </w:r>
      <w:r w:rsidRPr="00A10B1D">
        <w:rPr>
          <w:rFonts w:ascii="Book Antiqua" w:eastAsia="宋体" w:hAnsi="Book Antiqua" w:cs="宋体"/>
          <w:b/>
          <w:bCs/>
          <w:color w:val="000000"/>
          <w:sz w:val="21"/>
          <w:szCs w:val="21"/>
        </w:rPr>
        <w:t>29</w:t>
      </w:r>
      <w:r w:rsidRPr="00A10B1D">
        <w:rPr>
          <w:rFonts w:ascii="Book Antiqua" w:eastAsia="宋体" w:hAnsi="Book Antiqua" w:cs="宋体"/>
          <w:color w:val="000000"/>
          <w:sz w:val="21"/>
          <w:szCs w:val="21"/>
        </w:rPr>
        <w:t>: 65-74 [PMID: 8003119]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74 </w:t>
      </w:r>
      <w:r w:rsidRPr="00A10B1D">
        <w:rPr>
          <w:rFonts w:ascii="Book Antiqua" w:eastAsia="宋体" w:hAnsi="Book Antiqua" w:cs="宋体"/>
          <w:b/>
          <w:bCs/>
          <w:color w:val="000000"/>
          <w:sz w:val="21"/>
          <w:szCs w:val="21"/>
        </w:rPr>
        <w:t>Chung HK</w:t>
      </w:r>
      <w:r w:rsidRPr="00A10B1D">
        <w:rPr>
          <w:rFonts w:ascii="Book Antiqua" w:eastAsia="宋体" w:hAnsi="Book Antiqua" w:cs="宋体"/>
          <w:color w:val="000000"/>
          <w:sz w:val="21"/>
          <w:szCs w:val="21"/>
        </w:rPr>
        <w:t>, Cho Y, Shin MJ. Alcohol use behaviors, fat intake and the function of pancreatic β-cells in non-obese, healthy Korean males: findings from 2010 Korea National Health and Nutrition Examination Survey. </w:t>
      </w:r>
      <w:r w:rsidRPr="00A10B1D">
        <w:rPr>
          <w:rFonts w:ascii="Book Antiqua" w:eastAsia="宋体" w:hAnsi="Book Antiqua" w:cs="宋体"/>
          <w:i/>
          <w:iCs/>
          <w:color w:val="000000"/>
          <w:sz w:val="21"/>
          <w:szCs w:val="21"/>
        </w:rPr>
        <w:t xml:space="preserve">Ann </w:t>
      </w:r>
      <w:proofErr w:type="spellStart"/>
      <w:r w:rsidRPr="00A10B1D">
        <w:rPr>
          <w:rFonts w:ascii="Book Antiqua" w:eastAsia="宋体" w:hAnsi="Book Antiqua" w:cs="宋体"/>
          <w:i/>
          <w:iCs/>
          <w:color w:val="000000"/>
          <w:sz w:val="21"/>
          <w:szCs w:val="21"/>
        </w:rPr>
        <w:t>Nutr</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Metab</w:t>
      </w:r>
      <w:proofErr w:type="spellEnd"/>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62</w:t>
      </w:r>
      <w:r w:rsidRPr="00A10B1D">
        <w:rPr>
          <w:rFonts w:ascii="Book Antiqua" w:eastAsia="宋体" w:hAnsi="Book Antiqua" w:cs="宋体"/>
          <w:color w:val="000000"/>
          <w:sz w:val="21"/>
          <w:szCs w:val="21"/>
        </w:rPr>
        <w:t>: 129-136 [PMID: 23392227 DOI: 10.1159/000345587]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75 </w:t>
      </w:r>
      <w:proofErr w:type="spellStart"/>
      <w:r w:rsidRPr="00A10B1D">
        <w:rPr>
          <w:rFonts w:ascii="Book Antiqua" w:eastAsia="宋体" w:hAnsi="Book Antiqua" w:cs="宋体"/>
          <w:b/>
          <w:bCs/>
          <w:color w:val="000000"/>
          <w:sz w:val="21"/>
          <w:szCs w:val="21"/>
        </w:rPr>
        <w:t>Manari</w:t>
      </w:r>
      <w:proofErr w:type="spellEnd"/>
      <w:r w:rsidRPr="00A10B1D">
        <w:rPr>
          <w:rFonts w:ascii="Book Antiqua" w:eastAsia="宋体" w:hAnsi="Book Antiqua" w:cs="宋体"/>
          <w:b/>
          <w:bCs/>
          <w:color w:val="000000"/>
          <w:sz w:val="21"/>
          <w:szCs w:val="21"/>
        </w:rPr>
        <w:t xml:space="preserve"> AP</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Preedy</w:t>
      </w:r>
      <w:proofErr w:type="spellEnd"/>
      <w:r w:rsidRPr="00A10B1D">
        <w:rPr>
          <w:rFonts w:ascii="Book Antiqua" w:eastAsia="宋体" w:hAnsi="Book Antiqua" w:cs="宋体"/>
          <w:color w:val="000000"/>
          <w:sz w:val="21"/>
          <w:szCs w:val="21"/>
        </w:rPr>
        <w:t xml:space="preserve"> VR, Peters TJ. </w:t>
      </w:r>
      <w:proofErr w:type="gramStart"/>
      <w:r w:rsidRPr="00A10B1D">
        <w:rPr>
          <w:rFonts w:ascii="Book Antiqua" w:eastAsia="宋体" w:hAnsi="Book Antiqua" w:cs="宋体"/>
          <w:color w:val="000000"/>
          <w:sz w:val="21"/>
          <w:szCs w:val="21"/>
        </w:rPr>
        <w:t>Nutritional intake of hazardous drinkers and dependent alcoholics in the UK.</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Addict </w:t>
      </w:r>
      <w:proofErr w:type="spellStart"/>
      <w:r w:rsidRPr="00A10B1D">
        <w:rPr>
          <w:rFonts w:ascii="Book Antiqua" w:eastAsia="宋体" w:hAnsi="Book Antiqua" w:cs="宋体"/>
          <w:i/>
          <w:iCs/>
          <w:color w:val="000000"/>
          <w:sz w:val="21"/>
          <w:szCs w:val="21"/>
        </w:rPr>
        <w:t>Biol</w:t>
      </w:r>
      <w:proofErr w:type="spellEnd"/>
      <w:r w:rsidRPr="00A10B1D">
        <w:rPr>
          <w:rFonts w:ascii="Book Antiqua" w:eastAsia="宋体" w:hAnsi="Book Antiqua" w:cs="宋体"/>
          <w:color w:val="000000"/>
          <w:sz w:val="21"/>
          <w:szCs w:val="21"/>
        </w:rPr>
        <w:t> 2003; </w:t>
      </w:r>
      <w:r w:rsidRPr="00A10B1D">
        <w:rPr>
          <w:rFonts w:ascii="Book Antiqua" w:eastAsia="宋体" w:hAnsi="Book Antiqua" w:cs="宋体"/>
          <w:b/>
          <w:bCs/>
          <w:color w:val="000000"/>
          <w:sz w:val="21"/>
          <w:szCs w:val="21"/>
        </w:rPr>
        <w:t>8</w:t>
      </w:r>
      <w:r w:rsidRPr="00A10B1D">
        <w:rPr>
          <w:rFonts w:ascii="Book Antiqua" w:eastAsia="宋体" w:hAnsi="Book Antiqua" w:cs="宋体"/>
          <w:color w:val="000000"/>
          <w:sz w:val="21"/>
          <w:szCs w:val="21"/>
        </w:rPr>
        <w:t>: 201-210 [PMID: 12850779 DOI: 10.1080/1355621031000117437]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76 </w:t>
      </w:r>
      <w:proofErr w:type="spellStart"/>
      <w:r w:rsidRPr="00A10B1D">
        <w:rPr>
          <w:rFonts w:ascii="Book Antiqua" w:eastAsia="宋体" w:hAnsi="Book Antiqua" w:cs="宋体"/>
          <w:b/>
          <w:bCs/>
          <w:color w:val="000000"/>
          <w:sz w:val="21"/>
          <w:szCs w:val="21"/>
        </w:rPr>
        <w:t>Sarles</w:t>
      </w:r>
      <w:proofErr w:type="spellEnd"/>
      <w:r w:rsidRPr="00A10B1D">
        <w:rPr>
          <w:rFonts w:ascii="Book Antiqua" w:eastAsia="宋体" w:hAnsi="Book Antiqua" w:cs="宋体"/>
          <w:b/>
          <w:bCs/>
          <w:color w:val="000000"/>
          <w:sz w:val="21"/>
          <w:szCs w:val="21"/>
        </w:rPr>
        <w:t xml:space="preserve"> H</w:t>
      </w:r>
      <w:r w:rsidRPr="00A10B1D">
        <w:rPr>
          <w:rFonts w:ascii="Book Antiqua" w:eastAsia="宋体" w:hAnsi="Book Antiqua" w:cs="宋体"/>
          <w:color w:val="000000"/>
          <w:sz w:val="21"/>
          <w:szCs w:val="21"/>
        </w:rPr>
        <w:t>.</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An international survey on nutrition and pancreatitis.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Digestion</w:t>
      </w:r>
      <w:r w:rsidRPr="00A10B1D">
        <w:rPr>
          <w:rFonts w:ascii="Book Antiqua" w:eastAsia="宋体" w:hAnsi="Book Antiqua" w:cs="宋体"/>
          <w:color w:val="000000"/>
          <w:sz w:val="21"/>
          <w:szCs w:val="21"/>
        </w:rPr>
        <w:t> 1973; </w:t>
      </w:r>
      <w:r w:rsidRPr="00A10B1D">
        <w:rPr>
          <w:rFonts w:ascii="Book Antiqua" w:eastAsia="宋体" w:hAnsi="Book Antiqua" w:cs="宋体"/>
          <w:b/>
          <w:bCs/>
          <w:color w:val="000000"/>
          <w:sz w:val="21"/>
          <w:szCs w:val="21"/>
        </w:rPr>
        <w:t>9</w:t>
      </w:r>
      <w:r w:rsidRPr="00A10B1D">
        <w:rPr>
          <w:rFonts w:ascii="Book Antiqua" w:eastAsia="宋体" w:hAnsi="Book Antiqua" w:cs="宋体"/>
          <w:color w:val="000000"/>
          <w:sz w:val="21"/>
          <w:szCs w:val="21"/>
        </w:rPr>
        <w:t>: 389-403 [PMID: 4206286 DOI: 10.1159/000197468]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77 </w:t>
      </w:r>
      <w:proofErr w:type="spellStart"/>
      <w:r w:rsidRPr="00A10B1D">
        <w:rPr>
          <w:rFonts w:ascii="Book Antiqua" w:eastAsia="宋体" w:hAnsi="Book Antiqua" w:cs="宋体"/>
          <w:b/>
          <w:bCs/>
          <w:color w:val="000000"/>
          <w:sz w:val="21"/>
          <w:szCs w:val="21"/>
        </w:rPr>
        <w:t>Durbec</w:t>
      </w:r>
      <w:proofErr w:type="spellEnd"/>
      <w:r w:rsidRPr="00A10B1D">
        <w:rPr>
          <w:rFonts w:ascii="Book Antiqua" w:eastAsia="宋体" w:hAnsi="Book Antiqua" w:cs="宋体"/>
          <w:b/>
          <w:bCs/>
          <w:color w:val="000000"/>
          <w:sz w:val="21"/>
          <w:szCs w:val="21"/>
        </w:rPr>
        <w:t xml:space="preserve"> JP</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Sarles</w:t>
      </w:r>
      <w:proofErr w:type="spellEnd"/>
      <w:r w:rsidRPr="00A10B1D">
        <w:rPr>
          <w:rFonts w:ascii="Book Antiqua" w:eastAsia="宋体" w:hAnsi="Book Antiqua" w:cs="宋体"/>
          <w:color w:val="000000"/>
          <w:sz w:val="21"/>
          <w:szCs w:val="21"/>
        </w:rPr>
        <w:t xml:space="preserve"> H. Multicenter survey of the etiology of pancreatic diseases.</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 xml:space="preserve">Relationship between the relative risk of developing chronic </w:t>
      </w:r>
      <w:proofErr w:type="spellStart"/>
      <w:r w:rsidRPr="00A10B1D">
        <w:rPr>
          <w:rFonts w:ascii="Book Antiqua" w:eastAsia="宋体" w:hAnsi="Book Antiqua" w:cs="宋体"/>
          <w:color w:val="000000"/>
          <w:sz w:val="21"/>
          <w:szCs w:val="21"/>
        </w:rPr>
        <w:t>pancreaitis</w:t>
      </w:r>
      <w:proofErr w:type="spellEnd"/>
      <w:r w:rsidRPr="00A10B1D">
        <w:rPr>
          <w:rFonts w:ascii="Book Antiqua" w:eastAsia="宋体" w:hAnsi="Book Antiqua" w:cs="宋体"/>
          <w:color w:val="000000"/>
          <w:sz w:val="21"/>
          <w:szCs w:val="21"/>
        </w:rPr>
        <w:t xml:space="preserve"> and alcohol, protein and lipid consumption.</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Digestion</w:t>
      </w:r>
      <w:r w:rsidRPr="00A10B1D">
        <w:rPr>
          <w:rFonts w:ascii="Book Antiqua" w:eastAsia="宋体" w:hAnsi="Book Antiqua" w:cs="宋体"/>
          <w:color w:val="000000"/>
          <w:sz w:val="21"/>
          <w:szCs w:val="21"/>
        </w:rPr>
        <w:t> 1978; </w:t>
      </w:r>
      <w:r w:rsidRPr="00A10B1D">
        <w:rPr>
          <w:rFonts w:ascii="Book Antiqua" w:eastAsia="宋体" w:hAnsi="Book Antiqua" w:cs="宋体"/>
          <w:b/>
          <w:bCs/>
          <w:color w:val="000000"/>
          <w:sz w:val="21"/>
          <w:szCs w:val="21"/>
        </w:rPr>
        <w:t>18</w:t>
      </w:r>
      <w:r w:rsidRPr="00A10B1D">
        <w:rPr>
          <w:rFonts w:ascii="Book Antiqua" w:eastAsia="宋体" w:hAnsi="Book Antiqua" w:cs="宋体"/>
          <w:color w:val="000000"/>
          <w:sz w:val="21"/>
          <w:szCs w:val="21"/>
        </w:rPr>
        <w:t>: 337-350 [PMID: 750261 DOI: 10.1159/000198221]</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78 </w:t>
      </w:r>
      <w:proofErr w:type="spellStart"/>
      <w:r w:rsidRPr="00A10B1D">
        <w:rPr>
          <w:rFonts w:ascii="Book Antiqua" w:eastAsia="宋体" w:hAnsi="Book Antiqua" w:cs="宋体"/>
          <w:b/>
          <w:bCs/>
          <w:color w:val="000000"/>
          <w:sz w:val="21"/>
          <w:szCs w:val="21"/>
        </w:rPr>
        <w:t>Sarles</w:t>
      </w:r>
      <w:proofErr w:type="spellEnd"/>
      <w:r w:rsidRPr="00A10B1D">
        <w:rPr>
          <w:rFonts w:ascii="Book Antiqua" w:eastAsia="宋体" w:hAnsi="Book Antiqua" w:cs="宋体"/>
          <w:b/>
          <w:bCs/>
          <w:color w:val="000000"/>
          <w:sz w:val="21"/>
          <w:szCs w:val="21"/>
        </w:rPr>
        <w:t xml:space="preserve"> H</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Lebreuil</w:t>
      </w:r>
      <w:proofErr w:type="spellEnd"/>
      <w:r w:rsidRPr="00A10B1D">
        <w:rPr>
          <w:rFonts w:ascii="Book Antiqua" w:eastAsia="宋体" w:hAnsi="Book Antiqua" w:cs="宋体"/>
          <w:color w:val="000000"/>
          <w:sz w:val="21"/>
          <w:szCs w:val="21"/>
        </w:rPr>
        <w:t xml:space="preserve"> G, Tasso F, </w:t>
      </w:r>
      <w:proofErr w:type="spellStart"/>
      <w:r w:rsidRPr="00A10B1D">
        <w:rPr>
          <w:rFonts w:ascii="Book Antiqua" w:eastAsia="宋体" w:hAnsi="Book Antiqua" w:cs="宋体"/>
          <w:color w:val="000000"/>
          <w:sz w:val="21"/>
          <w:szCs w:val="21"/>
        </w:rPr>
        <w:t>Figarella</w:t>
      </w:r>
      <w:proofErr w:type="spellEnd"/>
      <w:r w:rsidRPr="00A10B1D">
        <w:rPr>
          <w:rFonts w:ascii="Book Antiqua" w:eastAsia="宋体" w:hAnsi="Book Antiqua" w:cs="宋体"/>
          <w:color w:val="000000"/>
          <w:sz w:val="21"/>
          <w:szCs w:val="21"/>
        </w:rPr>
        <w:t xml:space="preserve"> C, Clemente F, </w:t>
      </w:r>
      <w:proofErr w:type="spellStart"/>
      <w:r w:rsidRPr="00A10B1D">
        <w:rPr>
          <w:rFonts w:ascii="Book Antiqua" w:eastAsia="宋体" w:hAnsi="Book Antiqua" w:cs="宋体"/>
          <w:color w:val="000000"/>
          <w:sz w:val="21"/>
          <w:szCs w:val="21"/>
        </w:rPr>
        <w:t>Devaux</w:t>
      </w:r>
      <w:proofErr w:type="spellEnd"/>
      <w:r w:rsidRPr="00A10B1D">
        <w:rPr>
          <w:rFonts w:ascii="Book Antiqua" w:eastAsia="宋体" w:hAnsi="Book Antiqua" w:cs="宋体"/>
          <w:color w:val="000000"/>
          <w:sz w:val="21"/>
          <w:szCs w:val="21"/>
        </w:rPr>
        <w:t xml:space="preserve"> MA, </w:t>
      </w:r>
      <w:proofErr w:type="spellStart"/>
      <w:r w:rsidRPr="00A10B1D">
        <w:rPr>
          <w:rFonts w:ascii="Book Antiqua" w:eastAsia="宋体" w:hAnsi="Book Antiqua" w:cs="宋体"/>
          <w:color w:val="000000"/>
          <w:sz w:val="21"/>
          <w:szCs w:val="21"/>
        </w:rPr>
        <w:t>Fagonde</w:t>
      </w:r>
      <w:proofErr w:type="spellEnd"/>
      <w:r w:rsidRPr="00A10B1D">
        <w:rPr>
          <w:rFonts w:ascii="Book Antiqua" w:eastAsia="宋体" w:hAnsi="Book Antiqua" w:cs="宋体"/>
          <w:color w:val="000000"/>
          <w:sz w:val="21"/>
          <w:szCs w:val="21"/>
        </w:rPr>
        <w:t xml:space="preserve"> B, </w:t>
      </w:r>
      <w:proofErr w:type="spellStart"/>
      <w:r w:rsidRPr="00A10B1D">
        <w:rPr>
          <w:rFonts w:ascii="Book Antiqua" w:eastAsia="宋体" w:hAnsi="Book Antiqua" w:cs="宋体"/>
          <w:color w:val="000000"/>
          <w:sz w:val="21"/>
          <w:szCs w:val="21"/>
        </w:rPr>
        <w:t>Payan</w:t>
      </w:r>
      <w:proofErr w:type="spellEnd"/>
      <w:r w:rsidRPr="00A10B1D">
        <w:rPr>
          <w:rFonts w:ascii="Book Antiqua" w:eastAsia="宋体" w:hAnsi="Book Antiqua" w:cs="宋体"/>
          <w:color w:val="000000"/>
          <w:sz w:val="21"/>
          <w:szCs w:val="21"/>
        </w:rPr>
        <w:t xml:space="preserve"> H. </w:t>
      </w:r>
      <w:proofErr w:type="gramStart"/>
      <w:r w:rsidRPr="00A10B1D">
        <w:rPr>
          <w:rFonts w:ascii="Book Antiqua" w:eastAsia="宋体" w:hAnsi="Book Antiqua" w:cs="宋体"/>
          <w:color w:val="000000"/>
          <w:sz w:val="21"/>
          <w:szCs w:val="21"/>
        </w:rPr>
        <w:t>A comparison of alcoholic pancreatitis in rat and man.</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Gut</w:t>
      </w:r>
      <w:r w:rsidRPr="00A10B1D">
        <w:rPr>
          <w:rFonts w:ascii="Book Antiqua" w:eastAsia="宋体" w:hAnsi="Book Antiqua" w:cs="宋体"/>
          <w:color w:val="000000"/>
          <w:sz w:val="21"/>
          <w:szCs w:val="21"/>
        </w:rPr>
        <w:t> 1971; </w:t>
      </w:r>
      <w:r w:rsidRPr="00A10B1D">
        <w:rPr>
          <w:rFonts w:ascii="Book Antiqua" w:eastAsia="宋体" w:hAnsi="Book Antiqua" w:cs="宋体"/>
          <w:b/>
          <w:bCs/>
          <w:color w:val="000000"/>
          <w:sz w:val="21"/>
          <w:szCs w:val="21"/>
        </w:rPr>
        <w:t>12</w:t>
      </w:r>
      <w:r w:rsidRPr="00A10B1D">
        <w:rPr>
          <w:rFonts w:ascii="Book Antiqua" w:eastAsia="宋体" w:hAnsi="Book Antiqua" w:cs="宋体"/>
          <w:color w:val="000000"/>
          <w:sz w:val="21"/>
          <w:szCs w:val="21"/>
        </w:rPr>
        <w:t xml:space="preserve">: 377-388 [PMID: 4329553 </w:t>
      </w:r>
      <w:r w:rsidRPr="00A10B1D">
        <w:rPr>
          <w:rFonts w:ascii="Book Antiqua" w:eastAsia="宋体" w:hAnsi="Book Antiqua" w:cs="宋体"/>
          <w:caps/>
          <w:color w:val="000000"/>
          <w:sz w:val="21"/>
          <w:szCs w:val="21"/>
        </w:rPr>
        <w:t>doi</w:t>
      </w:r>
      <w:r w:rsidRPr="00A10B1D">
        <w:rPr>
          <w:rFonts w:ascii="Book Antiqua" w:eastAsia="宋体" w:hAnsi="Book Antiqua" w:cs="宋体"/>
          <w:color w:val="000000"/>
          <w:sz w:val="21"/>
          <w:szCs w:val="21"/>
        </w:rPr>
        <w:t>: 10.1136/gut.12.5.377]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79 </w:t>
      </w:r>
      <w:r w:rsidRPr="00A10B1D">
        <w:rPr>
          <w:rFonts w:ascii="Book Antiqua" w:eastAsia="宋体" w:hAnsi="Book Antiqua" w:cs="宋体"/>
          <w:b/>
          <w:bCs/>
          <w:color w:val="000000"/>
          <w:sz w:val="21"/>
          <w:szCs w:val="21"/>
        </w:rPr>
        <w:t>Schwartz ES</w:t>
      </w:r>
      <w:r w:rsidRPr="00A10B1D">
        <w:rPr>
          <w:rFonts w:ascii="Book Antiqua" w:eastAsia="宋体" w:hAnsi="Book Antiqua" w:cs="宋体"/>
          <w:color w:val="000000"/>
          <w:sz w:val="21"/>
          <w:szCs w:val="21"/>
        </w:rPr>
        <w:t xml:space="preserve">, La JH, </w:t>
      </w:r>
      <w:proofErr w:type="spellStart"/>
      <w:r w:rsidRPr="00A10B1D">
        <w:rPr>
          <w:rFonts w:ascii="Book Antiqua" w:eastAsia="宋体" w:hAnsi="Book Antiqua" w:cs="宋体"/>
          <w:color w:val="000000"/>
          <w:sz w:val="21"/>
          <w:szCs w:val="21"/>
        </w:rPr>
        <w:t>Scheff</w:t>
      </w:r>
      <w:proofErr w:type="spellEnd"/>
      <w:r w:rsidRPr="00A10B1D">
        <w:rPr>
          <w:rFonts w:ascii="Book Antiqua" w:eastAsia="宋体" w:hAnsi="Book Antiqua" w:cs="宋体"/>
          <w:color w:val="000000"/>
          <w:sz w:val="21"/>
          <w:szCs w:val="21"/>
        </w:rPr>
        <w:t xml:space="preserve"> NN, Davis BM, Albers KM, </w:t>
      </w:r>
      <w:proofErr w:type="spellStart"/>
      <w:r w:rsidRPr="00A10B1D">
        <w:rPr>
          <w:rFonts w:ascii="Book Antiqua" w:eastAsia="宋体" w:hAnsi="Book Antiqua" w:cs="宋体"/>
          <w:color w:val="000000"/>
          <w:sz w:val="21"/>
          <w:szCs w:val="21"/>
        </w:rPr>
        <w:t>Gebhart</w:t>
      </w:r>
      <w:proofErr w:type="spellEnd"/>
      <w:r w:rsidRPr="00A10B1D">
        <w:rPr>
          <w:rFonts w:ascii="Book Antiqua" w:eastAsia="宋体" w:hAnsi="Book Antiqua" w:cs="宋体"/>
          <w:color w:val="000000"/>
          <w:sz w:val="21"/>
          <w:szCs w:val="21"/>
        </w:rPr>
        <w:t xml:space="preserve"> GF.</w:t>
      </w:r>
      <w:proofErr w:type="gramEnd"/>
      <w:r w:rsidRPr="00A10B1D">
        <w:rPr>
          <w:rFonts w:ascii="Book Antiqua" w:eastAsia="宋体" w:hAnsi="Book Antiqua" w:cs="宋体"/>
          <w:color w:val="000000"/>
          <w:sz w:val="21"/>
          <w:szCs w:val="21"/>
        </w:rPr>
        <w:t xml:space="preserve"> TRPV1 and TRPA1 antagonists prevent the transition of acute to chronic inflammation and pain in chronic pancreatitis.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Neurosci</w:t>
      </w:r>
      <w:proofErr w:type="spellEnd"/>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33</w:t>
      </w:r>
      <w:r w:rsidRPr="00A10B1D">
        <w:rPr>
          <w:rFonts w:ascii="Book Antiqua" w:eastAsia="宋体" w:hAnsi="Book Antiqua" w:cs="宋体"/>
          <w:color w:val="000000"/>
          <w:sz w:val="21"/>
          <w:szCs w:val="21"/>
        </w:rPr>
        <w:t>: 5603-5611 [PMID: 23536075 DOI: 10.1523/JNEUROSCI.1806-12.2013]</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80 </w:t>
      </w:r>
      <w:proofErr w:type="spellStart"/>
      <w:r w:rsidRPr="00A10B1D">
        <w:rPr>
          <w:rFonts w:ascii="Book Antiqua" w:eastAsia="宋体" w:hAnsi="Book Antiqua" w:cs="宋体"/>
          <w:b/>
          <w:bCs/>
          <w:color w:val="000000"/>
          <w:sz w:val="21"/>
          <w:szCs w:val="21"/>
        </w:rPr>
        <w:t>Zaninovic</w:t>
      </w:r>
      <w:proofErr w:type="spellEnd"/>
      <w:r w:rsidRPr="00A10B1D">
        <w:rPr>
          <w:rFonts w:ascii="Book Antiqua" w:eastAsia="宋体" w:hAnsi="Book Antiqua" w:cs="宋体"/>
          <w:b/>
          <w:bCs/>
          <w:color w:val="000000"/>
          <w:sz w:val="21"/>
          <w:szCs w:val="21"/>
        </w:rPr>
        <w:t xml:space="preserve"> V</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Gukovskaya</w:t>
      </w:r>
      <w:proofErr w:type="spellEnd"/>
      <w:r w:rsidRPr="00A10B1D">
        <w:rPr>
          <w:rFonts w:ascii="Book Antiqua" w:eastAsia="宋体" w:hAnsi="Book Antiqua" w:cs="宋体"/>
          <w:color w:val="000000"/>
          <w:sz w:val="21"/>
          <w:szCs w:val="21"/>
        </w:rPr>
        <w:t xml:space="preserve"> AS, </w:t>
      </w:r>
      <w:proofErr w:type="spellStart"/>
      <w:r w:rsidRPr="00A10B1D">
        <w:rPr>
          <w:rFonts w:ascii="Book Antiqua" w:eastAsia="宋体" w:hAnsi="Book Antiqua" w:cs="宋体"/>
          <w:color w:val="000000"/>
          <w:sz w:val="21"/>
          <w:szCs w:val="21"/>
        </w:rPr>
        <w:t>Gukovsky</w:t>
      </w:r>
      <w:proofErr w:type="spellEnd"/>
      <w:r w:rsidRPr="00A10B1D">
        <w:rPr>
          <w:rFonts w:ascii="Book Antiqua" w:eastAsia="宋体" w:hAnsi="Book Antiqua" w:cs="宋体"/>
          <w:color w:val="000000"/>
          <w:sz w:val="21"/>
          <w:szCs w:val="21"/>
        </w:rPr>
        <w:t xml:space="preserve"> I, </w:t>
      </w:r>
      <w:proofErr w:type="spellStart"/>
      <w:r w:rsidRPr="00A10B1D">
        <w:rPr>
          <w:rFonts w:ascii="Book Antiqua" w:eastAsia="宋体" w:hAnsi="Book Antiqua" w:cs="宋体"/>
          <w:color w:val="000000"/>
          <w:sz w:val="21"/>
          <w:szCs w:val="21"/>
        </w:rPr>
        <w:t>Mouria</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Pandol</w:t>
      </w:r>
      <w:proofErr w:type="spellEnd"/>
      <w:r w:rsidRPr="00A10B1D">
        <w:rPr>
          <w:rFonts w:ascii="Book Antiqua" w:eastAsia="宋体" w:hAnsi="Book Antiqua" w:cs="宋体"/>
          <w:color w:val="000000"/>
          <w:sz w:val="21"/>
          <w:szCs w:val="21"/>
        </w:rPr>
        <w:t xml:space="preserve"> SJ.</w:t>
      </w:r>
      <w:proofErr w:type="gramEnd"/>
      <w:r w:rsidRPr="00A10B1D">
        <w:rPr>
          <w:rFonts w:ascii="Book Antiqua" w:eastAsia="宋体" w:hAnsi="Book Antiqua" w:cs="宋体"/>
          <w:color w:val="000000"/>
          <w:sz w:val="21"/>
          <w:szCs w:val="21"/>
        </w:rPr>
        <w:t xml:space="preserve"> </w:t>
      </w:r>
      <w:proofErr w:type="spellStart"/>
      <w:proofErr w:type="gramStart"/>
      <w:r w:rsidRPr="00A10B1D">
        <w:rPr>
          <w:rFonts w:ascii="Book Antiqua" w:eastAsia="宋体" w:hAnsi="Book Antiqua" w:cs="宋体"/>
          <w:color w:val="000000"/>
          <w:sz w:val="21"/>
          <w:szCs w:val="21"/>
        </w:rPr>
        <w:t>Cerulein</w:t>
      </w:r>
      <w:proofErr w:type="spellEnd"/>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upregulates</w:t>
      </w:r>
      <w:proofErr w:type="spellEnd"/>
      <w:r w:rsidRPr="00A10B1D">
        <w:rPr>
          <w:rFonts w:ascii="Book Antiqua" w:eastAsia="宋体" w:hAnsi="Book Antiqua" w:cs="宋体"/>
          <w:color w:val="000000"/>
          <w:sz w:val="21"/>
          <w:szCs w:val="21"/>
        </w:rPr>
        <w:t xml:space="preserve"> ICAM-1 in pancreatic </w:t>
      </w:r>
      <w:proofErr w:type="spellStart"/>
      <w:r w:rsidRPr="00A10B1D">
        <w:rPr>
          <w:rFonts w:ascii="Book Antiqua" w:eastAsia="宋体" w:hAnsi="Book Antiqua" w:cs="宋体"/>
          <w:color w:val="000000"/>
          <w:sz w:val="21"/>
          <w:szCs w:val="21"/>
        </w:rPr>
        <w:t>acinar</w:t>
      </w:r>
      <w:proofErr w:type="spellEnd"/>
      <w:r w:rsidRPr="00A10B1D">
        <w:rPr>
          <w:rFonts w:ascii="Book Antiqua" w:eastAsia="宋体" w:hAnsi="Book Antiqua" w:cs="宋体"/>
          <w:color w:val="000000"/>
          <w:sz w:val="21"/>
          <w:szCs w:val="21"/>
        </w:rPr>
        <w:t xml:space="preserve"> cells, which mediates neutrophil adhesion to these cells.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Gastrointest</w:t>
      </w:r>
      <w:proofErr w:type="spellEnd"/>
      <w:r w:rsidRPr="00A10B1D">
        <w:rPr>
          <w:rFonts w:ascii="Book Antiqua" w:eastAsia="宋体" w:hAnsi="Book Antiqua" w:cs="宋体"/>
          <w:i/>
          <w:iCs/>
          <w:color w:val="000000"/>
          <w:sz w:val="21"/>
          <w:szCs w:val="21"/>
        </w:rPr>
        <w:t xml:space="preserve"> Liver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2000; </w:t>
      </w:r>
      <w:r w:rsidRPr="00A10B1D">
        <w:rPr>
          <w:rFonts w:ascii="Book Antiqua" w:eastAsia="宋体" w:hAnsi="Book Antiqua" w:cs="宋体"/>
          <w:b/>
          <w:bCs/>
          <w:color w:val="000000"/>
          <w:sz w:val="21"/>
          <w:szCs w:val="21"/>
        </w:rPr>
        <w:t>279</w:t>
      </w:r>
      <w:r w:rsidRPr="00A10B1D">
        <w:rPr>
          <w:rFonts w:ascii="Book Antiqua" w:eastAsia="宋体" w:hAnsi="Book Antiqua" w:cs="宋体"/>
          <w:color w:val="000000"/>
          <w:sz w:val="21"/>
          <w:szCs w:val="21"/>
        </w:rPr>
        <w:t>: G666-G676 [PMID: 11005752]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81 </w:t>
      </w:r>
      <w:proofErr w:type="spellStart"/>
      <w:r w:rsidRPr="00A10B1D">
        <w:rPr>
          <w:rFonts w:ascii="Book Antiqua" w:eastAsia="宋体" w:hAnsi="Book Antiqua" w:cs="宋体"/>
          <w:b/>
          <w:bCs/>
          <w:color w:val="000000"/>
          <w:sz w:val="21"/>
          <w:szCs w:val="21"/>
        </w:rPr>
        <w:t>Gumy</w:t>
      </w:r>
      <w:proofErr w:type="spellEnd"/>
      <w:r w:rsidRPr="00A10B1D">
        <w:rPr>
          <w:rFonts w:ascii="Book Antiqua" w:eastAsia="宋体" w:hAnsi="Book Antiqua" w:cs="宋体"/>
          <w:b/>
          <w:bCs/>
          <w:color w:val="000000"/>
          <w:sz w:val="21"/>
          <w:szCs w:val="21"/>
        </w:rPr>
        <w:t xml:space="preserve"> C</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Chandsawangbhuwana</w:t>
      </w:r>
      <w:proofErr w:type="spellEnd"/>
      <w:r w:rsidRPr="00A10B1D">
        <w:rPr>
          <w:rFonts w:ascii="Book Antiqua" w:eastAsia="宋体" w:hAnsi="Book Antiqua" w:cs="宋体"/>
          <w:color w:val="000000"/>
          <w:sz w:val="21"/>
          <w:szCs w:val="21"/>
        </w:rPr>
        <w:t xml:space="preserve"> C, </w:t>
      </w:r>
      <w:proofErr w:type="spellStart"/>
      <w:r w:rsidRPr="00A10B1D">
        <w:rPr>
          <w:rFonts w:ascii="Book Antiqua" w:eastAsia="宋体" w:hAnsi="Book Antiqua" w:cs="宋体"/>
          <w:color w:val="000000"/>
          <w:sz w:val="21"/>
          <w:szCs w:val="21"/>
        </w:rPr>
        <w:t>Dzyakanchuk</w:t>
      </w:r>
      <w:proofErr w:type="spellEnd"/>
      <w:r w:rsidRPr="00A10B1D">
        <w:rPr>
          <w:rFonts w:ascii="Book Antiqua" w:eastAsia="宋体" w:hAnsi="Book Antiqua" w:cs="宋体"/>
          <w:color w:val="000000"/>
          <w:sz w:val="21"/>
          <w:szCs w:val="21"/>
        </w:rPr>
        <w:t xml:space="preserve"> AA, </w:t>
      </w:r>
      <w:proofErr w:type="spellStart"/>
      <w:r w:rsidRPr="00A10B1D">
        <w:rPr>
          <w:rFonts w:ascii="Book Antiqua" w:eastAsia="宋体" w:hAnsi="Book Antiqua" w:cs="宋体"/>
          <w:color w:val="000000"/>
          <w:sz w:val="21"/>
          <w:szCs w:val="21"/>
        </w:rPr>
        <w:t>Kratschmar</w:t>
      </w:r>
      <w:proofErr w:type="spellEnd"/>
      <w:r w:rsidRPr="00A10B1D">
        <w:rPr>
          <w:rFonts w:ascii="Book Antiqua" w:eastAsia="宋体" w:hAnsi="Book Antiqua" w:cs="宋体"/>
          <w:color w:val="000000"/>
          <w:sz w:val="21"/>
          <w:szCs w:val="21"/>
        </w:rPr>
        <w:t xml:space="preserve"> DV, Baker ME, </w:t>
      </w:r>
      <w:proofErr w:type="spellStart"/>
      <w:r w:rsidRPr="00A10B1D">
        <w:rPr>
          <w:rFonts w:ascii="Book Antiqua" w:eastAsia="宋体" w:hAnsi="Book Antiqua" w:cs="宋体"/>
          <w:color w:val="000000"/>
          <w:sz w:val="21"/>
          <w:szCs w:val="21"/>
        </w:rPr>
        <w:t>Odermatt</w:t>
      </w:r>
      <w:proofErr w:type="spellEnd"/>
      <w:r w:rsidRPr="00A10B1D">
        <w:rPr>
          <w:rFonts w:ascii="Book Antiqua" w:eastAsia="宋体" w:hAnsi="Book Antiqua" w:cs="宋体"/>
          <w:color w:val="000000"/>
          <w:sz w:val="21"/>
          <w:szCs w:val="21"/>
        </w:rPr>
        <w:t xml:space="preserve"> A. </w:t>
      </w:r>
      <w:proofErr w:type="spellStart"/>
      <w:r w:rsidRPr="00A10B1D">
        <w:rPr>
          <w:rFonts w:ascii="Book Antiqua" w:eastAsia="宋体" w:hAnsi="Book Antiqua" w:cs="宋体"/>
          <w:color w:val="000000"/>
          <w:sz w:val="21"/>
          <w:szCs w:val="21"/>
        </w:rPr>
        <w:t>Dibutyltin</w:t>
      </w:r>
      <w:proofErr w:type="spellEnd"/>
      <w:r w:rsidRPr="00A10B1D">
        <w:rPr>
          <w:rFonts w:ascii="Book Antiqua" w:eastAsia="宋体" w:hAnsi="Book Antiqua" w:cs="宋体"/>
          <w:color w:val="000000"/>
          <w:sz w:val="21"/>
          <w:szCs w:val="21"/>
        </w:rPr>
        <w:t xml:space="preserve"> disrupts glucocorticoid receptor function and impairs glucocorticoid-induced suppression of cytokine production. </w:t>
      </w:r>
      <w:proofErr w:type="spellStart"/>
      <w:r w:rsidRPr="00A10B1D">
        <w:rPr>
          <w:rFonts w:ascii="Book Antiqua" w:eastAsia="宋体" w:hAnsi="Book Antiqua" w:cs="宋体"/>
          <w:i/>
          <w:iCs/>
          <w:color w:val="000000"/>
          <w:sz w:val="21"/>
          <w:szCs w:val="21"/>
        </w:rPr>
        <w:t>PLoS</w:t>
      </w:r>
      <w:proofErr w:type="spellEnd"/>
      <w:r w:rsidRPr="00A10B1D">
        <w:rPr>
          <w:rFonts w:ascii="Book Antiqua" w:eastAsia="宋体" w:hAnsi="Book Antiqua" w:cs="宋体"/>
          <w:i/>
          <w:iCs/>
          <w:color w:val="000000"/>
          <w:sz w:val="21"/>
          <w:szCs w:val="21"/>
        </w:rPr>
        <w:t xml:space="preserve"> One</w:t>
      </w:r>
      <w:r w:rsidRPr="00A10B1D">
        <w:rPr>
          <w:rFonts w:ascii="Book Antiqua" w:eastAsia="宋体" w:hAnsi="Book Antiqua" w:cs="宋体"/>
          <w:color w:val="000000"/>
          <w:sz w:val="21"/>
          <w:szCs w:val="21"/>
        </w:rPr>
        <w:t> 2008; </w:t>
      </w:r>
      <w:r w:rsidRPr="00A10B1D">
        <w:rPr>
          <w:rFonts w:ascii="Book Antiqua" w:eastAsia="宋体" w:hAnsi="Book Antiqua" w:cs="宋体"/>
          <w:b/>
          <w:bCs/>
          <w:color w:val="000000"/>
          <w:sz w:val="21"/>
          <w:szCs w:val="21"/>
        </w:rPr>
        <w:t>3</w:t>
      </w:r>
      <w:r w:rsidRPr="00A10B1D">
        <w:rPr>
          <w:rFonts w:ascii="Book Antiqua" w:eastAsia="宋体" w:hAnsi="Book Antiqua" w:cs="宋体"/>
          <w:color w:val="000000"/>
          <w:sz w:val="21"/>
          <w:szCs w:val="21"/>
        </w:rPr>
        <w:t>: e3545 [PMID: 18958157 DOI: 10.1371/journal.pone.0003545]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lastRenderedPageBreak/>
        <w:t>82 </w:t>
      </w:r>
      <w:r w:rsidRPr="00A10B1D">
        <w:rPr>
          <w:rFonts w:ascii="Book Antiqua" w:eastAsia="宋体" w:hAnsi="Book Antiqua" w:cs="宋体"/>
          <w:b/>
          <w:bCs/>
          <w:color w:val="000000"/>
          <w:sz w:val="21"/>
          <w:szCs w:val="21"/>
        </w:rPr>
        <w:t>Schneider KJ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Scheer</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Suhr</w:t>
      </w:r>
      <w:proofErr w:type="spellEnd"/>
      <w:r w:rsidRPr="00A10B1D">
        <w:rPr>
          <w:rFonts w:ascii="Book Antiqua" w:eastAsia="宋体" w:hAnsi="Book Antiqua" w:cs="宋体"/>
          <w:color w:val="000000"/>
          <w:sz w:val="21"/>
          <w:szCs w:val="21"/>
        </w:rPr>
        <w:t xml:space="preserve"> M, Clemens DL. Ethanol administration impairs pancreatic repair after injury. </w:t>
      </w:r>
      <w:r w:rsidRPr="00A10B1D">
        <w:rPr>
          <w:rFonts w:ascii="Book Antiqua" w:eastAsia="宋体" w:hAnsi="Book Antiqua" w:cs="宋体"/>
          <w:i/>
          <w:iCs/>
          <w:color w:val="000000"/>
          <w:sz w:val="21"/>
          <w:szCs w:val="21"/>
        </w:rPr>
        <w:t>Pancreas</w:t>
      </w:r>
      <w:r w:rsidRPr="00A10B1D">
        <w:rPr>
          <w:rFonts w:ascii="Book Antiqua" w:eastAsia="宋体" w:hAnsi="Book Antiqua" w:cs="宋体"/>
          <w:color w:val="000000"/>
          <w:sz w:val="21"/>
          <w:szCs w:val="21"/>
        </w:rPr>
        <w:t> 2012; </w:t>
      </w:r>
      <w:r w:rsidRPr="00A10B1D">
        <w:rPr>
          <w:rFonts w:ascii="Book Antiqua" w:eastAsia="宋体" w:hAnsi="Book Antiqua" w:cs="宋体"/>
          <w:b/>
          <w:bCs/>
          <w:color w:val="000000"/>
          <w:sz w:val="21"/>
          <w:szCs w:val="21"/>
        </w:rPr>
        <w:t>41</w:t>
      </w:r>
      <w:r w:rsidRPr="00A10B1D">
        <w:rPr>
          <w:rFonts w:ascii="Book Antiqua" w:eastAsia="宋体" w:hAnsi="Book Antiqua" w:cs="宋体"/>
          <w:color w:val="000000"/>
          <w:sz w:val="21"/>
          <w:szCs w:val="21"/>
        </w:rPr>
        <w:t>: 1272-1279 [PMID: 22617711 DOI: 10.1097/MPA.0b013e31824bde37]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83 </w:t>
      </w:r>
      <w:proofErr w:type="spellStart"/>
      <w:r w:rsidRPr="00A10B1D">
        <w:rPr>
          <w:rFonts w:ascii="Book Antiqua" w:eastAsia="宋体" w:hAnsi="Book Antiqua" w:cs="宋体"/>
          <w:b/>
          <w:bCs/>
          <w:color w:val="000000"/>
          <w:sz w:val="21"/>
          <w:szCs w:val="21"/>
        </w:rPr>
        <w:t>Apte</w:t>
      </w:r>
      <w:proofErr w:type="spellEnd"/>
      <w:r w:rsidRPr="00A10B1D">
        <w:rPr>
          <w:rFonts w:ascii="Book Antiqua" w:eastAsia="宋体" w:hAnsi="Book Antiqua" w:cs="宋体"/>
          <w:b/>
          <w:bCs/>
          <w:color w:val="000000"/>
          <w:sz w:val="21"/>
          <w:szCs w:val="21"/>
        </w:rPr>
        <w:t xml:space="preserve"> 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Pirola</w:t>
      </w:r>
      <w:proofErr w:type="spellEnd"/>
      <w:r w:rsidRPr="00A10B1D">
        <w:rPr>
          <w:rFonts w:ascii="Book Antiqua" w:eastAsia="宋体" w:hAnsi="Book Antiqua" w:cs="宋体"/>
          <w:color w:val="000000"/>
          <w:sz w:val="21"/>
          <w:szCs w:val="21"/>
        </w:rPr>
        <w:t xml:space="preserve"> R, Wilson J. </w:t>
      </w:r>
      <w:proofErr w:type="gramStart"/>
      <w:r w:rsidRPr="00A10B1D">
        <w:rPr>
          <w:rFonts w:ascii="Book Antiqua" w:eastAsia="宋体" w:hAnsi="Book Antiqua" w:cs="宋体"/>
          <w:color w:val="000000"/>
          <w:sz w:val="21"/>
          <w:szCs w:val="21"/>
        </w:rPr>
        <w:t>New insights into alcoholic pancreatitis and pancreatic cancer.</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Gastroenterol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Hepatol</w:t>
      </w:r>
      <w:proofErr w:type="spellEnd"/>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 xml:space="preserve">24 </w:t>
      </w:r>
      <w:proofErr w:type="spellStart"/>
      <w:r w:rsidRPr="00A10B1D">
        <w:rPr>
          <w:rFonts w:ascii="Book Antiqua" w:eastAsia="宋体" w:hAnsi="Book Antiqua" w:cs="宋体"/>
          <w:bCs/>
          <w:color w:val="000000"/>
          <w:sz w:val="21"/>
          <w:szCs w:val="21"/>
        </w:rPr>
        <w:t>Suppl</w:t>
      </w:r>
      <w:proofErr w:type="spellEnd"/>
      <w:r w:rsidRPr="00A10B1D">
        <w:rPr>
          <w:rFonts w:ascii="Book Antiqua" w:eastAsia="宋体" w:hAnsi="Book Antiqua" w:cs="宋体"/>
          <w:bCs/>
          <w:color w:val="000000"/>
          <w:sz w:val="21"/>
          <w:szCs w:val="21"/>
        </w:rPr>
        <w:t xml:space="preserve"> 3</w:t>
      </w:r>
      <w:r w:rsidRPr="00A10B1D">
        <w:rPr>
          <w:rFonts w:ascii="Book Antiqua" w:eastAsia="宋体" w:hAnsi="Book Antiqua" w:cs="宋体"/>
          <w:color w:val="000000"/>
          <w:sz w:val="21"/>
          <w:szCs w:val="21"/>
        </w:rPr>
        <w:t>: S51-S56 [PMID: 19799699 DOI: 10.1111/j.1440-1746.2009.06071.x]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84 </w:t>
      </w:r>
      <w:proofErr w:type="spellStart"/>
      <w:r w:rsidRPr="00A10B1D">
        <w:rPr>
          <w:rFonts w:ascii="Book Antiqua" w:eastAsia="宋体" w:hAnsi="Book Antiqua" w:cs="宋体"/>
          <w:b/>
          <w:bCs/>
          <w:color w:val="000000"/>
          <w:sz w:val="21"/>
          <w:szCs w:val="21"/>
        </w:rPr>
        <w:t>Lieber</w:t>
      </w:r>
      <w:proofErr w:type="spellEnd"/>
      <w:r w:rsidRPr="00A10B1D">
        <w:rPr>
          <w:rFonts w:ascii="Book Antiqua" w:eastAsia="宋体" w:hAnsi="Book Antiqua" w:cs="宋体"/>
          <w:b/>
          <w:bCs/>
          <w:color w:val="000000"/>
          <w:sz w:val="21"/>
          <w:szCs w:val="21"/>
        </w:rPr>
        <w:t xml:space="preserve"> CS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DeCarli</w:t>
      </w:r>
      <w:proofErr w:type="spellEnd"/>
      <w:r w:rsidRPr="00A10B1D">
        <w:rPr>
          <w:rFonts w:ascii="Book Antiqua" w:eastAsia="宋体" w:hAnsi="Book Antiqua" w:cs="宋体"/>
          <w:color w:val="000000"/>
          <w:sz w:val="21"/>
          <w:szCs w:val="21"/>
        </w:rPr>
        <w:t xml:space="preserve"> LM, </w:t>
      </w:r>
      <w:proofErr w:type="spellStart"/>
      <w:r w:rsidRPr="00A10B1D">
        <w:rPr>
          <w:rFonts w:ascii="Book Antiqua" w:eastAsia="宋体" w:hAnsi="Book Antiqua" w:cs="宋体"/>
          <w:color w:val="000000"/>
          <w:sz w:val="21"/>
          <w:szCs w:val="21"/>
        </w:rPr>
        <w:t>Feinman</w:t>
      </w:r>
      <w:proofErr w:type="spellEnd"/>
      <w:r w:rsidRPr="00A10B1D">
        <w:rPr>
          <w:rFonts w:ascii="Book Antiqua" w:eastAsia="宋体" w:hAnsi="Book Antiqua" w:cs="宋体"/>
          <w:color w:val="000000"/>
          <w:sz w:val="21"/>
          <w:szCs w:val="21"/>
        </w:rPr>
        <w:t xml:space="preserve"> L, </w:t>
      </w:r>
      <w:proofErr w:type="spellStart"/>
      <w:r w:rsidRPr="00A10B1D">
        <w:rPr>
          <w:rFonts w:ascii="Book Antiqua" w:eastAsia="宋体" w:hAnsi="Book Antiqua" w:cs="宋体"/>
          <w:color w:val="000000"/>
          <w:sz w:val="21"/>
          <w:szCs w:val="21"/>
        </w:rPr>
        <w:t>Hasumura</w:t>
      </w:r>
      <w:proofErr w:type="spellEnd"/>
      <w:r w:rsidRPr="00A10B1D">
        <w:rPr>
          <w:rFonts w:ascii="Book Antiqua" w:eastAsia="宋体" w:hAnsi="Book Antiqua" w:cs="宋体"/>
          <w:color w:val="000000"/>
          <w:sz w:val="21"/>
          <w:szCs w:val="21"/>
        </w:rPr>
        <w:t xml:space="preserve"> Y, </w:t>
      </w:r>
      <w:proofErr w:type="spellStart"/>
      <w:r w:rsidRPr="00A10B1D">
        <w:rPr>
          <w:rFonts w:ascii="Book Antiqua" w:eastAsia="宋体" w:hAnsi="Book Antiqua" w:cs="宋体"/>
          <w:color w:val="000000"/>
          <w:sz w:val="21"/>
          <w:szCs w:val="21"/>
        </w:rPr>
        <w:t>Korsten</w:t>
      </w:r>
      <w:proofErr w:type="spellEnd"/>
      <w:r w:rsidRPr="00A10B1D">
        <w:rPr>
          <w:rFonts w:ascii="Book Antiqua" w:eastAsia="宋体" w:hAnsi="Book Antiqua" w:cs="宋体"/>
          <w:color w:val="000000"/>
          <w:sz w:val="21"/>
          <w:szCs w:val="21"/>
        </w:rPr>
        <w:t xml:space="preserve"> M, </w:t>
      </w:r>
      <w:proofErr w:type="spellStart"/>
      <w:r w:rsidRPr="00A10B1D">
        <w:rPr>
          <w:rFonts w:ascii="Book Antiqua" w:eastAsia="宋体" w:hAnsi="Book Antiqua" w:cs="宋体"/>
          <w:color w:val="000000"/>
          <w:sz w:val="21"/>
          <w:szCs w:val="21"/>
        </w:rPr>
        <w:t>Matsuzaki</w:t>
      </w:r>
      <w:proofErr w:type="spellEnd"/>
      <w:r w:rsidRPr="00A10B1D">
        <w:rPr>
          <w:rFonts w:ascii="Book Antiqua" w:eastAsia="宋体" w:hAnsi="Book Antiqua" w:cs="宋体"/>
          <w:color w:val="000000"/>
          <w:sz w:val="21"/>
          <w:szCs w:val="21"/>
        </w:rPr>
        <w:t xml:space="preserve"> S, </w:t>
      </w:r>
      <w:proofErr w:type="spellStart"/>
      <w:r w:rsidRPr="00A10B1D">
        <w:rPr>
          <w:rFonts w:ascii="Book Antiqua" w:eastAsia="宋体" w:hAnsi="Book Antiqua" w:cs="宋体"/>
          <w:color w:val="000000"/>
          <w:sz w:val="21"/>
          <w:szCs w:val="21"/>
        </w:rPr>
        <w:t>Teschke</w:t>
      </w:r>
      <w:proofErr w:type="spellEnd"/>
      <w:r w:rsidRPr="00A10B1D">
        <w:rPr>
          <w:rFonts w:ascii="Book Antiqua" w:eastAsia="宋体" w:hAnsi="Book Antiqua" w:cs="宋体"/>
          <w:color w:val="000000"/>
          <w:sz w:val="21"/>
          <w:szCs w:val="21"/>
        </w:rPr>
        <w:t xml:space="preserve"> R. Effect of chronic alcohol consumption on ethanol and acetaldehyde metabolism. </w:t>
      </w:r>
      <w:proofErr w:type="spellStart"/>
      <w:r w:rsidRPr="00A10B1D">
        <w:rPr>
          <w:rFonts w:ascii="Book Antiqua" w:eastAsia="宋体" w:hAnsi="Book Antiqua" w:cs="宋体"/>
          <w:i/>
          <w:iCs/>
          <w:color w:val="000000"/>
          <w:sz w:val="21"/>
          <w:szCs w:val="21"/>
        </w:rPr>
        <w:t>Adv</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Exp</w:t>
      </w:r>
      <w:proofErr w:type="spellEnd"/>
      <w:r w:rsidRPr="00A10B1D">
        <w:rPr>
          <w:rFonts w:ascii="Book Antiqua" w:eastAsia="宋体" w:hAnsi="Book Antiqua" w:cs="宋体"/>
          <w:i/>
          <w:iCs/>
          <w:color w:val="000000"/>
          <w:sz w:val="21"/>
          <w:szCs w:val="21"/>
        </w:rPr>
        <w:t xml:space="preserve"> Med </w:t>
      </w:r>
      <w:proofErr w:type="spellStart"/>
      <w:r w:rsidRPr="00A10B1D">
        <w:rPr>
          <w:rFonts w:ascii="Book Antiqua" w:eastAsia="宋体" w:hAnsi="Book Antiqua" w:cs="宋体"/>
          <w:i/>
          <w:iCs/>
          <w:color w:val="000000"/>
          <w:sz w:val="21"/>
          <w:szCs w:val="21"/>
        </w:rPr>
        <w:t>Biol</w:t>
      </w:r>
      <w:proofErr w:type="spellEnd"/>
      <w:r w:rsidRPr="00A10B1D">
        <w:rPr>
          <w:rFonts w:ascii="Book Antiqua" w:eastAsia="宋体" w:hAnsi="Book Antiqua" w:cs="宋体"/>
          <w:color w:val="000000"/>
          <w:sz w:val="21"/>
          <w:szCs w:val="21"/>
        </w:rPr>
        <w:t> 1975; </w:t>
      </w:r>
      <w:r w:rsidRPr="00A10B1D">
        <w:rPr>
          <w:rFonts w:ascii="Book Antiqua" w:eastAsia="宋体" w:hAnsi="Book Antiqua" w:cs="宋体"/>
          <w:b/>
          <w:bCs/>
          <w:color w:val="000000"/>
          <w:sz w:val="21"/>
          <w:szCs w:val="21"/>
        </w:rPr>
        <w:t>59</w:t>
      </w:r>
      <w:r w:rsidRPr="00A10B1D">
        <w:rPr>
          <w:rFonts w:ascii="Book Antiqua" w:eastAsia="宋体" w:hAnsi="Book Antiqua" w:cs="宋体"/>
          <w:color w:val="000000"/>
          <w:sz w:val="21"/>
          <w:szCs w:val="21"/>
        </w:rPr>
        <w:t>: 185-227 [PMID: 241214]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85 </w:t>
      </w:r>
      <w:r w:rsidRPr="00A10B1D">
        <w:rPr>
          <w:rFonts w:ascii="Book Antiqua" w:eastAsia="宋体" w:hAnsi="Book Antiqua" w:cs="宋体"/>
          <w:b/>
          <w:bCs/>
          <w:color w:val="000000"/>
          <w:sz w:val="21"/>
          <w:szCs w:val="21"/>
        </w:rPr>
        <w:t>Petersen P</w:t>
      </w:r>
      <w:r w:rsidRPr="00A10B1D">
        <w:rPr>
          <w:rFonts w:ascii="Book Antiqua" w:eastAsia="宋体" w:hAnsi="Book Antiqua" w:cs="宋体"/>
          <w:color w:val="000000"/>
          <w:sz w:val="21"/>
          <w:szCs w:val="21"/>
        </w:rPr>
        <w:t xml:space="preserve">. Ultrastructure of </w:t>
      </w:r>
      <w:proofErr w:type="spellStart"/>
      <w:r w:rsidRPr="00A10B1D">
        <w:rPr>
          <w:rFonts w:ascii="Book Antiqua" w:eastAsia="宋体" w:hAnsi="Book Antiqua" w:cs="宋体"/>
          <w:color w:val="000000"/>
          <w:sz w:val="21"/>
          <w:szCs w:val="21"/>
        </w:rPr>
        <w:t>periportal</w:t>
      </w:r>
      <w:proofErr w:type="spellEnd"/>
      <w:r w:rsidRPr="00A10B1D">
        <w:rPr>
          <w:rFonts w:ascii="Book Antiqua" w:eastAsia="宋体" w:hAnsi="Book Antiqua" w:cs="宋体"/>
          <w:color w:val="000000"/>
          <w:sz w:val="21"/>
          <w:szCs w:val="21"/>
        </w:rPr>
        <w:t xml:space="preserve"> and </w:t>
      </w:r>
      <w:proofErr w:type="spellStart"/>
      <w:r w:rsidRPr="00A10B1D">
        <w:rPr>
          <w:rFonts w:ascii="Book Antiqua" w:eastAsia="宋体" w:hAnsi="Book Antiqua" w:cs="宋体"/>
          <w:color w:val="000000"/>
          <w:sz w:val="21"/>
          <w:szCs w:val="21"/>
        </w:rPr>
        <w:t>centrilobular</w:t>
      </w:r>
      <w:proofErr w:type="spellEnd"/>
      <w:r w:rsidRPr="00A10B1D">
        <w:rPr>
          <w:rFonts w:ascii="Book Antiqua" w:eastAsia="宋体" w:hAnsi="Book Antiqua" w:cs="宋体"/>
          <w:color w:val="000000"/>
          <w:sz w:val="21"/>
          <w:szCs w:val="21"/>
        </w:rPr>
        <w:t xml:space="preserve"> hepatocytes in human fatty liver </w:t>
      </w:r>
      <w:proofErr w:type="gramStart"/>
      <w:r w:rsidRPr="00A10B1D">
        <w:rPr>
          <w:rFonts w:ascii="Book Antiqua" w:eastAsia="宋体" w:hAnsi="Book Antiqua" w:cs="宋体"/>
          <w:color w:val="000000"/>
          <w:sz w:val="21"/>
          <w:szCs w:val="21"/>
        </w:rPr>
        <w:t xml:space="preserve">of various </w:t>
      </w:r>
      <w:proofErr w:type="spellStart"/>
      <w:r w:rsidRPr="00A10B1D">
        <w:rPr>
          <w:rFonts w:ascii="Book Antiqua" w:eastAsia="宋体" w:hAnsi="Book Antiqua" w:cs="宋体"/>
          <w:color w:val="000000"/>
          <w:sz w:val="21"/>
          <w:szCs w:val="21"/>
        </w:rPr>
        <w:t>aetiology</w:t>
      </w:r>
      <w:proofErr w:type="spellEnd"/>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Acta</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Pathol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Microbiol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Scand</w:t>
      </w:r>
      <w:proofErr w:type="spellEnd"/>
      <w:r w:rsidRPr="00A10B1D">
        <w:rPr>
          <w:rFonts w:ascii="Book Antiqua" w:eastAsia="宋体" w:hAnsi="Book Antiqua" w:cs="宋体"/>
          <w:i/>
          <w:iCs/>
          <w:color w:val="000000"/>
          <w:sz w:val="21"/>
          <w:szCs w:val="21"/>
        </w:rPr>
        <w:t xml:space="preserve"> </w:t>
      </w:r>
      <w:proofErr w:type="gramStart"/>
      <w:r w:rsidRPr="00A10B1D">
        <w:rPr>
          <w:rFonts w:ascii="Book Antiqua" w:eastAsia="宋体" w:hAnsi="Book Antiqua" w:cs="宋体"/>
          <w:i/>
          <w:iCs/>
          <w:color w:val="000000"/>
          <w:sz w:val="21"/>
          <w:szCs w:val="21"/>
        </w:rPr>
        <w:t>A</w:t>
      </w:r>
      <w:proofErr w:type="gramEnd"/>
      <w:r w:rsidRPr="00A10B1D">
        <w:rPr>
          <w:rFonts w:ascii="Book Antiqua" w:eastAsia="宋体" w:hAnsi="Book Antiqua" w:cs="宋体"/>
          <w:color w:val="000000"/>
          <w:sz w:val="21"/>
          <w:szCs w:val="21"/>
        </w:rPr>
        <w:t> 1977; </w:t>
      </w:r>
      <w:r w:rsidRPr="00A10B1D">
        <w:rPr>
          <w:rFonts w:ascii="Book Antiqua" w:eastAsia="宋体" w:hAnsi="Book Antiqua" w:cs="宋体"/>
          <w:b/>
          <w:bCs/>
          <w:color w:val="000000"/>
          <w:sz w:val="21"/>
          <w:szCs w:val="21"/>
        </w:rPr>
        <w:t>85</w:t>
      </w:r>
      <w:r w:rsidRPr="00A10B1D">
        <w:rPr>
          <w:rFonts w:ascii="Book Antiqua" w:eastAsia="宋体" w:hAnsi="Book Antiqua" w:cs="宋体"/>
          <w:color w:val="000000"/>
          <w:sz w:val="21"/>
          <w:szCs w:val="21"/>
        </w:rPr>
        <w:t>: 421-427 [PMID: 878877]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86 </w:t>
      </w:r>
      <w:r w:rsidRPr="00A10B1D">
        <w:rPr>
          <w:rFonts w:ascii="Book Antiqua" w:eastAsia="宋体" w:hAnsi="Book Antiqua" w:cs="宋体"/>
          <w:b/>
          <w:bCs/>
          <w:color w:val="000000"/>
          <w:sz w:val="21"/>
          <w:szCs w:val="21"/>
        </w:rPr>
        <w:t>Bang S</w:t>
      </w:r>
      <w:r w:rsidRPr="00A10B1D">
        <w:rPr>
          <w:rFonts w:ascii="Book Antiqua" w:eastAsia="宋体" w:hAnsi="Book Antiqua" w:cs="宋体"/>
          <w:color w:val="000000"/>
          <w:sz w:val="21"/>
          <w:szCs w:val="21"/>
        </w:rPr>
        <w:t xml:space="preserve">, Kim KY, </w:t>
      </w:r>
      <w:proofErr w:type="spellStart"/>
      <w:r w:rsidRPr="00A10B1D">
        <w:rPr>
          <w:rFonts w:ascii="Book Antiqua" w:eastAsia="宋体" w:hAnsi="Book Antiqua" w:cs="宋体"/>
          <w:color w:val="000000"/>
          <w:sz w:val="21"/>
          <w:szCs w:val="21"/>
        </w:rPr>
        <w:t>Yoo</w:t>
      </w:r>
      <w:proofErr w:type="spellEnd"/>
      <w:r w:rsidRPr="00A10B1D">
        <w:rPr>
          <w:rFonts w:ascii="Book Antiqua" w:eastAsia="宋体" w:hAnsi="Book Antiqua" w:cs="宋体"/>
          <w:color w:val="000000"/>
          <w:sz w:val="21"/>
          <w:szCs w:val="21"/>
        </w:rPr>
        <w:t xml:space="preserve"> S, Kim YG, Hwang SW. Transient receptor potential A1 mediates acetaldehyde-evoked pain sensation. </w:t>
      </w:r>
      <w:proofErr w:type="spellStart"/>
      <w:r w:rsidRPr="00A10B1D">
        <w:rPr>
          <w:rFonts w:ascii="Book Antiqua" w:eastAsia="宋体" w:hAnsi="Book Antiqua" w:cs="宋体"/>
          <w:i/>
          <w:iCs/>
          <w:color w:val="000000"/>
          <w:sz w:val="21"/>
          <w:szCs w:val="21"/>
        </w:rPr>
        <w:t>Eur</w:t>
      </w:r>
      <w:proofErr w:type="spellEnd"/>
      <w:r w:rsidRPr="00A10B1D">
        <w:rPr>
          <w:rFonts w:ascii="Book Antiqua" w:eastAsia="宋体" w:hAnsi="Book Antiqua" w:cs="宋体"/>
          <w:i/>
          <w:iCs/>
          <w:color w:val="000000"/>
          <w:sz w:val="21"/>
          <w:szCs w:val="21"/>
        </w:rPr>
        <w:t xml:space="preserve"> J </w:t>
      </w:r>
      <w:proofErr w:type="spellStart"/>
      <w:r w:rsidRPr="00A10B1D">
        <w:rPr>
          <w:rFonts w:ascii="Book Antiqua" w:eastAsia="宋体" w:hAnsi="Book Antiqua" w:cs="宋体"/>
          <w:i/>
          <w:iCs/>
          <w:color w:val="000000"/>
          <w:sz w:val="21"/>
          <w:szCs w:val="21"/>
        </w:rPr>
        <w:t>Neurosci</w:t>
      </w:r>
      <w:proofErr w:type="spellEnd"/>
      <w:r w:rsidRPr="00A10B1D">
        <w:rPr>
          <w:rFonts w:ascii="Book Antiqua" w:eastAsia="宋体" w:hAnsi="Book Antiqua" w:cs="宋体"/>
          <w:color w:val="000000"/>
          <w:sz w:val="21"/>
          <w:szCs w:val="21"/>
        </w:rPr>
        <w:t> 2007; </w:t>
      </w:r>
      <w:r w:rsidRPr="00A10B1D">
        <w:rPr>
          <w:rFonts w:ascii="Book Antiqua" w:eastAsia="宋体" w:hAnsi="Book Antiqua" w:cs="宋体"/>
          <w:b/>
          <w:bCs/>
          <w:color w:val="000000"/>
          <w:sz w:val="21"/>
          <w:szCs w:val="21"/>
        </w:rPr>
        <w:t>26</w:t>
      </w:r>
      <w:r w:rsidRPr="00A10B1D">
        <w:rPr>
          <w:rFonts w:ascii="Book Antiqua" w:eastAsia="宋体" w:hAnsi="Book Antiqua" w:cs="宋体"/>
          <w:color w:val="000000"/>
          <w:sz w:val="21"/>
          <w:szCs w:val="21"/>
        </w:rPr>
        <w:t>: 2516-2523 [PMID: 17970723]</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87 </w:t>
      </w:r>
      <w:r w:rsidRPr="00A10B1D">
        <w:rPr>
          <w:rFonts w:ascii="Book Antiqua" w:eastAsia="宋体" w:hAnsi="Book Antiqua" w:cs="宋体"/>
          <w:b/>
          <w:bCs/>
          <w:color w:val="000000"/>
          <w:sz w:val="21"/>
          <w:szCs w:val="21"/>
        </w:rPr>
        <w:t>Schwartz ES</w:t>
      </w:r>
      <w:r w:rsidRPr="00A10B1D">
        <w:rPr>
          <w:rFonts w:ascii="Book Antiqua" w:eastAsia="宋体" w:hAnsi="Book Antiqua" w:cs="宋体"/>
          <w:color w:val="000000"/>
          <w:sz w:val="21"/>
          <w:szCs w:val="21"/>
        </w:rPr>
        <w:t xml:space="preserve">, Christianson JA, Chen X, La JH, Davis BM, Albers KM, </w:t>
      </w:r>
      <w:proofErr w:type="spellStart"/>
      <w:r w:rsidRPr="00A10B1D">
        <w:rPr>
          <w:rFonts w:ascii="Book Antiqua" w:eastAsia="宋体" w:hAnsi="Book Antiqua" w:cs="宋体"/>
          <w:color w:val="000000"/>
          <w:sz w:val="21"/>
          <w:szCs w:val="21"/>
        </w:rPr>
        <w:t>Gebhart</w:t>
      </w:r>
      <w:proofErr w:type="spellEnd"/>
      <w:r w:rsidRPr="00A10B1D">
        <w:rPr>
          <w:rFonts w:ascii="Book Antiqua" w:eastAsia="宋体" w:hAnsi="Book Antiqua" w:cs="宋体"/>
          <w:color w:val="000000"/>
          <w:sz w:val="21"/>
          <w:szCs w:val="21"/>
        </w:rPr>
        <w:t xml:space="preserve"> GF.</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Synergistic role of TRPV1 and TRPA1 in pancreatic pain and inflammation.</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Gastroenterology</w:t>
      </w:r>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140</w:t>
      </w:r>
      <w:r w:rsidRPr="00A10B1D">
        <w:rPr>
          <w:rFonts w:ascii="Book Antiqua" w:eastAsia="宋体" w:hAnsi="Book Antiqua" w:cs="宋体"/>
          <w:color w:val="000000"/>
          <w:sz w:val="21"/>
          <w:szCs w:val="21"/>
        </w:rPr>
        <w:t>: 1283-1291.e1-2 [PMID: 21185837 DOI: 10.1053/j.gastro.2010.12.033]</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88 </w:t>
      </w:r>
      <w:r w:rsidRPr="00A10B1D">
        <w:rPr>
          <w:rFonts w:ascii="Book Antiqua" w:eastAsia="宋体" w:hAnsi="Book Antiqua" w:cs="宋体"/>
          <w:b/>
          <w:bCs/>
          <w:color w:val="000000"/>
          <w:sz w:val="21"/>
          <w:szCs w:val="21"/>
        </w:rPr>
        <w:t>Zhang LP</w:t>
      </w:r>
      <w:r w:rsidRPr="00A10B1D">
        <w:rPr>
          <w:rFonts w:ascii="Book Antiqua" w:eastAsia="宋体" w:hAnsi="Book Antiqua" w:cs="宋体"/>
          <w:color w:val="000000"/>
          <w:sz w:val="21"/>
          <w:szCs w:val="21"/>
        </w:rPr>
        <w:t xml:space="preserve">, Ma F, </w:t>
      </w:r>
      <w:proofErr w:type="spellStart"/>
      <w:r w:rsidRPr="00A10B1D">
        <w:rPr>
          <w:rFonts w:ascii="Book Antiqua" w:eastAsia="宋体" w:hAnsi="Book Antiqua" w:cs="宋体"/>
          <w:color w:val="000000"/>
          <w:sz w:val="21"/>
          <w:szCs w:val="21"/>
        </w:rPr>
        <w:t>Abshire</w:t>
      </w:r>
      <w:proofErr w:type="spellEnd"/>
      <w:r w:rsidRPr="00A10B1D">
        <w:rPr>
          <w:rFonts w:ascii="Book Antiqua" w:eastAsia="宋体" w:hAnsi="Book Antiqua" w:cs="宋体"/>
          <w:color w:val="000000"/>
          <w:sz w:val="21"/>
          <w:szCs w:val="21"/>
        </w:rPr>
        <w:t xml:space="preserve"> SM, </w:t>
      </w:r>
      <w:proofErr w:type="spellStart"/>
      <w:r w:rsidRPr="00A10B1D">
        <w:rPr>
          <w:rFonts w:ascii="Book Antiqua" w:eastAsia="宋体" w:hAnsi="Book Antiqua" w:cs="宋体"/>
          <w:color w:val="000000"/>
          <w:sz w:val="21"/>
          <w:szCs w:val="21"/>
        </w:rPr>
        <w:t>Westlund</w:t>
      </w:r>
      <w:proofErr w:type="spellEnd"/>
      <w:r w:rsidRPr="00A10B1D">
        <w:rPr>
          <w:rFonts w:ascii="Book Antiqua" w:eastAsia="宋体" w:hAnsi="Book Antiqua" w:cs="宋体"/>
          <w:color w:val="000000"/>
          <w:sz w:val="21"/>
          <w:szCs w:val="21"/>
        </w:rPr>
        <w:t xml:space="preserve"> KN. Prolonged high fat/alcohol exposure increases TRPV4 and its functional responses in pancreatic stellate cells.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Regul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Integr</w:t>
      </w:r>
      <w:proofErr w:type="spellEnd"/>
      <w:r w:rsidRPr="00A10B1D">
        <w:rPr>
          <w:rFonts w:ascii="Book Antiqua" w:eastAsia="宋体" w:hAnsi="Book Antiqua" w:cs="宋体"/>
          <w:i/>
          <w:iCs/>
          <w:color w:val="000000"/>
          <w:sz w:val="21"/>
          <w:szCs w:val="21"/>
        </w:rPr>
        <w:t xml:space="preserve"> Comp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304</w:t>
      </w:r>
      <w:r w:rsidRPr="00A10B1D">
        <w:rPr>
          <w:rFonts w:ascii="Book Antiqua" w:eastAsia="宋体" w:hAnsi="Book Antiqua" w:cs="宋体"/>
          <w:color w:val="000000"/>
          <w:sz w:val="21"/>
          <w:szCs w:val="21"/>
        </w:rPr>
        <w:t>: R702-R711 [PMID: 23447134 DOI: 10.1152/ajpregu.00296.2012]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89 </w:t>
      </w:r>
      <w:r w:rsidRPr="00A10B1D">
        <w:rPr>
          <w:rFonts w:ascii="Book Antiqua" w:eastAsia="宋体" w:hAnsi="Book Antiqua" w:cs="宋体"/>
          <w:b/>
          <w:bCs/>
          <w:color w:val="000000"/>
          <w:sz w:val="21"/>
          <w:szCs w:val="21"/>
        </w:rPr>
        <w:t>Haber PS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Apte</w:t>
      </w:r>
      <w:proofErr w:type="spellEnd"/>
      <w:r w:rsidRPr="00A10B1D">
        <w:rPr>
          <w:rFonts w:ascii="Book Antiqua" w:eastAsia="宋体" w:hAnsi="Book Antiqua" w:cs="宋体"/>
          <w:color w:val="000000"/>
          <w:sz w:val="21"/>
          <w:szCs w:val="21"/>
        </w:rPr>
        <w:t xml:space="preserve"> MV, Moran C, Applegate TL, </w:t>
      </w:r>
      <w:proofErr w:type="spellStart"/>
      <w:r w:rsidRPr="00A10B1D">
        <w:rPr>
          <w:rFonts w:ascii="Book Antiqua" w:eastAsia="宋体" w:hAnsi="Book Antiqua" w:cs="宋体"/>
          <w:color w:val="000000"/>
          <w:sz w:val="21"/>
          <w:szCs w:val="21"/>
        </w:rPr>
        <w:t>Pirola</w:t>
      </w:r>
      <w:proofErr w:type="spellEnd"/>
      <w:r w:rsidRPr="00A10B1D">
        <w:rPr>
          <w:rFonts w:ascii="Book Antiqua" w:eastAsia="宋体" w:hAnsi="Book Antiqua" w:cs="宋体"/>
          <w:color w:val="000000"/>
          <w:sz w:val="21"/>
          <w:szCs w:val="21"/>
        </w:rPr>
        <w:t xml:space="preserve"> RC, </w:t>
      </w:r>
      <w:proofErr w:type="spellStart"/>
      <w:r w:rsidRPr="00A10B1D">
        <w:rPr>
          <w:rFonts w:ascii="Book Antiqua" w:eastAsia="宋体" w:hAnsi="Book Antiqua" w:cs="宋体"/>
          <w:color w:val="000000"/>
          <w:sz w:val="21"/>
          <w:szCs w:val="21"/>
        </w:rPr>
        <w:t>Korsten</w:t>
      </w:r>
      <w:proofErr w:type="spellEnd"/>
      <w:r w:rsidRPr="00A10B1D">
        <w:rPr>
          <w:rFonts w:ascii="Book Antiqua" w:eastAsia="宋体" w:hAnsi="Book Antiqua" w:cs="宋体"/>
          <w:color w:val="000000"/>
          <w:sz w:val="21"/>
          <w:szCs w:val="21"/>
        </w:rPr>
        <w:t xml:space="preserve"> MA, </w:t>
      </w:r>
      <w:proofErr w:type="spellStart"/>
      <w:r w:rsidRPr="00A10B1D">
        <w:rPr>
          <w:rFonts w:ascii="Book Antiqua" w:eastAsia="宋体" w:hAnsi="Book Antiqua" w:cs="宋体"/>
          <w:color w:val="000000"/>
          <w:sz w:val="21"/>
          <w:szCs w:val="21"/>
        </w:rPr>
        <w:t>McCaughan</w:t>
      </w:r>
      <w:proofErr w:type="spellEnd"/>
      <w:r w:rsidRPr="00A10B1D">
        <w:rPr>
          <w:rFonts w:ascii="Book Antiqua" w:eastAsia="宋体" w:hAnsi="Book Antiqua" w:cs="宋体"/>
          <w:color w:val="000000"/>
          <w:sz w:val="21"/>
          <w:szCs w:val="21"/>
        </w:rPr>
        <w:t xml:space="preserve"> GW, Wilson JS. </w:t>
      </w:r>
      <w:proofErr w:type="gramStart"/>
      <w:r w:rsidRPr="00A10B1D">
        <w:rPr>
          <w:rFonts w:ascii="Book Antiqua" w:eastAsia="宋体" w:hAnsi="Book Antiqua" w:cs="宋体"/>
          <w:color w:val="000000"/>
          <w:sz w:val="21"/>
          <w:szCs w:val="21"/>
        </w:rPr>
        <w:t xml:space="preserve">Non-oxidative metabolism of ethanol by rat pancreatic </w:t>
      </w:r>
      <w:proofErr w:type="spellStart"/>
      <w:r w:rsidRPr="00A10B1D">
        <w:rPr>
          <w:rFonts w:ascii="Book Antiqua" w:eastAsia="宋体" w:hAnsi="Book Antiqua" w:cs="宋体"/>
          <w:color w:val="000000"/>
          <w:sz w:val="21"/>
          <w:szCs w:val="21"/>
        </w:rPr>
        <w:t>acini</w:t>
      </w:r>
      <w:proofErr w:type="spellEnd"/>
      <w:r w:rsidRPr="00A10B1D">
        <w:rPr>
          <w:rFonts w:ascii="Book Antiqua" w:eastAsia="宋体" w:hAnsi="Book Antiqua" w:cs="宋体"/>
          <w:color w:val="000000"/>
          <w:sz w:val="21"/>
          <w:szCs w:val="21"/>
        </w:rPr>
        <w:t>.</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Pancreatology</w:t>
      </w:r>
      <w:proofErr w:type="spellEnd"/>
      <w:r w:rsidRPr="00A10B1D">
        <w:rPr>
          <w:rFonts w:ascii="Book Antiqua" w:eastAsia="宋体" w:hAnsi="Book Antiqua" w:cs="宋体"/>
          <w:color w:val="000000"/>
          <w:sz w:val="21"/>
          <w:szCs w:val="21"/>
        </w:rPr>
        <w:t> 2004; </w:t>
      </w:r>
      <w:r w:rsidRPr="00A10B1D">
        <w:rPr>
          <w:rFonts w:ascii="Book Antiqua" w:eastAsia="宋体" w:hAnsi="Book Antiqua" w:cs="宋体"/>
          <w:b/>
          <w:bCs/>
          <w:color w:val="000000"/>
          <w:sz w:val="21"/>
          <w:szCs w:val="21"/>
        </w:rPr>
        <w:t>4</w:t>
      </w:r>
      <w:r w:rsidRPr="00A10B1D">
        <w:rPr>
          <w:rFonts w:ascii="Book Antiqua" w:eastAsia="宋体" w:hAnsi="Book Antiqua" w:cs="宋体"/>
          <w:color w:val="000000"/>
          <w:sz w:val="21"/>
          <w:szCs w:val="21"/>
        </w:rPr>
        <w:t>: 82-89 [PMID: 15056978]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90 </w:t>
      </w:r>
      <w:r w:rsidRPr="00A10B1D">
        <w:rPr>
          <w:rFonts w:ascii="Book Antiqua" w:eastAsia="宋体" w:hAnsi="Book Antiqua" w:cs="宋体"/>
          <w:b/>
          <w:bCs/>
          <w:color w:val="000000"/>
          <w:sz w:val="21"/>
          <w:szCs w:val="21"/>
        </w:rPr>
        <w:t>Haber PS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Apte</w:t>
      </w:r>
      <w:proofErr w:type="spellEnd"/>
      <w:r w:rsidRPr="00A10B1D">
        <w:rPr>
          <w:rFonts w:ascii="Book Antiqua" w:eastAsia="宋体" w:hAnsi="Book Antiqua" w:cs="宋体"/>
          <w:color w:val="000000"/>
          <w:sz w:val="21"/>
          <w:szCs w:val="21"/>
        </w:rPr>
        <w:t xml:space="preserve"> MV, Applegate TL, Norton ID, </w:t>
      </w:r>
      <w:proofErr w:type="spellStart"/>
      <w:r w:rsidRPr="00A10B1D">
        <w:rPr>
          <w:rFonts w:ascii="Book Antiqua" w:eastAsia="宋体" w:hAnsi="Book Antiqua" w:cs="宋体"/>
          <w:color w:val="000000"/>
          <w:sz w:val="21"/>
          <w:szCs w:val="21"/>
        </w:rPr>
        <w:t>Korsten</w:t>
      </w:r>
      <w:proofErr w:type="spellEnd"/>
      <w:r w:rsidRPr="00A10B1D">
        <w:rPr>
          <w:rFonts w:ascii="Book Antiqua" w:eastAsia="宋体" w:hAnsi="Book Antiqua" w:cs="宋体"/>
          <w:color w:val="000000"/>
          <w:sz w:val="21"/>
          <w:szCs w:val="21"/>
        </w:rPr>
        <w:t xml:space="preserve"> MA, </w:t>
      </w:r>
      <w:proofErr w:type="spellStart"/>
      <w:r w:rsidRPr="00A10B1D">
        <w:rPr>
          <w:rFonts w:ascii="Book Antiqua" w:eastAsia="宋体" w:hAnsi="Book Antiqua" w:cs="宋体"/>
          <w:color w:val="000000"/>
          <w:sz w:val="21"/>
          <w:szCs w:val="21"/>
        </w:rPr>
        <w:t>Pirola</w:t>
      </w:r>
      <w:proofErr w:type="spellEnd"/>
      <w:r w:rsidRPr="00A10B1D">
        <w:rPr>
          <w:rFonts w:ascii="Book Antiqua" w:eastAsia="宋体" w:hAnsi="Book Antiqua" w:cs="宋体"/>
          <w:color w:val="000000"/>
          <w:sz w:val="21"/>
          <w:szCs w:val="21"/>
        </w:rPr>
        <w:t xml:space="preserve"> RC, Wilson JS. </w:t>
      </w:r>
      <w:proofErr w:type="gramStart"/>
      <w:r w:rsidRPr="00A10B1D">
        <w:rPr>
          <w:rFonts w:ascii="Book Antiqua" w:eastAsia="宋体" w:hAnsi="Book Antiqua" w:cs="宋体"/>
          <w:color w:val="000000"/>
          <w:sz w:val="21"/>
          <w:szCs w:val="21"/>
        </w:rPr>
        <w:t xml:space="preserve">Metabolism of ethanol by rat pancreatic </w:t>
      </w:r>
      <w:proofErr w:type="spellStart"/>
      <w:r w:rsidRPr="00A10B1D">
        <w:rPr>
          <w:rFonts w:ascii="Book Antiqua" w:eastAsia="宋体" w:hAnsi="Book Antiqua" w:cs="宋体"/>
          <w:color w:val="000000"/>
          <w:sz w:val="21"/>
          <w:szCs w:val="21"/>
        </w:rPr>
        <w:t>acinar</w:t>
      </w:r>
      <w:proofErr w:type="spellEnd"/>
      <w:r w:rsidRPr="00A10B1D">
        <w:rPr>
          <w:rFonts w:ascii="Book Antiqua" w:eastAsia="宋体" w:hAnsi="Book Antiqua" w:cs="宋体"/>
          <w:color w:val="000000"/>
          <w:sz w:val="21"/>
          <w:szCs w:val="21"/>
        </w:rPr>
        <w:t xml:space="preserve"> cells.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J Lab </w:t>
      </w:r>
      <w:proofErr w:type="spellStart"/>
      <w:r w:rsidRPr="00A10B1D">
        <w:rPr>
          <w:rFonts w:ascii="Book Antiqua" w:eastAsia="宋体" w:hAnsi="Book Antiqua" w:cs="宋体"/>
          <w:i/>
          <w:iCs/>
          <w:color w:val="000000"/>
          <w:sz w:val="21"/>
          <w:szCs w:val="21"/>
        </w:rPr>
        <w:t>Clin</w:t>
      </w:r>
      <w:proofErr w:type="spellEnd"/>
      <w:r w:rsidRPr="00A10B1D">
        <w:rPr>
          <w:rFonts w:ascii="Book Antiqua" w:eastAsia="宋体" w:hAnsi="Book Antiqua" w:cs="宋体"/>
          <w:i/>
          <w:iCs/>
          <w:color w:val="000000"/>
          <w:sz w:val="21"/>
          <w:szCs w:val="21"/>
        </w:rPr>
        <w:t xml:space="preserve"> Med</w:t>
      </w:r>
      <w:r w:rsidRPr="00A10B1D">
        <w:rPr>
          <w:rFonts w:ascii="Book Antiqua" w:eastAsia="宋体" w:hAnsi="Book Antiqua" w:cs="宋体"/>
          <w:color w:val="000000"/>
          <w:sz w:val="21"/>
          <w:szCs w:val="21"/>
        </w:rPr>
        <w:t> 1998; </w:t>
      </w:r>
      <w:r w:rsidRPr="00A10B1D">
        <w:rPr>
          <w:rFonts w:ascii="Book Antiqua" w:eastAsia="宋体" w:hAnsi="Book Antiqua" w:cs="宋体"/>
          <w:b/>
          <w:bCs/>
          <w:color w:val="000000"/>
          <w:sz w:val="21"/>
          <w:szCs w:val="21"/>
        </w:rPr>
        <w:t>132</w:t>
      </w:r>
      <w:r w:rsidRPr="00A10B1D">
        <w:rPr>
          <w:rFonts w:ascii="Book Antiqua" w:eastAsia="宋体" w:hAnsi="Book Antiqua" w:cs="宋体"/>
          <w:color w:val="000000"/>
          <w:sz w:val="21"/>
          <w:szCs w:val="21"/>
        </w:rPr>
        <w:t>: 294-302 [PMID: 9794700]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91 </w:t>
      </w:r>
      <w:proofErr w:type="spellStart"/>
      <w:r w:rsidRPr="00A10B1D">
        <w:rPr>
          <w:rFonts w:ascii="Book Antiqua" w:eastAsia="宋体" w:hAnsi="Book Antiqua" w:cs="宋体"/>
          <w:b/>
          <w:bCs/>
          <w:color w:val="000000"/>
          <w:sz w:val="21"/>
          <w:szCs w:val="21"/>
        </w:rPr>
        <w:t>McCarroll</w:t>
      </w:r>
      <w:proofErr w:type="spellEnd"/>
      <w:r w:rsidRPr="00A10B1D">
        <w:rPr>
          <w:rFonts w:ascii="Book Antiqua" w:eastAsia="宋体" w:hAnsi="Book Antiqua" w:cs="宋体"/>
          <w:b/>
          <w:bCs/>
          <w:color w:val="000000"/>
          <w:sz w:val="21"/>
          <w:szCs w:val="21"/>
        </w:rPr>
        <w:t xml:space="preserve"> JA</w:t>
      </w:r>
      <w:r w:rsidRPr="00A10B1D">
        <w:rPr>
          <w:rFonts w:ascii="Book Antiqua" w:eastAsia="宋体" w:hAnsi="Book Antiqua" w:cs="宋体"/>
          <w:color w:val="000000"/>
          <w:sz w:val="21"/>
          <w:szCs w:val="21"/>
        </w:rPr>
        <w:t xml:space="preserve">, Phillips PA, Park S, Doherty E, </w:t>
      </w:r>
      <w:proofErr w:type="spellStart"/>
      <w:r w:rsidRPr="00A10B1D">
        <w:rPr>
          <w:rFonts w:ascii="Book Antiqua" w:eastAsia="宋体" w:hAnsi="Book Antiqua" w:cs="宋体"/>
          <w:color w:val="000000"/>
          <w:sz w:val="21"/>
          <w:szCs w:val="21"/>
        </w:rPr>
        <w:t>Pirola</w:t>
      </w:r>
      <w:proofErr w:type="spellEnd"/>
      <w:r w:rsidRPr="00A10B1D">
        <w:rPr>
          <w:rFonts w:ascii="Book Antiqua" w:eastAsia="宋体" w:hAnsi="Book Antiqua" w:cs="宋体"/>
          <w:color w:val="000000"/>
          <w:sz w:val="21"/>
          <w:szCs w:val="21"/>
        </w:rPr>
        <w:t xml:space="preserve"> RC, Wilson JS, </w:t>
      </w:r>
      <w:proofErr w:type="spellStart"/>
      <w:r w:rsidRPr="00A10B1D">
        <w:rPr>
          <w:rFonts w:ascii="Book Antiqua" w:eastAsia="宋体" w:hAnsi="Book Antiqua" w:cs="宋体"/>
          <w:color w:val="000000"/>
          <w:sz w:val="21"/>
          <w:szCs w:val="21"/>
        </w:rPr>
        <w:t>Apte</w:t>
      </w:r>
      <w:proofErr w:type="spellEnd"/>
      <w:r w:rsidRPr="00A10B1D">
        <w:rPr>
          <w:rFonts w:ascii="Book Antiqua" w:eastAsia="宋体" w:hAnsi="Book Antiqua" w:cs="宋体"/>
          <w:color w:val="000000"/>
          <w:sz w:val="21"/>
          <w:szCs w:val="21"/>
        </w:rPr>
        <w:t xml:space="preserve"> MV. Pancreatic stellate cell activation by ethanol and acetaldehyde: is it mediated by the mitogen-activated protein kinase signaling pathway? </w:t>
      </w:r>
      <w:r w:rsidRPr="00A10B1D">
        <w:rPr>
          <w:rFonts w:ascii="Book Antiqua" w:eastAsia="宋体" w:hAnsi="Book Antiqua" w:cs="宋体"/>
          <w:i/>
          <w:iCs/>
          <w:color w:val="000000"/>
          <w:sz w:val="21"/>
          <w:szCs w:val="21"/>
        </w:rPr>
        <w:t>Pancreas</w:t>
      </w:r>
      <w:r w:rsidRPr="00A10B1D">
        <w:rPr>
          <w:rFonts w:ascii="Book Antiqua" w:eastAsia="宋体" w:hAnsi="Book Antiqua" w:cs="宋体"/>
          <w:color w:val="000000"/>
          <w:sz w:val="21"/>
          <w:szCs w:val="21"/>
        </w:rPr>
        <w:t> 2003; </w:t>
      </w:r>
      <w:r w:rsidRPr="00A10B1D">
        <w:rPr>
          <w:rFonts w:ascii="Book Antiqua" w:eastAsia="宋体" w:hAnsi="Book Antiqua" w:cs="宋体"/>
          <w:b/>
          <w:bCs/>
          <w:color w:val="000000"/>
          <w:sz w:val="21"/>
          <w:szCs w:val="21"/>
        </w:rPr>
        <w:t>27</w:t>
      </w:r>
      <w:r w:rsidRPr="00A10B1D">
        <w:rPr>
          <w:rFonts w:ascii="Book Antiqua" w:eastAsia="宋体" w:hAnsi="Book Antiqua" w:cs="宋体"/>
          <w:color w:val="000000"/>
          <w:sz w:val="21"/>
          <w:szCs w:val="21"/>
        </w:rPr>
        <w:t xml:space="preserve">: 150-160 [PMID: 12883264 </w:t>
      </w:r>
      <w:r w:rsidRPr="00A10B1D">
        <w:rPr>
          <w:rFonts w:ascii="Book Antiqua" w:eastAsia="宋体" w:hAnsi="Book Antiqua" w:cs="宋体"/>
          <w:caps/>
          <w:color w:val="000000"/>
          <w:sz w:val="21"/>
          <w:szCs w:val="21"/>
        </w:rPr>
        <w:t>doi</w:t>
      </w:r>
      <w:r w:rsidRPr="00A10B1D">
        <w:rPr>
          <w:rFonts w:ascii="Book Antiqua" w:eastAsia="宋体" w:hAnsi="Book Antiqua" w:cs="宋体"/>
          <w:color w:val="000000"/>
          <w:sz w:val="21"/>
          <w:szCs w:val="21"/>
        </w:rPr>
        <w:t>: 10.1097/00006676-200308000-00008]</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92 </w:t>
      </w:r>
      <w:r w:rsidRPr="00A10B1D">
        <w:rPr>
          <w:rFonts w:ascii="Book Antiqua" w:eastAsia="宋体" w:hAnsi="Book Antiqua" w:cs="宋体"/>
          <w:b/>
          <w:bCs/>
          <w:color w:val="000000"/>
          <w:sz w:val="21"/>
          <w:szCs w:val="21"/>
        </w:rPr>
        <w:t>Vera-</w:t>
      </w:r>
      <w:proofErr w:type="spellStart"/>
      <w:r w:rsidRPr="00A10B1D">
        <w:rPr>
          <w:rFonts w:ascii="Book Antiqua" w:eastAsia="宋体" w:hAnsi="Book Antiqua" w:cs="宋体"/>
          <w:b/>
          <w:bCs/>
          <w:color w:val="000000"/>
          <w:sz w:val="21"/>
          <w:szCs w:val="21"/>
        </w:rPr>
        <w:t>Portocarrero</w:t>
      </w:r>
      <w:proofErr w:type="spellEnd"/>
      <w:r w:rsidRPr="00A10B1D">
        <w:rPr>
          <w:rFonts w:ascii="Book Antiqua" w:eastAsia="宋体" w:hAnsi="Book Antiqua" w:cs="宋体"/>
          <w:b/>
          <w:bCs/>
          <w:color w:val="000000"/>
          <w:sz w:val="21"/>
          <w:szCs w:val="21"/>
        </w:rPr>
        <w:t xml:space="preserve"> L</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Westlund</w:t>
      </w:r>
      <w:proofErr w:type="spellEnd"/>
      <w:r w:rsidRPr="00A10B1D">
        <w:rPr>
          <w:rFonts w:ascii="Book Antiqua" w:eastAsia="宋体" w:hAnsi="Book Antiqua" w:cs="宋体"/>
          <w:color w:val="000000"/>
          <w:sz w:val="21"/>
          <w:szCs w:val="21"/>
        </w:rPr>
        <w:t xml:space="preserve"> KN. Role of neurogenic inflammation in pancreatitis and pancreatic pain.</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Neurosignals</w:t>
      </w:r>
      <w:proofErr w:type="spellEnd"/>
      <w:r w:rsidRPr="00A10B1D">
        <w:rPr>
          <w:rFonts w:ascii="Book Antiqua" w:eastAsia="宋体" w:hAnsi="Book Antiqua" w:cs="宋体"/>
          <w:color w:val="000000"/>
          <w:sz w:val="21"/>
          <w:szCs w:val="21"/>
        </w:rPr>
        <w:t> 2005; </w:t>
      </w:r>
      <w:r w:rsidRPr="00A10B1D">
        <w:rPr>
          <w:rFonts w:ascii="Book Antiqua" w:eastAsia="宋体" w:hAnsi="Book Antiqua" w:cs="宋体"/>
          <w:b/>
          <w:bCs/>
          <w:color w:val="000000"/>
          <w:sz w:val="21"/>
          <w:szCs w:val="21"/>
        </w:rPr>
        <w:t>14</w:t>
      </w:r>
      <w:r w:rsidRPr="00A10B1D">
        <w:rPr>
          <w:rFonts w:ascii="Book Antiqua" w:eastAsia="宋体" w:hAnsi="Book Antiqua" w:cs="宋体"/>
          <w:color w:val="000000"/>
          <w:sz w:val="21"/>
          <w:szCs w:val="21"/>
        </w:rPr>
        <w:t>: 158-165 [PMID: 16215298 DOI: 10.1159/000087654]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93 </w:t>
      </w:r>
      <w:proofErr w:type="spellStart"/>
      <w:r w:rsidRPr="00A10B1D">
        <w:rPr>
          <w:rFonts w:ascii="Book Antiqua" w:eastAsia="宋体" w:hAnsi="Book Antiqua" w:cs="宋体"/>
          <w:b/>
          <w:bCs/>
          <w:color w:val="000000"/>
          <w:sz w:val="21"/>
          <w:szCs w:val="21"/>
        </w:rPr>
        <w:t>Rütti</w:t>
      </w:r>
      <w:proofErr w:type="spellEnd"/>
      <w:r w:rsidRPr="00A10B1D">
        <w:rPr>
          <w:rFonts w:ascii="Book Antiqua" w:eastAsia="宋体" w:hAnsi="Book Antiqua" w:cs="宋体"/>
          <w:b/>
          <w:bCs/>
          <w:color w:val="000000"/>
          <w:sz w:val="21"/>
          <w:szCs w:val="21"/>
        </w:rPr>
        <w:t xml:space="preserve"> 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Ehses</w:t>
      </w:r>
      <w:proofErr w:type="spellEnd"/>
      <w:r w:rsidRPr="00A10B1D">
        <w:rPr>
          <w:rFonts w:ascii="Book Antiqua" w:eastAsia="宋体" w:hAnsi="Book Antiqua" w:cs="宋体"/>
          <w:color w:val="000000"/>
          <w:sz w:val="21"/>
          <w:szCs w:val="21"/>
        </w:rPr>
        <w:t xml:space="preserve"> JA, </w:t>
      </w:r>
      <w:proofErr w:type="spellStart"/>
      <w:r w:rsidRPr="00A10B1D">
        <w:rPr>
          <w:rFonts w:ascii="Book Antiqua" w:eastAsia="宋体" w:hAnsi="Book Antiqua" w:cs="宋体"/>
          <w:color w:val="000000"/>
          <w:sz w:val="21"/>
          <w:szCs w:val="21"/>
        </w:rPr>
        <w:t>Sibler</w:t>
      </w:r>
      <w:proofErr w:type="spellEnd"/>
      <w:r w:rsidRPr="00A10B1D">
        <w:rPr>
          <w:rFonts w:ascii="Book Antiqua" w:eastAsia="宋体" w:hAnsi="Book Antiqua" w:cs="宋体"/>
          <w:color w:val="000000"/>
          <w:sz w:val="21"/>
          <w:szCs w:val="21"/>
        </w:rPr>
        <w:t xml:space="preserve"> RA, </w:t>
      </w:r>
      <w:proofErr w:type="spellStart"/>
      <w:r w:rsidRPr="00A10B1D">
        <w:rPr>
          <w:rFonts w:ascii="Book Antiqua" w:eastAsia="宋体" w:hAnsi="Book Antiqua" w:cs="宋体"/>
          <w:color w:val="000000"/>
          <w:sz w:val="21"/>
          <w:szCs w:val="21"/>
        </w:rPr>
        <w:t>Prazak</w:t>
      </w:r>
      <w:proofErr w:type="spellEnd"/>
      <w:r w:rsidRPr="00A10B1D">
        <w:rPr>
          <w:rFonts w:ascii="Book Antiqua" w:eastAsia="宋体" w:hAnsi="Book Antiqua" w:cs="宋体"/>
          <w:color w:val="000000"/>
          <w:sz w:val="21"/>
          <w:szCs w:val="21"/>
        </w:rPr>
        <w:t xml:space="preserve"> R, Rohrer L, </w:t>
      </w:r>
      <w:proofErr w:type="spellStart"/>
      <w:r w:rsidRPr="00A10B1D">
        <w:rPr>
          <w:rFonts w:ascii="Book Antiqua" w:eastAsia="宋体" w:hAnsi="Book Antiqua" w:cs="宋体"/>
          <w:color w:val="000000"/>
          <w:sz w:val="21"/>
          <w:szCs w:val="21"/>
        </w:rPr>
        <w:t>Georgopoulos</w:t>
      </w:r>
      <w:proofErr w:type="spellEnd"/>
      <w:r w:rsidRPr="00A10B1D">
        <w:rPr>
          <w:rFonts w:ascii="Book Antiqua" w:eastAsia="宋体" w:hAnsi="Book Antiqua" w:cs="宋体"/>
          <w:color w:val="000000"/>
          <w:sz w:val="21"/>
          <w:szCs w:val="21"/>
        </w:rPr>
        <w:t xml:space="preserve"> S, Meier DT, </w:t>
      </w:r>
      <w:proofErr w:type="spellStart"/>
      <w:r w:rsidRPr="00A10B1D">
        <w:rPr>
          <w:rFonts w:ascii="Book Antiqua" w:eastAsia="宋体" w:hAnsi="Book Antiqua" w:cs="宋体"/>
          <w:color w:val="000000"/>
          <w:sz w:val="21"/>
          <w:szCs w:val="21"/>
        </w:rPr>
        <w:t>Niclauss</w:t>
      </w:r>
      <w:proofErr w:type="spellEnd"/>
      <w:r w:rsidRPr="00A10B1D">
        <w:rPr>
          <w:rFonts w:ascii="Book Antiqua" w:eastAsia="宋体" w:hAnsi="Book Antiqua" w:cs="宋体"/>
          <w:color w:val="000000"/>
          <w:sz w:val="21"/>
          <w:szCs w:val="21"/>
        </w:rPr>
        <w:t xml:space="preserve"> N, </w:t>
      </w:r>
      <w:proofErr w:type="spellStart"/>
      <w:r w:rsidRPr="00A10B1D">
        <w:rPr>
          <w:rFonts w:ascii="Book Antiqua" w:eastAsia="宋体" w:hAnsi="Book Antiqua" w:cs="宋体"/>
          <w:color w:val="000000"/>
          <w:sz w:val="21"/>
          <w:szCs w:val="21"/>
        </w:rPr>
        <w:t>Berney</w:t>
      </w:r>
      <w:proofErr w:type="spellEnd"/>
      <w:r w:rsidRPr="00A10B1D">
        <w:rPr>
          <w:rFonts w:ascii="Book Antiqua" w:eastAsia="宋体" w:hAnsi="Book Antiqua" w:cs="宋体"/>
          <w:color w:val="000000"/>
          <w:sz w:val="21"/>
          <w:szCs w:val="21"/>
        </w:rPr>
        <w:t xml:space="preserve"> T, </w:t>
      </w:r>
      <w:proofErr w:type="spellStart"/>
      <w:r w:rsidRPr="00A10B1D">
        <w:rPr>
          <w:rFonts w:ascii="Book Antiqua" w:eastAsia="宋体" w:hAnsi="Book Antiqua" w:cs="宋体"/>
          <w:color w:val="000000"/>
          <w:sz w:val="21"/>
          <w:szCs w:val="21"/>
        </w:rPr>
        <w:t>Donath</w:t>
      </w:r>
      <w:proofErr w:type="spellEnd"/>
      <w:r w:rsidRPr="00A10B1D">
        <w:rPr>
          <w:rFonts w:ascii="Book Antiqua" w:eastAsia="宋体" w:hAnsi="Book Antiqua" w:cs="宋体"/>
          <w:color w:val="000000"/>
          <w:sz w:val="21"/>
          <w:szCs w:val="21"/>
        </w:rPr>
        <w:t xml:space="preserve"> MY, von </w:t>
      </w:r>
      <w:proofErr w:type="spellStart"/>
      <w:r w:rsidRPr="00A10B1D">
        <w:rPr>
          <w:rFonts w:ascii="Book Antiqua" w:eastAsia="宋体" w:hAnsi="Book Antiqua" w:cs="宋体"/>
          <w:color w:val="000000"/>
          <w:sz w:val="21"/>
          <w:szCs w:val="21"/>
        </w:rPr>
        <w:t>Eckardstein</w:t>
      </w:r>
      <w:proofErr w:type="spellEnd"/>
      <w:r w:rsidRPr="00A10B1D">
        <w:rPr>
          <w:rFonts w:ascii="Book Antiqua" w:eastAsia="宋体" w:hAnsi="Book Antiqua" w:cs="宋体"/>
          <w:color w:val="000000"/>
          <w:sz w:val="21"/>
          <w:szCs w:val="21"/>
        </w:rPr>
        <w:t xml:space="preserve"> A. Low- and high-density lipoproteins modulate function, apoptosis, and proliferation of primary human and murine pancreatic beta-cells. </w:t>
      </w:r>
      <w:r w:rsidRPr="00A10B1D">
        <w:rPr>
          <w:rFonts w:ascii="Book Antiqua" w:eastAsia="宋体" w:hAnsi="Book Antiqua" w:cs="宋体"/>
          <w:i/>
          <w:iCs/>
          <w:color w:val="000000"/>
          <w:sz w:val="21"/>
          <w:szCs w:val="21"/>
        </w:rPr>
        <w:t>Endocrinology</w:t>
      </w:r>
      <w:r w:rsidRPr="00A10B1D">
        <w:rPr>
          <w:rFonts w:ascii="Book Antiqua" w:eastAsia="宋体" w:hAnsi="Book Antiqua" w:cs="宋体"/>
          <w:color w:val="000000"/>
          <w:sz w:val="21"/>
          <w:szCs w:val="21"/>
        </w:rPr>
        <w:t> 2009; </w:t>
      </w:r>
      <w:r w:rsidRPr="00A10B1D">
        <w:rPr>
          <w:rFonts w:ascii="Book Antiqua" w:eastAsia="宋体" w:hAnsi="Book Antiqua" w:cs="宋体"/>
          <w:b/>
          <w:bCs/>
          <w:color w:val="000000"/>
          <w:sz w:val="21"/>
          <w:szCs w:val="21"/>
        </w:rPr>
        <w:t>150</w:t>
      </w:r>
      <w:r w:rsidRPr="00A10B1D">
        <w:rPr>
          <w:rFonts w:ascii="Book Antiqua" w:eastAsia="宋体" w:hAnsi="Book Antiqua" w:cs="宋体"/>
          <w:color w:val="000000"/>
          <w:sz w:val="21"/>
          <w:szCs w:val="21"/>
        </w:rPr>
        <w:t>: 4521-4530 [PMID: 19628574 DOI: 10.1210/en.2009-0252]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94 </w:t>
      </w:r>
      <w:proofErr w:type="spellStart"/>
      <w:r w:rsidRPr="00A10B1D">
        <w:rPr>
          <w:rFonts w:ascii="Book Antiqua" w:eastAsia="宋体" w:hAnsi="Book Antiqua" w:cs="宋体"/>
          <w:b/>
          <w:bCs/>
          <w:color w:val="000000"/>
          <w:sz w:val="21"/>
          <w:szCs w:val="21"/>
        </w:rPr>
        <w:t>Sjöholm</w:t>
      </w:r>
      <w:proofErr w:type="spellEnd"/>
      <w:r w:rsidRPr="00A10B1D">
        <w:rPr>
          <w:rFonts w:ascii="Book Antiqua" w:eastAsia="宋体" w:hAnsi="Book Antiqua" w:cs="宋体"/>
          <w:b/>
          <w:bCs/>
          <w:color w:val="000000"/>
          <w:sz w:val="21"/>
          <w:szCs w:val="21"/>
        </w:rPr>
        <w:t xml:space="preserve"> A</w:t>
      </w:r>
      <w:r w:rsidRPr="00A10B1D">
        <w:rPr>
          <w:rFonts w:ascii="Book Antiqua" w:eastAsia="宋体" w:hAnsi="Book Antiqua" w:cs="宋体"/>
          <w:color w:val="000000"/>
          <w:sz w:val="21"/>
          <w:szCs w:val="21"/>
        </w:rPr>
        <w:t>. Intracellular signal transduction pathways that control pancreatic beta-cell proliferation.</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FEBS </w:t>
      </w:r>
      <w:proofErr w:type="spellStart"/>
      <w:r w:rsidRPr="00A10B1D">
        <w:rPr>
          <w:rFonts w:ascii="Book Antiqua" w:eastAsia="宋体" w:hAnsi="Book Antiqua" w:cs="宋体"/>
          <w:i/>
          <w:iCs/>
          <w:color w:val="000000"/>
          <w:sz w:val="21"/>
          <w:szCs w:val="21"/>
        </w:rPr>
        <w:t>Lett</w:t>
      </w:r>
      <w:proofErr w:type="spellEnd"/>
      <w:r w:rsidRPr="00A10B1D">
        <w:rPr>
          <w:rFonts w:ascii="Book Antiqua" w:eastAsia="宋体" w:hAnsi="Book Antiqua" w:cs="宋体"/>
          <w:color w:val="000000"/>
          <w:sz w:val="21"/>
          <w:szCs w:val="21"/>
        </w:rPr>
        <w:t> 1992; </w:t>
      </w:r>
      <w:r w:rsidRPr="00A10B1D">
        <w:rPr>
          <w:rFonts w:ascii="Book Antiqua" w:eastAsia="宋体" w:hAnsi="Book Antiqua" w:cs="宋体"/>
          <w:b/>
          <w:bCs/>
          <w:color w:val="000000"/>
          <w:sz w:val="21"/>
          <w:szCs w:val="21"/>
        </w:rPr>
        <w:t>311</w:t>
      </w:r>
      <w:r w:rsidRPr="00A10B1D">
        <w:rPr>
          <w:rFonts w:ascii="Book Antiqua" w:eastAsia="宋体" w:hAnsi="Book Antiqua" w:cs="宋体"/>
          <w:color w:val="000000"/>
          <w:sz w:val="21"/>
          <w:szCs w:val="21"/>
        </w:rPr>
        <w:t>: 85-90 [PMID: 1327880 DOI: 10.1016/0014-5793(92)81373-T]</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lastRenderedPageBreak/>
        <w:t>95 </w:t>
      </w:r>
      <w:proofErr w:type="spellStart"/>
      <w:r w:rsidRPr="00A10B1D">
        <w:rPr>
          <w:rFonts w:ascii="Book Antiqua" w:eastAsia="宋体" w:hAnsi="Book Antiqua" w:cs="宋体"/>
          <w:b/>
          <w:bCs/>
          <w:color w:val="000000"/>
          <w:sz w:val="21"/>
          <w:szCs w:val="21"/>
        </w:rPr>
        <w:t>Fernández-Solà</w:t>
      </w:r>
      <w:proofErr w:type="spellEnd"/>
      <w:r w:rsidRPr="00A10B1D">
        <w:rPr>
          <w:rFonts w:ascii="Book Antiqua" w:eastAsia="宋体" w:hAnsi="Book Antiqua" w:cs="宋体"/>
          <w:b/>
          <w:bCs/>
          <w:color w:val="000000"/>
          <w:sz w:val="21"/>
          <w:szCs w:val="21"/>
        </w:rPr>
        <w:t xml:space="preserve"> 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García</w:t>
      </w:r>
      <w:proofErr w:type="spellEnd"/>
      <w:r w:rsidRPr="00A10B1D">
        <w:rPr>
          <w:rFonts w:ascii="Book Antiqua" w:eastAsia="宋体" w:hAnsi="Book Antiqua" w:cs="宋体"/>
          <w:color w:val="000000"/>
          <w:sz w:val="21"/>
          <w:szCs w:val="21"/>
        </w:rPr>
        <w:t xml:space="preserve"> G, Elena M, </w:t>
      </w:r>
      <w:proofErr w:type="spellStart"/>
      <w:r w:rsidRPr="00A10B1D">
        <w:rPr>
          <w:rFonts w:ascii="Book Antiqua" w:eastAsia="宋体" w:hAnsi="Book Antiqua" w:cs="宋体"/>
          <w:color w:val="000000"/>
          <w:sz w:val="21"/>
          <w:szCs w:val="21"/>
        </w:rPr>
        <w:t>Tobías</w:t>
      </w:r>
      <w:proofErr w:type="spellEnd"/>
      <w:r w:rsidRPr="00A10B1D">
        <w:rPr>
          <w:rFonts w:ascii="Book Antiqua" w:eastAsia="宋体" w:hAnsi="Book Antiqua" w:cs="宋体"/>
          <w:color w:val="000000"/>
          <w:sz w:val="21"/>
          <w:szCs w:val="21"/>
        </w:rPr>
        <w:t xml:space="preserve"> E, </w:t>
      </w:r>
      <w:proofErr w:type="spellStart"/>
      <w:r w:rsidRPr="00A10B1D">
        <w:rPr>
          <w:rFonts w:ascii="Book Antiqua" w:eastAsia="宋体" w:hAnsi="Book Antiqua" w:cs="宋体"/>
          <w:color w:val="000000"/>
          <w:sz w:val="21"/>
          <w:szCs w:val="21"/>
        </w:rPr>
        <w:t>Sacanella</w:t>
      </w:r>
      <w:proofErr w:type="spellEnd"/>
      <w:r w:rsidRPr="00A10B1D">
        <w:rPr>
          <w:rFonts w:ascii="Book Antiqua" w:eastAsia="宋体" w:hAnsi="Book Antiqua" w:cs="宋体"/>
          <w:color w:val="000000"/>
          <w:sz w:val="21"/>
          <w:szCs w:val="21"/>
        </w:rPr>
        <w:t xml:space="preserve"> E, </w:t>
      </w:r>
      <w:proofErr w:type="spellStart"/>
      <w:r w:rsidRPr="00A10B1D">
        <w:rPr>
          <w:rFonts w:ascii="Book Antiqua" w:eastAsia="宋体" w:hAnsi="Book Antiqua" w:cs="宋体"/>
          <w:color w:val="000000"/>
          <w:sz w:val="21"/>
          <w:szCs w:val="21"/>
        </w:rPr>
        <w:t>Estruch</w:t>
      </w:r>
      <w:proofErr w:type="spellEnd"/>
      <w:r w:rsidRPr="00A10B1D">
        <w:rPr>
          <w:rFonts w:ascii="Book Antiqua" w:eastAsia="宋体" w:hAnsi="Book Antiqua" w:cs="宋体"/>
          <w:color w:val="000000"/>
          <w:sz w:val="21"/>
          <w:szCs w:val="21"/>
        </w:rPr>
        <w:t xml:space="preserve"> R, </w:t>
      </w:r>
      <w:proofErr w:type="spellStart"/>
      <w:r w:rsidRPr="00A10B1D">
        <w:rPr>
          <w:rFonts w:ascii="Book Antiqua" w:eastAsia="宋体" w:hAnsi="Book Antiqua" w:cs="宋体"/>
          <w:color w:val="000000"/>
          <w:sz w:val="21"/>
          <w:szCs w:val="21"/>
        </w:rPr>
        <w:t>Nicolás</w:t>
      </w:r>
      <w:proofErr w:type="spellEnd"/>
      <w:r w:rsidRPr="00A10B1D">
        <w:rPr>
          <w:rFonts w:ascii="Book Antiqua" w:eastAsia="宋体" w:hAnsi="Book Antiqua" w:cs="宋体"/>
          <w:color w:val="000000"/>
          <w:sz w:val="21"/>
          <w:szCs w:val="21"/>
        </w:rPr>
        <w:t xml:space="preserve"> JM. Muscle antioxidant status in chronic alcoholism. </w:t>
      </w:r>
      <w:r w:rsidRPr="00A10B1D">
        <w:rPr>
          <w:rFonts w:ascii="Book Antiqua" w:eastAsia="宋体" w:hAnsi="Book Antiqua" w:cs="宋体"/>
          <w:i/>
          <w:iCs/>
          <w:color w:val="000000"/>
          <w:sz w:val="21"/>
          <w:szCs w:val="21"/>
        </w:rPr>
        <w:t xml:space="preserve">Alcohol </w:t>
      </w:r>
      <w:proofErr w:type="spellStart"/>
      <w:r w:rsidRPr="00A10B1D">
        <w:rPr>
          <w:rFonts w:ascii="Book Antiqua" w:eastAsia="宋体" w:hAnsi="Book Antiqua" w:cs="宋体"/>
          <w:i/>
          <w:iCs/>
          <w:color w:val="000000"/>
          <w:sz w:val="21"/>
          <w:szCs w:val="21"/>
        </w:rPr>
        <w:t>Clin</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Exp</w:t>
      </w:r>
      <w:proofErr w:type="spellEnd"/>
      <w:r w:rsidRPr="00A10B1D">
        <w:rPr>
          <w:rFonts w:ascii="Book Antiqua" w:eastAsia="宋体" w:hAnsi="Book Antiqua" w:cs="宋体"/>
          <w:i/>
          <w:iCs/>
          <w:color w:val="000000"/>
          <w:sz w:val="21"/>
          <w:szCs w:val="21"/>
        </w:rPr>
        <w:t xml:space="preserve"> Res</w:t>
      </w:r>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26</w:t>
      </w:r>
      <w:r w:rsidRPr="00A10B1D">
        <w:rPr>
          <w:rFonts w:ascii="Book Antiqua" w:eastAsia="宋体" w:hAnsi="Book Antiqua" w:cs="宋体"/>
          <w:color w:val="000000"/>
          <w:sz w:val="21"/>
          <w:szCs w:val="21"/>
        </w:rPr>
        <w:t>: 1858-1862 [PMID: 12500110 DOI: 10.1111/j.1530-0277.2002.tb02493.x]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96 </w:t>
      </w:r>
      <w:proofErr w:type="spellStart"/>
      <w:r w:rsidRPr="00A10B1D">
        <w:rPr>
          <w:rFonts w:ascii="Book Antiqua" w:eastAsia="宋体" w:hAnsi="Book Antiqua" w:cs="宋体"/>
          <w:b/>
          <w:bCs/>
          <w:color w:val="000000"/>
          <w:sz w:val="21"/>
          <w:szCs w:val="21"/>
        </w:rPr>
        <w:t>Pade</w:t>
      </w:r>
      <w:proofErr w:type="spellEnd"/>
      <w:r w:rsidRPr="00A10B1D">
        <w:rPr>
          <w:rFonts w:ascii="Book Antiqua" w:eastAsia="宋体" w:hAnsi="Book Antiqua" w:cs="宋体"/>
          <w:b/>
          <w:bCs/>
          <w:color w:val="000000"/>
          <w:sz w:val="21"/>
          <w:szCs w:val="21"/>
        </w:rPr>
        <w:t xml:space="preserve"> PA</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Cardon</w:t>
      </w:r>
      <w:proofErr w:type="spellEnd"/>
      <w:r w:rsidRPr="00A10B1D">
        <w:rPr>
          <w:rFonts w:ascii="Book Antiqua" w:eastAsia="宋体" w:hAnsi="Book Antiqua" w:cs="宋体"/>
          <w:color w:val="000000"/>
          <w:sz w:val="21"/>
          <w:szCs w:val="21"/>
        </w:rPr>
        <w:t xml:space="preserve"> KE, Hoffman RM, </w:t>
      </w:r>
      <w:proofErr w:type="spellStart"/>
      <w:r w:rsidRPr="00A10B1D">
        <w:rPr>
          <w:rFonts w:ascii="Book Antiqua" w:eastAsia="宋体" w:hAnsi="Book Antiqua" w:cs="宋体"/>
          <w:color w:val="000000"/>
          <w:sz w:val="21"/>
          <w:szCs w:val="21"/>
        </w:rPr>
        <w:t>Geppert</w:t>
      </w:r>
      <w:proofErr w:type="spellEnd"/>
      <w:r w:rsidRPr="00A10B1D">
        <w:rPr>
          <w:rFonts w:ascii="Book Antiqua" w:eastAsia="宋体" w:hAnsi="Book Antiqua" w:cs="宋体"/>
          <w:color w:val="000000"/>
          <w:sz w:val="21"/>
          <w:szCs w:val="21"/>
        </w:rPr>
        <w:t xml:space="preserve"> CM. Prescription opioid abuse, chronic pain, and primary care: a Co-occurring Disorders Clinic in the chronic disease model.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Subst</w:t>
      </w:r>
      <w:proofErr w:type="spellEnd"/>
      <w:r w:rsidRPr="00A10B1D">
        <w:rPr>
          <w:rFonts w:ascii="Book Antiqua" w:eastAsia="宋体" w:hAnsi="Book Antiqua" w:cs="宋体"/>
          <w:i/>
          <w:iCs/>
          <w:color w:val="000000"/>
          <w:sz w:val="21"/>
          <w:szCs w:val="21"/>
        </w:rPr>
        <w:t xml:space="preserve"> Abuse Treat</w:t>
      </w:r>
      <w:r w:rsidRPr="00A10B1D">
        <w:rPr>
          <w:rFonts w:ascii="Book Antiqua" w:eastAsia="宋体" w:hAnsi="Book Antiqua" w:cs="宋体"/>
          <w:color w:val="000000"/>
          <w:sz w:val="21"/>
          <w:szCs w:val="21"/>
        </w:rPr>
        <w:t> 2012; </w:t>
      </w:r>
      <w:r w:rsidRPr="00A10B1D">
        <w:rPr>
          <w:rFonts w:ascii="Book Antiqua" w:eastAsia="宋体" w:hAnsi="Book Antiqua" w:cs="宋体"/>
          <w:b/>
          <w:bCs/>
          <w:color w:val="000000"/>
          <w:sz w:val="21"/>
          <w:szCs w:val="21"/>
        </w:rPr>
        <w:t>43</w:t>
      </w:r>
      <w:r w:rsidRPr="00A10B1D">
        <w:rPr>
          <w:rFonts w:ascii="Book Antiqua" w:eastAsia="宋体" w:hAnsi="Book Antiqua" w:cs="宋体"/>
          <w:color w:val="000000"/>
          <w:sz w:val="21"/>
          <w:szCs w:val="21"/>
        </w:rPr>
        <w:t>: 446-450 [PMID: 22980449 DOI: 10.1016/j.jsat.2012.08.010]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97 </w:t>
      </w:r>
      <w:proofErr w:type="spellStart"/>
      <w:r w:rsidRPr="00A10B1D">
        <w:rPr>
          <w:rFonts w:ascii="Book Antiqua" w:eastAsia="宋体" w:hAnsi="Book Antiqua" w:cs="宋体"/>
          <w:b/>
          <w:bCs/>
          <w:color w:val="000000"/>
          <w:sz w:val="21"/>
          <w:szCs w:val="21"/>
        </w:rPr>
        <w:t>Mehendale</w:t>
      </w:r>
      <w:proofErr w:type="spellEnd"/>
      <w:r w:rsidRPr="00A10B1D">
        <w:rPr>
          <w:rFonts w:ascii="Book Antiqua" w:eastAsia="宋体" w:hAnsi="Book Antiqua" w:cs="宋体"/>
          <w:b/>
          <w:bCs/>
          <w:color w:val="000000"/>
          <w:sz w:val="21"/>
          <w:szCs w:val="21"/>
        </w:rPr>
        <w:t xml:space="preserve"> AW</w:t>
      </w:r>
      <w:r w:rsidRPr="00A10B1D">
        <w:rPr>
          <w:rFonts w:ascii="Book Antiqua" w:eastAsia="宋体" w:hAnsi="Book Antiqua" w:cs="宋体"/>
          <w:color w:val="000000"/>
          <w:sz w:val="21"/>
          <w:szCs w:val="21"/>
        </w:rPr>
        <w:t xml:space="preserve">, Goldman MP, </w:t>
      </w:r>
      <w:proofErr w:type="spellStart"/>
      <w:r w:rsidRPr="00A10B1D">
        <w:rPr>
          <w:rFonts w:ascii="Book Antiqua" w:eastAsia="宋体" w:hAnsi="Book Antiqua" w:cs="宋体"/>
          <w:color w:val="000000"/>
          <w:sz w:val="21"/>
          <w:szCs w:val="21"/>
        </w:rPr>
        <w:t>Mehendale</w:t>
      </w:r>
      <w:proofErr w:type="spellEnd"/>
      <w:r w:rsidRPr="00A10B1D">
        <w:rPr>
          <w:rFonts w:ascii="Book Antiqua" w:eastAsia="宋体" w:hAnsi="Book Antiqua" w:cs="宋体"/>
          <w:color w:val="000000"/>
          <w:sz w:val="21"/>
          <w:szCs w:val="21"/>
        </w:rPr>
        <w:t xml:space="preserve"> RP. Opioid overuse pain syndrome (OOPS): the story of opioids, </w:t>
      </w:r>
      <w:proofErr w:type="spellStart"/>
      <w:proofErr w:type="gramStart"/>
      <w:r w:rsidRPr="00A10B1D">
        <w:rPr>
          <w:rFonts w:ascii="Book Antiqua" w:eastAsia="宋体" w:hAnsi="Book Antiqua" w:cs="宋体"/>
          <w:color w:val="000000"/>
          <w:sz w:val="21"/>
          <w:szCs w:val="21"/>
        </w:rPr>
        <w:t>prometheus</w:t>
      </w:r>
      <w:proofErr w:type="spellEnd"/>
      <w:proofErr w:type="gramEnd"/>
      <w:r w:rsidRPr="00A10B1D">
        <w:rPr>
          <w:rFonts w:ascii="Book Antiqua" w:eastAsia="宋体" w:hAnsi="Book Antiqua" w:cs="宋体"/>
          <w:color w:val="000000"/>
          <w:sz w:val="21"/>
          <w:szCs w:val="21"/>
        </w:rPr>
        <w:t xml:space="preserve"> unbound. </w:t>
      </w:r>
      <w:r w:rsidRPr="00A10B1D">
        <w:rPr>
          <w:rFonts w:ascii="Book Antiqua" w:eastAsia="宋体" w:hAnsi="Book Antiqua" w:cs="宋体"/>
          <w:i/>
          <w:iCs/>
          <w:color w:val="000000"/>
          <w:sz w:val="21"/>
          <w:szCs w:val="21"/>
        </w:rPr>
        <w:t xml:space="preserve">J Opioid </w:t>
      </w:r>
      <w:proofErr w:type="spellStart"/>
      <w:r w:rsidRPr="00A10B1D">
        <w:rPr>
          <w:rFonts w:ascii="Book Antiqua" w:eastAsia="宋体" w:hAnsi="Book Antiqua" w:cs="宋体"/>
          <w:i/>
          <w:iCs/>
          <w:color w:val="000000"/>
          <w:sz w:val="21"/>
          <w:szCs w:val="21"/>
        </w:rPr>
        <w:t>Manag</w:t>
      </w:r>
      <w:proofErr w:type="spellEnd"/>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9</w:t>
      </w:r>
      <w:r w:rsidRPr="00A10B1D">
        <w:rPr>
          <w:rFonts w:ascii="Book Antiqua" w:eastAsia="宋体" w:hAnsi="Book Antiqua" w:cs="宋体"/>
          <w:color w:val="000000"/>
          <w:sz w:val="21"/>
          <w:szCs w:val="21"/>
        </w:rPr>
        <w:t>: 421-438 [PMID: 24481931 DOI: 10.5055/jom.2013.0185]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98 </w:t>
      </w:r>
      <w:r w:rsidRPr="00A10B1D">
        <w:rPr>
          <w:rFonts w:ascii="Book Antiqua" w:eastAsia="宋体" w:hAnsi="Book Antiqua" w:cs="宋体"/>
          <w:b/>
          <w:bCs/>
          <w:color w:val="000000"/>
          <w:sz w:val="21"/>
          <w:szCs w:val="21"/>
        </w:rPr>
        <w:t>Pin JP</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Duvoisin</w:t>
      </w:r>
      <w:proofErr w:type="spellEnd"/>
      <w:r w:rsidRPr="00A10B1D">
        <w:rPr>
          <w:rFonts w:ascii="Book Antiqua" w:eastAsia="宋体" w:hAnsi="Book Antiqua" w:cs="宋体"/>
          <w:color w:val="000000"/>
          <w:sz w:val="21"/>
          <w:szCs w:val="21"/>
        </w:rPr>
        <w:t xml:space="preserve"> R.</w:t>
      </w:r>
      <w:proofErr w:type="gramEnd"/>
      <w:r w:rsidRPr="00A10B1D">
        <w:rPr>
          <w:rFonts w:ascii="Book Antiqua" w:eastAsia="宋体" w:hAnsi="Book Antiqua" w:cs="宋体"/>
          <w:color w:val="000000"/>
          <w:sz w:val="21"/>
          <w:szCs w:val="21"/>
        </w:rPr>
        <w:t xml:space="preserve"> The metabotropic glutamate receptors: structure and functions. </w:t>
      </w:r>
      <w:r w:rsidRPr="00A10B1D">
        <w:rPr>
          <w:rFonts w:ascii="Book Antiqua" w:eastAsia="宋体" w:hAnsi="Book Antiqua" w:cs="宋体"/>
          <w:i/>
          <w:iCs/>
          <w:color w:val="000000"/>
          <w:sz w:val="21"/>
          <w:szCs w:val="21"/>
        </w:rPr>
        <w:t>Neuropharmacology</w:t>
      </w:r>
      <w:r w:rsidRPr="00A10B1D">
        <w:rPr>
          <w:rFonts w:ascii="Book Antiqua" w:eastAsia="宋体" w:hAnsi="Book Antiqua" w:cs="宋体"/>
          <w:color w:val="000000"/>
          <w:sz w:val="21"/>
          <w:szCs w:val="21"/>
        </w:rPr>
        <w:t> 1995; </w:t>
      </w:r>
      <w:r w:rsidRPr="00A10B1D">
        <w:rPr>
          <w:rFonts w:ascii="Book Antiqua" w:eastAsia="宋体" w:hAnsi="Book Antiqua" w:cs="宋体"/>
          <w:b/>
          <w:bCs/>
          <w:color w:val="000000"/>
          <w:sz w:val="21"/>
          <w:szCs w:val="21"/>
        </w:rPr>
        <w:t>34</w:t>
      </w:r>
      <w:r w:rsidRPr="00A10B1D">
        <w:rPr>
          <w:rFonts w:ascii="Book Antiqua" w:eastAsia="宋体" w:hAnsi="Book Antiqua" w:cs="宋体"/>
          <w:color w:val="000000"/>
          <w:sz w:val="21"/>
          <w:szCs w:val="21"/>
        </w:rPr>
        <w:t>: 1-26 [PMID: 7623957 DOI: 10.1016/0028-3908(94)00129-G]</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99</w:t>
      </w:r>
      <w:r w:rsidRPr="00A10B1D">
        <w:rPr>
          <w:rStyle w:val="apple-converted-space"/>
          <w:rFonts w:ascii="Book Antiqua" w:hAnsi="Book Antiqua"/>
          <w:color w:val="000000"/>
          <w:sz w:val="21"/>
          <w:szCs w:val="21"/>
        </w:rPr>
        <w:t> </w:t>
      </w:r>
      <w:proofErr w:type="spellStart"/>
      <w:r w:rsidRPr="00A10B1D">
        <w:rPr>
          <w:rFonts w:ascii="Book Antiqua" w:hAnsi="Book Antiqua"/>
          <w:b/>
          <w:bCs/>
          <w:color w:val="000000"/>
          <w:sz w:val="21"/>
          <w:szCs w:val="21"/>
        </w:rPr>
        <w:t>Blackshaw</w:t>
      </w:r>
      <w:proofErr w:type="spellEnd"/>
      <w:r w:rsidRPr="00A10B1D">
        <w:rPr>
          <w:rFonts w:ascii="Book Antiqua" w:hAnsi="Book Antiqua"/>
          <w:b/>
          <w:bCs/>
          <w:color w:val="000000"/>
          <w:sz w:val="21"/>
          <w:szCs w:val="21"/>
        </w:rPr>
        <w:t xml:space="preserve"> LA</w:t>
      </w:r>
      <w:r w:rsidRPr="00A10B1D">
        <w:rPr>
          <w:rFonts w:ascii="Book Antiqua" w:hAnsi="Book Antiqua"/>
          <w:color w:val="000000"/>
          <w:sz w:val="21"/>
          <w:szCs w:val="21"/>
        </w:rPr>
        <w:t xml:space="preserve">, Page AJ, Young RL. </w:t>
      </w:r>
      <w:proofErr w:type="gramStart"/>
      <w:r w:rsidRPr="00A10B1D">
        <w:rPr>
          <w:rFonts w:ascii="Book Antiqua" w:hAnsi="Book Antiqua"/>
          <w:color w:val="000000"/>
          <w:sz w:val="21"/>
          <w:szCs w:val="21"/>
        </w:rPr>
        <w:t>Metabotropic glutamate receptors as novel therapeutic targets on visceral sensory pathways.</w:t>
      </w:r>
      <w:proofErr w:type="gramEnd"/>
      <w:r w:rsidRPr="00A10B1D">
        <w:rPr>
          <w:rStyle w:val="apple-converted-space"/>
          <w:rFonts w:ascii="Book Antiqua" w:hAnsi="Book Antiqua"/>
          <w:color w:val="000000"/>
          <w:sz w:val="21"/>
          <w:szCs w:val="21"/>
        </w:rPr>
        <w:t> </w:t>
      </w:r>
      <w:r w:rsidRPr="00A10B1D">
        <w:rPr>
          <w:rFonts w:ascii="Book Antiqua" w:hAnsi="Book Antiqua"/>
          <w:i/>
          <w:iCs/>
          <w:color w:val="000000"/>
          <w:sz w:val="21"/>
          <w:szCs w:val="21"/>
        </w:rPr>
        <w:t xml:space="preserve">Front </w:t>
      </w:r>
      <w:proofErr w:type="spellStart"/>
      <w:r w:rsidRPr="00A10B1D">
        <w:rPr>
          <w:rFonts w:ascii="Book Antiqua" w:hAnsi="Book Antiqua"/>
          <w:i/>
          <w:iCs/>
          <w:color w:val="000000"/>
          <w:sz w:val="21"/>
          <w:szCs w:val="21"/>
        </w:rPr>
        <w:t>Neurosci</w:t>
      </w:r>
      <w:proofErr w:type="spellEnd"/>
      <w:r w:rsidRPr="00A10B1D">
        <w:rPr>
          <w:rStyle w:val="apple-converted-space"/>
          <w:rFonts w:ascii="Book Antiqua" w:hAnsi="Book Antiqua"/>
          <w:color w:val="000000"/>
          <w:sz w:val="21"/>
          <w:szCs w:val="21"/>
        </w:rPr>
        <w:t> </w:t>
      </w:r>
      <w:r w:rsidRPr="00A10B1D">
        <w:rPr>
          <w:rFonts w:ascii="Book Antiqua" w:hAnsi="Book Antiqua"/>
          <w:color w:val="000000"/>
          <w:sz w:val="21"/>
          <w:szCs w:val="21"/>
        </w:rPr>
        <w:t>2011;</w:t>
      </w:r>
      <w:r w:rsidRPr="00A10B1D">
        <w:rPr>
          <w:rStyle w:val="apple-converted-space"/>
          <w:rFonts w:ascii="Book Antiqua" w:hAnsi="Book Antiqua"/>
          <w:color w:val="000000"/>
          <w:sz w:val="21"/>
          <w:szCs w:val="21"/>
        </w:rPr>
        <w:t> </w:t>
      </w:r>
      <w:r w:rsidRPr="00A10B1D">
        <w:rPr>
          <w:rFonts w:ascii="Book Antiqua" w:hAnsi="Book Antiqua"/>
          <w:b/>
          <w:bCs/>
          <w:color w:val="000000"/>
          <w:sz w:val="21"/>
          <w:szCs w:val="21"/>
        </w:rPr>
        <w:t>5</w:t>
      </w:r>
      <w:r w:rsidRPr="00A10B1D">
        <w:rPr>
          <w:rFonts w:ascii="Book Antiqua" w:hAnsi="Book Antiqua"/>
          <w:color w:val="000000"/>
          <w:sz w:val="21"/>
          <w:szCs w:val="21"/>
        </w:rPr>
        <w:t>: 40 [PMID: 21472028 DOI: 10.3389/fnins.2011.00040]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100 </w:t>
      </w:r>
      <w:proofErr w:type="spellStart"/>
      <w:r w:rsidRPr="00A10B1D">
        <w:rPr>
          <w:rFonts w:ascii="Book Antiqua" w:eastAsia="宋体" w:hAnsi="Book Antiqua" w:cs="宋体"/>
          <w:b/>
          <w:bCs/>
          <w:color w:val="000000"/>
          <w:sz w:val="21"/>
          <w:szCs w:val="21"/>
        </w:rPr>
        <w:t>Moldrich</w:t>
      </w:r>
      <w:proofErr w:type="spellEnd"/>
      <w:r w:rsidRPr="00A10B1D">
        <w:rPr>
          <w:rFonts w:ascii="Book Antiqua" w:eastAsia="宋体" w:hAnsi="Book Antiqua" w:cs="宋体"/>
          <w:b/>
          <w:bCs/>
          <w:color w:val="000000"/>
          <w:sz w:val="21"/>
          <w:szCs w:val="21"/>
        </w:rPr>
        <w:t xml:space="preserve"> RX</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Beart</w:t>
      </w:r>
      <w:proofErr w:type="spellEnd"/>
      <w:r w:rsidRPr="00A10B1D">
        <w:rPr>
          <w:rFonts w:ascii="Book Antiqua" w:eastAsia="宋体" w:hAnsi="Book Antiqua" w:cs="宋体"/>
          <w:color w:val="000000"/>
          <w:sz w:val="21"/>
          <w:szCs w:val="21"/>
        </w:rPr>
        <w:t xml:space="preserve"> PM. Emerging </w:t>
      </w:r>
      <w:proofErr w:type="spellStart"/>
      <w:r w:rsidRPr="00A10B1D">
        <w:rPr>
          <w:rFonts w:ascii="Book Antiqua" w:eastAsia="宋体" w:hAnsi="Book Antiqua" w:cs="宋体"/>
          <w:color w:val="000000"/>
          <w:sz w:val="21"/>
          <w:szCs w:val="21"/>
        </w:rPr>
        <w:t>signalling</w:t>
      </w:r>
      <w:proofErr w:type="spellEnd"/>
      <w:r w:rsidRPr="00A10B1D">
        <w:rPr>
          <w:rFonts w:ascii="Book Antiqua" w:eastAsia="宋体" w:hAnsi="Book Antiqua" w:cs="宋体"/>
          <w:color w:val="000000"/>
          <w:sz w:val="21"/>
          <w:szCs w:val="21"/>
        </w:rPr>
        <w:t xml:space="preserve"> and protein interactions mediated via metabotropic glutamate receptors. </w:t>
      </w:r>
      <w:proofErr w:type="spellStart"/>
      <w:r w:rsidRPr="00A10B1D">
        <w:rPr>
          <w:rFonts w:ascii="Book Antiqua" w:eastAsia="宋体" w:hAnsi="Book Antiqua" w:cs="宋体"/>
          <w:i/>
          <w:iCs/>
          <w:color w:val="000000"/>
          <w:sz w:val="21"/>
          <w:szCs w:val="21"/>
        </w:rPr>
        <w:t>Curr</w:t>
      </w:r>
      <w:proofErr w:type="spellEnd"/>
      <w:r w:rsidRPr="00A10B1D">
        <w:rPr>
          <w:rFonts w:ascii="Book Antiqua" w:eastAsia="宋体" w:hAnsi="Book Antiqua" w:cs="宋体"/>
          <w:i/>
          <w:iCs/>
          <w:color w:val="000000"/>
          <w:sz w:val="21"/>
          <w:szCs w:val="21"/>
        </w:rPr>
        <w:t xml:space="preserve"> Drug Targets CNS </w:t>
      </w:r>
      <w:proofErr w:type="spellStart"/>
      <w:r w:rsidRPr="00A10B1D">
        <w:rPr>
          <w:rFonts w:ascii="Book Antiqua" w:eastAsia="宋体" w:hAnsi="Book Antiqua" w:cs="宋体"/>
          <w:i/>
          <w:iCs/>
          <w:color w:val="000000"/>
          <w:sz w:val="21"/>
          <w:szCs w:val="21"/>
        </w:rPr>
        <w:t>Neurol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Disord</w:t>
      </w:r>
      <w:proofErr w:type="spellEnd"/>
      <w:r w:rsidRPr="00A10B1D">
        <w:rPr>
          <w:rFonts w:ascii="Book Antiqua" w:eastAsia="宋体" w:hAnsi="Book Antiqua" w:cs="宋体"/>
          <w:color w:val="000000"/>
          <w:sz w:val="21"/>
          <w:szCs w:val="21"/>
        </w:rPr>
        <w:t> 2003; </w:t>
      </w:r>
      <w:r w:rsidRPr="00A10B1D">
        <w:rPr>
          <w:rFonts w:ascii="Book Antiqua" w:eastAsia="宋体" w:hAnsi="Book Antiqua" w:cs="宋体"/>
          <w:b/>
          <w:bCs/>
          <w:color w:val="000000"/>
          <w:sz w:val="21"/>
          <w:szCs w:val="21"/>
        </w:rPr>
        <w:t>2</w:t>
      </w:r>
      <w:r w:rsidRPr="00A10B1D">
        <w:rPr>
          <w:rFonts w:ascii="Book Antiqua" w:eastAsia="宋体" w:hAnsi="Book Antiqua" w:cs="宋体"/>
          <w:color w:val="000000"/>
          <w:sz w:val="21"/>
          <w:szCs w:val="21"/>
        </w:rPr>
        <w:t>: 109-122 [PMID: 12769803 DOI: 10.2174/1568007033482922]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101 </w:t>
      </w:r>
      <w:r w:rsidRPr="00A10B1D">
        <w:rPr>
          <w:rFonts w:ascii="Book Antiqua" w:eastAsia="宋体" w:hAnsi="Book Antiqua" w:cs="宋体"/>
          <w:b/>
          <w:bCs/>
          <w:color w:val="000000"/>
          <w:sz w:val="21"/>
          <w:szCs w:val="21"/>
        </w:rPr>
        <w:t>Carlton SM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Hargett</w:t>
      </w:r>
      <w:proofErr w:type="spellEnd"/>
      <w:r w:rsidRPr="00A10B1D">
        <w:rPr>
          <w:rFonts w:ascii="Book Antiqua" w:eastAsia="宋体" w:hAnsi="Book Antiqua" w:cs="宋体"/>
          <w:color w:val="000000"/>
          <w:sz w:val="21"/>
          <w:szCs w:val="21"/>
        </w:rPr>
        <w:t xml:space="preserve"> GL, </w:t>
      </w:r>
      <w:proofErr w:type="spellStart"/>
      <w:r w:rsidRPr="00A10B1D">
        <w:rPr>
          <w:rFonts w:ascii="Book Antiqua" w:eastAsia="宋体" w:hAnsi="Book Antiqua" w:cs="宋体"/>
          <w:color w:val="000000"/>
          <w:sz w:val="21"/>
          <w:szCs w:val="21"/>
        </w:rPr>
        <w:t>Coggeshall</w:t>
      </w:r>
      <w:proofErr w:type="spellEnd"/>
      <w:r w:rsidRPr="00A10B1D">
        <w:rPr>
          <w:rFonts w:ascii="Book Antiqua" w:eastAsia="宋体" w:hAnsi="Book Antiqua" w:cs="宋体"/>
          <w:color w:val="000000"/>
          <w:sz w:val="21"/>
          <w:szCs w:val="21"/>
        </w:rPr>
        <w:t xml:space="preserve"> RE.</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Localization of metabotropic glutamate receptors 2/3 on primary afferent axons in the rat.</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Neuroscience</w:t>
      </w:r>
      <w:r w:rsidRPr="00A10B1D">
        <w:rPr>
          <w:rFonts w:ascii="Book Antiqua" w:eastAsia="宋体" w:hAnsi="Book Antiqua" w:cs="宋体"/>
          <w:color w:val="000000"/>
          <w:sz w:val="21"/>
          <w:szCs w:val="21"/>
        </w:rPr>
        <w:t> 2001; </w:t>
      </w:r>
      <w:r w:rsidRPr="00A10B1D">
        <w:rPr>
          <w:rFonts w:ascii="Book Antiqua" w:eastAsia="宋体" w:hAnsi="Book Antiqua" w:cs="宋体"/>
          <w:b/>
          <w:bCs/>
          <w:color w:val="000000"/>
          <w:sz w:val="21"/>
          <w:szCs w:val="21"/>
        </w:rPr>
        <w:t>105</w:t>
      </w:r>
      <w:r w:rsidRPr="00A10B1D">
        <w:rPr>
          <w:rFonts w:ascii="Book Antiqua" w:eastAsia="宋体" w:hAnsi="Book Antiqua" w:cs="宋体"/>
          <w:color w:val="000000"/>
          <w:sz w:val="21"/>
          <w:szCs w:val="21"/>
        </w:rPr>
        <w:t>: 957-969 [PMID: 11530234 DOI: 10.1016/S0306-4522(01)00238-X]</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102 </w:t>
      </w:r>
      <w:r w:rsidRPr="00A10B1D">
        <w:rPr>
          <w:rFonts w:ascii="Book Antiqua" w:eastAsia="宋体" w:hAnsi="Book Antiqua" w:cs="宋体"/>
          <w:b/>
          <w:bCs/>
          <w:color w:val="000000"/>
          <w:sz w:val="21"/>
          <w:szCs w:val="21"/>
        </w:rPr>
        <w:t>Carlton SM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Hargett</w:t>
      </w:r>
      <w:proofErr w:type="spellEnd"/>
      <w:r w:rsidRPr="00A10B1D">
        <w:rPr>
          <w:rFonts w:ascii="Book Antiqua" w:eastAsia="宋体" w:hAnsi="Book Antiqua" w:cs="宋体"/>
          <w:color w:val="000000"/>
          <w:sz w:val="21"/>
          <w:szCs w:val="21"/>
        </w:rPr>
        <w:t xml:space="preserve"> GL. </w:t>
      </w:r>
      <w:proofErr w:type="spellStart"/>
      <w:r w:rsidRPr="00A10B1D">
        <w:rPr>
          <w:rFonts w:ascii="Book Antiqua" w:eastAsia="宋体" w:hAnsi="Book Antiqua" w:cs="宋体"/>
          <w:color w:val="000000"/>
          <w:sz w:val="21"/>
          <w:szCs w:val="21"/>
        </w:rPr>
        <w:t>Colocalization</w:t>
      </w:r>
      <w:proofErr w:type="spellEnd"/>
      <w:r w:rsidRPr="00A10B1D">
        <w:rPr>
          <w:rFonts w:ascii="Book Antiqua" w:eastAsia="宋体" w:hAnsi="Book Antiqua" w:cs="宋体"/>
          <w:color w:val="000000"/>
          <w:sz w:val="21"/>
          <w:szCs w:val="21"/>
        </w:rPr>
        <w:t xml:space="preserve"> of metabotropic glutamate receptors in rat dorsal root ganglion cells.</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J Comp </w:t>
      </w:r>
      <w:proofErr w:type="spellStart"/>
      <w:r w:rsidRPr="00A10B1D">
        <w:rPr>
          <w:rFonts w:ascii="Book Antiqua" w:eastAsia="宋体" w:hAnsi="Book Antiqua" w:cs="宋体"/>
          <w:i/>
          <w:iCs/>
          <w:color w:val="000000"/>
          <w:sz w:val="21"/>
          <w:szCs w:val="21"/>
        </w:rPr>
        <w:t>Neurol</w:t>
      </w:r>
      <w:proofErr w:type="spellEnd"/>
      <w:r w:rsidRPr="00A10B1D">
        <w:rPr>
          <w:rFonts w:ascii="Book Antiqua" w:eastAsia="宋体" w:hAnsi="Book Antiqua" w:cs="宋体"/>
          <w:color w:val="000000"/>
          <w:sz w:val="21"/>
          <w:szCs w:val="21"/>
        </w:rPr>
        <w:t> 2007; </w:t>
      </w:r>
      <w:r w:rsidRPr="00A10B1D">
        <w:rPr>
          <w:rFonts w:ascii="Book Antiqua" w:eastAsia="宋体" w:hAnsi="Book Antiqua" w:cs="宋体"/>
          <w:b/>
          <w:bCs/>
          <w:color w:val="000000"/>
          <w:sz w:val="21"/>
          <w:szCs w:val="21"/>
        </w:rPr>
        <w:t>501</w:t>
      </w:r>
      <w:r w:rsidRPr="00A10B1D">
        <w:rPr>
          <w:rFonts w:ascii="Book Antiqua" w:eastAsia="宋体" w:hAnsi="Book Antiqua" w:cs="宋体"/>
          <w:color w:val="000000"/>
          <w:sz w:val="21"/>
          <w:szCs w:val="21"/>
        </w:rPr>
        <w:t>: 780-789 [PMID: 17299761 DOI: 10.1002/cne.21285]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103 </w:t>
      </w:r>
      <w:r w:rsidRPr="00A10B1D">
        <w:rPr>
          <w:rFonts w:ascii="Book Antiqua" w:eastAsia="宋体" w:hAnsi="Book Antiqua" w:cs="宋体"/>
          <w:b/>
          <w:bCs/>
          <w:color w:val="000000"/>
          <w:sz w:val="21"/>
          <w:szCs w:val="21"/>
        </w:rPr>
        <w:t>Brice NL</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Varadi</w:t>
      </w:r>
      <w:proofErr w:type="spellEnd"/>
      <w:r w:rsidRPr="00A10B1D">
        <w:rPr>
          <w:rFonts w:ascii="Book Antiqua" w:eastAsia="宋体" w:hAnsi="Book Antiqua" w:cs="宋体"/>
          <w:color w:val="000000"/>
          <w:sz w:val="21"/>
          <w:szCs w:val="21"/>
        </w:rPr>
        <w:t xml:space="preserve"> A, Ashcroft SJ, Molnar E. Metabotropic glutamate and GABA(B) receptors contribute to the modulation of glucose-stimulated insulin secretion in pancreatic beta cells. </w:t>
      </w:r>
      <w:proofErr w:type="spellStart"/>
      <w:r w:rsidRPr="00A10B1D">
        <w:rPr>
          <w:rFonts w:ascii="Book Antiqua" w:eastAsia="宋体" w:hAnsi="Book Antiqua" w:cs="宋体"/>
          <w:i/>
          <w:iCs/>
          <w:color w:val="000000"/>
          <w:sz w:val="21"/>
          <w:szCs w:val="21"/>
        </w:rPr>
        <w:t>Diabetologia</w:t>
      </w:r>
      <w:proofErr w:type="spellEnd"/>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45</w:t>
      </w:r>
      <w:r w:rsidRPr="00A10B1D">
        <w:rPr>
          <w:rFonts w:ascii="Book Antiqua" w:eastAsia="宋体" w:hAnsi="Book Antiqua" w:cs="宋体"/>
          <w:color w:val="000000"/>
          <w:sz w:val="21"/>
          <w:szCs w:val="21"/>
        </w:rPr>
        <w:t>: 242-252 [PMID: 11935156 DOI: 10.1007/s00125-001-0750-0]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104 </w:t>
      </w:r>
      <w:proofErr w:type="spellStart"/>
      <w:r w:rsidRPr="00A10B1D">
        <w:rPr>
          <w:rFonts w:ascii="Book Antiqua" w:eastAsia="宋体" w:hAnsi="Book Antiqua" w:cs="宋体"/>
          <w:b/>
          <w:bCs/>
          <w:color w:val="000000"/>
          <w:sz w:val="21"/>
          <w:szCs w:val="21"/>
        </w:rPr>
        <w:t>Volpi</w:t>
      </w:r>
      <w:proofErr w:type="spellEnd"/>
      <w:r w:rsidRPr="00A10B1D">
        <w:rPr>
          <w:rFonts w:ascii="Book Antiqua" w:eastAsia="宋体" w:hAnsi="Book Antiqua" w:cs="宋体"/>
          <w:b/>
          <w:bCs/>
          <w:color w:val="000000"/>
          <w:sz w:val="21"/>
          <w:szCs w:val="21"/>
        </w:rPr>
        <w:t xml:space="preserve"> C</w:t>
      </w:r>
      <w:r w:rsidRPr="00A10B1D">
        <w:rPr>
          <w:rFonts w:ascii="Book Antiqua" w:eastAsia="宋体" w:hAnsi="Book Antiqua" w:cs="宋体"/>
          <w:color w:val="000000"/>
          <w:sz w:val="21"/>
          <w:szCs w:val="21"/>
        </w:rPr>
        <w:t xml:space="preserve">, Fazio F, </w:t>
      </w:r>
      <w:proofErr w:type="spellStart"/>
      <w:r w:rsidRPr="00A10B1D">
        <w:rPr>
          <w:rFonts w:ascii="Book Antiqua" w:eastAsia="宋体" w:hAnsi="Book Antiqua" w:cs="宋体"/>
          <w:color w:val="000000"/>
          <w:sz w:val="21"/>
          <w:szCs w:val="21"/>
        </w:rPr>
        <w:t>Fallarino</w:t>
      </w:r>
      <w:proofErr w:type="spellEnd"/>
      <w:r w:rsidRPr="00A10B1D">
        <w:rPr>
          <w:rFonts w:ascii="Book Antiqua" w:eastAsia="宋体" w:hAnsi="Book Antiqua" w:cs="宋体"/>
          <w:color w:val="000000"/>
          <w:sz w:val="21"/>
          <w:szCs w:val="21"/>
        </w:rPr>
        <w:t xml:space="preserve"> F. Targeting metabotropic glutamate receptors in </w:t>
      </w:r>
      <w:proofErr w:type="spellStart"/>
      <w:r w:rsidRPr="00A10B1D">
        <w:rPr>
          <w:rFonts w:ascii="Book Antiqua" w:eastAsia="宋体" w:hAnsi="Book Antiqua" w:cs="宋体"/>
          <w:color w:val="000000"/>
          <w:sz w:val="21"/>
          <w:szCs w:val="21"/>
        </w:rPr>
        <w:t>neuroimmune</w:t>
      </w:r>
      <w:proofErr w:type="spellEnd"/>
      <w:r w:rsidRPr="00A10B1D">
        <w:rPr>
          <w:rFonts w:ascii="Book Antiqua" w:eastAsia="宋体" w:hAnsi="Book Antiqua" w:cs="宋体"/>
          <w:color w:val="000000"/>
          <w:sz w:val="21"/>
          <w:szCs w:val="21"/>
        </w:rPr>
        <w:t xml:space="preserve"> communication.</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Neuropharmacology</w:t>
      </w:r>
      <w:r w:rsidRPr="00A10B1D">
        <w:rPr>
          <w:rFonts w:ascii="Book Antiqua" w:eastAsia="宋体" w:hAnsi="Book Antiqua" w:cs="宋体"/>
          <w:color w:val="000000"/>
          <w:sz w:val="21"/>
          <w:szCs w:val="21"/>
        </w:rPr>
        <w:t> 2012; </w:t>
      </w:r>
      <w:r w:rsidRPr="00A10B1D">
        <w:rPr>
          <w:rFonts w:ascii="Book Antiqua" w:eastAsia="宋体" w:hAnsi="Book Antiqua" w:cs="宋体"/>
          <w:b/>
          <w:bCs/>
          <w:color w:val="000000"/>
          <w:sz w:val="21"/>
          <w:szCs w:val="21"/>
        </w:rPr>
        <w:t>63</w:t>
      </w:r>
      <w:r w:rsidRPr="00A10B1D">
        <w:rPr>
          <w:rFonts w:ascii="Book Antiqua" w:eastAsia="宋体" w:hAnsi="Book Antiqua" w:cs="宋体"/>
          <w:color w:val="000000"/>
          <w:sz w:val="21"/>
          <w:szCs w:val="21"/>
        </w:rPr>
        <w:t>: 501-506 [PMID: 22640632 DOI: 10.1016/j.neuropharm.2012.05.024]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105 </w:t>
      </w:r>
      <w:proofErr w:type="spellStart"/>
      <w:r w:rsidRPr="00A10B1D">
        <w:rPr>
          <w:rFonts w:ascii="Book Antiqua" w:eastAsia="宋体" w:hAnsi="Book Antiqua" w:cs="宋体"/>
          <w:b/>
          <w:bCs/>
          <w:color w:val="000000"/>
          <w:sz w:val="21"/>
          <w:szCs w:val="21"/>
        </w:rPr>
        <w:t>Valli</w:t>
      </w:r>
      <w:proofErr w:type="spellEnd"/>
      <w:r w:rsidRPr="00A10B1D">
        <w:rPr>
          <w:rFonts w:ascii="Book Antiqua" w:eastAsia="宋体" w:hAnsi="Book Antiqua" w:cs="宋体"/>
          <w:b/>
          <w:bCs/>
          <w:color w:val="000000"/>
          <w:sz w:val="21"/>
          <w:szCs w:val="21"/>
        </w:rPr>
        <w:t xml:space="preserve"> MJ</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Schoepp</w:t>
      </w:r>
      <w:proofErr w:type="spellEnd"/>
      <w:r w:rsidRPr="00A10B1D">
        <w:rPr>
          <w:rFonts w:ascii="Book Antiqua" w:eastAsia="宋体" w:hAnsi="Book Antiqua" w:cs="宋体"/>
          <w:color w:val="000000"/>
          <w:sz w:val="21"/>
          <w:szCs w:val="21"/>
        </w:rPr>
        <w:t xml:space="preserve"> DD, Wright RA, Johnson BG, Kingston AE, Tomlinson R, </w:t>
      </w:r>
      <w:proofErr w:type="spellStart"/>
      <w:r w:rsidRPr="00A10B1D">
        <w:rPr>
          <w:rFonts w:ascii="Book Antiqua" w:eastAsia="宋体" w:hAnsi="Book Antiqua" w:cs="宋体"/>
          <w:color w:val="000000"/>
          <w:sz w:val="21"/>
          <w:szCs w:val="21"/>
        </w:rPr>
        <w:t>Monn</w:t>
      </w:r>
      <w:proofErr w:type="spellEnd"/>
      <w:r w:rsidRPr="00A10B1D">
        <w:rPr>
          <w:rFonts w:ascii="Book Antiqua" w:eastAsia="宋体" w:hAnsi="Book Antiqua" w:cs="宋体"/>
          <w:color w:val="000000"/>
          <w:sz w:val="21"/>
          <w:szCs w:val="21"/>
        </w:rPr>
        <w:t xml:space="preserve"> JA.</w:t>
      </w:r>
      <w:proofErr w:type="gramEnd"/>
      <w:r w:rsidRPr="00A10B1D">
        <w:rPr>
          <w:rFonts w:ascii="Book Antiqua" w:eastAsia="宋体" w:hAnsi="Book Antiqua" w:cs="宋体"/>
          <w:color w:val="000000"/>
          <w:sz w:val="21"/>
          <w:szCs w:val="21"/>
        </w:rPr>
        <w:t xml:space="preserve"> Synthesis and metabotropic glutamate receptor antagonist activity of N1-substituted analogs of 2R</w:t>
      </w:r>
      <w:proofErr w:type="gramStart"/>
      <w:r w:rsidRPr="00A10B1D">
        <w:rPr>
          <w:rFonts w:ascii="Book Antiqua" w:eastAsia="宋体" w:hAnsi="Book Antiqua" w:cs="宋体"/>
          <w:color w:val="000000"/>
          <w:sz w:val="21"/>
          <w:szCs w:val="21"/>
        </w:rPr>
        <w:t>,4R</w:t>
      </w:r>
      <w:proofErr w:type="gramEnd"/>
      <w:r w:rsidRPr="00A10B1D">
        <w:rPr>
          <w:rFonts w:ascii="Book Antiqua" w:eastAsia="宋体" w:hAnsi="Book Antiqua" w:cs="宋体"/>
          <w:color w:val="000000"/>
          <w:sz w:val="21"/>
          <w:szCs w:val="21"/>
        </w:rPr>
        <w:t>-4-aminopyrrolidine-2,4-dicarboxylic acid. </w:t>
      </w:r>
      <w:proofErr w:type="spellStart"/>
      <w:r w:rsidRPr="00A10B1D">
        <w:rPr>
          <w:rFonts w:ascii="Book Antiqua" w:eastAsia="宋体" w:hAnsi="Book Antiqua" w:cs="宋体"/>
          <w:i/>
          <w:iCs/>
          <w:color w:val="000000"/>
          <w:sz w:val="21"/>
          <w:szCs w:val="21"/>
        </w:rPr>
        <w:t>Bioorg</w:t>
      </w:r>
      <w:proofErr w:type="spellEnd"/>
      <w:r w:rsidRPr="00A10B1D">
        <w:rPr>
          <w:rFonts w:ascii="Book Antiqua" w:eastAsia="宋体" w:hAnsi="Book Antiqua" w:cs="宋体"/>
          <w:i/>
          <w:iCs/>
          <w:color w:val="000000"/>
          <w:sz w:val="21"/>
          <w:szCs w:val="21"/>
        </w:rPr>
        <w:t xml:space="preserve"> Med </w:t>
      </w:r>
      <w:proofErr w:type="spellStart"/>
      <w:r w:rsidRPr="00A10B1D">
        <w:rPr>
          <w:rFonts w:ascii="Book Antiqua" w:eastAsia="宋体" w:hAnsi="Book Antiqua" w:cs="宋体"/>
          <w:i/>
          <w:iCs/>
          <w:color w:val="000000"/>
          <w:sz w:val="21"/>
          <w:szCs w:val="21"/>
        </w:rPr>
        <w:t>Chem</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Lett</w:t>
      </w:r>
      <w:proofErr w:type="spellEnd"/>
      <w:r w:rsidRPr="00A10B1D">
        <w:rPr>
          <w:rFonts w:ascii="Book Antiqua" w:eastAsia="宋体" w:hAnsi="Book Antiqua" w:cs="宋体"/>
          <w:color w:val="000000"/>
          <w:sz w:val="21"/>
          <w:szCs w:val="21"/>
        </w:rPr>
        <w:t> 1998; </w:t>
      </w:r>
      <w:r w:rsidRPr="00A10B1D">
        <w:rPr>
          <w:rFonts w:ascii="Book Antiqua" w:eastAsia="宋体" w:hAnsi="Book Antiqua" w:cs="宋体"/>
          <w:b/>
          <w:bCs/>
          <w:color w:val="000000"/>
          <w:sz w:val="21"/>
          <w:szCs w:val="21"/>
        </w:rPr>
        <w:t>8</w:t>
      </w:r>
      <w:r w:rsidRPr="00A10B1D">
        <w:rPr>
          <w:rFonts w:ascii="Book Antiqua" w:eastAsia="宋体" w:hAnsi="Book Antiqua" w:cs="宋体"/>
          <w:color w:val="000000"/>
          <w:sz w:val="21"/>
          <w:szCs w:val="21"/>
        </w:rPr>
        <w:t>: 1985-1990 [PMID: 9873471 DOI: 10.1016/S0960-</w:t>
      </w:r>
      <w:proofErr w:type="gramStart"/>
      <w:r w:rsidRPr="00A10B1D">
        <w:rPr>
          <w:rFonts w:ascii="Book Antiqua" w:eastAsia="宋体" w:hAnsi="Book Antiqua" w:cs="宋体"/>
          <w:color w:val="000000"/>
          <w:sz w:val="21"/>
          <w:szCs w:val="21"/>
        </w:rPr>
        <w:t>894X(</w:t>
      </w:r>
      <w:proofErr w:type="gramEnd"/>
      <w:r w:rsidRPr="00A10B1D">
        <w:rPr>
          <w:rFonts w:ascii="Book Antiqua" w:eastAsia="宋体" w:hAnsi="Book Antiqua" w:cs="宋体"/>
          <w:color w:val="000000"/>
          <w:sz w:val="21"/>
          <w:szCs w:val="21"/>
        </w:rPr>
        <w:t>98)00352-7]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106 </w:t>
      </w:r>
      <w:proofErr w:type="spellStart"/>
      <w:r w:rsidRPr="00A10B1D">
        <w:rPr>
          <w:rFonts w:ascii="Book Antiqua" w:eastAsia="宋体" w:hAnsi="Book Antiqua" w:cs="宋体"/>
          <w:b/>
          <w:bCs/>
          <w:color w:val="000000"/>
          <w:sz w:val="21"/>
          <w:szCs w:val="21"/>
        </w:rPr>
        <w:t>Chiechio</w:t>
      </w:r>
      <w:proofErr w:type="spellEnd"/>
      <w:r w:rsidRPr="00A10B1D">
        <w:rPr>
          <w:rFonts w:ascii="Book Antiqua" w:eastAsia="宋体" w:hAnsi="Book Antiqua" w:cs="宋体"/>
          <w:b/>
          <w:bCs/>
          <w:color w:val="000000"/>
          <w:sz w:val="21"/>
          <w:szCs w:val="21"/>
        </w:rPr>
        <w:t xml:space="preserve"> S</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Nicoletti</w:t>
      </w:r>
      <w:proofErr w:type="spellEnd"/>
      <w:r w:rsidRPr="00A10B1D">
        <w:rPr>
          <w:rFonts w:ascii="Book Antiqua" w:eastAsia="宋体" w:hAnsi="Book Antiqua" w:cs="宋体"/>
          <w:color w:val="000000"/>
          <w:sz w:val="21"/>
          <w:szCs w:val="21"/>
        </w:rPr>
        <w:t xml:space="preserve"> F. Metabotropic glutamate receptors and the control of chronic pain.</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Curr</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Opin</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2012; </w:t>
      </w:r>
      <w:r w:rsidRPr="00A10B1D">
        <w:rPr>
          <w:rFonts w:ascii="Book Antiqua" w:eastAsia="宋体" w:hAnsi="Book Antiqua" w:cs="宋体"/>
          <w:b/>
          <w:bCs/>
          <w:color w:val="000000"/>
          <w:sz w:val="21"/>
          <w:szCs w:val="21"/>
        </w:rPr>
        <w:t>12</w:t>
      </w:r>
      <w:r w:rsidRPr="00A10B1D">
        <w:rPr>
          <w:rFonts w:ascii="Book Antiqua" w:eastAsia="宋体" w:hAnsi="Book Antiqua" w:cs="宋体"/>
          <w:color w:val="000000"/>
          <w:sz w:val="21"/>
          <w:szCs w:val="21"/>
        </w:rPr>
        <w:t>: 28-34 [PMID: 22040745 DOI: 10.1016/j.coph.2011.10.010]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lastRenderedPageBreak/>
        <w:t>107 </w:t>
      </w:r>
      <w:proofErr w:type="spellStart"/>
      <w:r w:rsidRPr="00A10B1D">
        <w:rPr>
          <w:rFonts w:ascii="Book Antiqua" w:eastAsia="宋体" w:hAnsi="Book Antiqua" w:cs="宋体"/>
          <w:b/>
          <w:bCs/>
          <w:color w:val="000000"/>
          <w:sz w:val="21"/>
          <w:szCs w:val="21"/>
        </w:rPr>
        <w:t>Osikowicz</w:t>
      </w:r>
      <w:proofErr w:type="spellEnd"/>
      <w:r w:rsidRPr="00A10B1D">
        <w:rPr>
          <w:rFonts w:ascii="Book Antiqua" w:eastAsia="宋体" w:hAnsi="Book Antiqua" w:cs="宋体"/>
          <w:b/>
          <w:bCs/>
          <w:color w:val="000000"/>
          <w:sz w:val="21"/>
          <w:szCs w:val="21"/>
        </w:rPr>
        <w:t xml:space="preserve"> M</w:t>
      </w:r>
      <w:r w:rsidRPr="00A10B1D">
        <w:rPr>
          <w:rFonts w:ascii="Book Antiqua" w:eastAsia="宋体" w:hAnsi="Book Antiqua" w:cs="宋体"/>
          <w:color w:val="000000"/>
          <w:sz w:val="21"/>
          <w:szCs w:val="21"/>
        </w:rPr>
        <w:t xml:space="preserve">, Mika J, </w:t>
      </w:r>
      <w:proofErr w:type="spellStart"/>
      <w:r w:rsidRPr="00A10B1D">
        <w:rPr>
          <w:rFonts w:ascii="Book Antiqua" w:eastAsia="宋体" w:hAnsi="Book Antiqua" w:cs="宋体"/>
          <w:color w:val="000000"/>
          <w:sz w:val="21"/>
          <w:szCs w:val="21"/>
        </w:rPr>
        <w:t>Przewlocka</w:t>
      </w:r>
      <w:proofErr w:type="spellEnd"/>
      <w:r w:rsidRPr="00A10B1D">
        <w:rPr>
          <w:rFonts w:ascii="Book Antiqua" w:eastAsia="宋体" w:hAnsi="Book Antiqua" w:cs="宋体"/>
          <w:color w:val="000000"/>
          <w:sz w:val="21"/>
          <w:szCs w:val="21"/>
        </w:rPr>
        <w:t xml:space="preserve"> B. </w:t>
      </w:r>
      <w:proofErr w:type="gramStart"/>
      <w:r w:rsidRPr="00A10B1D">
        <w:rPr>
          <w:rFonts w:ascii="Book Antiqua" w:eastAsia="宋体" w:hAnsi="Book Antiqua" w:cs="宋体"/>
          <w:color w:val="000000"/>
          <w:sz w:val="21"/>
          <w:szCs w:val="21"/>
        </w:rPr>
        <w:t xml:space="preserve">The </w:t>
      </w:r>
      <w:proofErr w:type="spellStart"/>
      <w:r w:rsidRPr="00A10B1D">
        <w:rPr>
          <w:rFonts w:ascii="Book Antiqua" w:eastAsia="宋体" w:hAnsi="Book Antiqua" w:cs="宋体"/>
          <w:color w:val="000000"/>
          <w:sz w:val="21"/>
          <w:szCs w:val="21"/>
        </w:rPr>
        <w:t>glutamatergic</w:t>
      </w:r>
      <w:proofErr w:type="spellEnd"/>
      <w:r w:rsidRPr="00A10B1D">
        <w:rPr>
          <w:rFonts w:ascii="Book Antiqua" w:eastAsia="宋体" w:hAnsi="Book Antiqua" w:cs="宋体"/>
          <w:color w:val="000000"/>
          <w:sz w:val="21"/>
          <w:szCs w:val="21"/>
        </w:rPr>
        <w:t xml:space="preserve"> system as a target for neuropathic pain relief.</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Exp</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2013; </w:t>
      </w:r>
      <w:r w:rsidRPr="00A10B1D">
        <w:rPr>
          <w:rFonts w:ascii="Book Antiqua" w:eastAsia="宋体" w:hAnsi="Book Antiqua" w:cs="宋体"/>
          <w:b/>
          <w:bCs/>
          <w:color w:val="000000"/>
          <w:sz w:val="21"/>
          <w:szCs w:val="21"/>
        </w:rPr>
        <w:t>98</w:t>
      </w:r>
      <w:r w:rsidRPr="00A10B1D">
        <w:rPr>
          <w:rFonts w:ascii="Book Antiqua" w:eastAsia="宋体" w:hAnsi="Book Antiqua" w:cs="宋体"/>
          <w:color w:val="000000"/>
          <w:sz w:val="21"/>
          <w:szCs w:val="21"/>
        </w:rPr>
        <w:t>: 372-384 [PMID: 23002244 DOI: 10.1113/expphysiol.2012.069922]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108 </w:t>
      </w:r>
      <w:r w:rsidRPr="00A10B1D">
        <w:rPr>
          <w:rFonts w:ascii="Book Antiqua" w:eastAsia="宋体" w:hAnsi="Book Antiqua" w:cs="宋体"/>
          <w:b/>
          <w:bCs/>
          <w:color w:val="000000"/>
          <w:sz w:val="21"/>
          <w:szCs w:val="21"/>
        </w:rPr>
        <w:t>Vinson PN</w:t>
      </w:r>
      <w:r w:rsidRPr="00A10B1D">
        <w:rPr>
          <w:rFonts w:ascii="Book Antiqua" w:eastAsia="宋体" w:hAnsi="Book Antiqua" w:cs="宋体"/>
          <w:color w:val="000000"/>
          <w:sz w:val="21"/>
          <w:szCs w:val="21"/>
        </w:rPr>
        <w:t xml:space="preserve">, Conn PJ. </w:t>
      </w:r>
      <w:proofErr w:type="gramStart"/>
      <w:r w:rsidRPr="00A10B1D">
        <w:rPr>
          <w:rFonts w:ascii="Book Antiqua" w:eastAsia="宋体" w:hAnsi="Book Antiqua" w:cs="宋体"/>
          <w:color w:val="000000"/>
          <w:sz w:val="21"/>
          <w:szCs w:val="21"/>
        </w:rPr>
        <w:t>Metabotropic glutamate receptors as therapeutic targets for schizophrenia.</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Neuropharmacology</w:t>
      </w:r>
      <w:r w:rsidRPr="00A10B1D">
        <w:rPr>
          <w:rFonts w:ascii="Book Antiqua" w:eastAsia="宋体" w:hAnsi="Book Antiqua" w:cs="宋体"/>
          <w:color w:val="000000"/>
          <w:sz w:val="21"/>
          <w:szCs w:val="21"/>
        </w:rPr>
        <w:t> 2012; </w:t>
      </w:r>
      <w:r w:rsidRPr="00A10B1D">
        <w:rPr>
          <w:rFonts w:ascii="Book Antiqua" w:eastAsia="宋体" w:hAnsi="Book Antiqua" w:cs="宋体"/>
          <w:b/>
          <w:bCs/>
          <w:color w:val="000000"/>
          <w:sz w:val="21"/>
          <w:szCs w:val="21"/>
        </w:rPr>
        <w:t>62</w:t>
      </w:r>
      <w:r w:rsidRPr="00A10B1D">
        <w:rPr>
          <w:rFonts w:ascii="Book Antiqua" w:eastAsia="宋体" w:hAnsi="Book Antiqua" w:cs="宋体"/>
          <w:color w:val="000000"/>
          <w:sz w:val="21"/>
          <w:szCs w:val="21"/>
        </w:rPr>
        <w:t>: 1461-1472 [PMID: 21620876 DOI: 10.1016/j.neuropharm.2011.05.005]</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109 </w:t>
      </w:r>
      <w:proofErr w:type="spellStart"/>
      <w:r w:rsidRPr="00A10B1D">
        <w:rPr>
          <w:rFonts w:ascii="Book Antiqua" w:eastAsia="宋体" w:hAnsi="Book Antiqua" w:cs="宋体"/>
          <w:b/>
          <w:bCs/>
          <w:color w:val="000000"/>
          <w:sz w:val="21"/>
          <w:szCs w:val="21"/>
        </w:rPr>
        <w:t>Spooren</w:t>
      </w:r>
      <w:proofErr w:type="spellEnd"/>
      <w:r w:rsidRPr="00A10B1D">
        <w:rPr>
          <w:rFonts w:ascii="Book Antiqua" w:eastAsia="宋体" w:hAnsi="Book Antiqua" w:cs="宋体"/>
          <w:b/>
          <w:bCs/>
          <w:color w:val="000000"/>
          <w:sz w:val="21"/>
          <w:szCs w:val="21"/>
        </w:rPr>
        <w:t xml:space="preserve"> W</w:t>
      </w:r>
      <w:r w:rsidRPr="00A10B1D">
        <w:rPr>
          <w:rFonts w:ascii="Book Antiqua" w:eastAsia="宋体" w:hAnsi="Book Antiqua" w:cs="宋体"/>
          <w:color w:val="000000"/>
          <w:sz w:val="21"/>
          <w:szCs w:val="21"/>
        </w:rPr>
        <w:t xml:space="preserve">, Lesage A, </w:t>
      </w:r>
      <w:proofErr w:type="spellStart"/>
      <w:r w:rsidRPr="00A10B1D">
        <w:rPr>
          <w:rFonts w:ascii="Book Antiqua" w:eastAsia="宋体" w:hAnsi="Book Antiqua" w:cs="宋体"/>
          <w:color w:val="000000"/>
          <w:sz w:val="21"/>
          <w:szCs w:val="21"/>
        </w:rPr>
        <w:t>Lavreysen</w:t>
      </w:r>
      <w:proofErr w:type="spellEnd"/>
      <w:r w:rsidRPr="00A10B1D">
        <w:rPr>
          <w:rFonts w:ascii="Book Antiqua" w:eastAsia="宋体" w:hAnsi="Book Antiqua" w:cs="宋体"/>
          <w:color w:val="000000"/>
          <w:sz w:val="21"/>
          <w:szCs w:val="21"/>
        </w:rPr>
        <w:t xml:space="preserve"> H, </w:t>
      </w:r>
      <w:proofErr w:type="spellStart"/>
      <w:r w:rsidRPr="00A10B1D">
        <w:rPr>
          <w:rFonts w:ascii="Book Antiqua" w:eastAsia="宋体" w:hAnsi="Book Antiqua" w:cs="宋体"/>
          <w:color w:val="000000"/>
          <w:sz w:val="21"/>
          <w:szCs w:val="21"/>
        </w:rPr>
        <w:t>Gasparini</w:t>
      </w:r>
      <w:proofErr w:type="spellEnd"/>
      <w:r w:rsidRPr="00A10B1D">
        <w:rPr>
          <w:rFonts w:ascii="Book Antiqua" w:eastAsia="宋体" w:hAnsi="Book Antiqua" w:cs="宋体"/>
          <w:color w:val="000000"/>
          <w:sz w:val="21"/>
          <w:szCs w:val="21"/>
        </w:rPr>
        <w:t xml:space="preserve"> F, </w:t>
      </w:r>
      <w:proofErr w:type="spellStart"/>
      <w:r w:rsidRPr="00A10B1D">
        <w:rPr>
          <w:rFonts w:ascii="Book Antiqua" w:eastAsia="宋体" w:hAnsi="Book Antiqua" w:cs="宋体"/>
          <w:color w:val="000000"/>
          <w:sz w:val="21"/>
          <w:szCs w:val="21"/>
        </w:rPr>
        <w:t>Steckler</w:t>
      </w:r>
      <w:proofErr w:type="spellEnd"/>
      <w:r w:rsidRPr="00A10B1D">
        <w:rPr>
          <w:rFonts w:ascii="Book Antiqua" w:eastAsia="宋体" w:hAnsi="Book Antiqua" w:cs="宋体"/>
          <w:color w:val="000000"/>
          <w:sz w:val="21"/>
          <w:szCs w:val="21"/>
        </w:rPr>
        <w:t xml:space="preserve"> T. Metabotropic glutamate receptors: their therapeutic potential in anxiety. </w:t>
      </w:r>
      <w:proofErr w:type="spellStart"/>
      <w:r w:rsidRPr="00A10B1D">
        <w:rPr>
          <w:rFonts w:ascii="Book Antiqua" w:eastAsia="宋体" w:hAnsi="Book Antiqua" w:cs="宋体"/>
          <w:i/>
          <w:iCs/>
          <w:color w:val="000000"/>
          <w:sz w:val="21"/>
          <w:szCs w:val="21"/>
        </w:rPr>
        <w:t>Curr</w:t>
      </w:r>
      <w:proofErr w:type="spellEnd"/>
      <w:r w:rsidRPr="00A10B1D">
        <w:rPr>
          <w:rFonts w:ascii="Book Antiqua" w:eastAsia="宋体" w:hAnsi="Book Antiqua" w:cs="宋体"/>
          <w:i/>
          <w:iCs/>
          <w:color w:val="000000"/>
          <w:sz w:val="21"/>
          <w:szCs w:val="21"/>
        </w:rPr>
        <w:t xml:space="preserve"> Top </w:t>
      </w:r>
      <w:proofErr w:type="spellStart"/>
      <w:r w:rsidRPr="00A10B1D">
        <w:rPr>
          <w:rFonts w:ascii="Book Antiqua" w:eastAsia="宋体" w:hAnsi="Book Antiqua" w:cs="宋体"/>
          <w:i/>
          <w:iCs/>
          <w:color w:val="000000"/>
          <w:sz w:val="21"/>
          <w:szCs w:val="21"/>
        </w:rPr>
        <w:t>Behav</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Neurosci</w:t>
      </w:r>
      <w:proofErr w:type="spellEnd"/>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2</w:t>
      </w:r>
      <w:r w:rsidRPr="00A10B1D">
        <w:rPr>
          <w:rFonts w:ascii="Book Antiqua" w:eastAsia="宋体" w:hAnsi="Book Antiqua" w:cs="宋体"/>
          <w:color w:val="000000"/>
          <w:sz w:val="21"/>
          <w:szCs w:val="21"/>
        </w:rPr>
        <w:t>: 391-413 [PMID: 21309118 DOI: 10.1007/7854_2010_36]</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110 </w:t>
      </w:r>
      <w:proofErr w:type="spellStart"/>
      <w:r w:rsidRPr="00A10B1D">
        <w:rPr>
          <w:rFonts w:ascii="Book Antiqua" w:eastAsia="宋体" w:hAnsi="Book Antiqua" w:cs="宋体"/>
          <w:b/>
          <w:bCs/>
          <w:color w:val="000000"/>
          <w:sz w:val="21"/>
          <w:szCs w:val="21"/>
        </w:rPr>
        <w:t>Moussawi</w:t>
      </w:r>
      <w:proofErr w:type="spellEnd"/>
      <w:r w:rsidRPr="00A10B1D">
        <w:rPr>
          <w:rFonts w:ascii="Book Antiqua" w:eastAsia="宋体" w:hAnsi="Book Antiqua" w:cs="宋体"/>
          <w:b/>
          <w:bCs/>
          <w:color w:val="000000"/>
          <w:sz w:val="21"/>
          <w:szCs w:val="21"/>
        </w:rPr>
        <w:t xml:space="preserve"> K</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Kalivas</w:t>
      </w:r>
      <w:proofErr w:type="spellEnd"/>
      <w:r w:rsidRPr="00A10B1D">
        <w:rPr>
          <w:rFonts w:ascii="Book Antiqua" w:eastAsia="宋体" w:hAnsi="Book Antiqua" w:cs="宋体"/>
          <w:color w:val="000000"/>
          <w:sz w:val="21"/>
          <w:szCs w:val="21"/>
        </w:rPr>
        <w:t xml:space="preserve"> PW.</w:t>
      </w:r>
      <w:proofErr w:type="gramEnd"/>
      <w:r w:rsidRPr="00A10B1D">
        <w:rPr>
          <w:rFonts w:ascii="Book Antiqua" w:eastAsia="宋体" w:hAnsi="Book Antiqua" w:cs="宋体"/>
          <w:color w:val="000000"/>
          <w:sz w:val="21"/>
          <w:szCs w:val="21"/>
        </w:rPr>
        <w:t xml:space="preserve"> </w:t>
      </w:r>
      <w:proofErr w:type="gramStart"/>
      <w:r w:rsidRPr="00A10B1D">
        <w:rPr>
          <w:rFonts w:ascii="Book Antiqua" w:eastAsia="宋体" w:hAnsi="Book Antiqua" w:cs="宋体"/>
          <w:color w:val="000000"/>
          <w:sz w:val="21"/>
          <w:szCs w:val="21"/>
        </w:rPr>
        <w:t>Group II metabotropic glutamate receptors (mGlu2/3) in drug addiction.</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Eur</w:t>
      </w:r>
      <w:proofErr w:type="spellEnd"/>
      <w:r w:rsidRPr="00A10B1D">
        <w:rPr>
          <w:rFonts w:ascii="Book Antiqua" w:eastAsia="宋体" w:hAnsi="Book Antiqua" w:cs="宋体"/>
          <w:i/>
          <w:iCs/>
          <w:color w:val="000000"/>
          <w:sz w:val="21"/>
          <w:szCs w:val="21"/>
        </w:rPr>
        <w:t xml:space="preserve"> J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639</w:t>
      </w:r>
      <w:r w:rsidRPr="00A10B1D">
        <w:rPr>
          <w:rFonts w:ascii="Book Antiqua" w:eastAsia="宋体" w:hAnsi="Book Antiqua" w:cs="宋体"/>
          <w:color w:val="000000"/>
          <w:sz w:val="21"/>
          <w:szCs w:val="21"/>
        </w:rPr>
        <w:t>: 115-122 [PMID: 20371233 DOI: 10.1016/j.ejphar.2010.01.030]</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111 </w:t>
      </w:r>
      <w:proofErr w:type="spellStart"/>
      <w:r w:rsidRPr="00A10B1D">
        <w:rPr>
          <w:rFonts w:ascii="Book Antiqua" w:eastAsia="宋体" w:hAnsi="Book Antiqua" w:cs="宋体"/>
          <w:b/>
          <w:bCs/>
          <w:color w:val="000000"/>
          <w:sz w:val="21"/>
          <w:szCs w:val="21"/>
        </w:rPr>
        <w:t>Bruchas</w:t>
      </w:r>
      <w:proofErr w:type="spellEnd"/>
      <w:r w:rsidRPr="00A10B1D">
        <w:rPr>
          <w:rFonts w:ascii="Book Antiqua" w:eastAsia="宋体" w:hAnsi="Book Antiqua" w:cs="宋体"/>
          <w:b/>
          <w:bCs/>
          <w:color w:val="000000"/>
          <w:sz w:val="21"/>
          <w:szCs w:val="21"/>
        </w:rPr>
        <w:t xml:space="preserve"> MR</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Chavkin</w:t>
      </w:r>
      <w:proofErr w:type="spellEnd"/>
      <w:r w:rsidRPr="00A10B1D">
        <w:rPr>
          <w:rFonts w:ascii="Book Antiqua" w:eastAsia="宋体" w:hAnsi="Book Antiqua" w:cs="宋体"/>
          <w:color w:val="000000"/>
          <w:sz w:val="21"/>
          <w:szCs w:val="21"/>
        </w:rPr>
        <w:t xml:space="preserve"> C. Kinase cascades and ligand-directed signaling at the kappa opioid receptor.</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 xml:space="preserve">Psychopharmacology </w:t>
      </w:r>
      <w:r w:rsidRPr="00A10B1D">
        <w:rPr>
          <w:rFonts w:ascii="Book Antiqua" w:eastAsia="宋体" w:hAnsi="Book Antiqua" w:cs="宋体"/>
          <w:iCs/>
          <w:color w:val="000000"/>
          <w:sz w:val="21"/>
          <w:szCs w:val="21"/>
        </w:rPr>
        <w:t>(</w:t>
      </w:r>
      <w:proofErr w:type="spellStart"/>
      <w:r w:rsidRPr="00A10B1D">
        <w:rPr>
          <w:rFonts w:ascii="Book Antiqua" w:eastAsia="宋体" w:hAnsi="Book Antiqua" w:cs="宋体"/>
          <w:iCs/>
          <w:color w:val="000000"/>
          <w:sz w:val="21"/>
          <w:szCs w:val="21"/>
        </w:rPr>
        <w:t>Berl</w:t>
      </w:r>
      <w:proofErr w:type="spellEnd"/>
      <w:r w:rsidRPr="00A10B1D">
        <w:rPr>
          <w:rFonts w:ascii="Book Antiqua" w:eastAsia="宋体" w:hAnsi="Book Antiqua" w:cs="宋体"/>
          <w:iCs/>
          <w:color w:val="000000"/>
          <w:sz w:val="21"/>
          <w:szCs w:val="21"/>
        </w:rPr>
        <w:t>)</w:t>
      </w:r>
      <w:r w:rsidRPr="00A10B1D">
        <w:rPr>
          <w:rFonts w:ascii="Book Antiqua" w:eastAsia="宋体" w:hAnsi="Book Antiqua" w:cs="宋体"/>
          <w:color w:val="000000"/>
          <w:sz w:val="21"/>
          <w:szCs w:val="21"/>
        </w:rPr>
        <w:t> 2010; </w:t>
      </w:r>
      <w:r w:rsidRPr="00A10B1D">
        <w:rPr>
          <w:rFonts w:ascii="Book Antiqua" w:eastAsia="宋体" w:hAnsi="Book Antiqua" w:cs="宋体"/>
          <w:b/>
          <w:bCs/>
          <w:color w:val="000000"/>
          <w:sz w:val="21"/>
          <w:szCs w:val="21"/>
        </w:rPr>
        <w:t>210</w:t>
      </w:r>
      <w:r w:rsidRPr="00A10B1D">
        <w:rPr>
          <w:rFonts w:ascii="Book Antiqua" w:eastAsia="宋体" w:hAnsi="Book Antiqua" w:cs="宋体"/>
          <w:color w:val="000000"/>
          <w:sz w:val="21"/>
          <w:szCs w:val="21"/>
        </w:rPr>
        <w:t>: 137-147 [PMID: 20401607 DOI: 10.1007/s00213-010-1806-y]</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112 </w:t>
      </w:r>
      <w:proofErr w:type="spellStart"/>
      <w:r w:rsidRPr="00A10B1D">
        <w:rPr>
          <w:rFonts w:ascii="Book Antiqua" w:eastAsia="宋体" w:hAnsi="Book Antiqua" w:cs="宋体"/>
          <w:b/>
          <w:bCs/>
          <w:color w:val="000000"/>
          <w:sz w:val="21"/>
          <w:szCs w:val="21"/>
        </w:rPr>
        <w:t>Langen</w:t>
      </w:r>
      <w:proofErr w:type="spellEnd"/>
      <w:r w:rsidRPr="00A10B1D">
        <w:rPr>
          <w:rFonts w:ascii="Book Antiqua" w:eastAsia="宋体" w:hAnsi="Book Antiqua" w:cs="宋体"/>
          <w:b/>
          <w:bCs/>
          <w:color w:val="000000"/>
          <w:sz w:val="21"/>
          <w:szCs w:val="21"/>
        </w:rPr>
        <w:t xml:space="preserve"> B</w:t>
      </w:r>
      <w:r w:rsidRPr="00A10B1D">
        <w:rPr>
          <w:rFonts w:ascii="Book Antiqua" w:eastAsia="宋体" w:hAnsi="Book Antiqua" w:cs="宋体"/>
          <w:color w:val="000000"/>
          <w:sz w:val="21"/>
          <w:szCs w:val="21"/>
        </w:rPr>
        <w:t>, Fink H. Anxiety as a predictor of alcohol preference in rats?</w:t>
      </w:r>
      <w:proofErr w:type="gramEnd"/>
      <w:r w:rsidRPr="00A10B1D">
        <w:rPr>
          <w:rFonts w:ascii="Book Antiqua" w:eastAsia="宋体" w:hAnsi="Book Antiqua" w:cs="宋体"/>
          <w:color w:val="000000"/>
          <w:sz w:val="21"/>
          <w:szCs w:val="21"/>
        </w:rPr>
        <w:t> </w:t>
      </w:r>
      <w:proofErr w:type="spellStart"/>
      <w:r w:rsidRPr="00A10B1D">
        <w:rPr>
          <w:rFonts w:ascii="Book Antiqua" w:eastAsia="宋体" w:hAnsi="Book Antiqua" w:cs="宋体"/>
          <w:i/>
          <w:iCs/>
          <w:color w:val="000000"/>
          <w:sz w:val="21"/>
          <w:szCs w:val="21"/>
        </w:rPr>
        <w:t>Prog</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Neuropsychopharmacol</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Biol</w:t>
      </w:r>
      <w:proofErr w:type="spellEnd"/>
      <w:r w:rsidRPr="00A10B1D">
        <w:rPr>
          <w:rFonts w:ascii="Book Antiqua" w:eastAsia="宋体" w:hAnsi="Book Antiqua" w:cs="宋体"/>
          <w:i/>
          <w:iCs/>
          <w:color w:val="000000"/>
          <w:sz w:val="21"/>
          <w:szCs w:val="21"/>
        </w:rPr>
        <w:t xml:space="preserve"> Psychiatry</w:t>
      </w:r>
      <w:r w:rsidRPr="00A10B1D">
        <w:rPr>
          <w:rFonts w:ascii="Book Antiqua" w:eastAsia="宋体" w:hAnsi="Book Antiqua" w:cs="宋体"/>
          <w:color w:val="000000"/>
          <w:sz w:val="21"/>
          <w:szCs w:val="21"/>
        </w:rPr>
        <w:t> 2004; </w:t>
      </w:r>
      <w:r w:rsidRPr="00A10B1D">
        <w:rPr>
          <w:rFonts w:ascii="Book Antiqua" w:eastAsia="宋体" w:hAnsi="Book Antiqua" w:cs="宋体"/>
          <w:b/>
          <w:bCs/>
          <w:color w:val="000000"/>
          <w:sz w:val="21"/>
          <w:szCs w:val="21"/>
        </w:rPr>
        <w:t>28</w:t>
      </w:r>
      <w:r w:rsidRPr="00A10B1D">
        <w:rPr>
          <w:rFonts w:ascii="Book Antiqua" w:eastAsia="宋体" w:hAnsi="Book Antiqua" w:cs="宋体"/>
          <w:color w:val="000000"/>
          <w:sz w:val="21"/>
          <w:szCs w:val="21"/>
        </w:rPr>
        <w:t>: 961-968 [PMID: 15380856 DOI: 10.1016/j.pnpbp.2004.05.002]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113 </w:t>
      </w:r>
      <w:r w:rsidRPr="00A10B1D">
        <w:rPr>
          <w:rFonts w:ascii="Book Antiqua" w:eastAsia="宋体" w:hAnsi="Book Antiqua" w:cs="宋体"/>
          <w:b/>
          <w:bCs/>
          <w:color w:val="000000"/>
          <w:sz w:val="21"/>
          <w:szCs w:val="21"/>
        </w:rPr>
        <w:t>Chen Y</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Sommer</w:t>
      </w:r>
      <w:proofErr w:type="spellEnd"/>
      <w:r w:rsidRPr="00A10B1D">
        <w:rPr>
          <w:rFonts w:ascii="Book Antiqua" w:eastAsia="宋体" w:hAnsi="Book Antiqua" w:cs="宋体"/>
          <w:color w:val="000000"/>
          <w:sz w:val="21"/>
          <w:szCs w:val="21"/>
        </w:rPr>
        <w:t xml:space="preserve"> C. Activation of the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 xml:space="preserve"> opioid system in rat sensory neurons produces </w:t>
      </w:r>
      <w:proofErr w:type="spellStart"/>
      <w:r w:rsidRPr="00A10B1D">
        <w:rPr>
          <w:rFonts w:ascii="Book Antiqua" w:eastAsia="宋体" w:hAnsi="Book Antiqua" w:cs="宋体"/>
          <w:color w:val="000000"/>
          <w:sz w:val="21"/>
          <w:szCs w:val="21"/>
        </w:rPr>
        <w:t>antinociceptive</w:t>
      </w:r>
      <w:proofErr w:type="spellEnd"/>
      <w:r w:rsidRPr="00A10B1D">
        <w:rPr>
          <w:rFonts w:ascii="Book Antiqua" w:eastAsia="宋体" w:hAnsi="Book Antiqua" w:cs="宋体"/>
          <w:color w:val="000000"/>
          <w:sz w:val="21"/>
          <w:szCs w:val="21"/>
        </w:rPr>
        <w:t xml:space="preserve"> effects in inflammatory pain: involvement of inflammatory mediators. </w:t>
      </w:r>
      <w:r w:rsidRPr="00A10B1D">
        <w:rPr>
          <w:rFonts w:ascii="Book Antiqua" w:eastAsia="宋体" w:hAnsi="Book Antiqua" w:cs="宋体"/>
          <w:i/>
          <w:iCs/>
          <w:color w:val="000000"/>
          <w:sz w:val="21"/>
          <w:szCs w:val="21"/>
        </w:rPr>
        <w:t xml:space="preserve">J </w:t>
      </w:r>
      <w:proofErr w:type="spellStart"/>
      <w:r w:rsidRPr="00A10B1D">
        <w:rPr>
          <w:rFonts w:ascii="Book Antiqua" w:eastAsia="宋体" w:hAnsi="Book Antiqua" w:cs="宋体"/>
          <w:i/>
          <w:iCs/>
          <w:color w:val="000000"/>
          <w:sz w:val="21"/>
          <w:szCs w:val="21"/>
        </w:rPr>
        <w:t>Neurosci</w:t>
      </w:r>
      <w:proofErr w:type="spellEnd"/>
      <w:r w:rsidRPr="00A10B1D">
        <w:rPr>
          <w:rFonts w:ascii="Book Antiqua" w:eastAsia="宋体" w:hAnsi="Book Antiqua" w:cs="宋体"/>
          <w:i/>
          <w:iCs/>
          <w:color w:val="000000"/>
          <w:sz w:val="21"/>
          <w:szCs w:val="21"/>
        </w:rPr>
        <w:t xml:space="preserve"> Res</w:t>
      </w:r>
      <w:r w:rsidRPr="00A10B1D">
        <w:rPr>
          <w:rFonts w:ascii="Book Antiqua" w:eastAsia="宋体" w:hAnsi="Book Antiqua" w:cs="宋体"/>
          <w:color w:val="000000"/>
          <w:sz w:val="21"/>
          <w:szCs w:val="21"/>
        </w:rPr>
        <w:t> 2007; </w:t>
      </w:r>
      <w:r w:rsidRPr="00A10B1D">
        <w:rPr>
          <w:rFonts w:ascii="Book Antiqua" w:eastAsia="宋体" w:hAnsi="Book Antiqua" w:cs="宋体"/>
          <w:b/>
          <w:bCs/>
          <w:color w:val="000000"/>
          <w:sz w:val="21"/>
          <w:szCs w:val="21"/>
        </w:rPr>
        <w:t>85</w:t>
      </w:r>
      <w:r w:rsidRPr="00A10B1D">
        <w:rPr>
          <w:rFonts w:ascii="Book Antiqua" w:eastAsia="宋体" w:hAnsi="Book Antiqua" w:cs="宋体"/>
          <w:color w:val="000000"/>
          <w:sz w:val="21"/>
          <w:szCs w:val="21"/>
        </w:rPr>
        <w:t>: 1478-1488 [PMID: 17387690 DOI: 10.1002/jnr.21272]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114 </w:t>
      </w:r>
      <w:r w:rsidRPr="00A10B1D">
        <w:rPr>
          <w:rFonts w:ascii="Book Antiqua" w:eastAsia="宋体" w:hAnsi="Book Antiqua" w:cs="宋体"/>
          <w:b/>
          <w:bCs/>
          <w:color w:val="000000"/>
          <w:sz w:val="21"/>
          <w:szCs w:val="21"/>
        </w:rPr>
        <w:t>Dong XW</w:t>
      </w:r>
      <w:r w:rsidRPr="00A10B1D">
        <w:rPr>
          <w:rFonts w:ascii="Book Antiqua" w:eastAsia="宋体" w:hAnsi="Book Antiqua" w:cs="宋体"/>
          <w:color w:val="000000"/>
          <w:sz w:val="21"/>
          <w:szCs w:val="21"/>
        </w:rPr>
        <w:t xml:space="preserve">, Williams PA, </w:t>
      </w:r>
      <w:proofErr w:type="spellStart"/>
      <w:r w:rsidRPr="00A10B1D">
        <w:rPr>
          <w:rFonts w:ascii="Book Antiqua" w:eastAsia="宋体" w:hAnsi="Book Antiqua" w:cs="宋体"/>
          <w:color w:val="000000"/>
          <w:sz w:val="21"/>
          <w:szCs w:val="21"/>
        </w:rPr>
        <w:t>Jia</w:t>
      </w:r>
      <w:proofErr w:type="spellEnd"/>
      <w:r w:rsidRPr="00A10B1D">
        <w:rPr>
          <w:rFonts w:ascii="Book Antiqua" w:eastAsia="宋体" w:hAnsi="Book Antiqua" w:cs="宋体"/>
          <w:color w:val="000000"/>
          <w:sz w:val="21"/>
          <w:szCs w:val="21"/>
        </w:rPr>
        <w:t xml:space="preserve"> YP, Priestley T. Activation of spinal ORL-1 receptors prevents acute cutaneous neurogenic inflammation: role of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-induced suppression of primary afferent depolarization. </w:t>
      </w:r>
      <w:r w:rsidRPr="00A10B1D">
        <w:rPr>
          <w:rFonts w:ascii="Book Antiqua" w:eastAsia="宋体" w:hAnsi="Book Antiqua" w:cs="宋体"/>
          <w:i/>
          <w:iCs/>
          <w:color w:val="000000"/>
          <w:sz w:val="21"/>
          <w:szCs w:val="21"/>
        </w:rPr>
        <w:t>Pain</w:t>
      </w:r>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96</w:t>
      </w:r>
      <w:r w:rsidRPr="00A10B1D">
        <w:rPr>
          <w:rFonts w:ascii="Book Antiqua" w:eastAsia="宋体" w:hAnsi="Book Antiqua" w:cs="宋体"/>
          <w:color w:val="000000"/>
          <w:sz w:val="21"/>
          <w:szCs w:val="21"/>
        </w:rPr>
        <w:t>: 309-318 [PMID: 11973003 DOI: 10.1016/S0304-3959(01)00460-2]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proofErr w:type="gramStart"/>
      <w:r w:rsidRPr="00A10B1D">
        <w:rPr>
          <w:rFonts w:ascii="Book Antiqua" w:eastAsia="宋体" w:hAnsi="Book Antiqua" w:cs="宋体"/>
          <w:color w:val="000000"/>
          <w:sz w:val="21"/>
          <w:szCs w:val="21"/>
        </w:rPr>
        <w:t>115 </w:t>
      </w:r>
      <w:proofErr w:type="spellStart"/>
      <w:r w:rsidRPr="00A10B1D">
        <w:rPr>
          <w:rFonts w:ascii="Book Antiqua" w:eastAsia="宋体" w:hAnsi="Book Antiqua" w:cs="宋体"/>
          <w:b/>
          <w:bCs/>
          <w:color w:val="000000"/>
          <w:sz w:val="21"/>
          <w:szCs w:val="21"/>
        </w:rPr>
        <w:t>Pettersson</w:t>
      </w:r>
      <w:proofErr w:type="spellEnd"/>
      <w:r w:rsidRPr="00A10B1D">
        <w:rPr>
          <w:rFonts w:ascii="Book Antiqua" w:eastAsia="宋体" w:hAnsi="Book Antiqua" w:cs="宋体"/>
          <w:b/>
          <w:bCs/>
          <w:color w:val="000000"/>
          <w:sz w:val="21"/>
          <w:szCs w:val="21"/>
        </w:rPr>
        <w:t xml:space="preserve"> LM</w:t>
      </w:r>
      <w:r w:rsidRPr="00A10B1D">
        <w:rPr>
          <w:rFonts w:ascii="Book Antiqua" w:eastAsia="宋体" w:hAnsi="Book Antiqua" w:cs="宋体"/>
          <w:color w:val="000000"/>
          <w:sz w:val="21"/>
          <w:szCs w:val="21"/>
        </w:rPr>
        <w:t xml:space="preserve">, </w:t>
      </w:r>
      <w:proofErr w:type="spellStart"/>
      <w:r w:rsidRPr="00A10B1D">
        <w:rPr>
          <w:rFonts w:ascii="Book Antiqua" w:eastAsia="宋体" w:hAnsi="Book Antiqua" w:cs="宋体"/>
          <w:color w:val="000000"/>
          <w:sz w:val="21"/>
          <w:szCs w:val="21"/>
        </w:rPr>
        <w:t>Sundler</w:t>
      </w:r>
      <w:proofErr w:type="spellEnd"/>
      <w:r w:rsidRPr="00A10B1D">
        <w:rPr>
          <w:rFonts w:ascii="Book Antiqua" w:eastAsia="宋体" w:hAnsi="Book Antiqua" w:cs="宋体"/>
          <w:color w:val="000000"/>
          <w:sz w:val="21"/>
          <w:szCs w:val="21"/>
        </w:rPr>
        <w:t xml:space="preserve"> F, </w:t>
      </w:r>
      <w:proofErr w:type="spellStart"/>
      <w:r w:rsidRPr="00A10B1D">
        <w:rPr>
          <w:rFonts w:ascii="Book Antiqua" w:eastAsia="宋体" w:hAnsi="Book Antiqua" w:cs="宋体"/>
          <w:color w:val="000000"/>
          <w:sz w:val="21"/>
          <w:szCs w:val="21"/>
        </w:rPr>
        <w:t>Danielsen</w:t>
      </w:r>
      <w:proofErr w:type="spellEnd"/>
      <w:r w:rsidRPr="00A10B1D">
        <w:rPr>
          <w:rFonts w:ascii="Book Antiqua" w:eastAsia="宋体" w:hAnsi="Book Antiqua" w:cs="宋体"/>
          <w:color w:val="000000"/>
          <w:sz w:val="21"/>
          <w:szCs w:val="21"/>
        </w:rPr>
        <w:t xml:space="preserve"> N. Expression of </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 xml:space="preserve"> and its receptor in rat peripheral ganglia and spinal cord.</w:t>
      </w:r>
      <w:proofErr w:type="gramEnd"/>
      <w:r w:rsidRPr="00A10B1D">
        <w:rPr>
          <w:rFonts w:ascii="Book Antiqua" w:eastAsia="宋体" w:hAnsi="Book Antiqua" w:cs="宋体"/>
          <w:color w:val="000000"/>
          <w:sz w:val="21"/>
          <w:szCs w:val="21"/>
        </w:rPr>
        <w:t> </w:t>
      </w:r>
      <w:r w:rsidRPr="00A10B1D">
        <w:rPr>
          <w:rFonts w:ascii="Book Antiqua" w:eastAsia="宋体" w:hAnsi="Book Antiqua" w:cs="宋体"/>
          <w:i/>
          <w:iCs/>
          <w:color w:val="000000"/>
          <w:sz w:val="21"/>
          <w:szCs w:val="21"/>
        </w:rPr>
        <w:t>Brain Res</w:t>
      </w:r>
      <w:r w:rsidRPr="00A10B1D">
        <w:rPr>
          <w:rFonts w:ascii="Book Antiqua" w:eastAsia="宋体" w:hAnsi="Book Antiqua" w:cs="宋体"/>
          <w:color w:val="000000"/>
          <w:sz w:val="21"/>
          <w:szCs w:val="21"/>
        </w:rPr>
        <w:t> 2002; </w:t>
      </w:r>
      <w:r w:rsidRPr="00A10B1D">
        <w:rPr>
          <w:rFonts w:ascii="Book Antiqua" w:eastAsia="宋体" w:hAnsi="Book Antiqua" w:cs="宋体"/>
          <w:b/>
          <w:bCs/>
          <w:color w:val="000000"/>
          <w:sz w:val="21"/>
          <w:szCs w:val="21"/>
        </w:rPr>
        <w:t>945</w:t>
      </w:r>
      <w:r w:rsidRPr="00A10B1D">
        <w:rPr>
          <w:rFonts w:ascii="Book Antiqua" w:eastAsia="宋体" w:hAnsi="Book Antiqua" w:cs="宋体"/>
          <w:color w:val="000000"/>
          <w:sz w:val="21"/>
          <w:szCs w:val="21"/>
        </w:rPr>
        <w:t>: 266-275 [PMID: 12126889 DOI: 10.1016/S0006-8993(02)02817-2]</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116 </w:t>
      </w:r>
      <w:r w:rsidRPr="00A10B1D">
        <w:rPr>
          <w:rFonts w:ascii="Book Antiqua" w:eastAsia="宋体" w:hAnsi="Book Antiqua" w:cs="宋体"/>
          <w:b/>
          <w:bCs/>
          <w:color w:val="000000"/>
          <w:sz w:val="21"/>
          <w:szCs w:val="21"/>
        </w:rPr>
        <w:t>Mika J</w:t>
      </w:r>
      <w:r w:rsidRPr="00A10B1D">
        <w:rPr>
          <w:rFonts w:ascii="Book Antiqua" w:eastAsia="宋体" w:hAnsi="Book Antiqua" w:cs="宋体"/>
          <w:color w:val="000000"/>
          <w:sz w:val="21"/>
          <w:szCs w:val="21"/>
        </w:rPr>
        <w:t xml:space="preserve">, Li Y, </w:t>
      </w:r>
      <w:proofErr w:type="spellStart"/>
      <w:r w:rsidRPr="00A10B1D">
        <w:rPr>
          <w:rFonts w:ascii="Book Antiqua" w:eastAsia="宋体" w:hAnsi="Book Antiqua" w:cs="宋体"/>
          <w:color w:val="000000"/>
          <w:sz w:val="21"/>
          <w:szCs w:val="21"/>
        </w:rPr>
        <w:t>Weihe</w:t>
      </w:r>
      <w:proofErr w:type="spellEnd"/>
      <w:r w:rsidRPr="00A10B1D">
        <w:rPr>
          <w:rFonts w:ascii="Book Antiqua" w:eastAsia="宋体" w:hAnsi="Book Antiqua" w:cs="宋体"/>
          <w:color w:val="000000"/>
          <w:sz w:val="21"/>
          <w:szCs w:val="21"/>
        </w:rPr>
        <w:t xml:space="preserve"> E, Schafer MK. Relationship of </w:t>
      </w:r>
      <w:proofErr w:type="spellStart"/>
      <w:r w:rsidRPr="00A10B1D">
        <w:rPr>
          <w:rFonts w:ascii="Book Antiqua" w:eastAsia="宋体" w:hAnsi="Book Antiqua" w:cs="宋体"/>
          <w:color w:val="000000"/>
          <w:sz w:val="21"/>
          <w:szCs w:val="21"/>
        </w:rPr>
        <w:t>pronociceptin</w:t>
      </w:r>
      <w:proofErr w:type="spellEnd"/>
      <w:r w:rsidRPr="00A10B1D">
        <w:rPr>
          <w:rFonts w:ascii="Book Antiqua" w:eastAsia="宋体" w:hAnsi="Book Antiqua" w:cs="宋体"/>
          <w:color w:val="000000"/>
          <w:sz w:val="21"/>
          <w:szCs w:val="21"/>
        </w:rPr>
        <w:t>/</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and the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 xml:space="preserve"> receptor ORL1 with substance P and calcitonin gene-related peptide expression in dorsal root ganglion of the rat. </w:t>
      </w:r>
      <w:proofErr w:type="spellStart"/>
      <w:r w:rsidRPr="00A10B1D">
        <w:rPr>
          <w:rFonts w:ascii="Book Antiqua" w:eastAsia="宋体" w:hAnsi="Book Antiqua" w:cs="宋体"/>
          <w:i/>
          <w:iCs/>
          <w:color w:val="000000"/>
          <w:sz w:val="21"/>
          <w:szCs w:val="21"/>
        </w:rPr>
        <w:t>Neurosci</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Lett</w:t>
      </w:r>
      <w:proofErr w:type="spellEnd"/>
      <w:r w:rsidRPr="00A10B1D">
        <w:rPr>
          <w:rFonts w:ascii="Book Antiqua" w:eastAsia="宋体" w:hAnsi="Book Antiqua" w:cs="宋体"/>
          <w:color w:val="000000"/>
          <w:sz w:val="21"/>
          <w:szCs w:val="21"/>
        </w:rPr>
        <w:t> 2003; </w:t>
      </w:r>
      <w:r w:rsidRPr="00A10B1D">
        <w:rPr>
          <w:rFonts w:ascii="Book Antiqua" w:eastAsia="宋体" w:hAnsi="Book Antiqua" w:cs="宋体"/>
          <w:b/>
          <w:bCs/>
          <w:color w:val="000000"/>
          <w:sz w:val="21"/>
          <w:szCs w:val="21"/>
        </w:rPr>
        <w:t>348</w:t>
      </w:r>
      <w:r w:rsidRPr="00A10B1D">
        <w:rPr>
          <w:rFonts w:ascii="Book Antiqua" w:eastAsia="宋体" w:hAnsi="Book Antiqua" w:cs="宋体"/>
          <w:color w:val="000000"/>
          <w:sz w:val="21"/>
          <w:szCs w:val="21"/>
        </w:rPr>
        <w:t>: 190-194 [PMID: 12932825 DOI: 10.1016/S0304-3940(03)00786-9]</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117 </w:t>
      </w:r>
      <w:proofErr w:type="spellStart"/>
      <w:r w:rsidRPr="00A10B1D">
        <w:rPr>
          <w:rFonts w:ascii="Book Antiqua" w:eastAsia="宋体" w:hAnsi="Book Antiqua" w:cs="宋体"/>
          <w:b/>
          <w:bCs/>
          <w:color w:val="000000"/>
          <w:sz w:val="21"/>
          <w:szCs w:val="21"/>
        </w:rPr>
        <w:t>Houtani</w:t>
      </w:r>
      <w:proofErr w:type="spellEnd"/>
      <w:r w:rsidRPr="00A10B1D">
        <w:rPr>
          <w:rFonts w:ascii="Book Antiqua" w:eastAsia="宋体" w:hAnsi="Book Antiqua" w:cs="宋体"/>
          <w:b/>
          <w:bCs/>
          <w:color w:val="000000"/>
          <w:sz w:val="21"/>
          <w:szCs w:val="21"/>
        </w:rPr>
        <w:t xml:space="preserve"> T</w:t>
      </w:r>
      <w:r w:rsidRPr="00A10B1D">
        <w:rPr>
          <w:rFonts w:ascii="Book Antiqua" w:eastAsia="宋体" w:hAnsi="Book Antiqua" w:cs="宋体"/>
          <w:color w:val="000000"/>
          <w:sz w:val="21"/>
          <w:szCs w:val="21"/>
        </w:rPr>
        <w:t xml:space="preserve">, Nishi M, </w:t>
      </w:r>
      <w:proofErr w:type="spellStart"/>
      <w:r w:rsidRPr="00A10B1D">
        <w:rPr>
          <w:rFonts w:ascii="Book Antiqua" w:eastAsia="宋体" w:hAnsi="Book Antiqua" w:cs="宋体"/>
          <w:color w:val="000000"/>
          <w:sz w:val="21"/>
          <w:szCs w:val="21"/>
        </w:rPr>
        <w:t>Takeshima</w:t>
      </w:r>
      <w:proofErr w:type="spellEnd"/>
      <w:r w:rsidRPr="00A10B1D">
        <w:rPr>
          <w:rFonts w:ascii="Book Antiqua" w:eastAsia="宋体" w:hAnsi="Book Antiqua" w:cs="宋体"/>
          <w:color w:val="000000"/>
          <w:sz w:val="21"/>
          <w:szCs w:val="21"/>
        </w:rPr>
        <w:t xml:space="preserve"> H, Sato K, Sakuma S, </w:t>
      </w:r>
      <w:proofErr w:type="spellStart"/>
      <w:r w:rsidRPr="00A10B1D">
        <w:rPr>
          <w:rFonts w:ascii="Book Antiqua" w:eastAsia="宋体" w:hAnsi="Book Antiqua" w:cs="宋体"/>
          <w:color w:val="000000"/>
          <w:sz w:val="21"/>
          <w:szCs w:val="21"/>
        </w:rPr>
        <w:t>Kakimoto</w:t>
      </w:r>
      <w:proofErr w:type="spellEnd"/>
      <w:r w:rsidRPr="00A10B1D">
        <w:rPr>
          <w:rFonts w:ascii="Book Antiqua" w:eastAsia="宋体" w:hAnsi="Book Antiqua" w:cs="宋体"/>
          <w:color w:val="000000"/>
          <w:sz w:val="21"/>
          <w:szCs w:val="21"/>
        </w:rPr>
        <w:t xml:space="preserve"> S, </w:t>
      </w:r>
      <w:proofErr w:type="spellStart"/>
      <w:r w:rsidRPr="00A10B1D">
        <w:rPr>
          <w:rFonts w:ascii="Book Antiqua" w:eastAsia="宋体" w:hAnsi="Book Antiqua" w:cs="宋体"/>
          <w:color w:val="000000"/>
          <w:sz w:val="21"/>
          <w:szCs w:val="21"/>
        </w:rPr>
        <w:t>Ueyama</w:t>
      </w:r>
      <w:proofErr w:type="spellEnd"/>
      <w:r w:rsidRPr="00A10B1D">
        <w:rPr>
          <w:rFonts w:ascii="Book Antiqua" w:eastAsia="宋体" w:hAnsi="Book Antiqua" w:cs="宋体"/>
          <w:color w:val="000000"/>
          <w:sz w:val="21"/>
          <w:szCs w:val="21"/>
        </w:rPr>
        <w:t xml:space="preserve"> T, Noda T, Sugimoto T. Distribution of </w:t>
      </w:r>
      <w:proofErr w:type="spellStart"/>
      <w:r w:rsidRPr="00A10B1D">
        <w:rPr>
          <w:rFonts w:ascii="Book Antiqua" w:eastAsia="宋体" w:hAnsi="Book Antiqua" w:cs="宋体"/>
          <w:color w:val="000000"/>
          <w:sz w:val="21"/>
          <w:szCs w:val="21"/>
        </w:rPr>
        <w:t>nociceptin</w:t>
      </w:r>
      <w:proofErr w:type="spellEnd"/>
      <w:r w:rsidRPr="00A10B1D">
        <w:rPr>
          <w:rFonts w:ascii="Book Antiqua" w:eastAsia="宋体" w:hAnsi="Book Antiqua" w:cs="宋体"/>
          <w:color w:val="000000"/>
          <w:sz w:val="21"/>
          <w:szCs w:val="21"/>
        </w:rPr>
        <w:t>/</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precursor protein and receptor in brain and spinal cord: a study using in situ hybridization and X-gal </w:t>
      </w:r>
      <w:proofErr w:type="spellStart"/>
      <w:r w:rsidRPr="00A10B1D">
        <w:rPr>
          <w:rFonts w:ascii="Book Antiqua" w:eastAsia="宋体" w:hAnsi="Book Antiqua" w:cs="宋体"/>
          <w:color w:val="000000"/>
          <w:sz w:val="21"/>
          <w:szCs w:val="21"/>
        </w:rPr>
        <w:t>histochemistry</w:t>
      </w:r>
      <w:proofErr w:type="spellEnd"/>
      <w:r w:rsidRPr="00A10B1D">
        <w:rPr>
          <w:rFonts w:ascii="Book Antiqua" w:eastAsia="宋体" w:hAnsi="Book Antiqua" w:cs="宋体"/>
          <w:color w:val="000000"/>
          <w:sz w:val="21"/>
          <w:szCs w:val="21"/>
        </w:rPr>
        <w:t xml:space="preserve"> in receptor-deficient mice. </w:t>
      </w:r>
      <w:r w:rsidRPr="00A10B1D">
        <w:rPr>
          <w:rFonts w:ascii="Book Antiqua" w:eastAsia="宋体" w:hAnsi="Book Antiqua" w:cs="宋体"/>
          <w:i/>
          <w:iCs/>
          <w:color w:val="000000"/>
          <w:sz w:val="21"/>
          <w:szCs w:val="21"/>
        </w:rPr>
        <w:t xml:space="preserve">J Comp </w:t>
      </w:r>
      <w:proofErr w:type="spellStart"/>
      <w:r w:rsidRPr="00A10B1D">
        <w:rPr>
          <w:rFonts w:ascii="Book Antiqua" w:eastAsia="宋体" w:hAnsi="Book Antiqua" w:cs="宋体"/>
          <w:i/>
          <w:iCs/>
          <w:color w:val="000000"/>
          <w:sz w:val="21"/>
          <w:szCs w:val="21"/>
        </w:rPr>
        <w:t>Neurol</w:t>
      </w:r>
      <w:proofErr w:type="spellEnd"/>
      <w:r w:rsidRPr="00A10B1D">
        <w:rPr>
          <w:rFonts w:ascii="Book Antiqua" w:eastAsia="宋体" w:hAnsi="Book Antiqua" w:cs="宋体"/>
          <w:color w:val="000000"/>
          <w:sz w:val="21"/>
          <w:szCs w:val="21"/>
        </w:rPr>
        <w:t> 2000; </w:t>
      </w:r>
      <w:r w:rsidRPr="00A10B1D">
        <w:rPr>
          <w:rFonts w:ascii="Book Antiqua" w:eastAsia="宋体" w:hAnsi="Book Antiqua" w:cs="宋体"/>
          <w:b/>
          <w:bCs/>
          <w:color w:val="000000"/>
          <w:sz w:val="21"/>
          <w:szCs w:val="21"/>
        </w:rPr>
        <w:t>424</w:t>
      </w:r>
      <w:r w:rsidRPr="00A10B1D">
        <w:rPr>
          <w:rFonts w:ascii="Book Antiqua" w:eastAsia="宋体" w:hAnsi="Book Antiqua" w:cs="宋体"/>
          <w:color w:val="000000"/>
          <w:sz w:val="21"/>
          <w:szCs w:val="21"/>
        </w:rPr>
        <w:t>: 489-508 [PMID: 10906715 DOI: 10.1002/1096-9861(20000828)424:3&lt;489:</w:t>
      </w:r>
      <w:proofErr w:type="gramStart"/>
      <w:r w:rsidRPr="00A10B1D">
        <w:rPr>
          <w:rFonts w:ascii="Book Antiqua" w:eastAsia="宋体" w:hAnsi="Book Antiqua" w:cs="宋体"/>
          <w:color w:val="000000"/>
          <w:sz w:val="21"/>
          <w:szCs w:val="21"/>
        </w:rPr>
        <w:t>:AID</w:t>
      </w:r>
      <w:proofErr w:type="gramEnd"/>
      <w:r w:rsidRPr="00A10B1D">
        <w:rPr>
          <w:rFonts w:ascii="Book Antiqua" w:eastAsia="宋体" w:hAnsi="Book Antiqua" w:cs="宋体"/>
          <w:color w:val="000000"/>
          <w:sz w:val="21"/>
          <w:szCs w:val="21"/>
        </w:rPr>
        <w:t>-CNE7&gt;3.0.CO;2-O]</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118 </w:t>
      </w:r>
      <w:r w:rsidRPr="00A10B1D">
        <w:rPr>
          <w:rFonts w:ascii="Book Antiqua" w:eastAsia="宋体" w:hAnsi="Book Antiqua" w:cs="宋体"/>
          <w:b/>
          <w:bCs/>
          <w:color w:val="000000"/>
          <w:sz w:val="21"/>
          <w:szCs w:val="21"/>
        </w:rPr>
        <w:t>Brooks TA</w:t>
      </w:r>
      <w:r w:rsidRPr="00A10B1D">
        <w:rPr>
          <w:rFonts w:ascii="Book Antiqua" w:eastAsia="宋体" w:hAnsi="Book Antiqua" w:cs="宋体"/>
          <w:color w:val="000000"/>
          <w:sz w:val="21"/>
          <w:szCs w:val="21"/>
        </w:rPr>
        <w:t xml:space="preserve">, Hawkins BT, Huber JD, </w:t>
      </w:r>
      <w:proofErr w:type="spellStart"/>
      <w:r w:rsidRPr="00A10B1D">
        <w:rPr>
          <w:rFonts w:ascii="Book Antiqua" w:eastAsia="宋体" w:hAnsi="Book Antiqua" w:cs="宋体"/>
          <w:color w:val="000000"/>
          <w:sz w:val="21"/>
          <w:szCs w:val="21"/>
        </w:rPr>
        <w:t>Egleton</w:t>
      </w:r>
      <w:proofErr w:type="spellEnd"/>
      <w:r w:rsidRPr="00A10B1D">
        <w:rPr>
          <w:rFonts w:ascii="Book Antiqua" w:eastAsia="宋体" w:hAnsi="Book Antiqua" w:cs="宋体"/>
          <w:color w:val="000000"/>
          <w:sz w:val="21"/>
          <w:szCs w:val="21"/>
        </w:rPr>
        <w:t xml:space="preserve"> RD, Davis TP. Chronic inflammatory pain leads to increased blood-brain barrier permeability and tight junction protein alterations. </w:t>
      </w:r>
      <w:r w:rsidRPr="00A10B1D">
        <w:rPr>
          <w:rFonts w:ascii="Book Antiqua" w:eastAsia="宋体" w:hAnsi="Book Antiqua" w:cs="宋体"/>
          <w:i/>
          <w:iCs/>
          <w:color w:val="000000"/>
          <w:sz w:val="21"/>
          <w:szCs w:val="21"/>
        </w:rPr>
        <w:t xml:space="preserve">Am J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i/>
          <w:iCs/>
          <w:color w:val="000000"/>
          <w:sz w:val="21"/>
          <w:szCs w:val="21"/>
        </w:rPr>
        <w:t xml:space="preserve"> Heart </w:t>
      </w:r>
      <w:proofErr w:type="spellStart"/>
      <w:r w:rsidRPr="00A10B1D">
        <w:rPr>
          <w:rFonts w:ascii="Book Antiqua" w:eastAsia="宋体" w:hAnsi="Book Antiqua" w:cs="宋体"/>
          <w:i/>
          <w:iCs/>
          <w:color w:val="000000"/>
          <w:sz w:val="21"/>
          <w:szCs w:val="21"/>
        </w:rPr>
        <w:t>Circ</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Physiol</w:t>
      </w:r>
      <w:proofErr w:type="spellEnd"/>
      <w:r w:rsidRPr="00A10B1D">
        <w:rPr>
          <w:rFonts w:ascii="Book Antiqua" w:eastAsia="宋体" w:hAnsi="Book Antiqua" w:cs="宋体"/>
          <w:color w:val="000000"/>
          <w:sz w:val="21"/>
          <w:szCs w:val="21"/>
        </w:rPr>
        <w:t> 2005; </w:t>
      </w:r>
      <w:r w:rsidRPr="00A10B1D">
        <w:rPr>
          <w:rFonts w:ascii="Book Antiqua" w:eastAsia="宋体" w:hAnsi="Book Antiqua" w:cs="宋体"/>
          <w:b/>
          <w:bCs/>
          <w:color w:val="000000"/>
          <w:sz w:val="21"/>
          <w:szCs w:val="21"/>
        </w:rPr>
        <w:t>289</w:t>
      </w:r>
      <w:r w:rsidRPr="00A10B1D">
        <w:rPr>
          <w:rFonts w:ascii="Book Antiqua" w:eastAsia="宋体" w:hAnsi="Book Antiqua" w:cs="宋体"/>
          <w:color w:val="000000"/>
          <w:sz w:val="21"/>
          <w:szCs w:val="21"/>
        </w:rPr>
        <w:t>: H738-H743 [PMID: 15792985 DOI: 10.1152/ajpheart.01288.2004]</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lastRenderedPageBreak/>
        <w:t>119 </w:t>
      </w:r>
      <w:r w:rsidRPr="00A10B1D">
        <w:rPr>
          <w:rFonts w:ascii="Book Antiqua" w:eastAsia="宋体" w:hAnsi="Book Antiqua" w:cs="宋体"/>
          <w:b/>
          <w:bCs/>
          <w:color w:val="000000"/>
          <w:sz w:val="21"/>
          <w:szCs w:val="21"/>
        </w:rPr>
        <w:t>Ronaldson PT</w:t>
      </w:r>
      <w:r w:rsidRPr="00A10B1D">
        <w:rPr>
          <w:rFonts w:ascii="Book Antiqua" w:eastAsia="宋体" w:hAnsi="Book Antiqua" w:cs="宋体"/>
          <w:color w:val="000000"/>
          <w:sz w:val="21"/>
          <w:szCs w:val="21"/>
        </w:rPr>
        <w:t>, Davis TP. Targeting blood-brain barrier changes during inflammatory pain: an opportunity for optimizing CNS drug delivery. </w:t>
      </w:r>
      <w:proofErr w:type="spellStart"/>
      <w:r w:rsidRPr="00A10B1D">
        <w:rPr>
          <w:rFonts w:ascii="Book Antiqua" w:eastAsia="宋体" w:hAnsi="Book Antiqua" w:cs="宋体"/>
          <w:i/>
          <w:iCs/>
          <w:color w:val="000000"/>
          <w:sz w:val="21"/>
          <w:szCs w:val="21"/>
        </w:rPr>
        <w:t>Ther</w:t>
      </w:r>
      <w:proofErr w:type="spellEnd"/>
      <w:r w:rsidRPr="00A10B1D">
        <w:rPr>
          <w:rFonts w:ascii="Book Antiqua" w:eastAsia="宋体" w:hAnsi="Book Antiqua" w:cs="宋体"/>
          <w:i/>
          <w:iCs/>
          <w:color w:val="000000"/>
          <w:sz w:val="21"/>
          <w:szCs w:val="21"/>
        </w:rPr>
        <w:t xml:space="preserve"> </w:t>
      </w:r>
      <w:proofErr w:type="spellStart"/>
      <w:r w:rsidRPr="00A10B1D">
        <w:rPr>
          <w:rFonts w:ascii="Book Antiqua" w:eastAsia="宋体" w:hAnsi="Book Antiqua" w:cs="宋体"/>
          <w:i/>
          <w:iCs/>
          <w:color w:val="000000"/>
          <w:sz w:val="21"/>
          <w:szCs w:val="21"/>
        </w:rPr>
        <w:t>Deliv</w:t>
      </w:r>
      <w:proofErr w:type="spellEnd"/>
      <w:r w:rsidRPr="00A10B1D">
        <w:rPr>
          <w:rFonts w:ascii="Book Antiqua" w:eastAsia="宋体" w:hAnsi="Book Antiqua" w:cs="宋体"/>
          <w:color w:val="000000"/>
          <w:sz w:val="21"/>
          <w:szCs w:val="21"/>
        </w:rPr>
        <w:t> 2011; </w:t>
      </w:r>
      <w:r w:rsidRPr="00A10B1D">
        <w:rPr>
          <w:rFonts w:ascii="Book Antiqua" w:eastAsia="宋体" w:hAnsi="Book Antiqua" w:cs="宋体"/>
          <w:b/>
          <w:bCs/>
          <w:color w:val="000000"/>
          <w:sz w:val="21"/>
          <w:szCs w:val="21"/>
        </w:rPr>
        <w:t>2</w:t>
      </w:r>
      <w:r w:rsidRPr="00A10B1D">
        <w:rPr>
          <w:rFonts w:ascii="Book Antiqua" w:eastAsia="宋体" w:hAnsi="Book Antiqua" w:cs="宋体"/>
          <w:color w:val="000000"/>
          <w:sz w:val="21"/>
          <w:szCs w:val="21"/>
        </w:rPr>
        <w:t>: 1015-1041 [PMID: 22468221 DOI: 10.4155/tde.11.67]</w:t>
      </w:r>
    </w:p>
    <w:p w:rsidR="00F1226D" w:rsidRPr="00A10B1D" w:rsidRDefault="00F1226D" w:rsidP="005249E9">
      <w:pPr>
        <w:adjustRightInd w:val="0"/>
        <w:snapToGrid w:val="0"/>
        <w:spacing w:after="0" w:line="360" w:lineRule="auto"/>
        <w:jc w:val="both"/>
        <w:rPr>
          <w:rFonts w:ascii="Book Antiqua" w:eastAsia="宋体" w:hAnsi="Book Antiqua" w:cs="宋体"/>
          <w:color w:val="000000"/>
          <w:sz w:val="21"/>
          <w:szCs w:val="21"/>
        </w:rPr>
      </w:pPr>
      <w:r w:rsidRPr="00A10B1D">
        <w:rPr>
          <w:rFonts w:ascii="Book Antiqua" w:eastAsia="宋体" w:hAnsi="Book Antiqua" w:cs="宋体"/>
          <w:color w:val="000000"/>
          <w:sz w:val="21"/>
          <w:szCs w:val="21"/>
        </w:rPr>
        <w:t>120 </w:t>
      </w:r>
      <w:r w:rsidRPr="00A10B1D">
        <w:rPr>
          <w:rFonts w:ascii="Book Antiqua" w:eastAsia="宋体" w:hAnsi="Book Antiqua" w:cs="宋体"/>
          <w:b/>
          <w:bCs/>
          <w:color w:val="000000"/>
          <w:sz w:val="21"/>
          <w:szCs w:val="21"/>
        </w:rPr>
        <w:t>Tian JH</w:t>
      </w:r>
      <w:r w:rsidRPr="00A10B1D">
        <w:rPr>
          <w:rFonts w:ascii="Book Antiqua" w:eastAsia="宋体" w:hAnsi="Book Antiqua" w:cs="宋体"/>
          <w:color w:val="000000"/>
          <w:sz w:val="21"/>
          <w:szCs w:val="21"/>
        </w:rPr>
        <w:t xml:space="preserve">, Xu W, Fang Y, </w:t>
      </w:r>
      <w:proofErr w:type="spellStart"/>
      <w:r w:rsidRPr="00A10B1D">
        <w:rPr>
          <w:rFonts w:ascii="Book Antiqua" w:eastAsia="宋体" w:hAnsi="Book Antiqua" w:cs="宋体"/>
          <w:color w:val="000000"/>
          <w:sz w:val="21"/>
          <w:szCs w:val="21"/>
        </w:rPr>
        <w:t>Mogil</w:t>
      </w:r>
      <w:proofErr w:type="spellEnd"/>
      <w:r w:rsidRPr="00A10B1D">
        <w:rPr>
          <w:rFonts w:ascii="Book Antiqua" w:eastAsia="宋体" w:hAnsi="Book Antiqua" w:cs="宋体"/>
          <w:color w:val="000000"/>
          <w:sz w:val="21"/>
          <w:szCs w:val="21"/>
        </w:rPr>
        <w:t xml:space="preserve"> JS, </w:t>
      </w:r>
      <w:proofErr w:type="spellStart"/>
      <w:r w:rsidRPr="00A10B1D">
        <w:rPr>
          <w:rFonts w:ascii="Book Antiqua" w:eastAsia="宋体" w:hAnsi="Book Antiqua" w:cs="宋体"/>
          <w:color w:val="000000"/>
          <w:sz w:val="21"/>
          <w:szCs w:val="21"/>
        </w:rPr>
        <w:t>Grisel</w:t>
      </w:r>
      <w:proofErr w:type="spellEnd"/>
      <w:r w:rsidRPr="00A10B1D">
        <w:rPr>
          <w:rFonts w:ascii="Book Antiqua" w:eastAsia="宋体" w:hAnsi="Book Antiqua" w:cs="宋体"/>
          <w:color w:val="000000"/>
          <w:sz w:val="21"/>
          <w:szCs w:val="21"/>
        </w:rPr>
        <w:t xml:space="preserve"> JE, </w:t>
      </w:r>
      <w:proofErr w:type="spellStart"/>
      <w:r w:rsidRPr="00A10B1D">
        <w:rPr>
          <w:rFonts w:ascii="Book Antiqua" w:eastAsia="宋体" w:hAnsi="Book Antiqua" w:cs="宋体"/>
          <w:color w:val="000000"/>
          <w:sz w:val="21"/>
          <w:szCs w:val="21"/>
        </w:rPr>
        <w:t>Grandy</w:t>
      </w:r>
      <w:proofErr w:type="spellEnd"/>
      <w:r w:rsidRPr="00A10B1D">
        <w:rPr>
          <w:rFonts w:ascii="Book Antiqua" w:eastAsia="宋体" w:hAnsi="Book Antiqua" w:cs="宋体"/>
          <w:color w:val="000000"/>
          <w:sz w:val="21"/>
          <w:szCs w:val="21"/>
        </w:rPr>
        <w:t xml:space="preserve"> DK, Han JS. Bidirectional modulatory effect of </w:t>
      </w:r>
      <w:proofErr w:type="spellStart"/>
      <w:r w:rsidRPr="00A10B1D">
        <w:rPr>
          <w:rFonts w:ascii="Book Antiqua" w:eastAsia="宋体" w:hAnsi="Book Antiqua" w:cs="宋体"/>
          <w:color w:val="000000"/>
          <w:sz w:val="21"/>
          <w:szCs w:val="21"/>
        </w:rPr>
        <w:t>orphanin</w:t>
      </w:r>
      <w:proofErr w:type="spellEnd"/>
      <w:r w:rsidRPr="00A10B1D">
        <w:rPr>
          <w:rFonts w:ascii="Book Antiqua" w:eastAsia="宋体" w:hAnsi="Book Antiqua" w:cs="宋体"/>
          <w:color w:val="000000"/>
          <w:sz w:val="21"/>
          <w:szCs w:val="21"/>
        </w:rPr>
        <w:t xml:space="preserve"> FQ on morphine-induced analgesia: antagonism in brain and potentiation in spinal cord of the rat. </w:t>
      </w:r>
      <w:r w:rsidRPr="00A10B1D">
        <w:rPr>
          <w:rFonts w:ascii="Book Antiqua" w:eastAsia="宋体" w:hAnsi="Book Antiqua" w:cs="宋体"/>
          <w:i/>
          <w:iCs/>
          <w:color w:val="000000"/>
          <w:sz w:val="21"/>
          <w:szCs w:val="21"/>
        </w:rPr>
        <w:t xml:space="preserve">Br J </w:t>
      </w:r>
      <w:proofErr w:type="spellStart"/>
      <w:r w:rsidRPr="00A10B1D">
        <w:rPr>
          <w:rFonts w:ascii="Book Antiqua" w:eastAsia="宋体" w:hAnsi="Book Antiqua" w:cs="宋体"/>
          <w:i/>
          <w:iCs/>
          <w:color w:val="000000"/>
          <w:sz w:val="21"/>
          <w:szCs w:val="21"/>
        </w:rPr>
        <w:t>Pharmacol</w:t>
      </w:r>
      <w:proofErr w:type="spellEnd"/>
      <w:r w:rsidRPr="00A10B1D">
        <w:rPr>
          <w:rFonts w:ascii="Book Antiqua" w:eastAsia="宋体" w:hAnsi="Book Antiqua" w:cs="宋体"/>
          <w:color w:val="000000"/>
          <w:sz w:val="21"/>
          <w:szCs w:val="21"/>
        </w:rPr>
        <w:t> 1997; </w:t>
      </w:r>
      <w:r w:rsidRPr="00A10B1D">
        <w:rPr>
          <w:rFonts w:ascii="Book Antiqua" w:eastAsia="宋体" w:hAnsi="Book Antiqua" w:cs="宋体"/>
          <w:b/>
          <w:bCs/>
          <w:color w:val="000000"/>
          <w:sz w:val="21"/>
          <w:szCs w:val="21"/>
        </w:rPr>
        <w:t>120</w:t>
      </w:r>
      <w:r w:rsidRPr="00A10B1D">
        <w:rPr>
          <w:rFonts w:ascii="Book Antiqua" w:eastAsia="宋体" w:hAnsi="Book Antiqua" w:cs="宋体"/>
          <w:color w:val="000000"/>
          <w:sz w:val="21"/>
          <w:szCs w:val="21"/>
        </w:rPr>
        <w:t>: 676-680 [PMID: 9051307 DOI: 10.1038/sj.bjp.0700942]</w:t>
      </w:r>
    </w:p>
    <w:p w:rsidR="00F1226D" w:rsidRPr="00A10B1D" w:rsidRDefault="00F1226D" w:rsidP="005249E9">
      <w:pPr>
        <w:adjustRightInd w:val="0"/>
        <w:snapToGrid w:val="0"/>
        <w:spacing w:after="0" w:line="360" w:lineRule="auto"/>
        <w:jc w:val="both"/>
        <w:rPr>
          <w:rFonts w:ascii="Book Antiqua" w:hAnsi="Book Antiqua"/>
          <w:sz w:val="21"/>
          <w:szCs w:val="21"/>
        </w:rPr>
      </w:pPr>
    </w:p>
    <w:p w:rsidR="00F1226D" w:rsidRPr="00A10B1D" w:rsidRDefault="00F1226D" w:rsidP="005249E9">
      <w:pPr>
        <w:adjustRightInd w:val="0"/>
        <w:snapToGrid w:val="0"/>
        <w:spacing w:after="0" w:line="360" w:lineRule="auto"/>
        <w:ind w:left="316" w:hangingChars="150" w:hanging="316"/>
        <w:jc w:val="right"/>
        <w:rPr>
          <w:rFonts w:ascii="Book Antiqua" w:hAnsi="Book Antiqua"/>
          <w:b/>
          <w:bCs/>
          <w:sz w:val="21"/>
          <w:szCs w:val="21"/>
          <w:lang w:eastAsia="zh-CN"/>
        </w:rPr>
      </w:pPr>
      <w:r w:rsidRPr="00A10B1D">
        <w:rPr>
          <w:rFonts w:ascii="Book Antiqua" w:hAnsi="Book Antiqua"/>
          <w:b/>
          <w:bCs/>
          <w:sz w:val="21"/>
          <w:szCs w:val="21"/>
        </w:rPr>
        <w:t>P-Reviewer</w:t>
      </w:r>
      <w:r w:rsidRPr="00A10B1D">
        <w:rPr>
          <w:rFonts w:ascii="Book Antiqua" w:hAnsi="Book Antiqua" w:hint="eastAsia"/>
          <w:b/>
          <w:bCs/>
          <w:sz w:val="21"/>
          <w:szCs w:val="21"/>
        </w:rPr>
        <w:t>:</w:t>
      </w:r>
      <w:r w:rsidRPr="00A10B1D">
        <w:rPr>
          <w:rFonts w:ascii="Book Antiqua" w:hAnsi="Book Antiqua"/>
          <w:b/>
          <w:bCs/>
          <w:sz w:val="21"/>
          <w:szCs w:val="21"/>
        </w:rPr>
        <w:t xml:space="preserve"> </w:t>
      </w:r>
      <w:r w:rsidR="00FF48A3" w:rsidRPr="00A10B1D">
        <w:rPr>
          <w:rFonts w:ascii="Book Antiqua" w:hAnsi="Book Antiqua"/>
          <w:bCs/>
          <w:sz w:val="21"/>
          <w:szCs w:val="21"/>
        </w:rPr>
        <w:t>Zhang ZM</w:t>
      </w:r>
      <w:r w:rsidR="00FF48A3" w:rsidRPr="00A10B1D">
        <w:rPr>
          <w:rFonts w:ascii="Book Antiqua" w:hAnsi="Book Antiqua" w:hint="eastAsia"/>
          <w:b/>
          <w:bCs/>
          <w:sz w:val="21"/>
          <w:szCs w:val="21"/>
          <w:lang w:eastAsia="zh-CN"/>
        </w:rPr>
        <w:t xml:space="preserve"> </w:t>
      </w:r>
      <w:r w:rsidRPr="00A10B1D">
        <w:rPr>
          <w:rFonts w:ascii="Book Antiqua" w:hAnsi="Book Antiqua"/>
          <w:b/>
          <w:bCs/>
          <w:sz w:val="21"/>
          <w:szCs w:val="21"/>
        </w:rPr>
        <w:t>S-Editor</w:t>
      </w:r>
      <w:r w:rsidRPr="00A10B1D">
        <w:rPr>
          <w:rFonts w:ascii="Book Antiqua" w:hAnsi="Book Antiqua" w:hint="eastAsia"/>
          <w:b/>
          <w:bCs/>
          <w:sz w:val="21"/>
          <w:szCs w:val="21"/>
        </w:rPr>
        <w:t>:</w:t>
      </w:r>
      <w:r w:rsidRPr="00A10B1D">
        <w:rPr>
          <w:rFonts w:ascii="Book Antiqua" w:hAnsi="Book Antiqua"/>
          <w:sz w:val="21"/>
          <w:szCs w:val="21"/>
        </w:rPr>
        <w:t xml:space="preserve"> </w:t>
      </w:r>
      <w:r w:rsidRPr="00A10B1D">
        <w:rPr>
          <w:rFonts w:ascii="Book Antiqua" w:hAnsi="Book Antiqua"/>
          <w:sz w:val="21"/>
          <w:szCs w:val="21"/>
          <w:lang w:eastAsia="zh-CN"/>
        </w:rPr>
        <w:t>Ma</w:t>
      </w:r>
      <w:r w:rsidRPr="00A10B1D">
        <w:rPr>
          <w:rFonts w:ascii="Book Antiqua" w:hAnsi="Book Antiqua" w:hint="eastAsia"/>
          <w:sz w:val="21"/>
          <w:szCs w:val="21"/>
          <w:lang w:eastAsia="zh-CN"/>
        </w:rPr>
        <w:t xml:space="preserve"> YJ</w:t>
      </w:r>
      <w:r w:rsidRPr="00A10B1D">
        <w:rPr>
          <w:rFonts w:ascii="Book Antiqua" w:hAnsi="Book Antiqua"/>
          <w:sz w:val="21"/>
          <w:szCs w:val="21"/>
        </w:rPr>
        <w:t xml:space="preserve"> </w:t>
      </w:r>
      <w:r w:rsidRPr="00A10B1D">
        <w:rPr>
          <w:rFonts w:ascii="Book Antiqua" w:hAnsi="Book Antiqua"/>
          <w:b/>
          <w:bCs/>
          <w:sz w:val="21"/>
          <w:szCs w:val="21"/>
        </w:rPr>
        <w:t>L-Editor</w:t>
      </w:r>
      <w:r w:rsidRPr="00A10B1D">
        <w:rPr>
          <w:rFonts w:ascii="Book Antiqua" w:hAnsi="Book Antiqua" w:hint="eastAsia"/>
          <w:b/>
          <w:bCs/>
          <w:sz w:val="21"/>
          <w:szCs w:val="21"/>
        </w:rPr>
        <w:t>:</w:t>
      </w:r>
      <w:r w:rsidR="00BA3747" w:rsidRPr="00A10B1D">
        <w:rPr>
          <w:rFonts w:ascii="Book Antiqua" w:hAnsi="Book Antiqua"/>
          <w:sz w:val="21"/>
          <w:szCs w:val="21"/>
        </w:rPr>
        <w:t xml:space="preserve"> </w:t>
      </w:r>
      <w:r w:rsidRPr="00A10B1D">
        <w:rPr>
          <w:rFonts w:ascii="Book Antiqua" w:hAnsi="Book Antiqua"/>
          <w:b/>
          <w:bCs/>
          <w:sz w:val="21"/>
          <w:szCs w:val="21"/>
        </w:rPr>
        <w:t>E-Editor</w:t>
      </w:r>
      <w:r w:rsidRPr="00A10B1D">
        <w:rPr>
          <w:rFonts w:ascii="Book Antiqua" w:hAnsi="Book Antiqua" w:hint="eastAsia"/>
          <w:b/>
          <w:bCs/>
          <w:sz w:val="21"/>
          <w:szCs w:val="21"/>
        </w:rPr>
        <w:t>:</w:t>
      </w:r>
    </w:p>
    <w:p w:rsidR="00FF48A3" w:rsidRPr="00A10B1D" w:rsidRDefault="00FF48A3" w:rsidP="005249E9">
      <w:pPr>
        <w:adjustRightInd w:val="0"/>
        <w:snapToGrid w:val="0"/>
        <w:spacing w:after="0" w:line="360" w:lineRule="auto"/>
        <w:ind w:left="315" w:hangingChars="150" w:hanging="315"/>
        <w:jc w:val="right"/>
        <w:rPr>
          <w:rFonts w:ascii="Book Antiqua" w:hAnsi="Book Antiqua"/>
          <w:sz w:val="21"/>
          <w:szCs w:val="21"/>
          <w:lang w:eastAsia="zh-CN"/>
        </w:rPr>
      </w:pPr>
    </w:p>
    <w:p w:rsidR="00FF48A3" w:rsidRPr="00A10B1D" w:rsidRDefault="00FF48A3" w:rsidP="005249E9">
      <w:pPr>
        <w:adjustRightInd w:val="0"/>
        <w:snapToGrid w:val="0"/>
        <w:spacing w:after="0" w:line="360" w:lineRule="auto"/>
        <w:jc w:val="both"/>
        <w:rPr>
          <w:rFonts w:ascii="Book Antiqua" w:hAnsi="Book Antiqua"/>
          <w:b/>
          <w:lang w:eastAsia="zh-CN"/>
        </w:rPr>
      </w:pPr>
      <w:r w:rsidRPr="00A10B1D">
        <w:rPr>
          <w:rFonts w:ascii="Book Antiqua" w:hAnsi="Book Antiqua"/>
          <w:b/>
          <w:lang w:eastAsia="zh-CN"/>
        </w:rPr>
        <w:br w:type="page"/>
      </w:r>
    </w:p>
    <w:p w:rsidR="00FF48A3" w:rsidRPr="00A10B1D" w:rsidRDefault="00E64917" w:rsidP="005249E9">
      <w:pPr>
        <w:adjustRightInd w:val="0"/>
        <w:snapToGrid w:val="0"/>
        <w:spacing w:after="0" w:line="360" w:lineRule="auto"/>
        <w:jc w:val="both"/>
        <w:rPr>
          <w:rFonts w:ascii="Book Antiqua" w:hAnsi="Book Antiqua"/>
          <w:b/>
          <w:lang w:eastAsia="zh-CN"/>
        </w:rPr>
      </w:pPr>
      <w:r w:rsidRPr="00A10B1D">
        <w:rPr>
          <w:noProof/>
          <w:lang w:eastAsia="zh-CN"/>
        </w:rPr>
        <w:lastRenderedPageBreak/>
        <w:drawing>
          <wp:inline distT="0" distB="0" distL="0" distR="0" wp14:anchorId="23F586ED" wp14:editId="1D45FE14">
            <wp:extent cx="1873154" cy="16650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73462" cy="1665301"/>
                    </a:xfrm>
                    <a:prstGeom prst="rect">
                      <a:avLst/>
                    </a:prstGeom>
                  </pic:spPr>
                </pic:pic>
              </a:graphicData>
            </a:graphic>
          </wp:inline>
        </w:drawing>
      </w:r>
    </w:p>
    <w:p w:rsidR="00587E60" w:rsidRPr="00A10B1D" w:rsidRDefault="00FF48A3" w:rsidP="005249E9">
      <w:pPr>
        <w:adjustRightInd w:val="0"/>
        <w:snapToGrid w:val="0"/>
        <w:spacing w:after="0" w:line="360" w:lineRule="auto"/>
        <w:jc w:val="both"/>
        <w:rPr>
          <w:rFonts w:ascii="Book Antiqua" w:hAnsi="Book Antiqua"/>
        </w:rPr>
      </w:pPr>
      <w:r w:rsidRPr="00A10B1D">
        <w:rPr>
          <w:rFonts w:ascii="Book Antiqua" w:hAnsi="Book Antiqua"/>
          <w:b/>
        </w:rPr>
        <w:t>Figure 1</w:t>
      </w:r>
      <w:r w:rsidRPr="00A10B1D">
        <w:rPr>
          <w:rFonts w:ascii="Book Antiqua" w:hAnsi="Book Antiqua" w:hint="eastAsia"/>
          <w:b/>
          <w:lang w:eastAsia="zh-CN"/>
        </w:rPr>
        <w:t xml:space="preserve"> </w:t>
      </w:r>
      <w:proofErr w:type="spellStart"/>
      <w:r w:rsidR="00587E60" w:rsidRPr="00A10B1D">
        <w:rPr>
          <w:rFonts w:ascii="Book Antiqua" w:hAnsi="Book Antiqua"/>
          <w:b/>
        </w:rPr>
        <w:t>Histopathological</w:t>
      </w:r>
      <w:proofErr w:type="spellEnd"/>
      <w:r w:rsidR="00587E60" w:rsidRPr="00A10B1D">
        <w:rPr>
          <w:rFonts w:ascii="Book Antiqua" w:hAnsi="Book Antiqua"/>
          <w:b/>
        </w:rPr>
        <w:t xml:space="preserve"> analysis of the effects of </w:t>
      </w:r>
      <w:r w:rsidRPr="00A10B1D">
        <w:rPr>
          <w:rFonts w:ascii="Book Antiqua" w:hAnsi="Book Antiqua"/>
          <w:b/>
        </w:rPr>
        <w:t>alcohol and high fat diet</w:t>
      </w:r>
      <w:r w:rsidRPr="00A10B1D">
        <w:rPr>
          <w:rFonts w:ascii="Book Antiqua" w:hAnsi="Book Antiqua" w:hint="eastAsia"/>
          <w:b/>
          <w:lang w:eastAsia="zh-CN"/>
        </w:rPr>
        <w:t xml:space="preserve"> </w:t>
      </w:r>
      <w:r w:rsidR="00587E60" w:rsidRPr="00A10B1D">
        <w:rPr>
          <w:rFonts w:ascii="Book Antiqua" w:hAnsi="Book Antiqua"/>
          <w:b/>
        </w:rPr>
        <w:t>fat diet on pancreas and liver</w:t>
      </w:r>
      <w:r w:rsidR="00587E60" w:rsidRPr="00A10B1D">
        <w:rPr>
          <w:rFonts w:ascii="Book Antiqua" w:hAnsi="Book Antiqua"/>
        </w:rPr>
        <w:t>.</w:t>
      </w:r>
      <w:r w:rsidR="00BA3747" w:rsidRPr="00A10B1D">
        <w:rPr>
          <w:rFonts w:ascii="Book Antiqua" w:hAnsi="Book Antiqua"/>
        </w:rPr>
        <w:t xml:space="preserve"> </w:t>
      </w:r>
      <w:r w:rsidRPr="00A10B1D">
        <w:rPr>
          <w:rFonts w:ascii="Book Antiqua" w:hAnsi="Book Antiqua"/>
        </w:rPr>
        <w:t>A</w:t>
      </w:r>
      <w:r w:rsidR="001E337B" w:rsidRPr="00A10B1D">
        <w:rPr>
          <w:rFonts w:ascii="Book Antiqua" w:hAnsi="Book Antiqua"/>
        </w:rPr>
        <w:t xml:space="preserve">: </w:t>
      </w:r>
      <w:r w:rsidR="00587E60" w:rsidRPr="00A10B1D">
        <w:rPr>
          <w:rFonts w:ascii="Book Antiqua" w:hAnsi="Book Antiqua"/>
        </w:rPr>
        <w:t xml:space="preserve">Micrograph of pancreas from </w:t>
      </w:r>
      <w:r w:rsidR="001E337B" w:rsidRPr="00A10B1D">
        <w:rPr>
          <w:rFonts w:ascii="Book Antiqua" w:hAnsi="Book Antiqua"/>
        </w:rPr>
        <w:t xml:space="preserve">a </w:t>
      </w:r>
      <w:r w:rsidR="00587E60" w:rsidRPr="00A10B1D">
        <w:rPr>
          <w:rFonts w:ascii="Book Antiqua" w:hAnsi="Book Antiqua"/>
        </w:rPr>
        <w:t xml:space="preserve">control </w:t>
      </w:r>
      <w:r w:rsidR="00493355" w:rsidRPr="00A10B1D">
        <w:rPr>
          <w:rFonts w:ascii="Book Antiqua" w:hAnsi="Book Antiqua"/>
        </w:rPr>
        <w:t>regular</w:t>
      </w:r>
      <w:r w:rsidR="00587E60" w:rsidRPr="00A10B1D">
        <w:rPr>
          <w:rFonts w:ascii="Book Antiqua" w:hAnsi="Book Antiqua"/>
        </w:rPr>
        <w:t xml:space="preserve"> chow </w:t>
      </w:r>
      <w:r w:rsidR="001E337B" w:rsidRPr="00A10B1D">
        <w:rPr>
          <w:rFonts w:ascii="Book Antiqua" w:hAnsi="Book Antiqua"/>
        </w:rPr>
        <w:t>fed rat stained</w:t>
      </w:r>
      <w:r w:rsidR="00587E60" w:rsidRPr="00A10B1D">
        <w:rPr>
          <w:rFonts w:ascii="Book Antiqua" w:hAnsi="Book Antiqua"/>
        </w:rPr>
        <w:t xml:space="preserve"> </w:t>
      </w:r>
      <w:r w:rsidR="001E337B" w:rsidRPr="00A10B1D">
        <w:rPr>
          <w:rFonts w:ascii="Book Antiqua" w:hAnsi="Book Antiqua"/>
        </w:rPr>
        <w:t xml:space="preserve">with </w:t>
      </w:r>
      <w:proofErr w:type="spellStart"/>
      <w:r w:rsidRPr="00A10B1D">
        <w:rPr>
          <w:rFonts w:ascii="Book Antiqua" w:hAnsi="Book Antiqua"/>
        </w:rPr>
        <w:t>hematoxylin</w:t>
      </w:r>
      <w:proofErr w:type="spellEnd"/>
      <w:r w:rsidRPr="00A10B1D">
        <w:rPr>
          <w:rFonts w:ascii="Book Antiqua" w:hAnsi="Book Antiqua"/>
        </w:rPr>
        <w:t xml:space="preserve"> and eosin </w:t>
      </w:r>
      <w:r w:rsidRPr="00A10B1D">
        <w:rPr>
          <w:rFonts w:ascii="Book Antiqua" w:hAnsi="Book Antiqua" w:hint="eastAsia"/>
          <w:lang w:eastAsia="zh-CN"/>
        </w:rPr>
        <w:t>(</w:t>
      </w:r>
      <w:r w:rsidR="007D3D70" w:rsidRPr="00A10B1D">
        <w:rPr>
          <w:rFonts w:ascii="Book Antiqua" w:hAnsi="Book Antiqua"/>
        </w:rPr>
        <w:t>HE</w:t>
      </w:r>
      <w:r w:rsidRPr="00A10B1D">
        <w:rPr>
          <w:rFonts w:ascii="Book Antiqua" w:hAnsi="Book Antiqua" w:hint="eastAsia"/>
          <w:lang w:eastAsia="zh-CN"/>
        </w:rPr>
        <w:t>);</w:t>
      </w:r>
      <w:r w:rsidR="001E337B" w:rsidRPr="00A10B1D">
        <w:rPr>
          <w:rFonts w:ascii="Book Antiqua" w:hAnsi="Book Antiqua"/>
        </w:rPr>
        <w:t xml:space="preserve"> </w:t>
      </w:r>
      <w:r w:rsidR="00587E60" w:rsidRPr="00A10B1D">
        <w:rPr>
          <w:rFonts w:ascii="Book Antiqua" w:hAnsi="Book Antiqua"/>
        </w:rPr>
        <w:t>B</w:t>
      </w:r>
      <w:r w:rsidR="001E337B" w:rsidRPr="00A10B1D">
        <w:rPr>
          <w:rFonts w:ascii="Book Antiqua" w:hAnsi="Book Antiqua"/>
        </w:rPr>
        <w:t>:</w:t>
      </w:r>
      <w:r w:rsidR="00587E60" w:rsidRPr="00A10B1D">
        <w:rPr>
          <w:rFonts w:ascii="Book Antiqua" w:hAnsi="Book Antiqua"/>
        </w:rPr>
        <w:t xml:space="preserve"> </w:t>
      </w:r>
      <w:r w:rsidR="001E337B" w:rsidRPr="00A10B1D">
        <w:rPr>
          <w:rFonts w:ascii="Book Antiqua" w:hAnsi="Book Antiqua"/>
        </w:rPr>
        <w:t xml:space="preserve">Micrograph of pancreas from an </w:t>
      </w:r>
      <w:r w:rsidRPr="00A10B1D">
        <w:rPr>
          <w:rFonts w:ascii="Book Antiqua" w:hAnsi="Book Antiqua"/>
        </w:rPr>
        <w:t>alcohol and high fat diet</w:t>
      </w:r>
      <w:r w:rsidRPr="00A10B1D">
        <w:rPr>
          <w:rFonts w:ascii="Book Antiqua" w:hAnsi="Book Antiqua" w:hint="eastAsia"/>
          <w:lang w:eastAsia="zh-CN"/>
        </w:rPr>
        <w:t xml:space="preserve"> (</w:t>
      </w:r>
      <w:r w:rsidR="00587E60" w:rsidRPr="00A10B1D">
        <w:rPr>
          <w:rFonts w:ascii="Book Antiqua" w:hAnsi="Book Antiqua"/>
        </w:rPr>
        <w:t>AHF</w:t>
      </w:r>
      <w:r w:rsidRPr="00A10B1D">
        <w:rPr>
          <w:rFonts w:ascii="Book Antiqua" w:hAnsi="Book Antiqua" w:hint="eastAsia"/>
          <w:lang w:eastAsia="zh-CN"/>
        </w:rPr>
        <w:t>)</w:t>
      </w:r>
      <w:r w:rsidR="00587E60" w:rsidRPr="00A10B1D">
        <w:rPr>
          <w:rFonts w:ascii="Book Antiqua" w:hAnsi="Book Antiqua"/>
        </w:rPr>
        <w:t xml:space="preserve"> fed rat stained </w:t>
      </w:r>
      <w:r w:rsidR="001E337B" w:rsidRPr="00A10B1D">
        <w:rPr>
          <w:rFonts w:ascii="Book Antiqua" w:hAnsi="Book Antiqua"/>
        </w:rPr>
        <w:t xml:space="preserve">with </w:t>
      </w:r>
      <w:r w:rsidR="007D3D70" w:rsidRPr="00A10B1D">
        <w:rPr>
          <w:rFonts w:ascii="Book Antiqua" w:hAnsi="Book Antiqua"/>
        </w:rPr>
        <w:t>HE</w:t>
      </w:r>
      <w:r w:rsidRPr="00A10B1D">
        <w:rPr>
          <w:rFonts w:ascii="Book Antiqua" w:hAnsi="Book Antiqua" w:hint="eastAsia"/>
          <w:lang w:eastAsia="zh-CN"/>
        </w:rPr>
        <w:t>;</w:t>
      </w:r>
      <w:r w:rsidR="001E337B" w:rsidRPr="00A10B1D">
        <w:rPr>
          <w:rFonts w:ascii="Book Antiqua" w:hAnsi="Book Antiqua"/>
        </w:rPr>
        <w:t xml:space="preserve"> </w:t>
      </w:r>
      <w:r w:rsidRPr="00A10B1D">
        <w:rPr>
          <w:rFonts w:ascii="Book Antiqua" w:hAnsi="Book Antiqua"/>
        </w:rPr>
        <w:t>C</w:t>
      </w:r>
      <w:r w:rsidR="001E337B" w:rsidRPr="00A10B1D">
        <w:rPr>
          <w:rFonts w:ascii="Book Antiqua" w:hAnsi="Book Antiqua"/>
        </w:rPr>
        <w:t>:</w:t>
      </w:r>
      <w:r w:rsidR="00587E60" w:rsidRPr="00A10B1D">
        <w:rPr>
          <w:rFonts w:ascii="Book Antiqua" w:hAnsi="Book Antiqua"/>
        </w:rPr>
        <w:t xml:space="preserve"> Quantification of </w:t>
      </w:r>
      <w:proofErr w:type="spellStart"/>
      <w:r w:rsidR="00587E60" w:rsidRPr="00A10B1D">
        <w:rPr>
          <w:rFonts w:ascii="Book Antiqua" w:hAnsi="Book Antiqua"/>
        </w:rPr>
        <w:t>i</w:t>
      </w:r>
      <w:r w:rsidR="00587E60" w:rsidRPr="00A10B1D">
        <w:rPr>
          <w:rFonts w:ascii="Book Antiqua" w:hAnsi="Book Antiqua" w:cs="Book Antiqua"/>
        </w:rPr>
        <w:t>ntralobular</w:t>
      </w:r>
      <w:proofErr w:type="spellEnd"/>
      <w:r w:rsidR="00587E60" w:rsidRPr="00A10B1D">
        <w:rPr>
          <w:rFonts w:ascii="Book Antiqua" w:hAnsi="Book Antiqua" w:cs="Book Antiqua"/>
        </w:rPr>
        <w:t xml:space="preserve"> spaces (area percentage)</w:t>
      </w:r>
      <w:r w:rsidR="001E337B" w:rsidRPr="00A10B1D">
        <w:rPr>
          <w:rFonts w:ascii="Book Antiqua" w:hAnsi="Book Antiqua" w:cs="Book Antiqua"/>
        </w:rPr>
        <w:t xml:space="preserve"> determined there was </w:t>
      </w:r>
      <w:r w:rsidR="00587E60" w:rsidRPr="00A10B1D">
        <w:rPr>
          <w:rFonts w:ascii="Book Antiqua" w:hAnsi="Book Antiqua" w:cs="Book Antiqua"/>
        </w:rPr>
        <w:t xml:space="preserve">a significant increase in </w:t>
      </w:r>
      <w:proofErr w:type="spellStart"/>
      <w:r w:rsidR="00587E60" w:rsidRPr="00A10B1D">
        <w:rPr>
          <w:rFonts w:ascii="Book Antiqua" w:hAnsi="Book Antiqua" w:cs="Book Antiqua"/>
        </w:rPr>
        <w:t>pancreata</w:t>
      </w:r>
      <w:proofErr w:type="spellEnd"/>
      <w:r w:rsidR="00587E60" w:rsidRPr="00A10B1D">
        <w:rPr>
          <w:rFonts w:ascii="Book Antiqua" w:hAnsi="Book Antiqua" w:cs="Book Antiqua"/>
        </w:rPr>
        <w:t xml:space="preserve"> from AHF fe</w:t>
      </w:r>
      <w:r w:rsidR="00587E60" w:rsidRPr="00A10B1D">
        <w:rPr>
          <w:rFonts w:ascii="Book Antiqua" w:hAnsi="Book Antiqua"/>
        </w:rPr>
        <w:t>d rats</w:t>
      </w:r>
      <w:r w:rsidRPr="00A10B1D">
        <w:rPr>
          <w:rFonts w:ascii="Book Antiqua" w:hAnsi="Book Antiqua" w:hint="eastAsia"/>
          <w:lang w:eastAsia="zh-CN"/>
        </w:rPr>
        <w:t>;</w:t>
      </w:r>
      <w:r w:rsidR="00587E60" w:rsidRPr="00A10B1D">
        <w:rPr>
          <w:rFonts w:ascii="Book Antiqua" w:hAnsi="Book Antiqua"/>
        </w:rPr>
        <w:t xml:space="preserve"> </w:t>
      </w:r>
      <w:r w:rsidRPr="00A10B1D">
        <w:rPr>
          <w:rFonts w:ascii="Book Antiqua" w:hAnsi="Book Antiqua"/>
        </w:rPr>
        <w:t>D</w:t>
      </w:r>
      <w:r w:rsidR="001E337B" w:rsidRPr="00A10B1D">
        <w:rPr>
          <w:rFonts w:ascii="Book Antiqua" w:hAnsi="Book Antiqua"/>
        </w:rPr>
        <w:t xml:space="preserve">: </w:t>
      </w:r>
      <w:r w:rsidR="00587E60" w:rsidRPr="00A10B1D">
        <w:rPr>
          <w:rFonts w:ascii="Book Antiqua" w:hAnsi="Book Antiqua"/>
        </w:rPr>
        <w:t xml:space="preserve">Micrograph of pancreas </w:t>
      </w:r>
      <w:r w:rsidR="001E337B" w:rsidRPr="00A10B1D">
        <w:rPr>
          <w:rFonts w:ascii="Book Antiqua" w:hAnsi="Book Antiqua" w:cs="Book Antiqua"/>
        </w:rPr>
        <w:t xml:space="preserve">from a </w:t>
      </w:r>
      <w:r w:rsidR="00587E60" w:rsidRPr="00A10B1D">
        <w:rPr>
          <w:rFonts w:ascii="Book Antiqua" w:hAnsi="Book Antiqua"/>
        </w:rPr>
        <w:t xml:space="preserve">control </w:t>
      </w:r>
      <w:r w:rsidR="001E337B" w:rsidRPr="00A10B1D">
        <w:rPr>
          <w:rFonts w:ascii="Book Antiqua" w:hAnsi="Book Antiqua"/>
        </w:rPr>
        <w:t xml:space="preserve">rat fed </w:t>
      </w:r>
      <w:r w:rsidR="00493355" w:rsidRPr="00A10B1D">
        <w:rPr>
          <w:rFonts w:ascii="Book Antiqua" w:hAnsi="Book Antiqua"/>
        </w:rPr>
        <w:t xml:space="preserve">regular </w:t>
      </w:r>
      <w:r w:rsidR="00587E60" w:rsidRPr="00A10B1D">
        <w:rPr>
          <w:rFonts w:ascii="Book Antiqua" w:hAnsi="Book Antiqua"/>
        </w:rPr>
        <w:t xml:space="preserve">chow </w:t>
      </w:r>
      <w:r w:rsidR="0059009A" w:rsidRPr="00A10B1D">
        <w:rPr>
          <w:rFonts w:ascii="Book Antiqua" w:hAnsi="Book Antiqua" w:cs="Book Antiqua"/>
        </w:rPr>
        <w:t>with S</w:t>
      </w:r>
      <w:r w:rsidR="001E337B" w:rsidRPr="00A10B1D">
        <w:rPr>
          <w:rFonts w:ascii="Book Antiqua" w:hAnsi="Book Antiqua" w:cs="Book Antiqua"/>
        </w:rPr>
        <w:t>irius red stained collagen fibrosis and fast green counterstain</w:t>
      </w:r>
      <w:r w:rsidRPr="00A10B1D">
        <w:rPr>
          <w:rFonts w:ascii="Book Antiqua" w:hAnsi="Book Antiqua" w:cs="Book Antiqua" w:hint="eastAsia"/>
          <w:lang w:eastAsia="zh-CN"/>
        </w:rPr>
        <w:t>;</w:t>
      </w:r>
      <w:r w:rsidR="001E337B" w:rsidRPr="00A10B1D">
        <w:rPr>
          <w:rFonts w:ascii="Book Antiqua" w:hAnsi="Book Antiqua" w:cs="Book Antiqua"/>
        </w:rPr>
        <w:t xml:space="preserve"> </w:t>
      </w:r>
      <w:r w:rsidRPr="00A10B1D">
        <w:rPr>
          <w:rFonts w:ascii="Book Antiqua" w:hAnsi="Book Antiqua"/>
        </w:rPr>
        <w:t>E</w:t>
      </w:r>
      <w:r w:rsidR="001E337B" w:rsidRPr="00A10B1D">
        <w:rPr>
          <w:rFonts w:ascii="Book Antiqua" w:hAnsi="Book Antiqua"/>
        </w:rPr>
        <w:t>:</w:t>
      </w:r>
      <w:r w:rsidR="00587E60" w:rsidRPr="00A10B1D">
        <w:rPr>
          <w:rFonts w:ascii="Book Antiqua" w:hAnsi="Book Antiqua"/>
        </w:rPr>
        <w:t xml:space="preserve"> </w:t>
      </w:r>
      <w:r w:rsidR="001E337B" w:rsidRPr="00A10B1D">
        <w:rPr>
          <w:rFonts w:ascii="Book Antiqua" w:hAnsi="Book Antiqua"/>
        </w:rPr>
        <w:t xml:space="preserve">Micrograph of pancreas </w:t>
      </w:r>
      <w:r w:rsidR="001E337B" w:rsidRPr="00A10B1D">
        <w:rPr>
          <w:rFonts w:ascii="Book Antiqua" w:hAnsi="Book Antiqua" w:cs="Book Antiqua"/>
        </w:rPr>
        <w:t xml:space="preserve">from an </w:t>
      </w:r>
      <w:r w:rsidR="001E337B" w:rsidRPr="00A10B1D">
        <w:rPr>
          <w:rFonts w:ascii="Book Antiqua" w:hAnsi="Book Antiqua"/>
        </w:rPr>
        <w:t>AHF fed rat</w:t>
      </w:r>
      <w:r w:rsidR="00587E60" w:rsidRPr="00A10B1D">
        <w:rPr>
          <w:rFonts w:ascii="Book Antiqua" w:hAnsi="Book Antiqua" w:cs="Book Antiqua"/>
        </w:rPr>
        <w:t xml:space="preserve"> </w:t>
      </w:r>
      <w:r w:rsidR="001E337B" w:rsidRPr="00A10B1D">
        <w:rPr>
          <w:rFonts w:ascii="Book Antiqua" w:hAnsi="Book Antiqua" w:cs="Book Antiqua"/>
        </w:rPr>
        <w:t xml:space="preserve">with </w:t>
      </w:r>
      <w:r w:rsidR="0059009A" w:rsidRPr="00A10B1D">
        <w:rPr>
          <w:rFonts w:ascii="Book Antiqua" w:hAnsi="Book Antiqua" w:cs="Book Antiqua"/>
        </w:rPr>
        <w:t>S</w:t>
      </w:r>
      <w:r w:rsidR="001E337B" w:rsidRPr="00A10B1D">
        <w:rPr>
          <w:rFonts w:ascii="Book Antiqua" w:hAnsi="Book Antiqua" w:cs="Book Antiqua"/>
        </w:rPr>
        <w:t>irius red stained collagen fibrosis and fast green counterstain</w:t>
      </w:r>
      <w:r w:rsidRPr="00A10B1D">
        <w:rPr>
          <w:rFonts w:ascii="Book Antiqua" w:hAnsi="Book Antiqua" w:cs="Book Antiqua" w:hint="eastAsia"/>
          <w:lang w:eastAsia="zh-CN"/>
        </w:rPr>
        <w:t>;</w:t>
      </w:r>
      <w:r w:rsidR="001E337B" w:rsidRPr="00A10B1D">
        <w:rPr>
          <w:rFonts w:ascii="Book Antiqua" w:hAnsi="Book Antiqua" w:cs="Book Antiqua"/>
        </w:rPr>
        <w:t xml:space="preserve"> </w:t>
      </w:r>
      <w:r w:rsidR="00587E60" w:rsidRPr="00A10B1D">
        <w:rPr>
          <w:rFonts w:ascii="Book Antiqua" w:hAnsi="Book Antiqua" w:cs="Book Antiqua"/>
        </w:rPr>
        <w:t>(F)</w:t>
      </w:r>
      <w:r w:rsidR="001E337B" w:rsidRPr="00A10B1D">
        <w:rPr>
          <w:rFonts w:ascii="Book Antiqua" w:hAnsi="Book Antiqua" w:cs="Book Antiqua"/>
        </w:rPr>
        <w:t>:</w:t>
      </w:r>
      <w:r w:rsidR="00587E60" w:rsidRPr="00A10B1D">
        <w:rPr>
          <w:rFonts w:ascii="Book Antiqua" w:hAnsi="Book Antiqua" w:cs="Book Antiqua"/>
        </w:rPr>
        <w:t xml:space="preserve"> </w:t>
      </w:r>
      <w:r w:rsidR="00587E60" w:rsidRPr="00A10B1D">
        <w:rPr>
          <w:rFonts w:ascii="Book Antiqua" w:hAnsi="Book Antiqua"/>
        </w:rPr>
        <w:t xml:space="preserve">Quantification of </w:t>
      </w:r>
      <w:r w:rsidR="00587E60" w:rsidRPr="00A10B1D">
        <w:rPr>
          <w:rFonts w:ascii="Book Antiqua" w:hAnsi="Book Antiqua" w:cs="Book Antiqua"/>
        </w:rPr>
        <w:t xml:space="preserve">extracellular </w:t>
      </w:r>
      <w:r w:rsidR="00587E60" w:rsidRPr="00A10B1D">
        <w:rPr>
          <w:rFonts w:ascii="Book Antiqua" w:hAnsi="Book Antiqua"/>
        </w:rPr>
        <w:t>collagen deposits</w:t>
      </w:r>
      <w:r w:rsidR="00587E60" w:rsidRPr="00A10B1D">
        <w:rPr>
          <w:rFonts w:ascii="Book Antiqua" w:hAnsi="Book Antiqua" w:cs="Book Antiqua"/>
        </w:rPr>
        <w:t xml:space="preserve"> (stained red) as </w:t>
      </w:r>
      <w:r w:rsidR="001E337B" w:rsidRPr="00A10B1D">
        <w:rPr>
          <w:rFonts w:ascii="Book Antiqua" w:hAnsi="Book Antiqua" w:cs="Book Antiqua"/>
        </w:rPr>
        <w:t xml:space="preserve">a </w:t>
      </w:r>
      <w:r w:rsidR="00587E60" w:rsidRPr="00A10B1D">
        <w:rPr>
          <w:rFonts w:ascii="Book Antiqua" w:hAnsi="Book Antiqua" w:cs="Book Antiqua"/>
        </w:rPr>
        <w:t>percent of total tissue</w:t>
      </w:r>
      <w:r w:rsidR="001E337B" w:rsidRPr="00A10B1D">
        <w:rPr>
          <w:rFonts w:ascii="Book Antiqua" w:hAnsi="Book Antiqua" w:cs="Book Antiqua"/>
        </w:rPr>
        <w:t xml:space="preserve"> area.</w:t>
      </w:r>
      <w:r w:rsidR="00587E60" w:rsidRPr="00A10B1D">
        <w:rPr>
          <w:rFonts w:ascii="Book Antiqua" w:hAnsi="Book Antiqua" w:cs="Book Antiqua"/>
        </w:rPr>
        <w:t xml:space="preserve"> A significant increase </w:t>
      </w:r>
      <w:r w:rsidR="001E337B" w:rsidRPr="00A10B1D">
        <w:rPr>
          <w:rFonts w:ascii="Book Antiqua" w:hAnsi="Book Antiqua" w:cs="Book Antiqua"/>
        </w:rPr>
        <w:t>in</w:t>
      </w:r>
      <w:r w:rsidR="00587E60" w:rsidRPr="00A10B1D">
        <w:rPr>
          <w:rFonts w:ascii="Book Antiqua" w:hAnsi="Book Antiqua" w:cs="Book Antiqua"/>
        </w:rPr>
        <w:t xml:space="preserve"> collagen staining was detected in </w:t>
      </w:r>
      <w:proofErr w:type="spellStart"/>
      <w:r w:rsidR="00587E60" w:rsidRPr="00A10B1D">
        <w:rPr>
          <w:rFonts w:ascii="Book Antiqua" w:hAnsi="Book Antiqua" w:cs="Book Antiqua"/>
        </w:rPr>
        <w:t>pancreata</w:t>
      </w:r>
      <w:proofErr w:type="spellEnd"/>
      <w:r w:rsidR="00587E60" w:rsidRPr="00A10B1D">
        <w:rPr>
          <w:rFonts w:ascii="Book Antiqua" w:hAnsi="Book Antiqua" w:cs="Book Antiqua"/>
        </w:rPr>
        <w:t xml:space="preserve"> of AHF fe</w:t>
      </w:r>
      <w:r w:rsidR="00587E60" w:rsidRPr="00A10B1D">
        <w:rPr>
          <w:rFonts w:ascii="Book Antiqua" w:hAnsi="Book Antiqua"/>
        </w:rPr>
        <w:t>d rats</w:t>
      </w:r>
      <w:r w:rsidRPr="00A10B1D">
        <w:rPr>
          <w:rFonts w:ascii="Book Antiqua" w:hAnsi="Book Antiqua" w:hint="eastAsia"/>
          <w:lang w:eastAsia="zh-CN"/>
        </w:rPr>
        <w:t>;</w:t>
      </w:r>
      <w:r w:rsidR="00587E60" w:rsidRPr="00A10B1D">
        <w:rPr>
          <w:rFonts w:ascii="Book Antiqua" w:hAnsi="Book Antiqua"/>
        </w:rPr>
        <w:t xml:space="preserve"> </w:t>
      </w:r>
      <w:r w:rsidRPr="00A10B1D">
        <w:rPr>
          <w:rFonts w:ascii="Book Antiqua" w:hAnsi="Book Antiqua"/>
        </w:rPr>
        <w:t>G</w:t>
      </w:r>
      <w:r w:rsidR="001E337B" w:rsidRPr="00A10B1D">
        <w:rPr>
          <w:rFonts w:ascii="Book Antiqua" w:hAnsi="Book Antiqua"/>
        </w:rPr>
        <w:t xml:space="preserve">: </w:t>
      </w:r>
      <w:r w:rsidR="00587E60" w:rsidRPr="00A10B1D">
        <w:rPr>
          <w:rFonts w:ascii="Book Antiqua" w:hAnsi="Book Antiqua"/>
        </w:rPr>
        <w:t xml:space="preserve">Micrograph of liver from </w:t>
      </w:r>
      <w:r w:rsidR="001E337B" w:rsidRPr="00A10B1D">
        <w:rPr>
          <w:rFonts w:ascii="Book Antiqua" w:hAnsi="Book Antiqua"/>
        </w:rPr>
        <w:t xml:space="preserve">a </w:t>
      </w:r>
      <w:r w:rsidR="00587E60" w:rsidRPr="00A10B1D">
        <w:rPr>
          <w:rFonts w:ascii="Book Antiqua" w:hAnsi="Book Antiqua"/>
        </w:rPr>
        <w:t xml:space="preserve">control </w:t>
      </w:r>
      <w:r w:rsidR="001E337B" w:rsidRPr="00A10B1D">
        <w:rPr>
          <w:rFonts w:ascii="Book Antiqua" w:hAnsi="Book Antiqua"/>
        </w:rPr>
        <w:t xml:space="preserve">rat fed </w:t>
      </w:r>
      <w:r w:rsidR="00493355" w:rsidRPr="00A10B1D">
        <w:rPr>
          <w:rFonts w:ascii="Book Antiqua" w:hAnsi="Book Antiqua"/>
        </w:rPr>
        <w:t xml:space="preserve">regular </w:t>
      </w:r>
      <w:r w:rsidR="00587E60" w:rsidRPr="00A10B1D">
        <w:rPr>
          <w:rFonts w:ascii="Book Antiqua" w:hAnsi="Book Antiqua"/>
        </w:rPr>
        <w:t xml:space="preserve">chow </w:t>
      </w:r>
      <w:r w:rsidR="001E337B" w:rsidRPr="00A10B1D">
        <w:rPr>
          <w:rFonts w:ascii="Book Antiqua" w:hAnsi="Book Antiqua"/>
        </w:rPr>
        <w:t xml:space="preserve">stained with </w:t>
      </w:r>
      <w:proofErr w:type="gramStart"/>
      <w:r w:rsidR="007D3D70" w:rsidRPr="00A10B1D">
        <w:rPr>
          <w:rFonts w:ascii="Book Antiqua" w:hAnsi="Book Antiqua"/>
        </w:rPr>
        <w:t>HE</w:t>
      </w:r>
      <w:proofErr w:type="gramEnd"/>
      <w:r w:rsidRPr="00A10B1D">
        <w:rPr>
          <w:rFonts w:ascii="Book Antiqua" w:hAnsi="Book Antiqua" w:hint="eastAsia"/>
          <w:lang w:eastAsia="zh-CN"/>
        </w:rPr>
        <w:t>;</w:t>
      </w:r>
      <w:r w:rsidRPr="00A10B1D">
        <w:rPr>
          <w:rFonts w:ascii="Book Antiqua" w:hAnsi="Book Antiqua"/>
        </w:rPr>
        <w:t xml:space="preserve"> H</w:t>
      </w:r>
      <w:r w:rsidR="001E337B" w:rsidRPr="00A10B1D">
        <w:rPr>
          <w:rFonts w:ascii="Book Antiqua" w:hAnsi="Book Antiqua"/>
        </w:rPr>
        <w:t>:</w:t>
      </w:r>
      <w:r w:rsidR="00587E60" w:rsidRPr="00A10B1D">
        <w:rPr>
          <w:rFonts w:ascii="Book Antiqua" w:hAnsi="Book Antiqua"/>
        </w:rPr>
        <w:t xml:space="preserve"> </w:t>
      </w:r>
      <w:r w:rsidR="001E337B" w:rsidRPr="00A10B1D">
        <w:rPr>
          <w:rFonts w:ascii="Book Antiqua" w:hAnsi="Book Antiqua"/>
        </w:rPr>
        <w:t>Micrograph of liver from an AHF fed rat</w:t>
      </w:r>
      <w:r w:rsidR="00587E60" w:rsidRPr="00A10B1D">
        <w:rPr>
          <w:rFonts w:ascii="Book Antiqua" w:hAnsi="Book Antiqua"/>
        </w:rPr>
        <w:t xml:space="preserve"> stained with </w:t>
      </w:r>
      <w:r w:rsidR="007D3D70" w:rsidRPr="00A10B1D">
        <w:rPr>
          <w:rFonts w:ascii="Book Antiqua" w:hAnsi="Book Antiqua"/>
        </w:rPr>
        <w:t>HE</w:t>
      </w:r>
      <w:r w:rsidRPr="00A10B1D">
        <w:rPr>
          <w:rFonts w:ascii="Book Antiqua" w:hAnsi="Book Antiqua" w:hint="eastAsia"/>
          <w:lang w:eastAsia="zh-CN"/>
        </w:rPr>
        <w:t>;</w:t>
      </w:r>
      <w:r w:rsidRPr="00A10B1D">
        <w:rPr>
          <w:rFonts w:ascii="Book Antiqua" w:hAnsi="Book Antiqua"/>
        </w:rPr>
        <w:t xml:space="preserve"> I</w:t>
      </w:r>
      <w:r w:rsidR="001E337B" w:rsidRPr="00A10B1D">
        <w:rPr>
          <w:rFonts w:ascii="Book Antiqua" w:hAnsi="Book Antiqua"/>
        </w:rPr>
        <w:t>:</w:t>
      </w:r>
      <w:r w:rsidR="00587E60" w:rsidRPr="00A10B1D">
        <w:rPr>
          <w:rFonts w:ascii="Book Antiqua" w:hAnsi="Book Antiqua"/>
        </w:rPr>
        <w:t xml:space="preserve"> Quantification of intracellular f</w:t>
      </w:r>
      <w:r w:rsidR="00587E60" w:rsidRPr="00A10B1D">
        <w:rPr>
          <w:rFonts w:ascii="Book Antiqua" w:hAnsi="Book Antiqua" w:cs="Book Antiqua"/>
        </w:rPr>
        <w:t>at vacuolization (area percentage)</w:t>
      </w:r>
      <w:r w:rsidR="001E337B" w:rsidRPr="00A10B1D">
        <w:rPr>
          <w:rFonts w:ascii="Book Antiqua" w:hAnsi="Book Antiqua" w:cs="Book Antiqua"/>
        </w:rPr>
        <w:t>.</w:t>
      </w:r>
      <w:r w:rsidR="00587E60" w:rsidRPr="00A10B1D">
        <w:rPr>
          <w:rFonts w:ascii="Book Antiqua" w:hAnsi="Book Antiqua" w:cs="Book Antiqua"/>
        </w:rPr>
        <w:t xml:space="preserve"> Unstained </w:t>
      </w:r>
      <w:r w:rsidR="001E337B" w:rsidRPr="00A10B1D">
        <w:rPr>
          <w:rFonts w:ascii="Book Antiqua" w:hAnsi="Book Antiqua" w:cs="Book Antiqua"/>
        </w:rPr>
        <w:t xml:space="preserve">areas are </w:t>
      </w:r>
      <w:r w:rsidR="00587E60" w:rsidRPr="00A10B1D">
        <w:rPr>
          <w:rFonts w:ascii="Book Antiqua" w:hAnsi="Book Antiqua" w:cs="Book Antiqua"/>
        </w:rPr>
        <w:t>fat vacuole</w:t>
      </w:r>
      <w:r w:rsidR="001E337B" w:rsidRPr="00A10B1D">
        <w:rPr>
          <w:rFonts w:ascii="Book Antiqua" w:hAnsi="Book Antiqua" w:cs="Book Antiqua"/>
        </w:rPr>
        <w:t>s that were</w:t>
      </w:r>
      <w:r w:rsidR="00587E60" w:rsidRPr="00A10B1D">
        <w:rPr>
          <w:rFonts w:ascii="Book Antiqua" w:hAnsi="Book Antiqua" w:cs="Book Antiqua"/>
        </w:rPr>
        <w:t xml:space="preserve"> significantly increased in liver samples from AHF fe</w:t>
      </w:r>
      <w:r w:rsidR="00587E60" w:rsidRPr="00A10B1D">
        <w:rPr>
          <w:rFonts w:ascii="Book Antiqua" w:hAnsi="Book Antiqua"/>
        </w:rPr>
        <w:t xml:space="preserve">d rats. </w:t>
      </w:r>
      <w:proofErr w:type="spellStart"/>
      <w:proofErr w:type="gramStart"/>
      <w:r w:rsidR="00E64917" w:rsidRPr="00A10B1D">
        <w:rPr>
          <w:rFonts w:ascii="Book Antiqua" w:hAnsi="Book Antiqua" w:hint="eastAsia"/>
          <w:vertAlign w:val="superscript"/>
          <w:lang w:eastAsia="zh-CN"/>
        </w:rPr>
        <w:t>a</w:t>
      </w:r>
      <w:r w:rsidR="00587E60" w:rsidRPr="00A10B1D">
        <w:rPr>
          <w:rFonts w:ascii="Book Antiqua" w:hAnsi="Book Antiqua"/>
          <w:i/>
        </w:rPr>
        <w:t>P</w:t>
      </w:r>
      <w:proofErr w:type="spellEnd"/>
      <w:proofErr w:type="gramEnd"/>
      <w:r w:rsidRPr="00A10B1D">
        <w:rPr>
          <w:rFonts w:ascii="Book Antiqua" w:hAnsi="Book Antiqua" w:hint="eastAsia"/>
          <w:i/>
          <w:lang w:eastAsia="zh-CN"/>
        </w:rPr>
        <w:t xml:space="preserve"> </w:t>
      </w:r>
      <w:r w:rsidR="00587E60" w:rsidRPr="00A10B1D">
        <w:rPr>
          <w:rFonts w:ascii="Book Antiqua" w:hAnsi="Book Antiqua"/>
        </w:rPr>
        <w:t>&lt;</w:t>
      </w:r>
      <w:r w:rsidRPr="00A10B1D">
        <w:rPr>
          <w:rFonts w:ascii="Book Antiqua" w:hAnsi="Book Antiqua" w:hint="eastAsia"/>
          <w:lang w:eastAsia="zh-CN"/>
        </w:rPr>
        <w:t xml:space="preserve"> </w:t>
      </w:r>
      <w:r w:rsidR="00587E60" w:rsidRPr="00A10B1D">
        <w:rPr>
          <w:rFonts w:ascii="Book Antiqua" w:hAnsi="Book Antiqua"/>
        </w:rPr>
        <w:t>0.05</w:t>
      </w:r>
      <w:r w:rsidR="00E64917" w:rsidRPr="00A10B1D">
        <w:rPr>
          <w:rFonts w:ascii="Book Antiqua" w:hAnsi="Book Antiqua" w:hint="eastAsia"/>
          <w:lang w:eastAsia="zh-CN"/>
        </w:rPr>
        <w:t xml:space="preserve">, AHF </w:t>
      </w:r>
      <w:r w:rsidR="00E64917" w:rsidRPr="00A10B1D">
        <w:rPr>
          <w:rFonts w:ascii="Book Antiqua" w:hAnsi="Book Antiqua" w:hint="eastAsia"/>
          <w:i/>
          <w:lang w:eastAsia="zh-CN"/>
        </w:rPr>
        <w:t>vs</w:t>
      </w:r>
      <w:r w:rsidR="00E64917" w:rsidRPr="00A10B1D">
        <w:rPr>
          <w:rFonts w:ascii="Book Antiqua" w:hAnsi="Book Antiqua" w:hint="eastAsia"/>
          <w:lang w:eastAsia="zh-CN"/>
        </w:rPr>
        <w:t xml:space="preserve"> control</w:t>
      </w:r>
      <w:r w:rsidR="00587E60" w:rsidRPr="00A10B1D">
        <w:rPr>
          <w:rFonts w:ascii="Book Antiqua" w:hAnsi="Book Antiqua"/>
        </w:rPr>
        <w:t>. L</w:t>
      </w:r>
      <w:r w:rsidR="00BA3747" w:rsidRPr="00A10B1D">
        <w:rPr>
          <w:rFonts w:ascii="Book Antiqua" w:hAnsi="Book Antiqua" w:hint="eastAsia"/>
          <w:lang w:eastAsia="zh-CN"/>
        </w:rPr>
        <w:t>:</w:t>
      </w:r>
      <w:r w:rsidR="00587E60" w:rsidRPr="00A10B1D">
        <w:rPr>
          <w:rFonts w:ascii="Book Antiqua" w:hAnsi="Book Antiqua"/>
        </w:rPr>
        <w:t xml:space="preserve"> Islet of Langerhans; solid arrow head</w:t>
      </w:r>
      <w:r w:rsidR="00BA3747" w:rsidRPr="00A10B1D">
        <w:rPr>
          <w:rFonts w:ascii="Book Antiqua" w:hAnsi="Book Antiqua" w:hint="eastAsia"/>
          <w:lang w:eastAsia="zh-CN"/>
        </w:rPr>
        <w:t>:</w:t>
      </w:r>
      <w:r w:rsidR="00587E60" w:rsidRPr="00A10B1D">
        <w:rPr>
          <w:rFonts w:ascii="Book Antiqua" w:hAnsi="Book Antiqua"/>
        </w:rPr>
        <w:t xml:space="preserve"> </w:t>
      </w:r>
      <w:r w:rsidR="00587E60" w:rsidRPr="00A10B1D">
        <w:rPr>
          <w:rFonts w:ascii="Book Antiqua" w:hAnsi="Book Antiqua"/>
          <w:caps/>
        </w:rPr>
        <w:t>p</w:t>
      </w:r>
      <w:r w:rsidR="00587E60" w:rsidRPr="00A10B1D">
        <w:rPr>
          <w:rFonts w:ascii="Book Antiqua" w:hAnsi="Book Antiqua"/>
        </w:rPr>
        <w:t>ancreatic duct; small arrow</w:t>
      </w:r>
      <w:r w:rsidR="00BA3747" w:rsidRPr="00A10B1D">
        <w:rPr>
          <w:rFonts w:ascii="Book Antiqua" w:hAnsi="Book Antiqua" w:hint="eastAsia"/>
          <w:lang w:eastAsia="zh-CN"/>
        </w:rPr>
        <w:t>:</w:t>
      </w:r>
      <w:r w:rsidR="00587E60" w:rsidRPr="00A10B1D">
        <w:rPr>
          <w:rFonts w:ascii="Book Antiqua" w:hAnsi="Book Antiqua"/>
        </w:rPr>
        <w:t xml:space="preserve"> </w:t>
      </w:r>
      <w:r w:rsidR="00587E60" w:rsidRPr="00A10B1D">
        <w:rPr>
          <w:rFonts w:ascii="Book Antiqua" w:hAnsi="Book Antiqua"/>
          <w:caps/>
        </w:rPr>
        <w:t>b</w:t>
      </w:r>
      <w:r w:rsidR="00587E60" w:rsidRPr="00A10B1D">
        <w:rPr>
          <w:rFonts w:ascii="Book Antiqua" w:hAnsi="Book Antiqua"/>
        </w:rPr>
        <w:t>lood vessel.</w:t>
      </w:r>
      <w:r w:rsidR="001E337B" w:rsidRPr="00A10B1D">
        <w:rPr>
          <w:rFonts w:ascii="Book Antiqua" w:hAnsi="Book Antiqua"/>
        </w:rPr>
        <w:t xml:space="preserve"> A-B: </w:t>
      </w:r>
      <w:proofErr w:type="spellStart"/>
      <w:r w:rsidR="001E337B" w:rsidRPr="00A10B1D">
        <w:rPr>
          <w:rFonts w:ascii="Book Antiqua" w:hAnsi="Book Antiqua"/>
        </w:rPr>
        <w:t>Scalebar</w:t>
      </w:r>
      <w:proofErr w:type="spellEnd"/>
      <w:r w:rsidR="001E337B" w:rsidRPr="00A10B1D">
        <w:rPr>
          <w:rFonts w:ascii="Book Antiqua" w:hAnsi="Book Antiqua"/>
        </w:rPr>
        <w:t xml:space="preserve"> 50 </w:t>
      </w:r>
      <w:r w:rsidR="001E337B" w:rsidRPr="00A10B1D">
        <w:rPr>
          <w:rFonts w:ascii="Symbol" w:hAnsi="Symbol"/>
        </w:rPr>
        <w:t></w:t>
      </w:r>
      <w:r w:rsidR="001E337B" w:rsidRPr="00A10B1D">
        <w:rPr>
          <w:rFonts w:ascii="Book Antiqua" w:hAnsi="Book Antiqua"/>
        </w:rPr>
        <w:t xml:space="preserve">m; C-G: </w:t>
      </w:r>
      <w:proofErr w:type="spellStart"/>
      <w:r w:rsidR="001E337B" w:rsidRPr="00A10B1D">
        <w:rPr>
          <w:rFonts w:ascii="Book Antiqua" w:hAnsi="Book Antiqua"/>
        </w:rPr>
        <w:t>Scalebar</w:t>
      </w:r>
      <w:proofErr w:type="spellEnd"/>
      <w:r w:rsidR="001E337B" w:rsidRPr="00A10B1D">
        <w:rPr>
          <w:rFonts w:ascii="Book Antiqua" w:hAnsi="Book Antiqua"/>
        </w:rPr>
        <w:t xml:space="preserve"> 100 </w:t>
      </w:r>
      <w:r w:rsidR="001E337B" w:rsidRPr="00A10B1D">
        <w:rPr>
          <w:rFonts w:ascii="Symbol" w:hAnsi="Symbol"/>
        </w:rPr>
        <w:t></w:t>
      </w:r>
      <w:r w:rsidR="001E337B" w:rsidRPr="00A10B1D">
        <w:rPr>
          <w:rFonts w:ascii="Book Antiqua" w:hAnsi="Book Antiqua"/>
        </w:rPr>
        <w:t>m.</w:t>
      </w:r>
    </w:p>
    <w:p w:rsidR="00FF48A3" w:rsidRPr="00A10B1D" w:rsidRDefault="00FF48A3" w:rsidP="005249E9">
      <w:pPr>
        <w:adjustRightInd w:val="0"/>
        <w:snapToGrid w:val="0"/>
        <w:spacing w:after="0" w:line="360" w:lineRule="auto"/>
        <w:jc w:val="both"/>
        <w:rPr>
          <w:rFonts w:ascii="Book Antiqua" w:hAnsi="Book Antiqua"/>
          <w:b/>
          <w:lang w:eastAsia="zh-CN"/>
        </w:rPr>
      </w:pPr>
    </w:p>
    <w:p w:rsidR="00BA3747" w:rsidRPr="00A10B1D" w:rsidRDefault="00BA3747" w:rsidP="005249E9">
      <w:pPr>
        <w:adjustRightInd w:val="0"/>
        <w:snapToGrid w:val="0"/>
        <w:spacing w:after="0" w:line="360" w:lineRule="auto"/>
        <w:jc w:val="both"/>
        <w:rPr>
          <w:rFonts w:ascii="Book Antiqua" w:hAnsi="Book Antiqua"/>
          <w:b/>
          <w:lang w:eastAsia="zh-CN"/>
        </w:rPr>
      </w:pPr>
      <w:r w:rsidRPr="00A10B1D">
        <w:rPr>
          <w:noProof/>
          <w:lang w:eastAsia="zh-CN"/>
        </w:rPr>
        <w:drawing>
          <wp:inline distT="0" distB="0" distL="0" distR="0" wp14:anchorId="2130FFC9" wp14:editId="6FD19689">
            <wp:extent cx="1616182" cy="1535373"/>
            <wp:effectExtent l="0" t="0" r="317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17453" cy="1536580"/>
                    </a:xfrm>
                    <a:prstGeom prst="rect">
                      <a:avLst/>
                    </a:prstGeom>
                  </pic:spPr>
                </pic:pic>
              </a:graphicData>
            </a:graphic>
          </wp:inline>
        </w:drawing>
      </w:r>
    </w:p>
    <w:p w:rsidR="00587E60" w:rsidRPr="00A10B1D" w:rsidRDefault="00BA3747" w:rsidP="005249E9">
      <w:pPr>
        <w:adjustRightInd w:val="0"/>
        <w:snapToGrid w:val="0"/>
        <w:spacing w:after="0" w:line="360" w:lineRule="auto"/>
        <w:jc w:val="both"/>
        <w:rPr>
          <w:rFonts w:ascii="Book Antiqua" w:hAnsi="Book Antiqua"/>
          <w:lang w:eastAsia="zh-CN"/>
        </w:rPr>
      </w:pPr>
      <w:r w:rsidRPr="00A10B1D">
        <w:rPr>
          <w:rFonts w:ascii="Book Antiqua" w:hAnsi="Book Antiqua"/>
          <w:b/>
        </w:rPr>
        <w:lastRenderedPageBreak/>
        <w:t>Figure 2</w:t>
      </w:r>
      <w:r w:rsidR="00587E60" w:rsidRPr="00A10B1D">
        <w:rPr>
          <w:rFonts w:ascii="Book Antiqua" w:hAnsi="Book Antiqua"/>
        </w:rPr>
        <w:t xml:space="preserve"> </w:t>
      </w:r>
      <w:r w:rsidR="00587E60" w:rsidRPr="00A10B1D">
        <w:rPr>
          <w:rFonts w:ascii="Book Antiqua" w:hAnsi="Book Antiqua"/>
          <w:b/>
        </w:rPr>
        <w:t xml:space="preserve">Chronic </w:t>
      </w:r>
      <w:r w:rsidRPr="00A10B1D">
        <w:rPr>
          <w:rFonts w:ascii="Book Antiqua" w:hAnsi="Book Antiqua"/>
          <w:b/>
        </w:rPr>
        <w:t xml:space="preserve">alcohol and high fat </w:t>
      </w:r>
      <w:r w:rsidR="00587E60" w:rsidRPr="00A10B1D">
        <w:rPr>
          <w:rFonts w:ascii="Book Antiqua" w:hAnsi="Book Antiqua"/>
          <w:b/>
        </w:rPr>
        <w:t>diet induced insulin cell proliferation and decreased glucose tolerance.</w:t>
      </w:r>
      <w:r w:rsidR="00587E60" w:rsidRPr="00A10B1D">
        <w:rPr>
          <w:rFonts w:ascii="Book Antiqua" w:hAnsi="Book Antiqua"/>
        </w:rPr>
        <w:t xml:space="preserve"> </w:t>
      </w:r>
      <w:r w:rsidRPr="00A10B1D">
        <w:rPr>
          <w:rFonts w:ascii="Book Antiqua" w:hAnsi="Book Antiqua"/>
        </w:rPr>
        <w:t>A</w:t>
      </w:r>
      <w:r w:rsidR="001E337B" w:rsidRPr="00A10B1D">
        <w:rPr>
          <w:rFonts w:ascii="Book Antiqua" w:hAnsi="Book Antiqua"/>
        </w:rPr>
        <w:t xml:space="preserve">: </w:t>
      </w:r>
      <w:r w:rsidR="00587E60" w:rsidRPr="00A10B1D">
        <w:rPr>
          <w:rFonts w:ascii="Book Antiqua" w:hAnsi="Book Antiqua"/>
        </w:rPr>
        <w:t xml:space="preserve">Micrograph of insulin </w:t>
      </w:r>
      <w:proofErr w:type="spellStart"/>
      <w:r w:rsidR="00587E60" w:rsidRPr="00A10B1D">
        <w:rPr>
          <w:rFonts w:ascii="Book Antiqua" w:hAnsi="Book Antiqua"/>
        </w:rPr>
        <w:t>immunoreactivity</w:t>
      </w:r>
      <w:proofErr w:type="spellEnd"/>
      <w:r w:rsidR="00587E60" w:rsidRPr="00A10B1D">
        <w:rPr>
          <w:rFonts w:ascii="Book Antiqua" w:hAnsi="Book Antiqua"/>
        </w:rPr>
        <w:t xml:space="preserve"> in pancreas from </w:t>
      </w:r>
      <w:r w:rsidR="001E337B" w:rsidRPr="00A10B1D">
        <w:rPr>
          <w:rFonts w:ascii="Book Antiqua" w:hAnsi="Book Antiqua"/>
        </w:rPr>
        <w:t>a</w:t>
      </w:r>
      <w:r w:rsidR="00587E60" w:rsidRPr="00A10B1D">
        <w:rPr>
          <w:rFonts w:ascii="Book Antiqua" w:hAnsi="Book Antiqua"/>
        </w:rPr>
        <w:t xml:space="preserve"> control </w:t>
      </w:r>
      <w:r w:rsidR="001E337B" w:rsidRPr="00A10B1D">
        <w:rPr>
          <w:rFonts w:ascii="Book Antiqua" w:hAnsi="Book Antiqua"/>
        </w:rPr>
        <w:t xml:space="preserve">rat fed </w:t>
      </w:r>
      <w:r w:rsidR="00493355" w:rsidRPr="00A10B1D">
        <w:rPr>
          <w:rFonts w:ascii="Book Antiqua" w:hAnsi="Book Antiqua"/>
        </w:rPr>
        <w:t xml:space="preserve">regular </w:t>
      </w:r>
      <w:r w:rsidR="00587E60" w:rsidRPr="00A10B1D">
        <w:rPr>
          <w:rFonts w:ascii="Book Antiqua" w:hAnsi="Book Antiqua"/>
        </w:rPr>
        <w:t>chow</w:t>
      </w:r>
      <w:r w:rsidRPr="00A10B1D">
        <w:rPr>
          <w:rFonts w:ascii="Book Antiqua" w:hAnsi="Book Antiqua" w:hint="eastAsia"/>
          <w:lang w:eastAsia="zh-CN"/>
        </w:rPr>
        <w:t>;</w:t>
      </w:r>
      <w:r w:rsidRPr="00A10B1D">
        <w:rPr>
          <w:rFonts w:ascii="Book Antiqua" w:hAnsi="Book Antiqua"/>
        </w:rPr>
        <w:t xml:space="preserve"> B</w:t>
      </w:r>
      <w:r w:rsidR="001E337B" w:rsidRPr="00A10B1D">
        <w:rPr>
          <w:rFonts w:ascii="Book Antiqua" w:hAnsi="Book Antiqua"/>
        </w:rPr>
        <w:t>:</w:t>
      </w:r>
      <w:r w:rsidR="00587E60" w:rsidRPr="00A10B1D">
        <w:rPr>
          <w:rFonts w:ascii="Book Antiqua" w:hAnsi="Book Antiqua"/>
        </w:rPr>
        <w:t xml:space="preserve"> </w:t>
      </w:r>
      <w:r w:rsidR="001E337B" w:rsidRPr="00A10B1D">
        <w:rPr>
          <w:rFonts w:ascii="Book Antiqua" w:hAnsi="Book Antiqua"/>
        </w:rPr>
        <w:t xml:space="preserve">Micrograph of insulin </w:t>
      </w:r>
      <w:proofErr w:type="spellStart"/>
      <w:r w:rsidR="001E337B" w:rsidRPr="00A10B1D">
        <w:rPr>
          <w:rFonts w:ascii="Book Antiqua" w:hAnsi="Book Antiqua"/>
        </w:rPr>
        <w:t>immunoreactivity</w:t>
      </w:r>
      <w:proofErr w:type="spellEnd"/>
      <w:r w:rsidR="001E337B" w:rsidRPr="00A10B1D">
        <w:rPr>
          <w:rFonts w:ascii="Book Antiqua" w:hAnsi="Book Antiqua"/>
        </w:rPr>
        <w:t xml:space="preserve"> in pancreas from a rat</w:t>
      </w:r>
      <w:r w:rsidR="00587E60" w:rsidRPr="00A10B1D">
        <w:rPr>
          <w:rFonts w:ascii="Book Antiqua" w:hAnsi="Book Antiqua"/>
        </w:rPr>
        <w:t xml:space="preserve"> fed </w:t>
      </w:r>
      <w:r w:rsidRPr="00A10B1D">
        <w:rPr>
          <w:rFonts w:ascii="Book Antiqua" w:hAnsi="Book Antiqua"/>
        </w:rPr>
        <w:t xml:space="preserve">alcohol and high fat </w:t>
      </w:r>
      <w:r w:rsidRPr="00A10B1D">
        <w:rPr>
          <w:rFonts w:ascii="Book Antiqua" w:hAnsi="Book Antiqua" w:hint="eastAsia"/>
          <w:lang w:eastAsia="zh-CN"/>
        </w:rPr>
        <w:t>(</w:t>
      </w:r>
      <w:r w:rsidR="001E337B" w:rsidRPr="00A10B1D">
        <w:rPr>
          <w:rFonts w:ascii="Book Antiqua" w:hAnsi="Book Antiqua"/>
        </w:rPr>
        <w:t>AHF</w:t>
      </w:r>
      <w:r w:rsidRPr="00A10B1D">
        <w:rPr>
          <w:rFonts w:ascii="Book Antiqua" w:hAnsi="Book Antiqua" w:hint="eastAsia"/>
          <w:lang w:eastAsia="zh-CN"/>
        </w:rPr>
        <w:t>)</w:t>
      </w:r>
      <w:r w:rsidR="00587E60" w:rsidRPr="00A10B1D">
        <w:rPr>
          <w:rFonts w:ascii="Book Antiqua" w:hAnsi="Book Antiqua"/>
        </w:rPr>
        <w:t>. In tissue samples from AHF fed rats insulin producing cells in the islets are atrophied and an increase of spurious proliferating insulin expressing cells is detected in the pancreas</w:t>
      </w:r>
      <w:r w:rsidRPr="00A10B1D">
        <w:rPr>
          <w:rFonts w:ascii="Book Antiqua" w:hAnsi="Book Antiqua" w:hint="eastAsia"/>
          <w:lang w:eastAsia="zh-CN"/>
        </w:rPr>
        <w:t>;</w:t>
      </w:r>
      <w:r w:rsidRPr="00A10B1D">
        <w:rPr>
          <w:rFonts w:ascii="Book Antiqua" w:hAnsi="Book Antiqua"/>
        </w:rPr>
        <w:t xml:space="preserve"> </w:t>
      </w:r>
      <w:r w:rsidR="00587E60" w:rsidRPr="00A10B1D">
        <w:rPr>
          <w:rFonts w:ascii="Book Antiqua" w:hAnsi="Book Antiqua"/>
        </w:rPr>
        <w:t>(C)</w:t>
      </w:r>
      <w:r w:rsidR="001E337B" w:rsidRPr="00A10B1D">
        <w:rPr>
          <w:rFonts w:ascii="Book Antiqua" w:hAnsi="Book Antiqua"/>
        </w:rPr>
        <w:t>:</w:t>
      </w:r>
      <w:r w:rsidR="00587E60" w:rsidRPr="00A10B1D">
        <w:rPr>
          <w:rFonts w:ascii="Book Antiqua" w:hAnsi="Book Antiqua"/>
        </w:rPr>
        <w:t xml:space="preserve"> Quantification of the number of single cells or small insulin cell clusters per mm</w:t>
      </w:r>
      <w:r w:rsidR="00587E60" w:rsidRPr="00A10B1D">
        <w:rPr>
          <w:rFonts w:ascii="Book Antiqua" w:hAnsi="Book Antiqua"/>
          <w:vertAlign w:val="superscript"/>
        </w:rPr>
        <w:t>2</w:t>
      </w:r>
      <w:r w:rsidR="00587E60" w:rsidRPr="00A10B1D">
        <w:rPr>
          <w:rFonts w:ascii="Book Antiqua" w:hAnsi="Book Antiqua"/>
        </w:rPr>
        <w:t xml:space="preserve"> pancreas tissue detected a significant increase in AHF fed rats</w:t>
      </w:r>
      <w:r w:rsidRPr="00A10B1D">
        <w:rPr>
          <w:rFonts w:ascii="Book Antiqua" w:hAnsi="Book Antiqua" w:hint="eastAsia"/>
          <w:lang w:eastAsia="zh-CN"/>
        </w:rPr>
        <w:t>;</w:t>
      </w:r>
      <w:r w:rsidRPr="00A10B1D">
        <w:rPr>
          <w:rFonts w:ascii="Book Antiqua" w:hAnsi="Book Antiqua"/>
        </w:rPr>
        <w:t xml:space="preserve"> D</w:t>
      </w:r>
      <w:r w:rsidR="001E337B" w:rsidRPr="00A10B1D">
        <w:rPr>
          <w:rFonts w:ascii="Book Antiqua" w:hAnsi="Book Antiqua"/>
        </w:rPr>
        <w:t>:</w:t>
      </w:r>
      <w:r w:rsidR="00587E60" w:rsidRPr="00A10B1D">
        <w:rPr>
          <w:rFonts w:ascii="Book Antiqua" w:hAnsi="Book Antiqua"/>
        </w:rPr>
        <w:t xml:space="preserve"> Intraperitoneal glucose tolerance test at 10 weeks determined that glucose tolerance was reduced in fasted AHF fed animals. Blood glucose levels of AHF fed animals peaked to significantly higher levels 15 and 30 min post injection. </w:t>
      </w:r>
      <w:proofErr w:type="spellStart"/>
      <w:proofErr w:type="gramStart"/>
      <w:r w:rsidRPr="00A10B1D">
        <w:rPr>
          <w:rFonts w:ascii="Book Antiqua" w:hAnsi="Book Antiqua" w:hint="eastAsia"/>
          <w:vertAlign w:val="superscript"/>
          <w:lang w:eastAsia="zh-CN"/>
        </w:rPr>
        <w:t>a</w:t>
      </w:r>
      <w:r w:rsidR="00587E60" w:rsidRPr="00A10B1D">
        <w:rPr>
          <w:rFonts w:ascii="Book Antiqua" w:hAnsi="Book Antiqua"/>
          <w:i/>
        </w:rPr>
        <w:t>P</w:t>
      </w:r>
      <w:proofErr w:type="spellEnd"/>
      <w:proofErr w:type="gramEnd"/>
      <w:r w:rsidRPr="00A10B1D">
        <w:rPr>
          <w:rFonts w:ascii="Book Antiqua" w:hAnsi="Book Antiqua" w:hint="eastAsia"/>
          <w:i/>
          <w:lang w:eastAsia="zh-CN"/>
        </w:rPr>
        <w:t xml:space="preserve"> </w:t>
      </w:r>
      <w:r w:rsidR="00587E60" w:rsidRPr="00A10B1D">
        <w:rPr>
          <w:rFonts w:ascii="Book Antiqua" w:hAnsi="Book Antiqua"/>
        </w:rPr>
        <w:t>&lt;</w:t>
      </w:r>
      <w:r w:rsidRPr="00A10B1D">
        <w:rPr>
          <w:rFonts w:ascii="Book Antiqua" w:hAnsi="Book Antiqua" w:hint="eastAsia"/>
          <w:lang w:eastAsia="zh-CN"/>
        </w:rPr>
        <w:t xml:space="preserve"> </w:t>
      </w:r>
      <w:r w:rsidR="00587E60" w:rsidRPr="00A10B1D">
        <w:rPr>
          <w:rFonts w:ascii="Book Antiqua" w:hAnsi="Book Antiqua"/>
        </w:rPr>
        <w:t>0.05</w:t>
      </w:r>
      <w:r w:rsidRPr="00A10B1D">
        <w:rPr>
          <w:rFonts w:ascii="Book Antiqua" w:hAnsi="Book Antiqua" w:hint="eastAsia"/>
          <w:lang w:eastAsia="zh-CN"/>
        </w:rPr>
        <w:t xml:space="preserve">, AHF </w:t>
      </w:r>
      <w:r w:rsidRPr="00A10B1D">
        <w:rPr>
          <w:rFonts w:ascii="Book Antiqua" w:hAnsi="Book Antiqua" w:hint="eastAsia"/>
          <w:i/>
          <w:lang w:eastAsia="zh-CN"/>
        </w:rPr>
        <w:t>vs</w:t>
      </w:r>
      <w:r w:rsidRPr="00A10B1D">
        <w:rPr>
          <w:rFonts w:ascii="Book Antiqua" w:hAnsi="Book Antiqua" w:hint="eastAsia"/>
          <w:lang w:eastAsia="zh-CN"/>
        </w:rPr>
        <w:t xml:space="preserve"> control</w:t>
      </w:r>
      <w:r w:rsidR="00587E60" w:rsidRPr="00A10B1D">
        <w:rPr>
          <w:rFonts w:ascii="Book Antiqua" w:hAnsi="Book Antiqua"/>
        </w:rPr>
        <w:t>.</w:t>
      </w:r>
      <w:r w:rsidR="00ED641E" w:rsidRPr="00A10B1D">
        <w:rPr>
          <w:rFonts w:ascii="Book Antiqua" w:hAnsi="Book Antiqua"/>
        </w:rPr>
        <w:t xml:space="preserve"> A-B: </w:t>
      </w:r>
      <w:proofErr w:type="spellStart"/>
      <w:r w:rsidR="00ED641E" w:rsidRPr="00A10B1D">
        <w:rPr>
          <w:rFonts w:ascii="Book Antiqua" w:hAnsi="Book Antiqua"/>
        </w:rPr>
        <w:t>Scalebar</w:t>
      </w:r>
      <w:proofErr w:type="spellEnd"/>
      <w:r w:rsidR="00ED641E" w:rsidRPr="00A10B1D">
        <w:rPr>
          <w:rFonts w:ascii="Book Antiqua" w:hAnsi="Book Antiqua"/>
        </w:rPr>
        <w:t xml:space="preserve"> 100 </w:t>
      </w:r>
      <w:r w:rsidR="00ED641E" w:rsidRPr="00A10B1D">
        <w:rPr>
          <w:rFonts w:ascii="Symbol" w:hAnsi="Symbol"/>
        </w:rPr>
        <w:t></w:t>
      </w:r>
      <w:r w:rsidR="00ED641E" w:rsidRPr="00A10B1D">
        <w:rPr>
          <w:rFonts w:ascii="Book Antiqua" w:hAnsi="Book Antiqua"/>
        </w:rPr>
        <w:t>m.</w:t>
      </w:r>
    </w:p>
    <w:p w:rsidR="00BA3747" w:rsidRPr="00A10B1D" w:rsidRDefault="00BA3747" w:rsidP="005249E9">
      <w:pPr>
        <w:adjustRightInd w:val="0"/>
        <w:snapToGrid w:val="0"/>
        <w:spacing w:after="0" w:line="360" w:lineRule="auto"/>
        <w:jc w:val="both"/>
        <w:rPr>
          <w:rFonts w:ascii="Book Antiqua" w:hAnsi="Book Antiqua"/>
          <w:lang w:eastAsia="zh-CN"/>
        </w:rPr>
      </w:pPr>
    </w:p>
    <w:p w:rsidR="00BA3747" w:rsidRPr="00A10B1D" w:rsidRDefault="003D04EF" w:rsidP="005249E9">
      <w:pPr>
        <w:adjustRightInd w:val="0"/>
        <w:snapToGrid w:val="0"/>
        <w:spacing w:after="0" w:line="360" w:lineRule="auto"/>
        <w:jc w:val="both"/>
        <w:rPr>
          <w:rFonts w:ascii="Book Antiqua" w:hAnsi="Book Antiqua"/>
          <w:lang w:eastAsia="zh-CN"/>
        </w:rPr>
      </w:pPr>
      <w:r w:rsidRPr="00A10B1D">
        <w:rPr>
          <w:noProof/>
          <w:lang w:eastAsia="zh-CN"/>
        </w:rPr>
        <w:drawing>
          <wp:inline distT="0" distB="0" distL="0" distR="0" wp14:anchorId="568901C6" wp14:editId="6115FA72">
            <wp:extent cx="2009464" cy="124877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11578" cy="1250084"/>
                    </a:xfrm>
                    <a:prstGeom prst="rect">
                      <a:avLst/>
                    </a:prstGeom>
                  </pic:spPr>
                </pic:pic>
              </a:graphicData>
            </a:graphic>
          </wp:inline>
        </w:drawing>
      </w:r>
    </w:p>
    <w:p w:rsidR="00587E60" w:rsidRPr="00A10B1D" w:rsidRDefault="00086335" w:rsidP="005249E9">
      <w:pPr>
        <w:adjustRightInd w:val="0"/>
        <w:snapToGrid w:val="0"/>
        <w:spacing w:after="0" w:line="360" w:lineRule="auto"/>
        <w:jc w:val="both"/>
        <w:rPr>
          <w:rFonts w:ascii="Book Antiqua" w:hAnsi="Book Antiqua"/>
        </w:rPr>
      </w:pPr>
      <w:r w:rsidRPr="00A10B1D">
        <w:rPr>
          <w:rFonts w:ascii="Book Antiqua" w:hAnsi="Book Antiqua"/>
          <w:b/>
        </w:rPr>
        <w:t>Figure 3</w:t>
      </w:r>
      <w:r w:rsidR="00587E60" w:rsidRPr="00A10B1D">
        <w:rPr>
          <w:rFonts w:ascii="Book Antiqua" w:hAnsi="Book Antiqua"/>
          <w:b/>
        </w:rPr>
        <w:t xml:space="preserve"> Time course of nociceptive behaviors in rats with chronic pancreatitis evoked by mechanical and heat stimuli.</w:t>
      </w:r>
      <w:r w:rsidRPr="00A10B1D">
        <w:rPr>
          <w:rFonts w:ascii="Book Antiqua" w:hAnsi="Book Antiqua"/>
        </w:rPr>
        <w:t xml:space="preserve"> A, B</w:t>
      </w:r>
      <w:r w:rsidR="001E337B" w:rsidRPr="00A10B1D">
        <w:rPr>
          <w:rFonts w:ascii="Book Antiqua" w:hAnsi="Book Antiqua"/>
        </w:rPr>
        <w:t>:</w:t>
      </w:r>
      <w:r w:rsidR="00587E60" w:rsidRPr="00A10B1D">
        <w:rPr>
          <w:rFonts w:ascii="Book Antiqua" w:hAnsi="Book Antiqua"/>
        </w:rPr>
        <w:t xml:space="preserve"> Abdominal sensitivity is </w:t>
      </w:r>
      <w:r w:rsidR="00C53D60" w:rsidRPr="00A10B1D">
        <w:rPr>
          <w:rFonts w:ascii="Book Antiqua" w:hAnsi="Book Antiqua"/>
        </w:rPr>
        <w:t>determin</w:t>
      </w:r>
      <w:r w:rsidR="00587E60" w:rsidRPr="00A10B1D">
        <w:rPr>
          <w:rFonts w:ascii="Book Antiqua" w:hAnsi="Book Antiqua"/>
        </w:rPr>
        <w:t>ed</w:t>
      </w:r>
      <w:r w:rsidR="00C53D60" w:rsidRPr="00A10B1D">
        <w:rPr>
          <w:rFonts w:ascii="Book Antiqua" w:hAnsi="Book Antiqua"/>
        </w:rPr>
        <w:t xml:space="preserve"> by</w:t>
      </w:r>
      <w:r w:rsidR="00587E60" w:rsidRPr="00A10B1D">
        <w:rPr>
          <w:rFonts w:ascii="Book Antiqua" w:hAnsi="Book Antiqua"/>
        </w:rPr>
        <w:t xml:space="preserve"> </w:t>
      </w:r>
      <w:r w:rsidR="001E337B" w:rsidRPr="00A10B1D">
        <w:rPr>
          <w:rFonts w:ascii="Book Antiqua" w:hAnsi="Book Antiqua"/>
        </w:rPr>
        <w:t xml:space="preserve">the </w:t>
      </w:r>
      <w:r w:rsidR="00587E60" w:rsidRPr="00A10B1D">
        <w:rPr>
          <w:rFonts w:ascii="Book Antiqua" w:hAnsi="Book Antiqua"/>
        </w:rPr>
        <w:t xml:space="preserve">number of abdominal withdrawals in response to </w:t>
      </w:r>
      <w:r w:rsidR="00C53D60" w:rsidRPr="00A10B1D">
        <w:rPr>
          <w:rFonts w:ascii="Book Antiqua" w:hAnsi="Book Antiqua"/>
        </w:rPr>
        <w:t xml:space="preserve">von Frey filament </w:t>
      </w:r>
      <w:r w:rsidR="00587E60" w:rsidRPr="00A10B1D">
        <w:rPr>
          <w:rFonts w:ascii="Book Antiqua" w:hAnsi="Book Antiqua"/>
        </w:rPr>
        <w:t>bending force stimulations (10</w:t>
      </w:r>
      <w:r w:rsidRPr="00A10B1D">
        <w:rPr>
          <w:rFonts w:ascii="Book Antiqua" w:hAnsi="Book Antiqua" w:hint="eastAsia"/>
          <w:lang w:eastAsia="zh-CN"/>
        </w:rPr>
        <w:t xml:space="preserve"> </w:t>
      </w:r>
      <w:proofErr w:type="gramStart"/>
      <w:r w:rsidR="00587E60" w:rsidRPr="00A10B1D">
        <w:rPr>
          <w:rFonts w:ascii="Book Antiqua" w:hAnsi="Book Antiqua"/>
        </w:rPr>
        <w:t>x</w:t>
      </w:r>
      <w:proofErr w:type="gramEnd"/>
      <w:r w:rsidR="00587E60" w:rsidRPr="00A10B1D">
        <w:rPr>
          <w:rFonts w:ascii="Book Antiqua" w:hAnsi="Book Antiqua"/>
        </w:rPr>
        <w:t xml:space="preserve">). Responses to (A) low intensity (1 g) and (B) high intensity (6 g) mechanical stimulation elicited significantly more responses in </w:t>
      </w:r>
      <w:r w:rsidRPr="00A10B1D">
        <w:rPr>
          <w:rFonts w:ascii="Book Antiqua" w:hAnsi="Book Antiqua"/>
        </w:rPr>
        <w:t xml:space="preserve">alcohol and high fat </w:t>
      </w:r>
      <w:r w:rsidRPr="00A10B1D">
        <w:rPr>
          <w:rFonts w:ascii="Book Antiqua" w:hAnsi="Book Antiqua" w:hint="eastAsia"/>
          <w:lang w:eastAsia="zh-CN"/>
        </w:rPr>
        <w:t>(</w:t>
      </w:r>
      <w:r w:rsidRPr="00A10B1D">
        <w:rPr>
          <w:rFonts w:ascii="Book Antiqua" w:hAnsi="Book Antiqua"/>
        </w:rPr>
        <w:t>AHF</w:t>
      </w:r>
      <w:r w:rsidRPr="00A10B1D">
        <w:rPr>
          <w:rFonts w:ascii="Book Antiqua" w:hAnsi="Book Antiqua" w:hint="eastAsia"/>
          <w:lang w:eastAsia="zh-CN"/>
        </w:rPr>
        <w:t xml:space="preserve">) </w:t>
      </w:r>
      <w:r w:rsidR="00587E60" w:rsidRPr="00A10B1D">
        <w:rPr>
          <w:rFonts w:ascii="Book Antiqua" w:hAnsi="Book Antiqua"/>
        </w:rPr>
        <w:t>fed rats starting in week 5</w:t>
      </w:r>
      <w:r w:rsidRPr="00A10B1D">
        <w:rPr>
          <w:rFonts w:ascii="Book Antiqua" w:hAnsi="Book Antiqua" w:hint="eastAsia"/>
          <w:lang w:eastAsia="zh-CN"/>
        </w:rPr>
        <w:t>;</w:t>
      </w:r>
      <w:r w:rsidRPr="00A10B1D">
        <w:rPr>
          <w:rFonts w:ascii="Book Antiqua" w:hAnsi="Book Antiqua"/>
        </w:rPr>
        <w:t xml:space="preserve"> C</w:t>
      </w:r>
      <w:r w:rsidR="001E337B" w:rsidRPr="00A10B1D">
        <w:rPr>
          <w:rFonts w:ascii="Book Antiqua" w:hAnsi="Book Antiqua"/>
        </w:rPr>
        <w:t>:</w:t>
      </w:r>
      <w:r w:rsidR="00587E60" w:rsidRPr="00A10B1D">
        <w:rPr>
          <w:rFonts w:ascii="Book Antiqua" w:hAnsi="Book Antiqua"/>
        </w:rPr>
        <w:t xml:space="preserve"> Mechanical thresholds of the </w:t>
      </w:r>
      <w:proofErr w:type="spellStart"/>
      <w:r w:rsidR="00587E60" w:rsidRPr="00A10B1D">
        <w:rPr>
          <w:rFonts w:ascii="Book Antiqua" w:hAnsi="Book Antiqua"/>
        </w:rPr>
        <w:t>hindpaws</w:t>
      </w:r>
      <w:proofErr w:type="spellEnd"/>
      <w:r w:rsidR="00587E60" w:rsidRPr="00A10B1D">
        <w:rPr>
          <w:rFonts w:ascii="Book Antiqua" w:hAnsi="Book Antiqua"/>
        </w:rPr>
        <w:t xml:space="preserve"> were determined with </w:t>
      </w:r>
      <w:r w:rsidR="00C53D60" w:rsidRPr="00A10B1D">
        <w:rPr>
          <w:rFonts w:ascii="Book Antiqua" w:hAnsi="Book Antiqua"/>
        </w:rPr>
        <w:t xml:space="preserve">von Frey filaments using </w:t>
      </w:r>
      <w:r w:rsidR="00587E60" w:rsidRPr="00A10B1D">
        <w:rPr>
          <w:rFonts w:ascii="Book Antiqua" w:hAnsi="Book Antiqua"/>
        </w:rPr>
        <w:t>the up-down method. In week 4 mechanical sensitivity threshold</w:t>
      </w:r>
      <w:r w:rsidR="00C53D60" w:rsidRPr="00A10B1D">
        <w:rPr>
          <w:rFonts w:ascii="Book Antiqua" w:hAnsi="Book Antiqua"/>
        </w:rPr>
        <w:t>s</w:t>
      </w:r>
      <w:r w:rsidR="00587E60" w:rsidRPr="00A10B1D">
        <w:rPr>
          <w:rFonts w:ascii="Book Antiqua" w:hAnsi="Book Antiqua"/>
        </w:rPr>
        <w:t xml:space="preserve"> of AHF fed rats w</w:t>
      </w:r>
      <w:r w:rsidR="00C53D60" w:rsidRPr="00A10B1D">
        <w:rPr>
          <w:rFonts w:ascii="Book Antiqua" w:hAnsi="Book Antiqua"/>
        </w:rPr>
        <w:t>ere</w:t>
      </w:r>
      <w:r w:rsidR="00587E60" w:rsidRPr="00A10B1D">
        <w:rPr>
          <w:rFonts w:ascii="Book Antiqua" w:hAnsi="Book Antiqua"/>
        </w:rPr>
        <w:t xml:space="preserve"> significantly reduced and did not recover while on the AHF diet</w:t>
      </w:r>
      <w:r w:rsidRPr="00A10B1D">
        <w:rPr>
          <w:rFonts w:ascii="Book Antiqua" w:hAnsi="Book Antiqua" w:hint="eastAsia"/>
          <w:lang w:eastAsia="zh-CN"/>
        </w:rPr>
        <w:t>;</w:t>
      </w:r>
      <w:r w:rsidRPr="00A10B1D">
        <w:rPr>
          <w:rFonts w:ascii="Book Antiqua" w:hAnsi="Book Antiqua"/>
        </w:rPr>
        <w:t xml:space="preserve"> D</w:t>
      </w:r>
      <w:r w:rsidR="001E337B" w:rsidRPr="00A10B1D">
        <w:rPr>
          <w:rFonts w:ascii="Book Antiqua" w:hAnsi="Book Antiqua"/>
        </w:rPr>
        <w:t>:</w:t>
      </w:r>
      <w:r w:rsidR="00587E60" w:rsidRPr="00A10B1D">
        <w:rPr>
          <w:rFonts w:ascii="Book Antiqua" w:hAnsi="Book Antiqua"/>
        </w:rPr>
        <w:t xml:space="preserve"> Heat sensitivity was determined by measuring the response latency (s) in the hotplate test (50</w:t>
      </w:r>
      <w:r w:rsidRPr="00A10B1D">
        <w:rPr>
          <w:rFonts w:ascii="Book Antiqua" w:hAnsi="Book Antiqua" w:hint="eastAsia"/>
          <w:lang w:eastAsia="zh-CN"/>
        </w:rPr>
        <w:t xml:space="preserve"> </w:t>
      </w:r>
      <w:r w:rsidR="00587E60" w:rsidRPr="00A10B1D">
        <w:rPr>
          <w:rFonts w:ascii="Book Antiqua" w:hAnsi="Book Antiqua"/>
        </w:rPr>
        <w:t>°C). In week 4</w:t>
      </w:r>
      <w:r w:rsidR="001E337B" w:rsidRPr="00A10B1D">
        <w:rPr>
          <w:rFonts w:ascii="Book Antiqua" w:hAnsi="Book Antiqua"/>
        </w:rPr>
        <w:t>,</w:t>
      </w:r>
      <w:r w:rsidR="00587E60" w:rsidRPr="00A10B1D">
        <w:rPr>
          <w:rFonts w:ascii="Book Antiqua" w:hAnsi="Book Antiqua"/>
        </w:rPr>
        <w:t xml:space="preserve"> AHF fed rats demonstrated reduced </w:t>
      </w:r>
      <w:r w:rsidR="00C53D60" w:rsidRPr="00A10B1D">
        <w:rPr>
          <w:rFonts w:ascii="Book Antiqua" w:hAnsi="Book Antiqua"/>
        </w:rPr>
        <w:t xml:space="preserve">response </w:t>
      </w:r>
      <w:r w:rsidR="00587E60" w:rsidRPr="00A10B1D">
        <w:rPr>
          <w:rFonts w:ascii="Book Antiqua" w:hAnsi="Book Antiqua"/>
        </w:rPr>
        <w:t xml:space="preserve">latencies in the hotplate test which did not recover during the 10 </w:t>
      </w:r>
      <w:proofErr w:type="spellStart"/>
      <w:r w:rsidR="00587E60" w:rsidRPr="00A10B1D">
        <w:rPr>
          <w:rFonts w:ascii="Book Antiqua" w:hAnsi="Book Antiqua"/>
        </w:rPr>
        <w:t>wk</w:t>
      </w:r>
      <w:proofErr w:type="spellEnd"/>
      <w:r w:rsidR="00587E60" w:rsidRPr="00A10B1D">
        <w:rPr>
          <w:rFonts w:ascii="Book Antiqua" w:hAnsi="Book Antiqua"/>
        </w:rPr>
        <w:t xml:space="preserve"> experimental time course. Open squares</w:t>
      </w:r>
      <w:r w:rsidRPr="00A10B1D">
        <w:rPr>
          <w:rFonts w:ascii="Book Antiqua" w:hAnsi="Book Antiqua" w:hint="eastAsia"/>
          <w:lang w:eastAsia="zh-CN"/>
        </w:rPr>
        <w:t>:</w:t>
      </w:r>
      <w:r w:rsidR="00587E60" w:rsidRPr="00A10B1D">
        <w:rPr>
          <w:rFonts w:ascii="Book Antiqua" w:hAnsi="Book Antiqua"/>
        </w:rPr>
        <w:t xml:space="preserve"> control animals. Solid circles</w:t>
      </w:r>
      <w:r w:rsidRPr="00A10B1D">
        <w:rPr>
          <w:rFonts w:ascii="Book Antiqua" w:hAnsi="Book Antiqua" w:hint="eastAsia"/>
          <w:lang w:eastAsia="zh-CN"/>
        </w:rPr>
        <w:t>:</w:t>
      </w:r>
      <w:r w:rsidR="00587E60" w:rsidRPr="00A10B1D">
        <w:rPr>
          <w:rFonts w:ascii="Book Antiqua" w:hAnsi="Book Antiqua"/>
        </w:rPr>
        <w:t xml:space="preserve"> AHF fed animals. </w:t>
      </w:r>
      <w:proofErr w:type="spellStart"/>
      <w:proofErr w:type="gramStart"/>
      <w:r w:rsidRPr="00A10B1D">
        <w:rPr>
          <w:rFonts w:ascii="Book Antiqua" w:hAnsi="Book Antiqua" w:hint="eastAsia"/>
          <w:vertAlign w:val="superscript"/>
          <w:lang w:eastAsia="zh-CN"/>
        </w:rPr>
        <w:t>a</w:t>
      </w:r>
      <w:r w:rsidR="00587E60" w:rsidRPr="00A10B1D">
        <w:rPr>
          <w:rFonts w:ascii="Book Antiqua" w:hAnsi="Book Antiqua"/>
          <w:i/>
        </w:rPr>
        <w:t>P</w:t>
      </w:r>
      <w:proofErr w:type="spellEnd"/>
      <w:proofErr w:type="gramEnd"/>
      <w:r w:rsidRPr="00A10B1D">
        <w:rPr>
          <w:rFonts w:ascii="Book Antiqua" w:hAnsi="Book Antiqua" w:hint="eastAsia"/>
          <w:i/>
          <w:lang w:eastAsia="zh-CN"/>
        </w:rPr>
        <w:t xml:space="preserve"> </w:t>
      </w:r>
      <w:r w:rsidR="00587E60" w:rsidRPr="00A10B1D">
        <w:rPr>
          <w:rFonts w:ascii="Book Antiqua" w:hAnsi="Book Antiqua"/>
        </w:rPr>
        <w:t>&lt;</w:t>
      </w:r>
      <w:r w:rsidRPr="00A10B1D">
        <w:rPr>
          <w:rFonts w:ascii="Book Antiqua" w:hAnsi="Book Antiqua" w:hint="eastAsia"/>
          <w:lang w:eastAsia="zh-CN"/>
        </w:rPr>
        <w:t xml:space="preserve"> </w:t>
      </w:r>
      <w:r w:rsidR="00587E60" w:rsidRPr="00A10B1D">
        <w:rPr>
          <w:rFonts w:ascii="Book Antiqua" w:hAnsi="Book Antiqua"/>
        </w:rPr>
        <w:t>0.05</w:t>
      </w:r>
      <w:r w:rsidRPr="00A10B1D">
        <w:rPr>
          <w:rFonts w:ascii="Book Antiqua" w:hAnsi="Book Antiqua" w:hint="eastAsia"/>
          <w:lang w:eastAsia="zh-CN"/>
        </w:rPr>
        <w:t xml:space="preserve">, AHF </w:t>
      </w:r>
      <w:r w:rsidRPr="00A10B1D">
        <w:rPr>
          <w:rFonts w:ascii="Book Antiqua" w:hAnsi="Book Antiqua" w:hint="eastAsia"/>
          <w:i/>
          <w:lang w:eastAsia="zh-CN"/>
        </w:rPr>
        <w:t>vs</w:t>
      </w:r>
      <w:r w:rsidRPr="00A10B1D">
        <w:rPr>
          <w:rFonts w:ascii="Book Antiqua" w:hAnsi="Book Antiqua" w:hint="eastAsia"/>
          <w:lang w:eastAsia="zh-CN"/>
        </w:rPr>
        <w:t xml:space="preserve"> control</w:t>
      </w:r>
      <w:r w:rsidR="00587E60" w:rsidRPr="00A10B1D">
        <w:rPr>
          <w:rFonts w:ascii="Book Antiqua" w:hAnsi="Book Antiqua"/>
        </w:rPr>
        <w:t>.</w:t>
      </w:r>
    </w:p>
    <w:p w:rsidR="003D04EF" w:rsidRPr="00A10B1D" w:rsidRDefault="003D04EF" w:rsidP="005249E9">
      <w:pPr>
        <w:adjustRightInd w:val="0"/>
        <w:snapToGrid w:val="0"/>
        <w:spacing w:after="0" w:line="360" w:lineRule="auto"/>
        <w:jc w:val="both"/>
        <w:rPr>
          <w:rFonts w:ascii="Book Antiqua" w:hAnsi="Book Antiqua"/>
          <w:b/>
          <w:lang w:eastAsia="zh-CN"/>
        </w:rPr>
      </w:pPr>
    </w:p>
    <w:p w:rsidR="00FE7471" w:rsidRPr="00A10B1D" w:rsidRDefault="00C471CB" w:rsidP="005249E9">
      <w:pPr>
        <w:adjustRightInd w:val="0"/>
        <w:snapToGrid w:val="0"/>
        <w:spacing w:after="0" w:line="360" w:lineRule="auto"/>
        <w:jc w:val="both"/>
        <w:rPr>
          <w:rFonts w:ascii="Book Antiqua" w:hAnsi="Book Antiqua"/>
          <w:b/>
          <w:lang w:eastAsia="zh-CN"/>
        </w:rPr>
      </w:pPr>
      <w:r w:rsidRPr="00A10B1D">
        <w:rPr>
          <w:noProof/>
          <w:lang w:eastAsia="zh-CN"/>
        </w:rPr>
        <w:drawing>
          <wp:inline distT="0" distB="0" distL="0" distR="0" wp14:anchorId="2335C860" wp14:editId="6154BFFF">
            <wp:extent cx="1849272" cy="1255750"/>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49272" cy="1255750"/>
                    </a:xfrm>
                    <a:prstGeom prst="rect">
                      <a:avLst/>
                    </a:prstGeom>
                  </pic:spPr>
                </pic:pic>
              </a:graphicData>
            </a:graphic>
          </wp:inline>
        </w:drawing>
      </w:r>
    </w:p>
    <w:p w:rsidR="00FE7471" w:rsidRPr="00A10B1D" w:rsidRDefault="003D04EF" w:rsidP="005249E9">
      <w:pPr>
        <w:adjustRightInd w:val="0"/>
        <w:snapToGrid w:val="0"/>
        <w:spacing w:after="0" w:line="360" w:lineRule="auto"/>
        <w:jc w:val="both"/>
        <w:rPr>
          <w:rFonts w:ascii="Book Antiqua" w:hAnsi="Book Antiqua"/>
          <w:lang w:eastAsia="zh-CN"/>
        </w:rPr>
      </w:pPr>
      <w:r w:rsidRPr="00A10B1D">
        <w:rPr>
          <w:rFonts w:ascii="Book Antiqua" w:hAnsi="Book Antiqua"/>
          <w:b/>
        </w:rPr>
        <w:t>Figure 4</w:t>
      </w:r>
      <w:r w:rsidR="00587E60" w:rsidRPr="00A10B1D">
        <w:rPr>
          <w:rFonts w:ascii="Book Antiqua" w:hAnsi="Book Antiqua"/>
          <w:b/>
        </w:rPr>
        <w:t xml:space="preserve"> Time course of nociceptive responses to mechanical and heat stimuli after a single systemic treatment with </w:t>
      </w:r>
      <w:r w:rsidR="00FE7471" w:rsidRPr="00A10B1D">
        <w:rPr>
          <w:rFonts w:ascii="Book Antiqua" w:hAnsi="Book Antiqua"/>
          <w:b/>
        </w:rPr>
        <w:t>(2R</w:t>
      </w:r>
      <w:proofErr w:type="gramStart"/>
      <w:r w:rsidR="00FE7471" w:rsidRPr="00A10B1D">
        <w:rPr>
          <w:rFonts w:ascii="Book Antiqua" w:hAnsi="Book Antiqua"/>
          <w:b/>
        </w:rPr>
        <w:t>,4R</w:t>
      </w:r>
      <w:proofErr w:type="gramEnd"/>
      <w:r w:rsidR="00FE7471" w:rsidRPr="00A10B1D">
        <w:rPr>
          <w:rFonts w:ascii="Book Antiqua" w:hAnsi="Book Antiqua"/>
          <w:b/>
        </w:rPr>
        <w:t>)-4-Aminopyrrolidine-2,4-dicarboxylate</w:t>
      </w:r>
      <w:r w:rsidR="00587E60" w:rsidRPr="00A10B1D">
        <w:rPr>
          <w:rFonts w:ascii="Book Antiqua" w:hAnsi="Book Antiqua"/>
        </w:rPr>
        <w:t xml:space="preserve">. </w:t>
      </w:r>
      <w:r w:rsidR="00FE7471" w:rsidRPr="00A10B1D">
        <w:rPr>
          <w:rFonts w:ascii="Book Antiqua" w:hAnsi="Book Antiqua"/>
        </w:rPr>
        <w:t>A, B</w:t>
      </w:r>
      <w:r w:rsidR="001E337B" w:rsidRPr="00A10B1D">
        <w:rPr>
          <w:rFonts w:ascii="Book Antiqua" w:hAnsi="Book Antiqua"/>
        </w:rPr>
        <w:t xml:space="preserve">: </w:t>
      </w:r>
      <w:r w:rsidR="00587E60" w:rsidRPr="00A10B1D">
        <w:rPr>
          <w:rFonts w:ascii="Book Antiqua" w:hAnsi="Book Antiqua"/>
        </w:rPr>
        <w:t xml:space="preserve">Animals were treated with a single </w:t>
      </w:r>
      <w:proofErr w:type="spellStart"/>
      <w:r w:rsidR="00587E60" w:rsidRPr="00A10B1D">
        <w:rPr>
          <w:rFonts w:ascii="Book Antiqua" w:hAnsi="Book Antiqua"/>
        </w:rPr>
        <w:t>i.p</w:t>
      </w:r>
      <w:proofErr w:type="spellEnd"/>
      <w:r w:rsidR="00587E60" w:rsidRPr="00A10B1D">
        <w:rPr>
          <w:rFonts w:ascii="Book Antiqua" w:hAnsi="Book Antiqua"/>
        </w:rPr>
        <w:t xml:space="preserve">. dose of </w:t>
      </w:r>
      <w:r w:rsidR="00FE7471" w:rsidRPr="00A10B1D">
        <w:rPr>
          <w:rFonts w:ascii="Book Antiqua" w:hAnsi="Book Antiqua"/>
        </w:rPr>
        <w:t>(2R</w:t>
      </w:r>
      <w:proofErr w:type="gramStart"/>
      <w:r w:rsidR="00FE7471" w:rsidRPr="00A10B1D">
        <w:rPr>
          <w:rFonts w:ascii="Book Antiqua" w:hAnsi="Book Antiqua"/>
        </w:rPr>
        <w:t>,4R</w:t>
      </w:r>
      <w:proofErr w:type="gramEnd"/>
      <w:r w:rsidR="00FE7471" w:rsidRPr="00A10B1D">
        <w:rPr>
          <w:rFonts w:ascii="Book Antiqua" w:hAnsi="Book Antiqua"/>
        </w:rPr>
        <w:t>)-4-Aminopyrrolidine-2,4-dicarboxylate</w:t>
      </w:r>
      <w:r w:rsidR="00FE7471" w:rsidRPr="00A10B1D">
        <w:rPr>
          <w:rFonts w:ascii="Book Antiqua" w:hAnsi="Book Antiqua" w:hint="eastAsia"/>
          <w:lang w:eastAsia="zh-CN"/>
        </w:rPr>
        <w:t xml:space="preserve"> (</w:t>
      </w:r>
      <w:r w:rsidR="00C53D60" w:rsidRPr="00A10B1D">
        <w:rPr>
          <w:rFonts w:ascii="Book Antiqua" w:hAnsi="Book Antiqua"/>
        </w:rPr>
        <w:t>APDC</w:t>
      </w:r>
      <w:r w:rsidR="00FE7471" w:rsidRPr="00A10B1D">
        <w:rPr>
          <w:rFonts w:ascii="Book Antiqua" w:hAnsi="Book Antiqua" w:hint="eastAsia"/>
          <w:lang w:eastAsia="zh-CN"/>
        </w:rPr>
        <w:t>)</w:t>
      </w:r>
      <w:r w:rsidR="00C53D60" w:rsidRPr="00A10B1D">
        <w:rPr>
          <w:rFonts w:ascii="Book Antiqua" w:hAnsi="Book Antiqua"/>
        </w:rPr>
        <w:t xml:space="preserve"> (</w:t>
      </w:r>
      <w:r w:rsidR="00587E60" w:rsidRPr="00A10B1D">
        <w:rPr>
          <w:rFonts w:ascii="Book Antiqua" w:hAnsi="Book Antiqua"/>
        </w:rPr>
        <w:t>3 mg/kg</w:t>
      </w:r>
      <w:r w:rsidR="00C53D60" w:rsidRPr="00A10B1D">
        <w:rPr>
          <w:rFonts w:ascii="Book Antiqua" w:hAnsi="Book Antiqua"/>
        </w:rPr>
        <w:t>)</w:t>
      </w:r>
      <w:r w:rsidR="00587E60" w:rsidRPr="00A10B1D">
        <w:rPr>
          <w:rFonts w:ascii="Book Antiqua" w:hAnsi="Book Antiqua"/>
        </w:rPr>
        <w:t>. APDC reversed the increase in nociception responses 1 h post treatment evoked by (A) low intensity (1 g) abdominal stimulation and (B) high intensity (6 g) abdominal stimulation</w:t>
      </w:r>
      <w:r w:rsidR="00FE7471" w:rsidRPr="00A10B1D">
        <w:rPr>
          <w:rFonts w:ascii="Book Antiqua" w:hAnsi="Book Antiqua" w:hint="eastAsia"/>
          <w:lang w:eastAsia="zh-CN"/>
        </w:rPr>
        <w:t>;</w:t>
      </w:r>
      <w:r w:rsidR="00FE7471" w:rsidRPr="00A10B1D">
        <w:rPr>
          <w:rFonts w:ascii="Book Antiqua" w:hAnsi="Book Antiqua"/>
        </w:rPr>
        <w:t xml:space="preserve"> C</w:t>
      </w:r>
      <w:r w:rsidR="001E337B" w:rsidRPr="00A10B1D">
        <w:rPr>
          <w:rFonts w:ascii="Book Antiqua" w:hAnsi="Book Antiqua"/>
        </w:rPr>
        <w:t>:</w:t>
      </w:r>
      <w:r w:rsidR="00587E60" w:rsidRPr="00A10B1D">
        <w:rPr>
          <w:rFonts w:ascii="Book Antiqua" w:hAnsi="Book Antiqua"/>
        </w:rPr>
        <w:t xml:space="preserve"> </w:t>
      </w:r>
      <w:r w:rsidR="00C471CB" w:rsidRPr="00A10B1D">
        <w:rPr>
          <w:rFonts w:ascii="Book Antiqua" w:hAnsi="Book Antiqua"/>
          <w:caps/>
        </w:rPr>
        <w:t>a</w:t>
      </w:r>
      <w:r w:rsidR="00C471CB" w:rsidRPr="00A10B1D">
        <w:rPr>
          <w:rFonts w:ascii="Book Antiqua" w:hAnsi="Book Antiqua"/>
        </w:rPr>
        <w:t xml:space="preserve">lcohol and high fat </w:t>
      </w:r>
      <w:r w:rsidR="00C471CB" w:rsidRPr="00A10B1D">
        <w:rPr>
          <w:rFonts w:ascii="Book Antiqua" w:hAnsi="Book Antiqua" w:hint="eastAsia"/>
          <w:lang w:eastAsia="zh-CN"/>
        </w:rPr>
        <w:t>(</w:t>
      </w:r>
      <w:r w:rsidR="00C471CB" w:rsidRPr="00A10B1D">
        <w:rPr>
          <w:rFonts w:ascii="Book Antiqua" w:hAnsi="Book Antiqua"/>
        </w:rPr>
        <w:t>AHF</w:t>
      </w:r>
      <w:r w:rsidR="00C471CB" w:rsidRPr="00A10B1D">
        <w:rPr>
          <w:rFonts w:ascii="Book Antiqua" w:hAnsi="Book Antiqua" w:hint="eastAsia"/>
          <w:lang w:eastAsia="zh-CN"/>
        </w:rPr>
        <w:t xml:space="preserve">) </w:t>
      </w:r>
      <w:r w:rsidR="001E337B" w:rsidRPr="00A10B1D">
        <w:rPr>
          <w:rFonts w:ascii="Book Antiqua" w:hAnsi="Book Antiqua"/>
        </w:rPr>
        <w:t xml:space="preserve">fed rats had </w:t>
      </w:r>
      <w:r w:rsidR="00587E60" w:rsidRPr="00A10B1D">
        <w:rPr>
          <w:rFonts w:ascii="Book Antiqua" w:hAnsi="Book Antiqua"/>
        </w:rPr>
        <w:t xml:space="preserve">increased </w:t>
      </w:r>
      <w:proofErr w:type="spellStart"/>
      <w:r w:rsidR="001E337B" w:rsidRPr="00A10B1D">
        <w:rPr>
          <w:rFonts w:ascii="Book Antiqua" w:hAnsi="Book Antiqua"/>
        </w:rPr>
        <w:t>hindpaw</w:t>
      </w:r>
      <w:proofErr w:type="spellEnd"/>
      <w:r w:rsidR="001E337B" w:rsidRPr="00A10B1D">
        <w:rPr>
          <w:rFonts w:ascii="Book Antiqua" w:hAnsi="Book Antiqua"/>
        </w:rPr>
        <w:t xml:space="preserve"> </w:t>
      </w:r>
      <w:r w:rsidR="00587E60" w:rsidRPr="00A10B1D">
        <w:rPr>
          <w:rFonts w:ascii="Book Antiqua" w:hAnsi="Book Antiqua"/>
        </w:rPr>
        <w:t>m</w:t>
      </w:r>
      <w:r w:rsidR="001E337B" w:rsidRPr="00A10B1D">
        <w:rPr>
          <w:rFonts w:ascii="Book Antiqua" w:hAnsi="Book Antiqua"/>
        </w:rPr>
        <w:t>echanical withdrawal thresholds</w:t>
      </w:r>
      <w:r w:rsidR="00FE7471" w:rsidRPr="00A10B1D">
        <w:rPr>
          <w:rFonts w:ascii="Book Antiqua" w:hAnsi="Book Antiqua" w:hint="eastAsia"/>
          <w:lang w:eastAsia="zh-CN"/>
        </w:rPr>
        <w:t>;</w:t>
      </w:r>
      <w:r w:rsidR="00FE7471" w:rsidRPr="00A10B1D">
        <w:rPr>
          <w:rFonts w:ascii="Book Antiqua" w:hAnsi="Book Antiqua"/>
        </w:rPr>
        <w:t xml:space="preserve"> D</w:t>
      </w:r>
      <w:r w:rsidR="001E337B" w:rsidRPr="00A10B1D">
        <w:rPr>
          <w:rFonts w:ascii="Book Antiqua" w:hAnsi="Book Antiqua"/>
        </w:rPr>
        <w:t xml:space="preserve">: </w:t>
      </w:r>
      <w:r w:rsidR="00587E60" w:rsidRPr="00A10B1D">
        <w:rPr>
          <w:rFonts w:ascii="Book Antiqua" w:hAnsi="Book Antiqua"/>
        </w:rPr>
        <w:t xml:space="preserve">Response latencies of AHF fed rats increased 1 h after APDC treatment </w:t>
      </w:r>
      <w:r w:rsidR="001E337B" w:rsidRPr="00A10B1D">
        <w:rPr>
          <w:rFonts w:ascii="Book Antiqua" w:hAnsi="Book Antiqua"/>
        </w:rPr>
        <w:t xml:space="preserve">in the hotplate test, </w:t>
      </w:r>
      <w:r w:rsidR="00587E60" w:rsidRPr="00A10B1D">
        <w:rPr>
          <w:rFonts w:ascii="Book Antiqua" w:hAnsi="Book Antiqua"/>
        </w:rPr>
        <w:t xml:space="preserve">but sensitivity of the controls was not altered. </w:t>
      </w:r>
      <w:proofErr w:type="spellStart"/>
      <w:proofErr w:type="gramStart"/>
      <w:r w:rsidR="00FE7471" w:rsidRPr="00A10B1D">
        <w:rPr>
          <w:rFonts w:ascii="Book Antiqua" w:hAnsi="Book Antiqua" w:hint="eastAsia"/>
          <w:vertAlign w:val="superscript"/>
          <w:lang w:eastAsia="zh-CN"/>
        </w:rPr>
        <w:t>a</w:t>
      </w:r>
      <w:r w:rsidR="00FE7471" w:rsidRPr="00A10B1D">
        <w:rPr>
          <w:rFonts w:ascii="Book Antiqua" w:hAnsi="Book Antiqua"/>
          <w:i/>
        </w:rPr>
        <w:t>P</w:t>
      </w:r>
      <w:proofErr w:type="spellEnd"/>
      <w:proofErr w:type="gramEnd"/>
      <w:r w:rsidR="00FE7471" w:rsidRPr="00A10B1D">
        <w:rPr>
          <w:rFonts w:ascii="Book Antiqua" w:hAnsi="Book Antiqua" w:hint="eastAsia"/>
          <w:i/>
          <w:lang w:eastAsia="zh-CN"/>
        </w:rPr>
        <w:t xml:space="preserve"> </w:t>
      </w:r>
      <w:r w:rsidR="00FE7471" w:rsidRPr="00A10B1D">
        <w:rPr>
          <w:rFonts w:ascii="Book Antiqua" w:hAnsi="Book Antiqua"/>
        </w:rPr>
        <w:t>&lt;</w:t>
      </w:r>
      <w:r w:rsidR="00FE7471" w:rsidRPr="00A10B1D">
        <w:rPr>
          <w:rFonts w:ascii="Book Antiqua" w:hAnsi="Book Antiqua" w:hint="eastAsia"/>
          <w:lang w:eastAsia="zh-CN"/>
        </w:rPr>
        <w:t xml:space="preserve"> </w:t>
      </w:r>
      <w:r w:rsidR="00FE7471" w:rsidRPr="00A10B1D">
        <w:rPr>
          <w:rFonts w:ascii="Book Antiqua" w:hAnsi="Book Antiqua"/>
        </w:rPr>
        <w:t>0.05</w:t>
      </w:r>
      <w:r w:rsidR="00FE7471" w:rsidRPr="00A10B1D">
        <w:rPr>
          <w:rFonts w:ascii="Book Antiqua" w:hAnsi="Book Antiqua" w:hint="eastAsia"/>
          <w:lang w:eastAsia="zh-CN"/>
        </w:rPr>
        <w:t xml:space="preserve">, AHF </w:t>
      </w:r>
      <w:r w:rsidR="00FE7471" w:rsidRPr="00A10B1D">
        <w:rPr>
          <w:rFonts w:ascii="Book Antiqua" w:hAnsi="Book Antiqua" w:hint="eastAsia"/>
          <w:i/>
          <w:lang w:eastAsia="zh-CN"/>
        </w:rPr>
        <w:t>vs</w:t>
      </w:r>
      <w:r w:rsidR="00FE7471" w:rsidRPr="00A10B1D">
        <w:rPr>
          <w:rFonts w:ascii="Book Antiqua" w:hAnsi="Book Antiqua" w:hint="eastAsia"/>
          <w:lang w:eastAsia="zh-CN"/>
        </w:rPr>
        <w:t xml:space="preserve"> control</w:t>
      </w:r>
      <w:r w:rsidR="00FE7471" w:rsidRPr="00A10B1D">
        <w:rPr>
          <w:rFonts w:ascii="Book Antiqua" w:hAnsi="Book Antiqua"/>
        </w:rPr>
        <w:t>.</w:t>
      </w:r>
    </w:p>
    <w:p w:rsidR="00C471CB" w:rsidRPr="00A10B1D" w:rsidRDefault="00C471CB" w:rsidP="005249E9">
      <w:pPr>
        <w:adjustRightInd w:val="0"/>
        <w:snapToGrid w:val="0"/>
        <w:spacing w:after="0" w:line="360" w:lineRule="auto"/>
        <w:jc w:val="both"/>
        <w:rPr>
          <w:rFonts w:ascii="Book Antiqua" w:hAnsi="Book Antiqua"/>
          <w:lang w:eastAsia="zh-CN"/>
        </w:rPr>
      </w:pPr>
    </w:p>
    <w:p w:rsidR="00FE7471" w:rsidRPr="00A10B1D" w:rsidRDefault="002671E1" w:rsidP="005249E9">
      <w:pPr>
        <w:adjustRightInd w:val="0"/>
        <w:snapToGrid w:val="0"/>
        <w:spacing w:after="0" w:line="360" w:lineRule="auto"/>
        <w:jc w:val="both"/>
        <w:rPr>
          <w:rFonts w:ascii="Book Antiqua" w:hAnsi="Book Antiqua"/>
          <w:b/>
          <w:lang w:eastAsia="zh-CN"/>
        </w:rPr>
      </w:pPr>
      <w:r w:rsidRPr="00A10B1D">
        <w:rPr>
          <w:noProof/>
          <w:lang w:eastAsia="zh-CN"/>
        </w:rPr>
        <w:drawing>
          <wp:inline distT="0" distB="0" distL="0" distR="0" wp14:anchorId="0B569187" wp14:editId="13198D23">
            <wp:extent cx="1660091" cy="2067636"/>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59867" cy="2067357"/>
                    </a:xfrm>
                    <a:prstGeom prst="rect">
                      <a:avLst/>
                    </a:prstGeom>
                  </pic:spPr>
                </pic:pic>
              </a:graphicData>
            </a:graphic>
          </wp:inline>
        </w:drawing>
      </w:r>
    </w:p>
    <w:p w:rsidR="00FE7471" w:rsidRPr="00A10B1D" w:rsidRDefault="00FE7471" w:rsidP="005249E9">
      <w:pPr>
        <w:adjustRightInd w:val="0"/>
        <w:snapToGrid w:val="0"/>
        <w:spacing w:after="0" w:line="360" w:lineRule="auto"/>
        <w:jc w:val="both"/>
        <w:rPr>
          <w:rFonts w:ascii="Book Antiqua" w:hAnsi="Book Antiqua"/>
          <w:lang w:eastAsia="zh-CN"/>
        </w:rPr>
      </w:pPr>
      <w:r w:rsidRPr="00A10B1D">
        <w:rPr>
          <w:rFonts w:ascii="Book Antiqua" w:hAnsi="Book Antiqua"/>
          <w:b/>
        </w:rPr>
        <w:t>Figure 5</w:t>
      </w:r>
      <w:r w:rsidR="00587E60" w:rsidRPr="00A10B1D">
        <w:rPr>
          <w:rFonts w:ascii="Book Antiqua" w:hAnsi="Book Antiqua"/>
          <w:b/>
        </w:rPr>
        <w:t xml:space="preserve"> Dose-response curves and time course of nociceptive responses to mechanical and heat stimuli after a single systemic </w:t>
      </w:r>
      <w:r w:rsidR="00C53D60" w:rsidRPr="00A10B1D">
        <w:rPr>
          <w:rFonts w:ascii="Book Antiqua" w:hAnsi="Book Antiqua"/>
          <w:b/>
        </w:rPr>
        <w:t>treatment with</w:t>
      </w:r>
      <w:r w:rsidR="00587E60" w:rsidRPr="00A10B1D">
        <w:rPr>
          <w:rFonts w:ascii="Book Antiqua" w:hAnsi="Book Antiqua"/>
          <w:b/>
        </w:rPr>
        <w:t xml:space="preserve"> </w:t>
      </w:r>
      <w:proofErr w:type="spellStart"/>
      <w:r w:rsidR="00587E60" w:rsidRPr="00A10B1D">
        <w:rPr>
          <w:rFonts w:ascii="Book Antiqua" w:hAnsi="Book Antiqua"/>
          <w:b/>
        </w:rPr>
        <w:t>nociceptin</w:t>
      </w:r>
      <w:proofErr w:type="spellEnd"/>
      <w:r w:rsidR="00587E60" w:rsidRPr="00A10B1D">
        <w:rPr>
          <w:rFonts w:ascii="Book Antiqua" w:hAnsi="Book Antiqua"/>
          <w:b/>
        </w:rPr>
        <w:t>.</w:t>
      </w:r>
      <w:r w:rsidRPr="00A10B1D">
        <w:rPr>
          <w:rFonts w:ascii="Book Antiqua" w:hAnsi="Book Antiqua"/>
        </w:rPr>
        <w:t xml:space="preserve"> </w:t>
      </w:r>
      <w:r w:rsidR="00587E60" w:rsidRPr="00A10B1D">
        <w:rPr>
          <w:rFonts w:ascii="Book Antiqua" w:hAnsi="Book Antiqua"/>
        </w:rPr>
        <w:t>A</w:t>
      </w:r>
      <w:r w:rsidR="001E337B" w:rsidRPr="00A10B1D">
        <w:rPr>
          <w:rFonts w:ascii="Book Antiqua" w:hAnsi="Book Antiqua"/>
        </w:rPr>
        <w:t>, B:</w:t>
      </w:r>
      <w:r w:rsidR="00587E60" w:rsidRPr="00A10B1D">
        <w:rPr>
          <w:rFonts w:ascii="Book Antiqua" w:hAnsi="Book Antiqua"/>
        </w:rPr>
        <w:t xml:space="preserve"> </w:t>
      </w:r>
      <w:r w:rsidR="001E337B" w:rsidRPr="00A10B1D">
        <w:rPr>
          <w:rFonts w:ascii="Book Antiqua" w:hAnsi="Book Antiqua"/>
        </w:rPr>
        <w:t>Comparisons of the number of r</w:t>
      </w:r>
      <w:r w:rsidR="00587E60" w:rsidRPr="00A10B1D">
        <w:rPr>
          <w:rFonts w:ascii="Book Antiqua" w:hAnsi="Book Antiqua"/>
        </w:rPr>
        <w:t xml:space="preserve">esponses </w:t>
      </w:r>
      <w:r w:rsidR="001E337B" w:rsidRPr="00A10B1D">
        <w:rPr>
          <w:rFonts w:ascii="Book Antiqua" w:hAnsi="Book Antiqua"/>
        </w:rPr>
        <w:t xml:space="preserve">to mechanical stimulation on the abdomen skin 1 h after treatment with </w:t>
      </w:r>
      <w:proofErr w:type="spellStart"/>
      <w:r w:rsidR="001E337B" w:rsidRPr="00A10B1D">
        <w:rPr>
          <w:rFonts w:ascii="Book Antiqua" w:hAnsi="Book Antiqua"/>
        </w:rPr>
        <w:t>n</w:t>
      </w:r>
      <w:r w:rsidR="0059009A" w:rsidRPr="00A10B1D">
        <w:rPr>
          <w:rFonts w:ascii="Book Antiqua" w:hAnsi="Book Antiqua"/>
        </w:rPr>
        <w:t>ocicepti</w:t>
      </w:r>
      <w:r w:rsidR="001E337B" w:rsidRPr="00A10B1D">
        <w:rPr>
          <w:rFonts w:ascii="Book Antiqua" w:hAnsi="Book Antiqua"/>
        </w:rPr>
        <w:t>n</w:t>
      </w:r>
      <w:proofErr w:type="spellEnd"/>
      <w:r w:rsidR="001E337B" w:rsidRPr="00A10B1D">
        <w:rPr>
          <w:rFonts w:ascii="Book Antiqua" w:hAnsi="Book Antiqua"/>
        </w:rPr>
        <w:t xml:space="preserve"> (</w:t>
      </w:r>
      <w:proofErr w:type="spellStart"/>
      <w:r w:rsidR="001E337B" w:rsidRPr="00A10B1D">
        <w:rPr>
          <w:rFonts w:ascii="Book Antiqua" w:hAnsi="Book Antiqua"/>
        </w:rPr>
        <w:t>i.p</w:t>
      </w:r>
      <w:proofErr w:type="spellEnd"/>
      <w:r w:rsidR="001E337B" w:rsidRPr="00A10B1D">
        <w:rPr>
          <w:rFonts w:ascii="Book Antiqua" w:hAnsi="Book Antiqua"/>
        </w:rPr>
        <w:t xml:space="preserve">.) </w:t>
      </w:r>
      <w:r w:rsidR="00587E60" w:rsidRPr="00A10B1D">
        <w:rPr>
          <w:rFonts w:ascii="Book Antiqua" w:hAnsi="Book Antiqua"/>
        </w:rPr>
        <w:t>f</w:t>
      </w:r>
      <w:r w:rsidR="001E337B" w:rsidRPr="00A10B1D">
        <w:rPr>
          <w:rFonts w:ascii="Book Antiqua" w:hAnsi="Book Antiqua"/>
        </w:rPr>
        <w:t>or</w:t>
      </w:r>
      <w:r w:rsidR="00587E60" w:rsidRPr="00A10B1D">
        <w:rPr>
          <w:rFonts w:ascii="Book Antiqua" w:hAnsi="Book Antiqua"/>
        </w:rPr>
        <w:t xml:space="preserve"> control and </w:t>
      </w:r>
      <w:r w:rsidR="00C471CB" w:rsidRPr="00A10B1D">
        <w:rPr>
          <w:rFonts w:ascii="Book Antiqua" w:hAnsi="Book Antiqua"/>
        </w:rPr>
        <w:t xml:space="preserve">alcohol and high fat </w:t>
      </w:r>
      <w:r w:rsidR="00C471CB" w:rsidRPr="00A10B1D">
        <w:rPr>
          <w:rFonts w:ascii="Book Antiqua" w:hAnsi="Book Antiqua" w:hint="eastAsia"/>
          <w:lang w:eastAsia="zh-CN"/>
        </w:rPr>
        <w:t>(</w:t>
      </w:r>
      <w:r w:rsidR="00C471CB" w:rsidRPr="00A10B1D">
        <w:rPr>
          <w:rFonts w:ascii="Book Antiqua" w:hAnsi="Book Antiqua"/>
        </w:rPr>
        <w:t>AHF</w:t>
      </w:r>
      <w:r w:rsidR="00C471CB" w:rsidRPr="00A10B1D">
        <w:rPr>
          <w:rFonts w:ascii="Book Antiqua" w:hAnsi="Book Antiqua" w:hint="eastAsia"/>
          <w:lang w:eastAsia="zh-CN"/>
        </w:rPr>
        <w:t xml:space="preserve">) </w:t>
      </w:r>
      <w:r w:rsidR="00587E60" w:rsidRPr="00A10B1D">
        <w:rPr>
          <w:rFonts w:ascii="Book Antiqua" w:hAnsi="Book Antiqua"/>
        </w:rPr>
        <w:t xml:space="preserve">fed rats. </w:t>
      </w:r>
      <w:r w:rsidR="0059009A" w:rsidRPr="00A10B1D">
        <w:rPr>
          <w:rFonts w:ascii="Book Antiqua" w:hAnsi="Book Antiqua"/>
        </w:rPr>
        <w:t>D</w:t>
      </w:r>
      <w:r w:rsidR="00587E60" w:rsidRPr="00A10B1D">
        <w:rPr>
          <w:rFonts w:ascii="Book Antiqua" w:hAnsi="Book Antiqua"/>
        </w:rPr>
        <w:t xml:space="preserve">ose-dependent responses </w:t>
      </w:r>
      <w:r w:rsidR="001E337B" w:rsidRPr="00A10B1D">
        <w:rPr>
          <w:rFonts w:ascii="Book Antiqua" w:hAnsi="Book Antiqua"/>
        </w:rPr>
        <w:t xml:space="preserve">were reduced </w:t>
      </w:r>
      <w:r w:rsidR="00587E60" w:rsidRPr="00A10B1D">
        <w:rPr>
          <w:rFonts w:ascii="Book Antiqua" w:hAnsi="Book Antiqua"/>
        </w:rPr>
        <w:t>to (A) low intensity (1 g) and (B) high intensity (6 g) mechanical stimulation of the abdomen</w:t>
      </w:r>
      <w:r w:rsidRPr="00A10B1D">
        <w:rPr>
          <w:rFonts w:ascii="Book Antiqua" w:hAnsi="Book Antiqua" w:hint="eastAsia"/>
          <w:lang w:eastAsia="zh-CN"/>
        </w:rPr>
        <w:t>;</w:t>
      </w:r>
      <w:r w:rsidR="001E337B" w:rsidRPr="00A10B1D">
        <w:rPr>
          <w:rFonts w:ascii="Book Antiqua" w:hAnsi="Book Antiqua"/>
        </w:rPr>
        <w:t xml:space="preserve"> </w:t>
      </w:r>
      <w:r w:rsidRPr="00A10B1D">
        <w:rPr>
          <w:rFonts w:ascii="Book Antiqua" w:hAnsi="Book Antiqua"/>
        </w:rPr>
        <w:t>C</w:t>
      </w:r>
      <w:r w:rsidR="001E337B" w:rsidRPr="00A10B1D">
        <w:rPr>
          <w:rFonts w:ascii="Book Antiqua" w:hAnsi="Book Antiqua"/>
        </w:rPr>
        <w:t>:</w:t>
      </w:r>
      <w:r w:rsidR="00587E60" w:rsidRPr="00A10B1D">
        <w:rPr>
          <w:rFonts w:ascii="Book Antiqua" w:hAnsi="Book Antiqua"/>
        </w:rPr>
        <w:t xml:space="preserve"> </w:t>
      </w:r>
      <w:proofErr w:type="spellStart"/>
      <w:r w:rsidR="001E337B" w:rsidRPr="00A10B1D">
        <w:rPr>
          <w:rFonts w:ascii="Book Antiqua" w:hAnsi="Book Antiqua"/>
        </w:rPr>
        <w:t>Nociceptin</w:t>
      </w:r>
      <w:proofErr w:type="spellEnd"/>
      <w:r w:rsidR="001E337B" w:rsidRPr="00A10B1D">
        <w:rPr>
          <w:rFonts w:ascii="Book Antiqua" w:hAnsi="Book Antiqua"/>
        </w:rPr>
        <w:t xml:space="preserve"> i</w:t>
      </w:r>
      <w:r w:rsidR="00587E60" w:rsidRPr="00A10B1D">
        <w:rPr>
          <w:rFonts w:ascii="Book Antiqua" w:hAnsi="Book Antiqua"/>
        </w:rPr>
        <w:t>ncrease</w:t>
      </w:r>
      <w:r w:rsidR="001E337B" w:rsidRPr="00A10B1D">
        <w:rPr>
          <w:rFonts w:ascii="Book Antiqua" w:hAnsi="Book Antiqua"/>
        </w:rPr>
        <w:t xml:space="preserve">d </w:t>
      </w:r>
      <w:proofErr w:type="spellStart"/>
      <w:r w:rsidR="001E337B" w:rsidRPr="00A10B1D">
        <w:rPr>
          <w:rFonts w:ascii="Book Antiqua" w:hAnsi="Book Antiqua"/>
        </w:rPr>
        <w:t>hindpaw</w:t>
      </w:r>
      <w:proofErr w:type="spellEnd"/>
      <w:r w:rsidR="001E337B" w:rsidRPr="00A10B1D">
        <w:rPr>
          <w:rFonts w:ascii="Book Antiqua" w:hAnsi="Book Antiqua"/>
        </w:rPr>
        <w:t xml:space="preserve"> </w:t>
      </w:r>
      <w:r w:rsidR="00587E60" w:rsidRPr="00A10B1D">
        <w:rPr>
          <w:rFonts w:ascii="Book Antiqua" w:hAnsi="Book Antiqua"/>
        </w:rPr>
        <w:t xml:space="preserve">mechanical withdrawal threshold </w:t>
      </w:r>
      <w:r w:rsidR="001E337B" w:rsidRPr="00A10B1D">
        <w:rPr>
          <w:rFonts w:ascii="Book Antiqua" w:hAnsi="Book Antiqua"/>
        </w:rPr>
        <w:t xml:space="preserve">in AHF fed </w:t>
      </w:r>
      <w:r w:rsidR="001E337B" w:rsidRPr="00A10B1D">
        <w:rPr>
          <w:rFonts w:ascii="Book Antiqua" w:hAnsi="Book Antiqua"/>
        </w:rPr>
        <w:lastRenderedPageBreak/>
        <w:t>rats</w:t>
      </w:r>
      <w:r w:rsidRPr="00A10B1D">
        <w:rPr>
          <w:rFonts w:ascii="Book Antiqua" w:hAnsi="Book Antiqua" w:hint="eastAsia"/>
          <w:lang w:eastAsia="zh-CN"/>
        </w:rPr>
        <w:t>;</w:t>
      </w:r>
      <w:r w:rsidRPr="00A10B1D">
        <w:rPr>
          <w:rFonts w:ascii="Book Antiqua" w:hAnsi="Book Antiqua"/>
        </w:rPr>
        <w:t xml:space="preserve"> D</w:t>
      </w:r>
      <w:r w:rsidR="00C53D60" w:rsidRPr="00A10B1D">
        <w:rPr>
          <w:rFonts w:ascii="Book Antiqua" w:hAnsi="Book Antiqua"/>
        </w:rPr>
        <w:t>:</w:t>
      </w:r>
      <w:r w:rsidR="00587E60" w:rsidRPr="00A10B1D">
        <w:rPr>
          <w:rFonts w:ascii="Book Antiqua" w:hAnsi="Book Antiqua"/>
        </w:rPr>
        <w:t xml:space="preserve"> Hotplate response latencies of AHF fed animals improved with the highest dose of nociception. In control animals </w:t>
      </w:r>
      <w:proofErr w:type="spellStart"/>
      <w:r w:rsidR="00587E60" w:rsidRPr="00A10B1D">
        <w:rPr>
          <w:rFonts w:ascii="Book Antiqua" w:hAnsi="Book Antiqua"/>
        </w:rPr>
        <w:t>nociceptin</w:t>
      </w:r>
      <w:proofErr w:type="spellEnd"/>
      <w:r w:rsidR="00587E60" w:rsidRPr="00A10B1D">
        <w:rPr>
          <w:rFonts w:ascii="Book Antiqua" w:hAnsi="Book Antiqua"/>
        </w:rPr>
        <w:t xml:space="preserve"> did not a</w:t>
      </w:r>
      <w:r w:rsidR="001E337B" w:rsidRPr="00A10B1D">
        <w:rPr>
          <w:rFonts w:ascii="Book Antiqua" w:hAnsi="Book Antiqua"/>
        </w:rPr>
        <w:t>l</w:t>
      </w:r>
      <w:r w:rsidR="00587E60" w:rsidRPr="00A10B1D">
        <w:rPr>
          <w:rFonts w:ascii="Book Antiqua" w:hAnsi="Book Antiqua"/>
        </w:rPr>
        <w:t>ter mechanical and heat sensitivity. Vehicle treatments had no effect on mechanical or heat sensitivity of animals from either group</w:t>
      </w:r>
      <w:r w:rsidRPr="00A10B1D">
        <w:rPr>
          <w:rFonts w:ascii="Book Antiqua" w:hAnsi="Book Antiqua" w:hint="eastAsia"/>
          <w:lang w:eastAsia="zh-CN"/>
        </w:rPr>
        <w:t>;</w:t>
      </w:r>
      <w:r w:rsidRPr="00A10B1D">
        <w:rPr>
          <w:rFonts w:ascii="Book Antiqua" w:hAnsi="Book Antiqua"/>
        </w:rPr>
        <w:t xml:space="preserve"> E-H</w:t>
      </w:r>
      <w:r w:rsidR="001E337B" w:rsidRPr="00A10B1D">
        <w:rPr>
          <w:rFonts w:ascii="Book Antiqua" w:hAnsi="Book Antiqua"/>
        </w:rPr>
        <w:t>:</w:t>
      </w:r>
      <w:r w:rsidR="00587E60" w:rsidRPr="00A10B1D">
        <w:rPr>
          <w:rFonts w:ascii="Book Antiqua" w:hAnsi="Book Antiqua"/>
        </w:rPr>
        <w:t xml:space="preserve"> </w:t>
      </w:r>
      <w:r w:rsidR="001E337B" w:rsidRPr="00A10B1D">
        <w:rPr>
          <w:rFonts w:ascii="Book Antiqua" w:hAnsi="Book Antiqua"/>
        </w:rPr>
        <w:t>Mechanical and heat responses in a</w:t>
      </w:r>
      <w:r w:rsidR="00587E60" w:rsidRPr="00A10B1D">
        <w:rPr>
          <w:rFonts w:ascii="Book Antiqua" w:hAnsi="Book Antiqua"/>
        </w:rPr>
        <w:t xml:space="preserve">nimals treated with </w:t>
      </w:r>
      <w:r w:rsidR="001E337B" w:rsidRPr="00A10B1D">
        <w:rPr>
          <w:rFonts w:ascii="Book Antiqua" w:hAnsi="Book Antiqua"/>
        </w:rPr>
        <w:t xml:space="preserve">either </w:t>
      </w:r>
      <w:r w:rsidR="00587E60" w:rsidRPr="00A10B1D">
        <w:rPr>
          <w:rFonts w:ascii="Book Antiqua" w:hAnsi="Book Antiqua"/>
        </w:rPr>
        <w:t xml:space="preserve">a single systemic injection of </w:t>
      </w:r>
      <w:proofErr w:type="spellStart"/>
      <w:r w:rsidR="00587E60" w:rsidRPr="00A10B1D">
        <w:rPr>
          <w:rFonts w:ascii="Book Antiqua" w:hAnsi="Book Antiqua"/>
        </w:rPr>
        <w:t>nociceptin</w:t>
      </w:r>
      <w:proofErr w:type="spellEnd"/>
      <w:r w:rsidR="00587E60" w:rsidRPr="00A10B1D">
        <w:rPr>
          <w:rFonts w:ascii="Book Antiqua" w:hAnsi="Book Antiqua"/>
        </w:rPr>
        <w:t xml:space="preserve"> </w:t>
      </w:r>
      <w:r w:rsidR="001E337B" w:rsidRPr="00A10B1D">
        <w:rPr>
          <w:rFonts w:ascii="Book Antiqua" w:hAnsi="Book Antiqua"/>
        </w:rPr>
        <w:t xml:space="preserve">(200 </w:t>
      </w:r>
      <w:proofErr w:type="spellStart"/>
      <w:r w:rsidR="001E337B" w:rsidRPr="00A10B1D">
        <w:rPr>
          <w:rFonts w:ascii="Book Antiqua" w:hAnsi="Book Antiqua"/>
        </w:rPr>
        <w:t>nmol</w:t>
      </w:r>
      <w:proofErr w:type="spellEnd"/>
      <w:r w:rsidR="001E337B" w:rsidRPr="00A10B1D">
        <w:rPr>
          <w:rFonts w:ascii="Book Antiqua" w:hAnsi="Book Antiqua"/>
        </w:rPr>
        <w:t xml:space="preserve">/kg </w:t>
      </w:r>
      <w:r w:rsidR="00587E60" w:rsidRPr="00A10B1D">
        <w:rPr>
          <w:rFonts w:ascii="Book Antiqua" w:hAnsi="Book Antiqua"/>
        </w:rPr>
        <w:t>in saline</w:t>
      </w:r>
      <w:r w:rsidR="001E337B" w:rsidRPr="00A10B1D">
        <w:rPr>
          <w:rFonts w:ascii="Book Antiqua" w:hAnsi="Book Antiqua"/>
        </w:rPr>
        <w:t>)</w:t>
      </w:r>
      <w:r w:rsidRPr="00A10B1D">
        <w:rPr>
          <w:rFonts w:ascii="Book Antiqua" w:hAnsi="Book Antiqua"/>
        </w:rPr>
        <w:t xml:space="preserve"> or with the saline vehicle. E</w:t>
      </w:r>
      <w:r w:rsidR="001E337B" w:rsidRPr="00A10B1D">
        <w:rPr>
          <w:rFonts w:ascii="Book Antiqua" w:hAnsi="Book Antiqua"/>
        </w:rPr>
        <w:t>:</w:t>
      </w:r>
      <w:r w:rsidR="00587E60" w:rsidRPr="00A10B1D">
        <w:rPr>
          <w:rFonts w:ascii="Book Antiqua" w:hAnsi="Book Antiqua"/>
        </w:rPr>
        <w:t xml:space="preserve"> Abdominal withdrawals in response to low intensity (1 g) mechanical stimulation decreased to control levels at the 1 and 4 h post injection </w:t>
      </w:r>
      <w:proofErr w:type="spellStart"/>
      <w:r w:rsidR="00587E60" w:rsidRPr="00A10B1D">
        <w:rPr>
          <w:rFonts w:ascii="Book Antiqua" w:hAnsi="Book Antiqua"/>
        </w:rPr>
        <w:t>timepoints</w:t>
      </w:r>
      <w:proofErr w:type="spellEnd"/>
      <w:r w:rsidR="001E337B" w:rsidRPr="00A10B1D">
        <w:rPr>
          <w:rFonts w:ascii="Book Antiqua" w:hAnsi="Book Antiqua"/>
        </w:rPr>
        <w:t xml:space="preserve"> of AHF fed rats</w:t>
      </w:r>
      <w:r w:rsidR="00587E60" w:rsidRPr="00A10B1D">
        <w:rPr>
          <w:rFonts w:ascii="Book Antiqua" w:hAnsi="Book Antiqua"/>
        </w:rPr>
        <w:t xml:space="preserve">. Mechanical </w:t>
      </w:r>
      <w:proofErr w:type="spellStart"/>
      <w:r w:rsidR="00587E60" w:rsidRPr="00A10B1D">
        <w:rPr>
          <w:rFonts w:ascii="Book Antiqua" w:hAnsi="Book Antiqua"/>
        </w:rPr>
        <w:t>hypersensivity</w:t>
      </w:r>
      <w:proofErr w:type="spellEnd"/>
      <w:r w:rsidR="00587E60" w:rsidRPr="00A10B1D">
        <w:rPr>
          <w:rFonts w:ascii="Book Antiqua" w:hAnsi="Book Antiqua"/>
        </w:rPr>
        <w:t xml:space="preserve"> of vehicle treated AHF diet fed rats did not improve</w:t>
      </w:r>
      <w:r w:rsidRPr="00A10B1D">
        <w:rPr>
          <w:rFonts w:ascii="Book Antiqua" w:hAnsi="Book Antiqua" w:hint="eastAsia"/>
          <w:lang w:eastAsia="zh-CN"/>
        </w:rPr>
        <w:t>;</w:t>
      </w:r>
      <w:r w:rsidRPr="00A10B1D">
        <w:rPr>
          <w:rFonts w:ascii="Book Antiqua" w:hAnsi="Book Antiqua"/>
        </w:rPr>
        <w:t xml:space="preserve"> F</w:t>
      </w:r>
      <w:r w:rsidR="001E337B" w:rsidRPr="00A10B1D">
        <w:rPr>
          <w:rFonts w:ascii="Book Antiqua" w:hAnsi="Book Antiqua"/>
        </w:rPr>
        <w:t>:</w:t>
      </w:r>
      <w:r w:rsidR="00587E60" w:rsidRPr="00A10B1D">
        <w:rPr>
          <w:rFonts w:ascii="Book Antiqua" w:hAnsi="Book Antiqua"/>
        </w:rPr>
        <w:t xml:space="preserve"> </w:t>
      </w:r>
      <w:r w:rsidR="001E337B" w:rsidRPr="00A10B1D">
        <w:rPr>
          <w:rFonts w:ascii="Book Antiqua" w:hAnsi="Book Antiqua"/>
        </w:rPr>
        <w:t>R</w:t>
      </w:r>
      <w:r w:rsidR="00587E60" w:rsidRPr="00A10B1D">
        <w:rPr>
          <w:rFonts w:ascii="Book Antiqua" w:hAnsi="Book Antiqua"/>
        </w:rPr>
        <w:t>esponses of AHF fed rats to high intensity (6 g) abdominal mechanical stimulation were decreased to control values only 1 h after injection</w:t>
      </w:r>
      <w:r w:rsidR="001E337B" w:rsidRPr="00A10B1D">
        <w:rPr>
          <w:rFonts w:ascii="Book Antiqua" w:hAnsi="Book Antiqua"/>
        </w:rPr>
        <w:t xml:space="preserve"> of </w:t>
      </w:r>
      <w:r w:rsidRPr="00A10B1D">
        <w:rPr>
          <w:rFonts w:ascii="Book Antiqua" w:hAnsi="Book Antiqua"/>
        </w:rPr>
        <w:t>nociception</w:t>
      </w:r>
      <w:r w:rsidRPr="00A10B1D">
        <w:rPr>
          <w:rFonts w:ascii="Book Antiqua" w:hAnsi="Book Antiqua" w:hint="eastAsia"/>
          <w:lang w:eastAsia="zh-CN"/>
        </w:rPr>
        <w:t>;</w:t>
      </w:r>
      <w:r w:rsidRPr="00A10B1D">
        <w:rPr>
          <w:rFonts w:ascii="Book Antiqua" w:hAnsi="Book Antiqua"/>
        </w:rPr>
        <w:t xml:space="preserve"> G</w:t>
      </w:r>
      <w:r w:rsidR="001E337B" w:rsidRPr="00A10B1D">
        <w:rPr>
          <w:rFonts w:ascii="Book Antiqua" w:hAnsi="Book Antiqua"/>
        </w:rPr>
        <w:t>:</w:t>
      </w:r>
      <w:r w:rsidR="00587E60" w:rsidRPr="00A10B1D">
        <w:rPr>
          <w:rFonts w:ascii="Book Antiqua" w:hAnsi="Book Antiqua"/>
        </w:rPr>
        <w:t xml:space="preserve"> </w:t>
      </w:r>
      <w:proofErr w:type="spellStart"/>
      <w:r w:rsidR="001E337B" w:rsidRPr="00A10B1D">
        <w:rPr>
          <w:rFonts w:ascii="Book Antiqua" w:hAnsi="Book Antiqua"/>
        </w:rPr>
        <w:t>Hindpaws</w:t>
      </w:r>
      <w:proofErr w:type="spellEnd"/>
      <w:r w:rsidR="001E337B" w:rsidRPr="00A10B1D">
        <w:rPr>
          <w:rFonts w:ascii="Book Antiqua" w:hAnsi="Book Antiqua"/>
        </w:rPr>
        <w:t xml:space="preserve"> m</w:t>
      </w:r>
      <w:r w:rsidR="00587E60" w:rsidRPr="00A10B1D">
        <w:rPr>
          <w:rFonts w:ascii="Book Antiqua" w:hAnsi="Book Antiqua"/>
        </w:rPr>
        <w:t xml:space="preserve">echanical withdrawal thresholds of AHF fed </w:t>
      </w:r>
      <w:r w:rsidR="001E337B" w:rsidRPr="00A10B1D">
        <w:rPr>
          <w:rFonts w:ascii="Book Antiqua" w:hAnsi="Book Antiqua"/>
        </w:rPr>
        <w:t>rat</w:t>
      </w:r>
      <w:r w:rsidR="00587E60" w:rsidRPr="00A10B1D">
        <w:rPr>
          <w:rFonts w:ascii="Book Antiqua" w:hAnsi="Book Antiqua"/>
        </w:rPr>
        <w:t>s recovered to control values for up to 4 h post injection</w:t>
      </w:r>
      <w:r w:rsidRPr="00A10B1D">
        <w:rPr>
          <w:rFonts w:ascii="Book Antiqua" w:hAnsi="Book Antiqua" w:hint="eastAsia"/>
          <w:lang w:eastAsia="zh-CN"/>
        </w:rPr>
        <w:t>;</w:t>
      </w:r>
      <w:r w:rsidRPr="00A10B1D">
        <w:rPr>
          <w:rFonts w:ascii="Book Antiqua" w:hAnsi="Book Antiqua"/>
        </w:rPr>
        <w:t xml:space="preserve"> H</w:t>
      </w:r>
      <w:r w:rsidR="001E337B" w:rsidRPr="00A10B1D">
        <w:rPr>
          <w:rFonts w:ascii="Book Antiqua" w:hAnsi="Book Antiqua"/>
        </w:rPr>
        <w:t>:</w:t>
      </w:r>
      <w:r w:rsidR="00587E60" w:rsidRPr="00A10B1D">
        <w:rPr>
          <w:rFonts w:ascii="Book Antiqua" w:hAnsi="Book Antiqua"/>
        </w:rPr>
        <w:t xml:space="preserve"> Hotplate response latencies of AHF fed rats improved only at the</w:t>
      </w:r>
      <w:r w:rsidR="0059009A" w:rsidRPr="00A10B1D">
        <w:rPr>
          <w:rFonts w:ascii="Book Antiqua" w:hAnsi="Book Antiqua"/>
        </w:rPr>
        <w:t xml:space="preserve"> 1 h time point after </w:t>
      </w:r>
      <w:proofErr w:type="spellStart"/>
      <w:r w:rsidR="0059009A" w:rsidRPr="00A10B1D">
        <w:rPr>
          <w:rFonts w:ascii="Book Antiqua" w:hAnsi="Book Antiqua"/>
        </w:rPr>
        <w:t>nocicepti</w:t>
      </w:r>
      <w:r w:rsidR="00587E60" w:rsidRPr="00A10B1D">
        <w:rPr>
          <w:rFonts w:ascii="Book Antiqua" w:hAnsi="Book Antiqua"/>
        </w:rPr>
        <w:t>n</w:t>
      </w:r>
      <w:proofErr w:type="spellEnd"/>
      <w:r w:rsidR="00587E60" w:rsidRPr="00A10B1D">
        <w:rPr>
          <w:rFonts w:ascii="Book Antiqua" w:hAnsi="Book Antiqua"/>
        </w:rPr>
        <w:t xml:space="preserve"> treatment. </w:t>
      </w:r>
      <w:proofErr w:type="spellStart"/>
      <w:proofErr w:type="gramStart"/>
      <w:r w:rsidRPr="00A10B1D">
        <w:rPr>
          <w:rFonts w:ascii="Book Antiqua" w:hAnsi="Book Antiqua" w:hint="eastAsia"/>
          <w:vertAlign w:val="superscript"/>
          <w:lang w:eastAsia="zh-CN"/>
        </w:rPr>
        <w:t>a</w:t>
      </w:r>
      <w:r w:rsidRPr="00A10B1D">
        <w:rPr>
          <w:rFonts w:ascii="Book Antiqua" w:hAnsi="Book Antiqua"/>
          <w:i/>
        </w:rPr>
        <w:t>P</w:t>
      </w:r>
      <w:proofErr w:type="spellEnd"/>
      <w:proofErr w:type="gramEnd"/>
      <w:r w:rsidRPr="00A10B1D">
        <w:rPr>
          <w:rFonts w:ascii="Book Antiqua" w:hAnsi="Book Antiqua" w:hint="eastAsia"/>
          <w:i/>
          <w:lang w:eastAsia="zh-CN"/>
        </w:rPr>
        <w:t xml:space="preserve"> </w:t>
      </w:r>
      <w:r w:rsidRPr="00A10B1D">
        <w:rPr>
          <w:rFonts w:ascii="Book Antiqua" w:hAnsi="Book Antiqua"/>
        </w:rPr>
        <w:t>&lt;</w:t>
      </w:r>
      <w:r w:rsidRPr="00A10B1D">
        <w:rPr>
          <w:rFonts w:ascii="Book Antiqua" w:hAnsi="Book Antiqua" w:hint="eastAsia"/>
          <w:lang w:eastAsia="zh-CN"/>
        </w:rPr>
        <w:t xml:space="preserve"> </w:t>
      </w:r>
      <w:r w:rsidRPr="00A10B1D">
        <w:rPr>
          <w:rFonts w:ascii="Book Antiqua" w:hAnsi="Book Antiqua"/>
        </w:rPr>
        <w:t>0.05</w:t>
      </w:r>
      <w:r w:rsidRPr="00A10B1D">
        <w:rPr>
          <w:rFonts w:ascii="Book Antiqua" w:hAnsi="Book Antiqua" w:hint="eastAsia"/>
          <w:lang w:eastAsia="zh-CN"/>
        </w:rPr>
        <w:t xml:space="preserve">, AHF </w:t>
      </w:r>
      <w:r w:rsidRPr="00A10B1D">
        <w:rPr>
          <w:rFonts w:ascii="Book Antiqua" w:hAnsi="Book Antiqua" w:hint="eastAsia"/>
          <w:i/>
          <w:lang w:eastAsia="zh-CN"/>
        </w:rPr>
        <w:t>vs</w:t>
      </w:r>
      <w:r w:rsidRPr="00A10B1D">
        <w:rPr>
          <w:rFonts w:ascii="Book Antiqua" w:hAnsi="Book Antiqua" w:hint="eastAsia"/>
          <w:lang w:eastAsia="zh-CN"/>
        </w:rPr>
        <w:t xml:space="preserve"> control</w:t>
      </w:r>
      <w:r w:rsidRPr="00A10B1D">
        <w:rPr>
          <w:rFonts w:ascii="Book Antiqua" w:hAnsi="Book Antiqua"/>
        </w:rPr>
        <w:t>.</w:t>
      </w:r>
    </w:p>
    <w:p w:rsidR="00FE7471" w:rsidRPr="00A10B1D" w:rsidRDefault="00FE7471" w:rsidP="005249E9">
      <w:pPr>
        <w:adjustRightInd w:val="0"/>
        <w:snapToGrid w:val="0"/>
        <w:spacing w:after="0" w:line="360" w:lineRule="auto"/>
        <w:jc w:val="both"/>
        <w:rPr>
          <w:rFonts w:ascii="Book Antiqua" w:hAnsi="Book Antiqua"/>
          <w:lang w:eastAsia="zh-CN"/>
        </w:rPr>
      </w:pPr>
    </w:p>
    <w:p w:rsidR="00C471CB" w:rsidRPr="00A10B1D" w:rsidRDefault="001C63AD" w:rsidP="005249E9">
      <w:pPr>
        <w:adjustRightInd w:val="0"/>
        <w:snapToGrid w:val="0"/>
        <w:spacing w:after="0" w:line="360" w:lineRule="auto"/>
        <w:jc w:val="both"/>
        <w:rPr>
          <w:rFonts w:ascii="Book Antiqua" w:hAnsi="Book Antiqua"/>
          <w:lang w:eastAsia="zh-CN"/>
        </w:rPr>
      </w:pPr>
      <w:r w:rsidRPr="00A10B1D">
        <w:rPr>
          <w:noProof/>
          <w:lang w:eastAsia="zh-CN"/>
        </w:rPr>
        <w:drawing>
          <wp:inline distT="0" distB="0" distL="0" distR="0" wp14:anchorId="564827D1" wp14:editId="292C6E4B">
            <wp:extent cx="2128767" cy="1385248"/>
            <wp:effectExtent l="0" t="0" r="508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28259" cy="1384918"/>
                    </a:xfrm>
                    <a:prstGeom prst="rect">
                      <a:avLst/>
                    </a:prstGeom>
                  </pic:spPr>
                </pic:pic>
              </a:graphicData>
            </a:graphic>
          </wp:inline>
        </w:drawing>
      </w:r>
    </w:p>
    <w:p w:rsidR="001C63AD" w:rsidRPr="00A10B1D" w:rsidRDefault="00C471CB" w:rsidP="005249E9">
      <w:pPr>
        <w:adjustRightInd w:val="0"/>
        <w:snapToGrid w:val="0"/>
        <w:spacing w:after="0" w:line="360" w:lineRule="auto"/>
        <w:jc w:val="both"/>
        <w:rPr>
          <w:rFonts w:ascii="Book Antiqua" w:hAnsi="Book Antiqua"/>
          <w:lang w:eastAsia="zh-CN"/>
        </w:rPr>
      </w:pPr>
      <w:r w:rsidRPr="00A10B1D">
        <w:rPr>
          <w:rFonts w:ascii="Book Antiqua" w:hAnsi="Book Antiqua"/>
          <w:b/>
        </w:rPr>
        <w:t>Figure 6</w:t>
      </w:r>
      <w:r w:rsidR="00587E60" w:rsidRPr="00A10B1D">
        <w:rPr>
          <w:rFonts w:ascii="Book Antiqua" w:hAnsi="Book Antiqua"/>
          <w:b/>
        </w:rPr>
        <w:t xml:space="preserve"> Time course of nociceptive responses to mechanical and heat stimuli after a single systemic treatment with morphine. </w:t>
      </w:r>
      <w:r w:rsidR="00587E60" w:rsidRPr="00A10B1D">
        <w:rPr>
          <w:rFonts w:ascii="Book Antiqua" w:hAnsi="Book Antiqua"/>
        </w:rPr>
        <w:t>Animals were injected with morphine (</w:t>
      </w:r>
      <w:r w:rsidR="001E337B" w:rsidRPr="00A10B1D">
        <w:rPr>
          <w:rFonts w:ascii="Book Antiqua" w:hAnsi="Book Antiqua"/>
        </w:rPr>
        <w:t xml:space="preserve">3 mg/kg, </w:t>
      </w:r>
      <w:r w:rsidR="001B1EC5" w:rsidRPr="00A10B1D">
        <w:rPr>
          <w:rFonts w:ascii="Book Antiqua" w:hAnsi="Book Antiqua"/>
        </w:rPr>
        <w:t>subcutaneous</w:t>
      </w:r>
      <w:r w:rsidR="00587E60" w:rsidRPr="00A10B1D">
        <w:rPr>
          <w:rFonts w:ascii="Book Antiqua" w:hAnsi="Book Antiqua"/>
        </w:rPr>
        <w:t xml:space="preserve">) and responses to mechanical and heat stimuli measured. </w:t>
      </w:r>
      <w:r w:rsidR="00AB5BA7" w:rsidRPr="00A10B1D">
        <w:rPr>
          <w:rFonts w:ascii="Book Antiqua" w:hAnsi="Book Antiqua"/>
        </w:rPr>
        <w:t xml:space="preserve">(A, B): </w:t>
      </w:r>
      <w:r w:rsidR="00587E60" w:rsidRPr="00A10B1D">
        <w:rPr>
          <w:rFonts w:ascii="Book Antiqua" w:hAnsi="Book Antiqua"/>
        </w:rPr>
        <w:t xml:space="preserve">Morphine treatment of </w:t>
      </w:r>
      <w:r w:rsidR="00AA7B54" w:rsidRPr="00A10B1D">
        <w:rPr>
          <w:rFonts w:ascii="Book Antiqua" w:hAnsi="Book Antiqua"/>
        </w:rPr>
        <w:t xml:space="preserve">alcohol and high fat </w:t>
      </w:r>
      <w:r w:rsidR="00AA7B54" w:rsidRPr="00A10B1D">
        <w:rPr>
          <w:rFonts w:ascii="Book Antiqua" w:hAnsi="Book Antiqua" w:hint="eastAsia"/>
          <w:lang w:eastAsia="zh-CN"/>
        </w:rPr>
        <w:t>(</w:t>
      </w:r>
      <w:r w:rsidR="00AA7B54" w:rsidRPr="00A10B1D">
        <w:rPr>
          <w:rFonts w:ascii="Book Antiqua" w:hAnsi="Book Antiqua"/>
        </w:rPr>
        <w:t>AHF</w:t>
      </w:r>
      <w:r w:rsidR="00AA7B54" w:rsidRPr="00A10B1D">
        <w:rPr>
          <w:rFonts w:ascii="Book Antiqua" w:hAnsi="Book Antiqua" w:hint="eastAsia"/>
          <w:lang w:eastAsia="zh-CN"/>
        </w:rPr>
        <w:t xml:space="preserve">) </w:t>
      </w:r>
      <w:r w:rsidR="00587E60" w:rsidRPr="00A10B1D">
        <w:rPr>
          <w:rFonts w:ascii="Book Antiqua" w:hAnsi="Book Antiqua"/>
        </w:rPr>
        <w:t xml:space="preserve">fed rats decreased </w:t>
      </w:r>
      <w:r w:rsidR="00AB5BA7" w:rsidRPr="00A10B1D">
        <w:rPr>
          <w:rFonts w:ascii="Book Antiqua" w:hAnsi="Book Antiqua"/>
        </w:rPr>
        <w:t xml:space="preserve">the number of </w:t>
      </w:r>
      <w:r w:rsidR="00587E60" w:rsidRPr="00A10B1D">
        <w:rPr>
          <w:rFonts w:ascii="Book Antiqua" w:hAnsi="Book Antiqua"/>
        </w:rPr>
        <w:t>responses to (A) low (1 g) and (B) high intensity (6 g) mechanical stimulation of the abdom</w:t>
      </w:r>
      <w:r w:rsidR="00AB5BA7" w:rsidRPr="00A10B1D">
        <w:rPr>
          <w:rFonts w:ascii="Book Antiqua" w:hAnsi="Book Antiqua"/>
        </w:rPr>
        <w:t>i</w:t>
      </w:r>
      <w:r w:rsidR="00587E60" w:rsidRPr="00A10B1D">
        <w:rPr>
          <w:rFonts w:ascii="Book Antiqua" w:hAnsi="Book Antiqua"/>
        </w:rPr>
        <w:t>n</w:t>
      </w:r>
      <w:r w:rsidR="00AB5BA7" w:rsidRPr="00A10B1D">
        <w:rPr>
          <w:rFonts w:ascii="Book Antiqua" w:hAnsi="Book Antiqua"/>
        </w:rPr>
        <w:t>al skin</w:t>
      </w:r>
      <w:r w:rsidR="00587E60" w:rsidRPr="00A10B1D">
        <w:rPr>
          <w:rFonts w:ascii="Book Antiqua" w:hAnsi="Book Antiqua"/>
        </w:rPr>
        <w:t xml:space="preserve"> for up to 4 h. Abdominal withdrawal responses of controls evoked by high intensity (6 g) mechanical stimulation were reduced 1 h after treatment compared to before morphine. </w:t>
      </w:r>
      <w:r w:rsidR="00AB5BA7" w:rsidRPr="00A10B1D">
        <w:rPr>
          <w:rFonts w:ascii="Book Antiqua" w:hAnsi="Book Antiqua"/>
        </w:rPr>
        <w:t xml:space="preserve">(C, D): </w:t>
      </w:r>
      <w:proofErr w:type="spellStart"/>
      <w:r w:rsidR="00AB5BA7" w:rsidRPr="00A10B1D">
        <w:rPr>
          <w:rFonts w:ascii="Book Antiqua" w:hAnsi="Book Antiqua"/>
        </w:rPr>
        <w:t>Hindpaw</w:t>
      </w:r>
      <w:proofErr w:type="spellEnd"/>
      <w:r w:rsidR="00AB5BA7" w:rsidRPr="00A10B1D">
        <w:rPr>
          <w:rFonts w:ascii="Book Antiqua" w:hAnsi="Book Antiqua"/>
        </w:rPr>
        <w:t xml:space="preserve"> (C) m</w:t>
      </w:r>
      <w:r w:rsidR="00587E60" w:rsidRPr="00A10B1D">
        <w:rPr>
          <w:rFonts w:ascii="Book Antiqua" w:hAnsi="Book Antiqua"/>
        </w:rPr>
        <w:t xml:space="preserve">echanical withdrawal thresholds and (D) response latencies on the hot plate test of AHF fed rats were improved </w:t>
      </w:r>
      <w:r w:rsidR="00AB5BA7" w:rsidRPr="00A10B1D">
        <w:rPr>
          <w:rFonts w:ascii="Book Antiqua" w:hAnsi="Book Antiqua"/>
        </w:rPr>
        <w:t>at 1 and</w:t>
      </w:r>
      <w:r w:rsidR="00587E60" w:rsidRPr="00A10B1D">
        <w:rPr>
          <w:rFonts w:ascii="Book Antiqua" w:hAnsi="Book Antiqua"/>
        </w:rPr>
        <w:t xml:space="preserve"> 4 h after morphine treatment. </w:t>
      </w:r>
      <w:r w:rsidR="00AB5BA7" w:rsidRPr="00A10B1D">
        <w:rPr>
          <w:rFonts w:ascii="Book Antiqua" w:hAnsi="Book Antiqua"/>
        </w:rPr>
        <w:t xml:space="preserve">Controls were unaffected by the low dose morphine. </w:t>
      </w:r>
      <w:proofErr w:type="spellStart"/>
      <w:proofErr w:type="gramStart"/>
      <w:r w:rsidR="001C63AD" w:rsidRPr="00A10B1D">
        <w:rPr>
          <w:rFonts w:ascii="Book Antiqua" w:hAnsi="Book Antiqua" w:hint="eastAsia"/>
          <w:vertAlign w:val="superscript"/>
          <w:lang w:eastAsia="zh-CN"/>
        </w:rPr>
        <w:t>a</w:t>
      </w:r>
      <w:r w:rsidR="001C63AD" w:rsidRPr="00A10B1D">
        <w:rPr>
          <w:rFonts w:ascii="Book Antiqua" w:hAnsi="Book Antiqua"/>
          <w:i/>
        </w:rPr>
        <w:t>P</w:t>
      </w:r>
      <w:proofErr w:type="spellEnd"/>
      <w:proofErr w:type="gramEnd"/>
      <w:r w:rsidR="001C63AD" w:rsidRPr="00A10B1D">
        <w:rPr>
          <w:rFonts w:ascii="Book Antiqua" w:hAnsi="Book Antiqua" w:hint="eastAsia"/>
          <w:i/>
          <w:lang w:eastAsia="zh-CN"/>
        </w:rPr>
        <w:t xml:space="preserve"> </w:t>
      </w:r>
      <w:r w:rsidR="001C63AD" w:rsidRPr="00A10B1D">
        <w:rPr>
          <w:rFonts w:ascii="Book Antiqua" w:hAnsi="Book Antiqua"/>
        </w:rPr>
        <w:t>&lt;</w:t>
      </w:r>
      <w:r w:rsidR="001C63AD" w:rsidRPr="00A10B1D">
        <w:rPr>
          <w:rFonts w:ascii="Book Antiqua" w:hAnsi="Book Antiqua" w:hint="eastAsia"/>
          <w:lang w:eastAsia="zh-CN"/>
        </w:rPr>
        <w:t xml:space="preserve"> </w:t>
      </w:r>
      <w:r w:rsidR="001C63AD" w:rsidRPr="00A10B1D">
        <w:rPr>
          <w:rFonts w:ascii="Book Antiqua" w:hAnsi="Book Antiqua"/>
        </w:rPr>
        <w:t>0.05</w:t>
      </w:r>
      <w:r w:rsidR="001C63AD" w:rsidRPr="00A10B1D">
        <w:rPr>
          <w:rFonts w:ascii="Book Antiqua" w:hAnsi="Book Antiqua" w:hint="eastAsia"/>
          <w:lang w:eastAsia="zh-CN"/>
        </w:rPr>
        <w:t xml:space="preserve">, AHF </w:t>
      </w:r>
      <w:r w:rsidR="001C63AD" w:rsidRPr="00A10B1D">
        <w:rPr>
          <w:rFonts w:ascii="Book Antiqua" w:hAnsi="Book Antiqua" w:hint="eastAsia"/>
          <w:i/>
          <w:lang w:eastAsia="zh-CN"/>
        </w:rPr>
        <w:t>vs</w:t>
      </w:r>
      <w:r w:rsidR="001C63AD" w:rsidRPr="00A10B1D">
        <w:rPr>
          <w:rFonts w:ascii="Book Antiqua" w:hAnsi="Book Antiqua" w:hint="eastAsia"/>
          <w:lang w:eastAsia="zh-CN"/>
        </w:rPr>
        <w:t xml:space="preserve"> control</w:t>
      </w:r>
      <w:r w:rsidR="001C63AD" w:rsidRPr="00A10B1D">
        <w:rPr>
          <w:rFonts w:ascii="Book Antiqua" w:hAnsi="Book Antiqua"/>
        </w:rPr>
        <w:t>.</w:t>
      </w:r>
    </w:p>
    <w:p w:rsidR="00C343AB" w:rsidRPr="00A10B1D" w:rsidRDefault="00C343AB" w:rsidP="005249E9">
      <w:pPr>
        <w:adjustRightInd w:val="0"/>
        <w:snapToGrid w:val="0"/>
        <w:spacing w:after="0" w:line="360" w:lineRule="auto"/>
        <w:rPr>
          <w:rFonts w:ascii="Book Antiqua" w:eastAsia="Arial Unicode MS" w:hAnsi="Book Antiqua" w:cs="Arial Unicode MS"/>
          <w:szCs w:val="21"/>
          <w:lang w:eastAsia="zh-CN"/>
        </w:rPr>
      </w:pPr>
    </w:p>
    <w:sectPr w:rsidR="00C343AB" w:rsidRPr="00A10B1D" w:rsidSect="00324C0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D6" w:rsidRDefault="00F55DD6" w:rsidP="002437E0">
      <w:pPr>
        <w:spacing w:after="0" w:line="240" w:lineRule="auto"/>
      </w:pPr>
      <w:r>
        <w:separator/>
      </w:r>
    </w:p>
  </w:endnote>
  <w:endnote w:type="continuationSeparator" w:id="0">
    <w:p w:rsidR="00F55DD6" w:rsidRDefault="00F55DD6" w:rsidP="0024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D6" w:rsidRDefault="00F55DD6" w:rsidP="002437E0">
      <w:pPr>
        <w:spacing w:after="0" w:line="240" w:lineRule="auto"/>
      </w:pPr>
      <w:r>
        <w:separator/>
      </w:r>
    </w:p>
  </w:footnote>
  <w:footnote w:type="continuationSeparator" w:id="0">
    <w:p w:rsidR="00F55DD6" w:rsidRDefault="00F55DD6" w:rsidP="00243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74B"/>
    <w:multiLevelType w:val="multilevel"/>
    <w:tmpl w:val="BAD0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B2868"/>
    <w:multiLevelType w:val="multilevel"/>
    <w:tmpl w:val="96F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B5B23"/>
    <w:multiLevelType w:val="multilevel"/>
    <w:tmpl w:val="0A1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52529"/>
    <w:multiLevelType w:val="multilevel"/>
    <w:tmpl w:val="C1FC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B61B7"/>
    <w:multiLevelType w:val="multilevel"/>
    <w:tmpl w:val="0DAE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C157C"/>
    <w:multiLevelType w:val="multilevel"/>
    <w:tmpl w:val="EF1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45092"/>
    <w:multiLevelType w:val="multilevel"/>
    <w:tmpl w:val="776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542E3"/>
    <w:multiLevelType w:val="multilevel"/>
    <w:tmpl w:val="6B6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D5CDF"/>
    <w:multiLevelType w:val="multilevel"/>
    <w:tmpl w:val="33E09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65FE8"/>
    <w:multiLevelType w:val="multilevel"/>
    <w:tmpl w:val="0F0C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30972"/>
    <w:multiLevelType w:val="multilevel"/>
    <w:tmpl w:val="3B30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A1DE4"/>
    <w:multiLevelType w:val="hybridMultilevel"/>
    <w:tmpl w:val="ED30E766"/>
    <w:lvl w:ilvl="0" w:tplc="0AA0F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F213E"/>
    <w:multiLevelType w:val="multilevel"/>
    <w:tmpl w:val="01B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874D9"/>
    <w:multiLevelType w:val="multilevel"/>
    <w:tmpl w:val="EEF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pewpewtueer07er5v8vffdyw5tafr2xpfwx&quot;&gt;pancreatitis&lt;record-ids&gt;&lt;item&gt;310&lt;/item&gt;&lt;/record-ids&gt;&lt;/item&gt;&lt;/Libraries&gt;"/>
  </w:docVars>
  <w:rsids>
    <w:rsidRoot w:val="006B3D14"/>
    <w:rsid w:val="00007888"/>
    <w:rsid w:val="00012921"/>
    <w:rsid w:val="00012EED"/>
    <w:rsid w:val="00013930"/>
    <w:rsid w:val="00013D9E"/>
    <w:rsid w:val="0001483D"/>
    <w:rsid w:val="00015355"/>
    <w:rsid w:val="00016B2F"/>
    <w:rsid w:val="00017364"/>
    <w:rsid w:val="00035386"/>
    <w:rsid w:val="0004030A"/>
    <w:rsid w:val="00042531"/>
    <w:rsid w:val="000450EE"/>
    <w:rsid w:val="00045B67"/>
    <w:rsid w:val="00047992"/>
    <w:rsid w:val="00053033"/>
    <w:rsid w:val="0005705C"/>
    <w:rsid w:val="00057EFD"/>
    <w:rsid w:val="00064FCF"/>
    <w:rsid w:val="0006647B"/>
    <w:rsid w:val="000700A6"/>
    <w:rsid w:val="0007391A"/>
    <w:rsid w:val="00074A09"/>
    <w:rsid w:val="00077CE3"/>
    <w:rsid w:val="00085692"/>
    <w:rsid w:val="00086335"/>
    <w:rsid w:val="00092B20"/>
    <w:rsid w:val="00094261"/>
    <w:rsid w:val="000A1D87"/>
    <w:rsid w:val="000A5FDE"/>
    <w:rsid w:val="000B5C70"/>
    <w:rsid w:val="000B72D2"/>
    <w:rsid w:val="000B7FEA"/>
    <w:rsid w:val="000D5758"/>
    <w:rsid w:val="000D6CDE"/>
    <w:rsid w:val="000E6F83"/>
    <w:rsid w:val="000F1CD6"/>
    <w:rsid w:val="001010AC"/>
    <w:rsid w:val="0010215A"/>
    <w:rsid w:val="00112515"/>
    <w:rsid w:val="0011310A"/>
    <w:rsid w:val="001138CB"/>
    <w:rsid w:val="0011534B"/>
    <w:rsid w:val="00115533"/>
    <w:rsid w:val="00122E31"/>
    <w:rsid w:val="00126D57"/>
    <w:rsid w:val="00130DD5"/>
    <w:rsid w:val="00134756"/>
    <w:rsid w:val="0013756F"/>
    <w:rsid w:val="001447D0"/>
    <w:rsid w:val="00144C07"/>
    <w:rsid w:val="00147971"/>
    <w:rsid w:val="00167CC1"/>
    <w:rsid w:val="00180BDC"/>
    <w:rsid w:val="001812F8"/>
    <w:rsid w:val="00184582"/>
    <w:rsid w:val="001913AB"/>
    <w:rsid w:val="00192BC4"/>
    <w:rsid w:val="00197DD0"/>
    <w:rsid w:val="001A29C3"/>
    <w:rsid w:val="001A5EF6"/>
    <w:rsid w:val="001A6042"/>
    <w:rsid w:val="001B1EC5"/>
    <w:rsid w:val="001B59AA"/>
    <w:rsid w:val="001C63AD"/>
    <w:rsid w:val="001D2EF8"/>
    <w:rsid w:val="001D64F1"/>
    <w:rsid w:val="001D654A"/>
    <w:rsid w:val="001E2916"/>
    <w:rsid w:val="001E337B"/>
    <w:rsid w:val="001E4BF4"/>
    <w:rsid w:val="001E5115"/>
    <w:rsid w:val="001E6117"/>
    <w:rsid w:val="001F28E8"/>
    <w:rsid w:val="001F3EBA"/>
    <w:rsid w:val="001F74DB"/>
    <w:rsid w:val="002060D4"/>
    <w:rsid w:val="00213818"/>
    <w:rsid w:val="00216618"/>
    <w:rsid w:val="00216C35"/>
    <w:rsid w:val="0022289E"/>
    <w:rsid w:val="00226BFA"/>
    <w:rsid w:val="00241613"/>
    <w:rsid w:val="00241790"/>
    <w:rsid w:val="00242695"/>
    <w:rsid w:val="002437E0"/>
    <w:rsid w:val="002447F1"/>
    <w:rsid w:val="00244C64"/>
    <w:rsid w:val="00247D88"/>
    <w:rsid w:val="00265189"/>
    <w:rsid w:val="0026614D"/>
    <w:rsid w:val="002671E1"/>
    <w:rsid w:val="002676CF"/>
    <w:rsid w:val="00271621"/>
    <w:rsid w:val="00271E48"/>
    <w:rsid w:val="002740C9"/>
    <w:rsid w:val="00274573"/>
    <w:rsid w:val="002774C5"/>
    <w:rsid w:val="00284765"/>
    <w:rsid w:val="002866AB"/>
    <w:rsid w:val="00287200"/>
    <w:rsid w:val="00291C82"/>
    <w:rsid w:val="0029232C"/>
    <w:rsid w:val="00292A02"/>
    <w:rsid w:val="0029607D"/>
    <w:rsid w:val="00297941"/>
    <w:rsid w:val="002A08E0"/>
    <w:rsid w:val="002A1D35"/>
    <w:rsid w:val="002A203F"/>
    <w:rsid w:val="002B3C40"/>
    <w:rsid w:val="002B6C14"/>
    <w:rsid w:val="002B7958"/>
    <w:rsid w:val="002C0BF4"/>
    <w:rsid w:val="002C3D75"/>
    <w:rsid w:val="002C4976"/>
    <w:rsid w:val="002C5ED1"/>
    <w:rsid w:val="002D1BEE"/>
    <w:rsid w:val="002D6034"/>
    <w:rsid w:val="002D7019"/>
    <w:rsid w:val="002D7436"/>
    <w:rsid w:val="002D76FF"/>
    <w:rsid w:val="002E0222"/>
    <w:rsid w:val="002E1A6F"/>
    <w:rsid w:val="002E4032"/>
    <w:rsid w:val="002E5B05"/>
    <w:rsid w:val="002F05EF"/>
    <w:rsid w:val="002F4580"/>
    <w:rsid w:val="002F51DA"/>
    <w:rsid w:val="0030236C"/>
    <w:rsid w:val="003043FA"/>
    <w:rsid w:val="00312740"/>
    <w:rsid w:val="003130C6"/>
    <w:rsid w:val="00320CBD"/>
    <w:rsid w:val="0032188F"/>
    <w:rsid w:val="00322A3B"/>
    <w:rsid w:val="00323CFC"/>
    <w:rsid w:val="00324C0A"/>
    <w:rsid w:val="00325372"/>
    <w:rsid w:val="00325762"/>
    <w:rsid w:val="00331372"/>
    <w:rsid w:val="00335E4C"/>
    <w:rsid w:val="00335EF9"/>
    <w:rsid w:val="00340316"/>
    <w:rsid w:val="00347129"/>
    <w:rsid w:val="0035763A"/>
    <w:rsid w:val="0036004A"/>
    <w:rsid w:val="00362A43"/>
    <w:rsid w:val="00370261"/>
    <w:rsid w:val="00380FFE"/>
    <w:rsid w:val="003904A0"/>
    <w:rsid w:val="00390796"/>
    <w:rsid w:val="00396683"/>
    <w:rsid w:val="003A7135"/>
    <w:rsid w:val="003A7976"/>
    <w:rsid w:val="003B3B3A"/>
    <w:rsid w:val="003B3F53"/>
    <w:rsid w:val="003B7637"/>
    <w:rsid w:val="003C3C52"/>
    <w:rsid w:val="003C50F7"/>
    <w:rsid w:val="003D04EF"/>
    <w:rsid w:val="003E1E5A"/>
    <w:rsid w:val="003E1ECA"/>
    <w:rsid w:val="003E3CEA"/>
    <w:rsid w:val="003F2E55"/>
    <w:rsid w:val="00401E53"/>
    <w:rsid w:val="00402A6F"/>
    <w:rsid w:val="00403CE8"/>
    <w:rsid w:val="0040767B"/>
    <w:rsid w:val="00413C1D"/>
    <w:rsid w:val="00417154"/>
    <w:rsid w:val="0043360B"/>
    <w:rsid w:val="00433C53"/>
    <w:rsid w:val="00435139"/>
    <w:rsid w:val="00436E8B"/>
    <w:rsid w:val="0043798A"/>
    <w:rsid w:val="004463D6"/>
    <w:rsid w:val="00446F61"/>
    <w:rsid w:val="00450A34"/>
    <w:rsid w:val="00450DA8"/>
    <w:rsid w:val="00457051"/>
    <w:rsid w:val="00463FA3"/>
    <w:rsid w:val="0046419E"/>
    <w:rsid w:val="00465309"/>
    <w:rsid w:val="00466CC1"/>
    <w:rsid w:val="004724EB"/>
    <w:rsid w:val="0047337E"/>
    <w:rsid w:val="0047658E"/>
    <w:rsid w:val="004767C8"/>
    <w:rsid w:val="004771A7"/>
    <w:rsid w:val="00480525"/>
    <w:rsid w:val="00480E4C"/>
    <w:rsid w:val="004819E2"/>
    <w:rsid w:val="00482730"/>
    <w:rsid w:val="004836FB"/>
    <w:rsid w:val="00484548"/>
    <w:rsid w:val="004849E3"/>
    <w:rsid w:val="004855C3"/>
    <w:rsid w:val="00485C30"/>
    <w:rsid w:val="0049083A"/>
    <w:rsid w:val="00490CAA"/>
    <w:rsid w:val="0049193F"/>
    <w:rsid w:val="00491C73"/>
    <w:rsid w:val="00493355"/>
    <w:rsid w:val="00495F5D"/>
    <w:rsid w:val="004A195D"/>
    <w:rsid w:val="004A1A82"/>
    <w:rsid w:val="004B0F93"/>
    <w:rsid w:val="004C0155"/>
    <w:rsid w:val="004C0991"/>
    <w:rsid w:val="004C595F"/>
    <w:rsid w:val="004C59A7"/>
    <w:rsid w:val="004C6EC2"/>
    <w:rsid w:val="004C76EA"/>
    <w:rsid w:val="004D179F"/>
    <w:rsid w:val="004D33F6"/>
    <w:rsid w:val="004D7457"/>
    <w:rsid w:val="004D74D9"/>
    <w:rsid w:val="004E45AC"/>
    <w:rsid w:val="004F26C6"/>
    <w:rsid w:val="004F2959"/>
    <w:rsid w:val="004F3476"/>
    <w:rsid w:val="00502848"/>
    <w:rsid w:val="00513A6D"/>
    <w:rsid w:val="0051774D"/>
    <w:rsid w:val="00521E54"/>
    <w:rsid w:val="005249E9"/>
    <w:rsid w:val="00527AAC"/>
    <w:rsid w:val="00531CF9"/>
    <w:rsid w:val="005331BB"/>
    <w:rsid w:val="00536D6B"/>
    <w:rsid w:val="00542BC5"/>
    <w:rsid w:val="005458CE"/>
    <w:rsid w:val="00546159"/>
    <w:rsid w:val="00547897"/>
    <w:rsid w:val="00560DDF"/>
    <w:rsid w:val="005619BE"/>
    <w:rsid w:val="00563DEB"/>
    <w:rsid w:val="005672CA"/>
    <w:rsid w:val="005749DE"/>
    <w:rsid w:val="00574B11"/>
    <w:rsid w:val="00574D89"/>
    <w:rsid w:val="00587DBF"/>
    <w:rsid w:val="00587E60"/>
    <w:rsid w:val="00587E90"/>
    <w:rsid w:val="0059009A"/>
    <w:rsid w:val="00593EF7"/>
    <w:rsid w:val="005A00C1"/>
    <w:rsid w:val="005A13EC"/>
    <w:rsid w:val="005A2897"/>
    <w:rsid w:val="005A469D"/>
    <w:rsid w:val="005A6199"/>
    <w:rsid w:val="005A6460"/>
    <w:rsid w:val="005A6C9D"/>
    <w:rsid w:val="005B0568"/>
    <w:rsid w:val="005B11E1"/>
    <w:rsid w:val="005B6465"/>
    <w:rsid w:val="005D54DF"/>
    <w:rsid w:val="005E0604"/>
    <w:rsid w:val="005E160B"/>
    <w:rsid w:val="005E1758"/>
    <w:rsid w:val="005E4228"/>
    <w:rsid w:val="005E6BDB"/>
    <w:rsid w:val="005F1424"/>
    <w:rsid w:val="005F24A7"/>
    <w:rsid w:val="005F28D3"/>
    <w:rsid w:val="005F32BE"/>
    <w:rsid w:val="005F4300"/>
    <w:rsid w:val="0061282F"/>
    <w:rsid w:val="00612958"/>
    <w:rsid w:val="0061507B"/>
    <w:rsid w:val="00630850"/>
    <w:rsid w:val="00633E4B"/>
    <w:rsid w:val="006347FD"/>
    <w:rsid w:val="00644771"/>
    <w:rsid w:val="00651DCC"/>
    <w:rsid w:val="00652979"/>
    <w:rsid w:val="00654911"/>
    <w:rsid w:val="006567D2"/>
    <w:rsid w:val="006666CC"/>
    <w:rsid w:val="0066708C"/>
    <w:rsid w:val="006676C6"/>
    <w:rsid w:val="0067014B"/>
    <w:rsid w:val="00671C25"/>
    <w:rsid w:val="006728A0"/>
    <w:rsid w:val="00673003"/>
    <w:rsid w:val="00674065"/>
    <w:rsid w:val="00676597"/>
    <w:rsid w:val="00676CD5"/>
    <w:rsid w:val="00683D31"/>
    <w:rsid w:val="00687539"/>
    <w:rsid w:val="006904E4"/>
    <w:rsid w:val="006918E0"/>
    <w:rsid w:val="006943F0"/>
    <w:rsid w:val="006A2ECD"/>
    <w:rsid w:val="006A4E8E"/>
    <w:rsid w:val="006A745A"/>
    <w:rsid w:val="006B2384"/>
    <w:rsid w:val="006B3D14"/>
    <w:rsid w:val="006C41F6"/>
    <w:rsid w:val="006C5B5C"/>
    <w:rsid w:val="006C6DFB"/>
    <w:rsid w:val="006C7CDF"/>
    <w:rsid w:val="006D079F"/>
    <w:rsid w:val="006D4BDE"/>
    <w:rsid w:val="006D4FF0"/>
    <w:rsid w:val="006E0C95"/>
    <w:rsid w:val="006E2491"/>
    <w:rsid w:val="006E254A"/>
    <w:rsid w:val="006E4152"/>
    <w:rsid w:val="006E7763"/>
    <w:rsid w:val="006F7DF1"/>
    <w:rsid w:val="0070309B"/>
    <w:rsid w:val="00706897"/>
    <w:rsid w:val="007124D2"/>
    <w:rsid w:val="00722AE1"/>
    <w:rsid w:val="00722B0A"/>
    <w:rsid w:val="00724DE8"/>
    <w:rsid w:val="0072555C"/>
    <w:rsid w:val="00731614"/>
    <w:rsid w:val="00732803"/>
    <w:rsid w:val="007376DE"/>
    <w:rsid w:val="00737778"/>
    <w:rsid w:val="00740A62"/>
    <w:rsid w:val="007419CF"/>
    <w:rsid w:val="00742FD4"/>
    <w:rsid w:val="00753963"/>
    <w:rsid w:val="00764AE6"/>
    <w:rsid w:val="0076531E"/>
    <w:rsid w:val="00770BA5"/>
    <w:rsid w:val="007724DB"/>
    <w:rsid w:val="00776358"/>
    <w:rsid w:val="00777642"/>
    <w:rsid w:val="00780A1C"/>
    <w:rsid w:val="0078165A"/>
    <w:rsid w:val="00781E9D"/>
    <w:rsid w:val="00787EF2"/>
    <w:rsid w:val="0079137C"/>
    <w:rsid w:val="00791D61"/>
    <w:rsid w:val="00791DAA"/>
    <w:rsid w:val="00794387"/>
    <w:rsid w:val="00796C48"/>
    <w:rsid w:val="007A0015"/>
    <w:rsid w:val="007A0834"/>
    <w:rsid w:val="007A7C1C"/>
    <w:rsid w:val="007B1833"/>
    <w:rsid w:val="007B1C3C"/>
    <w:rsid w:val="007B747B"/>
    <w:rsid w:val="007C686E"/>
    <w:rsid w:val="007C6894"/>
    <w:rsid w:val="007D26B1"/>
    <w:rsid w:val="007D3D70"/>
    <w:rsid w:val="007D63BB"/>
    <w:rsid w:val="007E0643"/>
    <w:rsid w:val="007E77BC"/>
    <w:rsid w:val="007E7B75"/>
    <w:rsid w:val="007F5D89"/>
    <w:rsid w:val="007F61B8"/>
    <w:rsid w:val="007F6D01"/>
    <w:rsid w:val="00800E2A"/>
    <w:rsid w:val="00807F69"/>
    <w:rsid w:val="0081587E"/>
    <w:rsid w:val="0081671F"/>
    <w:rsid w:val="00842E16"/>
    <w:rsid w:val="00847841"/>
    <w:rsid w:val="00847CA7"/>
    <w:rsid w:val="00847E85"/>
    <w:rsid w:val="008526B8"/>
    <w:rsid w:val="008527AA"/>
    <w:rsid w:val="00860B91"/>
    <w:rsid w:val="00861FDD"/>
    <w:rsid w:val="00862663"/>
    <w:rsid w:val="00862788"/>
    <w:rsid w:val="00864BDF"/>
    <w:rsid w:val="00866F5B"/>
    <w:rsid w:val="00870236"/>
    <w:rsid w:val="00871F8F"/>
    <w:rsid w:val="00872B66"/>
    <w:rsid w:val="00880A18"/>
    <w:rsid w:val="0088100A"/>
    <w:rsid w:val="0088602F"/>
    <w:rsid w:val="008910FE"/>
    <w:rsid w:val="00892A57"/>
    <w:rsid w:val="008A11C1"/>
    <w:rsid w:val="008A2B8A"/>
    <w:rsid w:val="008A4BF3"/>
    <w:rsid w:val="008A66E3"/>
    <w:rsid w:val="008B13EA"/>
    <w:rsid w:val="008B1C81"/>
    <w:rsid w:val="008B2237"/>
    <w:rsid w:val="008B2960"/>
    <w:rsid w:val="008B50F9"/>
    <w:rsid w:val="008C0082"/>
    <w:rsid w:val="008C00C1"/>
    <w:rsid w:val="008C11F7"/>
    <w:rsid w:val="008C1FC1"/>
    <w:rsid w:val="008C3081"/>
    <w:rsid w:val="008C77DC"/>
    <w:rsid w:val="008D225E"/>
    <w:rsid w:val="008D7349"/>
    <w:rsid w:val="008D7C0C"/>
    <w:rsid w:val="008E123C"/>
    <w:rsid w:val="008E31A2"/>
    <w:rsid w:val="008F420C"/>
    <w:rsid w:val="008F6BC8"/>
    <w:rsid w:val="008F7DDA"/>
    <w:rsid w:val="0090616A"/>
    <w:rsid w:val="009112A5"/>
    <w:rsid w:val="00911F06"/>
    <w:rsid w:val="0091355A"/>
    <w:rsid w:val="00917C44"/>
    <w:rsid w:val="00920FE7"/>
    <w:rsid w:val="0092160F"/>
    <w:rsid w:val="009249B4"/>
    <w:rsid w:val="00924EC2"/>
    <w:rsid w:val="00925EB9"/>
    <w:rsid w:val="00931E04"/>
    <w:rsid w:val="009332C1"/>
    <w:rsid w:val="0094323B"/>
    <w:rsid w:val="0094558A"/>
    <w:rsid w:val="009460C7"/>
    <w:rsid w:val="00946B64"/>
    <w:rsid w:val="009502FB"/>
    <w:rsid w:val="00962F03"/>
    <w:rsid w:val="00963374"/>
    <w:rsid w:val="00972942"/>
    <w:rsid w:val="0098046D"/>
    <w:rsid w:val="0098259B"/>
    <w:rsid w:val="00982DFB"/>
    <w:rsid w:val="00990130"/>
    <w:rsid w:val="00992006"/>
    <w:rsid w:val="0099623B"/>
    <w:rsid w:val="009A5462"/>
    <w:rsid w:val="009A7887"/>
    <w:rsid w:val="009B4603"/>
    <w:rsid w:val="009B48C7"/>
    <w:rsid w:val="009C092E"/>
    <w:rsid w:val="009C329B"/>
    <w:rsid w:val="009C5B43"/>
    <w:rsid w:val="009C6B26"/>
    <w:rsid w:val="009C794B"/>
    <w:rsid w:val="009D1701"/>
    <w:rsid w:val="009D2CDA"/>
    <w:rsid w:val="009D3B77"/>
    <w:rsid w:val="009D603A"/>
    <w:rsid w:val="009D73B2"/>
    <w:rsid w:val="009E1384"/>
    <w:rsid w:val="009E31F2"/>
    <w:rsid w:val="009E5121"/>
    <w:rsid w:val="009E5F7C"/>
    <w:rsid w:val="009E7520"/>
    <w:rsid w:val="009F2747"/>
    <w:rsid w:val="009F3340"/>
    <w:rsid w:val="009F4C2E"/>
    <w:rsid w:val="00A02EED"/>
    <w:rsid w:val="00A04093"/>
    <w:rsid w:val="00A104D2"/>
    <w:rsid w:val="00A10B1D"/>
    <w:rsid w:val="00A12F75"/>
    <w:rsid w:val="00A14776"/>
    <w:rsid w:val="00A151C0"/>
    <w:rsid w:val="00A25A5D"/>
    <w:rsid w:val="00A31310"/>
    <w:rsid w:val="00A34197"/>
    <w:rsid w:val="00A362BF"/>
    <w:rsid w:val="00A363DB"/>
    <w:rsid w:val="00A36E05"/>
    <w:rsid w:val="00A41208"/>
    <w:rsid w:val="00A4267A"/>
    <w:rsid w:val="00A555F5"/>
    <w:rsid w:val="00A56CB0"/>
    <w:rsid w:val="00A6064D"/>
    <w:rsid w:val="00A61D2E"/>
    <w:rsid w:val="00A64597"/>
    <w:rsid w:val="00A64862"/>
    <w:rsid w:val="00A77853"/>
    <w:rsid w:val="00A86292"/>
    <w:rsid w:val="00A91C30"/>
    <w:rsid w:val="00A97784"/>
    <w:rsid w:val="00AA6CA5"/>
    <w:rsid w:val="00AA7B54"/>
    <w:rsid w:val="00AB330B"/>
    <w:rsid w:val="00AB4A84"/>
    <w:rsid w:val="00AB5BA7"/>
    <w:rsid w:val="00AC1CBB"/>
    <w:rsid w:val="00AC320A"/>
    <w:rsid w:val="00AD20DB"/>
    <w:rsid w:val="00AE4430"/>
    <w:rsid w:val="00AE5571"/>
    <w:rsid w:val="00AE6844"/>
    <w:rsid w:val="00AF5B95"/>
    <w:rsid w:val="00B11109"/>
    <w:rsid w:val="00B14C0C"/>
    <w:rsid w:val="00B15F73"/>
    <w:rsid w:val="00B1731B"/>
    <w:rsid w:val="00B257AC"/>
    <w:rsid w:val="00B313CA"/>
    <w:rsid w:val="00B31713"/>
    <w:rsid w:val="00B31BFA"/>
    <w:rsid w:val="00B32144"/>
    <w:rsid w:val="00B34049"/>
    <w:rsid w:val="00B36B75"/>
    <w:rsid w:val="00B40183"/>
    <w:rsid w:val="00B43B41"/>
    <w:rsid w:val="00B52F73"/>
    <w:rsid w:val="00B5720F"/>
    <w:rsid w:val="00B61A34"/>
    <w:rsid w:val="00B6291E"/>
    <w:rsid w:val="00B67142"/>
    <w:rsid w:val="00B67F74"/>
    <w:rsid w:val="00B72F2E"/>
    <w:rsid w:val="00B732BA"/>
    <w:rsid w:val="00B739B4"/>
    <w:rsid w:val="00B771A1"/>
    <w:rsid w:val="00B8042E"/>
    <w:rsid w:val="00B82ABB"/>
    <w:rsid w:val="00B82CA0"/>
    <w:rsid w:val="00B85489"/>
    <w:rsid w:val="00B8707F"/>
    <w:rsid w:val="00B91C17"/>
    <w:rsid w:val="00B927ED"/>
    <w:rsid w:val="00B939EF"/>
    <w:rsid w:val="00B94740"/>
    <w:rsid w:val="00BA3747"/>
    <w:rsid w:val="00BA4689"/>
    <w:rsid w:val="00BA690E"/>
    <w:rsid w:val="00BA6FA2"/>
    <w:rsid w:val="00BB22D6"/>
    <w:rsid w:val="00BB4062"/>
    <w:rsid w:val="00BB5EBD"/>
    <w:rsid w:val="00BC3177"/>
    <w:rsid w:val="00BC3C8D"/>
    <w:rsid w:val="00BD1672"/>
    <w:rsid w:val="00BD4392"/>
    <w:rsid w:val="00BD5E2B"/>
    <w:rsid w:val="00BD7B35"/>
    <w:rsid w:val="00BE1B63"/>
    <w:rsid w:val="00BE1BC7"/>
    <w:rsid w:val="00BE2432"/>
    <w:rsid w:val="00BE2B3E"/>
    <w:rsid w:val="00BE58DE"/>
    <w:rsid w:val="00BE7E1F"/>
    <w:rsid w:val="00BF12BE"/>
    <w:rsid w:val="00BF60F4"/>
    <w:rsid w:val="00C01B4E"/>
    <w:rsid w:val="00C118AB"/>
    <w:rsid w:val="00C13C7E"/>
    <w:rsid w:val="00C209A4"/>
    <w:rsid w:val="00C238CC"/>
    <w:rsid w:val="00C254CE"/>
    <w:rsid w:val="00C25BCB"/>
    <w:rsid w:val="00C26A01"/>
    <w:rsid w:val="00C27379"/>
    <w:rsid w:val="00C33B99"/>
    <w:rsid w:val="00C343AB"/>
    <w:rsid w:val="00C40A43"/>
    <w:rsid w:val="00C4180C"/>
    <w:rsid w:val="00C43A5B"/>
    <w:rsid w:val="00C468F1"/>
    <w:rsid w:val="00C471CB"/>
    <w:rsid w:val="00C52220"/>
    <w:rsid w:val="00C53D60"/>
    <w:rsid w:val="00C54B2D"/>
    <w:rsid w:val="00C555D0"/>
    <w:rsid w:val="00C56983"/>
    <w:rsid w:val="00C56E59"/>
    <w:rsid w:val="00C6035D"/>
    <w:rsid w:val="00C612BE"/>
    <w:rsid w:val="00C672ED"/>
    <w:rsid w:val="00C67A82"/>
    <w:rsid w:val="00C827F9"/>
    <w:rsid w:val="00C82B3E"/>
    <w:rsid w:val="00C85E6B"/>
    <w:rsid w:val="00C8688D"/>
    <w:rsid w:val="00C9277A"/>
    <w:rsid w:val="00CA41C0"/>
    <w:rsid w:val="00CA6CBB"/>
    <w:rsid w:val="00CB312E"/>
    <w:rsid w:val="00CB74D6"/>
    <w:rsid w:val="00CC3DF2"/>
    <w:rsid w:val="00CC5E33"/>
    <w:rsid w:val="00CC62BA"/>
    <w:rsid w:val="00CC6347"/>
    <w:rsid w:val="00CD01F2"/>
    <w:rsid w:val="00CD1971"/>
    <w:rsid w:val="00CD198C"/>
    <w:rsid w:val="00CD742C"/>
    <w:rsid w:val="00CE022B"/>
    <w:rsid w:val="00CE1DF0"/>
    <w:rsid w:val="00CE1F9D"/>
    <w:rsid w:val="00CE749E"/>
    <w:rsid w:val="00D04DEA"/>
    <w:rsid w:val="00D06E2C"/>
    <w:rsid w:val="00D07CD2"/>
    <w:rsid w:val="00D1108F"/>
    <w:rsid w:val="00D17694"/>
    <w:rsid w:val="00D2698B"/>
    <w:rsid w:val="00D27234"/>
    <w:rsid w:val="00D42645"/>
    <w:rsid w:val="00D52EE7"/>
    <w:rsid w:val="00D53944"/>
    <w:rsid w:val="00D60399"/>
    <w:rsid w:val="00D60440"/>
    <w:rsid w:val="00D61DDD"/>
    <w:rsid w:val="00D631B4"/>
    <w:rsid w:val="00D660BC"/>
    <w:rsid w:val="00D72F4A"/>
    <w:rsid w:val="00D76243"/>
    <w:rsid w:val="00D8228B"/>
    <w:rsid w:val="00D9099A"/>
    <w:rsid w:val="00DA7EAD"/>
    <w:rsid w:val="00DB69BB"/>
    <w:rsid w:val="00DC6866"/>
    <w:rsid w:val="00DD10B0"/>
    <w:rsid w:val="00DE049E"/>
    <w:rsid w:val="00DE04ED"/>
    <w:rsid w:val="00DE492B"/>
    <w:rsid w:val="00DE5C9A"/>
    <w:rsid w:val="00DF104C"/>
    <w:rsid w:val="00DF162A"/>
    <w:rsid w:val="00DF3619"/>
    <w:rsid w:val="00E10508"/>
    <w:rsid w:val="00E1758A"/>
    <w:rsid w:val="00E20520"/>
    <w:rsid w:val="00E30B68"/>
    <w:rsid w:val="00E3117B"/>
    <w:rsid w:val="00E3141D"/>
    <w:rsid w:val="00E3264E"/>
    <w:rsid w:val="00E526B6"/>
    <w:rsid w:val="00E55B19"/>
    <w:rsid w:val="00E64917"/>
    <w:rsid w:val="00E66BF2"/>
    <w:rsid w:val="00E77E61"/>
    <w:rsid w:val="00E80038"/>
    <w:rsid w:val="00E82034"/>
    <w:rsid w:val="00E85F54"/>
    <w:rsid w:val="00E878DA"/>
    <w:rsid w:val="00E911BF"/>
    <w:rsid w:val="00E912BE"/>
    <w:rsid w:val="00EA1EA3"/>
    <w:rsid w:val="00EA7F65"/>
    <w:rsid w:val="00EB0590"/>
    <w:rsid w:val="00EB5978"/>
    <w:rsid w:val="00EC7A5F"/>
    <w:rsid w:val="00ED0900"/>
    <w:rsid w:val="00ED2282"/>
    <w:rsid w:val="00ED641E"/>
    <w:rsid w:val="00EF13CF"/>
    <w:rsid w:val="00EF167E"/>
    <w:rsid w:val="00F02C88"/>
    <w:rsid w:val="00F11F58"/>
    <w:rsid w:val="00F1226D"/>
    <w:rsid w:val="00F175FD"/>
    <w:rsid w:val="00F2593B"/>
    <w:rsid w:val="00F25BF8"/>
    <w:rsid w:val="00F341DE"/>
    <w:rsid w:val="00F36E59"/>
    <w:rsid w:val="00F376D5"/>
    <w:rsid w:val="00F41B3C"/>
    <w:rsid w:val="00F42922"/>
    <w:rsid w:val="00F42BEC"/>
    <w:rsid w:val="00F52F55"/>
    <w:rsid w:val="00F53F71"/>
    <w:rsid w:val="00F55048"/>
    <w:rsid w:val="00F55DD6"/>
    <w:rsid w:val="00F64490"/>
    <w:rsid w:val="00F644A4"/>
    <w:rsid w:val="00F84869"/>
    <w:rsid w:val="00F87EFE"/>
    <w:rsid w:val="00F92E43"/>
    <w:rsid w:val="00FA3C31"/>
    <w:rsid w:val="00FA4A98"/>
    <w:rsid w:val="00FA5B8A"/>
    <w:rsid w:val="00FB1AA2"/>
    <w:rsid w:val="00FB1D3F"/>
    <w:rsid w:val="00FB20FB"/>
    <w:rsid w:val="00FB24CA"/>
    <w:rsid w:val="00FC41F7"/>
    <w:rsid w:val="00FC4378"/>
    <w:rsid w:val="00FC770A"/>
    <w:rsid w:val="00FD253D"/>
    <w:rsid w:val="00FD3D7E"/>
    <w:rsid w:val="00FD4686"/>
    <w:rsid w:val="00FD6BD6"/>
    <w:rsid w:val="00FD6D81"/>
    <w:rsid w:val="00FE051A"/>
    <w:rsid w:val="00FE1A19"/>
    <w:rsid w:val="00FE7471"/>
    <w:rsid w:val="00FF48A3"/>
    <w:rsid w:val="00FF55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40"/>
  </w:style>
  <w:style w:type="paragraph" w:styleId="1">
    <w:name w:val="heading 1"/>
    <w:basedOn w:val="a"/>
    <w:next w:val="a"/>
    <w:link w:val="1Char"/>
    <w:uiPriority w:val="9"/>
    <w:qFormat/>
    <w:rsid w:val="00886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83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07F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07F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D31"/>
    <w:rPr>
      <w:strike w:val="0"/>
      <w:dstrike w:val="0"/>
      <w:color w:val="00759B"/>
      <w:u w:val="none"/>
      <w:effect w:val="none"/>
    </w:rPr>
  </w:style>
  <w:style w:type="character" w:styleId="a4">
    <w:name w:val="Strong"/>
    <w:basedOn w:val="a0"/>
    <w:uiPriority w:val="22"/>
    <w:qFormat/>
    <w:rsid w:val="00683D31"/>
    <w:rPr>
      <w:b/>
      <w:bCs/>
      <w:i w:val="0"/>
      <w:iCs w:val="0"/>
    </w:rPr>
  </w:style>
  <w:style w:type="paragraph" w:styleId="a5">
    <w:name w:val="Normal (Web)"/>
    <w:basedOn w:val="a"/>
    <w:uiPriority w:val="99"/>
    <w:semiHidden/>
    <w:unhideWhenUsed/>
    <w:rsid w:val="00683D31"/>
    <w:pPr>
      <w:spacing w:before="100" w:beforeAutospacing="1" w:after="180" w:line="240" w:lineRule="atLeast"/>
    </w:pPr>
    <w:rPr>
      <w:rFonts w:ascii="Times New Roman" w:eastAsia="Times New Roman" w:hAnsi="Times New Roman" w:cs="Times New Roman"/>
    </w:rPr>
  </w:style>
  <w:style w:type="character" w:customStyle="1" w:styleId="italic">
    <w:name w:val="italic"/>
    <w:basedOn w:val="a0"/>
    <w:rsid w:val="00683D31"/>
    <w:rPr>
      <w:i/>
      <w:iCs/>
    </w:rPr>
  </w:style>
  <w:style w:type="character" w:customStyle="1" w:styleId="read-less">
    <w:name w:val="read-less"/>
    <w:basedOn w:val="a0"/>
    <w:rsid w:val="00683D31"/>
  </w:style>
  <w:style w:type="character" w:customStyle="1" w:styleId="2Char">
    <w:name w:val="标题 2 Char"/>
    <w:basedOn w:val="a0"/>
    <w:link w:val="2"/>
    <w:uiPriority w:val="9"/>
    <w:rsid w:val="00683D31"/>
    <w:rPr>
      <w:rFonts w:ascii="Times New Roman" w:eastAsia="Times New Roman" w:hAnsi="Times New Roman" w:cs="Times New Roman"/>
      <w:b/>
      <w:bCs/>
      <w:sz w:val="36"/>
      <w:szCs w:val="36"/>
    </w:rPr>
  </w:style>
  <w:style w:type="character" w:styleId="a6">
    <w:name w:val="Emphasis"/>
    <w:basedOn w:val="a0"/>
    <w:uiPriority w:val="20"/>
    <w:qFormat/>
    <w:rsid w:val="00683D31"/>
    <w:rPr>
      <w:i/>
      <w:iCs/>
    </w:rPr>
  </w:style>
  <w:style w:type="character" w:customStyle="1" w:styleId="3Char">
    <w:name w:val="标题 3 Char"/>
    <w:basedOn w:val="a0"/>
    <w:link w:val="3"/>
    <w:uiPriority w:val="9"/>
    <w:semiHidden/>
    <w:rsid w:val="00807F6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807F69"/>
    <w:rPr>
      <w:rFonts w:asciiTheme="majorHAnsi" w:eastAsiaTheme="majorEastAsia" w:hAnsiTheme="majorHAnsi" w:cstheme="majorBidi"/>
      <w:b/>
      <w:bCs/>
      <w:i/>
      <w:iCs/>
      <w:color w:val="4F81BD" w:themeColor="accent1"/>
    </w:rPr>
  </w:style>
  <w:style w:type="character" w:styleId="a7">
    <w:name w:val="FollowedHyperlink"/>
    <w:basedOn w:val="a0"/>
    <w:uiPriority w:val="99"/>
    <w:semiHidden/>
    <w:unhideWhenUsed/>
    <w:rsid w:val="0029607D"/>
    <w:rPr>
      <w:color w:val="800080" w:themeColor="followedHyperlink"/>
      <w:u w:val="single"/>
    </w:rPr>
  </w:style>
  <w:style w:type="paragraph" w:styleId="a8">
    <w:name w:val="List Paragraph"/>
    <w:basedOn w:val="a"/>
    <w:uiPriority w:val="34"/>
    <w:qFormat/>
    <w:rsid w:val="00013930"/>
    <w:pPr>
      <w:ind w:left="720"/>
      <w:contextualSpacing/>
    </w:pPr>
  </w:style>
  <w:style w:type="paragraph" w:styleId="a9">
    <w:name w:val="endnote text"/>
    <w:basedOn w:val="a"/>
    <w:link w:val="Char"/>
    <w:uiPriority w:val="99"/>
    <w:semiHidden/>
    <w:unhideWhenUsed/>
    <w:rsid w:val="002437E0"/>
    <w:pPr>
      <w:spacing w:after="0" w:line="240" w:lineRule="auto"/>
    </w:pPr>
    <w:rPr>
      <w:sz w:val="20"/>
      <w:szCs w:val="20"/>
    </w:rPr>
  </w:style>
  <w:style w:type="character" w:customStyle="1" w:styleId="Char">
    <w:name w:val="尾注文本 Char"/>
    <w:basedOn w:val="a0"/>
    <w:link w:val="a9"/>
    <w:uiPriority w:val="99"/>
    <w:semiHidden/>
    <w:rsid w:val="002437E0"/>
    <w:rPr>
      <w:sz w:val="20"/>
      <w:szCs w:val="20"/>
    </w:rPr>
  </w:style>
  <w:style w:type="character" w:styleId="aa">
    <w:name w:val="endnote reference"/>
    <w:basedOn w:val="a0"/>
    <w:uiPriority w:val="99"/>
    <w:semiHidden/>
    <w:unhideWhenUsed/>
    <w:rsid w:val="002437E0"/>
    <w:rPr>
      <w:vertAlign w:val="superscript"/>
    </w:rPr>
  </w:style>
  <w:style w:type="paragraph" w:styleId="ab">
    <w:name w:val="Balloon Text"/>
    <w:basedOn w:val="a"/>
    <w:link w:val="Char0"/>
    <w:uiPriority w:val="99"/>
    <w:semiHidden/>
    <w:unhideWhenUsed/>
    <w:rsid w:val="005A6460"/>
    <w:pPr>
      <w:spacing w:after="0" w:line="240" w:lineRule="auto"/>
    </w:pPr>
    <w:rPr>
      <w:rFonts w:ascii="Tahoma" w:hAnsi="Tahoma" w:cs="Tahoma"/>
      <w:sz w:val="16"/>
      <w:szCs w:val="16"/>
    </w:rPr>
  </w:style>
  <w:style w:type="character" w:customStyle="1" w:styleId="Char0">
    <w:name w:val="批注框文本 Char"/>
    <w:basedOn w:val="a0"/>
    <w:link w:val="ab"/>
    <w:uiPriority w:val="99"/>
    <w:semiHidden/>
    <w:rsid w:val="005A6460"/>
    <w:rPr>
      <w:rFonts w:ascii="Tahoma" w:hAnsi="Tahoma" w:cs="Tahoma"/>
      <w:sz w:val="16"/>
      <w:szCs w:val="16"/>
    </w:rPr>
  </w:style>
  <w:style w:type="character" w:styleId="ac">
    <w:name w:val="annotation reference"/>
    <w:basedOn w:val="a0"/>
    <w:unhideWhenUsed/>
    <w:rsid w:val="002866AB"/>
    <w:rPr>
      <w:sz w:val="21"/>
      <w:szCs w:val="21"/>
    </w:rPr>
  </w:style>
  <w:style w:type="paragraph" w:styleId="ad">
    <w:name w:val="annotation text"/>
    <w:basedOn w:val="a"/>
    <w:link w:val="Char1"/>
    <w:unhideWhenUsed/>
    <w:rsid w:val="002866AB"/>
  </w:style>
  <w:style w:type="character" w:customStyle="1" w:styleId="Char1">
    <w:name w:val="批注文字 Char"/>
    <w:basedOn w:val="a0"/>
    <w:link w:val="ad"/>
    <w:rsid w:val="002866AB"/>
  </w:style>
  <w:style w:type="paragraph" w:styleId="ae">
    <w:name w:val="annotation subject"/>
    <w:basedOn w:val="ad"/>
    <w:next w:val="ad"/>
    <w:link w:val="Char2"/>
    <w:uiPriority w:val="99"/>
    <w:semiHidden/>
    <w:unhideWhenUsed/>
    <w:rsid w:val="002866AB"/>
    <w:rPr>
      <w:b/>
      <w:bCs/>
    </w:rPr>
  </w:style>
  <w:style w:type="character" w:customStyle="1" w:styleId="Char2">
    <w:name w:val="批注主题 Char"/>
    <w:basedOn w:val="Char1"/>
    <w:link w:val="ae"/>
    <w:uiPriority w:val="99"/>
    <w:semiHidden/>
    <w:rsid w:val="002866AB"/>
    <w:rPr>
      <w:b/>
      <w:bCs/>
    </w:rPr>
  </w:style>
  <w:style w:type="paragraph" w:styleId="af">
    <w:name w:val="header"/>
    <w:basedOn w:val="a"/>
    <w:link w:val="Char3"/>
    <w:uiPriority w:val="99"/>
    <w:unhideWhenUsed/>
    <w:rsid w:val="008B13E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8B13EA"/>
    <w:rPr>
      <w:sz w:val="18"/>
      <w:szCs w:val="18"/>
    </w:rPr>
  </w:style>
  <w:style w:type="paragraph" w:styleId="af0">
    <w:name w:val="footer"/>
    <w:basedOn w:val="a"/>
    <w:link w:val="Char4"/>
    <w:uiPriority w:val="99"/>
    <w:unhideWhenUsed/>
    <w:rsid w:val="008B13EA"/>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8B13EA"/>
    <w:rPr>
      <w:sz w:val="18"/>
      <w:szCs w:val="18"/>
    </w:rPr>
  </w:style>
  <w:style w:type="character" w:customStyle="1" w:styleId="1Char">
    <w:name w:val="标题 1 Char"/>
    <w:basedOn w:val="a0"/>
    <w:link w:val="1"/>
    <w:uiPriority w:val="9"/>
    <w:rsid w:val="0088602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12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40"/>
  </w:style>
  <w:style w:type="paragraph" w:styleId="1">
    <w:name w:val="heading 1"/>
    <w:basedOn w:val="a"/>
    <w:next w:val="a"/>
    <w:link w:val="1Char"/>
    <w:uiPriority w:val="9"/>
    <w:qFormat/>
    <w:rsid w:val="00886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83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07F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07F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D31"/>
    <w:rPr>
      <w:strike w:val="0"/>
      <w:dstrike w:val="0"/>
      <w:color w:val="00759B"/>
      <w:u w:val="none"/>
      <w:effect w:val="none"/>
    </w:rPr>
  </w:style>
  <w:style w:type="character" w:styleId="a4">
    <w:name w:val="Strong"/>
    <w:basedOn w:val="a0"/>
    <w:uiPriority w:val="22"/>
    <w:qFormat/>
    <w:rsid w:val="00683D31"/>
    <w:rPr>
      <w:b/>
      <w:bCs/>
      <w:i w:val="0"/>
      <w:iCs w:val="0"/>
    </w:rPr>
  </w:style>
  <w:style w:type="paragraph" w:styleId="a5">
    <w:name w:val="Normal (Web)"/>
    <w:basedOn w:val="a"/>
    <w:uiPriority w:val="99"/>
    <w:semiHidden/>
    <w:unhideWhenUsed/>
    <w:rsid w:val="00683D31"/>
    <w:pPr>
      <w:spacing w:before="100" w:beforeAutospacing="1" w:after="180" w:line="240" w:lineRule="atLeast"/>
    </w:pPr>
    <w:rPr>
      <w:rFonts w:ascii="Times New Roman" w:eastAsia="Times New Roman" w:hAnsi="Times New Roman" w:cs="Times New Roman"/>
    </w:rPr>
  </w:style>
  <w:style w:type="character" w:customStyle="1" w:styleId="italic">
    <w:name w:val="italic"/>
    <w:basedOn w:val="a0"/>
    <w:rsid w:val="00683D31"/>
    <w:rPr>
      <w:i/>
      <w:iCs/>
    </w:rPr>
  </w:style>
  <w:style w:type="character" w:customStyle="1" w:styleId="read-less">
    <w:name w:val="read-less"/>
    <w:basedOn w:val="a0"/>
    <w:rsid w:val="00683D31"/>
  </w:style>
  <w:style w:type="character" w:customStyle="1" w:styleId="2Char">
    <w:name w:val="标题 2 Char"/>
    <w:basedOn w:val="a0"/>
    <w:link w:val="2"/>
    <w:uiPriority w:val="9"/>
    <w:rsid w:val="00683D31"/>
    <w:rPr>
      <w:rFonts w:ascii="Times New Roman" w:eastAsia="Times New Roman" w:hAnsi="Times New Roman" w:cs="Times New Roman"/>
      <w:b/>
      <w:bCs/>
      <w:sz w:val="36"/>
      <w:szCs w:val="36"/>
    </w:rPr>
  </w:style>
  <w:style w:type="character" w:styleId="a6">
    <w:name w:val="Emphasis"/>
    <w:basedOn w:val="a0"/>
    <w:uiPriority w:val="20"/>
    <w:qFormat/>
    <w:rsid w:val="00683D31"/>
    <w:rPr>
      <w:i/>
      <w:iCs/>
    </w:rPr>
  </w:style>
  <w:style w:type="character" w:customStyle="1" w:styleId="3Char">
    <w:name w:val="标题 3 Char"/>
    <w:basedOn w:val="a0"/>
    <w:link w:val="3"/>
    <w:uiPriority w:val="9"/>
    <w:semiHidden/>
    <w:rsid w:val="00807F6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807F69"/>
    <w:rPr>
      <w:rFonts w:asciiTheme="majorHAnsi" w:eastAsiaTheme="majorEastAsia" w:hAnsiTheme="majorHAnsi" w:cstheme="majorBidi"/>
      <w:b/>
      <w:bCs/>
      <w:i/>
      <w:iCs/>
      <w:color w:val="4F81BD" w:themeColor="accent1"/>
    </w:rPr>
  </w:style>
  <w:style w:type="character" w:styleId="a7">
    <w:name w:val="FollowedHyperlink"/>
    <w:basedOn w:val="a0"/>
    <w:uiPriority w:val="99"/>
    <w:semiHidden/>
    <w:unhideWhenUsed/>
    <w:rsid w:val="0029607D"/>
    <w:rPr>
      <w:color w:val="800080" w:themeColor="followedHyperlink"/>
      <w:u w:val="single"/>
    </w:rPr>
  </w:style>
  <w:style w:type="paragraph" w:styleId="a8">
    <w:name w:val="List Paragraph"/>
    <w:basedOn w:val="a"/>
    <w:uiPriority w:val="34"/>
    <w:qFormat/>
    <w:rsid w:val="00013930"/>
    <w:pPr>
      <w:ind w:left="720"/>
      <w:contextualSpacing/>
    </w:pPr>
  </w:style>
  <w:style w:type="paragraph" w:styleId="a9">
    <w:name w:val="endnote text"/>
    <w:basedOn w:val="a"/>
    <w:link w:val="Char"/>
    <w:uiPriority w:val="99"/>
    <w:semiHidden/>
    <w:unhideWhenUsed/>
    <w:rsid w:val="002437E0"/>
    <w:pPr>
      <w:spacing w:after="0" w:line="240" w:lineRule="auto"/>
    </w:pPr>
    <w:rPr>
      <w:sz w:val="20"/>
      <w:szCs w:val="20"/>
    </w:rPr>
  </w:style>
  <w:style w:type="character" w:customStyle="1" w:styleId="Char">
    <w:name w:val="尾注文本 Char"/>
    <w:basedOn w:val="a0"/>
    <w:link w:val="a9"/>
    <w:uiPriority w:val="99"/>
    <w:semiHidden/>
    <w:rsid w:val="002437E0"/>
    <w:rPr>
      <w:sz w:val="20"/>
      <w:szCs w:val="20"/>
    </w:rPr>
  </w:style>
  <w:style w:type="character" w:styleId="aa">
    <w:name w:val="endnote reference"/>
    <w:basedOn w:val="a0"/>
    <w:uiPriority w:val="99"/>
    <w:semiHidden/>
    <w:unhideWhenUsed/>
    <w:rsid w:val="002437E0"/>
    <w:rPr>
      <w:vertAlign w:val="superscript"/>
    </w:rPr>
  </w:style>
  <w:style w:type="paragraph" w:styleId="ab">
    <w:name w:val="Balloon Text"/>
    <w:basedOn w:val="a"/>
    <w:link w:val="Char0"/>
    <w:uiPriority w:val="99"/>
    <w:semiHidden/>
    <w:unhideWhenUsed/>
    <w:rsid w:val="005A6460"/>
    <w:pPr>
      <w:spacing w:after="0" w:line="240" w:lineRule="auto"/>
    </w:pPr>
    <w:rPr>
      <w:rFonts w:ascii="Tahoma" w:hAnsi="Tahoma" w:cs="Tahoma"/>
      <w:sz w:val="16"/>
      <w:szCs w:val="16"/>
    </w:rPr>
  </w:style>
  <w:style w:type="character" w:customStyle="1" w:styleId="Char0">
    <w:name w:val="批注框文本 Char"/>
    <w:basedOn w:val="a0"/>
    <w:link w:val="ab"/>
    <w:uiPriority w:val="99"/>
    <w:semiHidden/>
    <w:rsid w:val="005A6460"/>
    <w:rPr>
      <w:rFonts w:ascii="Tahoma" w:hAnsi="Tahoma" w:cs="Tahoma"/>
      <w:sz w:val="16"/>
      <w:szCs w:val="16"/>
    </w:rPr>
  </w:style>
  <w:style w:type="character" w:styleId="ac">
    <w:name w:val="annotation reference"/>
    <w:basedOn w:val="a0"/>
    <w:unhideWhenUsed/>
    <w:rsid w:val="002866AB"/>
    <w:rPr>
      <w:sz w:val="21"/>
      <w:szCs w:val="21"/>
    </w:rPr>
  </w:style>
  <w:style w:type="paragraph" w:styleId="ad">
    <w:name w:val="annotation text"/>
    <w:basedOn w:val="a"/>
    <w:link w:val="Char1"/>
    <w:unhideWhenUsed/>
    <w:rsid w:val="002866AB"/>
  </w:style>
  <w:style w:type="character" w:customStyle="1" w:styleId="Char1">
    <w:name w:val="批注文字 Char"/>
    <w:basedOn w:val="a0"/>
    <w:link w:val="ad"/>
    <w:rsid w:val="002866AB"/>
  </w:style>
  <w:style w:type="paragraph" w:styleId="ae">
    <w:name w:val="annotation subject"/>
    <w:basedOn w:val="ad"/>
    <w:next w:val="ad"/>
    <w:link w:val="Char2"/>
    <w:uiPriority w:val="99"/>
    <w:semiHidden/>
    <w:unhideWhenUsed/>
    <w:rsid w:val="002866AB"/>
    <w:rPr>
      <w:b/>
      <w:bCs/>
    </w:rPr>
  </w:style>
  <w:style w:type="character" w:customStyle="1" w:styleId="Char2">
    <w:name w:val="批注主题 Char"/>
    <w:basedOn w:val="Char1"/>
    <w:link w:val="ae"/>
    <w:uiPriority w:val="99"/>
    <w:semiHidden/>
    <w:rsid w:val="002866AB"/>
    <w:rPr>
      <w:b/>
      <w:bCs/>
    </w:rPr>
  </w:style>
  <w:style w:type="paragraph" w:styleId="af">
    <w:name w:val="header"/>
    <w:basedOn w:val="a"/>
    <w:link w:val="Char3"/>
    <w:uiPriority w:val="99"/>
    <w:unhideWhenUsed/>
    <w:rsid w:val="008B13E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8B13EA"/>
    <w:rPr>
      <w:sz w:val="18"/>
      <w:szCs w:val="18"/>
    </w:rPr>
  </w:style>
  <w:style w:type="paragraph" w:styleId="af0">
    <w:name w:val="footer"/>
    <w:basedOn w:val="a"/>
    <w:link w:val="Char4"/>
    <w:uiPriority w:val="99"/>
    <w:unhideWhenUsed/>
    <w:rsid w:val="008B13EA"/>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8B13EA"/>
    <w:rPr>
      <w:sz w:val="18"/>
      <w:szCs w:val="18"/>
    </w:rPr>
  </w:style>
  <w:style w:type="character" w:customStyle="1" w:styleId="1Char">
    <w:name w:val="标题 1 Char"/>
    <w:basedOn w:val="a0"/>
    <w:link w:val="1"/>
    <w:uiPriority w:val="9"/>
    <w:rsid w:val="0088602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1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483">
      <w:bodyDiv w:val="1"/>
      <w:marLeft w:val="0"/>
      <w:marRight w:val="0"/>
      <w:marTop w:val="0"/>
      <w:marBottom w:val="0"/>
      <w:divBdr>
        <w:top w:val="none" w:sz="0" w:space="0" w:color="auto"/>
        <w:left w:val="none" w:sz="0" w:space="0" w:color="auto"/>
        <w:bottom w:val="none" w:sz="0" w:space="0" w:color="auto"/>
        <w:right w:val="none" w:sz="0" w:space="0" w:color="auto"/>
      </w:divBdr>
    </w:div>
    <w:div w:id="83767615">
      <w:bodyDiv w:val="1"/>
      <w:marLeft w:val="0"/>
      <w:marRight w:val="0"/>
      <w:marTop w:val="0"/>
      <w:marBottom w:val="0"/>
      <w:divBdr>
        <w:top w:val="none" w:sz="0" w:space="0" w:color="auto"/>
        <w:left w:val="none" w:sz="0" w:space="0" w:color="auto"/>
        <w:bottom w:val="none" w:sz="0" w:space="0" w:color="auto"/>
        <w:right w:val="none" w:sz="0" w:space="0" w:color="auto"/>
      </w:divBdr>
      <w:divsChild>
        <w:div w:id="783576085">
          <w:marLeft w:val="0"/>
          <w:marRight w:val="0"/>
          <w:marTop w:val="0"/>
          <w:marBottom w:val="0"/>
          <w:divBdr>
            <w:top w:val="none" w:sz="0" w:space="0" w:color="auto"/>
            <w:left w:val="none" w:sz="0" w:space="0" w:color="auto"/>
            <w:bottom w:val="none" w:sz="0" w:space="0" w:color="auto"/>
            <w:right w:val="none" w:sz="0" w:space="0" w:color="auto"/>
          </w:divBdr>
          <w:divsChild>
            <w:div w:id="1410886945">
              <w:marLeft w:val="0"/>
              <w:marRight w:val="0"/>
              <w:marTop w:val="0"/>
              <w:marBottom w:val="0"/>
              <w:divBdr>
                <w:top w:val="none" w:sz="0" w:space="0" w:color="auto"/>
                <w:left w:val="none" w:sz="0" w:space="0" w:color="auto"/>
                <w:bottom w:val="none" w:sz="0" w:space="0" w:color="auto"/>
                <w:right w:val="none" w:sz="0" w:space="0" w:color="auto"/>
              </w:divBdr>
              <w:divsChild>
                <w:div w:id="1654064554">
                  <w:marLeft w:val="0"/>
                  <w:marRight w:val="0"/>
                  <w:marTop w:val="0"/>
                  <w:marBottom w:val="0"/>
                  <w:divBdr>
                    <w:top w:val="none" w:sz="0" w:space="0" w:color="auto"/>
                    <w:left w:val="none" w:sz="0" w:space="0" w:color="auto"/>
                    <w:bottom w:val="none" w:sz="0" w:space="0" w:color="auto"/>
                    <w:right w:val="none" w:sz="0" w:space="0" w:color="auto"/>
                  </w:divBdr>
                  <w:divsChild>
                    <w:div w:id="1540513558">
                      <w:marLeft w:val="0"/>
                      <w:marRight w:val="0"/>
                      <w:marTop w:val="0"/>
                      <w:marBottom w:val="0"/>
                      <w:divBdr>
                        <w:top w:val="none" w:sz="0" w:space="0" w:color="auto"/>
                        <w:left w:val="none" w:sz="0" w:space="0" w:color="auto"/>
                        <w:bottom w:val="none" w:sz="0" w:space="0" w:color="auto"/>
                        <w:right w:val="none" w:sz="0" w:space="0" w:color="auto"/>
                      </w:divBdr>
                      <w:divsChild>
                        <w:div w:id="978804168">
                          <w:marLeft w:val="0"/>
                          <w:marRight w:val="0"/>
                          <w:marTop w:val="0"/>
                          <w:marBottom w:val="0"/>
                          <w:divBdr>
                            <w:top w:val="none" w:sz="0" w:space="0" w:color="auto"/>
                            <w:left w:val="none" w:sz="0" w:space="0" w:color="auto"/>
                            <w:bottom w:val="none" w:sz="0" w:space="0" w:color="auto"/>
                            <w:right w:val="none" w:sz="0" w:space="0" w:color="auto"/>
                          </w:divBdr>
                          <w:divsChild>
                            <w:div w:id="1507019446">
                              <w:marLeft w:val="0"/>
                              <w:marRight w:val="0"/>
                              <w:marTop w:val="0"/>
                              <w:marBottom w:val="0"/>
                              <w:divBdr>
                                <w:top w:val="none" w:sz="0" w:space="0" w:color="auto"/>
                                <w:left w:val="none" w:sz="0" w:space="0" w:color="auto"/>
                                <w:bottom w:val="none" w:sz="0" w:space="0" w:color="auto"/>
                                <w:right w:val="none" w:sz="0" w:space="0" w:color="auto"/>
                              </w:divBdr>
                              <w:divsChild>
                                <w:div w:id="1015501008">
                                  <w:marLeft w:val="0"/>
                                  <w:marRight w:val="0"/>
                                  <w:marTop w:val="0"/>
                                  <w:marBottom w:val="0"/>
                                  <w:divBdr>
                                    <w:top w:val="none" w:sz="0" w:space="0" w:color="auto"/>
                                    <w:left w:val="none" w:sz="0" w:space="0" w:color="auto"/>
                                    <w:bottom w:val="none" w:sz="0" w:space="0" w:color="auto"/>
                                    <w:right w:val="none" w:sz="0" w:space="0" w:color="auto"/>
                                  </w:divBdr>
                                  <w:divsChild>
                                    <w:div w:id="691690871">
                                      <w:marLeft w:val="0"/>
                                      <w:marRight w:val="0"/>
                                      <w:marTop w:val="0"/>
                                      <w:marBottom w:val="0"/>
                                      <w:divBdr>
                                        <w:top w:val="none" w:sz="0" w:space="0" w:color="auto"/>
                                        <w:left w:val="none" w:sz="0" w:space="0" w:color="auto"/>
                                        <w:bottom w:val="none" w:sz="0" w:space="0" w:color="auto"/>
                                        <w:right w:val="none" w:sz="0" w:space="0" w:color="auto"/>
                                      </w:divBdr>
                                      <w:divsChild>
                                        <w:div w:id="451872242">
                                          <w:marLeft w:val="0"/>
                                          <w:marRight w:val="0"/>
                                          <w:marTop w:val="0"/>
                                          <w:marBottom w:val="0"/>
                                          <w:divBdr>
                                            <w:top w:val="none" w:sz="0" w:space="0" w:color="auto"/>
                                            <w:left w:val="none" w:sz="0" w:space="0" w:color="auto"/>
                                            <w:bottom w:val="none" w:sz="0" w:space="0" w:color="auto"/>
                                            <w:right w:val="none" w:sz="0" w:space="0" w:color="auto"/>
                                          </w:divBdr>
                                          <w:divsChild>
                                            <w:div w:id="292252263">
                                              <w:marLeft w:val="0"/>
                                              <w:marRight w:val="0"/>
                                              <w:marTop w:val="0"/>
                                              <w:marBottom w:val="0"/>
                                              <w:divBdr>
                                                <w:top w:val="none" w:sz="0" w:space="0" w:color="auto"/>
                                                <w:left w:val="none" w:sz="0" w:space="0" w:color="auto"/>
                                                <w:bottom w:val="none" w:sz="0" w:space="0" w:color="auto"/>
                                                <w:right w:val="none" w:sz="0" w:space="0" w:color="auto"/>
                                              </w:divBdr>
                                            </w:div>
                                          </w:divsChild>
                                        </w:div>
                                        <w:div w:id="811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2435">
      <w:bodyDiv w:val="1"/>
      <w:marLeft w:val="0"/>
      <w:marRight w:val="0"/>
      <w:marTop w:val="0"/>
      <w:marBottom w:val="0"/>
      <w:divBdr>
        <w:top w:val="none" w:sz="0" w:space="0" w:color="auto"/>
        <w:left w:val="none" w:sz="0" w:space="0" w:color="auto"/>
        <w:bottom w:val="none" w:sz="0" w:space="0" w:color="auto"/>
        <w:right w:val="none" w:sz="0" w:space="0" w:color="auto"/>
      </w:divBdr>
      <w:divsChild>
        <w:div w:id="779955604">
          <w:marLeft w:val="0"/>
          <w:marRight w:val="0"/>
          <w:marTop w:val="264"/>
          <w:marBottom w:val="0"/>
          <w:divBdr>
            <w:top w:val="none" w:sz="0" w:space="0" w:color="auto"/>
            <w:left w:val="none" w:sz="0" w:space="0" w:color="auto"/>
            <w:bottom w:val="none" w:sz="0" w:space="0" w:color="auto"/>
            <w:right w:val="none" w:sz="0" w:space="0" w:color="auto"/>
          </w:divBdr>
        </w:div>
      </w:divsChild>
    </w:div>
    <w:div w:id="197545725">
      <w:bodyDiv w:val="1"/>
      <w:marLeft w:val="0"/>
      <w:marRight w:val="0"/>
      <w:marTop w:val="0"/>
      <w:marBottom w:val="0"/>
      <w:divBdr>
        <w:top w:val="none" w:sz="0" w:space="0" w:color="auto"/>
        <w:left w:val="none" w:sz="0" w:space="0" w:color="auto"/>
        <w:bottom w:val="none" w:sz="0" w:space="0" w:color="auto"/>
        <w:right w:val="none" w:sz="0" w:space="0" w:color="auto"/>
      </w:divBdr>
      <w:divsChild>
        <w:div w:id="1769306661">
          <w:marLeft w:val="0"/>
          <w:marRight w:val="0"/>
          <w:marTop w:val="0"/>
          <w:marBottom w:val="0"/>
          <w:divBdr>
            <w:top w:val="none" w:sz="0" w:space="0" w:color="auto"/>
            <w:left w:val="none" w:sz="0" w:space="0" w:color="auto"/>
            <w:bottom w:val="none" w:sz="0" w:space="0" w:color="auto"/>
            <w:right w:val="none" w:sz="0" w:space="0" w:color="auto"/>
          </w:divBdr>
          <w:divsChild>
            <w:div w:id="779450356">
              <w:marLeft w:val="0"/>
              <w:marRight w:val="0"/>
              <w:marTop w:val="0"/>
              <w:marBottom w:val="0"/>
              <w:divBdr>
                <w:top w:val="none" w:sz="0" w:space="0" w:color="auto"/>
                <w:left w:val="none" w:sz="0" w:space="0" w:color="auto"/>
                <w:bottom w:val="none" w:sz="0" w:space="0" w:color="auto"/>
                <w:right w:val="none" w:sz="0" w:space="0" w:color="auto"/>
              </w:divBdr>
              <w:divsChild>
                <w:div w:id="814685187">
                  <w:marLeft w:val="0"/>
                  <w:marRight w:val="0"/>
                  <w:marTop w:val="150"/>
                  <w:marBottom w:val="0"/>
                  <w:divBdr>
                    <w:top w:val="none" w:sz="0" w:space="0" w:color="auto"/>
                    <w:left w:val="none" w:sz="0" w:space="0" w:color="auto"/>
                    <w:bottom w:val="none" w:sz="0" w:space="0" w:color="auto"/>
                    <w:right w:val="none" w:sz="0" w:space="0" w:color="auto"/>
                  </w:divBdr>
                  <w:divsChild>
                    <w:div w:id="606693738">
                      <w:marLeft w:val="0"/>
                      <w:marRight w:val="0"/>
                      <w:marTop w:val="0"/>
                      <w:marBottom w:val="0"/>
                      <w:divBdr>
                        <w:top w:val="none" w:sz="0" w:space="0" w:color="auto"/>
                        <w:left w:val="none" w:sz="0" w:space="0" w:color="auto"/>
                        <w:bottom w:val="none" w:sz="0" w:space="0" w:color="auto"/>
                        <w:right w:val="none" w:sz="0" w:space="0" w:color="auto"/>
                      </w:divBdr>
                      <w:divsChild>
                        <w:div w:id="2083484748">
                          <w:marLeft w:val="0"/>
                          <w:marRight w:val="0"/>
                          <w:marTop w:val="0"/>
                          <w:marBottom w:val="0"/>
                          <w:divBdr>
                            <w:top w:val="none" w:sz="0" w:space="0" w:color="auto"/>
                            <w:left w:val="none" w:sz="0" w:space="0" w:color="auto"/>
                            <w:bottom w:val="none" w:sz="0" w:space="0" w:color="auto"/>
                            <w:right w:val="none" w:sz="0" w:space="0" w:color="auto"/>
                          </w:divBdr>
                          <w:divsChild>
                            <w:div w:id="57967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51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34315">
      <w:bodyDiv w:val="1"/>
      <w:marLeft w:val="0"/>
      <w:marRight w:val="0"/>
      <w:marTop w:val="0"/>
      <w:marBottom w:val="0"/>
      <w:divBdr>
        <w:top w:val="none" w:sz="0" w:space="0" w:color="auto"/>
        <w:left w:val="none" w:sz="0" w:space="0" w:color="auto"/>
        <w:bottom w:val="none" w:sz="0" w:space="0" w:color="auto"/>
        <w:right w:val="none" w:sz="0" w:space="0" w:color="auto"/>
      </w:divBdr>
      <w:divsChild>
        <w:div w:id="755369144">
          <w:marLeft w:val="0"/>
          <w:marRight w:val="0"/>
          <w:marTop w:val="0"/>
          <w:marBottom w:val="0"/>
          <w:divBdr>
            <w:top w:val="none" w:sz="0" w:space="0" w:color="auto"/>
            <w:left w:val="none" w:sz="0" w:space="0" w:color="auto"/>
            <w:bottom w:val="none" w:sz="0" w:space="0" w:color="auto"/>
            <w:right w:val="none" w:sz="0" w:space="0" w:color="auto"/>
          </w:divBdr>
          <w:divsChild>
            <w:div w:id="951860129">
              <w:marLeft w:val="0"/>
              <w:marRight w:val="0"/>
              <w:marTop w:val="0"/>
              <w:marBottom w:val="0"/>
              <w:divBdr>
                <w:top w:val="none" w:sz="0" w:space="0" w:color="auto"/>
                <w:left w:val="none" w:sz="0" w:space="0" w:color="auto"/>
                <w:bottom w:val="none" w:sz="0" w:space="0" w:color="auto"/>
                <w:right w:val="none" w:sz="0" w:space="0" w:color="auto"/>
              </w:divBdr>
              <w:divsChild>
                <w:div w:id="12070633">
                  <w:marLeft w:val="0"/>
                  <w:marRight w:val="0"/>
                  <w:marTop w:val="0"/>
                  <w:marBottom w:val="0"/>
                  <w:divBdr>
                    <w:top w:val="none" w:sz="0" w:space="0" w:color="auto"/>
                    <w:left w:val="none" w:sz="0" w:space="0" w:color="auto"/>
                    <w:bottom w:val="none" w:sz="0" w:space="0" w:color="auto"/>
                    <w:right w:val="none" w:sz="0" w:space="0" w:color="auto"/>
                  </w:divBdr>
                  <w:divsChild>
                    <w:div w:id="1052579855">
                      <w:marLeft w:val="0"/>
                      <w:marRight w:val="0"/>
                      <w:marTop w:val="0"/>
                      <w:marBottom w:val="0"/>
                      <w:divBdr>
                        <w:top w:val="none" w:sz="0" w:space="0" w:color="auto"/>
                        <w:left w:val="none" w:sz="0" w:space="0" w:color="auto"/>
                        <w:bottom w:val="none" w:sz="0" w:space="0" w:color="auto"/>
                        <w:right w:val="none" w:sz="0" w:space="0" w:color="auto"/>
                      </w:divBdr>
                      <w:divsChild>
                        <w:div w:id="512063985">
                          <w:marLeft w:val="0"/>
                          <w:marRight w:val="0"/>
                          <w:marTop w:val="0"/>
                          <w:marBottom w:val="0"/>
                          <w:divBdr>
                            <w:top w:val="none" w:sz="0" w:space="0" w:color="auto"/>
                            <w:left w:val="none" w:sz="0" w:space="0" w:color="auto"/>
                            <w:bottom w:val="none" w:sz="0" w:space="0" w:color="auto"/>
                            <w:right w:val="none" w:sz="0" w:space="0" w:color="auto"/>
                          </w:divBdr>
                          <w:divsChild>
                            <w:div w:id="982462988">
                              <w:marLeft w:val="0"/>
                              <w:marRight w:val="0"/>
                              <w:marTop w:val="0"/>
                              <w:marBottom w:val="0"/>
                              <w:divBdr>
                                <w:top w:val="none" w:sz="0" w:space="0" w:color="auto"/>
                                <w:left w:val="none" w:sz="0" w:space="0" w:color="auto"/>
                                <w:bottom w:val="none" w:sz="0" w:space="0" w:color="auto"/>
                                <w:right w:val="none" w:sz="0" w:space="0" w:color="auto"/>
                              </w:divBdr>
                              <w:divsChild>
                                <w:div w:id="2039578182">
                                  <w:marLeft w:val="0"/>
                                  <w:marRight w:val="0"/>
                                  <w:marTop w:val="0"/>
                                  <w:marBottom w:val="0"/>
                                  <w:divBdr>
                                    <w:top w:val="none" w:sz="0" w:space="0" w:color="auto"/>
                                    <w:left w:val="none" w:sz="0" w:space="0" w:color="auto"/>
                                    <w:bottom w:val="none" w:sz="0" w:space="0" w:color="auto"/>
                                    <w:right w:val="none" w:sz="0" w:space="0" w:color="auto"/>
                                  </w:divBdr>
                                </w:div>
                                <w:div w:id="2056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84572">
      <w:bodyDiv w:val="1"/>
      <w:marLeft w:val="0"/>
      <w:marRight w:val="0"/>
      <w:marTop w:val="0"/>
      <w:marBottom w:val="0"/>
      <w:divBdr>
        <w:top w:val="none" w:sz="0" w:space="0" w:color="auto"/>
        <w:left w:val="none" w:sz="0" w:space="0" w:color="auto"/>
        <w:bottom w:val="none" w:sz="0" w:space="0" w:color="auto"/>
        <w:right w:val="none" w:sz="0" w:space="0" w:color="auto"/>
      </w:divBdr>
    </w:div>
    <w:div w:id="447239309">
      <w:bodyDiv w:val="1"/>
      <w:marLeft w:val="0"/>
      <w:marRight w:val="0"/>
      <w:marTop w:val="0"/>
      <w:marBottom w:val="0"/>
      <w:divBdr>
        <w:top w:val="none" w:sz="0" w:space="0" w:color="auto"/>
        <w:left w:val="none" w:sz="0" w:space="0" w:color="auto"/>
        <w:bottom w:val="none" w:sz="0" w:space="0" w:color="auto"/>
        <w:right w:val="none" w:sz="0" w:space="0" w:color="auto"/>
      </w:divBdr>
      <w:divsChild>
        <w:div w:id="1660890953">
          <w:marLeft w:val="0"/>
          <w:marRight w:val="0"/>
          <w:marTop w:val="0"/>
          <w:marBottom w:val="0"/>
          <w:divBdr>
            <w:top w:val="none" w:sz="0" w:space="0" w:color="auto"/>
            <w:left w:val="none" w:sz="0" w:space="0" w:color="auto"/>
            <w:bottom w:val="none" w:sz="0" w:space="0" w:color="auto"/>
            <w:right w:val="none" w:sz="0" w:space="0" w:color="auto"/>
          </w:divBdr>
          <w:divsChild>
            <w:div w:id="346180322">
              <w:marLeft w:val="0"/>
              <w:marRight w:val="0"/>
              <w:marTop w:val="0"/>
              <w:marBottom w:val="0"/>
              <w:divBdr>
                <w:top w:val="none" w:sz="0" w:space="0" w:color="auto"/>
                <w:left w:val="none" w:sz="0" w:space="0" w:color="auto"/>
                <w:bottom w:val="none" w:sz="0" w:space="0" w:color="auto"/>
                <w:right w:val="none" w:sz="0" w:space="0" w:color="auto"/>
              </w:divBdr>
              <w:divsChild>
                <w:div w:id="1262494679">
                  <w:marLeft w:val="0"/>
                  <w:marRight w:val="0"/>
                  <w:marTop w:val="0"/>
                  <w:marBottom w:val="0"/>
                  <w:divBdr>
                    <w:top w:val="none" w:sz="0" w:space="0" w:color="auto"/>
                    <w:left w:val="none" w:sz="0" w:space="0" w:color="auto"/>
                    <w:bottom w:val="none" w:sz="0" w:space="0" w:color="auto"/>
                    <w:right w:val="none" w:sz="0" w:space="0" w:color="auto"/>
                  </w:divBdr>
                  <w:divsChild>
                    <w:div w:id="645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4901">
      <w:bodyDiv w:val="1"/>
      <w:marLeft w:val="0"/>
      <w:marRight w:val="0"/>
      <w:marTop w:val="0"/>
      <w:marBottom w:val="0"/>
      <w:divBdr>
        <w:top w:val="none" w:sz="0" w:space="0" w:color="auto"/>
        <w:left w:val="none" w:sz="0" w:space="0" w:color="auto"/>
        <w:bottom w:val="none" w:sz="0" w:space="0" w:color="auto"/>
        <w:right w:val="none" w:sz="0" w:space="0" w:color="auto"/>
      </w:divBdr>
    </w:div>
    <w:div w:id="662200403">
      <w:bodyDiv w:val="1"/>
      <w:marLeft w:val="0"/>
      <w:marRight w:val="0"/>
      <w:marTop w:val="0"/>
      <w:marBottom w:val="0"/>
      <w:divBdr>
        <w:top w:val="none" w:sz="0" w:space="0" w:color="auto"/>
        <w:left w:val="none" w:sz="0" w:space="0" w:color="auto"/>
        <w:bottom w:val="none" w:sz="0" w:space="0" w:color="auto"/>
        <w:right w:val="none" w:sz="0" w:space="0" w:color="auto"/>
      </w:divBdr>
      <w:divsChild>
        <w:div w:id="1525898935">
          <w:marLeft w:val="0"/>
          <w:marRight w:val="0"/>
          <w:marTop w:val="0"/>
          <w:marBottom w:val="0"/>
          <w:divBdr>
            <w:top w:val="none" w:sz="0" w:space="0" w:color="auto"/>
            <w:left w:val="none" w:sz="0" w:space="0" w:color="auto"/>
            <w:bottom w:val="none" w:sz="0" w:space="0" w:color="auto"/>
            <w:right w:val="none" w:sz="0" w:space="0" w:color="auto"/>
          </w:divBdr>
          <w:divsChild>
            <w:div w:id="1660381370">
              <w:marLeft w:val="0"/>
              <w:marRight w:val="0"/>
              <w:marTop w:val="300"/>
              <w:marBottom w:val="0"/>
              <w:divBdr>
                <w:top w:val="none" w:sz="0" w:space="0" w:color="auto"/>
                <w:left w:val="none" w:sz="0" w:space="0" w:color="auto"/>
                <w:bottom w:val="none" w:sz="0" w:space="0" w:color="auto"/>
                <w:right w:val="none" w:sz="0" w:space="0" w:color="auto"/>
              </w:divBdr>
              <w:divsChild>
                <w:div w:id="1823689576">
                  <w:marLeft w:val="150"/>
                  <w:marRight w:val="150"/>
                  <w:marTop w:val="0"/>
                  <w:marBottom w:val="0"/>
                  <w:divBdr>
                    <w:top w:val="none" w:sz="0" w:space="0" w:color="auto"/>
                    <w:left w:val="none" w:sz="0" w:space="0" w:color="auto"/>
                    <w:bottom w:val="none" w:sz="0" w:space="0" w:color="auto"/>
                    <w:right w:val="none" w:sz="0" w:space="0" w:color="auto"/>
                  </w:divBdr>
                  <w:divsChild>
                    <w:div w:id="14285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2765">
      <w:bodyDiv w:val="1"/>
      <w:marLeft w:val="0"/>
      <w:marRight w:val="0"/>
      <w:marTop w:val="0"/>
      <w:marBottom w:val="0"/>
      <w:divBdr>
        <w:top w:val="none" w:sz="0" w:space="0" w:color="auto"/>
        <w:left w:val="none" w:sz="0" w:space="0" w:color="auto"/>
        <w:bottom w:val="none" w:sz="0" w:space="0" w:color="auto"/>
        <w:right w:val="none" w:sz="0" w:space="0" w:color="auto"/>
      </w:divBdr>
      <w:divsChild>
        <w:div w:id="2036734388">
          <w:marLeft w:val="0"/>
          <w:marRight w:val="0"/>
          <w:marTop w:val="34"/>
          <w:marBottom w:val="34"/>
          <w:divBdr>
            <w:top w:val="none" w:sz="0" w:space="0" w:color="auto"/>
            <w:left w:val="none" w:sz="0" w:space="0" w:color="auto"/>
            <w:bottom w:val="none" w:sz="0" w:space="0" w:color="auto"/>
            <w:right w:val="none" w:sz="0" w:space="0" w:color="auto"/>
          </w:divBdr>
        </w:div>
      </w:divsChild>
    </w:div>
    <w:div w:id="851601527">
      <w:bodyDiv w:val="1"/>
      <w:marLeft w:val="0"/>
      <w:marRight w:val="0"/>
      <w:marTop w:val="0"/>
      <w:marBottom w:val="0"/>
      <w:divBdr>
        <w:top w:val="none" w:sz="0" w:space="0" w:color="auto"/>
        <w:left w:val="none" w:sz="0" w:space="0" w:color="auto"/>
        <w:bottom w:val="none" w:sz="0" w:space="0" w:color="auto"/>
        <w:right w:val="none" w:sz="0" w:space="0" w:color="auto"/>
      </w:divBdr>
      <w:divsChild>
        <w:div w:id="2017882198">
          <w:marLeft w:val="0"/>
          <w:marRight w:val="0"/>
          <w:marTop w:val="0"/>
          <w:marBottom w:val="0"/>
          <w:divBdr>
            <w:top w:val="none" w:sz="0" w:space="0" w:color="auto"/>
            <w:left w:val="none" w:sz="0" w:space="0" w:color="auto"/>
            <w:bottom w:val="none" w:sz="0" w:space="0" w:color="auto"/>
            <w:right w:val="none" w:sz="0" w:space="0" w:color="auto"/>
          </w:divBdr>
          <w:divsChild>
            <w:div w:id="1038167313">
              <w:marLeft w:val="0"/>
              <w:marRight w:val="0"/>
              <w:marTop w:val="0"/>
              <w:marBottom w:val="0"/>
              <w:divBdr>
                <w:top w:val="none" w:sz="0" w:space="0" w:color="auto"/>
                <w:left w:val="none" w:sz="0" w:space="0" w:color="auto"/>
                <w:bottom w:val="none" w:sz="0" w:space="0" w:color="auto"/>
                <w:right w:val="none" w:sz="0" w:space="0" w:color="auto"/>
              </w:divBdr>
              <w:divsChild>
                <w:div w:id="473182543">
                  <w:marLeft w:val="0"/>
                  <w:marRight w:val="0"/>
                  <w:marTop w:val="0"/>
                  <w:marBottom w:val="0"/>
                  <w:divBdr>
                    <w:top w:val="none" w:sz="0" w:space="0" w:color="auto"/>
                    <w:left w:val="none" w:sz="0" w:space="0" w:color="auto"/>
                    <w:bottom w:val="none" w:sz="0" w:space="0" w:color="auto"/>
                    <w:right w:val="none" w:sz="0" w:space="0" w:color="auto"/>
                  </w:divBdr>
                  <w:divsChild>
                    <w:div w:id="1546479327">
                      <w:marLeft w:val="0"/>
                      <w:marRight w:val="0"/>
                      <w:marTop w:val="0"/>
                      <w:marBottom w:val="0"/>
                      <w:divBdr>
                        <w:top w:val="none" w:sz="0" w:space="0" w:color="auto"/>
                        <w:left w:val="none" w:sz="0" w:space="0" w:color="auto"/>
                        <w:bottom w:val="none" w:sz="0" w:space="0" w:color="auto"/>
                        <w:right w:val="none" w:sz="0" w:space="0" w:color="auto"/>
                      </w:divBdr>
                      <w:divsChild>
                        <w:div w:id="24209434">
                          <w:marLeft w:val="0"/>
                          <w:marRight w:val="0"/>
                          <w:marTop w:val="0"/>
                          <w:marBottom w:val="0"/>
                          <w:divBdr>
                            <w:top w:val="none" w:sz="0" w:space="0" w:color="auto"/>
                            <w:left w:val="none" w:sz="0" w:space="0" w:color="auto"/>
                            <w:bottom w:val="none" w:sz="0" w:space="0" w:color="auto"/>
                            <w:right w:val="none" w:sz="0" w:space="0" w:color="auto"/>
                          </w:divBdr>
                          <w:divsChild>
                            <w:div w:id="1069695861">
                              <w:marLeft w:val="0"/>
                              <w:marRight w:val="0"/>
                              <w:marTop w:val="0"/>
                              <w:marBottom w:val="0"/>
                              <w:divBdr>
                                <w:top w:val="none" w:sz="0" w:space="0" w:color="auto"/>
                                <w:left w:val="none" w:sz="0" w:space="0" w:color="auto"/>
                                <w:bottom w:val="none" w:sz="0" w:space="0" w:color="auto"/>
                                <w:right w:val="none" w:sz="0" w:space="0" w:color="auto"/>
                              </w:divBdr>
                              <w:divsChild>
                                <w:div w:id="860096140">
                                  <w:marLeft w:val="0"/>
                                  <w:marRight w:val="0"/>
                                  <w:marTop w:val="0"/>
                                  <w:marBottom w:val="0"/>
                                  <w:divBdr>
                                    <w:top w:val="none" w:sz="0" w:space="0" w:color="auto"/>
                                    <w:left w:val="none" w:sz="0" w:space="0" w:color="auto"/>
                                    <w:bottom w:val="none" w:sz="0" w:space="0" w:color="auto"/>
                                    <w:right w:val="none" w:sz="0" w:space="0" w:color="auto"/>
                                  </w:divBdr>
                                  <w:divsChild>
                                    <w:div w:id="1997763243">
                                      <w:marLeft w:val="0"/>
                                      <w:marRight w:val="0"/>
                                      <w:marTop w:val="0"/>
                                      <w:marBottom w:val="0"/>
                                      <w:divBdr>
                                        <w:top w:val="none" w:sz="0" w:space="0" w:color="auto"/>
                                        <w:left w:val="none" w:sz="0" w:space="0" w:color="auto"/>
                                        <w:bottom w:val="none" w:sz="0" w:space="0" w:color="auto"/>
                                        <w:right w:val="none" w:sz="0" w:space="0" w:color="auto"/>
                                      </w:divBdr>
                                      <w:divsChild>
                                        <w:div w:id="20373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257556">
      <w:bodyDiv w:val="1"/>
      <w:marLeft w:val="0"/>
      <w:marRight w:val="0"/>
      <w:marTop w:val="0"/>
      <w:marBottom w:val="0"/>
      <w:divBdr>
        <w:top w:val="none" w:sz="0" w:space="0" w:color="auto"/>
        <w:left w:val="none" w:sz="0" w:space="0" w:color="auto"/>
        <w:bottom w:val="none" w:sz="0" w:space="0" w:color="auto"/>
        <w:right w:val="none" w:sz="0" w:space="0" w:color="auto"/>
      </w:divBdr>
      <w:divsChild>
        <w:div w:id="1551847277">
          <w:marLeft w:val="0"/>
          <w:marRight w:val="0"/>
          <w:marTop w:val="0"/>
          <w:marBottom w:val="0"/>
          <w:divBdr>
            <w:top w:val="none" w:sz="0" w:space="0" w:color="auto"/>
            <w:left w:val="none" w:sz="0" w:space="0" w:color="auto"/>
            <w:bottom w:val="none" w:sz="0" w:space="0" w:color="auto"/>
            <w:right w:val="none" w:sz="0" w:space="0" w:color="auto"/>
          </w:divBdr>
          <w:divsChild>
            <w:div w:id="1085497236">
              <w:marLeft w:val="0"/>
              <w:marRight w:val="0"/>
              <w:marTop w:val="300"/>
              <w:marBottom w:val="0"/>
              <w:divBdr>
                <w:top w:val="none" w:sz="0" w:space="0" w:color="auto"/>
                <w:left w:val="none" w:sz="0" w:space="0" w:color="auto"/>
                <w:bottom w:val="none" w:sz="0" w:space="0" w:color="auto"/>
                <w:right w:val="none" w:sz="0" w:space="0" w:color="auto"/>
              </w:divBdr>
              <w:divsChild>
                <w:div w:id="1391729531">
                  <w:marLeft w:val="150"/>
                  <w:marRight w:val="150"/>
                  <w:marTop w:val="0"/>
                  <w:marBottom w:val="0"/>
                  <w:divBdr>
                    <w:top w:val="none" w:sz="0" w:space="0" w:color="auto"/>
                    <w:left w:val="none" w:sz="0" w:space="0" w:color="auto"/>
                    <w:bottom w:val="none" w:sz="0" w:space="0" w:color="auto"/>
                    <w:right w:val="none" w:sz="0" w:space="0" w:color="auto"/>
                  </w:divBdr>
                  <w:divsChild>
                    <w:div w:id="3356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6957">
      <w:bodyDiv w:val="1"/>
      <w:marLeft w:val="0"/>
      <w:marRight w:val="0"/>
      <w:marTop w:val="0"/>
      <w:marBottom w:val="0"/>
      <w:divBdr>
        <w:top w:val="none" w:sz="0" w:space="0" w:color="auto"/>
        <w:left w:val="none" w:sz="0" w:space="0" w:color="auto"/>
        <w:bottom w:val="none" w:sz="0" w:space="0" w:color="auto"/>
        <w:right w:val="none" w:sz="0" w:space="0" w:color="auto"/>
      </w:divBdr>
      <w:divsChild>
        <w:div w:id="1148550486">
          <w:marLeft w:val="0"/>
          <w:marRight w:val="0"/>
          <w:marTop w:val="34"/>
          <w:marBottom w:val="34"/>
          <w:divBdr>
            <w:top w:val="none" w:sz="0" w:space="0" w:color="auto"/>
            <w:left w:val="none" w:sz="0" w:space="0" w:color="auto"/>
            <w:bottom w:val="none" w:sz="0" w:space="0" w:color="auto"/>
            <w:right w:val="none" w:sz="0" w:space="0" w:color="auto"/>
          </w:divBdr>
        </w:div>
        <w:div w:id="20906769">
          <w:marLeft w:val="0"/>
          <w:marRight w:val="0"/>
          <w:marTop w:val="0"/>
          <w:marBottom w:val="0"/>
          <w:divBdr>
            <w:top w:val="none" w:sz="0" w:space="0" w:color="auto"/>
            <w:left w:val="none" w:sz="0" w:space="0" w:color="auto"/>
            <w:bottom w:val="none" w:sz="0" w:space="0" w:color="auto"/>
            <w:right w:val="none" w:sz="0" w:space="0" w:color="auto"/>
          </w:divBdr>
        </w:div>
      </w:divsChild>
    </w:div>
    <w:div w:id="945232364">
      <w:bodyDiv w:val="1"/>
      <w:marLeft w:val="0"/>
      <w:marRight w:val="0"/>
      <w:marTop w:val="0"/>
      <w:marBottom w:val="0"/>
      <w:divBdr>
        <w:top w:val="none" w:sz="0" w:space="0" w:color="auto"/>
        <w:left w:val="none" w:sz="0" w:space="0" w:color="auto"/>
        <w:bottom w:val="none" w:sz="0" w:space="0" w:color="auto"/>
        <w:right w:val="none" w:sz="0" w:space="0" w:color="auto"/>
      </w:divBdr>
    </w:div>
    <w:div w:id="1043288249">
      <w:bodyDiv w:val="1"/>
      <w:marLeft w:val="0"/>
      <w:marRight w:val="0"/>
      <w:marTop w:val="0"/>
      <w:marBottom w:val="0"/>
      <w:divBdr>
        <w:top w:val="none" w:sz="0" w:space="0" w:color="auto"/>
        <w:left w:val="none" w:sz="0" w:space="0" w:color="auto"/>
        <w:bottom w:val="none" w:sz="0" w:space="0" w:color="auto"/>
        <w:right w:val="none" w:sz="0" w:space="0" w:color="auto"/>
      </w:divBdr>
      <w:divsChild>
        <w:div w:id="235746082">
          <w:marLeft w:val="120"/>
          <w:marRight w:val="120"/>
          <w:marTop w:val="0"/>
          <w:marBottom w:val="0"/>
          <w:divBdr>
            <w:top w:val="none" w:sz="0" w:space="0" w:color="auto"/>
            <w:left w:val="none" w:sz="0" w:space="0" w:color="auto"/>
            <w:bottom w:val="none" w:sz="0" w:space="0" w:color="auto"/>
            <w:right w:val="none" w:sz="0" w:space="0" w:color="auto"/>
          </w:divBdr>
          <w:divsChild>
            <w:div w:id="1898858685">
              <w:marLeft w:val="300"/>
              <w:marRight w:val="0"/>
              <w:marTop w:val="300"/>
              <w:marBottom w:val="300"/>
              <w:divBdr>
                <w:top w:val="none" w:sz="0" w:space="0" w:color="auto"/>
                <w:left w:val="none" w:sz="0" w:space="0" w:color="auto"/>
                <w:bottom w:val="none" w:sz="0" w:space="0" w:color="auto"/>
                <w:right w:val="none" w:sz="0" w:space="0" w:color="auto"/>
              </w:divBdr>
              <w:divsChild>
                <w:div w:id="365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5139">
      <w:bodyDiv w:val="1"/>
      <w:marLeft w:val="0"/>
      <w:marRight w:val="0"/>
      <w:marTop w:val="0"/>
      <w:marBottom w:val="0"/>
      <w:divBdr>
        <w:top w:val="none" w:sz="0" w:space="0" w:color="auto"/>
        <w:left w:val="none" w:sz="0" w:space="0" w:color="auto"/>
        <w:bottom w:val="none" w:sz="0" w:space="0" w:color="auto"/>
        <w:right w:val="none" w:sz="0" w:space="0" w:color="auto"/>
      </w:divBdr>
      <w:divsChild>
        <w:div w:id="2026441317">
          <w:marLeft w:val="120"/>
          <w:marRight w:val="120"/>
          <w:marTop w:val="0"/>
          <w:marBottom w:val="0"/>
          <w:divBdr>
            <w:top w:val="none" w:sz="0" w:space="0" w:color="auto"/>
            <w:left w:val="none" w:sz="0" w:space="0" w:color="auto"/>
            <w:bottom w:val="none" w:sz="0" w:space="0" w:color="auto"/>
            <w:right w:val="none" w:sz="0" w:space="0" w:color="auto"/>
          </w:divBdr>
          <w:divsChild>
            <w:div w:id="475729731">
              <w:marLeft w:val="300"/>
              <w:marRight w:val="0"/>
              <w:marTop w:val="300"/>
              <w:marBottom w:val="300"/>
              <w:divBdr>
                <w:top w:val="none" w:sz="0" w:space="0" w:color="auto"/>
                <w:left w:val="none" w:sz="0" w:space="0" w:color="auto"/>
                <w:bottom w:val="none" w:sz="0" w:space="0" w:color="auto"/>
                <w:right w:val="none" w:sz="0" w:space="0" w:color="auto"/>
              </w:divBdr>
              <w:divsChild>
                <w:div w:id="4612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3281">
      <w:bodyDiv w:val="1"/>
      <w:marLeft w:val="0"/>
      <w:marRight w:val="0"/>
      <w:marTop w:val="0"/>
      <w:marBottom w:val="0"/>
      <w:divBdr>
        <w:top w:val="none" w:sz="0" w:space="0" w:color="auto"/>
        <w:left w:val="none" w:sz="0" w:space="0" w:color="auto"/>
        <w:bottom w:val="none" w:sz="0" w:space="0" w:color="auto"/>
        <w:right w:val="none" w:sz="0" w:space="0" w:color="auto"/>
      </w:divBdr>
      <w:divsChild>
        <w:div w:id="648825870">
          <w:marLeft w:val="0"/>
          <w:marRight w:val="0"/>
          <w:marTop w:val="0"/>
          <w:marBottom w:val="0"/>
          <w:divBdr>
            <w:top w:val="none" w:sz="0" w:space="0" w:color="auto"/>
            <w:left w:val="none" w:sz="0" w:space="0" w:color="auto"/>
            <w:bottom w:val="none" w:sz="0" w:space="0" w:color="auto"/>
            <w:right w:val="none" w:sz="0" w:space="0" w:color="auto"/>
          </w:divBdr>
          <w:divsChild>
            <w:div w:id="242498905">
              <w:marLeft w:val="0"/>
              <w:marRight w:val="0"/>
              <w:marTop w:val="300"/>
              <w:marBottom w:val="0"/>
              <w:divBdr>
                <w:top w:val="none" w:sz="0" w:space="0" w:color="auto"/>
                <w:left w:val="none" w:sz="0" w:space="0" w:color="auto"/>
                <w:bottom w:val="none" w:sz="0" w:space="0" w:color="auto"/>
                <w:right w:val="none" w:sz="0" w:space="0" w:color="auto"/>
              </w:divBdr>
              <w:divsChild>
                <w:div w:id="1890920211">
                  <w:marLeft w:val="150"/>
                  <w:marRight w:val="150"/>
                  <w:marTop w:val="0"/>
                  <w:marBottom w:val="0"/>
                  <w:divBdr>
                    <w:top w:val="none" w:sz="0" w:space="0" w:color="auto"/>
                    <w:left w:val="none" w:sz="0" w:space="0" w:color="auto"/>
                    <w:bottom w:val="none" w:sz="0" w:space="0" w:color="auto"/>
                    <w:right w:val="none" w:sz="0" w:space="0" w:color="auto"/>
                  </w:divBdr>
                  <w:divsChild>
                    <w:div w:id="1799491444">
                      <w:marLeft w:val="0"/>
                      <w:marRight w:val="0"/>
                      <w:marTop w:val="0"/>
                      <w:marBottom w:val="210"/>
                      <w:divBdr>
                        <w:top w:val="single" w:sz="6" w:space="0" w:color="E6E6E6"/>
                        <w:left w:val="single" w:sz="6" w:space="0" w:color="E6E6E6"/>
                        <w:bottom w:val="single" w:sz="6" w:space="0" w:color="E6E6E6"/>
                        <w:right w:val="single" w:sz="6" w:space="0" w:color="E6E6E6"/>
                      </w:divBdr>
                      <w:divsChild>
                        <w:div w:id="8152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28440">
      <w:bodyDiv w:val="1"/>
      <w:marLeft w:val="0"/>
      <w:marRight w:val="0"/>
      <w:marTop w:val="0"/>
      <w:marBottom w:val="0"/>
      <w:divBdr>
        <w:top w:val="none" w:sz="0" w:space="0" w:color="auto"/>
        <w:left w:val="none" w:sz="0" w:space="0" w:color="auto"/>
        <w:bottom w:val="none" w:sz="0" w:space="0" w:color="auto"/>
        <w:right w:val="none" w:sz="0" w:space="0" w:color="auto"/>
      </w:divBdr>
      <w:divsChild>
        <w:div w:id="358354630">
          <w:marLeft w:val="0"/>
          <w:marRight w:val="0"/>
          <w:marTop w:val="0"/>
          <w:marBottom w:val="0"/>
          <w:divBdr>
            <w:top w:val="none" w:sz="0" w:space="0" w:color="auto"/>
            <w:left w:val="none" w:sz="0" w:space="0" w:color="auto"/>
            <w:bottom w:val="none" w:sz="0" w:space="0" w:color="auto"/>
            <w:right w:val="none" w:sz="0" w:space="0" w:color="auto"/>
          </w:divBdr>
          <w:divsChild>
            <w:div w:id="2039693707">
              <w:marLeft w:val="0"/>
              <w:marRight w:val="0"/>
              <w:marTop w:val="300"/>
              <w:marBottom w:val="0"/>
              <w:divBdr>
                <w:top w:val="none" w:sz="0" w:space="0" w:color="auto"/>
                <w:left w:val="none" w:sz="0" w:space="0" w:color="auto"/>
                <w:bottom w:val="none" w:sz="0" w:space="0" w:color="auto"/>
                <w:right w:val="none" w:sz="0" w:space="0" w:color="auto"/>
              </w:divBdr>
              <w:divsChild>
                <w:div w:id="2036156474">
                  <w:marLeft w:val="150"/>
                  <w:marRight w:val="150"/>
                  <w:marTop w:val="0"/>
                  <w:marBottom w:val="0"/>
                  <w:divBdr>
                    <w:top w:val="none" w:sz="0" w:space="0" w:color="auto"/>
                    <w:left w:val="none" w:sz="0" w:space="0" w:color="auto"/>
                    <w:bottom w:val="none" w:sz="0" w:space="0" w:color="auto"/>
                    <w:right w:val="none" w:sz="0" w:space="0" w:color="auto"/>
                  </w:divBdr>
                  <w:divsChild>
                    <w:div w:id="984703089">
                      <w:marLeft w:val="0"/>
                      <w:marRight w:val="0"/>
                      <w:marTop w:val="0"/>
                      <w:marBottom w:val="210"/>
                      <w:divBdr>
                        <w:top w:val="single" w:sz="6" w:space="0" w:color="E6E6E6"/>
                        <w:left w:val="single" w:sz="6" w:space="0" w:color="E6E6E6"/>
                        <w:bottom w:val="single" w:sz="6" w:space="0" w:color="E6E6E6"/>
                        <w:right w:val="single" w:sz="6" w:space="0" w:color="E6E6E6"/>
                      </w:divBdr>
                      <w:divsChild>
                        <w:div w:id="13810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8346">
      <w:bodyDiv w:val="1"/>
      <w:marLeft w:val="0"/>
      <w:marRight w:val="0"/>
      <w:marTop w:val="0"/>
      <w:marBottom w:val="0"/>
      <w:divBdr>
        <w:top w:val="none" w:sz="0" w:space="0" w:color="auto"/>
        <w:left w:val="none" w:sz="0" w:space="0" w:color="auto"/>
        <w:bottom w:val="none" w:sz="0" w:space="0" w:color="auto"/>
        <w:right w:val="none" w:sz="0" w:space="0" w:color="auto"/>
      </w:divBdr>
      <w:divsChild>
        <w:div w:id="779646984">
          <w:marLeft w:val="0"/>
          <w:marRight w:val="0"/>
          <w:marTop w:val="34"/>
          <w:marBottom w:val="34"/>
          <w:divBdr>
            <w:top w:val="none" w:sz="0" w:space="0" w:color="auto"/>
            <w:left w:val="none" w:sz="0" w:space="0" w:color="auto"/>
            <w:bottom w:val="none" w:sz="0" w:space="0" w:color="auto"/>
            <w:right w:val="none" w:sz="0" w:space="0" w:color="auto"/>
          </w:divBdr>
        </w:div>
        <w:div w:id="1726828845">
          <w:marLeft w:val="0"/>
          <w:marRight w:val="0"/>
          <w:marTop w:val="0"/>
          <w:marBottom w:val="0"/>
          <w:divBdr>
            <w:top w:val="none" w:sz="0" w:space="0" w:color="auto"/>
            <w:left w:val="none" w:sz="0" w:space="0" w:color="auto"/>
            <w:bottom w:val="none" w:sz="0" w:space="0" w:color="auto"/>
            <w:right w:val="none" w:sz="0" w:space="0" w:color="auto"/>
          </w:divBdr>
        </w:div>
      </w:divsChild>
    </w:div>
    <w:div w:id="1579634926">
      <w:bodyDiv w:val="1"/>
      <w:marLeft w:val="0"/>
      <w:marRight w:val="0"/>
      <w:marTop w:val="0"/>
      <w:marBottom w:val="0"/>
      <w:divBdr>
        <w:top w:val="none" w:sz="0" w:space="0" w:color="auto"/>
        <w:left w:val="none" w:sz="0" w:space="0" w:color="auto"/>
        <w:bottom w:val="none" w:sz="0" w:space="0" w:color="auto"/>
        <w:right w:val="none" w:sz="0" w:space="0" w:color="auto"/>
      </w:divBdr>
    </w:div>
    <w:div w:id="1599748164">
      <w:bodyDiv w:val="1"/>
      <w:marLeft w:val="0"/>
      <w:marRight w:val="0"/>
      <w:marTop w:val="0"/>
      <w:marBottom w:val="0"/>
      <w:divBdr>
        <w:top w:val="none" w:sz="0" w:space="0" w:color="auto"/>
        <w:left w:val="none" w:sz="0" w:space="0" w:color="auto"/>
        <w:bottom w:val="none" w:sz="0" w:space="0" w:color="auto"/>
        <w:right w:val="none" w:sz="0" w:space="0" w:color="auto"/>
      </w:divBdr>
    </w:div>
    <w:div w:id="1627195246">
      <w:bodyDiv w:val="1"/>
      <w:marLeft w:val="0"/>
      <w:marRight w:val="0"/>
      <w:marTop w:val="0"/>
      <w:marBottom w:val="0"/>
      <w:divBdr>
        <w:top w:val="none" w:sz="0" w:space="0" w:color="auto"/>
        <w:left w:val="none" w:sz="0" w:space="0" w:color="auto"/>
        <w:bottom w:val="none" w:sz="0" w:space="0" w:color="auto"/>
        <w:right w:val="none" w:sz="0" w:space="0" w:color="auto"/>
      </w:divBdr>
      <w:divsChild>
        <w:div w:id="1312441004">
          <w:marLeft w:val="0"/>
          <w:marRight w:val="0"/>
          <w:marTop w:val="300"/>
          <w:marBottom w:val="0"/>
          <w:divBdr>
            <w:top w:val="none" w:sz="0" w:space="0" w:color="auto"/>
            <w:left w:val="none" w:sz="0" w:space="0" w:color="auto"/>
            <w:bottom w:val="none" w:sz="0" w:space="0" w:color="auto"/>
            <w:right w:val="none" w:sz="0" w:space="0" w:color="auto"/>
          </w:divBdr>
          <w:divsChild>
            <w:div w:id="224536647">
              <w:marLeft w:val="0"/>
              <w:marRight w:val="0"/>
              <w:marTop w:val="0"/>
              <w:marBottom w:val="0"/>
              <w:divBdr>
                <w:top w:val="none" w:sz="0" w:space="0" w:color="auto"/>
                <w:left w:val="none" w:sz="0" w:space="0" w:color="auto"/>
                <w:bottom w:val="none" w:sz="0" w:space="0" w:color="auto"/>
                <w:right w:val="none" w:sz="0" w:space="0" w:color="auto"/>
              </w:divBdr>
              <w:divsChild>
                <w:div w:id="1138064259">
                  <w:marLeft w:val="0"/>
                  <w:marRight w:val="165"/>
                  <w:marTop w:val="0"/>
                  <w:marBottom w:val="0"/>
                  <w:divBdr>
                    <w:top w:val="none" w:sz="0" w:space="0" w:color="auto"/>
                    <w:left w:val="none" w:sz="0" w:space="0" w:color="auto"/>
                    <w:bottom w:val="none" w:sz="0" w:space="0" w:color="auto"/>
                    <w:right w:val="none" w:sz="0" w:space="0" w:color="auto"/>
                  </w:divBdr>
                  <w:divsChild>
                    <w:div w:id="1744835340">
                      <w:marLeft w:val="0"/>
                      <w:marRight w:val="0"/>
                      <w:marTop w:val="0"/>
                      <w:marBottom w:val="300"/>
                      <w:divBdr>
                        <w:top w:val="none" w:sz="0" w:space="0" w:color="auto"/>
                        <w:left w:val="none" w:sz="0" w:space="0" w:color="auto"/>
                        <w:bottom w:val="none" w:sz="0" w:space="0" w:color="auto"/>
                        <w:right w:val="none" w:sz="0" w:space="0" w:color="auto"/>
                      </w:divBdr>
                      <w:divsChild>
                        <w:div w:id="75055732">
                          <w:marLeft w:val="0"/>
                          <w:marRight w:val="0"/>
                          <w:marTop w:val="0"/>
                          <w:marBottom w:val="0"/>
                          <w:divBdr>
                            <w:top w:val="none" w:sz="0" w:space="0" w:color="auto"/>
                            <w:left w:val="none" w:sz="0" w:space="0" w:color="auto"/>
                            <w:bottom w:val="none" w:sz="0" w:space="0" w:color="auto"/>
                            <w:right w:val="none" w:sz="0" w:space="0" w:color="auto"/>
                          </w:divBdr>
                          <w:divsChild>
                            <w:div w:id="101147922">
                              <w:marLeft w:val="0"/>
                              <w:marRight w:val="0"/>
                              <w:marTop w:val="0"/>
                              <w:marBottom w:val="0"/>
                              <w:divBdr>
                                <w:top w:val="none" w:sz="0" w:space="0" w:color="auto"/>
                                <w:left w:val="none" w:sz="0" w:space="0" w:color="auto"/>
                                <w:bottom w:val="none" w:sz="0" w:space="0" w:color="auto"/>
                                <w:right w:val="none" w:sz="0" w:space="0" w:color="auto"/>
                              </w:divBdr>
                              <w:divsChild>
                                <w:div w:id="1674189606">
                                  <w:marLeft w:val="0"/>
                                  <w:marRight w:val="0"/>
                                  <w:marTop w:val="0"/>
                                  <w:marBottom w:val="0"/>
                                  <w:divBdr>
                                    <w:top w:val="none" w:sz="0" w:space="0" w:color="auto"/>
                                    <w:left w:val="none" w:sz="0" w:space="0" w:color="auto"/>
                                    <w:bottom w:val="none" w:sz="0" w:space="0" w:color="auto"/>
                                    <w:right w:val="none" w:sz="0" w:space="0" w:color="auto"/>
                                  </w:divBdr>
                                  <w:divsChild>
                                    <w:div w:id="631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31403">
      <w:bodyDiv w:val="1"/>
      <w:marLeft w:val="0"/>
      <w:marRight w:val="0"/>
      <w:marTop w:val="0"/>
      <w:marBottom w:val="0"/>
      <w:divBdr>
        <w:top w:val="none" w:sz="0" w:space="0" w:color="auto"/>
        <w:left w:val="none" w:sz="0" w:space="0" w:color="auto"/>
        <w:bottom w:val="none" w:sz="0" w:space="0" w:color="auto"/>
        <w:right w:val="none" w:sz="0" w:space="0" w:color="auto"/>
      </w:divBdr>
      <w:divsChild>
        <w:div w:id="1738821050">
          <w:marLeft w:val="0"/>
          <w:marRight w:val="0"/>
          <w:marTop w:val="0"/>
          <w:marBottom w:val="0"/>
          <w:divBdr>
            <w:top w:val="none" w:sz="0" w:space="0" w:color="auto"/>
            <w:left w:val="none" w:sz="0" w:space="0" w:color="auto"/>
            <w:bottom w:val="none" w:sz="0" w:space="0" w:color="auto"/>
            <w:right w:val="none" w:sz="0" w:space="0" w:color="auto"/>
          </w:divBdr>
          <w:divsChild>
            <w:div w:id="1707171008">
              <w:marLeft w:val="0"/>
              <w:marRight w:val="0"/>
              <w:marTop w:val="0"/>
              <w:marBottom w:val="0"/>
              <w:divBdr>
                <w:top w:val="none" w:sz="0" w:space="0" w:color="auto"/>
                <w:left w:val="none" w:sz="0" w:space="0" w:color="auto"/>
                <w:bottom w:val="none" w:sz="0" w:space="0" w:color="auto"/>
                <w:right w:val="none" w:sz="0" w:space="0" w:color="auto"/>
              </w:divBdr>
              <w:divsChild>
                <w:div w:id="1078402266">
                  <w:marLeft w:val="0"/>
                  <w:marRight w:val="0"/>
                  <w:marTop w:val="0"/>
                  <w:marBottom w:val="0"/>
                  <w:divBdr>
                    <w:top w:val="none" w:sz="0" w:space="0" w:color="auto"/>
                    <w:left w:val="none" w:sz="0" w:space="0" w:color="auto"/>
                    <w:bottom w:val="none" w:sz="0" w:space="0" w:color="auto"/>
                    <w:right w:val="none" w:sz="0" w:space="0" w:color="auto"/>
                  </w:divBdr>
                  <w:divsChild>
                    <w:div w:id="478498122">
                      <w:marLeft w:val="0"/>
                      <w:marRight w:val="0"/>
                      <w:marTop w:val="0"/>
                      <w:marBottom w:val="0"/>
                      <w:divBdr>
                        <w:top w:val="none" w:sz="0" w:space="0" w:color="auto"/>
                        <w:left w:val="none" w:sz="0" w:space="0" w:color="auto"/>
                        <w:bottom w:val="none" w:sz="0" w:space="0" w:color="auto"/>
                        <w:right w:val="none" w:sz="0" w:space="0" w:color="auto"/>
                      </w:divBdr>
                      <w:divsChild>
                        <w:div w:id="1060591356">
                          <w:marLeft w:val="0"/>
                          <w:marRight w:val="0"/>
                          <w:marTop w:val="0"/>
                          <w:marBottom w:val="0"/>
                          <w:divBdr>
                            <w:top w:val="none" w:sz="0" w:space="0" w:color="auto"/>
                            <w:left w:val="none" w:sz="0" w:space="0" w:color="auto"/>
                            <w:bottom w:val="none" w:sz="0" w:space="0" w:color="auto"/>
                            <w:right w:val="none" w:sz="0" w:space="0" w:color="auto"/>
                          </w:divBdr>
                          <w:divsChild>
                            <w:div w:id="1938707757">
                              <w:marLeft w:val="0"/>
                              <w:marRight w:val="0"/>
                              <w:marTop w:val="0"/>
                              <w:marBottom w:val="0"/>
                              <w:divBdr>
                                <w:top w:val="none" w:sz="0" w:space="0" w:color="auto"/>
                                <w:left w:val="none" w:sz="0" w:space="0" w:color="auto"/>
                                <w:bottom w:val="none" w:sz="0" w:space="0" w:color="auto"/>
                                <w:right w:val="none" w:sz="0" w:space="0" w:color="auto"/>
                              </w:divBdr>
                              <w:divsChild>
                                <w:div w:id="1064834716">
                                  <w:marLeft w:val="0"/>
                                  <w:marRight w:val="0"/>
                                  <w:marTop w:val="0"/>
                                  <w:marBottom w:val="0"/>
                                  <w:divBdr>
                                    <w:top w:val="none" w:sz="0" w:space="0" w:color="auto"/>
                                    <w:left w:val="none" w:sz="0" w:space="0" w:color="auto"/>
                                    <w:bottom w:val="none" w:sz="0" w:space="0" w:color="auto"/>
                                    <w:right w:val="none" w:sz="0" w:space="0" w:color="auto"/>
                                  </w:divBdr>
                                  <w:divsChild>
                                    <w:div w:id="256910357">
                                      <w:marLeft w:val="0"/>
                                      <w:marRight w:val="0"/>
                                      <w:marTop w:val="0"/>
                                      <w:marBottom w:val="0"/>
                                      <w:divBdr>
                                        <w:top w:val="none" w:sz="0" w:space="0" w:color="auto"/>
                                        <w:left w:val="none" w:sz="0" w:space="0" w:color="auto"/>
                                        <w:bottom w:val="none" w:sz="0" w:space="0" w:color="auto"/>
                                        <w:right w:val="none" w:sz="0" w:space="0" w:color="auto"/>
                                      </w:divBdr>
                                      <w:divsChild>
                                        <w:div w:id="3761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140625">
      <w:bodyDiv w:val="1"/>
      <w:marLeft w:val="0"/>
      <w:marRight w:val="0"/>
      <w:marTop w:val="0"/>
      <w:marBottom w:val="0"/>
      <w:divBdr>
        <w:top w:val="none" w:sz="0" w:space="0" w:color="auto"/>
        <w:left w:val="none" w:sz="0" w:space="0" w:color="auto"/>
        <w:bottom w:val="none" w:sz="0" w:space="0" w:color="auto"/>
        <w:right w:val="none" w:sz="0" w:space="0" w:color="auto"/>
      </w:divBdr>
      <w:divsChild>
        <w:div w:id="1203901131">
          <w:marLeft w:val="120"/>
          <w:marRight w:val="120"/>
          <w:marTop w:val="0"/>
          <w:marBottom w:val="0"/>
          <w:divBdr>
            <w:top w:val="none" w:sz="0" w:space="0" w:color="auto"/>
            <w:left w:val="none" w:sz="0" w:space="0" w:color="auto"/>
            <w:bottom w:val="none" w:sz="0" w:space="0" w:color="auto"/>
            <w:right w:val="none" w:sz="0" w:space="0" w:color="auto"/>
          </w:divBdr>
          <w:divsChild>
            <w:div w:id="616721594">
              <w:marLeft w:val="300"/>
              <w:marRight w:val="0"/>
              <w:marTop w:val="300"/>
              <w:marBottom w:val="300"/>
              <w:divBdr>
                <w:top w:val="none" w:sz="0" w:space="0" w:color="auto"/>
                <w:left w:val="none" w:sz="0" w:space="0" w:color="auto"/>
                <w:bottom w:val="none" w:sz="0" w:space="0" w:color="auto"/>
                <w:right w:val="none" w:sz="0" w:space="0" w:color="auto"/>
              </w:divBdr>
              <w:divsChild>
                <w:div w:id="12784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41084">
      <w:bodyDiv w:val="1"/>
      <w:marLeft w:val="0"/>
      <w:marRight w:val="0"/>
      <w:marTop w:val="0"/>
      <w:marBottom w:val="0"/>
      <w:divBdr>
        <w:top w:val="none" w:sz="0" w:space="0" w:color="auto"/>
        <w:left w:val="none" w:sz="0" w:space="0" w:color="auto"/>
        <w:bottom w:val="none" w:sz="0" w:space="0" w:color="auto"/>
        <w:right w:val="none" w:sz="0" w:space="0" w:color="auto"/>
      </w:divBdr>
    </w:div>
    <w:div w:id="2019577653">
      <w:bodyDiv w:val="1"/>
      <w:marLeft w:val="0"/>
      <w:marRight w:val="0"/>
      <w:marTop w:val="0"/>
      <w:marBottom w:val="0"/>
      <w:divBdr>
        <w:top w:val="none" w:sz="0" w:space="0" w:color="auto"/>
        <w:left w:val="none" w:sz="0" w:space="0" w:color="auto"/>
        <w:bottom w:val="none" w:sz="0" w:space="0" w:color="auto"/>
        <w:right w:val="none" w:sz="0" w:space="0" w:color="auto"/>
      </w:divBdr>
      <w:divsChild>
        <w:div w:id="323316797">
          <w:marLeft w:val="134"/>
          <w:marRight w:val="134"/>
          <w:marTop w:val="0"/>
          <w:marBottom w:val="0"/>
          <w:divBdr>
            <w:top w:val="none" w:sz="0" w:space="0" w:color="auto"/>
            <w:left w:val="none" w:sz="0" w:space="0" w:color="auto"/>
            <w:bottom w:val="none" w:sz="0" w:space="0" w:color="auto"/>
            <w:right w:val="none" w:sz="0" w:space="0" w:color="auto"/>
          </w:divBdr>
          <w:divsChild>
            <w:div w:id="1379235218">
              <w:marLeft w:val="335"/>
              <w:marRight w:val="0"/>
              <w:marTop w:val="335"/>
              <w:marBottom w:val="335"/>
              <w:divBdr>
                <w:top w:val="none" w:sz="0" w:space="0" w:color="auto"/>
                <w:left w:val="none" w:sz="0" w:space="0" w:color="auto"/>
                <w:bottom w:val="none" w:sz="0" w:space="0" w:color="auto"/>
                <w:right w:val="none" w:sz="0" w:space="0" w:color="auto"/>
              </w:divBdr>
              <w:divsChild>
                <w:div w:id="15414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6417">
      <w:bodyDiv w:val="1"/>
      <w:marLeft w:val="0"/>
      <w:marRight w:val="0"/>
      <w:marTop w:val="0"/>
      <w:marBottom w:val="0"/>
      <w:divBdr>
        <w:top w:val="none" w:sz="0" w:space="0" w:color="auto"/>
        <w:left w:val="none" w:sz="0" w:space="0" w:color="auto"/>
        <w:bottom w:val="none" w:sz="0" w:space="0" w:color="auto"/>
        <w:right w:val="none" w:sz="0" w:space="0" w:color="auto"/>
      </w:divBdr>
      <w:divsChild>
        <w:div w:id="33064740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85EA9-53FC-4249-95EB-D71AB285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12949</Words>
  <Characters>73815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LS Ma</cp:lastModifiedBy>
  <cp:revision>2</cp:revision>
  <cp:lastPrinted>2014-03-27T15:16:00Z</cp:lastPrinted>
  <dcterms:created xsi:type="dcterms:W3CDTF">2014-09-28T23:09:00Z</dcterms:created>
  <dcterms:modified xsi:type="dcterms:W3CDTF">2014-09-28T23:09:00Z</dcterms:modified>
</cp:coreProperties>
</file>