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142DE" w14:textId="77777777" w:rsidR="001B3DE0" w:rsidRPr="00E46810" w:rsidRDefault="001B3DE0" w:rsidP="00B03D68">
      <w:pPr>
        <w:pStyle w:val="p0"/>
        <w:adjustRightInd w:val="0"/>
        <w:snapToGrid w:val="0"/>
        <w:spacing w:line="360" w:lineRule="auto"/>
        <w:jc w:val="both"/>
        <w:rPr>
          <w:rFonts w:ascii="Book Antiqua" w:hAnsi="Book Antiqua"/>
          <w:b/>
          <w:color w:val="000000" w:themeColor="text1"/>
          <w:szCs w:val="24"/>
        </w:rPr>
      </w:pPr>
      <w:bookmarkStart w:id="0" w:name="OLE_LINK1896"/>
      <w:r w:rsidRPr="00B03D68">
        <w:rPr>
          <w:rFonts w:ascii="Book Antiqua" w:eastAsia="Times New Roman" w:hAnsi="Book Antiqua"/>
          <w:b/>
          <w:color w:val="000000" w:themeColor="text1"/>
          <w:szCs w:val="24"/>
        </w:rPr>
        <w:t xml:space="preserve">Name of journal: </w:t>
      </w:r>
      <w:bookmarkStart w:id="1" w:name="OLE_LINK718"/>
      <w:bookmarkStart w:id="2" w:name="OLE_LINK719"/>
      <w:bookmarkEnd w:id="0"/>
      <w:r w:rsidRPr="00E46810">
        <w:rPr>
          <w:rFonts w:ascii="Book Antiqua" w:eastAsia="Times New Roman" w:hAnsi="Book Antiqua"/>
          <w:b/>
          <w:color w:val="000000" w:themeColor="text1"/>
          <w:szCs w:val="24"/>
        </w:rPr>
        <w:t>World Journal of Gastroenterology</w:t>
      </w:r>
      <w:bookmarkEnd w:id="1"/>
      <w:bookmarkEnd w:id="2"/>
    </w:p>
    <w:p w14:paraId="400F2394" w14:textId="77777777" w:rsidR="001B3DE0" w:rsidRPr="00B03D68" w:rsidRDefault="001B3DE0" w:rsidP="00B03D68">
      <w:pPr>
        <w:adjustRightInd w:val="0"/>
        <w:snapToGrid w:val="0"/>
        <w:spacing w:after="0" w:line="360" w:lineRule="auto"/>
        <w:jc w:val="both"/>
        <w:rPr>
          <w:rFonts w:ascii="Book Antiqua" w:eastAsia="Times New Roman" w:hAnsi="Book Antiqua" w:cs="宋体"/>
          <w:b/>
          <w:i/>
          <w:color w:val="000000" w:themeColor="text1"/>
          <w:sz w:val="21"/>
          <w:szCs w:val="24"/>
          <w:lang w:val="en-US" w:eastAsia="zh-CN"/>
        </w:rPr>
      </w:pPr>
      <w:r w:rsidRPr="00B03D68">
        <w:rPr>
          <w:rFonts w:ascii="Book Antiqua" w:hAnsi="Book Antiqua" w:cs="Arial"/>
          <w:b/>
          <w:color w:val="000000" w:themeColor="text1"/>
          <w:sz w:val="21"/>
          <w:szCs w:val="24"/>
          <w:lang w:val="en-US"/>
        </w:rPr>
        <w:t xml:space="preserve">ESPS Manuscript NO: </w:t>
      </w:r>
      <w:r w:rsidRPr="00B03D68">
        <w:rPr>
          <w:rFonts w:ascii="Book Antiqua" w:hAnsi="Book Antiqua" w:cs="Arial"/>
          <w:b/>
          <w:color w:val="000000" w:themeColor="text1"/>
          <w:sz w:val="21"/>
          <w:szCs w:val="24"/>
          <w:lang w:val="en-US" w:eastAsia="zh-CN"/>
        </w:rPr>
        <w:t>12307</w:t>
      </w:r>
    </w:p>
    <w:p w14:paraId="1FD4B1F2" w14:textId="03C064D8" w:rsidR="001B3DE0" w:rsidRPr="00B03D68" w:rsidRDefault="001B3DE0" w:rsidP="00B03D68">
      <w:pPr>
        <w:suppressAutoHyphens/>
        <w:autoSpaceDE w:val="0"/>
        <w:autoSpaceDN w:val="0"/>
        <w:adjustRightInd w:val="0"/>
        <w:snapToGrid w:val="0"/>
        <w:spacing w:after="0" w:line="360" w:lineRule="auto"/>
        <w:jc w:val="both"/>
        <w:rPr>
          <w:rFonts w:ascii="Book Antiqua" w:hAnsi="Book Antiqua"/>
          <w:b/>
          <w:color w:val="000000" w:themeColor="text1"/>
          <w:sz w:val="21"/>
          <w:szCs w:val="24"/>
          <w:lang w:val="en-US" w:eastAsia="zh-CN"/>
        </w:rPr>
      </w:pPr>
      <w:r w:rsidRPr="00B03D68">
        <w:rPr>
          <w:rFonts w:ascii="Book Antiqua" w:hAnsi="Book Antiqua"/>
          <w:b/>
          <w:color w:val="000000" w:themeColor="text1"/>
          <w:sz w:val="21"/>
          <w:szCs w:val="24"/>
          <w:lang w:val="en-US"/>
        </w:rPr>
        <w:t xml:space="preserve">Columns: </w:t>
      </w:r>
      <w:r w:rsidR="005075C2">
        <w:rPr>
          <w:rFonts w:ascii="Book Antiqua" w:hAnsi="Book Antiqua" w:hint="eastAsia"/>
          <w:b/>
          <w:caps/>
          <w:color w:val="000000" w:themeColor="text1"/>
          <w:sz w:val="21"/>
          <w:szCs w:val="24"/>
          <w:lang w:val="en-US" w:eastAsia="zh-CN"/>
        </w:rPr>
        <w:t>Topic Highlight</w:t>
      </w:r>
    </w:p>
    <w:p w14:paraId="15F1F16E" w14:textId="77777777" w:rsidR="003C7353" w:rsidRDefault="003C7353" w:rsidP="005075C2">
      <w:pPr>
        <w:spacing w:line="360" w:lineRule="auto"/>
        <w:rPr>
          <w:rFonts w:ascii="Book Antiqua" w:hAnsi="Book Antiqua" w:cs="TwCenMT-Bold"/>
          <w:bCs/>
          <w:sz w:val="24"/>
          <w:lang w:eastAsia="zh-CN"/>
        </w:rPr>
      </w:pPr>
    </w:p>
    <w:p w14:paraId="179CE796" w14:textId="77777777" w:rsidR="005075C2" w:rsidRPr="00B0503E" w:rsidRDefault="005075C2" w:rsidP="005075C2">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(2): Hepatitis C virus</w:t>
      </w:r>
    </w:p>
    <w:p w14:paraId="5A9E1A5C" w14:textId="77777777" w:rsidR="001B3DE0" w:rsidRPr="003C7353" w:rsidRDefault="001B3DE0" w:rsidP="00B03D68">
      <w:pPr>
        <w:adjustRightInd w:val="0"/>
        <w:snapToGrid w:val="0"/>
        <w:spacing w:after="0" w:line="360" w:lineRule="auto"/>
        <w:jc w:val="both"/>
        <w:rPr>
          <w:rFonts w:ascii="Book Antiqua" w:hAnsi="Book Antiqua"/>
          <w:sz w:val="24"/>
          <w:szCs w:val="24"/>
          <w:lang w:eastAsia="zh-CN"/>
        </w:rPr>
      </w:pPr>
    </w:p>
    <w:p w14:paraId="7E661AE1" w14:textId="77777777" w:rsidR="007B61A6" w:rsidRPr="00B03D68" w:rsidRDefault="007B61A6" w:rsidP="00B03D68">
      <w:pPr>
        <w:adjustRightInd w:val="0"/>
        <w:snapToGrid w:val="0"/>
        <w:spacing w:after="0" w:line="360" w:lineRule="auto"/>
        <w:jc w:val="both"/>
        <w:rPr>
          <w:rFonts w:ascii="Book Antiqua" w:hAnsi="Book Antiqua" w:cs="Arial"/>
          <w:b/>
          <w:sz w:val="24"/>
          <w:szCs w:val="24"/>
          <w:lang w:val="en-US"/>
        </w:rPr>
      </w:pPr>
      <w:r w:rsidRPr="00B03D68">
        <w:rPr>
          <w:rFonts w:ascii="Book Antiqua" w:hAnsi="Book Antiqua" w:cs="Arial"/>
          <w:b/>
          <w:sz w:val="24"/>
          <w:szCs w:val="24"/>
          <w:lang w:val="en-US"/>
        </w:rPr>
        <w:t>Management of hepatitis C in patients with chronic kidney disease</w:t>
      </w:r>
    </w:p>
    <w:p w14:paraId="2E221350" w14:textId="77777777" w:rsidR="007B61A6" w:rsidRPr="00B03D68" w:rsidRDefault="007B61A6" w:rsidP="00B03D68">
      <w:pPr>
        <w:adjustRightInd w:val="0"/>
        <w:snapToGrid w:val="0"/>
        <w:spacing w:after="0" w:line="360" w:lineRule="auto"/>
        <w:jc w:val="both"/>
        <w:rPr>
          <w:rFonts w:ascii="Book Antiqua" w:hAnsi="Book Antiqua" w:cs="Arial"/>
          <w:sz w:val="24"/>
          <w:szCs w:val="24"/>
          <w:lang w:val="en-US"/>
        </w:rPr>
      </w:pPr>
    </w:p>
    <w:p w14:paraId="6C4BBB5A" w14:textId="03BB8CC0" w:rsidR="007B61A6" w:rsidRPr="00B03D68" w:rsidRDefault="001B3DE0" w:rsidP="00B03D68">
      <w:pPr>
        <w:adjustRightInd w:val="0"/>
        <w:snapToGrid w:val="0"/>
        <w:spacing w:after="0" w:line="360" w:lineRule="auto"/>
        <w:jc w:val="both"/>
        <w:rPr>
          <w:rFonts w:ascii="Book Antiqua" w:hAnsi="Book Antiqua" w:cs="Arial"/>
          <w:sz w:val="24"/>
          <w:szCs w:val="24"/>
        </w:rPr>
      </w:pPr>
      <w:r w:rsidRPr="00B03D68">
        <w:rPr>
          <w:rFonts w:ascii="Book Antiqua" w:hAnsi="Book Antiqua" w:cs="Arial"/>
          <w:sz w:val="24"/>
          <w:szCs w:val="24"/>
        </w:rPr>
        <w:t xml:space="preserve">Carvalho-Filho </w:t>
      </w:r>
      <w:r w:rsidRPr="00B03D68">
        <w:rPr>
          <w:rFonts w:ascii="Book Antiqua" w:hAnsi="Book Antiqua" w:cs="Arial"/>
          <w:sz w:val="24"/>
          <w:szCs w:val="24"/>
          <w:lang w:eastAsia="zh-CN"/>
        </w:rPr>
        <w:t xml:space="preserve">RJ </w:t>
      </w:r>
      <w:r w:rsidR="00F97C9F" w:rsidRPr="00B03D68">
        <w:rPr>
          <w:rFonts w:ascii="Book Antiqua" w:hAnsi="Book Antiqua" w:cs="Arial"/>
          <w:i/>
          <w:sz w:val="24"/>
          <w:szCs w:val="24"/>
          <w:lang w:eastAsia="zh-CN"/>
        </w:rPr>
        <w:t>et al</w:t>
      </w:r>
      <w:r w:rsidRPr="00B03D68">
        <w:rPr>
          <w:rFonts w:ascii="Book Antiqua" w:hAnsi="Book Antiqua" w:cs="Arial"/>
          <w:sz w:val="24"/>
          <w:szCs w:val="24"/>
          <w:lang w:eastAsia="zh-CN"/>
        </w:rPr>
        <w:t xml:space="preserve">. </w:t>
      </w:r>
      <w:r w:rsidR="00444010" w:rsidRPr="00B03D68">
        <w:rPr>
          <w:rFonts w:ascii="Book Antiqua" w:hAnsi="Book Antiqua" w:cs="Arial"/>
          <w:sz w:val="24"/>
          <w:szCs w:val="24"/>
        </w:rPr>
        <w:t>HCV in chronic kidney disease</w:t>
      </w:r>
    </w:p>
    <w:p w14:paraId="305F5CFD" w14:textId="77777777" w:rsidR="007B61A6" w:rsidRPr="00B03D68" w:rsidRDefault="007B61A6" w:rsidP="00B03D68">
      <w:pPr>
        <w:adjustRightInd w:val="0"/>
        <w:snapToGrid w:val="0"/>
        <w:spacing w:after="0" w:line="360" w:lineRule="auto"/>
        <w:jc w:val="both"/>
        <w:rPr>
          <w:rFonts w:ascii="Book Antiqua" w:hAnsi="Book Antiqua" w:cs="Arial"/>
          <w:sz w:val="24"/>
          <w:szCs w:val="24"/>
        </w:rPr>
      </w:pPr>
    </w:p>
    <w:p w14:paraId="557F21F6" w14:textId="77777777" w:rsidR="007B61A6" w:rsidRPr="00B03D68" w:rsidRDefault="001B3DE0" w:rsidP="00B03D68">
      <w:pPr>
        <w:adjustRightInd w:val="0"/>
        <w:snapToGrid w:val="0"/>
        <w:spacing w:after="0" w:line="360" w:lineRule="auto"/>
        <w:jc w:val="both"/>
        <w:rPr>
          <w:rFonts w:ascii="Book Antiqua" w:hAnsi="Book Antiqua" w:cs="Arial"/>
          <w:sz w:val="24"/>
          <w:szCs w:val="24"/>
          <w:lang w:eastAsia="zh-CN"/>
        </w:rPr>
      </w:pPr>
      <w:r w:rsidRPr="00B03D68">
        <w:rPr>
          <w:rFonts w:ascii="Book Antiqua" w:hAnsi="Book Antiqua" w:cs="Arial"/>
          <w:sz w:val="24"/>
          <w:szCs w:val="24"/>
        </w:rPr>
        <w:t>Roberto J Carvalho-Filho, Ana Cristina CA Feldner, Antonio Eduardo B</w:t>
      </w:r>
      <w:r w:rsidR="007B61A6" w:rsidRPr="00B03D68">
        <w:rPr>
          <w:rFonts w:ascii="Book Antiqua" w:hAnsi="Book Antiqua" w:cs="Arial"/>
          <w:sz w:val="24"/>
          <w:szCs w:val="24"/>
        </w:rPr>
        <w:t xml:space="preserve"> Silva, Maria Lucia G</w:t>
      </w:r>
      <w:r w:rsidRPr="00B03D68">
        <w:rPr>
          <w:rFonts w:ascii="Book Antiqua" w:hAnsi="Book Antiqua" w:cs="Arial"/>
          <w:sz w:val="24"/>
          <w:szCs w:val="24"/>
          <w:lang w:eastAsia="zh-CN"/>
        </w:rPr>
        <w:t xml:space="preserve"> </w:t>
      </w:r>
      <w:r w:rsidRPr="00B03D68">
        <w:rPr>
          <w:rFonts w:ascii="Book Antiqua" w:hAnsi="Book Antiqua" w:cs="Arial"/>
          <w:sz w:val="24"/>
          <w:szCs w:val="24"/>
        </w:rPr>
        <w:t>Ferraz</w:t>
      </w:r>
    </w:p>
    <w:p w14:paraId="0946C239" w14:textId="77777777" w:rsidR="007B61A6" w:rsidRPr="00B03D68" w:rsidRDefault="007B61A6" w:rsidP="00B03D68">
      <w:pPr>
        <w:adjustRightInd w:val="0"/>
        <w:snapToGrid w:val="0"/>
        <w:spacing w:after="0" w:line="360" w:lineRule="auto"/>
        <w:jc w:val="both"/>
        <w:rPr>
          <w:rFonts w:ascii="Book Antiqua" w:hAnsi="Book Antiqua" w:cs="Arial"/>
          <w:sz w:val="24"/>
          <w:szCs w:val="24"/>
        </w:rPr>
      </w:pPr>
    </w:p>
    <w:p w14:paraId="7A95AEBD" w14:textId="77777777" w:rsidR="007B61A6" w:rsidRPr="00B03D68" w:rsidRDefault="00E00650" w:rsidP="00B03D68">
      <w:pPr>
        <w:adjustRightInd w:val="0"/>
        <w:snapToGrid w:val="0"/>
        <w:spacing w:after="0" w:line="360" w:lineRule="auto"/>
        <w:jc w:val="both"/>
        <w:rPr>
          <w:rFonts w:ascii="Book Antiqua" w:hAnsi="Book Antiqua" w:cs="Arial"/>
          <w:sz w:val="24"/>
          <w:szCs w:val="24"/>
          <w:lang w:eastAsia="zh-CN"/>
        </w:rPr>
      </w:pPr>
      <w:r w:rsidRPr="00B03D68">
        <w:rPr>
          <w:rFonts w:ascii="Book Antiqua" w:hAnsi="Book Antiqua" w:cs="Arial"/>
          <w:b/>
          <w:sz w:val="24"/>
          <w:szCs w:val="24"/>
        </w:rPr>
        <w:t>Roberto J Carvalho-Filho, Ana Cristina CA Feldner, Antonio Eduardo B Silva, Maria Lucia G</w:t>
      </w:r>
      <w:r w:rsidRPr="00B03D68">
        <w:rPr>
          <w:rFonts w:ascii="Book Antiqua" w:hAnsi="Book Antiqua" w:cs="Arial"/>
          <w:b/>
          <w:sz w:val="24"/>
          <w:szCs w:val="24"/>
          <w:lang w:eastAsia="zh-CN"/>
        </w:rPr>
        <w:t xml:space="preserve"> </w:t>
      </w:r>
      <w:r w:rsidRPr="00B03D68">
        <w:rPr>
          <w:rFonts w:ascii="Book Antiqua" w:hAnsi="Book Antiqua" w:cs="Arial"/>
          <w:b/>
          <w:sz w:val="24"/>
          <w:szCs w:val="24"/>
        </w:rPr>
        <w:t>Ferraz</w:t>
      </w:r>
      <w:r w:rsidRPr="00B03D68">
        <w:rPr>
          <w:rFonts w:ascii="Book Antiqua" w:hAnsi="Book Antiqua" w:cs="Arial"/>
          <w:b/>
          <w:sz w:val="24"/>
          <w:szCs w:val="24"/>
          <w:lang w:eastAsia="zh-CN"/>
        </w:rPr>
        <w:t>,</w:t>
      </w:r>
      <w:r w:rsidRPr="00B03D68">
        <w:rPr>
          <w:rFonts w:ascii="Book Antiqua" w:hAnsi="Book Antiqua" w:cs="Arial"/>
          <w:sz w:val="24"/>
          <w:szCs w:val="24"/>
          <w:lang w:eastAsia="zh-CN"/>
        </w:rPr>
        <w:t xml:space="preserve"> </w:t>
      </w:r>
      <w:r w:rsidR="007B61A6" w:rsidRPr="00B03D68">
        <w:rPr>
          <w:rFonts w:ascii="Book Antiqua" w:hAnsi="Book Antiqua" w:cs="Arial"/>
          <w:sz w:val="24"/>
          <w:szCs w:val="24"/>
        </w:rPr>
        <w:t>Division of Gastroenterology, Hepatology Section</w:t>
      </w:r>
      <w:r w:rsidR="001B3DE0" w:rsidRPr="00B03D68">
        <w:rPr>
          <w:rFonts w:ascii="Book Antiqua" w:hAnsi="Book Antiqua" w:cs="Arial"/>
          <w:sz w:val="24"/>
          <w:szCs w:val="24"/>
          <w:lang w:eastAsia="zh-CN"/>
        </w:rPr>
        <w:t xml:space="preserve">, </w:t>
      </w:r>
      <w:r w:rsidR="007B61A6" w:rsidRPr="00B03D68">
        <w:rPr>
          <w:rFonts w:ascii="Book Antiqua" w:hAnsi="Book Antiqua" w:cs="Arial"/>
          <w:sz w:val="24"/>
          <w:szCs w:val="24"/>
        </w:rPr>
        <w:t xml:space="preserve">Federal University of Sao Paulo, Sao Paulo, </w:t>
      </w:r>
      <w:r w:rsidRPr="00B03D68">
        <w:rPr>
          <w:rFonts w:ascii="Book Antiqua" w:hAnsi="Book Antiqua" w:cs="Arial"/>
          <w:sz w:val="24"/>
          <w:szCs w:val="24"/>
        </w:rPr>
        <w:t>SP</w:t>
      </w:r>
      <w:r w:rsidRPr="00B03D68">
        <w:rPr>
          <w:rFonts w:ascii="Book Antiqua" w:hAnsi="Book Antiqua" w:cs="Arial"/>
          <w:sz w:val="24"/>
          <w:szCs w:val="24"/>
          <w:lang w:eastAsia="zh-CN"/>
        </w:rPr>
        <w:t xml:space="preserve"> </w:t>
      </w:r>
      <w:r w:rsidRPr="00B03D68">
        <w:rPr>
          <w:rFonts w:ascii="Book Antiqua" w:hAnsi="Book Antiqua" w:cs="Arial"/>
          <w:sz w:val="24"/>
          <w:szCs w:val="24"/>
        </w:rPr>
        <w:t xml:space="preserve">04023-900, </w:t>
      </w:r>
      <w:r w:rsidR="007B61A6" w:rsidRPr="00B03D68">
        <w:rPr>
          <w:rFonts w:ascii="Book Antiqua" w:hAnsi="Book Antiqua" w:cs="Arial"/>
          <w:sz w:val="24"/>
          <w:szCs w:val="24"/>
        </w:rPr>
        <w:t>Brazil</w:t>
      </w:r>
    </w:p>
    <w:p w14:paraId="5B5D850A" w14:textId="77777777" w:rsidR="007B61A6" w:rsidRPr="00B03D68" w:rsidRDefault="007B61A6" w:rsidP="00B03D68">
      <w:pPr>
        <w:adjustRightInd w:val="0"/>
        <w:snapToGrid w:val="0"/>
        <w:spacing w:after="0" w:line="360" w:lineRule="auto"/>
        <w:jc w:val="both"/>
        <w:rPr>
          <w:rFonts w:ascii="Book Antiqua" w:hAnsi="Book Antiqua" w:cs="Arial"/>
          <w:sz w:val="24"/>
          <w:szCs w:val="24"/>
        </w:rPr>
      </w:pPr>
    </w:p>
    <w:p w14:paraId="2DC5BE8E" w14:textId="0A73A092" w:rsidR="007B61A6" w:rsidRPr="00B03D68" w:rsidRDefault="007B61A6" w:rsidP="00B03D68">
      <w:pPr>
        <w:adjustRightInd w:val="0"/>
        <w:snapToGrid w:val="0"/>
        <w:spacing w:after="0" w:line="360" w:lineRule="auto"/>
        <w:jc w:val="both"/>
        <w:rPr>
          <w:rFonts w:ascii="Book Antiqua" w:hAnsi="Book Antiqua" w:cs="Arial"/>
          <w:b/>
          <w:sz w:val="24"/>
          <w:szCs w:val="24"/>
          <w:lang w:val="en-US"/>
        </w:rPr>
      </w:pPr>
      <w:proofErr w:type="gramStart"/>
      <w:r w:rsidRPr="00B03D68">
        <w:rPr>
          <w:rFonts w:ascii="Book Antiqua" w:hAnsi="Book Antiqua" w:cs="Arial"/>
          <w:b/>
          <w:sz w:val="24"/>
          <w:szCs w:val="24"/>
          <w:lang w:val="en-US"/>
        </w:rPr>
        <w:t>A</w:t>
      </w:r>
      <w:r w:rsidR="00E00650" w:rsidRPr="00B03D68">
        <w:rPr>
          <w:rFonts w:ascii="Book Antiqua" w:hAnsi="Book Antiqua" w:cs="Arial"/>
          <w:b/>
          <w:sz w:val="24"/>
          <w:szCs w:val="24"/>
          <w:lang w:val="en-US"/>
        </w:rPr>
        <w:t>uthor contributions:</w:t>
      </w:r>
      <w:r w:rsidR="00E00650" w:rsidRPr="00B03D68">
        <w:rPr>
          <w:rFonts w:ascii="Book Antiqua" w:hAnsi="Book Antiqua" w:cs="Arial"/>
          <w:b/>
          <w:sz w:val="24"/>
          <w:szCs w:val="24"/>
          <w:lang w:val="en-US" w:eastAsia="zh-CN"/>
        </w:rPr>
        <w:t xml:space="preserve"> </w:t>
      </w:r>
      <w:r w:rsidRPr="00B03D68">
        <w:rPr>
          <w:rFonts w:ascii="Book Antiqua" w:hAnsi="Book Antiqua" w:cs="Arial"/>
          <w:sz w:val="24"/>
          <w:szCs w:val="24"/>
          <w:lang w:val="en-US"/>
        </w:rPr>
        <w:t>Carvalho-Filho RJ, Feldner ACCA, Silva AEB and Ferraz MLG designed and performed the research, analyzed the data, and wrote the paper</w:t>
      </w:r>
      <w:r w:rsidR="00A21698" w:rsidRPr="00B03D68">
        <w:rPr>
          <w:rFonts w:ascii="Book Antiqua" w:hAnsi="Book Antiqua" w:cs="Arial" w:hint="eastAsia"/>
          <w:sz w:val="24"/>
          <w:szCs w:val="24"/>
          <w:lang w:val="en-US" w:eastAsia="zh-CN"/>
        </w:rPr>
        <w:t>;</w:t>
      </w:r>
      <w:r w:rsidR="00016724" w:rsidRPr="00B03D68">
        <w:rPr>
          <w:rFonts w:ascii="Book Antiqua" w:hAnsi="Book Antiqua" w:cs="Arial"/>
          <w:sz w:val="24"/>
          <w:szCs w:val="24"/>
          <w:lang w:val="en-US"/>
        </w:rPr>
        <w:t xml:space="preserve"> </w:t>
      </w:r>
      <w:r w:rsidR="00A21698" w:rsidRPr="00B03D68">
        <w:rPr>
          <w:rFonts w:ascii="Book Antiqua" w:hAnsi="Book Antiqua" w:cs="Arial" w:hint="eastAsia"/>
          <w:sz w:val="24"/>
          <w:szCs w:val="24"/>
          <w:lang w:val="en-US" w:eastAsia="zh-CN"/>
        </w:rPr>
        <w:t>a</w:t>
      </w:r>
      <w:r w:rsidR="00016724" w:rsidRPr="00B03D68">
        <w:rPr>
          <w:rFonts w:ascii="Book Antiqua" w:hAnsi="Book Antiqua" w:cs="Arial"/>
          <w:sz w:val="24"/>
          <w:szCs w:val="24"/>
          <w:lang w:val="en-US"/>
        </w:rPr>
        <w:t>ll authors revised and approved the final version.</w:t>
      </w:r>
      <w:proofErr w:type="gramEnd"/>
    </w:p>
    <w:p w14:paraId="162C12F9" w14:textId="77777777" w:rsidR="007B61A6" w:rsidRPr="00B03D68" w:rsidRDefault="007B61A6" w:rsidP="00B03D68">
      <w:pPr>
        <w:adjustRightInd w:val="0"/>
        <w:snapToGrid w:val="0"/>
        <w:spacing w:after="0" w:line="360" w:lineRule="auto"/>
        <w:jc w:val="both"/>
        <w:rPr>
          <w:rFonts w:ascii="Book Antiqua" w:hAnsi="Book Antiqua" w:cs="Arial"/>
          <w:sz w:val="24"/>
          <w:szCs w:val="24"/>
          <w:lang w:val="en-US"/>
        </w:rPr>
      </w:pPr>
    </w:p>
    <w:p w14:paraId="33E09594" w14:textId="77777777" w:rsidR="00016724" w:rsidRPr="00B03D68" w:rsidRDefault="007B61A6" w:rsidP="00B03D68">
      <w:pPr>
        <w:adjustRightInd w:val="0"/>
        <w:snapToGrid w:val="0"/>
        <w:spacing w:after="0" w:line="360" w:lineRule="auto"/>
        <w:jc w:val="both"/>
        <w:rPr>
          <w:rFonts w:ascii="Book Antiqua" w:hAnsi="Book Antiqua" w:cs="Arial"/>
          <w:b/>
          <w:sz w:val="24"/>
          <w:szCs w:val="24"/>
          <w:lang w:val="en-US"/>
        </w:rPr>
      </w:pPr>
      <w:r w:rsidRPr="00B03D68">
        <w:rPr>
          <w:rFonts w:ascii="Book Antiqua" w:hAnsi="Book Antiqua" w:cs="Arial"/>
          <w:b/>
          <w:sz w:val="24"/>
          <w:szCs w:val="24"/>
          <w:lang w:val="en-US"/>
        </w:rPr>
        <w:t>C</w:t>
      </w:r>
      <w:r w:rsidR="00E00650" w:rsidRPr="00B03D68">
        <w:rPr>
          <w:rFonts w:ascii="Book Antiqua" w:hAnsi="Book Antiqua" w:cs="Arial"/>
          <w:b/>
          <w:sz w:val="24"/>
          <w:szCs w:val="24"/>
          <w:lang w:val="en-US"/>
        </w:rPr>
        <w:t>orrespondence to:</w:t>
      </w:r>
      <w:r w:rsidR="00E00650" w:rsidRPr="00B03D68">
        <w:rPr>
          <w:rFonts w:ascii="Book Antiqua" w:hAnsi="Book Antiqua" w:cs="Arial"/>
          <w:b/>
          <w:sz w:val="24"/>
          <w:szCs w:val="24"/>
          <w:lang w:val="en-US" w:eastAsia="zh-CN"/>
        </w:rPr>
        <w:t xml:space="preserve"> </w:t>
      </w:r>
      <w:r w:rsidR="00E00650" w:rsidRPr="00B03D68">
        <w:rPr>
          <w:rFonts w:ascii="Book Antiqua" w:hAnsi="Book Antiqua" w:cs="Arial"/>
          <w:b/>
          <w:sz w:val="24"/>
          <w:szCs w:val="24"/>
          <w:lang w:val="en-US"/>
        </w:rPr>
        <w:t>Roberto J</w:t>
      </w:r>
      <w:r w:rsidR="00E00650" w:rsidRPr="00B03D68">
        <w:rPr>
          <w:rFonts w:ascii="Book Antiqua" w:hAnsi="Book Antiqua" w:cs="Arial"/>
          <w:b/>
          <w:sz w:val="24"/>
          <w:szCs w:val="24"/>
          <w:lang w:val="en-US" w:eastAsia="zh-CN"/>
        </w:rPr>
        <w:t xml:space="preserve"> </w:t>
      </w:r>
      <w:r w:rsidRPr="00B03D68">
        <w:rPr>
          <w:rFonts w:ascii="Book Antiqua" w:hAnsi="Book Antiqua" w:cs="Arial"/>
          <w:b/>
          <w:sz w:val="24"/>
          <w:szCs w:val="24"/>
          <w:lang w:val="en-US"/>
        </w:rPr>
        <w:t>Carvalho-Filho</w:t>
      </w:r>
      <w:r w:rsidR="006B7CAE" w:rsidRPr="00B03D68">
        <w:rPr>
          <w:rFonts w:ascii="Book Antiqua" w:hAnsi="Book Antiqua" w:cs="Arial"/>
          <w:b/>
          <w:sz w:val="24"/>
          <w:szCs w:val="24"/>
          <w:lang w:val="en-US"/>
        </w:rPr>
        <w:t>, MD</w:t>
      </w:r>
      <w:r w:rsidR="00E00650" w:rsidRPr="00B03D68">
        <w:rPr>
          <w:rFonts w:ascii="Book Antiqua" w:hAnsi="Book Antiqua" w:cs="Arial"/>
          <w:b/>
          <w:sz w:val="24"/>
          <w:szCs w:val="24"/>
          <w:lang w:val="en-US" w:eastAsia="zh-CN"/>
        </w:rPr>
        <w:t xml:space="preserve">, </w:t>
      </w:r>
      <w:r w:rsidR="006B7CAE" w:rsidRPr="00B03D68">
        <w:rPr>
          <w:rFonts w:ascii="Book Antiqua" w:hAnsi="Book Antiqua" w:cs="Arial"/>
          <w:sz w:val="24"/>
          <w:szCs w:val="24"/>
          <w:lang w:val="en-US"/>
        </w:rPr>
        <w:t>Division of Gastroenterology, Hepatology Section</w:t>
      </w:r>
      <w:r w:rsidR="00E00650" w:rsidRPr="00B03D68">
        <w:rPr>
          <w:rFonts w:ascii="Book Antiqua" w:hAnsi="Book Antiqua" w:cs="Arial"/>
          <w:b/>
          <w:sz w:val="24"/>
          <w:szCs w:val="24"/>
          <w:lang w:val="en-US" w:eastAsia="zh-CN"/>
        </w:rPr>
        <w:t xml:space="preserve">, </w:t>
      </w:r>
      <w:r w:rsidR="006B7CAE" w:rsidRPr="00B03D68">
        <w:rPr>
          <w:rFonts w:ascii="Book Antiqua" w:hAnsi="Book Antiqua" w:cs="Arial"/>
          <w:sz w:val="24"/>
          <w:szCs w:val="24"/>
          <w:lang w:val="en-US"/>
        </w:rPr>
        <w:t xml:space="preserve">Federal University of Sao Paulo, Rua </w:t>
      </w:r>
      <w:r w:rsidR="00016724" w:rsidRPr="00B03D68">
        <w:rPr>
          <w:rFonts w:ascii="Book Antiqua" w:hAnsi="Book Antiqua" w:cs="Arial"/>
          <w:sz w:val="24"/>
          <w:szCs w:val="24"/>
          <w:lang w:val="en-US"/>
        </w:rPr>
        <w:t>Botucatu</w:t>
      </w:r>
      <w:r w:rsidRPr="00B03D68">
        <w:rPr>
          <w:rFonts w:ascii="Book Antiqua" w:hAnsi="Book Antiqua" w:cs="Arial"/>
          <w:sz w:val="24"/>
          <w:szCs w:val="24"/>
          <w:lang w:val="en-US"/>
        </w:rPr>
        <w:t xml:space="preserve"> </w:t>
      </w:r>
      <w:r w:rsidR="00016724" w:rsidRPr="00B03D68">
        <w:rPr>
          <w:rFonts w:ascii="Book Antiqua" w:hAnsi="Book Antiqua" w:cs="Arial"/>
          <w:sz w:val="24"/>
          <w:szCs w:val="24"/>
          <w:lang w:val="en-US"/>
        </w:rPr>
        <w:t>740, São Paulo</w:t>
      </w:r>
      <w:r w:rsidR="00E00650" w:rsidRPr="00B03D68">
        <w:rPr>
          <w:rFonts w:ascii="Book Antiqua" w:hAnsi="Book Antiqua" w:cs="Arial"/>
          <w:sz w:val="24"/>
          <w:szCs w:val="24"/>
          <w:lang w:val="en-US" w:eastAsia="zh-CN"/>
        </w:rPr>
        <w:t xml:space="preserve">, </w:t>
      </w:r>
      <w:r w:rsidR="00016724" w:rsidRPr="00B03D68">
        <w:rPr>
          <w:rFonts w:ascii="Book Antiqua" w:hAnsi="Book Antiqua" w:cs="Arial"/>
          <w:sz w:val="24"/>
          <w:szCs w:val="24"/>
          <w:lang w:val="en-US"/>
        </w:rPr>
        <w:t>SP</w:t>
      </w:r>
      <w:r w:rsidR="00E00650" w:rsidRPr="00B03D68">
        <w:rPr>
          <w:rFonts w:ascii="Book Antiqua" w:hAnsi="Book Antiqua" w:cs="Arial"/>
          <w:sz w:val="24"/>
          <w:szCs w:val="24"/>
          <w:lang w:val="en-US" w:eastAsia="zh-CN"/>
        </w:rPr>
        <w:t xml:space="preserve"> </w:t>
      </w:r>
      <w:r w:rsidR="00E00650" w:rsidRPr="00B03D68">
        <w:rPr>
          <w:rFonts w:ascii="Book Antiqua" w:hAnsi="Book Antiqua" w:cs="Arial"/>
          <w:sz w:val="24"/>
          <w:szCs w:val="24"/>
          <w:lang w:val="en-US"/>
        </w:rPr>
        <w:t>04023-900</w:t>
      </w:r>
      <w:r w:rsidR="00016724" w:rsidRPr="00B03D68">
        <w:rPr>
          <w:rFonts w:ascii="Book Antiqua" w:hAnsi="Book Antiqua" w:cs="Arial"/>
          <w:sz w:val="24"/>
          <w:szCs w:val="24"/>
          <w:lang w:val="en-US"/>
        </w:rPr>
        <w:t xml:space="preserve">, </w:t>
      </w:r>
      <w:r w:rsidRPr="00B03D68">
        <w:rPr>
          <w:rFonts w:ascii="Book Antiqua" w:hAnsi="Book Antiqua" w:cs="Arial"/>
          <w:sz w:val="24"/>
          <w:szCs w:val="24"/>
          <w:lang w:val="en-US"/>
        </w:rPr>
        <w:t>Brazil</w:t>
      </w:r>
      <w:r w:rsidR="00E00650" w:rsidRPr="007C07F6">
        <w:rPr>
          <w:rFonts w:ascii="Book Antiqua" w:hAnsi="Book Antiqua" w:cs="Arial"/>
          <w:sz w:val="24"/>
          <w:szCs w:val="24"/>
          <w:lang w:val="en-US" w:eastAsia="zh-CN"/>
        </w:rPr>
        <w:t>.</w:t>
      </w:r>
      <w:r w:rsidR="00E00650" w:rsidRPr="00B03D68">
        <w:rPr>
          <w:rFonts w:ascii="Book Antiqua" w:hAnsi="Book Antiqua" w:cs="Arial"/>
          <w:b/>
          <w:sz w:val="24"/>
          <w:szCs w:val="24"/>
          <w:lang w:val="en-US" w:eastAsia="zh-CN"/>
        </w:rPr>
        <w:t xml:space="preserve"> </w:t>
      </w:r>
      <w:r w:rsidR="00016724" w:rsidRPr="00B03D68">
        <w:rPr>
          <w:rFonts w:ascii="Book Antiqua" w:hAnsi="Book Antiqua" w:cs="Arial"/>
          <w:sz w:val="24"/>
          <w:szCs w:val="24"/>
          <w:lang w:val="en-US"/>
        </w:rPr>
        <w:t>roberto.jcf@gmail.com</w:t>
      </w:r>
    </w:p>
    <w:p w14:paraId="49D70E4E" w14:textId="77777777" w:rsidR="00016724" w:rsidRPr="00B03D68" w:rsidRDefault="00016724" w:rsidP="00B03D68">
      <w:pPr>
        <w:adjustRightInd w:val="0"/>
        <w:snapToGrid w:val="0"/>
        <w:spacing w:after="0" w:line="360" w:lineRule="auto"/>
        <w:jc w:val="both"/>
        <w:rPr>
          <w:rFonts w:ascii="Book Antiqua" w:hAnsi="Book Antiqua" w:cs="Arial"/>
          <w:sz w:val="24"/>
          <w:szCs w:val="24"/>
          <w:lang w:val="en-US"/>
        </w:rPr>
      </w:pPr>
    </w:p>
    <w:p w14:paraId="5A4CA15F" w14:textId="77777777" w:rsidR="00016724" w:rsidRPr="00B03D68" w:rsidRDefault="00E00650" w:rsidP="00B03D68">
      <w:pPr>
        <w:adjustRightInd w:val="0"/>
        <w:snapToGrid w:val="0"/>
        <w:spacing w:after="0" w:line="360" w:lineRule="auto"/>
        <w:jc w:val="both"/>
        <w:rPr>
          <w:rFonts w:ascii="Book Antiqua" w:hAnsi="Book Antiqua" w:cs="Arial"/>
          <w:sz w:val="24"/>
          <w:szCs w:val="24"/>
          <w:lang w:val="en-US" w:eastAsia="zh-CN"/>
        </w:rPr>
      </w:pPr>
      <w:r w:rsidRPr="00B03D68">
        <w:rPr>
          <w:rFonts w:ascii="Book Antiqua" w:hAnsi="Book Antiqua" w:cs="Arial"/>
          <w:b/>
          <w:sz w:val="24"/>
          <w:szCs w:val="24"/>
          <w:lang w:val="en-US"/>
        </w:rPr>
        <w:t>Telephone:</w:t>
      </w:r>
      <w:r w:rsidRPr="00B03D68">
        <w:rPr>
          <w:rFonts w:ascii="Book Antiqua" w:hAnsi="Book Antiqua" w:cs="Arial"/>
          <w:sz w:val="24"/>
          <w:szCs w:val="24"/>
          <w:lang w:val="en-US"/>
        </w:rPr>
        <w:t xml:space="preserve"> +55-11-5576</w:t>
      </w:r>
      <w:r w:rsidR="00016724" w:rsidRPr="00B03D68">
        <w:rPr>
          <w:rFonts w:ascii="Book Antiqua" w:hAnsi="Book Antiqua" w:cs="Arial"/>
          <w:sz w:val="24"/>
          <w:szCs w:val="24"/>
          <w:lang w:val="en-US"/>
        </w:rPr>
        <w:t>4050</w:t>
      </w:r>
      <w:r w:rsidRPr="00B03D68">
        <w:rPr>
          <w:rFonts w:ascii="Book Antiqua" w:hAnsi="Book Antiqua" w:cs="Arial"/>
          <w:sz w:val="24"/>
          <w:szCs w:val="24"/>
          <w:lang w:val="en-US" w:eastAsia="zh-CN"/>
        </w:rPr>
        <w:t xml:space="preserve">    </w:t>
      </w:r>
      <w:r w:rsidRPr="00B03D68">
        <w:rPr>
          <w:rFonts w:ascii="Book Antiqua" w:hAnsi="Book Antiqua" w:cs="Arial"/>
          <w:b/>
          <w:sz w:val="24"/>
          <w:szCs w:val="24"/>
          <w:lang w:val="en-US"/>
        </w:rPr>
        <w:t>Fax</w:t>
      </w:r>
      <w:r w:rsidRPr="00B03D68">
        <w:rPr>
          <w:rFonts w:ascii="Book Antiqua" w:hAnsi="Book Antiqua" w:cs="Arial"/>
          <w:sz w:val="24"/>
          <w:szCs w:val="24"/>
          <w:lang w:val="en-US"/>
        </w:rPr>
        <w:t>: +55-11-5572</w:t>
      </w:r>
      <w:r w:rsidR="00016724" w:rsidRPr="00B03D68">
        <w:rPr>
          <w:rFonts w:ascii="Book Antiqua" w:hAnsi="Book Antiqua" w:cs="Arial"/>
          <w:sz w:val="24"/>
          <w:szCs w:val="24"/>
          <w:lang w:val="en-US"/>
        </w:rPr>
        <w:t>9532</w:t>
      </w:r>
    </w:p>
    <w:p w14:paraId="40401CC4" w14:textId="6EE1639A" w:rsidR="001679D4" w:rsidRPr="00B03D68" w:rsidRDefault="001679D4" w:rsidP="00B03D68">
      <w:pPr>
        <w:adjustRightInd w:val="0"/>
        <w:snapToGrid w:val="0"/>
        <w:spacing w:after="0" w:line="360" w:lineRule="auto"/>
        <w:rPr>
          <w:rFonts w:ascii="Book Antiqua" w:hAnsi="Book Antiqua"/>
          <w:sz w:val="24"/>
          <w:lang w:eastAsia="zh-CN"/>
        </w:rPr>
      </w:pPr>
      <w:r w:rsidRPr="00B03D68">
        <w:rPr>
          <w:rFonts w:ascii="Book Antiqua" w:hAnsi="Book Antiqua"/>
          <w:b/>
          <w:sz w:val="24"/>
        </w:rPr>
        <w:t>Received:</w:t>
      </w:r>
      <w:r w:rsidRPr="00B03D68">
        <w:rPr>
          <w:rFonts w:ascii="Book Antiqua" w:hAnsi="Book Antiqua"/>
          <w:sz w:val="24"/>
        </w:rPr>
        <w:t xml:space="preserve"> </w:t>
      </w:r>
      <w:r w:rsidRPr="00B03D68">
        <w:rPr>
          <w:rFonts w:ascii="Book Antiqua" w:hAnsi="Book Antiqua" w:hint="eastAsia"/>
          <w:sz w:val="24"/>
          <w:lang w:eastAsia="zh-CN"/>
        </w:rPr>
        <w:t>July 1, 2014</w:t>
      </w:r>
    </w:p>
    <w:p w14:paraId="1315941C" w14:textId="2682556E" w:rsidR="001679D4" w:rsidRPr="00B03D68" w:rsidRDefault="001679D4" w:rsidP="00B03D68">
      <w:pPr>
        <w:adjustRightInd w:val="0"/>
        <w:snapToGrid w:val="0"/>
        <w:spacing w:after="0" w:line="360" w:lineRule="auto"/>
        <w:rPr>
          <w:rFonts w:ascii="Book Antiqua" w:hAnsi="Book Antiqua"/>
          <w:b/>
          <w:sz w:val="24"/>
          <w:lang w:eastAsia="zh-CN"/>
        </w:rPr>
      </w:pPr>
      <w:r w:rsidRPr="00B03D68">
        <w:rPr>
          <w:rFonts w:ascii="Book Antiqua" w:hAnsi="Book Antiqua"/>
          <w:b/>
          <w:sz w:val="24"/>
        </w:rPr>
        <w:t xml:space="preserve">Revised: </w:t>
      </w:r>
      <w:r w:rsidRPr="00B03D68">
        <w:rPr>
          <w:rFonts w:ascii="Book Antiqua" w:hAnsi="Book Antiqua"/>
          <w:sz w:val="24"/>
        </w:rPr>
        <w:t>September</w:t>
      </w:r>
      <w:r w:rsidRPr="00B03D68">
        <w:rPr>
          <w:rFonts w:ascii="Book Antiqua" w:hAnsi="Book Antiqua" w:hint="eastAsia"/>
          <w:sz w:val="24"/>
          <w:lang w:eastAsia="zh-CN"/>
        </w:rPr>
        <w:t xml:space="preserve"> 7, 2014</w:t>
      </w:r>
    </w:p>
    <w:p w14:paraId="24487E78" w14:textId="0C289A9D" w:rsidR="00BE516D" w:rsidRDefault="001679D4" w:rsidP="00BE516D">
      <w:pPr>
        <w:rPr>
          <w:rFonts w:ascii="Book Antiqua" w:hAnsi="Book Antiqua"/>
          <w:color w:val="000000"/>
          <w:sz w:val="24"/>
        </w:rPr>
      </w:pPr>
      <w:r w:rsidRPr="00B03D68">
        <w:rPr>
          <w:rFonts w:ascii="Book Antiqua" w:hAnsi="Book Antiqua"/>
          <w:b/>
          <w:sz w:val="24"/>
        </w:rPr>
        <w:t>Accepted:</w:t>
      </w:r>
      <w:bookmarkStart w:id="3" w:name="OLE_LINK2"/>
      <w:bookmarkStart w:id="4" w:name="OLE_LINK3"/>
      <w:bookmarkStart w:id="5" w:name="OLE_LINK4"/>
      <w:bookmarkStart w:id="6" w:name="OLE_LINK5"/>
      <w:bookmarkStart w:id="7" w:name="OLE_LINK8"/>
      <w:bookmarkStart w:id="8" w:name="OLE_LINK9"/>
      <w:bookmarkStart w:id="9" w:name="OLE_LINK10"/>
      <w:bookmarkStart w:id="10" w:name="OLE_LINK6"/>
      <w:bookmarkStart w:id="11" w:name="OLE_LINK13"/>
      <w:bookmarkStart w:id="12" w:name="OLE_LINK7"/>
      <w:bookmarkStart w:id="13" w:name="OLE_LINK18"/>
      <w:bookmarkStart w:id="14" w:name="OLE_LINK19"/>
      <w:bookmarkStart w:id="15" w:name="OLE_LINK22"/>
      <w:bookmarkStart w:id="16" w:name="OLE_LINK24"/>
      <w:bookmarkStart w:id="17" w:name="OLE_LINK25"/>
      <w:bookmarkStart w:id="18" w:name="OLE_LINK28"/>
      <w:bookmarkStart w:id="19" w:name="OLE_LINK29"/>
      <w:bookmarkStart w:id="20" w:name="OLE_LINK30"/>
      <w:bookmarkStart w:id="21" w:name="OLE_LINK31"/>
      <w:bookmarkStart w:id="22" w:name="OLE_LINK32"/>
      <w:r w:rsidR="00BE516D" w:rsidRPr="00BE516D">
        <w:rPr>
          <w:rFonts w:ascii="Book Antiqua" w:hAnsi="Book Antiqua"/>
          <w:color w:val="000000"/>
          <w:sz w:val="24"/>
        </w:rPr>
        <w:t xml:space="preserve"> </w:t>
      </w:r>
      <w:r w:rsidR="00BE516D">
        <w:rPr>
          <w:rFonts w:ascii="Book Antiqua" w:hAnsi="Book Antiqua"/>
          <w:color w:val="000000"/>
          <w:sz w:val="24"/>
        </w:rPr>
        <w:t>December 5, 2014</w:t>
      </w:r>
    </w:p>
    <w:p w14:paraId="3DDFBE41" w14:textId="77777777" w:rsidR="001679D4" w:rsidRPr="00B03D68" w:rsidRDefault="001679D4" w:rsidP="00B03D68">
      <w:pPr>
        <w:adjustRightInd w:val="0"/>
        <w:snapToGrid w:val="0"/>
        <w:spacing w:after="0" w:line="360" w:lineRule="auto"/>
        <w:rPr>
          <w:rFonts w:ascii="Book Antiqua" w:hAnsi="Book Antiqua"/>
          <w:b/>
          <w:sz w:val="24"/>
        </w:rPr>
      </w:pPr>
      <w:bookmarkStart w:id="23" w:name="_GoBac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03D68">
        <w:rPr>
          <w:rFonts w:ascii="Book Antiqua" w:hAnsi="Book Antiqua"/>
          <w:b/>
          <w:sz w:val="24"/>
        </w:rPr>
        <w:t xml:space="preserve"> </w:t>
      </w:r>
    </w:p>
    <w:p w14:paraId="512E0E24" w14:textId="77777777" w:rsidR="001679D4" w:rsidRPr="00B03D68" w:rsidRDefault="001679D4" w:rsidP="00B03D68">
      <w:pPr>
        <w:adjustRightInd w:val="0"/>
        <w:snapToGrid w:val="0"/>
        <w:spacing w:after="0" w:line="360" w:lineRule="auto"/>
        <w:rPr>
          <w:rFonts w:ascii="Book Antiqua" w:hAnsi="Book Antiqua"/>
          <w:b/>
          <w:sz w:val="24"/>
        </w:rPr>
      </w:pPr>
      <w:r w:rsidRPr="00B03D68">
        <w:rPr>
          <w:rFonts w:ascii="Book Antiqua" w:hAnsi="Book Antiqua"/>
          <w:b/>
          <w:sz w:val="24"/>
        </w:rPr>
        <w:t xml:space="preserve">Published online: </w:t>
      </w:r>
    </w:p>
    <w:p w14:paraId="4CAB87B9" w14:textId="77777777" w:rsidR="00E00650" w:rsidRPr="00B03D68" w:rsidRDefault="00E00650" w:rsidP="00B03D68">
      <w:pPr>
        <w:adjustRightInd w:val="0"/>
        <w:snapToGrid w:val="0"/>
        <w:spacing w:after="0" w:line="360" w:lineRule="auto"/>
        <w:jc w:val="both"/>
        <w:rPr>
          <w:rFonts w:ascii="Book Antiqua" w:hAnsi="Book Antiqua" w:cs="Arial"/>
          <w:sz w:val="24"/>
          <w:szCs w:val="24"/>
          <w:lang w:val="en-US" w:eastAsia="zh-CN"/>
        </w:rPr>
      </w:pPr>
    </w:p>
    <w:p w14:paraId="0DE7792C" w14:textId="77777777" w:rsidR="00016724" w:rsidRPr="00B03D68" w:rsidRDefault="00016724" w:rsidP="00B03D68">
      <w:pPr>
        <w:adjustRightInd w:val="0"/>
        <w:snapToGrid w:val="0"/>
        <w:spacing w:after="0" w:line="360" w:lineRule="auto"/>
        <w:jc w:val="both"/>
        <w:rPr>
          <w:rFonts w:ascii="Book Antiqua" w:hAnsi="Book Antiqua" w:cs="Arial"/>
          <w:b/>
          <w:sz w:val="24"/>
          <w:szCs w:val="24"/>
          <w:lang w:val="en-US"/>
        </w:rPr>
      </w:pPr>
      <w:r w:rsidRPr="00B03D68">
        <w:rPr>
          <w:rFonts w:ascii="Book Antiqua" w:hAnsi="Book Antiqua" w:cs="Arial"/>
          <w:b/>
          <w:sz w:val="24"/>
          <w:szCs w:val="24"/>
          <w:lang w:val="en-US"/>
        </w:rPr>
        <w:t>A</w:t>
      </w:r>
      <w:r w:rsidR="00E00650" w:rsidRPr="00B03D68">
        <w:rPr>
          <w:rFonts w:ascii="Book Antiqua" w:hAnsi="Book Antiqua" w:cs="Arial"/>
          <w:b/>
          <w:sz w:val="24"/>
          <w:szCs w:val="24"/>
          <w:lang w:val="en-US"/>
        </w:rPr>
        <w:t>bstract</w:t>
      </w:r>
    </w:p>
    <w:p w14:paraId="04203F44" w14:textId="3C90BD49" w:rsidR="00823A0B" w:rsidRPr="00B03D68" w:rsidRDefault="009E623F" w:rsidP="00B03D68">
      <w:pPr>
        <w:adjustRightInd w:val="0"/>
        <w:snapToGrid w:val="0"/>
        <w:spacing w:after="0" w:line="360" w:lineRule="auto"/>
        <w:jc w:val="both"/>
        <w:rPr>
          <w:rFonts w:ascii="Book Antiqua" w:hAnsi="Book Antiqua" w:cs="Arial"/>
          <w:sz w:val="24"/>
          <w:szCs w:val="24"/>
          <w:lang w:val="en-US"/>
        </w:rPr>
      </w:pPr>
      <w:r w:rsidRPr="00B03D68">
        <w:rPr>
          <w:rFonts w:ascii="Book Antiqua" w:hAnsi="Book Antiqua" w:cs="Arial"/>
          <w:sz w:val="24"/>
          <w:szCs w:val="24"/>
          <w:lang w:val="en-US"/>
        </w:rPr>
        <w:t xml:space="preserve">Hepatitis C virus (HCV) infection is highly prevalent among chronic kidney disease (CKD) subjects under hemodialysis and in kidney transplantation (KT) recipients, being an important cause of morbidity and mortality in these patients. The vast majority of HCV chronic infections in the hemodialysis setting are currently attributable to nosocomial transmission. Acute and chronic hepatitis C exhibits distinct clinical and laboratorial features, which can impact on management and treatment decisions. In hemodialysis subjects, acute infections are usually asymptomatic and anicteric; since spontaneous viral clearance is very uncommon in this context, acute infections should be treated as soon as possible. In KT recipients, the occurrence of acute hepatitis C can have a more severe course, with a rapid progression of liver fibrosis. In these patients, it is recommended to use pegylated interferon (PEG-IFN) in combination with ribavirin, with doses adjusted according to estimated glomerular filtration rate. There is no evidence suggesting that chronic hepatitis C exhibits a more aggressive course in CKD subjects under conservative management. In these subjects, indication of treatment with PEG-IFN plus ribavirin relies on the CKD stage, rate of progression of renal dysfunction and the possibility of a preemptive transplant. HCV infection has been associated with both liver disease-related deaths and cardiovascular mortality in hemodialysis patients. Among those individuals, low HCV viral loads and the phenomenon of intermittent HCV viremia are often observed, and sequential HCV RNA monitoring is needed. Despite the poor tolerability and suboptimal efficacy of antiviral therapy in CKD patients, many patients can achieve sustained virological response, which improve patient and graft outcomes. Hepatitis C eradication before KT theoretically improves survival and reduces the occurrence of chronic graft nephropathy, </w:t>
      </w:r>
      <w:r w:rsidR="001679D4" w:rsidRPr="00B03D68">
        <w:rPr>
          <w:rFonts w:ascii="Book Antiqua" w:hAnsi="Book Antiqua" w:cs="Arial"/>
          <w:i/>
          <w:sz w:val="24"/>
          <w:szCs w:val="24"/>
          <w:lang w:val="en-US"/>
        </w:rPr>
        <w:t>de novo</w:t>
      </w:r>
      <w:r w:rsidRPr="00B03D68">
        <w:rPr>
          <w:rFonts w:ascii="Book Antiqua" w:hAnsi="Book Antiqua" w:cs="Arial"/>
          <w:sz w:val="24"/>
          <w:szCs w:val="24"/>
          <w:lang w:val="en-US"/>
        </w:rPr>
        <w:t xml:space="preserve"> glomerulonephritis and post-transplant diabetes mellitus.</w:t>
      </w:r>
      <w:r w:rsidR="00BA01D3" w:rsidRPr="00B03D68">
        <w:rPr>
          <w:rFonts w:ascii="Book Antiqua" w:hAnsi="Book Antiqua" w:cs="Arial"/>
          <w:sz w:val="24"/>
          <w:szCs w:val="24"/>
          <w:lang w:val="en-US"/>
        </w:rPr>
        <w:t xml:space="preserve"> </w:t>
      </w:r>
    </w:p>
    <w:p w14:paraId="6427C29B" w14:textId="77777777" w:rsidR="00016724" w:rsidRPr="00B03D68" w:rsidRDefault="00016724" w:rsidP="00B03D68">
      <w:pPr>
        <w:adjustRightInd w:val="0"/>
        <w:snapToGrid w:val="0"/>
        <w:spacing w:after="0" w:line="360" w:lineRule="auto"/>
        <w:jc w:val="both"/>
        <w:rPr>
          <w:rFonts w:ascii="Book Antiqua" w:hAnsi="Book Antiqua" w:cs="Arial"/>
          <w:sz w:val="24"/>
          <w:szCs w:val="24"/>
          <w:lang w:val="en-US" w:eastAsia="zh-CN"/>
        </w:rPr>
      </w:pPr>
    </w:p>
    <w:p w14:paraId="6461A945" w14:textId="77777777" w:rsidR="00E00650" w:rsidRPr="00B03D68" w:rsidRDefault="00E00650" w:rsidP="00B03D68">
      <w:pPr>
        <w:adjustRightInd w:val="0"/>
        <w:snapToGrid w:val="0"/>
        <w:spacing w:after="0" w:line="360" w:lineRule="auto"/>
        <w:jc w:val="both"/>
        <w:rPr>
          <w:rFonts w:ascii="Book Antiqua" w:hAnsi="Book Antiqua"/>
          <w:sz w:val="24"/>
          <w:szCs w:val="24"/>
          <w:lang w:val="en-US"/>
        </w:rPr>
      </w:pPr>
      <w:bookmarkStart w:id="24" w:name="OLE_LINK98"/>
      <w:bookmarkStart w:id="25" w:name="OLE_LINK156"/>
      <w:bookmarkStart w:id="26" w:name="OLE_LINK196"/>
      <w:bookmarkStart w:id="27" w:name="OLE_LINK217"/>
      <w:bookmarkStart w:id="28" w:name="OLE_LINK242"/>
      <w:bookmarkStart w:id="29" w:name="OLE_LINK247"/>
      <w:bookmarkStart w:id="30" w:name="OLE_LINK311"/>
      <w:bookmarkStart w:id="31" w:name="OLE_LINK312"/>
      <w:bookmarkStart w:id="32" w:name="OLE_LINK325"/>
      <w:bookmarkStart w:id="33" w:name="OLE_LINK330"/>
      <w:bookmarkStart w:id="34" w:name="OLE_LINK513"/>
      <w:bookmarkStart w:id="35" w:name="OLE_LINK514"/>
      <w:bookmarkStart w:id="36" w:name="OLE_LINK464"/>
      <w:bookmarkStart w:id="37" w:name="OLE_LINK465"/>
      <w:bookmarkStart w:id="38" w:name="OLE_LINK466"/>
      <w:bookmarkStart w:id="39" w:name="OLE_LINK470"/>
      <w:bookmarkStart w:id="40" w:name="OLE_LINK471"/>
      <w:bookmarkStart w:id="41" w:name="OLE_LINK472"/>
      <w:bookmarkStart w:id="42" w:name="OLE_LINK474"/>
      <w:bookmarkStart w:id="43" w:name="OLE_LINK512"/>
      <w:bookmarkStart w:id="44" w:name="OLE_LINK800"/>
      <w:bookmarkStart w:id="45" w:name="OLE_LINK982"/>
      <w:bookmarkStart w:id="46" w:name="OLE_LINK1027"/>
      <w:bookmarkStart w:id="47" w:name="OLE_LINK504"/>
      <w:bookmarkStart w:id="48" w:name="OLE_LINK546"/>
      <w:bookmarkStart w:id="49" w:name="OLE_LINK547"/>
      <w:bookmarkStart w:id="50" w:name="OLE_LINK575"/>
      <w:bookmarkStart w:id="51" w:name="OLE_LINK640"/>
      <w:bookmarkStart w:id="52" w:name="OLE_LINK672"/>
      <w:bookmarkStart w:id="53" w:name="OLE_LINK714"/>
      <w:bookmarkStart w:id="54" w:name="OLE_LINK651"/>
      <w:bookmarkStart w:id="55" w:name="OLE_LINK652"/>
      <w:bookmarkStart w:id="56" w:name="OLE_LINK744"/>
      <w:bookmarkStart w:id="57" w:name="OLE_LINK758"/>
      <w:bookmarkStart w:id="58" w:name="OLE_LINK787"/>
      <w:bookmarkStart w:id="59" w:name="OLE_LINK807"/>
      <w:bookmarkStart w:id="60" w:name="OLE_LINK820"/>
      <w:bookmarkStart w:id="61" w:name="OLE_LINK862"/>
      <w:bookmarkStart w:id="62" w:name="OLE_LINK879"/>
      <w:bookmarkStart w:id="63" w:name="OLE_LINK906"/>
      <w:bookmarkStart w:id="64" w:name="OLE_LINK928"/>
      <w:bookmarkStart w:id="65" w:name="OLE_LINK960"/>
      <w:bookmarkStart w:id="66" w:name="OLE_LINK861"/>
      <w:bookmarkStart w:id="67" w:name="OLE_LINK983"/>
      <w:bookmarkStart w:id="68" w:name="OLE_LINK1334"/>
      <w:bookmarkStart w:id="69" w:name="OLE_LINK1029"/>
      <w:bookmarkStart w:id="70" w:name="OLE_LINK1060"/>
      <w:bookmarkStart w:id="71" w:name="OLE_LINK1061"/>
      <w:bookmarkStart w:id="72" w:name="OLE_LINK1348"/>
      <w:bookmarkStart w:id="73" w:name="OLE_LINK1086"/>
      <w:bookmarkStart w:id="74" w:name="OLE_LINK1100"/>
      <w:bookmarkStart w:id="75" w:name="OLE_LINK1125"/>
      <w:bookmarkStart w:id="76" w:name="OLE_LINK1163"/>
      <w:bookmarkStart w:id="77" w:name="OLE_LINK1193"/>
      <w:bookmarkStart w:id="78" w:name="OLE_LINK1219"/>
      <w:bookmarkStart w:id="79" w:name="OLE_LINK1247"/>
      <w:bookmarkStart w:id="80" w:name="OLE_LINK1284"/>
      <w:bookmarkStart w:id="81" w:name="OLE_LINK1313"/>
      <w:bookmarkStart w:id="82" w:name="OLE_LINK1361"/>
      <w:bookmarkStart w:id="83" w:name="OLE_LINK1384"/>
      <w:bookmarkStart w:id="84" w:name="OLE_LINK1403"/>
      <w:bookmarkStart w:id="85" w:name="OLE_LINK1437"/>
      <w:bookmarkStart w:id="86" w:name="OLE_LINK1454"/>
      <w:bookmarkStart w:id="87" w:name="OLE_LINK1480"/>
      <w:bookmarkStart w:id="88" w:name="OLE_LINK1504"/>
      <w:bookmarkStart w:id="89" w:name="OLE_LINK1516"/>
      <w:bookmarkStart w:id="90" w:name="OLE_LINK135"/>
      <w:bookmarkStart w:id="91" w:name="OLE_LINK216"/>
      <w:bookmarkStart w:id="92" w:name="OLE_LINK259"/>
      <w:bookmarkStart w:id="93" w:name="OLE_LINK1186"/>
      <w:bookmarkStart w:id="94" w:name="OLE_LINK1265"/>
      <w:bookmarkStart w:id="95" w:name="OLE_LINK1373"/>
      <w:bookmarkStart w:id="96" w:name="OLE_LINK1478"/>
      <w:bookmarkStart w:id="97" w:name="OLE_LINK1644"/>
      <w:bookmarkStart w:id="98" w:name="OLE_LINK1884"/>
      <w:bookmarkStart w:id="99" w:name="OLE_LINK1885"/>
      <w:bookmarkStart w:id="100" w:name="OLE_LINK1538"/>
      <w:bookmarkStart w:id="101" w:name="OLE_LINK1539"/>
      <w:bookmarkStart w:id="102" w:name="OLE_LINK1543"/>
      <w:bookmarkStart w:id="103" w:name="OLE_LINK1549"/>
      <w:bookmarkStart w:id="104" w:name="OLE_LINK1778"/>
      <w:bookmarkStart w:id="105" w:name="OLE_LINK1756"/>
      <w:bookmarkStart w:id="106" w:name="OLE_LINK1776"/>
      <w:bookmarkStart w:id="107" w:name="OLE_LINK1777"/>
      <w:bookmarkStart w:id="108" w:name="OLE_LINK1868"/>
      <w:bookmarkStart w:id="109" w:name="OLE_LINK1744"/>
      <w:bookmarkStart w:id="110" w:name="OLE_LINK1817"/>
      <w:bookmarkStart w:id="111" w:name="OLE_LINK1835"/>
      <w:bookmarkStart w:id="112" w:name="OLE_LINK1866"/>
      <w:bookmarkStart w:id="113" w:name="OLE_LINK1882"/>
      <w:bookmarkStart w:id="114" w:name="OLE_LINK1901"/>
      <w:bookmarkStart w:id="115" w:name="OLE_LINK1902"/>
      <w:bookmarkStart w:id="116" w:name="OLE_LINK2013"/>
      <w:bookmarkStart w:id="117" w:name="OLE_LINK1894"/>
      <w:bookmarkStart w:id="118" w:name="OLE_LINK1929"/>
      <w:bookmarkStart w:id="119" w:name="OLE_LINK1941"/>
      <w:bookmarkStart w:id="120" w:name="OLE_LINK1995"/>
      <w:bookmarkStart w:id="121" w:name="OLE_LINK1938"/>
      <w:bookmarkStart w:id="122" w:name="OLE_LINK2081"/>
      <w:bookmarkStart w:id="123" w:name="OLE_LINK2082"/>
      <w:bookmarkStart w:id="124" w:name="OLE_LINK2292"/>
      <w:bookmarkStart w:id="125" w:name="OLE_LINK1931"/>
      <w:bookmarkStart w:id="126" w:name="OLE_LINK1964"/>
      <w:bookmarkStart w:id="127" w:name="OLE_LINK2020"/>
      <w:bookmarkStart w:id="128" w:name="OLE_LINK2071"/>
      <w:bookmarkStart w:id="129" w:name="OLE_LINK2134"/>
      <w:bookmarkStart w:id="130" w:name="OLE_LINK2265"/>
      <w:bookmarkStart w:id="131" w:name="OLE_LINK2562"/>
      <w:bookmarkStart w:id="132" w:name="OLE_LINK1923"/>
      <w:bookmarkStart w:id="133" w:name="OLE_LINK2192"/>
      <w:bookmarkStart w:id="134" w:name="OLE_LINK2110"/>
      <w:bookmarkStart w:id="135" w:name="OLE_LINK2445"/>
      <w:bookmarkStart w:id="136" w:name="OLE_LINK2446"/>
      <w:bookmarkStart w:id="137" w:name="OLE_LINK2169"/>
      <w:bookmarkStart w:id="138" w:name="OLE_LINK2190"/>
      <w:bookmarkStart w:id="139" w:name="OLE_LINK2331"/>
      <w:bookmarkStart w:id="140" w:name="OLE_LINK2345"/>
      <w:bookmarkStart w:id="141" w:name="OLE_LINK2467"/>
      <w:bookmarkStart w:id="142" w:name="OLE_LINK2484"/>
      <w:bookmarkStart w:id="143" w:name="OLE_LINK2157"/>
      <w:bookmarkStart w:id="144" w:name="OLE_LINK2221"/>
      <w:bookmarkStart w:id="145" w:name="OLE_LINK2252"/>
      <w:bookmarkStart w:id="146" w:name="OLE_LINK2348"/>
      <w:bookmarkStart w:id="147" w:name="OLE_LINK2451"/>
      <w:bookmarkStart w:id="148" w:name="OLE_LINK2627"/>
      <w:bookmarkStart w:id="149" w:name="OLE_LINK2482"/>
      <w:bookmarkStart w:id="150" w:name="OLE_LINK2663"/>
      <w:bookmarkStart w:id="151" w:name="OLE_LINK2761"/>
      <w:bookmarkStart w:id="152" w:name="OLE_LINK2856"/>
      <w:bookmarkStart w:id="153" w:name="OLE_LINK2993"/>
      <w:bookmarkStart w:id="154" w:name="OLE_LINK2643"/>
      <w:bookmarkStart w:id="155" w:name="OLE_LINK2583"/>
      <w:bookmarkStart w:id="156" w:name="OLE_LINK2762"/>
      <w:bookmarkStart w:id="157" w:name="OLE_LINK2962"/>
      <w:bookmarkStart w:id="158" w:name="OLE_LINK2582"/>
      <w:r w:rsidRPr="00B03D68">
        <w:rPr>
          <w:rFonts w:ascii="Book Antiqua" w:hAnsi="Book Antiqua"/>
          <w:sz w:val="24"/>
          <w:szCs w:val="24"/>
          <w:lang w:val="en-US"/>
        </w:rPr>
        <w:t xml:space="preserve">© 2014 Baishideng Publishing Group Inc. All rights reserved.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14:paraId="11A7AAAA" w14:textId="77777777" w:rsidR="00E00650" w:rsidRPr="00B03D68" w:rsidRDefault="00E00650" w:rsidP="00B03D68">
      <w:pPr>
        <w:adjustRightInd w:val="0"/>
        <w:snapToGrid w:val="0"/>
        <w:spacing w:after="0" w:line="360" w:lineRule="auto"/>
        <w:jc w:val="both"/>
        <w:rPr>
          <w:rFonts w:ascii="Book Antiqua" w:hAnsi="Book Antiqua" w:cs="Arial"/>
          <w:sz w:val="24"/>
          <w:szCs w:val="24"/>
          <w:lang w:val="en-US" w:eastAsia="zh-CN"/>
        </w:rPr>
      </w:pPr>
    </w:p>
    <w:p w14:paraId="684AF321" w14:textId="77777777" w:rsidR="00D368EA" w:rsidRPr="00B03D68" w:rsidRDefault="00016724" w:rsidP="00B03D68">
      <w:pPr>
        <w:adjustRightInd w:val="0"/>
        <w:snapToGrid w:val="0"/>
        <w:spacing w:after="0" w:line="360" w:lineRule="auto"/>
        <w:jc w:val="both"/>
        <w:rPr>
          <w:rFonts w:ascii="Book Antiqua" w:hAnsi="Book Antiqua" w:cs="Arial"/>
          <w:sz w:val="24"/>
          <w:szCs w:val="24"/>
          <w:lang w:val="en-US" w:eastAsia="zh-CN"/>
        </w:rPr>
      </w:pPr>
      <w:r w:rsidRPr="00B03D68">
        <w:rPr>
          <w:rFonts w:ascii="Book Antiqua" w:hAnsi="Book Antiqua" w:cs="Arial"/>
          <w:b/>
          <w:sz w:val="24"/>
          <w:szCs w:val="24"/>
          <w:lang w:val="en-US"/>
        </w:rPr>
        <w:lastRenderedPageBreak/>
        <w:t>K</w:t>
      </w:r>
      <w:r w:rsidR="00E00650" w:rsidRPr="00B03D68">
        <w:rPr>
          <w:rFonts w:ascii="Book Antiqua" w:hAnsi="Book Antiqua" w:cs="Arial"/>
          <w:b/>
          <w:sz w:val="24"/>
          <w:szCs w:val="24"/>
          <w:lang w:val="en-US"/>
        </w:rPr>
        <w:t>ey</w:t>
      </w:r>
      <w:r w:rsidR="00E00650" w:rsidRPr="00B03D68">
        <w:rPr>
          <w:rFonts w:ascii="Book Antiqua" w:hAnsi="Book Antiqua" w:cs="Arial"/>
          <w:b/>
          <w:sz w:val="24"/>
          <w:szCs w:val="24"/>
          <w:lang w:val="en-US" w:eastAsia="zh-CN"/>
        </w:rPr>
        <w:t xml:space="preserve"> </w:t>
      </w:r>
      <w:r w:rsidR="00E00650" w:rsidRPr="00B03D68">
        <w:rPr>
          <w:rFonts w:ascii="Book Antiqua" w:hAnsi="Book Antiqua" w:cs="Arial"/>
          <w:b/>
          <w:sz w:val="24"/>
          <w:szCs w:val="24"/>
          <w:lang w:val="en-US"/>
        </w:rPr>
        <w:t>words</w:t>
      </w:r>
      <w:r w:rsidR="00E00650" w:rsidRPr="00B03D68">
        <w:rPr>
          <w:rFonts w:ascii="Book Antiqua" w:hAnsi="Book Antiqua" w:cs="Arial"/>
          <w:sz w:val="24"/>
          <w:szCs w:val="24"/>
          <w:lang w:val="en-US"/>
        </w:rPr>
        <w:t xml:space="preserve">: </w:t>
      </w:r>
      <w:r w:rsidR="00E33162" w:rsidRPr="00B03D68">
        <w:rPr>
          <w:rFonts w:ascii="Book Antiqua" w:hAnsi="Book Antiqua" w:cs="Arial"/>
          <w:sz w:val="24"/>
          <w:szCs w:val="24"/>
          <w:lang w:val="en-US"/>
        </w:rPr>
        <w:t>Hepatitis C</w:t>
      </w:r>
      <w:r w:rsidR="00E00650" w:rsidRPr="00B03D68">
        <w:rPr>
          <w:rFonts w:ascii="Book Antiqua" w:hAnsi="Book Antiqua" w:cs="Arial"/>
          <w:sz w:val="24"/>
          <w:szCs w:val="24"/>
          <w:lang w:val="en-US" w:eastAsia="zh-CN"/>
        </w:rPr>
        <w:t xml:space="preserve"> virus;</w:t>
      </w:r>
      <w:r w:rsidR="00E33162" w:rsidRPr="00B03D68">
        <w:rPr>
          <w:rFonts w:ascii="Book Antiqua" w:hAnsi="Book Antiqua" w:cs="Arial"/>
          <w:sz w:val="24"/>
          <w:szCs w:val="24"/>
          <w:lang w:val="en-US"/>
        </w:rPr>
        <w:t xml:space="preserve"> </w:t>
      </w:r>
      <w:r w:rsidR="00E00650" w:rsidRPr="00B03D68">
        <w:rPr>
          <w:rFonts w:ascii="Book Antiqua" w:hAnsi="Book Antiqua" w:cs="Arial"/>
          <w:sz w:val="24"/>
          <w:szCs w:val="24"/>
          <w:lang w:val="en-US"/>
        </w:rPr>
        <w:t>C</w:t>
      </w:r>
      <w:r w:rsidR="00E33162" w:rsidRPr="00B03D68">
        <w:rPr>
          <w:rFonts w:ascii="Book Antiqua" w:hAnsi="Book Antiqua" w:cs="Arial"/>
          <w:sz w:val="24"/>
          <w:szCs w:val="24"/>
          <w:lang w:val="en-US"/>
        </w:rPr>
        <w:t>hronic kidney disease</w:t>
      </w:r>
      <w:r w:rsidR="00E00650" w:rsidRPr="00B03D68">
        <w:rPr>
          <w:rFonts w:ascii="Book Antiqua" w:hAnsi="Book Antiqua" w:cs="Arial"/>
          <w:sz w:val="24"/>
          <w:szCs w:val="24"/>
          <w:lang w:val="en-US" w:eastAsia="zh-CN"/>
        </w:rPr>
        <w:t>;</w:t>
      </w:r>
      <w:r w:rsidR="00E33162" w:rsidRPr="00B03D68">
        <w:rPr>
          <w:rFonts w:ascii="Book Antiqua" w:hAnsi="Book Antiqua" w:cs="Arial"/>
          <w:sz w:val="24"/>
          <w:szCs w:val="24"/>
          <w:lang w:val="en-US"/>
        </w:rPr>
        <w:t xml:space="preserve"> </w:t>
      </w:r>
      <w:r w:rsidR="00E00650" w:rsidRPr="00B03D68">
        <w:rPr>
          <w:rFonts w:ascii="Book Antiqua" w:hAnsi="Book Antiqua" w:cs="Arial"/>
          <w:sz w:val="24"/>
          <w:szCs w:val="24"/>
          <w:lang w:val="en-US"/>
        </w:rPr>
        <w:t>E</w:t>
      </w:r>
      <w:r w:rsidR="00E33162" w:rsidRPr="00B03D68">
        <w:rPr>
          <w:rFonts w:ascii="Book Antiqua" w:hAnsi="Book Antiqua" w:cs="Arial"/>
          <w:sz w:val="24"/>
          <w:szCs w:val="24"/>
          <w:lang w:val="en-US"/>
        </w:rPr>
        <w:t>nd-stage renal disease</w:t>
      </w:r>
      <w:r w:rsidR="00E00650" w:rsidRPr="00B03D68">
        <w:rPr>
          <w:rFonts w:ascii="Book Antiqua" w:hAnsi="Book Antiqua" w:cs="Arial"/>
          <w:sz w:val="24"/>
          <w:szCs w:val="24"/>
          <w:lang w:val="en-US" w:eastAsia="zh-CN"/>
        </w:rPr>
        <w:t xml:space="preserve">; </w:t>
      </w:r>
      <w:r w:rsidR="00E00650" w:rsidRPr="00B03D68">
        <w:rPr>
          <w:rFonts w:ascii="Book Antiqua" w:hAnsi="Book Antiqua" w:cs="Arial"/>
          <w:sz w:val="24"/>
          <w:szCs w:val="24"/>
          <w:lang w:val="en-US"/>
        </w:rPr>
        <w:t>C</w:t>
      </w:r>
      <w:r w:rsidR="00E33162" w:rsidRPr="00B03D68">
        <w:rPr>
          <w:rFonts w:ascii="Book Antiqua" w:hAnsi="Book Antiqua" w:cs="Arial"/>
          <w:sz w:val="24"/>
          <w:szCs w:val="24"/>
          <w:lang w:val="en-US"/>
        </w:rPr>
        <w:t>onservative management</w:t>
      </w:r>
      <w:r w:rsidR="00E00650" w:rsidRPr="00B03D68">
        <w:rPr>
          <w:rFonts w:ascii="Book Antiqua" w:hAnsi="Book Antiqua" w:cs="Arial"/>
          <w:sz w:val="24"/>
          <w:szCs w:val="24"/>
          <w:lang w:val="en-US" w:eastAsia="zh-CN"/>
        </w:rPr>
        <w:t>;</w:t>
      </w:r>
      <w:r w:rsidR="00E33162" w:rsidRPr="00B03D68">
        <w:rPr>
          <w:rFonts w:ascii="Book Antiqua" w:hAnsi="Book Antiqua" w:cs="Arial"/>
          <w:sz w:val="24"/>
          <w:szCs w:val="24"/>
          <w:lang w:val="en-US"/>
        </w:rPr>
        <w:t xml:space="preserve"> </w:t>
      </w:r>
      <w:r w:rsidR="00E00650" w:rsidRPr="00B03D68">
        <w:rPr>
          <w:rFonts w:ascii="Book Antiqua" w:hAnsi="Book Antiqua" w:cs="Arial"/>
          <w:sz w:val="24"/>
          <w:szCs w:val="24"/>
          <w:lang w:val="en-US"/>
        </w:rPr>
        <w:t>H</w:t>
      </w:r>
      <w:r w:rsidR="00E33162" w:rsidRPr="00B03D68">
        <w:rPr>
          <w:rFonts w:ascii="Book Antiqua" w:hAnsi="Book Antiqua" w:cs="Arial"/>
          <w:sz w:val="24"/>
          <w:szCs w:val="24"/>
          <w:lang w:val="en-US"/>
        </w:rPr>
        <w:t>emodialysis</w:t>
      </w:r>
      <w:r w:rsidR="00E00650" w:rsidRPr="00B03D68">
        <w:rPr>
          <w:rFonts w:ascii="Book Antiqua" w:hAnsi="Book Antiqua" w:cs="Arial"/>
          <w:sz w:val="24"/>
          <w:szCs w:val="24"/>
          <w:lang w:val="en-US" w:eastAsia="zh-CN"/>
        </w:rPr>
        <w:t>;</w:t>
      </w:r>
      <w:r w:rsidR="00E33162" w:rsidRPr="00B03D68">
        <w:rPr>
          <w:rFonts w:ascii="Book Antiqua" w:hAnsi="Book Antiqua" w:cs="Arial"/>
          <w:sz w:val="24"/>
          <w:szCs w:val="24"/>
          <w:lang w:val="en-US"/>
        </w:rPr>
        <w:t xml:space="preserve"> </w:t>
      </w:r>
      <w:r w:rsidR="00E00650" w:rsidRPr="00B03D68">
        <w:rPr>
          <w:rFonts w:ascii="Book Antiqua" w:hAnsi="Book Antiqua" w:cs="Arial"/>
          <w:sz w:val="24"/>
          <w:szCs w:val="24"/>
          <w:lang w:val="en-US"/>
        </w:rPr>
        <w:t>K</w:t>
      </w:r>
      <w:r w:rsidR="00E33162" w:rsidRPr="00B03D68">
        <w:rPr>
          <w:rFonts w:ascii="Book Antiqua" w:hAnsi="Book Antiqua" w:cs="Arial"/>
          <w:sz w:val="24"/>
          <w:szCs w:val="24"/>
          <w:lang w:val="en-US"/>
        </w:rPr>
        <w:t>idney transplantation</w:t>
      </w:r>
      <w:r w:rsidR="00E00650" w:rsidRPr="00B03D68">
        <w:rPr>
          <w:rFonts w:ascii="Book Antiqua" w:hAnsi="Book Antiqua" w:cs="Arial"/>
          <w:sz w:val="24"/>
          <w:szCs w:val="24"/>
          <w:lang w:val="en-US" w:eastAsia="zh-CN"/>
        </w:rPr>
        <w:t>;</w:t>
      </w:r>
      <w:r w:rsidR="00E33162" w:rsidRPr="00B03D68">
        <w:rPr>
          <w:rFonts w:ascii="Book Antiqua" w:hAnsi="Book Antiqua" w:cs="Arial"/>
          <w:sz w:val="24"/>
          <w:szCs w:val="24"/>
          <w:lang w:val="en-US"/>
        </w:rPr>
        <w:t xml:space="preserve"> </w:t>
      </w:r>
      <w:r w:rsidR="00E00650" w:rsidRPr="00B03D68">
        <w:rPr>
          <w:rFonts w:ascii="Book Antiqua" w:hAnsi="Book Antiqua" w:cs="Arial"/>
          <w:sz w:val="24"/>
          <w:szCs w:val="24"/>
          <w:lang w:val="en-US"/>
        </w:rPr>
        <w:t>D</w:t>
      </w:r>
      <w:r w:rsidR="00E33162" w:rsidRPr="00B03D68">
        <w:rPr>
          <w:rFonts w:ascii="Book Antiqua" w:hAnsi="Book Antiqua" w:cs="Arial"/>
          <w:sz w:val="24"/>
          <w:szCs w:val="24"/>
          <w:lang w:val="en-US"/>
        </w:rPr>
        <w:t>iagnosis</w:t>
      </w:r>
      <w:r w:rsidR="00E00650" w:rsidRPr="00B03D68">
        <w:rPr>
          <w:rFonts w:ascii="Book Antiqua" w:hAnsi="Book Antiqua" w:cs="Arial"/>
          <w:sz w:val="24"/>
          <w:szCs w:val="24"/>
          <w:lang w:val="en-US" w:eastAsia="zh-CN"/>
        </w:rPr>
        <w:t>;</w:t>
      </w:r>
      <w:r w:rsidR="00E33162" w:rsidRPr="00B03D68">
        <w:rPr>
          <w:rFonts w:ascii="Book Antiqua" w:hAnsi="Book Antiqua" w:cs="Arial"/>
          <w:sz w:val="24"/>
          <w:szCs w:val="24"/>
          <w:lang w:val="en-US"/>
        </w:rPr>
        <w:t xml:space="preserve"> </w:t>
      </w:r>
      <w:r w:rsidR="00E00650" w:rsidRPr="00B03D68">
        <w:rPr>
          <w:rFonts w:ascii="Book Antiqua" w:hAnsi="Book Antiqua" w:cs="Arial"/>
          <w:sz w:val="24"/>
          <w:szCs w:val="24"/>
          <w:lang w:val="en-US"/>
        </w:rPr>
        <w:t>T</w:t>
      </w:r>
      <w:r w:rsidR="00E33162" w:rsidRPr="00B03D68">
        <w:rPr>
          <w:rFonts w:ascii="Book Antiqua" w:hAnsi="Book Antiqua" w:cs="Arial"/>
          <w:sz w:val="24"/>
          <w:szCs w:val="24"/>
          <w:lang w:val="en-US"/>
        </w:rPr>
        <w:t>herapy</w:t>
      </w:r>
    </w:p>
    <w:p w14:paraId="1E5E1BBF" w14:textId="77777777" w:rsidR="00E00650" w:rsidRPr="00B03D68" w:rsidRDefault="00E00650" w:rsidP="00B03D68">
      <w:pPr>
        <w:adjustRightInd w:val="0"/>
        <w:snapToGrid w:val="0"/>
        <w:spacing w:after="0" w:line="360" w:lineRule="auto"/>
        <w:jc w:val="both"/>
        <w:rPr>
          <w:rFonts w:ascii="Book Antiqua" w:hAnsi="Book Antiqua" w:cs="Arial"/>
          <w:sz w:val="24"/>
          <w:szCs w:val="24"/>
          <w:lang w:val="en-US" w:eastAsia="zh-CN"/>
        </w:rPr>
      </w:pPr>
    </w:p>
    <w:p w14:paraId="1B5B314D" w14:textId="77777777" w:rsidR="00E00650" w:rsidRPr="00B03D68" w:rsidRDefault="00E00650" w:rsidP="00B03D68">
      <w:pPr>
        <w:adjustRightInd w:val="0"/>
        <w:snapToGrid w:val="0"/>
        <w:spacing w:after="0" w:line="360" w:lineRule="auto"/>
        <w:jc w:val="both"/>
        <w:rPr>
          <w:rFonts w:ascii="Book Antiqua" w:hAnsi="Book Antiqua" w:cs="Arial"/>
          <w:sz w:val="24"/>
          <w:szCs w:val="24"/>
          <w:lang w:val="en-US" w:eastAsia="zh-CN"/>
        </w:rPr>
      </w:pPr>
      <w:bookmarkStart w:id="159" w:name="OLE_LINK581"/>
      <w:bookmarkStart w:id="160" w:name="OLE_LINK582"/>
      <w:bookmarkStart w:id="161" w:name="OLE_LINK994"/>
      <w:bookmarkStart w:id="162" w:name="OLE_LINK995"/>
      <w:bookmarkStart w:id="163" w:name="OLE_LINK1074"/>
      <w:bookmarkStart w:id="164" w:name="OLE_LINK1140"/>
      <w:bookmarkStart w:id="165" w:name="OLE_LINK1127"/>
      <w:bookmarkStart w:id="166" w:name="OLE_LINK1266"/>
      <w:bookmarkStart w:id="167" w:name="OLE_LINK1540"/>
      <w:bookmarkStart w:id="168" w:name="OLE_LINK1541"/>
      <w:bookmarkStart w:id="169" w:name="OLE_LINK1551"/>
      <w:bookmarkStart w:id="170" w:name="OLE_LINK1560"/>
      <w:bookmarkStart w:id="171" w:name="OLE_LINK1561"/>
      <w:bookmarkStart w:id="172" w:name="OLE_LINK1568"/>
      <w:bookmarkStart w:id="173" w:name="OLE_LINK1587"/>
      <w:bookmarkStart w:id="174" w:name="OLE_LINK1601"/>
      <w:bookmarkStart w:id="175" w:name="OLE_LINK1707"/>
      <w:bookmarkStart w:id="176" w:name="OLE_LINK1731"/>
      <w:bookmarkStart w:id="177" w:name="OLE_LINK1775"/>
      <w:bookmarkStart w:id="178" w:name="OLE_LINK1818"/>
      <w:bookmarkStart w:id="179" w:name="OLE_LINK1909"/>
      <w:bookmarkStart w:id="180" w:name="OLE_LINK1965"/>
      <w:bookmarkStart w:id="181" w:name="OLE_LINK1967"/>
      <w:bookmarkStart w:id="182" w:name="OLE_LINK1972"/>
      <w:bookmarkStart w:id="183" w:name="OLE_LINK1973"/>
      <w:bookmarkStart w:id="184" w:name="OLE_LINK2021"/>
      <w:bookmarkStart w:id="185" w:name="OLE_LINK2022"/>
      <w:bookmarkStart w:id="186" w:name="OLE_LINK2041"/>
      <w:bookmarkStart w:id="187" w:name="OLE_LINK2042"/>
      <w:bookmarkStart w:id="188" w:name="OLE_LINK2063"/>
      <w:bookmarkStart w:id="189" w:name="OLE_LINK2120"/>
      <w:bookmarkStart w:id="190" w:name="OLE_LINK2158"/>
      <w:bookmarkStart w:id="191" w:name="OLE_LINK2180"/>
      <w:bookmarkStart w:id="192" w:name="OLE_LINK2253"/>
      <w:bookmarkStart w:id="193" w:name="OLE_LINK2217"/>
      <w:bookmarkStart w:id="194" w:name="OLE_LINK2236"/>
      <w:bookmarkStart w:id="195" w:name="OLE_LINK2268"/>
      <w:bookmarkStart w:id="196" w:name="OLE_LINK2279"/>
      <w:bookmarkStart w:id="197" w:name="OLE_LINK2313"/>
      <w:bookmarkStart w:id="198" w:name="OLE_LINK2319"/>
      <w:bookmarkStart w:id="199" w:name="OLE_LINK2320"/>
      <w:bookmarkStart w:id="200" w:name="OLE_LINK2366"/>
      <w:bookmarkStart w:id="201" w:name="OLE_LINK2372"/>
      <w:bookmarkStart w:id="202" w:name="OLE_LINK2384"/>
      <w:bookmarkStart w:id="203" w:name="OLE_LINK2464"/>
      <w:bookmarkStart w:id="204" w:name="OLE_LINK2492"/>
      <w:bookmarkStart w:id="205" w:name="OLE_LINK2532"/>
      <w:bookmarkStart w:id="206" w:name="OLE_LINK2405"/>
      <w:bookmarkStart w:id="207" w:name="OLE_LINK2406"/>
      <w:bookmarkStart w:id="208" w:name="OLE_LINK2425"/>
      <w:bookmarkStart w:id="209" w:name="OLE_LINK2478"/>
      <w:bookmarkStart w:id="210" w:name="OLE_LINK525"/>
      <w:bookmarkStart w:id="211" w:name="OLE_LINK894"/>
      <w:bookmarkStart w:id="212" w:name="OLE_LINK1226"/>
      <w:bookmarkStart w:id="213" w:name="OLE_LINK1227"/>
      <w:bookmarkStart w:id="214" w:name="OLE_LINK2554"/>
      <w:bookmarkStart w:id="215" w:name="OLE_LINK2555"/>
      <w:r w:rsidRPr="00B03D68">
        <w:rPr>
          <w:rFonts w:ascii="Book Antiqua" w:hAnsi="Book Antiqua" w:cs="Arial"/>
          <w:b/>
          <w:sz w:val="24"/>
          <w:szCs w:val="24"/>
          <w:lang w:val="en-US"/>
        </w:rPr>
        <w:t>Core tip</w:t>
      </w:r>
      <w:r w:rsidRPr="00B03D68">
        <w:rPr>
          <w:rFonts w:ascii="Book Antiqua" w:hAnsi="Book Antiqua" w:cs="Arial"/>
          <w:b/>
          <w:sz w:val="24"/>
          <w:szCs w:val="24"/>
          <w:lang w:val="en-US" w:eastAsia="zh-CN"/>
        </w:rPr>
        <w:t xml:space="preserve">: </w:t>
      </w:r>
      <w:r w:rsidRPr="00B03D68">
        <w:rPr>
          <w:rFonts w:ascii="Book Antiqua" w:hAnsi="Book Antiqua" w:cs="Arial"/>
          <w:sz w:val="24"/>
          <w:szCs w:val="24"/>
          <w:lang w:val="en-US"/>
        </w:rPr>
        <w:t>In this review, we discuss the most recent and relevant literature regarding diagnostic aspects, clinical features, outcomes and therapy of chronic hepatitis C in subjects with chronic kidney disease, in the context of conservative management, hemodialysis, and kidney transplantation. In addition, antiviral regimens are summarized and treatment algorithms are proposed.</w:t>
      </w:r>
    </w:p>
    <w:p w14:paraId="147F1252" w14:textId="77777777" w:rsidR="00E00650" w:rsidRPr="00B03D68" w:rsidRDefault="00E00650" w:rsidP="00B03D68">
      <w:pPr>
        <w:adjustRightInd w:val="0"/>
        <w:snapToGrid w:val="0"/>
        <w:spacing w:after="0" w:line="360" w:lineRule="auto"/>
        <w:jc w:val="both"/>
        <w:rPr>
          <w:rFonts w:ascii="Book Antiqua" w:hAnsi="Book Antiqua" w:cs="宋体"/>
          <w:sz w:val="24"/>
          <w:szCs w:val="24"/>
          <w:lang w:val="en-US" w:eastAsia="zh-CN"/>
        </w:rPr>
      </w:pPr>
    </w:p>
    <w:p w14:paraId="19426A41" w14:textId="77777777" w:rsidR="00F97C9F" w:rsidRPr="00B03D68" w:rsidRDefault="00F97C9F" w:rsidP="00B03D68">
      <w:pPr>
        <w:adjustRightInd w:val="0"/>
        <w:snapToGrid w:val="0"/>
        <w:spacing w:after="0" w:line="360" w:lineRule="auto"/>
        <w:rPr>
          <w:rFonts w:ascii="Book Antiqua" w:hAnsi="Book Antiqua"/>
          <w:sz w:val="24"/>
        </w:rPr>
      </w:pPr>
      <w:proofErr w:type="gramStart"/>
      <w:r w:rsidRPr="00B03D68">
        <w:rPr>
          <w:rFonts w:ascii="Book Antiqua" w:hAnsi="Book Antiqua" w:cs="Arial"/>
          <w:sz w:val="24"/>
          <w:szCs w:val="24"/>
          <w:lang w:val="en-US"/>
        </w:rPr>
        <w:t>Carvalho-Filho RJ, Feldner ACCA, Silva AEB</w:t>
      </w:r>
      <w:r w:rsidRPr="00B03D68">
        <w:rPr>
          <w:rFonts w:ascii="Book Antiqua" w:hAnsi="Book Antiqua" w:cs="Arial" w:hint="eastAsia"/>
          <w:sz w:val="24"/>
          <w:szCs w:val="24"/>
          <w:lang w:val="en-US" w:eastAsia="zh-CN"/>
        </w:rPr>
        <w:t>,</w:t>
      </w:r>
      <w:r w:rsidRPr="00B03D68">
        <w:rPr>
          <w:rFonts w:ascii="Book Antiqua" w:hAnsi="Book Antiqua" w:cs="Arial"/>
          <w:sz w:val="24"/>
          <w:szCs w:val="24"/>
          <w:lang w:val="en-US"/>
        </w:rPr>
        <w:t xml:space="preserve"> Ferraz MLG</w:t>
      </w:r>
      <w:r w:rsidRPr="00B03D68">
        <w:rPr>
          <w:rFonts w:ascii="Book Antiqua" w:hAnsi="Book Antiqua" w:cs="Arial" w:hint="eastAsia"/>
          <w:sz w:val="24"/>
          <w:szCs w:val="24"/>
          <w:lang w:val="en-US" w:eastAsia="zh-CN"/>
        </w:rPr>
        <w:t>.</w:t>
      </w:r>
      <w:proofErr w:type="gramEnd"/>
      <w:r w:rsidRPr="00B03D68">
        <w:rPr>
          <w:rFonts w:ascii="Book Antiqua" w:hAnsi="Book Antiqua" w:cs="Arial" w:hint="eastAsia"/>
          <w:sz w:val="24"/>
          <w:szCs w:val="24"/>
          <w:lang w:val="en-US" w:eastAsia="zh-CN"/>
        </w:rPr>
        <w:t xml:space="preserve"> </w:t>
      </w:r>
      <w:proofErr w:type="gramStart"/>
      <w:r w:rsidRPr="00B03D68">
        <w:rPr>
          <w:rFonts w:ascii="Book Antiqua" w:hAnsi="Book Antiqua" w:cs="Arial"/>
          <w:sz w:val="24"/>
          <w:szCs w:val="24"/>
          <w:lang w:val="en-US"/>
        </w:rPr>
        <w:t>Management of hepatitis C in patients with chronic kidney disease</w:t>
      </w:r>
      <w:r w:rsidRPr="00B03D68">
        <w:rPr>
          <w:rFonts w:ascii="Book Antiqua" w:hAnsi="Book Antiqua" w:cs="Arial" w:hint="eastAsia"/>
          <w:sz w:val="24"/>
          <w:szCs w:val="24"/>
          <w:lang w:val="en-US" w:eastAsia="zh-CN"/>
        </w:rPr>
        <w:t>.</w:t>
      </w:r>
      <w:proofErr w:type="gramEnd"/>
      <w:r w:rsidRPr="00B03D68">
        <w:rPr>
          <w:rFonts w:ascii="Book Antiqua" w:hAnsi="Book Antiqua" w:cs="Arial" w:hint="eastAsia"/>
          <w:sz w:val="24"/>
          <w:szCs w:val="24"/>
          <w:lang w:val="en-US" w:eastAsia="zh-CN"/>
        </w:rPr>
        <w:t xml:space="preserve"> </w:t>
      </w:r>
      <w:r w:rsidRPr="00B03D68">
        <w:rPr>
          <w:rFonts w:ascii="Book Antiqua" w:hAnsi="Book Antiqua"/>
          <w:i/>
          <w:sz w:val="24"/>
        </w:rPr>
        <w:t>World J Gastroenterol</w:t>
      </w:r>
      <w:r w:rsidRPr="00B03D68">
        <w:rPr>
          <w:rFonts w:ascii="Book Antiqua" w:hAnsi="Book Antiqua"/>
          <w:sz w:val="24"/>
        </w:rPr>
        <w:t xml:space="preserve"> 2014; In press</w:t>
      </w:r>
      <w:r w:rsidRPr="00B03D68">
        <w:rPr>
          <w:rFonts w:ascii="Book Antiqua" w:hAnsi="Book Antiqua"/>
          <w:sz w:val="24"/>
          <w:lang w:val="en-GB"/>
        </w:rPr>
        <w:t xml:space="preserve"> </w:t>
      </w:r>
    </w:p>
    <w:p w14:paraId="67A9B515" w14:textId="77777777" w:rsidR="00F97C9F" w:rsidRPr="00B03D68" w:rsidRDefault="00F97C9F" w:rsidP="00B03D68">
      <w:pPr>
        <w:adjustRightInd w:val="0"/>
        <w:snapToGrid w:val="0"/>
        <w:spacing w:after="0" w:line="360" w:lineRule="auto"/>
        <w:jc w:val="both"/>
        <w:rPr>
          <w:rFonts w:ascii="Book Antiqua" w:hAnsi="Book Antiqua" w:cs="宋体"/>
          <w:sz w:val="24"/>
          <w:szCs w:val="24"/>
          <w:lang w:val="en-US" w:eastAsia="zh-CN"/>
        </w:rPr>
      </w:pPr>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14:paraId="6040B796" w14:textId="77777777" w:rsidR="00847C54" w:rsidRPr="00B03D68" w:rsidRDefault="00847C54" w:rsidP="00B03D68">
      <w:pPr>
        <w:adjustRightInd w:val="0"/>
        <w:snapToGrid w:val="0"/>
        <w:spacing w:after="0" w:line="360" w:lineRule="auto"/>
        <w:jc w:val="both"/>
        <w:rPr>
          <w:rFonts w:ascii="Book Antiqua" w:hAnsi="Book Antiqua" w:cs="Arial"/>
          <w:b/>
          <w:sz w:val="24"/>
          <w:szCs w:val="24"/>
          <w:lang w:val="en-US"/>
        </w:rPr>
      </w:pPr>
      <w:r w:rsidRPr="00B03D68">
        <w:rPr>
          <w:rFonts w:ascii="Book Antiqua" w:hAnsi="Book Antiqua" w:cs="Arial"/>
          <w:b/>
          <w:sz w:val="24"/>
          <w:szCs w:val="24"/>
          <w:lang w:val="en-US"/>
        </w:rPr>
        <w:t>INTRODUCTION</w:t>
      </w:r>
    </w:p>
    <w:p w14:paraId="2DCFCE79" w14:textId="77777777" w:rsidR="009E623F" w:rsidRPr="00B03D68" w:rsidRDefault="009E623F" w:rsidP="00B03D68">
      <w:pPr>
        <w:adjustRightInd w:val="0"/>
        <w:snapToGrid w:val="0"/>
        <w:spacing w:after="0" w:line="360" w:lineRule="auto"/>
        <w:jc w:val="both"/>
        <w:rPr>
          <w:rFonts w:ascii="Book Antiqua" w:hAnsi="Book Antiqua" w:cs="Arial"/>
          <w:color w:val="FF0000"/>
          <w:sz w:val="24"/>
          <w:szCs w:val="24"/>
          <w:lang w:val="en-US"/>
        </w:rPr>
      </w:pPr>
      <w:r w:rsidRPr="00B03D68">
        <w:rPr>
          <w:rFonts w:ascii="Book Antiqua" w:hAnsi="Book Antiqua" w:cs="Arial"/>
          <w:sz w:val="24"/>
          <w:szCs w:val="24"/>
          <w:lang w:val="en-US"/>
        </w:rPr>
        <w:t>Over the last two decades, there has been a large body of evidence that supports an intimate relationship between liver and kidney diseases. In the same way that several causes of renal injury can occur in patients with acute liver failure or chronic liver disease, a variety of hepatic lesions can develop in subjects with chronic kidney disease (CKD). Although drug-induced liver injuries, non-alcoholic fatty liver disease and hepatic iron overload are relatively frequent in CKD patients, hepatitis C virus (HCV) infection remains the most common and severe cause of liver disease in this population</w:t>
      </w:r>
      <w:r w:rsidRPr="00B03D68">
        <w:rPr>
          <w:rFonts w:ascii="Book Antiqua" w:hAnsi="Book Antiqua" w:cs="Arial"/>
          <w:sz w:val="24"/>
          <w:szCs w:val="24"/>
          <w:vertAlign w:val="superscript"/>
          <w:lang w:val="en-US"/>
        </w:rPr>
        <w:t>[1]</w:t>
      </w:r>
      <w:r w:rsidRPr="00B03D68">
        <w:rPr>
          <w:rFonts w:ascii="Book Antiqua" w:hAnsi="Book Antiqua" w:cs="Arial"/>
          <w:sz w:val="24"/>
          <w:szCs w:val="24"/>
          <w:lang w:val="en-US"/>
        </w:rPr>
        <w:t>.</w:t>
      </w:r>
    </w:p>
    <w:p w14:paraId="1830B301" w14:textId="7BE9EA85"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HCV infection is a major public health issue, which affects approximately 2.8% of the world’s </w:t>
      </w:r>
      <w:proofErr w:type="gramStart"/>
      <w:r w:rsidRPr="00B03D68">
        <w:rPr>
          <w:rFonts w:ascii="Book Antiqua" w:hAnsi="Book Antiqua" w:cs="Arial"/>
          <w:sz w:val="24"/>
          <w:szCs w:val="24"/>
          <w:lang w:val="en-US"/>
        </w:rPr>
        <w:t>population</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2,3]</w:t>
      </w:r>
      <w:r w:rsidRPr="00B03D68">
        <w:rPr>
          <w:rFonts w:ascii="Book Antiqua" w:hAnsi="Book Antiqua" w:cs="Arial"/>
          <w:sz w:val="24"/>
          <w:szCs w:val="24"/>
          <w:lang w:val="en-US"/>
        </w:rPr>
        <w:t xml:space="preserve">. HCV infection is highly prevalent among CKD subjects and, consequently, in kidney transplant (KT) </w:t>
      </w:r>
      <w:proofErr w:type="gramStart"/>
      <w:r w:rsidRPr="00B03D68">
        <w:rPr>
          <w:rFonts w:ascii="Book Antiqua" w:hAnsi="Book Antiqua" w:cs="Arial"/>
          <w:sz w:val="24"/>
          <w:szCs w:val="24"/>
          <w:lang w:val="en-US"/>
        </w:rPr>
        <w:t>recipients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4,5]</w:t>
      </w:r>
      <w:r w:rsidRPr="00B03D68">
        <w:rPr>
          <w:rFonts w:ascii="Book Antiqua" w:hAnsi="Book Antiqua" w:cs="Arial"/>
          <w:sz w:val="24"/>
          <w:szCs w:val="24"/>
          <w:lang w:val="en-US"/>
        </w:rPr>
        <w:t>. In spite of the reduction in HCV seroconversion rates in hemodialysis units, prevalence is still substantially higher than in general population, ranging from 10% to as high as 59%, according to the geographic area</w:t>
      </w:r>
      <w:r w:rsidRPr="00B03D68">
        <w:rPr>
          <w:rFonts w:ascii="Book Antiqua" w:hAnsi="Book Antiqua" w:cs="Arial"/>
          <w:sz w:val="24"/>
          <w:szCs w:val="24"/>
          <w:vertAlign w:val="superscript"/>
          <w:lang w:val="en-US"/>
        </w:rPr>
        <w:t>[6,7]</w:t>
      </w:r>
      <w:r w:rsidRPr="00B03D68">
        <w:rPr>
          <w:rFonts w:ascii="Book Antiqua" w:hAnsi="Book Antiqua" w:cs="Arial"/>
          <w:sz w:val="24"/>
          <w:szCs w:val="24"/>
          <w:lang w:val="en-US"/>
        </w:rPr>
        <w:t xml:space="preserve">. A recent meta-analysis performed by Su </w:t>
      </w:r>
      <w:r w:rsidR="00F97C9F" w:rsidRPr="00B03D68">
        <w:rPr>
          <w:rFonts w:ascii="Book Antiqua" w:hAnsi="Book Antiqua" w:cs="Arial"/>
          <w:i/>
          <w:sz w:val="24"/>
          <w:szCs w:val="24"/>
          <w:lang w:val="en-US"/>
        </w:rPr>
        <w:t xml:space="preserve">et </w:t>
      </w:r>
      <w:proofErr w:type="gramStart"/>
      <w:r w:rsidR="00F97C9F" w:rsidRPr="00B03D68">
        <w:rPr>
          <w:rFonts w:ascii="Book Antiqua" w:hAnsi="Book Antiqua" w:cs="Arial"/>
          <w:i/>
          <w:sz w:val="24"/>
          <w:szCs w:val="24"/>
          <w:lang w:val="en-US"/>
        </w:rPr>
        <w:t>al</w:t>
      </w:r>
      <w:r w:rsidR="00F97C9F" w:rsidRPr="00B03D68">
        <w:rPr>
          <w:rFonts w:ascii="Book Antiqua" w:hAnsi="Book Antiqua" w:cs="Arial"/>
          <w:sz w:val="24"/>
          <w:szCs w:val="24"/>
          <w:vertAlign w:val="superscript"/>
          <w:lang w:val="en-US"/>
        </w:rPr>
        <w:t>[</w:t>
      </w:r>
      <w:proofErr w:type="gramEnd"/>
      <w:r w:rsidR="00F97C9F" w:rsidRPr="00B03D68">
        <w:rPr>
          <w:rFonts w:ascii="Book Antiqua" w:hAnsi="Book Antiqua" w:cs="Arial"/>
          <w:sz w:val="24"/>
          <w:szCs w:val="24"/>
          <w:vertAlign w:val="superscript"/>
          <w:lang w:val="en-US"/>
        </w:rPr>
        <w:t>8]</w:t>
      </w:r>
      <w:r w:rsidRPr="00B03D68">
        <w:rPr>
          <w:rFonts w:ascii="Book Antiqua" w:hAnsi="Book Antiqua" w:cs="Arial"/>
          <w:sz w:val="24"/>
          <w:szCs w:val="24"/>
          <w:lang w:val="en-US"/>
        </w:rPr>
        <w:t xml:space="preserve"> on the incidence of HCV infection in hemodialysis patients confirmed this high variability of incidence rates</w:t>
      </w:r>
      <w:r w:rsidRPr="00B03D68">
        <w:rPr>
          <w:rFonts w:ascii="Book Antiqua" w:hAnsi="Book Antiqua"/>
          <w:sz w:val="24"/>
          <w:szCs w:val="24"/>
          <w:lang w:val="en-US"/>
        </w:rPr>
        <w:t xml:space="preserve"> </w:t>
      </w:r>
      <w:r w:rsidRPr="00B03D68">
        <w:rPr>
          <w:rFonts w:ascii="Book Antiqua" w:hAnsi="Book Antiqua" w:cs="Arial"/>
          <w:sz w:val="24"/>
          <w:szCs w:val="24"/>
          <w:lang w:val="en-US"/>
        </w:rPr>
        <w:t xml:space="preserve">across regions, with most of this heterogeneity probably related to the level of country development and differences in the primary prevalence of HCV </w:t>
      </w:r>
      <w:r w:rsidRPr="00B03D68">
        <w:rPr>
          <w:rFonts w:ascii="Book Antiqua" w:hAnsi="Book Antiqua" w:cs="Arial"/>
          <w:sz w:val="24"/>
          <w:szCs w:val="24"/>
          <w:lang w:val="en-US"/>
        </w:rPr>
        <w:lastRenderedPageBreak/>
        <w:t>infection in hemodialysis units. By evaluating 22 studies, these authors found a pooled incidence rate of HCV infection of 0.97 (</w:t>
      </w:r>
      <w:r w:rsidR="00F97C9F" w:rsidRPr="00B03D68">
        <w:rPr>
          <w:rFonts w:ascii="Book Antiqua" w:hAnsi="Book Antiqua" w:cs="Arial"/>
          <w:sz w:val="24"/>
          <w:szCs w:val="24"/>
          <w:lang w:val="en-US"/>
        </w:rPr>
        <w:t>95%CI</w:t>
      </w:r>
      <w:r w:rsidRPr="00B03D68">
        <w:rPr>
          <w:rFonts w:ascii="Book Antiqua" w:hAnsi="Book Antiqua" w:cs="Arial"/>
          <w:sz w:val="24"/>
          <w:szCs w:val="24"/>
          <w:lang w:val="en-US"/>
        </w:rPr>
        <w:t>: 0.66</w:t>
      </w:r>
      <w:r w:rsidR="00F97C9F" w:rsidRPr="00B03D68">
        <w:rPr>
          <w:rFonts w:ascii="Book Antiqua" w:hAnsi="Book Antiqua" w:cs="Arial" w:hint="eastAsia"/>
          <w:sz w:val="24"/>
          <w:szCs w:val="24"/>
          <w:lang w:val="en-US" w:eastAsia="zh-CN"/>
        </w:rPr>
        <w:t>-</w:t>
      </w:r>
      <w:r w:rsidRPr="00B03D68">
        <w:rPr>
          <w:rFonts w:ascii="Book Antiqua" w:hAnsi="Book Antiqua" w:cs="Arial"/>
          <w:sz w:val="24"/>
          <w:szCs w:val="24"/>
          <w:lang w:val="en-US"/>
        </w:rPr>
        <w:t>1.29) in developed countries, and of 4.44 (</w:t>
      </w:r>
      <w:r w:rsidR="00F97C9F" w:rsidRPr="00B03D68">
        <w:rPr>
          <w:rFonts w:ascii="Book Antiqua" w:hAnsi="Book Antiqua" w:cs="Arial"/>
          <w:sz w:val="24"/>
          <w:szCs w:val="24"/>
          <w:lang w:val="en-US"/>
        </w:rPr>
        <w:t>95%CI</w:t>
      </w:r>
      <w:r w:rsidRPr="00B03D68">
        <w:rPr>
          <w:rFonts w:ascii="Book Antiqua" w:hAnsi="Book Antiqua" w:cs="Arial"/>
          <w:sz w:val="24"/>
          <w:szCs w:val="24"/>
          <w:lang w:val="en-US"/>
        </w:rPr>
        <w:t>: 2.65</w:t>
      </w:r>
      <w:r w:rsidR="00F97C9F" w:rsidRPr="00B03D68">
        <w:rPr>
          <w:rFonts w:ascii="Book Antiqua" w:hAnsi="Book Antiqua" w:cs="Arial" w:hint="eastAsia"/>
          <w:sz w:val="24"/>
          <w:szCs w:val="24"/>
          <w:lang w:val="en-US" w:eastAsia="zh-CN"/>
        </w:rPr>
        <w:t>-</w:t>
      </w:r>
      <w:r w:rsidRPr="00B03D68">
        <w:rPr>
          <w:rFonts w:ascii="Book Antiqua" w:hAnsi="Book Antiqua" w:cs="Arial"/>
          <w:sz w:val="24"/>
          <w:szCs w:val="24"/>
          <w:lang w:val="en-US"/>
        </w:rPr>
        <w:t xml:space="preserve">6.23) per 100 patients in developing </w:t>
      </w:r>
      <w:proofErr w:type="gramStart"/>
      <w:r w:rsidRPr="00B03D68">
        <w:rPr>
          <w:rFonts w:ascii="Book Antiqua" w:hAnsi="Book Antiqua" w:cs="Arial"/>
          <w:sz w:val="24"/>
          <w:szCs w:val="24"/>
          <w:lang w:val="en-US"/>
        </w:rPr>
        <w:t>countries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8]</w:t>
      </w:r>
      <w:r w:rsidRPr="00B03D68">
        <w:rPr>
          <w:rFonts w:ascii="Book Antiqua" w:hAnsi="Book Antiqua" w:cs="Arial"/>
          <w:sz w:val="24"/>
          <w:szCs w:val="24"/>
          <w:lang w:val="en-US"/>
        </w:rPr>
        <w:t xml:space="preserve">. Patients under renal replacement therapy, particularly hemodialysis, are exposed to blood borne pathogens, given the need for intravenous access, and frequent catheter </w:t>
      </w:r>
      <w:proofErr w:type="gramStart"/>
      <w:r w:rsidRPr="00B03D68">
        <w:rPr>
          <w:rFonts w:ascii="Book Antiqua" w:hAnsi="Book Antiqua" w:cs="Arial"/>
          <w:sz w:val="24"/>
          <w:szCs w:val="24"/>
          <w:lang w:val="en-US"/>
        </w:rPr>
        <w:t>manipulation</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9]</w:t>
      </w:r>
      <w:r w:rsidRPr="00B03D68">
        <w:rPr>
          <w:rFonts w:ascii="Book Antiqua" w:hAnsi="Book Antiqua" w:cs="Arial"/>
          <w:sz w:val="24"/>
          <w:szCs w:val="24"/>
          <w:lang w:val="en-US"/>
        </w:rPr>
        <w:t xml:space="preserve">. These patients are frequently treated in close proximity to one another and share supplies or equipment that can become contaminated. Furthermore, breaches in infection control practices can result in episodes of patient-to-patient HCV </w:t>
      </w:r>
      <w:proofErr w:type="gramStart"/>
      <w:r w:rsidRPr="00B03D68">
        <w:rPr>
          <w:rFonts w:ascii="Book Antiqua" w:hAnsi="Book Antiqua" w:cs="Arial"/>
          <w:sz w:val="24"/>
          <w:szCs w:val="24"/>
          <w:lang w:val="en-US"/>
        </w:rPr>
        <w:t>transmission</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10]</w:t>
      </w:r>
      <w:r w:rsidRPr="00B03D68">
        <w:rPr>
          <w:rFonts w:ascii="Book Antiqua" w:hAnsi="Book Antiqua" w:cs="Arial"/>
          <w:sz w:val="24"/>
          <w:szCs w:val="24"/>
          <w:lang w:val="en-US"/>
        </w:rPr>
        <w:t xml:space="preserve">. Time in hemodialysis, previous renal transplant and presence of anti-HBc antibodies are associated with HCV infection while use of erythropoietin (EPO) and adherence to universal precaution measures seem to protect against HCV </w:t>
      </w:r>
      <w:proofErr w:type="gramStart"/>
      <w:r w:rsidRPr="00B03D68">
        <w:rPr>
          <w:rFonts w:ascii="Book Antiqua" w:hAnsi="Book Antiqua" w:cs="Arial"/>
          <w:sz w:val="24"/>
          <w:szCs w:val="24"/>
          <w:lang w:val="en-US"/>
        </w:rPr>
        <w:t>infection</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11]</w:t>
      </w:r>
      <w:r w:rsidRPr="00B03D68">
        <w:rPr>
          <w:rFonts w:ascii="Book Antiqua" w:hAnsi="Book Antiqua" w:cs="Arial"/>
          <w:sz w:val="24"/>
          <w:szCs w:val="24"/>
          <w:lang w:val="en-US"/>
        </w:rPr>
        <w:t>. While transfusion of blood products still plays a significant epidemiological role in developing countries, the vast majority of HCV chronic infections in the hemodialysis setting are currently attributable to nosocomial transmission through hand-borne transmission or by the use of contaminated medication vials, such as saline, anesthetic drugs and unfractionated heparin (UFH)</w:t>
      </w:r>
      <w:r w:rsidRPr="00B03D68">
        <w:rPr>
          <w:rFonts w:ascii="Book Antiqua" w:hAnsi="Book Antiqua" w:cs="Arial"/>
          <w:sz w:val="24"/>
          <w:szCs w:val="24"/>
          <w:vertAlign w:val="superscript"/>
          <w:lang w:val="en-US"/>
        </w:rPr>
        <w:t>[6,9,12]</w:t>
      </w:r>
      <w:r w:rsidRPr="00B03D68">
        <w:rPr>
          <w:rFonts w:ascii="Book Antiqua" w:hAnsi="Book Antiqua" w:cs="Arial"/>
          <w:sz w:val="24"/>
          <w:szCs w:val="24"/>
          <w:lang w:val="en-US"/>
        </w:rPr>
        <w:t>. Although single dose low molecular weight heparin (LMWH) has been increasingly used (particularly in Western Europe), UFH provided in multi-dose vials is the anticoagulant of choice for most maintenance hemodialysis units all over the world, which possibly contributes to HCV transmission when standard precautions are not strictly adopted</w:t>
      </w:r>
      <w:r w:rsidRPr="00B03D68">
        <w:rPr>
          <w:rFonts w:ascii="Book Antiqua" w:hAnsi="Book Antiqua" w:cs="Arial"/>
          <w:sz w:val="24"/>
          <w:szCs w:val="24"/>
          <w:vertAlign w:val="superscript"/>
          <w:lang w:val="en-US"/>
        </w:rPr>
        <w:t>[13,14]</w:t>
      </w:r>
      <w:r w:rsidRPr="00B03D68">
        <w:rPr>
          <w:rFonts w:ascii="Book Antiqua" w:hAnsi="Book Antiqua" w:cs="Arial"/>
          <w:sz w:val="24"/>
          <w:szCs w:val="24"/>
          <w:lang w:val="en-US"/>
        </w:rPr>
        <w:t>.</w:t>
      </w:r>
    </w:p>
    <w:p w14:paraId="1F4FE5F0" w14:textId="77777777"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Since there is a paucity of data for individuals on peritoneal dialysis, this review will focus on diagnostic aspects, clinical outcomes and therapeutic options for hepatitis C in CKD patients receiving conservative management, undergoing hemodialysis, and after kidney transplantation.</w:t>
      </w:r>
    </w:p>
    <w:p w14:paraId="5734E0FB" w14:textId="77777777" w:rsidR="00064004" w:rsidRPr="00B03D68" w:rsidRDefault="00064004" w:rsidP="00B03D68">
      <w:pPr>
        <w:adjustRightInd w:val="0"/>
        <w:snapToGrid w:val="0"/>
        <w:spacing w:after="0" w:line="360" w:lineRule="auto"/>
        <w:jc w:val="both"/>
        <w:rPr>
          <w:rFonts w:ascii="Book Antiqua" w:hAnsi="Book Antiqua" w:cs="Arial"/>
          <w:sz w:val="24"/>
          <w:szCs w:val="24"/>
          <w:lang w:val="en-US"/>
        </w:rPr>
      </w:pPr>
    </w:p>
    <w:p w14:paraId="22A7F140" w14:textId="77777777" w:rsidR="00432CF2" w:rsidRPr="00B03D68" w:rsidRDefault="00432CF2" w:rsidP="00B03D68">
      <w:pPr>
        <w:adjustRightInd w:val="0"/>
        <w:snapToGrid w:val="0"/>
        <w:spacing w:after="0" w:line="360" w:lineRule="auto"/>
        <w:jc w:val="both"/>
        <w:rPr>
          <w:rFonts w:ascii="Book Antiqua" w:hAnsi="Book Antiqua" w:cs="Arial"/>
          <w:b/>
          <w:sz w:val="24"/>
          <w:szCs w:val="24"/>
          <w:lang w:val="en-US"/>
        </w:rPr>
      </w:pPr>
      <w:r w:rsidRPr="00B03D68">
        <w:rPr>
          <w:rFonts w:ascii="Book Antiqua" w:hAnsi="Book Antiqua" w:cs="Arial"/>
          <w:b/>
          <w:sz w:val="24"/>
          <w:szCs w:val="24"/>
          <w:lang w:val="en-US"/>
        </w:rPr>
        <w:t>ACUTE HEPATITIS</w:t>
      </w:r>
      <w:r w:rsidR="008A356D" w:rsidRPr="00B03D68">
        <w:rPr>
          <w:rFonts w:ascii="Book Antiqua" w:hAnsi="Book Antiqua" w:cs="Arial"/>
          <w:b/>
          <w:sz w:val="24"/>
          <w:szCs w:val="24"/>
          <w:lang w:val="en-US"/>
        </w:rPr>
        <w:t xml:space="preserve"> C</w:t>
      </w:r>
    </w:p>
    <w:p w14:paraId="1FDEE597" w14:textId="77777777" w:rsidR="009E623F" w:rsidRPr="00B03D68" w:rsidRDefault="009E623F" w:rsidP="00B03D68">
      <w:pPr>
        <w:adjustRightInd w:val="0"/>
        <w:snapToGrid w:val="0"/>
        <w:spacing w:after="0" w:line="360" w:lineRule="auto"/>
        <w:jc w:val="both"/>
        <w:rPr>
          <w:rFonts w:ascii="Book Antiqua" w:hAnsi="Book Antiqua" w:cs="Arial"/>
          <w:sz w:val="24"/>
          <w:szCs w:val="24"/>
          <w:lang w:val="en-US"/>
        </w:rPr>
      </w:pPr>
      <w:r w:rsidRPr="00B03D68">
        <w:rPr>
          <w:rFonts w:ascii="Book Antiqua" w:hAnsi="Book Antiqua" w:cs="Arial"/>
          <w:sz w:val="24"/>
          <w:szCs w:val="24"/>
          <w:lang w:val="en-US"/>
        </w:rPr>
        <w:t xml:space="preserve">With the introduction of EPO and the consequent reduction of blood transfusions in hemodialysis patients, the main route of HCV infection is related to environmental transmission of the </w:t>
      </w:r>
      <w:proofErr w:type="gramStart"/>
      <w:r w:rsidRPr="00B03D68">
        <w:rPr>
          <w:rFonts w:ascii="Book Antiqua" w:hAnsi="Book Antiqua" w:cs="Arial"/>
          <w:sz w:val="24"/>
          <w:szCs w:val="24"/>
          <w:lang w:val="en-US"/>
        </w:rPr>
        <w:t>virus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15,16]</w:t>
      </w:r>
      <w:r w:rsidRPr="00B03D68">
        <w:rPr>
          <w:rFonts w:ascii="Book Antiqua" w:hAnsi="Book Antiqua" w:cs="Arial"/>
          <w:sz w:val="24"/>
          <w:szCs w:val="24"/>
          <w:lang w:val="en-US"/>
        </w:rPr>
        <w:t>.</w:t>
      </w:r>
    </w:p>
    <w:p w14:paraId="451A9451" w14:textId="22FC9EC7"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lastRenderedPageBreak/>
        <w:t>In hemodialysis patients, acute infections are usually asymptomatic and anicteric. Despite the lower levels of alanine aminotransferase (ALT) levels observed in CKD patients</w:t>
      </w:r>
      <w:r w:rsidRPr="00B03D68">
        <w:rPr>
          <w:rFonts w:ascii="Book Antiqua" w:hAnsi="Book Antiqua" w:cs="Arial"/>
          <w:sz w:val="24"/>
          <w:szCs w:val="24"/>
          <w:vertAlign w:val="superscript"/>
          <w:lang w:val="en-US"/>
        </w:rPr>
        <w:t>[17,18]</w:t>
      </w:r>
      <w:r w:rsidRPr="00B03D68">
        <w:rPr>
          <w:rFonts w:ascii="Book Antiqua" w:hAnsi="Book Antiqua" w:cs="Arial"/>
          <w:sz w:val="24"/>
          <w:szCs w:val="24"/>
          <w:lang w:val="en-US"/>
        </w:rPr>
        <w:t>, acute infections are often accompanied of moderate ALT elevations (typically inferior to 10 times the upper limit of normality), followed by anti-HCV seroconversion in 90% of cases, one to seven months after ALT elevation</w:t>
      </w:r>
      <w:r w:rsidRPr="00B03D68">
        <w:rPr>
          <w:rFonts w:ascii="Book Antiqua" w:hAnsi="Book Antiqua" w:cs="Arial"/>
          <w:sz w:val="24"/>
          <w:szCs w:val="24"/>
          <w:vertAlign w:val="superscript"/>
          <w:lang w:val="en-US"/>
        </w:rPr>
        <w:t>[16,19–21]</w:t>
      </w:r>
      <w:r w:rsidRPr="00B03D68">
        <w:rPr>
          <w:rFonts w:ascii="Book Antiqua" w:hAnsi="Book Antiqua" w:cs="Arial"/>
          <w:sz w:val="24"/>
          <w:szCs w:val="24"/>
          <w:lang w:val="en-US"/>
        </w:rPr>
        <w:t>. Systematic screening of ALT and anti-HCV in hemodialysis patients are strongly recommended (monthly for ALT and 6-monthly for anti-HCV), and even small unexplained increase in serum ALT levels should raise the suspicion of acute HCV infection. The infection is confirmed by the detection of HCV RNA in serum by polymerase chain reaction (PCR) assay, which precedes the appearance of anti-HCV antibodies by several weeks or months</w:t>
      </w:r>
      <w:r w:rsidRPr="00B03D68">
        <w:rPr>
          <w:rFonts w:ascii="Book Antiqua" w:hAnsi="Book Antiqua" w:cs="Arial"/>
          <w:sz w:val="24"/>
          <w:szCs w:val="24"/>
          <w:vertAlign w:val="superscript"/>
          <w:lang w:val="en-US"/>
        </w:rPr>
        <w:t>[22,23]</w:t>
      </w:r>
      <w:r w:rsidRPr="00B03D68">
        <w:rPr>
          <w:rFonts w:ascii="Book Antiqua" w:hAnsi="Book Antiqua" w:cs="Arial"/>
          <w:sz w:val="24"/>
          <w:szCs w:val="24"/>
          <w:lang w:val="en-US"/>
        </w:rPr>
        <w:t xml:space="preserve">. </w:t>
      </w:r>
      <w:r w:rsidR="00F97C9F" w:rsidRPr="00B03D68">
        <w:rPr>
          <w:rFonts w:ascii="Book Antiqua" w:hAnsi="Book Antiqua" w:cs="Arial"/>
          <w:sz w:val="24"/>
          <w:szCs w:val="24"/>
          <w:lang w:val="en-US"/>
        </w:rPr>
        <w:t xml:space="preserve">In the study of Moreira </w:t>
      </w:r>
      <w:r w:rsidR="00F97C9F" w:rsidRPr="00B03D68">
        <w:rPr>
          <w:rFonts w:ascii="Book Antiqua" w:hAnsi="Book Antiqua" w:cs="Arial"/>
          <w:i/>
          <w:sz w:val="24"/>
          <w:szCs w:val="24"/>
          <w:lang w:val="en-US"/>
        </w:rPr>
        <w:t>et al</w:t>
      </w:r>
      <w:r w:rsidRPr="00B03D68">
        <w:rPr>
          <w:rFonts w:ascii="Book Antiqua" w:hAnsi="Book Antiqua" w:cs="Arial"/>
          <w:sz w:val="24"/>
          <w:szCs w:val="24"/>
          <w:vertAlign w:val="superscript"/>
          <w:lang w:val="en-US"/>
        </w:rPr>
        <w:t>[24]</w:t>
      </w:r>
      <w:r w:rsidRPr="00B03D68">
        <w:rPr>
          <w:rFonts w:ascii="Book Antiqua" w:hAnsi="Book Antiqua" w:cs="Arial"/>
          <w:sz w:val="24"/>
          <w:szCs w:val="24"/>
          <w:lang w:val="en-US"/>
        </w:rPr>
        <w:t xml:space="preserve">, serum samples were collected monthly for 1 year from 281 patients admitted for hemodialysis; six patients seroconverted during the study (incidence = 3.1/1000 person-month). In 1.8% (5/281) of cases, RNA was detected before the appearance of antibodies (up to 5 months), and in 1.1% (3/281) of cases, RNA was the unique marker of HCV infection. </w:t>
      </w:r>
    </w:p>
    <w:p w14:paraId="27B8C5B0" w14:textId="77777777"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Viral clearance is very uncommon in hemodialysis patients, occurring in less than 5% of </w:t>
      </w:r>
      <w:proofErr w:type="gramStart"/>
      <w:r w:rsidRPr="00B03D68">
        <w:rPr>
          <w:rFonts w:ascii="Book Antiqua" w:hAnsi="Book Antiqua" w:cs="Arial"/>
          <w:sz w:val="24"/>
          <w:szCs w:val="24"/>
          <w:lang w:val="en-US"/>
        </w:rPr>
        <w:t>patients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16,19]</w:t>
      </w:r>
      <w:r w:rsidRPr="00B03D68">
        <w:rPr>
          <w:rFonts w:ascii="Book Antiqua" w:hAnsi="Book Antiqua" w:cs="Arial"/>
          <w:sz w:val="24"/>
          <w:szCs w:val="24"/>
          <w:lang w:val="en-US"/>
        </w:rPr>
        <w:t>, and therefore acute infections should be treated as soon as the diagnosis is established, whenever possible. Given that documentation of anti-HCV seroconversion is generally feasible in the context of hemodialysis, a pre-treatment liver biopsy is seldom necessary, unless a differential diagnosis is required.</w:t>
      </w:r>
    </w:p>
    <w:p w14:paraId="7684B7BE" w14:textId="152B4602" w:rsidR="009E623F" w:rsidRPr="00B03D68" w:rsidRDefault="009E623F" w:rsidP="00B03D68">
      <w:pPr>
        <w:adjustRightInd w:val="0"/>
        <w:snapToGrid w:val="0"/>
        <w:spacing w:after="0" w:line="360" w:lineRule="auto"/>
        <w:ind w:firstLineChars="100" w:firstLine="240"/>
        <w:jc w:val="both"/>
        <w:rPr>
          <w:rFonts w:ascii="Book Antiqua" w:hAnsi="Book Antiqua" w:cs="Arial"/>
          <w:color w:val="C00000"/>
          <w:sz w:val="24"/>
          <w:szCs w:val="24"/>
          <w:lang w:val="en-US"/>
        </w:rPr>
      </w:pPr>
      <w:r w:rsidRPr="00B03D68">
        <w:rPr>
          <w:rFonts w:ascii="Book Antiqua" w:hAnsi="Book Antiqua" w:cs="Arial"/>
          <w:sz w:val="24"/>
          <w:szCs w:val="24"/>
          <w:lang w:val="en-US"/>
        </w:rPr>
        <w:t xml:space="preserve">In non-uremic patients, data about treatment of acute hepatitis C are limited and heterogeneous regarding studied populations, regimens and duration of </w:t>
      </w:r>
      <w:proofErr w:type="gramStart"/>
      <w:r w:rsidRPr="00B03D68">
        <w:rPr>
          <w:rFonts w:ascii="Book Antiqua" w:hAnsi="Book Antiqua" w:cs="Arial"/>
          <w:sz w:val="24"/>
          <w:szCs w:val="24"/>
          <w:lang w:val="en-US"/>
        </w:rPr>
        <w:t>treatment</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25]</w:t>
      </w:r>
      <w:r w:rsidRPr="00B03D68">
        <w:rPr>
          <w:rFonts w:ascii="Book Antiqua" w:hAnsi="Book Antiqua" w:cs="Arial"/>
          <w:sz w:val="24"/>
          <w:szCs w:val="24"/>
          <w:lang w:val="en-US"/>
        </w:rPr>
        <w:t xml:space="preserve">. In hemodialysis patients data are even scarcer, with small sample sizes. In addition, most studies report results with standard </w:t>
      </w:r>
      <w:proofErr w:type="gramStart"/>
      <w:r w:rsidRPr="00B03D68">
        <w:rPr>
          <w:rFonts w:ascii="Book Antiqua" w:hAnsi="Book Antiqua" w:cs="Arial"/>
          <w:sz w:val="24"/>
          <w:szCs w:val="24"/>
          <w:lang w:val="en-US"/>
        </w:rPr>
        <w:t>interferon</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26-31]</w:t>
      </w:r>
      <w:r w:rsidRPr="00B03D68">
        <w:rPr>
          <w:rFonts w:ascii="Book Antiqua" w:hAnsi="Book Antiqua" w:cs="Arial"/>
          <w:sz w:val="24"/>
          <w:szCs w:val="24"/>
          <w:lang w:val="en-US"/>
        </w:rPr>
        <w:t xml:space="preserve">. Only two studies reported data of pegylated interferon (PEG-IFN) in hemodialysis </w:t>
      </w:r>
      <w:proofErr w:type="gramStart"/>
      <w:r w:rsidRPr="00B03D68">
        <w:rPr>
          <w:rFonts w:ascii="Book Antiqua" w:hAnsi="Book Antiqua" w:cs="Arial"/>
          <w:sz w:val="24"/>
          <w:szCs w:val="24"/>
          <w:lang w:val="en-US"/>
        </w:rPr>
        <w:t>patients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32,33]</w:t>
      </w:r>
      <w:r w:rsidRPr="00B03D68">
        <w:rPr>
          <w:rFonts w:ascii="Book Antiqua" w:hAnsi="Book Antiqua" w:cs="Arial"/>
          <w:sz w:val="24"/>
          <w:szCs w:val="24"/>
          <w:lang w:val="en-US"/>
        </w:rPr>
        <w:t>. These two and six other studies were evaluated in a meta-analysis</w:t>
      </w:r>
      <w:r w:rsidRPr="00B03D68">
        <w:rPr>
          <w:rFonts w:ascii="Book Antiqua" w:hAnsi="Book Antiqua" w:cs="Arial"/>
          <w:color w:val="FF0000"/>
          <w:sz w:val="24"/>
          <w:szCs w:val="24"/>
          <w:lang w:val="en-US"/>
        </w:rPr>
        <w:t xml:space="preserve"> </w:t>
      </w:r>
      <w:r w:rsidRPr="00B03D68">
        <w:rPr>
          <w:rFonts w:ascii="Book Antiqua" w:hAnsi="Book Antiqua" w:cs="Arial"/>
          <w:sz w:val="24"/>
          <w:szCs w:val="24"/>
          <w:lang w:val="en-US"/>
        </w:rPr>
        <w:t xml:space="preserve">about treatment of acute hepatitis C in hemodialysis </w:t>
      </w:r>
      <w:proofErr w:type="gramStart"/>
      <w:r w:rsidRPr="00B03D68">
        <w:rPr>
          <w:rFonts w:ascii="Book Antiqua" w:hAnsi="Book Antiqua" w:cs="Arial"/>
          <w:sz w:val="24"/>
          <w:szCs w:val="24"/>
          <w:lang w:val="en-US"/>
        </w:rPr>
        <w:t>patients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34]</w:t>
      </w:r>
      <w:r w:rsidRPr="00B03D68">
        <w:rPr>
          <w:rFonts w:ascii="Book Antiqua" w:hAnsi="Book Antiqua" w:cs="Arial"/>
          <w:sz w:val="24"/>
          <w:szCs w:val="24"/>
          <w:lang w:val="en-US"/>
        </w:rPr>
        <w:t xml:space="preserve"> (Table 1). The global rate of sustained virological response (SVR) was 59%, with 9% of dropouts. Although there were no clear differences in efficacy or safety between PEG-IFN and standard IFN, we suggest that PEG-IFN with adjusted doses (Table 2) should be preferentially </w:t>
      </w:r>
      <w:r w:rsidRPr="00B03D68">
        <w:rPr>
          <w:rFonts w:ascii="Book Antiqua" w:hAnsi="Book Antiqua" w:cs="Arial"/>
          <w:sz w:val="24"/>
          <w:szCs w:val="24"/>
          <w:lang w:val="en-US"/>
        </w:rPr>
        <w:lastRenderedPageBreak/>
        <w:t xml:space="preserve">used, for the sake of better patient compliance and comfort. In non-uremic patients there is no evidence of additional benefit of association with </w:t>
      </w:r>
      <w:proofErr w:type="gramStart"/>
      <w:r w:rsidRPr="00B03D68">
        <w:rPr>
          <w:rFonts w:ascii="Book Antiqua" w:hAnsi="Book Antiqua" w:cs="Arial"/>
          <w:sz w:val="24"/>
          <w:szCs w:val="24"/>
          <w:lang w:val="en-US"/>
        </w:rPr>
        <w:t>ribavirin</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35]</w:t>
      </w:r>
      <w:r w:rsidRPr="00B03D68">
        <w:rPr>
          <w:rFonts w:ascii="Book Antiqua" w:hAnsi="Book Antiqua" w:cs="Arial"/>
          <w:sz w:val="24"/>
          <w:szCs w:val="24"/>
          <w:lang w:val="en-US"/>
        </w:rPr>
        <w:t xml:space="preserve"> but there is no data regarding its use in uremic patients. Nevertheless, the recommendation is to treat HCV acute infection with monotherapy PEG-IFN for six months, regardless of the genotype. It is not recommended to wait 12 w</w:t>
      </w:r>
      <w:r w:rsidR="00F97C9F" w:rsidRPr="00B03D68">
        <w:rPr>
          <w:rFonts w:ascii="Book Antiqua" w:hAnsi="Book Antiqua" w:cs="Arial"/>
          <w:sz w:val="24"/>
          <w:szCs w:val="24"/>
          <w:lang w:val="en-US"/>
        </w:rPr>
        <w:t>k</w:t>
      </w:r>
      <w:r w:rsidRPr="00B03D68">
        <w:rPr>
          <w:rFonts w:ascii="Book Antiqua" w:hAnsi="Book Antiqua" w:cs="Arial"/>
          <w:sz w:val="24"/>
          <w:szCs w:val="24"/>
          <w:lang w:val="en-US"/>
        </w:rPr>
        <w:t xml:space="preserve"> for spontaneous clearance, since this occurrence is very uncommon in CKD subjects.</w:t>
      </w:r>
    </w:p>
    <w:p w14:paraId="5C89E6D0" w14:textId="37C3C92B"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In KT recipients, the occurrence of acute hepatitis C can be associated with a more severe course, with a rapid progression of fibrosis towards cirrhosis, including the development of fibrosing cholestatic hepatitis or vanishing bile duct </w:t>
      </w:r>
      <w:proofErr w:type="gramStart"/>
      <w:r w:rsidRPr="00B03D68">
        <w:rPr>
          <w:rFonts w:ascii="Book Antiqua" w:hAnsi="Book Antiqua" w:cs="Arial"/>
          <w:sz w:val="24"/>
          <w:szCs w:val="24"/>
          <w:lang w:val="en-US"/>
        </w:rPr>
        <w:t>syndrome</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36–39]</w:t>
      </w:r>
      <w:r w:rsidRPr="00B03D68">
        <w:rPr>
          <w:rFonts w:ascii="Book Antiqua" w:hAnsi="Book Antiqua" w:cs="Arial"/>
          <w:sz w:val="24"/>
          <w:szCs w:val="24"/>
          <w:lang w:val="en-US"/>
        </w:rPr>
        <w:t>. For this reason, antiviral therapy should be rapidly introduced, even if poor tolerability and efficacy are expected. Although there are no comparative studies with IFN monotherapy, the better option would be the treatment with PEG-IFN in combination with ribavirin for 24 to 48 w</w:t>
      </w:r>
      <w:r w:rsidR="00F97C9F" w:rsidRPr="00B03D68">
        <w:rPr>
          <w:rFonts w:ascii="Book Antiqua" w:hAnsi="Book Antiqua" w:cs="Arial"/>
          <w:sz w:val="24"/>
          <w:szCs w:val="24"/>
          <w:lang w:val="en-US"/>
        </w:rPr>
        <w:t>k</w:t>
      </w:r>
      <w:r w:rsidRPr="00B03D68">
        <w:rPr>
          <w:rFonts w:ascii="Book Antiqua" w:hAnsi="Book Antiqua" w:cs="Arial"/>
          <w:sz w:val="24"/>
          <w:szCs w:val="24"/>
          <w:lang w:val="en-US"/>
        </w:rPr>
        <w:t>, with doses adjusted according to estimated glomerular filtration rate (eGFR) (Table 2).</w:t>
      </w:r>
    </w:p>
    <w:p w14:paraId="31689DE5" w14:textId="77777777" w:rsidR="00131015" w:rsidRPr="00B03D68" w:rsidRDefault="00131015" w:rsidP="00B03D68">
      <w:pPr>
        <w:adjustRightInd w:val="0"/>
        <w:snapToGrid w:val="0"/>
        <w:spacing w:after="0" w:line="360" w:lineRule="auto"/>
        <w:jc w:val="both"/>
        <w:rPr>
          <w:rFonts w:ascii="Book Antiqua" w:hAnsi="Book Antiqua" w:cs="Arial"/>
          <w:sz w:val="24"/>
          <w:szCs w:val="24"/>
          <w:lang w:val="en-US"/>
        </w:rPr>
      </w:pPr>
    </w:p>
    <w:p w14:paraId="157E15FD" w14:textId="77777777" w:rsidR="008A356D" w:rsidRPr="00B03D68" w:rsidRDefault="008A356D" w:rsidP="00B03D68">
      <w:pPr>
        <w:adjustRightInd w:val="0"/>
        <w:snapToGrid w:val="0"/>
        <w:spacing w:after="0" w:line="360" w:lineRule="auto"/>
        <w:jc w:val="both"/>
        <w:rPr>
          <w:rFonts w:ascii="Book Antiqua" w:hAnsi="Book Antiqua" w:cs="Arial"/>
          <w:b/>
          <w:sz w:val="24"/>
          <w:szCs w:val="24"/>
          <w:lang w:val="en-US"/>
        </w:rPr>
      </w:pPr>
      <w:r w:rsidRPr="00B03D68">
        <w:rPr>
          <w:rFonts w:ascii="Book Antiqua" w:hAnsi="Book Antiqua" w:cs="Arial"/>
          <w:b/>
          <w:sz w:val="24"/>
          <w:szCs w:val="24"/>
          <w:lang w:val="en-US"/>
        </w:rPr>
        <w:t xml:space="preserve">CHRONIC HEPATITIS C BEFORE KIDNEY TRANSPLANTATION </w:t>
      </w:r>
    </w:p>
    <w:p w14:paraId="211E3C71" w14:textId="77777777" w:rsidR="00730A63" w:rsidRPr="00B03D68" w:rsidRDefault="00730A63" w:rsidP="00B03D68">
      <w:pPr>
        <w:adjustRightInd w:val="0"/>
        <w:snapToGrid w:val="0"/>
        <w:spacing w:after="0" w:line="360" w:lineRule="auto"/>
        <w:jc w:val="both"/>
        <w:rPr>
          <w:rFonts w:ascii="Book Antiqua" w:hAnsi="Book Antiqua" w:cs="Arial"/>
          <w:b/>
          <w:i/>
          <w:sz w:val="24"/>
          <w:szCs w:val="24"/>
          <w:lang w:val="en-US"/>
        </w:rPr>
      </w:pPr>
      <w:r w:rsidRPr="00B03D68">
        <w:rPr>
          <w:rFonts w:ascii="Book Antiqua" w:hAnsi="Book Antiqua" w:cs="Arial"/>
          <w:b/>
          <w:i/>
          <w:sz w:val="24"/>
          <w:szCs w:val="24"/>
          <w:lang w:val="en-US"/>
        </w:rPr>
        <w:t>CKD patients under conservative management</w:t>
      </w:r>
    </w:p>
    <w:p w14:paraId="20017100" w14:textId="77777777" w:rsidR="009E623F" w:rsidRPr="00B03D68" w:rsidRDefault="009E623F" w:rsidP="00B03D68">
      <w:pPr>
        <w:adjustRightInd w:val="0"/>
        <w:snapToGrid w:val="0"/>
        <w:spacing w:after="0" w:line="360" w:lineRule="auto"/>
        <w:jc w:val="both"/>
        <w:rPr>
          <w:rFonts w:ascii="Book Antiqua" w:hAnsi="Book Antiqua" w:cs="Arial"/>
          <w:sz w:val="24"/>
          <w:szCs w:val="24"/>
          <w:lang w:val="en-US"/>
        </w:rPr>
      </w:pPr>
      <w:r w:rsidRPr="00B03D68">
        <w:rPr>
          <w:rFonts w:ascii="Book Antiqua" w:hAnsi="Book Antiqua" w:cs="Arial"/>
          <w:sz w:val="24"/>
          <w:szCs w:val="24"/>
          <w:lang w:val="en-US"/>
        </w:rPr>
        <w:t xml:space="preserve">The prevalence of HCV infection is higher in conservative management CKD patients than in general population, being mainly related to parenteral </w:t>
      </w:r>
      <w:proofErr w:type="gramStart"/>
      <w:r w:rsidRPr="00B03D68">
        <w:rPr>
          <w:rFonts w:ascii="Book Antiqua" w:hAnsi="Book Antiqua" w:cs="Arial"/>
          <w:sz w:val="24"/>
          <w:szCs w:val="24"/>
          <w:lang w:val="en-US"/>
        </w:rPr>
        <w:t>exposure</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40–44]</w:t>
      </w:r>
      <w:r w:rsidRPr="00B03D68">
        <w:rPr>
          <w:rFonts w:ascii="Book Antiqua" w:hAnsi="Book Antiqua" w:cs="Arial"/>
          <w:sz w:val="24"/>
          <w:szCs w:val="24"/>
          <w:lang w:val="en-US"/>
        </w:rPr>
        <w:t xml:space="preserve">. Clinical and laboratory features of chronic HCV infection in CKD individuals under conservative management are not well known, and additional studies are needed to better understand the natural history and clinical impact of chronic HCV infection in this population. Nevertheless, the accuracy of ALT in detecting HCV infection is </w:t>
      </w:r>
      <w:proofErr w:type="gramStart"/>
      <w:r w:rsidRPr="00B03D68">
        <w:rPr>
          <w:rFonts w:ascii="Book Antiqua" w:hAnsi="Book Antiqua" w:cs="Arial"/>
          <w:sz w:val="24"/>
          <w:szCs w:val="24"/>
          <w:lang w:val="en-US"/>
        </w:rPr>
        <w:t>high</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43,44]</w:t>
      </w:r>
      <w:r w:rsidRPr="00B03D68">
        <w:rPr>
          <w:rFonts w:ascii="Book Antiqua" w:hAnsi="Book Antiqua" w:cs="Arial"/>
          <w:sz w:val="24"/>
          <w:szCs w:val="24"/>
          <w:lang w:val="en-US"/>
        </w:rPr>
        <w:t>, suggesting that ALT is a good marker of this infection among pre-dialysis patients, in contrast to individuals under hemodialysis</w:t>
      </w:r>
      <w:r w:rsidRPr="00B03D68">
        <w:rPr>
          <w:rFonts w:ascii="Book Antiqua" w:hAnsi="Book Antiqua" w:cs="Arial"/>
          <w:sz w:val="24"/>
          <w:szCs w:val="24"/>
          <w:vertAlign w:val="superscript"/>
          <w:lang w:val="en-US"/>
        </w:rPr>
        <w:t>[17]</w:t>
      </w:r>
      <w:r w:rsidRPr="00B03D68">
        <w:rPr>
          <w:rFonts w:ascii="Book Antiqua" w:hAnsi="Book Antiqua" w:cs="Arial"/>
          <w:sz w:val="24"/>
          <w:szCs w:val="24"/>
          <w:lang w:val="en-US"/>
        </w:rPr>
        <w:t xml:space="preserve">. In one study, 39 pre-dialysis patients with chronic HCV infection were compared to HCV-infected hemodialysis </w:t>
      </w:r>
      <w:proofErr w:type="gramStart"/>
      <w:r w:rsidRPr="00B03D68">
        <w:rPr>
          <w:rFonts w:ascii="Book Antiqua" w:hAnsi="Book Antiqua" w:cs="Arial"/>
          <w:sz w:val="24"/>
          <w:szCs w:val="24"/>
          <w:lang w:val="en-US"/>
        </w:rPr>
        <w:t>subjects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43]</w:t>
      </w:r>
      <w:r w:rsidRPr="00B03D68">
        <w:rPr>
          <w:rFonts w:ascii="Book Antiqua" w:hAnsi="Book Antiqua" w:cs="Arial"/>
          <w:sz w:val="24"/>
          <w:szCs w:val="24"/>
          <w:lang w:val="en-US"/>
        </w:rPr>
        <w:t xml:space="preserve">. Pre-dialysis patients were older, showed a higher proportion of elevated aminotransferases levels, higher inflammatory activity and more advanced fibrosis on liver histology. However, since comparable fibrosis progression rates were observed, there is no evidence suggesting that chronic hepatitis C exhibits a more aggressive course in CKD subjects under conservative </w:t>
      </w:r>
      <w:r w:rsidRPr="00B03D68">
        <w:rPr>
          <w:rFonts w:ascii="Book Antiqua" w:hAnsi="Book Antiqua" w:cs="Arial"/>
          <w:sz w:val="24"/>
          <w:szCs w:val="24"/>
          <w:lang w:val="en-US"/>
        </w:rPr>
        <w:lastRenderedPageBreak/>
        <w:t>management. Interestingly, high HCV viral loads seems to be common in these patients</w:t>
      </w:r>
      <w:r w:rsidRPr="00B03D68">
        <w:rPr>
          <w:rFonts w:ascii="Book Antiqua" w:hAnsi="Book Antiqua" w:cs="Arial"/>
          <w:sz w:val="24"/>
          <w:szCs w:val="24"/>
          <w:vertAlign w:val="superscript"/>
          <w:lang w:val="en-US"/>
        </w:rPr>
        <w:t>[43]</w:t>
      </w:r>
      <w:r w:rsidRPr="00B03D68">
        <w:rPr>
          <w:rFonts w:ascii="Book Antiqua" w:hAnsi="Book Antiqua" w:cs="Arial"/>
          <w:sz w:val="24"/>
          <w:szCs w:val="24"/>
          <w:lang w:val="en-US"/>
        </w:rPr>
        <w:t>, in contrast to what is observed in hemodialysis subjects, who typically present low levels of serum HCV RNA, a finding possibly related to the clearance of HCV particles during dialysis</w:t>
      </w:r>
      <w:r w:rsidRPr="00B03D68">
        <w:rPr>
          <w:rFonts w:ascii="Book Antiqua" w:hAnsi="Book Antiqua" w:cs="Arial"/>
          <w:sz w:val="24"/>
          <w:szCs w:val="24"/>
          <w:vertAlign w:val="superscript"/>
          <w:lang w:val="en-US"/>
        </w:rPr>
        <w:t>[45–47]</w:t>
      </w:r>
      <w:r w:rsidRPr="00B03D68">
        <w:rPr>
          <w:rFonts w:ascii="Book Antiqua" w:hAnsi="Book Antiqua" w:cs="Arial"/>
          <w:sz w:val="24"/>
          <w:szCs w:val="24"/>
          <w:lang w:val="en-US"/>
        </w:rPr>
        <w:t xml:space="preserve">. </w:t>
      </w:r>
    </w:p>
    <w:p w14:paraId="7258DE72" w14:textId="400419E6"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Treatment decision relies on the CKD stage (based on eGFR), rate of progression of renal dysfunction and the possibility of a preemptive transplant. A treatment decision algorithm is proposed in Figure 1. Although antiviral therapy is feasible for subjects in all CKD stages, for most patients with CKD stage 4 (eGFR of 15 to 29 m</w:t>
      </w:r>
      <w:r w:rsidRPr="00B03D68">
        <w:rPr>
          <w:rFonts w:ascii="Book Antiqua" w:hAnsi="Book Antiqua" w:cs="Arial"/>
          <w:caps/>
          <w:sz w:val="24"/>
          <w:szCs w:val="24"/>
          <w:lang w:val="en-US"/>
        </w:rPr>
        <w:t>l</w:t>
      </w:r>
      <w:r w:rsidRPr="00B03D68">
        <w:rPr>
          <w:rFonts w:ascii="Book Antiqua" w:hAnsi="Book Antiqua" w:cs="Arial"/>
          <w:sz w:val="24"/>
          <w:szCs w:val="24"/>
          <w:lang w:val="en-US"/>
        </w:rPr>
        <w:t>/min</w:t>
      </w:r>
      <w:r w:rsidR="00F97C9F" w:rsidRPr="00B03D68">
        <w:rPr>
          <w:rFonts w:ascii="Book Antiqua" w:hAnsi="Book Antiqua" w:cs="Arial" w:hint="eastAsia"/>
          <w:sz w:val="24"/>
          <w:szCs w:val="24"/>
          <w:lang w:val="en-US" w:eastAsia="zh-CN"/>
        </w:rPr>
        <w:t xml:space="preserve"> per </w:t>
      </w:r>
      <w:r w:rsidRPr="00B03D68">
        <w:rPr>
          <w:rFonts w:ascii="Book Antiqua" w:hAnsi="Book Antiqua" w:cs="Arial"/>
          <w:sz w:val="24"/>
          <w:szCs w:val="24"/>
          <w:lang w:val="en-US"/>
        </w:rPr>
        <w:t>1.73 m</w:t>
      </w:r>
      <w:r w:rsidRPr="00B03D68">
        <w:rPr>
          <w:rFonts w:ascii="Book Antiqua" w:hAnsi="Book Antiqua" w:cs="Arial"/>
          <w:sz w:val="24"/>
          <w:szCs w:val="24"/>
          <w:vertAlign w:val="superscript"/>
          <w:lang w:val="en-US"/>
        </w:rPr>
        <w:t>2</w:t>
      </w:r>
      <w:r w:rsidRPr="00B03D68">
        <w:rPr>
          <w:rFonts w:ascii="Book Antiqua" w:hAnsi="Book Antiqua" w:cs="Arial"/>
          <w:sz w:val="24"/>
          <w:szCs w:val="24"/>
          <w:lang w:val="en-US"/>
        </w:rPr>
        <w:t xml:space="preserve">) it is preferable to wait until there is indication for initiation of dialysis. This waiting attitude for CKD stage 4 patients is proposed only for those without significant liver fibrosis, considering the particularly low fibrosis progression rate and the poor tolerability of these subjects, as well as the high risk of further deterioration of kidney function and early indication for renal replacement </w:t>
      </w:r>
      <w:proofErr w:type="gramStart"/>
      <w:r w:rsidRPr="00B03D68">
        <w:rPr>
          <w:rFonts w:ascii="Book Antiqua" w:hAnsi="Book Antiqua" w:cs="Arial"/>
          <w:sz w:val="24"/>
          <w:szCs w:val="24"/>
          <w:lang w:val="en-US"/>
        </w:rPr>
        <w:t>therapy</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48,49]</w:t>
      </w:r>
      <w:r w:rsidRPr="00B03D68">
        <w:rPr>
          <w:rFonts w:ascii="Book Antiqua" w:hAnsi="Book Antiqua" w:cs="Arial"/>
          <w:sz w:val="24"/>
          <w:szCs w:val="24"/>
          <w:lang w:val="en-US"/>
        </w:rPr>
        <w:t>.</w:t>
      </w:r>
    </w:p>
    <w:p w14:paraId="565AA643" w14:textId="62C50486"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Treatment schedule consists of PEG-IFN </w:t>
      </w:r>
      <w:r w:rsidRPr="00B03D68">
        <w:rPr>
          <w:rFonts w:ascii="Book Antiqua" w:hAnsi="Book Antiqua" w:cs="Arial"/>
          <w:sz w:val="24"/>
          <w:szCs w:val="24"/>
        </w:rPr>
        <w:sym w:font="Symbol" w:char="F061"/>
      </w:r>
      <w:r w:rsidRPr="00B03D68">
        <w:rPr>
          <w:rFonts w:ascii="Book Antiqua" w:hAnsi="Book Antiqua" w:cs="Arial"/>
          <w:sz w:val="24"/>
          <w:szCs w:val="24"/>
          <w:lang w:val="en-US"/>
        </w:rPr>
        <w:t xml:space="preserve">2a and ribavirin, with doses tailored to eGFR (Table 2). Dose adjustment according to renal function is particularly needed for </w:t>
      </w:r>
      <w:proofErr w:type="gramStart"/>
      <w:r w:rsidRPr="00B03D68">
        <w:rPr>
          <w:rFonts w:ascii="Book Antiqua" w:hAnsi="Book Antiqua" w:cs="Arial"/>
          <w:sz w:val="24"/>
          <w:szCs w:val="24"/>
          <w:lang w:val="en-US"/>
        </w:rPr>
        <w:t>ribavirin</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50]</w:t>
      </w:r>
      <w:r w:rsidRPr="00B03D68">
        <w:rPr>
          <w:rFonts w:ascii="Book Antiqua" w:hAnsi="Book Antiqua" w:cs="Arial"/>
          <w:sz w:val="24"/>
          <w:szCs w:val="24"/>
          <w:lang w:val="en-US"/>
        </w:rPr>
        <w:t>, which concentrates in circulating red blood cells (RBCs)</w:t>
      </w:r>
      <w:r w:rsidRPr="00B03D68">
        <w:rPr>
          <w:rFonts w:ascii="Book Antiqua" w:hAnsi="Book Antiqua" w:cs="Arial"/>
          <w:sz w:val="24"/>
          <w:szCs w:val="24"/>
          <w:vertAlign w:val="superscript"/>
          <w:lang w:val="en-US"/>
        </w:rPr>
        <w:t>[51,52]</w:t>
      </w:r>
      <w:r w:rsidRPr="00B03D68">
        <w:rPr>
          <w:rFonts w:ascii="Book Antiqua" w:hAnsi="Book Antiqua" w:cs="Arial"/>
          <w:sz w:val="24"/>
          <w:szCs w:val="24"/>
          <w:lang w:val="en-US"/>
        </w:rPr>
        <w:t>, causes a relative adenosine triphosphate deficiency and increased susceptibility to oxidative damage, leading to accelerated RBC turnover and hemolytic anemia</w:t>
      </w:r>
      <w:r w:rsidRPr="00B03D68">
        <w:rPr>
          <w:rFonts w:ascii="Book Antiqua" w:hAnsi="Book Antiqua" w:cs="Arial"/>
          <w:sz w:val="24"/>
          <w:szCs w:val="24"/>
          <w:vertAlign w:val="superscript"/>
          <w:lang w:val="en-US"/>
        </w:rPr>
        <w:t>[53]</w:t>
      </w:r>
      <w:r w:rsidRPr="00B03D68">
        <w:rPr>
          <w:rFonts w:ascii="Book Antiqua" w:hAnsi="Book Antiqua" w:cs="Arial"/>
          <w:sz w:val="24"/>
          <w:szCs w:val="24"/>
          <w:lang w:val="en-US"/>
        </w:rPr>
        <w:t>. Therefore, in CKD subjects, renal function and hemoglobin levels should be carefully monitored during antiviral therapy, due to the increased risk of ribavirin-induced anemia, which can be severe in patients who frequently have multifactorial anemia and other comorbidities (like coronary artery disease)</w:t>
      </w:r>
      <w:r w:rsidRPr="00B03D68">
        <w:rPr>
          <w:rFonts w:ascii="Book Antiqua" w:hAnsi="Book Antiqua" w:cs="Arial"/>
          <w:sz w:val="24"/>
          <w:szCs w:val="24"/>
        </w:rPr>
        <w:fldChar w:fldCharType="begin">
          <w:fldData xml:space="preserve">PEVuZE5vdGU+PENpdGU+PEF1dGhvcj5CcnVjaGZlbGQ8L0F1dGhvcj48WWVhcj4yMDAyPC9ZZWFy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=
</w:fldData>
        </w:fldChar>
      </w:r>
      <w:r w:rsidRPr="00B03D68">
        <w:rPr>
          <w:rFonts w:ascii="Book Antiqua" w:hAnsi="Book Antiqua" w:cs="Arial"/>
          <w:sz w:val="24"/>
          <w:szCs w:val="24"/>
          <w:lang w:val="en-US"/>
        </w:rPr>
        <w:instrText xml:space="preserve"> ADDIN EN.CITE </w:instrText>
      </w:r>
      <w:r w:rsidRPr="00B03D68">
        <w:rPr>
          <w:rFonts w:ascii="Book Antiqua" w:hAnsi="Book Antiqua" w:cs="Arial"/>
          <w:sz w:val="24"/>
          <w:szCs w:val="24"/>
        </w:rPr>
        <w:fldChar w:fldCharType="begin">
          <w:fldData xml:space="preserve">PEVuZE5vdGU+PENpdGU+PEF1dGhvcj5CcnVjaGZlbGQ8L0F1dGhvcj48WWVhcj4yMDAyPC9ZZWFy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=
</w:fldData>
        </w:fldChar>
      </w:r>
      <w:r w:rsidRPr="00B03D68">
        <w:rPr>
          <w:rFonts w:ascii="Book Antiqua" w:hAnsi="Book Antiqua" w:cs="Arial"/>
          <w:sz w:val="24"/>
          <w:szCs w:val="24"/>
          <w:lang w:val="en-US"/>
        </w:rPr>
        <w:instrText xml:space="preserve"> ADDIN EN.CITE.DATA </w:instrText>
      </w:r>
      <w:r w:rsidRPr="00B03D68">
        <w:rPr>
          <w:rFonts w:ascii="Book Antiqua" w:hAnsi="Book Antiqua" w:cs="Arial"/>
          <w:sz w:val="24"/>
          <w:szCs w:val="24"/>
          <w:lang w:val="en-US"/>
        </w:rPr>
      </w:r>
      <w:r w:rsidRPr="00B03D68">
        <w:rPr>
          <w:rFonts w:ascii="Book Antiqua" w:hAnsi="Book Antiqua" w:cs="Arial"/>
          <w:sz w:val="24"/>
          <w:szCs w:val="24"/>
          <w:lang w:val="en-US"/>
        </w:rPr>
        <w:fldChar w:fldCharType="end"/>
      </w:r>
      <w:r w:rsidRPr="00B03D68">
        <w:rPr>
          <w:rFonts w:ascii="Book Antiqua" w:hAnsi="Book Antiqua" w:cs="Arial"/>
          <w:sz w:val="24"/>
          <w:szCs w:val="24"/>
        </w:rPr>
      </w:r>
      <w:r w:rsidRPr="00B03D68">
        <w:rPr>
          <w:rFonts w:ascii="Book Antiqua" w:hAnsi="Book Antiqua" w:cs="Arial"/>
          <w:sz w:val="24"/>
          <w:szCs w:val="24"/>
        </w:rPr>
        <w:fldChar w:fldCharType="end"/>
      </w:r>
      <w:r w:rsidRPr="00B03D68">
        <w:rPr>
          <w:rFonts w:ascii="Book Antiqua" w:hAnsi="Book Antiqua" w:cs="Arial"/>
          <w:sz w:val="24"/>
          <w:szCs w:val="24"/>
          <w:lang w:val="en-US"/>
        </w:rPr>
        <w:t>. The use of EPO (up to 4</w:t>
      </w:r>
      <w:r w:rsidR="00F97C9F" w:rsidRPr="00B03D68">
        <w:rPr>
          <w:rFonts w:ascii="Book Antiqua" w:hAnsi="Book Antiqua" w:cs="Arial"/>
          <w:sz w:val="24"/>
          <w:szCs w:val="24"/>
          <w:lang w:val="en-US"/>
        </w:rPr>
        <w:t>0</w:t>
      </w:r>
      <w:r w:rsidRPr="00B03D68">
        <w:rPr>
          <w:rFonts w:ascii="Book Antiqua" w:hAnsi="Book Antiqua" w:cs="Arial"/>
          <w:sz w:val="24"/>
          <w:szCs w:val="24"/>
          <w:lang w:val="en-US"/>
        </w:rPr>
        <w:t>000 IU</w:t>
      </w:r>
      <w:r w:rsidR="00F97C9F" w:rsidRPr="00B03D68">
        <w:rPr>
          <w:rFonts w:ascii="Book Antiqua" w:hAnsi="Book Antiqua" w:cs="Arial" w:hint="eastAsia"/>
          <w:sz w:val="24"/>
          <w:szCs w:val="24"/>
          <w:lang w:val="en-US" w:eastAsia="zh-CN"/>
        </w:rPr>
        <w:t>/</w:t>
      </w:r>
      <w:r w:rsidRPr="00B03D68">
        <w:rPr>
          <w:rFonts w:ascii="Book Antiqua" w:hAnsi="Book Antiqua" w:cs="Arial"/>
          <w:sz w:val="24"/>
          <w:szCs w:val="24"/>
          <w:lang w:val="en-US"/>
        </w:rPr>
        <w:t xml:space="preserve">wk) improves tolerability and promotes the stability of hematological parameters during treatment. </w:t>
      </w:r>
    </w:p>
    <w:p w14:paraId="6EA93313" w14:textId="77777777" w:rsidR="008A356D" w:rsidRPr="00B03D68" w:rsidRDefault="008A356D" w:rsidP="00B03D68">
      <w:pPr>
        <w:adjustRightInd w:val="0"/>
        <w:snapToGrid w:val="0"/>
        <w:spacing w:after="0" w:line="360" w:lineRule="auto"/>
        <w:jc w:val="both"/>
        <w:rPr>
          <w:rFonts w:ascii="Book Antiqua" w:hAnsi="Book Antiqua" w:cs="Arial"/>
          <w:sz w:val="24"/>
          <w:szCs w:val="24"/>
          <w:lang w:val="en-US"/>
        </w:rPr>
      </w:pPr>
    </w:p>
    <w:p w14:paraId="6C195ED4" w14:textId="77777777" w:rsidR="00C07E51" w:rsidRPr="00B03D68" w:rsidRDefault="00C07E51" w:rsidP="00B03D68">
      <w:pPr>
        <w:adjustRightInd w:val="0"/>
        <w:snapToGrid w:val="0"/>
        <w:spacing w:after="0" w:line="360" w:lineRule="auto"/>
        <w:jc w:val="both"/>
        <w:rPr>
          <w:rFonts w:ascii="Book Antiqua" w:hAnsi="Book Antiqua" w:cs="Arial"/>
          <w:b/>
          <w:i/>
          <w:sz w:val="24"/>
          <w:szCs w:val="24"/>
          <w:lang w:val="en-US"/>
        </w:rPr>
      </w:pPr>
      <w:r w:rsidRPr="00B03D68">
        <w:rPr>
          <w:rFonts w:ascii="Book Antiqua" w:hAnsi="Book Antiqua" w:cs="Arial"/>
          <w:b/>
          <w:i/>
          <w:sz w:val="24"/>
          <w:szCs w:val="24"/>
          <w:lang w:val="en-US"/>
        </w:rPr>
        <w:t>CKD patients under hemodyalisis</w:t>
      </w:r>
    </w:p>
    <w:p w14:paraId="2457DFD5" w14:textId="77777777" w:rsidR="009E623F" w:rsidRPr="00B03D68" w:rsidRDefault="009E623F" w:rsidP="00B03D68">
      <w:pPr>
        <w:adjustRightInd w:val="0"/>
        <w:snapToGrid w:val="0"/>
        <w:spacing w:after="0" w:line="360" w:lineRule="auto"/>
        <w:jc w:val="both"/>
        <w:rPr>
          <w:rFonts w:ascii="Book Antiqua" w:hAnsi="Book Antiqua" w:cs="Arial"/>
          <w:sz w:val="24"/>
          <w:szCs w:val="24"/>
          <w:lang w:val="en-US"/>
        </w:rPr>
      </w:pPr>
      <w:r w:rsidRPr="00B03D68">
        <w:rPr>
          <w:rFonts w:ascii="Book Antiqua" w:hAnsi="Book Antiqua" w:cs="Arial"/>
          <w:sz w:val="24"/>
          <w:szCs w:val="24"/>
          <w:lang w:val="en-US"/>
        </w:rPr>
        <w:t>HCV infection is an important cause of morbidity and mortality</w:t>
      </w:r>
      <w:r w:rsidRPr="00B03D68">
        <w:rPr>
          <w:rFonts w:ascii="Book Antiqua" w:hAnsi="Book Antiqua"/>
          <w:sz w:val="24"/>
          <w:szCs w:val="24"/>
          <w:lang w:val="en-US"/>
        </w:rPr>
        <w:t xml:space="preserve"> </w:t>
      </w:r>
      <w:r w:rsidRPr="00B03D68">
        <w:rPr>
          <w:rFonts w:ascii="Book Antiqua" w:hAnsi="Book Antiqua" w:cs="Arial"/>
          <w:sz w:val="24"/>
          <w:szCs w:val="24"/>
          <w:lang w:val="en-US"/>
        </w:rPr>
        <w:t xml:space="preserve">in dialysis patients and has been associated with both liver disease-related deaths (due to complications of cirrhosis and hepatocellular carcinoma) and cardiovascular </w:t>
      </w:r>
      <w:proofErr w:type="gramStart"/>
      <w:r w:rsidRPr="00B03D68">
        <w:rPr>
          <w:rFonts w:ascii="Book Antiqua" w:hAnsi="Book Antiqua" w:cs="Arial"/>
          <w:sz w:val="24"/>
          <w:szCs w:val="24"/>
          <w:lang w:val="en-US"/>
        </w:rPr>
        <w:t>mortality</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54–56]</w:t>
      </w:r>
      <w:r w:rsidRPr="00B03D68">
        <w:rPr>
          <w:rFonts w:ascii="Book Antiqua" w:hAnsi="Book Antiqua" w:cs="Arial"/>
          <w:sz w:val="24"/>
          <w:szCs w:val="24"/>
          <w:lang w:val="en-US"/>
        </w:rPr>
        <w:t xml:space="preserve">. It is </w:t>
      </w:r>
      <w:r w:rsidRPr="00B03D68">
        <w:rPr>
          <w:rFonts w:ascii="Book Antiqua" w:hAnsi="Book Antiqua" w:cs="Arial"/>
          <w:sz w:val="24"/>
          <w:szCs w:val="24"/>
          <w:lang w:val="en-US"/>
        </w:rPr>
        <w:lastRenderedPageBreak/>
        <w:t xml:space="preserve">possible that HCV contributes to atherogenesis through aggravation of metabolic syndrome factors and/or by leading to a chronic inflammatory </w:t>
      </w:r>
      <w:proofErr w:type="gramStart"/>
      <w:r w:rsidRPr="00B03D68">
        <w:rPr>
          <w:rFonts w:ascii="Book Antiqua" w:hAnsi="Book Antiqua" w:cs="Arial"/>
          <w:sz w:val="24"/>
          <w:szCs w:val="24"/>
          <w:lang w:val="en-US"/>
        </w:rPr>
        <w:t>state</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57]</w:t>
      </w:r>
      <w:r w:rsidRPr="00B03D68">
        <w:rPr>
          <w:rFonts w:ascii="Book Antiqua" w:hAnsi="Book Antiqua" w:cs="Arial"/>
          <w:sz w:val="24"/>
          <w:szCs w:val="24"/>
          <w:lang w:val="en-US"/>
        </w:rPr>
        <w:t>.</w:t>
      </w:r>
    </w:p>
    <w:p w14:paraId="5A32A8BF" w14:textId="147EAAE5"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In CKD patients undergoing hemodialysis, HCV infection has distinct clinical and laboratory features as compared to the non-uremic population and KT recipients, which can affect the management of those subjects. The prevalence of advanced liver fibrosis is lower (4</w:t>
      </w:r>
      <w:r w:rsidR="004F7C76" w:rsidRPr="00B03D68">
        <w:rPr>
          <w:rFonts w:ascii="Book Antiqua" w:hAnsi="Book Antiqua" w:cs="Arial" w:hint="eastAsia"/>
          <w:sz w:val="24"/>
          <w:szCs w:val="24"/>
          <w:lang w:val="en-US" w:eastAsia="zh-CN"/>
        </w:rPr>
        <w:t>%</w:t>
      </w:r>
      <w:r w:rsidRPr="00B03D68">
        <w:rPr>
          <w:rFonts w:ascii="Book Antiqua" w:hAnsi="Book Antiqua" w:cs="Arial"/>
          <w:sz w:val="24"/>
          <w:szCs w:val="24"/>
          <w:lang w:val="en-US"/>
        </w:rPr>
        <w:t xml:space="preserve"> to 10%</w:t>
      </w:r>
      <w:proofErr w:type="gramStart"/>
      <w:r w:rsidRPr="00B03D68">
        <w:rPr>
          <w:rFonts w:ascii="Book Antiqua" w:hAnsi="Book Antiqua" w:cs="Arial"/>
          <w:sz w:val="24"/>
          <w:szCs w:val="24"/>
          <w:lang w:val="en-US"/>
        </w:rPr>
        <w:t>)</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58,59]</w:t>
      </w:r>
      <w:r w:rsidRPr="00B03D68">
        <w:rPr>
          <w:rFonts w:ascii="Book Antiqua" w:hAnsi="Book Antiqua" w:cs="Arial"/>
          <w:sz w:val="24"/>
          <w:szCs w:val="24"/>
          <w:lang w:val="en-US"/>
        </w:rPr>
        <w:t>, and progression to cirrhosis during hemodialysis seems to be uncommon</w:t>
      </w:r>
      <w:r w:rsidRPr="00B03D68">
        <w:rPr>
          <w:rFonts w:ascii="Book Antiqua" w:hAnsi="Book Antiqua" w:cs="Arial"/>
          <w:sz w:val="24"/>
          <w:szCs w:val="24"/>
          <w:vertAlign w:val="superscript"/>
          <w:lang w:val="en-US"/>
        </w:rPr>
        <w:t>[60]</w:t>
      </w:r>
      <w:r w:rsidRPr="00B03D68">
        <w:rPr>
          <w:rFonts w:ascii="Book Antiqua" w:hAnsi="Book Antiqua" w:cs="Arial"/>
          <w:sz w:val="24"/>
          <w:szCs w:val="24"/>
          <w:lang w:val="en-US"/>
        </w:rPr>
        <w:t xml:space="preserve">. In addition, as mentioned above, for yet unknown reasons, ALT levels are lower than those observed in non-uremic patients, even in the presence of significant histological damage, which hampers its utility as a marker of HCV </w:t>
      </w:r>
      <w:proofErr w:type="gramStart"/>
      <w:r w:rsidRPr="00B03D68">
        <w:rPr>
          <w:rFonts w:ascii="Book Antiqua" w:hAnsi="Book Antiqua" w:cs="Arial"/>
          <w:sz w:val="24"/>
          <w:szCs w:val="24"/>
          <w:lang w:val="en-US"/>
        </w:rPr>
        <w:t>infection</w:t>
      </w:r>
      <w:r w:rsidRPr="00B03D68">
        <w:rPr>
          <w:rFonts w:ascii="Book Antiqua" w:hAnsi="Book Antiqua" w:cs="Arial"/>
          <w:sz w:val="24"/>
          <w:szCs w:val="24"/>
          <w:vertAlign w:val="superscript"/>
          <w:lang w:val="en-US"/>
        </w:rPr>
        <w:t>[</w:t>
      </w:r>
      <w:proofErr w:type="gramEnd"/>
      <w:r w:rsidR="004D4818" w:rsidRPr="00B03D68">
        <w:rPr>
          <w:rFonts w:ascii="Book Antiqua" w:hAnsi="Book Antiqua" w:cs="Arial"/>
          <w:sz w:val="24"/>
          <w:szCs w:val="24"/>
          <w:vertAlign w:val="superscript"/>
          <w:lang w:val="en-US"/>
        </w:rPr>
        <w:t>18</w:t>
      </w:r>
      <w:r w:rsidRPr="00B03D68">
        <w:rPr>
          <w:rFonts w:ascii="Book Antiqua" w:hAnsi="Book Antiqua" w:cs="Arial"/>
          <w:sz w:val="24"/>
          <w:szCs w:val="24"/>
          <w:vertAlign w:val="superscript"/>
          <w:lang w:val="en-US"/>
        </w:rPr>
        <w:t>,6</w:t>
      </w:r>
      <w:r w:rsidR="004D4818" w:rsidRPr="00B03D68">
        <w:rPr>
          <w:rFonts w:ascii="Book Antiqua" w:hAnsi="Book Antiqua" w:cs="Arial"/>
          <w:sz w:val="24"/>
          <w:szCs w:val="24"/>
          <w:vertAlign w:val="superscript"/>
          <w:lang w:val="en-US"/>
        </w:rPr>
        <w:t>1</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w:t>
      </w:r>
    </w:p>
    <w:p w14:paraId="64809455" w14:textId="3A444255"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Anti-HCV has proven to be a reliable screening test for HCV chronic infection in CKD </w:t>
      </w:r>
      <w:proofErr w:type="gramStart"/>
      <w:r w:rsidRPr="00B03D68">
        <w:rPr>
          <w:rFonts w:ascii="Book Antiqua" w:hAnsi="Book Antiqua" w:cs="Arial"/>
          <w:sz w:val="24"/>
          <w:szCs w:val="24"/>
          <w:lang w:val="en-US"/>
        </w:rPr>
        <w:t>patients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6</w:t>
      </w:r>
      <w:r w:rsidR="004D4818" w:rsidRPr="00B03D68">
        <w:rPr>
          <w:rFonts w:ascii="Book Antiqua" w:hAnsi="Book Antiqua" w:cs="Arial"/>
          <w:sz w:val="24"/>
          <w:szCs w:val="24"/>
          <w:vertAlign w:val="superscript"/>
          <w:lang w:val="en-US"/>
        </w:rPr>
        <w:t>2</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Although false-negative tests have been observed with first and second generation kits, this became rather unusual with third generation enzyme immunoassays and chemiluminescence </w:t>
      </w:r>
      <w:proofErr w:type="gramStart"/>
      <w:r w:rsidRPr="00B03D68">
        <w:rPr>
          <w:rFonts w:ascii="Book Antiqua" w:hAnsi="Book Antiqua" w:cs="Arial"/>
          <w:sz w:val="24"/>
          <w:szCs w:val="24"/>
          <w:lang w:val="en-US"/>
        </w:rPr>
        <w:t>assays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6</w:t>
      </w:r>
      <w:r w:rsidR="004D4818" w:rsidRPr="00B03D68">
        <w:rPr>
          <w:rFonts w:ascii="Book Antiqua" w:hAnsi="Book Antiqua" w:cs="Arial"/>
          <w:sz w:val="24"/>
          <w:szCs w:val="24"/>
          <w:vertAlign w:val="superscript"/>
          <w:lang w:val="en-US"/>
        </w:rPr>
        <w:t>2</w:t>
      </w:r>
      <w:r w:rsidRPr="00B03D68">
        <w:rPr>
          <w:rFonts w:ascii="Book Antiqua" w:hAnsi="Book Antiqua" w:cs="Arial"/>
          <w:sz w:val="24"/>
          <w:szCs w:val="24"/>
          <w:vertAlign w:val="superscript"/>
          <w:lang w:val="en-US"/>
        </w:rPr>
        <w:t>,6</w:t>
      </w:r>
      <w:r w:rsidR="004D4818"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w:t>
      </w:r>
    </w:p>
    <w:p w14:paraId="33C75EC4" w14:textId="5A6EDDE5"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It should be noted that, although these patients are immunocompromised due to the underlying disease, low HCV viral loads are typically </w:t>
      </w:r>
      <w:proofErr w:type="gramStart"/>
      <w:r w:rsidRPr="00B03D68">
        <w:rPr>
          <w:rFonts w:ascii="Book Antiqua" w:hAnsi="Book Antiqua" w:cs="Arial"/>
          <w:sz w:val="24"/>
          <w:szCs w:val="24"/>
          <w:lang w:val="en-US"/>
        </w:rPr>
        <w:t>observed</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45–47]</w:t>
      </w:r>
      <w:r w:rsidRPr="00B03D68">
        <w:rPr>
          <w:rFonts w:ascii="Book Antiqua" w:hAnsi="Book Antiqua" w:cs="Arial"/>
          <w:sz w:val="24"/>
          <w:szCs w:val="24"/>
          <w:lang w:val="en-US"/>
        </w:rPr>
        <w:t xml:space="preserve">. The mechanisms involved in this phenomenon are poorly understood and are probably multifactorial. Filtration of viral particles into the dialysate, adherence of the virus to the surface of the dialysis membrane, and destruction of viral particles during the dialysis procedure have been proposed as potential </w:t>
      </w:r>
      <w:proofErr w:type="gramStart"/>
      <w:r w:rsidRPr="00B03D68">
        <w:rPr>
          <w:rFonts w:ascii="Book Antiqua" w:hAnsi="Book Antiqua" w:cs="Arial"/>
          <w:sz w:val="24"/>
          <w:szCs w:val="24"/>
          <w:lang w:val="en-US"/>
        </w:rPr>
        <w:t>mechanisms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46,47]</w:t>
      </w:r>
      <w:r w:rsidRPr="00B03D68">
        <w:rPr>
          <w:rFonts w:ascii="Book Antiqua" w:hAnsi="Book Antiqua" w:cs="Arial"/>
          <w:sz w:val="24"/>
          <w:szCs w:val="24"/>
          <w:lang w:val="en-US"/>
        </w:rPr>
        <w:t xml:space="preserve">. It is not clear whether the type of dialysis would significantly affect the clearance of HCV particles. However, it has been suggested that HCV viral load is lower in CKD patients under chronic </w:t>
      </w:r>
      <w:proofErr w:type="gramStart"/>
      <w:r w:rsidRPr="00B03D68">
        <w:rPr>
          <w:rFonts w:ascii="Book Antiqua" w:hAnsi="Book Antiqua" w:cs="Arial"/>
          <w:sz w:val="24"/>
          <w:szCs w:val="24"/>
          <w:lang w:val="en-US"/>
        </w:rPr>
        <w:t>hemofiltration</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6</w:t>
      </w:r>
      <w:r w:rsidR="004D4818"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Moreover, the phenomenon of intermittent HCV viremia, characterized by low levels of serum HCV viral load intercalated with episodes of undetectable HCV RNA, has been commonly reported in CKD patients under </w:t>
      </w:r>
      <w:proofErr w:type="gramStart"/>
      <w:r w:rsidRPr="00B03D68">
        <w:rPr>
          <w:rFonts w:ascii="Book Antiqua" w:hAnsi="Book Antiqua" w:cs="Arial"/>
          <w:sz w:val="24"/>
          <w:szCs w:val="24"/>
          <w:lang w:val="en-US"/>
        </w:rPr>
        <w:t>hemodialysis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46,6</w:t>
      </w:r>
      <w:r w:rsidR="004D4818" w:rsidRPr="00B03D68">
        <w:rPr>
          <w:rFonts w:ascii="Book Antiqua" w:hAnsi="Book Antiqua" w:cs="Arial"/>
          <w:sz w:val="24"/>
          <w:szCs w:val="24"/>
          <w:vertAlign w:val="superscript"/>
          <w:lang w:val="en-US"/>
        </w:rPr>
        <w:t>5</w:t>
      </w:r>
      <w:r w:rsidRPr="00B03D68">
        <w:rPr>
          <w:rFonts w:ascii="Book Antiqua" w:hAnsi="Book Antiqua" w:cs="Arial"/>
          <w:sz w:val="24"/>
          <w:szCs w:val="24"/>
          <w:vertAlign w:val="superscript"/>
          <w:lang w:val="en-US"/>
        </w:rPr>
        <w:t>–6</w:t>
      </w:r>
      <w:r w:rsidR="004D4818" w:rsidRPr="00B03D68">
        <w:rPr>
          <w:rFonts w:ascii="Book Antiqua" w:hAnsi="Book Antiqua" w:cs="Arial"/>
          <w:sz w:val="24"/>
          <w:szCs w:val="24"/>
          <w:vertAlign w:val="superscript"/>
          <w:lang w:val="en-US"/>
        </w:rPr>
        <w:t>8</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This event is responsible for false-negative results in HCV RNA assays in 33</w:t>
      </w:r>
      <w:r w:rsidR="004F7C76" w:rsidRPr="00B03D68">
        <w:rPr>
          <w:rFonts w:ascii="Book Antiqua" w:hAnsi="Book Antiqua" w:cs="Arial" w:hint="eastAsia"/>
          <w:sz w:val="24"/>
          <w:szCs w:val="24"/>
          <w:lang w:val="en-US" w:eastAsia="zh-CN"/>
        </w:rPr>
        <w:t>%</w:t>
      </w:r>
      <w:r w:rsidRPr="00B03D68">
        <w:rPr>
          <w:rFonts w:ascii="Book Antiqua" w:hAnsi="Book Antiqua" w:cs="Arial"/>
          <w:sz w:val="24"/>
          <w:szCs w:val="24"/>
          <w:lang w:val="en-US"/>
        </w:rPr>
        <w:t xml:space="preserve"> to 67% of anti-HCV-reactive </w:t>
      </w:r>
      <w:proofErr w:type="gramStart"/>
      <w:r w:rsidRPr="00B03D68">
        <w:rPr>
          <w:rFonts w:ascii="Book Antiqua" w:hAnsi="Book Antiqua" w:cs="Arial"/>
          <w:sz w:val="24"/>
          <w:szCs w:val="24"/>
          <w:lang w:val="en-US"/>
        </w:rPr>
        <w:t>patients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46,6</w:t>
      </w:r>
      <w:r w:rsidR="004D4818" w:rsidRPr="00B03D68">
        <w:rPr>
          <w:rFonts w:ascii="Book Antiqua" w:hAnsi="Book Antiqua" w:cs="Arial"/>
          <w:sz w:val="24"/>
          <w:szCs w:val="24"/>
          <w:vertAlign w:val="superscript"/>
          <w:lang w:val="en-US"/>
        </w:rPr>
        <w:t>5</w:t>
      </w:r>
      <w:r w:rsidRPr="00B03D68">
        <w:rPr>
          <w:rFonts w:ascii="Book Antiqua" w:hAnsi="Book Antiqua" w:cs="Arial"/>
          <w:sz w:val="24"/>
          <w:szCs w:val="24"/>
          <w:vertAlign w:val="superscript"/>
          <w:lang w:val="en-US"/>
        </w:rPr>
        <w:t>–6</w:t>
      </w:r>
      <w:r w:rsidR="004D4818" w:rsidRPr="00B03D68">
        <w:rPr>
          <w:rFonts w:ascii="Book Antiqua" w:hAnsi="Book Antiqua" w:cs="Arial"/>
          <w:sz w:val="24"/>
          <w:szCs w:val="24"/>
          <w:vertAlign w:val="superscript"/>
          <w:lang w:val="en-US"/>
        </w:rPr>
        <w:t>8</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which not only can result in delayed treatment (or no treatment at all), but also contributes to environmental transmission of HCV in dialysis units. Several physiopathogenic mechanisms have been proposed to explain the intermittent HCV viremia, like heparin interference with the PCR assay used for the detection of HCV RNA</w:t>
      </w:r>
      <w:r w:rsidRPr="00B03D68">
        <w:rPr>
          <w:rFonts w:ascii="Book Antiqua" w:hAnsi="Book Antiqua" w:cs="Arial"/>
          <w:sz w:val="24"/>
          <w:szCs w:val="24"/>
          <w:vertAlign w:val="superscript"/>
          <w:lang w:val="en-US"/>
        </w:rPr>
        <w:t>[</w:t>
      </w:r>
      <w:r w:rsidR="004D4818" w:rsidRPr="00B03D68">
        <w:rPr>
          <w:rFonts w:ascii="Book Antiqua" w:hAnsi="Book Antiqua" w:cs="Arial"/>
          <w:sz w:val="24"/>
          <w:szCs w:val="24"/>
          <w:vertAlign w:val="superscript"/>
          <w:lang w:val="en-US"/>
        </w:rPr>
        <w:t>69</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mechanical extraction of </w:t>
      </w:r>
      <w:r w:rsidRPr="00B03D68">
        <w:rPr>
          <w:rFonts w:ascii="Book Antiqua" w:hAnsi="Book Antiqua" w:cs="Arial"/>
          <w:sz w:val="24"/>
          <w:szCs w:val="24"/>
          <w:lang w:val="en-US"/>
        </w:rPr>
        <w:lastRenderedPageBreak/>
        <w:t>viral particles adhering to dialyzer membrane</w:t>
      </w:r>
      <w:r w:rsidRPr="00B03D68">
        <w:rPr>
          <w:rFonts w:ascii="Book Antiqua" w:hAnsi="Book Antiqua" w:cs="Arial"/>
          <w:sz w:val="24"/>
          <w:szCs w:val="24"/>
          <w:vertAlign w:val="superscript"/>
          <w:lang w:val="en-US"/>
        </w:rPr>
        <w:t>[47,</w:t>
      </w:r>
      <w:r w:rsidR="004D4818" w:rsidRPr="00B03D68">
        <w:rPr>
          <w:rFonts w:ascii="Book Antiqua" w:hAnsi="Book Antiqua" w:cs="Arial"/>
          <w:sz w:val="24"/>
          <w:szCs w:val="24"/>
          <w:vertAlign w:val="superscript"/>
          <w:lang w:val="en-US"/>
        </w:rPr>
        <w:t>70</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and induction of interferon production, hepatocyte growth factor, or other cytokines with antiviral properties by the hemodialysis procedure</w:t>
      </w:r>
      <w:r w:rsidRPr="00B03D68">
        <w:rPr>
          <w:rFonts w:ascii="Book Antiqua" w:hAnsi="Book Antiqua" w:cs="Arial"/>
          <w:sz w:val="24"/>
          <w:szCs w:val="24"/>
          <w:vertAlign w:val="superscript"/>
          <w:lang w:val="en-US"/>
        </w:rPr>
        <w:t>[7</w:t>
      </w:r>
      <w:r w:rsidR="004D4818" w:rsidRPr="00B03D68">
        <w:rPr>
          <w:rFonts w:ascii="Book Antiqua" w:hAnsi="Book Antiqua" w:cs="Arial"/>
          <w:sz w:val="24"/>
          <w:szCs w:val="24"/>
          <w:vertAlign w:val="superscript"/>
          <w:lang w:val="en-US"/>
        </w:rPr>
        <w:t>1</w:t>
      </w:r>
      <w:r w:rsidRPr="00B03D68">
        <w:rPr>
          <w:rFonts w:ascii="Book Antiqua" w:hAnsi="Book Antiqua" w:cs="Arial"/>
          <w:sz w:val="24"/>
          <w:szCs w:val="24"/>
          <w:vertAlign w:val="superscript"/>
          <w:lang w:val="en-US"/>
        </w:rPr>
        <w:t>–7</w:t>
      </w:r>
      <w:r w:rsidR="004D4818"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w:t>
      </w:r>
    </w:p>
    <w:p w14:paraId="028B4F89" w14:textId="70E61C46"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Therefore, isolated undetectable results of HCV RNA should not be interpreted as absence of replication. To better clarify HCV viral kinetics in this population, it is recommended for all anti-HCV-positive CKD patients on hemodialysis to perform sequential HCV RNA monitoring by using a highly sensitive detection method like reverse transcriptase-polymerase chain reaction (RT-PCR) or transcription-mediated amplification (TMA</w:t>
      </w:r>
      <w:proofErr w:type="gramStart"/>
      <w:r w:rsidRPr="00B03D68">
        <w:rPr>
          <w:rFonts w:ascii="Book Antiqua" w:hAnsi="Book Antiqua" w:cs="Arial"/>
          <w:sz w:val="24"/>
          <w:szCs w:val="24"/>
          <w:lang w:val="en-US"/>
        </w:rPr>
        <w:t>)</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7</w:t>
      </w:r>
      <w:r w:rsidR="004D4818"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–7</w:t>
      </w:r>
      <w:r w:rsidR="004D4818" w:rsidRPr="00B03D68">
        <w:rPr>
          <w:rFonts w:ascii="Book Antiqua" w:hAnsi="Book Antiqua" w:cs="Arial"/>
          <w:sz w:val="24"/>
          <w:szCs w:val="24"/>
          <w:vertAlign w:val="superscript"/>
          <w:lang w:val="en-US"/>
        </w:rPr>
        <w:t>7</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w:t>
      </w:r>
    </w:p>
    <w:p w14:paraId="3576F570" w14:textId="58885522"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Occult HCV infection could conceivably also represent a risk for nosocomial transmission of HCV within hemodialysis units, as well as an additional risk of reactivation and progressive liver disease after KT. However, a study evaluating 417 hemodialysis subjects found only a single case of HCV RNA detectable in peripheral blood mononuclear cells in the absence of HCV RNA in serum, suggesting that occult HCV infection is very rare in CKD patients in </w:t>
      </w:r>
      <w:proofErr w:type="gramStart"/>
      <w:r w:rsidRPr="00B03D68">
        <w:rPr>
          <w:rFonts w:ascii="Book Antiqua" w:hAnsi="Book Antiqua" w:cs="Arial"/>
          <w:sz w:val="24"/>
          <w:szCs w:val="24"/>
          <w:lang w:val="en-US"/>
        </w:rPr>
        <w:t>hemodialysis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6</w:t>
      </w:r>
      <w:r w:rsidR="004D4818"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w:t>
      </w:r>
    </w:p>
    <w:p w14:paraId="2FB2AC26" w14:textId="65354014"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Although widely performed and accepted as the gold-standard method to evaluate hepatic fibrosis, liver biopsy is an invasive technique with associated </w:t>
      </w:r>
      <w:proofErr w:type="gramStart"/>
      <w:r w:rsidRPr="00B03D68">
        <w:rPr>
          <w:rFonts w:ascii="Book Antiqua" w:hAnsi="Book Antiqua" w:cs="Arial"/>
          <w:sz w:val="24"/>
          <w:szCs w:val="24"/>
          <w:lang w:val="en-US"/>
        </w:rPr>
        <w:t>morbidity</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7</w:t>
      </w:r>
      <w:r w:rsidR="004D4818" w:rsidRPr="00B03D68">
        <w:rPr>
          <w:rFonts w:ascii="Book Antiqua" w:hAnsi="Book Antiqua" w:cs="Arial"/>
          <w:sz w:val="24"/>
          <w:szCs w:val="24"/>
          <w:vertAlign w:val="superscript"/>
          <w:lang w:val="en-US"/>
        </w:rPr>
        <w:t>8</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CKD individuals frequently exhibit major hemostatic disorders and hemorrhagic complications, posing additional risks for patients undergoing invasive </w:t>
      </w:r>
      <w:proofErr w:type="gramStart"/>
      <w:r w:rsidRPr="00B03D68">
        <w:rPr>
          <w:rFonts w:ascii="Book Antiqua" w:hAnsi="Book Antiqua" w:cs="Arial"/>
          <w:sz w:val="24"/>
          <w:szCs w:val="24"/>
          <w:lang w:val="en-US"/>
        </w:rPr>
        <w:t>procedures</w:t>
      </w:r>
      <w:r w:rsidRPr="00B03D68">
        <w:rPr>
          <w:rFonts w:ascii="Book Antiqua" w:hAnsi="Book Antiqua" w:cs="Arial"/>
          <w:sz w:val="24"/>
          <w:szCs w:val="24"/>
          <w:vertAlign w:val="superscript"/>
          <w:lang w:val="en-US"/>
        </w:rPr>
        <w:t>[</w:t>
      </w:r>
      <w:proofErr w:type="gramEnd"/>
      <w:r w:rsidR="004D4818" w:rsidRPr="00B03D68">
        <w:rPr>
          <w:rFonts w:ascii="Book Antiqua" w:hAnsi="Book Antiqua" w:cs="Arial"/>
          <w:sz w:val="24"/>
          <w:szCs w:val="24"/>
          <w:vertAlign w:val="superscript"/>
          <w:lang w:val="en-US"/>
        </w:rPr>
        <w:t>79</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Transjugular liver biopsy is an alternative procedure for obtaining liver specimens that has already been evaluated in the</w:t>
      </w:r>
      <w:r w:rsidRPr="00B03D68">
        <w:rPr>
          <w:rFonts w:ascii="Book Antiqua" w:hAnsi="Book Antiqua"/>
          <w:sz w:val="24"/>
          <w:szCs w:val="24"/>
          <w:lang w:val="en-US"/>
        </w:rPr>
        <w:t xml:space="preserve"> </w:t>
      </w:r>
      <w:r w:rsidRPr="00B03D68">
        <w:rPr>
          <w:rFonts w:ascii="Book Antiqua" w:hAnsi="Book Antiqua" w:cs="Arial"/>
          <w:sz w:val="24"/>
          <w:szCs w:val="24"/>
          <w:lang w:val="en-US"/>
        </w:rPr>
        <w:t xml:space="preserve">CKD </w:t>
      </w:r>
      <w:proofErr w:type="gramStart"/>
      <w:r w:rsidRPr="00B03D68">
        <w:rPr>
          <w:rFonts w:ascii="Book Antiqua" w:hAnsi="Book Antiqua" w:cs="Arial"/>
          <w:sz w:val="24"/>
          <w:szCs w:val="24"/>
          <w:lang w:val="en-US"/>
        </w:rPr>
        <w:t>population</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8</w:t>
      </w:r>
      <w:r w:rsidR="004D4818" w:rsidRPr="00B03D68">
        <w:rPr>
          <w:rFonts w:ascii="Book Antiqua" w:hAnsi="Book Antiqua" w:cs="Arial"/>
          <w:sz w:val="24"/>
          <w:szCs w:val="24"/>
          <w:vertAlign w:val="superscript"/>
          <w:lang w:val="en-US"/>
        </w:rPr>
        <w:t>0</w:t>
      </w:r>
      <w:r w:rsidRPr="00B03D68">
        <w:rPr>
          <w:rFonts w:ascii="Book Antiqua" w:hAnsi="Book Antiqua" w:cs="Arial"/>
          <w:sz w:val="24"/>
          <w:szCs w:val="24"/>
          <w:vertAlign w:val="superscript"/>
          <w:lang w:val="en-US"/>
        </w:rPr>
        <w:t>,8</w:t>
      </w:r>
      <w:r w:rsidR="004D4818" w:rsidRPr="00B03D68">
        <w:rPr>
          <w:rFonts w:ascii="Book Antiqua" w:hAnsi="Book Antiqua" w:cs="Arial"/>
          <w:sz w:val="24"/>
          <w:szCs w:val="24"/>
          <w:vertAlign w:val="superscript"/>
          <w:lang w:val="en-US"/>
        </w:rPr>
        <w:t>1</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Although safe, this procedure is not widely available and frequently provides small samples, which might underestimate fibrosis staging. Hence, there is a need for the development of accurate noninvasive tests to estimate liver fibrosis, especially among dialysis patients, in whom a higher risk for liver biopsy complications has been observed in most, but not all, </w:t>
      </w:r>
      <w:proofErr w:type="gramStart"/>
      <w:r w:rsidRPr="00B03D68">
        <w:rPr>
          <w:rFonts w:ascii="Book Antiqua" w:hAnsi="Book Antiqua" w:cs="Arial"/>
          <w:sz w:val="24"/>
          <w:szCs w:val="24"/>
          <w:lang w:val="en-US"/>
        </w:rPr>
        <w:t>studies</w:t>
      </w:r>
      <w:r w:rsidRPr="00B03D68">
        <w:rPr>
          <w:rFonts w:ascii="Book Antiqua" w:hAnsi="Book Antiqua" w:cs="Arial"/>
          <w:sz w:val="24"/>
          <w:szCs w:val="24"/>
          <w:vertAlign w:val="superscript"/>
          <w:lang w:val="en-US"/>
        </w:rPr>
        <w:t>[</w:t>
      </w:r>
      <w:proofErr w:type="gramEnd"/>
      <w:r w:rsidR="004D4818" w:rsidRPr="00B03D68">
        <w:rPr>
          <w:rFonts w:ascii="Book Antiqua" w:hAnsi="Book Antiqua" w:cs="Arial"/>
          <w:sz w:val="24"/>
          <w:szCs w:val="24"/>
          <w:vertAlign w:val="superscript"/>
          <w:lang w:val="en-US"/>
        </w:rPr>
        <w:t>80,</w:t>
      </w:r>
      <w:r w:rsidRPr="00B03D68">
        <w:rPr>
          <w:rFonts w:ascii="Book Antiqua" w:hAnsi="Book Antiqua" w:cs="Arial"/>
          <w:sz w:val="24"/>
          <w:szCs w:val="24"/>
          <w:vertAlign w:val="superscript"/>
          <w:lang w:val="en-US"/>
        </w:rPr>
        <w:t>8</w:t>
      </w:r>
      <w:r w:rsidR="004D4818" w:rsidRPr="00B03D68">
        <w:rPr>
          <w:rFonts w:ascii="Book Antiqua" w:hAnsi="Book Antiqua" w:cs="Arial"/>
          <w:sz w:val="24"/>
          <w:szCs w:val="24"/>
          <w:vertAlign w:val="superscript"/>
          <w:lang w:val="en-US"/>
        </w:rPr>
        <w:t>2</w:t>
      </w:r>
      <w:r w:rsidRPr="00B03D68">
        <w:rPr>
          <w:rFonts w:ascii="Book Antiqua" w:hAnsi="Book Antiqua" w:cs="Arial"/>
          <w:sz w:val="24"/>
          <w:szCs w:val="24"/>
          <w:vertAlign w:val="superscript"/>
          <w:lang w:val="en-US"/>
        </w:rPr>
        <w:t>–8</w:t>
      </w:r>
      <w:r w:rsidR="004D4818"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Noninvasive tests such as APRI (AST-to-platelet ratio index), FibroTest</w:t>
      </w:r>
      <w:r w:rsidRPr="00B03D68">
        <w:rPr>
          <w:rFonts w:ascii="Book Antiqua" w:hAnsi="Book Antiqua" w:cs="Arial"/>
          <w:sz w:val="24"/>
          <w:szCs w:val="24"/>
          <w:vertAlign w:val="superscript"/>
          <w:lang w:val="en-US"/>
        </w:rPr>
        <w:sym w:font="Symbol" w:char="F0E2"/>
      </w:r>
      <w:r w:rsidRPr="00B03D68">
        <w:rPr>
          <w:rFonts w:ascii="Book Antiqua" w:hAnsi="Book Antiqua" w:cs="Arial"/>
          <w:sz w:val="24"/>
          <w:szCs w:val="24"/>
          <w:lang w:val="en-US"/>
        </w:rPr>
        <w:t xml:space="preserve"> and transient hepatic elastography have shown good diagnostic performance to predict the severity of liver fibrosis in hemodialysis patients with chronic hepatitis C, and can be used as alternative methods to liver biopsy for subjects with contraindications to the procedure or for those who refuse to be biopsied</w:t>
      </w:r>
      <w:r w:rsidRPr="00B03D68">
        <w:rPr>
          <w:rFonts w:ascii="Book Antiqua" w:hAnsi="Book Antiqua" w:cs="Arial"/>
          <w:sz w:val="24"/>
          <w:szCs w:val="24"/>
          <w:vertAlign w:val="superscript"/>
          <w:lang w:val="en-US"/>
        </w:rPr>
        <w:t>[</w:t>
      </w:r>
      <w:r w:rsidR="004D4818" w:rsidRPr="00B03D68">
        <w:rPr>
          <w:rFonts w:ascii="Book Antiqua" w:hAnsi="Book Antiqua" w:cs="Arial"/>
          <w:sz w:val="24"/>
          <w:szCs w:val="24"/>
          <w:vertAlign w:val="superscript"/>
          <w:lang w:val="en-US"/>
        </w:rPr>
        <w:t>58,</w:t>
      </w:r>
      <w:r w:rsidRPr="00B03D68">
        <w:rPr>
          <w:rFonts w:ascii="Book Antiqua" w:hAnsi="Book Antiqua" w:cs="Arial"/>
          <w:sz w:val="24"/>
          <w:szCs w:val="24"/>
          <w:vertAlign w:val="superscript"/>
          <w:lang w:val="en-US"/>
        </w:rPr>
        <w:t>8</w:t>
      </w:r>
      <w:r w:rsidR="004D4818" w:rsidRPr="00B03D68">
        <w:rPr>
          <w:rFonts w:ascii="Book Antiqua" w:hAnsi="Book Antiqua" w:cs="Arial"/>
          <w:sz w:val="24"/>
          <w:szCs w:val="24"/>
          <w:vertAlign w:val="superscript"/>
          <w:lang w:val="en-US"/>
        </w:rPr>
        <w:t>5</w:t>
      </w:r>
      <w:r w:rsidRPr="00B03D68">
        <w:rPr>
          <w:rFonts w:ascii="Book Antiqua" w:hAnsi="Book Antiqua" w:cs="Arial"/>
          <w:sz w:val="24"/>
          <w:szCs w:val="24"/>
          <w:vertAlign w:val="superscript"/>
          <w:lang w:val="en-US"/>
        </w:rPr>
        <w:t>–</w:t>
      </w:r>
      <w:r w:rsidR="004D4818" w:rsidRPr="00B03D68">
        <w:rPr>
          <w:rFonts w:ascii="Book Antiqua" w:hAnsi="Book Antiqua" w:cs="Arial"/>
          <w:sz w:val="24"/>
          <w:szCs w:val="24"/>
          <w:vertAlign w:val="superscript"/>
          <w:lang w:val="en-US"/>
        </w:rPr>
        <w:t>87</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w:t>
      </w:r>
    </w:p>
    <w:p w14:paraId="7482EBD8" w14:textId="63C0A66F"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lastRenderedPageBreak/>
        <w:t xml:space="preserve">Hepatitis C eradication before KT theoretically improves survival and reduces the occurrence of chronic graft </w:t>
      </w:r>
      <w:proofErr w:type="gramStart"/>
      <w:r w:rsidRPr="00B03D68">
        <w:rPr>
          <w:rFonts w:ascii="Book Antiqua" w:hAnsi="Book Antiqua" w:cs="Arial"/>
          <w:sz w:val="24"/>
          <w:szCs w:val="24"/>
          <w:lang w:val="en-US"/>
        </w:rPr>
        <w:t>nephropathy</w:t>
      </w:r>
      <w:r w:rsidRPr="00B03D68">
        <w:rPr>
          <w:rFonts w:ascii="Book Antiqua" w:hAnsi="Book Antiqua" w:cs="Arial"/>
          <w:sz w:val="24"/>
          <w:szCs w:val="24"/>
          <w:vertAlign w:val="superscript"/>
          <w:lang w:val="en-US"/>
        </w:rPr>
        <w:t>[</w:t>
      </w:r>
      <w:proofErr w:type="gramEnd"/>
      <w:r w:rsidR="006A6BE0" w:rsidRPr="00B03D68">
        <w:rPr>
          <w:rFonts w:ascii="Book Antiqua" w:hAnsi="Book Antiqua" w:cs="Arial"/>
          <w:sz w:val="24"/>
          <w:szCs w:val="24"/>
          <w:vertAlign w:val="superscript"/>
          <w:lang w:val="en-US"/>
        </w:rPr>
        <w:t>88</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w:t>
      </w:r>
      <w:r w:rsidR="001679D4" w:rsidRPr="00B03D68">
        <w:rPr>
          <w:rFonts w:ascii="Book Antiqua" w:hAnsi="Book Antiqua" w:cs="Arial"/>
          <w:i/>
          <w:sz w:val="24"/>
          <w:szCs w:val="24"/>
          <w:lang w:val="en-US"/>
        </w:rPr>
        <w:t>de novo</w:t>
      </w:r>
      <w:r w:rsidRPr="00B03D68">
        <w:rPr>
          <w:rFonts w:ascii="Book Antiqua" w:hAnsi="Book Antiqua" w:cs="Arial"/>
          <w:sz w:val="24"/>
          <w:szCs w:val="24"/>
          <w:lang w:val="en-US"/>
        </w:rPr>
        <w:t xml:space="preserve"> glomerulonephritis</w:t>
      </w:r>
      <w:r w:rsidRPr="00B03D68">
        <w:rPr>
          <w:rFonts w:ascii="Book Antiqua" w:hAnsi="Book Antiqua" w:cs="Arial"/>
          <w:sz w:val="24"/>
          <w:szCs w:val="24"/>
          <w:vertAlign w:val="superscript"/>
          <w:lang w:val="en-US"/>
        </w:rPr>
        <w:t>[</w:t>
      </w:r>
      <w:r w:rsidR="006A6BE0" w:rsidRPr="00B03D68">
        <w:rPr>
          <w:rFonts w:ascii="Book Antiqua" w:hAnsi="Book Antiqua" w:cs="Arial"/>
          <w:sz w:val="24"/>
          <w:szCs w:val="24"/>
          <w:vertAlign w:val="superscript"/>
          <w:lang w:val="en-US"/>
        </w:rPr>
        <w:t>89</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and post-transplant diabetes mellitus</w:t>
      </w:r>
      <w:r w:rsidRPr="00B03D68">
        <w:rPr>
          <w:rFonts w:ascii="Book Antiqua" w:hAnsi="Book Antiqua" w:cs="Arial"/>
          <w:sz w:val="24"/>
          <w:szCs w:val="24"/>
          <w:vertAlign w:val="superscript"/>
          <w:lang w:val="en-US"/>
        </w:rPr>
        <w:t>[</w:t>
      </w:r>
      <w:r w:rsidR="006A6BE0" w:rsidRPr="00B03D68">
        <w:rPr>
          <w:rFonts w:ascii="Book Antiqua" w:hAnsi="Book Antiqua" w:cs="Arial"/>
          <w:sz w:val="24"/>
          <w:szCs w:val="24"/>
          <w:vertAlign w:val="superscript"/>
          <w:lang w:val="en-US"/>
        </w:rPr>
        <w:t>90</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After transplantation, viremia increases </w:t>
      </w:r>
      <w:proofErr w:type="gramStart"/>
      <w:r w:rsidRPr="00B03D68">
        <w:rPr>
          <w:rFonts w:ascii="Book Antiqua" w:hAnsi="Book Antiqua" w:cs="Arial"/>
          <w:sz w:val="24"/>
          <w:szCs w:val="24"/>
          <w:lang w:val="en-US"/>
        </w:rPr>
        <w:t>significantly</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9]</w:t>
      </w:r>
      <w:r w:rsidRPr="00B03D68">
        <w:rPr>
          <w:rFonts w:ascii="Book Antiqua" w:hAnsi="Book Antiqua" w:cs="Arial"/>
          <w:sz w:val="24"/>
          <w:szCs w:val="24"/>
          <w:lang w:val="en-US"/>
        </w:rPr>
        <w:t xml:space="preserve"> and progression of liver fibrosis occurs</w:t>
      </w:r>
      <w:r w:rsidRPr="00B03D68">
        <w:rPr>
          <w:rFonts w:ascii="Book Antiqua" w:hAnsi="Book Antiqua" w:cs="Arial"/>
          <w:sz w:val="24"/>
          <w:szCs w:val="24"/>
          <w:vertAlign w:val="superscript"/>
          <w:lang w:val="en-US"/>
        </w:rPr>
        <w:t>[9</w:t>
      </w:r>
      <w:r w:rsidR="006A6BE0" w:rsidRPr="00B03D68">
        <w:rPr>
          <w:rFonts w:ascii="Book Antiqua" w:hAnsi="Book Antiqua" w:cs="Arial"/>
          <w:sz w:val="24"/>
          <w:szCs w:val="24"/>
          <w:vertAlign w:val="superscript"/>
          <w:lang w:val="en-US"/>
        </w:rPr>
        <w:t>1</w:t>
      </w:r>
      <w:r w:rsidRPr="00B03D68">
        <w:rPr>
          <w:rFonts w:ascii="Book Antiqua" w:hAnsi="Book Antiqua" w:cs="Arial"/>
          <w:sz w:val="24"/>
          <w:szCs w:val="24"/>
          <w:vertAlign w:val="superscript"/>
          <w:lang w:val="en-US"/>
        </w:rPr>
        <w:t>,9</w:t>
      </w:r>
      <w:r w:rsidR="006A6BE0" w:rsidRPr="00B03D68">
        <w:rPr>
          <w:rFonts w:ascii="Book Antiqua" w:hAnsi="Book Antiqua" w:cs="Arial"/>
          <w:sz w:val="24"/>
          <w:szCs w:val="24"/>
          <w:vertAlign w:val="superscript"/>
          <w:lang w:val="en-US"/>
        </w:rPr>
        <w:t>2</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with an evident negative impact on survival after 10 years of transplantation</w:t>
      </w:r>
      <w:r w:rsidRPr="00B03D68">
        <w:rPr>
          <w:rFonts w:ascii="Book Antiqua" w:hAnsi="Book Antiqua" w:cs="Arial"/>
          <w:sz w:val="24"/>
          <w:szCs w:val="24"/>
          <w:vertAlign w:val="superscript"/>
          <w:lang w:val="en-US"/>
        </w:rPr>
        <w:t>[9</w:t>
      </w:r>
      <w:r w:rsidR="006A6BE0"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Moreover, given the risk of treatment-induced graft dysfunction and poor tolerance of interferon-based therapy, antiviral therapy has limited indications in HCV-infected KT </w:t>
      </w:r>
      <w:proofErr w:type="gramStart"/>
      <w:r w:rsidRPr="00B03D68">
        <w:rPr>
          <w:rFonts w:ascii="Book Antiqua" w:hAnsi="Book Antiqua" w:cs="Arial"/>
          <w:sz w:val="24"/>
          <w:szCs w:val="24"/>
          <w:lang w:val="en-US"/>
        </w:rPr>
        <w:t>subjects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9</w:t>
      </w:r>
      <w:r w:rsidR="006A6BE0"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Thus, in KT candidates, treatment should be offered regardless of the degree of histological injury, with the goal of viral eradication. It is highly recommended that common clinical comorbidities such as anemia, retinopathy and cardiovascular disease should be identified and controlled before treatment. </w:t>
      </w:r>
    </w:p>
    <w:p w14:paraId="5D9EA697" w14:textId="13DA49FE"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There have been several trials of hepatitis C treatment in hemodialysis patients, mostly uncontrolled and with different therapeutic regimens. These trials have been included in many meta-</w:t>
      </w:r>
      <w:proofErr w:type="gramStart"/>
      <w:r w:rsidRPr="00B03D68">
        <w:rPr>
          <w:rFonts w:ascii="Book Antiqua" w:hAnsi="Book Antiqua" w:cs="Arial"/>
          <w:sz w:val="24"/>
          <w:szCs w:val="24"/>
          <w:lang w:val="en-US"/>
        </w:rPr>
        <w:t>analysis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9</w:t>
      </w:r>
      <w:r w:rsidR="00F209C0" w:rsidRPr="00B03D68">
        <w:rPr>
          <w:rFonts w:ascii="Book Antiqua" w:hAnsi="Book Antiqua" w:cs="Arial"/>
          <w:sz w:val="24"/>
          <w:szCs w:val="24"/>
          <w:vertAlign w:val="superscript"/>
          <w:lang w:val="en-US"/>
        </w:rPr>
        <w:t>5</w:t>
      </w:r>
      <w:r w:rsidRPr="00B03D68">
        <w:rPr>
          <w:rFonts w:ascii="Book Antiqua" w:hAnsi="Book Antiqua" w:cs="Arial"/>
          <w:sz w:val="24"/>
          <w:szCs w:val="24"/>
          <w:vertAlign w:val="superscript"/>
          <w:lang w:val="en-US"/>
        </w:rPr>
        <w:t>–10</w:t>
      </w:r>
      <w:r w:rsidR="00F209C0"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which are listed in Table 3.</w:t>
      </w:r>
    </w:p>
    <w:p w14:paraId="2A69E911" w14:textId="1387F081"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Overall SVR rates derived from meta-analysis appear not to be very different for the use of standard IFN or PEG-IFN. However, in a randomized, controlled trial, viral load and use of PEG-IFN (vs. standard IFN) were predictive of </w:t>
      </w:r>
      <w:proofErr w:type="gramStart"/>
      <w:r w:rsidRPr="00B03D68">
        <w:rPr>
          <w:rFonts w:ascii="Book Antiqua" w:hAnsi="Book Antiqua" w:cs="Arial"/>
          <w:sz w:val="24"/>
          <w:szCs w:val="24"/>
          <w:lang w:val="en-US"/>
        </w:rPr>
        <w:t>SVR</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10</w:t>
      </w:r>
      <w:r w:rsidR="00F209C0"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The addition of ribavirin seems to provide a significant increase in SVR, but demands greater care in pretreatment evaluation and in monitoring and managing of anemia (including EPO supplementation). Studies evaluating combined therapy with interferon and ribavirin used ribavirin doses from 200 mg 3 times a week up to 300 mg/</w:t>
      </w:r>
      <w:proofErr w:type="gramStart"/>
      <w:r w:rsidRPr="00B03D68">
        <w:rPr>
          <w:rFonts w:ascii="Book Antiqua" w:hAnsi="Book Antiqua" w:cs="Arial"/>
          <w:sz w:val="24"/>
          <w:szCs w:val="24"/>
          <w:lang w:val="en-US"/>
        </w:rPr>
        <w:t>d</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10</w:t>
      </w:r>
      <w:r w:rsidR="00F209C0" w:rsidRPr="00B03D68">
        <w:rPr>
          <w:rFonts w:ascii="Book Antiqua" w:hAnsi="Book Antiqua" w:cs="Arial"/>
          <w:sz w:val="24"/>
          <w:szCs w:val="24"/>
          <w:vertAlign w:val="superscript"/>
          <w:lang w:val="en-US"/>
        </w:rPr>
        <w:t>5</w:t>
      </w:r>
      <w:r w:rsidRPr="00B03D68">
        <w:rPr>
          <w:rFonts w:ascii="Book Antiqua" w:hAnsi="Book Antiqua" w:cs="Arial"/>
          <w:sz w:val="24"/>
          <w:szCs w:val="24"/>
          <w:vertAlign w:val="superscript"/>
          <w:lang w:val="en-US"/>
        </w:rPr>
        <w:t>–11</w:t>
      </w:r>
      <w:r w:rsidR="00F209C0" w:rsidRPr="00B03D68">
        <w:rPr>
          <w:rFonts w:ascii="Book Antiqua" w:hAnsi="Book Antiqua" w:cs="Arial"/>
          <w:sz w:val="24"/>
          <w:szCs w:val="24"/>
          <w:vertAlign w:val="superscript"/>
          <w:lang w:val="en-US"/>
        </w:rPr>
        <w:t>5</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Dropout rates were highly heterogeneous, ranging from 0% to 71%. </w:t>
      </w:r>
    </w:p>
    <w:p w14:paraId="3C1EEE78" w14:textId="153BD0F0" w:rsidR="009E623F" w:rsidRPr="00B03D68" w:rsidRDefault="009E623F" w:rsidP="00B03D68">
      <w:pPr>
        <w:adjustRightInd w:val="0"/>
        <w:snapToGrid w:val="0"/>
        <w:spacing w:after="0" w:line="360" w:lineRule="auto"/>
        <w:ind w:firstLineChars="100" w:firstLine="240"/>
        <w:jc w:val="both"/>
        <w:rPr>
          <w:rFonts w:ascii="Book Antiqua" w:hAnsi="Book Antiqua" w:cs="Arial"/>
          <w:color w:val="FF0000"/>
          <w:sz w:val="24"/>
          <w:szCs w:val="24"/>
          <w:lang w:val="en-US"/>
        </w:rPr>
      </w:pPr>
      <w:r w:rsidRPr="00B03D68">
        <w:rPr>
          <w:rFonts w:ascii="Book Antiqua" w:hAnsi="Book Antiqua" w:cs="Arial"/>
          <w:sz w:val="24"/>
          <w:szCs w:val="24"/>
          <w:lang w:val="en-US"/>
        </w:rPr>
        <w:t xml:space="preserve">Given its easier dosing schedule and possible higher efficacy, it is recommended to use PEG-IFN (preferably PEG-IFN alfa-2a 135 </w:t>
      </w:r>
      <w:r w:rsidRPr="00B03D68">
        <w:rPr>
          <w:rFonts w:ascii="Book Antiqua" w:hAnsi="Book Antiqua" w:cs="Arial"/>
          <w:sz w:val="24"/>
          <w:szCs w:val="24"/>
          <w:lang w:val="en-US"/>
        </w:rPr>
        <w:sym w:font="Symbol" w:char="F06D"/>
      </w:r>
      <w:r w:rsidRPr="00B03D68">
        <w:rPr>
          <w:rFonts w:ascii="Book Antiqua" w:hAnsi="Book Antiqua" w:cs="Arial"/>
          <w:sz w:val="24"/>
          <w:szCs w:val="24"/>
          <w:lang w:val="en-US"/>
        </w:rPr>
        <w:t>g) once a week, after dialysis session, in combination with ribavirin. The ribavirin dose should be titrated according to patient tolerability, as follows: an initial dose of 200 mg once a week is given, followed by increments of 200 mg every two weeks until the maximum dose tolerated (stable levels of hemoglobin above 10 g/dL are often required). After stabilization of ribavirin dosage (u</w:t>
      </w:r>
      <w:r w:rsidR="00694F3B" w:rsidRPr="00B03D68">
        <w:rPr>
          <w:rFonts w:ascii="Book Antiqua" w:hAnsi="Book Antiqua" w:cs="Arial"/>
          <w:sz w:val="24"/>
          <w:szCs w:val="24"/>
          <w:lang w:val="en-US"/>
        </w:rPr>
        <w:t>sually between 400 to 1</w:t>
      </w:r>
      <w:r w:rsidRPr="00B03D68">
        <w:rPr>
          <w:rFonts w:ascii="Book Antiqua" w:hAnsi="Book Antiqua" w:cs="Arial"/>
          <w:sz w:val="24"/>
          <w:szCs w:val="24"/>
          <w:lang w:val="en-US"/>
        </w:rPr>
        <w:t>200 mg</w:t>
      </w:r>
      <w:r w:rsidR="00694F3B" w:rsidRPr="00B03D68">
        <w:rPr>
          <w:rFonts w:ascii="Book Antiqua" w:hAnsi="Book Antiqua" w:cs="Arial" w:hint="eastAsia"/>
          <w:sz w:val="24"/>
          <w:szCs w:val="24"/>
          <w:lang w:val="en-US" w:eastAsia="zh-CN"/>
        </w:rPr>
        <w:t>/</w:t>
      </w:r>
      <w:r w:rsidR="00694F3B" w:rsidRPr="00B03D68">
        <w:rPr>
          <w:rFonts w:ascii="Book Antiqua" w:hAnsi="Book Antiqua" w:cs="Arial"/>
          <w:sz w:val="24"/>
          <w:szCs w:val="24"/>
          <w:lang w:val="en-US"/>
        </w:rPr>
        <w:t>w</w:t>
      </w:r>
      <w:r w:rsidRPr="00B03D68">
        <w:rPr>
          <w:rFonts w:ascii="Book Antiqua" w:hAnsi="Book Antiqua" w:cs="Arial"/>
          <w:sz w:val="24"/>
          <w:szCs w:val="24"/>
          <w:lang w:val="en-US"/>
        </w:rPr>
        <w:t>k), PEG-IFN is initiated and used for 24 to 48 w</w:t>
      </w:r>
      <w:r w:rsidR="00694F3B" w:rsidRPr="00B03D68">
        <w:rPr>
          <w:rFonts w:ascii="Book Antiqua" w:hAnsi="Book Antiqua" w:cs="Arial"/>
          <w:sz w:val="24"/>
          <w:szCs w:val="24"/>
          <w:lang w:val="en-US"/>
        </w:rPr>
        <w:t>k</w:t>
      </w:r>
      <w:r w:rsidRPr="00B03D68">
        <w:rPr>
          <w:rFonts w:ascii="Book Antiqua" w:hAnsi="Book Antiqua" w:cs="Arial"/>
          <w:sz w:val="24"/>
          <w:szCs w:val="24"/>
          <w:lang w:val="en-US"/>
        </w:rPr>
        <w:t xml:space="preserve"> (Figure 2). </w:t>
      </w:r>
    </w:p>
    <w:p w14:paraId="09AF3B67" w14:textId="480A52CA"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lastRenderedPageBreak/>
        <w:t xml:space="preserve">HCV viral kinetics can be used to support clinical decisions during treatment. Early virological response has a positive predictive value (PPV) of 67% to predict SVR and a negative predictive value (NPV) of 75% in patients receiving interferon </w:t>
      </w:r>
      <w:proofErr w:type="gramStart"/>
      <w:r w:rsidRPr="00B03D68">
        <w:rPr>
          <w:rFonts w:ascii="Book Antiqua" w:hAnsi="Book Antiqua" w:cs="Arial"/>
          <w:sz w:val="24"/>
          <w:szCs w:val="24"/>
          <w:lang w:val="en-US"/>
        </w:rPr>
        <w:t>monotherapy</w:t>
      </w:r>
      <w:r w:rsidRPr="00B03D68">
        <w:rPr>
          <w:rFonts w:ascii="Book Antiqua" w:hAnsi="Book Antiqua" w:cs="Arial"/>
          <w:sz w:val="24"/>
          <w:szCs w:val="24"/>
          <w:vertAlign w:val="superscript"/>
          <w:lang w:val="en-US"/>
        </w:rPr>
        <w:t>[</w:t>
      </w:r>
      <w:proofErr w:type="gramEnd"/>
      <w:r w:rsidR="00F209C0" w:rsidRPr="00B03D68">
        <w:rPr>
          <w:rFonts w:ascii="Book Antiqua" w:hAnsi="Book Antiqua" w:cs="Arial"/>
          <w:sz w:val="24"/>
          <w:szCs w:val="24"/>
          <w:vertAlign w:val="superscript"/>
          <w:lang w:val="en-US"/>
        </w:rPr>
        <w:t>98</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More recently, it has been observed a NPV of 100% for SVR if HCV RNA is detectable on week 12 of </w:t>
      </w:r>
      <w:proofErr w:type="gramStart"/>
      <w:r w:rsidRPr="00B03D68">
        <w:rPr>
          <w:rFonts w:ascii="Book Antiqua" w:hAnsi="Book Antiqua" w:cs="Arial"/>
          <w:sz w:val="24"/>
          <w:szCs w:val="24"/>
          <w:lang w:val="en-US"/>
        </w:rPr>
        <w:t>treatment</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11</w:t>
      </w:r>
      <w:r w:rsidR="00F209C0" w:rsidRPr="00B03D68">
        <w:rPr>
          <w:rFonts w:ascii="Book Antiqua" w:hAnsi="Book Antiqua" w:cs="Arial"/>
          <w:sz w:val="24"/>
          <w:szCs w:val="24"/>
          <w:vertAlign w:val="superscript"/>
          <w:lang w:val="en-US"/>
        </w:rPr>
        <w:t>6</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w:t>
      </w:r>
    </w:p>
    <w:p w14:paraId="22868EAD" w14:textId="3D415149"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Preliminary reports have suggested that first wave HCV NS3/4A protease inhibitors telaprevir and boceprevir could be used in CKD patients, with good efficacy and safety </w:t>
      </w:r>
      <w:proofErr w:type="gramStart"/>
      <w:r w:rsidRPr="00B03D68">
        <w:rPr>
          <w:rFonts w:ascii="Book Antiqua" w:hAnsi="Book Antiqua" w:cs="Arial"/>
          <w:sz w:val="24"/>
          <w:szCs w:val="24"/>
          <w:lang w:val="en-US"/>
        </w:rPr>
        <w:t>profile</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w:t>
      </w:r>
      <w:r w:rsidR="00F209C0" w:rsidRPr="00B03D68">
        <w:rPr>
          <w:rFonts w:ascii="Book Antiqua" w:hAnsi="Book Antiqua" w:cs="Arial"/>
          <w:sz w:val="24"/>
          <w:szCs w:val="24"/>
          <w:vertAlign w:val="superscript"/>
          <w:lang w:val="en-US"/>
        </w:rPr>
        <w:t>17</w:t>
      </w:r>
      <w:r w:rsidRPr="00B03D68">
        <w:rPr>
          <w:rFonts w:ascii="Book Antiqua" w:hAnsi="Book Antiqua" w:cs="Arial"/>
          <w:sz w:val="24"/>
          <w:szCs w:val="24"/>
          <w:vertAlign w:val="superscript"/>
          <w:lang w:val="en-US"/>
        </w:rPr>
        <w:t>–12</w:t>
      </w:r>
      <w:r w:rsidR="00F209C0" w:rsidRPr="00B03D68">
        <w:rPr>
          <w:rFonts w:ascii="Book Antiqua" w:hAnsi="Book Antiqua" w:cs="Arial"/>
          <w:sz w:val="24"/>
          <w:szCs w:val="24"/>
          <w:vertAlign w:val="superscript"/>
          <w:lang w:val="en-US"/>
        </w:rPr>
        <w:t>0</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There is no need for dose adjustments for telaprevir </w:t>
      </w:r>
      <w:r w:rsidR="00F209C0" w:rsidRPr="00B03D68">
        <w:rPr>
          <w:rFonts w:ascii="Book Antiqua" w:hAnsi="Book Antiqua" w:cs="Arial"/>
          <w:sz w:val="24"/>
          <w:szCs w:val="24"/>
          <w:lang w:val="en-US"/>
        </w:rPr>
        <w:t xml:space="preserve">or boceprevir </w:t>
      </w:r>
      <w:r w:rsidRPr="00B03D68">
        <w:rPr>
          <w:rFonts w:ascii="Book Antiqua" w:hAnsi="Book Antiqua" w:cs="Arial"/>
          <w:sz w:val="24"/>
          <w:szCs w:val="24"/>
          <w:lang w:val="en-US"/>
        </w:rPr>
        <w:t xml:space="preserve">since dialysis does not exert a substantial influence on the pharmacokinetics of the </w:t>
      </w:r>
      <w:proofErr w:type="gramStart"/>
      <w:r w:rsidRPr="00B03D68">
        <w:rPr>
          <w:rFonts w:ascii="Book Antiqua" w:hAnsi="Book Antiqua" w:cs="Arial"/>
          <w:sz w:val="24"/>
          <w:szCs w:val="24"/>
          <w:lang w:val="en-US"/>
        </w:rPr>
        <w:t>drug</w:t>
      </w:r>
      <w:r w:rsidR="00F209C0" w:rsidRPr="00B03D68">
        <w:rPr>
          <w:rFonts w:ascii="Book Antiqua" w:hAnsi="Book Antiqua" w:cs="Arial"/>
          <w:sz w:val="24"/>
          <w:szCs w:val="24"/>
          <w:lang w:val="en-US"/>
        </w:rPr>
        <w: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12</w:t>
      </w:r>
      <w:r w:rsidR="00F209C0" w:rsidRPr="00B03D68">
        <w:rPr>
          <w:rFonts w:ascii="Book Antiqua" w:hAnsi="Book Antiqua" w:cs="Arial"/>
          <w:sz w:val="24"/>
          <w:szCs w:val="24"/>
          <w:vertAlign w:val="superscript"/>
          <w:lang w:val="en-US"/>
        </w:rPr>
        <w:t>1</w:t>
      </w:r>
      <w:r w:rsidRPr="00B03D68">
        <w:rPr>
          <w:rFonts w:ascii="Book Antiqua" w:hAnsi="Book Antiqua" w:cs="Arial"/>
          <w:sz w:val="24"/>
          <w:szCs w:val="24"/>
          <w:vertAlign w:val="superscript"/>
          <w:lang w:val="en-US"/>
        </w:rPr>
        <w:t>,12</w:t>
      </w:r>
      <w:r w:rsidR="00F209C0" w:rsidRPr="00B03D68">
        <w:rPr>
          <w:rFonts w:ascii="Book Antiqua" w:hAnsi="Book Antiqua" w:cs="Arial"/>
          <w:sz w:val="24"/>
          <w:szCs w:val="24"/>
          <w:vertAlign w:val="superscript"/>
          <w:lang w:val="en-US"/>
        </w:rPr>
        <w:t>2</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It is possible that the next generations of anti-HCV direct-acting antiviral agents (DAAs), such as second and third waves NS3/4A protease inhibitors, NS5A polymerase inhibitors, NS5B polymerase inhibitors </w:t>
      </w:r>
      <w:r w:rsidR="001A36B9" w:rsidRPr="00B03D68">
        <w:rPr>
          <w:rFonts w:ascii="Book Antiqua" w:hAnsi="Book Antiqua" w:cs="Arial"/>
          <w:sz w:val="24"/>
          <w:szCs w:val="24"/>
          <w:lang w:val="en-US"/>
        </w:rPr>
        <w:t>and cyclophillin inhibitors</w:t>
      </w:r>
      <w:r w:rsidRPr="00B03D68">
        <w:rPr>
          <w:rFonts w:ascii="Book Antiqua" w:hAnsi="Book Antiqua" w:cs="Arial"/>
          <w:sz w:val="24"/>
          <w:szCs w:val="24"/>
          <w:lang w:val="en-US"/>
        </w:rPr>
        <w:t xml:space="preserve"> will overcome the therapeutic barrier in this population, especially when interferon-free </w:t>
      </w:r>
      <w:r w:rsidR="001A36B9" w:rsidRPr="00B03D68">
        <w:rPr>
          <w:rFonts w:ascii="Book Antiqua" w:hAnsi="Book Antiqua" w:cs="Arial"/>
          <w:sz w:val="24"/>
          <w:szCs w:val="24"/>
          <w:lang w:val="en-US"/>
        </w:rPr>
        <w:t xml:space="preserve">and ribavirin-free </w:t>
      </w:r>
      <w:r w:rsidRPr="00B03D68">
        <w:rPr>
          <w:rFonts w:ascii="Book Antiqua" w:hAnsi="Book Antiqua" w:cs="Arial"/>
          <w:sz w:val="24"/>
          <w:szCs w:val="24"/>
          <w:lang w:val="en-US"/>
        </w:rPr>
        <w:t>regimens become available.</w:t>
      </w:r>
    </w:p>
    <w:p w14:paraId="1F1C356D" w14:textId="2F21E2B9"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Patients with cirrhosis, particularly those with portal hypertension, may have a decreased survival and increased morbidity after renal </w:t>
      </w:r>
      <w:proofErr w:type="gramStart"/>
      <w:r w:rsidRPr="00B03D68">
        <w:rPr>
          <w:rFonts w:ascii="Book Antiqua" w:hAnsi="Book Antiqua" w:cs="Arial"/>
          <w:sz w:val="24"/>
          <w:szCs w:val="24"/>
          <w:lang w:val="en-US"/>
        </w:rPr>
        <w:t>transplantation</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12</w:t>
      </w:r>
      <w:r w:rsidR="001A36B9"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In these cases, a renal transplantation alone is contraindicated and combined liver-kidney transplantation should be considered. For patients with compensated cirrhosis and without significant portal hypertension, isolated renal transplant appears to be </w:t>
      </w:r>
      <w:proofErr w:type="gramStart"/>
      <w:r w:rsidRPr="00B03D68">
        <w:rPr>
          <w:rFonts w:ascii="Book Antiqua" w:hAnsi="Book Antiqua" w:cs="Arial"/>
          <w:sz w:val="24"/>
          <w:szCs w:val="24"/>
          <w:lang w:val="en-US"/>
        </w:rPr>
        <w:t>safe</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12</w:t>
      </w:r>
      <w:r w:rsidR="001A36B9"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,12</w:t>
      </w:r>
      <w:r w:rsidR="001A36B9" w:rsidRPr="00B03D68">
        <w:rPr>
          <w:rFonts w:ascii="Book Antiqua" w:hAnsi="Book Antiqua" w:cs="Arial"/>
          <w:sz w:val="24"/>
          <w:szCs w:val="24"/>
          <w:vertAlign w:val="superscript"/>
          <w:lang w:val="en-US"/>
        </w:rPr>
        <w:t>5</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In these subjects with advanced fibrosis or cirrhosis, imaging monitoring and upper endoscopy are recommended for the screening of hepatocellular carcinoma and esophageal varices, respectively.</w:t>
      </w:r>
    </w:p>
    <w:p w14:paraId="183A6161" w14:textId="77777777" w:rsidR="001A2CB1" w:rsidRPr="00B03D68" w:rsidRDefault="001A2CB1" w:rsidP="00B03D68">
      <w:pPr>
        <w:adjustRightInd w:val="0"/>
        <w:snapToGrid w:val="0"/>
        <w:spacing w:after="0" w:line="360" w:lineRule="auto"/>
        <w:jc w:val="both"/>
        <w:rPr>
          <w:rFonts w:ascii="Book Antiqua" w:hAnsi="Book Antiqua" w:cs="Arial"/>
          <w:sz w:val="24"/>
          <w:szCs w:val="24"/>
          <w:lang w:val="en-US"/>
        </w:rPr>
      </w:pPr>
    </w:p>
    <w:p w14:paraId="12B6845B" w14:textId="77777777" w:rsidR="00243C95" w:rsidRPr="00B03D68" w:rsidRDefault="008A356D" w:rsidP="00B03D68">
      <w:pPr>
        <w:adjustRightInd w:val="0"/>
        <w:snapToGrid w:val="0"/>
        <w:spacing w:after="0" w:line="360" w:lineRule="auto"/>
        <w:jc w:val="both"/>
        <w:rPr>
          <w:rFonts w:ascii="Book Antiqua" w:hAnsi="Book Antiqua" w:cs="Arial"/>
          <w:b/>
          <w:sz w:val="24"/>
          <w:szCs w:val="24"/>
          <w:lang w:val="en-US"/>
        </w:rPr>
      </w:pPr>
      <w:r w:rsidRPr="00B03D68">
        <w:rPr>
          <w:rFonts w:ascii="Book Antiqua" w:hAnsi="Book Antiqua" w:cs="Arial"/>
          <w:b/>
          <w:sz w:val="24"/>
          <w:szCs w:val="24"/>
          <w:lang w:val="en-US"/>
        </w:rPr>
        <w:t>CHRONIC HEPATITIS C AFTER KIDNEY TRANSPLANTATION</w:t>
      </w:r>
    </w:p>
    <w:p w14:paraId="7F0060C9" w14:textId="3D01536C" w:rsidR="009E623F" w:rsidRPr="00B03D68" w:rsidRDefault="009E623F" w:rsidP="00B03D68">
      <w:pPr>
        <w:adjustRightInd w:val="0"/>
        <w:snapToGrid w:val="0"/>
        <w:spacing w:after="0" w:line="360" w:lineRule="auto"/>
        <w:jc w:val="both"/>
        <w:rPr>
          <w:rFonts w:ascii="Book Antiqua" w:hAnsi="Book Antiqua" w:cs="Arial"/>
          <w:sz w:val="24"/>
          <w:szCs w:val="24"/>
          <w:lang w:val="en-US"/>
        </w:rPr>
      </w:pPr>
      <w:r w:rsidRPr="00B03D68">
        <w:rPr>
          <w:rFonts w:ascii="Book Antiqua" w:hAnsi="Book Antiqua" w:cs="Arial"/>
          <w:sz w:val="24"/>
          <w:szCs w:val="24"/>
          <w:lang w:val="en-US"/>
        </w:rPr>
        <w:t xml:space="preserve">Although some studies have failed to find a negative impact on clinical outcomes after </w:t>
      </w:r>
      <w:proofErr w:type="gramStart"/>
      <w:r w:rsidRPr="00B03D68">
        <w:rPr>
          <w:rFonts w:ascii="Book Antiqua" w:hAnsi="Book Antiqua" w:cs="Arial"/>
          <w:sz w:val="24"/>
          <w:szCs w:val="24"/>
          <w:lang w:val="en-US"/>
        </w:rPr>
        <w:t>KT</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12</w:t>
      </w:r>
      <w:r w:rsidR="001A36B9" w:rsidRPr="00B03D68">
        <w:rPr>
          <w:rFonts w:ascii="Book Antiqua" w:hAnsi="Book Antiqua" w:cs="Arial"/>
          <w:sz w:val="24"/>
          <w:szCs w:val="24"/>
          <w:vertAlign w:val="superscript"/>
          <w:lang w:val="en-US"/>
        </w:rPr>
        <w:t>6</w:t>
      </w:r>
      <w:r w:rsidRPr="00B03D68">
        <w:rPr>
          <w:rFonts w:ascii="Book Antiqua" w:hAnsi="Book Antiqua" w:cs="Arial"/>
          <w:sz w:val="24"/>
          <w:szCs w:val="24"/>
          <w:vertAlign w:val="superscript"/>
          <w:lang w:val="en-US"/>
        </w:rPr>
        <w:t>,1</w:t>
      </w:r>
      <w:r w:rsidR="001A36B9" w:rsidRPr="00B03D68">
        <w:rPr>
          <w:rFonts w:ascii="Book Antiqua" w:hAnsi="Book Antiqua" w:cs="Arial"/>
          <w:sz w:val="24"/>
          <w:szCs w:val="24"/>
          <w:vertAlign w:val="superscript"/>
          <w:lang w:val="en-US"/>
        </w:rPr>
        <w:t>27</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the majority of studies so far reported indicate that HCV infection is associated with increased liver-related mortality and fibrosis progression among HCV-infected KT patients, with a significant reduction in patient and graft survival, possibly related to accelerated fibrogenesis and increased liver damage induced by the use of</w:t>
      </w:r>
      <w:r w:rsidRPr="00B03D68">
        <w:rPr>
          <w:rFonts w:ascii="Book Antiqua" w:hAnsi="Book Antiqua"/>
          <w:sz w:val="24"/>
          <w:szCs w:val="24"/>
          <w:lang w:val="en-US"/>
        </w:rPr>
        <w:t xml:space="preserve"> </w:t>
      </w:r>
      <w:r w:rsidRPr="00B03D68">
        <w:rPr>
          <w:rFonts w:ascii="Book Antiqua" w:hAnsi="Book Antiqua" w:cs="Arial"/>
          <w:sz w:val="24"/>
          <w:szCs w:val="24"/>
          <w:lang w:val="en-US"/>
        </w:rPr>
        <w:t>immunosuppressive regimens</w:t>
      </w:r>
      <w:r w:rsidRPr="00B03D68">
        <w:rPr>
          <w:rFonts w:ascii="Book Antiqua" w:hAnsi="Book Antiqua" w:cs="Arial"/>
          <w:sz w:val="24"/>
          <w:szCs w:val="24"/>
          <w:vertAlign w:val="superscript"/>
          <w:lang w:val="en-US"/>
        </w:rPr>
        <w:t>[</w:t>
      </w:r>
      <w:r w:rsidR="001A36B9" w:rsidRPr="00B03D68">
        <w:rPr>
          <w:rFonts w:ascii="Book Antiqua" w:hAnsi="Book Antiqua" w:cs="Arial"/>
          <w:sz w:val="24"/>
          <w:szCs w:val="24"/>
          <w:vertAlign w:val="superscript"/>
          <w:lang w:val="en-US"/>
        </w:rPr>
        <w:t>88</w:t>
      </w:r>
      <w:r w:rsidRPr="00B03D68">
        <w:rPr>
          <w:rFonts w:ascii="Book Antiqua" w:hAnsi="Book Antiqua" w:cs="Arial"/>
          <w:sz w:val="24"/>
          <w:szCs w:val="24"/>
          <w:vertAlign w:val="superscript"/>
          <w:lang w:val="en-US"/>
        </w:rPr>
        <w:t>,9</w:t>
      </w:r>
      <w:r w:rsidR="001A36B9" w:rsidRPr="00B03D68">
        <w:rPr>
          <w:rFonts w:ascii="Book Antiqua" w:hAnsi="Book Antiqua" w:cs="Arial"/>
          <w:sz w:val="24"/>
          <w:szCs w:val="24"/>
          <w:vertAlign w:val="superscript"/>
          <w:lang w:val="en-US"/>
        </w:rPr>
        <w:t>1</w:t>
      </w:r>
      <w:r w:rsidRPr="00B03D68">
        <w:rPr>
          <w:rFonts w:ascii="Book Antiqua" w:hAnsi="Book Antiqua" w:cs="Arial"/>
          <w:sz w:val="24"/>
          <w:szCs w:val="24"/>
          <w:vertAlign w:val="superscript"/>
          <w:lang w:val="en-US"/>
        </w:rPr>
        <w:t>–9</w:t>
      </w:r>
      <w:r w:rsidR="001A36B9"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,12</w:t>
      </w:r>
      <w:r w:rsidR="001A36B9"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,1</w:t>
      </w:r>
      <w:r w:rsidR="001A36B9" w:rsidRPr="00B03D68">
        <w:rPr>
          <w:rFonts w:ascii="Book Antiqua" w:hAnsi="Book Antiqua" w:cs="Arial"/>
          <w:sz w:val="24"/>
          <w:szCs w:val="24"/>
          <w:vertAlign w:val="superscript"/>
          <w:lang w:val="en-US"/>
        </w:rPr>
        <w:t>28</w:t>
      </w:r>
      <w:r w:rsidRPr="00B03D68">
        <w:rPr>
          <w:rFonts w:ascii="Book Antiqua" w:hAnsi="Book Antiqua" w:cs="Arial"/>
          <w:sz w:val="24"/>
          <w:szCs w:val="24"/>
          <w:vertAlign w:val="superscript"/>
          <w:lang w:val="en-US"/>
        </w:rPr>
        <w:t>–13</w:t>
      </w:r>
      <w:r w:rsidR="001A36B9"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Recent evidence also suggests that KT recipients with chronic HCV infection have an increased risk of </w:t>
      </w:r>
      <w:r w:rsidRPr="00B03D68">
        <w:rPr>
          <w:rFonts w:ascii="Book Antiqua" w:hAnsi="Book Antiqua" w:cs="Arial"/>
          <w:sz w:val="24"/>
          <w:szCs w:val="24"/>
          <w:lang w:val="en-US"/>
        </w:rPr>
        <w:lastRenderedPageBreak/>
        <w:t xml:space="preserve">post-transplant </w:t>
      </w:r>
      <w:r w:rsidR="001679D4" w:rsidRPr="00B03D68">
        <w:rPr>
          <w:rFonts w:ascii="Book Antiqua" w:hAnsi="Book Antiqua" w:cs="Arial"/>
          <w:i/>
          <w:sz w:val="24"/>
          <w:szCs w:val="24"/>
          <w:lang w:val="en-US"/>
        </w:rPr>
        <w:t>de novo</w:t>
      </w:r>
      <w:r w:rsidRPr="00B03D68">
        <w:rPr>
          <w:rFonts w:ascii="Book Antiqua" w:hAnsi="Book Antiqua" w:cs="Arial"/>
          <w:sz w:val="24"/>
          <w:szCs w:val="24"/>
          <w:lang w:val="en-US"/>
        </w:rPr>
        <w:t xml:space="preserve"> </w:t>
      </w:r>
      <w:proofErr w:type="gramStart"/>
      <w:r w:rsidRPr="00B03D68">
        <w:rPr>
          <w:rFonts w:ascii="Book Antiqua" w:hAnsi="Book Antiqua" w:cs="Arial"/>
          <w:sz w:val="24"/>
          <w:szCs w:val="24"/>
          <w:lang w:val="en-US"/>
        </w:rPr>
        <w:t>glomerulonephritis</w:t>
      </w:r>
      <w:r w:rsidRPr="00B03D68">
        <w:rPr>
          <w:rFonts w:ascii="Book Antiqua" w:hAnsi="Book Antiqua" w:cs="Arial"/>
          <w:sz w:val="24"/>
          <w:szCs w:val="24"/>
          <w:vertAlign w:val="superscript"/>
          <w:lang w:val="en-US"/>
        </w:rPr>
        <w:t>[</w:t>
      </w:r>
      <w:proofErr w:type="gramEnd"/>
      <w:r w:rsidR="001A36B9" w:rsidRPr="00B03D68">
        <w:rPr>
          <w:rFonts w:ascii="Book Antiqua" w:hAnsi="Book Antiqua" w:cs="Arial"/>
          <w:sz w:val="24"/>
          <w:szCs w:val="24"/>
          <w:vertAlign w:val="superscript"/>
          <w:lang w:val="en-US"/>
        </w:rPr>
        <w:t>89</w:t>
      </w:r>
      <w:r w:rsidRPr="00B03D68">
        <w:rPr>
          <w:rFonts w:ascii="Book Antiqua" w:hAnsi="Book Antiqua" w:cs="Arial"/>
          <w:sz w:val="24"/>
          <w:szCs w:val="24"/>
          <w:vertAlign w:val="superscript"/>
          <w:lang w:val="en-US"/>
        </w:rPr>
        <w:t>,</w:t>
      </w:r>
      <w:r w:rsidR="001A36B9" w:rsidRPr="00B03D68">
        <w:rPr>
          <w:rFonts w:ascii="Book Antiqua" w:hAnsi="Book Antiqua" w:cs="Arial"/>
          <w:sz w:val="24"/>
          <w:szCs w:val="24"/>
          <w:vertAlign w:val="superscript"/>
          <w:lang w:val="en-US"/>
        </w:rPr>
        <w:t>90</w:t>
      </w:r>
      <w:r w:rsidRPr="00B03D68">
        <w:rPr>
          <w:rFonts w:ascii="Book Antiqua" w:hAnsi="Book Antiqua" w:cs="Arial"/>
          <w:sz w:val="24"/>
          <w:szCs w:val="24"/>
          <w:vertAlign w:val="superscript"/>
          <w:lang w:val="en-US"/>
        </w:rPr>
        <w:t>,13</w:t>
      </w:r>
      <w:r w:rsidR="001A36B9"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diabetes mellitus</w:t>
      </w:r>
      <w:r w:rsidRPr="00B03D68">
        <w:rPr>
          <w:rFonts w:ascii="Book Antiqua" w:hAnsi="Book Antiqua" w:cs="Arial"/>
          <w:sz w:val="24"/>
          <w:szCs w:val="24"/>
          <w:vertAlign w:val="superscript"/>
          <w:lang w:val="en-US"/>
        </w:rPr>
        <w:t>[9</w:t>
      </w:r>
      <w:r w:rsidR="001A36B9" w:rsidRPr="00B03D68">
        <w:rPr>
          <w:rFonts w:ascii="Book Antiqua" w:hAnsi="Book Antiqua" w:cs="Arial"/>
          <w:sz w:val="24"/>
          <w:szCs w:val="24"/>
          <w:vertAlign w:val="superscript"/>
          <w:lang w:val="en-US"/>
        </w:rPr>
        <w:t>0</w:t>
      </w:r>
      <w:r w:rsidRPr="00B03D68">
        <w:rPr>
          <w:rFonts w:ascii="Book Antiqua" w:hAnsi="Book Antiqua" w:cs="Arial"/>
          <w:sz w:val="24"/>
          <w:szCs w:val="24"/>
          <w:vertAlign w:val="superscript"/>
          <w:lang w:val="en-US"/>
        </w:rPr>
        <w:t>,13</w:t>
      </w:r>
      <w:r w:rsidR="001A36B9" w:rsidRPr="00B03D68">
        <w:rPr>
          <w:rFonts w:ascii="Book Antiqua" w:hAnsi="Book Antiqua" w:cs="Arial"/>
          <w:sz w:val="24"/>
          <w:szCs w:val="24"/>
          <w:vertAlign w:val="superscript"/>
          <w:lang w:val="en-US"/>
        </w:rPr>
        <w:t>5</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and azathioprine hepatotoxicity</w:t>
      </w:r>
      <w:r w:rsidRPr="00B03D68">
        <w:rPr>
          <w:rFonts w:ascii="Book Antiqua" w:hAnsi="Book Antiqua" w:cs="Arial"/>
          <w:sz w:val="24"/>
          <w:szCs w:val="24"/>
          <w:vertAlign w:val="superscript"/>
          <w:lang w:val="en-US"/>
        </w:rPr>
        <w:t>[13</w:t>
      </w:r>
      <w:r w:rsidR="001A36B9" w:rsidRPr="00B03D68">
        <w:rPr>
          <w:rFonts w:ascii="Book Antiqua" w:hAnsi="Book Antiqua" w:cs="Arial"/>
          <w:sz w:val="24"/>
          <w:szCs w:val="24"/>
          <w:vertAlign w:val="superscript"/>
          <w:lang w:val="en-US"/>
        </w:rPr>
        <w:t>6</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w:t>
      </w:r>
    </w:p>
    <w:p w14:paraId="4C8DF508" w14:textId="2822CC76"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In contrast to what is observed in CKD patients under dialysis, HCV-positive KT recipients more often present with false-negative anti-HCV results, even with newer </w:t>
      </w:r>
      <w:proofErr w:type="gramStart"/>
      <w:r w:rsidRPr="00B03D68">
        <w:rPr>
          <w:rFonts w:ascii="Book Antiqua" w:hAnsi="Book Antiqua" w:cs="Arial"/>
          <w:sz w:val="24"/>
          <w:szCs w:val="24"/>
          <w:lang w:val="en-US"/>
        </w:rPr>
        <w:t>immunoassays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6</w:t>
      </w:r>
      <w:r w:rsidR="001A36B9"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,1</w:t>
      </w:r>
      <w:r w:rsidR="001A36B9" w:rsidRPr="00B03D68">
        <w:rPr>
          <w:rFonts w:ascii="Book Antiqua" w:hAnsi="Book Antiqua" w:cs="Arial"/>
          <w:sz w:val="24"/>
          <w:szCs w:val="24"/>
          <w:vertAlign w:val="superscript"/>
          <w:lang w:val="en-US"/>
        </w:rPr>
        <w:t>37</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In a recent study, 19 out of 417 KT recipients were HCV RNA-positive and 3 of those patients (16%) were anti-HCV-negative by using chemiluminescence </w:t>
      </w:r>
      <w:proofErr w:type="gramStart"/>
      <w:r w:rsidRPr="00B03D68">
        <w:rPr>
          <w:rFonts w:ascii="Book Antiqua" w:hAnsi="Book Antiqua" w:cs="Arial"/>
          <w:sz w:val="24"/>
          <w:szCs w:val="24"/>
          <w:lang w:val="en-US"/>
        </w:rPr>
        <w:t>immunoassays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6</w:t>
      </w:r>
      <w:r w:rsidR="001A36B9"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This inability to mount an antibody response against HCV is probably related to the immunosuppressive therapy. Another consequence of immunosuppression is the significant increase in HCV viral load, with no reports of intermittent viremia so </w:t>
      </w:r>
      <w:proofErr w:type="gramStart"/>
      <w:r w:rsidRPr="00B03D68">
        <w:rPr>
          <w:rFonts w:ascii="Book Antiqua" w:hAnsi="Book Antiqua" w:cs="Arial"/>
          <w:sz w:val="24"/>
          <w:szCs w:val="24"/>
          <w:lang w:val="en-US"/>
        </w:rPr>
        <w:t>far</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9,1</w:t>
      </w:r>
      <w:r w:rsidR="001A36B9" w:rsidRPr="00B03D68">
        <w:rPr>
          <w:rFonts w:ascii="Book Antiqua" w:hAnsi="Book Antiqua" w:cs="Arial"/>
          <w:sz w:val="24"/>
          <w:szCs w:val="24"/>
          <w:vertAlign w:val="superscript"/>
          <w:lang w:val="en-US"/>
        </w:rPr>
        <w:t>38</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Interestingly, similarly to hemodialysis subjects, there is a very low prevalence of occult HCV infection in KT </w:t>
      </w:r>
      <w:proofErr w:type="gramStart"/>
      <w:r w:rsidRPr="00B03D68">
        <w:rPr>
          <w:rFonts w:ascii="Book Antiqua" w:hAnsi="Book Antiqua" w:cs="Arial"/>
          <w:sz w:val="24"/>
          <w:szCs w:val="24"/>
          <w:lang w:val="en-US"/>
        </w:rPr>
        <w:t>recipients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6</w:t>
      </w:r>
      <w:r w:rsidR="001A36B9"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w:t>
      </w:r>
    </w:p>
    <w:p w14:paraId="7CFE110A" w14:textId="03240EE3"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There is still no consensus on the best immunosuppressive strategy in HCV-positive KT recipients. Antiviral activity of cyclosporine A (CsA), probably acting by antagonizing the effect of cyclophilin B on HCV replication</w:t>
      </w:r>
      <w:r w:rsidRPr="00B03D68">
        <w:rPr>
          <w:rFonts w:ascii="Book Antiqua" w:hAnsi="Book Antiqua" w:cs="Arial"/>
          <w:sz w:val="24"/>
          <w:szCs w:val="24"/>
          <w:vertAlign w:val="superscript"/>
          <w:lang w:val="en-US"/>
        </w:rPr>
        <w:t>[1</w:t>
      </w:r>
      <w:r w:rsidR="001A36B9" w:rsidRPr="00B03D68">
        <w:rPr>
          <w:rFonts w:ascii="Book Antiqua" w:hAnsi="Book Antiqua" w:cs="Arial"/>
          <w:sz w:val="24"/>
          <w:szCs w:val="24"/>
          <w:vertAlign w:val="superscript"/>
          <w:lang w:val="en-US"/>
        </w:rPr>
        <w:t>39</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has been demonstrated both </w:t>
      </w:r>
      <w:r w:rsidRPr="00B03D68">
        <w:rPr>
          <w:rFonts w:ascii="Book Antiqua" w:hAnsi="Book Antiqua" w:cs="Arial"/>
          <w:i/>
          <w:sz w:val="24"/>
          <w:szCs w:val="24"/>
          <w:lang w:val="en-US"/>
        </w:rPr>
        <w:t>in vitro</w:t>
      </w:r>
      <w:r w:rsidRPr="00B03D68">
        <w:rPr>
          <w:rFonts w:ascii="Book Antiqua" w:hAnsi="Book Antiqua" w:cs="Arial"/>
          <w:sz w:val="24"/>
          <w:szCs w:val="24"/>
          <w:lang w:val="en-US"/>
        </w:rPr>
        <w:t xml:space="preserve"> and </w:t>
      </w:r>
      <w:r w:rsidRPr="00B03D68">
        <w:rPr>
          <w:rFonts w:ascii="Book Antiqua" w:hAnsi="Book Antiqua" w:cs="Arial"/>
          <w:i/>
          <w:sz w:val="24"/>
          <w:szCs w:val="24"/>
          <w:lang w:val="en-US"/>
        </w:rPr>
        <w:t>in vivo</w:t>
      </w:r>
      <w:r w:rsidRPr="00B03D68">
        <w:rPr>
          <w:rFonts w:ascii="Book Antiqua" w:hAnsi="Book Antiqua" w:cs="Arial"/>
          <w:sz w:val="24"/>
          <w:szCs w:val="24"/>
          <w:vertAlign w:val="superscript"/>
          <w:lang w:val="en-US"/>
        </w:rPr>
        <w:t>[1</w:t>
      </w:r>
      <w:r w:rsidR="001A36B9" w:rsidRPr="00B03D68">
        <w:rPr>
          <w:rFonts w:ascii="Book Antiqua" w:hAnsi="Book Antiqua" w:cs="Arial"/>
          <w:sz w:val="24"/>
          <w:szCs w:val="24"/>
          <w:vertAlign w:val="superscript"/>
          <w:lang w:val="en-US"/>
        </w:rPr>
        <w:t>39</w:t>
      </w:r>
      <w:r w:rsidRPr="00B03D68">
        <w:rPr>
          <w:rFonts w:ascii="Book Antiqua" w:hAnsi="Book Antiqua" w:cs="Arial"/>
          <w:sz w:val="24"/>
          <w:szCs w:val="24"/>
          <w:vertAlign w:val="superscript"/>
          <w:lang w:val="en-US"/>
        </w:rPr>
        <w:t>–14</w:t>
      </w:r>
      <w:r w:rsidR="001A36B9"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and it is possible that CsA may exert a beneficial effect on necroinflammatory activity in HCV-related liver disease among KT recipients</w:t>
      </w:r>
      <w:r w:rsidRPr="00B03D68">
        <w:rPr>
          <w:rFonts w:ascii="Book Antiqua" w:hAnsi="Book Antiqua" w:cs="Arial"/>
          <w:sz w:val="24"/>
          <w:szCs w:val="24"/>
          <w:vertAlign w:val="superscript"/>
          <w:lang w:val="en-US"/>
        </w:rPr>
        <w:t>[14</w:t>
      </w:r>
      <w:r w:rsidR="001A36B9"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–14</w:t>
      </w:r>
      <w:r w:rsidR="001A36B9" w:rsidRPr="00B03D68">
        <w:rPr>
          <w:rFonts w:ascii="Book Antiqua" w:hAnsi="Book Antiqua" w:cs="Arial"/>
          <w:sz w:val="24"/>
          <w:szCs w:val="24"/>
          <w:vertAlign w:val="superscript"/>
          <w:lang w:val="en-US"/>
        </w:rPr>
        <w:t>6</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w:t>
      </w:r>
    </w:p>
    <w:p w14:paraId="39E0A45E" w14:textId="1C14F402"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Additional differences from hemodialysis patients are the higher prevalence of advanced liver disease in KT </w:t>
      </w:r>
      <w:proofErr w:type="gramStart"/>
      <w:r w:rsidRPr="00B03D68">
        <w:rPr>
          <w:rFonts w:ascii="Book Antiqua" w:hAnsi="Book Antiqua" w:cs="Arial"/>
          <w:sz w:val="24"/>
          <w:szCs w:val="24"/>
          <w:lang w:val="en-US"/>
        </w:rPr>
        <w:t>recipients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59,9</w:t>
      </w:r>
      <w:r w:rsidR="0035689D" w:rsidRPr="00B03D68">
        <w:rPr>
          <w:rFonts w:ascii="Book Antiqua" w:hAnsi="Book Antiqua" w:cs="Arial"/>
          <w:sz w:val="24"/>
          <w:szCs w:val="24"/>
          <w:vertAlign w:val="superscript"/>
          <w:lang w:val="en-US"/>
        </w:rPr>
        <w:t>1</w:t>
      </w:r>
      <w:r w:rsidRPr="00B03D68">
        <w:rPr>
          <w:rFonts w:ascii="Book Antiqua" w:hAnsi="Book Antiqua" w:cs="Arial"/>
          <w:sz w:val="24"/>
          <w:szCs w:val="24"/>
          <w:vertAlign w:val="superscript"/>
          <w:lang w:val="en-US"/>
        </w:rPr>
        <w:t>,9</w:t>
      </w:r>
      <w:r w:rsidR="0035689D" w:rsidRPr="00B03D68">
        <w:rPr>
          <w:rFonts w:ascii="Book Antiqua" w:hAnsi="Book Antiqua" w:cs="Arial"/>
          <w:sz w:val="24"/>
          <w:szCs w:val="24"/>
          <w:vertAlign w:val="superscript"/>
          <w:lang w:val="en-US"/>
        </w:rPr>
        <w:t>2</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and the better accuracy of aminotransferases for the prediction of significant histological lesions</w:t>
      </w:r>
      <w:r w:rsidRPr="00B03D68">
        <w:rPr>
          <w:rFonts w:ascii="Book Antiqua" w:hAnsi="Book Antiqua" w:cs="Arial"/>
          <w:sz w:val="24"/>
          <w:szCs w:val="24"/>
          <w:vertAlign w:val="superscript"/>
          <w:lang w:val="en-US"/>
        </w:rPr>
        <w:t>[1</w:t>
      </w:r>
      <w:r w:rsidR="0035689D" w:rsidRPr="00B03D68">
        <w:rPr>
          <w:rFonts w:ascii="Book Antiqua" w:hAnsi="Book Antiqua" w:cs="Arial"/>
          <w:sz w:val="24"/>
          <w:szCs w:val="24"/>
          <w:vertAlign w:val="superscript"/>
          <w:lang w:val="en-US"/>
        </w:rPr>
        <w:t>47</w:t>
      </w:r>
      <w:r w:rsidRPr="00B03D68">
        <w:rPr>
          <w:rFonts w:ascii="Book Antiqua" w:hAnsi="Book Antiqua" w:cs="Arial"/>
          <w:sz w:val="24"/>
          <w:szCs w:val="24"/>
          <w:vertAlign w:val="superscript"/>
          <w:lang w:val="en-US"/>
        </w:rPr>
        <w:t>–1</w:t>
      </w:r>
      <w:r w:rsidR="0035689D" w:rsidRPr="00B03D68">
        <w:rPr>
          <w:rFonts w:ascii="Book Antiqua" w:hAnsi="Book Antiqua" w:cs="Arial"/>
          <w:sz w:val="24"/>
          <w:szCs w:val="24"/>
          <w:vertAlign w:val="superscript"/>
          <w:lang w:val="en-US"/>
        </w:rPr>
        <w:t>49</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Although liver biopsy is still recommended to evaluate the severity of hepatic lesions in patients on hemodialysis patients as well as in transplant </w:t>
      </w:r>
      <w:proofErr w:type="gramStart"/>
      <w:r w:rsidRPr="00B03D68">
        <w:rPr>
          <w:rFonts w:ascii="Book Antiqua" w:hAnsi="Book Antiqua" w:cs="Arial"/>
          <w:sz w:val="24"/>
          <w:szCs w:val="24"/>
          <w:lang w:val="en-US"/>
        </w:rPr>
        <w:t>recipients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15</w:t>
      </w:r>
      <w:r w:rsidR="0035689D" w:rsidRPr="00B03D68">
        <w:rPr>
          <w:rFonts w:ascii="Book Antiqua" w:hAnsi="Book Antiqua" w:cs="Arial"/>
          <w:sz w:val="24"/>
          <w:szCs w:val="24"/>
          <w:vertAlign w:val="superscript"/>
          <w:lang w:val="en-US"/>
        </w:rPr>
        <w:t>0</w:t>
      </w:r>
      <w:r w:rsidRPr="00B03D68">
        <w:rPr>
          <w:rFonts w:ascii="Book Antiqua" w:hAnsi="Book Antiqua" w:cs="Arial"/>
          <w:sz w:val="24"/>
          <w:szCs w:val="24"/>
          <w:vertAlign w:val="superscript"/>
          <w:lang w:val="en-US"/>
        </w:rPr>
        <w:t>,15</w:t>
      </w:r>
      <w:r w:rsidR="0035689D" w:rsidRPr="00B03D68">
        <w:rPr>
          <w:rFonts w:ascii="Book Antiqua" w:hAnsi="Book Antiqua" w:cs="Arial"/>
          <w:sz w:val="24"/>
          <w:szCs w:val="24"/>
          <w:vertAlign w:val="superscript"/>
          <w:lang w:val="en-US"/>
        </w:rPr>
        <w:t>1</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several noninvasive methods for the assessment of liver fibrosis have been studied in HCV-positive KT patients, including simple blood tests</w:t>
      </w:r>
      <w:r w:rsidRPr="00B03D68">
        <w:rPr>
          <w:rFonts w:ascii="Book Antiqua" w:hAnsi="Book Antiqua" w:cs="Arial"/>
          <w:sz w:val="24"/>
          <w:szCs w:val="24"/>
          <w:vertAlign w:val="superscript"/>
          <w:lang w:val="en-US"/>
        </w:rPr>
        <w:t>[58]</w:t>
      </w:r>
      <w:r w:rsidRPr="00B03D68">
        <w:rPr>
          <w:rFonts w:ascii="Book Antiqua" w:hAnsi="Book Antiqua" w:cs="Arial"/>
          <w:sz w:val="24"/>
          <w:szCs w:val="24"/>
          <w:lang w:val="en-US"/>
        </w:rPr>
        <w:t>, Fibrotest</w:t>
      </w:r>
      <w:r w:rsidRPr="00B03D68">
        <w:rPr>
          <w:rFonts w:ascii="Book Antiqua" w:hAnsi="Book Antiqua" w:cs="Arial"/>
          <w:sz w:val="24"/>
          <w:szCs w:val="24"/>
          <w:vertAlign w:val="superscript"/>
          <w:lang w:val="en-US"/>
        </w:rPr>
        <w:sym w:font="Symbol" w:char="F0E2"/>
      </w:r>
      <w:r w:rsidRPr="00B03D68">
        <w:rPr>
          <w:rFonts w:ascii="Book Antiqua" w:hAnsi="Book Antiqua" w:cs="Arial"/>
          <w:sz w:val="24"/>
          <w:szCs w:val="24"/>
          <w:vertAlign w:val="superscript"/>
          <w:lang w:val="en-US"/>
        </w:rPr>
        <w:t>[8</w:t>
      </w:r>
      <w:r w:rsidR="0035689D" w:rsidRPr="00B03D68">
        <w:rPr>
          <w:rFonts w:ascii="Book Antiqua" w:hAnsi="Book Antiqua" w:cs="Arial"/>
          <w:sz w:val="24"/>
          <w:szCs w:val="24"/>
          <w:vertAlign w:val="superscript"/>
          <w:lang w:val="en-US"/>
        </w:rPr>
        <w:t>5</w:t>
      </w:r>
      <w:r w:rsidRPr="00B03D68">
        <w:rPr>
          <w:rFonts w:ascii="Book Antiqua" w:hAnsi="Book Antiqua" w:cs="Arial"/>
          <w:sz w:val="24"/>
          <w:szCs w:val="24"/>
          <w:vertAlign w:val="superscript"/>
          <w:lang w:val="en-US"/>
        </w:rPr>
        <w:t>,15</w:t>
      </w:r>
      <w:r w:rsidR="0035689D" w:rsidRPr="00B03D68">
        <w:rPr>
          <w:rFonts w:ascii="Book Antiqua" w:hAnsi="Book Antiqua" w:cs="Arial"/>
          <w:sz w:val="24"/>
          <w:szCs w:val="24"/>
          <w:vertAlign w:val="superscript"/>
          <w:lang w:val="en-US"/>
        </w:rPr>
        <w:t>2</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and liver elastography</w:t>
      </w:r>
      <w:r w:rsidRPr="00B03D68">
        <w:rPr>
          <w:rFonts w:ascii="Book Antiqua" w:hAnsi="Book Antiqua" w:cs="Arial"/>
          <w:sz w:val="24"/>
          <w:szCs w:val="24"/>
          <w:vertAlign w:val="superscript"/>
          <w:lang w:val="en-US"/>
        </w:rPr>
        <w:t>[15</w:t>
      </w:r>
      <w:r w:rsidR="0035689D" w:rsidRPr="00B03D68">
        <w:rPr>
          <w:rFonts w:ascii="Book Antiqua" w:hAnsi="Book Antiqua" w:cs="Arial"/>
          <w:sz w:val="24"/>
          <w:szCs w:val="24"/>
          <w:vertAlign w:val="superscript"/>
          <w:lang w:val="en-US"/>
        </w:rPr>
        <w:t>2</w:t>
      </w:r>
      <w:r w:rsidRPr="00B03D68">
        <w:rPr>
          <w:rFonts w:ascii="Book Antiqua" w:hAnsi="Book Antiqua" w:cs="Arial"/>
          <w:sz w:val="24"/>
          <w:szCs w:val="24"/>
          <w:vertAlign w:val="superscript"/>
          <w:lang w:val="en-US"/>
        </w:rPr>
        <w:t>,15</w:t>
      </w:r>
      <w:r w:rsidR="0035689D"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with fair diagnostic performances. In selected cases, these methods can be used as alternatives to liver biopsy. Screening for hepatocellular carcinoma and esophageal varices is indicated for patients with advanced fibrosis or cirrhosis.</w:t>
      </w:r>
    </w:p>
    <w:p w14:paraId="7A0E8E2D" w14:textId="6A5C1EBF"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As for antiviral therapy, there are several heterogeneous studies including small series of HCV-infected KT patients (ranging from 3 to 32 subjects), treated with </w:t>
      </w:r>
      <w:r w:rsidRPr="00B03D68">
        <w:rPr>
          <w:rFonts w:ascii="Book Antiqua" w:hAnsi="Book Antiqua" w:cs="Arial"/>
          <w:sz w:val="24"/>
          <w:szCs w:val="24"/>
          <w:lang w:val="en-US"/>
        </w:rPr>
        <w:lastRenderedPageBreak/>
        <w:t xml:space="preserve">standard or pegylated IFN alone or in combination with low dose </w:t>
      </w:r>
      <w:proofErr w:type="gramStart"/>
      <w:r w:rsidRPr="00B03D68">
        <w:rPr>
          <w:rFonts w:ascii="Book Antiqua" w:hAnsi="Book Antiqua" w:cs="Arial"/>
          <w:sz w:val="24"/>
          <w:szCs w:val="24"/>
          <w:lang w:val="en-US"/>
        </w:rPr>
        <w:t>ribavirin</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15</w:t>
      </w:r>
      <w:r w:rsidR="0035689D"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–17</w:t>
      </w:r>
      <w:r w:rsidR="0035689D" w:rsidRPr="00B03D68">
        <w:rPr>
          <w:rFonts w:ascii="Book Antiqua" w:hAnsi="Book Antiqua" w:cs="Arial"/>
          <w:sz w:val="24"/>
          <w:szCs w:val="24"/>
          <w:vertAlign w:val="superscript"/>
          <w:lang w:val="en-US"/>
        </w:rPr>
        <w:t>0</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(Table 4). Seventeen studies have been compiled in 2 meta-</w:t>
      </w:r>
      <w:proofErr w:type="gramStart"/>
      <w:r w:rsidRPr="00B03D68">
        <w:rPr>
          <w:rFonts w:ascii="Book Antiqua" w:hAnsi="Book Antiqua" w:cs="Arial"/>
          <w:sz w:val="24"/>
          <w:szCs w:val="24"/>
          <w:lang w:val="en-US"/>
        </w:rPr>
        <w:t>analyses</w:t>
      </w:r>
      <w:r w:rsidRPr="00B03D68">
        <w:rPr>
          <w:rFonts w:ascii="Book Antiqua" w:hAnsi="Book Antiqua" w:cs="Arial"/>
          <w:sz w:val="24"/>
          <w:szCs w:val="24"/>
          <w:vertAlign w:val="superscript"/>
          <w:lang w:val="en-US"/>
        </w:rPr>
        <w:t>[</w:t>
      </w:r>
      <w:proofErr w:type="gramEnd"/>
      <w:r w:rsidR="0035689D" w:rsidRPr="00B03D68">
        <w:rPr>
          <w:rFonts w:ascii="Book Antiqua" w:hAnsi="Book Antiqua" w:cs="Arial"/>
          <w:sz w:val="24"/>
          <w:szCs w:val="24"/>
          <w:vertAlign w:val="superscript"/>
          <w:lang w:val="en-US"/>
        </w:rPr>
        <w:t>94,</w:t>
      </w:r>
      <w:r w:rsidRPr="00B03D68">
        <w:rPr>
          <w:rFonts w:ascii="Book Antiqua" w:hAnsi="Book Antiqua" w:cs="Arial"/>
          <w:sz w:val="24"/>
          <w:szCs w:val="24"/>
          <w:vertAlign w:val="superscript"/>
          <w:lang w:val="en-US"/>
        </w:rPr>
        <w:t>17</w:t>
      </w:r>
      <w:r w:rsidR="0035689D" w:rsidRPr="00B03D68">
        <w:rPr>
          <w:rFonts w:ascii="Book Antiqua" w:hAnsi="Book Antiqua" w:cs="Arial"/>
          <w:sz w:val="24"/>
          <w:szCs w:val="24"/>
          <w:vertAlign w:val="superscript"/>
          <w:lang w:val="en-US"/>
        </w:rPr>
        <w:t>1</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and the mean overall estimates for SVR with IFN monotherapy (10 studies), IFN plus ribavirin (4 studies) and PEG-IFN plus ribavirin (3 studies) were 16%, 36% and 43%, respectively. </w:t>
      </w:r>
    </w:p>
    <w:p w14:paraId="1B7140FF" w14:textId="3744B3C8"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Despite initial concerns about increased risk of graft dysfunction and loss, ranging from 0% to 40% in early studies</w:t>
      </w:r>
      <w:r w:rsidRPr="00B03D68">
        <w:rPr>
          <w:rFonts w:ascii="Book Antiqua" w:hAnsi="Book Antiqua" w:cs="Arial"/>
          <w:sz w:val="24"/>
          <w:szCs w:val="24"/>
          <w:vertAlign w:val="superscript"/>
          <w:lang w:val="en-US"/>
        </w:rPr>
        <w:t>[1</w:t>
      </w:r>
      <w:r w:rsidR="00DD2680" w:rsidRPr="00B03D68">
        <w:rPr>
          <w:rFonts w:ascii="Book Antiqua" w:hAnsi="Book Antiqua" w:cs="Arial"/>
          <w:sz w:val="24"/>
          <w:szCs w:val="24"/>
          <w:vertAlign w:val="superscript"/>
          <w:lang w:val="en-US"/>
        </w:rPr>
        <w:t>59</w:t>
      </w:r>
      <w:r w:rsidRPr="00B03D68">
        <w:rPr>
          <w:rFonts w:ascii="Book Antiqua" w:hAnsi="Book Antiqua" w:cs="Arial"/>
          <w:sz w:val="24"/>
          <w:szCs w:val="24"/>
          <w:vertAlign w:val="superscript"/>
          <w:lang w:val="en-US"/>
        </w:rPr>
        <w:t>–16</w:t>
      </w:r>
      <w:r w:rsidR="00DD2680" w:rsidRPr="00B03D68">
        <w:rPr>
          <w:rFonts w:ascii="Book Antiqua" w:hAnsi="Book Antiqua" w:cs="Arial"/>
          <w:sz w:val="24"/>
          <w:szCs w:val="24"/>
          <w:vertAlign w:val="superscript"/>
          <w:lang w:val="en-US"/>
        </w:rPr>
        <w:t>2</w:t>
      </w:r>
      <w:r w:rsidRPr="00B03D68">
        <w:rPr>
          <w:rFonts w:ascii="Book Antiqua" w:hAnsi="Book Antiqua" w:cs="Arial"/>
          <w:sz w:val="24"/>
          <w:szCs w:val="24"/>
          <w:vertAlign w:val="superscript"/>
          <w:lang w:val="en-US"/>
        </w:rPr>
        <w:t>,16</w:t>
      </w:r>
      <w:r w:rsidR="00DD2680" w:rsidRPr="00B03D68">
        <w:rPr>
          <w:rFonts w:ascii="Book Antiqua" w:hAnsi="Book Antiqua" w:cs="Arial"/>
          <w:sz w:val="24"/>
          <w:szCs w:val="24"/>
          <w:vertAlign w:val="superscript"/>
          <w:lang w:val="en-US"/>
        </w:rPr>
        <w:t>6</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more recent series have shown lower graft rejection rates, between 0 and 5%</w:t>
      </w:r>
      <w:r w:rsidRPr="00B03D68">
        <w:rPr>
          <w:rFonts w:ascii="Book Antiqua" w:hAnsi="Book Antiqua" w:cs="Arial"/>
          <w:sz w:val="24"/>
          <w:szCs w:val="24"/>
          <w:vertAlign w:val="superscript"/>
          <w:lang w:val="en-US"/>
        </w:rPr>
        <w:t>[1</w:t>
      </w:r>
      <w:r w:rsidR="005B5149" w:rsidRPr="00B03D68">
        <w:rPr>
          <w:rFonts w:ascii="Book Antiqua" w:hAnsi="Book Antiqua" w:cs="Arial"/>
          <w:sz w:val="24"/>
          <w:szCs w:val="24"/>
          <w:vertAlign w:val="superscript"/>
          <w:lang w:val="en-US"/>
        </w:rPr>
        <w:t>67</w:t>
      </w:r>
      <w:r w:rsidRPr="00B03D68">
        <w:rPr>
          <w:rFonts w:ascii="Book Antiqua" w:hAnsi="Book Antiqua" w:cs="Arial"/>
          <w:sz w:val="24"/>
          <w:szCs w:val="24"/>
          <w:vertAlign w:val="superscript"/>
          <w:lang w:val="en-US"/>
        </w:rPr>
        <w:t>–17</w:t>
      </w:r>
      <w:r w:rsidR="005B5149" w:rsidRPr="00B03D68">
        <w:rPr>
          <w:rFonts w:ascii="Book Antiqua" w:hAnsi="Book Antiqua" w:cs="Arial"/>
          <w:sz w:val="24"/>
          <w:szCs w:val="24"/>
          <w:vertAlign w:val="superscript"/>
          <w:lang w:val="en-US"/>
        </w:rPr>
        <w:t>0</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Advances in immunosuppression therapy and the use of the less immunogenic PEG-IFN are possible explanations for this observation. However, dropout rates remain high (mean incidence of 28%) and do not differ greatly between early and recent </w:t>
      </w:r>
      <w:proofErr w:type="gramStart"/>
      <w:r w:rsidRPr="00B03D68">
        <w:rPr>
          <w:rFonts w:ascii="Book Antiqua" w:hAnsi="Book Antiqua" w:cs="Arial"/>
          <w:sz w:val="24"/>
          <w:szCs w:val="24"/>
          <w:lang w:val="en-US"/>
        </w:rPr>
        <w:t>studies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15</w:t>
      </w:r>
      <w:r w:rsidR="005B5149"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–17</w:t>
      </w:r>
      <w:r w:rsidR="005B5149" w:rsidRPr="00B03D68">
        <w:rPr>
          <w:rFonts w:ascii="Book Antiqua" w:hAnsi="Book Antiqua" w:cs="Arial"/>
          <w:sz w:val="24"/>
          <w:szCs w:val="24"/>
          <w:vertAlign w:val="superscript"/>
          <w:lang w:val="en-US"/>
        </w:rPr>
        <w:t>0</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probably due to the worse anemia found in those receiving IFN in combination with ribavirin.</w:t>
      </w:r>
    </w:p>
    <w:p w14:paraId="62D738CC" w14:textId="707B35F0"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AASLD and KDIGO guidelines recommend against antiviral therapy for HCV-infected KT recipients, with the exceptions of fibrosing cholestatic hepatitis or life-threatening </w:t>
      </w:r>
      <w:proofErr w:type="gramStart"/>
      <w:r w:rsidRPr="00B03D68">
        <w:rPr>
          <w:rFonts w:ascii="Book Antiqua" w:hAnsi="Book Antiqua" w:cs="Arial"/>
          <w:sz w:val="24"/>
          <w:szCs w:val="24"/>
          <w:lang w:val="en-US"/>
        </w:rPr>
        <w:t>vasculitis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15</w:t>
      </w:r>
      <w:r w:rsidR="00A942F3" w:rsidRPr="00B03D68">
        <w:rPr>
          <w:rFonts w:ascii="Book Antiqua" w:hAnsi="Book Antiqua" w:cs="Arial"/>
          <w:sz w:val="24"/>
          <w:szCs w:val="24"/>
          <w:vertAlign w:val="superscript"/>
          <w:lang w:val="en-US"/>
        </w:rPr>
        <w:t>0</w:t>
      </w:r>
      <w:r w:rsidRPr="00B03D68">
        <w:rPr>
          <w:rFonts w:ascii="Book Antiqua" w:hAnsi="Book Antiqua" w:cs="Arial"/>
          <w:sz w:val="24"/>
          <w:szCs w:val="24"/>
          <w:vertAlign w:val="superscript"/>
          <w:lang w:val="en-US"/>
        </w:rPr>
        <w:t>,17</w:t>
      </w:r>
      <w:r w:rsidR="00A942F3" w:rsidRPr="00B03D68">
        <w:rPr>
          <w:rFonts w:ascii="Book Antiqua" w:hAnsi="Book Antiqua" w:cs="Arial"/>
          <w:sz w:val="24"/>
          <w:szCs w:val="24"/>
          <w:vertAlign w:val="superscript"/>
          <w:lang w:val="en-US"/>
        </w:rPr>
        <w:t>2</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Nevertheless, treatment with PEG-IFN and ribavirin should be considered for patients with advanced fibrosis, always taking into account time after transplantation, eGFR and renal function stability. </w:t>
      </w:r>
    </w:p>
    <w:p w14:paraId="75AAD2DB" w14:textId="0D35463A"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With the aid of EPO supplementation (doses up to 4</w:t>
      </w:r>
      <w:r w:rsidR="003966F4" w:rsidRPr="00B03D68">
        <w:rPr>
          <w:rFonts w:ascii="Book Antiqua" w:hAnsi="Book Antiqua" w:cs="Arial"/>
          <w:sz w:val="24"/>
          <w:szCs w:val="24"/>
          <w:lang w:val="en-US"/>
        </w:rPr>
        <w:t>0</w:t>
      </w:r>
      <w:r w:rsidRPr="00B03D68">
        <w:rPr>
          <w:rFonts w:ascii="Book Antiqua" w:hAnsi="Book Antiqua" w:cs="Arial"/>
          <w:sz w:val="24"/>
          <w:szCs w:val="24"/>
          <w:lang w:val="en-US"/>
        </w:rPr>
        <w:t>00</w:t>
      </w:r>
      <w:r w:rsidR="003966F4" w:rsidRPr="00B03D68">
        <w:rPr>
          <w:rFonts w:ascii="Book Antiqua" w:hAnsi="Book Antiqua" w:cs="Arial"/>
          <w:sz w:val="24"/>
          <w:szCs w:val="24"/>
          <w:lang w:val="en-US"/>
        </w:rPr>
        <w:t>0 IU/</w:t>
      </w:r>
      <w:r w:rsidR="003966F4" w:rsidRPr="00B03D68">
        <w:rPr>
          <w:rFonts w:ascii="Book Antiqua" w:hAnsi="Book Antiqua" w:cs="Arial" w:hint="eastAsia"/>
          <w:sz w:val="24"/>
          <w:szCs w:val="24"/>
          <w:lang w:val="en-US" w:eastAsia="zh-CN"/>
        </w:rPr>
        <w:t>w</w:t>
      </w:r>
      <w:r w:rsidRPr="00B03D68">
        <w:rPr>
          <w:rFonts w:ascii="Book Antiqua" w:hAnsi="Book Antiqua" w:cs="Arial"/>
          <w:sz w:val="24"/>
          <w:szCs w:val="24"/>
          <w:lang w:val="en-US"/>
        </w:rPr>
        <w:t xml:space="preserve">k to maintain hemoglobin levels </w:t>
      </w:r>
      <w:r w:rsidRPr="00B03D68">
        <w:rPr>
          <w:rFonts w:ascii="Book Antiqua" w:hAnsi="Book Antiqua" w:cs="Arial"/>
          <w:sz w:val="24"/>
          <w:szCs w:val="24"/>
          <w:lang w:val="en-US"/>
        </w:rPr>
        <w:sym w:font="Symbol" w:char="F0B3"/>
      </w:r>
      <w:r w:rsidRPr="00B03D68">
        <w:rPr>
          <w:rFonts w:ascii="Book Antiqua" w:hAnsi="Book Antiqua" w:cs="Arial"/>
          <w:sz w:val="24"/>
          <w:szCs w:val="24"/>
          <w:lang w:val="en-US"/>
        </w:rPr>
        <w:t xml:space="preserve"> 10 g/dL), an initial ribavirin dose of 200 mg once a day is given, followed by increments of 200 mg every two weeks until the maximum dose tolerated, with target dosage of ribavirin defined according to eGFR (Table 2). After stabilization of ribavirin dosage (usually between 400 to 800 mg</w:t>
      </w:r>
      <w:r w:rsidR="00154EA5" w:rsidRPr="00B03D68">
        <w:rPr>
          <w:rFonts w:ascii="Book Antiqua" w:hAnsi="Book Antiqua" w:cs="Arial" w:hint="eastAsia"/>
          <w:sz w:val="24"/>
          <w:szCs w:val="24"/>
          <w:lang w:val="en-US" w:eastAsia="zh-CN"/>
        </w:rPr>
        <w:t>/</w:t>
      </w:r>
      <w:r w:rsidR="00154EA5" w:rsidRPr="00B03D68">
        <w:rPr>
          <w:rFonts w:ascii="Book Antiqua" w:hAnsi="Book Antiqua" w:cs="Arial"/>
          <w:sz w:val="24"/>
          <w:szCs w:val="24"/>
          <w:lang w:val="en-US"/>
        </w:rPr>
        <w:t>d</w:t>
      </w:r>
      <w:r w:rsidRPr="00B03D68">
        <w:rPr>
          <w:rFonts w:ascii="Book Antiqua" w:hAnsi="Book Antiqua" w:cs="Arial"/>
          <w:sz w:val="24"/>
          <w:szCs w:val="24"/>
          <w:lang w:val="en-US"/>
        </w:rPr>
        <w:t>), interferon is initiated and used for 48 w</w:t>
      </w:r>
      <w:r w:rsidR="00154EA5" w:rsidRPr="00B03D68">
        <w:rPr>
          <w:rFonts w:ascii="Book Antiqua" w:hAnsi="Book Antiqua" w:cs="Arial"/>
          <w:sz w:val="24"/>
          <w:szCs w:val="24"/>
          <w:lang w:val="en-US"/>
        </w:rPr>
        <w:t>k</w:t>
      </w:r>
      <w:r w:rsidRPr="00B03D68">
        <w:rPr>
          <w:rFonts w:ascii="Book Antiqua" w:hAnsi="Book Antiqua" w:cs="Arial"/>
          <w:sz w:val="24"/>
          <w:szCs w:val="24"/>
          <w:lang w:val="en-US"/>
        </w:rPr>
        <w:t xml:space="preserve">, irrespective of HCV genotype. Even in absence of comparative trials, it is suggested to use PEG-IFN (preferably PEG-IFN alfa-2a 135 </w:t>
      </w:r>
      <w:r w:rsidRPr="00B03D68">
        <w:rPr>
          <w:rFonts w:ascii="Book Antiqua" w:hAnsi="Book Antiqua" w:cs="Arial"/>
          <w:sz w:val="24"/>
          <w:szCs w:val="24"/>
          <w:lang w:val="en-US"/>
        </w:rPr>
        <w:sym w:font="Symbol" w:char="F06D"/>
      </w:r>
      <w:r w:rsidRPr="00B03D68">
        <w:rPr>
          <w:rFonts w:ascii="Book Antiqua" w:hAnsi="Book Antiqua" w:cs="Arial"/>
          <w:sz w:val="24"/>
          <w:szCs w:val="24"/>
          <w:lang w:val="en-US"/>
        </w:rPr>
        <w:t>g) once a week, after dialysis session, in combination with ribavirin (see Figure 3). There are no studies supporting the use of DAAs for the treatment of KT HCV-positive recipients, but it is expected that these patients will benefit from interferon-free regimens.</w:t>
      </w:r>
    </w:p>
    <w:p w14:paraId="375CE97B" w14:textId="77777777" w:rsidR="009E5F5D" w:rsidRPr="00B03D68" w:rsidRDefault="009E5F5D" w:rsidP="00B03D68">
      <w:pPr>
        <w:adjustRightInd w:val="0"/>
        <w:snapToGrid w:val="0"/>
        <w:spacing w:after="0" w:line="360" w:lineRule="auto"/>
        <w:jc w:val="both"/>
        <w:rPr>
          <w:rFonts w:ascii="Book Antiqua" w:hAnsi="Book Antiqua" w:cs="Arial"/>
          <w:b/>
          <w:sz w:val="24"/>
          <w:szCs w:val="24"/>
          <w:lang w:val="en-US" w:eastAsia="zh-CN"/>
        </w:rPr>
      </w:pPr>
    </w:p>
    <w:p w14:paraId="35681937" w14:textId="77777777" w:rsidR="009E623F" w:rsidRPr="00B03D68" w:rsidRDefault="009E623F" w:rsidP="00B03D68">
      <w:pPr>
        <w:adjustRightInd w:val="0"/>
        <w:snapToGrid w:val="0"/>
        <w:spacing w:after="0" w:line="360" w:lineRule="auto"/>
        <w:jc w:val="both"/>
        <w:rPr>
          <w:rFonts w:ascii="Book Antiqua" w:hAnsi="Book Antiqua" w:cs="Arial"/>
          <w:b/>
          <w:sz w:val="24"/>
          <w:szCs w:val="24"/>
          <w:lang w:val="en-US"/>
        </w:rPr>
      </w:pPr>
      <w:r w:rsidRPr="00B03D68">
        <w:rPr>
          <w:rFonts w:ascii="Book Antiqua" w:hAnsi="Book Antiqua" w:cs="Arial"/>
          <w:b/>
          <w:sz w:val="24"/>
          <w:szCs w:val="24"/>
          <w:lang w:val="en-US"/>
        </w:rPr>
        <w:t>SIDE EFFECTS OF ANTIVIRAL THERAPY</w:t>
      </w:r>
    </w:p>
    <w:p w14:paraId="759C1DFB" w14:textId="25A68289" w:rsidR="009E623F" w:rsidRPr="00B03D68" w:rsidRDefault="009E623F" w:rsidP="00B03D68">
      <w:pPr>
        <w:adjustRightInd w:val="0"/>
        <w:snapToGrid w:val="0"/>
        <w:spacing w:after="0" w:line="360" w:lineRule="auto"/>
        <w:jc w:val="both"/>
        <w:rPr>
          <w:rFonts w:ascii="Book Antiqua" w:hAnsi="Book Antiqua" w:cs="Arial"/>
          <w:sz w:val="24"/>
          <w:szCs w:val="24"/>
          <w:lang w:val="en-US"/>
        </w:rPr>
      </w:pPr>
      <w:r w:rsidRPr="00B03D68">
        <w:rPr>
          <w:rFonts w:ascii="Book Antiqua" w:hAnsi="Book Antiqua" w:cs="Arial"/>
          <w:sz w:val="24"/>
          <w:szCs w:val="24"/>
          <w:lang w:val="en-US"/>
        </w:rPr>
        <w:lastRenderedPageBreak/>
        <w:t xml:space="preserve">Treatment with IFN (standard or pegylated) and ribavirin is associated with frequent and sometimes serious side </w:t>
      </w:r>
      <w:proofErr w:type="gramStart"/>
      <w:r w:rsidRPr="00B03D68">
        <w:rPr>
          <w:rFonts w:ascii="Book Antiqua" w:hAnsi="Book Antiqua" w:cs="Arial"/>
          <w:sz w:val="24"/>
          <w:szCs w:val="24"/>
          <w:lang w:val="en-US"/>
        </w:rPr>
        <w:t>effects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17</w:t>
      </w:r>
      <w:r w:rsidR="00D8771C"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,17</w:t>
      </w:r>
      <w:r w:rsidR="00D8771C"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Among the latter are autoimmune diseases (worsening or </w:t>
      </w:r>
      <w:r w:rsidR="001679D4" w:rsidRPr="00B03D68">
        <w:rPr>
          <w:rFonts w:ascii="Book Antiqua" w:hAnsi="Book Antiqua" w:cs="Arial"/>
          <w:i/>
          <w:sz w:val="24"/>
          <w:szCs w:val="24"/>
          <w:lang w:val="en-US"/>
        </w:rPr>
        <w:t>de novo</w:t>
      </w:r>
      <w:r w:rsidRPr="00B03D68">
        <w:rPr>
          <w:rFonts w:ascii="Book Antiqua" w:hAnsi="Book Antiqua" w:cs="Arial"/>
          <w:i/>
          <w:sz w:val="24"/>
          <w:szCs w:val="24"/>
          <w:lang w:val="en-US"/>
        </w:rPr>
        <w:t xml:space="preserve"> </w:t>
      </w:r>
      <w:r w:rsidRPr="00B03D68">
        <w:rPr>
          <w:rFonts w:ascii="Book Antiqua" w:hAnsi="Book Antiqua" w:cs="Arial"/>
          <w:sz w:val="24"/>
          <w:szCs w:val="24"/>
          <w:lang w:val="en-US"/>
        </w:rPr>
        <w:t xml:space="preserve">thyroid disorders, diabetes mellitus, psoriasis, etc.), significant hemolytic anemia and severe depression. In a recent meta-analysis of eleven clinical studies published by Fabrizi </w:t>
      </w:r>
      <w:r w:rsidR="00F97C9F" w:rsidRPr="00B03D68">
        <w:rPr>
          <w:rFonts w:ascii="Book Antiqua" w:hAnsi="Book Antiqua" w:cs="Arial"/>
          <w:i/>
          <w:sz w:val="24"/>
          <w:szCs w:val="24"/>
          <w:lang w:val="en-US"/>
        </w:rPr>
        <w:t>et al</w:t>
      </w:r>
      <w:r w:rsidR="009E5F5D" w:rsidRPr="00B03D68">
        <w:rPr>
          <w:rFonts w:ascii="Book Antiqua" w:hAnsi="Book Antiqua" w:cs="Arial"/>
          <w:sz w:val="24"/>
          <w:szCs w:val="24"/>
          <w:vertAlign w:val="superscript"/>
          <w:lang w:val="en-US"/>
        </w:rPr>
        <w:t>[103]</w:t>
      </w:r>
      <w:r w:rsidRPr="00B03D68">
        <w:rPr>
          <w:rFonts w:ascii="Book Antiqua" w:hAnsi="Book Antiqua" w:cs="Arial"/>
          <w:sz w:val="24"/>
          <w:szCs w:val="24"/>
          <w:lang w:val="en-US"/>
        </w:rPr>
        <w:t>, the summary estimate for dropout rate was 0.18 (</w:t>
      </w:r>
      <w:r w:rsidR="00F97C9F" w:rsidRPr="00B03D68">
        <w:rPr>
          <w:rFonts w:ascii="Book Antiqua" w:hAnsi="Book Antiqua" w:cs="Arial"/>
          <w:sz w:val="24"/>
          <w:szCs w:val="24"/>
          <w:lang w:val="en-US"/>
        </w:rPr>
        <w:t>95%CI</w:t>
      </w:r>
      <w:r w:rsidR="009E5F5D" w:rsidRPr="00B03D68">
        <w:rPr>
          <w:rFonts w:ascii="Book Antiqua" w:hAnsi="Book Antiqua" w:cs="Arial" w:hint="eastAsia"/>
          <w:sz w:val="24"/>
          <w:szCs w:val="24"/>
          <w:lang w:val="en-US" w:eastAsia="zh-CN"/>
        </w:rPr>
        <w:t>:</w:t>
      </w:r>
      <w:r w:rsidRPr="00B03D68">
        <w:rPr>
          <w:rFonts w:ascii="Book Antiqua" w:hAnsi="Book Antiqua" w:cs="Arial"/>
          <w:sz w:val="24"/>
          <w:szCs w:val="24"/>
          <w:lang w:val="en-US"/>
        </w:rPr>
        <w:t xml:space="preserve"> 0.08</w:t>
      </w:r>
      <w:r w:rsidR="009E5F5D" w:rsidRPr="00B03D68">
        <w:rPr>
          <w:rFonts w:ascii="Book Antiqua" w:hAnsi="Book Antiqua" w:cs="Arial" w:hint="eastAsia"/>
          <w:sz w:val="24"/>
          <w:szCs w:val="24"/>
          <w:lang w:val="en-US" w:eastAsia="zh-CN"/>
        </w:rPr>
        <w:t>-</w:t>
      </w:r>
      <w:r w:rsidRPr="00B03D68">
        <w:rPr>
          <w:rFonts w:ascii="Book Antiqua" w:hAnsi="Book Antiqua" w:cs="Arial"/>
          <w:sz w:val="24"/>
          <w:szCs w:val="24"/>
          <w:lang w:val="en-US"/>
        </w:rPr>
        <w:t>0.35), with a large heterogeneity across studies, mainly due to anemia (24%) and infections (13%).</w:t>
      </w:r>
    </w:p>
    <w:p w14:paraId="01371F92" w14:textId="57590C6C"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Except from hemolytic anemia, side</w:t>
      </w:r>
      <w:r w:rsidRPr="00B03D68">
        <w:rPr>
          <w:rFonts w:ascii="Book Antiqua" w:hAnsi="Book Antiqua"/>
          <w:sz w:val="24"/>
          <w:szCs w:val="24"/>
          <w:lang w:val="en-US"/>
        </w:rPr>
        <w:t xml:space="preserve"> </w:t>
      </w:r>
      <w:r w:rsidRPr="00B03D68">
        <w:rPr>
          <w:rFonts w:ascii="Book Antiqua" w:hAnsi="Book Antiqua" w:cs="Arial"/>
          <w:sz w:val="24"/>
          <w:szCs w:val="24"/>
          <w:lang w:val="en-US"/>
        </w:rPr>
        <w:t xml:space="preserve">effects are mainly related to IFN. The majority of the patients receiving IFN presents with a flu-like syndrome, characterized by diffuse myalgia, headache, fatigue and fever. Generally, these symptoms are self-limited and managed by common analgesics. Depression can be induced by IFN in 20% to 30% of the cases, usually after three months of </w:t>
      </w:r>
      <w:proofErr w:type="gramStart"/>
      <w:r w:rsidRPr="00B03D68">
        <w:rPr>
          <w:rFonts w:ascii="Book Antiqua" w:hAnsi="Book Antiqua" w:cs="Arial"/>
          <w:sz w:val="24"/>
          <w:szCs w:val="24"/>
          <w:lang w:val="en-US"/>
        </w:rPr>
        <w:t>treatment</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w:t>
      </w:r>
      <w:r w:rsidR="00D8771C" w:rsidRPr="00B03D68">
        <w:rPr>
          <w:rFonts w:ascii="Book Antiqua" w:hAnsi="Book Antiqua" w:cs="Arial"/>
          <w:sz w:val="24"/>
          <w:szCs w:val="24"/>
          <w:vertAlign w:val="superscript"/>
          <w:lang w:val="en-US"/>
        </w:rPr>
        <w:t>7</w:t>
      </w:r>
      <w:r w:rsidR="00A76F78" w:rsidRPr="00B03D68">
        <w:rPr>
          <w:rFonts w:ascii="Book Antiqua" w:hAnsi="Book Antiqua" w:cs="Arial"/>
          <w:sz w:val="24"/>
          <w:szCs w:val="24"/>
          <w:vertAlign w:val="superscript"/>
          <w:lang w:val="en-US"/>
        </w:rPr>
        <w:t>5</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Being mild to moderate in intensity, IFN-induced depression can generally </w:t>
      </w:r>
      <w:proofErr w:type="gramStart"/>
      <w:r w:rsidRPr="00B03D68">
        <w:rPr>
          <w:rFonts w:ascii="Book Antiqua" w:hAnsi="Book Antiqua" w:cs="Arial"/>
          <w:sz w:val="24"/>
          <w:szCs w:val="24"/>
          <w:lang w:val="en-US"/>
        </w:rPr>
        <w:t>be</w:t>
      </w:r>
      <w:proofErr w:type="gramEnd"/>
      <w:r w:rsidRPr="00B03D68">
        <w:rPr>
          <w:rFonts w:ascii="Book Antiqua" w:hAnsi="Book Antiqua" w:cs="Arial"/>
          <w:sz w:val="24"/>
          <w:szCs w:val="24"/>
          <w:lang w:val="en-US"/>
        </w:rPr>
        <w:t xml:space="preserve"> handled with conservative measures, by non-psychiatrist professionals. However, if severe depression develops, HCV treatment must be stopped and the patient should be immediately referred to a psychiatrist. </w:t>
      </w:r>
      <w:proofErr w:type="gramStart"/>
      <w:r w:rsidRPr="00B03D68">
        <w:rPr>
          <w:rFonts w:ascii="Book Antiqua" w:hAnsi="Book Antiqua" w:cs="Arial"/>
          <w:sz w:val="24"/>
          <w:szCs w:val="24"/>
          <w:lang w:val="en-US"/>
        </w:rPr>
        <w:t>IFN-induced cytopenias (thrombocytopenia and leucopenia), are relatively common, typically dose-dependent and rarely associated with clinically significant complications, even in CKD patients.</w:t>
      </w:r>
      <w:proofErr w:type="gramEnd"/>
      <w:r w:rsidRPr="00B03D68">
        <w:rPr>
          <w:rFonts w:ascii="Book Antiqua" w:hAnsi="Book Antiqua" w:cs="Arial"/>
          <w:sz w:val="24"/>
          <w:szCs w:val="24"/>
          <w:lang w:val="en-US"/>
        </w:rPr>
        <w:t xml:space="preserve"> IFN dose reductions and the use of growth factors usually allow the continuation of </w:t>
      </w:r>
      <w:proofErr w:type="gramStart"/>
      <w:r w:rsidRPr="00B03D68">
        <w:rPr>
          <w:rFonts w:ascii="Book Antiqua" w:hAnsi="Book Antiqua" w:cs="Arial"/>
          <w:sz w:val="24"/>
          <w:szCs w:val="24"/>
          <w:lang w:val="en-US"/>
        </w:rPr>
        <w:t>therapy</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17</w:t>
      </w:r>
      <w:r w:rsidR="00D8771C"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,17</w:t>
      </w:r>
      <w:r w:rsidR="00D8771C"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w:t>
      </w:r>
    </w:p>
    <w:p w14:paraId="3AC2E168" w14:textId="4AE53810"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lang w:val="en-US"/>
        </w:rPr>
      </w:pPr>
      <w:r w:rsidRPr="00B03D68">
        <w:rPr>
          <w:rFonts w:ascii="Book Antiqua" w:hAnsi="Book Antiqua" w:cs="Arial"/>
          <w:sz w:val="24"/>
          <w:szCs w:val="24"/>
          <w:lang w:val="en-US"/>
        </w:rPr>
        <w:t xml:space="preserve">On the other hand, as previously discussed, the ribavirin-induced hemolytic anemia is very common and troublesome in CKD patients, due to its severity and potential noxious consequences in these subjects with high cardiovascular risk. Initial low doses of ribavirin, early dose reductions, and EPO supplementation are the main strategies for the management of anemia in this context. It should be mentioned that ribavirin can carry an increased risk of birth defects, and proper contraception during and up to six months after therapy must be adopted. Minor side effects like cough and skin rash also seem to be mostly associated with </w:t>
      </w:r>
      <w:proofErr w:type="gramStart"/>
      <w:r w:rsidRPr="00B03D68">
        <w:rPr>
          <w:rFonts w:ascii="Book Antiqua" w:hAnsi="Book Antiqua" w:cs="Arial"/>
          <w:sz w:val="24"/>
          <w:szCs w:val="24"/>
          <w:lang w:val="en-US"/>
        </w:rPr>
        <w:t>ribavirin</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17</w:t>
      </w:r>
      <w:r w:rsidR="00D8771C"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,17</w:t>
      </w:r>
      <w:r w:rsidR="00D8771C"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w:t>
      </w:r>
    </w:p>
    <w:p w14:paraId="614E238E" w14:textId="26A3B37B" w:rsidR="009E623F" w:rsidRPr="00B03D68" w:rsidRDefault="009E623F" w:rsidP="00B03D68">
      <w:pPr>
        <w:adjustRightInd w:val="0"/>
        <w:snapToGrid w:val="0"/>
        <w:spacing w:after="0" w:line="360" w:lineRule="auto"/>
        <w:ind w:firstLineChars="100" w:firstLine="240"/>
        <w:jc w:val="both"/>
        <w:rPr>
          <w:rFonts w:ascii="Book Antiqua" w:hAnsi="Book Antiqua" w:cs="Arial"/>
          <w:sz w:val="24"/>
          <w:szCs w:val="24"/>
          <w:vertAlign w:val="superscript"/>
          <w:lang w:val="en-US"/>
        </w:rPr>
      </w:pPr>
      <w:r w:rsidRPr="00B03D68">
        <w:rPr>
          <w:rFonts w:ascii="Book Antiqua" w:hAnsi="Book Antiqua" w:cs="Arial"/>
          <w:sz w:val="24"/>
          <w:szCs w:val="24"/>
          <w:lang w:val="en-US"/>
        </w:rPr>
        <w:t xml:space="preserve">With the first-generation HCV protease inhibitors (PIs), boceprevir and telaprevir, complex drug-to-drug interactions and tolerability issues remain a </w:t>
      </w:r>
      <w:proofErr w:type="gramStart"/>
      <w:r w:rsidRPr="00B03D68">
        <w:rPr>
          <w:rFonts w:ascii="Book Antiqua" w:hAnsi="Book Antiqua" w:cs="Arial"/>
          <w:sz w:val="24"/>
          <w:szCs w:val="24"/>
          <w:lang w:val="en-US"/>
        </w:rPr>
        <w:t>concern</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w:t>
      </w:r>
      <w:r w:rsidR="00D8771C" w:rsidRPr="00B03D68">
        <w:rPr>
          <w:rFonts w:ascii="Book Antiqua" w:hAnsi="Book Antiqua" w:cs="Arial"/>
          <w:sz w:val="24"/>
          <w:szCs w:val="24"/>
          <w:vertAlign w:val="superscript"/>
          <w:lang w:val="en-US"/>
        </w:rPr>
        <w:t>7</w:t>
      </w:r>
      <w:r w:rsidR="00A76F78" w:rsidRPr="00B03D68">
        <w:rPr>
          <w:rFonts w:ascii="Book Antiqua" w:hAnsi="Book Antiqua" w:cs="Arial"/>
          <w:sz w:val="24"/>
          <w:szCs w:val="24"/>
          <w:vertAlign w:val="superscript"/>
          <w:lang w:val="en-US"/>
        </w:rPr>
        <w:t>6</w:t>
      </w:r>
      <w:r w:rsidRPr="00B03D68">
        <w:rPr>
          <w:rFonts w:ascii="Book Antiqua" w:hAnsi="Book Antiqua" w:cs="Arial"/>
          <w:sz w:val="24"/>
          <w:szCs w:val="24"/>
          <w:vertAlign w:val="superscript"/>
          <w:lang w:val="en-US"/>
        </w:rPr>
        <w:t>,1</w:t>
      </w:r>
      <w:r w:rsidR="00D8771C" w:rsidRPr="00B03D68">
        <w:rPr>
          <w:rFonts w:ascii="Book Antiqua" w:hAnsi="Book Antiqua" w:cs="Arial"/>
          <w:sz w:val="24"/>
          <w:szCs w:val="24"/>
          <w:vertAlign w:val="superscript"/>
          <w:lang w:val="en-US"/>
        </w:rPr>
        <w:t>7</w:t>
      </w:r>
      <w:r w:rsidR="00A76F78" w:rsidRPr="00B03D68">
        <w:rPr>
          <w:rFonts w:ascii="Book Antiqua" w:hAnsi="Book Antiqua" w:cs="Arial"/>
          <w:sz w:val="24"/>
          <w:szCs w:val="24"/>
          <w:vertAlign w:val="superscript"/>
          <w:lang w:val="en-US"/>
        </w:rPr>
        <w:t>7</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w:t>
      </w:r>
      <w:r w:rsidRPr="00B03D68">
        <w:rPr>
          <w:rFonts w:ascii="Book Antiqua" w:hAnsi="Book Antiqua" w:cs="Arial"/>
          <w:sz w:val="24"/>
          <w:szCs w:val="24"/>
          <w:vertAlign w:val="superscript"/>
          <w:lang w:val="en-US"/>
        </w:rPr>
        <w:t xml:space="preserve"> </w:t>
      </w:r>
      <w:r w:rsidRPr="00B03D68">
        <w:rPr>
          <w:rFonts w:ascii="Book Antiqua" w:hAnsi="Book Antiqua" w:cs="Arial"/>
          <w:sz w:val="24"/>
          <w:szCs w:val="24"/>
          <w:lang w:val="en-US"/>
        </w:rPr>
        <w:t xml:space="preserve">Boceprevir is associated with an increased incidence of anemia and dysgeusia and </w:t>
      </w:r>
      <w:r w:rsidRPr="00B03D68">
        <w:rPr>
          <w:rFonts w:ascii="Book Antiqua" w:hAnsi="Book Antiqua" w:cs="Arial"/>
          <w:sz w:val="24"/>
          <w:szCs w:val="24"/>
          <w:lang w:val="en-US"/>
        </w:rPr>
        <w:lastRenderedPageBreak/>
        <w:t xml:space="preserve">telaprevir is associated with an increased incidence of dermatological disorders, anemia, and anorectal </w:t>
      </w:r>
      <w:proofErr w:type="gramStart"/>
      <w:r w:rsidRPr="00B03D68">
        <w:rPr>
          <w:rFonts w:ascii="Book Antiqua" w:hAnsi="Book Antiqua" w:cs="Arial"/>
          <w:sz w:val="24"/>
          <w:szCs w:val="24"/>
          <w:lang w:val="en-US"/>
        </w:rPr>
        <w:t>symptoms</w:t>
      </w:r>
      <w:r w:rsidR="00CE5E7E" w:rsidRPr="00B03D68">
        <w:rPr>
          <w:rFonts w:ascii="Book Antiqua" w:hAnsi="Book Antiqua" w:cs="Arial"/>
          <w:sz w:val="24"/>
          <w:szCs w:val="24"/>
          <w:vertAlign w:val="superscript"/>
          <w:lang w:val="en-US"/>
        </w:rPr>
        <w:t>[</w:t>
      </w:r>
      <w:proofErr w:type="gramEnd"/>
      <w:r w:rsidR="00CE5E7E" w:rsidRPr="00B03D68">
        <w:rPr>
          <w:rFonts w:ascii="Book Antiqua" w:hAnsi="Book Antiqua" w:cs="Arial"/>
          <w:sz w:val="24"/>
          <w:szCs w:val="24"/>
          <w:vertAlign w:val="superscript"/>
          <w:lang w:val="en-US"/>
        </w:rPr>
        <w:t>17</w:t>
      </w:r>
      <w:r w:rsidR="00A76F78" w:rsidRPr="00B03D68">
        <w:rPr>
          <w:rFonts w:ascii="Book Antiqua" w:hAnsi="Book Antiqua" w:cs="Arial"/>
          <w:sz w:val="24"/>
          <w:szCs w:val="24"/>
          <w:vertAlign w:val="superscript"/>
          <w:lang w:val="en-US"/>
        </w:rPr>
        <w:t>8</w:t>
      </w:r>
      <w:r w:rsidR="00CE5E7E" w:rsidRPr="00B03D68">
        <w:rPr>
          <w:rFonts w:ascii="Book Antiqua" w:hAnsi="Book Antiqua" w:cs="Arial"/>
          <w:sz w:val="24"/>
          <w:szCs w:val="24"/>
          <w:vertAlign w:val="superscript"/>
          <w:lang w:val="en-US"/>
        </w:rPr>
        <w:t>-18</w:t>
      </w:r>
      <w:r w:rsidR="00A76F78" w:rsidRPr="00B03D68">
        <w:rPr>
          <w:rFonts w:ascii="Book Antiqua" w:hAnsi="Book Antiqua" w:cs="Arial"/>
          <w:sz w:val="24"/>
          <w:szCs w:val="24"/>
          <w:vertAlign w:val="superscript"/>
          <w:lang w:val="en-US"/>
        </w:rPr>
        <w:t>1</w:t>
      </w:r>
      <w:r w:rsidR="00CE5E7E"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An approximately 15</w:t>
      </w:r>
      <w:r w:rsidR="009E5F5D" w:rsidRPr="00B03D68">
        <w:rPr>
          <w:rFonts w:ascii="Book Antiqua" w:hAnsi="Book Antiqua" w:cs="Arial" w:hint="eastAsia"/>
          <w:sz w:val="24"/>
          <w:szCs w:val="24"/>
          <w:lang w:val="en-US" w:eastAsia="zh-CN"/>
        </w:rPr>
        <w:t>%</w:t>
      </w:r>
      <w:r w:rsidRPr="00B03D68">
        <w:rPr>
          <w:rFonts w:ascii="Book Antiqua" w:hAnsi="Book Antiqua" w:cs="Arial"/>
          <w:sz w:val="24"/>
          <w:szCs w:val="24"/>
          <w:lang w:val="en-US"/>
        </w:rPr>
        <w:t xml:space="preserve"> to 26% increase in anemia incidence in patients under triple therapy with boceprevir or telaprevir has been </w:t>
      </w:r>
      <w:proofErr w:type="gramStart"/>
      <w:r w:rsidRPr="00B03D68">
        <w:rPr>
          <w:rFonts w:ascii="Book Antiqua" w:hAnsi="Book Antiqua" w:cs="Arial"/>
          <w:sz w:val="24"/>
          <w:szCs w:val="24"/>
          <w:lang w:val="en-US"/>
        </w:rPr>
        <w:t>observed</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w:t>
      </w:r>
      <w:r w:rsidR="00D8771C" w:rsidRPr="00B03D68">
        <w:rPr>
          <w:rFonts w:ascii="Book Antiqua" w:hAnsi="Book Antiqua" w:cs="Arial"/>
          <w:sz w:val="24"/>
          <w:szCs w:val="24"/>
          <w:vertAlign w:val="superscript"/>
          <w:lang w:val="en-US"/>
        </w:rPr>
        <w:t>7</w:t>
      </w:r>
      <w:r w:rsidR="00A76F78" w:rsidRPr="00B03D68">
        <w:rPr>
          <w:rFonts w:ascii="Book Antiqua" w:hAnsi="Book Antiqua" w:cs="Arial"/>
          <w:sz w:val="24"/>
          <w:szCs w:val="24"/>
          <w:vertAlign w:val="superscript"/>
          <w:lang w:val="en-US"/>
        </w:rPr>
        <w:t>8</w:t>
      </w:r>
      <w:r w:rsidRPr="00B03D68">
        <w:rPr>
          <w:rFonts w:ascii="Book Antiqua" w:hAnsi="Book Antiqua" w:cs="Arial"/>
          <w:sz w:val="24"/>
          <w:szCs w:val="24"/>
          <w:vertAlign w:val="superscript"/>
          <w:lang w:val="en-US"/>
        </w:rPr>
        <w:t>-18</w:t>
      </w:r>
      <w:r w:rsidR="00A76F78" w:rsidRPr="00B03D68">
        <w:rPr>
          <w:rFonts w:ascii="Book Antiqua" w:hAnsi="Book Antiqua" w:cs="Arial"/>
          <w:sz w:val="24"/>
          <w:szCs w:val="24"/>
          <w:vertAlign w:val="superscript"/>
          <w:lang w:val="en-US"/>
        </w:rPr>
        <w:t>1</w:t>
      </w:r>
      <w:r w:rsidRPr="00B03D68">
        <w:rPr>
          <w:rFonts w:ascii="Book Antiqua" w:hAnsi="Book Antiqua" w:cs="Arial"/>
          <w:sz w:val="24"/>
          <w:szCs w:val="24"/>
          <w:vertAlign w:val="superscript"/>
          <w:lang w:val="en-US"/>
        </w:rPr>
        <w:t xml:space="preserve">]. </w:t>
      </w:r>
      <w:r w:rsidRPr="00B03D68">
        <w:rPr>
          <w:rFonts w:ascii="Book Antiqua" w:hAnsi="Book Antiqua" w:cs="Arial"/>
          <w:sz w:val="24"/>
          <w:szCs w:val="24"/>
          <w:lang w:val="en-US"/>
        </w:rPr>
        <w:t xml:space="preserve">In these patients, anemia is considered the consequence of the combined effects of ribavirin-induced hemolysis and the bone marrow suppression of IFN and PI. In the same manner of dual therapy, ribavirin dose reductions and EPO are used for the management of anemia, although blood transfusions are also frequently required. Dysgeusia and anorectal symptoms are infrequently severe and often improve under conservative measures and dietetic modifications. A wide spectrum of dermatological disorders has been described in approximately 50% of the patients treated with first-generation PIs, particularly with telaprevir, ranging from simple pruritus with or without rash to severe skin reactions like Stevens-Johnson’s syndrome or DRESS </w:t>
      </w:r>
      <w:proofErr w:type="gramStart"/>
      <w:r w:rsidRPr="00B03D68">
        <w:rPr>
          <w:rFonts w:ascii="Book Antiqua" w:hAnsi="Book Antiqua" w:cs="Arial"/>
          <w:sz w:val="24"/>
          <w:szCs w:val="24"/>
          <w:lang w:val="en-US"/>
        </w:rPr>
        <w:t>syndrome</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18</w:t>
      </w:r>
      <w:r w:rsidR="00A76F78" w:rsidRPr="00B03D68">
        <w:rPr>
          <w:rFonts w:ascii="Book Antiqua" w:hAnsi="Book Antiqua" w:cs="Arial"/>
          <w:sz w:val="24"/>
          <w:szCs w:val="24"/>
          <w:vertAlign w:val="superscript"/>
          <w:lang w:val="en-US"/>
        </w:rPr>
        <w:t>2</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Emollients/moisturizers and topical corticosteroids are sufficient for most cases (90</w:t>
      </w:r>
      <w:r w:rsidR="001D09B0" w:rsidRPr="00B03D68">
        <w:rPr>
          <w:rFonts w:ascii="Book Antiqua" w:hAnsi="Book Antiqua" w:cs="Arial" w:hint="eastAsia"/>
          <w:sz w:val="24"/>
          <w:szCs w:val="24"/>
          <w:lang w:val="en-US" w:eastAsia="zh-CN"/>
        </w:rPr>
        <w:t>%</w:t>
      </w:r>
      <w:r w:rsidRPr="00B03D68">
        <w:rPr>
          <w:rFonts w:ascii="Book Antiqua" w:hAnsi="Book Antiqua" w:cs="Arial"/>
          <w:sz w:val="24"/>
          <w:szCs w:val="24"/>
          <w:lang w:val="en-US"/>
        </w:rPr>
        <w:t xml:space="preserve"> to 95%), but dermatological consultations are frequently needed for more severe cases. Treatment discontinuation is required in about 6% of </w:t>
      </w:r>
      <w:proofErr w:type="gramStart"/>
      <w:r w:rsidRPr="00B03D68">
        <w:rPr>
          <w:rFonts w:ascii="Book Antiqua" w:hAnsi="Book Antiqua" w:cs="Arial"/>
          <w:sz w:val="24"/>
          <w:szCs w:val="24"/>
          <w:lang w:val="en-US"/>
        </w:rPr>
        <w:t>patients</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18</w:t>
      </w:r>
      <w:r w:rsidR="00A76F78" w:rsidRPr="00B03D68">
        <w:rPr>
          <w:rFonts w:ascii="Book Antiqua" w:hAnsi="Book Antiqua" w:cs="Arial"/>
          <w:sz w:val="24"/>
          <w:szCs w:val="24"/>
          <w:vertAlign w:val="superscript"/>
          <w:lang w:val="en-US"/>
        </w:rPr>
        <w:t>2</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w:t>
      </w:r>
    </w:p>
    <w:p w14:paraId="0DB6DC8D" w14:textId="77777777" w:rsidR="009E623F" w:rsidRPr="00B03D68" w:rsidRDefault="009E623F" w:rsidP="00B03D68">
      <w:pPr>
        <w:adjustRightInd w:val="0"/>
        <w:snapToGrid w:val="0"/>
        <w:spacing w:after="0" w:line="360" w:lineRule="auto"/>
        <w:jc w:val="both"/>
        <w:rPr>
          <w:rFonts w:ascii="Book Antiqua" w:hAnsi="Book Antiqua" w:cs="Arial"/>
          <w:sz w:val="24"/>
          <w:szCs w:val="24"/>
          <w:lang w:val="en-US"/>
        </w:rPr>
      </w:pPr>
    </w:p>
    <w:p w14:paraId="3B37B828" w14:textId="77777777" w:rsidR="009E623F" w:rsidRPr="00B03D68" w:rsidRDefault="009E623F" w:rsidP="00B03D68">
      <w:pPr>
        <w:adjustRightInd w:val="0"/>
        <w:snapToGrid w:val="0"/>
        <w:spacing w:after="0" w:line="360" w:lineRule="auto"/>
        <w:jc w:val="both"/>
        <w:rPr>
          <w:rFonts w:ascii="Book Antiqua" w:hAnsi="Book Antiqua" w:cs="Arial"/>
          <w:b/>
          <w:sz w:val="24"/>
          <w:szCs w:val="24"/>
          <w:lang w:val="en-US"/>
        </w:rPr>
      </w:pPr>
      <w:r w:rsidRPr="00B03D68">
        <w:rPr>
          <w:rFonts w:ascii="Book Antiqua" w:hAnsi="Book Antiqua" w:cs="Arial"/>
          <w:b/>
          <w:sz w:val="24"/>
          <w:szCs w:val="24"/>
          <w:lang w:val="en-US"/>
        </w:rPr>
        <w:t>NEW PERSPECTIVES FOR HCV THERAPY IN CKD PATIENTS</w:t>
      </w:r>
    </w:p>
    <w:p w14:paraId="63A0B371" w14:textId="3697744D" w:rsidR="009E623F" w:rsidRPr="00B03D68" w:rsidRDefault="009E623F" w:rsidP="00B03D68">
      <w:pPr>
        <w:adjustRightInd w:val="0"/>
        <w:snapToGrid w:val="0"/>
        <w:spacing w:after="0" w:line="360" w:lineRule="auto"/>
        <w:jc w:val="both"/>
        <w:rPr>
          <w:rFonts w:ascii="Book Antiqua" w:hAnsi="Book Antiqua" w:cs="Arial"/>
          <w:sz w:val="24"/>
          <w:szCs w:val="24"/>
          <w:lang w:val="en-US"/>
        </w:rPr>
      </w:pPr>
      <w:r w:rsidRPr="00B03D68">
        <w:rPr>
          <w:rFonts w:ascii="Book Antiqua" w:hAnsi="Book Antiqua" w:cs="Arial"/>
          <w:sz w:val="24"/>
          <w:szCs w:val="24"/>
          <w:lang w:val="en-US"/>
        </w:rPr>
        <w:t>In spite of the increment in SVR rates with the use of the first-generation PIs telaprevir and boceprevir in subjects with preserved renal function, the higher incidence of significant side effects (mainly severe anemia and dermatological reactions) and the frequent drug-drug interactions have hampered their widespread use in difficult-to-treat populations, such as CKD patients. Newer DAAs, like sofosbuvir (a nucleotide NS5B polymerase inhibitor), simeprevir (a second generation PI), and daclatasvir (a</w:t>
      </w:r>
      <w:r w:rsidRPr="00B03D68">
        <w:rPr>
          <w:rFonts w:ascii="Book Antiqua" w:hAnsi="Book Antiqua"/>
          <w:sz w:val="24"/>
          <w:szCs w:val="24"/>
          <w:lang w:val="en-US"/>
        </w:rPr>
        <w:t xml:space="preserve"> </w:t>
      </w:r>
      <w:r w:rsidRPr="00B03D68">
        <w:rPr>
          <w:rFonts w:ascii="Book Antiqua" w:hAnsi="Book Antiqua" w:cs="Arial"/>
          <w:sz w:val="24"/>
          <w:szCs w:val="24"/>
          <w:lang w:val="en-US"/>
        </w:rPr>
        <w:t>NS5A replication complex inhibitor), with or without PEG-IFN and/or ribavirin, or used in different combinations with one another, produces SVR rates superior to 90%</w:t>
      </w:r>
      <w:proofErr w:type="gramStart"/>
      <w:r w:rsidRPr="00B03D68">
        <w:rPr>
          <w:rFonts w:ascii="Book Antiqua" w:hAnsi="Book Antiqua" w:cs="Arial"/>
          <w:sz w:val="24"/>
          <w:szCs w:val="24"/>
          <w:lang w:val="en-US"/>
        </w:rPr>
        <w:t>)</w:t>
      </w:r>
      <w:r w:rsidRPr="00B03D68">
        <w:rPr>
          <w:rFonts w:ascii="Book Antiqua" w:hAnsi="Book Antiqua" w:cs="Arial"/>
          <w:sz w:val="24"/>
          <w:szCs w:val="24"/>
          <w:vertAlign w:val="superscript"/>
          <w:lang w:val="en-US"/>
        </w:rPr>
        <w:t>[</w:t>
      </w:r>
      <w:proofErr w:type="gramEnd"/>
      <w:r w:rsidRPr="00B03D68">
        <w:rPr>
          <w:rFonts w:ascii="Book Antiqua" w:hAnsi="Book Antiqua" w:cs="Arial"/>
          <w:sz w:val="24"/>
          <w:szCs w:val="24"/>
          <w:vertAlign w:val="superscript"/>
          <w:lang w:val="en-US"/>
        </w:rPr>
        <w:t>18</w:t>
      </w:r>
      <w:r w:rsidR="00A76F78" w:rsidRPr="00B03D68">
        <w:rPr>
          <w:rFonts w:ascii="Book Antiqua" w:hAnsi="Book Antiqua" w:cs="Arial"/>
          <w:sz w:val="24"/>
          <w:szCs w:val="24"/>
          <w:vertAlign w:val="superscript"/>
          <w:lang w:val="en-US"/>
        </w:rPr>
        <w:t>3</w:t>
      </w:r>
      <w:r w:rsidRPr="00B03D68">
        <w:rPr>
          <w:rFonts w:ascii="Book Antiqua" w:hAnsi="Book Antiqua" w:cs="Arial"/>
          <w:sz w:val="24"/>
          <w:szCs w:val="24"/>
          <w:vertAlign w:val="superscript"/>
          <w:lang w:val="en-US"/>
        </w:rPr>
        <w:t>-1</w:t>
      </w:r>
      <w:r w:rsidR="00CE5E7E" w:rsidRPr="00B03D68">
        <w:rPr>
          <w:rFonts w:ascii="Book Antiqua" w:hAnsi="Book Antiqua" w:cs="Arial"/>
          <w:sz w:val="24"/>
          <w:szCs w:val="24"/>
          <w:vertAlign w:val="superscript"/>
          <w:lang w:val="en-US"/>
        </w:rPr>
        <w:t>8</w:t>
      </w:r>
      <w:r w:rsidR="00A76F78" w:rsidRPr="00B03D68">
        <w:rPr>
          <w:rFonts w:ascii="Book Antiqua" w:hAnsi="Book Antiqua" w:cs="Arial"/>
          <w:sz w:val="24"/>
          <w:szCs w:val="24"/>
          <w:vertAlign w:val="superscript"/>
          <w:lang w:val="en-US"/>
        </w:rPr>
        <w:t>8</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xml:space="preserve">. Besides leading to the highest SVR rates ever seen, these emerging DDAs seems to exhibit a reduced potential for drug-drug interactions and a better safety profile, which will probably facilitate their use for the treatment of HCV infection in CKD subjects. However, the appropriate dose of sofosbuvir has not been identified for subjects with severe renal impairment </w:t>
      </w:r>
      <w:r w:rsidRPr="00B03D68">
        <w:rPr>
          <w:rFonts w:ascii="Book Antiqua" w:hAnsi="Book Antiqua" w:cs="Arial"/>
          <w:sz w:val="24"/>
          <w:szCs w:val="24"/>
          <w:lang w:val="en-US"/>
        </w:rPr>
        <w:lastRenderedPageBreak/>
        <w:t>(eGFR &lt; 30 mL/min per 1.73 m</w:t>
      </w:r>
      <w:r w:rsidRPr="00B03D68">
        <w:rPr>
          <w:rFonts w:ascii="Book Antiqua" w:hAnsi="Book Antiqua" w:cs="Arial"/>
          <w:sz w:val="24"/>
          <w:szCs w:val="24"/>
          <w:vertAlign w:val="superscript"/>
          <w:lang w:val="en-US"/>
        </w:rPr>
        <w:t>2</w:t>
      </w:r>
      <w:r w:rsidRPr="00B03D68">
        <w:rPr>
          <w:rFonts w:ascii="Book Antiqua" w:hAnsi="Book Antiqua" w:cs="Arial"/>
          <w:sz w:val="24"/>
          <w:szCs w:val="24"/>
          <w:lang w:val="en-US"/>
        </w:rPr>
        <w:t>) or hemodialysis patients and dose adjustments might be necessary</w:t>
      </w:r>
      <w:r w:rsidRPr="00B03D68">
        <w:rPr>
          <w:rFonts w:ascii="Book Antiqua" w:hAnsi="Book Antiqua" w:cs="Arial"/>
          <w:sz w:val="24"/>
          <w:szCs w:val="24"/>
          <w:vertAlign w:val="superscript"/>
          <w:lang w:val="en-US"/>
        </w:rPr>
        <w:t>[1</w:t>
      </w:r>
      <w:r w:rsidR="00A76F78" w:rsidRPr="00B03D68">
        <w:rPr>
          <w:rFonts w:ascii="Book Antiqua" w:hAnsi="Book Antiqua" w:cs="Arial"/>
          <w:sz w:val="24"/>
          <w:szCs w:val="24"/>
          <w:vertAlign w:val="superscript"/>
          <w:lang w:val="en-US"/>
        </w:rPr>
        <w:t>89</w:t>
      </w:r>
      <w:r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 Likewise, although simeprevir is primarily metabolized by the liver and its renal elimination is minimal, the safety of the drug has not been evaluated in patients with CKD stages 4 and 5. Conversely, unpublished data suggested that dose reduction would not be needed for the use of daclatasvir in patients with any stage of renal impairment. Finally, a phase 3 study will evaluate the safety and efficacy of the all-oral and IFN-free combination therapy with ombitasvir (a NS5A replication complex inhibitor), paritaprevir (ABT-450, a second-generation PI) and dasabuvir (a non-nucleoside NS5B polymerase inhibitor), with or without ribavirin, for the treatment of genotype 1-infected CKD patients (ClinicalTrials.gov identifier NCT02207088)</w:t>
      </w:r>
      <w:r w:rsidR="00CE5E7E" w:rsidRPr="00B03D68">
        <w:rPr>
          <w:rFonts w:ascii="Book Antiqua" w:hAnsi="Book Antiqua" w:cs="Arial"/>
          <w:sz w:val="24"/>
          <w:szCs w:val="24"/>
          <w:vertAlign w:val="superscript"/>
          <w:lang w:val="en-US"/>
        </w:rPr>
        <w:t>[19</w:t>
      </w:r>
      <w:r w:rsidR="00A76F78" w:rsidRPr="00B03D68">
        <w:rPr>
          <w:rFonts w:ascii="Book Antiqua" w:hAnsi="Book Antiqua" w:cs="Arial"/>
          <w:sz w:val="24"/>
          <w:szCs w:val="24"/>
          <w:vertAlign w:val="superscript"/>
          <w:lang w:val="en-US"/>
        </w:rPr>
        <w:t>0</w:t>
      </w:r>
      <w:r w:rsidR="00CE5E7E" w:rsidRPr="00B03D68">
        <w:rPr>
          <w:rFonts w:ascii="Book Antiqua" w:hAnsi="Book Antiqua" w:cs="Arial"/>
          <w:sz w:val="24"/>
          <w:szCs w:val="24"/>
          <w:vertAlign w:val="superscript"/>
          <w:lang w:val="en-US"/>
        </w:rPr>
        <w:t>]</w:t>
      </w:r>
      <w:r w:rsidRPr="00B03D68">
        <w:rPr>
          <w:rFonts w:ascii="Book Antiqua" w:hAnsi="Book Antiqua" w:cs="Arial"/>
          <w:sz w:val="24"/>
          <w:szCs w:val="24"/>
          <w:lang w:val="en-US"/>
        </w:rPr>
        <w:t>.</w:t>
      </w:r>
    </w:p>
    <w:p w14:paraId="2710D8E2" w14:textId="77777777" w:rsidR="00243C95" w:rsidRPr="00B03D68" w:rsidRDefault="00243C95" w:rsidP="00B03D68">
      <w:pPr>
        <w:adjustRightInd w:val="0"/>
        <w:snapToGrid w:val="0"/>
        <w:spacing w:after="0" w:line="360" w:lineRule="auto"/>
        <w:jc w:val="both"/>
        <w:rPr>
          <w:rFonts w:ascii="Book Antiqua" w:hAnsi="Book Antiqua" w:cs="Arial"/>
          <w:sz w:val="24"/>
          <w:szCs w:val="24"/>
          <w:lang w:val="en-US"/>
        </w:rPr>
      </w:pPr>
    </w:p>
    <w:p w14:paraId="4C5D1FFB" w14:textId="77777777" w:rsidR="00D368EA" w:rsidRPr="00B03D68" w:rsidRDefault="00D368EA" w:rsidP="00B03D68">
      <w:pPr>
        <w:adjustRightInd w:val="0"/>
        <w:snapToGrid w:val="0"/>
        <w:spacing w:after="0" w:line="360" w:lineRule="auto"/>
        <w:jc w:val="both"/>
        <w:rPr>
          <w:rFonts w:ascii="Book Antiqua" w:hAnsi="Book Antiqua" w:cs="Arial"/>
          <w:b/>
          <w:sz w:val="24"/>
          <w:szCs w:val="24"/>
          <w:lang w:val="en-US"/>
        </w:rPr>
      </w:pPr>
      <w:r w:rsidRPr="00B03D68">
        <w:rPr>
          <w:rFonts w:ascii="Book Antiqua" w:hAnsi="Book Antiqua" w:cs="Arial"/>
          <w:b/>
          <w:sz w:val="24"/>
          <w:szCs w:val="24"/>
          <w:lang w:val="en-US"/>
        </w:rPr>
        <w:t>CONCLUSION</w:t>
      </w:r>
    </w:p>
    <w:p w14:paraId="2BA0BDC5" w14:textId="77777777" w:rsidR="009E623F" w:rsidRPr="00B03D68" w:rsidRDefault="009E623F" w:rsidP="00B03D68">
      <w:pPr>
        <w:adjustRightInd w:val="0"/>
        <w:snapToGrid w:val="0"/>
        <w:spacing w:after="0" w:line="360" w:lineRule="auto"/>
        <w:jc w:val="both"/>
        <w:rPr>
          <w:rFonts w:ascii="Book Antiqua" w:hAnsi="Book Antiqua" w:cs="Arial"/>
          <w:sz w:val="24"/>
          <w:szCs w:val="24"/>
          <w:lang w:val="en-US"/>
        </w:rPr>
      </w:pPr>
      <w:r w:rsidRPr="00B03D68">
        <w:rPr>
          <w:rFonts w:ascii="Book Antiqua" w:hAnsi="Book Antiqua" w:cs="Arial"/>
          <w:sz w:val="24"/>
          <w:szCs w:val="24"/>
          <w:lang w:val="en-US"/>
        </w:rPr>
        <w:t>HCV infection is highly prevalent among CKD subjects and, consequently, in KT recipients, exerting a significant negative impact on clinical outcomes both before and after KT. Although interferon-based antiviral therapy in CKD patients is associated with poor tolerability and suboptimal efficacy, there has been mounting evidence that many patients can benefit from treatment. In those individuals, accurate characterization of liver disease and adequate assessment of comorbidities are mandatory for optimal management and therapeutic decisions.</w:t>
      </w:r>
    </w:p>
    <w:p w14:paraId="509D0362" w14:textId="71292CAE" w:rsidR="001B1D2B" w:rsidRPr="00B03D68" w:rsidRDefault="001B1D2B" w:rsidP="00B03D68">
      <w:pPr>
        <w:adjustRightInd w:val="0"/>
        <w:snapToGrid w:val="0"/>
        <w:spacing w:after="0" w:line="360" w:lineRule="auto"/>
        <w:jc w:val="both"/>
        <w:rPr>
          <w:rFonts w:ascii="Book Antiqua" w:hAnsi="Book Antiqua" w:cs="Arial"/>
          <w:sz w:val="21"/>
          <w:szCs w:val="24"/>
          <w:lang w:val="en-US"/>
        </w:rPr>
      </w:pPr>
    </w:p>
    <w:p w14:paraId="3297B81E" w14:textId="77777777" w:rsidR="001B1D2B" w:rsidRPr="00B03D68" w:rsidRDefault="001B1D2B" w:rsidP="00B03D68">
      <w:pPr>
        <w:adjustRightInd w:val="0"/>
        <w:snapToGrid w:val="0"/>
        <w:spacing w:after="0" w:line="360" w:lineRule="auto"/>
        <w:jc w:val="both"/>
        <w:rPr>
          <w:rFonts w:ascii="Book Antiqua" w:hAnsi="Book Antiqua" w:cs="Arial"/>
          <w:b/>
          <w:sz w:val="21"/>
          <w:szCs w:val="24"/>
          <w:lang w:val="en-US" w:eastAsia="zh-CN"/>
        </w:rPr>
      </w:pPr>
      <w:r w:rsidRPr="00B03D68">
        <w:rPr>
          <w:rFonts w:ascii="Book Antiqua" w:hAnsi="Book Antiqua" w:cs="Arial"/>
          <w:b/>
          <w:sz w:val="21"/>
          <w:szCs w:val="24"/>
          <w:lang w:val="en-US"/>
        </w:rPr>
        <w:t>REFERENCES</w:t>
      </w:r>
    </w:p>
    <w:p w14:paraId="5EEE419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Messa P, Basile C, Martin P. Hepatic disorders in chronic kidney disease. </w:t>
      </w:r>
      <w:r w:rsidRPr="00B03D68">
        <w:rPr>
          <w:rFonts w:ascii="Book Antiqua" w:eastAsia="宋体" w:hAnsi="Book Antiqua" w:cs="宋体"/>
          <w:i/>
          <w:iCs/>
          <w:color w:val="000000"/>
          <w:sz w:val="21"/>
          <w:szCs w:val="21"/>
        </w:rPr>
        <w:t>Nat Rev Nephrol</w:t>
      </w:r>
      <w:r w:rsidRPr="00B03D68">
        <w:rPr>
          <w:rFonts w:ascii="Book Antiqua" w:eastAsia="宋体" w:hAnsi="Book Antiqua" w:cs="宋体"/>
          <w:color w:val="000000"/>
          <w:sz w:val="21"/>
          <w:szCs w:val="21"/>
        </w:rPr>
        <w:t> 2010; </w:t>
      </w:r>
      <w:r w:rsidRPr="00B03D68">
        <w:rPr>
          <w:rFonts w:ascii="Book Antiqua" w:eastAsia="宋体" w:hAnsi="Book Antiqua" w:cs="宋体"/>
          <w:b/>
          <w:bCs/>
          <w:color w:val="000000"/>
          <w:sz w:val="21"/>
          <w:szCs w:val="21"/>
        </w:rPr>
        <w:t>6</w:t>
      </w:r>
      <w:r w:rsidRPr="00B03D68">
        <w:rPr>
          <w:rFonts w:ascii="Book Antiqua" w:eastAsia="宋体" w:hAnsi="Book Antiqua" w:cs="宋体"/>
          <w:color w:val="000000"/>
          <w:sz w:val="21"/>
          <w:szCs w:val="21"/>
        </w:rPr>
        <w:t>: 395-403 [PMID: 20386560 DOI: 10.1038/nrneph.2010.37]</w:t>
      </w:r>
    </w:p>
    <w:p w14:paraId="7556691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2 </w:t>
      </w:r>
      <w:r w:rsidRPr="00B03D68">
        <w:rPr>
          <w:rFonts w:ascii="Book Antiqua" w:eastAsia="宋体" w:hAnsi="Book Antiqua" w:cs="宋体"/>
          <w:b/>
          <w:bCs/>
          <w:color w:val="000000"/>
          <w:sz w:val="21"/>
          <w:szCs w:val="21"/>
        </w:rPr>
        <w:t>Mohd Hanafiah K</w:t>
      </w:r>
      <w:r w:rsidRPr="00B03D68">
        <w:rPr>
          <w:rFonts w:ascii="Book Antiqua" w:eastAsia="宋体" w:hAnsi="Book Antiqua" w:cs="宋体"/>
          <w:color w:val="000000"/>
          <w:sz w:val="21"/>
          <w:szCs w:val="21"/>
        </w:rPr>
        <w:t>, Groeger J, Flaxman AD, Wiersma ST. Global epidemiology of hepatitis C virus infection: new estimates of age-specific antibody to HCV seroprevalence. </w:t>
      </w:r>
      <w:r w:rsidRPr="00B03D68">
        <w:rPr>
          <w:rFonts w:ascii="Book Antiqua" w:eastAsia="宋体" w:hAnsi="Book Antiqua" w:cs="宋体"/>
          <w:i/>
          <w:iCs/>
          <w:color w:val="000000"/>
          <w:sz w:val="21"/>
          <w:szCs w:val="21"/>
        </w:rPr>
        <w:t>Hepatology</w:t>
      </w:r>
      <w:r w:rsidRPr="00B03D68">
        <w:rPr>
          <w:rFonts w:ascii="Book Antiqua" w:eastAsia="宋体" w:hAnsi="Book Antiqua" w:cs="宋体"/>
          <w:color w:val="000000"/>
          <w:sz w:val="21"/>
          <w:szCs w:val="21"/>
        </w:rPr>
        <w:t> 2013; </w:t>
      </w:r>
      <w:r w:rsidRPr="00B03D68">
        <w:rPr>
          <w:rFonts w:ascii="Book Antiqua" w:eastAsia="宋体" w:hAnsi="Book Antiqua" w:cs="宋体"/>
          <w:b/>
          <w:bCs/>
          <w:color w:val="000000"/>
          <w:sz w:val="21"/>
          <w:szCs w:val="21"/>
        </w:rPr>
        <w:t>57</w:t>
      </w:r>
      <w:r w:rsidRPr="00B03D68">
        <w:rPr>
          <w:rFonts w:ascii="Book Antiqua" w:eastAsia="宋体" w:hAnsi="Book Antiqua" w:cs="宋体"/>
          <w:color w:val="000000"/>
          <w:sz w:val="21"/>
          <w:szCs w:val="21"/>
        </w:rPr>
        <w:t>: 1333-1342 [PMID: 23172780 DOI: 10.1002/hep.26141]</w:t>
      </w:r>
    </w:p>
    <w:p w14:paraId="0F0B46AB"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3 </w:t>
      </w:r>
      <w:r w:rsidRPr="00B03D68">
        <w:rPr>
          <w:rFonts w:ascii="Book Antiqua" w:eastAsia="宋体" w:hAnsi="Book Antiqua" w:cs="宋体"/>
          <w:b/>
          <w:bCs/>
          <w:color w:val="000000"/>
          <w:sz w:val="21"/>
          <w:szCs w:val="21"/>
        </w:rPr>
        <w:t>Moyer VA</w:t>
      </w:r>
      <w:r w:rsidRPr="00B03D68">
        <w:rPr>
          <w:rFonts w:ascii="Book Antiqua" w:eastAsia="宋体" w:hAnsi="Book Antiqua" w:cs="宋体"/>
          <w:color w:val="000000"/>
          <w:sz w:val="21"/>
          <w:szCs w:val="21"/>
        </w:rPr>
        <w:t>; U.S. Preventive Services Task Force. Screening for hepatitis C virus infection in adults: U.S. Preventive Services Task Force recommendation statement. </w:t>
      </w:r>
      <w:r w:rsidRPr="00B03D68">
        <w:rPr>
          <w:rFonts w:ascii="Book Antiqua" w:eastAsia="宋体" w:hAnsi="Book Antiqua" w:cs="宋体"/>
          <w:i/>
          <w:iCs/>
          <w:color w:val="000000"/>
          <w:sz w:val="21"/>
          <w:szCs w:val="21"/>
        </w:rPr>
        <w:t>Ann Intern Med</w:t>
      </w:r>
      <w:r w:rsidRPr="00B03D68">
        <w:rPr>
          <w:rFonts w:ascii="Book Antiqua" w:eastAsia="宋体" w:hAnsi="Book Antiqua" w:cs="宋体"/>
          <w:color w:val="000000"/>
          <w:sz w:val="21"/>
          <w:szCs w:val="21"/>
        </w:rPr>
        <w:t> 2013; </w:t>
      </w:r>
      <w:r w:rsidRPr="00B03D68">
        <w:rPr>
          <w:rFonts w:ascii="Book Antiqua" w:eastAsia="宋体" w:hAnsi="Book Antiqua" w:cs="宋体"/>
          <w:b/>
          <w:bCs/>
          <w:color w:val="000000"/>
          <w:sz w:val="21"/>
          <w:szCs w:val="21"/>
        </w:rPr>
        <w:t>159</w:t>
      </w:r>
      <w:r w:rsidRPr="00B03D68">
        <w:rPr>
          <w:rFonts w:ascii="Book Antiqua" w:eastAsia="宋体" w:hAnsi="Book Antiqua" w:cs="宋体"/>
          <w:color w:val="000000"/>
          <w:sz w:val="21"/>
          <w:szCs w:val="21"/>
        </w:rPr>
        <w:t>: 349-357 [PMID: 23798026 DOI: 10.7326/0003-4819-159-5-201309030-00672]</w:t>
      </w:r>
    </w:p>
    <w:p w14:paraId="3EA2CC6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4 </w:t>
      </w:r>
      <w:r w:rsidRPr="00B03D68">
        <w:rPr>
          <w:rFonts w:ascii="Book Antiqua" w:eastAsia="宋体" w:hAnsi="Book Antiqua" w:cs="宋体"/>
          <w:b/>
          <w:bCs/>
          <w:color w:val="000000"/>
          <w:sz w:val="21"/>
          <w:szCs w:val="21"/>
        </w:rPr>
        <w:t>Kumagai J</w:t>
      </w:r>
      <w:r w:rsidRPr="00B03D68">
        <w:rPr>
          <w:rFonts w:ascii="Book Antiqua" w:eastAsia="宋体" w:hAnsi="Book Antiqua" w:cs="宋体"/>
          <w:color w:val="000000"/>
          <w:sz w:val="21"/>
          <w:szCs w:val="21"/>
        </w:rPr>
        <w:t xml:space="preserve">, Komiya Y, Tanaka J, Katayama K, Tatsukawa Y, Yorioka N, Miyakawa Y, Yoshizawa H. Hepatitis C virus infection in 2,744 hemodialysis patients followed regularly at </w:t>
      </w:r>
      <w:r w:rsidRPr="00B03D68">
        <w:rPr>
          <w:rFonts w:ascii="Book Antiqua" w:eastAsia="宋体" w:hAnsi="Book Antiqua" w:cs="宋体"/>
          <w:color w:val="000000"/>
          <w:sz w:val="21"/>
          <w:szCs w:val="21"/>
        </w:rPr>
        <w:lastRenderedPageBreak/>
        <w:t>nine centers in Hiroshima during November 1999 through February 2003. </w:t>
      </w:r>
      <w:r w:rsidRPr="00B03D68">
        <w:rPr>
          <w:rFonts w:ascii="Book Antiqua" w:eastAsia="宋体" w:hAnsi="Book Antiqua" w:cs="宋体"/>
          <w:i/>
          <w:iCs/>
          <w:color w:val="000000"/>
          <w:sz w:val="21"/>
          <w:szCs w:val="21"/>
        </w:rPr>
        <w:t>J Med Virol</w:t>
      </w:r>
      <w:r w:rsidRPr="00B03D68">
        <w:rPr>
          <w:rFonts w:ascii="Book Antiqua" w:eastAsia="宋体" w:hAnsi="Book Antiqua" w:cs="宋体"/>
          <w:color w:val="000000"/>
          <w:sz w:val="21"/>
          <w:szCs w:val="21"/>
        </w:rPr>
        <w:t> 2005; </w:t>
      </w:r>
      <w:r w:rsidRPr="00B03D68">
        <w:rPr>
          <w:rFonts w:ascii="Book Antiqua" w:eastAsia="宋体" w:hAnsi="Book Antiqua" w:cs="宋体"/>
          <w:b/>
          <w:bCs/>
          <w:color w:val="000000"/>
          <w:sz w:val="21"/>
          <w:szCs w:val="21"/>
        </w:rPr>
        <w:t>76</w:t>
      </w:r>
      <w:r w:rsidRPr="00B03D68">
        <w:rPr>
          <w:rFonts w:ascii="Book Antiqua" w:eastAsia="宋体" w:hAnsi="Book Antiqua" w:cs="宋体"/>
          <w:color w:val="000000"/>
          <w:sz w:val="21"/>
          <w:szCs w:val="21"/>
        </w:rPr>
        <w:t>: 498-502 [PMID: 15977246]</w:t>
      </w:r>
    </w:p>
    <w:p w14:paraId="0687C9A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5 </w:t>
      </w:r>
      <w:r w:rsidRPr="00B03D68">
        <w:rPr>
          <w:rFonts w:ascii="Book Antiqua" w:eastAsia="宋体" w:hAnsi="Book Antiqua" w:cs="宋体"/>
          <w:b/>
          <w:bCs/>
          <w:color w:val="000000"/>
          <w:sz w:val="21"/>
          <w:szCs w:val="21"/>
        </w:rPr>
        <w:t>Hinrichsen H</w:t>
      </w:r>
      <w:r w:rsidRPr="00B03D68">
        <w:rPr>
          <w:rFonts w:ascii="Book Antiqua" w:eastAsia="宋体" w:hAnsi="Book Antiqua" w:cs="宋体"/>
          <w:color w:val="000000"/>
          <w:sz w:val="21"/>
          <w:szCs w:val="21"/>
        </w:rPr>
        <w:t>, Leimenstoll G, Stegen G, Schrader H, Fölsch UR, Schmidt WE; PHV Study Group. Prevalence and risk factors of hepatitis C virus infection in haemodialysis patients: a multicentre study in 2796 patients. </w:t>
      </w:r>
      <w:r w:rsidRPr="00B03D68">
        <w:rPr>
          <w:rFonts w:ascii="Book Antiqua" w:eastAsia="宋体" w:hAnsi="Book Antiqua" w:cs="宋体"/>
          <w:i/>
          <w:iCs/>
          <w:color w:val="000000"/>
          <w:sz w:val="21"/>
          <w:szCs w:val="21"/>
        </w:rPr>
        <w:t>Gut</w:t>
      </w:r>
      <w:r w:rsidRPr="00B03D68">
        <w:rPr>
          <w:rFonts w:ascii="Book Antiqua" w:eastAsia="宋体" w:hAnsi="Book Antiqua" w:cs="宋体"/>
          <w:color w:val="000000"/>
          <w:sz w:val="21"/>
          <w:szCs w:val="21"/>
        </w:rPr>
        <w:t> 2002; </w:t>
      </w:r>
      <w:r w:rsidRPr="00B03D68">
        <w:rPr>
          <w:rFonts w:ascii="Book Antiqua" w:eastAsia="宋体" w:hAnsi="Book Antiqua" w:cs="宋体"/>
          <w:b/>
          <w:bCs/>
          <w:color w:val="000000"/>
          <w:sz w:val="21"/>
          <w:szCs w:val="21"/>
        </w:rPr>
        <w:t>51</w:t>
      </w:r>
      <w:r w:rsidRPr="00B03D68">
        <w:rPr>
          <w:rFonts w:ascii="Book Antiqua" w:eastAsia="宋体" w:hAnsi="Book Antiqua" w:cs="宋体"/>
          <w:color w:val="000000"/>
          <w:sz w:val="21"/>
          <w:szCs w:val="21"/>
        </w:rPr>
        <w:t>: 429-433 [PMID: 12171969]</w:t>
      </w:r>
    </w:p>
    <w:p w14:paraId="224F134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6 </w:t>
      </w:r>
      <w:r w:rsidRPr="00B03D68">
        <w:rPr>
          <w:rFonts w:ascii="Book Antiqua" w:eastAsia="宋体" w:hAnsi="Book Antiqua" w:cs="宋体"/>
          <w:b/>
          <w:bCs/>
          <w:color w:val="000000"/>
          <w:sz w:val="21"/>
          <w:szCs w:val="21"/>
        </w:rPr>
        <w:t>Jadoul M</w:t>
      </w:r>
      <w:r w:rsidRPr="00B03D68">
        <w:rPr>
          <w:rFonts w:ascii="Book Antiqua" w:eastAsia="宋体" w:hAnsi="Book Antiqua" w:cs="宋体"/>
          <w:color w:val="000000"/>
          <w:sz w:val="21"/>
          <w:szCs w:val="21"/>
        </w:rPr>
        <w:t>, Cornu C, van Ypersele de Strihou C. Incidence and risk factors for hepatitis C seroconversion in hemodialysis: a prospective study. The UCL Collaborative Group. </w:t>
      </w:r>
      <w:r w:rsidRPr="00B03D68">
        <w:rPr>
          <w:rFonts w:ascii="Book Antiqua" w:eastAsia="宋体" w:hAnsi="Book Antiqua" w:cs="宋体"/>
          <w:i/>
          <w:iCs/>
          <w:color w:val="000000"/>
          <w:sz w:val="21"/>
          <w:szCs w:val="21"/>
        </w:rPr>
        <w:t>Kidney Int</w:t>
      </w:r>
      <w:r w:rsidRPr="00B03D68">
        <w:rPr>
          <w:rFonts w:ascii="Book Antiqua" w:eastAsia="宋体" w:hAnsi="Book Antiqua" w:cs="宋体"/>
          <w:color w:val="000000"/>
          <w:sz w:val="21"/>
          <w:szCs w:val="21"/>
        </w:rPr>
        <w:t> 1993; </w:t>
      </w:r>
      <w:r w:rsidRPr="00B03D68">
        <w:rPr>
          <w:rFonts w:ascii="Book Antiqua" w:eastAsia="宋体" w:hAnsi="Book Antiqua" w:cs="宋体"/>
          <w:b/>
          <w:bCs/>
          <w:color w:val="000000"/>
          <w:sz w:val="21"/>
          <w:szCs w:val="21"/>
        </w:rPr>
        <w:t>44</w:t>
      </w:r>
      <w:r w:rsidRPr="00B03D68">
        <w:rPr>
          <w:rFonts w:ascii="Book Antiqua" w:eastAsia="宋体" w:hAnsi="Book Antiqua" w:cs="宋体"/>
          <w:color w:val="000000"/>
          <w:sz w:val="21"/>
          <w:szCs w:val="21"/>
        </w:rPr>
        <w:t>: 1322-1326 [PMID: 7508005]</w:t>
      </w:r>
    </w:p>
    <w:p w14:paraId="4EA2A8C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7 </w:t>
      </w:r>
      <w:r w:rsidRPr="00B03D68">
        <w:rPr>
          <w:rFonts w:ascii="Book Antiqua" w:eastAsia="宋体" w:hAnsi="Book Antiqua" w:cs="宋体"/>
          <w:b/>
          <w:bCs/>
          <w:color w:val="000000"/>
          <w:sz w:val="21"/>
          <w:szCs w:val="21"/>
        </w:rPr>
        <w:t>Huang CS</w:t>
      </w:r>
      <w:r w:rsidRPr="00B03D68">
        <w:rPr>
          <w:rFonts w:ascii="Book Antiqua" w:eastAsia="宋体" w:hAnsi="Book Antiqua" w:cs="宋体"/>
          <w:color w:val="000000"/>
          <w:sz w:val="21"/>
          <w:szCs w:val="21"/>
        </w:rPr>
        <w:t>, Ho MS, Yang CS, Lee CL, Tan CA. Hepatitis C markers in hemodialysis patients. </w:t>
      </w:r>
      <w:r w:rsidRPr="00B03D68">
        <w:rPr>
          <w:rFonts w:ascii="Book Antiqua" w:eastAsia="宋体" w:hAnsi="Book Antiqua" w:cs="宋体"/>
          <w:i/>
          <w:iCs/>
          <w:color w:val="000000"/>
          <w:sz w:val="21"/>
          <w:szCs w:val="21"/>
        </w:rPr>
        <w:t>J Clin Microbiol</w:t>
      </w:r>
      <w:r w:rsidRPr="00B03D68">
        <w:rPr>
          <w:rFonts w:ascii="Book Antiqua" w:eastAsia="宋体" w:hAnsi="Book Antiqua" w:cs="宋体"/>
          <w:color w:val="000000"/>
          <w:sz w:val="21"/>
          <w:szCs w:val="21"/>
        </w:rPr>
        <w:t> 1993; </w:t>
      </w:r>
      <w:r w:rsidRPr="00B03D68">
        <w:rPr>
          <w:rFonts w:ascii="Book Antiqua" w:eastAsia="宋体" w:hAnsi="Book Antiqua" w:cs="宋体"/>
          <w:b/>
          <w:bCs/>
          <w:color w:val="000000"/>
          <w:sz w:val="21"/>
          <w:szCs w:val="21"/>
        </w:rPr>
        <w:t>31</w:t>
      </w:r>
      <w:r w:rsidRPr="00B03D68">
        <w:rPr>
          <w:rFonts w:ascii="Book Antiqua" w:eastAsia="宋体" w:hAnsi="Book Antiqua" w:cs="宋体"/>
          <w:color w:val="000000"/>
          <w:sz w:val="21"/>
          <w:szCs w:val="21"/>
        </w:rPr>
        <w:t>: 1764-1769 [PMID: 7688754]</w:t>
      </w:r>
    </w:p>
    <w:p w14:paraId="513210BE"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8 </w:t>
      </w:r>
      <w:r w:rsidRPr="00B03D68">
        <w:rPr>
          <w:rFonts w:ascii="Book Antiqua" w:eastAsia="宋体" w:hAnsi="Book Antiqua" w:cs="宋体"/>
          <w:b/>
          <w:bCs/>
          <w:color w:val="000000"/>
          <w:sz w:val="21"/>
          <w:szCs w:val="21"/>
        </w:rPr>
        <w:t>Su Y</w:t>
      </w:r>
      <w:r w:rsidRPr="00B03D68">
        <w:rPr>
          <w:rFonts w:ascii="Book Antiqua" w:eastAsia="宋体" w:hAnsi="Book Antiqua" w:cs="宋体"/>
          <w:color w:val="000000"/>
          <w:sz w:val="21"/>
          <w:szCs w:val="21"/>
        </w:rPr>
        <w:t>, Norris JL, Zang C, Peng Z, Wang N. Incidence of hepatitis C virus infection in patients on hemodialysis: a systematic review and meta-analysis. </w:t>
      </w:r>
      <w:r w:rsidRPr="00B03D68">
        <w:rPr>
          <w:rFonts w:ascii="Book Antiqua" w:eastAsia="宋体" w:hAnsi="Book Antiqua" w:cs="宋体"/>
          <w:i/>
          <w:iCs/>
          <w:color w:val="000000"/>
          <w:sz w:val="21"/>
          <w:szCs w:val="21"/>
        </w:rPr>
        <w:t>Hemodial Int</w:t>
      </w:r>
      <w:r w:rsidRPr="00B03D68">
        <w:rPr>
          <w:rFonts w:ascii="Book Antiqua" w:eastAsia="宋体" w:hAnsi="Book Antiqua" w:cs="宋体"/>
          <w:color w:val="000000"/>
          <w:sz w:val="21"/>
          <w:szCs w:val="21"/>
        </w:rPr>
        <w:t> 2013; </w:t>
      </w:r>
      <w:r w:rsidRPr="00B03D68">
        <w:rPr>
          <w:rFonts w:ascii="Book Antiqua" w:eastAsia="宋体" w:hAnsi="Book Antiqua" w:cs="宋体"/>
          <w:b/>
          <w:bCs/>
          <w:color w:val="000000"/>
          <w:sz w:val="21"/>
          <w:szCs w:val="21"/>
        </w:rPr>
        <w:t>17</w:t>
      </w:r>
      <w:r w:rsidRPr="00B03D68">
        <w:rPr>
          <w:rFonts w:ascii="Book Antiqua" w:eastAsia="宋体" w:hAnsi="Book Antiqua" w:cs="宋体"/>
          <w:color w:val="000000"/>
          <w:sz w:val="21"/>
          <w:szCs w:val="21"/>
        </w:rPr>
        <w:t>: 532-541 [PMID: 23072424 DOI: 10.1111/j.1542-4758.2012.00761.x]</w:t>
      </w:r>
    </w:p>
    <w:p w14:paraId="08B92E2E"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9 </w:t>
      </w:r>
      <w:r w:rsidRPr="00B03D68">
        <w:rPr>
          <w:rFonts w:ascii="Book Antiqua" w:eastAsia="宋体" w:hAnsi="Book Antiqua" w:cs="宋体"/>
          <w:b/>
          <w:bCs/>
          <w:color w:val="000000"/>
          <w:sz w:val="21"/>
          <w:szCs w:val="21"/>
        </w:rPr>
        <w:t>Pereira BJ</w:t>
      </w:r>
      <w:r w:rsidRPr="00B03D68">
        <w:rPr>
          <w:rFonts w:ascii="Book Antiqua" w:eastAsia="宋体" w:hAnsi="Book Antiqua" w:cs="宋体"/>
          <w:color w:val="000000"/>
          <w:sz w:val="21"/>
          <w:szCs w:val="21"/>
        </w:rPr>
        <w:t>, Levey AS. Hepatitis C virus infection in dialysis and renal transplantation. </w:t>
      </w:r>
      <w:r w:rsidRPr="00B03D68">
        <w:rPr>
          <w:rFonts w:ascii="Book Antiqua" w:eastAsia="宋体" w:hAnsi="Book Antiqua" w:cs="宋体"/>
          <w:i/>
          <w:iCs/>
          <w:color w:val="000000"/>
          <w:sz w:val="21"/>
          <w:szCs w:val="21"/>
        </w:rPr>
        <w:t>Kidney Int</w:t>
      </w:r>
      <w:r w:rsidRPr="00B03D68">
        <w:rPr>
          <w:rFonts w:ascii="Book Antiqua" w:eastAsia="宋体" w:hAnsi="Book Antiqua" w:cs="宋体"/>
          <w:color w:val="000000"/>
          <w:sz w:val="21"/>
          <w:szCs w:val="21"/>
        </w:rPr>
        <w:t> 1997; </w:t>
      </w:r>
      <w:r w:rsidRPr="00B03D68">
        <w:rPr>
          <w:rFonts w:ascii="Book Antiqua" w:eastAsia="宋体" w:hAnsi="Book Antiqua" w:cs="宋体"/>
          <w:b/>
          <w:bCs/>
          <w:color w:val="000000"/>
          <w:sz w:val="21"/>
          <w:szCs w:val="21"/>
        </w:rPr>
        <w:t>51</w:t>
      </w:r>
      <w:r w:rsidRPr="00B03D68">
        <w:rPr>
          <w:rFonts w:ascii="Book Antiqua" w:eastAsia="宋体" w:hAnsi="Book Antiqua" w:cs="宋体"/>
          <w:color w:val="000000"/>
          <w:sz w:val="21"/>
          <w:szCs w:val="21"/>
        </w:rPr>
        <w:t>: 981-999 [PMID: 9083262]</w:t>
      </w:r>
    </w:p>
    <w:p w14:paraId="432D566E"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10 </w:t>
      </w:r>
      <w:r w:rsidRPr="00B03D68">
        <w:rPr>
          <w:rFonts w:ascii="Book Antiqua" w:eastAsia="宋体" w:hAnsi="Book Antiqua" w:cs="宋体"/>
          <w:b/>
          <w:bCs/>
          <w:color w:val="000000"/>
          <w:sz w:val="21"/>
          <w:szCs w:val="21"/>
        </w:rPr>
        <w:t>Rao AK</w:t>
      </w:r>
      <w:r w:rsidRPr="00B03D68">
        <w:rPr>
          <w:rFonts w:ascii="Book Antiqua" w:eastAsia="宋体" w:hAnsi="Book Antiqua" w:cs="宋体"/>
          <w:color w:val="000000"/>
          <w:sz w:val="21"/>
          <w:szCs w:val="21"/>
        </w:rPr>
        <w:t>, Luckman E, Wise ME, MacCannell T, Blythe D, Lin Y, Xia G, Drobeniuc J, Noble-Wang J, Arduino MJ, Thompson ND, Patel PR, Wilson LE. Outbreak of hepatitis C virus infections at an outpatient hemodialysis facility: the importance of infection control competencies. </w:t>
      </w:r>
      <w:r w:rsidRPr="00B03D68">
        <w:rPr>
          <w:rFonts w:ascii="Book Antiqua" w:eastAsia="宋体" w:hAnsi="Book Antiqua" w:cs="宋体"/>
          <w:i/>
          <w:iCs/>
          <w:color w:val="000000"/>
          <w:sz w:val="21"/>
          <w:szCs w:val="21"/>
        </w:rPr>
        <w:t>Nephrol Nurs J</w:t>
      </w:r>
      <w:r w:rsidRPr="00B03D68">
        <w:rPr>
          <w:rFonts w:ascii="Book Antiqua" w:eastAsia="宋体" w:hAnsi="Book Antiqua" w:cs="宋体"/>
          <w:color w:val="000000"/>
          <w:sz w:val="21"/>
          <w:szCs w:val="21"/>
        </w:rPr>
        <w:t> 2013; </w:t>
      </w:r>
      <w:r w:rsidRPr="00B03D68">
        <w:rPr>
          <w:rFonts w:ascii="Book Antiqua" w:eastAsia="宋体" w:hAnsi="Book Antiqua" w:cs="宋体"/>
          <w:b/>
          <w:bCs/>
          <w:color w:val="000000"/>
          <w:sz w:val="21"/>
          <w:szCs w:val="21"/>
        </w:rPr>
        <w:t>40</w:t>
      </w:r>
      <w:r w:rsidRPr="00B03D68">
        <w:rPr>
          <w:rFonts w:ascii="Book Antiqua" w:eastAsia="宋体" w:hAnsi="Book Antiqua" w:cs="宋体"/>
          <w:color w:val="000000"/>
          <w:sz w:val="21"/>
          <w:szCs w:val="21"/>
        </w:rPr>
        <w:t>: 101-10, 164; quiz 111 [PMID: 23785746]</w:t>
      </w:r>
    </w:p>
    <w:p w14:paraId="3D598AE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11 </w:t>
      </w:r>
      <w:r w:rsidRPr="00B03D68">
        <w:rPr>
          <w:rFonts w:ascii="Book Antiqua" w:eastAsia="宋体" w:hAnsi="Book Antiqua" w:cs="宋体"/>
          <w:b/>
          <w:bCs/>
          <w:color w:val="000000"/>
          <w:sz w:val="21"/>
          <w:szCs w:val="21"/>
        </w:rPr>
        <w:t>Mbaeyi C</w:t>
      </w:r>
      <w:r w:rsidRPr="00B03D68">
        <w:rPr>
          <w:rFonts w:ascii="Book Antiqua" w:eastAsia="宋体" w:hAnsi="Book Antiqua" w:cs="宋体"/>
          <w:color w:val="000000"/>
          <w:sz w:val="21"/>
          <w:szCs w:val="21"/>
        </w:rPr>
        <w:t>, Thompson ND. Hepatitis C virus screening and management of seroconversions in hemodialysis facilities. </w:t>
      </w:r>
      <w:r w:rsidRPr="00B03D68">
        <w:rPr>
          <w:rFonts w:ascii="Book Antiqua" w:eastAsia="宋体" w:hAnsi="Book Antiqua" w:cs="宋体"/>
          <w:i/>
          <w:iCs/>
          <w:color w:val="000000"/>
          <w:sz w:val="21"/>
          <w:szCs w:val="21"/>
        </w:rPr>
        <w:t>Semin Dial</w:t>
      </w:r>
      <w:r w:rsidRPr="00B03D68">
        <w:rPr>
          <w:rFonts w:ascii="Book Antiqua" w:eastAsia="宋体" w:hAnsi="Book Antiqua" w:cs="宋体"/>
          <w:color w:val="000000"/>
          <w:sz w:val="21"/>
          <w:szCs w:val="21"/>
        </w:rPr>
        <w:t> 2013; </w:t>
      </w:r>
      <w:r w:rsidRPr="00B03D68">
        <w:rPr>
          <w:rFonts w:ascii="Book Antiqua" w:eastAsia="宋体" w:hAnsi="Book Antiqua" w:cs="宋体"/>
          <w:b/>
          <w:bCs/>
          <w:color w:val="000000"/>
          <w:sz w:val="21"/>
          <w:szCs w:val="21"/>
        </w:rPr>
        <w:t>26</w:t>
      </w:r>
      <w:r w:rsidRPr="00B03D68">
        <w:rPr>
          <w:rFonts w:ascii="Book Antiqua" w:eastAsia="宋体" w:hAnsi="Book Antiqua" w:cs="宋体"/>
          <w:color w:val="000000"/>
          <w:sz w:val="21"/>
          <w:szCs w:val="21"/>
        </w:rPr>
        <w:t>: 439-446 [PMID: 23859188 DOI: 10.1111/sdi.12097]</w:t>
      </w:r>
    </w:p>
    <w:p w14:paraId="2F31E08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12 </w:t>
      </w:r>
      <w:r w:rsidRPr="00B03D68">
        <w:rPr>
          <w:rFonts w:ascii="Book Antiqua" w:eastAsia="宋体" w:hAnsi="Book Antiqua" w:cs="宋体"/>
          <w:b/>
          <w:bCs/>
          <w:color w:val="000000"/>
          <w:sz w:val="21"/>
          <w:szCs w:val="21"/>
        </w:rPr>
        <w:t>Arenas MD</w:t>
      </w:r>
      <w:r w:rsidRPr="00B03D68">
        <w:rPr>
          <w:rFonts w:ascii="Book Antiqua" w:eastAsia="宋体" w:hAnsi="Book Antiqua" w:cs="宋体"/>
          <w:color w:val="000000"/>
          <w:sz w:val="21"/>
          <w:szCs w:val="21"/>
        </w:rPr>
        <w:t>, Sánchez-Payá J, Muñoz C, Egea JJ, Martín F, Gil MT, Sarró F. [Nosocomial transmission of the hepatitis C virus in hemodialysis: monitors, personnel, or both?]. </w:t>
      </w:r>
      <w:r w:rsidRPr="00B03D68">
        <w:rPr>
          <w:rFonts w:ascii="Book Antiqua" w:eastAsia="宋体" w:hAnsi="Book Antiqua" w:cs="宋体"/>
          <w:i/>
          <w:iCs/>
          <w:color w:val="000000"/>
          <w:sz w:val="21"/>
          <w:szCs w:val="21"/>
        </w:rPr>
        <w:t>Nefrologia</w:t>
      </w:r>
      <w:r w:rsidRPr="00B03D68">
        <w:rPr>
          <w:rFonts w:ascii="Book Antiqua" w:eastAsia="宋体" w:hAnsi="Book Antiqua" w:cs="宋体"/>
          <w:color w:val="000000"/>
          <w:sz w:val="21"/>
          <w:szCs w:val="21"/>
        </w:rPr>
        <w:t> 2001; </w:t>
      </w:r>
      <w:r w:rsidRPr="00B03D68">
        <w:rPr>
          <w:rFonts w:ascii="Book Antiqua" w:eastAsia="宋体" w:hAnsi="Book Antiqua" w:cs="宋体"/>
          <w:b/>
          <w:bCs/>
          <w:color w:val="000000"/>
          <w:sz w:val="21"/>
          <w:szCs w:val="21"/>
        </w:rPr>
        <w:t>21</w:t>
      </w:r>
      <w:r w:rsidRPr="00B03D68">
        <w:rPr>
          <w:rFonts w:ascii="Book Antiqua" w:eastAsia="宋体" w:hAnsi="Book Antiqua" w:cs="宋体"/>
          <w:color w:val="000000"/>
          <w:sz w:val="21"/>
          <w:szCs w:val="21"/>
        </w:rPr>
        <w:t>: 476-484 [PMID: 11795017]</w:t>
      </w:r>
    </w:p>
    <w:p w14:paraId="277FB8D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13 </w:t>
      </w:r>
      <w:r w:rsidRPr="00B03D68">
        <w:rPr>
          <w:rFonts w:ascii="Book Antiqua" w:eastAsia="宋体" w:hAnsi="Book Antiqua" w:cs="宋体"/>
          <w:b/>
          <w:bCs/>
          <w:color w:val="000000"/>
          <w:sz w:val="21"/>
          <w:szCs w:val="21"/>
        </w:rPr>
        <w:t>Cronin RE</w:t>
      </w:r>
      <w:r w:rsidRPr="00B03D68">
        <w:rPr>
          <w:rFonts w:ascii="Book Antiqua" w:eastAsia="宋体" w:hAnsi="Book Antiqua" w:cs="宋体"/>
          <w:color w:val="000000"/>
          <w:sz w:val="21"/>
          <w:szCs w:val="21"/>
        </w:rPr>
        <w:t>, Reilly RF. Unfractionated heparin for hemodialysis: still the best option. </w:t>
      </w:r>
      <w:r w:rsidRPr="00B03D68">
        <w:rPr>
          <w:rFonts w:ascii="Book Antiqua" w:eastAsia="宋体" w:hAnsi="Book Antiqua" w:cs="宋体"/>
          <w:i/>
          <w:iCs/>
          <w:color w:val="000000"/>
          <w:sz w:val="21"/>
          <w:szCs w:val="21"/>
        </w:rPr>
        <w:t>Semin Dial</w:t>
      </w:r>
      <w:r w:rsidRPr="00B03D68">
        <w:rPr>
          <w:rFonts w:ascii="Book Antiqua" w:eastAsia="宋体" w:hAnsi="Book Antiqua" w:cs="宋体"/>
          <w:color w:val="000000"/>
          <w:sz w:val="21"/>
          <w:szCs w:val="21"/>
        </w:rPr>
        <w:t> 2010; </w:t>
      </w:r>
      <w:r w:rsidRPr="00B03D68">
        <w:rPr>
          <w:rFonts w:ascii="Book Antiqua" w:eastAsia="宋体" w:hAnsi="Book Antiqua" w:cs="宋体"/>
          <w:b/>
          <w:bCs/>
          <w:color w:val="000000"/>
          <w:sz w:val="21"/>
          <w:szCs w:val="21"/>
        </w:rPr>
        <w:t>23</w:t>
      </w:r>
      <w:r w:rsidRPr="00B03D68">
        <w:rPr>
          <w:rFonts w:ascii="Book Antiqua" w:eastAsia="宋体" w:hAnsi="Book Antiqua" w:cs="宋体"/>
          <w:color w:val="000000"/>
          <w:sz w:val="21"/>
          <w:szCs w:val="21"/>
        </w:rPr>
        <w:t>: 510-515 [PMID: 21039876 DOI: 10.1111/j.1525-139X.2010.00770.x]</w:t>
      </w:r>
    </w:p>
    <w:p w14:paraId="69E2FE7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14 </w:t>
      </w:r>
      <w:r w:rsidRPr="00B03D68">
        <w:rPr>
          <w:rFonts w:ascii="Book Antiqua" w:eastAsia="宋体" w:hAnsi="Book Antiqua" w:cs="宋体"/>
          <w:b/>
          <w:bCs/>
          <w:color w:val="000000"/>
          <w:sz w:val="21"/>
          <w:szCs w:val="21"/>
        </w:rPr>
        <w:t>Lanini S</w:t>
      </w:r>
      <w:r w:rsidRPr="00B03D68">
        <w:rPr>
          <w:rFonts w:ascii="Book Antiqua" w:eastAsia="宋体" w:hAnsi="Book Antiqua" w:cs="宋体"/>
          <w:color w:val="000000"/>
          <w:sz w:val="21"/>
          <w:szCs w:val="21"/>
        </w:rPr>
        <w:t>, Abbate I, Puro V, Soscia F, Albertoni F, Battisti W, Ruta A, Capobianchi MR, Ippolito G. Molecular epidemiology of a hepatitis C virus epidemic in a haemodialysis unit: outbreak investigation and infection outcome. </w:t>
      </w:r>
      <w:r w:rsidRPr="00B03D68">
        <w:rPr>
          <w:rFonts w:ascii="Book Antiqua" w:eastAsia="宋体" w:hAnsi="Book Antiqua" w:cs="宋体"/>
          <w:i/>
          <w:iCs/>
          <w:color w:val="000000"/>
          <w:sz w:val="21"/>
          <w:szCs w:val="21"/>
        </w:rPr>
        <w:t>BMC Infect Dis</w:t>
      </w:r>
      <w:r w:rsidRPr="00B03D68">
        <w:rPr>
          <w:rFonts w:ascii="Book Antiqua" w:eastAsia="宋体" w:hAnsi="Book Antiqua" w:cs="宋体"/>
          <w:color w:val="000000"/>
          <w:sz w:val="21"/>
          <w:szCs w:val="21"/>
        </w:rPr>
        <w:t> 2010; </w:t>
      </w:r>
      <w:r w:rsidRPr="00B03D68">
        <w:rPr>
          <w:rFonts w:ascii="Book Antiqua" w:eastAsia="宋体" w:hAnsi="Book Antiqua" w:cs="宋体"/>
          <w:b/>
          <w:bCs/>
          <w:color w:val="000000"/>
          <w:sz w:val="21"/>
          <w:szCs w:val="21"/>
        </w:rPr>
        <w:t>10</w:t>
      </w:r>
      <w:r w:rsidRPr="00B03D68">
        <w:rPr>
          <w:rFonts w:ascii="Book Antiqua" w:eastAsia="宋体" w:hAnsi="Book Antiqua" w:cs="宋体"/>
          <w:color w:val="000000"/>
          <w:sz w:val="21"/>
          <w:szCs w:val="21"/>
        </w:rPr>
        <w:t>: 257 [PMID: 20799943 DOI: 10.1186/1471-2334-10-257]</w:t>
      </w:r>
    </w:p>
    <w:p w14:paraId="44495727"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15 </w:t>
      </w:r>
      <w:r w:rsidRPr="00B03D68">
        <w:rPr>
          <w:rFonts w:ascii="Book Antiqua" w:eastAsia="宋体" w:hAnsi="Book Antiqua" w:cs="宋体"/>
          <w:b/>
          <w:bCs/>
          <w:color w:val="000000"/>
          <w:sz w:val="21"/>
          <w:szCs w:val="21"/>
        </w:rPr>
        <w:t>Izopet J</w:t>
      </w:r>
      <w:r w:rsidRPr="00B03D68">
        <w:rPr>
          <w:rFonts w:ascii="Book Antiqua" w:eastAsia="宋体" w:hAnsi="Book Antiqua" w:cs="宋体"/>
          <w:color w:val="000000"/>
          <w:sz w:val="21"/>
          <w:szCs w:val="21"/>
        </w:rPr>
        <w:t>, Sandres-Sauné K, Kamar N, Salama G, Dubois M, Pasquier C, Rostaing L. Incidence of HCV infection in French hemodialysis units: a prospective study. </w:t>
      </w:r>
      <w:r w:rsidRPr="00B03D68">
        <w:rPr>
          <w:rFonts w:ascii="Book Antiqua" w:eastAsia="宋体" w:hAnsi="Book Antiqua" w:cs="宋体"/>
          <w:i/>
          <w:iCs/>
          <w:color w:val="000000"/>
          <w:sz w:val="21"/>
          <w:szCs w:val="21"/>
        </w:rPr>
        <w:t>J Med Virol</w:t>
      </w:r>
      <w:r w:rsidRPr="00B03D68">
        <w:rPr>
          <w:rFonts w:ascii="Book Antiqua" w:eastAsia="宋体" w:hAnsi="Book Antiqua" w:cs="宋体"/>
          <w:color w:val="000000"/>
          <w:sz w:val="21"/>
          <w:szCs w:val="21"/>
        </w:rPr>
        <w:t> 2005; </w:t>
      </w:r>
      <w:r w:rsidRPr="00B03D68">
        <w:rPr>
          <w:rFonts w:ascii="Book Antiqua" w:eastAsia="宋体" w:hAnsi="Book Antiqua" w:cs="宋体"/>
          <w:b/>
          <w:bCs/>
          <w:color w:val="000000"/>
          <w:sz w:val="21"/>
          <w:szCs w:val="21"/>
        </w:rPr>
        <w:t>77</w:t>
      </w:r>
      <w:r w:rsidRPr="00B03D68">
        <w:rPr>
          <w:rFonts w:ascii="Book Antiqua" w:eastAsia="宋体" w:hAnsi="Book Antiqua" w:cs="宋体"/>
          <w:color w:val="000000"/>
          <w:sz w:val="21"/>
          <w:szCs w:val="21"/>
        </w:rPr>
        <w:t>: 70-76 [PMID: 16032714]</w:t>
      </w:r>
    </w:p>
    <w:p w14:paraId="4CA13BE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16 </w:t>
      </w:r>
      <w:r w:rsidRPr="00B03D68">
        <w:rPr>
          <w:rFonts w:ascii="Book Antiqua" w:eastAsia="宋体" w:hAnsi="Book Antiqua" w:cs="宋体"/>
          <w:b/>
          <w:bCs/>
          <w:color w:val="000000"/>
          <w:sz w:val="21"/>
          <w:szCs w:val="21"/>
        </w:rPr>
        <w:t>Lemos LB</w:t>
      </w:r>
      <w:r w:rsidRPr="00B03D68">
        <w:rPr>
          <w:rFonts w:ascii="Book Antiqua" w:eastAsia="宋体" w:hAnsi="Book Antiqua" w:cs="宋体"/>
          <w:color w:val="000000"/>
          <w:sz w:val="21"/>
          <w:szCs w:val="21"/>
        </w:rPr>
        <w:t>, Perez RM, Matos CA, Silva IS, Silva AE, Ferraz ML. Clinical and laboratory characteristics of acute hepatitis C in patients with end-stage renal disease on hemodialysis. </w:t>
      </w:r>
      <w:r w:rsidRPr="00B03D68">
        <w:rPr>
          <w:rFonts w:ascii="Book Antiqua" w:eastAsia="宋体" w:hAnsi="Book Antiqua" w:cs="宋体"/>
          <w:i/>
          <w:iCs/>
          <w:color w:val="000000"/>
          <w:sz w:val="21"/>
          <w:szCs w:val="21"/>
        </w:rPr>
        <w:t>J Clin Gastroenterol</w:t>
      </w:r>
      <w:r w:rsidRPr="00B03D68">
        <w:rPr>
          <w:rFonts w:ascii="Book Antiqua" w:eastAsia="宋体" w:hAnsi="Book Antiqua" w:cs="宋体"/>
          <w:color w:val="000000"/>
          <w:sz w:val="21"/>
          <w:szCs w:val="21"/>
        </w:rPr>
        <w:t> 2008; </w:t>
      </w:r>
      <w:r w:rsidRPr="00B03D68">
        <w:rPr>
          <w:rFonts w:ascii="Book Antiqua" w:eastAsia="宋体" w:hAnsi="Book Antiqua" w:cs="宋体"/>
          <w:b/>
          <w:bCs/>
          <w:color w:val="000000"/>
          <w:sz w:val="21"/>
          <w:szCs w:val="21"/>
        </w:rPr>
        <w:t>42</w:t>
      </w:r>
      <w:r w:rsidRPr="00B03D68">
        <w:rPr>
          <w:rFonts w:ascii="Book Antiqua" w:eastAsia="宋体" w:hAnsi="Book Antiqua" w:cs="宋体"/>
          <w:color w:val="000000"/>
          <w:sz w:val="21"/>
          <w:szCs w:val="21"/>
        </w:rPr>
        <w:t>: 208-211 [PMID: 18209594 DOI: 10.1097/MCG.0b013e31802dc57f]</w:t>
      </w:r>
    </w:p>
    <w:p w14:paraId="6084B4E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lastRenderedPageBreak/>
        <w:t>17 </w:t>
      </w:r>
      <w:r w:rsidRPr="00B03D68">
        <w:rPr>
          <w:rFonts w:ascii="Book Antiqua" w:eastAsia="宋体" w:hAnsi="Book Antiqua" w:cs="宋体"/>
          <w:b/>
          <w:bCs/>
          <w:color w:val="000000"/>
          <w:sz w:val="21"/>
          <w:szCs w:val="21"/>
        </w:rPr>
        <w:t>Guh JY</w:t>
      </w:r>
      <w:r w:rsidRPr="00B03D68">
        <w:rPr>
          <w:rFonts w:ascii="Book Antiqua" w:eastAsia="宋体" w:hAnsi="Book Antiqua" w:cs="宋体"/>
          <w:color w:val="000000"/>
          <w:sz w:val="21"/>
          <w:szCs w:val="21"/>
        </w:rPr>
        <w:t>, Lai YH, Yang CY, Chen SC, Chuang WL, Hsu TC, Chen HC, Chang WY, Tsai JH. Impact of decreased serum transaminase levels on the evaluation of viral hepatitis in hemodialysis patients. </w:t>
      </w:r>
      <w:r w:rsidRPr="00B03D68">
        <w:rPr>
          <w:rFonts w:ascii="Book Antiqua" w:eastAsia="宋体" w:hAnsi="Book Antiqua" w:cs="宋体"/>
          <w:i/>
          <w:iCs/>
          <w:color w:val="000000"/>
          <w:sz w:val="21"/>
          <w:szCs w:val="21"/>
        </w:rPr>
        <w:t>Nephron</w:t>
      </w:r>
      <w:r w:rsidRPr="00B03D68">
        <w:rPr>
          <w:rFonts w:ascii="Book Antiqua" w:eastAsia="宋体" w:hAnsi="Book Antiqua" w:cs="宋体"/>
          <w:color w:val="000000"/>
          <w:sz w:val="21"/>
          <w:szCs w:val="21"/>
        </w:rPr>
        <w:t> 1995; </w:t>
      </w:r>
      <w:r w:rsidRPr="00B03D68">
        <w:rPr>
          <w:rFonts w:ascii="Book Antiqua" w:eastAsia="宋体" w:hAnsi="Book Antiqua" w:cs="宋体"/>
          <w:b/>
          <w:bCs/>
          <w:color w:val="000000"/>
          <w:sz w:val="21"/>
          <w:szCs w:val="21"/>
        </w:rPr>
        <w:t>69</w:t>
      </w:r>
      <w:r w:rsidRPr="00B03D68">
        <w:rPr>
          <w:rFonts w:ascii="Book Antiqua" w:eastAsia="宋体" w:hAnsi="Book Antiqua" w:cs="宋体"/>
          <w:color w:val="000000"/>
          <w:sz w:val="21"/>
          <w:szCs w:val="21"/>
        </w:rPr>
        <w:t>: 459-465 [PMID: 7777113]</w:t>
      </w:r>
    </w:p>
    <w:p w14:paraId="5E1C2E5F"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18 </w:t>
      </w:r>
      <w:r w:rsidRPr="00B03D68">
        <w:rPr>
          <w:rFonts w:ascii="Book Antiqua" w:eastAsia="宋体" w:hAnsi="Book Antiqua" w:cs="宋体"/>
          <w:b/>
          <w:bCs/>
          <w:color w:val="000000"/>
          <w:sz w:val="21"/>
          <w:szCs w:val="21"/>
        </w:rPr>
        <w:t>Yasuda K</w:t>
      </w:r>
      <w:r w:rsidRPr="00B03D68">
        <w:rPr>
          <w:rFonts w:ascii="Book Antiqua" w:eastAsia="宋体" w:hAnsi="Book Antiqua" w:cs="宋体"/>
          <w:color w:val="000000"/>
          <w:sz w:val="21"/>
          <w:szCs w:val="21"/>
        </w:rPr>
        <w:t>, Okuda K, Endo N, Ishiwatari Y, Ikeda R, Hayashi H, Yokozeki K, Kobayashi S, Irie Y. Hypoaminotransferasemia in patients undergoing long-term hemodialysis: clinical and biochemical appraisal. </w:t>
      </w:r>
      <w:r w:rsidRPr="00B03D68">
        <w:rPr>
          <w:rFonts w:ascii="Book Antiqua" w:eastAsia="宋体" w:hAnsi="Book Antiqua" w:cs="宋体"/>
          <w:i/>
          <w:iCs/>
          <w:color w:val="000000"/>
          <w:sz w:val="21"/>
          <w:szCs w:val="21"/>
        </w:rPr>
        <w:t>Gastroenterology</w:t>
      </w:r>
      <w:r w:rsidRPr="00B03D68">
        <w:rPr>
          <w:rFonts w:ascii="Book Antiqua" w:eastAsia="宋体" w:hAnsi="Book Antiqua" w:cs="宋体"/>
          <w:color w:val="000000"/>
          <w:sz w:val="21"/>
          <w:szCs w:val="21"/>
        </w:rPr>
        <w:t> 1995; </w:t>
      </w:r>
      <w:r w:rsidRPr="00B03D68">
        <w:rPr>
          <w:rFonts w:ascii="Book Antiqua" w:eastAsia="宋体" w:hAnsi="Book Antiqua" w:cs="宋体"/>
          <w:b/>
          <w:bCs/>
          <w:color w:val="000000"/>
          <w:sz w:val="21"/>
          <w:szCs w:val="21"/>
        </w:rPr>
        <w:t>109</w:t>
      </w:r>
      <w:r w:rsidRPr="00B03D68">
        <w:rPr>
          <w:rFonts w:ascii="Book Antiqua" w:eastAsia="宋体" w:hAnsi="Book Antiqua" w:cs="宋体"/>
          <w:color w:val="000000"/>
          <w:sz w:val="21"/>
          <w:szCs w:val="21"/>
        </w:rPr>
        <w:t>: 1295-1300 [PMID: 7557098]</w:t>
      </w:r>
    </w:p>
    <w:p w14:paraId="7A2BDE6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19 </w:t>
      </w:r>
      <w:r w:rsidRPr="00B03D68">
        <w:rPr>
          <w:rFonts w:ascii="Book Antiqua" w:eastAsia="宋体" w:hAnsi="Book Antiqua" w:cs="宋体"/>
          <w:b/>
          <w:bCs/>
          <w:color w:val="000000"/>
          <w:sz w:val="21"/>
          <w:szCs w:val="21"/>
        </w:rPr>
        <w:t>Okuda K</w:t>
      </w:r>
      <w:r w:rsidRPr="00B03D68">
        <w:rPr>
          <w:rFonts w:ascii="Book Antiqua" w:eastAsia="宋体" w:hAnsi="Book Antiqua" w:cs="宋体"/>
          <w:color w:val="000000"/>
          <w:sz w:val="21"/>
          <w:szCs w:val="21"/>
        </w:rPr>
        <w:t>, Hayashi H, Yokozeki K, Kobayashi S, Kashima T, Irie Y. Acute hepatitis C among renal failure patients on chronic haemodialysis. </w:t>
      </w:r>
      <w:r w:rsidRPr="00B03D68">
        <w:rPr>
          <w:rFonts w:ascii="Book Antiqua" w:eastAsia="宋体" w:hAnsi="Book Antiqua" w:cs="宋体"/>
          <w:i/>
          <w:iCs/>
          <w:color w:val="000000"/>
          <w:sz w:val="21"/>
          <w:szCs w:val="21"/>
        </w:rPr>
        <w:t>J Gastroenterol Hepatol</w:t>
      </w:r>
      <w:r w:rsidRPr="00B03D68">
        <w:rPr>
          <w:rFonts w:ascii="Book Antiqua" w:eastAsia="宋体" w:hAnsi="Book Antiqua" w:cs="宋体"/>
          <w:color w:val="000000"/>
          <w:sz w:val="21"/>
          <w:szCs w:val="21"/>
        </w:rPr>
        <w:t> 1998; </w:t>
      </w:r>
      <w:r w:rsidRPr="00B03D68">
        <w:rPr>
          <w:rFonts w:ascii="Book Antiqua" w:eastAsia="宋体" w:hAnsi="Book Antiqua" w:cs="宋体"/>
          <w:b/>
          <w:bCs/>
          <w:color w:val="000000"/>
          <w:sz w:val="21"/>
          <w:szCs w:val="21"/>
        </w:rPr>
        <w:t>13</w:t>
      </w:r>
      <w:r w:rsidRPr="00B03D68">
        <w:rPr>
          <w:rFonts w:ascii="Book Antiqua" w:eastAsia="宋体" w:hAnsi="Book Antiqua" w:cs="宋体"/>
          <w:color w:val="000000"/>
          <w:sz w:val="21"/>
          <w:szCs w:val="21"/>
        </w:rPr>
        <w:t>: 62-67 [PMID: 9737574]</w:t>
      </w:r>
    </w:p>
    <w:p w14:paraId="00002B3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20 </w:t>
      </w:r>
      <w:r w:rsidRPr="00B03D68">
        <w:rPr>
          <w:rFonts w:ascii="Book Antiqua" w:eastAsia="宋体" w:hAnsi="Book Antiqua" w:cs="宋体"/>
          <w:b/>
          <w:bCs/>
          <w:color w:val="000000"/>
          <w:sz w:val="21"/>
          <w:szCs w:val="21"/>
        </w:rPr>
        <w:t>Furusyo N</w:t>
      </w:r>
      <w:r w:rsidRPr="00B03D68">
        <w:rPr>
          <w:rFonts w:ascii="Book Antiqua" w:eastAsia="宋体" w:hAnsi="Book Antiqua" w:cs="宋体"/>
          <w:color w:val="000000"/>
          <w:sz w:val="21"/>
          <w:szCs w:val="21"/>
        </w:rPr>
        <w:t>, Hayashi J, Kakuda K, Ariyama I, Kanamoto-Tanaka Y, Shimizu C, Etoh Y, Shigematsu M, Kashiwagi S. Acute hepatitis C among Japanese hemodialysis patients: a prospective 9-year study. </w:t>
      </w:r>
      <w:r w:rsidRPr="00B03D68">
        <w:rPr>
          <w:rFonts w:ascii="Book Antiqua" w:eastAsia="宋体" w:hAnsi="Book Antiqua" w:cs="宋体"/>
          <w:i/>
          <w:iCs/>
          <w:color w:val="000000"/>
          <w:sz w:val="21"/>
          <w:szCs w:val="21"/>
        </w:rPr>
        <w:t>Am J Gastroenterol</w:t>
      </w:r>
      <w:r w:rsidRPr="00B03D68">
        <w:rPr>
          <w:rFonts w:ascii="Book Antiqua" w:eastAsia="宋体" w:hAnsi="Book Antiqua" w:cs="宋体"/>
          <w:color w:val="000000"/>
          <w:sz w:val="21"/>
          <w:szCs w:val="21"/>
        </w:rPr>
        <w:t> 2001; </w:t>
      </w:r>
      <w:r w:rsidRPr="00B03D68">
        <w:rPr>
          <w:rFonts w:ascii="Book Antiqua" w:eastAsia="宋体" w:hAnsi="Book Antiqua" w:cs="宋体"/>
          <w:b/>
          <w:bCs/>
          <w:color w:val="000000"/>
          <w:sz w:val="21"/>
          <w:szCs w:val="21"/>
        </w:rPr>
        <w:t>96</w:t>
      </w:r>
      <w:r w:rsidRPr="00B03D68">
        <w:rPr>
          <w:rFonts w:ascii="Book Antiqua" w:eastAsia="宋体" w:hAnsi="Book Antiqua" w:cs="宋体"/>
          <w:color w:val="000000"/>
          <w:sz w:val="21"/>
          <w:szCs w:val="21"/>
        </w:rPr>
        <w:t>: 1592-1600 [PMID: 11374705]</w:t>
      </w:r>
    </w:p>
    <w:p w14:paraId="2186214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21 </w:t>
      </w:r>
      <w:r w:rsidRPr="00B03D68">
        <w:rPr>
          <w:rFonts w:ascii="Book Antiqua" w:eastAsia="宋体" w:hAnsi="Book Antiqua" w:cs="宋体"/>
          <w:b/>
          <w:bCs/>
          <w:color w:val="000000"/>
          <w:sz w:val="21"/>
          <w:szCs w:val="21"/>
        </w:rPr>
        <w:t>Espinosa M</w:t>
      </w:r>
      <w:r w:rsidRPr="00B03D68">
        <w:rPr>
          <w:rFonts w:ascii="Book Antiqua" w:eastAsia="宋体" w:hAnsi="Book Antiqua" w:cs="宋体"/>
          <w:color w:val="000000"/>
          <w:sz w:val="21"/>
          <w:szCs w:val="21"/>
        </w:rPr>
        <w:t>, Martin-Malo A, Alvarez de Lara MA, Gonzalez R, Rodriguez M, Aljama P. Natural history of acute HCV infection in hemodialysis patients. </w:t>
      </w:r>
      <w:r w:rsidRPr="00B03D68">
        <w:rPr>
          <w:rFonts w:ascii="Book Antiqua" w:eastAsia="宋体" w:hAnsi="Book Antiqua" w:cs="宋体"/>
          <w:i/>
          <w:iCs/>
          <w:color w:val="000000"/>
          <w:sz w:val="21"/>
          <w:szCs w:val="21"/>
        </w:rPr>
        <w:t>Clin Nephrol</w:t>
      </w:r>
      <w:r w:rsidRPr="00B03D68">
        <w:rPr>
          <w:rFonts w:ascii="Book Antiqua" w:eastAsia="宋体" w:hAnsi="Book Antiqua" w:cs="宋体"/>
          <w:color w:val="000000"/>
          <w:sz w:val="21"/>
          <w:szCs w:val="21"/>
        </w:rPr>
        <w:t> 2002; </w:t>
      </w:r>
      <w:r w:rsidRPr="00B03D68">
        <w:rPr>
          <w:rFonts w:ascii="Book Antiqua" w:eastAsia="宋体" w:hAnsi="Book Antiqua" w:cs="宋体"/>
          <w:b/>
          <w:bCs/>
          <w:color w:val="000000"/>
          <w:sz w:val="21"/>
          <w:szCs w:val="21"/>
        </w:rPr>
        <w:t>58</w:t>
      </w:r>
      <w:r w:rsidRPr="00B03D68">
        <w:rPr>
          <w:rFonts w:ascii="Book Antiqua" w:eastAsia="宋体" w:hAnsi="Book Antiqua" w:cs="宋体"/>
          <w:color w:val="000000"/>
          <w:sz w:val="21"/>
          <w:szCs w:val="21"/>
        </w:rPr>
        <w:t>: 143-150 [PMID: 12227687]</w:t>
      </w:r>
    </w:p>
    <w:p w14:paraId="31B6EA1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22 </w:t>
      </w:r>
      <w:r w:rsidRPr="00B03D68">
        <w:rPr>
          <w:rFonts w:ascii="Book Antiqua" w:eastAsia="宋体" w:hAnsi="Book Antiqua" w:cs="宋体"/>
          <w:b/>
          <w:bCs/>
          <w:color w:val="000000"/>
          <w:sz w:val="21"/>
          <w:szCs w:val="21"/>
        </w:rPr>
        <w:t>Uyttendaele S</w:t>
      </w:r>
      <w:r w:rsidRPr="00B03D68">
        <w:rPr>
          <w:rFonts w:ascii="Book Antiqua" w:eastAsia="宋体" w:hAnsi="Book Antiqua" w:cs="宋体"/>
          <w:color w:val="000000"/>
          <w:sz w:val="21"/>
          <w:szCs w:val="21"/>
        </w:rPr>
        <w:t>, Claeys H, Mertens W, Verhaert H, Vermylen C. Evaluation of third-generation screening and confirmatory assays for HCV antibodies. </w:t>
      </w:r>
      <w:r w:rsidRPr="00B03D68">
        <w:rPr>
          <w:rFonts w:ascii="Book Antiqua" w:eastAsia="宋体" w:hAnsi="Book Antiqua" w:cs="宋体"/>
          <w:i/>
          <w:iCs/>
          <w:color w:val="000000"/>
          <w:sz w:val="21"/>
          <w:szCs w:val="21"/>
        </w:rPr>
        <w:t>Vox Sang</w:t>
      </w:r>
      <w:r w:rsidRPr="00B03D68">
        <w:rPr>
          <w:rFonts w:ascii="Book Antiqua" w:eastAsia="宋体" w:hAnsi="Book Antiqua" w:cs="宋体"/>
          <w:color w:val="000000"/>
          <w:sz w:val="21"/>
          <w:szCs w:val="21"/>
        </w:rPr>
        <w:t> 1994; </w:t>
      </w:r>
      <w:r w:rsidRPr="00B03D68">
        <w:rPr>
          <w:rFonts w:ascii="Book Antiqua" w:eastAsia="宋体" w:hAnsi="Book Antiqua" w:cs="宋体"/>
          <w:b/>
          <w:bCs/>
          <w:color w:val="000000"/>
          <w:sz w:val="21"/>
          <w:szCs w:val="21"/>
        </w:rPr>
        <w:t>66</w:t>
      </w:r>
      <w:r w:rsidRPr="00B03D68">
        <w:rPr>
          <w:rFonts w:ascii="Book Antiqua" w:eastAsia="宋体" w:hAnsi="Book Antiqua" w:cs="宋体"/>
          <w:color w:val="000000"/>
          <w:sz w:val="21"/>
          <w:szCs w:val="21"/>
        </w:rPr>
        <w:t>: 122-129 [PMID: 7514324]</w:t>
      </w:r>
    </w:p>
    <w:p w14:paraId="513F91C7"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23 </w:t>
      </w:r>
      <w:r w:rsidRPr="00B03D68">
        <w:rPr>
          <w:rFonts w:ascii="Book Antiqua" w:eastAsia="宋体" w:hAnsi="Book Antiqua" w:cs="宋体"/>
          <w:b/>
          <w:bCs/>
          <w:color w:val="000000"/>
          <w:sz w:val="21"/>
          <w:szCs w:val="21"/>
        </w:rPr>
        <w:t>Carithers RL</w:t>
      </w:r>
      <w:r w:rsidRPr="00B03D68">
        <w:rPr>
          <w:rFonts w:ascii="Book Antiqua" w:eastAsia="宋体" w:hAnsi="Book Antiqua" w:cs="宋体"/>
          <w:color w:val="000000"/>
          <w:sz w:val="21"/>
          <w:szCs w:val="21"/>
        </w:rPr>
        <w:t>, Marquardt A, Gretch DR. Diagnostic testing for hepatitis C. </w:t>
      </w:r>
      <w:r w:rsidRPr="00B03D68">
        <w:rPr>
          <w:rFonts w:ascii="Book Antiqua" w:eastAsia="宋体" w:hAnsi="Book Antiqua" w:cs="宋体"/>
          <w:i/>
          <w:iCs/>
          <w:color w:val="000000"/>
          <w:sz w:val="21"/>
          <w:szCs w:val="21"/>
        </w:rPr>
        <w:t>Semin Liver Dis</w:t>
      </w:r>
      <w:r w:rsidRPr="00B03D68">
        <w:rPr>
          <w:rFonts w:ascii="Book Antiqua" w:eastAsia="宋体" w:hAnsi="Book Antiqua" w:cs="宋体"/>
          <w:color w:val="000000"/>
          <w:sz w:val="21"/>
          <w:szCs w:val="21"/>
        </w:rPr>
        <w:t> 2000; </w:t>
      </w:r>
      <w:r w:rsidRPr="00B03D68">
        <w:rPr>
          <w:rFonts w:ascii="Book Antiqua" w:eastAsia="宋体" w:hAnsi="Book Antiqua" w:cs="宋体"/>
          <w:b/>
          <w:bCs/>
          <w:color w:val="000000"/>
          <w:sz w:val="21"/>
          <w:szCs w:val="21"/>
        </w:rPr>
        <w:t>20</w:t>
      </w:r>
      <w:r w:rsidRPr="00B03D68">
        <w:rPr>
          <w:rFonts w:ascii="Book Antiqua" w:eastAsia="宋体" w:hAnsi="Book Antiqua" w:cs="宋体"/>
          <w:color w:val="000000"/>
          <w:sz w:val="21"/>
          <w:szCs w:val="21"/>
        </w:rPr>
        <w:t>: 159-171 [PMID: 10946421]</w:t>
      </w:r>
    </w:p>
    <w:p w14:paraId="0EC87130"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24 </w:t>
      </w:r>
      <w:r w:rsidRPr="00B03D68">
        <w:rPr>
          <w:rFonts w:ascii="Book Antiqua" w:eastAsia="宋体" w:hAnsi="Book Antiqua" w:cs="宋体"/>
          <w:b/>
          <w:bCs/>
          <w:color w:val="000000"/>
          <w:sz w:val="21"/>
          <w:szCs w:val="21"/>
        </w:rPr>
        <w:t>Moreira R</w:t>
      </w:r>
      <w:r w:rsidRPr="00B03D68">
        <w:rPr>
          <w:rFonts w:ascii="Book Antiqua" w:eastAsia="宋体" w:hAnsi="Book Antiqua" w:cs="宋体"/>
          <w:color w:val="000000"/>
          <w:sz w:val="21"/>
          <w:szCs w:val="21"/>
        </w:rPr>
        <w:t>, Pinho JR, Fares J, Oba IT, Cardoso MR, Saraceni CP, Granato C. Prospective study of hepatitis C virus infection in hemodialysis patients by monthly analysis of HCV RNA and antibodies. </w:t>
      </w:r>
      <w:r w:rsidRPr="00B03D68">
        <w:rPr>
          <w:rFonts w:ascii="Book Antiqua" w:eastAsia="宋体" w:hAnsi="Book Antiqua" w:cs="宋体"/>
          <w:i/>
          <w:iCs/>
          <w:color w:val="000000"/>
          <w:sz w:val="21"/>
          <w:szCs w:val="21"/>
        </w:rPr>
        <w:t>Can J Microbiol</w:t>
      </w:r>
      <w:r w:rsidRPr="00B03D68">
        <w:rPr>
          <w:rFonts w:ascii="Book Antiqua" w:eastAsia="宋体" w:hAnsi="Book Antiqua" w:cs="宋体"/>
          <w:color w:val="000000"/>
          <w:sz w:val="21"/>
          <w:szCs w:val="21"/>
        </w:rPr>
        <w:t> 2003; </w:t>
      </w:r>
      <w:r w:rsidRPr="00B03D68">
        <w:rPr>
          <w:rFonts w:ascii="Book Antiqua" w:eastAsia="宋体" w:hAnsi="Book Antiqua" w:cs="宋体"/>
          <w:b/>
          <w:bCs/>
          <w:color w:val="000000"/>
          <w:sz w:val="21"/>
          <w:szCs w:val="21"/>
        </w:rPr>
        <w:t>49</w:t>
      </w:r>
      <w:r w:rsidRPr="00B03D68">
        <w:rPr>
          <w:rFonts w:ascii="Book Antiqua" w:eastAsia="宋体" w:hAnsi="Book Antiqua" w:cs="宋体"/>
          <w:color w:val="000000"/>
          <w:sz w:val="21"/>
          <w:szCs w:val="21"/>
        </w:rPr>
        <w:t>: 503-507 [PMID: 14608385]</w:t>
      </w:r>
    </w:p>
    <w:p w14:paraId="3AAAF58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25 </w:t>
      </w:r>
      <w:r w:rsidRPr="00B03D68">
        <w:rPr>
          <w:rFonts w:ascii="Book Antiqua" w:eastAsia="宋体" w:hAnsi="Book Antiqua" w:cs="宋体"/>
          <w:b/>
          <w:bCs/>
          <w:color w:val="000000"/>
          <w:sz w:val="21"/>
          <w:szCs w:val="21"/>
        </w:rPr>
        <w:t>Maheshwari A</w:t>
      </w:r>
      <w:r w:rsidRPr="00B03D68">
        <w:rPr>
          <w:rFonts w:ascii="Book Antiqua" w:eastAsia="宋体" w:hAnsi="Book Antiqua" w:cs="宋体"/>
          <w:color w:val="000000"/>
          <w:sz w:val="21"/>
          <w:szCs w:val="21"/>
        </w:rPr>
        <w:t>, Thuluvath PJ. Management of acute hepatitis C. </w:t>
      </w:r>
      <w:r w:rsidRPr="00B03D68">
        <w:rPr>
          <w:rFonts w:ascii="Book Antiqua" w:eastAsia="宋体" w:hAnsi="Book Antiqua" w:cs="宋体"/>
          <w:i/>
          <w:iCs/>
          <w:color w:val="000000"/>
          <w:sz w:val="21"/>
          <w:szCs w:val="21"/>
        </w:rPr>
        <w:t>Clin Liver Dis</w:t>
      </w:r>
      <w:r w:rsidRPr="00B03D68">
        <w:rPr>
          <w:rFonts w:ascii="Book Antiqua" w:eastAsia="宋体" w:hAnsi="Book Antiqua" w:cs="宋体"/>
          <w:color w:val="000000"/>
          <w:sz w:val="21"/>
          <w:szCs w:val="21"/>
        </w:rPr>
        <w:t> 2010; </w:t>
      </w:r>
      <w:r w:rsidRPr="00B03D68">
        <w:rPr>
          <w:rFonts w:ascii="Book Antiqua" w:eastAsia="宋体" w:hAnsi="Book Antiqua" w:cs="宋体"/>
          <w:b/>
          <w:bCs/>
          <w:color w:val="000000"/>
          <w:sz w:val="21"/>
          <w:szCs w:val="21"/>
        </w:rPr>
        <w:t>14</w:t>
      </w:r>
      <w:r w:rsidRPr="00B03D68">
        <w:rPr>
          <w:rFonts w:ascii="Book Antiqua" w:eastAsia="宋体" w:hAnsi="Book Antiqua" w:cs="宋体"/>
          <w:color w:val="000000"/>
          <w:sz w:val="21"/>
          <w:szCs w:val="21"/>
        </w:rPr>
        <w:t>: 169-76; x [PMID: 20123448 DOI: 10.1016/j.cld.2009.11.007]</w:t>
      </w:r>
    </w:p>
    <w:p w14:paraId="4B99697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26 </w:t>
      </w:r>
      <w:r w:rsidRPr="00B03D68">
        <w:rPr>
          <w:rFonts w:ascii="Book Antiqua" w:eastAsia="宋体" w:hAnsi="Book Antiqua" w:cs="宋体"/>
          <w:b/>
          <w:bCs/>
          <w:color w:val="000000"/>
          <w:sz w:val="21"/>
          <w:szCs w:val="21"/>
        </w:rPr>
        <w:t>Süleymanlar I</w:t>
      </w:r>
      <w:r w:rsidRPr="00B03D68">
        <w:rPr>
          <w:rFonts w:ascii="Book Antiqua" w:eastAsia="宋体" w:hAnsi="Book Antiqua" w:cs="宋体"/>
          <w:color w:val="000000"/>
          <w:sz w:val="21"/>
          <w:szCs w:val="21"/>
        </w:rPr>
        <w:t>, Sezer T, Işitan F, Yakupoglu G, Süleymanlar G. Efficacy of interferon alpha in acute hepatitis C in patients on chronic hemodialysis. </w:t>
      </w:r>
      <w:r w:rsidRPr="00B03D68">
        <w:rPr>
          <w:rFonts w:ascii="Book Antiqua" w:eastAsia="宋体" w:hAnsi="Book Antiqua" w:cs="宋体"/>
          <w:i/>
          <w:iCs/>
          <w:color w:val="000000"/>
          <w:sz w:val="21"/>
          <w:szCs w:val="21"/>
        </w:rPr>
        <w:t>Nephron</w:t>
      </w:r>
      <w:r w:rsidRPr="00B03D68">
        <w:rPr>
          <w:rFonts w:ascii="Book Antiqua" w:eastAsia="宋体" w:hAnsi="Book Antiqua" w:cs="宋体"/>
          <w:color w:val="000000"/>
          <w:sz w:val="21"/>
          <w:szCs w:val="21"/>
        </w:rPr>
        <w:t> 1998; </w:t>
      </w:r>
      <w:r w:rsidRPr="00B03D68">
        <w:rPr>
          <w:rFonts w:ascii="Book Antiqua" w:eastAsia="宋体" w:hAnsi="Book Antiqua" w:cs="宋体"/>
          <w:b/>
          <w:bCs/>
          <w:color w:val="000000"/>
          <w:sz w:val="21"/>
          <w:szCs w:val="21"/>
        </w:rPr>
        <w:t>79</w:t>
      </w:r>
      <w:r w:rsidRPr="00B03D68">
        <w:rPr>
          <w:rFonts w:ascii="Book Antiqua" w:eastAsia="宋体" w:hAnsi="Book Antiqua" w:cs="宋体"/>
          <w:color w:val="000000"/>
          <w:sz w:val="21"/>
          <w:szCs w:val="21"/>
        </w:rPr>
        <w:t>: 353-354 [PMID: 9678442]</w:t>
      </w:r>
    </w:p>
    <w:p w14:paraId="57701A5A"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27 </w:t>
      </w:r>
      <w:r w:rsidRPr="00B03D68">
        <w:rPr>
          <w:rFonts w:ascii="Book Antiqua" w:eastAsia="宋体" w:hAnsi="Book Antiqua" w:cs="宋体"/>
          <w:b/>
          <w:bCs/>
          <w:color w:val="000000"/>
          <w:sz w:val="21"/>
          <w:szCs w:val="21"/>
        </w:rPr>
        <w:t>Gürsoy M</w:t>
      </w:r>
      <w:r w:rsidRPr="00B03D68">
        <w:rPr>
          <w:rFonts w:ascii="Book Antiqua" w:eastAsia="宋体" w:hAnsi="Book Antiqua" w:cs="宋体"/>
          <w:color w:val="000000"/>
          <w:sz w:val="21"/>
          <w:szCs w:val="21"/>
        </w:rPr>
        <w:t>, Gür G, Arslan H, Ozdemir N, Boyacioglu S. Interferon therapy in haemodialysis patients with acute hepatitis C virus infection and factors that predict response to treatment. </w:t>
      </w:r>
      <w:r w:rsidRPr="00B03D68">
        <w:rPr>
          <w:rFonts w:ascii="Book Antiqua" w:eastAsia="宋体" w:hAnsi="Book Antiqua" w:cs="宋体"/>
          <w:i/>
          <w:iCs/>
          <w:color w:val="000000"/>
          <w:sz w:val="21"/>
          <w:szCs w:val="21"/>
        </w:rPr>
        <w:t>J Viral Hepat</w:t>
      </w:r>
      <w:r w:rsidRPr="00B03D68">
        <w:rPr>
          <w:rFonts w:ascii="Book Antiqua" w:eastAsia="宋体" w:hAnsi="Book Antiqua" w:cs="宋体"/>
          <w:color w:val="000000"/>
          <w:sz w:val="21"/>
          <w:szCs w:val="21"/>
        </w:rPr>
        <w:t> 2001; </w:t>
      </w:r>
      <w:r w:rsidRPr="00B03D68">
        <w:rPr>
          <w:rFonts w:ascii="Book Antiqua" w:eastAsia="宋体" w:hAnsi="Book Antiqua" w:cs="宋体"/>
          <w:b/>
          <w:bCs/>
          <w:color w:val="000000"/>
          <w:sz w:val="21"/>
          <w:szCs w:val="21"/>
        </w:rPr>
        <w:t>8</w:t>
      </w:r>
      <w:r w:rsidRPr="00B03D68">
        <w:rPr>
          <w:rFonts w:ascii="Book Antiqua" w:eastAsia="宋体" w:hAnsi="Book Antiqua" w:cs="宋体"/>
          <w:color w:val="000000"/>
          <w:sz w:val="21"/>
          <w:szCs w:val="21"/>
        </w:rPr>
        <w:t>: 70-77 [PMID: 11155154]</w:t>
      </w:r>
    </w:p>
    <w:p w14:paraId="02AFCEE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28 </w:t>
      </w:r>
      <w:r w:rsidRPr="00B03D68">
        <w:rPr>
          <w:rFonts w:ascii="Book Antiqua" w:eastAsia="宋体" w:hAnsi="Book Antiqua" w:cs="宋体"/>
          <w:b/>
          <w:bCs/>
          <w:color w:val="000000"/>
          <w:sz w:val="21"/>
          <w:szCs w:val="21"/>
        </w:rPr>
        <w:t>Urbánek P</w:t>
      </w:r>
      <w:r w:rsidRPr="00B03D68">
        <w:rPr>
          <w:rFonts w:ascii="Book Antiqua" w:eastAsia="宋体" w:hAnsi="Book Antiqua" w:cs="宋体"/>
          <w:color w:val="000000"/>
          <w:sz w:val="21"/>
          <w:szCs w:val="21"/>
        </w:rPr>
        <w:t>, Tesar V, Procházková-Francisci E, Lachmanová J, Marecek Z, Svobodník A. Treatment of early diagnosed HCV infection in hemodialyzed patients with interferon-alpha. Treatment of hepatitis C. </w:t>
      </w:r>
      <w:r w:rsidRPr="00B03D68">
        <w:rPr>
          <w:rFonts w:ascii="Book Antiqua" w:eastAsia="宋体" w:hAnsi="Book Antiqua" w:cs="宋体"/>
          <w:i/>
          <w:iCs/>
          <w:color w:val="000000"/>
          <w:sz w:val="21"/>
          <w:szCs w:val="21"/>
        </w:rPr>
        <w:t>Blood Purif</w:t>
      </w:r>
      <w:r w:rsidRPr="00B03D68">
        <w:rPr>
          <w:rFonts w:ascii="Book Antiqua" w:eastAsia="宋体" w:hAnsi="Book Antiqua" w:cs="宋体"/>
          <w:color w:val="000000"/>
          <w:sz w:val="21"/>
          <w:szCs w:val="21"/>
        </w:rPr>
        <w:t> 2004; </w:t>
      </w:r>
      <w:r w:rsidRPr="00B03D68">
        <w:rPr>
          <w:rFonts w:ascii="Book Antiqua" w:eastAsia="宋体" w:hAnsi="Book Antiqua" w:cs="宋体"/>
          <w:b/>
          <w:bCs/>
          <w:color w:val="000000"/>
          <w:sz w:val="21"/>
          <w:szCs w:val="21"/>
        </w:rPr>
        <w:t>22</w:t>
      </w:r>
      <w:r w:rsidRPr="00B03D68">
        <w:rPr>
          <w:rFonts w:ascii="Book Antiqua" w:eastAsia="宋体" w:hAnsi="Book Antiqua" w:cs="宋体"/>
          <w:color w:val="000000"/>
          <w:sz w:val="21"/>
          <w:szCs w:val="21"/>
        </w:rPr>
        <w:t>: 344-350 [PMID: 15258445]</w:t>
      </w:r>
    </w:p>
    <w:p w14:paraId="2DA1567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29 </w:t>
      </w:r>
      <w:r w:rsidRPr="00B03D68">
        <w:rPr>
          <w:rFonts w:ascii="Book Antiqua" w:eastAsia="宋体" w:hAnsi="Book Antiqua" w:cs="宋体"/>
          <w:b/>
          <w:bCs/>
          <w:color w:val="000000"/>
          <w:sz w:val="21"/>
          <w:szCs w:val="21"/>
        </w:rPr>
        <w:t>Al-Harbi AS</w:t>
      </w:r>
      <w:r w:rsidRPr="00B03D68">
        <w:rPr>
          <w:rFonts w:ascii="Book Antiqua" w:eastAsia="宋体" w:hAnsi="Book Antiqua" w:cs="宋体"/>
          <w:color w:val="000000"/>
          <w:sz w:val="21"/>
          <w:szCs w:val="21"/>
        </w:rPr>
        <w:t>, Malik GH, Subaity Y, Mansy H, Abutaleb N. Treatment of acute hepatitis C virus infection with alpha interferon in patients on hemodialysis. </w:t>
      </w:r>
      <w:r w:rsidRPr="00B03D68">
        <w:rPr>
          <w:rFonts w:ascii="Book Antiqua" w:eastAsia="宋体" w:hAnsi="Book Antiqua" w:cs="宋体"/>
          <w:i/>
          <w:iCs/>
          <w:color w:val="000000"/>
          <w:sz w:val="21"/>
          <w:szCs w:val="21"/>
        </w:rPr>
        <w:t>Saudi J Kidney Dis Transpl</w:t>
      </w:r>
      <w:r w:rsidRPr="00B03D68">
        <w:rPr>
          <w:rFonts w:ascii="Book Antiqua" w:eastAsia="宋体" w:hAnsi="Book Antiqua" w:cs="宋体"/>
          <w:color w:val="000000"/>
          <w:sz w:val="21"/>
          <w:szCs w:val="21"/>
        </w:rPr>
        <w:t> 2005; </w:t>
      </w:r>
      <w:r w:rsidRPr="00B03D68">
        <w:rPr>
          <w:rFonts w:ascii="Book Antiqua" w:eastAsia="宋体" w:hAnsi="Book Antiqua" w:cs="宋体"/>
          <w:b/>
          <w:bCs/>
          <w:color w:val="000000"/>
          <w:sz w:val="21"/>
          <w:szCs w:val="21"/>
        </w:rPr>
        <w:t>16</w:t>
      </w:r>
      <w:r w:rsidRPr="00B03D68">
        <w:rPr>
          <w:rFonts w:ascii="Book Antiqua" w:eastAsia="宋体" w:hAnsi="Book Antiqua" w:cs="宋体"/>
          <w:color w:val="000000"/>
          <w:sz w:val="21"/>
          <w:szCs w:val="21"/>
        </w:rPr>
        <w:t>: 293-297 [PMID: 17642795]</w:t>
      </w:r>
    </w:p>
    <w:p w14:paraId="217E4E27"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lastRenderedPageBreak/>
        <w:t>30 </w:t>
      </w:r>
      <w:r w:rsidRPr="00B03D68">
        <w:rPr>
          <w:rFonts w:ascii="Book Antiqua" w:eastAsia="宋体" w:hAnsi="Book Antiqua" w:cs="宋体"/>
          <w:b/>
          <w:bCs/>
          <w:color w:val="000000"/>
          <w:sz w:val="21"/>
          <w:szCs w:val="21"/>
        </w:rPr>
        <w:t>Rocha CM</w:t>
      </w:r>
      <w:r w:rsidRPr="00B03D68">
        <w:rPr>
          <w:rFonts w:ascii="Book Antiqua" w:eastAsia="宋体" w:hAnsi="Book Antiqua" w:cs="宋体"/>
          <w:color w:val="000000"/>
          <w:sz w:val="21"/>
          <w:szCs w:val="21"/>
        </w:rPr>
        <w:t>, Perez RM, Narciso JL, Ferreira AP, Lemos LB, Medina-Pestana JO, Silva AE, Ferraz ML. Interferon-alpha therapy within the first year after acute hepatitis C infection in hemodialysis patients: efficacy and tolerance. </w:t>
      </w:r>
      <w:r w:rsidRPr="00B03D68">
        <w:rPr>
          <w:rFonts w:ascii="Book Antiqua" w:eastAsia="宋体" w:hAnsi="Book Antiqua" w:cs="宋体"/>
          <w:i/>
          <w:iCs/>
          <w:color w:val="000000"/>
          <w:sz w:val="21"/>
          <w:szCs w:val="21"/>
        </w:rPr>
        <w:t>Eur J Gastroenterol Hepatol</w:t>
      </w:r>
      <w:r w:rsidRPr="00B03D68">
        <w:rPr>
          <w:rFonts w:ascii="Book Antiqua" w:eastAsia="宋体" w:hAnsi="Book Antiqua" w:cs="宋体"/>
          <w:color w:val="000000"/>
          <w:sz w:val="21"/>
          <w:szCs w:val="21"/>
        </w:rPr>
        <w:t> 2007; </w:t>
      </w:r>
      <w:r w:rsidRPr="00B03D68">
        <w:rPr>
          <w:rFonts w:ascii="Book Antiqua" w:eastAsia="宋体" w:hAnsi="Book Antiqua" w:cs="宋体"/>
          <w:b/>
          <w:bCs/>
          <w:color w:val="000000"/>
          <w:sz w:val="21"/>
          <w:szCs w:val="21"/>
        </w:rPr>
        <w:t>19</w:t>
      </w:r>
      <w:r w:rsidRPr="00B03D68">
        <w:rPr>
          <w:rFonts w:ascii="Book Antiqua" w:eastAsia="宋体" w:hAnsi="Book Antiqua" w:cs="宋体"/>
          <w:color w:val="000000"/>
          <w:sz w:val="21"/>
          <w:szCs w:val="21"/>
        </w:rPr>
        <w:t>: 119-123 [PMID: 17272996]</w:t>
      </w:r>
    </w:p>
    <w:p w14:paraId="0588E685"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31 </w:t>
      </w:r>
      <w:r w:rsidRPr="00B03D68">
        <w:rPr>
          <w:rFonts w:ascii="Book Antiqua" w:eastAsia="宋体" w:hAnsi="Book Antiqua" w:cs="宋体"/>
          <w:b/>
          <w:bCs/>
          <w:color w:val="000000"/>
          <w:sz w:val="21"/>
          <w:szCs w:val="21"/>
        </w:rPr>
        <w:t>Ferreira Ade S</w:t>
      </w:r>
      <w:r w:rsidRPr="00B03D68">
        <w:rPr>
          <w:rFonts w:ascii="Book Antiqua" w:eastAsia="宋体" w:hAnsi="Book Antiqua" w:cs="宋体"/>
          <w:color w:val="000000"/>
          <w:sz w:val="21"/>
          <w:szCs w:val="21"/>
        </w:rPr>
        <w:t>, Perez Rde M, Ferraz ML, Lewis-Ximenez LL, Pereira JL, de Almeida PR, de Mattos AA; Acute Hepatitis C Study Group of The Brazilian Society of Hepatology. Acute hepatitis C in Brazil: results of a national survey. </w:t>
      </w:r>
      <w:r w:rsidRPr="00B03D68">
        <w:rPr>
          <w:rFonts w:ascii="Book Antiqua" w:eastAsia="宋体" w:hAnsi="Book Antiqua" w:cs="宋体"/>
          <w:i/>
          <w:iCs/>
          <w:color w:val="000000"/>
          <w:sz w:val="21"/>
          <w:szCs w:val="21"/>
        </w:rPr>
        <w:t>J Med Virol</w:t>
      </w:r>
      <w:r w:rsidRPr="00B03D68">
        <w:rPr>
          <w:rFonts w:ascii="Book Antiqua" w:eastAsia="宋体" w:hAnsi="Book Antiqua" w:cs="宋体"/>
          <w:color w:val="000000"/>
          <w:sz w:val="21"/>
          <w:szCs w:val="21"/>
        </w:rPr>
        <w:t> 2011; </w:t>
      </w:r>
      <w:r w:rsidRPr="00B03D68">
        <w:rPr>
          <w:rFonts w:ascii="Book Antiqua" w:eastAsia="宋体" w:hAnsi="Book Antiqua" w:cs="宋体"/>
          <w:b/>
          <w:bCs/>
          <w:color w:val="000000"/>
          <w:sz w:val="21"/>
          <w:szCs w:val="21"/>
        </w:rPr>
        <w:t>83</w:t>
      </w:r>
      <w:r w:rsidRPr="00B03D68">
        <w:rPr>
          <w:rFonts w:ascii="Book Antiqua" w:eastAsia="宋体" w:hAnsi="Book Antiqua" w:cs="宋体"/>
          <w:color w:val="000000"/>
          <w:sz w:val="21"/>
          <w:szCs w:val="21"/>
        </w:rPr>
        <w:t>: 1738-1743 [PMID: 21837789 DOI: 10.1002/jmv.22175]</w:t>
      </w:r>
    </w:p>
    <w:p w14:paraId="7000203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32 </w:t>
      </w:r>
      <w:r w:rsidRPr="00B03D68">
        <w:rPr>
          <w:rFonts w:ascii="Book Antiqua" w:eastAsia="宋体" w:hAnsi="Book Antiqua" w:cs="宋体"/>
          <w:b/>
          <w:bCs/>
          <w:color w:val="000000"/>
          <w:sz w:val="21"/>
          <w:szCs w:val="21"/>
        </w:rPr>
        <w:t>Engel M</w:t>
      </w:r>
      <w:r w:rsidRPr="00B03D68">
        <w:rPr>
          <w:rFonts w:ascii="Book Antiqua" w:eastAsia="宋体" w:hAnsi="Book Antiqua" w:cs="宋体"/>
          <w:color w:val="000000"/>
          <w:sz w:val="21"/>
          <w:szCs w:val="21"/>
        </w:rPr>
        <w:t>, Malta FM, Gomes MM, Mello IM, Pinho JR, Ono-Nita SK, Carrilho FJ. Acute hepatitis C virus infection assessment among chronic hemodialysis patients in the Southwest Parana State, Brazil. </w:t>
      </w:r>
      <w:r w:rsidRPr="00B03D68">
        <w:rPr>
          <w:rFonts w:ascii="Book Antiqua" w:eastAsia="宋体" w:hAnsi="Book Antiqua" w:cs="宋体"/>
          <w:i/>
          <w:iCs/>
          <w:color w:val="000000"/>
          <w:sz w:val="21"/>
          <w:szCs w:val="21"/>
        </w:rPr>
        <w:t>BMC Public Health</w:t>
      </w:r>
      <w:r w:rsidRPr="00B03D68">
        <w:rPr>
          <w:rFonts w:ascii="Book Antiqua" w:eastAsia="宋体" w:hAnsi="Book Antiqua" w:cs="宋体"/>
          <w:color w:val="000000"/>
          <w:sz w:val="21"/>
          <w:szCs w:val="21"/>
        </w:rPr>
        <w:t> 2007; </w:t>
      </w:r>
      <w:r w:rsidRPr="00B03D68">
        <w:rPr>
          <w:rFonts w:ascii="Book Antiqua" w:eastAsia="宋体" w:hAnsi="Book Antiqua" w:cs="宋体"/>
          <w:b/>
          <w:bCs/>
          <w:color w:val="000000"/>
          <w:sz w:val="21"/>
          <w:szCs w:val="21"/>
        </w:rPr>
        <w:t>7</w:t>
      </w:r>
      <w:r w:rsidRPr="00B03D68">
        <w:rPr>
          <w:rFonts w:ascii="Book Antiqua" w:eastAsia="宋体" w:hAnsi="Book Antiqua" w:cs="宋体"/>
          <w:color w:val="000000"/>
          <w:sz w:val="21"/>
          <w:szCs w:val="21"/>
        </w:rPr>
        <w:t>: 50 [PMID: 17408470]</w:t>
      </w:r>
    </w:p>
    <w:p w14:paraId="4FE06B51"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33 </w:t>
      </w:r>
      <w:r w:rsidRPr="00B03D68">
        <w:rPr>
          <w:rFonts w:ascii="Book Antiqua" w:eastAsia="宋体" w:hAnsi="Book Antiqua" w:cs="宋体"/>
          <w:b/>
          <w:bCs/>
          <w:color w:val="000000"/>
          <w:sz w:val="21"/>
          <w:szCs w:val="21"/>
        </w:rPr>
        <w:t>Liu CH</w:t>
      </w:r>
      <w:r w:rsidRPr="00B03D68">
        <w:rPr>
          <w:rFonts w:ascii="Book Antiqua" w:eastAsia="宋体" w:hAnsi="Book Antiqua" w:cs="宋体"/>
          <w:color w:val="000000"/>
          <w:sz w:val="21"/>
          <w:szCs w:val="21"/>
        </w:rPr>
        <w:t>, Liang CC, Liu CJ, Lin JW, Chen SI, Hung PH, Tsai HB, Lai MY, Chen PJ, Chen DS, Kao JH. Pegylated interferon alfa-2a monotherapy for hemodialysis patients with acute hepatitis C. </w:t>
      </w:r>
      <w:r w:rsidRPr="00B03D68">
        <w:rPr>
          <w:rFonts w:ascii="Book Antiqua" w:eastAsia="宋体" w:hAnsi="Book Antiqua" w:cs="宋体"/>
          <w:i/>
          <w:iCs/>
          <w:color w:val="000000"/>
          <w:sz w:val="21"/>
          <w:szCs w:val="21"/>
        </w:rPr>
        <w:t>Clin Infect Dis</w:t>
      </w:r>
      <w:r w:rsidRPr="00B03D68">
        <w:rPr>
          <w:rFonts w:ascii="Book Antiqua" w:eastAsia="宋体" w:hAnsi="Book Antiqua" w:cs="宋体"/>
          <w:color w:val="000000"/>
          <w:sz w:val="21"/>
          <w:szCs w:val="21"/>
        </w:rPr>
        <w:t> 2010; </w:t>
      </w:r>
      <w:r w:rsidRPr="00B03D68">
        <w:rPr>
          <w:rFonts w:ascii="Book Antiqua" w:eastAsia="宋体" w:hAnsi="Book Antiqua" w:cs="宋体"/>
          <w:b/>
          <w:bCs/>
          <w:color w:val="000000"/>
          <w:sz w:val="21"/>
          <w:szCs w:val="21"/>
        </w:rPr>
        <w:t>51</w:t>
      </w:r>
      <w:r w:rsidRPr="00B03D68">
        <w:rPr>
          <w:rFonts w:ascii="Book Antiqua" w:eastAsia="宋体" w:hAnsi="Book Antiqua" w:cs="宋体"/>
          <w:color w:val="000000"/>
          <w:sz w:val="21"/>
          <w:szCs w:val="21"/>
        </w:rPr>
        <w:t>: 541-549 [PMID: 20645865 DOI: 10.1086/655682]</w:t>
      </w:r>
    </w:p>
    <w:p w14:paraId="6F81E900"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34 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Dixit V, Messa P, Martin P. Interferon therapy of acute hepatitis C in dialysis patients: meta-analysis. </w:t>
      </w:r>
      <w:r w:rsidRPr="00B03D68">
        <w:rPr>
          <w:rFonts w:ascii="Book Antiqua" w:eastAsia="宋体" w:hAnsi="Book Antiqua" w:cs="宋体"/>
          <w:i/>
          <w:iCs/>
          <w:color w:val="000000"/>
          <w:sz w:val="21"/>
          <w:szCs w:val="21"/>
        </w:rPr>
        <w:t>J Viral Hepat</w:t>
      </w:r>
      <w:r w:rsidRPr="00B03D68">
        <w:rPr>
          <w:rFonts w:ascii="Book Antiqua" w:eastAsia="宋体" w:hAnsi="Book Antiqua" w:cs="宋体"/>
          <w:color w:val="000000"/>
          <w:sz w:val="21"/>
          <w:szCs w:val="21"/>
        </w:rPr>
        <w:t> 2012; </w:t>
      </w:r>
      <w:r w:rsidRPr="00B03D68">
        <w:rPr>
          <w:rFonts w:ascii="Book Antiqua" w:eastAsia="宋体" w:hAnsi="Book Antiqua" w:cs="宋体"/>
          <w:b/>
          <w:bCs/>
          <w:color w:val="000000"/>
          <w:sz w:val="21"/>
          <w:szCs w:val="21"/>
        </w:rPr>
        <w:t>19</w:t>
      </w:r>
      <w:r w:rsidRPr="00B03D68">
        <w:rPr>
          <w:rFonts w:ascii="Book Antiqua" w:eastAsia="宋体" w:hAnsi="Book Antiqua" w:cs="宋体"/>
          <w:color w:val="000000"/>
          <w:sz w:val="21"/>
          <w:szCs w:val="21"/>
        </w:rPr>
        <w:t>: 784-791 [PMID: 23043385 DOI: 10.1111/j.1365-2893.2012.01607.x]</w:t>
      </w:r>
    </w:p>
    <w:p w14:paraId="65D4986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35 </w:t>
      </w:r>
      <w:r w:rsidRPr="00B03D68">
        <w:rPr>
          <w:rFonts w:ascii="Book Antiqua" w:eastAsia="宋体" w:hAnsi="Book Antiqua" w:cs="宋体"/>
          <w:b/>
          <w:bCs/>
          <w:color w:val="000000"/>
          <w:sz w:val="21"/>
          <w:szCs w:val="21"/>
        </w:rPr>
        <w:t>Santantonio T</w:t>
      </w:r>
      <w:r w:rsidRPr="00B03D68">
        <w:rPr>
          <w:rFonts w:ascii="Book Antiqua" w:eastAsia="宋体" w:hAnsi="Book Antiqua" w:cs="宋体"/>
          <w:color w:val="000000"/>
          <w:sz w:val="21"/>
          <w:szCs w:val="21"/>
        </w:rPr>
        <w:t>, Fasano M, Sagnelli E, Tundo P, Babudieri S, Fabris P, Toti M, Di Perri G, Marino N, Pizzigallo E, Angarano G; Acute Hepatitis C Study Group. Acute hepatitis C: a 24-week course of pegylated interferon α-2b versus a 12-week course of pegylated interferon α-2b alone or with ribavirin. </w:t>
      </w:r>
      <w:r w:rsidRPr="00B03D68">
        <w:rPr>
          <w:rFonts w:ascii="Book Antiqua" w:eastAsia="宋体" w:hAnsi="Book Antiqua" w:cs="宋体"/>
          <w:i/>
          <w:iCs/>
          <w:color w:val="000000"/>
          <w:sz w:val="21"/>
          <w:szCs w:val="21"/>
        </w:rPr>
        <w:t>Hepatology</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59</w:t>
      </w:r>
      <w:r w:rsidRPr="00B03D68">
        <w:rPr>
          <w:rFonts w:ascii="Book Antiqua" w:eastAsia="宋体" w:hAnsi="Book Antiqua" w:cs="宋体"/>
          <w:color w:val="000000"/>
          <w:sz w:val="21"/>
          <w:szCs w:val="21"/>
        </w:rPr>
        <w:t>: 2101-2109 [PMID: 24442928 DOI: 10.1002/hep.26991]</w:t>
      </w:r>
    </w:p>
    <w:p w14:paraId="27E703AE"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36 </w:t>
      </w:r>
      <w:r w:rsidRPr="00B03D68">
        <w:rPr>
          <w:rFonts w:ascii="Book Antiqua" w:eastAsia="宋体" w:hAnsi="Book Antiqua" w:cs="宋体"/>
          <w:b/>
          <w:bCs/>
          <w:color w:val="000000"/>
          <w:sz w:val="21"/>
          <w:szCs w:val="21"/>
        </w:rPr>
        <w:t>Althaf MM</w:t>
      </w:r>
      <w:r w:rsidRPr="00B03D68">
        <w:rPr>
          <w:rFonts w:ascii="Book Antiqua" w:eastAsia="宋体" w:hAnsi="Book Antiqua" w:cs="宋体"/>
          <w:color w:val="000000"/>
          <w:sz w:val="21"/>
          <w:szCs w:val="21"/>
        </w:rPr>
        <w:t>, Abdelsalam MS, Rashwan M, Nadri Q. Acute hepatitis C infection in a renal transplant recipient: primacy of the liver or kidney? </w:t>
      </w:r>
      <w:r w:rsidRPr="00B03D68">
        <w:rPr>
          <w:rFonts w:ascii="Book Antiqua" w:eastAsia="宋体" w:hAnsi="Book Antiqua" w:cs="宋体"/>
          <w:i/>
          <w:iCs/>
          <w:color w:val="000000"/>
          <w:sz w:val="21"/>
          <w:szCs w:val="21"/>
        </w:rPr>
        <w:t>BMJ Case Rep</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2014</w:t>
      </w:r>
      <w:r w:rsidRPr="00B03D68">
        <w:rPr>
          <w:rFonts w:ascii="Book Antiqua" w:eastAsia="宋体" w:hAnsi="Book Antiqua" w:cs="宋体"/>
          <w:color w:val="000000"/>
          <w:sz w:val="21"/>
          <w:szCs w:val="21"/>
        </w:rPr>
        <w:t>: [PMID: 24907214 DOI: 10.1136/bcr-2014-203643]</w:t>
      </w:r>
    </w:p>
    <w:p w14:paraId="6484EB66"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37 </w:t>
      </w:r>
      <w:r w:rsidRPr="00B03D68">
        <w:rPr>
          <w:rFonts w:ascii="Book Antiqua" w:eastAsia="宋体" w:hAnsi="Book Antiqua" w:cs="宋体"/>
          <w:b/>
          <w:bCs/>
          <w:color w:val="000000"/>
          <w:sz w:val="21"/>
          <w:szCs w:val="21"/>
        </w:rPr>
        <w:t>Rogachev B</w:t>
      </w:r>
      <w:r w:rsidRPr="00B03D68">
        <w:rPr>
          <w:rFonts w:ascii="Book Antiqua" w:eastAsia="宋体" w:hAnsi="Book Antiqua" w:cs="宋体"/>
          <w:color w:val="000000"/>
          <w:sz w:val="21"/>
          <w:szCs w:val="21"/>
        </w:rPr>
        <w:t>, Vorobiov M, Shnaider A, Hausmann M, Zlotnik M, Basok A. Acute viral hepatitis (C - genotype 6a and B) acquired during kidney transplantation by two patients and review of the literature. </w:t>
      </w:r>
      <w:r w:rsidRPr="00B03D68">
        <w:rPr>
          <w:rFonts w:ascii="Book Antiqua" w:eastAsia="宋体" w:hAnsi="Book Antiqua" w:cs="宋体"/>
          <w:i/>
          <w:iCs/>
          <w:color w:val="000000"/>
          <w:sz w:val="21"/>
          <w:szCs w:val="21"/>
        </w:rPr>
        <w:t>Clin Nephrol</w:t>
      </w:r>
      <w:r w:rsidRPr="00B03D68">
        <w:rPr>
          <w:rFonts w:ascii="Book Antiqua" w:eastAsia="宋体" w:hAnsi="Book Antiqua" w:cs="宋体"/>
          <w:color w:val="000000"/>
          <w:sz w:val="21"/>
          <w:szCs w:val="21"/>
        </w:rPr>
        <w:t> 2009; </w:t>
      </w:r>
      <w:r w:rsidRPr="00B03D68">
        <w:rPr>
          <w:rFonts w:ascii="Book Antiqua" w:eastAsia="宋体" w:hAnsi="Book Antiqua" w:cs="宋体"/>
          <w:b/>
          <w:bCs/>
          <w:color w:val="000000"/>
          <w:sz w:val="21"/>
          <w:szCs w:val="21"/>
        </w:rPr>
        <w:t>72</w:t>
      </w:r>
      <w:r w:rsidRPr="00B03D68">
        <w:rPr>
          <w:rFonts w:ascii="Book Antiqua" w:eastAsia="宋体" w:hAnsi="Book Antiqua" w:cs="宋体"/>
          <w:color w:val="000000"/>
          <w:sz w:val="21"/>
          <w:szCs w:val="21"/>
        </w:rPr>
        <w:t>: 482-487 [PMID: 19954726]</w:t>
      </w:r>
    </w:p>
    <w:p w14:paraId="5A4782F1"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38 </w:t>
      </w:r>
      <w:r w:rsidRPr="00B03D68">
        <w:rPr>
          <w:rFonts w:ascii="Book Antiqua" w:eastAsia="宋体" w:hAnsi="Book Antiqua" w:cs="宋体"/>
          <w:b/>
          <w:bCs/>
          <w:color w:val="000000"/>
          <w:sz w:val="21"/>
          <w:szCs w:val="21"/>
        </w:rPr>
        <w:t>Siddiqui AR</w:t>
      </w:r>
      <w:r w:rsidRPr="00B03D68">
        <w:rPr>
          <w:rFonts w:ascii="Book Antiqua" w:eastAsia="宋体" w:hAnsi="Book Antiqua" w:cs="宋体"/>
          <w:color w:val="000000"/>
          <w:sz w:val="21"/>
          <w:szCs w:val="21"/>
        </w:rPr>
        <w:t>, Abbas Z, Luck NH, Hassan SM, Aziz T, Mubarak M, Naqvi SA, Rizvi SA. Experience of fibrosing cholestatic hepatitis with hepatitis C virus in kidney transplant recipients. </w:t>
      </w:r>
      <w:r w:rsidRPr="00B03D68">
        <w:rPr>
          <w:rFonts w:ascii="Book Antiqua" w:eastAsia="宋体" w:hAnsi="Book Antiqua" w:cs="宋体"/>
          <w:i/>
          <w:iCs/>
          <w:color w:val="000000"/>
          <w:sz w:val="21"/>
          <w:szCs w:val="21"/>
        </w:rPr>
        <w:t>Transplant Proc</w:t>
      </w:r>
      <w:r w:rsidRPr="00B03D68">
        <w:rPr>
          <w:rFonts w:ascii="Book Antiqua" w:eastAsia="宋体" w:hAnsi="Book Antiqua" w:cs="宋体"/>
          <w:color w:val="000000"/>
          <w:sz w:val="21"/>
          <w:szCs w:val="21"/>
        </w:rPr>
        <w:t> 2012; </w:t>
      </w:r>
      <w:r w:rsidRPr="00B03D68">
        <w:rPr>
          <w:rFonts w:ascii="Book Antiqua" w:eastAsia="宋体" w:hAnsi="Book Antiqua" w:cs="宋体"/>
          <w:b/>
          <w:bCs/>
          <w:color w:val="000000"/>
          <w:sz w:val="21"/>
          <w:szCs w:val="21"/>
        </w:rPr>
        <w:t>44</w:t>
      </w:r>
      <w:r w:rsidRPr="00B03D68">
        <w:rPr>
          <w:rFonts w:ascii="Book Antiqua" w:eastAsia="宋体" w:hAnsi="Book Antiqua" w:cs="宋体"/>
          <w:color w:val="000000"/>
          <w:sz w:val="21"/>
          <w:szCs w:val="21"/>
        </w:rPr>
        <w:t>: 721-724 [PMID: 22483477 DOI: 10.1016/j.transproceed.2011.12.019]</w:t>
      </w:r>
    </w:p>
    <w:p w14:paraId="04773E0F"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39 </w:t>
      </w:r>
      <w:r w:rsidRPr="00B03D68">
        <w:rPr>
          <w:rFonts w:ascii="Book Antiqua" w:eastAsia="宋体" w:hAnsi="Book Antiqua" w:cs="宋体"/>
          <w:b/>
          <w:bCs/>
          <w:color w:val="000000"/>
          <w:sz w:val="21"/>
          <w:szCs w:val="21"/>
        </w:rPr>
        <w:t>Delladetsima I</w:t>
      </w:r>
      <w:r w:rsidRPr="00B03D68">
        <w:rPr>
          <w:rFonts w:ascii="Book Antiqua" w:eastAsia="宋体" w:hAnsi="Book Antiqua" w:cs="宋体"/>
          <w:color w:val="000000"/>
          <w:sz w:val="21"/>
          <w:szCs w:val="21"/>
        </w:rPr>
        <w:t>, Psichogiou M, Sypsa V, Psimenou E, Kostakis A, Hatzakis A, Boletis JN. The course of hepatitis C virus infection in pretransplantation anti-hepatitis C virus-negative renal transplant recipients: a retrospective follow-up study. </w:t>
      </w:r>
      <w:r w:rsidRPr="00B03D68">
        <w:rPr>
          <w:rFonts w:ascii="Book Antiqua" w:eastAsia="宋体" w:hAnsi="Book Antiqua" w:cs="宋体"/>
          <w:i/>
          <w:iCs/>
          <w:color w:val="000000"/>
          <w:sz w:val="21"/>
          <w:szCs w:val="21"/>
        </w:rPr>
        <w:t>Am J Kidney Dis</w:t>
      </w:r>
      <w:r w:rsidRPr="00B03D68">
        <w:rPr>
          <w:rFonts w:ascii="Book Antiqua" w:eastAsia="宋体" w:hAnsi="Book Antiqua" w:cs="宋体"/>
          <w:color w:val="000000"/>
          <w:sz w:val="21"/>
          <w:szCs w:val="21"/>
        </w:rPr>
        <w:t> 2006; </w:t>
      </w:r>
      <w:r w:rsidRPr="00B03D68">
        <w:rPr>
          <w:rFonts w:ascii="Book Antiqua" w:eastAsia="宋体" w:hAnsi="Book Antiqua" w:cs="宋体"/>
          <w:b/>
          <w:bCs/>
          <w:color w:val="000000"/>
          <w:sz w:val="21"/>
          <w:szCs w:val="21"/>
        </w:rPr>
        <w:t>47</w:t>
      </w:r>
      <w:r w:rsidRPr="00B03D68">
        <w:rPr>
          <w:rFonts w:ascii="Book Antiqua" w:eastAsia="宋体" w:hAnsi="Book Antiqua" w:cs="宋体"/>
          <w:color w:val="000000"/>
          <w:sz w:val="21"/>
          <w:szCs w:val="21"/>
        </w:rPr>
        <w:t>: 309-316 [PMID: 16431260]</w:t>
      </w:r>
    </w:p>
    <w:p w14:paraId="6D94652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lastRenderedPageBreak/>
        <w:t>40 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Marcelli D, Bacchini G, Guarnori I, Erba G, Locatelli F. Antibodies to hepatitis C virus (HCV) in chronic renal failure (CRF) patients on conservative therapy: prevalence, risk factors and relationship to liver disease. </w:t>
      </w:r>
      <w:r w:rsidRPr="00B03D68">
        <w:rPr>
          <w:rFonts w:ascii="Book Antiqua" w:eastAsia="宋体" w:hAnsi="Book Antiqua" w:cs="宋体"/>
          <w:i/>
          <w:iCs/>
          <w:color w:val="000000"/>
          <w:sz w:val="21"/>
          <w:szCs w:val="21"/>
        </w:rPr>
        <w:t>Nephrol Dial Transplant</w:t>
      </w:r>
      <w:r w:rsidRPr="00B03D68">
        <w:rPr>
          <w:rFonts w:ascii="Book Antiqua" w:eastAsia="宋体" w:hAnsi="Book Antiqua" w:cs="宋体"/>
          <w:color w:val="000000"/>
          <w:sz w:val="21"/>
          <w:szCs w:val="21"/>
        </w:rPr>
        <w:t> 1994; </w:t>
      </w:r>
      <w:r w:rsidRPr="00B03D68">
        <w:rPr>
          <w:rFonts w:ascii="Book Antiqua" w:eastAsia="宋体" w:hAnsi="Book Antiqua" w:cs="宋体"/>
          <w:b/>
          <w:bCs/>
          <w:color w:val="000000"/>
          <w:sz w:val="21"/>
          <w:szCs w:val="21"/>
        </w:rPr>
        <w:t>9</w:t>
      </w:r>
      <w:r w:rsidRPr="00B03D68">
        <w:rPr>
          <w:rFonts w:ascii="Book Antiqua" w:eastAsia="宋体" w:hAnsi="Book Antiqua" w:cs="宋体"/>
          <w:color w:val="000000"/>
          <w:sz w:val="21"/>
          <w:szCs w:val="21"/>
        </w:rPr>
        <w:t>: 780-784 [PMID: 7526275]</w:t>
      </w:r>
    </w:p>
    <w:p w14:paraId="70F90FE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41 </w:t>
      </w:r>
      <w:r w:rsidRPr="00B03D68">
        <w:rPr>
          <w:rFonts w:ascii="Book Antiqua" w:eastAsia="宋体" w:hAnsi="Book Antiqua" w:cs="宋体"/>
          <w:b/>
          <w:bCs/>
          <w:color w:val="000000"/>
          <w:sz w:val="21"/>
          <w:szCs w:val="21"/>
        </w:rPr>
        <w:t>Ilçöl B</w:t>
      </w:r>
      <w:r w:rsidRPr="00B03D68">
        <w:rPr>
          <w:rFonts w:ascii="Book Antiqua" w:eastAsia="宋体" w:hAnsi="Book Antiqua" w:cs="宋体"/>
          <w:color w:val="000000"/>
          <w:sz w:val="21"/>
          <w:szCs w:val="21"/>
        </w:rPr>
        <w:t>, Ozener C, Avşar M, Ilçol Y, Lawrence R, Ozer A, Cirakoğlu B, Akoğlu E. Hepatitis C infection in patients with chronic renal failure receiving conservative therapy. </w:t>
      </w:r>
      <w:r w:rsidRPr="00B03D68">
        <w:rPr>
          <w:rFonts w:ascii="Book Antiqua" w:eastAsia="宋体" w:hAnsi="Book Antiqua" w:cs="宋体"/>
          <w:i/>
          <w:iCs/>
          <w:color w:val="000000"/>
          <w:sz w:val="21"/>
          <w:szCs w:val="21"/>
        </w:rPr>
        <w:t>Nephrol Dial Transplant</w:t>
      </w:r>
      <w:r w:rsidRPr="00B03D68">
        <w:rPr>
          <w:rFonts w:ascii="Book Antiqua" w:eastAsia="宋体" w:hAnsi="Book Antiqua" w:cs="宋体"/>
          <w:color w:val="000000"/>
          <w:sz w:val="21"/>
          <w:szCs w:val="21"/>
        </w:rPr>
        <w:t> 1997; </w:t>
      </w:r>
      <w:r w:rsidRPr="00B03D68">
        <w:rPr>
          <w:rFonts w:ascii="Book Antiqua" w:eastAsia="宋体" w:hAnsi="Book Antiqua" w:cs="宋体"/>
          <w:b/>
          <w:bCs/>
          <w:color w:val="000000"/>
          <w:sz w:val="21"/>
          <w:szCs w:val="21"/>
        </w:rPr>
        <w:t>12</w:t>
      </w:r>
      <w:r w:rsidRPr="00B03D68">
        <w:rPr>
          <w:rFonts w:ascii="Book Antiqua" w:eastAsia="宋体" w:hAnsi="Book Antiqua" w:cs="宋体"/>
          <w:color w:val="000000"/>
          <w:sz w:val="21"/>
          <w:szCs w:val="21"/>
        </w:rPr>
        <w:t>: 626 [PMID: 9075165]</w:t>
      </w:r>
    </w:p>
    <w:p w14:paraId="1DE444D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42 </w:t>
      </w:r>
      <w:r w:rsidRPr="00B03D68">
        <w:rPr>
          <w:rFonts w:ascii="Book Antiqua" w:eastAsia="宋体" w:hAnsi="Book Antiqua" w:cs="宋体"/>
          <w:b/>
          <w:bCs/>
          <w:color w:val="000000"/>
          <w:sz w:val="21"/>
          <w:szCs w:val="21"/>
        </w:rPr>
        <w:t>López-Alcorocho JM</w:t>
      </w:r>
      <w:r w:rsidRPr="00B03D68">
        <w:rPr>
          <w:rFonts w:ascii="Book Antiqua" w:eastAsia="宋体" w:hAnsi="Book Antiqua" w:cs="宋体"/>
          <w:color w:val="000000"/>
          <w:sz w:val="21"/>
          <w:szCs w:val="21"/>
        </w:rPr>
        <w:t>, Barril G, Ortiz-Movilla N, Traver JA, Bartolomé J, Sanz P, Selgas R, Carreño V. Prevalence of hepatitis B, hepatitis C, GB virus C/hepatitis G and TT viruses in predialysis and hemodialysis patients. </w:t>
      </w:r>
      <w:r w:rsidRPr="00B03D68">
        <w:rPr>
          <w:rFonts w:ascii="Book Antiqua" w:eastAsia="宋体" w:hAnsi="Book Antiqua" w:cs="宋体"/>
          <w:i/>
          <w:iCs/>
          <w:color w:val="000000"/>
          <w:sz w:val="21"/>
          <w:szCs w:val="21"/>
        </w:rPr>
        <w:t>J Med Virol</w:t>
      </w:r>
      <w:r w:rsidRPr="00B03D68">
        <w:rPr>
          <w:rFonts w:ascii="Book Antiqua" w:eastAsia="宋体" w:hAnsi="Book Antiqua" w:cs="宋体"/>
          <w:color w:val="000000"/>
          <w:sz w:val="21"/>
          <w:szCs w:val="21"/>
        </w:rPr>
        <w:t> 2001; </w:t>
      </w:r>
      <w:r w:rsidRPr="00B03D68">
        <w:rPr>
          <w:rFonts w:ascii="Book Antiqua" w:eastAsia="宋体" w:hAnsi="Book Antiqua" w:cs="宋体"/>
          <w:b/>
          <w:bCs/>
          <w:color w:val="000000"/>
          <w:sz w:val="21"/>
          <w:szCs w:val="21"/>
        </w:rPr>
        <w:t>63</w:t>
      </w:r>
      <w:r w:rsidRPr="00B03D68">
        <w:rPr>
          <w:rFonts w:ascii="Book Antiqua" w:eastAsia="宋体" w:hAnsi="Book Antiqua" w:cs="宋体"/>
          <w:color w:val="000000"/>
          <w:sz w:val="21"/>
          <w:szCs w:val="21"/>
        </w:rPr>
        <w:t>: 103-107 [PMID: 11170045]</w:t>
      </w:r>
    </w:p>
    <w:p w14:paraId="59310AC6"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43 </w:t>
      </w:r>
      <w:r w:rsidRPr="00B03D68">
        <w:rPr>
          <w:rFonts w:ascii="Book Antiqua" w:eastAsia="宋体" w:hAnsi="Book Antiqua" w:cs="宋体"/>
          <w:b/>
          <w:bCs/>
          <w:color w:val="000000"/>
          <w:sz w:val="21"/>
          <w:szCs w:val="21"/>
        </w:rPr>
        <w:t>Lemos LB</w:t>
      </w:r>
      <w:r w:rsidRPr="00B03D68">
        <w:rPr>
          <w:rFonts w:ascii="Book Antiqua" w:eastAsia="宋体" w:hAnsi="Book Antiqua" w:cs="宋体"/>
          <w:color w:val="000000"/>
          <w:sz w:val="21"/>
          <w:szCs w:val="21"/>
        </w:rPr>
        <w:t>, Perez RM, Lemos MM, Lanzoni VP, Draibe SA, Silva IS, Silva AE, Ferraz ML. Hepatitis C in chronic kidney disease: predialysis patients present more severe histological liver injury than hemodialysis patients? </w:t>
      </w:r>
      <w:r w:rsidRPr="00B03D68">
        <w:rPr>
          <w:rFonts w:ascii="Book Antiqua" w:eastAsia="宋体" w:hAnsi="Book Antiqua" w:cs="宋体"/>
          <w:i/>
          <w:iCs/>
          <w:color w:val="000000"/>
          <w:sz w:val="21"/>
          <w:szCs w:val="21"/>
        </w:rPr>
        <w:t>Am J Nephrol</w:t>
      </w:r>
      <w:r w:rsidRPr="00B03D68">
        <w:rPr>
          <w:rFonts w:ascii="Book Antiqua" w:eastAsia="宋体" w:hAnsi="Book Antiqua" w:cs="宋体"/>
          <w:color w:val="000000"/>
          <w:sz w:val="21"/>
          <w:szCs w:val="21"/>
        </w:rPr>
        <w:t> 2007; </w:t>
      </w:r>
      <w:r w:rsidRPr="00B03D68">
        <w:rPr>
          <w:rFonts w:ascii="Book Antiqua" w:eastAsia="宋体" w:hAnsi="Book Antiqua" w:cs="宋体"/>
          <w:b/>
          <w:bCs/>
          <w:color w:val="000000"/>
          <w:sz w:val="21"/>
          <w:szCs w:val="21"/>
        </w:rPr>
        <w:t>27</w:t>
      </w:r>
      <w:r w:rsidRPr="00B03D68">
        <w:rPr>
          <w:rFonts w:ascii="Book Antiqua" w:eastAsia="宋体" w:hAnsi="Book Antiqua" w:cs="宋体"/>
          <w:color w:val="000000"/>
          <w:sz w:val="21"/>
          <w:szCs w:val="21"/>
        </w:rPr>
        <w:t>: 191-196 [PMID: 17356254]</w:t>
      </w:r>
    </w:p>
    <w:p w14:paraId="497729A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44 </w:t>
      </w:r>
      <w:r w:rsidRPr="00B03D68">
        <w:rPr>
          <w:rFonts w:ascii="Book Antiqua" w:eastAsia="宋体" w:hAnsi="Book Antiqua" w:cs="宋体"/>
          <w:b/>
          <w:bCs/>
          <w:color w:val="000000"/>
          <w:sz w:val="21"/>
          <w:szCs w:val="21"/>
        </w:rPr>
        <w:t>Lemos LB</w:t>
      </w:r>
      <w:r w:rsidRPr="00B03D68">
        <w:rPr>
          <w:rFonts w:ascii="Book Antiqua" w:eastAsia="宋体" w:hAnsi="Book Antiqua" w:cs="宋体"/>
          <w:color w:val="000000"/>
          <w:sz w:val="21"/>
          <w:szCs w:val="21"/>
        </w:rPr>
        <w:t>, Perez RM, Lemos MM, Draibe SA, Silva IS, Silva AE, Ferraz ML. Hepatitis C among predialysis patients: prevalence and characteristics in a large cohort of patients. </w:t>
      </w:r>
      <w:r w:rsidRPr="00B03D68">
        <w:rPr>
          <w:rFonts w:ascii="Book Antiqua" w:eastAsia="宋体" w:hAnsi="Book Antiqua" w:cs="宋体"/>
          <w:i/>
          <w:iCs/>
          <w:color w:val="000000"/>
          <w:sz w:val="21"/>
          <w:szCs w:val="21"/>
        </w:rPr>
        <w:t>Nephron Clin Pract</w:t>
      </w:r>
      <w:r w:rsidRPr="00B03D68">
        <w:rPr>
          <w:rFonts w:ascii="Book Antiqua" w:eastAsia="宋体" w:hAnsi="Book Antiqua" w:cs="宋体"/>
          <w:color w:val="000000"/>
          <w:sz w:val="21"/>
          <w:szCs w:val="21"/>
        </w:rPr>
        <w:t> 2008; </w:t>
      </w:r>
      <w:r w:rsidRPr="00B03D68">
        <w:rPr>
          <w:rFonts w:ascii="Book Antiqua" w:eastAsia="宋体" w:hAnsi="Book Antiqua" w:cs="宋体"/>
          <w:b/>
          <w:bCs/>
          <w:color w:val="000000"/>
          <w:sz w:val="21"/>
          <w:szCs w:val="21"/>
        </w:rPr>
        <w:t>108</w:t>
      </w:r>
      <w:r w:rsidRPr="00B03D68">
        <w:rPr>
          <w:rFonts w:ascii="Book Antiqua" w:eastAsia="宋体" w:hAnsi="Book Antiqua" w:cs="宋体"/>
          <w:color w:val="000000"/>
          <w:sz w:val="21"/>
          <w:szCs w:val="21"/>
        </w:rPr>
        <w:t>: c135-c140 [PMID: 18230916 DOI: 10.1159/000114452]</w:t>
      </w:r>
    </w:p>
    <w:p w14:paraId="7B855F00"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45 </w:t>
      </w:r>
      <w:r w:rsidRPr="00B03D68">
        <w:rPr>
          <w:rFonts w:ascii="Book Antiqua" w:eastAsia="宋体" w:hAnsi="Book Antiqua" w:cs="宋体"/>
          <w:b/>
          <w:bCs/>
          <w:color w:val="000000"/>
          <w:sz w:val="21"/>
          <w:szCs w:val="21"/>
        </w:rPr>
        <w:t>Halfon P</w:t>
      </w:r>
      <w:r w:rsidRPr="00B03D68">
        <w:rPr>
          <w:rFonts w:ascii="Book Antiqua" w:eastAsia="宋体" w:hAnsi="Book Antiqua" w:cs="宋体"/>
          <w:color w:val="000000"/>
          <w:sz w:val="21"/>
          <w:szCs w:val="21"/>
        </w:rPr>
        <w:t>, Khiri H, Feryn JM, Sayada C, Chanas M, Ouzan D. Prospective virological follow-up of hepatitis C infection in a haemodialysis unit. </w:t>
      </w:r>
      <w:r w:rsidRPr="00B03D68">
        <w:rPr>
          <w:rFonts w:ascii="Book Antiqua" w:eastAsia="宋体" w:hAnsi="Book Antiqua" w:cs="宋体"/>
          <w:i/>
          <w:iCs/>
          <w:color w:val="000000"/>
          <w:sz w:val="21"/>
          <w:szCs w:val="21"/>
        </w:rPr>
        <w:t>J Viral Hepat</w:t>
      </w:r>
      <w:r w:rsidRPr="00B03D68">
        <w:rPr>
          <w:rFonts w:ascii="Book Antiqua" w:eastAsia="宋体" w:hAnsi="Book Antiqua" w:cs="宋体"/>
          <w:color w:val="000000"/>
          <w:sz w:val="21"/>
          <w:szCs w:val="21"/>
        </w:rPr>
        <w:t> 1998; </w:t>
      </w:r>
      <w:r w:rsidRPr="00B03D68">
        <w:rPr>
          <w:rFonts w:ascii="Book Antiqua" w:eastAsia="宋体" w:hAnsi="Book Antiqua" w:cs="宋体"/>
          <w:b/>
          <w:bCs/>
          <w:color w:val="000000"/>
          <w:sz w:val="21"/>
          <w:szCs w:val="21"/>
        </w:rPr>
        <w:t>5</w:t>
      </w:r>
      <w:r w:rsidRPr="00B03D68">
        <w:rPr>
          <w:rFonts w:ascii="Book Antiqua" w:eastAsia="宋体" w:hAnsi="Book Antiqua" w:cs="宋体"/>
          <w:color w:val="000000"/>
          <w:sz w:val="21"/>
          <w:szCs w:val="21"/>
        </w:rPr>
        <w:t>: 115-121 [PMID: 9572036]</w:t>
      </w:r>
    </w:p>
    <w:p w14:paraId="469A8ED1"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46 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Martin P, Dixit V, Brezina M, Cole MJ, Vinson S, Mousa M, Gitnick G. Biological dynamics of viral load in hemodialysis patients with hepatitis C virus. </w:t>
      </w:r>
      <w:r w:rsidRPr="00B03D68">
        <w:rPr>
          <w:rFonts w:ascii="Book Antiqua" w:eastAsia="宋体" w:hAnsi="Book Antiqua" w:cs="宋体"/>
          <w:i/>
          <w:iCs/>
          <w:color w:val="000000"/>
          <w:sz w:val="21"/>
          <w:szCs w:val="21"/>
        </w:rPr>
        <w:t>Am J Kidney Dis</w:t>
      </w:r>
      <w:r w:rsidRPr="00B03D68">
        <w:rPr>
          <w:rFonts w:ascii="Book Antiqua" w:eastAsia="宋体" w:hAnsi="Book Antiqua" w:cs="宋体"/>
          <w:color w:val="000000"/>
          <w:sz w:val="21"/>
          <w:szCs w:val="21"/>
        </w:rPr>
        <w:t> 2000; </w:t>
      </w:r>
      <w:r w:rsidRPr="00B03D68">
        <w:rPr>
          <w:rFonts w:ascii="Book Antiqua" w:eastAsia="宋体" w:hAnsi="Book Antiqua" w:cs="宋体"/>
          <w:b/>
          <w:bCs/>
          <w:color w:val="000000"/>
          <w:sz w:val="21"/>
          <w:szCs w:val="21"/>
        </w:rPr>
        <w:t>35</w:t>
      </w:r>
      <w:r w:rsidRPr="00B03D68">
        <w:rPr>
          <w:rFonts w:ascii="Book Antiqua" w:eastAsia="宋体" w:hAnsi="Book Antiqua" w:cs="宋体"/>
          <w:color w:val="000000"/>
          <w:sz w:val="21"/>
          <w:szCs w:val="21"/>
        </w:rPr>
        <w:t>: 122-129 [PMID: 10620553]</w:t>
      </w:r>
    </w:p>
    <w:p w14:paraId="3265BF85"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47 </w:t>
      </w:r>
      <w:r w:rsidRPr="00B03D68">
        <w:rPr>
          <w:rFonts w:ascii="Book Antiqua" w:eastAsia="宋体" w:hAnsi="Book Antiqua" w:cs="宋体"/>
          <w:b/>
          <w:bCs/>
          <w:color w:val="000000"/>
          <w:sz w:val="21"/>
          <w:szCs w:val="21"/>
        </w:rPr>
        <w:t>Furusyo N</w:t>
      </w:r>
      <w:r w:rsidRPr="00B03D68">
        <w:rPr>
          <w:rFonts w:ascii="Book Antiqua" w:eastAsia="宋体" w:hAnsi="Book Antiqua" w:cs="宋体"/>
          <w:color w:val="000000"/>
          <w:sz w:val="21"/>
          <w:szCs w:val="21"/>
        </w:rPr>
        <w:t>, Hayashi J, Ariyama I, Sawayama Y, Etoh Y, Shigematsu M, Kashiwagi S. Maintenance hemodialysis decreases serum hepatitis C virus (HCV) RNA levels in hemodialysis patients with chronic HCV infection. </w:t>
      </w:r>
      <w:r w:rsidRPr="00B03D68">
        <w:rPr>
          <w:rFonts w:ascii="Book Antiqua" w:eastAsia="宋体" w:hAnsi="Book Antiqua" w:cs="宋体"/>
          <w:i/>
          <w:iCs/>
          <w:color w:val="000000"/>
          <w:sz w:val="21"/>
          <w:szCs w:val="21"/>
        </w:rPr>
        <w:t>Am J Gastroenterol</w:t>
      </w:r>
      <w:r w:rsidRPr="00B03D68">
        <w:rPr>
          <w:rFonts w:ascii="Book Antiqua" w:eastAsia="宋体" w:hAnsi="Book Antiqua" w:cs="宋体"/>
          <w:color w:val="000000"/>
          <w:sz w:val="21"/>
          <w:szCs w:val="21"/>
        </w:rPr>
        <w:t> 2000; </w:t>
      </w:r>
      <w:r w:rsidRPr="00B03D68">
        <w:rPr>
          <w:rFonts w:ascii="Book Antiqua" w:eastAsia="宋体" w:hAnsi="Book Antiqua" w:cs="宋体"/>
          <w:b/>
          <w:bCs/>
          <w:color w:val="000000"/>
          <w:sz w:val="21"/>
          <w:szCs w:val="21"/>
        </w:rPr>
        <w:t>95</w:t>
      </w:r>
      <w:r w:rsidRPr="00B03D68">
        <w:rPr>
          <w:rFonts w:ascii="Book Antiqua" w:eastAsia="宋体" w:hAnsi="Book Antiqua" w:cs="宋体"/>
          <w:color w:val="000000"/>
          <w:sz w:val="21"/>
          <w:szCs w:val="21"/>
        </w:rPr>
        <w:t>: 490-496 [PMID: 10685756]</w:t>
      </w:r>
    </w:p>
    <w:p w14:paraId="047111C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48 </w:t>
      </w:r>
      <w:r w:rsidRPr="00B03D68">
        <w:rPr>
          <w:rFonts w:ascii="Book Antiqua" w:eastAsia="宋体" w:hAnsi="Book Antiqua" w:cs="宋体"/>
          <w:b/>
          <w:bCs/>
          <w:color w:val="000000"/>
          <w:sz w:val="21"/>
          <w:szCs w:val="21"/>
        </w:rPr>
        <w:t>Willson RA</w:t>
      </w:r>
      <w:r w:rsidRPr="00B03D68">
        <w:rPr>
          <w:rFonts w:ascii="Book Antiqua" w:eastAsia="宋体" w:hAnsi="Book Antiqua" w:cs="宋体"/>
          <w:color w:val="000000"/>
          <w:sz w:val="21"/>
          <w:szCs w:val="21"/>
        </w:rPr>
        <w:t>. Nephrotoxicity of interferon alfa-ribavirin therapy for chronic hepatitis C. </w:t>
      </w:r>
      <w:r w:rsidRPr="00B03D68">
        <w:rPr>
          <w:rFonts w:ascii="Book Antiqua" w:eastAsia="宋体" w:hAnsi="Book Antiqua" w:cs="宋体"/>
          <w:i/>
          <w:iCs/>
          <w:color w:val="000000"/>
          <w:sz w:val="21"/>
          <w:szCs w:val="21"/>
        </w:rPr>
        <w:t>J Clin Gastroenterol</w:t>
      </w:r>
      <w:r w:rsidRPr="00B03D68">
        <w:rPr>
          <w:rFonts w:ascii="Book Antiqua" w:eastAsia="宋体" w:hAnsi="Book Antiqua" w:cs="宋体"/>
          <w:color w:val="000000"/>
          <w:sz w:val="21"/>
          <w:szCs w:val="21"/>
        </w:rPr>
        <w:t> 2002; </w:t>
      </w:r>
      <w:r w:rsidRPr="00B03D68">
        <w:rPr>
          <w:rFonts w:ascii="Book Antiqua" w:eastAsia="宋体" w:hAnsi="Book Antiqua" w:cs="宋体"/>
          <w:b/>
          <w:bCs/>
          <w:color w:val="000000"/>
          <w:sz w:val="21"/>
          <w:szCs w:val="21"/>
        </w:rPr>
        <w:t>35</w:t>
      </w:r>
      <w:r w:rsidRPr="00B03D68">
        <w:rPr>
          <w:rFonts w:ascii="Book Antiqua" w:eastAsia="宋体" w:hAnsi="Book Antiqua" w:cs="宋体"/>
          <w:color w:val="000000"/>
          <w:sz w:val="21"/>
          <w:szCs w:val="21"/>
        </w:rPr>
        <w:t>: 89-92 [PMID: 12080234]</w:t>
      </w:r>
    </w:p>
    <w:p w14:paraId="00C2FB0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49 </w:t>
      </w:r>
      <w:r w:rsidRPr="00B03D68">
        <w:rPr>
          <w:rFonts w:ascii="Book Antiqua" w:eastAsia="宋体" w:hAnsi="Book Antiqua" w:cs="宋体"/>
          <w:b/>
          <w:bCs/>
          <w:color w:val="000000"/>
          <w:sz w:val="21"/>
          <w:szCs w:val="21"/>
        </w:rPr>
        <w:t>Gluhovschi C</w:t>
      </w:r>
      <w:r w:rsidRPr="00B03D68">
        <w:rPr>
          <w:rFonts w:ascii="Book Antiqua" w:eastAsia="宋体" w:hAnsi="Book Antiqua" w:cs="宋体"/>
          <w:color w:val="000000"/>
          <w:sz w:val="21"/>
          <w:szCs w:val="21"/>
        </w:rPr>
        <w:t>, Gadalean F, Kaycsa A, Curescu M, Sporea I, Gluhovschi G, Petrica L, Velciov S, Bozdog G, Bob F, Vernic C, Cioca D. Does the antiviral therapy of patients with chronic hepatitis exert nephrotoxic effects? </w:t>
      </w:r>
      <w:r w:rsidRPr="00B03D68">
        <w:rPr>
          <w:rFonts w:ascii="Book Antiqua" w:eastAsia="宋体" w:hAnsi="Book Antiqua" w:cs="宋体"/>
          <w:i/>
          <w:iCs/>
          <w:color w:val="000000"/>
          <w:sz w:val="21"/>
          <w:szCs w:val="21"/>
        </w:rPr>
        <w:t>Immunopharmacol Immunotoxicol</w:t>
      </w:r>
      <w:r w:rsidRPr="00B03D68">
        <w:rPr>
          <w:rFonts w:ascii="Book Antiqua" w:eastAsia="宋体" w:hAnsi="Book Antiqua" w:cs="宋体"/>
          <w:color w:val="000000"/>
          <w:sz w:val="21"/>
          <w:szCs w:val="21"/>
        </w:rPr>
        <w:t> 2011; </w:t>
      </w:r>
      <w:r w:rsidRPr="00B03D68">
        <w:rPr>
          <w:rFonts w:ascii="Book Antiqua" w:eastAsia="宋体" w:hAnsi="Book Antiqua" w:cs="宋体"/>
          <w:b/>
          <w:bCs/>
          <w:color w:val="000000"/>
          <w:sz w:val="21"/>
          <w:szCs w:val="21"/>
        </w:rPr>
        <w:t>33</w:t>
      </w:r>
      <w:r w:rsidRPr="00B03D68">
        <w:rPr>
          <w:rFonts w:ascii="Book Antiqua" w:eastAsia="宋体" w:hAnsi="Book Antiqua" w:cs="宋体"/>
          <w:color w:val="000000"/>
          <w:sz w:val="21"/>
          <w:szCs w:val="21"/>
        </w:rPr>
        <w:t>: 744-750 [PMID: 21320001 DOI: 10.3109/08923973.2010.551129]</w:t>
      </w:r>
    </w:p>
    <w:p w14:paraId="5325BE5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50 </w:t>
      </w:r>
      <w:r w:rsidRPr="00B03D68">
        <w:rPr>
          <w:rFonts w:ascii="Book Antiqua" w:eastAsia="宋体" w:hAnsi="Book Antiqua" w:cs="宋体"/>
          <w:b/>
          <w:bCs/>
          <w:color w:val="000000"/>
          <w:sz w:val="21"/>
          <w:szCs w:val="21"/>
        </w:rPr>
        <w:t>Bruchfeld A</w:t>
      </w:r>
      <w:r w:rsidRPr="00B03D68">
        <w:rPr>
          <w:rFonts w:ascii="Book Antiqua" w:eastAsia="宋体" w:hAnsi="Book Antiqua" w:cs="宋体"/>
          <w:color w:val="000000"/>
          <w:sz w:val="21"/>
          <w:szCs w:val="21"/>
        </w:rPr>
        <w:t>, Lindahl K, Schvarcz R, Ståhle L. Dosage of ribavirin in patients with hepatitis C should be based on renal function: a population pharmacokinetic analysis. </w:t>
      </w:r>
      <w:r w:rsidRPr="00B03D68">
        <w:rPr>
          <w:rFonts w:ascii="Book Antiqua" w:eastAsia="宋体" w:hAnsi="Book Antiqua" w:cs="宋体"/>
          <w:i/>
          <w:iCs/>
          <w:color w:val="000000"/>
          <w:sz w:val="21"/>
          <w:szCs w:val="21"/>
        </w:rPr>
        <w:t>Ther Drug Monit</w:t>
      </w:r>
      <w:r w:rsidRPr="00B03D68">
        <w:rPr>
          <w:rFonts w:ascii="Book Antiqua" w:eastAsia="宋体" w:hAnsi="Book Antiqua" w:cs="宋体"/>
          <w:color w:val="000000"/>
          <w:sz w:val="21"/>
          <w:szCs w:val="21"/>
        </w:rPr>
        <w:t> 2002; </w:t>
      </w:r>
      <w:r w:rsidRPr="00B03D68">
        <w:rPr>
          <w:rFonts w:ascii="Book Antiqua" w:eastAsia="宋体" w:hAnsi="Book Antiqua" w:cs="宋体"/>
          <w:b/>
          <w:bCs/>
          <w:color w:val="000000"/>
          <w:sz w:val="21"/>
          <w:szCs w:val="21"/>
        </w:rPr>
        <w:t>24</w:t>
      </w:r>
      <w:r w:rsidRPr="00B03D68">
        <w:rPr>
          <w:rFonts w:ascii="Book Antiqua" w:eastAsia="宋体" w:hAnsi="Book Antiqua" w:cs="宋体"/>
          <w:color w:val="000000"/>
          <w:sz w:val="21"/>
          <w:szCs w:val="21"/>
        </w:rPr>
        <w:t>: 701-708 [PMID: 12451285]</w:t>
      </w:r>
    </w:p>
    <w:p w14:paraId="6A041EA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51 </w:t>
      </w:r>
      <w:r w:rsidRPr="00B03D68">
        <w:rPr>
          <w:rFonts w:ascii="Book Antiqua" w:eastAsia="宋体" w:hAnsi="Book Antiqua" w:cs="宋体"/>
          <w:b/>
          <w:bCs/>
          <w:color w:val="000000"/>
          <w:sz w:val="21"/>
          <w:szCs w:val="21"/>
        </w:rPr>
        <w:t>Laskin OL</w:t>
      </w:r>
      <w:r w:rsidRPr="00B03D68">
        <w:rPr>
          <w:rFonts w:ascii="Book Antiqua" w:eastAsia="宋体" w:hAnsi="Book Antiqua" w:cs="宋体"/>
          <w:color w:val="000000"/>
          <w:sz w:val="21"/>
          <w:szCs w:val="21"/>
        </w:rPr>
        <w:t>, Longstreth JA, Hart CC, Scavuzzo D, Kalman CM, Connor JD, Roberts RB. Ribavirin disposition in high-risk patients for acquired immunodeficiency syndrome. </w:t>
      </w:r>
      <w:r w:rsidRPr="00B03D68">
        <w:rPr>
          <w:rFonts w:ascii="Book Antiqua" w:eastAsia="宋体" w:hAnsi="Book Antiqua" w:cs="宋体"/>
          <w:i/>
          <w:iCs/>
          <w:color w:val="000000"/>
          <w:sz w:val="21"/>
          <w:szCs w:val="21"/>
        </w:rPr>
        <w:t>Clin Pharmacol Ther</w:t>
      </w:r>
      <w:r w:rsidRPr="00B03D68">
        <w:rPr>
          <w:rFonts w:ascii="Book Antiqua" w:eastAsia="宋体" w:hAnsi="Book Antiqua" w:cs="宋体"/>
          <w:color w:val="000000"/>
          <w:sz w:val="21"/>
          <w:szCs w:val="21"/>
        </w:rPr>
        <w:t> 1987; </w:t>
      </w:r>
      <w:r w:rsidRPr="00B03D68">
        <w:rPr>
          <w:rFonts w:ascii="Book Antiqua" w:eastAsia="宋体" w:hAnsi="Book Antiqua" w:cs="宋体"/>
          <w:b/>
          <w:bCs/>
          <w:color w:val="000000"/>
          <w:sz w:val="21"/>
          <w:szCs w:val="21"/>
        </w:rPr>
        <w:t>41</w:t>
      </w:r>
      <w:r w:rsidRPr="00B03D68">
        <w:rPr>
          <w:rFonts w:ascii="Book Antiqua" w:eastAsia="宋体" w:hAnsi="Book Antiqua" w:cs="宋体"/>
          <w:color w:val="000000"/>
          <w:sz w:val="21"/>
          <w:szCs w:val="21"/>
        </w:rPr>
        <w:t>: 546-555 [PMID: 3568539]</w:t>
      </w:r>
    </w:p>
    <w:p w14:paraId="3B187BBB"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lastRenderedPageBreak/>
        <w:t>52 </w:t>
      </w:r>
      <w:r w:rsidRPr="00B03D68">
        <w:rPr>
          <w:rFonts w:ascii="Book Antiqua" w:eastAsia="宋体" w:hAnsi="Book Antiqua" w:cs="宋体"/>
          <w:b/>
          <w:bCs/>
          <w:color w:val="000000"/>
          <w:sz w:val="21"/>
          <w:szCs w:val="21"/>
        </w:rPr>
        <w:t>Homma M</w:t>
      </w:r>
      <w:r w:rsidRPr="00B03D68">
        <w:rPr>
          <w:rFonts w:ascii="Book Antiqua" w:eastAsia="宋体" w:hAnsi="Book Antiqua" w:cs="宋体"/>
          <w:color w:val="000000"/>
          <w:sz w:val="21"/>
          <w:szCs w:val="21"/>
        </w:rPr>
        <w:t>, Matsuzaki Y, Inoue Y, Shibata M, Mitamura K, Tanaka N, Kohda Y. Marked elevation of erythrocyte ribavirin levels in interferon and ribavirin-induced anemia. </w:t>
      </w:r>
      <w:r w:rsidRPr="00B03D68">
        <w:rPr>
          <w:rFonts w:ascii="Book Antiqua" w:eastAsia="宋体" w:hAnsi="Book Antiqua" w:cs="宋体"/>
          <w:i/>
          <w:iCs/>
          <w:color w:val="000000"/>
          <w:sz w:val="21"/>
          <w:szCs w:val="21"/>
        </w:rPr>
        <w:t>Clin Gastroenterol Hepatol</w:t>
      </w:r>
      <w:r w:rsidRPr="00B03D68">
        <w:rPr>
          <w:rFonts w:ascii="Book Antiqua" w:eastAsia="宋体" w:hAnsi="Book Antiqua" w:cs="宋体"/>
          <w:color w:val="000000"/>
          <w:sz w:val="21"/>
          <w:szCs w:val="21"/>
        </w:rPr>
        <w:t> 2004; </w:t>
      </w:r>
      <w:r w:rsidRPr="00B03D68">
        <w:rPr>
          <w:rFonts w:ascii="Book Antiqua" w:eastAsia="宋体" w:hAnsi="Book Antiqua" w:cs="宋体"/>
          <w:b/>
          <w:bCs/>
          <w:color w:val="000000"/>
          <w:sz w:val="21"/>
          <w:szCs w:val="21"/>
        </w:rPr>
        <w:t>2</w:t>
      </w:r>
      <w:r w:rsidRPr="00B03D68">
        <w:rPr>
          <w:rFonts w:ascii="Book Antiqua" w:eastAsia="宋体" w:hAnsi="Book Antiqua" w:cs="宋体"/>
          <w:color w:val="000000"/>
          <w:sz w:val="21"/>
          <w:szCs w:val="21"/>
        </w:rPr>
        <w:t>: 337-339 [PMID: 15067629]</w:t>
      </w:r>
    </w:p>
    <w:p w14:paraId="354F7BF7"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53 </w:t>
      </w:r>
      <w:r w:rsidRPr="00B03D68">
        <w:rPr>
          <w:rFonts w:ascii="Book Antiqua" w:eastAsia="宋体" w:hAnsi="Book Antiqua" w:cs="宋体"/>
          <w:b/>
          <w:bCs/>
          <w:color w:val="000000"/>
          <w:sz w:val="21"/>
          <w:szCs w:val="21"/>
        </w:rPr>
        <w:t>De Franceschi L</w:t>
      </w:r>
      <w:r w:rsidRPr="00B03D68">
        <w:rPr>
          <w:rFonts w:ascii="Book Antiqua" w:eastAsia="宋体" w:hAnsi="Book Antiqua" w:cs="宋体"/>
          <w:color w:val="000000"/>
          <w:sz w:val="21"/>
          <w:szCs w:val="21"/>
        </w:rPr>
        <w:t>, Fattovich G, Turrini F, Ayi K, Brugnara C, Manzato F, Noventa F, Stanzial AM, Solero P, Corrocher R. Hemolytic anemia induced by ribavirin therapy in patients with chronic hepatitis C virus infection: role of membrane oxidative damage. </w:t>
      </w:r>
      <w:r w:rsidRPr="00B03D68">
        <w:rPr>
          <w:rFonts w:ascii="Book Antiqua" w:eastAsia="宋体" w:hAnsi="Book Antiqua" w:cs="宋体"/>
          <w:i/>
          <w:iCs/>
          <w:color w:val="000000"/>
          <w:sz w:val="21"/>
          <w:szCs w:val="21"/>
        </w:rPr>
        <w:t>Hepatology</w:t>
      </w:r>
      <w:r w:rsidRPr="00B03D68">
        <w:rPr>
          <w:rFonts w:ascii="Book Antiqua" w:eastAsia="宋体" w:hAnsi="Book Antiqua" w:cs="宋体"/>
          <w:color w:val="000000"/>
          <w:sz w:val="21"/>
          <w:szCs w:val="21"/>
        </w:rPr>
        <w:t> 2000; </w:t>
      </w:r>
      <w:r w:rsidRPr="00B03D68">
        <w:rPr>
          <w:rFonts w:ascii="Book Antiqua" w:eastAsia="宋体" w:hAnsi="Book Antiqua" w:cs="宋体"/>
          <w:b/>
          <w:bCs/>
          <w:color w:val="000000"/>
          <w:sz w:val="21"/>
          <w:szCs w:val="21"/>
        </w:rPr>
        <w:t>31</w:t>
      </w:r>
      <w:r w:rsidRPr="00B03D68">
        <w:rPr>
          <w:rFonts w:ascii="Book Antiqua" w:eastAsia="宋体" w:hAnsi="Book Antiqua" w:cs="宋体"/>
          <w:color w:val="000000"/>
          <w:sz w:val="21"/>
          <w:szCs w:val="21"/>
        </w:rPr>
        <w:t>: 997-1004 [PMID: 10733558]</w:t>
      </w:r>
    </w:p>
    <w:p w14:paraId="45539410"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54 </w:t>
      </w:r>
      <w:r w:rsidRPr="00B03D68">
        <w:rPr>
          <w:rFonts w:ascii="Book Antiqua" w:eastAsia="宋体" w:hAnsi="Book Antiqua" w:cs="宋体"/>
          <w:b/>
          <w:bCs/>
          <w:color w:val="000000"/>
          <w:sz w:val="21"/>
          <w:szCs w:val="21"/>
        </w:rPr>
        <w:t>Stehman-Breen CO</w:t>
      </w:r>
      <w:r w:rsidRPr="00B03D68">
        <w:rPr>
          <w:rFonts w:ascii="Book Antiqua" w:eastAsia="宋体" w:hAnsi="Book Antiqua" w:cs="宋体"/>
          <w:color w:val="000000"/>
          <w:sz w:val="21"/>
          <w:szCs w:val="21"/>
        </w:rPr>
        <w:t>, Emerson S, Gretch D, Johnson RJ. Risk of death among chronic dialysis patients infected with hepatitis C virus. </w:t>
      </w:r>
      <w:r w:rsidRPr="00B03D68">
        <w:rPr>
          <w:rFonts w:ascii="Book Antiqua" w:eastAsia="宋体" w:hAnsi="Book Antiqua" w:cs="宋体"/>
          <w:i/>
          <w:iCs/>
          <w:color w:val="000000"/>
          <w:sz w:val="21"/>
          <w:szCs w:val="21"/>
        </w:rPr>
        <w:t>Am J Kidney Dis</w:t>
      </w:r>
      <w:r w:rsidRPr="00B03D68">
        <w:rPr>
          <w:rFonts w:ascii="Book Antiqua" w:eastAsia="宋体" w:hAnsi="Book Antiqua" w:cs="宋体"/>
          <w:color w:val="000000"/>
          <w:sz w:val="21"/>
          <w:szCs w:val="21"/>
        </w:rPr>
        <w:t> 1998; </w:t>
      </w:r>
      <w:r w:rsidRPr="00B03D68">
        <w:rPr>
          <w:rFonts w:ascii="Book Antiqua" w:eastAsia="宋体" w:hAnsi="Book Antiqua" w:cs="宋体"/>
          <w:b/>
          <w:bCs/>
          <w:color w:val="000000"/>
          <w:sz w:val="21"/>
          <w:szCs w:val="21"/>
        </w:rPr>
        <w:t>32</w:t>
      </w:r>
      <w:r w:rsidRPr="00B03D68">
        <w:rPr>
          <w:rFonts w:ascii="Book Antiqua" w:eastAsia="宋体" w:hAnsi="Book Antiqua" w:cs="宋体"/>
          <w:color w:val="000000"/>
          <w:sz w:val="21"/>
          <w:szCs w:val="21"/>
        </w:rPr>
        <w:t>: 629-634 [PMID: 9774125]</w:t>
      </w:r>
    </w:p>
    <w:p w14:paraId="326401C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55 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Takkouche B, Lunghi G, Dixit V, Messa P, Martin P. The impact of hepatitis C virus infection on survival in dialysis patients: meta-analysis of observational studies. </w:t>
      </w:r>
      <w:r w:rsidRPr="00B03D68">
        <w:rPr>
          <w:rFonts w:ascii="Book Antiqua" w:eastAsia="宋体" w:hAnsi="Book Antiqua" w:cs="宋体"/>
          <w:i/>
          <w:iCs/>
          <w:color w:val="000000"/>
          <w:sz w:val="21"/>
          <w:szCs w:val="21"/>
        </w:rPr>
        <w:t>J Viral Hepat</w:t>
      </w:r>
      <w:r w:rsidRPr="00B03D68">
        <w:rPr>
          <w:rFonts w:ascii="Book Antiqua" w:eastAsia="宋体" w:hAnsi="Book Antiqua" w:cs="宋体"/>
          <w:color w:val="000000"/>
          <w:sz w:val="21"/>
          <w:szCs w:val="21"/>
        </w:rPr>
        <w:t> 2007; </w:t>
      </w:r>
      <w:r w:rsidRPr="00B03D68">
        <w:rPr>
          <w:rFonts w:ascii="Book Antiqua" w:eastAsia="宋体" w:hAnsi="Book Antiqua" w:cs="宋体"/>
          <w:b/>
          <w:bCs/>
          <w:color w:val="000000"/>
          <w:sz w:val="21"/>
          <w:szCs w:val="21"/>
        </w:rPr>
        <w:t>14</w:t>
      </w:r>
      <w:r w:rsidRPr="00B03D68">
        <w:rPr>
          <w:rFonts w:ascii="Book Antiqua" w:eastAsia="宋体" w:hAnsi="Book Antiqua" w:cs="宋体"/>
          <w:color w:val="000000"/>
          <w:sz w:val="21"/>
          <w:szCs w:val="21"/>
        </w:rPr>
        <w:t>: 697-703 [PMID: 17875004]</w:t>
      </w:r>
    </w:p>
    <w:p w14:paraId="41A5129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56 </w:t>
      </w:r>
      <w:r w:rsidRPr="00B03D68">
        <w:rPr>
          <w:rFonts w:ascii="Book Antiqua" w:eastAsia="宋体" w:hAnsi="Book Antiqua" w:cs="宋体"/>
          <w:b/>
          <w:bCs/>
          <w:color w:val="000000"/>
          <w:sz w:val="21"/>
          <w:szCs w:val="21"/>
        </w:rPr>
        <w:t>Scott DR</w:t>
      </w:r>
      <w:r w:rsidRPr="00B03D68">
        <w:rPr>
          <w:rFonts w:ascii="Book Antiqua" w:eastAsia="宋体" w:hAnsi="Book Antiqua" w:cs="宋体"/>
          <w:color w:val="000000"/>
          <w:sz w:val="21"/>
          <w:szCs w:val="21"/>
        </w:rPr>
        <w:t>, Wong JK, Spicer TS, Dent H, Mensah FK, McDonald S, Levy MT. Adverse impact of hepatitis C virus infection on renal replacement therapy and renal transplant patients in Australia and New Zealand.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2010; </w:t>
      </w:r>
      <w:r w:rsidRPr="00B03D68">
        <w:rPr>
          <w:rFonts w:ascii="Book Antiqua" w:eastAsia="宋体" w:hAnsi="Book Antiqua" w:cs="宋体"/>
          <w:b/>
          <w:bCs/>
          <w:color w:val="000000"/>
          <w:sz w:val="21"/>
          <w:szCs w:val="21"/>
        </w:rPr>
        <w:t>90</w:t>
      </w:r>
      <w:r w:rsidRPr="00B03D68">
        <w:rPr>
          <w:rFonts w:ascii="Book Antiqua" w:eastAsia="宋体" w:hAnsi="Book Antiqua" w:cs="宋体"/>
          <w:color w:val="000000"/>
          <w:sz w:val="21"/>
          <w:szCs w:val="21"/>
        </w:rPr>
        <w:t>: 1165-1171 [PMID: 20861806 DOI: 10.1097/TP.0b013e3181f92548]</w:t>
      </w:r>
    </w:p>
    <w:p w14:paraId="74C65EBA"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57 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Dixit V, Messa P. Impact of hepatitis C on survival in dialysis patients: a link with cardiovascular mortality? </w:t>
      </w:r>
      <w:r w:rsidRPr="00B03D68">
        <w:rPr>
          <w:rFonts w:ascii="Book Antiqua" w:eastAsia="宋体" w:hAnsi="Book Antiqua" w:cs="宋体"/>
          <w:i/>
          <w:iCs/>
          <w:color w:val="000000"/>
          <w:sz w:val="21"/>
          <w:szCs w:val="21"/>
        </w:rPr>
        <w:t>J Viral Hepat</w:t>
      </w:r>
      <w:r w:rsidRPr="00B03D68">
        <w:rPr>
          <w:rFonts w:ascii="Book Antiqua" w:eastAsia="宋体" w:hAnsi="Book Antiqua" w:cs="宋体"/>
          <w:color w:val="000000"/>
          <w:sz w:val="21"/>
          <w:szCs w:val="21"/>
        </w:rPr>
        <w:t> 2012; </w:t>
      </w:r>
      <w:r w:rsidRPr="00B03D68">
        <w:rPr>
          <w:rFonts w:ascii="Book Antiqua" w:eastAsia="宋体" w:hAnsi="Book Antiqua" w:cs="宋体"/>
          <w:b/>
          <w:bCs/>
          <w:color w:val="000000"/>
          <w:sz w:val="21"/>
          <w:szCs w:val="21"/>
        </w:rPr>
        <w:t>19</w:t>
      </w:r>
      <w:r w:rsidRPr="00B03D68">
        <w:rPr>
          <w:rFonts w:ascii="Book Antiqua" w:eastAsia="宋体" w:hAnsi="Book Antiqua" w:cs="宋体"/>
          <w:color w:val="000000"/>
          <w:sz w:val="21"/>
          <w:szCs w:val="21"/>
        </w:rPr>
        <w:t>: 601-607 [PMID: 22863263 DOI: 10.1111/j.1365-2893.2012.01633.x]</w:t>
      </w:r>
    </w:p>
    <w:p w14:paraId="792CF0CA"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58 </w:t>
      </w:r>
      <w:r w:rsidRPr="00B03D68">
        <w:rPr>
          <w:rFonts w:ascii="Book Antiqua" w:eastAsia="宋体" w:hAnsi="Book Antiqua" w:cs="宋体"/>
          <w:b/>
          <w:bCs/>
          <w:color w:val="000000"/>
          <w:sz w:val="21"/>
          <w:szCs w:val="21"/>
        </w:rPr>
        <w:t>Schiavon LL</w:t>
      </w:r>
      <w:r w:rsidRPr="00B03D68">
        <w:rPr>
          <w:rFonts w:ascii="Book Antiqua" w:eastAsia="宋体" w:hAnsi="Book Antiqua" w:cs="宋体"/>
          <w:color w:val="000000"/>
          <w:sz w:val="21"/>
          <w:szCs w:val="21"/>
        </w:rPr>
        <w:t>, Schiavon JL, Filho RJ, Sampaio JP, Lanzoni VP, Silva AE, Ferraz ML. Simple blood tests as noninvasive markers of liver fibrosis in hemodialysis patients with chronic hepatitis C virus infection. </w:t>
      </w:r>
      <w:r w:rsidRPr="00B03D68">
        <w:rPr>
          <w:rFonts w:ascii="Book Antiqua" w:eastAsia="宋体" w:hAnsi="Book Antiqua" w:cs="宋体"/>
          <w:i/>
          <w:iCs/>
          <w:color w:val="000000"/>
          <w:sz w:val="21"/>
          <w:szCs w:val="21"/>
        </w:rPr>
        <w:t>Hepatology</w:t>
      </w:r>
      <w:r w:rsidRPr="00B03D68">
        <w:rPr>
          <w:rFonts w:ascii="Book Antiqua" w:eastAsia="宋体" w:hAnsi="Book Antiqua" w:cs="宋体"/>
          <w:color w:val="000000"/>
          <w:sz w:val="21"/>
          <w:szCs w:val="21"/>
        </w:rPr>
        <w:t> 2007; </w:t>
      </w:r>
      <w:r w:rsidRPr="00B03D68">
        <w:rPr>
          <w:rFonts w:ascii="Book Antiqua" w:eastAsia="宋体" w:hAnsi="Book Antiqua" w:cs="宋体"/>
          <w:b/>
          <w:bCs/>
          <w:color w:val="000000"/>
          <w:sz w:val="21"/>
          <w:szCs w:val="21"/>
        </w:rPr>
        <w:t>46</w:t>
      </w:r>
      <w:r w:rsidRPr="00B03D68">
        <w:rPr>
          <w:rFonts w:ascii="Book Antiqua" w:eastAsia="宋体" w:hAnsi="Book Antiqua" w:cs="宋体"/>
          <w:color w:val="000000"/>
          <w:sz w:val="21"/>
          <w:szCs w:val="21"/>
        </w:rPr>
        <w:t>: 307-314 [PMID: 17634962]</w:t>
      </w:r>
    </w:p>
    <w:p w14:paraId="4C1E72E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59 </w:t>
      </w:r>
      <w:r w:rsidRPr="00B03D68">
        <w:rPr>
          <w:rFonts w:ascii="Book Antiqua" w:eastAsia="宋体" w:hAnsi="Book Antiqua" w:cs="宋体"/>
          <w:b/>
          <w:bCs/>
          <w:color w:val="000000"/>
          <w:sz w:val="21"/>
          <w:szCs w:val="21"/>
        </w:rPr>
        <w:t>Vallet-Pichard A</w:t>
      </w:r>
      <w:r w:rsidRPr="00B03D68">
        <w:rPr>
          <w:rFonts w:ascii="Book Antiqua" w:eastAsia="宋体" w:hAnsi="Book Antiqua" w:cs="宋体"/>
          <w:color w:val="000000"/>
          <w:sz w:val="21"/>
          <w:szCs w:val="21"/>
        </w:rPr>
        <w:t>, Pol S. Hepatitis C virus infection in hemodialysis patients. </w:t>
      </w:r>
      <w:r w:rsidRPr="00B03D68">
        <w:rPr>
          <w:rFonts w:ascii="Book Antiqua" w:eastAsia="宋体" w:hAnsi="Book Antiqua" w:cs="宋体"/>
          <w:i/>
          <w:iCs/>
          <w:color w:val="000000"/>
          <w:sz w:val="21"/>
          <w:szCs w:val="21"/>
        </w:rPr>
        <w:t>Clin Res Hepatol Gastroenterol</w:t>
      </w:r>
      <w:r w:rsidRPr="00B03D68">
        <w:rPr>
          <w:rFonts w:ascii="Book Antiqua" w:eastAsia="宋体" w:hAnsi="Book Antiqua" w:cs="宋体"/>
          <w:color w:val="000000"/>
          <w:sz w:val="21"/>
          <w:szCs w:val="21"/>
        </w:rPr>
        <w:t> 2013; </w:t>
      </w:r>
      <w:r w:rsidRPr="00B03D68">
        <w:rPr>
          <w:rFonts w:ascii="Book Antiqua" w:eastAsia="宋体" w:hAnsi="Book Antiqua" w:cs="宋体"/>
          <w:b/>
          <w:bCs/>
          <w:color w:val="000000"/>
          <w:sz w:val="21"/>
          <w:szCs w:val="21"/>
        </w:rPr>
        <w:t>37</w:t>
      </w:r>
      <w:r w:rsidRPr="00B03D68">
        <w:rPr>
          <w:rFonts w:ascii="Book Antiqua" w:eastAsia="宋体" w:hAnsi="Book Antiqua" w:cs="宋体"/>
          <w:color w:val="000000"/>
          <w:sz w:val="21"/>
          <w:szCs w:val="21"/>
        </w:rPr>
        <w:t>: 340-346 [PMID: 23933193 DOI: 10.1016/j.clinre.2013.03.005]</w:t>
      </w:r>
    </w:p>
    <w:p w14:paraId="472A51E5"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60 </w:t>
      </w:r>
      <w:r w:rsidRPr="00B03D68">
        <w:rPr>
          <w:rFonts w:ascii="Book Antiqua" w:eastAsia="宋体" w:hAnsi="Book Antiqua" w:cs="宋体"/>
          <w:b/>
          <w:bCs/>
          <w:color w:val="000000"/>
          <w:sz w:val="21"/>
          <w:szCs w:val="21"/>
        </w:rPr>
        <w:t>Okuda K</w:t>
      </w:r>
      <w:r w:rsidRPr="00B03D68">
        <w:rPr>
          <w:rFonts w:ascii="Book Antiqua" w:eastAsia="宋体" w:hAnsi="Book Antiqua" w:cs="宋体"/>
          <w:color w:val="000000"/>
          <w:sz w:val="21"/>
          <w:szCs w:val="21"/>
        </w:rPr>
        <w:t>, Yokosuka O. Natural history of chronic hepatitis C in patients on hemodialysis: case control study with 4-23 years of follow-up. </w:t>
      </w:r>
      <w:r w:rsidRPr="00B03D68">
        <w:rPr>
          <w:rFonts w:ascii="Book Antiqua" w:eastAsia="宋体" w:hAnsi="Book Antiqua" w:cs="宋体"/>
          <w:i/>
          <w:iCs/>
          <w:color w:val="000000"/>
          <w:sz w:val="21"/>
          <w:szCs w:val="21"/>
        </w:rPr>
        <w:t>World J Gastroenterol</w:t>
      </w:r>
      <w:r w:rsidRPr="00B03D68">
        <w:rPr>
          <w:rFonts w:ascii="Book Antiqua" w:eastAsia="宋体" w:hAnsi="Book Antiqua" w:cs="宋体"/>
          <w:color w:val="000000"/>
          <w:sz w:val="21"/>
          <w:szCs w:val="21"/>
        </w:rPr>
        <w:t> 2004; </w:t>
      </w:r>
      <w:r w:rsidRPr="00B03D68">
        <w:rPr>
          <w:rFonts w:ascii="Book Antiqua" w:eastAsia="宋体" w:hAnsi="Book Antiqua" w:cs="宋体"/>
          <w:b/>
          <w:bCs/>
          <w:color w:val="000000"/>
          <w:sz w:val="21"/>
          <w:szCs w:val="21"/>
        </w:rPr>
        <w:t>10</w:t>
      </w:r>
      <w:r w:rsidRPr="00B03D68">
        <w:rPr>
          <w:rFonts w:ascii="Book Antiqua" w:eastAsia="宋体" w:hAnsi="Book Antiqua" w:cs="宋体"/>
          <w:color w:val="000000"/>
          <w:sz w:val="21"/>
          <w:szCs w:val="21"/>
        </w:rPr>
        <w:t>: 2209-2212 [PMID: 15259067]</w:t>
      </w:r>
    </w:p>
    <w:p w14:paraId="3D94997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61 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Lunghi G, Finazzi S, Colucci P, Pagano A, Ponticelli C, Locatelli F. Decreased serum aminotransferase activity in patients with chronic renal failure: impact on the detection of viral hepatitis. </w:t>
      </w:r>
      <w:r w:rsidRPr="00B03D68">
        <w:rPr>
          <w:rFonts w:ascii="Book Antiqua" w:eastAsia="宋体" w:hAnsi="Book Antiqua" w:cs="宋体"/>
          <w:i/>
          <w:iCs/>
          <w:color w:val="000000"/>
          <w:sz w:val="21"/>
          <w:szCs w:val="21"/>
        </w:rPr>
        <w:t>Am J Kidney Dis</w:t>
      </w:r>
      <w:r w:rsidRPr="00B03D68">
        <w:rPr>
          <w:rFonts w:ascii="Book Antiqua" w:eastAsia="宋体" w:hAnsi="Book Antiqua" w:cs="宋体"/>
          <w:color w:val="000000"/>
          <w:sz w:val="21"/>
          <w:szCs w:val="21"/>
        </w:rPr>
        <w:t> 2001; </w:t>
      </w:r>
      <w:r w:rsidRPr="00B03D68">
        <w:rPr>
          <w:rFonts w:ascii="Book Antiqua" w:eastAsia="宋体" w:hAnsi="Book Antiqua" w:cs="宋体"/>
          <w:b/>
          <w:bCs/>
          <w:color w:val="000000"/>
          <w:sz w:val="21"/>
          <w:szCs w:val="21"/>
        </w:rPr>
        <w:t>38</w:t>
      </w:r>
      <w:r w:rsidRPr="00B03D68">
        <w:rPr>
          <w:rFonts w:ascii="Book Antiqua" w:eastAsia="宋体" w:hAnsi="Book Antiqua" w:cs="宋体"/>
          <w:color w:val="000000"/>
          <w:sz w:val="21"/>
          <w:szCs w:val="21"/>
        </w:rPr>
        <w:t>: 1009-1015 [PMID: 11684554]</w:t>
      </w:r>
    </w:p>
    <w:p w14:paraId="08CFDA20"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62 </w:t>
      </w:r>
      <w:r w:rsidRPr="00B03D68">
        <w:rPr>
          <w:rFonts w:ascii="Book Antiqua" w:eastAsia="宋体" w:hAnsi="Book Antiqua" w:cs="宋体"/>
          <w:b/>
          <w:bCs/>
          <w:color w:val="000000"/>
          <w:sz w:val="21"/>
          <w:szCs w:val="21"/>
        </w:rPr>
        <w:t>Sauné K</w:t>
      </w:r>
      <w:r w:rsidRPr="00B03D68">
        <w:rPr>
          <w:rFonts w:ascii="Book Antiqua" w:eastAsia="宋体" w:hAnsi="Book Antiqua" w:cs="宋体"/>
          <w:color w:val="000000"/>
          <w:sz w:val="21"/>
          <w:szCs w:val="21"/>
        </w:rPr>
        <w:t>, Kamar N, Miédougé M, Weclawiak H, Dubois M, Izopet J, Rostaing L. Decreased prevalence and incidence of HCV markers in haemodialysis units: a multicentric French survey. </w:t>
      </w:r>
      <w:r w:rsidRPr="00B03D68">
        <w:rPr>
          <w:rFonts w:ascii="Book Antiqua" w:eastAsia="宋体" w:hAnsi="Book Antiqua" w:cs="宋体"/>
          <w:i/>
          <w:iCs/>
          <w:color w:val="000000"/>
          <w:sz w:val="21"/>
          <w:szCs w:val="21"/>
        </w:rPr>
        <w:t>Nephrol Dial Transplant</w:t>
      </w:r>
      <w:r w:rsidRPr="00B03D68">
        <w:rPr>
          <w:rFonts w:ascii="Book Antiqua" w:eastAsia="宋体" w:hAnsi="Book Antiqua" w:cs="宋体"/>
          <w:color w:val="000000"/>
          <w:sz w:val="21"/>
          <w:szCs w:val="21"/>
        </w:rPr>
        <w:t> 2011; </w:t>
      </w:r>
      <w:r w:rsidRPr="00B03D68">
        <w:rPr>
          <w:rFonts w:ascii="Book Antiqua" w:eastAsia="宋体" w:hAnsi="Book Antiqua" w:cs="宋体"/>
          <w:b/>
          <w:bCs/>
          <w:color w:val="000000"/>
          <w:sz w:val="21"/>
          <w:szCs w:val="21"/>
        </w:rPr>
        <w:t>26</w:t>
      </w:r>
      <w:r w:rsidRPr="00B03D68">
        <w:rPr>
          <w:rFonts w:ascii="Book Antiqua" w:eastAsia="宋体" w:hAnsi="Book Antiqua" w:cs="宋体"/>
          <w:color w:val="000000"/>
          <w:sz w:val="21"/>
          <w:szCs w:val="21"/>
        </w:rPr>
        <w:t>: 2309-2316 [PMID: 21097646 DOI: 10.1093/ndt/gfq696]</w:t>
      </w:r>
    </w:p>
    <w:p w14:paraId="28EFAF1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63 </w:t>
      </w:r>
      <w:r w:rsidRPr="00B03D68">
        <w:rPr>
          <w:rFonts w:ascii="Book Antiqua" w:eastAsia="宋体" w:hAnsi="Book Antiqua" w:cs="宋体"/>
          <w:b/>
          <w:bCs/>
          <w:color w:val="000000"/>
          <w:sz w:val="21"/>
          <w:szCs w:val="21"/>
        </w:rPr>
        <w:t>Baid-Agrawal S</w:t>
      </w:r>
      <w:r w:rsidRPr="00B03D68">
        <w:rPr>
          <w:rFonts w:ascii="Book Antiqua" w:eastAsia="宋体" w:hAnsi="Book Antiqua" w:cs="宋体"/>
          <w:color w:val="000000"/>
          <w:sz w:val="21"/>
          <w:szCs w:val="21"/>
        </w:rPr>
        <w:t>, Schindler R, Reinke P, Staedtler A, Rimpler S, Malik B, Frei U, Berg T. Prevalence of occult hepatitis C infection in chronic hemodialysis and kidney transplant patients. </w:t>
      </w:r>
      <w:r w:rsidRPr="00B03D68">
        <w:rPr>
          <w:rFonts w:ascii="Book Antiqua" w:eastAsia="宋体" w:hAnsi="Book Antiqua" w:cs="宋体"/>
          <w:i/>
          <w:iCs/>
          <w:color w:val="000000"/>
          <w:sz w:val="21"/>
          <w:szCs w:val="21"/>
        </w:rPr>
        <w:t>J Hepatol</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60</w:t>
      </w:r>
      <w:r w:rsidRPr="00B03D68">
        <w:rPr>
          <w:rFonts w:ascii="Book Antiqua" w:eastAsia="宋体" w:hAnsi="Book Antiqua" w:cs="宋体"/>
          <w:color w:val="000000"/>
          <w:sz w:val="21"/>
          <w:szCs w:val="21"/>
        </w:rPr>
        <w:t>: 928-933 [PMID: 24447875 DOI: 10.1016/j.jhep.2014.01.012]</w:t>
      </w:r>
    </w:p>
    <w:p w14:paraId="0E1C679D"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lastRenderedPageBreak/>
        <w:t>64 </w:t>
      </w:r>
      <w:r w:rsidRPr="00B03D68">
        <w:rPr>
          <w:rFonts w:ascii="Book Antiqua" w:eastAsia="宋体" w:hAnsi="Book Antiqua" w:cs="宋体"/>
          <w:b/>
          <w:bCs/>
          <w:color w:val="000000"/>
          <w:sz w:val="21"/>
          <w:szCs w:val="21"/>
        </w:rPr>
        <w:t>Ishida H</w:t>
      </w:r>
      <w:r w:rsidRPr="00B03D68">
        <w:rPr>
          <w:rFonts w:ascii="Book Antiqua" w:eastAsia="宋体" w:hAnsi="Book Antiqua" w:cs="宋体"/>
          <w:color w:val="000000"/>
          <w:sz w:val="21"/>
          <w:szCs w:val="21"/>
        </w:rPr>
        <w:t>, Tanabe K, Tokumoto T, Shimizu T, Shimmura H, Yoshioka T, Toma H. Hepatitis C virus decreases in patients with maintenance hemofiltration therapy. </w:t>
      </w:r>
      <w:r w:rsidRPr="00B03D68">
        <w:rPr>
          <w:rFonts w:ascii="Book Antiqua" w:eastAsia="宋体" w:hAnsi="Book Antiqua" w:cs="宋体"/>
          <w:i/>
          <w:iCs/>
          <w:color w:val="000000"/>
          <w:sz w:val="21"/>
          <w:szCs w:val="21"/>
        </w:rPr>
        <w:t>Artif Organs</w:t>
      </w:r>
      <w:r w:rsidRPr="00B03D68">
        <w:rPr>
          <w:rFonts w:ascii="Book Antiqua" w:eastAsia="宋体" w:hAnsi="Book Antiqua" w:cs="宋体"/>
          <w:color w:val="000000"/>
          <w:sz w:val="21"/>
          <w:szCs w:val="21"/>
        </w:rPr>
        <w:t> 2004; </w:t>
      </w:r>
      <w:r w:rsidRPr="00B03D68">
        <w:rPr>
          <w:rFonts w:ascii="Book Antiqua" w:eastAsia="宋体" w:hAnsi="Book Antiqua" w:cs="宋体"/>
          <w:b/>
          <w:bCs/>
          <w:color w:val="000000"/>
          <w:sz w:val="21"/>
          <w:szCs w:val="21"/>
        </w:rPr>
        <w:t>28</w:t>
      </w:r>
      <w:r w:rsidRPr="00B03D68">
        <w:rPr>
          <w:rFonts w:ascii="Book Antiqua" w:eastAsia="宋体" w:hAnsi="Book Antiqua" w:cs="宋体"/>
          <w:color w:val="000000"/>
          <w:sz w:val="21"/>
          <w:szCs w:val="21"/>
        </w:rPr>
        <w:t>: 316-318 [PMID: 15046633]</w:t>
      </w:r>
    </w:p>
    <w:p w14:paraId="72BFA13D"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65 </w:t>
      </w:r>
      <w:r w:rsidRPr="00B03D68">
        <w:rPr>
          <w:rFonts w:ascii="Book Antiqua" w:eastAsia="宋体" w:hAnsi="Book Antiqua" w:cs="宋体"/>
          <w:b/>
          <w:bCs/>
          <w:color w:val="000000"/>
          <w:sz w:val="21"/>
          <w:szCs w:val="21"/>
        </w:rPr>
        <w:t>Dussol B</w:t>
      </w:r>
      <w:r w:rsidRPr="00B03D68">
        <w:rPr>
          <w:rFonts w:ascii="Book Antiqua" w:eastAsia="宋体" w:hAnsi="Book Antiqua" w:cs="宋体"/>
          <w:color w:val="000000"/>
          <w:sz w:val="21"/>
          <w:szCs w:val="21"/>
        </w:rPr>
        <w:t>, de Lamballerie X, Brunet P, Roubicek C, Chicheportiche C, Cantaloube JF, Biagini P, de Micco P, Berland Y. Is hepatitis C virus-RNA detection by nested polymerase chain reaction clinically relevant in hemodialysis patients? </w:t>
      </w:r>
      <w:r w:rsidRPr="00B03D68">
        <w:rPr>
          <w:rFonts w:ascii="Book Antiqua" w:eastAsia="宋体" w:hAnsi="Book Antiqua" w:cs="宋体"/>
          <w:i/>
          <w:iCs/>
          <w:color w:val="000000"/>
          <w:sz w:val="21"/>
          <w:szCs w:val="21"/>
        </w:rPr>
        <w:t>Clin Nephrol</w:t>
      </w:r>
      <w:r w:rsidRPr="00B03D68">
        <w:rPr>
          <w:rFonts w:ascii="Book Antiqua" w:eastAsia="宋体" w:hAnsi="Book Antiqua" w:cs="宋体"/>
          <w:color w:val="000000"/>
          <w:sz w:val="21"/>
          <w:szCs w:val="21"/>
        </w:rPr>
        <w:t> 1996; </w:t>
      </w:r>
      <w:r w:rsidRPr="00B03D68">
        <w:rPr>
          <w:rFonts w:ascii="Book Antiqua" w:eastAsia="宋体" w:hAnsi="Book Antiqua" w:cs="宋体"/>
          <w:b/>
          <w:bCs/>
          <w:color w:val="000000"/>
          <w:sz w:val="21"/>
          <w:szCs w:val="21"/>
        </w:rPr>
        <w:t>45</w:t>
      </w:r>
      <w:r w:rsidRPr="00B03D68">
        <w:rPr>
          <w:rFonts w:ascii="Book Antiqua" w:eastAsia="宋体" w:hAnsi="Book Antiqua" w:cs="宋体"/>
          <w:color w:val="000000"/>
          <w:sz w:val="21"/>
          <w:szCs w:val="21"/>
        </w:rPr>
        <w:t>: 257-260 [PMID: 8861802]</w:t>
      </w:r>
    </w:p>
    <w:p w14:paraId="3C998BA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66 </w:t>
      </w:r>
      <w:r w:rsidRPr="00B03D68">
        <w:rPr>
          <w:rFonts w:ascii="Book Antiqua" w:eastAsia="宋体" w:hAnsi="Book Antiqua" w:cs="宋体"/>
          <w:b/>
          <w:bCs/>
          <w:color w:val="000000"/>
          <w:sz w:val="21"/>
          <w:szCs w:val="21"/>
        </w:rPr>
        <w:t>Galán F</w:t>
      </w:r>
      <w:r w:rsidRPr="00B03D68">
        <w:rPr>
          <w:rFonts w:ascii="Book Antiqua" w:eastAsia="宋体" w:hAnsi="Book Antiqua" w:cs="宋体"/>
          <w:color w:val="000000"/>
          <w:sz w:val="21"/>
          <w:szCs w:val="21"/>
        </w:rPr>
        <w:t>, Pérez-Gracia MT, Lozano A, Benavides B, Fernandez-Ruíz E, Rodríguez-Iglesias MA. A 3-year follow-up of HCV-RNA viraemia in haemodialysis patients. </w:t>
      </w:r>
      <w:r w:rsidRPr="00B03D68">
        <w:rPr>
          <w:rFonts w:ascii="Book Antiqua" w:eastAsia="宋体" w:hAnsi="Book Antiqua" w:cs="宋体"/>
          <w:i/>
          <w:iCs/>
          <w:color w:val="000000"/>
          <w:sz w:val="21"/>
          <w:szCs w:val="21"/>
        </w:rPr>
        <w:t>Nephrol Dial Transplant</w:t>
      </w:r>
      <w:r w:rsidRPr="00B03D68">
        <w:rPr>
          <w:rFonts w:ascii="Book Antiqua" w:eastAsia="宋体" w:hAnsi="Book Antiqua" w:cs="宋体"/>
          <w:color w:val="000000"/>
          <w:sz w:val="21"/>
          <w:szCs w:val="21"/>
        </w:rPr>
        <w:t> 1998; </w:t>
      </w:r>
      <w:r w:rsidRPr="00B03D68">
        <w:rPr>
          <w:rFonts w:ascii="Book Antiqua" w:eastAsia="宋体" w:hAnsi="Book Antiqua" w:cs="宋体"/>
          <w:b/>
          <w:bCs/>
          <w:color w:val="000000"/>
          <w:sz w:val="21"/>
          <w:szCs w:val="21"/>
        </w:rPr>
        <w:t>13</w:t>
      </w:r>
      <w:r w:rsidRPr="00B03D68">
        <w:rPr>
          <w:rFonts w:ascii="Book Antiqua" w:eastAsia="宋体" w:hAnsi="Book Antiqua" w:cs="宋体"/>
          <w:color w:val="000000"/>
          <w:sz w:val="21"/>
          <w:szCs w:val="21"/>
        </w:rPr>
        <w:t>: 1211-1214 [PMID: 9623556]</w:t>
      </w:r>
    </w:p>
    <w:p w14:paraId="698EA40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67 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Bunnapradist S, Lunghi G, Martin P. Kinetics of hepatitis C virus load during hemodialysis: novel perspectives. </w:t>
      </w:r>
      <w:r w:rsidRPr="00B03D68">
        <w:rPr>
          <w:rFonts w:ascii="Book Antiqua" w:eastAsia="宋体" w:hAnsi="Book Antiqua" w:cs="宋体"/>
          <w:i/>
          <w:iCs/>
          <w:color w:val="000000"/>
          <w:sz w:val="21"/>
          <w:szCs w:val="21"/>
        </w:rPr>
        <w:t>J Nephrol</w:t>
      </w:r>
      <w:r w:rsidRPr="00B03D68">
        <w:rPr>
          <w:rFonts w:ascii="Book Antiqua" w:eastAsia="宋体" w:hAnsi="Book Antiqua" w:cs="宋体"/>
          <w:color w:val="000000"/>
          <w:sz w:val="21"/>
          <w:szCs w:val="21"/>
        </w:rPr>
        <w:t> 2003; </w:t>
      </w:r>
      <w:r w:rsidRPr="00B03D68">
        <w:rPr>
          <w:rFonts w:ascii="Book Antiqua" w:eastAsia="宋体" w:hAnsi="Book Antiqua" w:cs="宋体"/>
          <w:b/>
          <w:bCs/>
          <w:color w:val="000000"/>
          <w:sz w:val="21"/>
          <w:szCs w:val="21"/>
        </w:rPr>
        <w:t>16</w:t>
      </w:r>
      <w:r w:rsidRPr="00B03D68">
        <w:rPr>
          <w:rFonts w:ascii="Book Antiqua" w:eastAsia="宋体" w:hAnsi="Book Antiqua" w:cs="宋体"/>
          <w:color w:val="000000"/>
          <w:sz w:val="21"/>
          <w:szCs w:val="21"/>
        </w:rPr>
        <w:t>: 467-475 [PMID: 14696748]</w:t>
      </w:r>
    </w:p>
    <w:p w14:paraId="2037D37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68 </w:t>
      </w:r>
      <w:r w:rsidRPr="00B03D68">
        <w:rPr>
          <w:rFonts w:ascii="Book Antiqua" w:eastAsia="宋体" w:hAnsi="Book Antiqua" w:cs="宋体"/>
          <w:b/>
          <w:bCs/>
          <w:color w:val="000000"/>
          <w:sz w:val="21"/>
          <w:szCs w:val="21"/>
        </w:rPr>
        <w:t>Dzekova-Vidimliski P</w:t>
      </w:r>
      <w:r w:rsidRPr="00B03D68">
        <w:rPr>
          <w:rFonts w:ascii="Book Antiqua" w:eastAsia="宋体" w:hAnsi="Book Antiqua" w:cs="宋体"/>
          <w:color w:val="000000"/>
          <w:sz w:val="21"/>
          <w:szCs w:val="21"/>
        </w:rPr>
        <w:t>, Asani A, Selim G, Gelev S, Polenakovic M, Sikole A. Patterns of viraemia in haemodialysis patients with hepatitis C. </w:t>
      </w:r>
      <w:r w:rsidRPr="00B03D68">
        <w:rPr>
          <w:rFonts w:ascii="Book Antiqua" w:eastAsia="宋体" w:hAnsi="Book Antiqua" w:cs="宋体"/>
          <w:i/>
          <w:iCs/>
          <w:color w:val="000000"/>
          <w:sz w:val="21"/>
          <w:szCs w:val="21"/>
        </w:rPr>
        <w:t>Prilozi</w:t>
      </w:r>
      <w:r w:rsidRPr="00B03D68">
        <w:rPr>
          <w:rFonts w:ascii="Book Antiqua" w:eastAsia="宋体" w:hAnsi="Book Antiqua" w:cs="宋体"/>
          <w:color w:val="000000"/>
          <w:sz w:val="21"/>
          <w:szCs w:val="21"/>
        </w:rPr>
        <w:t> 2008; </w:t>
      </w:r>
      <w:r w:rsidRPr="00B03D68">
        <w:rPr>
          <w:rFonts w:ascii="Book Antiqua" w:eastAsia="宋体" w:hAnsi="Book Antiqua" w:cs="宋体"/>
          <w:b/>
          <w:bCs/>
          <w:color w:val="000000"/>
          <w:sz w:val="21"/>
          <w:szCs w:val="21"/>
        </w:rPr>
        <w:t>29</w:t>
      </w:r>
      <w:r w:rsidRPr="00B03D68">
        <w:rPr>
          <w:rFonts w:ascii="Book Antiqua" w:eastAsia="宋体" w:hAnsi="Book Antiqua" w:cs="宋体"/>
          <w:color w:val="000000"/>
          <w:sz w:val="21"/>
          <w:szCs w:val="21"/>
        </w:rPr>
        <w:t>: 201-211 [PMID: 19259047]</w:t>
      </w:r>
    </w:p>
    <w:p w14:paraId="18B8998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69 </w:t>
      </w:r>
      <w:r w:rsidRPr="00B03D68">
        <w:rPr>
          <w:rFonts w:ascii="Book Antiqua" w:eastAsia="宋体" w:hAnsi="Book Antiqua" w:cs="宋体"/>
          <w:b/>
          <w:bCs/>
          <w:color w:val="000000"/>
          <w:sz w:val="21"/>
          <w:szCs w:val="21"/>
        </w:rPr>
        <w:t>Satsangi J</w:t>
      </w:r>
      <w:r w:rsidRPr="00B03D68">
        <w:rPr>
          <w:rFonts w:ascii="Book Antiqua" w:eastAsia="宋体" w:hAnsi="Book Antiqua" w:cs="宋体"/>
          <w:color w:val="000000"/>
          <w:sz w:val="21"/>
          <w:szCs w:val="21"/>
        </w:rPr>
        <w:t>, Jewell DP, Welsh K, Bunce M, Bell JI. Effect of heparin on polymerase chain reaction. </w:t>
      </w:r>
      <w:r w:rsidRPr="00B03D68">
        <w:rPr>
          <w:rFonts w:ascii="Book Antiqua" w:eastAsia="宋体" w:hAnsi="Book Antiqua" w:cs="宋体"/>
          <w:i/>
          <w:iCs/>
          <w:color w:val="000000"/>
          <w:sz w:val="21"/>
          <w:szCs w:val="21"/>
        </w:rPr>
        <w:t>Lancet</w:t>
      </w:r>
      <w:r w:rsidRPr="00B03D68">
        <w:rPr>
          <w:rFonts w:ascii="Book Antiqua" w:eastAsia="宋体" w:hAnsi="Book Antiqua" w:cs="宋体"/>
          <w:color w:val="000000"/>
          <w:sz w:val="21"/>
          <w:szCs w:val="21"/>
        </w:rPr>
        <w:t> 1994; </w:t>
      </w:r>
      <w:r w:rsidRPr="00B03D68">
        <w:rPr>
          <w:rFonts w:ascii="Book Antiqua" w:eastAsia="宋体" w:hAnsi="Book Antiqua" w:cs="宋体"/>
          <w:b/>
          <w:bCs/>
          <w:color w:val="000000"/>
          <w:sz w:val="21"/>
          <w:szCs w:val="21"/>
        </w:rPr>
        <w:t>343</w:t>
      </w:r>
      <w:r w:rsidRPr="00B03D68">
        <w:rPr>
          <w:rFonts w:ascii="Book Antiqua" w:eastAsia="宋体" w:hAnsi="Book Antiqua" w:cs="宋体"/>
          <w:color w:val="000000"/>
          <w:sz w:val="21"/>
          <w:szCs w:val="21"/>
        </w:rPr>
        <w:t>: 1509-1510 [PMID: 7911214]</w:t>
      </w:r>
    </w:p>
    <w:p w14:paraId="7CE5CDD0"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70 </w:t>
      </w:r>
      <w:r w:rsidRPr="00B03D68">
        <w:rPr>
          <w:rFonts w:ascii="Book Antiqua" w:eastAsia="宋体" w:hAnsi="Book Antiqua" w:cs="宋体"/>
          <w:b/>
          <w:bCs/>
          <w:color w:val="000000"/>
          <w:sz w:val="21"/>
          <w:szCs w:val="21"/>
        </w:rPr>
        <w:t>Okuda K</w:t>
      </w:r>
      <w:r w:rsidRPr="00B03D68">
        <w:rPr>
          <w:rFonts w:ascii="Book Antiqua" w:eastAsia="宋体" w:hAnsi="Book Antiqua" w:cs="宋体"/>
          <w:color w:val="000000"/>
          <w:sz w:val="21"/>
          <w:szCs w:val="21"/>
        </w:rPr>
        <w:t>, Hayashi H, Yokozeki K, Irie Y. Destruction of hepatitis C virus particles by haemodialysis. </w:t>
      </w:r>
      <w:r w:rsidRPr="00B03D68">
        <w:rPr>
          <w:rFonts w:ascii="Book Antiqua" w:eastAsia="宋体" w:hAnsi="Book Antiqua" w:cs="宋体"/>
          <w:i/>
          <w:iCs/>
          <w:color w:val="000000"/>
          <w:sz w:val="21"/>
          <w:szCs w:val="21"/>
        </w:rPr>
        <w:t>Lancet</w:t>
      </w:r>
      <w:r w:rsidRPr="00B03D68">
        <w:rPr>
          <w:rFonts w:ascii="Book Antiqua" w:eastAsia="宋体" w:hAnsi="Book Antiqua" w:cs="宋体"/>
          <w:color w:val="000000"/>
          <w:sz w:val="21"/>
          <w:szCs w:val="21"/>
        </w:rPr>
        <w:t> 1996; </w:t>
      </w:r>
      <w:r w:rsidRPr="00B03D68">
        <w:rPr>
          <w:rFonts w:ascii="Book Antiqua" w:eastAsia="宋体" w:hAnsi="Book Antiqua" w:cs="宋体"/>
          <w:b/>
          <w:bCs/>
          <w:color w:val="000000"/>
          <w:sz w:val="21"/>
          <w:szCs w:val="21"/>
        </w:rPr>
        <w:t>347</w:t>
      </w:r>
      <w:r w:rsidRPr="00B03D68">
        <w:rPr>
          <w:rFonts w:ascii="Book Antiqua" w:eastAsia="宋体" w:hAnsi="Book Antiqua" w:cs="宋体"/>
          <w:color w:val="000000"/>
          <w:sz w:val="21"/>
          <w:szCs w:val="21"/>
        </w:rPr>
        <w:t>: 909-910 [PMID: 8622434]</w:t>
      </w:r>
    </w:p>
    <w:p w14:paraId="1715B09B"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71 </w:t>
      </w:r>
      <w:r w:rsidRPr="00B03D68">
        <w:rPr>
          <w:rFonts w:ascii="Book Antiqua" w:eastAsia="宋体" w:hAnsi="Book Antiqua" w:cs="宋体"/>
          <w:b/>
          <w:bCs/>
          <w:color w:val="000000"/>
          <w:sz w:val="21"/>
          <w:szCs w:val="21"/>
        </w:rPr>
        <w:t>Rampino T</w:t>
      </w:r>
      <w:r w:rsidRPr="00B03D68">
        <w:rPr>
          <w:rFonts w:ascii="Book Antiqua" w:eastAsia="宋体" w:hAnsi="Book Antiqua" w:cs="宋体"/>
          <w:color w:val="000000"/>
          <w:sz w:val="21"/>
          <w:szCs w:val="21"/>
        </w:rPr>
        <w:t>, Libetta C, Mazzone A, Gregorini M, Soccio G, Ranghino A, Maggio M, Guallini P, Girola S, Dal Canton A. Hepatocyte growth factor protects the liver against hepatitis C virus in patients on regular hemodialysis. </w:t>
      </w:r>
      <w:r w:rsidRPr="00B03D68">
        <w:rPr>
          <w:rFonts w:ascii="Book Antiqua" w:eastAsia="宋体" w:hAnsi="Book Antiqua" w:cs="宋体"/>
          <w:i/>
          <w:iCs/>
          <w:color w:val="000000"/>
          <w:sz w:val="21"/>
          <w:szCs w:val="21"/>
        </w:rPr>
        <w:t>J Chemother</w:t>
      </w:r>
      <w:r w:rsidRPr="00B03D68">
        <w:rPr>
          <w:rFonts w:ascii="Book Antiqua" w:eastAsia="宋体" w:hAnsi="Book Antiqua" w:cs="宋体"/>
          <w:color w:val="000000"/>
          <w:sz w:val="21"/>
          <w:szCs w:val="21"/>
        </w:rPr>
        <w:t> 1998; </w:t>
      </w:r>
      <w:r w:rsidRPr="00B03D68">
        <w:rPr>
          <w:rFonts w:ascii="Book Antiqua" w:eastAsia="宋体" w:hAnsi="Book Antiqua" w:cs="宋体"/>
          <w:b/>
          <w:bCs/>
          <w:color w:val="000000"/>
          <w:sz w:val="21"/>
          <w:szCs w:val="21"/>
        </w:rPr>
        <w:t>10</w:t>
      </w:r>
      <w:r w:rsidRPr="00B03D68">
        <w:rPr>
          <w:rFonts w:ascii="Book Antiqua" w:eastAsia="宋体" w:hAnsi="Book Antiqua" w:cs="宋体"/>
          <w:color w:val="000000"/>
          <w:sz w:val="21"/>
          <w:szCs w:val="21"/>
        </w:rPr>
        <w:t>: 164-166 [PMID: 9603647]</w:t>
      </w:r>
    </w:p>
    <w:p w14:paraId="3624F08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72 </w:t>
      </w:r>
      <w:r w:rsidRPr="00B03D68">
        <w:rPr>
          <w:rFonts w:ascii="Book Antiqua" w:eastAsia="宋体" w:hAnsi="Book Antiqua" w:cs="宋体"/>
          <w:b/>
          <w:bCs/>
          <w:color w:val="000000"/>
          <w:sz w:val="21"/>
          <w:szCs w:val="21"/>
        </w:rPr>
        <w:t>Badalamenti S</w:t>
      </w:r>
      <w:r w:rsidRPr="00B03D68">
        <w:rPr>
          <w:rFonts w:ascii="Book Antiqua" w:eastAsia="宋体" w:hAnsi="Book Antiqua" w:cs="宋体"/>
          <w:color w:val="000000"/>
          <w:sz w:val="21"/>
          <w:szCs w:val="21"/>
        </w:rPr>
        <w:t>, Catania A, Lunghi G, Covini G, Bredi E, Brancaccio D, Salvadori M, Como G, Ponticelli C, Graziani G. Changes in viremia and circulating interferon-alpha during hemodialysis in hepatitis C virus-positive patients: only coincidental phenomena? </w:t>
      </w:r>
      <w:r w:rsidRPr="00B03D68">
        <w:rPr>
          <w:rFonts w:ascii="Book Antiqua" w:eastAsia="宋体" w:hAnsi="Book Antiqua" w:cs="宋体"/>
          <w:i/>
          <w:iCs/>
          <w:color w:val="000000"/>
          <w:sz w:val="21"/>
          <w:szCs w:val="21"/>
        </w:rPr>
        <w:t>Am J Kidney Dis</w:t>
      </w:r>
      <w:r w:rsidRPr="00B03D68">
        <w:rPr>
          <w:rFonts w:ascii="Book Antiqua" w:eastAsia="宋体" w:hAnsi="Book Antiqua" w:cs="宋体"/>
          <w:color w:val="000000"/>
          <w:sz w:val="21"/>
          <w:szCs w:val="21"/>
        </w:rPr>
        <w:t> 2003; </w:t>
      </w:r>
      <w:r w:rsidRPr="00B03D68">
        <w:rPr>
          <w:rFonts w:ascii="Book Antiqua" w:eastAsia="宋体" w:hAnsi="Book Antiqua" w:cs="宋体"/>
          <w:b/>
          <w:bCs/>
          <w:color w:val="000000"/>
          <w:sz w:val="21"/>
          <w:szCs w:val="21"/>
        </w:rPr>
        <w:t>42</w:t>
      </w:r>
      <w:r w:rsidRPr="00B03D68">
        <w:rPr>
          <w:rFonts w:ascii="Book Antiqua" w:eastAsia="宋体" w:hAnsi="Book Antiqua" w:cs="宋体"/>
          <w:color w:val="000000"/>
          <w:sz w:val="21"/>
          <w:szCs w:val="21"/>
        </w:rPr>
        <w:t>: 143-150 [PMID: 12830466]</w:t>
      </w:r>
    </w:p>
    <w:p w14:paraId="422BD95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73 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Messa P, Martin P. Impact of hemodialysis therapy on hepatitis C virus infection: a deeper insight. </w:t>
      </w:r>
      <w:r w:rsidRPr="00B03D68">
        <w:rPr>
          <w:rFonts w:ascii="Book Antiqua" w:eastAsia="宋体" w:hAnsi="Book Antiqua" w:cs="宋体"/>
          <w:i/>
          <w:iCs/>
          <w:color w:val="000000"/>
          <w:sz w:val="21"/>
          <w:szCs w:val="21"/>
        </w:rPr>
        <w:t>Int J Artif Organs</w:t>
      </w:r>
      <w:r w:rsidRPr="00B03D68">
        <w:rPr>
          <w:rFonts w:ascii="Book Antiqua" w:eastAsia="宋体" w:hAnsi="Book Antiqua" w:cs="宋体"/>
          <w:color w:val="000000"/>
          <w:sz w:val="21"/>
          <w:szCs w:val="21"/>
        </w:rPr>
        <w:t> 2009; </w:t>
      </w:r>
      <w:r w:rsidRPr="00B03D68">
        <w:rPr>
          <w:rFonts w:ascii="Book Antiqua" w:eastAsia="宋体" w:hAnsi="Book Antiqua" w:cs="宋体"/>
          <w:b/>
          <w:bCs/>
          <w:color w:val="000000"/>
          <w:sz w:val="21"/>
          <w:szCs w:val="21"/>
        </w:rPr>
        <w:t>32</w:t>
      </w:r>
      <w:r w:rsidRPr="00B03D68">
        <w:rPr>
          <w:rFonts w:ascii="Book Antiqua" w:eastAsia="宋体" w:hAnsi="Book Antiqua" w:cs="宋体"/>
          <w:color w:val="000000"/>
          <w:sz w:val="21"/>
          <w:szCs w:val="21"/>
        </w:rPr>
        <w:t>: 1-11 [PMID: 19241358]</w:t>
      </w:r>
    </w:p>
    <w:p w14:paraId="273E7D5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74 </w:t>
      </w:r>
      <w:r w:rsidRPr="00B03D68">
        <w:rPr>
          <w:rFonts w:ascii="Book Antiqua" w:eastAsia="宋体" w:hAnsi="Book Antiqua" w:cs="宋体"/>
          <w:b/>
          <w:bCs/>
          <w:color w:val="000000"/>
          <w:sz w:val="21"/>
          <w:szCs w:val="21"/>
        </w:rPr>
        <w:t>Khan N</w:t>
      </w:r>
      <w:r w:rsidRPr="00B03D68">
        <w:rPr>
          <w:rFonts w:ascii="Book Antiqua" w:eastAsia="宋体" w:hAnsi="Book Antiqua" w:cs="宋体"/>
          <w:color w:val="000000"/>
          <w:sz w:val="21"/>
          <w:szCs w:val="21"/>
        </w:rPr>
        <w:t>, Aswad S, Shidban H, Aghajani M, Mendez R, Mendez R, Comanor L. Improved detection of HCV Infection in hemodialysis patients using a new HCV RNA qualitative assay: experience of a transplant center. </w:t>
      </w:r>
      <w:r w:rsidRPr="00B03D68">
        <w:rPr>
          <w:rFonts w:ascii="Book Antiqua" w:eastAsia="宋体" w:hAnsi="Book Antiqua" w:cs="宋体"/>
          <w:i/>
          <w:iCs/>
          <w:color w:val="000000"/>
          <w:sz w:val="21"/>
          <w:szCs w:val="21"/>
        </w:rPr>
        <w:t>J Clin Virol</w:t>
      </w:r>
      <w:r w:rsidRPr="00B03D68">
        <w:rPr>
          <w:rFonts w:ascii="Book Antiqua" w:eastAsia="宋体" w:hAnsi="Book Antiqua" w:cs="宋体"/>
          <w:color w:val="000000"/>
          <w:sz w:val="21"/>
          <w:szCs w:val="21"/>
        </w:rPr>
        <w:t> 2004; </w:t>
      </w:r>
      <w:r w:rsidRPr="00B03D68">
        <w:rPr>
          <w:rFonts w:ascii="Book Antiqua" w:eastAsia="宋体" w:hAnsi="Book Antiqua" w:cs="宋体"/>
          <w:b/>
          <w:bCs/>
          <w:color w:val="000000"/>
          <w:sz w:val="21"/>
          <w:szCs w:val="21"/>
        </w:rPr>
        <w:t>30</w:t>
      </w:r>
      <w:r w:rsidRPr="00B03D68">
        <w:rPr>
          <w:rFonts w:ascii="Book Antiqua" w:eastAsia="宋体" w:hAnsi="Book Antiqua" w:cs="宋体"/>
          <w:color w:val="000000"/>
          <w:sz w:val="21"/>
          <w:szCs w:val="21"/>
        </w:rPr>
        <w:t>: 175-182 [PMID: 15125874]</w:t>
      </w:r>
    </w:p>
    <w:p w14:paraId="235BEB3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75 </w:t>
      </w:r>
      <w:r w:rsidRPr="00B03D68">
        <w:rPr>
          <w:rFonts w:ascii="Book Antiqua" w:eastAsia="宋体" w:hAnsi="Book Antiqua" w:cs="宋体"/>
          <w:b/>
          <w:bCs/>
          <w:color w:val="000000"/>
          <w:sz w:val="21"/>
          <w:szCs w:val="21"/>
        </w:rPr>
        <w:t>Rao V</w:t>
      </w:r>
      <w:r w:rsidRPr="00B03D68">
        <w:rPr>
          <w:rFonts w:ascii="Book Antiqua" w:eastAsia="宋体" w:hAnsi="Book Antiqua" w:cs="宋体"/>
          <w:color w:val="000000"/>
          <w:sz w:val="21"/>
          <w:szCs w:val="21"/>
        </w:rPr>
        <w:t>, Fabrizi F, Pennell P, Schiff E, de Medina M, Lane JR, Martin P, Ivor L. Improved detection of hepatitis C virus infection by transcription-mediated amplification technology in dialysis population. </w:t>
      </w:r>
      <w:r w:rsidRPr="00B03D68">
        <w:rPr>
          <w:rFonts w:ascii="Book Antiqua" w:eastAsia="宋体" w:hAnsi="Book Antiqua" w:cs="宋体"/>
          <w:i/>
          <w:iCs/>
          <w:color w:val="000000"/>
          <w:sz w:val="21"/>
          <w:szCs w:val="21"/>
        </w:rPr>
        <w:t>Ren Fail</w:t>
      </w:r>
      <w:r w:rsidRPr="00B03D68">
        <w:rPr>
          <w:rFonts w:ascii="Book Antiqua" w:eastAsia="宋体" w:hAnsi="Book Antiqua" w:cs="宋体"/>
          <w:color w:val="000000"/>
          <w:sz w:val="21"/>
          <w:szCs w:val="21"/>
        </w:rPr>
        <w:t> 2010; </w:t>
      </w:r>
      <w:r w:rsidRPr="00B03D68">
        <w:rPr>
          <w:rFonts w:ascii="Book Antiqua" w:eastAsia="宋体" w:hAnsi="Book Antiqua" w:cs="宋体"/>
          <w:b/>
          <w:bCs/>
          <w:color w:val="000000"/>
          <w:sz w:val="21"/>
          <w:szCs w:val="21"/>
        </w:rPr>
        <w:t>32</w:t>
      </w:r>
      <w:r w:rsidRPr="00B03D68">
        <w:rPr>
          <w:rFonts w:ascii="Book Antiqua" w:eastAsia="宋体" w:hAnsi="Book Antiqua" w:cs="宋体"/>
          <w:color w:val="000000"/>
          <w:sz w:val="21"/>
          <w:szCs w:val="21"/>
        </w:rPr>
        <w:t>: 721-726 [PMID: 20540641 DOI: 10.3109/0886022X.2010.486499]</w:t>
      </w:r>
    </w:p>
    <w:p w14:paraId="185B910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76 </w:t>
      </w:r>
      <w:r w:rsidRPr="00B03D68">
        <w:rPr>
          <w:rFonts w:ascii="Book Antiqua" w:eastAsia="宋体" w:hAnsi="Book Antiqua" w:cs="宋体"/>
          <w:b/>
          <w:bCs/>
          <w:color w:val="000000"/>
          <w:sz w:val="21"/>
          <w:szCs w:val="21"/>
        </w:rPr>
        <w:t>Bastos DO</w:t>
      </w:r>
      <w:r w:rsidRPr="00B03D68">
        <w:rPr>
          <w:rFonts w:ascii="Book Antiqua" w:eastAsia="宋体" w:hAnsi="Book Antiqua" w:cs="宋体"/>
          <w:color w:val="000000"/>
          <w:sz w:val="21"/>
          <w:szCs w:val="21"/>
        </w:rPr>
        <w:t>, Perez RM, Silva IS, Lemos LB, Simonetti JP, Medina-Pestana JO, Silva AE, Ferraz ML. Transcription-mediated amplification (TMA) for the assessment of viremia in hemodialysis patients with hepatitis C. </w:t>
      </w:r>
      <w:r w:rsidRPr="00B03D68">
        <w:rPr>
          <w:rFonts w:ascii="Book Antiqua" w:eastAsia="宋体" w:hAnsi="Book Antiqua" w:cs="宋体"/>
          <w:i/>
          <w:iCs/>
          <w:color w:val="000000"/>
          <w:sz w:val="21"/>
          <w:szCs w:val="21"/>
        </w:rPr>
        <w:t>J Med Virol</w:t>
      </w:r>
      <w:r w:rsidRPr="00B03D68">
        <w:rPr>
          <w:rFonts w:ascii="Book Antiqua" w:eastAsia="宋体" w:hAnsi="Book Antiqua" w:cs="宋体"/>
          <w:color w:val="000000"/>
          <w:sz w:val="21"/>
          <w:szCs w:val="21"/>
        </w:rPr>
        <w:t> 2012; </w:t>
      </w:r>
      <w:r w:rsidRPr="00B03D68">
        <w:rPr>
          <w:rFonts w:ascii="Book Antiqua" w:eastAsia="宋体" w:hAnsi="Book Antiqua" w:cs="宋体"/>
          <w:b/>
          <w:bCs/>
          <w:color w:val="000000"/>
          <w:sz w:val="21"/>
          <w:szCs w:val="21"/>
        </w:rPr>
        <w:t>84</w:t>
      </w:r>
      <w:r w:rsidRPr="00B03D68">
        <w:rPr>
          <w:rFonts w:ascii="Book Antiqua" w:eastAsia="宋体" w:hAnsi="Book Antiqua" w:cs="宋体"/>
          <w:color w:val="000000"/>
          <w:sz w:val="21"/>
          <w:szCs w:val="21"/>
        </w:rPr>
        <w:t>: 596-600 [PMID: 22337298 DOI: 10.1002/jmv.23216]</w:t>
      </w:r>
    </w:p>
    <w:p w14:paraId="0BD83AB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lastRenderedPageBreak/>
        <w:t>77 </w:t>
      </w:r>
      <w:r w:rsidRPr="00B03D68">
        <w:rPr>
          <w:rFonts w:ascii="Book Antiqua" w:eastAsia="宋体" w:hAnsi="Book Antiqua" w:cs="宋体"/>
          <w:b/>
          <w:bCs/>
          <w:color w:val="000000"/>
          <w:sz w:val="21"/>
          <w:szCs w:val="21"/>
        </w:rPr>
        <w:t>Chevaliez S</w:t>
      </w:r>
      <w:r w:rsidRPr="00B03D68">
        <w:rPr>
          <w:rFonts w:ascii="Book Antiqua" w:eastAsia="宋体" w:hAnsi="Book Antiqua" w:cs="宋体"/>
          <w:color w:val="000000"/>
          <w:sz w:val="21"/>
          <w:szCs w:val="21"/>
        </w:rPr>
        <w:t>, Rodriguez C, Pawlotsky JM. New virologic tools for management of chronic hepatitis B and C. </w:t>
      </w:r>
      <w:r w:rsidRPr="00B03D68">
        <w:rPr>
          <w:rFonts w:ascii="Book Antiqua" w:eastAsia="宋体" w:hAnsi="Book Antiqua" w:cs="宋体"/>
          <w:i/>
          <w:iCs/>
          <w:color w:val="000000"/>
          <w:sz w:val="21"/>
          <w:szCs w:val="21"/>
        </w:rPr>
        <w:t>Gastroenterology</w:t>
      </w:r>
      <w:r w:rsidRPr="00B03D68">
        <w:rPr>
          <w:rFonts w:ascii="Book Antiqua" w:eastAsia="宋体" w:hAnsi="Book Antiqua" w:cs="宋体"/>
          <w:color w:val="000000"/>
          <w:sz w:val="21"/>
          <w:szCs w:val="21"/>
        </w:rPr>
        <w:t> 2012; </w:t>
      </w:r>
      <w:r w:rsidRPr="00B03D68">
        <w:rPr>
          <w:rFonts w:ascii="Book Antiqua" w:eastAsia="宋体" w:hAnsi="Book Antiqua" w:cs="宋体"/>
          <w:b/>
          <w:bCs/>
          <w:color w:val="000000"/>
          <w:sz w:val="21"/>
          <w:szCs w:val="21"/>
        </w:rPr>
        <w:t>142</w:t>
      </w:r>
      <w:r w:rsidRPr="00B03D68">
        <w:rPr>
          <w:rFonts w:ascii="Book Antiqua" w:eastAsia="宋体" w:hAnsi="Book Antiqua" w:cs="宋体"/>
          <w:color w:val="000000"/>
          <w:sz w:val="21"/>
          <w:szCs w:val="21"/>
        </w:rPr>
        <w:t>: 1303-1313.e1 [PMID: 22537437 DOI: 10.1053/j.gastro.2012.02.027]</w:t>
      </w:r>
    </w:p>
    <w:p w14:paraId="0150A77E"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78 </w:t>
      </w:r>
      <w:r w:rsidRPr="00B03D68">
        <w:rPr>
          <w:rFonts w:ascii="Book Antiqua" w:eastAsia="宋体" w:hAnsi="Book Antiqua" w:cs="宋体"/>
          <w:b/>
          <w:bCs/>
          <w:color w:val="000000"/>
          <w:sz w:val="21"/>
          <w:szCs w:val="21"/>
        </w:rPr>
        <w:t>Bravo AA</w:t>
      </w:r>
      <w:r w:rsidRPr="00B03D68">
        <w:rPr>
          <w:rFonts w:ascii="Book Antiqua" w:eastAsia="宋体" w:hAnsi="Book Antiqua" w:cs="宋体"/>
          <w:color w:val="000000"/>
          <w:sz w:val="21"/>
          <w:szCs w:val="21"/>
        </w:rPr>
        <w:t>, Sheth SG, Chopra S. Liver biopsy. </w:t>
      </w:r>
      <w:r w:rsidRPr="00B03D68">
        <w:rPr>
          <w:rFonts w:ascii="Book Antiqua" w:eastAsia="宋体" w:hAnsi="Book Antiqua" w:cs="宋体"/>
          <w:i/>
          <w:iCs/>
          <w:color w:val="000000"/>
          <w:sz w:val="21"/>
          <w:szCs w:val="21"/>
        </w:rPr>
        <w:t>N Engl J Med</w:t>
      </w:r>
      <w:r w:rsidRPr="00B03D68">
        <w:rPr>
          <w:rFonts w:ascii="Book Antiqua" w:eastAsia="宋体" w:hAnsi="Book Antiqua" w:cs="宋体"/>
          <w:color w:val="000000"/>
          <w:sz w:val="21"/>
          <w:szCs w:val="21"/>
        </w:rPr>
        <w:t> 2001; </w:t>
      </w:r>
      <w:r w:rsidRPr="00B03D68">
        <w:rPr>
          <w:rFonts w:ascii="Book Antiqua" w:eastAsia="宋体" w:hAnsi="Book Antiqua" w:cs="宋体"/>
          <w:b/>
          <w:bCs/>
          <w:color w:val="000000"/>
          <w:sz w:val="21"/>
          <w:szCs w:val="21"/>
        </w:rPr>
        <w:t>344</w:t>
      </w:r>
      <w:r w:rsidRPr="00B03D68">
        <w:rPr>
          <w:rFonts w:ascii="Book Antiqua" w:eastAsia="宋体" w:hAnsi="Book Antiqua" w:cs="宋体"/>
          <w:color w:val="000000"/>
          <w:sz w:val="21"/>
          <w:szCs w:val="21"/>
        </w:rPr>
        <w:t>: 495-500 [PMID: 11172192]</w:t>
      </w:r>
    </w:p>
    <w:p w14:paraId="0E3644A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79 </w:t>
      </w:r>
      <w:r w:rsidRPr="00B03D68">
        <w:rPr>
          <w:rFonts w:ascii="Book Antiqua" w:eastAsia="宋体" w:hAnsi="Book Antiqua" w:cs="宋体"/>
          <w:b/>
          <w:bCs/>
          <w:color w:val="000000"/>
          <w:sz w:val="21"/>
          <w:szCs w:val="21"/>
        </w:rPr>
        <w:t>Sabovic M</w:t>
      </w:r>
      <w:r w:rsidRPr="00B03D68">
        <w:rPr>
          <w:rFonts w:ascii="Book Antiqua" w:eastAsia="宋体" w:hAnsi="Book Antiqua" w:cs="宋体"/>
          <w:color w:val="000000"/>
          <w:sz w:val="21"/>
          <w:szCs w:val="21"/>
        </w:rPr>
        <w:t>, Salobir B, Preloznik Zupan I, Bratina P, Bojec V, Buturovic Ponikvar J. The influence of the haemodialysis procedure on platelets, coagulation and fibrinolysis. </w:t>
      </w:r>
      <w:r w:rsidRPr="00B03D68">
        <w:rPr>
          <w:rFonts w:ascii="Book Antiqua" w:eastAsia="宋体" w:hAnsi="Book Antiqua" w:cs="宋体"/>
          <w:i/>
          <w:iCs/>
          <w:color w:val="000000"/>
          <w:sz w:val="21"/>
          <w:szCs w:val="21"/>
        </w:rPr>
        <w:t>Pathophysiol Haemost Thromb</w:t>
      </w:r>
      <w:r w:rsidRPr="00B03D68">
        <w:rPr>
          <w:rFonts w:ascii="Book Antiqua" w:eastAsia="宋体" w:hAnsi="Book Antiqua" w:cs="宋体"/>
          <w:color w:val="000000"/>
          <w:sz w:val="21"/>
          <w:szCs w:val="21"/>
        </w:rPr>
        <w:t> 2005; </w:t>
      </w:r>
      <w:r w:rsidRPr="00B03D68">
        <w:rPr>
          <w:rFonts w:ascii="Book Antiqua" w:eastAsia="宋体" w:hAnsi="Book Antiqua" w:cs="宋体"/>
          <w:b/>
          <w:bCs/>
          <w:color w:val="000000"/>
          <w:sz w:val="21"/>
          <w:szCs w:val="21"/>
        </w:rPr>
        <w:t>34</w:t>
      </w:r>
      <w:r w:rsidRPr="00B03D68">
        <w:rPr>
          <w:rFonts w:ascii="Book Antiqua" w:eastAsia="宋体" w:hAnsi="Book Antiqua" w:cs="宋体"/>
          <w:color w:val="000000"/>
          <w:sz w:val="21"/>
          <w:szCs w:val="21"/>
        </w:rPr>
        <w:t>: 274-278 [PMID: 16772739]</w:t>
      </w:r>
    </w:p>
    <w:p w14:paraId="52F5414B"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80 </w:t>
      </w:r>
      <w:r w:rsidRPr="00B03D68">
        <w:rPr>
          <w:rFonts w:ascii="Book Antiqua" w:eastAsia="宋体" w:hAnsi="Book Antiqua" w:cs="宋体"/>
          <w:b/>
          <w:bCs/>
          <w:color w:val="000000"/>
          <w:sz w:val="21"/>
          <w:szCs w:val="21"/>
        </w:rPr>
        <w:t>Cotler SJ</w:t>
      </w:r>
      <w:r w:rsidRPr="00B03D68">
        <w:rPr>
          <w:rFonts w:ascii="Book Antiqua" w:eastAsia="宋体" w:hAnsi="Book Antiqua" w:cs="宋体"/>
          <w:color w:val="000000"/>
          <w:sz w:val="21"/>
          <w:szCs w:val="21"/>
        </w:rPr>
        <w:t>, Diaz G, Gundlapalli S, Jakate S, Chawla A, Mital D, Jensik S, Jensen DM. Characteristics of hepatitis C in renal transplant candidates. </w:t>
      </w:r>
      <w:r w:rsidRPr="00B03D68">
        <w:rPr>
          <w:rFonts w:ascii="Book Antiqua" w:eastAsia="宋体" w:hAnsi="Book Antiqua" w:cs="宋体"/>
          <w:i/>
          <w:iCs/>
          <w:color w:val="000000"/>
          <w:sz w:val="21"/>
          <w:szCs w:val="21"/>
        </w:rPr>
        <w:t>J Clin Gastroenterol</w:t>
      </w:r>
      <w:r w:rsidRPr="00B03D68">
        <w:rPr>
          <w:rFonts w:ascii="Book Antiqua" w:eastAsia="宋体" w:hAnsi="Book Antiqua" w:cs="宋体"/>
          <w:color w:val="000000"/>
          <w:sz w:val="21"/>
          <w:szCs w:val="21"/>
        </w:rPr>
        <w:t> 2002; </w:t>
      </w:r>
      <w:r w:rsidRPr="00B03D68">
        <w:rPr>
          <w:rFonts w:ascii="Book Antiqua" w:eastAsia="宋体" w:hAnsi="Book Antiqua" w:cs="宋体"/>
          <w:b/>
          <w:bCs/>
          <w:color w:val="000000"/>
          <w:sz w:val="21"/>
          <w:szCs w:val="21"/>
        </w:rPr>
        <w:t>35</w:t>
      </w:r>
      <w:r w:rsidRPr="00B03D68">
        <w:rPr>
          <w:rFonts w:ascii="Book Antiqua" w:eastAsia="宋体" w:hAnsi="Book Antiqua" w:cs="宋体"/>
          <w:color w:val="000000"/>
          <w:sz w:val="21"/>
          <w:szCs w:val="21"/>
        </w:rPr>
        <w:t>: 191-195 [PMID: 12172367]</w:t>
      </w:r>
    </w:p>
    <w:p w14:paraId="25D6B22D"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81 </w:t>
      </w:r>
      <w:r w:rsidRPr="00B03D68">
        <w:rPr>
          <w:rFonts w:ascii="Book Antiqua" w:eastAsia="宋体" w:hAnsi="Book Antiqua" w:cs="宋体"/>
          <w:b/>
          <w:bCs/>
          <w:color w:val="000000"/>
          <w:sz w:val="21"/>
          <w:szCs w:val="21"/>
        </w:rPr>
        <w:t>Ahmad A</w:t>
      </w:r>
      <w:r w:rsidRPr="00B03D68">
        <w:rPr>
          <w:rFonts w:ascii="Book Antiqua" w:eastAsia="宋体" w:hAnsi="Book Antiqua" w:cs="宋体"/>
          <w:color w:val="000000"/>
          <w:sz w:val="21"/>
          <w:szCs w:val="21"/>
        </w:rPr>
        <w:t>, Hasan F, Abdeen S, Sheikh M, Kodaj J, Nampoory MR, Johny KV, Asker H, Siddique I, Thalib L, Al-Nakib B. Transjugular liver biopsy in patients with end-stage renal disease. </w:t>
      </w:r>
      <w:r w:rsidRPr="00B03D68">
        <w:rPr>
          <w:rFonts w:ascii="Book Antiqua" w:eastAsia="宋体" w:hAnsi="Book Antiqua" w:cs="宋体"/>
          <w:i/>
          <w:iCs/>
          <w:color w:val="000000"/>
          <w:sz w:val="21"/>
          <w:szCs w:val="21"/>
        </w:rPr>
        <w:t>J Vasc Interv Radiol</w:t>
      </w:r>
      <w:r w:rsidRPr="00B03D68">
        <w:rPr>
          <w:rFonts w:ascii="Book Antiqua" w:eastAsia="宋体" w:hAnsi="Book Antiqua" w:cs="宋体"/>
          <w:color w:val="000000"/>
          <w:sz w:val="21"/>
          <w:szCs w:val="21"/>
        </w:rPr>
        <w:t> 2004; </w:t>
      </w:r>
      <w:r w:rsidRPr="00B03D68">
        <w:rPr>
          <w:rFonts w:ascii="Book Antiqua" w:eastAsia="宋体" w:hAnsi="Book Antiqua" w:cs="宋体"/>
          <w:b/>
          <w:bCs/>
          <w:color w:val="000000"/>
          <w:sz w:val="21"/>
          <w:szCs w:val="21"/>
        </w:rPr>
        <w:t>15</w:t>
      </w:r>
      <w:r w:rsidRPr="00B03D68">
        <w:rPr>
          <w:rFonts w:ascii="Book Antiqua" w:eastAsia="宋体" w:hAnsi="Book Antiqua" w:cs="宋体"/>
          <w:color w:val="000000"/>
          <w:sz w:val="21"/>
          <w:szCs w:val="21"/>
        </w:rPr>
        <w:t>: 257-260 [PMID: 15028810]</w:t>
      </w:r>
    </w:p>
    <w:p w14:paraId="387E3500"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82 </w:t>
      </w:r>
      <w:r w:rsidRPr="00B03D68">
        <w:rPr>
          <w:rFonts w:ascii="Book Antiqua" w:eastAsia="宋体" w:hAnsi="Book Antiqua" w:cs="宋体"/>
          <w:b/>
          <w:bCs/>
          <w:color w:val="000000"/>
          <w:sz w:val="21"/>
          <w:szCs w:val="21"/>
        </w:rPr>
        <w:t>Ozdoğan M</w:t>
      </w:r>
      <w:r w:rsidRPr="00B03D68">
        <w:rPr>
          <w:rFonts w:ascii="Book Antiqua" w:eastAsia="宋体" w:hAnsi="Book Antiqua" w:cs="宋体"/>
          <w:color w:val="000000"/>
          <w:sz w:val="21"/>
          <w:szCs w:val="21"/>
        </w:rPr>
        <w:t>, Ozgür O, Boyacioğlu S, Coşkun M, Kart H, Ozdal S, Telatar H. Percutaneous liver biopsy complications in patients with chronic renal failure. </w:t>
      </w:r>
      <w:r w:rsidRPr="00B03D68">
        <w:rPr>
          <w:rFonts w:ascii="Book Antiqua" w:eastAsia="宋体" w:hAnsi="Book Antiqua" w:cs="宋体"/>
          <w:i/>
          <w:iCs/>
          <w:color w:val="000000"/>
          <w:sz w:val="21"/>
          <w:szCs w:val="21"/>
        </w:rPr>
        <w:t>Nephron</w:t>
      </w:r>
      <w:r w:rsidRPr="00B03D68">
        <w:rPr>
          <w:rFonts w:ascii="Book Antiqua" w:eastAsia="宋体" w:hAnsi="Book Antiqua" w:cs="宋体"/>
          <w:color w:val="000000"/>
          <w:sz w:val="21"/>
          <w:szCs w:val="21"/>
        </w:rPr>
        <w:t> 1996; </w:t>
      </w:r>
      <w:r w:rsidRPr="00B03D68">
        <w:rPr>
          <w:rFonts w:ascii="Book Antiqua" w:eastAsia="宋体" w:hAnsi="Book Antiqua" w:cs="宋体"/>
          <w:b/>
          <w:bCs/>
          <w:color w:val="000000"/>
          <w:sz w:val="21"/>
          <w:szCs w:val="21"/>
        </w:rPr>
        <w:t>74</w:t>
      </w:r>
      <w:r w:rsidRPr="00B03D68">
        <w:rPr>
          <w:rFonts w:ascii="Book Antiqua" w:eastAsia="宋体" w:hAnsi="Book Antiqua" w:cs="宋体"/>
          <w:color w:val="000000"/>
          <w:sz w:val="21"/>
          <w:szCs w:val="21"/>
        </w:rPr>
        <w:t>: 442-443 [PMID: 8893179]</w:t>
      </w:r>
    </w:p>
    <w:p w14:paraId="5CC413DF"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83 </w:t>
      </w:r>
      <w:r w:rsidRPr="00B03D68">
        <w:rPr>
          <w:rFonts w:ascii="Book Antiqua" w:eastAsia="宋体" w:hAnsi="Book Antiqua" w:cs="宋体"/>
          <w:b/>
          <w:bCs/>
          <w:color w:val="000000"/>
          <w:sz w:val="21"/>
          <w:szCs w:val="21"/>
        </w:rPr>
        <w:t>Terjung B</w:t>
      </w:r>
      <w:r w:rsidRPr="00B03D68">
        <w:rPr>
          <w:rFonts w:ascii="Book Antiqua" w:eastAsia="宋体" w:hAnsi="Book Antiqua" w:cs="宋体"/>
          <w:color w:val="000000"/>
          <w:sz w:val="21"/>
          <w:szCs w:val="21"/>
        </w:rPr>
        <w:t>, Lemnitzer I, Dumoulin FL, Effenberger W, Brackmann HH, Sauerbruch T, Spengler U. Bleeding complications after percutaneous liver biopsy. An analysis of risk factors. </w:t>
      </w:r>
      <w:r w:rsidRPr="00B03D68">
        <w:rPr>
          <w:rFonts w:ascii="Book Antiqua" w:eastAsia="宋体" w:hAnsi="Book Antiqua" w:cs="宋体"/>
          <w:i/>
          <w:iCs/>
          <w:color w:val="000000"/>
          <w:sz w:val="21"/>
          <w:szCs w:val="21"/>
        </w:rPr>
        <w:t>Digestion</w:t>
      </w:r>
      <w:r w:rsidRPr="00B03D68">
        <w:rPr>
          <w:rFonts w:ascii="Book Antiqua" w:eastAsia="宋体" w:hAnsi="Book Antiqua" w:cs="宋体"/>
          <w:color w:val="000000"/>
          <w:sz w:val="21"/>
          <w:szCs w:val="21"/>
        </w:rPr>
        <w:t> 2003; </w:t>
      </w:r>
      <w:r w:rsidRPr="00B03D68">
        <w:rPr>
          <w:rFonts w:ascii="Book Antiqua" w:eastAsia="宋体" w:hAnsi="Book Antiqua" w:cs="宋体"/>
          <w:b/>
          <w:bCs/>
          <w:color w:val="000000"/>
          <w:sz w:val="21"/>
          <w:szCs w:val="21"/>
        </w:rPr>
        <w:t>67</w:t>
      </w:r>
      <w:r w:rsidRPr="00B03D68">
        <w:rPr>
          <w:rFonts w:ascii="Book Antiqua" w:eastAsia="宋体" w:hAnsi="Book Antiqua" w:cs="宋体"/>
          <w:color w:val="000000"/>
          <w:sz w:val="21"/>
          <w:szCs w:val="21"/>
        </w:rPr>
        <w:t>: 138-145 [PMID: 12853725]</w:t>
      </w:r>
    </w:p>
    <w:p w14:paraId="693B27CD"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84 </w:t>
      </w:r>
      <w:r w:rsidRPr="00B03D68">
        <w:rPr>
          <w:rFonts w:ascii="Book Antiqua" w:eastAsia="宋体" w:hAnsi="Book Antiqua" w:cs="宋体"/>
          <w:b/>
          <w:bCs/>
          <w:color w:val="000000"/>
          <w:sz w:val="21"/>
          <w:szCs w:val="21"/>
        </w:rPr>
        <w:t>Pawa S</w:t>
      </w:r>
      <w:r w:rsidRPr="00B03D68">
        <w:rPr>
          <w:rFonts w:ascii="Book Antiqua" w:eastAsia="宋体" w:hAnsi="Book Antiqua" w:cs="宋体"/>
          <w:color w:val="000000"/>
          <w:sz w:val="21"/>
          <w:szCs w:val="21"/>
        </w:rPr>
        <w:t>, Ehrinpreis M, Mutchnick M, Janisse J, Dhar R, Siddiqui FA. Percutaneous liver biopsy is safe in chronic hepatitis C patients with end-stage renal disease. </w:t>
      </w:r>
      <w:r w:rsidRPr="00B03D68">
        <w:rPr>
          <w:rFonts w:ascii="Book Antiqua" w:eastAsia="宋体" w:hAnsi="Book Antiqua" w:cs="宋体"/>
          <w:i/>
          <w:iCs/>
          <w:color w:val="000000"/>
          <w:sz w:val="21"/>
          <w:szCs w:val="21"/>
        </w:rPr>
        <w:t>Clin Gastroenterol Hepatol</w:t>
      </w:r>
      <w:r w:rsidRPr="00B03D68">
        <w:rPr>
          <w:rFonts w:ascii="Book Antiqua" w:eastAsia="宋体" w:hAnsi="Book Antiqua" w:cs="宋体"/>
          <w:color w:val="000000"/>
          <w:sz w:val="21"/>
          <w:szCs w:val="21"/>
        </w:rPr>
        <w:t> 2007; </w:t>
      </w:r>
      <w:r w:rsidRPr="00B03D68">
        <w:rPr>
          <w:rFonts w:ascii="Book Antiqua" w:eastAsia="宋体" w:hAnsi="Book Antiqua" w:cs="宋体"/>
          <w:b/>
          <w:bCs/>
          <w:color w:val="000000"/>
          <w:sz w:val="21"/>
          <w:szCs w:val="21"/>
        </w:rPr>
        <w:t>5</w:t>
      </w:r>
      <w:r w:rsidRPr="00B03D68">
        <w:rPr>
          <w:rFonts w:ascii="Book Antiqua" w:eastAsia="宋体" w:hAnsi="Book Antiqua" w:cs="宋体"/>
          <w:color w:val="000000"/>
          <w:sz w:val="21"/>
          <w:szCs w:val="21"/>
        </w:rPr>
        <w:t>: 1316-1320 [PMID: 17904916]</w:t>
      </w:r>
    </w:p>
    <w:p w14:paraId="1D72E2DA"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85 </w:t>
      </w:r>
      <w:r w:rsidRPr="00B03D68">
        <w:rPr>
          <w:rFonts w:ascii="Book Antiqua" w:eastAsia="宋体" w:hAnsi="Book Antiqua" w:cs="宋体"/>
          <w:b/>
          <w:bCs/>
          <w:color w:val="000000"/>
          <w:sz w:val="21"/>
          <w:szCs w:val="21"/>
        </w:rPr>
        <w:t>Varaut A</w:t>
      </w:r>
      <w:r w:rsidRPr="00B03D68">
        <w:rPr>
          <w:rFonts w:ascii="Book Antiqua" w:eastAsia="宋体" w:hAnsi="Book Antiqua" w:cs="宋体"/>
          <w:color w:val="000000"/>
          <w:sz w:val="21"/>
          <w:szCs w:val="21"/>
        </w:rPr>
        <w:t>, Fontaine H, Serpaggi J, Verkarre V, Vallet-Pichard A, Nalpas B, Imbertbismuth F, Lebray P, Pol S. Diagnostic accuracy of the fibrotest in hemodialysis and renal transplant patients with chronic hepatitis C virus.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2005; </w:t>
      </w:r>
      <w:r w:rsidRPr="00B03D68">
        <w:rPr>
          <w:rFonts w:ascii="Book Antiqua" w:eastAsia="宋体" w:hAnsi="Book Antiqua" w:cs="宋体"/>
          <w:b/>
          <w:bCs/>
          <w:color w:val="000000"/>
          <w:sz w:val="21"/>
          <w:szCs w:val="21"/>
        </w:rPr>
        <w:t>80</w:t>
      </w:r>
      <w:r w:rsidRPr="00B03D68">
        <w:rPr>
          <w:rFonts w:ascii="Book Antiqua" w:eastAsia="宋体" w:hAnsi="Book Antiqua" w:cs="宋体"/>
          <w:color w:val="000000"/>
          <w:sz w:val="21"/>
          <w:szCs w:val="21"/>
        </w:rPr>
        <w:t>: 1550-1555 [PMID: 16371924]</w:t>
      </w:r>
    </w:p>
    <w:p w14:paraId="5B7596F1"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86 </w:t>
      </w:r>
      <w:r w:rsidRPr="00B03D68">
        <w:rPr>
          <w:rFonts w:ascii="Book Antiqua" w:eastAsia="宋体" w:hAnsi="Book Antiqua" w:cs="宋体"/>
          <w:b/>
          <w:bCs/>
          <w:color w:val="000000"/>
          <w:sz w:val="21"/>
          <w:szCs w:val="21"/>
        </w:rPr>
        <w:t>Liu CH</w:t>
      </w:r>
      <w:r w:rsidRPr="00B03D68">
        <w:rPr>
          <w:rFonts w:ascii="Book Antiqua" w:eastAsia="宋体" w:hAnsi="Book Antiqua" w:cs="宋体"/>
          <w:color w:val="000000"/>
          <w:sz w:val="21"/>
          <w:szCs w:val="21"/>
        </w:rPr>
        <w:t>, Liang CC, Liu CJ, Hsu SJ, Lin JW, Chen SI, Hung PH, Tsai HB, Lai MY, Chen PJ, Chen JH, Chen DS, Kao JH. The ratio of aminotransferase to platelets is a useful index for predicting hepatic fibrosis in hemodialysis patients with chronic hepatitis C. </w:t>
      </w:r>
      <w:r w:rsidRPr="00B03D68">
        <w:rPr>
          <w:rFonts w:ascii="Book Antiqua" w:eastAsia="宋体" w:hAnsi="Book Antiqua" w:cs="宋体"/>
          <w:i/>
          <w:iCs/>
          <w:color w:val="000000"/>
          <w:sz w:val="21"/>
          <w:szCs w:val="21"/>
        </w:rPr>
        <w:t>Kidney Int</w:t>
      </w:r>
      <w:r w:rsidRPr="00B03D68">
        <w:rPr>
          <w:rFonts w:ascii="Book Antiqua" w:eastAsia="宋体" w:hAnsi="Book Antiqua" w:cs="宋体"/>
          <w:color w:val="000000"/>
          <w:sz w:val="21"/>
          <w:szCs w:val="21"/>
        </w:rPr>
        <w:t> 2010; </w:t>
      </w:r>
      <w:r w:rsidRPr="00B03D68">
        <w:rPr>
          <w:rFonts w:ascii="Book Antiqua" w:eastAsia="宋体" w:hAnsi="Book Antiqua" w:cs="宋体"/>
          <w:b/>
          <w:bCs/>
          <w:color w:val="000000"/>
          <w:sz w:val="21"/>
          <w:szCs w:val="21"/>
        </w:rPr>
        <w:t>78</w:t>
      </w:r>
      <w:r w:rsidRPr="00B03D68">
        <w:rPr>
          <w:rFonts w:ascii="Book Antiqua" w:eastAsia="宋体" w:hAnsi="Book Antiqua" w:cs="宋体"/>
          <w:color w:val="000000"/>
          <w:sz w:val="21"/>
          <w:szCs w:val="21"/>
        </w:rPr>
        <w:t>: 103-109 [PMID: 20357753 DOI: 10.1038/ki.2010.74]</w:t>
      </w:r>
    </w:p>
    <w:p w14:paraId="492C7BE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87 </w:t>
      </w:r>
      <w:r w:rsidRPr="00B03D68">
        <w:rPr>
          <w:rFonts w:ascii="Book Antiqua" w:eastAsia="宋体" w:hAnsi="Book Antiqua" w:cs="宋体"/>
          <w:b/>
          <w:bCs/>
          <w:color w:val="000000"/>
          <w:sz w:val="21"/>
          <w:szCs w:val="21"/>
        </w:rPr>
        <w:t>Liu CH</w:t>
      </w:r>
      <w:r w:rsidRPr="00B03D68">
        <w:rPr>
          <w:rFonts w:ascii="Book Antiqua" w:eastAsia="宋体" w:hAnsi="Book Antiqua" w:cs="宋体"/>
          <w:color w:val="000000"/>
          <w:sz w:val="21"/>
          <w:szCs w:val="21"/>
        </w:rPr>
        <w:t>, Liang CC, Huang KW, Liu CJ, Chen SI, Lin JW, Hung PH, Tsai HB, Lai MY, Chen PJ, Chen JH, Chen DS, Kao JH. Transient elastography to assess hepatic fibrosis in hemodialysis chronic hepatitis C patients. </w:t>
      </w:r>
      <w:r w:rsidRPr="00B03D68">
        <w:rPr>
          <w:rFonts w:ascii="Book Antiqua" w:eastAsia="宋体" w:hAnsi="Book Antiqua" w:cs="宋体"/>
          <w:i/>
          <w:iCs/>
          <w:color w:val="000000"/>
          <w:sz w:val="21"/>
          <w:szCs w:val="21"/>
        </w:rPr>
        <w:t>Clin J Am Soc Nephrol</w:t>
      </w:r>
      <w:r w:rsidRPr="00B03D68">
        <w:rPr>
          <w:rFonts w:ascii="Book Antiqua" w:eastAsia="宋体" w:hAnsi="Book Antiqua" w:cs="宋体"/>
          <w:color w:val="000000"/>
          <w:sz w:val="21"/>
          <w:szCs w:val="21"/>
        </w:rPr>
        <w:t> 2011; </w:t>
      </w:r>
      <w:r w:rsidRPr="00B03D68">
        <w:rPr>
          <w:rFonts w:ascii="Book Antiqua" w:eastAsia="宋体" w:hAnsi="Book Antiqua" w:cs="宋体"/>
          <w:b/>
          <w:bCs/>
          <w:color w:val="000000"/>
          <w:sz w:val="21"/>
          <w:szCs w:val="21"/>
        </w:rPr>
        <w:t>6</w:t>
      </w:r>
      <w:r w:rsidRPr="00B03D68">
        <w:rPr>
          <w:rFonts w:ascii="Book Antiqua" w:eastAsia="宋体" w:hAnsi="Book Antiqua" w:cs="宋体"/>
          <w:color w:val="000000"/>
          <w:sz w:val="21"/>
          <w:szCs w:val="21"/>
        </w:rPr>
        <w:t>: 1057-1065 [PMID: 21393486 DOI: 10.2215/CJN.04320510]</w:t>
      </w:r>
    </w:p>
    <w:p w14:paraId="4A9A63C0"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88 </w:t>
      </w:r>
      <w:r w:rsidRPr="00B03D68">
        <w:rPr>
          <w:rFonts w:ascii="Book Antiqua" w:eastAsia="宋体" w:hAnsi="Book Antiqua" w:cs="宋体"/>
          <w:b/>
          <w:bCs/>
          <w:color w:val="000000"/>
          <w:sz w:val="21"/>
          <w:szCs w:val="21"/>
        </w:rPr>
        <w:t>Singh N</w:t>
      </w:r>
      <w:r w:rsidRPr="00B03D68">
        <w:rPr>
          <w:rFonts w:ascii="Book Antiqua" w:eastAsia="宋体" w:hAnsi="Book Antiqua" w:cs="宋体"/>
          <w:color w:val="000000"/>
          <w:sz w:val="21"/>
          <w:szCs w:val="21"/>
        </w:rPr>
        <w:t xml:space="preserve">, Neidlinger N, Djamali A, Leverson G, Voss B, Sollinger HW, Pirsch JD. The impact of hepatitis C virus donor and recipient status on long-term kidney transplant outcomes: </w:t>
      </w:r>
      <w:r w:rsidRPr="00B03D68">
        <w:rPr>
          <w:rFonts w:ascii="Book Antiqua" w:eastAsia="宋体" w:hAnsi="Book Antiqua" w:cs="宋体"/>
          <w:color w:val="000000"/>
          <w:sz w:val="21"/>
          <w:szCs w:val="21"/>
        </w:rPr>
        <w:lastRenderedPageBreak/>
        <w:t>University of Wisconsin experience. </w:t>
      </w:r>
      <w:r w:rsidRPr="00B03D68">
        <w:rPr>
          <w:rFonts w:ascii="Book Antiqua" w:eastAsia="宋体" w:hAnsi="Book Antiqua" w:cs="宋体"/>
          <w:i/>
          <w:iCs/>
          <w:color w:val="000000"/>
          <w:sz w:val="21"/>
          <w:szCs w:val="21"/>
        </w:rPr>
        <w:t>Clin Transplant</w:t>
      </w:r>
      <w:r w:rsidRPr="00B03D68">
        <w:rPr>
          <w:rFonts w:ascii="Book Antiqua" w:eastAsia="宋体" w:hAnsi="Book Antiqua" w:cs="宋体"/>
          <w:color w:val="000000"/>
          <w:sz w:val="21"/>
          <w:szCs w:val="21"/>
        </w:rPr>
        <w:t> 2012; </w:t>
      </w:r>
      <w:r w:rsidRPr="00B03D68">
        <w:rPr>
          <w:rFonts w:ascii="Book Antiqua" w:eastAsia="宋体" w:hAnsi="Book Antiqua" w:cs="宋体"/>
          <w:b/>
          <w:bCs/>
          <w:color w:val="000000"/>
          <w:sz w:val="21"/>
          <w:szCs w:val="21"/>
        </w:rPr>
        <w:t>26</w:t>
      </w:r>
      <w:r w:rsidRPr="00B03D68">
        <w:rPr>
          <w:rFonts w:ascii="Book Antiqua" w:eastAsia="宋体" w:hAnsi="Book Antiqua" w:cs="宋体"/>
          <w:color w:val="000000"/>
          <w:sz w:val="21"/>
          <w:szCs w:val="21"/>
        </w:rPr>
        <w:t>: 684-693 [PMID: 22283142 DOI: 10.1111/j.1399-0012.2011.01583.x]</w:t>
      </w:r>
    </w:p>
    <w:p w14:paraId="1FF188E1"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89 </w:t>
      </w:r>
      <w:r w:rsidRPr="00B03D68">
        <w:rPr>
          <w:rFonts w:ascii="Book Antiqua" w:eastAsia="宋体" w:hAnsi="Book Antiqua" w:cs="宋体"/>
          <w:b/>
          <w:bCs/>
          <w:color w:val="000000"/>
          <w:sz w:val="21"/>
          <w:szCs w:val="21"/>
        </w:rPr>
        <w:t>Cruzado JM</w:t>
      </w:r>
      <w:r w:rsidRPr="00B03D68">
        <w:rPr>
          <w:rFonts w:ascii="Book Antiqua" w:eastAsia="宋体" w:hAnsi="Book Antiqua" w:cs="宋体"/>
          <w:color w:val="000000"/>
          <w:sz w:val="21"/>
          <w:szCs w:val="21"/>
        </w:rPr>
        <w:t>, Casanovas-Taltavull T, Torras J, Baliellas C, Gil-Vernet S, Grinyó JM. Pretransplant interferon prevents hepatitis C virus-associated glomerulonephritis in renal allografts by HCV-RNA clearance. </w:t>
      </w:r>
      <w:r w:rsidRPr="00B03D68">
        <w:rPr>
          <w:rFonts w:ascii="Book Antiqua" w:eastAsia="宋体" w:hAnsi="Book Antiqua" w:cs="宋体"/>
          <w:i/>
          <w:iCs/>
          <w:color w:val="000000"/>
          <w:sz w:val="21"/>
          <w:szCs w:val="21"/>
        </w:rPr>
        <w:t>Am J Transplant</w:t>
      </w:r>
      <w:r w:rsidRPr="00B03D68">
        <w:rPr>
          <w:rFonts w:ascii="Book Antiqua" w:eastAsia="宋体" w:hAnsi="Book Antiqua" w:cs="宋体"/>
          <w:color w:val="000000"/>
          <w:sz w:val="21"/>
          <w:szCs w:val="21"/>
        </w:rPr>
        <w:t> 2003; </w:t>
      </w:r>
      <w:r w:rsidRPr="00B03D68">
        <w:rPr>
          <w:rFonts w:ascii="Book Antiqua" w:eastAsia="宋体" w:hAnsi="Book Antiqua" w:cs="宋体"/>
          <w:b/>
          <w:bCs/>
          <w:color w:val="000000"/>
          <w:sz w:val="21"/>
          <w:szCs w:val="21"/>
        </w:rPr>
        <w:t>3</w:t>
      </w:r>
      <w:r w:rsidRPr="00B03D68">
        <w:rPr>
          <w:rFonts w:ascii="Book Antiqua" w:eastAsia="宋体" w:hAnsi="Book Antiqua" w:cs="宋体"/>
          <w:color w:val="000000"/>
          <w:sz w:val="21"/>
          <w:szCs w:val="21"/>
        </w:rPr>
        <w:t>: 357-360 [PMID: 12614294]</w:t>
      </w:r>
    </w:p>
    <w:p w14:paraId="101CE83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90 </w:t>
      </w:r>
      <w:r w:rsidRPr="00B03D68">
        <w:rPr>
          <w:rFonts w:ascii="Book Antiqua" w:eastAsia="宋体" w:hAnsi="Book Antiqua" w:cs="宋体"/>
          <w:b/>
          <w:bCs/>
          <w:color w:val="000000"/>
          <w:sz w:val="21"/>
          <w:szCs w:val="21"/>
        </w:rPr>
        <w:t>Guitard J</w:t>
      </w:r>
      <w:r w:rsidRPr="00B03D68">
        <w:rPr>
          <w:rFonts w:ascii="Book Antiqua" w:eastAsia="宋体" w:hAnsi="Book Antiqua" w:cs="宋体"/>
          <w:color w:val="000000"/>
          <w:sz w:val="21"/>
          <w:szCs w:val="21"/>
        </w:rPr>
        <w:t>, Rostaing L, Kamar N. New-onset diabetes and nephropathy after renal transplantation. </w:t>
      </w:r>
      <w:r w:rsidRPr="00B03D68">
        <w:rPr>
          <w:rFonts w:ascii="Book Antiqua" w:eastAsia="宋体" w:hAnsi="Book Antiqua" w:cs="宋体"/>
          <w:i/>
          <w:iCs/>
          <w:color w:val="000000"/>
          <w:sz w:val="21"/>
          <w:szCs w:val="21"/>
        </w:rPr>
        <w:t>Contrib Nephrol</w:t>
      </w:r>
      <w:r w:rsidRPr="00B03D68">
        <w:rPr>
          <w:rFonts w:ascii="Book Antiqua" w:eastAsia="宋体" w:hAnsi="Book Antiqua" w:cs="宋体"/>
          <w:color w:val="000000"/>
          <w:sz w:val="21"/>
          <w:szCs w:val="21"/>
        </w:rPr>
        <w:t> 2011; </w:t>
      </w:r>
      <w:r w:rsidRPr="00B03D68">
        <w:rPr>
          <w:rFonts w:ascii="Book Antiqua" w:eastAsia="宋体" w:hAnsi="Book Antiqua" w:cs="宋体"/>
          <w:b/>
          <w:bCs/>
          <w:color w:val="000000"/>
          <w:sz w:val="21"/>
          <w:szCs w:val="21"/>
        </w:rPr>
        <w:t>170</w:t>
      </w:r>
      <w:r w:rsidRPr="00B03D68">
        <w:rPr>
          <w:rFonts w:ascii="Book Antiqua" w:eastAsia="宋体" w:hAnsi="Book Antiqua" w:cs="宋体"/>
          <w:color w:val="000000"/>
          <w:sz w:val="21"/>
          <w:szCs w:val="21"/>
        </w:rPr>
        <w:t>: 247-255 [PMID: 21659777 DOI: 10.1159/000325778]</w:t>
      </w:r>
    </w:p>
    <w:p w14:paraId="40049271"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91 </w:t>
      </w:r>
      <w:r w:rsidRPr="00B03D68">
        <w:rPr>
          <w:rFonts w:ascii="Book Antiqua" w:eastAsia="宋体" w:hAnsi="Book Antiqua" w:cs="宋体"/>
          <w:b/>
          <w:bCs/>
          <w:color w:val="000000"/>
          <w:sz w:val="21"/>
          <w:szCs w:val="21"/>
        </w:rPr>
        <w:t>Zylberberg H</w:t>
      </w:r>
      <w:r w:rsidRPr="00B03D68">
        <w:rPr>
          <w:rFonts w:ascii="Book Antiqua" w:eastAsia="宋体" w:hAnsi="Book Antiqua" w:cs="宋体"/>
          <w:color w:val="000000"/>
          <w:sz w:val="21"/>
          <w:szCs w:val="21"/>
        </w:rPr>
        <w:t>, Nalpas B, Carnot F, Skhiri H, Fontaine H, Legendre C, Kreis H, Bréchot C, Pol S. Severe evolution of chronic hepatitis C in renal transplantation: a case control study. </w:t>
      </w:r>
      <w:r w:rsidRPr="00B03D68">
        <w:rPr>
          <w:rFonts w:ascii="Book Antiqua" w:eastAsia="宋体" w:hAnsi="Book Antiqua" w:cs="宋体"/>
          <w:i/>
          <w:iCs/>
          <w:color w:val="000000"/>
          <w:sz w:val="21"/>
          <w:szCs w:val="21"/>
        </w:rPr>
        <w:t>Nephrol Dial Transplant</w:t>
      </w:r>
      <w:r w:rsidRPr="00B03D68">
        <w:rPr>
          <w:rFonts w:ascii="Book Antiqua" w:eastAsia="宋体" w:hAnsi="Book Antiqua" w:cs="宋体"/>
          <w:color w:val="000000"/>
          <w:sz w:val="21"/>
          <w:szCs w:val="21"/>
        </w:rPr>
        <w:t> 2002; </w:t>
      </w:r>
      <w:r w:rsidRPr="00B03D68">
        <w:rPr>
          <w:rFonts w:ascii="Book Antiqua" w:eastAsia="宋体" w:hAnsi="Book Antiqua" w:cs="宋体"/>
          <w:b/>
          <w:bCs/>
          <w:color w:val="000000"/>
          <w:sz w:val="21"/>
          <w:szCs w:val="21"/>
        </w:rPr>
        <w:t>17</w:t>
      </w:r>
      <w:r w:rsidRPr="00B03D68">
        <w:rPr>
          <w:rFonts w:ascii="Book Antiqua" w:eastAsia="宋体" w:hAnsi="Book Antiqua" w:cs="宋体"/>
          <w:color w:val="000000"/>
          <w:sz w:val="21"/>
          <w:szCs w:val="21"/>
        </w:rPr>
        <w:t>: 129-133 [PMID: 11773476]</w:t>
      </w:r>
    </w:p>
    <w:p w14:paraId="0A72CF7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92 </w:t>
      </w:r>
      <w:r w:rsidRPr="00B03D68">
        <w:rPr>
          <w:rFonts w:ascii="Book Antiqua" w:eastAsia="宋体" w:hAnsi="Book Antiqua" w:cs="宋体"/>
          <w:b/>
          <w:bCs/>
          <w:color w:val="000000"/>
          <w:sz w:val="21"/>
          <w:szCs w:val="21"/>
        </w:rPr>
        <w:t>de Oliveira Uehara SN</w:t>
      </w:r>
      <w:r w:rsidRPr="00B03D68">
        <w:rPr>
          <w:rFonts w:ascii="Book Antiqua" w:eastAsia="宋体" w:hAnsi="Book Antiqua" w:cs="宋体"/>
          <w:color w:val="000000"/>
          <w:sz w:val="21"/>
          <w:szCs w:val="21"/>
        </w:rPr>
        <w:t>, Emori CT, da Silva Fucuta Pereira P, Perez RM, Pestana JO, Lanzoni VP, e Silva IS, Silva AE, Ferraz ML. Histological evolution of hepatitis C virus infection after renal transplantation. </w:t>
      </w:r>
      <w:r w:rsidRPr="00B03D68">
        <w:rPr>
          <w:rFonts w:ascii="Book Antiqua" w:eastAsia="宋体" w:hAnsi="Book Antiqua" w:cs="宋体"/>
          <w:i/>
          <w:iCs/>
          <w:color w:val="000000"/>
          <w:sz w:val="21"/>
          <w:szCs w:val="21"/>
        </w:rPr>
        <w:t>Clin Transplant</w:t>
      </w:r>
      <w:r w:rsidRPr="00B03D68">
        <w:rPr>
          <w:rFonts w:ascii="Book Antiqua" w:eastAsia="宋体" w:hAnsi="Book Antiqua" w:cs="宋体"/>
          <w:color w:val="000000"/>
          <w:sz w:val="21"/>
          <w:szCs w:val="21"/>
        </w:rPr>
        <w:t> 2012; </w:t>
      </w:r>
      <w:r w:rsidRPr="00B03D68">
        <w:rPr>
          <w:rFonts w:ascii="Book Antiqua" w:eastAsia="宋体" w:hAnsi="Book Antiqua" w:cs="宋体"/>
          <w:b/>
          <w:bCs/>
          <w:color w:val="000000"/>
          <w:sz w:val="21"/>
          <w:szCs w:val="21"/>
        </w:rPr>
        <w:t>26</w:t>
      </w:r>
      <w:r w:rsidRPr="00B03D68">
        <w:rPr>
          <w:rFonts w:ascii="Book Antiqua" w:eastAsia="宋体" w:hAnsi="Book Antiqua" w:cs="宋体"/>
          <w:color w:val="000000"/>
          <w:sz w:val="21"/>
          <w:szCs w:val="21"/>
        </w:rPr>
        <w:t>: 842-848 [PMID: 22594774 DOI: 10.1111/j.1399-0012.2012.01635.x]</w:t>
      </w:r>
    </w:p>
    <w:p w14:paraId="718D0C7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93 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Martin P, Dixit V, Bunnapradist S, Dulai G. Hepatitis C virus antibody status and survival after renal transplantation: meta-analysis of observational studies. </w:t>
      </w:r>
      <w:r w:rsidRPr="00B03D68">
        <w:rPr>
          <w:rFonts w:ascii="Book Antiqua" w:eastAsia="宋体" w:hAnsi="Book Antiqua" w:cs="宋体"/>
          <w:i/>
          <w:iCs/>
          <w:color w:val="000000"/>
          <w:sz w:val="21"/>
          <w:szCs w:val="21"/>
        </w:rPr>
        <w:t>Am J Transplant</w:t>
      </w:r>
      <w:r w:rsidRPr="00B03D68">
        <w:rPr>
          <w:rFonts w:ascii="Book Antiqua" w:eastAsia="宋体" w:hAnsi="Book Antiqua" w:cs="宋体"/>
          <w:color w:val="000000"/>
          <w:sz w:val="21"/>
          <w:szCs w:val="21"/>
        </w:rPr>
        <w:t> 2005; </w:t>
      </w:r>
      <w:r w:rsidRPr="00B03D68">
        <w:rPr>
          <w:rFonts w:ascii="Book Antiqua" w:eastAsia="宋体" w:hAnsi="Book Antiqua" w:cs="宋体"/>
          <w:b/>
          <w:bCs/>
          <w:color w:val="000000"/>
          <w:sz w:val="21"/>
          <w:szCs w:val="21"/>
        </w:rPr>
        <w:t>5</w:t>
      </w:r>
      <w:r w:rsidRPr="00B03D68">
        <w:rPr>
          <w:rFonts w:ascii="Book Antiqua" w:eastAsia="宋体" w:hAnsi="Book Antiqua" w:cs="宋体"/>
          <w:color w:val="000000"/>
          <w:sz w:val="21"/>
          <w:szCs w:val="21"/>
        </w:rPr>
        <w:t>: 1452-1461 [PMID: 15888054]</w:t>
      </w:r>
    </w:p>
    <w:p w14:paraId="4B236EEB"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94 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Lunghi G, Dixit V, Martin P. Meta-analysis: anti-viral therapy of hepatitis C virus-related liver disease in renal transplant patients. </w:t>
      </w:r>
      <w:r w:rsidRPr="00B03D68">
        <w:rPr>
          <w:rFonts w:ascii="Book Antiqua" w:eastAsia="宋体" w:hAnsi="Book Antiqua" w:cs="宋体"/>
          <w:i/>
          <w:iCs/>
          <w:color w:val="000000"/>
          <w:sz w:val="21"/>
          <w:szCs w:val="21"/>
        </w:rPr>
        <w:t>Aliment Pharmacol Ther</w:t>
      </w:r>
      <w:r w:rsidRPr="00B03D68">
        <w:rPr>
          <w:rFonts w:ascii="Book Antiqua" w:eastAsia="宋体" w:hAnsi="Book Antiqua" w:cs="宋体"/>
          <w:color w:val="000000"/>
          <w:sz w:val="21"/>
          <w:szCs w:val="21"/>
        </w:rPr>
        <w:t> 2006; </w:t>
      </w:r>
      <w:r w:rsidRPr="00B03D68">
        <w:rPr>
          <w:rFonts w:ascii="Book Antiqua" w:eastAsia="宋体" w:hAnsi="Book Antiqua" w:cs="宋体"/>
          <w:b/>
          <w:bCs/>
          <w:color w:val="000000"/>
          <w:sz w:val="21"/>
          <w:szCs w:val="21"/>
        </w:rPr>
        <w:t>24</w:t>
      </w:r>
      <w:r w:rsidRPr="00B03D68">
        <w:rPr>
          <w:rFonts w:ascii="Book Antiqua" w:eastAsia="宋体" w:hAnsi="Book Antiqua" w:cs="宋体"/>
          <w:color w:val="000000"/>
          <w:sz w:val="21"/>
          <w:szCs w:val="21"/>
        </w:rPr>
        <w:t>: 1413-1422 [PMID: 17081162]</w:t>
      </w:r>
    </w:p>
    <w:p w14:paraId="296310CD"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95 </w:t>
      </w:r>
      <w:r w:rsidRPr="00B03D68">
        <w:rPr>
          <w:rFonts w:ascii="Book Antiqua" w:eastAsia="宋体" w:hAnsi="Book Antiqua" w:cs="宋体"/>
          <w:b/>
          <w:bCs/>
          <w:color w:val="000000"/>
          <w:sz w:val="21"/>
          <w:szCs w:val="21"/>
        </w:rPr>
        <w:t>Russo MW</w:t>
      </w:r>
      <w:r w:rsidRPr="00B03D68">
        <w:rPr>
          <w:rFonts w:ascii="Book Antiqua" w:eastAsia="宋体" w:hAnsi="Book Antiqua" w:cs="宋体"/>
          <w:color w:val="000000"/>
          <w:sz w:val="21"/>
          <w:szCs w:val="21"/>
        </w:rPr>
        <w:t>, Goldsweig CD, Jacobson IM, Brown RS. Interferon monotherapy for dialysis patients with chronic hepatitis C: an analysis of the literature on efficacy and safety. </w:t>
      </w:r>
      <w:r w:rsidRPr="00B03D68">
        <w:rPr>
          <w:rFonts w:ascii="Book Antiqua" w:eastAsia="宋体" w:hAnsi="Book Antiqua" w:cs="宋体"/>
          <w:i/>
          <w:iCs/>
          <w:color w:val="000000"/>
          <w:sz w:val="21"/>
          <w:szCs w:val="21"/>
        </w:rPr>
        <w:t>Am J Gastroenterol</w:t>
      </w:r>
      <w:r w:rsidRPr="00B03D68">
        <w:rPr>
          <w:rFonts w:ascii="Book Antiqua" w:eastAsia="宋体" w:hAnsi="Book Antiqua" w:cs="宋体"/>
          <w:color w:val="000000"/>
          <w:sz w:val="21"/>
          <w:szCs w:val="21"/>
        </w:rPr>
        <w:t> 2003; </w:t>
      </w:r>
      <w:r w:rsidRPr="00B03D68">
        <w:rPr>
          <w:rFonts w:ascii="Book Antiqua" w:eastAsia="宋体" w:hAnsi="Book Antiqua" w:cs="宋体"/>
          <w:b/>
          <w:bCs/>
          <w:color w:val="000000"/>
          <w:sz w:val="21"/>
          <w:szCs w:val="21"/>
        </w:rPr>
        <w:t>98</w:t>
      </w:r>
      <w:r w:rsidRPr="00B03D68">
        <w:rPr>
          <w:rFonts w:ascii="Book Antiqua" w:eastAsia="宋体" w:hAnsi="Book Antiqua" w:cs="宋体"/>
          <w:color w:val="000000"/>
          <w:sz w:val="21"/>
          <w:szCs w:val="21"/>
        </w:rPr>
        <w:t>: 1610-1615 [PMID: 12873587]</w:t>
      </w:r>
    </w:p>
    <w:p w14:paraId="588863B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96 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Dulai G, Dixit V, Bunnapradist S, Martin P. Meta-analysis: interferon for the treatment of chronic hepatitis C in dialysis patients. </w:t>
      </w:r>
      <w:r w:rsidRPr="00B03D68">
        <w:rPr>
          <w:rFonts w:ascii="Book Antiqua" w:eastAsia="宋体" w:hAnsi="Book Antiqua" w:cs="宋体"/>
          <w:i/>
          <w:iCs/>
          <w:color w:val="000000"/>
          <w:sz w:val="21"/>
          <w:szCs w:val="21"/>
        </w:rPr>
        <w:t>Aliment Pharmacol Ther</w:t>
      </w:r>
      <w:r w:rsidRPr="00B03D68">
        <w:rPr>
          <w:rFonts w:ascii="Book Antiqua" w:eastAsia="宋体" w:hAnsi="Book Antiqua" w:cs="宋体"/>
          <w:color w:val="000000"/>
          <w:sz w:val="21"/>
          <w:szCs w:val="21"/>
        </w:rPr>
        <w:t> 2003; </w:t>
      </w:r>
      <w:r w:rsidRPr="00B03D68">
        <w:rPr>
          <w:rFonts w:ascii="Book Antiqua" w:eastAsia="宋体" w:hAnsi="Book Antiqua" w:cs="宋体"/>
          <w:b/>
          <w:bCs/>
          <w:color w:val="000000"/>
          <w:sz w:val="21"/>
          <w:szCs w:val="21"/>
        </w:rPr>
        <w:t>18</w:t>
      </w:r>
      <w:r w:rsidRPr="00B03D68">
        <w:rPr>
          <w:rFonts w:ascii="Book Antiqua" w:eastAsia="宋体" w:hAnsi="Book Antiqua" w:cs="宋体"/>
          <w:color w:val="000000"/>
          <w:sz w:val="21"/>
          <w:szCs w:val="21"/>
        </w:rPr>
        <w:t>: 1071-1081 [PMID: 14653826]</w:t>
      </w:r>
    </w:p>
    <w:p w14:paraId="0367064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97 </w:t>
      </w:r>
      <w:r w:rsidRPr="00B03D68">
        <w:rPr>
          <w:rFonts w:ascii="Book Antiqua" w:eastAsia="宋体" w:hAnsi="Book Antiqua" w:cs="宋体"/>
          <w:b/>
          <w:bCs/>
          <w:color w:val="000000"/>
          <w:sz w:val="21"/>
          <w:szCs w:val="21"/>
        </w:rPr>
        <w:t>Gordon CE</w:t>
      </w:r>
      <w:r w:rsidRPr="00B03D68">
        <w:rPr>
          <w:rFonts w:ascii="Book Antiqua" w:eastAsia="宋体" w:hAnsi="Book Antiqua" w:cs="宋体"/>
          <w:color w:val="000000"/>
          <w:sz w:val="21"/>
          <w:szCs w:val="21"/>
        </w:rPr>
        <w:t>, Uhlig K, Lau J, Schmid CH, Levey AS, Wong JB. Interferon treatment in hemodialysis patients with chronic hepatitis C virus infection: a systematic review of the literature and meta-analysis of treatment efficacy and harms. </w:t>
      </w:r>
      <w:r w:rsidRPr="00B03D68">
        <w:rPr>
          <w:rFonts w:ascii="Book Antiqua" w:eastAsia="宋体" w:hAnsi="Book Antiqua" w:cs="宋体"/>
          <w:i/>
          <w:iCs/>
          <w:color w:val="000000"/>
          <w:sz w:val="21"/>
          <w:szCs w:val="21"/>
        </w:rPr>
        <w:t>Am J Kidney Dis</w:t>
      </w:r>
      <w:r w:rsidRPr="00B03D68">
        <w:rPr>
          <w:rFonts w:ascii="Book Antiqua" w:eastAsia="宋体" w:hAnsi="Book Antiqua" w:cs="宋体"/>
          <w:color w:val="000000"/>
          <w:sz w:val="21"/>
          <w:szCs w:val="21"/>
        </w:rPr>
        <w:t> 2008; </w:t>
      </w:r>
      <w:r w:rsidRPr="00B03D68">
        <w:rPr>
          <w:rFonts w:ascii="Book Antiqua" w:eastAsia="宋体" w:hAnsi="Book Antiqua" w:cs="宋体"/>
          <w:b/>
          <w:bCs/>
          <w:color w:val="000000"/>
          <w:sz w:val="21"/>
          <w:szCs w:val="21"/>
        </w:rPr>
        <w:t>51</w:t>
      </w:r>
      <w:r w:rsidRPr="00B03D68">
        <w:rPr>
          <w:rFonts w:ascii="Book Antiqua" w:eastAsia="宋体" w:hAnsi="Book Antiqua" w:cs="宋体"/>
          <w:color w:val="000000"/>
          <w:sz w:val="21"/>
          <w:szCs w:val="21"/>
        </w:rPr>
        <w:t>: 263-277 [PMID: 18215704 DOI: 10.1053/j.ajkd.2007.11.003]</w:t>
      </w:r>
    </w:p>
    <w:p w14:paraId="2268A99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98 </w:t>
      </w:r>
      <w:r w:rsidRPr="00B03D68">
        <w:rPr>
          <w:rFonts w:ascii="Book Antiqua" w:eastAsia="宋体" w:hAnsi="Book Antiqua" w:cs="宋体"/>
          <w:b/>
          <w:bCs/>
          <w:color w:val="000000"/>
          <w:sz w:val="21"/>
          <w:szCs w:val="21"/>
        </w:rPr>
        <w:t>Gordon CE</w:t>
      </w:r>
      <w:r w:rsidRPr="00B03D68">
        <w:rPr>
          <w:rFonts w:ascii="Book Antiqua" w:eastAsia="宋体" w:hAnsi="Book Antiqua" w:cs="宋体"/>
          <w:color w:val="000000"/>
          <w:sz w:val="21"/>
          <w:szCs w:val="21"/>
        </w:rPr>
        <w:t>, Uhlig K, Lau J, Schmid CH, Levey AS, Wong JB. Interferon for hepatitis C virus in hemodialysis--an individual patient meta-analysis of factors associated with sustained virological response. </w:t>
      </w:r>
      <w:r w:rsidRPr="00B03D68">
        <w:rPr>
          <w:rFonts w:ascii="Book Antiqua" w:eastAsia="宋体" w:hAnsi="Book Antiqua" w:cs="宋体"/>
          <w:i/>
          <w:iCs/>
          <w:color w:val="000000"/>
          <w:sz w:val="21"/>
          <w:szCs w:val="21"/>
        </w:rPr>
        <w:t>Clin J Am Soc Nephrol</w:t>
      </w:r>
      <w:r w:rsidRPr="00B03D68">
        <w:rPr>
          <w:rFonts w:ascii="Book Antiqua" w:eastAsia="宋体" w:hAnsi="Book Antiqua" w:cs="宋体"/>
          <w:color w:val="000000"/>
          <w:sz w:val="21"/>
          <w:szCs w:val="21"/>
        </w:rPr>
        <w:t> 2009; </w:t>
      </w:r>
      <w:r w:rsidRPr="00B03D68">
        <w:rPr>
          <w:rFonts w:ascii="Book Antiqua" w:eastAsia="宋体" w:hAnsi="Book Antiqua" w:cs="宋体"/>
          <w:b/>
          <w:bCs/>
          <w:color w:val="000000"/>
          <w:sz w:val="21"/>
          <w:szCs w:val="21"/>
        </w:rPr>
        <w:t>4</w:t>
      </w:r>
      <w:r w:rsidRPr="00B03D68">
        <w:rPr>
          <w:rFonts w:ascii="Book Antiqua" w:eastAsia="宋体" w:hAnsi="Book Antiqua" w:cs="宋体"/>
          <w:color w:val="000000"/>
          <w:sz w:val="21"/>
          <w:szCs w:val="21"/>
        </w:rPr>
        <w:t>: 1449-1458 [PMID: 19643927 DOI: 10.2215/CJN.01850309]</w:t>
      </w:r>
    </w:p>
    <w:p w14:paraId="243F9B0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99 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Ganeshan SV, Lunghi G, Messa P, Martin P. Antiviral therapy of hepatitis C in chronic kidney diseases: meta-analysis of controlled clinical trials. </w:t>
      </w:r>
      <w:r w:rsidRPr="00B03D68">
        <w:rPr>
          <w:rFonts w:ascii="Book Antiqua" w:eastAsia="宋体" w:hAnsi="Book Antiqua" w:cs="宋体"/>
          <w:i/>
          <w:iCs/>
          <w:color w:val="000000"/>
          <w:sz w:val="21"/>
          <w:szCs w:val="21"/>
        </w:rPr>
        <w:t>J Viral Hepat</w:t>
      </w:r>
      <w:r w:rsidRPr="00B03D68">
        <w:rPr>
          <w:rFonts w:ascii="Book Antiqua" w:eastAsia="宋体" w:hAnsi="Book Antiqua" w:cs="宋体"/>
          <w:color w:val="000000"/>
          <w:sz w:val="21"/>
          <w:szCs w:val="21"/>
        </w:rPr>
        <w:t> 2008; </w:t>
      </w:r>
      <w:r w:rsidRPr="00B03D68">
        <w:rPr>
          <w:rFonts w:ascii="Book Antiqua" w:eastAsia="宋体" w:hAnsi="Book Antiqua" w:cs="宋体"/>
          <w:b/>
          <w:bCs/>
          <w:color w:val="000000"/>
          <w:sz w:val="21"/>
          <w:szCs w:val="21"/>
        </w:rPr>
        <w:t>15</w:t>
      </w:r>
      <w:r w:rsidRPr="00B03D68">
        <w:rPr>
          <w:rFonts w:ascii="Book Antiqua" w:eastAsia="宋体" w:hAnsi="Book Antiqua" w:cs="宋体"/>
          <w:color w:val="000000"/>
          <w:sz w:val="21"/>
          <w:szCs w:val="21"/>
        </w:rPr>
        <w:t>: 600-606 [PMID: 18444984 DOI: 10.1111/j.1365-2893.2008.00990.x]</w:t>
      </w:r>
    </w:p>
    <w:p w14:paraId="372ABE06"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lastRenderedPageBreak/>
        <w:t>100 </w:t>
      </w:r>
      <w:r w:rsidRPr="00B03D68">
        <w:rPr>
          <w:rFonts w:ascii="Book Antiqua" w:eastAsia="宋体" w:hAnsi="Book Antiqua" w:cs="宋体"/>
          <w:b/>
          <w:bCs/>
          <w:color w:val="000000"/>
          <w:sz w:val="21"/>
          <w:szCs w:val="21"/>
        </w:rPr>
        <w:t>Alavian SM</w:t>
      </w:r>
      <w:r w:rsidRPr="00B03D68">
        <w:rPr>
          <w:rFonts w:ascii="Book Antiqua" w:eastAsia="宋体" w:hAnsi="Book Antiqua" w:cs="宋体"/>
          <w:color w:val="000000"/>
          <w:sz w:val="21"/>
          <w:szCs w:val="21"/>
        </w:rPr>
        <w:t>, Tabatabaei SV. Meta-analysis of factors associated with sustained viral response in patients on hemodialysis treated with standard or pegylated interferon for hepatitis C infection. </w:t>
      </w:r>
      <w:r w:rsidRPr="00B03D68">
        <w:rPr>
          <w:rFonts w:ascii="Book Antiqua" w:eastAsia="宋体" w:hAnsi="Book Antiqua" w:cs="宋体"/>
          <w:i/>
          <w:iCs/>
          <w:color w:val="000000"/>
          <w:sz w:val="21"/>
          <w:szCs w:val="21"/>
        </w:rPr>
        <w:t>Iran J Kidney Dis</w:t>
      </w:r>
      <w:r w:rsidRPr="00B03D68">
        <w:rPr>
          <w:rFonts w:ascii="Book Antiqua" w:eastAsia="宋体" w:hAnsi="Book Antiqua" w:cs="宋体"/>
          <w:color w:val="000000"/>
          <w:sz w:val="21"/>
          <w:szCs w:val="21"/>
        </w:rPr>
        <w:t> 2010; </w:t>
      </w:r>
      <w:r w:rsidRPr="00B03D68">
        <w:rPr>
          <w:rFonts w:ascii="Book Antiqua" w:eastAsia="宋体" w:hAnsi="Book Antiqua" w:cs="宋体"/>
          <w:b/>
          <w:bCs/>
          <w:color w:val="000000"/>
          <w:sz w:val="21"/>
          <w:szCs w:val="21"/>
        </w:rPr>
        <w:t>4</w:t>
      </w:r>
      <w:r w:rsidRPr="00B03D68">
        <w:rPr>
          <w:rFonts w:ascii="Book Antiqua" w:eastAsia="宋体" w:hAnsi="Book Antiqua" w:cs="宋体"/>
          <w:color w:val="000000"/>
          <w:sz w:val="21"/>
          <w:szCs w:val="21"/>
        </w:rPr>
        <w:t>: 181-194 [PMID: 20622305]</w:t>
      </w:r>
    </w:p>
    <w:p w14:paraId="7DC8B04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101 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Dixit V, Messa P, Martin P. Pegylated interferon monotherapy of chronic hepatitis C in dialysis patients: Meta-analysis of clinical trials. </w:t>
      </w:r>
      <w:r w:rsidRPr="00B03D68">
        <w:rPr>
          <w:rFonts w:ascii="Book Antiqua" w:eastAsia="宋体" w:hAnsi="Book Antiqua" w:cs="宋体"/>
          <w:i/>
          <w:iCs/>
          <w:color w:val="000000"/>
          <w:sz w:val="21"/>
          <w:szCs w:val="21"/>
        </w:rPr>
        <w:t>J Med Virol</w:t>
      </w:r>
      <w:r w:rsidRPr="00B03D68">
        <w:rPr>
          <w:rFonts w:ascii="Book Antiqua" w:eastAsia="宋体" w:hAnsi="Book Antiqua" w:cs="宋体"/>
          <w:color w:val="000000"/>
          <w:sz w:val="21"/>
          <w:szCs w:val="21"/>
        </w:rPr>
        <w:t> 2010; </w:t>
      </w:r>
      <w:r w:rsidRPr="00B03D68">
        <w:rPr>
          <w:rFonts w:ascii="Book Antiqua" w:eastAsia="宋体" w:hAnsi="Book Antiqua" w:cs="宋体"/>
          <w:b/>
          <w:bCs/>
          <w:color w:val="000000"/>
          <w:sz w:val="21"/>
          <w:szCs w:val="21"/>
        </w:rPr>
        <w:t>82</w:t>
      </w:r>
      <w:r w:rsidRPr="00B03D68">
        <w:rPr>
          <w:rFonts w:ascii="Book Antiqua" w:eastAsia="宋体" w:hAnsi="Book Antiqua" w:cs="宋体"/>
          <w:color w:val="000000"/>
          <w:sz w:val="21"/>
          <w:szCs w:val="21"/>
        </w:rPr>
        <w:t>: 768-775 [PMID: 20336712 DOI: 10.1002/jmv.21542]</w:t>
      </w:r>
    </w:p>
    <w:p w14:paraId="171FE4FF"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102 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Dixit V, Martin P, Messa P. Combined antiviral therapy of hepatitis C virus in dialysis patients: meta-analysis of clinical trials. </w:t>
      </w:r>
      <w:r w:rsidRPr="00B03D68">
        <w:rPr>
          <w:rFonts w:ascii="Book Antiqua" w:eastAsia="宋体" w:hAnsi="Book Antiqua" w:cs="宋体"/>
          <w:i/>
          <w:iCs/>
          <w:color w:val="000000"/>
          <w:sz w:val="21"/>
          <w:szCs w:val="21"/>
        </w:rPr>
        <w:t>J Viral Hepat</w:t>
      </w:r>
      <w:r w:rsidRPr="00B03D68">
        <w:rPr>
          <w:rFonts w:ascii="Book Antiqua" w:eastAsia="宋体" w:hAnsi="Book Antiqua" w:cs="宋体"/>
          <w:color w:val="000000"/>
          <w:sz w:val="21"/>
          <w:szCs w:val="21"/>
        </w:rPr>
        <w:t> 2011; </w:t>
      </w:r>
      <w:r w:rsidRPr="00B03D68">
        <w:rPr>
          <w:rFonts w:ascii="Book Antiqua" w:eastAsia="宋体" w:hAnsi="Book Antiqua" w:cs="宋体"/>
          <w:b/>
          <w:bCs/>
          <w:color w:val="000000"/>
          <w:sz w:val="21"/>
          <w:szCs w:val="21"/>
        </w:rPr>
        <w:t>18</w:t>
      </w:r>
      <w:r w:rsidRPr="00B03D68">
        <w:rPr>
          <w:rFonts w:ascii="Book Antiqua" w:eastAsia="宋体" w:hAnsi="Book Antiqua" w:cs="宋体"/>
          <w:color w:val="000000"/>
          <w:sz w:val="21"/>
          <w:szCs w:val="21"/>
        </w:rPr>
        <w:t>: e263-e269 [PMID: 21108701 DOI: 10.1111/j.1365-2893.2010.01405.x]</w:t>
      </w:r>
    </w:p>
    <w:p w14:paraId="3DA0C38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103 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Dixit V, Messa P, Martin P. Antiviral therapy (pegylated interferon and ribavirin) of hepatitis C in dialysis patients: meta-analysis of clinical studies. </w:t>
      </w:r>
      <w:r w:rsidRPr="00B03D68">
        <w:rPr>
          <w:rFonts w:ascii="Book Antiqua" w:eastAsia="宋体" w:hAnsi="Book Antiqua" w:cs="宋体"/>
          <w:i/>
          <w:iCs/>
          <w:color w:val="000000"/>
          <w:sz w:val="21"/>
          <w:szCs w:val="21"/>
        </w:rPr>
        <w:t>J Viral Hepat</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21</w:t>
      </w:r>
      <w:r w:rsidRPr="00B03D68">
        <w:rPr>
          <w:rFonts w:ascii="Book Antiqua" w:eastAsia="宋体" w:hAnsi="Book Antiqua" w:cs="宋体"/>
          <w:color w:val="000000"/>
          <w:sz w:val="21"/>
          <w:szCs w:val="21"/>
        </w:rPr>
        <w:t>: 681-689 [PMID: 25040244 DOI: 10.1111/jvh.12276]</w:t>
      </w:r>
    </w:p>
    <w:p w14:paraId="5B7926E5"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104 </w:t>
      </w:r>
      <w:r w:rsidRPr="00B03D68">
        <w:rPr>
          <w:rFonts w:ascii="Book Antiqua" w:eastAsia="宋体" w:hAnsi="Book Antiqua" w:cs="宋体"/>
          <w:b/>
          <w:bCs/>
          <w:color w:val="000000"/>
          <w:sz w:val="21"/>
          <w:szCs w:val="21"/>
        </w:rPr>
        <w:t>Liu CH</w:t>
      </w:r>
      <w:r w:rsidRPr="00B03D68">
        <w:rPr>
          <w:rFonts w:ascii="Book Antiqua" w:eastAsia="宋体" w:hAnsi="Book Antiqua" w:cs="宋体"/>
          <w:color w:val="000000"/>
          <w:sz w:val="21"/>
          <w:szCs w:val="21"/>
        </w:rPr>
        <w:t>, Liang CC, Lin JW, Chen SI, Tsai HB, Chang CS, Hung PH, Kao JH, Liu CJ, Lai MY, Chen JH, Chen PJ, Kao JH, Chen DS. Pegylated interferon alpha-2a versus standard interferon alpha-2a for treatment-naive dialysis patients with chronic hepatitis C: a randomised study. </w:t>
      </w:r>
      <w:r w:rsidRPr="00B03D68">
        <w:rPr>
          <w:rFonts w:ascii="Book Antiqua" w:eastAsia="宋体" w:hAnsi="Book Antiqua" w:cs="宋体"/>
          <w:i/>
          <w:iCs/>
          <w:color w:val="000000"/>
          <w:sz w:val="21"/>
          <w:szCs w:val="21"/>
        </w:rPr>
        <w:t>Gut</w:t>
      </w:r>
      <w:r w:rsidRPr="00B03D68">
        <w:rPr>
          <w:rFonts w:ascii="Book Antiqua" w:eastAsia="宋体" w:hAnsi="Book Antiqua" w:cs="宋体"/>
          <w:color w:val="000000"/>
          <w:sz w:val="21"/>
          <w:szCs w:val="21"/>
        </w:rPr>
        <w:t> 2008; </w:t>
      </w:r>
      <w:r w:rsidRPr="00B03D68">
        <w:rPr>
          <w:rFonts w:ascii="Book Antiqua" w:eastAsia="宋体" w:hAnsi="Book Antiqua" w:cs="宋体"/>
          <w:b/>
          <w:bCs/>
          <w:color w:val="000000"/>
          <w:sz w:val="21"/>
          <w:szCs w:val="21"/>
        </w:rPr>
        <w:t>57</w:t>
      </w:r>
      <w:r w:rsidRPr="00B03D68">
        <w:rPr>
          <w:rFonts w:ascii="Book Antiqua" w:eastAsia="宋体" w:hAnsi="Book Antiqua" w:cs="宋体"/>
          <w:color w:val="000000"/>
          <w:sz w:val="21"/>
          <w:szCs w:val="21"/>
        </w:rPr>
        <w:t>: 525-530 [PMID: 17881538]</w:t>
      </w:r>
    </w:p>
    <w:p w14:paraId="51D602C5"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105 </w:t>
      </w:r>
      <w:r w:rsidRPr="00B03D68">
        <w:rPr>
          <w:rFonts w:ascii="Book Antiqua" w:eastAsia="宋体" w:hAnsi="Book Antiqua" w:cs="宋体"/>
          <w:b/>
          <w:bCs/>
          <w:color w:val="000000"/>
          <w:sz w:val="21"/>
          <w:szCs w:val="21"/>
        </w:rPr>
        <w:t>Bruchfeld A</w:t>
      </w:r>
      <w:r w:rsidRPr="00B03D68">
        <w:rPr>
          <w:rFonts w:ascii="Book Antiqua" w:eastAsia="宋体" w:hAnsi="Book Antiqua" w:cs="宋体"/>
          <w:color w:val="000000"/>
          <w:sz w:val="21"/>
          <w:szCs w:val="21"/>
        </w:rPr>
        <w:t>, Ståhle L, Andersson J, Schvarcz R. Interferon and ribavirin therapy in dialysis patients with chronic hepatitis C. </w:t>
      </w:r>
      <w:r w:rsidRPr="00B03D68">
        <w:rPr>
          <w:rFonts w:ascii="Book Antiqua" w:eastAsia="宋体" w:hAnsi="Book Antiqua" w:cs="宋体"/>
          <w:i/>
          <w:iCs/>
          <w:color w:val="000000"/>
          <w:sz w:val="21"/>
          <w:szCs w:val="21"/>
        </w:rPr>
        <w:t>Nephrol Dial Transplant</w:t>
      </w:r>
      <w:r w:rsidRPr="00B03D68">
        <w:rPr>
          <w:rFonts w:ascii="Book Antiqua" w:eastAsia="宋体" w:hAnsi="Book Antiqua" w:cs="宋体"/>
          <w:color w:val="000000"/>
          <w:sz w:val="21"/>
          <w:szCs w:val="21"/>
        </w:rPr>
        <w:t> 2001; </w:t>
      </w:r>
      <w:r w:rsidRPr="00B03D68">
        <w:rPr>
          <w:rFonts w:ascii="Book Antiqua" w:eastAsia="宋体" w:hAnsi="Book Antiqua" w:cs="宋体"/>
          <w:b/>
          <w:bCs/>
          <w:color w:val="000000"/>
          <w:sz w:val="21"/>
          <w:szCs w:val="21"/>
        </w:rPr>
        <w:t>16</w:t>
      </w:r>
      <w:r w:rsidRPr="00B03D68">
        <w:rPr>
          <w:rFonts w:ascii="Book Antiqua" w:eastAsia="宋体" w:hAnsi="Book Antiqua" w:cs="宋体"/>
          <w:color w:val="000000"/>
          <w:sz w:val="21"/>
          <w:szCs w:val="21"/>
        </w:rPr>
        <w:t>: 1729 [PMID: 11477195]</w:t>
      </w:r>
    </w:p>
    <w:p w14:paraId="1A3528C5"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106 </w:t>
      </w:r>
      <w:r w:rsidRPr="00B03D68">
        <w:rPr>
          <w:rFonts w:ascii="Book Antiqua" w:eastAsia="宋体" w:hAnsi="Book Antiqua" w:cs="宋体"/>
          <w:b/>
          <w:bCs/>
          <w:color w:val="000000"/>
          <w:sz w:val="21"/>
          <w:szCs w:val="21"/>
        </w:rPr>
        <w:t>Mousa DH</w:t>
      </w:r>
      <w:r w:rsidRPr="00B03D68">
        <w:rPr>
          <w:rFonts w:ascii="Book Antiqua" w:eastAsia="宋体" w:hAnsi="Book Antiqua" w:cs="宋体"/>
          <w:color w:val="000000"/>
          <w:sz w:val="21"/>
          <w:szCs w:val="21"/>
        </w:rPr>
        <w:t>, Abdalla AH, Al-Shoail G, Al-Sulaiman MH, Al-Hawas FA, Al-Khader AA. Alpha-interferon with ribavirin in the treatment of hemodialysis patients with hepatitis C. </w:t>
      </w:r>
      <w:r w:rsidRPr="00B03D68">
        <w:rPr>
          <w:rFonts w:ascii="Book Antiqua" w:eastAsia="宋体" w:hAnsi="Book Antiqua" w:cs="宋体"/>
          <w:i/>
          <w:iCs/>
          <w:color w:val="000000"/>
          <w:sz w:val="21"/>
          <w:szCs w:val="21"/>
        </w:rPr>
        <w:t>Transplant Proc</w:t>
      </w:r>
      <w:r w:rsidRPr="00B03D68">
        <w:rPr>
          <w:rFonts w:ascii="Book Antiqua" w:eastAsia="宋体" w:hAnsi="Book Antiqua" w:cs="宋体"/>
          <w:color w:val="000000"/>
          <w:sz w:val="21"/>
          <w:szCs w:val="21"/>
        </w:rPr>
        <w:t> 2004; </w:t>
      </w:r>
      <w:r w:rsidRPr="00B03D68">
        <w:rPr>
          <w:rFonts w:ascii="Book Antiqua" w:eastAsia="宋体" w:hAnsi="Book Antiqua" w:cs="宋体"/>
          <w:b/>
          <w:bCs/>
          <w:color w:val="000000"/>
          <w:sz w:val="21"/>
          <w:szCs w:val="21"/>
        </w:rPr>
        <w:t>36</w:t>
      </w:r>
      <w:r w:rsidRPr="00B03D68">
        <w:rPr>
          <w:rFonts w:ascii="Book Antiqua" w:eastAsia="宋体" w:hAnsi="Book Antiqua" w:cs="宋体"/>
          <w:color w:val="000000"/>
          <w:sz w:val="21"/>
          <w:szCs w:val="21"/>
        </w:rPr>
        <w:t>: 1831-1834 [PMID: 15350490]</w:t>
      </w:r>
    </w:p>
    <w:p w14:paraId="0469C1F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107 </w:t>
      </w:r>
      <w:r w:rsidRPr="00B03D68">
        <w:rPr>
          <w:rFonts w:ascii="Book Antiqua" w:eastAsia="宋体" w:hAnsi="Book Antiqua" w:cs="宋体"/>
          <w:b/>
          <w:bCs/>
          <w:color w:val="000000"/>
          <w:sz w:val="21"/>
          <w:szCs w:val="21"/>
        </w:rPr>
        <w:t>Bruchfeld A</w:t>
      </w:r>
      <w:r w:rsidRPr="00B03D68">
        <w:rPr>
          <w:rFonts w:ascii="Book Antiqua" w:eastAsia="宋体" w:hAnsi="Book Antiqua" w:cs="宋体"/>
          <w:color w:val="000000"/>
          <w:sz w:val="21"/>
          <w:szCs w:val="21"/>
        </w:rPr>
        <w:t>, Lindahl K, Reichard O, Carlsson T, Schvarcz R. Pegylated interferon and ribavirin treatment for hepatitis C in haemodialysis patients. </w:t>
      </w:r>
      <w:r w:rsidRPr="00B03D68">
        <w:rPr>
          <w:rFonts w:ascii="Book Antiqua" w:eastAsia="宋体" w:hAnsi="Book Antiqua" w:cs="宋体"/>
          <w:i/>
          <w:iCs/>
          <w:color w:val="000000"/>
          <w:sz w:val="21"/>
          <w:szCs w:val="21"/>
        </w:rPr>
        <w:t>J Viral Hepat</w:t>
      </w:r>
      <w:r w:rsidRPr="00B03D68">
        <w:rPr>
          <w:rFonts w:ascii="Book Antiqua" w:eastAsia="宋体" w:hAnsi="Book Antiqua" w:cs="宋体"/>
          <w:color w:val="000000"/>
          <w:sz w:val="21"/>
          <w:szCs w:val="21"/>
        </w:rPr>
        <w:t> 2006; </w:t>
      </w:r>
      <w:r w:rsidRPr="00B03D68">
        <w:rPr>
          <w:rFonts w:ascii="Book Antiqua" w:eastAsia="宋体" w:hAnsi="Book Antiqua" w:cs="宋体"/>
          <w:b/>
          <w:bCs/>
          <w:color w:val="000000"/>
          <w:sz w:val="21"/>
          <w:szCs w:val="21"/>
        </w:rPr>
        <w:t>13</w:t>
      </w:r>
      <w:r w:rsidRPr="00B03D68">
        <w:rPr>
          <w:rFonts w:ascii="Book Antiqua" w:eastAsia="宋体" w:hAnsi="Book Antiqua" w:cs="宋体"/>
          <w:color w:val="000000"/>
          <w:sz w:val="21"/>
          <w:szCs w:val="21"/>
        </w:rPr>
        <w:t>: 316-321 [PMID: 16637862]</w:t>
      </w:r>
    </w:p>
    <w:p w14:paraId="6842131D"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108 </w:t>
      </w:r>
      <w:r w:rsidRPr="00B03D68">
        <w:rPr>
          <w:rFonts w:ascii="Book Antiqua" w:eastAsia="宋体" w:hAnsi="Book Antiqua" w:cs="宋体"/>
          <w:b/>
          <w:bCs/>
          <w:color w:val="000000"/>
          <w:sz w:val="21"/>
          <w:szCs w:val="21"/>
        </w:rPr>
        <w:t>Rendina M</w:t>
      </w:r>
      <w:r w:rsidRPr="00B03D68">
        <w:rPr>
          <w:rFonts w:ascii="Book Antiqua" w:eastAsia="宋体" w:hAnsi="Book Antiqua" w:cs="宋体"/>
          <w:color w:val="000000"/>
          <w:sz w:val="21"/>
          <w:szCs w:val="21"/>
        </w:rPr>
        <w:t>, Schena A, Castellaneta NM, Losito F, Amoruso AC, Stallone G, Schena FP, Di Leo A, Francavilla A. The treatment of chronic hepatitis C with peginterferon alfa-2a (40 kDa) plus ribavirin in haemodialysed patients awaiting renal transplant. </w:t>
      </w:r>
      <w:r w:rsidRPr="00B03D68">
        <w:rPr>
          <w:rFonts w:ascii="Book Antiqua" w:eastAsia="宋体" w:hAnsi="Book Antiqua" w:cs="宋体"/>
          <w:i/>
          <w:iCs/>
          <w:color w:val="000000"/>
          <w:sz w:val="21"/>
          <w:szCs w:val="21"/>
        </w:rPr>
        <w:t>J Hepatol</w:t>
      </w:r>
      <w:r w:rsidRPr="00B03D68">
        <w:rPr>
          <w:rFonts w:ascii="Book Antiqua" w:eastAsia="宋体" w:hAnsi="Book Antiqua" w:cs="宋体"/>
          <w:color w:val="000000"/>
          <w:sz w:val="21"/>
          <w:szCs w:val="21"/>
        </w:rPr>
        <w:t> 2007; </w:t>
      </w:r>
      <w:r w:rsidRPr="00B03D68">
        <w:rPr>
          <w:rFonts w:ascii="Book Antiqua" w:eastAsia="宋体" w:hAnsi="Book Antiqua" w:cs="宋体"/>
          <w:b/>
          <w:bCs/>
          <w:color w:val="000000"/>
          <w:sz w:val="21"/>
          <w:szCs w:val="21"/>
        </w:rPr>
        <w:t>46</w:t>
      </w:r>
      <w:r w:rsidRPr="00B03D68">
        <w:rPr>
          <w:rFonts w:ascii="Book Antiqua" w:eastAsia="宋体" w:hAnsi="Book Antiqua" w:cs="宋体"/>
          <w:color w:val="000000"/>
          <w:sz w:val="21"/>
          <w:szCs w:val="21"/>
        </w:rPr>
        <w:t>: 768-774 [PMID: 17383045]</w:t>
      </w:r>
    </w:p>
    <w:p w14:paraId="49E4343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109 </w:t>
      </w:r>
      <w:r w:rsidRPr="00B03D68">
        <w:rPr>
          <w:rFonts w:ascii="Book Antiqua" w:eastAsia="宋体" w:hAnsi="Book Antiqua" w:cs="宋体"/>
          <w:b/>
          <w:bCs/>
          <w:color w:val="000000"/>
          <w:sz w:val="21"/>
          <w:szCs w:val="21"/>
        </w:rPr>
        <w:t>van Leusen R</w:t>
      </w:r>
      <w:r w:rsidRPr="00B03D68">
        <w:rPr>
          <w:rFonts w:ascii="Book Antiqua" w:eastAsia="宋体" w:hAnsi="Book Antiqua" w:cs="宋体"/>
          <w:color w:val="000000"/>
          <w:sz w:val="21"/>
          <w:szCs w:val="21"/>
        </w:rPr>
        <w:t>, Adang RP, de Vries RA, Cnossen TT, Konings CJ, Schalm SW, Tan AC. Pegylated interferon alfa-2a (40 kD) and ribavirin in haemodialysis patients with chronic hepatitis C. </w:t>
      </w:r>
      <w:r w:rsidRPr="00B03D68">
        <w:rPr>
          <w:rFonts w:ascii="Book Antiqua" w:eastAsia="宋体" w:hAnsi="Book Antiqua" w:cs="宋体"/>
          <w:i/>
          <w:iCs/>
          <w:color w:val="000000"/>
          <w:sz w:val="21"/>
          <w:szCs w:val="21"/>
        </w:rPr>
        <w:t>Nephrol Dial Transplant</w:t>
      </w:r>
      <w:r w:rsidRPr="00B03D68">
        <w:rPr>
          <w:rFonts w:ascii="Book Antiqua" w:eastAsia="宋体" w:hAnsi="Book Antiqua" w:cs="宋体"/>
          <w:color w:val="000000"/>
          <w:sz w:val="21"/>
          <w:szCs w:val="21"/>
        </w:rPr>
        <w:t> 2008; </w:t>
      </w:r>
      <w:r w:rsidRPr="00B03D68">
        <w:rPr>
          <w:rFonts w:ascii="Book Antiqua" w:eastAsia="宋体" w:hAnsi="Book Antiqua" w:cs="宋体"/>
          <w:b/>
          <w:bCs/>
          <w:color w:val="000000"/>
          <w:sz w:val="21"/>
          <w:szCs w:val="21"/>
        </w:rPr>
        <w:t>23</w:t>
      </w:r>
      <w:r w:rsidRPr="00B03D68">
        <w:rPr>
          <w:rFonts w:ascii="Book Antiqua" w:eastAsia="宋体" w:hAnsi="Book Antiqua" w:cs="宋体"/>
          <w:color w:val="000000"/>
          <w:sz w:val="21"/>
          <w:szCs w:val="21"/>
        </w:rPr>
        <w:t>: 721-725 [PMID: 18042614]</w:t>
      </w:r>
    </w:p>
    <w:p w14:paraId="52B35B3F"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110 </w:t>
      </w:r>
      <w:r w:rsidRPr="00B03D68">
        <w:rPr>
          <w:rFonts w:ascii="Book Antiqua" w:eastAsia="宋体" w:hAnsi="Book Antiqua" w:cs="宋体"/>
          <w:b/>
          <w:bCs/>
          <w:color w:val="000000"/>
          <w:sz w:val="21"/>
          <w:szCs w:val="21"/>
        </w:rPr>
        <w:t>Carriero D</w:t>
      </w:r>
      <w:r w:rsidRPr="00B03D68">
        <w:rPr>
          <w:rFonts w:ascii="Book Antiqua" w:eastAsia="宋体" w:hAnsi="Book Antiqua" w:cs="宋体"/>
          <w:color w:val="000000"/>
          <w:sz w:val="21"/>
          <w:szCs w:val="21"/>
        </w:rPr>
        <w:t>, Fabrizi F, Uriel AJ, Park J, Martin P, Dieterich DT. Treatment of dialysis patients with chronic hepatitis C using pegylated interferon and low-dose ribavirin. </w:t>
      </w:r>
      <w:r w:rsidRPr="00B03D68">
        <w:rPr>
          <w:rFonts w:ascii="Book Antiqua" w:eastAsia="宋体" w:hAnsi="Book Antiqua" w:cs="宋体"/>
          <w:i/>
          <w:iCs/>
          <w:color w:val="000000"/>
          <w:sz w:val="21"/>
          <w:szCs w:val="21"/>
        </w:rPr>
        <w:t>Int J Artif Organs</w:t>
      </w:r>
      <w:r w:rsidRPr="00B03D68">
        <w:rPr>
          <w:rFonts w:ascii="Book Antiqua" w:eastAsia="宋体" w:hAnsi="Book Antiqua" w:cs="宋体"/>
          <w:color w:val="000000"/>
          <w:sz w:val="21"/>
          <w:szCs w:val="21"/>
        </w:rPr>
        <w:t> 2008; </w:t>
      </w:r>
      <w:r w:rsidRPr="00B03D68">
        <w:rPr>
          <w:rFonts w:ascii="Book Antiqua" w:eastAsia="宋体" w:hAnsi="Book Antiqua" w:cs="宋体"/>
          <w:b/>
          <w:bCs/>
          <w:color w:val="000000"/>
          <w:sz w:val="21"/>
          <w:szCs w:val="21"/>
        </w:rPr>
        <w:t>31</w:t>
      </w:r>
      <w:r w:rsidRPr="00B03D68">
        <w:rPr>
          <w:rFonts w:ascii="Book Antiqua" w:eastAsia="宋体" w:hAnsi="Book Antiqua" w:cs="宋体"/>
          <w:color w:val="000000"/>
          <w:sz w:val="21"/>
          <w:szCs w:val="21"/>
        </w:rPr>
        <w:t>: 295-302 [PMID: 18432584]</w:t>
      </w:r>
    </w:p>
    <w:p w14:paraId="45C06E1B"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111 </w:t>
      </w:r>
      <w:r w:rsidRPr="00B03D68">
        <w:rPr>
          <w:rFonts w:ascii="Book Antiqua" w:eastAsia="宋体" w:hAnsi="Book Antiqua" w:cs="宋体"/>
          <w:b/>
          <w:bCs/>
          <w:color w:val="000000"/>
          <w:sz w:val="21"/>
          <w:szCs w:val="21"/>
        </w:rPr>
        <w:t>Hakim W</w:t>
      </w:r>
      <w:r w:rsidRPr="00B03D68">
        <w:rPr>
          <w:rFonts w:ascii="Book Antiqua" w:eastAsia="宋体" w:hAnsi="Book Antiqua" w:cs="宋体"/>
          <w:color w:val="000000"/>
          <w:sz w:val="21"/>
          <w:szCs w:val="21"/>
        </w:rPr>
        <w:t xml:space="preserve">, Sheikh S, Inayat I, Caldwell C, Smith D, Lorber M, Friedman A, Jain D, Bia M, Formica R, Mehal W. HCV response in patients with end stage renal disease treated with </w:t>
      </w:r>
      <w:r w:rsidRPr="00B03D68">
        <w:rPr>
          <w:rFonts w:ascii="Book Antiqua" w:eastAsia="宋体" w:hAnsi="Book Antiqua" w:cs="宋体"/>
          <w:color w:val="000000"/>
          <w:sz w:val="21"/>
          <w:szCs w:val="21"/>
        </w:rPr>
        <w:lastRenderedPageBreak/>
        <w:t>combination pegylated interferon alpha-2a and ribavirin. </w:t>
      </w:r>
      <w:r w:rsidRPr="00B03D68">
        <w:rPr>
          <w:rFonts w:ascii="Book Antiqua" w:eastAsia="宋体" w:hAnsi="Book Antiqua" w:cs="宋体"/>
          <w:i/>
          <w:iCs/>
          <w:color w:val="000000"/>
          <w:sz w:val="21"/>
          <w:szCs w:val="21"/>
        </w:rPr>
        <w:t>J Clin Gastroenterol</w:t>
      </w:r>
      <w:r w:rsidRPr="00B03D68">
        <w:rPr>
          <w:rFonts w:ascii="Book Antiqua" w:eastAsia="宋体" w:hAnsi="Book Antiqua" w:cs="宋体"/>
          <w:color w:val="000000"/>
          <w:sz w:val="21"/>
          <w:szCs w:val="21"/>
        </w:rPr>
        <w:t> 2009; </w:t>
      </w:r>
      <w:r w:rsidRPr="00B03D68">
        <w:rPr>
          <w:rFonts w:ascii="Book Antiqua" w:eastAsia="宋体" w:hAnsi="Book Antiqua" w:cs="宋体"/>
          <w:b/>
          <w:bCs/>
          <w:color w:val="000000"/>
          <w:sz w:val="21"/>
          <w:szCs w:val="21"/>
        </w:rPr>
        <w:t>43</w:t>
      </w:r>
      <w:r w:rsidRPr="00B03D68">
        <w:rPr>
          <w:rFonts w:ascii="Book Antiqua" w:eastAsia="宋体" w:hAnsi="Book Antiqua" w:cs="宋体"/>
          <w:color w:val="000000"/>
          <w:sz w:val="21"/>
          <w:szCs w:val="21"/>
        </w:rPr>
        <w:t>: 477-481 [PMID: 19142165 DOI: 10.1097/MCG.0b013e318180803a]</w:t>
      </w:r>
    </w:p>
    <w:p w14:paraId="024CE31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112 </w:t>
      </w:r>
      <w:r w:rsidRPr="00B03D68">
        <w:rPr>
          <w:rFonts w:ascii="Book Antiqua" w:eastAsia="宋体" w:hAnsi="Book Antiqua" w:cs="宋体"/>
          <w:b/>
          <w:bCs/>
          <w:color w:val="000000"/>
          <w:sz w:val="21"/>
          <w:szCs w:val="21"/>
        </w:rPr>
        <w:t>Liu CH</w:t>
      </w:r>
      <w:r w:rsidRPr="00B03D68">
        <w:rPr>
          <w:rFonts w:ascii="Book Antiqua" w:eastAsia="宋体" w:hAnsi="Book Antiqua" w:cs="宋体"/>
          <w:color w:val="000000"/>
          <w:sz w:val="21"/>
          <w:szCs w:val="21"/>
        </w:rPr>
        <w:t>, Liang CC, Liu CJ, Tsai HB, Hung PH, Hsu SJ, Chen SI, Lin JW, Lai MY, Chen JH, Chen PJ, Chen DS, Kao JH. Pegylated interferon alpha-2a plus low-dose ribavirin for the retreatment of dialysis chronic hepatitis C patients who relapsed from prior interferon monotherapy. </w:t>
      </w:r>
      <w:r w:rsidRPr="00B03D68">
        <w:rPr>
          <w:rFonts w:ascii="Book Antiqua" w:eastAsia="宋体" w:hAnsi="Book Antiqua" w:cs="宋体"/>
          <w:i/>
          <w:iCs/>
          <w:color w:val="000000"/>
          <w:sz w:val="21"/>
          <w:szCs w:val="21"/>
        </w:rPr>
        <w:t>Gut</w:t>
      </w:r>
      <w:r w:rsidRPr="00B03D68">
        <w:rPr>
          <w:rFonts w:ascii="Book Antiqua" w:eastAsia="宋体" w:hAnsi="Book Antiqua" w:cs="宋体"/>
          <w:color w:val="000000"/>
          <w:sz w:val="21"/>
          <w:szCs w:val="21"/>
        </w:rPr>
        <w:t> 2009; </w:t>
      </w:r>
      <w:r w:rsidRPr="00B03D68">
        <w:rPr>
          <w:rFonts w:ascii="Book Antiqua" w:eastAsia="宋体" w:hAnsi="Book Antiqua" w:cs="宋体"/>
          <w:b/>
          <w:bCs/>
          <w:color w:val="000000"/>
          <w:sz w:val="21"/>
          <w:szCs w:val="21"/>
        </w:rPr>
        <w:t>58</w:t>
      </w:r>
      <w:r w:rsidRPr="00B03D68">
        <w:rPr>
          <w:rFonts w:ascii="Book Antiqua" w:eastAsia="宋体" w:hAnsi="Book Antiqua" w:cs="宋体"/>
          <w:color w:val="000000"/>
          <w:sz w:val="21"/>
          <w:szCs w:val="21"/>
        </w:rPr>
        <w:t>: 314-316 [PMID: 19136527 DOI: 10.1136/gut.2008.165076]</w:t>
      </w:r>
    </w:p>
    <w:p w14:paraId="5AAFD42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113 </w:t>
      </w:r>
      <w:r w:rsidRPr="00B03D68">
        <w:rPr>
          <w:rFonts w:ascii="Book Antiqua" w:eastAsia="宋体" w:hAnsi="Book Antiqua" w:cs="宋体"/>
          <w:b/>
          <w:bCs/>
          <w:color w:val="000000"/>
          <w:sz w:val="21"/>
          <w:szCs w:val="21"/>
        </w:rPr>
        <w:t>Alsaran K</w:t>
      </w:r>
      <w:r w:rsidRPr="00B03D68">
        <w:rPr>
          <w:rFonts w:ascii="Book Antiqua" w:eastAsia="宋体" w:hAnsi="Book Antiqua" w:cs="宋体"/>
          <w:color w:val="000000"/>
          <w:sz w:val="21"/>
          <w:szCs w:val="21"/>
        </w:rPr>
        <w:t>, Sabry A, Shaheen N. Pegylated interferon alpha-2a for treatment of chronic HCV infection in hemodialysis patients: a single Saudi center experience. </w:t>
      </w:r>
      <w:r w:rsidRPr="00B03D68">
        <w:rPr>
          <w:rFonts w:ascii="Book Antiqua" w:eastAsia="宋体" w:hAnsi="Book Antiqua" w:cs="宋体"/>
          <w:i/>
          <w:iCs/>
          <w:color w:val="000000"/>
          <w:sz w:val="21"/>
          <w:szCs w:val="21"/>
        </w:rPr>
        <w:t>Int Urol Nephrol</w:t>
      </w:r>
      <w:r w:rsidRPr="00B03D68">
        <w:rPr>
          <w:rFonts w:ascii="Book Antiqua" w:eastAsia="宋体" w:hAnsi="Book Antiqua" w:cs="宋体"/>
          <w:color w:val="000000"/>
          <w:sz w:val="21"/>
          <w:szCs w:val="21"/>
        </w:rPr>
        <w:t> 2011; </w:t>
      </w:r>
      <w:r w:rsidRPr="00B03D68">
        <w:rPr>
          <w:rFonts w:ascii="Book Antiqua" w:eastAsia="宋体" w:hAnsi="Book Antiqua" w:cs="宋体"/>
          <w:b/>
          <w:bCs/>
          <w:color w:val="000000"/>
          <w:sz w:val="21"/>
          <w:szCs w:val="21"/>
        </w:rPr>
        <w:t>43</w:t>
      </w:r>
      <w:r w:rsidRPr="00B03D68">
        <w:rPr>
          <w:rFonts w:ascii="Book Antiqua" w:eastAsia="宋体" w:hAnsi="Book Antiqua" w:cs="宋体"/>
          <w:color w:val="000000"/>
          <w:sz w:val="21"/>
          <w:szCs w:val="21"/>
        </w:rPr>
        <w:t>: 865-873 [PMID: 20490669 DOI: 10.1007/s11255-010-9756-1]</w:t>
      </w:r>
    </w:p>
    <w:p w14:paraId="266B836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114 </w:t>
      </w:r>
      <w:r w:rsidRPr="00B03D68">
        <w:rPr>
          <w:rFonts w:ascii="Book Antiqua" w:eastAsia="宋体" w:hAnsi="Book Antiqua" w:cs="宋体"/>
          <w:b/>
          <w:bCs/>
          <w:color w:val="000000"/>
          <w:sz w:val="21"/>
          <w:szCs w:val="21"/>
        </w:rPr>
        <w:t>Liu CH</w:t>
      </w:r>
      <w:r w:rsidRPr="00B03D68">
        <w:rPr>
          <w:rFonts w:ascii="Book Antiqua" w:eastAsia="宋体" w:hAnsi="Book Antiqua" w:cs="宋体"/>
          <w:color w:val="000000"/>
          <w:sz w:val="21"/>
          <w:szCs w:val="21"/>
        </w:rPr>
        <w:t>, Huang CF, Liu CJ, Dai CY, Liang CC, Huang JF, Hung PH, Tsai HB, Tsai MK, Chen SI, Lin JW, Yang SS, Su TH, Yang HC, Chen PJ, Chen DS, Chuang WL, Yu ML, Kao JH. Pegylated interferon-α2a with or without low-dose ribavirin for treatment-naive patients with hepatitis C virus genotype 1 receiving hemodialysis: a randomized trial. </w:t>
      </w:r>
      <w:r w:rsidRPr="00B03D68">
        <w:rPr>
          <w:rFonts w:ascii="Book Antiqua" w:eastAsia="宋体" w:hAnsi="Book Antiqua" w:cs="宋体"/>
          <w:i/>
          <w:iCs/>
          <w:color w:val="000000"/>
          <w:sz w:val="21"/>
          <w:szCs w:val="21"/>
        </w:rPr>
        <w:t>Ann Intern Med</w:t>
      </w:r>
      <w:r w:rsidRPr="00B03D68">
        <w:rPr>
          <w:rFonts w:ascii="Book Antiqua" w:eastAsia="宋体" w:hAnsi="Book Antiqua" w:cs="宋体"/>
          <w:color w:val="000000"/>
          <w:sz w:val="21"/>
          <w:szCs w:val="21"/>
        </w:rPr>
        <w:t> 2013; </w:t>
      </w:r>
      <w:r w:rsidRPr="00B03D68">
        <w:rPr>
          <w:rFonts w:ascii="Book Antiqua" w:eastAsia="宋体" w:hAnsi="Book Antiqua" w:cs="宋体"/>
          <w:b/>
          <w:bCs/>
          <w:color w:val="000000"/>
          <w:sz w:val="21"/>
          <w:szCs w:val="21"/>
        </w:rPr>
        <w:t>159</w:t>
      </w:r>
      <w:r w:rsidRPr="00B03D68">
        <w:rPr>
          <w:rFonts w:ascii="Book Antiqua" w:eastAsia="宋体" w:hAnsi="Book Antiqua" w:cs="宋体"/>
          <w:color w:val="000000"/>
          <w:sz w:val="21"/>
          <w:szCs w:val="21"/>
        </w:rPr>
        <w:t>: 729-738 [PMID: 24297189 DOI: 10.7326/0003-4819-159-11-201312030-00005]</w:t>
      </w:r>
    </w:p>
    <w:p w14:paraId="059C50E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 xml:space="preserve">115 </w:t>
      </w:r>
      <w:r w:rsidRPr="00B03D68">
        <w:rPr>
          <w:rFonts w:ascii="Book Antiqua" w:eastAsia="宋体" w:hAnsi="Book Antiqua" w:cs="宋体"/>
          <w:b/>
          <w:color w:val="000000"/>
          <w:sz w:val="21"/>
          <w:szCs w:val="21"/>
        </w:rPr>
        <w:t>Liu CH</w:t>
      </w:r>
      <w:r w:rsidRPr="00B03D68">
        <w:rPr>
          <w:rFonts w:ascii="Book Antiqua" w:eastAsia="宋体" w:hAnsi="Book Antiqua" w:cs="宋体"/>
          <w:color w:val="000000"/>
          <w:sz w:val="21"/>
          <w:szCs w:val="21"/>
        </w:rPr>
        <w:t>, Liu CJ, Huang CF, Lin JW, Dai CY, Liang CC, Huang JF, Hung PH, Tsai HB, Tsai MK, Lee CY, Chen SI, Yang SS, Su TH, Yang HC, Chen PJ, Chen DS, Chuang WL, Yu ML, Kao JH. Peginterferon alfa-2a with or without low-dose ribavirin for treatment-naive patients with hepatitis C virus genotype 2 receiving haemodialysis: a randomised trial. </w:t>
      </w:r>
      <w:r w:rsidRPr="00B03D68">
        <w:rPr>
          <w:rFonts w:ascii="Book Antiqua" w:eastAsia="宋体" w:hAnsi="Book Antiqua" w:cs="宋体"/>
          <w:i/>
          <w:iCs/>
          <w:color w:val="000000"/>
          <w:sz w:val="21"/>
          <w:szCs w:val="21"/>
        </w:rPr>
        <w:t>Gut</w:t>
      </w:r>
      <w:r w:rsidRPr="00B03D68">
        <w:rPr>
          <w:rFonts w:ascii="Book Antiqua" w:eastAsia="宋体" w:hAnsi="Book Antiqua" w:cs="宋体"/>
          <w:color w:val="000000"/>
          <w:sz w:val="21"/>
          <w:szCs w:val="21"/>
        </w:rPr>
        <w:t> 2014; Epub ahead of print [PMID: 24747867 DOI: 10.1136/gutjnl-2014-307080]</w:t>
      </w:r>
    </w:p>
    <w:p w14:paraId="58D92D0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116 </w:t>
      </w:r>
      <w:r w:rsidRPr="00B03D68">
        <w:rPr>
          <w:rFonts w:ascii="Book Antiqua" w:eastAsia="宋体" w:hAnsi="Book Antiqua" w:cs="宋体"/>
          <w:b/>
          <w:bCs/>
          <w:color w:val="000000"/>
          <w:sz w:val="21"/>
          <w:szCs w:val="21"/>
        </w:rPr>
        <w:t>Fucuta Pereira Pda S</w:t>
      </w:r>
      <w:r w:rsidRPr="00B03D68">
        <w:rPr>
          <w:rFonts w:ascii="Book Antiqua" w:eastAsia="宋体" w:hAnsi="Book Antiqua" w:cs="宋体"/>
          <w:color w:val="000000"/>
          <w:sz w:val="21"/>
          <w:szCs w:val="21"/>
        </w:rPr>
        <w:t>, Uehara SN, de Mello Perez R, Feldner AC, de Melo IC, de Souza e Silva IS, Silva AE, Ferraz ML. Is early virological response as predictive of the hepatitis C treatment response in dialysis patients as in non-uremic patients? </w:t>
      </w:r>
      <w:r w:rsidRPr="00B03D68">
        <w:rPr>
          <w:rFonts w:ascii="Book Antiqua" w:eastAsia="宋体" w:hAnsi="Book Antiqua" w:cs="宋体"/>
          <w:i/>
          <w:iCs/>
          <w:color w:val="000000"/>
          <w:sz w:val="21"/>
          <w:szCs w:val="21"/>
        </w:rPr>
        <w:t>Int J Infect Dis</w:t>
      </w:r>
      <w:r w:rsidRPr="00B03D68">
        <w:rPr>
          <w:rFonts w:ascii="Book Antiqua" w:eastAsia="宋体" w:hAnsi="Book Antiqua" w:cs="宋体"/>
          <w:color w:val="000000"/>
          <w:sz w:val="21"/>
          <w:szCs w:val="21"/>
        </w:rPr>
        <w:t> 2013; </w:t>
      </w:r>
      <w:r w:rsidRPr="00B03D68">
        <w:rPr>
          <w:rFonts w:ascii="Book Antiqua" w:eastAsia="宋体" w:hAnsi="Book Antiqua" w:cs="宋体"/>
          <w:b/>
          <w:bCs/>
          <w:color w:val="000000"/>
          <w:sz w:val="21"/>
          <w:szCs w:val="21"/>
        </w:rPr>
        <w:t>17</w:t>
      </w:r>
      <w:r w:rsidRPr="00B03D68">
        <w:rPr>
          <w:rFonts w:ascii="Book Antiqua" w:eastAsia="宋体" w:hAnsi="Book Antiqua" w:cs="宋体"/>
          <w:color w:val="000000"/>
          <w:sz w:val="21"/>
          <w:szCs w:val="21"/>
        </w:rPr>
        <w:t>: e50-e53 [PMID: 23041364 DOI: 10.1016/j.ijid.2012.09.001]</w:t>
      </w:r>
    </w:p>
    <w:p w14:paraId="1EA211D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117 </w:t>
      </w:r>
      <w:r w:rsidRPr="00B03D68">
        <w:rPr>
          <w:rFonts w:ascii="Book Antiqua" w:eastAsia="宋体" w:hAnsi="Book Antiqua" w:cs="宋体"/>
          <w:b/>
          <w:bCs/>
          <w:color w:val="000000"/>
          <w:sz w:val="21"/>
          <w:szCs w:val="21"/>
        </w:rPr>
        <w:t>Dumortier J</w:t>
      </w:r>
      <w:r w:rsidRPr="00B03D68">
        <w:rPr>
          <w:rFonts w:ascii="Book Antiqua" w:eastAsia="宋体" w:hAnsi="Book Antiqua" w:cs="宋体"/>
          <w:color w:val="000000"/>
          <w:sz w:val="21"/>
          <w:szCs w:val="21"/>
        </w:rPr>
        <w:t>, Guillaud O, Gagnieu MC, Janbon B, Juillard L, Morelon E, Leroy V. Anti-viral triple therapy with telaprevir in haemodialysed HCV patients: is it feasible? </w:t>
      </w:r>
      <w:r w:rsidRPr="00B03D68">
        <w:rPr>
          <w:rFonts w:ascii="Book Antiqua" w:eastAsia="宋体" w:hAnsi="Book Antiqua" w:cs="宋体"/>
          <w:i/>
          <w:iCs/>
          <w:color w:val="000000"/>
          <w:sz w:val="21"/>
          <w:szCs w:val="21"/>
        </w:rPr>
        <w:t>J Clin Virol</w:t>
      </w:r>
      <w:r w:rsidRPr="00B03D68">
        <w:rPr>
          <w:rFonts w:ascii="Book Antiqua" w:eastAsia="宋体" w:hAnsi="Book Antiqua" w:cs="宋体"/>
          <w:color w:val="000000"/>
          <w:sz w:val="21"/>
          <w:szCs w:val="21"/>
        </w:rPr>
        <w:t> 2013; </w:t>
      </w:r>
      <w:r w:rsidRPr="00B03D68">
        <w:rPr>
          <w:rFonts w:ascii="Book Antiqua" w:eastAsia="宋体" w:hAnsi="Book Antiqua" w:cs="宋体"/>
          <w:b/>
          <w:bCs/>
          <w:color w:val="000000"/>
          <w:sz w:val="21"/>
          <w:szCs w:val="21"/>
        </w:rPr>
        <w:t>56</w:t>
      </w:r>
      <w:r w:rsidRPr="00B03D68">
        <w:rPr>
          <w:rFonts w:ascii="Book Antiqua" w:eastAsia="宋体" w:hAnsi="Book Antiqua" w:cs="宋体"/>
          <w:color w:val="000000"/>
          <w:sz w:val="21"/>
          <w:szCs w:val="21"/>
        </w:rPr>
        <w:t>: 146-149 [PMID: 23149155 DOI: 10.1016/j.jcv.2012.10.009]</w:t>
      </w:r>
    </w:p>
    <w:p w14:paraId="4A93D8FF"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118 </w:t>
      </w:r>
      <w:r w:rsidRPr="00B03D68">
        <w:rPr>
          <w:rFonts w:ascii="Book Antiqua" w:eastAsia="宋体" w:hAnsi="Book Antiqua" w:cs="宋体"/>
          <w:b/>
          <w:bCs/>
          <w:color w:val="000000"/>
          <w:sz w:val="21"/>
          <w:szCs w:val="21"/>
        </w:rPr>
        <w:t>Knapstein J</w:t>
      </w:r>
      <w:r w:rsidRPr="00B03D68">
        <w:rPr>
          <w:rFonts w:ascii="Book Antiqua" w:eastAsia="宋体" w:hAnsi="Book Antiqua" w:cs="宋体"/>
          <w:color w:val="000000"/>
          <w:sz w:val="21"/>
          <w:szCs w:val="21"/>
        </w:rPr>
        <w:t>, Galle PR, Zimmermann T. Antiviral triple therapy with boceprevir in a chronic hepatitis C haemodialysis patient awaiting kidney re-transplantation. </w:t>
      </w:r>
      <w:r w:rsidRPr="00B03D68">
        <w:rPr>
          <w:rFonts w:ascii="Book Antiqua" w:eastAsia="宋体" w:hAnsi="Book Antiqua" w:cs="宋体"/>
          <w:i/>
          <w:iCs/>
          <w:color w:val="000000"/>
          <w:sz w:val="21"/>
          <w:szCs w:val="21"/>
        </w:rPr>
        <w:t>Dig Liver Dis</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46</w:t>
      </w:r>
      <w:r w:rsidRPr="00B03D68">
        <w:rPr>
          <w:rFonts w:ascii="Book Antiqua" w:eastAsia="宋体" w:hAnsi="Book Antiqua" w:cs="宋体"/>
          <w:color w:val="000000"/>
          <w:sz w:val="21"/>
          <w:szCs w:val="21"/>
        </w:rPr>
        <w:t>: 88-89 [PMID: 24054768 DOI: 10.1016/j.dld.2013.08.133]</w:t>
      </w:r>
    </w:p>
    <w:p w14:paraId="24F891B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119 </w:t>
      </w:r>
      <w:r w:rsidRPr="00B03D68">
        <w:rPr>
          <w:rFonts w:ascii="Book Antiqua" w:eastAsia="宋体" w:hAnsi="Book Antiqua" w:cs="宋体"/>
          <w:b/>
          <w:bCs/>
          <w:color w:val="000000"/>
          <w:sz w:val="21"/>
          <w:szCs w:val="21"/>
        </w:rPr>
        <w:t>Slim J</w:t>
      </w:r>
      <w:r w:rsidRPr="00B03D68">
        <w:rPr>
          <w:rFonts w:ascii="Book Antiqua" w:eastAsia="宋体" w:hAnsi="Book Antiqua" w:cs="宋体"/>
          <w:color w:val="000000"/>
          <w:sz w:val="21"/>
          <w:szCs w:val="21"/>
        </w:rPr>
        <w:t>, Scangarello N, Samaha P, Dazley J. A case of sustained virologic response of HCV with telaprevir-based therapy in a patient with HIV and end stage kidney disease. </w:t>
      </w:r>
      <w:r w:rsidRPr="00B03D68">
        <w:rPr>
          <w:rFonts w:ascii="Book Antiqua" w:eastAsia="宋体" w:hAnsi="Book Antiqua" w:cs="宋体"/>
          <w:i/>
          <w:iCs/>
          <w:color w:val="000000"/>
          <w:sz w:val="21"/>
          <w:szCs w:val="21"/>
        </w:rPr>
        <w:t>Int J STD AIDS</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25</w:t>
      </w:r>
      <w:r w:rsidRPr="00B03D68">
        <w:rPr>
          <w:rFonts w:ascii="Book Antiqua" w:eastAsia="宋体" w:hAnsi="Book Antiqua" w:cs="宋体"/>
          <w:color w:val="000000"/>
          <w:sz w:val="21"/>
          <w:szCs w:val="21"/>
        </w:rPr>
        <w:t>: 830-832 [PMID: 24557545]</w:t>
      </w:r>
    </w:p>
    <w:p w14:paraId="6EFA1215"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120 </w:t>
      </w:r>
      <w:r w:rsidRPr="00B03D68">
        <w:rPr>
          <w:rFonts w:ascii="Book Antiqua" w:eastAsia="宋体" w:hAnsi="Book Antiqua" w:cs="宋体"/>
          <w:b/>
          <w:bCs/>
          <w:color w:val="000000"/>
          <w:sz w:val="21"/>
          <w:szCs w:val="21"/>
        </w:rPr>
        <w:t>Wiegand J</w:t>
      </w:r>
      <w:r w:rsidRPr="00B03D68">
        <w:rPr>
          <w:rFonts w:ascii="Book Antiqua" w:eastAsia="宋体" w:hAnsi="Book Antiqua" w:cs="宋体"/>
          <w:color w:val="000000"/>
          <w:sz w:val="21"/>
          <w:szCs w:val="21"/>
        </w:rPr>
        <w:t>, Maasoumy B, Buggisch P, Buslau A, Schiefke I, Berg T, Wedemeyer H, Sarrazin C, Hinrichsen H. Letter: Telaprevir triple therapy in chronic hepatitis C genotype 1 patients receiving haemodialysis. </w:t>
      </w:r>
      <w:r w:rsidRPr="00B03D68">
        <w:rPr>
          <w:rFonts w:ascii="Book Antiqua" w:eastAsia="宋体" w:hAnsi="Book Antiqua" w:cs="宋体"/>
          <w:i/>
          <w:iCs/>
          <w:color w:val="000000"/>
          <w:sz w:val="21"/>
          <w:szCs w:val="21"/>
        </w:rPr>
        <w:t>Aliment Pharmacol Ther</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39</w:t>
      </w:r>
      <w:r w:rsidRPr="00B03D68">
        <w:rPr>
          <w:rFonts w:ascii="Book Antiqua" w:eastAsia="宋体" w:hAnsi="Book Antiqua" w:cs="宋体"/>
          <w:color w:val="000000"/>
          <w:sz w:val="21"/>
          <w:szCs w:val="21"/>
        </w:rPr>
        <w:t>: 1342-1344 [PMID: 24803258 DOI: 10.1111/apt.12748]</w:t>
      </w:r>
    </w:p>
    <w:p w14:paraId="0A94A73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lastRenderedPageBreak/>
        <w:t>121 </w:t>
      </w:r>
      <w:r w:rsidRPr="00B03D68">
        <w:rPr>
          <w:rFonts w:ascii="Book Antiqua" w:eastAsia="宋体" w:hAnsi="Book Antiqua" w:cs="宋体"/>
          <w:b/>
          <w:bCs/>
          <w:color w:val="000000"/>
          <w:sz w:val="21"/>
          <w:szCs w:val="21"/>
        </w:rPr>
        <w:t>Treitel M</w:t>
      </w:r>
      <w:r w:rsidRPr="00B03D68">
        <w:rPr>
          <w:rFonts w:ascii="Book Antiqua" w:eastAsia="宋体" w:hAnsi="Book Antiqua" w:cs="宋体"/>
          <w:color w:val="000000"/>
          <w:sz w:val="21"/>
          <w:szCs w:val="21"/>
        </w:rPr>
        <w:t>, Marbury T, Preston RA, Triantafyllou I, Feely W, O'Mara E, Kasserra C, Gupta S, Hughes EA. Single-dose pharmacokinetics of boceprevir in subjects with impaired hepatic or renal function. </w:t>
      </w:r>
      <w:r w:rsidRPr="00B03D68">
        <w:rPr>
          <w:rFonts w:ascii="Book Antiqua" w:eastAsia="宋体" w:hAnsi="Book Antiqua" w:cs="宋体"/>
          <w:i/>
          <w:iCs/>
          <w:color w:val="000000"/>
          <w:sz w:val="21"/>
          <w:szCs w:val="21"/>
        </w:rPr>
        <w:t>Clin Pharmacokinet</w:t>
      </w:r>
      <w:r w:rsidRPr="00B03D68">
        <w:rPr>
          <w:rFonts w:ascii="Book Antiqua" w:eastAsia="宋体" w:hAnsi="Book Antiqua" w:cs="宋体"/>
          <w:color w:val="000000"/>
          <w:sz w:val="21"/>
          <w:szCs w:val="21"/>
        </w:rPr>
        <w:t> 2012; </w:t>
      </w:r>
      <w:r w:rsidRPr="00B03D68">
        <w:rPr>
          <w:rFonts w:ascii="Book Antiqua" w:eastAsia="宋体" w:hAnsi="Book Antiqua" w:cs="宋体"/>
          <w:b/>
          <w:bCs/>
          <w:color w:val="000000"/>
          <w:sz w:val="21"/>
          <w:szCs w:val="21"/>
        </w:rPr>
        <w:t>51</w:t>
      </w:r>
      <w:r w:rsidRPr="00B03D68">
        <w:rPr>
          <w:rFonts w:ascii="Book Antiqua" w:eastAsia="宋体" w:hAnsi="Book Antiqua" w:cs="宋体"/>
          <w:color w:val="000000"/>
          <w:sz w:val="21"/>
          <w:szCs w:val="21"/>
        </w:rPr>
        <w:t>: 619-628 [PMID: 22799589 DOI: 10.2165/11633440-000000000-00000]</w:t>
      </w:r>
    </w:p>
    <w:p w14:paraId="03DFBEED"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122 </w:t>
      </w:r>
      <w:r w:rsidRPr="00B03D68">
        <w:rPr>
          <w:rFonts w:ascii="Book Antiqua" w:eastAsia="宋体" w:hAnsi="Book Antiqua" w:cs="宋体"/>
          <w:b/>
          <w:bCs/>
          <w:color w:val="000000"/>
          <w:sz w:val="21"/>
          <w:szCs w:val="21"/>
        </w:rPr>
        <w:t>de Kanter CT</w:t>
      </w:r>
      <w:r w:rsidRPr="00B03D68">
        <w:rPr>
          <w:rFonts w:ascii="Book Antiqua" w:eastAsia="宋体" w:hAnsi="Book Antiqua" w:cs="宋体"/>
          <w:color w:val="000000"/>
          <w:sz w:val="21"/>
          <w:szCs w:val="21"/>
        </w:rPr>
        <w:t>, den Hollander JG, Verweij-van Wissen CP, Burger DM. Telaprevir pharmacokinetics in a hepatitis C virus infected patient on haemodialysis. </w:t>
      </w:r>
      <w:r w:rsidRPr="00B03D68">
        <w:rPr>
          <w:rFonts w:ascii="Book Antiqua" w:eastAsia="宋体" w:hAnsi="Book Antiqua" w:cs="宋体"/>
          <w:i/>
          <w:iCs/>
          <w:color w:val="000000"/>
          <w:sz w:val="21"/>
          <w:szCs w:val="21"/>
        </w:rPr>
        <w:t>J Clin Virol</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60</w:t>
      </w:r>
      <w:r w:rsidRPr="00B03D68">
        <w:rPr>
          <w:rFonts w:ascii="Book Antiqua" w:eastAsia="宋体" w:hAnsi="Book Antiqua" w:cs="宋体"/>
          <w:color w:val="000000"/>
          <w:sz w:val="21"/>
          <w:szCs w:val="21"/>
        </w:rPr>
        <w:t>: 431-432 [PMID: 24929751 DOI: 10.1016/j.jcv.2014.05.008]</w:t>
      </w:r>
    </w:p>
    <w:p w14:paraId="39AC4AB0"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123 </w:t>
      </w:r>
      <w:r w:rsidRPr="00B03D68">
        <w:rPr>
          <w:rFonts w:ascii="Book Antiqua" w:eastAsia="宋体" w:hAnsi="Book Antiqua" w:cs="宋体"/>
          <w:b/>
          <w:bCs/>
          <w:color w:val="000000"/>
          <w:sz w:val="21"/>
          <w:szCs w:val="21"/>
        </w:rPr>
        <w:t>Mathurin P</w:t>
      </w:r>
      <w:r w:rsidRPr="00B03D68">
        <w:rPr>
          <w:rFonts w:ascii="Book Antiqua" w:eastAsia="宋体" w:hAnsi="Book Antiqua" w:cs="宋体"/>
          <w:color w:val="000000"/>
          <w:sz w:val="21"/>
          <w:szCs w:val="21"/>
        </w:rPr>
        <w:t>, Mouquet C, Poynard T, Sylla C, Benalia H, Fretz C, Thibault V, Cadranel JF, Bernard B, Opolon P, Coriat P, Bitker MO. Impact of hepatitis B and C virus on kidney transplantation outcome. </w:t>
      </w:r>
      <w:r w:rsidRPr="00B03D68">
        <w:rPr>
          <w:rFonts w:ascii="Book Antiqua" w:eastAsia="宋体" w:hAnsi="Book Antiqua" w:cs="宋体"/>
          <w:i/>
          <w:iCs/>
          <w:color w:val="000000"/>
          <w:sz w:val="21"/>
          <w:szCs w:val="21"/>
        </w:rPr>
        <w:t>Hepatology</w:t>
      </w:r>
      <w:r w:rsidRPr="00B03D68">
        <w:rPr>
          <w:rFonts w:ascii="Book Antiqua" w:eastAsia="宋体" w:hAnsi="Book Antiqua" w:cs="宋体"/>
          <w:color w:val="000000"/>
          <w:sz w:val="21"/>
          <w:szCs w:val="21"/>
        </w:rPr>
        <w:t> 1999; </w:t>
      </w:r>
      <w:r w:rsidRPr="00B03D68">
        <w:rPr>
          <w:rFonts w:ascii="Book Antiqua" w:eastAsia="宋体" w:hAnsi="Book Antiqua" w:cs="宋体"/>
          <w:b/>
          <w:bCs/>
          <w:color w:val="000000"/>
          <w:sz w:val="21"/>
          <w:szCs w:val="21"/>
        </w:rPr>
        <w:t>29</w:t>
      </w:r>
      <w:r w:rsidRPr="00B03D68">
        <w:rPr>
          <w:rFonts w:ascii="Book Antiqua" w:eastAsia="宋体" w:hAnsi="Book Antiqua" w:cs="宋体"/>
          <w:color w:val="000000"/>
          <w:sz w:val="21"/>
          <w:szCs w:val="21"/>
        </w:rPr>
        <w:t>: 257-263 [PMID: 9862875]</w:t>
      </w:r>
    </w:p>
    <w:p w14:paraId="21BA0B7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124 </w:t>
      </w:r>
      <w:r w:rsidRPr="00B03D68">
        <w:rPr>
          <w:rFonts w:ascii="Book Antiqua" w:eastAsia="宋体" w:hAnsi="Book Antiqua" w:cs="宋体"/>
          <w:b/>
          <w:bCs/>
          <w:color w:val="000000"/>
          <w:sz w:val="21"/>
          <w:szCs w:val="21"/>
        </w:rPr>
        <w:t>Paramesh AS</w:t>
      </w:r>
      <w:r w:rsidRPr="00B03D68">
        <w:rPr>
          <w:rFonts w:ascii="Book Antiqua" w:eastAsia="宋体" w:hAnsi="Book Antiqua" w:cs="宋体"/>
          <w:color w:val="000000"/>
          <w:sz w:val="21"/>
          <w:szCs w:val="21"/>
        </w:rPr>
        <w:t>, Davis JY, Mallikarjun C, Zhang R, Cannon R, Shores N, Killackey MT, McGee J, Saggi BH, Slakey DP, Balart L, Buell JF. Kidney transplantation alone in ESRD patients with hepatitis C cirrhosis.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2012; </w:t>
      </w:r>
      <w:r w:rsidRPr="00B03D68">
        <w:rPr>
          <w:rFonts w:ascii="Book Antiqua" w:eastAsia="宋体" w:hAnsi="Book Antiqua" w:cs="宋体"/>
          <w:b/>
          <w:bCs/>
          <w:color w:val="000000"/>
          <w:sz w:val="21"/>
          <w:szCs w:val="21"/>
        </w:rPr>
        <w:t>94</w:t>
      </w:r>
      <w:r w:rsidRPr="00B03D68">
        <w:rPr>
          <w:rFonts w:ascii="Book Antiqua" w:eastAsia="宋体" w:hAnsi="Book Antiqua" w:cs="宋体"/>
          <w:color w:val="000000"/>
          <w:sz w:val="21"/>
          <w:szCs w:val="21"/>
        </w:rPr>
        <w:t>: 250-254 [PMID: 22790385 DOI: 10.1097/TP.0b013e318255f890]</w:t>
      </w:r>
    </w:p>
    <w:p w14:paraId="7955CF2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125 </w:t>
      </w:r>
      <w:r w:rsidRPr="00B03D68">
        <w:rPr>
          <w:rFonts w:ascii="Book Antiqua" w:eastAsia="宋体" w:hAnsi="Book Antiqua" w:cs="宋体"/>
          <w:b/>
          <w:bCs/>
          <w:color w:val="000000"/>
          <w:sz w:val="21"/>
          <w:szCs w:val="21"/>
        </w:rPr>
        <w:t>Campos S</w:t>
      </w:r>
      <w:r w:rsidRPr="00B03D68">
        <w:rPr>
          <w:rFonts w:ascii="Book Antiqua" w:eastAsia="宋体" w:hAnsi="Book Antiqua" w:cs="宋体"/>
          <w:color w:val="000000"/>
          <w:sz w:val="21"/>
          <w:szCs w:val="21"/>
        </w:rPr>
        <w:t>, Parsikia A, Zaki RF, Ortiz JA. Kidney transplantation alone in ESRD patients with hepatitis C cirrhosis.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2012; </w:t>
      </w:r>
      <w:r w:rsidRPr="00B03D68">
        <w:rPr>
          <w:rFonts w:ascii="Book Antiqua" w:eastAsia="宋体" w:hAnsi="Book Antiqua" w:cs="宋体"/>
          <w:b/>
          <w:bCs/>
          <w:color w:val="000000"/>
          <w:sz w:val="21"/>
          <w:szCs w:val="21"/>
        </w:rPr>
        <w:t>94</w:t>
      </w:r>
      <w:r w:rsidRPr="00B03D68">
        <w:rPr>
          <w:rFonts w:ascii="Book Antiqua" w:eastAsia="宋体" w:hAnsi="Book Antiqua" w:cs="宋体"/>
          <w:color w:val="000000"/>
          <w:sz w:val="21"/>
          <w:szCs w:val="21"/>
        </w:rPr>
        <w:t>: e65-e66 [PMID: 23222741 DOI: 10.1097/TP.0b013e318274abc1]</w:t>
      </w:r>
    </w:p>
    <w:p w14:paraId="6BF91AF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126 </w:t>
      </w:r>
      <w:r w:rsidRPr="00B03D68">
        <w:rPr>
          <w:rFonts w:ascii="Book Antiqua" w:eastAsia="宋体" w:hAnsi="Book Antiqua" w:cs="宋体"/>
          <w:b/>
          <w:bCs/>
          <w:color w:val="000000"/>
          <w:sz w:val="21"/>
          <w:szCs w:val="21"/>
        </w:rPr>
        <w:t>Alric L</w:t>
      </w:r>
      <w:r w:rsidRPr="00B03D68">
        <w:rPr>
          <w:rFonts w:ascii="Book Antiqua" w:eastAsia="宋体" w:hAnsi="Book Antiqua" w:cs="宋体"/>
          <w:color w:val="000000"/>
          <w:sz w:val="21"/>
          <w:szCs w:val="21"/>
        </w:rPr>
        <w:t>, Di-Martino V, Selves J, Cacoub P, Charlotte F, Reynaud D, Piette JC, Péron JM, Vinel JP, Durand D, Izopet J, Poynard T, Duffaut M, Rostaing L. Long-term impact of renal transplantation on liver fibrosis during hepatitis C virus infection. </w:t>
      </w:r>
      <w:r w:rsidRPr="00B03D68">
        <w:rPr>
          <w:rFonts w:ascii="Book Antiqua" w:eastAsia="宋体" w:hAnsi="Book Antiqua" w:cs="宋体"/>
          <w:i/>
          <w:iCs/>
          <w:color w:val="000000"/>
          <w:sz w:val="21"/>
          <w:szCs w:val="21"/>
        </w:rPr>
        <w:t>Gastroenterology</w:t>
      </w:r>
      <w:r w:rsidRPr="00B03D68">
        <w:rPr>
          <w:rFonts w:ascii="Book Antiqua" w:eastAsia="宋体" w:hAnsi="Book Antiqua" w:cs="宋体"/>
          <w:color w:val="000000"/>
          <w:sz w:val="21"/>
          <w:szCs w:val="21"/>
        </w:rPr>
        <w:t> 2002; </w:t>
      </w:r>
      <w:r w:rsidRPr="00B03D68">
        <w:rPr>
          <w:rFonts w:ascii="Book Antiqua" w:eastAsia="宋体" w:hAnsi="Book Antiqua" w:cs="宋体"/>
          <w:b/>
          <w:bCs/>
          <w:color w:val="000000"/>
          <w:sz w:val="21"/>
          <w:szCs w:val="21"/>
        </w:rPr>
        <w:t>123</w:t>
      </w:r>
      <w:r w:rsidRPr="00B03D68">
        <w:rPr>
          <w:rFonts w:ascii="Book Antiqua" w:eastAsia="宋体" w:hAnsi="Book Antiqua" w:cs="宋体"/>
          <w:color w:val="000000"/>
          <w:sz w:val="21"/>
          <w:szCs w:val="21"/>
        </w:rPr>
        <w:t>: 1494-1499 [PMID: 12404224]</w:t>
      </w:r>
    </w:p>
    <w:p w14:paraId="4E8BF25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127 </w:t>
      </w:r>
      <w:r w:rsidRPr="00B03D68">
        <w:rPr>
          <w:rFonts w:ascii="Book Antiqua" w:eastAsia="宋体" w:hAnsi="Book Antiqua" w:cs="宋体"/>
          <w:b/>
          <w:bCs/>
          <w:color w:val="000000"/>
          <w:sz w:val="21"/>
          <w:szCs w:val="21"/>
        </w:rPr>
        <w:t>Kamar N</w:t>
      </w:r>
      <w:r w:rsidRPr="00B03D68">
        <w:rPr>
          <w:rFonts w:ascii="Book Antiqua" w:eastAsia="宋体" w:hAnsi="Book Antiqua" w:cs="宋体"/>
          <w:color w:val="000000"/>
          <w:sz w:val="21"/>
          <w:szCs w:val="21"/>
        </w:rPr>
        <w:t>, Rostaing L, Selves J, Sandres-Saune K, Alric L, Durand D, Izopet J. Natural history of hepatitis C virus-related liver fibrosis after renal transplantation. </w:t>
      </w:r>
      <w:r w:rsidRPr="00B03D68">
        <w:rPr>
          <w:rFonts w:ascii="Book Antiqua" w:eastAsia="宋体" w:hAnsi="Book Antiqua" w:cs="宋体"/>
          <w:i/>
          <w:iCs/>
          <w:color w:val="000000"/>
          <w:sz w:val="21"/>
          <w:szCs w:val="21"/>
        </w:rPr>
        <w:t>Am J Transplant</w:t>
      </w:r>
      <w:r w:rsidRPr="00B03D68">
        <w:rPr>
          <w:rFonts w:ascii="Book Antiqua" w:eastAsia="宋体" w:hAnsi="Book Antiqua" w:cs="宋体"/>
          <w:color w:val="000000"/>
          <w:sz w:val="21"/>
          <w:szCs w:val="21"/>
        </w:rPr>
        <w:t> 2005; </w:t>
      </w:r>
      <w:r w:rsidRPr="00B03D68">
        <w:rPr>
          <w:rFonts w:ascii="Book Antiqua" w:eastAsia="宋体" w:hAnsi="Book Antiqua" w:cs="宋体"/>
          <w:b/>
          <w:bCs/>
          <w:color w:val="000000"/>
          <w:sz w:val="21"/>
          <w:szCs w:val="21"/>
        </w:rPr>
        <w:t>5</w:t>
      </w:r>
      <w:r w:rsidRPr="00B03D68">
        <w:rPr>
          <w:rFonts w:ascii="Book Antiqua" w:eastAsia="宋体" w:hAnsi="Book Antiqua" w:cs="宋体"/>
          <w:color w:val="000000"/>
          <w:sz w:val="21"/>
          <w:szCs w:val="21"/>
        </w:rPr>
        <w:t>: 1704-1712 [PMID: 15943629]</w:t>
      </w:r>
    </w:p>
    <w:p w14:paraId="69DD86AA"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128 </w:t>
      </w:r>
      <w:r w:rsidRPr="00B03D68">
        <w:rPr>
          <w:rFonts w:ascii="Book Antiqua" w:eastAsia="宋体" w:hAnsi="Book Antiqua" w:cs="宋体"/>
          <w:b/>
          <w:bCs/>
          <w:color w:val="000000"/>
          <w:sz w:val="21"/>
          <w:szCs w:val="21"/>
        </w:rPr>
        <w:t>Legendre C</w:t>
      </w:r>
      <w:r w:rsidRPr="00B03D68">
        <w:rPr>
          <w:rFonts w:ascii="Book Antiqua" w:eastAsia="宋体" w:hAnsi="Book Antiqua" w:cs="宋体"/>
          <w:color w:val="000000"/>
          <w:sz w:val="21"/>
          <w:szCs w:val="21"/>
        </w:rPr>
        <w:t>, Garrigue V, Le Bihan C, Mamzer-Bruneel MF, Chaix ML, Landais P, Kreis H, Pol S. Harmful long-term impact of hepatitis C virus infection in kidney transplant recipients.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1998; </w:t>
      </w:r>
      <w:r w:rsidRPr="00B03D68">
        <w:rPr>
          <w:rFonts w:ascii="Book Antiqua" w:eastAsia="宋体" w:hAnsi="Book Antiqua" w:cs="宋体"/>
          <w:b/>
          <w:bCs/>
          <w:color w:val="000000"/>
          <w:sz w:val="21"/>
          <w:szCs w:val="21"/>
        </w:rPr>
        <w:t>65</w:t>
      </w:r>
      <w:r w:rsidRPr="00B03D68">
        <w:rPr>
          <w:rFonts w:ascii="Book Antiqua" w:eastAsia="宋体" w:hAnsi="Book Antiqua" w:cs="宋体"/>
          <w:color w:val="000000"/>
          <w:sz w:val="21"/>
          <w:szCs w:val="21"/>
        </w:rPr>
        <w:t>: 667-670 [PMID: 9521201]</w:t>
      </w:r>
    </w:p>
    <w:p w14:paraId="7284206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129 </w:t>
      </w:r>
      <w:r w:rsidRPr="00B03D68">
        <w:rPr>
          <w:rFonts w:ascii="Book Antiqua" w:eastAsia="宋体" w:hAnsi="Book Antiqua" w:cs="宋体"/>
          <w:b/>
          <w:bCs/>
          <w:color w:val="000000"/>
          <w:sz w:val="21"/>
          <w:szCs w:val="21"/>
        </w:rPr>
        <w:t>Breitenfeldt MK</w:t>
      </w:r>
      <w:r w:rsidRPr="00B03D68">
        <w:rPr>
          <w:rFonts w:ascii="Book Antiqua" w:eastAsia="宋体" w:hAnsi="Book Antiqua" w:cs="宋体"/>
          <w:color w:val="000000"/>
          <w:sz w:val="21"/>
          <w:szCs w:val="21"/>
        </w:rPr>
        <w:t>, Rasenack J, Berthold H, Olschewski M, Schroff J, Strey C, Grotz WH. Impact of hepatitis B and C on graft loss and mortality of patients after kidney transplantation. </w:t>
      </w:r>
      <w:r w:rsidRPr="00B03D68">
        <w:rPr>
          <w:rFonts w:ascii="Book Antiqua" w:eastAsia="宋体" w:hAnsi="Book Antiqua" w:cs="宋体"/>
          <w:i/>
          <w:iCs/>
          <w:color w:val="000000"/>
          <w:sz w:val="21"/>
          <w:szCs w:val="21"/>
        </w:rPr>
        <w:t>Clin Transplant</w:t>
      </w:r>
      <w:r w:rsidRPr="00B03D68">
        <w:rPr>
          <w:rFonts w:ascii="Book Antiqua" w:eastAsia="宋体" w:hAnsi="Book Antiqua" w:cs="宋体"/>
          <w:color w:val="000000"/>
          <w:sz w:val="21"/>
          <w:szCs w:val="21"/>
        </w:rPr>
        <w:t> 2002; </w:t>
      </w:r>
      <w:r w:rsidRPr="00B03D68">
        <w:rPr>
          <w:rFonts w:ascii="Book Antiqua" w:eastAsia="宋体" w:hAnsi="Book Antiqua" w:cs="宋体"/>
          <w:b/>
          <w:bCs/>
          <w:color w:val="000000"/>
          <w:sz w:val="21"/>
          <w:szCs w:val="21"/>
        </w:rPr>
        <w:t>16</w:t>
      </w:r>
      <w:r w:rsidRPr="00B03D68">
        <w:rPr>
          <w:rFonts w:ascii="Book Antiqua" w:eastAsia="宋体" w:hAnsi="Book Antiqua" w:cs="宋体"/>
          <w:color w:val="000000"/>
          <w:sz w:val="21"/>
          <w:szCs w:val="21"/>
        </w:rPr>
        <w:t>: 130-136 [PMID: 11966783]</w:t>
      </w:r>
    </w:p>
    <w:p w14:paraId="51DB871A"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130 </w:t>
      </w:r>
      <w:r w:rsidRPr="00B03D68">
        <w:rPr>
          <w:rFonts w:ascii="Book Antiqua" w:eastAsia="宋体" w:hAnsi="Book Antiqua" w:cs="宋体"/>
          <w:b/>
          <w:bCs/>
          <w:color w:val="000000"/>
          <w:sz w:val="21"/>
          <w:szCs w:val="21"/>
        </w:rPr>
        <w:t>Ridruejo E</w:t>
      </w:r>
      <w:r w:rsidRPr="00B03D68">
        <w:rPr>
          <w:rFonts w:ascii="Book Antiqua" w:eastAsia="宋体" w:hAnsi="Book Antiqua" w:cs="宋体"/>
          <w:color w:val="000000"/>
          <w:sz w:val="21"/>
          <w:szCs w:val="21"/>
        </w:rPr>
        <w:t>, Díaz C, Michel MD, Soler Pujol G, Martínez A, Marciano S, Mandó OG, Vilches A. Short and long term outcome of kidney transplanted patients with chronic viral hepatitis B and C. </w:t>
      </w:r>
      <w:r w:rsidRPr="00B03D68">
        <w:rPr>
          <w:rFonts w:ascii="Book Antiqua" w:eastAsia="宋体" w:hAnsi="Book Antiqua" w:cs="宋体"/>
          <w:i/>
          <w:iCs/>
          <w:color w:val="000000"/>
          <w:sz w:val="21"/>
          <w:szCs w:val="21"/>
        </w:rPr>
        <w:t>Ann Hepatol</w:t>
      </w:r>
      <w:r w:rsidRPr="00B03D68">
        <w:rPr>
          <w:rFonts w:ascii="Book Antiqua" w:eastAsia="宋体" w:hAnsi="Book Antiqua" w:cs="宋体"/>
          <w:color w:val="000000"/>
          <w:sz w:val="21"/>
          <w:szCs w:val="21"/>
        </w:rPr>
        <w:t> 2010; </w:t>
      </w:r>
      <w:r w:rsidRPr="00B03D68">
        <w:rPr>
          <w:rFonts w:ascii="Book Antiqua" w:eastAsia="宋体" w:hAnsi="Book Antiqua" w:cs="宋体"/>
          <w:b/>
          <w:bCs/>
          <w:color w:val="000000"/>
          <w:sz w:val="21"/>
          <w:szCs w:val="21"/>
        </w:rPr>
        <w:t>9</w:t>
      </w:r>
      <w:r w:rsidRPr="00B03D68">
        <w:rPr>
          <w:rFonts w:ascii="Book Antiqua" w:eastAsia="宋体" w:hAnsi="Book Antiqua" w:cs="宋体"/>
          <w:color w:val="000000"/>
          <w:sz w:val="21"/>
          <w:szCs w:val="21"/>
        </w:rPr>
        <w:t>: 271-277 [PMID: 20720267]</w:t>
      </w:r>
    </w:p>
    <w:p w14:paraId="6DDAC42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131 </w:t>
      </w:r>
      <w:r w:rsidRPr="00B03D68">
        <w:rPr>
          <w:rFonts w:ascii="Book Antiqua" w:eastAsia="宋体" w:hAnsi="Book Antiqua" w:cs="宋体"/>
          <w:b/>
          <w:bCs/>
          <w:color w:val="000000"/>
          <w:sz w:val="21"/>
          <w:szCs w:val="21"/>
        </w:rPr>
        <w:t>Rostami Z</w:t>
      </w:r>
      <w:r w:rsidRPr="00B03D68">
        <w:rPr>
          <w:rFonts w:ascii="Book Antiqua" w:eastAsia="宋体" w:hAnsi="Book Antiqua" w:cs="宋体"/>
          <w:color w:val="000000"/>
          <w:sz w:val="21"/>
          <w:szCs w:val="21"/>
        </w:rPr>
        <w:t xml:space="preserve">, Nourbala MH, Alavian SM, Bieraghdar F, Jahani Y, Einollahi B. The impact of Hepatitis C virus infection on kidney transplantation outcomes: A systematic review of 18 </w:t>
      </w:r>
      <w:r w:rsidRPr="00B03D68">
        <w:rPr>
          <w:rFonts w:ascii="Book Antiqua" w:eastAsia="宋体" w:hAnsi="Book Antiqua" w:cs="宋体"/>
          <w:color w:val="000000"/>
          <w:sz w:val="21"/>
          <w:szCs w:val="21"/>
        </w:rPr>
        <w:lastRenderedPageBreak/>
        <w:t>observational studies: The impact of HCV on renal transplantation. </w:t>
      </w:r>
      <w:r w:rsidRPr="00B03D68">
        <w:rPr>
          <w:rFonts w:ascii="Book Antiqua" w:eastAsia="宋体" w:hAnsi="Book Antiqua" w:cs="宋体"/>
          <w:i/>
          <w:iCs/>
          <w:color w:val="000000"/>
          <w:sz w:val="21"/>
          <w:szCs w:val="21"/>
        </w:rPr>
        <w:t>Hepat Mon</w:t>
      </w:r>
      <w:r w:rsidRPr="00B03D68">
        <w:rPr>
          <w:rFonts w:ascii="Book Antiqua" w:eastAsia="宋体" w:hAnsi="Book Antiqua" w:cs="宋体"/>
          <w:color w:val="000000"/>
          <w:sz w:val="21"/>
          <w:szCs w:val="21"/>
        </w:rPr>
        <w:t> 2011; </w:t>
      </w:r>
      <w:r w:rsidRPr="00B03D68">
        <w:rPr>
          <w:rFonts w:ascii="Book Antiqua" w:eastAsia="宋体" w:hAnsi="Book Antiqua" w:cs="宋体"/>
          <w:b/>
          <w:bCs/>
          <w:color w:val="000000"/>
          <w:sz w:val="21"/>
          <w:szCs w:val="21"/>
        </w:rPr>
        <w:t>11</w:t>
      </w:r>
      <w:r w:rsidRPr="00B03D68">
        <w:rPr>
          <w:rFonts w:ascii="Book Antiqua" w:eastAsia="宋体" w:hAnsi="Book Antiqua" w:cs="宋体"/>
          <w:color w:val="000000"/>
          <w:sz w:val="21"/>
          <w:szCs w:val="21"/>
        </w:rPr>
        <w:t>: 247-254 [PMID: 22087151]</w:t>
      </w:r>
    </w:p>
    <w:p w14:paraId="7CA36ECB"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132 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Martin P, Dixit V, Messa P. Meta-analysis of observational studies: hepatitis C and survival after renal transplant. </w:t>
      </w:r>
      <w:r w:rsidRPr="00B03D68">
        <w:rPr>
          <w:rFonts w:ascii="Book Antiqua" w:eastAsia="宋体" w:hAnsi="Book Antiqua" w:cs="宋体"/>
          <w:i/>
          <w:iCs/>
          <w:color w:val="000000"/>
          <w:sz w:val="21"/>
          <w:szCs w:val="21"/>
        </w:rPr>
        <w:t>J Viral Hepat</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21</w:t>
      </w:r>
      <w:r w:rsidRPr="00B03D68">
        <w:rPr>
          <w:rFonts w:ascii="Book Antiqua" w:eastAsia="宋体" w:hAnsi="Book Antiqua" w:cs="宋体"/>
          <w:color w:val="000000"/>
          <w:sz w:val="21"/>
          <w:szCs w:val="21"/>
        </w:rPr>
        <w:t>: 314-324 [PMID: 24716634 DOI: 10.1111/jvh.12148]</w:t>
      </w:r>
    </w:p>
    <w:p w14:paraId="24DE5A2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133 </w:t>
      </w:r>
      <w:r w:rsidRPr="00B03D68">
        <w:rPr>
          <w:rFonts w:ascii="Book Antiqua" w:eastAsia="宋体" w:hAnsi="Book Antiqua" w:cs="宋体"/>
          <w:b/>
          <w:bCs/>
          <w:color w:val="000000"/>
          <w:sz w:val="21"/>
          <w:szCs w:val="21"/>
        </w:rPr>
        <w:t>Periera BJ</w:t>
      </w:r>
      <w:r w:rsidRPr="00B03D68">
        <w:rPr>
          <w:rFonts w:ascii="Book Antiqua" w:eastAsia="宋体" w:hAnsi="Book Antiqua" w:cs="宋体"/>
          <w:color w:val="000000"/>
          <w:sz w:val="21"/>
          <w:szCs w:val="21"/>
        </w:rPr>
        <w:t>, Wright TL, Schmid CH, Levey AS. The impact of pretransplantation hepatitis C infection on the outcome of renal transplantation.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1995; </w:t>
      </w:r>
      <w:r w:rsidRPr="00B03D68">
        <w:rPr>
          <w:rFonts w:ascii="Book Antiqua" w:eastAsia="宋体" w:hAnsi="Book Antiqua" w:cs="宋体"/>
          <w:b/>
          <w:bCs/>
          <w:color w:val="000000"/>
          <w:sz w:val="21"/>
          <w:szCs w:val="21"/>
        </w:rPr>
        <w:t>60</w:t>
      </w:r>
      <w:r w:rsidRPr="00B03D68">
        <w:rPr>
          <w:rFonts w:ascii="Book Antiqua" w:eastAsia="宋体" w:hAnsi="Book Antiqua" w:cs="宋体"/>
          <w:color w:val="000000"/>
          <w:sz w:val="21"/>
          <w:szCs w:val="21"/>
        </w:rPr>
        <w:t>: 799-805 [PMID: 7482738]</w:t>
      </w:r>
    </w:p>
    <w:p w14:paraId="0135867A"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134 </w:t>
      </w:r>
      <w:r w:rsidRPr="00B03D68">
        <w:rPr>
          <w:rFonts w:ascii="Book Antiqua" w:eastAsia="宋体" w:hAnsi="Book Antiqua" w:cs="宋体"/>
          <w:b/>
          <w:bCs/>
          <w:color w:val="000000"/>
          <w:sz w:val="21"/>
          <w:szCs w:val="21"/>
        </w:rPr>
        <w:t>Ozdemir BH</w:t>
      </w:r>
      <w:r w:rsidRPr="00B03D68">
        <w:rPr>
          <w:rFonts w:ascii="Book Antiqua" w:eastAsia="宋体" w:hAnsi="Book Antiqua" w:cs="宋体"/>
          <w:color w:val="000000"/>
          <w:sz w:val="21"/>
          <w:szCs w:val="21"/>
        </w:rPr>
        <w:t>, Ozdemir FN, Sezer S, Colak T, Haberal M. De novo glomerulonephritis in renal allografts with hepatitis C virus infection. </w:t>
      </w:r>
      <w:r w:rsidRPr="00B03D68">
        <w:rPr>
          <w:rFonts w:ascii="Book Antiqua" w:eastAsia="宋体" w:hAnsi="Book Antiqua" w:cs="宋体"/>
          <w:i/>
          <w:iCs/>
          <w:color w:val="000000"/>
          <w:sz w:val="21"/>
          <w:szCs w:val="21"/>
        </w:rPr>
        <w:t>Transplant Proc</w:t>
      </w:r>
      <w:r w:rsidRPr="00B03D68">
        <w:rPr>
          <w:rFonts w:ascii="Book Antiqua" w:eastAsia="宋体" w:hAnsi="Book Antiqua" w:cs="宋体"/>
          <w:color w:val="000000"/>
          <w:sz w:val="21"/>
          <w:szCs w:val="21"/>
        </w:rPr>
        <w:t> 2006; </w:t>
      </w:r>
      <w:r w:rsidRPr="00B03D68">
        <w:rPr>
          <w:rFonts w:ascii="Book Antiqua" w:eastAsia="宋体" w:hAnsi="Book Antiqua" w:cs="宋体"/>
          <w:b/>
          <w:bCs/>
          <w:color w:val="000000"/>
          <w:sz w:val="21"/>
          <w:szCs w:val="21"/>
        </w:rPr>
        <w:t>38</w:t>
      </w:r>
      <w:r w:rsidRPr="00B03D68">
        <w:rPr>
          <w:rFonts w:ascii="Book Antiqua" w:eastAsia="宋体" w:hAnsi="Book Antiqua" w:cs="宋体"/>
          <w:color w:val="000000"/>
          <w:sz w:val="21"/>
          <w:szCs w:val="21"/>
        </w:rPr>
        <w:t>: 492-495 [PMID: 16549157]</w:t>
      </w:r>
    </w:p>
    <w:p w14:paraId="7D74B6E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135 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Messa P, Martin P, Takkouche B. Hepatitis C virus infection and post-transplant diabetes mellitus among renal transplant patients: a meta-analysis. </w:t>
      </w:r>
      <w:r w:rsidRPr="00B03D68">
        <w:rPr>
          <w:rFonts w:ascii="Book Antiqua" w:eastAsia="宋体" w:hAnsi="Book Antiqua" w:cs="宋体"/>
          <w:i/>
          <w:iCs/>
          <w:color w:val="000000"/>
          <w:sz w:val="21"/>
          <w:szCs w:val="21"/>
        </w:rPr>
        <w:t>Int J Artif Organs</w:t>
      </w:r>
      <w:r w:rsidRPr="00B03D68">
        <w:rPr>
          <w:rFonts w:ascii="Book Antiqua" w:eastAsia="宋体" w:hAnsi="Book Antiqua" w:cs="宋体"/>
          <w:color w:val="000000"/>
          <w:sz w:val="21"/>
          <w:szCs w:val="21"/>
        </w:rPr>
        <w:t> 2008; </w:t>
      </w:r>
      <w:r w:rsidRPr="00B03D68">
        <w:rPr>
          <w:rFonts w:ascii="Book Antiqua" w:eastAsia="宋体" w:hAnsi="Book Antiqua" w:cs="宋体"/>
          <w:b/>
          <w:bCs/>
          <w:color w:val="000000"/>
          <w:sz w:val="21"/>
          <w:szCs w:val="21"/>
        </w:rPr>
        <w:t>31</w:t>
      </w:r>
      <w:r w:rsidRPr="00B03D68">
        <w:rPr>
          <w:rFonts w:ascii="Book Antiqua" w:eastAsia="宋体" w:hAnsi="Book Antiqua" w:cs="宋体"/>
          <w:color w:val="000000"/>
          <w:sz w:val="21"/>
          <w:szCs w:val="21"/>
        </w:rPr>
        <w:t>: 675-682 [PMID: 18825640]</w:t>
      </w:r>
    </w:p>
    <w:p w14:paraId="0199D22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136 </w:t>
      </w:r>
      <w:r w:rsidRPr="00B03D68">
        <w:rPr>
          <w:rFonts w:ascii="Book Antiqua" w:eastAsia="宋体" w:hAnsi="Book Antiqua" w:cs="宋体"/>
          <w:b/>
          <w:bCs/>
          <w:color w:val="000000"/>
          <w:sz w:val="21"/>
          <w:szCs w:val="21"/>
        </w:rPr>
        <w:t>Pol S</w:t>
      </w:r>
      <w:r w:rsidRPr="00B03D68">
        <w:rPr>
          <w:rFonts w:ascii="Book Antiqua" w:eastAsia="宋体" w:hAnsi="Book Antiqua" w:cs="宋体"/>
          <w:color w:val="000000"/>
          <w:sz w:val="21"/>
          <w:szCs w:val="21"/>
        </w:rPr>
        <w:t>, Cavalcanti R, Carnot F, Legendre C, Driss F, Chaix ML, Thervet E, Chkoff N, Brechot C, Berthelot P, Kreis H. Azathioprine hepatitis in kidney transplant recipients. A predisposing role of chronic viral hepatitis.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1996; </w:t>
      </w:r>
      <w:r w:rsidRPr="00B03D68">
        <w:rPr>
          <w:rFonts w:ascii="Book Antiqua" w:eastAsia="宋体" w:hAnsi="Book Antiqua" w:cs="宋体"/>
          <w:b/>
          <w:bCs/>
          <w:color w:val="000000"/>
          <w:sz w:val="21"/>
          <w:szCs w:val="21"/>
        </w:rPr>
        <w:t>61</w:t>
      </w:r>
      <w:r w:rsidRPr="00B03D68">
        <w:rPr>
          <w:rFonts w:ascii="Book Antiqua" w:eastAsia="宋体" w:hAnsi="Book Antiqua" w:cs="宋体"/>
          <w:color w:val="000000"/>
          <w:sz w:val="21"/>
          <w:szCs w:val="21"/>
        </w:rPr>
        <w:t>: 1774-1776 [PMID: 8685959]</w:t>
      </w:r>
    </w:p>
    <w:p w14:paraId="051FE861"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137 </w:t>
      </w:r>
      <w:r w:rsidRPr="00B03D68">
        <w:rPr>
          <w:rFonts w:ascii="Book Antiqua" w:eastAsia="宋体" w:hAnsi="Book Antiqua" w:cs="宋体"/>
          <w:b/>
          <w:bCs/>
          <w:color w:val="000000"/>
          <w:sz w:val="21"/>
          <w:szCs w:val="21"/>
        </w:rPr>
        <w:t>Preiksaitis JK</w:t>
      </w:r>
      <w:r w:rsidRPr="00B03D68">
        <w:rPr>
          <w:rFonts w:ascii="Book Antiqua" w:eastAsia="宋体" w:hAnsi="Book Antiqua" w:cs="宋体"/>
          <w:color w:val="000000"/>
          <w:sz w:val="21"/>
          <w:szCs w:val="21"/>
        </w:rPr>
        <w:t>, Cockfield SM, Fenton JM, Burton NI, Chui LW. Serologic responses to hepatitis C virus in solid organ transplant recipients.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1997; </w:t>
      </w:r>
      <w:r w:rsidRPr="00B03D68">
        <w:rPr>
          <w:rFonts w:ascii="Book Antiqua" w:eastAsia="宋体" w:hAnsi="Book Antiqua" w:cs="宋体"/>
          <w:b/>
          <w:bCs/>
          <w:color w:val="000000"/>
          <w:sz w:val="21"/>
          <w:szCs w:val="21"/>
        </w:rPr>
        <w:t>64</w:t>
      </w:r>
      <w:r w:rsidRPr="00B03D68">
        <w:rPr>
          <w:rFonts w:ascii="Book Antiqua" w:eastAsia="宋体" w:hAnsi="Book Antiqua" w:cs="宋体"/>
          <w:color w:val="000000"/>
          <w:sz w:val="21"/>
          <w:szCs w:val="21"/>
        </w:rPr>
        <w:t>: 1775-1780 [PMID: 9422419]</w:t>
      </w:r>
    </w:p>
    <w:p w14:paraId="34228C4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138 </w:t>
      </w:r>
      <w:r w:rsidRPr="00B03D68">
        <w:rPr>
          <w:rFonts w:ascii="Book Antiqua" w:eastAsia="宋体" w:hAnsi="Book Antiqua" w:cs="宋体"/>
          <w:b/>
          <w:bCs/>
          <w:color w:val="000000"/>
          <w:sz w:val="21"/>
          <w:szCs w:val="21"/>
        </w:rPr>
        <w:t>Roth D</w:t>
      </w:r>
      <w:r w:rsidRPr="00B03D68">
        <w:rPr>
          <w:rFonts w:ascii="Book Antiqua" w:eastAsia="宋体" w:hAnsi="Book Antiqua" w:cs="宋体"/>
          <w:color w:val="000000"/>
          <w:sz w:val="21"/>
          <w:szCs w:val="21"/>
        </w:rPr>
        <w:t>, Zucker K, Cirocco R, Burke G, Ciancio G, Esquenazi V, Swanson SJ, Miller J. A prospective study of hepatitis C virus infection in renal allograft recipients.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1996; </w:t>
      </w:r>
      <w:r w:rsidRPr="00B03D68">
        <w:rPr>
          <w:rFonts w:ascii="Book Antiqua" w:eastAsia="宋体" w:hAnsi="Book Antiqua" w:cs="宋体"/>
          <w:b/>
          <w:bCs/>
          <w:color w:val="000000"/>
          <w:sz w:val="21"/>
          <w:szCs w:val="21"/>
        </w:rPr>
        <w:t>61</w:t>
      </w:r>
      <w:r w:rsidRPr="00B03D68">
        <w:rPr>
          <w:rFonts w:ascii="Book Antiqua" w:eastAsia="宋体" w:hAnsi="Book Antiqua" w:cs="宋体"/>
          <w:color w:val="000000"/>
          <w:sz w:val="21"/>
          <w:szCs w:val="21"/>
        </w:rPr>
        <w:t>: 886-889 [PMID: 8623154]</w:t>
      </w:r>
    </w:p>
    <w:p w14:paraId="2C6C909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139 </w:t>
      </w:r>
      <w:r w:rsidRPr="00B03D68">
        <w:rPr>
          <w:rFonts w:ascii="Book Antiqua" w:eastAsia="宋体" w:hAnsi="Book Antiqua" w:cs="宋体"/>
          <w:b/>
          <w:bCs/>
          <w:color w:val="000000"/>
          <w:sz w:val="21"/>
          <w:szCs w:val="21"/>
        </w:rPr>
        <w:t>Nakagawa M</w:t>
      </w:r>
      <w:r w:rsidRPr="00B03D68">
        <w:rPr>
          <w:rFonts w:ascii="Book Antiqua" w:eastAsia="宋体" w:hAnsi="Book Antiqua" w:cs="宋体"/>
          <w:color w:val="000000"/>
          <w:sz w:val="21"/>
          <w:szCs w:val="21"/>
        </w:rPr>
        <w:t>, Sakamoto N, Tanabe Y, Koyama T, Itsui Y, Takeda Y, Chen CH, Kakinuma S, Oooka S, Maekawa S, Enomoto N, Watanabe M. Suppression of hepatitis C virus replication by cyclosporin a is mediated by blockade of cyclophilins. </w:t>
      </w:r>
      <w:r w:rsidRPr="00B03D68">
        <w:rPr>
          <w:rFonts w:ascii="Book Antiqua" w:eastAsia="宋体" w:hAnsi="Book Antiqua" w:cs="宋体"/>
          <w:i/>
          <w:iCs/>
          <w:color w:val="000000"/>
          <w:sz w:val="21"/>
          <w:szCs w:val="21"/>
        </w:rPr>
        <w:t>Gastroenterology</w:t>
      </w:r>
      <w:r w:rsidRPr="00B03D68">
        <w:rPr>
          <w:rFonts w:ascii="Book Antiqua" w:eastAsia="宋体" w:hAnsi="Book Antiqua" w:cs="宋体"/>
          <w:color w:val="000000"/>
          <w:sz w:val="21"/>
          <w:szCs w:val="21"/>
        </w:rPr>
        <w:t> 2005; </w:t>
      </w:r>
      <w:r w:rsidRPr="00B03D68">
        <w:rPr>
          <w:rFonts w:ascii="Book Antiqua" w:eastAsia="宋体" w:hAnsi="Book Antiqua" w:cs="宋体"/>
          <w:b/>
          <w:bCs/>
          <w:color w:val="000000"/>
          <w:sz w:val="21"/>
          <w:szCs w:val="21"/>
        </w:rPr>
        <w:t>129</w:t>
      </w:r>
      <w:r w:rsidRPr="00B03D68">
        <w:rPr>
          <w:rFonts w:ascii="Book Antiqua" w:eastAsia="宋体" w:hAnsi="Book Antiqua" w:cs="宋体"/>
          <w:color w:val="000000"/>
          <w:sz w:val="21"/>
          <w:szCs w:val="21"/>
        </w:rPr>
        <w:t>: 1031-1041 [PMID: 16143140]</w:t>
      </w:r>
    </w:p>
    <w:p w14:paraId="5BF3DEA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140 </w:t>
      </w:r>
      <w:r w:rsidRPr="00B03D68">
        <w:rPr>
          <w:rFonts w:ascii="Book Antiqua" w:eastAsia="宋体" w:hAnsi="Book Antiqua" w:cs="宋体"/>
          <w:b/>
          <w:bCs/>
          <w:color w:val="000000"/>
          <w:sz w:val="21"/>
          <w:szCs w:val="21"/>
        </w:rPr>
        <w:t>Fernandes F</w:t>
      </w:r>
      <w:r w:rsidRPr="00B03D68">
        <w:rPr>
          <w:rFonts w:ascii="Book Antiqua" w:eastAsia="宋体" w:hAnsi="Book Antiqua" w:cs="宋体"/>
          <w:color w:val="000000"/>
          <w:sz w:val="21"/>
          <w:szCs w:val="21"/>
        </w:rPr>
        <w:t>, Poole DS, Hoover S, Middleton R, Andrei AC, Gerstner J, Striker R. Sensitivity of hepatitis C virus to cyclosporine A depends on nonstructural proteins NS5A and NS5B. </w:t>
      </w:r>
      <w:r w:rsidRPr="00B03D68">
        <w:rPr>
          <w:rFonts w:ascii="Book Antiqua" w:eastAsia="宋体" w:hAnsi="Book Antiqua" w:cs="宋体"/>
          <w:i/>
          <w:iCs/>
          <w:color w:val="000000"/>
          <w:sz w:val="21"/>
          <w:szCs w:val="21"/>
        </w:rPr>
        <w:t>Hepatology</w:t>
      </w:r>
      <w:r w:rsidRPr="00B03D68">
        <w:rPr>
          <w:rFonts w:ascii="Book Antiqua" w:eastAsia="宋体" w:hAnsi="Book Antiqua" w:cs="宋体"/>
          <w:color w:val="000000"/>
          <w:sz w:val="21"/>
          <w:szCs w:val="21"/>
        </w:rPr>
        <w:t> 2007; </w:t>
      </w:r>
      <w:r w:rsidRPr="00B03D68">
        <w:rPr>
          <w:rFonts w:ascii="Book Antiqua" w:eastAsia="宋体" w:hAnsi="Book Antiqua" w:cs="宋体"/>
          <w:b/>
          <w:bCs/>
          <w:color w:val="000000"/>
          <w:sz w:val="21"/>
          <w:szCs w:val="21"/>
        </w:rPr>
        <w:t>46</w:t>
      </w:r>
      <w:r w:rsidRPr="00B03D68">
        <w:rPr>
          <w:rFonts w:ascii="Book Antiqua" w:eastAsia="宋体" w:hAnsi="Book Antiqua" w:cs="宋体"/>
          <w:color w:val="000000"/>
          <w:sz w:val="21"/>
          <w:szCs w:val="21"/>
        </w:rPr>
        <w:t>: 1026-1033 [PMID: 17600342]</w:t>
      </w:r>
    </w:p>
    <w:p w14:paraId="35B1EDDF"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141 </w:t>
      </w:r>
      <w:r w:rsidRPr="00B03D68">
        <w:rPr>
          <w:rFonts w:ascii="Book Antiqua" w:eastAsia="宋体" w:hAnsi="Book Antiqua" w:cs="宋体"/>
          <w:b/>
          <w:bCs/>
          <w:color w:val="000000"/>
          <w:sz w:val="21"/>
          <w:szCs w:val="21"/>
        </w:rPr>
        <w:t>Watashi K</w:t>
      </w:r>
      <w:r w:rsidRPr="00B03D68">
        <w:rPr>
          <w:rFonts w:ascii="Book Antiqua" w:eastAsia="宋体" w:hAnsi="Book Antiqua" w:cs="宋体"/>
          <w:color w:val="000000"/>
          <w:sz w:val="21"/>
          <w:szCs w:val="21"/>
        </w:rPr>
        <w:t>, Hijikata M, Hosaka M, Yamaji M, Shimotohno K. Cyclosporin A suppresses replication of hepatitis C virus genome in cultured hepatocytes. </w:t>
      </w:r>
      <w:r w:rsidRPr="00B03D68">
        <w:rPr>
          <w:rFonts w:ascii="Book Antiqua" w:eastAsia="宋体" w:hAnsi="Book Antiqua" w:cs="宋体"/>
          <w:i/>
          <w:iCs/>
          <w:color w:val="000000"/>
          <w:sz w:val="21"/>
          <w:szCs w:val="21"/>
        </w:rPr>
        <w:t>Hepatology</w:t>
      </w:r>
      <w:r w:rsidRPr="00B03D68">
        <w:rPr>
          <w:rFonts w:ascii="Book Antiqua" w:eastAsia="宋体" w:hAnsi="Book Antiqua" w:cs="宋体"/>
          <w:color w:val="000000"/>
          <w:sz w:val="21"/>
          <w:szCs w:val="21"/>
        </w:rPr>
        <w:t> 2003; </w:t>
      </w:r>
      <w:r w:rsidRPr="00B03D68">
        <w:rPr>
          <w:rFonts w:ascii="Book Antiqua" w:eastAsia="宋体" w:hAnsi="Book Antiqua" w:cs="宋体"/>
          <w:b/>
          <w:bCs/>
          <w:color w:val="000000"/>
          <w:sz w:val="21"/>
          <w:szCs w:val="21"/>
        </w:rPr>
        <w:t>38</w:t>
      </w:r>
      <w:r w:rsidRPr="00B03D68">
        <w:rPr>
          <w:rFonts w:ascii="Book Antiqua" w:eastAsia="宋体" w:hAnsi="Book Antiqua" w:cs="宋体"/>
          <w:color w:val="000000"/>
          <w:sz w:val="21"/>
          <w:szCs w:val="21"/>
        </w:rPr>
        <w:t>: 1282-1288 [PMID: 14578868]</w:t>
      </w:r>
    </w:p>
    <w:p w14:paraId="05FF588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142 </w:t>
      </w:r>
      <w:r w:rsidRPr="00B03D68">
        <w:rPr>
          <w:rFonts w:ascii="Book Antiqua" w:eastAsia="宋体" w:hAnsi="Book Antiqua" w:cs="宋体"/>
          <w:b/>
          <w:bCs/>
          <w:color w:val="000000"/>
          <w:sz w:val="21"/>
          <w:szCs w:val="21"/>
        </w:rPr>
        <w:t>Villamil F</w:t>
      </w:r>
      <w:r w:rsidRPr="00B03D68">
        <w:rPr>
          <w:rFonts w:ascii="Book Antiqua" w:eastAsia="宋体" w:hAnsi="Book Antiqua" w:cs="宋体"/>
          <w:color w:val="000000"/>
          <w:sz w:val="21"/>
          <w:szCs w:val="21"/>
        </w:rPr>
        <w:t>, Levy G, Grazi GL, Mies S, Samuel D, Sanjuan F, Rossi M, Lake J, Munn S, Mühlbacher F, Leonardi L, Cillo U. Long-term outcomes in liver transplant patients with hepatic C infection receiving tacrolimus or cyclosporine. </w:t>
      </w:r>
      <w:r w:rsidRPr="00B03D68">
        <w:rPr>
          <w:rFonts w:ascii="Book Antiqua" w:eastAsia="宋体" w:hAnsi="Book Antiqua" w:cs="宋体"/>
          <w:i/>
          <w:iCs/>
          <w:color w:val="000000"/>
          <w:sz w:val="21"/>
          <w:szCs w:val="21"/>
        </w:rPr>
        <w:t>Transplant Proc</w:t>
      </w:r>
      <w:r w:rsidRPr="00B03D68">
        <w:rPr>
          <w:rFonts w:ascii="Book Antiqua" w:eastAsia="宋体" w:hAnsi="Book Antiqua" w:cs="宋体"/>
          <w:color w:val="000000"/>
          <w:sz w:val="21"/>
          <w:szCs w:val="21"/>
        </w:rPr>
        <w:t> 2006; </w:t>
      </w:r>
      <w:r w:rsidRPr="00B03D68">
        <w:rPr>
          <w:rFonts w:ascii="Book Antiqua" w:eastAsia="宋体" w:hAnsi="Book Antiqua" w:cs="宋体"/>
          <w:b/>
          <w:bCs/>
          <w:color w:val="000000"/>
          <w:sz w:val="21"/>
          <w:szCs w:val="21"/>
        </w:rPr>
        <w:t>38</w:t>
      </w:r>
      <w:r w:rsidRPr="00B03D68">
        <w:rPr>
          <w:rFonts w:ascii="Book Antiqua" w:eastAsia="宋体" w:hAnsi="Book Antiqua" w:cs="宋体"/>
          <w:color w:val="000000"/>
          <w:sz w:val="21"/>
          <w:szCs w:val="21"/>
        </w:rPr>
        <w:t>: 2964-2967 [PMID: 17112875]</w:t>
      </w:r>
    </w:p>
    <w:p w14:paraId="2FF42F0D"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lastRenderedPageBreak/>
        <w:t>143 </w:t>
      </w:r>
      <w:r w:rsidRPr="00B03D68">
        <w:rPr>
          <w:rFonts w:ascii="Book Antiqua" w:eastAsia="宋体" w:hAnsi="Book Antiqua" w:cs="宋体"/>
          <w:b/>
          <w:bCs/>
          <w:color w:val="000000"/>
          <w:sz w:val="21"/>
          <w:szCs w:val="21"/>
        </w:rPr>
        <w:t>Rayhill SC</w:t>
      </w:r>
      <w:r w:rsidRPr="00B03D68">
        <w:rPr>
          <w:rFonts w:ascii="Book Antiqua" w:eastAsia="宋体" w:hAnsi="Book Antiqua" w:cs="宋体"/>
          <w:color w:val="000000"/>
          <w:sz w:val="21"/>
          <w:szCs w:val="21"/>
        </w:rPr>
        <w:t>, Barbeito R, Katz D, Voigt M, Labrecque D, Kirby P, Miller R, Stolpen A, Wu Y, Schmidt W. A cyclosporine-based immunosuppressive regimen may be better than tacrolimus for long-term liver allograft survival in recipients transplanted for hepatitis C. </w:t>
      </w:r>
      <w:r w:rsidRPr="00B03D68">
        <w:rPr>
          <w:rFonts w:ascii="Book Antiqua" w:eastAsia="宋体" w:hAnsi="Book Antiqua" w:cs="宋体"/>
          <w:i/>
          <w:iCs/>
          <w:color w:val="000000"/>
          <w:sz w:val="21"/>
          <w:szCs w:val="21"/>
        </w:rPr>
        <w:t>Transplant Proc</w:t>
      </w:r>
      <w:r w:rsidRPr="00B03D68">
        <w:rPr>
          <w:rFonts w:ascii="Book Antiqua" w:eastAsia="宋体" w:hAnsi="Book Antiqua" w:cs="宋体"/>
          <w:color w:val="000000"/>
          <w:sz w:val="21"/>
          <w:szCs w:val="21"/>
        </w:rPr>
        <w:t> 2006; </w:t>
      </w:r>
      <w:r w:rsidRPr="00B03D68">
        <w:rPr>
          <w:rFonts w:ascii="Book Antiqua" w:eastAsia="宋体" w:hAnsi="Book Antiqua" w:cs="宋体"/>
          <w:b/>
          <w:bCs/>
          <w:color w:val="000000"/>
          <w:sz w:val="21"/>
          <w:szCs w:val="21"/>
        </w:rPr>
        <w:t>38</w:t>
      </w:r>
      <w:r w:rsidRPr="00B03D68">
        <w:rPr>
          <w:rFonts w:ascii="Book Antiqua" w:eastAsia="宋体" w:hAnsi="Book Antiqua" w:cs="宋体"/>
          <w:color w:val="000000"/>
          <w:sz w:val="21"/>
          <w:szCs w:val="21"/>
        </w:rPr>
        <w:t>: 3625-3628 [PMID: 17175350]</w:t>
      </w:r>
    </w:p>
    <w:p w14:paraId="45BDD0CD"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144 </w:t>
      </w:r>
      <w:r w:rsidRPr="00B03D68">
        <w:rPr>
          <w:rFonts w:ascii="Book Antiqua" w:eastAsia="宋体" w:hAnsi="Book Antiqua" w:cs="宋体"/>
          <w:b/>
          <w:bCs/>
          <w:color w:val="000000"/>
          <w:sz w:val="21"/>
          <w:szCs w:val="21"/>
        </w:rPr>
        <w:t>Kamar N</w:t>
      </w:r>
      <w:r w:rsidRPr="00B03D68">
        <w:rPr>
          <w:rFonts w:ascii="Book Antiqua" w:eastAsia="宋体" w:hAnsi="Book Antiqua" w:cs="宋体"/>
          <w:color w:val="000000"/>
          <w:sz w:val="21"/>
          <w:szCs w:val="21"/>
        </w:rPr>
        <w:t>, Selves J, Sandres-Saune K, Durand D, Izopet J, Rostaing L. Does cyclosporine have a beneficial effect on the course of chronic hepatitis C infection after renal transplantation? </w:t>
      </w:r>
      <w:r w:rsidRPr="00B03D68">
        <w:rPr>
          <w:rFonts w:ascii="Book Antiqua" w:eastAsia="宋体" w:hAnsi="Book Antiqua" w:cs="宋体"/>
          <w:i/>
          <w:iCs/>
          <w:color w:val="000000"/>
          <w:sz w:val="21"/>
          <w:szCs w:val="21"/>
        </w:rPr>
        <w:t>Transplant Proc</w:t>
      </w:r>
      <w:r w:rsidRPr="00B03D68">
        <w:rPr>
          <w:rFonts w:ascii="Book Antiqua" w:eastAsia="宋体" w:hAnsi="Book Antiqua" w:cs="宋体"/>
          <w:color w:val="000000"/>
          <w:sz w:val="21"/>
          <w:szCs w:val="21"/>
        </w:rPr>
        <w:t> 2006; </w:t>
      </w:r>
      <w:r w:rsidRPr="00B03D68">
        <w:rPr>
          <w:rFonts w:ascii="Book Antiqua" w:eastAsia="宋体" w:hAnsi="Book Antiqua" w:cs="宋体"/>
          <w:b/>
          <w:bCs/>
          <w:color w:val="000000"/>
          <w:sz w:val="21"/>
          <w:szCs w:val="21"/>
        </w:rPr>
        <w:t>38</w:t>
      </w:r>
      <w:r w:rsidRPr="00B03D68">
        <w:rPr>
          <w:rFonts w:ascii="Book Antiqua" w:eastAsia="宋体" w:hAnsi="Book Antiqua" w:cs="宋体"/>
          <w:color w:val="000000"/>
          <w:sz w:val="21"/>
          <w:szCs w:val="21"/>
        </w:rPr>
        <w:t>: 1329-1332 [PMID: 16797294]</w:t>
      </w:r>
    </w:p>
    <w:p w14:paraId="1E002277"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145 </w:t>
      </w:r>
      <w:r w:rsidRPr="00B03D68">
        <w:rPr>
          <w:rFonts w:ascii="Book Antiqua" w:eastAsia="宋体" w:hAnsi="Book Antiqua" w:cs="宋体"/>
          <w:b/>
          <w:bCs/>
          <w:color w:val="000000"/>
          <w:sz w:val="21"/>
          <w:szCs w:val="21"/>
        </w:rPr>
        <w:t>Schiavon LL</w:t>
      </w:r>
      <w:r w:rsidRPr="00B03D68">
        <w:rPr>
          <w:rFonts w:ascii="Book Antiqua" w:eastAsia="宋体" w:hAnsi="Book Antiqua" w:cs="宋体"/>
          <w:color w:val="000000"/>
          <w:sz w:val="21"/>
          <w:szCs w:val="21"/>
        </w:rPr>
        <w:t>, Carvalho-Filho RJ, Narciso-Schiavon JL, Barbosa DV, Lanzoni VP, Ferraz ML, Silva AE. Impact of cyclosporine-based immunosuppressive therapy on liver histology of hepatitis C virus-infected renal transplant patients. </w:t>
      </w:r>
      <w:r w:rsidRPr="00B03D68">
        <w:rPr>
          <w:rFonts w:ascii="Book Antiqua" w:eastAsia="宋体" w:hAnsi="Book Antiqua" w:cs="宋体"/>
          <w:i/>
          <w:iCs/>
          <w:color w:val="000000"/>
          <w:sz w:val="21"/>
          <w:szCs w:val="21"/>
        </w:rPr>
        <w:t>Hepatology</w:t>
      </w:r>
      <w:r w:rsidRPr="00B03D68">
        <w:rPr>
          <w:rFonts w:ascii="Book Antiqua" w:eastAsia="宋体" w:hAnsi="Book Antiqua" w:cs="宋体"/>
          <w:color w:val="000000"/>
          <w:sz w:val="21"/>
          <w:szCs w:val="21"/>
        </w:rPr>
        <w:t> 2008; </w:t>
      </w:r>
      <w:r w:rsidRPr="00B03D68">
        <w:rPr>
          <w:rFonts w:ascii="Book Antiqua" w:eastAsia="宋体" w:hAnsi="Book Antiqua" w:cs="宋体"/>
          <w:b/>
          <w:bCs/>
          <w:color w:val="000000"/>
          <w:sz w:val="21"/>
          <w:szCs w:val="21"/>
        </w:rPr>
        <w:t>48</w:t>
      </w:r>
      <w:r w:rsidRPr="00B03D68">
        <w:rPr>
          <w:rFonts w:ascii="Book Antiqua" w:eastAsia="宋体" w:hAnsi="Book Antiqua" w:cs="宋体"/>
          <w:color w:val="000000"/>
          <w:sz w:val="21"/>
          <w:szCs w:val="21"/>
        </w:rPr>
        <w:t>: 348-349 [PMID: 18521870 DOI: 10.1002/hep.22331]</w:t>
      </w:r>
    </w:p>
    <w:p w14:paraId="0636E87B"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146 </w:t>
      </w:r>
      <w:r w:rsidRPr="00B03D68">
        <w:rPr>
          <w:rFonts w:ascii="Book Antiqua" w:eastAsia="宋体" w:hAnsi="Book Antiqua" w:cs="宋体"/>
          <w:b/>
          <w:bCs/>
          <w:color w:val="000000"/>
          <w:sz w:val="21"/>
          <w:szCs w:val="21"/>
        </w:rPr>
        <w:t>Manuel O</w:t>
      </w:r>
      <w:r w:rsidRPr="00B03D68">
        <w:rPr>
          <w:rFonts w:ascii="Book Antiqua" w:eastAsia="宋体" w:hAnsi="Book Antiqua" w:cs="宋体"/>
          <w:color w:val="000000"/>
          <w:sz w:val="21"/>
          <w:szCs w:val="21"/>
        </w:rPr>
        <w:t>, Baid-Agrawal S, Moradpour D, Pascual M. Immunosuppression in hepatitis C virus-infected patients after kidney transplantation. </w:t>
      </w:r>
      <w:r w:rsidRPr="00B03D68">
        <w:rPr>
          <w:rFonts w:ascii="Book Antiqua" w:eastAsia="宋体" w:hAnsi="Book Antiqua" w:cs="宋体"/>
          <w:i/>
          <w:iCs/>
          <w:color w:val="000000"/>
          <w:sz w:val="21"/>
          <w:szCs w:val="21"/>
        </w:rPr>
        <w:t>Contrib Nephrol</w:t>
      </w:r>
      <w:r w:rsidRPr="00B03D68">
        <w:rPr>
          <w:rFonts w:ascii="Book Antiqua" w:eastAsia="宋体" w:hAnsi="Book Antiqua" w:cs="宋体"/>
          <w:color w:val="000000"/>
          <w:sz w:val="21"/>
          <w:szCs w:val="21"/>
        </w:rPr>
        <w:t> 2012; </w:t>
      </w:r>
      <w:r w:rsidRPr="00B03D68">
        <w:rPr>
          <w:rFonts w:ascii="Book Antiqua" w:eastAsia="宋体" w:hAnsi="Book Antiqua" w:cs="宋体"/>
          <w:b/>
          <w:bCs/>
          <w:color w:val="000000"/>
          <w:sz w:val="21"/>
          <w:szCs w:val="21"/>
        </w:rPr>
        <w:t>176</w:t>
      </w:r>
      <w:r w:rsidRPr="00B03D68">
        <w:rPr>
          <w:rFonts w:ascii="Book Antiqua" w:eastAsia="宋体" w:hAnsi="Book Antiqua" w:cs="宋体"/>
          <w:color w:val="000000"/>
          <w:sz w:val="21"/>
          <w:szCs w:val="21"/>
        </w:rPr>
        <w:t>: 97-107 [PMID: 22310785 DOI: 10.1159/000332387]</w:t>
      </w:r>
    </w:p>
    <w:p w14:paraId="03816179"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147 </w:t>
      </w:r>
      <w:r w:rsidRPr="00B03D68">
        <w:rPr>
          <w:rFonts w:ascii="Book Antiqua" w:eastAsia="宋体" w:hAnsi="Book Antiqua" w:cs="宋体"/>
          <w:b/>
          <w:bCs/>
          <w:color w:val="000000"/>
          <w:sz w:val="21"/>
          <w:szCs w:val="21"/>
        </w:rPr>
        <w:t>Fabrizi F</w:t>
      </w:r>
      <w:r w:rsidRPr="00B03D68">
        <w:rPr>
          <w:rFonts w:ascii="Book Antiqua" w:eastAsia="宋体" w:hAnsi="Book Antiqua" w:cs="宋体"/>
          <w:color w:val="000000"/>
          <w:sz w:val="21"/>
          <w:szCs w:val="21"/>
        </w:rPr>
        <w:t>, Martin P, Ponticelli C. Hepatitis C virus infection and renal transplantation. </w:t>
      </w:r>
      <w:r w:rsidRPr="00B03D68">
        <w:rPr>
          <w:rFonts w:ascii="Book Antiqua" w:eastAsia="宋体" w:hAnsi="Book Antiqua" w:cs="宋体"/>
          <w:i/>
          <w:iCs/>
          <w:color w:val="000000"/>
          <w:sz w:val="21"/>
          <w:szCs w:val="21"/>
        </w:rPr>
        <w:t>Am J Kidney Dis</w:t>
      </w:r>
      <w:r w:rsidRPr="00B03D68">
        <w:rPr>
          <w:rFonts w:ascii="Book Antiqua" w:eastAsia="宋体" w:hAnsi="Book Antiqua" w:cs="宋体"/>
          <w:color w:val="000000"/>
          <w:sz w:val="21"/>
          <w:szCs w:val="21"/>
        </w:rPr>
        <w:t> 2001; </w:t>
      </w:r>
      <w:r w:rsidRPr="00B03D68">
        <w:rPr>
          <w:rFonts w:ascii="Book Antiqua" w:eastAsia="宋体" w:hAnsi="Book Antiqua" w:cs="宋体"/>
          <w:b/>
          <w:bCs/>
          <w:color w:val="000000"/>
          <w:sz w:val="21"/>
          <w:szCs w:val="21"/>
        </w:rPr>
        <w:t>38</w:t>
      </w:r>
      <w:r w:rsidRPr="00B03D68">
        <w:rPr>
          <w:rFonts w:ascii="Book Antiqua" w:eastAsia="宋体" w:hAnsi="Book Antiqua" w:cs="宋体"/>
          <w:color w:val="000000"/>
          <w:sz w:val="21"/>
          <w:szCs w:val="21"/>
        </w:rPr>
        <w:t>: 919-934 [PMID: 11684543]</w:t>
      </w:r>
    </w:p>
    <w:p w14:paraId="1585079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148 </w:t>
      </w:r>
      <w:r w:rsidRPr="00B03D68">
        <w:rPr>
          <w:rFonts w:ascii="Book Antiqua" w:eastAsia="宋体" w:hAnsi="Book Antiqua" w:cs="宋体"/>
          <w:b/>
          <w:bCs/>
          <w:color w:val="000000"/>
          <w:sz w:val="21"/>
          <w:szCs w:val="21"/>
        </w:rPr>
        <w:t>Giordano HM</w:t>
      </w:r>
      <w:r w:rsidRPr="00B03D68">
        <w:rPr>
          <w:rFonts w:ascii="Book Antiqua" w:eastAsia="宋体" w:hAnsi="Book Antiqua" w:cs="宋体"/>
          <w:color w:val="000000"/>
          <w:sz w:val="21"/>
          <w:szCs w:val="21"/>
        </w:rPr>
        <w:t>, França AV, Meirelles L, Escanhoela CA, Nishimura NF, Santos RL, Quadros KR, Mazzali M, Alves-Filho G, Soares EC. Chronic liver disease in kidney recipients with hepatitis C virus infection. </w:t>
      </w:r>
      <w:r w:rsidRPr="00B03D68">
        <w:rPr>
          <w:rFonts w:ascii="Book Antiqua" w:eastAsia="宋体" w:hAnsi="Book Antiqua" w:cs="宋体"/>
          <w:i/>
          <w:iCs/>
          <w:color w:val="000000"/>
          <w:sz w:val="21"/>
          <w:szCs w:val="21"/>
        </w:rPr>
        <w:t>Clin Transplant</w:t>
      </w:r>
      <w:r w:rsidRPr="00B03D68">
        <w:rPr>
          <w:rFonts w:ascii="Book Antiqua" w:eastAsia="宋体" w:hAnsi="Book Antiqua" w:cs="宋体"/>
          <w:color w:val="000000"/>
          <w:sz w:val="21"/>
          <w:szCs w:val="21"/>
        </w:rPr>
        <w:t> 2003; </w:t>
      </w:r>
      <w:r w:rsidRPr="00B03D68">
        <w:rPr>
          <w:rFonts w:ascii="Book Antiqua" w:eastAsia="宋体" w:hAnsi="Book Antiqua" w:cs="宋体"/>
          <w:b/>
          <w:bCs/>
          <w:color w:val="000000"/>
          <w:sz w:val="21"/>
          <w:szCs w:val="21"/>
        </w:rPr>
        <w:t>17</w:t>
      </w:r>
      <w:r w:rsidRPr="00B03D68">
        <w:rPr>
          <w:rFonts w:ascii="Book Antiqua" w:eastAsia="宋体" w:hAnsi="Book Antiqua" w:cs="宋体"/>
          <w:color w:val="000000"/>
          <w:sz w:val="21"/>
          <w:szCs w:val="21"/>
        </w:rPr>
        <w:t>: 195-199 [PMID: 12780667]</w:t>
      </w:r>
    </w:p>
    <w:p w14:paraId="2B8030C0"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149 </w:t>
      </w:r>
      <w:r w:rsidRPr="00B03D68">
        <w:rPr>
          <w:rFonts w:ascii="Book Antiqua" w:eastAsia="宋体" w:hAnsi="Book Antiqua" w:cs="宋体"/>
          <w:b/>
          <w:bCs/>
          <w:color w:val="000000"/>
          <w:sz w:val="21"/>
          <w:szCs w:val="21"/>
        </w:rPr>
        <w:t>Perez RM</w:t>
      </w:r>
      <w:r w:rsidRPr="00B03D68">
        <w:rPr>
          <w:rFonts w:ascii="Book Antiqua" w:eastAsia="宋体" w:hAnsi="Book Antiqua" w:cs="宋体"/>
          <w:color w:val="000000"/>
          <w:sz w:val="21"/>
          <w:szCs w:val="21"/>
        </w:rPr>
        <w:t>, Ferreira AS, Medina-Pestana JO, Lanzoni VP, Silva AE, Ferraz ML. Is alanine aminotransferase a good marker of histologic hepatic damage in renal transplant patients with hepatitis C virus infection? </w:t>
      </w:r>
      <w:r w:rsidRPr="00B03D68">
        <w:rPr>
          <w:rFonts w:ascii="Book Antiqua" w:eastAsia="宋体" w:hAnsi="Book Antiqua" w:cs="宋体"/>
          <w:i/>
          <w:iCs/>
          <w:color w:val="000000"/>
          <w:sz w:val="21"/>
          <w:szCs w:val="21"/>
        </w:rPr>
        <w:t>Clin Transplant</w:t>
      </w:r>
      <w:r w:rsidRPr="00B03D68">
        <w:rPr>
          <w:rFonts w:ascii="Book Antiqua" w:eastAsia="宋体" w:hAnsi="Book Antiqua" w:cs="宋体"/>
          <w:color w:val="000000"/>
          <w:sz w:val="21"/>
          <w:szCs w:val="21"/>
        </w:rPr>
        <w:t> 2005; </w:t>
      </w:r>
      <w:r w:rsidRPr="00B03D68">
        <w:rPr>
          <w:rFonts w:ascii="Book Antiqua" w:eastAsia="宋体" w:hAnsi="Book Antiqua" w:cs="宋体"/>
          <w:b/>
          <w:bCs/>
          <w:color w:val="000000"/>
          <w:sz w:val="21"/>
          <w:szCs w:val="21"/>
        </w:rPr>
        <w:t>19</w:t>
      </w:r>
      <w:r w:rsidRPr="00B03D68">
        <w:rPr>
          <w:rFonts w:ascii="Book Antiqua" w:eastAsia="宋体" w:hAnsi="Book Antiqua" w:cs="宋体"/>
          <w:color w:val="000000"/>
          <w:sz w:val="21"/>
          <w:szCs w:val="21"/>
        </w:rPr>
        <w:t>: 622-625 [PMID: 16146553]</w:t>
      </w:r>
    </w:p>
    <w:p w14:paraId="6FDAFEE1"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 xml:space="preserve">150 </w:t>
      </w:r>
      <w:r w:rsidRPr="00B03D68">
        <w:rPr>
          <w:rFonts w:ascii="Book Antiqua" w:eastAsia="宋体" w:hAnsi="Book Antiqua" w:cs="宋体"/>
          <w:b/>
          <w:color w:val="000000"/>
          <w:sz w:val="21"/>
          <w:szCs w:val="21"/>
        </w:rPr>
        <w:t>Kidney Disease: Improving Global Outcomes (KDIGO)</w:t>
      </w:r>
      <w:r w:rsidRPr="00B03D68">
        <w:rPr>
          <w:rFonts w:ascii="Book Antiqua" w:eastAsia="宋体" w:hAnsi="Book Antiqua" w:cs="宋体"/>
          <w:color w:val="000000"/>
          <w:sz w:val="21"/>
          <w:szCs w:val="21"/>
        </w:rPr>
        <w:t>. KDIGO clinical practice guidelines for the prevention, diagnosis, evaluation, and treatment of hepatitis C in chronic kidney disease. </w:t>
      </w:r>
      <w:r w:rsidRPr="00B03D68">
        <w:rPr>
          <w:rFonts w:ascii="Book Antiqua" w:eastAsia="宋体" w:hAnsi="Book Antiqua" w:cs="宋体"/>
          <w:i/>
          <w:iCs/>
          <w:color w:val="000000"/>
          <w:sz w:val="21"/>
          <w:szCs w:val="21"/>
        </w:rPr>
        <w:t>Kidney Int Suppl</w:t>
      </w:r>
      <w:r w:rsidRPr="00B03D68">
        <w:rPr>
          <w:rFonts w:ascii="Book Antiqua" w:eastAsia="宋体" w:hAnsi="Book Antiqua" w:cs="宋体"/>
          <w:color w:val="000000"/>
          <w:sz w:val="21"/>
          <w:szCs w:val="21"/>
        </w:rPr>
        <w:t> 2008; </w:t>
      </w:r>
      <w:r w:rsidRPr="00B03D68">
        <w:rPr>
          <w:rFonts w:ascii="Book Antiqua" w:eastAsia="宋体" w:hAnsi="Book Antiqua" w:cs="宋体"/>
          <w:b/>
          <w:color w:val="000000"/>
          <w:sz w:val="21"/>
          <w:szCs w:val="21"/>
        </w:rPr>
        <w:t>(109)</w:t>
      </w:r>
      <w:r w:rsidRPr="00B03D68">
        <w:rPr>
          <w:rFonts w:ascii="Book Antiqua" w:eastAsia="宋体" w:hAnsi="Book Antiqua" w:cs="宋体"/>
          <w:color w:val="000000"/>
          <w:sz w:val="21"/>
          <w:szCs w:val="21"/>
        </w:rPr>
        <w:t>: S1-99 [PMID: 18382440 DOI: 10.1038/ki.2008.81]</w:t>
      </w:r>
    </w:p>
    <w:p w14:paraId="3F70E25E"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 xml:space="preserve">151 </w:t>
      </w:r>
      <w:r w:rsidRPr="00B03D68">
        <w:rPr>
          <w:rFonts w:ascii="Book Antiqua" w:eastAsia="宋体" w:hAnsi="Book Antiqua" w:cs="宋体"/>
          <w:b/>
          <w:color w:val="000000"/>
          <w:sz w:val="21"/>
          <w:szCs w:val="21"/>
        </w:rPr>
        <w:t>Kidney Disease: Improving Global Outcomes (KDIGO) Transplant Work Group</w:t>
      </w:r>
      <w:r w:rsidRPr="00B03D68">
        <w:rPr>
          <w:rFonts w:ascii="Book Antiqua" w:eastAsia="宋体" w:hAnsi="Book Antiqua" w:cs="宋体"/>
          <w:color w:val="000000"/>
          <w:sz w:val="21"/>
          <w:szCs w:val="21"/>
        </w:rPr>
        <w:t>. KDIGO clinical practice guideline for the care of kidney transplant recipients. </w:t>
      </w:r>
      <w:r w:rsidRPr="00B03D68">
        <w:rPr>
          <w:rFonts w:ascii="Book Antiqua" w:eastAsia="宋体" w:hAnsi="Book Antiqua" w:cs="宋体"/>
          <w:i/>
          <w:iCs/>
          <w:color w:val="000000"/>
          <w:sz w:val="21"/>
          <w:szCs w:val="21"/>
        </w:rPr>
        <w:t>Am J Transplant</w:t>
      </w:r>
      <w:r w:rsidRPr="00B03D68">
        <w:rPr>
          <w:rFonts w:ascii="Book Antiqua" w:eastAsia="宋体" w:hAnsi="Book Antiqua" w:cs="宋体"/>
          <w:color w:val="000000"/>
          <w:sz w:val="21"/>
          <w:szCs w:val="21"/>
        </w:rPr>
        <w:t> 2009; </w:t>
      </w:r>
      <w:r w:rsidRPr="00B03D68">
        <w:rPr>
          <w:rFonts w:ascii="Book Antiqua" w:eastAsia="宋体" w:hAnsi="Book Antiqua" w:cs="宋体"/>
          <w:b/>
          <w:bCs/>
          <w:color w:val="000000"/>
          <w:sz w:val="21"/>
          <w:szCs w:val="21"/>
        </w:rPr>
        <w:t xml:space="preserve">9 </w:t>
      </w:r>
      <w:r w:rsidRPr="00B03D68">
        <w:rPr>
          <w:rFonts w:ascii="Book Antiqua" w:eastAsia="宋体" w:hAnsi="Book Antiqua" w:cs="宋体"/>
          <w:bCs/>
          <w:color w:val="000000"/>
          <w:sz w:val="21"/>
          <w:szCs w:val="21"/>
        </w:rPr>
        <w:t>Suppl 3</w:t>
      </w:r>
      <w:r w:rsidRPr="00B03D68">
        <w:rPr>
          <w:rFonts w:ascii="Book Antiqua" w:eastAsia="宋体" w:hAnsi="Book Antiqua" w:cs="宋体"/>
          <w:color w:val="000000"/>
          <w:sz w:val="21"/>
          <w:szCs w:val="21"/>
        </w:rPr>
        <w:t>: S1-155 [PMID: 19845597 DOI: 10.1111/j.1600-6143.2009.02834.x]</w:t>
      </w:r>
    </w:p>
    <w:p w14:paraId="68A907E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152 </w:t>
      </w:r>
      <w:r w:rsidRPr="00B03D68">
        <w:rPr>
          <w:rFonts w:ascii="Book Antiqua" w:eastAsia="宋体" w:hAnsi="Book Antiqua" w:cs="宋体"/>
          <w:b/>
          <w:bCs/>
          <w:color w:val="000000"/>
          <w:sz w:val="21"/>
          <w:szCs w:val="21"/>
        </w:rPr>
        <w:t>Alric L</w:t>
      </w:r>
      <w:r w:rsidRPr="00B03D68">
        <w:rPr>
          <w:rFonts w:ascii="Book Antiqua" w:eastAsia="宋体" w:hAnsi="Book Antiqua" w:cs="宋体"/>
          <w:color w:val="000000"/>
          <w:sz w:val="21"/>
          <w:szCs w:val="21"/>
        </w:rPr>
        <w:t>, Kamar N, Bonnet D, Danjoux M, Abravanel F, Lauwers-Cances V, Rostaing L. Comparison of liver stiffness, fibrotest and liver biopsy for assessment of liver fibrosis in kidney-transplant patients with chronic viral hepatitis. </w:t>
      </w:r>
      <w:r w:rsidRPr="00B03D68">
        <w:rPr>
          <w:rFonts w:ascii="Book Antiqua" w:eastAsia="宋体" w:hAnsi="Book Antiqua" w:cs="宋体"/>
          <w:i/>
          <w:iCs/>
          <w:color w:val="000000"/>
          <w:sz w:val="21"/>
          <w:szCs w:val="21"/>
        </w:rPr>
        <w:t>Transpl Int</w:t>
      </w:r>
      <w:r w:rsidRPr="00B03D68">
        <w:rPr>
          <w:rFonts w:ascii="Book Antiqua" w:eastAsia="宋体" w:hAnsi="Book Antiqua" w:cs="宋体"/>
          <w:color w:val="000000"/>
          <w:sz w:val="21"/>
          <w:szCs w:val="21"/>
        </w:rPr>
        <w:t> 2009; </w:t>
      </w:r>
      <w:r w:rsidRPr="00B03D68">
        <w:rPr>
          <w:rFonts w:ascii="Book Antiqua" w:eastAsia="宋体" w:hAnsi="Book Antiqua" w:cs="宋体"/>
          <w:b/>
          <w:bCs/>
          <w:color w:val="000000"/>
          <w:sz w:val="21"/>
          <w:szCs w:val="21"/>
        </w:rPr>
        <w:t>22</w:t>
      </w:r>
      <w:r w:rsidRPr="00B03D68">
        <w:rPr>
          <w:rFonts w:ascii="Book Antiqua" w:eastAsia="宋体" w:hAnsi="Book Antiqua" w:cs="宋体"/>
          <w:color w:val="000000"/>
          <w:sz w:val="21"/>
          <w:szCs w:val="21"/>
        </w:rPr>
        <w:t>: 568-573 [PMID: 19196449 DOI: 10.1111/j.1432-2277.2009.00834.x]</w:t>
      </w:r>
    </w:p>
    <w:p w14:paraId="37A0843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153 </w:t>
      </w:r>
      <w:r w:rsidRPr="00B03D68">
        <w:rPr>
          <w:rFonts w:ascii="Book Antiqua" w:eastAsia="宋体" w:hAnsi="Book Antiqua" w:cs="宋体"/>
          <w:b/>
          <w:bCs/>
          <w:color w:val="000000"/>
          <w:sz w:val="21"/>
          <w:szCs w:val="21"/>
        </w:rPr>
        <w:t>Muñoz R</w:t>
      </w:r>
      <w:r w:rsidRPr="00B03D68">
        <w:rPr>
          <w:rFonts w:ascii="Book Antiqua" w:eastAsia="宋体" w:hAnsi="Book Antiqua" w:cs="宋体"/>
          <w:color w:val="000000"/>
          <w:sz w:val="21"/>
          <w:szCs w:val="21"/>
        </w:rPr>
        <w:t xml:space="preserve">, Ramírez E, Fernandez I, Martin A, Romero M, Romero E, Dominguez-Gil B, Hernandez A, Morales E, Andres A, Castellano G, Morales JM. Correlation between fibroscan, liver biopsy, and clinical liver function in patients with hepatitis C virus infection after renal </w:t>
      </w:r>
      <w:r w:rsidRPr="00B03D68">
        <w:rPr>
          <w:rFonts w:ascii="Book Antiqua" w:eastAsia="宋体" w:hAnsi="Book Antiqua" w:cs="宋体"/>
          <w:color w:val="000000"/>
          <w:sz w:val="21"/>
          <w:szCs w:val="21"/>
        </w:rPr>
        <w:lastRenderedPageBreak/>
        <w:t>transplantation. </w:t>
      </w:r>
      <w:r w:rsidRPr="00B03D68">
        <w:rPr>
          <w:rFonts w:ascii="Book Antiqua" w:eastAsia="宋体" w:hAnsi="Book Antiqua" w:cs="宋体"/>
          <w:i/>
          <w:iCs/>
          <w:color w:val="000000"/>
          <w:sz w:val="21"/>
          <w:szCs w:val="21"/>
        </w:rPr>
        <w:t>Transplant Proc</w:t>
      </w:r>
      <w:r w:rsidRPr="00B03D68">
        <w:rPr>
          <w:rFonts w:ascii="Book Antiqua" w:eastAsia="宋体" w:hAnsi="Book Antiqua" w:cs="宋体"/>
          <w:color w:val="000000"/>
          <w:sz w:val="21"/>
          <w:szCs w:val="21"/>
        </w:rPr>
        <w:t> 2009; </w:t>
      </w:r>
      <w:r w:rsidRPr="00B03D68">
        <w:rPr>
          <w:rFonts w:ascii="Book Antiqua" w:eastAsia="宋体" w:hAnsi="Book Antiqua" w:cs="宋体"/>
          <w:b/>
          <w:bCs/>
          <w:color w:val="000000"/>
          <w:sz w:val="21"/>
          <w:szCs w:val="21"/>
        </w:rPr>
        <w:t>41</w:t>
      </w:r>
      <w:r w:rsidRPr="00B03D68">
        <w:rPr>
          <w:rFonts w:ascii="Book Antiqua" w:eastAsia="宋体" w:hAnsi="Book Antiqua" w:cs="宋体"/>
          <w:color w:val="000000"/>
          <w:sz w:val="21"/>
          <w:szCs w:val="21"/>
        </w:rPr>
        <w:t>: 2425-2426 [PMID: 19715940 DOI: 10.1016/j.transproceed.2009.06.103]</w:t>
      </w:r>
    </w:p>
    <w:p w14:paraId="23FC9895"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154 </w:t>
      </w:r>
      <w:r w:rsidRPr="00B03D68">
        <w:rPr>
          <w:rFonts w:ascii="Book Antiqua" w:eastAsia="宋体" w:hAnsi="Book Antiqua" w:cs="宋体"/>
          <w:b/>
          <w:bCs/>
          <w:color w:val="000000"/>
          <w:sz w:val="21"/>
          <w:szCs w:val="21"/>
        </w:rPr>
        <w:t>Harihara Y</w:t>
      </w:r>
      <w:r w:rsidRPr="00B03D68">
        <w:rPr>
          <w:rFonts w:ascii="Book Antiqua" w:eastAsia="宋体" w:hAnsi="Book Antiqua" w:cs="宋体"/>
          <w:color w:val="000000"/>
          <w:sz w:val="21"/>
          <w:szCs w:val="21"/>
        </w:rPr>
        <w:t>, Kurooka Y, Yanagisawa T, Kuzuhara K, Otsubo O, Kumada H. Interferon therapy in renal allograft recipients with chronic hepatitis C. </w:t>
      </w:r>
      <w:r w:rsidRPr="00B03D68">
        <w:rPr>
          <w:rFonts w:ascii="Book Antiqua" w:eastAsia="宋体" w:hAnsi="Book Antiqua" w:cs="宋体"/>
          <w:i/>
          <w:iCs/>
          <w:color w:val="000000"/>
          <w:sz w:val="21"/>
          <w:szCs w:val="21"/>
        </w:rPr>
        <w:t>Transplant Proc</w:t>
      </w:r>
      <w:r w:rsidRPr="00B03D68">
        <w:rPr>
          <w:rFonts w:ascii="Book Antiqua" w:eastAsia="宋体" w:hAnsi="Book Antiqua" w:cs="宋体"/>
          <w:color w:val="000000"/>
          <w:sz w:val="21"/>
          <w:szCs w:val="21"/>
        </w:rPr>
        <w:t> 1994; </w:t>
      </w:r>
      <w:r w:rsidRPr="00B03D68">
        <w:rPr>
          <w:rFonts w:ascii="Book Antiqua" w:eastAsia="宋体" w:hAnsi="Book Antiqua" w:cs="宋体"/>
          <w:b/>
          <w:bCs/>
          <w:color w:val="000000"/>
          <w:sz w:val="21"/>
          <w:szCs w:val="21"/>
        </w:rPr>
        <w:t>26</w:t>
      </w:r>
      <w:r w:rsidRPr="00B03D68">
        <w:rPr>
          <w:rFonts w:ascii="Book Antiqua" w:eastAsia="宋体" w:hAnsi="Book Antiqua" w:cs="宋体"/>
          <w:color w:val="000000"/>
          <w:sz w:val="21"/>
          <w:szCs w:val="21"/>
        </w:rPr>
        <w:t>: 2075 [PMID: 8066675]</w:t>
      </w:r>
    </w:p>
    <w:p w14:paraId="2C764FDE"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155 </w:t>
      </w:r>
      <w:r w:rsidRPr="00B03D68">
        <w:rPr>
          <w:rFonts w:ascii="Book Antiqua" w:eastAsia="宋体" w:hAnsi="Book Antiqua" w:cs="宋体"/>
          <w:b/>
          <w:bCs/>
          <w:color w:val="000000"/>
          <w:sz w:val="21"/>
          <w:szCs w:val="21"/>
        </w:rPr>
        <w:t>Therret E</w:t>
      </w:r>
      <w:r w:rsidRPr="00B03D68">
        <w:rPr>
          <w:rFonts w:ascii="Book Antiqua" w:eastAsia="宋体" w:hAnsi="Book Antiqua" w:cs="宋体"/>
          <w:color w:val="000000"/>
          <w:sz w:val="21"/>
          <w:szCs w:val="21"/>
        </w:rPr>
        <w:t>, Pol S, Legendre C, Gagnadoux MF, Cavalcanti R, Kreis H. Low-dose recombinant leukocyte interferon-alpha treatment of hepatitis C viral infection in renal transplant recipients. A pilot study.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1994; </w:t>
      </w:r>
      <w:r w:rsidRPr="00B03D68">
        <w:rPr>
          <w:rFonts w:ascii="Book Antiqua" w:eastAsia="宋体" w:hAnsi="Book Antiqua" w:cs="宋体"/>
          <w:b/>
          <w:bCs/>
          <w:color w:val="000000"/>
          <w:sz w:val="21"/>
          <w:szCs w:val="21"/>
        </w:rPr>
        <w:t>58</w:t>
      </w:r>
      <w:r w:rsidRPr="00B03D68">
        <w:rPr>
          <w:rFonts w:ascii="Book Antiqua" w:eastAsia="宋体" w:hAnsi="Book Antiqua" w:cs="宋体"/>
          <w:color w:val="000000"/>
          <w:sz w:val="21"/>
          <w:szCs w:val="21"/>
        </w:rPr>
        <w:t>: 625-628 [PMID: 7916505]</w:t>
      </w:r>
    </w:p>
    <w:p w14:paraId="51E2B2EA"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156 </w:t>
      </w:r>
      <w:r w:rsidRPr="00B03D68">
        <w:rPr>
          <w:rFonts w:ascii="Book Antiqua" w:eastAsia="宋体" w:hAnsi="Book Antiqua" w:cs="宋体"/>
          <w:b/>
          <w:bCs/>
          <w:color w:val="000000"/>
          <w:sz w:val="21"/>
          <w:szCs w:val="21"/>
        </w:rPr>
        <w:t>Magnone M</w:t>
      </w:r>
      <w:r w:rsidRPr="00B03D68">
        <w:rPr>
          <w:rFonts w:ascii="Book Antiqua" w:eastAsia="宋体" w:hAnsi="Book Antiqua" w:cs="宋体"/>
          <w:color w:val="000000"/>
          <w:sz w:val="21"/>
          <w:szCs w:val="21"/>
        </w:rPr>
        <w:t>, Holley JL, Shapiro R, Scantlebury V, McCauley J, Jordan M, Vivas C, Starzl T, Johnson JP. Interferon-alpha-induced acute renal allograft rejection.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1995; </w:t>
      </w:r>
      <w:r w:rsidRPr="00B03D68">
        <w:rPr>
          <w:rFonts w:ascii="Book Antiqua" w:eastAsia="宋体" w:hAnsi="Book Antiqua" w:cs="宋体"/>
          <w:b/>
          <w:bCs/>
          <w:color w:val="000000"/>
          <w:sz w:val="21"/>
          <w:szCs w:val="21"/>
        </w:rPr>
        <w:t>59</w:t>
      </w:r>
      <w:r w:rsidRPr="00B03D68">
        <w:rPr>
          <w:rFonts w:ascii="Book Antiqua" w:eastAsia="宋体" w:hAnsi="Book Antiqua" w:cs="宋体"/>
          <w:color w:val="000000"/>
          <w:sz w:val="21"/>
          <w:szCs w:val="21"/>
        </w:rPr>
        <w:t>: 1068-1070 [PMID: 7709447]</w:t>
      </w:r>
    </w:p>
    <w:p w14:paraId="00F6AEDA"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157 </w:t>
      </w:r>
      <w:r w:rsidRPr="00B03D68">
        <w:rPr>
          <w:rFonts w:ascii="Book Antiqua" w:eastAsia="宋体" w:hAnsi="Book Antiqua" w:cs="宋体"/>
          <w:b/>
          <w:bCs/>
          <w:color w:val="000000"/>
          <w:sz w:val="21"/>
          <w:szCs w:val="21"/>
        </w:rPr>
        <w:t>Rostaing L</w:t>
      </w:r>
      <w:r w:rsidRPr="00B03D68">
        <w:rPr>
          <w:rFonts w:ascii="Book Antiqua" w:eastAsia="宋体" w:hAnsi="Book Antiqua" w:cs="宋体"/>
          <w:color w:val="000000"/>
          <w:sz w:val="21"/>
          <w:szCs w:val="21"/>
        </w:rPr>
        <w:t>, Izopet J, Baron E, Duffaut M, Puel J, Durand D. Treatment of chronic hepatitis C with recombinant interferon alpha in kidney transplant recipients.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1995; </w:t>
      </w:r>
      <w:r w:rsidRPr="00B03D68">
        <w:rPr>
          <w:rFonts w:ascii="Book Antiqua" w:eastAsia="宋体" w:hAnsi="Book Antiqua" w:cs="宋体"/>
          <w:b/>
          <w:bCs/>
          <w:color w:val="000000"/>
          <w:sz w:val="21"/>
          <w:szCs w:val="21"/>
        </w:rPr>
        <w:t>59</w:t>
      </w:r>
      <w:r w:rsidRPr="00B03D68">
        <w:rPr>
          <w:rFonts w:ascii="Book Antiqua" w:eastAsia="宋体" w:hAnsi="Book Antiqua" w:cs="宋体"/>
          <w:color w:val="000000"/>
          <w:sz w:val="21"/>
          <w:szCs w:val="21"/>
        </w:rPr>
        <w:t>: 1426-1431 [PMID: 7770930]</w:t>
      </w:r>
    </w:p>
    <w:p w14:paraId="129E8DA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158 </w:t>
      </w:r>
      <w:r w:rsidRPr="00B03D68">
        <w:rPr>
          <w:rFonts w:ascii="Book Antiqua" w:eastAsia="宋体" w:hAnsi="Book Antiqua" w:cs="宋体"/>
          <w:b/>
          <w:bCs/>
          <w:color w:val="000000"/>
          <w:sz w:val="21"/>
          <w:szCs w:val="21"/>
        </w:rPr>
        <w:t>Ozgür O</w:t>
      </w:r>
      <w:r w:rsidRPr="00B03D68">
        <w:rPr>
          <w:rFonts w:ascii="Book Antiqua" w:eastAsia="宋体" w:hAnsi="Book Antiqua" w:cs="宋体"/>
          <w:color w:val="000000"/>
          <w:sz w:val="21"/>
          <w:szCs w:val="21"/>
        </w:rPr>
        <w:t>, Boyacioğlu S, Telatar H, Haberal M. Recombinant alpha-interferon in renal allograft recipients with chronic hepatitis C. </w:t>
      </w:r>
      <w:r w:rsidRPr="00B03D68">
        <w:rPr>
          <w:rFonts w:ascii="Book Antiqua" w:eastAsia="宋体" w:hAnsi="Book Antiqua" w:cs="宋体"/>
          <w:i/>
          <w:iCs/>
          <w:color w:val="000000"/>
          <w:sz w:val="21"/>
          <w:szCs w:val="21"/>
        </w:rPr>
        <w:t>Nephrol Dial Transplant</w:t>
      </w:r>
      <w:r w:rsidRPr="00B03D68">
        <w:rPr>
          <w:rFonts w:ascii="Book Antiqua" w:eastAsia="宋体" w:hAnsi="Book Antiqua" w:cs="宋体"/>
          <w:color w:val="000000"/>
          <w:sz w:val="21"/>
          <w:szCs w:val="21"/>
        </w:rPr>
        <w:t> 1995; </w:t>
      </w:r>
      <w:r w:rsidRPr="00B03D68">
        <w:rPr>
          <w:rFonts w:ascii="Book Antiqua" w:eastAsia="宋体" w:hAnsi="Book Antiqua" w:cs="宋体"/>
          <w:b/>
          <w:bCs/>
          <w:color w:val="000000"/>
          <w:sz w:val="21"/>
          <w:szCs w:val="21"/>
        </w:rPr>
        <w:t>10</w:t>
      </w:r>
      <w:r w:rsidRPr="00B03D68">
        <w:rPr>
          <w:rFonts w:ascii="Book Antiqua" w:eastAsia="宋体" w:hAnsi="Book Antiqua" w:cs="宋体"/>
          <w:color w:val="000000"/>
          <w:sz w:val="21"/>
          <w:szCs w:val="21"/>
        </w:rPr>
        <w:t>: 2104-2106 [PMID: 8643176]</w:t>
      </w:r>
    </w:p>
    <w:p w14:paraId="67AC2850"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159 </w:t>
      </w:r>
      <w:r w:rsidRPr="00B03D68">
        <w:rPr>
          <w:rFonts w:ascii="Book Antiqua" w:eastAsia="宋体" w:hAnsi="Book Antiqua" w:cs="宋体"/>
          <w:b/>
          <w:bCs/>
          <w:color w:val="000000"/>
          <w:sz w:val="21"/>
          <w:szCs w:val="21"/>
        </w:rPr>
        <w:t>Yasumura T</w:t>
      </w:r>
      <w:r w:rsidRPr="00B03D68">
        <w:rPr>
          <w:rFonts w:ascii="Book Antiqua" w:eastAsia="宋体" w:hAnsi="Book Antiqua" w:cs="宋体"/>
          <w:color w:val="000000"/>
          <w:sz w:val="21"/>
          <w:szCs w:val="21"/>
        </w:rPr>
        <w:t>, Nakajima H, Hamashima T, Nakai I, Yoshimura N, Ohmori Y, Oka T. Long-term outcome of recombinant INF-alpha treatment of chronic hepatitis C in kidney transplant recipients. </w:t>
      </w:r>
      <w:r w:rsidRPr="00B03D68">
        <w:rPr>
          <w:rFonts w:ascii="Book Antiqua" w:eastAsia="宋体" w:hAnsi="Book Antiqua" w:cs="宋体"/>
          <w:i/>
          <w:iCs/>
          <w:color w:val="000000"/>
          <w:sz w:val="21"/>
          <w:szCs w:val="21"/>
        </w:rPr>
        <w:t>Transplant Proc</w:t>
      </w:r>
      <w:r w:rsidRPr="00B03D68">
        <w:rPr>
          <w:rFonts w:ascii="Book Antiqua" w:eastAsia="宋体" w:hAnsi="Book Antiqua" w:cs="宋体"/>
          <w:color w:val="000000"/>
          <w:sz w:val="21"/>
          <w:szCs w:val="21"/>
        </w:rPr>
        <w:t> 1997; </w:t>
      </w:r>
      <w:r w:rsidRPr="00B03D68">
        <w:rPr>
          <w:rFonts w:ascii="Book Antiqua" w:eastAsia="宋体" w:hAnsi="Book Antiqua" w:cs="宋体"/>
          <w:b/>
          <w:bCs/>
          <w:color w:val="000000"/>
          <w:sz w:val="21"/>
          <w:szCs w:val="21"/>
        </w:rPr>
        <w:t>29</w:t>
      </w:r>
      <w:r w:rsidRPr="00B03D68">
        <w:rPr>
          <w:rFonts w:ascii="Book Antiqua" w:eastAsia="宋体" w:hAnsi="Book Antiqua" w:cs="宋体"/>
          <w:color w:val="000000"/>
          <w:sz w:val="21"/>
          <w:szCs w:val="21"/>
        </w:rPr>
        <w:t>: 784-786 [PMID: 9123525]</w:t>
      </w:r>
    </w:p>
    <w:p w14:paraId="52936DB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160 </w:t>
      </w:r>
      <w:r w:rsidRPr="00B03D68">
        <w:rPr>
          <w:rFonts w:ascii="Book Antiqua" w:eastAsia="宋体" w:hAnsi="Book Antiqua" w:cs="宋体"/>
          <w:b/>
          <w:bCs/>
          <w:color w:val="000000"/>
          <w:sz w:val="21"/>
          <w:szCs w:val="21"/>
        </w:rPr>
        <w:t>Durlik M</w:t>
      </w:r>
      <w:r w:rsidRPr="00B03D68">
        <w:rPr>
          <w:rFonts w:ascii="Book Antiqua" w:eastAsia="宋体" w:hAnsi="Book Antiqua" w:cs="宋体"/>
          <w:color w:val="000000"/>
          <w:sz w:val="21"/>
          <w:szCs w:val="21"/>
        </w:rPr>
        <w:t>, Gaciong Z, Rowińska D, Rancewicz Z, Lewandowska D, Kozłowska B, Wyzgał J, Soluch L, Walewska-Zielecka B, Rowiński W, Lao M. Long-term results of treatment of chronic hepatitis B, C and D with interferon-alpha in renal allograft recipients. </w:t>
      </w:r>
      <w:r w:rsidRPr="00B03D68">
        <w:rPr>
          <w:rFonts w:ascii="Book Antiqua" w:eastAsia="宋体" w:hAnsi="Book Antiqua" w:cs="宋体"/>
          <w:i/>
          <w:iCs/>
          <w:color w:val="000000"/>
          <w:sz w:val="21"/>
          <w:szCs w:val="21"/>
        </w:rPr>
        <w:t>Transpl Int</w:t>
      </w:r>
      <w:r w:rsidRPr="00B03D68">
        <w:rPr>
          <w:rFonts w:ascii="Book Antiqua" w:eastAsia="宋体" w:hAnsi="Book Antiqua" w:cs="宋体"/>
          <w:color w:val="000000"/>
          <w:sz w:val="21"/>
          <w:szCs w:val="21"/>
        </w:rPr>
        <w:t> 1998; </w:t>
      </w:r>
      <w:r w:rsidRPr="00B03D68">
        <w:rPr>
          <w:rFonts w:ascii="Book Antiqua" w:eastAsia="宋体" w:hAnsi="Book Antiqua" w:cs="宋体"/>
          <w:b/>
          <w:bCs/>
          <w:color w:val="000000"/>
          <w:sz w:val="21"/>
          <w:szCs w:val="21"/>
        </w:rPr>
        <w:t xml:space="preserve">11 </w:t>
      </w:r>
      <w:r w:rsidRPr="00B03D68">
        <w:rPr>
          <w:rFonts w:ascii="Book Antiqua" w:eastAsia="宋体" w:hAnsi="Book Antiqua" w:cs="宋体"/>
          <w:bCs/>
          <w:color w:val="000000"/>
          <w:sz w:val="21"/>
          <w:szCs w:val="21"/>
        </w:rPr>
        <w:t>Suppl 1</w:t>
      </w:r>
      <w:r w:rsidRPr="00B03D68">
        <w:rPr>
          <w:rFonts w:ascii="Book Antiqua" w:eastAsia="宋体" w:hAnsi="Book Antiqua" w:cs="宋体"/>
          <w:color w:val="000000"/>
          <w:sz w:val="21"/>
          <w:szCs w:val="21"/>
        </w:rPr>
        <w:t>: S135-S139 [PMID: 9664963]</w:t>
      </w:r>
    </w:p>
    <w:p w14:paraId="7CE44C15"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161 </w:t>
      </w:r>
      <w:r w:rsidRPr="00B03D68">
        <w:rPr>
          <w:rFonts w:ascii="Book Antiqua" w:eastAsia="宋体" w:hAnsi="Book Antiqua" w:cs="宋体"/>
          <w:b/>
          <w:bCs/>
          <w:color w:val="000000"/>
          <w:sz w:val="21"/>
          <w:szCs w:val="21"/>
        </w:rPr>
        <w:t>Hanafusa T</w:t>
      </w:r>
      <w:r w:rsidRPr="00B03D68">
        <w:rPr>
          <w:rFonts w:ascii="Book Antiqua" w:eastAsia="宋体" w:hAnsi="Book Antiqua" w:cs="宋体"/>
          <w:color w:val="000000"/>
          <w:sz w:val="21"/>
          <w:szCs w:val="21"/>
        </w:rPr>
        <w:t>, Ichikawa Y, Kishikawa H, Kyo M, Fukunishi T, Kokado Y, Okuyama A, Shinji Y, Nagano S. Retrospective study on the impact of hepatitis C virus infection on kidney transplant patients over 20 years.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1998; </w:t>
      </w:r>
      <w:r w:rsidRPr="00B03D68">
        <w:rPr>
          <w:rFonts w:ascii="Book Antiqua" w:eastAsia="宋体" w:hAnsi="Book Antiqua" w:cs="宋体"/>
          <w:b/>
          <w:bCs/>
          <w:color w:val="000000"/>
          <w:sz w:val="21"/>
          <w:szCs w:val="21"/>
        </w:rPr>
        <w:t>66</w:t>
      </w:r>
      <w:r w:rsidRPr="00B03D68">
        <w:rPr>
          <w:rFonts w:ascii="Book Antiqua" w:eastAsia="宋体" w:hAnsi="Book Antiqua" w:cs="宋体"/>
          <w:color w:val="000000"/>
          <w:sz w:val="21"/>
          <w:szCs w:val="21"/>
        </w:rPr>
        <w:t>: 471-476 [PMID: 9734490]</w:t>
      </w:r>
    </w:p>
    <w:p w14:paraId="5D47BC96"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162 </w:t>
      </w:r>
      <w:r w:rsidRPr="00B03D68">
        <w:rPr>
          <w:rFonts w:ascii="Book Antiqua" w:eastAsia="宋体" w:hAnsi="Book Antiqua" w:cs="宋体"/>
          <w:b/>
          <w:bCs/>
          <w:color w:val="000000"/>
          <w:sz w:val="21"/>
          <w:szCs w:val="21"/>
        </w:rPr>
        <w:t>Tokumoto T</w:t>
      </w:r>
      <w:r w:rsidRPr="00B03D68">
        <w:rPr>
          <w:rFonts w:ascii="Book Antiqua" w:eastAsia="宋体" w:hAnsi="Book Antiqua" w:cs="宋体"/>
          <w:color w:val="000000"/>
          <w:sz w:val="21"/>
          <w:szCs w:val="21"/>
        </w:rPr>
        <w:t>, Tanabe K, Ishikawa N, Simizu T, Oshima T, Noguchi S, Gouya N, Nakazawa H, Hashimoto E, Fuchinoue S, Hayashi N, Toma H. Effect of interferon-alfa treatment in renal transplant recipients with chronic hepatitis C. </w:t>
      </w:r>
      <w:r w:rsidRPr="00B03D68">
        <w:rPr>
          <w:rFonts w:ascii="Book Antiqua" w:eastAsia="宋体" w:hAnsi="Book Antiqua" w:cs="宋体"/>
          <w:i/>
          <w:iCs/>
          <w:color w:val="000000"/>
          <w:sz w:val="21"/>
          <w:szCs w:val="21"/>
        </w:rPr>
        <w:t>Transplant Proc</w:t>
      </w:r>
      <w:r w:rsidRPr="00B03D68">
        <w:rPr>
          <w:rFonts w:ascii="Book Antiqua" w:eastAsia="宋体" w:hAnsi="Book Antiqua" w:cs="宋体"/>
          <w:color w:val="000000"/>
          <w:sz w:val="21"/>
          <w:szCs w:val="21"/>
        </w:rPr>
        <w:t> 1998; </w:t>
      </w:r>
      <w:r w:rsidRPr="00B03D68">
        <w:rPr>
          <w:rFonts w:ascii="Book Antiqua" w:eastAsia="宋体" w:hAnsi="Book Antiqua" w:cs="宋体"/>
          <w:b/>
          <w:bCs/>
          <w:color w:val="000000"/>
          <w:sz w:val="21"/>
          <w:szCs w:val="21"/>
        </w:rPr>
        <w:t>30</w:t>
      </w:r>
      <w:r w:rsidRPr="00B03D68">
        <w:rPr>
          <w:rFonts w:ascii="Book Antiqua" w:eastAsia="宋体" w:hAnsi="Book Antiqua" w:cs="宋体"/>
          <w:color w:val="000000"/>
          <w:sz w:val="21"/>
          <w:szCs w:val="21"/>
        </w:rPr>
        <w:t>: 3270-3272 [PMID: 9838445]</w:t>
      </w:r>
    </w:p>
    <w:p w14:paraId="241AA32E"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163 </w:t>
      </w:r>
      <w:r w:rsidRPr="00B03D68">
        <w:rPr>
          <w:rFonts w:ascii="Book Antiqua" w:eastAsia="宋体" w:hAnsi="Book Antiqua" w:cs="宋体"/>
          <w:b/>
          <w:bCs/>
          <w:color w:val="000000"/>
          <w:sz w:val="21"/>
          <w:szCs w:val="21"/>
        </w:rPr>
        <w:t>Baid S</w:t>
      </w:r>
      <w:r w:rsidRPr="00B03D68">
        <w:rPr>
          <w:rFonts w:ascii="Book Antiqua" w:eastAsia="宋体" w:hAnsi="Book Antiqua" w:cs="宋体"/>
          <w:color w:val="000000"/>
          <w:sz w:val="21"/>
          <w:szCs w:val="21"/>
        </w:rPr>
        <w:t>, Tolkoff-Rubin N, Saidman S, Chung R, Williams WW, Auchincloss H, Colvin RB, Delmonico FL, Cosimi AB, Pascual M. Acute humoral rejection in hepatitis C-infected renal transplant recipients receiving antiviral therapy. </w:t>
      </w:r>
      <w:r w:rsidRPr="00B03D68">
        <w:rPr>
          <w:rFonts w:ascii="Book Antiqua" w:eastAsia="宋体" w:hAnsi="Book Antiqua" w:cs="宋体"/>
          <w:i/>
          <w:iCs/>
          <w:color w:val="000000"/>
          <w:sz w:val="21"/>
          <w:szCs w:val="21"/>
        </w:rPr>
        <w:t>Am J Transplant</w:t>
      </w:r>
      <w:r w:rsidRPr="00B03D68">
        <w:rPr>
          <w:rFonts w:ascii="Book Antiqua" w:eastAsia="宋体" w:hAnsi="Book Antiqua" w:cs="宋体"/>
          <w:color w:val="000000"/>
          <w:sz w:val="21"/>
          <w:szCs w:val="21"/>
        </w:rPr>
        <w:t> 2003; </w:t>
      </w:r>
      <w:r w:rsidRPr="00B03D68">
        <w:rPr>
          <w:rFonts w:ascii="Book Antiqua" w:eastAsia="宋体" w:hAnsi="Book Antiqua" w:cs="宋体"/>
          <w:b/>
          <w:bCs/>
          <w:color w:val="000000"/>
          <w:sz w:val="21"/>
          <w:szCs w:val="21"/>
        </w:rPr>
        <w:t>3</w:t>
      </w:r>
      <w:r w:rsidRPr="00B03D68">
        <w:rPr>
          <w:rFonts w:ascii="Book Antiqua" w:eastAsia="宋体" w:hAnsi="Book Antiqua" w:cs="宋体"/>
          <w:color w:val="000000"/>
          <w:sz w:val="21"/>
          <w:szCs w:val="21"/>
        </w:rPr>
        <w:t>: 74-78 [PMID: 12492714]</w:t>
      </w:r>
    </w:p>
    <w:p w14:paraId="2CF2E9A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lastRenderedPageBreak/>
        <w:t>164 </w:t>
      </w:r>
      <w:r w:rsidRPr="00B03D68">
        <w:rPr>
          <w:rFonts w:ascii="Book Antiqua" w:eastAsia="宋体" w:hAnsi="Book Antiqua" w:cs="宋体"/>
          <w:b/>
          <w:bCs/>
          <w:color w:val="000000"/>
          <w:sz w:val="21"/>
          <w:szCs w:val="21"/>
        </w:rPr>
        <w:t>Tang S</w:t>
      </w:r>
      <w:r w:rsidRPr="00B03D68">
        <w:rPr>
          <w:rFonts w:ascii="Book Antiqua" w:eastAsia="宋体" w:hAnsi="Book Antiqua" w:cs="宋体"/>
          <w:color w:val="000000"/>
          <w:sz w:val="21"/>
          <w:szCs w:val="21"/>
        </w:rPr>
        <w:t>, Cheng IK, Leung VK, Kuok UI, Tang AW, Wing Ho Y, Neng Lai K, Mao Chan T. Successful treatment of hepatitis C after kidney transplantation with combined interferon alpha-2b and ribavirin. </w:t>
      </w:r>
      <w:r w:rsidRPr="00B03D68">
        <w:rPr>
          <w:rFonts w:ascii="Book Antiqua" w:eastAsia="宋体" w:hAnsi="Book Antiqua" w:cs="宋体"/>
          <w:i/>
          <w:iCs/>
          <w:color w:val="000000"/>
          <w:sz w:val="21"/>
          <w:szCs w:val="21"/>
        </w:rPr>
        <w:t>J Hepatol</w:t>
      </w:r>
      <w:r w:rsidRPr="00B03D68">
        <w:rPr>
          <w:rFonts w:ascii="Book Antiqua" w:eastAsia="宋体" w:hAnsi="Book Antiqua" w:cs="宋体"/>
          <w:color w:val="000000"/>
          <w:sz w:val="21"/>
          <w:szCs w:val="21"/>
        </w:rPr>
        <w:t> 2003; </w:t>
      </w:r>
      <w:r w:rsidRPr="00B03D68">
        <w:rPr>
          <w:rFonts w:ascii="Book Antiqua" w:eastAsia="宋体" w:hAnsi="Book Antiqua" w:cs="宋体"/>
          <w:b/>
          <w:bCs/>
          <w:color w:val="000000"/>
          <w:sz w:val="21"/>
          <w:szCs w:val="21"/>
        </w:rPr>
        <w:t>39</w:t>
      </w:r>
      <w:r w:rsidRPr="00B03D68">
        <w:rPr>
          <w:rFonts w:ascii="Book Antiqua" w:eastAsia="宋体" w:hAnsi="Book Antiqua" w:cs="宋体"/>
          <w:color w:val="000000"/>
          <w:sz w:val="21"/>
          <w:szCs w:val="21"/>
        </w:rPr>
        <w:t>: 875-878 [PMID: 14568274]</w:t>
      </w:r>
    </w:p>
    <w:p w14:paraId="7DF9E874"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165 </w:t>
      </w:r>
      <w:r w:rsidRPr="00B03D68">
        <w:rPr>
          <w:rFonts w:ascii="Book Antiqua" w:eastAsia="宋体" w:hAnsi="Book Antiqua" w:cs="宋体"/>
          <w:b/>
          <w:bCs/>
          <w:color w:val="000000"/>
          <w:sz w:val="21"/>
          <w:szCs w:val="21"/>
        </w:rPr>
        <w:t>Shu KH</w:t>
      </w:r>
      <w:r w:rsidRPr="00B03D68">
        <w:rPr>
          <w:rFonts w:ascii="Book Antiqua" w:eastAsia="宋体" w:hAnsi="Book Antiqua" w:cs="宋体"/>
          <w:color w:val="000000"/>
          <w:sz w:val="21"/>
          <w:szCs w:val="21"/>
        </w:rPr>
        <w:t>, Lan JL, Wu MJ, Cheng CH, Chen CH, Lee WC, Chang HR, Lian JD. Ultralow-dose alpha-interferon plus ribavirin for the treatment of active hepatitis C in renal transplant recipients. </w:t>
      </w:r>
      <w:r w:rsidRPr="00B03D68">
        <w:rPr>
          <w:rFonts w:ascii="Book Antiqua" w:eastAsia="宋体" w:hAnsi="Book Antiqua" w:cs="宋体"/>
          <w:i/>
          <w:iCs/>
          <w:color w:val="000000"/>
          <w:sz w:val="21"/>
          <w:szCs w:val="21"/>
        </w:rPr>
        <w:t>Transplantation</w:t>
      </w:r>
      <w:r w:rsidRPr="00B03D68">
        <w:rPr>
          <w:rFonts w:ascii="Book Antiqua" w:eastAsia="宋体" w:hAnsi="Book Antiqua" w:cs="宋体"/>
          <w:color w:val="000000"/>
          <w:sz w:val="21"/>
          <w:szCs w:val="21"/>
        </w:rPr>
        <w:t> 2004; </w:t>
      </w:r>
      <w:r w:rsidRPr="00B03D68">
        <w:rPr>
          <w:rFonts w:ascii="Book Antiqua" w:eastAsia="宋体" w:hAnsi="Book Antiqua" w:cs="宋体"/>
          <w:b/>
          <w:bCs/>
          <w:color w:val="000000"/>
          <w:sz w:val="21"/>
          <w:szCs w:val="21"/>
        </w:rPr>
        <w:t>77</w:t>
      </w:r>
      <w:r w:rsidRPr="00B03D68">
        <w:rPr>
          <w:rFonts w:ascii="Book Antiqua" w:eastAsia="宋体" w:hAnsi="Book Antiqua" w:cs="宋体"/>
          <w:color w:val="000000"/>
          <w:sz w:val="21"/>
          <w:szCs w:val="21"/>
        </w:rPr>
        <w:t>: 1894-1896 [PMID: 15223909]</w:t>
      </w:r>
    </w:p>
    <w:p w14:paraId="7757ACF6"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166 </w:t>
      </w:r>
      <w:r w:rsidRPr="00B03D68">
        <w:rPr>
          <w:rFonts w:ascii="Book Antiqua" w:eastAsia="宋体" w:hAnsi="Book Antiqua" w:cs="宋体"/>
          <w:b/>
          <w:bCs/>
          <w:color w:val="000000"/>
          <w:sz w:val="21"/>
          <w:szCs w:val="21"/>
        </w:rPr>
        <w:t>Izopet J</w:t>
      </w:r>
      <w:r w:rsidRPr="00B03D68">
        <w:rPr>
          <w:rFonts w:ascii="Book Antiqua" w:eastAsia="宋体" w:hAnsi="Book Antiqua" w:cs="宋体"/>
          <w:color w:val="000000"/>
          <w:sz w:val="21"/>
          <w:szCs w:val="21"/>
        </w:rPr>
        <w:t>, Rostaing L, Ton-That H, Dubois M, Cazabat M, Charlet JP, Sayada C, Duffaut M, Durand D, Puel J. Kinetics of HCV viremia in kidney transplant recipients during and after alpha-interferon therapy. </w:t>
      </w:r>
      <w:r w:rsidRPr="00B03D68">
        <w:rPr>
          <w:rFonts w:ascii="Book Antiqua" w:eastAsia="宋体" w:hAnsi="Book Antiqua" w:cs="宋体"/>
          <w:i/>
          <w:iCs/>
          <w:color w:val="000000"/>
          <w:sz w:val="21"/>
          <w:szCs w:val="21"/>
        </w:rPr>
        <w:t>Am J Nephrol</w:t>
      </w:r>
      <w:r w:rsidRPr="00B03D68">
        <w:rPr>
          <w:rFonts w:ascii="Book Antiqua" w:eastAsia="宋体" w:hAnsi="Book Antiqua" w:cs="宋体"/>
          <w:color w:val="000000"/>
          <w:sz w:val="21"/>
          <w:szCs w:val="21"/>
        </w:rPr>
        <w:t> 1997; </w:t>
      </w:r>
      <w:r w:rsidRPr="00B03D68">
        <w:rPr>
          <w:rFonts w:ascii="Book Antiqua" w:eastAsia="宋体" w:hAnsi="Book Antiqua" w:cs="宋体"/>
          <w:b/>
          <w:bCs/>
          <w:color w:val="000000"/>
          <w:sz w:val="21"/>
          <w:szCs w:val="21"/>
        </w:rPr>
        <w:t>17</w:t>
      </w:r>
      <w:r w:rsidRPr="00B03D68">
        <w:rPr>
          <w:rFonts w:ascii="Book Antiqua" w:eastAsia="宋体" w:hAnsi="Book Antiqua" w:cs="宋体"/>
          <w:color w:val="000000"/>
          <w:sz w:val="21"/>
          <w:szCs w:val="21"/>
        </w:rPr>
        <w:t>: 417-420 [PMID: 9382158]</w:t>
      </w:r>
    </w:p>
    <w:p w14:paraId="79935F1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167 </w:t>
      </w:r>
      <w:r w:rsidRPr="00B03D68">
        <w:rPr>
          <w:rFonts w:ascii="Book Antiqua" w:eastAsia="宋体" w:hAnsi="Book Antiqua" w:cs="宋体"/>
          <w:b/>
          <w:bCs/>
          <w:color w:val="000000"/>
          <w:sz w:val="21"/>
          <w:szCs w:val="21"/>
        </w:rPr>
        <w:t>Sharma RK</w:t>
      </w:r>
      <w:r w:rsidRPr="00B03D68">
        <w:rPr>
          <w:rFonts w:ascii="Book Antiqua" w:eastAsia="宋体" w:hAnsi="Book Antiqua" w:cs="宋体"/>
          <w:color w:val="000000"/>
          <w:sz w:val="21"/>
          <w:szCs w:val="21"/>
        </w:rPr>
        <w:t>, Bansal SB, Gupta A, Gulati S, Kumar A, Prasad N. Chronic hepatitis C virus infection in renal transplant: treatment and outcome. </w:t>
      </w:r>
      <w:r w:rsidRPr="00B03D68">
        <w:rPr>
          <w:rFonts w:ascii="Book Antiqua" w:eastAsia="宋体" w:hAnsi="Book Antiqua" w:cs="宋体"/>
          <w:i/>
          <w:iCs/>
          <w:color w:val="000000"/>
          <w:sz w:val="21"/>
          <w:szCs w:val="21"/>
        </w:rPr>
        <w:t>Clin Transplant</w:t>
      </w:r>
      <w:r w:rsidRPr="00B03D68">
        <w:rPr>
          <w:rFonts w:ascii="Book Antiqua" w:eastAsia="宋体" w:hAnsi="Book Antiqua" w:cs="宋体"/>
          <w:color w:val="000000"/>
          <w:sz w:val="21"/>
          <w:szCs w:val="21"/>
        </w:rPr>
        <w:t> 2006; </w:t>
      </w:r>
      <w:r w:rsidRPr="00B03D68">
        <w:rPr>
          <w:rFonts w:ascii="Book Antiqua" w:eastAsia="宋体" w:hAnsi="Book Antiqua" w:cs="宋体"/>
          <w:b/>
          <w:bCs/>
          <w:color w:val="000000"/>
          <w:sz w:val="21"/>
          <w:szCs w:val="21"/>
        </w:rPr>
        <w:t>20</w:t>
      </w:r>
      <w:r w:rsidRPr="00B03D68">
        <w:rPr>
          <w:rFonts w:ascii="Book Antiqua" w:eastAsia="宋体" w:hAnsi="Book Antiqua" w:cs="宋体"/>
          <w:color w:val="000000"/>
          <w:sz w:val="21"/>
          <w:szCs w:val="21"/>
        </w:rPr>
        <w:t>: 677-683 [PMID: 17100715]</w:t>
      </w:r>
    </w:p>
    <w:p w14:paraId="25B4BE38"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168 </w:t>
      </w:r>
      <w:r w:rsidRPr="00B03D68">
        <w:rPr>
          <w:rFonts w:ascii="Book Antiqua" w:eastAsia="宋体" w:hAnsi="Book Antiqua" w:cs="宋体"/>
          <w:b/>
          <w:bCs/>
          <w:color w:val="000000"/>
          <w:sz w:val="21"/>
          <w:szCs w:val="21"/>
        </w:rPr>
        <w:t>Pageaux GP</w:t>
      </w:r>
      <w:r w:rsidRPr="00B03D68">
        <w:rPr>
          <w:rFonts w:ascii="Book Antiqua" w:eastAsia="宋体" w:hAnsi="Book Antiqua" w:cs="宋体"/>
          <w:color w:val="000000"/>
          <w:sz w:val="21"/>
          <w:szCs w:val="21"/>
        </w:rPr>
        <w:t>, Hilleret MN, Garrigues V, Bismuth M, Audin-Mamlouk H, Zarski JP, Mourad G. Pegylated interferon-alpha-based treatment for chronic hepatitis C in renal transplant recipients: an open pilot study. </w:t>
      </w:r>
      <w:r w:rsidRPr="00B03D68">
        <w:rPr>
          <w:rFonts w:ascii="Book Antiqua" w:eastAsia="宋体" w:hAnsi="Book Antiqua" w:cs="宋体"/>
          <w:i/>
          <w:iCs/>
          <w:color w:val="000000"/>
          <w:sz w:val="21"/>
          <w:szCs w:val="21"/>
        </w:rPr>
        <w:t>Transpl Int</w:t>
      </w:r>
      <w:r w:rsidRPr="00B03D68">
        <w:rPr>
          <w:rFonts w:ascii="Book Antiqua" w:eastAsia="宋体" w:hAnsi="Book Antiqua" w:cs="宋体"/>
          <w:color w:val="000000"/>
          <w:sz w:val="21"/>
          <w:szCs w:val="21"/>
        </w:rPr>
        <w:t> 2009; </w:t>
      </w:r>
      <w:r w:rsidRPr="00B03D68">
        <w:rPr>
          <w:rFonts w:ascii="Book Antiqua" w:eastAsia="宋体" w:hAnsi="Book Antiqua" w:cs="宋体"/>
          <w:b/>
          <w:bCs/>
          <w:color w:val="000000"/>
          <w:sz w:val="21"/>
          <w:szCs w:val="21"/>
        </w:rPr>
        <w:t>22</w:t>
      </w:r>
      <w:r w:rsidRPr="00B03D68">
        <w:rPr>
          <w:rFonts w:ascii="Book Antiqua" w:eastAsia="宋体" w:hAnsi="Book Antiqua" w:cs="宋体"/>
          <w:color w:val="000000"/>
          <w:sz w:val="21"/>
          <w:szCs w:val="21"/>
        </w:rPr>
        <w:t>: 562-567 [PMID: 19175562 DOI: 10.1111/j.1432-2277.2008.00831.x]</w:t>
      </w:r>
    </w:p>
    <w:p w14:paraId="21F2265D"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169 </w:t>
      </w:r>
      <w:r w:rsidRPr="00B03D68">
        <w:rPr>
          <w:rFonts w:ascii="Book Antiqua" w:eastAsia="宋体" w:hAnsi="Book Antiqua" w:cs="宋体"/>
          <w:b/>
          <w:bCs/>
          <w:color w:val="000000"/>
          <w:sz w:val="21"/>
          <w:szCs w:val="21"/>
        </w:rPr>
        <w:t>Aljumah AA</w:t>
      </w:r>
      <w:r w:rsidRPr="00B03D68">
        <w:rPr>
          <w:rFonts w:ascii="Book Antiqua" w:eastAsia="宋体" w:hAnsi="Book Antiqua" w:cs="宋体"/>
          <w:color w:val="000000"/>
          <w:sz w:val="21"/>
          <w:szCs w:val="21"/>
        </w:rPr>
        <w:t>, Saeed MA, Al Flaiw AI, Al Traif IH, Al Alwan AM, Al Qurashi SH, Al Ghamdi GA, Al Hejaili FF, Al Balwi MA, Al Sayyari AA. Efficacy and safety of treatment of hepatitis C virus infection in renal transplant recipients. </w:t>
      </w:r>
      <w:r w:rsidRPr="00B03D68">
        <w:rPr>
          <w:rFonts w:ascii="Book Antiqua" w:eastAsia="宋体" w:hAnsi="Book Antiqua" w:cs="宋体"/>
          <w:i/>
          <w:iCs/>
          <w:color w:val="000000"/>
          <w:sz w:val="21"/>
          <w:szCs w:val="21"/>
        </w:rPr>
        <w:t>World J Gastroenterol</w:t>
      </w:r>
      <w:r w:rsidRPr="00B03D68">
        <w:rPr>
          <w:rFonts w:ascii="Book Antiqua" w:eastAsia="宋体" w:hAnsi="Book Antiqua" w:cs="宋体"/>
          <w:color w:val="000000"/>
          <w:sz w:val="21"/>
          <w:szCs w:val="21"/>
        </w:rPr>
        <w:t> 2012; </w:t>
      </w:r>
      <w:r w:rsidRPr="00B03D68">
        <w:rPr>
          <w:rFonts w:ascii="Book Antiqua" w:eastAsia="宋体" w:hAnsi="Book Antiqua" w:cs="宋体"/>
          <w:b/>
          <w:bCs/>
          <w:color w:val="000000"/>
          <w:sz w:val="21"/>
          <w:szCs w:val="21"/>
        </w:rPr>
        <w:t>18</w:t>
      </w:r>
      <w:r w:rsidRPr="00B03D68">
        <w:rPr>
          <w:rFonts w:ascii="Book Antiqua" w:eastAsia="宋体" w:hAnsi="Book Antiqua" w:cs="宋体"/>
          <w:color w:val="000000"/>
          <w:sz w:val="21"/>
          <w:szCs w:val="21"/>
        </w:rPr>
        <w:t>: 55-63 [PMID: 22228971 DOI: 10.3748/wjg.v18.i1.55]</w:t>
      </w:r>
    </w:p>
    <w:p w14:paraId="61B68437"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170 </w:t>
      </w:r>
      <w:r w:rsidRPr="00B03D68">
        <w:rPr>
          <w:rFonts w:ascii="Book Antiqua" w:eastAsia="宋体" w:hAnsi="Book Antiqua" w:cs="宋体"/>
          <w:b/>
          <w:bCs/>
          <w:color w:val="000000"/>
          <w:sz w:val="21"/>
          <w:szCs w:val="21"/>
        </w:rPr>
        <w:t>Sanai FM</w:t>
      </w:r>
      <w:r w:rsidRPr="00B03D68">
        <w:rPr>
          <w:rFonts w:ascii="Book Antiqua" w:eastAsia="宋体" w:hAnsi="Book Antiqua" w:cs="宋体"/>
          <w:color w:val="000000"/>
          <w:sz w:val="21"/>
          <w:szCs w:val="21"/>
        </w:rPr>
        <w:t>, Mousa D, Al-Mdani A, Al-Shoail G, Al-Ashgar H, Al Meshari K, Al-Qahtani A, Saadeh M, Bzeizi KI, Aleid H. Safety and efficacy of peginterferon-α2a plus ribavirin treatment in renal transplant recipients with chronic hepatitis C. </w:t>
      </w:r>
      <w:r w:rsidRPr="00B03D68">
        <w:rPr>
          <w:rFonts w:ascii="Book Antiqua" w:eastAsia="宋体" w:hAnsi="Book Antiqua" w:cs="宋体"/>
          <w:i/>
          <w:iCs/>
          <w:color w:val="000000"/>
          <w:sz w:val="21"/>
          <w:szCs w:val="21"/>
        </w:rPr>
        <w:t>J Hepatol</w:t>
      </w:r>
      <w:r w:rsidRPr="00B03D68">
        <w:rPr>
          <w:rFonts w:ascii="Book Antiqua" w:eastAsia="宋体" w:hAnsi="Book Antiqua" w:cs="宋体"/>
          <w:color w:val="000000"/>
          <w:sz w:val="21"/>
          <w:szCs w:val="21"/>
        </w:rPr>
        <w:t> 2013; </w:t>
      </w:r>
      <w:r w:rsidRPr="00B03D68">
        <w:rPr>
          <w:rFonts w:ascii="Book Antiqua" w:eastAsia="宋体" w:hAnsi="Book Antiqua" w:cs="宋体"/>
          <w:b/>
          <w:bCs/>
          <w:color w:val="000000"/>
          <w:sz w:val="21"/>
          <w:szCs w:val="21"/>
        </w:rPr>
        <w:t>58</w:t>
      </w:r>
      <w:r w:rsidRPr="00B03D68">
        <w:rPr>
          <w:rFonts w:ascii="Book Antiqua" w:eastAsia="宋体" w:hAnsi="Book Antiqua" w:cs="宋体"/>
          <w:color w:val="000000"/>
          <w:sz w:val="21"/>
          <w:szCs w:val="21"/>
        </w:rPr>
        <w:t>: 1096-1103 [PMID: 23428875 DOI: 10.1016/j.jhep.2013.02.004]</w:t>
      </w:r>
    </w:p>
    <w:p w14:paraId="31FB284B"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171 </w:t>
      </w:r>
      <w:r w:rsidRPr="00B03D68">
        <w:rPr>
          <w:rFonts w:ascii="Book Antiqua" w:eastAsia="宋体" w:hAnsi="Book Antiqua" w:cs="宋体"/>
          <w:b/>
          <w:bCs/>
          <w:color w:val="000000"/>
          <w:sz w:val="21"/>
          <w:szCs w:val="21"/>
        </w:rPr>
        <w:t>Wei F</w:t>
      </w:r>
      <w:r w:rsidRPr="00B03D68">
        <w:rPr>
          <w:rFonts w:ascii="Book Antiqua" w:eastAsia="宋体" w:hAnsi="Book Antiqua" w:cs="宋体"/>
          <w:color w:val="000000"/>
          <w:sz w:val="21"/>
          <w:szCs w:val="21"/>
        </w:rPr>
        <w:t>, Liu J, Liu F, Hu H, Ren H, Hu P. Interferon-based anti-viral therapy for hepatitis C virus infection after renal transplantation: an updated meta-analysis. </w:t>
      </w:r>
      <w:r w:rsidRPr="00B03D68">
        <w:rPr>
          <w:rFonts w:ascii="Book Antiqua" w:eastAsia="宋体" w:hAnsi="Book Antiqua" w:cs="宋体"/>
          <w:i/>
          <w:iCs/>
          <w:color w:val="000000"/>
          <w:sz w:val="21"/>
          <w:szCs w:val="21"/>
        </w:rPr>
        <w:t>PLoS One</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9</w:t>
      </w:r>
      <w:r w:rsidRPr="00B03D68">
        <w:rPr>
          <w:rFonts w:ascii="Book Antiqua" w:eastAsia="宋体" w:hAnsi="Book Antiqua" w:cs="宋体"/>
          <w:color w:val="000000"/>
          <w:sz w:val="21"/>
          <w:szCs w:val="21"/>
        </w:rPr>
        <w:t>: e90611 [PMID: 24699257 DOI: 10.1371/journal.pone.0090611]</w:t>
      </w:r>
    </w:p>
    <w:p w14:paraId="0B4597D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172 </w:t>
      </w:r>
      <w:r w:rsidRPr="00B03D68">
        <w:rPr>
          <w:rFonts w:ascii="Book Antiqua" w:eastAsia="宋体" w:hAnsi="Book Antiqua" w:cs="宋体"/>
          <w:b/>
          <w:bCs/>
          <w:color w:val="000000"/>
          <w:sz w:val="21"/>
          <w:szCs w:val="21"/>
        </w:rPr>
        <w:t>Ghany MG</w:t>
      </w:r>
      <w:r w:rsidRPr="00B03D68">
        <w:rPr>
          <w:rFonts w:ascii="Book Antiqua" w:eastAsia="宋体" w:hAnsi="Book Antiqua" w:cs="宋体"/>
          <w:color w:val="000000"/>
          <w:sz w:val="21"/>
          <w:szCs w:val="21"/>
        </w:rPr>
        <w:t>, Strader DB, Thomas DL, Seeff LB; American Association for the Study of Liver Diseases. Diagnosis, management, and treatment of hepatitis C: an update. </w:t>
      </w:r>
      <w:r w:rsidRPr="00B03D68">
        <w:rPr>
          <w:rFonts w:ascii="Book Antiqua" w:eastAsia="宋体" w:hAnsi="Book Antiqua" w:cs="宋体"/>
          <w:i/>
          <w:iCs/>
          <w:color w:val="000000"/>
          <w:sz w:val="21"/>
          <w:szCs w:val="21"/>
        </w:rPr>
        <w:t>Hepatology</w:t>
      </w:r>
      <w:r w:rsidRPr="00B03D68">
        <w:rPr>
          <w:rFonts w:ascii="Book Antiqua" w:eastAsia="宋体" w:hAnsi="Book Antiqua" w:cs="宋体"/>
          <w:color w:val="000000"/>
          <w:sz w:val="21"/>
          <w:szCs w:val="21"/>
        </w:rPr>
        <w:t> 2009; </w:t>
      </w:r>
      <w:r w:rsidRPr="00B03D68">
        <w:rPr>
          <w:rFonts w:ascii="Book Antiqua" w:eastAsia="宋体" w:hAnsi="Book Antiqua" w:cs="宋体"/>
          <w:b/>
          <w:bCs/>
          <w:color w:val="000000"/>
          <w:sz w:val="21"/>
          <w:szCs w:val="21"/>
        </w:rPr>
        <w:t>49</w:t>
      </w:r>
      <w:r w:rsidRPr="00B03D68">
        <w:rPr>
          <w:rFonts w:ascii="Book Antiqua" w:eastAsia="宋体" w:hAnsi="Book Antiqua" w:cs="宋体"/>
          <w:color w:val="000000"/>
          <w:sz w:val="21"/>
          <w:szCs w:val="21"/>
        </w:rPr>
        <w:t>: 1335-1374 [PMID: 19330875 DOI: 10.1002/hep.22759]</w:t>
      </w:r>
    </w:p>
    <w:p w14:paraId="07DE0D36"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173 </w:t>
      </w:r>
      <w:r w:rsidRPr="00B03D68">
        <w:rPr>
          <w:rFonts w:ascii="Book Antiqua" w:eastAsia="宋体" w:hAnsi="Book Antiqua" w:cs="宋体"/>
          <w:b/>
          <w:bCs/>
          <w:color w:val="000000"/>
          <w:sz w:val="21"/>
          <w:szCs w:val="21"/>
        </w:rPr>
        <w:t>Carvalho-Filho RJ</w:t>
      </w:r>
      <w:r w:rsidRPr="00B03D68">
        <w:rPr>
          <w:rFonts w:ascii="Book Antiqua" w:eastAsia="宋体" w:hAnsi="Book Antiqua" w:cs="宋体"/>
          <w:color w:val="000000"/>
          <w:sz w:val="21"/>
          <w:szCs w:val="21"/>
        </w:rPr>
        <w:t>, Dalgard O. Individualized treatment of chronic hepatitis C with pegylated interferon and ribavirin. </w:t>
      </w:r>
      <w:r w:rsidRPr="00B03D68">
        <w:rPr>
          <w:rFonts w:ascii="Book Antiqua" w:eastAsia="宋体" w:hAnsi="Book Antiqua" w:cs="宋体"/>
          <w:i/>
          <w:iCs/>
          <w:color w:val="000000"/>
          <w:sz w:val="21"/>
          <w:szCs w:val="21"/>
        </w:rPr>
        <w:t>Pharmgenomics Pers Med</w:t>
      </w:r>
      <w:r w:rsidRPr="00B03D68">
        <w:rPr>
          <w:rFonts w:ascii="Book Antiqua" w:eastAsia="宋体" w:hAnsi="Book Antiqua" w:cs="宋体"/>
          <w:color w:val="000000"/>
          <w:sz w:val="21"/>
          <w:szCs w:val="21"/>
        </w:rPr>
        <w:t> 2010; </w:t>
      </w:r>
      <w:r w:rsidRPr="00B03D68">
        <w:rPr>
          <w:rFonts w:ascii="Book Antiqua" w:eastAsia="宋体" w:hAnsi="Book Antiqua" w:cs="宋体"/>
          <w:b/>
          <w:bCs/>
          <w:color w:val="000000"/>
          <w:sz w:val="21"/>
          <w:szCs w:val="21"/>
        </w:rPr>
        <w:t>3</w:t>
      </w:r>
      <w:r w:rsidRPr="00B03D68">
        <w:rPr>
          <w:rFonts w:ascii="Book Antiqua" w:eastAsia="宋体" w:hAnsi="Book Antiqua" w:cs="宋体"/>
          <w:color w:val="000000"/>
          <w:sz w:val="21"/>
          <w:szCs w:val="21"/>
        </w:rPr>
        <w:t>: 1-13 [PMID: 23226039]</w:t>
      </w:r>
    </w:p>
    <w:p w14:paraId="6CAD93C0"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174 </w:t>
      </w:r>
      <w:r w:rsidRPr="00B03D68">
        <w:rPr>
          <w:rFonts w:ascii="Book Antiqua" w:eastAsia="宋体" w:hAnsi="Book Antiqua" w:cs="宋体"/>
          <w:b/>
          <w:bCs/>
          <w:color w:val="000000"/>
          <w:sz w:val="21"/>
          <w:szCs w:val="21"/>
        </w:rPr>
        <w:t>Sulkowski MS</w:t>
      </w:r>
      <w:r w:rsidRPr="00B03D68">
        <w:rPr>
          <w:rFonts w:ascii="Book Antiqua" w:eastAsia="宋体" w:hAnsi="Book Antiqua" w:cs="宋体"/>
          <w:color w:val="000000"/>
          <w:sz w:val="21"/>
          <w:szCs w:val="21"/>
        </w:rPr>
        <w:t>, Cooper C, Hunyady B, Jia J, Ogurtsov P, Peck-Radosavljevic M, Shiffman ML, Yurdaydin C, Dalgard O. Management of adverse effects of Peg-IFN and ribavirin therapy for hepatitis C. </w:t>
      </w:r>
      <w:r w:rsidRPr="00B03D68">
        <w:rPr>
          <w:rFonts w:ascii="Book Antiqua" w:eastAsia="宋体" w:hAnsi="Book Antiqua" w:cs="宋体"/>
          <w:i/>
          <w:iCs/>
          <w:color w:val="000000"/>
          <w:sz w:val="21"/>
          <w:szCs w:val="21"/>
        </w:rPr>
        <w:t>Nat Rev Gastroenterol Hepatol</w:t>
      </w:r>
      <w:r w:rsidRPr="00B03D68">
        <w:rPr>
          <w:rFonts w:ascii="Book Antiqua" w:eastAsia="宋体" w:hAnsi="Book Antiqua" w:cs="宋体"/>
          <w:color w:val="000000"/>
          <w:sz w:val="21"/>
          <w:szCs w:val="21"/>
        </w:rPr>
        <w:t> 2011; </w:t>
      </w:r>
      <w:r w:rsidRPr="00B03D68">
        <w:rPr>
          <w:rFonts w:ascii="Book Antiqua" w:eastAsia="宋体" w:hAnsi="Book Antiqua" w:cs="宋体"/>
          <w:b/>
          <w:bCs/>
          <w:color w:val="000000"/>
          <w:sz w:val="21"/>
          <w:szCs w:val="21"/>
        </w:rPr>
        <w:t>8</w:t>
      </w:r>
      <w:r w:rsidRPr="00B03D68">
        <w:rPr>
          <w:rFonts w:ascii="Book Antiqua" w:eastAsia="宋体" w:hAnsi="Book Antiqua" w:cs="宋体"/>
          <w:color w:val="000000"/>
          <w:sz w:val="21"/>
          <w:szCs w:val="21"/>
        </w:rPr>
        <w:t>: 212-223 [PMID: 21386812 DOI: 10.1038/nrgastro.2011.21]</w:t>
      </w:r>
    </w:p>
    <w:p w14:paraId="5A0A235C"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lastRenderedPageBreak/>
        <w:t>175 </w:t>
      </w:r>
      <w:r w:rsidRPr="00B03D68">
        <w:rPr>
          <w:rFonts w:ascii="Book Antiqua" w:eastAsia="宋体" w:hAnsi="Book Antiqua" w:cs="宋体"/>
          <w:b/>
          <w:bCs/>
          <w:color w:val="000000"/>
          <w:sz w:val="21"/>
          <w:szCs w:val="21"/>
        </w:rPr>
        <w:t>Dieperink E</w:t>
      </w:r>
      <w:r w:rsidRPr="00B03D68">
        <w:rPr>
          <w:rFonts w:ascii="Book Antiqua" w:eastAsia="宋体" w:hAnsi="Book Antiqua" w:cs="宋体"/>
          <w:color w:val="000000"/>
          <w:sz w:val="21"/>
          <w:szCs w:val="21"/>
        </w:rPr>
        <w:t>, Willenbring M, Ho SB. Neuropsychiatric symptoms associated with hepatitis C and interferon alpha: A review. </w:t>
      </w:r>
      <w:r w:rsidRPr="00B03D68">
        <w:rPr>
          <w:rFonts w:ascii="Book Antiqua" w:eastAsia="宋体" w:hAnsi="Book Antiqua" w:cs="宋体"/>
          <w:i/>
          <w:iCs/>
          <w:color w:val="000000"/>
          <w:sz w:val="21"/>
          <w:szCs w:val="21"/>
        </w:rPr>
        <w:t>Am J Psychiatry</w:t>
      </w:r>
      <w:r w:rsidRPr="00B03D68">
        <w:rPr>
          <w:rFonts w:ascii="Book Antiqua" w:eastAsia="宋体" w:hAnsi="Book Antiqua" w:cs="宋体"/>
          <w:color w:val="000000"/>
          <w:sz w:val="21"/>
          <w:szCs w:val="21"/>
        </w:rPr>
        <w:t> 2000; </w:t>
      </w:r>
      <w:r w:rsidRPr="00B03D68">
        <w:rPr>
          <w:rFonts w:ascii="Book Antiqua" w:eastAsia="宋体" w:hAnsi="Book Antiqua" w:cs="宋体"/>
          <w:b/>
          <w:bCs/>
          <w:color w:val="000000"/>
          <w:sz w:val="21"/>
          <w:szCs w:val="21"/>
        </w:rPr>
        <w:t>157</w:t>
      </w:r>
      <w:r w:rsidRPr="00B03D68">
        <w:rPr>
          <w:rFonts w:ascii="Book Antiqua" w:eastAsia="宋体" w:hAnsi="Book Antiqua" w:cs="宋体"/>
          <w:color w:val="000000"/>
          <w:sz w:val="21"/>
          <w:szCs w:val="21"/>
        </w:rPr>
        <w:t>: 867-876 [PMID: 10831463]</w:t>
      </w:r>
    </w:p>
    <w:p w14:paraId="51FB6EF1"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176 </w:t>
      </w:r>
      <w:r w:rsidRPr="00B03D68">
        <w:rPr>
          <w:rFonts w:ascii="Book Antiqua" w:eastAsia="宋体" w:hAnsi="Book Antiqua" w:cs="宋体"/>
          <w:b/>
          <w:bCs/>
          <w:color w:val="000000"/>
          <w:sz w:val="21"/>
          <w:szCs w:val="21"/>
        </w:rPr>
        <w:t>Kiser JJ</w:t>
      </w:r>
      <w:r w:rsidRPr="00B03D68">
        <w:rPr>
          <w:rFonts w:ascii="Book Antiqua" w:eastAsia="宋体" w:hAnsi="Book Antiqua" w:cs="宋体"/>
          <w:color w:val="000000"/>
          <w:sz w:val="21"/>
          <w:szCs w:val="21"/>
        </w:rPr>
        <w:t>, Burton JR, Everson GT. Drug-drug interactions during antiviral therapy for chronic hepatitis C. </w:t>
      </w:r>
      <w:r w:rsidRPr="00B03D68">
        <w:rPr>
          <w:rFonts w:ascii="Book Antiqua" w:eastAsia="宋体" w:hAnsi="Book Antiqua" w:cs="宋体"/>
          <w:i/>
          <w:iCs/>
          <w:color w:val="000000"/>
          <w:sz w:val="21"/>
          <w:szCs w:val="21"/>
        </w:rPr>
        <w:t>Nat Rev Gastroenterol Hepatol</w:t>
      </w:r>
      <w:r w:rsidRPr="00B03D68">
        <w:rPr>
          <w:rFonts w:ascii="Book Antiqua" w:eastAsia="宋体" w:hAnsi="Book Antiqua" w:cs="宋体"/>
          <w:color w:val="000000"/>
          <w:sz w:val="21"/>
          <w:szCs w:val="21"/>
        </w:rPr>
        <w:t> 2013; </w:t>
      </w:r>
      <w:r w:rsidRPr="00B03D68">
        <w:rPr>
          <w:rFonts w:ascii="Book Antiqua" w:eastAsia="宋体" w:hAnsi="Book Antiqua" w:cs="宋体"/>
          <w:b/>
          <w:bCs/>
          <w:color w:val="000000"/>
          <w:sz w:val="21"/>
          <w:szCs w:val="21"/>
        </w:rPr>
        <w:t>10</w:t>
      </w:r>
      <w:r w:rsidRPr="00B03D68">
        <w:rPr>
          <w:rFonts w:ascii="Book Antiqua" w:eastAsia="宋体" w:hAnsi="Book Antiqua" w:cs="宋体"/>
          <w:color w:val="000000"/>
          <w:sz w:val="21"/>
          <w:szCs w:val="21"/>
        </w:rPr>
        <w:t>: 596-606 [PMID: 23817323 DOI: 10.1038/nrgastro.2013.106]</w:t>
      </w:r>
    </w:p>
    <w:p w14:paraId="35DBEA5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177 </w:t>
      </w:r>
      <w:r w:rsidRPr="00B03D68">
        <w:rPr>
          <w:rFonts w:ascii="Book Antiqua" w:eastAsia="宋体" w:hAnsi="Book Antiqua" w:cs="宋体"/>
          <w:b/>
          <w:bCs/>
          <w:color w:val="000000"/>
          <w:sz w:val="21"/>
          <w:szCs w:val="21"/>
        </w:rPr>
        <w:t>Chopra A</w:t>
      </w:r>
      <w:r w:rsidRPr="00B03D68">
        <w:rPr>
          <w:rFonts w:ascii="Book Antiqua" w:eastAsia="宋体" w:hAnsi="Book Antiqua" w:cs="宋体"/>
          <w:color w:val="000000"/>
          <w:sz w:val="21"/>
          <w:szCs w:val="21"/>
        </w:rPr>
        <w:t>, Klein PL, Drinnan T, Lee SS. How to optimize HCV therapy in genotype 1 patients: management of side-effects. </w:t>
      </w:r>
      <w:r w:rsidRPr="00B03D68">
        <w:rPr>
          <w:rFonts w:ascii="Book Antiqua" w:eastAsia="宋体" w:hAnsi="Book Antiqua" w:cs="宋体"/>
          <w:i/>
          <w:iCs/>
          <w:color w:val="000000"/>
          <w:sz w:val="21"/>
          <w:szCs w:val="21"/>
        </w:rPr>
        <w:t>Liver Int</w:t>
      </w:r>
      <w:r w:rsidRPr="00B03D68">
        <w:rPr>
          <w:rFonts w:ascii="Book Antiqua" w:eastAsia="宋体" w:hAnsi="Book Antiqua" w:cs="宋体"/>
          <w:color w:val="000000"/>
          <w:sz w:val="21"/>
          <w:szCs w:val="21"/>
        </w:rPr>
        <w:t> 2013; </w:t>
      </w:r>
      <w:r w:rsidRPr="00B03D68">
        <w:rPr>
          <w:rFonts w:ascii="Book Antiqua" w:eastAsia="宋体" w:hAnsi="Book Antiqua" w:cs="宋体"/>
          <w:b/>
          <w:bCs/>
          <w:color w:val="000000"/>
          <w:sz w:val="21"/>
          <w:szCs w:val="21"/>
        </w:rPr>
        <w:t>33</w:t>
      </w:r>
      <w:r w:rsidRPr="00B03D68">
        <w:rPr>
          <w:rFonts w:ascii="Book Antiqua" w:eastAsia="宋体" w:hAnsi="Book Antiqua" w:cs="宋体"/>
          <w:bCs/>
          <w:color w:val="000000"/>
          <w:sz w:val="21"/>
          <w:szCs w:val="21"/>
        </w:rPr>
        <w:t xml:space="preserve"> Suppl 1</w:t>
      </w:r>
      <w:r w:rsidRPr="00B03D68">
        <w:rPr>
          <w:rFonts w:ascii="Book Antiqua" w:eastAsia="宋体" w:hAnsi="Book Antiqua" w:cs="宋体"/>
          <w:color w:val="000000"/>
          <w:sz w:val="21"/>
          <w:szCs w:val="21"/>
        </w:rPr>
        <w:t>: 30-34 [PMID: 23286843 DOI: 10.1111/liv.12080]</w:t>
      </w:r>
    </w:p>
    <w:p w14:paraId="50B90C4D"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178 </w:t>
      </w:r>
      <w:r w:rsidRPr="00B03D68">
        <w:rPr>
          <w:rFonts w:ascii="Book Antiqua" w:eastAsia="宋体" w:hAnsi="Book Antiqua" w:cs="宋体"/>
          <w:b/>
          <w:bCs/>
          <w:color w:val="000000"/>
          <w:sz w:val="21"/>
          <w:szCs w:val="21"/>
        </w:rPr>
        <w:t>Poordad F</w:t>
      </w:r>
      <w:r w:rsidRPr="00B03D68">
        <w:rPr>
          <w:rFonts w:ascii="Book Antiqua" w:eastAsia="宋体" w:hAnsi="Book Antiqua" w:cs="宋体"/>
          <w:color w:val="000000"/>
          <w:sz w:val="21"/>
          <w:szCs w:val="21"/>
        </w:rPr>
        <w:t>, McCone J, Bacon BR, Bruno S, Manns MP, Sulkowski MS, Jacobson IM, Reddy KR, Goodman ZD, Boparai N, DiNubile MJ, Sniukiene V, Brass CA, Albrecht JK, Bronowicki JP; SPRINT-2 Investigators. Boceprevir for untreated chronic HCV genotype 1 infection. </w:t>
      </w:r>
      <w:r w:rsidRPr="00B03D68">
        <w:rPr>
          <w:rFonts w:ascii="Book Antiqua" w:eastAsia="宋体" w:hAnsi="Book Antiqua" w:cs="宋体"/>
          <w:i/>
          <w:iCs/>
          <w:color w:val="000000"/>
          <w:sz w:val="21"/>
          <w:szCs w:val="21"/>
        </w:rPr>
        <w:t>N Engl J Med</w:t>
      </w:r>
      <w:r w:rsidRPr="00B03D68">
        <w:rPr>
          <w:rFonts w:ascii="Book Antiqua" w:eastAsia="宋体" w:hAnsi="Book Antiqua" w:cs="宋体"/>
          <w:color w:val="000000"/>
          <w:sz w:val="21"/>
          <w:szCs w:val="21"/>
        </w:rPr>
        <w:t> 2011; </w:t>
      </w:r>
      <w:r w:rsidRPr="00B03D68">
        <w:rPr>
          <w:rFonts w:ascii="Book Antiqua" w:eastAsia="宋体" w:hAnsi="Book Antiqua" w:cs="宋体"/>
          <w:b/>
          <w:bCs/>
          <w:color w:val="000000"/>
          <w:sz w:val="21"/>
          <w:szCs w:val="21"/>
        </w:rPr>
        <w:t>364</w:t>
      </w:r>
      <w:r w:rsidRPr="00B03D68">
        <w:rPr>
          <w:rFonts w:ascii="Book Antiqua" w:eastAsia="宋体" w:hAnsi="Book Antiqua" w:cs="宋体"/>
          <w:color w:val="000000"/>
          <w:sz w:val="21"/>
          <w:szCs w:val="21"/>
        </w:rPr>
        <w:t>: 1195-1206 [PMID: 21449783 DOI: 10.1056/NEJMoa1010494]</w:t>
      </w:r>
    </w:p>
    <w:p w14:paraId="6619CEDF"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179 </w:t>
      </w:r>
      <w:r w:rsidRPr="00B03D68">
        <w:rPr>
          <w:rFonts w:ascii="Book Antiqua" w:eastAsia="宋体" w:hAnsi="Book Antiqua" w:cs="宋体"/>
          <w:b/>
          <w:bCs/>
          <w:color w:val="000000"/>
          <w:sz w:val="21"/>
          <w:szCs w:val="21"/>
        </w:rPr>
        <w:t>Bacon BR</w:t>
      </w:r>
      <w:r w:rsidRPr="00B03D68">
        <w:rPr>
          <w:rFonts w:ascii="Book Antiqua" w:eastAsia="宋体" w:hAnsi="Book Antiqua" w:cs="宋体"/>
          <w:color w:val="000000"/>
          <w:sz w:val="21"/>
          <w:szCs w:val="21"/>
        </w:rPr>
        <w:t>, Gordon SC, Lawitz E, Marcellin P, Vierling JM, Zeuzem S, Poordad F, Goodman ZD, Sings HL, Boparai N, Burroughs M, Brass CA, Albrecht JK, Esteban R; HCV RESPOND-2 Investigators. Boceprevir for previously treated chronic HCV genotype 1 infection. </w:t>
      </w:r>
      <w:r w:rsidRPr="00B03D68">
        <w:rPr>
          <w:rFonts w:ascii="Book Antiqua" w:eastAsia="宋体" w:hAnsi="Book Antiqua" w:cs="宋体"/>
          <w:i/>
          <w:iCs/>
          <w:color w:val="000000"/>
          <w:sz w:val="21"/>
          <w:szCs w:val="21"/>
        </w:rPr>
        <w:t>N Engl J Med</w:t>
      </w:r>
      <w:r w:rsidRPr="00B03D68">
        <w:rPr>
          <w:rFonts w:ascii="Book Antiqua" w:eastAsia="宋体" w:hAnsi="Book Antiqua" w:cs="宋体"/>
          <w:color w:val="000000"/>
          <w:sz w:val="21"/>
          <w:szCs w:val="21"/>
        </w:rPr>
        <w:t> 2011; </w:t>
      </w:r>
      <w:r w:rsidRPr="00B03D68">
        <w:rPr>
          <w:rFonts w:ascii="Book Antiqua" w:eastAsia="宋体" w:hAnsi="Book Antiqua" w:cs="宋体"/>
          <w:b/>
          <w:bCs/>
          <w:color w:val="000000"/>
          <w:sz w:val="21"/>
          <w:szCs w:val="21"/>
        </w:rPr>
        <w:t>364</w:t>
      </w:r>
      <w:r w:rsidRPr="00B03D68">
        <w:rPr>
          <w:rFonts w:ascii="Book Antiqua" w:eastAsia="宋体" w:hAnsi="Book Antiqua" w:cs="宋体"/>
          <w:color w:val="000000"/>
          <w:sz w:val="21"/>
          <w:szCs w:val="21"/>
        </w:rPr>
        <w:t>: 1207-1217 [PMID: 21449784 DOI: 10.1056/NEJMoa1009482]</w:t>
      </w:r>
    </w:p>
    <w:p w14:paraId="0722263E"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180 </w:t>
      </w:r>
      <w:r w:rsidRPr="00B03D68">
        <w:rPr>
          <w:rFonts w:ascii="Book Antiqua" w:eastAsia="宋体" w:hAnsi="Book Antiqua" w:cs="宋体"/>
          <w:b/>
          <w:bCs/>
          <w:color w:val="000000"/>
          <w:sz w:val="21"/>
          <w:szCs w:val="21"/>
        </w:rPr>
        <w:t>Jacobson IM</w:t>
      </w:r>
      <w:r w:rsidRPr="00B03D68">
        <w:rPr>
          <w:rFonts w:ascii="Book Antiqua" w:eastAsia="宋体" w:hAnsi="Book Antiqua" w:cs="宋体"/>
          <w:color w:val="000000"/>
          <w:sz w:val="21"/>
          <w:szCs w:val="21"/>
        </w:rPr>
        <w:t>, McHutchison JG, Dusheiko G, Di Bisceglie AM, Reddy KR, Bzowej NH, Marcellin P, Muir AJ, Ferenci P, Flisiak R, George J, Rizzetto M, Shouval D, Sola R, Terg RA, Yoshida EM, Adda N, Bengtsson L, Sankoh AJ, Kieffer TL, George S, Kauffman RS, Zeuzem S; ADVANCE Study Team. Telaprevir for previously untreated chronic hepatitis C virus infection. </w:t>
      </w:r>
      <w:r w:rsidRPr="00B03D68">
        <w:rPr>
          <w:rFonts w:ascii="Book Antiqua" w:eastAsia="宋体" w:hAnsi="Book Antiqua" w:cs="宋体"/>
          <w:i/>
          <w:iCs/>
          <w:color w:val="000000"/>
          <w:sz w:val="21"/>
          <w:szCs w:val="21"/>
        </w:rPr>
        <w:t>N Engl J Med</w:t>
      </w:r>
      <w:r w:rsidRPr="00B03D68">
        <w:rPr>
          <w:rFonts w:ascii="Book Antiqua" w:eastAsia="宋体" w:hAnsi="Book Antiqua" w:cs="宋体"/>
          <w:color w:val="000000"/>
          <w:sz w:val="21"/>
          <w:szCs w:val="21"/>
        </w:rPr>
        <w:t> 2011; </w:t>
      </w:r>
      <w:r w:rsidRPr="00B03D68">
        <w:rPr>
          <w:rFonts w:ascii="Book Antiqua" w:eastAsia="宋体" w:hAnsi="Book Antiqua" w:cs="宋体"/>
          <w:b/>
          <w:bCs/>
          <w:color w:val="000000"/>
          <w:sz w:val="21"/>
          <w:szCs w:val="21"/>
        </w:rPr>
        <w:t>364</w:t>
      </w:r>
      <w:r w:rsidRPr="00B03D68">
        <w:rPr>
          <w:rFonts w:ascii="Book Antiqua" w:eastAsia="宋体" w:hAnsi="Book Antiqua" w:cs="宋体"/>
          <w:color w:val="000000"/>
          <w:sz w:val="21"/>
          <w:szCs w:val="21"/>
        </w:rPr>
        <w:t>: 2405-2416 [PMID: 21696307 DOI: 10.1056/NEJMoa1012912]</w:t>
      </w:r>
    </w:p>
    <w:p w14:paraId="4421DB36"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181 </w:t>
      </w:r>
      <w:r w:rsidRPr="00B03D68">
        <w:rPr>
          <w:rFonts w:ascii="Book Antiqua" w:eastAsia="宋体" w:hAnsi="Book Antiqua" w:cs="宋体"/>
          <w:b/>
          <w:bCs/>
          <w:color w:val="000000"/>
          <w:sz w:val="21"/>
          <w:szCs w:val="21"/>
        </w:rPr>
        <w:t>Zeuzem S</w:t>
      </w:r>
      <w:r w:rsidRPr="00B03D68">
        <w:rPr>
          <w:rFonts w:ascii="Book Antiqua" w:eastAsia="宋体" w:hAnsi="Book Antiqua" w:cs="宋体"/>
          <w:color w:val="000000"/>
          <w:sz w:val="21"/>
          <w:szCs w:val="21"/>
        </w:rPr>
        <w:t>, Andreone P, Pol S, Lawitz E, Diago M, Roberts S, Focaccia R, Younossi Z, Foster GR, Horban A, Ferenci P, Nevens F, Müllhaupt B, Pockros P, Terg R, Shouval D, van Hoek B, Weiland O, Van Heeswijk R, De Meyer S, Luo D, Boogaerts G, Polo R, Picchio G, Beumont M; REALIZE Study Team. Telaprevir for retreatment of HCV infection. </w:t>
      </w:r>
      <w:r w:rsidRPr="00B03D68">
        <w:rPr>
          <w:rFonts w:ascii="Book Antiqua" w:eastAsia="宋体" w:hAnsi="Book Antiqua" w:cs="宋体"/>
          <w:i/>
          <w:iCs/>
          <w:color w:val="000000"/>
          <w:sz w:val="21"/>
          <w:szCs w:val="21"/>
        </w:rPr>
        <w:t>N Engl J Med</w:t>
      </w:r>
      <w:r w:rsidRPr="00B03D68">
        <w:rPr>
          <w:rFonts w:ascii="Book Antiqua" w:eastAsia="宋体" w:hAnsi="Book Antiqua" w:cs="宋体"/>
          <w:color w:val="000000"/>
          <w:sz w:val="21"/>
          <w:szCs w:val="21"/>
        </w:rPr>
        <w:t> 2011; </w:t>
      </w:r>
      <w:r w:rsidRPr="00B03D68">
        <w:rPr>
          <w:rFonts w:ascii="Book Antiqua" w:eastAsia="宋体" w:hAnsi="Book Antiqua" w:cs="宋体"/>
          <w:b/>
          <w:bCs/>
          <w:color w:val="000000"/>
          <w:sz w:val="21"/>
          <w:szCs w:val="21"/>
        </w:rPr>
        <w:t>364</w:t>
      </w:r>
      <w:r w:rsidRPr="00B03D68">
        <w:rPr>
          <w:rFonts w:ascii="Book Antiqua" w:eastAsia="宋体" w:hAnsi="Book Antiqua" w:cs="宋体"/>
          <w:color w:val="000000"/>
          <w:sz w:val="21"/>
          <w:szCs w:val="21"/>
        </w:rPr>
        <w:t>: 2417-2428 [PMID: 21696308 DOI: 10.1056/NEJMoa1013086]</w:t>
      </w:r>
    </w:p>
    <w:p w14:paraId="61E3736B"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182 </w:t>
      </w:r>
      <w:r w:rsidRPr="00B03D68">
        <w:rPr>
          <w:rFonts w:ascii="Book Antiqua" w:eastAsia="宋体" w:hAnsi="Book Antiqua" w:cs="宋体"/>
          <w:b/>
          <w:bCs/>
          <w:color w:val="000000"/>
          <w:sz w:val="21"/>
          <w:szCs w:val="21"/>
        </w:rPr>
        <w:t>Cacoub P</w:t>
      </w:r>
      <w:r w:rsidRPr="00B03D68">
        <w:rPr>
          <w:rFonts w:ascii="Book Antiqua" w:eastAsia="宋体" w:hAnsi="Book Antiqua" w:cs="宋体"/>
          <w:color w:val="000000"/>
          <w:sz w:val="21"/>
          <w:szCs w:val="21"/>
        </w:rPr>
        <w:t>, Bourlière M, Lübbe J, Dupin N, Buggisch P, Dusheiko G, Hézode C, Picard O, Pujol R, Segaert S, Thio B, Roujeau JC. Dermatological side effects of hepatitis C and its treatment: patient management in the era of direct-acting antivirals. </w:t>
      </w:r>
      <w:r w:rsidRPr="00B03D68">
        <w:rPr>
          <w:rFonts w:ascii="Book Antiqua" w:eastAsia="宋体" w:hAnsi="Book Antiqua" w:cs="宋体"/>
          <w:i/>
          <w:iCs/>
          <w:color w:val="000000"/>
          <w:sz w:val="21"/>
          <w:szCs w:val="21"/>
        </w:rPr>
        <w:t>J Hepatol</w:t>
      </w:r>
      <w:r w:rsidRPr="00B03D68">
        <w:rPr>
          <w:rFonts w:ascii="Book Antiqua" w:eastAsia="宋体" w:hAnsi="Book Antiqua" w:cs="宋体"/>
          <w:color w:val="000000"/>
          <w:sz w:val="21"/>
          <w:szCs w:val="21"/>
        </w:rPr>
        <w:t> 2012; </w:t>
      </w:r>
      <w:r w:rsidRPr="00B03D68">
        <w:rPr>
          <w:rFonts w:ascii="Book Antiqua" w:eastAsia="宋体" w:hAnsi="Book Antiqua" w:cs="宋体"/>
          <w:b/>
          <w:bCs/>
          <w:color w:val="000000"/>
          <w:sz w:val="21"/>
          <w:szCs w:val="21"/>
        </w:rPr>
        <w:t>56</w:t>
      </w:r>
      <w:r w:rsidRPr="00B03D68">
        <w:rPr>
          <w:rFonts w:ascii="Book Antiqua" w:eastAsia="宋体" w:hAnsi="Book Antiqua" w:cs="宋体"/>
          <w:color w:val="000000"/>
          <w:sz w:val="21"/>
          <w:szCs w:val="21"/>
        </w:rPr>
        <w:t>: 455-463 [PMID: 21884670 DOI: 10.1016/j.jhep.2011.08.006]</w:t>
      </w:r>
    </w:p>
    <w:p w14:paraId="6DCFB0AD"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183 </w:t>
      </w:r>
      <w:r w:rsidRPr="00B03D68">
        <w:rPr>
          <w:rFonts w:ascii="Book Antiqua" w:eastAsia="宋体" w:hAnsi="Book Antiqua" w:cs="宋体"/>
          <w:b/>
          <w:bCs/>
          <w:color w:val="000000"/>
          <w:sz w:val="21"/>
          <w:szCs w:val="21"/>
        </w:rPr>
        <w:t>Lawitz E</w:t>
      </w:r>
      <w:r w:rsidRPr="00B03D68">
        <w:rPr>
          <w:rFonts w:ascii="Book Antiqua" w:eastAsia="宋体" w:hAnsi="Book Antiqua" w:cs="宋体"/>
          <w:color w:val="000000"/>
          <w:sz w:val="21"/>
          <w:szCs w:val="21"/>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B03D68">
        <w:rPr>
          <w:rFonts w:ascii="Book Antiqua" w:eastAsia="宋体" w:hAnsi="Book Antiqua" w:cs="宋体"/>
          <w:i/>
          <w:iCs/>
          <w:color w:val="000000"/>
          <w:sz w:val="21"/>
          <w:szCs w:val="21"/>
        </w:rPr>
        <w:t>N Engl J Med</w:t>
      </w:r>
      <w:r w:rsidRPr="00B03D68">
        <w:rPr>
          <w:rFonts w:ascii="Book Antiqua" w:eastAsia="宋体" w:hAnsi="Book Antiqua" w:cs="宋体"/>
          <w:color w:val="000000"/>
          <w:sz w:val="21"/>
          <w:szCs w:val="21"/>
        </w:rPr>
        <w:t> 2013; </w:t>
      </w:r>
      <w:r w:rsidRPr="00B03D68">
        <w:rPr>
          <w:rFonts w:ascii="Book Antiqua" w:eastAsia="宋体" w:hAnsi="Book Antiqua" w:cs="宋体"/>
          <w:b/>
          <w:bCs/>
          <w:color w:val="000000"/>
          <w:sz w:val="21"/>
          <w:szCs w:val="21"/>
        </w:rPr>
        <w:t>368</w:t>
      </w:r>
      <w:r w:rsidRPr="00B03D68">
        <w:rPr>
          <w:rFonts w:ascii="Book Antiqua" w:eastAsia="宋体" w:hAnsi="Book Antiqua" w:cs="宋体"/>
          <w:color w:val="000000"/>
          <w:sz w:val="21"/>
          <w:szCs w:val="21"/>
        </w:rPr>
        <w:t>: 1878-1887 [PMID: 23607594 DOI: 10.1056/NEJMoa1214853]</w:t>
      </w:r>
    </w:p>
    <w:p w14:paraId="53B9D0C3"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lastRenderedPageBreak/>
        <w:t>184 </w:t>
      </w:r>
      <w:r w:rsidRPr="00B03D68">
        <w:rPr>
          <w:rFonts w:ascii="Book Antiqua" w:eastAsia="宋体" w:hAnsi="Book Antiqua" w:cs="宋体"/>
          <w:b/>
          <w:bCs/>
          <w:color w:val="000000"/>
          <w:sz w:val="21"/>
          <w:szCs w:val="21"/>
        </w:rPr>
        <w:t>Jacobson IM</w:t>
      </w:r>
      <w:r w:rsidRPr="00B03D68">
        <w:rPr>
          <w:rFonts w:ascii="Book Antiqua" w:eastAsia="宋体" w:hAnsi="Book Antiqua" w:cs="宋体"/>
          <w:color w:val="000000"/>
          <w:sz w:val="21"/>
          <w:szCs w:val="21"/>
        </w:rPr>
        <w:t>, Dore GJ, Foster GR, Fried MW, Radu M, Rafalsky VV, Moroz L, Craxi A, Peeters M, Lenz O, Ouwerkerk-Mahadevan S, De La Rosa G, Kalmeijer R, Scott J, Sinha R, Beumont-Mauviel M. Simeprevir with pegylated interferon alfa 2a plus ribavirin in treatment-naive patients with chronic hepatitis C virus genotype 1 infection (QUEST-1): a phase 3, randomised, double-blind, placebo-controlled trial. </w:t>
      </w:r>
      <w:r w:rsidRPr="00B03D68">
        <w:rPr>
          <w:rFonts w:ascii="Book Antiqua" w:eastAsia="宋体" w:hAnsi="Book Antiqua" w:cs="宋体"/>
          <w:i/>
          <w:iCs/>
          <w:color w:val="000000"/>
          <w:sz w:val="21"/>
          <w:szCs w:val="21"/>
        </w:rPr>
        <w:t>Lancet</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384</w:t>
      </w:r>
      <w:r w:rsidRPr="00B03D68">
        <w:rPr>
          <w:rFonts w:ascii="Book Antiqua" w:eastAsia="宋体" w:hAnsi="Book Antiqua" w:cs="宋体"/>
          <w:color w:val="000000"/>
          <w:sz w:val="21"/>
          <w:szCs w:val="21"/>
        </w:rPr>
        <w:t>: 403-413 [PMID: 24907225 DOI: 10.1016/S0140-6736(14)60494-3]</w:t>
      </w:r>
    </w:p>
    <w:p w14:paraId="1A8AA2AE"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185 </w:t>
      </w:r>
      <w:r w:rsidRPr="00B03D68">
        <w:rPr>
          <w:rFonts w:ascii="Book Antiqua" w:eastAsia="宋体" w:hAnsi="Book Antiqua" w:cs="宋体"/>
          <w:b/>
          <w:bCs/>
          <w:color w:val="000000"/>
          <w:sz w:val="21"/>
          <w:szCs w:val="21"/>
        </w:rPr>
        <w:t>Manns M</w:t>
      </w:r>
      <w:r w:rsidRPr="00B03D68">
        <w:rPr>
          <w:rFonts w:ascii="Book Antiqua" w:eastAsia="宋体" w:hAnsi="Book Antiqua" w:cs="宋体"/>
          <w:color w:val="000000"/>
          <w:sz w:val="21"/>
          <w:szCs w:val="21"/>
        </w:rPr>
        <w:t>, Marcellin P, Poordad F, de Araujo ES, Buti M, Horsmans Y, Janczewska E, Villamil F, Scott J, Peeters M, Lenz O, Ouwerkerk-Mahadevan S, De La Rosa G, Kalmeijer R, Sinha R, Beumont-Mauviel M. Simeprevir with pegylated interferon alfa 2a or 2b plus ribavirin in treatment-naive patients with chronic hepatitis C virus genotype 1 infection (QUEST-2): a randomised, double-blind, placebo-controlled phase 3 trial. </w:t>
      </w:r>
      <w:r w:rsidRPr="00B03D68">
        <w:rPr>
          <w:rFonts w:ascii="Book Antiqua" w:eastAsia="宋体" w:hAnsi="Book Antiqua" w:cs="宋体"/>
          <w:i/>
          <w:iCs/>
          <w:color w:val="000000"/>
          <w:sz w:val="21"/>
          <w:szCs w:val="21"/>
        </w:rPr>
        <w:t>Lancet</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384</w:t>
      </w:r>
      <w:r w:rsidRPr="00B03D68">
        <w:rPr>
          <w:rFonts w:ascii="Book Antiqua" w:eastAsia="宋体" w:hAnsi="Book Antiqua" w:cs="宋体"/>
          <w:color w:val="000000"/>
          <w:sz w:val="21"/>
          <w:szCs w:val="21"/>
        </w:rPr>
        <w:t>: 414-426 [PMID: 24907224 DOI: 10.1016/S0140-6736(14)60538-9]</w:t>
      </w:r>
    </w:p>
    <w:p w14:paraId="538FBEE2"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186 </w:t>
      </w:r>
      <w:r w:rsidRPr="00B03D68">
        <w:rPr>
          <w:rFonts w:ascii="Book Antiqua" w:eastAsia="宋体" w:hAnsi="Book Antiqua" w:cs="宋体"/>
          <w:b/>
          <w:bCs/>
          <w:color w:val="000000"/>
          <w:sz w:val="21"/>
          <w:szCs w:val="21"/>
        </w:rPr>
        <w:t>Forns X</w:t>
      </w:r>
      <w:r w:rsidRPr="00B03D68">
        <w:rPr>
          <w:rFonts w:ascii="Book Antiqua" w:eastAsia="宋体" w:hAnsi="Book Antiqua" w:cs="宋体"/>
          <w:color w:val="000000"/>
          <w:sz w:val="21"/>
          <w:szCs w:val="21"/>
        </w:rPr>
        <w:t>, Lawitz E, Zeuzem S, Gane E, Bronowicki JP, Andreone P, Horban A, Brown A, Peeters M, Lenz O, Ouwerkerk-Mahadevan S, Scott J, De La Rosa G, Kalmeijer R, Sinha R, Beumont-Mauviel M. Simeprevir with peginterferon and ribavirin leads to high rates of SVR in patients with HCV genotype 1 who relapsed after previous therapy: a phase 3 trial. </w:t>
      </w:r>
      <w:r w:rsidRPr="00B03D68">
        <w:rPr>
          <w:rFonts w:ascii="Book Antiqua" w:eastAsia="宋体" w:hAnsi="Book Antiqua" w:cs="宋体"/>
          <w:i/>
          <w:iCs/>
          <w:color w:val="000000"/>
          <w:sz w:val="21"/>
          <w:szCs w:val="21"/>
        </w:rPr>
        <w:t>Gastroenterology</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146</w:t>
      </w:r>
      <w:r w:rsidRPr="00B03D68">
        <w:rPr>
          <w:rFonts w:ascii="Book Antiqua" w:eastAsia="宋体" w:hAnsi="Book Antiqua" w:cs="宋体"/>
          <w:color w:val="000000"/>
          <w:sz w:val="21"/>
          <w:szCs w:val="21"/>
        </w:rPr>
        <w:t>: 1669-79.e3 [PMID: 24602923 DOI: 10.1053/j.gastro.2014.02.051]</w:t>
      </w:r>
    </w:p>
    <w:p w14:paraId="4C9ABD7E"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187 </w:t>
      </w:r>
      <w:r w:rsidRPr="00B03D68">
        <w:rPr>
          <w:rFonts w:ascii="Book Antiqua" w:eastAsia="宋体" w:hAnsi="Book Antiqua" w:cs="宋体"/>
          <w:b/>
          <w:bCs/>
          <w:color w:val="000000"/>
          <w:sz w:val="21"/>
          <w:szCs w:val="21"/>
        </w:rPr>
        <w:t>Sulkowski MS</w:t>
      </w:r>
      <w:r w:rsidRPr="00B03D68">
        <w:rPr>
          <w:rFonts w:ascii="Book Antiqua" w:eastAsia="宋体" w:hAnsi="Book Antiqua" w:cs="宋体"/>
          <w:color w:val="000000"/>
          <w:sz w:val="21"/>
          <w:szCs w:val="21"/>
        </w:rPr>
        <w:t>, Gardiner DF, Rodriguez-Torres M, Reddy KR, Hassanein T, Jacobson I, Lawitz E, Lok AS, Hinestrosa F, Thuluvath PJ, Schwartz H, Nelson DR, Everson GT, Eley T, Wind-Rotolo M, Huang SP, Gao M, Hernandez D, McPhee F, Sherman D, Hindes R, Symonds W, Pasquinelli C, Grasela DM; AI444040 Study Group. Daclatasvir plus sofosbuvir for previously treated or untreated chronic HCV infection. </w:t>
      </w:r>
      <w:r w:rsidRPr="00B03D68">
        <w:rPr>
          <w:rFonts w:ascii="Book Antiqua" w:eastAsia="宋体" w:hAnsi="Book Antiqua" w:cs="宋体"/>
          <w:i/>
          <w:iCs/>
          <w:color w:val="000000"/>
          <w:sz w:val="21"/>
          <w:szCs w:val="21"/>
        </w:rPr>
        <w:t>N Engl J Med</w:t>
      </w:r>
      <w:r w:rsidRPr="00B03D68">
        <w:rPr>
          <w:rFonts w:ascii="Book Antiqua" w:eastAsia="宋体" w:hAnsi="Book Antiqua" w:cs="宋体"/>
          <w:color w:val="000000"/>
          <w:sz w:val="21"/>
          <w:szCs w:val="21"/>
        </w:rPr>
        <w:t> 2014; </w:t>
      </w:r>
      <w:r w:rsidRPr="00B03D68">
        <w:rPr>
          <w:rFonts w:ascii="Book Antiqua" w:eastAsia="宋体" w:hAnsi="Book Antiqua" w:cs="宋体"/>
          <w:b/>
          <w:bCs/>
          <w:color w:val="000000"/>
          <w:sz w:val="21"/>
          <w:szCs w:val="21"/>
        </w:rPr>
        <w:t>370</w:t>
      </w:r>
      <w:r w:rsidRPr="00B03D68">
        <w:rPr>
          <w:rFonts w:ascii="Book Antiqua" w:eastAsia="宋体" w:hAnsi="Book Antiqua" w:cs="宋体"/>
          <w:color w:val="000000"/>
          <w:sz w:val="21"/>
          <w:szCs w:val="21"/>
        </w:rPr>
        <w:t>: 211-221 [PMID: 24428467 DOI: 10.1056/NEJMoa1306218]</w:t>
      </w:r>
    </w:p>
    <w:p w14:paraId="676458FF"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188</w:t>
      </w:r>
      <w:r w:rsidRPr="00B03D68">
        <w:rPr>
          <w:rFonts w:ascii="Book Antiqua" w:eastAsia="宋体" w:hAnsi="Book Antiqua" w:cs="宋体"/>
          <w:b/>
          <w:color w:val="000000"/>
          <w:sz w:val="21"/>
          <w:szCs w:val="21"/>
        </w:rPr>
        <w:t xml:space="preserve"> Lawitz E</w:t>
      </w:r>
      <w:r w:rsidRPr="00B03D68">
        <w:rPr>
          <w:rFonts w:ascii="Book Antiqua" w:eastAsia="宋体" w:hAnsi="Book Antiqua" w:cs="宋体"/>
          <w:color w:val="000000"/>
          <w:sz w:val="21"/>
          <w:szCs w:val="21"/>
        </w:rPr>
        <w:t>, Sulkowski MS, Ghalib R, Rodriguez-Torres M, Younossi ZM, Corregidor A, DeJesus E, Pearlman B, Rabinovitz M, Gitlin N, Lim JK, Pockros PJ, Scott JD, Fevery B, Lambrecht T, Ouwerkerk-Mahadevan S, Callewaert K, Symonds WT, Picchio G, Lindsay KL, Beumont M, Jacobson IM. Simeprevir plus sofosbuvir, with or without ribavirin, to treat chronic infection with hepatitis C virus genotype 1 in non-responders to pegylated interferon and ribavirin and treatment-naive patients: the COSMOS randomised study. </w:t>
      </w:r>
      <w:r w:rsidRPr="00B03D68">
        <w:rPr>
          <w:rFonts w:ascii="Book Antiqua" w:eastAsia="宋体" w:hAnsi="Book Antiqua" w:cs="宋体"/>
          <w:i/>
          <w:iCs/>
          <w:color w:val="000000"/>
          <w:sz w:val="21"/>
          <w:szCs w:val="21"/>
        </w:rPr>
        <w:t>Lancet</w:t>
      </w:r>
      <w:r w:rsidRPr="00B03D68">
        <w:rPr>
          <w:rFonts w:ascii="Book Antiqua" w:eastAsia="宋体" w:hAnsi="Book Antiqua" w:cs="宋体"/>
          <w:color w:val="000000"/>
          <w:sz w:val="21"/>
          <w:szCs w:val="21"/>
        </w:rPr>
        <w:t> 2014; Epub ahead of print [PMID: 25078309 DOI: 10.1016/S0140-6736(14)61036-9]</w:t>
      </w:r>
    </w:p>
    <w:p w14:paraId="0FB720C1"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 xml:space="preserve">189 </w:t>
      </w:r>
      <w:r w:rsidRPr="00B03D68">
        <w:rPr>
          <w:rFonts w:ascii="Book Antiqua" w:eastAsia="宋体" w:hAnsi="Book Antiqua" w:cs="宋体"/>
          <w:b/>
          <w:color w:val="000000"/>
          <w:sz w:val="21"/>
          <w:szCs w:val="21"/>
        </w:rPr>
        <w:t>Cornpropst MT</w:t>
      </w:r>
      <w:r w:rsidRPr="00B03D68">
        <w:rPr>
          <w:rFonts w:ascii="Book Antiqua" w:eastAsia="宋体" w:hAnsi="Book Antiqua" w:cs="宋体"/>
          <w:color w:val="000000"/>
          <w:sz w:val="21"/>
          <w:szCs w:val="21"/>
        </w:rPr>
        <w:t xml:space="preserve">, Denning JM, Clemons D, Marbury TC, Alcorn H, Smith WB, Sale M, Fang L, Berrey MM, Symonds WT. The effect of renal impairment and end stage renal disease on the single-dose pharmacokinetics of PSI-7977. </w:t>
      </w:r>
      <w:r w:rsidRPr="00B03D68">
        <w:rPr>
          <w:rFonts w:ascii="Book Antiqua" w:eastAsia="宋体" w:hAnsi="Book Antiqua" w:cs="宋体"/>
          <w:i/>
          <w:color w:val="000000"/>
          <w:sz w:val="21"/>
          <w:szCs w:val="21"/>
        </w:rPr>
        <w:t xml:space="preserve">J Hepatol </w:t>
      </w:r>
      <w:r w:rsidRPr="00B03D68">
        <w:rPr>
          <w:rFonts w:ascii="Book Antiqua" w:eastAsia="宋体" w:hAnsi="Book Antiqua" w:cs="宋体"/>
          <w:color w:val="000000"/>
          <w:sz w:val="21"/>
          <w:szCs w:val="21"/>
        </w:rPr>
        <w:t xml:space="preserve">2012; </w:t>
      </w:r>
      <w:r w:rsidRPr="00B03D68">
        <w:rPr>
          <w:rFonts w:ascii="Book Antiqua" w:eastAsia="宋体" w:hAnsi="Book Antiqua" w:cs="宋体"/>
          <w:b/>
          <w:color w:val="000000"/>
          <w:sz w:val="21"/>
          <w:szCs w:val="21"/>
        </w:rPr>
        <w:t>56</w:t>
      </w:r>
      <w:r w:rsidRPr="00B03D68">
        <w:rPr>
          <w:rFonts w:ascii="Book Antiqua" w:eastAsia="宋体" w:hAnsi="Book Antiqua" w:cs="宋体"/>
          <w:color w:val="000000"/>
          <w:sz w:val="21"/>
          <w:szCs w:val="21"/>
        </w:rPr>
        <w:t xml:space="preserve"> (Suppl.2): S443</w:t>
      </w:r>
    </w:p>
    <w:p w14:paraId="7F705816" w14:textId="77777777" w:rsidR="00542AFF" w:rsidRPr="00B03D68" w:rsidRDefault="00542AFF" w:rsidP="00B03D68">
      <w:pPr>
        <w:adjustRightInd w:val="0"/>
        <w:snapToGrid w:val="0"/>
        <w:spacing w:after="0" w:line="360" w:lineRule="auto"/>
        <w:jc w:val="both"/>
        <w:rPr>
          <w:rFonts w:ascii="Book Antiqua" w:eastAsia="宋体" w:hAnsi="Book Antiqua" w:cs="宋体"/>
          <w:color w:val="000000"/>
          <w:sz w:val="21"/>
          <w:szCs w:val="21"/>
        </w:rPr>
      </w:pPr>
      <w:r w:rsidRPr="00B03D68">
        <w:rPr>
          <w:rFonts w:ascii="Book Antiqua" w:eastAsia="宋体" w:hAnsi="Book Antiqua" w:cs="宋体"/>
          <w:color w:val="000000"/>
          <w:sz w:val="21"/>
          <w:szCs w:val="21"/>
        </w:rPr>
        <w:t xml:space="preserve">190 </w:t>
      </w:r>
      <w:r w:rsidRPr="00B03D68">
        <w:rPr>
          <w:rFonts w:ascii="Book Antiqua" w:eastAsia="宋体" w:hAnsi="Book Antiqua" w:cs="宋体"/>
          <w:b/>
          <w:color w:val="000000"/>
          <w:sz w:val="21"/>
          <w:szCs w:val="21"/>
        </w:rPr>
        <w:t>AbbVie</w:t>
      </w:r>
      <w:r w:rsidRPr="00B03D68">
        <w:rPr>
          <w:rFonts w:ascii="Book Antiqua" w:eastAsia="宋体" w:hAnsi="Book Antiqua" w:cs="宋体"/>
          <w:color w:val="000000"/>
          <w:sz w:val="21"/>
          <w:szCs w:val="21"/>
        </w:rPr>
        <w:t xml:space="preserve">. Ombitasvir/ABT-450/Ritonavir and Dasabuvir With or Without Ribavirin in Treatment-Naïve HCV Genotype 1-Infected Adults With Chronic Kidney Disease. In: </w:t>
      </w:r>
      <w:r w:rsidRPr="00B03D68">
        <w:rPr>
          <w:rFonts w:ascii="Book Antiqua" w:eastAsia="宋体" w:hAnsi="Book Antiqua" w:cs="宋体"/>
          <w:i/>
          <w:color w:val="000000"/>
          <w:sz w:val="21"/>
          <w:szCs w:val="21"/>
        </w:rPr>
        <w:lastRenderedPageBreak/>
        <w:t>ClinicalTrials.gov</w:t>
      </w:r>
      <w:r w:rsidRPr="00B03D68">
        <w:rPr>
          <w:rFonts w:ascii="Book Antiqua" w:eastAsia="宋体" w:hAnsi="Book Antiqua" w:cs="宋体"/>
          <w:color w:val="000000"/>
          <w:sz w:val="21"/>
          <w:szCs w:val="21"/>
        </w:rPr>
        <w:t xml:space="preserve"> [Internet]. Bethesda (MD): National Library of Medicine (US). 2000- [cited 2014 Aug 20]. Available from: URL of the record NLM Identifier: NCT02207088</w:t>
      </w:r>
    </w:p>
    <w:p w14:paraId="13F04B3E" w14:textId="77777777" w:rsidR="00542AFF" w:rsidRPr="00B03D68" w:rsidRDefault="00542AFF" w:rsidP="00B03D68">
      <w:pPr>
        <w:adjustRightInd w:val="0"/>
        <w:snapToGrid w:val="0"/>
        <w:spacing w:after="0" w:line="360" w:lineRule="auto"/>
        <w:jc w:val="right"/>
        <w:rPr>
          <w:rFonts w:ascii="Book Antiqua" w:hAnsi="Book Antiqua"/>
          <w:sz w:val="18"/>
          <w:szCs w:val="21"/>
          <w:lang w:val="en-US"/>
        </w:rPr>
      </w:pPr>
    </w:p>
    <w:p w14:paraId="6A29C16C" w14:textId="151D9974" w:rsidR="00542AFF" w:rsidRPr="00B03D68" w:rsidRDefault="00542AFF" w:rsidP="00B03D68">
      <w:pPr>
        <w:adjustRightInd w:val="0"/>
        <w:snapToGrid w:val="0"/>
        <w:spacing w:after="0" w:line="360" w:lineRule="auto"/>
        <w:jc w:val="right"/>
        <w:rPr>
          <w:rFonts w:ascii="Book Antiqua" w:hAnsi="Book Antiqua" w:cs="Arial"/>
          <w:b/>
          <w:sz w:val="18"/>
          <w:szCs w:val="24"/>
          <w:lang w:val="en-US" w:eastAsia="zh-CN"/>
        </w:rPr>
      </w:pPr>
      <w:r w:rsidRPr="00B03D68">
        <w:rPr>
          <w:rFonts w:ascii="Book Antiqua" w:hAnsi="Book Antiqua"/>
          <w:b/>
          <w:bCs/>
          <w:sz w:val="21"/>
        </w:rPr>
        <w:t xml:space="preserve">P-Reviewer: </w:t>
      </w:r>
      <w:r w:rsidR="006424C6" w:rsidRPr="00B03D68">
        <w:rPr>
          <w:rFonts w:ascii="Book Antiqua" w:hAnsi="Book Antiqua"/>
          <w:bCs/>
          <w:sz w:val="21"/>
        </w:rPr>
        <w:t>Chuang</w:t>
      </w:r>
      <w:r w:rsidR="006424C6" w:rsidRPr="00B03D68">
        <w:rPr>
          <w:rFonts w:ascii="Book Antiqua" w:hAnsi="Book Antiqua" w:hint="eastAsia"/>
          <w:bCs/>
          <w:sz w:val="21"/>
          <w:lang w:eastAsia="zh-CN"/>
        </w:rPr>
        <w:t xml:space="preserve"> WL,</w:t>
      </w:r>
      <w:r w:rsidRPr="00B03D68">
        <w:rPr>
          <w:rFonts w:ascii="Book Antiqua" w:hAnsi="Book Antiqua" w:hint="eastAsia"/>
          <w:bCs/>
          <w:sz w:val="21"/>
        </w:rPr>
        <w:t xml:space="preserve"> </w:t>
      </w:r>
      <w:r w:rsidR="006424C6" w:rsidRPr="00B03D68">
        <w:rPr>
          <w:rFonts w:ascii="Book Antiqua" w:hAnsi="Book Antiqua"/>
          <w:bCs/>
          <w:sz w:val="21"/>
        </w:rPr>
        <w:t>Lai S</w:t>
      </w:r>
      <w:r w:rsidR="006424C6" w:rsidRPr="00B03D68">
        <w:rPr>
          <w:rFonts w:ascii="Book Antiqua" w:hAnsi="Book Antiqua" w:hint="eastAsia"/>
          <w:bCs/>
          <w:sz w:val="21"/>
          <w:lang w:eastAsia="zh-CN"/>
        </w:rPr>
        <w:t xml:space="preserve">, </w:t>
      </w:r>
      <w:r w:rsidR="006424C6" w:rsidRPr="00B03D68">
        <w:rPr>
          <w:rFonts w:ascii="Book Antiqua" w:hAnsi="Book Antiqua"/>
          <w:bCs/>
          <w:sz w:val="21"/>
          <w:lang w:eastAsia="zh-CN"/>
        </w:rPr>
        <w:t>Ohsawa M</w:t>
      </w:r>
      <w:r w:rsidRPr="00B03D68">
        <w:rPr>
          <w:rFonts w:ascii="Book Antiqua" w:hAnsi="Book Antiqua" w:hint="eastAsia"/>
          <w:b/>
          <w:bCs/>
          <w:sz w:val="21"/>
        </w:rPr>
        <w:t xml:space="preserve"> </w:t>
      </w:r>
      <w:r w:rsidRPr="00B03D68">
        <w:rPr>
          <w:rFonts w:ascii="Book Antiqua" w:hAnsi="Book Antiqua"/>
          <w:b/>
          <w:bCs/>
          <w:sz w:val="21"/>
        </w:rPr>
        <w:t>S-Editor:</w:t>
      </w:r>
      <w:r w:rsidRPr="00B03D68">
        <w:rPr>
          <w:rFonts w:ascii="Book Antiqua" w:hAnsi="Book Antiqua"/>
          <w:sz w:val="21"/>
        </w:rPr>
        <w:t xml:space="preserve"> </w:t>
      </w:r>
      <w:r w:rsidRPr="00B03D68">
        <w:rPr>
          <w:rFonts w:ascii="Book Antiqua" w:hAnsi="Book Antiqua" w:hint="eastAsia"/>
          <w:sz w:val="21"/>
          <w:lang w:eastAsia="zh-CN"/>
        </w:rPr>
        <w:t>Ma YJ</w:t>
      </w:r>
      <w:r w:rsidRPr="00B03D68">
        <w:rPr>
          <w:rFonts w:ascii="Book Antiqua" w:hAnsi="Book Antiqua" w:hint="eastAsia"/>
          <w:sz w:val="21"/>
        </w:rPr>
        <w:t xml:space="preserve"> </w:t>
      </w:r>
      <w:r w:rsidRPr="00B03D68">
        <w:rPr>
          <w:rFonts w:ascii="Book Antiqua" w:hAnsi="Book Antiqua"/>
          <w:b/>
          <w:bCs/>
          <w:sz w:val="21"/>
        </w:rPr>
        <w:t>L-Editor:</w:t>
      </w:r>
      <w:r w:rsidRPr="00B03D68">
        <w:rPr>
          <w:rFonts w:ascii="Book Antiqua" w:hAnsi="Book Antiqua"/>
          <w:sz w:val="21"/>
        </w:rPr>
        <w:t xml:space="preserve"> </w:t>
      </w:r>
      <w:r w:rsidRPr="00B03D68">
        <w:rPr>
          <w:rFonts w:ascii="Book Antiqua" w:hAnsi="Book Antiqua" w:hint="eastAsia"/>
          <w:sz w:val="21"/>
        </w:rPr>
        <w:t xml:space="preserve"> </w:t>
      </w:r>
      <w:r w:rsidRPr="00B03D68">
        <w:rPr>
          <w:rFonts w:ascii="Book Antiqua" w:hAnsi="Book Antiqua"/>
          <w:sz w:val="21"/>
        </w:rPr>
        <w:t xml:space="preserve"> </w:t>
      </w:r>
      <w:r w:rsidRPr="00B03D68">
        <w:rPr>
          <w:rFonts w:ascii="Book Antiqua" w:hAnsi="Book Antiqua"/>
          <w:b/>
          <w:bCs/>
          <w:sz w:val="21"/>
        </w:rPr>
        <w:t>E-Editor:</w:t>
      </w:r>
    </w:p>
    <w:p w14:paraId="33BC3B10" w14:textId="77777777" w:rsidR="00CE5E7E" w:rsidRPr="00B03D68" w:rsidRDefault="00CE5E7E" w:rsidP="00B03D68">
      <w:pPr>
        <w:adjustRightInd w:val="0"/>
        <w:snapToGrid w:val="0"/>
        <w:spacing w:after="0" w:line="360" w:lineRule="auto"/>
        <w:jc w:val="both"/>
        <w:rPr>
          <w:rFonts w:ascii="Book Antiqua" w:hAnsi="Book Antiqua" w:cs="Arial"/>
          <w:b/>
          <w:sz w:val="24"/>
          <w:szCs w:val="24"/>
          <w:lang w:val="en-US"/>
        </w:rPr>
      </w:pPr>
      <w:r w:rsidRPr="00B03D68">
        <w:rPr>
          <w:rFonts w:ascii="Book Antiqua" w:hAnsi="Book Antiqua" w:cs="Arial"/>
          <w:b/>
          <w:sz w:val="24"/>
          <w:szCs w:val="24"/>
          <w:lang w:val="en-US"/>
        </w:rPr>
        <w:br w:type="page"/>
      </w:r>
    </w:p>
    <w:p w14:paraId="0B34ACA6" w14:textId="77777777" w:rsidR="004B0C26" w:rsidRPr="00B03D68" w:rsidRDefault="004B0C26" w:rsidP="00B03D68">
      <w:pPr>
        <w:adjustRightInd w:val="0"/>
        <w:snapToGrid w:val="0"/>
        <w:spacing w:after="0" w:line="360" w:lineRule="auto"/>
        <w:jc w:val="both"/>
        <w:rPr>
          <w:rFonts w:ascii="Book Antiqua" w:hAnsi="Book Antiqua" w:cs="Arial"/>
          <w:sz w:val="24"/>
          <w:szCs w:val="24"/>
          <w:lang w:val="en-US" w:eastAsia="zh-CN"/>
        </w:rPr>
      </w:pPr>
    </w:p>
    <w:p w14:paraId="10B2098B" w14:textId="77777777" w:rsidR="004B0C26" w:rsidRPr="00B03D68" w:rsidRDefault="00D17659" w:rsidP="00B03D68">
      <w:pPr>
        <w:adjustRightInd w:val="0"/>
        <w:snapToGrid w:val="0"/>
        <w:spacing w:after="0" w:line="360" w:lineRule="auto"/>
        <w:jc w:val="both"/>
        <w:rPr>
          <w:rFonts w:ascii="Book Antiqua" w:hAnsi="Book Antiqua" w:cs="Arial"/>
          <w:sz w:val="24"/>
          <w:szCs w:val="24"/>
          <w:lang w:val="en-US" w:eastAsia="zh-CN"/>
        </w:rPr>
      </w:pPr>
      <w:r w:rsidRPr="00B03D68">
        <w:rPr>
          <w:rFonts w:ascii="Book Antiqua" w:hAnsi="Book Antiqua" w:cs="Arial"/>
          <w:sz w:val="24"/>
          <w:szCs w:val="24"/>
          <w:lang w:val="en-US" w:eastAsia="zh-CN"/>
        </w:rPr>
        <w:object w:dxaOrig="6138" w:dyaOrig="4596" w14:anchorId="7AEDE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229.75pt" o:ole="">
            <v:imagedata r:id="rId8" o:title=""/>
          </v:shape>
          <o:OLEObject Type="Embed" ProgID="PowerPoint.Slide.12" ShapeID="_x0000_i1025" DrawAspect="Content" ObjectID="_1479281820" r:id="rId9"/>
        </w:object>
      </w:r>
    </w:p>
    <w:p w14:paraId="1924E241" w14:textId="7E6D8138" w:rsidR="005D07BA" w:rsidRPr="00B03D68" w:rsidRDefault="00D17659" w:rsidP="00B03D68">
      <w:pPr>
        <w:adjustRightInd w:val="0"/>
        <w:snapToGrid w:val="0"/>
        <w:spacing w:after="0" w:line="360" w:lineRule="auto"/>
        <w:jc w:val="both"/>
        <w:rPr>
          <w:rFonts w:ascii="Book Antiqua" w:hAnsi="Book Antiqua" w:cs="Arial"/>
          <w:sz w:val="24"/>
          <w:szCs w:val="24"/>
          <w:lang w:val="en-US"/>
        </w:rPr>
      </w:pPr>
      <w:r w:rsidRPr="00B03D68">
        <w:rPr>
          <w:rFonts w:ascii="Book Antiqua" w:hAnsi="Book Antiqua" w:cs="Arial"/>
          <w:b/>
          <w:bCs/>
          <w:sz w:val="24"/>
          <w:szCs w:val="24"/>
          <w:lang w:eastAsia="zh-CN"/>
        </w:rPr>
        <w:t>Figure 1 Treatment decision algorithm for hepatitis C virus-infected chronic kidney disease patients under conservative management.</w:t>
      </w:r>
      <w:r w:rsidRPr="00B03D68">
        <w:rPr>
          <w:rFonts w:ascii="Book Antiqua" w:hAnsi="Book Antiqua" w:cs="Arial"/>
          <w:b/>
          <w:sz w:val="24"/>
          <w:szCs w:val="24"/>
          <w:lang w:eastAsia="zh-CN"/>
        </w:rPr>
        <w:t xml:space="preserve"> </w:t>
      </w:r>
      <w:r w:rsidRPr="00B03D68">
        <w:rPr>
          <w:rFonts w:ascii="Book Antiqua" w:hAnsi="Book Antiqua" w:cs="Arial"/>
          <w:sz w:val="24"/>
          <w:szCs w:val="24"/>
          <w:vertAlign w:val="superscript"/>
          <w:lang w:eastAsia="zh-CN"/>
        </w:rPr>
        <w:t>1</w:t>
      </w:r>
      <w:r w:rsidRPr="00B03D68">
        <w:rPr>
          <w:rFonts w:ascii="Book Antiqua" w:hAnsi="Book Antiqua" w:cs="Arial"/>
          <w:sz w:val="24"/>
          <w:szCs w:val="24"/>
          <w:lang w:eastAsia="zh-CN"/>
        </w:rPr>
        <w:t>Adjusted doses according to eGFR. eGFR: Estimated glomerular filtration rate.</w:t>
      </w:r>
    </w:p>
    <w:p w14:paraId="37089967" w14:textId="77777777" w:rsidR="000264A5" w:rsidRPr="00B03D68" w:rsidRDefault="000264A5" w:rsidP="00B03D68">
      <w:pPr>
        <w:adjustRightInd w:val="0"/>
        <w:snapToGrid w:val="0"/>
        <w:spacing w:after="0" w:line="360" w:lineRule="auto"/>
        <w:jc w:val="both"/>
        <w:rPr>
          <w:rFonts w:ascii="Book Antiqua" w:hAnsi="Book Antiqua" w:cs="Arial"/>
          <w:sz w:val="24"/>
          <w:szCs w:val="24"/>
          <w:lang w:val="en-US" w:eastAsia="zh-CN"/>
        </w:rPr>
      </w:pPr>
      <w:r w:rsidRPr="00B03D68">
        <w:rPr>
          <w:rFonts w:ascii="Book Antiqua" w:hAnsi="Book Antiqua" w:cs="Arial"/>
          <w:sz w:val="24"/>
          <w:szCs w:val="24"/>
          <w:lang w:val="en-US"/>
        </w:rPr>
        <w:br w:type="page"/>
      </w:r>
      <w:r w:rsidR="00D17659" w:rsidRPr="00B03D68">
        <w:rPr>
          <w:rFonts w:ascii="Book Antiqua" w:hAnsi="Book Antiqua" w:cs="Arial"/>
          <w:sz w:val="24"/>
          <w:szCs w:val="24"/>
          <w:lang w:val="en-US" w:eastAsia="zh-CN"/>
        </w:rPr>
        <w:object w:dxaOrig="8409" w:dyaOrig="6295" w14:anchorId="1385F4E3">
          <v:shape id="_x0000_i1026" type="#_x0000_t75" style="width:420.75pt;height:314.9pt" o:ole="">
            <v:imagedata r:id="rId10" o:title=""/>
          </v:shape>
          <o:OLEObject Type="Embed" ProgID="PowerPoint.Slide.12" ShapeID="_x0000_i1026" DrawAspect="Content" ObjectID="_1479281821" r:id="rId11"/>
        </w:object>
      </w:r>
    </w:p>
    <w:p w14:paraId="35903AC2" w14:textId="3D854DF4" w:rsidR="00D17659" w:rsidRPr="00B03D68" w:rsidRDefault="00D17659" w:rsidP="00B03D68">
      <w:pPr>
        <w:adjustRightInd w:val="0"/>
        <w:snapToGrid w:val="0"/>
        <w:spacing w:after="0" w:line="360" w:lineRule="auto"/>
        <w:jc w:val="both"/>
        <w:rPr>
          <w:rFonts w:ascii="Book Antiqua" w:hAnsi="Book Antiqua" w:cs="Arial"/>
          <w:sz w:val="24"/>
          <w:szCs w:val="24"/>
          <w:lang w:val="en-US" w:eastAsia="zh-CN"/>
        </w:rPr>
      </w:pPr>
      <w:r w:rsidRPr="00B03D68">
        <w:rPr>
          <w:rFonts w:ascii="Book Antiqua" w:hAnsi="Book Antiqua" w:cs="Arial"/>
          <w:b/>
          <w:bCs/>
          <w:sz w:val="24"/>
          <w:szCs w:val="24"/>
          <w:lang w:eastAsia="zh-CN"/>
        </w:rPr>
        <w:t xml:space="preserve">Figure 2 Treatment decision algorithm for hepatitis C virus-infected chronic kidney disease patients under </w:t>
      </w:r>
      <w:r w:rsidRPr="00B03D68">
        <w:rPr>
          <w:rFonts w:ascii="Book Antiqua" w:hAnsi="Book Antiqua" w:cs="Arial"/>
          <w:sz w:val="24"/>
          <w:szCs w:val="24"/>
          <w:lang w:eastAsia="zh-CN"/>
        </w:rPr>
        <w:t> </w:t>
      </w:r>
      <w:r w:rsidRPr="00B03D68">
        <w:rPr>
          <w:rFonts w:ascii="Book Antiqua" w:hAnsi="Book Antiqua" w:cs="Arial"/>
          <w:b/>
          <w:bCs/>
          <w:sz w:val="24"/>
          <w:szCs w:val="24"/>
          <w:lang w:eastAsia="zh-CN"/>
        </w:rPr>
        <w:t>hemodialysis who are candidates for kidney transplantation.</w:t>
      </w:r>
      <w:r w:rsidRPr="00B03D68">
        <w:rPr>
          <w:rFonts w:ascii="Book Antiqua" w:hAnsi="Book Antiqua" w:cs="Arial"/>
          <w:sz w:val="24"/>
          <w:szCs w:val="24"/>
          <w:lang w:eastAsia="zh-CN"/>
        </w:rPr>
        <w:t xml:space="preserve"> </w:t>
      </w:r>
      <w:r w:rsidRPr="00B03D68">
        <w:rPr>
          <w:rFonts w:ascii="Book Antiqua" w:hAnsi="Book Antiqua" w:cs="Arial"/>
          <w:sz w:val="24"/>
          <w:szCs w:val="24"/>
          <w:vertAlign w:val="superscript"/>
          <w:lang w:eastAsia="zh-CN"/>
        </w:rPr>
        <w:t>1</w:t>
      </w:r>
      <w:r w:rsidRPr="00B03D68">
        <w:rPr>
          <w:rFonts w:ascii="Book Antiqua" w:hAnsi="Book Antiqua" w:cs="Arial"/>
          <w:sz w:val="24"/>
          <w:szCs w:val="24"/>
          <w:lang w:eastAsia="zh-CN"/>
        </w:rPr>
        <w:t xml:space="preserve">By real-time PCR or TMA; </w:t>
      </w:r>
      <w:r w:rsidRPr="00B03D68">
        <w:rPr>
          <w:rFonts w:ascii="Book Antiqua" w:hAnsi="Book Antiqua" w:cs="Arial"/>
          <w:sz w:val="24"/>
          <w:szCs w:val="24"/>
          <w:vertAlign w:val="superscript"/>
          <w:lang w:eastAsia="zh-CN"/>
        </w:rPr>
        <w:t>2</w:t>
      </w:r>
      <w:r w:rsidRPr="00B03D68">
        <w:rPr>
          <w:rFonts w:ascii="Book Antiqua" w:hAnsi="Book Antiqua" w:cs="Arial"/>
          <w:sz w:val="24"/>
          <w:szCs w:val="24"/>
          <w:lang w:eastAsia="zh-CN"/>
        </w:rPr>
        <w:t xml:space="preserve">APRI, FibroTest or transient hepatic elastography; </w:t>
      </w:r>
      <w:r w:rsidRPr="00B03D68">
        <w:rPr>
          <w:rFonts w:ascii="Book Antiqua" w:hAnsi="Book Antiqua" w:cs="Arial"/>
          <w:sz w:val="24"/>
          <w:szCs w:val="24"/>
          <w:vertAlign w:val="superscript"/>
          <w:lang w:eastAsia="zh-CN"/>
        </w:rPr>
        <w:t>3</w:t>
      </w:r>
      <w:r w:rsidRPr="00B03D68">
        <w:rPr>
          <w:rFonts w:ascii="Book Antiqua" w:hAnsi="Book Antiqua" w:cs="Arial"/>
          <w:sz w:val="24"/>
          <w:szCs w:val="24"/>
          <w:lang w:eastAsia="zh-CN"/>
        </w:rPr>
        <w:t>Adjusted doses (see text for details). PEG-IFN: Pegylated interferon; KT: Kidney transplantation; SVR: Sustained virological response.</w:t>
      </w:r>
    </w:p>
    <w:p w14:paraId="48AA42F5" w14:textId="0C785B5C" w:rsidR="003151ED" w:rsidRPr="00B03D68" w:rsidRDefault="003151ED" w:rsidP="00B03D68">
      <w:pPr>
        <w:adjustRightInd w:val="0"/>
        <w:snapToGrid w:val="0"/>
        <w:spacing w:after="0" w:line="360" w:lineRule="auto"/>
        <w:jc w:val="both"/>
        <w:rPr>
          <w:rFonts w:ascii="Book Antiqua" w:hAnsi="Book Antiqua" w:cs="Arial"/>
          <w:sz w:val="24"/>
          <w:szCs w:val="24"/>
          <w:lang w:val="en-US"/>
        </w:rPr>
      </w:pPr>
      <w:r w:rsidRPr="00B03D68">
        <w:rPr>
          <w:rFonts w:ascii="Book Antiqua" w:hAnsi="Book Antiqua" w:cs="Arial"/>
          <w:sz w:val="24"/>
          <w:szCs w:val="24"/>
          <w:lang w:val="en-US"/>
        </w:rPr>
        <w:br w:type="page"/>
      </w:r>
    </w:p>
    <w:p w14:paraId="1EA52989" w14:textId="77777777" w:rsidR="003151ED" w:rsidRPr="00B03D68" w:rsidRDefault="00D17659" w:rsidP="00B03D68">
      <w:pPr>
        <w:adjustRightInd w:val="0"/>
        <w:snapToGrid w:val="0"/>
        <w:spacing w:after="0" w:line="360" w:lineRule="auto"/>
        <w:jc w:val="both"/>
        <w:rPr>
          <w:rFonts w:ascii="Book Antiqua" w:hAnsi="Book Antiqua" w:cs="Arial"/>
          <w:sz w:val="24"/>
          <w:szCs w:val="24"/>
          <w:lang w:val="en-US" w:eastAsia="zh-CN"/>
        </w:rPr>
      </w:pPr>
      <w:r w:rsidRPr="00B03D68">
        <w:rPr>
          <w:rFonts w:ascii="Book Antiqua" w:hAnsi="Book Antiqua" w:cs="Arial"/>
          <w:sz w:val="24"/>
          <w:szCs w:val="24"/>
          <w:lang w:val="en-US" w:eastAsia="zh-CN"/>
        </w:rPr>
        <w:object w:dxaOrig="8388" w:dyaOrig="6280" w14:anchorId="76E086ED">
          <v:shape id="_x0000_i1027" type="#_x0000_t75" style="width:420.1pt;height:313.65pt" o:ole="">
            <v:imagedata r:id="rId12" o:title=""/>
          </v:shape>
          <o:OLEObject Type="Embed" ProgID="PowerPoint.Slide.12" ShapeID="_x0000_i1027" DrawAspect="Content" ObjectID="_1479281822" r:id="rId13"/>
        </w:object>
      </w:r>
    </w:p>
    <w:p w14:paraId="06C9DC33" w14:textId="77777777" w:rsidR="00172798" w:rsidRPr="00B03D68" w:rsidRDefault="00172798" w:rsidP="00B03D68">
      <w:pPr>
        <w:adjustRightInd w:val="0"/>
        <w:snapToGrid w:val="0"/>
        <w:spacing w:after="0" w:line="360" w:lineRule="auto"/>
        <w:jc w:val="both"/>
        <w:rPr>
          <w:rFonts w:ascii="Book Antiqua" w:hAnsi="Book Antiqua" w:cs="Arial"/>
          <w:sz w:val="24"/>
          <w:szCs w:val="24"/>
          <w:lang w:val="en-US" w:eastAsia="zh-CN"/>
        </w:rPr>
      </w:pPr>
    </w:p>
    <w:p w14:paraId="33084104" w14:textId="0876036A" w:rsidR="00D17659" w:rsidRPr="00B03D68" w:rsidRDefault="00D17659" w:rsidP="00B03D68">
      <w:pPr>
        <w:adjustRightInd w:val="0"/>
        <w:snapToGrid w:val="0"/>
        <w:spacing w:after="0" w:line="360" w:lineRule="auto"/>
        <w:jc w:val="both"/>
        <w:rPr>
          <w:rFonts w:ascii="Book Antiqua" w:hAnsi="Book Antiqua" w:cs="Arial"/>
          <w:sz w:val="24"/>
          <w:szCs w:val="24"/>
          <w:lang w:eastAsia="zh-CN"/>
        </w:rPr>
      </w:pPr>
      <w:r w:rsidRPr="00B03D68">
        <w:rPr>
          <w:rFonts w:ascii="Book Antiqua" w:hAnsi="Book Antiqua" w:cs="Arial"/>
          <w:b/>
          <w:bCs/>
          <w:sz w:val="24"/>
          <w:szCs w:val="24"/>
          <w:lang w:eastAsia="zh-CN"/>
        </w:rPr>
        <w:t>Figure 3 Treatment decision algorithm for hepatitis C virus-infected kidney transplantation recipients.</w:t>
      </w:r>
      <w:r w:rsidRPr="00B03D68">
        <w:rPr>
          <w:rFonts w:ascii="Book Antiqua" w:hAnsi="Book Antiqua" w:cs="Arial"/>
          <w:sz w:val="24"/>
          <w:szCs w:val="24"/>
          <w:vertAlign w:val="superscript"/>
          <w:lang w:eastAsia="zh-CN"/>
        </w:rPr>
        <w:t xml:space="preserve"> 1</w:t>
      </w:r>
      <w:r w:rsidRPr="00B03D68">
        <w:rPr>
          <w:rFonts w:ascii="Book Antiqua" w:hAnsi="Book Antiqua" w:cs="Arial"/>
          <w:sz w:val="24"/>
          <w:szCs w:val="24"/>
          <w:lang w:eastAsia="zh-CN"/>
        </w:rPr>
        <w:t xml:space="preserve">Particularly if time after transplantation &gt; 5 years; </w:t>
      </w:r>
      <w:r w:rsidRPr="00B03D68">
        <w:rPr>
          <w:rFonts w:ascii="Book Antiqua" w:hAnsi="Book Antiqua" w:cs="Arial"/>
          <w:sz w:val="24"/>
          <w:szCs w:val="24"/>
          <w:vertAlign w:val="superscript"/>
          <w:lang w:eastAsia="zh-CN"/>
        </w:rPr>
        <w:t>2</w:t>
      </w:r>
      <w:r w:rsidRPr="00B03D68">
        <w:rPr>
          <w:rFonts w:ascii="Book Antiqua" w:hAnsi="Book Antiqua" w:cs="Arial"/>
          <w:sz w:val="24"/>
          <w:szCs w:val="24"/>
          <w:lang w:eastAsia="zh-CN"/>
        </w:rPr>
        <w:t xml:space="preserve">APRI, TX3, FibroTest or transient hepatic elastography; </w:t>
      </w:r>
      <w:r w:rsidRPr="00B03D68">
        <w:rPr>
          <w:rFonts w:ascii="Book Antiqua" w:hAnsi="Book Antiqua" w:cs="Arial"/>
          <w:sz w:val="24"/>
          <w:szCs w:val="24"/>
          <w:vertAlign w:val="superscript"/>
          <w:lang w:eastAsia="zh-CN"/>
        </w:rPr>
        <w:t>3</w:t>
      </w:r>
      <w:r w:rsidRPr="00B03D68">
        <w:rPr>
          <w:rFonts w:ascii="Book Antiqua" w:hAnsi="Book Antiqua" w:cs="Arial"/>
          <w:sz w:val="24"/>
          <w:szCs w:val="24"/>
          <w:lang w:eastAsia="zh-CN"/>
        </w:rPr>
        <w:t>Adjusted doses according to eGFR. PEG-IFN: Pegylated interferon</w:t>
      </w:r>
      <w:r w:rsidRPr="00B03D68">
        <w:rPr>
          <w:rFonts w:ascii="Book Antiqua" w:hAnsi="Book Antiqua" w:cs="Arial" w:hint="eastAsia"/>
          <w:sz w:val="24"/>
          <w:szCs w:val="24"/>
          <w:lang w:eastAsia="zh-CN"/>
        </w:rPr>
        <w:t>;</w:t>
      </w:r>
      <w:r w:rsidRPr="00B03D68">
        <w:rPr>
          <w:rFonts w:ascii="Book Antiqua" w:hAnsi="Book Antiqua" w:cs="Arial"/>
          <w:sz w:val="24"/>
          <w:szCs w:val="24"/>
          <w:lang w:eastAsia="zh-CN"/>
        </w:rPr>
        <w:t xml:space="preserve"> RBV: Ribavirin</w:t>
      </w:r>
      <w:r w:rsidRPr="00B03D68">
        <w:rPr>
          <w:rFonts w:ascii="Book Antiqua" w:hAnsi="Book Antiqua" w:cs="Arial" w:hint="eastAsia"/>
          <w:sz w:val="24"/>
          <w:szCs w:val="24"/>
          <w:lang w:eastAsia="zh-CN"/>
        </w:rPr>
        <w:t xml:space="preserve">; </w:t>
      </w:r>
      <w:r w:rsidRPr="00B03D68">
        <w:rPr>
          <w:rFonts w:ascii="Book Antiqua" w:hAnsi="Book Antiqua" w:cs="Arial"/>
          <w:sz w:val="24"/>
          <w:szCs w:val="24"/>
          <w:lang w:eastAsia="zh-CN"/>
        </w:rPr>
        <w:t>eGFR: Estimated glomerular filtration rate.</w:t>
      </w:r>
    </w:p>
    <w:p w14:paraId="24743291" w14:textId="77777777" w:rsidR="00D17659" w:rsidRPr="00B03D68" w:rsidRDefault="00D17659" w:rsidP="00B03D68">
      <w:pPr>
        <w:adjustRightInd w:val="0"/>
        <w:snapToGrid w:val="0"/>
        <w:spacing w:after="0" w:line="360" w:lineRule="auto"/>
        <w:jc w:val="both"/>
        <w:rPr>
          <w:rFonts w:ascii="Book Antiqua" w:hAnsi="Book Antiqua" w:cs="Arial"/>
          <w:sz w:val="24"/>
          <w:szCs w:val="24"/>
          <w:lang w:eastAsia="zh-CN"/>
        </w:rPr>
      </w:pPr>
    </w:p>
    <w:p w14:paraId="2286E111" w14:textId="77777777" w:rsidR="00D17659" w:rsidRPr="00B03D68" w:rsidRDefault="00D17659" w:rsidP="00B03D68">
      <w:pPr>
        <w:adjustRightInd w:val="0"/>
        <w:snapToGrid w:val="0"/>
        <w:spacing w:after="0" w:line="360" w:lineRule="auto"/>
        <w:jc w:val="both"/>
        <w:rPr>
          <w:rFonts w:ascii="Book Antiqua" w:hAnsi="Book Antiqua" w:cs="Arial"/>
          <w:sz w:val="24"/>
          <w:szCs w:val="24"/>
          <w:lang w:val="en-US" w:eastAsia="zh-CN"/>
        </w:rPr>
        <w:sectPr w:rsidR="00D17659" w:rsidRPr="00B03D68" w:rsidSect="00016724">
          <w:footerReference w:type="default" r:id="rId14"/>
          <w:pgSz w:w="11906" w:h="16838"/>
          <w:pgMar w:top="1418" w:right="1418" w:bottom="1418" w:left="1418" w:header="709" w:footer="709" w:gutter="0"/>
          <w:cols w:space="708"/>
          <w:docGrid w:linePitch="360"/>
        </w:sectPr>
      </w:pPr>
    </w:p>
    <w:tbl>
      <w:tblPr>
        <w:tblStyle w:val="ListaMdia2-nfase11"/>
        <w:tblpPr w:leftFromText="180" w:rightFromText="180" w:vertAnchor="page" w:horzAnchor="margin" w:tblpY="2041"/>
        <w:tblW w:w="5345"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17"/>
        <w:gridCol w:w="1964"/>
        <w:gridCol w:w="1857"/>
        <w:gridCol w:w="1514"/>
        <w:gridCol w:w="1690"/>
        <w:gridCol w:w="1687"/>
        <w:gridCol w:w="1687"/>
        <w:gridCol w:w="1687"/>
        <w:gridCol w:w="1696"/>
      </w:tblGrid>
      <w:tr w:rsidR="005749B0" w:rsidRPr="00B03D68" w14:paraId="267D00EA" w14:textId="77777777" w:rsidTr="005749B0">
        <w:trPr>
          <w:cnfStyle w:val="100000000000" w:firstRow="1" w:lastRow="0" w:firstColumn="0" w:lastColumn="0" w:oddVBand="0" w:evenVBand="0" w:oddHBand="0" w:evenHBand="0" w:firstRowFirstColumn="0" w:firstRowLastColumn="0" w:lastRowFirstColumn="0" w:lastRowLastColumn="0"/>
          <w:trHeight w:val="661"/>
        </w:trPr>
        <w:tc>
          <w:tcPr>
            <w:cnfStyle w:val="001000000100" w:firstRow="0" w:lastRow="0" w:firstColumn="1" w:lastColumn="0" w:oddVBand="0" w:evenVBand="0" w:oddHBand="0" w:evenHBand="0" w:firstRowFirstColumn="1" w:firstRowLastColumn="0" w:lastRowFirstColumn="0" w:lastRowLastColumn="0"/>
            <w:tcW w:w="466" w:type="pct"/>
            <w:tcBorders>
              <w:top w:val="single" w:sz="4" w:space="0" w:color="auto"/>
              <w:bottom w:val="single" w:sz="4" w:space="0" w:color="auto"/>
              <w:right w:val="none" w:sz="0" w:space="0" w:color="auto"/>
            </w:tcBorders>
            <w:shd w:val="clear" w:color="auto" w:fill="auto"/>
            <w:noWrap/>
            <w:vAlign w:val="center"/>
          </w:tcPr>
          <w:p w14:paraId="43E6C1C7" w14:textId="6B59A7F0" w:rsidR="005749B0" w:rsidRPr="00B03D68" w:rsidRDefault="00A33C55" w:rsidP="00B03D68">
            <w:pPr>
              <w:adjustRightInd w:val="0"/>
              <w:snapToGrid w:val="0"/>
              <w:spacing w:line="360" w:lineRule="auto"/>
              <w:jc w:val="both"/>
              <w:rPr>
                <w:rFonts w:ascii="Book Antiqua" w:eastAsiaTheme="minorEastAsia" w:hAnsi="Book Antiqua" w:cs="Arial"/>
                <w:b/>
                <w:lang w:val="en-US" w:eastAsia="zh-CN"/>
              </w:rPr>
            </w:pPr>
            <w:r w:rsidRPr="00B03D68">
              <w:rPr>
                <w:rFonts w:ascii="Book Antiqua" w:eastAsiaTheme="minorEastAsia" w:hAnsi="Book Antiqua" w:cs="Arial" w:hint="eastAsia"/>
                <w:b/>
                <w:lang w:val="en-US" w:eastAsia="zh-CN"/>
              </w:rPr>
              <w:lastRenderedPageBreak/>
              <w:t>Ref.</w:t>
            </w:r>
          </w:p>
        </w:tc>
        <w:tc>
          <w:tcPr>
            <w:tcW w:w="646" w:type="pct"/>
            <w:tcBorders>
              <w:top w:val="single" w:sz="4" w:space="0" w:color="auto"/>
              <w:bottom w:val="single" w:sz="4" w:space="0" w:color="auto"/>
            </w:tcBorders>
            <w:shd w:val="clear" w:color="auto" w:fill="auto"/>
            <w:vAlign w:val="center"/>
          </w:tcPr>
          <w:p w14:paraId="06A4CCF5" w14:textId="25C12E69"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S</w:t>
            </w:r>
            <w:r w:rsidR="002676E6" w:rsidRPr="00B03D68">
              <w:rPr>
                <w:rFonts w:ascii="Book Antiqua" w:eastAsia="Calibri" w:hAnsi="Book Antiqua" w:cs="Arial"/>
                <w:b/>
                <w:lang w:val="en-US"/>
              </w:rPr>
              <w:t>ü</w:t>
            </w:r>
            <w:r w:rsidRPr="00B03D68">
              <w:rPr>
                <w:rFonts w:ascii="Book Antiqua" w:eastAsia="Calibri" w:hAnsi="Book Antiqua" w:cs="Arial"/>
                <w:b/>
                <w:lang w:val="en-US"/>
              </w:rPr>
              <w:t>leymanlar</w:t>
            </w:r>
            <w:r w:rsidRPr="00B03D68">
              <w:rPr>
                <w:rFonts w:ascii="Book Antiqua" w:eastAsiaTheme="minorEastAsia" w:hAnsi="Book Antiqua" w:cs="Arial"/>
                <w:b/>
                <w:lang w:val="en-US" w:eastAsia="zh-CN"/>
              </w:rPr>
              <w:t xml:space="preserve"> </w:t>
            </w:r>
            <w:r w:rsidR="00F97C9F" w:rsidRPr="00B03D68">
              <w:rPr>
                <w:rFonts w:ascii="Book Antiqua" w:eastAsiaTheme="minorEastAsia" w:hAnsi="Book Antiqua" w:cs="Arial"/>
                <w:b/>
                <w:i/>
                <w:lang w:val="en-US" w:eastAsia="zh-CN"/>
              </w:rPr>
              <w:t>et al</w:t>
            </w:r>
            <w:r w:rsidRPr="00B03D68">
              <w:rPr>
                <w:rFonts w:ascii="Book Antiqua" w:eastAsia="Calibri" w:hAnsi="Book Antiqua" w:cs="Arial"/>
                <w:b/>
                <w:vertAlign w:val="superscript"/>
                <w:lang w:val="en-US"/>
              </w:rPr>
              <w:t>[2</w:t>
            </w:r>
            <w:r w:rsidR="002676E6" w:rsidRPr="00B03D68">
              <w:rPr>
                <w:rFonts w:ascii="Book Antiqua" w:eastAsia="Calibri" w:hAnsi="Book Antiqua" w:cs="Arial"/>
                <w:b/>
                <w:vertAlign w:val="superscript"/>
                <w:lang w:val="en-US"/>
              </w:rPr>
              <w:t>6</w:t>
            </w:r>
            <w:r w:rsidRPr="00B03D68">
              <w:rPr>
                <w:rFonts w:ascii="Book Antiqua" w:eastAsia="Calibri" w:hAnsi="Book Antiqua" w:cs="Arial"/>
                <w:b/>
                <w:vertAlign w:val="superscript"/>
                <w:lang w:val="en-US"/>
              </w:rPr>
              <w:t>]</w:t>
            </w:r>
            <w:r w:rsidRPr="00B03D68">
              <w:rPr>
                <w:rFonts w:ascii="Book Antiqua" w:eastAsia="Calibri" w:hAnsi="Book Antiqua" w:cs="Arial"/>
                <w:b/>
                <w:lang w:val="en-US"/>
              </w:rPr>
              <w:t xml:space="preserve"> (1998)</w:t>
            </w:r>
          </w:p>
        </w:tc>
        <w:tc>
          <w:tcPr>
            <w:tcW w:w="611" w:type="pct"/>
            <w:tcBorders>
              <w:top w:val="single" w:sz="4" w:space="0" w:color="auto"/>
              <w:bottom w:val="single" w:sz="4" w:space="0" w:color="auto"/>
            </w:tcBorders>
            <w:shd w:val="clear" w:color="auto" w:fill="auto"/>
            <w:vAlign w:val="center"/>
          </w:tcPr>
          <w:p w14:paraId="7B57886D" w14:textId="43456E8B"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G</w:t>
            </w:r>
            <w:r w:rsidR="002676E6" w:rsidRPr="00B03D68">
              <w:rPr>
                <w:rFonts w:ascii="Book Antiqua" w:hAnsi="Book Antiqua"/>
                <w:b/>
                <w:color w:val="000000" w:themeColor="text1"/>
                <w:lang w:val="en-US"/>
              </w:rPr>
              <w:t>ü</w:t>
            </w:r>
            <w:r w:rsidRPr="00B03D68">
              <w:rPr>
                <w:rFonts w:ascii="Book Antiqua" w:eastAsia="Calibri" w:hAnsi="Book Antiqua" w:cs="Arial"/>
                <w:b/>
                <w:lang w:val="en-US"/>
              </w:rPr>
              <w:t>rsoy</w:t>
            </w:r>
            <w:r w:rsidRPr="00B03D68">
              <w:rPr>
                <w:rFonts w:ascii="Book Antiqua" w:eastAsiaTheme="minorEastAsia" w:hAnsi="Book Antiqua" w:cs="Arial"/>
                <w:b/>
                <w:i/>
                <w:lang w:val="en-US" w:eastAsia="zh-CN"/>
              </w:rPr>
              <w:t xml:space="preserve"> </w:t>
            </w:r>
            <w:r w:rsidR="00F97C9F" w:rsidRPr="00B03D68">
              <w:rPr>
                <w:rFonts w:ascii="Book Antiqua" w:eastAsiaTheme="minorEastAsia" w:hAnsi="Book Antiqua" w:cs="Arial"/>
                <w:b/>
                <w:i/>
                <w:lang w:val="en-US" w:eastAsia="zh-CN"/>
              </w:rPr>
              <w:t>et al</w:t>
            </w:r>
            <w:r w:rsidRPr="00B03D68">
              <w:rPr>
                <w:rFonts w:ascii="Book Antiqua" w:eastAsia="Calibri" w:hAnsi="Book Antiqua" w:cs="Arial"/>
                <w:b/>
                <w:vertAlign w:val="superscript"/>
                <w:lang w:val="en-US"/>
              </w:rPr>
              <w:t>[2</w:t>
            </w:r>
            <w:r w:rsidR="002676E6" w:rsidRPr="00B03D68">
              <w:rPr>
                <w:rFonts w:ascii="Book Antiqua" w:eastAsia="Calibri" w:hAnsi="Book Antiqua" w:cs="Arial"/>
                <w:b/>
                <w:vertAlign w:val="superscript"/>
                <w:lang w:val="en-US"/>
              </w:rPr>
              <w:t>7</w:t>
            </w:r>
            <w:r w:rsidRPr="00B03D68">
              <w:rPr>
                <w:rFonts w:ascii="Book Antiqua" w:eastAsia="Calibri" w:hAnsi="Book Antiqua" w:cs="Arial"/>
                <w:b/>
                <w:vertAlign w:val="superscript"/>
                <w:lang w:val="en-US"/>
              </w:rPr>
              <w:t>]</w:t>
            </w:r>
          </w:p>
          <w:p w14:paraId="6819AAFE" w14:textId="77777777"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(2001)</w:t>
            </w:r>
          </w:p>
        </w:tc>
        <w:tc>
          <w:tcPr>
            <w:tcW w:w="498" w:type="pct"/>
            <w:tcBorders>
              <w:top w:val="single" w:sz="4" w:space="0" w:color="auto"/>
              <w:bottom w:val="single" w:sz="4" w:space="0" w:color="auto"/>
            </w:tcBorders>
            <w:shd w:val="clear" w:color="auto" w:fill="auto"/>
            <w:vAlign w:val="center"/>
          </w:tcPr>
          <w:p w14:paraId="3BC1B39B" w14:textId="1E672BF3"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Urbánek</w:t>
            </w:r>
            <w:r w:rsidRPr="00B03D68">
              <w:rPr>
                <w:rFonts w:ascii="Book Antiqua" w:eastAsiaTheme="minorEastAsia" w:hAnsi="Book Antiqua" w:cs="Arial"/>
                <w:b/>
                <w:i/>
                <w:lang w:val="en-US" w:eastAsia="zh-CN"/>
              </w:rPr>
              <w:t xml:space="preserve"> </w:t>
            </w:r>
            <w:r w:rsidR="00F97C9F" w:rsidRPr="00B03D68">
              <w:rPr>
                <w:rFonts w:ascii="Book Antiqua" w:eastAsiaTheme="minorEastAsia" w:hAnsi="Book Antiqua" w:cs="Arial"/>
                <w:b/>
                <w:i/>
                <w:lang w:val="en-US" w:eastAsia="zh-CN"/>
              </w:rPr>
              <w:t>et al</w:t>
            </w:r>
            <w:r w:rsidRPr="00B03D68">
              <w:rPr>
                <w:rFonts w:ascii="Book Antiqua" w:eastAsia="Calibri" w:hAnsi="Book Antiqua" w:cs="Arial"/>
                <w:b/>
                <w:vertAlign w:val="superscript"/>
                <w:lang w:val="en-US"/>
              </w:rPr>
              <w:t>[2</w:t>
            </w:r>
            <w:r w:rsidR="002676E6" w:rsidRPr="00B03D68">
              <w:rPr>
                <w:rFonts w:ascii="Book Antiqua" w:eastAsia="Calibri" w:hAnsi="Book Antiqua" w:cs="Arial"/>
                <w:b/>
                <w:vertAlign w:val="superscript"/>
                <w:lang w:val="en-US"/>
              </w:rPr>
              <w:t>8</w:t>
            </w:r>
            <w:r w:rsidRPr="00B03D68">
              <w:rPr>
                <w:rFonts w:ascii="Book Antiqua" w:eastAsia="Calibri" w:hAnsi="Book Antiqua" w:cs="Arial"/>
                <w:b/>
                <w:vertAlign w:val="superscript"/>
                <w:lang w:val="en-US"/>
              </w:rPr>
              <w:t>]</w:t>
            </w:r>
          </w:p>
          <w:p w14:paraId="11141947" w14:textId="77777777"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(2004)</w:t>
            </w:r>
          </w:p>
        </w:tc>
        <w:tc>
          <w:tcPr>
            <w:tcW w:w="556" w:type="pct"/>
            <w:tcBorders>
              <w:top w:val="single" w:sz="4" w:space="0" w:color="auto"/>
              <w:bottom w:val="single" w:sz="4" w:space="0" w:color="auto"/>
            </w:tcBorders>
            <w:shd w:val="clear" w:color="auto" w:fill="auto"/>
            <w:vAlign w:val="center"/>
          </w:tcPr>
          <w:p w14:paraId="4B1A75B6" w14:textId="64A1CEB3"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Al-Harbi</w:t>
            </w:r>
            <w:r w:rsidRPr="00B03D68">
              <w:rPr>
                <w:rFonts w:ascii="Book Antiqua" w:eastAsiaTheme="minorEastAsia" w:hAnsi="Book Antiqua" w:cs="Arial"/>
                <w:b/>
                <w:i/>
                <w:lang w:val="en-US" w:eastAsia="zh-CN"/>
              </w:rPr>
              <w:t xml:space="preserve"> </w:t>
            </w:r>
            <w:r w:rsidR="00F97C9F" w:rsidRPr="00B03D68">
              <w:rPr>
                <w:rFonts w:ascii="Book Antiqua" w:eastAsiaTheme="minorEastAsia" w:hAnsi="Book Antiqua" w:cs="Arial"/>
                <w:b/>
                <w:i/>
                <w:lang w:val="en-US" w:eastAsia="zh-CN"/>
              </w:rPr>
              <w:t>et al</w:t>
            </w:r>
            <w:r w:rsidRPr="00B03D68">
              <w:rPr>
                <w:rFonts w:ascii="Book Antiqua" w:eastAsia="Calibri" w:hAnsi="Book Antiqua" w:cs="Arial"/>
                <w:b/>
                <w:vertAlign w:val="superscript"/>
                <w:lang w:val="en-US"/>
              </w:rPr>
              <w:t>[2</w:t>
            </w:r>
            <w:r w:rsidR="002676E6" w:rsidRPr="00B03D68">
              <w:rPr>
                <w:rFonts w:ascii="Book Antiqua" w:eastAsia="Calibri" w:hAnsi="Book Antiqua" w:cs="Arial"/>
                <w:b/>
                <w:vertAlign w:val="superscript"/>
                <w:lang w:val="en-US"/>
              </w:rPr>
              <w:t>9</w:t>
            </w:r>
            <w:r w:rsidRPr="00B03D68">
              <w:rPr>
                <w:rFonts w:ascii="Book Antiqua" w:eastAsia="Calibri" w:hAnsi="Book Antiqua" w:cs="Arial"/>
                <w:b/>
                <w:vertAlign w:val="superscript"/>
                <w:lang w:val="en-US"/>
              </w:rPr>
              <w:t>]</w:t>
            </w:r>
          </w:p>
          <w:p w14:paraId="51229471" w14:textId="77777777"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rPr>
            </w:pPr>
            <w:r w:rsidRPr="00B03D68">
              <w:rPr>
                <w:rFonts w:ascii="Book Antiqua" w:eastAsia="Calibri" w:hAnsi="Book Antiqua" w:cs="Arial"/>
                <w:b/>
                <w:lang w:val="en-US"/>
              </w:rPr>
              <w:t>(</w:t>
            </w:r>
            <w:r w:rsidRPr="00B03D68">
              <w:rPr>
                <w:rFonts w:ascii="Book Antiqua" w:eastAsia="Calibri" w:hAnsi="Book Antiqua" w:cs="Arial"/>
                <w:b/>
              </w:rPr>
              <w:t>2005)</w:t>
            </w:r>
          </w:p>
        </w:tc>
        <w:tc>
          <w:tcPr>
            <w:tcW w:w="555" w:type="pct"/>
            <w:tcBorders>
              <w:top w:val="single" w:sz="4" w:space="0" w:color="auto"/>
              <w:bottom w:val="single" w:sz="4" w:space="0" w:color="auto"/>
            </w:tcBorders>
            <w:shd w:val="clear" w:color="auto" w:fill="auto"/>
            <w:vAlign w:val="center"/>
          </w:tcPr>
          <w:p w14:paraId="36A59E46" w14:textId="06A7CBAB"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rPr>
            </w:pPr>
            <w:r w:rsidRPr="00B03D68">
              <w:rPr>
                <w:rFonts w:ascii="Book Antiqua" w:eastAsia="Calibri" w:hAnsi="Book Antiqua" w:cs="Arial"/>
                <w:b/>
              </w:rPr>
              <w:t>Rocha</w:t>
            </w:r>
            <w:r w:rsidRPr="00B03D68">
              <w:rPr>
                <w:rFonts w:ascii="Book Antiqua" w:eastAsiaTheme="minorEastAsia" w:hAnsi="Book Antiqua" w:cs="Arial"/>
                <w:b/>
                <w:i/>
                <w:lang w:val="en-US" w:eastAsia="zh-CN"/>
              </w:rPr>
              <w:t xml:space="preserve"> </w:t>
            </w:r>
            <w:r w:rsidR="00F97C9F" w:rsidRPr="00B03D68">
              <w:rPr>
                <w:rFonts w:ascii="Book Antiqua" w:eastAsiaTheme="minorEastAsia" w:hAnsi="Book Antiqua" w:cs="Arial"/>
                <w:b/>
                <w:i/>
                <w:lang w:val="en-US" w:eastAsia="zh-CN"/>
              </w:rPr>
              <w:t>et al</w:t>
            </w:r>
            <w:r w:rsidR="002676E6" w:rsidRPr="00B03D68">
              <w:rPr>
                <w:rFonts w:ascii="Book Antiqua" w:eastAsia="Calibri" w:hAnsi="Book Antiqua" w:cs="Arial"/>
                <w:b/>
                <w:vertAlign w:val="superscript"/>
              </w:rPr>
              <w:t>[30</w:t>
            </w:r>
            <w:r w:rsidRPr="00B03D68">
              <w:rPr>
                <w:rFonts w:ascii="Book Antiqua" w:eastAsia="Calibri" w:hAnsi="Book Antiqua" w:cs="Arial"/>
                <w:b/>
                <w:vertAlign w:val="superscript"/>
              </w:rPr>
              <w:t>]</w:t>
            </w:r>
          </w:p>
          <w:p w14:paraId="0AB5BA80" w14:textId="77777777"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rPr>
            </w:pPr>
            <w:r w:rsidRPr="00B03D68">
              <w:rPr>
                <w:rFonts w:ascii="Book Antiqua" w:eastAsia="Calibri" w:hAnsi="Book Antiqua" w:cs="Arial"/>
                <w:b/>
              </w:rPr>
              <w:t>(2007)</w:t>
            </w:r>
          </w:p>
        </w:tc>
        <w:tc>
          <w:tcPr>
            <w:tcW w:w="555" w:type="pct"/>
            <w:tcBorders>
              <w:top w:val="single" w:sz="4" w:space="0" w:color="auto"/>
              <w:bottom w:val="single" w:sz="4" w:space="0" w:color="auto"/>
            </w:tcBorders>
            <w:shd w:val="clear" w:color="auto" w:fill="auto"/>
            <w:vAlign w:val="center"/>
          </w:tcPr>
          <w:p w14:paraId="78C07685" w14:textId="38B1813D"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rPr>
            </w:pPr>
            <w:r w:rsidRPr="00B03D68">
              <w:rPr>
                <w:rFonts w:ascii="Book Antiqua" w:eastAsia="Calibri" w:hAnsi="Book Antiqua" w:cs="Arial"/>
                <w:b/>
              </w:rPr>
              <w:t>Engel</w:t>
            </w:r>
            <w:r w:rsidRPr="00B03D68">
              <w:rPr>
                <w:rFonts w:ascii="Book Antiqua" w:eastAsiaTheme="minorEastAsia" w:hAnsi="Book Antiqua" w:cs="Arial"/>
                <w:b/>
                <w:i/>
                <w:lang w:val="en-US" w:eastAsia="zh-CN"/>
              </w:rPr>
              <w:t xml:space="preserve"> </w:t>
            </w:r>
            <w:r w:rsidR="00F97C9F" w:rsidRPr="00B03D68">
              <w:rPr>
                <w:rFonts w:ascii="Book Antiqua" w:eastAsiaTheme="minorEastAsia" w:hAnsi="Book Antiqua" w:cs="Arial"/>
                <w:b/>
                <w:i/>
                <w:lang w:val="en-US" w:eastAsia="zh-CN"/>
              </w:rPr>
              <w:t>et al</w:t>
            </w:r>
            <w:r w:rsidRPr="00B03D68">
              <w:rPr>
                <w:rFonts w:ascii="Book Antiqua" w:eastAsia="Calibri" w:hAnsi="Book Antiqua" w:cs="Arial"/>
                <w:b/>
                <w:vertAlign w:val="superscript"/>
              </w:rPr>
              <w:t>[</w:t>
            </w:r>
            <w:r w:rsidR="002676E6" w:rsidRPr="00B03D68">
              <w:rPr>
                <w:rFonts w:ascii="Book Antiqua" w:eastAsia="Calibri" w:hAnsi="Book Antiqua" w:cs="Arial"/>
                <w:b/>
                <w:vertAlign w:val="superscript"/>
              </w:rPr>
              <w:t>32</w:t>
            </w:r>
            <w:r w:rsidRPr="00B03D68">
              <w:rPr>
                <w:rFonts w:ascii="Book Antiqua" w:eastAsia="Calibri" w:hAnsi="Book Antiqua" w:cs="Arial"/>
                <w:b/>
                <w:vertAlign w:val="superscript"/>
              </w:rPr>
              <w:t>]</w:t>
            </w:r>
          </w:p>
          <w:p w14:paraId="0A8FCB19" w14:textId="77777777"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rPr>
            </w:pPr>
            <w:r w:rsidRPr="00B03D68">
              <w:rPr>
                <w:rFonts w:ascii="Book Antiqua" w:eastAsia="Calibri" w:hAnsi="Book Antiqua" w:cs="Arial"/>
                <w:b/>
              </w:rPr>
              <w:t>(2007)</w:t>
            </w:r>
          </w:p>
        </w:tc>
        <w:tc>
          <w:tcPr>
            <w:tcW w:w="555" w:type="pct"/>
            <w:tcBorders>
              <w:top w:val="single" w:sz="4" w:space="0" w:color="auto"/>
              <w:bottom w:val="single" w:sz="4" w:space="0" w:color="auto"/>
            </w:tcBorders>
            <w:shd w:val="clear" w:color="auto" w:fill="auto"/>
            <w:vAlign w:val="center"/>
          </w:tcPr>
          <w:p w14:paraId="496F3E72" w14:textId="007C8D2A"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rPr>
            </w:pPr>
            <w:r w:rsidRPr="00B03D68">
              <w:rPr>
                <w:rFonts w:ascii="Book Antiqua" w:eastAsia="Calibri" w:hAnsi="Book Antiqua" w:cs="Arial"/>
                <w:b/>
              </w:rPr>
              <w:t>Liu</w:t>
            </w:r>
            <w:r w:rsidRPr="00B03D68">
              <w:rPr>
                <w:rFonts w:ascii="Book Antiqua" w:eastAsiaTheme="minorEastAsia" w:hAnsi="Book Antiqua" w:cs="Arial"/>
                <w:b/>
                <w:i/>
                <w:lang w:val="en-US" w:eastAsia="zh-CN"/>
              </w:rPr>
              <w:t xml:space="preserve"> </w:t>
            </w:r>
            <w:r w:rsidR="00F97C9F" w:rsidRPr="00B03D68">
              <w:rPr>
                <w:rFonts w:ascii="Book Antiqua" w:eastAsiaTheme="minorEastAsia" w:hAnsi="Book Antiqua" w:cs="Arial"/>
                <w:b/>
                <w:i/>
                <w:lang w:val="en-US" w:eastAsia="zh-CN"/>
              </w:rPr>
              <w:t>et al</w:t>
            </w:r>
            <w:r w:rsidRPr="00B03D68">
              <w:rPr>
                <w:rFonts w:ascii="Book Antiqua" w:eastAsia="Calibri" w:hAnsi="Book Antiqua" w:cs="Arial"/>
                <w:b/>
                <w:vertAlign w:val="superscript"/>
              </w:rPr>
              <w:t>[</w:t>
            </w:r>
            <w:r w:rsidR="002676E6" w:rsidRPr="00B03D68">
              <w:rPr>
                <w:rFonts w:ascii="Book Antiqua" w:eastAsia="Calibri" w:hAnsi="Book Antiqua" w:cs="Arial"/>
                <w:b/>
                <w:vertAlign w:val="superscript"/>
              </w:rPr>
              <w:t>33</w:t>
            </w:r>
            <w:r w:rsidRPr="00B03D68">
              <w:rPr>
                <w:rFonts w:ascii="Book Antiqua" w:eastAsia="Calibri" w:hAnsi="Book Antiqua" w:cs="Arial"/>
                <w:b/>
                <w:vertAlign w:val="superscript"/>
              </w:rPr>
              <w:t>]</w:t>
            </w:r>
          </w:p>
          <w:p w14:paraId="4BBB7660" w14:textId="77777777"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rPr>
            </w:pPr>
            <w:r w:rsidRPr="00B03D68">
              <w:rPr>
                <w:rFonts w:ascii="Book Antiqua" w:eastAsia="Calibri" w:hAnsi="Book Antiqua" w:cs="Arial"/>
                <w:b/>
              </w:rPr>
              <w:t>(2010)</w:t>
            </w:r>
          </w:p>
        </w:tc>
        <w:tc>
          <w:tcPr>
            <w:tcW w:w="558" w:type="pct"/>
            <w:tcBorders>
              <w:top w:val="single" w:sz="4" w:space="0" w:color="auto"/>
              <w:bottom w:val="single" w:sz="4" w:space="0" w:color="auto"/>
            </w:tcBorders>
            <w:shd w:val="clear" w:color="auto" w:fill="auto"/>
            <w:vAlign w:val="center"/>
          </w:tcPr>
          <w:p w14:paraId="71B92E58" w14:textId="4B50BCD9"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rPr>
            </w:pPr>
            <w:r w:rsidRPr="00B03D68">
              <w:rPr>
                <w:rFonts w:ascii="Book Antiqua" w:eastAsia="Calibri" w:hAnsi="Book Antiqua" w:cs="Arial"/>
                <w:b/>
              </w:rPr>
              <w:t>Ferreira</w:t>
            </w:r>
            <w:r w:rsidRPr="00B03D68">
              <w:rPr>
                <w:rFonts w:ascii="Book Antiqua" w:eastAsiaTheme="minorEastAsia" w:hAnsi="Book Antiqua" w:cs="Arial"/>
                <w:b/>
                <w:i/>
                <w:lang w:val="en-US" w:eastAsia="zh-CN"/>
              </w:rPr>
              <w:t xml:space="preserve"> </w:t>
            </w:r>
            <w:r w:rsidR="00F97C9F" w:rsidRPr="00B03D68">
              <w:rPr>
                <w:rFonts w:ascii="Book Antiqua" w:eastAsiaTheme="minorEastAsia" w:hAnsi="Book Antiqua" w:cs="Arial"/>
                <w:b/>
                <w:i/>
                <w:lang w:val="en-US" w:eastAsia="zh-CN"/>
              </w:rPr>
              <w:t>et al</w:t>
            </w:r>
            <w:r w:rsidRPr="00B03D68">
              <w:rPr>
                <w:rFonts w:ascii="Book Antiqua" w:eastAsia="Calibri" w:hAnsi="Book Antiqua" w:cs="Arial"/>
                <w:b/>
                <w:vertAlign w:val="superscript"/>
              </w:rPr>
              <w:t>[</w:t>
            </w:r>
            <w:r w:rsidR="002676E6" w:rsidRPr="00B03D68">
              <w:rPr>
                <w:rFonts w:ascii="Book Antiqua" w:eastAsia="Calibri" w:hAnsi="Book Antiqua" w:cs="Arial"/>
                <w:b/>
                <w:vertAlign w:val="superscript"/>
              </w:rPr>
              <w:t>31</w:t>
            </w:r>
            <w:r w:rsidRPr="00B03D68">
              <w:rPr>
                <w:rFonts w:ascii="Book Antiqua" w:eastAsia="Calibri" w:hAnsi="Book Antiqua" w:cs="Arial"/>
                <w:b/>
                <w:vertAlign w:val="superscript"/>
              </w:rPr>
              <w:t>]</w:t>
            </w:r>
          </w:p>
          <w:p w14:paraId="6833CE44" w14:textId="77777777" w:rsidR="005749B0" w:rsidRPr="00B03D68" w:rsidRDefault="005749B0"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rPr>
            </w:pPr>
            <w:r w:rsidRPr="00B03D68">
              <w:rPr>
                <w:rFonts w:ascii="Book Antiqua" w:eastAsia="Calibri" w:hAnsi="Book Antiqua" w:cs="Arial"/>
                <w:b/>
              </w:rPr>
              <w:t>(2011)</w:t>
            </w:r>
          </w:p>
        </w:tc>
      </w:tr>
      <w:tr w:rsidR="005749B0" w:rsidRPr="00B03D68" w14:paraId="052D8782" w14:textId="77777777" w:rsidTr="005749B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6" w:type="pct"/>
            <w:tcBorders>
              <w:top w:val="single" w:sz="4" w:space="0" w:color="auto"/>
              <w:right w:val="none" w:sz="0" w:space="0" w:color="auto"/>
            </w:tcBorders>
            <w:shd w:val="clear" w:color="auto" w:fill="auto"/>
            <w:noWrap/>
            <w:vAlign w:val="center"/>
          </w:tcPr>
          <w:p w14:paraId="2498CE4D" w14:textId="77777777" w:rsidR="005749B0" w:rsidRPr="00B03D68" w:rsidRDefault="005749B0" w:rsidP="00B03D68">
            <w:pPr>
              <w:adjustRightInd w:val="0"/>
              <w:snapToGrid w:val="0"/>
              <w:spacing w:line="360" w:lineRule="auto"/>
              <w:jc w:val="both"/>
              <w:rPr>
                <w:rFonts w:ascii="Book Antiqua" w:eastAsia="Calibri" w:hAnsi="Book Antiqua" w:cs="Arial"/>
                <w:i/>
                <w:sz w:val="24"/>
                <w:szCs w:val="24"/>
              </w:rPr>
            </w:pPr>
            <w:r w:rsidRPr="00B03D68">
              <w:rPr>
                <w:rFonts w:ascii="Book Antiqua" w:eastAsia="Calibri" w:hAnsi="Book Antiqua" w:cs="Arial"/>
                <w:i/>
                <w:sz w:val="24"/>
                <w:szCs w:val="24"/>
              </w:rPr>
              <w:t>n</w:t>
            </w:r>
          </w:p>
        </w:tc>
        <w:tc>
          <w:tcPr>
            <w:tcW w:w="646" w:type="pct"/>
            <w:tcBorders>
              <w:top w:val="single" w:sz="4" w:space="0" w:color="auto"/>
            </w:tcBorders>
            <w:shd w:val="clear" w:color="auto" w:fill="auto"/>
            <w:vAlign w:val="center"/>
          </w:tcPr>
          <w:p w14:paraId="152F29C8"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3</w:t>
            </w:r>
          </w:p>
        </w:tc>
        <w:tc>
          <w:tcPr>
            <w:tcW w:w="611" w:type="pct"/>
            <w:tcBorders>
              <w:top w:val="single" w:sz="4" w:space="0" w:color="auto"/>
            </w:tcBorders>
            <w:shd w:val="clear" w:color="auto" w:fill="auto"/>
            <w:vAlign w:val="center"/>
          </w:tcPr>
          <w:p w14:paraId="4D628DE9"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36</w:t>
            </w:r>
          </w:p>
        </w:tc>
        <w:tc>
          <w:tcPr>
            <w:tcW w:w="498" w:type="pct"/>
            <w:tcBorders>
              <w:top w:val="single" w:sz="4" w:space="0" w:color="auto"/>
            </w:tcBorders>
            <w:shd w:val="clear" w:color="auto" w:fill="auto"/>
            <w:vAlign w:val="center"/>
          </w:tcPr>
          <w:p w14:paraId="58EAFC95"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18</w:t>
            </w:r>
          </w:p>
        </w:tc>
        <w:tc>
          <w:tcPr>
            <w:tcW w:w="556" w:type="pct"/>
            <w:tcBorders>
              <w:top w:val="single" w:sz="4" w:space="0" w:color="auto"/>
            </w:tcBorders>
            <w:shd w:val="clear" w:color="auto" w:fill="auto"/>
            <w:vAlign w:val="center"/>
          </w:tcPr>
          <w:p w14:paraId="49E8D145"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9</w:t>
            </w:r>
          </w:p>
        </w:tc>
        <w:tc>
          <w:tcPr>
            <w:tcW w:w="555" w:type="pct"/>
            <w:tcBorders>
              <w:top w:val="single" w:sz="4" w:space="0" w:color="auto"/>
            </w:tcBorders>
            <w:shd w:val="clear" w:color="auto" w:fill="auto"/>
            <w:vAlign w:val="center"/>
          </w:tcPr>
          <w:p w14:paraId="03B1288D"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23</w:t>
            </w:r>
          </w:p>
        </w:tc>
        <w:tc>
          <w:tcPr>
            <w:tcW w:w="555" w:type="pct"/>
            <w:tcBorders>
              <w:top w:val="single" w:sz="4" w:space="0" w:color="auto"/>
            </w:tcBorders>
            <w:shd w:val="clear" w:color="auto" w:fill="auto"/>
            <w:vAlign w:val="center"/>
          </w:tcPr>
          <w:p w14:paraId="3E6D4C97"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10</w:t>
            </w:r>
          </w:p>
        </w:tc>
        <w:tc>
          <w:tcPr>
            <w:tcW w:w="555" w:type="pct"/>
            <w:tcBorders>
              <w:top w:val="single" w:sz="4" w:space="0" w:color="auto"/>
            </w:tcBorders>
            <w:shd w:val="clear" w:color="auto" w:fill="auto"/>
            <w:vAlign w:val="center"/>
          </w:tcPr>
          <w:p w14:paraId="02200C82"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35</w:t>
            </w:r>
          </w:p>
        </w:tc>
        <w:tc>
          <w:tcPr>
            <w:tcW w:w="558" w:type="pct"/>
            <w:tcBorders>
              <w:top w:val="single" w:sz="4" w:space="0" w:color="auto"/>
            </w:tcBorders>
            <w:shd w:val="clear" w:color="auto" w:fill="auto"/>
            <w:vAlign w:val="center"/>
          </w:tcPr>
          <w:p w14:paraId="228C8DED"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26</w:t>
            </w:r>
          </w:p>
        </w:tc>
      </w:tr>
      <w:tr w:rsidR="005749B0" w:rsidRPr="00B03D68" w14:paraId="3583314A" w14:textId="77777777" w:rsidTr="005749B0">
        <w:trPr>
          <w:trHeight w:val="850"/>
        </w:trPr>
        <w:tc>
          <w:tcPr>
            <w:cnfStyle w:val="001000000000" w:firstRow="0" w:lastRow="0" w:firstColumn="1" w:lastColumn="0" w:oddVBand="0" w:evenVBand="0" w:oddHBand="0" w:evenHBand="0" w:firstRowFirstColumn="0" w:firstRowLastColumn="0" w:lastRowFirstColumn="0" w:lastRowLastColumn="0"/>
            <w:tcW w:w="466" w:type="pct"/>
            <w:tcBorders>
              <w:right w:val="none" w:sz="0" w:space="0" w:color="auto"/>
            </w:tcBorders>
            <w:shd w:val="clear" w:color="auto" w:fill="auto"/>
            <w:noWrap/>
            <w:vAlign w:val="center"/>
          </w:tcPr>
          <w:p w14:paraId="3EB43881" w14:textId="77777777" w:rsidR="005749B0" w:rsidRPr="00B03D68" w:rsidRDefault="005749B0" w:rsidP="00B03D68">
            <w:pPr>
              <w:adjustRightInd w:val="0"/>
              <w:snapToGrid w:val="0"/>
              <w:spacing w:line="360" w:lineRule="auto"/>
              <w:jc w:val="both"/>
              <w:rPr>
                <w:rFonts w:ascii="Book Antiqua" w:eastAsia="Calibri" w:hAnsi="Book Antiqua" w:cs="Arial"/>
                <w:sz w:val="24"/>
                <w:szCs w:val="24"/>
              </w:rPr>
            </w:pPr>
            <w:r w:rsidRPr="00B03D68">
              <w:rPr>
                <w:rFonts w:ascii="Book Antiqua" w:eastAsia="Calibri" w:hAnsi="Book Antiqua" w:cs="Arial"/>
                <w:sz w:val="24"/>
                <w:szCs w:val="24"/>
              </w:rPr>
              <w:t>Interferon</w:t>
            </w:r>
          </w:p>
          <w:p w14:paraId="22E88222" w14:textId="77777777" w:rsidR="005749B0" w:rsidRPr="00B03D68" w:rsidRDefault="005749B0" w:rsidP="00B03D68">
            <w:pPr>
              <w:adjustRightInd w:val="0"/>
              <w:snapToGrid w:val="0"/>
              <w:spacing w:line="360" w:lineRule="auto"/>
              <w:jc w:val="both"/>
              <w:rPr>
                <w:rFonts w:ascii="Book Antiqua" w:eastAsia="Calibri" w:hAnsi="Book Antiqua" w:cs="Arial"/>
                <w:sz w:val="24"/>
                <w:szCs w:val="24"/>
              </w:rPr>
            </w:pPr>
            <w:r w:rsidRPr="00B03D68">
              <w:rPr>
                <w:rFonts w:ascii="Book Antiqua" w:eastAsia="Calibri" w:hAnsi="Book Antiqua" w:cs="Arial"/>
                <w:sz w:val="24"/>
                <w:szCs w:val="24"/>
              </w:rPr>
              <w:t>type</w:t>
            </w:r>
          </w:p>
        </w:tc>
        <w:tc>
          <w:tcPr>
            <w:tcW w:w="646" w:type="pct"/>
            <w:shd w:val="clear" w:color="auto" w:fill="auto"/>
            <w:vAlign w:val="center"/>
          </w:tcPr>
          <w:p w14:paraId="4CD520F3"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IFN</w:t>
            </w:r>
          </w:p>
        </w:tc>
        <w:tc>
          <w:tcPr>
            <w:tcW w:w="611" w:type="pct"/>
            <w:shd w:val="clear" w:color="auto" w:fill="auto"/>
            <w:vAlign w:val="center"/>
          </w:tcPr>
          <w:p w14:paraId="275DF8E0"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IFN</w:t>
            </w:r>
          </w:p>
        </w:tc>
        <w:tc>
          <w:tcPr>
            <w:tcW w:w="498" w:type="pct"/>
            <w:shd w:val="clear" w:color="auto" w:fill="auto"/>
            <w:vAlign w:val="center"/>
          </w:tcPr>
          <w:p w14:paraId="5B2160BF"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IFN</w:t>
            </w:r>
          </w:p>
        </w:tc>
        <w:tc>
          <w:tcPr>
            <w:tcW w:w="556" w:type="pct"/>
            <w:shd w:val="clear" w:color="auto" w:fill="auto"/>
            <w:vAlign w:val="center"/>
          </w:tcPr>
          <w:p w14:paraId="2A896225"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IFN</w:t>
            </w:r>
          </w:p>
        </w:tc>
        <w:tc>
          <w:tcPr>
            <w:tcW w:w="555" w:type="pct"/>
            <w:shd w:val="clear" w:color="auto" w:fill="auto"/>
            <w:vAlign w:val="center"/>
          </w:tcPr>
          <w:p w14:paraId="7386E859"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IFN</w:t>
            </w:r>
          </w:p>
        </w:tc>
        <w:tc>
          <w:tcPr>
            <w:tcW w:w="555" w:type="pct"/>
            <w:shd w:val="clear" w:color="auto" w:fill="auto"/>
            <w:vAlign w:val="center"/>
          </w:tcPr>
          <w:p w14:paraId="198CA668"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PEG-IFN </w:t>
            </w:r>
            <w:r w:rsidR="00331DEF" w:rsidRPr="00B03D68">
              <w:rPr>
                <w:rFonts w:ascii="Book Antiqua" w:eastAsia="Calibri" w:hAnsi="Book Antiqua" w:cs="Arial"/>
                <w:sz w:val="24"/>
                <w:szCs w:val="24"/>
              </w:rPr>
              <w:t>α</w:t>
            </w:r>
            <w:r w:rsidRPr="00B03D68">
              <w:rPr>
                <w:rFonts w:ascii="Book Antiqua" w:eastAsia="Calibri" w:hAnsi="Book Antiqua" w:cs="Arial"/>
                <w:sz w:val="24"/>
                <w:szCs w:val="24"/>
              </w:rPr>
              <w:t>2b</w:t>
            </w:r>
          </w:p>
        </w:tc>
        <w:tc>
          <w:tcPr>
            <w:tcW w:w="555" w:type="pct"/>
            <w:shd w:val="clear" w:color="auto" w:fill="auto"/>
            <w:vAlign w:val="center"/>
          </w:tcPr>
          <w:p w14:paraId="43D891DD"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PEG-IFN </w:t>
            </w:r>
            <w:r w:rsidR="00331DEF" w:rsidRPr="00B03D68">
              <w:rPr>
                <w:rFonts w:ascii="Book Antiqua" w:eastAsia="Calibri" w:hAnsi="Book Antiqua" w:cs="Arial"/>
                <w:sz w:val="24"/>
                <w:szCs w:val="24"/>
              </w:rPr>
              <w:t>α</w:t>
            </w:r>
            <w:r w:rsidRPr="00B03D68">
              <w:rPr>
                <w:rFonts w:ascii="Book Antiqua" w:eastAsia="Calibri" w:hAnsi="Book Antiqua" w:cs="Arial"/>
                <w:sz w:val="24"/>
                <w:szCs w:val="24"/>
              </w:rPr>
              <w:t>2a</w:t>
            </w:r>
          </w:p>
        </w:tc>
        <w:tc>
          <w:tcPr>
            <w:tcW w:w="558" w:type="pct"/>
            <w:shd w:val="clear" w:color="auto" w:fill="auto"/>
            <w:vAlign w:val="center"/>
          </w:tcPr>
          <w:p w14:paraId="666099F5"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IFN</w:t>
            </w:r>
          </w:p>
          <w:p w14:paraId="22FF4192"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PEG-IFN </w:t>
            </w:r>
            <w:r w:rsidR="00331DEF" w:rsidRPr="00B03D68">
              <w:rPr>
                <w:rFonts w:ascii="Book Antiqua" w:eastAsia="Calibri" w:hAnsi="Book Antiqua" w:cs="Arial"/>
                <w:sz w:val="24"/>
                <w:szCs w:val="24"/>
              </w:rPr>
              <w:t>α</w:t>
            </w:r>
            <w:r w:rsidRPr="00B03D68">
              <w:rPr>
                <w:rFonts w:ascii="Book Antiqua" w:eastAsia="Calibri" w:hAnsi="Book Antiqua" w:cs="Arial"/>
                <w:sz w:val="24"/>
                <w:szCs w:val="24"/>
              </w:rPr>
              <w:t>2a</w:t>
            </w:r>
          </w:p>
        </w:tc>
      </w:tr>
      <w:tr w:rsidR="005749B0" w:rsidRPr="00B03D68" w14:paraId="4ED98FB6" w14:textId="77777777" w:rsidTr="005749B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6" w:type="pct"/>
            <w:tcBorders>
              <w:right w:val="none" w:sz="0" w:space="0" w:color="auto"/>
            </w:tcBorders>
            <w:shd w:val="clear" w:color="auto" w:fill="auto"/>
            <w:noWrap/>
            <w:vAlign w:val="center"/>
          </w:tcPr>
          <w:p w14:paraId="0506C704" w14:textId="77777777" w:rsidR="005749B0" w:rsidRPr="00B03D68" w:rsidRDefault="005749B0" w:rsidP="00B03D68">
            <w:pPr>
              <w:adjustRightInd w:val="0"/>
              <w:snapToGrid w:val="0"/>
              <w:spacing w:line="360" w:lineRule="auto"/>
              <w:jc w:val="both"/>
              <w:rPr>
                <w:rFonts w:ascii="Book Antiqua" w:eastAsia="Calibri" w:hAnsi="Book Antiqua" w:cs="Arial"/>
                <w:sz w:val="24"/>
                <w:szCs w:val="24"/>
              </w:rPr>
            </w:pPr>
            <w:r w:rsidRPr="00B03D68">
              <w:rPr>
                <w:rFonts w:ascii="Book Antiqua" w:eastAsia="Calibri" w:hAnsi="Book Antiqua" w:cs="Arial"/>
                <w:sz w:val="24"/>
                <w:szCs w:val="24"/>
              </w:rPr>
              <w:t>Schedule</w:t>
            </w:r>
          </w:p>
        </w:tc>
        <w:tc>
          <w:tcPr>
            <w:tcW w:w="646" w:type="pct"/>
            <w:shd w:val="clear" w:color="auto" w:fill="auto"/>
            <w:vAlign w:val="center"/>
          </w:tcPr>
          <w:p w14:paraId="700DA3D7"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4.5 MU </w:t>
            </w:r>
            <w:r w:rsidRPr="00B03D68">
              <w:rPr>
                <w:rFonts w:ascii="Book Antiqua" w:eastAsia="Calibri" w:hAnsi="Book Antiqua" w:cs="Arial"/>
                <w:i/>
                <w:sz w:val="24"/>
                <w:szCs w:val="24"/>
              </w:rPr>
              <w:t>tiw</w:t>
            </w:r>
          </w:p>
        </w:tc>
        <w:tc>
          <w:tcPr>
            <w:tcW w:w="611" w:type="pct"/>
            <w:shd w:val="clear" w:color="auto" w:fill="auto"/>
            <w:vAlign w:val="center"/>
          </w:tcPr>
          <w:p w14:paraId="56536292"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3 MU or</w:t>
            </w:r>
          </w:p>
          <w:p w14:paraId="57F9516E"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6-10 MU </w:t>
            </w:r>
            <w:r w:rsidRPr="00B03D68">
              <w:rPr>
                <w:rFonts w:ascii="Book Antiqua" w:eastAsia="Calibri" w:hAnsi="Book Antiqua" w:cs="Arial"/>
                <w:i/>
                <w:sz w:val="24"/>
                <w:szCs w:val="24"/>
              </w:rPr>
              <w:t>tiw</w:t>
            </w:r>
          </w:p>
        </w:tc>
        <w:tc>
          <w:tcPr>
            <w:tcW w:w="498" w:type="pct"/>
            <w:shd w:val="clear" w:color="auto" w:fill="auto"/>
            <w:vAlign w:val="center"/>
          </w:tcPr>
          <w:p w14:paraId="12B5D35D"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10 MU +</w:t>
            </w:r>
          </w:p>
          <w:p w14:paraId="647A4790"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3 MU </w:t>
            </w:r>
            <w:r w:rsidRPr="00B03D68">
              <w:rPr>
                <w:rFonts w:ascii="Book Antiqua" w:eastAsia="Calibri" w:hAnsi="Book Antiqua" w:cs="Arial"/>
                <w:i/>
                <w:sz w:val="24"/>
                <w:szCs w:val="24"/>
              </w:rPr>
              <w:t>tiw</w:t>
            </w:r>
          </w:p>
        </w:tc>
        <w:tc>
          <w:tcPr>
            <w:tcW w:w="556" w:type="pct"/>
            <w:shd w:val="clear" w:color="auto" w:fill="auto"/>
            <w:vAlign w:val="center"/>
          </w:tcPr>
          <w:p w14:paraId="421842AB"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3 MU </w:t>
            </w:r>
            <w:r w:rsidRPr="00B03D68">
              <w:rPr>
                <w:rFonts w:ascii="Book Antiqua" w:eastAsia="Calibri" w:hAnsi="Book Antiqua" w:cs="Arial"/>
                <w:i/>
                <w:sz w:val="24"/>
                <w:szCs w:val="24"/>
              </w:rPr>
              <w:t>tiw</w:t>
            </w:r>
          </w:p>
        </w:tc>
        <w:tc>
          <w:tcPr>
            <w:tcW w:w="555" w:type="pct"/>
            <w:shd w:val="clear" w:color="auto" w:fill="auto"/>
            <w:vAlign w:val="center"/>
          </w:tcPr>
          <w:p w14:paraId="37C26E6B"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3 MU or</w:t>
            </w:r>
          </w:p>
          <w:p w14:paraId="3912BF9C"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6 MU </w:t>
            </w:r>
            <w:r w:rsidRPr="00B03D68">
              <w:rPr>
                <w:rFonts w:ascii="Book Antiqua" w:eastAsia="Calibri" w:hAnsi="Book Antiqua" w:cs="Arial"/>
                <w:i/>
                <w:sz w:val="24"/>
                <w:szCs w:val="24"/>
              </w:rPr>
              <w:t>tiw</w:t>
            </w:r>
          </w:p>
        </w:tc>
        <w:tc>
          <w:tcPr>
            <w:tcW w:w="555" w:type="pct"/>
            <w:shd w:val="clear" w:color="auto" w:fill="auto"/>
            <w:vAlign w:val="center"/>
          </w:tcPr>
          <w:p w14:paraId="1F4D9B1E"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1 μg/kg </w:t>
            </w:r>
            <w:r w:rsidR="00331DEF" w:rsidRPr="00B03D68">
              <w:rPr>
                <w:rFonts w:ascii="Book Antiqua" w:eastAsia="Calibri" w:hAnsi="Book Antiqua" w:cs="Arial"/>
                <w:i/>
                <w:sz w:val="24"/>
                <w:szCs w:val="24"/>
              </w:rPr>
              <w:t>qw</w:t>
            </w:r>
          </w:p>
        </w:tc>
        <w:tc>
          <w:tcPr>
            <w:tcW w:w="555" w:type="pct"/>
            <w:shd w:val="clear" w:color="auto" w:fill="auto"/>
            <w:vAlign w:val="center"/>
          </w:tcPr>
          <w:p w14:paraId="7F448066"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135 μgv </w:t>
            </w:r>
            <w:r w:rsidR="00331DEF" w:rsidRPr="00B03D68">
              <w:rPr>
                <w:rFonts w:ascii="Book Antiqua" w:eastAsia="Calibri" w:hAnsi="Book Antiqua" w:cs="Arial"/>
                <w:i/>
                <w:sz w:val="24"/>
                <w:szCs w:val="24"/>
              </w:rPr>
              <w:t>qw</w:t>
            </w:r>
          </w:p>
        </w:tc>
        <w:tc>
          <w:tcPr>
            <w:tcW w:w="558" w:type="pct"/>
            <w:shd w:val="clear" w:color="auto" w:fill="auto"/>
            <w:vAlign w:val="center"/>
          </w:tcPr>
          <w:p w14:paraId="01FEB33B"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B03D68">
              <w:rPr>
                <w:rFonts w:ascii="Book Antiqua" w:eastAsia="Calibri" w:hAnsi="Book Antiqua" w:cs="Arial"/>
                <w:sz w:val="24"/>
                <w:szCs w:val="24"/>
                <w:lang w:val="en-US"/>
              </w:rPr>
              <w:t xml:space="preserve">3 MU </w:t>
            </w:r>
            <w:r w:rsidRPr="00B03D68">
              <w:rPr>
                <w:rFonts w:ascii="Book Antiqua" w:eastAsia="Calibri" w:hAnsi="Book Antiqua" w:cs="Arial"/>
                <w:i/>
                <w:sz w:val="24"/>
                <w:szCs w:val="24"/>
                <w:lang w:val="en-US"/>
              </w:rPr>
              <w:t>tiw</w:t>
            </w:r>
          </w:p>
          <w:p w14:paraId="232EA0BF"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r w:rsidRPr="00B03D68">
              <w:rPr>
                <w:rFonts w:ascii="Book Antiqua" w:eastAsia="Calibri" w:hAnsi="Book Antiqua" w:cs="Arial"/>
                <w:sz w:val="24"/>
                <w:szCs w:val="24"/>
                <w:lang w:val="en-US"/>
              </w:rPr>
              <w:t xml:space="preserve">or 135 </w:t>
            </w:r>
            <w:r w:rsidRPr="00B03D68">
              <w:rPr>
                <w:rFonts w:ascii="Book Antiqua" w:eastAsia="Calibri" w:hAnsi="Book Antiqua" w:cs="Arial"/>
                <w:sz w:val="24"/>
                <w:szCs w:val="24"/>
              </w:rPr>
              <w:t>μ</w:t>
            </w:r>
            <w:r w:rsidRPr="00B03D68">
              <w:rPr>
                <w:rFonts w:ascii="Book Antiqua" w:eastAsia="Calibri" w:hAnsi="Book Antiqua" w:cs="Arial"/>
                <w:sz w:val="24"/>
                <w:szCs w:val="24"/>
                <w:lang w:val="en-US"/>
              </w:rPr>
              <w:t xml:space="preserve">g </w:t>
            </w:r>
            <w:r w:rsidR="00331DEF" w:rsidRPr="00B03D68">
              <w:rPr>
                <w:rFonts w:ascii="Book Antiqua" w:eastAsia="Calibri" w:hAnsi="Book Antiqua" w:cs="Arial"/>
                <w:i/>
                <w:sz w:val="24"/>
                <w:szCs w:val="24"/>
                <w:lang w:val="en-US"/>
              </w:rPr>
              <w:t>qw</w:t>
            </w:r>
          </w:p>
        </w:tc>
      </w:tr>
      <w:tr w:rsidR="005749B0" w:rsidRPr="00B03D68" w14:paraId="0DE95A13" w14:textId="77777777" w:rsidTr="005749B0">
        <w:trPr>
          <w:trHeight w:val="850"/>
        </w:trPr>
        <w:tc>
          <w:tcPr>
            <w:cnfStyle w:val="001000000000" w:firstRow="0" w:lastRow="0" w:firstColumn="1" w:lastColumn="0" w:oddVBand="0" w:evenVBand="0" w:oddHBand="0" w:evenHBand="0" w:firstRowFirstColumn="0" w:firstRowLastColumn="0" w:lastRowFirstColumn="0" w:lastRowLastColumn="0"/>
            <w:tcW w:w="466" w:type="pct"/>
            <w:tcBorders>
              <w:right w:val="none" w:sz="0" w:space="0" w:color="auto"/>
            </w:tcBorders>
            <w:shd w:val="clear" w:color="auto" w:fill="auto"/>
            <w:noWrap/>
            <w:vAlign w:val="center"/>
          </w:tcPr>
          <w:p w14:paraId="0B6B1F2C" w14:textId="77777777" w:rsidR="005749B0" w:rsidRPr="00B03D68" w:rsidRDefault="005749B0" w:rsidP="00B03D68">
            <w:pPr>
              <w:adjustRightInd w:val="0"/>
              <w:snapToGrid w:val="0"/>
              <w:spacing w:line="360" w:lineRule="auto"/>
              <w:jc w:val="both"/>
              <w:rPr>
                <w:rFonts w:ascii="Book Antiqua" w:eastAsia="Calibri" w:hAnsi="Book Antiqua" w:cs="Arial"/>
                <w:sz w:val="24"/>
                <w:szCs w:val="24"/>
              </w:rPr>
            </w:pPr>
            <w:r w:rsidRPr="00B03D68">
              <w:rPr>
                <w:rFonts w:ascii="Book Antiqua" w:eastAsia="Calibri" w:hAnsi="Book Antiqua" w:cs="Arial"/>
                <w:sz w:val="24"/>
                <w:szCs w:val="24"/>
              </w:rPr>
              <w:t>Duration</w:t>
            </w:r>
          </w:p>
        </w:tc>
        <w:tc>
          <w:tcPr>
            <w:tcW w:w="646" w:type="pct"/>
            <w:shd w:val="clear" w:color="auto" w:fill="auto"/>
            <w:vAlign w:val="center"/>
          </w:tcPr>
          <w:p w14:paraId="27979D99"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16 wk</w:t>
            </w:r>
          </w:p>
        </w:tc>
        <w:tc>
          <w:tcPr>
            <w:tcW w:w="611" w:type="pct"/>
            <w:shd w:val="clear" w:color="auto" w:fill="auto"/>
            <w:vAlign w:val="center"/>
          </w:tcPr>
          <w:p w14:paraId="7E85BC69"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12 wk</w:t>
            </w:r>
          </w:p>
        </w:tc>
        <w:tc>
          <w:tcPr>
            <w:tcW w:w="498" w:type="pct"/>
            <w:shd w:val="clear" w:color="auto" w:fill="auto"/>
            <w:vAlign w:val="center"/>
          </w:tcPr>
          <w:p w14:paraId="6B9A136F"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3 wk + 12 wk</w:t>
            </w:r>
          </w:p>
        </w:tc>
        <w:tc>
          <w:tcPr>
            <w:tcW w:w="556" w:type="pct"/>
            <w:shd w:val="clear" w:color="auto" w:fill="auto"/>
            <w:vAlign w:val="center"/>
          </w:tcPr>
          <w:p w14:paraId="10E87CF1"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12 wk</w:t>
            </w:r>
          </w:p>
        </w:tc>
        <w:tc>
          <w:tcPr>
            <w:tcW w:w="555" w:type="pct"/>
            <w:shd w:val="clear" w:color="auto" w:fill="auto"/>
            <w:vAlign w:val="center"/>
          </w:tcPr>
          <w:p w14:paraId="420DE784"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48 or 24 wk</w:t>
            </w:r>
          </w:p>
        </w:tc>
        <w:tc>
          <w:tcPr>
            <w:tcW w:w="555" w:type="pct"/>
            <w:shd w:val="clear" w:color="auto" w:fill="auto"/>
            <w:vAlign w:val="center"/>
          </w:tcPr>
          <w:p w14:paraId="2A77951C"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24 wk</w:t>
            </w:r>
          </w:p>
        </w:tc>
        <w:tc>
          <w:tcPr>
            <w:tcW w:w="555" w:type="pct"/>
            <w:shd w:val="clear" w:color="auto" w:fill="auto"/>
            <w:vAlign w:val="center"/>
          </w:tcPr>
          <w:p w14:paraId="48A02B10"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24 wk</w:t>
            </w:r>
          </w:p>
        </w:tc>
        <w:tc>
          <w:tcPr>
            <w:tcW w:w="558" w:type="pct"/>
            <w:shd w:val="clear" w:color="auto" w:fill="auto"/>
            <w:vAlign w:val="center"/>
          </w:tcPr>
          <w:p w14:paraId="43A0E120" w14:textId="77777777" w:rsidR="005749B0" w:rsidRPr="00B03D68" w:rsidRDefault="005749B0"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48 wk</w:t>
            </w:r>
          </w:p>
        </w:tc>
      </w:tr>
      <w:tr w:rsidR="005749B0" w:rsidRPr="00B03D68" w14:paraId="7B0791D3" w14:textId="77777777" w:rsidTr="005749B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6" w:type="pct"/>
            <w:tcBorders>
              <w:bottom w:val="single" w:sz="4" w:space="0" w:color="auto"/>
              <w:right w:val="none" w:sz="0" w:space="0" w:color="auto"/>
            </w:tcBorders>
            <w:shd w:val="clear" w:color="auto" w:fill="auto"/>
            <w:noWrap/>
            <w:vAlign w:val="center"/>
          </w:tcPr>
          <w:p w14:paraId="4C314F63" w14:textId="77777777" w:rsidR="005749B0" w:rsidRPr="00B03D68" w:rsidRDefault="005749B0" w:rsidP="00B03D68">
            <w:pPr>
              <w:adjustRightInd w:val="0"/>
              <w:snapToGrid w:val="0"/>
              <w:spacing w:line="360" w:lineRule="auto"/>
              <w:jc w:val="both"/>
              <w:rPr>
                <w:rFonts w:ascii="Book Antiqua" w:eastAsia="Calibri" w:hAnsi="Book Antiqua" w:cs="Arial"/>
                <w:sz w:val="24"/>
                <w:szCs w:val="24"/>
              </w:rPr>
            </w:pPr>
            <w:r w:rsidRPr="00B03D68">
              <w:rPr>
                <w:rFonts w:ascii="Book Antiqua" w:eastAsia="Calibri" w:hAnsi="Book Antiqua" w:cs="Arial"/>
                <w:sz w:val="24"/>
                <w:szCs w:val="24"/>
              </w:rPr>
              <w:t>SVR</w:t>
            </w:r>
          </w:p>
        </w:tc>
        <w:tc>
          <w:tcPr>
            <w:tcW w:w="646" w:type="pct"/>
            <w:tcBorders>
              <w:bottom w:val="single" w:sz="4" w:space="0" w:color="auto"/>
            </w:tcBorders>
            <w:shd w:val="clear" w:color="auto" w:fill="auto"/>
            <w:vAlign w:val="center"/>
          </w:tcPr>
          <w:p w14:paraId="1ABF638E"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100%</w:t>
            </w:r>
          </w:p>
        </w:tc>
        <w:tc>
          <w:tcPr>
            <w:tcW w:w="611" w:type="pct"/>
            <w:tcBorders>
              <w:bottom w:val="single" w:sz="4" w:space="0" w:color="auto"/>
            </w:tcBorders>
            <w:shd w:val="clear" w:color="auto" w:fill="auto"/>
            <w:vAlign w:val="center"/>
          </w:tcPr>
          <w:p w14:paraId="3B5B0937"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39%</w:t>
            </w:r>
          </w:p>
        </w:tc>
        <w:tc>
          <w:tcPr>
            <w:tcW w:w="498" w:type="pct"/>
            <w:tcBorders>
              <w:bottom w:val="single" w:sz="4" w:space="0" w:color="auto"/>
            </w:tcBorders>
            <w:shd w:val="clear" w:color="auto" w:fill="auto"/>
            <w:vAlign w:val="center"/>
          </w:tcPr>
          <w:p w14:paraId="2E7D5986"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72%</w:t>
            </w:r>
          </w:p>
        </w:tc>
        <w:tc>
          <w:tcPr>
            <w:tcW w:w="556" w:type="pct"/>
            <w:tcBorders>
              <w:bottom w:val="single" w:sz="4" w:space="0" w:color="auto"/>
            </w:tcBorders>
            <w:shd w:val="clear" w:color="auto" w:fill="auto"/>
            <w:vAlign w:val="center"/>
          </w:tcPr>
          <w:p w14:paraId="19E03BA7"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67%</w:t>
            </w:r>
          </w:p>
        </w:tc>
        <w:tc>
          <w:tcPr>
            <w:tcW w:w="555" w:type="pct"/>
            <w:tcBorders>
              <w:bottom w:val="single" w:sz="4" w:space="0" w:color="auto"/>
            </w:tcBorders>
            <w:shd w:val="clear" w:color="auto" w:fill="auto"/>
            <w:vAlign w:val="center"/>
          </w:tcPr>
          <w:p w14:paraId="4A5D4491"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43%</w:t>
            </w:r>
          </w:p>
        </w:tc>
        <w:tc>
          <w:tcPr>
            <w:tcW w:w="555" w:type="pct"/>
            <w:tcBorders>
              <w:bottom w:val="single" w:sz="4" w:space="0" w:color="auto"/>
            </w:tcBorders>
            <w:shd w:val="clear" w:color="auto" w:fill="auto"/>
            <w:vAlign w:val="center"/>
          </w:tcPr>
          <w:p w14:paraId="771C52C7"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40%</w:t>
            </w:r>
          </w:p>
        </w:tc>
        <w:tc>
          <w:tcPr>
            <w:tcW w:w="555" w:type="pct"/>
            <w:tcBorders>
              <w:bottom w:val="single" w:sz="4" w:space="0" w:color="auto"/>
            </w:tcBorders>
            <w:shd w:val="clear" w:color="auto" w:fill="auto"/>
            <w:vAlign w:val="center"/>
          </w:tcPr>
          <w:p w14:paraId="14A08FE9"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89%</w:t>
            </w:r>
          </w:p>
        </w:tc>
        <w:tc>
          <w:tcPr>
            <w:tcW w:w="558" w:type="pct"/>
            <w:tcBorders>
              <w:bottom w:val="single" w:sz="4" w:space="0" w:color="auto"/>
            </w:tcBorders>
            <w:shd w:val="clear" w:color="auto" w:fill="auto"/>
            <w:vAlign w:val="center"/>
          </w:tcPr>
          <w:p w14:paraId="6EBD9B9C" w14:textId="77777777" w:rsidR="005749B0" w:rsidRPr="00B03D68" w:rsidRDefault="005749B0"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54%</w:t>
            </w:r>
          </w:p>
        </w:tc>
      </w:tr>
    </w:tbl>
    <w:p w14:paraId="6C724A0E" w14:textId="461348B0" w:rsidR="00172798" w:rsidRPr="00B03D68" w:rsidRDefault="005749B0" w:rsidP="00B03D68">
      <w:pPr>
        <w:adjustRightInd w:val="0"/>
        <w:snapToGrid w:val="0"/>
        <w:spacing w:after="0" w:line="360" w:lineRule="auto"/>
        <w:jc w:val="both"/>
        <w:rPr>
          <w:rFonts w:ascii="Book Antiqua" w:eastAsia="Calibri" w:hAnsi="Book Antiqua" w:cs="Arial"/>
          <w:sz w:val="24"/>
          <w:szCs w:val="24"/>
          <w:lang w:val="en-US"/>
        </w:rPr>
      </w:pPr>
      <w:r w:rsidRPr="00B03D68">
        <w:rPr>
          <w:rFonts w:ascii="Book Antiqua" w:eastAsia="Calibri" w:hAnsi="Book Antiqua" w:cs="Arial"/>
          <w:b/>
          <w:sz w:val="24"/>
          <w:szCs w:val="24"/>
          <w:lang w:val="en-US"/>
        </w:rPr>
        <w:t>Table 1 Studies on acute hepatitis C treatment in hemodialysis patients</w:t>
      </w:r>
    </w:p>
    <w:p w14:paraId="778FE568" w14:textId="77777777" w:rsidR="00172798" w:rsidRPr="00B03D68" w:rsidRDefault="005749B0" w:rsidP="00B03D68">
      <w:pPr>
        <w:adjustRightInd w:val="0"/>
        <w:snapToGrid w:val="0"/>
        <w:spacing w:after="0" w:line="360" w:lineRule="auto"/>
        <w:jc w:val="both"/>
        <w:rPr>
          <w:rFonts w:ascii="Book Antiqua" w:hAnsi="Book Antiqua" w:cs="Arial"/>
          <w:sz w:val="24"/>
          <w:szCs w:val="24"/>
          <w:lang w:val="en-US" w:eastAsia="zh-CN"/>
        </w:rPr>
      </w:pPr>
      <w:r w:rsidRPr="00B03D68">
        <w:rPr>
          <w:rFonts w:ascii="Book Antiqua" w:eastAsia="Calibri" w:hAnsi="Book Antiqua" w:cs="Arial"/>
          <w:sz w:val="24"/>
          <w:szCs w:val="24"/>
          <w:lang w:val="en-US"/>
        </w:rPr>
        <w:t>IFN</w:t>
      </w:r>
      <w:r w:rsidR="0072247F"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w:t>
      </w:r>
      <w:r w:rsidR="0072247F" w:rsidRPr="00B03D68">
        <w:rPr>
          <w:rFonts w:ascii="Book Antiqua" w:eastAsia="Calibri" w:hAnsi="Book Antiqua" w:cs="Arial"/>
          <w:sz w:val="24"/>
          <w:szCs w:val="24"/>
          <w:lang w:val="en-US"/>
        </w:rPr>
        <w:t>I</w:t>
      </w:r>
      <w:r w:rsidRPr="00B03D68">
        <w:rPr>
          <w:rFonts w:ascii="Book Antiqua" w:eastAsia="Calibri" w:hAnsi="Book Antiqua" w:cs="Arial"/>
          <w:sz w:val="24"/>
          <w:szCs w:val="24"/>
          <w:lang w:val="en-US"/>
        </w:rPr>
        <w:t>nterferon</w:t>
      </w:r>
      <w:r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PEG-IFN</w:t>
      </w:r>
      <w:r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w:t>
      </w:r>
      <w:r w:rsidR="0072247F" w:rsidRPr="00B03D68">
        <w:rPr>
          <w:rFonts w:ascii="Book Antiqua" w:eastAsia="Calibri" w:hAnsi="Book Antiqua" w:cs="Arial"/>
          <w:sz w:val="24"/>
          <w:szCs w:val="24"/>
          <w:lang w:val="en-US"/>
        </w:rPr>
        <w:t>P</w:t>
      </w:r>
      <w:r w:rsidRPr="00B03D68">
        <w:rPr>
          <w:rFonts w:ascii="Book Antiqua" w:eastAsia="Calibri" w:hAnsi="Book Antiqua" w:cs="Arial"/>
          <w:sz w:val="24"/>
          <w:szCs w:val="24"/>
          <w:lang w:val="en-US"/>
        </w:rPr>
        <w:t>egylated interferon</w:t>
      </w:r>
      <w:r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MU</w:t>
      </w:r>
      <w:r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w:t>
      </w:r>
      <w:r w:rsidR="0072247F" w:rsidRPr="00B03D68">
        <w:rPr>
          <w:rFonts w:ascii="Book Antiqua" w:eastAsia="Calibri" w:hAnsi="Book Antiqua" w:cs="Arial"/>
          <w:sz w:val="24"/>
          <w:szCs w:val="24"/>
          <w:lang w:val="en-US"/>
        </w:rPr>
        <w:t>M</w:t>
      </w:r>
      <w:r w:rsidRPr="00B03D68">
        <w:rPr>
          <w:rFonts w:ascii="Book Antiqua" w:eastAsia="Calibri" w:hAnsi="Book Antiqua" w:cs="Arial"/>
          <w:sz w:val="24"/>
          <w:szCs w:val="24"/>
          <w:lang w:val="en-US"/>
        </w:rPr>
        <w:t>illion units</w:t>
      </w:r>
      <w:r w:rsidRPr="00B03D68">
        <w:rPr>
          <w:rFonts w:ascii="Book Antiqua" w:hAnsi="Book Antiqua" w:cs="Arial"/>
          <w:sz w:val="24"/>
          <w:szCs w:val="24"/>
          <w:lang w:val="en-US" w:eastAsia="zh-CN"/>
        </w:rPr>
        <w:t xml:space="preserve">; </w:t>
      </w:r>
      <w:r w:rsidRPr="00B03D68">
        <w:rPr>
          <w:rFonts w:ascii="Book Antiqua" w:eastAsia="Calibri" w:hAnsi="Book Antiqua" w:cs="Arial"/>
          <w:i/>
          <w:sz w:val="24"/>
          <w:szCs w:val="24"/>
          <w:lang w:val="en-US"/>
        </w:rPr>
        <w:t>tiw</w:t>
      </w:r>
      <w:r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w:t>
      </w:r>
      <w:r w:rsidR="0072247F" w:rsidRPr="00B03D68">
        <w:rPr>
          <w:rFonts w:ascii="Book Antiqua" w:eastAsia="Calibri" w:hAnsi="Book Antiqua" w:cs="Arial"/>
          <w:sz w:val="24"/>
          <w:szCs w:val="24"/>
          <w:lang w:val="en-US"/>
        </w:rPr>
        <w:t>T</w:t>
      </w:r>
      <w:r w:rsidRPr="00B03D68">
        <w:rPr>
          <w:rFonts w:ascii="Book Antiqua" w:eastAsia="Calibri" w:hAnsi="Book Antiqua" w:cs="Arial"/>
          <w:sz w:val="24"/>
          <w:szCs w:val="24"/>
          <w:lang w:val="en-US"/>
        </w:rPr>
        <w:t>hree times a week</w:t>
      </w:r>
      <w:r w:rsidRPr="00B03D68">
        <w:rPr>
          <w:rFonts w:ascii="Book Antiqua" w:hAnsi="Book Antiqua" w:cs="Arial"/>
          <w:sz w:val="24"/>
          <w:szCs w:val="24"/>
          <w:lang w:val="en-US" w:eastAsia="zh-CN"/>
        </w:rPr>
        <w:t xml:space="preserve">; </w:t>
      </w:r>
      <w:r w:rsidRPr="00B03D68">
        <w:rPr>
          <w:rFonts w:ascii="Book Antiqua" w:eastAsia="Calibri" w:hAnsi="Book Antiqua" w:cs="Arial"/>
          <w:sz w:val="24"/>
          <w:szCs w:val="24"/>
          <w:lang w:val="en-US"/>
        </w:rPr>
        <w:t>SVR</w:t>
      </w:r>
      <w:r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w:t>
      </w:r>
      <w:r w:rsidR="0072247F" w:rsidRPr="00B03D68">
        <w:rPr>
          <w:rFonts w:ascii="Book Antiqua" w:eastAsia="Calibri" w:hAnsi="Book Antiqua" w:cs="Arial"/>
          <w:sz w:val="24"/>
          <w:szCs w:val="24"/>
          <w:lang w:val="en-US"/>
        </w:rPr>
        <w:t>Sustained virological response</w:t>
      </w:r>
      <w:r w:rsidR="0072247F" w:rsidRPr="00B03D68">
        <w:rPr>
          <w:rFonts w:ascii="Book Antiqua" w:hAnsi="Book Antiqua" w:cs="Arial"/>
          <w:sz w:val="24"/>
          <w:szCs w:val="24"/>
          <w:lang w:val="en-US" w:eastAsia="zh-CN"/>
        </w:rPr>
        <w:t xml:space="preserve"> </w:t>
      </w:r>
      <w:r w:rsidRPr="00B03D68">
        <w:rPr>
          <w:rFonts w:ascii="Book Antiqua" w:eastAsia="Calibri" w:hAnsi="Book Antiqua" w:cs="Arial"/>
          <w:sz w:val="24"/>
          <w:szCs w:val="24"/>
          <w:lang w:val="en-US"/>
        </w:rPr>
        <w:t>rate by intention-to-treat analysis.</w:t>
      </w:r>
    </w:p>
    <w:p w14:paraId="6660BD64" w14:textId="77777777" w:rsidR="005749B0" w:rsidRPr="00B03D68" w:rsidRDefault="005749B0" w:rsidP="00B03D68">
      <w:pPr>
        <w:adjustRightInd w:val="0"/>
        <w:snapToGrid w:val="0"/>
        <w:spacing w:after="0" w:line="360" w:lineRule="auto"/>
        <w:jc w:val="both"/>
        <w:rPr>
          <w:rFonts w:ascii="Book Antiqua" w:hAnsi="Book Antiqua" w:cs="Arial"/>
          <w:sz w:val="24"/>
          <w:szCs w:val="24"/>
          <w:lang w:val="en-US" w:eastAsia="zh-CN"/>
        </w:rPr>
      </w:pPr>
    </w:p>
    <w:p w14:paraId="284E93D9" w14:textId="77777777" w:rsidR="005749B0" w:rsidRPr="00B03D68" w:rsidRDefault="005749B0" w:rsidP="00B03D68">
      <w:pPr>
        <w:adjustRightInd w:val="0"/>
        <w:snapToGrid w:val="0"/>
        <w:spacing w:after="0" w:line="360" w:lineRule="auto"/>
        <w:jc w:val="both"/>
        <w:rPr>
          <w:rFonts w:ascii="Book Antiqua" w:hAnsi="Book Antiqua" w:cs="Arial"/>
          <w:sz w:val="24"/>
          <w:szCs w:val="24"/>
          <w:lang w:val="en-US" w:eastAsia="zh-CN"/>
        </w:rPr>
      </w:pPr>
    </w:p>
    <w:p w14:paraId="698AC299" w14:textId="77777777" w:rsidR="005749B0" w:rsidRPr="00B03D68" w:rsidRDefault="005749B0" w:rsidP="00B03D68">
      <w:pPr>
        <w:adjustRightInd w:val="0"/>
        <w:snapToGrid w:val="0"/>
        <w:spacing w:after="0" w:line="360" w:lineRule="auto"/>
        <w:jc w:val="both"/>
        <w:rPr>
          <w:rFonts w:ascii="Book Antiqua" w:hAnsi="Book Antiqua" w:cs="Arial"/>
          <w:b/>
          <w:sz w:val="24"/>
          <w:szCs w:val="24"/>
          <w:lang w:val="en-US" w:eastAsia="zh-CN"/>
        </w:rPr>
      </w:pPr>
    </w:p>
    <w:p w14:paraId="0B584E76" w14:textId="77777777" w:rsidR="005749B0" w:rsidRPr="00B03D68" w:rsidRDefault="005749B0" w:rsidP="00B03D68">
      <w:pPr>
        <w:adjustRightInd w:val="0"/>
        <w:snapToGrid w:val="0"/>
        <w:spacing w:after="0" w:line="360" w:lineRule="auto"/>
        <w:jc w:val="both"/>
        <w:rPr>
          <w:rFonts w:ascii="Book Antiqua" w:hAnsi="Book Antiqua" w:cs="Arial"/>
          <w:b/>
          <w:sz w:val="24"/>
          <w:szCs w:val="24"/>
          <w:lang w:val="en-US" w:eastAsia="zh-CN"/>
        </w:rPr>
      </w:pPr>
    </w:p>
    <w:p w14:paraId="55C6C767" w14:textId="77777777" w:rsidR="005749B0" w:rsidRPr="00B03D68" w:rsidRDefault="005749B0" w:rsidP="00B03D68">
      <w:pPr>
        <w:adjustRightInd w:val="0"/>
        <w:snapToGrid w:val="0"/>
        <w:spacing w:after="0" w:line="360" w:lineRule="auto"/>
        <w:jc w:val="both"/>
        <w:rPr>
          <w:rFonts w:ascii="Book Antiqua" w:hAnsi="Book Antiqua" w:cs="Arial"/>
          <w:b/>
          <w:sz w:val="24"/>
          <w:szCs w:val="24"/>
          <w:lang w:val="en-US" w:eastAsia="zh-CN"/>
        </w:rPr>
      </w:pPr>
    </w:p>
    <w:p w14:paraId="45DC9FA5" w14:textId="77777777" w:rsidR="005749B0" w:rsidRPr="00B03D68" w:rsidRDefault="005749B0" w:rsidP="00B03D68">
      <w:pPr>
        <w:adjustRightInd w:val="0"/>
        <w:snapToGrid w:val="0"/>
        <w:spacing w:after="0" w:line="360" w:lineRule="auto"/>
        <w:jc w:val="both"/>
        <w:rPr>
          <w:rFonts w:ascii="Book Antiqua" w:hAnsi="Book Antiqua" w:cs="Times New Roman"/>
          <w:sz w:val="24"/>
          <w:szCs w:val="24"/>
          <w:lang w:val="en-US" w:eastAsia="zh-CN"/>
        </w:rPr>
      </w:pPr>
      <w:r w:rsidRPr="00B03D68">
        <w:rPr>
          <w:rFonts w:ascii="Book Antiqua" w:eastAsia="Calibri" w:hAnsi="Book Antiqua" w:cs="Arial"/>
          <w:b/>
          <w:sz w:val="24"/>
          <w:szCs w:val="24"/>
          <w:lang w:val="en-US"/>
        </w:rPr>
        <w:t xml:space="preserve">Table 2 Treatment regimens for hepatitis C virus infection in chronic kidney patients </w:t>
      </w:r>
    </w:p>
    <w:tbl>
      <w:tblPr>
        <w:tblStyle w:val="ListaMdia2-nfase11"/>
        <w:tblW w:w="5345"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975"/>
        <w:gridCol w:w="2642"/>
        <w:gridCol w:w="4730"/>
        <w:gridCol w:w="4852"/>
      </w:tblGrid>
      <w:tr w:rsidR="00172798" w:rsidRPr="00B03D68" w14:paraId="0B0567E4" w14:textId="77777777" w:rsidTr="0072247F">
        <w:trPr>
          <w:cnfStyle w:val="100000000000" w:firstRow="1" w:lastRow="0" w:firstColumn="0" w:lastColumn="0" w:oddVBand="0" w:evenVBand="0" w:oddHBand="0" w:evenHBand="0" w:firstRowFirstColumn="0" w:firstRowLastColumn="0" w:lastRowFirstColumn="0" w:lastRowLastColumn="0"/>
          <w:trHeight w:val="661"/>
        </w:trPr>
        <w:tc>
          <w:tcPr>
            <w:cnfStyle w:val="001000000100" w:firstRow="0" w:lastRow="0" w:firstColumn="1" w:lastColumn="0" w:oddVBand="0" w:evenVBand="0" w:oddHBand="0" w:evenHBand="0" w:firstRowFirstColumn="1" w:firstRowLastColumn="0" w:lastRowFirstColumn="0" w:lastRowLastColumn="0"/>
            <w:tcW w:w="979" w:type="pct"/>
            <w:tcBorders>
              <w:top w:val="single" w:sz="4" w:space="0" w:color="auto"/>
              <w:bottom w:val="single" w:sz="4" w:space="0" w:color="auto"/>
              <w:right w:val="none" w:sz="0" w:space="0" w:color="auto"/>
            </w:tcBorders>
            <w:shd w:val="clear" w:color="auto" w:fill="auto"/>
            <w:noWrap/>
            <w:vAlign w:val="center"/>
          </w:tcPr>
          <w:p w14:paraId="3BE565FE" w14:textId="77777777" w:rsidR="00172798" w:rsidRPr="00B03D68" w:rsidRDefault="00172798" w:rsidP="00B03D68">
            <w:pPr>
              <w:adjustRightInd w:val="0"/>
              <w:snapToGrid w:val="0"/>
              <w:spacing w:line="360" w:lineRule="auto"/>
              <w:jc w:val="both"/>
              <w:rPr>
                <w:rFonts w:ascii="Book Antiqua" w:eastAsia="Calibri" w:hAnsi="Book Antiqua" w:cs="Arial"/>
                <w:b/>
                <w:lang w:val="en-US"/>
              </w:rPr>
            </w:pPr>
            <w:r w:rsidRPr="00B03D68">
              <w:rPr>
                <w:rFonts w:ascii="Book Antiqua" w:eastAsia="Calibri" w:hAnsi="Book Antiqua" w:cs="Arial"/>
                <w:b/>
                <w:lang w:val="en-US"/>
              </w:rPr>
              <w:t>Stage of CKD</w:t>
            </w:r>
          </w:p>
        </w:tc>
        <w:tc>
          <w:tcPr>
            <w:tcW w:w="869" w:type="pct"/>
            <w:tcBorders>
              <w:top w:val="single" w:sz="4" w:space="0" w:color="auto"/>
              <w:bottom w:val="single" w:sz="4" w:space="0" w:color="auto"/>
            </w:tcBorders>
            <w:shd w:val="clear" w:color="auto" w:fill="auto"/>
            <w:vAlign w:val="center"/>
          </w:tcPr>
          <w:p w14:paraId="6A868E13" w14:textId="77777777" w:rsidR="00172798" w:rsidRPr="00B03D68" w:rsidRDefault="00172798"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Estimated GFR</w:t>
            </w:r>
          </w:p>
        </w:tc>
        <w:tc>
          <w:tcPr>
            <w:tcW w:w="1556" w:type="pct"/>
            <w:tcBorders>
              <w:top w:val="single" w:sz="4" w:space="0" w:color="auto"/>
              <w:bottom w:val="single" w:sz="4" w:space="0" w:color="auto"/>
            </w:tcBorders>
            <w:shd w:val="clear" w:color="auto" w:fill="auto"/>
            <w:vAlign w:val="center"/>
          </w:tcPr>
          <w:p w14:paraId="47054FB6" w14:textId="77777777" w:rsidR="00172798" w:rsidRPr="00B03D68" w:rsidRDefault="00172798"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Target dosage of ribavirin</w:t>
            </w:r>
          </w:p>
        </w:tc>
        <w:tc>
          <w:tcPr>
            <w:tcW w:w="1596" w:type="pct"/>
            <w:tcBorders>
              <w:top w:val="single" w:sz="4" w:space="0" w:color="auto"/>
              <w:bottom w:val="single" w:sz="4" w:space="0" w:color="auto"/>
            </w:tcBorders>
            <w:shd w:val="clear" w:color="auto" w:fill="auto"/>
            <w:vAlign w:val="center"/>
          </w:tcPr>
          <w:p w14:paraId="31CFC6AB" w14:textId="77777777" w:rsidR="00172798" w:rsidRPr="00B03D68" w:rsidRDefault="00172798"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rPr>
            </w:pPr>
            <w:r w:rsidRPr="00B03D68">
              <w:rPr>
                <w:rFonts w:ascii="Book Antiqua" w:eastAsia="Calibri" w:hAnsi="Book Antiqua" w:cs="Arial"/>
                <w:b/>
                <w:lang w:val="en-US"/>
              </w:rPr>
              <w:t>Dosage of Interferon</w:t>
            </w:r>
          </w:p>
        </w:tc>
      </w:tr>
      <w:tr w:rsidR="00172798" w:rsidRPr="00B03D68" w14:paraId="21D498E1" w14:textId="77777777" w:rsidTr="0072247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79" w:type="pct"/>
            <w:tcBorders>
              <w:top w:val="single" w:sz="4" w:space="0" w:color="auto"/>
              <w:right w:val="none" w:sz="0" w:space="0" w:color="auto"/>
            </w:tcBorders>
            <w:shd w:val="clear" w:color="auto" w:fill="auto"/>
            <w:noWrap/>
            <w:vAlign w:val="center"/>
          </w:tcPr>
          <w:p w14:paraId="696F3A2B" w14:textId="77777777" w:rsidR="00172798" w:rsidRPr="00B03D68" w:rsidRDefault="00172798" w:rsidP="00B03D68">
            <w:pPr>
              <w:adjustRightInd w:val="0"/>
              <w:snapToGrid w:val="0"/>
              <w:spacing w:line="360" w:lineRule="auto"/>
              <w:jc w:val="both"/>
              <w:rPr>
                <w:rFonts w:ascii="Book Antiqua" w:eastAsia="Calibri" w:hAnsi="Book Antiqua" w:cs="Arial"/>
                <w:sz w:val="24"/>
                <w:szCs w:val="24"/>
              </w:rPr>
            </w:pPr>
            <w:r w:rsidRPr="00B03D68">
              <w:rPr>
                <w:rFonts w:ascii="Book Antiqua" w:eastAsia="Calibri" w:hAnsi="Book Antiqua" w:cs="Arial"/>
                <w:sz w:val="24"/>
                <w:szCs w:val="24"/>
              </w:rPr>
              <w:t>1</w:t>
            </w:r>
          </w:p>
        </w:tc>
        <w:tc>
          <w:tcPr>
            <w:tcW w:w="869" w:type="pct"/>
            <w:tcBorders>
              <w:top w:val="single" w:sz="4" w:space="0" w:color="auto"/>
            </w:tcBorders>
            <w:shd w:val="clear" w:color="auto" w:fill="auto"/>
            <w:vAlign w:val="center"/>
          </w:tcPr>
          <w:p w14:paraId="6B176121"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90</w:t>
            </w:r>
          </w:p>
        </w:tc>
        <w:tc>
          <w:tcPr>
            <w:tcW w:w="1556" w:type="pct"/>
            <w:tcBorders>
              <w:top w:val="single" w:sz="4" w:space="0" w:color="auto"/>
            </w:tcBorders>
            <w:shd w:val="clear" w:color="auto" w:fill="auto"/>
            <w:vAlign w:val="center"/>
          </w:tcPr>
          <w:p w14:paraId="7AF62333" w14:textId="77777777" w:rsidR="00172798" w:rsidRPr="00B03D68" w:rsidRDefault="0072247F"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sz w:val="24"/>
                <w:szCs w:val="24"/>
                <w:lang w:eastAsia="zh-CN"/>
              </w:rPr>
            </w:pPr>
            <w:r w:rsidRPr="00B03D68">
              <w:rPr>
                <w:rFonts w:ascii="Book Antiqua" w:eastAsia="Calibri" w:hAnsi="Book Antiqua" w:cs="Arial"/>
                <w:sz w:val="24"/>
                <w:szCs w:val="24"/>
              </w:rPr>
              <w:t>800 to 1</w:t>
            </w:r>
            <w:r w:rsidR="00172798" w:rsidRPr="00B03D68">
              <w:rPr>
                <w:rFonts w:ascii="Book Antiqua" w:eastAsia="Calibri" w:hAnsi="Book Antiqua" w:cs="Arial"/>
                <w:sz w:val="24"/>
                <w:szCs w:val="24"/>
              </w:rPr>
              <w:t xml:space="preserve">200 mg </w:t>
            </w:r>
            <w:r w:rsidR="00331DEF" w:rsidRPr="00B03D68">
              <w:rPr>
                <w:rFonts w:ascii="Book Antiqua" w:eastAsia="Calibri" w:hAnsi="Book Antiqua" w:cs="Arial"/>
                <w:i/>
                <w:sz w:val="24"/>
                <w:szCs w:val="24"/>
              </w:rPr>
              <w:t>qd</w:t>
            </w:r>
            <w:r w:rsidR="00350ED8" w:rsidRPr="00B03D68">
              <w:rPr>
                <w:rFonts w:ascii="Book Antiqua" w:eastAsiaTheme="minorEastAsia" w:hAnsi="Book Antiqua" w:cs="Arial"/>
                <w:sz w:val="24"/>
                <w:szCs w:val="24"/>
                <w:vertAlign w:val="superscript"/>
                <w:lang w:eastAsia="zh-CN"/>
              </w:rPr>
              <w:t>1</w:t>
            </w:r>
          </w:p>
        </w:tc>
        <w:tc>
          <w:tcPr>
            <w:tcW w:w="1596" w:type="pct"/>
            <w:vMerge w:val="restart"/>
            <w:tcBorders>
              <w:top w:val="single" w:sz="4" w:space="0" w:color="auto"/>
            </w:tcBorders>
            <w:shd w:val="clear" w:color="auto" w:fill="auto"/>
            <w:vAlign w:val="center"/>
          </w:tcPr>
          <w:p w14:paraId="4FB1513D"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PEG-IFN </w:t>
            </w:r>
            <w:r w:rsidR="00331DEF" w:rsidRPr="00B03D68">
              <w:rPr>
                <w:rFonts w:ascii="Book Antiqua" w:eastAsia="Calibri" w:hAnsi="Book Antiqua" w:cs="Arial"/>
                <w:sz w:val="24"/>
                <w:szCs w:val="24"/>
              </w:rPr>
              <w:t>α</w:t>
            </w:r>
            <w:r w:rsidRPr="00B03D68">
              <w:rPr>
                <w:rFonts w:ascii="Book Antiqua" w:eastAsia="Calibri" w:hAnsi="Book Antiqua" w:cs="Arial"/>
                <w:sz w:val="24"/>
                <w:szCs w:val="24"/>
              </w:rPr>
              <w:t xml:space="preserve">2a 180 </w:t>
            </w:r>
            <w:r w:rsidR="0007725F" w:rsidRPr="00B03D68">
              <w:rPr>
                <w:rFonts w:ascii="Book Antiqua" w:eastAsia="Calibri" w:hAnsi="Book Antiqua" w:cs="Arial"/>
                <w:sz w:val="24"/>
                <w:szCs w:val="24"/>
              </w:rPr>
              <w:t>μ</w:t>
            </w:r>
            <w:r w:rsidRPr="00B03D68">
              <w:rPr>
                <w:rFonts w:ascii="Book Antiqua" w:eastAsia="Calibri" w:hAnsi="Book Antiqua" w:cs="Arial"/>
                <w:sz w:val="24"/>
                <w:szCs w:val="24"/>
              </w:rPr>
              <w:t xml:space="preserve">g </w:t>
            </w:r>
            <w:r w:rsidR="00331DEF" w:rsidRPr="00B03D68">
              <w:rPr>
                <w:rFonts w:ascii="Book Antiqua" w:eastAsia="Calibri" w:hAnsi="Book Antiqua" w:cs="Arial"/>
                <w:i/>
                <w:sz w:val="24"/>
                <w:szCs w:val="24"/>
              </w:rPr>
              <w:t>qw</w:t>
            </w:r>
          </w:p>
          <w:p w14:paraId="608678C9"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PEG-IFN </w:t>
            </w:r>
            <w:r w:rsidR="00331DEF" w:rsidRPr="00B03D68">
              <w:rPr>
                <w:rFonts w:ascii="Book Antiqua" w:eastAsia="Calibri" w:hAnsi="Book Antiqua" w:cs="Arial"/>
                <w:sz w:val="24"/>
                <w:szCs w:val="24"/>
              </w:rPr>
              <w:t>α</w:t>
            </w:r>
            <w:r w:rsidRPr="00B03D68">
              <w:rPr>
                <w:rFonts w:ascii="Book Antiqua" w:eastAsia="Calibri" w:hAnsi="Book Antiqua" w:cs="Arial"/>
                <w:sz w:val="24"/>
                <w:szCs w:val="24"/>
              </w:rPr>
              <w:t xml:space="preserve">2b 1.5 </w:t>
            </w:r>
            <w:r w:rsidR="0007725F" w:rsidRPr="00B03D68">
              <w:rPr>
                <w:rFonts w:ascii="Book Antiqua" w:eastAsia="Calibri" w:hAnsi="Book Antiqua" w:cs="Arial"/>
                <w:sz w:val="24"/>
                <w:szCs w:val="24"/>
              </w:rPr>
              <w:t>μ</w:t>
            </w:r>
            <w:r w:rsidRPr="00B03D68">
              <w:rPr>
                <w:rFonts w:ascii="Book Antiqua" w:eastAsia="Calibri" w:hAnsi="Book Antiqua" w:cs="Arial"/>
                <w:sz w:val="24"/>
                <w:szCs w:val="24"/>
              </w:rPr>
              <w:t xml:space="preserve">g/kg </w:t>
            </w:r>
            <w:r w:rsidR="00331DEF" w:rsidRPr="00B03D68">
              <w:rPr>
                <w:rFonts w:ascii="Book Antiqua" w:eastAsia="Calibri" w:hAnsi="Book Antiqua" w:cs="Arial"/>
                <w:i/>
                <w:sz w:val="24"/>
                <w:szCs w:val="24"/>
              </w:rPr>
              <w:t>qw</w:t>
            </w:r>
          </w:p>
        </w:tc>
      </w:tr>
      <w:tr w:rsidR="00172798" w:rsidRPr="00B03D68" w14:paraId="5DCD97AA" w14:textId="77777777" w:rsidTr="0072247F">
        <w:trPr>
          <w:trHeight w:val="324"/>
        </w:trPr>
        <w:tc>
          <w:tcPr>
            <w:cnfStyle w:val="001000000000" w:firstRow="0" w:lastRow="0" w:firstColumn="1" w:lastColumn="0" w:oddVBand="0" w:evenVBand="0" w:oddHBand="0" w:evenHBand="0" w:firstRowFirstColumn="0" w:firstRowLastColumn="0" w:lastRowFirstColumn="0" w:lastRowLastColumn="0"/>
            <w:tcW w:w="979" w:type="pct"/>
            <w:tcBorders>
              <w:right w:val="none" w:sz="0" w:space="0" w:color="auto"/>
            </w:tcBorders>
            <w:shd w:val="clear" w:color="auto" w:fill="auto"/>
            <w:noWrap/>
            <w:vAlign w:val="center"/>
          </w:tcPr>
          <w:p w14:paraId="73F9ABC1" w14:textId="77777777" w:rsidR="00172798" w:rsidRPr="00B03D68" w:rsidRDefault="00172798" w:rsidP="00B03D68">
            <w:pPr>
              <w:adjustRightInd w:val="0"/>
              <w:snapToGrid w:val="0"/>
              <w:spacing w:line="360" w:lineRule="auto"/>
              <w:jc w:val="both"/>
              <w:rPr>
                <w:rFonts w:ascii="Book Antiqua" w:eastAsia="Calibri" w:hAnsi="Book Antiqua" w:cs="Arial"/>
                <w:sz w:val="24"/>
                <w:szCs w:val="24"/>
              </w:rPr>
            </w:pPr>
            <w:r w:rsidRPr="00B03D68">
              <w:rPr>
                <w:rFonts w:ascii="Book Antiqua" w:eastAsia="Calibri" w:hAnsi="Book Antiqua" w:cs="Arial"/>
                <w:sz w:val="24"/>
                <w:szCs w:val="24"/>
              </w:rPr>
              <w:t>2</w:t>
            </w:r>
          </w:p>
        </w:tc>
        <w:tc>
          <w:tcPr>
            <w:tcW w:w="869" w:type="pct"/>
            <w:shd w:val="clear" w:color="auto" w:fill="auto"/>
            <w:vAlign w:val="center"/>
          </w:tcPr>
          <w:p w14:paraId="4C3EF7E9"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60 to 89</w:t>
            </w:r>
          </w:p>
        </w:tc>
        <w:tc>
          <w:tcPr>
            <w:tcW w:w="1556" w:type="pct"/>
            <w:shd w:val="clear" w:color="auto" w:fill="auto"/>
            <w:vAlign w:val="center"/>
          </w:tcPr>
          <w:p w14:paraId="26B97598"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600 to 800 mg </w:t>
            </w:r>
            <w:r w:rsidR="00331DEF" w:rsidRPr="00B03D68">
              <w:rPr>
                <w:rFonts w:ascii="Book Antiqua" w:eastAsia="Calibri" w:hAnsi="Book Antiqua" w:cs="Arial"/>
                <w:i/>
                <w:sz w:val="24"/>
                <w:szCs w:val="24"/>
              </w:rPr>
              <w:t>qd</w:t>
            </w:r>
            <w:r w:rsidR="00350ED8" w:rsidRPr="00B03D68">
              <w:rPr>
                <w:rFonts w:ascii="Book Antiqua" w:eastAsiaTheme="minorEastAsia" w:hAnsi="Book Antiqua" w:cs="Arial"/>
                <w:sz w:val="24"/>
                <w:szCs w:val="24"/>
                <w:vertAlign w:val="superscript"/>
                <w:lang w:eastAsia="zh-CN"/>
              </w:rPr>
              <w:t>1</w:t>
            </w:r>
          </w:p>
        </w:tc>
        <w:tc>
          <w:tcPr>
            <w:tcW w:w="1596" w:type="pct"/>
            <w:vMerge/>
            <w:shd w:val="clear" w:color="auto" w:fill="auto"/>
            <w:vAlign w:val="center"/>
          </w:tcPr>
          <w:p w14:paraId="33E11ACA"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p>
        </w:tc>
      </w:tr>
      <w:tr w:rsidR="00172798" w:rsidRPr="00B03D68" w14:paraId="2B69BCBB" w14:textId="77777777" w:rsidTr="004B04F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79" w:type="pct"/>
            <w:tcBorders>
              <w:bottom w:val="none" w:sz="0" w:space="0" w:color="auto"/>
              <w:right w:val="none" w:sz="0" w:space="0" w:color="auto"/>
            </w:tcBorders>
            <w:shd w:val="clear" w:color="auto" w:fill="auto"/>
            <w:noWrap/>
            <w:vAlign w:val="center"/>
          </w:tcPr>
          <w:p w14:paraId="33403E42" w14:textId="77777777" w:rsidR="00172798" w:rsidRPr="00B03D68" w:rsidRDefault="00172798" w:rsidP="00B03D68">
            <w:pPr>
              <w:adjustRightInd w:val="0"/>
              <w:snapToGrid w:val="0"/>
              <w:spacing w:line="360" w:lineRule="auto"/>
              <w:jc w:val="both"/>
              <w:rPr>
                <w:rFonts w:ascii="Book Antiqua" w:eastAsia="Calibri" w:hAnsi="Book Antiqua" w:cs="Arial"/>
                <w:sz w:val="24"/>
                <w:szCs w:val="24"/>
              </w:rPr>
            </w:pPr>
            <w:r w:rsidRPr="00B03D68">
              <w:rPr>
                <w:rFonts w:ascii="Book Antiqua" w:eastAsia="Calibri" w:hAnsi="Book Antiqua" w:cs="Arial"/>
                <w:sz w:val="24"/>
                <w:szCs w:val="24"/>
              </w:rPr>
              <w:t>3</w:t>
            </w:r>
          </w:p>
        </w:tc>
        <w:tc>
          <w:tcPr>
            <w:tcW w:w="869" w:type="pct"/>
            <w:tcBorders>
              <w:bottom w:val="none" w:sz="0" w:space="0" w:color="auto"/>
            </w:tcBorders>
            <w:shd w:val="clear" w:color="auto" w:fill="auto"/>
            <w:vAlign w:val="center"/>
          </w:tcPr>
          <w:p w14:paraId="42A13A3A"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30 to 59</w:t>
            </w:r>
          </w:p>
        </w:tc>
        <w:tc>
          <w:tcPr>
            <w:tcW w:w="1556" w:type="pct"/>
            <w:tcBorders>
              <w:bottom w:val="none" w:sz="0" w:space="0" w:color="auto"/>
            </w:tcBorders>
            <w:shd w:val="clear" w:color="auto" w:fill="auto"/>
            <w:vAlign w:val="center"/>
          </w:tcPr>
          <w:p w14:paraId="3E438B27"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400 to 600 mg </w:t>
            </w:r>
            <w:r w:rsidR="00331DEF" w:rsidRPr="00B03D68">
              <w:rPr>
                <w:rFonts w:ascii="Book Antiqua" w:eastAsia="Calibri" w:hAnsi="Book Antiqua" w:cs="Arial"/>
                <w:i/>
                <w:sz w:val="24"/>
                <w:szCs w:val="24"/>
              </w:rPr>
              <w:t>qd</w:t>
            </w:r>
            <w:r w:rsidR="00350ED8" w:rsidRPr="00B03D68">
              <w:rPr>
                <w:rFonts w:ascii="Book Antiqua" w:eastAsiaTheme="minorEastAsia" w:hAnsi="Book Antiqua" w:cs="Arial"/>
                <w:sz w:val="24"/>
                <w:szCs w:val="24"/>
                <w:vertAlign w:val="superscript"/>
                <w:lang w:eastAsia="zh-CN"/>
              </w:rPr>
              <w:t>1</w:t>
            </w:r>
          </w:p>
        </w:tc>
        <w:tc>
          <w:tcPr>
            <w:tcW w:w="1596" w:type="pct"/>
            <w:vMerge/>
            <w:tcBorders>
              <w:bottom w:val="none" w:sz="0" w:space="0" w:color="auto"/>
            </w:tcBorders>
            <w:shd w:val="clear" w:color="auto" w:fill="auto"/>
            <w:vAlign w:val="center"/>
          </w:tcPr>
          <w:p w14:paraId="403E26F8"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p>
        </w:tc>
      </w:tr>
      <w:tr w:rsidR="00172798" w:rsidRPr="00B03D68" w14:paraId="473E96B6" w14:textId="77777777" w:rsidTr="004B04FA">
        <w:trPr>
          <w:trHeight w:val="337"/>
        </w:trPr>
        <w:tc>
          <w:tcPr>
            <w:cnfStyle w:val="001000000000" w:firstRow="0" w:lastRow="0" w:firstColumn="1" w:lastColumn="0" w:oddVBand="0" w:evenVBand="0" w:oddHBand="0" w:evenHBand="0" w:firstRowFirstColumn="0" w:firstRowLastColumn="0" w:lastRowFirstColumn="0" w:lastRowLastColumn="0"/>
            <w:tcW w:w="979" w:type="pct"/>
            <w:tcBorders>
              <w:right w:val="none" w:sz="0" w:space="0" w:color="auto"/>
            </w:tcBorders>
            <w:shd w:val="clear" w:color="auto" w:fill="auto"/>
            <w:noWrap/>
            <w:vAlign w:val="center"/>
          </w:tcPr>
          <w:p w14:paraId="127A1419" w14:textId="77777777" w:rsidR="00172798" w:rsidRPr="00B03D68" w:rsidRDefault="00172798" w:rsidP="00B03D68">
            <w:pPr>
              <w:adjustRightInd w:val="0"/>
              <w:snapToGrid w:val="0"/>
              <w:spacing w:line="360" w:lineRule="auto"/>
              <w:jc w:val="both"/>
              <w:rPr>
                <w:rFonts w:ascii="Book Antiqua" w:eastAsia="Calibri" w:hAnsi="Book Antiqua" w:cs="Arial"/>
                <w:sz w:val="24"/>
                <w:szCs w:val="24"/>
              </w:rPr>
            </w:pPr>
            <w:r w:rsidRPr="00B03D68">
              <w:rPr>
                <w:rFonts w:ascii="Book Antiqua" w:eastAsia="Calibri" w:hAnsi="Book Antiqua" w:cs="Arial"/>
                <w:sz w:val="24"/>
                <w:szCs w:val="24"/>
              </w:rPr>
              <w:t>4</w:t>
            </w:r>
          </w:p>
        </w:tc>
        <w:tc>
          <w:tcPr>
            <w:tcW w:w="869" w:type="pct"/>
            <w:shd w:val="clear" w:color="auto" w:fill="auto"/>
            <w:vAlign w:val="center"/>
          </w:tcPr>
          <w:p w14:paraId="7061C577"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15 to 29</w:t>
            </w:r>
          </w:p>
        </w:tc>
        <w:tc>
          <w:tcPr>
            <w:tcW w:w="1556" w:type="pct"/>
            <w:shd w:val="clear" w:color="auto" w:fill="auto"/>
            <w:vAlign w:val="center"/>
          </w:tcPr>
          <w:p w14:paraId="71E163E2"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200 mg </w:t>
            </w:r>
            <w:r w:rsidR="00331DEF" w:rsidRPr="00B03D68">
              <w:rPr>
                <w:rFonts w:ascii="Book Antiqua" w:eastAsia="Calibri" w:hAnsi="Book Antiqua" w:cs="Arial"/>
                <w:i/>
                <w:sz w:val="24"/>
                <w:szCs w:val="24"/>
              </w:rPr>
              <w:t>qd</w:t>
            </w:r>
          </w:p>
        </w:tc>
        <w:tc>
          <w:tcPr>
            <w:tcW w:w="1596" w:type="pct"/>
            <w:vMerge w:val="restart"/>
            <w:shd w:val="clear" w:color="auto" w:fill="auto"/>
            <w:vAlign w:val="center"/>
          </w:tcPr>
          <w:p w14:paraId="6EC1C677"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PEG-IFN </w:t>
            </w:r>
            <w:r w:rsidR="00331DEF" w:rsidRPr="00B03D68">
              <w:rPr>
                <w:rFonts w:ascii="Book Antiqua" w:eastAsia="Calibri" w:hAnsi="Book Antiqua" w:cs="Arial"/>
                <w:sz w:val="24"/>
                <w:szCs w:val="24"/>
              </w:rPr>
              <w:t>α</w:t>
            </w:r>
            <w:r w:rsidRPr="00B03D68">
              <w:rPr>
                <w:rFonts w:ascii="Book Antiqua" w:eastAsia="Calibri" w:hAnsi="Book Antiqua" w:cs="Arial"/>
                <w:sz w:val="24"/>
                <w:szCs w:val="24"/>
              </w:rPr>
              <w:t xml:space="preserve">2a 135 </w:t>
            </w:r>
            <w:r w:rsidR="0007725F" w:rsidRPr="00B03D68">
              <w:rPr>
                <w:rFonts w:ascii="Book Antiqua" w:eastAsia="Calibri" w:hAnsi="Book Antiqua" w:cs="Arial"/>
                <w:sz w:val="24"/>
                <w:szCs w:val="24"/>
              </w:rPr>
              <w:t>μ</w:t>
            </w:r>
            <w:r w:rsidRPr="00B03D68">
              <w:rPr>
                <w:rFonts w:ascii="Book Antiqua" w:eastAsia="Calibri" w:hAnsi="Book Antiqua" w:cs="Arial"/>
                <w:sz w:val="24"/>
                <w:szCs w:val="24"/>
              </w:rPr>
              <w:t xml:space="preserve">g </w:t>
            </w:r>
            <w:r w:rsidR="00331DEF" w:rsidRPr="00B03D68">
              <w:rPr>
                <w:rFonts w:ascii="Book Antiqua" w:eastAsia="Calibri" w:hAnsi="Book Antiqua" w:cs="Arial"/>
                <w:i/>
                <w:sz w:val="24"/>
                <w:szCs w:val="24"/>
              </w:rPr>
              <w:t>qw</w:t>
            </w:r>
          </w:p>
          <w:p w14:paraId="1AE7BCB1"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 xml:space="preserve">PEG-IFN </w:t>
            </w:r>
            <w:r w:rsidR="00331DEF" w:rsidRPr="00B03D68">
              <w:rPr>
                <w:rFonts w:ascii="Book Antiqua" w:eastAsia="Calibri" w:hAnsi="Book Antiqua" w:cs="Arial"/>
                <w:sz w:val="24"/>
                <w:szCs w:val="24"/>
              </w:rPr>
              <w:t>α</w:t>
            </w:r>
            <w:r w:rsidRPr="00B03D68">
              <w:rPr>
                <w:rFonts w:ascii="Book Antiqua" w:eastAsia="Calibri" w:hAnsi="Book Antiqua" w:cs="Arial"/>
                <w:sz w:val="24"/>
                <w:szCs w:val="24"/>
              </w:rPr>
              <w:t xml:space="preserve">2b 1.0 </w:t>
            </w:r>
            <w:r w:rsidR="0007725F" w:rsidRPr="00B03D68">
              <w:rPr>
                <w:rFonts w:ascii="Book Antiqua" w:eastAsia="Calibri" w:hAnsi="Book Antiqua" w:cs="Arial"/>
                <w:sz w:val="24"/>
                <w:szCs w:val="24"/>
              </w:rPr>
              <w:t>μ</w:t>
            </w:r>
            <w:r w:rsidRPr="00B03D68">
              <w:rPr>
                <w:rFonts w:ascii="Book Antiqua" w:eastAsia="Calibri" w:hAnsi="Book Antiqua" w:cs="Arial"/>
                <w:sz w:val="24"/>
                <w:szCs w:val="24"/>
              </w:rPr>
              <w:t xml:space="preserve">g/kg </w:t>
            </w:r>
            <w:r w:rsidR="00331DEF" w:rsidRPr="00B03D68">
              <w:rPr>
                <w:rFonts w:ascii="Book Antiqua" w:eastAsia="Calibri" w:hAnsi="Book Antiqua" w:cs="Arial"/>
                <w:i/>
                <w:sz w:val="24"/>
                <w:szCs w:val="24"/>
              </w:rPr>
              <w:t>qw</w:t>
            </w:r>
          </w:p>
        </w:tc>
      </w:tr>
      <w:tr w:rsidR="00172798" w:rsidRPr="00B03D68" w14:paraId="1B0AC2D6" w14:textId="77777777" w:rsidTr="0072247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79" w:type="pct"/>
            <w:tcBorders>
              <w:bottom w:val="single" w:sz="4" w:space="0" w:color="auto"/>
              <w:right w:val="none" w:sz="0" w:space="0" w:color="auto"/>
            </w:tcBorders>
            <w:shd w:val="clear" w:color="auto" w:fill="auto"/>
            <w:noWrap/>
            <w:vAlign w:val="center"/>
          </w:tcPr>
          <w:p w14:paraId="472897BD" w14:textId="77777777" w:rsidR="00172798" w:rsidRPr="00B03D68" w:rsidRDefault="00172798" w:rsidP="00B03D68">
            <w:pPr>
              <w:adjustRightInd w:val="0"/>
              <w:snapToGrid w:val="0"/>
              <w:spacing w:line="360" w:lineRule="auto"/>
              <w:jc w:val="both"/>
              <w:rPr>
                <w:rFonts w:ascii="Book Antiqua" w:eastAsia="Calibri" w:hAnsi="Book Antiqua" w:cs="Arial"/>
                <w:sz w:val="24"/>
                <w:szCs w:val="24"/>
              </w:rPr>
            </w:pPr>
            <w:r w:rsidRPr="00B03D68">
              <w:rPr>
                <w:rFonts w:ascii="Book Antiqua" w:eastAsia="Calibri" w:hAnsi="Book Antiqua" w:cs="Arial"/>
                <w:sz w:val="24"/>
                <w:szCs w:val="24"/>
              </w:rPr>
              <w:t>5</w:t>
            </w:r>
          </w:p>
        </w:tc>
        <w:tc>
          <w:tcPr>
            <w:tcW w:w="869" w:type="pct"/>
            <w:tcBorders>
              <w:bottom w:val="single" w:sz="4" w:space="0" w:color="auto"/>
            </w:tcBorders>
            <w:shd w:val="clear" w:color="auto" w:fill="auto"/>
            <w:vAlign w:val="center"/>
          </w:tcPr>
          <w:p w14:paraId="7B51FC68"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03D68">
              <w:rPr>
                <w:rFonts w:ascii="Book Antiqua" w:eastAsia="Calibri" w:hAnsi="Book Antiqua" w:cs="Arial"/>
                <w:sz w:val="24"/>
                <w:szCs w:val="24"/>
              </w:rPr>
              <w:t>&lt; 15 or HD</w:t>
            </w:r>
          </w:p>
        </w:tc>
        <w:tc>
          <w:tcPr>
            <w:tcW w:w="1556" w:type="pct"/>
            <w:tcBorders>
              <w:bottom w:val="single" w:sz="4" w:space="0" w:color="auto"/>
            </w:tcBorders>
            <w:shd w:val="clear" w:color="auto" w:fill="auto"/>
            <w:vAlign w:val="center"/>
          </w:tcPr>
          <w:p w14:paraId="134D1E51"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sz w:val="24"/>
                <w:szCs w:val="24"/>
                <w:lang w:val="en-US" w:eastAsia="zh-CN"/>
              </w:rPr>
            </w:pPr>
            <w:r w:rsidRPr="00B03D68">
              <w:rPr>
                <w:rFonts w:ascii="Book Antiqua" w:eastAsia="Calibri" w:hAnsi="Book Antiqua" w:cs="Arial"/>
                <w:sz w:val="24"/>
                <w:szCs w:val="24"/>
                <w:lang w:val="en-US"/>
              </w:rPr>
              <w:t>Titrated according to patient tolerability</w:t>
            </w:r>
            <w:r w:rsidR="00350ED8" w:rsidRPr="00B03D68">
              <w:rPr>
                <w:rFonts w:ascii="Book Antiqua" w:eastAsiaTheme="minorEastAsia" w:hAnsi="Book Antiqua" w:cs="Arial"/>
                <w:sz w:val="24"/>
                <w:szCs w:val="24"/>
                <w:vertAlign w:val="superscript"/>
                <w:lang w:val="en-US" w:eastAsia="zh-CN"/>
              </w:rPr>
              <w:t>2</w:t>
            </w:r>
          </w:p>
        </w:tc>
        <w:tc>
          <w:tcPr>
            <w:tcW w:w="1596" w:type="pct"/>
            <w:vMerge/>
            <w:tcBorders>
              <w:bottom w:val="single" w:sz="4" w:space="0" w:color="auto"/>
            </w:tcBorders>
            <w:shd w:val="clear" w:color="auto" w:fill="auto"/>
            <w:vAlign w:val="center"/>
          </w:tcPr>
          <w:p w14:paraId="1090B8B5"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lang w:val="en-US"/>
              </w:rPr>
            </w:pPr>
          </w:p>
        </w:tc>
      </w:tr>
    </w:tbl>
    <w:p w14:paraId="06E13F5F" w14:textId="12AC4248" w:rsidR="0072247F" w:rsidRPr="00B03D68" w:rsidRDefault="00350ED8" w:rsidP="00B03D68">
      <w:pPr>
        <w:adjustRightInd w:val="0"/>
        <w:snapToGrid w:val="0"/>
        <w:spacing w:after="0" w:line="360" w:lineRule="auto"/>
        <w:jc w:val="both"/>
        <w:rPr>
          <w:rFonts w:ascii="Book Antiqua" w:eastAsia="Calibri" w:hAnsi="Book Antiqua" w:cs="Times New Roman"/>
          <w:sz w:val="24"/>
          <w:szCs w:val="24"/>
          <w:lang w:val="en-US"/>
        </w:rPr>
      </w:pPr>
      <w:proofErr w:type="gramStart"/>
      <w:r w:rsidRPr="00B03D68">
        <w:rPr>
          <w:rFonts w:ascii="Book Antiqua" w:hAnsi="Book Antiqua" w:cs="Arial"/>
          <w:sz w:val="24"/>
          <w:szCs w:val="24"/>
          <w:vertAlign w:val="superscript"/>
          <w:lang w:val="en-US" w:eastAsia="zh-CN"/>
        </w:rPr>
        <w:t>1</w:t>
      </w:r>
      <w:r w:rsidRPr="00B03D68">
        <w:rPr>
          <w:rFonts w:ascii="Book Antiqua" w:eastAsia="Calibri" w:hAnsi="Book Antiqua" w:cs="Arial"/>
          <w:sz w:val="24"/>
          <w:szCs w:val="24"/>
          <w:lang w:val="en-US"/>
        </w:rPr>
        <w:t>Divided in two doses</w:t>
      </w:r>
      <w:r w:rsidRPr="00B03D68">
        <w:rPr>
          <w:rFonts w:ascii="Book Antiqua" w:hAnsi="Book Antiqua" w:cs="Arial"/>
          <w:sz w:val="24"/>
          <w:szCs w:val="24"/>
          <w:lang w:val="en-US" w:eastAsia="zh-CN"/>
        </w:rPr>
        <w:t xml:space="preserve">; </w:t>
      </w:r>
      <w:r w:rsidRPr="00B03D68">
        <w:rPr>
          <w:rFonts w:ascii="Book Antiqua" w:hAnsi="Book Antiqua" w:cs="Arial"/>
          <w:sz w:val="24"/>
          <w:szCs w:val="24"/>
          <w:vertAlign w:val="superscript"/>
          <w:lang w:val="en-US" w:eastAsia="zh-CN"/>
        </w:rPr>
        <w:t>2</w:t>
      </w:r>
      <w:r w:rsidRPr="00B03D68">
        <w:rPr>
          <w:rFonts w:ascii="Book Antiqua" w:eastAsia="Calibri" w:hAnsi="Book Antiqua" w:cs="Arial"/>
          <w:sz w:val="24"/>
          <w:szCs w:val="24"/>
          <w:lang w:val="en-US"/>
        </w:rPr>
        <w:t>See text for details.</w:t>
      </w:r>
      <w:proofErr w:type="gramEnd"/>
      <w:r w:rsidRPr="00B03D68">
        <w:rPr>
          <w:rFonts w:ascii="Book Antiqua" w:hAnsi="Book Antiqua" w:cs="Times New Roman"/>
          <w:sz w:val="24"/>
          <w:szCs w:val="24"/>
          <w:lang w:val="en-US" w:eastAsia="zh-CN"/>
        </w:rPr>
        <w:t xml:space="preserve"> </w:t>
      </w:r>
      <w:r w:rsidR="0072247F" w:rsidRPr="00B03D68">
        <w:rPr>
          <w:rFonts w:ascii="Book Antiqua" w:eastAsia="Calibri" w:hAnsi="Book Antiqua" w:cs="Arial"/>
          <w:sz w:val="24"/>
          <w:szCs w:val="24"/>
          <w:lang w:val="en-US"/>
        </w:rPr>
        <w:t>GFR</w:t>
      </w:r>
      <w:r w:rsidRPr="00B03D68">
        <w:rPr>
          <w:rFonts w:ascii="Book Antiqua" w:eastAsia="Calibri" w:hAnsi="Book Antiqua" w:cs="Arial"/>
          <w:sz w:val="24"/>
          <w:szCs w:val="24"/>
          <w:lang w:val="en-US"/>
        </w:rPr>
        <w:t>:</w:t>
      </w:r>
      <w:r w:rsidR="0072247F" w:rsidRPr="00B03D68">
        <w:rPr>
          <w:rFonts w:ascii="Book Antiqua" w:eastAsia="Calibri" w:hAnsi="Book Antiqua" w:cs="Arial"/>
          <w:sz w:val="24"/>
          <w:szCs w:val="24"/>
          <w:lang w:val="en-US"/>
        </w:rPr>
        <w:t xml:space="preserve"> </w:t>
      </w:r>
      <w:r w:rsidR="004B04FA" w:rsidRPr="00B03D68">
        <w:rPr>
          <w:rFonts w:ascii="Book Antiqua" w:eastAsia="Calibri" w:hAnsi="Book Antiqua" w:cs="Arial"/>
          <w:sz w:val="24"/>
          <w:szCs w:val="24"/>
          <w:lang w:val="en-US"/>
        </w:rPr>
        <w:t>G</w:t>
      </w:r>
      <w:r w:rsidR="0072247F" w:rsidRPr="00B03D68">
        <w:rPr>
          <w:rFonts w:ascii="Book Antiqua" w:eastAsia="Calibri" w:hAnsi="Book Antiqua" w:cs="Arial"/>
          <w:sz w:val="24"/>
          <w:szCs w:val="24"/>
          <w:lang w:val="en-US"/>
        </w:rPr>
        <w:t>lomerular filtration rate expressed in m</w:t>
      </w:r>
      <w:r w:rsidR="004B04FA" w:rsidRPr="00B03D68">
        <w:rPr>
          <w:rFonts w:ascii="Book Antiqua" w:eastAsia="Calibri" w:hAnsi="Book Antiqua" w:cs="Arial"/>
          <w:sz w:val="24"/>
          <w:szCs w:val="24"/>
          <w:lang w:val="en-US"/>
        </w:rPr>
        <w:t>L</w:t>
      </w:r>
      <w:r w:rsidR="0072247F" w:rsidRPr="00B03D68">
        <w:rPr>
          <w:rFonts w:ascii="Book Antiqua" w:eastAsia="Calibri" w:hAnsi="Book Antiqua" w:cs="Arial"/>
          <w:sz w:val="24"/>
          <w:szCs w:val="24"/>
          <w:lang w:val="en-US"/>
        </w:rPr>
        <w:t>/min</w:t>
      </w:r>
      <w:r w:rsidR="00B03D68" w:rsidRPr="00B03D68">
        <w:rPr>
          <w:rFonts w:ascii="Book Antiqua" w:hAnsi="Book Antiqua" w:cs="Arial" w:hint="eastAsia"/>
          <w:sz w:val="24"/>
          <w:szCs w:val="24"/>
          <w:lang w:val="en-US" w:eastAsia="zh-CN"/>
        </w:rPr>
        <w:t xml:space="preserve"> per </w:t>
      </w:r>
      <w:r w:rsidR="0072247F" w:rsidRPr="00B03D68">
        <w:rPr>
          <w:rFonts w:ascii="Book Antiqua" w:eastAsia="Calibri" w:hAnsi="Book Antiqua" w:cs="Arial"/>
          <w:sz w:val="24"/>
          <w:szCs w:val="24"/>
          <w:lang w:val="en-US"/>
        </w:rPr>
        <w:t>1.73 m</w:t>
      </w:r>
      <w:r w:rsidR="0072247F" w:rsidRPr="00B03D68">
        <w:rPr>
          <w:rFonts w:ascii="Book Antiqua" w:eastAsia="Calibri" w:hAnsi="Book Antiqua" w:cs="Arial"/>
          <w:sz w:val="24"/>
          <w:szCs w:val="24"/>
          <w:vertAlign w:val="superscript"/>
          <w:lang w:val="en-US"/>
        </w:rPr>
        <w:t>2</w:t>
      </w:r>
      <w:r w:rsidRPr="00B03D68">
        <w:rPr>
          <w:rFonts w:ascii="Book Antiqua" w:eastAsia="Calibri" w:hAnsi="Book Antiqua" w:cs="Arial"/>
          <w:sz w:val="24"/>
          <w:szCs w:val="24"/>
          <w:lang w:val="en-US"/>
        </w:rPr>
        <w:t>;</w:t>
      </w:r>
      <w:r w:rsidR="0072247F" w:rsidRPr="00B03D68">
        <w:rPr>
          <w:rFonts w:ascii="Book Antiqua" w:eastAsia="Calibri" w:hAnsi="Book Antiqua" w:cs="Arial"/>
          <w:sz w:val="24"/>
          <w:szCs w:val="24"/>
          <w:lang w:val="en-US"/>
        </w:rPr>
        <w:t xml:space="preserve"> </w:t>
      </w:r>
      <w:r w:rsidR="00331DEF" w:rsidRPr="00B03D68">
        <w:rPr>
          <w:rFonts w:ascii="Book Antiqua" w:eastAsia="Calibri" w:hAnsi="Book Antiqua" w:cs="Arial"/>
          <w:i/>
          <w:sz w:val="24"/>
          <w:szCs w:val="24"/>
          <w:lang w:val="en-US"/>
        </w:rPr>
        <w:t>qd</w:t>
      </w:r>
      <w:r w:rsidRPr="00B03D68">
        <w:rPr>
          <w:rFonts w:ascii="Book Antiqua" w:eastAsia="Calibri" w:hAnsi="Book Antiqua" w:cs="Arial"/>
          <w:sz w:val="24"/>
          <w:szCs w:val="24"/>
          <w:lang w:val="en-US"/>
        </w:rPr>
        <w:t>:</w:t>
      </w:r>
      <w:r w:rsidR="0072247F" w:rsidRPr="00B03D68">
        <w:rPr>
          <w:rFonts w:ascii="Book Antiqua" w:eastAsia="Calibri" w:hAnsi="Book Antiqua" w:cs="Arial"/>
          <w:sz w:val="24"/>
          <w:szCs w:val="24"/>
          <w:lang w:val="en-US"/>
        </w:rPr>
        <w:t xml:space="preserve"> </w:t>
      </w:r>
      <w:r w:rsidR="004B04FA" w:rsidRPr="00B03D68">
        <w:rPr>
          <w:rFonts w:ascii="Book Antiqua" w:eastAsia="Calibri" w:hAnsi="Book Antiqua" w:cs="Arial"/>
          <w:sz w:val="24"/>
          <w:szCs w:val="24"/>
          <w:lang w:val="en-US"/>
        </w:rPr>
        <w:t>O</w:t>
      </w:r>
      <w:r w:rsidR="0072247F" w:rsidRPr="00B03D68">
        <w:rPr>
          <w:rFonts w:ascii="Book Antiqua" w:eastAsia="Calibri" w:hAnsi="Book Antiqua" w:cs="Arial"/>
          <w:sz w:val="24"/>
          <w:szCs w:val="24"/>
          <w:lang w:val="en-US"/>
        </w:rPr>
        <w:t>nce a day</w:t>
      </w:r>
      <w:r w:rsidRPr="00B03D68">
        <w:rPr>
          <w:rFonts w:ascii="Book Antiqua" w:eastAsia="Calibri" w:hAnsi="Book Antiqua" w:cs="Arial"/>
          <w:sz w:val="24"/>
          <w:szCs w:val="24"/>
          <w:lang w:val="en-US"/>
        </w:rPr>
        <w:t>;</w:t>
      </w:r>
      <w:r w:rsidR="0072247F" w:rsidRPr="00B03D68">
        <w:rPr>
          <w:rFonts w:ascii="Book Antiqua" w:eastAsia="Calibri" w:hAnsi="Book Antiqua" w:cs="Arial"/>
          <w:sz w:val="24"/>
          <w:szCs w:val="24"/>
          <w:lang w:val="en-US"/>
        </w:rPr>
        <w:t xml:space="preserve"> PEG-IFN</w:t>
      </w:r>
      <w:r w:rsidRPr="00B03D68">
        <w:rPr>
          <w:rFonts w:ascii="Book Antiqua" w:eastAsia="Calibri" w:hAnsi="Book Antiqua" w:cs="Arial"/>
          <w:sz w:val="24"/>
          <w:szCs w:val="24"/>
          <w:lang w:val="en-US"/>
        </w:rPr>
        <w:t>:</w:t>
      </w:r>
      <w:r w:rsidR="0072247F" w:rsidRPr="00B03D68">
        <w:rPr>
          <w:rFonts w:ascii="Book Antiqua" w:eastAsia="Calibri" w:hAnsi="Book Antiqua" w:cs="Arial"/>
          <w:sz w:val="24"/>
          <w:szCs w:val="24"/>
          <w:lang w:val="en-US"/>
        </w:rPr>
        <w:t xml:space="preserve"> </w:t>
      </w:r>
      <w:r w:rsidR="004B04FA" w:rsidRPr="00B03D68">
        <w:rPr>
          <w:rFonts w:ascii="Book Antiqua" w:eastAsia="Calibri" w:hAnsi="Book Antiqua" w:cs="Arial"/>
          <w:sz w:val="24"/>
          <w:szCs w:val="24"/>
          <w:lang w:val="en-US"/>
        </w:rPr>
        <w:t>P</w:t>
      </w:r>
      <w:r w:rsidR="0072247F" w:rsidRPr="00B03D68">
        <w:rPr>
          <w:rFonts w:ascii="Book Antiqua" w:eastAsia="Calibri" w:hAnsi="Book Antiqua" w:cs="Arial"/>
          <w:sz w:val="24"/>
          <w:szCs w:val="24"/>
          <w:lang w:val="en-US"/>
        </w:rPr>
        <w:t>egylated interferon</w:t>
      </w:r>
      <w:r w:rsidRPr="00B03D68">
        <w:rPr>
          <w:rFonts w:ascii="Book Antiqua" w:eastAsia="Calibri" w:hAnsi="Book Antiqua" w:cs="Arial"/>
          <w:sz w:val="24"/>
          <w:szCs w:val="24"/>
          <w:lang w:val="en-US"/>
        </w:rPr>
        <w:t>;</w:t>
      </w:r>
      <w:r w:rsidR="0072247F" w:rsidRPr="00B03D68">
        <w:rPr>
          <w:rFonts w:ascii="Book Antiqua" w:eastAsia="Calibri" w:hAnsi="Book Antiqua" w:cs="Arial"/>
          <w:sz w:val="24"/>
          <w:szCs w:val="24"/>
          <w:lang w:val="en-US"/>
        </w:rPr>
        <w:t xml:space="preserve"> </w:t>
      </w:r>
      <w:r w:rsidR="00331DEF" w:rsidRPr="00B03D68">
        <w:rPr>
          <w:rFonts w:ascii="Book Antiqua" w:eastAsia="Calibri" w:hAnsi="Book Antiqua" w:cs="Arial"/>
          <w:i/>
          <w:sz w:val="24"/>
          <w:szCs w:val="24"/>
          <w:lang w:val="en-US"/>
        </w:rPr>
        <w:t>qw</w:t>
      </w:r>
      <w:r w:rsidRPr="00B03D68">
        <w:rPr>
          <w:rFonts w:ascii="Book Antiqua" w:eastAsia="Calibri" w:hAnsi="Book Antiqua" w:cs="Arial"/>
          <w:sz w:val="24"/>
          <w:szCs w:val="24"/>
          <w:lang w:val="en-US"/>
        </w:rPr>
        <w:t>:</w:t>
      </w:r>
      <w:r w:rsidR="004B04FA" w:rsidRPr="00B03D68">
        <w:rPr>
          <w:rFonts w:ascii="Book Antiqua" w:eastAsia="Calibri" w:hAnsi="Book Antiqua" w:cs="Arial"/>
          <w:sz w:val="24"/>
          <w:szCs w:val="24"/>
          <w:lang w:val="en-US"/>
        </w:rPr>
        <w:t xml:space="preserve"> Once </w:t>
      </w:r>
      <w:r w:rsidR="0072247F" w:rsidRPr="00B03D68">
        <w:rPr>
          <w:rFonts w:ascii="Book Antiqua" w:eastAsia="Calibri" w:hAnsi="Book Antiqua" w:cs="Arial"/>
          <w:sz w:val="24"/>
          <w:szCs w:val="24"/>
          <w:lang w:val="en-US"/>
        </w:rPr>
        <w:t>a week</w:t>
      </w:r>
      <w:r w:rsidRPr="00B03D68">
        <w:rPr>
          <w:rFonts w:ascii="Book Antiqua" w:eastAsia="Calibri" w:hAnsi="Book Antiqua" w:cs="Arial"/>
          <w:sz w:val="24"/>
          <w:szCs w:val="24"/>
          <w:lang w:val="en-US"/>
        </w:rPr>
        <w:t>;</w:t>
      </w:r>
      <w:r w:rsidR="0072247F" w:rsidRPr="00B03D68">
        <w:rPr>
          <w:rFonts w:ascii="Book Antiqua" w:eastAsia="Calibri" w:hAnsi="Book Antiqua" w:cs="Arial"/>
          <w:sz w:val="24"/>
          <w:szCs w:val="24"/>
          <w:lang w:val="en-US"/>
        </w:rPr>
        <w:t xml:space="preserve"> HD</w:t>
      </w:r>
      <w:r w:rsidRPr="00B03D68">
        <w:rPr>
          <w:rFonts w:ascii="Book Antiqua" w:eastAsia="Calibri" w:hAnsi="Book Antiqua" w:cs="Arial"/>
          <w:sz w:val="24"/>
          <w:szCs w:val="24"/>
          <w:lang w:val="en-US"/>
        </w:rPr>
        <w:t>:</w:t>
      </w:r>
      <w:r w:rsidR="0072247F" w:rsidRPr="00B03D68">
        <w:rPr>
          <w:rFonts w:ascii="Book Antiqua" w:eastAsia="Calibri" w:hAnsi="Book Antiqua" w:cs="Arial"/>
          <w:sz w:val="24"/>
          <w:szCs w:val="24"/>
          <w:lang w:val="en-US"/>
        </w:rPr>
        <w:t xml:space="preserve"> </w:t>
      </w:r>
      <w:r w:rsidR="004B04FA" w:rsidRPr="00B03D68">
        <w:rPr>
          <w:rFonts w:ascii="Book Antiqua" w:eastAsia="Calibri" w:hAnsi="Book Antiqua" w:cs="Arial"/>
          <w:sz w:val="24"/>
          <w:szCs w:val="24"/>
          <w:lang w:val="en-US"/>
        </w:rPr>
        <w:t>H</w:t>
      </w:r>
      <w:r w:rsidR="0072247F" w:rsidRPr="00B03D68">
        <w:rPr>
          <w:rFonts w:ascii="Book Antiqua" w:eastAsia="Calibri" w:hAnsi="Book Antiqua" w:cs="Arial"/>
          <w:sz w:val="24"/>
          <w:szCs w:val="24"/>
          <w:lang w:val="en-US"/>
        </w:rPr>
        <w:t>emodyalisis.</w:t>
      </w:r>
    </w:p>
    <w:p w14:paraId="0A48D8C3" w14:textId="77777777" w:rsidR="00172798" w:rsidRPr="00B03D68" w:rsidRDefault="00172798" w:rsidP="00B03D68">
      <w:pPr>
        <w:adjustRightInd w:val="0"/>
        <w:snapToGrid w:val="0"/>
        <w:spacing w:after="0" w:line="360" w:lineRule="auto"/>
        <w:jc w:val="both"/>
        <w:rPr>
          <w:rFonts w:ascii="Book Antiqua" w:hAnsi="Book Antiqua" w:cs="Arial"/>
          <w:sz w:val="24"/>
          <w:szCs w:val="24"/>
          <w:lang w:val="en-US"/>
        </w:rPr>
      </w:pPr>
      <w:r w:rsidRPr="00B03D68">
        <w:rPr>
          <w:rFonts w:ascii="Book Antiqua" w:hAnsi="Book Antiqua" w:cs="Arial"/>
          <w:sz w:val="24"/>
          <w:szCs w:val="24"/>
          <w:lang w:val="en-US"/>
        </w:rPr>
        <w:br w:type="page"/>
      </w:r>
    </w:p>
    <w:p w14:paraId="27B05BA0" w14:textId="77777777" w:rsidR="00172798" w:rsidRPr="00B03D68" w:rsidRDefault="00172798" w:rsidP="00B03D68">
      <w:pPr>
        <w:adjustRightInd w:val="0"/>
        <w:snapToGrid w:val="0"/>
        <w:spacing w:after="0" w:line="360" w:lineRule="auto"/>
        <w:jc w:val="both"/>
        <w:rPr>
          <w:rFonts w:ascii="Book Antiqua" w:hAnsi="Book Antiqua" w:cs="Arial"/>
          <w:sz w:val="24"/>
          <w:szCs w:val="24"/>
          <w:lang w:val="en-US"/>
        </w:rPr>
        <w:sectPr w:rsidR="00172798" w:rsidRPr="00B03D68" w:rsidSect="00172798">
          <w:pgSz w:w="16838" w:h="11906" w:orient="landscape"/>
          <w:pgMar w:top="1418" w:right="1418" w:bottom="1418" w:left="1418" w:header="709" w:footer="709" w:gutter="0"/>
          <w:cols w:space="708"/>
          <w:docGrid w:linePitch="360"/>
        </w:sectPr>
      </w:pPr>
    </w:p>
    <w:tbl>
      <w:tblPr>
        <w:tblStyle w:val="ListaMdia2-nfase11"/>
        <w:tblpPr w:leftFromText="180" w:rightFromText="180" w:vertAnchor="page" w:horzAnchor="margin" w:tblpY="2341"/>
        <w:tblW w:w="5436"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51"/>
        <w:gridCol w:w="985"/>
        <w:gridCol w:w="2199"/>
        <w:gridCol w:w="1965"/>
        <w:gridCol w:w="1056"/>
        <w:gridCol w:w="1940"/>
      </w:tblGrid>
      <w:tr w:rsidR="00172798" w:rsidRPr="00B03D68" w14:paraId="28C30BF9" w14:textId="77777777" w:rsidTr="00A76F78">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966" w:type="pct"/>
            <w:tcBorders>
              <w:top w:val="single" w:sz="4" w:space="0" w:color="auto"/>
              <w:left w:val="none" w:sz="0" w:space="0" w:color="auto"/>
              <w:bottom w:val="single" w:sz="4" w:space="0" w:color="auto"/>
              <w:right w:val="none" w:sz="0" w:space="0" w:color="auto"/>
            </w:tcBorders>
            <w:shd w:val="clear" w:color="auto" w:fill="auto"/>
            <w:noWrap/>
            <w:vAlign w:val="center"/>
          </w:tcPr>
          <w:p w14:paraId="33B7D81A" w14:textId="77777777" w:rsidR="00172798" w:rsidRPr="00B03D68" w:rsidRDefault="004B04FA" w:rsidP="00B03D68">
            <w:pPr>
              <w:adjustRightInd w:val="0"/>
              <w:snapToGrid w:val="0"/>
              <w:spacing w:line="360" w:lineRule="auto"/>
              <w:jc w:val="both"/>
              <w:rPr>
                <w:rFonts w:ascii="Book Antiqua" w:eastAsiaTheme="minorEastAsia" w:hAnsi="Book Antiqua" w:cs="Arial"/>
                <w:b/>
                <w:lang w:val="en-US" w:eastAsia="zh-CN"/>
              </w:rPr>
            </w:pPr>
            <w:r w:rsidRPr="00B03D68">
              <w:rPr>
                <w:rFonts w:ascii="Book Antiqua" w:eastAsiaTheme="minorEastAsia" w:hAnsi="Book Antiqua" w:cs="Arial"/>
                <w:b/>
                <w:lang w:val="en-US" w:eastAsia="zh-CN"/>
              </w:rPr>
              <w:lastRenderedPageBreak/>
              <w:t>Ref.</w:t>
            </w:r>
          </w:p>
        </w:tc>
        <w:tc>
          <w:tcPr>
            <w:tcW w:w="488" w:type="pct"/>
            <w:tcBorders>
              <w:top w:val="single" w:sz="4" w:space="0" w:color="auto"/>
              <w:left w:val="none" w:sz="0" w:space="0" w:color="auto"/>
              <w:bottom w:val="single" w:sz="4" w:space="0" w:color="auto"/>
              <w:right w:val="none" w:sz="0" w:space="0" w:color="auto"/>
            </w:tcBorders>
            <w:shd w:val="clear" w:color="auto" w:fill="auto"/>
            <w:vAlign w:val="center"/>
          </w:tcPr>
          <w:p w14:paraId="2EEA2228" w14:textId="77777777" w:rsidR="00172798" w:rsidRPr="00B03D68" w:rsidRDefault="00172798"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Year</w:t>
            </w:r>
          </w:p>
        </w:tc>
        <w:tc>
          <w:tcPr>
            <w:tcW w:w="1089" w:type="pct"/>
            <w:tcBorders>
              <w:top w:val="single" w:sz="4" w:space="0" w:color="auto"/>
              <w:left w:val="none" w:sz="0" w:space="0" w:color="auto"/>
              <w:bottom w:val="single" w:sz="4" w:space="0" w:color="auto"/>
              <w:right w:val="none" w:sz="0" w:space="0" w:color="auto"/>
            </w:tcBorders>
            <w:shd w:val="clear" w:color="auto" w:fill="auto"/>
            <w:vAlign w:val="center"/>
          </w:tcPr>
          <w:p w14:paraId="672D21A9" w14:textId="77777777" w:rsidR="00172798" w:rsidRPr="00B03D68" w:rsidRDefault="004B04FA"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Arial"/>
                <w:b/>
                <w:lang w:val="en-US" w:eastAsia="zh-CN"/>
              </w:rPr>
            </w:pPr>
            <w:r w:rsidRPr="00B03D68">
              <w:rPr>
                <w:rFonts w:ascii="Book Antiqua" w:eastAsia="Calibri" w:hAnsi="Book Antiqua" w:cs="Arial"/>
                <w:b/>
                <w:lang w:val="en-US"/>
              </w:rPr>
              <w:t>T</w:t>
            </w:r>
            <w:r w:rsidR="00172798" w:rsidRPr="00B03D68">
              <w:rPr>
                <w:rFonts w:ascii="Book Antiqua" w:eastAsia="Calibri" w:hAnsi="Book Antiqua" w:cs="Arial"/>
                <w:b/>
                <w:lang w:val="en-US"/>
              </w:rPr>
              <w:t>rials</w:t>
            </w:r>
            <w:r w:rsidRPr="00B03D68">
              <w:rPr>
                <w:rFonts w:ascii="Book Antiqua" w:eastAsiaTheme="minorEastAsia" w:hAnsi="Book Antiqua" w:cs="Arial"/>
                <w:b/>
                <w:lang w:val="en-US" w:eastAsia="zh-CN"/>
              </w:rPr>
              <w:t xml:space="preserve"> (</w:t>
            </w:r>
            <w:r w:rsidRPr="00B03D68">
              <w:rPr>
                <w:rFonts w:ascii="Book Antiqua" w:eastAsia="Calibri" w:hAnsi="Book Antiqua" w:cs="Arial"/>
                <w:b/>
                <w:i/>
                <w:lang w:val="en-US"/>
              </w:rPr>
              <w:t xml:space="preserve"> n</w:t>
            </w:r>
            <w:r w:rsidRPr="00B03D68">
              <w:rPr>
                <w:rFonts w:ascii="Book Antiqua" w:eastAsiaTheme="minorEastAsia" w:hAnsi="Book Antiqua" w:cs="Arial"/>
                <w:b/>
                <w:lang w:val="en-US" w:eastAsia="zh-CN"/>
              </w:rPr>
              <w:t>)</w:t>
            </w:r>
          </w:p>
        </w:tc>
        <w:tc>
          <w:tcPr>
            <w:tcW w:w="973" w:type="pct"/>
            <w:tcBorders>
              <w:top w:val="single" w:sz="4" w:space="0" w:color="auto"/>
              <w:left w:val="none" w:sz="0" w:space="0" w:color="auto"/>
              <w:bottom w:val="single" w:sz="4" w:space="0" w:color="auto"/>
              <w:right w:val="none" w:sz="0" w:space="0" w:color="auto"/>
            </w:tcBorders>
            <w:shd w:val="clear" w:color="auto" w:fill="auto"/>
            <w:vAlign w:val="center"/>
          </w:tcPr>
          <w:p w14:paraId="49713506" w14:textId="77777777" w:rsidR="00172798" w:rsidRPr="00B03D68" w:rsidRDefault="00172798"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Therapy</w:t>
            </w:r>
          </w:p>
        </w:tc>
        <w:tc>
          <w:tcPr>
            <w:tcW w:w="523" w:type="pct"/>
            <w:tcBorders>
              <w:top w:val="single" w:sz="4" w:space="0" w:color="auto"/>
              <w:left w:val="none" w:sz="0" w:space="0" w:color="auto"/>
              <w:bottom w:val="single" w:sz="4" w:space="0" w:color="auto"/>
              <w:right w:val="none" w:sz="0" w:space="0" w:color="auto"/>
            </w:tcBorders>
            <w:shd w:val="clear" w:color="auto" w:fill="auto"/>
            <w:vAlign w:val="center"/>
          </w:tcPr>
          <w:p w14:paraId="170BFED9" w14:textId="77777777" w:rsidR="00172798" w:rsidRPr="00B03D68" w:rsidRDefault="00172798"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i/>
                <w:lang w:val="en-US"/>
              </w:rPr>
            </w:pPr>
            <w:r w:rsidRPr="00B03D68">
              <w:rPr>
                <w:rFonts w:ascii="Book Antiqua" w:eastAsia="Calibri" w:hAnsi="Book Antiqua" w:cs="Arial"/>
                <w:b/>
                <w:i/>
                <w:lang w:val="en-US"/>
              </w:rPr>
              <w:t>n</w:t>
            </w:r>
          </w:p>
        </w:tc>
        <w:tc>
          <w:tcPr>
            <w:tcW w:w="961" w:type="pct"/>
            <w:tcBorders>
              <w:top w:val="single" w:sz="4" w:space="0" w:color="auto"/>
              <w:left w:val="none" w:sz="0" w:space="0" w:color="auto"/>
              <w:bottom w:val="single" w:sz="4" w:space="0" w:color="auto"/>
            </w:tcBorders>
            <w:shd w:val="clear" w:color="auto" w:fill="auto"/>
            <w:vAlign w:val="center"/>
          </w:tcPr>
          <w:p w14:paraId="423C923D" w14:textId="77777777" w:rsidR="00172798" w:rsidRPr="00B03D68" w:rsidRDefault="00172798"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SVR</w:t>
            </w:r>
            <w:r w:rsidR="00914D0B" w:rsidRPr="00B03D68">
              <w:rPr>
                <w:rFonts w:ascii="Book Antiqua" w:eastAsia="Calibri" w:hAnsi="Book Antiqua" w:cs="Arial"/>
                <w:b/>
                <w:vertAlign w:val="superscript"/>
                <w:lang w:val="en-US"/>
              </w:rPr>
              <w:t>1</w:t>
            </w:r>
          </w:p>
        </w:tc>
      </w:tr>
      <w:tr w:rsidR="00172798" w:rsidRPr="00B03D68" w14:paraId="6BA6A254" w14:textId="77777777" w:rsidTr="00A76F7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none" w:sz="0" w:space="0" w:color="auto"/>
              <w:bottom w:val="none" w:sz="0" w:space="0" w:color="auto"/>
              <w:right w:val="none" w:sz="0" w:space="0" w:color="auto"/>
            </w:tcBorders>
            <w:shd w:val="clear" w:color="auto" w:fill="auto"/>
            <w:noWrap/>
            <w:vAlign w:val="center"/>
          </w:tcPr>
          <w:p w14:paraId="5DAF12D1" w14:textId="3AB39867" w:rsidR="00172798" w:rsidRPr="00B03D68" w:rsidRDefault="00172798" w:rsidP="00B03D68">
            <w:pPr>
              <w:adjustRightInd w:val="0"/>
              <w:snapToGrid w:val="0"/>
              <w:spacing w:line="360" w:lineRule="auto"/>
              <w:jc w:val="both"/>
              <w:rPr>
                <w:rFonts w:ascii="Book Antiqua" w:hAnsi="Book Antiqua" w:cs="Arial"/>
                <w:sz w:val="24"/>
                <w:szCs w:val="24"/>
                <w:lang w:val="en-US"/>
              </w:rPr>
            </w:pPr>
            <w:r w:rsidRPr="00B03D68">
              <w:rPr>
                <w:rFonts w:ascii="Book Antiqua" w:hAnsi="Book Antiqua" w:cs="Arial"/>
                <w:kern w:val="24"/>
                <w:sz w:val="24"/>
                <w:szCs w:val="24"/>
                <w:lang w:val="en-US"/>
              </w:rPr>
              <w:t>Russo</w:t>
            </w:r>
            <w:r w:rsidR="004B04FA" w:rsidRPr="00B03D68">
              <w:rPr>
                <w:rFonts w:ascii="Book Antiqua" w:eastAsiaTheme="minorEastAsia" w:hAnsi="Book Antiqua" w:cs="Arial"/>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hAnsi="Book Antiqua" w:cs="Arial"/>
                <w:kern w:val="24"/>
                <w:sz w:val="24"/>
                <w:szCs w:val="24"/>
                <w:vertAlign w:val="superscript"/>
                <w:lang w:val="en-US"/>
              </w:rPr>
              <w:t>[9</w:t>
            </w:r>
            <w:r w:rsidR="00A76F78" w:rsidRPr="00B03D68">
              <w:rPr>
                <w:rFonts w:ascii="Book Antiqua" w:hAnsi="Book Antiqua" w:cs="Arial"/>
                <w:kern w:val="24"/>
                <w:sz w:val="24"/>
                <w:szCs w:val="24"/>
                <w:vertAlign w:val="superscript"/>
                <w:lang w:val="en-US"/>
              </w:rPr>
              <w:t>5</w:t>
            </w:r>
            <w:r w:rsidRPr="00B03D68">
              <w:rPr>
                <w:rFonts w:ascii="Book Antiqua" w:hAnsi="Book Antiqua" w:cs="Arial"/>
                <w:kern w:val="24"/>
                <w:sz w:val="24"/>
                <w:szCs w:val="24"/>
                <w:vertAlign w:val="superscript"/>
                <w:lang w:val="en-US"/>
              </w:rPr>
              <w:t>]</w:t>
            </w:r>
          </w:p>
        </w:tc>
        <w:tc>
          <w:tcPr>
            <w:tcW w:w="488" w:type="pct"/>
            <w:tcBorders>
              <w:top w:val="single" w:sz="4" w:space="0" w:color="auto"/>
            </w:tcBorders>
            <w:shd w:val="clear" w:color="auto" w:fill="auto"/>
            <w:vAlign w:val="center"/>
          </w:tcPr>
          <w:p w14:paraId="2071C115"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lang w:val="en-US"/>
              </w:rPr>
            </w:pPr>
            <w:r w:rsidRPr="00B03D68">
              <w:rPr>
                <w:rFonts w:ascii="Book Antiqua" w:hAnsi="Book Antiqua" w:cs="Arial"/>
                <w:kern w:val="24"/>
                <w:sz w:val="24"/>
                <w:szCs w:val="24"/>
                <w:lang w:val="en-US"/>
              </w:rPr>
              <w:t>2003</w:t>
            </w:r>
          </w:p>
        </w:tc>
        <w:tc>
          <w:tcPr>
            <w:tcW w:w="1089" w:type="pct"/>
            <w:tcBorders>
              <w:top w:val="single" w:sz="4" w:space="0" w:color="auto"/>
            </w:tcBorders>
            <w:shd w:val="clear" w:color="auto" w:fill="auto"/>
            <w:vAlign w:val="center"/>
          </w:tcPr>
          <w:p w14:paraId="4708FE59"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sz w:val="24"/>
                <w:szCs w:val="24"/>
                <w:lang w:val="en-US"/>
              </w:rPr>
              <w:t>11</w:t>
            </w:r>
          </w:p>
        </w:tc>
        <w:tc>
          <w:tcPr>
            <w:tcW w:w="973" w:type="pct"/>
            <w:tcBorders>
              <w:top w:val="single" w:sz="4" w:space="0" w:color="auto"/>
            </w:tcBorders>
            <w:shd w:val="clear" w:color="auto" w:fill="auto"/>
            <w:vAlign w:val="center"/>
          </w:tcPr>
          <w:p w14:paraId="3F126D41"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kern w:val="24"/>
                <w:sz w:val="24"/>
                <w:szCs w:val="24"/>
                <w:lang w:val="en-US"/>
              </w:rPr>
              <w:t>IFN</w:t>
            </w:r>
          </w:p>
        </w:tc>
        <w:tc>
          <w:tcPr>
            <w:tcW w:w="523" w:type="pct"/>
            <w:tcBorders>
              <w:top w:val="single" w:sz="4" w:space="0" w:color="auto"/>
            </w:tcBorders>
            <w:shd w:val="clear" w:color="auto" w:fill="auto"/>
            <w:vAlign w:val="center"/>
          </w:tcPr>
          <w:p w14:paraId="40F6370C"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kern w:val="24"/>
                <w:sz w:val="24"/>
                <w:szCs w:val="24"/>
                <w:lang w:val="en-US"/>
              </w:rPr>
              <w:t>213</w:t>
            </w:r>
          </w:p>
        </w:tc>
        <w:tc>
          <w:tcPr>
            <w:tcW w:w="961" w:type="pct"/>
            <w:tcBorders>
              <w:top w:val="single" w:sz="4" w:space="0" w:color="auto"/>
            </w:tcBorders>
            <w:shd w:val="clear" w:color="auto" w:fill="auto"/>
            <w:vAlign w:val="center"/>
          </w:tcPr>
          <w:p w14:paraId="40AA986F" w14:textId="259AA0B4"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kern w:val="24"/>
                <w:sz w:val="24"/>
                <w:szCs w:val="24"/>
                <w:lang w:val="en-US"/>
              </w:rPr>
              <w:t>33% (21</w:t>
            </w:r>
            <w:r w:rsidR="00B03D68" w:rsidRPr="00B03D68">
              <w:rPr>
                <w:rFonts w:ascii="Book Antiqua" w:hAnsi="Book Antiqua" w:cs="Arial"/>
                <w:kern w:val="24"/>
                <w:sz w:val="24"/>
                <w:szCs w:val="24"/>
                <w:lang w:val="en-US"/>
              </w:rPr>
              <w:t>%</w:t>
            </w:r>
            <w:r w:rsidRPr="00B03D68">
              <w:rPr>
                <w:rFonts w:ascii="Book Antiqua" w:hAnsi="Book Antiqua" w:cs="Arial"/>
                <w:kern w:val="24"/>
                <w:sz w:val="24"/>
                <w:szCs w:val="24"/>
                <w:lang w:val="en-US"/>
              </w:rPr>
              <w:t>-51%)</w:t>
            </w:r>
          </w:p>
        </w:tc>
      </w:tr>
      <w:tr w:rsidR="00172798" w:rsidRPr="00B03D68" w14:paraId="2D46DE65" w14:textId="77777777" w:rsidTr="00A76F78">
        <w:trPr>
          <w:trHeight w:val="680"/>
        </w:trPr>
        <w:tc>
          <w:tcPr>
            <w:cnfStyle w:val="001000000000" w:firstRow="0" w:lastRow="0" w:firstColumn="1" w:lastColumn="0" w:oddVBand="0" w:evenVBand="0" w:oddHBand="0" w:evenHBand="0" w:firstRowFirstColumn="0" w:firstRowLastColumn="0" w:lastRowFirstColumn="0" w:lastRowLastColumn="0"/>
            <w:tcW w:w="966" w:type="pct"/>
            <w:tcBorders>
              <w:left w:val="none" w:sz="0" w:space="0" w:color="auto"/>
              <w:bottom w:val="none" w:sz="0" w:space="0" w:color="auto"/>
              <w:right w:val="none" w:sz="0" w:space="0" w:color="auto"/>
            </w:tcBorders>
            <w:shd w:val="clear" w:color="auto" w:fill="auto"/>
            <w:noWrap/>
            <w:vAlign w:val="center"/>
          </w:tcPr>
          <w:p w14:paraId="72AE5FB5" w14:textId="3D2895C1" w:rsidR="00172798" w:rsidRPr="00B03D68" w:rsidRDefault="00172798" w:rsidP="00B03D68">
            <w:pPr>
              <w:adjustRightInd w:val="0"/>
              <w:snapToGrid w:val="0"/>
              <w:spacing w:line="360" w:lineRule="auto"/>
              <w:jc w:val="both"/>
              <w:rPr>
                <w:rFonts w:ascii="Book Antiqua" w:hAnsi="Book Antiqua" w:cs="Arial"/>
                <w:sz w:val="24"/>
                <w:szCs w:val="24"/>
                <w:lang w:val="en-US"/>
              </w:rPr>
            </w:pPr>
            <w:r w:rsidRPr="00B03D68">
              <w:rPr>
                <w:rFonts w:ascii="Book Antiqua" w:hAnsi="Book Antiqua" w:cs="Arial"/>
                <w:kern w:val="24"/>
                <w:sz w:val="24"/>
                <w:szCs w:val="24"/>
                <w:lang w:val="en-US"/>
              </w:rPr>
              <w:t>Fabrizi</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hAnsi="Book Antiqua" w:cs="Arial"/>
                <w:kern w:val="24"/>
                <w:sz w:val="24"/>
                <w:szCs w:val="24"/>
                <w:vertAlign w:val="superscript"/>
                <w:lang w:val="en-US"/>
              </w:rPr>
              <w:t>[9</w:t>
            </w:r>
            <w:r w:rsidR="00A76F78" w:rsidRPr="00B03D68">
              <w:rPr>
                <w:rFonts w:ascii="Book Antiqua" w:hAnsi="Book Antiqua" w:cs="Arial"/>
                <w:kern w:val="24"/>
                <w:sz w:val="24"/>
                <w:szCs w:val="24"/>
                <w:vertAlign w:val="superscript"/>
                <w:lang w:val="en-US"/>
              </w:rPr>
              <w:t>6</w:t>
            </w:r>
            <w:r w:rsidRPr="00B03D68">
              <w:rPr>
                <w:rFonts w:ascii="Book Antiqua" w:hAnsi="Book Antiqua" w:cs="Arial"/>
                <w:kern w:val="24"/>
                <w:sz w:val="24"/>
                <w:szCs w:val="24"/>
                <w:vertAlign w:val="superscript"/>
                <w:lang w:val="en-US"/>
              </w:rPr>
              <w:t>]</w:t>
            </w:r>
          </w:p>
        </w:tc>
        <w:tc>
          <w:tcPr>
            <w:tcW w:w="488" w:type="pct"/>
            <w:shd w:val="clear" w:color="auto" w:fill="auto"/>
            <w:vAlign w:val="center"/>
          </w:tcPr>
          <w:p w14:paraId="269A91E0"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lang w:val="en-US"/>
              </w:rPr>
            </w:pPr>
            <w:r w:rsidRPr="00B03D68">
              <w:rPr>
                <w:rFonts w:ascii="Book Antiqua" w:hAnsi="Book Antiqua" w:cs="Arial"/>
                <w:kern w:val="24"/>
                <w:sz w:val="24"/>
                <w:szCs w:val="24"/>
                <w:lang w:val="en-US"/>
              </w:rPr>
              <w:t>2003</w:t>
            </w:r>
          </w:p>
        </w:tc>
        <w:tc>
          <w:tcPr>
            <w:tcW w:w="1089" w:type="pct"/>
            <w:shd w:val="clear" w:color="auto" w:fill="auto"/>
            <w:vAlign w:val="center"/>
          </w:tcPr>
          <w:p w14:paraId="12DB003D"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sz w:val="24"/>
                <w:szCs w:val="24"/>
                <w:lang w:val="en-US"/>
              </w:rPr>
              <w:t>14</w:t>
            </w:r>
          </w:p>
        </w:tc>
        <w:tc>
          <w:tcPr>
            <w:tcW w:w="973" w:type="pct"/>
            <w:shd w:val="clear" w:color="auto" w:fill="auto"/>
            <w:vAlign w:val="center"/>
          </w:tcPr>
          <w:p w14:paraId="76A4F109"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kern w:val="24"/>
                <w:sz w:val="24"/>
                <w:szCs w:val="24"/>
                <w:lang w:val="en-US"/>
              </w:rPr>
              <w:t>IFN</w:t>
            </w:r>
          </w:p>
        </w:tc>
        <w:tc>
          <w:tcPr>
            <w:tcW w:w="523" w:type="pct"/>
            <w:shd w:val="clear" w:color="auto" w:fill="auto"/>
            <w:vAlign w:val="center"/>
          </w:tcPr>
          <w:p w14:paraId="30BFCE0C"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kern w:val="24"/>
                <w:sz w:val="24"/>
                <w:szCs w:val="24"/>
                <w:lang w:val="en-US"/>
              </w:rPr>
              <w:t>269</w:t>
            </w:r>
          </w:p>
        </w:tc>
        <w:tc>
          <w:tcPr>
            <w:tcW w:w="961" w:type="pct"/>
            <w:shd w:val="clear" w:color="auto" w:fill="auto"/>
            <w:vAlign w:val="center"/>
          </w:tcPr>
          <w:p w14:paraId="49506BDD"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kern w:val="24"/>
                <w:sz w:val="24"/>
                <w:szCs w:val="24"/>
                <w:lang w:val="en-US"/>
              </w:rPr>
              <w:t>37% (28</w:t>
            </w:r>
            <w:r w:rsidR="00914D0B" w:rsidRPr="00B03D68">
              <w:rPr>
                <w:rFonts w:ascii="Book Antiqua" w:hAnsi="Book Antiqua" w:cs="Arial"/>
                <w:kern w:val="24"/>
                <w:sz w:val="24"/>
                <w:szCs w:val="24"/>
                <w:lang w:val="en-US"/>
              </w:rPr>
              <w:t>%</w:t>
            </w:r>
            <w:r w:rsidRPr="00B03D68">
              <w:rPr>
                <w:rFonts w:ascii="Book Antiqua" w:hAnsi="Book Antiqua" w:cs="Arial"/>
                <w:kern w:val="24"/>
                <w:sz w:val="24"/>
                <w:szCs w:val="24"/>
                <w:lang w:val="en-US"/>
              </w:rPr>
              <w:t>-48%)</w:t>
            </w:r>
          </w:p>
        </w:tc>
      </w:tr>
      <w:tr w:rsidR="00172798" w:rsidRPr="00B03D68" w14:paraId="63715AC0" w14:textId="77777777" w:rsidTr="00A76F7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6" w:type="pct"/>
            <w:tcBorders>
              <w:left w:val="none" w:sz="0" w:space="0" w:color="auto"/>
              <w:bottom w:val="none" w:sz="0" w:space="0" w:color="auto"/>
              <w:right w:val="none" w:sz="0" w:space="0" w:color="auto"/>
            </w:tcBorders>
            <w:shd w:val="clear" w:color="auto" w:fill="auto"/>
            <w:noWrap/>
            <w:vAlign w:val="center"/>
          </w:tcPr>
          <w:p w14:paraId="12CE8BC1" w14:textId="4FFBCD06" w:rsidR="00172798" w:rsidRPr="00B03D68" w:rsidRDefault="00172798" w:rsidP="00B03D68">
            <w:pPr>
              <w:adjustRightInd w:val="0"/>
              <w:snapToGrid w:val="0"/>
              <w:spacing w:line="360" w:lineRule="auto"/>
              <w:jc w:val="both"/>
              <w:rPr>
                <w:rFonts w:ascii="Book Antiqua" w:hAnsi="Book Antiqua" w:cs="Arial"/>
                <w:sz w:val="24"/>
                <w:szCs w:val="24"/>
                <w:lang w:val="en-US"/>
              </w:rPr>
            </w:pPr>
            <w:r w:rsidRPr="00B03D68">
              <w:rPr>
                <w:rFonts w:ascii="Book Antiqua" w:hAnsi="Book Antiqua" w:cs="Arial"/>
                <w:kern w:val="24"/>
                <w:sz w:val="24"/>
                <w:szCs w:val="24"/>
                <w:lang w:val="en-US"/>
              </w:rPr>
              <w:t>Gordon</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hAnsi="Book Antiqua" w:cs="Arial"/>
                <w:kern w:val="24"/>
                <w:sz w:val="24"/>
                <w:szCs w:val="24"/>
                <w:vertAlign w:val="superscript"/>
                <w:lang w:val="en-US"/>
              </w:rPr>
              <w:t>[</w:t>
            </w:r>
            <w:r w:rsidR="00A76F78" w:rsidRPr="00B03D68">
              <w:rPr>
                <w:rFonts w:ascii="Book Antiqua" w:hAnsi="Book Antiqua" w:cs="Arial"/>
                <w:kern w:val="24"/>
                <w:sz w:val="24"/>
                <w:szCs w:val="24"/>
                <w:vertAlign w:val="superscript"/>
                <w:lang w:val="en-US"/>
              </w:rPr>
              <w:t>97</w:t>
            </w:r>
            <w:r w:rsidRPr="00B03D68">
              <w:rPr>
                <w:rFonts w:ascii="Book Antiqua" w:hAnsi="Book Antiqua" w:cs="Arial"/>
                <w:kern w:val="24"/>
                <w:sz w:val="24"/>
                <w:szCs w:val="24"/>
                <w:vertAlign w:val="superscript"/>
                <w:lang w:val="en-US"/>
              </w:rPr>
              <w:t>]</w:t>
            </w:r>
          </w:p>
        </w:tc>
        <w:tc>
          <w:tcPr>
            <w:tcW w:w="488" w:type="pct"/>
            <w:shd w:val="clear" w:color="auto" w:fill="auto"/>
            <w:vAlign w:val="center"/>
          </w:tcPr>
          <w:p w14:paraId="18D43465"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lang w:val="en-US"/>
              </w:rPr>
            </w:pPr>
            <w:r w:rsidRPr="00B03D68">
              <w:rPr>
                <w:rFonts w:ascii="Book Antiqua" w:hAnsi="Book Antiqua" w:cs="Arial"/>
                <w:kern w:val="24"/>
                <w:sz w:val="24"/>
                <w:szCs w:val="24"/>
                <w:lang w:val="en-US"/>
              </w:rPr>
              <w:t>2008</w:t>
            </w:r>
          </w:p>
        </w:tc>
        <w:tc>
          <w:tcPr>
            <w:tcW w:w="1089" w:type="pct"/>
            <w:shd w:val="clear" w:color="auto" w:fill="auto"/>
            <w:vAlign w:val="center"/>
          </w:tcPr>
          <w:p w14:paraId="1FEAD2E5"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lang w:val="en-US"/>
              </w:rPr>
            </w:pPr>
            <w:r w:rsidRPr="00B03D68">
              <w:rPr>
                <w:rFonts w:ascii="Book Antiqua" w:hAnsi="Book Antiqua" w:cs="Arial"/>
                <w:kern w:val="24"/>
                <w:sz w:val="24"/>
                <w:szCs w:val="24"/>
                <w:lang w:val="en-US"/>
              </w:rPr>
              <w:t>20</w:t>
            </w:r>
          </w:p>
          <w:p w14:paraId="0EA96A9E"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5</w:t>
            </w:r>
          </w:p>
        </w:tc>
        <w:tc>
          <w:tcPr>
            <w:tcW w:w="973" w:type="pct"/>
            <w:shd w:val="clear" w:color="auto" w:fill="auto"/>
            <w:vAlign w:val="center"/>
          </w:tcPr>
          <w:p w14:paraId="146BF78F"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kern w:val="24"/>
                <w:sz w:val="24"/>
                <w:szCs w:val="24"/>
                <w:lang w:val="en-US"/>
              </w:rPr>
              <w:t>IFN</w:t>
            </w:r>
          </w:p>
          <w:p w14:paraId="0D04D95B"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PEG-IFN</w:t>
            </w:r>
          </w:p>
        </w:tc>
        <w:tc>
          <w:tcPr>
            <w:tcW w:w="523" w:type="pct"/>
            <w:shd w:val="clear" w:color="auto" w:fill="auto"/>
            <w:vAlign w:val="center"/>
          </w:tcPr>
          <w:p w14:paraId="0E133893"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459</w:t>
            </w:r>
          </w:p>
          <w:p w14:paraId="126E21F1"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87</w:t>
            </w:r>
          </w:p>
        </w:tc>
        <w:tc>
          <w:tcPr>
            <w:tcW w:w="961" w:type="pct"/>
            <w:shd w:val="clear" w:color="auto" w:fill="auto"/>
            <w:vAlign w:val="center"/>
          </w:tcPr>
          <w:p w14:paraId="2618D96B"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41% (33</w:t>
            </w:r>
            <w:r w:rsidR="00914D0B" w:rsidRPr="00B03D68">
              <w:rPr>
                <w:rFonts w:ascii="Book Antiqua" w:hAnsi="Book Antiqua" w:cs="Arial"/>
                <w:kern w:val="24"/>
                <w:sz w:val="24"/>
                <w:szCs w:val="24"/>
                <w:lang w:val="en-US"/>
              </w:rPr>
              <w:t>%</w:t>
            </w:r>
            <w:r w:rsidRPr="00B03D68">
              <w:rPr>
                <w:rFonts w:ascii="Book Antiqua" w:hAnsi="Book Antiqua" w:cs="Arial"/>
                <w:kern w:val="24"/>
                <w:sz w:val="24"/>
                <w:szCs w:val="24"/>
              </w:rPr>
              <w:t>-49%)</w:t>
            </w:r>
          </w:p>
          <w:p w14:paraId="2259A08F"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37% (9</w:t>
            </w:r>
            <w:r w:rsidR="00914D0B" w:rsidRPr="00B03D68">
              <w:rPr>
                <w:rFonts w:ascii="Book Antiqua" w:hAnsi="Book Antiqua" w:cs="Arial"/>
                <w:kern w:val="24"/>
                <w:sz w:val="24"/>
                <w:szCs w:val="24"/>
                <w:lang w:val="en-US"/>
              </w:rPr>
              <w:t>%</w:t>
            </w:r>
            <w:r w:rsidRPr="00B03D68">
              <w:rPr>
                <w:rFonts w:ascii="Book Antiqua" w:hAnsi="Book Antiqua" w:cs="Arial"/>
                <w:kern w:val="24"/>
                <w:sz w:val="24"/>
                <w:szCs w:val="24"/>
              </w:rPr>
              <w:t>-77%)</w:t>
            </w:r>
          </w:p>
        </w:tc>
      </w:tr>
      <w:tr w:rsidR="00172798" w:rsidRPr="00B03D68" w14:paraId="3AF16C6B" w14:textId="77777777" w:rsidTr="00A76F78">
        <w:trPr>
          <w:trHeight w:val="680"/>
        </w:trPr>
        <w:tc>
          <w:tcPr>
            <w:cnfStyle w:val="001000000000" w:firstRow="0" w:lastRow="0" w:firstColumn="1" w:lastColumn="0" w:oddVBand="0" w:evenVBand="0" w:oddHBand="0" w:evenHBand="0" w:firstRowFirstColumn="0" w:firstRowLastColumn="0" w:lastRowFirstColumn="0" w:lastRowLastColumn="0"/>
            <w:tcW w:w="966" w:type="pct"/>
            <w:tcBorders>
              <w:left w:val="none" w:sz="0" w:space="0" w:color="auto"/>
              <w:bottom w:val="none" w:sz="0" w:space="0" w:color="auto"/>
              <w:right w:val="none" w:sz="0" w:space="0" w:color="auto"/>
            </w:tcBorders>
            <w:shd w:val="clear" w:color="auto" w:fill="auto"/>
            <w:noWrap/>
            <w:vAlign w:val="center"/>
          </w:tcPr>
          <w:p w14:paraId="0EB35890" w14:textId="1EA7D15B" w:rsidR="00172798" w:rsidRPr="00B03D68" w:rsidRDefault="00172798" w:rsidP="00B03D68">
            <w:pPr>
              <w:adjustRightInd w:val="0"/>
              <w:snapToGrid w:val="0"/>
              <w:spacing w:line="360" w:lineRule="auto"/>
              <w:jc w:val="both"/>
              <w:rPr>
                <w:rFonts w:ascii="Book Antiqua" w:hAnsi="Book Antiqua" w:cs="Arial"/>
                <w:sz w:val="24"/>
                <w:szCs w:val="24"/>
              </w:rPr>
            </w:pPr>
            <w:r w:rsidRPr="00B03D68">
              <w:rPr>
                <w:rFonts w:ascii="Book Antiqua" w:hAnsi="Book Antiqua" w:cs="Arial"/>
                <w:kern w:val="24"/>
                <w:sz w:val="24"/>
                <w:szCs w:val="24"/>
              </w:rPr>
              <w:t>Fabrizi</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hAnsi="Book Antiqua" w:cs="Arial"/>
                <w:kern w:val="24"/>
                <w:sz w:val="24"/>
                <w:szCs w:val="24"/>
                <w:vertAlign w:val="superscript"/>
              </w:rPr>
              <w:t>[</w:t>
            </w:r>
            <w:r w:rsidR="00A76F78" w:rsidRPr="00B03D68">
              <w:rPr>
                <w:rFonts w:ascii="Book Antiqua" w:hAnsi="Book Antiqua" w:cs="Arial"/>
                <w:kern w:val="24"/>
                <w:sz w:val="24"/>
                <w:szCs w:val="24"/>
                <w:vertAlign w:val="superscript"/>
              </w:rPr>
              <w:t>99</w:t>
            </w:r>
            <w:r w:rsidRPr="00B03D68">
              <w:rPr>
                <w:rFonts w:ascii="Book Antiqua" w:hAnsi="Book Antiqua" w:cs="Arial"/>
                <w:kern w:val="24"/>
                <w:sz w:val="24"/>
                <w:szCs w:val="24"/>
                <w:vertAlign w:val="superscript"/>
              </w:rPr>
              <w:t>]</w:t>
            </w:r>
          </w:p>
        </w:tc>
        <w:tc>
          <w:tcPr>
            <w:tcW w:w="488" w:type="pct"/>
            <w:shd w:val="clear" w:color="auto" w:fill="auto"/>
            <w:vAlign w:val="center"/>
          </w:tcPr>
          <w:p w14:paraId="11593381"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2008</w:t>
            </w:r>
          </w:p>
        </w:tc>
        <w:tc>
          <w:tcPr>
            <w:tcW w:w="1089" w:type="pct"/>
            <w:shd w:val="clear" w:color="auto" w:fill="auto"/>
            <w:vAlign w:val="center"/>
          </w:tcPr>
          <w:p w14:paraId="26198F44"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24</w:t>
            </w:r>
          </w:p>
          <w:p w14:paraId="3D99EE68"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4</w:t>
            </w:r>
          </w:p>
        </w:tc>
        <w:tc>
          <w:tcPr>
            <w:tcW w:w="973" w:type="pct"/>
            <w:shd w:val="clear" w:color="auto" w:fill="auto"/>
            <w:vAlign w:val="center"/>
          </w:tcPr>
          <w:p w14:paraId="555BE94A"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IFN</w:t>
            </w:r>
          </w:p>
          <w:p w14:paraId="4211B019"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PEG-IFN</w:t>
            </w:r>
          </w:p>
        </w:tc>
        <w:tc>
          <w:tcPr>
            <w:tcW w:w="523" w:type="pct"/>
            <w:shd w:val="clear" w:color="auto" w:fill="auto"/>
            <w:vAlign w:val="center"/>
          </w:tcPr>
          <w:p w14:paraId="3B9D7E5B"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529</w:t>
            </w:r>
          </w:p>
          <w:p w14:paraId="240549A5"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116</w:t>
            </w:r>
          </w:p>
        </w:tc>
        <w:tc>
          <w:tcPr>
            <w:tcW w:w="961" w:type="pct"/>
            <w:shd w:val="clear" w:color="auto" w:fill="auto"/>
            <w:vAlign w:val="center"/>
          </w:tcPr>
          <w:p w14:paraId="79E6F796"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39% (32</w:t>
            </w:r>
            <w:r w:rsidR="00914D0B" w:rsidRPr="00B03D68">
              <w:rPr>
                <w:rFonts w:ascii="Book Antiqua" w:hAnsi="Book Antiqua" w:cs="Arial"/>
                <w:kern w:val="24"/>
                <w:sz w:val="24"/>
                <w:szCs w:val="24"/>
                <w:lang w:val="en-US"/>
              </w:rPr>
              <w:t>%</w:t>
            </w:r>
            <w:r w:rsidRPr="00B03D68">
              <w:rPr>
                <w:rFonts w:ascii="Book Antiqua" w:hAnsi="Book Antiqua" w:cs="Arial"/>
                <w:kern w:val="24"/>
                <w:sz w:val="24"/>
                <w:szCs w:val="24"/>
              </w:rPr>
              <w:t>-46%)</w:t>
            </w:r>
          </w:p>
          <w:p w14:paraId="2CB51B9F"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31% (7</w:t>
            </w:r>
            <w:r w:rsidR="00914D0B" w:rsidRPr="00B03D68">
              <w:rPr>
                <w:rFonts w:ascii="Book Antiqua" w:hAnsi="Book Antiqua" w:cs="Arial"/>
                <w:kern w:val="24"/>
                <w:sz w:val="24"/>
                <w:szCs w:val="24"/>
                <w:lang w:val="en-US"/>
              </w:rPr>
              <w:t>%</w:t>
            </w:r>
            <w:r w:rsidRPr="00B03D68">
              <w:rPr>
                <w:rFonts w:ascii="Book Antiqua" w:hAnsi="Book Antiqua" w:cs="Arial"/>
                <w:kern w:val="24"/>
                <w:sz w:val="24"/>
                <w:szCs w:val="24"/>
              </w:rPr>
              <w:t>-55%)</w:t>
            </w:r>
          </w:p>
        </w:tc>
      </w:tr>
      <w:tr w:rsidR="00172798" w:rsidRPr="00B03D68" w14:paraId="56F904B9" w14:textId="77777777" w:rsidTr="00A76F7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6" w:type="pct"/>
            <w:tcBorders>
              <w:left w:val="none" w:sz="0" w:space="0" w:color="auto"/>
              <w:bottom w:val="none" w:sz="0" w:space="0" w:color="auto"/>
              <w:right w:val="none" w:sz="0" w:space="0" w:color="auto"/>
            </w:tcBorders>
            <w:shd w:val="clear" w:color="auto" w:fill="auto"/>
            <w:noWrap/>
            <w:vAlign w:val="center"/>
          </w:tcPr>
          <w:p w14:paraId="5AD90D8D" w14:textId="4297EFAA" w:rsidR="00172798" w:rsidRPr="00B03D68" w:rsidRDefault="00172798" w:rsidP="00B03D68">
            <w:pPr>
              <w:adjustRightInd w:val="0"/>
              <w:snapToGrid w:val="0"/>
              <w:spacing w:line="360" w:lineRule="auto"/>
              <w:jc w:val="both"/>
              <w:rPr>
                <w:rFonts w:ascii="Book Antiqua" w:hAnsi="Book Antiqua" w:cs="Arial"/>
                <w:kern w:val="24"/>
                <w:sz w:val="24"/>
                <w:szCs w:val="24"/>
              </w:rPr>
            </w:pPr>
            <w:r w:rsidRPr="00B03D68">
              <w:rPr>
                <w:rFonts w:ascii="Book Antiqua" w:hAnsi="Book Antiqua" w:cs="Arial"/>
                <w:kern w:val="24"/>
                <w:sz w:val="24"/>
                <w:szCs w:val="24"/>
              </w:rPr>
              <w:t>Gordon</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hAnsi="Book Antiqua" w:cs="Arial"/>
                <w:kern w:val="24"/>
                <w:sz w:val="24"/>
                <w:szCs w:val="24"/>
                <w:vertAlign w:val="superscript"/>
              </w:rPr>
              <w:t>[</w:t>
            </w:r>
            <w:r w:rsidR="00A76F78" w:rsidRPr="00B03D68">
              <w:rPr>
                <w:rFonts w:ascii="Book Antiqua" w:hAnsi="Book Antiqua" w:cs="Arial"/>
                <w:kern w:val="24"/>
                <w:sz w:val="24"/>
                <w:szCs w:val="24"/>
                <w:vertAlign w:val="superscript"/>
              </w:rPr>
              <w:t>98</w:t>
            </w:r>
            <w:r w:rsidRPr="00B03D68">
              <w:rPr>
                <w:rFonts w:ascii="Book Antiqua" w:hAnsi="Book Antiqua" w:cs="Arial"/>
                <w:kern w:val="24"/>
                <w:sz w:val="24"/>
                <w:szCs w:val="24"/>
                <w:vertAlign w:val="superscript"/>
              </w:rPr>
              <w:t>]</w:t>
            </w:r>
          </w:p>
        </w:tc>
        <w:tc>
          <w:tcPr>
            <w:tcW w:w="488" w:type="pct"/>
            <w:shd w:val="clear" w:color="auto" w:fill="auto"/>
            <w:vAlign w:val="center"/>
          </w:tcPr>
          <w:p w14:paraId="53E9BB67"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2009</w:t>
            </w:r>
          </w:p>
        </w:tc>
        <w:tc>
          <w:tcPr>
            <w:tcW w:w="1089" w:type="pct"/>
            <w:shd w:val="clear" w:color="auto" w:fill="auto"/>
            <w:vAlign w:val="center"/>
          </w:tcPr>
          <w:p w14:paraId="48C74ECF"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w:t>
            </w:r>
          </w:p>
        </w:tc>
        <w:tc>
          <w:tcPr>
            <w:tcW w:w="973" w:type="pct"/>
            <w:shd w:val="clear" w:color="auto" w:fill="auto"/>
            <w:vAlign w:val="center"/>
          </w:tcPr>
          <w:p w14:paraId="212746B9"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IFN</w:t>
            </w:r>
          </w:p>
        </w:tc>
        <w:tc>
          <w:tcPr>
            <w:tcW w:w="523" w:type="pct"/>
            <w:shd w:val="clear" w:color="auto" w:fill="auto"/>
            <w:vAlign w:val="center"/>
          </w:tcPr>
          <w:p w14:paraId="7AD0F3C8"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428</w:t>
            </w:r>
          </w:p>
        </w:tc>
        <w:tc>
          <w:tcPr>
            <w:tcW w:w="961" w:type="pct"/>
            <w:shd w:val="clear" w:color="auto" w:fill="auto"/>
            <w:vAlign w:val="center"/>
          </w:tcPr>
          <w:p w14:paraId="3D2531EC"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45%</w:t>
            </w:r>
          </w:p>
        </w:tc>
      </w:tr>
      <w:tr w:rsidR="00172798" w:rsidRPr="00B03D68" w14:paraId="7D0FF8A2" w14:textId="77777777" w:rsidTr="00A76F78">
        <w:trPr>
          <w:trHeight w:val="680"/>
        </w:trPr>
        <w:tc>
          <w:tcPr>
            <w:cnfStyle w:val="001000000000" w:firstRow="0" w:lastRow="0" w:firstColumn="1" w:lastColumn="0" w:oddVBand="0" w:evenVBand="0" w:oddHBand="0" w:evenHBand="0" w:firstRowFirstColumn="0" w:firstRowLastColumn="0" w:lastRowFirstColumn="0" w:lastRowLastColumn="0"/>
            <w:tcW w:w="966" w:type="pct"/>
            <w:tcBorders>
              <w:left w:val="none" w:sz="0" w:space="0" w:color="auto"/>
              <w:bottom w:val="none" w:sz="0" w:space="0" w:color="auto"/>
              <w:right w:val="none" w:sz="0" w:space="0" w:color="auto"/>
            </w:tcBorders>
            <w:shd w:val="clear" w:color="auto" w:fill="auto"/>
            <w:noWrap/>
            <w:vAlign w:val="center"/>
          </w:tcPr>
          <w:p w14:paraId="2A370CD1" w14:textId="7019767D" w:rsidR="00172798" w:rsidRPr="00B03D68" w:rsidRDefault="00172798" w:rsidP="00B03D68">
            <w:pPr>
              <w:adjustRightInd w:val="0"/>
              <w:snapToGrid w:val="0"/>
              <w:spacing w:line="360" w:lineRule="auto"/>
              <w:jc w:val="both"/>
              <w:rPr>
                <w:rFonts w:ascii="Book Antiqua" w:hAnsi="Book Antiqua" w:cs="Arial"/>
                <w:sz w:val="24"/>
                <w:szCs w:val="24"/>
              </w:rPr>
            </w:pPr>
            <w:r w:rsidRPr="00B03D68">
              <w:rPr>
                <w:rFonts w:ascii="Book Antiqua" w:hAnsi="Book Antiqua" w:cs="Arial"/>
                <w:kern w:val="24"/>
                <w:sz w:val="24"/>
                <w:szCs w:val="24"/>
              </w:rPr>
              <w:t>Alavian</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hAnsi="Book Antiqua" w:cs="Arial"/>
                <w:kern w:val="24"/>
                <w:sz w:val="24"/>
                <w:szCs w:val="24"/>
                <w:vertAlign w:val="superscript"/>
              </w:rPr>
              <w:t>[</w:t>
            </w:r>
            <w:r w:rsidR="002676E6" w:rsidRPr="00B03D68">
              <w:rPr>
                <w:rFonts w:ascii="Book Antiqua" w:hAnsi="Book Antiqua" w:cs="Arial"/>
                <w:kern w:val="24"/>
                <w:sz w:val="24"/>
                <w:szCs w:val="24"/>
                <w:vertAlign w:val="superscript"/>
              </w:rPr>
              <w:t>10</w:t>
            </w:r>
            <w:r w:rsidR="00A76F78" w:rsidRPr="00B03D68">
              <w:rPr>
                <w:rFonts w:ascii="Book Antiqua" w:hAnsi="Book Antiqua" w:cs="Arial"/>
                <w:kern w:val="24"/>
                <w:sz w:val="24"/>
                <w:szCs w:val="24"/>
                <w:vertAlign w:val="superscript"/>
              </w:rPr>
              <w:t>0</w:t>
            </w:r>
            <w:r w:rsidRPr="00B03D68">
              <w:rPr>
                <w:rFonts w:ascii="Book Antiqua" w:hAnsi="Book Antiqua" w:cs="Arial"/>
                <w:kern w:val="24"/>
                <w:sz w:val="24"/>
                <w:szCs w:val="24"/>
                <w:vertAlign w:val="superscript"/>
              </w:rPr>
              <w:t>]</w:t>
            </w:r>
          </w:p>
        </w:tc>
        <w:tc>
          <w:tcPr>
            <w:tcW w:w="488" w:type="pct"/>
            <w:shd w:val="clear" w:color="auto" w:fill="auto"/>
            <w:vAlign w:val="center"/>
          </w:tcPr>
          <w:p w14:paraId="1CF37F13"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2010</w:t>
            </w:r>
          </w:p>
        </w:tc>
        <w:tc>
          <w:tcPr>
            <w:tcW w:w="1089" w:type="pct"/>
            <w:shd w:val="clear" w:color="auto" w:fill="auto"/>
            <w:vAlign w:val="center"/>
          </w:tcPr>
          <w:p w14:paraId="445ECAE0"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21</w:t>
            </w:r>
          </w:p>
          <w:p w14:paraId="0399DE74"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12</w:t>
            </w:r>
          </w:p>
        </w:tc>
        <w:tc>
          <w:tcPr>
            <w:tcW w:w="973" w:type="pct"/>
            <w:shd w:val="clear" w:color="auto" w:fill="auto"/>
            <w:vAlign w:val="center"/>
          </w:tcPr>
          <w:p w14:paraId="40F7AAE8"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IFN</w:t>
            </w:r>
          </w:p>
          <w:p w14:paraId="78646AE8"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PEG-IFN</w:t>
            </w:r>
          </w:p>
        </w:tc>
        <w:tc>
          <w:tcPr>
            <w:tcW w:w="523" w:type="pct"/>
            <w:shd w:val="clear" w:color="auto" w:fill="auto"/>
            <w:vAlign w:val="center"/>
          </w:tcPr>
          <w:p w14:paraId="3F664450"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491</w:t>
            </w:r>
          </w:p>
          <w:p w14:paraId="5157789E"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279</w:t>
            </w:r>
          </w:p>
        </w:tc>
        <w:tc>
          <w:tcPr>
            <w:tcW w:w="961" w:type="pct"/>
            <w:shd w:val="clear" w:color="auto" w:fill="auto"/>
            <w:vAlign w:val="center"/>
          </w:tcPr>
          <w:p w14:paraId="23BB3126"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39% (32</w:t>
            </w:r>
            <w:r w:rsidR="00914D0B" w:rsidRPr="00B03D68">
              <w:rPr>
                <w:rFonts w:ascii="Book Antiqua" w:hAnsi="Book Antiqua" w:cs="Arial"/>
                <w:kern w:val="24"/>
                <w:sz w:val="24"/>
                <w:szCs w:val="24"/>
                <w:lang w:val="en-US"/>
              </w:rPr>
              <w:t>%</w:t>
            </w:r>
            <w:r w:rsidRPr="00B03D68">
              <w:rPr>
                <w:rFonts w:ascii="Book Antiqua" w:hAnsi="Book Antiqua" w:cs="Arial"/>
                <w:kern w:val="24"/>
                <w:sz w:val="24"/>
                <w:szCs w:val="24"/>
              </w:rPr>
              <w:t>-46%)</w:t>
            </w:r>
          </w:p>
          <w:p w14:paraId="5F5939EC"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39% (27</w:t>
            </w:r>
            <w:r w:rsidR="00914D0B" w:rsidRPr="00B03D68">
              <w:rPr>
                <w:rFonts w:ascii="Book Antiqua" w:hAnsi="Book Antiqua" w:cs="Arial"/>
                <w:kern w:val="24"/>
                <w:sz w:val="24"/>
                <w:szCs w:val="24"/>
                <w:lang w:val="en-US"/>
              </w:rPr>
              <w:t>%</w:t>
            </w:r>
            <w:r w:rsidRPr="00B03D68">
              <w:rPr>
                <w:rFonts w:ascii="Book Antiqua" w:hAnsi="Book Antiqua" w:cs="Arial"/>
                <w:kern w:val="24"/>
                <w:sz w:val="24"/>
                <w:szCs w:val="24"/>
              </w:rPr>
              <w:t>-52%)</w:t>
            </w:r>
          </w:p>
        </w:tc>
      </w:tr>
      <w:tr w:rsidR="00172798" w:rsidRPr="00B03D68" w14:paraId="5801F5FE" w14:textId="77777777" w:rsidTr="00A76F7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6" w:type="pct"/>
            <w:tcBorders>
              <w:left w:val="none" w:sz="0" w:space="0" w:color="auto"/>
              <w:bottom w:val="none" w:sz="0" w:space="0" w:color="auto"/>
              <w:right w:val="none" w:sz="0" w:space="0" w:color="auto"/>
            </w:tcBorders>
            <w:shd w:val="clear" w:color="auto" w:fill="auto"/>
            <w:noWrap/>
            <w:vAlign w:val="center"/>
          </w:tcPr>
          <w:p w14:paraId="68C26040" w14:textId="0601A85B" w:rsidR="00172798" w:rsidRPr="00B03D68" w:rsidRDefault="00172798" w:rsidP="00B03D68">
            <w:pPr>
              <w:widowControl w:val="0"/>
              <w:adjustRightInd w:val="0"/>
              <w:snapToGrid w:val="0"/>
              <w:spacing w:line="360" w:lineRule="auto"/>
              <w:jc w:val="both"/>
              <w:rPr>
                <w:rFonts w:ascii="Book Antiqua" w:hAnsi="Book Antiqua" w:cs="Arial"/>
                <w:sz w:val="24"/>
                <w:szCs w:val="24"/>
              </w:rPr>
            </w:pPr>
            <w:r w:rsidRPr="00B03D68">
              <w:rPr>
                <w:rFonts w:ascii="Book Antiqua" w:hAnsi="Book Antiqua" w:cs="Arial"/>
                <w:kern w:val="24"/>
                <w:sz w:val="24"/>
                <w:szCs w:val="24"/>
              </w:rPr>
              <w:t>Fabrizi</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hAnsi="Book Antiqua" w:cs="Arial"/>
                <w:kern w:val="24"/>
                <w:sz w:val="24"/>
                <w:szCs w:val="24"/>
                <w:vertAlign w:val="superscript"/>
              </w:rPr>
              <w:t>[</w:t>
            </w:r>
            <w:r w:rsidR="002676E6" w:rsidRPr="00B03D68">
              <w:rPr>
                <w:rFonts w:ascii="Book Antiqua" w:hAnsi="Book Antiqua" w:cs="Arial"/>
                <w:kern w:val="24"/>
                <w:sz w:val="24"/>
                <w:szCs w:val="24"/>
                <w:vertAlign w:val="superscript"/>
              </w:rPr>
              <w:t>10</w:t>
            </w:r>
            <w:r w:rsidR="00A76F78" w:rsidRPr="00B03D68">
              <w:rPr>
                <w:rFonts w:ascii="Book Antiqua" w:hAnsi="Book Antiqua" w:cs="Arial"/>
                <w:kern w:val="24"/>
                <w:sz w:val="24"/>
                <w:szCs w:val="24"/>
                <w:vertAlign w:val="superscript"/>
              </w:rPr>
              <w:t>1</w:t>
            </w:r>
            <w:r w:rsidRPr="00B03D68">
              <w:rPr>
                <w:rFonts w:ascii="Book Antiqua" w:hAnsi="Book Antiqua" w:cs="Arial"/>
                <w:kern w:val="24"/>
                <w:sz w:val="24"/>
                <w:szCs w:val="24"/>
                <w:vertAlign w:val="superscript"/>
              </w:rPr>
              <w:t>]</w:t>
            </w:r>
          </w:p>
        </w:tc>
        <w:tc>
          <w:tcPr>
            <w:tcW w:w="488" w:type="pct"/>
            <w:shd w:val="clear" w:color="auto" w:fill="auto"/>
            <w:vAlign w:val="center"/>
          </w:tcPr>
          <w:p w14:paraId="03F36BC4" w14:textId="77777777" w:rsidR="00172798" w:rsidRPr="00B03D68" w:rsidRDefault="00172798" w:rsidP="00B03D68">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2010</w:t>
            </w:r>
          </w:p>
        </w:tc>
        <w:tc>
          <w:tcPr>
            <w:tcW w:w="1089" w:type="pct"/>
            <w:shd w:val="clear" w:color="auto" w:fill="auto"/>
            <w:vAlign w:val="center"/>
          </w:tcPr>
          <w:p w14:paraId="2C7A02FD" w14:textId="77777777" w:rsidR="00172798" w:rsidRPr="00B03D68" w:rsidRDefault="00172798" w:rsidP="00B03D68">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16</w:t>
            </w:r>
          </w:p>
        </w:tc>
        <w:tc>
          <w:tcPr>
            <w:tcW w:w="973" w:type="pct"/>
            <w:shd w:val="clear" w:color="auto" w:fill="auto"/>
            <w:vAlign w:val="center"/>
          </w:tcPr>
          <w:p w14:paraId="5FD17402" w14:textId="77777777" w:rsidR="00172798" w:rsidRPr="00B03D68" w:rsidRDefault="00172798" w:rsidP="00B03D68">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PEG-IFN</w:t>
            </w:r>
          </w:p>
        </w:tc>
        <w:tc>
          <w:tcPr>
            <w:tcW w:w="523" w:type="pct"/>
            <w:shd w:val="clear" w:color="auto" w:fill="auto"/>
            <w:vAlign w:val="center"/>
          </w:tcPr>
          <w:p w14:paraId="015C513D" w14:textId="77777777" w:rsidR="00172798" w:rsidRPr="00B03D68" w:rsidRDefault="00172798" w:rsidP="00B03D68">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254</w:t>
            </w:r>
          </w:p>
        </w:tc>
        <w:tc>
          <w:tcPr>
            <w:tcW w:w="961" w:type="pct"/>
            <w:shd w:val="clear" w:color="auto" w:fill="auto"/>
            <w:vAlign w:val="center"/>
          </w:tcPr>
          <w:p w14:paraId="4DA542D6" w14:textId="77777777" w:rsidR="00172798" w:rsidRPr="00B03D68" w:rsidRDefault="00172798" w:rsidP="00B03D68">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33% (24</w:t>
            </w:r>
            <w:r w:rsidR="00914D0B" w:rsidRPr="00B03D68">
              <w:rPr>
                <w:rFonts w:ascii="Book Antiqua" w:hAnsi="Book Antiqua" w:cs="Arial"/>
                <w:kern w:val="24"/>
                <w:sz w:val="24"/>
                <w:szCs w:val="24"/>
                <w:lang w:val="en-US"/>
              </w:rPr>
              <w:t>%</w:t>
            </w:r>
            <w:r w:rsidRPr="00B03D68">
              <w:rPr>
                <w:rFonts w:ascii="Book Antiqua" w:hAnsi="Book Antiqua" w:cs="Arial"/>
                <w:kern w:val="24"/>
                <w:sz w:val="24"/>
                <w:szCs w:val="24"/>
              </w:rPr>
              <w:t>-43%)</w:t>
            </w:r>
          </w:p>
        </w:tc>
      </w:tr>
      <w:tr w:rsidR="00172798" w:rsidRPr="00B03D68" w14:paraId="03872D51" w14:textId="77777777" w:rsidTr="00A76F78">
        <w:trPr>
          <w:trHeight w:val="680"/>
        </w:trPr>
        <w:tc>
          <w:tcPr>
            <w:cnfStyle w:val="001000000000" w:firstRow="0" w:lastRow="0" w:firstColumn="1" w:lastColumn="0" w:oddVBand="0" w:evenVBand="0" w:oddHBand="0" w:evenHBand="0" w:firstRowFirstColumn="0" w:firstRowLastColumn="0" w:lastRowFirstColumn="0" w:lastRowLastColumn="0"/>
            <w:tcW w:w="966" w:type="pct"/>
            <w:tcBorders>
              <w:left w:val="none" w:sz="0" w:space="0" w:color="auto"/>
              <w:bottom w:val="none" w:sz="0" w:space="0" w:color="auto"/>
              <w:right w:val="none" w:sz="0" w:space="0" w:color="auto"/>
            </w:tcBorders>
            <w:shd w:val="clear" w:color="auto" w:fill="auto"/>
            <w:noWrap/>
            <w:vAlign w:val="center"/>
          </w:tcPr>
          <w:p w14:paraId="5E46E5F1" w14:textId="22D47613" w:rsidR="00172798" w:rsidRPr="00B03D68" w:rsidRDefault="00172798" w:rsidP="00B03D68">
            <w:pPr>
              <w:widowControl w:val="0"/>
              <w:adjustRightInd w:val="0"/>
              <w:snapToGrid w:val="0"/>
              <w:spacing w:line="360" w:lineRule="auto"/>
              <w:jc w:val="both"/>
              <w:rPr>
                <w:rFonts w:ascii="Book Antiqua" w:hAnsi="Book Antiqua" w:cs="Arial"/>
                <w:sz w:val="24"/>
                <w:szCs w:val="24"/>
              </w:rPr>
            </w:pPr>
            <w:r w:rsidRPr="00B03D68">
              <w:rPr>
                <w:rFonts w:ascii="Book Antiqua" w:hAnsi="Book Antiqua" w:cs="Arial"/>
                <w:kern w:val="24"/>
                <w:sz w:val="24"/>
                <w:szCs w:val="24"/>
              </w:rPr>
              <w:t>Fabrizi</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hAnsi="Book Antiqua" w:cs="Arial"/>
                <w:kern w:val="24"/>
                <w:sz w:val="24"/>
                <w:szCs w:val="24"/>
                <w:vertAlign w:val="superscript"/>
              </w:rPr>
              <w:t>[10</w:t>
            </w:r>
            <w:r w:rsidR="00A76F78" w:rsidRPr="00B03D68">
              <w:rPr>
                <w:rFonts w:ascii="Book Antiqua" w:hAnsi="Book Antiqua" w:cs="Arial"/>
                <w:kern w:val="24"/>
                <w:sz w:val="24"/>
                <w:szCs w:val="24"/>
                <w:vertAlign w:val="superscript"/>
              </w:rPr>
              <w:t>2</w:t>
            </w:r>
            <w:r w:rsidRPr="00B03D68">
              <w:rPr>
                <w:rFonts w:ascii="Book Antiqua" w:hAnsi="Book Antiqua" w:cs="Arial"/>
                <w:kern w:val="24"/>
                <w:sz w:val="24"/>
                <w:szCs w:val="24"/>
                <w:vertAlign w:val="superscript"/>
              </w:rPr>
              <w:t>]</w:t>
            </w:r>
          </w:p>
        </w:tc>
        <w:tc>
          <w:tcPr>
            <w:tcW w:w="488" w:type="pct"/>
            <w:shd w:val="clear" w:color="auto" w:fill="auto"/>
            <w:vAlign w:val="center"/>
          </w:tcPr>
          <w:p w14:paraId="60F03221" w14:textId="77777777" w:rsidR="00172798" w:rsidRPr="00B03D68" w:rsidRDefault="00172798" w:rsidP="00B03D68">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2011</w:t>
            </w:r>
          </w:p>
        </w:tc>
        <w:tc>
          <w:tcPr>
            <w:tcW w:w="1089" w:type="pct"/>
            <w:shd w:val="clear" w:color="auto" w:fill="auto"/>
            <w:vAlign w:val="center"/>
          </w:tcPr>
          <w:p w14:paraId="79C0052F" w14:textId="77777777" w:rsidR="00172798" w:rsidRPr="00B03D68" w:rsidRDefault="00172798" w:rsidP="00B03D68">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10</w:t>
            </w:r>
          </w:p>
        </w:tc>
        <w:tc>
          <w:tcPr>
            <w:tcW w:w="973" w:type="pct"/>
            <w:shd w:val="clear" w:color="auto" w:fill="auto"/>
            <w:vAlign w:val="center"/>
          </w:tcPr>
          <w:p w14:paraId="5693DD2D" w14:textId="77777777" w:rsidR="00172798" w:rsidRPr="00B03D68" w:rsidRDefault="00172798" w:rsidP="00B03D68">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PEG-IFN+RBV</w:t>
            </w:r>
          </w:p>
        </w:tc>
        <w:tc>
          <w:tcPr>
            <w:tcW w:w="523" w:type="pct"/>
            <w:shd w:val="clear" w:color="auto" w:fill="auto"/>
            <w:vAlign w:val="center"/>
          </w:tcPr>
          <w:p w14:paraId="0198DFFE" w14:textId="77777777" w:rsidR="00172798" w:rsidRPr="00B03D68" w:rsidRDefault="00172798" w:rsidP="00B03D68">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151</w:t>
            </w:r>
          </w:p>
        </w:tc>
        <w:tc>
          <w:tcPr>
            <w:tcW w:w="961" w:type="pct"/>
            <w:shd w:val="clear" w:color="auto" w:fill="auto"/>
            <w:vAlign w:val="center"/>
          </w:tcPr>
          <w:p w14:paraId="60D5C22D" w14:textId="77777777" w:rsidR="00172798" w:rsidRPr="00B03D68" w:rsidRDefault="00172798" w:rsidP="00B03D68">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56% (28</w:t>
            </w:r>
            <w:r w:rsidR="00914D0B" w:rsidRPr="00B03D68">
              <w:rPr>
                <w:rFonts w:ascii="Book Antiqua" w:hAnsi="Book Antiqua" w:cs="Arial"/>
                <w:kern w:val="24"/>
                <w:sz w:val="24"/>
                <w:szCs w:val="24"/>
                <w:lang w:val="en-US"/>
              </w:rPr>
              <w:t>%</w:t>
            </w:r>
            <w:r w:rsidRPr="00B03D68">
              <w:rPr>
                <w:rFonts w:ascii="Book Antiqua" w:hAnsi="Book Antiqua" w:cs="Arial"/>
                <w:kern w:val="24"/>
                <w:sz w:val="24"/>
                <w:szCs w:val="24"/>
              </w:rPr>
              <w:t>-84%)</w:t>
            </w:r>
          </w:p>
        </w:tc>
      </w:tr>
      <w:tr w:rsidR="002676E6" w:rsidRPr="00B03D68" w14:paraId="4E32D923" w14:textId="77777777" w:rsidTr="00A76F7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6" w:type="pct"/>
            <w:tcBorders>
              <w:bottom w:val="single" w:sz="4" w:space="0" w:color="auto"/>
              <w:right w:val="none" w:sz="0" w:space="0" w:color="auto"/>
            </w:tcBorders>
            <w:shd w:val="clear" w:color="auto" w:fill="auto"/>
            <w:noWrap/>
            <w:vAlign w:val="center"/>
          </w:tcPr>
          <w:p w14:paraId="73E229C1" w14:textId="00FE48CC" w:rsidR="002676E6" w:rsidRPr="00B03D68" w:rsidRDefault="002676E6" w:rsidP="00B03D68">
            <w:pPr>
              <w:adjustRightInd w:val="0"/>
              <w:snapToGrid w:val="0"/>
              <w:spacing w:line="360" w:lineRule="auto"/>
              <w:jc w:val="both"/>
              <w:rPr>
                <w:rFonts w:ascii="Book Antiqua" w:hAnsi="Book Antiqua" w:cs="Arial"/>
                <w:sz w:val="24"/>
                <w:szCs w:val="24"/>
              </w:rPr>
            </w:pPr>
            <w:r w:rsidRPr="00B03D68">
              <w:rPr>
                <w:rFonts w:ascii="Book Antiqua" w:hAnsi="Book Antiqua" w:cs="Arial"/>
                <w:kern w:val="24"/>
                <w:sz w:val="24"/>
                <w:szCs w:val="24"/>
              </w:rPr>
              <w:t>Fabrizi</w:t>
            </w:r>
            <w:r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hAnsi="Book Antiqua" w:cs="Arial"/>
                <w:kern w:val="24"/>
                <w:sz w:val="24"/>
                <w:szCs w:val="24"/>
                <w:vertAlign w:val="superscript"/>
              </w:rPr>
              <w:t>[10</w:t>
            </w:r>
            <w:r w:rsidR="00A76F78" w:rsidRPr="00B03D68">
              <w:rPr>
                <w:rFonts w:ascii="Book Antiqua" w:hAnsi="Book Antiqua" w:cs="Arial"/>
                <w:kern w:val="24"/>
                <w:sz w:val="24"/>
                <w:szCs w:val="24"/>
                <w:vertAlign w:val="superscript"/>
              </w:rPr>
              <w:t>3</w:t>
            </w:r>
            <w:r w:rsidRPr="00B03D68">
              <w:rPr>
                <w:rFonts w:ascii="Book Antiqua" w:hAnsi="Book Antiqua" w:cs="Arial"/>
                <w:kern w:val="24"/>
                <w:sz w:val="24"/>
                <w:szCs w:val="24"/>
                <w:vertAlign w:val="superscript"/>
              </w:rPr>
              <w:t>]</w:t>
            </w:r>
          </w:p>
        </w:tc>
        <w:tc>
          <w:tcPr>
            <w:tcW w:w="488" w:type="pct"/>
            <w:tcBorders>
              <w:bottom w:val="single" w:sz="4" w:space="0" w:color="auto"/>
            </w:tcBorders>
            <w:shd w:val="clear" w:color="auto" w:fill="auto"/>
            <w:vAlign w:val="center"/>
          </w:tcPr>
          <w:p w14:paraId="4668CD32" w14:textId="77777777" w:rsidR="002676E6" w:rsidRPr="00B03D68" w:rsidRDefault="002676E6"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2014</w:t>
            </w:r>
          </w:p>
        </w:tc>
        <w:tc>
          <w:tcPr>
            <w:tcW w:w="1089" w:type="pct"/>
            <w:tcBorders>
              <w:bottom w:val="single" w:sz="4" w:space="0" w:color="auto"/>
            </w:tcBorders>
            <w:shd w:val="clear" w:color="auto" w:fill="auto"/>
            <w:vAlign w:val="center"/>
          </w:tcPr>
          <w:p w14:paraId="3D94C936" w14:textId="77777777" w:rsidR="002676E6" w:rsidRPr="00B03D68" w:rsidRDefault="002676E6"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11</w:t>
            </w:r>
          </w:p>
        </w:tc>
        <w:tc>
          <w:tcPr>
            <w:tcW w:w="973" w:type="pct"/>
            <w:tcBorders>
              <w:bottom w:val="single" w:sz="4" w:space="0" w:color="auto"/>
            </w:tcBorders>
            <w:shd w:val="clear" w:color="auto" w:fill="auto"/>
            <w:vAlign w:val="center"/>
          </w:tcPr>
          <w:p w14:paraId="0FF7F27D" w14:textId="77777777" w:rsidR="002676E6" w:rsidRPr="00B03D68" w:rsidRDefault="002676E6"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PEG-IFN+RBV</w:t>
            </w:r>
          </w:p>
        </w:tc>
        <w:tc>
          <w:tcPr>
            <w:tcW w:w="523" w:type="pct"/>
            <w:tcBorders>
              <w:bottom w:val="single" w:sz="4" w:space="0" w:color="auto"/>
            </w:tcBorders>
            <w:shd w:val="clear" w:color="auto" w:fill="auto"/>
            <w:vAlign w:val="center"/>
          </w:tcPr>
          <w:p w14:paraId="361E5F08" w14:textId="77777777" w:rsidR="002676E6" w:rsidRPr="00B03D68" w:rsidRDefault="002676E6"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287</w:t>
            </w:r>
          </w:p>
        </w:tc>
        <w:tc>
          <w:tcPr>
            <w:tcW w:w="961" w:type="pct"/>
            <w:tcBorders>
              <w:bottom w:val="single" w:sz="4" w:space="0" w:color="auto"/>
            </w:tcBorders>
            <w:shd w:val="clear" w:color="auto" w:fill="auto"/>
            <w:vAlign w:val="center"/>
          </w:tcPr>
          <w:p w14:paraId="46308388" w14:textId="3813E106" w:rsidR="002676E6" w:rsidRPr="00B03D68" w:rsidRDefault="002676E6"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kern w:val="24"/>
                <w:sz w:val="24"/>
                <w:szCs w:val="24"/>
              </w:rPr>
              <w:t>60% (28</w:t>
            </w:r>
            <w:r w:rsidR="00B03D68" w:rsidRPr="00B03D68">
              <w:rPr>
                <w:rFonts w:ascii="Book Antiqua" w:eastAsiaTheme="minorEastAsia" w:hAnsi="Book Antiqua" w:cs="Arial" w:hint="eastAsia"/>
                <w:kern w:val="24"/>
                <w:sz w:val="24"/>
                <w:szCs w:val="24"/>
                <w:lang w:eastAsia="zh-CN"/>
              </w:rPr>
              <w:t>%</w:t>
            </w:r>
            <w:r w:rsidRPr="00B03D68">
              <w:rPr>
                <w:rFonts w:ascii="Book Antiqua" w:hAnsi="Book Antiqua" w:cs="Arial"/>
                <w:kern w:val="24"/>
                <w:sz w:val="24"/>
                <w:szCs w:val="24"/>
              </w:rPr>
              <w:t>-97%)</w:t>
            </w:r>
          </w:p>
        </w:tc>
      </w:tr>
    </w:tbl>
    <w:p w14:paraId="0FC100AA" w14:textId="77777777" w:rsidR="00172798" w:rsidRPr="00B03D68" w:rsidRDefault="004B04FA" w:rsidP="00B03D68">
      <w:pPr>
        <w:widowControl w:val="0"/>
        <w:adjustRightInd w:val="0"/>
        <w:snapToGrid w:val="0"/>
        <w:spacing w:after="0" w:line="360" w:lineRule="auto"/>
        <w:jc w:val="both"/>
        <w:rPr>
          <w:rFonts w:ascii="Book Antiqua" w:eastAsia="Calibri" w:hAnsi="Book Antiqua" w:cs="Times New Roman"/>
          <w:sz w:val="24"/>
          <w:szCs w:val="24"/>
          <w:lang w:val="en-US"/>
        </w:rPr>
      </w:pPr>
      <w:r w:rsidRPr="00B03D68">
        <w:rPr>
          <w:rFonts w:ascii="Book Antiqua" w:eastAsia="Calibri" w:hAnsi="Book Antiqua" w:cs="Arial"/>
          <w:b/>
          <w:sz w:val="24"/>
          <w:szCs w:val="24"/>
          <w:lang w:val="en-US"/>
        </w:rPr>
        <w:t>Table 3 Meta-analyses on the treatment of chronic hepatitis C in hemodialysis patients</w:t>
      </w:r>
    </w:p>
    <w:p w14:paraId="7A433147" w14:textId="77777777" w:rsidR="00172798" w:rsidRPr="00B03D68" w:rsidRDefault="00914D0B" w:rsidP="00B03D68">
      <w:pPr>
        <w:widowControl w:val="0"/>
        <w:adjustRightInd w:val="0"/>
        <w:snapToGrid w:val="0"/>
        <w:spacing w:after="0" w:line="360" w:lineRule="auto"/>
        <w:jc w:val="both"/>
        <w:rPr>
          <w:rFonts w:ascii="Book Antiqua" w:hAnsi="Book Antiqua" w:cs="Arial"/>
          <w:sz w:val="24"/>
          <w:szCs w:val="24"/>
          <w:lang w:val="en-US" w:eastAsia="zh-CN"/>
        </w:rPr>
      </w:pPr>
      <w:proofErr w:type="gramStart"/>
      <w:r w:rsidRPr="00B03D68">
        <w:rPr>
          <w:rFonts w:ascii="Book Antiqua" w:eastAsia="Calibri" w:hAnsi="Book Antiqua" w:cs="Arial"/>
          <w:sz w:val="24"/>
          <w:szCs w:val="24"/>
          <w:vertAlign w:val="superscript"/>
          <w:lang w:val="en-US"/>
        </w:rPr>
        <w:t>1</w:t>
      </w:r>
      <w:r w:rsidR="004B04FA" w:rsidRPr="00B03D68">
        <w:rPr>
          <w:rFonts w:ascii="Book Antiqua" w:eastAsia="Calibri" w:hAnsi="Book Antiqua" w:cs="Arial"/>
          <w:sz w:val="24"/>
          <w:szCs w:val="24"/>
          <w:lang w:val="en-US"/>
        </w:rPr>
        <w:t>Mean overall estimate for sustained virological response (range).</w:t>
      </w:r>
      <w:proofErr w:type="gramEnd"/>
      <w:r w:rsidR="004B04FA" w:rsidRPr="00B03D68">
        <w:rPr>
          <w:rFonts w:ascii="Book Antiqua" w:eastAsia="Calibri" w:hAnsi="Book Antiqua" w:cs="Arial"/>
          <w:sz w:val="24"/>
          <w:szCs w:val="24"/>
          <w:lang w:val="en-US"/>
        </w:rPr>
        <w:t xml:space="preserve"> IFN: </w:t>
      </w:r>
      <w:r w:rsidR="004C24DF" w:rsidRPr="00B03D68">
        <w:rPr>
          <w:rFonts w:ascii="Book Antiqua" w:eastAsia="Calibri" w:hAnsi="Book Antiqua" w:cs="Arial"/>
          <w:sz w:val="24"/>
          <w:szCs w:val="24"/>
          <w:lang w:val="en-US"/>
        </w:rPr>
        <w:t>I</w:t>
      </w:r>
      <w:r w:rsidR="004B04FA" w:rsidRPr="00B03D68">
        <w:rPr>
          <w:rFonts w:ascii="Book Antiqua" w:eastAsia="Calibri" w:hAnsi="Book Antiqua" w:cs="Arial"/>
          <w:sz w:val="24"/>
          <w:szCs w:val="24"/>
          <w:lang w:val="en-US"/>
        </w:rPr>
        <w:t>nterferon</w:t>
      </w:r>
      <w:r w:rsidR="004C24DF" w:rsidRPr="00B03D68">
        <w:rPr>
          <w:rFonts w:ascii="Book Antiqua" w:hAnsi="Book Antiqua" w:cs="Arial"/>
          <w:sz w:val="24"/>
          <w:szCs w:val="24"/>
          <w:lang w:val="en-US" w:eastAsia="zh-CN"/>
        </w:rPr>
        <w:t>;</w:t>
      </w:r>
      <w:r w:rsidR="004B04FA" w:rsidRPr="00B03D68">
        <w:rPr>
          <w:rFonts w:ascii="Book Antiqua" w:eastAsia="Calibri" w:hAnsi="Book Antiqua" w:cs="Arial"/>
          <w:sz w:val="24"/>
          <w:szCs w:val="24"/>
          <w:lang w:val="en-US"/>
        </w:rPr>
        <w:t xml:space="preserve"> PEG-IFN: </w:t>
      </w:r>
      <w:r w:rsidR="004C24DF" w:rsidRPr="00B03D68">
        <w:rPr>
          <w:rFonts w:ascii="Book Antiqua" w:eastAsia="Calibri" w:hAnsi="Book Antiqua" w:cs="Arial"/>
          <w:sz w:val="24"/>
          <w:szCs w:val="24"/>
          <w:lang w:val="en-US"/>
        </w:rPr>
        <w:t>P</w:t>
      </w:r>
      <w:r w:rsidR="004B04FA" w:rsidRPr="00B03D68">
        <w:rPr>
          <w:rFonts w:ascii="Book Antiqua" w:eastAsia="Calibri" w:hAnsi="Book Antiqua" w:cs="Arial"/>
          <w:sz w:val="24"/>
          <w:szCs w:val="24"/>
          <w:lang w:val="en-US"/>
        </w:rPr>
        <w:t>egylated interferon</w:t>
      </w:r>
      <w:r w:rsidR="004C24DF" w:rsidRPr="00B03D68">
        <w:rPr>
          <w:rFonts w:ascii="Book Antiqua" w:hAnsi="Book Antiqua" w:cs="Arial"/>
          <w:sz w:val="24"/>
          <w:szCs w:val="24"/>
          <w:lang w:val="en-US" w:eastAsia="zh-CN"/>
        </w:rPr>
        <w:t>;</w:t>
      </w:r>
      <w:r w:rsidR="004B04FA" w:rsidRPr="00B03D68">
        <w:rPr>
          <w:rFonts w:ascii="Book Antiqua" w:eastAsia="Calibri" w:hAnsi="Book Antiqua" w:cs="Arial"/>
          <w:sz w:val="24"/>
          <w:szCs w:val="24"/>
          <w:lang w:val="en-US"/>
        </w:rPr>
        <w:t xml:space="preserve"> RBV:</w:t>
      </w:r>
      <w:r w:rsidR="004C24DF" w:rsidRPr="00B03D68">
        <w:rPr>
          <w:rFonts w:ascii="Book Antiqua" w:eastAsia="Calibri" w:hAnsi="Book Antiqua" w:cs="Arial"/>
          <w:sz w:val="24"/>
          <w:szCs w:val="24"/>
          <w:lang w:val="en-US"/>
        </w:rPr>
        <w:t xml:space="preserve"> Ribavirin</w:t>
      </w:r>
      <w:r w:rsidR="004B04FA" w:rsidRPr="00B03D68">
        <w:rPr>
          <w:rFonts w:ascii="Book Antiqua" w:eastAsia="Calibri" w:hAnsi="Book Antiqua" w:cs="Arial"/>
          <w:sz w:val="24"/>
          <w:szCs w:val="24"/>
          <w:lang w:val="en-US"/>
        </w:rPr>
        <w:t>.</w:t>
      </w:r>
    </w:p>
    <w:p w14:paraId="7EC6617B" w14:textId="77777777" w:rsidR="004C24DF" w:rsidRPr="00B03D68" w:rsidRDefault="004C24DF" w:rsidP="00B03D68">
      <w:pPr>
        <w:widowControl w:val="0"/>
        <w:adjustRightInd w:val="0"/>
        <w:snapToGrid w:val="0"/>
        <w:spacing w:after="0" w:line="360" w:lineRule="auto"/>
        <w:jc w:val="both"/>
        <w:rPr>
          <w:rFonts w:ascii="Book Antiqua" w:hAnsi="Book Antiqua" w:cs="Arial"/>
          <w:sz w:val="24"/>
          <w:szCs w:val="24"/>
          <w:lang w:val="en-US" w:eastAsia="zh-CN"/>
        </w:rPr>
      </w:pPr>
    </w:p>
    <w:p w14:paraId="1B96B315" w14:textId="77777777" w:rsidR="002676E6" w:rsidRPr="00B03D68" w:rsidRDefault="002676E6" w:rsidP="00B03D68">
      <w:pPr>
        <w:adjustRightInd w:val="0"/>
        <w:snapToGrid w:val="0"/>
        <w:spacing w:after="0" w:line="360" w:lineRule="auto"/>
        <w:jc w:val="both"/>
        <w:rPr>
          <w:rFonts w:ascii="Book Antiqua" w:eastAsia="Calibri" w:hAnsi="Book Antiqua" w:cs="Arial"/>
          <w:b/>
          <w:sz w:val="24"/>
          <w:szCs w:val="24"/>
          <w:lang w:val="en-US"/>
        </w:rPr>
      </w:pPr>
      <w:r w:rsidRPr="00B03D68">
        <w:rPr>
          <w:rFonts w:ascii="Book Antiqua" w:eastAsia="Calibri" w:hAnsi="Book Antiqua" w:cs="Arial"/>
          <w:b/>
          <w:sz w:val="24"/>
          <w:szCs w:val="24"/>
          <w:lang w:val="en-US"/>
        </w:rPr>
        <w:br w:type="page"/>
      </w:r>
    </w:p>
    <w:p w14:paraId="7F60E8CB" w14:textId="77777777" w:rsidR="0080304A" w:rsidRPr="00B03D68" w:rsidRDefault="004C24DF" w:rsidP="00B03D68">
      <w:pPr>
        <w:widowControl w:val="0"/>
        <w:adjustRightInd w:val="0"/>
        <w:snapToGrid w:val="0"/>
        <w:spacing w:after="0" w:line="360" w:lineRule="auto"/>
        <w:jc w:val="both"/>
        <w:rPr>
          <w:rFonts w:ascii="Book Antiqua" w:hAnsi="Book Antiqua" w:cs="Arial"/>
          <w:b/>
          <w:sz w:val="24"/>
          <w:szCs w:val="24"/>
          <w:lang w:val="en-US" w:eastAsia="zh-CN"/>
        </w:rPr>
      </w:pPr>
      <w:r w:rsidRPr="00B03D68">
        <w:rPr>
          <w:rFonts w:ascii="Book Antiqua" w:eastAsia="Calibri" w:hAnsi="Book Antiqua" w:cs="Arial"/>
          <w:b/>
          <w:sz w:val="24"/>
          <w:szCs w:val="24"/>
          <w:lang w:val="en-US"/>
        </w:rPr>
        <w:lastRenderedPageBreak/>
        <w:t>Table 4 Studies on the treatment of chronic hepatitis C in kidney transplant recipients</w:t>
      </w:r>
    </w:p>
    <w:tbl>
      <w:tblPr>
        <w:tblStyle w:val="ListaMdia2-nfase11"/>
        <w:tblW w:w="5685"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35"/>
        <w:gridCol w:w="992"/>
        <w:gridCol w:w="543"/>
        <w:gridCol w:w="2114"/>
        <w:gridCol w:w="2112"/>
        <w:gridCol w:w="1508"/>
        <w:gridCol w:w="1054"/>
      </w:tblGrid>
      <w:tr w:rsidR="00172798" w:rsidRPr="00B03D68" w14:paraId="78FF6E76" w14:textId="77777777" w:rsidTr="00DF0ED9">
        <w:trPr>
          <w:cnfStyle w:val="100000000000" w:firstRow="1" w:lastRow="0" w:firstColumn="0" w:lastColumn="0" w:oddVBand="0" w:evenVBand="0" w:oddHBand="0" w:evenHBand="0" w:firstRowFirstColumn="0" w:firstRowLastColumn="0" w:lastRowFirstColumn="0" w:lastRowLastColumn="0"/>
          <w:trHeight w:val="624"/>
        </w:trPr>
        <w:tc>
          <w:tcPr>
            <w:cnfStyle w:val="001000000100" w:firstRow="0" w:lastRow="0" w:firstColumn="1" w:lastColumn="0" w:oddVBand="0" w:evenVBand="0" w:oddHBand="0" w:evenHBand="0" w:firstRowFirstColumn="1" w:firstRowLastColumn="0" w:lastRowFirstColumn="0" w:lastRowLastColumn="0"/>
            <w:tcW w:w="1058" w:type="pct"/>
            <w:tcBorders>
              <w:top w:val="single" w:sz="4" w:space="0" w:color="auto"/>
              <w:left w:val="none" w:sz="0" w:space="0" w:color="auto"/>
              <w:bottom w:val="single" w:sz="4" w:space="0" w:color="auto"/>
              <w:right w:val="none" w:sz="0" w:space="0" w:color="auto"/>
            </w:tcBorders>
            <w:shd w:val="clear" w:color="auto" w:fill="auto"/>
            <w:noWrap/>
            <w:vAlign w:val="center"/>
          </w:tcPr>
          <w:p w14:paraId="43CFAE7B" w14:textId="77777777" w:rsidR="00172798" w:rsidRPr="00B03D68" w:rsidRDefault="004C24DF" w:rsidP="00B03D68">
            <w:pPr>
              <w:adjustRightInd w:val="0"/>
              <w:snapToGrid w:val="0"/>
              <w:spacing w:line="360" w:lineRule="auto"/>
              <w:jc w:val="both"/>
              <w:rPr>
                <w:rFonts w:ascii="Book Antiqua" w:eastAsiaTheme="minorEastAsia" w:hAnsi="Book Antiqua" w:cs="Arial"/>
                <w:b/>
                <w:lang w:val="en-US" w:eastAsia="zh-CN"/>
              </w:rPr>
            </w:pPr>
            <w:r w:rsidRPr="00B03D68">
              <w:rPr>
                <w:rFonts w:ascii="Book Antiqua" w:eastAsiaTheme="minorEastAsia" w:hAnsi="Book Antiqua" w:cs="Arial"/>
                <w:b/>
                <w:lang w:val="en-US" w:eastAsia="zh-CN"/>
              </w:rPr>
              <w:t>Ref</w:t>
            </w:r>
          </w:p>
        </w:tc>
        <w:tc>
          <w:tcPr>
            <w:tcW w:w="470" w:type="pct"/>
            <w:tcBorders>
              <w:top w:val="single" w:sz="4" w:space="0" w:color="auto"/>
              <w:left w:val="none" w:sz="0" w:space="0" w:color="auto"/>
              <w:bottom w:val="single" w:sz="4" w:space="0" w:color="auto"/>
              <w:right w:val="none" w:sz="0" w:space="0" w:color="auto"/>
            </w:tcBorders>
            <w:shd w:val="clear" w:color="auto" w:fill="auto"/>
            <w:vAlign w:val="center"/>
          </w:tcPr>
          <w:p w14:paraId="11656C8B" w14:textId="77777777" w:rsidR="00172798" w:rsidRPr="00B03D68" w:rsidRDefault="00172798"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Year</w:t>
            </w:r>
          </w:p>
        </w:tc>
        <w:tc>
          <w:tcPr>
            <w:tcW w:w="257" w:type="pct"/>
            <w:tcBorders>
              <w:top w:val="single" w:sz="4" w:space="0" w:color="auto"/>
              <w:left w:val="none" w:sz="0" w:space="0" w:color="auto"/>
              <w:bottom w:val="single" w:sz="4" w:space="0" w:color="auto"/>
              <w:right w:val="none" w:sz="0" w:space="0" w:color="auto"/>
            </w:tcBorders>
            <w:shd w:val="clear" w:color="auto" w:fill="auto"/>
            <w:vAlign w:val="center"/>
          </w:tcPr>
          <w:p w14:paraId="7B01CB63" w14:textId="77777777" w:rsidR="00172798" w:rsidRPr="00B03D68" w:rsidRDefault="00172798"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i/>
                <w:lang w:val="en-US"/>
              </w:rPr>
            </w:pPr>
            <w:r w:rsidRPr="00B03D68">
              <w:rPr>
                <w:rFonts w:ascii="Book Antiqua" w:eastAsia="Calibri" w:hAnsi="Book Antiqua" w:cs="Arial"/>
                <w:b/>
                <w:i/>
                <w:lang w:val="en-US"/>
              </w:rPr>
              <w:t>n</w:t>
            </w:r>
          </w:p>
        </w:tc>
        <w:tc>
          <w:tcPr>
            <w:tcW w:w="1001" w:type="pct"/>
            <w:tcBorders>
              <w:top w:val="single" w:sz="4" w:space="0" w:color="auto"/>
              <w:left w:val="none" w:sz="0" w:space="0" w:color="auto"/>
              <w:bottom w:val="single" w:sz="4" w:space="0" w:color="auto"/>
              <w:right w:val="none" w:sz="0" w:space="0" w:color="auto"/>
            </w:tcBorders>
            <w:shd w:val="clear" w:color="auto" w:fill="auto"/>
            <w:vAlign w:val="center"/>
          </w:tcPr>
          <w:p w14:paraId="0EE48C54" w14:textId="77777777" w:rsidR="00172798" w:rsidRPr="00B03D68" w:rsidRDefault="00172798"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Therapy</w:t>
            </w:r>
          </w:p>
        </w:tc>
        <w:tc>
          <w:tcPr>
            <w:tcW w:w="1000" w:type="pct"/>
            <w:tcBorders>
              <w:top w:val="single" w:sz="4" w:space="0" w:color="auto"/>
              <w:left w:val="none" w:sz="0" w:space="0" w:color="auto"/>
              <w:bottom w:val="single" w:sz="4" w:space="0" w:color="auto"/>
              <w:right w:val="none" w:sz="0" w:space="0" w:color="auto"/>
            </w:tcBorders>
            <w:shd w:val="clear" w:color="auto" w:fill="auto"/>
            <w:vAlign w:val="center"/>
          </w:tcPr>
          <w:p w14:paraId="70E833A0" w14:textId="77777777" w:rsidR="00172798" w:rsidRPr="00B03D68" w:rsidRDefault="00172798"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Interferon dose</w:t>
            </w:r>
          </w:p>
        </w:tc>
        <w:tc>
          <w:tcPr>
            <w:tcW w:w="714" w:type="pct"/>
            <w:tcBorders>
              <w:top w:val="single" w:sz="4" w:space="0" w:color="auto"/>
              <w:left w:val="none" w:sz="0" w:space="0" w:color="auto"/>
              <w:bottom w:val="single" w:sz="4" w:space="0" w:color="auto"/>
              <w:right w:val="none" w:sz="0" w:space="0" w:color="auto"/>
            </w:tcBorders>
            <w:shd w:val="clear" w:color="auto" w:fill="auto"/>
            <w:vAlign w:val="center"/>
          </w:tcPr>
          <w:p w14:paraId="17117B69" w14:textId="77777777" w:rsidR="00172798" w:rsidRPr="00B03D68" w:rsidRDefault="00172798"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Duration</w:t>
            </w:r>
          </w:p>
        </w:tc>
        <w:tc>
          <w:tcPr>
            <w:tcW w:w="499" w:type="pct"/>
            <w:tcBorders>
              <w:top w:val="single" w:sz="4" w:space="0" w:color="auto"/>
              <w:left w:val="none" w:sz="0" w:space="0" w:color="auto"/>
              <w:bottom w:val="single" w:sz="4" w:space="0" w:color="auto"/>
            </w:tcBorders>
            <w:shd w:val="clear" w:color="auto" w:fill="auto"/>
            <w:vAlign w:val="center"/>
          </w:tcPr>
          <w:p w14:paraId="14B82F68" w14:textId="77777777" w:rsidR="00172798" w:rsidRPr="00B03D68" w:rsidRDefault="00172798" w:rsidP="00B03D68">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lang w:val="en-US"/>
              </w:rPr>
            </w:pPr>
            <w:r w:rsidRPr="00B03D68">
              <w:rPr>
                <w:rFonts w:ascii="Book Antiqua" w:eastAsia="Calibri" w:hAnsi="Book Antiqua" w:cs="Arial"/>
                <w:b/>
                <w:lang w:val="en-US"/>
              </w:rPr>
              <w:t>SVR</w:t>
            </w:r>
          </w:p>
        </w:tc>
      </w:tr>
      <w:tr w:rsidR="00172798" w:rsidRPr="00B03D68" w14:paraId="71169DDD" w14:textId="77777777" w:rsidTr="00DF0ED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58" w:type="pct"/>
            <w:tcBorders>
              <w:top w:val="single" w:sz="4" w:space="0" w:color="auto"/>
              <w:left w:val="none" w:sz="0" w:space="0" w:color="auto"/>
              <w:bottom w:val="none" w:sz="0" w:space="0" w:color="auto"/>
              <w:right w:val="none" w:sz="0" w:space="0" w:color="auto"/>
            </w:tcBorders>
            <w:shd w:val="clear" w:color="auto" w:fill="auto"/>
            <w:noWrap/>
            <w:vAlign w:val="center"/>
          </w:tcPr>
          <w:p w14:paraId="7A3DA238" w14:textId="1F2A5937" w:rsidR="00172798" w:rsidRPr="00B03D68" w:rsidRDefault="00172798" w:rsidP="00B03D68">
            <w:pPr>
              <w:adjustRightInd w:val="0"/>
              <w:snapToGrid w:val="0"/>
              <w:spacing w:line="360" w:lineRule="auto"/>
              <w:jc w:val="both"/>
              <w:rPr>
                <w:rFonts w:ascii="Book Antiqua" w:hAnsi="Book Antiqua" w:cs="Arial"/>
                <w:sz w:val="24"/>
                <w:szCs w:val="24"/>
                <w:lang w:val="en-US"/>
              </w:rPr>
            </w:pPr>
            <w:r w:rsidRPr="00B03D68">
              <w:rPr>
                <w:rFonts w:ascii="Book Antiqua" w:hAnsi="Book Antiqua" w:cs="Arial"/>
                <w:sz w:val="24"/>
                <w:szCs w:val="24"/>
                <w:lang w:val="en-US"/>
              </w:rPr>
              <w:t>Harihara</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hAnsi="Book Antiqua" w:cs="Arial"/>
                <w:sz w:val="24"/>
                <w:szCs w:val="24"/>
                <w:vertAlign w:val="superscript"/>
                <w:lang w:val="en-US"/>
              </w:rPr>
              <w:t>[15</w:t>
            </w:r>
            <w:r w:rsidR="00DF0ED9" w:rsidRPr="00B03D68">
              <w:rPr>
                <w:rFonts w:ascii="Book Antiqua" w:hAnsi="Book Antiqua" w:cs="Arial"/>
                <w:sz w:val="24"/>
                <w:szCs w:val="24"/>
                <w:vertAlign w:val="superscript"/>
                <w:lang w:val="en-US"/>
              </w:rPr>
              <w:t>4</w:t>
            </w:r>
            <w:r w:rsidRPr="00B03D68">
              <w:rPr>
                <w:rFonts w:ascii="Book Antiqua" w:hAnsi="Book Antiqua" w:cs="Arial"/>
                <w:sz w:val="24"/>
                <w:szCs w:val="24"/>
                <w:vertAlign w:val="superscript"/>
                <w:lang w:val="en-US"/>
              </w:rPr>
              <w:t>]</w:t>
            </w:r>
          </w:p>
        </w:tc>
        <w:tc>
          <w:tcPr>
            <w:tcW w:w="470" w:type="pct"/>
            <w:tcBorders>
              <w:top w:val="single" w:sz="4" w:space="0" w:color="auto"/>
            </w:tcBorders>
            <w:shd w:val="clear" w:color="auto" w:fill="auto"/>
            <w:vAlign w:val="center"/>
          </w:tcPr>
          <w:p w14:paraId="29853A34"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lang w:val="en-US"/>
              </w:rPr>
            </w:pPr>
            <w:r w:rsidRPr="00B03D68">
              <w:rPr>
                <w:rFonts w:ascii="Book Antiqua" w:hAnsi="Book Antiqua" w:cs="Arial"/>
                <w:kern w:val="24"/>
                <w:sz w:val="24"/>
                <w:szCs w:val="24"/>
                <w:lang w:val="en-US"/>
              </w:rPr>
              <w:t>1994</w:t>
            </w:r>
          </w:p>
        </w:tc>
        <w:tc>
          <w:tcPr>
            <w:tcW w:w="257" w:type="pct"/>
            <w:tcBorders>
              <w:top w:val="single" w:sz="4" w:space="0" w:color="auto"/>
            </w:tcBorders>
            <w:shd w:val="clear" w:color="auto" w:fill="auto"/>
            <w:vAlign w:val="center"/>
          </w:tcPr>
          <w:p w14:paraId="77169A1B"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sz w:val="24"/>
                <w:szCs w:val="24"/>
                <w:lang w:val="en-US"/>
              </w:rPr>
              <w:t>3</w:t>
            </w:r>
          </w:p>
        </w:tc>
        <w:tc>
          <w:tcPr>
            <w:tcW w:w="1001" w:type="pct"/>
            <w:tcBorders>
              <w:top w:val="single" w:sz="4" w:space="0" w:color="auto"/>
            </w:tcBorders>
            <w:shd w:val="clear" w:color="auto" w:fill="auto"/>
            <w:vAlign w:val="center"/>
          </w:tcPr>
          <w:p w14:paraId="3922E702"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sz w:val="24"/>
                <w:szCs w:val="24"/>
                <w:lang w:val="en-US"/>
              </w:rPr>
              <w:t>IFN</w:t>
            </w:r>
          </w:p>
        </w:tc>
        <w:tc>
          <w:tcPr>
            <w:tcW w:w="1000" w:type="pct"/>
            <w:tcBorders>
              <w:top w:val="single" w:sz="4" w:space="0" w:color="auto"/>
            </w:tcBorders>
            <w:shd w:val="clear" w:color="auto" w:fill="auto"/>
            <w:vAlign w:val="center"/>
          </w:tcPr>
          <w:p w14:paraId="0B051278"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sz w:val="24"/>
                <w:szCs w:val="24"/>
                <w:lang w:val="en-US"/>
              </w:rPr>
              <w:t xml:space="preserve">3-6 MU </w:t>
            </w:r>
            <w:r w:rsidR="0080304A" w:rsidRPr="00B03D68">
              <w:rPr>
                <w:rFonts w:ascii="Book Antiqua" w:hAnsi="Book Antiqua" w:cs="Arial"/>
                <w:i/>
                <w:sz w:val="24"/>
                <w:szCs w:val="24"/>
                <w:lang w:val="en-US"/>
              </w:rPr>
              <w:t>biw</w:t>
            </w:r>
          </w:p>
        </w:tc>
        <w:tc>
          <w:tcPr>
            <w:tcW w:w="714" w:type="pct"/>
            <w:tcBorders>
              <w:top w:val="single" w:sz="4" w:space="0" w:color="auto"/>
            </w:tcBorders>
            <w:shd w:val="clear" w:color="auto" w:fill="auto"/>
            <w:vAlign w:val="center"/>
          </w:tcPr>
          <w:p w14:paraId="5CA237CB"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sz w:val="24"/>
                <w:szCs w:val="24"/>
                <w:lang w:val="en-US"/>
              </w:rPr>
              <w:t>NA</w:t>
            </w:r>
          </w:p>
        </w:tc>
        <w:tc>
          <w:tcPr>
            <w:tcW w:w="499" w:type="pct"/>
            <w:tcBorders>
              <w:top w:val="single" w:sz="4" w:space="0" w:color="auto"/>
            </w:tcBorders>
            <w:shd w:val="clear" w:color="auto" w:fill="auto"/>
            <w:vAlign w:val="center"/>
          </w:tcPr>
          <w:p w14:paraId="56435B69"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sz w:val="24"/>
                <w:szCs w:val="24"/>
                <w:lang w:val="en-US"/>
              </w:rPr>
              <w:t>NA</w:t>
            </w:r>
          </w:p>
        </w:tc>
      </w:tr>
      <w:tr w:rsidR="00172798" w:rsidRPr="00B03D68" w14:paraId="05F92EE2" w14:textId="77777777" w:rsidTr="00DF0ED9">
        <w:trPr>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0BB31582" w14:textId="681B13BA" w:rsidR="00172798" w:rsidRPr="00B03D68" w:rsidRDefault="00B03D68" w:rsidP="00B03D68">
            <w:pPr>
              <w:adjustRightInd w:val="0"/>
              <w:snapToGrid w:val="0"/>
              <w:spacing w:line="360" w:lineRule="auto"/>
              <w:jc w:val="both"/>
              <w:rPr>
                <w:rFonts w:ascii="Book Antiqua" w:hAnsi="Book Antiqua" w:cs="Arial"/>
                <w:sz w:val="24"/>
                <w:szCs w:val="24"/>
                <w:lang w:val="en-US"/>
              </w:rPr>
            </w:pPr>
            <w:r w:rsidRPr="00B03D68">
              <w:rPr>
                <w:rFonts w:ascii="Book Antiqua" w:hAnsi="Book Antiqua" w:cs="Arial"/>
                <w:sz w:val="24"/>
                <w:szCs w:val="24"/>
                <w:lang w:val="en-US"/>
              </w:rPr>
              <w:t>Therret</w:t>
            </w:r>
            <w:r w:rsidRPr="00B03D68">
              <w:rPr>
                <w:rFonts w:ascii="Book Antiqua" w:eastAsiaTheme="minorEastAsia" w:hAnsi="Book Antiqua" w:cs="Arial"/>
                <w:sz w:val="24"/>
                <w:szCs w:val="24"/>
                <w:lang w:val="en-US"/>
              </w:rPr>
              <w:t xml:space="preserve"> </w:t>
            </w:r>
            <w:r w:rsidR="00F97C9F" w:rsidRPr="00B03D68">
              <w:rPr>
                <w:rFonts w:ascii="Book Antiqua" w:eastAsiaTheme="minorEastAsia" w:hAnsi="Book Antiqua" w:cs="Arial"/>
                <w:i/>
                <w:kern w:val="24"/>
                <w:sz w:val="24"/>
                <w:szCs w:val="24"/>
                <w:lang w:val="en-US" w:eastAsia="zh-CN"/>
              </w:rPr>
              <w:t>et al</w:t>
            </w:r>
            <w:r w:rsidR="00172798" w:rsidRPr="00B03D68">
              <w:rPr>
                <w:rFonts w:ascii="Book Antiqua" w:hAnsi="Book Antiqua" w:cs="Arial"/>
                <w:sz w:val="24"/>
                <w:szCs w:val="24"/>
                <w:vertAlign w:val="superscript"/>
                <w:lang w:val="en-US"/>
              </w:rPr>
              <w:t>[15</w:t>
            </w:r>
            <w:r w:rsidR="00DF0ED9" w:rsidRPr="00B03D68">
              <w:rPr>
                <w:rFonts w:ascii="Book Antiqua" w:hAnsi="Book Antiqua" w:cs="Arial"/>
                <w:sz w:val="24"/>
                <w:szCs w:val="24"/>
                <w:vertAlign w:val="superscript"/>
                <w:lang w:val="en-US"/>
              </w:rPr>
              <w:t>5</w:t>
            </w:r>
            <w:r w:rsidR="00172798" w:rsidRPr="00B03D68">
              <w:rPr>
                <w:rFonts w:ascii="Book Antiqua" w:hAnsi="Book Antiqua" w:cs="Arial"/>
                <w:sz w:val="24"/>
                <w:szCs w:val="24"/>
                <w:vertAlign w:val="superscript"/>
                <w:lang w:val="en-US"/>
              </w:rPr>
              <w:t>]</w:t>
            </w:r>
          </w:p>
        </w:tc>
        <w:tc>
          <w:tcPr>
            <w:tcW w:w="470" w:type="pct"/>
            <w:shd w:val="clear" w:color="auto" w:fill="auto"/>
            <w:vAlign w:val="center"/>
          </w:tcPr>
          <w:p w14:paraId="704CD731"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lang w:val="en-US"/>
              </w:rPr>
            </w:pPr>
            <w:r w:rsidRPr="00B03D68">
              <w:rPr>
                <w:rFonts w:ascii="Book Antiqua" w:hAnsi="Book Antiqua" w:cs="Arial"/>
                <w:kern w:val="24"/>
                <w:sz w:val="24"/>
                <w:szCs w:val="24"/>
                <w:lang w:val="en-US"/>
              </w:rPr>
              <w:t>1994</w:t>
            </w:r>
          </w:p>
        </w:tc>
        <w:tc>
          <w:tcPr>
            <w:tcW w:w="257" w:type="pct"/>
            <w:shd w:val="clear" w:color="auto" w:fill="auto"/>
            <w:vAlign w:val="center"/>
          </w:tcPr>
          <w:p w14:paraId="4EE87121"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sz w:val="24"/>
                <w:szCs w:val="24"/>
                <w:lang w:val="en-US"/>
              </w:rPr>
              <w:t>13</w:t>
            </w:r>
          </w:p>
        </w:tc>
        <w:tc>
          <w:tcPr>
            <w:tcW w:w="1001" w:type="pct"/>
            <w:shd w:val="clear" w:color="auto" w:fill="auto"/>
            <w:vAlign w:val="center"/>
          </w:tcPr>
          <w:p w14:paraId="4648E26B"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sz w:val="24"/>
                <w:szCs w:val="24"/>
                <w:lang w:val="en-US"/>
              </w:rPr>
              <w:t>IFN</w:t>
            </w:r>
          </w:p>
        </w:tc>
        <w:tc>
          <w:tcPr>
            <w:tcW w:w="1000" w:type="pct"/>
            <w:shd w:val="clear" w:color="auto" w:fill="auto"/>
            <w:vAlign w:val="center"/>
          </w:tcPr>
          <w:p w14:paraId="7522FE21"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sz w:val="24"/>
                <w:szCs w:val="24"/>
                <w:lang w:val="en-US"/>
              </w:rPr>
              <w:t xml:space="preserve">3-5 MU </w:t>
            </w:r>
            <w:r w:rsidR="005749B0" w:rsidRPr="00B03D68">
              <w:rPr>
                <w:rFonts w:ascii="Book Antiqua" w:hAnsi="Book Antiqua" w:cs="Arial"/>
                <w:i/>
                <w:sz w:val="24"/>
                <w:szCs w:val="24"/>
                <w:lang w:val="en-US"/>
              </w:rPr>
              <w:t>tiw</w:t>
            </w:r>
          </w:p>
        </w:tc>
        <w:tc>
          <w:tcPr>
            <w:tcW w:w="714" w:type="pct"/>
            <w:shd w:val="clear" w:color="auto" w:fill="auto"/>
            <w:vAlign w:val="center"/>
          </w:tcPr>
          <w:p w14:paraId="5A7C4155" w14:textId="77777777" w:rsidR="00172798" w:rsidRPr="00B03D68" w:rsidRDefault="004C24DF"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B03D68">
              <w:rPr>
                <w:rFonts w:ascii="Book Antiqua" w:eastAsiaTheme="minorEastAsia" w:hAnsi="Book Antiqua" w:cs="Arial"/>
                <w:sz w:val="24"/>
                <w:szCs w:val="24"/>
                <w:lang w:val="en-US" w:eastAsia="zh-CN"/>
              </w:rPr>
              <w:t xml:space="preserve">About </w:t>
            </w:r>
            <w:r w:rsidR="00172798" w:rsidRPr="00B03D68">
              <w:rPr>
                <w:rFonts w:ascii="Book Antiqua" w:hAnsi="Book Antiqua" w:cs="Arial"/>
                <w:sz w:val="24"/>
                <w:szCs w:val="24"/>
                <w:lang w:val="en-US"/>
              </w:rPr>
              <w:t>4</w:t>
            </w:r>
          </w:p>
        </w:tc>
        <w:tc>
          <w:tcPr>
            <w:tcW w:w="499" w:type="pct"/>
            <w:shd w:val="clear" w:color="auto" w:fill="auto"/>
            <w:vAlign w:val="center"/>
          </w:tcPr>
          <w:p w14:paraId="6BE331C4"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val="en-US"/>
              </w:rPr>
            </w:pPr>
            <w:r w:rsidRPr="00B03D68">
              <w:rPr>
                <w:rFonts w:ascii="Book Antiqua" w:hAnsi="Book Antiqua" w:cs="Arial"/>
                <w:sz w:val="24"/>
                <w:szCs w:val="24"/>
                <w:lang w:val="en-US"/>
              </w:rPr>
              <w:t>NA</w:t>
            </w:r>
          </w:p>
        </w:tc>
      </w:tr>
      <w:tr w:rsidR="00172798" w:rsidRPr="00B03D68" w14:paraId="19591129" w14:textId="77777777" w:rsidTr="00DF0ED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43883F2F" w14:textId="6B7FFD65" w:rsidR="00172798" w:rsidRPr="00B03D68" w:rsidRDefault="00172798" w:rsidP="00B03D68">
            <w:pPr>
              <w:adjustRightInd w:val="0"/>
              <w:snapToGrid w:val="0"/>
              <w:spacing w:line="360" w:lineRule="auto"/>
              <w:jc w:val="both"/>
              <w:rPr>
                <w:rFonts w:ascii="Book Antiqua" w:hAnsi="Book Antiqua" w:cs="Arial"/>
                <w:sz w:val="24"/>
                <w:szCs w:val="24"/>
                <w:lang w:val="en-US"/>
              </w:rPr>
            </w:pPr>
            <w:r w:rsidRPr="00B03D68">
              <w:rPr>
                <w:rFonts w:ascii="Book Antiqua" w:eastAsia="Calibri" w:hAnsi="Book Antiqua"/>
                <w:color w:val="000000" w:themeColor="text1"/>
                <w:sz w:val="24"/>
                <w:szCs w:val="24"/>
                <w:lang w:val="en-US"/>
              </w:rPr>
              <w:t>Magnone</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[15</w:t>
            </w:r>
            <w:r w:rsidR="00DF0ED9" w:rsidRPr="00B03D68">
              <w:rPr>
                <w:rFonts w:ascii="Book Antiqua" w:eastAsia="Calibri" w:hAnsi="Book Antiqua"/>
                <w:color w:val="000000" w:themeColor="text1"/>
                <w:sz w:val="24"/>
                <w:szCs w:val="24"/>
                <w:vertAlign w:val="superscript"/>
                <w:lang w:val="en-US"/>
              </w:rPr>
              <w:t>6</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5CECD8EC"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lang w:val="en-US"/>
              </w:rPr>
            </w:pPr>
            <w:r w:rsidRPr="00B03D68">
              <w:rPr>
                <w:rFonts w:ascii="Book Antiqua" w:hAnsi="Book Antiqua" w:cs="Arial"/>
                <w:kern w:val="24"/>
                <w:sz w:val="24"/>
                <w:szCs w:val="24"/>
                <w:lang w:val="en-US"/>
              </w:rPr>
              <w:t>1995</w:t>
            </w:r>
          </w:p>
        </w:tc>
        <w:tc>
          <w:tcPr>
            <w:tcW w:w="257" w:type="pct"/>
            <w:shd w:val="clear" w:color="auto" w:fill="auto"/>
            <w:vAlign w:val="center"/>
          </w:tcPr>
          <w:p w14:paraId="054AB054"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11</w:t>
            </w:r>
          </w:p>
        </w:tc>
        <w:tc>
          <w:tcPr>
            <w:tcW w:w="1001" w:type="pct"/>
            <w:shd w:val="clear" w:color="auto" w:fill="auto"/>
            <w:vAlign w:val="center"/>
          </w:tcPr>
          <w:p w14:paraId="1D5B2AC9"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IFN</w:t>
            </w:r>
          </w:p>
        </w:tc>
        <w:tc>
          <w:tcPr>
            <w:tcW w:w="1000" w:type="pct"/>
            <w:shd w:val="clear" w:color="auto" w:fill="auto"/>
            <w:vAlign w:val="center"/>
          </w:tcPr>
          <w:p w14:paraId="4D851133"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1.5-5.0 MU </w:t>
            </w:r>
            <w:r w:rsidR="005749B0" w:rsidRPr="00B03D68">
              <w:rPr>
                <w:rFonts w:ascii="Book Antiqua" w:hAnsi="Book Antiqua" w:cs="Arial"/>
                <w:i/>
                <w:sz w:val="24"/>
                <w:szCs w:val="24"/>
              </w:rPr>
              <w:t>tiw</w:t>
            </w:r>
          </w:p>
        </w:tc>
        <w:tc>
          <w:tcPr>
            <w:tcW w:w="714" w:type="pct"/>
            <w:shd w:val="clear" w:color="auto" w:fill="auto"/>
            <w:vAlign w:val="center"/>
          </w:tcPr>
          <w:p w14:paraId="04F1A381"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6</w:t>
            </w:r>
          </w:p>
        </w:tc>
        <w:tc>
          <w:tcPr>
            <w:tcW w:w="499" w:type="pct"/>
            <w:shd w:val="clear" w:color="auto" w:fill="auto"/>
            <w:vAlign w:val="center"/>
          </w:tcPr>
          <w:p w14:paraId="451A3466"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NA</w:t>
            </w:r>
          </w:p>
        </w:tc>
      </w:tr>
      <w:tr w:rsidR="00172798" w:rsidRPr="00B03D68" w14:paraId="1573B6A4" w14:textId="77777777" w:rsidTr="00DF0ED9">
        <w:trPr>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08F41F26" w14:textId="4741BE64" w:rsidR="00172798" w:rsidRPr="00B03D68" w:rsidRDefault="00172798" w:rsidP="00B03D68">
            <w:pPr>
              <w:adjustRightInd w:val="0"/>
              <w:snapToGrid w:val="0"/>
              <w:spacing w:line="360" w:lineRule="auto"/>
              <w:jc w:val="both"/>
              <w:rPr>
                <w:rFonts w:ascii="Book Antiqua" w:hAnsi="Book Antiqua" w:cs="Arial"/>
                <w:sz w:val="24"/>
                <w:szCs w:val="24"/>
              </w:rPr>
            </w:pPr>
            <w:r w:rsidRPr="00B03D68">
              <w:rPr>
                <w:rFonts w:ascii="Book Antiqua" w:eastAsia="Calibri" w:hAnsi="Book Antiqua"/>
                <w:color w:val="000000" w:themeColor="text1"/>
                <w:sz w:val="24"/>
                <w:szCs w:val="24"/>
                <w:lang w:val="en-US"/>
              </w:rPr>
              <w:t>Rostaing</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w:t>
            </w:r>
            <w:r w:rsidR="00DF0ED9" w:rsidRPr="00B03D68">
              <w:rPr>
                <w:rFonts w:ascii="Book Antiqua" w:eastAsia="Calibri" w:hAnsi="Book Antiqua"/>
                <w:color w:val="000000" w:themeColor="text1"/>
                <w:sz w:val="24"/>
                <w:szCs w:val="24"/>
                <w:vertAlign w:val="superscript"/>
                <w:lang w:val="en-US"/>
              </w:rPr>
              <w:t>57</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185BB2B3"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1995</w:t>
            </w:r>
          </w:p>
        </w:tc>
        <w:tc>
          <w:tcPr>
            <w:tcW w:w="257" w:type="pct"/>
            <w:shd w:val="clear" w:color="auto" w:fill="auto"/>
            <w:vAlign w:val="center"/>
          </w:tcPr>
          <w:p w14:paraId="10E331DB"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14</w:t>
            </w:r>
          </w:p>
        </w:tc>
        <w:tc>
          <w:tcPr>
            <w:tcW w:w="1001" w:type="pct"/>
            <w:shd w:val="clear" w:color="auto" w:fill="auto"/>
            <w:vAlign w:val="center"/>
          </w:tcPr>
          <w:p w14:paraId="76FC5434"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IFN</w:t>
            </w:r>
          </w:p>
        </w:tc>
        <w:tc>
          <w:tcPr>
            <w:tcW w:w="1000" w:type="pct"/>
            <w:shd w:val="clear" w:color="auto" w:fill="auto"/>
            <w:vAlign w:val="center"/>
          </w:tcPr>
          <w:p w14:paraId="49375131"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3 MU </w:t>
            </w:r>
            <w:r w:rsidR="005749B0" w:rsidRPr="00B03D68">
              <w:rPr>
                <w:rFonts w:ascii="Book Antiqua" w:hAnsi="Book Antiqua" w:cs="Arial"/>
                <w:i/>
                <w:sz w:val="24"/>
                <w:szCs w:val="24"/>
              </w:rPr>
              <w:t>tiw</w:t>
            </w:r>
          </w:p>
        </w:tc>
        <w:tc>
          <w:tcPr>
            <w:tcW w:w="714" w:type="pct"/>
            <w:shd w:val="clear" w:color="auto" w:fill="auto"/>
            <w:vAlign w:val="center"/>
          </w:tcPr>
          <w:p w14:paraId="6A3299D8" w14:textId="77777777" w:rsidR="00172798" w:rsidRPr="00B03D68" w:rsidRDefault="004C24DF"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eastAsiaTheme="minorEastAsia" w:hAnsi="Book Antiqua" w:cs="Arial"/>
                <w:sz w:val="24"/>
                <w:szCs w:val="24"/>
                <w:lang w:val="en-US" w:eastAsia="zh-CN"/>
              </w:rPr>
              <w:t xml:space="preserve">About </w:t>
            </w:r>
            <w:r w:rsidR="00172798" w:rsidRPr="00B03D68">
              <w:rPr>
                <w:rFonts w:ascii="Book Antiqua" w:hAnsi="Book Antiqua" w:cs="Arial"/>
                <w:sz w:val="24"/>
                <w:szCs w:val="24"/>
              </w:rPr>
              <w:t>5</w:t>
            </w:r>
          </w:p>
        </w:tc>
        <w:tc>
          <w:tcPr>
            <w:tcW w:w="499" w:type="pct"/>
            <w:shd w:val="clear" w:color="auto" w:fill="auto"/>
            <w:vAlign w:val="center"/>
          </w:tcPr>
          <w:p w14:paraId="3244D387"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0%</w:t>
            </w:r>
          </w:p>
        </w:tc>
      </w:tr>
      <w:tr w:rsidR="00172798" w:rsidRPr="00B03D68" w14:paraId="1BF8068A" w14:textId="77777777" w:rsidTr="00DF0ED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133267D4" w14:textId="52B5DC5B" w:rsidR="00172798" w:rsidRPr="00B03D68" w:rsidRDefault="00172798" w:rsidP="00B03D68">
            <w:pPr>
              <w:adjustRightInd w:val="0"/>
              <w:snapToGrid w:val="0"/>
              <w:spacing w:line="360" w:lineRule="auto"/>
              <w:jc w:val="both"/>
              <w:rPr>
                <w:rFonts w:ascii="Book Antiqua" w:hAnsi="Book Antiqua" w:cs="Arial"/>
                <w:kern w:val="24"/>
                <w:sz w:val="24"/>
                <w:szCs w:val="24"/>
              </w:rPr>
            </w:pPr>
            <w:r w:rsidRPr="00B03D68">
              <w:rPr>
                <w:rFonts w:ascii="Book Antiqua" w:eastAsia="Calibri" w:hAnsi="Book Antiqua"/>
                <w:color w:val="000000" w:themeColor="text1"/>
                <w:sz w:val="24"/>
                <w:szCs w:val="24"/>
                <w:lang w:val="en-US"/>
              </w:rPr>
              <w:t>Ozg</w:t>
            </w:r>
            <w:r w:rsidR="00054929" w:rsidRPr="00B03D68">
              <w:rPr>
                <w:rFonts w:ascii="Book Antiqua" w:eastAsia="Calibri" w:hAnsi="Book Antiqua"/>
                <w:color w:val="000000" w:themeColor="text1"/>
                <w:sz w:val="24"/>
                <w:szCs w:val="24"/>
                <w:lang w:val="en-US"/>
              </w:rPr>
              <w:t>ü</w:t>
            </w:r>
            <w:r w:rsidRPr="00B03D68">
              <w:rPr>
                <w:rFonts w:ascii="Book Antiqua" w:eastAsia="Calibri" w:hAnsi="Book Antiqua"/>
                <w:color w:val="000000" w:themeColor="text1"/>
                <w:sz w:val="24"/>
                <w:szCs w:val="24"/>
                <w:lang w:val="en-US"/>
              </w:rPr>
              <w:t>r</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w:t>
            </w:r>
            <w:r w:rsidR="00DF0ED9" w:rsidRPr="00B03D68">
              <w:rPr>
                <w:rFonts w:ascii="Book Antiqua" w:eastAsia="Calibri" w:hAnsi="Book Antiqua"/>
                <w:color w:val="000000" w:themeColor="text1"/>
                <w:sz w:val="24"/>
                <w:szCs w:val="24"/>
                <w:vertAlign w:val="superscript"/>
                <w:lang w:val="en-US"/>
              </w:rPr>
              <w:t>58</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0FC5F6FA"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1995</w:t>
            </w:r>
          </w:p>
        </w:tc>
        <w:tc>
          <w:tcPr>
            <w:tcW w:w="257" w:type="pct"/>
            <w:shd w:val="clear" w:color="auto" w:fill="auto"/>
            <w:vAlign w:val="center"/>
          </w:tcPr>
          <w:p w14:paraId="38A088D2"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5</w:t>
            </w:r>
          </w:p>
        </w:tc>
        <w:tc>
          <w:tcPr>
            <w:tcW w:w="1001" w:type="pct"/>
            <w:shd w:val="clear" w:color="auto" w:fill="auto"/>
            <w:vAlign w:val="center"/>
          </w:tcPr>
          <w:p w14:paraId="01ADBC61"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IFN</w:t>
            </w:r>
          </w:p>
        </w:tc>
        <w:tc>
          <w:tcPr>
            <w:tcW w:w="1000" w:type="pct"/>
            <w:shd w:val="clear" w:color="auto" w:fill="auto"/>
            <w:vAlign w:val="center"/>
          </w:tcPr>
          <w:p w14:paraId="012091C9"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 xml:space="preserve">4.5 MU </w:t>
            </w:r>
            <w:r w:rsidR="005749B0" w:rsidRPr="00B03D68">
              <w:rPr>
                <w:rFonts w:ascii="Book Antiqua" w:hAnsi="Book Antiqua" w:cs="Arial"/>
                <w:i/>
                <w:kern w:val="24"/>
                <w:sz w:val="24"/>
                <w:szCs w:val="24"/>
              </w:rPr>
              <w:t>tiw</w:t>
            </w:r>
          </w:p>
        </w:tc>
        <w:tc>
          <w:tcPr>
            <w:tcW w:w="714" w:type="pct"/>
            <w:shd w:val="clear" w:color="auto" w:fill="auto"/>
            <w:vAlign w:val="center"/>
          </w:tcPr>
          <w:p w14:paraId="59857681"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6</w:t>
            </w:r>
          </w:p>
        </w:tc>
        <w:tc>
          <w:tcPr>
            <w:tcW w:w="499" w:type="pct"/>
            <w:shd w:val="clear" w:color="auto" w:fill="auto"/>
            <w:vAlign w:val="center"/>
          </w:tcPr>
          <w:p w14:paraId="70202352"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NA</w:t>
            </w:r>
          </w:p>
        </w:tc>
      </w:tr>
      <w:tr w:rsidR="00172798" w:rsidRPr="00B03D68" w14:paraId="3CB2B100" w14:textId="77777777" w:rsidTr="00DF0ED9">
        <w:trPr>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151F9874" w14:textId="397D7BF6" w:rsidR="00172798" w:rsidRPr="00B03D68" w:rsidRDefault="00172798" w:rsidP="00B03D68">
            <w:pPr>
              <w:adjustRightInd w:val="0"/>
              <w:snapToGrid w:val="0"/>
              <w:spacing w:line="360" w:lineRule="auto"/>
              <w:jc w:val="both"/>
              <w:rPr>
                <w:rFonts w:ascii="Book Antiqua" w:hAnsi="Book Antiqua" w:cs="Arial"/>
                <w:sz w:val="24"/>
                <w:szCs w:val="24"/>
              </w:rPr>
            </w:pPr>
            <w:r w:rsidRPr="00B03D68">
              <w:rPr>
                <w:rFonts w:ascii="Book Antiqua" w:eastAsia="Calibri" w:hAnsi="Book Antiqua"/>
                <w:color w:val="000000" w:themeColor="text1"/>
                <w:sz w:val="24"/>
                <w:szCs w:val="24"/>
                <w:lang w:val="en-US"/>
              </w:rPr>
              <w:t>Yasumura</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w:t>
            </w:r>
            <w:r w:rsidR="00DF0ED9" w:rsidRPr="00B03D68">
              <w:rPr>
                <w:rFonts w:ascii="Book Antiqua" w:eastAsia="Calibri" w:hAnsi="Book Antiqua"/>
                <w:color w:val="000000" w:themeColor="text1"/>
                <w:sz w:val="24"/>
                <w:szCs w:val="24"/>
                <w:vertAlign w:val="superscript"/>
                <w:lang w:val="en-US"/>
              </w:rPr>
              <w:t>59</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78285615"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1997</w:t>
            </w:r>
          </w:p>
        </w:tc>
        <w:tc>
          <w:tcPr>
            <w:tcW w:w="257" w:type="pct"/>
            <w:shd w:val="clear" w:color="auto" w:fill="auto"/>
            <w:vAlign w:val="center"/>
          </w:tcPr>
          <w:p w14:paraId="3E7B4975"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6</w:t>
            </w:r>
          </w:p>
        </w:tc>
        <w:tc>
          <w:tcPr>
            <w:tcW w:w="1001" w:type="pct"/>
            <w:shd w:val="clear" w:color="auto" w:fill="auto"/>
            <w:vAlign w:val="center"/>
          </w:tcPr>
          <w:p w14:paraId="1ABDE1A7"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IFN</w:t>
            </w:r>
          </w:p>
        </w:tc>
        <w:tc>
          <w:tcPr>
            <w:tcW w:w="1000" w:type="pct"/>
            <w:shd w:val="clear" w:color="auto" w:fill="auto"/>
            <w:vAlign w:val="center"/>
          </w:tcPr>
          <w:p w14:paraId="01867679"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6 MU </w:t>
            </w:r>
            <w:r w:rsidR="005749B0" w:rsidRPr="00B03D68">
              <w:rPr>
                <w:rFonts w:ascii="Book Antiqua" w:hAnsi="Book Antiqua" w:cs="Arial"/>
                <w:i/>
                <w:sz w:val="24"/>
                <w:szCs w:val="24"/>
              </w:rPr>
              <w:t>tiw</w:t>
            </w:r>
          </w:p>
        </w:tc>
        <w:tc>
          <w:tcPr>
            <w:tcW w:w="714" w:type="pct"/>
            <w:shd w:val="clear" w:color="auto" w:fill="auto"/>
            <w:vAlign w:val="center"/>
          </w:tcPr>
          <w:p w14:paraId="1E7BB948" w14:textId="77777777" w:rsidR="00172798" w:rsidRPr="00B03D68" w:rsidRDefault="004C24DF"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eastAsiaTheme="minorEastAsia" w:hAnsi="Book Antiqua" w:cs="Arial"/>
                <w:sz w:val="24"/>
                <w:szCs w:val="24"/>
                <w:lang w:val="en-US" w:eastAsia="zh-CN"/>
              </w:rPr>
              <w:t xml:space="preserve">About </w:t>
            </w:r>
            <w:r w:rsidR="00172798" w:rsidRPr="00B03D68">
              <w:rPr>
                <w:rFonts w:ascii="Book Antiqua" w:hAnsi="Book Antiqua" w:cs="Arial"/>
                <w:sz w:val="24"/>
                <w:szCs w:val="24"/>
              </w:rPr>
              <w:t>7</w:t>
            </w:r>
          </w:p>
        </w:tc>
        <w:tc>
          <w:tcPr>
            <w:tcW w:w="499" w:type="pct"/>
            <w:shd w:val="clear" w:color="auto" w:fill="auto"/>
            <w:vAlign w:val="center"/>
          </w:tcPr>
          <w:p w14:paraId="0B7FB0EA"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33%</w:t>
            </w:r>
          </w:p>
        </w:tc>
      </w:tr>
      <w:tr w:rsidR="00172798" w:rsidRPr="00B03D68" w14:paraId="0209A041" w14:textId="77777777" w:rsidTr="00DF0ED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2E3D20BC" w14:textId="6915F743" w:rsidR="00172798" w:rsidRPr="00B03D68" w:rsidRDefault="00172798" w:rsidP="00B03D68">
            <w:pPr>
              <w:adjustRightInd w:val="0"/>
              <w:snapToGrid w:val="0"/>
              <w:spacing w:line="360" w:lineRule="auto"/>
              <w:jc w:val="both"/>
              <w:rPr>
                <w:rFonts w:ascii="Book Antiqua" w:hAnsi="Book Antiqua" w:cs="Arial"/>
                <w:sz w:val="24"/>
                <w:szCs w:val="24"/>
              </w:rPr>
            </w:pPr>
            <w:r w:rsidRPr="00B03D68">
              <w:rPr>
                <w:rFonts w:ascii="Book Antiqua" w:eastAsia="Calibri" w:hAnsi="Book Antiqua"/>
                <w:color w:val="000000" w:themeColor="text1"/>
                <w:sz w:val="24"/>
                <w:szCs w:val="24"/>
                <w:lang w:val="en-US"/>
              </w:rPr>
              <w:t>Durlik</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w:t>
            </w:r>
            <w:r w:rsidR="00054929" w:rsidRPr="00B03D68">
              <w:rPr>
                <w:rFonts w:ascii="Book Antiqua" w:eastAsia="Calibri" w:hAnsi="Book Antiqua"/>
                <w:color w:val="000000" w:themeColor="text1"/>
                <w:sz w:val="24"/>
                <w:szCs w:val="24"/>
                <w:vertAlign w:val="superscript"/>
                <w:lang w:val="en-US"/>
              </w:rPr>
              <w:t>6</w:t>
            </w:r>
            <w:r w:rsidR="00DF0ED9" w:rsidRPr="00B03D68">
              <w:rPr>
                <w:rFonts w:ascii="Book Antiqua" w:eastAsia="Calibri" w:hAnsi="Book Antiqua"/>
                <w:color w:val="000000" w:themeColor="text1"/>
                <w:sz w:val="24"/>
                <w:szCs w:val="24"/>
                <w:vertAlign w:val="superscript"/>
                <w:lang w:val="en-US"/>
              </w:rPr>
              <w:t>0</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7A1D9247"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1998</w:t>
            </w:r>
          </w:p>
        </w:tc>
        <w:tc>
          <w:tcPr>
            <w:tcW w:w="257" w:type="pct"/>
            <w:shd w:val="clear" w:color="auto" w:fill="auto"/>
            <w:vAlign w:val="center"/>
          </w:tcPr>
          <w:p w14:paraId="5B81A0A8"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11</w:t>
            </w:r>
          </w:p>
        </w:tc>
        <w:tc>
          <w:tcPr>
            <w:tcW w:w="1001" w:type="pct"/>
            <w:shd w:val="clear" w:color="auto" w:fill="auto"/>
            <w:vAlign w:val="center"/>
          </w:tcPr>
          <w:p w14:paraId="16FD3868"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IFN</w:t>
            </w:r>
          </w:p>
        </w:tc>
        <w:tc>
          <w:tcPr>
            <w:tcW w:w="1000" w:type="pct"/>
            <w:shd w:val="clear" w:color="auto" w:fill="auto"/>
            <w:vAlign w:val="center"/>
          </w:tcPr>
          <w:p w14:paraId="0B69AC6D"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3 MU </w:t>
            </w:r>
            <w:r w:rsidR="005749B0" w:rsidRPr="00B03D68">
              <w:rPr>
                <w:rFonts w:ascii="Book Antiqua" w:hAnsi="Book Antiqua" w:cs="Arial"/>
                <w:i/>
                <w:sz w:val="24"/>
                <w:szCs w:val="24"/>
              </w:rPr>
              <w:t>tiw</w:t>
            </w:r>
          </w:p>
        </w:tc>
        <w:tc>
          <w:tcPr>
            <w:tcW w:w="714" w:type="pct"/>
            <w:shd w:val="clear" w:color="auto" w:fill="auto"/>
            <w:vAlign w:val="center"/>
          </w:tcPr>
          <w:p w14:paraId="70087F60" w14:textId="77777777" w:rsidR="00172798" w:rsidRPr="00B03D68" w:rsidRDefault="004C24DF"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eastAsiaTheme="minorEastAsia" w:hAnsi="Book Antiqua" w:cs="Arial"/>
                <w:sz w:val="24"/>
                <w:szCs w:val="24"/>
                <w:lang w:val="en-US" w:eastAsia="zh-CN"/>
              </w:rPr>
              <w:t xml:space="preserve">About </w:t>
            </w:r>
            <w:r w:rsidR="00172798" w:rsidRPr="00B03D68">
              <w:rPr>
                <w:rFonts w:ascii="Book Antiqua" w:hAnsi="Book Antiqua" w:cs="Arial"/>
                <w:sz w:val="24"/>
                <w:szCs w:val="24"/>
              </w:rPr>
              <w:t>6</w:t>
            </w:r>
          </w:p>
        </w:tc>
        <w:tc>
          <w:tcPr>
            <w:tcW w:w="499" w:type="pct"/>
            <w:shd w:val="clear" w:color="auto" w:fill="auto"/>
            <w:vAlign w:val="center"/>
          </w:tcPr>
          <w:p w14:paraId="110B8568"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0%</w:t>
            </w:r>
          </w:p>
        </w:tc>
      </w:tr>
      <w:tr w:rsidR="00172798" w:rsidRPr="00B03D68" w14:paraId="5ED88409" w14:textId="77777777" w:rsidTr="00DF0ED9">
        <w:trPr>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46559D4D" w14:textId="5C4948B3" w:rsidR="00172798" w:rsidRPr="00B03D68" w:rsidRDefault="00172798" w:rsidP="00B03D68">
            <w:pPr>
              <w:adjustRightInd w:val="0"/>
              <w:snapToGrid w:val="0"/>
              <w:spacing w:line="360" w:lineRule="auto"/>
              <w:jc w:val="both"/>
              <w:rPr>
                <w:rFonts w:ascii="Book Antiqua" w:hAnsi="Book Antiqua" w:cs="Arial"/>
                <w:sz w:val="24"/>
                <w:szCs w:val="24"/>
              </w:rPr>
            </w:pPr>
            <w:r w:rsidRPr="00B03D68">
              <w:rPr>
                <w:rFonts w:ascii="Book Antiqua" w:eastAsia="Calibri" w:hAnsi="Book Antiqua"/>
                <w:color w:val="000000" w:themeColor="text1"/>
                <w:sz w:val="24"/>
                <w:szCs w:val="24"/>
                <w:lang w:val="en-US"/>
              </w:rPr>
              <w:t>Hanafusa</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w:t>
            </w:r>
            <w:r w:rsidR="00054929" w:rsidRPr="00B03D68">
              <w:rPr>
                <w:rFonts w:ascii="Book Antiqua" w:eastAsia="Calibri" w:hAnsi="Book Antiqua"/>
                <w:color w:val="000000" w:themeColor="text1"/>
                <w:sz w:val="24"/>
                <w:szCs w:val="24"/>
                <w:vertAlign w:val="superscript"/>
                <w:lang w:val="en-US"/>
              </w:rPr>
              <w:t>6</w:t>
            </w:r>
            <w:r w:rsidR="00DF0ED9" w:rsidRPr="00B03D68">
              <w:rPr>
                <w:rFonts w:ascii="Book Antiqua" w:eastAsia="Calibri" w:hAnsi="Book Antiqua"/>
                <w:color w:val="000000" w:themeColor="text1"/>
                <w:sz w:val="24"/>
                <w:szCs w:val="24"/>
                <w:vertAlign w:val="superscript"/>
                <w:lang w:val="en-US"/>
              </w:rPr>
              <w:t>1</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5D807BF3"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1998</w:t>
            </w:r>
          </w:p>
        </w:tc>
        <w:tc>
          <w:tcPr>
            <w:tcW w:w="257" w:type="pct"/>
            <w:shd w:val="clear" w:color="auto" w:fill="auto"/>
            <w:vAlign w:val="center"/>
          </w:tcPr>
          <w:p w14:paraId="251FF61E"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10</w:t>
            </w:r>
          </w:p>
        </w:tc>
        <w:tc>
          <w:tcPr>
            <w:tcW w:w="1001" w:type="pct"/>
            <w:shd w:val="clear" w:color="auto" w:fill="auto"/>
            <w:vAlign w:val="center"/>
          </w:tcPr>
          <w:p w14:paraId="56319265"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IFN</w:t>
            </w:r>
          </w:p>
        </w:tc>
        <w:tc>
          <w:tcPr>
            <w:tcW w:w="1000" w:type="pct"/>
            <w:shd w:val="clear" w:color="auto" w:fill="auto"/>
            <w:vAlign w:val="center"/>
          </w:tcPr>
          <w:p w14:paraId="46CA210E"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9 MU </w:t>
            </w:r>
            <w:r w:rsidR="005749B0" w:rsidRPr="00B03D68">
              <w:rPr>
                <w:rFonts w:ascii="Book Antiqua" w:hAnsi="Book Antiqua" w:cs="Arial"/>
                <w:i/>
                <w:sz w:val="24"/>
                <w:szCs w:val="24"/>
              </w:rPr>
              <w:t>tiw</w:t>
            </w:r>
          </w:p>
        </w:tc>
        <w:tc>
          <w:tcPr>
            <w:tcW w:w="714" w:type="pct"/>
            <w:shd w:val="clear" w:color="auto" w:fill="auto"/>
            <w:vAlign w:val="center"/>
          </w:tcPr>
          <w:p w14:paraId="5362F34C"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6</w:t>
            </w:r>
          </w:p>
        </w:tc>
        <w:tc>
          <w:tcPr>
            <w:tcW w:w="499" w:type="pct"/>
            <w:shd w:val="clear" w:color="auto" w:fill="auto"/>
            <w:vAlign w:val="center"/>
          </w:tcPr>
          <w:p w14:paraId="161C82F4"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10%</w:t>
            </w:r>
          </w:p>
        </w:tc>
      </w:tr>
      <w:tr w:rsidR="00172798" w:rsidRPr="00B03D68" w14:paraId="3DB44F52" w14:textId="77777777" w:rsidTr="00DF0ED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334E2C5B" w14:textId="2491B1A8" w:rsidR="00172798" w:rsidRPr="00B03D68" w:rsidRDefault="00172798" w:rsidP="00B03D68">
            <w:pPr>
              <w:adjustRightInd w:val="0"/>
              <w:snapToGrid w:val="0"/>
              <w:spacing w:line="360" w:lineRule="auto"/>
              <w:jc w:val="both"/>
              <w:rPr>
                <w:rFonts w:ascii="Book Antiqua" w:hAnsi="Book Antiqua" w:cs="Arial"/>
                <w:sz w:val="24"/>
                <w:szCs w:val="24"/>
              </w:rPr>
            </w:pPr>
            <w:r w:rsidRPr="00B03D68">
              <w:rPr>
                <w:rFonts w:ascii="Book Antiqua" w:eastAsia="Calibri" w:hAnsi="Book Antiqua"/>
                <w:color w:val="000000" w:themeColor="text1"/>
                <w:sz w:val="24"/>
                <w:szCs w:val="24"/>
                <w:lang w:val="en-US"/>
              </w:rPr>
              <w:t>Tokumoto</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w:t>
            </w:r>
            <w:r w:rsidR="00054929" w:rsidRPr="00B03D68">
              <w:rPr>
                <w:rFonts w:ascii="Book Antiqua" w:eastAsia="Calibri" w:hAnsi="Book Antiqua"/>
                <w:color w:val="000000" w:themeColor="text1"/>
                <w:sz w:val="24"/>
                <w:szCs w:val="24"/>
                <w:vertAlign w:val="superscript"/>
                <w:lang w:val="en-US"/>
              </w:rPr>
              <w:t>6</w:t>
            </w:r>
            <w:r w:rsidR="00DF0ED9" w:rsidRPr="00B03D68">
              <w:rPr>
                <w:rFonts w:ascii="Book Antiqua" w:eastAsia="Calibri" w:hAnsi="Book Antiqua"/>
                <w:color w:val="000000" w:themeColor="text1"/>
                <w:sz w:val="24"/>
                <w:szCs w:val="24"/>
                <w:vertAlign w:val="superscript"/>
                <w:lang w:val="en-US"/>
              </w:rPr>
              <w:t>2</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590865CA"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1998</w:t>
            </w:r>
          </w:p>
        </w:tc>
        <w:tc>
          <w:tcPr>
            <w:tcW w:w="257" w:type="pct"/>
            <w:shd w:val="clear" w:color="auto" w:fill="auto"/>
            <w:vAlign w:val="center"/>
          </w:tcPr>
          <w:p w14:paraId="3235E235"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6</w:t>
            </w:r>
          </w:p>
        </w:tc>
        <w:tc>
          <w:tcPr>
            <w:tcW w:w="1001" w:type="pct"/>
            <w:shd w:val="clear" w:color="auto" w:fill="auto"/>
            <w:vAlign w:val="center"/>
          </w:tcPr>
          <w:p w14:paraId="5833CD57"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IFN</w:t>
            </w:r>
          </w:p>
        </w:tc>
        <w:tc>
          <w:tcPr>
            <w:tcW w:w="1000" w:type="pct"/>
            <w:shd w:val="clear" w:color="auto" w:fill="auto"/>
            <w:vAlign w:val="center"/>
          </w:tcPr>
          <w:p w14:paraId="56596463"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9 MU </w:t>
            </w:r>
            <w:r w:rsidR="005749B0" w:rsidRPr="00B03D68">
              <w:rPr>
                <w:rFonts w:ascii="Book Antiqua" w:hAnsi="Book Antiqua" w:cs="Arial"/>
                <w:i/>
                <w:sz w:val="24"/>
                <w:szCs w:val="24"/>
              </w:rPr>
              <w:t>tiw</w:t>
            </w:r>
          </w:p>
        </w:tc>
        <w:tc>
          <w:tcPr>
            <w:tcW w:w="714" w:type="pct"/>
            <w:shd w:val="clear" w:color="auto" w:fill="auto"/>
            <w:vAlign w:val="center"/>
          </w:tcPr>
          <w:p w14:paraId="3E6D0561"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6</w:t>
            </w:r>
          </w:p>
        </w:tc>
        <w:tc>
          <w:tcPr>
            <w:tcW w:w="499" w:type="pct"/>
            <w:shd w:val="clear" w:color="auto" w:fill="auto"/>
            <w:vAlign w:val="center"/>
          </w:tcPr>
          <w:p w14:paraId="777424CA"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50%</w:t>
            </w:r>
          </w:p>
        </w:tc>
      </w:tr>
      <w:tr w:rsidR="00172798" w:rsidRPr="00B03D68" w14:paraId="439C0B4E" w14:textId="77777777" w:rsidTr="00DF0ED9">
        <w:trPr>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4953D308" w14:textId="70BFE886" w:rsidR="00172798" w:rsidRPr="00B03D68" w:rsidRDefault="00172798" w:rsidP="00B03D68">
            <w:pPr>
              <w:adjustRightInd w:val="0"/>
              <w:snapToGrid w:val="0"/>
              <w:spacing w:line="360" w:lineRule="auto"/>
              <w:jc w:val="both"/>
              <w:rPr>
                <w:rFonts w:ascii="Book Antiqua" w:hAnsi="Book Antiqua" w:cs="Arial"/>
                <w:sz w:val="24"/>
                <w:szCs w:val="24"/>
              </w:rPr>
            </w:pPr>
            <w:r w:rsidRPr="00B03D68">
              <w:rPr>
                <w:rFonts w:ascii="Book Antiqua" w:eastAsia="Calibri" w:hAnsi="Book Antiqua"/>
                <w:color w:val="000000" w:themeColor="text1"/>
                <w:sz w:val="24"/>
                <w:szCs w:val="24"/>
                <w:lang w:val="en-US"/>
              </w:rPr>
              <w:t>Baid</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[16</w:t>
            </w:r>
            <w:r w:rsidR="00DF0ED9" w:rsidRPr="00B03D68">
              <w:rPr>
                <w:rFonts w:ascii="Book Antiqua" w:eastAsia="Calibri" w:hAnsi="Book Antiqua"/>
                <w:color w:val="000000" w:themeColor="text1"/>
                <w:sz w:val="24"/>
                <w:szCs w:val="24"/>
                <w:vertAlign w:val="superscript"/>
                <w:lang w:val="en-US"/>
              </w:rPr>
              <w:t>3</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2FD3B65E"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2003</w:t>
            </w:r>
          </w:p>
        </w:tc>
        <w:tc>
          <w:tcPr>
            <w:tcW w:w="257" w:type="pct"/>
            <w:shd w:val="clear" w:color="auto" w:fill="auto"/>
            <w:vAlign w:val="center"/>
          </w:tcPr>
          <w:p w14:paraId="68081388"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12</w:t>
            </w:r>
          </w:p>
        </w:tc>
        <w:tc>
          <w:tcPr>
            <w:tcW w:w="1001" w:type="pct"/>
            <w:shd w:val="clear" w:color="auto" w:fill="auto"/>
            <w:vAlign w:val="center"/>
          </w:tcPr>
          <w:p w14:paraId="18E22B04"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IFN+RBV</w:t>
            </w:r>
          </w:p>
        </w:tc>
        <w:tc>
          <w:tcPr>
            <w:tcW w:w="1000" w:type="pct"/>
            <w:shd w:val="clear" w:color="auto" w:fill="auto"/>
            <w:vAlign w:val="center"/>
          </w:tcPr>
          <w:p w14:paraId="3798ED6E"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3 MU </w:t>
            </w:r>
            <w:r w:rsidR="005749B0" w:rsidRPr="00B03D68">
              <w:rPr>
                <w:rFonts w:ascii="Book Antiqua" w:hAnsi="Book Antiqua" w:cs="Arial"/>
                <w:i/>
                <w:sz w:val="24"/>
                <w:szCs w:val="24"/>
              </w:rPr>
              <w:t>tiw</w:t>
            </w:r>
          </w:p>
        </w:tc>
        <w:tc>
          <w:tcPr>
            <w:tcW w:w="714" w:type="pct"/>
            <w:shd w:val="clear" w:color="auto" w:fill="auto"/>
            <w:vAlign w:val="center"/>
          </w:tcPr>
          <w:p w14:paraId="00D9588D" w14:textId="77777777" w:rsidR="00172798" w:rsidRPr="00B03D68" w:rsidRDefault="004C24DF"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V</w:t>
            </w:r>
            <w:r w:rsidR="00172798" w:rsidRPr="00B03D68">
              <w:rPr>
                <w:rFonts w:ascii="Book Antiqua" w:hAnsi="Book Antiqua" w:cs="Arial"/>
                <w:sz w:val="24"/>
                <w:szCs w:val="24"/>
              </w:rPr>
              <w:t>ariable</w:t>
            </w:r>
          </w:p>
        </w:tc>
        <w:tc>
          <w:tcPr>
            <w:tcW w:w="499" w:type="pct"/>
            <w:shd w:val="clear" w:color="auto" w:fill="auto"/>
            <w:vAlign w:val="center"/>
          </w:tcPr>
          <w:p w14:paraId="2D26C68E"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33%</w:t>
            </w:r>
          </w:p>
        </w:tc>
      </w:tr>
      <w:tr w:rsidR="00172798" w:rsidRPr="00B03D68" w14:paraId="61DB0AE8" w14:textId="77777777" w:rsidTr="00DF0ED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546A8CE2" w14:textId="27CA8DC5" w:rsidR="00172798" w:rsidRPr="00B03D68" w:rsidRDefault="00172798" w:rsidP="00B03D68">
            <w:pPr>
              <w:adjustRightInd w:val="0"/>
              <w:snapToGrid w:val="0"/>
              <w:spacing w:line="360" w:lineRule="auto"/>
              <w:jc w:val="both"/>
              <w:rPr>
                <w:rFonts w:ascii="Book Antiqua" w:eastAsia="Calibri" w:hAnsi="Book Antiqua"/>
                <w:color w:val="000000" w:themeColor="text1"/>
                <w:sz w:val="24"/>
                <w:szCs w:val="24"/>
                <w:lang w:val="en-US"/>
              </w:rPr>
            </w:pPr>
            <w:r w:rsidRPr="00B03D68">
              <w:rPr>
                <w:rFonts w:ascii="Book Antiqua" w:eastAsia="Calibri" w:hAnsi="Book Antiqua"/>
                <w:color w:val="000000" w:themeColor="text1"/>
                <w:sz w:val="24"/>
                <w:szCs w:val="24"/>
                <w:lang w:val="en-US"/>
              </w:rPr>
              <w:t>Tang</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[16</w:t>
            </w:r>
            <w:r w:rsidR="00DF0ED9" w:rsidRPr="00B03D68">
              <w:rPr>
                <w:rFonts w:ascii="Book Antiqua" w:eastAsia="Calibri" w:hAnsi="Book Antiqua"/>
                <w:color w:val="000000" w:themeColor="text1"/>
                <w:sz w:val="24"/>
                <w:szCs w:val="24"/>
                <w:vertAlign w:val="superscript"/>
                <w:lang w:val="en-US"/>
              </w:rPr>
              <w:t>4</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16AB9EA8"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2003</w:t>
            </w:r>
          </w:p>
        </w:tc>
        <w:tc>
          <w:tcPr>
            <w:tcW w:w="257" w:type="pct"/>
            <w:shd w:val="clear" w:color="auto" w:fill="auto"/>
            <w:vAlign w:val="center"/>
          </w:tcPr>
          <w:p w14:paraId="50F263BA"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4</w:t>
            </w:r>
          </w:p>
        </w:tc>
        <w:tc>
          <w:tcPr>
            <w:tcW w:w="1001" w:type="pct"/>
            <w:shd w:val="clear" w:color="auto" w:fill="auto"/>
            <w:vAlign w:val="center"/>
          </w:tcPr>
          <w:p w14:paraId="7DE8C875"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IFN+RBV</w:t>
            </w:r>
          </w:p>
        </w:tc>
        <w:tc>
          <w:tcPr>
            <w:tcW w:w="1000" w:type="pct"/>
            <w:shd w:val="clear" w:color="auto" w:fill="auto"/>
            <w:vAlign w:val="center"/>
          </w:tcPr>
          <w:p w14:paraId="665F344D"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3 MU </w:t>
            </w:r>
            <w:r w:rsidR="005749B0" w:rsidRPr="00B03D68">
              <w:rPr>
                <w:rFonts w:ascii="Book Antiqua" w:hAnsi="Book Antiqua" w:cs="Arial"/>
                <w:i/>
                <w:sz w:val="24"/>
                <w:szCs w:val="24"/>
              </w:rPr>
              <w:t>tiw</w:t>
            </w:r>
          </w:p>
        </w:tc>
        <w:tc>
          <w:tcPr>
            <w:tcW w:w="714" w:type="pct"/>
            <w:shd w:val="clear" w:color="auto" w:fill="auto"/>
            <w:vAlign w:val="center"/>
          </w:tcPr>
          <w:p w14:paraId="6D665B4A"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12</w:t>
            </w:r>
          </w:p>
        </w:tc>
        <w:tc>
          <w:tcPr>
            <w:tcW w:w="499" w:type="pct"/>
            <w:shd w:val="clear" w:color="auto" w:fill="auto"/>
            <w:vAlign w:val="center"/>
          </w:tcPr>
          <w:p w14:paraId="0AC9269D"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50%</w:t>
            </w:r>
          </w:p>
        </w:tc>
      </w:tr>
      <w:tr w:rsidR="00172798" w:rsidRPr="00B03D68" w14:paraId="296DB08C" w14:textId="77777777" w:rsidTr="00DF0ED9">
        <w:trPr>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2B3E5720" w14:textId="3CA317A3" w:rsidR="00172798" w:rsidRPr="00B03D68" w:rsidRDefault="00172798" w:rsidP="00B03D68">
            <w:pPr>
              <w:adjustRightInd w:val="0"/>
              <w:snapToGrid w:val="0"/>
              <w:spacing w:line="360" w:lineRule="auto"/>
              <w:jc w:val="both"/>
              <w:rPr>
                <w:rFonts w:ascii="Book Antiqua" w:eastAsia="Calibri" w:hAnsi="Book Antiqua"/>
                <w:color w:val="000000" w:themeColor="text1"/>
                <w:sz w:val="24"/>
                <w:szCs w:val="24"/>
                <w:lang w:val="en-US"/>
              </w:rPr>
            </w:pPr>
            <w:r w:rsidRPr="00B03D68">
              <w:rPr>
                <w:rFonts w:ascii="Book Antiqua" w:eastAsia="Calibri" w:hAnsi="Book Antiqua"/>
                <w:color w:val="000000" w:themeColor="text1"/>
                <w:sz w:val="24"/>
                <w:szCs w:val="24"/>
                <w:lang w:val="en-US"/>
              </w:rPr>
              <w:t>Shu</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[16</w:t>
            </w:r>
            <w:r w:rsidR="00DF0ED9" w:rsidRPr="00B03D68">
              <w:rPr>
                <w:rFonts w:ascii="Book Antiqua" w:eastAsia="Calibri" w:hAnsi="Book Antiqua"/>
                <w:color w:val="000000" w:themeColor="text1"/>
                <w:sz w:val="24"/>
                <w:szCs w:val="24"/>
                <w:vertAlign w:val="superscript"/>
                <w:lang w:val="en-US"/>
              </w:rPr>
              <w:t>5</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11A12F3C"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2004</w:t>
            </w:r>
          </w:p>
        </w:tc>
        <w:tc>
          <w:tcPr>
            <w:tcW w:w="257" w:type="pct"/>
            <w:shd w:val="clear" w:color="auto" w:fill="auto"/>
            <w:vAlign w:val="center"/>
          </w:tcPr>
          <w:p w14:paraId="6F9DC4A5"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11</w:t>
            </w:r>
          </w:p>
        </w:tc>
        <w:tc>
          <w:tcPr>
            <w:tcW w:w="1001" w:type="pct"/>
            <w:shd w:val="clear" w:color="auto" w:fill="auto"/>
            <w:vAlign w:val="center"/>
          </w:tcPr>
          <w:p w14:paraId="128DE275"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IFN+RBV</w:t>
            </w:r>
          </w:p>
        </w:tc>
        <w:tc>
          <w:tcPr>
            <w:tcW w:w="1000" w:type="pct"/>
            <w:shd w:val="clear" w:color="auto" w:fill="auto"/>
            <w:vAlign w:val="center"/>
          </w:tcPr>
          <w:p w14:paraId="6835675C"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1 MU </w:t>
            </w:r>
            <w:r w:rsidR="005749B0" w:rsidRPr="00B03D68">
              <w:rPr>
                <w:rFonts w:ascii="Book Antiqua" w:hAnsi="Book Antiqua" w:cs="Arial"/>
                <w:i/>
                <w:sz w:val="24"/>
                <w:szCs w:val="24"/>
              </w:rPr>
              <w:t>tiw</w:t>
            </w:r>
          </w:p>
        </w:tc>
        <w:tc>
          <w:tcPr>
            <w:tcW w:w="714" w:type="pct"/>
            <w:shd w:val="clear" w:color="auto" w:fill="auto"/>
            <w:vAlign w:val="center"/>
          </w:tcPr>
          <w:p w14:paraId="63CB31DA"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12</w:t>
            </w:r>
          </w:p>
        </w:tc>
        <w:tc>
          <w:tcPr>
            <w:tcW w:w="499" w:type="pct"/>
            <w:shd w:val="clear" w:color="auto" w:fill="auto"/>
            <w:vAlign w:val="center"/>
          </w:tcPr>
          <w:p w14:paraId="05445496"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27%</w:t>
            </w:r>
          </w:p>
        </w:tc>
      </w:tr>
      <w:tr w:rsidR="00172798" w:rsidRPr="00B03D68" w14:paraId="3350690C" w14:textId="77777777" w:rsidTr="00DF0ED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701AAB38" w14:textId="2D9BDFB7" w:rsidR="00172798" w:rsidRPr="00B03D68" w:rsidRDefault="00172798" w:rsidP="00B03D68">
            <w:pPr>
              <w:adjustRightInd w:val="0"/>
              <w:snapToGrid w:val="0"/>
              <w:spacing w:line="360" w:lineRule="auto"/>
              <w:jc w:val="both"/>
              <w:rPr>
                <w:rFonts w:ascii="Book Antiqua" w:eastAsia="Calibri" w:hAnsi="Book Antiqua"/>
                <w:color w:val="000000" w:themeColor="text1"/>
                <w:sz w:val="24"/>
                <w:szCs w:val="24"/>
                <w:lang w:val="en-US"/>
              </w:rPr>
            </w:pPr>
            <w:r w:rsidRPr="00B03D68">
              <w:rPr>
                <w:rFonts w:ascii="Book Antiqua" w:eastAsia="Calibri" w:hAnsi="Book Antiqua"/>
                <w:color w:val="000000" w:themeColor="text1"/>
                <w:sz w:val="24"/>
                <w:szCs w:val="24"/>
                <w:lang w:val="en-US"/>
              </w:rPr>
              <w:t>Izopet</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[16</w:t>
            </w:r>
            <w:r w:rsidR="00DF0ED9" w:rsidRPr="00B03D68">
              <w:rPr>
                <w:rFonts w:ascii="Book Antiqua" w:eastAsia="Calibri" w:hAnsi="Book Antiqua"/>
                <w:color w:val="000000" w:themeColor="text1"/>
                <w:sz w:val="24"/>
                <w:szCs w:val="24"/>
                <w:vertAlign w:val="superscript"/>
                <w:lang w:val="en-US"/>
              </w:rPr>
              <w:t>6</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4A2784AB"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1997</w:t>
            </w:r>
          </w:p>
        </w:tc>
        <w:tc>
          <w:tcPr>
            <w:tcW w:w="257" w:type="pct"/>
            <w:shd w:val="clear" w:color="auto" w:fill="auto"/>
            <w:vAlign w:val="center"/>
          </w:tcPr>
          <w:p w14:paraId="691981BD"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15</w:t>
            </w:r>
          </w:p>
        </w:tc>
        <w:tc>
          <w:tcPr>
            <w:tcW w:w="1001" w:type="pct"/>
            <w:shd w:val="clear" w:color="auto" w:fill="auto"/>
            <w:vAlign w:val="center"/>
          </w:tcPr>
          <w:p w14:paraId="129325E6"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IFN</w:t>
            </w:r>
          </w:p>
        </w:tc>
        <w:tc>
          <w:tcPr>
            <w:tcW w:w="1000" w:type="pct"/>
            <w:shd w:val="clear" w:color="auto" w:fill="auto"/>
            <w:vAlign w:val="center"/>
          </w:tcPr>
          <w:p w14:paraId="3221B429"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3 MU </w:t>
            </w:r>
            <w:r w:rsidR="005749B0" w:rsidRPr="00B03D68">
              <w:rPr>
                <w:rFonts w:ascii="Book Antiqua" w:hAnsi="Book Antiqua" w:cs="Arial"/>
                <w:i/>
                <w:sz w:val="24"/>
                <w:szCs w:val="24"/>
              </w:rPr>
              <w:t>tiw</w:t>
            </w:r>
          </w:p>
        </w:tc>
        <w:tc>
          <w:tcPr>
            <w:tcW w:w="714" w:type="pct"/>
            <w:shd w:val="clear" w:color="auto" w:fill="auto"/>
            <w:vAlign w:val="center"/>
          </w:tcPr>
          <w:p w14:paraId="520946EF" w14:textId="77777777" w:rsidR="00172798" w:rsidRPr="00B03D68" w:rsidRDefault="004C24DF"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eastAsiaTheme="minorEastAsia" w:hAnsi="Book Antiqua" w:cs="Arial"/>
                <w:sz w:val="24"/>
                <w:szCs w:val="24"/>
                <w:lang w:val="en-US" w:eastAsia="zh-CN"/>
              </w:rPr>
              <w:t xml:space="preserve">About </w:t>
            </w:r>
            <w:r w:rsidR="00172798" w:rsidRPr="00B03D68">
              <w:rPr>
                <w:rFonts w:ascii="Book Antiqua" w:hAnsi="Book Antiqua" w:cs="Arial"/>
                <w:sz w:val="24"/>
                <w:szCs w:val="24"/>
              </w:rPr>
              <w:t>5</w:t>
            </w:r>
          </w:p>
        </w:tc>
        <w:tc>
          <w:tcPr>
            <w:tcW w:w="499" w:type="pct"/>
            <w:shd w:val="clear" w:color="auto" w:fill="auto"/>
            <w:vAlign w:val="center"/>
          </w:tcPr>
          <w:p w14:paraId="48F327F3"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0%</w:t>
            </w:r>
          </w:p>
        </w:tc>
      </w:tr>
      <w:tr w:rsidR="00172798" w:rsidRPr="00B03D68" w14:paraId="1F6B40AB" w14:textId="77777777" w:rsidTr="00DF0ED9">
        <w:trPr>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2EDACE0C" w14:textId="35FB8DC8" w:rsidR="00172798" w:rsidRPr="00B03D68" w:rsidRDefault="00172798" w:rsidP="00B03D68">
            <w:pPr>
              <w:adjustRightInd w:val="0"/>
              <w:snapToGrid w:val="0"/>
              <w:spacing w:line="360" w:lineRule="auto"/>
              <w:jc w:val="both"/>
              <w:rPr>
                <w:rFonts w:ascii="Book Antiqua" w:eastAsia="Calibri" w:hAnsi="Book Antiqua"/>
                <w:color w:val="000000" w:themeColor="text1"/>
                <w:sz w:val="24"/>
                <w:szCs w:val="24"/>
                <w:lang w:val="en-US"/>
              </w:rPr>
            </w:pPr>
            <w:r w:rsidRPr="00B03D68">
              <w:rPr>
                <w:rFonts w:ascii="Book Antiqua" w:eastAsia="Calibri" w:hAnsi="Book Antiqua"/>
                <w:color w:val="000000" w:themeColor="text1"/>
                <w:sz w:val="24"/>
                <w:szCs w:val="24"/>
                <w:lang w:val="en-US"/>
              </w:rPr>
              <w:t>Sharma</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w:t>
            </w:r>
            <w:r w:rsidR="00DF0ED9" w:rsidRPr="00B03D68">
              <w:rPr>
                <w:rFonts w:ascii="Book Antiqua" w:eastAsia="Calibri" w:hAnsi="Book Antiqua"/>
                <w:color w:val="000000" w:themeColor="text1"/>
                <w:sz w:val="24"/>
                <w:szCs w:val="24"/>
                <w:vertAlign w:val="superscript"/>
                <w:lang w:val="en-US"/>
              </w:rPr>
              <w:t>67</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1B1F704A"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2006</w:t>
            </w:r>
          </w:p>
        </w:tc>
        <w:tc>
          <w:tcPr>
            <w:tcW w:w="257" w:type="pct"/>
            <w:shd w:val="clear" w:color="auto" w:fill="auto"/>
            <w:vAlign w:val="center"/>
          </w:tcPr>
          <w:p w14:paraId="202376C4"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6</w:t>
            </w:r>
          </w:p>
        </w:tc>
        <w:tc>
          <w:tcPr>
            <w:tcW w:w="1001" w:type="pct"/>
            <w:shd w:val="clear" w:color="auto" w:fill="auto"/>
            <w:vAlign w:val="center"/>
          </w:tcPr>
          <w:p w14:paraId="0B8FF34E"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IFN+RBV</w:t>
            </w:r>
          </w:p>
        </w:tc>
        <w:tc>
          <w:tcPr>
            <w:tcW w:w="1000" w:type="pct"/>
            <w:shd w:val="clear" w:color="auto" w:fill="auto"/>
            <w:vAlign w:val="center"/>
          </w:tcPr>
          <w:p w14:paraId="2C75B05C"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3 MU </w:t>
            </w:r>
            <w:r w:rsidR="005749B0" w:rsidRPr="00B03D68">
              <w:rPr>
                <w:rFonts w:ascii="Book Antiqua" w:hAnsi="Book Antiqua" w:cs="Arial"/>
                <w:i/>
                <w:sz w:val="24"/>
                <w:szCs w:val="24"/>
              </w:rPr>
              <w:t>tiw</w:t>
            </w:r>
          </w:p>
        </w:tc>
        <w:tc>
          <w:tcPr>
            <w:tcW w:w="714" w:type="pct"/>
            <w:shd w:val="clear" w:color="auto" w:fill="auto"/>
            <w:vAlign w:val="center"/>
          </w:tcPr>
          <w:p w14:paraId="39FB75AA" w14:textId="77777777" w:rsidR="00172798" w:rsidRPr="00B03D68" w:rsidRDefault="004C24DF"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eastAsiaTheme="minorEastAsia" w:hAnsi="Book Antiqua" w:cs="Arial"/>
                <w:sz w:val="24"/>
                <w:szCs w:val="24"/>
                <w:lang w:val="en-US" w:eastAsia="zh-CN"/>
              </w:rPr>
              <w:t xml:space="preserve">About </w:t>
            </w:r>
            <w:r w:rsidR="00172798" w:rsidRPr="00B03D68">
              <w:rPr>
                <w:rFonts w:ascii="Book Antiqua" w:hAnsi="Book Antiqua" w:cs="Arial"/>
                <w:sz w:val="24"/>
                <w:szCs w:val="24"/>
              </w:rPr>
              <w:t>12</w:t>
            </w:r>
          </w:p>
        </w:tc>
        <w:tc>
          <w:tcPr>
            <w:tcW w:w="499" w:type="pct"/>
            <w:shd w:val="clear" w:color="auto" w:fill="auto"/>
            <w:vAlign w:val="center"/>
          </w:tcPr>
          <w:p w14:paraId="7EDDD618"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33%</w:t>
            </w:r>
          </w:p>
        </w:tc>
      </w:tr>
      <w:tr w:rsidR="00172798" w:rsidRPr="00B03D68" w14:paraId="7114D49F" w14:textId="77777777" w:rsidTr="00DF0ED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709CB3F7" w14:textId="21C27552" w:rsidR="00172798" w:rsidRPr="00B03D68" w:rsidRDefault="00172798" w:rsidP="00B03D68">
            <w:pPr>
              <w:adjustRightInd w:val="0"/>
              <w:snapToGrid w:val="0"/>
              <w:spacing w:line="360" w:lineRule="auto"/>
              <w:jc w:val="both"/>
              <w:rPr>
                <w:rFonts w:ascii="Book Antiqua" w:eastAsia="Calibri" w:hAnsi="Book Antiqua"/>
                <w:color w:val="000000" w:themeColor="text1"/>
                <w:sz w:val="24"/>
                <w:szCs w:val="24"/>
                <w:lang w:val="en-US"/>
              </w:rPr>
            </w:pPr>
            <w:r w:rsidRPr="00B03D68">
              <w:rPr>
                <w:rFonts w:ascii="Book Antiqua" w:eastAsia="Calibri" w:hAnsi="Book Antiqua"/>
                <w:color w:val="000000" w:themeColor="text1"/>
                <w:sz w:val="24"/>
                <w:szCs w:val="24"/>
                <w:lang w:val="en-US"/>
              </w:rPr>
              <w:t>Pageaux</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w:t>
            </w:r>
            <w:r w:rsidR="00DF0ED9" w:rsidRPr="00B03D68">
              <w:rPr>
                <w:rFonts w:ascii="Book Antiqua" w:eastAsia="Calibri" w:hAnsi="Book Antiqua"/>
                <w:color w:val="000000" w:themeColor="text1"/>
                <w:sz w:val="24"/>
                <w:szCs w:val="24"/>
                <w:vertAlign w:val="superscript"/>
                <w:lang w:val="en-US"/>
              </w:rPr>
              <w:t>68</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46B0EE63"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2009</w:t>
            </w:r>
          </w:p>
        </w:tc>
        <w:tc>
          <w:tcPr>
            <w:tcW w:w="257" w:type="pct"/>
            <w:shd w:val="clear" w:color="auto" w:fill="auto"/>
            <w:vAlign w:val="center"/>
          </w:tcPr>
          <w:p w14:paraId="0CB615EC"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8</w:t>
            </w:r>
          </w:p>
        </w:tc>
        <w:tc>
          <w:tcPr>
            <w:tcW w:w="1001" w:type="pct"/>
            <w:shd w:val="clear" w:color="auto" w:fill="auto"/>
            <w:vAlign w:val="center"/>
          </w:tcPr>
          <w:p w14:paraId="4073BCED"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PEG-IFN</w:t>
            </w:r>
            <w:r w:rsidR="00331DEF" w:rsidRPr="00B03D68">
              <w:rPr>
                <w:rFonts w:ascii="Book Antiqua" w:hAnsi="Book Antiqua" w:cs="Arial"/>
                <w:sz w:val="24"/>
                <w:szCs w:val="24"/>
              </w:rPr>
              <w:t>α</w:t>
            </w:r>
            <w:r w:rsidRPr="00B03D68">
              <w:rPr>
                <w:rFonts w:ascii="Book Antiqua" w:hAnsi="Book Antiqua" w:cs="Arial"/>
                <w:sz w:val="24"/>
                <w:szCs w:val="24"/>
              </w:rPr>
              <w:t>2a</w:t>
            </w:r>
          </w:p>
        </w:tc>
        <w:tc>
          <w:tcPr>
            <w:tcW w:w="1000" w:type="pct"/>
            <w:shd w:val="clear" w:color="auto" w:fill="auto"/>
            <w:vAlign w:val="center"/>
          </w:tcPr>
          <w:p w14:paraId="3323A0CC"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180 </w:t>
            </w:r>
            <w:r w:rsidR="0007725F" w:rsidRPr="00B03D68">
              <w:rPr>
                <w:rFonts w:ascii="Book Antiqua" w:hAnsi="Book Antiqua" w:cs="Arial"/>
                <w:sz w:val="24"/>
                <w:szCs w:val="24"/>
              </w:rPr>
              <w:t>μ</w:t>
            </w:r>
            <w:r w:rsidRPr="00B03D68">
              <w:rPr>
                <w:rFonts w:ascii="Book Antiqua" w:hAnsi="Book Antiqua" w:cs="Arial"/>
                <w:sz w:val="24"/>
                <w:szCs w:val="24"/>
              </w:rPr>
              <w:t xml:space="preserve">g </w:t>
            </w:r>
            <w:r w:rsidR="00331DEF" w:rsidRPr="00B03D68">
              <w:rPr>
                <w:rFonts w:ascii="Book Antiqua" w:hAnsi="Book Antiqua" w:cs="Arial"/>
                <w:i/>
                <w:sz w:val="24"/>
                <w:szCs w:val="24"/>
              </w:rPr>
              <w:t>qw</w:t>
            </w:r>
          </w:p>
        </w:tc>
        <w:tc>
          <w:tcPr>
            <w:tcW w:w="714" w:type="pct"/>
            <w:shd w:val="clear" w:color="auto" w:fill="auto"/>
            <w:vAlign w:val="center"/>
          </w:tcPr>
          <w:p w14:paraId="78DC7DA2"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6-12</w:t>
            </w:r>
          </w:p>
        </w:tc>
        <w:tc>
          <w:tcPr>
            <w:tcW w:w="499" w:type="pct"/>
            <w:shd w:val="clear" w:color="auto" w:fill="auto"/>
            <w:vAlign w:val="center"/>
          </w:tcPr>
          <w:p w14:paraId="3DCCB3A7"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50%</w:t>
            </w:r>
          </w:p>
        </w:tc>
      </w:tr>
      <w:tr w:rsidR="00172798" w:rsidRPr="00B03D68" w14:paraId="646F5896" w14:textId="77777777" w:rsidTr="00DF0ED9">
        <w:trPr>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none" w:sz="0" w:space="0" w:color="auto"/>
              <w:right w:val="none" w:sz="0" w:space="0" w:color="auto"/>
            </w:tcBorders>
            <w:shd w:val="clear" w:color="auto" w:fill="auto"/>
            <w:noWrap/>
            <w:vAlign w:val="center"/>
          </w:tcPr>
          <w:p w14:paraId="472DD87D" w14:textId="0649228F" w:rsidR="00172798" w:rsidRPr="00B03D68" w:rsidRDefault="00172798" w:rsidP="00B03D68">
            <w:pPr>
              <w:adjustRightInd w:val="0"/>
              <w:snapToGrid w:val="0"/>
              <w:spacing w:line="360" w:lineRule="auto"/>
              <w:jc w:val="both"/>
              <w:rPr>
                <w:rFonts w:ascii="Book Antiqua" w:eastAsia="Calibri" w:hAnsi="Book Antiqua"/>
                <w:color w:val="000000" w:themeColor="text1"/>
                <w:sz w:val="24"/>
                <w:szCs w:val="24"/>
                <w:lang w:val="en-US"/>
              </w:rPr>
            </w:pPr>
            <w:r w:rsidRPr="00B03D68">
              <w:rPr>
                <w:rFonts w:ascii="Book Antiqua" w:eastAsia="Calibri" w:hAnsi="Book Antiqua"/>
                <w:color w:val="000000" w:themeColor="text1"/>
                <w:sz w:val="24"/>
                <w:szCs w:val="24"/>
                <w:lang w:val="en-US"/>
              </w:rPr>
              <w:t>Aljumah</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w:t>
            </w:r>
            <w:r w:rsidR="00DF0ED9" w:rsidRPr="00B03D68">
              <w:rPr>
                <w:rFonts w:ascii="Book Antiqua" w:eastAsia="Calibri" w:hAnsi="Book Antiqua"/>
                <w:color w:val="000000" w:themeColor="text1"/>
                <w:sz w:val="24"/>
                <w:szCs w:val="24"/>
                <w:vertAlign w:val="superscript"/>
                <w:lang w:val="en-US"/>
              </w:rPr>
              <w:t>69</w:t>
            </w:r>
            <w:r w:rsidRPr="00B03D68">
              <w:rPr>
                <w:rFonts w:ascii="Book Antiqua" w:eastAsia="Calibri" w:hAnsi="Book Antiqua"/>
                <w:color w:val="000000" w:themeColor="text1"/>
                <w:sz w:val="24"/>
                <w:szCs w:val="24"/>
                <w:vertAlign w:val="superscript"/>
                <w:lang w:val="en-US"/>
              </w:rPr>
              <w:t>]</w:t>
            </w:r>
          </w:p>
        </w:tc>
        <w:tc>
          <w:tcPr>
            <w:tcW w:w="470" w:type="pct"/>
            <w:shd w:val="clear" w:color="auto" w:fill="auto"/>
            <w:vAlign w:val="center"/>
          </w:tcPr>
          <w:p w14:paraId="44D70FA6"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2012</w:t>
            </w:r>
          </w:p>
        </w:tc>
        <w:tc>
          <w:tcPr>
            <w:tcW w:w="257" w:type="pct"/>
            <w:shd w:val="clear" w:color="auto" w:fill="auto"/>
            <w:vAlign w:val="center"/>
          </w:tcPr>
          <w:p w14:paraId="09801DC9"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19</w:t>
            </w:r>
          </w:p>
        </w:tc>
        <w:tc>
          <w:tcPr>
            <w:tcW w:w="1001" w:type="pct"/>
            <w:shd w:val="clear" w:color="auto" w:fill="auto"/>
            <w:vAlign w:val="center"/>
          </w:tcPr>
          <w:p w14:paraId="130370A1"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PEG-IFN+RBV</w:t>
            </w:r>
          </w:p>
        </w:tc>
        <w:tc>
          <w:tcPr>
            <w:tcW w:w="1000" w:type="pct"/>
            <w:shd w:val="clear" w:color="auto" w:fill="auto"/>
            <w:vAlign w:val="center"/>
          </w:tcPr>
          <w:p w14:paraId="06048458"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90-180 </w:t>
            </w:r>
            <w:r w:rsidR="0007725F" w:rsidRPr="00B03D68">
              <w:rPr>
                <w:rFonts w:ascii="Book Antiqua" w:hAnsi="Book Antiqua" w:cs="Arial"/>
                <w:sz w:val="24"/>
                <w:szCs w:val="24"/>
              </w:rPr>
              <w:t>μ</w:t>
            </w:r>
            <w:r w:rsidRPr="00B03D68">
              <w:rPr>
                <w:rFonts w:ascii="Book Antiqua" w:hAnsi="Book Antiqua" w:cs="Arial"/>
                <w:sz w:val="24"/>
                <w:szCs w:val="24"/>
              </w:rPr>
              <w:t xml:space="preserve">g </w:t>
            </w:r>
            <w:r w:rsidR="00331DEF" w:rsidRPr="00B03D68">
              <w:rPr>
                <w:rFonts w:ascii="Book Antiqua" w:hAnsi="Book Antiqua" w:cs="Arial"/>
                <w:i/>
                <w:sz w:val="24"/>
                <w:szCs w:val="24"/>
              </w:rPr>
              <w:t>qw</w:t>
            </w:r>
          </w:p>
        </w:tc>
        <w:tc>
          <w:tcPr>
            <w:tcW w:w="714" w:type="pct"/>
            <w:shd w:val="clear" w:color="auto" w:fill="auto"/>
            <w:vAlign w:val="center"/>
          </w:tcPr>
          <w:p w14:paraId="7655CBC1"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12</w:t>
            </w:r>
          </w:p>
        </w:tc>
        <w:tc>
          <w:tcPr>
            <w:tcW w:w="499" w:type="pct"/>
            <w:shd w:val="clear" w:color="auto" w:fill="auto"/>
            <w:vAlign w:val="center"/>
          </w:tcPr>
          <w:p w14:paraId="54769643" w14:textId="77777777" w:rsidR="00172798" w:rsidRPr="00B03D68" w:rsidRDefault="00172798" w:rsidP="00B03D68">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42%</w:t>
            </w:r>
          </w:p>
        </w:tc>
      </w:tr>
      <w:tr w:rsidR="00172798" w:rsidRPr="00B03D68" w14:paraId="18796D3C" w14:textId="77777777" w:rsidTr="00DF0ED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58" w:type="pct"/>
            <w:tcBorders>
              <w:left w:val="none" w:sz="0" w:space="0" w:color="auto"/>
              <w:bottom w:val="single" w:sz="4" w:space="0" w:color="auto"/>
              <w:right w:val="none" w:sz="0" w:space="0" w:color="auto"/>
            </w:tcBorders>
            <w:shd w:val="clear" w:color="auto" w:fill="auto"/>
            <w:noWrap/>
            <w:vAlign w:val="center"/>
          </w:tcPr>
          <w:p w14:paraId="1EA660F0" w14:textId="53D1EC0D" w:rsidR="00172798" w:rsidRPr="00B03D68" w:rsidRDefault="00172798" w:rsidP="00B03D68">
            <w:pPr>
              <w:adjustRightInd w:val="0"/>
              <w:snapToGrid w:val="0"/>
              <w:spacing w:line="360" w:lineRule="auto"/>
              <w:jc w:val="both"/>
              <w:rPr>
                <w:rFonts w:ascii="Book Antiqua" w:eastAsia="Calibri" w:hAnsi="Book Antiqua"/>
                <w:color w:val="000000" w:themeColor="text1"/>
                <w:sz w:val="24"/>
                <w:szCs w:val="24"/>
                <w:lang w:val="en-US"/>
              </w:rPr>
            </w:pPr>
            <w:r w:rsidRPr="00B03D68">
              <w:rPr>
                <w:rFonts w:ascii="Book Antiqua" w:eastAsia="Calibri" w:hAnsi="Book Antiqua"/>
                <w:color w:val="000000" w:themeColor="text1"/>
                <w:sz w:val="24"/>
                <w:szCs w:val="24"/>
                <w:lang w:val="en-US"/>
              </w:rPr>
              <w:t>Sanai</w:t>
            </w:r>
            <w:r w:rsidR="002676E6" w:rsidRPr="00B03D68">
              <w:rPr>
                <w:rFonts w:ascii="Book Antiqua" w:eastAsiaTheme="minorEastAsia" w:hAnsi="Book Antiqua" w:cs="Arial"/>
                <w:i/>
                <w:kern w:val="24"/>
                <w:sz w:val="24"/>
                <w:szCs w:val="24"/>
                <w:lang w:val="en-US" w:eastAsia="zh-CN"/>
              </w:rPr>
              <w:t xml:space="preserve"> </w:t>
            </w:r>
            <w:r w:rsidR="00F97C9F" w:rsidRPr="00B03D68">
              <w:rPr>
                <w:rFonts w:ascii="Book Antiqua" w:eastAsiaTheme="minorEastAsia" w:hAnsi="Book Antiqua" w:cs="Arial"/>
                <w:i/>
                <w:kern w:val="24"/>
                <w:sz w:val="24"/>
                <w:szCs w:val="24"/>
                <w:lang w:val="en-US" w:eastAsia="zh-CN"/>
              </w:rPr>
              <w:t>et al</w:t>
            </w:r>
            <w:r w:rsidRPr="00B03D68">
              <w:rPr>
                <w:rFonts w:ascii="Book Antiqua" w:eastAsia="Calibri" w:hAnsi="Book Antiqua"/>
                <w:color w:val="000000" w:themeColor="text1"/>
                <w:sz w:val="24"/>
                <w:szCs w:val="24"/>
                <w:vertAlign w:val="superscript"/>
                <w:lang w:val="en-US"/>
              </w:rPr>
              <w:t>[1</w:t>
            </w:r>
            <w:r w:rsidR="00054929" w:rsidRPr="00B03D68">
              <w:rPr>
                <w:rFonts w:ascii="Book Antiqua" w:eastAsia="Calibri" w:hAnsi="Book Antiqua"/>
                <w:color w:val="000000" w:themeColor="text1"/>
                <w:sz w:val="24"/>
                <w:szCs w:val="24"/>
                <w:vertAlign w:val="superscript"/>
                <w:lang w:val="en-US"/>
              </w:rPr>
              <w:t>7</w:t>
            </w:r>
            <w:r w:rsidR="00DF0ED9" w:rsidRPr="00B03D68">
              <w:rPr>
                <w:rFonts w:ascii="Book Antiqua" w:eastAsia="Calibri" w:hAnsi="Book Antiqua"/>
                <w:color w:val="000000" w:themeColor="text1"/>
                <w:sz w:val="24"/>
                <w:szCs w:val="24"/>
                <w:vertAlign w:val="superscript"/>
                <w:lang w:val="en-US"/>
              </w:rPr>
              <w:t>0</w:t>
            </w:r>
            <w:r w:rsidRPr="00B03D68">
              <w:rPr>
                <w:rFonts w:ascii="Book Antiqua" w:eastAsia="Calibri" w:hAnsi="Book Antiqua"/>
                <w:color w:val="000000" w:themeColor="text1"/>
                <w:sz w:val="24"/>
                <w:szCs w:val="24"/>
                <w:vertAlign w:val="superscript"/>
                <w:lang w:val="en-US"/>
              </w:rPr>
              <w:t>]</w:t>
            </w:r>
          </w:p>
        </w:tc>
        <w:tc>
          <w:tcPr>
            <w:tcW w:w="470" w:type="pct"/>
            <w:tcBorders>
              <w:bottom w:val="single" w:sz="4" w:space="0" w:color="auto"/>
            </w:tcBorders>
            <w:shd w:val="clear" w:color="auto" w:fill="auto"/>
            <w:vAlign w:val="center"/>
          </w:tcPr>
          <w:p w14:paraId="6FE1A6FC"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kern w:val="24"/>
                <w:sz w:val="24"/>
                <w:szCs w:val="24"/>
              </w:rPr>
            </w:pPr>
            <w:r w:rsidRPr="00B03D68">
              <w:rPr>
                <w:rFonts w:ascii="Book Antiqua" w:hAnsi="Book Antiqua" w:cs="Arial"/>
                <w:kern w:val="24"/>
                <w:sz w:val="24"/>
                <w:szCs w:val="24"/>
              </w:rPr>
              <w:t>2013</w:t>
            </w:r>
          </w:p>
        </w:tc>
        <w:tc>
          <w:tcPr>
            <w:tcW w:w="257" w:type="pct"/>
            <w:tcBorders>
              <w:bottom w:val="single" w:sz="4" w:space="0" w:color="auto"/>
            </w:tcBorders>
            <w:shd w:val="clear" w:color="auto" w:fill="auto"/>
            <w:vAlign w:val="center"/>
          </w:tcPr>
          <w:p w14:paraId="3ECFFC8B"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32</w:t>
            </w:r>
          </w:p>
        </w:tc>
        <w:tc>
          <w:tcPr>
            <w:tcW w:w="1001" w:type="pct"/>
            <w:tcBorders>
              <w:bottom w:val="single" w:sz="4" w:space="0" w:color="auto"/>
            </w:tcBorders>
            <w:shd w:val="clear" w:color="auto" w:fill="auto"/>
            <w:vAlign w:val="center"/>
          </w:tcPr>
          <w:p w14:paraId="4C184905"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PEG-IFN+RBV</w:t>
            </w:r>
          </w:p>
        </w:tc>
        <w:tc>
          <w:tcPr>
            <w:tcW w:w="1000" w:type="pct"/>
            <w:tcBorders>
              <w:bottom w:val="single" w:sz="4" w:space="0" w:color="auto"/>
            </w:tcBorders>
            <w:shd w:val="clear" w:color="auto" w:fill="auto"/>
            <w:vAlign w:val="center"/>
          </w:tcPr>
          <w:p w14:paraId="5AB62D91"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 xml:space="preserve">135-180 </w:t>
            </w:r>
            <w:r w:rsidR="0007725F" w:rsidRPr="00B03D68">
              <w:rPr>
                <w:rFonts w:ascii="Book Antiqua" w:hAnsi="Book Antiqua" w:cs="Arial"/>
                <w:sz w:val="24"/>
                <w:szCs w:val="24"/>
              </w:rPr>
              <w:t>μ</w:t>
            </w:r>
            <w:r w:rsidRPr="00B03D68">
              <w:rPr>
                <w:rFonts w:ascii="Book Antiqua" w:hAnsi="Book Antiqua" w:cs="Arial"/>
                <w:sz w:val="24"/>
                <w:szCs w:val="24"/>
              </w:rPr>
              <w:t xml:space="preserve">g </w:t>
            </w:r>
            <w:r w:rsidR="00331DEF" w:rsidRPr="00B03D68">
              <w:rPr>
                <w:rFonts w:ascii="Book Antiqua" w:hAnsi="Book Antiqua" w:cs="Arial"/>
                <w:i/>
                <w:sz w:val="24"/>
                <w:szCs w:val="24"/>
              </w:rPr>
              <w:t>qw</w:t>
            </w:r>
          </w:p>
        </w:tc>
        <w:tc>
          <w:tcPr>
            <w:tcW w:w="714" w:type="pct"/>
            <w:tcBorders>
              <w:bottom w:val="single" w:sz="4" w:space="0" w:color="auto"/>
            </w:tcBorders>
            <w:shd w:val="clear" w:color="auto" w:fill="auto"/>
            <w:vAlign w:val="center"/>
          </w:tcPr>
          <w:p w14:paraId="19FEEAF8"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12</w:t>
            </w:r>
          </w:p>
        </w:tc>
        <w:tc>
          <w:tcPr>
            <w:tcW w:w="499" w:type="pct"/>
            <w:tcBorders>
              <w:bottom w:val="single" w:sz="4" w:space="0" w:color="auto"/>
            </w:tcBorders>
            <w:shd w:val="clear" w:color="auto" w:fill="auto"/>
            <w:vAlign w:val="center"/>
          </w:tcPr>
          <w:p w14:paraId="6388F705" w14:textId="77777777" w:rsidR="00172798" w:rsidRPr="00B03D68" w:rsidRDefault="00172798" w:rsidP="00B03D68">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B03D68">
              <w:rPr>
                <w:rFonts w:ascii="Book Antiqua" w:hAnsi="Book Antiqua" w:cs="Arial"/>
                <w:sz w:val="24"/>
                <w:szCs w:val="24"/>
              </w:rPr>
              <w:t>38%</w:t>
            </w:r>
          </w:p>
        </w:tc>
      </w:tr>
    </w:tbl>
    <w:p w14:paraId="0560584A" w14:textId="77777777" w:rsidR="00172798" w:rsidRPr="00A21698" w:rsidRDefault="0080304A" w:rsidP="00B03D68">
      <w:pPr>
        <w:adjustRightInd w:val="0"/>
        <w:snapToGrid w:val="0"/>
        <w:spacing w:after="0" w:line="360" w:lineRule="auto"/>
        <w:jc w:val="both"/>
        <w:rPr>
          <w:rFonts w:ascii="Book Antiqua" w:eastAsia="Calibri" w:hAnsi="Book Antiqua" w:cs="Times New Roman"/>
          <w:sz w:val="24"/>
          <w:szCs w:val="24"/>
          <w:lang w:val="en-US"/>
        </w:rPr>
      </w:pPr>
      <w:r w:rsidRPr="00B03D68">
        <w:rPr>
          <w:rFonts w:ascii="Book Antiqua" w:eastAsia="Calibri" w:hAnsi="Book Antiqua" w:cs="Arial"/>
          <w:sz w:val="24"/>
          <w:szCs w:val="24"/>
          <w:lang w:val="en-US"/>
        </w:rPr>
        <w:t>IFN: Interferon</w:t>
      </w:r>
      <w:r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MU: Million units</w:t>
      </w:r>
      <w:r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w:t>
      </w:r>
      <w:r w:rsidRPr="00B03D68">
        <w:rPr>
          <w:rFonts w:ascii="Book Antiqua" w:eastAsia="Calibri" w:hAnsi="Book Antiqua" w:cs="Arial"/>
          <w:i/>
          <w:sz w:val="24"/>
          <w:szCs w:val="24"/>
          <w:lang w:val="en-US"/>
        </w:rPr>
        <w:t>biw</w:t>
      </w:r>
      <w:r w:rsidRPr="00B03D68">
        <w:rPr>
          <w:rFonts w:ascii="Book Antiqua" w:eastAsia="Calibri" w:hAnsi="Book Antiqua" w:cs="Arial"/>
          <w:sz w:val="24"/>
          <w:szCs w:val="24"/>
          <w:lang w:val="en-US"/>
        </w:rPr>
        <w:t xml:space="preserve">: </w:t>
      </w:r>
      <w:r w:rsidR="00827B88" w:rsidRPr="00B03D68">
        <w:rPr>
          <w:rFonts w:ascii="Book Antiqua" w:eastAsia="Calibri" w:hAnsi="Book Antiqua" w:cs="Arial"/>
          <w:sz w:val="24"/>
          <w:szCs w:val="24"/>
          <w:lang w:val="en-US"/>
        </w:rPr>
        <w:t>T</w:t>
      </w:r>
      <w:r w:rsidRPr="00B03D68">
        <w:rPr>
          <w:rFonts w:ascii="Book Antiqua" w:eastAsia="Calibri" w:hAnsi="Book Antiqua" w:cs="Arial"/>
          <w:sz w:val="24"/>
          <w:szCs w:val="24"/>
          <w:lang w:val="en-US"/>
        </w:rPr>
        <w:t>wo times a week</w:t>
      </w:r>
      <w:r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NA: Not available</w:t>
      </w:r>
      <w:r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w:t>
      </w:r>
      <w:r w:rsidRPr="00B03D68">
        <w:rPr>
          <w:rFonts w:ascii="Book Antiqua" w:eastAsia="Calibri" w:hAnsi="Book Antiqua" w:cs="Arial"/>
          <w:i/>
          <w:sz w:val="24"/>
          <w:szCs w:val="24"/>
          <w:lang w:val="en-US"/>
        </w:rPr>
        <w:t>tiw</w:t>
      </w:r>
      <w:r w:rsidRPr="00B03D68">
        <w:rPr>
          <w:rFonts w:ascii="Book Antiqua" w:eastAsia="Calibri" w:hAnsi="Book Antiqua" w:cs="Arial"/>
          <w:sz w:val="24"/>
          <w:szCs w:val="24"/>
          <w:lang w:val="en-US"/>
        </w:rPr>
        <w:t>: three times a week</w:t>
      </w:r>
      <w:r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PEG-IFN: Pegylated interferon</w:t>
      </w:r>
      <w:r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RBV: Ribavirin</w:t>
      </w:r>
      <w:r w:rsidRPr="00B03D68">
        <w:rPr>
          <w:rFonts w:ascii="Book Antiqua" w:hAnsi="Book Antiqua" w:cs="Arial"/>
          <w:sz w:val="24"/>
          <w:szCs w:val="24"/>
          <w:lang w:val="en-US" w:eastAsia="zh-CN"/>
        </w:rPr>
        <w:t>;</w:t>
      </w:r>
      <w:r w:rsidRPr="00B03D68">
        <w:rPr>
          <w:rFonts w:ascii="Book Antiqua" w:eastAsia="Calibri" w:hAnsi="Book Antiqua" w:cs="Arial"/>
          <w:sz w:val="24"/>
          <w:szCs w:val="24"/>
          <w:lang w:val="en-US"/>
        </w:rPr>
        <w:t xml:space="preserve"> SVR: Sustained virological response rate by intention-to-treat analysis.</w:t>
      </w:r>
    </w:p>
    <w:p w14:paraId="569ABE6B" w14:textId="77777777" w:rsidR="001679D4" w:rsidRPr="00A21698" w:rsidRDefault="001679D4" w:rsidP="00B03D68">
      <w:pPr>
        <w:tabs>
          <w:tab w:val="left" w:pos="1650"/>
        </w:tabs>
        <w:adjustRightInd w:val="0"/>
        <w:snapToGrid w:val="0"/>
        <w:spacing w:after="0" w:line="360" w:lineRule="auto"/>
        <w:jc w:val="both"/>
        <w:rPr>
          <w:rFonts w:ascii="Book Antiqua" w:hAnsi="Book Antiqua"/>
          <w:b/>
          <w:sz w:val="24"/>
          <w:szCs w:val="24"/>
          <w:lang w:val="en-US"/>
        </w:rPr>
      </w:pPr>
    </w:p>
    <w:sectPr w:rsidR="001679D4" w:rsidRPr="00A21698" w:rsidSect="00172798">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9704BB" w15:done="0"/>
  <w15:commentEx w15:paraId="249D3966" w15:done="0"/>
  <w15:commentEx w15:paraId="526C8A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2579" w14:textId="77777777" w:rsidR="00CF06E6" w:rsidRDefault="00CF06E6">
      <w:pPr>
        <w:spacing w:after="0" w:line="240" w:lineRule="auto"/>
      </w:pPr>
      <w:r>
        <w:separator/>
      </w:r>
    </w:p>
  </w:endnote>
  <w:endnote w:type="continuationSeparator" w:id="0">
    <w:p w14:paraId="24F2ED7E" w14:textId="77777777" w:rsidR="00CF06E6" w:rsidRDefault="00C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318386"/>
      <w:docPartObj>
        <w:docPartGallery w:val="Page Numbers (Bottom of Page)"/>
        <w:docPartUnique/>
      </w:docPartObj>
    </w:sdtPr>
    <w:sdtEndPr/>
    <w:sdtContent>
      <w:p w14:paraId="6202AE57" w14:textId="77777777" w:rsidR="009E623F" w:rsidRDefault="009E623F">
        <w:pPr>
          <w:pStyle w:val="a6"/>
          <w:jc w:val="right"/>
        </w:pPr>
        <w:r w:rsidRPr="00E33162">
          <w:rPr>
            <w:rFonts w:ascii="Book Antiqua" w:hAnsi="Book Antiqua"/>
          </w:rPr>
          <w:fldChar w:fldCharType="begin"/>
        </w:r>
        <w:r w:rsidRPr="00E33162">
          <w:rPr>
            <w:rFonts w:ascii="Book Antiqua" w:hAnsi="Book Antiqua"/>
          </w:rPr>
          <w:instrText xml:space="preserve"> PAGE   \* MERGEFORMAT </w:instrText>
        </w:r>
        <w:r w:rsidRPr="00E33162">
          <w:rPr>
            <w:rFonts w:ascii="Book Antiqua" w:hAnsi="Book Antiqua"/>
          </w:rPr>
          <w:fldChar w:fldCharType="separate"/>
        </w:r>
        <w:r w:rsidR="00BE516D">
          <w:rPr>
            <w:rFonts w:ascii="Book Antiqua" w:hAnsi="Book Antiqua"/>
            <w:noProof/>
          </w:rPr>
          <w:t>41</w:t>
        </w:r>
        <w:r w:rsidRPr="00E33162">
          <w:rPr>
            <w:rFonts w:ascii="Book Antiqua" w:hAnsi="Book Antiqua"/>
          </w:rPr>
          <w:fldChar w:fldCharType="end"/>
        </w:r>
      </w:p>
    </w:sdtContent>
  </w:sdt>
  <w:p w14:paraId="1BE7383E" w14:textId="77777777" w:rsidR="009E623F" w:rsidRDefault="009E62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14344" w14:textId="77777777" w:rsidR="00CF06E6" w:rsidRDefault="00CF06E6">
      <w:pPr>
        <w:spacing w:after="0" w:line="240" w:lineRule="auto"/>
      </w:pPr>
      <w:r>
        <w:separator/>
      </w:r>
    </w:p>
  </w:footnote>
  <w:footnote w:type="continuationSeparator" w:id="0">
    <w:p w14:paraId="69D3B27C" w14:textId="77777777" w:rsidR="00CF06E6" w:rsidRDefault="00CF0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2195D"/>
    <w:multiLevelType w:val="hybridMultilevel"/>
    <w:tmpl w:val="CEDEBEAE"/>
    <w:lvl w:ilvl="0" w:tplc="A15833B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88A431F"/>
    <w:multiLevelType w:val="hybridMultilevel"/>
    <w:tmpl w:val="CEDEBEAE"/>
    <w:lvl w:ilvl="0" w:tplc="A15833BA">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A3"/>
    <w:rsid w:val="00011BDF"/>
    <w:rsid w:val="00016724"/>
    <w:rsid w:val="000264A5"/>
    <w:rsid w:val="0003123C"/>
    <w:rsid w:val="00037B39"/>
    <w:rsid w:val="00054929"/>
    <w:rsid w:val="00064004"/>
    <w:rsid w:val="0007725F"/>
    <w:rsid w:val="00077263"/>
    <w:rsid w:val="00085A11"/>
    <w:rsid w:val="00085C74"/>
    <w:rsid w:val="00085FEB"/>
    <w:rsid w:val="000B4702"/>
    <w:rsid w:val="000C7A11"/>
    <w:rsid w:val="000F21EB"/>
    <w:rsid w:val="00110599"/>
    <w:rsid w:val="00111551"/>
    <w:rsid w:val="0011279F"/>
    <w:rsid w:val="00115227"/>
    <w:rsid w:val="00117684"/>
    <w:rsid w:val="00131015"/>
    <w:rsid w:val="00145EC5"/>
    <w:rsid w:val="001501FD"/>
    <w:rsid w:val="0015249F"/>
    <w:rsid w:val="00152F6D"/>
    <w:rsid w:val="00154EA5"/>
    <w:rsid w:val="00165A21"/>
    <w:rsid w:val="00166A4E"/>
    <w:rsid w:val="00166AEF"/>
    <w:rsid w:val="001679D4"/>
    <w:rsid w:val="00172798"/>
    <w:rsid w:val="00173423"/>
    <w:rsid w:val="001737F2"/>
    <w:rsid w:val="001867FF"/>
    <w:rsid w:val="001A2CB1"/>
    <w:rsid w:val="001A36B9"/>
    <w:rsid w:val="001B1D2B"/>
    <w:rsid w:val="001B3DE0"/>
    <w:rsid w:val="001D09B0"/>
    <w:rsid w:val="002204B1"/>
    <w:rsid w:val="00226B08"/>
    <w:rsid w:val="00243C95"/>
    <w:rsid w:val="00251531"/>
    <w:rsid w:val="00253F56"/>
    <w:rsid w:val="002676E6"/>
    <w:rsid w:val="0028441D"/>
    <w:rsid w:val="002A5833"/>
    <w:rsid w:val="002B7E10"/>
    <w:rsid w:val="002C06F7"/>
    <w:rsid w:val="002C4BD7"/>
    <w:rsid w:val="002C7217"/>
    <w:rsid w:val="002D7E75"/>
    <w:rsid w:val="002E15EA"/>
    <w:rsid w:val="002E7FE9"/>
    <w:rsid w:val="003151ED"/>
    <w:rsid w:val="00331DEF"/>
    <w:rsid w:val="003346AF"/>
    <w:rsid w:val="00336E06"/>
    <w:rsid w:val="00350ED8"/>
    <w:rsid w:val="00353D10"/>
    <w:rsid w:val="0035689D"/>
    <w:rsid w:val="0036294D"/>
    <w:rsid w:val="0037042E"/>
    <w:rsid w:val="00386E1D"/>
    <w:rsid w:val="003945A7"/>
    <w:rsid w:val="003966F4"/>
    <w:rsid w:val="003A29E9"/>
    <w:rsid w:val="003B71BF"/>
    <w:rsid w:val="003C46CE"/>
    <w:rsid w:val="003C5700"/>
    <w:rsid w:val="003C7353"/>
    <w:rsid w:val="00400BAF"/>
    <w:rsid w:val="0042306B"/>
    <w:rsid w:val="00432CF2"/>
    <w:rsid w:val="0043361C"/>
    <w:rsid w:val="00433A82"/>
    <w:rsid w:val="00433D8B"/>
    <w:rsid w:val="00444010"/>
    <w:rsid w:val="004501A3"/>
    <w:rsid w:val="00460B7A"/>
    <w:rsid w:val="00475315"/>
    <w:rsid w:val="004759AC"/>
    <w:rsid w:val="00477B72"/>
    <w:rsid w:val="004A2AA9"/>
    <w:rsid w:val="004A374E"/>
    <w:rsid w:val="004B04FA"/>
    <w:rsid w:val="004B0C26"/>
    <w:rsid w:val="004B4956"/>
    <w:rsid w:val="004C24DF"/>
    <w:rsid w:val="004D299D"/>
    <w:rsid w:val="004D4818"/>
    <w:rsid w:val="004E0549"/>
    <w:rsid w:val="004F57F5"/>
    <w:rsid w:val="004F7C76"/>
    <w:rsid w:val="005075C2"/>
    <w:rsid w:val="0052119C"/>
    <w:rsid w:val="00542AFF"/>
    <w:rsid w:val="00560A5D"/>
    <w:rsid w:val="00567BA1"/>
    <w:rsid w:val="005749B0"/>
    <w:rsid w:val="005808CE"/>
    <w:rsid w:val="005862FA"/>
    <w:rsid w:val="00593E28"/>
    <w:rsid w:val="005B5149"/>
    <w:rsid w:val="005C38F8"/>
    <w:rsid w:val="005D07BA"/>
    <w:rsid w:val="005D7229"/>
    <w:rsid w:val="005E52EE"/>
    <w:rsid w:val="005F4942"/>
    <w:rsid w:val="006208BB"/>
    <w:rsid w:val="00640BFC"/>
    <w:rsid w:val="006424C6"/>
    <w:rsid w:val="00667595"/>
    <w:rsid w:val="006825DB"/>
    <w:rsid w:val="00694F3B"/>
    <w:rsid w:val="006A3D0E"/>
    <w:rsid w:val="006A6BE0"/>
    <w:rsid w:val="006B328C"/>
    <w:rsid w:val="006B3DF0"/>
    <w:rsid w:val="006B5070"/>
    <w:rsid w:val="006B7CAE"/>
    <w:rsid w:val="006C16B3"/>
    <w:rsid w:val="006D618D"/>
    <w:rsid w:val="006E08CC"/>
    <w:rsid w:val="006E3E7E"/>
    <w:rsid w:val="006E4562"/>
    <w:rsid w:val="006E7405"/>
    <w:rsid w:val="006F5E73"/>
    <w:rsid w:val="00705859"/>
    <w:rsid w:val="00705CEC"/>
    <w:rsid w:val="0072247F"/>
    <w:rsid w:val="00722A97"/>
    <w:rsid w:val="00730A63"/>
    <w:rsid w:val="007330C2"/>
    <w:rsid w:val="0076477C"/>
    <w:rsid w:val="00767D75"/>
    <w:rsid w:val="007707E1"/>
    <w:rsid w:val="00776ABE"/>
    <w:rsid w:val="007841EF"/>
    <w:rsid w:val="00790890"/>
    <w:rsid w:val="007A769C"/>
    <w:rsid w:val="007B484F"/>
    <w:rsid w:val="007B61A6"/>
    <w:rsid w:val="007C07F6"/>
    <w:rsid w:val="007C1915"/>
    <w:rsid w:val="007C6D4C"/>
    <w:rsid w:val="007D155E"/>
    <w:rsid w:val="0080304A"/>
    <w:rsid w:val="008075C1"/>
    <w:rsid w:val="00823A0B"/>
    <w:rsid w:val="0082569C"/>
    <w:rsid w:val="00827B88"/>
    <w:rsid w:val="008364EB"/>
    <w:rsid w:val="0084682B"/>
    <w:rsid w:val="00847C54"/>
    <w:rsid w:val="00853B83"/>
    <w:rsid w:val="008615E9"/>
    <w:rsid w:val="00865679"/>
    <w:rsid w:val="00865F05"/>
    <w:rsid w:val="008A356D"/>
    <w:rsid w:val="008A757C"/>
    <w:rsid w:val="008A7F2A"/>
    <w:rsid w:val="008C7A33"/>
    <w:rsid w:val="008D673B"/>
    <w:rsid w:val="008F1E4E"/>
    <w:rsid w:val="00902B27"/>
    <w:rsid w:val="0090570D"/>
    <w:rsid w:val="00914D0B"/>
    <w:rsid w:val="0092167A"/>
    <w:rsid w:val="00925575"/>
    <w:rsid w:val="00942B9C"/>
    <w:rsid w:val="00972688"/>
    <w:rsid w:val="00975AA6"/>
    <w:rsid w:val="00994DC9"/>
    <w:rsid w:val="00995098"/>
    <w:rsid w:val="00996DD4"/>
    <w:rsid w:val="009A276D"/>
    <w:rsid w:val="009A3B28"/>
    <w:rsid w:val="009A4A4F"/>
    <w:rsid w:val="009C1C54"/>
    <w:rsid w:val="009D115D"/>
    <w:rsid w:val="009E5F5D"/>
    <w:rsid w:val="009E623F"/>
    <w:rsid w:val="00A14E28"/>
    <w:rsid w:val="00A15F58"/>
    <w:rsid w:val="00A21698"/>
    <w:rsid w:val="00A27E42"/>
    <w:rsid w:val="00A33C55"/>
    <w:rsid w:val="00A40900"/>
    <w:rsid w:val="00A730C0"/>
    <w:rsid w:val="00A76F78"/>
    <w:rsid w:val="00A91F1A"/>
    <w:rsid w:val="00A92EAF"/>
    <w:rsid w:val="00A942F3"/>
    <w:rsid w:val="00AB2DEE"/>
    <w:rsid w:val="00AC47A0"/>
    <w:rsid w:val="00AC5575"/>
    <w:rsid w:val="00AC6605"/>
    <w:rsid w:val="00AD3007"/>
    <w:rsid w:val="00AD7FA0"/>
    <w:rsid w:val="00AE58EC"/>
    <w:rsid w:val="00AE5E69"/>
    <w:rsid w:val="00B03D68"/>
    <w:rsid w:val="00B1785E"/>
    <w:rsid w:val="00B371E0"/>
    <w:rsid w:val="00B734E5"/>
    <w:rsid w:val="00B776F6"/>
    <w:rsid w:val="00B84667"/>
    <w:rsid w:val="00B86637"/>
    <w:rsid w:val="00BA01D3"/>
    <w:rsid w:val="00BA4244"/>
    <w:rsid w:val="00BA7D50"/>
    <w:rsid w:val="00BB1089"/>
    <w:rsid w:val="00BB24EE"/>
    <w:rsid w:val="00BC0B0D"/>
    <w:rsid w:val="00BD0F6C"/>
    <w:rsid w:val="00BD235C"/>
    <w:rsid w:val="00BD523D"/>
    <w:rsid w:val="00BD52CB"/>
    <w:rsid w:val="00BE516D"/>
    <w:rsid w:val="00C07E51"/>
    <w:rsid w:val="00C122FF"/>
    <w:rsid w:val="00C22B46"/>
    <w:rsid w:val="00C24C82"/>
    <w:rsid w:val="00C31E12"/>
    <w:rsid w:val="00C65C2E"/>
    <w:rsid w:val="00C70DEA"/>
    <w:rsid w:val="00C80660"/>
    <w:rsid w:val="00C80D57"/>
    <w:rsid w:val="00C90F34"/>
    <w:rsid w:val="00C9356A"/>
    <w:rsid w:val="00CA0E71"/>
    <w:rsid w:val="00CA154B"/>
    <w:rsid w:val="00CA50AA"/>
    <w:rsid w:val="00CB21A1"/>
    <w:rsid w:val="00CC5465"/>
    <w:rsid w:val="00CD5811"/>
    <w:rsid w:val="00CE5E7E"/>
    <w:rsid w:val="00CE77EB"/>
    <w:rsid w:val="00CF06E6"/>
    <w:rsid w:val="00CF2915"/>
    <w:rsid w:val="00D16F7C"/>
    <w:rsid w:val="00D17659"/>
    <w:rsid w:val="00D2225A"/>
    <w:rsid w:val="00D3215E"/>
    <w:rsid w:val="00D34CAC"/>
    <w:rsid w:val="00D368EA"/>
    <w:rsid w:val="00D478EF"/>
    <w:rsid w:val="00D55701"/>
    <w:rsid w:val="00D61C4D"/>
    <w:rsid w:val="00D8771C"/>
    <w:rsid w:val="00D9298B"/>
    <w:rsid w:val="00DA7940"/>
    <w:rsid w:val="00DB5822"/>
    <w:rsid w:val="00DC1E8F"/>
    <w:rsid w:val="00DC2D1A"/>
    <w:rsid w:val="00DC4DB5"/>
    <w:rsid w:val="00DC6C24"/>
    <w:rsid w:val="00DD2680"/>
    <w:rsid w:val="00DD7B70"/>
    <w:rsid w:val="00DE1A75"/>
    <w:rsid w:val="00DE2BB0"/>
    <w:rsid w:val="00DF0ED9"/>
    <w:rsid w:val="00DF77D2"/>
    <w:rsid w:val="00DF7BE9"/>
    <w:rsid w:val="00E00650"/>
    <w:rsid w:val="00E12957"/>
    <w:rsid w:val="00E232C5"/>
    <w:rsid w:val="00E328FB"/>
    <w:rsid w:val="00E33162"/>
    <w:rsid w:val="00E376C5"/>
    <w:rsid w:val="00E40599"/>
    <w:rsid w:val="00E46810"/>
    <w:rsid w:val="00E71386"/>
    <w:rsid w:val="00E94356"/>
    <w:rsid w:val="00EA085A"/>
    <w:rsid w:val="00EB2FE7"/>
    <w:rsid w:val="00EB3ADA"/>
    <w:rsid w:val="00EC0A78"/>
    <w:rsid w:val="00EC7114"/>
    <w:rsid w:val="00ED2139"/>
    <w:rsid w:val="00ED26E7"/>
    <w:rsid w:val="00EF3725"/>
    <w:rsid w:val="00EF66D7"/>
    <w:rsid w:val="00F103D3"/>
    <w:rsid w:val="00F16272"/>
    <w:rsid w:val="00F209C0"/>
    <w:rsid w:val="00F37000"/>
    <w:rsid w:val="00F43399"/>
    <w:rsid w:val="00F82A1B"/>
    <w:rsid w:val="00F86B08"/>
    <w:rsid w:val="00F97C9F"/>
    <w:rsid w:val="00FD6FB5"/>
    <w:rsid w:val="00FE146A"/>
    <w:rsid w:val="00FF17ED"/>
    <w:rsid w:val="00FF7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4B1"/>
    <w:pPr>
      <w:ind w:left="720"/>
      <w:contextualSpacing/>
    </w:pPr>
  </w:style>
  <w:style w:type="character" w:styleId="a4">
    <w:name w:val="Hyperlink"/>
    <w:basedOn w:val="a0"/>
    <w:uiPriority w:val="99"/>
    <w:unhideWhenUsed/>
    <w:rsid w:val="002E7FE9"/>
    <w:rPr>
      <w:color w:val="0000FF" w:themeColor="hyperlink"/>
      <w:u w:val="single"/>
    </w:rPr>
  </w:style>
  <w:style w:type="paragraph" w:styleId="a5">
    <w:name w:val="header"/>
    <w:basedOn w:val="a"/>
    <w:link w:val="Char"/>
    <w:uiPriority w:val="99"/>
    <w:unhideWhenUsed/>
    <w:rsid w:val="00E33162"/>
    <w:pPr>
      <w:tabs>
        <w:tab w:val="center" w:pos="4252"/>
        <w:tab w:val="right" w:pos="8504"/>
      </w:tabs>
      <w:spacing w:after="0" w:line="240" w:lineRule="auto"/>
    </w:pPr>
  </w:style>
  <w:style w:type="character" w:customStyle="1" w:styleId="Char">
    <w:name w:val="页眉 Char"/>
    <w:basedOn w:val="a0"/>
    <w:link w:val="a5"/>
    <w:uiPriority w:val="99"/>
    <w:rsid w:val="00E33162"/>
  </w:style>
  <w:style w:type="paragraph" w:styleId="a6">
    <w:name w:val="footer"/>
    <w:basedOn w:val="a"/>
    <w:link w:val="Char0"/>
    <w:uiPriority w:val="99"/>
    <w:unhideWhenUsed/>
    <w:rsid w:val="00E33162"/>
    <w:pPr>
      <w:tabs>
        <w:tab w:val="center" w:pos="4252"/>
        <w:tab w:val="right" w:pos="8504"/>
      </w:tabs>
      <w:spacing w:after="0" w:line="240" w:lineRule="auto"/>
    </w:pPr>
  </w:style>
  <w:style w:type="character" w:customStyle="1" w:styleId="Char0">
    <w:name w:val="页脚 Char"/>
    <w:basedOn w:val="a0"/>
    <w:link w:val="a6"/>
    <w:uiPriority w:val="99"/>
    <w:rsid w:val="00E33162"/>
  </w:style>
  <w:style w:type="table" w:customStyle="1" w:styleId="ListaMdia2-nfase11">
    <w:name w:val="Lista Média 2 - Ênfase 11"/>
    <w:basedOn w:val="a1"/>
    <w:next w:val="a1"/>
    <w:uiPriority w:val="66"/>
    <w:rsid w:val="00994DC9"/>
    <w:pPr>
      <w:spacing w:after="0" w:line="240" w:lineRule="auto"/>
    </w:pPr>
    <w:rPr>
      <w:rFonts w:ascii="Cambria" w:eastAsia="Times New Roman" w:hAnsi="Cambria" w:cs="Times New Roman"/>
      <w:color w:val="000000"/>
      <w:lang w:eastAsia="pt-B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a7">
    <w:name w:val="Balloon Text"/>
    <w:basedOn w:val="a"/>
    <w:link w:val="Char1"/>
    <w:uiPriority w:val="99"/>
    <w:semiHidden/>
    <w:unhideWhenUsed/>
    <w:rsid w:val="005D07BA"/>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5D07BA"/>
    <w:rPr>
      <w:rFonts w:ascii="Tahoma" w:hAnsi="Tahoma" w:cs="Tahoma"/>
      <w:sz w:val="16"/>
      <w:szCs w:val="16"/>
    </w:rPr>
  </w:style>
  <w:style w:type="paragraph" w:customStyle="1" w:styleId="p0">
    <w:name w:val="p0"/>
    <w:basedOn w:val="a"/>
    <w:rsid w:val="001B3DE0"/>
    <w:pPr>
      <w:spacing w:after="0" w:line="240" w:lineRule="atLeast"/>
    </w:pPr>
    <w:rPr>
      <w:rFonts w:ascii="Century" w:eastAsia="宋体" w:hAnsi="Century" w:cs="宋体"/>
      <w:sz w:val="21"/>
      <w:szCs w:val="21"/>
      <w:lang w:val="en-US" w:eastAsia="zh-CN"/>
    </w:rPr>
  </w:style>
  <w:style w:type="character" w:styleId="a8">
    <w:name w:val="annotation reference"/>
    <w:basedOn w:val="a0"/>
    <w:uiPriority w:val="99"/>
    <w:semiHidden/>
    <w:unhideWhenUsed/>
    <w:rsid w:val="00BC0B0D"/>
    <w:rPr>
      <w:sz w:val="21"/>
      <w:szCs w:val="21"/>
    </w:rPr>
  </w:style>
  <w:style w:type="paragraph" w:styleId="a9">
    <w:name w:val="annotation text"/>
    <w:basedOn w:val="a"/>
    <w:link w:val="Char2"/>
    <w:uiPriority w:val="99"/>
    <w:unhideWhenUsed/>
    <w:rsid w:val="00BC0B0D"/>
  </w:style>
  <w:style w:type="character" w:customStyle="1" w:styleId="Char2">
    <w:name w:val="批注文字 Char"/>
    <w:basedOn w:val="a0"/>
    <w:link w:val="a9"/>
    <w:uiPriority w:val="99"/>
    <w:semiHidden/>
    <w:rsid w:val="00BC0B0D"/>
  </w:style>
  <w:style w:type="paragraph" w:styleId="aa">
    <w:name w:val="annotation subject"/>
    <w:basedOn w:val="a9"/>
    <w:next w:val="a9"/>
    <w:link w:val="Char3"/>
    <w:uiPriority w:val="99"/>
    <w:semiHidden/>
    <w:unhideWhenUsed/>
    <w:rsid w:val="00BC0B0D"/>
    <w:rPr>
      <w:b/>
      <w:bCs/>
    </w:rPr>
  </w:style>
  <w:style w:type="character" w:customStyle="1" w:styleId="Char3">
    <w:name w:val="批注主题 Char"/>
    <w:basedOn w:val="Char2"/>
    <w:link w:val="aa"/>
    <w:uiPriority w:val="99"/>
    <w:semiHidden/>
    <w:rsid w:val="00BC0B0D"/>
    <w:rPr>
      <w:b/>
      <w:bCs/>
    </w:rPr>
  </w:style>
  <w:style w:type="character" w:customStyle="1" w:styleId="Char10">
    <w:name w:val="批注文字 Char1"/>
    <w:basedOn w:val="a0"/>
    <w:semiHidden/>
    <w:rsid w:val="004B04FA"/>
    <w:rPr>
      <w:rFonts w:eastAsia="宋体"/>
      <w:kern w:val="2"/>
      <w:sz w:val="21"/>
      <w:szCs w:val="24"/>
      <w:lang w:val="en-US" w:eastAsia="zh-CN" w:bidi="ar-SA"/>
    </w:rPr>
  </w:style>
  <w:style w:type="character" w:customStyle="1" w:styleId="warning1">
    <w:name w:val="warning1"/>
    <w:basedOn w:val="a0"/>
    <w:rsid w:val="00AE58EC"/>
    <w:rPr>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4B1"/>
    <w:pPr>
      <w:ind w:left="720"/>
      <w:contextualSpacing/>
    </w:pPr>
  </w:style>
  <w:style w:type="character" w:styleId="a4">
    <w:name w:val="Hyperlink"/>
    <w:basedOn w:val="a0"/>
    <w:uiPriority w:val="99"/>
    <w:unhideWhenUsed/>
    <w:rsid w:val="002E7FE9"/>
    <w:rPr>
      <w:color w:val="0000FF" w:themeColor="hyperlink"/>
      <w:u w:val="single"/>
    </w:rPr>
  </w:style>
  <w:style w:type="paragraph" w:styleId="a5">
    <w:name w:val="header"/>
    <w:basedOn w:val="a"/>
    <w:link w:val="Char"/>
    <w:uiPriority w:val="99"/>
    <w:unhideWhenUsed/>
    <w:rsid w:val="00E33162"/>
    <w:pPr>
      <w:tabs>
        <w:tab w:val="center" w:pos="4252"/>
        <w:tab w:val="right" w:pos="8504"/>
      </w:tabs>
      <w:spacing w:after="0" w:line="240" w:lineRule="auto"/>
    </w:pPr>
  </w:style>
  <w:style w:type="character" w:customStyle="1" w:styleId="Char">
    <w:name w:val="页眉 Char"/>
    <w:basedOn w:val="a0"/>
    <w:link w:val="a5"/>
    <w:uiPriority w:val="99"/>
    <w:rsid w:val="00E33162"/>
  </w:style>
  <w:style w:type="paragraph" w:styleId="a6">
    <w:name w:val="footer"/>
    <w:basedOn w:val="a"/>
    <w:link w:val="Char0"/>
    <w:uiPriority w:val="99"/>
    <w:unhideWhenUsed/>
    <w:rsid w:val="00E33162"/>
    <w:pPr>
      <w:tabs>
        <w:tab w:val="center" w:pos="4252"/>
        <w:tab w:val="right" w:pos="8504"/>
      </w:tabs>
      <w:spacing w:after="0" w:line="240" w:lineRule="auto"/>
    </w:pPr>
  </w:style>
  <w:style w:type="character" w:customStyle="1" w:styleId="Char0">
    <w:name w:val="页脚 Char"/>
    <w:basedOn w:val="a0"/>
    <w:link w:val="a6"/>
    <w:uiPriority w:val="99"/>
    <w:rsid w:val="00E33162"/>
  </w:style>
  <w:style w:type="table" w:customStyle="1" w:styleId="ListaMdia2-nfase11">
    <w:name w:val="Lista Média 2 - Ênfase 11"/>
    <w:basedOn w:val="a1"/>
    <w:next w:val="a1"/>
    <w:uiPriority w:val="66"/>
    <w:rsid w:val="00994DC9"/>
    <w:pPr>
      <w:spacing w:after="0" w:line="240" w:lineRule="auto"/>
    </w:pPr>
    <w:rPr>
      <w:rFonts w:ascii="Cambria" w:eastAsia="Times New Roman" w:hAnsi="Cambria" w:cs="Times New Roman"/>
      <w:color w:val="000000"/>
      <w:lang w:eastAsia="pt-B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a7">
    <w:name w:val="Balloon Text"/>
    <w:basedOn w:val="a"/>
    <w:link w:val="Char1"/>
    <w:uiPriority w:val="99"/>
    <w:semiHidden/>
    <w:unhideWhenUsed/>
    <w:rsid w:val="005D07BA"/>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5D07BA"/>
    <w:rPr>
      <w:rFonts w:ascii="Tahoma" w:hAnsi="Tahoma" w:cs="Tahoma"/>
      <w:sz w:val="16"/>
      <w:szCs w:val="16"/>
    </w:rPr>
  </w:style>
  <w:style w:type="paragraph" w:customStyle="1" w:styleId="p0">
    <w:name w:val="p0"/>
    <w:basedOn w:val="a"/>
    <w:rsid w:val="001B3DE0"/>
    <w:pPr>
      <w:spacing w:after="0" w:line="240" w:lineRule="atLeast"/>
    </w:pPr>
    <w:rPr>
      <w:rFonts w:ascii="Century" w:eastAsia="宋体" w:hAnsi="Century" w:cs="宋体"/>
      <w:sz w:val="21"/>
      <w:szCs w:val="21"/>
      <w:lang w:val="en-US" w:eastAsia="zh-CN"/>
    </w:rPr>
  </w:style>
  <w:style w:type="character" w:styleId="a8">
    <w:name w:val="annotation reference"/>
    <w:basedOn w:val="a0"/>
    <w:uiPriority w:val="99"/>
    <w:semiHidden/>
    <w:unhideWhenUsed/>
    <w:rsid w:val="00BC0B0D"/>
    <w:rPr>
      <w:sz w:val="21"/>
      <w:szCs w:val="21"/>
    </w:rPr>
  </w:style>
  <w:style w:type="paragraph" w:styleId="a9">
    <w:name w:val="annotation text"/>
    <w:basedOn w:val="a"/>
    <w:link w:val="Char2"/>
    <w:uiPriority w:val="99"/>
    <w:unhideWhenUsed/>
    <w:rsid w:val="00BC0B0D"/>
  </w:style>
  <w:style w:type="character" w:customStyle="1" w:styleId="Char2">
    <w:name w:val="批注文字 Char"/>
    <w:basedOn w:val="a0"/>
    <w:link w:val="a9"/>
    <w:uiPriority w:val="99"/>
    <w:semiHidden/>
    <w:rsid w:val="00BC0B0D"/>
  </w:style>
  <w:style w:type="paragraph" w:styleId="aa">
    <w:name w:val="annotation subject"/>
    <w:basedOn w:val="a9"/>
    <w:next w:val="a9"/>
    <w:link w:val="Char3"/>
    <w:uiPriority w:val="99"/>
    <w:semiHidden/>
    <w:unhideWhenUsed/>
    <w:rsid w:val="00BC0B0D"/>
    <w:rPr>
      <w:b/>
      <w:bCs/>
    </w:rPr>
  </w:style>
  <w:style w:type="character" w:customStyle="1" w:styleId="Char3">
    <w:name w:val="批注主题 Char"/>
    <w:basedOn w:val="Char2"/>
    <w:link w:val="aa"/>
    <w:uiPriority w:val="99"/>
    <w:semiHidden/>
    <w:rsid w:val="00BC0B0D"/>
    <w:rPr>
      <w:b/>
      <w:bCs/>
    </w:rPr>
  </w:style>
  <w:style w:type="character" w:customStyle="1" w:styleId="Char10">
    <w:name w:val="批注文字 Char1"/>
    <w:basedOn w:val="a0"/>
    <w:semiHidden/>
    <w:rsid w:val="004B04FA"/>
    <w:rPr>
      <w:rFonts w:eastAsia="宋体"/>
      <w:kern w:val="2"/>
      <w:sz w:val="21"/>
      <w:szCs w:val="24"/>
      <w:lang w:val="en-US" w:eastAsia="zh-CN" w:bidi="ar-SA"/>
    </w:rPr>
  </w:style>
  <w:style w:type="character" w:customStyle="1" w:styleId="warning1">
    <w:name w:val="warning1"/>
    <w:basedOn w:val="a0"/>
    <w:rsid w:val="00AE58EC"/>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967">
      <w:bodyDiv w:val="1"/>
      <w:marLeft w:val="0"/>
      <w:marRight w:val="0"/>
      <w:marTop w:val="0"/>
      <w:marBottom w:val="0"/>
      <w:divBdr>
        <w:top w:val="none" w:sz="0" w:space="0" w:color="auto"/>
        <w:left w:val="none" w:sz="0" w:space="0" w:color="auto"/>
        <w:bottom w:val="none" w:sz="0" w:space="0" w:color="auto"/>
        <w:right w:val="none" w:sz="0" w:space="0" w:color="auto"/>
      </w:divBdr>
    </w:div>
    <w:div w:id="30809696">
      <w:bodyDiv w:val="1"/>
      <w:marLeft w:val="0"/>
      <w:marRight w:val="0"/>
      <w:marTop w:val="0"/>
      <w:marBottom w:val="0"/>
      <w:divBdr>
        <w:top w:val="none" w:sz="0" w:space="0" w:color="auto"/>
        <w:left w:val="none" w:sz="0" w:space="0" w:color="auto"/>
        <w:bottom w:val="none" w:sz="0" w:space="0" w:color="auto"/>
        <w:right w:val="none" w:sz="0" w:space="0" w:color="auto"/>
      </w:divBdr>
    </w:div>
    <w:div w:id="61566396">
      <w:bodyDiv w:val="1"/>
      <w:marLeft w:val="0"/>
      <w:marRight w:val="0"/>
      <w:marTop w:val="0"/>
      <w:marBottom w:val="0"/>
      <w:divBdr>
        <w:top w:val="none" w:sz="0" w:space="0" w:color="auto"/>
        <w:left w:val="none" w:sz="0" w:space="0" w:color="auto"/>
        <w:bottom w:val="none" w:sz="0" w:space="0" w:color="auto"/>
        <w:right w:val="none" w:sz="0" w:space="0" w:color="auto"/>
      </w:divBdr>
    </w:div>
    <w:div w:id="63724471">
      <w:bodyDiv w:val="1"/>
      <w:marLeft w:val="0"/>
      <w:marRight w:val="0"/>
      <w:marTop w:val="0"/>
      <w:marBottom w:val="0"/>
      <w:divBdr>
        <w:top w:val="none" w:sz="0" w:space="0" w:color="auto"/>
        <w:left w:val="none" w:sz="0" w:space="0" w:color="auto"/>
        <w:bottom w:val="none" w:sz="0" w:space="0" w:color="auto"/>
        <w:right w:val="none" w:sz="0" w:space="0" w:color="auto"/>
      </w:divBdr>
    </w:div>
    <w:div w:id="87850467">
      <w:bodyDiv w:val="1"/>
      <w:marLeft w:val="0"/>
      <w:marRight w:val="0"/>
      <w:marTop w:val="0"/>
      <w:marBottom w:val="0"/>
      <w:divBdr>
        <w:top w:val="none" w:sz="0" w:space="0" w:color="auto"/>
        <w:left w:val="none" w:sz="0" w:space="0" w:color="auto"/>
        <w:bottom w:val="none" w:sz="0" w:space="0" w:color="auto"/>
        <w:right w:val="none" w:sz="0" w:space="0" w:color="auto"/>
      </w:divBdr>
    </w:div>
    <w:div w:id="89544061">
      <w:bodyDiv w:val="1"/>
      <w:marLeft w:val="0"/>
      <w:marRight w:val="0"/>
      <w:marTop w:val="0"/>
      <w:marBottom w:val="0"/>
      <w:divBdr>
        <w:top w:val="none" w:sz="0" w:space="0" w:color="auto"/>
        <w:left w:val="none" w:sz="0" w:space="0" w:color="auto"/>
        <w:bottom w:val="none" w:sz="0" w:space="0" w:color="auto"/>
        <w:right w:val="none" w:sz="0" w:space="0" w:color="auto"/>
      </w:divBdr>
    </w:div>
    <w:div w:id="92089427">
      <w:bodyDiv w:val="1"/>
      <w:marLeft w:val="0"/>
      <w:marRight w:val="0"/>
      <w:marTop w:val="0"/>
      <w:marBottom w:val="0"/>
      <w:divBdr>
        <w:top w:val="none" w:sz="0" w:space="0" w:color="auto"/>
        <w:left w:val="none" w:sz="0" w:space="0" w:color="auto"/>
        <w:bottom w:val="none" w:sz="0" w:space="0" w:color="auto"/>
        <w:right w:val="none" w:sz="0" w:space="0" w:color="auto"/>
      </w:divBdr>
    </w:div>
    <w:div w:id="105853222">
      <w:bodyDiv w:val="1"/>
      <w:marLeft w:val="0"/>
      <w:marRight w:val="0"/>
      <w:marTop w:val="0"/>
      <w:marBottom w:val="0"/>
      <w:divBdr>
        <w:top w:val="none" w:sz="0" w:space="0" w:color="auto"/>
        <w:left w:val="none" w:sz="0" w:space="0" w:color="auto"/>
        <w:bottom w:val="none" w:sz="0" w:space="0" w:color="auto"/>
        <w:right w:val="none" w:sz="0" w:space="0" w:color="auto"/>
      </w:divBdr>
    </w:div>
    <w:div w:id="127363769">
      <w:bodyDiv w:val="1"/>
      <w:marLeft w:val="0"/>
      <w:marRight w:val="0"/>
      <w:marTop w:val="0"/>
      <w:marBottom w:val="0"/>
      <w:divBdr>
        <w:top w:val="none" w:sz="0" w:space="0" w:color="auto"/>
        <w:left w:val="none" w:sz="0" w:space="0" w:color="auto"/>
        <w:bottom w:val="none" w:sz="0" w:space="0" w:color="auto"/>
        <w:right w:val="none" w:sz="0" w:space="0" w:color="auto"/>
      </w:divBdr>
    </w:div>
    <w:div w:id="160898865">
      <w:bodyDiv w:val="1"/>
      <w:marLeft w:val="0"/>
      <w:marRight w:val="0"/>
      <w:marTop w:val="0"/>
      <w:marBottom w:val="0"/>
      <w:divBdr>
        <w:top w:val="none" w:sz="0" w:space="0" w:color="auto"/>
        <w:left w:val="none" w:sz="0" w:space="0" w:color="auto"/>
        <w:bottom w:val="none" w:sz="0" w:space="0" w:color="auto"/>
        <w:right w:val="none" w:sz="0" w:space="0" w:color="auto"/>
      </w:divBdr>
    </w:div>
    <w:div w:id="170726888">
      <w:bodyDiv w:val="1"/>
      <w:marLeft w:val="0"/>
      <w:marRight w:val="0"/>
      <w:marTop w:val="0"/>
      <w:marBottom w:val="0"/>
      <w:divBdr>
        <w:top w:val="none" w:sz="0" w:space="0" w:color="auto"/>
        <w:left w:val="none" w:sz="0" w:space="0" w:color="auto"/>
        <w:bottom w:val="none" w:sz="0" w:space="0" w:color="auto"/>
        <w:right w:val="none" w:sz="0" w:space="0" w:color="auto"/>
      </w:divBdr>
    </w:div>
    <w:div w:id="175119775">
      <w:bodyDiv w:val="1"/>
      <w:marLeft w:val="0"/>
      <w:marRight w:val="0"/>
      <w:marTop w:val="0"/>
      <w:marBottom w:val="0"/>
      <w:divBdr>
        <w:top w:val="none" w:sz="0" w:space="0" w:color="auto"/>
        <w:left w:val="none" w:sz="0" w:space="0" w:color="auto"/>
        <w:bottom w:val="none" w:sz="0" w:space="0" w:color="auto"/>
        <w:right w:val="none" w:sz="0" w:space="0" w:color="auto"/>
      </w:divBdr>
    </w:div>
    <w:div w:id="181893830">
      <w:bodyDiv w:val="1"/>
      <w:marLeft w:val="0"/>
      <w:marRight w:val="0"/>
      <w:marTop w:val="0"/>
      <w:marBottom w:val="0"/>
      <w:divBdr>
        <w:top w:val="none" w:sz="0" w:space="0" w:color="auto"/>
        <w:left w:val="none" w:sz="0" w:space="0" w:color="auto"/>
        <w:bottom w:val="none" w:sz="0" w:space="0" w:color="auto"/>
        <w:right w:val="none" w:sz="0" w:space="0" w:color="auto"/>
      </w:divBdr>
    </w:div>
    <w:div w:id="234711108">
      <w:bodyDiv w:val="1"/>
      <w:marLeft w:val="0"/>
      <w:marRight w:val="0"/>
      <w:marTop w:val="0"/>
      <w:marBottom w:val="0"/>
      <w:divBdr>
        <w:top w:val="none" w:sz="0" w:space="0" w:color="auto"/>
        <w:left w:val="none" w:sz="0" w:space="0" w:color="auto"/>
        <w:bottom w:val="none" w:sz="0" w:space="0" w:color="auto"/>
        <w:right w:val="none" w:sz="0" w:space="0" w:color="auto"/>
      </w:divBdr>
    </w:div>
    <w:div w:id="245530179">
      <w:bodyDiv w:val="1"/>
      <w:marLeft w:val="0"/>
      <w:marRight w:val="0"/>
      <w:marTop w:val="0"/>
      <w:marBottom w:val="0"/>
      <w:divBdr>
        <w:top w:val="none" w:sz="0" w:space="0" w:color="auto"/>
        <w:left w:val="none" w:sz="0" w:space="0" w:color="auto"/>
        <w:bottom w:val="none" w:sz="0" w:space="0" w:color="auto"/>
        <w:right w:val="none" w:sz="0" w:space="0" w:color="auto"/>
      </w:divBdr>
    </w:div>
    <w:div w:id="260843520">
      <w:bodyDiv w:val="1"/>
      <w:marLeft w:val="0"/>
      <w:marRight w:val="0"/>
      <w:marTop w:val="0"/>
      <w:marBottom w:val="0"/>
      <w:divBdr>
        <w:top w:val="none" w:sz="0" w:space="0" w:color="auto"/>
        <w:left w:val="none" w:sz="0" w:space="0" w:color="auto"/>
        <w:bottom w:val="none" w:sz="0" w:space="0" w:color="auto"/>
        <w:right w:val="none" w:sz="0" w:space="0" w:color="auto"/>
      </w:divBdr>
    </w:div>
    <w:div w:id="311177957">
      <w:bodyDiv w:val="1"/>
      <w:marLeft w:val="0"/>
      <w:marRight w:val="0"/>
      <w:marTop w:val="0"/>
      <w:marBottom w:val="0"/>
      <w:divBdr>
        <w:top w:val="none" w:sz="0" w:space="0" w:color="auto"/>
        <w:left w:val="none" w:sz="0" w:space="0" w:color="auto"/>
        <w:bottom w:val="none" w:sz="0" w:space="0" w:color="auto"/>
        <w:right w:val="none" w:sz="0" w:space="0" w:color="auto"/>
      </w:divBdr>
    </w:div>
    <w:div w:id="322002847">
      <w:bodyDiv w:val="1"/>
      <w:marLeft w:val="0"/>
      <w:marRight w:val="0"/>
      <w:marTop w:val="0"/>
      <w:marBottom w:val="0"/>
      <w:divBdr>
        <w:top w:val="none" w:sz="0" w:space="0" w:color="auto"/>
        <w:left w:val="none" w:sz="0" w:space="0" w:color="auto"/>
        <w:bottom w:val="none" w:sz="0" w:space="0" w:color="auto"/>
        <w:right w:val="none" w:sz="0" w:space="0" w:color="auto"/>
      </w:divBdr>
    </w:div>
    <w:div w:id="330766318">
      <w:bodyDiv w:val="1"/>
      <w:marLeft w:val="0"/>
      <w:marRight w:val="0"/>
      <w:marTop w:val="0"/>
      <w:marBottom w:val="0"/>
      <w:divBdr>
        <w:top w:val="none" w:sz="0" w:space="0" w:color="auto"/>
        <w:left w:val="none" w:sz="0" w:space="0" w:color="auto"/>
        <w:bottom w:val="none" w:sz="0" w:space="0" w:color="auto"/>
        <w:right w:val="none" w:sz="0" w:space="0" w:color="auto"/>
      </w:divBdr>
    </w:div>
    <w:div w:id="332923723">
      <w:bodyDiv w:val="1"/>
      <w:marLeft w:val="0"/>
      <w:marRight w:val="0"/>
      <w:marTop w:val="0"/>
      <w:marBottom w:val="0"/>
      <w:divBdr>
        <w:top w:val="none" w:sz="0" w:space="0" w:color="auto"/>
        <w:left w:val="none" w:sz="0" w:space="0" w:color="auto"/>
        <w:bottom w:val="none" w:sz="0" w:space="0" w:color="auto"/>
        <w:right w:val="none" w:sz="0" w:space="0" w:color="auto"/>
      </w:divBdr>
    </w:div>
    <w:div w:id="361707817">
      <w:bodyDiv w:val="1"/>
      <w:marLeft w:val="0"/>
      <w:marRight w:val="0"/>
      <w:marTop w:val="0"/>
      <w:marBottom w:val="0"/>
      <w:divBdr>
        <w:top w:val="none" w:sz="0" w:space="0" w:color="auto"/>
        <w:left w:val="none" w:sz="0" w:space="0" w:color="auto"/>
        <w:bottom w:val="none" w:sz="0" w:space="0" w:color="auto"/>
        <w:right w:val="none" w:sz="0" w:space="0" w:color="auto"/>
      </w:divBdr>
    </w:div>
    <w:div w:id="366370772">
      <w:bodyDiv w:val="1"/>
      <w:marLeft w:val="0"/>
      <w:marRight w:val="0"/>
      <w:marTop w:val="0"/>
      <w:marBottom w:val="0"/>
      <w:divBdr>
        <w:top w:val="none" w:sz="0" w:space="0" w:color="auto"/>
        <w:left w:val="none" w:sz="0" w:space="0" w:color="auto"/>
        <w:bottom w:val="none" w:sz="0" w:space="0" w:color="auto"/>
        <w:right w:val="none" w:sz="0" w:space="0" w:color="auto"/>
      </w:divBdr>
    </w:div>
    <w:div w:id="431512720">
      <w:bodyDiv w:val="1"/>
      <w:marLeft w:val="0"/>
      <w:marRight w:val="0"/>
      <w:marTop w:val="0"/>
      <w:marBottom w:val="0"/>
      <w:divBdr>
        <w:top w:val="none" w:sz="0" w:space="0" w:color="auto"/>
        <w:left w:val="none" w:sz="0" w:space="0" w:color="auto"/>
        <w:bottom w:val="none" w:sz="0" w:space="0" w:color="auto"/>
        <w:right w:val="none" w:sz="0" w:space="0" w:color="auto"/>
      </w:divBdr>
    </w:div>
    <w:div w:id="464978465">
      <w:bodyDiv w:val="1"/>
      <w:marLeft w:val="0"/>
      <w:marRight w:val="0"/>
      <w:marTop w:val="0"/>
      <w:marBottom w:val="0"/>
      <w:divBdr>
        <w:top w:val="none" w:sz="0" w:space="0" w:color="auto"/>
        <w:left w:val="none" w:sz="0" w:space="0" w:color="auto"/>
        <w:bottom w:val="none" w:sz="0" w:space="0" w:color="auto"/>
        <w:right w:val="none" w:sz="0" w:space="0" w:color="auto"/>
      </w:divBdr>
    </w:div>
    <w:div w:id="465970134">
      <w:bodyDiv w:val="1"/>
      <w:marLeft w:val="0"/>
      <w:marRight w:val="0"/>
      <w:marTop w:val="0"/>
      <w:marBottom w:val="0"/>
      <w:divBdr>
        <w:top w:val="none" w:sz="0" w:space="0" w:color="auto"/>
        <w:left w:val="none" w:sz="0" w:space="0" w:color="auto"/>
        <w:bottom w:val="none" w:sz="0" w:space="0" w:color="auto"/>
        <w:right w:val="none" w:sz="0" w:space="0" w:color="auto"/>
      </w:divBdr>
    </w:div>
    <w:div w:id="472139479">
      <w:bodyDiv w:val="1"/>
      <w:marLeft w:val="0"/>
      <w:marRight w:val="0"/>
      <w:marTop w:val="0"/>
      <w:marBottom w:val="0"/>
      <w:divBdr>
        <w:top w:val="none" w:sz="0" w:space="0" w:color="auto"/>
        <w:left w:val="none" w:sz="0" w:space="0" w:color="auto"/>
        <w:bottom w:val="none" w:sz="0" w:space="0" w:color="auto"/>
        <w:right w:val="none" w:sz="0" w:space="0" w:color="auto"/>
      </w:divBdr>
    </w:div>
    <w:div w:id="483012136">
      <w:bodyDiv w:val="1"/>
      <w:marLeft w:val="0"/>
      <w:marRight w:val="0"/>
      <w:marTop w:val="0"/>
      <w:marBottom w:val="0"/>
      <w:divBdr>
        <w:top w:val="none" w:sz="0" w:space="0" w:color="auto"/>
        <w:left w:val="none" w:sz="0" w:space="0" w:color="auto"/>
        <w:bottom w:val="none" w:sz="0" w:space="0" w:color="auto"/>
        <w:right w:val="none" w:sz="0" w:space="0" w:color="auto"/>
      </w:divBdr>
    </w:div>
    <w:div w:id="492113035">
      <w:bodyDiv w:val="1"/>
      <w:marLeft w:val="0"/>
      <w:marRight w:val="0"/>
      <w:marTop w:val="0"/>
      <w:marBottom w:val="0"/>
      <w:divBdr>
        <w:top w:val="none" w:sz="0" w:space="0" w:color="auto"/>
        <w:left w:val="none" w:sz="0" w:space="0" w:color="auto"/>
        <w:bottom w:val="none" w:sz="0" w:space="0" w:color="auto"/>
        <w:right w:val="none" w:sz="0" w:space="0" w:color="auto"/>
      </w:divBdr>
    </w:div>
    <w:div w:id="500435604">
      <w:bodyDiv w:val="1"/>
      <w:marLeft w:val="0"/>
      <w:marRight w:val="0"/>
      <w:marTop w:val="0"/>
      <w:marBottom w:val="0"/>
      <w:divBdr>
        <w:top w:val="none" w:sz="0" w:space="0" w:color="auto"/>
        <w:left w:val="none" w:sz="0" w:space="0" w:color="auto"/>
        <w:bottom w:val="none" w:sz="0" w:space="0" w:color="auto"/>
        <w:right w:val="none" w:sz="0" w:space="0" w:color="auto"/>
      </w:divBdr>
    </w:div>
    <w:div w:id="524292222">
      <w:bodyDiv w:val="1"/>
      <w:marLeft w:val="0"/>
      <w:marRight w:val="0"/>
      <w:marTop w:val="0"/>
      <w:marBottom w:val="0"/>
      <w:divBdr>
        <w:top w:val="none" w:sz="0" w:space="0" w:color="auto"/>
        <w:left w:val="none" w:sz="0" w:space="0" w:color="auto"/>
        <w:bottom w:val="none" w:sz="0" w:space="0" w:color="auto"/>
        <w:right w:val="none" w:sz="0" w:space="0" w:color="auto"/>
      </w:divBdr>
    </w:div>
    <w:div w:id="534738488">
      <w:bodyDiv w:val="1"/>
      <w:marLeft w:val="0"/>
      <w:marRight w:val="0"/>
      <w:marTop w:val="0"/>
      <w:marBottom w:val="0"/>
      <w:divBdr>
        <w:top w:val="none" w:sz="0" w:space="0" w:color="auto"/>
        <w:left w:val="none" w:sz="0" w:space="0" w:color="auto"/>
        <w:bottom w:val="none" w:sz="0" w:space="0" w:color="auto"/>
        <w:right w:val="none" w:sz="0" w:space="0" w:color="auto"/>
      </w:divBdr>
    </w:div>
    <w:div w:id="542406485">
      <w:bodyDiv w:val="1"/>
      <w:marLeft w:val="0"/>
      <w:marRight w:val="0"/>
      <w:marTop w:val="0"/>
      <w:marBottom w:val="0"/>
      <w:divBdr>
        <w:top w:val="none" w:sz="0" w:space="0" w:color="auto"/>
        <w:left w:val="none" w:sz="0" w:space="0" w:color="auto"/>
        <w:bottom w:val="none" w:sz="0" w:space="0" w:color="auto"/>
        <w:right w:val="none" w:sz="0" w:space="0" w:color="auto"/>
      </w:divBdr>
    </w:div>
    <w:div w:id="550918778">
      <w:bodyDiv w:val="1"/>
      <w:marLeft w:val="0"/>
      <w:marRight w:val="0"/>
      <w:marTop w:val="0"/>
      <w:marBottom w:val="0"/>
      <w:divBdr>
        <w:top w:val="none" w:sz="0" w:space="0" w:color="auto"/>
        <w:left w:val="none" w:sz="0" w:space="0" w:color="auto"/>
        <w:bottom w:val="none" w:sz="0" w:space="0" w:color="auto"/>
        <w:right w:val="none" w:sz="0" w:space="0" w:color="auto"/>
      </w:divBdr>
    </w:div>
    <w:div w:id="554977122">
      <w:bodyDiv w:val="1"/>
      <w:marLeft w:val="0"/>
      <w:marRight w:val="0"/>
      <w:marTop w:val="0"/>
      <w:marBottom w:val="0"/>
      <w:divBdr>
        <w:top w:val="none" w:sz="0" w:space="0" w:color="auto"/>
        <w:left w:val="none" w:sz="0" w:space="0" w:color="auto"/>
        <w:bottom w:val="none" w:sz="0" w:space="0" w:color="auto"/>
        <w:right w:val="none" w:sz="0" w:space="0" w:color="auto"/>
      </w:divBdr>
    </w:div>
    <w:div w:id="564923725">
      <w:bodyDiv w:val="1"/>
      <w:marLeft w:val="0"/>
      <w:marRight w:val="0"/>
      <w:marTop w:val="0"/>
      <w:marBottom w:val="0"/>
      <w:divBdr>
        <w:top w:val="none" w:sz="0" w:space="0" w:color="auto"/>
        <w:left w:val="none" w:sz="0" w:space="0" w:color="auto"/>
        <w:bottom w:val="none" w:sz="0" w:space="0" w:color="auto"/>
        <w:right w:val="none" w:sz="0" w:space="0" w:color="auto"/>
      </w:divBdr>
    </w:div>
    <w:div w:id="571549071">
      <w:bodyDiv w:val="1"/>
      <w:marLeft w:val="0"/>
      <w:marRight w:val="0"/>
      <w:marTop w:val="0"/>
      <w:marBottom w:val="0"/>
      <w:divBdr>
        <w:top w:val="none" w:sz="0" w:space="0" w:color="auto"/>
        <w:left w:val="none" w:sz="0" w:space="0" w:color="auto"/>
        <w:bottom w:val="none" w:sz="0" w:space="0" w:color="auto"/>
        <w:right w:val="none" w:sz="0" w:space="0" w:color="auto"/>
      </w:divBdr>
    </w:div>
    <w:div w:id="580678765">
      <w:bodyDiv w:val="1"/>
      <w:marLeft w:val="0"/>
      <w:marRight w:val="0"/>
      <w:marTop w:val="0"/>
      <w:marBottom w:val="0"/>
      <w:divBdr>
        <w:top w:val="none" w:sz="0" w:space="0" w:color="auto"/>
        <w:left w:val="none" w:sz="0" w:space="0" w:color="auto"/>
        <w:bottom w:val="none" w:sz="0" w:space="0" w:color="auto"/>
        <w:right w:val="none" w:sz="0" w:space="0" w:color="auto"/>
      </w:divBdr>
    </w:div>
    <w:div w:id="591011635">
      <w:bodyDiv w:val="1"/>
      <w:marLeft w:val="0"/>
      <w:marRight w:val="0"/>
      <w:marTop w:val="0"/>
      <w:marBottom w:val="0"/>
      <w:divBdr>
        <w:top w:val="none" w:sz="0" w:space="0" w:color="auto"/>
        <w:left w:val="none" w:sz="0" w:space="0" w:color="auto"/>
        <w:bottom w:val="none" w:sz="0" w:space="0" w:color="auto"/>
        <w:right w:val="none" w:sz="0" w:space="0" w:color="auto"/>
      </w:divBdr>
    </w:div>
    <w:div w:id="621419151">
      <w:bodyDiv w:val="1"/>
      <w:marLeft w:val="0"/>
      <w:marRight w:val="0"/>
      <w:marTop w:val="0"/>
      <w:marBottom w:val="0"/>
      <w:divBdr>
        <w:top w:val="none" w:sz="0" w:space="0" w:color="auto"/>
        <w:left w:val="none" w:sz="0" w:space="0" w:color="auto"/>
        <w:bottom w:val="none" w:sz="0" w:space="0" w:color="auto"/>
        <w:right w:val="none" w:sz="0" w:space="0" w:color="auto"/>
      </w:divBdr>
    </w:div>
    <w:div w:id="645013830">
      <w:bodyDiv w:val="1"/>
      <w:marLeft w:val="0"/>
      <w:marRight w:val="0"/>
      <w:marTop w:val="0"/>
      <w:marBottom w:val="0"/>
      <w:divBdr>
        <w:top w:val="none" w:sz="0" w:space="0" w:color="auto"/>
        <w:left w:val="none" w:sz="0" w:space="0" w:color="auto"/>
        <w:bottom w:val="none" w:sz="0" w:space="0" w:color="auto"/>
        <w:right w:val="none" w:sz="0" w:space="0" w:color="auto"/>
      </w:divBdr>
    </w:div>
    <w:div w:id="652217827">
      <w:bodyDiv w:val="1"/>
      <w:marLeft w:val="0"/>
      <w:marRight w:val="0"/>
      <w:marTop w:val="0"/>
      <w:marBottom w:val="0"/>
      <w:divBdr>
        <w:top w:val="none" w:sz="0" w:space="0" w:color="auto"/>
        <w:left w:val="none" w:sz="0" w:space="0" w:color="auto"/>
        <w:bottom w:val="none" w:sz="0" w:space="0" w:color="auto"/>
        <w:right w:val="none" w:sz="0" w:space="0" w:color="auto"/>
      </w:divBdr>
    </w:div>
    <w:div w:id="656425562">
      <w:bodyDiv w:val="1"/>
      <w:marLeft w:val="0"/>
      <w:marRight w:val="0"/>
      <w:marTop w:val="0"/>
      <w:marBottom w:val="0"/>
      <w:divBdr>
        <w:top w:val="none" w:sz="0" w:space="0" w:color="auto"/>
        <w:left w:val="none" w:sz="0" w:space="0" w:color="auto"/>
        <w:bottom w:val="none" w:sz="0" w:space="0" w:color="auto"/>
        <w:right w:val="none" w:sz="0" w:space="0" w:color="auto"/>
      </w:divBdr>
    </w:div>
    <w:div w:id="676738068">
      <w:bodyDiv w:val="1"/>
      <w:marLeft w:val="0"/>
      <w:marRight w:val="0"/>
      <w:marTop w:val="0"/>
      <w:marBottom w:val="0"/>
      <w:divBdr>
        <w:top w:val="none" w:sz="0" w:space="0" w:color="auto"/>
        <w:left w:val="none" w:sz="0" w:space="0" w:color="auto"/>
        <w:bottom w:val="none" w:sz="0" w:space="0" w:color="auto"/>
        <w:right w:val="none" w:sz="0" w:space="0" w:color="auto"/>
      </w:divBdr>
    </w:div>
    <w:div w:id="684787421">
      <w:bodyDiv w:val="1"/>
      <w:marLeft w:val="0"/>
      <w:marRight w:val="0"/>
      <w:marTop w:val="0"/>
      <w:marBottom w:val="0"/>
      <w:divBdr>
        <w:top w:val="none" w:sz="0" w:space="0" w:color="auto"/>
        <w:left w:val="none" w:sz="0" w:space="0" w:color="auto"/>
        <w:bottom w:val="none" w:sz="0" w:space="0" w:color="auto"/>
        <w:right w:val="none" w:sz="0" w:space="0" w:color="auto"/>
      </w:divBdr>
    </w:div>
    <w:div w:id="741291217">
      <w:bodyDiv w:val="1"/>
      <w:marLeft w:val="0"/>
      <w:marRight w:val="0"/>
      <w:marTop w:val="0"/>
      <w:marBottom w:val="0"/>
      <w:divBdr>
        <w:top w:val="none" w:sz="0" w:space="0" w:color="auto"/>
        <w:left w:val="none" w:sz="0" w:space="0" w:color="auto"/>
        <w:bottom w:val="none" w:sz="0" w:space="0" w:color="auto"/>
        <w:right w:val="none" w:sz="0" w:space="0" w:color="auto"/>
      </w:divBdr>
    </w:div>
    <w:div w:id="743913060">
      <w:bodyDiv w:val="1"/>
      <w:marLeft w:val="0"/>
      <w:marRight w:val="0"/>
      <w:marTop w:val="0"/>
      <w:marBottom w:val="0"/>
      <w:divBdr>
        <w:top w:val="none" w:sz="0" w:space="0" w:color="auto"/>
        <w:left w:val="none" w:sz="0" w:space="0" w:color="auto"/>
        <w:bottom w:val="none" w:sz="0" w:space="0" w:color="auto"/>
        <w:right w:val="none" w:sz="0" w:space="0" w:color="auto"/>
      </w:divBdr>
    </w:div>
    <w:div w:id="793446515">
      <w:bodyDiv w:val="1"/>
      <w:marLeft w:val="0"/>
      <w:marRight w:val="0"/>
      <w:marTop w:val="0"/>
      <w:marBottom w:val="0"/>
      <w:divBdr>
        <w:top w:val="none" w:sz="0" w:space="0" w:color="auto"/>
        <w:left w:val="none" w:sz="0" w:space="0" w:color="auto"/>
        <w:bottom w:val="none" w:sz="0" w:space="0" w:color="auto"/>
        <w:right w:val="none" w:sz="0" w:space="0" w:color="auto"/>
      </w:divBdr>
    </w:div>
    <w:div w:id="803737421">
      <w:bodyDiv w:val="1"/>
      <w:marLeft w:val="0"/>
      <w:marRight w:val="0"/>
      <w:marTop w:val="0"/>
      <w:marBottom w:val="0"/>
      <w:divBdr>
        <w:top w:val="none" w:sz="0" w:space="0" w:color="auto"/>
        <w:left w:val="none" w:sz="0" w:space="0" w:color="auto"/>
        <w:bottom w:val="none" w:sz="0" w:space="0" w:color="auto"/>
        <w:right w:val="none" w:sz="0" w:space="0" w:color="auto"/>
      </w:divBdr>
    </w:div>
    <w:div w:id="829371013">
      <w:bodyDiv w:val="1"/>
      <w:marLeft w:val="0"/>
      <w:marRight w:val="0"/>
      <w:marTop w:val="0"/>
      <w:marBottom w:val="0"/>
      <w:divBdr>
        <w:top w:val="none" w:sz="0" w:space="0" w:color="auto"/>
        <w:left w:val="none" w:sz="0" w:space="0" w:color="auto"/>
        <w:bottom w:val="none" w:sz="0" w:space="0" w:color="auto"/>
        <w:right w:val="none" w:sz="0" w:space="0" w:color="auto"/>
      </w:divBdr>
    </w:div>
    <w:div w:id="864445744">
      <w:bodyDiv w:val="1"/>
      <w:marLeft w:val="0"/>
      <w:marRight w:val="0"/>
      <w:marTop w:val="0"/>
      <w:marBottom w:val="0"/>
      <w:divBdr>
        <w:top w:val="none" w:sz="0" w:space="0" w:color="auto"/>
        <w:left w:val="none" w:sz="0" w:space="0" w:color="auto"/>
        <w:bottom w:val="none" w:sz="0" w:space="0" w:color="auto"/>
        <w:right w:val="none" w:sz="0" w:space="0" w:color="auto"/>
      </w:divBdr>
    </w:div>
    <w:div w:id="896084630">
      <w:bodyDiv w:val="1"/>
      <w:marLeft w:val="0"/>
      <w:marRight w:val="0"/>
      <w:marTop w:val="0"/>
      <w:marBottom w:val="0"/>
      <w:divBdr>
        <w:top w:val="none" w:sz="0" w:space="0" w:color="auto"/>
        <w:left w:val="none" w:sz="0" w:space="0" w:color="auto"/>
        <w:bottom w:val="none" w:sz="0" w:space="0" w:color="auto"/>
        <w:right w:val="none" w:sz="0" w:space="0" w:color="auto"/>
      </w:divBdr>
    </w:div>
    <w:div w:id="898905668">
      <w:bodyDiv w:val="1"/>
      <w:marLeft w:val="0"/>
      <w:marRight w:val="0"/>
      <w:marTop w:val="0"/>
      <w:marBottom w:val="0"/>
      <w:divBdr>
        <w:top w:val="none" w:sz="0" w:space="0" w:color="auto"/>
        <w:left w:val="none" w:sz="0" w:space="0" w:color="auto"/>
        <w:bottom w:val="none" w:sz="0" w:space="0" w:color="auto"/>
        <w:right w:val="none" w:sz="0" w:space="0" w:color="auto"/>
      </w:divBdr>
    </w:div>
    <w:div w:id="904879950">
      <w:bodyDiv w:val="1"/>
      <w:marLeft w:val="0"/>
      <w:marRight w:val="0"/>
      <w:marTop w:val="0"/>
      <w:marBottom w:val="0"/>
      <w:divBdr>
        <w:top w:val="none" w:sz="0" w:space="0" w:color="auto"/>
        <w:left w:val="none" w:sz="0" w:space="0" w:color="auto"/>
        <w:bottom w:val="none" w:sz="0" w:space="0" w:color="auto"/>
        <w:right w:val="none" w:sz="0" w:space="0" w:color="auto"/>
      </w:divBdr>
    </w:div>
    <w:div w:id="920069847">
      <w:bodyDiv w:val="1"/>
      <w:marLeft w:val="0"/>
      <w:marRight w:val="0"/>
      <w:marTop w:val="0"/>
      <w:marBottom w:val="0"/>
      <w:divBdr>
        <w:top w:val="none" w:sz="0" w:space="0" w:color="auto"/>
        <w:left w:val="none" w:sz="0" w:space="0" w:color="auto"/>
        <w:bottom w:val="none" w:sz="0" w:space="0" w:color="auto"/>
        <w:right w:val="none" w:sz="0" w:space="0" w:color="auto"/>
      </w:divBdr>
    </w:div>
    <w:div w:id="934047605">
      <w:bodyDiv w:val="1"/>
      <w:marLeft w:val="0"/>
      <w:marRight w:val="0"/>
      <w:marTop w:val="0"/>
      <w:marBottom w:val="0"/>
      <w:divBdr>
        <w:top w:val="none" w:sz="0" w:space="0" w:color="auto"/>
        <w:left w:val="none" w:sz="0" w:space="0" w:color="auto"/>
        <w:bottom w:val="none" w:sz="0" w:space="0" w:color="auto"/>
        <w:right w:val="none" w:sz="0" w:space="0" w:color="auto"/>
      </w:divBdr>
    </w:div>
    <w:div w:id="947277474">
      <w:bodyDiv w:val="1"/>
      <w:marLeft w:val="0"/>
      <w:marRight w:val="0"/>
      <w:marTop w:val="0"/>
      <w:marBottom w:val="0"/>
      <w:divBdr>
        <w:top w:val="none" w:sz="0" w:space="0" w:color="auto"/>
        <w:left w:val="none" w:sz="0" w:space="0" w:color="auto"/>
        <w:bottom w:val="none" w:sz="0" w:space="0" w:color="auto"/>
        <w:right w:val="none" w:sz="0" w:space="0" w:color="auto"/>
      </w:divBdr>
    </w:div>
    <w:div w:id="948969034">
      <w:bodyDiv w:val="1"/>
      <w:marLeft w:val="0"/>
      <w:marRight w:val="0"/>
      <w:marTop w:val="0"/>
      <w:marBottom w:val="0"/>
      <w:divBdr>
        <w:top w:val="none" w:sz="0" w:space="0" w:color="auto"/>
        <w:left w:val="none" w:sz="0" w:space="0" w:color="auto"/>
        <w:bottom w:val="none" w:sz="0" w:space="0" w:color="auto"/>
        <w:right w:val="none" w:sz="0" w:space="0" w:color="auto"/>
      </w:divBdr>
    </w:div>
    <w:div w:id="958683283">
      <w:bodyDiv w:val="1"/>
      <w:marLeft w:val="0"/>
      <w:marRight w:val="0"/>
      <w:marTop w:val="0"/>
      <w:marBottom w:val="0"/>
      <w:divBdr>
        <w:top w:val="none" w:sz="0" w:space="0" w:color="auto"/>
        <w:left w:val="none" w:sz="0" w:space="0" w:color="auto"/>
        <w:bottom w:val="none" w:sz="0" w:space="0" w:color="auto"/>
        <w:right w:val="none" w:sz="0" w:space="0" w:color="auto"/>
      </w:divBdr>
    </w:div>
    <w:div w:id="983390847">
      <w:bodyDiv w:val="1"/>
      <w:marLeft w:val="0"/>
      <w:marRight w:val="0"/>
      <w:marTop w:val="0"/>
      <w:marBottom w:val="0"/>
      <w:divBdr>
        <w:top w:val="none" w:sz="0" w:space="0" w:color="auto"/>
        <w:left w:val="none" w:sz="0" w:space="0" w:color="auto"/>
        <w:bottom w:val="none" w:sz="0" w:space="0" w:color="auto"/>
        <w:right w:val="none" w:sz="0" w:space="0" w:color="auto"/>
      </w:divBdr>
    </w:div>
    <w:div w:id="987592311">
      <w:bodyDiv w:val="1"/>
      <w:marLeft w:val="0"/>
      <w:marRight w:val="0"/>
      <w:marTop w:val="0"/>
      <w:marBottom w:val="0"/>
      <w:divBdr>
        <w:top w:val="none" w:sz="0" w:space="0" w:color="auto"/>
        <w:left w:val="none" w:sz="0" w:space="0" w:color="auto"/>
        <w:bottom w:val="none" w:sz="0" w:space="0" w:color="auto"/>
        <w:right w:val="none" w:sz="0" w:space="0" w:color="auto"/>
      </w:divBdr>
    </w:div>
    <w:div w:id="1023017241">
      <w:bodyDiv w:val="1"/>
      <w:marLeft w:val="0"/>
      <w:marRight w:val="0"/>
      <w:marTop w:val="0"/>
      <w:marBottom w:val="0"/>
      <w:divBdr>
        <w:top w:val="none" w:sz="0" w:space="0" w:color="auto"/>
        <w:left w:val="none" w:sz="0" w:space="0" w:color="auto"/>
        <w:bottom w:val="none" w:sz="0" w:space="0" w:color="auto"/>
        <w:right w:val="none" w:sz="0" w:space="0" w:color="auto"/>
      </w:divBdr>
    </w:div>
    <w:div w:id="1029915292">
      <w:bodyDiv w:val="1"/>
      <w:marLeft w:val="0"/>
      <w:marRight w:val="0"/>
      <w:marTop w:val="0"/>
      <w:marBottom w:val="0"/>
      <w:divBdr>
        <w:top w:val="none" w:sz="0" w:space="0" w:color="auto"/>
        <w:left w:val="none" w:sz="0" w:space="0" w:color="auto"/>
        <w:bottom w:val="none" w:sz="0" w:space="0" w:color="auto"/>
        <w:right w:val="none" w:sz="0" w:space="0" w:color="auto"/>
      </w:divBdr>
    </w:div>
    <w:div w:id="1032000490">
      <w:bodyDiv w:val="1"/>
      <w:marLeft w:val="0"/>
      <w:marRight w:val="0"/>
      <w:marTop w:val="0"/>
      <w:marBottom w:val="0"/>
      <w:divBdr>
        <w:top w:val="none" w:sz="0" w:space="0" w:color="auto"/>
        <w:left w:val="none" w:sz="0" w:space="0" w:color="auto"/>
        <w:bottom w:val="none" w:sz="0" w:space="0" w:color="auto"/>
        <w:right w:val="none" w:sz="0" w:space="0" w:color="auto"/>
      </w:divBdr>
    </w:div>
    <w:div w:id="1040475906">
      <w:bodyDiv w:val="1"/>
      <w:marLeft w:val="0"/>
      <w:marRight w:val="0"/>
      <w:marTop w:val="0"/>
      <w:marBottom w:val="0"/>
      <w:divBdr>
        <w:top w:val="none" w:sz="0" w:space="0" w:color="auto"/>
        <w:left w:val="none" w:sz="0" w:space="0" w:color="auto"/>
        <w:bottom w:val="none" w:sz="0" w:space="0" w:color="auto"/>
        <w:right w:val="none" w:sz="0" w:space="0" w:color="auto"/>
      </w:divBdr>
    </w:div>
    <w:div w:id="1042024294">
      <w:bodyDiv w:val="1"/>
      <w:marLeft w:val="0"/>
      <w:marRight w:val="0"/>
      <w:marTop w:val="0"/>
      <w:marBottom w:val="0"/>
      <w:divBdr>
        <w:top w:val="none" w:sz="0" w:space="0" w:color="auto"/>
        <w:left w:val="none" w:sz="0" w:space="0" w:color="auto"/>
        <w:bottom w:val="none" w:sz="0" w:space="0" w:color="auto"/>
        <w:right w:val="none" w:sz="0" w:space="0" w:color="auto"/>
      </w:divBdr>
    </w:div>
    <w:div w:id="1042555877">
      <w:bodyDiv w:val="1"/>
      <w:marLeft w:val="0"/>
      <w:marRight w:val="0"/>
      <w:marTop w:val="0"/>
      <w:marBottom w:val="0"/>
      <w:divBdr>
        <w:top w:val="none" w:sz="0" w:space="0" w:color="auto"/>
        <w:left w:val="none" w:sz="0" w:space="0" w:color="auto"/>
        <w:bottom w:val="none" w:sz="0" w:space="0" w:color="auto"/>
        <w:right w:val="none" w:sz="0" w:space="0" w:color="auto"/>
      </w:divBdr>
    </w:div>
    <w:div w:id="1060134962">
      <w:bodyDiv w:val="1"/>
      <w:marLeft w:val="0"/>
      <w:marRight w:val="0"/>
      <w:marTop w:val="0"/>
      <w:marBottom w:val="0"/>
      <w:divBdr>
        <w:top w:val="none" w:sz="0" w:space="0" w:color="auto"/>
        <w:left w:val="none" w:sz="0" w:space="0" w:color="auto"/>
        <w:bottom w:val="none" w:sz="0" w:space="0" w:color="auto"/>
        <w:right w:val="none" w:sz="0" w:space="0" w:color="auto"/>
      </w:divBdr>
    </w:div>
    <w:div w:id="1103308378">
      <w:bodyDiv w:val="1"/>
      <w:marLeft w:val="0"/>
      <w:marRight w:val="0"/>
      <w:marTop w:val="0"/>
      <w:marBottom w:val="0"/>
      <w:divBdr>
        <w:top w:val="none" w:sz="0" w:space="0" w:color="auto"/>
        <w:left w:val="none" w:sz="0" w:space="0" w:color="auto"/>
        <w:bottom w:val="none" w:sz="0" w:space="0" w:color="auto"/>
        <w:right w:val="none" w:sz="0" w:space="0" w:color="auto"/>
      </w:divBdr>
    </w:div>
    <w:div w:id="1112626510">
      <w:bodyDiv w:val="1"/>
      <w:marLeft w:val="0"/>
      <w:marRight w:val="0"/>
      <w:marTop w:val="0"/>
      <w:marBottom w:val="0"/>
      <w:divBdr>
        <w:top w:val="none" w:sz="0" w:space="0" w:color="auto"/>
        <w:left w:val="none" w:sz="0" w:space="0" w:color="auto"/>
        <w:bottom w:val="none" w:sz="0" w:space="0" w:color="auto"/>
        <w:right w:val="none" w:sz="0" w:space="0" w:color="auto"/>
      </w:divBdr>
    </w:div>
    <w:div w:id="1113553383">
      <w:bodyDiv w:val="1"/>
      <w:marLeft w:val="0"/>
      <w:marRight w:val="0"/>
      <w:marTop w:val="0"/>
      <w:marBottom w:val="0"/>
      <w:divBdr>
        <w:top w:val="none" w:sz="0" w:space="0" w:color="auto"/>
        <w:left w:val="none" w:sz="0" w:space="0" w:color="auto"/>
        <w:bottom w:val="none" w:sz="0" w:space="0" w:color="auto"/>
        <w:right w:val="none" w:sz="0" w:space="0" w:color="auto"/>
      </w:divBdr>
    </w:div>
    <w:div w:id="1118109744">
      <w:bodyDiv w:val="1"/>
      <w:marLeft w:val="0"/>
      <w:marRight w:val="0"/>
      <w:marTop w:val="0"/>
      <w:marBottom w:val="0"/>
      <w:divBdr>
        <w:top w:val="none" w:sz="0" w:space="0" w:color="auto"/>
        <w:left w:val="none" w:sz="0" w:space="0" w:color="auto"/>
        <w:bottom w:val="none" w:sz="0" w:space="0" w:color="auto"/>
        <w:right w:val="none" w:sz="0" w:space="0" w:color="auto"/>
      </w:divBdr>
    </w:div>
    <w:div w:id="1134253101">
      <w:bodyDiv w:val="1"/>
      <w:marLeft w:val="0"/>
      <w:marRight w:val="0"/>
      <w:marTop w:val="0"/>
      <w:marBottom w:val="0"/>
      <w:divBdr>
        <w:top w:val="none" w:sz="0" w:space="0" w:color="auto"/>
        <w:left w:val="none" w:sz="0" w:space="0" w:color="auto"/>
        <w:bottom w:val="none" w:sz="0" w:space="0" w:color="auto"/>
        <w:right w:val="none" w:sz="0" w:space="0" w:color="auto"/>
      </w:divBdr>
    </w:div>
    <w:div w:id="1138382792">
      <w:bodyDiv w:val="1"/>
      <w:marLeft w:val="0"/>
      <w:marRight w:val="0"/>
      <w:marTop w:val="0"/>
      <w:marBottom w:val="0"/>
      <w:divBdr>
        <w:top w:val="none" w:sz="0" w:space="0" w:color="auto"/>
        <w:left w:val="none" w:sz="0" w:space="0" w:color="auto"/>
        <w:bottom w:val="none" w:sz="0" w:space="0" w:color="auto"/>
        <w:right w:val="none" w:sz="0" w:space="0" w:color="auto"/>
      </w:divBdr>
    </w:div>
    <w:div w:id="1144009907">
      <w:bodyDiv w:val="1"/>
      <w:marLeft w:val="0"/>
      <w:marRight w:val="0"/>
      <w:marTop w:val="0"/>
      <w:marBottom w:val="0"/>
      <w:divBdr>
        <w:top w:val="none" w:sz="0" w:space="0" w:color="auto"/>
        <w:left w:val="none" w:sz="0" w:space="0" w:color="auto"/>
        <w:bottom w:val="none" w:sz="0" w:space="0" w:color="auto"/>
        <w:right w:val="none" w:sz="0" w:space="0" w:color="auto"/>
      </w:divBdr>
    </w:div>
    <w:div w:id="1151407520">
      <w:bodyDiv w:val="1"/>
      <w:marLeft w:val="0"/>
      <w:marRight w:val="0"/>
      <w:marTop w:val="0"/>
      <w:marBottom w:val="0"/>
      <w:divBdr>
        <w:top w:val="none" w:sz="0" w:space="0" w:color="auto"/>
        <w:left w:val="none" w:sz="0" w:space="0" w:color="auto"/>
        <w:bottom w:val="none" w:sz="0" w:space="0" w:color="auto"/>
        <w:right w:val="none" w:sz="0" w:space="0" w:color="auto"/>
      </w:divBdr>
    </w:div>
    <w:div w:id="1177960056">
      <w:bodyDiv w:val="1"/>
      <w:marLeft w:val="0"/>
      <w:marRight w:val="0"/>
      <w:marTop w:val="0"/>
      <w:marBottom w:val="0"/>
      <w:divBdr>
        <w:top w:val="none" w:sz="0" w:space="0" w:color="auto"/>
        <w:left w:val="none" w:sz="0" w:space="0" w:color="auto"/>
        <w:bottom w:val="none" w:sz="0" w:space="0" w:color="auto"/>
        <w:right w:val="none" w:sz="0" w:space="0" w:color="auto"/>
      </w:divBdr>
    </w:div>
    <w:div w:id="1184395070">
      <w:bodyDiv w:val="1"/>
      <w:marLeft w:val="0"/>
      <w:marRight w:val="0"/>
      <w:marTop w:val="0"/>
      <w:marBottom w:val="0"/>
      <w:divBdr>
        <w:top w:val="none" w:sz="0" w:space="0" w:color="auto"/>
        <w:left w:val="none" w:sz="0" w:space="0" w:color="auto"/>
        <w:bottom w:val="none" w:sz="0" w:space="0" w:color="auto"/>
        <w:right w:val="none" w:sz="0" w:space="0" w:color="auto"/>
      </w:divBdr>
    </w:div>
    <w:div w:id="1189685041">
      <w:bodyDiv w:val="1"/>
      <w:marLeft w:val="0"/>
      <w:marRight w:val="0"/>
      <w:marTop w:val="0"/>
      <w:marBottom w:val="0"/>
      <w:divBdr>
        <w:top w:val="none" w:sz="0" w:space="0" w:color="auto"/>
        <w:left w:val="none" w:sz="0" w:space="0" w:color="auto"/>
        <w:bottom w:val="none" w:sz="0" w:space="0" w:color="auto"/>
        <w:right w:val="none" w:sz="0" w:space="0" w:color="auto"/>
      </w:divBdr>
    </w:div>
    <w:div w:id="1227767866">
      <w:bodyDiv w:val="1"/>
      <w:marLeft w:val="0"/>
      <w:marRight w:val="0"/>
      <w:marTop w:val="0"/>
      <w:marBottom w:val="0"/>
      <w:divBdr>
        <w:top w:val="none" w:sz="0" w:space="0" w:color="auto"/>
        <w:left w:val="none" w:sz="0" w:space="0" w:color="auto"/>
        <w:bottom w:val="none" w:sz="0" w:space="0" w:color="auto"/>
        <w:right w:val="none" w:sz="0" w:space="0" w:color="auto"/>
      </w:divBdr>
    </w:div>
    <w:div w:id="1235698981">
      <w:bodyDiv w:val="1"/>
      <w:marLeft w:val="0"/>
      <w:marRight w:val="0"/>
      <w:marTop w:val="0"/>
      <w:marBottom w:val="0"/>
      <w:divBdr>
        <w:top w:val="none" w:sz="0" w:space="0" w:color="auto"/>
        <w:left w:val="none" w:sz="0" w:space="0" w:color="auto"/>
        <w:bottom w:val="none" w:sz="0" w:space="0" w:color="auto"/>
        <w:right w:val="none" w:sz="0" w:space="0" w:color="auto"/>
      </w:divBdr>
    </w:div>
    <w:div w:id="1248073012">
      <w:bodyDiv w:val="1"/>
      <w:marLeft w:val="0"/>
      <w:marRight w:val="0"/>
      <w:marTop w:val="0"/>
      <w:marBottom w:val="0"/>
      <w:divBdr>
        <w:top w:val="none" w:sz="0" w:space="0" w:color="auto"/>
        <w:left w:val="none" w:sz="0" w:space="0" w:color="auto"/>
        <w:bottom w:val="none" w:sz="0" w:space="0" w:color="auto"/>
        <w:right w:val="none" w:sz="0" w:space="0" w:color="auto"/>
      </w:divBdr>
    </w:div>
    <w:div w:id="1261796866">
      <w:bodyDiv w:val="1"/>
      <w:marLeft w:val="0"/>
      <w:marRight w:val="0"/>
      <w:marTop w:val="0"/>
      <w:marBottom w:val="0"/>
      <w:divBdr>
        <w:top w:val="none" w:sz="0" w:space="0" w:color="auto"/>
        <w:left w:val="none" w:sz="0" w:space="0" w:color="auto"/>
        <w:bottom w:val="none" w:sz="0" w:space="0" w:color="auto"/>
        <w:right w:val="none" w:sz="0" w:space="0" w:color="auto"/>
      </w:divBdr>
    </w:div>
    <w:div w:id="1273710767">
      <w:bodyDiv w:val="1"/>
      <w:marLeft w:val="0"/>
      <w:marRight w:val="0"/>
      <w:marTop w:val="0"/>
      <w:marBottom w:val="0"/>
      <w:divBdr>
        <w:top w:val="none" w:sz="0" w:space="0" w:color="auto"/>
        <w:left w:val="none" w:sz="0" w:space="0" w:color="auto"/>
        <w:bottom w:val="none" w:sz="0" w:space="0" w:color="auto"/>
        <w:right w:val="none" w:sz="0" w:space="0" w:color="auto"/>
      </w:divBdr>
    </w:div>
    <w:div w:id="1281451581">
      <w:bodyDiv w:val="1"/>
      <w:marLeft w:val="0"/>
      <w:marRight w:val="0"/>
      <w:marTop w:val="0"/>
      <w:marBottom w:val="0"/>
      <w:divBdr>
        <w:top w:val="none" w:sz="0" w:space="0" w:color="auto"/>
        <w:left w:val="none" w:sz="0" w:space="0" w:color="auto"/>
        <w:bottom w:val="none" w:sz="0" w:space="0" w:color="auto"/>
        <w:right w:val="none" w:sz="0" w:space="0" w:color="auto"/>
      </w:divBdr>
    </w:div>
    <w:div w:id="1290818892">
      <w:bodyDiv w:val="1"/>
      <w:marLeft w:val="0"/>
      <w:marRight w:val="0"/>
      <w:marTop w:val="0"/>
      <w:marBottom w:val="0"/>
      <w:divBdr>
        <w:top w:val="none" w:sz="0" w:space="0" w:color="auto"/>
        <w:left w:val="none" w:sz="0" w:space="0" w:color="auto"/>
        <w:bottom w:val="none" w:sz="0" w:space="0" w:color="auto"/>
        <w:right w:val="none" w:sz="0" w:space="0" w:color="auto"/>
      </w:divBdr>
    </w:div>
    <w:div w:id="1302006779">
      <w:bodyDiv w:val="1"/>
      <w:marLeft w:val="0"/>
      <w:marRight w:val="0"/>
      <w:marTop w:val="0"/>
      <w:marBottom w:val="0"/>
      <w:divBdr>
        <w:top w:val="none" w:sz="0" w:space="0" w:color="auto"/>
        <w:left w:val="none" w:sz="0" w:space="0" w:color="auto"/>
        <w:bottom w:val="none" w:sz="0" w:space="0" w:color="auto"/>
        <w:right w:val="none" w:sz="0" w:space="0" w:color="auto"/>
      </w:divBdr>
    </w:div>
    <w:div w:id="1302687988">
      <w:bodyDiv w:val="1"/>
      <w:marLeft w:val="0"/>
      <w:marRight w:val="0"/>
      <w:marTop w:val="0"/>
      <w:marBottom w:val="0"/>
      <w:divBdr>
        <w:top w:val="none" w:sz="0" w:space="0" w:color="auto"/>
        <w:left w:val="none" w:sz="0" w:space="0" w:color="auto"/>
        <w:bottom w:val="none" w:sz="0" w:space="0" w:color="auto"/>
        <w:right w:val="none" w:sz="0" w:space="0" w:color="auto"/>
      </w:divBdr>
    </w:div>
    <w:div w:id="1314985964">
      <w:bodyDiv w:val="1"/>
      <w:marLeft w:val="0"/>
      <w:marRight w:val="0"/>
      <w:marTop w:val="0"/>
      <w:marBottom w:val="0"/>
      <w:divBdr>
        <w:top w:val="none" w:sz="0" w:space="0" w:color="auto"/>
        <w:left w:val="none" w:sz="0" w:space="0" w:color="auto"/>
        <w:bottom w:val="none" w:sz="0" w:space="0" w:color="auto"/>
        <w:right w:val="none" w:sz="0" w:space="0" w:color="auto"/>
      </w:divBdr>
    </w:div>
    <w:div w:id="1323269772">
      <w:bodyDiv w:val="1"/>
      <w:marLeft w:val="0"/>
      <w:marRight w:val="0"/>
      <w:marTop w:val="0"/>
      <w:marBottom w:val="0"/>
      <w:divBdr>
        <w:top w:val="none" w:sz="0" w:space="0" w:color="auto"/>
        <w:left w:val="none" w:sz="0" w:space="0" w:color="auto"/>
        <w:bottom w:val="none" w:sz="0" w:space="0" w:color="auto"/>
        <w:right w:val="none" w:sz="0" w:space="0" w:color="auto"/>
      </w:divBdr>
    </w:div>
    <w:div w:id="1333872809">
      <w:bodyDiv w:val="1"/>
      <w:marLeft w:val="0"/>
      <w:marRight w:val="0"/>
      <w:marTop w:val="0"/>
      <w:marBottom w:val="0"/>
      <w:divBdr>
        <w:top w:val="none" w:sz="0" w:space="0" w:color="auto"/>
        <w:left w:val="none" w:sz="0" w:space="0" w:color="auto"/>
        <w:bottom w:val="none" w:sz="0" w:space="0" w:color="auto"/>
        <w:right w:val="none" w:sz="0" w:space="0" w:color="auto"/>
      </w:divBdr>
    </w:div>
    <w:div w:id="1335180875">
      <w:bodyDiv w:val="1"/>
      <w:marLeft w:val="0"/>
      <w:marRight w:val="0"/>
      <w:marTop w:val="0"/>
      <w:marBottom w:val="0"/>
      <w:divBdr>
        <w:top w:val="none" w:sz="0" w:space="0" w:color="auto"/>
        <w:left w:val="none" w:sz="0" w:space="0" w:color="auto"/>
        <w:bottom w:val="none" w:sz="0" w:space="0" w:color="auto"/>
        <w:right w:val="none" w:sz="0" w:space="0" w:color="auto"/>
      </w:divBdr>
    </w:div>
    <w:div w:id="1347711330">
      <w:bodyDiv w:val="1"/>
      <w:marLeft w:val="0"/>
      <w:marRight w:val="0"/>
      <w:marTop w:val="0"/>
      <w:marBottom w:val="0"/>
      <w:divBdr>
        <w:top w:val="none" w:sz="0" w:space="0" w:color="auto"/>
        <w:left w:val="none" w:sz="0" w:space="0" w:color="auto"/>
        <w:bottom w:val="none" w:sz="0" w:space="0" w:color="auto"/>
        <w:right w:val="none" w:sz="0" w:space="0" w:color="auto"/>
      </w:divBdr>
    </w:div>
    <w:div w:id="1348675184">
      <w:bodyDiv w:val="1"/>
      <w:marLeft w:val="0"/>
      <w:marRight w:val="0"/>
      <w:marTop w:val="0"/>
      <w:marBottom w:val="0"/>
      <w:divBdr>
        <w:top w:val="none" w:sz="0" w:space="0" w:color="auto"/>
        <w:left w:val="none" w:sz="0" w:space="0" w:color="auto"/>
        <w:bottom w:val="none" w:sz="0" w:space="0" w:color="auto"/>
        <w:right w:val="none" w:sz="0" w:space="0" w:color="auto"/>
      </w:divBdr>
    </w:div>
    <w:div w:id="1367364888">
      <w:bodyDiv w:val="1"/>
      <w:marLeft w:val="0"/>
      <w:marRight w:val="0"/>
      <w:marTop w:val="0"/>
      <w:marBottom w:val="0"/>
      <w:divBdr>
        <w:top w:val="none" w:sz="0" w:space="0" w:color="auto"/>
        <w:left w:val="none" w:sz="0" w:space="0" w:color="auto"/>
        <w:bottom w:val="none" w:sz="0" w:space="0" w:color="auto"/>
        <w:right w:val="none" w:sz="0" w:space="0" w:color="auto"/>
      </w:divBdr>
    </w:div>
    <w:div w:id="1367439920">
      <w:bodyDiv w:val="1"/>
      <w:marLeft w:val="0"/>
      <w:marRight w:val="0"/>
      <w:marTop w:val="0"/>
      <w:marBottom w:val="0"/>
      <w:divBdr>
        <w:top w:val="none" w:sz="0" w:space="0" w:color="auto"/>
        <w:left w:val="none" w:sz="0" w:space="0" w:color="auto"/>
        <w:bottom w:val="none" w:sz="0" w:space="0" w:color="auto"/>
        <w:right w:val="none" w:sz="0" w:space="0" w:color="auto"/>
      </w:divBdr>
    </w:div>
    <w:div w:id="1379205764">
      <w:bodyDiv w:val="1"/>
      <w:marLeft w:val="0"/>
      <w:marRight w:val="0"/>
      <w:marTop w:val="0"/>
      <w:marBottom w:val="0"/>
      <w:divBdr>
        <w:top w:val="none" w:sz="0" w:space="0" w:color="auto"/>
        <w:left w:val="none" w:sz="0" w:space="0" w:color="auto"/>
        <w:bottom w:val="none" w:sz="0" w:space="0" w:color="auto"/>
        <w:right w:val="none" w:sz="0" w:space="0" w:color="auto"/>
      </w:divBdr>
    </w:div>
    <w:div w:id="1392462394">
      <w:bodyDiv w:val="1"/>
      <w:marLeft w:val="0"/>
      <w:marRight w:val="0"/>
      <w:marTop w:val="0"/>
      <w:marBottom w:val="0"/>
      <w:divBdr>
        <w:top w:val="none" w:sz="0" w:space="0" w:color="auto"/>
        <w:left w:val="none" w:sz="0" w:space="0" w:color="auto"/>
        <w:bottom w:val="none" w:sz="0" w:space="0" w:color="auto"/>
        <w:right w:val="none" w:sz="0" w:space="0" w:color="auto"/>
      </w:divBdr>
    </w:div>
    <w:div w:id="1410884160">
      <w:bodyDiv w:val="1"/>
      <w:marLeft w:val="0"/>
      <w:marRight w:val="0"/>
      <w:marTop w:val="0"/>
      <w:marBottom w:val="0"/>
      <w:divBdr>
        <w:top w:val="none" w:sz="0" w:space="0" w:color="auto"/>
        <w:left w:val="none" w:sz="0" w:space="0" w:color="auto"/>
        <w:bottom w:val="none" w:sz="0" w:space="0" w:color="auto"/>
        <w:right w:val="none" w:sz="0" w:space="0" w:color="auto"/>
      </w:divBdr>
    </w:div>
    <w:div w:id="1420250096">
      <w:bodyDiv w:val="1"/>
      <w:marLeft w:val="0"/>
      <w:marRight w:val="0"/>
      <w:marTop w:val="0"/>
      <w:marBottom w:val="0"/>
      <w:divBdr>
        <w:top w:val="none" w:sz="0" w:space="0" w:color="auto"/>
        <w:left w:val="none" w:sz="0" w:space="0" w:color="auto"/>
        <w:bottom w:val="none" w:sz="0" w:space="0" w:color="auto"/>
        <w:right w:val="none" w:sz="0" w:space="0" w:color="auto"/>
      </w:divBdr>
    </w:div>
    <w:div w:id="1422989670">
      <w:bodyDiv w:val="1"/>
      <w:marLeft w:val="0"/>
      <w:marRight w:val="0"/>
      <w:marTop w:val="0"/>
      <w:marBottom w:val="0"/>
      <w:divBdr>
        <w:top w:val="none" w:sz="0" w:space="0" w:color="auto"/>
        <w:left w:val="none" w:sz="0" w:space="0" w:color="auto"/>
        <w:bottom w:val="none" w:sz="0" w:space="0" w:color="auto"/>
        <w:right w:val="none" w:sz="0" w:space="0" w:color="auto"/>
      </w:divBdr>
    </w:div>
    <w:div w:id="1437406587">
      <w:bodyDiv w:val="1"/>
      <w:marLeft w:val="0"/>
      <w:marRight w:val="0"/>
      <w:marTop w:val="0"/>
      <w:marBottom w:val="0"/>
      <w:divBdr>
        <w:top w:val="none" w:sz="0" w:space="0" w:color="auto"/>
        <w:left w:val="none" w:sz="0" w:space="0" w:color="auto"/>
        <w:bottom w:val="none" w:sz="0" w:space="0" w:color="auto"/>
        <w:right w:val="none" w:sz="0" w:space="0" w:color="auto"/>
      </w:divBdr>
    </w:div>
    <w:div w:id="1437408981">
      <w:bodyDiv w:val="1"/>
      <w:marLeft w:val="0"/>
      <w:marRight w:val="0"/>
      <w:marTop w:val="0"/>
      <w:marBottom w:val="0"/>
      <w:divBdr>
        <w:top w:val="none" w:sz="0" w:space="0" w:color="auto"/>
        <w:left w:val="none" w:sz="0" w:space="0" w:color="auto"/>
        <w:bottom w:val="none" w:sz="0" w:space="0" w:color="auto"/>
        <w:right w:val="none" w:sz="0" w:space="0" w:color="auto"/>
      </w:divBdr>
    </w:div>
    <w:div w:id="1446117943">
      <w:bodyDiv w:val="1"/>
      <w:marLeft w:val="0"/>
      <w:marRight w:val="0"/>
      <w:marTop w:val="0"/>
      <w:marBottom w:val="0"/>
      <w:divBdr>
        <w:top w:val="none" w:sz="0" w:space="0" w:color="auto"/>
        <w:left w:val="none" w:sz="0" w:space="0" w:color="auto"/>
        <w:bottom w:val="none" w:sz="0" w:space="0" w:color="auto"/>
        <w:right w:val="none" w:sz="0" w:space="0" w:color="auto"/>
      </w:divBdr>
    </w:div>
    <w:div w:id="1466314576">
      <w:bodyDiv w:val="1"/>
      <w:marLeft w:val="0"/>
      <w:marRight w:val="0"/>
      <w:marTop w:val="0"/>
      <w:marBottom w:val="0"/>
      <w:divBdr>
        <w:top w:val="none" w:sz="0" w:space="0" w:color="auto"/>
        <w:left w:val="none" w:sz="0" w:space="0" w:color="auto"/>
        <w:bottom w:val="none" w:sz="0" w:space="0" w:color="auto"/>
        <w:right w:val="none" w:sz="0" w:space="0" w:color="auto"/>
      </w:divBdr>
    </w:div>
    <w:div w:id="1466583381">
      <w:bodyDiv w:val="1"/>
      <w:marLeft w:val="0"/>
      <w:marRight w:val="0"/>
      <w:marTop w:val="0"/>
      <w:marBottom w:val="0"/>
      <w:divBdr>
        <w:top w:val="none" w:sz="0" w:space="0" w:color="auto"/>
        <w:left w:val="none" w:sz="0" w:space="0" w:color="auto"/>
        <w:bottom w:val="none" w:sz="0" w:space="0" w:color="auto"/>
        <w:right w:val="none" w:sz="0" w:space="0" w:color="auto"/>
      </w:divBdr>
    </w:div>
    <w:div w:id="1482234903">
      <w:bodyDiv w:val="1"/>
      <w:marLeft w:val="0"/>
      <w:marRight w:val="0"/>
      <w:marTop w:val="0"/>
      <w:marBottom w:val="0"/>
      <w:divBdr>
        <w:top w:val="none" w:sz="0" w:space="0" w:color="auto"/>
        <w:left w:val="none" w:sz="0" w:space="0" w:color="auto"/>
        <w:bottom w:val="none" w:sz="0" w:space="0" w:color="auto"/>
        <w:right w:val="none" w:sz="0" w:space="0" w:color="auto"/>
      </w:divBdr>
    </w:div>
    <w:div w:id="1512374620">
      <w:bodyDiv w:val="1"/>
      <w:marLeft w:val="0"/>
      <w:marRight w:val="0"/>
      <w:marTop w:val="0"/>
      <w:marBottom w:val="0"/>
      <w:divBdr>
        <w:top w:val="none" w:sz="0" w:space="0" w:color="auto"/>
        <w:left w:val="none" w:sz="0" w:space="0" w:color="auto"/>
        <w:bottom w:val="none" w:sz="0" w:space="0" w:color="auto"/>
        <w:right w:val="none" w:sz="0" w:space="0" w:color="auto"/>
      </w:divBdr>
    </w:div>
    <w:div w:id="1513568641">
      <w:bodyDiv w:val="1"/>
      <w:marLeft w:val="0"/>
      <w:marRight w:val="0"/>
      <w:marTop w:val="0"/>
      <w:marBottom w:val="0"/>
      <w:divBdr>
        <w:top w:val="none" w:sz="0" w:space="0" w:color="auto"/>
        <w:left w:val="none" w:sz="0" w:space="0" w:color="auto"/>
        <w:bottom w:val="none" w:sz="0" w:space="0" w:color="auto"/>
        <w:right w:val="none" w:sz="0" w:space="0" w:color="auto"/>
      </w:divBdr>
    </w:div>
    <w:div w:id="1534687515">
      <w:bodyDiv w:val="1"/>
      <w:marLeft w:val="0"/>
      <w:marRight w:val="0"/>
      <w:marTop w:val="0"/>
      <w:marBottom w:val="0"/>
      <w:divBdr>
        <w:top w:val="none" w:sz="0" w:space="0" w:color="auto"/>
        <w:left w:val="none" w:sz="0" w:space="0" w:color="auto"/>
        <w:bottom w:val="none" w:sz="0" w:space="0" w:color="auto"/>
        <w:right w:val="none" w:sz="0" w:space="0" w:color="auto"/>
      </w:divBdr>
    </w:div>
    <w:div w:id="1564214787">
      <w:bodyDiv w:val="1"/>
      <w:marLeft w:val="0"/>
      <w:marRight w:val="0"/>
      <w:marTop w:val="0"/>
      <w:marBottom w:val="0"/>
      <w:divBdr>
        <w:top w:val="none" w:sz="0" w:space="0" w:color="auto"/>
        <w:left w:val="none" w:sz="0" w:space="0" w:color="auto"/>
        <w:bottom w:val="none" w:sz="0" w:space="0" w:color="auto"/>
        <w:right w:val="none" w:sz="0" w:space="0" w:color="auto"/>
      </w:divBdr>
    </w:div>
    <w:div w:id="1580939195">
      <w:bodyDiv w:val="1"/>
      <w:marLeft w:val="0"/>
      <w:marRight w:val="0"/>
      <w:marTop w:val="0"/>
      <w:marBottom w:val="0"/>
      <w:divBdr>
        <w:top w:val="none" w:sz="0" w:space="0" w:color="auto"/>
        <w:left w:val="none" w:sz="0" w:space="0" w:color="auto"/>
        <w:bottom w:val="none" w:sz="0" w:space="0" w:color="auto"/>
        <w:right w:val="none" w:sz="0" w:space="0" w:color="auto"/>
      </w:divBdr>
    </w:div>
    <w:div w:id="1589265794">
      <w:bodyDiv w:val="1"/>
      <w:marLeft w:val="0"/>
      <w:marRight w:val="0"/>
      <w:marTop w:val="0"/>
      <w:marBottom w:val="0"/>
      <w:divBdr>
        <w:top w:val="none" w:sz="0" w:space="0" w:color="auto"/>
        <w:left w:val="none" w:sz="0" w:space="0" w:color="auto"/>
        <w:bottom w:val="none" w:sz="0" w:space="0" w:color="auto"/>
        <w:right w:val="none" w:sz="0" w:space="0" w:color="auto"/>
      </w:divBdr>
    </w:div>
    <w:div w:id="1596404674">
      <w:bodyDiv w:val="1"/>
      <w:marLeft w:val="0"/>
      <w:marRight w:val="0"/>
      <w:marTop w:val="0"/>
      <w:marBottom w:val="0"/>
      <w:divBdr>
        <w:top w:val="none" w:sz="0" w:space="0" w:color="auto"/>
        <w:left w:val="none" w:sz="0" w:space="0" w:color="auto"/>
        <w:bottom w:val="none" w:sz="0" w:space="0" w:color="auto"/>
        <w:right w:val="none" w:sz="0" w:space="0" w:color="auto"/>
      </w:divBdr>
    </w:div>
    <w:div w:id="1634552996">
      <w:bodyDiv w:val="1"/>
      <w:marLeft w:val="0"/>
      <w:marRight w:val="0"/>
      <w:marTop w:val="0"/>
      <w:marBottom w:val="0"/>
      <w:divBdr>
        <w:top w:val="none" w:sz="0" w:space="0" w:color="auto"/>
        <w:left w:val="none" w:sz="0" w:space="0" w:color="auto"/>
        <w:bottom w:val="none" w:sz="0" w:space="0" w:color="auto"/>
        <w:right w:val="none" w:sz="0" w:space="0" w:color="auto"/>
      </w:divBdr>
    </w:div>
    <w:div w:id="1637492456">
      <w:bodyDiv w:val="1"/>
      <w:marLeft w:val="0"/>
      <w:marRight w:val="0"/>
      <w:marTop w:val="0"/>
      <w:marBottom w:val="0"/>
      <w:divBdr>
        <w:top w:val="none" w:sz="0" w:space="0" w:color="auto"/>
        <w:left w:val="none" w:sz="0" w:space="0" w:color="auto"/>
        <w:bottom w:val="none" w:sz="0" w:space="0" w:color="auto"/>
        <w:right w:val="none" w:sz="0" w:space="0" w:color="auto"/>
      </w:divBdr>
    </w:div>
    <w:div w:id="1662660465">
      <w:bodyDiv w:val="1"/>
      <w:marLeft w:val="0"/>
      <w:marRight w:val="0"/>
      <w:marTop w:val="0"/>
      <w:marBottom w:val="0"/>
      <w:divBdr>
        <w:top w:val="none" w:sz="0" w:space="0" w:color="auto"/>
        <w:left w:val="none" w:sz="0" w:space="0" w:color="auto"/>
        <w:bottom w:val="none" w:sz="0" w:space="0" w:color="auto"/>
        <w:right w:val="none" w:sz="0" w:space="0" w:color="auto"/>
      </w:divBdr>
    </w:div>
    <w:div w:id="1679890018">
      <w:bodyDiv w:val="1"/>
      <w:marLeft w:val="0"/>
      <w:marRight w:val="0"/>
      <w:marTop w:val="0"/>
      <w:marBottom w:val="0"/>
      <w:divBdr>
        <w:top w:val="none" w:sz="0" w:space="0" w:color="auto"/>
        <w:left w:val="none" w:sz="0" w:space="0" w:color="auto"/>
        <w:bottom w:val="none" w:sz="0" w:space="0" w:color="auto"/>
        <w:right w:val="none" w:sz="0" w:space="0" w:color="auto"/>
      </w:divBdr>
    </w:div>
    <w:div w:id="1684279680">
      <w:bodyDiv w:val="1"/>
      <w:marLeft w:val="0"/>
      <w:marRight w:val="0"/>
      <w:marTop w:val="0"/>
      <w:marBottom w:val="0"/>
      <w:divBdr>
        <w:top w:val="none" w:sz="0" w:space="0" w:color="auto"/>
        <w:left w:val="none" w:sz="0" w:space="0" w:color="auto"/>
        <w:bottom w:val="none" w:sz="0" w:space="0" w:color="auto"/>
        <w:right w:val="none" w:sz="0" w:space="0" w:color="auto"/>
      </w:divBdr>
    </w:div>
    <w:div w:id="1699622457">
      <w:bodyDiv w:val="1"/>
      <w:marLeft w:val="0"/>
      <w:marRight w:val="0"/>
      <w:marTop w:val="0"/>
      <w:marBottom w:val="0"/>
      <w:divBdr>
        <w:top w:val="none" w:sz="0" w:space="0" w:color="auto"/>
        <w:left w:val="none" w:sz="0" w:space="0" w:color="auto"/>
        <w:bottom w:val="none" w:sz="0" w:space="0" w:color="auto"/>
        <w:right w:val="none" w:sz="0" w:space="0" w:color="auto"/>
      </w:divBdr>
    </w:div>
    <w:div w:id="1710227991">
      <w:bodyDiv w:val="1"/>
      <w:marLeft w:val="0"/>
      <w:marRight w:val="0"/>
      <w:marTop w:val="0"/>
      <w:marBottom w:val="0"/>
      <w:divBdr>
        <w:top w:val="none" w:sz="0" w:space="0" w:color="auto"/>
        <w:left w:val="none" w:sz="0" w:space="0" w:color="auto"/>
        <w:bottom w:val="none" w:sz="0" w:space="0" w:color="auto"/>
        <w:right w:val="none" w:sz="0" w:space="0" w:color="auto"/>
      </w:divBdr>
    </w:div>
    <w:div w:id="1718510421">
      <w:bodyDiv w:val="1"/>
      <w:marLeft w:val="0"/>
      <w:marRight w:val="0"/>
      <w:marTop w:val="0"/>
      <w:marBottom w:val="0"/>
      <w:divBdr>
        <w:top w:val="none" w:sz="0" w:space="0" w:color="auto"/>
        <w:left w:val="none" w:sz="0" w:space="0" w:color="auto"/>
        <w:bottom w:val="none" w:sz="0" w:space="0" w:color="auto"/>
        <w:right w:val="none" w:sz="0" w:space="0" w:color="auto"/>
      </w:divBdr>
    </w:div>
    <w:div w:id="1756511214">
      <w:bodyDiv w:val="1"/>
      <w:marLeft w:val="0"/>
      <w:marRight w:val="0"/>
      <w:marTop w:val="0"/>
      <w:marBottom w:val="0"/>
      <w:divBdr>
        <w:top w:val="none" w:sz="0" w:space="0" w:color="auto"/>
        <w:left w:val="none" w:sz="0" w:space="0" w:color="auto"/>
        <w:bottom w:val="none" w:sz="0" w:space="0" w:color="auto"/>
        <w:right w:val="none" w:sz="0" w:space="0" w:color="auto"/>
      </w:divBdr>
    </w:div>
    <w:div w:id="1779131299">
      <w:bodyDiv w:val="1"/>
      <w:marLeft w:val="0"/>
      <w:marRight w:val="0"/>
      <w:marTop w:val="0"/>
      <w:marBottom w:val="0"/>
      <w:divBdr>
        <w:top w:val="none" w:sz="0" w:space="0" w:color="auto"/>
        <w:left w:val="none" w:sz="0" w:space="0" w:color="auto"/>
        <w:bottom w:val="none" w:sz="0" w:space="0" w:color="auto"/>
        <w:right w:val="none" w:sz="0" w:space="0" w:color="auto"/>
      </w:divBdr>
    </w:div>
    <w:div w:id="1791514617">
      <w:bodyDiv w:val="1"/>
      <w:marLeft w:val="0"/>
      <w:marRight w:val="0"/>
      <w:marTop w:val="0"/>
      <w:marBottom w:val="0"/>
      <w:divBdr>
        <w:top w:val="none" w:sz="0" w:space="0" w:color="auto"/>
        <w:left w:val="none" w:sz="0" w:space="0" w:color="auto"/>
        <w:bottom w:val="none" w:sz="0" w:space="0" w:color="auto"/>
        <w:right w:val="none" w:sz="0" w:space="0" w:color="auto"/>
      </w:divBdr>
    </w:div>
    <w:div w:id="1834489500">
      <w:bodyDiv w:val="1"/>
      <w:marLeft w:val="0"/>
      <w:marRight w:val="0"/>
      <w:marTop w:val="0"/>
      <w:marBottom w:val="0"/>
      <w:divBdr>
        <w:top w:val="none" w:sz="0" w:space="0" w:color="auto"/>
        <w:left w:val="none" w:sz="0" w:space="0" w:color="auto"/>
        <w:bottom w:val="none" w:sz="0" w:space="0" w:color="auto"/>
        <w:right w:val="none" w:sz="0" w:space="0" w:color="auto"/>
      </w:divBdr>
    </w:div>
    <w:div w:id="1878279652">
      <w:bodyDiv w:val="1"/>
      <w:marLeft w:val="0"/>
      <w:marRight w:val="0"/>
      <w:marTop w:val="0"/>
      <w:marBottom w:val="0"/>
      <w:divBdr>
        <w:top w:val="none" w:sz="0" w:space="0" w:color="auto"/>
        <w:left w:val="none" w:sz="0" w:space="0" w:color="auto"/>
        <w:bottom w:val="none" w:sz="0" w:space="0" w:color="auto"/>
        <w:right w:val="none" w:sz="0" w:space="0" w:color="auto"/>
      </w:divBdr>
    </w:div>
    <w:div w:id="1904023375">
      <w:bodyDiv w:val="1"/>
      <w:marLeft w:val="0"/>
      <w:marRight w:val="0"/>
      <w:marTop w:val="0"/>
      <w:marBottom w:val="0"/>
      <w:divBdr>
        <w:top w:val="none" w:sz="0" w:space="0" w:color="auto"/>
        <w:left w:val="none" w:sz="0" w:space="0" w:color="auto"/>
        <w:bottom w:val="none" w:sz="0" w:space="0" w:color="auto"/>
        <w:right w:val="none" w:sz="0" w:space="0" w:color="auto"/>
      </w:divBdr>
    </w:div>
    <w:div w:id="1911503646">
      <w:bodyDiv w:val="1"/>
      <w:marLeft w:val="0"/>
      <w:marRight w:val="0"/>
      <w:marTop w:val="0"/>
      <w:marBottom w:val="0"/>
      <w:divBdr>
        <w:top w:val="none" w:sz="0" w:space="0" w:color="auto"/>
        <w:left w:val="none" w:sz="0" w:space="0" w:color="auto"/>
        <w:bottom w:val="none" w:sz="0" w:space="0" w:color="auto"/>
        <w:right w:val="none" w:sz="0" w:space="0" w:color="auto"/>
      </w:divBdr>
    </w:div>
    <w:div w:id="1918663312">
      <w:bodyDiv w:val="1"/>
      <w:marLeft w:val="0"/>
      <w:marRight w:val="0"/>
      <w:marTop w:val="0"/>
      <w:marBottom w:val="0"/>
      <w:divBdr>
        <w:top w:val="none" w:sz="0" w:space="0" w:color="auto"/>
        <w:left w:val="none" w:sz="0" w:space="0" w:color="auto"/>
        <w:bottom w:val="none" w:sz="0" w:space="0" w:color="auto"/>
        <w:right w:val="none" w:sz="0" w:space="0" w:color="auto"/>
      </w:divBdr>
    </w:div>
    <w:div w:id="1919245000">
      <w:bodyDiv w:val="1"/>
      <w:marLeft w:val="0"/>
      <w:marRight w:val="0"/>
      <w:marTop w:val="0"/>
      <w:marBottom w:val="0"/>
      <w:divBdr>
        <w:top w:val="none" w:sz="0" w:space="0" w:color="auto"/>
        <w:left w:val="none" w:sz="0" w:space="0" w:color="auto"/>
        <w:bottom w:val="none" w:sz="0" w:space="0" w:color="auto"/>
        <w:right w:val="none" w:sz="0" w:space="0" w:color="auto"/>
      </w:divBdr>
    </w:div>
    <w:div w:id="1920407897">
      <w:bodyDiv w:val="1"/>
      <w:marLeft w:val="0"/>
      <w:marRight w:val="0"/>
      <w:marTop w:val="0"/>
      <w:marBottom w:val="0"/>
      <w:divBdr>
        <w:top w:val="none" w:sz="0" w:space="0" w:color="auto"/>
        <w:left w:val="none" w:sz="0" w:space="0" w:color="auto"/>
        <w:bottom w:val="none" w:sz="0" w:space="0" w:color="auto"/>
        <w:right w:val="none" w:sz="0" w:space="0" w:color="auto"/>
      </w:divBdr>
    </w:div>
    <w:div w:id="1926257259">
      <w:bodyDiv w:val="1"/>
      <w:marLeft w:val="0"/>
      <w:marRight w:val="0"/>
      <w:marTop w:val="0"/>
      <w:marBottom w:val="0"/>
      <w:divBdr>
        <w:top w:val="none" w:sz="0" w:space="0" w:color="auto"/>
        <w:left w:val="none" w:sz="0" w:space="0" w:color="auto"/>
        <w:bottom w:val="none" w:sz="0" w:space="0" w:color="auto"/>
        <w:right w:val="none" w:sz="0" w:space="0" w:color="auto"/>
      </w:divBdr>
    </w:div>
    <w:div w:id="1927760148">
      <w:bodyDiv w:val="1"/>
      <w:marLeft w:val="0"/>
      <w:marRight w:val="0"/>
      <w:marTop w:val="0"/>
      <w:marBottom w:val="0"/>
      <w:divBdr>
        <w:top w:val="none" w:sz="0" w:space="0" w:color="auto"/>
        <w:left w:val="none" w:sz="0" w:space="0" w:color="auto"/>
        <w:bottom w:val="none" w:sz="0" w:space="0" w:color="auto"/>
        <w:right w:val="none" w:sz="0" w:space="0" w:color="auto"/>
      </w:divBdr>
    </w:div>
    <w:div w:id="1929656347">
      <w:bodyDiv w:val="1"/>
      <w:marLeft w:val="0"/>
      <w:marRight w:val="0"/>
      <w:marTop w:val="0"/>
      <w:marBottom w:val="0"/>
      <w:divBdr>
        <w:top w:val="none" w:sz="0" w:space="0" w:color="auto"/>
        <w:left w:val="none" w:sz="0" w:space="0" w:color="auto"/>
        <w:bottom w:val="none" w:sz="0" w:space="0" w:color="auto"/>
        <w:right w:val="none" w:sz="0" w:space="0" w:color="auto"/>
      </w:divBdr>
    </w:div>
    <w:div w:id="2007509421">
      <w:bodyDiv w:val="1"/>
      <w:marLeft w:val="0"/>
      <w:marRight w:val="0"/>
      <w:marTop w:val="0"/>
      <w:marBottom w:val="0"/>
      <w:divBdr>
        <w:top w:val="none" w:sz="0" w:space="0" w:color="auto"/>
        <w:left w:val="none" w:sz="0" w:space="0" w:color="auto"/>
        <w:bottom w:val="none" w:sz="0" w:space="0" w:color="auto"/>
        <w:right w:val="none" w:sz="0" w:space="0" w:color="auto"/>
      </w:divBdr>
    </w:div>
    <w:div w:id="2062820656">
      <w:bodyDiv w:val="1"/>
      <w:marLeft w:val="0"/>
      <w:marRight w:val="0"/>
      <w:marTop w:val="0"/>
      <w:marBottom w:val="0"/>
      <w:divBdr>
        <w:top w:val="none" w:sz="0" w:space="0" w:color="auto"/>
        <w:left w:val="none" w:sz="0" w:space="0" w:color="auto"/>
        <w:bottom w:val="none" w:sz="0" w:space="0" w:color="auto"/>
        <w:right w:val="none" w:sz="0" w:space="0" w:color="auto"/>
      </w:divBdr>
    </w:div>
    <w:div w:id="2068257612">
      <w:bodyDiv w:val="1"/>
      <w:marLeft w:val="0"/>
      <w:marRight w:val="0"/>
      <w:marTop w:val="0"/>
      <w:marBottom w:val="0"/>
      <w:divBdr>
        <w:top w:val="none" w:sz="0" w:space="0" w:color="auto"/>
        <w:left w:val="none" w:sz="0" w:space="0" w:color="auto"/>
        <w:bottom w:val="none" w:sz="0" w:space="0" w:color="auto"/>
        <w:right w:val="none" w:sz="0" w:space="0" w:color="auto"/>
      </w:divBdr>
    </w:div>
    <w:div w:id="2076389663">
      <w:bodyDiv w:val="1"/>
      <w:marLeft w:val="0"/>
      <w:marRight w:val="0"/>
      <w:marTop w:val="0"/>
      <w:marBottom w:val="0"/>
      <w:divBdr>
        <w:top w:val="none" w:sz="0" w:space="0" w:color="auto"/>
        <w:left w:val="none" w:sz="0" w:space="0" w:color="auto"/>
        <w:bottom w:val="none" w:sz="0" w:space="0" w:color="auto"/>
        <w:right w:val="none" w:sz="0" w:space="0" w:color="auto"/>
      </w:divBdr>
    </w:div>
    <w:div w:id="2095541429">
      <w:bodyDiv w:val="1"/>
      <w:marLeft w:val="0"/>
      <w:marRight w:val="0"/>
      <w:marTop w:val="0"/>
      <w:marBottom w:val="0"/>
      <w:divBdr>
        <w:top w:val="none" w:sz="0" w:space="0" w:color="auto"/>
        <w:left w:val="none" w:sz="0" w:space="0" w:color="auto"/>
        <w:bottom w:val="none" w:sz="0" w:space="0" w:color="auto"/>
        <w:right w:val="none" w:sz="0" w:space="0" w:color="auto"/>
      </w:divBdr>
    </w:div>
    <w:div w:id="21093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PowerPoint_Slide3.sld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PowerPoint_Slide2.sl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13133</Words>
  <Characters>74860</Characters>
  <Application>Microsoft Office Word</Application>
  <DocSecurity>0</DocSecurity>
  <Lines>623</Lines>
  <Paragraphs>175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LS Ma</cp:lastModifiedBy>
  <cp:revision>2</cp:revision>
  <dcterms:created xsi:type="dcterms:W3CDTF">2014-12-05T02:49:00Z</dcterms:created>
  <dcterms:modified xsi:type="dcterms:W3CDTF">2014-12-05T02:49:00Z</dcterms:modified>
</cp:coreProperties>
</file>