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4A" w:rsidRPr="007265F9" w:rsidRDefault="00D3434A" w:rsidP="00D3434A">
      <w:pPr>
        <w:adjustRightInd w:val="0"/>
        <w:snapToGrid w:val="0"/>
        <w:spacing w:line="360" w:lineRule="auto"/>
        <w:rPr>
          <w:rFonts w:ascii="Book Antiqua" w:eastAsia="Times New Roman" w:hAnsi="Book Antiqua" w:cs="宋体"/>
          <w:i/>
          <w:color w:val="000000"/>
          <w:sz w:val="24"/>
        </w:rPr>
      </w:pPr>
      <w:bookmarkStart w:id="0" w:name="OLE_LINK350"/>
      <w:bookmarkStart w:id="1" w:name="OLE_LINK378"/>
      <w:bookmarkStart w:id="2" w:name="OLE_LINK388"/>
      <w:bookmarkStart w:id="3" w:name="OLE_LINK392"/>
      <w:bookmarkStart w:id="4" w:name="OLE_LINK370"/>
      <w:bookmarkStart w:id="5" w:name="OLE_LINK372"/>
      <w:bookmarkStart w:id="6" w:name="OLE_LINK139"/>
      <w:bookmarkStart w:id="7" w:name="OLE_LINK408"/>
      <w:bookmarkStart w:id="8" w:name="OLE_LINK409"/>
      <w:bookmarkStart w:id="9" w:name="OLE_LINK410"/>
      <w:bookmarkStart w:id="10" w:name="OLE_LINK411"/>
      <w:bookmarkStart w:id="11" w:name="OLE_LINK670"/>
      <w:bookmarkStart w:id="12" w:name="OLE_LINK458"/>
      <w:bookmarkStart w:id="13" w:name="OLE_LINK439"/>
      <w:bookmarkStart w:id="14" w:name="OLE_LINK967"/>
      <w:bookmarkStart w:id="15" w:name="OLE_LINK968"/>
      <w:bookmarkStart w:id="16" w:name="OLE_LINK991"/>
      <w:bookmarkStart w:id="17" w:name="OLE_LINK1040"/>
      <w:bookmarkStart w:id="18" w:name="OLE_LINK1041"/>
      <w:bookmarkStart w:id="19" w:name="OLE_LINK1042"/>
      <w:bookmarkStart w:id="20" w:name="OLE_LINK446"/>
      <w:bookmarkStart w:id="21" w:name="OLE_LINK486"/>
      <w:bookmarkStart w:id="22" w:name="OLE_LINK520"/>
      <w:bookmarkStart w:id="23" w:name="OLE_LINK563"/>
      <w:bookmarkStart w:id="24" w:name="OLE_LINK565"/>
      <w:bookmarkStart w:id="25" w:name="OLE_LINK566"/>
      <w:bookmarkStart w:id="26" w:name="OLE_LINK617"/>
      <w:bookmarkStart w:id="27" w:name="OLE_LINK618"/>
      <w:bookmarkStart w:id="28" w:name="OLE_LINK619"/>
      <w:bookmarkStart w:id="29" w:name="OLE_LINK620"/>
      <w:bookmarkStart w:id="30" w:name="OLE_LINK622"/>
      <w:bookmarkStart w:id="31" w:name="OLE_LINK648"/>
      <w:bookmarkStart w:id="32" w:name="OLE_LINK697"/>
      <w:r w:rsidRPr="007265F9">
        <w:rPr>
          <w:rFonts w:ascii="Book Antiqua" w:eastAsia="Times New Roman" w:hAnsi="Book Antiqua" w:cs="宋体"/>
          <w:b/>
          <w:color w:val="0033CC"/>
          <w:sz w:val="24"/>
        </w:rPr>
        <w:t>Name of journal:</w:t>
      </w:r>
      <w:r w:rsidRPr="007265F9">
        <w:rPr>
          <w:rFonts w:ascii="Book Antiqua" w:eastAsia="Times New Roman" w:hAnsi="Book Antiqua" w:cs="宋体"/>
          <w:b/>
          <w:color w:val="000000"/>
          <w:sz w:val="24"/>
        </w:rPr>
        <w:t xml:space="preserve"> </w:t>
      </w:r>
      <w:bookmarkStart w:id="33" w:name="OLE_LINK718"/>
      <w:bookmarkStart w:id="34" w:name="OLE_LINK719"/>
      <w:r w:rsidRPr="007265F9">
        <w:rPr>
          <w:rFonts w:ascii="Book Antiqua" w:eastAsia="Times New Roman" w:hAnsi="Book Antiqua" w:cs="宋体"/>
          <w:i/>
          <w:color w:val="000000"/>
          <w:sz w:val="24"/>
        </w:rPr>
        <w:t>World Journal of Gastroenterology</w:t>
      </w:r>
      <w:bookmarkEnd w:id="33"/>
      <w:bookmarkEnd w:id="34"/>
    </w:p>
    <w:p w:rsidR="00D3434A" w:rsidRPr="007265F9" w:rsidRDefault="00D3434A" w:rsidP="00D3434A">
      <w:pPr>
        <w:adjustRightInd w:val="0"/>
        <w:snapToGrid w:val="0"/>
        <w:spacing w:line="360" w:lineRule="auto"/>
        <w:rPr>
          <w:rFonts w:ascii="Book Antiqua" w:eastAsia="宋体" w:hAnsi="Book Antiqua" w:cs="宋体"/>
          <w:b/>
          <w:i/>
          <w:color w:val="000000"/>
          <w:sz w:val="24"/>
          <w:lang w:eastAsia="zh-CN"/>
        </w:rPr>
      </w:pPr>
      <w:r w:rsidRPr="007265F9">
        <w:rPr>
          <w:rFonts w:ascii="Book Antiqua" w:hAnsi="Book Antiqua" w:cs="Arial"/>
          <w:b/>
          <w:color w:val="0033CC"/>
          <w:sz w:val="24"/>
        </w:rPr>
        <w:t>ESPS Manuscript NO:</w:t>
      </w:r>
      <w:r w:rsidRPr="007265F9">
        <w:rPr>
          <w:rFonts w:ascii="Book Antiqua" w:hAnsi="Book Antiqua" w:cs="Arial"/>
          <w:b/>
          <w:color w:val="222222"/>
          <w:sz w:val="24"/>
        </w:rPr>
        <w:t xml:space="preserve"> </w:t>
      </w:r>
      <w:r w:rsidRPr="007265F9">
        <w:rPr>
          <w:rFonts w:ascii="Book Antiqua" w:eastAsia="宋体" w:hAnsi="Book Antiqua" w:cs="Arial"/>
          <w:b/>
          <w:color w:val="222222"/>
          <w:sz w:val="24"/>
          <w:lang w:eastAsia="zh-CN"/>
        </w:rPr>
        <w:t>1246</w:t>
      </w:r>
    </w:p>
    <w:p w:rsidR="00D3434A" w:rsidRPr="007265F9" w:rsidRDefault="00D3434A" w:rsidP="00D3434A">
      <w:pPr>
        <w:suppressAutoHyphens/>
        <w:autoSpaceDE w:val="0"/>
        <w:autoSpaceDN w:val="0"/>
        <w:adjustRightInd w:val="0"/>
        <w:snapToGrid w:val="0"/>
        <w:spacing w:line="360" w:lineRule="auto"/>
        <w:rPr>
          <w:rFonts w:ascii="Book Antiqua" w:eastAsia="宋体" w:hAnsi="Book Antiqua"/>
          <w:b/>
          <w:color w:val="000000"/>
          <w:kern w:val="0"/>
          <w:sz w:val="24"/>
          <w:lang w:eastAsia="zh-CN"/>
        </w:rPr>
      </w:pPr>
      <w:r w:rsidRPr="007265F9">
        <w:rPr>
          <w:rFonts w:ascii="Book Antiqua" w:hAnsi="Book Antiqua"/>
          <w:b/>
          <w:color w:val="0033CC"/>
          <w:kern w:val="0"/>
          <w:sz w:val="24"/>
        </w:rPr>
        <w:t>Columns:</w:t>
      </w:r>
      <w:r w:rsidRPr="007265F9">
        <w:rPr>
          <w:rFonts w:ascii="Book Antiqua" w:hAnsi="Book Antiqua"/>
          <w:b/>
          <w:color w:val="000000"/>
          <w:kern w:val="0"/>
          <w:sz w:val="24"/>
        </w:rPr>
        <w:t xml:space="preserve"> </w:t>
      </w:r>
      <w:r w:rsidRPr="007265F9">
        <w:rPr>
          <w:rFonts w:ascii="Book Antiqua" w:eastAsia="宋体" w:hAnsi="Book Antiqua"/>
          <w:b/>
          <w:color w:val="000000"/>
          <w:kern w:val="0"/>
          <w:sz w:val="24"/>
          <w:lang w:eastAsia="zh-CN"/>
        </w:rPr>
        <w:t>BRIEF ARTICLE</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rsidR="00D3434A" w:rsidRPr="007265F9" w:rsidRDefault="00D3434A" w:rsidP="00D3434A">
      <w:pPr>
        <w:adjustRightInd w:val="0"/>
        <w:snapToGrid w:val="0"/>
        <w:spacing w:line="360" w:lineRule="auto"/>
        <w:rPr>
          <w:rFonts w:ascii="Book Antiqua" w:hAnsi="Book Antiqua"/>
          <w:color w:val="FF0000"/>
          <w:sz w:val="24"/>
        </w:rPr>
      </w:pPr>
    </w:p>
    <w:p w:rsidR="000E3C61" w:rsidRPr="007265F9" w:rsidRDefault="00A1076E" w:rsidP="00D3434A">
      <w:pPr>
        <w:snapToGrid w:val="0"/>
        <w:spacing w:line="360" w:lineRule="auto"/>
        <w:rPr>
          <w:rFonts w:ascii="Book Antiqua" w:eastAsia="宋体" w:hAnsi="Book Antiqua"/>
          <w:b/>
          <w:sz w:val="24"/>
          <w:szCs w:val="24"/>
          <w:lang w:eastAsia="zh-CN"/>
        </w:rPr>
      </w:pPr>
      <w:r w:rsidRPr="007265F9">
        <w:rPr>
          <w:rFonts w:ascii="Book Antiqua" w:hAnsi="Book Antiqua"/>
          <w:b/>
          <w:sz w:val="24"/>
          <w:szCs w:val="24"/>
        </w:rPr>
        <w:t xml:space="preserve">Long-term </w:t>
      </w:r>
      <w:r w:rsidR="006E36FC" w:rsidRPr="007265F9">
        <w:rPr>
          <w:rFonts w:ascii="Book Antiqua" w:hAnsi="Book Antiqua"/>
          <w:b/>
          <w:sz w:val="24"/>
          <w:szCs w:val="24"/>
        </w:rPr>
        <w:t>e</w:t>
      </w:r>
      <w:r w:rsidR="000E3C61" w:rsidRPr="007265F9">
        <w:rPr>
          <w:rFonts w:ascii="Book Antiqua" w:hAnsi="Book Antiqua"/>
          <w:b/>
          <w:sz w:val="24"/>
          <w:szCs w:val="24"/>
        </w:rPr>
        <w:t xml:space="preserve">fficacy of </w:t>
      </w:r>
      <w:r w:rsidR="006E36FC" w:rsidRPr="007265F9">
        <w:rPr>
          <w:rFonts w:ascii="Book Antiqua" w:hAnsi="Book Antiqua"/>
          <w:b/>
          <w:sz w:val="24"/>
          <w:szCs w:val="24"/>
        </w:rPr>
        <w:t>e</w:t>
      </w:r>
      <w:r w:rsidR="000E3C61" w:rsidRPr="007265F9">
        <w:rPr>
          <w:rFonts w:ascii="Book Antiqua" w:hAnsi="Book Antiqua"/>
          <w:b/>
          <w:sz w:val="24"/>
          <w:szCs w:val="24"/>
        </w:rPr>
        <w:t xml:space="preserve">ndoscopic </w:t>
      </w:r>
      <w:r w:rsidR="006E36FC" w:rsidRPr="007265F9">
        <w:rPr>
          <w:rFonts w:ascii="Book Antiqua" w:hAnsi="Book Antiqua"/>
          <w:b/>
          <w:sz w:val="24"/>
          <w:szCs w:val="24"/>
        </w:rPr>
        <w:t>c</w:t>
      </w:r>
      <w:r w:rsidR="000E3C61" w:rsidRPr="007265F9">
        <w:rPr>
          <w:rFonts w:ascii="Book Antiqua" w:hAnsi="Book Antiqua"/>
          <w:b/>
          <w:sz w:val="24"/>
          <w:szCs w:val="24"/>
        </w:rPr>
        <w:t xml:space="preserve">oagulation for </w:t>
      </w:r>
      <w:r w:rsidR="006E36FC" w:rsidRPr="007265F9">
        <w:rPr>
          <w:rFonts w:ascii="Book Antiqua" w:hAnsi="Book Antiqua"/>
          <w:b/>
          <w:sz w:val="24"/>
          <w:szCs w:val="24"/>
        </w:rPr>
        <w:t>d</w:t>
      </w:r>
      <w:r w:rsidR="00A33BDB" w:rsidRPr="007265F9">
        <w:rPr>
          <w:rFonts w:ascii="Book Antiqua" w:hAnsi="Book Antiqua"/>
          <w:b/>
          <w:sz w:val="24"/>
          <w:szCs w:val="24"/>
        </w:rPr>
        <w:t xml:space="preserve">ifferent </w:t>
      </w:r>
      <w:r w:rsidR="006E36FC" w:rsidRPr="007265F9">
        <w:rPr>
          <w:rFonts w:ascii="Book Antiqua" w:hAnsi="Book Antiqua"/>
          <w:b/>
          <w:sz w:val="24"/>
          <w:szCs w:val="24"/>
        </w:rPr>
        <w:t>types of g</w:t>
      </w:r>
      <w:r w:rsidR="000E3C61" w:rsidRPr="007265F9">
        <w:rPr>
          <w:rFonts w:ascii="Book Antiqua" w:hAnsi="Book Antiqua"/>
          <w:b/>
          <w:sz w:val="24"/>
          <w:szCs w:val="24"/>
        </w:rPr>
        <w:t>astric</w:t>
      </w:r>
      <w:r w:rsidR="007C057F" w:rsidRPr="007265F9">
        <w:rPr>
          <w:rFonts w:ascii="Book Antiqua" w:hAnsi="Book Antiqua"/>
          <w:b/>
          <w:sz w:val="24"/>
          <w:szCs w:val="24"/>
        </w:rPr>
        <w:t xml:space="preserve"> </w:t>
      </w:r>
      <w:r w:rsidR="006E36FC" w:rsidRPr="007265F9">
        <w:rPr>
          <w:rFonts w:ascii="Book Antiqua" w:hAnsi="Book Antiqua"/>
          <w:b/>
          <w:sz w:val="24"/>
          <w:szCs w:val="24"/>
        </w:rPr>
        <w:t>v</w:t>
      </w:r>
      <w:r w:rsidR="000E3C61" w:rsidRPr="007265F9">
        <w:rPr>
          <w:rFonts w:ascii="Book Antiqua" w:hAnsi="Book Antiqua"/>
          <w:b/>
          <w:sz w:val="24"/>
          <w:szCs w:val="24"/>
        </w:rPr>
        <w:t>ascular</w:t>
      </w:r>
      <w:r w:rsidR="007C057F" w:rsidRPr="007265F9">
        <w:rPr>
          <w:rFonts w:ascii="Book Antiqua" w:hAnsi="Book Antiqua"/>
          <w:b/>
          <w:sz w:val="24"/>
          <w:szCs w:val="24"/>
        </w:rPr>
        <w:t xml:space="preserve"> </w:t>
      </w:r>
      <w:r w:rsidR="006E36FC" w:rsidRPr="007265F9">
        <w:rPr>
          <w:rFonts w:ascii="Book Antiqua" w:hAnsi="Book Antiqua"/>
          <w:b/>
          <w:sz w:val="24"/>
          <w:szCs w:val="24"/>
        </w:rPr>
        <w:t>e</w:t>
      </w:r>
      <w:r w:rsidR="000E3C61" w:rsidRPr="007265F9">
        <w:rPr>
          <w:rFonts w:ascii="Book Antiqua" w:hAnsi="Book Antiqua"/>
          <w:b/>
          <w:sz w:val="24"/>
          <w:szCs w:val="24"/>
        </w:rPr>
        <w:t>ctasia</w:t>
      </w:r>
      <w:bookmarkStart w:id="35" w:name="_GoBack"/>
      <w:bookmarkEnd w:id="35"/>
    </w:p>
    <w:p w:rsidR="00D3434A" w:rsidRPr="007265F9" w:rsidRDefault="00D3434A" w:rsidP="00D3434A">
      <w:pPr>
        <w:snapToGrid w:val="0"/>
        <w:spacing w:line="360" w:lineRule="auto"/>
        <w:rPr>
          <w:rFonts w:ascii="Book Antiqua" w:eastAsia="宋体" w:hAnsi="Book Antiqua"/>
          <w:b/>
          <w:sz w:val="24"/>
          <w:szCs w:val="24"/>
          <w:lang w:eastAsia="zh-CN"/>
        </w:rPr>
      </w:pPr>
    </w:p>
    <w:p w:rsidR="006E36FC" w:rsidRPr="007265F9" w:rsidRDefault="006E36FC" w:rsidP="00D3434A">
      <w:pPr>
        <w:snapToGrid w:val="0"/>
        <w:spacing w:line="360" w:lineRule="auto"/>
        <w:rPr>
          <w:rFonts w:ascii="Book Antiqua" w:eastAsia="宋体" w:hAnsi="Book Antiqua"/>
          <w:sz w:val="24"/>
          <w:szCs w:val="24"/>
          <w:lang w:eastAsia="zh-CN"/>
        </w:rPr>
      </w:pPr>
      <w:r w:rsidRPr="007265F9">
        <w:rPr>
          <w:rFonts w:ascii="Book Antiqua" w:hAnsi="Book Antiqua"/>
          <w:b/>
          <w:sz w:val="24"/>
          <w:szCs w:val="24"/>
        </w:rPr>
        <w:t xml:space="preserve">Imai </w:t>
      </w:r>
      <w:r w:rsidRPr="007265F9">
        <w:rPr>
          <w:rFonts w:ascii="Book Antiqua" w:hAnsi="Book Antiqua"/>
          <w:b/>
          <w:i/>
          <w:sz w:val="24"/>
          <w:szCs w:val="24"/>
        </w:rPr>
        <w:t>et al</w:t>
      </w:r>
      <w:r w:rsidRPr="007265F9">
        <w:rPr>
          <w:rFonts w:ascii="Book Antiqua" w:hAnsi="Book Antiqua"/>
          <w:b/>
          <w:sz w:val="24"/>
          <w:szCs w:val="24"/>
        </w:rPr>
        <w:t xml:space="preserve">. </w:t>
      </w:r>
      <w:r w:rsidRPr="007265F9">
        <w:rPr>
          <w:rFonts w:ascii="Book Antiqua" w:hAnsi="Book Antiqua" w:cs="Times New Roman"/>
          <w:sz w:val="24"/>
          <w:szCs w:val="24"/>
        </w:rPr>
        <w:t>Endoscopi</w:t>
      </w:r>
      <w:r w:rsidR="00B90EB0" w:rsidRPr="007265F9">
        <w:rPr>
          <w:rFonts w:ascii="Book Antiqua" w:hAnsi="Book Antiqua" w:cs="Times New Roman"/>
          <w:sz w:val="24"/>
          <w:szCs w:val="24"/>
        </w:rPr>
        <w:t xml:space="preserve">c coagulation for gastric </w:t>
      </w:r>
      <w:r w:rsidR="00B90EB0" w:rsidRPr="007265F9">
        <w:rPr>
          <w:rFonts w:ascii="Book Antiqua" w:hAnsi="Book Antiqua"/>
          <w:sz w:val="24"/>
          <w:szCs w:val="24"/>
        </w:rPr>
        <w:t>vascular ectas</w:t>
      </w:r>
      <w:r w:rsidRPr="007265F9">
        <w:rPr>
          <w:rFonts w:ascii="Book Antiqua" w:hAnsi="Book Antiqua"/>
          <w:sz w:val="24"/>
          <w:szCs w:val="24"/>
        </w:rPr>
        <w:t>ia</w:t>
      </w:r>
    </w:p>
    <w:p w:rsidR="00D3434A" w:rsidRPr="007265F9" w:rsidRDefault="00D3434A" w:rsidP="00D3434A">
      <w:pPr>
        <w:snapToGrid w:val="0"/>
        <w:spacing w:line="360" w:lineRule="auto"/>
        <w:rPr>
          <w:rFonts w:ascii="Book Antiqua" w:eastAsia="宋体" w:hAnsi="Book Antiqua" w:cs="Times New Roman"/>
          <w:sz w:val="24"/>
          <w:szCs w:val="24"/>
          <w:lang w:eastAsia="zh-CN"/>
        </w:rPr>
      </w:pPr>
    </w:p>
    <w:p w:rsidR="003C1088" w:rsidRPr="007265F9" w:rsidRDefault="003C1088" w:rsidP="00D3434A">
      <w:pPr>
        <w:snapToGrid w:val="0"/>
        <w:spacing w:line="360" w:lineRule="auto"/>
        <w:rPr>
          <w:rFonts w:ascii="Book Antiqua" w:hAnsi="Book Antiqua" w:cs="Times New Roman"/>
          <w:sz w:val="24"/>
          <w:szCs w:val="24"/>
        </w:rPr>
      </w:pPr>
      <w:bookmarkStart w:id="36" w:name="OLE_LINK672"/>
      <w:bookmarkStart w:id="37" w:name="OLE_LINK673"/>
      <w:r w:rsidRPr="007265F9">
        <w:rPr>
          <w:rFonts w:ascii="Book Antiqua" w:hAnsi="Book Antiqua" w:cs="Times New Roman"/>
          <w:sz w:val="24"/>
          <w:szCs w:val="24"/>
        </w:rPr>
        <w:t>Yukinori I</w:t>
      </w:r>
      <w:r w:rsidR="006E36FC" w:rsidRPr="007265F9">
        <w:rPr>
          <w:rFonts w:ascii="Book Antiqua" w:hAnsi="Book Antiqua" w:cs="Times New Roman"/>
          <w:sz w:val="24"/>
          <w:szCs w:val="24"/>
        </w:rPr>
        <w:t>mai</w:t>
      </w:r>
      <w:r w:rsidRPr="007265F9">
        <w:rPr>
          <w:rFonts w:ascii="Book Antiqua" w:hAnsi="Book Antiqua" w:cs="Times New Roman"/>
          <w:sz w:val="24"/>
          <w:szCs w:val="24"/>
        </w:rPr>
        <w:t>, Yoshie M</w:t>
      </w:r>
      <w:r w:rsidR="006E36FC" w:rsidRPr="007265F9">
        <w:rPr>
          <w:rFonts w:ascii="Book Antiqua" w:hAnsi="Book Antiqua" w:cs="Times New Roman"/>
          <w:sz w:val="24"/>
          <w:szCs w:val="24"/>
        </w:rPr>
        <w:t>izuno</w:t>
      </w:r>
      <w:r w:rsidRPr="007265F9">
        <w:rPr>
          <w:rFonts w:ascii="Book Antiqua" w:hAnsi="Book Antiqua" w:cs="Times New Roman"/>
          <w:sz w:val="24"/>
          <w:szCs w:val="24"/>
        </w:rPr>
        <w:t>, Kiyoko Y</w:t>
      </w:r>
      <w:r w:rsidR="006E36FC" w:rsidRPr="007265F9">
        <w:rPr>
          <w:rFonts w:ascii="Book Antiqua" w:hAnsi="Book Antiqua" w:cs="Times New Roman"/>
          <w:sz w:val="24"/>
          <w:szCs w:val="24"/>
        </w:rPr>
        <w:t>oshino</w:t>
      </w:r>
      <w:r w:rsidRPr="007265F9">
        <w:rPr>
          <w:rFonts w:ascii="Book Antiqua" w:hAnsi="Book Antiqua" w:cs="Times New Roman"/>
          <w:sz w:val="24"/>
          <w:szCs w:val="24"/>
        </w:rPr>
        <w:t>, Kazuhiro W</w:t>
      </w:r>
      <w:r w:rsidR="006E36FC" w:rsidRPr="007265F9">
        <w:rPr>
          <w:rFonts w:ascii="Book Antiqua" w:hAnsi="Book Antiqua" w:cs="Times New Roman"/>
          <w:sz w:val="24"/>
          <w:szCs w:val="24"/>
        </w:rPr>
        <w:t>atanabe</w:t>
      </w:r>
      <w:r w:rsidRPr="007265F9">
        <w:rPr>
          <w:rFonts w:ascii="Book Antiqua" w:hAnsi="Book Antiqua" w:cs="Times New Roman"/>
          <w:sz w:val="24"/>
          <w:szCs w:val="24"/>
        </w:rPr>
        <w:t>, Kayoko S</w:t>
      </w:r>
      <w:r w:rsidR="006E36FC" w:rsidRPr="007265F9">
        <w:rPr>
          <w:rFonts w:ascii="Book Antiqua" w:hAnsi="Book Antiqua" w:cs="Times New Roman"/>
          <w:sz w:val="24"/>
          <w:szCs w:val="24"/>
        </w:rPr>
        <w:t>ugawara</w:t>
      </w:r>
      <w:r w:rsidRPr="007265F9">
        <w:rPr>
          <w:rFonts w:ascii="Book Antiqua" w:hAnsi="Book Antiqua" w:cs="Times New Roman"/>
          <w:sz w:val="24"/>
          <w:szCs w:val="24"/>
        </w:rPr>
        <w:t>, Daisuke M</w:t>
      </w:r>
      <w:r w:rsidR="006E36FC" w:rsidRPr="007265F9">
        <w:rPr>
          <w:rFonts w:ascii="Book Antiqua" w:hAnsi="Book Antiqua" w:cs="Times New Roman"/>
          <w:sz w:val="24"/>
          <w:szCs w:val="24"/>
        </w:rPr>
        <w:t xml:space="preserve">otoya, </w:t>
      </w:r>
      <w:r w:rsidRPr="007265F9">
        <w:rPr>
          <w:rFonts w:ascii="Book Antiqua" w:hAnsi="Book Antiqua" w:cs="Times New Roman"/>
          <w:sz w:val="24"/>
          <w:szCs w:val="24"/>
        </w:rPr>
        <w:t>Masashi O</w:t>
      </w:r>
      <w:r w:rsidR="006E36FC" w:rsidRPr="007265F9">
        <w:rPr>
          <w:rFonts w:ascii="Book Antiqua" w:hAnsi="Book Antiqua" w:cs="Times New Roman"/>
          <w:sz w:val="24"/>
          <w:szCs w:val="24"/>
        </w:rPr>
        <w:t xml:space="preserve">ka, </w:t>
      </w:r>
      <w:r w:rsidRPr="007265F9">
        <w:rPr>
          <w:rFonts w:ascii="Book Antiqua" w:hAnsi="Book Antiqua" w:cs="Times New Roman"/>
          <w:sz w:val="24"/>
          <w:szCs w:val="24"/>
        </w:rPr>
        <w:t>Satoshi M</w:t>
      </w:r>
      <w:r w:rsidR="006E36FC" w:rsidRPr="007265F9">
        <w:rPr>
          <w:rFonts w:ascii="Book Antiqua" w:hAnsi="Book Antiqua" w:cs="Times New Roman"/>
          <w:sz w:val="24"/>
          <w:szCs w:val="24"/>
        </w:rPr>
        <w:t>ochida</w:t>
      </w:r>
    </w:p>
    <w:bookmarkEnd w:id="36"/>
    <w:bookmarkEnd w:id="37"/>
    <w:p w:rsidR="0026662F" w:rsidRPr="007265F9" w:rsidRDefault="0037426A" w:rsidP="00D3434A">
      <w:pPr>
        <w:snapToGrid w:val="0"/>
        <w:spacing w:line="360" w:lineRule="auto"/>
        <w:rPr>
          <w:rFonts w:ascii="Book Antiqua" w:hAnsi="Book Antiqua" w:cs="Times New Roman"/>
          <w:b/>
          <w:i/>
          <w:sz w:val="24"/>
          <w:szCs w:val="24"/>
          <w:lang w:eastAsia="zh-CN"/>
        </w:rPr>
      </w:pPr>
      <w:r>
        <w:rPr>
          <w:rFonts w:ascii="Book Antiqua" w:hAnsi="Book Antiqua" w:cs="Times New Roman"/>
          <w:b/>
          <w:i/>
          <w:noProof/>
          <w:sz w:val="24"/>
          <w:szCs w:val="24"/>
          <w:lang w:eastAsia="zh-CN"/>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80645</wp:posOffset>
                </wp:positionV>
                <wp:extent cx="6019800" cy="0"/>
                <wp:effectExtent l="19050" t="1905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381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05pt;margin-top:6.35pt;width:47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zgCNQIAAHYEAAAOAAAAZHJzL2Uyb0RvYy54bWysVMGO2yAQvVfqPyDuWdtZb5pYcVYrO+ll&#10;20ba7QcQwDEqBgQkdlT13zvgJNpsL1XVHMgwMG/mzTy8fBw6iY7cOqFVibO7FCOuqGZC7Uv8/XUz&#10;mWPkPFGMSK14iU/c4cfVxw/L3hR8qlstGbcIQJQrelPi1ntTJImjLe+Iu9OGKzhstO2Ih63dJ8yS&#10;HtA7mUzTdJb02jJjNeXOgbceD/Eq4jcNp/5b0zjukSwx1ObjauO6C2uyWpJib4lpBT2XQf6hio4I&#10;BUmvUDXxBB2s+AOqE9Rqpxt/R3WX6KYRlEcOwCZL37F5aYnhkQs0x5lrm9z/g6Vfj1uLBIPZYaRI&#10;ByN6OngdM6NpaE9vXAG3KrW1gSAd1It51vSHQ0pXLVF7Hi+/ngzEZiEiuQkJG2cgya7/ohncIYAf&#10;ezU0tguQ0AU0xJGcriPhg0cUnLM0W8xTmBy9nCWkuAQa6/xnrjsUjBI7b4nYt77SSsHgtc1iGnJ8&#10;dj6URYpLQMiq9EZIGecvFepLfD/PIFE4cloKFk7jJkiRV9KiIwER+WFElYcO6Iy+hxR+o5TADYJ7&#10;54bMUdABJdZxk8Dqg2KxjpYTtj7bngg52hAtVagEegJMztaorp+LdLGer+f5JJ/O1pM8revJ06bK&#10;J7NN9umhvq+rqs5+BVJZXrSCMa4Cr4vSs/zvlHR+c6NGr1q/djC5RY8UodjLfyw6iiLoYFTUTrPT&#10;1l7EAuKOl88PMbyet3uw334uVr8BAAD//wMAUEsDBBQABgAIAAAAIQBYw48i2wAAAAcBAAAPAAAA&#10;ZHJzL2Rvd25yZXYueG1sTI5BS8NAEIXvgv9hGcGb3TTSqjGbYgUPthdbBeltkh2T0OxsyG7b+O8d&#10;8VCP873Hmy9fjK5TRxpC69nAdJKAIq68bbk28PH+cnMPKkRki51nMvBNARbF5UWOmfUn3tBxG2sl&#10;IxwyNNDE2Gdah6ohh2Hie2LJvvzgMMo51NoOeJJx1+k0SebaYcvyocGenhuq9tuDM7BZrT+XsV+u&#10;Yudfy7fb3Xy226Mx11fj0yOoSGM8l+FXX9ShEKfSH9gG1RlIp1IUnN6Bkvhhlggo/4Aucv3fv/gB&#10;AAD//wMAUEsBAi0AFAAGAAgAAAAhALaDOJL+AAAA4QEAABMAAAAAAAAAAAAAAAAAAAAAAFtDb250&#10;ZW50X1R5cGVzXS54bWxQSwECLQAUAAYACAAAACEAOP0h/9YAAACUAQAACwAAAAAAAAAAAAAAAAAv&#10;AQAAX3JlbHMvLnJlbHNQSwECLQAUAAYACAAAACEA0e84AjUCAAB2BAAADgAAAAAAAAAAAAAAAAAu&#10;AgAAZHJzL2Uyb0RvYy54bWxQSwECLQAUAAYACAAAACEAWMOPItsAAAAHAQAADwAAAAAAAAAAAAAA&#10;AACPBAAAZHJzL2Rvd25yZXYueG1sUEsFBgAAAAAEAAQA8wAAAJcFAAAAAA==&#10;" strokecolor="gray [1629]" strokeweight="3pt"/>
            </w:pict>
          </mc:Fallback>
        </mc:AlternateContent>
      </w:r>
    </w:p>
    <w:p w:rsidR="003C1088" w:rsidRPr="007265F9" w:rsidRDefault="00E21C1B" w:rsidP="00D3434A">
      <w:pPr>
        <w:snapToGrid w:val="0"/>
        <w:spacing w:line="360" w:lineRule="auto"/>
        <w:rPr>
          <w:rFonts w:ascii="Book Antiqua" w:hAnsi="Book Antiqua" w:cs="Times New Roman"/>
          <w:sz w:val="24"/>
          <w:szCs w:val="24"/>
        </w:rPr>
      </w:pPr>
      <w:r w:rsidRPr="007265F9">
        <w:rPr>
          <w:rFonts w:ascii="Book Antiqua" w:hAnsi="Book Antiqua" w:cs="Times New Roman"/>
          <w:b/>
          <w:sz w:val="24"/>
          <w:szCs w:val="24"/>
        </w:rPr>
        <w:t>Yukinori Imai, Yoshie Mizuno, Kiyoko Yoshino, Kazuhiro Watanabe, Kayoko Sugawara, Daisuke Motoya, Masashi Oka, Satoshi Mochida</w:t>
      </w:r>
      <w:r w:rsidRPr="007265F9">
        <w:rPr>
          <w:rFonts w:ascii="Book Antiqua" w:eastAsia="宋体" w:hAnsi="Book Antiqua" w:cs="Times New Roman"/>
          <w:b/>
          <w:sz w:val="24"/>
          <w:szCs w:val="24"/>
          <w:lang w:eastAsia="zh-CN"/>
        </w:rPr>
        <w:t xml:space="preserve">, </w:t>
      </w:r>
      <w:r w:rsidRPr="007265F9">
        <w:rPr>
          <w:rFonts w:ascii="Book Antiqua" w:eastAsia="宋体" w:hAnsi="Book Antiqua" w:cs="Times New Roman"/>
          <w:sz w:val="24"/>
          <w:szCs w:val="24"/>
          <w:lang w:eastAsia="zh-CN"/>
        </w:rPr>
        <w:t xml:space="preserve">Department of </w:t>
      </w:r>
      <w:r w:rsidR="003C1088" w:rsidRPr="007265F9">
        <w:rPr>
          <w:rFonts w:ascii="Book Antiqua" w:hAnsi="Book Antiqua" w:cs="Times New Roman"/>
          <w:sz w:val="24"/>
          <w:szCs w:val="24"/>
        </w:rPr>
        <w:t xml:space="preserve">Gastroenterology </w:t>
      </w:r>
      <w:r w:rsidRPr="007265F9">
        <w:rPr>
          <w:rFonts w:ascii="Book Antiqua" w:eastAsia="宋体" w:hAnsi="Book Antiqua" w:cs="Times New Roman"/>
          <w:sz w:val="24"/>
          <w:szCs w:val="24"/>
          <w:lang w:eastAsia="zh-CN"/>
        </w:rPr>
        <w:t>and</w:t>
      </w:r>
      <w:r w:rsidR="00D87FC0" w:rsidRPr="007265F9">
        <w:rPr>
          <w:rFonts w:ascii="Book Antiqua" w:hAnsi="Book Antiqua" w:cs="Times New Roman"/>
          <w:sz w:val="24"/>
          <w:szCs w:val="24"/>
        </w:rPr>
        <w:t xml:space="preserve"> </w:t>
      </w:r>
      <w:r w:rsidR="003C1088" w:rsidRPr="007265F9">
        <w:rPr>
          <w:rFonts w:ascii="Book Antiqua" w:hAnsi="Book Antiqua" w:cs="Times New Roman"/>
          <w:sz w:val="24"/>
          <w:szCs w:val="24"/>
        </w:rPr>
        <w:t>Hepatology, Faculty of Medicine, Saitama Medical University,</w:t>
      </w:r>
      <w:r w:rsidR="00D87FC0" w:rsidRPr="007265F9">
        <w:rPr>
          <w:rFonts w:ascii="Book Antiqua" w:hAnsi="Book Antiqua" w:cs="Times New Roman"/>
          <w:sz w:val="24"/>
          <w:szCs w:val="24"/>
        </w:rPr>
        <w:t xml:space="preserve"> </w:t>
      </w:r>
      <w:r w:rsidR="003C1088" w:rsidRPr="007265F9">
        <w:rPr>
          <w:rFonts w:ascii="Book Antiqua" w:hAnsi="Book Antiqua" w:cs="Times New Roman"/>
          <w:sz w:val="24"/>
          <w:szCs w:val="24"/>
        </w:rPr>
        <w:t>Moroyama-cho, Iruma-gun, Saitama 350-0495, Japan</w:t>
      </w:r>
    </w:p>
    <w:p w:rsidR="00354E66" w:rsidRPr="007265F9" w:rsidRDefault="00354E66" w:rsidP="00D3434A">
      <w:pPr>
        <w:snapToGrid w:val="0"/>
        <w:spacing w:line="360" w:lineRule="auto"/>
        <w:rPr>
          <w:rFonts w:ascii="Book Antiqua" w:hAnsi="Book Antiqua" w:cs="Times New Roman"/>
          <w:sz w:val="24"/>
          <w:szCs w:val="24"/>
        </w:rPr>
      </w:pPr>
    </w:p>
    <w:p w:rsidR="0077187E" w:rsidRPr="007265F9" w:rsidRDefault="0026662F" w:rsidP="00E21C1B">
      <w:pPr>
        <w:tabs>
          <w:tab w:val="left" w:pos="0"/>
        </w:tabs>
        <w:snapToGrid w:val="0"/>
        <w:spacing w:line="360" w:lineRule="auto"/>
        <w:rPr>
          <w:rFonts w:ascii="Book Antiqua" w:hAnsi="Book Antiqua" w:cs="Times New Roman"/>
          <w:sz w:val="24"/>
          <w:szCs w:val="24"/>
        </w:rPr>
      </w:pPr>
      <w:r w:rsidRPr="007265F9">
        <w:rPr>
          <w:rFonts w:ascii="Book Antiqua" w:hAnsi="Book Antiqua" w:cs="Times New Roman"/>
          <w:b/>
          <w:sz w:val="24"/>
          <w:szCs w:val="24"/>
        </w:rPr>
        <w:t>Author contributions:</w:t>
      </w:r>
      <w:r w:rsidR="0077187E" w:rsidRPr="007265F9">
        <w:rPr>
          <w:rFonts w:ascii="Book Antiqua" w:hAnsi="Book Antiqua" w:cs="Times New Roman"/>
          <w:sz w:val="24"/>
          <w:szCs w:val="24"/>
        </w:rPr>
        <w:t xml:space="preserve"> Imai Y and Mochida S designed the stu</w:t>
      </w:r>
      <w:r w:rsidR="00A72A8A" w:rsidRPr="007265F9">
        <w:rPr>
          <w:rFonts w:ascii="Book Antiqua" w:hAnsi="Book Antiqua" w:cs="Times New Roman"/>
          <w:sz w:val="24"/>
          <w:szCs w:val="24"/>
        </w:rPr>
        <w:t>dy and wrote the</w:t>
      </w:r>
      <w:r w:rsidR="00D87FC0" w:rsidRPr="007265F9">
        <w:rPr>
          <w:rFonts w:ascii="Book Antiqua" w:hAnsi="Book Antiqua" w:cs="Times New Roman"/>
          <w:sz w:val="24"/>
          <w:szCs w:val="24"/>
        </w:rPr>
        <w:t xml:space="preserve"> </w:t>
      </w:r>
      <w:r w:rsidR="0077187E" w:rsidRPr="007265F9">
        <w:rPr>
          <w:rFonts w:ascii="Book Antiqua" w:hAnsi="Book Antiqua" w:cs="Times New Roman"/>
          <w:sz w:val="24"/>
          <w:szCs w:val="24"/>
        </w:rPr>
        <w:t>paper;</w:t>
      </w:r>
      <w:r w:rsidR="00354E66" w:rsidRPr="007265F9">
        <w:rPr>
          <w:rFonts w:ascii="Book Antiqua" w:hAnsi="Book Antiqua" w:cs="Times New Roman"/>
          <w:sz w:val="24"/>
          <w:szCs w:val="24"/>
        </w:rPr>
        <w:t xml:space="preserve"> Imai Y, </w:t>
      </w:r>
      <w:r w:rsidR="0077187E" w:rsidRPr="007265F9">
        <w:rPr>
          <w:rFonts w:ascii="Book Antiqua" w:hAnsi="Book Antiqua" w:cs="Times New Roman"/>
          <w:sz w:val="24"/>
          <w:szCs w:val="24"/>
        </w:rPr>
        <w:t>Mizuno Y and Motoya D performed e</w:t>
      </w:r>
      <w:r w:rsidR="00354E66" w:rsidRPr="007265F9">
        <w:rPr>
          <w:rFonts w:ascii="Book Antiqua" w:hAnsi="Book Antiqua" w:cs="Times New Roman"/>
          <w:sz w:val="24"/>
          <w:szCs w:val="24"/>
        </w:rPr>
        <w:t>ndoscopic treatment; Yoshino</w:t>
      </w:r>
      <w:r w:rsidR="00D87FC0" w:rsidRPr="007265F9">
        <w:rPr>
          <w:rFonts w:ascii="Book Antiqua" w:hAnsi="Book Antiqua" w:cs="Times New Roman"/>
          <w:sz w:val="24"/>
          <w:szCs w:val="24"/>
        </w:rPr>
        <w:t xml:space="preserve"> </w:t>
      </w:r>
      <w:r w:rsidR="00A72A8A" w:rsidRPr="007265F9">
        <w:rPr>
          <w:rFonts w:ascii="Book Antiqua" w:hAnsi="Book Antiqua" w:cs="Times New Roman"/>
          <w:sz w:val="24"/>
          <w:szCs w:val="24"/>
        </w:rPr>
        <w:t>K,</w:t>
      </w:r>
      <w:r w:rsidR="00E67563" w:rsidRPr="007265F9">
        <w:rPr>
          <w:rFonts w:ascii="Book Antiqua" w:hAnsi="Book Antiqua" w:cs="Times New Roman"/>
          <w:sz w:val="24"/>
          <w:szCs w:val="24"/>
        </w:rPr>
        <w:t xml:space="preserve"> Watanabe K and Sugawara</w:t>
      </w:r>
      <w:r w:rsidR="00E21C1B" w:rsidRPr="007265F9">
        <w:rPr>
          <w:rFonts w:ascii="Book Antiqua" w:eastAsia="宋体" w:hAnsi="Book Antiqua" w:cs="Times New Roman"/>
          <w:sz w:val="24"/>
          <w:szCs w:val="24"/>
          <w:lang w:eastAsia="zh-CN"/>
        </w:rPr>
        <w:t xml:space="preserve"> </w:t>
      </w:r>
      <w:r w:rsidR="0077187E" w:rsidRPr="007265F9">
        <w:rPr>
          <w:rFonts w:ascii="Book Antiqua" w:hAnsi="Book Antiqua" w:cs="Times New Roman"/>
          <w:sz w:val="24"/>
          <w:szCs w:val="24"/>
        </w:rPr>
        <w:t xml:space="preserve">K took care of patients; Oka M </w:t>
      </w:r>
      <w:r w:rsidR="00F47BF1" w:rsidRPr="007265F9">
        <w:rPr>
          <w:rFonts w:ascii="Book Antiqua" w:hAnsi="Book Antiqua" w:cs="Times New Roman"/>
          <w:sz w:val="24"/>
          <w:szCs w:val="24"/>
        </w:rPr>
        <w:t>contributed to the discussion.</w:t>
      </w:r>
    </w:p>
    <w:p w:rsidR="00A74B38" w:rsidRPr="007265F9" w:rsidRDefault="00A74B38" w:rsidP="00D3434A">
      <w:pPr>
        <w:tabs>
          <w:tab w:val="left" w:pos="1985"/>
        </w:tabs>
        <w:snapToGrid w:val="0"/>
        <w:spacing w:line="360" w:lineRule="auto"/>
        <w:ind w:left="1983" w:hangingChars="823" w:hanging="1983"/>
        <w:rPr>
          <w:rFonts w:ascii="Book Antiqua" w:hAnsi="Book Antiqua" w:cs="Times New Roman"/>
          <w:b/>
          <w:i/>
          <w:sz w:val="24"/>
          <w:szCs w:val="24"/>
        </w:rPr>
      </w:pPr>
    </w:p>
    <w:p w:rsidR="00CA3F6D" w:rsidRPr="007265F9" w:rsidRDefault="003C1088" w:rsidP="00CA3F6D">
      <w:pPr>
        <w:snapToGrid w:val="0"/>
        <w:spacing w:line="360" w:lineRule="auto"/>
        <w:rPr>
          <w:rFonts w:ascii="Book Antiqua" w:hAnsi="Book Antiqua" w:cs="Times New Roman"/>
          <w:sz w:val="24"/>
          <w:szCs w:val="24"/>
          <w:lang w:val="fr-FR"/>
        </w:rPr>
      </w:pPr>
      <w:r w:rsidRPr="007265F9">
        <w:rPr>
          <w:rFonts w:ascii="Book Antiqua" w:hAnsi="Book Antiqua" w:cs="Times New Roman"/>
          <w:b/>
          <w:sz w:val="24"/>
          <w:szCs w:val="24"/>
        </w:rPr>
        <w:t>Correspondence</w:t>
      </w:r>
      <w:r w:rsidR="00354E66" w:rsidRPr="007265F9">
        <w:rPr>
          <w:rFonts w:ascii="Book Antiqua" w:hAnsi="Book Antiqua" w:cs="Times New Roman"/>
          <w:b/>
          <w:sz w:val="24"/>
          <w:szCs w:val="24"/>
        </w:rPr>
        <w:t xml:space="preserve"> to</w:t>
      </w:r>
      <w:r w:rsidR="00354E66" w:rsidRPr="007265F9">
        <w:rPr>
          <w:rFonts w:ascii="Book Antiqua" w:hAnsi="Book Antiqua" w:cs="Times New Roman"/>
          <w:b/>
          <w:i/>
          <w:sz w:val="24"/>
          <w:szCs w:val="24"/>
        </w:rPr>
        <w:t xml:space="preserve">: </w:t>
      </w:r>
      <w:r w:rsidRPr="007265F9">
        <w:rPr>
          <w:rFonts w:ascii="Book Antiqua" w:hAnsi="Book Antiqua" w:cs="Times New Roman"/>
          <w:b/>
          <w:sz w:val="24"/>
          <w:szCs w:val="24"/>
        </w:rPr>
        <w:t>Yukinori Imai,</w:t>
      </w:r>
      <w:r w:rsidR="00D87FC0" w:rsidRPr="007265F9">
        <w:rPr>
          <w:rFonts w:ascii="Book Antiqua" w:hAnsi="Book Antiqua" w:cs="Times New Roman"/>
          <w:b/>
          <w:sz w:val="24"/>
          <w:szCs w:val="24"/>
        </w:rPr>
        <w:t xml:space="preserve"> </w:t>
      </w:r>
      <w:r w:rsidR="0026662F" w:rsidRPr="007265F9">
        <w:rPr>
          <w:rFonts w:ascii="Book Antiqua" w:hAnsi="Book Antiqua" w:cs="Times New Roman"/>
          <w:b/>
          <w:sz w:val="24"/>
          <w:szCs w:val="24"/>
        </w:rPr>
        <w:t xml:space="preserve">MD, PhD, </w:t>
      </w:r>
      <w:r w:rsidRPr="007265F9">
        <w:rPr>
          <w:rFonts w:ascii="Book Antiqua" w:hAnsi="Book Antiqua" w:cs="Times New Roman"/>
          <w:sz w:val="24"/>
          <w:szCs w:val="24"/>
        </w:rPr>
        <w:t>Department of</w:t>
      </w:r>
      <w:r w:rsidR="00354E66" w:rsidRPr="007265F9">
        <w:rPr>
          <w:rFonts w:ascii="Book Antiqua" w:hAnsi="Book Antiqua" w:cs="Times New Roman"/>
          <w:sz w:val="24"/>
          <w:szCs w:val="24"/>
        </w:rPr>
        <w:t xml:space="preserve"> Gastroenterology </w:t>
      </w:r>
      <w:r w:rsidR="00E21C1B" w:rsidRPr="007265F9">
        <w:rPr>
          <w:rFonts w:ascii="Book Antiqua" w:eastAsia="宋体" w:hAnsi="Book Antiqua" w:cs="Times New Roman"/>
          <w:sz w:val="24"/>
          <w:szCs w:val="24"/>
          <w:lang w:eastAsia="zh-CN"/>
        </w:rPr>
        <w:t xml:space="preserve">and </w:t>
      </w:r>
      <w:r w:rsidR="00354E66" w:rsidRPr="007265F9">
        <w:rPr>
          <w:rFonts w:ascii="Book Antiqua" w:hAnsi="Book Antiqua" w:cs="Times New Roman"/>
          <w:sz w:val="24"/>
          <w:szCs w:val="24"/>
        </w:rPr>
        <w:t>Hepatology,</w:t>
      </w:r>
      <w:r w:rsidR="00E21C1B" w:rsidRPr="007265F9">
        <w:rPr>
          <w:rFonts w:ascii="Book Antiqua" w:eastAsia="宋体" w:hAnsi="Book Antiqua" w:cs="Times New Roman"/>
          <w:sz w:val="24"/>
          <w:szCs w:val="24"/>
          <w:lang w:eastAsia="zh-CN"/>
        </w:rPr>
        <w:t xml:space="preserve"> </w:t>
      </w:r>
      <w:r w:rsidRPr="007265F9">
        <w:rPr>
          <w:rFonts w:ascii="Book Antiqua" w:hAnsi="Book Antiqua" w:cs="Times New Roman"/>
          <w:sz w:val="24"/>
          <w:szCs w:val="24"/>
        </w:rPr>
        <w:t>Faculty of Medicine, Saitama Medical University</w:t>
      </w:r>
      <w:r w:rsidR="00354E66" w:rsidRPr="007265F9">
        <w:rPr>
          <w:rFonts w:ascii="Book Antiqua" w:hAnsi="Book Antiqua" w:cs="Times New Roman"/>
          <w:sz w:val="24"/>
          <w:szCs w:val="24"/>
        </w:rPr>
        <w:t xml:space="preserve">, </w:t>
      </w:r>
      <w:r w:rsidRPr="007265F9">
        <w:rPr>
          <w:rFonts w:ascii="Book Antiqua" w:hAnsi="Book Antiqua" w:cs="Times New Roman"/>
          <w:sz w:val="24"/>
          <w:szCs w:val="24"/>
          <w:lang w:val="fr-FR"/>
        </w:rPr>
        <w:t>38 Moro</w:t>
      </w:r>
      <w:r w:rsidR="00354E66" w:rsidRPr="007265F9">
        <w:rPr>
          <w:rFonts w:ascii="Book Antiqua" w:hAnsi="Book Antiqua" w:cs="Times New Roman"/>
          <w:sz w:val="24"/>
          <w:szCs w:val="24"/>
          <w:lang w:val="fr-FR"/>
        </w:rPr>
        <w:t>hongo, Moroyama-cho, Iruma-gun,</w:t>
      </w:r>
      <w:r w:rsidR="00CA3F6D" w:rsidRPr="007265F9">
        <w:rPr>
          <w:rFonts w:ascii="Book Antiqua" w:hAnsi="Book Antiqua" w:cs="Times New Roman"/>
          <w:sz w:val="24"/>
          <w:szCs w:val="24"/>
          <w:lang w:val="fr-FR"/>
        </w:rPr>
        <w:t xml:space="preserve"> </w:t>
      </w:r>
      <w:r w:rsidRPr="007265F9">
        <w:rPr>
          <w:rFonts w:ascii="Book Antiqua" w:hAnsi="Book Antiqua" w:cs="Times New Roman"/>
          <w:sz w:val="24"/>
          <w:szCs w:val="24"/>
          <w:lang w:val="fr-FR"/>
        </w:rPr>
        <w:t>Saitama 350-0495, Japan.</w:t>
      </w:r>
      <w:r w:rsidR="00CA3F6D" w:rsidRPr="007265F9">
        <w:rPr>
          <w:rFonts w:ascii="Book Antiqua" w:hAnsi="Book Antiqua"/>
          <w:sz w:val="24"/>
          <w:szCs w:val="24"/>
        </w:rPr>
        <w:t xml:space="preserve"> </w:t>
      </w:r>
      <w:hyperlink r:id="rId9" w:history="1">
        <w:r w:rsidR="00CA3F6D" w:rsidRPr="007265F9">
          <w:rPr>
            <w:rStyle w:val="a7"/>
            <w:rFonts w:ascii="Book Antiqua" w:hAnsi="Book Antiqua" w:cs="Times New Roman"/>
            <w:sz w:val="24"/>
            <w:szCs w:val="24"/>
            <w:u w:val="none"/>
          </w:rPr>
          <w:t>imai</w:t>
        </w:r>
        <w:r w:rsidR="00CA3F6D" w:rsidRPr="007265F9">
          <w:rPr>
            <w:rStyle w:val="a7"/>
            <w:rFonts w:ascii="Book Antiqua" w:hAnsi="Book Antiqua" w:cs="Times New Roman"/>
            <w:sz w:val="24"/>
            <w:szCs w:val="24"/>
            <w:u w:val="none"/>
            <w:lang w:val="fr-FR"/>
          </w:rPr>
          <w:t>@saitama-med.ac.jp</w:t>
        </w:r>
      </w:hyperlink>
    </w:p>
    <w:p w:rsidR="003C1088" w:rsidRPr="007265F9" w:rsidRDefault="003C1088" w:rsidP="00CA3F6D">
      <w:pPr>
        <w:tabs>
          <w:tab w:val="left" w:pos="0"/>
        </w:tabs>
        <w:snapToGrid w:val="0"/>
        <w:spacing w:line="360" w:lineRule="auto"/>
        <w:ind w:left="2"/>
        <w:rPr>
          <w:rFonts w:ascii="Book Antiqua" w:eastAsia="宋体" w:hAnsi="Book Antiqua" w:cs="Times New Roman"/>
          <w:sz w:val="24"/>
          <w:szCs w:val="24"/>
          <w:lang w:eastAsia="zh-CN"/>
        </w:rPr>
      </w:pPr>
    </w:p>
    <w:p w:rsidR="00CA3F6D" w:rsidRPr="007265F9" w:rsidRDefault="00CA3F6D" w:rsidP="00CA3F6D">
      <w:pPr>
        <w:autoSpaceDE w:val="0"/>
        <w:autoSpaceDN w:val="0"/>
        <w:adjustRightInd w:val="0"/>
        <w:snapToGrid w:val="0"/>
        <w:spacing w:line="360" w:lineRule="auto"/>
        <w:rPr>
          <w:rFonts w:ascii="Book Antiqua" w:hAnsi="Book Antiqua"/>
          <w:color w:val="000000"/>
          <w:kern w:val="0"/>
          <w:sz w:val="24"/>
        </w:rPr>
      </w:pPr>
      <w:bookmarkStart w:id="38" w:name="OLE_LINK65"/>
      <w:bookmarkStart w:id="39" w:name="OLE_LINK106"/>
      <w:bookmarkStart w:id="40" w:name="OLE_LINK331"/>
      <w:bookmarkStart w:id="41" w:name="OLE_LINK207"/>
      <w:bookmarkStart w:id="42" w:name="OLE_LINK208"/>
      <w:bookmarkStart w:id="43" w:name="OLE_LINK143"/>
      <w:bookmarkStart w:id="44" w:name="OLE_LINK429"/>
      <w:bookmarkStart w:id="45" w:name="OLE_LINK724"/>
      <w:bookmarkStart w:id="46" w:name="OLE_LINK601"/>
      <w:bookmarkStart w:id="47" w:name="OLE_LINK570"/>
      <w:bookmarkStart w:id="48" w:name="OLE_LINK788"/>
      <w:bookmarkStart w:id="49" w:name="OLE_LINK978"/>
      <w:bookmarkStart w:id="50" w:name="OLE_LINK503"/>
      <w:bookmarkStart w:id="51" w:name="OLE_LINK542"/>
      <w:bookmarkStart w:id="52" w:name="OLE_LINK636"/>
      <w:bookmarkStart w:id="53" w:name="OLE_LINK659"/>
      <w:r w:rsidRPr="007265F9">
        <w:rPr>
          <w:rFonts w:ascii="Book Antiqua" w:hAnsi="Book Antiqua"/>
          <w:b/>
          <w:bCs/>
          <w:color w:val="000000"/>
          <w:kern w:val="0"/>
          <w:sz w:val="24"/>
        </w:rPr>
        <w:t xml:space="preserve">Telephone: </w:t>
      </w:r>
      <w:r w:rsidRPr="007265F9">
        <w:rPr>
          <w:rFonts w:ascii="Book Antiqua" w:hAnsi="Book Antiqua"/>
          <w:color w:val="000000"/>
          <w:kern w:val="0"/>
          <w:sz w:val="24"/>
        </w:rPr>
        <w:t>+</w:t>
      </w:r>
      <w:bookmarkStart w:id="54" w:name="OLE_LINK682"/>
      <w:bookmarkStart w:id="55" w:name="OLE_LINK683"/>
      <w:r w:rsidRPr="007265F9">
        <w:rPr>
          <w:rFonts w:ascii="Book Antiqua" w:hAnsi="Book Antiqua" w:cs="Times New Roman"/>
          <w:sz w:val="24"/>
          <w:szCs w:val="24"/>
          <w:lang w:val="fr-FR"/>
        </w:rPr>
        <w:t>81-49-2761198</w:t>
      </w:r>
      <w:bookmarkEnd w:id="54"/>
      <w:bookmarkEnd w:id="55"/>
      <w:r w:rsidRPr="007265F9">
        <w:rPr>
          <w:rFonts w:ascii="Book Antiqua" w:hAnsi="Book Antiqua"/>
          <w:color w:val="000000"/>
          <w:kern w:val="0"/>
          <w:sz w:val="24"/>
        </w:rPr>
        <w:t xml:space="preserve">         </w:t>
      </w:r>
      <w:bookmarkStart w:id="56" w:name="OLE_LINK42"/>
      <w:bookmarkStart w:id="57" w:name="OLE_LINK128"/>
      <w:r w:rsidRPr="007265F9">
        <w:rPr>
          <w:rFonts w:ascii="Book Antiqua" w:hAnsi="Book Antiqua"/>
          <w:b/>
          <w:bCs/>
          <w:color w:val="000000"/>
          <w:kern w:val="0"/>
          <w:sz w:val="24"/>
        </w:rPr>
        <w:t xml:space="preserve"> </w:t>
      </w:r>
      <w:bookmarkStart w:id="58" w:name="OLE_LINK440"/>
      <w:r w:rsidRPr="007265F9">
        <w:rPr>
          <w:rFonts w:ascii="Book Antiqua" w:hAnsi="Book Antiqua"/>
          <w:b/>
          <w:bCs/>
          <w:color w:val="000000"/>
          <w:kern w:val="0"/>
          <w:sz w:val="24"/>
        </w:rPr>
        <w:t>Fax:</w:t>
      </w:r>
      <w:r w:rsidRPr="007265F9">
        <w:rPr>
          <w:rFonts w:ascii="Book Antiqua" w:hAnsi="Book Antiqua"/>
          <w:color w:val="000000"/>
          <w:kern w:val="0"/>
          <w:sz w:val="24"/>
        </w:rPr>
        <w:t xml:space="preserve"> +</w:t>
      </w:r>
      <w:bookmarkEnd w:id="38"/>
      <w:bookmarkEnd w:id="39"/>
      <w:bookmarkEnd w:id="56"/>
      <w:bookmarkEnd w:id="57"/>
      <w:bookmarkEnd w:id="58"/>
      <w:r w:rsidRPr="007265F9">
        <w:rPr>
          <w:rFonts w:ascii="Book Antiqua" w:hAnsi="Book Antiqua" w:cs="Times New Roman"/>
          <w:sz w:val="24"/>
          <w:szCs w:val="24"/>
          <w:lang w:val="fr-FR"/>
        </w:rPr>
        <w:t>81-49-2761198</w:t>
      </w:r>
    </w:p>
    <w:p w:rsidR="008744E1" w:rsidRDefault="008744E1" w:rsidP="00CA3F6D">
      <w:pPr>
        <w:adjustRightInd w:val="0"/>
        <w:snapToGrid w:val="0"/>
        <w:spacing w:line="360" w:lineRule="auto"/>
        <w:rPr>
          <w:rFonts w:ascii="Book Antiqua" w:hAnsi="Book Antiqua"/>
          <w:b/>
          <w:sz w:val="24"/>
          <w:lang w:eastAsia="zh-CN"/>
        </w:rPr>
      </w:pPr>
      <w:bookmarkStart w:id="59" w:name="OLE_LINK25"/>
      <w:bookmarkStart w:id="60" w:name="OLE_LINK26"/>
      <w:bookmarkStart w:id="61" w:name="OLE_LINK145"/>
      <w:bookmarkStart w:id="62" w:name="OLE_LINK215"/>
      <w:bookmarkStart w:id="63" w:name="OLE_LINK352"/>
      <w:bookmarkStart w:id="64" w:name="OLE_LINK364"/>
      <w:bookmarkStart w:id="65" w:name="OLE_LINK383"/>
      <w:bookmarkStart w:id="66" w:name="OLE_LINK361"/>
      <w:bookmarkStart w:id="67" w:name="OLE_LINK444"/>
      <w:bookmarkStart w:id="68" w:name="OLE_LINK501"/>
      <w:bookmarkStart w:id="69" w:name="OLE_LINK572"/>
      <w:bookmarkStart w:id="70" w:name="OLE_LINK573"/>
      <w:bookmarkEnd w:id="40"/>
    </w:p>
    <w:p w:rsidR="00CA3F6D" w:rsidRPr="007265F9" w:rsidRDefault="00CA3F6D" w:rsidP="00CA3F6D">
      <w:pPr>
        <w:adjustRightInd w:val="0"/>
        <w:snapToGrid w:val="0"/>
        <w:spacing w:line="360" w:lineRule="auto"/>
        <w:rPr>
          <w:rFonts w:ascii="Book Antiqua" w:hAnsi="Book Antiqua"/>
          <w:b/>
          <w:sz w:val="24"/>
        </w:rPr>
      </w:pPr>
      <w:r w:rsidRPr="007265F9">
        <w:rPr>
          <w:rFonts w:ascii="Book Antiqua" w:hAnsi="Book Antiqua"/>
          <w:b/>
          <w:sz w:val="24"/>
        </w:rPr>
        <w:t>Received:</w:t>
      </w:r>
      <w:r w:rsidRPr="007265F9">
        <w:rPr>
          <w:rFonts w:ascii="Book Antiqua" w:eastAsia="宋体" w:hAnsi="Book Antiqua"/>
          <w:b/>
          <w:sz w:val="24"/>
          <w:lang w:eastAsia="zh-CN"/>
        </w:rPr>
        <w:t xml:space="preserve"> </w:t>
      </w:r>
      <w:r w:rsidRPr="007265F9">
        <w:rPr>
          <w:rFonts w:ascii="Book Antiqua" w:eastAsia="宋体" w:hAnsi="Book Antiqua"/>
          <w:sz w:val="24"/>
          <w:lang w:eastAsia="zh-CN"/>
        </w:rPr>
        <w:t xml:space="preserve">November 24, 2012  </w:t>
      </w:r>
      <w:r w:rsidRPr="007265F9">
        <w:rPr>
          <w:rFonts w:ascii="Book Antiqua" w:hAnsi="Book Antiqua"/>
          <w:b/>
          <w:sz w:val="24"/>
        </w:rPr>
        <w:t xml:space="preserve">   Revised:</w:t>
      </w:r>
      <w:bookmarkEnd w:id="59"/>
      <w:bookmarkEnd w:id="60"/>
      <w:r w:rsidRPr="007265F9">
        <w:rPr>
          <w:rFonts w:ascii="Book Antiqua" w:eastAsia="宋体" w:hAnsi="Book Antiqua"/>
          <w:sz w:val="24"/>
          <w:lang w:eastAsia="zh-CN"/>
        </w:rPr>
        <w:t xml:space="preserve"> </w:t>
      </w:r>
      <w:bookmarkStart w:id="71" w:name="OLE_LINK797"/>
      <w:bookmarkStart w:id="72" w:name="OLE_LINK798"/>
      <w:r w:rsidRPr="007265F9">
        <w:rPr>
          <w:rFonts w:ascii="Book Antiqua" w:eastAsia="宋体" w:hAnsi="Book Antiqua"/>
          <w:sz w:val="24"/>
          <w:lang w:eastAsia="zh-CN"/>
        </w:rPr>
        <w:t>February 1, 2013</w:t>
      </w:r>
      <w:bookmarkEnd w:id="71"/>
      <w:bookmarkEnd w:id="72"/>
      <w:r w:rsidRPr="007265F9">
        <w:rPr>
          <w:rFonts w:ascii="Book Antiqua" w:hAnsi="Book Antiqua"/>
          <w:sz w:val="24"/>
        </w:rPr>
        <w:t xml:space="preserve"> </w:t>
      </w:r>
      <w:bookmarkStart w:id="73" w:name="OLE_LINK103"/>
      <w:bookmarkStart w:id="74" w:name="OLE_LINK104"/>
      <w:bookmarkStart w:id="75" w:name="OLE_LINK69"/>
      <w:bookmarkStart w:id="76" w:name="OLE_LINK70"/>
    </w:p>
    <w:p w:rsidR="0037426A" w:rsidRPr="002557F8" w:rsidRDefault="00CA3F6D" w:rsidP="0037426A">
      <w:pPr>
        <w:rPr>
          <w:rFonts w:ascii="Book Antiqua" w:hAnsi="Book Antiqua"/>
          <w:sz w:val="24"/>
          <w:szCs w:val="24"/>
        </w:rPr>
      </w:pPr>
      <w:bookmarkStart w:id="77" w:name="OLE_LINK303"/>
      <w:bookmarkStart w:id="78" w:name="OLE_LINK304"/>
      <w:r w:rsidRPr="007265F9">
        <w:rPr>
          <w:rFonts w:ascii="Book Antiqua" w:hAnsi="Book Antiqua"/>
          <w:b/>
          <w:sz w:val="24"/>
        </w:rPr>
        <w:t>Accepted:</w:t>
      </w:r>
      <w:r w:rsidR="00B90EB0">
        <w:rPr>
          <w:rFonts w:ascii="Book Antiqua" w:eastAsia="宋体" w:hAnsi="Book Antiqua" w:hint="eastAsia"/>
          <w:b/>
          <w:sz w:val="24"/>
          <w:lang w:eastAsia="zh-CN"/>
        </w:rPr>
        <w:t xml:space="preserve"> </w:t>
      </w:r>
      <w:r w:rsidR="0037426A" w:rsidRPr="002557F8">
        <w:rPr>
          <w:rFonts w:ascii="Book Antiqua" w:hAnsi="Book Antiqua"/>
          <w:sz w:val="24"/>
          <w:szCs w:val="24"/>
        </w:rPr>
        <w:t>March 6, 2013</w:t>
      </w:r>
    </w:p>
    <w:p w:rsidR="00CA3F6D" w:rsidRPr="007265F9" w:rsidRDefault="00B90EB0" w:rsidP="00CA3F6D">
      <w:pPr>
        <w:adjustRightInd w:val="0"/>
        <w:snapToGrid w:val="0"/>
        <w:spacing w:line="360" w:lineRule="auto"/>
        <w:rPr>
          <w:rFonts w:ascii="Book Antiqua" w:hAnsi="Book Antiqua"/>
          <w:b/>
          <w:sz w:val="24"/>
        </w:rPr>
      </w:pPr>
      <w:r>
        <w:rPr>
          <w:rFonts w:ascii="Book Antiqua" w:eastAsia="宋体" w:hAnsi="Book Antiqua" w:hint="eastAsia"/>
          <w:b/>
          <w:sz w:val="24"/>
          <w:lang w:eastAsia="zh-CN"/>
        </w:rPr>
        <w:t xml:space="preserve">          </w:t>
      </w:r>
      <w:r w:rsidR="00CA3F6D" w:rsidRPr="007265F9">
        <w:rPr>
          <w:rFonts w:ascii="Book Antiqua" w:hAnsi="Book Antiqua"/>
          <w:b/>
          <w:sz w:val="24"/>
        </w:rPr>
        <w:t xml:space="preserve">  Published online: </w:t>
      </w:r>
      <w:bookmarkEnd w:id="73"/>
      <w:bookmarkEnd w:id="74"/>
    </w:p>
    <w:bookmarkEnd w:id="41"/>
    <w:bookmarkEnd w:id="42"/>
    <w:bookmarkEnd w:id="43"/>
    <w:bookmarkEnd w:id="44"/>
    <w:bookmarkEnd w:id="45"/>
    <w:bookmarkEnd w:id="46"/>
    <w:bookmarkEnd w:id="47"/>
    <w:bookmarkEnd w:id="48"/>
    <w:bookmarkEnd w:id="49"/>
    <w:bookmarkEnd w:id="50"/>
    <w:bookmarkEnd w:id="51"/>
    <w:bookmarkEnd w:id="52"/>
    <w:bookmarkEnd w:id="53"/>
    <w:bookmarkEnd w:id="61"/>
    <w:bookmarkEnd w:id="62"/>
    <w:bookmarkEnd w:id="63"/>
    <w:bookmarkEnd w:id="64"/>
    <w:bookmarkEnd w:id="65"/>
    <w:bookmarkEnd w:id="66"/>
    <w:bookmarkEnd w:id="67"/>
    <w:bookmarkEnd w:id="68"/>
    <w:bookmarkEnd w:id="69"/>
    <w:bookmarkEnd w:id="70"/>
    <w:bookmarkEnd w:id="75"/>
    <w:bookmarkEnd w:id="76"/>
    <w:bookmarkEnd w:id="77"/>
    <w:bookmarkEnd w:id="78"/>
    <w:p w:rsidR="00CA3F6D" w:rsidRPr="007265F9" w:rsidRDefault="00CA3F6D" w:rsidP="00CA3F6D">
      <w:pPr>
        <w:tabs>
          <w:tab w:val="left" w:pos="0"/>
        </w:tabs>
        <w:snapToGrid w:val="0"/>
        <w:spacing w:line="360" w:lineRule="auto"/>
        <w:ind w:left="2"/>
        <w:rPr>
          <w:rFonts w:ascii="Book Antiqua" w:eastAsia="宋体" w:hAnsi="Book Antiqua" w:cs="Times New Roman"/>
          <w:sz w:val="24"/>
          <w:szCs w:val="24"/>
          <w:lang w:eastAsia="zh-CN"/>
        </w:rPr>
      </w:pPr>
    </w:p>
    <w:p w:rsidR="003C1088" w:rsidRPr="007265F9" w:rsidRDefault="003C1088" w:rsidP="00D3434A">
      <w:pPr>
        <w:widowControl/>
        <w:snapToGrid w:val="0"/>
        <w:spacing w:line="360" w:lineRule="auto"/>
        <w:jc w:val="left"/>
        <w:rPr>
          <w:rFonts w:ascii="Book Antiqua" w:hAnsi="Book Antiqua" w:cs="Times New Roman"/>
          <w:b/>
          <w:sz w:val="24"/>
          <w:szCs w:val="24"/>
        </w:rPr>
      </w:pPr>
      <w:r w:rsidRPr="007265F9">
        <w:rPr>
          <w:rFonts w:ascii="Book Antiqua" w:hAnsi="Book Antiqua" w:cs="Times New Roman"/>
          <w:b/>
          <w:sz w:val="24"/>
          <w:szCs w:val="24"/>
        </w:rPr>
        <w:br w:type="page"/>
      </w:r>
    </w:p>
    <w:p w:rsidR="006673C4" w:rsidRPr="007265F9" w:rsidRDefault="006673C4" w:rsidP="00D3434A">
      <w:pPr>
        <w:pStyle w:val="aa"/>
        <w:snapToGrid w:val="0"/>
        <w:spacing w:line="360" w:lineRule="auto"/>
        <w:outlineLvl w:val="0"/>
        <w:rPr>
          <w:rFonts w:ascii="Book Antiqua" w:hAnsi="Book Antiqua" w:cs="Times New Roman"/>
          <w:b/>
          <w:sz w:val="24"/>
          <w:szCs w:val="24"/>
        </w:rPr>
      </w:pPr>
      <w:r w:rsidRPr="007265F9">
        <w:rPr>
          <w:rFonts w:ascii="Book Antiqua" w:hAnsi="Book Antiqua" w:cs="Times New Roman"/>
          <w:b/>
          <w:sz w:val="24"/>
          <w:szCs w:val="24"/>
        </w:rPr>
        <w:lastRenderedPageBreak/>
        <w:t>A</w:t>
      </w:r>
      <w:r w:rsidR="00E67563" w:rsidRPr="007265F9">
        <w:rPr>
          <w:rFonts w:ascii="Book Antiqua" w:hAnsi="Book Antiqua" w:cs="Times New Roman"/>
          <w:b/>
          <w:sz w:val="24"/>
          <w:szCs w:val="24"/>
        </w:rPr>
        <w:t>bstract</w:t>
      </w:r>
    </w:p>
    <w:p w:rsidR="006673C4" w:rsidRPr="007265F9" w:rsidRDefault="006673C4" w:rsidP="00D3434A">
      <w:pPr>
        <w:pStyle w:val="aa"/>
        <w:snapToGrid w:val="0"/>
        <w:spacing w:line="360" w:lineRule="auto"/>
        <w:rPr>
          <w:rFonts w:ascii="Book Antiqua" w:eastAsia="宋体" w:hAnsi="Book Antiqua"/>
          <w:sz w:val="24"/>
          <w:szCs w:val="24"/>
          <w:lang w:eastAsia="zh-CN"/>
        </w:rPr>
      </w:pPr>
      <w:r w:rsidRPr="007265F9">
        <w:rPr>
          <w:rFonts w:ascii="Book Antiqua" w:hAnsi="Book Antiqua" w:cs="Times New Roman"/>
          <w:b/>
          <w:kern w:val="0"/>
          <w:sz w:val="24"/>
          <w:szCs w:val="24"/>
        </w:rPr>
        <w:t>A</w:t>
      </w:r>
      <w:r w:rsidR="00E67563" w:rsidRPr="007265F9">
        <w:rPr>
          <w:rFonts w:ascii="Book Antiqua" w:hAnsi="Book Antiqua" w:cs="Times New Roman"/>
          <w:b/>
          <w:kern w:val="0"/>
          <w:sz w:val="24"/>
          <w:szCs w:val="24"/>
        </w:rPr>
        <w:t>IM</w:t>
      </w:r>
      <w:r w:rsidRPr="007265F9">
        <w:rPr>
          <w:rFonts w:ascii="Book Antiqua" w:hAnsi="Book Antiqua" w:cs="Times New Roman"/>
          <w:kern w:val="0"/>
          <w:sz w:val="24"/>
          <w:szCs w:val="24"/>
        </w:rPr>
        <w:t>:</w:t>
      </w:r>
      <w:r w:rsidR="00134571" w:rsidRPr="007265F9">
        <w:rPr>
          <w:rFonts w:ascii="Book Antiqua" w:hAnsi="Book Antiqua" w:cs="Times New Roman"/>
          <w:kern w:val="0"/>
          <w:sz w:val="24"/>
          <w:szCs w:val="24"/>
        </w:rPr>
        <w:t xml:space="preserve"> </w:t>
      </w:r>
      <w:r w:rsidR="0070083C" w:rsidRPr="007265F9">
        <w:rPr>
          <w:rFonts w:ascii="Book Antiqua" w:hAnsi="Book Antiqua" w:cs="Times New Roman"/>
          <w:kern w:val="0"/>
          <w:sz w:val="24"/>
          <w:szCs w:val="24"/>
        </w:rPr>
        <w:t xml:space="preserve">To </w:t>
      </w:r>
      <w:r w:rsidR="0070083C" w:rsidRPr="007265F9">
        <w:rPr>
          <w:rFonts w:ascii="Book Antiqua" w:hAnsi="Book Antiqua"/>
          <w:sz w:val="24"/>
          <w:szCs w:val="24"/>
        </w:rPr>
        <w:t>examine the long-term therapeutic efficacies of endoscopic cauterization for gastric vascular ectasia, according to the type of lesion.</w:t>
      </w:r>
    </w:p>
    <w:p w:rsidR="00CA3F6D" w:rsidRPr="007265F9" w:rsidRDefault="00CA3F6D" w:rsidP="00D3434A">
      <w:pPr>
        <w:pStyle w:val="aa"/>
        <w:snapToGrid w:val="0"/>
        <w:spacing w:line="360" w:lineRule="auto"/>
        <w:rPr>
          <w:rFonts w:ascii="Book Antiqua" w:eastAsia="宋体" w:hAnsi="Book Antiqua" w:cs="Times New Roman"/>
          <w:kern w:val="0"/>
          <w:sz w:val="24"/>
          <w:szCs w:val="24"/>
          <w:lang w:eastAsia="zh-CN"/>
        </w:rPr>
      </w:pPr>
    </w:p>
    <w:p w:rsidR="006673C4" w:rsidRPr="007265F9" w:rsidRDefault="00E67563" w:rsidP="00D3434A">
      <w:pPr>
        <w:pStyle w:val="aa"/>
        <w:snapToGrid w:val="0"/>
        <w:spacing w:line="360" w:lineRule="auto"/>
        <w:rPr>
          <w:rFonts w:ascii="Book Antiqua" w:eastAsia="宋体" w:hAnsi="Book Antiqua" w:cs="Times New Roman"/>
          <w:sz w:val="24"/>
          <w:szCs w:val="24"/>
          <w:lang w:eastAsia="zh-CN"/>
        </w:rPr>
      </w:pPr>
      <w:r w:rsidRPr="007265F9">
        <w:rPr>
          <w:rFonts w:ascii="Book Antiqua" w:hAnsi="Book Antiqua" w:cs="Times New Roman"/>
          <w:b/>
          <w:sz w:val="24"/>
          <w:szCs w:val="24"/>
        </w:rPr>
        <w:t>METHODS</w:t>
      </w:r>
      <w:r w:rsidR="006673C4" w:rsidRPr="007265F9">
        <w:rPr>
          <w:rFonts w:ascii="Book Antiqua" w:hAnsi="Book Antiqua" w:cs="Times New Roman"/>
          <w:sz w:val="24"/>
          <w:szCs w:val="24"/>
        </w:rPr>
        <w:t xml:space="preserve">: Thirty-eight patients with hemorrhagic gastric </w:t>
      </w:r>
      <w:bookmarkStart w:id="79" w:name="OLE_LINK688"/>
      <w:bookmarkStart w:id="80" w:name="OLE_LINK689"/>
      <w:r w:rsidR="00ED6AD6" w:rsidRPr="007265F9">
        <w:rPr>
          <w:rFonts w:ascii="Book Antiqua" w:hAnsi="Book Antiqua"/>
          <w:kern w:val="0"/>
          <w:sz w:val="24"/>
          <w:szCs w:val="24"/>
        </w:rPr>
        <w:t>vascular ectasia</w:t>
      </w:r>
      <w:r w:rsidR="00ED6AD6" w:rsidRPr="007265F9">
        <w:rPr>
          <w:rFonts w:ascii="Book Antiqua" w:hAnsi="Book Antiqua" w:cs="Times New Roman"/>
          <w:sz w:val="24"/>
          <w:szCs w:val="24"/>
        </w:rPr>
        <w:t xml:space="preserve"> </w:t>
      </w:r>
      <w:r w:rsidR="00ED6AD6" w:rsidRPr="007265F9">
        <w:rPr>
          <w:rFonts w:ascii="Book Antiqua" w:eastAsia="宋体" w:hAnsi="Book Antiqua" w:cs="Times New Roman"/>
          <w:sz w:val="24"/>
          <w:szCs w:val="24"/>
          <w:lang w:eastAsia="zh-CN"/>
        </w:rPr>
        <w:t>(</w:t>
      </w:r>
      <w:r w:rsidR="006673C4" w:rsidRPr="007265F9">
        <w:rPr>
          <w:rFonts w:ascii="Book Antiqua" w:hAnsi="Book Antiqua" w:cs="Times New Roman"/>
          <w:sz w:val="24"/>
          <w:szCs w:val="24"/>
        </w:rPr>
        <w:t>VE</w:t>
      </w:r>
      <w:r w:rsidR="00ED6AD6" w:rsidRPr="007265F9">
        <w:rPr>
          <w:rFonts w:ascii="Book Antiqua" w:eastAsia="宋体" w:hAnsi="Book Antiqua" w:cs="Times New Roman"/>
          <w:sz w:val="24"/>
          <w:szCs w:val="24"/>
          <w:lang w:eastAsia="zh-CN"/>
        </w:rPr>
        <w:t>)</w:t>
      </w:r>
      <w:r w:rsidR="006673C4" w:rsidRPr="007265F9">
        <w:rPr>
          <w:rFonts w:ascii="Book Antiqua" w:hAnsi="Book Antiqua" w:cs="Times New Roman"/>
          <w:sz w:val="24"/>
          <w:szCs w:val="24"/>
        </w:rPr>
        <w:t xml:space="preserve"> </w:t>
      </w:r>
      <w:bookmarkEnd w:id="79"/>
      <w:bookmarkEnd w:id="80"/>
      <w:r w:rsidR="006673C4" w:rsidRPr="007265F9">
        <w:rPr>
          <w:rFonts w:ascii="Book Antiqua" w:hAnsi="Book Antiqua" w:cs="Times New Roman"/>
          <w:sz w:val="24"/>
          <w:szCs w:val="24"/>
        </w:rPr>
        <w:t>were treated by endoscopic cauterization</w:t>
      </w:r>
      <w:r w:rsidR="008C7BC3" w:rsidRPr="007265F9">
        <w:rPr>
          <w:rFonts w:ascii="Book Antiqua" w:hAnsi="Book Antiqua" w:cs="Times New Roman"/>
          <w:sz w:val="24"/>
          <w:szCs w:val="24"/>
        </w:rPr>
        <w:t>:</w:t>
      </w:r>
      <w:r w:rsidR="006673C4" w:rsidRPr="007265F9">
        <w:rPr>
          <w:rFonts w:ascii="Book Antiqua" w:hAnsi="Book Antiqua" w:cs="Times New Roman"/>
          <w:sz w:val="24"/>
          <w:szCs w:val="24"/>
        </w:rPr>
        <w:t xml:space="preserve"> 13 by heater probe </w:t>
      </w:r>
      <w:r w:rsidR="008A2E9D" w:rsidRPr="007265F9">
        <w:rPr>
          <w:rFonts w:ascii="Book Antiqua" w:hAnsi="Book Antiqua" w:cs="Times New Roman"/>
          <w:kern w:val="0"/>
          <w:sz w:val="24"/>
          <w:szCs w:val="24"/>
        </w:rPr>
        <w:t>coagulation</w:t>
      </w:r>
      <w:r w:rsidR="00BE6B11" w:rsidRPr="007265F9">
        <w:rPr>
          <w:rFonts w:ascii="Book Antiqua" w:hAnsi="Book Antiqua" w:cs="Times New Roman"/>
          <w:kern w:val="0"/>
          <w:sz w:val="24"/>
          <w:szCs w:val="24"/>
        </w:rPr>
        <w:t xml:space="preserve"> </w:t>
      </w:r>
      <w:r w:rsidR="006673C4" w:rsidRPr="007265F9">
        <w:rPr>
          <w:rFonts w:ascii="Book Antiqua" w:hAnsi="Book Antiqua" w:cs="Times New Roman"/>
          <w:sz w:val="24"/>
          <w:szCs w:val="24"/>
        </w:rPr>
        <w:t xml:space="preserve">and 25 by argon </w:t>
      </w:r>
      <w:r w:rsidR="006673C4" w:rsidRPr="007265F9">
        <w:rPr>
          <w:rFonts w:ascii="Book Antiqua" w:hAnsi="Book Antiqua" w:cs="Times New Roman"/>
          <w:color w:val="000000" w:themeColor="text1"/>
          <w:sz w:val="24"/>
          <w:szCs w:val="24"/>
        </w:rPr>
        <w:t>plasma</w:t>
      </w:r>
      <w:r w:rsidR="00BE6B11" w:rsidRPr="007265F9">
        <w:rPr>
          <w:rFonts w:ascii="Book Antiqua" w:hAnsi="Book Antiqua" w:cs="Times New Roman"/>
          <w:color w:val="000000" w:themeColor="text1"/>
          <w:sz w:val="24"/>
          <w:szCs w:val="24"/>
        </w:rPr>
        <w:t xml:space="preserve"> </w:t>
      </w:r>
      <w:r w:rsidR="008A2E9D" w:rsidRPr="007265F9">
        <w:rPr>
          <w:rFonts w:ascii="Book Antiqua" w:hAnsi="Book Antiqua" w:cs="Times New Roman"/>
          <w:color w:val="000000" w:themeColor="text1"/>
          <w:kern w:val="0"/>
          <w:sz w:val="24"/>
          <w:szCs w:val="24"/>
        </w:rPr>
        <w:t>coagulation</w:t>
      </w:r>
      <w:r w:rsidR="006673C4" w:rsidRPr="007265F9">
        <w:rPr>
          <w:rFonts w:ascii="Book Antiqua" w:hAnsi="Book Antiqua" w:cs="Times New Roman"/>
          <w:color w:val="000000" w:themeColor="text1"/>
          <w:sz w:val="24"/>
          <w:szCs w:val="24"/>
        </w:rPr>
        <w:t xml:space="preserve">. Depending on the number of lesions, </w:t>
      </w:r>
      <w:r w:rsidR="008C7BC3" w:rsidRPr="007265F9">
        <w:rPr>
          <w:rFonts w:ascii="Book Antiqua" w:hAnsi="Book Antiqua" w:cs="Times New Roman"/>
          <w:color w:val="000000" w:themeColor="text1"/>
          <w:sz w:val="24"/>
          <w:szCs w:val="24"/>
        </w:rPr>
        <w:t>14 and 24</w:t>
      </w:r>
      <w:r w:rsidR="006673C4" w:rsidRPr="007265F9">
        <w:rPr>
          <w:rFonts w:ascii="Book Antiqua" w:hAnsi="Book Antiqua" w:cs="Times New Roman"/>
          <w:color w:val="000000" w:themeColor="text1"/>
          <w:sz w:val="24"/>
          <w:szCs w:val="24"/>
        </w:rPr>
        <w:t xml:space="preserve"> patients were classified into </w:t>
      </w:r>
      <w:r w:rsidR="00BD3CB5" w:rsidRPr="007265F9">
        <w:rPr>
          <w:rFonts w:ascii="Book Antiqua" w:hAnsi="Book Antiqua" w:cs="Times New Roman"/>
          <w:color w:val="000000" w:themeColor="text1"/>
          <w:sz w:val="24"/>
          <w:szCs w:val="24"/>
        </w:rPr>
        <w:t>locali</w:t>
      </w:r>
      <w:r w:rsidR="00901849" w:rsidRPr="007265F9">
        <w:rPr>
          <w:rFonts w:ascii="Book Antiqua" w:hAnsi="Book Antiqua" w:cs="Times New Roman"/>
          <w:color w:val="000000" w:themeColor="text1"/>
          <w:sz w:val="24"/>
          <w:szCs w:val="24"/>
        </w:rPr>
        <w:t>z</w:t>
      </w:r>
      <w:r w:rsidR="00BD3CB5" w:rsidRPr="007265F9">
        <w:rPr>
          <w:rFonts w:ascii="Book Antiqua" w:hAnsi="Book Antiqua" w:cs="Times New Roman"/>
          <w:color w:val="000000" w:themeColor="text1"/>
          <w:sz w:val="24"/>
          <w:szCs w:val="24"/>
        </w:rPr>
        <w:t>ed</w:t>
      </w:r>
      <w:r w:rsidR="006673C4" w:rsidRPr="007265F9">
        <w:rPr>
          <w:rFonts w:ascii="Book Antiqua" w:hAnsi="Book Antiqua" w:cs="Times New Roman"/>
          <w:color w:val="000000" w:themeColor="text1"/>
          <w:sz w:val="24"/>
          <w:szCs w:val="24"/>
        </w:rPr>
        <w:t xml:space="preserve"> VE (≤</w:t>
      </w:r>
      <w:r w:rsidR="00ED6AD6" w:rsidRPr="007265F9">
        <w:rPr>
          <w:rFonts w:ascii="Book Antiqua" w:eastAsia="宋体" w:hAnsi="Book Antiqua" w:cs="Times New Roman"/>
          <w:color w:val="000000" w:themeColor="text1"/>
          <w:sz w:val="24"/>
          <w:szCs w:val="24"/>
          <w:lang w:eastAsia="zh-CN"/>
        </w:rPr>
        <w:t xml:space="preserve"> </w:t>
      </w:r>
      <w:r w:rsidR="006673C4" w:rsidRPr="007265F9">
        <w:rPr>
          <w:rFonts w:ascii="Book Antiqua" w:hAnsi="Book Antiqua" w:cs="Times New Roman"/>
          <w:color w:val="000000" w:themeColor="text1"/>
          <w:sz w:val="24"/>
          <w:szCs w:val="24"/>
        </w:rPr>
        <w:t xml:space="preserve">10; </w:t>
      </w:r>
      <w:r w:rsidR="00BD3CB5" w:rsidRPr="007265F9">
        <w:rPr>
          <w:rFonts w:ascii="Book Antiqua" w:hAnsi="Book Antiqua" w:cs="Times New Roman"/>
          <w:color w:val="000000" w:themeColor="text1"/>
          <w:sz w:val="24"/>
          <w:szCs w:val="24"/>
        </w:rPr>
        <w:t>L</w:t>
      </w:r>
      <w:r w:rsidR="006673C4" w:rsidRPr="007265F9">
        <w:rPr>
          <w:rFonts w:ascii="Book Antiqua" w:hAnsi="Book Antiqua" w:cs="Times New Roman"/>
          <w:color w:val="000000" w:themeColor="text1"/>
          <w:sz w:val="24"/>
          <w:szCs w:val="24"/>
        </w:rPr>
        <w:t xml:space="preserve">VE) and </w:t>
      </w:r>
      <w:r w:rsidR="00BD3CB5" w:rsidRPr="007265F9">
        <w:rPr>
          <w:rFonts w:ascii="Book Antiqua" w:hAnsi="Book Antiqua" w:cs="Times New Roman"/>
          <w:color w:val="000000" w:themeColor="text1"/>
          <w:sz w:val="24"/>
          <w:szCs w:val="24"/>
        </w:rPr>
        <w:t>extensive</w:t>
      </w:r>
      <w:r w:rsidR="006673C4" w:rsidRPr="007265F9">
        <w:rPr>
          <w:rFonts w:ascii="Book Antiqua" w:hAnsi="Book Antiqua" w:cs="Times New Roman"/>
          <w:color w:val="000000" w:themeColor="text1"/>
          <w:sz w:val="24"/>
          <w:szCs w:val="24"/>
        </w:rPr>
        <w:t xml:space="preserve"> VE (&gt;</w:t>
      </w:r>
      <w:r w:rsidR="00ED6AD6" w:rsidRPr="007265F9">
        <w:rPr>
          <w:rFonts w:ascii="Book Antiqua" w:eastAsia="宋体" w:hAnsi="Book Antiqua" w:cs="Times New Roman"/>
          <w:color w:val="000000" w:themeColor="text1"/>
          <w:sz w:val="24"/>
          <w:szCs w:val="24"/>
          <w:lang w:eastAsia="zh-CN"/>
        </w:rPr>
        <w:t xml:space="preserve"> </w:t>
      </w:r>
      <w:r w:rsidR="006673C4" w:rsidRPr="007265F9">
        <w:rPr>
          <w:rFonts w:ascii="Book Antiqua" w:hAnsi="Book Antiqua" w:cs="Times New Roman"/>
          <w:color w:val="000000" w:themeColor="text1"/>
          <w:sz w:val="24"/>
          <w:szCs w:val="24"/>
        </w:rPr>
        <w:t xml:space="preserve">10; </w:t>
      </w:r>
      <w:r w:rsidR="00BD3CB5" w:rsidRPr="007265F9">
        <w:rPr>
          <w:rFonts w:ascii="Book Antiqua" w:hAnsi="Book Antiqua" w:cs="Times New Roman"/>
          <w:color w:val="000000" w:themeColor="text1"/>
          <w:sz w:val="24"/>
          <w:szCs w:val="24"/>
        </w:rPr>
        <w:t>E</w:t>
      </w:r>
      <w:r w:rsidR="006673C4" w:rsidRPr="007265F9">
        <w:rPr>
          <w:rFonts w:ascii="Book Antiqua" w:hAnsi="Book Antiqua" w:cs="Times New Roman"/>
          <w:color w:val="000000" w:themeColor="text1"/>
          <w:sz w:val="24"/>
          <w:szCs w:val="24"/>
        </w:rPr>
        <w:t>VE)</w:t>
      </w:r>
      <w:r w:rsidR="008C7BC3" w:rsidRPr="007265F9">
        <w:rPr>
          <w:rFonts w:ascii="Book Antiqua" w:hAnsi="Book Antiqua" w:cs="Times New Roman"/>
          <w:color w:val="000000" w:themeColor="text1"/>
          <w:sz w:val="24"/>
          <w:szCs w:val="24"/>
        </w:rPr>
        <w:t>, re</w:t>
      </w:r>
      <w:r w:rsidR="008C7BC3" w:rsidRPr="007265F9">
        <w:rPr>
          <w:rFonts w:ascii="Book Antiqua" w:hAnsi="Book Antiqua" w:cs="Times New Roman"/>
          <w:sz w:val="24"/>
          <w:szCs w:val="24"/>
        </w:rPr>
        <w:t>spectively</w:t>
      </w:r>
      <w:r w:rsidR="006673C4" w:rsidRPr="007265F9">
        <w:rPr>
          <w:rFonts w:ascii="Book Antiqua" w:hAnsi="Book Antiqua" w:cs="Times New Roman"/>
          <w:sz w:val="24"/>
          <w:szCs w:val="24"/>
        </w:rPr>
        <w:t>. The patients were followed</w:t>
      </w:r>
      <w:r w:rsidR="008C7BC3" w:rsidRPr="007265F9">
        <w:rPr>
          <w:rFonts w:ascii="Book Antiqua" w:hAnsi="Book Antiqua" w:cs="Times New Roman"/>
          <w:sz w:val="24"/>
          <w:szCs w:val="24"/>
        </w:rPr>
        <w:t>-</w:t>
      </w:r>
      <w:r w:rsidR="006673C4" w:rsidRPr="007265F9">
        <w:rPr>
          <w:rFonts w:ascii="Book Antiqua" w:hAnsi="Book Antiqua" w:cs="Times New Roman"/>
          <w:sz w:val="24"/>
          <w:szCs w:val="24"/>
        </w:rPr>
        <w:t>up by repeated endoscopic examinations after the therapy, and the incidences of VE recurrence and re-bleeding from the lesions were evaluated.</w:t>
      </w:r>
    </w:p>
    <w:p w:rsidR="00CA3F6D" w:rsidRPr="007265F9" w:rsidRDefault="00CA3F6D" w:rsidP="00D3434A">
      <w:pPr>
        <w:pStyle w:val="aa"/>
        <w:snapToGrid w:val="0"/>
        <w:spacing w:line="360" w:lineRule="auto"/>
        <w:rPr>
          <w:rFonts w:ascii="Book Antiqua" w:eastAsia="宋体" w:hAnsi="Book Antiqua" w:cs="Times New Roman"/>
          <w:kern w:val="0"/>
          <w:sz w:val="24"/>
          <w:szCs w:val="24"/>
          <w:lang w:eastAsia="zh-CN"/>
        </w:rPr>
      </w:pPr>
    </w:p>
    <w:p w:rsidR="006673C4" w:rsidRPr="007265F9" w:rsidRDefault="00E67563" w:rsidP="00D3434A">
      <w:pPr>
        <w:pStyle w:val="aa"/>
        <w:snapToGrid w:val="0"/>
        <w:spacing w:line="360" w:lineRule="auto"/>
        <w:rPr>
          <w:rFonts w:ascii="Book Antiqua" w:eastAsia="宋体" w:hAnsi="Book Antiqua"/>
          <w:color w:val="000000" w:themeColor="text1"/>
          <w:sz w:val="24"/>
          <w:szCs w:val="24"/>
          <w:lang w:eastAsia="zh-CN"/>
        </w:rPr>
      </w:pPr>
      <w:r w:rsidRPr="007265F9">
        <w:rPr>
          <w:rFonts w:ascii="Book Antiqua" w:hAnsi="Book Antiqua" w:cs="Times New Roman"/>
          <w:b/>
          <w:sz w:val="24"/>
          <w:szCs w:val="24"/>
        </w:rPr>
        <w:t>RESULTS:</w:t>
      </w:r>
      <w:r w:rsidR="006125F3" w:rsidRPr="007265F9">
        <w:rPr>
          <w:rFonts w:ascii="Book Antiqua" w:hAnsi="Book Antiqua" w:cs="Times New Roman"/>
          <w:b/>
          <w:color w:val="000000" w:themeColor="text1"/>
          <w:sz w:val="24"/>
          <w:szCs w:val="24"/>
        </w:rPr>
        <w:t xml:space="preserve"> </w:t>
      </w:r>
      <w:r w:rsidR="00E718CE" w:rsidRPr="007265F9">
        <w:rPr>
          <w:rFonts w:ascii="Book Antiqua" w:hAnsi="Book Antiqua" w:cs="Times New Roman"/>
          <w:color w:val="000000" w:themeColor="text1"/>
          <w:sz w:val="24"/>
          <w:szCs w:val="24"/>
        </w:rPr>
        <w:t>Although</w:t>
      </w:r>
      <w:r w:rsidR="006673C4" w:rsidRPr="007265F9">
        <w:rPr>
          <w:rFonts w:ascii="Book Antiqua" w:hAnsi="Book Antiqua" w:cs="Times New Roman"/>
          <w:color w:val="000000" w:themeColor="text1"/>
          <w:sz w:val="24"/>
          <w:szCs w:val="24"/>
        </w:rPr>
        <w:t xml:space="preserve"> the VE lesions disappeared initially in all the patients after the therapy, </w:t>
      </w:r>
      <w:r w:rsidR="00A223D5" w:rsidRPr="007265F9">
        <w:rPr>
          <w:rFonts w:ascii="Book Antiqua" w:hAnsi="Book Antiqua" w:cs="Times New Roman"/>
          <w:color w:val="000000" w:themeColor="text1"/>
          <w:sz w:val="24"/>
          <w:szCs w:val="24"/>
        </w:rPr>
        <w:t xml:space="preserve">the </w:t>
      </w:r>
      <w:r w:rsidR="006673C4" w:rsidRPr="007265F9">
        <w:rPr>
          <w:rFonts w:ascii="Book Antiqua" w:hAnsi="Book Antiqua" w:cs="Times New Roman"/>
          <w:color w:val="000000" w:themeColor="text1"/>
          <w:sz w:val="24"/>
          <w:szCs w:val="24"/>
        </w:rPr>
        <w:t xml:space="preserve">recurrence of VE developed in 25 patients (66%) over a </w:t>
      </w:r>
      <w:r w:rsidR="008E4A97" w:rsidRPr="007265F9">
        <w:rPr>
          <w:rFonts w:ascii="Book Antiqua" w:hAnsi="Book Antiqua" w:cs="Times New Roman"/>
          <w:color w:val="000000" w:themeColor="text1"/>
          <w:sz w:val="24"/>
          <w:szCs w:val="24"/>
        </w:rPr>
        <w:t>mid-term</w:t>
      </w:r>
      <w:r w:rsidR="006673C4" w:rsidRPr="007265F9">
        <w:rPr>
          <w:rFonts w:ascii="Book Antiqua" w:hAnsi="Book Antiqua" w:cs="Times New Roman"/>
          <w:color w:val="000000" w:themeColor="text1"/>
          <w:sz w:val="24"/>
          <w:szCs w:val="24"/>
        </w:rPr>
        <w:t xml:space="preserve"> observation period of 32 mo, and re-bleeding occurred in 15 patients (39%). </w:t>
      </w:r>
      <w:r w:rsidR="008E4A97" w:rsidRPr="007265F9">
        <w:rPr>
          <w:rFonts w:ascii="Book Antiqua" w:hAnsi="Book Antiqua" w:cs="Times New Roman"/>
          <w:color w:val="000000" w:themeColor="text1"/>
          <w:sz w:val="24"/>
          <w:szCs w:val="24"/>
        </w:rPr>
        <w:t>The r</w:t>
      </w:r>
      <w:r w:rsidR="006673C4" w:rsidRPr="007265F9">
        <w:rPr>
          <w:rFonts w:ascii="Book Antiqua" w:hAnsi="Book Antiqua" w:cs="Times New Roman"/>
          <w:color w:val="000000" w:themeColor="text1"/>
          <w:sz w:val="24"/>
          <w:szCs w:val="24"/>
        </w:rPr>
        <w:t xml:space="preserve">ecurrence of VE was found in all patients with </w:t>
      </w:r>
      <w:r w:rsidR="00BD3CB5" w:rsidRPr="007265F9">
        <w:rPr>
          <w:rFonts w:ascii="Book Antiqua" w:hAnsi="Book Antiqua" w:cs="Times New Roman"/>
          <w:color w:val="000000" w:themeColor="text1"/>
          <w:sz w:val="24"/>
          <w:szCs w:val="24"/>
        </w:rPr>
        <w:t>E</w:t>
      </w:r>
      <w:r w:rsidR="006673C4" w:rsidRPr="007265F9">
        <w:rPr>
          <w:rFonts w:ascii="Book Antiqua" w:hAnsi="Book Antiqua" w:cs="Times New Roman"/>
          <w:color w:val="000000" w:themeColor="text1"/>
          <w:sz w:val="24"/>
          <w:szCs w:val="24"/>
        </w:rPr>
        <w:t xml:space="preserve">VE, with re-bleeding occurring in 14 patients (58%). In contrast, only 1 patient (7%) with </w:t>
      </w:r>
      <w:r w:rsidR="00BD3CB5" w:rsidRPr="007265F9">
        <w:rPr>
          <w:rFonts w:ascii="Book Antiqua" w:hAnsi="Book Antiqua" w:cs="Times New Roman"/>
          <w:color w:val="000000" w:themeColor="text1"/>
          <w:sz w:val="24"/>
          <w:szCs w:val="24"/>
        </w:rPr>
        <w:t>L</w:t>
      </w:r>
      <w:r w:rsidR="006673C4" w:rsidRPr="007265F9">
        <w:rPr>
          <w:rFonts w:ascii="Book Antiqua" w:hAnsi="Book Antiqua" w:cs="Times New Roman"/>
          <w:color w:val="000000" w:themeColor="text1"/>
          <w:sz w:val="24"/>
          <w:szCs w:val="24"/>
        </w:rPr>
        <w:t xml:space="preserve">VE showed recurrence of the lesions and complicating hemorrhage. </w:t>
      </w:r>
      <w:r w:rsidR="00006D9A" w:rsidRPr="007265F9">
        <w:rPr>
          <w:rFonts w:ascii="Book Antiqua" w:hAnsi="Book Antiqua"/>
          <w:color w:val="000000" w:themeColor="text1"/>
          <w:sz w:val="24"/>
          <w:szCs w:val="24"/>
        </w:rPr>
        <w:t>Both the cumulative recurrence-free rates and cumulative re-bleeding-free rates were significantly lower in the EVE group than in the LVE group (</w:t>
      </w:r>
      <w:r w:rsidR="00733EB3" w:rsidRPr="007265F9">
        <w:rPr>
          <w:rFonts w:ascii="Book Antiqua" w:hAnsi="Book Antiqua"/>
          <w:i/>
          <w:color w:val="000000" w:themeColor="text1"/>
          <w:sz w:val="24"/>
          <w:szCs w:val="24"/>
        </w:rPr>
        <w:t>P</w:t>
      </w:r>
      <w:r w:rsidR="00ED6AD6" w:rsidRPr="007265F9">
        <w:rPr>
          <w:rFonts w:ascii="Book Antiqua" w:eastAsia="宋体" w:hAnsi="Book Antiqua"/>
          <w:color w:val="000000" w:themeColor="text1"/>
          <w:sz w:val="24"/>
          <w:szCs w:val="24"/>
          <w:lang w:eastAsia="zh-CN"/>
        </w:rPr>
        <w:t xml:space="preserve"> </w:t>
      </w:r>
      <w:r w:rsidR="00006D9A" w:rsidRPr="007265F9">
        <w:rPr>
          <w:rFonts w:ascii="Book Antiqua" w:hAnsi="Book Antiqua"/>
          <w:color w:val="000000" w:themeColor="text1"/>
          <w:sz w:val="24"/>
          <w:szCs w:val="24"/>
        </w:rPr>
        <w:t>&lt;</w:t>
      </w:r>
      <w:r w:rsidR="00ED6AD6" w:rsidRPr="007265F9">
        <w:rPr>
          <w:rFonts w:ascii="Book Antiqua" w:eastAsia="宋体" w:hAnsi="Book Antiqua"/>
          <w:color w:val="000000" w:themeColor="text1"/>
          <w:sz w:val="24"/>
          <w:szCs w:val="24"/>
          <w:lang w:eastAsia="zh-CN"/>
        </w:rPr>
        <w:t xml:space="preserve"> </w:t>
      </w:r>
      <w:r w:rsidR="00006D9A" w:rsidRPr="007265F9">
        <w:rPr>
          <w:rFonts w:ascii="Book Antiqua" w:hAnsi="Book Antiqua"/>
          <w:color w:val="000000" w:themeColor="text1"/>
          <w:sz w:val="24"/>
          <w:szCs w:val="24"/>
        </w:rPr>
        <w:t xml:space="preserve">0.001, </w:t>
      </w:r>
      <w:r w:rsidR="00733EB3" w:rsidRPr="007265F9">
        <w:rPr>
          <w:rFonts w:ascii="Book Antiqua" w:hAnsi="Book Antiqua"/>
          <w:i/>
          <w:color w:val="000000" w:themeColor="text1"/>
          <w:sz w:val="24"/>
          <w:szCs w:val="24"/>
        </w:rPr>
        <w:t>P</w:t>
      </w:r>
      <w:r w:rsidR="00ED6AD6" w:rsidRPr="007265F9">
        <w:rPr>
          <w:rFonts w:ascii="Book Antiqua" w:eastAsia="宋体" w:hAnsi="Book Antiqua"/>
          <w:color w:val="000000" w:themeColor="text1"/>
          <w:sz w:val="24"/>
          <w:szCs w:val="24"/>
          <w:lang w:eastAsia="zh-CN"/>
        </w:rPr>
        <w:t xml:space="preserve"> </w:t>
      </w:r>
      <w:r w:rsidR="00006D9A" w:rsidRPr="007265F9">
        <w:rPr>
          <w:rFonts w:ascii="Book Antiqua" w:hAnsi="Book Antiqua"/>
          <w:color w:val="000000" w:themeColor="text1"/>
          <w:sz w:val="24"/>
          <w:szCs w:val="24"/>
        </w:rPr>
        <w:t>&lt;</w:t>
      </w:r>
      <w:r w:rsidR="00ED6AD6" w:rsidRPr="007265F9">
        <w:rPr>
          <w:rFonts w:ascii="Book Antiqua" w:eastAsia="宋体" w:hAnsi="Book Antiqua"/>
          <w:color w:val="000000" w:themeColor="text1"/>
          <w:sz w:val="24"/>
          <w:szCs w:val="24"/>
          <w:lang w:eastAsia="zh-CN"/>
        </w:rPr>
        <w:t xml:space="preserve"> </w:t>
      </w:r>
      <w:r w:rsidR="00006D9A" w:rsidRPr="007265F9">
        <w:rPr>
          <w:rFonts w:ascii="Book Antiqua" w:hAnsi="Book Antiqua"/>
          <w:color w:val="000000" w:themeColor="text1"/>
          <w:sz w:val="24"/>
          <w:szCs w:val="24"/>
        </w:rPr>
        <w:t>0.001). Moreover, the cumulative re-bleeding-free rate in the EVE group was 47.6% at 1 year and 25.4% at 2 years in patients with chronic renal failure, which were significantly lower than the rates in the patients without chronic renal failure (83.3% and 74.1%, respectively) (</w:t>
      </w:r>
      <w:r w:rsidR="00733EB3" w:rsidRPr="007265F9">
        <w:rPr>
          <w:rFonts w:ascii="Book Antiqua" w:eastAsia="宋体" w:hAnsi="Book Antiqua"/>
          <w:i/>
          <w:color w:val="000000" w:themeColor="text1"/>
          <w:sz w:val="24"/>
          <w:szCs w:val="24"/>
          <w:lang w:eastAsia="zh-CN"/>
        </w:rPr>
        <w:t>P</w:t>
      </w:r>
      <w:r w:rsidR="00ED6AD6" w:rsidRPr="007265F9">
        <w:rPr>
          <w:rFonts w:ascii="Book Antiqua" w:eastAsia="宋体" w:hAnsi="Book Antiqua"/>
          <w:color w:val="000000" w:themeColor="text1"/>
          <w:sz w:val="24"/>
          <w:szCs w:val="24"/>
          <w:lang w:eastAsia="zh-CN"/>
        </w:rPr>
        <w:t xml:space="preserve"> </w:t>
      </w:r>
      <w:r w:rsidR="00006D9A" w:rsidRPr="007265F9">
        <w:rPr>
          <w:rFonts w:ascii="Book Antiqua" w:hAnsi="Book Antiqua"/>
          <w:color w:val="000000" w:themeColor="text1"/>
          <w:sz w:val="24"/>
          <w:szCs w:val="24"/>
        </w:rPr>
        <w:t>&lt;</w:t>
      </w:r>
      <w:r w:rsidR="00ED6AD6" w:rsidRPr="007265F9">
        <w:rPr>
          <w:rFonts w:ascii="Book Antiqua" w:eastAsia="宋体" w:hAnsi="Book Antiqua"/>
          <w:color w:val="000000" w:themeColor="text1"/>
          <w:sz w:val="24"/>
          <w:szCs w:val="24"/>
          <w:lang w:eastAsia="zh-CN"/>
        </w:rPr>
        <w:t xml:space="preserve"> </w:t>
      </w:r>
      <w:r w:rsidR="00006D9A" w:rsidRPr="007265F9">
        <w:rPr>
          <w:rFonts w:ascii="Book Antiqua" w:hAnsi="Book Antiqua"/>
          <w:color w:val="000000" w:themeColor="text1"/>
          <w:sz w:val="24"/>
          <w:szCs w:val="24"/>
        </w:rPr>
        <w:t>0.05).</w:t>
      </w:r>
    </w:p>
    <w:p w:rsidR="00ED6AD6" w:rsidRPr="007265F9" w:rsidRDefault="00ED6AD6" w:rsidP="00D3434A">
      <w:pPr>
        <w:pStyle w:val="aa"/>
        <w:snapToGrid w:val="0"/>
        <w:spacing w:line="360" w:lineRule="auto"/>
        <w:rPr>
          <w:rFonts w:ascii="Book Antiqua" w:eastAsia="宋体" w:hAnsi="Book Antiqua" w:cs="Times New Roman"/>
          <w:color w:val="000000" w:themeColor="text1"/>
          <w:kern w:val="0"/>
          <w:sz w:val="24"/>
          <w:szCs w:val="24"/>
          <w:lang w:eastAsia="zh-CN"/>
        </w:rPr>
      </w:pPr>
    </w:p>
    <w:p w:rsidR="006673C4" w:rsidRDefault="00E67563" w:rsidP="00D3434A">
      <w:pPr>
        <w:pStyle w:val="aa"/>
        <w:snapToGrid w:val="0"/>
        <w:spacing w:line="360" w:lineRule="auto"/>
        <w:rPr>
          <w:rFonts w:ascii="Book Antiqua" w:eastAsia="宋体" w:hAnsi="Book Antiqua" w:cs="Times New Roman"/>
          <w:color w:val="000000" w:themeColor="text1"/>
          <w:sz w:val="24"/>
          <w:szCs w:val="24"/>
          <w:lang w:eastAsia="zh-CN"/>
        </w:rPr>
      </w:pPr>
      <w:r w:rsidRPr="007265F9">
        <w:rPr>
          <w:rFonts w:ascii="Book Antiqua" w:hAnsi="Book Antiqua" w:cs="Times New Roman"/>
          <w:b/>
          <w:color w:val="000000" w:themeColor="text1"/>
          <w:sz w:val="24"/>
          <w:szCs w:val="24"/>
        </w:rPr>
        <w:t>CONCLUSION:</w:t>
      </w:r>
      <w:r w:rsidR="00134571" w:rsidRPr="007265F9">
        <w:rPr>
          <w:rFonts w:ascii="Book Antiqua" w:hAnsi="Book Antiqua" w:cs="Times New Roman"/>
          <w:b/>
          <w:color w:val="000000" w:themeColor="text1"/>
          <w:sz w:val="24"/>
          <w:szCs w:val="24"/>
        </w:rPr>
        <w:t xml:space="preserve"> </w:t>
      </w:r>
      <w:r w:rsidR="008E4A97" w:rsidRPr="007265F9">
        <w:rPr>
          <w:rFonts w:ascii="Book Antiqua" w:hAnsi="Book Antiqua" w:cs="Times New Roman"/>
          <w:color w:val="000000" w:themeColor="text1"/>
          <w:sz w:val="24"/>
          <w:szCs w:val="24"/>
        </w:rPr>
        <w:t>The r</w:t>
      </w:r>
      <w:r w:rsidR="006673C4" w:rsidRPr="007265F9">
        <w:rPr>
          <w:rFonts w:ascii="Book Antiqua" w:hAnsi="Book Antiqua" w:cs="Times New Roman"/>
          <w:color w:val="000000" w:themeColor="text1"/>
          <w:sz w:val="24"/>
          <w:szCs w:val="24"/>
        </w:rPr>
        <w:t>ecurrence of VE and re-bleeding from the lesions w</w:t>
      </w:r>
      <w:r w:rsidR="008E4A97" w:rsidRPr="007265F9">
        <w:rPr>
          <w:rFonts w:ascii="Book Antiqua" w:hAnsi="Book Antiqua" w:cs="Times New Roman"/>
          <w:color w:val="000000" w:themeColor="text1"/>
          <w:sz w:val="24"/>
          <w:szCs w:val="24"/>
        </w:rPr>
        <w:t>as</w:t>
      </w:r>
      <w:r w:rsidR="006673C4" w:rsidRPr="007265F9">
        <w:rPr>
          <w:rFonts w:ascii="Book Antiqua" w:hAnsi="Book Antiqua" w:cs="Times New Roman"/>
          <w:color w:val="000000" w:themeColor="text1"/>
          <w:sz w:val="24"/>
          <w:szCs w:val="24"/>
        </w:rPr>
        <w:t xml:space="preserve"> more frequent in the patients with </w:t>
      </w:r>
      <w:r w:rsidR="00D53912" w:rsidRPr="007265F9">
        <w:rPr>
          <w:rFonts w:ascii="Book Antiqua" w:hAnsi="Book Antiqua" w:cs="Times New Roman"/>
          <w:color w:val="000000" w:themeColor="text1"/>
          <w:sz w:val="24"/>
          <w:szCs w:val="24"/>
        </w:rPr>
        <w:t>E</w:t>
      </w:r>
      <w:r w:rsidR="006673C4" w:rsidRPr="007265F9">
        <w:rPr>
          <w:rFonts w:ascii="Book Antiqua" w:hAnsi="Book Antiqua" w:cs="Times New Roman"/>
          <w:color w:val="000000" w:themeColor="text1"/>
          <w:sz w:val="24"/>
          <w:szCs w:val="24"/>
        </w:rPr>
        <w:t xml:space="preserve">VE, especially in those </w:t>
      </w:r>
      <w:r w:rsidR="008E4A97" w:rsidRPr="007265F9">
        <w:rPr>
          <w:rFonts w:ascii="Book Antiqua" w:hAnsi="Book Antiqua" w:cs="Times New Roman"/>
          <w:color w:val="000000" w:themeColor="text1"/>
          <w:sz w:val="24"/>
          <w:szCs w:val="24"/>
        </w:rPr>
        <w:t xml:space="preserve">with </w:t>
      </w:r>
      <w:r w:rsidR="006673C4" w:rsidRPr="007265F9">
        <w:rPr>
          <w:rFonts w:ascii="Book Antiqua" w:hAnsi="Book Antiqua" w:cs="Times New Roman"/>
          <w:color w:val="000000" w:themeColor="text1"/>
          <w:sz w:val="24"/>
          <w:szCs w:val="24"/>
        </w:rPr>
        <w:t>complicating renal failure.</w:t>
      </w:r>
    </w:p>
    <w:p w:rsidR="00B90EB0" w:rsidRPr="00B90EB0" w:rsidRDefault="00B90EB0" w:rsidP="00D3434A">
      <w:pPr>
        <w:pStyle w:val="aa"/>
        <w:snapToGrid w:val="0"/>
        <w:spacing w:line="360" w:lineRule="auto"/>
        <w:rPr>
          <w:rFonts w:ascii="Book Antiqua" w:eastAsia="宋体" w:hAnsi="Book Antiqua" w:cs="Times New Roman"/>
          <w:color w:val="000000" w:themeColor="text1"/>
          <w:sz w:val="24"/>
          <w:szCs w:val="24"/>
          <w:lang w:eastAsia="zh-CN"/>
        </w:rPr>
      </w:pPr>
    </w:p>
    <w:p w:rsidR="00B90EB0" w:rsidRPr="00904163" w:rsidRDefault="00B90EB0" w:rsidP="00B90EB0">
      <w:pPr>
        <w:adjustRightInd w:val="0"/>
        <w:snapToGrid w:val="0"/>
        <w:spacing w:line="360" w:lineRule="auto"/>
        <w:rPr>
          <w:rFonts w:ascii="Book Antiqua" w:hAnsi="Book Antiqua"/>
          <w:sz w:val="24"/>
        </w:rPr>
      </w:pPr>
      <w:bookmarkStart w:id="81" w:name="OLE_LINK98"/>
      <w:bookmarkStart w:id="82" w:name="OLE_LINK156"/>
      <w:bookmarkStart w:id="83" w:name="OLE_LINK196"/>
      <w:bookmarkStart w:id="84" w:name="OLE_LINK217"/>
      <w:bookmarkStart w:id="85" w:name="OLE_LINK242"/>
      <w:bookmarkStart w:id="86" w:name="OLE_LINK247"/>
      <w:bookmarkStart w:id="87" w:name="OLE_LINK311"/>
      <w:bookmarkStart w:id="88" w:name="OLE_LINK312"/>
      <w:bookmarkStart w:id="89" w:name="OLE_LINK325"/>
      <w:bookmarkStart w:id="90" w:name="OLE_LINK330"/>
      <w:bookmarkStart w:id="91" w:name="OLE_LINK513"/>
      <w:bookmarkStart w:id="92" w:name="OLE_LINK514"/>
      <w:bookmarkStart w:id="93" w:name="OLE_LINK464"/>
      <w:bookmarkStart w:id="94" w:name="OLE_LINK465"/>
      <w:bookmarkStart w:id="95" w:name="OLE_LINK466"/>
      <w:bookmarkStart w:id="96" w:name="OLE_LINK470"/>
      <w:bookmarkStart w:id="97" w:name="OLE_LINK471"/>
      <w:bookmarkStart w:id="98" w:name="OLE_LINK472"/>
      <w:bookmarkStart w:id="99" w:name="OLE_LINK474"/>
      <w:bookmarkStart w:id="100" w:name="OLE_LINK512"/>
      <w:bookmarkStart w:id="101" w:name="OLE_LINK800"/>
      <w:bookmarkStart w:id="102" w:name="OLE_LINK982"/>
      <w:bookmarkStart w:id="103" w:name="OLE_LINK1027"/>
      <w:bookmarkStart w:id="104" w:name="OLE_LINK504"/>
      <w:bookmarkStart w:id="105" w:name="OLE_LINK546"/>
      <w:bookmarkStart w:id="106" w:name="OLE_LINK547"/>
      <w:bookmarkStart w:id="107" w:name="OLE_LINK575"/>
      <w:bookmarkStart w:id="108" w:name="OLE_LINK640"/>
      <w:bookmarkStart w:id="109" w:name="OLE_LINK714"/>
      <w:r w:rsidRPr="00904163">
        <w:rPr>
          <w:rFonts w:ascii="Book Antiqua" w:hAnsi="Book Antiqua"/>
          <w:sz w:val="24"/>
        </w:rPr>
        <w:t xml:space="preserve">© 2013 Baishideng. All rights reserved.  </w:t>
      </w:r>
    </w:p>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rsidR="00307592" w:rsidRPr="007265F9" w:rsidRDefault="00307592" w:rsidP="00D3434A">
      <w:pPr>
        <w:pStyle w:val="aa"/>
        <w:snapToGrid w:val="0"/>
        <w:spacing w:line="360" w:lineRule="auto"/>
        <w:rPr>
          <w:rFonts w:ascii="Book Antiqua" w:eastAsia="宋体" w:hAnsi="Book Antiqua" w:cs="Times New Roman"/>
          <w:color w:val="000000" w:themeColor="text1"/>
          <w:kern w:val="0"/>
          <w:sz w:val="24"/>
          <w:szCs w:val="24"/>
          <w:lang w:eastAsia="zh-CN"/>
        </w:rPr>
      </w:pPr>
    </w:p>
    <w:p w:rsidR="006673C4" w:rsidRPr="007265F9" w:rsidRDefault="006673C4" w:rsidP="00307592">
      <w:pPr>
        <w:pStyle w:val="aa"/>
        <w:snapToGrid w:val="0"/>
        <w:spacing w:line="360" w:lineRule="auto"/>
        <w:rPr>
          <w:rFonts w:ascii="Book Antiqua" w:eastAsia="宋体" w:hAnsi="Book Antiqua" w:cs="Times New Roman"/>
          <w:color w:val="000000" w:themeColor="text1"/>
          <w:sz w:val="24"/>
          <w:szCs w:val="24"/>
          <w:lang w:eastAsia="zh-CN"/>
        </w:rPr>
      </w:pPr>
      <w:r w:rsidRPr="007265F9">
        <w:rPr>
          <w:rFonts w:ascii="Book Antiqua" w:hAnsi="Book Antiqua" w:cs="Times New Roman"/>
          <w:b/>
          <w:color w:val="000000" w:themeColor="text1"/>
          <w:sz w:val="24"/>
          <w:szCs w:val="24"/>
        </w:rPr>
        <w:t>Key words</w:t>
      </w:r>
      <w:r w:rsidRPr="007265F9">
        <w:rPr>
          <w:rFonts w:ascii="Book Antiqua" w:hAnsi="Book Antiqua" w:cs="Times New Roman"/>
          <w:color w:val="000000" w:themeColor="text1"/>
          <w:sz w:val="24"/>
          <w:szCs w:val="24"/>
        </w:rPr>
        <w:t>:</w:t>
      </w:r>
      <w:r w:rsidR="00134571" w:rsidRPr="007265F9">
        <w:rPr>
          <w:rFonts w:ascii="Book Antiqua" w:hAnsi="Book Antiqua" w:cs="Times New Roman"/>
          <w:color w:val="000000" w:themeColor="text1"/>
          <w:sz w:val="24"/>
          <w:szCs w:val="24"/>
        </w:rPr>
        <w:t xml:space="preserve"> </w:t>
      </w:r>
      <w:r w:rsidR="00307592" w:rsidRPr="007265F9">
        <w:rPr>
          <w:rFonts w:ascii="Book Antiqua" w:hAnsi="Book Antiqua" w:cs="Times New Roman"/>
          <w:color w:val="000000" w:themeColor="text1"/>
          <w:sz w:val="24"/>
          <w:szCs w:val="24"/>
        </w:rPr>
        <w:t>G</w:t>
      </w:r>
      <w:r w:rsidRPr="007265F9">
        <w:rPr>
          <w:rFonts w:ascii="Book Antiqua" w:hAnsi="Book Antiqua" w:cs="Times New Roman"/>
          <w:color w:val="000000" w:themeColor="text1"/>
          <w:sz w:val="24"/>
          <w:szCs w:val="24"/>
        </w:rPr>
        <w:t>astric vascular ectasia</w:t>
      </w:r>
      <w:r w:rsidR="00356519" w:rsidRPr="007265F9">
        <w:rPr>
          <w:rFonts w:ascii="Book Antiqua" w:hAnsi="Book Antiqua" w:cs="Times New Roman"/>
          <w:color w:val="000000" w:themeColor="text1"/>
          <w:sz w:val="24"/>
          <w:szCs w:val="24"/>
        </w:rPr>
        <w:t>;</w:t>
      </w:r>
      <w:r w:rsidRPr="007265F9">
        <w:rPr>
          <w:rFonts w:ascii="Book Antiqua" w:hAnsi="Book Antiqua" w:cs="Times New Roman"/>
          <w:color w:val="000000" w:themeColor="text1"/>
          <w:sz w:val="24"/>
          <w:szCs w:val="24"/>
        </w:rPr>
        <w:t xml:space="preserve"> </w:t>
      </w:r>
      <w:r w:rsidR="00307592" w:rsidRPr="007265F9">
        <w:rPr>
          <w:rFonts w:ascii="Book Antiqua" w:hAnsi="Book Antiqua" w:cs="Times New Roman"/>
          <w:color w:val="000000" w:themeColor="text1"/>
          <w:sz w:val="24"/>
          <w:szCs w:val="24"/>
        </w:rPr>
        <w:t>H</w:t>
      </w:r>
      <w:r w:rsidRPr="007265F9">
        <w:rPr>
          <w:rFonts w:ascii="Book Antiqua" w:hAnsi="Book Antiqua" w:cs="Times New Roman"/>
          <w:color w:val="000000" w:themeColor="text1"/>
          <w:sz w:val="24"/>
          <w:szCs w:val="24"/>
        </w:rPr>
        <w:t>eater probe coagulation</w:t>
      </w:r>
      <w:r w:rsidR="00356519" w:rsidRPr="007265F9">
        <w:rPr>
          <w:rFonts w:ascii="Book Antiqua" w:hAnsi="Book Antiqua" w:cs="Times New Roman"/>
          <w:color w:val="000000" w:themeColor="text1"/>
          <w:sz w:val="24"/>
          <w:szCs w:val="24"/>
        </w:rPr>
        <w:t>;</w:t>
      </w:r>
      <w:r w:rsidRPr="007265F9">
        <w:rPr>
          <w:rFonts w:ascii="Book Antiqua" w:hAnsi="Book Antiqua" w:cs="Times New Roman"/>
          <w:color w:val="000000" w:themeColor="text1"/>
          <w:sz w:val="24"/>
          <w:szCs w:val="24"/>
        </w:rPr>
        <w:t xml:space="preserve"> </w:t>
      </w:r>
      <w:r w:rsidR="00307592" w:rsidRPr="007265F9">
        <w:rPr>
          <w:rFonts w:ascii="Book Antiqua" w:hAnsi="Book Antiqua" w:cs="Times New Roman"/>
          <w:color w:val="000000" w:themeColor="text1"/>
          <w:sz w:val="24"/>
          <w:szCs w:val="24"/>
        </w:rPr>
        <w:t>A</w:t>
      </w:r>
      <w:r w:rsidRPr="007265F9">
        <w:rPr>
          <w:rFonts w:ascii="Book Antiqua" w:hAnsi="Book Antiqua" w:cs="Times New Roman"/>
          <w:color w:val="000000" w:themeColor="text1"/>
          <w:sz w:val="24"/>
          <w:szCs w:val="24"/>
        </w:rPr>
        <w:t>rgon plasma coagulation</w:t>
      </w:r>
      <w:r w:rsidR="00356519" w:rsidRPr="007265F9">
        <w:rPr>
          <w:rFonts w:ascii="Book Antiqua" w:hAnsi="Book Antiqua" w:cs="Times New Roman"/>
          <w:color w:val="000000" w:themeColor="text1"/>
          <w:sz w:val="24"/>
          <w:szCs w:val="24"/>
        </w:rPr>
        <w:t>;</w:t>
      </w:r>
      <w:r w:rsidR="00134571" w:rsidRPr="007265F9">
        <w:rPr>
          <w:rFonts w:ascii="Book Antiqua" w:hAnsi="Book Antiqua" w:cs="Times New Roman"/>
          <w:color w:val="000000" w:themeColor="text1"/>
          <w:sz w:val="24"/>
          <w:szCs w:val="24"/>
        </w:rPr>
        <w:t xml:space="preserve"> </w:t>
      </w:r>
      <w:r w:rsidR="00307592" w:rsidRPr="007265F9">
        <w:rPr>
          <w:rFonts w:ascii="Book Antiqua" w:hAnsi="Book Antiqua" w:cs="Times New Roman"/>
          <w:color w:val="000000" w:themeColor="text1"/>
          <w:sz w:val="24"/>
          <w:szCs w:val="24"/>
        </w:rPr>
        <w:t>R</w:t>
      </w:r>
      <w:r w:rsidR="001209BF" w:rsidRPr="007265F9">
        <w:rPr>
          <w:rFonts w:ascii="Book Antiqua" w:hAnsi="Book Antiqua" w:cs="Times New Roman"/>
          <w:color w:val="000000" w:themeColor="text1"/>
          <w:sz w:val="24"/>
          <w:szCs w:val="24"/>
        </w:rPr>
        <w:t>enal</w:t>
      </w:r>
      <w:r w:rsidR="00307592" w:rsidRPr="007265F9">
        <w:rPr>
          <w:rFonts w:ascii="Book Antiqua" w:eastAsia="宋体" w:hAnsi="Book Antiqua" w:cs="Times New Roman"/>
          <w:color w:val="000000" w:themeColor="text1"/>
          <w:sz w:val="24"/>
          <w:szCs w:val="24"/>
          <w:lang w:eastAsia="zh-CN"/>
        </w:rPr>
        <w:t xml:space="preserve"> </w:t>
      </w:r>
      <w:r w:rsidRPr="007265F9">
        <w:rPr>
          <w:rFonts w:ascii="Book Antiqua" w:hAnsi="Book Antiqua" w:cs="Times New Roman"/>
          <w:color w:val="000000" w:themeColor="text1"/>
          <w:sz w:val="24"/>
          <w:szCs w:val="24"/>
        </w:rPr>
        <w:t>failure</w:t>
      </w:r>
      <w:r w:rsidR="00356519" w:rsidRPr="007265F9">
        <w:rPr>
          <w:rFonts w:ascii="Book Antiqua" w:hAnsi="Book Antiqua" w:cs="Times New Roman"/>
          <w:color w:val="000000" w:themeColor="text1"/>
          <w:sz w:val="24"/>
          <w:szCs w:val="24"/>
        </w:rPr>
        <w:t>;</w:t>
      </w:r>
      <w:r w:rsidR="007C057F" w:rsidRPr="007265F9">
        <w:rPr>
          <w:rFonts w:ascii="Book Antiqua" w:hAnsi="Book Antiqua" w:cs="Times New Roman"/>
          <w:color w:val="000000" w:themeColor="text1"/>
          <w:sz w:val="24"/>
          <w:szCs w:val="24"/>
        </w:rPr>
        <w:t xml:space="preserve"> </w:t>
      </w:r>
      <w:r w:rsidR="00307592" w:rsidRPr="007265F9">
        <w:rPr>
          <w:rFonts w:ascii="Book Antiqua" w:hAnsi="Book Antiqua" w:cs="Times New Roman"/>
          <w:color w:val="000000" w:themeColor="text1"/>
          <w:sz w:val="24"/>
          <w:szCs w:val="24"/>
        </w:rPr>
        <w:t>R</w:t>
      </w:r>
      <w:r w:rsidR="00356519" w:rsidRPr="007265F9">
        <w:rPr>
          <w:rFonts w:ascii="Book Antiqua" w:hAnsi="Book Antiqua" w:cs="Times New Roman"/>
          <w:color w:val="000000" w:themeColor="text1"/>
          <w:sz w:val="24"/>
          <w:szCs w:val="24"/>
        </w:rPr>
        <w:t>ecurrence</w:t>
      </w:r>
    </w:p>
    <w:p w:rsidR="00307592" w:rsidRPr="007265F9" w:rsidRDefault="00307592" w:rsidP="00307592">
      <w:pPr>
        <w:pStyle w:val="aa"/>
        <w:snapToGrid w:val="0"/>
        <w:spacing w:line="360" w:lineRule="auto"/>
        <w:rPr>
          <w:rFonts w:ascii="Book Antiqua" w:eastAsia="宋体" w:hAnsi="Book Antiqua" w:cs="Times New Roman"/>
          <w:sz w:val="24"/>
          <w:szCs w:val="24"/>
          <w:lang w:eastAsia="zh-CN"/>
        </w:rPr>
      </w:pPr>
    </w:p>
    <w:p w:rsidR="00D9709A" w:rsidRPr="007265F9" w:rsidRDefault="00326AC1" w:rsidP="00D3434A">
      <w:pPr>
        <w:pStyle w:val="aa"/>
        <w:snapToGrid w:val="0"/>
        <w:spacing w:line="360" w:lineRule="auto"/>
        <w:rPr>
          <w:rFonts w:ascii="Book Antiqua" w:hAnsi="Book Antiqua" w:cs="Times New Roman"/>
          <w:sz w:val="24"/>
          <w:szCs w:val="24"/>
        </w:rPr>
      </w:pPr>
      <w:r w:rsidRPr="007265F9">
        <w:rPr>
          <w:rFonts w:ascii="Book Antiqua" w:hAnsi="Book Antiqua" w:cs="Times New Roman"/>
          <w:b/>
          <w:sz w:val="24"/>
          <w:szCs w:val="24"/>
        </w:rPr>
        <w:t>Core</w:t>
      </w:r>
      <w:r w:rsidR="00307592" w:rsidRPr="007265F9">
        <w:rPr>
          <w:rFonts w:ascii="Book Antiqua" w:hAnsi="Book Antiqua" w:cs="Times New Roman"/>
          <w:b/>
          <w:sz w:val="24"/>
          <w:szCs w:val="24"/>
        </w:rPr>
        <w:t xml:space="preserve"> ti</w:t>
      </w:r>
      <w:r w:rsidRPr="007265F9">
        <w:rPr>
          <w:rFonts w:ascii="Book Antiqua" w:hAnsi="Book Antiqua" w:cs="Times New Roman"/>
          <w:b/>
          <w:sz w:val="24"/>
          <w:szCs w:val="24"/>
        </w:rPr>
        <w:t>p:</w:t>
      </w:r>
      <w:r w:rsidR="00134571" w:rsidRPr="007265F9">
        <w:rPr>
          <w:rFonts w:ascii="Book Antiqua" w:hAnsi="Book Antiqua" w:cs="Times New Roman"/>
          <w:b/>
          <w:sz w:val="24"/>
          <w:szCs w:val="24"/>
        </w:rPr>
        <w:t xml:space="preserve"> </w:t>
      </w:r>
      <w:r w:rsidR="008D489B" w:rsidRPr="007265F9">
        <w:rPr>
          <w:rFonts w:ascii="Book Antiqua" w:hAnsi="Book Antiqua" w:cs="Times New Roman"/>
          <w:sz w:val="24"/>
          <w:szCs w:val="24"/>
        </w:rPr>
        <w:t xml:space="preserve">The aim of this study was </w:t>
      </w:r>
      <w:r w:rsidR="008D489B" w:rsidRPr="007265F9">
        <w:rPr>
          <w:rFonts w:ascii="Book Antiqua" w:hAnsi="Book Antiqua" w:cs="Times New Roman"/>
          <w:kern w:val="0"/>
          <w:sz w:val="24"/>
          <w:szCs w:val="24"/>
        </w:rPr>
        <w:t xml:space="preserve">to </w:t>
      </w:r>
      <w:r w:rsidR="008D489B" w:rsidRPr="007265F9">
        <w:rPr>
          <w:rFonts w:ascii="Book Antiqua" w:hAnsi="Book Antiqua"/>
          <w:sz w:val="24"/>
          <w:szCs w:val="24"/>
        </w:rPr>
        <w:t xml:space="preserve">examine the long-term therapeutic efficacies of </w:t>
      </w:r>
      <w:r w:rsidR="008D489B" w:rsidRPr="007265F9">
        <w:rPr>
          <w:rFonts w:ascii="Book Antiqua" w:hAnsi="Book Antiqua"/>
          <w:sz w:val="24"/>
          <w:szCs w:val="24"/>
        </w:rPr>
        <w:lastRenderedPageBreak/>
        <w:t>endoscopic cauterization for gastric vascular ectasia, according to the type of lesion.</w:t>
      </w:r>
      <w:r w:rsidR="00BE6B11" w:rsidRPr="007265F9">
        <w:rPr>
          <w:rFonts w:ascii="Book Antiqua" w:hAnsi="Book Antiqua"/>
          <w:sz w:val="24"/>
          <w:szCs w:val="24"/>
        </w:rPr>
        <w:t xml:space="preserve"> </w:t>
      </w:r>
      <w:r w:rsidR="002353E8" w:rsidRPr="007265F9">
        <w:rPr>
          <w:rFonts w:ascii="Book Antiqua" w:hAnsi="Book Antiqua" w:cs="Times New Roman"/>
          <w:sz w:val="24"/>
          <w:szCs w:val="24"/>
        </w:rPr>
        <w:t xml:space="preserve">Depending on the number of lesions, </w:t>
      </w:r>
      <w:r w:rsidR="00EA0570" w:rsidRPr="007265F9">
        <w:rPr>
          <w:rFonts w:ascii="Book Antiqua" w:hAnsi="Book Antiqua" w:cs="Times New Roman"/>
          <w:sz w:val="24"/>
          <w:szCs w:val="24"/>
        </w:rPr>
        <w:t>14 and 24</w:t>
      </w:r>
      <w:r w:rsidR="002353E8" w:rsidRPr="007265F9">
        <w:rPr>
          <w:rFonts w:ascii="Book Antiqua" w:hAnsi="Book Antiqua" w:cs="Times New Roman"/>
          <w:sz w:val="24"/>
          <w:szCs w:val="24"/>
        </w:rPr>
        <w:t xml:space="preserve"> patients were classified into localized</w:t>
      </w:r>
      <w:r w:rsidR="00BE6B11" w:rsidRPr="007265F9">
        <w:rPr>
          <w:rFonts w:ascii="Book Antiqua" w:hAnsi="Book Antiqua" w:cs="Times New Roman"/>
          <w:sz w:val="24"/>
          <w:szCs w:val="24"/>
        </w:rPr>
        <w:t xml:space="preserve"> </w:t>
      </w:r>
      <w:r w:rsidR="00307592" w:rsidRPr="007265F9">
        <w:rPr>
          <w:rFonts w:ascii="Book Antiqua" w:hAnsi="Book Antiqua"/>
          <w:kern w:val="0"/>
          <w:sz w:val="24"/>
          <w:szCs w:val="24"/>
        </w:rPr>
        <w:t>vascular ectasia</w:t>
      </w:r>
      <w:r w:rsidR="00307592" w:rsidRPr="007265F9">
        <w:rPr>
          <w:rFonts w:ascii="Book Antiqua" w:hAnsi="Book Antiqua" w:cs="Times New Roman"/>
          <w:kern w:val="0"/>
          <w:sz w:val="24"/>
          <w:szCs w:val="24"/>
        </w:rPr>
        <w:t xml:space="preserve"> </w:t>
      </w:r>
      <w:r w:rsidR="00307592" w:rsidRPr="007265F9">
        <w:rPr>
          <w:rFonts w:ascii="Book Antiqua" w:eastAsia="宋体" w:hAnsi="Book Antiqua" w:cs="Times New Roman"/>
          <w:kern w:val="0"/>
          <w:sz w:val="24"/>
          <w:szCs w:val="24"/>
          <w:lang w:eastAsia="zh-CN"/>
        </w:rPr>
        <w:t>(</w:t>
      </w:r>
      <w:r w:rsidR="00307592" w:rsidRPr="007265F9">
        <w:rPr>
          <w:rFonts w:ascii="Book Antiqua" w:hAnsi="Book Antiqua" w:cs="Times New Roman"/>
          <w:kern w:val="0"/>
          <w:sz w:val="24"/>
          <w:szCs w:val="24"/>
        </w:rPr>
        <w:t>VE</w:t>
      </w:r>
      <w:r w:rsidR="00307592" w:rsidRPr="007265F9">
        <w:rPr>
          <w:rFonts w:ascii="Book Antiqua" w:eastAsia="宋体" w:hAnsi="Book Antiqua" w:cs="Times New Roman"/>
          <w:kern w:val="0"/>
          <w:sz w:val="24"/>
          <w:szCs w:val="24"/>
          <w:lang w:eastAsia="zh-CN"/>
        </w:rPr>
        <w:t>)</w:t>
      </w:r>
      <w:r w:rsidR="002353E8" w:rsidRPr="007265F9">
        <w:rPr>
          <w:rFonts w:ascii="Book Antiqua" w:hAnsi="Book Antiqua" w:cs="Times New Roman"/>
          <w:sz w:val="24"/>
          <w:szCs w:val="24"/>
        </w:rPr>
        <w:t xml:space="preserve"> (≤</w:t>
      </w:r>
      <w:r w:rsidR="00307592" w:rsidRPr="007265F9">
        <w:rPr>
          <w:rFonts w:ascii="Book Antiqua" w:eastAsia="宋体" w:hAnsi="Book Antiqua" w:cs="Times New Roman"/>
          <w:sz w:val="24"/>
          <w:szCs w:val="24"/>
          <w:lang w:eastAsia="zh-CN"/>
        </w:rPr>
        <w:t xml:space="preserve"> </w:t>
      </w:r>
      <w:r w:rsidR="002353E8" w:rsidRPr="007265F9">
        <w:rPr>
          <w:rFonts w:ascii="Book Antiqua" w:hAnsi="Book Antiqua" w:cs="Times New Roman"/>
          <w:sz w:val="24"/>
          <w:szCs w:val="24"/>
        </w:rPr>
        <w:t>10) and extensive VE (&gt;</w:t>
      </w:r>
      <w:r w:rsidR="00307592" w:rsidRPr="007265F9">
        <w:rPr>
          <w:rFonts w:ascii="Book Antiqua" w:eastAsia="宋体" w:hAnsi="Book Antiqua" w:cs="Times New Roman"/>
          <w:sz w:val="24"/>
          <w:szCs w:val="24"/>
          <w:lang w:eastAsia="zh-CN"/>
        </w:rPr>
        <w:t xml:space="preserve"> </w:t>
      </w:r>
      <w:r w:rsidR="002353E8" w:rsidRPr="007265F9">
        <w:rPr>
          <w:rFonts w:ascii="Book Antiqua" w:hAnsi="Book Antiqua" w:cs="Times New Roman"/>
          <w:sz w:val="24"/>
          <w:szCs w:val="24"/>
        </w:rPr>
        <w:t>10; EVE)</w:t>
      </w:r>
      <w:r w:rsidR="00EA0570" w:rsidRPr="007265F9">
        <w:rPr>
          <w:rFonts w:ascii="Book Antiqua" w:hAnsi="Book Antiqua" w:cs="Times New Roman"/>
          <w:sz w:val="24"/>
          <w:szCs w:val="24"/>
        </w:rPr>
        <w:t>, respectively</w:t>
      </w:r>
      <w:r w:rsidR="002353E8" w:rsidRPr="007265F9">
        <w:rPr>
          <w:rFonts w:ascii="Book Antiqua" w:hAnsi="Book Antiqua" w:cs="Times New Roman"/>
          <w:sz w:val="24"/>
          <w:szCs w:val="24"/>
        </w:rPr>
        <w:t xml:space="preserve">. </w:t>
      </w:r>
      <w:r w:rsidR="008D489B" w:rsidRPr="007265F9">
        <w:rPr>
          <w:rFonts w:ascii="Book Antiqua" w:hAnsi="Book Antiqua" w:cs="Times New Roman"/>
          <w:sz w:val="24"/>
          <w:szCs w:val="24"/>
        </w:rPr>
        <w:t>T</w:t>
      </w:r>
      <w:r w:rsidR="002353E8" w:rsidRPr="007265F9">
        <w:rPr>
          <w:rFonts w:ascii="Book Antiqua" w:hAnsi="Book Antiqua" w:cs="Times New Roman"/>
          <w:sz w:val="24"/>
          <w:szCs w:val="24"/>
        </w:rPr>
        <w:t>he incidences of VE recurrence and re-bleeding from the lesions were evaluated.</w:t>
      </w:r>
      <w:r w:rsidR="008C1467" w:rsidRPr="007265F9">
        <w:rPr>
          <w:rFonts w:ascii="Book Antiqua" w:hAnsi="Book Antiqua" w:cs="Times New Roman"/>
          <w:sz w:val="24"/>
          <w:szCs w:val="24"/>
        </w:rPr>
        <w:t xml:space="preserve"> </w:t>
      </w:r>
      <w:r w:rsidR="00EA0570" w:rsidRPr="007265F9">
        <w:rPr>
          <w:rFonts w:ascii="Book Antiqua" w:hAnsi="Book Antiqua" w:cs="Times New Roman"/>
          <w:sz w:val="24"/>
          <w:szCs w:val="24"/>
        </w:rPr>
        <w:t>The r</w:t>
      </w:r>
      <w:r w:rsidRPr="007265F9">
        <w:rPr>
          <w:rFonts w:ascii="Book Antiqua" w:hAnsi="Book Antiqua" w:cs="Times New Roman"/>
          <w:sz w:val="24"/>
          <w:szCs w:val="24"/>
        </w:rPr>
        <w:t>ecurrence of VE and re-bleeding from the lesions w</w:t>
      </w:r>
      <w:r w:rsidR="00EA0570" w:rsidRPr="007265F9">
        <w:rPr>
          <w:rFonts w:ascii="Book Antiqua" w:hAnsi="Book Antiqua" w:cs="Times New Roman"/>
          <w:sz w:val="24"/>
          <w:szCs w:val="24"/>
        </w:rPr>
        <w:t>as</w:t>
      </w:r>
      <w:r w:rsidRPr="007265F9">
        <w:rPr>
          <w:rFonts w:ascii="Book Antiqua" w:hAnsi="Book Antiqua" w:cs="Times New Roman"/>
          <w:sz w:val="24"/>
          <w:szCs w:val="24"/>
        </w:rPr>
        <w:t xml:space="preserve"> more frequent in the patients with EVE, especially in those </w:t>
      </w:r>
      <w:r w:rsidR="00EA0570" w:rsidRPr="007265F9">
        <w:rPr>
          <w:rFonts w:ascii="Book Antiqua" w:hAnsi="Book Antiqua" w:cs="Times New Roman"/>
          <w:sz w:val="24"/>
          <w:szCs w:val="24"/>
        </w:rPr>
        <w:t xml:space="preserve">with </w:t>
      </w:r>
      <w:r w:rsidRPr="007265F9">
        <w:rPr>
          <w:rFonts w:ascii="Book Antiqua" w:hAnsi="Book Antiqua" w:cs="Times New Roman"/>
          <w:sz w:val="24"/>
          <w:szCs w:val="24"/>
        </w:rPr>
        <w:t xml:space="preserve">complicating renal failure, even after </w:t>
      </w:r>
      <w:r w:rsidR="00EA0570" w:rsidRPr="007265F9">
        <w:rPr>
          <w:rFonts w:ascii="Book Antiqua" w:hAnsi="Book Antiqua" w:cs="Times New Roman"/>
          <w:sz w:val="24"/>
          <w:szCs w:val="24"/>
        </w:rPr>
        <w:t xml:space="preserve">the initial </w:t>
      </w:r>
      <w:r w:rsidRPr="007265F9">
        <w:rPr>
          <w:rFonts w:ascii="Book Antiqua" w:hAnsi="Book Antiqua" w:cs="Times New Roman"/>
          <w:sz w:val="24"/>
          <w:szCs w:val="24"/>
        </w:rPr>
        <w:t xml:space="preserve">successful arrest of bleeding and disappearance of the lesions by </w:t>
      </w:r>
      <w:r w:rsidR="00EA0570" w:rsidRPr="007265F9">
        <w:rPr>
          <w:rFonts w:ascii="Book Antiqua" w:hAnsi="Book Antiqua" w:cs="Times New Roman"/>
          <w:sz w:val="24"/>
          <w:szCs w:val="24"/>
        </w:rPr>
        <w:t xml:space="preserve">the </w:t>
      </w:r>
      <w:r w:rsidRPr="007265F9">
        <w:rPr>
          <w:rFonts w:ascii="Book Antiqua" w:hAnsi="Book Antiqua" w:cs="Times New Roman"/>
          <w:sz w:val="24"/>
          <w:szCs w:val="24"/>
        </w:rPr>
        <w:t>endoscopic therapy.</w:t>
      </w:r>
    </w:p>
    <w:p w:rsidR="0070083C" w:rsidRPr="007265F9" w:rsidRDefault="0070083C" w:rsidP="00D3434A">
      <w:pPr>
        <w:snapToGrid w:val="0"/>
        <w:spacing w:line="360" w:lineRule="auto"/>
        <w:rPr>
          <w:rFonts w:ascii="Book Antiqua" w:eastAsia="宋体" w:hAnsi="Book Antiqua" w:cs="Times New Roman"/>
          <w:b/>
          <w:sz w:val="24"/>
          <w:szCs w:val="24"/>
          <w:lang w:eastAsia="zh-CN"/>
        </w:rPr>
      </w:pPr>
    </w:p>
    <w:p w:rsidR="00861823" w:rsidRPr="007265F9" w:rsidRDefault="00861823" w:rsidP="00861823">
      <w:pPr>
        <w:snapToGrid w:val="0"/>
        <w:spacing w:line="360" w:lineRule="auto"/>
        <w:rPr>
          <w:rFonts w:ascii="Book Antiqua" w:eastAsia="宋体" w:hAnsi="Book Antiqua" w:cs="Times New Roman"/>
          <w:sz w:val="24"/>
          <w:szCs w:val="24"/>
          <w:lang w:eastAsia="zh-CN"/>
        </w:rPr>
      </w:pPr>
      <w:r w:rsidRPr="007265F9">
        <w:rPr>
          <w:rFonts w:ascii="Book Antiqua" w:hAnsi="Book Antiqua" w:cs="Times New Roman"/>
          <w:sz w:val="24"/>
          <w:szCs w:val="24"/>
        </w:rPr>
        <w:t>Imai Y, Mizuno Y, Yoshino K, Watanabe K, Sugawara K, Motoya</w:t>
      </w:r>
      <w:r w:rsidRPr="007265F9">
        <w:rPr>
          <w:rFonts w:ascii="Book Antiqua" w:eastAsia="宋体" w:hAnsi="Book Antiqua" w:cs="Times New Roman"/>
          <w:sz w:val="24"/>
          <w:szCs w:val="24"/>
          <w:lang w:eastAsia="zh-CN"/>
        </w:rPr>
        <w:t xml:space="preserve"> </w:t>
      </w:r>
      <w:r w:rsidRPr="007265F9">
        <w:rPr>
          <w:rFonts w:ascii="Book Antiqua" w:hAnsi="Book Antiqua" w:cs="Times New Roman"/>
          <w:sz w:val="24"/>
          <w:szCs w:val="24"/>
        </w:rPr>
        <w:t>D, Oka</w:t>
      </w:r>
      <w:r w:rsidR="00FC6D05" w:rsidRPr="007265F9">
        <w:rPr>
          <w:rFonts w:ascii="Book Antiqua" w:eastAsia="宋体" w:hAnsi="Book Antiqua" w:cs="Times New Roman"/>
          <w:sz w:val="24"/>
          <w:szCs w:val="24"/>
          <w:lang w:eastAsia="zh-CN"/>
        </w:rPr>
        <w:t xml:space="preserve"> </w:t>
      </w:r>
      <w:r w:rsidR="00FC6D05" w:rsidRPr="007265F9">
        <w:rPr>
          <w:rFonts w:ascii="Book Antiqua" w:hAnsi="Book Antiqua" w:cs="Times New Roman"/>
          <w:sz w:val="24"/>
          <w:szCs w:val="24"/>
        </w:rPr>
        <w:t>M</w:t>
      </w:r>
      <w:r w:rsidRPr="007265F9">
        <w:rPr>
          <w:rFonts w:ascii="Book Antiqua" w:hAnsi="Book Antiqua" w:cs="Times New Roman"/>
          <w:sz w:val="24"/>
          <w:szCs w:val="24"/>
        </w:rPr>
        <w:t>, Mochida</w:t>
      </w:r>
      <w:r w:rsidR="00FC6D05" w:rsidRPr="007265F9">
        <w:rPr>
          <w:rFonts w:ascii="Book Antiqua" w:eastAsia="宋体" w:hAnsi="Book Antiqua" w:cs="Times New Roman"/>
          <w:sz w:val="24"/>
          <w:szCs w:val="24"/>
          <w:lang w:eastAsia="zh-CN"/>
        </w:rPr>
        <w:t xml:space="preserve"> </w:t>
      </w:r>
      <w:r w:rsidR="00FC6D05" w:rsidRPr="007265F9">
        <w:rPr>
          <w:rFonts w:ascii="Book Antiqua" w:hAnsi="Book Antiqua" w:cs="Times New Roman"/>
          <w:sz w:val="24"/>
          <w:szCs w:val="24"/>
        </w:rPr>
        <w:t>S</w:t>
      </w:r>
      <w:r w:rsidR="00FC6D05" w:rsidRPr="007265F9">
        <w:rPr>
          <w:rFonts w:ascii="Book Antiqua" w:eastAsia="宋体" w:hAnsi="Book Antiqua" w:cs="Times New Roman"/>
          <w:sz w:val="24"/>
          <w:szCs w:val="24"/>
          <w:lang w:eastAsia="zh-CN"/>
        </w:rPr>
        <w:t xml:space="preserve">. </w:t>
      </w:r>
      <w:r w:rsidRPr="007265F9">
        <w:rPr>
          <w:rFonts w:ascii="Book Antiqua" w:hAnsi="Book Antiqua"/>
          <w:sz w:val="24"/>
          <w:szCs w:val="24"/>
        </w:rPr>
        <w:t>Long-term efficacy of endoscopic coagulation for different types of gastric vascular ectasia</w:t>
      </w:r>
      <w:r w:rsidR="00FC6D05" w:rsidRPr="007265F9">
        <w:rPr>
          <w:rFonts w:ascii="Book Antiqua" w:eastAsia="宋体" w:hAnsi="Book Antiqua"/>
          <w:sz w:val="24"/>
          <w:szCs w:val="24"/>
          <w:lang w:eastAsia="zh-CN"/>
        </w:rPr>
        <w:t>.</w:t>
      </w:r>
    </w:p>
    <w:p w:rsidR="00FC6D05" w:rsidRPr="007265F9" w:rsidRDefault="00FC6D05" w:rsidP="00FC6D05">
      <w:pPr>
        <w:adjustRightInd w:val="0"/>
        <w:snapToGrid w:val="0"/>
        <w:spacing w:line="360" w:lineRule="auto"/>
        <w:ind w:rightChars="-506" w:right="-1063"/>
        <w:rPr>
          <w:rFonts w:ascii="Book Antiqua" w:hAnsi="Book Antiqua"/>
          <w:sz w:val="24"/>
        </w:rPr>
      </w:pPr>
      <w:bookmarkStart w:id="110" w:name="OLE_LINK335"/>
      <w:bookmarkStart w:id="111" w:name="OLE_LINK336"/>
      <w:bookmarkStart w:id="112" w:name="OLE_LINK404"/>
      <w:bookmarkStart w:id="113" w:name="OLE_LINK405"/>
      <w:bookmarkStart w:id="114" w:name="OLE_LINK406"/>
      <w:bookmarkStart w:id="115" w:name="OLE_LINK407"/>
      <w:bookmarkStart w:id="116" w:name="OLE_LINK629"/>
      <w:bookmarkStart w:id="117" w:name="OLE_LINK630"/>
      <w:bookmarkStart w:id="118" w:name="OLE_LINK401"/>
      <w:bookmarkStart w:id="119" w:name="OLE_LINK402"/>
      <w:bookmarkStart w:id="120" w:name="OLE_LINK99"/>
      <w:bookmarkStart w:id="121" w:name="OLE_LINK100"/>
      <w:bookmarkStart w:id="122" w:name="OLE_LINK271"/>
      <w:bookmarkStart w:id="123" w:name="OLE_LINK272"/>
      <w:bookmarkStart w:id="124" w:name="OLE_LINK300"/>
      <w:bookmarkStart w:id="125" w:name="OLE_LINK302"/>
      <w:bookmarkStart w:id="126" w:name="OLE_LINK449"/>
      <w:bookmarkStart w:id="127" w:name="OLE_LINK450"/>
      <w:bookmarkStart w:id="128" w:name="OLE_LINK456"/>
      <w:bookmarkStart w:id="129" w:name="OLE_LINK705"/>
      <w:bookmarkStart w:id="130" w:name="OLE_LINK522"/>
      <w:bookmarkStart w:id="131" w:name="OLE_LINK621"/>
      <w:r w:rsidRPr="007265F9">
        <w:rPr>
          <w:rFonts w:ascii="Book Antiqua" w:hAnsi="Book Antiqua"/>
          <w:i/>
          <w:sz w:val="24"/>
        </w:rPr>
        <w:t>World J Gastroenterol</w:t>
      </w:r>
      <w:r w:rsidRPr="007265F9">
        <w:rPr>
          <w:rFonts w:ascii="Book Antiqua" w:hAnsi="Book Antiqua"/>
          <w:sz w:val="24"/>
        </w:rPr>
        <w:t xml:space="preserve"> </w:t>
      </w:r>
      <w:bookmarkEnd w:id="110"/>
      <w:bookmarkEnd w:id="111"/>
      <w:r w:rsidRPr="007265F9">
        <w:rPr>
          <w:rFonts w:ascii="Book Antiqua" w:hAnsi="Book Antiqua"/>
          <w:sz w:val="24"/>
        </w:rPr>
        <w:t xml:space="preserve">2013;  </w:t>
      </w:r>
    </w:p>
    <w:p w:rsidR="00FC6D05" w:rsidRPr="007265F9" w:rsidRDefault="00FC6D05" w:rsidP="00FC6D05">
      <w:pPr>
        <w:pStyle w:val="p0"/>
        <w:adjustRightInd w:val="0"/>
        <w:snapToGrid w:val="0"/>
        <w:spacing w:line="360" w:lineRule="auto"/>
        <w:jc w:val="both"/>
        <w:rPr>
          <w:rFonts w:ascii="Book Antiqua" w:hAnsi="Book Antiqua"/>
          <w:sz w:val="24"/>
          <w:szCs w:val="24"/>
        </w:rPr>
      </w:pPr>
      <w:r w:rsidRPr="007265F9">
        <w:rPr>
          <w:rFonts w:ascii="Book Antiqua" w:hAnsi="Book Antiqua"/>
          <w:b/>
          <w:bCs/>
          <w:sz w:val="24"/>
          <w:szCs w:val="24"/>
        </w:rPr>
        <w:t>Available from:</w:t>
      </w:r>
      <w:r w:rsidRPr="007265F9">
        <w:rPr>
          <w:rFonts w:ascii="Book Antiqua" w:hAnsi="Book Antiqua"/>
          <w:sz w:val="24"/>
          <w:szCs w:val="24"/>
        </w:rPr>
        <w:t xml:space="preserve"> </w:t>
      </w:r>
      <w:bookmarkEnd w:id="112"/>
      <w:bookmarkEnd w:id="113"/>
      <w:r w:rsidRPr="007265F9">
        <w:rPr>
          <w:rFonts w:ascii="Book Antiqua" w:hAnsi="Book Antiqua"/>
          <w:color w:val="000000"/>
          <w:sz w:val="24"/>
          <w:szCs w:val="24"/>
        </w:rPr>
        <w:t>URL:</w:t>
      </w:r>
      <w:bookmarkEnd w:id="114"/>
      <w:bookmarkEnd w:id="115"/>
      <w:bookmarkEnd w:id="116"/>
      <w:bookmarkEnd w:id="117"/>
      <w:r w:rsidRPr="007265F9">
        <w:rPr>
          <w:rFonts w:ascii="Book Antiqua" w:hAnsi="Book Antiqua"/>
          <w:color w:val="000000"/>
          <w:sz w:val="24"/>
          <w:szCs w:val="24"/>
        </w:rPr>
        <w:t xml:space="preserve"> http://</w:t>
      </w:r>
      <w:bookmarkEnd w:id="118"/>
      <w:bookmarkEnd w:id="119"/>
      <w:r w:rsidRPr="007265F9">
        <w:rPr>
          <w:rFonts w:ascii="Book Antiqua" w:hAnsi="Book Antiqua"/>
          <w:color w:val="000000"/>
          <w:sz w:val="24"/>
          <w:szCs w:val="24"/>
        </w:rPr>
        <w:t xml:space="preserve">www.wjgnet.com/esps/  </w:t>
      </w:r>
    </w:p>
    <w:p w:rsidR="00FC6D05" w:rsidRPr="007265F9" w:rsidRDefault="00FC6D05" w:rsidP="00FC6D05">
      <w:pPr>
        <w:pStyle w:val="p0"/>
        <w:adjustRightInd w:val="0"/>
        <w:snapToGrid w:val="0"/>
        <w:spacing w:line="360" w:lineRule="auto"/>
        <w:jc w:val="both"/>
        <w:rPr>
          <w:rFonts w:ascii="Book Antiqua" w:hAnsi="Book Antiqua"/>
          <w:bCs/>
          <w:sz w:val="24"/>
          <w:szCs w:val="24"/>
        </w:rPr>
      </w:pPr>
      <w:bookmarkStart w:id="132" w:name="OLE_LINK399"/>
      <w:bookmarkStart w:id="133" w:name="OLE_LINK400"/>
      <w:bookmarkStart w:id="134" w:name="OLE_LINK494"/>
      <w:bookmarkStart w:id="135" w:name="OLE_LINK495"/>
      <w:bookmarkStart w:id="136" w:name="OLE_LINK607"/>
      <w:bookmarkStart w:id="137" w:name="OLE_LINK608"/>
      <w:bookmarkStart w:id="138" w:name="OLE_LINK609"/>
      <w:bookmarkStart w:id="139" w:name="OLE_LINK727"/>
      <w:bookmarkStart w:id="140" w:name="OLE_LINK853"/>
      <w:bookmarkStart w:id="141" w:name="OLE_LINK585"/>
      <w:bookmarkStart w:id="142" w:name="OLE_LINK539"/>
      <w:bookmarkEnd w:id="120"/>
      <w:bookmarkEnd w:id="121"/>
      <w:bookmarkEnd w:id="122"/>
      <w:bookmarkEnd w:id="123"/>
      <w:bookmarkEnd w:id="124"/>
      <w:bookmarkEnd w:id="125"/>
      <w:r w:rsidRPr="007265F9">
        <w:rPr>
          <w:rFonts w:ascii="Book Antiqua" w:hAnsi="Book Antiqua" w:cs="Times New Roman"/>
          <w:b/>
          <w:bCs/>
          <w:kern w:val="2"/>
          <w:sz w:val="24"/>
          <w:szCs w:val="24"/>
        </w:rPr>
        <w:t xml:space="preserve">DOI: </w:t>
      </w:r>
      <w:r w:rsidRPr="007265F9">
        <w:rPr>
          <w:rFonts w:ascii="Book Antiqua" w:hAnsi="Book Antiqua" w:cs="Times New Roman"/>
          <w:bCs/>
          <w:kern w:val="2"/>
          <w:sz w:val="24"/>
          <w:szCs w:val="24"/>
        </w:rPr>
        <w:t>http://dx.doi.org/10.3748/wjg.v19.i0.0000</w:t>
      </w:r>
    </w:p>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rsidR="00861823" w:rsidRPr="007265F9" w:rsidRDefault="00861823" w:rsidP="00D3434A">
      <w:pPr>
        <w:snapToGrid w:val="0"/>
        <w:spacing w:line="360" w:lineRule="auto"/>
        <w:rPr>
          <w:rFonts w:ascii="Book Antiqua" w:eastAsia="宋体" w:hAnsi="Book Antiqua" w:cs="Times New Roman"/>
          <w:b/>
          <w:sz w:val="24"/>
          <w:szCs w:val="24"/>
          <w:lang w:eastAsia="zh-CN"/>
        </w:rPr>
      </w:pPr>
    </w:p>
    <w:p w:rsidR="00B00F97" w:rsidRPr="007265F9" w:rsidRDefault="00B00F97" w:rsidP="00FC6D05">
      <w:pPr>
        <w:snapToGrid w:val="0"/>
        <w:spacing w:line="360" w:lineRule="auto"/>
        <w:rPr>
          <w:rFonts w:ascii="Book Antiqua" w:eastAsia="宋体" w:hAnsi="Book Antiqua" w:cs="Times New Roman"/>
          <w:b/>
          <w:sz w:val="24"/>
          <w:szCs w:val="24"/>
          <w:lang w:eastAsia="zh-CN"/>
        </w:rPr>
      </w:pPr>
    </w:p>
    <w:p w:rsidR="00F663D7" w:rsidRPr="007265F9" w:rsidRDefault="00D9709A" w:rsidP="00D3434A">
      <w:pPr>
        <w:snapToGrid w:val="0"/>
        <w:spacing w:line="360" w:lineRule="auto"/>
        <w:rPr>
          <w:rFonts w:ascii="Book Antiqua" w:hAnsi="Book Antiqua" w:cs="Times New Roman"/>
          <w:b/>
          <w:sz w:val="24"/>
          <w:szCs w:val="24"/>
        </w:rPr>
      </w:pPr>
      <w:r w:rsidRPr="007265F9">
        <w:rPr>
          <w:rFonts w:ascii="Book Antiqua" w:hAnsi="Book Antiqua" w:cs="Times New Roman"/>
          <w:b/>
          <w:sz w:val="24"/>
          <w:szCs w:val="24"/>
        </w:rPr>
        <w:t>I</w:t>
      </w:r>
      <w:r w:rsidR="00361523" w:rsidRPr="007265F9">
        <w:rPr>
          <w:rFonts w:ascii="Book Antiqua" w:hAnsi="Book Antiqua" w:cs="Times New Roman"/>
          <w:b/>
          <w:sz w:val="24"/>
          <w:szCs w:val="24"/>
        </w:rPr>
        <w:t>NTRODUCTION</w:t>
      </w:r>
    </w:p>
    <w:p w:rsidR="007123EB" w:rsidRPr="007265F9" w:rsidRDefault="00BF39E6" w:rsidP="00D3434A">
      <w:pPr>
        <w:snapToGrid w:val="0"/>
        <w:spacing w:line="360" w:lineRule="auto"/>
        <w:rPr>
          <w:rFonts w:ascii="Book Antiqua" w:hAnsi="Book Antiqua"/>
          <w:sz w:val="24"/>
          <w:szCs w:val="24"/>
        </w:rPr>
      </w:pPr>
      <w:r w:rsidRPr="007265F9">
        <w:rPr>
          <w:rFonts w:ascii="Book Antiqua" w:hAnsi="Book Antiqua"/>
          <w:sz w:val="24"/>
          <w:szCs w:val="24"/>
        </w:rPr>
        <w:t>Vascular ectasia of the stomach has been recognized as a rare cause of hemorrhage from the upper gastrointestinal tract</w:t>
      </w:r>
      <w:r w:rsidR="0078695B" w:rsidRPr="007265F9">
        <w:rPr>
          <w:rFonts w:ascii="Book Antiqua" w:hAnsi="Book Antiqua"/>
          <w:sz w:val="24"/>
          <w:szCs w:val="24"/>
          <w:vertAlign w:val="superscript"/>
        </w:rPr>
        <w:t>[</w:t>
      </w:r>
      <w:r w:rsidRPr="007265F9">
        <w:rPr>
          <w:rFonts w:ascii="Book Antiqua" w:hAnsi="Book Antiqua"/>
          <w:sz w:val="24"/>
          <w:szCs w:val="24"/>
          <w:vertAlign w:val="superscript"/>
        </w:rPr>
        <w:t>1-4</w:t>
      </w:r>
      <w:r w:rsidR="0078695B" w:rsidRPr="007265F9">
        <w:rPr>
          <w:rFonts w:ascii="Book Antiqua" w:hAnsi="Book Antiqua"/>
          <w:sz w:val="24"/>
          <w:szCs w:val="24"/>
          <w:vertAlign w:val="superscript"/>
        </w:rPr>
        <w:t>]</w:t>
      </w:r>
      <w:r w:rsidRPr="007265F9">
        <w:rPr>
          <w:rFonts w:ascii="Book Antiqua" w:hAnsi="Book Antiqua"/>
          <w:sz w:val="24"/>
          <w:szCs w:val="24"/>
        </w:rPr>
        <w:t xml:space="preserve">. Patients may present with either evidence of chronic occult bleeding, </w:t>
      </w:r>
      <w:r w:rsidR="00F970E9" w:rsidRPr="007265F9">
        <w:rPr>
          <w:rFonts w:ascii="Book Antiqua" w:hAnsi="Book Antiqua"/>
          <w:i/>
          <w:sz w:val="24"/>
          <w:szCs w:val="24"/>
        </w:rPr>
        <w:t>i.e.</w:t>
      </w:r>
      <w:r w:rsidRPr="007265F9">
        <w:rPr>
          <w:rFonts w:ascii="Book Antiqua" w:hAnsi="Book Antiqua"/>
          <w:sz w:val="24"/>
          <w:szCs w:val="24"/>
        </w:rPr>
        <w:t xml:space="preserve">, iron deficiency anemia, or with acute hematemesis or melena. Vascular ectasia is a term </w:t>
      </w:r>
      <w:r w:rsidR="00F970E9" w:rsidRPr="007265F9">
        <w:rPr>
          <w:rFonts w:ascii="Book Antiqua" w:hAnsi="Book Antiqua"/>
          <w:sz w:val="24"/>
          <w:szCs w:val="24"/>
        </w:rPr>
        <w:t xml:space="preserve">that </w:t>
      </w:r>
      <w:r w:rsidRPr="007265F9">
        <w:rPr>
          <w:rFonts w:ascii="Book Antiqua" w:hAnsi="Book Antiqua"/>
          <w:sz w:val="24"/>
          <w:szCs w:val="24"/>
        </w:rPr>
        <w:t>encompass</w:t>
      </w:r>
      <w:r w:rsidR="00F970E9" w:rsidRPr="007265F9">
        <w:rPr>
          <w:rFonts w:ascii="Book Antiqua" w:hAnsi="Book Antiqua"/>
          <w:sz w:val="24"/>
          <w:szCs w:val="24"/>
        </w:rPr>
        <w:t>es</w:t>
      </w:r>
      <w:r w:rsidRPr="007265F9">
        <w:rPr>
          <w:rFonts w:ascii="Book Antiqua" w:hAnsi="Book Antiqua"/>
          <w:sz w:val="24"/>
          <w:szCs w:val="24"/>
        </w:rPr>
        <w:t xml:space="preserve"> a broad spectrum of lesions visualized on endoscopic examination, including angiodysplasia, watermelon stomach, diffuse antral </w:t>
      </w:r>
      <w:bookmarkStart w:id="143" w:name="OLE_LINK684"/>
      <w:bookmarkStart w:id="144" w:name="OLE_LINK685"/>
      <w:r w:rsidRPr="007265F9">
        <w:rPr>
          <w:rFonts w:ascii="Book Antiqua" w:hAnsi="Book Antiqua"/>
          <w:sz w:val="24"/>
          <w:szCs w:val="24"/>
        </w:rPr>
        <w:t>vascular ectasia</w:t>
      </w:r>
      <w:bookmarkEnd w:id="143"/>
      <w:bookmarkEnd w:id="144"/>
      <w:r w:rsidRPr="007265F9">
        <w:rPr>
          <w:rFonts w:ascii="Book Antiqua" w:hAnsi="Book Antiqua"/>
          <w:sz w:val="24"/>
          <w:szCs w:val="24"/>
        </w:rPr>
        <w:t xml:space="preserve"> (DAVE) and telangiectasis associated with Osler-Weber-Rendu</w:t>
      </w:r>
      <w:r w:rsidR="00134571" w:rsidRPr="007265F9">
        <w:rPr>
          <w:rFonts w:ascii="Book Antiqua" w:hAnsi="Book Antiqua"/>
          <w:sz w:val="24"/>
          <w:szCs w:val="24"/>
        </w:rPr>
        <w:t xml:space="preserve"> </w:t>
      </w:r>
      <w:r w:rsidRPr="007265F9">
        <w:rPr>
          <w:rFonts w:ascii="Book Antiqua" w:hAnsi="Book Antiqua"/>
          <w:sz w:val="24"/>
          <w:szCs w:val="24"/>
        </w:rPr>
        <w:t>disease</w:t>
      </w:r>
      <w:r w:rsidR="0078695B" w:rsidRPr="007265F9">
        <w:rPr>
          <w:rFonts w:ascii="Book Antiqua" w:hAnsi="Book Antiqua"/>
          <w:sz w:val="24"/>
          <w:szCs w:val="24"/>
          <w:vertAlign w:val="superscript"/>
        </w:rPr>
        <w:t>[5]</w:t>
      </w:r>
      <w:r w:rsidR="0078695B" w:rsidRPr="007265F9">
        <w:rPr>
          <w:rFonts w:ascii="Book Antiqua" w:hAnsi="Book Antiqua"/>
          <w:sz w:val="24"/>
          <w:szCs w:val="24"/>
        </w:rPr>
        <w:t xml:space="preserve">. </w:t>
      </w:r>
      <w:r w:rsidRPr="007265F9">
        <w:rPr>
          <w:rFonts w:ascii="Book Antiqua" w:hAnsi="Book Antiqua"/>
          <w:sz w:val="24"/>
          <w:szCs w:val="24"/>
        </w:rPr>
        <w:t xml:space="preserve">In general, angiodysplasia is defined as vascular ectasia with a limited number of red flat spots or reticulated vascular areas in the gastric mucosa on endoscopic examination. In contrast, </w:t>
      </w:r>
      <w:r w:rsidR="004640FB" w:rsidRPr="007265F9">
        <w:rPr>
          <w:rFonts w:ascii="Book Antiqua" w:hAnsi="Book Antiqua"/>
          <w:sz w:val="24"/>
          <w:szCs w:val="24"/>
        </w:rPr>
        <w:t>gastric antral</w:t>
      </w:r>
      <w:r w:rsidR="00742A12" w:rsidRPr="007265F9">
        <w:rPr>
          <w:rFonts w:ascii="Book Antiqua" w:hAnsi="Book Antiqua"/>
          <w:sz w:val="24"/>
          <w:szCs w:val="24"/>
        </w:rPr>
        <w:t xml:space="preserve"> </w:t>
      </w:r>
      <w:r w:rsidRPr="007265F9">
        <w:rPr>
          <w:rFonts w:ascii="Book Antiqua" w:hAnsi="Book Antiqua"/>
          <w:sz w:val="24"/>
          <w:szCs w:val="24"/>
        </w:rPr>
        <w:t>vascular ectasia</w:t>
      </w:r>
      <w:r w:rsidR="004640FB" w:rsidRPr="007265F9">
        <w:rPr>
          <w:rFonts w:ascii="Book Antiqua" w:hAnsi="Book Antiqua"/>
          <w:sz w:val="24"/>
          <w:szCs w:val="24"/>
        </w:rPr>
        <w:t xml:space="preserve"> (</w:t>
      </w:r>
      <w:bookmarkStart w:id="145" w:name="OLE_LINK690"/>
      <w:bookmarkStart w:id="146" w:name="OLE_LINK691"/>
      <w:bookmarkStart w:id="147" w:name="OLE_LINK692"/>
      <w:r w:rsidR="004640FB" w:rsidRPr="007265F9">
        <w:rPr>
          <w:rFonts w:ascii="Book Antiqua" w:hAnsi="Book Antiqua"/>
          <w:sz w:val="24"/>
          <w:szCs w:val="24"/>
        </w:rPr>
        <w:t>GAVE</w:t>
      </w:r>
      <w:bookmarkEnd w:id="145"/>
      <w:bookmarkEnd w:id="146"/>
      <w:bookmarkEnd w:id="147"/>
      <w:r w:rsidR="004640FB" w:rsidRPr="007265F9">
        <w:rPr>
          <w:rFonts w:ascii="Book Antiqua" w:hAnsi="Book Antiqua"/>
          <w:sz w:val="24"/>
          <w:szCs w:val="24"/>
        </w:rPr>
        <w:t>)</w:t>
      </w:r>
      <w:r w:rsidRPr="007265F9">
        <w:rPr>
          <w:rFonts w:ascii="Book Antiqua" w:hAnsi="Book Antiqua"/>
          <w:sz w:val="24"/>
          <w:szCs w:val="24"/>
        </w:rPr>
        <w:t xml:space="preserve"> is diagnosed as watermelon stomach when the lesions are visualized as stripes radiating out</w:t>
      </w:r>
      <w:r w:rsidR="00F970E9" w:rsidRPr="007265F9">
        <w:rPr>
          <w:rFonts w:ascii="Book Antiqua" w:hAnsi="Book Antiqua"/>
          <w:sz w:val="24"/>
          <w:szCs w:val="24"/>
        </w:rPr>
        <w:t>wards</w:t>
      </w:r>
      <w:r w:rsidRPr="007265F9">
        <w:rPr>
          <w:rFonts w:ascii="Book Antiqua" w:hAnsi="Book Antiqua"/>
          <w:sz w:val="24"/>
          <w:szCs w:val="24"/>
        </w:rPr>
        <w:t xml:space="preserve"> from the pylorus</w:t>
      </w:r>
      <w:r w:rsidR="00A04E34" w:rsidRPr="007265F9">
        <w:rPr>
          <w:rFonts w:ascii="Book Antiqua" w:hAnsi="Book Antiqua"/>
          <w:sz w:val="24"/>
          <w:szCs w:val="24"/>
        </w:rPr>
        <w:t xml:space="preserve"> </w:t>
      </w:r>
      <w:r w:rsidRPr="007265F9">
        <w:rPr>
          <w:rFonts w:ascii="Book Antiqua" w:hAnsi="Book Antiqua"/>
          <w:sz w:val="24"/>
          <w:szCs w:val="24"/>
        </w:rPr>
        <w:t>and as DAVE in cases with diffuse red spots in the gastric antrum.</w:t>
      </w:r>
    </w:p>
    <w:p w:rsidR="00BF39E6" w:rsidRPr="007265F9" w:rsidRDefault="00BF39E6" w:rsidP="00D3434A">
      <w:pPr>
        <w:snapToGrid w:val="0"/>
        <w:spacing w:line="360" w:lineRule="auto"/>
        <w:ind w:firstLineChars="100" w:firstLine="240"/>
        <w:rPr>
          <w:rFonts w:ascii="Book Antiqua" w:eastAsia="宋体" w:hAnsi="Book Antiqua"/>
          <w:sz w:val="24"/>
          <w:szCs w:val="24"/>
          <w:lang w:eastAsia="zh-CN"/>
        </w:rPr>
      </w:pPr>
      <w:r w:rsidRPr="007265F9">
        <w:rPr>
          <w:rFonts w:ascii="Book Antiqua" w:hAnsi="Book Antiqua"/>
          <w:sz w:val="24"/>
          <w:szCs w:val="24"/>
        </w:rPr>
        <w:t xml:space="preserve">Various therapeutic procedures have been employed for hemorrhagic gastric vascular ectasia. Surgical resection of </w:t>
      </w:r>
      <w:r w:rsidR="00F970E9" w:rsidRPr="007265F9">
        <w:rPr>
          <w:rFonts w:ascii="Book Antiqua" w:hAnsi="Book Antiqua"/>
          <w:sz w:val="24"/>
          <w:szCs w:val="24"/>
        </w:rPr>
        <w:t xml:space="preserve">the </w:t>
      </w:r>
      <w:r w:rsidRPr="007265F9">
        <w:rPr>
          <w:rFonts w:ascii="Book Antiqua" w:hAnsi="Book Antiqua"/>
          <w:sz w:val="24"/>
          <w:szCs w:val="24"/>
        </w:rPr>
        <w:t xml:space="preserve">stomach is the most curative therapeutic procedure, </w:t>
      </w:r>
      <w:r w:rsidR="00F970E9" w:rsidRPr="007265F9">
        <w:rPr>
          <w:rFonts w:ascii="Book Antiqua" w:hAnsi="Book Antiqua"/>
          <w:sz w:val="24"/>
          <w:szCs w:val="24"/>
        </w:rPr>
        <w:t>but</w:t>
      </w:r>
      <w:r w:rsidRPr="007265F9">
        <w:rPr>
          <w:rFonts w:ascii="Book Antiqua" w:hAnsi="Book Antiqua"/>
          <w:sz w:val="24"/>
          <w:szCs w:val="24"/>
        </w:rPr>
        <w:t xml:space="preserve"> it is a highly invasive procedure that maybe associated with high mortality, especially in elderly patients with underlying diseases such as metabolic syndrome. Thus, endoscopic cauterization has generally </w:t>
      </w:r>
      <w:r w:rsidR="00F970E9" w:rsidRPr="007265F9">
        <w:rPr>
          <w:rFonts w:ascii="Book Antiqua" w:hAnsi="Book Antiqua"/>
          <w:sz w:val="24"/>
          <w:szCs w:val="24"/>
        </w:rPr>
        <w:t xml:space="preserve">been </w:t>
      </w:r>
      <w:r w:rsidRPr="007265F9">
        <w:rPr>
          <w:rFonts w:ascii="Book Antiqua" w:hAnsi="Book Antiqua"/>
          <w:sz w:val="24"/>
          <w:szCs w:val="24"/>
        </w:rPr>
        <w:t xml:space="preserve">performed for the treatment of gastric vascular ectasia. </w:t>
      </w:r>
      <w:r w:rsidRPr="007265F9">
        <w:rPr>
          <w:rFonts w:ascii="Book Antiqua" w:hAnsi="Book Antiqua"/>
          <w:sz w:val="24"/>
          <w:szCs w:val="24"/>
        </w:rPr>
        <w:lastRenderedPageBreak/>
        <w:t>Several types of coagulation procedures may be employed for endoscopic cauterization, including heater probe coagulation</w:t>
      </w:r>
      <w:r w:rsidR="0078695B" w:rsidRPr="007265F9">
        <w:rPr>
          <w:rFonts w:ascii="Book Antiqua" w:hAnsi="Book Antiqua"/>
          <w:sz w:val="24"/>
          <w:szCs w:val="24"/>
          <w:vertAlign w:val="superscript"/>
        </w:rPr>
        <w:t>[</w:t>
      </w:r>
      <w:r w:rsidRPr="007265F9">
        <w:rPr>
          <w:rFonts w:ascii="Book Antiqua" w:hAnsi="Book Antiqua"/>
          <w:sz w:val="24"/>
          <w:szCs w:val="24"/>
          <w:vertAlign w:val="superscript"/>
        </w:rPr>
        <w:t>6</w:t>
      </w:r>
      <w:r w:rsidR="0078695B" w:rsidRPr="007265F9">
        <w:rPr>
          <w:rFonts w:ascii="Book Antiqua" w:hAnsi="Book Antiqua"/>
          <w:sz w:val="24"/>
          <w:szCs w:val="24"/>
          <w:vertAlign w:val="superscript"/>
        </w:rPr>
        <w:t>]</w:t>
      </w:r>
      <w:r w:rsidRPr="007265F9">
        <w:rPr>
          <w:rFonts w:ascii="Book Antiqua" w:hAnsi="Book Antiqua"/>
          <w:sz w:val="24"/>
          <w:szCs w:val="24"/>
        </w:rPr>
        <w:t>, laser coagulation</w:t>
      </w:r>
      <w:r w:rsidR="0078695B" w:rsidRPr="007265F9">
        <w:rPr>
          <w:rFonts w:ascii="Book Antiqua" w:hAnsi="Book Antiqua"/>
          <w:sz w:val="24"/>
          <w:szCs w:val="24"/>
          <w:vertAlign w:val="superscript"/>
        </w:rPr>
        <w:t>[</w:t>
      </w:r>
      <w:r w:rsidRPr="007265F9">
        <w:rPr>
          <w:rFonts w:ascii="Book Antiqua" w:hAnsi="Book Antiqua"/>
          <w:sz w:val="24"/>
          <w:szCs w:val="24"/>
          <w:vertAlign w:val="superscript"/>
        </w:rPr>
        <w:t>7-10</w:t>
      </w:r>
      <w:r w:rsidR="0078695B" w:rsidRPr="007265F9">
        <w:rPr>
          <w:rFonts w:ascii="Book Antiqua" w:hAnsi="Book Antiqua"/>
          <w:sz w:val="24"/>
          <w:szCs w:val="24"/>
          <w:vertAlign w:val="superscript"/>
        </w:rPr>
        <w:t>]</w:t>
      </w:r>
      <w:r w:rsidRPr="007265F9">
        <w:rPr>
          <w:rFonts w:ascii="Book Antiqua" w:hAnsi="Book Antiqua"/>
          <w:sz w:val="24"/>
          <w:szCs w:val="24"/>
        </w:rPr>
        <w:t xml:space="preserve"> </w:t>
      </w:r>
      <w:r w:rsidR="00F970E9" w:rsidRPr="007265F9">
        <w:rPr>
          <w:rFonts w:ascii="Book Antiqua" w:hAnsi="Book Antiqua"/>
          <w:sz w:val="24"/>
          <w:szCs w:val="24"/>
        </w:rPr>
        <w:t>and</w:t>
      </w:r>
      <w:r w:rsidRPr="007265F9">
        <w:rPr>
          <w:rFonts w:ascii="Book Antiqua" w:hAnsi="Book Antiqua"/>
          <w:sz w:val="24"/>
          <w:szCs w:val="24"/>
        </w:rPr>
        <w:t xml:space="preserve"> argon plasma coagulation</w:t>
      </w:r>
      <w:r w:rsidR="0078695B" w:rsidRPr="007265F9">
        <w:rPr>
          <w:rFonts w:ascii="Book Antiqua" w:hAnsi="Book Antiqua"/>
          <w:sz w:val="24"/>
          <w:szCs w:val="24"/>
          <w:vertAlign w:val="superscript"/>
        </w:rPr>
        <w:t>[</w:t>
      </w:r>
      <w:r w:rsidRPr="007265F9">
        <w:rPr>
          <w:rFonts w:ascii="Book Antiqua" w:hAnsi="Book Antiqua"/>
          <w:sz w:val="24"/>
          <w:szCs w:val="24"/>
          <w:vertAlign w:val="superscript"/>
        </w:rPr>
        <w:t>10-1</w:t>
      </w:r>
      <w:r w:rsidR="00971369" w:rsidRPr="007265F9">
        <w:rPr>
          <w:rFonts w:ascii="Book Antiqua" w:hAnsi="Book Antiqua"/>
          <w:sz w:val="24"/>
          <w:szCs w:val="24"/>
          <w:vertAlign w:val="superscript"/>
        </w:rPr>
        <w:t>6</w:t>
      </w:r>
      <w:r w:rsidR="0078695B" w:rsidRPr="007265F9">
        <w:rPr>
          <w:rFonts w:ascii="Book Antiqua" w:hAnsi="Book Antiqua"/>
          <w:sz w:val="24"/>
          <w:szCs w:val="24"/>
          <w:vertAlign w:val="superscript"/>
        </w:rPr>
        <w:t>]</w:t>
      </w:r>
      <w:r w:rsidRPr="007265F9">
        <w:rPr>
          <w:rFonts w:ascii="Book Antiqua" w:hAnsi="Book Antiqua"/>
          <w:sz w:val="24"/>
          <w:szCs w:val="24"/>
        </w:rPr>
        <w:t xml:space="preserve">, and these devices have been reported to be useful for </w:t>
      </w:r>
      <w:r w:rsidR="00F970E9" w:rsidRPr="007265F9">
        <w:rPr>
          <w:rFonts w:ascii="Book Antiqua" w:hAnsi="Book Antiqua"/>
          <w:sz w:val="24"/>
          <w:szCs w:val="24"/>
        </w:rPr>
        <w:t xml:space="preserve">the </w:t>
      </w:r>
      <w:r w:rsidRPr="007265F9">
        <w:rPr>
          <w:rFonts w:ascii="Book Antiqua" w:hAnsi="Book Antiqua"/>
          <w:sz w:val="24"/>
          <w:szCs w:val="24"/>
        </w:rPr>
        <w:t>temporary a</w:t>
      </w:r>
      <w:r w:rsidR="00F970E9" w:rsidRPr="007265F9">
        <w:rPr>
          <w:rFonts w:ascii="Book Antiqua" w:hAnsi="Book Antiqua"/>
          <w:sz w:val="24"/>
          <w:szCs w:val="24"/>
        </w:rPr>
        <w:t>rrest of bleeding from any type</w:t>
      </w:r>
      <w:r w:rsidRPr="007265F9">
        <w:rPr>
          <w:rFonts w:ascii="Book Antiqua" w:hAnsi="Book Antiqua"/>
          <w:sz w:val="24"/>
          <w:szCs w:val="24"/>
        </w:rPr>
        <w:t xml:space="preserve"> of gastric vascular ectasia.</w:t>
      </w:r>
      <w:r w:rsidR="00134571" w:rsidRPr="007265F9">
        <w:rPr>
          <w:rFonts w:ascii="Book Antiqua" w:hAnsi="Book Antiqua"/>
          <w:sz w:val="24"/>
          <w:szCs w:val="24"/>
        </w:rPr>
        <w:t xml:space="preserve"> </w:t>
      </w:r>
      <w:r w:rsidRPr="007265F9">
        <w:rPr>
          <w:rFonts w:ascii="Book Antiqua" w:hAnsi="Book Antiqua"/>
          <w:sz w:val="24"/>
          <w:szCs w:val="24"/>
        </w:rPr>
        <w:t xml:space="preserve">However, the long-term prognosis of patients undergoing endoscopic cauterization has to be elucidated. In the present paper, we examined the long-term therapeutic efficacies of endoscopic cauterization, </w:t>
      </w:r>
      <w:r w:rsidR="00F970E9" w:rsidRPr="007265F9">
        <w:rPr>
          <w:rFonts w:ascii="Book Antiqua" w:hAnsi="Book Antiqua"/>
          <w:sz w:val="24"/>
          <w:szCs w:val="24"/>
        </w:rPr>
        <w:t>including the recurrence rate</w:t>
      </w:r>
      <w:r w:rsidRPr="007265F9">
        <w:rPr>
          <w:rFonts w:ascii="Book Antiqua" w:hAnsi="Book Antiqua"/>
          <w:sz w:val="24"/>
          <w:szCs w:val="24"/>
        </w:rPr>
        <w:t xml:space="preserve"> of the lesions and the rates of re-bleeding, in patients with hemorrhag</w:t>
      </w:r>
      <w:r w:rsidR="00F970E9" w:rsidRPr="007265F9">
        <w:rPr>
          <w:rFonts w:ascii="Book Antiqua" w:hAnsi="Book Antiqua"/>
          <w:sz w:val="24"/>
          <w:szCs w:val="24"/>
        </w:rPr>
        <w:t>ing</w:t>
      </w:r>
      <w:r w:rsidRPr="007265F9">
        <w:rPr>
          <w:rFonts w:ascii="Book Antiqua" w:hAnsi="Book Antiqua"/>
          <w:sz w:val="24"/>
          <w:szCs w:val="24"/>
        </w:rPr>
        <w:t xml:space="preserve"> from gastric vascular ectasia, </w:t>
      </w:r>
      <w:r w:rsidR="00907DD2" w:rsidRPr="007265F9">
        <w:rPr>
          <w:rFonts w:ascii="Book Antiqua" w:hAnsi="Book Antiqua"/>
          <w:sz w:val="24"/>
          <w:szCs w:val="24"/>
        </w:rPr>
        <w:t>according to the type of lesion</w:t>
      </w:r>
      <w:r w:rsidRPr="007265F9">
        <w:rPr>
          <w:rFonts w:ascii="Book Antiqua" w:hAnsi="Book Antiqua"/>
          <w:sz w:val="24"/>
          <w:szCs w:val="24"/>
        </w:rPr>
        <w:t>.</w:t>
      </w:r>
    </w:p>
    <w:p w:rsidR="00C43357" w:rsidRPr="007265F9" w:rsidRDefault="00C43357" w:rsidP="00D3434A">
      <w:pPr>
        <w:snapToGrid w:val="0"/>
        <w:spacing w:line="360" w:lineRule="auto"/>
        <w:ind w:firstLineChars="100" w:firstLine="240"/>
        <w:rPr>
          <w:rFonts w:ascii="Book Antiqua" w:eastAsia="宋体" w:hAnsi="Book Antiqua"/>
          <w:sz w:val="24"/>
          <w:szCs w:val="24"/>
          <w:lang w:eastAsia="zh-CN"/>
        </w:rPr>
      </w:pPr>
    </w:p>
    <w:p w:rsidR="00C43357" w:rsidRPr="007265F9" w:rsidRDefault="00C43357" w:rsidP="00C43357">
      <w:pPr>
        <w:adjustRightInd w:val="0"/>
        <w:snapToGrid w:val="0"/>
        <w:spacing w:line="360" w:lineRule="auto"/>
        <w:rPr>
          <w:rFonts w:ascii="Book Antiqua" w:hAnsi="Book Antiqua"/>
          <w:b/>
          <w:sz w:val="24"/>
        </w:rPr>
      </w:pPr>
      <w:bookmarkStart w:id="148" w:name="OLE_LINK113"/>
      <w:bookmarkStart w:id="149" w:name="OLE_LINK126"/>
      <w:bookmarkStart w:id="150" w:name="OLE_LINK133"/>
      <w:bookmarkStart w:id="151" w:name="OLE_LINK170"/>
      <w:bookmarkStart w:id="152" w:name="OLE_LINK315"/>
      <w:bookmarkStart w:id="153" w:name="OLE_LINK812"/>
      <w:bookmarkStart w:id="154" w:name="OLE_LINK675"/>
      <w:bookmarkStart w:id="155" w:name="OLE_LINK717"/>
      <w:r w:rsidRPr="007265F9">
        <w:rPr>
          <w:rFonts w:ascii="Book Antiqua" w:hAnsi="Book Antiqua"/>
          <w:b/>
          <w:sz w:val="24"/>
        </w:rPr>
        <w:t>MATERIALS AND METHODS</w:t>
      </w:r>
    </w:p>
    <w:bookmarkEnd w:id="148"/>
    <w:bookmarkEnd w:id="149"/>
    <w:bookmarkEnd w:id="150"/>
    <w:bookmarkEnd w:id="151"/>
    <w:bookmarkEnd w:id="152"/>
    <w:bookmarkEnd w:id="153"/>
    <w:bookmarkEnd w:id="154"/>
    <w:bookmarkEnd w:id="155"/>
    <w:p w:rsidR="00AB4E04" w:rsidRPr="007265F9" w:rsidRDefault="00AB4E04" w:rsidP="00D3434A">
      <w:pPr>
        <w:snapToGrid w:val="0"/>
        <w:spacing w:line="360" w:lineRule="auto"/>
        <w:rPr>
          <w:rFonts w:ascii="Book Antiqua" w:hAnsi="Book Antiqua"/>
          <w:b/>
          <w:i/>
          <w:sz w:val="24"/>
          <w:szCs w:val="24"/>
        </w:rPr>
      </w:pPr>
      <w:r w:rsidRPr="007265F9">
        <w:rPr>
          <w:rFonts w:ascii="Book Antiqua" w:hAnsi="Book Antiqua"/>
          <w:b/>
          <w:i/>
          <w:sz w:val="24"/>
          <w:szCs w:val="24"/>
        </w:rPr>
        <w:t>Patients</w:t>
      </w:r>
    </w:p>
    <w:p w:rsidR="007123EB" w:rsidRPr="007265F9" w:rsidRDefault="00AB4E04" w:rsidP="00C43357">
      <w:pPr>
        <w:snapToGrid w:val="0"/>
        <w:spacing w:line="360" w:lineRule="auto"/>
        <w:rPr>
          <w:rFonts w:ascii="Book Antiqua" w:hAnsi="Book Antiqua"/>
          <w:sz w:val="24"/>
          <w:szCs w:val="24"/>
        </w:rPr>
      </w:pPr>
      <w:r w:rsidRPr="007265F9">
        <w:rPr>
          <w:rFonts w:ascii="Book Antiqua" w:hAnsi="Book Antiqua"/>
          <w:sz w:val="24"/>
          <w:szCs w:val="24"/>
        </w:rPr>
        <w:t xml:space="preserve">The subjects </w:t>
      </w:r>
      <w:r w:rsidR="00B81BF3" w:rsidRPr="007265F9">
        <w:rPr>
          <w:rFonts w:ascii="Book Antiqua" w:hAnsi="Book Antiqua"/>
          <w:sz w:val="24"/>
          <w:szCs w:val="24"/>
        </w:rPr>
        <w:t>included</w:t>
      </w:r>
      <w:r w:rsidRPr="007265F9">
        <w:rPr>
          <w:rFonts w:ascii="Book Antiqua" w:hAnsi="Book Antiqua"/>
          <w:sz w:val="24"/>
          <w:szCs w:val="24"/>
        </w:rPr>
        <w:t xml:space="preserve"> 42 patients with gastrointestinal bleeding from gastric vascular ectasia lesions, which were diagnosed by gastrointestinal endoscopic examination between October 1996 and December 2007. Among them, 4 patients, who moved to a different institution for follow-up following discharge from our hospital after </w:t>
      </w:r>
      <w:r w:rsidR="00284465" w:rsidRPr="007265F9">
        <w:rPr>
          <w:rFonts w:ascii="Book Antiqua" w:hAnsi="Book Antiqua"/>
          <w:sz w:val="24"/>
          <w:szCs w:val="24"/>
        </w:rPr>
        <w:t xml:space="preserve">the </w:t>
      </w:r>
      <w:r w:rsidRPr="007265F9">
        <w:rPr>
          <w:rFonts w:ascii="Book Antiqua" w:hAnsi="Book Antiqua"/>
          <w:sz w:val="24"/>
          <w:szCs w:val="24"/>
        </w:rPr>
        <w:t xml:space="preserve">successful arrest of bleeding from </w:t>
      </w:r>
      <w:r w:rsidR="00284465" w:rsidRPr="007265F9">
        <w:rPr>
          <w:rFonts w:ascii="Book Antiqua" w:hAnsi="Book Antiqua"/>
          <w:sz w:val="24"/>
          <w:szCs w:val="24"/>
        </w:rPr>
        <w:t xml:space="preserve">the </w:t>
      </w:r>
      <w:r w:rsidRPr="007265F9">
        <w:rPr>
          <w:rFonts w:ascii="Book Antiqua" w:hAnsi="Book Antiqua"/>
          <w:sz w:val="24"/>
          <w:szCs w:val="24"/>
        </w:rPr>
        <w:t>vascular ectasia, were excluded from the analysis. The remaining 38 patients consisted of 21 men and 17 women, with a medi</w:t>
      </w:r>
      <w:r w:rsidR="00A04E34" w:rsidRPr="007265F9">
        <w:rPr>
          <w:rFonts w:ascii="Book Antiqua" w:hAnsi="Book Antiqua"/>
          <w:sz w:val="24"/>
          <w:szCs w:val="24"/>
        </w:rPr>
        <w:t>an</w:t>
      </w:r>
      <w:r w:rsidRPr="007265F9">
        <w:rPr>
          <w:rFonts w:ascii="Book Antiqua" w:hAnsi="Book Antiqua"/>
          <w:sz w:val="24"/>
          <w:szCs w:val="24"/>
        </w:rPr>
        <w:t xml:space="preserve"> age of 69 years (range, 48 to 85 years). Twenty patients (53%) had underlying liver cirrhosis, and 15 patients (39%) were undergoing maintenance hemodialysis for chronic renal failure. </w:t>
      </w:r>
    </w:p>
    <w:p w:rsidR="007123EB" w:rsidRPr="007265F9" w:rsidRDefault="00AB4E04" w:rsidP="00D3434A">
      <w:pPr>
        <w:snapToGrid w:val="0"/>
        <w:spacing w:line="360" w:lineRule="auto"/>
        <w:ind w:firstLineChars="100" w:firstLine="240"/>
        <w:rPr>
          <w:rFonts w:ascii="Book Antiqua" w:hAnsi="Book Antiqua"/>
          <w:color w:val="000000" w:themeColor="text1"/>
          <w:sz w:val="24"/>
          <w:szCs w:val="24"/>
        </w:rPr>
      </w:pPr>
      <w:r w:rsidRPr="007265F9">
        <w:rPr>
          <w:rFonts w:ascii="Book Antiqua" w:hAnsi="Book Antiqua"/>
          <w:sz w:val="24"/>
          <w:szCs w:val="24"/>
        </w:rPr>
        <w:t xml:space="preserve">On endoscopic examination, bleeding from </w:t>
      </w:r>
      <w:r w:rsidR="00A04E34" w:rsidRPr="007265F9">
        <w:rPr>
          <w:rFonts w:ascii="Book Antiqua" w:hAnsi="Book Antiqua"/>
          <w:sz w:val="24"/>
          <w:szCs w:val="24"/>
        </w:rPr>
        <w:t xml:space="preserve">the </w:t>
      </w:r>
      <w:r w:rsidRPr="007265F9">
        <w:rPr>
          <w:rFonts w:ascii="Book Antiqua" w:hAnsi="Book Antiqua"/>
          <w:sz w:val="24"/>
          <w:szCs w:val="24"/>
        </w:rPr>
        <w:t xml:space="preserve">gastric vascular ectasia lesions was observed in 21 patients (55%). In the remaining 17 patients, </w:t>
      </w:r>
      <w:r w:rsidR="00346437" w:rsidRPr="007265F9">
        <w:rPr>
          <w:rFonts w:ascii="Book Antiqua" w:hAnsi="Book Antiqua"/>
          <w:sz w:val="24"/>
          <w:szCs w:val="24"/>
        </w:rPr>
        <w:t>other gastrointestinal</w:t>
      </w:r>
      <w:r w:rsidRPr="007265F9">
        <w:rPr>
          <w:rFonts w:ascii="Book Antiqua" w:hAnsi="Book Antiqua"/>
          <w:sz w:val="24"/>
          <w:szCs w:val="24"/>
        </w:rPr>
        <w:t xml:space="preserve"> lesions that could serve as the possible source of the bleeding were not detectable by </w:t>
      </w:r>
      <w:r w:rsidR="00A04E34" w:rsidRPr="007265F9">
        <w:rPr>
          <w:rFonts w:ascii="Book Antiqua" w:hAnsi="Book Antiqua"/>
          <w:sz w:val="24"/>
          <w:szCs w:val="24"/>
        </w:rPr>
        <w:t xml:space="preserve">the </w:t>
      </w:r>
      <w:r w:rsidRPr="007265F9">
        <w:rPr>
          <w:rFonts w:ascii="Book Antiqua" w:hAnsi="Book Antiqua"/>
          <w:sz w:val="24"/>
          <w:szCs w:val="24"/>
        </w:rPr>
        <w:t>endoscopic examinations, including sma</w:t>
      </w:r>
      <w:r w:rsidRPr="007265F9">
        <w:rPr>
          <w:rFonts w:ascii="Book Antiqua" w:hAnsi="Book Antiqua"/>
          <w:color w:val="000000" w:themeColor="text1"/>
          <w:sz w:val="24"/>
          <w:szCs w:val="24"/>
        </w:rPr>
        <w:t>ll intestinal endoscopy, despite the patient presenting with hematemesis or melena. The patients were classified into 2 groups</w:t>
      </w:r>
      <w:r w:rsidR="00A04E34" w:rsidRPr="007265F9">
        <w:rPr>
          <w:rFonts w:ascii="Book Antiqua" w:hAnsi="Book Antiqua"/>
          <w:color w:val="000000" w:themeColor="text1"/>
          <w:sz w:val="24"/>
          <w:szCs w:val="24"/>
        </w:rPr>
        <w:t>:</w:t>
      </w:r>
      <w:r w:rsidRPr="007265F9">
        <w:rPr>
          <w:rFonts w:ascii="Book Antiqua" w:hAnsi="Book Antiqua"/>
          <w:color w:val="000000" w:themeColor="text1"/>
          <w:sz w:val="24"/>
          <w:szCs w:val="24"/>
        </w:rPr>
        <w:t xml:space="preserve"> 14 patients with ≤</w:t>
      </w:r>
      <w:r w:rsidR="00C43357" w:rsidRPr="007265F9">
        <w:rPr>
          <w:rFonts w:ascii="Book Antiqua" w:eastAsia="宋体" w:hAnsi="Book Antiqua"/>
          <w:color w:val="000000" w:themeColor="text1"/>
          <w:sz w:val="24"/>
          <w:szCs w:val="24"/>
          <w:lang w:eastAsia="zh-CN"/>
        </w:rPr>
        <w:t xml:space="preserve"> </w:t>
      </w:r>
      <w:r w:rsidRPr="007265F9">
        <w:rPr>
          <w:rFonts w:ascii="Book Antiqua" w:hAnsi="Book Antiqua"/>
          <w:color w:val="000000" w:themeColor="text1"/>
          <w:sz w:val="24"/>
          <w:szCs w:val="24"/>
        </w:rPr>
        <w:t>10 vascular ectasia lesions (</w:t>
      </w:r>
      <w:r w:rsidR="000B721E" w:rsidRPr="007265F9">
        <w:rPr>
          <w:rFonts w:ascii="Book Antiqua" w:hAnsi="Book Antiqua"/>
          <w:color w:val="000000" w:themeColor="text1"/>
          <w:sz w:val="24"/>
          <w:szCs w:val="24"/>
        </w:rPr>
        <w:t>locali</w:t>
      </w:r>
      <w:r w:rsidR="00901849" w:rsidRPr="007265F9">
        <w:rPr>
          <w:rFonts w:ascii="Book Antiqua" w:hAnsi="Book Antiqua"/>
          <w:color w:val="000000" w:themeColor="text1"/>
          <w:sz w:val="24"/>
          <w:szCs w:val="24"/>
        </w:rPr>
        <w:t>z</w:t>
      </w:r>
      <w:r w:rsidR="000B721E" w:rsidRPr="007265F9">
        <w:rPr>
          <w:rFonts w:ascii="Book Antiqua" w:hAnsi="Book Antiqua"/>
          <w:color w:val="000000" w:themeColor="text1"/>
          <w:sz w:val="24"/>
          <w:szCs w:val="24"/>
        </w:rPr>
        <w:t>ed</w:t>
      </w:r>
      <w:r w:rsidRPr="007265F9">
        <w:rPr>
          <w:rFonts w:ascii="Book Antiqua" w:hAnsi="Book Antiqua"/>
          <w:color w:val="000000" w:themeColor="text1"/>
          <w:sz w:val="24"/>
          <w:szCs w:val="24"/>
        </w:rPr>
        <w:t xml:space="preserve"> vascular ectasia</w:t>
      </w:r>
      <w:r w:rsidR="00F21355" w:rsidRPr="007265F9">
        <w:rPr>
          <w:rFonts w:ascii="Book Antiqua" w:hAnsi="Book Antiqua"/>
          <w:color w:val="000000" w:themeColor="text1"/>
          <w:sz w:val="24"/>
          <w:szCs w:val="24"/>
        </w:rPr>
        <w:t>, the</w:t>
      </w:r>
      <w:r w:rsidRPr="007265F9">
        <w:rPr>
          <w:rFonts w:ascii="Book Antiqua" w:hAnsi="Book Antiqua"/>
          <w:color w:val="000000" w:themeColor="text1"/>
          <w:sz w:val="24"/>
          <w:szCs w:val="24"/>
        </w:rPr>
        <w:t xml:space="preserve"> </w:t>
      </w:r>
      <w:r w:rsidR="000B721E" w:rsidRPr="007265F9">
        <w:rPr>
          <w:rFonts w:ascii="Book Antiqua" w:hAnsi="Book Antiqua"/>
          <w:color w:val="000000" w:themeColor="text1"/>
          <w:sz w:val="24"/>
          <w:szCs w:val="24"/>
        </w:rPr>
        <w:t>L</w:t>
      </w:r>
      <w:r w:rsidRPr="007265F9">
        <w:rPr>
          <w:rFonts w:ascii="Book Antiqua" w:hAnsi="Book Antiqua"/>
          <w:color w:val="000000" w:themeColor="text1"/>
          <w:sz w:val="24"/>
          <w:szCs w:val="24"/>
        </w:rPr>
        <w:t>VE group) and 24 patients with &gt;</w:t>
      </w:r>
      <w:r w:rsidR="00C43357" w:rsidRPr="007265F9">
        <w:rPr>
          <w:rFonts w:ascii="Book Antiqua" w:eastAsia="宋体" w:hAnsi="Book Antiqua"/>
          <w:color w:val="000000" w:themeColor="text1"/>
          <w:sz w:val="24"/>
          <w:szCs w:val="24"/>
          <w:lang w:eastAsia="zh-CN"/>
        </w:rPr>
        <w:t xml:space="preserve"> </w:t>
      </w:r>
      <w:r w:rsidRPr="007265F9">
        <w:rPr>
          <w:rFonts w:ascii="Book Antiqua" w:hAnsi="Book Antiqua"/>
          <w:color w:val="000000" w:themeColor="text1"/>
          <w:sz w:val="24"/>
          <w:szCs w:val="24"/>
        </w:rPr>
        <w:t>10 vascular ectasia lesions (</w:t>
      </w:r>
      <w:r w:rsidR="000B721E" w:rsidRPr="007265F9">
        <w:rPr>
          <w:rFonts w:ascii="Book Antiqua" w:hAnsi="Book Antiqua"/>
          <w:color w:val="000000" w:themeColor="text1"/>
          <w:sz w:val="24"/>
          <w:szCs w:val="24"/>
        </w:rPr>
        <w:t>extensive</w:t>
      </w:r>
      <w:r w:rsidRPr="007265F9">
        <w:rPr>
          <w:rFonts w:ascii="Book Antiqua" w:hAnsi="Book Antiqua"/>
          <w:color w:val="000000" w:themeColor="text1"/>
          <w:sz w:val="24"/>
          <w:szCs w:val="24"/>
        </w:rPr>
        <w:t xml:space="preserve"> vascular ectasia</w:t>
      </w:r>
      <w:r w:rsidR="00F21355" w:rsidRPr="007265F9">
        <w:rPr>
          <w:rFonts w:ascii="Book Antiqua" w:hAnsi="Book Antiqua"/>
          <w:color w:val="000000" w:themeColor="text1"/>
          <w:sz w:val="24"/>
          <w:szCs w:val="24"/>
        </w:rPr>
        <w:t>, the</w:t>
      </w:r>
      <w:r w:rsidRPr="007265F9">
        <w:rPr>
          <w:rFonts w:ascii="Book Antiqua" w:hAnsi="Book Antiqua"/>
          <w:color w:val="000000" w:themeColor="text1"/>
          <w:sz w:val="24"/>
          <w:szCs w:val="24"/>
        </w:rPr>
        <w:t xml:space="preserve"> </w:t>
      </w:r>
      <w:r w:rsidR="000B721E" w:rsidRPr="007265F9">
        <w:rPr>
          <w:rFonts w:ascii="Book Antiqua" w:hAnsi="Book Antiqua"/>
          <w:color w:val="000000" w:themeColor="text1"/>
          <w:sz w:val="24"/>
          <w:szCs w:val="24"/>
        </w:rPr>
        <w:t>E</w:t>
      </w:r>
      <w:r w:rsidRPr="007265F9">
        <w:rPr>
          <w:rFonts w:ascii="Book Antiqua" w:hAnsi="Book Antiqua"/>
          <w:color w:val="000000" w:themeColor="text1"/>
          <w:sz w:val="24"/>
          <w:szCs w:val="24"/>
        </w:rPr>
        <w:t xml:space="preserve">VE group). The </w:t>
      </w:r>
      <w:r w:rsidR="000B721E" w:rsidRPr="007265F9">
        <w:rPr>
          <w:rFonts w:ascii="Book Antiqua" w:hAnsi="Book Antiqua"/>
          <w:color w:val="000000" w:themeColor="text1"/>
          <w:sz w:val="24"/>
          <w:szCs w:val="24"/>
        </w:rPr>
        <w:t>L</w:t>
      </w:r>
      <w:r w:rsidRPr="007265F9">
        <w:rPr>
          <w:rFonts w:ascii="Book Antiqua" w:hAnsi="Book Antiqua"/>
          <w:color w:val="000000" w:themeColor="text1"/>
          <w:sz w:val="24"/>
          <w:szCs w:val="24"/>
        </w:rPr>
        <w:t xml:space="preserve">VE group comprised 9 patients with a single lesion and 5 patients with multiple </w:t>
      </w:r>
      <w:bookmarkStart w:id="156" w:name="OLE_LINK699"/>
      <w:bookmarkStart w:id="157" w:name="OLE_LINK700"/>
      <w:r w:rsidRPr="007265F9">
        <w:rPr>
          <w:rFonts w:ascii="Book Antiqua" w:hAnsi="Book Antiqua"/>
          <w:color w:val="000000" w:themeColor="text1"/>
          <w:sz w:val="24"/>
          <w:szCs w:val="24"/>
        </w:rPr>
        <w:t>lesions</w:t>
      </w:r>
      <w:bookmarkEnd w:id="156"/>
      <w:bookmarkEnd w:id="157"/>
      <w:r w:rsidRPr="007265F9">
        <w:rPr>
          <w:rFonts w:ascii="Book Antiqua" w:hAnsi="Book Antiqua"/>
          <w:color w:val="000000" w:themeColor="text1"/>
          <w:sz w:val="24"/>
          <w:szCs w:val="24"/>
        </w:rPr>
        <w:t xml:space="preserve"> (range, 3 to 10</w:t>
      </w:r>
      <w:r w:rsidR="005B5EC5" w:rsidRPr="007265F9">
        <w:rPr>
          <w:rFonts w:ascii="Book Antiqua" w:hAnsi="Book Antiqua"/>
          <w:color w:val="000000" w:themeColor="text1"/>
          <w:sz w:val="24"/>
          <w:szCs w:val="24"/>
        </w:rPr>
        <w:t xml:space="preserve"> lesions</w:t>
      </w:r>
      <w:r w:rsidRPr="007265F9">
        <w:rPr>
          <w:rFonts w:ascii="Book Antiqua" w:hAnsi="Book Antiqua"/>
          <w:color w:val="000000" w:themeColor="text1"/>
          <w:sz w:val="24"/>
          <w:szCs w:val="24"/>
        </w:rPr>
        <w:t xml:space="preserve">), including one patient with Osler-Weber-Rendu disease showing 3 lesions in the stomach. </w:t>
      </w:r>
      <w:r w:rsidR="00F21355" w:rsidRPr="007265F9">
        <w:rPr>
          <w:rFonts w:ascii="Book Antiqua" w:hAnsi="Book Antiqua"/>
          <w:color w:val="000000" w:themeColor="text1"/>
          <w:sz w:val="24"/>
          <w:szCs w:val="24"/>
        </w:rPr>
        <w:t>In contrast,</w:t>
      </w:r>
      <w:r w:rsidRPr="007265F9">
        <w:rPr>
          <w:rFonts w:ascii="Book Antiqua" w:hAnsi="Book Antiqua"/>
          <w:color w:val="000000" w:themeColor="text1"/>
          <w:sz w:val="24"/>
          <w:szCs w:val="24"/>
        </w:rPr>
        <w:t xml:space="preserve"> the </w:t>
      </w:r>
      <w:r w:rsidR="000B721E" w:rsidRPr="007265F9">
        <w:rPr>
          <w:rFonts w:ascii="Book Antiqua" w:hAnsi="Book Antiqua"/>
          <w:color w:val="000000" w:themeColor="text1"/>
          <w:sz w:val="24"/>
          <w:szCs w:val="24"/>
        </w:rPr>
        <w:t>E</w:t>
      </w:r>
      <w:r w:rsidRPr="007265F9">
        <w:rPr>
          <w:rFonts w:ascii="Book Antiqua" w:hAnsi="Book Antiqua"/>
          <w:color w:val="000000" w:themeColor="text1"/>
          <w:sz w:val="24"/>
          <w:szCs w:val="24"/>
        </w:rPr>
        <w:t>VE group consisted of 5 patients with watermelon stomach and 19 patients with DAVE, including one patient with radiation-induced DAVE.</w:t>
      </w:r>
    </w:p>
    <w:p w:rsidR="00AB4E04" w:rsidRPr="007265F9" w:rsidRDefault="00AB4E04" w:rsidP="00D3434A">
      <w:pPr>
        <w:snapToGrid w:val="0"/>
        <w:spacing w:line="360" w:lineRule="auto"/>
        <w:ind w:firstLineChars="100" w:firstLine="240"/>
        <w:rPr>
          <w:rFonts w:ascii="Book Antiqua" w:eastAsia="宋体" w:hAnsi="Book Antiqua"/>
          <w:color w:val="000000" w:themeColor="text1"/>
          <w:sz w:val="24"/>
          <w:szCs w:val="24"/>
          <w:lang w:eastAsia="zh-CN"/>
        </w:rPr>
      </w:pPr>
      <w:r w:rsidRPr="007265F9">
        <w:rPr>
          <w:rFonts w:ascii="Book Antiqua" w:hAnsi="Book Antiqua"/>
          <w:sz w:val="24"/>
          <w:szCs w:val="24"/>
        </w:rPr>
        <w:t xml:space="preserve">All patients were treated by endoscopic cauterization. Thereafter, follow-up endoscopic </w:t>
      </w:r>
      <w:r w:rsidRPr="007265F9">
        <w:rPr>
          <w:rFonts w:ascii="Book Antiqua" w:hAnsi="Book Antiqua"/>
          <w:sz w:val="24"/>
          <w:szCs w:val="24"/>
        </w:rPr>
        <w:lastRenderedPageBreak/>
        <w:t xml:space="preserve">examinations were performed at intervals ranging from 1 to 6 mo, depending on the clinical features of each patient, and the rate of </w:t>
      </w:r>
      <w:r w:rsidR="00F21355" w:rsidRPr="007265F9">
        <w:rPr>
          <w:rFonts w:ascii="Book Antiqua" w:hAnsi="Book Antiqua"/>
          <w:sz w:val="24"/>
          <w:szCs w:val="24"/>
        </w:rPr>
        <w:t xml:space="preserve">the </w:t>
      </w:r>
      <w:r w:rsidRPr="007265F9">
        <w:rPr>
          <w:rFonts w:ascii="Book Antiqua" w:hAnsi="Book Antiqua"/>
          <w:sz w:val="24"/>
          <w:szCs w:val="24"/>
        </w:rPr>
        <w:t xml:space="preserve">recurrence of vascular ectasia with or without re-bleeding from the lesions was evaluated. </w:t>
      </w:r>
      <w:r w:rsidR="00F21355" w:rsidRPr="007265F9">
        <w:rPr>
          <w:rFonts w:ascii="Book Antiqua" w:hAnsi="Book Antiqua"/>
          <w:sz w:val="24"/>
          <w:szCs w:val="24"/>
        </w:rPr>
        <w:t>The r</w:t>
      </w:r>
      <w:r w:rsidRPr="007265F9">
        <w:rPr>
          <w:rFonts w:ascii="Book Antiqua" w:hAnsi="Book Antiqua"/>
          <w:sz w:val="24"/>
          <w:szCs w:val="24"/>
        </w:rPr>
        <w:t>ecurrence of vascular ectasia was defined as the presen</w:t>
      </w:r>
      <w:r w:rsidRPr="007265F9">
        <w:rPr>
          <w:rFonts w:ascii="Book Antiqua" w:hAnsi="Book Antiqua"/>
          <w:color w:val="000000" w:themeColor="text1"/>
          <w:sz w:val="24"/>
          <w:szCs w:val="24"/>
        </w:rPr>
        <w:t>ce of ≥</w:t>
      </w:r>
      <w:r w:rsidR="005B5EC5" w:rsidRPr="007265F9">
        <w:rPr>
          <w:rFonts w:ascii="Book Antiqua" w:eastAsia="宋体" w:hAnsi="Book Antiqua"/>
          <w:color w:val="000000" w:themeColor="text1"/>
          <w:sz w:val="24"/>
          <w:szCs w:val="24"/>
          <w:lang w:eastAsia="zh-CN"/>
        </w:rPr>
        <w:t xml:space="preserve"> </w:t>
      </w:r>
      <w:r w:rsidRPr="007265F9">
        <w:rPr>
          <w:rFonts w:ascii="Book Antiqua" w:hAnsi="Book Antiqua"/>
          <w:color w:val="000000" w:themeColor="text1"/>
          <w:sz w:val="24"/>
          <w:szCs w:val="24"/>
        </w:rPr>
        <w:t xml:space="preserve">10 lesions in the </w:t>
      </w:r>
      <w:r w:rsidR="000B721E" w:rsidRPr="007265F9">
        <w:rPr>
          <w:rFonts w:ascii="Book Antiqua" w:hAnsi="Book Antiqua"/>
          <w:color w:val="000000" w:themeColor="text1"/>
          <w:sz w:val="24"/>
          <w:szCs w:val="24"/>
        </w:rPr>
        <w:t>E</w:t>
      </w:r>
      <w:r w:rsidRPr="007265F9">
        <w:rPr>
          <w:rFonts w:ascii="Book Antiqua" w:hAnsi="Book Antiqua"/>
          <w:color w:val="000000" w:themeColor="text1"/>
          <w:sz w:val="24"/>
          <w:szCs w:val="24"/>
        </w:rPr>
        <w:t xml:space="preserve">VE group, and of at least one lesion in the </w:t>
      </w:r>
      <w:r w:rsidR="000B721E" w:rsidRPr="007265F9">
        <w:rPr>
          <w:rFonts w:ascii="Book Antiqua" w:hAnsi="Book Antiqua"/>
          <w:color w:val="000000" w:themeColor="text1"/>
          <w:sz w:val="24"/>
          <w:szCs w:val="24"/>
        </w:rPr>
        <w:t>L</w:t>
      </w:r>
      <w:r w:rsidRPr="007265F9">
        <w:rPr>
          <w:rFonts w:ascii="Book Antiqua" w:hAnsi="Book Antiqua"/>
          <w:color w:val="000000" w:themeColor="text1"/>
          <w:sz w:val="24"/>
          <w:szCs w:val="24"/>
        </w:rPr>
        <w:t xml:space="preserve">VE group. </w:t>
      </w:r>
      <w:r w:rsidR="008416D4" w:rsidRPr="007265F9">
        <w:rPr>
          <w:rFonts w:ascii="Book Antiqua" w:hAnsi="Book Antiqua"/>
          <w:color w:val="000000" w:themeColor="text1"/>
          <w:sz w:val="24"/>
          <w:szCs w:val="24"/>
        </w:rPr>
        <w:t>The d</w:t>
      </w:r>
      <w:r w:rsidRPr="007265F9">
        <w:rPr>
          <w:rFonts w:ascii="Book Antiqua" w:hAnsi="Book Antiqua"/>
          <w:color w:val="000000" w:themeColor="text1"/>
          <w:sz w:val="24"/>
          <w:szCs w:val="24"/>
        </w:rPr>
        <w:t xml:space="preserve">iagnosis of re-bleeding was </w:t>
      </w:r>
      <w:r w:rsidR="008416D4" w:rsidRPr="007265F9">
        <w:rPr>
          <w:rFonts w:ascii="Book Antiqua" w:hAnsi="Book Antiqua"/>
          <w:color w:val="000000" w:themeColor="text1"/>
          <w:sz w:val="24"/>
          <w:szCs w:val="24"/>
        </w:rPr>
        <w:t xml:space="preserve">conducted </w:t>
      </w:r>
      <w:r w:rsidRPr="007265F9">
        <w:rPr>
          <w:rFonts w:ascii="Book Antiqua" w:hAnsi="Book Antiqua"/>
          <w:color w:val="000000" w:themeColor="text1"/>
          <w:sz w:val="24"/>
          <w:szCs w:val="24"/>
        </w:rPr>
        <w:t>when the patients showed hematemesis or melena and/or hemorrhagic features of the gastric vascular ectasia lesions on endoscopic examination</w:t>
      </w:r>
      <w:r w:rsidR="008C1467" w:rsidRPr="007265F9">
        <w:rPr>
          <w:rFonts w:ascii="Book Antiqua" w:hAnsi="Book Antiqua"/>
          <w:color w:val="000000" w:themeColor="text1"/>
          <w:sz w:val="24"/>
          <w:szCs w:val="24"/>
        </w:rPr>
        <w:t xml:space="preserve"> </w:t>
      </w:r>
      <w:r w:rsidR="001F5BE2" w:rsidRPr="007265F9">
        <w:rPr>
          <w:rFonts w:ascii="Book Antiqua" w:hAnsi="Book Antiqua"/>
          <w:color w:val="000000" w:themeColor="text1"/>
          <w:sz w:val="24"/>
          <w:szCs w:val="24"/>
        </w:rPr>
        <w:t>irrespective of the number of lesions</w:t>
      </w:r>
      <w:r w:rsidRPr="007265F9">
        <w:rPr>
          <w:rFonts w:ascii="Book Antiqua" w:hAnsi="Book Antiqua"/>
          <w:color w:val="000000" w:themeColor="text1"/>
          <w:sz w:val="24"/>
          <w:szCs w:val="24"/>
        </w:rPr>
        <w:t>.</w:t>
      </w:r>
      <w:r w:rsidR="008C1467" w:rsidRPr="007265F9">
        <w:rPr>
          <w:rFonts w:ascii="Book Antiqua" w:hAnsi="Book Antiqua"/>
          <w:color w:val="000000" w:themeColor="text1"/>
          <w:sz w:val="24"/>
          <w:szCs w:val="24"/>
        </w:rPr>
        <w:t xml:space="preserve"> </w:t>
      </w:r>
      <w:r w:rsidR="00C02E56" w:rsidRPr="007265F9">
        <w:rPr>
          <w:rFonts w:ascii="Book Antiqua" w:hAnsi="Book Antiqua"/>
          <w:color w:val="000000" w:themeColor="text1"/>
          <w:sz w:val="24"/>
          <w:szCs w:val="24"/>
        </w:rPr>
        <w:t>Fifteen</w:t>
      </w:r>
      <w:r w:rsidRPr="007265F9">
        <w:rPr>
          <w:rFonts w:ascii="Book Antiqua" w:hAnsi="Book Antiqua"/>
          <w:color w:val="000000" w:themeColor="text1"/>
          <w:sz w:val="24"/>
          <w:szCs w:val="24"/>
        </w:rPr>
        <w:t xml:space="preserve"> and </w:t>
      </w:r>
      <w:r w:rsidR="00C02E56" w:rsidRPr="007265F9">
        <w:rPr>
          <w:rFonts w:ascii="Book Antiqua" w:hAnsi="Book Antiqua"/>
          <w:color w:val="000000" w:themeColor="text1"/>
          <w:sz w:val="24"/>
          <w:szCs w:val="24"/>
        </w:rPr>
        <w:t>twenty</w:t>
      </w:r>
      <w:r w:rsidRPr="007265F9">
        <w:rPr>
          <w:rFonts w:ascii="Book Antiqua" w:hAnsi="Book Antiqua"/>
          <w:color w:val="000000" w:themeColor="text1"/>
          <w:sz w:val="24"/>
          <w:szCs w:val="24"/>
        </w:rPr>
        <w:t xml:space="preserve"> patients received treatment with a proton pump inhibitor and H</w:t>
      </w:r>
      <w:r w:rsidRPr="007265F9">
        <w:rPr>
          <w:rFonts w:ascii="Book Antiqua" w:hAnsi="Book Antiqua"/>
          <w:color w:val="000000" w:themeColor="text1"/>
          <w:sz w:val="24"/>
          <w:szCs w:val="24"/>
          <w:vertAlign w:val="subscript"/>
        </w:rPr>
        <w:t>2</w:t>
      </w:r>
      <w:r w:rsidRPr="007265F9">
        <w:rPr>
          <w:rFonts w:ascii="Book Antiqua" w:hAnsi="Book Antiqua"/>
          <w:color w:val="000000" w:themeColor="text1"/>
          <w:sz w:val="24"/>
          <w:szCs w:val="24"/>
        </w:rPr>
        <w:t>-receptor antagonist, respectively, during the observation period. Written informed consent for the endoscopic procedures was obtained from all the patients.</w:t>
      </w:r>
      <w:r w:rsidR="00897312" w:rsidRPr="007265F9">
        <w:rPr>
          <w:rFonts w:ascii="Book Antiqua" w:hAnsi="Book Antiqua"/>
          <w:color w:val="000000" w:themeColor="text1"/>
          <w:sz w:val="24"/>
          <w:szCs w:val="24"/>
        </w:rPr>
        <w:t xml:space="preserve">　</w:t>
      </w:r>
      <w:r w:rsidR="00897312" w:rsidRPr="007265F9">
        <w:rPr>
          <w:rFonts w:ascii="Book Antiqua" w:hAnsi="Book Antiqua"/>
          <w:color w:val="000000" w:themeColor="text1"/>
          <w:sz w:val="24"/>
          <w:szCs w:val="24"/>
        </w:rPr>
        <w:t>This study was retrospectively performed with the approval of the Institutional Review Board of the Hospital.</w:t>
      </w:r>
    </w:p>
    <w:p w:rsidR="005B5EC5" w:rsidRPr="007265F9" w:rsidRDefault="005B5EC5" w:rsidP="00D3434A">
      <w:pPr>
        <w:snapToGrid w:val="0"/>
        <w:spacing w:line="360" w:lineRule="auto"/>
        <w:ind w:firstLineChars="100" w:firstLine="240"/>
        <w:rPr>
          <w:rFonts w:ascii="Book Antiqua" w:eastAsia="宋体" w:hAnsi="Book Antiqua"/>
          <w:color w:val="000000" w:themeColor="text1"/>
          <w:sz w:val="24"/>
          <w:szCs w:val="24"/>
          <w:lang w:eastAsia="zh-CN"/>
        </w:rPr>
      </w:pPr>
    </w:p>
    <w:p w:rsidR="00AB4E04" w:rsidRPr="007265F9" w:rsidRDefault="00AB4E04" w:rsidP="00D3434A">
      <w:pPr>
        <w:snapToGrid w:val="0"/>
        <w:spacing w:line="360" w:lineRule="auto"/>
        <w:rPr>
          <w:rFonts w:ascii="Book Antiqua" w:hAnsi="Book Antiqua"/>
          <w:sz w:val="24"/>
          <w:szCs w:val="24"/>
        </w:rPr>
      </w:pPr>
      <w:r w:rsidRPr="007265F9">
        <w:rPr>
          <w:rFonts w:ascii="Book Antiqua" w:hAnsi="Book Antiqua"/>
          <w:b/>
          <w:i/>
          <w:sz w:val="24"/>
          <w:szCs w:val="24"/>
        </w:rPr>
        <w:t>Endoscop</w:t>
      </w:r>
      <w:r w:rsidR="005B5EC5" w:rsidRPr="007265F9">
        <w:rPr>
          <w:rFonts w:ascii="Book Antiqua" w:hAnsi="Book Antiqua"/>
          <w:b/>
          <w:i/>
          <w:sz w:val="24"/>
          <w:szCs w:val="24"/>
        </w:rPr>
        <w:t>ic cauterization ther</w:t>
      </w:r>
      <w:r w:rsidRPr="007265F9">
        <w:rPr>
          <w:rFonts w:ascii="Book Antiqua" w:hAnsi="Book Antiqua"/>
          <w:b/>
          <w:i/>
          <w:sz w:val="24"/>
          <w:szCs w:val="24"/>
        </w:rPr>
        <w:t>apies</w:t>
      </w:r>
    </w:p>
    <w:p w:rsidR="00AB4E04" w:rsidRPr="007265F9" w:rsidRDefault="00AB4E04" w:rsidP="005B5EC5">
      <w:pPr>
        <w:snapToGrid w:val="0"/>
        <w:spacing w:line="360" w:lineRule="auto"/>
        <w:rPr>
          <w:rFonts w:ascii="Book Antiqua" w:eastAsia="宋体" w:hAnsi="Book Antiqua"/>
          <w:sz w:val="24"/>
          <w:szCs w:val="24"/>
          <w:lang w:eastAsia="zh-CN"/>
        </w:rPr>
      </w:pPr>
      <w:r w:rsidRPr="007265F9">
        <w:rPr>
          <w:rFonts w:ascii="Book Antiqua" w:hAnsi="Book Antiqua"/>
          <w:sz w:val="24"/>
          <w:szCs w:val="24"/>
        </w:rPr>
        <w:t xml:space="preserve">Thirteen patients seen between 1996 and March 2000 were treated by heater probe coagulation, </w:t>
      </w:r>
      <w:r w:rsidR="00DA1229" w:rsidRPr="007265F9">
        <w:rPr>
          <w:rFonts w:ascii="Book Antiqua" w:hAnsi="Book Antiqua"/>
          <w:sz w:val="24"/>
          <w:szCs w:val="24"/>
        </w:rPr>
        <w:t>and</w:t>
      </w:r>
      <w:r w:rsidRPr="007265F9">
        <w:rPr>
          <w:rFonts w:ascii="Book Antiqua" w:hAnsi="Book Antiqua"/>
          <w:sz w:val="24"/>
          <w:szCs w:val="24"/>
        </w:rPr>
        <w:t xml:space="preserve"> </w:t>
      </w:r>
      <w:r w:rsidR="00DA1229" w:rsidRPr="007265F9">
        <w:rPr>
          <w:rFonts w:ascii="Book Antiqua" w:hAnsi="Book Antiqua"/>
          <w:sz w:val="24"/>
          <w:szCs w:val="24"/>
        </w:rPr>
        <w:t>twenty-five</w:t>
      </w:r>
      <w:r w:rsidRPr="007265F9">
        <w:rPr>
          <w:rFonts w:ascii="Book Antiqua" w:hAnsi="Book Antiqua"/>
          <w:sz w:val="24"/>
          <w:szCs w:val="24"/>
        </w:rPr>
        <w:t xml:space="preserve"> patients seen </w:t>
      </w:r>
      <w:r w:rsidR="00DA1229" w:rsidRPr="007265F9">
        <w:rPr>
          <w:rFonts w:ascii="Book Antiqua" w:hAnsi="Book Antiqua"/>
          <w:sz w:val="24"/>
          <w:szCs w:val="24"/>
        </w:rPr>
        <w:t>after</w:t>
      </w:r>
      <w:r w:rsidRPr="007265F9">
        <w:rPr>
          <w:rFonts w:ascii="Book Antiqua" w:hAnsi="Book Antiqua"/>
          <w:sz w:val="24"/>
          <w:szCs w:val="24"/>
        </w:rPr>
        <w:t xml:space="preserve"> April 2000 were treated by argon plasma coagulation. The therapies were repeated until the vascular ectasia lesions completely disappeared from the stomach following the arrest of hemorrhag</w:t>
      </w:r>
      <w:r w:rsidR="00DA1229" w:rsidRPr="007265F9">
        <w:rPr>
          <w:rFonts w:ascii="Book Antiqua" w:hAnsi="Book Antiqua"/>
          <w:sz w:val="24"/>
          <w:szCs w:val="24"/>
        </w:rPr>
        <w:t>ing</w:t>
      </w:r>
      <w:r w:rsidRPr="007265F9">
        <w:rPr>
          <w:rFonts w:ascii="Book Antiqua" w:hAnsi="Book Antiqua"/>
          <w:sz w:val="24"/>
          <w:szCs w:val="24"/>
        </w:rPr>
        <w:t>. Heater probe coagulation was performed using a heater probe unit (Olympus Co., Tokyo, Japan) at 15 J for patients with bleeding vascular ectasia and/or those with vascular ectasia lesions with a diameter of &gt;3 mm and at 10 J for those with non-bleeding vascular ectasia lesions with a diameter of ≤</w:t>
      </w:r>
      <w:r w:rsidR="005B5EC5" w:rsidRPr="007265F9">
        <w:rPr>
          <w:rFonts w:ascii="Book Antiqua" w:eastAsia="宋体" w:hAnsi="Book Antiqua"/>
          <w:sz w:val="24"/>
          <w:szCs w:val="24"/>
          <w:lang w:eastAsia="zh-CN"/>
        </w:rPr>
        <w:t xml:space="preserve"> </w:t>
      </w:r>
      <w:r w:rsidRPr="007265F9">
        <w:rPr>
          <w:rFonts w:ascii="Book Antiqua" w:hAnsi="Book Antiqua"/>
          <w:sz w:val="24"/>
          <w:szCs w:val="24"/>
        </w:rPr>
        <w:t xml:space="preserve">3 mm. Argon plasma coagulation was performed using a high-frequency generator (Erbotorm ICC200; ERBE, Tubingen, Germany) with an automatically regulated argon source (APC300; ERBE) and a flexible APC probe (ERBE) with </w:t>
      </w:r>
      <w:r w:rsidR="00DA1229" w:rsidRPr="007265F9">
        <w:rPr>
          <w:rFonts w:ascii="Book Antiqua" w:hAnsi="Book Antiqua"/>
          <w:sz w:val="24"/>
          <w:szCs w:val="24"/>
        </w:rPr>
        <w:t xml:space="preserve">a </w:t>
      </w:r>
      <w:r w:rsidRPr="007265F9">
        <w:rPr>
          <w:rFonts w:ascii="Book Antiqua" w:hAnsi="Book Antiqua"/>
          <w:sz w:val="24"/>
          <w:szCs w:val="24"/>
        </w:rPr>
        <w:t>high-frequency output at 60</w:t>
      </w:r>
      <w:r w:rsidR="005B5EC5" w:rsidRPr="007265F9">
        <w:rPr>
          <w:rFonts w:ascii="Book Antiqua" w:eastAsia="宋体" w:hAnsi="Book Antiqua"/>
          <w:sz w:val="24"/>
          <w:szCs w:val="24"/>
          <w:lang w:eastAsia="zh-CN"/>
        </w:rPr>
        <w:t xml:space="preserve"> </w:t>
      </w:r>
      <w:r w:rsidRPr="007265F9">
        <w:rPr>
          <w:rFonts w:ascii="Book Antiqua" w:hAnsi="Book Antiqua"/>
          <w:sz w:val="24"/>
          <w:szCs w:val="24"/>
        </w:rPr>
        <w:t>W. Argon gas was delivered at a flow rate of between 1.0 and 2.0 L/min.</w:t>
      </w:r>
    </w:p>
    <w:p w:rsidR="005B5EC5" w:rsidRPr="007265F9" w:rsidRDefault="005B5EC5" w:rsidP="005B5EC5">
      <w:pPr>
        <w:snapToGrid w:val="0"/>
        <w:spacing w:line="360" w:lineRule="auto"/>
        <w:rPr>
          <w:rFonts w:ascii="Book Antiqua" w:eastAsia="宋体" w:hAnsi="Book Antiqua"/>
          <w:sz w:val="24"/>
          <w:szCs w:val="24"/>
          <w:lang w:eastAsia="zh-CN"/>
        </w:rPr>
      </w:pPr>
    </w:p>
    <w:p w:rsidR="00AB4E04" w:rsidRPr="007265F9" w:rsidRDefault="00AB4E04" w:rsidP="00D3434A">
      <w:pPr>
        <w:snapToGrid w:val="0"/>
        <w:spacing w:line="360" w:lineRule="auto"/>
        <w:rPr>
          <w:rFonts w:ascii="Book Antiqua" w:hAnsi="Book Antiqua"/>
          <w:b/>
          <w:i/>
          <w:sz w:val="24"/>
          <w:szCs w:val="24"/>
        </w:rPr>
      </w:pPr>
      <w:r w:rsidRPr="007265F9">
        <w:rPr>
          <w:rFonts w:ascii="Book Antiqua" w:hAnsi="Book Antiqua"/>
          <w:b/>
          <w:i/>
          <w:sz w:val="24"/>
          <w:szCs w:val="24"/>
        </w:rPr>
        <w:t>Statistica</w:t>
      </w:r>
      <w:r w:rsidR="005B5EC5" w:rsidRPr="007265F9">
        <w:rPr>
          <w:rFonts w:ascii="Book Antiqua" w:hAnsi="Book Antiqua"/>
          <w:b/>
          <w:i/>
          <w:sz w:val="24"/>
          <w:szCs w:val="24"/>
        </w:rPr>
        <w:t>l ana</w:t>
      </w:r>
      <w:r w:rsidRPr="007265F9">
        <w:rPr>
          <w:rFonts w:ascii="Book Antiqua" w:hAnsi="Book Antiqua"/>
          <w:b/>
          <w:i/>
          <w:sz w:val="24"/>
          <w:szCs w:val="24"/>
        </w:rPr>
        <w:t>lysis</w:t>
      </w:r>
    </w:p>
    <w:p w:rsidR="00AB4E04" w:rsidRPr="007265F9" w:rsidRDefault="00AB4E04" w:rsidP="00B90EB0">
      <w:pPr>
        <w:snapToGrid w:val="0"/>
        <w:spacing w:line="360" w:lineRule="auto"/>
        <w:rPr>
          <w:rFonts w:ascii="Book Antiqua" w:hAnsi="Book Antiqua"/>
          <w:sz w:val="24"/>
          <w:szCs w:val="24"/>
        </w:rPr>
      </w:pPr>
      <w:r w:rsidRPr="007265F9">
        <w:rPr>
          <w:rFonts w:ascii="Book Antiqua" w:hAnsi="Book Antiqua"/>
          <w:sz w:val="24"/>
          <w:szCs w:val="24"/>
        </w:rPr>
        <w:t xml:space="preserve">The differences in the characteristics between the 2 groups were analyzed by Mann-Whitney’s </w:t>
      </w:r>
      <w:r w:rsidRPr="00B90EB0">
        <w:rPr>
          <w:rFonts w:ascii="Book Antiqua" w:hAnsi="Book Antiqua"/>
          <w:i/>
          <w:sz w:val="24"/>
          <w:szCs w:val="24"/>
        </w:rPr>
        <w:t xml:space="preserve">U </w:t>
      </w:r>
      <w:r w:rsidRPr="007265F9">
        <w:rPr>
          <w:rFonts w:ascii="Book Antiqua" w:hAnsi="Book Antiqua"/>
          <w:sz w:val="24"/>
          <w:szCs w:val="24"/>
        </w:rPr>
        <w:t xml:space="preserve">test, Fisher’s exact test and the </w:t>
      </w:r>
      <w:r w:rsidR="00B90EB0" w:rsidRPr="00B90EB0">
        <w:rPr>
          <w:rFonts w:ascii="Book Antiqua" w:hAnsi="Book Antiqua"/>
          <w:i/>
          <w:sz w:val="24"/>
          <w:szCs w:val="24"/>
        </w:rPr>
        <w:t>χ</w:t>
      </w:r>
      <w:r w:rsidR="00B90EB0" w:rsidRPr="00B90EB0">
        <w:rPr>
          <w:rFonts w:ascii="Book Antiqua" w:eastAsia="宋体" w:hAnsi="Book Antiqua" w:hint="eastAsia"/>
          <w:sz w:val="24"/>
          <w:szCs w:val="24"/>
          <w:vertAlign w:val="superscript"/>
          <w:lang w:eastAsia="zh-CN"/>
        </w:rPr>
        <w:t>2</w:t>
      </w:r>
      <w:r w:rsidRPr="007265F9">
        <w:rPr>
          <w:rFonts w:ascii="Book Antiqua" w:hAnsi="Book Antiqua"/>
          <w:sz w:val="24"/>
          <w:szCs w:val="24"/>
        </w:rPr>
        <w:t xml:space="preserve"> test. The cumulative recurrence-free and rebleeding-free rate</w:t>
      </w:r>
      <w:r w:rsidR="004B13AB" w:rsidRPr="007265F9">
        <w:rPr>
          <w:rFonts w:ascii="Book Antiqua" w:hAnsi="Book Antiqua"/>
          <w:sz w:val="24"/>
          <w:szCs w:val="24"/>
        </w:rPr>
        <w:t>s</w:t>
      </w:r>
      <w:r w:rsidRPr="007265F9">
        <w:rPr>
          <w:rFonts w:ascii="Book Antiqua" w:hAnsi="Book Antiqua"/>
          <w:sz w:val="24"/>
          <w:szCs w:val="24"/>
        </w:rPr>
        <w:t xml:space="preserve"> were analyzed by the Kaplan-Meier method. F</w:t>
      </w:r>
      <w:r w:rsidR="004B13AB" w:rsidRPr="007265F9">
        <w:rPr>
          <w:rFonts w:ascii="Book Antiqua" w:hAnsi="Book Antiqua"/>
          <w:sz w:val="24"/>
          <w:szCs w:val="24"/>
        </w:rPr>
        <w:t>actors associated with the type</w:t>
      </w:r>
      <w:r w:rsidRPr="007265F9">
        <w:rPr>
          <w:rFonts w:ascii="Book Antiqua" w:hAnsi="Book Antiqua"/>
          <w:sz w:val="24"/>
          <w:szCs w:val="24"/>
        </w:rPr>
        <w:t xml:space="preserve"> of vascular ectasia and </w:t>
      </w:r>
      <w:r w:rsidR="004B13AB" w:rsidRPr="007265F9">
        <w:rPr>
          <w:rFonts w:ascii="Book Antiqua" w:hAnsi="Book Antiqua"/>
          <w:sz w:val="24"/>
          <w:szCs w:val="24"/>
        </w:rPr>
        <w:t xml:space="preserve">the </w:t>
      </w:r>
      <w:r w:rsidRPr="007265F9">
        <w:rPr>
          <w:rFonts w:ascii="Book Antiqua" w:hAnsi="Book Antiqua"/>
          <w:sz w:val="24"/>
          <w:szCs w:val="24"/>
        </w:rPr>
        <w:t>treatment methods were compared by the log-rank test.</w:t>
      </w:r>
      <w:r w:rsidRPr="007265F9">
        <w:rPr>
          <w:rFonts w:ascii="Book Antiqua" w:hAnsi="Book Antiqua"/>
          <w:i/>
          <w:sz w:val="24"/>
          <w:szCs w:val="24"/>
        </w:rPr>
        <w:t xml:space="preserve"> P</w:t>
      </w:r>
      <w:r w:rsidRPr="007265F9">
        <w:rPr>
          <w:rFonts w:ascii="Book Antiqua" w:hAnsi="Book Antiqua"/>
          <w:sz w:val="24"/>
          <w:szCs w:val="24"/>
        </w:rPr>
        <w:t xml:space="preserve"> values of less than 0.05 were considered to be statistically significant.</w:t>
      </w:r>
    </w:p>
    <w:p w:rsidR="00536AD8" w:rsidRPr="007265F9" w:rsidRDefault="00536AD8" w:rsidP="00D3434A">
      <w:pPr>
        <w:snapToGrid w:val="0"/>
        <w:spacing w:line="360" w:lineRule="auto"/>
        <w:ind w:firstLineChars="100" w:firstLine="240"/>
        <w:rPr>
          <w:rFonts w:ascii="Book Antiqua" w:hAnsi="Book Antiqua"/>
          <w:sz w:val="24"/>
          <w:szCs w:val="24"/>
        </w:rPr>
      </w:pPr>
    </w:p>
    <w:p w:rsidR="00D9709A" w:rsidRPr="007265F9" w:rsidRDefault="00D9709A" w:rsidP="00D3434A">
      <w:pPr>
        <w:snapToGrid w:val="0"/>
        <w:spacing w:line="360" w:lineRule="auto"/>
        <w:rPr>
          <w:rFonts w:ascii="Book Antiqua" w:hAnsi="Book Antiqua" w:cs="Times New Roman"/>
          <w:b/>
          <w:sz w:val="24"/>
          <w:szCs w:val="24"/>
        </w:rPr>
      </w:pPr>
      <w:r w:rsidRPr="007265F9">
        <w:rPr>
          <w:rFonts w:ascii="Book Antiqua" w:hAnsi="Book Antiqua" w:cs="Times New Roman"/>
          <w:b/>
          <w:sz w:val="24"/>
          <w:szCs w:val="24"/>
        </w:rPr>
        <w:lastRenderedPageBreak/>
        <w:t>R</w:t>
      </w:r>
      <w:r w:rsidR="00361523" w:rsidRPr="007265F9">
        <w:rPr>
          <w:rFonts w:ascii="Book Antiqua" w:hAnsi="Book Antiqua" w:cs="Times New Roman"/>
          <w:b/>
          <w:sz w:val="24"/>
          <w:szCs w:val="24"/>
        </w:rPr>
        <w:t>ESULTS</w:t>
      </w:r>
    </w:p>
    <w:p w:rsidR="006929B1" w:rsidRPr="007265F9" w:rsidRDefault="006929B1" w:rsidP="00D3434A">
      <w:pPr>
        <w:snapToGrid w:val="0"/>
        <w:spacing w:line="360" w:lineRule="auto"/>
        <w:rPr>
          <w:rFonts w:ascii="Book Antiqua" w:hAnsi="Book Antiqua"/>
          <w:b/>
          <w:i/>
          <w:sz w:val="24"/>
          <w:szCs w:val="24"/>
        </w:rPr>
      </w:pPr>
      <w:r w:rsidRPr="007265F9">
        <w:rPr>
          <w:rFonts w:ascii="Book Antiqua" w:hAnsi="Book Antiqua"/>
          <w:b/>
          <w:i/>
          <w:sz w:val="24"/>
          <w:szCs w:val="24"/>
        </w:rPr>
        <w:t xml:space="preserve">Demographic </w:t>
      </w:r>
      <w:r w:rsidR="005B5EC5" w:rsidRPr="007265F9">
        <w:rPr>
          <w:rFonts w:ascii="Book Antiqua" w:hAnsi="Book Antiqua"/>
          <w:b/>
          <w:i/>
          <w:color w:val="000000" w:themeColor="text1"/>
          <w:sz w:val="24"/>
          <w:szCs w:val="24"/>
        </w:rPr>
        <w:t>and clinical features of the patients in the LVE and EVE gro</w:t>
      </w:r>
      <w:r w:rsidRPr="007265F9">
        <w:rPr>
          <w:rFonts w:ascii="Book Antiqua" w:hAnsi="Book Antiqua"/>
          <w:b/>
          <w:i/>
          <w:sz w:val="24"/>
          <w:szCs w:val="24"/>
        </w:rPr>
        <w:t>ups</w:t>
      </w:r>
    </w:p>
    <w:p w:rsidR="006929B1" w:rsidRPr="007265F9" w:rsidRDefault="006929B1" w:rsidP="005B5EC5">
      <w:pPr>
        <w:snapToGrid w:val="0"/>
        <w:spacing w:line="360" w:lineRule="auto"/>
        <w:rPr>
          <w:rFonts w:ascii="Book Antiqua" w:eastAsia="宋体" w:hAnsi="Book Antiqua"/>
          <w:color w:val="000000" w:themeColor="text1"/>
          <w:sz w:val="24"/>
          <w:szCs w:val="24"/>
          <w:lang w:eastAsia="zh-CN"/>
        </w:rPr>
      </w:pPr>
      <w:r w:rsidRPr="007265F9">
        <w:rPr>
          <w:rFonts w:ascii="Book Antiqua" w:hAnsi="Book Antiqua"/>
          <w:sz w:val="24"/>
          <w:szCs w:val="24"/>
        </w:rPr>
        <w:t>As shown in Table 1, there</w:t>
      </w:r>
      <w:r w:rsidRPr="007265F9">
        <w:rPr>
          <w:rFonts w:ascii="Book Antiqua" w:hAnsi="Book Antiqua"/>
          <w:color w:val="000000" w:themeColor="text1"/>
          <w:sz w:val="24"/>
          <w:szCs w:val="24"/>
        </w:rPr>
        <w:t xml:space="preserve"> w</w:t>
      </w:r>
      <w:r w:rsidR="00117946" w:rsidRPr="007265F9">
        <w:rPr>
          <w:rFonts w:ascii="Book Antiqua" w:hAnsi="Book Antiqua"/>
          <w:color w:val="000000" w:themeColor="text1"/>
          <w:sz w:val="24"/>
          <w:szCs w:val="24"/>
        </w:rPr>
        <w:t>ere</w:t>
      </w:r>
      <w:r w:rsidRPr="007265F9">
        <w:rPr>
          <w:rFonts w:ascii="Book Antiqua" w:hAnsi="Book Antiqua"/>
          <w:color w:val="000000" w:themeColor="text1"/>
          <w:sz w:val="24"/>
          <w:szCs w:val="24"/>
        </w:rPr>
        <w:t xml:space="preserve"> no significant difference</w:t>
      </w:r>
      <w:r w:rsidR="00117946" w:rsidRPr="007265F9">
        <w:rPr>
          <w:rFonts w:ascii="Book Antiqua" w:hAnsi="Book Antiqua"/>
          <w:color w:val="000000" w:themeColor="text1"/>
          <w:sz w:val="24"/>
          <w:szCs w:val="24"/>
        </w:rPr>
        <w:t>s</w:t>
      </w:r>
      <w:r w:rsidRPr="007265F9">
        <w:rPr>
          <w:rFonts w:ascii="Book Antiqua" w:hAnsi="Book Antiqua"/>
          <w:color w:val="000000" w:themeColor="text1"/>
          <w:sz w:val="24"/>
          <w:szCs w:val="24"/>
        </w:rPr>
        <w:t xml:space="preserve"> in the sex distribution or age of the patients between the </w:t>
      </w:r>
      <w:r w:rsidR="006B5963" w:rsidRPr="007265F9">
        <w:rPr>
          <w:rFonts w:ascii="Book Antiqua" w:hAnsi="Book Antiqua"/>
          <w:color w:val="000000" w:themeColor="text1"/>
          <w:sz w:val="24"/>
          <w:szCs w:val="24"/>
        </w:rPr>
        <w:t>L</w:t>
      </w:r>
      <w:r w:rsidRPr="007265F9">
        <w:rPr>
          <w:rFonts w:ascii="Book Antiqua" w:hAnsi="Book Antiqua"/>
          <w:color w:val="000000" w:themeColor="text1"/>
          <w:sz w:val="24"/>
          <w:szCs w:val="24"/>
        </w:rPr>
        <w:t xml:space="preserve">VE and </w:t>
      </w:r>
      <w:r w:rsidR="006B5963" w:rsidRPr="007265F9">
        <w:rPr>
          <w:rFonts w:ascii="Book Antiqua" w:hAnsi="Book Antiqua"/>
          <w:color w:val="000000" w:themeColor="text1"/>
          <w:sz w:val="24"/>
          <w:szCs w:val="24"/>
        </w:rPr>
        <w:t>E</w:t>
      </w:r>
      <w:r w:rsidRPr="007265F9">
        <w:rPr>
          <w:rFonts w:ascii="Book Antiqua" w:hAnsi="Book Antiqua"/>
          <w:color w:val="000000" w:themeColor="text1"/>
          <w:sz w:val="24"/>
          <w:szCs w:val="24"/>
        </w:rPr>
        <w:t>VE groups. Hemorrhag</w:t>
      </w:r>
      <w:r w:rsidR="00117946" w:rsidRPr="007265F9">
        <w:rPr>
          <w:rFonts w:ascii="Book Antiqua" w:hAnsi="Book Antiqua"/>
          <w:color w:val="000000" w:themeColor="text1"/>
          <w:sz w:val="24"/>
          <w:szCs w:val="24"/>
        </w:rPr>
        <w:t>ing</w:t>
      </w:r>
      <w:r w:rsidRPr="007265F9">
        <w:rPr>
          <w:rFonts w:ascii="Book Antiqua" w:hAnsi="Book Antiqua"/>
          <w:color w:val="000000" w:themeColor="text1"/>
          <w:sz w:val="24"/>
          <w:szCs w:val="24"/>
        </w:rPr>
        <w:t xml:space="preserve"> from the vascular ectasia lesions w</w:t>
      </w:r>
      <w:r w:rsidR="00117946" w:rsidRPr="007265F9">
        <w:rPr>
          <w:rFonts w:ascii="Book Antiqua" w:hAnsi="Book Antiqua"/>
          <w:color w:val="000000" w:themeColor="text1"/>
          <w:sz w:val="24"/>
          <w:szCs w:val="24"/>
        </w:rPr>
        <w:t>as</w:t>
      </w:r>
      <w:r w:rsidRPr="007265F9">
        <w:rPr>
          <w:rFonts w:ascii="Book Antiqua" w:hAnsi="Book Antiqua"/>
          <w:color w:val="000000" w:themeColor="text1"/>
          <w:sz w:val="24"/>
          <w:szCs w:val="24"/>
        </w:rPr>
        <w:t xml:space="preserve"> observed in 43% (6/14) and 63% (15/24) of the patients in the </w:t>
      </w:r>
      <w:r w:rsidR="006B5963" w:rsidRPr="007265F9">
        <w:rPr>
          <w:rFonts w:ascii="Book Antiqua" w:hAnsi="Book Antiqua"/>
          <w:color w:val="000000" w:themeColor="text1"/>
          <w:sz w:val="24"/>
          <w:szCs w:val="24"/>
        </w:rPr>
        <w:t>L</w:t>
      </w:r>
      <w:r w:rsidRPr="007265F9">
        <w:rPr>
          <w:rFonts w:ascii="Book Antiqua" w:hAnsi="Book Antiqua"/>
          <w:color w:val="000000" w:themeColor="text1"/>
          <w:sz w:val="24"/>
          <w:szCs w:val="24"/>
        </w:rPr>
        <w:t xml:space="preserve">VE and </w:t>
      </w:r>
      <w:r w:rsidR="006B5963" w:rsidRPr="007265F9">
        <w:rPr>
          <w:rFonts w:ascii="Book Antiqua" w:hAnsi="Book Antiqua"/>
          <w:color w:val="000000" w:themeColor="text1"/>
          <w:sz w:val="24"/>
          <w:szCs w:val="24"/>
        </w:rPr>
        <w:t>E</w:t>
      </w:r>
      <w:r w:rsidRPr="007265F9">
        <w:rPr>
          <w:rFonts w:ascii="Book Antiqua" w:hAnsi="Book Antiqua"/>
          <w:color w:val="000000" w:themeColor="text1"/>
          <w:sz w:val="24"/>
          <w:szCs w:val="24"/>
        </w:rPr>
        <w:t>VE groups</w:t>
      </w:r>
      <w:r w:rsidR="00117946" w:rsidRPr="007265F9">
        <w:rPr>
          <w:rFonts w:ascii="Book Antiqua" w:hAnsi="Book Antiqua"/>
          <w:color w:val="000000" w:themeColor="text1"/>
          <w:sz w:val="24"/>
          <w:szCs w:val="24"/>
        </w:rPr>
        <w:t>, respectively</w:t>
      </w:r>
      <w:r w:rsidRPr="007265F9">
        <w:rPr>
          <w:rFonts w:ascii="Book Antiqua" w:hAnsi="Book Antiqua"/>
          <w:color w:val="000000" w:themeColor="text1"/>
          <w:sz w:val="24"/>
          <w:szCs w:val="24"/>
        </w:rPr>
        <w:t>. A</w:t>
      </w:r>
      <w:r w:rsidR="00117946" w:rsidRPr="007265F9">
        <w:rPr>
          <w:rFonts w:ascii="Book Antiqua" w:hAnsi="Book Antiqua"/>
          <w:color w:val="000000" w:themeColor="text1"/>
          <w:sz w:val="24"/>
          <w:szCs w:val="24"/>
        </w:rPr>
        <w:t>dditionally</w:t>
      </w:r>
      <w:r w:rsidRPr="007265F9">
        <w:rPr>
          <w:rFonts w:ascii="Book Antiqua" w:hAnsi="Book Antiqua"/>
          <w:color w:val="000000" w:themeColor="text1"/>
          <w:sz w:val="24"/>
          <w:szCs w:val="24"/>
        </w:rPr>
        <w:t xml:space="preserve">, 21% (3/14) and 36% (5/14) of the patients in the </w:t>
      </w:r>
      <w:r w:rsidR="006B5963" w:rsidRPr="007265F9">
        <w:rPr>
          <w:rFonts w:ascii="Book Antiqua" w:hAnsi="Book Antiqua"/>
          <w:color w:val="000000" w:themeColor="text1"/>
          <w:sz w:val="24"/>
          <w:szCs w:val="24"/>
        </w:rPr>
        <w:t>L</w:t>
      </w:r>
      <w:r w:rsidRPr="007265F9">
        <w:rPr>
          <w:rFonts w:ascii="Book Antiqua" w:hAnsi="Book Antiqua"/>
          <w:color w:val="000000" w:themeColor="text1"/>
          <w:sz w:val="24"/>
          <w:szCs w:val="24"/>
        </w:rPr>
        <w:t>VE group</w:t>
      </w:r>
      <w:r w:rsidR="00117946" w:rsidRPr="007265F9">
        <w:rPr>
          <w:rFonts w:ascii="Book Antiqua" w:hAnsi="Book Antiqua"/>
          <w:color w:val="000000" w:themeColor="text1"/>
          <w:sz w:val="24"/>
          <w:szCs w:val="24"/>
        </w:rPr>
        <w:t xml:space="preserve"> </w:t>
      </w:r>
      <w:r w:rsidRPr="007265F9">
        <w:rPr>
          <w:rFonts w:ascii="Book Antiqua" w:hAnsi="Book Antiqua"/>
          <w:color w:val="000000" w:themeColor="text1"/>
          <w:sz w:val="24"/>
          <w:szCs w:val="24"/>
        </w:rPr>
        <w:t xml:space="preserve">and 50% (12/24) and 63% (15/24) of the patients in the </w:t>
      </w:r>
      <w:r w:rsidR="006B5963" w:rsidRPr="007265F9">
        <w:rPr>
          <w:rFonts w:ascii="Book Antiqua" w:hAnsi="Book Antiqua"/>
          <w:color w:val="000000" w:themeColor="text1"/>
          <w:sz w:val="24"/>
          <w:szCs w:val="24"/>
        </w:rPr>
        <w:t>E</w:t>
      </w:r>
      <w:r w:rsidRPr="007265F9">
        <w:rPr>
          <w:rFonts w:ascii="Book Antiqua" w:hAnsi="Book Antiqua"/>
          <w:color w:val="000000" w:themeColor="text1"/>
          <w:sz w:val="24"/>
          <w:szCs w:val="24"/>
        </w:rPr>
        <w:t>VE group had underlying liver cirrhosis and chronic renal failure</w:t>
      </w:r>
      <w:r w:rsidR="00117946" w:rsidRPr="007265F9">
        <w:rPr>
          <w:rFonts w:ascii="Book Antiqua" w:hAnsi="Book Antiqua"/>
          <w:color w:val="000000" w:themeColor="text1"/>
          <w:sz w:val="24"/>
          <w:szCs w:val="24"/>
        </w:rPr>
        <w:t>, respectively</w:t>
      </w:r>
      <w:r w:rsidRPr="007265F9">
        <w:rPr>
          <w:rFonts w:ascii="Book Antiqua" w:hAnsi="Book Antiqua"/>
          <w:color w:val="000000" w:themeColor="text1"/>
          <w:sz w:val="24"/>
          <w:szCs w:val="24"/>
        </w:rPr>
        <w:t xml:space="preserve">, </w:t>
      </w:r>
      <w:r w:rsidR="00117946" w:rsidRPr="007265F9">
        <w:rPr>
          <w:rFonts w:ascii="Book Antiqua" w:hAnsi="Book Antiqua"/>
          <w:color w:val="000000" w:themeColor="text1"/>
          <w:sz w:val="24"/>
          <w:szCs w:val="24"/>
        </w:rPr>
        <w:t>but</w:t>
      </w:r>
      <w:r w:rsidRPr="007265F9">
        <w:rPr>
          <w:rFonts w:ascii="Book Antiqua" w:hAnsi="Book Antiqua"/>
          <w:color w:val="000000" w:themeColor="text1"/>
          <w:sz w:val="24"/>
          <w:szCs w:val="24"/>
        </w:rPr>
        <w:t xml:space="preserve"> </w:t>
      </w:r>
      <w:r w:rsidR="00EA24A7" w:rsidRPr="007265F9">
        <w:rPr>
          <w:rFonts w:ascii="Book Antiqua" w:hAnsi="Book Antiqua"/>
          <w:color w:val="000000" w:themeColor="text1"/>
          <w:sz w:val="24"/>
          <w:szCs w:val="24"/>
        </w:rPr>
        <w:t>the prevalences</w:t>
      </w:r>
      <w:r w:rsidRPr="007265F9">
        <w:rPr>
          <w:rFonts w:ascii="Book Antiqua" w:hAnsi="Book Antiqua"/>
          <w:color w:val="000000" w:themeColor="text1"/>
          <w:sz w:val="24"/>
          <w:szCs w:val="24"/>
        </w:rPr>
        <w:t xml:space="preserve"> of the </w:t>
      </w:r>
      <w:r w:rsidR="00117946" w:rsidRPr="007265F9">
        <w:rPr>
          <w:rFonts w:ascii="Book Antiqua" w:hAnsi="Book Antiqua"/>
          <w:color w:val="000000" w:themeColor="text1"/>
          <w:sz w:val="24"/>
          <w:szCs w:val="24"/>
        </w:rPr>
        <w:t>2</w:t>
      </w:r>
      <w:r w:rsidRPr="007265F9">
        <w:rPr>
          <w:rFonts w:ascii="Book Antiqua" w:hAnsi="Book Antiqua"/>
          <w:color w:val="000000" w:themeColor="text1"/>
          <w:sz w:val="24"/>
          <w:szCs w:val="24"/>
        </w:rPr>
        <w:t xml:space="preserve"> underlying diseases </w:t>
      </w:r>
      <w:r w:rsidR="00117946" w:rsidRPr="007265F9">
        <w:rPr>
          <w:rFonts w:ascii="Book Antiqua" w:hAnsi="Book Antiqua"/>
          <w:color w:val="000000" w:themeColor="text1"/>
          <w:sz w:val="24"/>
          <w:szCs w:val="24"/>
        </w:rPr>
        <w:t xml:space="preserve">were not significantly different </w:t>
      </w:r>
      <w:r w:rsidRPr="007265F9">
        <w:rPr>
          <w:rFonts w:ascii="Book Antiqua" w:hAnsi="Book Antiqua"/>
          <w:color w:val="000000" w:themeColor="text1"/>
          <w:sz w:val="24"/>
          <w:szCs w:val="24"/>
        </w:rPr>
        <w:t>between the two groups.</w:t>
      </w:r>
    </w:p>
    <w:p w:rsidR="005B5EC5" w:rsidRPr="007265F9" w:rsidRDefault="005B5EC5" w:rsidP="005B5EC5">
      <w:pPr>
        <w:snapToGrid w:val="0"/>
        <w:spacing w:line="360" w:lineRule="auto"/>
        <w:rPr>
          <w:rFonts w:ascii="Book Antiqua" w:eastAsia="宋体" w:hAnsi="Book Antiqua"/>
          <w:sz w:val="24"/>
          <w:szCs w:val="24"/>
          <w:lang w:eastAsia="zh-CN"/>
        </w:rPr>
      </w:pPr>
    </w:p>
    <w:p w:rsidR="006929B1" w:rsidRPr="007265F9" w:rsidRDefault="006929B1" w:rsidP="00D3434A">
      <w:pPr>
        <w:snapToGrid w:val="0"/>
        <w:spacing w:line="360" w:lineRule="auto"/>
        <w:rPr>
          <w:rFonts w:ascii="Book Antiqua" w:hAnsi="Book Antiqua"/>
          <w:b/>
          <w:i/>
          <w:sz w:val="24"/>
          <w:szCs w:val="24"/>
        </w:rPr>
      </w:pPr>
      <w:r w:rsidRPr="007265F9">
        <w:rPr>
          <w:rFonts w:ascii="Book Antiqua" w:hAnsi="Book Antiqua"/>
          <w:b/>
          <w:i/>
          <w:sz w:val="24"/>
          <w:szCs w:val="24"/>
        </w:rPr>
        <w:t>Therapeu</w:t>
      </w:r>
      <w:r w:rsidR="005B5EC5" w:rsidRPr="007265F9">
        <w:rPr>
          <w:rFonts w:ascii="Book Antiqua" w:hAnsi="Book Antiqua"/>
          <w:b/>
          <w:i/>
          <w:sz w:val="24"/>
          <w:szCs w:val="24"/>
        </w:rPr>
        <w:t>tic efficacies of the endoscopic coagulation proced</w:t>
      </w:r>
      <w:r w:rsidRPr="007265F9">
        <w:rPr>
          <w:rFonts w:ascii="Book Antiqua" w:hAnsi="Book Antiqua"/>
          <w:b/>
          <w:i/>
          <w:sz w:val="24"/>
          <w:szCs w:val="24"/>
        </w:rPr>
        <w:t>ures</w:t>
      </w:r>
    </w:p>
    <w:p w:rsidR="007123EB" w:rsidRPr="007265F9" w:rsidRDefault="00DC5F46" w:rsidP="005B5EC5">
      <w:pPr>
        <w:snapToGrid w:val="0"/>
        <w:spacing w:line="360" w:lineRule="auto"/>
        <w:rPr>
          <w:rFonts w:ascii="Book Antiqua" w:hAnsi="Book Antiqua"/>
          <w:color w:val="000000" w:themeColor="text1"/>
          <w:sz w:val="24"/>
          <w:szCs w:val="24"/>
        </w:rPr>
      </w:pPr>
      <w:r w:rsidRPr="007265F9">
        <w:rPr>
          <w:rFonts w:ascii="Book Antiqua" w:hAnsi="Book Antiqua"/>
          <w:color w:val="000000" w:themeColor="text1"/>
          <w:sz w:val="24"/>
          <w:szCs w:val="24"/>
        </w:rPr>
        <w:t xml:space="preserve">Among </w:t>
      </w:r>
      <w:r w:rsidR="008E4AD0" w:rsidRPr="007265F9">
        <w:rPr>
          <w:rFonts w:ascii="Book Antiqua" w:hAnsi="Book Antiqua"/>
          <w:color w:val="000000" w:themeColor="text1"/>
          <w:sz w:val="24"/>
          <w:szCs w:val="24"/>
        </w:rPr>
        <w:t xml:space="preserve">the </w:t>
      </w:r>
      <w:r w:rsidRPr="007265F9">
        <w:rPr>
          <w:rFonts w:ascii="Book Antiqua" w:hAnsi="Book Antiqua"/>
          <w:color w:val="000000" w:themeColor="text1"/>
          <w:sz w:val="24"/>
          <w:szCs w:val="24"/>
        </w:rPr>
        <w:t>21 patients in wh</w:t>
      </w:r>
      <w:r w:rsidR="008E4AD0" w:rsidRPr="007265F9">
        <w:rPr>
          <w:rFonts w:ascii="Book Antiqua" w:hAnsi="Book Antiqua"/>
          <w:color w:val="000000" w:themeColor="text1"/>
          <w:sz w:val="24"/>
          <w:szCs w:val="24"/>
        </w:rPr>
        <w:t>om</w:t>
      </w:r>
      <w:r w:rsidRPr="007265F9">
        <w:rPr>
          <w:rFonts w:ascii="Book Antiqua" w:hAnsi="Book Antiqua"/>
          <w:color w:val="000000" w:themeColor="text1"/>
          <w:sz w:val="24"/>
          <w:szCs w:val="24"/>
        </w:rPr>
        <w:t xml:space="preserve"> </w:t>
      </w:r>
      <w:r w:rsidR="00F42E11" w:rsidRPr="007265F9">
        <w:rPr>
          <w:rFonts w:ascii="Book Antiqua" w:hAnsi="Book Antiqua"/>
          <w:color w:val="000000" w:themeColor="text1"/>
          <w:sz w:val="24"/>
          <w:szCs w:val="24"/>
        </w:rPr>
        <w:t xml:space="preserve">active </w:t>
      </w:r>
      <w:r w:rsidRPr="007265F9">
        <w:rPr>
          <w:rFonts w:ascii="Book Antiqua" w:hAnsi="Book Antiqua"/>
          <w:color w:val="000000" w:themeColor="text1"/>
          <w:sz w:val="24"/>
          <w:szCs w:val="24"/>
        </w:rPr>
        <w:t xml:space="preserve">bleeding from </w:t>
      </w:r>
      <w:r w:rsidR="008E4AD0" w:rsidRPr="007265F9">
        <w:rPr>
          <w:rFonts w:ascii="Book Antiqua" w:hAnsi="Book Antiqua"/>
          <w:color w:val="000000" w:themeColor="text1"/>
          <w:sz w:val="24"/>
          <w:szCs w:val="24"/>
        </w:rPr>
        <w:t xml:space="preserve">the </w:t>
      </w:r>
      <w:r w:rsidRPr="007265F9">
        <w:rPr>
          <w:rFonts w:ascii="Book Antiqua" w:hAnsi="Book Antiqua"/>
          <w:color w:val="000000" w:themeColor="text1"/>
          <w:sz w:val="24"/>
          <w:szCs w:val="24"/>
        </w:rPr>
        <w:t>vascular ectasia lesions was observed, h</w:t>
      </w:r>
      <w:r w:rsidR="006929B1" w:rsidRPr="007265F9">
        <w:rPr>
          <w:rFonts w:ascii="Book Antiqua" w:hAnsi="Book Antiqua"/>
          <w:color w:val="000000" w:themeColor="text1"/>
          <w:sz w:val="24"/>
          <w:szCs w:val="24"/>
        </w:rPr>
        <w:t xml:space="preserve">eater probe coagulation was performed in </w:t>
      </w:r>
      <w:r w:rsidRPr="007265F9">
        <w:rPr>
          <w:rFonts w:ascii="Book Antiqua" w:hAnsi="Book Antiqua"/>
          <w:color w:val="000000" w:themeColor="text1"/>
          <w:sz w:val="24"/>
          <w:szCs w:val="24"/>
        </w:rPr>
        <w:t>3</w:t>
      </w:r>
      <w:r w:rsidR="006929B1" w:rsidRPr="007265F9">
        <w:rPr>
          <w:rFonts w:ascii="Book Antiqua" w:hAnsi="Book Antiqua"/>
          <w:color w:val="000000" w:themeColor="text1"/>
          <w:sz w:val="24"/>
          <w:szCs w:val="24"/>
        </w:rPr>
        <w:t xml:space="preserve"> </w:t>
      </w:r>
      <w:r w:rsidR="008E4AD0" w:rsidRPr="007265F9">
        <w:rPr>
          <w:rFonts w:ascii="Book Antiqua" w:hAnsi="Book Antiqua"/>
          <w:color w:val="000000" w:themeColor="text1"/>
          <w:sz w:val="24"/>
          <w:szCs w:val="24"/>
        </w:rPr>
        <w:t xml:space="preserve">LVE </w:t>
      </w:r>
      <w:r w:rsidR="006929B1" w:rsidRPr="007265F9">
        <w:rPr>
          <w:rFonts w:ascii="Book Antiqua" w:hAnsi="Book Antiqua"/>
          <w:color w:val="000000" w:themeColor="text1"/>
          <w:sz w:val="24"/>
          <w:szCs w:val="24"/>
        </w:rPr>
        <w:t xml:space="preserve">and </w:t>
      </w:r>
      <w:r w:rsidRPr="007265F9">
        <w:rPr>
          <w:rFonts w:ascii="Book Antiqua" w:hAnsi="Book Antiqua"/>
          <w:color w:val="000000" w:themeColor="text1"/>
          <w:sz w:val="24"/>
          <w:szCs w:val="24"/>
        </w:rPr>
        <w:t>4</w:t>
      </w:r>
      <w:r w:rsidR="008E4AD0" w:rsidRPr="007265F9">
        <w:rPr>
          <w:rFonts w:ascii="Book Antiqua" w:hAnsi="Book Antiqua"/>
          <w:color w:val="000000" w:themeColor="text1"/>
          <w:sz w:val="24"/>
          <w:szCs w:val="24"/>
        </w:rPr>
        <w:t xml:space="preserve"> EVE</w:t>
      </w:r>
      <w:r w:rsidR="006929B1" w:rsidRPr="007265F9">
        <w:rPr>
          <w:rFonts w:ascii="Book Antiqua" w:hAnsi="Book Antiqua"/>
          <w:color w:val="000000" w:themeColor="text1"/>
          <w:sz w:val="24"/>
          <w:szCs w:val="24"/>
        </w:rPr>
        <w:t xml:space="preserve"> patients, and argon plasma coagulation in </w:t>
      </w:r>
      <w:r w:rsidRPr="007265F9">
        <w:rPr>
          <w:rFonts w:ascii="Book Antiqua" w:hAnsi="Book Antiqua"/>
          <w:color w:val="000000" w:themeColor="text1"/>
          <w:sz w:val="24"/>
          <w:szCs w:val="24"/>
        </w:rPr>
        <w:t>3</w:t>
      </w:r>
      <w:r w:rsidR="008E4AD0" w:rsidRPr="007265F9">
        <w:rPr>
          <w:rFonts w:ascii="Book Antiqua" w:hAnsi="Book Antiqua"/>
          <w:color w:val="000000" w:themeColor="text1"/>
          <w:sz w:val="24"/>
          <w:szCs w:val="24"/>
        </w:rPr>
        <w:t xml:space="preserve"> LVE</w:t>
      </w:r>
      <w:r w:rsidR="006929B1" w:rsidRPr="007265F9">
        <w:rPr>
          <w:rFonts w:ascii="Book Antiqua" w:hAnsi="Book Antiqua"/>
          <w:color w:val="000000" w:themeColor="text1"/>
          <w:sz w:val="24"/>
          <w:szCs w:val="24"/>
        </w:rPr>
        <w:t xml:space="preserve"> and </w:t>
      </w:r>
      <w:r w:rsidRPr="007265F9">
        <w:rPr>
          <w:rFonts w:ascii="Book Antiqua" w:hAnsi="Book Antiqua"/>
          <w:color w:val="000000" w:themeColor="text1"/>
          <w:sz w:val="24"/>
          <w:szCs w:val="24"/>
        </w:rPr>
        <w:t>11</w:t>
      </w:r>
      <w:r w:rsidR="006929B1" w:rsidRPr="007265F9">
        <w:rPr>
          <w:rFonts w:ascii="Book Antiqua" w:hAnsi="Book Antiqua"/>
          <w:color w:val="000000" w:themeColor="text1"/>
          <w:sz w:val="24"/>
          <w:szCs w:val="24"/>
        </w:rPr>
        <w:t xml:space="preserve"> </w:t>
      </w:r>
      <w:r w:rsidR="008E4AD0" w:rsidRPr="007265F9">
        <w:rPr>
          <w:rFonts w:ascii="Book Antiqua" w:hAnsi="Book Antiqua"/>
          <w:color w:val="000000" w:themeColor="text1"/>
          <w:sz w:val="24"/>
          <w:szCs w:val="24"/>
        </w:rPr>
        <w:t xml:space="preserve">EVE </w:t>
      </w:r>
      <w:r w:rsidR="006929B1" w:rsidRPr="007265F9">
        <w:rPr>
          <w:rFonts w:ascii="Book Antiqua" w:hAnsi="Book Antiqua"/>
          <w:color w:val="000000" w:themeColor="text1"/>
          <w:sz w:val="24"/>
          <w:szCs w:val="24"/>
        </w:rPr>
        <w:t>patients</w:t>
      </w:r>
      <w:r w:rsidRPr="007265F9">
        <w:rPr>
          <w:rFonts w:ascii="Book Antiqua" w:hAnsi="Book Antiqua"/>
          <w:color w:val="000000" w:themeColor="text1"/>
          <w:sz w:val="24"/>
          <w:szCs w:val="24"/>
        </w:rPr>
        <w:t>. Hemostasis</w:t>
      </w:r>
      <w:r w:rsidR="006929B1" w:rsidRPr="007265F9">
        <w:rPr>
          <w:rFonts w:ascii="Book Antiqua" w:hAnsi="Book Antiqua"/>
          <w:color w:val="000000" w:themeColor="text1"/>
          <w:sz w:val="24"/>
          <w:szCs w:val="24"/>
        </w:rPr>
        <w:t xml:space="preserve"> was obtained in all patients after either endoscopic coagulation procedure. Although the vascular ectasia lesions diminished after the procedures in all patients, the number of treatment sessions required for </w:t>
      </w:r>
      <w:r w:rsidR="008E4AD0" w:rsidRPr="007265F9">
        <w:rPr>
          <w:rFonts w:ascii="Book Antiqua" w:hAnsi="Book Antiqua"/>
          <w:color w:val="000000" w:themeColor="text1"/>
          <w:sz w:val="24"/>
          <w:szCs w:val="24"/>
        </w:rPr>
        <w:t xml:space="preserve">the </w:t>
      </w:r>
      <w:r w:rsidR="006929B1" w:rsidRPr="007265F9">
        <w:rPr>
          <w:rFonts w:ascii="Book Antiqua" w:hAnsi="Book Antiqua"/>
          <w:color w:val="000000" w:themeColor="text1"/>
          <w:sz w:val="24"/>
          <w:szCs w:val="24"/>
        </w:rPr>
        <w:t xml:space="preserve">complete disappearance of the lesions in the stomach differed between the </w:t>
      </w:r>
      <w:r w:rsidR="006B5963" w:rsidRPr="007265F9">
        <w:rPr>
          <w:rFonts w:ascii="Book Antiqua" w:hAnsi="Book Antiqua"/>
          <w:color w:val="000000" w:themeColor="text1"/>
          <w:sz w:val="24"/>
          <w:szCs w:val="24"/>
        </w:rPr>
        <w:t>L</w:t>
      </w:r>
      <w:r w:rsidR="006929B1" w:rsidRPr="007265F9">
        <w:rPr>
          <w:rFonts w:ascii="Book Antiqua" w:hAnsi="Book Antiqua"/>
          <w:color w:val="000000" w:themeColor="text1"/>
          <w:sz w:val="24"/>
          <w:szCs w:val="24"/>
        </w:rPr>
        <w:t xml:space="preserve">VE and </w:t>
      </w:r>
      <w:r w:rsidR="006B5963" w:rsidRPr="007265F9">
        <w:rPr>
          <w:rFonts w:ascii="Book Antiqua" w:hAnsi="Book Antiqua"/>
          <w:color w:val="000000" w:themeColor="text1"/>
          <w:sz w:val="24"/>
          <w:szCs w:val="24"/>
        </w:rPr>
        <w:t>E</w:t>
      </w:r>
      <w:r w:rsidR="006929B1" w:rsidRPr="007265F9">
        <w:rPr>
          <w:rFonts w:ascii="Book Antiqua" w:hAnsi="Book Antiqua"/>
          <w:color w:val="000000" w:themeColor="text1"/>
          <w:sz w:val="24"/>
          <w:szCs w:val="24"/>
        </w:rPr>
        <w:t xml:space="preserve">VE groups (Table 1). A single treatment session was sufficient to achieve </w:t>
      </w:r>
      <w:r w:rsidR="004A2E83" w:rsidRPr="007265F9">
        <w:rPr>
          <w:rFonts w:ascii="Book Antiqua" w:hAnsi="Book Antiqua"/>
          <w:color w:val="000000" w:themeColor="text1"/>
          <w:sz w:val="24"/>
          <w:szCs w:val="24"/>
        </w:rPr>
        <w:t xml:space="preserve">the </w:t>
      </w:r>
      <w:r w:rsidR="006929B1" w:rsidRPr="007265F9">
        <w:rPr>
          <w:rFonts w:ascii="Book Antiqua" w:hAnsi="Book Antiqua"/>
          <w:color w:val="000000" w:themeColor="text1"/>
          <w:sz w:val="24"/>
          <w:szCs w:val="24"/>
        </w:rPr>
        <w:t xml:space="preserve">complete disappearance of the vascular ectasia lesions in all the patients of the </w:t>
      </w:r>
      <w:r w:rsidR="006B5963" w:rsidRPr="007265F9">
        <w:rPr>
          <w:rFonts w:ascii="Book Antiqua" w:hAnsi="Book Antiqua"/>
          <w:color w:val="000000" w:themeColor="text1"/>
          <w:sz w:val="24"/>
          <w:szCs w:val="24"/>
        </w:rPr>
        <w:t>L</w:t>
      </w:r>
      <w:r w:rsidR="006929B1" w:rsidRPr="007265F9">
        <w:rPr>
          <w:rFonts w:ascii="Book Antiqua" w:hAnsi="Book Antiqua"/>
          <w:color w:val="000000" w:themeColor="text1"/>
          <w:sz w:val="24"/>
          <w:szCs w:val="24"/>
        </w:rPr>
        <w:t>VE group, except one, who required 2 sessions of h</w:t>
      </w:r>
      <w:r w:rsidR="007F551A" w:rsidRPr="007265F9">
        <w:rPr>
          <w:rFonts w:ascii="Book Antiqua" w:hAnsi="Book Antiqua"/>
          <w:color w:val="000000" w:themeColor="text1"/>
          <w:sz w:val="24"/>
          <w:szCs w:val="24"/>
        </w:rPr>
        <w:t>eater probe coagulation</w:t>
      </w:r>
      <w:r w:rsidR="006929B1" w:rsidRPr="007265F9">
        <w:rPr>
          <w:rFonts w:ascii="Book Antiqua" w:hAnsi="Book Antiqua"/>
          <w:color w:val="000000" w:themeColor="text1"/>
          <w:sz w:val="24"/>
          <w:szCs w:val="24"/>
        </w:rPr>
        <w:t xml:space="preserve">. In contrast, </w:t>
      </w:r>
      <w:r w:rsidR="004A2E83" w:rsidRPr="007265F9">
        <w:rPr>
          <w:rFonts w:ascii="Book Antiqua" w:hAnsi="Book Antiqua"/>
          <w:color w:val="000000" w:themeColor="text1"/>
          <w:sz w:val="24"/>
          <w:szCs w:val="24"/>
        </w:rPr>
        <w:t xml:space="preserve">the </w:t>
      </w:r>
      <w:r w:rsidR="006929B1" w:rsidRPr="007265F9">
        <w:rPr>
          <w:rFonts w:ascii="Book Antiqua" w:hAnsi="Book Antiqua"/>
          <w:color w:val="000000" w:themeColor="text1"/>
          <w:sz w:val="24"/>
          <w:szCs w:val="24"/>
        </w:rPr>
        <w:t xml:space="preserve">patients in the </w:t>
      </w:r>
      <w:r w:rsidR="006B5963" w:rsidRPr="007265F9">
        <w:rPr>
          <w:rFonts w:ascii="Book Antiqua" w:hAnsi="Book Antiqua"/>
          <w:color w:val="000000" w:themeColor="text1"/>
          <w:sz w:val="24"/>
          <w:szCs w:val="24"/>
        </w:rPr>
        <w:t>E</w:t>
      </w:r>
      <w:r w:rsidR="006929B1" w:rsidRPr="007265F9">
        <w:rPr>
          <w:rFonts w:ascii="Book Antiqua" w:hAnsi="Book Antiqua"/>
          <w:color w:val="000000" w:themeColor="text1"/>
          <w:sz w:val="24"/>
          <w:szCs w:val="24"/>
        </w:rPr>
        <w:t>VE group needed a mean of 3.0</w:t>
      </w:r>
      <w:bookmarkStart w:id="158" w:name="OLE_LINK701"/>
      <w:bookmarkStart w:id="159" w:name="OLE_LINK702"/>
      <w:r w:rsidR="006929B1" w:rsidRPr="007265F9">
        <w:rPr>
          <w:rFonts w:ascii="Book Antiqua" w:hAnsi="Book Antiqua"/>
          <w:color w:val="000000" w:themeColor="text1"/>
          <w:sz w:val="24"/>
          <w:szCs w:val="24"/>
        </w:rPr>
        <w:t xml:space="preserve"> treatment sessions </w:t>
      </w:r>
      <w:bookmarkEnd w:id="158"/>
      <w:bookmarkEnd w:id="159"/>
      <w:r w:rsidR="006929B1" w:rsidRPr="007265F9">
        <w:rPr>
          <w:rFonts w:ascii="Book Antiqua" w:hAnsi="Book Antiqua"/>
          <w:color w:val="000000" w:themeColor="text1"/>
          <w:sz w:val="24"/>
          <w:szCs w:val="24"/>
        </w:rPr>
        <w:t>(range, 2 to 7</w:t>
      </w:r>
      <w:r w:rsidR="005B5EC5" w:rsidRPr="007265F9">
        <w:rPr>
          <w:rFonts w:ascii="Book Antiqua" w:hAnsi="Book Antiqua"/>
          <w:color w:val="000000" w:themeColor="text1"/>
          <w:sz w:val="24"/>
          <w:szCs w:val="24"/>
        </w:rPr>
        <w:t xml:space="preserve"> treatment sessions</w:t>
      </w:r>
      <w:r w:rsidR="006929B1" w:rsidRPr="007265F9">
        <w:rPr>
          <w:rFonts w:ascii="Book Antiqua" w:hAnsi="Book Antiqua"/>
          <w:color w:val="000000" w:themeColor="text1"/>
          <w:sz w:val="24"/>
          <w:szCs w:val="24"/>
        </w:rPr>
        <w:t xml:space="preserve">) for </w:t>
      </w:r>
      <w:r w:rsidR="004A2E83" w:rsidRPr="007265F9">
        <w:rPr>
          <w:rFonts w:ascii="Book Antiqua" w:hAnsi="Book Antiqua"/>
          <w:color w:val="000000" w:themeColor="text1"/>
          <w:sz w:val="24"/>
          <w:szCs w:val="24"/>
        </w:rPr>
        <w:t xml:space="preserve">the </w:t>
      </w:r>
      <w:r w:rsidR="006929B1" w:rsidRPr="007265F9">
        <w:rPr>
          <w:rFonts w:ascii="Book Antiqua" w:hAnsi="Book Antiqua"/>
          <w:color w:val="000000" w:themeColor="text1"/>
          <w:sz w:val="24"/>
          <w:szCs w:val="24"/>
        </w:rPr>
        <w:t>complete disappearance of the lesions. No complications of the endoscopic coagulation treatment</w:t>
      </w:r>
      <w:r w:rsidR="004A2E83" w:rsidRPr="007265F9">
        <w:rPr>
          <w:rFonts w:ascii="Book Antiqua" w:hAnsi="Book Antiqua"/>
          <w:color w:val="000000" w:themeColor="text1"/>
          <w:sz w:val="24"/>
          <w:szCs w:val="24"/>
        </w:rPr>
        <w:t>s</w:t>
      </w:r>
      <w:r w:rsidR="006929B1" w:rsidRPr="007265F9">
        <w:rPr>
          <w:rFonts w:ascii="Book Antiqua" w:hAnsi="Book Antiqua"/>
          <w:color w:val="000000" w:themeColor="text1"/>
          <w:sz w:val="24"/>
          <w:szCs w:val="24"/>
        </w:rPr>
        <w:t xml:space="preserve"> were encountered in </w:t>
      </w:r>
      <w:r w:rsidR="004A2E83" w:rsidRPr="007265F9">
        <w:rPr>
          <w:rFonts w:ascii="Book Antiqua" w:hAnsi="Book Antiqua"/>
          <w:color w:val="000000" w:themeColor="text1"/>
          <w:sz w:val="24"/>
          <w:szCs w:val="24"/>
        </w:rPr>
        <w:t>either treatment</w:t>
      </w:r>
      <w:r w:rsidR="006929B1" w:rsidRPr="007265F9">
        <w:rPr>
          <w:rFonts w:ascii="Book Antiqua" w:hAnsi="Book Antiqua"/>
          <w:color w:val="000000" w:themeColor="text1"/>
          <w:sz w:val="24"/>
          <w:szCs w:val="24"/>
        </w:rPr>
        <w:t xml:space="preserve"> group. </w:t>
      </w:r>
    </w:p>
    <w:p w:rsidR="007123EB" w:rsidRPr="007265F9" w:rsidRDefault="006929B1" w:rsidP="00D3434A">
      <w:pPr>
        <w:snapToGrid w:val="0"/>
        <w:spacing w:line="360" w:lineRule="auto"/>
        <w:ind w:firstLineChars="100" w:firstLine="240"/>
        <w:rPr>
          <w:rFonts w:ascii="Book Antiqua" w:hAnsi="Book Antiqua"/>
          <w:sz w:val="24"/>
          <w:szCs w:val="24"/>
        </w:rPr>
      </w:pPr>
      <w:r w:rsidRPr="007265F9">
        <w:rPr>
          <w:rFonts w:ascii="Book Antiqua" w:hAnsi="Book Antiqua"/>
          <w:sz w:val="24"/>
          <w:szCs w:val="24"/>
        </w:rPr>
        <w:t xml:space="preserve">In all patients, </w:t>
      </w:r>
      <w:r w:rsidR="004A2E83" w:rsidRPr="007265F9">
        <w:rPr>
          <w:rFonts w:ascii="Book Antiqua" w:hAnsi="Book Antiqua"/>
          <w:sz w:val="24"/>
          <w:szCs w:val="24"/>
        </w:rPr>
        <w:t xml:space="preserve">the </w:t>
      </w:r>
      <w:r w:rsidRPr="007265F9">
        <w:rPr>
          <w:rFonts w:ascii="Book Antiqua" w:hAnsi="Book Antiqua"/>
          <w:sz w:val="24"/>
          <w:szCs w:val="24"/>
        </w:rPr>
        <w:t>recurrence of vascular ectasia and of re-bleeding was examined by repeated follow-up endoscopic examinations for more than 6 mo after the final session of endoscopic cauterization therapy; the medi</w:t>
      </w:r>
      <w:r w:rsidR="004A2E83" w:rsidRPr="007265F9">
        <w:rPr>
          <w:rFonts w:ascii="Book Antiqua" w:hAnsi="Book Antiqua"/>
          <w:sz w:val="24"/>
          <w:szCs w:val="24"/>
        </w:rPr>
        <w:t>an</w:t>
      </w:r>
      <w:r w:rsidRPr="007265F9">
        <w:rPr>
          <w:rFonts w:ascii="Book Antiqua" w:hAnsi="Book Antiqua"/>
          <w:sz w:val="24"/>
          <w:szCs w:val="24"/>
        </w:rPr>
        <w:t xml:space="preserve"> observation period was 32 mo (range, 6 to 139 mo). As shown in Table 1, however, the observation periods were significantly longer </w:t>
      </w:r>
      <w:r w:rsidRPr="007265F9">
        <w:rPr>
          <w:rFonts w:ascii="Book Antiqua" w:hAnsi="Book Antiqua"/>
          <w:color w:val="000000" w:themeColor="text1"/>
          <w:sz w:val="24"/>
          <w:szCs w:val="24"/>
        </w:rPr>
        <w:t xml:space="preserve">in the </w:t>
      </w:r>
      <w:r w:rsidR="006B5963" w:rsidRPr="007265F9">
        <w:rPr>
          <w:rFonts w:ascii="Book Antiqua" w:hAnsi="Book Antiqua"/>
          <w:color w:val="000000" w:themeColor="text1"/>
          <w:sz w:val="24"/>
          <w:szCs w:val="24"/>
        </w:rPr>
        <w:t>L</w:t>
      </w:r>
      <w:r w:rsidRPr="007265F9">
        <w:rPr>
          <w:rFonts w:ascii="Book Antiqua" w:hAnsi="Book Antiqua"/>
          <w:color w:val="000000" w:themeColor="text1"/>
          <w:sz w:val="24"/>
          <w:szCs w:val="24"/>
        </w:rPr>
        <w:t xml:space="preserve">VE group than in the </w:t>
      </w:r>
      <w:r w:rsidR="006B5963" w:rsidRPr="007265F9">
        <w:rPr>
          <w:rFonts w:ascii="Book Antiqua" w:hAnsi="Book Antiqua"/>
          <w:color w:val="000000" w:themeColor="text1"/>
          <w:sz w:val="24"/>
          <w:szCs w:val="24"/>
        </w:rPr>
        <w:t>E</w:t>
      </w:r>
      <w:r w:rsidRPr="007265F9">
        <w:rPr>
          <w:rFonts w:ascii="Book Antiqua" w:hAnsi="Book Antiqua"/>
          <w:color w:val="000000" w:themeColor="text1"/>
          <w:sz w:val="24"/>
          <w:szCs w:val="24"/>
        </w:rPr>
        <w:t>VE gr</w:t>
      </w:r>
      <w:r w:rsidRPr="007265F9">
        <w:rPr>
          <w:rFonts w:ascii="Book Antiqua" w:hAnsi="Book Antiqua"/>
          <w:sz w:val="24"/>
          <w:szCs w:val="24"/>
        </w:rPr>
        <w:t>oup</w:t>
      </w:r>
      <w:r w:rsidR="00742A12" w:rsidRPr="007265F9">
        <w:rPr>
          <w:rFonts w:ascii="Book Antiqua" w:hAnsi="Book Antiqua"/>
          <w:sz w:val="24"/>
          <w:szCs w:val="24"/>
        </w:rPr>
        <w:t xml:space="preserve"> </w:t>
      </w:r>
      <w:r w:rsidR="000047CD" w:rsidRPr="007265F9">
        <w:rPr>
          <w:rFonts w:ascii="Book Antiqua" w:hAnsi="Book Antiqua"/>
          <w:sz w:val="24"/>
          <w:szCs w:val="24"/>
        </w:rPr>
        <w:t>(</w:t>
      </w:r>
      <w:r w:rsidR="00733EB3" w:rsidRPr="007265F9">
        <w:rPr>
          <w:rFonts w:ascii="Book Antiqua" w:hAnsi="Book Antiqua"/>
          <w:i/>
          <w:sz w:val="24"/>
          <w:szCs w:val="24"/>
        </w:rPr>
        <w:t>P</w:t>
      </w:r>
      <w:r w:rsidR="005B5EC5" w:rsidRPr="007265F9">
        <w:rPr>
          <w:rFonts w:ascii="Book Antiqua" w:eastAsia="宋体" w:hAnsi="Book Antiqua"/>
          <w:i/>
          <w:sz w:val="24"/>
          <w:szCs w:val="24"/>
          <w:lang w:eastAsia="zh-CN"/>
        </w:rPr>
        <w:t xml:space="preserve"> </w:t>
      </w:r>
      <w:r w:rsidR="000047CD" w:rsidRPr="007265F9">
        <w:rPr>
          <w:rFonts w:ascii="Book Antiqua" w:hAnsi="Book Antiqua"/>
          <w:sz w:val="24"/>
          <w:szCs w:val="24"/>
        </w:rPr>
        <w:t>&lt;</w:t>
      </w:r>
      <w:r w:rsidR="005B5EC5" w:rsidRPr="007265F9">
        <w:rPr>
          <w:rFonts w:ascii="Book Antiqua" w:eastAsia="宋体" w:hAnsi="Book Antiqua"/>
          <w:sz w:val="24"/>
          <w:szCs w:val="24"/>
          <w:lang w:eastAsia="zh-CN"/>
        </w:rPr>
        <w:t xml:space="preserve"> </w:t>
      </w:r>
      <w:r w:rsidR="000047CD" w:rsidRPr="007265F9">
        <w:rPr>
          <w:rFonts w:ascii="Book Antiqua" w:hAnsi="Book Antiqua"/>
          <w:sz w:val="24"/>
          <w:szCs w:val="24"/>
        </w:rPr>
        <w:t>0.01)</w:t>
      </w:r>
      <w:r w:rsidRPr="007265F9">
        <w:rPr>
          <w:rFonts w:ascii="Book Antiqua" w:hAnsi="Book Antiqua"/>
          <w:sz w:val="24"/>
          <w:szCs w:val="24"/>
        </w:rPr>
        <w:t xml:space="preserve">. The medications prescribed for the patients during the observation period were similar between the two groups. </w:t>
      </w:r>
      <w:r w:rsidR="004A2E83" w:rsidRPr="007265F9">
        <w:rPr>
          <w:rFonts w:ascii="Book Antiqua" w:hAnsi="Book Antiqua"/>
          <w:sz w:val="24"/>
          <w:szCs w:val="24"/>
        </w:rPr>
        <w:t>The e</w:t>
      </w:r>
      <w:r w:rsidRPr="007265F9">
        <w:rPr>
          <w:rFonts w:ascii="Book Antiqua" w:hAnsi="Book Antiqua"/>
          <w:sz w:val="24"/>
          <w:szCs w:val="24"/>
        </w:rPr>
        <w:t>ndoscopic examinatio</w:t>
      </w:r>
      <w:r w:rsidRPr="007265F9">
        <w:rPr>
          <w:rFonts w:ascii="Book Antiqua" w:hAnsi="Book Antiqua"/>
          <w:color w:val="000000" w:themeColor="text1"/>
          <w:sz w:val="24"/>
          <w:szCs w:val="24"/>
        </w:rPr>
        <w:t>n revealed recurrence of the vascular ectasia in 25 of 38 patients (66%), and re-bleeding from the recurrent gastric vascular ectasia lesions in 15 of these patients (39%) over a medi</w:t>
      </w:r>
      <w:r w:rsidR="004A2E83" w:rsidRPr="007265F9">
        <w:rPr>
          <w:rFonts w:ascii="Book Antiqua" w:hAnsi="Book Antiqua"/>
          <w:color w:val="000000" w:themeColor="text1"/>
          <w:sz w:val="24"/>
          <w:szCs w:val="24"/>
        </w:rPr>
        <w:t>an</w:t>
      </w:r>
      <w:r w:rsidRPr="007265F9">
        <w:rPr>
          <w:rFonts w:ascii="Book Antiqua" w:hAnsi="Book Antiqua"/>
          <w:color w:val="000000" w:themeColor="text1"/>
          <w:sz w:val="24"/>
          <w:szCs w:val="24"/>
        </w:rPr>
        <w:t xml:space="preserve"> observation period of 5 </w:t>
      </w:r>
      <w:r w:rsidR="005B5EC5" w:rsidRPr="007265F9">
        <w:rPr>
          <w:rFonts w:ascii="Book Antiqua" w:hAnsi="Book Antiqua"/>
          <w:color w:val="000000" w:themeColor="text1"/>
          <w:sz w:val="24"/>
          <w:szCs w:val="24"/>
        </w:rPr>
        <w:t>mo</w:t>
      </w:r>
      <w:r w:rsidRPr="007265F9">
        <w:rPr>
          <w:rFonts w:ascii="Book Antiqua" w:hAnsi="Book Antiqua"/>
          <w:color w:val="000000" w:themeColor="text1"/>
          <w:sz w:val="24"/>
          <w:szCs w:val="24"/>
        </w:rPr>
        <w:t xml:space="preserve"> (range, 2 to 70 </w:t>
      </w:r>
      <w:r w:rsidR="005B5EC5" w:rsidRPr="007265F9">
        <w:rPr>
          <w:rFonts w:ascii="Book Antiqua" w:hAnsi="Book Antiqua"/>
          <w:color w:val="000000" w:themeColor="text1"/>
          <w:sz w:val="24"/>
          <w:szCs w:val="24"/>
        </w:rPr>
        <w:t>mo</w:t>
      </w:r>
      <w:r w:rsidRPr="007265F9">
        <w:rPr>
          <w:rFonts w:ascii="Book Antiqua" w:hAnsi="Book Antiqua"/>
          <w:color w:val="000000" w:themeColor="text1"/>
          <w:sz w:val="24"/>
          <w:szCs w:val="24"/>
        </w:rPr>
        <w:t xml:space="preserve">) after the final </w:t>
      </w:r>
      <w:r w:rsidRPr="007265F9">
        <w:rPr>
          <w:rFonts w:ascii="Book Antiqua" w:hAnsi="Book Antiqua"/>
          <w:color w:val="000000" w:themeColor="text1"/>
          <w:sz w:val="24"/>
          <w:szCs w:val="24"/>
        </w:rPr>
        <w:lastRenderedPageBreak/>
        <w:t xml:space="preserve">session of the coagulation therapy. </w:t>
      </w:r>
      <w:r w:rsidR="004A2E83" w:rsidRPr="007265F9">
        <w:rPr>
          <w:rFonts w:ascii="Book Antiqua" w:hAnsi="Book Antiqua"/>
          <w:color w:val="000000" w:themeColor="text1"/>
          <w:sz w:val="24"/>
          <w:szCs w:val="24"/>
        </w:rPr>
        <w:t>Particular</w:t>
      </w:r>
      <w:r w:rsidRPr="007265F9">
        <w:rPr>
          <w:rFonts w:ascii="Book Antiqua" w:hAnsi="Book Antiqua"/>
          <w:color w:val="000000" w:themeColor="text1"/>
          <w:sz w:val="24"/>
          <w:szCs w:val="24"/>
        </w:rPr>
        <w:t xml:space="preserve">ly in the </w:t>
      </w:r>
      <w:r w:rsidR="006B5963" w:rsidRPr="007265F9">
        <w:rPr>
          <w:rFonts w:ascii="Book Antiqua" w:hAnsi="Book Antiqua"/>
          <w:color w:val="000000" w:themeColor="text1"/>
          <w:sz w:val="24"/>
          <w:szCs w:val="24"/>
        </w:rPr>
        <w:t>E</w:t>
      </w:r>
      <w:r w:rsidRPr="007265F9">
        <w:rPr>
          <w:rFonts w:ascii="Book Antiqua" w:hAnsi="Book Antiqua"/>
          <w:color w:val="000000" w:themeColor="text1"/>
          <w:sz w:val="24"/>
          <w:szCs w:val="24"/>
        </w:rPr>
        <w:t xml:space="preserve">VE group, the vascular </w:t>
      </w:r>
      <w:r w:rsidRPr="007265F9">
        <w:rPr>
          <w:rFonts w:ascii="Book Antiqua" w:hAnsi="Book Antiqua"/>
          <w:sz w:val="24"/>
          <w:szCs w:val="24"/>
        </w:rPr>
        <w:t xml:space="preserve">ectasia recurred in all the patients, and re-bleeding from the recurrent lesions developed in 14 </w:t>
      </w:r>
      <w:r w:rsidR="005A3FA0" w:rsidRPr="007265F9">
        <w:rPr>
          <w:rFonts w:ascii="Book Antiqua" w:hAnsi="Book Antiqua"/>
          <w:sz w:val="24"/>
          <w:szCs w:val="24"/>
        </w:rPr>
        <w:t xml:space="preserve">of these </w:t>
      </w:r>
      <w:r w:rsidRPr="007265F9">
        <w:rPr>
          <w:rFonts w:ascii="Book Antiqua" w:hAnsi="Book Antiqua"/>
          <w:sz w:val="24"/>
          <w:szCs w:val="24"/>
        </w:rPr>
        <w:t>patients (58%) (Table 2).</w:t>
      </w:r>
      <w:r w:rsidR="005A3FA0" w:rsidRPr="007265F9">
        <w:rPr>
          <w:rFonts w:ascii="Book Antiqua" w:hAnsi="Book Antiqua"/>
          <w:sz w:val="24"/>
          <w:szCs w:val="24"/>
        </w:rPr>
        <w:t xml:space="preserve"> N</w:t>
      </w:r>
      <w:r w:rsidR="00353CC1" w:rsidRPr="007265F9">
        <w:rPr>
          <w:rFonts w:ascii="Book Antiqua" w:hAnsi="Book Antiqua"/>
          <w:sz w:val="24"/>
          <w:szCs w:val="24"/>
        </w:rPr>
        <w:t>o patients in</w:t>
      </w:r>
      <w:r w:rsidR="00353CC1" w:rsidRPr="007265F9">
        <w:rPr>
          <w:rFonts w:ascii="Book Antiqua" w:hAnsi="Book Antiqua"/>
          <w:color w:val="000000" w:themeColor="text1"/>
          <w:sz w:val="24"/>
          <w:szCs w:val="24"/>
        </w:rPr>
        <w:t xml:space="preserve"> the </w:t>
      </w:r>
      <w:r w:rsidR="006B5963" w:rsidRPr="007265F9">
        <w:rPr>
          <w:rFonts w:ascii="Book Antiqua" w:hAnsi="Book Antiqua"/>
          <w:color w:val="000000" w:themeColor="text1"/>
          <w:sz w:val="24"/>
          <w:szCs w:val="24"/>
        </w:rPr>
        <w:t>E</w:t>
      </w:r>
      <w:r w:rsidR="00353CC1" w:rsidRPr="007265F9">
        <w:rPr>
          <w:rFonts w:ascii="Book Antiqua" w:hAnsi="Book Antiqua"/>
          <w:color w:val="000000" w:themeColor="text1"/>
          <w:sz w:val="24"/>
          <w:szCs w:val="24"/>
        </w:rPr>
        <w:t>VE group</w:t>
      </w:r>
      <w:r w:rsidR="005A3FA0" w:rsidRPr="007265F9">
        <w:rPr>
          <w:rFonts w:ascii="Book Antiqua" w:hAnsi="Book Antiqua"/>
          <w:color w:val="000000" w:themeColor="text1"/>
          <w:sz w:val="24"/>
          <w:szCs w:val="24"/>
        </w:rPr>
        <w:t xml:space="preserve"> developed </w:t>
      </w:r>
      <w:r w:rsidR="00353CC1" w:rsidRPr="007265F9">
        <w:rPr>
          <w:rFonts w:ascii="Book Antiqua" w:hAnsi="Book Antiqua"/>
          <w:color w:val="000000" w:themeColor="text1"/>
          <w:sz w:val="24"/>
          <w:szCs w:val="24"/>
        </w:rPr>
        <w:t xml:space="preserve">re-bleeding with </w:t>
      </w:r>
      <w:r w:rsidR="005A3FA0" w:rsidRPr="007265F9">
        <w:rPr>
          <w:rFonts w:ascii="Book Antiqua" w:hAnsi="Book Antiqua"/>
          <w:color w:val="000000" w:themeColor="text1"/>
          <w:sz w:val="24"/>
          <w:szCs w:val="24"/>
        </w:rPr>
        <w:t xml:space="preserve">the </w:t>
      </w:r>
      <w:r w:rsidR="00353CC1" w:rsidRPr="007265F9">
        <w:rPr>
          <w:rFonts w:ascii="Book Antiqua" w:hAnsi="Book Antiqua"/>
          <w:color w:val="000000" w:themeColor="text1"/>
          <w:sz w:val="24"/>
          <w:szCs w:val="24"/>
        </w:rPr>
        <w:t xml:space="preserve">re-appearance of </w:t>
      </w:r>
      <w:r w:rsidR="007F37C3" w:rsidRPr="007265F9">
        <w:rPr>
          <w:rFonts w:ascii="Book Antiqua" w:hAnsi="Book Antiqua"/>
          <w:color w:val="000000" w:themeColor="text1"/>
          <w:sz w:val="24"/>
          <w:szCs w:val="24"/>
        </w:rPr>
        <w:t>&lt;</w:t>
      </w:r>
      <w:r w:rsidR="005B5EC5" w:rsidRPr="007265F9">
        <w:rPr>
          <w:rFonts w:ascii="Book Antiqua" w:eastAsia="宋体" w:hAnsi="Book Antiqua"/>
          <w:color w:val="000000" w:themeColor="text1"/>
          <w:sz w:val="24"/>
          <w:szCs w:val="24"/>
          <w:lang w:eastAsia="zh-CN"/>
        </w:rPr>
        <w:t xml:space="preserve"> </w:t>
      </w:r>
      <w:r w:rsidR="00D82EB4" w:rsidRPr="007265F9">
        <w:rPr>
          <w:rFonts w:ascii="Book Antiqua" w:hAnsi="Book Antiqua"/>
          <w:color w:val="000000" w:themeColor="text1"/>
          <w:sz w:val="24"/>
          <w:szCs w:val="24"/>
        </w:rPr>
        <w:t xml:space="preserve">10 </w:t>
      </w:r>
      <w:r w:rsidR="00353CC1" w:rsidRPr="007265F9">
        <w:rPr>
          <w:rFonts w:ascii="Book Antiqua" w:hAnsi="Book Antiqua"/>
          <w:color w:val="000000" w:themeColor="text1"/>
          <w:sz w:val="24"/>
          <w:szCs w:val="24"/>
        </w:rPr>
        <w:t>vascular ectasia lesions</w:t>
      </w:r>
      <w:r w:rsidR="00D82EB4" w:rsidRPr="007265F9">
        <w:rPr>
          <w:rFonts w:ascii="Book Antiqua" w:hAnsi="Book Antiqua"/>
          <w:color w:val="000000" w:themeColor="text1"/>
          <w:sz w:val="24"/>
          <w:szCs w:val="24"/>
        </w:rPr>
        <w:t>.</w:t>
      </w:r>
      <w:r w:rsidR="003E48C3" w:rsidRPr="007265F9">
        <w:rPr>
          <w:rFonts w:ascii="Book Antiqua" w:hAnsi="Book Antiqua"/>
          <w:color w:val="000000" w:themeColor="text1"/>
          <w:sz w:val="24"/>
          <w:szCs w:val="24"/>
        </w:rPr>
        <w:t xml:space="preserve"> </w:t>
      </w:r>
      <w:r w:rsidRPr="007265F9">
        <w:rPr>
          <w:rFonts w:ascii="Book Antiqua" w:hAnsi="Book Antiqua"/>
          <w:color w:val="000000" w:themeColor="text1"/>
          <w:sz w:val="24"/>
          <w:szCs w:val="24"/>
        </w:rPr>
        <w:t xml:space="preserve">All of the patients showing re-bleeding in the </w:t>
      </w:r>
      <w:r w:rsidR="006B5963" w:rsidRPr="007265F9">
        <w:rPr>
          <w:rFonts w:ascii="Book Antiqua" w:hAnsi="Book Antiqua"/>
          <w:color w:val="000000" w:themeColor="text1"/>
          <w:sz w:val="24"/>
          <w:szCs w:val="24"/>
        </w:rPr>
        <w:t>E</w:t>
      </w:r>
      <w:r w:rsidRPr="007265F9">
        <w:rPr>
          <w:rFonts w:ascii="Book Antiqua" w:hAnsi="Book Antiqua"/>
          <w:color w:val="000000" w:themeColor="text1"/>
          <w:sz w:val="24"/>
          <w:szCs w:val="24"/>
        </w:rPr>
        <w:t>VE group had underlying diseases</w:t>
      </w:r>
      <w:r w:rsidR="005A3FA0" w:rsidRPr="007265F9">
        <w:rPr>
          <w:rFonts w:ascii="Book Antiqua" w:hAnsi="Book Antiqua"/>
          <w:color w:val="000000" w:themeColor="text1"/>
          <w:sz w:val="24"/>
          <w:szCs w:val="24"/>
        </w:rPr>
        <w:t>:</w:t>
      </w:r>
      <w:r w:rsidRPr="007265F9">
        <w:rPr>
          <w:rFonts w:ascii="Book Antiqua" w:hAnsi="Book Antiqua"/>
          <w:color w:val="000000" w:themeColor="text1"/>
          <w:sz w:val="24"/>
          <w:szCs w:val="24"/>
        </w:rPr>
        <w:t xml:space="preserve"> 8 </w:t>
      </w:r>
      <w:r w:rsidR="005A3FA0" w:rsidRPr="007265F9">
        <w:rPr>
          <w:rFonts w:ascii="Book Antiqua" w:hAnsi="Book Antiqua"/>
          <w:color w:val="000000" w:themeColor="text1"/>
          <w:sz w:val="24"/>
          <w:szCs w:val="24"/>
        </w:rPr>
        <w:t>with</w:t>
      </w:r>
      <w:r w:rsidRPr="007265F9">
        <w:rPr>
          <w:rFonts w:ascii="Book Antiqua" w:hAnsi="Book Antiqua"/>
          <w:color w:val="000000" w:themeColor="text1"/>
          <w:sz w:val="24"/>
          <w:szCs w:val="24"/>
        </w:rPr>
        <w:t xml:space="preserve"> chronic renal failure, 5 </w:t>
      </w:r>
      <w:r w:rsidR="005A3FA0" w:rsidRPr="007265F9">
        <w:rPr>
          <w:rFonts w:ascii="Book Antiqua" w:hAnsi="Book Antiqua"/>
          <w:color w:val="000000" w:themeColor="text1"/>
          <w:sz w:val="24"/>
          <w:szCs w:val="24"/>
        </w:rPr>
        <w:t>with</w:t>
      </w:r>
      <w:r w:rsidRPr="007265F9">
        <w:rPr>
          <w:rFonts w:ascii="Book Antiqua" w:hAnsi="Book Antiqua"/>
          <w:color w:val="000000" w:themeColor="text1"/>
          <w:sz w:val="24"/>
          <w:szCs w:val="24"/>
        </w:rPr>
        <w:t xml:space="preserve"> liver cirrhosis and 1 </w:t>
      </w:r>
      <w:r w:rsidR="005A3FA0" w:rsidRPr="007265F9">
        <w:rPr>
          <w:rFonts w:ascii="Book Antiqua" w:hAnsi="Book Antiqua"/>
          <w:color w:val="000000" w:themeColor="text1"/>
          <w:sz w:val="24"/>
          <w:szCs w:val="24"/>
        </w:rPr>
        <w:t>with</w:t>
      </w:r>
      <w:r w:rsidRPr="007265F9">
        <w:rPr>
          <w:rFonts w:ascii="Book Antiqua" w:hAnsi="Book Antiqua"/>
          <w:color w:val="000000" w:themeColor="text1"/>
          <w:sz w:val="24"/>
          <w:szCs w:val="24"/>
        </w:rPr>
        <w:t xml:space="preserve"> radiation-induced mucosal damage of the gastrointestinal tract. In contrast, in the </w:t>
      </w:r>
      <w:r w:rsidR="006B5963" w:rsidRPr="007265F9">
        <w:rPr>
          <w:rFonts w:ascii="Book Antiqua" w:hAnsi="Book Antiqua"/>
          <w:color w:val="000000" w:themeColor="text1"/>
          <w:sz w:val="24"/>
          <w:szCs w:val="24"/>
        </w:rPr>
        <w:t>L</w:t>
      </w:r>
      <w:r w:rsidRPr="007265F9">
        <w:rPr>
          <w:rFonts w:ascii="Book Antiqua" w:hAnsi="Book Antiqua"/>
          <w:color w:val="000000" w:themeColor="text1"/>
          <w:sz w:val="24"/>
          <w:szCs w:val="24"/>
        </w:rPr>
        <w:t xml:space="preserve">VE group, </w:t>
      </w:r>
      <w:r w:rsidR="005A3FA0" w:rsidRPr="007265F9">
        <w:rPr>
          <w:rFonts w:ascii="Book Antiqua" w:hAnsi="Book Antiqua"/>
          <w:color w:val="000000" w:themeColor="text1"/>
          <w:sz w:val="24"/>
          <w:szCs w:val="24"/>
        </w:rPr>
        <w:t xml:space="preserve">the </w:t>
      </w:r>
      <w:r w:rsidRPr="007265F9">
        <w:rPr>
          <w:rFonts w:ascii="Book Antiqua" w:hAnsi="Book Antiqua"/>
          <w:color w:val="000000" w:themeColor="text1"/>
          <w:sz w:val="24"/>
          <w:szCs w:val="24"/>
        </w:rPr>
        <w:t xml:space="preserve">recurrence of </w:t>
      </w:r>
      <w:r w:rsidR="005A3FA0" w:rsidRPr="007265F9">
        <w:rPr>
          <w:rFonts w:ascii="Book Antiqua" w:hAnsi="Book Antiqua"/>
          <w:color w:val="000000" w:themeColor="text1"/>
          <w:sz w:val="24"/>
          <w:szCs w:val="24"/>
        </w:rPr>
        <w:t xml:space="preserve">the </w:t>
      </w:r>
      <w:r w:rsidRPr="007265F9">
        <w:rPr>
          <w:rFonts w:ascii="Book Antiqua" w:hAnsi="Book Antiqua"/>
          <w:color w:val="000000" w:themeColor="text1"/>
          <w:sz w:val="24"/>
          <w:szCs w:val="24"/>
        </w:rPr>
        <w:t>gastric vascular ectasia was found in only 1 patient (7%)</w:t>
      </w:r>
      <w:r w:rsidR="005A3FA0" w:rsidRPr="007265F9">
        <w:rPr>
          <w:rFonts w:ascii="Book Antiqua" w:hAnsi="Book Antiqua"/>
          <w:color w:val="000000" w:themeColor="text1"/>
          <w:sz w:val="24"/>
          <w:szCs w:val="24"/>
        </w:rPr>
        <w:t>, who had</w:t>
      </w:r>
      <w:r w:rsidR="005030EA" w:rsidRPr="007265F9">
        <w:rPr>
          <w:rFonts w:ascii="Book Antiqua" w:hAnsi="Book Antiqua"/>
          <w:color w:val="000000" w:themeColor="text1"/>
          <w:sz w:val="24"/>
          <w:szCs w:val="24"/>
        </w:rPr>
        <w:t xml:space="preserve"> a single lesion </w:t>
      </w:r>
      <w:r w:rsidR="005A3FA0" w:rsidRPr="007265F9">
        <w:rPr>
          <w:rFonts w:ascii="Book Antiqua" w:hAnsi="Book Antiqua"/>
          <w:color w:val="000000" w:themeColor="text1"/>
          <w:sz w:val="24"/>
          <w:szCs w:val="24"/>
        </w:rPr>
        <w:t xml:space="preserve">that </w:t>
      </w:r>
      <w:r w:rsidR="005030EA" w:rsidRPr="007265F9">
        <w:rPr>
          <w:rFonts w:ascii="Book Antiqua" w:hAnsi="Book Antiqua"/>
          <w:color w:val="000000" w:themeColor="text1"/>
          <w:sz w:val="24"/>
          <w:szCs w:val="24"/>
        </w:rPr>
        <w:t>was found</w:t>
      </w:r>
      <w:r w:rsidR="00F4426A" w:rsidRPr="007265F9">
        <w:rPr>
          <w:rFonts w:ascii="Book Antiqua" w:hAnsi="Book Antiqua"/>
          <w:color w:val="000000" w:themeColor="text1"/>
          <w:sz w:val="24"/>
          <w:szCs w:val="24"/>
        </w:rPr>
        <w:t xml:space="preserve"> before </w:t>
      </w:r>
      <w:r w:rsidR="00D95172" w:rsidRPr="007265F9">
        <w:rPr>
          <w:rFonts w:ascii="Book Antiqua" w:hAnsi="Book Antiqua"/>
          <w:color w:val="000000" w:themeColor="text1"/>
          <w:sz w:val="24"/>
          <w:szCs w:val="24"/>
        </w:rPr>
        <w:t xml:space="preserve">the first session of </w:t>
      </w:r>
      <w:r w:rsidR="00F4426A" w:rsidRPr="007265F9">
        <w:rPr>
          <w:rFonts w:ascii="Book Antiqua" w:hAnsi="Book Antiqua"/>
          <w:color w:val="000000" w:themeColor="text1"/>
          <w:sz w:val="24"/>
          <w:szCs w:val="24"/>
        </w:rPr>
        <w:t>argon plasma coagulation</w:t>
      </w:r>
      <w:r w:rsidR="00D95172" w:rsidRPr="007265F9">
        <w:rPr>
          <w:rFonts w:ascii="Book Antiqua" w:hAnsi="Book Antiqua"/>
          <w:color w:val="000000" w:themeColor="text1"/>
          <w:sz w:val="24"/>
          <w:szCs w:val="24"/>
        </w:rPr>
        <w:t xml:space="preserve"> therapy</w:t>
      </w:r>
      <w:r w:rsidR="006B6B74" w:rsidRPr="007265F9">
        <w:rPr>
          <w:rFonts w:ascii="Book Antiqua" w:hAnsi="Book Antiqua"/>
          <w:color w:val="000000" w:themeColor="text1"/>
          <w:sz w:val="24"/>
          <w:szCs w:val="24"/>
        </w:rPr>
        <w:t xml:space="preserve">. </w:t>
      </w:r>
      <w:r w:rsidRPr="007265F9">
        <w:rPr>
          <w:rFonts w:ascii="Book Antiqua" w:hAnsi="Book Antiqua"/>
          <w:color w:val="000000" w:themeColor="text1"/>
          <w:sz w:val="24"/>
          <w:szCs w:val="24"/>
        </w:rPr>
        <w:t xml:space="preserve">This patient also had underlying renal failure and was under long-term maintenance hemodialysis. Consequently, re-bleeding from the recurrent vascular ectasia lesions developed in 60% (9/15) of the patients with chronic </w:t>
      </w:r>
      <w:r w:rsidR="005A73B3" w:rsidRPr="007265F9">
        <w:rPr>
          <w:rFonts w:ascii="Book Antiqua" w:hAnsi="Book Antiqua"/>
          <w:color w:val="000000" w:themeColor="text1"/>
          <w:sz w:val="24"/>
          <w:szCs w:val="24"/>
        </w:rPr>
        <w:t>renal</w:t>
      </w:r>
      <w:r w:rsidRPr="007265F9">
        <w:rPr>
          <w:rFonts w:ascii="Book Antiqua" w:hAnsi="Book Antiqua"/>
          <w:color w:val="000000" w:themeColor="text1"/>
          <w:sz w:val="24"/>
          <w:szCs w:val="24"/>
        </w:rPr>
        <w:t xml:space="preserve"> failure, which was significantly higher than the percentage in the patients with</w:t>
      </w:r>
      <w:r w:rsidR="005B5EC5" w:rsidRPr="007265F9">
        <w:rPr>
          <w:rFonts w:ascii="Book Antiqua" w:hAnsi="Book Antiqua"/>
          <w:sz w:val="24"/>
          <w:szCs w:val="24"/>
        </w:rPr>
        <w:t>out chronic renal failure (26%</w:t>
      </w:r>
      <w:r w:rsidRPr="007265F9">
        <w:rPr>
          <w:rFonts w:ascii="Book Antiqua" w:hAnsi="Book Antiqua"/>
          <w:sz w:val="24"/>
          <w:szCs w:val="24"/>
        </w:rPr>
        <w:t>; 6/23) (</w:t>
      </w:r>
      <w:r w:rsidR="00733EB3" w:rsidRPr="007265F9">
        <w:rPr>
          <w:rFonts w:ascii="Book Antiqua" w:hAnsi="Book Antiqua"/>
          <w:i/>
          <w:sz w:val="24"/>
          <w:szCs w:val="24"/>
        </w:rPr>
        <w:t>P</w:t>
      </w:r>
      <w:r w:rsidR="005B5EC5" w:rsidRPr="007265F9">
        <w:rPr>
          <w:rFonts w:ascii="Book Antiqua" w:eastAsia="宋体" w:hAnsi="Book Antiqua"/>
          <w:i/>
          <w:sz w:val="24"/>
          <w:szCs w:val="24"/>
          <w:lang w:eastAsia="zh-CN"/>
        </w:rPr>
        <w:t xml:space="preserve"> </w:t>
      </w:r>
      <w:r w:rsidR="005A73B3" w:rsidRPr="007265F9">
        <w:rPr>
          <w:rFonts w:ascii="Book Antiqua" w:hAnsi="Book Antiqua"/>
          <w:sz w:val="24"/>
          <w:szCs w:val="24"/>
        </w:rPr>
        <w:t>=</w:t>
      </w:r>
      <w:r w:rsidR="005B5EC5" w:rsidRPr="007265F9">
        <w:rPr>
          <w:rFonts w:ascii="Book Antiqua" w:eastAsia="宋体" w:hAnsi="Book Antiqua"/>
          <w:sz w:val="24"/>
          <w:szCs w:val="24"/>
          <w:lang w:eastAsia="zh-CN"/>
        </w:rPr>
        <w:t xml:space="preserve"> </w:t>
      </w:r>
      <w:r w:rsidRPr="007265F9">
        <w:rPr>
          <w:rFonts w:ascii="Book Antiqua" w:hAnsi="Book Antiqua"/>
          <w:sz w:val="24"/>
          <w:szCs w:val="24"/>
        </w:rPr>
        <w:t>0.036).</w:t>
      </w:r>
    </w:p>
    <w:p w:rsidR="00536AD8" w:rsidRPr="007265F9" w:rsidRDefault="006929B1" w:rsidP="00D3434A">
      <w:pPr>
        <w:snapToGrid w:val="0"/>
        <w:spacing w:line="360" w:lineRule="auto"/>
        <w:ind w:firstLineChars="100" w:firstLine="240"/>
        <w:rPr>
          <w:rFonts w:ascii="Book Antiqua" w:eastAsia="宋体" w:hAnsi="Book Antiqua"/>
          <w:color w:val="000000" w:themeColor="text1"/>
          <w:sz w:val="24"/>
          <w:szCs w:val="24"/>
          <w:lang w:eastAsia="zh-CN"/>
        </w:rPr>
      </w:pPr>
      <w:r w:rsidRPr="007265F9">
        <w:rPr>
          <w:rFonts w:ascii="Book Antiqua" w:hAnsi="Book Antiqua"/>
          <w:kern w:val="0"/>
          <w:sz w:val="24"/>
          <w:szCs w:val="24"/>
        </w:rPr>
        <w:t>Kaplan-Meier analysis revealed that t</w:t>
      </w:r>
      <w:r w:rsidRPr="007265F9">
        <w:rPr>
          <w:rFonts w:ascii="Book Antiqua" w:hAnsi="Book Antiqua"/>
          <w:sz w:val="24"/>
          <w:szCs w:val="24"/>
        </w:rPr>
        <w:t>he cumulative recurrence-free rates of the patients with vascular ectasia were 29.2% and 0% at 1 and 3 years</w:t>
      </w:r>
      <w:r w:rsidR="00735741" w:rsidRPr="007265F9">
        <w:rPr>
          <w:rFonts w:ascii="Book Antiqua" w:hAnsi="Book Antiqua"/>
          <w:sz w:val="24"/>
          <w:szCs w:val="24"/>
        </w:rPr>
        <w:t>, respectively,</w:t>
      </w:r>
      <w:r w:rsidRPr="007265F9">
        <w:rPr>
          <w:rFonts w:ascii="Book Antiqua" w:hAnsi="Book Antiqua"/>
          <w:sz w:val="24"/>
          <w:szCs w:val="24"/>
        </w:rPr>
        <w:t xml:space="preserve"> after the endoscopic coagulation therapy</w:t>
      </w:r>
      <w:r w:rsidRPr="007265F9">
        <w:rPr>
          <w:rFonts w:ascii="Book Antiqua" w:hAnsi="Book Antiqua"/>
          <w:color w:val="000000" w:themeColor="text1"/>
          <w:sz w:val="24"/>
          <w:szCs w:val="24"/>
        </w:rPr>
        <w:t xml:space="preserve"> in the </w:t>
      </w:r>
      <w:r w:rsidR="006B5963" w:rsidRPr="007265F9">
        <w:rPr>
          <w:rFonts w:ascii="Book Antiqua" w:hAnsi="Book Antiqua"/>
          <w:color w:val="000000" w:themeColor="text1"/>
          <w:sz w:val="24"/>
          <w:szCs w:val="24"/>
        </w:rPr>
        <w:t>E</w:t>
      </w:r>
      <w:r w:rsidRPr="007265F9">
        <w:rPr>
          <w:rFonts w:ascii="Book Antiqua" w:hAnsi="Book Antiqua"/>
          <w:color w:val="000000" w:themeColor="text1"/>
          <w:sz w:val="24"/>
          <w:szCs w:val="24"/>
        </w:rPr>
        <w:t>VE group (Figure 1</w:t>
      </w:r>
      <w:r w:rsidR="005B5EC5" w:rsidRPr="007265F9">
        <w:rPr>
          <w:rFonts w:ascii="Book Antiqua" w:eastAsia="宋体" w:hAnsi="Book Antiqua"/>
          <w:color w:val="000000" w:themeColor="text1"/>
          <w:sz w:val="24"/>
          <w:szCs w:val="24"/>
          <w:lang w:eastAsia="zh-CN"/>
        </w:rPr>
        <w:t>A</w:t>
      </w:r>
      <w:r w:rsidRPr="007265F9">
        <w:rPr>
          <w:rFonts w:ascii="Book Antiqua" w:hAnsi="Book Antiqua"/>
          <w:color w:val="000000" w:themeColor="text1"/>
          <w:sz w:val="24"/>
          <w:szCs w:val="24"/>
        </w:rPr>
        <w:t xml:space="preserve">), </w:t>
      </w:r>
      <w:r w:rsidR="00735741" w:rsidRPr="007265F9">
        <w:rPr>
          <w:rFonts w:ascii="Book Antiqua" w:hAnsi="Book Antiqua"/>
          <w:color w:val="000000" w:themeColor="text1"/>
          <w:sz w:val="24"/>
          <w:szCs w:val="24"/>
        </w:rPr>
        <w:t>and</w:t>
      </w:r>
      <w:r w:rsidRPr="007265F9">
        <w:rPr>
          <w:rFonts w:ascii="Book Antiqua" w:hAnsi="Book Antiqua"/>
          <w:color w:val="000000" w:themeColor="text1"/>
          <w:sz w:val="24"/>
          <w:szCs w:val="24"/>
        </w:rPr>
        <w:t xml:space="preserve"> the cumulative re-bleeding-free rates in these patients were 65.9%, 40.8% and 20.4%</w:t>
      </w:r>
      <w:r w:rsidR="00735741" w:rsidRPr="007265F9">
        <w:rPr>
          <w:rFonts w:ascii="Book Antiqua" w:hAnsi="Book Antiqua"/>
          <w:color w:val="000000" w:themeColor="text1"/>
          <w:sz w:val="24"/>
          <w:szCs w:val="24"/>
        </w:rPr>
        <w:t xml:space="preserve"> at 1,</w:t>
      </w:r>
      <w:r w:rsidRPr="007265F9">
        <w:rPr>
          <w:rFonts w:ascii="Book Antiqua" w:hAnsi="Book Antiqua"/>
          <w:color w:val="000000" w:themeColor="text1"/>
          <w:sz w:val="24"/>
          <w:szCs w:val="24"/>
        </w:rPr>
        <w:t xml:space="preserve"> 3 and 5 years</w:t>
      </w:r>
      <w:r w:rsidR="00735741" w:rsidRPr="007265F9">
        <w:rPr>
          <w:rFonts w:ascii="Book Antiqua" w:hAnsi="Book Antiqua"/>
          <w:color w:val="000000" w:themeColor="text1"/>
          <w:sz w:val="24"/>
          <w:szCs w:val="24"/>
        </w:rPr>
        <w:t>, respectively,</w:t>
      </w:r>
      <w:r w:rsidRPr="007265F9">
        <w:rPr>
          <w:rFonts w:ascii="Book Antiqua" w:hAnsi="Book Antiqua"/>
          <w:color w:val="000000" w:themeColor="text1"/>
          <w:sz w:val="24"/>
          <w:szCs w:val="24"/>
        </w:rPr>
        <w:t xml:space="preserve"> after the therapy (Figure 1</w:t>
      </w:r>
      <w:r w:rsidR="005B5EC5" w:rsidRPr="007265F9">
        <w:rPr>
          <w:rFonts w:ascii="Book Antiqua" w:eastAsia="宋体" w:hAnsi="Book Antiqua"/>
          <w:color w:val="000000" w:themeColor="text1"/>
          <w:sz w:val="24"/>
          <w:szCs w:val="24"/>
          <w:lang w:eastAsia="zh-CN"/>
        </w:rPr>
        <w:t>B</w:t>
      </w:r>
      <w:r w:rsidRPr="007265F9">
        <w:rPr>
          <w:rFonts w:ascii="Book Antiqua" w:hAnsi="Book Antiqua"/>
          <w:color w:val="000000" w:themeColor="text1"/>
          <w:sz w:val="24"/>
          <w:szCs w:val="24"/>
        </w:rPr>
        <w:t xml:space="preserve">). Both the recurrence-free rates and re-bleeding-free rates were significantly </w:t>
      </w:r>
      <w:r w:rsidR="005A73B3" w:rsidRPr="007265F9">
        <w:rPr>
          <w:rFonts w:ascii="Book Antiqua" w:hAnsi="Book Antiqua"/>
          <w:color w:val="000000" w:themeColor="text1"/>
          <w:sz w:val="24"/>
          <w:szCs w:val="24"/>
        </w:rPr>
        <w:t>low</w:t>
      </w:r>
      <w:r w:rsidRPr="007265F9">
        <w:rPr>
          <w:rFonts w:ascii="Book Antiqua" w:hAnsi="Book Antiqua"/>
          <w:color w:val="000000" w:themeColor="text1"/>
          <w:sz w:val="24"/>
          <w:szCs w:val="24"/>
        </w:rPr>
        <w:t xml:space="preserve">er in the </w:t>
      </w:r>
      <w:r w:rsidR="006B5963" w:rsidRPr="007265F9">
        <w:rPr>
          <w:rFonts w:ascii="Book Antiqua" w:hAnsi="Book Antiqua"/>
          <w:color w:val="000000" w:themeColor="text1"/>
          <w:sz w:val="24"/>
          <w:szCs w:val="24"/>
        </w:rPr>
        <w:t>E</w:t>
      </w:r>
      <w:r w:rsidRPr="007265F9">
        <w:rPr>
          <w:rFonts w:ascii="Book Antiqua" w:hAnsi="Book Antiqua"/>
          <w:color w:val="000000" w:themeColor="text1"/>
          <w:sz w:val="24"/>
          <w:szCs w:val="24"/>
        </w:rPr>
        <w:t xml:space="preserve">VE group than in the </w:t>
      </w:r>
      <w:r w:rsidR="006B5963" w:rsidRPr="007265F9">
        <w:rPr>
          <w:rFonts w:ascii="Book Antiqua" w:hAnsi="Book Antiqua"/>
          <w:color w:val="000000" w:themeColor="text1"/>
          <w:sz w:val="24"/>
          <w:szCs w:val="24"/>
        </w:rPr>
        <w:t>L</w:t>
      </w:r>
      <w:r w:rsidRPr="007265F9">
        <w:rPr>
          <w:rFonts w:ascii="Book Antiqua" w:hAnsi="Book Antiqua"/>
          <w:color w:val="000000" w:themeColor="text1"/>
          <w:sz w:val="24"/>
          <w:szCs w:val="24"/>
        </w:rPr>
        <w:t xml:space="preserve">VE group. Moreover, the cumulative re-bleeding-free rate in the </w:t>
      </w:r>
      <w:r w:rsidR="006B5963" w:rsidRPr="007265F9">
        <w:rPr>
          <w:rFonts w:ascii="Book Antiqua" w:hAnsi="Book Antiqua"/>
          <w:color w:val="000000" w:themeColor="text1"/>
          <w:sz w:val="24"/>
          <w:szCs w:val="24"/>
        </w:rPr>
        <w:t>E</w:t>
      </w:r>
      <w:r w:rsidRPr="007265F9">
        <w:rPr>
          <w:rFonts w:ascii="Book Antiqua" w:hAnsi="Book Antiqua"/>
          <w:color w:val="000000" w:themeColor="text1"/>
          <w:sz w:val="24"/>
          <w:szCs w:val="24"/>
        </w:rPr>
        <w:t xml:space="preserve">VE group was </w:t>
      </w:r>
      <w:r w:rsidR="005A73B3" w:rsidRPr="007265F9">
        <w:rPr>
          <w:rFonts w:ascii="Book Antiqua" w:hAnsi="Book Antiqua"/>
          <w:color w:val="000000" w:themeColor="text1"/>
          <w:sz w:val="24"/>
          <w:szCs w:val="24"/>
        </w:rPr>
        <w:t>47.6</w:t>
      </w:r>
      <w:r w:rsidRPr="007265F9">
        <w:rPr>
          <w:rFonts w:ascii="Book Antiqua" w:hAnsi="Book Antiqua"/>
          <w:color w:val="000000" w:themeColor="text1"/>
          <w:sz w:val="24"/>
          <w:szCs w:val="24"/>
        </w:rPr>
        <w:t xml:space="preserve">% at 1 year and </w:t>
      </w:r>
      <w:r w:rsidR="005A73B3" w:rsidRPr="007265F9">
        <w:rPr>
          <w:rFonts w:ascii="Book Antiqua" w:hAnsi="Book Antiqua"/>
          <w:color w:val="000000" w:themeColor="text1"/>
          <w:sz w:val="24"/>
          <w:szCs w:val="24"/>
        </w:rPr>
        <w:t>25.4</w:t>
      </w:r>
      <w:r w:rsidRPr="007265F9">
        <w:rPr>
          <w:rFonts w:ascii="Book Antiqua" w:hAnsi="Book Antiqua"/>
          <w:color w:val="000000" w:themeColor="text1"/>
          <w:sz w:val="24"/>
          <w:szCs w:val="24"/>
        </w:rPr>
        <w:t>% at 2 years after the therapy in patients with chronic renal failure, which were significantly lower than the rates in the patients without chronic renal failure (</w:t>
      </w:r>
      <w:r w:rsidR="005A73B3" w:rsidRPr="007265F9">
        <w:rPr>
          <w:rFonts w:ascii="Book Antiqua" w:hAnsi="Book Antiqua"/>
          <w:color w:val="000000" w:themeColor="text1"/>
          <w:sz w:val="24"/>
          <w:szCs w:val="24"/>
        </w:rPr>
        <w:t>83.3</w:t>
      </w:r>
      <w:r w:rsidRPr="007265F9">
        <w:rPr>
          <w:rFonts w:ascii="Book Antiqua" w:hAnsi="Book Antiqua"/>
          <w:color w:val="000000" w:themeColor="text1"/>
          <w:sz w:val="24"/>
          <w:szCs w:val="24"/>
        </w:rPr>
        <w:t xml:space="preserve">% and </w:t>
      </w:r>
      <w:r w:rsidR="005A73B3" w:rsidRPr="007265F9">
        <w:rPr>
          <w:rFonts w:ascii="Book Antiqua" w:hAnsi="Book Antiqua"/>
          <w:color w:val="000000" w:themeColor="text1"/>
          <w:sz w:val="24"/>
          <w:szCs w:val="24"/>
        </w:rPr>
        <w:t>74.1</w:t>
      </w:r>
      <w:r w:rsidRPr="007265F9">
        <w:rPr>
          <w:rFonts w:ascii="Book Antiqua" w:hAnsi="Book Antiqua"/>
          <w:color w:val="000000" w:themeColor="text1"/>
          <w:sz w:val="24"/>
          <w:szCs w:val="24"/>
        </w:rPr>
        <w:t xml:space="preserve">%, respectively) (Figure 2). There were no significant differences in either the recurrence-free rates or re-bleeding-free rates between the patients treated by heater probe coagulation and those treated by argon plasma coagulation, as shown in Figure 3. </w:t>
      </w:r>
    </w:p>
    <w:p w:rsidR="005162D3" w:rsidRPr="007265F9" w:rsidRDefault="005162D3" w:rsidP="00D3434A">
      <w:pPr>
        <w:snapToGrid w:val="0"/>
        <w:spacing w:line="360" w:lineRule="auto"/>
        <w:ind w:firstLineChars="100" w:firstLine="240"/>
        <w:rPr>
          <w:rFonts w:ascii="Book Antiqua" w:eastAsia="宋体" w:hAnsi="Book Antiqua"/>
          <w:color w:val="000000" w:themeColor="text1"/>
          <w:sz w:val="24"/>
          <w:szCs w:val="24"/>
          <w:lang w:eastAsia="zh-CN"/>
        </w:rPr>
      </w:pPr>
    </w:p>
    <w:p w:rsidR="00D9709A" w:rsidRPr="007265F9" w:rsidRDefault="00D9709A" w:rsidP="00D3434A">
      <w:pPr>
        <w:pStyle w:val="aa"/>
        <w:snapToGrid w:val="0"/>
        <w:spacing w:line="360" w:lineRule="auto"/>
        <w:outlineLvl w:val="0"/>
        <w:rPr>
          <w:rFonts w:ascii="Book Antiqua" w:hAnsi="Book Antiqua" w:cs="Times New Roman"/>
          <w:b/>
          <w:color w:val="000000" w:themeColor="text1"/>
          <w:sz w:val="24"/>
          <w:szCs w:val="24"/>
        </w:rPr>
      </w:pPr>
      <w:r w:rsidRPr="007265F9">
        <w:rPr>
          <w:rFonts w:ascii="Book Antiqua" w:hAnsi="Book Antiqua" w:cs="Times New Roman"/>
          <w:b/>
          <w:color w:val="000000" w:themeColor="text1"/>
          <w:sz w:val="24"/>
          <w:szCs w:val="24"/>
        </w:rPr>
        <w:t>D</w:t>
      </w:r>
      <w:r w:rsidR="00AA5EB5" w:rsidRPr="007265F9">
        <w:rPr>
          <w:rFonts w:ascii="Book Antiqua" w:hAnsi="Book Antiqua" w:cs="Times New Roman"/>
          <w:b/>
          <w:color w:val="000000" w:themeColor="text1"/>
          <w:sz w:val="24"/>
          <w:szCs w:val="24"/>
        </w:rPr>
        <w:t>ISCUSSION</w:t>
      </w:r>
    </w:p>
    <w:p w:rsidR="005B2814" w:rsidRPr="007265F9" w:rsidRDefault="00160701" w:rsidP="00D3434A">
      <w:pPr>
        <w:pStyle w:val="aa"/>
        <w:snapToGrid w:val="0"/>
        <w:spacing w:line="360" w:lineRule="auto"/>
        <w:rPr>
          <w:rFonts w:ascii="Book Antiqua" w:hAnsi="Book Antiqua" w:cs="Times New Roman"/>
          <w:color w:val="000000" w:themeColor="text1"/>
          <w:sz w:val="24"/>
          <w:szCs w:val="24"/>
        </w:rPr>
      </w:pPr>
      <w:r w:rsidRPr="007265F9">
        <w:rPr>
          <w:rFonts w:ascii="Book Antiqua" w:hAnsi="Book Antiqua" w:cs="Times New Roman"/>
          <w:color w:val="000000" w:themeColor="text1"/>
          <w:sz w:val="24"/>
          <w:szCs w:val="24"/>
        </w:rPr>
        <w:t>In the present study, we examined the long-term prognosis of 38 patients</w:t>
      </w:r>
      <w:r w:rsidRPr="007265F9">
        <w:rPr>
          <w:rFonts w:ascii="Book Antiqua" w:hAnsi="Book Antiqua" w:cs="Times New Roman"/>
          <w:sz w:val="24"/>
          <w:szCs w:val="24"/>
        </w:rPr>
        <w:t xml:space="preserve"> with hemorrhagic gastric vascular ectasia treated by endoscopic coagulation procedures, with a medium observation period of 32 </w:t>
      </w:r>
      <w:r w:rsidR="005B5EC5" w:rsidRPr="007265F9">
        <w:rPr>
          <w:rFonts w:ascii="Book Antiqua" w:hAnsi="Book Antiqua" w:cs="Times New Roman"/>
          <w:sz w:val="24"/>
          <w:szCs w:val="24"/>
        </w:rPr>
        <w:t>mo</w:t>
      </w:r>
      <w:r w:rsidRPr="007265F9">
        <w:rPr>
          <w:rFonts w:ascii="Book Antiqua" w:hAnsi="Book Antiqua" w:cs="Times New Roman"/>
          <w:sz w:val="24"/>
          <w:szCs w:val="24"/>
        </w:rPr>
        <w:t xml:space="preserve"> after the therapies. Although both heater probe coagulation and argon plasma coagulation were useful to achieve </w:t>
      </w:r>
      <w:r w:rsidR="00FD7F10" w:rsidRPr="007265F9">
        <w:rPr>
          <w:rFonts w:ascii="Book Antiqua" w:hAnsi="Book Antiqua" w:cs="Times New Roman"/>
          <w:sz w:val="24"/>
          <w:szCs w:val="24"/>
        </w:rPr>
        <w:t xml:space="preserve">the </w:t>
      </w:r>
      <w:r w:rsidRPr="007265F9">
        <w:rPr>
          <w:rFonts w:ascii="Book Antiqua" w:hAnsi="Book Antiqua" w:cs="Times New Roman"/>
          <w:sz w:val="24"/>
          <w:szCs w:val="24"/>
        </w:rPr>
        <w:t xml:space="preserve">arrest of bleeding and disappearance of the vascular ectasia lesions, </w:t>
      </w:r>
      <w:r w:rsidR="00FD7F10" w:rsidRPr="007265F9">
        <w:rPr>
          <w:rFonts w:ascii="Book Antiqua" w:hAnsi="Book Antiqua" w:cs="Times New Roman"/>
          <w:sz w:val="24"/>
          <w:szCs w:val="24"/>
        </w:rPr>
        <w:t xml:space="preserve">the </w:t>
      </w:r>
      <w:r w:rsidRPr="007265F9">
        <w:rPr>
          <w:rFonts w:ascii="Book Antiqua" w:hAnsi="Book Antiqua" w:cs="Times New Roman"/>
          <w:sz w:val="24"/>
          <w:szCs w:val="24"/>
        </w:rPr>
        <w:t xml:space="preserve">recurrence of vascular ectasia and </w:t>
      </w:r>
      <w:r w:rsidRPr="007265F9">
        <w:rPr>
          <w:rFonts w:ascii="Book Antiqua" w:hAnsi="Book Antiqua" w:cs="Times New Roman"/>
          <w:sz w:val="24"/>
          <w:szCs w:val="24"/>
        </w:rPr>
        <w:lastRenderedPageBreak/>
        <w:t>re-bleeding from the recurrent lesions were noted in 66% and 39% of the patients, respectively. A</w:t>
      </w:r>
      <w:r w:rsidR="00FD7F10" w:rsidRPr="007265F9">
        <w:rPr>
          <w:rFonts w:ascii="Book Antiqua" w:hAnsi="Book Antiqua" w:cs="Times New Roman"/>
          <w:sz w:val="24"/>
          <w:szCs w:val="24"/>
        </w:rPr>
        <w:t>dditionally</w:t>
      </w:r>
      <w:r w:rsidRPr="007265F9">
        <w:rPr>
          <w:rFonts w:ascii="Book Antiqua" w:hAnsi="Book Antiqua" w:cs="Times New Roman"/>
          <w:sz w:val="24"/>
          <w:szCs w:val="24"/>
        </w:rPr>
        <w:t>, we found that the recurrence of vascular ectasia and/or re-bleeding from the recu</w:t>
      </w:r>
      <w:r w:rsidRPr="007265F9">
        <w:rPr>
          <w:rFonts w:ascii="Book Antiqua" w:hAnsi="Book Antiqua" w:cs="Times New Roman"/>
          <w:color w:val="000000" w:themeColor="text1"/>
          <w:sz w:val="24"/>
          <w:szCs w:val="24"/>
        </w:rPr>
        <w:t xml:space="preserve">rrent lesions were more frequent in patients with </w:t>
      </w:r>
      <w:r w:rsidR="001F2088" w:rsidRPr="007265F9">
        <w:rPr>
          <w:rFonts w:ascii="Book Antiqua" w:hAnsi="Book Antiqua" w:cs="Times New Roman"/>
          <w:color w:val="000000" w:themeColor="text1"/>
          <w:sz w:val="24"/>
          <w:szCs w:val="24"/>
        </w:rPr>
        <w:t>E</w:t>
      </w:r>
      <w:r w:rsidRPr="007265F9">
        <w:rPr>
          <w:rFonts w:ascii="Book Antiqua" w:hAnsi="Book Antiqua" w:cs="Times New Roman"/>
          <w:color w:val="000000" w:themeColor="text1"/>
          <w:sz w:val="24"/>
          <w:szCs w:val="24"/>
        </w:rPr>
        <w:t xml:space="preserve">VE, especially those with underlying chronic renal failure undergoing maintenance hemodialysis, than in those with </w:t>
      </w:r>
      <w:r w:rsidR="001F2088" w:rsidRPr="007265F9">
        <w:rPr>
          <w:rFonts w:ascii="Book Antiqua" w:hAnsi="Book Antiqua" w:cs="Times New Roman"/>
          <w:color w:val="000000" w:themeColor="text1"/>
          <w:sz w:val="24"/>
          <w:szCs w:val="24"/>
        </w:rPr>
        <w:t>L</w:t>
      </w:r>
      <w:r w:rsidRPr="007265F9">
        <w:rPr>
          <w:rFonts w:ascii="Book Antiqua" w:hAnsi="Book Antiqua" w:cs="Times New Roman"/>
          <w:color w:val="000000" w:themeColor="text1"/>
          <w:sz w:val="24"/>
          <w:szCs w:val="24"/>
        </w:rPr>
        <w:t>VE</w:t>
      </w:r>
      <w:r w:rsidR="00FD7F10" w:rsidRPr="007265F9">
        <w:rPr>
          <w:rFonts w:ascii="Book Antiqua" w:hAnsi="Book Antiqua" w:cs="Times New Roman"/>
          <w:color w:val="000000" w:themeColor="text1"/>
          <w:sz w:val="24"/>
          <w:szCs w:val="24"/>
        </w:rPr>
        <w:t>. We also found that</w:t>
      </w:r>
      <w:r w:rsidRPr="007265F9">
        <w:rPr>
          <w:rFonts w:ascii="Book Antiqua" w:hAnsi="Book Antiqua" w:cs="Times New Roman"/>
          <w:color w:val="000000" w:themeColor="text1"/>
          <w:sz w:val="24"/>
          <w:szCs w:val="24"/>
        </w:rPr>
        <w:t xml:space="preserve"> neither the lesion recurrence rate nor the re-bleeding rate differed significantly between </w:t>
      </w:r>
      <w:r w:rsidR="00FD7F10" w:rsidRPr="007265F9">
        <w:rPr>
          <w:rFonts w:ascii="Book Antiqua" w:hAnsi="Book Antiqua" w:cs="Times New Roman"/>
          <w:color w:val="000000" w:themeColor="text1"/>
          <w:sz w:val="24"/>
          <w:szCs w:val="24"/>
        </w:rPr>
        <w:t xml:space="preserve">the </w:t>
      </w:r>
      <w:r w:rsidRPr="007265F9">
        <w:rPr>
          <w:rFonts w:ascii="Book Antiqua" w:hAnsi="Book Antiqua" w:cs="Times New Roman"/>
          <w:color w:val="000000" w:themeColor="text1"/>
          <w:sz w:val="24"/>
          <w:szCs w:val="24"/>
        </w:rPr>
        <w:t>patients treated by heater probe coagulation and those treated by argon plasma coagulation</w:t>
      </w:r>
      <w:r w:rsidR="00EA24A7" w:rsidRPr="007265F9">
        <w:rPr>
          <w:rFonts w:ascii="Book Antiqua" w:hAnsi="Book Antiqua" w:cs="Times New Roman"/>
          <w:color w:val="000000" w:themeColor="text1"/>
          <w:sz w:val="24"/>
          <w:szCs w:val="24"/>
        </w:rPr>
        <w:t xml:space="preserve">, </w:t>
      </w:r>
      <w:r w:rsidR="00FD7F10" w:rsidRPr="007265F9">
        <w:rPr>
          <w:rFonts w:ascii="Book Antiqua" w:hAnsi="Book Antiqua" w:cs="Times New Roman"/>
          <w:color w:val="000000" w:themeColor="text1"/>
          <w:sz w:val="24"/>
          <w:szCs w:val="24"/>
        </w:rPr>
        <w:t>al</w:t>
      </w:r>
      <w:r w:rsidR="00EA24A7" w:rsidRPr="007265F9">
        <w:rPr>
          <w:rFonts w:ascii="Book Antiqua" w:hAnsi="Book Antiqua" w:cs="Times New Roman"/>
          <w:color w:val="000000" w:themeColor="text1"/>
          <w:sz w:val="24"/>
          <w:szCs w:val="24"/>
        </w:rPr>
        <w:t>though the number of patients evaluated in the study was relatively small</w:t>
      </w:r>
      <w:r w:rsidRPr="007265F9">
        <w:rPr>
          <w:rFonts w:ascii="Book Antiqua" w:hAnsi="Book Antiqua" w:cs="Times New Roman"/>
          <w:color w:val="000000" w:themeColor="text1"/>
          <w:sz w:val="24"/>
          <w:szCs w:val="24"/>
        </w:rPr>
        <w:t>.</w:t>
      </w:r>
    </w:p>
    <w:p w:rsidR="005B2814" w:rsidRPr="007265F9" w:rsidRDefault="00160701" w:rsidP="00D3434A">
      <w:pPr>
        <w:pStyle w:val="aa"/>
        <w:snapToGrid w:val="0"/>
        <w:spacing w:line="360" w:lineRule="auto"/>
        <w:ind w:firstLineChars="100" w:firstLine="240"/>
        <w:rPr>
          <w:rFonts w:ascii="Book Antiqua" w:hAnsi="Book Antiqua"/>
          <w:color w:val="000000" w:themeColor="text1"/>
          <w:sz w:val="24"/>
          <w:szCs w:val="24"/>
        </w:rPr>
      </w:pPr>
      <w:r w:rsidRPr="007265F9">
        <w:rPr>
          <w:rFonts w:ascii="Book Antiqua" w:hAnsi="Book Antiqua" w:cs="Times New Roman"/>
          <w:sz w:val="24"/>
          <w:szCs w:val="24"/>
        </w:rPr>
        <w:t>In Japan, endoscopic laser therapy has not been widely employed for the treatment of vascular ectasia in the gastrointestinal tract because of the high risk of severe complications, such as perforation</w:t>
      </w:r>
      <w:r w:rsidR="0078695B" w:rsidRPr="007265F9">
        <w:rPr>
          <w:rFonts w:ascii="Book Antiqua" w:hAnsi="Book Antiqua" w:cs="Times New Roman"/>
          <w:sz w:val="24"/>
          <w:szCs w:val="24"/>
          <w:vertAlign w:val="superscript"/>
        </w:rPr>
        <w:t>[</w:t>
      </w:r>
      <w:r w:rsidRPr="007265F9">
        <w:rPr>
          <w:rFonts w:ascii="Book Antiqua" w:hAnsi="Book Antiqua" w:cs="Times New Roman"/>
          <w:sz w:val="24"/>
          <w:szCs w:val="24"/>
          <w:vertAlign w:val="superscript"/>
        </w:rPr>
        <w:t>8</w:t>
      </w:r>
      <w:r w:rsidR="0078695B" w:rsidRPr="007265F9">
        <w:rPr>
          <w:rFonts w:ascii="Book Antiqua" w:hAnsi="Book Antiqua" w:cs="Times New Roman"/>
          <w:sz w:val="24"/>
          <w:szCs w:val="24"/>
          <w:vertAlign w:val="superscript"/>
        </w:rPr>
        <w:t>]</w:t>
      </w:r>
      <w:r w:rsidRPr="007265F9">
        <w:rPr>
          <w:rFonts w:ascii="Book Antiqua" w:hAnsi="Book Antiqua" w:cs="Times New Roman"/>
          <w:sz w:val="24"/>
          <w:szCs w:val="24"/>
        </w:rPr>
        <w:t>. Thus, endoscopic cauterization either with heater probe coagulation or argon plasma coagulation is the standard therapeutic strategy use</w:t>
      </w:r>
      <w:r w:rsidR="004A5935" w:rsidRPr="007265F9">
        <w:rPr>
          <w:rFonts w:ascii="Book Antiqua" w:hAnsi="Book Antiqua" w:cs="Times New Roman"/>
          <w:sz w:val="24"/>
          <w:szCs w:val="24"/>
        </w:rPr>
        <w:t xml:space="preserve">d for gastric vascular ectasia </w:t>
      </w:r>
      <w:r w:rsidRPr="007265F9">
        <w:rPr>
          <w:rFonts w:ascii="Book Antiqua" w:hAnsi="Book Antiqua" w:cs="Times New Roman"/>
          <w:sz w:val="24"/>
          <w:szCs w:val="24"/>
        </w:rPr>
        <w:t xml:space="preserve">with or without bleeding. However, few studies have been performed to determine the long-term outcomes of such therapies. Olmos </w:t>
      </w:r>
      <w:r w:rsidRPr="007265F9">
        <w:rPr>
          <w:rFonts w:ascii="Book Antiqua" w:hAnsi="Book Antiqua" w:cs="Times New Roman"/>
          <w:i/>
          <w:sz w:val="24"/>
          <w:szCs w:val="24"/>
        </w:rPr>
        <w:t>et al</w:t>
      </w:r>
      <w:r w:rsidR="005162D3" w:rsidRPr="007265F9">
        <w:rPr>
          <w:rFonts w:ascii="Book Antiqua" w:hAnsi="Book Antiqua" w:cs="Times New Roman"/>
          <w:sz w:val="24"/>
          <w:szCs w:val="24"/>
          <w:vertAlign w:val="superscript"/>
        </w:rPr>
        <w:t>[13]</w:t>
      </w:r>
      <w:r w:rsidRPr="007265F9">
        <w:rPr>
          <w:rFonts w:ascii="Book Antiqua" w:hAnsi="Book Antiqua" w:cs="Times New Roman"/>
          <w:sz w:val="24"/>
          <w:szCs w:val="24"/>
        </w:rPr>
        <w:t xml:space="preserve"> reported that argon plasma coagulation was effective for the prevention of recurrent bleeding from vascular ectasia in the gastrointestinal tract. Although they showed that re-bleeding did not occur from recurrent lesions in 83% of the patients over a medi</w:t>
      </w:r>
      <w:r w:rsidR="002B7A67" w:rsidRPr="007265F9">
        <w:rPr>
          <w:rFonts w:ascii="Book Antiqua" w:hAnsi="Book Antiqua" w:cs="Times New Roman"/>
          <w:sz w:val="24"/>
          <w:szCs w:val="24"/>
        </w:rPr>
        <w:t>an</w:t>
      </w:r>
      <w:r w:rsidRPr="007265F9">
        <w:rPr>
          <w:rFonts w:ascii="Book Antiqua" w:hAnsi="Book Antiqua" w:cs="Times New Roman"/>
          <w:sz w:val="24"/>
          <w:szCs w:val="24"/>
        </w:rPr>
        <w:t xml:space="preserve"> observation periods of 18 </w:t>
      </w:r>
      <w:r w:rsidR="005B5EC5" w:rsidRPr="007265F9">
        <w:rPr>
          <w:rFonts w:ascii="Book Antiqua" w:hAnsi="Book Antiqua" w:cs="Times New Roman"/>
          <w:sz w:val="24"/>
          <w:szCs w:val="24"/>
        </w:rPr>
        <w:t>mo</w:t>
      </w:r>
      <w:r w:rsidRPr="007265F9">
        <w:rPr>
          <w:rFonts w:ascii="Book Antiqua" w:hAnsi="Book Antiqua" w:cs="Times New Roman"/>
          <w:sz w:val="24"/>
          <w:szCs w:val="24"/>
        </w:rPr>
        <w:t>, only 10 patients with hemorrhag</w:t>
      </w:r>
      <w:r w:rsidR="002B7A67" w:rsidRPr="007265F9">
        <w:rPr>
          <w:rFonts w:ascii="Book Antiqua" w:hAnsi="Book Antiqua" w:cs="Times New Roman"/>
          <w:sz w:val="24"/>
          <w:szCs w:val="24"/>
        </w:rPr>
        <w:t>ing</w:t>
      </w:r>
      <w:r w:rsidRPr="007265F9">
        <w:rPr>
          <w:rFonts w:ascii="Book Antiqua" w:hAnsi="Book Antiqua" w:cs="Times New Roman"/>
          <w:sz w:val="24"/>
          <w:szCs w:val="24"/>
        </w:rPr>
        <w:t xml:space="preserve"> gastric vascular ectasia were included in their study after </w:t>
      </w:r>
      <w:r w:rsidR="002B7A67" w:rsidRPr="007265F9">
        <w:rPr>
          <w:rFonts w:ascii="Book Antiqua" w:hAnsi="Book Antiqua" w:cs="Times New Roman"/>
          <w:sz w:val="24"/>
          <w:szCs w:val="24"/>
        </w:rPr>
        <w:t xml:space="preserve">the </w:t>
      </w:r>
      <w:r w:rsidRPr="007265F9">
        <w:rPr>
          <w:rFonts w:ascii="Book Antiqua" w:hAnsi="Book Antiqua" w:cs="Times New Roman"/>
          <w:sz w:val="24"/>
          <w:szCs w:val="24"/>
        </w:rPr>
        <w:t>exclusion of patients with chronic renal failure, liver cirrhosis and GAVE, including patients with the lesions caused by radiation. Moreover, Zushi</w:t>
      </w:r>
      <w:r w:rsidR="003E48C3" w:rsidRPr="007265F9">
        <w:rPr>
          <w:rFonts w:ascii="Book Antiqua" w:hAnsi="Book Antiqua" w:cs="Times New Roman"/>
          <w:sz w:val="24"/>
          <w:szCs w:val="24"/>
        </w:rPr>
        <w:t xml:space="preserve"> </w:t>
      </w:r>
      <w:r w:rsidRPr="007265F9">
        <w:rPr>
          <w:rFonts w:ascii="Book Antiqua" w:hAnsi="Book Antiqua" w:cs="Times New Roman"/>
          <w:i/>
          <w:sz w:val="24"/>
          <w:szCs w:val="24"/>
        </w:rPr>
        <w:t>et al</w:t>
      </w:r>
      <w:r w:rsidR="005162D3" w:rsidRPr="007265F9">
        <w:rPr>
          <w:rFonts w:ascii="Book Antiqua" w:hAnsi="Book Antiqua" w:cs="Times New Roman"/>
          <w:sz w:val="24"/>
          <w:szCs w:val="24"/>
          <w:vertAlign w:val="superscript"/>
        </w:rPr>
        <w:t>[14]</w:t>
      </w:r>
      <w:r w:rsidRPr="007265F9">
        <w:rPr>
          <w:rFonts w:ascii="Book Antiqua" w:hAnsi="Book Antiqua" w:cs="Times New Roman"/>
          <w:i/>
          <w:sz w:val="24"/>
          <w:szCs w:val="24"/>
        </w:rPr>
        <w:t xml:space="preserve"> </w:t>
      </w:r>
      <w:r w:rsidRPr="007265F9">
        <w:rPr>
          <w:rFonts w:ascii="Book Antiqua" w:hAnsi="Book Antiqua" w:cs="Times New Roman"/>
          <w:sz w:val="24"/>
          <w:szCs w:val="24"/>
        </w:rPr>
        <w:t xml:space="preserve">examined the outcomes in 16 patients with liver cirrhosis with hemorrhagic GAVE treated by endoscopic cauterization and reported that 25% of the patients showed re-bleeding from recurrent lesions. In their study, however, the mean observation period was only 10 </w:t>
      </w:r>
      <w:r w:rsidR="005B5EC5" w:rsidRPr="007265F9">
        <w:rPr>
          <w:rFonts w:ascii="Book Antiqua" w:hAnsi="Book Antiqua" w:cs="Times New Roman"/>
          <w:sz w:val="24"/>
          <w:szCs w:val="24"/>
        </w:rPr>
        <w:t>mo</w:t>
      </w:r>
      <w:r w:rsidRPr="007265F9">
        <w:rPr>
          <w:rFonts w:ascii="Book Antiqua" w:hAnsi="Book Antiqua" w:cs="Times New Roman"/>
          <w:sz w:val="24"/>
          <w:szCs w:val="24"/>
        </w:rPr>
        <w:t xml:space="preserve">, which is too short to evaluate the long-term outcomes of therapy in these patients. In contrast, Nakamura </w:t>
      </w:r>
      <w:r w:rsidRPr="007265F9">
        <w:rPr>
          <w:rFonts w:ascii="Book Antiqua" w:hAnsi="Book Antiqua" w:cs="Times New Roman"/>
          <w:i/>
          <w:sz w:val="24"/>
          <w:szCs w:val="24"/>
        </w:rPr>
        <w:t>et al</w:t>
      </w:r>
      <w:r w:rsidR="005162D3" w:rsidRPr="007265F9">
        <w:rPr>
          <w:rFonts w:ascii="Book Antiqua" w:hAnsi="Book Antiqua" w:cs="Times New Roman"/>
          <w:sz w:val="24"/>
          <w:szCs w:val="24"/>
          <w:vertAlign w:val="superscript"/>
        </w:rPr>
        <w:t>[15]</w:t>
      </w:r>
      <w:r w:rsidRPr="007265F9">
        <w:rPr>
          <w:rFonts w:ascii="Book Antiqua" w:hAnsi="Book Antiqua" w:cs="Times New Roman"/>
          <w:i/>
          <w:sz w:val="24"/>
          <w:szCs w:val="24"/>
        </w:rPr>
        <w:t xml:space="preserve"> </w:t>
      </w:r>
      <w:r w:rsidRPr="007265F9">
        <w:rPr>
          <w:rFonts w:ascii="Book Antiqua" w:hAnsi="Book Antiqua" w:cs="Times New Roman"/>
          <w:sz w:val="24"/>
          <w:szCs w:val="24"/>
        </w:rPr>
        <w:t>evaluated the long-term efficacy of argon plasma coagulation in 22 patients with GAVE and reported that the cumulative re-bleeding rates at 1, 2</w:t>
      </w:r>
      <w:r w:rsidR="002B7A67" w:rsidRPr="007265F9">
        <w:rPr>
          <w:rFonts w:ascii="Book Antiqua" w:hAnsi="Book Antiqua" w:cs="Times New Roman"/>
          <w:sz w:val="24"/>
          <w:szCs w:val="24"/>
        </w:rPr>
        <w:t xml:space="preserve"> </w:t>
      </w:r>
      <w:r w:rsidRPr="007265F9">
        <w:rPr>
          <w:rFonts w:ascii="Book Antiqua" w:hAnsi="Book Antiqua" w:cs="Times New Roman"/>
          <w:sz w:val="24"/>
          <w:szCs w:val="24"/>
        </w:rPr>
        <w:t>and 3 years after the therapy were 50.3%, 64.5% and 64.</w:t>
      </w:r>
      <w:r w:rsidR="00862EF7" w:rsidRPr="007265F9">
        <w:rPr>
          <w:rFonts w:ascii="Book Antiqua" w:hAnsi="Book Antiqua" w:cs="Times New Roman"/>
          <w:sz w:val="24"/>
          <w:szCs w:val="24"/>
        </w:rPr>
        <w:t>5</w:t>
      </w:r>
      <w:r w:rsidRPr="007265F9">
        <w:rPr>
          <w:rFonts w:ascii="Book Antiqua" w:hAnsi="Book Antiqua" w:cs="Times New Roman"/>
          <w:sz w:val="24"/>
          <w:szCs w:val="24"/>
        </w:rPr>
        <w:t xml:space="preserve">%, respectively, over a mean observation period of 23.5 </w:t>
      </w:r>
      <w:r w:rsidR="005B5EC5" w:rsidRPr="007265F9">
        <w:rPr>
          <w:rFonts w:ascii="Book Antiqua" w:hAnsi="Book Antiqua" w:cs="Times New Roman"/>
          <w:sz w:val="24"/>
          <w:szCs w:val="24"/>
        </w:rPr>
        <w:t>mo</w:t>
      </w:r>
      <w:r w:rsidRPr="007265F9">
        <w:rPr>
          <w:rFonts w:ascii="Book Antiqua" w:hAnsi="Book Antiqua" w:cs="Times New Roman"/>
          <w:sz w:val="24"/>
          <w:szCs w:val="24"/>
        </w:rPr>
        <w:t>.</w:t>
      </w:r>
      <w:r w:rsidR="00D423A7" w:rsidRPr="007265F9">
        <w:rPr>
          <w:rFonts w:ascii="Book Antiqua" w:hAnsi="Book Antiqua" w:cs="Times New Roman"/>
          <w:sz w:val="24"/>
          <w:szCs w:val="24"/>
        </w:rPr>
        <w:t xml:space="preserve"> </w:t>
      </w:r>
      <w:r w:rsidRPr="007265F9">
        <w:rPr>
          <w:rFonts w:ascii="Book Antiqua" w:hAnsi="Book Antiqua" w:cs="Times New Roman"/>
          <w:sz w:val="24"/>
          <w:szCs w:val="24"/>
        </w:rPr>
        <w:t xml:space="preserve">Herrera </w:t>
      </w:r>
      <w:r w:rsidRPr="007265F9">
        <w:rPr>
          <w:rFonts w:ascii="Book Antiqua" w:hAnsi="Book Antiqua" w:cs="Times New Roman"/>
          <w:i/>
          <w:sz w:val="24"/>
          <w:szCs w:val="24"/>
        </w:rPr>
        <w:t>et al</w:t>
      </w:r>
      <w:r w:rsidR="005162D3" w:rsidRPr="007265F9">
        <w:rPr>
          <w:rFonts w:ascii="Book Antiqua" w:hAnsi="Book Antiqua" w:cs="Times New Roman"/>
          <w:sz w:val="24"/>
          <w:szCs w:val="24"/>
          <w:vertAlign w:val="superscript"/>
        </w:rPr>
        <w:t>[17]</w:t>
      </w:r>
      <w:r w:rsidRPr="007265F9">
        <w:rPr>
          <w:rFonts w:ascii="Book Antiqua" w:hAnsi="Book Antiqua" w:cs="Times New Roman"/>
          <w:sz w:val="24"/>
          <w:szCs w:val="24"/>
        </w:rPr>
        <w:t xml:space="preserve"> examined the therapeutic efficacy of argon plasma coagulation in patients with vascular ectasia depending on the type of lesion, and reported that there w</w:t>
      </w:r>
      <w:r w:rsidRPr="007265F9">
        <w:rPr>
          <w:rFonts w:ascii="Book Antiqua" w:hAnsi="Book Antiqua" w:cs="Times New Roman"/>
          <w:color w:val="000000" w:themeColor="text1"/>
          <w:sz w:val="24"/>
          <w:szCs w:val="24"/>
        </w:rPr>
        <w:t xml:space="preserve">ere no cases of re-bleeding from recurrent lesions among </w:t>
      </w:r>
      <w:r w:rsidR="002B7A67" w:rsidRPr="007265F9">
        <w:rPr>
          <w:rFonts w:ascii="Book Antiqua" w:hAnsi="Book Antiqua" w:cs="Times New Roman"/>
          <w:color w:val="000000" w:themeColor="text1"/>
          <w:sz w:val="24"/>
          <w:szCs w:val="24"/>
        </w:rPr>
        <w:t xml:space="preserve">the </w:t>
      </w:r>
      <w:r w:rsidRPr="007265F9">
        <w:rPr>
          <w:rFonts w:ascii="Book Antiqua" w:hAnsi="Book Antiqua" w:cs="Times New Roman"/>
          <w:color w:val="000000" w:themeColor="text1"/>
          <w:sz w:val="24"/>
          <w:szCs w:val="24"/>
        </w:rPr>
        <w:t xml:space="preserve">patients with </w:t>
      </w:r>
      <w:r w:rsidR="001F2088" w:rsidRPr="007265F9">
        <w:rPr>
          <w:rFonts w:ascii="Book Antiqua" w:hAnsi="Book Antiqua" w:cs="Times New Roman"/>
          <w:color w:val="000000" w:themeColor="text1"/>
          <w:sz w:val="24"/>
          <w:szCs w:val="24"/>
        </w:rPr>
        <w:t>L</w:t>
      </w:r>
      <w:r w:rsidRPr="007265F9">
        <w:rPr>
          <w:rFonts w:ascii="Book Antiqua" w:hAnsi="Book Antiqua" w:cs="Times New Roman"/>
          <w:color w:val="000000" w:themeColor="text1"/>
          <w:sz w:val="24"/>
          <w:szCs w:val="24"/>
        </w:rPr>
        <w:t>VE.</w:t>
      </w:r>
      <w:r w:rsidR="003E48C3" w:rsidRPr="007265F9">
        <w:rPr>
          <w:rFonts w:ascii="Book Antiqua" w:hAnsi="Book Antiqua" w:cs="Times New Roman"/>
          <w:color w:val="000000" w:themeColor="text1"/>
          <w:sz w:val="24"/>
          <w:szCs w:val="24"/>
        </w:rPr>
        <w:t xml:space="preserve"> </w:t>
      </w:r>
      <w:r w:rsidR="003835A2" w:rsidRPr="007265F9">
        <w:rPr>
          <w:rFonts w:ascii="Book Antiqua" w:hAnsi="Book Antiqua"/>
          <w:color w:val="000000" w:themeColor="text1"/>
          <w:sz w:val="24"/>
          <w:szCs w:val="24"/>
        </w:rPr>
        <w:t xml:space="preserve">Our results regarding the </w:t>
      </w:r>
      <w:r w:rsidR="001F2088" w:rsidRPr="007265F9">
        <w:rPr>
          <w:rFonts w:ascii="Book Antiqua" w:hAnsi="Book Antiqua"/>
          <w:color w:val="000000" w:themeColor="text1"/>
          <w:sz w:val="24"/>
          <w:szCs w:val="24"/>
        </w:rPr>
        <w:t>E</w:t>
      </w:r>
      <w:r w:rsidR="003835A2" w:rsidRPr="007265F9">
        <w:rPr>
          <w:rFonts w:ascii="Book Antiqua" w:hAnsi="Book Antiqua"/>
          <w:color w:val="000000" w:themeColor="text1"/>
          <w:sz w:val="24"/>
          <w:szCs w:val="24"/>
        </w:rPr>
        <w:t xml:space="preserve">VE group were in line with those reported by Nakamura </w:t>
      </w:r>
      <w:bookmarkStart w:id="160" w:name="OLE_LINK706"/>
      <w:bookmarkStart w:id="161" w:name="OLE_LINK707"/>
      <w:r w:rsidR="003835A2" w:rsidRPr="007265F9">
        <w:rPr>
          <w:rFonts w:ascii="Book Antiqua" w:hAnsi="Book Antiqua"/>
          <w:i/>
          <w:color w:val="000000" w:themeColor="text1"/>
          <w:sz w:val="24"/>
          <w:szCs w:val="24"/>
        </w:rPr>
        <w:t>et al</w:t>
      </w:r>
      <w:r w:rsidR="001C60B8" w:rsidRPr="007265F9">
        <w:rPr>
          <w:rFonts w:ascii="Book Antiqua" w:hAnsi="Book Antiqua"/>
          <w:color w:val="000000" w:themeColor="text1"/>
          <w:sz w:val="24"/>
          <w:szCs w:val="24"/>
          <w:vertAlign w:val="superscript"/>
        </w:rPr>
        <w:t>[</w:t>
      </w:r>
      <w:r w:rsidR="003835A2" w:rsidRPr="007265F9">
        <w:rPr>
          <w:rFonts w:ascii="Book Antiqua" w:hAnsi="Book Antiqua"/>
          <w:color w:val="000000" w:themeColor="text1"/>
          <w:sz w:val="24"/>
          <w:szCs w:val="24"/>
          <w:vertAlign w:val="superscript"/>
        </w:rPr>
        <w:t>15</w:t>
      </w:r>
      <w:r w:rsidR="001C60B8" w:rsidRPr="007265F9">
        <w:rPr>
          <w:rFonts w:ascii="Book Antiqua" w:hAnsi="Book Antiqua"/>
          <w:color w:val="000000" w:themeColor="text1"/>
          <w:sz w:val="24"/>
          <w:szCs w:val="24"/>
          <w:vertAlign w:val="superscript"/>
        </w:rPr>
        <w:t>]</w:t>
      </w:r>
      <w:bookmarkEnd w:id="160"/>
      <w:bookmarkEnd w:id="161"/>
      <w:r w:rsidR="003835A2" w:rsidRPr="007265F9">
        <w:rPr>
          <w:rFonts w:ascii="Book Antiqua" w:hAnsi="Book Antiqua"/>
          <w:color w:val="000000" w:themeColor="text1"/>
          <w:sz w:val="24"/>
          <w:szCs w:val="24"/>
        </w:rPr>
        <w:t xml:space="preserve"> but not with those by Herrera </w:t>
      </w:r>
      <w:bookmarkStart w:id="162" w:name="OLE_LINK703"/>
      <w:bookmarkStart w:id="163" w:name="OLE_LINK704"/>
      <w:bookmarkStart w:id="164" w:name="OLE_LINK708"/>
      <w:r w:rsidR="003835A2" w:rsidRPr="007265F9">
        <w:rPr>
          <w:rFonts w:ascii="Book Antiqua" w:hAnsi="Book Antiqua"/>
          <w:i/>
          <w:color w:val="000000" w:themeColor="text1"/>
          <w:sz w:val="24"/>
          <w:szCs w:val="24"/>
        </w:rPr>
        <w:t>et al</w:t>
      </w:r>
      <w:r w:rsidR="001C60B8" w:rsidRPr="007265F9">
        <w:rPr>
          <w:rFonts w:ascii="Book Antiqua" w:hAnsi="Book Antiqua"/>
          <w:color w:val="000000" w:themeColor="text1"/>
          <w:sz w:val="24"/>
          <w:szCs w:val="24"/>
          <w:vertAlign w:val="superscript"/>
        </w:rPr>
        <w:t>[</w:t>
      </w:r>
      <w:r w:rsidR="003835A2" w:rsidRPr="007265F9">
        <w:rPr>
          <w:rFonts w:ascii="Book Antiqua" w:hAnsi="Book Antiqua"/>
          <w:color w:val="000000" w:themeColor="text1"/>
          <w:sz w:val="24"/>
          <w:szCs w:val="24"/>
          <w:vertAlign w:val="superscript"/>
        </w:rPr>
        <w:t>17</w:t>
      </w:r>
      <w:r w:rsidR="001C60B8" w:rsidRPr="007265F9">
        <w:rPr>
          <w:rFonts w:ascii="Book Antiqua" w:hAnsi="Book Antiqua"/>
          <w:color w:val="000000" w:themeColor="text1"/>
          <w:sz w:val="24"/>
          <w:szCs w:val="24"/>
          <w:vertAlign w:val="superscript"/>
        </w:rPr>
        <w:t>]</w:t>
      </w:r>
      <w:bookmarkEnd w:id="162"/>
      <w:bookmarkEnd w:id="163"/>
      <w:bookmarkEnd w:id="164"/>
      <w:r w:rsidR="003835A2" w:rsidRPr="007265F9">
        <w:rPr>
          <w:rFonts w:ascii="Book Antiqua" w:hAnsi="Book Antiqua"/>
          <w:i/>
          <w:color w:val="000000" w:themeColor="text1"/>
          <w:sz w:val="24"/>
          <w:szCs w:val="24"/>
        </w:rPr>
        <w:t xml:space="preserve">, </w:t>
      </w:r>
      <w:r w:rsidR="003835A2" w:rsidRPr="007265F9">
        <w:rPr>
          <w:rFonts w:ascii="Book Antiqua" w:hAnsi="Book Antiqua"/>
          <w:color w:val="000000" w:themeColor="text1"/>
          <w:sz w:val="24"/>
          <w:szCs w:val="24"/>
        </w:rPr>
        <w:t xml:space="preserve">in which re-bleeding after the </w:t>
      </w:r>
      <w:r w:rsidR="003835A2" w:rsidRPr="007265F9">
        <w:rPr>
          <w:rFonts w:ascii="Book Antiqua" w:hAnsi="Book Antiqua"/>
          <w:color w:val="000000" w:themeColor="text1"/>
          <w:sz w:val="24"/>
          <w:szCs w:val="24"/>
        </w:rPr>
        <w:lastRenderedPageBreak/>
        <w:t xml:space="preserve">therapies developed only in 1 of 8 patients with GAVE. </w:t>
      </w:r>
      <w:r w:rsidRPr="007265F9">
        <w:rPr>
          <w:rFonts w:ascii="Book Antiqua" w:hAnsi="Book Antiqua" w:cs="Times New Roman"/>
          <w:color w:val="000000" w:themeColor="text1"/>
          <w:sz w:val="24"/>
          <w:szCs w:val="24"/>
        </w:rPr>
        <w:t xml:space="preserve">In our study, re-bleeding from </w:t>
      </w:r>
      <w:r w:rsidRPr="007265F9">
        <w:rPr>
          <w:rFonts w:ascii="Book Antiqua" w:hAnsi="Book Antiqua" w:cs="Times New Roman"/>
          <w:sz w:val="24"/>
          <w:szCs w:val="24"/>
        </w:rPr>
        <w:t>recurrent vascular ectasia was especial</w:t>
      </w:r>
      <w:r w:rsidRPr="007265F9">
        <w:rPr>
          <w:rFonts w:ascii="Book Antiqua" w:hAnsi="Book Antiqua" w:cs="Times New Roman"/>
          <w:color w:val="000000" w:themeColor="text1"/>
          <w:sz w:val="24"/>
          <w:szCs w:val="24"/>
        </w:rPr>
        <w:t xml:space="preserve">ly frequent in patients with </w:t>
      </w:r>
      <w:r w:rsidR="001F2088" w:rsidRPr="007265F9">
        <w:rPr>
          <w:rFonts w:ascii="Book Antiqua" w:hAnsi="Book Antiqua" w:cs="Times New Roman"/>
          <w:color w:val="000000" w:themeColor="text1"/>
          <w:sz w:val="24"/>
          <w:szCs w:val="24"/>
        </w:rPr>
        <w:t>E</w:t>
      </w:r>
      <w:r w:rsidRPr="007265F9">
        <w:rPr>
          <w:rFonts w:ascii="Book Antiqua" w:hAnsi="Book Antiqua" w:cs="Times New Roman"/>
          <w:color w:val="000000" w:themeColor="text1"/>
          <w:sz w:val="24"/>
          <w:szCs w:val="24"/>
        </w:rPr>
        <w:t>VE and in those with chronic renal failure undergoing maintenance hemodialysis</w:t>
      </w:r>
      <w:r w:rsidR="007123EB" w:rsidRPr="007265F9">
        <w:rPr>
          <w:rFonts w:ascii="Book Antiqua" w:hAnsi="Book Antiqua" w:cs="Times New Roman"/>
          <w:color w:val="000000" w:themeColor="text1"/>
          <w:sz w:val="24"/>
          <w:szCs w:val="24"/>
        </w:rPr>
        <w:t>, wh</w:t>
      </w:r>
      <w:r w:rsidR="0010680D" w:rsidRPr="007265F9">
        <w:rPr>
          <w:rFonts w:ascii="Book Antiqua" w:hAnsi="Book Antiqua" w:cs="Times New Roman"/>
          <w:color w:val="000000" w:themeColor="text1"/>
          <w:sz w:val="24"/>
          <w:szCs w:val="24"/>
        </w:rPr>
        <w:t>ereas</w:t>
      </w:r>
      <w:r w:rsidR="007123EB" w:rsidRPr="007265F9">
        <w:rPr>
          <w:rFonts w:ascii="Book Antiqua" w:hAnsi="Book Antiqua"/>
          <w:color w:val="000000" w:themeColor="text1"/>
          <w:sz w:val="24"/>
          <w:szCs w:val="24"/>
        </w:rPr>
        <w:t xml:space="preserve"> underl</w:t>
      </w:r>
      <w:r w:rsidR="0010680D" w:rsidRPr="007265F9">
        <w:rPr>
          <w:rFonts w:ascii="Book Antiqua" w:hAnsi="Book Antiqua"/>
          <w:color w:val="000000" w:themeColor="text1"/>
          <w:sz w:val="24"/>
          <w:szCs w:val="24"/>
        </w:rPr>
        <w:t>y</w:t>
      </w:r>
      <w:r w:rsidR="007123EB" w:rsidRPr="007265F9">
        <w:rPr>
          <w:rFonts w:ascii="Book Antiqua" w:hAnsi="Book Antiqua"/>
          <w:color w:val="000000" w:themeColor="text1"/>
          <w:sz w:val="24"/>
          <w:szCs w:val="24"/>
        </w:rPr>
        <w:t xml:space="preserve">ing diseases such as chronic renal failure were found only in 3 patients with GAVE in the study by </w:t>
      </w:r>
      <w:r w:rsidR="005B2814" w:rsidRPr="007265F9">
        <w:rPr>
          <w:rFonts w:ascii="Book Antiqua" w:hAnsi="Book Antiqua"/>
          <w:color w:val="000000" w:themeColor="text1"/>
          <w:sz w:val="24"/>
          <w:szCs w:val="24"/>
        </w:rPr>
        <w:t xml:space="preserve">Herrera </w:t>
      </w:r>
      <w:r w:rsidR="005162D3" w:rsidRPr="007265F9">
        <w:rPr>
          <w:rFonts w:ascii="Book Antiqua" w:hAnsi="Book Antiqua"/>
          <w:i/>
          <w:color w:val="000000" w:themeColor="text1"/>
          <w:kern w:val="0"/>
          <w:sz w:val="24"/>
          <w:szCs w:val="24"/>
        </w:rPr>
        <w:t>et al</w:t>
      </w:r>
      <w:r w:rsidR="005162D3" w:rsidRPr="007265F9">
        <w:rPr>
          <w:rFonts w:ascii="Book Antiqua" w:hAnsi="Book Antiqua"/>
          <w:color w:val="000000" w:themeColor="text1"/>
          <w:kern w:val="0"/>
          <w:sz w:val="24"/>
          <w:szCs w:val="24"/>
          <w:vertAlign w:val="superscript"/>
        </w:rPr>
        <w:t>[17]</w:t>
      </w:r>
      <w:r w:rsidR="007123EB" w:rsidRPr="007265F9">
        <w:rPr>
          <w:rFonts w:ascii="Book Antiqua" w:hAnsi="Book Antiqua"/>
          <w:color w:val="000000" w:themeColor="text1"/>
          <w:sz w:val="24"/>
          <w:szCs w:val="24"/>
        </w:rPr>
        <w:t xml:space="preserve">. These differences in </w:t>
      </w:r>
      <w:r w:rsidR="0010680D" w:rsidRPr="007265F9">
        <w:rPr>
          <w:rFonts w:ascii="Book Antiqua" w:hAnsi="Book Antiqua"/>
          <w:color w:val="000000" w:themeColor="text1"/>
          <w:sz w:val="24"/>
          <w:szCs w:val="24"/>
        </w:rPr>
        <w:t xml:space="preserve">the </w:t>
      </w:r>
      <w:r w:rsidR="007123EB" w:rsidRPr="007265F9">
        <w:rPr>
          <w:rFonts w:ascii="Book Antiqua" w:hAnsi="Book Antiqua"/>
          <w:color w:val="000000" w:themeColor="text1"/>
          <w:sz w:val="24"/>
          <w:szCs w:val="24"/>
        </w:rPr>
        <w:t xml:space="preserve">clinical features of </w:t>
      </w:r>
      <w:r w:rsidR="0010680D" w:rsidRPr="007265F9">
        <w:rPr>
          <w:rFonts w:ascii="Book Antiqua" w:hAnsi="Book Antiqua"/>
          <w:color w:val="000000" w:themeColor="text1"/>
          <w:sz w:val="24"/>
          <w:szCs w:val="24"/>
        </w:rPr>
        <w:t xml:space="preserve">the </w:t>
      </w:r>
      <w:r w:rsidR="007123EB" w:rsidRPr="007265F9">
        <w:rPr>
          <w:rFonts w:ascii="Book Antiqua" w:hAnsi="Book Antiqua"/>
          <w:color w:val="000000" w:themeColor="text1"/>
          <w:sz w:val="24"/>
          <w:szCs w:val="24"/>
        </w:rPr>
        <w:t xml:space="preserve">patients may </w:t>
      </w:r>
      <w:r w:rsidR="0010680D" w:rsidRPr="007265F9">
        <w:rPr>
          <w:rFonts w:ascii="Book Antiqua" w:hAnsi="Book Antiqua"/>
          <w:color w:val="000000" w:themeColor="text1"/>
          <w:sz w:val="24"/>
          <w:szCs w:val="24"/>
        </w:rPr>
        <w:t xml:space="preserve">have </w:t>
      </w:r>
      <w:r w:rsidR="007123EB" w:rsidRPr="007265F9">
        <w:rPr>
          <w:rFonts w:ascii="Book Antiqua" w:hAnsi="Book Antiqua"/>
          <w:color w:val="000000" w:themeColor="text1"/>
          <w:sz w:val="24"/>
          <w:szCs w:val="24"/>
        </w:rPr>
        <w:t>produce</w:t>
      </w:r>
      <w:r w:rsidR="0010680D" w:rsidRPr="007265F9">
        <w:rPr>
          <w:rFonts w:ascii="Book Antiqua" w:hAnsi="Book Antiqua"/>
          <w:color w:val="000000" w:themeColor="text1"/>
          <w:sz w:val="24"/>
          <w:szCs w:val="24"/>
        </w:rPr>
        <w:t>d</w:t>
      </w:r>
      <w:r w:rsidR="007123EB" w:rsidRPr="007265F9">
        <w:rPr>
          <w:rFonts w:ascii="Book Antiqua" w:hAnsi="Book Antiqua"/>
          <w:color w:val="000000" w:themeColor="text1"/>
          <w:sz w:val="24"/>
          <w:szCs w:val="24"/>
        </w:rPr>
        <w:t xml:space="preserve"> the discrep</w:t>
      </w:r>
      <w:r w:rsidR="003E48C3" w:rsidRPr="007265F9">
        <w:rPr>
          <w:rFonts w:ascii="Book Antiqua" w:hAnsi="Book Antiqua"/>
          <w:color w:val="000000" w:themeColor="text1"/>
          <w:sz w:val="24"/>
          <w:szCs w:val="24"/>
        </w:rPr>
        <w:t xml:space="preserve">ancies </w:t>
      </w:r>
      <w:r w:rsidR="00313735" w:rsidRPr="007265F9">
        <w:rPr>
          <w:rFonts w:ascii="Book Antiqua" w:hAnsi="Book Antiqua"/>
          <w:color w:val="000000" w:themeColor="text1"/>
          <w:sz w:val="24"/>
          <w:szCs w:val="24"/>
        </w:rPr>
        <w:t>in</w:t>
      </w:r>
      <w:r w:rsidR="003E48C3" w:rsidRPr="007265F9">
        <w:rPr>
          <w:rFonts w:ascii="Book Antiqua" w:hAnsi="Book Antiqua"/>
          <w:color w:val="000000" w:themeColor="text1"/>
          <w:sz w:val="24"/>
          <w:szCs w:val="24"/>
        </w:rPr>
        <w:t xml:space="preserve"> the results by Herrera </w:t>
      </w:r>
      <w:r w:rsidR="00481537" w:rsidRPr="007265F9">
        <w:rPr>
          <w:rFonts w:ascii="Book Antiqua" w:hAnsi="Book Antiqua"/>
          <w:i/>
          <w:color w:val="000000" w:themeColor="text1"/>
          <w:kern w:val="0"/>
          <w:sz w:val="24"/>
          <w:szCs w:val="24"/>
        </w:rPr>
        <w:t>et al</w:t>
      </w:r>
      <w:r w:rsidR="00481537" w:rsidRPr="007265F9">
        <w:rPr>
          <w:rFonts w:ascii="Book Antiqua" w:hAnsi="Book Antiqua"/>
          <w:color w:val="000000" w:themeColor="text1"/>
          <w:kern w:val="0"/>
          <w:sz w:val="24"/>
          <w:szCs w:val="24"/>
          <w:vertAlign w:val="superscript"/>
        </w:rPr>
        <w:t>[17]</w:t>
      </w:r>
      <w:r w:rsidR="00313735" w:rsidRPr="007265F9">
        <w:rPr>
          <w:rFonts w:ascii="Book Antiqua" w:hAnsi="Book Antiqua"/>
          <w:color w:val="000000" w:themeColor="text1"/>
          <w:sz w:val="24"/>
          <w:szCs w:val="24"/>
        </w:rPr>
        <w:t xml:space="preserve">, </w:t>
      </w:r>
      <w:r w:rsidR="007123EB" w:rsidRPr="007265F9">
        <w:rPr>
          <w:rFonts w:ascii="Book Antiqua" w:hAnsi="Book Antiqua"/>
          <w:color w:val="000000" w:themeColor="text1"/>
          <w:sz w:val="24"/>
          <w:szCs w:val="24"/>
        </w:rPr>
        <w:t xml:space="preserve">those by Nakamura </w:t>
      </w:r>
      <w:r w:rsidR="00481537" w:rsidRPr="007265F9">
        <w:rPr>
          <w:rFonts w:ascii="Book Antiqua" w:hAnsi="Book Antiqua"/>
          <w:i/>
          <w:color w:val="000000" w:themeColor="text1"/>
          <w:kern w:val="0"/>
          <w:sz w:val="24"/>
          <w:szCs w:val="24"/>
        </w:rPr>
        <w:t>et al</w:t>
      </w:r>
      <w:r w:rsidR="00481537" w:rsidRPr="007265F9">
        <w:rPr>
          <w:rFonts w:ascii="Book Antiqua" w:hAnsi="Book Antiqua"/>
          <w:color w:val="000000" w:themeColor="text1"/>
          <w:kern w:val="0"/>
          <w:sz w:val="24"/>
          <w:szCs w:val="24"/>
          <w:vertAlign w:val="superscript"/>
        </w:rPr>
        <w:t>[15]</w:t>
      </w:r>
      <w:r w:rsidR="007123EB" w:rsidRPr="007265F9">
        <w:rPr>
          <w:rFonts w:ascii="Book Antiqua" w:hAnsi="Book Antiqua"/>
          <w:color w:val="000000" w:themeColor="text1"/>
          <w:sz w:val="24"/>
          <w:szCs w:val="24"/>
        </w:rPr>
        <w:t xml:space="preserve"> and </w:t>
      </w:r>
      <w:r w:rsidR="00313735" w:rsidRPr="007265F9">
        <w:rPr>
          <w:rFonts w:ascii="Book Antiqua" w:hAnsi="Book Antiqua"/>
          <w:color w:val="000000" w:themeColor="text1"/>
          <w:sz w:val="24"/>
          <w:szCs w:val="24"/>
        </w:rPr>
        <w:t xml:space="preserve">those </w:t>
      </w:r>
      <w:r w:rsidR="007123EB" w:rsidRPr="007265F9">
        <w:rPr>
          <w:rFonts w:ascii="Book Antiqua" w:hAnsi="Book Antiqua"/>
          <w:color w:val="000000" w:themeColor="text1"/>
          <w:sz w:val="24"/>
          <w:szCs w:val="24"/>
        </w:rPr>
        <w:t>in the present study</w:t>
      </w:r>
      <w:r w:rsidR="0051361B" w:rsidRPr="007265F9">
        <w:rPr>
          <w:rFonts w:ascii="Book Antiqua" w:hAnsi="Book Antiqua"/>
          <w:color w:val="000000" w:themeColor="text1"/>
          <w:sz w:val="24"/>
          <w:szCs w:val="24"/>
        </w:rPr>
        <w:t>.</w:t>
      </w:r>
    </w:p>
    <w:p w:rsidR="007123EB" w:rsidRPr="007265F9" w:rsidRDefault="00160701" w:rsidP="00D3434A">
      <w:pPr>
        <w:pStyle w:val="aa"/>
        <w:snapToGrid w:val="0"/>
        <w:spacing w:line="360" w:lineRule="auto"/>
        <w:ind w:firstLineChars="100" w:firstLine="240"/>
        <w:rPr>
          <w:rFonts w:ascii="Book Antiqua" w:hAnsi="Book Antiqua" w:cs="Times New Roman"/>
          <w:color w:val="000000" w:themeColor="text1"/>
          <w:sz w:val="24"/>
          <w:szCs w:val="24"/>
        </w:rPr>
      </w:pPr>
      <w:r w:rsidRPr="007265F9">
        <w:rPr>
          <w:rFonts w:ascii="Book Antiqua" w:hAnsi="Book Antiqua" w:cs="Times New Roman"/>
          <w:sz w:val="24"/>
          <w:szCs w:val="24"/>
        </w:rPr>
        <w:t>Bo</w:t>
      </w:r>
      <w:r w:rsidRPr="007265F9">
        <w:rPr>
          <w:rFonts w:ascii="Book Antiqua" w:hAnsi="Book Antiqua" w:cs="Times New Roman"/>
          <w:color w:val="000000" w:themeColor="text1"/>
          <w:sz w:val="24"/>
          <w:szCs w:val="24"/>
        </w:rPr>
        <w:t xml:space="preserve">th </w:t>
      </w:r>
      <w:r w:rsidR="001F2088" w:rsidRPr="007265F9">
        <w:rPr>
          <w:rFonts w:ascii="Book Antiqua" w:hAnsi="Book Antiqua" w:cs="Times New Roman"/>
          <w:color w:val="000000" w:themeColor="text1"/>
          <w:sz w:val="24"/>
          <w:szCs w:val="24"/>
        </w:rPr>
        <w:t>L</w:t>
      </w:r>
      <w:r w:rsidRPr="007265F9">
        <w:rPr>
          <w:rFonts w:ascii="Book Antiqua" w:hAnsi="Book Antiqua" w:cs="Times New Roman"/>
          <w:color w:val="000000" w:themeColor="text1"/>
          <w:sz w:val="24"/>
          <w:szCs w:val="24"/>
        </w:rPr>
        <w:t xml:space="preserve">VE and </w:t>
      </w:r>
      <w:r w:rsidR="001F2088" w:rsidRPr="007265F9">
        <w:rPr>
          <w:rFonts w:ascii="Book Antiqua" w:hAnsi="Book Antiqua" w:cs="Times New Roman"/>
          <w:color w:val="000000" w:themeColor="text1"/>
          <w:sz w:val="24"/>
          <w:szCs w:val="24"/>
        </w:rPr>
        <w:t>E</w:t>
      </w:r>
      <w:r w:rsidRPr="007265F9">
        <w:rPr>
          <w:rFonts w:ascii="Book Antiqua" w:hAnsi="Book Antiqua" w:cs="Times New Roman"/>
          <w:color w:val="000000" w:themeColor="text1"/>
          <w:sz w:val="24"/>
          <w:szCs w:val="24"/>
        </w:rPr>
        <w:t>VE have been reported to develop at a high frequency in association with chronic renal failure</w:t>
      </w:r>
      <w:r w:rsidR="001C60B8" w:rsidRPr="007265F9">
        <w:rPr>
          <w:rFonts w:ascii="Book Antiqua" w:hAnsi="Book Antiqua" w:cs="Times New Roman"/>
          <w:color w:val="000000" w:themeColor="text1"/>
          <w:sz w:val="24"/>
          <w:szCs w:val="24"/>
          <w:vertAlign w:val="superscript"/>
        </w:rPr>
        <w:t>[</w:t>
      </w:r>
      <w:r w:rsidRPr="007265F9">
        <w:rPr>
          <w:rFonts w:ascii="Book Antiqua" w:hAnsi="Book Antiqua" w:cs="Times New Roman"/>
          <w:color w:val="000000" w:themeColor="text1"/>
          <w:sz w:val="24"/>
          <w:szCs w:val="24"/>
          <w:vertAlign w:val="superscript"/>
        </w:rPr>
        <w:t>1</w:t>
      </w:r>
      <w:r w:rsidR="00862EF7" w:rsidRPr="007265F9">
        <w:rPr>
          <w:rFonts w:ascii="Book Antiqua" w:hAnsi="Book Antiqua" w:cs="Times New Roman"/>
          <w:color w:val="000000" w:themeColor="text1"/>
          <w:sz w:val="24"/>
          <w:szCs w:val="24"/>
          <w:vertAlign w:val="superscript"/>
        </w:rPr>
        <w:t>8</w:t>
      </w:r>
      <w:r w:rsidR="001C60B8" w:rsidRPr="007265F9">
        <w:rPr>
          <w:rFonts w:ascii="Book Antiqua" w:hAnsi="Book Antiqua" w:cs="Times New Roman"/>
          <w:color w:val="000000" w:themeColor="text1"/>
          <w:sz w:val="24"/>
          <w:szCs w:val="24"/>
          <w:vertAlign w:val="superscript"/>
        </w:rPr>
        <w:t>]</w:t>
      </w:r>
      <w:r w:rsidRPr="007265F9">
        <w:rPr>
          <w:rFonts w:ascii="Book Antiqua" w:hAnsi="Book Antiqua" w:cs="Times New Roman"/>
          <w:color w:val="000000" w:themeColor="text1"/>
          <w:sz w:val="24"/>
          <w:szCs w:val="24"/>
        </w:rPr>
        <w:t xml:space="preserve">. Clouse </w:t>
      </w:r>
      <w:r w:rsidRPr="007265F9">
        <w:rPr>
          <w:rFonts w:ascii="Book Antiqua" w:hAnsi="Book Antiqua" w:cs="Times New Roman"/>
          <w:i/>
          <w:color w:val="000000" w:themeColor="text1"/>
          <w:sz w:val="24"/>
          <w:szCs w:val="24"/>
        </w:rPr>
        <w:t>et al</w:t>
      </w:r>
      <w:r w:rsidR="00481537" w:rsidRPr="007265F9">
        <w:rPr>
          <w:rFonts w:ascii="Book Antiqua" w:hAnsi="Book Antiqua" w:cs="Times New Roman"/>
          <w:color w:val="000000" w:themeColor="text1"/>
          <w:kern w:val="0"/>
          <w:sz w:val="24"/>
          <w:szCs w:val="24"/>
          <w:vertAlign w:val="superscript"/>
        </w:rPr>
        <w:t>[3]</w:t>
      </w:r>
      <w:r w:rsidR="00481537" w:rsidRPr="007265F9">
        <w:rPr>
          <w:rFonts w:ascii="Book Antiqua" w:eastAsia="宋体" w:hAnsi="Book Antiqua" w:cs="Times New Roman"/>
          <w:color w:val="000000" w:themeColor="text1"/>
          <w:kern w:val="0"/>
          <w:sz w:val="24"/>
          <w:szCs w:val="24"/>
          <w:vertAlign w:val="superscript"/>
          <w:lang w:eastAsia="zh-CN"/>
        </w:rPr>
        <w:t xml:space="preserve"> </w:t>
      </w:r>
      <w:r w:rsidRPr="007265F9">
        <w:rPr>
          <w:rFonts w:ascii="Book Antiqua" w:hAnsi="Book Antiqua" w:cs="Times New Roman"/>
          <w:color w:val="000000" w:themeColor="text1"/>
          <w:sz w:val="24"/>
          <w:szCs w:val="24"/>
        </w:rPr>
        <w:t xml:space="preserve">reported that 18 of 30 patients (60%) with hemorrhagic angiodysplasia had underlying renal failure, </w:t>
      </w:r>
      <w:r w:rsidR="00DC43A0" w:rsidRPr="007265F9">
        <w:rPr>
          <w:rFonts w:ascii="Book Antiqua" w:hAnsi="Book Antiqua" w:cs="Times New Roman"/>
          <w:color w:val="000000" w:themeColor="text1"/>
          <w:sz w:val="24"/>
          <w:szCs w:val="24"/>
        </w:rPr>
        <w:t>with</w:t>
      </w:r>
      <w:r w:rsidRPr="007265F9">
        <w:rPr>
          <w:rFonts w:ascii="Book Antiqua" w:hAnsi="Book Antiqua" w:cs="Times New Roman"/>
          <w:color w:val="000000" w:themeColor="text1"/>
          <w:sz w:val="24"/>
          <w:szCs w:val="24"/>
        </w:rPr>
        <w:t xml:space="preserve"> 10 </w:t>
      </w:r>
      <w:r w:rsidR="00DC43A0" w:rsidRPr="007265F9">
        <w:rPr>
          <w:rFonts w:ascii="Book Antiqua" w:hAnsi="Book Antiqua" w:cs="Times New Roman"/>
          <w:color w:val="000000" w:themeColor="text1"/>
          <w:sz w:val="24"/>
          <w:szCs w:val="24"/>
        </w:rPr>
        <w:t xml:space="preserve">of these </w:t>
      </w:r>
      <w:r w:rsidRPr="007265F9">
        <w:rPr>
          <w:rFonts w:ascii="Book Antiqua" w:hAnsi="Book Antiqua" w:cs="Times New Roman"/>
          <w:color w:val="000000" w:themeColor="text1"/>
          <w:sz w:val="24"/>
          <w:szCs w:val="24"/>
        </w:rPr>
        <w:t xml:space="preserve">patients (33%) under long-term maintenance hemodialysis and/or </w:t>
      </w:r>
      <w:r w:rsidR="00DC43A0" w:rsidRPr="007265F9">
        <w:rPr>
          <w:rFonts w:ascii="Book Antiqua" w:hAnsi="Book Antiqua" w:cs="Times New Roman"/>
          <w:color w:val="000000" w:themeColor="text1"/>
          <w:sz w:val="24"/>
          <w:szCs w:val="24"/>
        </w:rPr>
        <w:t xml:space="preserve">who </w:t>
      </w:r>
      <w:r w:rsidRPr="007265F9">
        <w:rPr>
          <w:rFonts w:ascii="Book Antiqua" w:hAnsi="Book Antiqua" w:cs="Times New Roman"/>
          <w:color w:val="000000" w:themeColor="text1"/>
          <w:sz w:val="24"/>
          <w:szCs w:val="24"/>
        </w:rPr>
        <w:t>underwent renal transplantation. The present study demonstrated that endoscopic cauterization did not provide satisfactory lo</w:t>
      </w:r>
      <w:r w:rsidR="00D423A7" w:rsidRPr="007265F9">
        <w:rPr>
          <w:rFonts w:ascii="Book Antiqua" w:hAnsi="Book Antiqua" w:cs="Times New Roman"/>
          <w:color w:val="000000" w:themeColor="text1"/>
          <w:sz w:val="24"/>
          <w:szCs w:val="24"/>
        </w:rPr>
        <w:t>n</w:t>
      </w:r>
      <w:r w:rsidRPr="007265F9">
        <w:rPr>
          <w:rFonts w:ascii="Book Antiqua" w:hAnsi="Book Antiqua" w:cs="Times New Roman"/>
          <w:color w:val="000000" w:themeColor="text1"/>
          <w:sz w:val="24"/>
          <w:szCs w:val="24"/>
        </w:rPr>
        <w:t xml:space="preserve">g-term outcomes in patients with </w:t>
      </w:r>
      <w:r w:rsidR="001F2088" w:rsidRPr="007265F9">
        <w:rPr>
          <w:rFonts w:ascii="Book Antiqua" w:hAnsi="Book Antiqua" w:cs="Times New Roman"/>
          <w:color w:val="000000" w:themeColor="text1"/>
          <w:sz w:val="24"/>
          <w:szCs w:val="24"/>
        </w:rPr>
        <w:t>E</w:t>
      </w:r>
      <w:r w:rsidRPr="007265F9">
        <w:rPr>
          <w:rFonts w:ascii="Book Antiqua" w:hAnsi="Book Antiqua" w:cs="Times New Roman"/>
          <w:color w:val="000000" w:themeColor="text1"/>
          <w:sz w:val="24"/>
          <w:szCs w:val="24"/>
        </w:rPr>
        <w:t>VE complicat</w:t>
      </w:r>
      <w:r w:rsidR="00DC43A0" w:rsidRPr="007265F9">
        <w:rPr>
          <w:rFonts w:ascii="Book Antiqua" w:hAnsi="Book Antiqua" w:cs="Times New Roman"/>
          <w:color w:val="000000" w:themeColor="text1"/>
          <w:sz w:val="24"/>
          <w:szCs w:val="24"/>
        </w:rPr>
        <w:t>ed with</w:t>
      </w:r>
      <w:r w:rsidRPr="007265F9">
        <w:rPr>
          <w:rFonts w:ascii="Book Antiqua" w:hAnsi="Book Antiqua" w:cs="Times New Roman"/>
          <w:color w:val="000000" w:themeColor="text1"/>
          <w:sz w:val="24"/>
          <w:szCs w:val="24"/>
        </w:rPr>
        <w:t xml:space="preserve"> chronic renal failure, even after </w:t>
      </w:r>
      <w:r w:rsidR="00DC43A0" w:rsidRPr="007265F9">
        <w:rPr>
          <w:rFonts w:ascii="Book Antiqua" w:hAnsi="Book Antiqua" w:cs="Times New Roman"/>
          <w:color w:val="000000" w:themeColor="text1"/>
          <w:sz w:val="24"/>
          <w:szCs w:val="24"/>
        </w:rPr>
        <w:t xml:space="preserve">the </w:t>
      </w:r>
      <w:r w:rsidRPr="007265F9">
        <w:rPr>
          <w:rFonts w:ascii="Book Antiqua" w:hAnsi="Book Antiqua" w:cs="Times New Roman"/>
          <w:color w:val="000000" w:themeColor="text1"/>
          <w:sz w:val="24"/>
          <w:szCs w:val="24"/>
        </w:rPr>
        <w:t xml:space="preserve">successful initial arrest of bleeding had been achieved by </w:t>
      </w:r>
      <w:r w:rsidR="00DC43A0" w:rsidRPr="007265F9">
        <w:rPr>
          <w:rFonts w:ascii="Book Antiqua" w:hAnsi="Book Antiqua" w:cs="Times New Roman"/>
          <w:color w:val="000000" w:themeColor="text1"/>
          <w:sz w:val="24"/>
          <w:szCs w:val="24"/>
        </w:rPr>
        <w:t xml:space="preserve">the </w:t>
      </w:r>
      <w:r w:rsidRPr="007265F9">
        <w:rPr>
          <w:rFonts w:ascii="Book Antiqua" w:hAnsi="Book Antiqua" w:cs="Times New Roman"/>
          <w:color w:val="000000" w:themeColor="text1"/>
          <w:sz w:val="24"/>
          <w:szCs w:val="24"/>
        </w:rPr>
        <w:t>endoscopic cauterization therap</w:t>
      </w:r>
      <w:r w:rsidR="00DC43A0" w:rsidRPr="007265F9">
        <w:rPr>
          <w:rFonts w:ascii="Book Antiqua" w:hAnsi="Book Antiqua" w:cs="Times New Roman"/>
          <w:color w:val="000000" w:themeColor="text1"/>
          <w:sz w:val="24"/>
          <w:szCs w:val="24"/>
        </w:rPr>
        <w:t>y</w:t>
      </w:r>
      <w:r w:rsidRPr="007265F9">
        <w:rPr>
          <w:rFonts w:ascii="Book Antiqua" w:hAnsi="Book Antiqua" w:cs="Times New Roman"/>
          <w:color w:val="000000" w:themeColor="text1"/>
          <w:sz w:val="24"/>
          <w:szCs w:val="24"/>
        </w:rPr>
        <w:t>.</w:t>
      </w:r>
      <w:r w:rsidR="00DC43A0" w:rsidRPr="007265F9">
        <w:rPr>
          <w:rFonts w:ascii="Book Antiqua" w:hAnsi="Book Antiqua" w:cs="Times New Roman"/>
          <w:color w:val="000000" w:themeColor="text1"/>
          <w:sz w:val="24"/>
          <w:szCs w:val="24"/>
        </w:rPr>
        <w:t xml:space="preserve"> Notably,</w:t>
      </w:r>
      <w:r w:rsidRPr="007265F9">
        <w:rPr>
          <w:rFonts w:ascii="Book Antiqua" w:hAnsi="Book Antiqua" w:cs="Times New Roman"/>
          <w:color w:val="000000" w:themeColor="text1"/>
          <w:sz w:val="24"/>
          <w:szCs w:val="24"/>
        </w:rPr>
        <w:t xml:space="preserve"> the vascular ectasia developed again after the therapies in all of the patients with </w:t>
      </w:r>
      <w:r w:rsidR="001F2088" w:rsidRPr="007265F9">
        <w:rPr>
          <w:rFonts w:ascii="Book Antiqua" w:hAnsi="Book Antiqua" w:cs="Times New Roman"/>
          <w:color w:val="000000" w:themeColor="text1"/>
          <w:sz w:val="24"/>
          <w:szCs w:val="24"/>
        </w:rPr>
        <w:t>E</w:t>
      </w:r>
      <w:r w:rsidRPr="007265F9">
        <w:rPr>
          <w:rFonts w:ascii="Book Antiqua" w:hAnsi="Book Antiqua" w:cs="Times New Roman"/>
          <w:color w:val="000000" w:themeColor="text1"/>
          <w:sz w:val="24"/>
          <w:szCs w:val="24"/>
        </w:rPr>
        <w:t>VE, even in the absence of underlying chronic renal failure, followed by re-bleeding from the recurrent lesions</w:t>
      </w:r>
      <w:r w:rsidR="00DC43A0" w:rsidRPr="007265F9">
        <w:rPr>
          <w:rFonts w:ascii="Book Antiqua" w:hAnsi="Book Antiqua" w:cs="Times New Roman"/>
          <w:color w:val="000000" w:themeColor="text1"/>
          <w:sz w:val="24"/>
          <w:szCs w:val="24"/>
        </w:rPr>
        <w:t xml:space="preserve"> in half of these patients</w:t>
      </w:r>
      <w:r w:rsidRPr="007265F9">
        <w:rPr>
          <w:rFonts w:ascii="Book Antiqua" w:hAnsi="Book Antiqua" w:cs="Times New Roman"/>
          <w:color w:val="000000" w:themeColor="text1"/>
          <w:sz w:val="24"/>
          <w:szCs w:val="24"/>
        </w:rPr>
        <w:t xml:space="preserve">, with a cumulative re-bleeding rate of </w:t>
      </w:r>
      <w:r w:rsidR="00036B72" w:rsidRPr="007265F9">
        <w:rPr>
          <w:rFonts w:ascii="Book Antiqua" w:hAnsi="Book Antiqua" w:cs="Times New Roman"/>
          <w:color w:val="000000" w:themeColor="text1"/>
          <w:sz w:val="24"/>
          <w:szCs w:val="24"/>
        </w:rPr>
        <w:t>approximately</w:t>
      </w:r>
      <w:r w:rsidRPr="007265F9">
        <w:rPr>
          <w:rFonts w:ascii="Book Antiqua" w:hAnsi="Book Antiqua" w:cs="Times New Roman"/>
          <w:color w:val="000000" w:themeColor="text1"/>
          <w:sz w:val="24"/>
          <w:szCs w:val="24"/>
        </w:rPr>
        <w:t xml:space="preserve"> 40% at 3 years. These observations prompted us to postulate that the etiology </w:t>
      </w:r>
      <w:r w:rsidR="00036B72" w:rsidRPr="007265F9">
        <w:rPr>
          <w:rFonts w:ascii="Book Antiqua" w:hAnsi="Book Antiqua" w:cs="Times New Roman"/>
          <w:color w:val="000000" w:themeColor="text1"/>
          <w:sz w:val="24"/>
          <w:szCs w:val="24"/>
        </w:rPr>
        <w:t>and the</w:t>
      </w:r>
      <w:r w:rsidRPr="007265F9">
        <w:rPr>
          <w:rFonts w:ascii="Book Antiqua" w:hAnsi="Book Antiqua" w:cs="Times New Roman"/>
          <w:color w:val="000000" w:themeColor="text1"/>
          <w:sz w:val="24"/>
          <w:szCs w:val="24"/>
        </w:rPr>
        <w:t xml:space="preserve"> clinical characteristics may be different between the </w:t>
      </w:r>
      <w:r w:rsidR="001F2088" w:rsidRPr="007265F9">
        <w:rPr>
          <w:rFonts w:ascii="Book Antiqua" w:hAnsi="Book Antiqua" w:cs="Times New Roman"/>
          <w:color w:val="000000" w:themeColor="text1"/>
          <w:sz w:val="24"/>
          <w:szCs w:val="24"/>
        </w:rPr>
        <w:t>L</w:t>
      </w:r>
      <w:r w:rsidRPr="007265F9">
        <w:rPr>
          <w:rFonts w:ascii="Book Antiqua" w:hAnsi="Book Antiqua" w:cs="Times New Roman"/>
          <w:color w:val="000000" w:themeColor="text1"/>
          <w:sz w:val="24"/>
          <w:szCs w:val="24"/>
        </w:rPr>
        <w:t>V</w:t>
      </w:r>
      <w:r w:rsidR="00862EF7" w:rsidRPr="007265F9">
        <w:rPr>
          <w:rFonts w:ascii="Book Antiqua" w:hAnsi="Book Antiqua" w:cs="Times New Roman"/>
          <w:color w:val="000000" w:themeColor="text1"/>
          <w:sz w:val="24"/>
          <w:szCs w:val="24"/>
        </w:rPr>
        <w:t>E</w:t>
      </w:r>
      <w:r w:rsidRPr="007265F9">
        <w:rPr>
          <w:rFonts w:ascii="Book Antiqua" w:hAnsi="Book Antiqua" w:cs="Times New Roman"/>
          <w:color w:val="000000" w:themeColor="text1"/>
          <w:sz w:val="24"/>
          <w:szCs w:val="24"/>
        </w:rPr>
        <w:t xml:space="preserve"> and </w:t>
      </w:r>
      <w:r w:rsidR="001F2088" w:rsidRPr="007265F9">
        <w:rPr>
          <w:rFonts w:ascii="Book Antiqua" w:hAnsi="Book Antiqua" w:cs="Times New Roman"/>
          <w:color w:val="000000" w:themeColor="text1"/>
          <w:sz w:val="24"/>
          <w:szCs w:val="24"/>
        </w:rPr>
        <w:t>E</w:t>
      </w:r>
      <w:r w:rsidRPr="007265F9">
        <w:rPr>
          <w:rFonts w:ascii="Book Antiqua" w:hAnsi="Book Antiqua" w:cs="Times New Roman"/>
          <w:color w:val="000000" w:themeColor="text1"/>
          <w:sz w:val="24"/>
          <w:szCs w:val="24"/>
        </w:rPr>
        <w:t xml:space="preserve">VE groups, and also between vascular ectasia patients with and without chronic renal failure. Based on the findings, careful endoscopic follow-up after </w:t>
      </w:r>
      <w:r w:rsidR="005614A0" w:rsidRPr="007265F9">
        <w:rPr>
          <w:rFonts w:ascii="Book Antiqua" w:hAnsi="Book Antiqua" w:cs="Times New Roman"/>
          <w:color w:val="000000" w:themeColor="text1"/>
          <w:sz w:val="24"/>
          <w:szCs w:val="24"/>
        </w:rPr>
        <w:t xml:space="preserve">the </w:t>
      </w:r>
      <w:r w:rsidRPr="007265F9">
        <w:rPr>
          <w:rFonts w:ascii="Book Antiqua" w:hAnsi="Book Antiqua" w:cs="Times New Roman"/>
          <w:color w:val="000000" w:themeColor="text1"/>
          <w:sz w:val="24"/>
          <w:szCs w:val="24"/>
        </w:rPr>
        <w:t xml:space="preserve">initial successful cauterization therapy is required for patients with </w:t>
      </w:r>
      <w:r w:rsidR="001F2088" w:rsidRPr="007265F9">
        <w:rPr>
          <w:rFonts w:ascii="Book Antiqua" w:hAnsi="Book Antiqua" w:cs="Times New Roman"/>
          <w:color w:val="000000" w:themeColor="text1"/>
          <w:sz w:val="24"/>
          <w:szCs w:val="24"/>
        </w:rPr>
        <w:t>E</w:t>
      </w:r>
      <w:r w:rsidRPr="007265F9">
        <w:rPr>
          <w:rFonts w:ascii="Book Antiqua" w:hAnsi="Book Antiqua" w:cs="Times New Roman"/>
          <w:color w:val="000000" w:themeColor="text1"/>
          <w:sz w:val="24"/>
          <w:szCs w:val="24"/>
        </w:rPr>
        <w:t xml:space="preserve">VE, regardless of the presence/absence of underlying diseases, including chronic renal failure. </w:t>
      </w:r>
    </w:p>
    <w:p w:rsidR="007123EB" w:rsidRPr="007265F9" w:rsidRDefault="00F1566E" w:rsidP="00D3434A">
      <w:pPr>
        <w:pStyle w:val="aa"/>
        <w:snapToGrid w:val="0"/>
        <w:spacing w:line="360" w:lineRule="auto"/>
        <w:ind w:firstLineChars="100" w:firstLine="240"/>
        <w:rPr>
          <w:rFonts w:ascii="Book Antiqua" w:hAnsi="Book Antiqua" w:cs="Times New Roman"/>
          <w:sz w:val="24"/>
          <w:szCs w:val="24"/>
        </w:rPr>
      </w:pPr>
      <w:r w:rsidRPr="007265F9">
        <w:rPr>
          <w:rFonts w:ascii="Book Antiqua" w:hAnsi="Book Antiqua" w:cs="Times New Roman"/>
          <w:sz w:val="24"/>
          <w:szCs w:val="24"/>
        </w:rPr>
        <w:t>With respect</w:t>
      </w:r>
      <w:r w:rsidR="00160701" w:rsidRPr="007265F9">
        <w:rPr>
          <w:rFonts w:ascii="Book Antiqua" w:hAnsi="Book Antiqua" w:cs="Times New Roman"/>
          <w:sz w:val="24"/>
          <w:szCs w:val="24"/>
        </w:rPr>
        <w:t xml:space="preserve"> to the endoscopic cauterization procedures available, argon plasma coagulation has been employed more frequently compared </w:t>
      </w:r>
      <w:r w:rsidRPr="007265F9">
        <w:rPr>
          <w:rFonts w:ascii="Book Antiqua" w:hAnsi="Book Antiqua" w:cs="Times New Roman"/>
          <w:sz w:val="24"/>
          <w:szCs w:val="24"/>
        </w:rPr>
        <w:t>with</w:t>
      </w:r>
      <w:r w:rsidR="00160701" w:rsidRPr="007265F9">
        <w:rPr>
          <w:rFonts w:ascii="Book Antiqua" w:hAnsi="Book Antiqua" w:cs="Times New Roman"/>
          <w:sz w:val="24"/>
          <w:szCs w:val="24"/>
        </w:rPr>
        <w:t xml:space="preserve"> heater probe coagulation for the treatment of gastric vascular ectasia in Japan. Similarly, at our institution, almost all patients seen </w:t>
      </w:r>
      <w:r w:rsidR="00160701" w:rsidRPr="007265F9">
        <w:rPr>
          <w:rFonts w:ascii="Book Antiqua" w:hAnsi="Book Antiqua" w:cs="Times New Roman"/>
          <w:color w:val="000000" w:themeColor="text1"/>
          <w:sz w:val="24"/>
          <w:szCs w:val="24"/>
        </w:rPr>
        <w:t>after the year 2000 have been treated by argon plasma coagulation. As shown in Figure 3, both the cumulative recurrence and re-bleeding rates were equivalent between patients with gastric vascular ectasia treated by argon plasma coagulation and those treated by heater probe coagulation</w:t>
      </w:r>
      <w:r w:rsidR="00731CB8" w:rsidRPr="007265F9">
        <w:rPr>
          <w:rFonts w:ascii="Book Antiqua" w:hAnsi="Book Antiqua" w:cs="Times New Roman"/>
          <w:color w:val="000000" w:themeColor="text1"/>
          <w:sz w:val="24"/>
          <w:szCs w:val="24"/>
        </w:rPr>
        <w:t>.</w:t>
      </w:r>
      <w:r w:rsidR="006B6B74" w:rsidRPr="007265F9">
        <w:rPr>
          <w:rFonts w:ascii="Book Antiqua" w:hAnsi="Book Antiqua" w:cs="Times New Roman"/>
          <w:color w:val="000000" w:themeColor="text1"/>
          <w:sz w:val="24"/>
          <w:szCs w:val="24"/>
        </w:rPr>
        <w:t xml:space="preserve"> </w:t>
      </w:r>
      <w:r w:rsidR="00731CB8" w:rsidRPr="007265F9">
        <w:rPr>
          <w:rFonts w:ascii="Book Antiqua" w:hAnsi="Book Antiqua" w:cs="Times New Roman"/>
          <w:color w:val="000000" w:themeColor="text1"/>
          <w:sz w:val="24"/>
          <w:szCs w:val="24"/>
        </w:rPr>
        <w:t xml:space="preserve">The limitation of our evaluation is that </w:t>
      </w:r>
      <w:r w:rsidR="00D166AD" w:rsidRPr="007265F9">
        <w:rPr>
          <w:rFonts w:ascii="Book Antiqua" w:hAnsi="Book Antiqua" w:cs="Times New Roman"/>
          <w:color w:val="000000" w:themeColor="text1"/>
          <w:sz w:val="24"/>
          <w:szCs w:val="24"/>
        </w:rPr>
        <w:t>it</w:t>
      </w:r>
      <w:r w:rsidR="00731CB8" w:rsidRPr="007265F9">
        <w:rPr>
          <w:rFonts w:ascii="Book Antiqua" w:hAnsi="Book Antiqua" w:cs="Times New Roman"/>
          <w:color w:val="000000" w:themeColor="text1"/>
          <w:sz w:val="24"/>
          <w:szCs w:val="24"/>
        </w:rPr>
        <w:t xml:space="preserve"> is a retrospective and single cohort study. A</w:t>
      </w:r>
      <w:r w:rsidR="00160701" w:rsidRPr="007265F9">
        <w:rPr>
          <w:rFonts w:ascii="Book Antiqua" w:hAnsi="Book Antiqua" w:cs="Times New Roman"/>
          <w:color w:val="000000" w:themeColor="text1"/>
          <w:sz w:val="24"/>
          <w:szCs w:val="24"/>
        </w:rPr>
        <w:t xml:space="preserve"> randomized controlled study would be required to confirm </w:t>
      </w:r>
      <w:r w:rsidR="00D166AD" w:rsidRPr="007265F9">
        <w:rPr>
          <w:rFonts w:ascii="Book Antiqua" w:hAnsi="Book Antiqua" w:cs="Times New Roman"/>
          <w:color w:val="000000" w:themeColor="text1"/>
          <w:sz w:val="24"/>
          <w:szCs w:val="24"/>
        </w:rPr>
        <w:t>our</w:t>
      </w:r>
      <w:r w:rsidR="00160701" w:rsidRPr="007265F9">
        <w:rPr>
          <w:rFonts w:ascii="Book Antiqua" w:hAnsi="Book Antiqua" w:cs="Times New Roman"/>
          <w:color w:val="000000" w:themeColor="text1"/>
          <w:sz w:val="24"/>
          <w:szCs w:val="24"/>
        </w:rPr>
        <w:t xml:space="preserve"> result</w:t>
      </w:r>
      <w:r w:rsidR="00D166AD" w:rsidRPr="007265F9">
        <w:rPr>
          <w:rFonts w:ascii="Book Antiqua" w:hAnsi="Book Antiqua" w:cs="Times New Roman"/>
          <w:color w:val="000000" w:themeColor="text1"/>
          <w:sz w:val="24"/>
          <w:szCs w:val="24"/>
        </w:rPr>
        <w:t>s</w:t>
      </w:r>
      <w:r w:rsidR="00160701" w:rsidRPr="007265F9">
        <w:rPr>
          <w:rFonts w:ascii="Book Antiqua" w:hAnsi="Book Antiqua" w:cs="Times New Roman"/>
          <w:color w:val="000000" w:themeColor="text1"/>
          <w:sz w:val="24"/>
          <w:szCs w:val="24"/>
        </w:rPr>
        <w:t>. A</w:t>
      </w:r>
      <w:r w:rsidR="00D166AD" w:rsidRPr="007265F9">
        <w:rPr>
          <w:rFonts w:ascii="Book Antiqua" w:hAnsi="Book Antiqua" w:cs="Times New Roman"/>
          <w:color w:val="000000" w:themeColor="text1"/>
          <w:sz w:val="24"/>
          <w:szCs w:val="24"/>
        </w:rPr>
        <w:t>dditionally,</w:t>
      </w:r>
      <w:r w:rsidR="00160701" w:rsidRPr="007265F9">
        <w:rPr>
          <w:rFonts w:ascii="Book Antiqua" w:hAnsi="Book Antiqua" w:cs="Times New Roman"/>
          <w:color w:val="000000" w:themeColor="text1"/>
          <w:sz w:val="24"/>
          <w:szCs w:val="24"/>
        </w:rPr>
        <w:t xml:space="preserve"> the safety, including the frequency of complications, </w:t>
      </w:r>
      <w:r w:rsidR="00160701" w:rsidRPr="007265F9">
        <w:rPr>
          <w:rFonts w:ascii="Book Antiqua" w:hAnsi="Book Antiqua" w:cs="Times New Roman"/>
          <w:color w:val="000000" w:themeColor="text1"/>
          <w:sz w:val="24"/>
          <w:szCs w:val="24"/>
        </w:rPr>
        <w:lastRenderedPageBreak/>
        <w:t>convenience of instrument handling, and number of sess</w:t>
      </w:r>
      <w:r w:rsidR="00D166AD" w:rsidRPr="007265F9">
        <w:rPr>
          <w:rFonts w:ascii="Book Antiqua" w:hAnsi="Book Antiqua" w:cs="Times New Roman"/>
          <w:color w:val="000000" w:themeColor="text1"/>
          <w:sz w:val="24"/>
          <w:szCs w:val="24"/>
        </w:rPr>
        <w:t xml:space="preserve">ions required for the </w:t>
      </w:r>
      <w:r w:rsidR="00D166AD" w:rsidRPr="007265F9">
        <w:rPr>
          <w:rFonts w:ascii="Book Antiqua" w:hAnsi="Book Antiqua" w:cs="Times New Roman"/>
          <w:sz w:val="24"/>
          <w:szCs w:val="24"/>
        </w:rPr>
        <w:t>treatment, has been reported to</w:t>
      </w:r>
      <w:r w:rsidR="00160701" w:rsidRPr="007265F9">
        <w:rPr>
          <w:rFonts w:ascii="Book Antiqua" w:hAnsi="Book Antiqua" w:cs="Times New Roman"/>
          <w:sz w:val="24"/>
          <w:szCs w:val="24"/>
        </w:rPr>
        <w:t xml:space="preserve"> not </w:t>
      </w:r>
      <w:r w:rsidR="00D166AD" w:rsidRPr="007265F9">
        <w:rPr>
          <w:rFonts w:ascii="Book Antiqua" w:hAnsi="Book Antiqua" w:cs="Times New Roman"/>
          <w:sz w:val="24"/>
          <w:szCs w:val="24"/>
        </w:rPr>
        <w:t xml:space="preserve">be </w:t>
      </w:r>
      <w:r w:rsidR="00160701" w:rsidRPr="007265F9">
        <w:rPr>
          <w:rFonts w:ascii="Book Antiqua" w:hAnsi="Book Antiqua" w:cs="Times New Roman"/>
          <w:sz w:val="24"/>
          <w:szCs w:val="24"/>
        </w:rPr>
        <w:t xml:space="preserve">significantly different between </w:t>
      </w:r>
      <w:r w:rsidR="00D166AD" w:rsidRPr="007265F9">
        <w:rPr>
          <w:rFonts w:ascii="Book Antiqua" w:hAnsi="Book Antiqua" w:cs="Times New Roman"/>
          <w:sz w:val="24"/>
          <w:szCs w:val="24"/>
        </w:rPr>
        <w:t xml:space="preserve">the </w:t>
      </w:r>
      <w:r w:rsidR="00160701" w:rsidRPr="007265F9">
        <w:rPr>
          <w:rFonts w:ascii="Book Antiqua" w:hAnsi="Book Antiqua" w:cs="Times New Roman"/>
          <w:sz w:val="24"/>
          <w:szCs w:val="24"/>
        </w:rPr>
        <w:t>patients treated by the two procedures</w:t>
      </w:r>
      <w:r w:rsidR="001C60B8" w:rsidRPr="007265F9">
        <w:rPr>
          <w:rFonts w:ascii="Book Antiqua" w:hAnsi="Book Antiqua" w:cs="Times New Roman"/>
          <w:sz w:val="24"/>
          <w:szCs w:val="24"/>
          <w:vertAlign w:val="superscript"/>
        </w:rPr>
        <w:t>[</w:t>
      </w:r>
      <w:r w:rsidR="00160701" w:rsidRPr="007265F9">
        <w:rPr>
          <w:rFonts w:ascii="Book Antiqua" w:hAnsi="Book Antiqua" w:cs="Times New Roman"/>
          <w:sz w:val="24"/>
          <w:szCs w:val="24"/>
          <w:vertAlign w:val="superscript"/>
        </w:rPr>
        <w:t>1</w:t>
      </w:r>
      <w:r w:rsidR="00862EF7" w:rsidRPr="007265F9">
        <w:rPr>
          <w:rFonts w:ascii="Book Antiqua" w:hAnsi="Book Antiqua" w:cs="Times New Roman"/>
          <w:sz w:val="24"/>
          <w:szCs w:val="24"/>
          <w:vertAlign w:val="superscript"/>
        </w:rPr>
        <w:t>9</w:t>
      </w:r>
      <w:r w:rsidR="00160701" w:rsidRPr="007265F9">
        <w:rPr>
          <w:rFonts w:ascii="Book Antiqua" w:hAnsi="Book Antiqua" w:cs="Times New Roman"/>
          <w:sz w:val="24"/>
          <w:szCs w:val="24"/>
          <w:vertAlign w:val="superscript"/>
        </w:rPr>
        <w:t>-2</w:t>
      </w:r>
      <w:r w:rsidR="00862EF7" w:rsidRPr="007265F9">
        <w:rPr>
          <w:rFonts w:ascii="Book Antiqua" w:hAnsi="Book Antiqua" w:cs="Times New Roman"/>
          <w:sz w:val="24"/>
          <w:szCs w:val="24"/>
          <w:vertAlign w:val="superscript"/>
        </w:rPr>
        <w:t>2</w:t>
      </w:r>
      <w:r w:rsidR="001C60B8" w:rsidRPr="007265F9">
        <w:rPr>
          <w:rFonts w:ascii="Book Antiqua" w:hAnsi="Book Antiqua" w:cs="Times New Roman"/>
          <w:sz w:val="24"/>
          <w:szCs w:val="24"/>
          <w:vertAlign w:val="superscript"/>
        </w:rPr>
        <w:t>]</w:t>
      </w:r>
      <w:r w:rsidR="00160701" w:rsidRPr="007265F9">
        <w:rPr>
          <w:rFonts w:ascii="Book Antiqua" w:hAnsi="Book Antiqua" w:cs="Times New Roman"/>
          <w:sz w:val="24"/>
          <w:szCs w:val="24"/>
        </w:rPr>
        <w:t xml:space="preserve">. Thus, </w:t>
      </w:r>
      <w:r w:rsidR="006326D4" w:rsidRPr="007265F9">
        <w:rPr>
          <w:rFonts w:ascii="Book Antiqua" w:hAnsi="Book Antiqua" w:cs="Times New Roman"/>
          <w:sz w:val="24"/>
          <w:szCs w:val="24"/>
        </w:rPr>
        <w:t xml:space="preserve">the </w:t>
      </w:r>
      <w:r w:rsidR="00160701" w:rsidRPr="007265F9">
        <w:rPr>
          <w:rFonts w:ascii="Book Antiqua" w:hAnsi="Book Antiqua" w:cs="Times New Roman"/>
          <w:sz w:val="24"/>
          <w:szCs w:val="24"/>
        </w:rPr>
        <w:t>criteria for the selection of either procedure for patients with gastric ectasia need to be established in the future. Recently, endoscopic band ligation was shown to be useful for the treatment of GAVE</w:t>
      </w:r>
      <w:r w:rsidR="001C60B8" w:rsidRPr="007265F9">
        <w:rPr>
          <w:rFonts w:ascii="Book Antiqua" w:hAnsi="Book Antiqua" w:cs="Times New Roman"/>
          <w:sz w:val="24"/>
          <w:szCs w:val="24"/>
          <w:vertAlign w:val="superscript"/>
        </w:rPr>
        <w:t>[</w:t>
      </w:r>
      <w:r w:rsidR="00160701" w:rsidRPr="007265F9">
        <w:rPr>
          <w:rFonts w:ascii="Book Antiqua" w:hAnsi="Book Antiqua" w:cs="Times New Roman"/>
          <w:sz w:val="24"/>
          <w:szCs w:val="24"/>
          <w:vertAlign w:val="superscript"/>
        </w:rPr>
        <w:t>2</w:t>
      </w:r>
      <w:r w:rsidR="00862EF7" w:rsidRPr="007265F9">
        <w:rPr>
          <w:rFonts w:ascii="Book Antiqua" w:hAnsi="Book Antiqua" w:cs="Times New Roman"/>
          <w:sz w:val="24"/>
          <w:szCs w:val="24"/>
          <w:vertAlign w:val="superscript"/>
        </w:rPr>
        <w:t>3</w:t>
      </w:r>
      <w:r w:rsidR="00160701" w:rsidRPr="007265F9">
        <w:rPr>
          <w:rFonts w:ascii="Book Antiqua" w:hAnsi="Book Antiqua" w:cs="Times New Roman"/>
          <w:sz w:val="24"/>
          <w:szCs w:val="24"/>
          <w:vertAlign w:val="superscript"/>
        </w:rPr>
        <w:t>-2</w:t>
      </w:r>
      <w:r w:rsidR="00001981">
        <w:rPr>
          <w:rFonts w:ascii="Book Antiqua" w:eastAsiaTheme="minorEastAsia" w:hAnsi="Book Antiqua" w:cs="Times New Roman" w:hint="eastAsia"/>
          <w:sz w:val="24"/>
          <w:szCs w:val="24"/>
          <w:vertAlign w:val="superscript"/>
          <w:lang w:eastAsia="zh-CN"/>
        </w:rPr>
        <w:t>7</w:t>
      </w:r>
      <w:r w:rsidR="001C60B8" w:rsidRPr="007265F9">
        <w:rPr>
          <w:rFonts w:ascii="Book Antiqua" w:hAnsi="Book Antiqua" w:cs="Times New Roman"/>
          <w:sz w:val="24"/>
          <w:szCs w:val="24"/>
          <w:vertAlign w:val="superscript"/>
        </w:rPr>
        <w:t>]</w:t>
      </w:r>
      <w:r w:rsidR="00160701" w:rsidRPr="007265F9">
        <w:rPr>
          <w:rFonts w:ascii="Book Antiqua" w:hAnsi="Book Antiqua" w:cs="Times New Roman"/>
          <w:sz w:val="24"/>
          <w:szCs w:val="24"/>
        </w:rPr>
        <w:t xml:space="preserve">. Wells </w:t>
      </w:r>
      <w:r w:rsidR="00160701" w:rsidRPr="007265F9">
        <w:rPr>
          <w:rFonts w:ascii="Book Antiqua" w:hAnsi="Book Antiqua" w:cs="Times New Roman"/>
          <w:i/>
          <w:sz w:val="24"/>
          <w:szCs w:val="24"/>
        </w:rPr>
        <w:t>et al</w:t>
      </w:r>
      <w:r w:rsidR="00481537" w:rsidRPr="007265F9">
        <w:rPr>
          <w:rFonts w:ascii="Book Antiqua" w:hAnsi="Book Antiqua" w:cs="Times New Roman"/>
          <w:sz w:val="24"/>
          <w:szCs w:val="24"/>
          <w:vertAlign w:val="superscript"/>
        </w:rPr>
        <w:t>[2</w:t>
      </w:r>
      <w:r w:rsidR="00001981">
        <w:rPr>
          <w:rFonts w:ascii="Book Antiqua" w:eastAsiaTheme="minorEastAsia" w:hAnsi="Book Antiqua" w:cs="Times New Roman" w:hint="eastAsia"/>
          <w:sz w:val="24"/>
          <w:szCs w:val="24"/>
          <w:vertAlign w:val="superscript"/>
          <w:lang w:eastAsia="zh-CN"/>
        </w:rPr>
        <w:t>5</w:t>
      </w:r>
      <w:r w:rsidR="00481537" w:rsidRPr="007265F9">
        <w:rPr>
          <w:rFonts w:ascii="Book Antiqua" w:hAnsi="Book Antiqua" w:cs="Times New Roman"/>
          <w:sz w:val="24"/>
          <w:szCs w:val="24"/>
          <w:vertAlign w:val="superscript"/>
        </w:rPr>
        <w:t>]</w:t>
      </w:r>
      <w:r w:rsidR="00160701" w:rsidRPr="007265F9">
        <w:rPr>
          <w:rFonts w:ascii="Book Antiqua" w:hAnsi="Book Antiqua" w:cs="Times New Roman"/>
          <w:sz w:val="24"/>
          <w:szCs w:val="24"/>
        </w:rPr>
        <w:t xml:space="preserve"> reported that endoscopic band ligation was superior to thermal therapies, including argon plasma coagulation, in terms of the therapeutic efficacy to arrest bleeding, </w:t>
      </w:r>
      <w:r w:rsidR="006326D4" w:rsidRPr="007265F9">
        <w:rPr>
          <w:rFonts w:ascii="Book Antiqua" w:hAnsi="Book Antiqua" w:cs="Times New Roman"/>
          <w:sz w:val="24"/>
          <w:szCs w:val="24"/>
        </w:rPr>
        <w:t xml:space="preserve">the </w:t>
      </w:r>
      <w:r w:rsidR="00160701" w:rsidRPr="007265F9">
        <w:rPr>
          <w:rFonts w:ascii="Book Antiqua" w:hAnsi="Book Antiqua" w:cs="Times New Roman"/>
          <w:sz w:val="24"/>
          <w:szCs w:val="24"/>
        </w:rPr>
        <w:t xml:space="preserve">volume of blood transfusion needed after the procedure and the duration of hospitalization in 22 patients with GAVE. </w:t>
      </w:r>
      <w:r w:rsidR="003F18F7" w:rsidRPr="007265F9">
        <w:rPr>
          <w:rFonts w:ascii="Book Antiqua" w:hAnsi="Book Antiqua" w:cs="Times New Roman"/>
          <w:sz w:val="24"/>
          <w:szCs w:val="24"/>
        </w:rPr>
        <w:t xml:space="preserve">Sato </w:t>
      </w:r>
      <w:r w:rsidR="003F18F7" w:rsidRPr="007265F9">
        <w:rPr>
          <w:rFonts w:ascii="Book Antiqua" w:hAnsi="Book Antiqua" w:cs="Times New Roman"/>
          <w:i/>
          <w:sz w:val="24"/>
          <w:szCs w:val="24"/>
        </w:rPr>
        <w:t>et al</w:t>
      </w:r>
      <w:r w:rsidR="00135CF4" w:rsidRPr="007265F9">
        <w:rPr>
          <w:rFonts w:ascii="Book Antiqua" w:hAnsi="Book Antiqua" w:cs="Times New Roman"/>
          <w:sz w:val="24"/>
          <w:szCs w:val="24"/>
          <w:vertAlign w:val="superscript"/>
        </w:rPr>
        <w:t>[2</w:t>
      </w:r>
      <w:r w:rsidR="00001981">
        <w:rPr>
          <w:rFonts w:ascii="Book Antiqua" w:eastAsiaTheme="minorEastAsia" w:hAnsi="Book Antiqua" w:cs="Times New Roman" w:hint="eastAsia"/>
          <w:sz w:val="24"/>
          <w:szCs w:val="24"/>
          <w:vertAlign w:val="superscript"/>
          <w:lang w:eastAsia="zh-CN"/>
        </w:rPr>
        <w:t>6</w:t>
      </w:r>
      <w:r w:rsidR="00135CF4" w:rsidRPr="007265F9">
        <w:rPr>
          <w:rFonts w:ascii="Book Antiqua" w:hAnsi="Book Antiqua" w:cs="Times New Roman"/>
          <w:sz w:val="24"/>
          <w:szCs w:val="24"/>
          <w:vertAlign w:val="superscript"/>
        </w:rPr>
        <w:t>]</w:t>
      </w:r>
      <w:r w:rsidR="0069160D" w:rsidRPr="007265F9">
        <w:rPr>
          <w:rFonts w:ascii="Book Antiqua" w:hAnsi="Book Antiqua" w:cs="Times New Roman"/>
          <w:i/>
          <w:sz w:val="24"/>
          <w:szCs w:val="24"/>
        </w:rPr>
        <w:t xml:space="preserve"> </w:t>
      </w:r>
      <w:r w:rsidR="003F18F7" w:rsidRPr="007265F9">
        <w:rPr>
          <w:rFonts w:ascii="Book Antiqua" w:hAnsi="Book Antiqua" w:cs="Times New Roman"/>
          <w:sz w:val="24"/>
          <w:szCs w:val="24"/>
        </w:rPr>
        <w:t xml:space="preserve">also reported </w:t>
      </w:r>
      <w:r w:rsidR="00E52B60" w:rsidRPr="007265F9">
        <w:rPr>
          <w:rFonts w:ascii="Book Antiqua" w:hAnsi="Book Antiqua" w:cs="Times New Roman"/>
          <w:sz w:val="24"/>
          <w:szCs w:val="24"/>
        </w:rPr>
        <w:t>the</w:t>
      </w:r>
      <w:r w:rsidR="003F18F7" w:rsidRPr="007265F9">
        <w:rPr>
          <w:rFonts w:ascii="Book Antiqua" w:hAnsi="Book Antiqua" w:cs="Times New Roman"/>
          <w:sz w:val="24"/>
          <w:szCs w:val="24"/>
        </w:rPr>
        <w:t xml:space="preserve"> superior</w:t>
      </w:r>
      <w:r w:rsidR="00E52B60" w:rsidRPr="007265F9">
        <w:rPr>
          <w:rFonts w:ascii="Book Antiqua" w:hAnsi="Book Antiqua" w:cs="Times New Roman"/>
          <w:sz w:val="24"/>
          <w:szCs w:val="24"/>
        </w:rPr>
        <w:t>ity of</w:t>
      </w:r>
      <w:r w:rsidR="008A0558" w:rsidRPr="007265F9">
        <w:rPr>
          <w:rFonts w:ascii="Book Antiqua" w:hAnsi="Book Antiqua" w:cs="Times New Roman"/>
          <w:sz w:val="24"/>
          <w:szCs w:val="24"/>
        </w:rPr>
        <w:t xml:space="preserve"> </w:t>
      </w:r>
      <w:r w:rsidR="00E52B60" w:rsidRPr="007265F9">
        <w:rPr>
          <w:rFonts w:ascii="Book Antiqua" w:hAnsi="Book Antiqua" w:cs="Times New Roman"/>
          <w:sz w:val="24"/>
          <w:szCs w:val="24"/>
        </w:rPr>
        <w:t>endoscopic band ligation</w:t>
      </w:r>
      <w:r w:rsidR="008A0558" w:rsidRPr="007265F9">
        <w:rPr>
          <w:rFonts w:ascii="Book Antiqua" w:hAnsi="Book Antiqua" w:cs="Times New Roman"/>
          <w:sz w:val="24"/>
          <w:szCs w:val="24"/>
        </w:rPr>
        <w:t xml:space="preserve"> </w:t>
      </w:r>
      <w:r w:rsidR="003F18F7" w:rsidRPr="007265F9">
        <w:rPr>
          <w:rFonts w:ascii="Book Antiqua" w:hAnsi="Book Antiqua" w:cs="Times New Roman"/>
          <w:sz w:val="24"/>
          <w:szCs w:val="24"/>
        </w:rPr>
        <w:t>compared with argon plasma coagulation</w:t>
      </w:r>
      <w:r w:rsidR="00E52B60" w:rsidRPr="007265F9">
        <w:rPr>
          <w:rFonts w:ascii="Book Antiqua" w:hAnsi="Book Antiqua" w:cs="Times New Roman"/>
          <w:sz w:val="24"/>
          <w:szCs w:val="24"/>
        </w:rPr>
        <w:t xml:space="preserve"> for GAVE associated with liver diseases.</w:t>
      </w:r>
      <w:r w:rsidR="0069160D" w:rsidRPr="007265F9">
        <w:rPr>
          <w:rFonts w:ascii="Book Antiqua" w:hAnsi="Book Antiqua" w:cs="Times New Roman"/>
          <w:sz w:val="24"/>
          <w:szCs w:val="24"/>
        </w:rPr>
        <w:t xml:space="preserve"> </w:t>
      </w:r>
      <w:r w:rsidR="00160701" w:rsidRPr="007265F9">
        <w:rPr>
          <w:rFonts w:ascii="Book Antiqua" w:hAnsi="Book Antiqua" w:cs="Times New Roman"/>
          <w:sz w:val="24"/>
          <w:szCs w:val="24"/>
        </w:rPr>
        <w:t>Moreover, a novel endoscopic ablation method, the HALO</w:t>
      </w:r>
      <w:r w:rsidR="00160701" w:rsidRPr="007265F9">
        <w:rPr>
          <w:rFonts w:ascii="Book Antiqua" w:hAnsi="Book Antiqua" w:cs="Times New Roman"/>
          <w:sz w:val="24"/>
          <w:szCs w:val="24"/>
          <w:vertAlign w:val="superscript"/>
        </w:rPr>
        <w:t>90</w:t>
      </w:r>
      <w:r w:rsidR="00160701" w:rsidRPr="007265F9">
        <w:rPr>
          <w:rFonts w:ascii="Book Antiqua" w:hAnsi="Book Antiqua" w:cs="Times New Roman"/>
          <w:sz w:val="24"/>
          <w:szCs w:val="24"/>
        </w:rPr>
        <w:t xml:space="preserve"> system, has been reported to be useful for the treatment of GAVE in a few patients. A large-scale study would be required to compare the efficacy and safety of these novel procedures</w:t>
      </w:r>
      <w:r w:rsidR="0069160D" w:rsidRPr="007265F9">
        <w:rPr>
          <w:rFonts w:ascii="Book Antiqua" w:hAnsi="Book Antiqua" w:cs="Times New Roman"/>
          <w:sz w:val="24"/>
          <w:szCs w:val="24"/>
        </w:rPr>
        <w:t xml:space="preserve"> </w:t>
      </w:r>
      <w:r w:rsidR="00160701" w:rsidRPr="007265F9">
        <w:rPr>
          <w:rFonts w:ascii="Book Antiqua" w:hAnsi="Book Antiqua" w:cs="Times New Roman"/>
          <w:sz w:val="24"/>
          <w:szCs w:val="24"/>
        </w:rPr>
        <w:t>with those of argon plasma coagulation and heater probe coagulation.</w:t>
      </w:r>
    </w:p>
    <w:p w:rsidR="00160701" w:rsidRPr="007265F9" w:rsidRDefault="00160701" w:rsidP="00D3434A">
      <w:pPr>
        <w:pStyle w:val="aa"/>
        <w:snapToGrid w:val="0"/>
        <w:spacing w:line="360" w:lineRule="auto"/>
        <w:ind w:firstLineChars="100" w:firstLine="240"/>
        <w:rPr>
          <w:rFonts w:ascii="Book Antiqua" w:eastAsia="宋体" w:hAnsi="Book Antiqua" w:cs="Times New Roman"/>
          <w:sz w:val="24"/>
          <w:szCs w:val="24"/>
          <w:lang w:eastAsia="zh-CN"/>
        </w:rPr>
      </w:pPr>
      <w:r w:rsidRPr="007265F9">
        <w:rPr>
          <w:rFonts w:ascii="Book Antiqua" w:hAnsi="Book Antiqua" w:cs="Times New Roman"/>
          <w:sz w:val="24"/>
          <w:szCs w:val="24"/>
        </w:rPr>
        <w:t>In con</w:t>
      </w:r>
      <w:r w:rsidRPr="007265F9">
        <w:rPr>
          <w:rFonts w:ascii="Book Antiqua" w:hAnsi="Book Antiqua" w:cs="Times New Roman"/>
          <w:color w:val="000000" w:themeColor="text1"/>
          <w:sz w:val="24"/>
          <w:szCs w:val="24"/>
        </w:rPr>
        <w:t xml:space="preserve">clusion, </w:t>
      </w:r>
      <w:r w:rsidR="006326D4" w:rsidRPr="007265F9">
        <w:rPr>
          <w:rFonts w:ascii="Book Antiqua" w:hAnsi="Book Antiqua" w:cs="Times New Roman"/>
          <w:color w:val="000000" w:themeColor="text1"/>
          <w:sz w:val="24"/>
          <w:szCs w:val="24"/>
        </w:rPr>
        <w:t xml:space="preserve">the </w:t>
      </w:r>
      <w:r w:rsidRPr="007265F9">
        <w:rPr>
          <w:rFonts w:ascii="Book Antiqua" w:hAnsi="Book Antiqua" w:cs="Times New Roman"/>
          <w:color w:val="000000" w:themeColor="text1"/>
          <w:sz w:val="24"/>
          <w:szCs w:val="24"/>
        </w:rPr>
        <w:t xml:space="preserve">recurrence of VE and re-bleeding from the lesions was frequent in patients with </w:t>
      </w:r>
      <w:r w:rsidR="001F2088" w:rsidRPr="007265F9">
        <w:rPr>
          <w:rFonts w:ascii="Book Antiqua" w:hAnsi="Book Antiqua" w:cs="Times New Roman"/>
          <w:color w:val="000000" w:themeColor="text1"/>
          <w:sz w:val="24"/>
          <w:szCs w:val="24"/>
        </w:rPr>
        <w:t>E</w:t>
      </w:r>
      <w:r w:rsidRPr="007265F9">
        <w:rPr>
          <w:rFonts w:ascii="Book Antiqua" w:hAnsi="Book Antiqua" w:cs="Times New Roman"/>
          <w:color w:val="000000" w:themeColor="text1"/>
          <w:sz w:val="24"/>
          <w:szCs w:val="24"/>
        </w:rPr>
        <w:t xml:space="preserve">VE, especially in those with underlying chronic renal failure after </w:t>
      </w:r>
      <w:r w:rsidR="006326D4" w:rsidRPr="007265F9">
        <w:rPr>
          <w:rFonts w:ascii="Book Antiqua" w:hAnsi="Book Antiqua" w:cs="Times New Roman"/>
          <w:color w:val="000000" w:themeColor="text1"/>
          <w:sz w:val="24"/>
          <w:szCs w:val="24"/>
        </w:rPr>
        <w:t xml:space="preserve">the </w:t>
      </w:r>
      <w:r w:rsidRPr="007265F9">
        <w:rPr>
          <w:rFonts w:ascii="Book Antiqua" w:hAnsi="Book Antiqua" w:cs="Times New Roman"/>
          <w:color w:val="000000" w:themeColor="text1"/>
          <w:sz w:val="24"/>
          <w:szCs w:val="24"/>
        </w:rPr>
        <w:t>initial successful control of th</w:t>
      </w:r>
      <w:r w:rsidRPr="007265F9">
        <w:rPr>
          <w:rFonts w:ascii="Book Antiqua" w:hAnsi="Book Antiqua" w:cs="Times New Roman"/>
          <w:sz w:val="24"/>
          <w:szCs w:val="24"/>
        </w:rPr>
        <w:t>e bleeding and disappearance of the lesions by endoscopic cauterization. Therefore, careful observation by endoscopy is important for these patients even after initial successful therapy.</w:t>
      </w:r>
    </w:p>
    <w:p w:rsidR="00135CF4" w:rsidRPr="007265F9" w:rsidRDefault="00135CF4" w:rsidP="00D3434A">
      <w:pPr>
        <w:pStyle w:val="aa"/>
        <w:snapToGrid w:val="0"/>
        <w:spacing w:line="360" w:lineRule="auto"/>
        <w:ind w:firstLineChars="100" w:firstLine="240"/>
        <w:rPr>
          <w:rFonts w:ascii="Book Antiqua" w:eastAsia="宋体" w:hAnsi="Book Antiqua" w:cs="Times New Roman"/>
          <w:sz w:val="24"/>
          <w:szCs w:val="24"/>
          <w:lang w:eastAsia="zh-CN"/>
        </w:rPr>
      </w:pPr>
    </w:p>
    <w:p w:rsidR="00536AD8" w:rsidRPr="007265F9" w:rsidRDefault="009A3172" w:rsidP="00D3434A">
      <w:pPr>
        <w:snapToGrid w:val="0"/>
        <w:spacing w:line="360" w:lineRule="auto"/>
        <w:outlineLvl w:val="0"/>
        <w:rPr>
          <w:rFonts w:ascii="Book Antiqua" w:hAnsi="Book Antiqua" w:cs="Times New Roman"/>
          <w:b/>
          <w:sz w:val="24"/>
          <w:szCs w:val="24"/>
        </w:rPr>
      </w:pPr>
      <w:r w:rsidRPr="007265F9">
        <w:rPr>
          <w:rFonts w:ascii="Book Antiqua" w:hAnsi="Book Antiqua" w:cs="Times New Roman"/>
          <w:b/>
          <w:sz w:val="24"/>
          <w:szCs w:val="24"/>
        </w:rPr>
        <w:t>COMMENTS</w:t>
      </w:r>
    </w:p>
    <w:p w:rsidR="009A3172" w:rsidRPr="007265F9" w:rsidRDefault="009A3172" w:rsidP="00D3434A">
      <w:pPr>
        <w:snapToGrid w:val="0"/>
        <w:spacing w:line="360" w:lineRule="auto"/>
        <w:outlineLvl w:val="0"/>
        <w:rPr>
          <w:rFonts w:ascii="Book Antiqua" w:hAnsi="Book Antiqua" w:cs="Times New Roman"/>
          <w:b/>
          <w:i/>
          <w:sz w:val="24"/>
          <w:szCs w:val="24"/>
        </w:rPr>
      </w:pPr>
      <w:r w:rsidRPr="007265F9">
        <w:rPr>
          <w:rFonts w:ascii="Book Antiqua" w:hAnsi="Book Antiqua" w:cs="Times New Roman"/>
          <w:b/>
          <w:i/>
          <w:sz w:val="24"/>
          <w:szCs w:val="24"/>
        </w:rPr>
        <w:t>Background</w:t>
      </w:r>
    </w:p>
    <w:p w:rsidR="00003507" w:rsidRPr="007265F9" w:rsidRDefault="00003507" w:rsidP="00D3434A">
      <w:pPr>
        <w:snapToGrid w:val="0"/>
        <w:spacing w:line="360" w:lineRule="auto"/>
        <w:outlineLvl w:val="0"/>
        <w:rPr>
          <w:rFonts w:ascii="Book Antiqua" w:eastAsia="宋体" w:hAnsi="Book Antiqua"/>
          <w:sz w:val="24"/>
          <w:szCs w:val="24"/>
          <w:lang w:eastAsia="zh-CN"/>
        </w:rPr>
      </w:pPr>
      <w:r w:rsidRPr="007265F9">
        <w:rPr>
          <w:rFonts w:ascii="Book Antiqua" w:hAnsi="Book Antiqua"/>
          <w:sz w:val="24"/>
          <w:szCs w:val="24"/>
        </w:rPr>
        <w:t>Vascular ectasia (VE) of the stomach has been recognized as a rare cause of hemorrhage from the upper gastrointestinal tract.</w:t>
      </w:r>
      <w:r w:rsidR="00D4291B" w:rsidRPr="007265F9">
        <w:rPr>
          <w:rFonts w:ascii="Book Antiqua" w:hAnsi="Book Antiqua"/>
          <w:sz w:val="24"/>
          <w:szCs w:val="24"/>
        </w:rPr>
        <w:t xml:space="preserve"> </w:t>
      </w:r>
      <w:r w:rsidRPr="007265F9">
        <w:rPr>
          <w:rFonts w:ascii="Book Antiqua" w:hAnsi="Book Antiqua"/>
          <w:sz w:val="24"/>
          <w:szCs w:val="24"/>
        </w:rPr>
        <w:t xml:space="preserve">Endoscopic coagulation has been reported to be useful for </w:t>
      </w:r>
      <w:r w:rsidR="00CF1713" w:rsidRPr="007265F9">
        <w:rPr>
          <w:rFonts w:ascii="Book Antiqua" w:hAnsi="Book Antiqua"/>
          <w:sz w:val="24"/>
          <w:szCs w:val="24"/>
        </w:rPr>
        <w:t xml:space="preserve">the </w:t>
      </w:r>
      <w:r w:rsidRPr="007265F9">
        <w:rPr>
          <w:rFonts w:ascii="Book Antiqua" w:hAnsi="Book Antiqua"/>
          <w:sz w:val="24"/>
          <w:szCs w:val="24"/>
        </w:rPr>
        <w:t>temporary arrest of bleeding from any type of gastric vascular ectasia.</w:t>
      </w:r>
      <w:r w:rsidR="00246B47" w:rsidRPr="007265F9">
        <w:rPr>
          <w:rFonts w:ascii="Book Antiqua" w:hAnsi="Book Antiqua"/>
          <w:sz w:val="24"/>
          <w:szCs w:val="24"/>
        </w:rPr>
        <w:t xml:space="preserve"> </w:t>
      </w:r>
      <w:r w:rsidRPr="007265F9">
        <w:rPr>
          <w:rFonts w:ascii="Book Antiqua" w:hAnsi="Book Antiqua"/>
          <w:sz w:val="24"/>
          <w:szCs w:val="24"/>
        </w:rPr>
        <w:t xml:space="preserve">However, the long-term prognosis of patients undergoing endoscopic coagulation has </w:t>
      </w:r>
      <w:r w:rsidR="00523810" w:rsidRPr="007265F9">
        <w:rPr>
          <w:rFonts w:ascii="Book Antiqua" w:hAnsi="Book Antiqua"/>
          <w:sz w:val="24"/>
          <w:szCs w:val="24"/>
        </w:rPr>
        <w:t>not yet been</w:t>
      </w:r>
      <w:r w:rsidRPr="007265F9">
        <w:rPr>
          <w:rFonts w:ascii="Book Antiqua" w:hAnsi="Book Antiqua"/>
          <w:sz w:val="24"/>
          <w:szCs w:val="24"/>
        </w:rPr>
        <w:t xml:space="preserve"> elucidated.</w:t>
      </w:r>
    </w:p>
    <w:p w:rsidR="00135CF4" w:rsidRPr="007265F9" w:rsidRDefault="00135CF4" w:rsidP="00D3434A">
      <w:pPr>
        <w:snapToGrid w:val="0"/>
        <w:spacing w:line="360" w:lineRule="auto"/>
        <w:outlineLvl w:val="0"/>
        <w:rPr>
          <w:rFonts w:ascii="Book Antiqua" w:eastAsia="宋体" w:hAnsi="Book Antiqua" w:cs="Times New Roman"/>
          <w:b/>
          <w:i/>
          <w:sz w:val="24"/>
          <w:szCs w:val="24"/>
          <w:lang w:eastAsia="zh-CN"/>
        </w:rPr>
      </w:pPr>
    </w:p>
    <w:p w:rsidR="009A3172" w:rsidRPr="007265F9" w:rsidRDefault="009A3172" w:rsidP="00D3434A">
      <w:pPr>
        <w:snapToGrid w:val="0"/>
        <w:spacing w:line="360" w:lineRule="auto"/>
        <w:outlineLvl w:val="0"/>
        <w:rPr>
          <w:rFonts w:ascii="Book Antiqua" w:hAnsi="Book Antiqua" w:cs="Times New Roman"/>
          <w:b/>
          <w:i/>
          <w:sz w:val="24"/>
          <w:szCs w:val="24"/>
        </w:rPr>
      </w:pPr>
      <w:r w:rsidRPr="007265F9">
        <w:rPr>
          <w:rFonts w:ascii="Book Antiqua" w:hAnsi="Book Antiqua" w:cs="Times New Roman"/>
          <w:b/>
          <w:i/>
          <w:sz w:val="24"/>
          <w:szCs w:val="24"/>
        </w:rPr>
        <w:t>Innovations and breakthroughs</w:t>
      </w:r>
    </w:p>
    <w:p w:rsidR="00A23739" w:rsidRPr="007265F9" w:rsidRDefault="00523810" w:rsidP="00D3434A">
      <w:pPr>
        <w:snapToGrid w:val="0"/>
        <w:spacing w:line="360" w:lineRule="auto"/>
        <w:outlineLvl w:val="0"/>
        <w:rPr>
          <w:rFonts w:ascii="Book Antiqua" w:eastAsia="宋体" w:hAnsi="Book Antiqua" w:cs="Times New Roman"/>
          <w:sz w:val="24"/>
          <w:szCs w:val="24"/>
          <w:lang w:eastAsia="zh-CN"/>
        </w:rPr>
      </w:pPr>
      <w:r w:rsidRPr="007265F9">
        <w:rPr>
          <w:rFonts w:ascii="Book Antiqua" w:hAnsi="Book Antiqua" w:cs="Times New Roman"/>
          <w:sz w:val="24"/>
          <w:szCs w:val="24"/>
        </w:rPr>
        <w:t>The r</w:t>
      </w:r>
      <w:r w:rsidR="00A23739" w:rsidRPr="007265F9">
        <w:rPr>
          <w:rFonts w:ascii="Book Antiqua" w:hAnsi="Book Antiqua" w:cs="Times New Roman"/>
          <w:sz w:val="24"/>
          <w:szCs w:val="24"/>
        </w:rPr>
        <w:t xml:space="preserve">ecurrence of VE and re-bleeding from the lesions was frequent in patients with </w:t>
      </w:r>
      <w:r w:rsidR="00A23739" w:rsidRPr="007265F9">
        <w:rPr>
          <w:rFonts w:ascii="Book Antiqua" w:hAnsi="Book Antiqua"/>
          <w:sz w:val="24"/>
          <w:szCs w:val="24"/>
        </w:rPr>
        <w:t>extensive</w:t>
      </w:r>
      <w:r w:rsidR="00A23739" w:rsidRPr="007265F9">
        <w:rPr>
          <w:rFonts w:ascii="Book Antiqua" w:hAnsi="Book Antiqua" w:cs="Times New Roman"/>
          <w:sz w:val="24"/>
          <w:szCs w:val="24"/>
        </w:rPr>
        <w:t xml:space="preserve"> VE, especially in those with underlying chronic renal failure</w:t>
      </w:r>
      <w:r w:rsidR="00E9371E" w:rsidRPr="007265F9">
        <w:rPr>
          <w:rFonts w:ascii="Book Antiqua" w:hAnsi="Book Antiqua" w:cs="Times New Roman"/>
          <w:sz w:val="24"/>
          <w:szCs w:val="24"/>
        </w:rPr>
        <w:t>,</w:t>
      </w:r>
      <w:r w:rsidR="00A23739" w:rsidRPr="007265F9">
        <w:rPr>
          <w:rFonts w:ascii="Book Antiqua" w:hAnsi="Book Antiqua" w:cs="Times New Roman"/>
          <w:sz w:val="24"/>
          <w:szCs w:val="24"/>
        </w:rPr>
        <w:t xml:space="preserve"> after </w:t>
      </w:r>
      <w:r w:rsidR="00E9371E" w:rsidRPr="007265F9">
        <w:rPr>
          <w:rFonts w:ascii="Book Antiqua" w:hAnsi="Book Antiqua" w:cs="Times New Roman"/>
          <w:sz w:val="24"/>
          <w:szCs w:val="24"/>
        </w:rPr>
        <w:t xml:space="preserve">the </w:t>
      </w:r>
      <w:r w:rsidR="00A23739" w:rsidRPr="007265F9">
        <w:rPr>
          <w:rFonts w:ascii="Book Antiqua" w:hAnsi="Book Antiqua" w:cs="Times New Roman"/>
          <w:sz w:val="24"/>
          <w:szCs w:val="24"/>
        </w:rPr>
        <w:t xml:space="preserve">initial successful control of the bleeding and disappearance of the lesions by endoscopic </w:t>
      </w:r>
      <w:r w:rsidR="00A23739" w:rsidRPr="007265F9">
        <w:rPr>
          <w:rFonts w:ascii="Book Antiqua" w:hAnsi="Book Antiqua" w:cs="Times New Roman"/>
          <w:sz w:val="24"/>
          <w:szCs w:val="24"/>
        </w:rPr>
        <w:lastRenderedPageBreak/>
        <w:t>cauterization.</w:t>
      </w:r>
    </w:p>
    <w:p w:rsidR="00135CF4" w:rsidRPr="007265F9" w:rsidRDefault="00135CF4" w:rsidP="00D3434A">
      <w:pPr>
        <w:snapToGrid w:val="0"/>
        <w:spacing w:line="360" w:lineRule="auto"/>
        <w:outlineLvl w:val="0"/>
        <w:rPr>
          <w:rFonts w:ascii="Book Antiqua" w:eastAsia="宋体" w:hAnsi="Book Antiqua" w:cs="Times New Roman"/>
          <w:b/>
          <w:i/>
          <w:sz w:val="24"/>
          <w:szCs w:val="24"/>
          <w:lang w:eastAsia="zh-CN"/>
        </w:rPr>
      </w:pPr>
    </w:p>
    <w:p w:rsidR="009A3172" w:rsidRPr="007265F9" w:rsidRDefault="009A3172" w:rsidP="00D3434A">
      <w:pPr>
        <w:snapToGrid w:val="0"/>
        <w:spacing w:line="360" w:lineRule="auto"/>
        <w:outlineLvl w:val="0"/>
        <w:rPr>
          <w:rFonts w:ascii="Book Antiqua" w:hAnsi="Book Antiqua" w:cs="Times New Roman"/>
          <w:b/>
          <w:i/>
          <w:sz w:val="24"/>
          <w:szCs w:val="24"/>
        </w:rPr>
      </w:pPr>
      <w:r w:rsidRPr="007265F9">
        <w:rPr>
          <w:rFonts w:ascii="Book Antiqua" w:hAnsi="Book Antiqua" w:cs="Times New Roman"/>
          <w:b/>
          <w:i/>
          <w:sz w:val="24"/>
          <w:szCs w:val="24"/>
        </w:rPr>
        <w:t>Applications</w:t>
      </w:r>
    </w:p>
    <w:p w:rsidR="00A14DF4" w:rsidRPr="007265F9" w:rsidRDefault="00A14DF4" w:rsidP="00D3434A">
      <w:pPr>
        <w:snapToGrid w:val="0"/>
        <w:spacing w:line="360" w:lineRule="auto"/>
        <w:outlineLvl w:val="0"/>
        <w:rPr>
          <w:rFonts w:ascii="Book Antiqua" w:eastAsia="宋体" w:hAnsi="Book Antiqua" w:cs="Times New Roman"/>
          <w:sz w:val="24"/>
          <w:szCs w:val="24"/>
          <w:lang w:eastAsia="zh-CN"/>
        </w:rPr>
      </w:pPr>
      <w:r w:rsidRPr="007265F9">
        <w:rPr>
          <w:rFonts w:ascii="Book Antiqua" w:hAnsi="Book Antiqua" w:cs="Times New Roman"/>
          <w:sz w:val="24"/>
          <w:szCs w:val="24"/>
        </w:rPr>
        <w:t>The finding</w:t>
      </w:r>
      <w:r w:rsidR="00E9371E" w:rsidRPr="007265F9">
        <w:rPr>
          <w:rFonts w:ascii="Book Antiqua" w:hAnsi="Book Antiqua" w:cs="Times New Roman"/>
          <w:sz w:val="24"/>
          <w:szCs w:val="24"/>
        </w:rPr>
        <w:t>s</w:t>
      </w:r>
      <w:r w:rsidRPr="007265F9">
        <w:rPr>
          <w:rFonts w:ascii="Book Antiqua" w:hAnsi="Book Antiqua" w:cs="Times New Roman"/>
          <w:sz w:val="24"/>
          <w:szCs w:val="24"/>
        </w:rPr>
        <w:t xml:space="preserve"> of this study may help </w:t>
      </w:r>
      <w:r w:rsidR="00466154" w:rsidRPr="007265F9">
        <w:rPr>
          <w:rFonts w:ascii="Book Antiqua" w:hAnsi="Book Antiqua" w:cs="Times New Roman"/>
          <w:sz w:val="24"/>
          <w:szCs w:val="24"/>
        </w:rPr>
        <w:t>establish</w:t>
      </w:r>
      <w:r w:rsidRPr="007265F9">
        <w:rPr>
          <w:rFonts w:ascii="Book Antiqua" w:hAnsi="Book Antiqua" w:cs="Times New Roman"/>
          <w:sz w:val="24"/>
          <w:szCs w:val="24"/>
        </w:rPr>
        <w:t xml:space="preserve"> the </w:t>
      </w:r>
      <w:r w:rsidR="00466154" w:rsidRPr="007265F9">
        <w:rPr>
          <w:rFonts w:ascii="Book Antiqua" w:hAnsi="Book Antiqua" w:cs="Times New Roman"/>
          <w:sz w:val="24"/>
          <w:szCs w:val="24"/>
        </w:rPr>
        <w:t xml:space="preserve">treatment and follow-up </w:t>
      </w:r>
      <w:r w:rsidRPr="007265F9">
        <w:rPr>
          <w:rFonts w:ascii="Book Antiqua" w:hAnsi="Book Antiqua" w:cs="Times New Roman"/>
          <w:sz w:val="24"/>
          <w:szCs w:val="24"/>
        </w:rPr>
        <w:t>strategy for the patient</w:t>
      </w:r>
      <w:r w:rsidR="00E9371E" w:rsidRPr="007265F9">
        <w:rPr>
          <w:rFonts w:ascii="Book Antiqua" w:hAnsi="Book Antiqua" w:cs="Times New Roman"/>
          <w:sz w:val="24"/>
          <w:szCs w:val="24"/>
        </w:rPr>
        <w:t>s</w:t>
      </w:r>
      <w:r w:rsidRPr="007265F9">
        <w:rPr>
          <w:rFonts w:ascii="Book Antiqua" w:hAnsi="Book Antiqua" w:cs="Times New Roman"/>
          <w:sz w:val="24"/>
          <w:szCs w:val="24"/>
        </w:rPr>
        <w:t xml:space="preserve"> with bleeding gastric VE.</w:t>
      </w:r>
    </w:p>
    <w:p w:rsidR="00135CF4" w:rsidRPr="007265F9" w:rsidRDefault="00135CF4" w:rsidP="00D3434A">
      <w:pPr>
        <w:snapToGrid w:val="0"/>
        <w:spacing w:line="360" w:lineRule="auto"/>
        <w:outlineLvl w:val="0"/>
        <w:rPr>
          <w:rFonts w:ascii="Book Antiqua" w:eastAsia="宋体" w:hAnsi="Book Antiqua" w:cs="Times New Roman"/>
          <w:sz w:val="24"/>
          <w:szCs w:val="24"/>
          <w:lang w:eastAsia="zh-CN"/>
        </w:rPr>
      </w:pPr>
    </w:p>
    <w:p w:rsidR="009A3172" w:rsidRPr="007265F9" w:rsidRDefault="009A3172" w:rsidP="00D3434A">
      <w:pPr>
        <w:snapToGrid w:val="0"/>
        <w:spacing w:line="360" w:lineRule="auto"/>
        <w:outlineLvl w:val="0"/>
        <w:rPr>
          <w:rFonts w:ascii="Book Antiqua" w:hAnsi="Book Antiqua" w:cs="Times New Roman"/>
          <w:b/>
          <w:i/>
          <w:sz w:val="24"/>
          <w:szCs w:val="24"/>
        </w:rPr>
      </w:pPr>
      <w:r w:rsidRPr="007265F9">
        <w:rPr>
          <w:rFonts w:ascii="Book Antiqua" w:hAnsi="Book Antiqua" w:cs="Times New Roman"/>
          <w:b/>
          <w:i/>
          <w:sz w:val="24"/>
          <w:szCs w:val="24"/>
        </w:rPr>
        <w:t>Terminology</w:t>
      </w:r>
    </w:p>
    <w:p w:rsidR="00466154" w:rsidRPr="007265F9" w:rsidRDefault="00466154" w:rsidP="00D3434A">
      <w:pPr>
        <w:snapToGrid w:val="0"/>
        <w:spacing w:line="360" w:lineRule="auto"/>
        <w:outlineLvl w:val="0"/>
        <w:rPr>
          <w:rFonts w:ascii="Book Antiqua" w:eastAsia="宋体" w:hAnsi="Book Antiqua"/>
          <w:sz w:val="24"/>
          <w:szCs w:val="24"/>
          <w:lang w:eastAsia="zh-CN"/>
        </w:rPr>
      </w:pPr>
      <w:r w:rsidRPr="007265F9">
        <w:rPr>
          <w:rFonts w:ascii="Book Antiqua" w:hAnsi="Book Antiqua"/>
          <w:sz w:val="24"/>
          <w:szCs w:val="24"/>
        </w:rPr>
        <w:t>VE is a term encompassing a broad spectrum of lesions visualized on endoscopic examination, including angiodysplasia, watermelon stomach</w:t>
      </w:r>
      <w:r w:rsidR="00F91041" w:rsidRPr="007265F9">
        <w:rPr>
          <w:rFonts w:ascii="Book Antiqua" w:hAnsi="Book Antiqua"/>
          <w:sz w:val="24"/>
          <w:szCs w:val="24"/>
        </w:rPr>
        <w:t xml:space="preserve"> and</w:t>
      </w:r>
      <w:r w:rsidRPr="007265F9">
        <w:rPr>
          <w:rFonts w:ascii="Book Antiqua" w:hAnsi="Book Antiqua"/>
          <w:sz w:val="24"/>
          <w:szCs w:val="24"/>
        </w:rPr>
        <w:t xml:space="preserve"> diffuse antral vascular ectasia. In this study, </w:t>
      </w:r>
      <w:r w:rsidR="002E4987" w:rsidRPr="007265F9">
        <w:rPr>
          <w:rFonts w:ascii="Book Antiqua" w:hAnsi="Book Antiqua"/>
          <w:sz w:val="24"/>
          <w:szCs w:val="24"/>
        </w:rPr>
        <w:t>VE lesions</w:t>
      </w:r>
      <w:r w:rsidRPr="007265F9">
        <w:rPr>
          <w:rFonts w:ascii="Book Antiqua" w:hAnsi="Book Antiqua"/>
          <w:sz w:val="24"/>
          <w:szCs w:val="24"/>
        </w:rPr>
        <w:t xml:space="preserve"> were classified into 2 </w:t>
      </w:r>
      <w:r w:rsidR="002E4987" w:rsidRPr="007265F9">
        <w:rPr>
          <w:rFonts w:ascii="Book Antiqua" w:hAnsi="Book Antiqua"/>
          <w:sz w:val="24"/>
          <w:szCs w:val="24"/>
        </w:rPr>
        <w:t>subtype</w:t>
      </w:r>
      <w:r w:rsidRPr="007265F9">
        <w:rPr>
          <w:rFonts w:ascii="Book Antiqua" w:hAnsi="Book Antiqua"/>
          <w:sz w:val="24"/>
          <w:szCs w:val="24"/>
        </w:rPr>
        <w:t>s</w:t>
      </w:r>
      <w:r w:rsidR="00F91041" w:rsidRPr="007265F9">
        <w:rPr>
          <w:rFonts w:ascii="Book Antiqua" w:hAnsi="Book Antiqua"/>
          <w:sz w:val="24"/>
          <w:szCs w:val="24"/>
        </w:rPr>
        <w:t>:</w:t>
      </w:r>
      <w:r w:rsidR="00246B47" w:rsidRPr="007265F9">
        <w:rPr>
          <w:rFonts w:ascii="Book Antiqua" w:hAnsi="Book Antiqua"/>
          <w:sz w:val="24"/>
          <w:szCs w:val="24"/>
        </w:rPr>
        <w:t xml:space="preserve"> </w:t>
      </w:r>
      <w:r w:rsidR="002E4987" w:rsidRPr="007265F9">
        <w:rPr>
          <w:rFonts w:ascii="Book Antiqua" w:hAnsi="Book Antiqua"/>
          <w:sz w:val="24"/>
          <w:szCs w:val="24"/>
        </w:rPr>
        <w:t>localized</w:t>
      </w:r>
      <w:r w:rsidR="00246B47" w:rsidRPr="007265F9">
        <w:rPr>
          <w:rFonts w:ascii="Book Antiqua" w:hAnsi="Book Antiqua"/>
          <w:sz w:val="24"/>
          <w:szCs w:val="24"/>
        </w:rPr>
        <w:t xml:space="preserve"> </w:t>
      </w:r>
      <w:r w:rsidR="002E4987" w:rsidRPr="007265F9">
        <w:rPr>
          <w:rFonts w:ascii="Book Antiqua" w:hAnsi="Book Antiqua"/>
          <w:sz w:val="24"/>
          <w:szCs w:val="24"/>
        </w:rPr>
        <w:t xml:space="preserve">vascular ectasia </w:t>
      </w:r>
      <w:r w:rsidRPr="007265F9">
        <w:rPr>
          <w:rFonts w:ascii="Book Antiqua" w:hAnsi="Book Antiqua"/>
          <w:sz w:val="24"/>
          <w:szCs w:val="24"/>
        </w:rPr>
        <w:t>with ≤</w:t>
      </w:r>
      <w:r w:rsidR="00135CF4" w:rsidRPr="007265F9">
        <w:rPr>
          <w:rFonts w:ascii="Book Antiqua" w:eastAsia="宋体" w:hAnsi="Book Antiqua"/>
          <w:sz w:val="24"/>
          <w:szCs w:val="24"/>
          <w:lang w:eastAsia="zh-CN"/>
        </w:rPr>
        <w:t xml:space="preserve"> </w:t>
      </w:r>
      <w:r w:rsidRPr="007265F9">
        <w:rPr>
          <w:rFonts w:ascii="Book Antiqua" w:hAnsi="Book Antiqua"/>
          <w:sz w:val="24"/>
          <w:szCs w:val="24"/>
        </w:rPr>
        <w:t xml:space="preserve">10 </w:t>
      </w:r>
      <w:r w:rsidR="004A2179" w:rsidRPr="007265F9">
        <w:rPr>
          <w:rFonts w:ascii="Book Antiqua" w:hAnsi="Book Antiqua"/>
          <w:sz w:val="24"/>
          <w:szCs w:val="24"/>
        </w:rPr>
        <w:t>VE</w:t>
      </w:r>
      <w:r w:rsidRPr="007265F9">
        <w:rPr>
          <w:rFonts w:ascii="Book Antiqua" w:hAnsi="Book Antiqua"/>
          <w:sz w:val="24"/>
          <w:szCs w:val="24"/>
        </w:rPr>
        <w:t xml:space="preserve"> lesions</w:t>
      </w:r>
      <w:r w:rsidR="00246B47" w:rsidRPr="007265F9">
        <w:rPr>
          <w:rFonts w:ascii="Book Antiqua" w:hAnsi="Book Antiqua"/>
          <w:sz w:val="24"/>
          <w:szCs w:val="24"/>
        </w:rPr>
        <w:t xml:space="preserve"> </w:t>
      </w:r>
      <w:r w:rsidRPr="007265F9">
        <w:rPr>
          <w:rFonts w:ascii="Book Antiqua" w:hAnsi="Book Antiqua"/>
          <w:sz w:val="24"/>
          <w:szCs w:val="24"/>
        </w:rPr>
        <w:t>and</w:t>
      </w:r>
      <w:r w:rsidR="00246B47" w:rsidRPr="007265F9">
        <w:rPr>
          <w:rFonts w:ascii="Book Antiqua" w:hAnsi="Book Antiqua"/>
          <w:sz w:val="24"/>
          <w:szCs w:val="24"/>
        </w:rPr>
        <w:t xml:space="preserve"> </w:t>
      </w:r>
      <w:r w:rsidR="002E4987" w:rsidRPr="007265F9">
        <w:rPr>
          <w:rFonts w:ascii="Book Antiqua" w:hAnsi="Book Antiqua"/>
          <w:sz w:val="24"/>
          <w:szCs w:val="24"/>
        </w:rPr>
        <w:t xml:space="preserve">extensive vascular ectasia </w:t>
      </w:r>
      <w:r w:rsidRPr="007265F9">
        <w:rPr>
          <w:rFonts w:ascii="Book Antiqua" w:hAnsi="Book Antiqua"/>
          <w:sz w:val="24"/>
          <w:szCs w:val="24"/>
        </w:rPr>
        <w:t>with &gt;</w:t>
      </w:r>
      <w:r w:rsidR="00135CF4" w:rsidRPr="007265F9">
        <w:rPr>
          <w:rFonts w:ascii="Book Antiqua" w:eastAsia="宋体" w:hAnsi="Book Antiqua"/>
          <w:sz w:val="24"/>
          <w:szCs w:val="24"/>
          <w:lang w:eastAsia="zh-CN"/>
        </w:rPr>
        <w:t xml:space="preserve"> </w:t>
      </w:r>
      <w:r w:rsidRPr="007265F9">
        <w:rPr>
          <w:rFonts w:ascii="Book Antiqua" w:hAnsi="Book Antiqua"/>
          <w:sz w:val="24"/>
          <w:szCs w:val="24"/>
        </w:rPr>
        <w:t xml:space="preserve">10 </w:t>
      </w:r>
      <w:r w:rsidR="004A2179" w:rsidRPr="007265F9">
        <w:rPr>
          <w:rFonts w:ascii="Book Antiqua" w:hAnsi="Book Antiqua"/>
          <w:sz w:val="24"/>
          <w:szCs w:val="24"/>
        </w:rPr>
        <w:t>VE</w:t>
      </w:r>
      <w:r w:rsidRPr="007265F9">
        <w:rPr>
          <w:rFonts w:ascii="Book Antiqua" w:hAnsi="Book Antiqua"/>
          <w:sz w:val="24"/>
          <w:szCs w:val="24"/>
        </w:rPr>
        <w:t xml:space="preserve"> lesions.</w:t>
      </w:r>
    </w:p>
    <w:p w:rsidR="00135CF4" w:rsidRPr="007265F9" w:rsidRDefault="00135CF4" w:rsidP="00D3434A">
      <w:pPr>
        <w:snapToGrid w:val="0"/>
        <w:spacing w:line="360" w:lineRule="auto"/>
        <w:outlineLvl w:val="0"/>
        <w:rPr>
          <w:rFonts w:ascii="Book Antiqua" w:eastAsia="宋体" w:hAnsi="Book Antiqua" w:cs="Times New Roman"/>
          <w:sz w:val="24"/>
          <w:szCs w:val="24"/>
          <w:lang w:eastAsia="zh-CN"/>
        </w:rPr>
      </w:pPr>
    </w:p>
    <w:p w:rsidR="009A3172" w:rsidRPr="007265F9" w:rsidRDefault="009A3172" w:rsidP="00D3434A">
      <w:pPr>
        <w:snapToGrid w:val="0"/>
        <w:spacing w:line="360" w:lineRule="auto"/>
        <w:outlineLvl w:val="0"/>
        <w:rPr>
          <w:rFonts w:ascii="Book Antiqua" w:hAnsi="Book Antiqua" w:cs="Times New Roman"/>
          <w:b/>
          <w:i/>
          <w:sz w:val="24"/>
          <w:szCs w:val="24"/>
        </w:rPr>
      </w:pPr>
      <w:r w:rsidRPr="007265F9">
        <w:rPr>
          <w:rFonts w:ascii="Book Antiqua" w:hAnsi="Book Antiqua" w:cs="Times New Roman"/>
          <w:b/>
          <w:i/>
          <w:sz w:val="24"/>
          <w:szCs w:val="24"/>
        </w:rPr>
        <w:t>Peer review</w:t>
      </w:r>
    </w:p>
    <w:p w:rsidR="00680145" w:rsidRPr="007265F9" w:rsidRDefault="00680145" w:rsidP="00D3434A">
      <w:pPr>
        <w:snapToGrid w:val="0"/>
        <w:spacing w:line="360" w:lineRule="auto"/>
        <w:outlineLvl w:val="0"/>
        <w:rPr>
          <w:rFonts w:ascii="Book Antiqua" w:hAnsi="Book Antiqua" w:cs="Times New Roman"/>
          <w:sz w:val="24"/>
          <w:szCs w:val="24"/>
        </w:rPr>
      </w:pPr>
      <w:r w:rsidRPr="007265F9">
        <w:rPr>
          <w:rFonts w:ascii="Book Antiqua" w:hAnsi="Book Antiqua" w:cs="Times New Roman"/>
          <w:sz w:val="24"/>
          <w:szCs w:val="24"/>
        </w:rPr>
        <w:t>This is a paper on the treatment of vascular ectasia of the stomach with some novel findings. The cohort is large and well described. It is worth publishing to demonstrate the novel finding of</w:t>
      </w:r>
      <w:bookmarkStart w:id="165" w:name="OLE_LINK709"/>
      <w:bookmarkStart w:id="166" w:name="OLE_LINK710"/>
      <w:r w:rsidRPr="007265F9">
        <w:rPr>
          <w:rFonts w:ascii="Book Antiqua" w:hAnsi="Book Antiqua" w:cs="Times New Roman"/>
          <w:sz w:val="24"/>
          <w:szCs w:val="24"/>
        </w:rPr>
        <w:t xml:space="preserve"> worse outcomes in those patients w</w:t>
      </w:r>
      <w:r w:rsidR="00135CF4" w:rsidRPr="007265F9">
        <w:rPr>
          <w:rFonts w:ascii="Book Antiqua" w:hAnsi="Book Antiqua" w:cs="Times New Roman"/>
          <w:sz w:val="24"/>
          <w:szCs w:val="24"/>
        </w:rPr>
        <w:t xml:space="preserve">ith </w:t>
      </w:r>
      <w:bookmarkEnd w:id="165"/>
      <w:bookmarkEnd w:id="166"/>
      <w:r w:rsidR="00135CF4" w:rsidRPr="007265F9">
        <w:rPr>
          <w:rFonts w:ascii="Book Antiqua" w:hAnsi="Book Antiqua" w:cs="Times New Roman"/>
          <w:sz w:val="24"/>
          <w:szCs w:val="24"/>
        </w:rPr>
        <w:t>chronic renal failure</w:t>
      </w:r>
      <w:r w:rsidRPr="007265F9">
        <w:rPr>
          <w:rFonts w:ascii="Book Antiqua" w:hAnsi="Book Antiqua" w:cs="Times New Roman"/>
          <w:sz w:val="24"/>
          <w:szCs w:val="24"/>
        </w:rPr>
        <w:t>.</w:t>
      </w:r>
    </w:p>
    <w:p w:rsidR="009A3172" w:rsidRPr="007265F9" w:rsidRDefault="009A3172" w:rsidP="00D3434A">
      <w:pPr>
        <w:snapToGrid w:val="0"/>
        <w:spacing w:line="360" w:lineRule="auto"/>
        <w:outlineLvl w:val="0"/>
        <w:rPr>
          <w:rFonts w:ascii="Book Antiqua" w:hAnsi="Book Antiqua" w:cs="Times New Roman"/>
          <w:sz w:val="24"/>
          <w:szCs w:val="24"/>
        </w:rPr>
      </w:pPr>
    </w:p>
    <w:p w:rsidR="00536AD8" w:rsidRPr="007265F9" w:rsidRDefault="00D9709A" w:rsidP="007265F9">
      <w:pPr>
        <w:snapToGrid w:val="0"/>
        <w:spacing w:line="360" w:lineRule="auto"/>
        <w:outlineLvl w:val="0"/>
        <w:rPr>
          <w:rFonts w:ascii="Book Antiqua" w:eastAsia="宋体" w:hAnsi="Book Antiqua" w:cs="Times New Roman"/>
          <w:sz w:val="24"/>
          <w:szCs w:val="24"/>
          <w:lang w:eastAsia="zh-CN"/>
        </w:rPr>
      </w:pPr>
      <w:r w:rsidRPr="007265F9">
        <w:rPr>
          <w:rFonts w:ascii="Book Antiqua" w:hAnsi="Book Antiqua" w:cs="Times New Roman"/>
          <w:b/>
          <w:sz w:val="24"/>
          <w:szCs w:val="24"/>
        </w:rPr>
        <w:t>R</w:t>
      </w:r>
      <w:r w:rsidR="00276220" w:rsidRPr="007265F9">
        <w:rPr>
          <w:rFonts w:ascii="Book Antiqua" w:hAnsi="Book Antiqua" w:cs="Times New Roman"/>
          <w:b/>
          <w:sz w:val="24"/>
          <w:szCs w:val="24"/>
        </w:rPr>
        <w:t>EFERENCES</w:t>
      </w:r>
      <w:bookmarkStart w:id="167" w:name="OLE_LINK753"/>
      <w:bookmarkStart w:id="168" w:name="OLE_LINK754"/>
    </w:p>
    <w:p w:rsidR="007265F9" w:rsidRPr="007265F9" w:rsidRDefault="007265F9" w:rsidP="007265F9">
      <w:pPr>
        <w:widowControl/>
        <w:jc w:val="left"/>
        <w:rPr>
          <w:rFonts w:ascii="Book Antiqua" w:eastAsia="宋体" w:hAnsi="Book Antiqua" w:cs="宋体"/>
          <w:kern w:val="0"/>
          <w:sz w:val="24"/>
          <w:szCs w:val="24"/>
          <w:lang w:eastAsia="zh-CN"/>
        </w:rPr>
      </w:pPr>
      <w:r w:rsidRPr="007265F9">
        <w:rPr>
          <w:rFonts w:ascii="Book Antiqua" w:eastAsia="宋体" w:hAnsi="Book Antiqua" w:cs="宋体"/>
          <w:kern w:val="0"/>
          <w:sz w:val="24"/>
          <w:szCs w:val="24"/>
          <w:lang w:eastAsia="zh-CN"/>
        </w:rPr>
        <w:t xml:space="preserve">1 </w:t>
      </w:r>
      <w:r w:rsidRPr="007265F9">
        <w:rPr>
          <w:rFonts w:ascii="Book Antiqua" w:eastAsia="宋体" w:hAnsi="Book Antiqua" w:cs="宋体"/>
          <w:b/>
          <w:bCs/>
          <w:kern w:val="0"/>
          <w:sz w:val="24"/>
          <w:szCs w:val="24"/>
          <w:lang w:eastAsia="zh-CN"/>
        </w:rPr>
        <w:t>Wheeler MH</w:t>
      </w:r>
      <w:r w:rsidRPr="007265F9">
        <w:rPr>
          <w:rFonts w:ascii="Book Antiqua" w:eastAsia="宋体" w:hAnsi="Book Antiqua" w:cs="宋体"/>
          <w:kern w:val="0"/>
          <w:sz w:val="24"/>
          <w:szCs w:val="24"/>
          <w:lang w:eastAsia="zh-CN"/>
        </w:rPr>
        <w:t xml:space="preserve">, Smith PM, Cotton PB, Evans DM, Lawrie BW. Abnormal blood vessels in the gastric antrum: a cause of upper-gastrointestinal bleeding. </w:t>
      </w:r>
      <w:r w:rsidRPr="007265F9">
        <w:rPr>
          <w:rFonts w:ascii="Book Antiqua" w:eastAsia="宋体" w:hAnsi="Book Antiqua" w:cs="宋体"/>
          <w:i/>
          <w:iCs/>
          <w:kern w:val="0"/>
          <w:sz w:val="24"/>
          <w:szCs w:val="24"/>
          <w:lang w:eastAsia="zh-CN"/>
        </w:rPr>
        <w:t>Dig Dis Sci</w:t>
      </w:r>
      <w:r w:rsidRPr="007265F9">
        <w:rPr>
          <w:rFonts w:ascii="Book Antiqua" w:eastAsia="宋体" w:hAnsi="Book Antiqua" w:cs="宋体"/>
          <w:kern w:val="0"/>
          <w:sz w:val="24"/>
          <w:szCs w:val="24"/>
          <w:lang w:eastAsia="zh-CN"/>
        </w:rPr>
        <w:t xml:space="preserve"> 1979; </w:t>
      </w:r>
      <w:r w:rsidRPr="007265F9">
        <w:rPr>
          <w:rFonts w:ascii="Book Antiqua" w:eastAsia="宋体" w:hAnsi="Book Antiqua" w:cs="宋体"/>
          <w:b/>
          <w:bCs/>
          <w:kern w:val="0"/>
          <w:sz w:val="24"/>
          <w:szCs w:val="24"/>
          <w:lang w:eastAsia="zh-CN"/>
        </w:rPr>
        <w:t>24</w:t>
      </w:r>
      <w:r w:rsidRPr="007265F9">
        <w:rPr>
          <w:rFonts w:ascii="Book Antiqua" w:eastAsia="宋体" w:hAnsi="Book Antiqua" w:cs="宋体"/>
          <w:kern w:val="0"/>
          <w:sz w:val="24"/>
          <w:szCs w:val="24"/>
          <w:lang w:eastAsia="zh-CN"/>
        </w:rPr>
        <w:t>: 155-158 [PMID: 311727]</w:t>
      </w:r>
    </w:p>
    <w:p w:rsidR="007265F9" w:rsidRPr="007265F9" w:rsidRDefault="007265F9" w:rsidP="007265F9">
      <w:pPr>
        <w:widowControl/>
        <w:jc w:val="left"/>
        <w:rPr>
          <w:rFonts w:ascii="Book Antiqua" w:eastAsia="宋体" w:hAnsi="Book Antiqua" w:cs="宋体"/>
          <w:kern w:val="0"/>
          <w:sz w:val="24"/>
          <w:szCs w:val="24"/>
          <w:lang w:eastAsia="zh-CN"/>
        </w:rPr>
      </w:pPr>
      <w:r w:rsidRPr="007265F9">
        <w:rPr>
          <w:rFonts w:ascii="Book Antiqua" w:eastAsia="宋体" w:hAnsi="Book Antiqua" w:cs="宋体"/>
          <w:kern w:val="0"/>
          <w:sz w:val="24"/>
          <w:szCs w:val="24"/>
          <w:lang w:eastAsia="zh-CN"/>
        </w:rPr>
        <w:t xml:space="preserve">2 </w:t>
      </w:r>
      <w:r w:rsidRPr="007265F9">
        <w:rPr>
          <w:rFonts w:ascii="Book Antiqua" w:eastAsia="宋体" w:hAnsi="Book Antiqua" w:cs="宋体"/>
          <w:b/>
          <w:bCs/>
          <w:kern w:val="0"/>
          <w:sz w:val="24"/>
          <w:szCs w:val="24"/>
          <w:lang w:eastAsia="zh-CN"/>
        </w:rPr>
        <w:t>Jabbari M</w:t>
      </w:r>
      <w:r w:rsidRPr="007265F9">
        <w:rPr>
          <w:rFonts w:ascii="Book Antiqua" w:eastAsia="宋体" w:hAnsi="Book Antiqua" w:cs="宋体"/>
          <w:kern w:val="0"/>
          <w:sz w:val="24"/>
          <w:szCs w:val="24"/>
          <w:lang w:eastAsia="zh-CN"/>
        </w:rPr>
        <w:t xml:space="preserve">, Cherry R, Lough JO, Daly DS, Kinnear DG, Goresky CA. Gastric antral vascular ectasia: the watermelon stomach. </w:t>
      </w:r>
      <w:r w:rsidRPr="007265F9">
        <w:rPr>
          <w:rFonts w:ascii="Book Antiqua" w:eastAsia="宋体" w:hAnsi="Book Antiqua" w:cs="宋体"/>
          <w:i/>
          <w:iCs/>
          <w:kern w:val="0"/>
          <w:sz w:val="24"/>
          <w:szCs w:val="24"/>
          <w:lang w:eastAsia="zh-CN"/>
        </w:rPr>
        <w:t>Gastroenterology</w:t>
      </w:r>
      <w:r w:rsidRPr="007265F9">
        <w:rPr>
          <w:rFonts w:ascii="Book Antiqua" w:eastAsia="宋体" w:hAnsi="Book Antiqua" w:cs="宋体"/>
          <w:kern w:val="0"/>
          <w:sz w:val="24"/>
          <w:szCs w:val="24"/>
          <w:lang w:eastAsia="zh-CN"/>
        </w:rPr>
        <w:t xml:space="preserve"> 1984; </w:t>
      </w:r>
      <w:r w:rsidRPr="007265F9">
        <w:rPr>
          <w:rFonts w:ascii="Book Antiqua" w:eastAsia="宋体" w:hAnsi="Book Antiqua" w:cs="宋体"/>
          <w:b/>
          <w:bCs/>
          <w:kern w:val="0"/>
          <w:sz w:val="24"/>
          <w:szCs w:val="24"/>
          <w:lang w:eastAsia="zh-CN"/>
        </w:rPr>
        <w:t>87</w:t>
      </w:r>
      <w:r w:rsidRPr="007265F9">
        <w:rPr>
          <w:rFonts w:ascii="Book Antiqua" w:eastAsia="宋体" w:hAnsi="Book Antiqua" w:cs="宋体"/>
          <w:kern w:val="0"/>
          <w:sz w:val="24"/>
          <w:szCs w:val="24"/>
          <w:lang w:eastAsia="zh-CN"/>
        </w:rPr>
        <w:t>: 1165-1170 [PMID: 6332757]</w:t>
      </w:r>
    </w:p>
    <w:p w:rsidR="007265F9" w:rsidRPr="007265F9" w:rsidRDefault="007265F9" w:rsidP="007265F9">
      <w:pPr>
        <w:widowControl/>
        <w:jc w:val="left"/>
        <w:rPr>
          <w:rFonts w:ascii="Book Antiqua" w:eastAsia="宋体" w:hAnsi="Book Antiqua" w:cs="宋体"/>
          <w:kern w:val="0"/>
          <w:sz w:val="24"/>
          <w:szCs w:val="24"/>
          <w:lang w:eastAsia="zh-CN"/>
        </w:rPr>
      </w:pPr>
      <w:r w:rsidRPr="007265F9">
        <w:rPr>
          <w:rFonts w:ascii="Book Antiqua" w:eastAsia="宋体" w:hAnsi="Book Antiqua" w:cs="宋体"/>
          <w:kern w:val="0"/>
          <w:sz w:val="24"/>
          <w:szCs w:val="24"/>
          <w:lang w:eastAsia="zh-CN"/>
        </w:rPr>
        <w:t xml:space="preserve">3 </w:t>
      </w:r>
      <w:r w:rsidRPr="007265F9">
        <w:rPr>
          <w:rFonts w:ascii="Book Antiqua" w:eastAsia="宋体" w:hAnsi="Book Antiqua" w:cs="宋体"/>
          <w:b/>
          <w:bCs/>
          <w:kern w:val="0"/>
          <w:sz w:val="24"/>
          <w:szCs w:val="24"/>
          <w:lang w:eastAsia="zh-CN"/>
        </w:rPr>
        <w:t>Clouse RE</w:t>
      </w:r>
      <w:r w:rsidRPr="007265F9">
        <w:rPr>
          <w:rFonts w:ascii="Book Antiqua" w:eastAsia="宋体" w:hAnsi="Book Antiqua" w:cs="宋体"/>
          <w:kern w:val="0"/>
          <w:sz w:val="24"/>
          <w:szCs w:val="24"/>
          <w:lang w:eastAsia="zh-CN"/>
        </w:rPr>
        <w:t xml:space="preserve">, Costigan DJ, Mills BA, Zuckerman GR. Angiodysplasia as a cause of upper gastrointestinal bleeding. </w:t>
      </w:r>
      <w:r w:rsidRPr="007265F9">
        <w:rPr>
          <w:rFonts w:ascii="Book Antiqua" w:eastAsia="宋体" w:hAnsi="Book Antiqua" w:cs="宋体"/>
          <w:i/>
          <w:iCs/>
          <w:kern w:val="0"/>
          <w:sz w:val="24"/>
          <w:szCs w:val="24"/>
          <w:lang w:eastAsia="zh-CN"/>
        </w:rPr>
        <w:t>Arch Intern Med</w:t>
      </w:r>
      <w:r w:rsidRPr="007265F9">
        <w:rPr>
          <w:rFonts w:ascii="Book Antiqua" w:eastAsia="宋体" w:hAnsi="Book Antiqua" w:cs="宋体"/>
          <w:kern w:val="0"/>
          <w:sz w:val="24"/>
          <w:szCs w:val="24"/>
          <w:lang w:eastAsia="zh-CN"/>
        </w:rPr>
        <w:t xml:space="preserve"> 1985; </w:t>
      </w:r>
      <w:r w:rsidRPr="007265F9">
        <w:rPr>
          <w:rFonts w:ascii="Book Antiqua" w:eastAsia="宋体" w:hAnsi="Book Antiqua" w:cs="宋体"/>
          <w:b/>
          <w:bCs/>
          <w:kern w:val="0"/>
          <w:sz w:val="24"/>
          <w:szCs w:val="24"/>
          <w:lang w:eastAsia="zh-CN"/>
        </w:rPr>
        <w:t>145</w:t>
      </w:r>
      <w:r w:rsidRPr="007265F9">
        <w:rPr>
          <w:rFonts w:ascii="Book Antiqua" w:eastAsia="宋体" w:hAnsi="Book Antiqua" w:cs="宋体"/>
          <w:kern w:val="0"/>
          <w:sz w:val="24"/>
          <w:szCs w:val="24"/>
          <w:lang w:eastAsia="zh-CN"/>
        </w:rPr>
        <w:t>: 458-461 [PMID: 3872107 DOI: 10.1001/archinte.1985.00360030098019]</w:t>
      </w:r>
    </w:p>
    <w:p w:rsidR="007265F9" w:rsidRPr="007265F9" w:rsidRDefault="007265F9" w:rsidP="007265F9">
      <w:pPr>
        <w:widowControl/>
        <w:jc w:val="left"/>
        <w:rPr>
          <w:rFonts w:ascii="Book Antiqua" w:eastAsia="宋体" w:hAnsi="Book Antiqua" w:cs="宋体"/>
          <w:kern w:val="0"/>
          <w:sz w:val="24"/>
          <w:szCs w:val="24"/>
          <w:lang w:eastAsia="zh-CN"/>
        </w:rPr>
      </w:pPr>
      <w:r w:rsidRPr="007265F9">
        <w:rPr>
          <w:rFonts w:ascii="Book Antiqua" w:eastAsia="宋体" w:hAnsi="Book Antiqua" w:cs="宋体"/>
          <w:kern w:val="0"/>
          <w:sz w:val="24"/>
          <w:szCs w:val="24"/>
          <w:lang w:eastAsia="zh-CN"/>
        </w:rPr>
        <w:t xml:space="preserve">4 </w:t>
      </w:r>
      <w:r w:rsidRPr="007265F9">
        <w:rPr>
          <w:rFonts w:ascii="Book Antiqua" w:eastAsia="宋体" w:hAnsi="Book Antiqua" w:cs="宋体"/>
          <w:b/>
          <w:bCs/>
          <w:kern w:val="0"/>
          <w:sz w:val="24"/>
          <w:szCs w:val="24"/>
          <w:lang w:eastAsia="zh-CN"/>
        </w:rPr>
        <w:t>Jensen DM</w:t>
      </w:r>
      <w:r w:rsidRPr="007265F9">
        <w:rPr>
          <w:rFonts w:ascii="Book Antiqua" w:eastAsia="宋体" w:hAnsi="Book Antiqua" w:cs="宋体"/>
          <w:kern w:val="0"/>
          <w:sz w:val="24"/>
          <w:szCs w:val="24"/>
          <w:lang w:eastAsia="zh-CN"/>
        </w:rPr>
        <w:t xml:space="preserve">. Current diagnosis and treatment of severe obscure GI hemorrhage. </w:t>
      </w:r>
      <w:r w:rsidRPr="007265F9">
        <w:rPr>
          <w:rFonts w:ascii="Book Antiqua" w:eastAsia="宋体" w:hAnsi="Book Antiqua" w:cs="宋体"/>
          <w:i/>
          <w:iCs/>
          <w:kern w:val="0"/>
          <w:sz w:val="24"/>
          <w:szCs w:val="24"/>
          <w:lang w:eastAsia="zh-CN"/>
        </w:rPr>
        <w:t>Gastrointest Endosc</w:t>
      </w:r>
      <w:r w:rsidRPr="007265F9">
        <w:rPr>
          <w:rFonts w:ascii="Book Antiqua" w:eastAsia="宋体" w:hAnsi="Book Antiqua" w:cs="宋体"/>
          <w:kern w:val="0"/>
          <w:sz w:val="24"/>
          <w:szCs w:val="24"/>
          <w:lang w:eastAsia="zh-CN"/>
        </w:rPr>
        <w:t xml:space="preserve"> 2003; </w:t>
      </w:r>
      <w:r w:rsidRPr="007265F9">
        <w:rPr>
          <w:rFonts w:ascii="Book Antiqua" w:eastAsia="宋体" w:hAnsi="Book Antiqua" w:cs="宋体"/>
          <w:b/>
          <w:bCs/>
          <w:kern w:val="0"/>
          <w:sz w:val="24"/>
          <w:szCs w:val="24"/>
          <w:lang w:eastAsia="zh-CN"/>
        </w:rPr>
        <w:t>58</w:t>
      </w:r>
      <w:r w:rsidRPr="007265F9">
        <w:rPr>
          <w:rFonts w:ascii="Book Antiqua" w:eastAsia="宋体" w:hAnsi="Book Antiqua" w:cs="宋体"/>
          <w:kern w:val="0"/>
          <w:sz w:val="24"/>
          <w:szCs w:val="24"/>
          <w:lang w:eastAsia="zh-CN"/>
        </w:rPr>
        <w:t>: 256-266 [PMID: 12872101 DOI: 10.1067/mge.2003.332]</w:t>
      </w:r>
    </w:p>
    <w:p w:rsidR="007265F9" w:rsidRPr="007265F9" w:rsidRDefault="007265F9" w:rsidP="007265F9">
      <w:pPr>
        <w:widowControl/>
        <w:jc w:val="left"/>
        <w:rPr>
          <w:rFonts w:ascii="Book Antiqua" w:eastAsia="宋体" w:hAnsi="Book Antiqua" w:cs="宋体"/>
          <w:kern w:val="0"/>
          <w:sz w:val="24"/>
          <w:szCs w:val="24"/>
          <w:lang w:eastAsia="zh-CN"/>
        </w:rPr>
      </w:pPr>
      <w:r w:rsidRPr="007265F9">
        <w:rPr>
          <w:rFonts w:ascii="Book Antiqua" w:eastAsia="宋体" w:hAnsi="Book Antiqua" w:cs="宋体"/>
          <w:kern w:val="0"/>
          <w:sz w:val="24"/>
          <w:szCs w:val="24"/>
          <w:lang w:eastAsia="zh-CN"/>
        </w:rPr>
        <w:lastRenderedPageBreak/>
        <w:t>5</w:t>
      </w:r>
      <w:r w:rsidRPr="007265F9">
        <w:rPr>
          <w:rFonts w:ascii="Book Antiqua" w:eastAsia="宋体" w:hAnsi="Book Antiqua" w:cs="宋体"/>
          <w:b/>
          <w:kern w:val="0"/>
          <w:sz w:val="24"/>
          <w:szCs w:val="24"/>
          <w:lang w:eastAsia="zh-CN"/>
        </w:rPr>
        <w:t xml:space="preserve"> Clouse RE</w:t>
      </w:r>
      <w:r w:rsidRPr="007265F9">
        <w:rPr>
          <w:rFonts w:ascii="Book Antiqua" w:eastAsia="宋体" w:hAnsi="Book Antiqua" w:cs="宋体"/>
          <w:kern w:val="0"/>
          <w:sz w:val="24"/>
          <w:szCs w:val="24"/>
          <w:lang w:eastAsia="zh-CN"/>
        </w:rPr>
        <w:t>. Vascular lesions: ectasias, tumours and malformations. In: Yamada T (editor), Textbook of Gastroenterology, 3rd ed. Philadelphia: Lippincott Williams and Wilkins; 1999</w:t>
      </w:r>
      <w:r>
        <w:rPr>
          <w:rFonts w:ascii="Book Antiqua" w:eastAsia="宋体" w:hAnsi="Book Antiqua" w:cs="宋体" w:hint="eastAsia"/>
          <w:kern w:val="0"/>
          <w:sz w:val="24"/>
          <w:szCs w:val="24"/>
          <w:lang w:eastAsia="zh-CN"/>
        </w:rPr>
        <w:t xml:space="preserve">: </w:t>
      </w:r>
      <w:r w:rsidRPr="007265F9">
        <w:rPr>
          <w:rFonts w:ascii="Book Antiqua" w:eastAsia="宋体" w:hAnsi="Book Antiqua" w:cs="宋体"/>
          <w:kern w:val="0"/>
          <w:sz w:val="24"/>
          <w:szCs w:val="24"/>
          <w:lang w:eastAsia="zh-CN"/>
        </w:rPr>
        <w:t>2564-2582</w:t>
      </w:r>
    </w:p>
    <w:p w:rsidR="007265F9" w:rsidRPr="007265F9" w:rsidRDefault="007265F9" w:rsidP="007265F9">
      <w:pPr>
        <w:widowControl/>
        <w:jc w:val="left"/>
        <w:rPr>
          <w:rFonts w:ascii="Book Antiqua" w:eastAsia="宋体" w:hAnsi="Book Antiqua" w:cs="宋体"/>
          <w:kern w:val="0"/>
          <w:sz w:val="24"/>
          <w:szCs w:val="24"/>
          <w:lang w:eastAsia="zh-CN"/>
        </w:rPr>
      </w:pPr>
      <w:r w:rsidRPr="007265F9">
        <w:rPr>
          <w:rFonts w:ascii="Book Antiqua" w:eastAsia="宋体" w:hAnsi="Book Antiqua" w:cs="宋体"/>
          <w:kern w:val="0"/>
          <w:sz w:val="24"/>
          <w:szCs w:val="24"/>
          <w:lang w:eastAsia="zh-CN"/>
        </w:rPr>
        <w:t xml:space="preserve">6 </w:t>
      </w:r>
      <w:r w:rsidRPr="007265F9">
        <w:rPr>
          <w:rFonts w:ascii="Book Antiqua" w:eastAsia="宋体" w:hAnsi="Book Antiqua" w:cs="宋体"/>
          <w:b/>
          <w:bCs/>
          <w:kern w:val="0"/>
          <w:sz w:val="24"/>
          <w:szCs w:val="24"/>
          <w:lang w:eastAsia="zh-CN"/>
        </w:rPr>
        <w:t>Petrini JL</w:t>
      </w:r>
      <w:r w:rsidRPr="007265F9">
        <w:rPr>
          <w:rFonts w:ascii="Book Antiqua" w:eastAsia="宋体" w:hAnsi="Book Antiqua" w:cs="宋体"/>
          <w:kern w:val="0"/>
          <w:sz w:val="24"/>
          <w:szCs w:val="24"/>
          <w:lang w:eastAsia="zh-CN"/>
        </w:rPr>
        <w:t xml:space="preserve">, Johnston JH. Heat probe treatment for antral vascular ectasia. </w:t>
      </w:r>
      <w:r w:rsidRPr="007265F9">
        <w:rPr>
          <w:rFonts w:ascii="Book Antiqua" w:eastAsia="宋体" w:hAnsi="Book Antiqua" w:cs="宋体"/>
          <w:i/>
          <w:iCs/>
          <w:kern w:val="0"/>
          <w:sz w:val="24"/>
          <w:szCs w:val="24"/>
          <w:lang w:eastAsia="zh-CN"/>
        </w:rPr>
        <w:t>Gastrointest Endosc</w:t>
      </w:r>
      <w:r w:rsidRPr="007265F9">
        <w:rPr>
          <w:rFonts w:ascii="Book Antiqua" w:eastAsia="宋体" w:hAnsi="Book Antiqua" w:cs="宋体"/>
          <w:kern w:val="0"/>
          <w:sz w:val="24"/>
          <w:szCs w:val="24"/>
          <w:lang w:eastAsia="zh-CN"/>
        </w:rPr>
        <w:t xml:space="preserve"> </w:t>
      </w:r>
      <w:r w:rsidR="00001981">
        <w:rPr>
          <w:rFonts w:ascii="Book Antiqua" w:eastAsia="宋体" w:hAnsi="Book Antiqua" w:cs="宋体" w:hint="eastAsia"/>
          <w:kern w:val="0"/>
          <w:sz w:val="24"/>
          <w:szCs w:val="24"/>
          <w:lang w:eastAsia="zh-CN"/>
        </w:rPr>
        <w:t>1989</w:t>
      </w:r>
      <w:r w:rsidRPr="007265F9">
        <w:rPr>
          <w:rFonts w:ascii="Book Antiqua" w:eastAsia="宋体" w:hAnsi="Book Antiqua" w:cs="宋体"/>
          <w:kern w:val="0"/>
          <w:sz w:val="24"/>
          <w:szCs w:val="24"/>
          <w:lang w:eastAsia="zh-CN"/>
        </w:rPr>
        <w:t xml:space="preserve">; </w:t>
      </w:r>
      <w:r w:rsidRPr="007265F9">
        <w:rPr>
          <w:rFonts w:ascii="Book Antiqua" w:eastAsia="宋体" w:hAnsi="Book Antiqua" w:cs="宋体"/>
          <w:b/>
          <w:bCs/>
          <w:kern w:val="0"/>
          <w:sz w:val="24"/>
          <w:szCs w:val="24"/>
          <w:lang w:eastAsia="zh-CN"/>
        </w:rPr>
        <w:t>35</w:t>
      </w:r>
      <w:r w:rsidRPr="007265F9">
        <w:rPr>
          <w:rFonts w:ascii="Book Antiqua" w:eastAsia="宋体" w:hAnsi="Book Antiqua" w:cs="宋体"/>
          <w:kern w:val="0"/>
          <w:sz w:val="24"/>
          <w:szCs w:val="24"/>
          <w:lang w:eastAsia="zh-CN"/>
        </w:rPr>
        <w:t>: 324-328 [PMID: 2788591]</w:t>
      </w:r>
    </w:p>
    <w:p w:rsidR="007265F9" w:rsidRPr="007265F9" w:rsidRDefault="007265F9" w:rsidP="007265F9">
      <w:pPr>
        <w:widowControl/>
        <w:jc w:val="left"/>
        <w:rPr>
          <w:rFonts w:ascii="Book Antiqua" w:eastAsia="宋体" w:hAnsi="Book Antiqua" w:cs="宋体"/>
          <w:kern w:val="0"/>
          <w:sz w:val="24"/>
          <w:szCs w:val="24"/>
          <w:lang w:eastAsia="zh-CN"/>
        </w:rPr>
      </w:pPr>
      <w:r w:rsidRPr="007265F9">
        <w:rPr>
          <w:rFonts w:ascii="Book Antiqua" w:eastAsia="宋体" w:hAnsi="Book Antiqua" w:cs="宋体"/>
          <w:kern w:val="0"/>
          <w:sz w:val="24"/>
          <w:szCs w:val="24"/>
          <w:lang w:eastAsia="zh-CN"/>
        </w:rPr>
        <w:t xml:space="preserve">7 </w:t>
      </w:r>
      <w:r w:rsidRPr="007265F9">
        <w:rPr>
          <w:rFonts w:ascii="Book Antiqua" w:eastAsia="宋体" w:hAnsi="Book Antiqua" w:cs="宋体"/>
          <w:b/>
          <w:bCs/>
          <w:kern w:val="0"/>
          <w:sz w:val="24"/>
          <w:szCs w:val="24"/>
          <w:lang w:eastAsia="zh-CN"/>
        </w:rPr>
        <w:t>Gostout CJ</w:t>
      </w:r>
      <w:r w:rsidRPr="007265F9">
        <w:rPr>
          <w:rFonts w:ascii="Book Antiqua" w:eastAsia="宋体" w:hAnsi="Book Antiqua" w:cs="宋体"/>
          <w:kern w:val="0"/>
          <w:sz w:val="24"/>
          <w:szCs w:val="24"/>
          <w:lang w:eastAsia="zh-CN"/>
        </w:rPr>
        <w:t xml:space="preserve">, Ahlquist DA, Radford CM, Viggiano TR, Bowyer BA, Balm RK. Endoscopic laser therapy for watermelon stomach. </w:t>
      </w:r>
      <w:r w:rsidRPr="007265F9">
        <w:rPr>
          <w:rFonts w:ascii="Book Antiqua" w:eastAsia="宋体" w:hAnsi="Book Antiqua" w:cs="宋体"/>
          <w:i/>
          <w:iCs/>
          <w:kern w:val="0"/>
          <w:sz w:val="24"/>
          <w:szCs w:val="24"/>
          <w:lang w:eastAsia="zh-CN"/>
        </w:rPr>
        <w:t>Gastroenterology</w:t>
      </w:r>
      <w:r w:rsidRPr="007265F9">
        <w:rPr>
          <w:rFonts w:ascii="Book Antiqua" w:eastAsia="宋体" w:hAnsi="Book Antiqua" w:cs="宋体"/>
          <w:kern w:val="0"/>
          <w:sz w:val="24"/>
          <w:szCs w:val="24"/>
          <w:lang w:eastAsia="zh-CN"/>
        </w:rPr>
        <w:t xml:space="preserve"> 1989; </w:t>
      </w:r>
      <w:r w:rsidRPr="007265F9">
        <w:rPr>
          <w:rFonts w:ascii="Book Antiqua" w:eastAsia="宋体" w:hAnsi="Book Antiqua" w:cs="宋体"/>
          <w:b/>
          <w:bCs/>
          <w:kern w:val="0"/>
          <w:sz w:val="24"/>
          <w:szCs w:val="24"/>
          <w:lang w:eastAsia="zh-CN"/>
        </w:rPr>
        <w:t>96</w:t>
      </w:r>
      <w:r w:rsidRPr="007265F9">
        <w:rPr>
          <w:rFonts w:ascii="Book Antiqua" w:eastAsia="宋体" w:hAnsi="Book Antiqua" w:cs="宋体"/>
          <w:kern w:val="0"/>
          <w:sz w:val="24"/>
          <w:szCs w:val="24"/>
          <w:lang w:eastAsia="zh-CN"/>
        </w:rPr>
        <w:t>: 1462-1465 [PMID: 2785467]</w:t>
      </w:r>
    </w:p>
    <w:p w:rsidR="007265F9" w:rsidRPr="007265F9" w:rsidRDefault="007265F9" w:rsidP="007265F9">
      <w:pPr>
        <w:widowControl/>
        <w:jc w:val="left"/>
        <w:rPr>
          <w:rFonts w:ascii="Book Antiqua" w:eastAsia="宋体" w:hAnsi="Book Antiqua" w:cs="宋体"/>
          <w:kern w:val="0"/>
          <w:sz w:val="24"/>
          <w:szCs w:val="24"/>
          <w:lang w:eastAsia="zh-CN"/>
        </w:rPr>
      </w:pPr>
      <w:r w:rsidRPr="007265F9">
        <w:rPr>
          <w:rFonts w:ascii="Book Antiqua" w:eastAsia="宋体" w:hAnsi="Book Antiqua" w:cs="宋体"/>
          <w:kern w:val="0"/>
          <w:sz w:val="24"/>
          <w:szCs w:val="24"/>
          <w:lang w:eastAsia="zh-CN"/>
        </w:rPr>
        <w:t xml:space="preserve">8 </w:t>
      </w:r>
      <w:r w:rsidRPr="007265F9">
        <w:rPr>
          <w:rFonts w:ascii="Book Antiqua" w:eastAsia="宋体" w:hAnsi="Book Antiqua" w:cs="宋体"/>
          <w:b/>
          <w:bCs/>
          <w:kern w:val="0"/>
          <w:sz w:val="24"/>
          <w:szCs w:val="24"/>
          <w:lang w:eastAsia="zh-CN"/>
        </w:rPr>
        <w:t>Naveau S</w:t>
      </w:r>
      <w:r w:rsidRPr="007265F9">
        <w:rPr>
          <w:rFonts w:ascii="Book Antiqua" w:eastAsia="宋体" w:hAnsi="Book Antiqua" w:cs="宋体"/>
          <w:kern w:val="0"/>
          <w:sz w:val="24"/>
          <w:szCs w:val="24"/>
          <w:lang w:eastAsia="zh-CN"/>
        </w:rPr>
        <w:t xml:space="preserve">, Aubert A, Poynard T, Chaput JC. Long-term results of treatment of vascular malformations of the gastrointestinal tract by neodymium YAG laser photocoagulation. </w:t>
      </w:r>
      <w:r w:rsidRPr="007265F9">
        <w:rPr>
          <w:rFonts w:ascii="Book Antiqua" w:eastAsia="宋体" w:hAnsi="Book Antiqua" w:cs="宋体"/>
          <w:i/>
          <w:iCs/>
          <w:kern w:val="0"/>
          <w:sz w:val="24"/>
          <w:szCs w:val="24"/>
          <w:lang w:eastAsia="zh-CN"/>
        </w:rPr>
        <w:t>Dig Dis Sci</w:t>
      </w:r>
      <w:r w:rsidRPr="007265F9">
        <w:rPr>
          <w:rFonts w:ascii="Book Antiqua" w:eastAsia="宋体" w:hAnsi="Book Antiqua" w:cs="宋体"/>
          <w:kern w:val="0"/>
          <w:sz w:val="24"/>
          <w:szCs w:val="24"/>
          <w:lang w:eastAsia="zh-CN"/>
        </w:rPr>
        <w:t xml:space="preserve"> 1990; </w:t>
      </w:r>
      <w:r w:rsidRPr="007265F9">
        <w:rPr>
          <w:rFonts w:ascii="Book Antiqua" w:eastAsia="宋体" w:hAnsi="Book Antiqua" w:cs="宋体"/>
          <w:b/>
          <w:bCs/>
          <w:kern w:val="0"/>
          <w:sz w:val="24"/>
          <w:szCs w:val="24"/>
          <w:lang w:eastAsia="zh-CN"/>
        </w:rPr>
        <w:t>35</w:t>
      </w:r>
      <w:r w:rsidRPr="007265F9">
        <w:rPr>
          <w:rFonts w:ascii="Book Antiqua" w:eastAsia="宋体" w:hAnsi="Book Antiqua" w:cs="宋体"/>
          <w:kern w:val="0"/>
          <w:sz w:val="24"/>
          <w:szCs w:val="24"/>
          <w:lang w:eastAsia="zh-CN"/>
        </w:rPr>
        <w:t>: 821-826 [PMID: 2364836 DOI: 10.1007/BF01536794]</w:t>
      </w:r>
    </w:p>
    <w:p w:rsidR="007265F9" w:rsidRPr="007265F9" w:rsidRDefault="007265F9" w:rsidP="007265F9">
      <w:pPr>
        <w:widowControl/>
        <w:jc w:val="left"/>
        <w:rPr>
          <w:rFonts w:ascii="Book Antiqua" w:eastAsia="宋体" w:hAnsi="Book Antiqua" w:cs="宋体"/>
          <w:kern w:val="0"/>
          <w:sz w:val="24"/>
          <w:szCs w:val="24"/>
          <w:lang w:eastAsia="zh-CN"/>
        </w:rPr>
      </w:pPr>
      <w:r w:rsidRPr="007265F9">
        <w:rPr>
          <w:rFonts w:ascii="Book Antiqua" w:eastAsia="宋体" w:hAnsi="Book Antiqua" w:cs="宋体"/>
          <w:kern w:val="0"/>
          <w:sz w:val="24"/>
          <w:szCs w:val="24"/>
          <w:lang w:eastAsia="zh-CN"/>
        </w:rPr>
        <w:t xml:space="preserve">9 </w:t>
      </w:r>
      <w:r w:rsidRPr="007265F9">
        <w:rPr>
          <w:rFonts w:ascii="Book Antiqua" w:eastAsia="宋体" w:hAnsi="Book Antiqua" w:cs="宋体"/>
          <w:b/>
          <w:bCs/>
          <w:kern w:val="0"/>
          <w:sz w:val="24"/>
          <w:szCs w:val="24"/>
          <w:lang w:eastAsia="zh-CN"/>
        </w:rPr>
        <w:t>Sargeant IR</w:t>
      </w:r>
      <w:r w:rsidRPr="007265F9">
        <w:rPr>
          <w:rFonts w:ascii="Book Antiqua" w:eastAsia="宋体" w:hAnsi="Book Antiqua" w:cs="宋体"/>
          <w:kern w:val="0"/>
          <w:sz w:val="24"/>
          <w:szCs w:val="24"/>
          <w:lang w:eastAsia="zh-CN"/>
        </w:rPr>
        <w:t xml:space="preserve">, Loizou LA, Rampton D, Tulloch M, Bown SG. Laser ablation of upper gastrointestinal vascular ectasias: long term results. </w:t>
      </w:r>
      <w:r w:rsidRPr="007265F9">
        <w:rPr>
          <w:rFonts w:ascii="Book Antiqua" w:eastAsia="宋体" w:hAnsi="Book Antiqua" w:cs="宋体"/>
          <w:i/>
          <w:iCs/>
          <w:kern w:val="0"/>
          <w:sz w:val="24"/>
          <w:szCs w:val="24"/>
          <w:lang w:eastAsia="zh-CN"/>
        </w:rPr>
        <w:t>Gut</w:t>
      </w:r>
      <w:r w:rsidRPr="007265F9">
        <w:rPr>
          <w:rFonts w:ascii="Book Antiqua" w:eastAsia="宋体" w:hAnsi="Book Antiqua" w:cs="宋体"/>
          <w:kern w:val="0"/>
          <w:sz w:val="24"/>
          <w:szCs w:val="24"/>
          <w:lang w:eastAsia="zh-CN"/>
        </w:rPr>
        <w:t xml:space="preserve"> 1993; </w:t>
      </w:r>
      <w:r w:rsidRPr="007265F9">
        <w:rPr>
          <w:rFonts w:ascii="Book Antiqua" w:eastAsia="宋体" w:hAnsi="Book Antiqua" w:cs="宋体"/>
          <w:b/>
          <w:bCs/>
          <w:kern w:val="0"/>
          <w:sz w:val="24"/>
          <w:szCs w:val="24"/>
          <w:lang w:eastAsia="zh-CN"/>
        </w:rPr>
        <w:t>34</w:t>
      </w:r>
      <w:r w:rsidRPr="007265F9">
        <w:rPr>
          <w:rFonts w:ascii="Book Antiqua" w:eastAsia="宋体" w:hAnsi="Book Antiqua" w:cs="宋体"/>
          <w:kern w:val="0"/>
          <w:sz w:val="24"/>
          <w:szCs w:val="24"/>
          <w:lang w:eastAsia="zh-CN"/>
        </w:rPr>
        <w:t>: 470-475 [PMID: 8491392 DOI: 10.1136/gut.34.4.470]</w:t>
      </w:r>
    </w:p>
    <w:p w:rsidR="007265F9" w:rsidRPr="007265F9" w:rsidRDefault="007265F9" w:rsidP="007265F9">
      <w:pPr>
        <w:widowControl/>
        <w:jc w:val="left"/>
        <w:rPr>
          <w:rFonts w:ascii="Book Antiqua" w:eastAsia="宋体" w:hAnsi="Book Antiqua" w:cs="宋体"/>
          <w:kern w:val="0"/>
          <w:sz w:val="24"/>
          <w:szCs w:val="24"/>
          <w:lang w:eastAsia="zh-CN"/>
        </w:rPr>
      </w:pPr>
      <w:r w:rsidRPr="007265F9">
        <w:rPr>
          <w:rFonts w:ascii="Book Antiqua" w:eastAsia="宋体" w:hAnsi="Book Antiqua" w:cs="宋体"/>
          <w:kern w:val="0"/>
          <w:sz w:val="24"/>
          <w:szCs w:val="24"/>
          <w:lang w:eastAsia="zh-CN"/>
        </w:rPr>
        <w:t xml:space="preserve">10 </w:t>
      </w:r>
      <w:r w:rsidRPr="007265F9">
        <w:rPr>
          <w:rFonts w:ascii="Book Antiqua" w:eastAsia="宋体" w:hAnsi="Book Antiqua" w:cs="宋体"/>
          <w:b/>
          <w:bCs/>
          <w:kern w:val="0"/>
          <w:sz w:val="24"/>
          <w:szCs w:val="24"/>
          <w:lang w:eastAsia="zh-CN"/>
        </w:rPr>
        <w:t>Pavey DA</w:t>
      </w:r>
      <w:r w:rsidRPr="007265F9">
        <w:rPr>
          <w:rFonts w:ascii="Book Antiqua" w:eastAsia="宋体" w:hAnsi="Book Antiqua" w:cs="宋体"/>
          <w:kern w:val="0"/>
          <w:sz w:val="24"/>
          <w:szCs w:val="24"/>
          <w:lang w:eastAsia="zh-CN"/>
        </w:rPr>
        <w:t xml:space="preserve">, Craig PI. Endoscopic therapy for upper-GI vascular ectasias. </w:t>
      </w:r>
      <w:r w:rsidRPr="007265F9">
        <w:rPr>
          <w:rFonts w:ascii="Book Antiqua" w:eastAsia="宋体" w:hAnsi="Book Antiqua" w:cs="宋体"/>
          <w:i/>
          <w:iCs/>
          <w:kern w:val="0"/>
          <w:sz w:val="24"/>
          <w:szCs w:val="24"/>
          <w:lang w:eastAsia="zh-CN"/>
        </w:rPr>
        <w:t>Gastrointest Endosc</w:t>
      </w:r>
      <w:r w:rsidRPr="007265F9">
        <w:rPr>
          <w:rFonts w:ascii="Book Antiqua" w:eastAsia="宋体" w:hAnsi="Book Antiqua" w:cs="宋体"/>
          <w:kern w:val="0"/>
          <w:sz w:val="24"/>
          <w:szCs w:val="24"/>
          <w:lang w:eastAsia="zh-CN"/>
        </w:rPr>
        <w:t xml:space="preserve"> 2004; </w:t>
      </w:r>
      <w:r w:rsidRPr="007265F9">
        <w:rPr>
          <w:rFonts w:ascii="Book Antiqua" w:eastAsia="宋体" w:hAnsi="Book Antiqua" w:cs="宋体"/>
          <w:b/>
          <w:bCs/>
          <w:kern w:val="0"/>
          <w:sz w:val="24"/>
          <w:szCs w:val="24"/>
          <w:lang w:eastAsia="zh-CN"/>
        </w:rPr>
        <w:t>59</w:t>
      </w:r>
      <w:r w:rsidRPr="007265F9">
        <w:rPr>
          <w:rFonts w:ascii="Book Antiqua" w:eastAsia="宋体" w:hAnsi="Book Antiqua" w:cs="宋体"/>
          <w:kern w:val="0"/>
          <w:sz w:val="24"/>
          <w:szCs w:val="24"/>
          <w:lang w:eastAsia="zh-CN"/>
        </w:rPr>
        <w:t>: 233-238 [PMID: 14745397]</w:t>
      </w:r>
    </w:p>
    <w:p w:rsidR="007265F9" w:rsidRPr="007265F9" w:rsidRDefault="007265F9" w:rsidP="007265F9">
      <w:pPr>
        <w:widowControl/>
        <w:jc w:val="left"/>
        <w:rPr>
          <w:rFonts w:ascii="Book Antiqua" w:eastAsia="宋体" w:hAnsi="Book Antiqua" w:cs="宋体"/>
          <w:kern w:val="0"/>
          <w:sz w:val="24"/>
          <w:szCs w:val="24"/>
          <w:lang w:eastAsia="zh-CN"/>
        </w:rPr>
      </w:pPr>
      <w:r w:rsidRPr="007265F9">
        <w:rPr>
          <w:rFonts w:ascii="Book Antiqua" w:eastAsia="宋体" w:hAnsi="Book Antiqua" w:cs="宋体"/>
          <w:kern w:val="0"/>
          <w:sz w:val="24"/>
          <w:szCs w:val="24"/>
          <w:lang w:eastAsia="zh-CN"/>
        </w:rPr>
        <w:t xml:space="preserve">11 </w:t>
      </w:r>
      <w:r w:rsidRPr="007265F9">
        <w:rPr>
          <w:rFonts w:ascii="Book Antiqua" w:eastAsia="宋体" w:hAnsi="Book Antiqua" w:cs="宋体"/>
          <w:b/>
          <w:bCs/>
          <w:kern w:val="0"/>
          <w:sz w:val="24"/>
          <w:szCs w:val="24"/>
          <w:lang w:eastAsia="zh-CN"/>
        </w:rPr>
        <w:t>Wahab PJ</w:t>
      </w:r>
      <w:r w:rsidRPr="007265F9">
        <w:rPr>
          <w:rFonts w:ascii="Book Antiqua" w:eastAsia="宋体" w:hAnsi="Book Antiqua" w:cs="宋体"/>
          <w:kern w:val="0"/>
          <w:sz w:val="24"/>
          <w:szCs w:val="24"/>
          <w:lang w:eastAsia="zh-CN"/>
        </w:rPr>
        <w:t xml:space="preserve">, Mulder CJ, den Hartog G, Thies JE. Argon plasma coagulation in flexible gastrointestinal endoscopy: pilot experiences. </w:t>
      </w:r>
      <w:r w:rsidRPr="007265F9">
        <w:rPr>
          <w:rFonts w:ascii="Book Antiqua" w:eastAsia="宋体" w:hAnsi="Book Antiqua" w:cs="宋体"/>
          <w:i/>
          <w:iCs/>
          <w:kern w:val="0"/>
          <w:sz w:val="24"/>
          <w:szCs w:val="24"/>
          <w:lang w:eastAsia="zh-CN"/>
        </w:rPr>
        <w:t>Endoscopy</w:t>
      </w:r>
      <w:r w:rsidRPr="007265F9">
        <w:rPr>
          <w:rFonts w:ascii="Book Antiqua" w:eastAsia="宋体" w:hAnsi="Book Antiqua" w:cs="宋体"/>
          <w:kern w:val="0"/>
          <w:sz w:val="24"/>
          <w:szCs w:val="24"/>
          <w:lang w:eastAsia="zh-CN"/>
        </w:rPr>
        <w:t xml:space="preserve"> 1997; </w:t>
      </w:r>
      <w:r w:rsidRPr="007265F9">
        <w:rPr>
          <w:rFonts w:ascii="Book Antiqua" w:eastAsia="宋体" w:hAnsi="Book Antiqua" w:cs="宋体"/>
          <w:b/>
          <w:bCs/>
          <w:kern w:val="0"/>
          <w:sz w:val="24"/>
          <w:szCs w:val="24"/>
          <w:lang w:eastAsia="zh-CN"/>
        </w:rPr>
        <w:t>29</w:t>
      </w:r>
      <w:r w:rsidRPr="007265F9">
        <w:rPr>
          <w:rFonts w:ascii="Book Antiqua" w:eastAsia="宋体" w:hAnsi="Book Antiqua" w:cs="宋体"/>
          <w:kern w:val="0"/>
          <w:sz w:val="24"/>
          <w:szCs w:val="24"/>
          <w:lang w:eastAsia="zh-CN"/>
        </w:rPr>
        <w:t>: 176-181 [PMID: 9201466]</w:t>
      </w:r>
    </w:p>
    <w:p w:rsidR="007265F9" w:rsidRPr="007265F9" w:rsidRDefault="007265F9" w:rsidP="007265F9">
      <w:pPr>
        <w:widowControl/>
        <w:jc w:val="left"/>
        <w:rPr>
          <w:rFonts w:ascii="Book Antiqua" w:eastAsia="宋体" w:hAnsi="Book Antiqua" w:cs="宋体"/>
          <w:kern w:val="0"/>
          <w:sz w:val="24"/>
          <w:szCs w:val="24"/>
          <w:lang w:eastAsia="zh-CN"/>
        </w:rPr>
      </w:pPr>
      <w:r w:rsidRPr="007265F9">
        <w:rPr>
          <w:rFonts w:ascii="Book Antiqua" w:eastAsia="宋体" w:hAnsi="Book Antiqua" w:cs="宋体"/>
          <w:kern w:val="0"/>
          <w:sz w:val="24"/>
          <w:szCs w:val="24"/>
          <w:lang w:eastAsia="zh-CN"/>
        </w:rPr>
        <w:t xml:space="preserve">12 </w:t>
      </w:r>
      <w:r w:rsidRPr="007265F9">
        <w:rPr>
          <w:rFonts w:ascii="Book Antiqua" w:eastAsia="宋体" w:hAnsi="Book Antiqua" w:cs="宋体"/>
          <w:b/>
          <w:bCs/>
          <w:kern w:val="0"/>
          <w:sz w:val="24"/>
          <w:szCs w:val="24"/>
          <w:lang w:eastAsia="zh-CN"/>
        </w:rPr>
        <w:t>Yusoff I</w:t>
      </w:r>
      <w:r w:rsidRPr="007265F9">
        <w:rPr>
          <w:rFonts w:ascii="Book Antiqua" w:eastAsia="宋体" w:hAnsi="Book Antiqua" w:cs="宋体"/>
          <w:kern w:val="0"/>
          <w:sz w:val="24"/>
          <w:szCs w:val="24"/>
          <w:lang w:eastAsia="zh-CN"/>
        </w:rPr>
        <w:t xml:space="preserve">, Brennan F, Ormonde D, Laurence B. Argon plasma coagulation for treatment of watermelon stomach. </w:t>
      </w:r>
      <w:r w:rsidRPr="007265F9">
        <w:rPr>
          <w:rFonts w:ascii="Book Antiqua" w:eastAsia="宋体" w:hAnsi="Book Antiqua" w:cs="宋体"/>
          <w:i/>
          <w:iCs/>
          <w:kern w:val="0"/>
          <w:sz w:val="24"/>
          <w:szCs w:val="24"/>
          <w:lang w:eastAsia="zh-CN"/>
        </w:rPr>
        <w:t>Endoscopy</w:t>
      </w:r>
      <w:r w:rsidRPr="007265F9">
        <w:rPr>
          <w:rFonts w:ascii="Book Antiqua" w:eastAsia="宋体" w:hAnsi="Book Antiqua" w:cs="宋体"/>
          <w:kern w:val="0"/>
          <w:sz w:val="24"/>
          <w:szCs w:val="24"/>
          <w:lang w:eastAsia="zh-CN"/>
        </w:rPr>
        <w:t xml:space="preserve"> 2002; </w:t>
      </w:r>
      <w:r w:rsidRPr="007265F9">
        <w:rPr>
          <w:rFonts w:ascii="Book Antiqua" w:eastAsia="宋体" w:hAnsi="Book Antiqua" w:cs="宋体"/>
          <w:b/>
          <w:bCs/>
          <w:kern w:val="0"/>
          <w:sz w:val="24"/>
          <w:szCs w:val="24"/>
          <w:lang w:eastAsia="zh-CN"/>
        </w:rPr>
        <w:t>34</w:t>
      </w:r>
      <w:r w:rsidRPr="007265F9">
        <w:rPr>
          <w:rFonts w:ascii="Book Antiqua" w:eastAsia="宋体" w:hAnsi="Book Antiqua" w:cs="宋体"/>
          <w:kern w:val="0"/>
          <w:sz w:val="24"/>
          <w:szCs w:val="24"/>
          <w:lang w:eastAsia="zh-CN"/>
        </w:rPr>
        <w:t>: 407-410 [PMID: 11972274]</w:t>
      </w:r>
    </w:p>
    <w:p w:rsidR="007265F9" w:rsidRPr="007265F9" w:rsidRDefault="007265F9" w:rsidP="007265F9">
      <w:pPr>
        <w:widowControl/>
        <w:jc w:val="left"/>
        <w:rPr>
          <w:rFonts w:ascii="Book Antiqua" w:eastAsia="宋体" w:hAnsi="Book Antiqua" w:cs="宋体"/>
          <w:kern w:val="0"/>
          <w:sz w:val="24"/>
          <w:szCs w:val="24"/>
          <w:lang w:eastAsia="zh-CN"/>
        </w:rPr>
      </w:pPr>
      <w:r w:rsidRPr="007265F9">
        <w:rPr>
          <w:rFonts w:ascii="Book Antiqua" w:eastAsia="宋体" w:hAnsi="Book Antiqua" w:cs="宋体"/>
          <w:kern w:val="0"/>
          <w:sz w:val="24"/>
          <w:szCs w:val="24"/>
          <w:lang w:eastAsia="zh-CN"/>
        </w:rPr>
        <w:t xml:space="preserve">13 </w:t>
      </w:r>
      <w:r w:rsidRPr="007265F9">
        <w:rPr>
          <w:rFonts w:ascii="Book Antiqua" w:eastAsia="宋体" w:hAnsi="Book Antiqua" w:cs="宋体"/>
          <w:b/>
          <w:bCs/>
          <w:kern w:val="0"/>
          <w:sz w:val="24"/>
          <w:szCs w:val="24"/>
          <w:lang w:eastAsia="zh-CN"/>
        </w:rPr>
        <w:t>Olmos JA</w:t>
      </w:r>
      <w:r w:rsidRPr="007265F9">
        <w:rPr>
          <w:rFonts w:ascii="Book Antiqua" w:eastAsia="宋体" w:hAnsi="Book Antiqua" w:cs="宋体"/>
          <w:kern w:val="0"/>
          <w:sz w:val="24"/>
          <w:szCs w:val="24"/>
          <w:lang w:eastAsia="zh-CN"/>
        </w:rPr>
        <w:t xml:space="preserve">, Marcolongo M, Pogorelsky V, Varela E, Dávolos JR. Argon plasma coagulation for prevention of recurrent bleeding from GI angiodysplasias. </w:t>
      </w:r>
      <w:r w:rsidRPr="007265F9">
        <w:rPr>
          <w:rFonts w:ascii="Book Antiqua" w:eastAsia="宋体" w:hAnsi="Book Antiqua" w:cs="宋体"/>
          <w:i/>
          <w:iCs/>
          <w:kern w:val="0"/>
          <w:sz w:val="24"/>
          <w:szCs w:val="24"/>
          <w:lang w:eastAsia="zh-CN"/>
        </w:rPr>
        <w:t>Gastrointest Endosc</w:t>
      </w:r>
      <w:r w:rsidRPr="007265F9">
        <w:rPr>
          <w:rFonts w:ascii="Book Antiqua" w:eastAsia="宋体" w:hAnsi="Book Antiqua" w:cs="宋体"/>
          <w:kern w:val="0"/>
          <w:sz w:val="24"/>
          <w:szCs w:val="24"/>
          <w:lang w:eastAsia="zh-CN"/>
        </w:rPr>
        <w:t xml:space="preserve"> 2004; </w:t>
      </w:r>
      <w:r w:rsidRPr="007265F9">
        <w:rPr>
          <w:rFonts w:ascii="Book Antiqua" w:eastAsia="宋体" w:hAnsi="Book Antiqua" w:cs="宋体"/>
          <w:b/>
          <w:bCs/>
          <w:kern w:val="0"/>
          <w:sz w:val="24"/>
          <w:szCs w:val="24"/>
          <w:lang w:eastAsia="zh-CN"/>
        </w:rPr>
        <w:t>60</w:t>
      </w:r>
      <w:r w:rsidRPr="007265F9">
        <w:rPr>
          <w:rFonts w:ascii="Book Antiqua" w:eastAsia="宋体" w:hAnsi="Book Antiqua" w:cs="宋体"/>
          <w:kern w:val="0"/>
          <w:sz w:val="24"/>
          <w:szCs w:val="24"/>
          <w:lang w:eastAsia="zh-CN"/>
        </w:rPr>
        <w:t>: 881-886 [PMID: 15605001]</w:t>
      </w:r>
    </w:p>
    <w:p w:rsidR="007265F9" w:rsidRPr="007265F9" w:rsidRDefault="007265F9" w:rsidP="007265F9">
      <w:pPr>
        <w:widowControl/>
        <w:jc w:val="left"/>
        <w:rPr>
          <w:rFonts w:ascii="Book Antiqua" w:eastAsia="宋体" w:hAnsi="Book Antiqua" w:cs="宋体"/>
          <w:kern w:val="0"/>
          <w:sz w:val="24"/>
          <w:szCs w:val="24"/>
          <w:lang w:eastAsia="zh-CN"/>
        </w:rPr>
      </w:pPr>
      <w:r w:rsidRPr="007265F9">
        <w:rPr>
          <w:rFonts w:ascii="Book Antiqua" w:eastAsia="宋体" w:hAnsi="Book Antiqua" w:cs="宋体"/>
          <w:kern w:val="0"/>
          <w:sz w:val="24"/>
          <w:szCs w:val="24"/>
          <w:lang w:eastAsia="zh-CN"/>
        </w:rPr>
        <w:t xml:space="preserve">14 </w:t>
      </w:r>
      <w:r w:rsidRPr="007265F9">
        <w:rPr>
          <w:rFonts w:ascii="Book Antiqua" w:eastAsia="宋体" w:hAnsi="Book Antiqua" w:cs="宋体"/>
          <w:b/>
          <w:kern w:val="0"/>
          <w:sz w:val="24"/>
          <w:szCs w:val="24"/>
          <w:lang w:eastAsia="zh-CN"/>
        </w:rPr>
        <w:t>Zushi S</w:t>
      </w:r>
      <w:r w:rsidRPr="007265F9">
        <w:rPr>
          <w:rFonts w:ascii="Book Antiqua" w:eastAsia="宋体" w:hAnsi="Book Antiqua" w:cs="宋体"/>
          <w:kern w:val="0"/>
          <w:sz w:val="24"/>
          <w:szCs w:val="24"/>
          <w:lang w:eastAsia="zh-CN"/>
        </w:rPr>
        <w:t xml:space="preserve">, Imai Y, Fukuda K, Yabuta T, Tsujino S, Yamada T, Kurokawa M. Endoscopic coagulation therapy is useful for improving encephalopathy in cirrhotic patients with </w:t>
      </w:r>
      <w:r w:rsidRPr="007265F9">
        <w:rPr>
          <w:rFonts w:ascii="Book Antiqua" w:eastAsia="宋体" w:hAnsi="Book Antiqua" w:cs="宋体"/>
          <w:kern w:val="0"/>
          <w:sz w:val="24"/>
          <w:szCs w:val="24"/>
          <w:lang w:eastAsia="zh-CN"/>
        </w:rPr>
        <w:lastRenderedPageBreak/>
        <w:t xml:space="preserve">gastric antral vascular ectasia. </w:t>
      </w:r>
      <w:bookmarkStart w:id="169" w:name="OLE_LINK755"/>
      <w:bookmarkStart w:id="170" w:name="OLE_LINK756"/>
      <w:bookmarkStart w:id="171" w:name="OLE_LINK757"/>
      <w:bookmarkStart w:id="172" w:name="OLE_LINK758"/>
      <w:r w:rsidR="009C655E">
        <w:rPr>
          <w:rFonts w:ascii="Book Antiqua" w:eastAsia="宋体" w:hAnsi="Book Antiqua" w:cs="宋体"/>
          <w:i/>
          <w:kern w:val="0"/>
          <w:sz w:val="24"/>
          <w:szCs w:val="24"/>
          <w:lang w:eastAsia="zh-CN"/>
        </w:rPr>
        <w:t>Dige</w:t>
      </w:r>
      <w:r w:rsidR="009C655E">
        <w:rPr>
          <w:rFonts w:ascii="Book Antiqua" w:eastAsia="宋体" w:hAnsi="Book Antiqua" w:cs="宋体" w:hint="eastAsia"/>
          <w:i/>
          <w:kern w:val="0"/>
          <w:sz w:val="24"/>
          <w:szCs w:val="24"/>
          <w:lang w:eastAsia="zh-CN"/>
        </w:rPr>
        <w:t>st</w:t>
      </w:r>
      <w:r w:rsidRPr="007265F9">
        <w:rPr>
          <w:rFonts w:ascii="Book Antiqua" w:eastAsia="宋体" w:hAnsi="Book Antiqua" w:cs="宋体"/>
          <w:i/>
          <w:kern w:val="0"/>
          <w:sz w:val="24"/>
          <w:szCs w:val="24"/>
          <w:lang w:eastAsia="zh-CN"/>
        </w:rPr>
        <w:t xml:space="preserve"> Endosc</w:t>
      </w:r>
      <w:bookmarkEnd w:id="169"/>
      <w:bookmarkEnd w:id="170"/>
      <w:r w:rsidRPr="007265F9">
        <w:rPr>
          <w:rFonts w:ascii="Book Antiqua" w:eastAsia="宋体" w:hAnsi="Book Antiqua" w:cs="宋体"/>
          <w:i/>
          <w:kern w:val="0"/>
          <w:sz w:val="24"/>
          <w:szCs w:val="24"/>
          <w:lang w:eastAsia="zh-CN"/>
        </w:rPr>
        <w:t xml:space="preserve"> </w:t>
      </w:r>
      <w:bookmarkEnd w:id="171"/>
      <w:bookmarkEnd w:id="172"/>
      <w:r w:rsidRPr="007265F9">
        <w:rPr>
          <w:rFonts w:ascii="Book Antiqua" w:eastAsia="宋体" w:hAnsi="Book Antiqua" w:cs="宋体"/>
          <w:kern w:val="0"/>
          <w:sz w:val="24"/>
          <w:szCs w:val="24"/>
          <w:lang w:eastAsia="zh-CN"/>
        </w:rPr>
        <w:t>2005;</w:t>
      </w:r>
      <w:r w:rsidRPr="007265F9">
        <w:rPr>
          <w:rFonts w:ascii="Book Antiqua" w:eastAsia="宋体" w:hAnsi="Book Antiqua" w:cs="宋体"/>
          <w:b/>
          <w:kern w:val="0"/>
          <w:sz w:val="24"/>
          <w:szCs w:val="24"/>
          <w:lang w:eastAsia="zh-CN"/>
        </w:rPr>
        <w:t xml:space="preserve"> 17</w:t>
      </w:r>
      <w:r w:rsidRPr="007265F9">
        <w:rPr>
          <w:rFonts w:ascii="Book Antiqua" w:eastAsia="宋体" w:hAnsi="Book Antiqua" w:cs="宋体"/>
          <w:kern w:val="0"/>
          <w:sz w:val="24"/>
          <w:szCs w:val="24"/>
          <w:lang w:eastAsia="zh-CN"/>
        </w:rPr>
        <w:t>: 32-35 [doi: 10.1111/j.1443-1661.2005.00426.x]</w:t>
      </w:r>
    </w:p>
    <w:p w:rsidR="007265F9" w:rsidRPr="007265F9" w:rsidRDefault="007265F9" w:rsidP="007265F9">
      <w:pPr>
        <w:widowControl/>
        <w:jc w:val="left"/>
        <w:rPr>
          <w:rFonts w:ascii="Book Antiqua" w:eastAsia="宋体" w:hAnsi="Book Antiqua" w:cs="宋体"/>
          <w:kern w:val="0"/>
          <w:sz w:val="24"/>
          <w:szCs w:val="24"/>
          <w:lang w:eastAsia="zh-CN"/>
        </w:rPr>
      </w:pPr>
      <w:r w:rsidRPr="007265F9">
        <w:rPr>
          <w:rFonts w:ascii="Book Antiqua" w:eastAsia="宋体" w:hAnsi="Book Antiqua" w:cs="宋体"/>
          <w:kern w:val="0"/>
          <w:sz w:val="24"/>
          <w:szCs w:val="24"/>
          <w:lang w:eastAsia="zh-CN"/>
        </w:rPr>
        <w:t>15</w:t>
      </w:r>
      <w:r w:rsidR="009C655E" w:rsidRPr="009C655E">
        <w:rPr>
          <w:rFonts w:ascii="Book Antiqua" w:eastAsia="宋体" w:hAnsi="Book Antiqua" w:cs="宋体" w:hint="eastAsia"/>
          <w:b/>
          <w:kern w:val="0"/>
          <w:sz w:val="24"/>
          <w:szCs w:val="24"/>
          <w:lang w:eastAsia="zh-CN"/>
        </w:rPr>
        <w:t xml:space="preserve"> </w:t>
      </w:r>
      <w:r w:rsidRPr="007265F9">
        <w:rPr>
          <w:rFonts w:ascii="Book Antiqua" w:eastAsia="宋体" w:hAnsi="Book Antiqua" w:cs="宋体"/>
          <w:b/>
          <w:kern w:val="0"/>
          <w:sz w:val="24"/>
          <w:szCs w:val="24"/>
          <w:lang w:eastAsia="zh-CN"/>
        </w:rPr>
        <w:t>Nakamura S</w:t>
      </w:r>
      <w:r w:rsidRPr="007265F9">
        <w:rPr>
          <w:rFonts w:ascii="Book Antiqua" w:eastAsia="宋体" w:hAnsi="Book Antiqua" w:cs="宋体"/>
          <w:kern w:val="0"/>
          <w:sz w:val="24"/>
          <w:szCs w:val="24"/>
          <w:lang w:eastAsia="zh-CN"/>
        </w:rPr>
        <w:t xml:space="preserve">, Mitsunaga A, Konishi H, Oi I, Shiratori K, Suzuki S. Long-term follow up of gastric antral vascular ectasia treated by argon plasma coagulation. </w:t>
      </w:r>
      <w:r w:rsidR="009C655E">
        <w:rPr>
          <w:rFonts w:ascii="Book Antiqua" w:eastAsia="宋体" w:hAnsi="Book Antiqua" w:cs="宋体"/>
          <w:i/>
          <w:kern w:val="0"/>
          <w:sz w:val="24"/>
          <w:szCs w:val="24"/>
          <w:lang w:eastAsia="zh-CN"/>
        </w:rPr>
        <w:t xml:space="preserve">Digest Endosc </w:t>
      </w:r>
      <w:r w:rsidRPr="007265F9">
        <w:rPr>
          <w:rFonts w:ascii="Book Antiqua" w:eastAsia="宋体" w:hAnsi="Book Antiqua" w:cs="宋体"/>
          <w:kern w:val="0"/>
          <w:sz w:val="24"/>
          <w:szCs w:val="24"/>
          <w:lang w:eastAsia="zh-CN"/>
        </w:rPr>
        <w:t xml:space="preserve">2006; </w:t>
      </w:r>
      <w:r w:rsidRPr="007265F9">
        <w:rPr>
          <w:rFonts w:ascii="Book Antiqua" w:eastAsia="宋体" w:hAnsi="Book Antiqua" w:cs="宋体"/>
          <w:b/>
          <w:kern w:val="0"/>
          <w:sz w:val="24"/>
          <w:szCs w:val="24"/>
          <w:lang w:eastAsia="zh-CN"/>
        </w:rPr>
        <w:t>18</w:t>
      </w:r>
      <w:r w:rsidRPr="007265F9">
        <w:rPr>
          <w:rFonts w:ascii="Book Antiqua" w:eastAsia="宋体" w:hAnsi="Book Antiqua" w:cs="宋体"/>
          <w:kern w:val="0"/>
          <w:sz w:val="24"/>
          <w:szCs w:val="24"/>
          <w:lang w:eastAsia="zh-CN"/>
        </w:rPr>
        <w:t>: 128-133 [doi: 10.1111/j.0915-5635.2006.00592.x]</w:t>
      </w:r>
    </w:p>
    <w:p w:rsidR="007265F9" w:rsidRPr="007265F9" w:rsidRDefault="007265F9" w:rsidP="007265F9">
      <w:pPr>
        <w:widowControl/>
        <w:jc w:val="left"/>
        <w:rPr>
          <w:rFonts w:ascii="Book Antiqua" w:eastAsia="宋体" w:hAnsi="Book Antiqua" w:cs="宋体"/>
          <w:kern w:val="0"/>
          <w:sz w:val="24"/>
          <w:szCs w:val="24"/>
          <w:lang w:eastAsia="zh-CN"/>
        </w:rPr>
      </w:pPr>
      <w:r w:rsidRPr="007265F9">
        <w:rPr>
          <w:rFonts w:ascii="Book Antiqua" w:eastAsia="宋体" w:hAnsi="Book Antiqua" w:cs="宋体"/>
          <w:kern w:val="0"/>
          <w:sz w:val="24"/>
          <w:szCs w:val="24"/>
          <w:lang w:eastAsia="zh-CN"/>
        </w:rPr>
        <w:t xml:space="preserve">16 </w:t>
      </w:r>
      <w:r w:rsidRPr="007265F9">
        <w:rPr>
          <w:rFonts w:ascii="Book Antiqua" w:eastAsia="宋体" w:hAnsi="Book Antiqua" w:cs="宋体"/>
          <w:b/>
          <w:bCs/>
          <w:kern w:val="0"/>
          <w:sz w:val="24"/>
          <w:szCs w:val="24"/>
          <w:lang w:eastAsia="zh-CN"/>
        </w:rPr>
        <w:t>Lecleire S</w:t>
      </w:r>
      <w:r w:rsidRPr="007265F9">
        <w:rPr>
          <w:rFonts w:ascii="Book Antiqua" w:eastAsia="宋体" w:hAnsi="Book Antiqua" w:cs="宋体"/>
          <w:kern w:val="0"/>
          <w:sz w:val="24"/>
          <w:szCs w:val="24"/>
          <w:lang w:eastAsia="zh-CN"/>
        </w:rPr>
        <w:t xml:space="preserve">, Ben-Soussan E, Antonietti M, Goria O, Riachi G, Lerebours E, Ducrotté P. Bleeding gastric vascular ectasia treated by argon plasma coagulation: a comparison between patients with and without cirrhosis. </w:t>
      </w:r>
      <w:r w:rsidRPr="007265F9">
        <w:rPr>
          <w:rFonts w:ascii="Book Antiqua" w:eastAsia="宋体" w:hAnsi="Book Antiqua" w:cs="宋体"/>
          <w:i/>
          <w:iCs/>
          <w:kern w:val="0"/>
          <w:sz w:val="24"/>
          <w:szCs w:val="24"/>
          <w:lang w:eastAsia="zh-CN"/>
        </w:rPr>
        <w:t>Gastrointest Endosc</w:t>
      </w:r>
      <w:r w:rsidRPr="007265F9">
        <w:rPr>
          <w:rFonts w:ascii="Book Antiqua" w:eastAsia="宋体" w:hAnsi="Book Antiqua" w:cs="宋体"/>
          <w:kern w:val="0"/>
          <w:sz w:val="24"/>
          <w:szCs w:val="24"/>
          <w:lang w:eastAsia="zh-CN"/>
        </w:rPr>
        <w:t xml:space="preserve"> 2008; </w:t>
      </w:r>
      <w:r w:rsidRPr="007265F9">
        <w:rPr>
          <w:rFonts w:ascii="Book Antiqua" w:eastAsia="宋体" w:hAnsi="Book Antiqua" w:cs="宋体"/>
          <w:b/>
          <w:bCs/>
          <w:kern w:val="0"/>
          <w:sz w:val="24"/>
          <w:szCs w:val="24"/>
          <w:lang w:eastAsia="zh-CN"/>
        </w:rPr>
        <w:t>67</w:t>
      </w:r>
      <w:r w:rsidRPr="007265F9">
        <w:rPr>
          <w:rFonts w:ascii="Book Antiqua" w:eastAsia="宋体" w:hAnsi="Book Antiqua" w:cs="宋体"/>
          <w:kern w:val="0"/>
          <w:sz w:val="24"/>
          <w:szCs w:val="24"/>
          <w:lang w:eastAsia="zh-CN"/>
        </w:rPr>
        <w:t>: 219-225 [PMID: 18226684 DOI: 10.1016/j.gie.2007.10.016]</w:t>
      </w:r>
    </w:p>
    <w:p w:rsidR="007265F9" w:rsidRPr="007265F9" w:rsidRDefault="007265F9" w:rsidP="007265F9">
      <w:pPr>
        <w:widowControl/>
        <w:jc w:val="left"/>
        <w:rPr>
          <w:rFonts w:ascii="Book Antiqua" w:eastAsia="宋体" w:hAnsi="Book Antiqua" w:cs="宋体"/>
          <w:kern w:val="0"/>
          <w:sz w:val="24"/>
          <w:szCs w:val="24"/>
          <w:lang w:eastAsia="zh-CN"/>
        </w:rPr>
      </w:pPr>
      <w:r w:rsidRPr="007265F9">
        <w:rPr>
          <w:rFonts w:ascii="Book Antiqua" w:eastAsia="宋体" w:hAnsi="Book Antiqua" w:cs="宋体"/>
          <w:kern w:val="0"/>
          <w:sz w:val="24"/>
          <w:szCs w:val="24"/>
          <w:lang w:eastAsia="zh-CN"/>
        </w:rPr>
        <w:t xml:space="preserve">17 </w:t>
      </w:r>
      <w:r w:rsidRPr="007265F9">
        <w:rPr>
          <w:rFonts w:ascii="Book Antiqua" w:eastAsia="宋体" w:hAnsi="Book Antiqua" w:cs="宋体"/>
          <w:b/>
          <w:bCs/>
          <w:kern w:val="0"/>
          <w:sz w:val="24"/>
          <w:szCs w:val="24"/>
          <w:lang w:eastAsia="zh-CN"/>
        </w:rPr>
        <w:t>Herrera S</w:t>
      </w:r>
      <w:r w:rsidRPr="007265F9">
        <w:rPr>
          <w:rFonts w:ascii="Book Antiqua" w:eastAsia="宋体" w:hAnsi="Book Antiqua" w:cs="宋体"/>
          <w:kern w:val="0"/>
          <w:sz w:val="24"/>
          <w:szCs w:val="24"/>
          <w:lang w:eastAsia="zh-CN"/>
        </w:rPr>
        <w:t xml:space="preserve">, Bordas JM, Llach J, Ginès A, Pellisé M, Fernández-Esparrach G, Mondelo F, Mata A, Cárdenas A, Castells A. The beneficial effects of argon plasma coagulation in the management of different types of gastric vascular ectasia lesions in patients admitted for GI hemorrhage. </w:t>
      </w:r>
      <w:r w:rsidRPr="007265F9">
        <w:rPr>
          <w:rFonts w:ascii="Book Antiqua" w:eastAsia="宋体" w:hAnsi="Book Antiqua" w:cs="宋体"/>
          <w:i/>
          <w:iCs/>
          <w:kern w:val="0"/>
          <w:sz w:val="24"/>
          <w:szCs w:val="24"/>
          <w:lang w:eastAsia="zh-CN"/>
        </w:rPr>
        <w:t>Gastrointest Endosc</w:t>
      </w:r>
      <w:r w:rsidRPr="007265F9">
        <w:rPr>
          <w:rFonts w:ascii="Book Antiqua" w:eastAsia="宋体" w:hAnsi="Book Antiqua" w:cs="宋体"/>
          <w:kern w:val="0"/>
          <w:sz w:val="24"/>
          <w:szCs w:val="24"/>
          <w:lang w:eastAsia="zh-CN"/>
        </w:rPr>
        <w:t xml:space="preserve"> 2008; </w:t>
      </w:r>
      <w:r w:rsidRPr="007265F9">
        <w:rPr>
          <w:rFonts w:ascii="Book Antiqua" w:eastAsia="宋体" w:hAnsi="Book Antiqua" w:cs="宋体"/>
          <w:b/>
          <w:bCs/>
          <w:kern w:val="0"/>
          <w:sz w:val="24"/>
          <w:szCs w:val="24"/>
          <w:lang w:eastAsia="zh-CN"/>
        </w:rPr>
        <w:t>68</w:t>
      </w:r>
      <w:r w:rsidRPr="007265F9">
        <w:rPr>
          <w:rFonts w:ascii="Book Antiqua" w:eastAsia="宋体" w:hAnsi="Book Antiqua" w:cs="宋体"/>
          <w:kern w:val="0"/>
          <w:sz w:val="24"/>
          <w:szCs w:val="24"/>
          <w:lang w:eastAsia="zh-CN"/>
        </w:rPr>
        <w:t>: 440-446 [PMID: 18423466]</w:t>
      </w:r>
    </w:p>
    <w:p w:rsidR="007265F9" w:rsidRPr="007265F9" w:rsidRDefault="007265F9" w:rsidP="007265F9">
      <w:pPr>
        <w:widowControl/>
        <w:jc w:val="left"/>
        <w:rPr>
          <w:rFonts w:ascii="Book Antiqua" w:eastAsia="宋体" w:hAnsi="Book Antiqua" w:cs="宋体"/>
          <w:kern w:val="0"/>
          <w:sz w:val="24"/>
          <w:szCs w:val="24"/>
          <w:lang w:eastAsia="zh-CN"/>
        </w:rPr>
      </w:pPr>
      <w:r w:rsidRPr="007265F9">
        <w:rPr>
          <w:rFonts w:ascii="Book Antiqua" w:eastAsia="宋体" w:hAnsi="Book Antiqua" w:cs="宋体"/>
          <w:kern w:val="0"/>
          <w:sz w:val="24"/>
          <w:szCs w:val="24"/>
          <w:lang w:eastAsia="zh-CN"/>
        </w:rPr>
        <w:t xml:space="preserve">18 </w:t>
      </w:r>
      <w:r w:rsidRPr="007265F9">
        <w:rPr>
          <w:rFonts w:ascii="Book Antiqua" w:eastAsia="宋体" w:hAnsi="Book Antiqua" w:cs="宋体"/>
          <w:b/>
          <w:bCs/>
          <w:kern w:val="0"/>
          <w:sz w:val="24"/>
          <w:szCs w:val="24"/>
          <w:lang w:eastAsia="zh-CN"/>
        </w:rPr>
        <w:t>Cunningham JT</w:t>
      </w:r>
      <w:r w:rsidRPr="007265F9">
        <w:rPr>
          <w:rFonts w:ascii="Book Antiqua" w:eastAsia="宋体" w:hAnsi="Book Antiqua" w:cs="宋体"/>
          <w:kern w:val="0"/>
          <w:sz w:val="24"/>
          <w:szCs w:val="24"/>
          <w:lang w:eastAsia="zh-CN"/>
        </w:rPr>
        <w:t xml:space="preserve">. Gastric telangiectasias in chronic hemodialysis patients: a report of six cases. </w:t>
      </w:r>
      <w:r w:rsidRPr="007265F9">
        <w:rPr>
          <w:rFonts w:ascii="Book Antiqua" w:eastAsia="宋体" w:hAnsi="Book Antiqua" w:cs="宋体"/>
          <w:i/>
          <w:iCs/>
          <w:kern w:val="0"/>
          <w:sz w:val="24"/>
          <w:szCs w:val="24"/>
          <w:lang w:eastAsia="zh-CN"/>
        </w:rPr>
        <w:t>Gastroenterology</w:t>
      </w:r>
      <w:r w:rsidRPr="007265F9">
        <w:rPr>
          <w:rFonts w:ascii="Book Antiqua" w:eastAsia="宋体" w:hAnsi="Book Antiqua" w:cs="宋体"/>
          <w:kern w:val="0"/>
          <w:sz w:val="24"/>
          <w:szCs w:val="24"/>
          <w:lang w:eastAsia="zh-CN"/>
        </w:rPr>
        <w:t xml:space="preserve"> 1981; </w:t>
      </w:r>
      <w:r w:rsidRPr="007265F9">
        <w:rPr>
          <w:rFonts w:ascii="Book Antiqua" w:eastAsia="宋体" w:hAnsi="Book Antiqua" w:cs="宋体"/>
          <w:b/>
          <w:bCs/>
          <w:kern w:val="0"/>
          <w:sz w:val="24"/>
          <w:szCs w:val="24"/>
          <w:lang w:eastAsia="zh-CN"/>
        </w:rPr>
        <w:t>81</w:t>
      </w:r>
      <w:r w:rsidRPr="007265F9">
        <w:rPr>
          <w:rFonts w:ascii="Book Antiqua" w:eastAsia="宋体" w:hAnsi="Book Antiqua" w:cs="宋体"/>
          <w:kern w:val="0"/>
          <w:sz w:val="24"/>
          <w:szCs w:val="24"/>
          <w:lang w:eastAsia="zh-CN"/>
        </w:rPr>
        <w:t>: 1131-1133 [PMID: 6974673]</w:t>
      </w:r>
    </w:p>
    <w:p w:rsidR="007265F9" w:rsidRPr="007265F9" w:rsidRDefault="007265F9" w:rsidP="007265F9">
      <w:pPr>
        <w:widowControl/>
        <w:jc w:val="left"/>
        <w:rPr>
          <w:rFonts w:ascii="Book Antiqua" w:eastAsia="宋体" w:hAnsi="Book Antiqua" w:cs="宋体"/>
          <w:kern w:val="0"/>
          <w:sz w:val="24"/>
          <w:szCs w:val="24"/>
          <w:lang w:eastAsia="zh-CN"/>
        </w:rPr>
      </w:pPr>
      <w:r w:rsidRPr="007265F9">
        <w:rPr>
          <w:rFonts w:ascii="Book Antiqua" w:eastAsia="宋体" w:hAnsi="Book Antiqua" w:cs="宋体"/>
          <w:kern w:val="0"/>
          <w:sz w:val="24"/>
          <w:szCs w:val="24"/>
          <w:lang w:eastAsia="zh-CN"/>
        </w:rPr>
        <w:t xml:space="preserve">19 </w:t>
      </w:r>
      <w:r w:rsidRPr="007265F9">
        <w:rPr>
          <w:rFonts w:ascii="Book Antiqua" w:eastAsia="宋体" w:hAnsi="Book Antiqua" w:cs="宋体"/>
          <w:b/>
          <w:bCs/>
          <w:kern w:val="0"/>
          <w:sz w:val="24"/>
          <w:szCs w:val="24"/>
          <w:lang w:eastAsia="zh-CN"/>
        </w:rPr>
        <w:t>Protell RL</w:t>
      </w:r>
      <w:r w:rsidRPr="007265F9">
        <w:rPr>
          <w:rFonts w:ascii="Book Antiqua" w:eastAsia="宋体" w:hAnsi="Book Antiqua" w:cs="宋体"/>
          <w:kern w:val="0"/>
          <w:sz w:val="24"/>
          <w:szCs w:val="24"/>
          <w:lang w:eastAsia="zh-CN"/>
        </w:rPr>
        <w:t xml:space="preserve">, Rubin CE, Auth DC, Silverstein FE, Terou F, Dennis M, Piercey JR. The heater probe: a new endoscopic method for stopping massive gastrointestinal bleeding. </w:t>
      </w:r>
      <w:r w:rsidRPr="007265F9">
        <w:rPr>
          <w:rFonts w:ascii="Book Antiqua" w:eastAsia="宋体" w:hAnsi="Book Antiqua" w:cs="宋体"/>
          <w:i/>
          <w:iCs/>
          <w:kern w:val="0"/>
          <w:sz w:val="24"/>
          <w:szCs w:val="24"/>
          <w:lang w:eastAsia="zh-CN"/>
        </w:rPr>
        <w:t>Gastroenterology</w:t>
      </w:r>
      <w:r w:rsidRPr="007265F9">
        <w:rPr>
          <w:rFonts w:ascii="Book Antiqua" w:eastAsia="宋体" w:hAnsi="Book Antiqua" w:cs="宋体"/>
          <w:kern w:val="0"/>
          <w:sz w:val="24"/>
          <w:szCs w:val="24"/>
          <w:lang w:eastAsia="zh-CN"/>
        </w:rPr>
        <w:t xml:space="preserve"> 1978; </w:t>
      </w:r>
      <w:r w:rsidRPr="007265F9">
        <w:rPr>
          <w:rFonts w:ascii="Book Antiqua" w:eastAsia="宋体" w:hAnsi="Book Antiqua" w:cs="宋体"/>
          <w:b/>
          <w:bCs/>
          <w:kern w:val="0"/>
          <w:sz w:val="24"/>
          <w:szCs w:val="24"/>
          <w:lang w:eastAsia="zh-CN"/>
        </w:rPr>
        <w:t>74</w:t>
      </w:r>
      <w:r w:rsidRPr="007265F9">
        <w:rPr>
          <w:rFonts w:ascii="Book Antiqua" w:eastAsia="宋体" w:hAnsi="Book Antiqua" w:cs="宋体"/>
          <w:kern w:val="0"/>
          <w:sz w:val="24"/>
          <w:szCs w:val="24"/>
          <w:lang w:eastAsia="zh-CN"/>
        </w:rPr>
        <w:t>: 257-262 [PMID: 620899]</w:t>
      </w:r>
    </w:p>
    <w:p w:rsidR="007265F9" w:rsidRPr="007265F9" w:rsidRDefault="007265F9" w:rsidP="007265F9">
      <w:pPr>
        <w:widowControl/>
        <w:jc w:val="left"/>
        <w:rPr>
          <w:rFonts w:ascii="Book Antiqua" w:eastAsia="宋体" w:hAnsi="Book Antiqua" w:cs="宋体"/>
          <w:kern w:val="0"/>
          <w:sz w:val="24"/>
          <w:szCs w:val="24"/>
          <w:lang w:eastAsia="zh-CN"/>
        </w:rPr>
      </w:pPr>
      <w:r w:rsidRPr="007265F9">
        <w:rPr>
          <w:rFonts w:ascii="Book Antiqua" w:eastAsia="宋体" w:hAnsi="Book Antiqua" w:cs="宋体"/>
          <w:kern w:val="0"/>
          <w:sz w:val="24"/>
          <w:szCs w:val="24"/>
          <w:lang w:eastAsia="zh-CN"/>
        </w:rPr>
        <w:t xml:space="preserve">20 </w:t>
      </w:r>
      <w:r w:rsidRPr="007265F9">
        <w:rPr>
          <w:rFonts w:ascii="Book Antiqua" w:eastAsia="宋体" w:hAnsi="Book Antiqua" w:cs="宋体"/>
          <w:b/>
          <w:kern w:val="0"/>
          <w:sz w:val="24"/>
          <w:szCs w:val="24"/>
          <w:lang w:eastAsia="zh-CN"/>
        </w:rPr>
        <w:t>Imai Y</w:t>
      </w:r>
      <w:r w:rsidRPr="007265F9">
        <w:rPr>
          <w:rFonts w:ascii="Book Antiqua" w:eastAsia="宋体" w:hAnsi="Book Antiqua" w:cs="宋体"/>
          <w:kern w:val="0"/>
          <w:sz w:val="24"/>
          <w:szCs w:val="24"/>
          <w:lang w:eastAsia="zh-CN"/>
        </w:rPr>
        <w:t xml:space="preserve">, Kinoshita M, Asakura Y, Kakinuma T, Arai S, Shimoji K, Sasaki K, Yabe S, Ota S, Fujiwara K. Usefulness of heater probe therapy for non-ulcer lesion. </w:t>
      </w:r>
      <w:r w:rsidRPr="007265F9">
        <w:rPr>
          <w:rFonts w:ascii="Book Antiqua" w:eastAsia="宋体" w:hAnsi="Book Antiqua" w:cs="宋体"/>
          <w:i/>
          <w:kern w:val="0"/>
          <w:sz w:val="24"/>
          <w:szCs w:val="24"/>
          <w:lang w:eastAsia="zh-CN"/>
        </w:rPr>
        <w:t>Prog</w:t>
      </w:r>
      <w:r w:rsidR="009C655E" w:rsidRPr="009C655E">
        <w:rPr>
          <w:rFonts w:ascii="Book Antiqua" w:eastAsia="宋体" w:hAnsi="Book Antiqua" w:cs="宋体"/>
          <w:i/>
          <w:kern w:val="0"/>
          <w:sz w:val="24"/>
          <w:szCs w:val="24"/>
          <w:lang w:eastAsia="zh-CN"/>
        </w:rPr>
        <w:t xml:space="preserve"> Dig</w:t>
      </w:r>
      <w:r w:rsidRPr="007265F9">
        <w:rPr>
          <w:rFonts w:ascii="Book Antiqua" w:eastAsia="宋体" w:hAnsi="Book Antiqua" w:cs="宋体"/>
          <w:i/>
          <w:kern w:val="0"/>
          <w:sz w:val="24"/>
          <w:szCs w:val="24"/>
          <w:lang w:eastAsia="zh-CN"/>
        </w:rPr>
        <w:t xml:space="preserve"> Endosc</w:t>
      </w:r>
      <w:r w:rsidRPr="007265F9">
        <w:rPr>
          <w:rFonts w:ascii="Book Antiqua" w:eastAsia="宋体" w:hAnsi="Book Antiqua" w:cs="宋体"/>
          <w:kern w:val="0"/>
          <w:sz w:val="24"/>
          <w:szCs w:val="24"/>
          <w:lang w:eastAsia="zh-CN"/>
        </w:rPr>
        <w:t xml:space="preserve"> 1999; </w:t>
      </w:r>
      <w:r w:rsidRPr="007265F9">
        <w:rPr>
          <w:rFonts w:ascii="Book Antiqua" w:eastAsia="宋体" w:hAnsi="Book Antiqua" w:cs="宋体"/>
          <w:b/>
          <w:kern w:val="0"/>
          <w:sz w:val="24"/>
          <w:szCs w:val="24"/>
          <w:lang w:eastAsia="zh-CN"/>
        </w:rPr>
        <w:t>54</w:t>
      </w:r>
      <w:r w:rsidRPr="007265F9">
        <w:rPr>
          <w:rFonts w:ascii="Book Antiqua" w:eastAsia="宋体" w:hAnsi="Book Antiqua" w:cs="宋体"/>
          <w:kern w:val="0"/>
          <w:sz w:val="24"/>
          <w:szCs w:val="24"/>
          <w:lang w:eastAsia="zh-CN"/>
        </w:rPr>
        <w:t>: 40-42 (in Japanese with English abstract)</w:t>
      </w:r>
    </w:p>
    <w:p w:rsidR="007265F9" w:rsidRPr="007265F9" w:rsidRDefault="007265F9" w:rsidP="007265F9">
      <w:pPr>
        <w:widowControl/>
        <w:jc w:val="left"/>
        <w:rPr>
          <w:rFonts w:ascii="Book Antiqua" w:eastAsia="宋体" w:hAnsi="Book Antiqua" w:cs="宋体"/>
          <w:kern w:val="0"/>
          <w:sz w:val="24"/>
          <w:szCs w:val="24"/>
          <w:lang w:eastAsia="zh-CN"/>
        </w:rPr>
      </w:pPr>
      <w:r w:rsidRPr="007265F9">
        <w:rPr>
          <w:rFonts w:ascii="Book Antiqua" w:eastAsia="宋体" w:hAnsi="Book Antiqua" w:cs="宋体"/>
          <w:kern w:val="0"/>
          <w:sz w:val="24"/>
          <w:szCs w:val="24"/>
          <w:lang w:eastAsia="zh-CN"/>
        </w:rPr>
        <w:t xml:space="preserve">21 </w:t>
      </w:r>
      <w:r w:rsidRPr="007265F9">
        <w:rPr>
          <w:rFonts w:ascii="Book Antiqua" w:eastAsia="宋体" w:hAnsi="Book Antiqua" w:cs="宋体"/>
          <w:b/>
          <w:bCs/>
          <w:kern w:val="0"/>
          <w:sz w:val="24"/>
          <w:szCs w:val="24"/>
          <w:lang w:eastAsia="zh-CN"/>
        </w:rPr>
        <w:t>Grund KE</w:t>
      </w:r>
      <w:r w:rsidRPr="007265F9">
        <w:rPr>
          <w:rFonts w:ascii="Book Antiqua" w:eastAsia="宋体" w:hAnsi="Book Antiqua" w:cs="宋体"/>
          <w:kern w:val="0"/>
          <w:sz w:val="24"/>
          <w:szCs w:val="24"/>
          <w:lang w:eastAsia="zh-CN"/>
        </w:rPr>
        <w:t xml:space="preserve">, Storek D, Farin G. Endoscopic argon plasma coagulation (APC) first clinical experiences in flexible endoscopy. </w:t>
      </w:r>
      <w:r w:rsidRPr="007265F9">
        <w:rPr>
          <w:rFonts w:ascii="Book Antiqua" w:eastAsia="宋体" w:hAnsi="Book Antiqua" w:cs="宋体"/>
          <w:i/>
          <w:iCs/>
          <w:kern w:val="0"/>
          <w:sz w:val="24"/>
          <w:szCs w:val="24"/>
          <w:lang w:eastAsia="zh-CN"/>
        </w:rPr>
        <w:t>Endosc Surg Allied Technol</w:t>
      </w:r>
      <w:r w:rsidRPr="007265F9">
        <w:rPr>
          <w:rFonts w:ascii="Book Antiqua" w:eastAsia="宋体" w:hAnsi="Book Antiqua" w:cs="宋体"/>
          <w:kern w:val="0"/>
          <w:sz w:val="24"/>
          <w:szCs w:val="24"/>
          <w:lang w:eastAsia="zh-CN"/>
        </w:rPr>
        <w:t xml:space="preserve"> 1994; </w:t>
      </w:r>
      <w:r w:rsidRPr="007265F9">
        <w:rPr>
          <w:rFonts w:ascii="Book Antiqua" w:eastAsia="宋体" w:hAnsi="Book Antiqua" w:cs="宋体"/>
          <w:b/>
          <w:bCs/>
          <w:kern w:val="0"/>
          <w:sz w:val="24"/>
          <w:szCs w:val="24"/>
          <w:lang w:eastAsia="zh-CN"/>
        </w:rPr>
        <w:t>2</w:t>
      </w:r>
      <w:r w:rsidRPr="007265F9">
        <w:rPr>
          <w:rFonts w:ascii="Book Antiqua" w:eastAsia="宋体" w:hAnsi="Book Antiqua" w:cs="宋体"/>
          <w:kern w:val="0"/>
          <w:sz w:val="24"/>
          <w:szCs w:val="24"/>
          <w:lang w:eastAsia="zh-CN"/>
        </w:rPr>
        <w:t>: 42-46 [PMID: 8081915]</w:t>
      </w:r>
    </w:p>
    <w:p w:rsidR="007265F9" w:rsidRPr="007265F9" w:rsidRDefault="007265F9" w:rsidP="007265F9">
      <w:pPr>
        <w:widowControl/>
        <w:jc w:val="left"/>
        <w:rPr>
          <w:rFonts w:ascii="Book Antiqua" w:eastAsia="宋体" w:hAnsi="Book Antiqua" w:cs="宋体"/>
          <w:kern w:val="0"/>
          <w:sz w:val="24"/>
          <w:szCs w:val="24"/>
          <w:lang w:eastAsia="zh-CN"/>
        </w:rPr>
      </w:pPr>
      <w:r w:rsidRPr="007265F9">
        <w:rPr>
          <w:rFonts w:ascii="Book Antiqua" w:eastAsia="宋体" w:hAnsi="Book Antiqua" w:cs="宋体"/>
          <w:kern w:val="0"/>
          <w:sz w:val="24"/>
          <w:szCs w:val="24"/>
          <w:lang w:eastAsia="zh-CN"/>
        </w:rPr>
        <w:lastRenderedPageBreak/>
        <w:t xml:space="preserve">22 </w:t>
      </w:r>
      <w:r w:rsidRPr="007265F9">
        <w:rPr>
          <w:rFonts w:ascii="Book Antiqua" w:eastAsia="宋体" w:hAnsi="Book Antiqua" w:cs="宋体"/>
          <w:b/>
          <w:kern w:val="0"/>
          <w:sz w:val="24"/>
          <w:szCs w:val="24"/>
          <w:lang w:eastAsia="zh-CN"/>
        </w:rPr>
        <w:t>Asakura Y</w:t>
      </w:r>
      <w:r w:rsidRPr="007265F9">
        <w:rPr>
          <w:rFonts w:ascii="Book Antiqua" w:eastAsia="宋体" w:hAnsi="Book Antiqua" w:cs="宋体"/>
          <w:kern w:val="0"/>
          <w:sz w:val="24"/>
          <w:szCs w:val="24"/>
          <w:lang w:eastAsia="zh-CN"/>
        </w:rPr>
        <w:t xml:space="preserve">, Imai Y, Arai S, Kinoshita M, Kakinuma T, Kakoi K, Rai F, Eguchi Y, Fujiwara K, Ota S. Efficacy of argon plasma coagulation for bleeding gastroduodenal ulcers. </w:t>
      </w:r>
      <w:r w:rsidRPr="007265F9">
        <w:rPr>
          <w:rFonts w:ascii="Book Antiqua" w:eastAsia="宋体" w:hAnsi="Book Antiqua" w:cs="宋体"/>
          <w:i/>
          <w:kern w:val="0"/>
          <w:sz w:val="24"/>
          <w:szCs w:val="24"/>
          <w:lang w:eastAsia="zh-CN"/>
        </w:rPr>
        <w:t>Digest</w:t>
      </w:r>
      <w:r w:rsidR="00B058A2" w:rsidRPr="00B058A2">
        <w:rPr>
          <w:rFonts w:ascii="Book Antiqua" w:eastAsia="宋体" w:hAnsi="Book Antiqua" w:cs="宋体" w:hint="eastAsia"/>
          <w:i/>
          <w:kern w:val="0"/>
          <w:sz w:val="24"/>
          <w:szCs w:val="24"/>
          <w:lang w:eastAsia="zh-CN"/>
        </w:rPr>
        <w:t xml:space="preserve"> </w:t>
      </w:r>
      <w:r w:rsidRPr="007265F9">
        <w:rPr>
          <w:rFonts w:ascii="Book Antiqua" w:eastAsia="宋体" w:hAnsi="Book Antiqua" w:cs="宋体"/>
          <w:i/>
          <w:kern w:val="0"/>
          <w:sz w:val="24"/>
          <w:szCs w:val="24"/>
          <w:lang w:eastAsia="zh-CN"/>
        </w:rPr>
        <w:t xml:space="preserve">Endosc </w:t>
      </w:r>
      <w:r w:rsidRPr="007265F9">
        <w:rPr>
          <w:rFonts w:ascii="Book Antiqua" w:eastAsia="宋体" w:hAnsi="Book Antiqua" w:cs="宋体"/>
          <w:kern w:val="0"/>
          <w:sz w:val="24"/>
          <w:szCs w:val="24"/>
          <w:lang w:eastAsia="zh-CN"/>
        </w:rPr>
        <w:t xml:space="preserve">2002; </w:t>
      </w:r>
      <w:r w:rsidRPr="007265F9">
        <w:rPr>
          <w:rFonts w:ascii="Book Antiqua" w:eastAsia="宋体" w:hAnsi="Book Antiqua" w:cs="宋体"/>
          <w:b/>
          <w:kern w:val="0"/>
          <w:sz w:val="24"/>
          <w:szCs w:val="24"/>
          <w:lang w:eastAsia="zh-CN"/>
        </w:rPr>
        <w:t>14</w:t>
      </w:r>
      <w:r w:rsidRPr="007265F9">
        <w:rPr>
          <w:rFonts w:ascii="Book Antiqua" w:eastAsia="宋体" w:hAnsi="Book Antiqua" w:cs="宋体"/>
          <w:kern w:val="0"/>
          <w:sz w:val="24"/>
          <w:szCs w:val="24"/>
          <w:lang w:eastAsia="zh-CN"/>
        </w:rPr>
        <w:t>: 99-102 [doi: 10.1046/j.1443-1661.2002.00186.x]</w:t>
      </w:r>
    </w:p>
    <w:p w:rsidR="007265F9" w:rsidRPr="007265F9" w:rsidRDefault="007265F9" w:rsidP="007265F9">
      <w:pPr>
        <w:widowControl/>
        <w:jc w:val="left"/>
        <w:rPr>
          <w:rFonts w:ascii="Book Antiqua" w:eastAsia="宋体" w:hAnsi="Book Antiqua" w:cs="宋体"/>
          <w:kern w:val="0"/>
          <w:sz w:val="24"/>
          <w:szCs w:val="24"/>
          <w:lang w:eastAsia="zh-CN"/>
        </w:rPr>
      </w:pPr>
      <w:r w:rsidRPr="007265F9">
        <w:rPr>
          <w:rFonts w:ascii="Book Antiqua" w:eastAsia="宋体" w:hAnsi="Book Antiqua" w:cs="宋体"/>
          <w:kern w:val="0"/>
          <w:sz w:val="24"/>
          <w:szCs w:val="24"/>
          <w:lang w:eastAsia="zh-CN"/>
        </w:rPr>
        <w:t xml:space="preserve">23 </w:t>
      </w:r>
      <w:r w:rsidRPr="007265F9">
        <w:rPr>
          <w:rFonts w:ascii="Book Antiqua" w:eastAsia="宋体" w:hAnsi="Book Antiqua" w:cs="宋体"/>
          <w:b/>
          <w:bCs/>
          <w:kern w:val="0"/>
          <w:sz w:val="24"/>
          <w:szCs w:val="24"/>
          <w:lang w:eastAsia="zh-CN"/>
        </w:rPr>
        <w:t>Sinha SK</w:t>
      </w:r>
      <w:r w:rsidRPr="007265F9">
        <w:rPr>
          <w:rFonts w:ascii="Book Antiqua" w:eastAsia="宋体" w:hAnsi="Book Antiqua" w:cs="宋体"/>
          <w:kern w:val="0"/>
          <w:sz w:val="24"/>
          <w:szCs w:val="24"/>
          <w:lang w:eastAsia="zh-CN"/>
        </w:rPr>
        <w:t xml:space="preserve">, Udawat HP, Varma S, Lal A, Rana SS, Bhasin DK. Watermelon stomach treated with endoscopic band ligation. </w:t>
      </w:r>
      <w:r w:rsidRPr="007265F9">
        <w:rPr>
          <w:rFonts w:ascii="Book Antiqua" w:eastAsia="宋体" w:hAnsi="Book Antiqua" w:cs="宋体"/>
          <w:i/>
          <w:iCs/>
          <w:kern w:val="0"/>
          <w:sz w:val="24"/>
          <w:szCs w:val="24"/>
          <w:lang w:eastAsia="zh-CN"/>
        </w:rPr>
        <w:t>Gastrointest Endosc</w:t>
      </w:r>
      <w:r w:rsidRPr="007265F9">
        <w:rPr>
          <w:rFonts w:ascii="Book Antiqua" w:eastAsia="宋体" w:hAnsi="Book Antiqua" w:cs="宋体"/>
          <w:kern w:val="0"/>
          <w:sz w:val="24"/>
          <w:szCs w:val="24"/>
          <w:lang w:eastAsia="zh-CN"/>
        </w:rPr>
        <w:t xml:space="preserve"> 2006; </w:t>
      </w:r>
      <w:r w:rsidRPr="007265F9">
        <w:rPr>
          <w:rFonts w:ascii="Book Antiqua" w:eastAsia="宋体" w:hAnsi="Book Antiqua" w:cs="宋体"/>
          <w:b/>
          <w:bCs/>
          <w:kern w:val="0"/>
          <w:sz w:val="24"/>
          <w:szCs w:val="24"/>
          <w:lang w:eastAsia="zh-CN"/>
        </w:rPr>
        <w:t>64</w:t>
      </w:r>
      <w:r w:rsidRPr="007265F9">
        <w:rPr>
          <w:rFonts w:ascii="Book Antiqua" w:eastAsia="宋体" w:hAnsi="Book Antiqua" w:cs="宋体"/>
          <w:kern w:val="0"/>
          <w:sz w:val="24"/>
          <w:szCs w:val="24"/>
          <w:lang w:eastAsia="zh-CN"/>
        </w:rPr>
        <w:t>: 1028-1031 [PMID: 17140926]</w:t>
      </w:r>
    </w:p>
    <w:p w:rsidR="007265F9" w:rsidRPr="007265F9" w:rsidRDefault="007265F9" w:rsidP="007265F9">
      <w:pPr>
        <w:widowControl/>
        <w:jc w:val="left"/>
        <w:rPr>
          <w:rFonts w:ascii="Book Antiqua" w:eastAsia="宋体" w:hAnsi="Book Antiqua" w:cs="宋体"/>
          <w:kern w:val="0"/>
          <w:sz w:val="24"/>
          <w:szCs w:val="24"/>
          <w:lang w:eastAsia="zh-CN"/>
        </w:rPr>
      </w:pPr>
      <w:r w:rsidRPr="007265F9">
        <w:rPr>
          <w:rFonts w:ascii="Book Antiqua" w:eastAsia="宋体" w:hAnsi="Book Antiqua" w:cs="宋体"/>
          <w:kern w:val="0"/>
          <w:sz w:val="24"/>
          <w:szCs w:val="24"/>
          <w:lang w:eastAsia="zh-CN"/>
        </w:rPr>
        <w:t xml:space="preserve">24 </w:t>
      </w:r>
      <w:r w:rsidRPr="007265F9">
        <w:rPr>
          <w:rFonts w:ascii="Book Antiqua" w:eastAsia="宋体" w:hAnsi="Book Antiqua" w:cs="宋体"/>
          <w:b/>
          <w:bCs/>
          <w:kern w:val="0"/>
          <w:sz w:val="24"/>
          <w:szCs w:val="24"/>
          <w:lang w:eastAsia="zh-CN"/>
        </w:rPr>
        <w:t>Kumar R</w:t>
      </w:r>
      <w:r w:rsidRPr="007265F9">
        <w:rPr>
          <w:rFonts w:ascii="Book Antiqua" w:eastAsia="宋体" w:hAnsi="Book Antiqua" w:cs="宋体"/>
          <w:kern w:val="0"/>
          <w:sz w:val="24"/>
          <w:szCs w:val="24"/>
          <w:lang w:eastAsia="zh-CN"/>
        </w:rPr>
        <w:t xml:space="preserve">, Mohindra S, Pruthi HS. Endoscopic band ligation: a novel therapy for bleeding gastric antral vascular ectasia. </w:t>
      </w:r>
      <w:r w:rsidRPr="007265F9">
        <w:rPr>
          <w:rFonts w:ascii="Book Antiqua" w:eastAsia="宋体" w:hAnsi="Book Antiqua" w:cs="宋体"/>
          <w:i/>
          <w:iCs/>
          <w:kern w:val="0"/>
          <w:sz w:val="24"/>
          <w:szCs w:val="24"/>
          <w:lang w:eastAsia="zh-CN"/>
        </w:rPr>
        <w:t>Endoscopy</w:t>
      </w:r>
      <w:r w:rsidRPr="007265F9">
        <w:rPr>
          <w:rFonts w:ascii="Book Antiqua" w:eastAsia="宋体" w:hAnsi="Book Antiqua" w:cs="宋体"/>
          <w:kern w:val="0"/>
          <w:sz w:val="24"/>
          <w:szCs w:val="24"/>
          <w:lang w:eastAsia="zh-CN"/>
        </w:rPr>
        <w:t xml:space="preserve"> 2007; </w:t>
      </w:r>
      <w:r w:rsidRPr="007265F9">
        <w:rPr>
          <w:rFonts w:ascii="Book Antiqua" w:eastAsia="宋体" w:hAnsi="Book Antiqua" w:cs="宋体"/>
          <w:b/>
          <w:bCs/>
          <w:kern w:val="0"/>
          <w:sz w:val="24"/>
          <w:szCs w:val="24"/>
          <w:lang w:eastAsia="zh-CN"/>
        </w:rPr>
        <w:t>39</w:t>
      </w:r>
      <w:r w:rsidRPr="007265F9">
        <w:rPr>
          <w:rFonts w:ascii="Book Antiqua" w:eastAsia="宋体" w:hAnsi="Book Antiqua" w:cs="宋体"/>
          <w:bCs/>
          <w:kern w:val="0"/>
          <w:sz w:val="24"/>
          <w:szCs w:val="24"/>
          <w:lang w:eastAsia="zh-CN"/>
        </w:rPr>
        <w:t xml:space="preserve"> Suppl 1</w:t>
      </w:r>
      <w:r w:rsidRPr="007265F9">
        <w:rPr>
          <w:rFonts w:ascii="Book Antiqua" w:eastAsia="宋体" w:hAnsi="Book Antiqua" w:cs="宋体"/>
          <w:kern w:val="0"/>
          <w:sz w:val="24"/>
          <w:szCs w:val="24"/>
          <w:lang w:eastAsia="zh-CN"/>
        </w:rPr>
        <w:t>: E56-E57 [PMID: 17323279]</w:t>
      </w:r>
    </w:p>
    <w:p w:rsidR="007265F9" w:rsidRPr="007265F9" w:rsidRDefault="007265F9" w:rsidP="007265F9">
      <w:pPr>
        <w:widowControl/>
        <w:jc w:val="left"/>
        <w:rPr>
          <w:rFonts w:ascii="Book Antiqua" w:eastAsia="宋体" w:hAnsi="Book Antiqua" w:cs="宋体"/>
          <w:kern w:val="0"/>
          <w:sz w:val="24"/>
          <w:szCs w:val="24"/>
          <w:lang w:eastAsia="zh-CN"/>
        </w:rPr>
      </w:pPr>
      <w:r w:rsidRPr="007265F9">
        <w:rPr>
          <w:rFonts w:ascii="Book Antiqua" w:eastAsia="宋体" w:hAnsi="Book Antiqua" w:cs="宋体"/>
          <w:kern w:val="0"/>
          <w:sz w:val="24"/>
          <w:szCs w:val="24"/>
          <w:lang w:eastAsia="zh-CN"/>
        </w:rPr>
        <w:t xml:space="preserve">25 </w:t>
      </w:r>
      <w:r w:rsidRPr="007265F9">
        <w:rPr>
          <w:rFonts w:ascii="Book Antiqua" w:eastAsia="宋体" w:hAnsi="Book Antiqua" w:cs="宋体"/>
          <w:b/>
          <w:bCs/>
          <w:kern w:val="0"/>
          <w:sz w:val="24"/>
          <w:szCs w:val="24"/>
          <w:lang w:eastAsia="zh-CN"/>
        </w:rPr>
        <w:t>Wells CD</w:t>
      </w:r>
      <w:r w:rsidRPr="007265F9">
        <w:rPr>
          <w:rFonts w:ascii="Book Antiqua" w:eastAsia="宋体" w:hAnsi="Book Antiqua" w:cs="宋体"/>
          <w:kern w:val="0"/>
          <w:sz w:val="24"/>
          <w:szCs w:val="24"/>
          <w:lang w:eastAsia="zh-CN"/>
        </w:rPr>
        <w:t xml:space="preserve">, Harrison ME, Gurudu SR, Crowell MD, Byrne TJ, Depetris G, Sharma VK. Treatment of gastric antral vascular ectasia (watermelon stomach) with endoscopic band ligation. </w:t>
      </w:r>
      <w:r w:rsidRPr="007265F9">
        <w:rPr>
          <w:rFonts w:ascii="Book Antiqua" w:eastAsia="宋体" w:hAnsi="Book Antiqua" w:cs="宋体"/>
          <w:i/>
          <w:iCs/>
          <w:kern w:val="0"/>
          <w:sz w:val="24"/>
          <w:szCs w:val="24"/>
          <w:lang w:eastAsia="zh-CN"/>
        </w:rPr>
        <w:t>Gastrointest Endosc</w:t>
      </w:r>
      <w:r w:rsidRPr="007265F9">
        <w:rPr>
          <w:rFonts w:ascii="Book Antiqua" w:eastAsia="宋体" w:hAnsi="Book Antiqua" w:cs="宋体"/>
          <w:kern w:val="0"/>
          <w:sz w:val="24"/>
          <w:szCs w:val="24"/>
          <w:lang w:eastAsia="zh-CN"/>
        </w:rPr>
        <w:t xml:space="preserve"> 2008; </w:t>
      </w:r>
      <w:r w:rsidRPr="007265F9">
        <w:rPr>
          <w:rFonts w:ascii="Book Antiqua" w:eastAsia="宋体" w:hAnsi="Book Antiqua" w:cs="宋体"/>
          <w:b/>
          <w:bCs/>
          <w:kern w:val="0"/>
          <w:sz w:val="24"/>
          <w:szCs w:val="24"/>
          <w:lang w:eastAsia="zh-CN"/>
        </w:rPr>
        <w:t>68</w:t>
      </w:r>
      <w:r w:rsidRPr="007265F9">
        <w:rPr>
          <w:rFonts w:ascii="Book Antiqua" w:eastAsia="宋体" w:hAnsi="Book Antiqua" w:cs="宋体"/>
          <w:kern w:val="0"/>
          <w:sz w:val="24"/>
          <w:szCs w:val="24"/>
          <w:lang w:eastAsia="zh-CN"/>
        </w:rPr>
        <w:t>: 231-236 [PMID: 18533150 DOI: 10.1016/j.gie.2008.02.021]</w:t>
      </w:r>
    </w:p>
    <w:p w:rsidR="007265F9" w:rsidRPr="007265F9" w:rsidRDefault="007265F9" w:rsidP="007265F9">
      <w:pPr>
        <w:widowControl/>
        <w:jc w:val="left"/>
        <w:rPr>
          <w:rFonts w:ascii="Book Antiqua" w:eastAsia="宋体" w:hAnsi="Book Antiqua" w:cs="宋体"/>
          <w:kern w:val="0"/>
          <w:sz w:val="24"/>
          <w:szCs w:val="24"/>
          <w:lang w:eastAsia="zh-CN"/>
        </w:rPr>
      </w:pPr>
      <w:r w:rsidRPr="007265F9">
        <w:rPr>
          <w:rFonts w:ascii="Book Antiqua" w:eastAsia="宋体" w:hAnsi="Book Antiqua" w:cs="宋体"/>
          <w:kern w:val="0"/>
          <w:sz w:val="24"/>
          <w:szCs w:val="24"/>
          <w:lang w:eastAsia="zh-CN"/>
        </w:rPr>
        <w:t xml:space="preserve">26 </w:t>
      </w:r>
      <w:r w:rsidRPr="007265F9">
        <w:rPr>
          <w:rFonts w:ascii="Book Antiqua" w:eastAsia="宋体" w:hAnsi="Book Antiqua" w:cs="宋体"/>
          <w:b/>
          <w:bCs/>
          <w:kern w:val="0"/>
          <w:sz w:val="24"/>
          <w:szCs w:val="24"/>
          <w:lang w:eastAsia="zh-CN"/>
        </w:rPr>
        <w:t>Sato T</w:t>
      </w:r>
      <w:r w:rsidRPr="007265F9">
        <w:rPr>
          <w:rFonts w:ascii="Book Antiqua" w:eastAsia="宋体" w:hAnsi="Book Antiqua" w:cs="宋体"/>
          <w:kern w:val="0"/>
          <w:sz w:val="24"/>
          <w:szCs w:val="24"/>
          <w:lang w:eastAsia="zh-CN"/>
        </w:rPr>
        <w:t xml:space="preserve">, Yamazaki K, Akaike J. Endoscopic band ligation versus argon plasma coagulation for gastric antral vascular ectasia associated with liver diseases. </w:t>
      </w:r>
      <w:r w:rsidRPr="007265F9">
        <w:rPr>
          <w:rFonts w:ascii="Book Antiqua" w:eastAsia="宋体" w:hAnsi="Book Antiqua" w:cs="宋体"/>
          <w:i/>
          <w:iCs/>
          <w:kern w:val="0"/>
          <w:sz w:val="24"/>
          <w:szCs w:val="24"/>
          <w:lang w:eastAsia="zh-CN"/>
        </w:rPr>
        <w:t>Dig Endosc</w:t>
      </w:r>
      <w:r w:rsidRPr="007265F9">
        <w:rPr>
          <w:rFonts w:ascii="Book Antiqua" w:eastAsia="宋体" w:hAnsi="Book Antiqua" w:cs="宋体"/>
          <w:kern w:val="0"/>
          <w:sz w:val="24"/>
          <w:szCs w:val="24"/>
          <w:lang w:eastAsia="zh-CN"/>
        </w:rPr>
        <w:t xml:space="preserve"> 2012; </w:t>
      </w:r>
      <w:r w:rsidRPr="007265F9">
        <w:rPr>
          <w:rFonts w:ascii="Book Antiqua" w:eastAsia="宋体" w:hAnsi="Book Antiqua" w:cs="宋体"/>
          <w:b/>
          <w:bCs/>
          <w:kern w:val="0"/>
          <w:sz w:val="24"/>
          <w:szCs w:val="24"/>
          <w:lang w:eastAsia="zh-CN"/>
        </w:rPr>
        <w:t>24</w:t>
      </w:r>
      <w:r w:rsidRPr="007265F9">
        <w:rPr>
          <w:rFonts w:ascii="Book Antiqua" w:eastAsia="宋体" w:hAnsi="Book Antiqua" w:cs="宋体"/>
          <w:kern w:val="0"/>
          <w:sz w:val="24"/>
          <w:szCs w:val="24"/>
          <w:lang w:eastAsia="zh-CN"/>
        </w:rPr>
        <w:t>: 237-242 [PMID: 22725108 DOI: 10.1111/j.1443-1661.2011.01221.x]</w:t>
      </w:r>
    </w:p>
    <w:p w:rsidR="007265F9" w:rsidRPr="007265F9" w:rsidRDefault="007265F9" w:rsidP="007265F9">
      <w:pPr>
        <w:widowControl/>
        <w:jc w:val="left"/>
        <w:rPr>
          <w:rFonts w:ascii="Book Antiqua" w:eastAsia="宋体" w:hAnsi="Book Antiqua" w:cs="宋体"/>
          <w:kern w:val="0"/>
          <w:sz w:val="24"/>
          <w:szCs w:val="24"/>
          <w:lang w:eastAsia="zh-CN"/>
        </w:rPr>
      </w:pPr>
      <w:r w:rsidRPr="007265F9">
        <w:rPr>
          <w:rFonts w:ascii="Book Antiqua" w:eastAsia="宋体" w:hAnsi="Book Antiqua" w:cs="宋体"/>
          <w:kern w:val="0"/>
          <w:sz w:val="24"/>
          <w:szCs w:val="24"/>
          <w:lang w:eastAsia="zh-CN"/>
        </w:rPr>
        <w:t xml:space="preserve">27 </w:t>
      </w:r>
      <w:r w:rsidRPr="007265F9">
        <w:rPr>
          <w:rFonts w:ascii="Book Antiqua" w:eastAsia="宋体" w:hAnsi="Book Antiqua" w:cs="宋体"/>
          <w:b/>
          <w:bCs/>
          <w:kern w:val="0"/>
          <w:sz w:val="24"/>
          <w:szCs w:val="24"/>
          <w:lang w:eastAsia="zh-CN"/>
        </w:rPr>
        <w:t>Gross SA</w:t>
      </w:r>
      <w:r w:rsidRPr="007265F9">
        <w:rPr>
          <w:rFonts w:ascii="Book Antiqua" w:eastAsia="宋体" w:hAnsi="Book Antiqua" w:cs="宋体"/>
          <w:kern w:val="0"/>
          <w:sz w:val="24"/>
          <w:szCs w:val="24"/>
          <w:lang w:eastAsia="zh-CN"/>
        </w:rPr>
        <w:t xml:space="preserve">, Al-Haddad M, Gill KR, Schore AN, Wallace MB. Endoscopic mucosal ablation for the treatment of gastric antral vascular ectasia with the HALO90 system: a pilot study. </w:t>
      </w:r>
      <w:r w:rsidRPr="007265F9">
        <w:rPr>
          <w:rFonts w:ascii="Book Antiqua" w:eastAsia="宋体" w:hAnsi="Book Antiqua" w:cs="宋体"/>
          <w:i/>
          <w:iCs/>
          <w:kern w:val="0"/>
          <w:sz w:val="24"/>
          <w:szCs w:val="24"/>
          <w:lang w:eastAsia="zh-CN"/>
        </w:rPr>
        <w:t>Gastrointest Endosc</w:t>
      </w:r>
      <w:r w:rsidRPr="007265F9">
        <w:rPr>
          <w:rFonts w:ascii="Book Antiqua" w:eastAsia="宋体" w:hAnsi="Book Antiqua" w:cs="宋体"/>
          <w:kern w:val="0"/>
          <w:sz w:val="24"/>
          <w:szCs w:val="24"/>
          <w:lang w:eastAsia="zh-CN"/>
        </w:rPr>
        <w:t xml:space="preserve"> 2008; </w:t>
      </w:r>
      <w:r w:rsidRPr="007265F9">
        <w:rPr>
          <w:rFonts w:ascii="Book Antiqua" w:eastAsia="宋体" w:hAnsi="Book Antiqua" w:cs="宋体"/>
          <w:b/>
          <w:bCs/>
          <w:kern w:val="0"/>
          <w:sz w:val="24"/>
          <w:szCs w:val="24"/>
          <w:lang w:eastAsia="zh-CN"/>
        </w:rPr>
        <w:t>67</w:t>
      </w:r>
      <w:r w:rsidRPr="007265F9">
        <w:rPr>
          <w:rFonts w:ascii="Book Antiqua" w:eastAsia="宋体" w:hAnsi="Book Antiqua" w:cs="宋体"/>
          <w:kern w:val="0"/>
          <w:sz w:val="24"/>
          <w:szCs w:val="24"/>
          <w:lang w:eastAsia="zh-CN"/>
        </w:rPr>
        <w:t>: 324-327 [PMID: 18226696 DOI: 10.1016/j.gie.2007.09.020]</w:t>
      </w:r>
    </w:p>
    <w:p w:rsidR="007265F9" w:rsidRDefault="007265F9" w:rsidP="007265F9">
      <w:pPr>
        <w:snapToGrid w:val="0"/>
        <w:spacing w:line="360" w:lineRule="auto"/>
        <w:outlineLvl w:val="0"/>
        <w:rPr>
          <w:rFonts w:ascii="Book Antiqua" w:eastAsia="宋体" w:hAnsi="Book Antiqua" w:cs="Times New Roman"/>
          <w:sz w:val="24"/>
          <w:szCs w:val="24"/>
          <w:lang w:eastAsia="zh-CN"/>
        </w:rPr>
      </w:pPr>
    </w:p>
    <w:p w:rsidR="00B058A2" w:rsidRPr="00904163" w:rsidRDefault="00B058A2" w:rsidP="00B058A2">
      <w:pPr>
        <w:tabs>
          <w:tab w:val="left" w:pos="180"/>
          <w:tab w:val="left" w:pos="360"/>
        </w:tabs>
        <w:adjustRightInd w:val="0"/>
        <w:snapToGrid w:val="0"/>
        <w:spacing w:line="360" w:lineRule="auto"/>
        <w:jc w:val="right"/>
        <w:rPr>
          <w:rFonts w:ascii="Book Antiqua" w:hAnsi="Book Antiqua" w:cs="Tahoma"/>
          <w:b/>
          <w:color w:val="000000"/>
          <w:sz w:val="24"/>
        </w:rPr>
      </w:pPr>
      <w:bookmarkStart w:id="173" w:name="OLE_LINK874"/>
      <w:bookmarkStart w:id="174" w:name="OLE_LINK875"/>
      <w:bookmarkStart w:id="175" w:name="OLE_LINK347"/>
      <w:bookmarkStart w:id="176" w:name="OLE_LINK384"/>
      <w:bookmarkStart w:id="177" w:name="OLE_LINK557"/>
      <w:bookmarkStart w:id="178" w:name="OLE_LINK558"/>
      <w:bookmarkStart w:id="179" w:name="OLE_LINK631"/>
      <w:bookmarkStart w:id="180" w:name="OLE_LINK632"/>
      <w:bookmarkStart w:id="181" w:name="OLE_LINK386"/>
      <w:bookmarkStart w:id="182" w:name="OLE_LINK431"/>
      <w:bookmarkStart w:id="183" w:name="OLE_LINK564"/>
      <w:bookmarkStart w:id="184" w:name="OLE_LINK493"/>
      <w:bookmarkStart w:id="185" w:name="OLE_LINK442"/>
      <w:bookmarkStart w:id="186" w:name="OLE_LINK551"/>
      <w:bookmarkStart w:id="187" w:name="OLE_LINK668"/>
      <w:bookmarkStart w:id="188" w:name="OLE_LINK669"/>
      <w:bookmarkStart w:id="189" w:name="OLE_LINK725"/>
      <w:bookmarkStart w:id="190" w:name="OLE_LINK489"/>
      <w:bookmarkStart w:id="191" w:name="OLE_LINK602"/>
      <w:bookmarkStart w:id="192" w:name="OLE_LINK658"/>
      <w:bookmarkStart w:id="193" w:name="OLE_LINK747"/>
      <w:bookmarkStart w:id="194" w:name="OLE_LINK897"/>
      <w:bookmarkStart w:id="195" w:name="OLE_LINK487"/>
      <w:bookmarkStart w:id="196" w:name="OLE_LINK549"/>
      <w:bookmarkStart w:id="197" w:name="OLE_LINK567"/>
      <w:r w:rsidRPr="00904163">
        <w:rPr>
          <w:rFonts w:ascii="Book Antiqua" w:hAnsi="Book Antiqua" w:cs="Tahoma"/>
          <w:b/>
          <w:color w:val="000000"/>
          <w:sz w:val="24"/>
        </w:rPr>
        <w:t>P-Reviewer</w:t>
      </w:r>
      <w:r w:rsidRPr="00B058A2">
        <w:rPr>
          <w:rFonts w:ascii="Book Antiqua" w:hAnsi="Book Antiqua" w:cs="Tahoma"/>
          <w:color w:val="000000"/>
          <w:sz w:val="24"/>
        </w:rPr>
        <w:t xml:space="preserve"> Selinger CP</w:t>
      </w:r>
      <w:r w:rsidRPr="00B058A2">
        <w:rPr>
          <w:rFonts w:ascii="Book Antiqua" w:eastAsia="宋体" w:hAnsi="Book Antiqua" w:cs="Tahoma" w:hint="eastAsia"/>
          <w:color w:val="000000"/>
          <w:sz w:val="24"/>
          <w:lang w:eastAsia="zh-CN"/>
        </w:rPr>
        <w:t xml:space="preserve"> </w:t>
      </w:r>
      <w:r w:rsidRPr="00904163">
        <w:rPr>
          <w:rFonts w:ascii="Book Antiqua" w:hAnsi="Book Antiqua" w:cs="Tahoma"/>
          <w:b/>
          <w:color w:val="000000"/>
          <w:sz w:val="24"/>
        </w:rPr>
        <w:t xml:space="preserve">S-Editor </w:t>
      </w:r>
      <w:r w:rsidRPr="00904163">
        <w:rPr>
          <w:rFonts w:ascii="Book Antiqua" w:hAnsi="Book Antiqua" w:cs="Tahoma"/>
          <w:color w:val="000000"/>
          <w:sz w:val="24"/>
        </w:rPr>
        <w:t xml:space="preserve">Gou SX </w:t>
      </w:r>
      <w:r w:rsidRPr="00904163">
        <w:rPr>
          <w:rFonts w:ascii="Book Antiqua" w:hAnsi="Book Antiqua" w:cs="Tahoma"/>
          <w:b/>
          <w:color w:val="000000"/>
          <w:sz w:val="24"/>
        </w:rPr>
        <w:t xml:space="preserve">  L-Editor    E-Edito</w:t>
      </w:r>
      <w:bookmarkEnd w:id="173"/>
      <w:bookmarkEnd w:id="174"/>
      <w:r w:rsidRPr="00904163">
        <w:rPr>
          <w:rFonts w:ascii="Book Antiqua" w:hAnsi="Book Antiqua" w:cs="Tahoma"/>
          <w:b/>
          <w:color w:val="000000"/>
          <w:sz w:val="24"/>
        </w:rPr>
        <w:t>r</w:t>
      </w:r>
    </w:p>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rsidR="00B058A2" w:rsidRPr="00B058A2" w:rsidRDefault="00B058A2" w:rsidP="007265F9">
      <w:pPr>
        <w:snapToGrid w:val="0"/>
        <w:spacing w:line="360" w:lineRule="auto"/>
        <w:outlineLvl w:val="0"/>
        <w:rPr>
          <w:rFonts w:ascii="Book Antiqua" w:eastAsia="宋体" w:hAnsi="Book Antiqua" w:cs="Times New Roman"/>
          <w:sz w:val="24"/>
          <w:szCs w:val="24"/>
          <w:lang w:eastAsia="zh-CN"/>
        </w:rPr>
      </w:pPr>
    </w:p>
    <w:bookmarkEnd w:id="167"/>
    <w:bookmarkEnd w:id="168"/>
    <w:p w:rsidR="00536AD8" w:rsidRPr="007265F9" w:rsidRDefault="00536AD8" w:rsidP="00D3434A">
      <w:pPr>
        <w:snapToGrid w:val="0"/>
        <w:spacing w:line="360" w:lineRule="auto"/>
        <w:ind w:left="240" w:hangingChars="100" w:hanging="240"/>
        <w:rPr>
          <w:rFonts w:ascii="Book Antiqua" w:hAnsi="Book Antiqua" w:cs="Times New Roman"/>
          <w:sz w:val="24"/>
          <w:szCs w:val="24"/>
        </w:rPr>
      </w:pPr>
    </w:p>
    <w:p w:rsidR="00B058A2" w:rsidRDefault="00B058A2" w:rsidP="00D3434A">
      <w:pPr>
        <w:snapToGrid w:val="0"/>
        <w:spacing w:line="360" w:lineRule="auto"/>
        <w:outlineLvl w:val="0"/>
        <w:rPr>
          <w:rFonts w:ascii="Book Antiqua" w:eastAsia="宋体" w:hAnsi="Book Antiqua" w:cs="Times New Roman"/>
          <w:b/>
          <w:sz w:val="24"/>
          <w:szCs w:val="24"/>
          <w:lang w:eastAsia="zh-CN"/>
        </w:rPr>
      </w:pPr>
    </w:p>
    <w:p w:rsidR="00B058A2" w:rsidRDefault="00B058A2" w:rsidP="00D3434A">
      <w:pPr>
        <w:snapToGrid w:val="0"/>
        <w:spacing w:line="360" w:lineRule="auto"/>
        <w:outlineLvl w:val="0"/>
        <w:rPr>
          <w:rFonts w:ascii="Book Antiqua" w:eastAsia="宋体" w:hAnsi="Book Antiqua" w:cs="Times New Roman"/>
          <w:b/>
          <w:sz w:val="24"/>
          <w:szCs w:val="24"/>
          <w:lang w:eastAsia="zh-CN"/>
        </w:rPr>
      </w:pPr>
    </w:p>
    <w:p w:rsidR="00B058A2" w:rsidRDefault="00B058A2" w:rsidP="00D3434A">
      <w:pPr>
        <w:snapToGrid w:val="0"/>
        <w:spacing w:line="360" w:lineRule="auto"/>
        <w:outlineLvl w:val="0"/>
        <w:rPr>
          <w:rFonts w:ascii="Book Antiqua" w:eastAsia="宋体" w:hAnsi="Book Antiqua" w:cs="Times New Roman"/>
          <w:b/>
          <w:sz w:val="24"/>
          <w:szCs w:val="24"/>
          <w:lang w:eastAsia="zh-CN"/>
        </w:rPr>
      </w:pPr>
    </w:p>
    <w:p w:rsidR="00AE531A" w:rsidRPr="00B058A2" w:rsidRDefault="00AE531A" w:rsidP="00B058A2">
      <w:pPr>
        <w:tabs>
          <w:tab w:val="left" w:pos="-709"/>
        </w:tabs>
        <w:snapToGrid w:val="0"/>
        <w:spacing w:line="360" w:lineRule="auto"/>
        <w:outlineLvl w:val="0"/>
        <w:rPr>
          <w:rFonts w:ascii="Book Antiqua" w:eastAsia="宋体" w:hAnsi="Book Antiqua"/>
          <w:color w:val="000000" w:themeColor="text1"/>
          <w:sz w:val="24"/>
          <w:szCs w:val="24"/>
          <w:lang w:eastAsia="zh-CN"/>
        </w:rPr>
      </w:pPr>
      <w:r w:rsidRPr="007265F9">
        <w:rPr>
          <w:rFonts w:ascii="Book Antiqua" w:hAnsi="Book Antiqua"/>
          <w:b/>
          <w:sz w:val="24"/>
          <w:szCs w:val="24"/>
        </w:rPr>
        <w:lastRenderedPageBreak/>
        <w:t>Figure 1</w:t>
      </w:r>
      <w:r w:rsidR="00B058A2" w:rsidRPr="00B058A2">
        <w:rPr>
          <w:rFonts w:ascii="Book Antiqua" w:eastAsia="宋体" w:hAnsi="Book Antiqua" w:hint="eastAsia"/>
          <w:b/>
          <w:color w:val="000000" w:themeColor="text1"/>
          <w:sz w:val="24"/>
          <w:szCs w:val="24"/>
          <w:lang w:eastAsia="zh-CN"/>
        </w:rPr>
        <w:t xml:space="preserve"> </w:t>
      </w:r>
      <w:r w:rsidRPr="00B058A2">
        <w:rPr>
          <w:rFonts w:ascii="Book Antiqua" w:hAnsi="Book Antiqua"/>
          <w:b/>
          <w:color w:val="000000" w:themeColor="text1"/>
          <w:sz w:val="24"/>
          <w:szCs w:val="24"/>
        </w:rPr>
        <w:t>Long-</w:t>
      </w:r>
      <w:r w:rsidR="000A1E52" w:rsidRPr="00B058A2">
        <w:rPr>
          <w:rFonts w:ascii="Book Antiqua" w:hAnsi="Book Antiqua"/>
          <w:b/>
          <w:color w:val="000000" w:themeColor="text1"/>
          <w:sz w:val="24"/>
          <w:szCs w:val="24"/>
        </w:rPr>
        <w:t>t</w:t>
      </w:r>
      <w:r w:rsidRPr="00B058A2">
        <w:rPr>
          <w:rFonts w:ascii="Book Antiqua" w:hAnsi="Book Antiqua"/>
          <w:b/>
          <w:color w:val="000000" w:themeColor="text1"/>
          <w:sz w:val="24"/>
          <w:szCs w:val="24"/>
        </w:rPr>
        <w:t xml:space="preserve">erm </w:t>
      </w:r>
      <w:r w:rsidR="000A1E52" w:rsidRPr="00B058A2">
        <w:rPr>
          <w:rFonts w:ascii="Book Antiqua" w:hAnsi="Book Antiqua"/>
          <w:b/>
          <w:color w:val="000000" w:themeColor="text1"/>
          <w:sz w:val="24"/>
          <w:szCs w:val="24"/>
        </w:rPr>
        <w:t>o</w:t>
      </w:r>
      <w:r w:rsidRPr="00B058A2">
        <w:rPr>
          <w:rFonts w:ascii="Book Antiqua" w:hAnsi="Book Antiqua"/>
          <w:b/>
          <w:color w:val="000000" w:themeColor="text1"/>
          <w:sz w:val="24"/>
          <w:szCs w:val="24"/>
        </w:rPr>
        <w:t>utcome</w:t>
      </w:r>
      <w:r w:rsidR="00956081" w:rsidRPr="00B058A2">
        <w:rPr>
          <w:rFonts w:ascii="Book Antiqua" w:hAnsi="Book Antiqua"/>
          <w:b/>
          <w:color w:val="000000" w:themeColor="text1"/>
          <w:sz w:val="24"/>
          <w:szCs w:val="24"/>
        </w:rPr>
        <w:t>s</w:t>
      </w:r>
      <w:r w:rsidRPr="00B058A2">
        <w:rPr>
          <w:rFonts w:ascii="Book Antiqua" w:hAnsi="Book Antiqua"/>
          <w:b/>
          <w:color w:val="000000" w:themeColor="text1"/>
          <w:sz w:val="24"/>
          <w:szCs w:val="24"/>
        </w:rPr>
        <w:t xml:space="preserve"> of </w:t>
      </w:r>
      <w:r w:rsidR="007845AF" w:rsidRPr="00B058A2">
        <w:rPr>
          <w:rFonts w:ascii="Book Antiqua" w:hAnsi="Book Antiqua"/>
          <w:b/>
          <w:color w:val="000000" w:themeColor="text1"/>
          <w:sz w:val="24"/>
          <w:szCs w:val="24"/>
        </w:rPr>
        <w:t xml:space="preserve">the </w:t>
      </w:r>
      <w:r w:rsidR="000A1E52" w:rsidRPr="00B058A2">
        <w:rPr>
          <w:rFonts w:ascii="Book Antiqua" w:hAnsi="Book Antiqua"/>
          <w:b/>
          <w:color w:val="000000" w:themeColor="text1"/>
          <w:sz w:val="24"/>
          <w:szCs w:val="24"/>
        </w:rPr>
        <w:t>p</w:t>
      </w:r>
      <w:r w:rsidRPr="00B058A2">
        <w:rPr>
          <w:rFonts w:ascii="Book Antiqua" w:hAnsi="Book Antiqua"/>
          <w:b/>
          <w:color w:val="000000" w:themeColor="text1"/>
          <w:sz w:val="24"/>
          <w:szCs w:val="24"/>
        </w:rPr>
        <w:t xml:space="preserve">atients with </w:t>
      </w:r>
      <w:r w:rsidR="000A1E52" w:rsidRPr="00B058A2">
        <w:rPr>
          <w:rFonts w:ascii="Book Antiqua" w:hAnsi="Book Antiqua"/>
          <w:b/>
          <w:color w:val="000000" w:themeColor="text1"/>
          <w:sz w:val="24"/>
          <w:szCs w:val="24"/>
        </w:rPr>
        <w:t>h</w:t>
      </w:r>
      <w:r w:rsidRPr="00B058A2">
        <w:rPr>
          <w:rFonts w:ascii="Book Antiqua" w:hAnsi="Book Antiqua"/>
          <w:b/>
          <w:color w:val="000000" w:themeColor="text1"/>
          <w:sz w:val="24"/>
          <w:szCs w:val="24"/>
        </w:rPr>
        <w:t>emorrhag</w:t>
      </w:r>
      <w:r w:rsidR="007845AF" w:rsidRPr="00B058A2">
        <w:rPr>
          <w:rFonts w:ascii="Book Antiqua" w:hAnsi="Book Antiqua"/>
          <w:b/>
          <w:color w:val="000000" w:themeColor="text1"/>
          <w:sz w:val="24"/>
          <w:szCs w:val="24"/>
        </w:rPr>
        <w:t>ing</w:t>
      </w:r>
      <w:r w:rsidRPr="00B058A2">
        <w:rPr>
          <w:rFonts w:ascii="Book Antiqua" w:hAnsi="Book Antiqua"/>
          <w:b/>
          <w:color w:val="000000" w:themeColor="text1"/>
          <w:sz w:val="24"/>
          <w:szCs w:val="24"/>
        </w:rPr>
        <w:t xml:space="preserve"> </w:t>
      </w:r>
      <w:r w:rsidR="000A1E52" w:rsidRPr="00B058A2">
        <w:rPr>
          <w:rFonts w:ascii="Book Antiqua" w:hAnsi="Book Antiqua"/>
          <w:b/>
          <w:color w:val="000000" w:themeColor="text1"/>
          <w:sz w:val="24"/>
          <w:szCs w:val="24"/>
        </w:rPr>
        <w:t>g</w:t>
      </w:r>
      <w:r w:rsidRPr="00B058A2">
        <w:rPr>
          <w:rFonts w:ascii="Book Antiqua" w:hAnsi="Book Antiqua"/>
          <w:b/>
          <w:color w:val="000000" w:themeColor="text1"/>
          <w:sz w:val="24"/>
          <w:szCs w:val="24"/>
        </w:rPr>
        <w:t xml:space="preserve">astric </w:t>
      </w:r>
      <w:r w:rsidR="000A1E52" w:rsidRPr="00B058A2">
        <w:rPr>
          <w:rFonts w:ascii="Book Antiqua" w:hAnsi="Book Antiqua"/>
          <w:b/>
          <w:color w:val="000000" w:themeColor="text1"/>
          <w:sz w:val="24"/>
          <w:szCs w:val="24"/>
        </w:rPr>
        <w:t>v</w:t>
      </w:r>
      <w:r w:rsidRPr="00B058A2">
        <w:rPr>
          <w:rFonts w:ascii="Book Antiqua" w:hAnsi="Book Antiqua"/>
          <w:b/>
          <w:color w:val="000000" w:themeColor="text1"/>
          <w:sz w:val="24"/>
          <w:szCs w:val="24"/>
        </w:rPr>
        <w:t xml:space="preserve">ascular </w:t>
      </w:r>
      <w:r w:rsidR="000A1E52" w:rsidRPr="00B058A2">
        <w:rPr>
          <w:rFonts w:ascii="Book Antiqua" w:hAnsi="Book Antiqua"/>
          <w:b/>
          <w:color w:val="000000" w:themeColor="text1"/>
          <w:sz w:val="24"/>
          <w:szCs w:val="24"/>
        </w:rPr>
        <w:t>e</w:t>
      </w:r>
      <w:r w:rsidRPr="00B058A2">
        <w:rPr>
          <w:rFonts w:ascii="Book Antiqua" w:hAnsi="Book Antiqua"/>
          <w:b/>
          <w:color w:val="000000" w:themeColor="text1"/>
          <w:sz w:val="24"/>
          <w:szCs w:val="24"/>
        </w:rPr>
        <w:t>ctasia</w:t>
      </w:r>
      <w:r w:rsidR="007845AF" w:rsidRPr="00B058A2">
        <w:rPr>
          <w:rFonts w:ascii="Book Antiqua" w:hAnsi="Book Antiqua"/>
          <w:b/>
          <w:color w:val="000000" w:themeColor="text1"/>
          <w:sz w:val="24"/>
          <w:szCs w:val="24"/>
        </w:rPr>
        <w:t xml:space="preserve"> </w:t>
      </w:r>
      <w:r w:rsidR="000A1E52" w:rsidRPr="00B058A2">
        <w:rPr>
          <w:rFonts w:ascii="Book Antiqua" w:hAnsi="Book Antiqua"/>
          <w:b/>
          <w:color w:val="000000" w:themeColor="text1"/>
          <w:sz w:val="24"/>
          <w:szCs w:val="24"/>
        </w:rPr>
        <w:t>t</w:t>
      </w:r>
      <w:r w:rsidRPr="00B058A2">
        <w:rPr>
          <w:rFonts w:ascii="Book Antiqua" w:hAnsi="Book Antiqua"/>
          <w:b/>
          <w:color w:val="000000" w:themeColor="text1"/>
          <w:sz w:val="24"/>
          <w:szCs w:val="24"/>
        </w:rPr>
        <w:t xml:space="preserve">reated by </w:t>
      </w:r>
      <w:r w:rsidR="000A1E52" w:rsidRPr="00B058A2">
        <w:rPr>
          <w:rFonts w:ascii="Book Antiqua" w:hAnsi="Book Antiqua"/>
          <w:b/>
          <w:color w:val="000000" w:themeColor="text1"/>
          <w:sz w:val="24"/>
          <w:szCs w:val="24"/>
        </w:rPr>
        <w:t>e</w:t>
      </w:r>
      <w:r w:rsidRPr="00B058A2">
        <w:rPr>
          <w:rFonts w:ascii="Book Antiqua" w:hAnsi="Book Antiqua"/>
          <w:b/>
          <w:color w:val="000000" w:themeColor="text1"/>
          <w:sz w:val="24"/>
          <w:szCs w:val="24"/>
        </w:rPr>
        <w:t xml:space="preserve">ndoscopic </w:t>
      </w:r>
      <w:r w:rsidR="000A1E52" w:rsidRPr="00B058A2">
        <w:rPr>
          <w:rFonts w:ascii="Book Antiqua" w:hAnsi="Book Antiqua"/>
          <w:b/>
          <w:color w:val="000000" w:themeColor="text1"/>
          <w:sz w:val="24"/>
          <w:szCs w:val="24"/>
        </w:rPr>
        <w:t>c</w:t>
      </w:r>
      <w:r w:rsidRPr="00B058A2">
        <w:rPr>
          <w:rFonts w:ascii="Book Antiqua" w:hAnsi="Book Antiqua"/>
          <w:b/>
          <w:color w:val="000000" w:themeColor="text1"/>
          <w:sz w:val="24"/>
          <w:szCs w:val="24"/>
        </w:rPr>
        <w:t xml:space="preserve">auterization, </w:t>
      </w:r>
      <w:r w:rsidR="000A1E52" w:rsidRPr="00B058A2">
        <w:rPr>
          <w:rFonts w:ascii="Book Antiqua" w:hAnsi="Book Antiqua"/>
          <w:b/>
          <w:color w:val="000000" w:themeColor="text1"/>
          <w:sz w:val="24"/>
          <w:szCs w:val="24"/>
        </w:rPr>
        <w:t>d</w:t>
      </w:r>
      <w:r w:rsidRPr="00B058A2">
        <w:rPr>
          <w:rFonts w:ascii="Book Antiqua" w:hAnsi="Book Antiqua"/>
          <w:b/>
          <w:color w:val="000000" w:themeColor="text1"/>
          <w:sz w:val="24"/>
          <w:szCs w:val="24"/>
        </w:rPr>
        <w:t xml:space="preserve">epending on the </w:t>
      </w:r>
      <w:r w:rsidR="000A1E52" w:rsidRPr="00B058A2">
        <w:rPr>
          <w:rFonts w:ascii="Book Antiqua" w:hAnsi="Book Antiqua"/>
          <w:b/>
          <w:color w:val="000000" w:themeColor="text1"/>
          <w:sz w:val="24"/>
          <w:szCs w:val="24"/>
        </w:rPr>
        <w:t>n</w:t>
      </w:r>
      <w:r w:rsidRPr="00B058A2">
        <w:rPr>
          <w:rFonts w:ascii="Book Antiqua" w:hAnsi="Book Antiqua"/>
          <w:b/>
          <w:color w:val="000000" w:themeColor="text1"/>
          <w:sz w:val="24"/>
          <w:szCs w:val="24"/>
        </w:rPr>
        <w:t xml:space="preserve">umber of </w:t>
      </w:r>
      <w:r w:rsidR="000A1E52" w:rsidRPr="00B058A2">
        <w:rPr>
          <w:rFonts w:ascii="Book Antiqua" w:hAnsi="Book Antiqua"/>
          <w:b/>
          <w:color w:val="000000" w:themeColor="text1"/>
          <w:sz w:val="24"/>
          <w:szCs w:val="24"/>
        </w:rPr>
        <w:t>l</w:t>
      </w:r>
      <w:r w:rsidRPr="00B058A2">
        <w:rPr>
          <w:rFonts w:ascii="Book Antiqua" w:hAnsi="Book Antiqua"/>
          <w:b/>
          <w:color w:val="000000" w:themeColor="text1"/>
          <w:sz w:val="24"/>
          <w:szCs w:val="24"/>
        </w:rPr>
        <w:t xml:space="preserve">esions. </w:t>
      </w:r>
      <w:r w:rsidR="00B058A2">
        <w:rPr>
          <w:rFonts w:ascii="Book Antiqua" w:eastAsia="宋体" w:hAnsi="Book Antiqua" w:hint="eastAsia"/>
          <w:color w:val="000000" w:themeColor="text1"/>
          <w:sz w:val="24"/>
          <w:szCs w:val="24"/>
          <w:lang w:eastAsia="zh-CN"/>
        </w:rPr>
        <w:t>A:</w:t>
      </w:r>
      <w:r w:rsidRPr="00B058A2">
        <w:rPr>
          <w:rFonts w:ascii="Book Antiqua" w:hAnsi="Book Antiqua"/>
          <w:color w:val="000000" w:themeColor="text1"/>
          <w:sz w:val="24"/>
          <w:szCs w:val="24"/>
        </w:rPr>
        <w:t xml:space="preserve"> Cumulative recurrence-free rates</w:t>
      </w:r>
      <w:r w:rsidR="006F65DF">
        <w:rPr>
          <w:rFonts w:ascii="Book Antiqua" w:eastAsia="宋体" w:hAnsi="Book Antiqua" w:hint="eastAsia"/>
          <w:color w:val="000000" w:themeColor="text1"/>
          <w:sz w:val="24"/>
          <w:szCs w:val="24"/>
          <w:lang w:eastAsia="zh-CN"/>
        </w:rPr>
        <w:t>; B:</w:t>
      </w:r>
      <w:r w:rsidRPr="00B058A2">
        <w:rPr>
          <w:rFonts w:ascii="Book Antiqua" w:hAnsi="Book Antiqua"/>
          <w:color w:val="000000" w:themeColor="text1"/>
          <w:sz w:val="24"/>
          <w:szCs w:val="24"/>
        </w:rPr>
        <w:t xml:space="preserve"> Cumulative re-bleeding-free rates. Both rates were significantly higher in the </w:t>
      </w:r>
      <w:bookmarkStart w:id="198" w:name="OLE_LINK773"/>
      <w:bookmarkStart w:id="199" w:name="OLE_LINK774"/>
      <w:r w:rsidR="00DC7738" w:rsidRPr="00B058A2">
        <w:rPr>
          <w:rFonts w:ascii="Book Antiqua" w:hAnsi="Book Antiqua"/>
          <w:color w:val="000000" w:themeColor="text1"/>
          <w:sz w:val="24"/>
          <w:szCs w:val="24"/>
        </w:rPr>
        <w:t>locali</w:t>
      </w:r>
      <w:r w:rsidR="00901849" w:rsidRPr="00B058A2">
        <w:rPr>
          <w:rFonts w:ascii="Book Antiqua" w:hAnsi="Book Antiqua"/>
          <w:color w:val="000000" w:themeColor="text1"/>
          <w:sz w:val="24"/>
          <w:szCs w:val="24"/>
        </w:rPr>
        <w:t>z</w:t>
      </w:r>
      <w:r w:rsidR="00DC7738" w:rsidRPr="00B058A2">
        <w:rPr>
          <w:rFonts w:ascii="Book Antiqua" w:hAnsi="Book Antiqua"/>
          <w:color w:val="000000" w:themeColor="text1"/>
          <w:sz w:val="24"/>
          <w:szCs w:val="24"/>
        </w:rPr>
        <w:t>ed</w:t>
      </w:r>
      <w:r w:rsidRPr="00B058A2">
        <w:rPr>
          <w:rFonts w:ascii="Book Antiqua" w:hAnsi="Book Antiqua"/>
          <w:color w:val="000000" w:themeColor="text1"/>
          <w:sz w:val="24"/>
          <w:szCs w:val="24"/>
        </w:rPr>
        <w:t xml:space="preserve"> vascular ectasia (</w:t>
      </w:r>
      <w:r w:rsidR="00DC7738" w:rsidRPr="00B058A2">
        <w:rPr>
          <w:rFonts w:ascii="Book Antiqua" w:hAnsi="Book Antiqua"/>
          <w:color w:val="000000" w:themeColor="text1"/>
          <w:sz w:val="24"/>
          <w:szCs w:val="24"/>
        </w:rPr>
        <w:t>L</w:t>
      </w:r>
      <w:r w:rsidRPr="00B058A2">
        <w:rPr>
          <w:rFonts w:ascii="Book Antiqua" w:hAnsi="Book Antiqua"/>
          <w:color w:val="000000" w:themeColor="text1"/>
          <w:sz w:val="24"/>
          <w:szCs w:val="24"/>
        </w:rPr>
        <w:t>VE)</w:t>
      </w:r>
      <w:bookmarkEnd w:id="198"/>
      <w:bookmarkEnd w:id="199"/>
      <w:r w:rsidRPr="00B058A2">
        <w:rPr>
          <w:rFonts w:ascii="Book Antiqua" w:hAnsi="Book Antiqua"/>
          <w:color w:val="000000" w:themeColor="text1"/>
          <w:sz w:val="24"/>
          <w:szCs w:val="24"/>
        </w:rPr>
        <w:t xml:space="preserve"> group than in the </w:t>
      </w:r>
      <w:bookmarkStart w:id="200" w:name="OLE_LINK762"/>
      <w:bookmarkStart w:id="201" w:name="OLE_LINK763"/>
      <w:bookmarkStart w:id="202" w:name="OLE_LINK775"/>
      <w:bookmarkStart w:id="203" w:name="OLE_LINK776"/>
      <w:r w:rsidR="00DC7738" w:rsidRPr="00B058A2">
        <w:rPr>
          <w:rFonts w:ascii="Book Antiqua" w:hAnsi="Book Antiqua"/>
          <w:color w:val="000000" w:themeColor="text1"/>
          <w:sz w:val="24"/>
          <w:szCs w:val="24"/>
        </w:rPr>
        <w:t xml:space="preserve">extensive </w:t>
      </w:r>
      <w:r w:rsidRPr="00B058A2">
        <w:rPr>
          <w:rFonts w:ascii="Book Antiqua" w:hAnsi="Book Antiqua"/>
          <w:color w:val="000000" w:themeColor="text1"/>
          <w:sz w:val="24"/>
          <w:szCs w:val="24"/>
        </w:rPr>
        <w:t>vascular ectasia</w:t>
      </w:r>
      <w:bookmarkEnd w:id="200"/>
      <w:bookmarkEnd w:id="201"/>
      <w:r w:rsidRPr="00B058A2">
        <w:rPr>
          <w:rFonts w:ascii="Book Antiqua" w:hAnsi="Book Antiqua"/>
          <w:color w:val="000000" w:themeColor="text1"/>
          <w:sz w:val="24"/>
          <w:szCs w:val="24"/>
        </w:rPr>
        <w:t xml:space="preserve"> (</w:t>
      </w:r>
      <w:bookmarkStart w:id="204" w:name="OLE_LINK760"/>
      <w:bookmarkStart w:id="205" w:name="OLE_LINK761"/>
      <w:r w:rsidR="00DC7738" w:rsidRPr="00B058A2">
        <w:rPr>
          <w:rFonts w:ascii="Book Antiqua" w:hAnsi="Book Antiqua"/>
          <w:color w:val="000000" w:themeColor="text1"/>
          <w:sz w:val="24"/>
          <w:szCs w:val="24"/>
        </w:rPr>
        <w:t>E</w:t>
      </w:r>
      <w:r w:rsidRPr="00B058A2">
        <w:rPr>
          <w:rFonts w:ascii="Book Antiqua" w:hAnsi="Book Antiqua"/>
          <w:color w:val="000000" w:themeColor="text1"/>
          <w:sz w:val="24"/>
          <w:szCs w:val="24"/>
        </w:rPr>
        <w:t>VE</w:t>
      </w:r>
      <w:bookmarkEnd w:id="204"/>
      <w:bookmarkEnd w:id="205"/>
      <w:r w:rsidRPr="00B058A2">
        <w:rPr>
          <w:rFonts w:ascii="Book Antiqua" w:hAnsi="Book Antiqua"/>
          <w:color w:val="000000" w:themeColor="text1"/>
          <w:sz w:val="24"/>
          <w:szCs w:val="24"/>
        </w:rPr>
        <w:t>)</w:t>
      </w:r>
      <w:bookmarkEnd w:id="202"/>
      <w:bookmarkEnd w:id="203"/>
      <w:r w:rsidRPr="00B058A2">
        <w:rPr>
          <w:rFonts w:ascii="Book Antiqua" w:hAnsi="Book Antiqua"/>
          <w:color w:val="000000" w:themeColor="text1"/>
          <w:sz w:val="24"/>
          <w:szCs w:val="24"/>
        </w:rPr>
        <w:t xml:space="preserve"> group (</w:t>
      </w:r>
      <w:r w:rsidR="00733EB3" w:rsidRPr="00B058A2">
        <w:rPr>
          <w:rFonts w:ascii="Book Antiqua" w:hAnsi="Book Antiqua"/>
          <w:i/>
          <w:color w:val="000000" w:themeColor="text1"/>
          <w:sz w:val="24"/>
          <w:szCs w:val="24"/>
        </w:rPr>
        <w:t>P</w:t>
      </w:r>
      <w:r w:rsidR="006F65DF">
        <w:rPr>
          <w:rFonts w:ascii="Book Antiqua" w:eastAsia="宋体" w:hAnsi="Book Antiqua" w:hint="eastAsia"/>
          <w:i/>
          <w:color w:val="000000" w:themeColor="text1"/>
          <w:sz w:val="24"/>
          <w:szCs w:val="24"/>
          <w:lang w:eastAsia="zh-CN"/>
        </w:rPr>
        <w:t xml:space="preserve"> </w:t>
      </w:r>
      <w:r w:rsidRPr="00B058A2">
        <w:rPr>
          <w:rFonts w:ascii="Book Antiqua" w:hAnsi="Book Antiqua"/>
          <w:color w:val="000000" w:themeColor="text1"/>
          <w:sz w:val="24"/>
          <w:szCs w:val="24"/>
        </w:rPr>
        <w:t>&lt;</w:t>
      </w:r>
      <w:r w:rsidR="006F65DF">
        <w:rPr>
          <w:rFonts w:ascii="Book Antiqua" w:eastAsia="宋体" w:hAnsi="Book Antiqua" w:hint="eastAsia"/>
          <w:color w:val="000000" w:themeColor="text1"/>
          <w:sz w:val="24"/>
          <w:szCs w:val="24"/>
          <w:lang w:eastAsia="zh-CN"/>
        </w:rPr>
        <w:t xml:space="preserve"> </w:t>
      </w:r>
      <w:r w:rsidRPr="00B058A2">
        <w:rPr>
          <w:rFonts w:ascii="Book Antiqua" w:hAnsi="Book Antiqua"/>
          <w:color w:val="000000" w:themeColor="text1"/>
          <w:sz w:val="24"/>
          <w:szCs w:val="24"/>
        </w:rPr>
        <w:t>0.001).</w:t>
      </w:r>
    </w:p>
    <w:p w:rsidR="00B058A2" w:rsidRPr="00B058A2" w:rsidRDefault="00B058A2" w:rsidP="00B058A2">
      <w:pPr>
        <w:tabs>
          <w:tab w:val="left" w:pos="-709"/>
        </w:tabs>
        <w:snapToGrid w:val="0"/>
        <w:spacing w:line="360" w:lineRule="auto"/>
        <w:outlineLvl w:val="0"/>
        <w:rPr>
          <w:rFonts w:ascii="Book Antiqua" w:eastAsia="宋体" w:hAnsi="Book Antiqua"/>
          <w:sz w:val="24"/>
          <w:szCs w:val="24"/>
          <w:lang w:eastAsia="zh-CN"/>
        </w:rPr>
      </w:pPr>
    </w:p>
    <w:p w:rsidR="00AE531A" w:rsidRPr="00B5323D" w:rsidRDefault="00AE531A" w:rsidP="006F65DF">
      <w:pPr>
        <w:tabs>
          <w:tab w:val="left" w:pos="-142"/>
        </w:tabs>
        <w:snapToGrid w:val="0"/>
        <w:spacing w:line="360" w:lineRule="auto"/>
        <w:outlineLvl w:val="0"/>
        <w:rPr>
          <w:rFonts w:ascii="Book Antiqua" w:eastAsia="宋体" w:hAnsi="Book Antiqua"/>
          <w:color w:val="000000" w:themeColor="text1"/>
          <w:sz w:val="24"/>
          <w:szCs w:val="24"/>
          <w:lang w:eastAsia="zh-CN"/>
        </w:rPr>
      </w:pPr>
      <w:r w:rsidRPr="006F65DF">
        <w:rPr>
          <w:rFonts w:ascii="Book Antiqua" w:hAnsi="Book Antiqua"/>
          <w:b/>
          <w:color w:val="000000" w:themeColor="text1"/>
          <w:sz w:val="24"/>
          <w:szCs w:val="24"/>
        </w:rPr>
        <w:t>Figure 2</w:t>
      </w:r>
      <w:r w:rsidR="006F65DF" w:rsidRPr="006F65DF">
        <w:rPr>
          <w:rFonts w:ascii="Book Antiqua" w:eastAsia="宋体" w:hAnsi="Book Antiqua" w:hint="eastAsia"/>
          <w:b/>
          <w:color w:val="000000" w:themeColor="text1"/>
          <w:sz w:val="24"/>
          <w:szCs w:val="24"/>
          <w:lang w:eastAsia="zh-CN"/>
        </w:rPr>
        <w:t xml:space="preserve"> </w:t>
      </w:r>
      <w:r w:rsidRPr="006F65DF">
        <w:rPr>
          <w:rFonts w:ascii="Book Antiqua" w:hAnsi="Book Antiqua"/>
          <w:b/>
          <w:color w:val="000000" w:themeColor="text1"/>
          <w:sz w:val="24"/>
          <w:szCs w:val="24"/>
        </w:rPr>
        <w:t xml:space="preserve">Cumulative </w:t>
      </w:r>
      <w:r w:rsidR="000A1E52" w:rsidRPr="006F65DF">
        <w:rPr>
          <w:rFonts w:ascii="Book Antiqua" w:hAnsi="Book Antiqua"/>
          <w:b/>
          <w:color w:val="000000" w:themeColor="text1"/>
          <w:sz w:val="24"/>
          <w:szCs w:val="24"/>
        </w:rPr>
        <w:t>r</w:t>
      </w:r>
      <w:r w:rsidRPr="006F65DF">
        <w:rPr>
          <w:rFonts w:ascii="Book Antiqua" w:hAnsi="Book Antiqua"/>
          <w:b/>
          <w:color w:val="000000" w:themeColor="text1"/>
          <w:sz w:val="24"/>
          <w:szCs w:val="24"/>
        </w:rPr>
        <w:t>e-bleeding-</w:t>
      </w:r>
      <w:r w:rsidR="000A1E52" w:rsidRPr="006F65DF">
        <w:rPr>
          <w:rFonts w:ascii="Book Antiqua" w:hAnsi="Book Antiqua"/>
          <w:b/>
          <w:color w:val="000000" w:themeColor="text1"/>
          <w:sz w:val="24"/>
          <w:szCs w:val="24"/>
        </w:rPr>
        <w:t>f</w:t>
      </w:r>
      <w:r w:rsidRPr="006F65DF">
        <w:rPr>
          <w:rFonts w:ascii="Book Antiqua" w:hAnsi="Book Antiqua"/>
          <w:b/>
          <w:color w:val="000000" w:themeColor="text1"/>
          <w:sz w:val="24"/>
          <w:szCs w:val="24"/>
        </w:rPr>
        <w:t xml:space="preserve">ree </w:t>
      </w:r>
      <w:r w:rsidR="000A1E52" w:rsidRPr="006F65DF">
        <w:rPr>
          <w:rFonts w:ascii="Book Antiqua" w:hAnsi="Book Antiqua"/>
          <w:b/>
          <w:color w:val="000000" w:themeColor="text1"/>
          <w:sz w:val="24"/>
          <w:szCs w:val="24"/>
        </w:rPr>
        <w:t>r</w:t>
      </w:r>
      <w:r w:rsidRPr="006F65DF">
        <w:rPr>
          <w:rFonts w:ascii="Book Antiqua" w:hAnsi="Book Antiqua"/>
          <w:b/>
          <w:color w:val="000000" w:themeColor="text1"/>
          <w:sz w:val="24"/>
          <w:szCs w:val="24"/>
        </w:rPr>
        <w:t xml:space="preserve">ates in </w:t>
      </w:r>
      <w:r w:rsidR="007845AF" w:rsidRPr="006F65DF">
        <w:rPr>
          <w:rFonts w:ascii="Book Antiqua" w:hAnsi="Book Antiqua"/>
          <w:b/>
          <w:color w:val="000000" w:themeColor="text1"/>
          <w:sz w:val="24"/>
          <w:szCs w:val="24"/>
        </w:rPr>
        <w:t xml:space="preserve">the </w:t>
      </w:r>
      <w:r w:rsidR="000A1E52" w:rsidRPr="006F65DF">
        <w:rPr>
          <w:rFonts w:ascii="Book Antiqua" w:hAnsi="Book Antiqua"/>
          <w:b/>
          <w:color w:val="000000" w:themeColor="text1"/>
          <w:sz w:val="24"/>
          <w:szCs w:val="24"/>
        </w:rPr>
        <w:t>p</w:t>
      </w:r>
      <w:r w:rsidRPr="006F65DF">
        <w:rPr>
          <w:rFonts w:ascii="Book Antiqua" w:hAnsi="Book Antiqua"/>
          <w:b/>
          <w:color w:val="000000" w:themeColor="text1"/>
          <w:sz w:val="24"/>
          <w:szCs w:val="24"/>
        </w:rPr>
        <w:t xml:space="preserve">atients with </w:t>
      </w:r>
      <w:r w:rsidR="00DC7738" w:rsidRPr="006F65DF">
        <w:rPr>
          <w:rFonts w:ascii="Book Antiqua" w:hAnsi="Book Antiqua"/>
          <w:b/>
          <w:color w:val="000000" w:themeColor="text1"/>
          <w:sz w:val="24"/>
          <w:szCs w:val="24"/>
        </w:rPr>
        <w:t>extensive</w:t>
      </w:r>
      <w:r w:rsidR="002707C5" w:rsidRPr="006F65DF">
        <w:rPr>
          <w:rFonts w:ascii="Book Antiqua" w:hAnsi="Book Antiqua"/>
          <w:b/>
          <w:color w:val="000000" w:themeColor="text1"/>
          <w:sz w:val="24"/>
          <w:szCs w:val="24"/>
        </w:rPr>
        <w:t xml:space="preserve"> </w:t>
      </w:r>
      <w:r w:rsidR="000A1E52" w:rsidRPr="006F65DF">
        <w:rPr>
          <w:rFonts w:ascii="Book Antiqua" w:hAnsi="Book Antiqua"/>
          <w:b/>
          <w:color w:val="000000" w:themeColor="text1"/>
          <w:sz w:val="24"/>
          <w:szCs w:val="24"/>
        </w:rPr>
        <w:t>v</w:t>
      </w:r>
      <w:r w:rsidRPr="006F65DF">
        <w:rPr>
          <w:rFonts w:ascii="Book Antiqua" w:hAnsi="Book Antiqua"/>
          <w:b/>
          <w:color w:val="000000" w:themeColor="text1"/>
          <w:sz w:val="24"/>
          <w:szCs w:val="24"/>
        </w:rPr>
        <w:t xml:space="preserve">ascular </w:t>
      </w:r>
      <w:r w:rsidR="000A1E52" w:rsidRPr="006F65DF">
        <w:rPr>
          <w:rFonts w:ascii="Book Antiqua" w:hAnsi="Book Antiqua"/>
          <w:b/>
          <w:color w:val="000000" w:themeColor="text1"/>
          <w:sz w:val="24"/>
          <w:szCs w:val="24"/>
        </w:rPr>
        <w:t>e</w:t>
      </w:r>
      <w:r w:rsidRPr="006F65DF">
        <w:rPr>
          <w:rFonts w:ascii="Book Antiqua" w:hAnsi="Book Antiqua"/>
          <w:b/>
          <w:color w:val="000000" w:themeColor="text1"/>
          <w:sz w:val="24"/>
          <w:szCs w:val="24"/>
        </w:rPr>
        <w:t xml:space="preserve">ctasia </w:t>
      </w:r>
      <w:r w:rsidR="000A1E52" w:rsidRPr="006F65DF">
        <w:rPr>
          <w:rFonts w:ascii="Book Antiqua" w:hAnsi="Book Antiqua"/>
          <w:b/>
          <w:color w:val="000000" w:themeColor="text1"/>
          <w:sz w:val="24"/>
          <w:szCs w:val="24"/>
        </w:rPr>
        <w:t>t</w:t>
      </w:r>
      <w:r w:rsidRPr="006F65DF">
        <w:rPr>
          <w:rFonts w:ascii="Book Antiqua" w:hAnsi="Book Antiqua"/>
          <w:b/>
          <w:color w:val="000000" w:themeColor="text1"/>
          <w:sz w:val="24"/>
          <w:szCs w:val="24"/>
        </w:rPr>
        <w:t xml:space="preserve">reated by </w:t>
      </w:r>
      <w:r w:rsidR="000A1E52" w:rsidRPr="006F65DF">
        <w:rPr>
          <w:rFonts w:ascii="Book Antiqua" w:hAnsi="Book Antiqua"/>
          <w:b/>
          <w:color w:val="000000" w:themeColor="text1"/>
          <w:sz w:val="24"/>
          <w:szCs w:val="24"/>
        </w:rPr>
        <w:t>e</w:t>
      </w:r>
      <w:r w:rsidRPr="006F65DF">
        <w:rPr>
          <w:rFonts w:ascii="Book Antiqua" w:hAnsi="Book Antiqua"/>
          <w:b/>
          <w:color w:val="000000" w:themeColor="text1"/>
          <w:sz w:val="24"/>
          <w:szCs w:val="24"/>
        </w:rPr>
        <w:t xml:space="preserve">ndoscopic </w:t>
      </w:r>
      <w:r w:rsidR="000A1E52" w:rsidRPr="006F65DF">
        <w:rPr>
          <w:rFonts w:ascii="Book Antiqua" w:hAnsi="Book Antiqua"/>
          <w:b/>
          <w:color w:val="000000" w:themeColor="text1"/>
          <w:sz w:val="24"/>
          <w:szCs w:val="24"/>
        </w:rPr>
        <w:t>c</w:t>
      </w:r>
      <w:r w:rsidRPr="006F65DF">
        <w:rPr>
          <w:rFonts w:ascii="Book Antiqua" w:hAnsi="Book Antiqua"/>
          <w:b/>
          <w:color w:val="000000" w:themeColor="text1"/>
          <w:sz w:val="24"/>
          <w:szCs w:val="24"/>
        </w:rPr>
        <w:t>auterization.</w:t>
      </w:r>
      <w:r w:rsidRPr="006F65DF">
        <w:rPr>
          <w:rFonts w:ascii="Book Antiqua" w:hAnsi="Book Antiqua"/>
          <w:color w:val="000000" w:themeColor="text1"/>
          <w:sz w:val="24"/>
          <w:szCs w:val="24"/>
        </w:rPr>
        <w:t xml:space="preserve"> The rates were significantly higher in </w:t>
      </w:r>
      <w:r w:rsidR="007845AF" w:rsidRPr="006F65DF">
        <w:rPr>
          <w:rFonts w:ascii="Book Antiqua" w:hAnsi="Book Antiqua"/>
          <w:color w:val="000000" w:themeColor="text1"/>
          <w:sz w:val="24"/>
          <w:szCs w:val="24"/>
        </w:rPr>
        <w:t xml:space="preserve">the </w:t>
      </w:r>
      <w:r w:rsidRPr="006F65DF">
        <w:rPr>
          <w:rFonts w:ascii="Book Antiqua" w:hAnsi="Book Antiqua"/>
          <w:color w:val="000000" w:themeColor="text1"/>
          <w:sz w:val="24"/>
          <w:szCs w:val="24"/>
        </w:rPr>
        <w:t>patients without chronic renal failure (CRF) than in those with CRF (</w:t>
      </w:r>
      <w:r w:rsidR="00733EB3" w:rsidRPr="006F65DF">
        <w:rPr>
          <w:rFonts w:ascii="Book Antiqua" w:hAnsi="Book Antiqua"/>
          <w:i/>
          <w:color w:val="000000" w:themeColor="text1"/>
          <w:sz w:val="24"/>
          <w:szCs w:val="24"/>
        </w:rPr>
        <w:t>P</w:t>
      </w:r>
      <w:r w:rsidR="006F65DF">
        <w:rPr>
          <w:rFonts w:ascii="Book Antiqua" w:eastAsia="宋体" w:hAnsi="Book Antiqua" w:hint="eastAsia"/>
          <w:i/>
          <w:color w:val="000000" w:themeColor="text1"/>
          <w:sz w:val="24"/>
          <w:szCs w:val="24"/>
          <w:lang w:eastAsia="zh-CN"/>
        </w:rPr>
        <w:t xml:space="preserve"> </w:t>
      </w:r>
      <w:r w:rsidRPr="006F65DF">
        <w:rPr>
          <w:rFonts w:ascii="Book Antiqua" w:hAnsi="Book Antiqua"/>
          <w:color w:val="000000" w:themeColor="text1"/>
          <w:sz w:val="24"/>
          <w:szCs w:val="24"/>
        </w:rPr>
        <w:t>&lt;</w:t>
      </w:r>
      <w:r w:rsidR="006F65DF">
        <w:rPr>
          <w:rFonts w:ascii="Book Antiqua" w:eastAsia="宋体" w:hAnsi="Book Antiqua" w:hint="eastAsia"/>
          <w:color w:val="000000" w:themeColor="text1"/>
          <w:sz w:val="24"/>
          <w:szCs w:val="24"/>
          <w:lang w:eastAsia="zh-CN"/>
        </w:rPr>
        <w:t xml:space="preserve"> </w:t>
      </w:r>
      <w:r w:rsidRPr="006F65DF">
        <w:rPr>
          <w:rFonts w:ascii="Book Antiqua" w:hAnsi="Book Antiqua"/>
          <w:color w:val="000000" w:themeColor="text1"/>
          <w:sz w:val="24"/>
          <w:szCs w:val="24"/>
        </w:rPr>
        <w:t>0.05).</w:t>
      </w:r>
      <w:r w:rsidR="00B5323D" w:rsidRPr="00B5323D">
        <w:rPr>
          <w:rFonts w:ascii="Book Antiqua" w:hAnsi="Book Antiqua"/>
          <w:color w:val="000000" w:themeColor="text1"/>
          <w:sz w:val="24"/>
          <w:szCs w:val="24"/>
        </w:rPr>
        <w:t xml:space="preserve"> </w:t>
      </w:r>
      <w:r w:rsidR="00B5323D" w:rsidRPr="00B058A2">
        <w:rPr>
          <w:rFonts w:ascii="Book Antiqua" w:hAnsi="Book Antiqua"/>
          <w:color w:val="000000" w:themeColor="text1"/>
          <w:sz w:val="24"/>
          <w:szCs w:val="24"/>
        </w:rPr>
        <w:t>EVE</w:t>
      </w:r>
      <w:r w:rsidR="00B5323D">
        <w:rPr>
          <w:rFonts w:ascii="Book Antiqua" w:eastAsia="宋体" w:hAnsi="Book Antiqua" w:hint="eastAsia"/>
          <w:color w:val="000000" w:themeColor="text1"/>
          <w:sz w:val="24"/>
          <w:szCs w:val="24"/>
          <w:lang w:eastAsia="zh-CN"/>
        </w:rPr>
        <w:t>: E</w:t>
      </w:r>
      <w:r w:rsidR="00B5323D" w:rsidRPr="00B058A2">
        <w:rPr>
          <w:rFonts w:ascii="Book Antiqua" w:hAnsi="Book Antiqua"/>
          <w:color w:val="000000" w:themeColor="text1"/>
          <w:sz w:val="24"/>
          <w:szCs w:val="24"/>
        </w:rPr>
        <w:t>xtensive vascular ectasia</w:t>
      </w:r>
      <w:r w:rsidR="00B5323D">
        <w:rPr>
          <w:rFonts w:ascii="Book Antiqua" w:eastAsia="宋体" w:hAnsi="Book Antiqua" w:hint="eastAsia"/>
          <w:color w:val="000000" w:themeColor="text1"/>
          <w:sz w:val="24"/>
          <w:szCs w:val="24"/>
          <w:lang w:eastAsia="zh-CN"/>
        </w:rPr>
        <w:t>.</w:t>
      </w:r>
    </w:p>
    <w:p w:rsidR="006F65DF" w:rsidRPr="006F65DF" w:rsidRDefault="006F65DF" w:rsidP="006F65DF">
      <w:pPr>
        <w:tabs>
          <w:tab w:val="left" w:pos="-142"/>
        </w:tabs>
        <w:snapToGrid w:val="0"/>
        <w:spacing w:line="360" w:lineRule="auto"/>
        <w:outlineLvl w:val="0"/>
        <w:rPr>
          <w:rFonts w:ascii="Book Antiqua" w:eastAsia="宋体" w:hAnsi="Book Antiqua"/>
          <w:sz w:val="24"/>
          <w:szCs w:val="24"/>
          <w:lang w:eastAsia="zh-CN"/>
        </w:rPr>
      </w:pPr>
    </w:p>
    <w:p w:rsidR="00836E43" w:rsidRPr="007265F9" w:rsidRDefault="00AE531A" w:rsidP="006F65DF">
      <w:pPr>
        <w:tabs>
          <w:tab w:val="left" w:pos="-142"/>
        </w:tabs>
        <w:snapToGrid w:val="0"/>
        <w:spacing w:line="360" w:lineRule="auto"/>
        <w:outlineLvl w:val="0"/>
        <w:rPr>
          <w:rFonts w:ascii="Book Antiqua" w:hAnsi="Book Antiqua"/>
          <w:sz w:val="24"/>
          <w:szCs w:val="24"/>
        </w:rPr>
      </w:pPr>
      <w:r w:rsidRPr="007265F9">
        <w:rPr>
          <w:rFonts w:ascii="Book Antiqua" w:hAnsi="Book Antiqua"/>
          <w:b/>
          <w:sz w:val="24"/>
          <w:szCs w:val="24"/>
        </w:rPr>
        <w:t>Figure 3</w:t>
      </w:r>
      <w:r w:rsidR="006F65DF">
        <w:rPr>
          <w:rFonts w:ascii="Book Antiqua" w:eastAsia="宋体" w:hAnsi="Book Antiqua" w:hint="eastAsia"/>
          <w:b/>
          <w:sz w:val="24"/>
          <w:szCs w:val="24"/>
          <w:lang w:eastAsia="zh-CN"/>
        </w:rPr>
        <w:t xml:space="preserve"> </w:t>
      </w:r>
      <w:r w:rsidRPr="007265F9">
        <w:rPr>
          <w:rFonts w:ascii="Book Antiqua" w:hAnsi="Book Antiqua"/>
          <w:b/>
          <w:sz w:val="24"/>
          <w:szCs w:val="24"/>
        </w:rPr>
        <w:t>Long-</w:t>
      </w:r>
      <w:r w:rsidR="000A1E52" w:rsidRPr="007265F9">
        <w:rPr>
          <w:rFonts w:ascii="Book Antiqua" w:hAnsi="Book Antiqua"/>
          <w:b/>
          <w:sz w:val="24"/>
          <w:szCs w:val="24"/>
        </w:rPr>
        <w:t>t</w:t>
      </w:r>
      <w:r w:rsidRPr="007265F9">
        <w:rPr>
          <w:rFonts w:ascii="Book Antiqua" w:hAnsi="Book Antiqua"/>
          <w:b/>
          <w:sz w:val="24"/>
          <w:szCs w:val="24"/>
        </w:rPr>
        <w:t xml:space="preserve">erm </w:t>
      </w:r>
      <w:r w:rsidR="000A1E52" w:rsidRPr="007265F9">
        <w:rPr>
          <w:rFonts w:ascii="Book Antiqua" w:hAnsi="Book Antiqua"/>
          <w:b/>
          <w:sz w:val="24"/>
          <w:szCs w:val="24"/>
        </w:rPr>
        <w:t>o</w:t>
      </w:r>
      <w:r w:rsidRPr="007265F9">
        <w:rPr>
          <w:rFonts w:ascii="Book Antiqua" w:hAnsi="Book Antiqua"/>
          <w:b/>
          <w:sz w:val="24"/>
          <w:szCs w:val="24"/>
        </w:rPr>
        <w:t xml:space="preserve">utcomes of </w:t>
      </w:r>
      <w:r w:rsidR="00C01B5E" w:rsidRPr="007265F9">
        <w:rPr>
          <w:rFonts w:ascii="Book Antiqua" w:hAnsi="Book Antiqua"/>
          <w:b/>
          <w:sz w:val="24"/>
          <w:szCs w:val="24"/>
        </w:rPr>
        <w:t xml:space="preserve">the </w:t>
      </w:r>
      <w:r w:rsidR="000A1E52" w:rsidRPr="007265F9">
        <w:rPr>
          <w:rFonts w:ascii="Book Antiqua" w:hAnsi="Book Antiqua"/>
          <w:b/>
          <w:sz w:val="24"/>
          <w:szCs w:val="24"/>
        </w:rPr>
        <w:t>p</w:t>
      </w:r>
      <w:r w:rsidRPr="007265F9">
        <w:rPr>
          <w:rFonts w:ascii="Book Antiqua" w:hAnsi="Book Antiqua"/>
          <w:b/>
          <w:sz w:val="24"/>
          <w:szCs w:val="24"/>
        </w:rPr>
        <w:t xml:space="preserve">atients with </w:t>
      </w:r>
      <w:r w:rsidR="000A1E52" w:rsidRPr="007265F9">
        <w:rPr>
          <w:rFonts w:ascii="Book Antiqua" w:hAnsi="Book Antiqua"/>
          <w:b/>
          <w:sz w:val="24"/>
          <w:szCs w:val="24"/>
        </w:rPr>
        <w:t>h</w:t>
      </w:r>
      <w:r w:rsidRPr="007265F9">
        <w:rPr>
          <w:rFonts w:ascii="Book Antiqua" w:hAnsi="Book Antiqua"/>
          <w:b/>
          <w:sz w:val="24"/>
          <w:szCs w:val="24"/>
        </w:rPr>
        <w:t>emorrhag</w:t>
      </w:r>
      <w:r w:rsidR="00C01B5E" w:rsidRPr="007265F9">
        <w:rPr>
          <w:rFonts w:ascii="Book Antiqua" w:hAnsi="Book Antiqua"/>
          <w:b/>
          <w:sz w:val="24"/>
          <w:szCs w:val="24"/>
        </w:rPr>
        <w:t>ing</w:t>
      </w:r>
      <w:r w:rsidRPr="007265F9">
        <w:rPr>
          <w:rFonts w:ascii="Book Antiqua" w:hAnsi="Book Antiqua"/>
          <w:b/>
          <w:sz w:val="24"/>
          <w:szCs w:val="24"/>
        </w:rPr>
        <w:t xml:space="preserve"> </w:t>
      </w:r>
      <w:r w:rsidR="000A1E52" w:rsidRPr="007265F9">
        <w:rPr>
          <w:rFonts w:ascii="Book Antiqua" w:hAnsi="Book Antiqua"/>
          <w:b/>
          <w:sz w:val="24"/>
          <w:szCs w:val="24"/>
        </w:rPr>
        <w:t>g</w:t>
      </w:r>
      <w:r w:rsidRPr="007265F9">
        <w:rPr>
          <w:rFonts w:ascii="Book Antiqua" w:hAnsi="Book Antiqua"/>
          <w:b/>
          <w:sz w:val="24"/>
          <w:szCs w:val="24"/>
        </w:rPr>
        <w:t xml:space="preserve">astric </w:t>
      </w:r>
      <w:r w:rsidR="000A1E52" w:rsidRPr="007265F9">
        <w:rPr>
          <w:rFonts w:ascii="Book Antiqua" w:hAnsi="Book Antiqua"/>
          <w:b/>
          <w:sz w:val="24"/>
          <w:szCs w:val="24"/>
        </w:rPr>
        <w:t>v</w:t>
      </w:r>
      <w:r w:rsidRPr="007265F9">
        <w:rPr>
          <w:rFonts w:ascii="Book Antiqua" w:hAnsi="Book Antiqua"/>
          <w:b/>
          <w:sz w:val="24"/>
          <w:szCs w:val="24"/>
        </w:rPr>
        <w:t xml:space="preserve">ascular </w:t>
      </w:r>
      <w:r w:rsidR="000A1E52" w:rsidRPr="007265F9">
        <w:rPr>
          <w:rFonts w:ascii="Book Antiqua" w:hAnsi="Book Antiqua"/>
          <w:b/>
          <w:sz w:val="24"/>
          <w:szCs w:val="24"/>
        </w:rPr>
        <w:t>e</w:t>
      </w:r>
      <w:r w:rsidRPr="007265F9">
        <w:rPr>
          <w:rFonts w:ascii="Book Antiqua" w:hAnsi="Book Antiqua"/>
          <w:b/>
          <w:sz w:val="24"/>
          <w:szCs w:val="24"/>
        </w:rPr>
        <w:t>ctasia</w:t>
      </w:r>
      <w:r w:rsidR="00134571" w:rsidRPr="007265F9">
        <w:rPr>
          <w:rFonts w:ascii="Book Antiqua" w:hAnsi="Book Antiqua"/>
          <w:b/>
          <w:sz w:val="24"/>
          <w:szCs w:val="24"/>
        </w:rPr>
        <w:t xml:space="preserve"> </w:t>
      </w:r>
      <w:r w:rsidR="000A1E52" w:rsidRPr="007265F9">
        <w:rPr>
          <w:rFonts w:ascii="Book Antiqua" w:hAnsi="Book Antiqua"/>
          <w:b/>
          <w:sz w:val="24"/>
          <w:szCs w:val="24"/>
        </w:rPr>
        <w:t>t</w:t>
      </w:r>
      <w:r w:rsidRPr="007265F9">
        <w:rPr>
          <w:rFonts w:ascii="Book Antiqua" w:hAnsi="Book Antiqua"/>
          <w:b/>
          <w:sz w:val="24"/>
          <w:szCs w:val="24"/>
        </w:rPr>
        <w:t xml:space="preserve">reated by </w:t>
      </w:r>
      <w:r w:rsidR="000A1E52" w:rsidRPr="007265F9">
        <w:rPr>
          <w:rFonts w:ascii="Book Antiqua" w:hAnsi="Book Antiqua"/>
          <w:b/>
          <w:sz w:val="24"/>
          <w:szCs w:val="24"/>
        </w:rPr>
        <w:t>e</w:t>
      </w:r>
      <w:r w:rsidRPr="007265F9">
        <w:rPr>
          <w:rFonts w:ascii="Book Antiqua" w:hAnsi="Book Antiqua"/>
          <w:b/>
          <w:sz w:val="24"/>
          <w:szCs w:val="24"/>
        </w:rPr>
        <w:t xml:space="preserve">ndoscopic </w:t>
      </w:r>
      <w:r w:rsidR="000A1E52" w:rsidRPr="007265F9">
        <w:rPr>
          <w:rFonts w:ascii="Book Antiqua" w:hAnsi="Book Antiqua"/>
          <w:b/>
          <w:sz w:val="24"/>
          <w:szCs w:val="24"/>
        </w:rPr>
        <w:t>c</w:t>
      </w:r>
      <w:r w:rsidRPr="007265F9">
        <w:rPr>
          <w:rFonts w:ascii="Book Antiqua" w:hAnsi="Book Antiqua"/>
          <w:b/>
          <w:sz w:val="24"/>
          <w:szCs w:val="24"/>
        </w:rPr>
        <w:t xml:space="preserve">auterization, </w:t>
      </w:r>
      <w:r w:rsidR="000A1E52" w:rsidRPr="007265F9">
        <w:rPr>
          <w:rFonts w:ascii="Book Antiqua" w:hAnsi="Book Antiqua"/>
          <w:b/>
          <w:sz w:val="24"/>
          <w:szCs w:val="24"/>
        </w:rPr>
        <w:t>d</w:t>
      </w:r>
      <w:r w:rsidRPr="007265F9">
        <w:rPr>
          <w:rFonts w:ascii="Book Antiqua" w:hAnsi="Book Antiqua"/>
          <w:b/>
          <w:sz w:val="24"/>
          <w:szCs w:val="24"/>
        </w:rPr>
        <w:t xml:space="preserve">epending on the </w:t>
      </w:r>
      <w:r w:rsidR="000A1E52" w:rsidRPr="007265F9">
        <w:rPr>
          <w:rFonts w:ascii="Book Antiqua" w:hAnsi="Book Antiqua"/>
          <w:b/>
          <w:sz w:val="24"/>
          <w:szCs w:val="24"/>
        </w:rPr>
        <w:t>t</w:t>
      </w:r>
      <w:r w:rsidRPr="007265F9">
        <w:rPr>
          <w:rFonts w:ascii="Book Antiqua" w:hAnsi="Book Antiqua"/>
          <w:b/>
          <w:sz w:val="24"/>
          <w:szCs w:val="24"/>
        </w:rPr>
        <w:t xml:space="preserve">ype of </w:t>
      </w:r>
      <w:r w:rsidR="000A1E52" w:rsidRPr="007265F9">
        <w:rPr>
          <w:rFonts w:ascii="Book Antiqua" w:hAnsi="Book Antiqua"/>
          <w:b/>
          <w:sz w:val="24"/>
          <w:szCs w:val="24"/>
        </w:rPr>
        <w:t>p</w:t>
      </w:r>
      <w:r w:rsidRPr="007265F9">
        <w:rPr>
          <w:rFonts w:ascii="Book Antiqua" w:hAnsi="Book Antiqua"/>
          <w:b/>
          <w:sz w:val="24"/>
          <w:szCs w:val="24"/>
        </w:rPr>
        <w:t xml:space="preserve">rocedure. </w:t>
      </w:r>
      <w:r w:rsidR="006F65DF">
        <w:rPr>
          <w:rFonts w:ascii="Book Antiqua" w:eastAsia="宋体" w:hAnsi="Book Antiqua" w:hint="eastAsia"/>
          <w:sz w:val="24"/>
          <w:szCs w:val="24"/>
          <w:lang w:eastAsia="zh-CN"/>
        </w:rPr>
        <w:t>A:</w:t>
      </w:r>
      <w:r w:rsidRPr="007265F9">
        <w:rPr>
          <w:rFonts w:ascii="Book Antiqua" w:hAnsi="Book Antiqua"/>
          <w:sz w:val="24"/>
          <w:szCs w:val="24"/>
        </w:rPr>
        <w:t xml:space="preserve"> Cumulative recurrence-free rates</w:t>
      </w:r>
      <w:r w:rsidR="006F65DF">
        <w:rPr>
          <w:rFonts w:ascii="Book Antiqua" w:eastAsia="宋体" w:hAnsi="Book Antiqua" w:hint="eastAsia"/>
          <w:sz w:val="24"/>
          <w:szCs w:val="24"/>
          <w:lang w:eastAsia="zh-CN"/>
        </w:rPr>
        <w:t>; B:</w:t>
      </w:r>
      <w:r w:rsidRPr="007265F9">
        <w:rPr>
          <w:rFonts w:ascii="Book Antiqua" w:hAnsi="Book Antiqua"/>
          <w:sz w:val="24"/>
          <w:szCs w:val="24"/>
        </w:rPr>
        <w:t xml:space="preserve"> Cumulative re-bleeding-free rates. Both the rates were comparable between </w:t>
      </w:r>
      <w:r w:rsidR="00C01B5E" w:rsidRPr="007265F9">
        <w:rPr>
          <w:rFonts w:ascii="Book Antiqua" w:hAnsi="Book Antiqua"/>
          <w:sz w:val="24"/>
          <w:szCs w:val="24"/>
        </w:rPr>
        <w:t xml:space="preserve">the </w:t>
      </w:r>
      <w:r w:rsidRPr="007265F9">
        <w:rPr>
          <w:rFonts w:ascii="Book Antiqua" w:hAnsi="Book Antiqua"/>
          <w:sz w:val="24"/>
          <w:szCs w:val="24"/>
        </w:rPr>
        <w:t xml:space="preserve">patients treated by </w:t>
      </w:r>
      <w:bookmarkStart w:id="206" w:name="OLE_LINK777"/>
      <w:r w:rsidRPr="007265F9">
        <w:rPr>
          <w:rFonts w:ascii="Book Antiqua" w:hAnsi="Book Antiqua"/>
          <w:sz w:val="24"/>
          <w:szCs w:val="24"/>
        </w:rPr>
        <w:t>heater probe coagulation (HPC)</w:t>
      </w:r>
      <w:bookmarkEnd w:id="206"/>
      <w:r w:rsidRPr="007265F9">
        <w:rPr>
          <w:rFonts w:ascii="Book Antiqua" w:hAnsi="Book Antiqua"/>
          <w:sz w:val="24"/>
          <w:szCs w:val="24"/>
        </w:rPr>
        <w:t xml:space="preserve"> and those treated by </w:t>
      </w:r>
      <w:bookmarkStart w:id="207" w:name="OLE_LINK778"/>
      <w:bookmarkStart w:id="208" w:name="OLE_LINK779"/>
      <w:r w:rsidRPr="007265F9">
        <w:rPr>
          <w:rFonts w:ascii="Book Antiqua" w:hAnsi="Book Antiqua"/>
          <w:sz w:val="24"/>
          <w:szCs w:val="24"/>
        </w:rPr>
        <w:t>argon plasma coagulation (APC)</w:t>
      </w:r>
      <w:bookmarkEnd w:id="207"/>
      <w:bookmarkEnd w:id="208"/>
      <w:r w:rsidR="00421334" w:rsidRPr="007265F9">
        <w:rPr>
          <w:rFonts w:ascii="Book Antiqua" w:hAnsi="Book Antiqua"/>
          <w:sz w:val="24"/>
          <w:szCs w:val="24"/>
        </w:rPr>
        <w:t>.</w:t>
      </w:r>
    </w:p>
    <w:p w:rsidR="002D502B" w:rsidRPr="007265F9" w:rsidRDefault="002D502B" w:rsidP="00D3434A">
      <w:pPr>
        <w:tabs>
          <w:tab w:val="left" w:pos="1134"/>
        </w:tabs>
        <w:snapToGrid w:val="0"/>
        <w:spacing w:line="360" w:lineRule="auto"/>
        <w:ind w:left="1128" w:hangingChars="470" w:hanging="1128"/>
        <w:outlineLvl w:val="0"/>
        <w:rPr>
          <w:rFonts w:ascii="Book Antiqua" w:hAnsi="Book Antiqua"/>
          <w:sz w:val="24"/>
          <w:szCs w:val="24"/>
        </w:rPr>
      </w:pPr>
    </w:p>
    <w:p w:rsidR="002D502B" w:rsidRPr="007265F9" w:rsidRDefault="002D502B" w:rsidP="00D3434A">
      <w:pPr>
        <w:tabs>
          <w:tab w:val="left" w:pos="1134"/>
        </w:tabs>
        <w:snapToGrid w:val="0"/>
        <w:spacing w:line="360" w:lineRule="auto"/>
        <w:outlineLvl w:val="0"/>
        <w:rPr>
          <w:rFonts w:ascii="Book Antiqua" w:hAnsi="Book Antiqua"/>
          <w:sz w:val="24"/>
          <w:szCs w:val="24"/>
        </w:rPr>
      </w:pPr>
    </w:p>
    <w:p w:rsidR="002D502B" w:rsidRPr="006F65DF" w:rsidRDefault="002D502B" w:rsidP="006F65DF">
      <w:pPr>
        <w:tabs>
          <w:tab w:val="left" w:pos="13320"/>
        </w:tabs>
        <w:snapToGrid w:val="0"/>
        <w:spacing w:line="360" w:lineRule="auto"/>
        <w:ind w:rightChars="177" w:right="372"/>
        <w:jc w:val="left"/>
        <w:rPr>
          <w:rFonts w:ascii="Book Antiqua" w:eastAsia="宋体" w:hAnsi="Book Antiqua" w:cs="Times New Roman"/>
          <w:b/>
          <w:sz w:val="24"/>
          <w:szCs w:val="24"/>
          <w:lang w:eastAsia="zh-CN"/>
        </w:rPr>
      </w:pPr>
      <w:r w:rsidRPr="007265F9">
        <w:rPr>
          <w:rFonts w:ascii="Book Antiqua" w:hAnsi="Book Antiqua" w:cs="Times New Roman"/>
          <w:b/>
          <w:sz w:val="24"/>
          <w:szCs w:val="24"/>
        </w:rPr>
        <w:t>Table 1</w:t>
      </w:r>
      <w:r w:rsidRPr="007265F9">
        <w:rPr>
          <w:rFonts w:ascii="Book Antiqua" w:hAnsi="Book Antiqua" w:cs="Times New Roman"/>
          <w:b/>
          <w:sz w:val="24"/>
          <w:szCs w:val="24"/>
        </w:rPr>
        <w:t xml:space="preserve">　</w:t>
      </w:r>
      <w:r w:rsidRPr="007265F9">
        <w:rPr>
          <w:rFonts w:ascii="Book Antiqua" w:hAnsi="Book Antiqua" w:cs="Times New Roman"/>
          <w:b/>
          <w:sz w:val="24"/>
          <w:szCs w:val="24"/>
        </w:rPr>
        <w:t xml:space="preserve">Demographic and clinical features of </w:t>
      </w:r>
      <w:r w:rsidR="00C01B5E" w:rsidRPr="007265F9">
        <w:rPr>
          <w:rFonts w:ascii="Book Antiqua" w:hAnsi="Book Antiqua" w:cs="Times New Roman"/>
          <w:b/>
          <w:sz w:val="24"/>
          <w:szCs w:val="24"/>
        </w:rPr>
        <w:t xml:space="preserve">the </w:t>
      </w:r>
      <w:r w:rsidRPr="007265F9">
        <w:rPr>
          <w:rFonts w:ascii="Book Antiqua" w:hAnsi="Book Antiqua" w:cs="Times New Roman"/>
          <w:b/>
          <w:sz w:val="24"/>
          <w:szCs w:val="24"/>
        </w:rPr>
        <w:t>patients with gastrointestinal b</w:t>
      </w:r>
      <w:r w:rsidR="00421334" w:rsidRPr="007265F9">
        <w:rPr>
          <w:rFonts w:ascii="Book Antiqua" w:hAnsi="Book Antiqua" w:cs="Times New Roman"/>
          <w:b/>
          <w:sz w:val="24"/>
          <w:szCs w:val="24"/>
        </w:rPr>
        <w:t>leeding</w:t>
      </w:r>
      <w:r w:rsidR="00A968CF" w:rsidRPr="007265F9">
        <w:rPr>
          <w:rFonts w:ascii="Book Antiqua" w:hAnsi="Book Antiqua" w:cs="Times New Roman"/>
          <w:b/>
          <w:sz w:val="24"/>
          <w:szCs w:val="24"/>
        </w:rPr>
        <w:t xml:space="preserve"> </w:t>
      </w:r>
      <w:r w:rsidRPr="007265F9">
        <w:rPr>
          <w:rFonts w:ascii="Book Antiqua" w:hAnsi="Book Antiqua" w:cs="Times New Roman"/>
          <w:b/>
          <w:sz w:val="24"/>
          <w:szCs w:val="24"/>
        </w:rPr>
        <w:t>caused by gastric vascular ectasia</w:t>
      </w:r>
    </w:p>
    <w:tbl>
      <w:tblPr>
        <w:tblW w:w="10456" w:type="dxa"/>
        <w:tblLayout w:type="fixed"/>
        <w:tblLook w:val="01E0" w:firstRow="1" w:lastRow="1" w:firstColumn="1" w:lastColumn="1" w:noHBand="0" w:noVBand="0"/>
      </w:tblPr>
      <w:tblGrid>
        <w:gridCol w:w="4058"/>
        <w:gridCol w:w="1579"/>
        <w:gridCol w:w="1559"/>
        <w:gridCol w:w="1559"/>
        <w:gridCol w:w="1701"/>
      </w:tblGrid>
      <w:tr w:rsidR="00A8414C" w:rsidRPr="007265F9" w:rsidTr="00D8707B">
        <w:trPr>
          <w:trHeight w:val="634"/>
        </w:trPr>
        <w:tc>
          <w:tcPr>
            <w:tcW w:w="4058" w:type="dxa"/>
            <w:vMerge w:val="restart"/>
            <w:tcBorders>
              <w:top w:val="single" w:sz="8" w:space="0" w:color="auto"/>
              <w:left w:val="nil"/>
              <w:right w:val="nil"/>
            </w:tcBorders>
            <w:vAlign w:val="center"/>
            <w:hideMark/>
          </w:tcPr>
          <w:p w:rsidR="00A8414C" w:rsidRPr="00B5323D" w:rsidRDefault="00A8414C" w:rsidP="00D3434A">
            <w:pPr>
              <w:snapToGrid w:val="0"/>
              <w:spacing w:line="360" w:lineRule="auto"/>
              <w:rPr>
                <w:rFonts w:ascii="Book Antiqua" w:hAnsi="Book Antiqua"/>
                <w:b/>
                <w:color w:val="000000" w:themeColor="text1"/>
                <w:sz w:val="24"/>
                <w:szCs w:val="24"/>
              </w:rPr>
            </w:pPr>
          </w:p>
        </w:tc>
        <w:tc>
          <w:tcPr>
            <w:tcW w:w="1579" w:type="dxa"/>
            <w:vMerge w:val="restart"/>
            <w:tcBorders>
              <w:top w:val="single" w:sz="8" w:space="0" w:color="auto"/>
              <w:left w:val="nil"/>
              <w:right w:val="nil"/>
            </w:tcBorders>
            <w:vAlign w:val="center"/>
          </w:tcPr>
          <w:p w:rsidR="00A8414C" w:rsidRPr="00B5323D" w:rsidRDefault="00A8414C" w:rsidP="00D3434A">
            <w:pPr>
              <w:snapToGrid w:val="0"/>
              <w:spacing w:line="360" w:lineRule="auto"/>
              <w:jc w:val="center"/>
              <w:rPr>
                <w:rFonts w:ascii="Book Antiqua" w:hAnsi="Book Antiqua"/>
                <w:b/>
                <w:color w:val="000000" w:themeColor="text1"/>
                <w:sz w:val="24"/>
                <w:szCs w:val="24"/>
              </w:rPr>
            </w:pPr>
            <w:r w:rsidRPr="00B5323D">
              <w:rPr>
                <w:rFonts w:ascii="Book Antiqua" w:hAnsi="Book Antiqua"/>
                <w:b/>
                <w:color w:val="000000" w:themeColor="text1"/>
                <w:sz w:val="24"/>
                <w:szCs w:val="24"/>
              </w:rPr>
              <w:t>Total</w:t>
            </w:r>
          </w:p>
        </w:tc>
        <w:tc>
          <w:tcPr>
            <w:tcW w:w="3118" w:type="dxa"/>
            <w:gridSpan w:val="2"/>
            <w:tcBorders>
              <w:top w:val="single" w:sz="8" w:space="0" w:color="auto"/>
              <w:left w:val="nil"/>
            </w:tcBorders>
            <w:vAlign w:val="center"/>
          </w:tcPr>
          <w:p w:rsidR="00A8414C" w:rsidRPr="004E1F3F" w:rsidRDefault="00A8414C" w:rsidP="004E1F3F">
            <w:pPr>
              <w:snapToGrid w:val="0"/>
              <w:spacing w:line="360" w:lineRule="auto"/>
              <w:jc w:val="center"/>
              <w:rPr>
                <w:rFonts w:ascii="Book Antiqua" w:eastAsia="宋体" w:hAnsi="Book Antiqua"/>
                <w:b/>
                <w:color w:val="000000" w:themeColor="text1"/>
                <w:sz w:val="24"/>
                <w:szCs w:val="24"/>
                <w:lang w:eastAsia="zh-CN"/>
              </w:rPr>
            </w:pPr>
            <w:r w:rsidRPr="00B5323D">
              <w:rPr>
                <w:rFonts w:ascii="Book Antiqua" w:hAnsi="Book Antiqua"/>
                <w:b/>
                <w:color w:val="000000" w:themeColor="text1"/>
                <w:sz w:val="24"/>
                <w:szCs w:val="24"/>
              </w:rPr>
              <w:t>Groups</w:t>
            </w:r>
            <w:r>
              <w:rPr>
                <w:rFonts w:ascii="Book Antiqua" w:eastAsia="宋体" w:hAnsi="Book Antiqua" w:hint="eastAsia"/>
                <w:b/>
                <w:color w:val="000000" w:themeColor="text1"/>
                <w:sz w:val="24"/>
                <w:szCs w:val="24"/>
                <w:vertAlign w:val="superscript"/>
                <w:lang w:eastAsia="zh-CN"/>
              </w:rPr>
              <w:t>2</w:t>
            </w:r>
          </w:p>
        </w:tc>
        <w:tc>
          <w:tcPr>
            <w:tcW w:w="1701" w:type="dxa"/>
            <w:vMerge w:val="restart"/>
            <w:tcBorders>
              <w:top w:val="single" w:sz="8" w:space="0" w:color="auto"/>
            </w:tcBorders>
          </w:tcPr>
          <w:p w:rsidR="00A8414C" w:rsidRPr="00B5323D" w:rsidRDefault="00A8414C" w:rsidP="00D3434A">
            <w:pPr>
              <w:snapToGrid w:val="0"/>
              <w:spacing w:line="360" w:lineRule="auto"/>
              <w:rPr>
                <w:rFonts w:ascii="Book Antiqua" w:hAnsi="Book Antiqua"/>
                <w:b/>
                <w:color w:val="000000" w:themeColor="text1"/>
                <w:sz w:val="24"/>
                <w:szCs w:val="24"/>
              </w:rPr>
            </w:pPr>
          </w:p>
          <w:p w:rsidR="00A8414C" w:rsidRPr="00B5323D" w:rsidRDefault="00A8414C" w:rsidP="00B5323D">
            <w:pPr>
              <w:snapToGrid w:val="0"/>
              <w:spacing w:line="360" w:lineRule="auto"/>
              <w:ind w:firstLineChars="100" w:firstLine="241"/>
              <w:rPr>
                <w:rFonts w:ascii="Book Antiqua" w:hAnsi="Book Antiqua"/>
                <w:b/>
                <w:color w:val="000000" w:themeColor="text1"/>
                <w:sz w:val="24"/>
                <w:szCs w:val="24"/>
              </w:rPr>
            </w:pPr>
            <w:r w:rsidRPr="00B5323D">
              <w:rPr>
                <w:rFonts w:ascii="Book Antiqua" w:hAnsi="Book Antiqua"/>
                <w:b/>
                <w:color w:val="000000" w:themeColor="text1"/>
                <w:sz w:val="24"/>
                <w:szCs w:val="24"/>
              </w:rPr>
              <w:t xml:space="preserve">Statistical </w:t>
            </w:r>
          </w:p>
          <w:p w:rsidR="00A8414C" w:rsidRPr="00B5323D" w:rsidRDefault="00A8414C" w:rsidP="00D3434A">
            <w:pPr>
              <w:snapToGrid w:val="0"/>
              <w:spacing w:line="360" w:lineRule="auto"/>
              <w:ind w:firstLineChars="50" w:firstLine="120"/>
              <w:rPr>
                <w:rFonts w:ascii="Book Antiqua" w:hAnsi="Book Antiqua"/>
                <w:b/>
                <w:color w:val="000000" w:themeColor="text1"/>
                <w:sz w:val="24"/>
                <w:szCs w:val="24"/>
              </w:rPr>
            </w:pPr>
            <w:r w:rsidRPr="00B5323D">
              <w:rPr>
                <w:rFonts w:ascii="Book Antiqua" w:hAnsi="Book Antiqua"/>
                <w:b/>
                <w:color w:val="000000" w:themeColor="text1"/>
                <w:sz w:val="24"/>
                <w:szCs w:val="24"/>
              </w:rPr>
              <w:t>significance</w:t>
            </w:r>
          </w:p>
        </w:tc>
      </w:tr>
      <w:tr w:rsidR="00A8414C" w:rsidRPr="007265F9" w:rsidTr="00A8414C">
        <w:trPr>
          <w:trHeight w:val="634"/>
        </w:trPr>
        <w:tc>
          <w:tcPr>
            <w:tcW w:w="4058" w:type="dxa"/>
            <w:vMerge/>
            <w:tcBorders>
              <w:left w:val="nil"/>
              <w:bottom w:val="single" w:sz="4" w:space="0" w:color="auto"/>
              <w:right w:val="nil"/>
            </w:tcBorders>
            <w:vAlign w:val="center"/>
            <w:hideMark/>
          </w:tcPr>
          <w:p w:rsidR="00A8414C" w:rsidRPr="00B5323D" w:rsidRDefault="00A8414C" w:rsidP="00D3434A">
            <w:pPr>
              <w:snapToGrid w:val="0"/>
              <w:spacing w:line="360" w:lineRule="auto"/>
              <w:rPr>
                <w:rFonts w:ascii="Book Antiqua" w:hAnsi="Book Antiqua"/>
                <w:b/>
                <w:color w:val="000000" w:themeColor="text1"/>
                <w:sz w:val="24"/>
                <w:szCs w:val="24"/>
              </w:rPr>
            </w:pPr>
          </w:p>
        </w:tc>
        <w:tc>
          <w:tcPr>
            <w:tcW w:w="1579" w:type="dxa"/>
            <w:vMerge/>
            <w:tcBorders>
              <w:left w:val="nil"/>
              <w:bottom w:val="single" w:sz="4" w:space="0" w:color="auto"/>
              <w:right w:val="nil"/>
            </w:tcBorders>
            <w:vAlign w:val="center"/>
          </w:tcPr>
          <w:p w:rsidR="00A8414C" w:rsidRPr="00B5323D" w:rsidRDefault="00A8414C" w:rsidP="00D3434A">
            <w:pPr>
              <w:snapToGrid w:val="0"/>
              <w:spacing w:line="360" w:lineRule="auto"/>
              <w:jc w:val="center"/>
              <w:rPr>
                <w:rFonts w:ascii="Book Antiqua" w:hAnsi="Book Antiqua"/>
                <w:b/>
                <w:color w:val="000000" w:themeColor="text1"/>
                <w:sz w:val="24"/>
                <w:szCs w:val="24"/>
              </w:rPr>
            </w:pPr>
          </w:p>
        </w:tc>
        <w:tc>
          <w:tcPr>
            <w:tcW w:w="1559" w:type="dxa"/>
            <w:tcBorders>
              <w:left w:val="nil"/>
              <w:bottom w:val="single" w:sz="4" w:space="0" w:color="auto"/>
              <w:right w:val="nil"/>
            </w:tcBorders>
            <w:vAlign w:val="center"/>
          </w:tcPr>
          <w:p w:rsidR="00A8414C" w:rsidRPr="00B5323D" w:rsidRDefault="00A8414C" w:rsidP="00D3434A">
            <w:pPr>
              <w:snapToGrid w:val="0"/>
              <w:spacing w:line="360" w:lineRule="auto"/>
              <w:jc w:val="center"/>
              <w:rPr>
                <w:rFonts w:ascii="Book Antiqua" w:hAnsi="Book Antiqua"/>
                <w:b/>
                <w:color w:val="000000" w:themeColor="text1"/>
                <w:sz w:val="24"/>
                <w:szCs w:val="24"/>
              </w:rPr>
            </w:pPr>
            <w:r w:rsidRPr="00B5323D">
              <w:rPr>
                <w:rFonts w:ascii="Book Antiqua" w:hAnsi="Book Antiqua"/>
                <w:b/>
                <w:color w:val="000000" w:themeColor="text1"/>
                <w:sz w:val="24"/>
                <w:szCs w:val="24"/>
              </w:rPr>
              <w:t>LVE</w:t>
            </w:r>
          </w:p>
        </w:tc>
        <w:tc>
          <w:tcPr>
            <w:tcW w:w="1559" w:type="dxa"/>
            <w:tcBorders>
              <w:left w:val="nil"/>
              <w:bottom w:val="single" w:sz="4" w:space="0" w:color="auto"/>
            </w:tcBorders>
            <w:vAlign w:val="center"/>
            <w:hideMark/>
          </w:tcPr>
          <w:p w:rsidR="00A8414C" w:rsidRPr="00B5323D" w:rsidRDefault="00A8414C" w:rsidP="00B5323D">
            <w:pPr>
              <w:snapToGrid w:val="0"/>
              <w:spacing w:line="360" w:lineRule="auto"/>
              <w:ind w:firstLineChars="150" w:firstLine="361"/>
              <w:rPr>
                <w:rFonts w:ascii="Book Antiqua" w:hAnsi="Book Antiqua"/>
                <w:b/>
                <w:color w:val="000000" w:themeColor="text1"/>
                <w:sz w:val="24"/>
                <w:szCs w:val="24"/>
              </w:rPr>
            </w:pPr>
            <w:r w:rsidRPr="00B5323D">
              <w:rPr>
                <w:rFonts w:ascii="Book Antiqua" w:hAnsi="Book Antiqua"/>
                <w:b/>
                <w:color w:val="000000" w:themeColor="text1"/>
                <w:sz w:val="24"/>
                <w:szCs w:val="24"/>
              </w:rPr>
              <w:t>EVE</w:t>
            </w:r>
          </w:p>
        </w:tc>
        <w:tc>
          <w:tcPr>
            <w:tcW w:w="1701" w:type="dxa"/>
            <w:vMerge/>
            <w:tcBorders>
              <w:bottom w:val="single" w:sz="4" w:space="0" w:color="auto"/>
            </w:tcBorders>
          </w:tcPr>
          <w:p w:rsidR="00A8414C" w:rsidRPr="00B5323D" w:rsidRDefault="00A8414C" w:rsidP="00D3434A">
            <w:pPr>
              <w:snapToGrid w:val="0"/>
              <w:spacing w:line="360" w:lineRule="auto"/>
              <w:ind w:firstLineChars="50" w:firstLine="120"/>
              <w:rPr>
                <w:rFonts w:ascii="Book Antiqua" w:hAnsi="Book Antiqua"/>
                <w:b/>
                <w:color w:val="000000" w:themeColor="text1"/>
                <w:sz w:val="24"/>
                <w:szCs w:val="24"/>
              </w:rPr>
            </w:pPr>
          </w:p>
        </w:tc>
      </w:tr>
      <w:tr w:rsidR="002D502B" w:rsidRPr="007265F9" w:rsidTr="00B058A2">
        <w:trPr>
          <w:trHeight w:val="412"/>
        </w:trPr>
        <w:tc>
          <w:tcPr>
            <w:tcW w:w="4058" w:type="dxa"/>
            <w:tcBorders>
              <w:top w:val="single" w:sz="4" w:space="0" w:color="auto"/>
              <w:left w:val="nil"/>
              <w:right w:val="nil"/>
            </w:tcBorders>
            <w:vAlign w:val="center"/>
          </w:tcPr>
          <w:p w:rsidR="002D502B" w:rsidRPr="007265F9" w:rsidRDefault="002D502B" w:rsidP="00B5323D">
            <w:pPr>
              <w:snapToGrid w:val="0"/>
              <w:spacing w:line="360" w:lineRule="auto"/>
              <w:ind w:firstLineChars="50" w:firstLine="120"/>
              <w:jc w:val="left"/>
              <w:rPr>
                <w:rFonts w:ascii="Book Antiqua" w:hAnsi="Book Antiqua"/>
                <w:sz w:val="24"/>
                <w:szCs w:val="24"/>
              </w:rPr>
            </w:pPr>
            <w:r w:rsidRPr="007265F9">
              <w:rPr>
                <w:rFonts w:ascii="Book Antiqua" w:hAnsi="Book Antiqua"/>
                <w:sz w:val="24"/>
                <w:szCs w:val="24"/>
              </w:rPr>
              <w:t>Numbe</w:t>
            </w:r>
            <w:r w:rsidR="00A8414C" w:rsidRPr="007265F9">
              <w:rPr>
                <w:rFonts w:ascii="Book Antiqua" w:hAnsi="Book Antiqua"/>
                <w:sz w:val="24"/>
                <w:szCs w:val="24"/>
              </w:rPr>
              <w:t>r of patien</w:t>
            </w:r>
            <w:r w:rsidRPr="007265F9">
              <w:rPr>
                <w:rFonts w:ascii="Book Antiqua" w:hAnsi="Book Antiqua"/>
                <w:sz w:val="24"/>
                <w:szCs w:val="24"/>
              </w:rPr>
              <w:t>ts</w:t>
            </w:r>
          </w:p>
        </w:tc>
        <w:tc>
          <w:tcPr>
            <w:tcW w:w="1579" w:type="dxa"/>
            <w:tcBorders>
              <w:top w:val="single" w:sz="4" w:space="0" w:color="auto"/>
              <w:left w:val="nil"/>
              <w:right w:val="nil"/>
            </w:tcBorders>
            <w:vAlign w:val="center"/>
          </w:tcPr>
          <w:p w:rsidR="002D502B" w:rsidRPr="007265F9" w:rsidRDefault="002D502B" w:rsidP="00B5323D">
            <w:pPr>
              <w:snapToGrid w:val="0"/>
              <w:spacing w:line="360" w:lineRule="auto"/>
              <w:ind w:firstLineChars="150" w:firstLine="360"/>
              <w:jc w:val="center"/>
              <w:rPr>
                <w:rFonts w:ascii="Book Antiqua" w:hAnsi="Book Antiqua"/>
                <w:sz w:val="24"/>
                <w:szCs w:val="24"/>
              </w:rPr>
            </w:pPr>
            <w:r w:rsidRPr="007265F9">
              <w:rPr>
                <w:rFonts w:ascii="Book Antiqua" w:hAnsi="Book Antiqua"/>
                <w:sz w:val="24"/>
                <w:szCs w:val="24"/>
              </w:rPr>
              <w:t>38</w:t>
            </w:r>
          </w:p>
        </w:tc>
        <w:tc>
          <w:tcPr>
            <w:tcW w:w="1559" w:type="dxa"/>
            <w:tcBorders>
              <w:top w:val="single" w:sz="4" w:space="0" w:color="auto"/>
              <w:left w:val="nil"/>
              <w:right w:val="nil"/>
            </w:tcBorders>
            <w:vAlign w:val="center"/>
            <w:hideMark/>
          </w:tcPr>
          <w:p w:rsidR="002D502B" w:rsidRPr="007265F9" w:rsidRDefault="002D502B" w:rsidP="00B5323D">
            <w:pPr>
              <w:snapToGrid w:val="0"/>
              <w:spacing w:line="360" w:lineRule="auto"/>
              <w:ind w:firstLineChars="250" w:firstLine="600"/>
              <w:jc w:val="center"/>
              <w:rPr>
                <w:rFonts w:ascii="Book Antiqua" w:hAnsi="Book Antiqua"/>
                <w:sz w:val="24"/>
                <w:szCs w:val="24"/>
              </w:rPr>
            </w:pPr>
            <w:r w:rsidRPr="007265F9">
              <w:rPr>
                <w:rFonts w:ascii="Book Antiqua" w:hAnsi="Book Antiqua"/>
                <w:sz w:val="24"/>
                <w:szCs w:val="24"/>
              </w:rPr>
              <w:t>14</w:t>
            </w:r>
          </w:p>
        </w:tc>
        <w:tc>
          <w:tcPr>
            <w:tcW w:w="1559" w:type="dxa"/>
            <w:tcBorders>
              <w:top w:val="single" w:sz="4" w:space="0" w:color="auto"/>
              <w:left w:val="nil"/>
              <w:right w:val="nil"/>
            </w:tcBorders>
            <w:vAlign w:val="center"/>
            <w:hideMark/>
          </w:tcPr>
          <w:p w:rsidR="002D502B" w:rsidRPr="007265F9" w:rsidRDefault="002D502B" w:rsidP="00B5323D">
            <w:pPr>
              <w:snapToGrid w:val="0"/>
              <w:spacing w:line="360" w:lineRule="auto"/>
              <w:ind w:firstLineChars="250" w:firstLine="600"/>
              <w:jc w:val="center"/>
              <w:rPr>
                <w:rFonts w:ascii="Book Antiqua" w:hAnsi="Book Antiqua"/>
                <w:sz w:val="24"/>
                <w:szCs w:val="24"/>
              </w:rPr>
            </w:pPr>
            <w:r w:rsidRPr="007265F9">
              <w:rPr>
                <w:rFonts w:ascii="Book Antiqua" w:hAnsi="Book Antiqua"/>
                <w:sz w:val="24"/>
                <w:szCs w:val="24"/>
              </w:rPr>
              <w:t>24</w:t>
            </w:r>
          </w:p>
        </w:tc>
        <w:tc>
          <w:tcPr>
            <w:tcW w:w="1701" w:type="dxa"/>
            <w:tcBorders>
              <w:top w:val="single" w:sz="4" w:space="0" w:color="auto"/>
              <w:left w:val="nil"/>
              <w:right w:val="nil"/>
            </w:tcBorders>
            <w:vAlign w:val="center"/>
          </w:tcPr>
          <w:p w:rsidR="002D502B" w:rsidRPr="007265F9" w:rsidRDefault="002D502B" w:rsidP="00B5323D">
            <w:pPr>
              <w:snapToGrid w:val="0"/>
              <w:spacing w:line="360" w:lineRule="auto"/>
              <w:ind w:firstLineChars="250" w:firstLine="600"/>
              <w:jc w:val="center"/>
              <w:rPr>
                <w:rFonts w:ascii="Book Antiqua" w:hAnsi="Book Antiqua"/>
                <w:sz w:val="24"/>
                <w:szCs w:val="24"/>
              </w:rPr>
            </w:pPr>
          </w:p>
        </w:tc>
      </w:tr>
      <w:tr w:rsidR="002D502B" w:rsidRPr="007265F9" w:rsidTr="00B058A2">
        <w:trPr>
          <w:trHeight w:val="429"/>
        </w:trPr>
        <w:tc>
          <w:tcPr>
            <w:tcW w:w="4058" w:type="dxa"/>
            <w:vAlign w:val="center"/>
            <w:hideMark/>
          </w:tcPr>
          <w:p w:rsidR="002D502B" w:rsidRPr="004E1F3F" w:rsidRDefault="002D502B" w:rsidP="004E1F3F">
            <w:pPr>
              <w:snapToGrid w:val="0"/>
              <w:spacing w:line="360" w:lineRule="auto"/>
              <w:ind w:firstLineChars="50" w:firstLine="120"/>
              <w:jc w:val="left"/>
              <w:rPr>
                <w:rFonts w:ascii="Book Antiqua" w:eastAsia="宋体" w:hAnsi="Book Antiqua"/>
                <w:sz w:val="24"/>
                <w:szCs w:val="24"/>
                <w:lang w:eastAsia="zh-CN"/>
              </w:rPr>
            </w:pPr>
            <w:r w:rsidRPr="007265F9">
              <w:rPr>
                <w:rFonts w:ascii="Book Antiqua" w:hAnsi="Book Antiqua"/>
                <w:sz w:val="24"/>
                <w:szCs w:val="24"/>
              </w:rPr>
              <w:t>Sex: Mal</w:t>
            </w:r>
            <w:r w:rsidR="009D6B30" w:rsidRPr="007265F9">
              <w:rPr>
                <w:rFonts w:ascii="Book Antiqua" w:hAnsi="Book Antiqua"/>
                <w:sz w:val="24"/>
                <w:szCs w:val="24"/>
              </w:rPr>
              <w:t>e</w:t>
            </w:r>
            <w:r w:rsidR="009D6B30" w:rsidRPr="007265F9">
              <w:rPr>
                <w:rFonts w:ascii="Book Antiqua" w:hAnsi="Book Antiqua"/>
                <w:b/>
                <w:sz w:val="24"/>
                <w:szCs w:val="24"/>
              </w:rPr>
              <w:t>/</w:t>
            </w:r>
            <w:r w:rsidR="009D6B30" w:rsidRPr="007265F9">
              <w:rPr>
                <w:rFonts w:ascii="Book Antiqua" w:hAnsi="Book Antiqua"/>
                <w:sz w:val="24"/>
                <w:szCs w:val="24"/>
              </w:rPr>
              <w:t>f</w:t>
            </w:r>
            <w:r w:rsidRPr="007265F9">
              <w:rPr>
                <w:rFonts w:ascii="Book Antiqua" w:hAnsi="Book Antiqua"/>
                <w:sz w:val="24"/>
                <w:szCs w:val="24"/>
              </w:rPr>
              <w:t>emale</w:t>
            </w:r>
            <w:bookmarkStart w:id="209" w:name="OLE_LINK771"/>
            <w:bookmarkStart w:id="210" w:name="OLE_LINK772"/>
            <w:r w:rsidR="004E1F3F">
              <w:rPr>
                <w:rFonts w:ascii="Book Antiqua" w:eastAsia="宋体" w:hAnsi="Book Antiqua" w:hint="eastAsia"/>
                <w:sz w:val="24"/>
                <w:szCs w:val="24"/>
                <w:vertAlign w:val="superscript"/>
                <w:lang w:eastAsia="zh-CN"/>
              </w:rPr>
              <w:t>1</w:t>
            </w:r>
            <w:bookmarkEnd w:id="209"/>
            <w:bookmarkEnd w:id="210"/>
          </w:p>
        </w:tc>
        <w:tc>
          <w:tcPr>
            <w:tcW w:w="1579" w:type="dxa"/>
            <w:vAlign w:val="center"/>
          </w:tcPr>
          <w:p w:rsidR="002D502B" w:rsidRPr="007265F9" w:rsidRDefault="002D502B" w:rsidP="00B5323D">
            <w:pPr>
              <w:snapToGrid w:val="0"/>
              <w:spacing w:line="360" w:lineRule="auto"/>
              <w:ind w:firstLineChars="100" w:firstLine="240"/>
              <w:jc w:val="center"/>
              <w:rPr>
                <w:rFonts w:ascii="Book Antiqua" w:hAnsi="Book Antiqua"/>
                <w:sz w:val="24"/>
                <w:szCs w:val="24"/>
              </w:rPr>
            </w:pPr>
            <w:r w:rsidRPr="007265F9">
              <w:rPr>
                <w:rFonts w:ascii="Book Antiqua" w:hAnsi="Book Antiqua"/>
                <w:sz w:val="24"/>
                <w:szCs w:val="24"/>
              </w:rPr>
              <w:t>21 / 17</w:t>
            </w:r>
          </w:p>
        </w:tc>
        <w:tc>
          <w:tcPr>
            <w:tcW w:w="1559" w:type="dxa"/>
            <w:vAlign w:val="center"/>
            <w:hideMark/>
          </w:tcPr>
          <w:p w:rsidR="002D502B" w:rsidRPr="007265F9" w:rsidRDefault="002D502B" w:rsidP="00B5323D">
            <w:pPr>
              <w:snapToGrid w:val="0"/>
              <w:spacing w:line="360" w:lineRule="auto"/>
              <w:ind w:leftChars="50" w:left="105" w:firstLineChars="150" w:firstLine="360"/>
              <w:jc w:val="center"/>
              <w:rPr>
                <w:rFonts w:ascii="Book Antiqua" w:hAnsi="Book Antiqua"/>
                <w:sz w:val="24"/>
                <w:szCs w:val="24"/>
              </w:rPr>
            </w:pPr>
            <w:r w:rsidRPr="007265F9">
              <w:rPr>
                <w:rFonts w:ascii="Book Antiqua" w:hAnsi="Book Antiqua"/>
                <w:sz w:val="24"/>
                <w:szCs w:val="24"/>
              </w:rPr>
              <w:t>9 / 5</w:t>
            </w:r>
          </w:p>
        </w:tc>
        <w:tc>
          <w:tcPr>
            <w:tcW w:w="1559" w:type="dxa"/>
            <w:vAlign w:val="center"/>
            <w:hideMark/>
          </w:tcPr>
          <w:p w:rsidR="002D502B" w:rsidRPr="007265F9" w:rsidRDefault="002D502B" w:rsidP="00B5323D">
            <w:pPr>
              <w:snapToGrid w:val="0"/>
              <w:spacing w:line="360" w:lineRule="auto"/>
              <w:ind w:firstLineChars="150" w:firstLine="360"/>
              <w:jc w:val="center"/>
              <w:rPr>
                <w:rFonts w:ascii="Book Antiqua" w:hAnsi="Book Antiqua"/>
                <w:sz w:val="24"/>
                <w:szCs w:val="24"/>
              </w:rPr>
            </w:pPr>
            <w:r w:rsidRPr="007265F9">
              <w:rPr>
                <w:rFonts w:ascii="Book Antiqua" w:hAnsi="Book Antiqua"/>
                <w:sz w:val="24"/>
                <w:szCs w:val="24"/>
              </w:rPr>
              <w:t>12 / 12</w:t>
            </w:r>
          </w:p>
        </w:tc>
        <w:tc>
          <w:tcPr>
            <w:tcW w:w="1701" w:type="dxa"/>
            <w:vAlign w:val="center"/>
          </w:tcPr>
          <w:p w:rsidR="002D502B" w:rsidRPr="007265F9" w:rsidRDefault="00B5323D" w:rsidP="00B5323D">
            <w:pPr>
              <w:snapToGrid w:val="0"/>
              <w:spacing w:line="360" w:lineRule="auto"/>
              <w:ind w:firstLineChars="150" w:firstLine="360"/>
              <w:jc w:val="center"/>
              <w:rPr>
                <w:rFonts w:ascii="Book Antiqua" w:hAnsi="Book Antiqua"/>
                <w:sz w:val="24"/>
                <w:szCs w:val="24"/>
              </w:rPr>
            </w:pPr>
            <w:r w:rsidRPr="007265F9">
              <w:rPr>
                <w:rFonts w:ascii="Book Antiqua" w:hAnsi="Book Antiqua"/>
                <w:sz w:val="24"/>
                <w:szCs w:val="24"/>
              </w:rPr>
              <w:t>NS</w:t>
            </w:r>
          </w:p>
        </w:tc>
      </w:tr>
      <w:tr w:rsidR="002D502B" w:rsidRPr="007265F9" w:rsidTr="00B058A2">
        <w:trPr>
          <w:trHeight w:val="421"/>
        </w:trPr>
        <w:tc>
          <w:tcPr>
            <w:tcW w:w="4058" w:type="dxa"/>
            <w:vAlign w:val="center"/>
          </w:tcPr>
          <w:p w:rsidR="002D502B" w:rsidRPr="007265F9" w:rsidRDefault="002D502B" w:rsidP="009D6B30">
            <w:pPr>
              <w:snapToGrid w:val="0"/>
              <w:spacing w:line="360" w:lineRule="auto"/>
              <w:ind w:firstLineChars="50" w:firstLine="120"/>
              <w:jc w:val="left"/>
              <w:rPr>
                <w:rFonts w:ascii="Book Antiqua" w:hAnsi="Book Antiqua"/>
                <w:sz w:val="24"/>
                <w:szCs w:val="24"/>
              </w:rPr>
            </w:pPr>
            <w:r w:rsidRPr="007265F9">
              <w:rPr>
                <w:rFonts w:ascii="Book Antiqua" w:hAnsi="Book Antiqua"/>
                <w:sz w:val="24"/>
                <w:szCs w:val="24"/>
              </w:rPr>
              <w:t>Age (y</w:t>
            </w:r>
            <w:r w:rsidR="009D6B30">
              <w:rPr>
                <w:rFonts w:ascii="Book Antiqua" w:eastAsia="宋体" w:hAnsi="Book Antiqua" w:hint="eastAsia"/>
                <w:sz w:val="24"/>
                <w:szCs w:val="24"/>
                <w:lang w:eastAsia="zh-CN"/>
              </w:rPr>
              <w:t>r</w:t>
            </w:r>
            <w:r w:rsidRPr="007265F9">
              <w:rPr>
                <w:rFonts w:ascii="Book Antiqua" w:hAnsi="Book Antiqua"/>
                <w:sz w:val="24"/>
                <w:szCs w:val="24"/>
              </w:rPr>
              <w:t>: medium)</w:t>
            </w:r>
          </w:p>
        </w:tc>
        <w:tc>
          <w:tcPr>
            <w:tcW w:w="1579" w:type="dxa"/>
            <w:vAlign w:val="center"/>
          </w:tcPr>
          <w:p w:rsidR="002D502B" w:rsidRPr="007265F9" w:rsidRDefault="002D502B" w:rsidP="00B5323D">
            <w:pPr>
              <w:snapToGrid w:val="0"/>
              <w:spacing w:line="360" w:lineRule="auto"/>
              <w:ind w:firstLineChars="150" w:firstLine="360"/>
              <w:jc w:val="center"/>
              <w:rPr>
                <w:rFonts w:ascii="Book Antiqua" w:hAnsi="Book Antiqua"/>
                <w:sz w:val="24"/>
                <w:szCs w:val="24"/>
              </w:rPr>
            </w:pPr>
            <w:r w:rsidRPr="007265F9">
              <w:rPr>
                <w:rFonts w:ascii="Book Antiqua" w:hAnsi="Book Antiqua"/>
                <w:sz w:val="24"/>
                <w:szCs w:val="24"/>
              </w:rPr>
              <w:t>69.0</w:t>
            </w:r>
          </w:p>
        </w:tc>
        <w:tc>
          <w:tcPr>
            <w:tcW w:w="1559" w:type="dxa"/>
            <w:vAlign w:val="center"/>
            <w:hideMark/>
          </w:tcPr>
          <w:p w:rsidR="002D502B" w:rsidRPr="007265F9" w:rsidRDefault="002D502B" w:rsidP="00B5323D">
            <w:pPr>
              <w:snapToGrid w:val="0"/>
              <w:spacing w:line="360" w:lineRule="auto"/>
              <w:ind w:firstLineChars="200" w:firstLine="480"/>
              <w:jc w:val="center"/>
              <w:rPr>
                <w:rFonts w:ascii="Book Antiqua" w:hAnsi="Book Antiqua"/>
                <w:sz w:val="24"/>
                <w:szCs w:val="24"/>
              </w:rPr>
            </w:pPr>
            <w:r w:rsidRPr="007265F9">
              <w:rPr>
                <w:rFonts w:ascii="Book Antiqua" w:hAnsi="Book Antiqua"/>
                <w:sz w:val="24"/>
                <w:szCs w:val="24"/>
              </w:rPr>
              <w:t>67.5</w:t>
            </w:r>
          </w:p>
        </w:tc>
        <w:tc>
          <w:tcPr>
            <w:tcW w:w="1559" w:type="dxa"/>
            <w:vAlign w:val="center"/>
            <w:hideMark/>
          </w:tcPr>
          <w:p w:rsidR="002D502B" w:rsidRPr="007265F9" w:rsidRDefault="002D502B" w:rsidP="00B5323D">
            <w:pPr>
              <w:snapToGrid w:val="0"/>
              <w:spacing w:line="360" w:lineRule="auto"/>
              <w:ind w:firstLineChars="200" w:firstLine="480"/>
              <w:jc w:val="center"/>
              <w:rPr>
                <w:rFonts w:ascii="Book Antiqua" w:hAnsi="Book Antiqua"/>
                <w:sz w:val="24"/>
                <w:szCs w:val="24"/>
              </w:rPr>
            </w:pPr>
            <w:r w:rsidRPr="007265F9">
              <w:rPr>
                <w:rFonts w:ascii="Book Antiqua" w:hAnsi="Book Antiqua"/>
                <w:sz w:val="24"/>
                <w:szCs w:val="24"/>
              </w:rPr>
              <w:t>72.0</w:t>
            </w:r>
          </w:p>
        </w:tc>
        <w:tc>
          <w:tcPr>
            <w:tcW w:w="1701" w:type="dxa"/>
            <w:vAlign w:val="center"/>
          </w:tcPr>
          <w:p w:rsidR="002D502B" w:rsidRPr="007265F9" w:rsidRDefault="00B5323D" w:rsidP="00B5323D">
            <w:pPr>
              <w:snapToGrid w:val="0"/>
              <w:spacing w:line="360" w:lineRule="auto"/>
              <w:ind w:firstLineChars="200" w:firstLine="480"/>
              <w:jc w:val="center"/>
              <w:rPr>
                <w:rFonts w:ascii="Book Antiqua" w:hAnsi="Book Antiqua"/>
                <w:sz w:val="24"/>
                <w:szCs w:val="24"/>
              </w:rPr>
            </w:pPr>
            <w:r w:rsidRPr="007265F9">
              <w:rPr>
                <w:rFonts w:ascii="Book Antiqua" w:hAnsi="Book Antiqua"/>
                <w:sz w:val="24"/>
                <w:szCs w:val="24"/>
              </w:rPr>
              <w:t>NS</w:t>
            </w:r>
          </w:p>
        </w:tc>
      </w:tr>
      <w:tr w:rsidR="002D502B" w:rsidRPr="007265F9" w:rsidTr="00B058A2">
        <w:trPr>
          <w:trHeight w:val="425"/>
        </w:trPr>
        <w:tc>
          <w:tcPr>
            <w:tcW w:w="4058" w:type="dxa"/>
            <w:vAlign w:val="center"/>
          </w:tcPr>
          <w:p w:rsidR="002D502B" w:rsidRPr="007265F9" w:rsidRDefault="002D502B" w:rsidP="00B5323D">
            <w:pPr>
              <w:snapToGrid w:val="0"/>
              <w:spacing w:line="360" w:lineRule="auto"/>
              <w:ind w:firstLineChars="50" w:firstLine="120"/>
              <w:jc w:val="left"/>
              <w:rPr>
                <w:rFonts w:ascii="Book Antiqua" w:hAnsi="Book Antiqua"/>
                <w:sz w:val="24"/>
                <w:szCs w:val="24"/>
              </w:rPr>
            </w:pPr>
            <w:r w:rsidRPr="007265F9">
              <w:rPr>
                <w:rFonts w:ascii="Book Antiqua" w:hAnsi="Book Antiqua"/>
                <w:sz w:val="24"/>
                <w:szCs w:val="24"/>
              </w:rPr>
              <w:t>Bleeding from lesions at examination</w:t>
            </w:r>
            <w:r w:rsidR="004E1F3F">
              <w:rPr>
                <w:rFonts w:ascii="Book Antiqua" w:eastAsia="宋体" w:hAnsi="Book Antiqua"/>
                <w:kern w:val="0"/>
                <w:sz w:val="24"/>
                <w:szCs w:val="24"/>
                <w:vertAlign w:val="superscript"/>
                <w:lang w:eastAsia="zh-CN"/>
              </w:rPr>
              <w:t>1</w:t>
            </w:r>
          </w:p>
        </w:tc>
        <w:tc>
          <w:tcPr>
            <w:tcW w:w="1579" w:type="dxa"/>
            <w:vAlign w:val="center"/>
          </w:tcPr>
          <w:p w:rsidR="002D502B" w:rsidRPr="007265F9" w:rsidRDefault="002D502B" w:rsidP="00B5323D">
            <w:pPr>
              <w:snapToGrid w:val="0"/>
              <w:spacing w:line="360" w:lineRule="auto"/>
              <w:ind w:firstLineChars="150" w:firstLine="360"/>
              <w:jc w:val="center"/>
              <w:rPr>
                <w:rFonts w:ascii="Book Antiqua" w:hAnsi="Book Antiqua"/>
                <w:sz w:val="24"/>
                <w:szCs w:val="24"/>
              </w:rPr>
            </w:pPr>
            <w:r w:rsidRPr="007265F9">
              <w:rPr>
                <w:rFonts w:ascii="Book Antiqua" w:hAnsi="Book Antiqua"/>
                <w:sz w:val="24"/>
                <w:szCs w:val="24"/>
              </w:rPr>
              <w:t>21</w:t>
            </w:r>
          </w:p>
        </w:tc>
        <w:tc>
          <w:tcPr>
            <w:tcW w:w="1559" w:type="dxa"/>
            <w:vAlign w:val="center"/>
            <w:hideMark/>
          </w:tcPr>
          <w:p w:rsidR="002D502B" w:rsidRPr="007265F9" w:rsidRDefault="002D502B" w:rsidP="00B5323D">
            <w:pPr>
              <w:tabs>
                <w:tab w:val="left" w:pos="2848"/>
              </w:tabs>
              <w:snapToGrid w:val="0"/>
              <w:spacing w:line="360" w:lineRule="auto"/>
              <w:ind w:firstLineChars="300" w:firstLine="720"/>
              <w:jc w:val="center"/>
              <w:rPr>
                <w:rFonts w:ascii="Book Antiqua" w:hAnsi="Book Antiqua"/>
                <w:sz w:val="24"/>
                <w:szCs w:val="24"/>
              </w:rPr>
            </w:pPr>
            <w:r w:rsidRPr="007265F9">
              <w:rPr>
                <w:rFonts w:ascii="Book Antiqua" w:hAnsi="Book Antiqua"/>
                <w:sz w:val="24"/>
                <w:szCs w:val="24"/>
              </w:rPr>
              <w:t xml:space="preserve">6 </w:t>
            </w:r>
            <w:r w:rsidRPr="007265F9">
              <w:rPr>
                <w:rFonts w:ascii="Book Antiqua" w:hAnsi="Book Antiqua"/>
                <w:sz w:val="24"/>
                <w:szCs w:val="24"/>
              </w:rPr>
              <w:tab/>
              <w:t>B, C</w:t>
            </w:r>
          </w:p>
        </w:tc>
        <w:tc>
          <w:tcPr>
            <w:tcW w:w="1559" w:type="dxa"/>
            <w:vAlign w:val="center"/>
            <w:hideMark/>
          </w:tcPr>
          <w:p w:rsidR="002D502B" w:rsidRPr="007265F9" w:rsidRDefault="002D502B" w:rsidP="00B5323D">
            <w:pPr>
              <w:snapToGrid w:val="0"/>
              <w:spacing w:line="360" w:lineRule="auto"/>
              <w:ind w:firstLineChars="250" w:firstLine="600"/>
              <w:jc w:val="center"/>
              <w:rPr>
                <w:rFonts w:ascii="Book Antiqua" w:hAnsi="Book Antiqua"/>
                <w:sz w:val="24"/>
                <w:szCs w:val="24"/>
              </w:rPr>
            </w:pPr>
            <w:r w:rsidRPr="007265F9">
              <w:rPr>
                <w:rFonts w:ascii="Book Antiqua" w:hAnsi="Book Antiqua"/>
                <w:sz w:val="24"/>
                <w:szCs w:val="24"/>
              </w:rPr>
              <w:t>15</w:t>
            </w:r>
          </w:p>
        </w:tc>
        <w:tc>
          <w:tcPr>
            <w:tcW w:w="1701" w:type="dxa"/>
            <w:vAlign w:val="center"/>
          </w:tcPr>
          <w:p w:rsidR="002D502B" w:rsidRPr="007265F9" w:rsidRDefault="00B5323D" w:rsidP="00B5323D">
            <w:pPr>
              <w:snapToGrid w:val="0"/>
              <w:spacing w:line="360" w:lineRule="auto"/>
              <w:ind w:firstLineChars="200" w:firstLine="480"/>
              <w:jc w:val="center"/>
              <w:rPr>
                <w:rFonts w:ascii="Book Antiqua" w:hAnsi="Book Antiqua"/>
                <w:sz w:val="24"/>
                <w:szCs w:val="24"/>
              </w:rPr>
            </w:pPr>
            <w:r w:rsidRPr="007265F9">
              <w:rPr>
                <w:rFonts w:ascii="Book Antiqua" w:hAnsi="Book Antiqua"/>
                <w:sz w:val="24"/>
                <w:szCs w:val="24"/>
              </w:rPr>
              <w:t>NS</w:t>
            </w:r>
          </w:p>
        </w:tc>
      </w:tr>
      <w:tr w:rsidR="002D502B" w:rsidRPr="007265F9" w:rsidTr="00B058A2">
        <w:trPr>
          <w:trHeight w:val="425"/>
        </w:trPr>
        <w:tc>
          <w:tcPr>
            <w:tcW w:w="4058" w:type="dxa"/>
            <w:vAlign w:val="center"/>
          </w:tcPr>
          <w:p w:rsidR="002D502B" w:rsidRPr="004E1F3F" w:rsidRDefault="002D502B" w:rsidP="004E1F3F">
            <w:pPr>
              <w:snapToGrid w:val="0"/>
              <w:spacing w:line="360" w:lineRule="auto"/>
              <w:ind w:firstLineChars="50" w:firstLine="120"/>
              <w:jc w:val="left"/>
              <w:rPr>
                <w:rFonts w:ascii="Book Antiqua" w:eastAsia="宋体" w:hAnsi="Book Antiqua"/>
                <w:sz w:val="24"/>
                <w:szCs w:val="24"/>
                <w:lang w:eastAsia="zh-CN"/>
              </w:rPr>
            </w:pPr>
            <w:r w:rsidRPr="007265F9">
              <w:rPr>
                <w:rFonts w:ascii="Book Antiqua" w:hAnsi="Book Antiqua"/>
                <w:sz w:val="24"/>
                <w:szCs w:val="24"/>
              </w:rPr>
              <w:t>Cauterization</w:t>
            </w:r>
            <w:r w:rsidR="004E1F3F">
              <w:rPr>
                <w:rFonts w:ascii="Book Antiqua" w:eastAsia="宋体" w:hAnsi="Book Antiqua" w:hint="eastAsia"/>
                <w:sz w:val="24"/>
                <w:szCs w:val="24"/>
                <w:vertAlign w:val="superscript"/>
                <w:lang w:eastAsia="zh-CN"/>
              </w:rPr>
              <w:t>3</w:t>
            </w:r>
          </w:p>
        </w:tc>
        <w:tc>
          <w:tcPr>
            <w:tcW w:w="1579" w:type="dxa"/>
            <w:vAlign w:val="center"/>
          </w:tcPr>
          <w:p w:rsidR="002D502B" w:rsidRPr="007265F9" w:rsidRDefault="002D502B" w:rsidP="00B5323D">
            <w:pPr>
              <w:snapToGrid w:val="0"/>
              <w:spacing w:line="360" w:lineRule="auto"/>
              <w:ind w:firstLineChars="100" w:firstLine="240"/>
              <w:jc w:val="center"/>
              <w:rPr>
                <w:rFonts w:ascii="Book Antiqua" w:hAnsi="Book Antiqua"/>
                <w:sz w:val="24"/>
                <w:szCs w:val="24"/>
              </w:rPr>
            </w:pPr>
          </w:p>
        </w:tc>
        <w:tc>
          <w:tcPr>
            <w:tcW w:w="1559" w:type="dxa"/>
            <w:vAlign w:val="center"/>
            <w:hideMark/>
          </w:tcPr>
          <w:p w:rsidR="002D502B" w:rsidRPr="007265F9" w:rsidRDefault="002D502B" w:rsidP="00B5323D">
            <w:pPr>
              <w:tabs>
                <w:tab w:val="left" w:pos="2848"/>
              </w:tabs>
              <w:snapToGrid w:val="0"/>
              <w:spacing w:line="360" w:lineRule="auto"/>
              <w:ind w:firstLineChars="200" w:firstLine="480"/>
              <w:jc w:val="center"/>
              <w:rPr>
                <w:rFonts w:ascii="Book Antiqua" w:hAnsi="Book Antiqua"/>
                <w:sz w:val="24"/>
                <w:szCs w:val="24"/>
              </w:rPr>
            </w:pPr>
          </w:p>
        </w:tc>
        <w:tc>
          <w:tcPr>
            <w:tcW w:w="1559" w:type="dxa"/>
            <w:vAlign w:val="center"/>
            <w:hideMark/>
          </w:tcPr>
          <w:p w:rsidR="002D502B" w:rsidRPr="007265F9" w:rsidRDefault="002D502B" w:rsidP="00B5323D">
            <w:pPr>
              <w:snapToGrid w:val="0"/>
              <w:spacing w:line="360" w:lineRule="auto"/>
              <w:ind w:firstLineChars="200" w:firstLine="480"/>
              <w:jc w:val="center"/>
              <w:rPr>
                <w:rFonts w:ascii="Book Antiqua" w:hAnsi="Book Antiqua"/>
                <w:sz w:val="24"/>
                <w:szCs w:val="24"/>
              </w:rPr>
            </w:pPr>
          </w:p>
        </w:tc>
        <w:tc>
          <w:tcPr>
            <w:tcW w:w="1701" w:type="dxa"/>
            <w:vAlign w:val="center"/>
          </w:tcPr>
          <w:p w:rsidR="002D502B" w:rsidRPr="007265F9" w:rsidRDefault="002D502B" w:rsidP="00B5323D">
            <w:pPr>
              <w:snapToGrid w:val="0"/>
              <w:spacing w:line="360" w:lineRule="auto"/>
              <w:ind w:firstLineChars="200" w:firstLine="480"/>
              <w:jc w:val="center"/>
              <w:rPr>
                <w:rFonts w:ascii="Book Antiqua" w:hAnsi="Book Antiqua"/>
                <w:sz w:val="24"/>
                <w:szCs w:val="24"/>
              </w:rPr>
            </w:pPr>
          </w:p>
        </w:tc>
      </w:tr>
      <w:tr w:rsidR="002D502B" w:rsidRPr="007265F9" w:rsidTr="00B058A2">
        <w:trPr>
          <w:trHeight w:val="425"/>
        </w:trPr>
        <w:tc>
          <w:tcPr>
            <w:tcW w:w="4058" w:type="dxa"/>
            <w:vAlign w:val="center"/>
          </w:tcPr>
          <w:p w:rsidR="002D502B" w:rsidRPr="007265F9" w:rsidRDefault="002D502B" w:rsidP="00B5323D">
            <w:pPr>
              <w:snapToGrid w:val="0"/>
              <w:spacing w:line="360" w:lineRule="auto"/>
              <w:ind w:firstLineChars="150" w:firstLine="360"/>
              <w:jc w:val="left"/>
              <w:rPr>
                <w:rFonts w:ascii="Book Antiqua" w:hAnsi="Book Antiqua"/>
                <w:sz w:val="24"/>
                <w:szCs w:val="24"/>
              </w:rPr>
            </w:pPr>
            <w:r w:rsidRPr="007265F9">
              <w:rPr>
                <w:rFonts w:ascii="Book Antiqua" w:hAnsi="Book Antiqua"/>
                <w:sz w:val="24"/>
                <w:szCs w:val="24"/>
              </w:rPr>
              <w:t>Method : HPC / APC</w:t>
            </w:r>
            <w:r w:rsidR="004E1F3F">
              <w:rPr>
                <w:rFonts w:ascii="Book Antiqua" w:eastAsia="宋体" w:hAnsi="Book Antiqua"/>
                <w:kern w:val="0"/>
                <w:sz w:val="24"/>
                <w:szCs w:val="24"/>
                <w:vertAlign w:val="superscript"/>
                <w:lang w:eastAsia="zh-CN"/>
              </w:rPr>
              <w:t>1</w:t>
            </w:r>
          </w:p>
        </w:tc>
        <w:tc>
          <w:tcPr>
            <w:tcW w:w="1579" w:type="dxa"/>
            <w:vAlign w:val="center"/>
          </w:tcPr>
          <w:p w:rsidR="002D502B" w:rsidRPr="007265F9" w:rsidRDefault="002D502B" w:rsidP="00B5323D">
            <w:pPr>
              <w:snapToGrid w:val="0"/>
              <w:spacing w:line="360" w:lineRule="auto"/>
              <w:ind w:firstLineChars="100" w:firstLine="240"/>
              <w:jc w:val="center"/>
              <w:rPr>
                <w:rFonts w:ascii="Book Antiqua" w:hAnsi="Book Antiqua"/>
                <w:sz w:val="24"/>
                <w:szCs w:val="24"/>
              </w:rPr>
            </w:pPr>
            <w:r w:rsidRPr="007265F9">
              <w:rPr>
                <w:rFonts w:ascii="Book Antiqua" w:hAnsi="Book Antiqua"/>
                <w:sz w:val="24"/>
                <w:szCs w:val="24"/>
              </w:rPr>
              <w:t>13 / 25</w:t>
            </w:r>
          </w:p>
        </w:tc>
        <w:tc>
          <w:tcPr>
            <w:tcW w:w="1559" w:type="dxa"/>
            <w:vAlign w:val="center"/>
            <w:hideMark/>
          </w:tcPr>
          <w:p w:rsidR="002D502B" w:rsidRPr="007265F9" w:rsidRDefault="002D502B" w:rsidP="00B5323D">
            <w:pPr>
              <w:tabs>
                <w:tab w:val="left" w:pos="2848"/>
              </w:tabs>
              <w:snapToGrid w:val="0"/>
              <w:spacing w:line="360" w:lineRule="auto"/>
              <w:ind w:firstLineChars="200" w:firstLine="480"/>
              <w:jc w:val="center"/>
              <w:rPr>
                <w:rFonts w:ascii="Book Antiqua" w:hAnsi="Book Antiqua"/>
                <w:sz w:val="24"/>
                <w:szCs w:val="24"/>
              </w:rPr>
            </w:pPr>
            <w:r w:rsidRPr="007265F9">
              <w:rPr>
                <w:rFonts w:ascii="Book Antiqua" w:hAnsi="Book Antiqua"/>
                <w:sz w:val="24"/>
                <w:szCs w:val="24"/>
              </w:rPr>
              <w:t>6 / 8</w:t>
            </w:r>
          </w:p>
        </w:tc>
        <w:tc>
          <w:tcPr>
            <w:tcW w:w="1559" w:type="dxa"/>
            <w:vAlign w:val="center"/>
            <w:hideMark/>
          </w:tcPr>
          <w:p w:rsidR="002D502B" w:rsidRPr="007265F9" w:rsidRDefault="002D502B" w:rsidP="00B5323D">
            <w:pPr>
              <w:snapToGrid w:val="0"/>
              <w:spacing w:line="360" w:lineRule="auto"/>
              <w:ind w:firstLineChars="200" w:firstLine="480"/>
              <w:jc w:val="center"/>
              <w:rPr>
                <w:rFonts w:ascii="Book Antiqua" w:hAnsi="Book Antiqua"/>
                <w:sz w:val="24"/>
                <w:szCs w:val="24"/>
              </w:rPr>
            </w:pPr>
            <w:r w:rsidRPr="007265F9">
              <w:rPr>
                <w:rFonts w:ascii="Book Antiqua" w:hAnsi="Book Antiqua"/>
                <w:sz w:val="24"/>
                <w:szCs w:val="24"/>
              </w:rPr>
              <w:t>7 / 17</w:t>
            </w:r>
          </w:p>
        </w:tc>
        <w:tc>
          <w:tcPr>
            <w:tcW w:w="1701" w:type="dxa"/>
            <w:vAlign w:val="center"/>
          </w:tcPr>
          <w:p w:rsidR="002D502B" w:rsidRPr="007265F9" w:rsidRDefault="00B5323D" w:rsidP="00B5323D">
            <w:pPr>
              <w:snapToGrid w:val="0"/>
              <w:spacing w:line="360" w:lineRule="auto"/>
              <w:ind w:firstLineChars="200" w:firstLine="480"/>
              <w:jc w:val="center"/>
              <w:rPr>
                <w:rFonts w:ascii="Book Antiqua" w:hAnsi="Book Antiqua"/>
                <w:sz w:val="24"/>
                <w:szCs w:val="24"/>
              </w:rPr>
            </w:pPr>
            <w:r w:rsidRPr="007265F9">
              <w:rPr>
                <w:rFonts w:ascii="Book Antiqua" w:hAnsi="Book Antiqua"/>
                <w:sz w:val="24"/>
                <w:szCs w:val="24"/>
              </w:rPr>
              <w:t>NS</w:t>
            </w:r>
          </w:p>
        </w:tc>
      </w:tr>
      <w:tr w:rsidR="002D502B" w:rsidRPr="007265F9" w:rsidTr="00B058A2">
        <w:trPr>
          <w:trHeight w:val="417"/>
        </w:trPr>
        <w:tc>
          <w:tcPr>
            <w:tcW w:w="4058" w:type="dxa"/>
            <w:vAlign w:val="center"/>
          </w:tcPr>
          <w:p w:rsidR="002D502B" w:rsidRPr="007265F9" w:rsidRDefault="002D502B" w:rsidP="00B5323D">
            <w:pPr>
              <w:snapToGrid w:val="0"/>
              <w:spacing w:line="360" w:lineRule="auto"/>
              <w:ind w:firstLineChars="150" w:firstLine="360"/>
              <w:jc w:val="left"/>
              <w:rPr>
                <w:rFonts w:ascii="Book Antiqua" w:hAnsi="Book Antiqua"/>
                <w:sz w:val="24"/>
                <w:szCs w:val="24"/>
              </w:rPr>
            </w:pPr>
            <w:r w:rsidRPr="007265F9">
              <w:rPr>
                <w:rFonts w:ascii="Book Antiqua" w:hAnsi="Book Antiqua"/>
                <w:sz w:val="24"/>
                <w:szCs w:val="24"/>
              </w:rPr>
              <w:t>Number o</w:t>
            </w:r>
            <w:r w:rsidR="00A8414C" w:rsidRPr="007265F9">
              <w:rPr>
                <w:rFonts w:ascii="Book Antiqua" w:hAnsi="Book Antiqua"/>
                <w:sz w:val="24"/>
                <w:szCs w:val="24"/>
              </w:rPr>
              <w:t>f trea</w:t>
            </w:r>
            <w:r w:rsidRPr="007265F9">
              <w:rPr>
                <w:rFonts w:ascii="Book Antiqua" w:hAnsi="Book Antiqua"/>
                <w:sz w:val="24"/>
                <w:szCs w:val="24"/>
              </w:rPr>
              <w:t>tment sessions</w:t>
            </w:r>
          </w:p>
          <w:p w:rsidR="002D502B" w:rsidRPr="007265F9" w:rsidRDefault="002D502B" w:rsidP="00B5323D">
            <w:pPr>
              <w:snapToGrid w:val="0"/>
              <w:spacing w:line="360" w:lineRule="auto"/>
              <w:ind w:firstLineChars="150" w:firstLine="360"/>
              <w:jc w:val="left"/>
              <w:rPr>
                <w:rFonts w:ascii="Book Antiqua" w:hAnsi="Book Antiqua"/>
                <w:sz w:val="24"/>
                <w:szCs w:val="24"/>
                <w:u w:val="words"/>
              </w:rPr>
            </w:pPr>
            <w:r w:rsidRPr="007265F9">
              <w:rPr>
                <w:rFonts w:ascii="Book Antiqua" w:hAnsi="Book Antiqua"/>
                <w:sz w:val="24"/>
                <w:szCs w:val="24"/>
              </w:rPr>
              <w:lastRenderedPageBreak/>
              <w:t xml:space="preserve"> (mean + SD)</w:t>
            </w:r>
          </w:p>
        </w:tc>
        <w:tc>
          <w:tcPr>
            <w:tcW w:w="1579" w:type="dxa"/>
            <w:vAlign w:val="center"/>
          </w:tcPr>
          <w:p w:rsidR="002D502B" w:rsidRPr="007265F9" w:rsidRDefault="002D502B" w:rsidP="00B5323D">
            <w:pPr>
              <w:snapToGrid w:val="0"/>
              <w:spacing w:line="360" w:lineRule="auto"/>
              <w:ind w:firstLineChars="50" w:firstLine="120"/>
              <w:jc w:val="center"/>
              <w:rPr>
                <w:rFonts w:ascii="Book Antiqua" w:hAnsi="Book Antiqua"/>
                <w:sz w:val="24"/>
                <w:szCs w:val="24"/>
              </w:rPr>
            </w:pPr>
            <w:r w:rsidRPr="007265F9">
              <w:rPr>
                <w:rFonts w:ascii="Book Antiqua" w:hAnsi="Book Antiqua"/>
                <w:sz w:val="24"/>
                <w:szCs w:val="24"/>
              </w:rPr>
              <w:lastRenderedPageBreak/>
              <w:t xml:space="preserve">2.3 </w:t>
            </w:r>
            <w:bookmarkStart w:id="211" w:name="OLE_LINK764"/>
            <w:bookmarkStart w:id="212" w:name="OLE_LINK765"/>
            <w:r w:rsidR="00B5323D" w:rsidRPr="00B5323D">
              <w:rPr>
                <w:rFonts w:ascii="Book Antiqua" w:eastAsia="宋体" w:hAnsi="Book Antiqua"/>
                <w:sz w:val="24"/>
                <w:szCs w:val="24"/>
                <w:lang w:eastAsia="zh-CN"/>
              </w:rPr>
              <w:t>±</w:t>
            </w:r>
            <w:bookmarkEnd w:id="211"/>
            <w:bookmarkEnd w:id="212"/>
            <w:r w:rsidRPr="007265F9">
              <w:rPr>
                <w:rFonts w:ascii="Book Antiqua" w:hAnsi="Book Antiqua"/>
                <w:sz w:val="24"/>
                <w:szCs w:val="24"/>
                <w:u w:val="words"/>
              </w:rPr>
              <w:t xml:space="preserve"> </w:t>
            </w:r>
            <w:r w:rsidRPr="007265F9">
              <w:rPr>
                <w:rFonts w:ascii="Book Antiqua" w:hAnsi="Book Antiqua"/>
                <w:sz w:val="24"/>
                <w:szCs w:val="24"/>
              </w:rPr>
              <w:t>1.6</w:t>
            </w:r>
          </w:p>
        </w:tc>
        <w:tc>
          <w:tcPr>
            <w:tcW w:w="1559" w:type="dxa"/>
            <w:vAlign w:val="center"/>
            <w:hideMark/>
          </w:tcPr>
          <w:p w:rsidR="002D502B" w:rsidRPr="007265F9" w:rsidRDefault="002D502B" w:rsidP="00B5323D">
            <w:pPr>
              <w:snapToGrid w:val="0"/>
              <w:spacing w:line="360" w:lineRule="auto"/>
              <w:ind w:firstLineChars="100" w:firstLine="240"/>
              <w:jc w:val="center"/>
              <w:rPr>
                <w:rFonts w:ascii="Book Antiqua" w:hAnsi="Book Antiqua"/>
                <w:sz w:val="24"/>
                <w:szCs w:val="24"/>
              </w:rPr>
            </w:pPr>
            <w:r w:rsidRPr="007265F9">
              <w:rPr>
                <w:rFonts w:ascii="Book Antiqua" w:hAnsi="Book Antiqua"/>
                <w:sz w:val="24"/>
                <w:szCs w:val="24"/>
              </w:rPr>
              <w:t xml:space="preserve">1.1 </w:t>
            </w:r>
            <w:r w:rsidR="00B5323D">
              <w:rPr>
                <w:rFonts w:ascii="Book Antiqua" w:eastAsia="宋体" w:hAnsi="Book Antiqua"/>
                <w:kern w:val="0"/>
                <w:sz w:val="24"/>
                <w:szCs w:val="24"/>
                <w:lang w:eastAsia="zh-CN"/>
              </w:rPr>
              <w:t>±</w:t>
            </w:r>
            <w:r w:rsidRPr="007265F9">
              <w:rPr>
                <w:rFonts w:ascii="Book Antiqua" w:hAnsi="Book Antiqua"/>
                <w:sz w:val="24"/>
                <w:szCs w:val="24"/>
                <w:u w:val="words"/>
              </w:rPr>
              <w:t xml:space="preserve"> </w:t>
            </w:r>
            <w:r w:rsidRPr="007265F9">
              <w:rPr>
                <w:rFonts w:ascii="Book Antiqua" w:hAnsi="Book Antiqua"/>
                <w:sz w:val="24"/>
                <w:szCs w:val="24"/>
              </w:rPr>
              <w:t>0.3</w:t>
            </w:r>
          </w:p>
        </w:tc>
        <w:tc>
          <w:tcPr>
            <w:tcW w:w="1559" w:type="dxa"/>
            <w:vAlign w:val="center"/>
            <w:hideMark/>
          </w:tcPr>
          <w:p w:rsidR="002D502B" w:rsidRPr="007265F9" w:rsidRDefault="002D502B" w:rsidP="00B5323D">
            <w:pPr>
              <w:snapToGrid w:val="0"/>
              <w:spacing w:line="360" w:lineRule="auto"/>
              <w:ind w:firstLineChars="100" w:firstLine="240"/>
              <w:jc w:val="center"/>
              <w:rPr>
                <w:rFonts w:ascii="Book Antiqua" w:hAnsi="Book Antiqua"/>
                <w:sz w:val="24"/>
                <w:szCs w:val="24"/>
              </w:rPr>
            </w:pPr>
            <w:r w:rsidRPr="007265F9">
              <w:rPr>
                <w:rFonts w:ascii="Book Antiqua" w:hAnsi="Book Antiqua"/>
                <w:sz w:val="24"/>
                <w:szCs w:val="24"/>
              </w:rPr>
              <w:t xml:space="preserve">3.0 </w:t>
            </w:r>
            <w:r w:rsidR="00B5323D">
              <w:rPr>
                <w:rFonts w:ascii="Book Antiqua" w:eastAsia="宋体" w:hAnsi="Book Antiqua"/>
                <w:kern w:val="0"/>
                <w:sz w:val="24"/>
                <w:szCs w:val="24"/>
                <w:lang w:eastAsia="zh-CN"/>
              </w:rPr>
              <w:t>±</w:t>
            </w:r>
            <w:r w:rsidRPr="007265F9">
              <w:rPr>
                <w:rFonts w:ascii="Book Antiqua" w:hAnsi="Book Antiqua"/>
                <w:sz w:val="24"/>
                <w:szCs w:val="24"/>
                <w:u w:val="words"/>
              </w:rPr>
              <w:t xml:space="preserve"> </w:t>
            </w:r>
            <w:r w:rsidRPr="007265F9">
              <w:rPr>
                <w:rFonts w:ascii="Book Antiqua" w:hAnsi="Book Antiqua"/>
                <w:sz w:val="24"/>
                <w:szCs w:val="24"/>
              </w:rPr>
              <w:t>1.6</w:t>
            </w:r>
          </w:p>
        </w:tc>
        <w:tc>
          <w:tcPr>
            <w:tcW w:w="1701" w:type="dxa"/>
            <w:vAlign w:val="center"/>
          </w:tcPr>
          <w:p w:rsidR="002D502B" w:rsidRPr="007265F9" w:rsidRDefault="00733EB3" w:rsidP="00B5323D">
            <w:pPr>
              <w:snapToGrid w:val="0"/>
              <w:spacing w:line="360" w:lineRule="auto"/>
              <w:jc w:val="center"/>
              <w:rPr>
                <w:rFonts w:ascii="Book Antiqua" w:hAnsi="Book Antiqua"/>
                <w:sz w:val="24"/>
                <w:szCs w:val="24"/>
              </w:rPr>
            </w:pPr>
            <w:r w:rsidRPr="007265F9">
              <w:rPr>
                <w:rFonts w:ascii="Book Antiqua" w:hAnsi="Book Antiqua"/>
                <w:i/>
                <w:sz w:val="24"/>
                <w:szCs w:val="24"/>
              </w:rPr>
              <w:t>P</w:t>
            </w:r>
            <w:r w:rsidR="00B5323D">
              <w:rPr>
                <w:rFonts w:ascii="Book Antiqua" w:eastAsia="宋体" w:hAnsi="Book Antiqua" w:hint="eastAsia"/>
                <w:i/>
                <w:sz w:val="24"/>
                <w:szCs w:val="24"/>
                <w:lang w:eastAsia="zh-CN"/>
              </w:rPr>
              <w:t xml:space="preserve"> </w:t>
            </w:r>
            <w:r w:rsidR="002D502B" w:rsidRPr="007265F9">
              <w:rPr>
                <w:rFonts w:ascii="Book Antiqua" w:hAnsi="Book Antiqua"/>
                <w:sz w:val="24"/>
                <w:szCs w:val="24"/>
              </w:rPr>
              <w:t>&lt;</w:t>
            </w:r>
            <w:r w:rsidR="00B5323D">
              <w:rPr>
                <w:rFonts w:ascii="Book Antiqua" w:eastAsia="宋体" w:hAnsi="Book Antiqua" w:hint="eastAsia"/>
                <w:sz w:val="24"/>
                <w:szCs w:val="24"/>
                <w:lang w:eastAsia="zh-CN"/>
              </w:rPr>
              <w:t xml:space="preserve"> </w:t>
            </w:r>
            <w:r w:rsidR="002D502B" w:rsidRPr="007265F9">
              <w:rPr>
                <w:rFonts w:ascii="Book Antiqua" w:hAnsi="Book Antiqua"/>
                <w:sz w:val="24"/>
                <w:szCs w:val="24"/>
              </w:rPr>
              <w:t>0.0001</w:t>
            </w:r>
          </w:p>
        </w:tc>
      </w:tr>
      <w:tr w:rsidR="002D502B" w:rsidRPr="007265F9" w:rsidTr="00B058A2">
        <w:trPr>
          <w:trHeight w:val="437"/>
        </w:trPr>
        <w:tc>
          <w:tcPr>
            <w:tcW w:w="4058" w:type="dxa"/>
            <w:vAlign w:val="center"/>
            <w:hideMark/>
          </w:tcPr>
          <w:p w:rsidR="002D502B" w:rsidRPr="007265F9" w:rsidRDefault="002D502B" w:rsidP="00B5323D">
            <w:pPr>
              <w:snapToGrid w:val="0"/>
              <w:spacing w:line="360" w:lineRule="auto"/>
              <w:ind w:firstLineChars="50" w:firstLine="120"/>
              <w:jc w:val="left"/>
              <w:rPr>
                <w:rFonts w:ascii="Book Antiqua" w:hAnsi="Book Antiqua"/>
                <w:sz w:val="24"/>
                <w:szCs w:val="24"/>
              </w:rPr>
            </w:pPr>
            <w:r w:rsidRPr="007265F9">
              <w:rPr>
                <w:rFonts w:ascii="Book Antiqua" w:hAnsi="Book Antiqua"/>
                <w:sz w:val="24"/>
                <w:szCs w:val="24"/>
              </w:rPr>
              <w:lastRenderedPageBreak/>
              <w:t>Observation period (</w:t>
            </w:r>
            <w:r w:rsidR="005B5EC5" w:rsidRPr="007265F9">
              <w:rPr>
                <w:rFonts w:ascii="Book Antiqua" w:hAnsi="Book Antiqua"/>
                <w:sz w:val="24"/>
                <w:szCs w:val="24"/>
              </w:rPr>
              <w:t>mo</w:t>
            </w:r>
            <w:r w:rsidRPr="007265F9">
              <w:rPr>
                <w:rFonts w:ascii="Book Antiqua" w:hAnsi="Book Antiqua"/>
                <w:sz w:val="24"/>
                <w:szCs w:val="24"/>
              </w:rPr>
              <w:t>: medium)</w:t>
            </w:r>
          </w:p>
        </w:tc>
        <w:tc>
          <w:tcPr>
            <w:tcW w:w="1579" w:type="dxa"/>
            <w:vAlign w:val="center"/>
          </w:tcPr>
          <w:p w:rsidR="002D502B" w:rsidRPr="007265F9" w:rsidRDefault="002D502B" w:rsidP="00B5323D">
            <w:pPr>
              <w:snapToGrid w:val="0"/>
              <w:spacing w:line="360" w:lineRule="auto"/>
              <w:ind w:firstLineChars="150" w:firstLine="360"/>
              <w:jc w:val="center"/>
              <w:rPr>
                <w:rFonts w:ascii="Book Antiqua" w:hAnsi="Book Antiqua"/>
                <w:sz w:val="24"/>
                <w:szCs w:val="24"/>
              </w:rPr>
            </w:pPr>
            <w:r w:rsidRPr="007265F9">
              <w:rPr>
                <w:rFonts w:ascii="Book Antiqua" w:hAnsi="Book Antiqua"/>
                <w:sz w:val="24"/>
                <w:szCs w:val="24"/>
              </w:rPr>
              <w:t>32</w:t>
            </w:r>
          </w:p>
        </w:tc>
        <w:tc>
          <w:tcPr>
            <w:tcW w:w="1559" w:type="dxa"/>
            <w:vAlign w:val="center"/>
            <w:hideMark/>
          </w:tcPr>
          <w:p w:rsidR="002D502B" w:rsidRPr="007265F9" w:rsidRDefault="002D502B" w:rsidP="00B5323D">
            <w:pPr>
              <w:snapToGrid w:val="0"/>
              <w:spacing w:line="360" w:lineRule="auto"/>
              <w:ind w:firstLineChars="200" w:firstLine="480"/>
              <w:jc w:val="center"/>
              <w:rPr>
                <w:rFonts w:ascii="Book Antiqua" w:hAnsi="Book Antiqua"/>
                <w:sz w:val="24"/>
                <w:szCs w:val="24"/>
              </w:rPr>
            </w:pPr>
            <w:r w:rsidRPr="007265F9">
              <w:rPr>
                <w:rFonts w:ascii="Book Antiqua" w:hAnsi="Book Antiqua"/>
                <w:sz w:val="24"/>
                <w:szCs w:val="24"/>
              </w:rPr>
              <w:t>68.5</w:t>
            </w:r>
          </w:p>
        </w:tc>
        <w:tc>
          <w:tcPr>
            <w:tcW w:w="1559" w:type="dxa"/>
            <w:vAlign w:val="center"/>
            <w:hideMark/>
          </w:tcPr>
          <w:p w:rsidR="002D502B" w:rsidRPr="007265F9" w:rsidRDefault="002D502B" w:rsidP="00B5323D">
            <w:pPr>
              <w:snapToGrid w:val="0"/>
              <w:spacing w:line="360" w:lineRule="auto"/>
              <w:ind w:firstLineChars="200" w:firstLine="480"/>
              <w:jc w:val="center"/>
              <w:rPr>
                <w:rFonts w:ascii="Book Antiqua" w:hAnsi="Book Antiqua"/>
                <w:sz w:val="24"/>
                <w:szCs w:val="24"/>
              </w:rPr>
            </w:pPr>
            <w:r w:rsidRPr="007265F9">
              <w:rPr>
                <w:rFonts w:ascii="Book Antiqua" w:hAnsi="Book Antiqua"/>
                <w:sz w:val="24"/>
                <w:szCs w:val="24"/>
              </w:rPr>
              <w:t>29.5</w:t>
            </w:r>
          </w:p>
        </w:tc>
        <w:tc>
          <w:tcPr>
            <w:tcW w:w="1701" w:type="dxa"/>
            <w:vAlign w:val="center"/>
          </w:tcPr>
          <w:p w:rsidR="002D502B" w:rsidRPr="007265F9" w:rsidRDefault="00733EB3" w:rsidP="00B5323D">
            <w:pPr>
              <w:snapToGrid w:val="0"/>
              <w:spacing w:line="360" w:lineRule="auto"/>
              <w:ind w:firstLineChars="100" w:firstLine="240"/>
              <w:jc w:val="center"/>
              <w:rPr>
                <w:rFonts w:ascii="Book Antiqua" w:hAnsi="Book Antiqua"/>
                <w:sz w:val="24"/>
                <w:szCs w:val="24"/>
              </w:rPr>
            </w:pPr>
            <w:r w:rsidRPr="007265F9">
              <w:rPr>
                <w:rFonts w:ascii="Book Antiqua" w:hAnsi="Book Antiqua"/>
                <w:i/>
                <w:sz w:val="24"/>
                <w:szCs w:val="24"/>
              </w:rPr>
              <w:t>P</w:t>
            </w:r>
            <w:r w:rsidR="00B5323D">
              <w:rPr>
                <w:rFonts w:ascii="Book Antiqua" w:eastAsia="宋体" w:hAnsi="Book Antiqua" w:hint="eastAsia"/>
                <w:i/>
                <w:sz w:val="24"/>
                <w:szCs w:val="24"/>
                <w:lang w:eastAsia="zh-CN"/>
              </w:rPr>
              <w:t xml:space="preserve"> </w:t>
            </w:r>
            <w:r w:rsidR="002D502B" w:rsidRPr="007265F9">
              <w:rPr>
                <w:rFonts w:ascii="Book Antiqua" w:hAnsi="Book Antiqua"/>
                <w:sz w:val="24"/>
                <w:szCs w:val="24"/>
              </w:rPr>
              <w:t>&lt;</w:t>
            </w:r>
            <w:r w:rsidR="00B5323D">
              <w:rPr>
                <w:rFonts w:ascii="Book Antiqua" w:eastAsia="宋体" w:hAnsi="Book Antiqua" w:hint="eastAsia"/>
                <w:sz w:val="24"/>
                <w:szCs w:val="24"/>
                <w:lang w:eastAsia="zh-CN"/>
              </w:rPr>
              <w:t xml:space="preserve"> </w:t>
            </w:r>
            <w:r w:rsidR="002D502B" w:rsidRPr="007265F9">
              <w:rPr>
                <w:rFonts w:ascii="Book Antiqua" w:hAnsi="Book Antiqua"/>
                <w:sz w:val="24"/>
                <w:szCs w:val="24"/>
              </w:rPr>
              <w:t>0.01</w:t>
            </w:r>
          </w:p>
        </w:tc>
      </w:tr>
      <w:tr w:rsidR="002D502B" w:rsidRPr="007265F9" w:rsidTr="00B058A2">
        <w:trPr>
          <w:trHeight w:val="429"/>
        </w:trPr>
        <w:tc>
          <w:tcPr>
            <w:tcW w:w="4058" w:type="dxa"/>
            <w:tcBorders>
              <w:left w:val="nil"/>
              <w:right w:val="nil"/>
            </w:tcBorders>
            <w:vAlign w:val="center"/>
          </w:tcPr>
          <w:p w:rsidR="002D502B" w:rsidRPr="007265F9" w:rsidRDefault="002D502B" w:rsidP="00B5323D">
            <w:pPr>
              <w:snapToGrid w:val="0"/>
              <w:spacing w:line="360" w:lineRule="auto"/>
              <w:ind w:firstLineChars="50" w:firstLine="120"/>
              <w:jc w:val="left"/>
              <w:rPr>
                <w:rFonts w:ascii="Book Antiqua" w:hAnsi="Book Antiqua"/>
                <w:sz w:val="24"/>
                <w:szCs w:val="24"/>
                <w:lang w:val="fr-FR"/>
              </w:rPr>
            </w:pPr>
            <w:r w:rsidRPr="007265F9">
              <w:rPr>
                <w:rFonts w:ascii="Book Antiqua" w:hAnsi="Book Antiqua"/>
                <w:sz w:val="24"/>
                <w:szCs w:val="24"/>
                <w:lang w:val="fr-FR"/>
              </w:rPr>
              <w:t>Medication during observation</w:t>
            </w:r>
            <w:r w:rsidR="004E1F3F">
              <w:rPr>
                <w:rFonts w:ascii="Book Antiqua" w:eastAsia="宋体" w:hAnsi="Book Antiqua"/>
                <w:kern w:val="0"/>
                <w:sz w:val="24"/>
                <w:szCs w:val="24"/>
                <w:vertAlign w:val="superscript"/>
                <w:lang w:eastAsia="zh-CN"/>
              </w:rPr>
              <w:t>1</w:t>
            </w:r>
          </w:p>
        </w:tc>
        <w:tc>
          <w:tcPr>
            <w:tcW w:w="1579" w:type="dxa"/>
            <w:tcBorders>
              <w:left w:val="nil"/>
              <w:right w:val="nil"/>
            </w:tcBorders>
            <w:vAlign w:val="center"/>
          </w:tcPr>
          <w:p w:rsidR="002D502B" w:rsidRPr="007265F9" w:rsidRDefault="002D502B" w:rsidP="00B5323D">
            <w:pPr>
              <w:snapToGrid w:val="0"/>
              <w:spacing w:line="360" w:lineRule="auto"/>
              <w:ind w:firstLineChars="150" w:firstLine="360"/>
              <w:jc w:val="center"/>
              <w:rPr>
                <w:rFonts w:ascii="Book Antiqua" w:hAnsi="Book Antiqua"/>
                <w:sz w:val="24"/>
                <w:szCs w:val="24"/>
              </w:rPr>
            </w:pPr>
          </w:p>
        </w:tc>
        <w:tc>
          <w:tcPr>
            <w:tcW w:w="1559" w:type="dxa"/>
            <w:tcBorders>
              <w:left w:val="nil"/>
              <w:right w:val="nil"/>
            </w:tcBorders>
            <w:vAlign w:val="center"/>
            <w:hideMark/>
          </w:tcPr>
          <w:p w:rsidR="002D502B" w:rsidRPr="007265F9" w:rsidRDefault="002D502B" w:rsidP="00B5323D">
            <w:pPr>
              <w:snapToGrid w:val="0"/>
              <w:spacing w:line="360" w:lineRule="auto"/>
              <w:jc w:val="center"/>
              <w:rPr>
                <w:rFonts w:ascii="Book Antiqua" w:hAnsi="Book Antiqua"/>
                <w:sz w:val="24"/>
                <w:szCs w:val="24"/>
              </w:rPr>
            </w:pPr>
          </w:p>
        </w:tc>
        <w:tc>
          <w:tcPr>
            <w:tcW w:w="1559" w:type="dxa"/>
            <w:tcBorders>
              <w:left w:val="nil"/>
              <w:right w:val="nil"/>
            </w:tcBorders>
            <w:vAlign w:val="center"/>
            <w:hideMark/>
          </w:tcPr>
          <w:p w:rsidR="002D502B" w:rsidRPr="007265F9" w:rsidRDefault="002D502B" w:rsidP="00B5323D">
            <w:pPr>
              <w:snapToGrid w:val="0"/>
              <w:spacing w:line="360" w:lineRule="auto"/>
              <w:ind w:firstLineChars="250" w:firstLine="600"/>
              <w:jc w:val="center"/>
              <w:rPr>
                <w:rFonts w:ascii="Book Antiqua" w:hAnsi="Book Antiqua"/>
                <w:sz w:val="24"/>
                <w:szCs w:val="24"/>
              </w:rPr>
            </w:pPr>
          </w:p>
        </w:tc>
        <w:tc>
          <w:tcPr>
            <w:tcW w:w="1701" w:type="dxa"/>
            <w:tcBorders>
              <w:left w:val="nil"/>
              <w:right w:val="nil"/>
            </w:tcBorders>
            <w:vAlign w:val="center"/>
          </w:tcPr>
          <w:p w:rsidR="002D502B" w:rsidRPr="007265F9" w:rsidRDefault="002D502B" w:rsidP="00B5323D">
            <w:pPr>
              <w:snapToGrid w:val="0"/>
              <w:spacing w:line="360" w:lineRule="auto"/>
              <w:ind w:firstLineChars="250" w:firstLine="600"/>
              <w:jc w:val="center"/>
              <w:rPr>
                <w:rFonts w:ascii="Book Antiqua" w:hAnsi="Book Antiqua"/>
                <w:sz w:val="24"/>
                <w:szCs w:val="24"/>
              </w:rPr>
            </w:pPr>
          </w:p>
        </w:tc>
      </w:tr>
      <w:tr w:rsidR="002D502B" w:rsidRPr="007265F9" w:rsidTr="00B058A2">
        <w:trPr>
          <w:trHeight w:val="429"/>
        </w:trPr>
        <w:tc>
          <w:tcPr>
            <w:tcW w:w="4058" w:type="dxa"/>
            <w:tcBorders>
              <w:left w:val="nil"/>
              <w:right w:val="nil"/>
            </w:tcBorders>
            <w:vAlign w:val="center"/>
          </w:tcPr>
          <w:p w:rsidR="002D502B" w:rsidRPr="007265F9" w:rsidRDefault="002D502B" w:rsidP="00B5323D">
            <w:pPr>
              <w:snapToGrid w:val="0"/>
              <w:spacing w:line="360" w:lineRule="auto"/>
              <w:ind w:firstLineChars="50" w:firstLine="120"/>
              <w:jc w:val="left"/>
              <w:rPr>
                <w:rFonts w:ascii="Book Antiqua" w:hAnsi="Book Antiqua"/>
                <w:sz w:val="24"/>
                <w:szCs w:val="24"/>
                <w:lang w:val="fr-FR"/>
              </w:rPr>
            </w:pPr>
            <w:r w:rsidRPr="007265F9">
              <w:rPr>
                <w:rFonts w:ascii="Book Antiqua" w:hAnsi="Book Antiqua"/>
                <w:sz w:val="24"/>
                <w:szCs w:val="24"/>
                <w:lang w:val="fr-FR"/>
              </w:rPr>
              <w:t xml:space="preserve">　</w:t>
            </w:r>
            <w:r w:rsidRPr="007265F9">
              <w:rPr>
                <w:rFonts w:ascii="Book Antiqua" w:hAnsi="Book Antiqua"/>
                <w:sz w:val="24"/>
                <w:szCs w:val="24"/>
                <w:lang w:val="fr-FR"/>
              </w:rPr>
              <w:t>Proton pump inhibitors</w:t>
            </w:r>
          </w:p>
        </w:tc>
        <w:tc>
          <w:tcPr>
            <w:tcW w:w="1579" w:type="dxa"/>
            <w:tcBorders>
              <w:left w:val="nil"/>
              <w:right w:val="nil"/>
            </w:tcBorders>
            <w:vAlign w:val="center"/>
          </w:tcPr>
          <w:p w:rsidR="002D502B" w:rsidRPr="007265F9" w:rsidRDefault="002D502B" w:rsidP="00B5323D">
            <w:pPr>
              <w:snapToGrid w:val="0"/>
              <w:spacing w:line="360" w:lineRule="auto"/>
              <w:ind w:firstLineChars="150" w:firstLine="360"/>
              <w:jc w:val="center"/>
              <w:rPr>
                <w:rFonts w:ascii="Book Antiqua" w:hAnsi="Book Antiqua"/>
                <w:sz w:val="24"/>
                <w:szCs w:val="24"/>
              </w:rPr>
            </w:pPr>
            <w:r w:rsidRPr="007265F9">
              <w:rPr>
                <w:rFonts w:ascii="Book Antiqua" w:hAnsi="Book Antiqua"/>
                <w:sz w:val="24"/>
                <w:szCs w:val="24"/>
              </w:rPr>
              <w:t>15</w:t>
            </w:r>
          </w:p>
        </w:tc>
        <w:tc>
          <w:tcPr>
            <w:tcW w:w="1559" w:type="dxa"/>
            <w:tcBorders>
              <w:left w:val="nil"/>
              <w:right w:val="nil"/>
            </w:tcBorders>
            <w:vAlign w:val="center"/>
            <w:hideMark/>
          </w:tcPr>
          <w:p w:rsidR="002D502B" w:rsidRPr="007265F9" w:rsidRDefault="002D502B" w:rsidP="00B5323D">
            <w:pPr>
              <w:snapToGrid w:val="0"/>
              <w:spacing w:line="360" w:lineRule="auto"/>
              <w:jc w:val="center"/>
              <w:rPr>
                <w:rFonts w:ascii="Book Antiqua" w:hAnsi="Book Antiqua"/>
                <w:sz w:val="24"/>
                <w:szCs w:val="24"/>
              </w:rPr>
            </w:pPr>
            <w:r w:rsidRPr="007265F9">
              <w:rPr>
                <w:rFonts w:ascii="Book Antiqua" w:hAnsi="Book Antiqua"/>
                <w:sz w:val="24"/>
                <w:szCs w:val="24"/>
              </w:rPr>
              <w:t>4</w:t>
            </w:r>
          </w:p>
        </w:tc>
        <w:tc>
          <w:tcPr>
            <w:tcW w:w="1559" w:type="dxa"/>
            <w:tcBorders>
              <w:left w:val="nil"/>
              <w:right w:val="nil"/>
            </w:tcBorders>
            <w:vAlign w:val="center"/>
            <w:hideMark/>
          </w:tcPr>
          <w:p w:rsidR="002D502B" w:rsidRPr="007265F9" w:rsidRDefault="002D502B" w:rsidP="00B5323D">
            <w:pPr>
              <w:snapToGrid w:val="0"/>
              <w:spacing w:line="360" w:lineRule="auto"/>
              <w:ind w:firstLineChars="250" w:firstLine="600"/>
              <w:jc w:val="center"/>
              <w:rPr>
                <w:rFonts w:ascii="Book Antiqua" w:hAnsi="Book Antiqua"/>
                <w:sz w:val="24"/>
                <w:szCs w:val="24"/>
              </w:rPr>
            </w:pPr>
            <w:r w:rsidRPr="007265F9">
              <w:rPr>
                <w:rFonts w:ascii="Book Antiqua" w:hAnsi="Book Antiqua"/>
                <w:sz w:val="24"/>
                <w:szCs w:val="24"/>
              </w:rPr>
              <w:t>11</w:t>
            </w:r>
          </w:p>
        </w:tc>
        <w:tc>
          <w:tcPr>
            <w:tcW w:w="1701" w:type="dxa"/>
            <w:tcBorders>
              <w:left w:val="nil"/>
              <w:right w:val="nil"/>
            </w:tcBorders>
            <w:vAlign w:val="center"/>
          </w:tcPr>
          <w:p w:rsidR="002D502B" w:rsidRPr="007265F9" w:rsidRDefault="00B5323D" w:rsidP="00B5323D">
            <w:pPr>
              <w:snapToGrid w:val="0"/>
              <w:spacing w:line="360" w:lineRule="auto"/>
              <w:ind w:firstLineChars="200" w:firstLine="480"/>
              <w:jc w:val="center"/>
              <w:rPr>
                <w:rFonts w:ascii="Book Antiqua" w:hAnsi="Book Antiqua"/>
                <w:sz w:val="24"/>
                <w:szCs w:val="24"/>
              </w:rPr>
            </w:pPr>
            <w:r w:rsidRPr="007265F9">
              <w:rPr>
                <w:rFonts w:ascii="Book Antiqua" w:hAnsi="Book Antiqua"/>
                <w:sz w:val="24"/>
                <w:szCs w:val="24"/>
              </w:rPr>
              <w:t>NS</w:t>
            </w:r>
          </w:p>
        </w:tc>
      </w:tr>
      <w:tr w:rsidR="002D502B" w:rsidRPr="007265F9" w:rsidTr="00B058A2">
        <w:trPr>
          <w:trHeight w:val="429"/>
        </w:trPr>
        <w:tc>
          <w:tcPr>
            <w:tcW w:w="4058" w:type="dxa"/>
            <w:tcBorders>
              <w:left w:val="nil"/>
              <w:right w:val="nil"/>
            </w:tcBorders>
            <w:vAlign w:val="center"/>
          </w:tcPr>
          <w:p w:rsidR="002D502B" w:rsidRPr="007265F9" w:rsidRDefault="002D502B" w:rsidP="00B5323D">
            <w:pPr>
              <w:snapToGrid w:val="0"/>
              <w:spacing w:line="360" w:lineRule="auto"/>
              <w:ind w:firstLineChars="50" w:firstLine="120"/>
              <w:jc w:val="left"/>
              <w:rPr>
                <w:rFonts w:ascii="Book Antiqua" w:hAnsi="Book Antiqua"/>
                <w:sz w:val="24"/>
                <w:szCs w:val="24"/>
                <w:lang w:val="fr-FR"/>
              </w:rPr>
            </w:pPr>
            <w:r w:rsidRPr="007265F9">
              <w:rPr>
                <w:rFonts w:ascii="Book Antiqua" w:hAnsi="Book Antiqua"/>
                <w:sz w:val="24"/>
                <w:szCs w:val="24"/>
                <w:lang w:val="fr-FR"/>
              </w:rPr>
              <w:t xml:space="preserve">  H</w:t>
            </w:r>
            <w:r w:rsidRPr="007265F9">
              <w:rPr>
                <w:rFonts w:ascii="Book Antiqua" w:hAnsi="Book Antiqua"/>
                <w:sz w:val="24"/>
                <w:szCs w:val="24"/>
                <w:vertAlign w:val="subscript"/>
                <w:lang w:val="fr-FR"/>
              </w:rPr>
              <w:t>2</w:t>
            </w:r>
            <w:r w:rsidRPr="007265F9">
              <w:rPr>
                <w:rFonts w:ascii="Book Antiqua" w:hAnsi="Book Antiqua"/>
                <w:sz w:val="24"/>
                <w:szCs w:val="24"/>
                <w:lang w:val="fr-FR"/>
              </w:rPr>
              <w:t>-receptor antagonists</w:t>
            </w:r>
          </w:p>
        </w:tc>
        <w:tc>
          <w:tcPr>
            <w:tcW w:w="1579" w:type="dxa"/>
            <w:tcBorders>
              <w:left w:val="nil"/>
              <w:right w:val="nil"/>
            </w:tcBorders>
            <w:vAlign w:val="center"/>
          </w:tcPr>
          <w:p w:rsidR="002D502B" w:rsidRPr="007265F9" w:rsidRDefault="002D502B" w:rsidP="00B5323D">
            <w:pPr>
              <w:snapToGrid w:val="0"/>
              <w:spacing w:line="360" w:lineRule="auto"/>
              <w:ind w:firstLineChars="150" w:firstLine="360"/>
              <w:jc w:val="center"/>
              <w:rPr>
                <w:rFonts w:ascii="Book Antiqua" w:hAnsi="Book Antiqua"/>
                <w:sz w:val="24"/>
                <w:szCs w:val="24"/>
              </w:rPr>
            </w:pPr>
            <w:r w:rsidRPr="007265F9">
              <w:rPr>
                <w:rFonts w:ascii="Book Antiqua" w:hAnsi="Book Antiqua"/>
                <w:sz w:val="24"/>
                <w:szCs w:val="24"/>
              </w:rPr>
              <w:t>20</w:t>
            </w:r>
          </w:p>
        </w:tc>
        <w:tc>
          <w:tcPr>
            <w:tcW w:w="1559" w:type="dxa"/>
            <w:tcBorders>
              <w:left w:val="nil"/>
              <w:right w:val="nil"/>
            </w:tcBorders>
            <w:vAlign w:val="center"/>
            <w:hideMark/>
          </w:tcPr>
          <w:p w:rsidR="002D502B" w:rsidRPr="007265F9" w:rsidRDefault="002D502B" w:rsidP="00B5323D">
            <w:pPr>
              <w:snapToGrid w:val="0"/>
              <w:spacing w:line="360" w:lineRule="auto"/>
              <w:jc w:val="center"/>
              <w:rPr>
                <w:rFonts w:ascii="Book Antiqua" w:hAnsi="Book Antiqua"/>
                <w:sz w:val="24"/>
                <w:szCs w:val="24"/>
              </w:rPr>
            </w:pPr>
            <w:r w:rsidRPr="007265F9">
              <w:rPr>
                <w:rFonts w:ascii="Book Antiqua" w:hAnsi="Book Antiqua"/>
                <w:sz w:val="24"/>
                <w:szCs w:val="24"/>
              </w:rPr>
              <w:t>9</w:t>
            </w:r>
          </w:p>
        </w:tc>
        <w:tc>
          <w:tcPr>
            <w:tcW w:w="1559" w:type="dxa"/>
            <w:tcBorders>
              <w:left w:val="nil"/>
              <w:right w:val="nil"/>
            </w:tcBorders>
            <w:vAlign w:val="center"/>
            <w:hideMark/>
          </w:tcPr>
          <w:p w:rsidR="002D502B" w:rsidRPr="007265F9" w:rsidRDefault="002D502B" w:rsidP="00B5323D">
            <w:pPr>
              <w:snapToGrid w:val="0"/>
              <w:spacing w:line="360" w:lineRule="auto"/>
              <w:ind w:firstLineChars="250" w:firstLine="600"/>
              <w:jc w:val="center"/>
              <w:rPr>
                <w:rFonts w:ascii="Book Antiqua" w:hAnsi="Book Antiqua"/>
                <w:sz w:val="24"/>
                <w:szCs w:val="24"/>
              </w:rPr>
            </w:pPr>
            <w:r w:rsidRPr="007265F9">
              <w:rPr>
                <w:rFonts w:ascii="Book Antiqua" w:hAnsi="Book Antiqua"/>
                <w:sz w:val="24"/>
                <w:szCs w:val="24"/>
              </w:rPr>
              <w:t>11</w:t>
            </w:r>
          </w:p>
        </w:tc>
        <w:tc>
          <w:tcPr>
            <w:tcW w:w="1701" w:type="dxa"/>
            <w:tcBorders>
              <w:left w:val="nil"/>
              <w:right w:val="nil"/>
            </w:tcBorders>
            <w:vAlign w:val="center"/>
          </w:tcPr>
          <w:p w:rsidR="002D502B" w:rsidRPr="007265F9" w:rsidRDefault="002D502B" w:rsidP="00B5323D">
            <w:pPr>
              <w:snapToGrid w:val="0"/>
              <w:spacing w:line="360" w:lineRule="auto"/>
              <w:ind w:firstLineChars="250" w:firstLine="600"/>
              <w:jc w:val="center"/>
              <w:rPr>
                <w:rFonts w:ascii="Book Antiqua" w:hAnsi="Book Antiqua"/>
                <w:sz w:val="24"/>
                <w:szCs w:val="24"/>
              </w:rPr>
            </w:pPr>
          </w:p>
        </w:tc>
      </w:tr>
      <w:tr w:rsidR="002D502B" w:rsidRPr="007265F9" w:rsidTr="00B058A2">
        <w:trPr>
          <w:trHeight w:val="429"/>
        </w:trPr>
        <w:tc>
          <w:tcPr>
            <w:tcW w:w="4058" w:type="dxa"/>
            <w:tcBorders>
              <w:left w:val="nil"/>
              <w:right w:val="nil"/>
            </w:tcBorders>
            <w:vAlign w:val="center"/>
          </w:tcPr>
          <w:p w:rsidR="002D502B" w:rsidRPr="007265F9" w:rsidRDefault="002D502B" w:rsidP="00B5323D">
            <w:pPr>
              <w:snapToGrid w:val="0"/>
              <w:spacing w:line="360" w:lineRule="auto"/>
              <w:ind w:firstLineChars="50" w:firstLine="120"/>
              <w:jc w:val="left"/>
              <w:rPr>
                <w:rFonts w:ascii="Book Antiqua" w:hAnsi="Book Antiqua"/>
                <w:sz w:val="24"/>
                <w:szCs w:val="24"/>
                <w:lang w:val="fr-FR"/>
              </w:rPr>
            </w:pPr>
            <w:r w:rsidRPr="007265F9">
              <w:rPr>
                <w:rFonts w:ascii="Book Antiqua" w:hAnsi="Book Antiqua"/>
                <w:sz w:val="24"/>
                <w:szCs w:val="24"/>
                <w:lang w:val="fr-FR"/>
              </w:rPr>
              <w:t xml:space="preserve">  none</w:t>
            </w:r>
          </w:p>
        </w:tc>
        <w:tc>
          <w:tcPr>
            <w:tcW w:w="1579" w:type="dxa"/>
            <w:tcBorders>
              <w:left w:val="nil"/>
              <w:right w:val="nil"/>
            </w:tcBorders>
            <w:vAlign w:val="center"/>
          </w:tcPr>
          <w:p w:rsidR="002D502B" w:rsidRPr="007265F9" w:rsidRDefault="002D502B" w:rsidP="00B5323D">
            <w:pPr>
              <w:snapToGrid w:val="0"/>
              <w:spacing w:line="360" w:lineRule="auto"/>
              <w:ind w:firstLineChars="150" w:firstLine="360"/>
              <w:jc w:val="center"/>
              <w:rPr>
                <w:rFonts w:ascii="Book Antiqua" w:hAnsi="Book Antiqua"/>
                <w:sz w:val="24"/>
                <w:szCs w:val="24"/>
              </w:rPr>
            </w:pPr>
            <w:r w:rsidRPr="007265F9">
              <w:rPr>
                <w:rFonts w:ascii="Book Antiqua" w:hAnsi="Book Antiqua"/>
                <w:sz w:val="24"/>
                <w:szCs w:val="24"/>
              </w:rPr>
              <w:t>3</w:t>
            </w:r>
          </w:p>
        </w:tc>
        <w:tc>
          <w:tcPr>
            <w:tcW w:w="1559" w:type="dxa"/>
            <w:tcBorders>
              <w:left w:val="nil"/>
              <w:right w:val="nil"/>
            </w:tcBorders>
            <w:vAlign w:val="center"/>
            <w:hideMark/>
          </w:tcPr>
          <w:p w:rsidR="002D502B" w:rsidRPr="007265F9" w:rsidRDefault="002D502B" w:rsidP="00B5323D">
            <w:pPr>
              <w:snapToGrid w:val="0"/>
              <w:spacing w:line="360" w:lineRule="auto"/>
              <w:jc w:val="center"/>
              <w:rPr>
                <w:rFonts w:ascii="Book Antiqua" w:hAnsi="Book Antiqua"/>
                <w:sz w:val="24"/>
                <w:szCs w:val="24"/>
              </w:rPr>
            </w:pPr>
            <w:r w:rsidRPr="007265F9">
              <w:rPr>
                <w:rFonts w:ascii="Book Antiqua" w:hAnsi="Book Antiqua"/>
                <w:sz w:val="24"/>
                <w:szCs w:val="24"/>
              </w:rPr>
              <w:t>1</w:t>
            </w:r>
          </w:p>
        </w:tc>
        <w:tc>
          <w:tcPr>
            <w:tcW w:w="1559" w:type="dxa"/>
            <w:tcBorders>
              <w:left w:val="nil"/>
              <w:right w:val="nil"/>
            </w:tcBorders>
            <w:vAlign w:val="center"/>
            <w:hideMark/>
          </w:tcPr>
          <w:p w:rsidR="002D502B" w:rsidRPr="007265F9" w:rsidRDefault="002D502B" w:rsidP="00B5323D">
            <w:pPr>
              <w:snapToGrid w:val="0"/>
              <w:spacing w:line="360" w:lineRule="auto"/>
              <w:ind w:firstLineChars="300" w:firstLine="720"/>
              <w:jc w:val="center"/>
              <w:rPr>
                <w:rFonts w:ascii="Book Antiqua" w:hAnsi="Book Antiqua"/>
                <w:sz w:val="24"/>
                <w:szCs w:val="24"/>
              </w:rPr>
            </w:pPr>
            <w:r w:rsidRPr="007265F9">
              <w:rPr>
                <w:rFonts w:ascii="Book Antiqua" w:hAnsi="Book Antiqua"/>
                <w:sz w:val="24"/>
                <w:szCs w:val="24"/>
              </w:rPr>
              <w:t>2</w:t>
            </w:r>
          </w:p>
        </w:tc>
        <w:tc>
          <w:tcPr>
            <w:tcW w:w="1701" w:type="dxa"/>
            <w:tcBorders>
              <w:left w:val="nil"/>
              <w:right w:val="nil"/>
            </w:tcBorders>
            <w:vAlign w:val="center"/>
          </w:tcPr>
          <w:p w:rsidR="002D502B" w:rsidRPr="007265F9" w:rsidRDefault="002D502B" w:rsidP="00B5323D">
            <w:pPr>
              <w:snapToGrid w:val="0"/>
              <w:spacing w:line="360" w:lineRule="auto"/>
              <w:jc w:val="center"/>
              <w:rPr>
                <w:rFonts w:ascii="Book Antiqua" w:hAnsi="Book Antiqua"/>
                <w:sz w:val="24"/>
                <w:szCs w:val="24"/>
              </w:rPr>
            </w:pPr>
          </w:p>
        </w:tc>
      </w:tr>
      <w:tr w:rsidR="002D502B" w:rsidRPr="007265F9" w:rsidTr="00B058A2">
        <w:trPr>
          <w:trHeight w:val="429"/>
        </w:trPr>
        <w:tc>
          <w:tcPr>
            <w:tcW w:w="4058" w:type="dxa"/>
            <w:tcBorders>
              <w:left w:val="nil"/>
              <w:bottom w:val="nil"/>
              <w:right w:val="nil"/>
            </w:tcBorders>
            <w:vAlign w:val="center"/>
          </w:tcPr>
          <w:p w:rsidR="002D502B" w:rsidRPr="007265F9" w:rsidRDefault="002D502B" w:rsidP="00B5323D">
            <w:pPr>
              <w:snapToGrid w:val="0"/>
              <w:spacing w:line="360" w:lineRule="auto"/>
              <w:ind w:firstLineChars="50" w:firstLine="120"/>
              <w:jc w:val="left"/>
              <w:rPr>
                <w:rFonts w:ascii="Book Antiqua" w:hAnsi="Book Antiqua"/>
                <w:sz w:val="24"/>
                <w:szCs w:val="24"/>
                <w:u w:val="single"/>
                <w:lang w:val="fr-FR"/>
              </w:rPr>
            </w:pPr>
            <w:r w:rsidRPr="007265F9">
              <w:rPr>
                <w:rFonts w:ascii="Book Antiqua" w:hAnsi="Book Antiqua"/>
                <w:sz w:val="24"/>
                <w:szCs w:val="24"/>
                <w:lang w:val="fr-FR"/>
              </w:rPr>
              <w:t>Underlyn</w:t>
            </w:r>
            <w:r w:rsidR="00A8414C" w:rsidRPr="007265F9">
              <w:rPr>
                <w:rFonts w:ascii="Book Antiqua" w:hAnsi="Book Antiqua"/>
                <w:sz w:val="24"/>
                <w:szCs w:val="24"/>
                <w:lang w:val="fr-FR"/>
              </w:rPr>
              <w:t>g d</w:t>
            </w:r>
            <w:r w:rsidRPr="007265F9">
              <w:rPr>
                <w:rFonts w:ascii="Book Antiqua" w:hAnsi="Book Antiqua"/>
                <w:sz w:val="24"/>
                <w:szCs w:val="24"/>
                <w:lang w:val="fr-FR"/>
              </w:rPr>
              <w:t>iseases</w:t>
            </w:r>
            <w:r w:rsidR="004E1F3F">
              <w:rPr>
                <w:rFonts w:ascii="Book Antiqua" w:eastAsia="宋体" w:hAnsi="Book Antiqua"/>
                <w:kern w:val="0"/>
                <w:sz w:val="24"/>
                <w:szCs w:val="24"/>
                <w:vertAlign w:val="superscript"/>
                <w:lang w:eastAsia="zh-CN"/>
              </w:rPr>
              <w:t>1</w:t>
            </w:r>
          </w:p>
        </w:tc>
        <w:tc>
          <w:tcPr>
            <w:tcW w:w="1579" w:type="dxa"/>
            <w:tcBorders>
              <w:left w:val="nil"/>
              <w:bottom w:val="nil"/>
              <w:right w:val="nil"/>
            </w:tcBorders>
            <w:vAlign w:val="center"/>
          </w:tcPr>
          <w:p w:rsidR="002D502B" w:rsidRPr="007265F9" w:rsidRDefault="002D502B" w:rsidP="00B5323D">
            <w:pPr>
              <w:snapToGrid w:val="0"/>
              <w:spacing w:line="360" w:lineRule="auto"/>
              <w:ind w:firstLineChars="150" w:firstLine="360"/>
              <w:jc w:val="center"/>
              <w:rPr>
                <w:rFonts w:ascii="Book Antiqua" w:hAnsi="Book Antiqua"/>
                <w:sz w:val="24"/>
                <w:szCs w:val="24"/>
              </w:rPr>
            </w:pPr>
          </w:p>
        </w:tc>
        <w:tc>
          <w:tcPr>
            <w:tcW w:w="1559" w:type="dxa"/>
            <w:tcBorders>
              <w:left w:val="nil"/>
              <w:bottom w:val="nil"/>
              <w:right w:val="nil"/>
            </w:tcBorders>
            <w:vAlign w:val="center"/>
            <w:hideMark/>
          </w:tcPr>
          <w:p w:rsidR="002D502B" w:rsidRPr="007265F9" w:rsidRDefault="002D502B" w:rsidP="00B5323D">
            <w:pPr>
              <w:snapToGrid w:val="0"/>
              <w:spacing w:line="360" w:lineRule="auto"/>
              <w:jc w:val="center"/>
              <w:rPr>
                <w:rFonts w:ascii="Book Antiqua" w:hAnsi="Book Antiqua"/>
                <w:sz w:val="24"/>
                <w:szCs w:val="24"/>
              </w:rPr>
            </w:pPr>
          </w:p>
        </w:tc>
        <w:tc>
          <w:tcPr>
            <w:tcW w:w="1559" w:type="dxa"/>
            <w:tcBorders>
              <w:left w:val="nil"/>
              <w:bottom w:val="nil"/>
              <w:right w:val="nil"/>
            </w:tcBorders>
            <w:vAlign w:val="center"/>
            <w:hideMark/>
          </w:tcPr>
          <w:p w:rsidR="002D502B" w:rsidRPr="007265F9" w:rsidRDefault="002D502B" w:rsidP="00B5323D">
            <w:pPr>
              <w:snapToGrid w:val="0"/>
              <w:spacing w:line="360" w:lineRule="auto"/>
              <w:ind w:firstLineChars="250" w:firstLine="600"/>
              <w:jc w:val="center"/>
              <w:rPr>
                <w:rFonts w:ascii="Book Antiqua" w:hAnsi="Book Antiqua"/>
                <w:sz w:val="24"/>
                <w:szCs w:val="24"/>
              </w:rPr>
            </w:pPr>
          </w:p>
        </w:tc>
        <w:tc>
          <w:tcPr>
            <w:tcW w:w="1701" w:type="dxa"/>
            <w:tcBorders>
              <w:left w:val="nil"/>
              <w:bottom w:val="nil"/>
              <w:right w:val="nil"/>
            </w:tcBorders>
            <w:vAlign w:val="center"/>
          </w:tcPr>
          <w:p w:rsidR="002D502B" w:rsidRPr="007265F9" w:rsidRDefault="002D502B" w:rsidP="00B5323D">
            <w:pPr>
              <w:snapToGrid w:val="0"/>
              <w:spacing w:line="360" w:lineRule="auto"/>
              <w:ind w:firstLineChars="250" w:firstLine="600"/>
              <w:jc w:val="center"/>
              <w:rPr>
                <w:rFonts w:ascii="Book Antiqua" w:hAnsi="Book Antiqua"/>
                <w:sz w:val="24"/>
                <w:szCs w:val="24"/>
              </w:rPr>
            </w:pPr>
          </w:p>
        </w:tc>
      </w:tr>
      <w:tr w:rsidR="002D502B" w:rsidRPr="007265F9" w:rsidTr="00B058A2">
        <w:trPr>
          <w:trHeight w:val="429"/>
        </w:trPr>
        <w:tc>
          <w:tcPr>
            <w:tcW w:w="4058" w:type="dxa"/>
            <w:tcBorders>
              <w:top w:val="nil"/>
              <w:left w:val="nil"/>
              <w:bottom w:val="nil"/>
              <w:right w:val="nil"/>
            </w:tcBorders>
            <w:vAlign w:val="center"/>
          </w:tcPr>
          <w:p w:rsidR="002D502B" w:rsidRPr="007265F9" w:rsidRDefault="002D502B" w:rsidP="00B5323D">
            <w:pPr>
              <w:snapToGrid w:val="0"/>
              <w:spacing w:line="360" w:lineRule="auto"/>
              <w:ind w:firstLineChars="50" w:firstLine="120"/>
              <w:jc w:val="left"/>
              <w:rPr>
                <w:rFonts w:ascii="Book Antiqua" w:hAnsi="Book Antiqua"/>
                <w:sz w:val="24"/>
                <w:szCs w:val="24"/>
                <w:lang w:val="fr-FR"/>
              </w:rPr>
            </w:pPr>
            <w:r w:rsidRPr="007265F9">
              <w:rPr>
                <w:rFonts w:ascii="Book Antiqua" w:hAnsi="Book Antiqua"/>
                <w:sz w:val="24"/>
                <w:szCs w:val="24"/>
                <w:lang w:val="fr-FR"/>
              </w:rPr>
              <w:t xml:space="preserve">  Chronic renal failure</w:t>
            </w:r>
          </w:p>
        </w:tc>
        <w:tc>
          <w:tcPr>
            <w:tcW w:w="1579" w:type="dxa"/>
            <w:tcBorders>
              <w:top w:val="nil"/>
              <w:left w:val="nil"/>
              <w:bottom w:val="nil"/>
              <w:right w:val="nil"/>
            </w:tcBorders>
            <w:vAlign w:val="center"/>
          </w:tcPr>
          <w:p w:rsidR="002D502B" w:rsidRPr="007265F9" w:rsidRDefault="002D502B" w:rsidP="00B5323D">
            <w:pPr>
              <w:snapToGrid w:val="0"/>
              <w:spacing w:line="360" w:lineRule="auto"/>
              <w:ind w:firstLineChars="150" w:firstLine="360"/>
              <w:jc w:val="center"/>
              <w:rPr>
                <w:rFonts w:ascii="Book Antiqua" w:hAnsi="Book Antiqua"/>
                <w:sz w:val="24"/>
                <w:szCs w:val="24"/>
              </w:rPr>
            </w:pPr>
            <w:r w:rsidRPr="007265F9">
              <w:rPr>
                <w:rFonts w:ascii="Book Antiqua" w:hAnsi="Book Antiqua"/>
                <w:sz w:val="24"/>
                <w:szCs w:val="24"/>
              </w:rPr>
              <w:t>15</w:t>
            </w:r>
          </w:p>
        </w:tc>
        <w:tc>
          <w:tcPr>
            <w:tcW w:w="1559" w:type="dxa"/>
            <w:tcBorders>
              <w:top w:val="nil"/>
              <w:left w:val="nil"/>
              <w:bottom w:val="nil"/>
              <w:right w:val="nil"/>
            </w:tcBorders>
            <w:vAlign w:val="center"/>
            <w:hideMark/>
          </w:tcPr>
          <w:p w:rsidR="002D502B" w:rsidRPr="007265F9" w:rsidRDefault="002D502B" w:rsidP="00B5323D">
            <w:pPr>
              <w:snapToGrid w:val="0"/>
              <w:spacing w:line="360" w:lineRule="auto"/>
              <w:jc w:val="center"/>
              <w:rPr>
                <w:rFonts w:ascii="Book Antiqua" w:hAnsi="Book Antiqua"/>
                <w:sz w:val="24"/>
                <w:szCs w:val="24"/>
              </w:rPr>
            </w:pPr>
            <w:r w:rsidRPr="007265F9">
              <w:rPr>
                <w:rFonts w:ascii="Book Antiqua" w:hAnsi="Book Antiqua"/>
                <w:sz w:val="24"/>
                <w:szCs w:val="24"/>
              </w:rPr>
              <w:t>3</w:t>
            </w:r>
          </w:p>
        </w:tc>
        <w:tc>
          <w:tcPr>
            <w:tcW w:w="1559" w:type="dxa"/>
            <w:tcBorders>
              <w:top w:val="nil"/>
              <w:left w:val="nil"/>
              <w:bottom w:val="nil"/>
              <w:right w:val="nil"/>
            </w:tcBorders>
            <w:vAlign w:val="center"/>
            <w:hideMark/>
          </w:tcPr>
          <w:p w:rsidR="002D502B" w:rsidRPr="007265F9" w:rsidRDefault="002D502B" w:rsidP="00B5323D">
            <w:pPr>
              <w:snapToGrid w:val="0"/>
              <w:spacing w:line="360" w:lineRule="auto"/>
              <w:ind w:firstLineChars="250" w:firstLine="600"/>
              <w:jc w:val="center"/>
              <w:rPr>
                <w:rFonts w:ascii="Book Antiqua" w:hAnsi="Book Antiqua"/>
                <w:sz w:val="24"/>
                <w:szCs w:val="24"/>
              </w:rPr>
            </w:pPr>
            <w:r w:rsidRPr="007265F9">
              <w:rPr>
                <w:rFonts w:ascii="Book Antiqua" w:hAnsi="Book Antiqua"/>
                <w:sz w:val="24"/>
                <w:szCs w:val="24"/>
              </w:rPr>
              <w:t>12</w:t>
            </w:r>
          </w:p>
        </w:tc>
        <w:tc>
          <w:tcPr>
            <w:tcW w:w="1701" w:type="dxa"/>
            <w:tcBorders>
              <w:top w:val="nil"/>
              <w:left w:val="nil"/>
              <w:bottom w:val="nil"/>
              <w:right w:val="nil"/>
            </w:tcBorders>
            <w:vAlign w:val="center"/>
          </w:tcPr>
          <w:p w:rsidR="002D502B" w:rsidRPr="007265F9" w:rsidRDefault="00B5323D" w:rsidP="00B5323D">
            <w:pPr>
              <w:snapToGrid w:val="0"/>
              <w:spacing w:line="360" w:lineRule="auto"/>
              <w:ind w:firstLineChars="200" w:firstLine="480"/>
              <w:jc w:val="center"/>
              <w:rPr>
                <w:rFonts w:ascii="Book Antiqua" w:hAnsi="Book Antiqua"/>
                <w:sz w:val="24"/>
                <w:szCs w:val="24"/>
              </w:rPr>
            </w:pPr>
            <w:r w:rsidRPr="007265F9">
              <w:rPr>
                <w:rFonts w:ascii="Book Antiqua" w:hAnsi="Book Antiqua"/>
                <w:sz w:val="24"/>
                <w:szCs w:val="24"/>
              </w:rPr>
              <w:t>NS</w:t>
            </w:r>
          </w:p>
        </w:tc>
      </w:tr>
      <w:tr w:rsidR="002D502B" w:rsidRPr="007265F9" w:rsidTr="00B058A2">
        <w:trPr>
          <w:trHeight w:val="429"/>
        </w:trPr>
        <w:tc>
          <w:tcPr>
            <w:tcW w:w="4058" w:type="dxa"/>
            <w:tcBorders>
              <w:top w:val="nil"/>
              <w:left w:val="nil"/>
              <w:bottom w:val="single" w:sz="4" w:space="0" w:color="auto"/>
              <w:right w:val="nil"/>
            </w:tcBorders>
            <w:vAlign w:val="center"/>
          </w:tcPr>
          <w:p w:rsidR="002D502B" w:rsidRPr="007265F9" w:rsidRDefault="002D502B" w:rsidP="00B5323D">
            <w:pPr>
              <w:snapToGrid w:val="0"/>
              <w:spacing w:line="360" w:lineRule="auto"/>
              <w:ind w:firstLineChars="50" w:firstLine="120"/>
              <w:jc w:val="left"/>
              <w:rPr>
                <w:rFonts w:ascii="Book Antiqua" w:hAnsi="Book Antiqua"/>
                <w:sz w:val="24"/>
                <w:szCs w:val="24"/>
                <w:lang w:val="fr-FR"/>
              </w:rPr>
            </w:pPr>
            <w:r w:rsidRPr="007265F9">
              <w:rPr>
                <w:rFonts w:ascii="Book Antiqua" w:hAnsi="Book Antiqua"/>
                <w:sz w:val="24"/>
                <w:szCs w:val="24"/>
                <w:lang w:val="fr-FR"/>
              </w:rPr>
              <w:t xml:space="preserve">  Liver cirrhosis</w:t>
            </w:r>
          </w:p>
        </w:tc>
        <w:tc>
          <w:tcPr>
            <w:tcW w:w="1579" w:type="dxa"/>
            <w:tcBorders>
              <w:top w:val="nil"/>
              <w:left w:val="nil"/>
              <w:bottom w:val="single" w:sz="4" w:space="0" w:color="auto"/>
              <w:right w:val="nil"/>
            </w:tcBorders>
            <w:vAlign w:val="center"/>
          </w:tcPr>
          <w:p w:rsidR="002D502B" w:rsidRPr="007265F9" w:rsidRDefault="002D502B" w:rsidP="00B5323D">
            <w:pPr>
              <w:snapToGrid w:val="0"/>
              <w:spacing w:line="360" w:lineRule="auto"/>
              <w:ind w:firstLineChars="150" w:firstLine="360"/>
              <w:jc w:val="center"/>
              <w:rPr>
                <w:rFonts w:ascii="Book Antiqua" w:hAnsi="Book Antiqua"/>
                <w:sz w:val="24"/>
                <w:szCs w:val="24"/>
              </w:rPr>
            </w:pPr>
            <w:r w:rsidRPr="007265F9">
              <w:rPr>
                <w:rFonts w:ascii="Book Antiqua" w:hAnsi="Book Antiqua"/>
                <w:sz w:val="24"/>
                <w:szCs w:val="24"/>
              </w:rPr>
              <w:t>20</w:t>
            </w:r>
          </w:p>
        </w:tc>
        <w:tc>
          <w:tcPr>
            <w:tcW w:w="1559" w:type="dxa"/>
            <w:tcBorders>
              <w:top w:val="nil"/>
              <w:left w:val="nil"/>
              <w:bottom w:val="single" w:sz="4" w:space="0" w:color="auto"/>
              <w:right w:val="nil"/>
            </w:tcBorders>
            <w:vAlign w:val="center"/>
            <w:hideMark/>
          </w:tcPr>
          <w:p w:rsidR="002D502B" w:rsidRPr="007265F9" w:rsidRDefault="002D502B" w:rsidP="00B5323D">
            <w:pPr>
              <w:snapToGrid w:val="0"/>
              <w:spacing w:line="360" w:lineRule="auto"/>
              <w:jc w:val="center"/>
              <w:rPr>
                <w:rFonts w:ascii="Book Antiqua" w:hAnsi="Book Antiqua"/>
                <w:sz w:val="24"/>
                <w:szCs w:val="24"/>
              </w:rPr>
            </w:pPr>
            <w:r w:rsidRPr="007265F9">
              <w:rPr>
                <w:rFonts w:ascii="Book Antiqua" w:hAnsi="Book Antiqua"/>
                <w:sz w:val="24"/>
                <w:szCs w:val="24"/>
              </w:rPr>
              <w:t>5</w:t>
            </w:r>
          </w:p>
        </w:tc>
        <w:tc>
          <w:tcPr>
            <w:tcW w:w="1559" w:type="dxa"/>
            <w:tcBorders>
              <w:top w:val="nil"/>
              <w:left w:val="nil"/>
              <w:bottom w:val="single" w:sz="4" w:space="0" w:color="auto"/>
              <w:right w:val="nil"/>
            </w:tcBorders>
            <w:vAlign w:val="center"/>
            <w:hideMark/>
          </w:tcPr>
          <w:p w:rsidR="002D502B" w:rsidRPr="007265F9" w:rsidRDefault="002D502B" w:rsidP="00B5323D">
            <w:pPr>
              <w:snapToGrid w:val="0"/>
              <w:spacing w:line="360" w:lineRule="auto"/>
              <w:ind w:firstLineChars="250" w:firstLine="600"/>
              <w:jc w:val="center"/>
              <w:rPr>
                <w:rFonts w:ascii="Book Antiqua" w:hAnsi="Book Antiqua"/>
                <w:sz w:val="24"/>
                <w:szCs w:val="24"/>
              </w:rPr>
            </w:pPr>
            <w:r w:rsidRPr="007265F9">
              <w:rPr>
                <w:rFonts w:ascii="Book Antiqua" w:hAnsi="Book Antiqua"/>
                <w:sz w:val="24"/>
                <w:szCs w:val="24"/>
              </w:rPr>
              <w:t>15</w:t>
            </w:r>
          </w:p>
        </w:tc>
        <w:tc>
          <w:tcPr>
            <w:tcW w:w="1701" w:type="dxa"/>
            <w:tcBorders>
              <w:top w:val="nil"/>
              <w:left w:val="nil"/>
              <w:bottom w:val="single" w:sz="4" w:space="0" w:color="auto"/>
              <w:right w:val="nil"/>
            </w:tcBorders>
            <w:vAlign w:val="center"/>
          </w:tcPr>
          <w:p w:rsidR="002D502B" w:rsidRPr="007265F9" w:rsidRDefault="00B5323D" w:rsidP="00B5323D">
            <w:pPr>
              <w:snapToGrid w:val="0"/>
              <w:spacing w:line="360" w:lineRule="auto"/>
              <w:ind w:firstLineChars="200" w:firstLine="480"/>
              <w:jc w:val="center"/>
              <w:rPr>
                <w:rFonts w:ascii="Book Antiqua" w:hAnsi="Book Antiqua"/>
                <w:sz w:val="24"/>
                <w:szCs w:val="24"/>
              </w:rPr>
            </w:pPr>
            <w:r w:rsidRPr="007265F9">
              <w:rPr>
                <w:rFonts w:ascii="Book Antiqua" w:hAnsi="Book Antiqua"/>
                <w:sz w:val="24"/>
                <w:szCs w:val="24"/>
              </w:rPr>
              <w:t>NS</w:t>
            </w:r>
          </w:p>
        </w:tc>
      </w:tr>
    </w:tbl>
    <w:p w:rsidR="002D502B" w:rsidRPr="007265F9" w:rsidRDefault="004E1F3F" w:rsidP="004E1F3F">
      <w:pPr>
        <w:snapToGrid w:val="0"/>
        <w:spacing w:line="360" w:lineRule="auto"/>
        <w:rPr>
          <w:rFonts w:ascii="Book Antiqua" w:hAnsi="Book Antiqua"/>
          <w:sz w:val="24"/>
          <w:szCs w:val="24"/>
        </w:rPr>
      </w:pPr>
      <w:r>
        <w:rPr>
          <w:rFonts w:ascii="Book Antiqua" w:eastAsia="宋体" w:hAnsi="Book Antiqua" w:hint="eastAsia"/>
          <w:sz w:val="24"/>
          <w:szCs w:val="24"/>
          <w:vertAlign w:val="superscript"/>
          <w:lang w:eastAsia="zh-CN"/>
        </w:rPr>
        <w:t>1</w:t>
      </w:r>
      <w:r w:rsidR="002D502B" w:rsidRPr="007265F9">
        <w:rPr>
          <w:rFonts w:ascii="Book Antiqua" w:hAnsi="Book Antiqua"/>
          <w:sz w:val="24"/>
          <w:szCs w:val="24"/>
        </w:rPr>
        <w:t xml:space="preserve">Number of </w:t>
      </w:r>
      <w:r w:rsidR="00C01B5E" w:rsidRPr="007265F9">
        <w:rPr>
          <w:rFonts w:ascii="Book Antiqua" w:hAnsi="Book Antiqua"/>
          <w:sz w:val="24"/>
          <w:szCs w:val="24"/>
        </w:rPr>
        <w:t xml:space="preserve">the </w:t>
      </w:r>
      <w:r w:rsidR="002D502B" w:rsidRPr="007265F9">
        <w:rPr>
          <w:rFonts w:ascii="Book Antiqua" w:hAnsi="Book Antiqua"/>
          <w:sz w:val="24"/>
          <w:szCs w:val="24"/>
        </w:rPr>
        <w:t>patients</w:t>
      </w:r>
      <w:r>
        <w:rPr>
          <w:rFonts w:ascii="Book Antiqua" w:eastAsia="宋体" w:hAnsi="Book Antiqua" w:hint="eastAsia"/>
          <w:sz w:val="24"/>
          <w:szCs w:val="24"/>
          <w:lang w:eastAsia="zh-CN"/>
        </w:rPr>
        <w:t>;</w:t>
      </w:r>
      <w:r w:rsidR="002707C5" w:rsidRPr="007265F9">
        <w:rPr>
          <w:rFonts w:ascii="Book Antiqua" w:hAnsi="Book Antiqua"/>
          <w:sz w:val="24"/>
          <w:szCs w:val="24"/>
        </w:rPr>
        <w:t xml:space="preserve"> </w:t>
      </w:r>
      <w:r>
        <w:rPr>
          <w:rFonts w:ascii="Book Antiqua" w:eastAsia="宋体" w:hAnsi="Book Antiqua" w:hint="eastAsia"/>
          <w:sz w:val="24"/>
          <w:szCs w:val="24"/>
          <w:vertAlign w:val="superscript"/>
          <w:lang w:eastAsia="zh-CN"/>
        </w:rPr>
        <w:t>2</w:t>
      </w:r>
      <w:r>
        <w:rPr>
          <w:rFonts w:ascii="Book Antiqua" w:hAnsi="Book Antiqua"/>
          <w:color w:val="000000" w:themeColor="text1"/>
          <w:kern w:val="0"/>
          <w:sz w:val="24"/>
          <w:szCs w:val="24"/>
        </w:rPr>
        <w:t>Localized vascular ect</w:t>
      </w:r>
      <w:r w:rsidRPr="004E1F3F">
        <w:rPr>
          <w:rFonts w:ascii="Book Antiqua" w:hAnsi="Book Antiqua"/>
          <w:color w:val="000000" w:themeColor="text1"/>
          <w:kern w:val="0"/>
          <w:sz w:val="24"/>
          <w:szCs w:val="24"/>
        </w:rPr>
        <w:t>asia (LVE)</w:t>
      </w:r>
      <w:r w:rsidR="002D502B" w:rsidRPr="004E1F3F">
        <w:rPr>
          <w:rFonts w:ascii="Book Antiqua" w:hAnsi="Book Antiqua"/>
          <w:color w:val="000000" w:themeColor="text1"/>
          <w:sz w:val="24"/>
          <w:szCs w:val="24"/>
        </w:rPr>
        <w:t xml:space="preserve"> denotes</w:t>
      </w:r>
      <w:r w:rsidR="002707C5" w:rsidRPr="004E1F3F">
        <w:rPr>
          <w:rFonts w:ascii="Book Antiqua" w:hAnsi="Book Antiqua"/>
          <w:color w:val="000000" w:themeColor="text1"/>
          <w:sz w:val="24"/>
          <w:szCs w:val="24"/>
        </w:rPr>
        <w:t xml:space="preserve"> </w:t>
      </w:r>
      <w:r w:rsidR="002D502B" w:rsidRPr="004E1F3F">
        <w:rPr>
          <w:rFonts w:ascii="Book Antiqua" w:hAnsi="Book Antiqua"/>
          <w:color w:val="000000" w:themeColor="text1"/>
          <w:sz w:val="24"/>
          <w:szCs w:val="24"/>
        </w:rPr>
        <w:t xml:space="preserve">localized vascular ectasia and </w:t>
      </w:r>
      <w:r>
        <w:rPr>
          <w:rFonts w:ascii="Book Antiqua" w:hAnsi="Book Antiqua"/>
          <w:color w:val="000000" w:themeColor="text1"/>
          <w:kern w:val="0"/>
          <w:sz w:val="24"/>
          <w:szCs w:val="24"/>
        </w:rPr>
        <w:t>extensive vascular ectasia (EVE)</w:t>
      </w:r>
      <w:r w:rsidR="002D502B" w:rsidRPr="004E1F3F">
        <w:rPr>
          <w:rFonts w:ascii="Book Antiqua" w:hAnsi="Book Antiqua"/>
          <w:color w:val="000000" w:themeColor="text1"/>
          <w:sz w:val="24"/>
          <w:szCs w:val="24"/>
        </w:rPr>
        <w:t xml:space="preserve"> denotes extensive v</w:t>
      </w:r>
      <w:r w:rsidR="002D502B" w:rsidRPr="007265F9">
        <w:rPr>
          <w:rFonts w:ascii="Book Antiqua" w:hAnsi="Book Antiqua"/>
          <w:sz w:val="24"/>
          <w:szCs w:val="24"/>
        </w:rPr>
        <w:t>ascular ectasia</w:t>
      </w:r>
      <w:r>
        <w:rPr>
          <w:rFonts w:ascii="Book Antiqua" w:eastAsia="宋体" w:hAnsi="Book Antiqua" w:hint="eastAsia"/>
          <w:sz w:val="24"/>
          <w:szCs w:val="24"/>
          <w:lang w:eastAsia="zh-CN"/>
        </w:rPr>
        <w:t xml:space="preserve">; </w:t>
      </w:r>
      <w:r>
        <w:rPr>
          <w:rFonts w:ascii="Book Antiqua" w:eastAsia="宋体" w:hAnsi="Book Antiqua" w:hint="eastAsia"/>
          <w:sz w:val="24"/>
          <w:szCs w:val="24"/>
          <w:vertAlign w:val="superscript"/>
          <w:lang w:eastAsia="zh-CN"/>
        </w:rPr>
        <w:t>3</w:t>
      </w:r>
      <w:r>
        <w:rPr>
          <w:rFonts w:ascii="Book Antiqua" w:eastAsia="宋体" w:hAnsi="Book Antiqua" w:hint="eastAsia"/>
          <w:kern w:val="0"/>
          <w:sz w:val="24"/>
          <w:szCs w:val="24"/>
          <w:lang w:eastAsia="zh-CN"/>
        </w:rPr>
        <w:t>H</w:t>
      </w:r>
      <w:r>
        <w:rPr>
          <w:rFonts w:ascii="Book Antiqua" w:hAnsi="Book Antiqua"/>
          <w:kern w:val="0"/>
          <w:sz w:val="24"/>
          <w:szCs w:val="24"/>
        </w:rPr>
        <w:t>eater probe coagulation (HPC)</w:t>
      </w:r>
      <w:r w:rsidR="002D502B" w:rsidRPr="007265F9">
        <w:rPr>
          <w:rFonts w:ascii="Book Antiqua" w:hAnsi="Book Antiqua"/>
          <w:sz w:val="24"/>
          <w:szCs w:val="24"/>
        </w:rPr>
        <w:t xml:space="preserve"> denotes heater probe coagulation and </w:t>
      </w:r>
      <w:r>
        <w:rPr>
          <w:rFonts w:ascii="Book Antiqua" w:hAnsi="Book Antiqua"/>
          <w:kern w:val="0"/>
          <w:sz w:val="24"/>
          <w:szCs w:val="24"/>
        </w:rPr>
        <w:t>argon plasma coagulation (APC)</w:t>
      </w:r>
      <w:r w:rsidR="002D502B" w:rsidRPr="007265F9">
        <w:rPr>
          <w:rFonts w:ascii="Book Antiqua" w:hAnsi="Book Antiqua"/>
          <w:sz w:val="24"/>
          <w:szCs w:val="24"/>
        </w:rPr>
        <w:t xml:space="preserve"> denotes argon plasma coagulation.</w:t>
      </w:r>
    </w:p>
    <w:p w:rsidR="002D502B" w:rsidRPr="004E1F3F" w:rsidRDefault="002D502B" w:rsidP="00D3434A">
      <w:pPr>
        <w:snapToGrid w:val="0"/>
        <w:spacing w:line="360" w:lineRule="auto"/>
        <w:ind w:leftChars="50" w:left="105"/>
        <w:rPr>
          <w:rFonts w:ascii="Book Antiqua" w:hAnsi="Book Antiqua"/>
          <w:sz w:val="24"/>
          <w:szCs w:val="24"/>
        </w:rPr>
      </w:pPr>
    </w:p>
    <w:p w:rsidR="002D502B" w:rsidRPr="007265F9" w:rsidRDefault="002D502B" w:rsidP="00D3434A">
      <w:pPr>
        <w:snapToGrid w:val="0"/>
        <w:spacing w:line="360" w:lineRule="auto"/>
        <w:ind w:leftChars="50" w:left="105"/>
        <w:rPr>
          <w:rFonts w:ascii="Book Antiqua" w:hAnsi="Book Antiqua"/>
          <w:sz w:val="24"/>
          <w:szCs w:val="24"/>
        </w:rPr>
      </w:pPr>
    </w:p>
    <w:p w:rsidR="002D502B" w:rsidRPr="007265F9" w:rsidRDefault="002D502B" w:rsidP="00D3434A">
      <w:pPr>
        <w:widowControl/>
        <w:snapToGrid w:val="0"/>
        <w:spacing w:line="360" w:lineRule="auto"/>
        <w:jc w:val="left"/>
        <w:rPr>
          <w:rFonts w:ascii="Book Antiqua" w:hAnsi="Book Antiqua"/>
          <w:b/>
          <w:i/>
          <w:sz w:val="24"/>
          <w:szCs w:val="24"/>
        </w:rPr>
      </w:pPr>
      <w:r w:rsidRPr="007265F9">
        <w:rPr>
          <w:rFonts w:ascii="Book Antiqua" w:hAnsi="Book Antiqua"/>
          <w:b/>
          <w:i/>
          <w:sz w:val="24"/>
          <w:szCs w:val="24"/>
        </w:rPr>
        <w:br w:type="page"/>
      </w:r>
    </w:p>
    <w:p w:rsidR="00FA23BF" w:rsidRPr="00FA23BF" w:rsidRDefault="002D502B" w:rsidP="00FA23BF">
      <w:pPr>
        <w:snapToGrid w:val="0"/>
        <w:spacing w:line="360" w:lineRule="auto"/>
        <w:jc w:val="left"/>
        <w:rPr>
          <w:rFonts w:ascii="Book Antiqua" w:hAnsi="Book Antiqua"/>
          <w:b/>
          <w:sz w:val="24"/>
          <w:szCs w:val="24"/>
        </w:rPr>
      </w:pPr>
      <w:r w:rsidRPr="007265F9">
        <w:rPr>
          <w:rFonts w:ascii="Book Antiqua" w:hAnsi="Book Antiqua" w:cs="Times New Roman"/>
          <w:b/>
          <w:sz w:val="24"/>
          <w:szCs w:val="24"/>
        </w:rPr>
        <w:lastRenderedPageBreak/>
        <w:t>Table 2</w:t>
      </w:r>
      <w:r w:rsidRPr="007265F9">
        <w:rPr>
          <w:rFonts w:ascii="Book Antiqua" w:hAnsi="Book Antiqua" w:cs="Times New Roman"/>
          <w:b/>
          <w:sz w:val="24"/>
          <w:szCs w:val="24"/>
        </w:rPr>
        <w:tab/>
        <w:t xml:space="preserve">Long-term efficacies of endoscopic cauterization therapies in </w:t>
      </w:r>
      <w:r w:rsidR="00C01B5E" w:rsidRPr="007265F9">
        <w:rPr>
          <w:rFonts w:ascii="Book Antiqua" w:hAnsi="Book Antiqua" w:cs="Times New Roman"/>
          <w:b/>
          <w:sz w:val="24"/>
          <w:szCs w:val="24"/>
        </w:rPr>
        <w:t xml:space="preserve">the </w:t>
      </w:r>
      <w:r w:rsidRPr="007265F9">
        <w:rPr>
          <w:rFonts w:ascii="Book Antiqua" w:hAnsi="Book Antiqua" w:cs="Times New Roman"/>
          <w:b/>
          <w:sz w:val="24"/>
          <w:szCs w:val="24"/>
        </w:rPr>
        <w:t>patients with gastrointestinal bleeding caused by gastric vascular ectasia</w:t>
      </w:r>
      <w:r w:rsidR="00FA23BF" w:rsidRPr="00FA23BF">
        <w:rPr>
          <w:rFonts w:ascii="Book Antiqua" w:eastAsia="宋体" w:hAnsi="Book Antiqua" w:hint="eastAsia"/>
          <w:b/>
          <w:i/>
          <w:sz w:val="24"/>
          <w:szCs w:val="24"/>
          <w:lang w:eastAsia="zh-CN"/>
        </w:rPr>
        <w:t xml:space="preserve"> n</w:t>
      </w:r>
      <w:r w:rsidR="00FA23BF" w:rsidRPr="00FA23BF">
        <w:rPr>
          <w:rFonts w:ascii="Book Antiqua" w:eastAsia="宋体" w:hAnsi="Book Antiqua" w:hint="eastAsia"/>
          <w:b/>
          <w:sz w:val="24"/>
          <w:szCs w:val="24"/>
          <w:lang w:eastAsia="zh-CN"/>
        </w:rPr>
        <w:t xml:space="preserve"> </w:t>
      </w:r>
      <w:r w:rsidR="00FA23BF" w:rsidRPr="00FA23BF">
        <w:rPr>
          <w:rFonts w:ascii="Book Antiqua" w:hAnsi="Book Antiqua"/>
          <w:b/>
          <w:sz w:val="24"/>
          <w:szCs w:val="24"/>
        </w:rPr>
        <w:t>(</w:t>
      </w:r>
      <w:bookmarkStart w:id="213" w:name="OLE_LINK780"/>
      <w:bookmarkStart w:id="214" w:name="OLE_LINK781"/>
      <w:bookmarkStart w:id="215" w:name="OLE_LINK782"/>
      <w:bookmarkStart w:id="216" w:name="OLE_LINK783"/>
      <w:bookmarkStart w:id="217" w:name="OLE_LINK784"/>
      <w:bookmarkStart w:id="218" w:name="OLE_LINK785"/>
      <w:bookmarkStart w:id="219" w:name="OLE_LINK786"/>
      <w:bookmarkStart w:id="220" w:name="OLE_LINK787"/>
      <w:bookmarkStart w:id="221" w:name="OLE_LINK789"/>
      <w:bookmarkStart w:id="222" w:name="OLE_LINK790"/>
      <w:bookmarkStart w:id="223" w:name="OLE_LINK791"/>
      <w:bookmarkStart w:id="224" w:name="OLE_LINK792"/>
      <w:bookmarkStart w:id="225" w:name="OLE_LINK793"/>
      <w:r w:rsidR="00FA23BF" w:rsidRPr="00FA23BF">
        <w:rPr>
          <w:rFonts w:ascii="Book Antiqua" w:hAnsi="Book Antiqua"/>
          <w:b/>
          <w:sz w:val="24"/>
          <w:szCs w:val="24"/>
        </w:rPr>
        <w:t>%</w:t>
      </w:r>
      <w:bookmarkEnd w:id="213"/>
      <w:bookmarkEnd w:id="214"/>
      <w:bookmarkEnd w:id="215"/>
      <w:bookmarkEnd w:id="216"/>
      <w:bookmarkEnd w:id="217"/>
      <w:bookmarkEnd w:id="218"/>
      <w:bookmarkEnd w:id="219"/>
      <w:bookmarkEnd w:id="220"/>
      <w:bookmarkEnd w:id="221"/>
      <w:bookmarkEnd w:id="222"/>
      <w:bookmarkEnd w:id="223"/>
      <w:bookmarkEnd w:id="224"/>
      <w:bookmarkEnd w:id="225"/>
      <w:r w:rsidR="00FA23BF" w:rsidRPr="00FA23BF">
        <w:rPr>
          <w:rFonts w:ascii="Book Antiqua" w:hAnsi="Book Antiqua"/>
          <w:b/>
          <w:sz w:val="24"/>
          <w:szCs w:val="24"/>
        </w:rPr>
        <w:t>)</w:t>
      </w:r>
    </w:p>
    <w:p w:rsidR="002D502B" w:rsidRPr="00FA23BF" w:rsidRDefault="002D502B" w:rsidP="00A8414C">
      <w:pPr>
        <w:tabs>
          <w:tab w:val="left" w:pos="-142"/>
          <w:tab w:val="left" w:pos="13320"/>
        </w:tabs>
        <w:snapToGrid w:val="0"/>
        <w:spacing w:line="360" w:lineRule="auto"/>
        <w:ind w:leftChars="-405" w:left="1" w:rightChars="177" w:right="372" w:hangingChars="353" w:hanging="851"/>
        <w:jc w:val="left"/>
        <w:rPr>
          <w:rFonts w:ascii="Book Antiqua" w:eastAsia="宋体" w:hAnsi="Book Antiqua" w:cs="Times New Roman"/>
          <w:b/>
          <w:sz w:val="24"/>
          <w:szCs w:val="24"/>
          <w:lang w:eastAsia="zh-CN"/>
        </w:rPr>
      </w:pPr>
    </w:p>
    <w:tbl>
      <w:tblPr>
        <w:tblStyle w:val="ac"/>
        <w:tblW w:w="0" w:type="auto"/>
        <w:tblInd w:w="120" w:type="dxa"/>
        <w:tblLook w:val="04A0" w:firstRow="1" w:lastRow="0" w:firstColumn="1" w:lastColumn="0" w:noHBand="0" w:noVBand="1"/>
      </w:tblPr>
      <w:tblGrid>
        <w:gridCol w:w="2256"/>
        <w:gridCol w:w="1738"/>
        <w:gridCol w:w="1948"/>
        <w:gridCol w:w="1822"/>
        <w:gridCol w:w="1970"/>
      </w:tblGrid>
      <w:tr w:rsidR="002D502B" w:rsidRPr="00A8414C" w:rsidTr="00B058A2">
        <w:tc>
          <w:tcPr>
            <w:tcW w:w="2256" w:type="dxa"/>
            <w:vMerge w:val="restart"/>
            <w:tcBorders>
              <w:left w:val="nil"/>
              <w:right w:val="nil"/>
            </w:tcBorders>
            <w:vAlign w:val="center"/>
          </w:tcPr>
          <w:p w:rsidR="002D502B" w:rsidRPr="00FA23BF" w:rsidRDefault="002D502B" w:rsidP="00FA23BF">
            <w:pPr>
              <w:snapToGrid w:val="0"/>
              <w:spacing w:line="360" w:lineRule="auto"/>
              <w:jc w:val="left"/>
              <w:rPr>
                <w:rFonts w:ascii="Book Antiqua" w:eastAsia="宋体" w:hAnsi="Book Antiqua"/>
                <w:b/>
                <w:color w:val="000000" w:themeColor="text1"/>
                <w:sz w:val="24"/>
                <w:szCs w:val="24"/>
                <w:lang w:eastAsia="zh-CN"/>
              </w:rPr>
            </w:pPr>
            <w:r w:rsidRPr="00A8414C">
              <w:rPr>
                <w:rFonts w:ascii="Book Antiqua" w:hAnsi="Book Antiqua"/>
                <w:b/>
                <w:color w:val="000000" w:themeColor="text1"/>
                <w:sz w:val="24"/>
                <w:szCs w:val="24"/>
              </w:rPr>
              <w:t>Groups</w:t>
            </w:r>
          </w:p>
        </w:tc>
        <w:tc>
          <w:tcPr>
            <w:tcW w:w="3686" w:type="dxa"/>
            <w:gridSpan w:val="2"/>
            <w:tcBorders>
              <w:top w:val="single" w:sz="4" w:space="0" w:color="auto"/>
              <w:left w:val="nil"/>
              <w:bottom w:val="single" w:sz="4" w:space="0" w:color="auto"/>
              <w:right w:val="nil"/>
            </w:tcBorders>
            <w:vAlign w:val="center"/>
          </w:tcPr>
          <w:p w:rsidR="002D502B" w:rsidRPr="00A8414C" w:rsidRDefault="002D502B" w:rsidP="00D3434A">
            <w:pPr>
              <w:snapToGrid w:val="0"/>
              <w:spacing w:line="360" w:lineRule="auto"/>
              <w:jc w:val="center"/>
              <w:rPr>
                <w:rFonts w:ascii="Book Antiqua" w:hAnsi="Book Antiqua"/>
                <w:b/>
                <w:color w:val="000000" w:themeColor="text1"/>
                <w:sz w:val="24"/>
                <w:szCs w:val="24"/>
              </w:rPr>
            </w:pPr>
            <w:r w:rsidRPr="00A8414C">
              <w:rPr>
                <w:rFonts w:ascii="Book Antiqua" w:hAnsi="Book Antiqua"/>
                <w:b/>
                <w:color w:val="000000" w:themeColor="text1"/>
                <w:sz w:val="24"/>
                <w:szCs w:val="24"/>
              </w:rPr>
              <w:t>LVE</w:t>
            </w:r>
          </w:p>
        </w:tc>
        <w:tc>
          <w:tcPr>
            <w:tcW w:w="3792" w:type="dxa"/>
            <w:gridSpan w:val="2"/>
            <w:tcBorders>
              <w:left w:val="nil"/>
              <w:bottom w:val="single" w:sz="4" w:space="0" w:color="auto"/>
              <w:right w:val="nil"/>
            </w:tcBorders>
          </w:tcPr>
          <w:p w:rsidR="002D502B" w:rsidRPr="00A8414C" w:rsidRDefault="002D502B" w:rsidP="00D3434A">
            <w:pPr>
              <w:snapToGrid w:val="0"/>
              <w:spacing w:line="360" w:lineRule="auto"/>
              <w:jc w:val="center"/>
              <w:rPr>
                <w:rFonts w:ascii="Book Antiqua" w:hAnsi="Book Antiqua"/>
                <w:b/>
                <w:color w:val="000000" w:themeColor="text1"/>
                <w:sz w:val="24"/>
                <w:szCs w:val="24"/>
              </w:rPr>
            </w:pPr>
            <w:r w:rsidRPr="00A8414C">
              <w:rPr>
                <w:rFonts w:ascii="Book Antiqua" w:hAnsi="Book Antiqua"/>
                <w:b/>
                <w:color w:val="000000" w:themeColor="text1"/>
                <w:sz w:val="24"/>
                <w:szCs w:val="24"/>
              </w:rPr>
              <w:t>EVE</w:t>
            </w:r>
          </w:p>
        </w:tc>
      </w:tr>
      <w:tr w:rsidR="002D502B" w:rsidRPr="00A8414C" w:rsidTr="00B058A2">
        <w:tc>
          <w:tcPr>
            <w:tcW w:w="2256" w:type="dxa"/>
            <w:vMerge/>
            <w:tcBorders>
              <w:left w:val="nil"/>
              <w:bottom w:val="single" w:sz="4" w:space="0" w:color="auto"/>
              <w:right w:val="nil"/>
            </w:tcBorders>
            <w:vAlign w:val="center"/>
          </w:tcPr>
          <w:p w:rsidR="002D502B" w:rsidRPr="00A8414C" w:rsidRDefault="002D502B" w:rsidP="00D3434A">
            <w:pPr>
              <w:snapToGrid w:val="0"/>
              <w:spacing w:line="360" w:lineRule="auto"/>
              <w:jc w:val="left"/>
              <w:rPr>
                <w:rFonts w:ascii="Book Antiqua" w:hAnsi="Book Antiqua"/>
                <w:b/>
                <w:color w:val="000000" w:themeColor="text1"/>
                <w:sz w:val="24"/>
                <w:szCs w:val="24"/>
              </w:rPr>
            </w:pPr>
          </w:p>
        </w:tc>
        <w:tc>
          <w:tcPr>
            <w:tcW w:w="1738" w:type="dxa"/>
            <w:tcBorders>
              <w:top w:val="single" w:sz="4" w:space="0" w:color="auto"/>
              <w:left w:val="nil"/>
              <w:bottom w:val="single" w:sz="4" w:space="0" w:color="auto"/>
              <w:right w:val="nil"/>
            </w:tcBorders>
            <w:vAlign w:val="center"/>
          </w:tcPr>
          <w:p w:rsidR="002D502B" w:rsidRPr="00A8414C" w:rsidRDefault="00A8414C" w:rsidP="00D3434A">
            <w:pPr>
              <w:snapToGrid w:val="0"/>
              <w:spacing w:line="360" w:lineRule="auto"/>
              <w:jc w:val="center"/>
              <w:rPr>
                <w:rFonts w:ascii="Book Antiqua" w:hAnsi="Book Antiqua"/>
                <w:b/>
                <w:color w:val="000000" w:themeColor="text1"/>
                <w:sz w:val="24"/>
                <w:szCs w:val="24"/>
              </w:rPr>
            </w:pPr>
            <w:r w:rsidRPr="00A8414C">
              <w:rPr>
                <w:rFonts w:ascii="Book Antiqua" w:hAnsi="Book Antiqua"/>
                <w:b/>
                <w:color w:val="000000" w:themeColor="text1"/>
                <w:sz w:val="24"/>
                <w:szCs w:val="24"/>
              </w:rPr>
              <w:t>W</w:t>
            </w:r>
            <w:r w:rsidR="002D502B" w:rsidRPr="00A8414C">
              <w:rPr>
                <w:rFonts w:ascii="Book Antiqua" w:hAnsi="Book Antiqua"/>
                <w:b/>
                <w:color w:val="000000" w:themeColor="text1"/>
                <w:sz w:val="24"/>
                <w:szCs w:val="24"/>
              </w:rPr>
              <w:t>ithout CRF</w:t>
            </w:r>
          </w:p>
        </w:tc>
        <w:tc>
          <w:tcPr>
            <w:tcW w:w="1948" w:type="dxa"/>
            <w:tcBorders>
              <w:top w:val="single" w:sz="4" w:space="0" w:color="auto"/>
              <w:left w:val="nil"/>
              <w:bottom w:val="single" w:sz="4" w:space="0" w:color="auto"/>
              <w:right w:val="nil"/>
            </w:tcBorders>
            <w:vAlign w:val="center"/>
          </w:tcPr>
          <w:p w:rsidR="002D502B" w:rsidRPr="00A8414C" w:rsidRDefault="00A8414C" w:rsidP="00D3434A">
            <w:pPr>
              <w:snapToGrid w:val="0"/>
              <w:spacing w:line="360" w:lineRule="auto"/>
              <w:jc w:val="center"/>
              <w:rPr>
                <w:rFonts w:ascii="Book Antiqua" w:hAnsi="Book Antiqua"/>
                <w:b/>
                <w:color w:val="000000" w:themeColor="text1"/>
                <w:sz w:val="24"/>
                <w:szCs w:val="24"/>
              </w:rPr>
            </w:pPr>
            <w:r w:rsidRPr="00A8414C">
              <w:rPr>
                <w:rFonts w:ascii="Book Antiqua" w:hAnsi="Book Antiqua"/>
                <w:b/>
                <w:color w:val="000000" w:themeColor="text1"/>
                <w:sz w:val="24"/>
                <w:szCs w:val="24"/>
              </w:rPr>
              <w:t>W</w:t>
            </w:r>
            <w:r w:rsidR="002D502B" w:rsidRPr="00A8414C">
              <w:rPr>
                <w:rFonts w:ascii="Book Antiqua" w:hAnsi="Book Antiqua"/>
                <w:b/>
                <w:color w:val="000000" w:themeColor="text1"/>
                <w:sz w:val="24"/>
                <w:szCs w:val="24"/>
              </w:rPr>
              <w:t>ith CRF</w:t>
            </w:r>
          </w:p>
        </w:tc>
        <w:tc>
          <w:tcPr>
            <w:tcW w:w="1822" w:type="dxa"/>
            <w:tcBorders>
              <w:top w:val="single" w:sz="4" w:space="0" w:color="auto"/>
              <w:left w:val="nil"/>
              <w:bottom w:val="single" w:sz="4" w:space="0" w:color="auto"/>
              <w:right w:val="nil"/>
            </w:tcBorders>
            <w:vAlign w:val="center"/>
          </w:tcPr>
          <w:p w:rsidR="002D502B" w:rsidRPr="00A8414C" w:rsidRDefault="00A8414C" w:rsidP="00D3434A">
            <w:pPr>
              <w:snapToGrid w:val="0"/>
              <w:spacing w:line="360" w:lineRule="auto"/>
              <w:jc w:val="center"/>
              <w:rPr>
                <w:rFonts w:ascii="Book Antiqua" w:hAnsi="Book Antiqua"/>
                <w:b/>
                <w:color w:val="000000" w:themeColor="text1"/>
                <w:sz w:val="24"/>
                <w:szCs w:val="24"/>
              </w:rPr>
            </w:pPr>
            <w:r w:rsidRPr="00A8414C">
              <w:rPr>
                <w:rFonts w:ascii="Book Antiqua" w:hAnsi="Book Antiqua"/>
                <w:b/>
                <w:color w:val="000000" w:themeColor="text1"/>
                <w:sz w:val="24"/>
                <w:szCs w:val="24"/>
              </w:rPr>
              <w:t>W</w:t>
            </w:r>
            <w:r w:rsidR="002D502B" w:rsidRPr="00A8414C">
              <w:rPr>
                <w:rFonts w:ascii="Book Antiqua" w:hAnsi="Book Antiqua"/>
                <w:b/>
                <w:color w:val="000000" w:themeColor="text1"/>
                <w:sz w:val="24"/>
                <w:szCs w:val="24"/>
              </w:rPr>
              <w:t>ithout CRF</w:t>
            </w:r>
          </w:p>
        </w:tc>
        <w:tc>
          <w:tcPr>
            <w:tcW w:w="1970" w:type="dxa"/>
            <w:tcBorders>
              <w:top w:val="single" w:sz="4" w:space="0" w:color="auto"/>
              <w:left w:val="nil"/>
              <w:bottom w:val="single" w:sz="4" w:space="0" w:color="auto"/>
              <w:right w:val="nil"/>
            </w:tcBorders>
            <w:vAlign w:val="center"/>
          </w:tcPr>
          <w:p w:rsidR="002D502B" w:rsidRPr="00A8414C" w:rsidRDefault="00A8414C" w:rsidP="00D3434A">
            <w:pPr>
              <w:snapToGrid w:val="0"/>
              <w:spacing w:line="360" w:lineRule="auto"/>
              <w:jc w:val="center"/>
              <w:rPr>
                <w:rFonts w:ascii="Book Antiqua" w:hAnsi="Book Antiqua"/>
                <w:b/>
                <w:color w:val="000000" w:themeColor="text1"/>
                <w:sz w:val="24"/>
                <w:szCs w:val="24"/>
              </w:rPr>
            </w:pPr>
            <w:r w:rsidRPr="00A8414C">
              <w:rPr>
                <w:rFonts w:ascii="Book Antiqua" w:hAnsi="Book Antiqua"/>
                <w:b/>
                <w:color w:val="000000" w:themeColor="text1"/>
                <w:sz w:val="24"/>
                <w:szCs w:val="24"/>
              </w:rPr>
              <w:t>W</w:t>
            </w:r>
            <w:r w:rsidR="002D502B" w:rsidRPr="00A8414C">
              <w:rPr>
                <w:rFonts w:ascii="Book Antiqua" w:hAnsi="Book Antiqua"/>
                <w:b/>
                <w:color w:val="000000" w:themeColor="text1"/>
                <w:sz w:val="24"/>
                <w:szCs w:val="24"/>
              </w:rPr>
              <w:t>ith CRF</w:t>
            </w:r>
          </w:p>
        </w:tc>
      </w:tr>
      <w:tr w:rsidR="002D502B" w:rsidRPr="007265F9" w:rsidTr="00B058A2">
        <w:tc>
          <w:tcPr>
            <w:tcW w:w="2256" w:type="dxa"/>
            <w:tcBorders>
              <w:top w:val="single" w:sz="4" w:space="0" w:color="auto"/>
              <w:left w:val="nil"/>
              <w:bottom w:val="nil"/>
              <w:right w:val="nil"/>
            </w:tcBorders>
            <w:vAlign w:val="center"/>
          </w:tcPr>
          <w:p w:rsidR="002D502B" w:rsidRPr="007265F9" w:rsidRDefault="002D502B" w:rsidP="00FA23BF">
            <w:pPr>
              <w:snapToGrid w:val="0"/>
              <w:spacing w:line="360" w:lineRule="auto"/>
              <w:jc w:val="left"/>
              <w:rPr>
                <w:rFonts w:ascii="Book Antiqua" w:hAnsi="Book Antiqua"/>
                <w:sz w:val="24"/>
                <w:szCs w:val="24"/>
              </w:rPr>
            </w:pPr>
            <w:r w:rsidRPr="007265F9">
              <w:rPr>
                <w:rFonts w:ascii="Book Antiqua" w:hAnsi="Book Antiqua"/>
                <w:sz w:val="24"/>
                <w:szCs w:val="24"/>
              </w:rPr>
              <w:t xml:space="preserve">Recurrence rate </w:t>
            </w:r>
          </w:p>
        </w:tc>
        <w:tc>
          <w:tcPr>
            <w:tcW w:w="3686" w:type="dxa"/>
            <w:gridSpan w:val="2"/>
            <w:tcBorders>
              <w:top w:val="single" w:sz="4" w:space="0" w:color="auto"/>
              <w:left w:val="nil"/>
              <w:bottom w:val="nil"/>
              <w:right w:val="nil"/>
            </w:tcBorders>
            <w:vAlign w:val="center"/>
          </w:tcPr>
          <w:p w:rsidR="002D502B" w:rsidRPr="007265F9" w:rsidRDefault="002D502B" w:rsidP="00D3434A">
            <w:pPr>
              <w:snapToGrid w:val="0"/>
              <w:spacing w:line="360" w:lineRule="auto"/>
              <w:jc w:val="center"/>
              <w:rPr>
                <w:rFonts w:ascii="Book Antiqua" w:hAnsi="Book Antiqua"/>
                <w:sz w:val="24"/>
                <w:szCs w:val="24"/>
              </w:rPr>
            </w:pPr>
            <w:r w:rsidRPr="007265F9">
              <w:rPr>
                <w:rFonts w:ascii="Book Antiqua" w:hAnsi="Book Antiqua"/>
                <w:sz w:val="24"/>
                <w:szCs w:val="24"/>
              </w:rPr>
              <w:t xml:space="preserve">  1 (7.1)</w:t>
            </w:r>
          </w:p>
          <w:p w:rsidR="002D502B" w:rsidRPr="007265F9" w:rsidRDefault="002D502B" w:rsidP="00FA23BF">
            <w:pPr>
              <w:snapToGrid w:val="0"/>
              <w:spacing w:line="360" w:lineRule="auto"/>
              <w:jc w:val="left"/>
              <w:rPr>
                <w:rFonts w:ascii="Book Antiqua" w:hAnsi="Book Antiqua"/>
                <w:sz w:val="24"/>
                <w:szCs w:val="24"/>
              </w:rPr>
            </w:pPr>
            <w:r w:rsidRPr="007265F9">
              <w:rPr>
                <w:rFonts w:ascii="Book Antiqua" w:hAnsi="Book Antiqua"/>
                <w:sz w:val="24"/>
                <w:szCs w:val="24"/>
              </w:rPr>
              <w:t xml:space="preserve">　　</w:t>
            </w:r>
            <w:r w:rsidRPr="007265F9">
              <w:rPr>
                <w:rFonts w:ascii="Book Antiqua" w:hAnsi="Book Antiqua"/>
                <w:sz w:val="24"/>
                <w:szCs w:val="24"/>
              </w:rPr>
              <w:t xml:space="preserve">0 (0)       </w:t>
            </w:r>
            <w:r w:rsidR="00B90EB0">
              <w:rPr>
                <w:rFonts w:ascii="Book Antiqua" w:eastAsia="宋体" w:hAnsi="Book Antiqua" w:hint="eastAsia"/>
                <w:sz w:val="24"/>
                <w:szCs w:val="24"/>
                <w:lang w:eastAsia="zh-CN"/>
              </w:rPr>
              <w:t xml:space="preserve">  </w:t>
            </w:r>
            <w:r w:rsidRPr="007265F9">
              <w:rPr>
                <w:rFonts w:ascii="Book Antiqua" w:hAnsi="Book Antiqua"/>
                <w:sz w:val="24"/>
                <w:szCs w:val="24"/>
              </w:rPr>
              <w:t xml:space="preserve"> 1 (33.3)</w:t>
            </w:r>
          </w:p>
        </w:tc>
        <w:tc>
          <w:tcPr>
            <w:tcW w:w="3792" w:type="dxa"/>
            <w:gridSpan w:val="2"/>
            <w:tcBorders>
              <w:top w:val="single" w:sz="4" w:space="0" w:color="auto"/>
              <w:left w:val="nil"/>
              <w:bottom w:val="nil"/>
              <w:right w:val="nil"/>
            </w:tcBorders>
          </w:tcPr>
          <w:p w:rsidR="002D502B" w:rsidRPr="007265F9" w:rsidRDefault="002D502B" w:rsidP="00D3434A">
            <w:pPr>
              <w:snapToGrid w:val="0"/>
              <w:spacing w:line="360" w:lineRule="auto"/>
              <w:jc w:val="center"/>
              <w:rPr>
                <w:rFonts w:ascii="Book Antiqua" w:hAnsi="Book Antiqua"/>
                <w:sz w:val="24"/>
                <w:szCs w:val="24"/>
              </w:rPr>
            </w:pPr>
            <w:r w:rsidRPr="007265F9">
              <w:rPr>
                <w:rFonts w:ascii="Book Antiqua" w:hAnsi="Book Antiqua"/>
                <w:sz w:val="24"/>
                <w:szCs w:val="24"/>
              </w:rPr>
              <w:t xml:space="preserve"> 24 (100)</w:t>
            </w:r>
          </w:p>
          <w:p w:rsidR="002D502B" w:rsidRPr="007265F9" w:rsidRDefault="002D502B" w:rsidP="00FA23BF">
            <w:pPr>
              <w:snapToGrid w:val="0"/>
              <w:spacing w:line="360" w:lineRule="auto"/>
              <w:jc w:val="left"/>
              <w:rPr>
                <w:rFonts w:ascii="Book Antiqua" w:hAnsi="Book Antiqua"/>
                <w:sz w:val="24"/>
                <w:szCs w:val="24"/>
              </w:rPr>
            </w:pPr>
            <w:r w:rsidRPr="007265F9">
              <w:rPr>
                <w:rFonts w:ascii="Book Antiqua" w:hAnsi="Book Antiqua"/>
                <w:sz w:val="24"/>
                <w:szCs w:val="24"/>
              </w:rPr>
              <w:t xml:space="preserve">   12 (100)    </w:t>
            </w:r>
            <w:r w:rsidR="00B90EB0">
              <w:rPr>
                <w:rFonts w:ascii="Book Antiqua" w:eastAsia="宋体" w:hAnsi="Book Antiqua" w:hint="eastAsia"/>
                <w:sz w:val="24"/>
                <w:szCs w:val="24"/>
                <w:lang w:eastAsia="zh-CN"/>
              </w:rPr>
              <w:t xml:space="preserve">   </w:t>
            </w:r>
            <w:r w:rsidRPr="007265F9">
              <w:rPr>
                <w:rFonts w:ascii="Book Antiqua" w:hAnsi="Book Antiqua"/>
                <w:sz w:val="24"/>
                <w:szCs w:val="24"/>
              </w:rPr>
              <w:t xml:space="preserve"> 12 (100)</w:t>
            </w:r>
          </w:p>
        </w:tc>
      </w:tr>
      <w:tr w:rsidR="002D502B" w:rsidRPr="007265F9" w:rsidTr="00B058A2">
        <w:tc>
          <w:tcPr>
            <w:tcW w:w="2256" w:type="dxa"/>
            <w:tcBorders>
              <w:top w:val="nil"/>
              <w:left w:val="nil"/>
              <w:bottom w:val="single" w:sz="4" w:space="0" w:color="auto"/>
              <w:right w:val="nil"/>
            </w:tcBorders>
            <w:vAlign w:val="center"/>
          </w:tcPr>
          <w:p w:rsidR="002D502B" w:rsidRPr="007265F9" w:rsidRDefault="002D502B" w:rsidP="00D3434A">
            <w:pPr>
              <w:snapToGrid w:val="0"/>
              <w:spacing w:line="360" w:lineRule="auto"/>
              <w:jc w:val="left"/>
              <w:rPr>
                <w:rFonts w:ascii="Book Antiqua" w:hAnsi="Book Antiqua"/>
                <w:sz w:val="24"/>
                <w:szCs w:val="24"/>
              </w:rPr>
            </w:pPr>
            <w:r w:rsidRPr="007265F9">
              <w:rPr>
                <w:rFonts w:ascii="Book Antiqua" w:hAnsi="Book Antiqua"/>
                <w:sz w:val="24"/>
                <w:szCs w:val="24"/>
              </w:rPr>
              <w:t xml:space="preserve">Re-bleeding rate </w:t>
            </w:r>
          </w:p>
          <w:p w:rsidR="002D502B" w:rsidRPr="007265F9" w:rsidRDefault="002D502B" w:rsidP="00D3434A">
            <w:pPr>
              <w:snapToGrid w:val="0"/>
              <w:spacing w:line="360" w:lineRule="auto"/>
              <w:jc w:val="left"/>
              <w:rPr>
                <w:rFonts w:ascii="Book Antiqua" w:hAnsi="Book Antiqua"/>
                <w:sz w:val="24"/>
                <w:szCs w:val="24"/>
              </w:rPr>
            </w:pPr>
          </w:p>
        </w:tc>
        <w:tc>
          <w:tcPr>
            <w:tcW w:w="3686" w:type="dxa"/>
            <w:gridSpan w:val="2"/>
            <w:tcBorders>
              <w:top w:val="nil"/>
              <w:left w:val="nil"/>
              <w:bottom w:val="single" w:sz="4" w:space="0" w:color="auto"/>
              <w:right w:val="nil"/>
            </w:tcBorders>
            <w:vAlign w:val="center"/>
          </w:tcPr>
          <w:p w:rsidR="002D502B" w:rsidRPr="007265F9" w:rsidRDefault="002D502B" w:rsidP="00D3434A">
            <w:pPr>
              <w:snapToGrid w:val="0"/>
              <w:spacing w:line="360" w:lineRule="auto"/>
              <w:jc w:val="center"/>
              <w:rPr>
                <w:rFonts w:ascii="Book Antiqua" w:hAnsi="Book Antiqua"/>
                <w:sz w:val="24"/>
                <w:szCs w:val="24"/>
              </w:rPr>
            </w:pPr>
            <w:r w:rsidRPr="007265F9">
              <w:rPr>
                <w:rFonts w:ascii="Book Antiqua" w:hAnsi="Book Antiqua"/>
                <w:sz w:val="24"/>
                <w:szCs w:val="24"/>
              </w:rPr>
              <w:t xml:space="preserve">  1 (7.1)</w:t>
            </w:r>
          </w:p>
          <w:p w:rsidR="002D502B" w:rsidRPr="007265F9" w:rsidRDefault="002D502B" w:rsidP="00FA23BF">
            <w:pPr>
              <w:snapToGrid w:val="0"/>
              <w:spacing w:line="360" w:lineRule="auto"/>
              <w:jc w:val="left"/>
              <w:rPr>
                <w:rFonts w:ascii="Book Antiqua" w:hAnsi="Book Antiqua"/>
                <w:sz w:val="24"/>
                <w:szCs w:val="24"/>
              </w:rPr>
            </w:pPr>
            <w:r w:rsidRPr="007265F9">
              <w:rPr>
                <w:rFonts w:ascii="Book Antiqua" w:hAnsi="Book Antiqua"/>
                <w:sz w:val="24"/>
                <w:szCs w:val="24"/>
              </w:rPr>
              <w:t xml:space="preserve">    0</w:t>
            </w:r>
            <w:r w:rsidR="00FA23BF">
              <w:rPr>
                <w:rFonts w:ascii="Book Antiqua" w:hAnsi="Book Antiqua"/>
                <w:sz w:val="24"/>
                <w:szCs w:val="24"/>
              </w:rPr>
              <w:t xml:space="preserve"> (0)     </w:t>
            </w:r>
            <w:r w:rsidR="00B90EB0">
              <w:rPr>
                <w:rFonts w:ascii="Book Antiqua" w:eastAsia="宋体" w:hAnsi="Book Antiqua" w:hint="eastAsia"/>
                <w:sz w:val="24"/>
                <w:szCs w:val="24"/>
                <w:lang w:eastAsia="zh-CN"/>
              </w:rPr>
              <w:t xml:space="preserve">  </w:t>
            </w:r>
            <w:r w:rsidR="00FA23BF">
              <w:rPr>
                <w:rFonts w:ascii="Book Antiqua" w:hAnsi="Book Antiqua"/>
                <w:sz w:val="24"/>
                <w:szCs w:val="24"/>
              </w:rPr>
              <w:t xml:space="preserve">   1</w:t>
            </w:r>
            <w:r w:rsidRPr="007265F9">
              <w:rPr>
                <w:rFonts w:ascii="Book Antiqua" w:hAnsi="Book Antiqua"/>
                <w:sz w:val="24"/>
                <w:szCs w:val="24"/>
              </w:rPr>
              <w:t xml:space="preserve"> (33.3)</w:t>
            </w:r>
          </w:p>
        </w:tc>
        <w:tc>
          <w:tcPr>
            <w:tcW w:w="3792" w:type="dxa"/>
            <w:gridSpan w:val="2"/>
            <w:tcBorders>
              <w:top w:val="nil"/>
              <w:left w:val="nil"/>
              <w:bottom w:val="single" w:sz="4" w:space="0" w:color="auto"/>
              <w:right w:val="nil"/>
            </w:tcBorders>
          </w:tcPr>
          <w:p w:rsidR="002D502B" w:rsidRPr="007265F9" w:rsidRDefault="002D502B" w:rsidP="00D3434A">
            <w:pPr>
              <w:snapToGrid w:val="0"/>
              <w:spacing w:line="360" w:lineRule="auto"/>
              <w:jc w:val="center"/>
              <w:rPr>
                <w:rFonts w:ascii="Book Antiqua" w:hAnsi="Book Antiqua"/>
                <w:sz w:val="24"/>
                <w:szCs w:val="24"/>
              </w:rPr>
            </w:pPr>
            <w:r w:rsidRPr="007265F9">
              <w:rPr>
                <w:rFonts w:ascii="Book Antiqua" w:hAnsi="Book Antiqua"/>
                <w:sz w:val="24"/>
                <w:szCs w:val="24"/>
              </w:rPr>
              <w:t xml:space="preserve"> 14 (58.3)</w:t>
            </w:r>
          </w:p>
          <w:p w:rsidR="002D502B" w:rsidRPr="007265F9" w:rsidRDefault="002D502B" w:rsidP="00FA23BF">
            <w:pPr>
              <w:snapToGrid w:val="0"/>
              <w:spacing w:line="360" w:lineRule="auto"/>
              <w:jc w:val="left"/>
              <w:rPr>
                <w:rFonts w:ascii="Book Antiqua" w:hAnsi="Book Antiqua"/>
                <w:sz w:val="24"/>
                <w:szCs w:val="24"/>
              </w:rPr>
            </w:pPr>
            <w:r w:rsidRPr="007265F9">
              <w:rPr>
                <w:rFonts w:ascii="Book Antiqua" w:hAnsi="Book Antiqua"/>
                <w:sz w:val="24"/>
                <w:szCs w:val="24"/>
              </w:rPr>
              <w:t xml:space="preserve">    6 (50)     </w:t>
            </w:r>
            <w:r w:rsidR="00B90EB0">
              <w:rPr>
                <w:rFonts w:ascii="Book Antiqua" w:eastAsia="宋体" w:hAnsi="Book Antiqua" w:hint="eastAsia"/>
                <w:sz w:val="24"/>
                <w:szCs w:val="24"/>
                <w:lang w:eastAsia="zh-CN"/>
              </w:rPr>
              <w:t xml:space="preserve"> </w:t>
            </w:r>
            <w:r w:rsidRPr="007265F9">
              <w:rPr>
                <w:rFonts w:ascii="Book Antiqua" w:hAnsi="Book Antiqua"/>
                <w:sz w:val="24"/>
                <w:szCs w:val="24"/>
              </w:rPr>
              <w:t xml:space="preserve">  </w:t>
            </w:r>
            <w:r w:rsidR="00B90EB0">
              <w:rPr>
                <w:rFonts w:ascii="Book Antiqua" w:eastAsia="宋体" w:hAnsi="Book Antiqua" w:hint="eastAsia"/>
                <w:sz w:val="24"/>
                <w:szCs w:val="24"/>
                <w:lang w:eastAsia="zh-CN"/>
              </w:rPr>
              <w:t xml:space="preserve"> </w:t>
            </w:r>
            <w:r w:rsidRPr="007265F9">
              <w:rPr>
                <w:rFonts w:ascii="Book Antiqua" w:hAnsi="Book Antiqua"/>
                <w:sz w:val="24"/>
                <w:szCs w:val="24"/>
              </w:rPr>
              <w:t>8 (66.7)</w:t>
            </w:r>
          </w:p>
        </w:tc>
      </w:tr>
    </w:tbl>
    <w:p w:rsidR="002D502B" w:rsidRPr="00B90EB0" w:rsidRDefault="002D502B" w:rsidP="00D3434A">
      <w:pPr>
        <w:snapToGrid w:val="0"/>
        <w:spacing w:line="360" w:lineRule="auto"/>
        <w:rPr>
          <w:rFonts w:ascii="Book Antiqua" w:hAnsi="Book Antiqua"/>
          <w:color w:val="000000" w:themeColor="text1"/>
          <w:sz w:val="24"/>
          <w:szCs w:val="24"/>
        </w:rPr>
      </w:pPr>
      <w:r w:rsidRPr="00B90EB0">
        <w:rPr>
          <w:rFonts w:ascii="Book Antiqua" w:hAnsi="Book Antiqua"/>
          <w:color w:val="000000" w:themeColor="text1"/>
          <w:sz w:val="24"/>
          <w:szCs w:val="24"/>
        </w:rPr>
        <w:t>LVE</w:t>
      </w:r>
      <w:r w:rsidR="00B90EB0" w:rsidRPr="00B90EB0">
        <w:rPr>
          <w:rFonts w:ascii="Book Antiqua" w:eastAsia="宋体" w:hAnsi="Book Antiqua" w:hint="eastAsia"/>
          <w:color w:val="000000" w:themeColor="text1"/>
          <w:sz w:val="24"/>
          <w:szCs w:val="24"/>
          <w:lang w:eastAsia="zh-CN"/>
        </w:rPr>
        <w:t xml:space="preserve">: </w:t>
      </w:r>
      <w:r w:rsidR="00B90EB0" w:rsidRPr="00B90EB0">
        <w:rPr>
          <w:rFonts w:ascii="Book Antiqua" w:hAnsi="Book Antiqua"/>
          <w:color w:val="000000" w:themeColor="text1"/>
          <w:sz w:val="24"/>
          <w:szCs w:val="24"/>
        </w:rPr>
        <w:t>L</w:t>
      </w:r>
      <w:r w:rsidRPr="00B90EB0">
        <w:rPr>
          <w:rFonts w:ascii="Book Antiqua" w:hAnsi="Book Antiqua"/>
          <w:color w:val="000000" w:themeColor="text1"/>
          <w:sz w:val="24"/>
          <w:szCs w:val="24"/>
        </w:rPr>
        <w:t>ocalized vascular ectasia, EVE</w:t>
      </w:r>
      <w:r w:rsidR="00B90EB0" w:rsidRPr="00B90EB0">
        <w:rPr>
          <w:rFonts w:ascii="Book Antiqua" w:eastAsia="宋体" w:hAnsi="Book Antiqua" w:hint="eastAsia"/>
          <w:color w:val="000000" w:themeColor="text1"/>
          <w:sz w:val="24"/>
          <w:szCs w:val="24"/>
          <w:lang w:eastAsia="zh-CN"/>
        </w:rPr>
        <w:t>:</w:t>
      </w:r>
      <w:r w:rsidRPr="00B90EB0">
        <w:rPr>
          <w:rFonts w:ascii="Book Antiqua" w:hAnsi="Book Antiqua"/>
          <w:color w:val="000000" w:themeColor="text1"/>
          <w:sz w:val="24"/>
          <w:szCs w:val="24"/>
        </w:rPr>
        <w:t xml:space="preserve"> </w:t>
      </w:r>
      <w:r w:rsidR="00B90EB0" w:rsidRPr="00B90EB0">
        <w:rPr>
          <w:rFonts w:ascii="Book Antiqua" w:hAnsi="Book Antiqua"/>
          <w:color w:val="000000" w:themeColor="text1"/>
          <w:sz w:val="24"/>
          <w:szCs w:val="24"/>
        </w:rPr>
        <w:t>E</w:t>
      </w:r>
      <w:r w:rsidRPr="00B90EB0">
        <w:rPr>
          <w:rFonts w:ascii="Book Antiqua" w:hAnsi="Book Antiqua"/>
          <w:color w:val="000000" w:themeColor="text1"/>
          <w:sz w:val="24"/>
          <w:szCs w:val="24"/>
        </w:rPr>
        <w:t>xtensive vascular ectasia</w:t>
      </w:r>
      <w:r w:rsidR="00B90EB0" w:rsidRPr="00B90EB0">
        <w:rPr>
          <w:rFonts w:ascii="Book Antiqua" w:eastAsia="宋体" w:hAnsi="Book Antiqua" w:hint="eastAsia"/>
          <w:color w:val="000000" w:themeColor="text1"/>
          <w:sz w:val="24"/>
          <w:szCs w:val="24"/>
          <w:lang w:eastAsia="zh-CN"/>
        </w:rPr>
        <w:t xml:space="preserve">; </w:t>
      </w:r>
      <w:r w:rsidRPr="00B90EB0">
        <w:rPr>
          <w:rFonts w:ascii="Book Antiqua" w:hAnsi="Book Antiqua"/>
          <w:color w:val="000000" w:themeColor="text1"/>
          <w:sz w:val="24"/>
          <w:szCs w:val="24"/>
        </w:rPr>
        <w:t>CRF</w:t>
      </w:r>
      <w:r w:rsidR="00B90EB0" w:rsidRPr="00B90EB0">
        <w:rPr>
          <w:rFonts w:ascii="Book Antiqua" w:eastAsia="宋体" w:hAnsi="Book Antiqua" w:hint="eastAsia"/>
          <w:color w:val="000000" w:themeColor="text1"/>
          <w:sz w:val="24"/>
          <w:szCs w:val="24"/>
          <w:lang w:eastAsia="zh-CN"/>
        </w:rPr>
        <w:t>:</w:t>
      </w:r>
      <w:r w:rsidRPr="00B90EB0">
        <w:rPr>
          <w:rFonts w:ascii="Book Antiqua" w:hAnsi="Book Antiqua"/>
          <w:color w:val="000000" w:themeColor="text1"/>
          <w:sz w:val="24"/>
          <w:szCs w:val="24"/>
        </w:rPr>
        <w:t xml:space="preserve"> </w:t>
      </w:r>
      <w:r w:rsidR="00B90EB0" w:rsidRPr="00B90EB0">
        <w:rPr>
          <w:rFonts w:ascii="Book Antiqua" w:hAnsi="Book Antiqua"/>
          <w:color w:val="000000" w:themeColor="text1"/>
          <w:sz w:val="24"/>
          <w:szCs w:val="24"/>
        </w:rPr>
        <w:t>C</w:t>
      </w:r>
      <w:r w:rsidRPr="00B90EB0">
        <w:rPr>
          <w:rFonts w:ascii="Book Antiqua" w:hAnsi="Book Antiqua"/>
          <w:color w:val="000000" w:themeColor="text1"/>
          <w:sz w:val="24"/>
          <w:szCs w:val="24"/>
        </w:rPr>
        <w:t>hronic renal failure.</w:t>
      </w:r>
    </w:p>
    <w:p w:rsidR="002D502B" w:rsidRPr="007265F9" w:rsidRDefault="002D502B" w:rsidP="00D3434A">
      <w:pPr>
        <w:snapToGrid w:val="0"/>
        <w:spacing w:line="360" w:lineRule="auto"/>
        <w:rPr>
          <w:rFonts w:ascii="Book Antiqua" w:hAnsi="Book Antiqua"/>
          <w:sz w:val="24"/>
          <w:szCs w:val="24"/>
        </w:rPr>
      </w:pPr>
    </w:p>
    <w:p w:rsidR="002D502B" w:rsidRPr="007265F9" w:rsidRDefault="002D502B" w:rsidP="00D3434A">
      <w:pPr>
        <w:tabs>
          <w:tab w:val="left" w:pos="1134"/>
        </w:tabs>
        <w:snapToGrid w:val="0"/>
        <w:spacing w:line="360" w:lineRule="auto"/>
        <w:ind w:left="1128" w:hangingChars="470" w:hanging="1128"/>
        <w:outlineLvl w:val="0"/>
        <w:rPr>
          <w:rFonts w:ascii="Book Antiqua" w:hAnsi="Book Antiqua"/>
          <w:i/>
          <w:sz w:val="24"/>
          <w:szCs w:val="24"/>
        </w:rPr>
      </w:pPr>
    </w:p>
    <w:sectPr w:rsidR="002D502B" w:rsidRPr="007265F9" w:rsidSect="00947C7A">
      <w:footerReference w:type="default" r:id="rId10"/>
      <w:pgSz w:w="11906" w:h="16838" w:code="9"/>
      <w:pgMar w:top="1134" w:right="1134" w:bottom="1134" w:left="1134" w:header="851" w:footer="992" w:gutter="0"/>
      <w:cols w:space="425"/>
      <w:docGrid w:type="lines" w:linePitch="5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AD0" w:rsidRDefault="00A95AD0" w:rsidP="0013687D">
      <w:r>
        <w:separator/>
      </w:r>
    </w:p>
  </w:endnote>
  <w:endnote w:type="continuationSeparator" w:id="0">
    <w:p w:rsidR="00A95AD0" w:rsidRDefault="00A95AD0" w:rsidP="0013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0891"/>
      <w:docPartObj>
        <w:docPartGallery w:val="Page Numbers (Bottom of Page)"/>
        <w:docPartUnique/>
      </w:docPartObj>
    </w:sdtPr>
    <w:sdtEndPr/>
    <w:sdtContent>
      <w:p w:rsidR="00B058A2" w:rsidRDefault="007E68C8">
        <w:pPr>
          <w:pStyle w:val="a4"/>
          <w:jc w:val="center"/>
        </w:pPr>
        <w:r>
          <w:fldChar w:fldCharType="begin"/>
        </w:r>
        <w:r w:rsidR="00B058A2">
          <w:instrText xml:space="preserve"> PAGE   \* MERGEFORMAT </w:instrText>
        </w:r>
        <w:r>
          <w:fldChar w:fldCharType="separate"/>
        </w:r>
        <w:r w:rsidR="0037426A" w:rsidRPr="0037426A">
          <w:rPr>
            <w:noProof/>
            <w:lang w:val="ja-JP"/>
          </w:rPr>
          <w:t>1</w:t>
        </w:r>
        <w:r>
          <w:rPr>
            <w:noProof/>
            <w:lang w:val="ja-JP"/>
          </w:rPr>
          <w:fldChar w:fldCharType="end"/>
        </w:r>
      </w:p>
    </w:sdtContent>
  </w:sdt>
  <w:p w:rsidR="00B058A2" w:rsidRDefault="00B058A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AD0" w:rsidRDefault="00A95AD0" w:rsidP="0013687D">
      <w:r>
        <w:separator/>
      </w:r>
    </w:p>
  </w:footnote>
  <w:footnote w:type="continuationSeparator" w:id="0">
    <w:p w:rsidR="00A95AD0" w:rsidRDefault="00A95AD0" w:rsidP="00136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38E"/>
    <w:multiLevelType w:val="hybridMultilevel"/>
    <w:tmpl w:val="33E08394"/>
    <w:lvl w:ilvl="0" w:tplc="A5983CA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8134143"/>
    <w:multiLevelType w:val="hybridMultilevel"/>
    <w:tmpl w:val="1A908902"/>
    <w:lvl w:ilvl="0" w:tplc="A88A495E">
      <w:start w:val="1"/>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FE95DB4"/>
    <w:multiLevelType w:val="hybridMultilevel"/>
    <w:tmpl w:val="62C8EEEC"/>
    <w:lvl w:ilvl="0" w:tplc="F398AFF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CFA1E17"/>
    <w:multiLevelType w:val="hybridMultilevel"/>
    <w:tmpl w:val="1D5C9632"/>
    <w:lvl w:ilvl="0" w:tplc="0A4094C8">
      <w:start w:val="1"/>
      <w:numFmt w:val="decimal"/>
      <w:lvlText w:val="%1."/>
      <w:lvlJc w:val="right"/>
      <w:pPr>
        <w:tabs>
          <w:tab w:val="num" w:pos="567"/>
        </w:tabs>
        <w:ind w:left="567" w:hanging="227"/>
      </w:pPr>
      <w:rPr>
        <w:rFonts w:ascii="Times New Roman" w:eastAsia="MS Mincho" w:hAnsi="Times New Roman" w:hint="default"/>
        <w:b w:val="0"/>
        <w:i w:val="0"/>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50952E5"/>
    <w:multiLevelType w:val="hybridMultilevel"/>
    <w:tmpl w:val="88BCF7F2"/>
    <w:lvl w:ilvl="0" w:tplc="72A6DA34">
      <w:start w:val="7"/>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FF925F1"/>
    <w:multiLevelType w:val="multilevel"/>
    <w:tmpl w:val="AFB2E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707B88"/>
    <w:multiLevelType w:val="hybridMultilevel"/>
    <w:tmpl w:val="3E385D70"/>
    <w:lvl w:ilvl="0" w:tplc="786C31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2"/>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VerticalSpacing w:val="2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87D"/>
    <w:rsid w:val="00000E5C"/>
    <w:rsid w:val="00001981"/>
    <w:rsid w:val="000031E8"/>
    <w:rsid w:val="00003507"/>
    <w:rsid w:val="000043D2"/>
    <w:rsid w:val="0000459B"/>
    <w:rsid w:val="000047CD"/>
    <w:rsid w:val="00004F41"/>
    <w:rsid w:val="000057C3"/>
    <w:rsid w:val="00006D9A"/>
    <w:rsid w:val="000122AC"/>
    <w:rsid w:val="0001237A"/>
    <w:rsid w:val="00015379"/>
    <w:rsid w:val="00016F49"/>
    <w:rsid w:val="00020C5D"/>
    <w:rsid w:val="0002136F"/>
    <w:rsid w:val="000219AB"/>
    <w:rsid w:val="00021A2D"/>
    <w:rsid w:val="00023CE7"/>
    <w:rsid w:val="000253A9"/>
    <w:rsid w:val="00025EE9"/>
    <w:rsid w:val="00030A9A"/>
    <w:rsid w:val="00030EFD"/>
    <w:rsid w:val="000322AA"/>
    <w:rsid w:val="0003264A"/>
    <w:rsid w:val="00034D73"/>
    <w:rsid w:val="00035FBE"/>
    <w:rsid w:val="00036B72"/>
    <w:rsid w:val="00041C19"/>
    <w:rsid w:val="00045A1D"/>
    <w:rsid w:val="0004634B"/>
    <w:rsid w:val="00046EBC"/>
    <w:rsid w:val="0004791C"/>
    <w:rsid w:val="00050121"/>
    <w:rsid w:val="00051561"/>
    <w:rsid w:val="000518B3"/>
    <w:rsid w:val="000533BB"/>
    <w:rsid w:val="000558C1"/>
    <w:rsid w:val="00056648"/>
    <w:rsid w:val="000606BE"/>
    <w:rsid w:val="000616B3"/>
    <w:rsid w:val="000622C2"/>
    <w:rsid w:val="0006397C"/>
    <w:rsid w:val="00064783"/>
    <w:rsid w:val="00064E11"/>
    <w:rsid w:val="00066231"/>
    <w:rsid w:val="00066657"/>
    <w:rsid w:val="00071035"/>
    <w:rsid w:val="000719FF"/>
    <w:rsid w:val="00071E6E"/>
    <w:rsid w:val="00072988"/>
    <w:rsid w:val="00072EEA"/>
    <w:rsid w:val="00073D60"/>
    <w:rsid w:val="000756BA"/>
    <w:rsid w:val="00075C13"/>
    <w:rsid w:val="00080BFE"/>
    <w:rsid w:val="00081B95"/>
    <w:rsid w:val="00082698"/>
    <w:rsid w:val="000871AD"/>
    <w:rsid w:val="00087813"/>
    <w:rsid w:val="00090231"/>
    <w:rsid w:val="00090991"/>
    <w:rsid w:val="00091D81"/>
    <w:rsid w:val="0009594C"/>
    <w:rsid w:val="000976F9"/>
    <w:rsid w:val="0009793E"/>
    <w:rsid w:val="00097CE9"/>
    <w:rsid w:val="000A02C9"/>
    <w:rsid w:val="000A1DFD"/>
    <w:rsid w:val="000A1E52"/>
    <w:rsid w:val="000A21C7"/>
    <w:rsid w:val="000A35E8"/>
    <w:rsid w:val="000A4568"/>
    <w:rsid w:val="000A5855"/>
    <w:rsid w:val="000A6D29"/>
    <w:rsid w:val="000A727D"/>
    <w:rsid w:val="000B0927"/>
    <w:rsid w:val="000B25D7"/>
    <w:rsid w:val="000B3B01"/>
    <w:rsid w:val="000B548F"/>
    <w:rsid w:val="000B58FF"/>
    <w:rsid w:val="000B6395"/>
    <w:rsid w:val="000B721E"/>
    <w:rsid w:val="000B7221"/>
    <w:rsid w:val="000C11B5"/>
    <w:rsid w:val="000D0549"/>
    <w:rsid w:val="000D0C23"/>
    <w:rsid w:val="000D0FD9"/>
    <w:rsid w:val="000D338D"/>
    <w:rsid w:val="000D37BC"/>
    <w:rsid w:val="000D3D37"/>
    <w:rsid w:val="000D4C28"/>
    <w:rsid w:val="000D7113"/>
    <w:rsid w:val="000D7647"/>
    <w:rsid w:val="000D7741"/>
    <w:rsid w:val="000D7CA2"/>
    <w:rsid w:val="000E05B9"/>
    <w:rsid w:val="000E1989"/>
    <w:rsid w:val="000E279B"/>
    <w:rsid w:val="000E3C61"/>
    <w:rsid w:val="000E3EE8"/>
    <w:rsid w:val="000E6DA2"/>
    <w:rsid w:val="000E7E73"/>
    <w:rsid w:val="000F08C6"/>
    <w:rsid w:val="000F0F76"/>
    <w:rsid w:val="000F1A13"/>
    <w:rsid w:val="000F2554"/>
    <w:rsid w:val="000F3678"/>
    <w:rsid w:val="000F48E5"/>
    <w:rsid w:val="000F576A"/>
    <w:rsid w:val="000F6D51"/>
    <w:rsid w:val="000F6D53"/>
    <w:rsid w:val="001016C4"/>
    <w:rsid w:val="001017CE"/>
    <w:rsid w:val="00103F2A"/>
    <w:rsid w:val="0010555F"/>
    <w:rsid w:val="00105B95"/>
    <w:rsid w:val="00106556"/>
    <w:rsid w:val="0010680D"/>
    <w:rsid w:val="00106A1C"/>
    <w:rsid w:val="00107945"/>
    <w:rsid w:val="00107A71"/>
    <w:rsid w:val="00107DD1"/>
    <w:rsid w:val="00110651"/>
    <w:rsid w:val="0011073D"/>
    <w:rsid w:val="00113C52"/>
    <w:rsid w:val="00115A76"/>
    <w:rsid w:val="00117571"/>
    <w:rsid w:val="00117946"/>
    <w:rsid w:val="0011799E"/>
    <w:rsid w:val="001179F1"/>
    <w:rsid w:val="00120697"/>
    <w:rsid w:val="001209BF"/>
    <w:rsid w:val="00120B0D"/>
    <w:rsid w:val="00122DBD"/>
    <w:rsid w:val="00126177"/>
    <w:rsid w:val="00126D1A"/>
    <w:rsid w:val="0013031A"/>
    <w:rsid w:val="00130C6B"/>
    <w:rsid w:val="00130F0D"/>
    <w:rsid w:val="00133E2C"/>
    <w:rsid w:val="00134571"/>
    <w:rsid w:val="001357E6"/>
    <w:rsid w:val="00135CF4"/>
    <w:rsid w:val="0013687D"/>
    <w:rsid w:val="0014075E"/>
    <w:rsid w:val="001419D2"/>
    <w:rsid w:val="00142713"/>
    <w:rsid w:val="001465C6"/>
    <w:rsid w:val="001531A1"/>
    <w:rsid w:val="001534E2"/>
    <w:rsid w:val="001558CB"/>
    <w:rsid w:val="001601CE"/>
    <w:rsid w:val="00160233"/>
    <w:rsid w:val="00160701"/>
    <w:rsid w:val="00162F0B"/>
    <w:rsid w:val="00166FFF"/>
    <w:rsid w:val="00167142"/>
    <w:rsid w:val="0017032A"/>
    <w:rsid w:val="001708B9"/>
    <w:rsid w:val="0017209D"/>
    <w:rsid w:val="001727EB"/>
    <w:rsid w:val="00175BD1"/>
    <w:rsid w:val="00177439"/>
    <w:rsid w:val="00181DBE"/>
    <w:rsid w:val="0018620D"/>
    <w:rsid w:val="001864E6"/>
    <w:rsid w:val="00186D2A"/>
    <w:rsid w:val="00187FD4"/>
    <w:rsid w:val="00190704"/>
    <w:rsid w:val="0019306C"/>
    <w:rsid w:val="0019322C"/>
    <w:rsid w:val="00193D19"/>
    <w:rsid w:val="00193E8C"/>
    <w:rsid w:val="00194E92"/>
    <w:rsid w:val="0019543D"/>
    <w:rsid w:val="001A3EBB"/>
    <w:rsid w:val="001A69BA"/>
    <w:rsid w:val="001A6EA9"/>
    <w:rsid w:val="001A746A"/>
    <w:rsid w:val="001A7FCD"/>
    <w:rsid w:val="001B1D2A"/>
    <w:rsid w:val="001B27C6"/>
    <w:rsid w:val="001B2928"/>
    <w:rsid w:val="001B35BB"/>
    <w:rsid w:val="001B607D"/>
    <w:rsid w:val="001B6663"/>
    <w:rsid w:val="001B6895"/>
    <w:rsid w:val="001B6C6F"/>
    <w:rsid w:val="001C28FB"/>
    <w:rsid w:val="001C60B8"/>
    <w:rsid w:val="001C7E71"/>
    <w:rsid w:val="001D1E4C"/>
    <w:rsid w:val="001D51B5"/>
    <w:rsid w:val="001D554F"/>
    <w:rsid w:val="001D6D7B"/>
    <w:rsid w:val="001E0D4A"/>
    <w:rsid w:val="001E4252"/>
    <w:rsid w:val="001E4596"/>
    <w:rsid w:val="001E4DCA"/>
    <w:rsid w:val="001E4EB3"/>
    <w:rsid w:val="001E641E"/>
    <w:rsid w:val="001F04D5"/>
    <w:rsid w:val="001F0905"/>
    <w:rsid w:val="001F124E"/>
    <w:rsid w:val="001F2088"/>
    <w:rsid w:val="001F2407"/>
    <w:rsid w:val="001F3DF6"/>
    <w:rsid w:val="001F5BE2"/>
    <w:rsid w:val="001F687A"/>
    <w:rsid w:val="001F6CFA"/>
    <w:rsid w:val="002006D9"/>
    <w:rsid w:val="00203468"/>
    <w:rsid w:val="002037F7"/>
    <w:rsid w:val="00212451"/>
    <w:rsid w:val="002138E5"/>
    <w:rsid w:val="002144D5"/>
    <w:rsid w:val="002175DD"/>
    <w:rsid w:val="00217EAC"/>
    <w:rsid w:val="00220772"/>
    <w:rsid w:val="0022237E"/>
    <w:rsid w:val="00223F59"/>
    <w:rsid w:val="00224C3B"/>
    <w:rsid w:val="002353E8"/>
    <w:rsid w:val="00240416"/>
    <w:rsid w:val="00240D40"/>
    <w:rsid w:val="00241A28"/>
    <w:rsid w:val="00241AB6"/>
    <w:rsid w:val="00241D5C"/>
    <w:rsid w:val="002423E2"/>
    <w:rsid w:val="00242E9A"/>
    <w:rsid w:val="0024363A"/>
    <w:rsid w:val="00246B47"/>
    <w:rsid w:val="0025082A"/>
    <w:rsid w:val="00250A5F"/>
    <w:rsid w:val="00250DD4"/>
    <w:rsid w:val="0025210C"/>
    <w:rsid w:val="0025238F"/>
    <w:rsid w:val="002532D5"/>
    <w:rsid w:val="00253D7B"/>
    <w:rsid w:val="002601FE"/>
    <w:rsid w:val="002607ED"/>
    <w:rsid w:val="00260A4D"/>
    <w:rsid w:val="002614EC"/>
    <w:rsid w:val="002633E1"/>
    <w:rsid w:val="002646B6"/>
    <w:rsid w:val="00265481"/>
    <w:rsid w:val="0026662F"/>
    <w:rsid w:val="00266D18"/>
    <w:rsid w:val="002707C5"/>
    <w:rsid w:val="00273289"/>
    <w:rsid w:val="002738E8"/>
    <w:rsid w:val="002758EC"/>
    <w:rsid w:val="00275CF1"/>
    <w:rsid w:val="00276220"/>
    <w:rsid w:val="00280E6D"/>
    <w:rsid w:val="00282738"/>
    <w:rsid w:val="00284465"/>
    <w:rsid w:val="00285899"/>
    <w:rsid w:val="00285C65"/>
    <w:rsid w:val="00285D7D"/>
    <w:rsid w:val="00285EBC"/>
    <w:rsid w:val="00292086"/>
    <w:rsid w:val="002920C6"/>
    <w:rsid w:val="00292729"/>
    <w:rsid w:val="00296A6D"/>
    <w:rsid w:val="00297A48"/>
    <w:rsid w:val="00297FB4"/>
    <w:rsid w:val="002A2536"/>
    <w:rsid w:val="002A537D"/>
    <w:rsid w:val="002A5B67"/>
    <w:rsid w:val="002B0C6D"/>
    <w:rsid w:val="002B1473"/>
    <w:rsid w:val="002B32A2"/>
    <w:rsid w:val="002B3DC8"/>
    <w:rsid w:val="002B5275"/>
    <w:rsid w:val="002B733C"/>
    <w:rsid w:val="002B750A"/>
    <w:rsid w:val="002B798B"/>
    <w:rsid w:val="002B7A67"/>
    <w:rsid w:val="002C0BE6"/>
    <w:rsid w:val="002C1685"/>
    <w:rsid w:val="002C22B3"/>
    <w:rsid w:val="002C3C94"/>
    <w:rsid w:val="002C3DBB"/>
    <w:rsid w:val="002C3E00"/>
    <w:rsid w:val="002C5064"/>
    <w:rsid w:val="002C5956"/>
    <w:rsid w:val="002C5C5C"/>
    <w:rsid w:val="002D2478"/>
    <w:rsid w:val="002D2DE8"/>
    <w:rsid w:val="002D2FA8"/>
    <w:rsid w:val="002D34F1"/>
    <w:rsid w:val="002D3905"/>
    <w:rsid w:val="002D4ADF"/>
    <w:rsid w:val="002D4C30"/>
    <w:rsid w:val="002D502B"/>
    <w:rsid w:val="002D7C0C"/>
    <w:rsid w:val="002D7D78"/>
    <w:rsid w:val="002E40FA"/>
    <w:rsid w:val="002E4987"/>
    <w:rsid w:val="002E6263"/>
    <w:rsid w:val="002E674B"/>
    <w:rsid w:val="002E678C"/>
    <w:rsid w:val="002E79B0"/>
    <w:rsid w:val="002E7E25"/>
    <w:rsid w:val="002F0FC7"/>
    <w:rsid w:val="002F2FCF"/>
    <w:rsid w:val="002F3E99"/>
    <w:rsid w:val="002F44C9"/>
    <w:rsid w:val="002F6E6A"/>
    <w:rsid w:val="0030102B"/>
    <w:rsid w:val="003029D6"/>
    <w:rsid w:val="00302E21"/>
    <w:rsid w:val="0030336B"/>
    <w:rsid w:val="003033D6"/>
    <w:rsid w:val="003037F2"/>
    <w:rsid w:val="00303E4A"/>
    <w:rsid w:val="00306C41"/>
    <w:rsid w:val="00307592"/>
    <w:rsid w:val="003079E2"/>
    <w:rsid w:val="00313735"/>
    <w:rsid w:val="00313ADB"/>
    <w:rsid w:val="00314CF0"/>
    <w:rsid w:val="00317F98"/>
    <w:rsid w:val="00320341"/>
    <w:rsid w:val="00320793"/>
    <w:rsid w:val="00320AA6"/>
    <w:rsid w:val="00323647"/>
    <w:rsid w:val="00323ECF"/>
    <w:rsid w:val="0032649E"/>
    <w:rsid w:val="00326AC1"/>
    <w:rsid w:val="00327273"/>
    <w:rsid w:val="00330FA5"/>
    <w:rsid w:val="00331674"/>
    <w:rsid w:val="003322B6"/>
    <w:rsid w:val="00332CD6"/>
    <w:rsid w:val="00333937"/>
    <w:rsid w:val="00333AC7"/>
    <w:rsid w:val="003414C8"/>
    <w:rsid w:val="00342E28"/>
    <w:rsid w:val="0034421E"/>
    <w:rsid w:val="003444AC"/>
    <w:rsid w:val="00346437"/>
    <w:rsid w:val="003464D1"/>
    <w:rsid w:val="0034682D"/>
    <w:rsid w:val="00347E2F"/>
    <w:rsid w:val="003503B9"/>
    <w:rsid w:val="00351401"/>
    <w:rsid w:val="003522FA"/>
    <w:rsid w:val="003532A6"/>
    <w:rsid w:val="00353CC1"/>
    <w:rsid w:val="003541BC"/>
    <w:rsid w:val="003543F1"/>
    <w:rsid w:val="00354E66"/>
    <w:rsid w:val="00354EAE"/>
    <w:rsid w:val="003555D9"/>
    <w:rsid w:val="00356519"/>
    <w:rsid w:val="003569D5"/>
    <w:rsid w:val="0036030A"/>
    <w:rsid w:val="00360C48"/>
    <w:rsid w:val="0036146C"/>
    <w:rsid w:val="00361523"/>
    <w:rsid w:val="00362525"/>
    <w:rsid w:val="003651AA"/>
    <w:rsid w:val="00366B84"/>
    <w:rsid w:val="003679F8"/>
    <w:rsid w:val="00367B92"/>
    <w:rsid w:val="00371215"/>
    <w:rsid w:val="003714B7"/>
    <w:rsid w:val="003719BE"/>
    <w:rsid w:val="00373975"/>
    <w:rsid w:val="0037426A"/>
    <w:rsid w:val="00375BAF"/>
    <w:rsid w:val="00375C01"/>
    <w:rsid w:val="0037602F"/>
    <w:rsid w:val="0037663E"/>
    <w:rsid w:val="00377715"/>
    <w:rsid w:val="0038094C"/>
    <w:rsid w:val="0038169B"/>
    <w:rsid w:val="00382E00"/>
    <w:rsid w:val="003835A2"/>
    <w:rsid w:val="003849F9"/>
    <w:rsid w:val="00385697"/>
    <w:rsid w:val="003859C8"/>
    <w:rsid w:val="0038671D"/>
    <w:rsid w:val="00387DEF"/>
    <w:rsid w:val="00387F78"/>
    <w:rsid w:val="00390A52"/>
    <w:rsid w:val="00393B9D"/>
    <w:rsid w:val="003954CD"/>
    <w:rsid w:val="003955D7"/>
    <w:rsid w:val="003967F9"/>
    <w:rsid w:val="003A00CE"/>
    <w:rsid w:val="003A13FE"/>
    <w:rsid w:val="003A19BA"/>
    <w:rsid w:val="003A362D"/>
    <w:rsid w:val="003A4AB9"/>
    <w:rsid w:val="003A5C34"/>
    <w:rsid w:val="003B0728"/>
    <w:rsid w:val="003B1E6B"/>
    <w:rsid w:val="003B22C2"/>
    <w:rsid w:val="003B26E8"/>
    <w:rsid w:val="003B687E"/>
    <w:rsid w:val="003C1088"/>
    <w:rsid w:val="003C2B49"/>
    <w:rsid w:val="003C4420"/>
    <w:rsid w:val="003C571B"/>
    <w:rsid w:val="003C75DD"/>
    <w:rsid w:val="003C761B"/>
    <w:rsid w:val="003C7AAB"/>
    <w:rsid w:val="003D1C59"/>
    <w:rsid w:val="003D35DF"/>
    <w:rsid w:val="003D748A"/>
    <w:rsid w:val="003E0262"/>
    <w:rsid w:val="003E173F"/>
    <w:rsid w:val="003E27AB"/>
    <w:rsid w:val="003E4232"/>
    <w:rsid w:val="003E48C3"/>
    <w:rsid w:val="003E4A6B"/>
    <w:rsid w:val="003E795B"/>
    <w:rsid w:val="003E7F5E"/>
    <w:rsid w:val="003F1740"/>
    <w:rsid w:val="003F1764"/>
    <w:rsid w:val="003F18F7"/>
    <w:rsid w:val="003F4EF9"/>
    <w:rsid w:val="003F5943"/>
    <w:rsid w:val="003F6AF1"/>
    <w:rsid w:val="003F7F5D"/>
    <w:rsid w:val="00400162"/>
    <w:rsid w:val="004008D7"/>
    <w:rsid w:val="00401FBE"/>
    <w:rsid w:val="004073FD"/>
    <w:rsid w:val="004078B3"/>
    <w:rsid w:val="00407D02"/>
    <w:rsid w:val="00411381"/>
    <w:rsid w:val="00411431"/>
    <w:rsid w:val="00417BF3"/>
    <w:rsid w:val="0042058E"/>
    <w:rsid w:val="004209E6"/>
    <w:rsid w:val="00420C78"/>
    <w:rsid w:val="00421334"/>
    <w:rsid w:val="00422BD3"/>
    <w:rsid w:val="00422E5F"/>
    <w:rsid w:val="00424369"/>
    <w:rsid w:val="00425D39"/>
    <w:rsid w:val="00425D49"/>
    <w:rsid w:val="00425F1E"/>
    <w:rsid w:val="004308DF"/>
    <w:rsid w:val="00432D33"/>
    <w:rsid w:val="00432F15"/>
    <w:rsid w:val="00433424"/>
    <w:rsid w:val="00434101"/>
    <w:rsid w:val="0043519F"/>
    <w:rsid w:val="00436E2E"/>
    <w:rsid w:val="00440A37"/>
    <w:rsid w:val="00440D81"/>
    <w:rsid w:val="00441419"/>
    <w:rsid w:val="00441651"/>
    <w:rsid w:val="00441E61"/>
    <w:rsid w:val="00442821"/>
    <w:rsid w:val="0044296B"/>
    <w:rsid w:val="00443842"/>
    <w:rsid w:val="004444CD"/>
    <w:rsid w:val="004455D0"/>
    <w:rsid w:val="00446251"/>
    <w:rsid w:val="0044742F"/>
    <w:rsid w:val="00455F57"/>
    <w:rsid w:val="0046210E"/>
    <w:rsid w:val="00462F72"/>
    <w:rsid w:val="0046377F"/>
    <w:rsid w:val="004637E0"/>
    <w:rsid w:val="004640FB"/>
    <w:rsid w:val="00465934"/>
    <w:rsid w:val="004660BB"/>
    <w:rsid w:val="00466154"/>
    <w:rsid w:val="00470556"/>
    <w:rsid w:val="00471E65"/>
    <w:rsid w:val="004744DC"/>
    <w:rsid w:val="00474F1B"/>
    <w:rsid w:val="0047501D"/>
    <w:rsid w:val="004773E8"/>
    <w:rsid w:val="00481537"/>
    <w:rsid w:val="004833E7"/>
    <w:rsid w:val="0048367C"/>
    <w:rsid w:val="004868CA"/>
    <w:rsid w:val="00491763"/>
    <w:rsid w:val="00491BF4"/>
    <w:rsid w:val="004A02B9"/>
    <w:rsid w:val="004A200E"/>
    <w:rsid w:val="004A2179"/>
    <w:rsid w:val="004A2368"/>
    <w:rsid w:val="004A2E83"/>
    <w:rsid w:val="004A57C6"/>
    <w:rsid w:val="004A5935"/>
    <w:rsid w:val="004A644F"/>
    <w:rsid w:val="004B13AB"/>
    <w:rsid w:val="004B29F5"/>
    <w:rsid w:val="004B2DBE"/>
    <w:rsid w:val="004B3652"/>
    <w:rsid w:val="004B5A4B"/>
    <w:rsid w:val="004B5E00"/>
    <w:rsid w:val="004B7C4C"/>
    <w:rsid w:val="004C3362"/>
    <w:rsid w:val="004C3ADE"/>
    <w:rsid w:val="004C4E77"/>
    <w:rsid w:val="004C504F"/>
    <w:rsid w:val="004C5883"/>
    <w:rsid w:val="004C5D42"/>
    <w:rsid w:val="004C6664"/>
    <w:rsid w:val="004C7A09"/>
    <w:rsid w:val="004D0432"/>
    <w:rsid w:val="004D0686"/>
    <w:rsid w:val="004D1671"/>
    <w:rsid w:val="004D390B"/>
    <w:rsid w:val="004D40C8"/>
    <w:rsid w:val="004D5987"/>
    <w:rsid w:val="004D5B49"/>
    <w:rsid w:val="004D721F"/>
    <w:rsid w:val="004D7233"/>
    <w:rsid w:val="004E0E35"/>
    <w:rsid w:val="004E187B"/>
    <w:rsid w:val="004E1BE8"/>
    <w:rsid w:val="004E1F3F"/>
    <w:rsid w:val="004E3460"/>
    <w:rsid w:val="004E48E3"/>
    <w:rsid w:val="004E55DA"/>
    <w:rsid w:val="004E5E6A"/>
    <w:rsid w:val="004E69B0"/>
    <w:rsid w:val="004E7E36"/>
    <w:rsid w:val="004F00C5"/>
    <w:rsid w:val="004F09EB"/>
    <w:rsid w:val="004F23CA"/>
    <w:rsid w:val="004F27F8"/>
    <w:rsid w:val="00500E74"/>
    <w:rsid w:val="00501695"/>
    <w:rsid w:val="005030EA"/>
    <w:rsid w:val="00504C3F"/>
    <w:rsid w:val="005060C4"/>
    <w:rsid w:val="00506326"/>
    <w:rsid w:val="00511F74"/>
    <w:rsid w:val="00512686"/>
    <w:rsid w:val="00512C96"/>
    <w:rsid w:val="0051361B"/>
    <w:rsid w:val="00513F1E"/>
    <w:rsid w:val="00514C24"/>
    <w:rsid w:val="00515F68"/>
    <w:rsid w:val="005162D3"/>
    <w:rsid w:val="005170DB"/>
    <w:rsid w:val="00517B0E"/>
    <w:rsid w:val="005202F0"/>
    <w:rsid w:val="0052314E"/>
    <w:rsid w:val="00523810"/>
    <w:rsid w:val="00523B72"/>
    <w:rsid w:val="0052480A"/>
    <w:rsid w:val="0052541E"/>
    <w:rsid w:val="005257C5"/>
    <w:rsid w:val="0052592D"/>
    <w:rsid w:val="00531232"/>
    <w:rsid w:val="00532331"/>
    <w:rsid w:val="00533304"/>
    <w:rsid w:val="005333AF"/>
    <w:rsid w:val="0053662F"/>
    <w:rsid w:val="00536AD8"/>
    <w:rsid w:val="00542862"/>
    <w:rsid w:val="0054290D"/>
    <w:rsid w:val="0054301C"/>
    <w:rsid w:val="00543439"/>
    <w:rsid w:val="0054433F"/>
    <w:rsid w:val="00546992"/>
    <w:rsid w:val="00546B6D"/>
    <w:rsid w:val="00546FF2"/>
    <w:rsid w:val="0054791D"/>
    <w:rsid w:val="0055163E"/>
    <w:rsid w:val="00551810"/>
    <w:rsid w:val="00552412"/>
    <w:rsid w:val="00553D03"/>
    <w:rsid w:val="00553D0A"/>
    <w:rsid w:val="00554CBB"/>
    <w:rsid w:val="005552B3"/>
    <w:rsid w:val="00556764"/>
    <w:rsid w:val="00560F8E"/>
    <w:rsid w:val="00561057"/>
    <w:rsid w:val="005614A0"/>
    <w:rsid w:val="00562B0C"/>
    <w:rsid w:val="005670AA"/>
    <w:rsid w:val="00571730"/>
    <w:rsid w:val="00571DEC"/>
    <w:rsid w:val="005730EA"/>
    <w:rsid w:val="0057483D"/>
    <w:rsid w:val="00574CEB"/>
    <w:rsid w:val="0057598C"/>
    <w:rsid w:val="00575C59"/>
    <w:rsid w:val="005768A5"/>
    <w:rsid w:val="0058135C"/>
    <w:rsid w:val="00583394"/>
    <w:rsid w:val="00583E99"/>
    <w:rsid w:val="00584338"/>
    <w:rsid w:val="005851CC"/>
    <w:rsid w:val="005852A5"/>
    <w:rsid w:val="00585CF6"/>
    <w:rsid w:val="005860D2"/>
    <w:rsid w:val="0058651A"/>
    <w:rsid w:val="00586E0F"/>
    <w:rsid w:val="00590DAD"/>
    <w:rsid w:val="00591186"/>
    <w:rsid w:val="00591DA2"/>
    <w:rsid w:val="0059224E"/>
    <w:rsid w:val="00592500"/>
    <w:rsid w:val="0059327D"/>
    <w:rsid w:val="005950FA"/>
    <w:rsid w:val="0059743B"/>
    <w:rsid w:val="005A0904"/>
    <w:rsid w:val="005A0B58"/>
    <w:rsid w:val="005A11D7"/>
    <w:rsid w:val="005A31CE"/>
    <w:rsid w:val="005A36B1"/>
    <w:rsid w:val="005A3FA0"/>
    <w:rsid w:val="005A6650"/>
    <w:rsid w:val="005A7302"/>
    <w:rsid w:val="005A73B3"/>
    <w:rsid w:val="005B1190"/>
    <w:rsid w:val="005B1417"/>
    <w:rsid w:val="005B2814"/>
    <w:rsid w:val="005B2C59"/>
    <w:rsid w:val="005B3FB3"/>
    <w:rsid w:val="005B524D"/>
    <w:rsid w:val="005B5EC5"/>
    <w:rsid w:val="005B795D"/>
    <w:rsid w:val="005B7A94"/>
    <w:rsid w:val="005C0B66"/>
    <w:rsid w:val="005C1E38"/>
    <w:rsid w:val="005C20F2"/>
    <w:rsid w:val="005C289B"/>
    <w:rsid w:val="005C43AD"/>
    <w:rsid w:val="005C505A"/>
    <w:rsid w:val="005C68F0"/>
    <w:rsid w:val="005C6BE0"/>
    <w:rsid w:val="005D1A20"/>
    <w:rsid w:val="005D1F6C"/>
    <w:rsid w:val="005D278B"/>
    <w:rsid w:val="005D2966"/>
    <w:rsid w:val="005D2C5E"/>
    <w:rsid w:val="005D2DB0"/>
    <w:rsid w:val="005D330F"/>
    <w:rsid w:val="005D59BB"/>
    <w:rsid w:val="005D66D2"/>
    <w:rsid w:val="005D79F9"/>
    <w:rsid w:val="005D7B5D"/>
    <w:rsid w:val="005E265B"/>
    <w:rsid w:val="005E326A"/>
    <w:rsid w:val="005E3FFA"/>
    <w:rsid w:val="005E49CE"/>
    <w:rsid w:val="005E63C0"/>
    <w:rsid w:val="005E689B"/>
    <w:rsid w:val="005E76AD"/>
    <w:rsid w:val="005F0E40"/>
    <w:rsid w:val="005F2936"/>
    <w:rsid w:val="005F3C31"/>
    <w:rsid w:val="005F6926"/>
    <w:rsid w:val="005F7450"/>
    <w:rsid w:val="00601496"/>
    <w:rsid w:val="006032B3"/>
    <w:rsid w:val="00603CDF"/>
    <w:rsid w:val="00605B55"/>
    <w:rsid w:val="00605DB7"/>
    <w:rsid w:val="0060746D"/>
    <w:rsid w:val="00611D88"/>
    <w:rsid w:val="00611DB7"/>
    <w:rsid w:val="006125EC"/>
    <w:rsid w:val="006125F3"/>
    <w:rsid w:val="00613279"/>
    <w:rsid w:val="00613CFA"/>
    <w:rsid w:val="0061466D"/>
    <w:rsid w:val="00614F88"/>
    <w:rsid w:val="00615920"/>
    <w:rsid w:val="00622A08"/>
    <w:rsid w:val="00624A5D"/>
    <w:rsid w:val="006263E9"/>
    <w:rsid w:val="00626B0F"/>
    <w:rsid w:val="006326D4"/>
    <w:rsid w:val="00633C13"/>
    <w:rsid w:val="00634A5B"/>
    <w:rsid w:val="006352BA"/>
    <w:rsid w:val="006358B9"/>
    <w:rsid w:val="0063658B"/>
    <w:rsid w:val="00640DBC"/>
    <w:rsid w:val="006422F2"/>
    <w:rsid w:val="006441FD"/>
    <w:rsid w:val="00644CF4"/>
    <w:rsid w:val="006478CB"/>
    <w:rsid w:val="00647E31"/>
    <w:rsid w:val="0065017C"/>
    <w:rsid w:val="006512A0"/>
    <w:rsid w:val="00651792"/>
    <w:rsid w:val="006533AB"/>
    <w:rsid w:val="00654997"/>
    <w:rsid w:val="006554F3"/>
    <w:rsid w:val="006571A2"/>
    <w:rsid w:val="006575C2"/>
    <w:rsid w:val="006602E0"/>
    <w:rsid w:val="006624B2"/>
    <w:rsid w:val="00664167"/>
    <w:rsid w:val="006664C5"/>
    <w:rsid w:val="00666D7B"/>
    <w:rsid w:val="00666F20"/>
    <w:rsid w:val="006673C4"/>
    <w:rsid w:val="00670186"/>
    <w:rsid w:val="00671B8C"/>
    <w:rsid w:val="006731DE"/>
    <w:rsid w:val="006741FD"/>
    <w:rsid w:val="00675554"/>
    <w:rsid w:val="00677284"/>
    <w:rsid w:val="00680145"/>
    <w:rsid w:val="006808D7"/>
    <w:rsid w:val="006819FF"/>
    <w:rsid w:val="00684FE5"/>
    <w:rsid w:val="00686163"/>
    <w:rsid w:val="00686338"/>
    <w:rsid w:val="00687F3F"/>
    <w:rsid w:val="0069160D"/>
    <w:rsid w:val="00691E6C"/>
    <w:rsid w:val="006921EC"/>
    <w:rsid w:val="006929B1"/>
    <w:rsid w:val="00692DAD"/>
    <w:rsid w:val="00693256"/>
    <w:rsid w:val="00694864"/>
    <w:rsid w:val="00696D34"/>
    <w:rsid w:val="00697500"/>
    <w:rsid w:val="006975E9"/>
    <w:rsid w:val="006A04D8"/>
    <w:rsid w:val="006A068A"/>
    <w:rsid w:val="006A1B42"/>
    <w:rsid w:val="006A66D4"/>
    <w:rsid w:val="006A7AD7"/>
    <w:rsid w:val="006B06E8"/>
    <w:rsid w:val="006B1865"/>
    <w:rsid w:val="006B2EAD"/>
    <w:rsid w:val="006B329C"/>
    <w:rsid w:val="006B4835"/>
    <w:rsid w:val="006B5963"/>
    <w:rsid w:val="006B5E0A"/>
    <w:rsid w:val="006B62B0"/>
    <w:rsid w:val="006B650A"/>
    <w:rsid w:val="006B6B34"/>
    <w:rsid w:val="006B6B74"/>
    <w:rsid w:val="006C082A"/>
    <w:rsid w:val="006C1A83"/>
    <w:rsid w:val="006C24AD"/>
    <w:rsid w:val="006C305E"/>
    <w:rsid w:val="006C3B4A"/>
    <w:rsid w:val="006C79CC"/>
    <w:rsid w:val="006D04FE"/>
    <w:rsid w:val="006D0C2B"/>
    <w:rsid w:val="006D20A8"/>
    <w:rsid w:val="006D2C37"/>
    <w:rsid w:val="006D4130"/>
    <w:rsid w:val="006D47A0"/>
    <w:rsid w:val="006D5F69"/>
    <w:rsid w:val="006D6CE4"/>
    <w:rsid w:val="006D6D26"/>
    <w:rsid w:val="006D7765"/>
    <w:rsid w:val="006D784D"/>
    <w:rsid w:val="006E0B5D"/>
    <w:rsid w:val="006E0C86"/>
    <w:rsid w:val="006E24BD"/>
    <w:rsid w:val="006E2C0E"/>
    <w:rsid w:val="006E36FC"/>
    <w:rsid w:val="006E59AB"/>
    <w:rsid w:val="006F1C7F"/>
    <w:rsid w:val="006F1D09"/>
    <w:rsid w:val="006F2EFA"/>
    <w:rsid w:val="006F42A8"/>
    <w:rsid w:val="006F498A"/>
    <w:rsid w:val="006F4CB4"/>
    <w:rsid w:val="006F50ED"/>
    <w:rsid w:val="006F5F35"/>
    <w:rsid w:val="006F65DF"/>
    <w:rsid w:val="0070083C"/>
    <w:rsid w:val="00700E41"/>
    <w:rsid w:val="00701CF8"/>
    <w:rsid w:val="00703268"/>
    <w:rsid w:val="007032EA"/>
    <w:rsid w:val="007036A6"/>
    <w:rsid w:val="00704990"/>
    <w:rsid w:val="0070544C"/>
    <w:rsid w:val="00711C25"/>
    <w:rsid w:val="007123EB"/>
    <w:rsid w:val="007139C6"/>
    <w:rsid w:val="0071673F"/>
    <w:rsid w:val="00716B15"/>
    <w:rsid w:val="00716C43"/>
    <w:rsid w:val="00720EED"/>
    <w:rsid w:val="007211C3"/>
    <w:rsid w:val="00722F09"/>
    <w:rsid w:val="00724508"/>
    <w:rsid w:val="00725391"/>
    <w:rsid w:val="0072615F"/>
    <w:rsid w:val="007265F9"/>
    <w:rsid w:val="007269E0"/>
    <w:rsid w:val="00727A4E"/>
    <w:rsid w:val="00730500"/>
    <w:rsid w:val="00731CB8"/>
    <w:rsid w:val="00733B45"/>
    <w:rsid w:val="00733EB3"/>
    <w:rsid w:val="00734719"/>
    <w:rsid w:val="007349FE"/>
    <w:rsid w:val="00735741"/>
    <w:rsid w:val="00736D9A"/>
    <w:rsid w:val="007371BC"/>
    <w:rsid w:val="00741438"/>
    <w:rsid w:val="00741561"/>
    <w:rsid w:val="00741AF8"/>
    <w:rsid w:val="00742A12"/>
    <w:rsid w:val="00743C10"/>
    <w:rsid w:val="0074592D"/>
    <w:rsid w:val="00746658"/>
    <w:rsid w:val="0075194F"/>
    <w:rsid w:val="007529ED"/>
    <w:rsid w:val="00752F9C"/>
    <w:rsid w:val="00762B06"/>
    <w:rsid w:val="00762B58"/>
    <w:rsid w:val="00763174"/>
    <w:rsid w:val="007639ED"/>
    <w:rsid w:val="00763AC0"/>
    <w:rsid w:val="00764396"/>
    <w:rsid w:val="0076611D"/>
    <w:rsid w:val="007661DD"/>
    <w:rsid w:val="00767CCC"/>
    <w:rsid w:val="00770AB2"/>
    <w:rsid w:val="00770C23"/>
    <w:rsid w:val="00770FBE"/>
    <w:rsid w:val="0077187E"/>
    <w:rsid w:val="007735BD"/>
    <w:rsid w:val="007745ED"/>
    <w:rsid w:val="00774C5B"/>
    <w:rsid w:val="00780151"/>
    <w:rsid w:val="007816D1"/>
    <w:rsid w:val="007835E9"/>
    <w:rsid w:val="007845AF"/>
    <w:rsid w:val="00785E2C"/>
    <w:rsid w:val="0078695B"/>
    <w:rsid w:val="0079041A"/>
    <w:rsid w:val="00794066"/>
    <w:rsid w:val="0079643C"/>
    <w:rsid w:val="007A093C"/>
    <w:rsid w:val="007A4DA6"/>
    <w:rsid w:val="007A57A4"/>
    <w:rsid w:val="007A5F82"/>
    <w:rsid w:val="007B153A"/>
    <w:rsid w:val="007B227C"/>
    <w:rsid w:val="007B4811"/>
    <w:rsid w:val="007B481B"/>
    <w:rsid w:val="007B4AB8"/>
    <w:rsid w:val="007B4E03"/>
    <w:rsid w:val="007B5E9F"/>
    <w:rsid w:val="007C057F"/>
    <w:rsid w:val="007C275F"/>
    <w:rsid w:val="007C5ADD"/>
    <w:rsid w:val="007C6745"/>
    <w:rsid w:val="007C761C"/>
    <w:rsid w:val="007C76B4"/>
    <w:rsid w:val="007D17CD"/>
    <w:rsid w:val="007D26EB"/>
    <w:rsid w:val="007D400E"/>
    <w:rsid w:val="007D4CDD"/>
    <w:rsid w:val="007D682B"/>
    <w:rsid w:val="007D7457"/>
    <w:rsid w:val="007E3484"/>
    <w:rsid w:val="007E3789"/>
    <w:rsid w:val="007E3EEC"/>
    <w:rsid w:val="007E45E0"/>
    <w:rsid w:val="007E48D9"/>
    <w:rsid w:val="007E5337"/>
    <w:rsid w:val="007E5B99"/>
    <w:rsid w:val="007E68C8"/>
    <w:rsid w:val="007E779F"/>
    <w:rsid w:val="007E7AC7"/>
    <w:rsid w:val="007F03DB"/>
    <w:rsid w:val="007F29EE"/>
    <w:rsid w:val="007F37C3"/>
    <w:rsid w:val="007F551A"/>
    <w:rsid w:val="007F6C87"/>
    <w:rsid w:val="00801AA5"/>
    <w:rsid w:val="008024B9"/>
    <w:rsid w:val="00804209"/>
    <w:rsid w:val="00804D89"/>
    <w:rsid w:val="00804DCE"/>
    <w:rsid w:val="0080532C"/>
    <w:rsid w:val="00805908"/>
    <w:rsid w:val="0080627F"/>
    <w:rsid w:val="00806C8E"/>
    <w:rsid w:val="0081347E"/>
    <w:rsid w:val="00815CE8"/>
    <w:rsid w:val="00815D1B"/>
    <w:rsid w:val="008164E6"/>
    <w:rsid w:val="00817BDA"/>
    <w:rsid w:val="00817D9B"/>
    <w:rsid w:val="008222D1"/>
    <w:rsid w:val="008239C2"/>
    <w:rsid w:val="00824901"/>
    <w:rsid w:val="00826DA8"/>
    <w:rsid w:val="00827D94"/>
    <w:rsid w:val="008305A6"/>
    <w:rsid w:val="00830714"/>
    <w:rsid w:val="00830B20"/>
    <w:rsid w:val="0083152B"/>
    <w:rsid w:val="008357CE"/>
    <w:rsid w:val="00835FFB"/>
    <w:rsid w:val="00836E43"/>
    <w:rsid w:val="0083722B"/>
    <w:rsid w:val="008374E8"/>
    <w:rsid w:val="00840423"/>
    <w:rsid w:val="008416D4"/>
    <w:rsid w:val="00845FF5"/>
    <w:rsid w:val="00850C3F"/>
    <w:rsid w:val="00851C62"/>
    <w:rsid w:val="00853D13"/>
    <w:rsid w:val="00853E8B"/>
    <w:rsid w:val="008550BE"/>
    <w:rsid w:val="00857762"/>
    <w:rsid w:val="00861823"/>
    <w:rsid w:val="00862B46"/>
    <w:rsid w:val="00862EF7"/>
    <w:rsid w:val="008659AB"/>
    <w:rsid w:val="00865F54"/>
    <w:rsid w:val="00866FA0"/>
    <w:rsid w:val="00871473"/>
    <w:rsid w:val="008724F6"/>
    <w:rsid w:val="008744E1"/>
    <w:rsid w:val="00874DED"/>
    <w:rsid w:val="008811CB"/>
    <w:rsid w:val="00884385"/>
    <w:rsid w:val="00884666"/>
    <w:rsid w:val="00887709"/>
    <w:rsid w:val="008907A6"/>
    <w:rsid w:val="008926B7"/>
    <w:rsid w:val="00893B50"/>
    <w:rsid w:val="008955FC"/>
    <w:rsid w:val="00897312"/>
    <w:rsid w:val="008A0558"/>
    <w:rsid w:val="008A1397"/>
    <w:rsid w:val="008A1D5A"/>
    <w:rsid w:val="008A281A"/>
    <w:rsid w:val="008A2E9D"/>
    <w:rsid w:val="008A50CD"/>
    <w:rsid w:val="008A6894"/>
    <w:rsid w:val="008B1533"/>
    <w:rsid w:val="008B1604"/>
    <w:rsid w:val="008B18F3"/>
    <w:rsid w:val="008B1939"/>
    <w:rsid w:val="008B1CB9"/>
    <w:rsid w:val="008B38D5"/>
    <w:rsid w:val="008B4023"/>
    <w:rsid w:val="008B4750"/>
    <w:rsid w:val="008B502D"/>
    <w:rsid w:val="008B6D9B"/>
    <w:rsid w:val="008B6F6A"/>
    <w:rsid w:val="008B7661"/>
    <w:rsid w:val="008C1467"/>
    <w:rsid w:val="008C38CB"/>
    <w:rsid w:val="008C392E"/>
    <w:rsid w:val="008C6B23"/>
    <w:rsid w:val="008C6C92"/>
    <w:rsid w:val="008C7144"/>
    <w:rsid w:val="008C7BC3"/>
    <w:rsid w:val="008D233D"/>
    <w:rsid w:val="008D27C2"/>
    <w:rsid w:val="008D383F"/>
    <w:rsid w:val="008D3905"/>
    <w:rsid w:val="008D489B"/>
    <w:rsid w:val="008D5C0C"/>
    <w:rsid w:val="008D5C32"/>
    <w:rsid w:val="008D639E"/>
    <w:rsid w:val="008D6D98"/>
    <w:rsid w:val="008D6F61"/>
    <w:rsid w:val="008D6F8E"/>
    <w:rsid w:val="008D729C"/>
    <w:rsid w:val="008E300E"/>
    <w:rsid w:val="008E36E2"/>
    <w:rsid w:val="008E3D04"/>
    <w:rsid w:val="008E4A97"/>
    <w:rsid w:val="008E4AD0"/>
    <w:rsid w:val="008E4DA7"/>
    <w:rsid w:val="008E4E72"/>
    <w:rsid w:val="008E79DA"/>
    <w:rsid w:val="008F01D0"/>
    <w:rsid w:val="008F0A8C"/>
    <w:rsid w:val="008F1839"/>
    <w:rsid w:val="008F2370"/>
    <w:rsid w:val="008F285C"/>
    <w:rsid w:val="008F367E"/>
    <w:rsid w:val="008F3B05"/>
    <w:rsid w:val="008F3DF2"/>
    <w:rsid w:val="008F3FD7"/>
    <w:rsid w:val="008F42C3"/>
    <w:rsid w:val="008F4968"/>
    <w:rsid w:val="008F51AF"/>
    <w:rsid w:val="008F5511"/>
    <w:rsid w:val="008F59DF"/>
    <w:rsid w:val="008F69E8"/>
    <w:rsid w:val="008F70A7"/>
    <w:rsid w:val="0090028B"/>
    <w:rsid w:val="00900ACD"/>
    <w:rsid w:val="009012DB"/>
    <w:rsid w:val="00901584"/>
    <w:rsid w:val="00901849"/>
    <w:rsid w:val="00904D77"/>
    <w:rsid w:val="00904E55"/>
    <w:rsid w:val="00907B65"/>
    <w:rsid w:val="00907DD2"/>
    <w:rsid w:val="00907FA0"/>
    <w:rsid w:val="00910D06"/>
    <w:rsid w:val="00910E61"/>
    <w:rsid w:val="009122F2"/>
    <w:rsid w:val="00921C0E"/>
    <w:rsid w:val="00922941"/>
    <w:rsid w:val="00922CC6"/>
    <w:rsid w:val="00923B4F"/>
    <w:rsid w:val="00926A39"/>
    <w:rsid w:val="00927FF3"/>
    <w:rsid w:val="009307F4"/>
    <w:rsid w:val="00935072"/>
    <w:rsid w:val="00935BAF"/>
    <w:rsid w:val="00937265"/>
    <w:rsid w:val="00940984"/>
    <w:rsid w:val="009425AC"/>
    <w:rsid w:val="00942F8D"/>
    <w:rsid w:val="00944C78"/>
    <w:rsid w:val="0094550C"/>
    <w:rsid w:val="00945E40"/>
    <w:rsid w:val="00946F59"/>
    <w:rsid w:val="00947C7A"/>
    <w:rsid w:val="00950407"/>
    <w:rsid w:val="00950AF6"/>
    <w:rsid w:val="00956081"/>
    <w:rsid w:val="009562E1"/>
    <w:rsid w:val="00957C98"/>
    <w:rsid w:val="00960A6D"/>
    <w:rsid w:val="0096198D"/>
    <w:rsid w:val="00961F59"/>
    <w:rsid w:val="00963BBD"/>
    <w:rsid w:val="00963E98"/>
    <w:rsid w:val="009640DF"/>
    <w:rsid w:val="00964ECF"/>
    <w:rsid w:val="009652EF"/>
    <w:rsid w:val="00967ACE"/>
    <w:rsid w:val="00971369"/>
    <w:rsid w:val="00971F56"/>
    <w:rsid w:val="00972D81"/>
    <w:rsid w:val="00974963"/>
    <w:rsid w:val="00974D06"/>
    <w:rsid w:val="00976E3C"/>
    <w:rsid w:val="00980840"/>
    <w:rsid w:val="00981662"/>
    <w:rsid w:val="00987AA1"/>
    <w:rsid w:val="00990834"/>
    <w:rsid w:val="00993148"/>
    <w:rsid w:val="00994389"/>
    <w:rsid w:val="00997D34"/>
    <w:rsid w:val="009A02CD"/>
    <w:rsid w:val="009A2C98"/>
    <w:rsid w:val="009A3172"/>
    <w:rsid w:val="009A3599"/>
    <w:rsid w:val="009A62AB"/>
    <w:rsid w:val="009A7FAB"/>
    <w:rsid w:val="009B0A53"/>
    <w:rsid w:val="009B0EF6"/>
    <w:rsid w:val="009B1E27"/>
    <w:rsid w:val="009B357A"/>
    <w:rsid w:val="009B3F07"/>
    <w:rsid w:val="009B67B1"/>
    <w:rsid w:val="009C1F34"/>
    <w:rsid w:val="009C2B1C"/>
    <w:rsid w:val="009C3EA0"/>
    <w:rsid w:val="009C4346"/>
    <w:rsid w:val="009C4614"/>
    <w:rsid w:val="009C5197"/>
    <w:rsid w:val="009C6110"/>
    <w:rsid w:val="009C655E"/>
    <w:rsid w:val="009D243A"/>
    <w:rsid w:val="009D46C6"/>
    <w:rsid w:val="009D5B39"/>
    <w:rsid w:val="009D61A6"/>
    <w:rsid w:val="009D6B30"/>
    <w:rsid w:val="009D777A"/>
    <w:rsid w:val="009E1033"/>
    <w:rsid w:val="009E13AB"/>
    <w:rsid w:val="009E147D"/>
    <w:rsid w:val="009E1902"/>
    <w:rsid w:val="009E3546"/>
    <w:rsid w:val="009E3E50"/>
    <w:rsid w:val="009E66DD"/>
    <w:rsid w:val="009E6F5C"/>
    <w:rsid w:val="009F14FE"/>
    <w:rsid w:val="009F19CA"/>
    <w:rsid w:val="009F38E9"/>
    <w:rsid w:val="009F3A3F"/>
    <w:rsid w:val="009F4DE6"/>
    <w:rsid w:val="009F78FE"/>
    <w:rsid w:val="00A01155"/>
    <w:rsid w:val="00A02E04"/>
    <w:rsid w:val="00A030F0"/>
    <w:rsid w:val="00A033FB"/>
    <w:rsid w:val="00A036C2"/>
    <w:rsid w:val="00A04E34"/>
    <w:rsid w:val="00A06121"/>
    <w:rsid w:val="00A0745B"/>
    <w:rsid w:val="00A1076E"/>
    <w:rsid w:val="00A10E89"/>
    <w:rsid w:val="00A11442"/>
    <w:rsid w:val="00A116F5"/>
    <w:rsid w:val="00A1201F"/>
    <w:rsid w:val="00A12F3F"/>
    <w:rsid w:val="00A14BC0"/>
    <w:rsid w:val="00A14DF4"/>
    <w:rsid w:val="00A152E7"/>
    <w:rsid w:val="00A20EC4"/>
    <w:rsid w:val="00A211C9"/>
    <w:rsid w:val="00A223D5"/>
    <w:rsid w:val="00A22841"/>
    <w:rsid w:val="00A23282"/>
    <w:rsid w:val="00A2367A"/>
    <w:rsid w:val="00A23739"/>
    <w:rsid w:val="00A26851"/>
    <w:rsid w:val="00A26AB2"/>
    <w:rsid w:val="00A27F20"/>
    <w:rsid w:val="00A3017C"/>
    <w:rsid w:val="00A33BDB"/>
    <w:rsid w:val="00A34D9B"/>
    <w:rsid w:val="00A361EC"/>
    <w:rsid w:val="00A4045E"/>
    <w:rsid w:val="00A424CF"/>
    <w:rsid w:val="00A42A6A"/>
    <w:rsid w:val="00A43CBB"/>
    <w:rsid w:val="00A43EB9"/>
    <w:rsid w:val="00A47499"/>
    <w:rsid w:val="00A51611"/>
    <w:rsid w:val="00A5346A"/>
    <w:rsid w:val="00A549CA"/>
    <w:rsid w:val="00A57A5A"/>
    <w:rsid w:val="00A600F6"/>
    <w:rsid w:val="00A604E0"/>
    <w:rsid w:val="00A6198F"/>
    <w:rsid w:val="00A61F4E"/>
    <w:rsid w:val="00A620E0"/>
    <w:rsid w:val="00A62DD5"/>
    <w:rsid w:val="00A639B9"/>
    <w:rsid w:val="00A64032"/>
    <w:rsid w:val="00A650CC"/>
    <w:rsid w:val="00A661D5"/>
    <w:rsid w:val="00A6684D"/>
    <w:rsid w:val="00A66BA3"/>
    <w:rsid w:val="00A70C0B"/>
    <w:rsid w:val="00A72A8A"/>
    <w:rsid w:val="00A74B38"/>
    <w:rsid w:val="00A75632"/>
    <w:rsid w:val="00A75C40"/>
    <w:rsid w:val="00A768FC"/>
    <w:rsid w:val="00A80E60"/>
    <w:rsid w:val="00A81B38"/>
    <w:rsid w:val="00A82639"/>
    <w:rsid w:val="00A837D7"/>
    <w:rsid w:val="00A8414C"/>
    <w:rsid w:val="00A84EA7"/>
    <w:rsid w:val="00A92AE6"/>
    <w:rsid w:val="00A92BA4"/>
    <w:rsid w:val="00A93625"/>
    <w:rsid w:val="00A95AD0"/>
    <w:rsid w:val="00A96718"/>
    <w:rsid w:val="00A968CF"/>
    <w:rsid w:val="00A97ADC"/>
    <w:rsid w:val="00AA05EC"/>
    <w:rsid w:val="00AA0BFF"/>
    <w:rsid w:val="00AA1DD1"/>
    <w:rsid w:val="00AA2CD2"/>
    <w:rsid w:val="00AA43EB"/>
    <w:rsid w:val="00AA55DE"/>
    <w:rsid w:val="00AA591A"/>
    <w:rsid w:val="00AA5EB5"/>
    <w:rsid w:val="00AB00F6"/>
    <w:rsid w:val="00AB09F3"/>
    <w:rsid w:val="00AB37B2"/>
    <w:rsid w:val="00AB4148"/>
    <w:rsid w:val="00AB42E5"/>
    <w:rsid w:val="00AB4E04"/>
    <w:rsid w:val="00AC0091"/>
    <w:rsid w:val="00AC14B6"/>
    <w:rsid w:val="00AC36DF"/>
    <w:rsid w:val="00AD13A4"/>
    <w:rsid w:val="00AD176B"/>
    <w:rsid w:val="00AD1A43"/>
    <w:rsid w:val="00AD2215"/>
    <w:rsid w:val="00AD2C04"/>
    <w:rsid w:val="00AD3A0D"/>
    <w:rsid w:val="00AD3BF9"/>
    <w:rsid w:val="00AD3C4F"/>
    <w:rsid w:val="00AD52B8"/>
    <w:rsid w:val="00AD683C"/>
    <w:rsid w:val="00AE066F"/>
    <w:rsid w:val="00AE075D"/>
    <w:rsid w:val="00AE2101"/>
    <w:rsid w:val="00AE4B54"/>
    <w:rsid w:val="00AE531A"/>
    <w:rsid w:val="00AF0380"/>
    <w:rsid w:val="00AF040B"/>
    <w:rsid w:val="00AF0E3C"/>
    <w:rsid w:val="00AF2328"/>
    <w:rsid w:val="00AF2A23"/>
    <w:rsid w:val="00AF4DC3"/>
    <w:rsid w:val="00AF545A"/>
    <w:rsid w:val="00AF5DBB"/>
    <w:rsid w:val="00AF5F74"/>
    <w:rsid w:val="00AF6509"/>
    <w:rsid w:val="00AF6DCF"/>
    <w:rsid w:val="00B00F97"/>
    <w:rsid w:val="00B011A8"/>
    <w:rsid w:val="00B01AB3"/>
    <w:rsid w:val="00B02A09"/>
    <w:rsid w:val="00B02EF8"/>
    <w:rsid w:val="00B0397E"/>
    <w:rsid w:val="00B03EE4"/>
    <w:rsid w:val="00B058A2"/>
    <w:rsid w:val="00B05CD5"/>
    <w:rsid w:val="00B07E44"/>
    <w:rsid w:val="00B07E5D"/>
    <w:rsid w:val="00B17D42"/>
    <w:rsid w:val="00B20FB7"/>
    <w:rsid w:val="00B2264A"/>
    <w:rsid w:val="00B22E37"/>
    <w:rsid w:val="00B23419"/>
    <w:rsid w:val="00B2364A"/>
    <w:rsid w:val="00B23CAD"/>
    <w:rsid w:val="00B27A32"/>
    <w:rsid w:val="00B318CB"/>
    <w:rsid w:val="00B3367A"/>
    <w:rsid w:val="00B36D00"/>
    <w:rsid w:val="00B36F3E"/>
    <w:rsid w:val="00B37288"/>
    <w:rsid w:val="00B373AC"/>
    <w:rsid w:val="00B375A8"/>
    <w:rsid w:val="00B408BC"/>
    <w:rsid w:val="00B41A09"/>
    <w:rsid w:val="00B41FBE"/>
    <w:rsid w:val="00B42D8B"/>
    <w:rsid w:val="00B448E2"/>
    <w:rsid w:val="00B452C8"/>
    <w:rsid w:val="00B47606"/>
    <w:rsid w:val="00B504B6"/>
    <w:rsid w:val="00B524B2"/>
    <w:rsid w:val="00B5323D"/>
    <w:rsid w:val="00B5560F"/>
    <w:rsid w:val="00B614CD"/>
    <w:rsid w:val="00B65866"/>
    <w:rsid w:val="00B66BA1"/>
    <w:rsid w:val="00B67C96"/>
    <w:rsid w:val="00B70990"/>
    <w:rsid w:val="00B71489"/>
    <w:rsid w:val="00B72A62"/>
    <w:rsid w:val="00B733A3"/>
    <w:rsid w:val="00B733AF"/>
    <w:rsid w:val="00B755FC"/>
    <w:rsid w:val="00B76739"/>
    <w:rsid w:val="00B777F9"/>
    <w:rsid w:val="00B80821"/>
    <w:rsid w:val="00B81599"/>
    <w:rsid w:val="00B81BF3"/>
    <w:rsid w:val="00B85008"/>
    <w:rsid w:val="00B85BA6"/>
    <w:rsid w:val="00B8646E"/>
    <w:rsid w:val="00B86A6C"/>
    <w:rsid w:val="00B90401"/>
    <w:rsid w:val="00B90D48"/>
    <w:rsid w:val="00B90EB0"/>
    <w:rsid w:val="00B920AC"/>
    <w:rsid w:val="00B9236F"/>
    <w:rsid w:val="00B94924"/>
    <w:rsid w:val="00B949DE"/>
    <w:rsid w:val="00B94F44"/>
    <w:rsid w:val="00B97073"/>
    <w:rsid w:val="00BA13B8"/>
    <w:rsid w:val="00BA6B7B"/>
    <w:rsid w:val="00BB4CEC"/>
    <w:rsid w:val="00BB53EE"/>
    <w:rsid w:val="00BB5613"/>
    <w:rsid w:val="00BC0F54"/>
    <w:rsid w:val="00BC3337"/>
    <w:rsid w:val="00BC5E75"/>
    <w:rsid w:val="00BD0C28"/>
    <w:rsid w:val="00BD0DFF"/>
    <w:rsid w:val="00BD3CB5"/>
    <w:rsid w:val="00BD5D29"/>
    <w:rsid w:val="00BE131B"/>
    <w:rsid w:val="00BE13C8"/>
    <w:rsid w:val="00BE287F"/>
    <w:rsid w:val="00BE3C50"/>
    <w:rsid w:val="00BE6B11"/>
    <w:rsid w:val="00BE75E1"/>
    <w:rsid w:val="00BF0003"/>
    <w:rsid w:val="00BF03C8"/>
    <w:rsid w:val="00BF1D63"/>
    <w:rsid w:val="00BF1DC5"/>
    <w:rsid w:val="00BF39E6"/>
    <w:rsid w:val="00BF4842"/>
    <w:rsid w:val="00BF59C6"/>
    <w:rsid w:val="00C005B3"/>
    <w:rsid w:val="00C01B5E"/>
    <w:rsid w:val="00C02E56"/>
    <w:rsid w:val="00C03C7B"/>
    <w:rsid w:val="00C064C6"/>
    <w:rsid w:val="00C06FDB"/>
    <w:rsid w:val="00C1067A"/>
    <w:rsid w:val="00C11467"/>
    <w:rsid w:val="00C1236F"/>
    <w:rsid w:val="00C14AE3"/>
    <w:rsid w:val="00C14E4D"/>
    <w:rsid w:val="00C16920"/>
    <w:rsid w:val="00C21256"/>
    <w:rsid w:val="00C2274E"/>
    <w:rsid w:val="00C365EC"/>
    <w:rsid w:val="00C369B7"/>
    <w:rsid w:val="00C37D0B"/>
    <w:rsid w:val="00C417C8"/>
    <w:rsid w:val="00C4326A"/>
    <w:rsid w:val="00C43357"/>
    <w:rsid w:val="00C44748"/>
    <w:rsid w:val="00C44A0E"/>
    <w:rsid w:val="00C45E23"/>
    <w:rsid w:val="00C47EF7"/>
    <w:rsid w:val="00C513F0"/>
    <w:rsid w:val="00C51574"/>
    <w:rsid w:val="00C52F83"/>
    <w:rsid w:val="00C53AA6"/>
    <w:rsid w:val="00C53C61"/>
    <w:rsid w:val="00C54CC6"/>
    <w:rsid w:val="00C5684C"/>
    <w:rsid w:val="00C56A02"/>
    <w:rsid w:val="00C61BC1"/>
    <w:rsid w:val="00C61DD6"/>
    <w:rsid w:val="00C62D8F"/>
    <w:rsid w:val="00C63EE2"/>
    <w:rsid w:val="00C64A8B"/>
    <w:rsid w:val="00C66B40"/>
    <w:rsid w:val="00C67311"/>
    <w:rsid w:val="00C72062"/>
    <w:rsid w:val="00C73CAB"/>
    <w:rsid w:val="00C7407D"/>
    <w:rsid w:val="00C7458F"/>
    <w:rsid w:val="00C75ECA"/>
    <w:rsid w:val="00C77245"/>
    <w:rsid w:val="00C80490"/>
    <w:rsid w:val="00C807EE"/>
    <w:rsid w:val="00C8134A"/>
    <w:rsid w:val="00C831A4"/>
    <w:rsid w:val="00C87D0A"/>
    <w:rsid w:val="00C9061E"/>
    <w:rsid w:val="00C91887"/>
    <w:rsid w:val="00C91A92"/>
    <w:rsid w:val="00C942AD"/>
    <w:rsid w:val="00C96536"/>
    <w:rsid w:val="00C96764"/>
    <w:rsid w:val="00CA0FDC"/>
    <w:rsid w:val="00CA2ECE"/>
    <w:rsid w:val="00CA35C2"/>
    <w:rsid w:val="00CA3A80"/>
    <w:rsid w:val="00CA3F6D"/>
    <w:rsid w:val="00CA72D5"/>
    <w:rsid w:val="00CB10D5"/>
    <w:rsid w:val="00CB36AF"/>
    <w:rsid w:val="00CB3D13"/>
    <w:rsid w:val="00CB6F3A"/>
    <w:rsid w:val="00CB7004"/>
    <w:rsid w:val="00CB748D"/>
    <w:rsid w:val="00CB7F06"/>
    <w:rsid w:val="00CC0485"/>
    <w:rsid w:val="00CC079A"/>
    <w:rsid w:val="00CC2D32"/>
    <w:rsid w:val="00CC3285"/>
    <w:rsid w:val="00CC414F"/>
    <w:rsid w:val="00CC6601"/>
    <w:rsid w:val="00CC7D8B"/>
    <w:rsid w:val="00CD14EC"/>
    <w:rsid w:val="00CD2DF5"/>
    <w:rsid w:val="00CD37E7"/>
    <w:rsid w:val="00CE1B05"/>
    <w:rsid w:val="00CE216A"/>
    <w:rsid w:val="00CE782E"/>
    <w:rsid w:val="00CF0C22"/>
    <w:rsid w:val="00CF16A9"/>
    <w:rsid w:val="00CF1713"/>
    <w:rsid w:val="00CF1BDF"/>
    <w:rsid w:val="00CF1C19"/>
    <w:rsid w:val="00CF31B3"/>
    <w:rsid w:val="00D0019B"/>
    <w:rsid w:val="00D005C7"/>
    <w:rsid w:val="00D04CF0"/>
    <w:rsid w:val="00D06DCB"/>
    <w:rsid w:val="00D07A28"/>
    <w:rsid w:val="00D104C0"/>
    <w:rsid w:val="00D119E0"/>
    <w:rsid w:val="00D13754"/>
    <w:rsid w:val="00D137AF"/>
    <w:rsid w:val="00D163DC"/>
    <w:rsid w:val="00D166AD"/>
    <w:rsid w:val="00D167DD"/>
    <w:rsid w:val="00D23DE9"/>
    <w:rsid w:val="00D25D19"/>
    <w:rsid w:val="00D30966"/>
    <w:rsid w:val="00D32B09"/>
    <w:rsid w:val="00D33473"/>
    <w:rsid w:val="00D33CD7"/>
    <w:rsid w:val="00D3434A"/>
    <w:rsid w:val="00D3564E"/>
    <w:rsid w:val="00D3594D"/>
    <w:rsid w:val="00D37D9F"/>
    <w:rsid w:val="00D41864"/>
    <w:rsid w:val="00D423A7"/>
    <w:rsid w:val="00D4291B"/>
    <w:rsid w:val="00D43EDE"/>
    <w:rsid w:val="00D45EBA"/>
    <w:rsid w:val="00D45F38"/>
    <w:rsid w:val="00D46D3F"/>
    <w:rsid w:val="00D46E14"/>
    <w:rsid w:val="00D47EFE"/>
    <w:rsid w:val="00D527E4"/>
    <w:rsid w:val="00D53912"/>
    <w:rsid w:val="00D53DB9"/>
    <w:rsid w:val="00D5433D"/>
    <w:rsid w:val="00D54FDD"/>
    <w:rsid w:val="00D57583"/>
    <w:rsid w:val="00D57C0A"/>
    <w:rsid w:val="00D62AC6"/>
    <w:rsid w:val="00D62F73"/>
    <w:rsid w:val="00D64DB1"/>
    <w:rsid w:val="00D6522A"/>
    <w:rsid w:val="00D67638"/>
    <w:rsid w:val="00D67BBF"/>
    <w:rsid w:val="00D71D17"/>
    <w:rsid w:val="00D73551"/>
    <w:rsid w:val="00D73EE1"/>
    <w:rsid w:val="00D7441C"/>
    <w:rsid w:val="00D7627F"/>
    <w:rsid w:val="00D77AEC"/>
    <w:rsid w:val="00D8113F"/>
    <w:rsid w:val="00D81A3D"/>
    <w:rsid w:val="00D82133"/>
    <w:rsid w:val="00D82EB4"/>
    <w:rsid w:val="00D85662"/>
    <w:rsid w:val="00D87029"/>
    <w:rsid w:val="00D8707B"/>
    <w:rsid w:val="00D87FC0"/>
    <w:rsid w:val="00D9011F"/>
    <w:rsid w:val="00D90DA3"/>
    <w:rsid w:val="00D92C33"/>
    <w:rsid w:val="00D92FED"/>
    <w:rsid w:val="00D95172"/>
    <w:rsid w:val="00D96DE3"/>
    <w:rsid w:val="00D96F14"/>
    <w:rsid w:val="00D9709A"/>
    <w:rsid w:val="00DA1229"/>
    <w:rsid w:val="00DA49A8"/>
    <w:rsid w:val="00DA65F2"/>
    <w:rsid w:val="00DA6619"/>
    <w:rsid w:val="00DA6DED"/>
    <w:rsid w:val="00DB014D"/>
    <w:rsid w:val="00DB53EC"/>
    <w:rsid w:val="00DB54B0"/>
    <w:rsid w:val="00DB757B"/>
    <w:rsid w:val="00DC06EB"/>
    <w:rsid w:val="00DC1775"/>
    <w:rsid w:val="00DC1D86"/>
    <w:rsid w:val="00DC1EB8"/>
    <w:rsid w:val="00DC1F27"/>
    <w:rsid w:val="00DC377A"/>
    <w:rsid w:val="00DC3F12"/>
    <w:rsid w:val="00DC43A0"/>
    <w:rsid w:val="00DC4696"/>
    <w:rsid w:val="00DC5F46"/>
    <w:rsid w:val="00DC6334"/>
    <w:rsid w:val="00DC67B2"/>
    <w:rsid w:val="00DC7738"/>
    <w:rsid w:val="00DD03C3"/>
    <w:rsid w:val="00DD233D"/>
    <w:rsid w:val="00DD26A1"/>
    <w:rsid w:val="00DD2A84"/>
    <w:rsid w:val="00DD3041"/>
    <w:rsid w:val="00DD4ABD"/>
    <w:rsid w:val="00DD6FB6"/>
    <w:rsid w:val="00DD7518"/>
    <w:rsid w:val="00DD7934"/>
    <w:rsid w:val="00DE05F2"/>
    <w:rsid w:val="00DE2132"/>
    <w:rsid w:val="00DE2647"/>
    <w:rsid w:val="00DE290F"/>
    <w:rsid w:val="00DE6BAD"/>
    <w:rsid w:val="00DE6F1E"/>
    <w:rsid w:val="00DE7C6E"/>
    <w:rsid w:val="00DF058B"/>
    <w:rsid w:val="00DF07B0"/>
    <w:rsid w:val="00DF0F9D"/>
    <w:rsid w:val="00DF1321"/>
    <w:rsid w:val="00DF2052"/>
    <w:rsid w:val="00E005C2"/>
    <w:rsid w:val="00E0170F"/>
    <w:rsid w:val="00E0381D"/>
    <w:rsid w:val="00E041CD"/>
    <w:rsid w:val="00E0432C"/>
    <w:rsid w:val="00E047E2"/>
    <w:rsid w:val="00E05445"/>
    <w:rsid w:val="00E116CD"/>
    <w:rsid w:val="00E11795"/>
    <w:rsid w:val="00E11CA9"/>
    <w:rsid w:val="00E126CB"/>
    <w:rsid w:val="00E12A80"/>
    <w:rsid w:val="00E13507"/>
    <w:rsid w:val="00E13624"/>
    <w:rsid w:val="00E13EF9"/>
    <w:rsid w:val="00E14338"/>
    <w:rsid w:val="00E173F6"/>
    <w:rsid w:val="00E179C5"/>
    <w:rsid w:val="00E17B27"/>
    <w:rsid w:val="00E17F75"/>
    <w:rsid w:val="00E2116B"/>
    <w:rsid w:val="00E21C1B"/>
    <w:rsid w:val="00E2320A"/>
    <w:rsid w:val="00E239CB"/>
    <w:rsid w:val="00E23F05"/>
    <w:rsid w:val="00E24468"/>
    <w:rsid w:val="00E27757"/>
    <w:rsid w:val="00E277DA"/>
    <w:rsid w:val="00E27CF3"/>
    <w:rsid w:val="00E30385"/>
    <w:rsid w:val="00E30F4B"/>
    <w:rsid w:val="00E33858"/>
    <w:rsid w:val="00E34963"/>
    <w:rsid w:val="00E353CF"/>
    <w:rsid w:val="00E354FC"/>
    <w:rsid w:val="00E36BF2"/>
    <w:rsid w:val="00E41A4C"/>
    <w:rsid w:val="00E41A7A"/>
    <w:rsid w:val="00E435D4"/>
    <w:rsid w:val="00E4496A"/>
    <w:rsid w:val="00E44EC4"/>
    <w:rsid w:val="00E4571A"/>
    <w:rsid w:val="00E476FE"/>
    <w:rsid w:val="00E52B60"/>
    <w:rsid w:val="00E55180"/>
    <w:rsid w:val="00E551EF"/>
    <w:rsid w:val="00E556CC"/>
    <w:rsid w:val="00E5635E"/>
    <w:rsid w:val="00E56F94"/>
    <w:rsid w:val="00E573E5"/>
    <w:rsid w:val="00E600DA"/>
    <w:rsid w:val="00E609C3"/>
    <w:rsid w:val="00E61246"/>
    <w:rsid w:val="00E64428"/>
    <w:rsid w:val="00E67326"/>
    <w:rsid w:val="00E67563"/>
    <w:rsid w:val="00E717A6"/>
    <w:rsid w:val="00E718CE"/>
    <w:rsid w:val="00E718D3"/>
    <w:rsid w:val="00E746A5"/>
    <w:rsid w:val="00E74B23"/>
    <w:rsid w:val="00E77731"/>
    <w:rsid w:val="00E82BC4"/>
    <w:rsid w:val="00E83380"/>
    <w:rsid w:val="00E844F8"/>
    <w:rsid w:val="00E8469F"/>
    <w:rsid w:val="00E85B47"/>
    <w:rsid w:val="00E85D6E"/>
    <w:rsid w:val="00E90992"/>
    <w:rsid w:val="00E9179D"/>
    <w:rsid w:val="00E92AAF"/>
    <w:rsid w:val="00E93263"/>
    <w:rsid w:val="00E9371E"/>
    <w:rsid w:val="00E9467B"/>
    <w:rsid w:val="00E9495A"/>
    <w:rsid w:val="00E94A3E"/>
    <w:rsid w:val="00E95129"/>
    <w:rsid w:val="00E97264"/>
    <w:rsid w:val="00E97DBD"/>
    <w:rsid w:val="00EA0570"/>
    <w:rsid w:val="00EA0F1D"/>
    <w:rsid w:val="00EA1B58"/>
    <w:rsid w:val="00EA1D49"/>
    <w:rsid w:val="00EA24A7"/>
    <w:rsid w:val="00EA24CE"/>
    <w:rsid w:val="00EA6120"/>
    <w:rsid w:val="00EB3CA8"/>
    <w:rsid w:val="00EC1740"/>
    <w:rsid w:val="00EC2B05"/>
    <w:rsid w:val="00EC3EF1"/>
    <w:rsid w:val="00EC4657"/>
    <w:rsid w:val="00EC4B9F"/>
    <w:rsid w:val="00EC7105"/>
    <w:rsid w:val="00ED0027"/>
    <w:rsid w:val="00ED1BAB"/>
    <w:rsid w:val="00ED1F17"/>
    <w:rsid w:val="00ED328A"/>
    <w:rsid w:val="00ED6AD6"/>
    <w:rsid w:val="00ED74B2"/>
    <w:rsid w:val="00ED7F17"/>
    <w:rsid w:val="00EE03A0"/>
    <w:rsid w:val="00EE1969"/>
    <w:rsid w:val="00EE1D85"/>
    <w:rsid w:val="00EE2408"/>
    <w:rsid w:val="00EE2AF3"/>
    <w:rsid w:val="00EE38B5"/>
    <w:rsid w:val="00EE395F"/>
    <w:rsid w:val="00EE3C6A"/>
    <w:rsid w:val="00EE43FA"/>
    <w:rsid w:val="00EE626A"/>
    <w:rsid w:val="00EE774F"/>
    <w:rsid w:val="00EF1F0B"/>
    <w:rsid w:val="00EF26A5"/>
    <w:rsid w:val="00EF5372"/>
    <w:rsid w:val="00EF700A"/>
    <w:rsid w:val="00EF77C0"/>
    <w:rsid w:val="00F01480"/>
    <w:rsid w:val="00F02417"/>
    <w:rsid w:val="00F03703"/>
    <w:rsid w:val="00F11606"/>
    <w:rsid w:val="00F12F41"/>
    <w:rsid w:val="00F152F6"/>
    <w:rsid w:val="00F1566E"/>
    <w:rsid w:val="00F16D99"/>
    <w:rsid w:val="00F17298"/>
    <w:rsid w:val="00F202F8"/>
    <w:rsid w:val="00F203DE"/>
    <w:rsid w:val="00F208C2"/>
    <w:rsid w:val="00F20D00"/>
    <w:rsid w:val="00F21355"/>
    <w:rsid w:val="00F23334"/>
    <w:rsid w:val="00F236EE"/>
    <w:rsid w:val="00F241B6"/>
    <w:rsid w:val="00F25199"/>
    <w:rsid w:val="00F26B09"/>
    <w:rsid w:val="00F309F9"/>
    <w:rsid w:val="00F31543"/>
    <w:rsid w:val="00F31C77"/>
    <w:rsid w:val="00F32427"/>
    <w:rsid w:val="00F33403"/>
    <w:rsid w:val="00F338CD"/>
    <w:rsid w:val="00F34918"/>
    <w:rsid w:val="00F34BFD"/>
    <w:rsid w:val="00F376A5"/>
    <w:rsid w:val="00F42E11"/>
    <w:rsid w:val="00F43D63"/>
    <w:rsid w:val="00F4426A"/>
    <w:rsid w:val="00F47BF1"/>
    <w:rsid w:val="00F528B7"/>
    <w:rsid w:val="00F53654"/>
    <w:rsid w:val="00F575B6"/>
    <w:rsid w:val="00F60071"/>
    <w:rsid w:val="00F61315"/>
    <w:rsid w:val="00F635F0"/>
    <w:rsid w:val="00F63E78"/>
    <w:rsid w:val="00F63E85"/>
    <w:rsid w:val="00F640A1"/>
    <w:rsid w:val="00F66188"/>
    <w:rsid w:val="00F663D7"/>
    <w:rsid w:val="00F66A12"/>
    <w:rsid w:val="00F66D4C"/>
    <w:rsid w:val="00F66EBA"/>
    <w:rsid w:val="00F6707A"/>
    <w:rsid w:val="00F70D23"/>
    <w:rsid w:val="00F7171A"/>
    <w:rsid w:val="00F7724D"/>
    <w:rsid w:val="00F803BC"/>
    <w:rsid w:val="00F808F6"/>
    <w:rsid w:val="00F808FC"/>
    <w:rsid w:val="00F82181"/>
    <w:rsid w:val="00F823BF"/>
    <w:rsid w:val="00F829A1"/>
    <w:rsid w:val="00F83955"/>
    <w:rsid w:val="00F8600B"/>
    <w:rsid w:val="00F87505"/>
    <w:rsid w:val="00F904B9"/>
    <w:rsid w:val="00F90E09"/>
    <w:rsid w:val="00F91041"/>
    <w:rsid w:val="00F91EDD"/>
    <w:rsid w:val="00F92702"/>
    <w:rsid w:val="00F93CAB"/>
    <w:rsid w:val="00F9415B"/>
    <w:rsid w:val="00F9474E"/>
    <w:rsid w:val="00F96161"/>
    <w:rsid w:val="00F96487"/>
    <w:rsid w:val="00F970E9"/>
    <w:rsid w:val="00FA0B51"/>
    <w:rsid w:val="00FA1E27"/>
    <w:rsid w:val="00FA23BF"/>
    <w:rsid w:val="00FA69B8"/>
    <w:rsid w:val="00FB115E"/>
    <w:rsid w:val="00FB2A5F"/>
    <w:rsid w:val="00FB4FD7"/>
    <w:rsid w:val="00FB5596"/>
    <w:rsid w:val="00FB65C7"/>
    <w:rsid w:val="00FB69BD"/>
    <w:rsid w:val="00FC2A0C"/>
    <w:rsid w:val="00FC2DB3"/>
    <w:rsid w:val="00FC5776"/>
    <w:rsid w:val="00FC5B1C"/>
    <w:rsid w:val="00FC6AFC"/>
    <w:rsid w:val="00FC6D05"/>
    <w:rsid w:val="00FC7F3A"/>
    <w:rsid w:val="00FD1CF0"/>
    <w:rsid w:val="00FD42FE"/>
    <w:rsid w:val="00FD7F10"/>
    <w:rsid w:val="00FD7F52"/>
    <w:rsid w:val="00FE01C4"/>
    <w:rsid w:val="00FE1D7E"/>
    <w:rsid w:val="00FE2207"/>
    <w:rsid w:val="00FE2DCD"/>
    <w:rsid w:val="00FE4161"/>
    <w:rsid w:val="00FE4977"/>
    <w:rsid w:val="00FE62EF"/>
    <w:rsid w:val="00FF0E34"/>
    <w:rsid w:val="00FF213E"/>
    <w:rsid w:val="00FF21DC"/>
    <w:rsid w:val="00FF6D79"/>
    <w:rsid w:val="00FF736B"/>
    <w:rsid w:val="00FF7A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859C8"/>
    <w:pPr>
      <w:widowControl/>
      <w:spacing w:before="100" w:beforeAutospacing="1" w:after="100" w:afterAutospacing="1" w:line="264" w:lineRule="atLeast"/>
      <w:jc w:val="left"/>
      <w:outlineLvl w:val="0"/>
    </w:pPr>
    <w:rPr>
      <w:rFonts w:ascii="MS PGothic" w:eastAsia="MS PGothic" w:hAnsi="MS PGothic" w:cs="MS PGothic"/>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687D"/>
    <w:pPr>
      <w:tabs>
        <w:tab w:val="center" w:pos="4252"/>
        <w:tab w:val="right" w:pos="8504"/>
      </w:tabs>
      <w:snapToGrid w:val="0"/>
    </w:pPr>
  </w:style>
  <w:style w:type="character" w:customStyle="1" w:styleId="Char">
    <w:name w:val="页眉 Char"/>
    <w:basedOn w:val="a0"/>
    <w:link w:val="a3"/>
    <w:uiPriority w:val="99"/>
    <w:rsid w:val="0013687D"/>
  </w:style>
  <w:style w:type="paragraph" w:styleId="a4">
    <w:name w:val="footer"/>
    <w:basedOn w:val="a"/>
    <w:link w:val="Char0"/>
    <w:uiPriority w:val="99"/>
    <w:unhideWhenUsed/>
    <w:rsid w:val="0013687D"/>
    <w:pPr>
      <w:tabs>
        <w:tab w:val="center" w:pos="4252"/>
        <w:tab w:val="right" w:pos="8504"/>
      </w:tabs>
      <w:snapToGrid w:val="0"/>
    </w:pPr>
  </w:style>
  <w:style w:type="character" w:customStyle="1" w:styleId="Char0">
    <w:name w:val="页脚 Char"/>
    <w:basedOn w:val="a0"/>
    <w:link w:val="a4"/>
    <w:uiPriority w:val="99"/>
    <w:rsid w:val="0013687D"/>
  </w:style>
  <w:style w:type="paragraph" w:styleId="a5">
    <w:name w:val="Balloon Text"/>
    <w:basedOn w:val="a"/>
    <w:link w:val="Char1"/>
    <w:uiPriority w:val="99"/>
    <w:semiHidden/>
    <w:unhideWhenUsed/>
    <w:rsid w:val="007745ED"/>
    <w:rPr>
      <w:rFonts w:asciiTheme="majorHAnsi" w:eastAsiaTheme="majorEastAsia" w:hAnsiTheme="majorHAnsi" w:cstheme="majorBidi"/>
      <w:sz w:val="18"/>
      <w:szCs w:val="18"/>
    </w:rPr>
  </w:style>
  <w:style w:type="character" w:customStyle="1" w:styleId="Char1">
    <w:name w:val="批注框文本 Char"/>
    <w:basedOn w:val="a0"/>
    <w:link w:val="a5"/>
    <w:uiPriority w:val="99"/>
    <w:semiHidden/>
    <w:rsid w:val="007745ED"/>
    <w:rPr>
      <w:rFonts w:asciiTheme="majorHAnsi" w:eastAsiaTheme="majorEastAsia" w:hAnsiTheme="majorHAnsi" w:cstheme="majorBidi"/>
      <w:sz w:val="18"/>
      <w:szCs w:val="18"/>
    </w:rPr>
  </w:style>
  <w:style w:type="paragraph" w:styleId="a6">
    <w:name w:val="caption"/>
    <w:basedOn w:val="a"/>
    <w:next w:val="a"/>
    <w:uiPriority w:val="35"/>
    <w:unhideWhenUsed/>
    <w:qFormat/>
    <w:rsid w:val="009D46C6"/>
    <w:rPr>
      <w:b/>
      <w:bCs/>
      <w:szCs w:val="21"/>
    </w:rPr>
  </w:style>
  <w:style w:type="paragraph" w:customStyle="1" w:styleId="title1">
    <w:name w:val="title1"/>
    <w:basedOn w:val="a"/>
    <w:rsid w:val="009425AC"/>
    <w:pPr>
      <w:widowControl/>
      <w:jc w:val="left"/>
    </w:pPr>
    <w:rPr>
      <w:rFonts w:ascii="MS PGothic" w:eastAsia="MS PGothic" w:hAnsi="MS PGothic" w:cs="MS PGothic"/>
      <w:kern w:val="0"/>
      <w:sz w:val="29"/>
      <w:szCs w:val="29"/>
    </w:rPr>
  </w:style>
  <w:style w:type="paragraph" w:customStyle="1" w:styleId="rprtbody1">
    <w:name w:val="rprtbody1"/>
    <w:basedOn w:val="a"/>
    <w:rsid w:val="009425AC"/>
    <w:pPr>
      <w:widowControl/>
      <w:spacing w:before="34" w:after="34"/>
      <w:jc w:val="left"/>
    </w:pPr>
    <w:rPr>
      <w:rFonts w:ascii="MS PGothic" w:eastAsia="MS PGothic" w:hAnsi="MS PGothic" w:cs="MS PGothic"/>
      <w:kern w:val="0"/>
      <w:sz w:val="28"/>
      <w:szCs w:val="28"/>
    </w:rPr>
  </w:style>
  <w:style w:type="paragraph" w:customStyle="1" w:styleId="aux1">
    <w:name w:val="aux1"/>
    <w:basedOn w:val="a"/>
    <w:rsid w:val="009425AC"/>
    <w:pPr>
      <w:widowControl/>
      <w:spacing w:after="100" w:afterAutospacing="1" w:line="320" w:lineRule="atLeast"/>
      <w:jc w:val="left"/>
    </w:pPr>
    <w:rPr>
      <w:rFonts w:ascii="MS PGothic" w:eastAsia="MS PGothic" w:hAnsi="MS PGothic" w:cs="MS PGothic"/>
      <w:kern w:val="0"/>
      <w:sz w:val="24"/>
      <w:szCs w:val="24"/>
    </w:rPr>
  </w:style>
  <w:style w:type="character" w:customStyle="1" w:styleId="src1">
    <w:name w:val="src1"/>
    <w:basedOn w:val="a0"/>
    <w:rsid w:val="009425AC"/>
    <w:rPr>
      <w:vanish w:val="0"/>
      <w:webHidden w:val="0"/>
      <w:specVanish w:val="0"/>
    </w:rPr>
  </w:style>
  <w:style w:type="character" w:customStyle="1" w:styleId="jrnl">
    <w:name w:val="jrnl"/>
    <w:basedOn w:val="a0"/>
    <w:rsid w:val="009425AC"/>
  </w:style>
  <w:style w:type="character" w:styleId="a7">
    <w:name w:val="Hyperlink"/>
    <w:basedOn w:val="a0"/>
    <w:uiPriority w:val="99"/>
    <w:unhideWhenUsed/>
    <w:rsid w:val="00DE6BAD"/>
    <w:rPr>
      <w:color w:val="000000"/>
      <w:u w:val="single"/>
    </w:rPr>
  </w:style>
  <w:style w:type="character" w:customStyle="1" w:styleId="1Char">
    <w:name w:val="标题 1 Char"/>
    <w:basedOn w:val="a0"/>
    <w:link w:val="1"/>
    <w:uiPriority w:val="9"/>
    <w:rsid w:val="003859C8"/>
    <w:rPr>
      <w:rFonts w:ascii="MS PGothic" w:eastAsia="MS PGothic" w:hAnsi="MS PGothic" w:cs="MS PGothic"/>
      <w:b/>
      <w:bCs/>
      <w:kern w:val="36"/>
      <w:sz w:val="36"/>
      <w:szCs w:val="36"/>
    </w:rPr>
  </w:style>
  <w:style w:type="paragraph" w:customStyle="1" w:styleId="authlist">
    <w:name w:val="auth_list"/>
    <w:basedOn w:val="a"/>
    <w:rsid w:val="003859C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itation">
    <w:name w:val="citation"/>
    <w:basedOn w:val="a"/>
    <w:rsid w:val="00A639B9"/>
    <w:pPr>
      <w:widowControl/>
      <w:spacing w:before="100" w:beforeAutospacing="1" w:after="100" w:afterAutospacing="1"/>
      <w:jc w:val="left"/>
    </w:pPr>
    <w:rPr>
      <w:rFonts w:ascii="MS PGothic" w:eastAsia="MS PGothic" w:hAnsi="MS PGothic" w:cs="MS PGothic"/>
      <w:kern w:val="0"/>
      <w:sz w:val="24"/>
      <w:szCs w:val="24"/>
    </w:rPr>
  </w:style>
  <w:style w:type="paragraph" w:styleId="a8">
    <w:name w:val="List Paragraph"/>
    <w:basedOn w:val="a"/>
    <w:uiPriority w:val="34"/>
    <w:qFormat/>
    <w:rsid w:val="001C7E71"/>
    <w:pPr>
      <w:ind w:leftChars="400" w:left="840"/>
    </w:pPr>
  </w:style>
  <w:style w:type="character" w:customStyle="1" w:styleId="ti2">
    <w:name w:val="ti2"/>
    <w:basedOn w:val="a0"/>
    <w:rsid w:val="001C7E71"/>
    <w:rPr>
      <w:sz w:val="22"/>
      <w:szCs w:val="22"/>
    </w:rPr>
  </w:style>
  <w:style w:type="character" w:styleId="HTML">
    <w:name w:val="HTML Cite"/>
    <w:basedOn w:val="a0"/>
    <w:uiPriority w:val="99"/>
    <w:semiHidden/>
    <w:unhideWhenUsed/>
    <w:rsid w:val="00AD3C4F"/>
    <w:rPr>
      <w:i/>
      <w:iCs/>
    </w:rPr>
  </w:style>
  <w:style w:type="character" w:customStyle="1" w:styleId="author">
    <w:name w:val="author"/>
    <w:basedOn w:val="a0"/>
    <w:rsid w:val="00AD3C4F"/>
  </w:style>
  <w:style w:type="character" w:styleId="a9">
    <w:name w:val="Emphasis"/>
    <w:basedOn w:val="a0"/>
    <w:uiPriority w:val="20"/>
    <w:qFormat/>
    <w:rsid w:val="00AD3C4F"/>
    <w:rPr>
      <w:i/>
      <w:iCs/>
    </w:rPr>
  </w:style>
  <w:style w:type="character" w:customStyle="1" w:styleId="articletitle">
    <w:name w:val="articletitle"/>
    <w:basedOn w:val="a0"/>
    <w:rsid w:val="00AD3C4F"/>
  </w:style>
  <w:style w:type="character" w:customStyle="1" w:styleId="journaltitle2">
    <w:name w:val="journaltitle2"/>
    <w:basedOn w:val="a0"/>
    <w:rsid w:val="00AD3C4F"/>
    <w:rPr>
      <w:i/>
      <w:iCs/>
    </w:rPr>
  </w:style>
  <w:style w:type="character" w:customStyle="1" w:styleId="pubyear">
    <w:name w:val="pubyear"/>
    <w:basedOn w:val="a0"/>
    <w:rsid w:val="00AD3C4F"/>
  </w:style>
  <w:style w:type="character" w:customStyle="1" w:styleId="vol2">
    <w:name w:val="vol2"/>
    <w:basedOn w:val="a0"/>
    <w:rsid w:val="00AD3C4F"/>
    <w:rPr>
      <w:b/>
      <w:bCs/>
    </w:rPr>
  </w:style>
  <w:style w:type="character" w:customStyle="1" w:styleId="citedissue">
    <w:name w:val="citedissue"/>
    <w:basedOn w:val="a0"/>
    <w:rsid w:val="00AD3C4F"/>
  </w:style>
  <w:style w:type="character" w:customStyle="1" w:styleId="pagefirst">
    <w:name w:val="pagefirst"/>
    <w:basedOn w:val="a0"/>
    <w:rsid w:val="00AD3C4F"/>
  </w:style>
  <w:style w:type="character" w:customStyle="1" w:styleId="pagelast">
    <w:name w:val="pagelast"/>
    <w:basedOn w:val="a0"/>
    <w:rsid w:val="00AD3C4F"/>
  </w:style>
  <w:style w:type="character" w:customStyle="1" w:styleId="bullet10">
    <w:name w:val="bullet10"/>
    <w:basedOn w:val="a0"/>
    <w:rsid w:val="00D04CF0"/>
    <w:rPr>
      <w:vanish w:val="0"/>
      <w:webHidden w:val="0"/>
      <w:specVanish w:val="0"/>
    </w:rPr>
  </w:style>
  <w:style w:type="character" w:customStyle="1" w:styleId="articletitle5">
    <w:name w:val="articletitle5"/>
    <w:basedOn w:val="a0"/>
    <w:rsid w:val="00D04CF0"/>
  </w:style>
  <w:style w:type="character" w:customStyle="1" w:styleId="journaltitle3">
    <w:name w:val="journaltitle3"/>
    <w:basedOn w:val="a0"/>
    <w:rsid w:val="00D04CF0"/>
    <w:rPr>
      <w:i/>
      <w:iCs/>
    </w:rPr>
  </w:style>
  <w:style w:type="character" w:customStyle="1" w:styleId="vol3">
    <w:name w:val="vol3"/>
    <w:basedOn w:val="a0"/>
    <w:rsid w:val="00D04CF0"/>
    <w:rPr>
      <w:b/>
      <w:bCs/>
    </w:rPr>
  </w:style>
  <w:style w:type="paragraph" w:styleId="aa">
    <w:name w:val="Plain Text"/>
    <w:basedOn w:val="a"/>
    <w:link w:val="Char2"/>
    <w:rsid w:val="00D9709A"/>
    <w:rPr>
      <w:rFonts w:ascii="MS Mincho" w:eastAsia="MS Mincho" w:hAnsi="Courier New" w:cs="Courier New"/>
      <w:szCs w:val="21"/>
    </w:rPr>
  </w:style>
  <w:style w:type="character" w:customStyle="1" w:styleId="Char2">
    <w:name w:val="纯文本 Char"/>
    <w:basedOn w:val="a0"/>
    <w:link w:val="aa"/>
    <w:rsid w:val="00D9709A"/>
    <w:rPr>
      <w:rFonts w:ascii="MS Mincho" w:eastAsia="MS Mincho" w:hAnsi="Courier New" w:cs="Courier New"/>
      <w:szCs w:val="21"/>
    </w:rPr>
  </w:style>
  <w:style w:type="paragraph" w:styleId="ab">
    <w:name w:val="Document Map"/>
    <w:basedOn w:val="a"/>
    <w:link w:val="Char3"/>
    <w:uiPriority w:val="99"/>
    <w:semiHidden/>
    <w:unhideWhenUsed/>
    <w:rsid w:val="00F663D7"/>
    <w:rPr>
      <w:rFonts w:ascii="MS UI Gothic" w:eastAsia="MS UI Gothic"/>
      <w:sz w:val="18"/>
      <w:szCs w:val="18"/>
    </w:rPr>
  </w:style>
  <w:style w:type="character" w:customStyle="1" w:styleId="Char3">
    <w:name w:val="文档结构图 Char"/>
    <w:basedOn w:val="a0"/>
    <w:link w:val="ab"/>
    <w:uiPriority w:val="99"/>
    <w:semiHidden/>
    <w:rsid w:val="00F663D7"/>
    <w:rPr>
      <w:rFonts w:ascii="MS UI Gothic" w:eastAsia="MS UI Gothic"/>
      <w:sz w:val="18"/>
      <w:szCs w:val="18"/>
    </w:rPr>
  </w:style>
  <w:style w:type="table" w:styleId="ac">
    <w:name w:val="Table Grid"/>
    <w:basedOn w:val="a1"/>
    <w:rsid w:val="002D502B"/>
    <w:rPr>
      <w:rFonts w:ascii="Century" w:eastAsia="MS Mincho"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FC6D05"/>
    <w:pPr>
      <w:widowControl/>
      <w:spacing w:line="240" w:lineRule="atLeast"/>
      <w:jc w:val="left"/>
    </w:pPr>
    <w:rPr>
      <w:rFonts w:ascii="Century" w:eastAsia="宋体" w:hAnsi="Century" w:cs="宋体"/>
      <w:kern w:val="0"/>
      <w:szCs w:val="21"/>
      <w:lang w:eastAsia="zh-CN"/>
    </w:rPr>
  </w:style>
  <w:style w:type="character" w:styleId="ad">
    <w:name w:val="annotation reference"/>
    <w:basedOn w:val="a0"/>
    <w:uiPriority w:val="99"/>
    <w:semiHidden/>
    <w:unhideWhenUsed/>
    <w:rsid w:val="006975E9"/>
    <w:rPr>
      <w:sz w:val="21"/>
      <w:szCs w:val="21"/>
    </w:rPr>
  </w:style>
  <w:style w:type="paragraph" w:styleId="ae">
    <w:name w:val="annotation text"/>
    <w:basedOn w:val="a"/>
    <w:link w:val="Char4"/>
    <w:uiPriority w:val="99"/>
    <w:semiHidden/>
    <w:unhideWhenUsed/>
    <w:rsid w:val="006975E9"/>
    <w:pPr>
      <w:jc w:val="left"/>
    </w:pPr>
  </w:style>
  <w:style w:type="character" w:customStyle="1" w:styleId="Char4">
    <w:name w:val="批注文字 Char"/>
    <w:basedOn w:val="a0"/>
    <w:link w:val="ae"/>
    <w:uiPriority w:val="99"/>
    <w:semiHidden/>
    <w:rsid w:val="006975E9"/>
  </w:style>
  <w:style w:type="paragraph" w:styleId="af">
    <w:name w:val="annotation subject"/>
    <w:basedOn w:val="ae"/>
    <w:next w:val="ae"/>
    <w:link w:val="Char5"/>
    <w:uiPriority w:val="99"/>
    <w:semiHidden/>
    <w:unhideWhenUsed/>
    <w:rsid w:val="006975E9"/>
    <w:rPr>
      <w:b/>
      <w:bCs/>
    </w:rPr>
  </w:style>
  <w:style w:type="character" w:customStyle="1" w:styleId="Char5">
    <w:name w:val="批注主题 Char"/>
    <w:basedOn w:val="Char4"/>
    <w:link w:val="af"/>
    <w:uiPriority w:val="99"/>
    <w:semiHidden/>
    <w:rsid w:val="006975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859C8"/>
    <w:pPr>
      <w:widowControl/>
      <w:spacing w:before="100" w:beforeAutospacing="1" w:after="100" w:afterAutospacing="1" w:line="264" w:lineRule="atLeast"/>
      <w:jc w:val="left"/>
      <w:outlineLvl w:val="0"/>
    </w:pPr>
    <w:rPr>
      <w:rFonts w:ascii="MS PGothic" w:eastAsia="MS PGothic" w:hAnsi="MS PGothic" w:cs="MS PGothic"/>
      <w:b/>
      <w:bCs/>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687D"/>
    <w:pPr>
      <w:tabs>
        <w:tab w:val="center" w:pos="4252"/>
        <w:tab w:val="right" w:pos="8504"/>
      </w:tabs>
      <w:snapToGrid w:val="0"/>
    </w:pPr>
  </w:style>
  <w:style w:type="character" w:customStyle="1" w:styleId="Char">
    <w:name w:val="页眉 Char"/>
    <w:basedOn w:val="a0"/>
    <w:link w:val="a3"/>
    <w:uiPriority w:val="99"/>
    <w:rsid w:val="0013687D"/>
  </w:style>
  <w:style w:type="paragraph" w:styleId="a4">
    <w:name w:val="footer"/>
    <w:basedOn w:val="a"/>
    <w:link w:val="Char0"/>
    <w:uiPriority w:val="99"/>
    <w:unhideWhenUsed/>
    <w:rsid w:val="0013687D"/>
    <w:pPr>
      <w:tabs>
        <w:tab w:val="center" w:pos="4252"/>
        <w:tab w:val="right" w:pos="8504"/>
      </w:tabs>
      <w:snapToGrid w:val="0"/>
    </w:pPr>
  </w:style>
  <w:style w:type="character" w:customStyle="1" w:styleId="Char0">
    <w:name w:val="页脚 Char"/>
    <w:basedOn w:val="a0"/>
    <w:link w:val="a4"/>
    <w:uiPriority w:val="99"/>
    <w:rsid w:val="0013687D"/>
  </w:style>
  <w:style w:type="paragraph" w:styleId="a5">
    <w:name w:val="Balloon Text"/>
    <w:basedOn w:val="a"/>
    <w:link w:val="Char1"/>
    <w:uiPriority w:val="99"/>
    <w:semiHidden/>
    <w:unhideWhenUsed/>
    <w:rsid w:val="007745ED"/>
    <w:rPr>
      <w:rFonts w:asciiTheme="majorHAnsi" w:eastAsiaTheme="majorEastAsia" w:hAnsiTheme="majorHAnsi" w:cstheme="majorBidi"/>
      <w:sz w:val="18"/>
      <w:szCs w:val="18"/>
    </w:rPr>
  </w:style>
  <w:style w:type="character" w:customStyle="1" w:styleId="Char1">
    <w:name w:val="批注框文本 Char"/>
    <w:basedOn w:val="a0"/>
    <w:link w:val="a5"/>
    <w:uiPriority w:val="99"/>
    <w:semiHidden/>
    <w:rsid w:val="007745ED"/>
    <w:rPr>
      <w:rFonts w:asciiTheme="majorHAnsi" w:eastAsiaTheme="majorEastAsia" w:hAnsiTheme="majorHAnsi" w:cstheme="majorBidi"/>
      <w:sz w:val="18"/>
      <w:szCs w:val="18"/>
    </w:rPr>
  </w:style>
  <w:style w:type="paragraph" w:styleId="a6">
    <w:name w:val="caption"/>
    <w:basedOn w:val="a"/>
    <w:next w:val="a"/>
    <w:uiPriority w:val="35"/>
    <w:unhideWhenUsed/>
    <w:qFormat/>
    <w:rsid w:val="009D46C6"/>
    <w:rPr>
      <w:b/>
      <w:bCs/>
      <w:szCs w:val="21"/>
    </w:rPr>
  </w:style>
  <w:style w:type="paragraph" w:customStyle="1" w:styleId="title1">
    <w:name w:val="title1"/>
    <w:basedOn w:val="a"/>
    <w:rsid w:val="009425AC"/>
    <w:pPr>
      <w:widowControl/>
      <w:jc w:val="left"/>
    </w:pPr>
    <w:rPr>
      <w:rFonts w:ascii="MS PGothic" w:eastAsia="MS PGothic" w:hAnsi="MS PGothic" w:cs="MS PGothic"/>
      <w:kern w:val="0"/>
      <w:sz w:val="29"/>
      <w:szCs w:val="29"/>
    </w:rPr>
  </w:style>
  <w:style w:type="paragraph" w:customStyle="1" w:styleId="rprtbody1">
    <w:name w:val="rprtbody1"/>
    <w:basedOn w:val="a"/>
    <w:rsid w:val="009425AC"/>
    <w:pPr>
      <w:widowControl/>
      <w:spacing w:before="34" w:after="34"/>
      <w:jc w:val="left"/>
    </w:pPr>
    <w:rPr>
      <w:rFonts w:ascii="MS PGothic" w:eastAsia="MS PGothic" w:hAnsi="MS PGothic" w:cs="MS PGothic"/>
      <w:kern w:val="0"/>
      <w:sz w:val="28"/>
      <w:szCs w:val="28"/>
    </w:rPr>
  </w:style>
  <w:style w:type="paragraph" w:customStyle="1" w:styleId="aux1">
    <w:name w:val="aux1"/>
    <w:basedOn w:val="a"/>
    <w:rsid w:val="009425AC"/>
    <w:pPr>
      <w:widowControl/>
      <w:spacing w:after="100" w:afterAutospacing="1" w:line="320" w:lineRule="atLeast"/>
      <w:jc w:val="left"/>
    </w:pPr>
    <w:rPr>
      <w:rFonts w:ascii="MS PGothic" w:eastAsia="MS PGothic" w:hAnsi="MS PGothic" w:cs="MS PGothic"/>
      <w:kern w:val="0"/>
      <w:sz w:val="24"/>
      <w:szCs w:val="24"/>
    </w:rPr>
  </w:style>
  <w:style w:type="character" w:customStyle="1" w:styleId="src1">
    <w:name w:val="src1"/>
    <w:basedOn w:val="a0"/>
    <w:rsid w:val="009425AC"/>
    <w:rPr>
      <w:vanish w:val="0"/>
      <w:webHidden w:val="0"/>
      <w:specVanish w:val="0"/>
    </w:rPr>
  </w:style>
  <w:style w:type="character" w:customStyle="1" w:styleId="jrnl">
    <w:name w:val="jrnl"/>
    <w:basedOn w:val="a0"/>
    <w:rsid w:val="009425AC"/>
  </w:style>
  <w:style w:type="character" w:styleId="a7">
    <w:name w:val="Hyperlink"/>
    <w:basedOn w:val="a0"/>
    <w:uiPriority w:val="99"/>
    <w:unhideWhenUsed/>
    <w:rsid w:val="00DE6BAD"/>
    <w:rPr>
      <w:color w:val="000000"/>
      <w:u w:val="single"/>
    </w:rPr>
  </w:style>
  <w:style w:type="character" w:customStyle="1" w:styleId="1Char">
    <w:name w:val="标题 1 Char"/>
    <w:basedOn w:val="a0"/>
    <w:link w:val="1"/>
    <w:uiPriority w:val="9"/>
    <w:rsid w:val="003859C8"/>
    <w:rPr>
      <w:rFonts w:ascii="MS PGothic" w:eastAsia="MS PGothic" w:hAnsi="MS PGothic" w:cs="MS PGothic"/>
      <w:b/>
      <w:bCs/>
      <w:kern w:val="36"/>
      <w:sz w:val="36"/>
      <w:szCs w:val="36"/>
    </w:rPr>
  </w:style>
  <w:style w:type="paragraph" w:customStyle="1" w:styleId="authlist">
    <w:name w:val="auth_list"/>
    <w:basedOn w:val="a"/>
    <w:rsid w:val="003859C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itation">
    <w:name w:val="citation"/>
    <w:basedOn w:val="a"/>
    <w:rsid w:val="00A639B9"/>
    <w:pPr>
      <w:widowControl/>
      <w:spacing w:before="100" w:beforeAutospacing="1" w:after="100" w:afterAutospacing="1"/>
      <w:jc w:val="left"/>
    </w:pPr>
    <w:rPr>
      <w:rFonts w:ascii="MS PGothic" w:eastAsia="MS PGothic" w:hAnsi="MS PGothic" w:cs="MS PGothic"/>
      <w:kern w:val="0"/>
      <w:sz w:val="24"/>
      <w:szCs w:val="24"/>
    </w:rPr>
  </w:style>
  <w:style w:type="paragraph" w:styleId="a8">
    <w:name w:val="List Paragraph"/>
    <w:basedOn w:val="a"/>
    <w:uiPriority w:val="34"/>
    <w:qFormat/>
    <w:rsid w:val="001C7E71"/>
    <w:pPr>
      <w:ind w:leftChars="400" w:left="840"/>
    </w:pPr>
  </w:style>
  <w:style w:type="character" w:customStyle="1" w:styleId="ti2">
    <w:name w:val="ti2"/>
    <w:basedOn w:val="a0"/>
    <w:rsid w:val="001C7E71"/>
    <w:rPr>
      <w:sz w:val="22"/>
      <w:szCs w:val="22"/>
    </w:rPr>
  </w:style>
  <w:style w:type="character" w:styleId="HTML">
    <w:name w:val="HTML Cite"/>
    <w:basedOn w:val="a0"/>
    <w:uiPriority w:val="99"/>
    <w:semiHidden/>
    <w:unhideWhenUsed/>
    <w:rsid w:val="00AD3C4F"/>
    <w:rPr>
      <w:i/>
      <w:iCs/>
    </w:rPr>
  </w:style>
  <w:style w:type="character" w:customStyle="1" w:styleId="author">
    <w:name w:val="author"/>
    <w:basedOn w:val="a0"/>
    <w:rsid w:val="00AD3C4F"/>
  </w:style>
  <w:style w:type="character" w:styleId="a9">
    <w:name w:val="Emphasis"/>
    <w:basedOn w:val="a0"/>
    <w:uiPriority w:val="20"/>
    <w:qFormat/>
    <w:rsid w:val="00AD3C4F"/>
    <w:rPr>
      <w:i/>
      <w:iCs/>
    </w:rPr>
  </w:style>
  <w:style w:type="character" w:customStyle="1" w:styleId="articletitle">
    <w:name w:val="articletitle"/>
    <w:basedOn w:val="a0"/>
    <w:rsid w:val="00AD3C4F"/>
  </w:style>
  <w:style w:type="character" w:customStyle="1" w:styleId="journaltitle2">
    <w:name w:val="journaltitle2"/>
    <w:basedOn w:val="a0"/>
    <w:rsid w:val="00AD3C4F"/>
    <w:rPr>
      <w:i/>
      <w:iCs/>
    </w:rPr>
  </w:style>
  <w:style w:type="character" w:customStyle="1" w:styleId="pubyear">
    <w:name w:val="pubyear"/>
    <w:basedOn w:val="a0"/>
    <w:rsid w:val="00AD3C4F"/>
  </w:style>
  <w:style w:type="character" w:customStyle="1" w:styleId="vol2">
    <w:name w:val="vol2"/>
    <w:basedOn w:val="a0"/>
    <w:rsid w:val="00AD3C4F"/>
    <w:rPr>
      <w:b/>
      <w:bCs/>
    </w:rPr>
  </w:style>
  <w:style w:type="character" w:customStyle="1" w:styleId="citedissue">
    <w:name w:val="citedissue"/>
    <w:basedOn w:val="a0"/>
    <w:rsid w:val="00AD3C4F"/>
  </w:style>
  <w:style w:type="character" w:customStyle="1" w:styleId="pagefirst">
    <w:name w:val="pagefirst"/>
    <w:basedOn w:val="a0"/>
    <w:rsid w:val="00AD3C4F"/>
  </w:style>
  <w:style w:type="character" w:customStyle="1" w:styleId="pagelast">
    <w:name w:val="pagelast"/>
    <w:basedOn w:val="a0"/>
    <w:rsid w:val="00AD3C4F"/>
  </w:style>
  <w:style w:type="character" w:customStyle="1" w:styleId="bullet10">
    <w:name w:val="bullet10"/>
    <w:basedOn w:val="a0"/>
    <w:rsid w:val="00D04CF0"/>
    <w:rPr>
      <w:vanish w:val="0"/>
      <w:webHidden w:val="0"/>
      <w:specVanish w:val="0"/>
    </w:rPr>
  </w:style>
  <w:style w:type="character" w:customStyle="1" w:styleId="articletitle5">
    <w:name w:val="articletitle5"/>
    <w:basedOn w:val="a0"/>
    <w:rsid w:val="00D04CF0"/>
  </w:style>
  <w:style w:type="character" w:customStyle="1" w:styleId="journaltitle3">
    <w:name w:val="journaltitle3"/>
    <w:basedOn w:val="a0"/>
    <w:rsid w:val="00D04CF0"/>
    <w:rPr>
      <w:i/>
      <w:iCs/>
    </w:rPr>
  </w:style>
  <w:style w:type="character" w:customStyle="1" w:styleId="vol3">
    <w:name w:val="vol3"/>
    <w:basedOn w:val="a0"/>
    <w:rsid w:val="00D04CF0"/>
    <w:rPr>
      <w:b/>
      <w:bCs/>
    </w:rPr>
  </w:style>
  <w:style w:type="paragraph" w:styleId="aa">
    <w:name w:val="Plain Text"/>
    <w:basedOn w:val="a"/>
    <w:link w:val="Char2"/>
    <w:rsid w:val="00D9709A"/>
    <w:rPr>
      <w:rFonts w:ascii="MS Mincho" w:eastAsia="MS Mincho" w:hAnsi="Courier New" w:cs="Courier New"/>
      <w:szCs w:val="21"/>
    </w:rPr>
  </w:style>
  <w:style w:type="character" w:customStyle="1" w:styleId="Char2">
    <w:name w:val="纯文本 Char"/>
    <w:basedOn w:val="a0"/>
    <w:link w:val="aa"/>
    <w:rsid w:val="00D9709A"/>
    <w:rPr>
      <w:rFonts w:ascii="MS Mincho" w:eastAsia="MS Mincho" w:hAnsi="Courier New" w:cs="Courier New"/>
      <w:szCs w:val="21"/>
    </w:rPr>
  </w:style>
  <w:style w:type="paragraph" w:styleId="ab">
    <w:name w:val="Document Map"/>
    <w:basedOn w:val="a"/>
    <w:link w:val="Char3"/>
    <w:uiPriority w:val="99"/>
    <w:semiHidden/>
    <w:unhideWhenUsed/>
    <w:rsid w:val="00F663D7"/>
    <w:rPr>
      <w:rFonts w:ascii="MS UI Gothic" w:eastAsia="MS UI Gothic"/>
      <w:sz w:val="18"/>
      <w:szCs w:val="18"/>
    </w:rPr>
  </w:style>
  <w:style w:type="character" w:customStyle="1" w:styleId="Char3">
    <w:name w:val="文档结构图 Char"/>
    <w:basedOn w:val="a0"/>
    <w:link w:val="ab"/>
    <w:uiPriority w:val="99"/>
    <w:semiHidden/>
    <w:rsid w:val="00F663D7"/>
    <w:rPr>
      <w:rFonts w:ascii="MS UI Gothic" w:eastAsia="MS UI Gothic"/>
      <w:sz w:val="18"/>
      <w:szCs w:val="18"/>
    </w:rPr>
  </w:style>
  <w:style w:type="table" w:styleId="ac">
    <w:name w:val="Table Grid"/>
    <w:basedOn w:val="a1"/>
    <w:rsid w:val="002D502B"/>
    <w:rPr>
      <w:rFonts w:ascii="Century" w:eastAsia="MS Mincho"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rsid w:val="00FC6D05"/>
    <w:pPr>
      <w:widowControl/>
      <w:spacing w:line="240" w:lineRule="atLeast"/>
      <w:jc w:val="left"/>
    </w:pPr>
    <w:rPr>
      <w:rFonts w:ascii="Century" w:eastAsia="宋体" w:hAnsi="Century" w:cs="宋体"/>
      <w:kern w:val="0"/>
      <w:szCs w:val="21"/>
      <w:lang w:eastAsia="zh-CN"/>
    </w:rPr>
  </w:style>
  <w:style w:type="character" w:styleId="ad">
    <w:name w:val="annotation reference"/>
    <w:basedOn w:val="a0"/>
    <w:uiPriority w:val="99"/>
    <w:semiHidden/>
    <w:unhideWhenUsed/>
    <w:rsid w:val="006975E9"/>
    <w:rPr>
      <w:sz w:val="21"/>
      <w:szCs w:val="21"/>
    </w:rPr>
  </w:style>
  <w:style w:type="paragraph" w:styleId="ae">
    <w:name w:val="annotation text"/>
    <w:basedOn w:val="a"/>
    <w:link w:val="Char4"/>
    <w:uiPriority w:val="99"/>
    <w:semiHidden/>
    <w:unhideWhenUsed/>
    <w:rsid w:val="006975E9"/>
    <w:pPr>
      <w:jc w:val="left"/>
    </w:pPr>
  </w:style>
  <w:style w:type="character" w:customStyle="1" w:styleId="Char4">
    <w:name w:val="批注文字 Char"/>
    <w:basedOn w:val="a0"/>
    <w:link w:val="ae"/>
    <w:uiPriority w:val="99"/>
    <w:semiHidden/>
    <w:rsid w:val="006975E9"/>
  </w:style>
  <w:style w:type="paragraph" w:styleId="af">
    <w:name w:val="annotation subject"/>
    <w:basedOn w:val="ae"/>
    <w:next w:val="ae"/>
    <w:link w:val="Char5"/>
    <w:uiPriority w:val="99"/>
    <w:semiHidden/>
    <w:unhideWhenUsed/>
    <w:rsid w:val="006975E9"/>
    <w:rPr>
      <w:b/>
      <w:bCs/>
    </w:rPr>
  </w:style>
  <w:style w:type="character" w:customStyle="1" w:styleId="Char5">
    <w:name w:val="批注主题 Char"/>
    <w:basedOn w:val="Char4"/>
    <w:link w:val="af"/>
    <w:uiPriority w:val="99"/>
    <w:semiHidden/>
    <w:rsid w:val="006975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91859">
      <w:bodyDiv w:val="1"/>
      <w:marLeft w:val="0"/>
      <w:marRight w:val="0"/>
      <w:marTop w:val="0"/>
      <w:marBottom w:val="0"/>
      <w:divBdr>
        <w:top w:val="none" w:sz="0" w:space="0" w:color="auto"/>
        <w:left w:val="none" w:sz="0" w:space="0" w:color="auto"/>
        <w:bottom w:val="none" w:sz="0" w:space="0" w:color="auto"/>
        <w:right w:val="none" w:sz="0" w:space="0" w:color="auto"/>
      </w:divBdr>
      <w:divsChild>
        <w:div w:id="323053117">
          <w:marLeft w:val="0"/>
          <w:marRight w:val="0"/>
          <w:marTop w:val="0"/>
          <w:marBottom w:val="0"/>
          <w:divBdr>
            <w:top w:val="none" w:sz="0" w:space="0" w:color="auto"/>
            <w:left w:val="none" w:sz="0" w:space="0" w:color="auto"/>
            <w:bottom w:val="none" w:sz="0" w:space="0" w:color="auto"/>
            <w:right w:val="none" w:sz="0" w:space="0" w:color="auto"/>
          </w:divBdr>
        </w:div>
        <w:div w:id="1682312681">
          <w:marLeft w:val="0"/>
          <w:marRight w:val="0"/>
          <w:marTop w:val="0"/>
          <w:marBottom w:val="0"/>
          <w:divBdr>
            <w:top w:val="none" w:sz="0" w:space="0" w:color="auto"/>
            <w:left w:val="none" w:sz="0" w:space="0" w:color="auto"/>
            <w:bottom w:val="none" w:sz="0" w:space="0" w:color="auto"/>
            <w:right w:val="none" w:sz="0" w:space="0" w:color="auto"/>
          </w:divBdr>
        </w:div>
        <w:div w:id="1024477996">
          <w:marLeft w:val="0"/>
          <w:marRight w:val="0"/>
          <w:marTop w:val="0"/>
          <w:marBottom w:val="0"/>
          <w:divBdr>
            <w:top w:val="none" w:sz="0" w:space="0" w:color="auto"/>
            <w:left w:val="none" w:sz="0" w:space="0" w:color="auto"/>
            <w:bottom w:val="none" w:sz="0" w:space="0" w:color="auto"/>
            <w:right w:val="none" w:sz="0" w:space="0" w:color="auto"/>
          </w:divBdr>
        </w:div>
        <w:div w:id="58747576">
          <w:marLeft w:val="0"/>
          <w:marRight w:val="0"/>
          <w:marTop w:val="0"/>
          <w:marBottom w:val="0"/>
          <w:divBdr>
            <w:top w:val="none" w:sz="0" w:space="0" w:color="auto"/>
            <w:left w:val="none" w:sz="0" w:space="0" w:color="auto"/>
            <w:bottom w:val="none" w:sz="0" w:space="0" w:color="auto"/>
            <w:right w:val="none" w:sz="0" w:space="0" w:color="auto"/>
          </w:divBdr>
        </w:div>
        <w:div w:id="710421888">
          <w:marLeft w:val="0"/>
          <w:marRight w:val="0"/>
          <w:marTop w:val="0"/>
          <w:marBottom w:val="0"/>
          <w:divBdr>
            <w:top w:val="none" w:sz="0" w:space="0" w:color="auto"/>
            <w:left w:val="none" w:sz="0" w:space="0" w:color="auto"/>
            <w:bottom w:val="none" w:sz="0" w:space="0" w:color="auto"/>
            <w:right w:val="none" w:sz="0" w:space="0" w:color="auto"/>
          </w:divBdr>
        </w:div>
        <w:div w:id="686373579">
          <w:marLeft w:val="0"/>
          <w:marRight w:val="0"/>
          <w:marTop w:val="0"/>
          <w:marBottom w:val="0"/>
          <w:divBdr>
            <w:top w:val="none" w:sz="0" w:space="0" w:color="auto"/>
            <w:left w:val="none" w:sz="0" w:space="0" w:color="auto"/>
            <w:bottom w:val="none" w:sz="0" w:space="0" w:color="auto"/>
            <w:right w:val="none" w:sz="0" w:space="0" w:color="auto"/>
          </w:divBdr>
        </w:div>
        <w:div w:id="279919641">
          <w:marLeft w:val="0"/>
          <w:marRight w:val="0"/>
          <w:marTop w:val="0"/>
          <w:marBottom w:val="0"/>
          <w:divBdr>
            <w:top w:val="none" w:sz="0" w:space="0" w:color="auto"/>
            <w:left w:val="none" w:sz="0" w:space="0" w:color="auto"/>
            <w:bottom w:val="none" w:sz="0" w:space="0" w:color="auto"/>
            <w:right w:val="none" w:sz="0" w:space="0" w:color="auto"/>
          </w:divBdr>
        </w:div>
        <w:div w:id="848326240">
          <w:marLeft w:val="0"/>
          <w:marRight w:val="0"/>
          <w:marTop w:val="0"/>
          <w:marBottom w:val="0"/>
          <w:divBdr>
            <w:top w:val="none" w:sz="0" w:space="0" w:color="auto"/>
            <w:left w:val="none" w:sz="0" w:space="0" w:color="auto"/>
            <w:bottom w:val="none" w:sz="0" w:space="0" w:color="auto"/>
            <w:right w:val="none" w:sz="0" w:space="0" w:color="auto"/>
          </w:divBdr>
        </w:div>
        <w:div w:id="2057705331">
          <w:marLeft w:val="0"/>
          <w:marRight w:val="0"/>
          <w:marTop w:val="0"/>
          <w:marBottom w:val="0"/>
          <w:divBdr>
            <w:top w:val="none" w:sz="0" w:space="0" w:color="auto"/>
            <w:left w:val="none" w:sz="0" w:space="0" w:color="auto"/>
            <w:bottom w:val="none" w:sz="0" w:space="0" w:color="auto"/>
            <w:right w:val="none" w:sz="0" w:space="0" w:color="auto"/>
          </w:divBdr>
        </w:div>
        <w:div w:id="331687368">
          <w:marLeft w:val="0"/>
          <w:marRight w:val="0"/>
          <w:marTop w:val="0"/>
          <w:marBottom w:val="0"/>
          <w:divBdr>
            <w:top w:val="none" w:sz="0" w:space="0" w:color="auto"/>
            <w:left w:val="none" w:sz="0" w:space="0" w:color="auto"/>
            <w:bottom w:val="none" w:sz="0" w:space="0" w:color="auto"/>
            <w:right w:val="none" w:sz="0" w:space="0" w:color="auto"/>
          </w:divBdr>
        </w:div>
        <w:div w:id="2091076727">
          <w:marLeft w:val="0"/>
          <w:marRight w:val="0"/>
          <w:marTop w:val="0"/>
          <w:marBottom w:val="0"/>
          <w:divBdr>
            <w:top w:val="none" w:sz="0" w:space="0" w:color="auto"/>
            <w:left w:val="none" w:sz="0" w:space="0" w:color="auto"/>
            <w:bottom w:val="none" w:sz="0" w:space="0" w:color="auto"/>
            <w:right w:val="none" w:sz="0" w:space="0" w:color="auto"/>
          </w:divBdr>
        </w:div>
        <w:div w:id="39210248">
          <w:marLeft w:val="0"/>
          <w:marRight w:val="0"/>
          <w:marTop w:val="0"/>
          <w:marBottom w:val="0"/>
          <w:divBdr>
            <w:top w:val="none" w:sz="0" w:space="0" w:color="auto"/>
            <w:left w:val="none" w:sz="0" w:space="0" w:color="auto"/>
            <w:bottom w:val="none" w:sz="0" w:space="0" w:color="auto"/>
            <w:right w:val="none" w:sz="0" w:space="0" w:color="auto"/>
          </w:divBdr>
        </w:div>
        <w:div w:id="1553273606">
          <w:marLeft w:val="0"/>
          <w:marRight w:val="0"/>
          <w:marTop w:val="0"/>
          <w:marBottom w:val="0"/>
          <w:divBdr>
            <w:top w:val="none" w:sz="0" w:space="0" w:color="auto"/>
            <w:left w:val="none" w:sz="0" w:space="0" w:color="auto"/>
            <w:bottom w:val="none" w:sz="0" w:space="0" w:color="auto"/>
            <w:right w:val="none" w:sz="0" w:space="0" w:color="auto"/>
          </w:divBdr>
        </w:div>
        <w:div w:id="1317613581">
          <w:marLeft w:val="0"/>
          <w:marRight w:val="0"/>
          <w:marTop w:val="0"/>
          <w:marBottom w:val="0"/>
          <w:divBdr>
            <w:top w:val="none" w:sz="0" w:space="0" w:color="auto"/>
            <w:left w:val="none" w:sz="0" w:space="0" w:color="auto"/>
            <w:bottom w:val="none" w:sz="0" w:space="0" w:color="auto"/>
            <w:right w:val="none" w:sz="0" w:space="0" w:color="auto"/>
          </w:divBdr>
        </w:div>
        <w:div w:id="2013678103">
          <w:marLeft w:val="0"/>
          <w:marRight w:val="0"/>
          <w:marTop w:val="0"/>
          <w:marBottom w:val="0"/>
          <w:divBdr>
            <w:top w:val="none" w:sz="0" w:space="0" w:color="auto"/>
            <w:left w:val="none" w:sz="0" w:space="0" w:color="auto"/>
            <w:bottom w:val="none" w:sz="0" w:space="0" w:color="auto"/>
            <w:right w:val="none" w:sz="0" w:space="0" w:color="auto"/>
          </w:divBdr>
        </w:div>
        <w:div w:id="1839953997">
          <w:marLeft w:val="0"/>
          <w:marRight w:val="0"/>
          <w:marTop w:val="0"/>
          <w:marBottom w:val="0"/>
          <w:divBdr>
            <w:top w:val="none" w:sz="0" w:space="0" w:color="auto"/>
            <w:left w:val="none" w:sz="0" w:space="0" w:color="auto"/>
            <w:bottom w:val="none" w:sz="0" w:space="0" w:color="auto"/>
            <w:right w:val="none" w:sz="0" w:space="0" w:color="auto"/>
          </w:divBdr>
        </w:div>
        <w:div w:id="1381127961">
          <w:marLeft w:val="0"/>
          <w:marRight w:val="0"/>
          <w:marTop w:val="0"/>
          <w:marBottom w:val="0"/>
          <w:divBdr>
            <w:top w:val="none" w:sz="0" w:space="0" w:color="auto"/>
            <w:left w:val="none" w:sz="0" w:space="0" w:color="auto"/>
            <w:bottom w:val="none" w:sz="0" w:space="0" w:color="auto"/>
            <w:right w:val="none" w:sz="0" w:space="0" w:color="auto"/>
          </w:divBdr>
        </w:div>
        <w:div w:id="252325348">
          <w:marLeft w:val="0"/>
          <w:marRight w:val="0"/>
          <w:marTop w:val="0"/>
          <w:marBottom w:val="0"/>
          <w:divBdr>
            <w:top w:val="none" w:sz="0" w:space="0" w:color="auto"/>
            <w:left w:val="none" w:sz="0" w:space="0" w:color="auto"/>
            <w:bottom w:val="none" w:sz="0" w:space="0" w:color="auto"/>
            <w:right w:val="none" w:sz="0" w:space="0" w:color="auto"/>
          </w:divBdr>
        </w:div>
        <w:div w:id="188496629">
          <w:marLeft w:val="0"/>
          <w:marRight w:val="0"/>
          <w:marTop w:val="0"/>
          <w:marBottom w:val="0"/>
          <w:divBdr>
            <w:top w:val="none" w:sz="0" w:space="0" w:color="auto"/>
            <w:left w:val="none" w:sz="0" w:space="0" w:color="auto"/>
            <w:bottom w:val="none" w:sz="0" w:space="0" w:color="auto"/>
            <w:right w:val="none" w:sz="0" w:space="0" w:color="auto"/>
          </w:divBdr>
        </w:div>
        <w:div w:id="1639146387">
          <w:marLeft w:val="0"/>
          <w:marRight w:val="0"/>
          <w:marTop w:val="0"/>
          <w:marBottom w:val="0"/>
          <w:divBdr>
            <w:top w:val="none" w:sz="0" w:space="0" w:color="auto"/>
            <w:left w:val="none" w:sz="0" w:space="0" w:color="auto"/>
            <w:bottom w:val="none" w:sz="0" w:space="0" w:color="auto"/>
            <w:right w:val="none" w:sz="0" w:space="0" w:color="auto"/>
          </w:divBdr>
        </w:div>
        <w:div w:id="730269564">
          <w:marLeft w:val="0"/>
          <w:marRight w:val="0"/>
          <w:marTop w:val="0"/>
          <w:marBottom w:val="0"/>
          <w:divBdr>
            <w:top w:val="none" w:sz="0" w:space="0" w:color="auto"/>
            <w:left w:val="none" w:sz="0" w:space="0" w:color="auto"/>
            <w:bottom w:val="none" w:sz="0" w:space="0" w:color="auto"/>
            <w:right w:val="none" w:sz="0" w:space="0" w:color="auto"/>
          </w:divBdr>
        </w:div>
        <w:div w:id="978654842">
          <w:marLeft w:val="0"/>
          <w:marRight w:val="0"/>
          <w:marTop w:val="0"/>
          <w:marBottom w:val="0"/>
          <w:divBdr>
            <w:top w:val="none" w:sz="0" w:space="0" w:color="auto"/>
            <w:left w:val="none" w:sz="0" w:space="0" w:color="auto"/>
            <w:bottom w:val="none" w:sz="0" w:space="0" w:color="auto"/>
            <w:right w:val="none" w:sz="0" w:space="0" w:color="auto"/>
          </w:divBdr>
        </w:div>
        <w:div w:id="1652059287">
          <w:marLeft w:val="0"/>
          <w:marRight w:val="0"/>
          <w:marTop w:val="0"/>
          <w:marBottom w:val="0"/>
          <w:divBdr>
            <w:top w:val="none" w:sz="0" w:space="0" w:color="auto"/>
            <w:left w:val="none" w:sz="0" w:space="0" w:color="auto"/>
            <w:bottom w:val="none" w:sz="0" w:space="0" w:color="auto"/>
            <w:right w:val="none" w:sz="0" w:space="0" w:color="auto"/>
          </w:divBdr>
        </w:div>
        <w:div w:id="370082798">
          <w:marLeft w:val="0"/>
          <w:marRight w:val="0"/>
          <w:marTop w:val="0"/>
          <w:marBottom w:val="0"/>
          <w:divBdr>
            <w:top w:val="none" w:sz="0" w:space="0" w:color="auto"/>
            <w:left w:val="none" w:sz="0" w:space="0" w:color="auto"/>
            <w:bottom w:val="none" w:sz="0" w:space="0" w:color="auto"/>
            <w:right w:val="none" w:sz="0" w:space="0" w:color="auto"/>
          </w:divBdr>
        </w:div>
        <w:div w:id="1118791655">
          <w:marLeft w:val="0"/>
          <w:marRight w:val="0"/>
          <w:marTop w:val="0"/>
          <w:marBottom w:val="0"/>
          <w:divBdr>
            <w:top w:val="none" w:sz="0" w:space="0" w:color="auto"/>
            <w:left w:val="none" w:sz="0" w:space="0" w:color="auto"/>
            <w:bottom w:val="none" w:sz="0" w:space="0" w:color="auto"/>
            <w:right w:val="none" w:sz="0" w:space="0" w:color="auto"/>
          </w:divBdr>
        </w:div>
        <w:div w:id="527261650">
          <w:marLeft w:val="0"/>
          <w:marRight w:val="0"/>
          <w:marTop w:val="0"/>
          <w:marBottom w:val="0"/>
          <w:divBdr>
            <w:top w:val="none" w:sz="0" w:space="0" w:color="auto"/>
            <w:left w:val="none" w:sz="0" w:space="0" w:color="auto"/>
            <w:bottom w:val="none" w:sz="0" w:space="0" w:color="auto"/>
            <w:right w:val="none" w:sz="0" w:space="0" w:color="auto"/>
          </w:divBdr>
        </w:div>
        <w:div w:id="267391618">
          <w:marLeft w:val="0"/>
          <w:marRight w:val="0"/>
          <w:marTop w:val="0"/>
          <w:marBottom w:val="0"/>
          <w:divBdr>
            <w:top w:val="none" w:sz="0" w:space="0" w:color="auto"/>
            <w:left w:val="none" w:sz="0" w:space="0" w:color="auto"/>
            <w:bottom w:val="none" w:sz="0" w:space="0" w:color="auto"/>
            <w:right w:val="none" w:sz="0" w:space="0" w:color="auto"/>
          </w:divBdr>
        </w:div>
      </w:divsChild>
    </w:div>
    <w:div w:id="801193764">
      <w:bodyDiv w:val="1"/>
      <w:marLeft w:val="0"/>
      <w:marRight w:val="0"/>
      <w:marTop w:val="0"/>
      <w:marBottom w:val="0"/>
      <w:divBdr>
        <w:top w:val="none" w:sz="0" w:space="0" w:color="auto"/>
        <w:left w:val="none" w:sz="0" w:space="0" w:color="auto"/>
        <w:bottom w:val="none" w:sz="0" w:space="0" w:color="auto"/>
        <w:right w:val="none" w:sz="0" w:space="0" w:color="auto"/>
      </w:divBdr>
      <w:divsChild>
        <w:div w:id="1557663693">
          <w:marLeft w:val="0"/>
          <w:marRight w:val="0"/>
          <w:marTop w:val="0"/>
          <w:marBottom w:val="0"/>
          <w:divBdr>
            <w:top w:val="none" w:sz="0" w:space="0" w:color="auto"/>
            <w:left w:val="none" w:sz="0" w:space="0" w:color="auto"/>
            <w:bottom w:val="none" w:sz="0" w:space="0" w:color="auto"/>
            <w:right w:val="none" w:sz="0" w:space="0" w:color="auto"/>
          </w:divBdr>
          <w:divsChild>
            <w:div w:id="835417585">
              <w:marLeft w:val="0"/>
              <w:marRight w:val="0"/>
              <w:marTop w:val="0"/>
              <w:marBottom w:val="0"/>
              <w:divBdr>
                <w:top w:val="none" w:sz="0" w:space="0" w:color="auto"/>
                <w:left w:val="none" w:sz="0" w:space="0" w:color="auto"/>
                <w:bottom w:val="none" w:sz="0" w:space="0" w:color="auto"/>
                <w:right w:val="none" w:sz="0" w:space="0" w:color="auto"/>
              </w:divBdr>
              <w:divsChild>
                <w:div w:id="84763116">
                  <w:marLeft w:val="0"/>
                  <w:marRight w:val="-6084"/>
                  <w:marTop w:val="0"/>
                  <w:marBottom w:val="0"/>
                  <w:divBdr>
                    <w:top w:val="none" w:sz="0" w:space="0" w:color="auto"/>
                    <w:left w:val="none" w:sz="0" w:space="0" w:color="auto"/>
                    <w:bottom w:val="none" w:sz="0" w:space="0" w:color="auto"/>
                    <w:right w:val="none" w:sz="0" w:space="0" w:color="auto"/>
                  </w:divBdr>
                  <w:divsChild>
                    <w:div w:id="1605843752">
                      <w:marLeft w:val="0"/>
                      <w:marRight w:val="5604"/>
                      <w:marTop w:val="0"/>
                      <w:marBottom w:val="0"/>
                      <w:divBdr>
                        <w:top w:val="none" w:sz="0" w:space="0" w:color="auto"/>
                        <w:left w:val="none" w:sz="0" w:space="0" w:color="auto"/>
                        <w:bottom w:val="none" w:sz="0" w:space="0" w:color="auto"/>
                        <w:right w:val="none" w:sz="0" w:space="0" w:color="auto"/>
                      </w:divBdr>
                      <w:divsChild>
                        <w:div w:id="1206483936">
                          <w:marLeft w:val="0"/>
                          <w:marRight w:val="0"/>
                          <w:marTop w:val="0"/>
                          <w:marBottom w:val="0"/>
                          <w:divBdr>
                            <w:top w:val="none" w:sz="0" w:space="0" w:color="auto"/>
                            <w:left w:val="none" w:sz="0" w:space="0" w:color="auto"/>
                            <w:bottom w:val="none" w:sz="0" w:space="0" w:color="auto"/>
                            <w:right w:val="none" w:sz="0" w:space="0" w:color="auto"/>
                          </w:divBdr>
                          <w:divsChild>
                            <w:div w:id="170409113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148785">
      <w:bodyDiv w:val="1"/>
      <w:marLeft w:val="0"/>
      <w:marRight w:val="0"/>
      <w:marTop w:val="0"/>
      <w:marBottom w:val="0"/>
      <w:divBdr>
        <w:top w:val="none" w:sz="0" w:space="0" w:color="auto"/>
        <w:left w:val="none" w:sz="0" w:space="0" w:color="auto"/>
        <w:bottom w:val="none" w:sz="0" w:space="0" w:color="auto"/>
        <w:right w:val="none" w:sz="0" w:space="0" w:color="auto"/>
      </w:divBdr>
      <w:divsChild>
        <w:div w:id="689449455">
          <w:marLeft w:val="0"/>
          <w:marRight w:val="0"/>
          <w:marTop w:val="0"/>
          <w:marBottom w:val="0"/>
          <w:divBdr>
            <w:top w:val="none" w:sz="0" w:space="0" w:color="auto"/>
            <w:left w:val="none" w:sz="0" w:space="0" w:color="auto"/>
            <w:bottom w:val="none" w:sz="0" w:space="0" w:color="auto"/>
            <w:right w:val="none" w:sz="0" w:space="0" w:color="auto"/>
          </w:divBdr>
          <w:divsChild>
            <w:div w:id="579485835">
              <w:marLeft w:val="0"/>
              <w:marRight w:val="0"/>
              <w:marTop w:val="0"/>
              <w:marBottom w:val="0"/>
              <w:divBdr>
                <w:top w:val="none" w:sz="0" w:space="0" w:color="auto"/>
                <w:left w:val="none" w:sz="0" w:space="0" w:color="auto"/>
                <w:bottom w:val="none" w:sz="0" w:space="0" w:color="auto"/>
                <w:right w:val="none" w:sz="0" w:space="0" w:color="auto"/>
              </w:divBdr>
              <w:divsChild>
                <w:div w:id="693191145">
                  <w:marLeft w:val="0"/>
                  <w:marRight w:val="-6084"/>
                  <w:marTop w:val="0"/>
                  <w:marBottom w:val="0"/>
                  <w:divBdr>
                    <w:top w:val="none" w:sz="0" w:space="0" w:color="auto"/>
                    <w:left w:val="none" w:sz="0" w:space="0" w:color="auto"/>
                    <w:bottom w:val="none" w:sz="0" w:space="0" w:color="auto"/>
                    <w:right w:val="none" w:sz="0" w:space="0" w:color="auto"/>
                  </w:divBdr>
                  <w:divsChild>
                    <w:div w:id="990251687">
                      <w:marLeft w:val="0"/>
                      <w:marRight w:val="5604"/>
                      <w:marTop w:val="0"/>
                      <w:marBottom w:val="0"/>
                      <w:divBdr>
                        <w:top w:val="none" w:sz="0" w:space="0" w:color="auto"/>
                        <w:left w:val="none" w:sz="0" w:space="0" w:color="auto"/>
                        <w:bottom w:val="none" w:sz="0" w:space="0" w:color="auto"/>
                        <w:right w:val="none" w:sz="0" w:space="0" w:color="auto"/>
                      </w:divBdr>
                      <w:divsChild>
                        <w:div w:id="1978415393">
                          <w:marLeft w:val="0"/>
                          <w:marRight w:val="0"/>
                          <w:marTop w:val="0"/>
                          <w:marBottom w:val="0"/>
                          <w:divBdr>
                            <w:top w:val="none" w:sz="0" w:space="0" w:color="auto"/>
                            <w:left w:val="none" w:sz="0" w:space="0" w:color="auto"/>
                            <w:bottom w:val="none" w:sz="0" w:space="0" w:color="auto"/>
                            <w:right w:val="none" w:sz="0" w:space="0" w:color="auto"/>
                          </w:divBdr>
                          <w:divsChild>
                            <w:div w:id="107636457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722440">
      <w:bodyDiv w:val="1"/>
      <w:marLeft w:val="0"/>
      <w:marRight w:val="0"/>
      <w:marTop w:val="0"/>
      <w:marBottom w:val="0"/>
      <w:divBdr>
        <w:top w:val="none" w:sz="0" w:space="0" w:color="auto"/>
        <w:left w:val="none" w:sz="0" w:space="0" w:color="auto"/>
        <w:bottom w:val="none" w:sz="0" w:space="0" w:color="auto"/>
        <w:right w:val="none" w:sz="0" w:space="0" w:color="auto"/>
      </w:divBdr>
    </w:div>
    <w:div w:id="1207181472">
      <w:bodyDiv w:val="1"/>
      <w:marLeft w:val="-480"/>
      <w:marRight w:val="0"/>
      <w:marTop w:val="0"/>
      <w:marBottom w:val="0"/>
      <w:divBdr>
        <w:top w:val="none" w:sz="0" w:space="0" w:color="auto"/>
        <w:left w:val="none" w:sz="0" w:space="0" w:color="auto"/>
        <w:bottom w:val="none" w:sz="0" w:space="0" w:color="auto"/>
        <w:right w:val="none" w:sz="0" w:space="0" w:color="auto"/>
      </w:divBdr>
      <w:divsChild>
        <w:div w:id="876240628">
          <w:marLeft w:val="0"/>
          <w:marRight w:val="0"/>
          <w:marTop w:val="0"/>
          <w:marBottom w:val="0"/>
          <w:divBdr>
            <w:top w:val="none" w:sz="0" w:space="0" w:color="auto"/>
            <w:left w:val="none" w:sz="0" w:space="0" w:color="auto"/>
            <w:bottom w:val="none" w:sz="0" w:space="0" w:color="auto"/>
            <w:right w:val="none" w:sz="0" w:space="0" w:color="auto"/>
          </w:divBdr>
          <w:divsChild>
            <w:div w:id="1120876179">
              <w:marLeft w:val="0"/>
              <w:marRight w:val="0"/>
              <w:marTop w:val="0"/>
              <w:marBottom w:val="0"/>
              <w:divBdr>
                <w:top w:val="none" w:sz="0" w:space="0" w:color="auto"/>
                <w:left w:val="none" w:sz="0" w:space="0" w:color="auto"/>
                <w:bottom w:val="none" w:sz="0" w:space="0" w:color="auto"/>
                <w:right w:val="none" w:sz="0" w:space="0" w:color="auto"/>
              </w:divBdr>
              <w:divsChild>
                <w:div w:id="217130972">
                  <w:marLeft w:val="0"/>
                  <w:marRight w:val="0"/>
                  <w:marTop w:val="0"/>
                  <w:marBottom w:val="240"/>
                  <w:divBdr>
                    <w:top w:val="none" w:sz="0" w:space="0" w:color="auto"/>
                    <w:left w:val="none" w:sz="0" w:space="0" w:color="auto"/>
                    <w:bottom w:val="none" w:sz="0" w:space="0" w:color="auto"/>
                    <w:right w:val="none" w:sz="0" w:space="0" w:color="auto"/>
                  </w:divBdr>
                  <w:divsChild>
                    <w:div w:id="1416704601">
                      <w:marLeft w:val="0"/>
                      <w:marRight w:val="0"/>
                      <w:marTop w:val="0"/>
                      <w:marBottom w:val="0"/>
                      <w:divBdr>
                        <w:top w:val="none" w:sz="0" w:space="0" w:color="auto"/>
                        <w:left w:val="none" w:sz="0" w:space="0" w:color="auto"/>
                        <w:bottom w:val="none" w:sz="0" w:space="0" w:color="auto"/>
                        <w:right w:val="none" w:sz="0" w:space="0" w:color="auto"/>
                      </w:divBdr>
                      <w:divsChild>
                        <w:div w:id="1545558942">
                          <w:marLeft w:val="0"/>
                          <w:marRight w:val="0"/>
                          <w:marTop w:val="0"/>
                          <w:marBottom w:val="0"/>
                          <w:divBdr>
                            <w:top w:val="none" w:sz="0" w:space="0" w:color="auto"/>
                            <w:left w:val="single" w:sz="8" w:space="12" w:color="E1E9EB"/>
                            <w:bottom w:val="single" w:sz="8" w:space="0" w:color="E1E9EB"/>
                            <w:right w:val="none" w:sz="0" w:space="0" w:color="auto"/>
                          </w:divBdr>
                          <w:divsChild>
                            <w:div w:id="798255978">
                              <w:marLeft w:val="0"/>
                              <w:marRight w:val="0"/>
                              <w:marTop w:val="0"/>
                              <w:marBottom w:val="0"/>
                              <w:divBdr>
                                <w:top w:val="none" w:sz="0" w:space="0" w:color="auto"/>
                                <w:left w:val="none" w:sz="0" w:space="0" w:color="auto"/>
                                <w:bottom w:val="none" w:sz="0" w:space="0" w:color="auto"/>
                                <w:right w:val="none" w:sz="0" w:space="0" w:color="auto"/>
                              </w:divBdr>
                              <w:divsChild>
                                <w:div w:id="1102726604">
                                  <w:marLeft w:val="912"/>
                                  <w:marRight w:val="0"/>
                                  <w:marTop w:val="0"/>
                                  <w:marBottom w:val="0"/>
                                  <w:divBdr>
                                    <w:top w:val="none" w:sz="0" w:space="0" w:color="auto"/>
                                    <w:left w:val="none" w:sz="0" w:space="0" w:color="auto"/>
                                    <w:bottom w:val="none" w:sz="0" w:space="0" w:color="auto"/>
                                    <w:right w:val="none" w:sz="0" w:space="0" w:color="auto"/>
                                  </w:divBdr>
                                </w:div>
                                <w:div w:id="987438126">
                                  <w:marLeft w:val="9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294140">
      <w:bodyDiv w:val="1"/>
      <w:marLeft w:val="0"/>
      <w:marRight w:val="0"/>
      <w:marTop w:val="0"/>
      <w:marBottom w:val="0"/>
      <w:divBdr>
        <w:top w:val="none" w:sz="0" w:space="0" w:color="auto"/>
        <w:left w:val="none" w:sz="0" w:space="0" w:color="auto"/>
        <w:bottom w:val="none" w:sz="0" w:space="0" w:color="auto"/>
        <w:right w:val="none" w:sz="0" w:space="0" w:color="auto"/>
      </w:divBdr>
      <w:divsChild>
        <w:div w:id="2136751260">
          <w:marLeft w:val="0"/>
          <w:marRight w:val="0"/>
          <w:marTop w:val="0"/>
          <w:marBottom w:val="0"/>
          <w:divBdr>
            <w:top w:val="none" w:sz="0" w:space="0" w:color="auto"/>
            <w:left w:val="none" w:sz="0" w:space="0" w:color="auto"/>
            <w:bottom w:val="none" w:sz="0" w:space="0" w:color="auto"/>
            <w:right w:val="none" w:sz="0" w:space="0" w:color="auto"/>
          </w:divBdr>
          <w:divsChild>
            <w:div w:id="1187209239">
              <w:marLeft w:val="0"/>
              <w:marRight w:val="0"/>
              <w:marTop w:val="0"/>
              <w:marBottom w:val="0"/>
              <w:divBdr>
                <w:top w:val="none" w:sz="0" w:space="0" w:color="auto"/>
                <w:left w:val="none" w:sz="0" w:space="0" w:color="auto"/>
                <w:bottom w:val="none" w:sz="0" w:space="0" w:color="auto"/>
                <w:right w:val="none" w:sz="0" w:space="0" w:color="auto"/>
              </w:divBdr>
              <w:divsChild>
                <w:div w:id="585118972">
                  <w:marLeft w:val="0"/>
                  <w:marRight w:val="-6084"/>
                  <w:marTop w:val="0"/>
                  <w:marBottom w:val="0"/>
                  <w:divBdr>
                    <w:top w:val="none" w:sz="0" w:space="0" w:color="auto"/>
                    <w:left w:val="none" w:sz="0" w:space="0" w:color="auto"/>
                    <w:bottom w:val="none" w:sz="0" w:space="0" w:color="auto"/>
                    <w:right w:val="none" w:sz="0" w:space="0" w:color="auto"/>
                  </w:divBdr>
                  <w:divsChild>
                    <w:div w:id="1275558331">
                      <w:marLeft w:val="0"/>
                      <w:marRight w:val="5604"/>
                      <w:marTop w:val="0"/>
                      <w:marBottom w:val="0"/>
                      <w:divBdr>
                        <w:top w:val="none" w:sz="0" w:space="0" w:color="auto"/>
                        <w:left w:val="none" w:sz="0" w:space="0" w:color="auto"/>
                        <w:bottom w:val="none" w:sz="0" w:space="0" w:color="auto"/>
                        <w:right w:val="none" w:sz="0" w:space="0" w:color="auto"/>
                      </w:divBdr>
                      <w:divsChild>
                        <w:div w:id="134153328">
                          <w:marLeft w:val="0"/>
                          <w:marRight w:val="0"/>
                          <w:marTop w:val="0"/>
                          <w:marBottom w:val="0"/>
                          <w:divBdr>
                            <w:top w:val="none" w:sz="0" w:space="0" w:color="auto"/>
                            <w:left w:val="none" w:sz="0" w:space="0" w:color="auto"/>
                            <w:bottom w:val="none" w:sz="0" w:space="0" w:color="auto"/>
                            <w:right w:val="none" w:sz="0" w:space="0" w:color="auto"/>
                          </w:divBdr>
                          <w:divsChild>
                            <w:div w:id="128649940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250046">
      <w:bodyDiv w:val="1"/>
      <w:marLeft w:val="0"/>
      <w:marRight w:val="0"/>
      <w:marTop w:val="0"/>
      <w:marBottom w:val="0"/>
      <w:divBdr>
        <w:top w:val="none" w:sz="0" w:space="0" w:color="auto"/>
        <w:left w:val="none" w:sz="0" w:space="0" w:color="auto"/>
        <w:bottom w:val="none" w:sz="0" w:space="0" w:color="auto"/>
        <w:right w:val="none" w:sz="0" w:space="0" w:color="auto"/>
      </w:divBdr>
      <w:divsChild>
        <w:div w:id="169417522">
          <w:marLeft w:val="0"/>
          <w:marRight w:val="0"/>
          <w:marTop w:val="0"/>
          <w:marBottom w:val="0"/>
          <w:divBdr>
            <w:top w:val="none" w:sz="0" w:space="0" w:color="auto"/>
            <w:left w:val="none" w:sz="0" w:space="0" w:color="auto"/>
            <w:bottom w:val="none" w:sz="0" w:space="0" w:color="auto"/>
            <w:right w:val="none" w:sz="0" w:space="0" w:color="auto"/>
          </w:divBdr>
          <w:divsChild>
            <w:div w:id="626552133">
              <w:marLeft w:val="0"/>
              <w:marRight w:val="0"/>
              <w:marTop w:val="0"/>
              <w:marBottom w:val="0"/>
              <w:divBdr>
                <w:top w:val="none" w:sz="0" w:space="0" w:color="auto"/>
                <w:left w:val="none" w:sz="0" w:space="0" w:color="auto"/>
                <w:bottom w:val="none" w:sz="0" w:space="0" w:color="auto"/>
                <w:right w:val="none" w:sz="0" w:space="0" w:color="auto"/>
              </w:divBdr>
              <w:divsChild>
                <w:div w:id="184557327">
                  <w:marLeft w:val="0"/>
                  <w:marRight w:val="-6084"/>
                  <w:marTop w:val="0"/>
                  <w:marBottom w:val="0"/>
                  <w:divBdr>
                    <w:top w:val="none" w:sz="0" w:space="0" w:color="auto"/>
                    <w:left w:val="none" w:sz="0" w:space="0" w:color="auto"/>
                    <w:bottom w:val="none" w:sz="0" w:space="0" w:color="auto"/>
                    <w:right w:val="none" w:sz="0" w:space="0" w:color="auto"/>
                  </w:divBdr>
                  <w:divsChild>
                    <w:div w:id="1566260655">
                      <w:marLeft w:val="0"/>
                      <w:marRight w:val="5604"/>
                      <w:marTop w:val="0"/>
                      <w:marBottom w:val="0"/>
                      <w:divBdr>
                        <w:top w:val="none" w:sz="0" w:space="0" w:color="auto"/>
                        <w:left w:val="none" w:sz="0" w:space="0" w:color="auto"/>
                        <w:bottom w:val="none" w:sz="0" w:space="0" w:color="auto"/>
                        <w:right w:val="none" w:sz="0" w:space="0" w:color="auto"/>
                      </w:divBdr>
                      <w:divsChild>
                        <w:div w:id="1355813605">
                          <w:marLeft w:val="0"/>
                          <w:marRight w:val="0"/>
                          <w:marTop w:val="0"/>
                          <w:marBottom w:val="0"/>
                          <w:divBdr>
                            <w:top w:val="none" w:sz="0" w:space="0" w:color="auto"/>
                            <w:left w:val="none" w:sz="0" w:space="0" w:color="auto"/>
                            <w:bottom w:val="none" w:sz="0" w:space="0" w:color="auto"/>
                            <w:right w:val="none" w:sz="0" w:space="0" w:color="auto"/>
                          </w:divBdr>
                          <w:divsChild>
                            <w:div w:id="91751480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980359">
      <w:bodyDiv w:val="1"/>
      <w:marLeft w:val="0"/>
      <w:marRight w:val="0"/>
      <w:marTop w:val="0"/>
      <w:marBottom w:val="0"/>
      <w:divBdr>
        <w:top w:val="none" w:sz="0" w:space="0" w:color="auto"/>
        <w:left w:val="none" w:sz="0" w:space="0" w:color="auto"/>
        <w:bottom w:val="none" w:sz="0" w:space="0" w:color="auto"/>
        <w:right w:val="none" w:sz="0" w:space="0" w:color="auto"/>
      </w:divBdr>
      <w:divsChild>
        <w:div w:id="1620605536">
          <w:marLeft w:val="0"/>
          <w:marRight w:val="0"/>
          <w:marTop w:val="0"/>
          <w:marBottom w:val="0"/>
          <w:divBdr>
            <w:top w:val="none" w:sz="0" w:space="0" w:color="auto"/>
            <w:left w:val="none" w:sz="0" w:space="0" w:color="auto"/>
            <w:bottom w:val="none" w:sz="0" w:space="0" w:color="auto"/>
            <w:right w:val="none" w:sz="0" w:space="0" w:color="auto"/>
          </w:divBdr>
          <w:divsChild>
            <w:div w:id="1321274832">
              <w:marLeft w:val="0"/>
              <w:marRight w:val="0"/>
              <w:marTop w:val="0"/>
              <w:marBottom w:val="0"/>
              <w:divBdr>
                <w:top w:val="none" w:sz="0" w:space="0" w:color="auto"/>
                <w:left w:val="none" w:sz="0" w:space="0" w:color="auto"/>
                <w:bottom w:val="none" w:sz="0" w:space="0" w:color="auto"/>
                <w:right w:val="none" w:sz="0" w:space="0" w:color="auto"/>
              </w:divBdr>
              <w:divsChild>
                <w:div w:id="1202093043">
                  <w:marLeft w:val="0"/>
                  <w:marRight w:val="-6084"/>
                  <w:marTop w:val="0"/>
                  <w:marBottom w:val="0"/>
                  <w:divBdr>
                    <w:top w:val="none" w:sz="0" w:space="0" w:color="auto"/>
                    <w:left w:val="none" w:sz="0" w:space="0" w:color="auto"/>
                    <w:bottom w:val="none" w:sz="0" w:space="0" w:color="auto"/>
                    <w:right w:val="none" w:sz="0" w:space="0" w:color="auto"/>
                  </w:divBdr>
                  <w:divsChild>
                    <w:div w:id="1714650309">
                      <w:marLeft w:val="0"/>
                      <w:marRight w:val="5604"/>
                      <w:marTop w:val="0"/>
                      <w:marBottom w:val="0"/>
                      <w:divBdr>
                        <w:top w:val="none" w:sz="0" w:space="0" w:color="auto"/>
                        <w:left w:val="none" w:sz="0" w:space="0" w:color="auto"/>
                        <w:bottom w:val="none" w:sz="0" w:space="0" w:color="auto"/>
                        <w:right w:val="none" w:sz="0" w:space="0" w:color="auto"/>
                      </w:divBdr>
                      <w:divsChild>
                        <w:div w:id="297035375">
                          <w:marLeft w:val="0"/>
                          <w:marRight w:val="0"/>
                          <w:marTop w:val="0"/>
                          <w:marBottom w:val="0"/>
                          <w:divBdr>
                            <w:top w:val="none" w:sz="0" w:space="0" w:color="auto"/>
                            <w:left w:val="none" w:sz="0" w:space="0" w:color="auto"/>
                            <w:bottom w:val="none" w:sz="0" w:space="0" w:color="auto"/>
                            <w:right w:val="none" w:sz="0" w:space="0" w:color="auto"/>
                          </w:divBdr>
                          <w:divsChild>
                            <w:div w:id="6641669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210814">
      <w:bodyDiv w:val="1"/>
      <w:marLeft w:val="0"/>
      <w:marRight w:val="0"/>
      <w:marTop w:val="0"/>
      <w:marBottom w:val="0"/>
      <w:divBdr>
        <w:top w:val="none" w:sz="0" w:space="0" w:color="auto"/>
        <w:left w:val="none" w:sz="0" w:space="0" w:color="auto"/>
        <w:bottom w:val="none" w:sz="0" w:space="0" w:color="auto"/>
        <w:right w:val="none" w:sz="0" w:space="0" w:color="auto"/>
      </w:divBdr>
      <w:divsChild>
        <w:div w:id="601450603">
          <w:marLeft w:val="0"/>
          <w:marRight w:val="0"/>
          <w:marTop w:val="0"/>
          <w:marBottom w:val="0"/>
          <w:divBdr>
            <w:top w:val="none" w:sz="0" w:space="0" w:color="auto"/>
            <w:left w:val="none" w:sz="0" w:space="0" w:color="auto"/>
            <w:bottom w:val="none" w:sz="0" w:space="0" w:color="auto"/>
            <w:right w:val="none" w:sz="0" w:space="0" w:color="auto"/>
          </w:divBdr>
          <w:divsChild>
            <w:div w:id="856846518">
              <w:marLeft w:val="0"/>
              <w:marRight w:val="0"/>
              <w:marTop w:val="0"/>
              <w:marBottom w:val="0"/>
              <w:divBdr>
                <w:top w:val="none" w:sz="0" w:space="0" w:color="auto"/>
                <w:left w:val="none" w:sz="0" w:space="0" w:color="auto"/>
                <w:bottom w:val="none" w:sz="0" w:space="0" w:color="auto"/>
                <w:right w:val="none" w:sz="0" w:space="0" w:color="auto"/>
              </w:divBdr>
              <w:divsChild>
                <w:div w:id="1101029851">
                  <w:marLeft w:val="0"/>
                  <w:marRight w:val="-6084"/>
                  <w:marTop w:val="0"/>
                  <w:marBottom w:val="0"/>
                  <w:divBdr>
                    <w:top w:val="none" w:sz="0" w:space="0" w:color="auto"/>
                    <w:left w:val="none" w:sz="0" w:space="0" w:color="auto"/>
                    <w:bottom w:val="none" w:sz="0" w:space="0" w:color="auto"/>
                    <w:right w:val="none" w:sz="0" w:space="0" w:color="auto"/>
                  </w:divBdr>
                  <w:divsChild>
                    <w:div w:id="862322986">
                      <w:marLeft w:val="0"/>
                      <w:marRight w:val="5604"/>
                      <w:marTop w:val="0"/>
                      <w:marBottom w:val="0"/>
                      <w:divBdr>
                        <w:top w:val="none" w:sz="0" w:space="0" w:color="auto"/>
                        <w:left w:val="none" w:sz="0" w:space="0" w:color="auto"/>
                        <w:bottom w:val="none" w:sz="0" w:space="0" w:color="auto"/>
                        <w:right w:val="none" w:sz="0" w:space="0" w:color="auto"/>
                      </w:divBdr>
                      <w:divsChild>
                        <w:div w:id="1705592154">
                          <w:marLeft w:val="0"/>
                          <w:marRight w:val="0"/>
                          <w:marTop w:val="0"/>
                          <w:marBottom w:val="0"/>
                          <w:divBdr>
                            <w:top w:val="none" w:sz="0" w:space="0" w:color="auto"/>
                            <w:left w:val="none" w:sz="0" w:space="0" w:color="auto"/>
                            <w:bottom w:val="none" w:sz="0" w:space="0" w:color="auto"/>
                            <w:right w:val="none" w:sz="0" w:space="0" w:color="auto"/>
                          </w:divBdr>
                          <w:divsChild>
                            <w:div w:id="1535997226">
                              <w:marLeft w:val="0"/>
                              <w:marRight w:val="0"/>
                              <w:marTop w:val="120"/>
                              <w:marBottom w:val="360"/>
                              <w:divBdr>
                                <w:top w:val="none" w:sz="0" w:space="0" w:color="auto"/>
                                <w:left w:val="none" w:sz="0" w:space="0" w:color="auto"/>
                                <w:bottom w:val="none" w:sz="0" w:space="0" w:color="auto"/>
                                <w:right w:val="none" w:sz="0" w:space="0" w:color="auto"/>
                              </w:divBdr>
                              <w:divsChild>
                                <w:div w:id="90237455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mai@saitama-med.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22902-125C-4115-8785-0FF2D6DFC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4840</Words>
  <Characters>27593</Characters>
  <Application>Microsoft Office Word</Application>
  <DocSecurity>0</DocSecurity>
  <Lines>229</Lines>
  <Paragraphs>64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mnb-n</dc:creator>
  <cp:lastModifiedBy>LS Ma</cp:lastModifiedBy>
  <cp:revision>2</cp:revision>
  <cp:lastPrinted>2012-11-24T09:50:00Z</cp:lastPrinted>
  <dcterms:created xsi:type="dcterms:W3CDTF">2013-03-06T04:50:00Z</dcterms:created>
  <dcterms:modified xsi:type="dcterms:W3CDTF">2013-03-06T04:50:00Z</dcterms:modified>
</cp:coreProperties>
</file>