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88" w:rsidRPr="007A07E5" w:rsidRDefault="00E56688" w:rsidP="00591676">
      <w:pPr>
        <w:spacing w:line="360" w:lineRule="auto"/>
        <w:jc w:val="both"/>
        <w:rPr>
          <w:rFonts w:ascii="Book Antiqua" w:eastAsia="华文行楷" w:hAnsi="Book Antiqua"/>
          <w:sz w:val="24"/>
          <w:szCs w:val="24"/>
        </w:rPr>
      </w:pPr>
      <w:r w:rsidRPr="007A07E5">
        <w:rPr>
          <w:rFonts w:ascii="Book Antiqua" w:eastAsia="华文行楷" w:hAnsi="Book Antiqua"/>
          <w:sz w:val="24"/>
          <w:szCs w:val="24"/>
        </w:rPr>
        <w:t xml:space="preserve">Name of journal: </w:t>
      </w:r>
      <w:r w:rsidRPr="007A07E5">
        <w:rPr>
          <w:rFonts w:ascii="Book Antiqua" w:eastAsia="华文行楷" w:hAnsi="Book Antiqua"/>
          <w:i/>
          <w:sz w:val="24"/>
          <w:szCs w:val="24"/>
        </w:rPr>
        <w:t>World Journal of Virology</w:t>
      </w:r>
    </w:p>
    <w:p w:rsidR="00E56688" w:rsidRPr="007A07E5" w:rsidRDefault="00E56688" w:rsidP="00591676">
      <w:pPr>
        <w:spacing w:line="360" w:lineRule="auto"/>
        <w:jc w:val="both"/>
        <w:rPr>
          <w:rFonts w:ascii="Book Antiqua" w:eastAsia="华文行楷" w:hAnsi="Book Antiqua"/>
          <w:sz w:val="24"/>
          <w:szCs w:val="24"/>
          <w:lang w:eastAsia="zh-CN"/>
        </w:rPr>
      </w:pPr>
      <w:r w:rsidRPr="007A07E5">
        <w:rPr>
          <w:rFonts w:ascii="Book Antiqua" w:eastAsia="华文行楷" w:hAnsi="Book Antiqua"/>
          <w:sz w:val="24"/>
          <w:szCs w:val="24"/>
        </w:rPr>
        <w:t xml:space="preserve">ESPS Manuscript NO: </w:t>
      </w:r>
      <w:r w:rsidRPr="007A07E5">
        <w:rPr>
          <w:rFonts w:ascii="Book Antiqua" w:eastAsia="华文行楷" w:hAnsi="Book Antiqua"/>
          <w:sz w:val="24"/>
          <w:szCs w:val="24"/>
          <w:lang w:eastAsia="zh-CN"/>
        </w:rPr>
        <w:t>12943</w:t>
      </w:r>
    </w:p>
    <w:p w:rsidR="00491323" w:rsidRPr="007A07E5" w:rsidRDefault="00E56688" w:rsidP="00591676">
      <w:pPr>
        <w:spacing w:line="360" w:lineRule="auto"/>
        <w:jc w:val="both"/>
        <w:rPr>
          <w:rFonts w:ascii="Book Antiqua" w:eastAsia="华文行楷" w:hAnsi="Book Antiqua"/>
          <w:sz w:val="24"/>
          <w:szCs w:val="24"/>
          <w:lang w:eastAsia="zh-CN"/>
        </w:rPr>
      </w:pPr>
      <w:r w:rsidRPr="007A07E5">
        <w:rPr>
          <w:rFonts w:ascii="Book Antiqua" w:eastAsia="华文行楷" w:hAnsi="Book Antiqua"/>
          <w:sz w:val="24"/>
          <w:szCs w:val="24"/>
        </w:rPr>
        <w:t>Columns:</w:t>
      </w:r>
      <w:r w:rsidRPr="007A07E5">
        <w:rPr>
          <w:rFonts w:ascii="Book Antiqua" w:eastAsia="华文行楷" w:hAnsi="Book Antiqua"/>
          <w:sz w:val="24"/>
          <w:szCs w:val="24"/>
          <w:lang w:eastAsia="zh-CN"/>
        </w:rPr>
        <w:t xml:space="preserve"> MINIREVIEW</w:t>
      </w:r>
    </w:p>
    <w:p w:rsidR="00E56688" w:rsidRPr="007A07E5" w:rsidRDefault="00E56688" w:rsidP="00591676">
      <w:pPr>
        <w:spacing w:line="360" w:lineRule="auto"/>
        <w:jc w:val="both"/>
        <w:rPr>
          <w:rFonts w:ascii="Book Antiqua" w:eastAsia="华文行楷" w:hAnsi="Book Antiqua"/>
          <w:sz w:val="24"/>
          <w:szCs w:val="24"/>
          <w:lang w:eastAsia="zh-CN"/>
        </w:rPr>
      </w:pPr>
    </w:p>
    <w:p w:rsidR="00491323" w:rsidRPr="007A07E5" w:rsidRDefault="00705982" w:rsidP="00591676">
      <w:pPr>
        <w:spacing w:line="360" w:lineRule="auto"/>
        <w:jc w:val="both"/>
        <w:rPr>
          <w:rFonts w:ascii="Book Antiqua" w:eastAsia="华文行楷" w:hAnsi="Book Antiqua"/>
          <w:b/>
          <w:sz w:val="24"/>
          <w:szCs w:val="24"/>
        </w:rPr>
      </w:pPr>
      <w:r w:rsidRPr="007A07E5">
        <w:rPr>
          <w:rFonts w:ascii="Book Antiqua" w:eastAsia="华文行楷" w:hAnsi="Book Antiqua"/>
          <w:b/>
          <w:sz w:val="24"/>
          <w:szCs w:val="24"/>
        </w:rPr>
        <w:t>What</w:t>
      </w:r>
      <w:r w:rsidR="00942A86" w:rsidRPr="007A07E5">
        <w:rPr>
          <w:rFonts w:ascii="Book Antiqua" w:eastAsia="华文行楷" w:hAnsi="Book Antiqua"/>
          <w:b/>
          <w:sz w:val="24"/>
          <w:szCs w:val="24"/>
        </w:rPr>
        <w:t xml:space="preserve"> psychiatric screening and monitoring might be needed with the new generation of </w:t>
      </w:r>
      <w:r w:rsidR="00B11105" w:rsidRPr="007A07E5">
        <w:rPr>
          <w:rFonts w:ascii="Book Antiqua" w:eastAsia="华文行楷" w:hAnsi="Book Antiqua"/>
          <w:b/>
          <w:sz w:val="24"/>
          <w:szCs w:val="24"/>
        </w:rPr>
        <w:t>h</w:t>
      </w:r>
      <w:r w:rsidRPr="007A07E5">
        <w:rPr>
          <w:rFonts w:ascii="Book Antiqua" w:eastAsia="华文行楷" w:hAnsi="Book Antiqua"/>
          <w:b/>
          <w:sz w:val="24"/>
          <w:szCs w:val="24"/>
        </w:rPr>
        <w:t xml:space="preserve">epatitis C </w:t>
      </w:r>
      <w:r w:rsidR="00942A86" w:rsidRPr="007A07E5">
        <w:rPr>
          <w:rFonts w:ascii="Book Antiqua" w:eastAsia="华文行楷" w:hAnsi="Book Antiqua"/>
          <w:b/>
          <w:sz w:val="24"/>
          <w:szCs w:val="24"/>
        </w:rPr>
        <w:t>t</w:t>
      </w:r>
      <w:r w:rsidRPr="007A07E5">
        <w:rPr>
          <w:rFonts w:ascii="Book Antiqua" w:eastAsia="华文行楷" w:hAnsi="Book Antiqua"/>
          <w:b/>
          <w:sz w:val="24"/>
          <w:szCs w:val="24"/>
        </w:rPr>
        <w:t>reatments?</w:t>
      </w:r>
    </w:p>
    <w:p w:rsidR="00705982" w:rsidRPr="007A07E5" w:rsidRDefault="00705982" w:rsidP="00591676">
      <w:pPr>
        <w:spacing w:line="360" w:lineRule="auto"/>
        <w:jc w:val="both"/>
        <w:rPr>
          <w:rFonts w:ascii="Book Antiqua" w:eastAsia="华文行楷" w:hAnsi="Book Antiqua" w:cs="Times New Roman"/>
          <w:sz w:val="24"/>
          <w:szCs w:val="24"/>
          <w:lang w:eastAsia="zh-CN"/>
        </w:rPr>
      </w:pPr>
    </w:p>
    <w:p w:rsidR="00E56688" w:rsidRPr="007A07E5" w:rsidRDefault="00591676" w:rsidP="00591676">
      <w:pPr>
        <w:spacing w:line="360" w:lineRule="auto"/>
        <w:jc w:val="both"/>
        <w:rPr>
          <w:rFonts w:ascii="Book Antiqua" w:eastAsia="Arial Unicode MS" w:hAnsi="Book Antiqua" w:cs="Arial Unicode MS"/>
          <w:sz w:val="24"/>
          <w:szCs w:val="24"/>
          <w:lang w:val="en"/>
        </w:rPr>
      </w:pPr>
      <w:r w:rsidRPr="007A07E5">
        <w:rPr>
          <w:rFonts w:ascii="Book Antiqua" w:eastAsia="华文行楷" w:hAnsi="Book Antiqua" w:cs="Times New Roman"/>
          <w:sz w:val="24"/>
          <w:szCs w:val="24"/>
        </w:rPr>
        <w:t>Rowan</w:t>
      </w:r>
      <w:r w:rsidRPr="007A07E5">
        <w:rPr>
          <w:rFonts w:ascii="Book Antiqua" w:eastAsia="华文行楷" w:hAnsi="Book Antiqua" w:cs="Times New Roman"/>
          <w:sz w:val="24"/>
          <w:szCs w:val="24"/>
          <w:lang w:eastAsia="zh-CN"/>
        </w:rPr>
        <w:t xml:space="preserve"> PJ.</w:t>
      </w:r>
      <w:r w:rsidR="0083409B" w:rsidRPr="007A07E5">
        <w:rPr>
          <w:rFonts w:ascii="Book Antiqua" w:hAnsi="Book Antiqua"/>
          <w:sz w:val="24"/>
          <w:szCs w:val="24"/>
        </w:rPr>
        <w:t xml:space="preserve"> Psychiatric </w:t>
      </w:r>
      <w:r w:rsidRPr="007A07E5">
        <w:rPr>
          <w:rFonts w:ascii="Book Antiqua" w:hAnsi="Book Antiqua"/>
          <w:sz w:val="24"/>
          <w:szCs w:val="24"/>
        </w:rPr>
        <w:t>monitoring with ne</w:t>
      </w:r>
      <w:r w:rsidR="0083409B" w:rsidRPr="007A07E5">
        <w:rPr>
          <w:rFonts w:ascii="Book Antiqua" w:hAnsi="Book Antiqua"/>
          <w:sz w:val="24"/>
          <w:szCs w:val="24"/>
        </w:rPr>
        <w:t xml:space="preserve">wer HCV </w:t>
      </w:r>
      <w:r w:rsidRPr="007A07E5">
        <w:rPr>
          <w:rFonts w:ascii="Book Antiqua" w:hAnsi="Book Antiqua"/>
          <w:sz w:val="24"/>
          <w:szCs w:val="24"/>
        </w:rPr>
        <w:t>t</w:t>
      </w:r>
      <w:r w:rsidR="0083409B" w:rsidRPr="007A07E5">
        <w:rPr>
          <w:rFonts w:ascii="Book Antiqua" w:hAnsi="Book Antiqua"/>
          <w:sz w:val="24"/>
          <w:szCs w:val="24"/>
        </w:rPr>
        <w:t>herapies</w:t>
      </w:r>
    </w:p>
    <w:p w:rsidR="00E56688" w:rsidRPr="007A07E5" w:rsidRDefault="00E56688" w:rsidP="00591676">
      <w:pPr>
        <w:spacing w:line="360" w:lineRule="auto"/>
        <w:jc w:val="both"/>
        <w:rPr>
          <w:rFonts w:ascii="Book Antiqua" w:eastAsia="华文行楷" w:hAnsi="Book Antiqua" w:cs="Times New Roman"/>
          <w:sz w:val="24"/>
          <w:szCs w:val="24"/>
          <w:lang w:val="en" w:eastAsia="zh-CN"/>
        </w:rPr>
      </w:pPr>
    </w:p>
    <w:p w:rsidR="00942A86" w:rsidRPr="007A07E5" w:rsidRDefault="00942A86" w:rsidP="00591676">
      <w:pPr>
        <w:spacing w:line="360" w:lineRule="auto"/>
        <w:jc w:val="both"/>
        <w:rPr>
          <w:rFonts w:ascii="Book Antiqua" w:eastAsia="华文行楷" w:hAnsi="Book Antiqua" w:cs="Times New Roman"/>
          <w:sz w:val="24"/>
          <w:szCs w:val="24"/>
          <w:lang w:eastAsia="zh-CN"/>
        </w:rPr>
      </w:pPr>
      <w:r w:rsidRPr="007A07E5">
        <w:rPr>
          <w:rFonts w:ascii="Book Antiqua" w:eastAsia="华文行楷" w:hAnsi="Book Antiqua" w:cs="Times New Roman"/>
          <w:sz w:val="24"/>
          <w:szCs w:val="24"/>
        </w:rPr>
        <w:t>Paul J Rowan</w:t>
      </w:r>
    </w:p>
    <w:p w:rsidR="00591676" w:rsidRPr="007A07E5" w:rsidRDefault="00591676" w:rsidP="00591676">
      <w:pPr>
        <w:spacing w:line="360" w:lineRule="auto"/>
        <w:jc w:val="both"/>
        <w:rPr>
          <w:rFonts w:ascii="Book Antiqua" w:eastAsia="华文行楷" w:hAnsi="Book Antiqua" w:cs="Times New Roman"/>
          <w:sz w:val="24"/>
          <w:szCs w:val="24"/>
          <w:lang w:val="en" w:eastAsia="zh-CN"/>
        </w:rPr>
      </w:pPr>
    </w:p>
    <w:p w:rsidR="0083409B" w:rsidRPr="007A07E5" w:rsidRDefault="00591676" w:rsidP="00591676">
      <w:pPr>
        <w:spacing w:line="360" w:lineRule="auto"/>
        <w:jc w:val="both"/>
        <w:rPr>
          <w:rFonts w:ascii="Book Antiqua" w:eastAsia="华文行楷" w:hAnsi="Book Antiqua" w:cs="Times New Roman"/>
          <w:sz w:val="24"/>
          <w:szCs w:val="24"/>
          <w:lang w:eastAsia="zh-CN"/>
        </w:rPr>
      </w:pPr>
      <w:r w:rsidRPr="007A07E5">
        <w:rPr>
          <w:rFonts w:ascii="Book Antiqua" w:eastAsia="华文行楷" w:hAnsi="Book Antiqua" w:cs="Times New Roman"/>
          <w:b/>
          <w:sz w:val="24"/>
          <w:szCs w:val="24"/>
        </w:rPr>
        <w:t>Paul J</w:t>
      </w:r>
      <w:r w:rsidR="00705982" w:rsidRPr="007A07E5">
        <w:rPr>
          <w:rFonts w:ascii="Book Antiqua" w:eastAsia="华文行楷" w:hAnsi="Book Antiqua" w:cs="Times New Roman"/>
          <w:b/>
          <w:sz w:val="24"/>
          <w:szCs w:val="24"/>
        </w:rPr>
        <w:t xml:space="preserve"> Rowan,</w:t>
      </w:r>
      <w:r w:rsidR="00705982" w:rsidRPr="007A07E5">
        <w:rPr>
          <w:rFonts w:ascii="Book Antiqua" w:eastAsia="华文行楷" w:hAnsi="Book Antiqua" w:cs="Times New Roman"/>
          <w:sz w:val="24"/>
          <w:szCs w:val="24"/>
        </w:rPr>
        <w:t xml:space="preserve"> University of Texas Health Sciences Center at Houston School of Public Health</w:t>
      </w:r>
      <w:r w:rsidRPr="007A07E5">
        <w:rPr>
          <w:rFonts w:ascii="Book Antiqua" w:eastAsia="华文行楷" w:hAnsi="Book Antiqua" w:cs="Times New Roman"/>
          <w:sz w:val="24"/>
          <w:szCs w:val="24"/>
          <w:lang w:eastAsia="zh-CN"/>
        </w:rPr>
        <w:t xml:space="preserve">, </w:t>
      </w:r>
      <w:r w:rsidR="0083409B" w:rsidRPr="007A07E5">
        <w:rPr>
          <w:rFonts w:ascii="Book Antiqua" w:eastAsia="华文行楷" w:hAnsi="Book Antiqua" w:cs="Times New Roman"/>
          <w:sz w:val="24"/>
          <w:szCs w:val="24"/>
        </w:rPr>
        <w:t>Houston, T</w:t>
      </w:r>
      <w:r w:rsidRPr="007A07E5">
        <w:rPr>
          <w:rFonts w:ascii="Book Antiqua" w:eastAsia="华文行楷" w:hAnsi="Book Antiqua" w:cs="Times New Roman"/>
          <w:sz w:val="24"/>
          <w:szCs w:val="24"/>
          <w:lang w:eastAsia="zh-CN"/>
        </w:rPr>
        <w:t xml:space="preserve">X </w:t>
      </w:r>
      <w:r w:rsidR="0083409B" w:rsidRPr="007A07E5">
        <w:rPr>
          <w:rFonts w:ascii="Book Antiqua" w:eastAsia="华文行楷" w:hAnsi="Book Antiqua" w:cs="Times New Roman"/>
          <w:sz w:val="24"/>
          <w:szCs w:val="24"/>
        </w:rPr>
        <w:t>77030</w:t>
      </w:r>
      <w:r w:rsidRPr="007A07E5">
        <w:rPr>
          <w:rFonts w:ascii="Book Antiqua" w:eastAsia="华文行楷" w:hAnsi="Book Antiqua" w:cs="Times New Roman"/>
          <w:sz w:val="24"/>
          <w:szCs w:val="24"/>
          <w:lang w:eastAsia="zh-CN"/>
        </w:rPr>
        <w:t>, United States</w:t>
      </w:r>
    </w:p>
    <w:p w:rsidR="00705982" w:rsidRPr="007A07E5" w:rsidRDefault="00705982" w:rsidP="00591676">
      <w:pPr>
        <w:spacing w:line="360" w:lineRule="auto"/>
        <w:jc w:val="both"/>
        <w:rPr>
          <w:rFonts w:ascii="Book Antiqua" w:eastAsia="华文行楷" w:hAnsi="Book Antiqua" w:cs="Times New Roman"/>
          <w:sz w:val="24"/>
          <w:szCs w:val="24"/>
          <w:lang w:eastAsia="zh-CN"/>
        </w:rPr>
      </w:pPr>
    </w:p>
    <w:p w:rsidR="00591676" w:rsidRPr="007A07E5" w:rsidRDefault="00591676" w:rsidP="00591676">
      <w:pPr>
        <w:spacing w:line="360" w:lineRule="auto"/>
        <w:jc w:val="both"/>
        <w:rPr>
          <w:rFonts w:ascii="Book Antiqua" w:eastAsia="华文行楷" w:hAnsi="Book Antiqua" w:cs="Times New Roman"/>
          <w:sz w:val="24"/>
          <w:szCs w:val="24"/>
          <w:lang w:eastAsia="zh-CN"/>
        </w:rPr>
      </w:pPr>
      <w:r w:rsidRPr="007A07E5">
        <w:rPr>
          <w:rFonts w:ascii="Book Antiqua" w:hAnsi="Book Antiqua"/>
          <w:b/>
          <w:sz w:val="24"/>
          <w:szCs w:val="24"/>
        </w:rPr>
        <w:t>Author contributions:</w:t>
      </w:r>
      <w:r w:rsidRPr="007A07E5">
        <w:rPr>
          <w:rFonts w:ascii="Book Antiqua" w:hAnsi="Book Antiqua"/>
          <w:b/>
          <w:sz w:val="24"/>
          <w:szCs w:val="24"/>
          <w:lang w:eastAsia="zh-CN"/>
        </w:rPr>
        <w:t xml:space="preserve"> </w:t>
      </w:r>
      <w:r w:rsidRPr="007A07E5">
        <w:rPr>
          <w:rFonts w:ascii="Book Antiqua" w:eastAsia="华文行楷" w:hAnsi="Book Antiqua" w:cs="Times New Roman"/>
          <w:sz w:val="24"/>
          <w:szCs w:val="24"/>
        </w:rPr>
        <w:t>Rowan</w:t>
      </w:r>
      <w:r w:rsidRPr="007A07E5">
        <w:rPr>
          <w:rFonts w:ascii="Book Antiqua" w:eastAsia="华文行楷" w:hAnsi="Book Antiqua" w:cs="Times New Roman"/>
          <w:sz w:val="24"/>
          <w:szCs w:val="24"/>
          <w:lang w:eastAsia="zh-CN"/>
        </w:rPr>
        <w:t xml:space="preserve"> PJ contributed to this paper.</w:t>
      </w:r>
    </w:p>
    <w:p w:rsidR="00591676" w:rsidRPr="007A07E5" w:rsidRDefault="00591676" w:rsidP="00591676">
      <w:pPr>
        <w:spacing w:line="360" w:lineRule="auto"/>
        <w:jc w:val="both"/>
        <w:rPr>
          <w:rFonts w:ascii="Book Antiqua" w:eastAsia="华文行楷" w:hAnsi="Book Antiqua" w:cs="Times New Roman"/>
          <w:sz w:val="24"/>
          <w:szCs w:val="24"/>
          <w:lang w:eastAsia="zh-CN"/>
        </w:rPr>
      </w:pPr>
    </w:p>
    <w:p w:rsidR="00591676" w:rsidRPr="007A07E5" w:rsidRDefault="00591676" w:rsidP="00591676">
      <w:pPr>
        <w:spacing w:line="360" w:lineRule="auto"/>
        <w:jc w:val="both"/>
        <w:rPr>
          <w:rFonts w:ascii="Book Antiqua" w:eastAsia="华文行楷" w:hAnsi="Book Antiqua" w:cs="Times New Roman"/>
          <w:sz w:val="24"/>
          <w:szCs w:val="24"/>
        </w:rPr>
      </w:pPr>
      <w:r w:rsidRPr="007A07E5">
        <w:rPr>
          <w:rFonts w:ascii="Book Antiqua" w:hAnsi="Book Antiqua"/>
          <w:b/>
          <w:sz w:val="24"/>
          <w:szCs w:val="24"/>
        </w:rPr>
        <w:t>Correspondence to:</w:t>
      </w:r>
      <w:r w:rsidRPr="007A07E5">
        <w:rPr>
          <w:rFonts w:ascii="Book Antiqua" w:hAnsi="Book Antiqua"/>
          <w:b/>
          <w:sz w:val="24"/>
          <w:szCs w:val="24"/>
          <w:lang w:eastAsia="zh-CN"/>
        </w:rPr>
        <w:t xml:space="preserve"> </w:t>
      </w:r>
      <w:r w:rsidRPr="00B11105">
        <w:rPr>
          <w:rFonts w:ascii="Book Antiqua" w:eastAsia="华文行楷" w:hAnsi="Book Antiqua" w:cs="Times New Roman"/>
          <w:b/>
          <w:sz w:val="24"/>
          <w:szCs w:val="24"/>
        </w:rPr>
        <w:t>Paul J</w:t>
      </w:r>
      <w:r w:rsidR="00705982" w:rsidRPr="00B11105">
        <w:rPr>
          <w:rFonts w:ascii="Book Antiqua" w:eastAsia="华文行楷" w:hAnsi="Book Antiqua" w:cs="Times New Roman"/>
          <w:b/>
          <w:sz w:val="24"/>
          <w:szCs w:val="24"/>
        </w:rPr>
        <w:t xml:space="preserve"> Rowan, PhD, MPH</w:t>
      </w:r>
      <w:r w:rsidRPr="00B11105">
        <w:rPr>
          <w:rFonts w:ascii="Book Antiqua" w:eastAsia="华文行楷" w:hAnsi="Book Antiqua" w:cs="Times New Roman"/>
          <w:b/>
          <w:sz w:val="24"/>
          <w:szCs w:val="24"/>
          <w:lang w:eastAsia="zh-CN"/>
        </w:rPr>
        <w:t>,</w:t>
      </w:r>
      <w:r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University of Texas Health Sciences Center at Houston School of Public Health</w:t>
      </w:r>
      <w:r w:rsidRPr="007A07E5">
        <w:rPr>
          <w:rFonts w:ascii="Book Antiqua" w:eastAsia="华文行楷" w:hAnsi="Book Antiqua" w:cs="Times New Roman"/>
          <w:sz w:val="24"/>
          <w:szCs w:val="24"/>
          <w:lang w:eastAsia="zh-CN"/>
        </w:rPr>
        <w:t xml:space="preserve">, </w:t>
      </w:r>
      <w:r w:rsidR="00705982" w:rsidRPr="007A07E5">
        <w:rPr>
          <w:rFonts w:ascii="Book Antiqua" w:eastAsia="华文行楷" w:hAnsi="Book Antiqua" w:cs="Times New Roman"/>
          <w:sz w:val="24"/>
          <w:szCs w:val="24"/>
        </w:rPr>
        <w:t>1200 Herman Pressler Drive</w:t>
      </w:r>
      <w:r w:rsidRPr="007A07E5">
        <w:rPr>
          <w:rFonts w:ascii="Book Antiqua" w:eastAsia="华文行楷" w:hAnsi="Book Antiqua" w:cs="Times New Roman"/>
          <w:sz w:val="24"/>
          <w:szCs w:val="24"/>
          <w:lang w:eastAsia="zh-CN"/>
        </w:rPr>
        <w:t xml:space="preserve">, </w:t>
      </w:r>
      <w:r w:rsidR="00705982" w:rsidRPr="007A07E5">
        <w:rPr>
          <w:rFonts w:ascii="Book Antiqua" w:eastAsia="华文行楷" w:hAnsi="Book Antiqua" w:cs="Times New Roman"/>
          <w:sz w:val="24"/>
          <w:szCs w:val="24"/>
        </w:rPr>
        <w:t>Houston, TX, 77030</w:t>
      </w:r>
      <w:r w:rsidRPr="007A07E5">
        <w:rPr>
          <w:rFonts w:ascii="Book Antiqua" w:eastAsia="华文行楷" w:hAnsi="Book Antiqua" w:cs="Times New Roman"/>
          <w:sz w:val="24"/>
          <w:szCs w:val="24"/>
          <w:lang w:eastAsia="zh-CN"/>
        </w:rPr>
        <w:t>, United States.</w:t>
      </w:r>
      <w:r w:rsidRPr="007A07E5">
        <w:rPr>
          <w:rFonts w:ascii="Book Antiqua" w:hAnsi="Book Antiqua"/>
          <w:sz w:val="24"/>
          <w:szCs w:val="24"/>
        </w:rPr>
        <w:t xml:space="preserve"> </w:t>
      </w:r>
      <w:hyperlink r:id="rId8" w:history="1">
        <w:r w:rsidRPr="007A07E5">
          <w:rPr>
            <w:rFonts w:ascii="Book Antiqua" w:eastAsia="华文行楷" w:hAnsi="Book Antiqua" w:cs="Times New Roman"/>
            <w:sz w:val="24"/>
            <w:szCs w:val="24"/>
          </w:rPr>
          <w:t>prowan@uth.tmc.edu</w:t>
        </w:r>
      </w:hyperlink>
      <w:r w:rsidRPr="007A07E5">
        <w:rPr>
          <w:rFonts w:ascii="Book Antiqua" w:eastAsia="华文行楷" w:hAnsi="Book Antiqua" w:cs="Times New Roman"/>
          <w:sz w:val="24"/>
          <w:szCs w:val="24"/>
        </w:rPr>
        <w:t xml:space="preserve"> </w:t>
      </w:r>
    </w:p>
    <w:p w:rsidR="00705982" w:rsidRPr="007A07E5" w:rsidRDefault="00705982" w:rsidP="00591676">
      <w:pPr>
        <w:spacing w:line="360" w:lineRule="auto"/>
        <w:jc w:val="both"/>
        <w:rPr>
          <w:rFonts w:ascii="Book Antiqua" w:eastAsia="华文行楷" w:hAnsi="Book Antiqua" w:cs="Times New Roman"/>
          <w:sz w:val="24"/>
          <w:szCs w:val="24"/>
          <w:lang w:eastAsia="zh-CN"/>
        </w:rPr>
      </w:pP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 xml:space="preserve">Telephone: </w:t>
      </w:r>
      <w:r w:rsidRPr="007A07E5">
        <w:rPr>
          <w:rFonts w:ascii="Book Antiqua" w:eastAsia="华文行楷" w:hAnsi="Book Antiqua" w:cs="Times New Roman"/>
          <w:sz w:val="24"/>
          <w:szCs w:val="24"/>
          <w:lang w:eastAsia="zh-CN"/>
        </w:rPr>
        <w:t>+1-</w:t>
      </w:r>
      <w:r w:rsidRPr="007A07E5">
        <w:rPr>
          <w:rFonts w:ascii="Book Antiqua" w:eastAsia="华文行楷" w:hAnsi="Book Antiqua" w:cs="Times New Roman"/>
          <w:sz w:val="24"/>
          <w:szCs w:val="24"/>
        </w:rPr>
        <w:t>713</w:t>
      </w:r>
      <w:r w:rsidRPr="007A07E5">
        <w:rPr>
          <w:rFonts w:ascii="Book Antiqua" w:eastAsia="华文行楷" w:hAnsi="Book Antiqua" w:cs="Times New Roman"/>
          <w:sz w:val="24"/>
          <w:szCs w:val="24"/>
          <w:lang w:eastAsia="zh-CN"/>
        </w:rPr>
        <w:t>-</w:t>
      </w:r>
      <w:r w:rsidRPr="007A07E5">
        <w:rPr>
          <w:rFonts w:ascii="Book Antiqua" w:eastAsia="华文行楷" w:hAnsi="Book Antiqua" w:cs="Times New Roman"/>
          <w:sz w:val="24"/>
          <w:szCs w:val="24"/>
        </w:rPr>
        <w:t>5009183</w:t>
      </w:r>
      <w:r w:rsidRPr="007A07E5">
        <w:rPr>
          <w:rFonts w:ascii="Book Antiqua" w:eastAsia="华文行楷" w:hAnsi="Book Antiqua" w:cs="Times New Roman"/>
          <w:sz w:val="24"/>
          <w:szCs w:val="24"/>
          <w:lang w:eastAsia="zh-CN"/>
        </w:rPr>
        <w:t xml:space="preserve"> </w:t>
      </w:r>
      <w:r w:rsidRPr="007A07E5">
        <w:rPr>
          <w:rFonts w:ascii="Book Antiqua" w:hAnsi="Book Antiqua"/>
          <w:b/>
          <w:sz w:val="24"/>
          <w:szCs w:val="24"/>
        </w:rPr>
        <w:t>Fax:</w:t>
      </w:r>
      <w:r w:rsidRPr="007A07E5">
        <w:rPr>
          <w:rFonts w:ascii="Book Antiqua" w:eastAsia="华文行楷" w:hAnsi="Book Antiqua" w:cs="Times New Roman"/>
          <w:sz w:val="24"/>
          <w:szCs w:val="24"/>
          <w:lang w:eastAsia="zh-CN"/>
        </w:rPr>
        <w:t xml:space="preserve"> +1-</w:t>
      </w:r>
      <w:r w:rsidRPr="007A07E5">
        <w:rPr>
          <w:rFonts w:ascii="Book Antiqua" w:eastAsia="华文行楷" w:hAnsi="Book Antiqua" w:cs="Times New Roman"/>
          <w:sz w:val="24"/>
          <w:szCs w:val="24"/>
        </w:rPr>
        <w:t>713</w:t>
      </w:r>
      <w:r w:rsidRPr="007A07E5">
        <w:rPr>
          <w:rFonts w:ascii="Book Antiqua" w:eastAsia="华文行楷" w:hAnsi="Book Antiqua" w:cs="Times New Roman"/>
          <w:sz w:val="24"/>
          <w:szCs w:val="24"/>
          <w:lang w:eastAsia="zh-CN"/>
        </w:rPr>
        <w:t>-</w:t>
      </w:r>
      <w:r w:rsidRPr="007A07E5">
        <w:rPr>
          <w:rFonts w:ascii="Book Antiqua" w:eastAsia="华文行楷" w:hAnsi="Book Antiqua" w:cs="Times New Roman"/>
          <w:sz w:val="24"/>
          <w:szCs w:val="24"/>
        </w:rPr>
        <w:t>5009181</w:t>
      </w:r>
    </w:p>
    <w:p w:rsidR="00591676" w:rsidRPr="007A07E5" w:rsidRDefault="00591676" w:rsidP="00591676">
      <w:pPr>
        <w:spacing w:line="360" w:lineRule="auto"/>
        <w:jc w:val="both"/>
        <w:rPr>
          <w:rFonts w:ascii="Book Antiqua" w:eastAsia="华文行楷" w:hAnsi="Book Antiqua" w:cs="Times New Roman"/>
          <w:sz w:val="24"/>
          <w:szCs w:val="24"/>
          <w:lang w:eastAsia="zh-CN"/>
        </w:rPr>
      </w:pP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 xml:space="preserve">Received: </w:t>
      </w:r>
      <w:r w:rsidRPr="007A07E5">
        <w:rPr>
          <w:rFonts w:ascii="Book Antiqua" w:hAnsi="Book Antiqua"/>
          <w:sz w:val="24"/>
          <w:szCs w:val="24"/>
          <w:lang w:eastAsia="zh-CN"/>
        </w:rPr>
        <w:t>July 29, 2014</w:t>
      </w:r>
      <w:r w:rsidRPr="007A07E5">
        <w:rPr>
          <w:rFonts w:ascii="Book Antiqua" w:hAnsi="Book Antiqua"/>
          <w:sz w:val="24"/>
          <w:szCs w:val="24"/>
        </w:rPr>
        <w:t xml:space="preserve">  </w:t>
      </w: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Peer-review started:</w:t>
      </w:r>
      <w:r w:rsidRPr="007A07E5">
        <w:rPr>
          <w:rFonts w:ascii="Book Antiqua" w:hAnsi="Book Antiqua"/>
          <w:sz w:val="24"/>
          <w:szCs w:val="24"/>
          <w:lang w:eastAsia="zh-CN"/>
        </w:rPr>
        <w:t xml:space="preserve"> July 29, 2014</w:t>
      </w:r>
      <w:r w:rsidRPr="007A07E5">
        <w:rPr>
          <w:rFonts w:ascii="Book Antiqua" w:hAnsi="Book Antiqua"/>
          <w:sz w:val="24"/>
          <w:szCs w:val="24"/>
        </w:rPr>
        <w:t xml:space="preserve">  </w:t>
      </w:r>
    </w:p>
    <w:p w:rsidR="00591676" w:rsidRPr="007A07E5" w:rsidRDefault="00591676" w:rsidP="00591676">
      <w:pPr>
        <w:spacing w:line="360" w:lineRule="auto"/>
        <w:jc w:val="both"/>
        <w:rPr>
          <w:rFonts w:ascii="Book Antiqua" w:hAnsi="Book Antiqua"/>
          <w:b/>
          <w:sz w:val="24"/>
          <w:szCs w:val="24"/>
          <w:lang w:eastAsia="zh-CN"/>
        </w:rPr>
      </w:pPr>
      <w:r w:rsidRPr="007A07E5">
        <w:rPr>
          <w:rFonts w:ascii="Book Antiqua" w:hAnsi="Book Antiqua"/>
          <w:b/>
          <w:sz w:val="24"/>
          <w:szCs w:val="24"/>
        </w:rPr>
        <w:t>First decision:</w:t>
      </w:r>
      <w:r w:rsidRPr="007A07E5">
        <w:rPr>
          <w:rFonts w:ascii="Book Antiqua" w:hAnsi="Book Antiqua"/>
          <w:b/>
          <w:sz w:val="24"/>
          <w:szCs w:val="24"/>
          <w:lang w:eastAsia="zh-CN"/>
        </w:rPr>
        <w:t xml:space="preserve"> </w:t>
      </w:r>
      <w:r w:rsidRPr="007A07E5">
        <w:rPr>
          <w:rFonts w:ascii="Book Antiqua" w:hAnsi="Book Antiqua"/>
          <w:sz w:val="24"/>
          <w:szCs w:val="24"/>
          <w:lang w:eastAsia="zh-CN"/>
        </w:rPr>
        <w:t>November 3, 2014</w:t>
      </w: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 xml:space="preserve">Revised:  </w:t>
      </w:r>
      <w:r w:rsidRPr="007A07E5">
        <w:rPr>
          <w:rFonts w:ascii="Book Antiqua" w:hAnsi="Book Antiqua"/>
          <w:sz w:val="24"/>
          <w:szCs w:val="24"/>
          <w:lang w:eastAsia="zh-CN"/>
        </w:rPr>
        <w:t>November 11, 2014</w:t>
      </w:r>
    </w:p>
    <w:p w:rsidR="003B1830" w:rsidRDefault="00591676" w:rsidP="003B1830">
      <w:pPr>
        <w:rPr>
          <w:rStyle w:val="Emphasis"/>
          <w:rFonts w:ascii="Book Antiqua" w:hAnsi="Book Antiqua"/>
          <w:i w:val="0"/>
          <w:sz w:val="24"/>
        </w:rPr>
      </w:pPr>
      <w:r w:rsidRPr="007A07E5">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B1830" w:rsidRPr="00A63FB9">
        <w:rPr>
          <w:rStyle w:val="Emphasis"/>
          <w:rFonts w:ascii="Book Antiqua" w:hAnsi="Book Antiqua"/>
          <w:i w:val="0"/>
          <w:sz w:val="24"/>
        </w:rPr>
        <w:t xml:space="preserve">November </w:t>
      </w:r>
      <w:r w:rsidR="003B1830">
        <w:rPr>
          <w:rStyle w:val="Emphasis"/>
          <w:rFonts w:ascii="Book Antiqua" w:hAnsi="Book Antiqua"/>
          <w:i w:val="0"/>
          <w:sz w:val="24"/>
        </w:rPr>
        <w:t>1</w:t>
      </w:r>
      <w:r w:rsidR="003B1830"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91676" w:rsidRPr="007A07E5" w:rsidRDefault="00591676" w:rsidP="00591676">
      <w:pPr>
        <w:spacing w:line="360" w:lineRule="auto"/>
        <w:jc w:val="both"/>
        <w:rPr>
          <w:rFonts w:ascii="Book Antiqua" w:hAnsi="Book Antiqua"/>
          <w:b/>
          <w:sz w:val="24"/>
          <w:szCs w:val="24"/>
        </w:rPr>
      </w:pP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Article in press:</w:t>
      </w:r>
    </w:p>
    <w:p w:rsidR="00591676" w:rsidRPr="007A07E5" w:rsidRDefault="00591676" w:rsidP="00591676">
      <w:pPr>
        <w:spacing w:line="360" w:lineRule="auto"/>
        <w:jc w:val="both"/>
        <w:rPr>
          <w:rFonts w:ascii="Book Antiqua" w:hAnsi="Book Antiqua"/>
          <w:b/>
          <w:sz w:val="24"/>
          <w:szCs w:val="24"/>
        </w:rPr>
      </w:pPr>
      <w:r w:rsidRPr="007A07E5">
        <w:rPr>
          <w:rFonts w:ascii="Book Antiqua" w:hAnsi="Book Antiqua"/>
          <w:b/>
          <w:sz w:val="24"/>
          <w:szCs w:val="24"/>
        </w:rPr>
        <w:t xml:space="preserve">Published online: </w:t>
      </w:r>
    </w:p>
    <w:p w:rsidR="00705982" w:rsidRPr="007A07E5" w:rsidRDefault="00705982" w:rsidP="00591676">
      <w:pPr>
        <w:spacing w:line="360" w:lineRule="auto"/>
        <w:jc w:val="both"/>
        <w:rPr>
          <w:rFonts w:ascii="Book Antiqua" w:eastAsia="华文行楷" w:hAnsi="Book Antiqua" w:cs="Times New Roman"/>
          <w:sz w:val="24"/>
          <w:szCs w:val="24"/>
        </w:rPr>
      </w:pPr>
    </w:p>
    <w:p w:rsidR="00705982" w:rsidRPr="007A07E5" w:rsidRDefault="00705982" w:rsidP="00591676">
      <w:pPr>
        <w:spacing w:line="360" w:lineRule="auto"/>
        <w:jc w:val="both"/>
        <w:rPr>
          <w:rFonts w:ascii="Book Antiqua" w:eastAsia="华文行楷" w:hAnsi="Book Antiqua"/>
          <w:b/>
          <w:sz w:val="24"/>
          <w:szCs w:val="24"/>
          <w:lang w:eastAsia="zh-CN"/>
        </w:rPr>
      </w:pPr>
      <w:r w:rsidRPr="007A07E5">
        <w:rPr>
          <w:rFonts w:ascii="Book Antiqua" w:eastAsia="华文行楷" w:hAnsi="Book Antiqua"/>
          <w:b/>
          <w:sz w:val="24"/>
          <w:szCs w:val="24"/>
        </w:rPr>
        <w:t>Abstract</w:t>
      </w:r>
    </w:p>
    <w:p w:rsidR="00705982" w:rsidRPr="007A07E5" w:rsidRDefault="00705982" w:rsidP="00591676">
      <w:pPr>
        <w:spacing w:line="360" w:lineRule="auto"/>
        <w:jc w:val="both"/>
        <w:rPr>
          <w:rFonts w:ascii="Book Antiqua" w:eastAsia="华文行楷" w:hAnsi="Book Antiqua"/>
          <w:sz w:val="24"/>
          <w:szCs w:val="24"/>
        </w:rPr>
      </w:pPr>
      <w:r w:rsidRPr="007A07E5">
        <w:rPr>
          <w:rFonts w:ascii="Book Antiqua" w:eastAsia="华文行楷" w:hAnsi="Book Antiqua"/>
          <w:sz w:val="24"/>
          <w:szCs w:val="24"/>
        </w:rPr>
        <w:t>Psychiatric difficulties, including depression and alcohol use disorders, pose a challenge to treatment decision-making for chronic hepatitis C. This is especially made worse because interferon-alpha, as part of the standard of care, may exacerbate depressive symptoms and cause suicidal symptoms to appear. This requires a treatment setting that has the capacity to carry out psychiatric assessment and monitoring, and the capability to deliver patient education regarding these aspects of care. Psychiatric comorbidities create a challenging decision-making situation, especially since success rates for the most common hepatitis C genotype, genotype 1, hover around 40%.</w:t>
      </w:r>
      <w:r w:rsidR="00942A86" w:rsidRPr="007A07E5">
        <w:rPr>
          <w:rFonts w:ascii="Book Antiqua" w:eastAsia="华文行楷" w:hAnsi="Book Antiqua"/>
          <w:sz w:val="24"/>
          <w:szCs w:val="24"/>
          <w:lang w:eastAsia="zh-CN"/>
        </w:rPr>
        <w:t xml:space="preserve"> </w:t>
      </w:r>
      <w:r w:rsidRPr="007A07E5">
        <w:rPr>
          <w:rFonts w:ascii="Book Antiqua" w:eastAsia="华文行楷" w:hAnsi="Book Antiqua"/>
          <w:sz w:val="24"/>
          <w:szCs w:val="24"/>
        </w:rPr>
        <w:t>In recent years, new treatments have emerged. These significantly boost the likelihood of sustained viral response, including for genotype 1, and do not seem to have the side effects of interferon-alpha or ribavirin. Relevant data are reviewed to assess the degree that these new treatments might reduce the portion not eligible for treatment due to psychiatric comorbidities, and might reduce the emergence of psychiatric symptoms during treatment.</w:t>
      </w:r>
      <w:r w:rsidR="00942A86" w:rsidRPr="007A07E5">
        <w:rPr>
          <w:rFonts w:ascii="Book Antiqua" w:eastAsia="华文行楷" w:hAnsi="Book Antiqua"/>
          <w:sz w:val="24"/>
          <w:szCs w:val="24"/>
          <w:lang w:eastAsia="zh-CN"/>
        </w:rPr>
        <w:t xml:space="preserve"> </w:t>
      </w:r>
      <w:r w:rsidRPr="007A07E5">
        <w:rPr>
          <w:rFonts w:ascii="Book Antiqua" w:eastAsia="华文行楷" w:hAnsi="Book Antiqua"/>
          <w:sz w:val="24"/>
          <w:szCs w:val="24"/>
        </w:rPr>
        <w:t>Several organizations have recently released evidence-based treatment recommendation guidelines. It is</w:t>
      </w:r>
      <w:r w:rsidR="00D01D84" w:rsidRPr="007A07E5">
        <w:rPr>
          <w:rFonts w:ascii="Book Antiqua" w:eastAsia="华文行楷" w:hAnsi="Book Antiqua"/>
          <w:sz w:val="24"/>
          <w:szCs w:val="24"/>
        </w:rPr>
        <w:t xml:space="preserve"> apparent that interferon-alpha </w:t>
      </w:r>
      <w:r w:rsidRPr="007A07E5">
        <w:rPr>
          <w:rFonts w:ascii="Book Antiqua" w:eastAsia="华文行楷" w:hAnsi="Book Antiqua"/>
          <w:sz w:val="24"/>
          <w:szCs w:val="24"/>
        </w:rPr>
        <w:t xml:space="preserve">continues to be a standard of care, with the new drugs added to this recognized regimen in order to shorten treatment and to boost efficacy. Clinical settings must continue to assess appropriateness for treatment, including current or recent psychiatric comorbidities, and must continue to closely monitor patients for the emergence of psychiatric side effects. The newly </w:t>
      </w:r>
      <w:r w:rsidR="00D01D84" w:rsidRPr="007A07E5">
        <w:rPr>
          <w:rFonts w:ascii="Book Antiqua" w:eastAsia="华文行楷" w:hAnsi="Book Antiqua"/>
          <w:sz w:val="24"/>
          <w:szCs w:val="24"/>
        </w:rPr>
        <w:t>developed</w:t>
      </w:r>
      <w:r w:rsidRPr="007A07E5">
        <w:rPr>
          <w:rFonts w:ascii="Book Antiqua" w:eastAsia="华文行楷" w:hAnsi="Book Antiqua"/>
          <w:sz w:val="24"/>
          <w:szCs w:val="24"/>
        </w:rPr>
        <w:t xml:space="preserve"> hepatitis C treatments may affect the metabolism of several categories of psychiatric drugs, and so drug-drug interactions must also be considered and monitored.</w:t>
      </w:r>
      <w:r w:rsidR="00942A86" w:rsidRPr="007A07E5">
        <w:rPr>
          <w:rFonts w:ascii="Book Antiqua" w:eastAsia="华文行楷" w:hAnsi="Book Antiqua"/>
          <w:sz w:val="24"/>
          <w:szCs w:val="24"/>
          <w:lang w:eastAsia="zh-CN"/>
        </w:rPr>
        <w:t xml:space="preserve"> </w:t>
      </w:r>
      <w:r w:rsidRPr="007A07E5">
        <w:rPr>
          <w:rFonts w:ascii="Book Antiqua" w:eastAsia="华文行楷" w:hAnsi="Book Antiqua"/>
          <w:sz w:val="24"/>
          <w:szCs w:val="24"/>
        </w:rPr>
        <w:t xml:space="preserve">With many promising drugs under development, an all-pill regimen, with no interferon-alpha and no ribavirin, may emerge in the near future. This will greatly change the challenge of treatment decision-making, and should expand the portion of patients able to successfully complete a treatment regimen. </w:t>
      </w:r>
    </w:p>
    <w:p w:rsidR="00705982" w:rsidRPr="007A07E5" w:rsidRDefault="00705982" w:rsidP="00591676">
      <w:pPr>
        <w:spacing w:line="360" w:lineRule="auto"/>
        <w:jc w:val="both"/>
        <w:rPr>
          <w:rFonts w:ascii="Book Antiqua" w:eastAsia="华文行楷" w:hAnsi="Book Antiqua"/>
          <w:sz w:val="24"/>
          <w:szCs w:val="24"/>
        </w:rPr>
      </w:pPr>
    </w:p>
    <w:p w:rsidR="00591676" w:rsidRPr="007A07E5" w:rsidRDefault="00591676" w:rsidP="00591676">
      <w:pPr>
        <w:spacing w:line="360" w:lineRule="auto"/>
        <w:jc w:val="both"/>
        <w:rPr>
          <w:rFonts w:ascii="Book Antiqua" w:hAnsi="Book Antiqua"/>
          <w:sz w:val="24"/>
          <w:szCs w:val="24"/>
          <w:lang w:val="en-GB"/>
        </w:rPr>
      </w:pPr>
      <w:r w:rsidRPr="007A07E5">
        <w:rPr>
          <w:rFonts w:ascii="Book Antiqua" w:hAnsi="Book Antiqua"/>
          <w:sz w:val="24"/>
          <w:szCs w:val="24"/>
        </w:rPr>
        <w:t xml:space="preserve">© </w:t>
      </w:r>
      <w:r w:rsidRPr="007A07E5">
        <w:rPr>
          <w:rFonts w:ascii="Book Antiqua" w:hAnsi="Book Antiqua"/>
          <w:sz w:val="24"/>
          <w:szCs w:val="24"/>
          <w:lang w:val="en-GB"/>
        </w:rPr>
        <w:t>2014 Baishideng Publishing Group Inc. All rights reserved.</w:t>
      </w:r>
    </w:p>
    <w:p w:rsidR="00705982" w:rsidRPr="007A07E5" w:rsidRDefault="00705982" w:rsidP="00591676">
      <w:pPr>
        <w:spacing w:line="360" w:lineRule="auto"/>
        <w:jc w:val="both"/>
        <w:rPr>
          <w:rFonts w:ascii="Book Antiqua" w:eastAsia="华文行楷" w:hAnsi="Book Antiqua" w:cs="Times New Roman"/>
          <w:sz w:val="24"/>
          <w:szCs w:val="24"/>
          <w:lang w:val="en-GB"/>
        </w:rPr>
      </w:pPr>
    </w:p>
    <w:p w:rsidR="00705982" w:rsidRPr="007A07E5" w:rsidRDefault="00705982" w:rsidP="00591676">
      <w:pPr>
        <w:spacing w:line="360" w:lineRule="auto"/>
        <w:jc w:val="both"/>
        <w:rPr>
          <w:rFonts w:ascii="Book Antiqua" w:eastAsia="华文行楷" w:hAnsi="Book Antiqua" w:cs="Times New Roman"/>
          <w:sz w:val="24"/>
          <w:szCs w:val="24"/>
          <w:lang w:eastAsia="zh-CN"/>
        </w:rPr>
      </w:pPr>
      <w:r w:rsidRPr="007A07E5">
        <w:rPr>
          <w:rFonts w:ascii="Book Antiqua" w:eastAsia="华文行楷" w:hAnsi="Book Antiqua" w:cs="Times New Roman"/>
          <w:b/>
          <w:sz w:val="24"/>
          <w:szCs w:val="24"/>
        </w:rPr>
        <w:lastRenderedPageBreak/>
        <w:t>Key</w:t>
      </w:r>
      <w:r w:rsidR="00942A86" w:rsidRPr="007A07E5">
        <w:rPr>
          <w:rFonts w:ascii="Book Antiqua" w:eastAsia="华文行楷" w:hAnsi="Book Antiqua" w:cs="Times New Roman"/>
          <w:b/>
          <w:sz w:val="24"/>
          <w:szCs w:val="24"/>
          <w:lang w:eastAsia="zh-CN"/>
        </w:rPr>
        <w:t xml:space="preserve"> </w:t>
      </w:r>
      <w:r w:rsidRPr="007A07E5">
        <w:rPr>
          <w:rFonts w:ascii="Book Antiqua" w:eastAsia="华文行楷" w:hAnsi="Book Antiqua" w:cs="Times New Roman"/>
          <w:b/>
          <w:sz w:val="24"/>
          <w:szCs w:val="24"/>
        </w:rPr>
        <w:t>words:</w:t>
      </w:r>
      <w:r w:rsidR="00942A86"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Depression</w:t>
      </w:r>
      <w:r w:rsidR="00942A86"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Therapy</w:t>
      </w:r>
      <w:r w:rsidR="00942A86"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Clinical</w:t>
      </w:r>
      <w:r w:rsidR="00942A86"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Review</w:t>
      </w:r>
      <w:r w:rsidR="00942A86" w:rsidRPr="007A07E5">
        <w:rPr>
          <w:rFonts w:ascii="Book Antiqua" w:eastAsia="华文行楷" w:hAnsi="Book Antiqua" w:cs="Times New Roman"/>
          <w:sz w:val="24"/>
          <w:szCs w:val="24"/>
          <w:lang w:eastAsia="zh-CN"/>
        </w:rPr>
        <w:t xml:space="preserve">; </w:t>
      </w:r>
      <w:r w:rsidRPr="007A07E5">
        <w:rPr>
          <w:rFonts w:ascii="Book Antiqua" w:eastAsia="华文行楷" w:hAnsi="Book Antiqua" w:cs="Times New Roman"/>
          <w:sz w:val="24"/>
          <w:szCs w:val="24"/>
        </w:rPr>
        <w:t>Psychiatry</w:t>
      </w:r>
    </w:p>
    <w:p w:rsidR="00E56688" w:rsidRPr="007A07E5" w:rsidRDefault="00E56688" w:rsidP="00591676">
      <w:pPr>
        <w:spacing w:line="360" w:lineRule="auto"/>
        <w:jc w:val="both"/>
        <w:rPr>
          <w:rFonts w:ascii="Book Antiqua" w:eastAsia="华文行楷" w:hAnsi="Book Antiqua"/>
          <w:sz w:val="24"/>
          <w:szCs w:val="24"/>
          <w:lang w:eastAsia="zh-CN"/>
        </w:rPr>
      </w:pPr>
    </w:p>
    <w:p w:rsidR="00942A86" w:rsidRPr="007A07E5" w:rsidRDefault="00E56688" w:rsidP="00591676">
      <w:pPr>
        <w:spacing w:line="360" w:lineRule="auto"/>
        <w:jc w:val="both"/>
        <w:rPr>
          <w:rFonts w:ascii="Book Antiqua" w:hAnsi="Book Antiqua"/>
          <w:sz w:val="24"/>
          <w:szCs w:val="24"/>
          <w:lang w:eastAsia="zh-CN"/>
        </w:rPr>
      </w:pPr>
      <w:r w:rsidRPr="007A07E5">
        <w:rPr>
          <w:rFonts w:ascii="Book Antiqua" w:hAnsi="Book Antiqua"/>
          <w:b/>
          <w:sz w:val="24"/>
          <w:szCs w:val="24"/>
        </w:rPr>
        <w:t>Core tip:</w:t>
      </w:r>
      <w:r w:rsidRPr="007A07E5">
        <w:rPr>
          <w:rFonts w:ascii="Book Antiqua" w:hAnsi="Book Antiqua"/>
          <w:sz w:val="24"/>
          <w:szCs w:val="24"/>
        </w:rPr>
        <w:t xml:space="preserve"> </w:t>
      </w:r>
      <w:r w:rsidR="0001454F" w:rsidRPr="007A07E5">
        <w:rPr>
          <w:rFonts w:ascii="Book Antiqua" w:hAnsi="Book Antiqua"/>
          <w:sz w:val="24"/>
          <w:szCs w:val="24"/>
        </w:rPr>
        <w:t>Emerging Hepatitis C treatment regimens, which include newer medications such as boceprevir, telaprevir, sofosbuvir, and simeprevir, hold promise to reduce the need for psychosocial screening and monitoring. Thus far, these medications do not seem to have the same psychiatric side effect profile as interferon-alpha.</w:t>
      </w:r>
      <w:r w:rsidR="00942A86" w:rsidRPr="007A07E5">
        <w:rPr>
          <w:rFonts w:ascii="Book Antiqua" w:hAnsi="Book Antiqua"/>
          <w:sz w:val="24"/>
          <w:szCs w:val="24"/>
          <w:lang w:eastAsia="zh-CN"/>
        </w:rPr>
        <w:t xml:space="preserve"> </w:t>
      </w:r>
    </w:p>
    <w:p w:rsidR="00B11105" w:rsidRPr="007A07E5" w:rsidRDefault="00B11105" w:rsidP="00B11105">
      <w:pPr>
        <w:spacing w:line="360" w:lineRule="auto"/>
        <w:jc w:val="both"/>
        <w:rPr>
          <w:rFonts w:ascii="Book Antiqua" w:eastAsia="华文行楷" w:hAnsi="Book Antiqua" w:cs="Times New Roman"/>
          <w:sz w:val="24"/>
          <w:szCs w:val="24"/>
          <w:lang w:eastAsia="zh-CN"/>
        </w:rPr>
      </w:pPr>
    </w:p>
    <w:p w:rsidR="00B11105" w:rsidRPr="00B11105" w:rsidRDefault="00B11105" w:rsidP="00B11105">
      <w:pPr>
        <w:spacing w:line="360" w:lineRule="auto"/>
        <w:jc w:val="both"/>
        <w:rPr>
          <w:rFonts w:ascii="Book Antiqua" w:eastAsia="华文行楷" w:hAnsi="Book Antiqua"/>
          <w:sz w:val="24"/>
          <w:szCs w:val="24"/>
          <w:lang w:eastAsia="zh-CN"/>
        </w:rPr>
      </w:pPr>
      <w:r w:rsidRPr="007A07E5">
        <w:rPr>
          <w:rFonts w:ascii="Book Antiqua" w:eastAsia="华文行楷" w:hAnsi="Book Antiqua" w:cs="Times New Roman"/>
          <w:sz w:val="24"/>
          <w:szCs w:val="24"/>
        </w:rPr>
        <w:t>Rowan</w:t>
      </w:r>
      <w:r w:rsidRPr="007A07E5">
        <w:rPr>
          <w:rFonts w:ascii="Book Antiqua" w:eastAsia="华文行楷" w:hAnsi="Book Antiqua" w:cs="Times New Roman"/>
          <w:sz w:val="24"/>
          <w:szCs w:val="24"/>
          <w:lang w:eastAsia="zh-CN"/>
        </w:rPr>
        <w:t xml:space="preserve"> PJ.</w:t>
      </w:r>
      <w:r w:rsidRPr="00B11105">
        <w:rPr>
          <w:rFonts w:ascii="Book Antiqua" w:eastAsia="华文行楷" w:hAnsi="Book Antiqua"/>
          <w:sz w:val="24"/>
          <w:szCs w:val="24"/>
        </w:rPr>
        <w:t xml:space="preserve"> What psychiatric screening and monitoring might be needed with the new generation of hepatitis C treatments?</w:t>
      </w:r>
      <w:r>
        <w:rPr>
          <w:rFonts w:ascii="Book Antiqua" w:eastAsia="华文行楷" w:hAnsi="Book Antiqua" w:hint="eastAsia"/>
          <w:sz w:val="24"/>
          <w:szCs w:val="24"/>
          <w:lang w:eastAsia="zh-CN"/>
        </w:rPr>
        <w:t xml:space="preserve"> </w:t>
      </w:r>
      <w:r w:rsidRPr="00C341A0">
        <w:rPr>
          <w:rFonts w:ascii="Book Antiqua" w:hAnsi="Book Antiqua"/>
          <w:i/>
          <w:iCs/>
          <w:sz w:val="24"/>
          <w:szCs w:val="24"/>
        </w:rPr>
        <w:t>World J Virol</w:t>
      </w:r>
      <w:r>
        <w:rPr>
          <w:rFonts w:ascii="Book Antiqua" w:hAnsi="Book Antiqua" w:hint="eastAsia"/>
          <w:i/>
          <w:iCs/>
          <w:sz w:val="24"/>
          <w:szCs w:val="24"/>
          <w:lang w:eastAsia="zh-CN"/>
        </w:rPr>
        <w:t xml:space="preserve"> </w:t>
      </w:r>
      <w:r>
        <w:rPr>
          <w:rFonts w:ascii="Book Antiqua" w:hAnsi="Book Antiqua" w:hint="eastAsia"/>
          <w:iCs/>
          <w:sz w:val="24"/>
          <w:szCs w:val="24"/>
          <w:lang w:eastAsia="zh-CN"/>
        </w:rPr>
        <w:t xml:space="preserve">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942A86" w:rsidRPr="00B11105" w:rsidRDefault="00942A86" w:rsidP="00B11105">
      <w:pPr>
        <w:spacing w:line="360" w:lineRule="auto"/>
        <w:jc w:val="both"/>
        <w:rPr>
          <w:rFonts w:ascii="Book Antiqua" w:hAnsi="Book Antiqua"/>
          <w:sz w:val="24"/>
          <w:szCs w:val="24"/>
          <w:lang w:eastAsia="zh-CN"/>
        </w:rPr>
      </w:pPr>
    </w:p>
    <w:p w:rsidR="00942A86" w:rsidRPr="007A07E5" w:rsidRDefault="0001454F" w:rsidP="00591676">
      <w:pPr>
        <w:spacing w:line="360" w:lineRule="auto"/>
        <w:jc w:val="both"/>
        <w:rPr>
          <w:rFonts w:ascii="Book Antiqua" w:eastAsia="华文行楷" w:hAnsi="Book Antiqua"/>
          <w:sz w:val="24"/>
          <w:szCs w:val="24"/>
          <w:lang w:eastAsia="zh-CN"/>
        </w:rPr>
      </w:pPr>
      <w:r w:rsidRPr="007A07E5">
        <w:rPr>
          <w:rFonts w:ascii="Book Antiqua" w:hAnsi="Book Antiqua"/>
          <w:sz w:val="24"/>
          <w:szCs w:val="24"/>
        </w:rPr>
        <w:t>Based upon genotype prevalence data and efficacy data, several recently emerging treatment guidelines continue to call for first-line treatment that includes interferon-alpha in combination with one or more of these newer medications. Therefore, the need for psychiatric screening, monitoring, and support continues.</w:t>
      </w:r>
    </w:p>
    <w:p w:rsidR="00426C31" w:rsidRPr="007A07E5" w:rsidRDefault="00D01D84" w:rsidP="00591676">
      <w:pPr>
        <w:spacing w:line="360" w:lineRule="auto"/>
        <w:ind w:firstLineChars="100" w:firstLine="240"/>
        <w:jc w:val="both"/>
        <w:rPr>
          <w:rFonts w:ascii="Book Antiqua" w:hAnsi="Book Antiqua"/>
          <w:sz w:val="24"/>
          <w:szCs w:val="24"/>
        </w:rPr>
      </w:pPr>
      <w:r w:rsidRPr="007A07E5">
        <w:rPr>
          <w:rFonts w:ascii="Book Antiqua" w:eastAsia="华文行楷" w:hAnsi="Book Antiqua"/>
          <w:sz w:val="24"/>
          <w:szCs w:val="24"/>
        </w:rPr>
        <w:t>As interferon-alpha became a recognized standard-of-care</w:t>
      </w:r>
      <w:r w:rsidR="00A358FA" w:rsidRPr="007A07E5">
        <w:rPr>
          <w:rFonts w:ascii="Book Antiqua" w:eastAsia="华文行楷" w:hAnsi="Book Antiqua"/>
          <w:sz w:val="24"/>
          <w:szCs w:val="24"/>
        </w:rPr>
        <w:t xml:space="preserve"> treatment for chronic hepatitis C, it became apparent that </w:t>
      </w:r>
      <w:r w:rsidR="00013754" w:rsidRPr="007A07E5">
        <w:rPr>
          <w:rFonts w:ascii="Book Antiqua" w:eastAsia="华文行楷" w:hAnsi="Book Antiqua"/>
          <w:sz w:val="24"/>
          <w:szCs w:val="24"/>
        </w:rPr>
        <w:t>psychiatric side effects complicated treatment decision-</w:t>
      </w:r>
      <w:proofErr w:type="gramStart"/>
      <w:r w:rsidR="00013754" w:rsidRPr="007A07E5">
        <w:rPr>
          <w:rFonts w:ascii="Book Antiqua" w:eastAsia="华文行楷" w:hAnsi="Book Antiqua"/>
          <w:sz w:val="24"/>
          <w:szCs w:val="24"/>
        </w:rPr>
        <w:t>making</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1]</w:t>
      </w:r>
      <w:r w:rsidR="00013754" w:rsidRPr="007A07E5">
        <w:rPr>
          <w:rFonts w:ascii="Book Antiqua" w:eastAsia="华文行楷" w:hAnsi="Book Antiqua"/>
          <w:sz w:val="24"/>
          <w:szCs w:val="24"/>
        </w:rPr>
        <w:t xml:space="preserve">. Specifically, current or recent depression has been considered a contra-indication for interferon-based regimens because the interferon-alpha can provoke or increase depressive symptoms in those with depression or a </w:t>
      </w:r>
      <w:r w:rsidR="006E30CB" w:rsidRPr="007A07E5">
        <w:rPr>
          <w:rFonts w:ascii="Book Antiqua" w:eastAsia="华文行楷" w:hAnsi="Book Antiqua"/>
          <w:sz w:val="24"/>
          <w:szCs w:val="24"/>
        </w:rPr>
        <w:t xml:space="preserve">history of </w:t>
      </w:r>
      <w:proofErr w:type="gramStart"/>
      <w:r w:rsidR="006E30CB" w:rsidRPr="007A07E5">
        <w:rPr>
          <w:rFonts w:ascii="Book Antiqua" w:eastAsia="华文行楷" w:hAnsi="Book Antiqua"/>
          <w:sz w:val="24"/>
          <w:szCs w:val="24"/>
        </w:rPr>
        <w:t>depression</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2]</w:t>
      </w:r>
      <w:r w:rsidR="00843E09" w:rsidRPr="007A07E5">
        <w:rPr>
          <w:rFonts w:ascii="Book Antiqua" w:eastAsia="华文行楷" w:hAnsi="Book Antiqua"/>
          <w:sz w:val="24"/>
          <w:szCs w:val="24"/>
        </w:rPr>
        <w:t xml:space="preserve">. </w:t>
      </w:r>
      <w:r w:rsidR="00426C31" w:rsidRPr="007A07E5">
        <w:rPr>
          <w:rFonts w:ascii="Book Antiqua" w:eastAsia="华文行楷" w:hAnsi="Book Antiqua"/>
          <w:sz w:val="24"/>
          <w:szCs w:val="24"/>
        </w:rPr>
        <w:t xml:space="preserve">The effect is </w:t>
      </w:r>
      <w:r w:rsidRPr="007A07E5">
        <w:rPr>
          <w:rFonts w:ascii="Book Antiqua" w:eastAsia="华文行楷" w:hAnsi="Book Antiqua"/>
          <w:sz w:val="24"/>
          <w:szCs w:val="24"/>
        </w:rPr>
        <w:t>possibly</w:t>
      </w:r>
      <w:r w:rsidR="00426C31" w:rsidRPr="007A07E5">
        <w:rPr>
          <w:rFonts w:ascii="Book Antiqua" w:eastAsia="华文行楷" w:hAnsi="Book Antiqua"/>
          <w:sz w:val="24"/>
          <w:szCs w:val="24"/>
        </w:rPr>
        <w:t xml:space="preserve"> attributable to interferon’s </w:t>
      </w:r>
      <w:r w:rsidRPr="007A07E5">
        <w:rPr>
          <w:rFonts w:ascii="Book Antiqua" w:eastAsia="华文行楷" w:hAnsi="Book Antiqua"/>
          <w:sz w:val="24"/>
          <w:szCs w:val="24"/>
        </w:rPr>
        <w:t>effect on serotonin pathways, but is</w:t>
      </w:r>
      <w:r w:rsidR="00426C31" w:rsidRPr="007A07E5">
        <w:rPr>
          <w:rFonts w:ascii="Book Antiqua" w:eastAsia="华文行楷" w:hAnsi="Book Antiqua"/>
          <w:sz w:val="24"/>
          <w:szCs w:val="24"/>
        </w:rPr>
        <w:t xml:space="preserve"> more likely due to interferon-alpha’s function as one of the </w:t>
      </w:r>
      <w:r w:rsidRPr="007A07E5">
        <w:rPr>
          <w:rFonts w:ascii="Book Antiqua" w:eastAsia="华文行楷" w:hAnsi="Book Antiqua"/>
          <w:sz w:val="24"/>
          <w:szCs w:val="24"/>
        </w:rPr>
        <w:t>many inflammatory cytokines</w:t>
      </w:r>
      <w:r w:rsidR="00426C31" w:rsidRPr="007A07E5">
        <w:rPr>
          <w:rFonts w:ascii="Book Antiqua" w:eastAsia="华文行楷" w:hAnsi="Book Antiqua"/>
          <w:sz w:val="24"/>
          <w:szCs w:val="24"/>
        </w:rPr>
        <w:t xml:space="preserve"> which are recognized to cause flu-like symptoms and also cause “sickness behavior,” experienced as </w:t>
      </w:r>
      <w:proofErr w:type="gramStart"/>
      <w:r w:rsidR="00426C31" w:rsidRPr="007A07E5">
        <w:rPr>
          <w:rFonts w:ascii="Book Antiqua" w:eastAsia="华文行楷" w:hAnsi="Book Antiqua"/>
          <w:sz w:val="24"/>
          <w:szCs w:val="24"/>
        </w:rPr>
        <w:t>depression</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3,4]</w:t>
      </w:r>
      <w:r w:rsidR="00426C31" w:rsidRPr="007A07E5">
        <w:rPr>
          <w:rFonts w:ascii="Book Antiqua" w:eastAsia="华文行楷" w:hAnsi="Book Antiqua"/>
          <w:sz w:val="24"/>
          <w:szCs w:val="24"/>
        </w:rPr>
        <w:t xml:space="preserve">.  It is hypothesized that acute inflammatory responses occur in response to infection and </w:t>
      </w:r>
      <w:r w:rsidRPr="007A07E5">
        <w:rPr>
          <w:rFonts w:ascii="Book Antiqua" w:eastAsia="华文行楷" w:hAnsi="Book Antiqua"/>
          <w:sz w:val="24"/>
          <w:szCs w:val="24"/>
        </w:rPr>
        <w:t xml:space="preserve">occur </w:t>
      </w:r>
      <w:r w:rsidR="00426C31" w:rsidRPr="007A07E5">
        <w:rPr>
          <w:rFonts w:ascii="Book Antiqua" w:eastAsia="华文行楷" w:hAnsi="Book Antiqua"/>
          <w:sz w:val="24"/>
          <w:szCs w:val="24"/>
        </w:rPr>
        <w:t xml:space="preserve">when tissue repair is needed, and that the </w:t>
      </w:r>
      <w:r w:rsidRPr="007A07E5">
        <w:rPr>
          <w:rFonts w:ascii="Book Antiqua" w:eastAsia="华文行楷" w:hAnsi="Book Antiqua"/>
          <w:sz w:val="24"/>
          <w:szCs w:val="24"/>
        </w:rPr>
        <w:t xml:space="preserve">cytokine-induced </w:t>
      </w:r>
      <w:r w:rsidR="00426C31" w:rsidRPr="007A07E5">
        <w:rPr>
          <w:rFonts w:ascii="Book Antiqua" w:eastAsia="华文行楷" w:hAnsi="Book Antiqua"/>
          <w:sz w:val="24"/>
          <w:szCs w:val="24"/>
        </w:rPr>
        <w:t xml:space="preserve">activation of anhedonia and low motivation serves the organism by </w:t>
      </w:r>
      <w:r w:rsidR="00FD5915" w:rsidRPr="007A07E5">
        <w:rPr>
          <w:rFonts w:ascii="Book Antiqua" w:eastAsia="华文行楷" w:hAnsi="Book Antiqua"/>
          <w:sz w:val="24"/>
          <w:szCs w:val="24"/>
        </w:rPr>
        <w:t>allowing the body to devote</w:t>
      </w:r>
      <w:r w:rsidR="00426C31" w:rsidRPr="007A07E5">
        <w:rPr>
          <w:rFonts w:ascii="Book Antiqua" w:eastAsia="华文行楷" w:hAnsi="Book Antiqua"/>
          <w:sz w:val="24"/>
          <w:szCs w:val="24"/>
        </w:rPr>
        <w:t xml:space="preserve"> physiological efforts to rest and healing rather than other </w:t>
      </w:r>
      <w:proofErr w:type="gramStart"/>
      <w:r w:rsidR="00426C31" w:rsidRPr="007A07E5">
        <w:rPr>
          <w:rFonts w:ascii="Book Antiqua" w:eastAsia="华文行楷" w:hAnsi="Book Antiqua"/>
          <w:sz w:val="24"/>
          <w:szCs w:val="24"/>
        </w:rPr>
        <w:t>activities</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5]</w:t>
      </w:r>
      <w:r w:rsidR="00426C31" w:rsidRPr="007A07E5">
        <w:rPr>
          <w:rFonts w:ascii="Book Antiqua" w:eastAsia="华文行楷" w:hAnsi="Book Antiqua"/>
          <w:sz w:val="24"/>
          <w:szCs w:val="24"/>
        </w:rPr>
        <w:t>.</w:t>
      </w:r>
    </w:p>
    <w:p w:rsidR="00013754" w:rsidRPr="007A07E5" w:rsidRDefault="00FD5915"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Part of the interferon-induced depression </w:t>
      </w:r>
      <w:r w:rsidR="00D01D84" w:rsidRPr="007A07E5">
        <w:rPr>
          <w:rFonts w:ascii="Book Antiqua" w:eastAsia="华文行楷" w:hAnsi="Book Antiqua"/>
          <w:sz w:val="24"/>
          <w:szCs w:val="24"/>
        </w:rPr>
        <w:t xml:space="preserve">phenomenology </w:t>
      </w:r>
      <w:r w:rsidRPr="007A07E5">
        <w:rPr>
          <w:rFonts w:ascii="Book Antiqua" w:eastAsia="华文行楷" w:hAnsi="Book Antiqua"/>
          <w:sz w:val="24"/>
          <w:szCs w:val="24"/>
        </w:rPr>
        <w:t>may inclu</w:t>
      </w:r>
      <w:r w:rsidR="00D01D84" w:rsidRPr="007A07E5">
        <w:rPr>
          <w:rFonts w:ascii="Book Antiqua" w:eastAsia="华文行楷" w:hAnsi="Book Antiqua"/>
          <w:sz w:val="24"/>
          <w:szCs w:val="24"/>
        </w:rPr>
        <w:t>de suicidality, making suicidality a treatment</w:t>
      </w:r>
      <w:r w:rsidRPr="007A07E5">
        <w:rPr>
          <w:rFonts w:ascii="Book Antiqua" w:eastAsia="华文行楷" w:hAnsi="Book Antiqua"/>
          <w:sz w:val="24"/>
          <w:szCs w:val="24"/>
        </w:rPr>
        <w:t xml:space="preserve"> consideration before beginning therapy, and requires close monitoring during </w:t>
      </w:r>
      <w:proofErr w:type="gramStart"/>
      <w:r w:rsidRPr="007A07E5">
        <w:rPr>
          <w:rFonts w:ascii="Book Antiqua" w:eastAsia="华文行楷" w:hAnsi="Book Antiqua"/>
          <w:sz w:val="24"/>
          <w:szCs w:val="24"/>
        </w:rPr>
        <w:t>therapy</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4]</w:t>
      </w:r>
      <w:r w:rsidR="00D01D84" w:rsidRPr="007A07E5">
        <w:rPr>
          <w:rFonts w:ascii="Book Antiqua" w:eastAsia="华文行楷" w:hAnsi="Book Antiqua"/>
          <w:sz w:val="24"/>
          <w:szCs w:val="24"/>
        </w:rPr>
        <w:t>. C</w:t>
      </w:r>
      <w:r w:rsidR="00013754" w:rsidRPr="007A07E5">
        <w:rPr>
          <w:rFonts w:ascii="Book Antiqua" w:eastAsia="华文行楷" w:hAnsi="Book Antiqua"/>
          <w:sz w:val="24"/>
          <w:szCs w:val="24"/>
        </w:rPr>
        <w:t>u</w:t>
      </w:r>
      <w:r w:rsidR="00843E09" w:rsidRPr="007A07E5">
        <w:rPr>
          <w:rFonts w:ascii="Book Antiqua" w:eastAsia="华文行楷" w:hAnsi="Book Antiqua"/>
          <w:sz w:val="24"/>
          <w:szCs w:val="24"/>
        </w:rPr>
        <w:t>rrent or recent alcohol use</w:t>
      </w:r>
      <w:r w:rsidR="00D01D84" w:rsidRPr="007A07E5">
        <w:rPr>
          <w:rFonts w:ascii="Book Antiqua" w:eastAsia="华文行楷" w:hAnsi="Book Antiqua"/>
          <w:sz w:val="24"/>
          <w:szCs w:val="24"/>
        </w:rPr>
        <w:t xml:space="preserve"> has been another </w:t>
      </w:r>
      <w:r w:rsidR="00D01D84" w:rsidRPr="007A07E5">
        <w:rPr>
          <w:rFonts w:ascii="Book Antiqua" w:eastAsia="华文行楷" w:hAnsi="Book Antiqua"/>
          <w:sz w:val="24"/>
          <w:szCs w:val="24"/>
        </w:rPr>
        <w:lastRenderedPageBreak/>
        <w:t>contra-indication</w:t>
      </w:r>
      <w:r w:rsidR="00843E09" w:rsidRPr="007A07E5">
        <w:rPr>
          <w:rFonts w:ascii="Book Antiqua" w:eastAsia="华文行楷" w:hAnsi="Book Antiqua"/>
          <w:sz w:val="24"/>
          <w:szCs w:val="24"/>
        </w:rPr>
        <w:t>:</w:t>
      </w:r>
      <w:r w:rsidR="00013754" w:rsidRPr="007A07E5">
        <w:rPr>
          <w:rFonts w:ascii="Book Antiqua" w:eastAsia="华文行楷" w:hAnsi="Book Antiqua"/>
          <w:sz w:val="24"/>
          <w:szCs w:val="24"/>
        </w:rPr>
        <w:t xml:space="preserve"> efficacy may be reduced </w:t>
      </w:r>
      <w:r w:rsidR="00D01D84" w:rsidRPr="007A07E5">
        <w:rPr>
          <w:rFonts w:ascii="Book Antiqua" w:eastAsia="华文行楷" w:hAnsi="Book Antiqua"/>
          <w:sz w:val="24"/>
          <w:szCs w:val="24"/>
        </w:rPr>
        <w:t xml:space="preserve">in those drinking during </w:t>
      </w:r>
      <w:proofErr w:type="gramStart"/>
      <w:r w:rsidR="00D01D84" w:rsidRPr="007A07E5">
        <w:rPr>
          <w:rFonts w:ascii="Book Antiqua" w:eastAsia="华文行楷" w:hAnsi="Book Antiqua"/>
          <w:sz w:val="24"/>
          <w:szCs w:val="24"/>
        </w:rPr>
        <w:t>treatmen</w:t>
      </w:r>
      <w:r w:rsidR="00013754" w:rsidRPr="007A07E5">
        <w:rPr>
          <w:rFonts w:ascii="Book Antiqua" w:eastAsia="华文行楷" w:hAnsi="Book Antiqua"/>
          <w:sz w:val="24"/>
          <w:szCs w:val="24"/>
        </w:rPr>
        <w:t>t</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6]</w:t>
      </w:r>
      <w:r w:rsidR="00013754" w:rsidRPr="007A07E5">
        <w:rPr>
          <w:rFonts w:ascii="Book Antiqua" w:eastAsia="华文行楷" w:hAnsi="Book Antiqua"/>
          <w:sz w:val="24"/>
          <w:szCs w:val="24"/>
        </w:rPr>
        <w:t xml:space="preserve">and because those with </w:t>
      </w:r>
      <w:r w:rsidR="00D01D84" w:rsidRPr="007A07E5">
        <w:rPr>
          <w:rFonts w:ascii="Book Antiqua" w:eastAsia="华文行楷" w:hAnsi="Book Antiqua"/>
          <w:sz w:val="24"/>
          <w:szCs w:val="24"/>
        </w:rPr>
        <w:t xml:space="preserve">a </w:t>
      </w:r>
      <w:r w:rsidR="00013754" w:rsidRPr="007A07E5">
        <w:rPr>
          <w:rFonts w:ascii="Book Antiqua" w:eastAsia="华文行楷" w:hAnsi="Book Antiqua"/>
          <w:sz w:val="24"/>
          <w:szCs w:val="24"/>
        </w:rPr>
        <w:t>drin</w:t>
      </w:r>
      <w:r w:rsidR="00D01D84" w:rsidRPr="007A07E5">
        <w:rPr>
          <w:rFonts w:ascii="Book Antiqua" w:eastAsia="华文行楷" w:hAnsi="Book Antiqua"/>
          <w:sz w:val="24"/>
          <w:szCs w:val="24"/>
        </w:rPr>
        <w:t>k</w:t>
      </w:r>
      <w:r w:rsidR="00013754" w:rsidRPr="007A07E5">
        <w:rPr>
          <w:rFonts w:ascii="Book Antiqua" w:eastAsia="华文行楷" w:hAnsi="Book Antiqua"/>
          <w:sz w:val="24"/>
          <w:szCs w:val="24"/>
        </w:rPr>
        <w:t>ing histo</w:t>
      </w:r>
      <w:r w:rsidR="00D01D84" w:rsidRPr="007A07E5">
        <w:rPr>
          <w:rFonts w:ascii="Book Antiqua" w:eastAsia="华文行楷" w:hAnsi="Book Antiqua"/>
          <w:sz w:val="24"/>
          <w:szCs w:val="24"/>
        </w:rPr>
        <w:t>r</w:t>
      </w:r>
      <w:r w:rsidR="00013754" w:rsidRPr="007A07E5">
        <w:rPr>
          <w:rFonts w:ascii="Book Antiqua" w:eastAsia="华文行楷" w:hAnsi="Book Antiqua"/>
          <w:sz w:val="24"/>
          <w:szCs w:val="24"/>
        </w:rPr>
        <w:t>y are perceived as having high r</w:t>
      </w:r>
      <w:r w:rsidR="00D01D84" w:rsidRPr="007A07E5">
        <w:rPr>
          <w:rFonts w:ascii="Book Antiqua" w:eastAsia="华文行楷" w:hAnsi="Book Antiqua"/>
          <w:sz w:val="24"/>
          <w:szCs w:val="24"/>
        </w:rPr>
        <w:t>isk of relapse under the distress of treatment</w:t>
      </w:r>
      <w:r w:rsidR="000D6554" w:rsidRPr="007A07E5">
        <w:rPr>
          <w:rFonts w:ascii="Book Antiqua" w:eastAsia="华文行楷" w:hAnsi="Book Antiqua"/>
          <w:sz w:val="24"/>
          <w:szCs w:val="24"/>
          <w:vertAlign w:val="superscript"/>
        </w:rPr>
        <w:t>[7</w:t>
      </w:r>
      <w:r w:rsidR="006E30CB" w:rsidRPr="007A07E5">
        <w:rPr>
          <w:rFonts w:ascii="Book Antiqua" w:eastAsia="华文行楷" w:hAnsi="Book Antiqua"/>
          <w:sz w:val="24"/>
          <w:szCs w:val="24"/>
          <w:vertAlign w:val="superscript"/>
        </w:rPr>
        <w:t>]</w:t>
      </w:r>
      <w:r w:rsidR="00843E09" w:rsidRPr="007A07E5">
        <w:rPr>
          <w:rFonts w:ascii="Book Antiqua" w:eastAsia="华文行楷" w:hAnsi="Book Antiqua"/>
          <w:sz w:val="24"/>
          <w:szCs w:val="24"/>
        </w:rPr>
        <w:t>.</w:t>
      </w:r>
    </w:p>
    <w:p w:rsidR="00013754" w:rsidRPr="007A07E5" w:rsidRDefault="00843E09"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Additionally, interferon therapies require that social circumstances needed to be assessed. This includes </w:t>
      </w:r>
      <w:r w:rsidR="00D01D84" w:rsidRPr="007A07E5">
        <w:rPr>
          <w:rFonts w:ascii="Book Antiqua" w:eastAsia="华文行楷" w:hAnsi="Book Antiqua"/>
          <w:sz w:val="24"/>
          <w:szCs w:val="24"/>
        </w:rPr>
        <w:t xml:space="preserve">an appraisal of </w:t>
      </w:r>
      <w:r w:rsidRPr="007A07E5">
        <w:rPr>
          <w:rFonts w:ascii="Book Antiqua" w:eastAsia="华文行楷" w:hAnsi="Book Antiqua"/>
          <w:sz w:val="24"/>
          <w:szCs w:val="24"/>
        </w:rPr>
        <w:t xml:space="preserve">the ability </w:t>
      </w:r>
      <w:r w:rsidR="00D01D84" w:rsidRPr="007A07E5">
        <w:rPr>
          <w:rFonts w:ascii="Book Antiqua" w:eastAsia="华文行楷" w:hAnsi="Book Antiqua"/>
          <w:sz w:val="24"/>
          <w:szCs w:val="24"/>
        </w:rPr>
        <w:t xml:space="preserve">of the patient </w:t>
      </w:r>
      <w:r w:rsidRPr="007A07E5">
        <w:rPr>
          <w:rFonts w:ascii="Book Antiqua" w:eastAsia="华文行楷" w:hAnsi="Book Antiqua"/>
          <w:sz w:val="24"/>
          <w:szCs w:val="24"/>
        </w:rPr>
        <w:t xml:space="preserve">to adhere to a </w:t>
      </w:r>
      <w:r w:rsidR="00D01D84" w:rsidRPr="007A07E5">
        <w:rPr>
          <w:rFonts w:ascii="Book Antiqua" w:eastAsia="华文行楷" w:hAnsi="Book Antiqua"/>
          <w:sz w:val="24"/>
          <w:szCs w:val="24"/>
        </w:rPr>
        <w:t xml:space="preserve">challenging </w:t>
      </w:r>
      <w:r w:rsidRPr="007A07E5">
        <w:rPr>
          <w:rFonts w:ascii="Book Antiqua" w:eastAsia="华文行楷" w:hAnsi="Book Antiqua"/>
          <w:sz w:val="24"/>
          <w:szCs w:val="24"/>
        </w:rPr>
        <w:t xml:space="preserve">regimen across six or more months, the possible need to take leave from employment when experiencing </w:t>
      </w:r>
      <w:r w:rsidR="00D01D84" w:rsidRPr="007A07E5">
        <w:rPr>
          <w:rFonts w:ascii="Book Antiqua" w:eastAsia="华文行楷" w:hAnsi="Book Antiqua"/>
          <w:sz w:val="24"/>
          <w:szCs w:val="24"/>
        </w:rPr>
        <w:t>side effects</w:t>
      </w:r>
      <w:r w:rsidRPr="007A07E5">
        <w:rPr>
          <w:rFonts w:ascii="Book Antiqua" w:eastAsia="华文行楷" w:hAnsi="Book Antiqua"/>
          <w:sz w:val="24"/>
          <w:szCs w:val="24"/>
        </w:rPr>
        <w:t>, and the need for stable residence, since interferon-alpha requires refrigeration. The revelation of the boosted efficacy of joint interferon-alpha and ribavirin treatment, ci</w:t>
      </w:r>
      <w:r w:rsidR="00D01D84" w:rsidRPr="007A07E5">
        <w:rPr>
          <w:rFonts w:ascii="Book Antiqua" w:eastAsia="华文行楷" w:hAnsi="Book Antiqua"/>
          <w:sz w:val="24"/>
          <w:szCs w:val="24"/>
        </w:rPr>
        <w:t>rca 1994, brought more treatment success</w:t>
      </w:r>
      <w:r w:rsidRPr="007A07E5">
        <w:rPr>
          <w:rFonts w:ascii="Book Antiqua" w:eastAsia="华文行楷" w:hAnsi="Book Antiqua"/>
          <w:sz w:val="24"/>
          <w:szCs w:val="24"/>
        </w:rPr>
        <w:t xml:space="preserve">, but did not change this </w:t>
      </w:r>
      <w:r w:rsidR="00D01D84" w:rsidRPr="007A07E5">
        <w:rPr>
          <w:rFonts w:ascii="Book Antiqua" w:eastAsia="华文行楷" w:hAnsi="Book Antiqua"/>
          <w:sz w:val="24"/>
          <w:szCs w:val="24"/>
        </w:rPr>
        <w:t xml:space="preserve">psychiatric aspect of the treatment </w:t>
      </w:r>
      <w:r w:rsidRPr="007A07E5">
        <w:rPr>
          <w:rFonts w:ascii="Book Antiqua" w:eastAsia="华文行楷" w:hAnsi="Book Antiqua"/>
          <w:sz w:val="24"/>
          <w:szCs w:val="24"/>
        </w:rPr>
        <w:t xml:space="preserve">decision matrix. Neither did the advent of pegylated interferon-alpha, circa 1998. </w:t>
      </w:r>
      <w:r w:rsidR="00013754" w:rsidRPr="007A07E5">
        <w:rPr>
          <w:rFonts w:ascii="Book Antiqua" w:eastAsia="华文行楷" w:hAnsi="Book Antiqua"/>
          <w:sz w:val="24"/>
          <w:szCs w:val="24"/>
        </w:rPr>
        <w:t>Treatment guidelines have recommended a psychosocial evaluation for interferon-alpha candidates, with a period such as six months before re-</w:t>
      </w:r>
      <w:proofErr w:type="gramStart"/>
      <w:r w:rsidR="00013754" w:rsidRPr="007A07E5">
        <w:rPr>
          <w:rFonts w:ascii="Book Antiqua" w:eastAsia="华文行楷" w:hAnsi="Book Antiqua"/>
          <w:sz w:val="24"/>
          <w:szCs w:val="24"/>
        </w:rPr>
        <w:t>asse</w:t>
      </w:r>
      <w:r w:rsidRPr="007A07E5">
        <w:rPr>
          <w:rFonts w:ascii="Book Antiqua" w:eastAsia="华文行楷" w:hAnsi="Book Antiqua"/>
          <w:sz w:val="24"/>
          <w:szCs w:val="24"/>
        </w:rPr>
        <w:t>ssment</w:t>
      </w:r>
      <w:r w:rsidR="006E30CB" w:rsidRPr="007A07E5">
        <w:rPr>
          <w:rFonts w:ascii="Book Antiqua" w:eastAsia="华文行楷" w:hAnsi="Book Antiqua"/>
          <w:sz w:val="24"/>
          <w:szCs w:val="24"/>
          <w:vertAlign w:val="superscript"/>
        </w:rPr>
        <w:t>[</w:t>
      </w:r>
      <w:proofErr w:type="gramEnd"/>
      <w:r w:rsidR="006E30CB" w:rsidRPr="007A07E5">
        <w:rPr>
          <w:rFonts w:ascii="Book Antiqua" w:eastAsia="华文行楷" w:hAnsi="Book Antiqua"/>
          <w:sz w:val="24"/>
          <w:szCs w:val="24"/>
          <w:vertAlign w:val="superscript"/>
        </w:rPr>
        <w:t>8]</w:t>
      </w:r>
      <w:r w:rsidRPr="007A07E5">
        <w:rPr>
          <w:rFonts w:ascii="Book Antiqua" w:eastAsia="华文行楷" w:hAnsi="Book Antiqua"/>
          <w:sz w:val="24"/>
          <w:szCs w:val="24"/>
        </w:rPr>
        <w:t>.</w:t>
      </w:r>
    </w:p>
    <w:p w:rsidR="00843E09" w:rsidRPr="007A07E5" w:rsidRDefault="00F61600"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Because of these difficulties of treatment, and because chronic hepatitis C is a slowly progressing disease, the clinical decision often is to delay treatment</w:t>
      </w:r>
      <w:r w:rsidR="00D01D84" w:rsidRPr="007A07E5">
        <w:rPr>
          <w:rFonts w:ascii="Book Antiqua" w:eastAsia="华文行楷" w:hAnsi="Book Antiqua"/>
          <w:sz w:val="24"/>
          <w:szCs w:val="24"/>
        </w:rPr>
        <w:t>, and “watch-and-wait</w:t>
      </w:r>
      <w:r w:rsidRPr="007A07E5">
        <w:rPr>
          <w:rFonts w:ascii="Book Antiqua" w:eastAsia="华文行楷" w:hAnsi="Book Antiqua"/>
          <w:sz w:val="24"/>
          <w:szCs w:val="24"/>
        </w:rPr>
        <w:t>.</w:t>
      </w:r>
      <w:r w:rsidR="00D01D84" w:rsidRPr="007A07E5">
        <w:rPr>
          <w:rFonts w:ascii="Book Antiqua" w:eastAsia="华文行楷" w:hAnsi="Book Antiqua"/>
          <w:sz w:val="24"/>
          <w:szCs w:val="24"/>
        </w:rPr>
        <w:t>”</w:t>
      </w:r>
      <w:r w:rsidRPr="007A07E5">
        <w:rPr>
          <w:rFonts w:ascii="Book Antiqua" w:eastAsia="华文行楷" w:hAnsi="Book Antiqua"/>
          <w:sz w:val="24"/>
          <w:szCs w:val="24"/>
        </w:rPr>
        <w:t xml:space="preserve"> In the pegylated-interferon/ribavirin era, </w:t>
      </w:r>
      <w:r w:rsidR="00D01D84" w:rsidRPr="007A07E5">
        <w:rPr>
          <w:rFonts w:ascii="Book Antiqua" w:eastAsia="华文行楷" w:hAnsi="Book Antiqua"/>
          <w:sz w:val="24"/>
          <w:szCs w:val="24"/>
        </w:rPr>
        <w:t xml:space="preserve">outcomes </w:t>
      </w:r>
      <w:r w:rsidRPr="007A07E5">
        <w:rPr>
          <w:rFonts w:ascii="Book Antiqua" w:eastAsia="华文行楷" w:hAnsi="Book Antiqua"/>
          <w:sz w:val="24"/>
          <w:szCs w:val="24"/>
        </w:rPr>
        <w:t>e</w:t>
      </w:r>
      <w:r w:rsidR="00B404FC" w:rsidRPr="007A07E5">
        <w:rPr>
          <w:rFonts w:ascii="Book Antiqua" w:eastAsia="华文行楷" w:hAnsi="Book Antiqua"/>
          <w:sz w:val="24"/>
          <w:szCs w:val="24"/>
        </w:rPr>
        <w:t>valuations</w:t>
      </w:r>
      <w:r w:rsidRPr="007A07E5">
        <w:rPr>
          <w:rFonts w:ascii="Book Antiqua" w:eastAsia="华文行楷" w:hAnsi="Book Antiqua"/>
          <w:sz w:val="24"/>
          <w:szCs w:val="24"/>
        </w:rPr>
        <w:t xml:space="preserve"> have</w:t>
      </w:r>
      <w:r w:rsidR="00B404FC" w:rsidRPr="007A07E5">
        <w:rPr>
          <w:rFonts w:ascii="Book Antiqua" w:eastAsia="华文行楷" w:hAnsi="Book Antiqua"/>
          <w:sz w:val="24"/>
          <w:szCs w:val="24"/>
        </w:rPr>
        <w:t xml:space="preserve"> determined that </w:t>
      </w:r>
      <w:r w:rsidR="00106682" w:rsidRPr="007A07E5">
        <w:rPr>
          <w:rFonts w:ascii="Book Antiqua" w:eastAsia="华文行楷" w:hAnsi="Book Antiqua"/>
          <w:sz w:val="24"/>
          <w:szCs w:val="24"/>
        </w:rPr>
        <w:t xml:space="preserve">approximately 70% of otherwise eligible patients </w:t>
      </w:r>
      <w:r w:rsidR="00D01D84" w:rsidRPr="007A07E5">
        <w:rPr>
          <w:rFonts w:ascii="Book Antiqua" w:eastAsia="华文行楷" w:hAnsi="Book Antiqua"/>
          <w:sz w:val="24"/>
          <w:szCs w:val="24"/>
        </w:rPr>
        <w:t>do not begin</w:t>
      </w:r>
      <w:r w:rsidR="00106682" w:rsidRPr="007A07E5">
        <w:rPr>
          <w:rFonts w:ascii="Book Antiqua" w:eastAsia="华文行楷" w:hAnsi="Book Antiqua"/>
          <w:sz w:val="24"/>
          <w:szCs w:val="24"/>
        </w:rPr>
        <w:t xml:space="preserve"> interferon-alpha treatment due to contra-indications, with </w:t>
      </w:r>
      <w:r w:rsidR="00E40E7C" w:rsidRPr="007A07E5">
        <w:rPr>
          <w:rFonts w:ascii="Book Antiqua" w:eastAsia="华文行楷" w:hAnsi="Book Antiqua"/>
          <w:sz w:val="24"/>
          <w:szCs w:val="24"/>
        </w:rPr>
        <w:t>a significant portion of reasons being psychiatric</w:t>
      </w:r>
      <w:r w:rsidR="009272E2" w:rsidRPr="007A07E5">
        <w:rPr>
          <w:rFonts w:ascii="Book Antiqua" w:eastAsia="华文行楷" w:hAnsi="Book Antiqua"/>
          <w:sz w:val="24"/>
          <w:szCs w:val="24"/>
          <w:vertAlign w:val="superscript"/>
        </w:rPr>
        <w:t>[9,10]</w:t>
      </w:r>
      <w:r w:rsidR="00843E09" w:rsidRPr="007A07E5">
        <w:rPr>
          <w:rFonts w:ascii="Book Antiqua" w:eastAsia="华文行楷" w:hAnsi="Book Antiqua"/>
          <w:sz w:val="24"/>
          <w:szCs w:val="24"/>
        </w:rPr>
        <w:t>.</w:t>
      </w:r>
    </w:p>
    <w:p w:rsidR="00EF06B3" w:rsidRPr="007A07E5" w:rsidRDefault="00EF06B3"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Further complicating the clinical picture is the fact that rib</w:t>
      </w:r>
      <w:r w:rsidR="006364DA" w:rsidRPr="007A07E5">
        <w:rPr>
          <w:rFonts w:ascii="Book Antiqua" w:eastAsia="华文行楷" w:hAnsi="Book Antiqua"/>
          <w:sz w:val="24"/>
          <w:szCs w:val="24"/>
        </w:rPr>
        <w:t>avirin</w:t>
      </w:r>
      <w:r w:rsidR="00FD5915" w:rsidRPr="007A07E5">
        <w:rPr>
          <w:rFonts w:ascii="Book Antiqua" w:eastAsia="华文行楷" w:hAnsi="Book Antiqua"/>
          <w:sz w:val="24"/>
          <w:szCs w:val="24"/>
        </w:rPr>
        <w:t>, while boosting rates of sustained viral response when combined with i</w:t>
      </w:r>
      <w:r w:rsidR="00D01D84" w:rsidRPr="007A07E5">
        <w:rPr>
          <w:rFonts w:ascii="Book Antiqua" w:eastAsia="华文行楷" w:hAnsi="Book Antiqua"/>
          <w:sz w:val="24"/>
          <w:szCs w:val="24"/>
        </w:rPr>
        <w:t>n</w:t>
      </w:r>
      <w:r w:rsidR="00FD5915" w:rsidRPr="007A07E5">
        <w:rPr>
          <w:rFonts w:ascii="Book Antiqua" w:eastAsia="华文行楷" w:hAnsi="Book Antiqua"/>
          <w:sz w:val="24"/>
          <w:szCs w:val="24"/>
        </w:rPr>
        <w:t>te</w:t>
      </w:r>
      <w:r w:rsidR="00D01D84" w:rsidRPr="007A07E5">
        <w:rPr>
          <w:rFonts w:ascii="Book Antiqua" w:eastAsia="华文行楷" w:hAnsi="Book Antiqua"/>
          <w:sz w:val="24"/>
          <w:szCs w:val="24"/>
        </w:rPr>
        <w:t>r</w:t>
      </w:r>
      <w:r w:rsidR="00FD5915" w:rsidRPr="007A07E5">
        <w:rPr>
          <w:rFonts w:ascii="Book Antiqua" w:eastAsia="华文行楷" w:hAnsi="Book Antiqua"/>
          <w:sz w:val="24"/>
          <w:szCs w:val="24"/>
        </w:rPr>
        <w:t>feron-alpha,</w:t>
      </w:r>
      <w:r w:rsidR="006364DA" w:rsidRPr="007A07E5">
        <w:rPr>
          <w:rFonts w:ascii="Book Antiqua" w:eastAsia="华文行楷" w:hAnsi="Book Antiqua"/>
          <w:sz w:val="24"/>
          <w:szCs w:val="24"/>
        </w:rPr>
        <w:t xml:space="preserve"> is a teratogen</w:t>
      </w:r>
      <w:r w:rsidR="00F90DC8" w:rsidRPr="007A07E5">
        <w:rPr>
          <w:rFonts w:ascii="Book Antiqua" w:eastAsia="华文行楷" w:hAnsi="Book Antiqua"/>
          <w:sz w:val="24"/>
          <w:szCs w:val="24"/>
        </w:rPr>
        <w:t>. Therefore</w:t>
      </w:r>
      <w:r w:rsidRPr="007A07E5">
        <w:rPr>
          <w:rFonts w:ascii="Book Antiqua" w:eastAsia="华文行楷" w:hAnsi="Book Antiqua"/>
          <w:sz w:val="24"/>
          <w:szCs w:val="24"/>
        </w:rPr>
        <w:t xml:space="preserve">, great care and attention must be used when considering </w:t>
      </w:r>
      <w:r w:rsidR="00FD5915" w:rsidRPr="007A07E5">
        <w:rPr>
          <w:rFonts w:ascii="Book Antiqua" w:eastAsia="华文行楷" w:hAnsi="Book Antiqua"/>
          <w:sz w:val="24"/>
          <w:szCs w:val="24"/>
        </w:rPr>
        <w:t xml:space="preserve">hepatitis C </w:t>
      </w:r>
      <w:r w:rsidR="00D01D84" w:rsidRPr="007A07E5">
        <w:rPr>
          <w:rFonts w:ascii="Book Antiqua" w:eastAsia="华文行楷" w:hAnsi="Book Antiqua"/>
          <w:sz w:val="24"/>
          <w:szCs w:val="24"/>
        </w:rPr>
        <w:t>treatment for wome</w:t>
      </w:r>
      <w:r w:rsidRPr="007A07E5">
        <w:rPr>
          <w:rFonts w:ascii="Book Antiqua" w:eastAsia="华文行楷" w:hAnsi="Book Antiqua"/>
          <w:sz w:val="24"/>
          <w:szCs w:val="24"/>
        </w:rPr>
        <w:t>n of child-bearing age, and when delivering this treatment. Before beginning therapy, a pregnancy test must be conducted,</w:t>
      </w:r>
      <w:r w:rsidR="00D01D84" w:rsidRPr="007A07E5">
        <w:rPr>
          <w:rFonts w:ascii="Book Antiqua" w:eastAsia="华文行楷" w:hAnsi="Book Antiqua"/>
          <w:sz w:val="24"/>
          <w:szCs w:val="24"/>
        </w:rPr>
        <w:t xml:space="preserve"> and the woman must decide whether she will be</w:t>
      </w:r>
      <w:r w:rsidRPr="007A07E5">
        <w:rPr>
          <w:rFonts w:ascii="Book Antiqua" w:eastAsia="华文行楷" w:hAnsi="Book Antiqua"/>
          <w:sz w:val="24"/>
          <w:szCs w:val="24"/>
        </w:rPr>
        <w:t xml:space="preserve"> able to ma</w:t>
      </w:r>
      <w:r w:rsidR="00A01A03" w:rsidRPr="007A07E5">
        <w:rPr>
          <w:rFonts w:ascii="Book Antiqua" w:eastAsia="华文行楷" w:hAnsi="Book Antiqua"/>
          <w:sz w:val="24"/>
          <w:szCs w:val="24"/>
        </w:rPr>
        <w:t>intai</w:t>
      </w:r>
      <w:r w:rsidR="00D01D84" w:rsidRPr="007A07E5">
        <w:rPr>
          <w:rFonts w:ascii="Book Antiqua" w:eastAsia="华文行楷" w:hAnsi="Book Antiqua"/>
          <w:sz w:val="24"/>
          <w:szCs w:val="24"/>
        </w:rPr>
        <w:t>n two types o</w:t>
      </w:r>
      <w:r w:rsidRPr="007A07E5">
        <w:rPr>
          <w:rFonts w:ascii="Book Antiqua" w:eastAsia="华文行楷" w:hAnsi="Book Antiqua"/>
          <w:sz w:val="24"/>
          <w:szCs w:val="24"/>
        </w:rPr>
        <w:t>f birth control th</w:t>
      </w:r>
      <w:r w:rsidR="00D01D84" w:rsidRPr="007A07E5">
        <w:rPr>
          <w:rFonts w:ascii="Book Antiqua" w:eastAsia="华文行楷" w:hAnsi="Book Antiqua"/>
          <w:sz w:val="24"/>
          <w:szCs w:val="24"/>
        </w:rPr>
        <w:t>r</w:t>
      </w:r>
      <w:r w:rsidRPr="007A07E5">
        <w:rPr>
          <w:rFonts w:ascii="Book Antiqua" w:eastAsia="华文行楷" w:hAnsi="Book Antiqua"/>
          <w:sz w:val="24"/>
          <w:szCs w:val="24"/>
        </w:rPr>
        <w:t xml:space="preserve">oughout treatment, </w:t>
      </w:r>
      <w:r w:rsidR="00FD5915" w:rsidRPr="007A07E5">
        <w:rPr>
          <w:rFonts w:ascii="Book Antiqua" w:eastAsia="华文行楷" w:hAnsi="Book Antiqua"/>
          <w:sz w:val="24"/>
          <w:szCs w:val="24"/>
        </w:rPr>
        <w:t xml:space="preserve">and </w:t>
      </w:r>
      <w:r w:rsidR="00D01D84" w:rsidRPr="007A07E5">
        <w:rPr>
          <w:rFonts w:ascii="Book Antiqua" w:eastAsia="华文行楷" w:hAnsi="Book Antiqua"/>
          <w:sz w:val="24"/>
          <w:szCs w:val="24"/>
        </w:rPr>
        <w:t xml:space="preserve">to conduct </w:t>
      </w:r>
      <w:r w:rsidR="00FD5915" w:rsidRPr="007A07E5">
        <w:rPr>
          <w:rFonts w:ascii="Book Antiqua" w:eastAsia="华文行楷" w:hAnsi="Book Antiqua"/>
          <w:sz w:val="24"/>
          <w:szCs w:val="24"/>
        </w:rPr>
        <w:t xml:space="preserve">repeat pregnancy tests, </w:t>
      </w:r>
      <w:r w:rsidR="00A01A03" w:rsidRPr="007A07E5">
        <w:rPr>
          <w:rFonts w:ascii="Book Antiqua" w:eastAsia="华文行楷" w:hAnsi="Book Antiqua"/>
          <w:sz w:val="24"/>
          <w:szCs w:val="24"/>
        </w:rPr>
        <w:t>as well as maintaining</w:t>
      </w:r>
      <w:r w:rsidRPr="007A07E5">
        <w:rPr>
          <w:rFonts w:ascii="Book Antiqua" w:eastAsia="华文行楷" w:hAnsi="Book Antiqua"/>
          <w:sz w:val="24"/>
          <w:szCs w:val="24"/>
        </w:rPr>
        <w:t xml:space="preserve"> adherence to the interferon-alpha</w:t>
      </w:r>
      <w:r w:rsidR="006364DA" w:rsidRPr="007A07E5">
        <w:rPr>
          <w:rFonts w:ascii="Book Antiqua" w:eastAsia="华文行楷" w:hAnsi="Book Antiqua"/>
          <w:sz w:val="24"/>
          <w:szCs w:val="24"/>
        </w:rPr>
        <w:t xml:space="preserve">/ribavirin </w:t>
      </w:r>
      <w:proofErr w:type="gramStart"/>
      <w:r w:rsidR="006364DA" w:rsidRPr="007A07E5">
        <w:rPr>
          <w:rFonts w:ascii="Book Antiqua" w:eastAsia="华文行楷" w:hAnsi="Book Antiqua"/>
          <w:sz w:val="24"/>
          <w:szCs w:val="24"/>
        </w:rPr>
        <w:t>regimen</w:t>
      </w:r>
      <w:r w:rsidR="000D6554" w:rsidRPr="007A07E5">
        <w:rPr>
          <w:rFonts w:ascii="Book Antiqua" w:eastAsia="华文行楷" w:hAnsi="Book Antiqua"/>
          <w:sz w:val="24"/>
          <w:szCs w:val="24"/>
          <w:vertAlign w:val="superscript"/>
        </w:rPr>
        <w:t>[</w:t>
      </w:r>
      <w:proofErr w:type="gramEnd"/>
      <w:r w:rsidR="000D6554" w:rsidRPr="007A07E5">
        <w:rPr>
          <w:rFonts w:ascii="Book Antiqua" w:eastAsia="华文行楷" w:hAnsi="Book Antiqua"/>
          <w:sz w:val="24"/>
          <w:szCs w:val="24"/>
          <w:vertAlign w:val="superscript"/>
        </w:rPr>
        <w:t>11]</w:t>
      </w:r>
      <w:r w:rsidR="000D6554" w:rsidRPr="007A07E5">
        <w:rPr>
          <w:rFonts w:ascii="Book Antiqua" w:eastAsia="华文行楷" w:hAnsi="Book Antiqua"/>
          <w:sz w:val="24"/>
          <w:szCs w:val="24"/>
        </w:rPr>
        <w:t>.</w:t>
      </w:r>
    </w:p>
    <w:p w:rsidR="007250E7" w:rsidRPr="007A07E5" w:rsidRDefault="00F90DC8"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F</w:t>
      </w:r>
      <w:r w:rsidR="007250E7" w:rsidRPr="007A07E5">
        <w:rPr>
          <w:rFonts w:ascii="Book Antiqua" w:eastAsia="华文行楷" w:hAnsi="Book Antiqua"/>
          <w:sz w:val="24"/>
          <w:szCs w:val="24"/>
        </w:rPr>
        <w:t>or quite some ti</w:t>
      </w:r>
      <w:r w:rsidR="001A08EB" w:rsidRPr="007A07E5">
        <w:rPr>
          <w:rFonts w:ascii="Book Antiqua" w:eastAsia="华文行楷" w:hAnsi="Book Antiqua"/>
          <w:sz w:val="24"/>
          <w:szCs w:val="24"/>
        </w:rPr>
        <w:t>m</w:t>
      </w:r>
      <w:r w:rsidR="007250E7" w:rsidRPr="007A07E5">
        <w:rPr>
          <w:rFonts w:ascii="Book Antiqua" w:eastAsia="华文行楷" w:hAnsi="Book Antiqua"/>
          <w:sz w:val="24"/>
          <w:szCs w:val="24"/>
        </w:rPr>
        <w:t>e, the standard of care has bee</w:t>
      </w:r>
      <w:r w:rsidR="00A01A03" w:rsidRPr="007A07E5">
        <w:rPr>
          <w:rFonts w:ascii="Book Antiqua" w:eastAsia="华文行楷" w:hAnsi="Book Antiqua"/>
          <w:sz w:val="24"/>
          <w:szCs w:val="24"/>
        </w:rPr>
        <w:t>n to carefully consider the psy</w:t>
      </w:r>
      <w:r w:rsidR="007250E7" w:rsidRPr="007A07E5">
        <w:rPr>
          <w:rFonts w:ascii="Book Antiqua" w:eastAsia="华文行楷" w:hAnsi="Book Antiqua"/>
          <w:sz w:val="24"/>
          <w:szCs w:val="24"/>
        </w:rPr>
        <w:t>chi</w:t>
      </w:r>
      <w:r w:rsidR="00A01A03" w:rsidRPr="007A07E5">
        <w:rPr>
          <w:rFonts w:ascii="Book Antiqua" w:eastAsia="华文行楷" w:hAnsi="Book Antiqua"/>
          <w:sz w:val="24"/>
          <w:szCs w:val="24"/>
        </w:rPr>
        <w:t>a</w:t>
      </w:r>
      <w:r w:rsidR="007250E7" w:rsidRPr="007A07E5">
        <w:rPr>
          <w:rFonts w:ascii="Book Antiqua" w:eastAsia="华文行楷" w:hAnsi="Book Antiqua"/>
          <w:sz w:val="24"/>
          <w:szCs w:val="24"/>
        </w:rPr>
        <w:t>tr</w:t>
      </w:r>
      <w:r w:rsidR="00A01A03" w:rsidRPr="007A07E5">
        <w:rPr>
          <w:rFonts w:ascii="Book Antiqua" w:eastAsia="华文行楷" w:hAnsi="Book Antiqua"/>
          <w:sz w:val="24"/>
          <w:szCs w:val="24"/>
        </w:rPr>
        <w:t>i</w:t>
      </w:r>
      <w:r w:rsidR="007250E7" w:rsidRPr="007A07E5">
        <w:rPr>
          <w:rFonts w:ascii="Book Antiqua" w:eastAsia="华文行楷" w:hAnsi="Book Antiqua"/>
          <w:sz w:val="24"/>
          <w:szCs w:val="24"/>
        </w:rPr>
        <w:t>c profile of a potential int</w:t>
      </w:r>
      <w:r w:rsidR="00A01A03" w:rsidRPr="007A07E5">
        <w:rPr>
          <w:rFonts w:ascii="Book Antiqua" w:eastAsia="华文行楷" w:hAnsi="Book Antiqua"/>
          <w:sz w:val="24"/>
          <w:szCs w:val="24"/>
        </w:rPr>
        <w:t>erferon-</w:t>
      </w:r>
      <w:r w:rsidR="007250E7" w:rsidRPr="007A07E5">
        <w:rPr>
          <w:rFonts w:ascii="Book Antiqua" w:eastAsia="华文行楷" w:hAnsi="Book Antiqua"/>
          <w:sz w:val="24"/>
          <w:szCs w:val="24"/>
        </w:rPr>
        <w:t>alpha candidate. Patients with current or recent psychiatric difficultie</w:t>
      </w:r>
      <w:r w:rsidR="00BD2BBA" w:rsidRPr="007A07E5">
        <w:rPr>
          <w:rFonts w:ascii="Book Antiqua" w:eastAsia="华文行楷" w:hAnsi="Book Antiqua"/>
          <w:sz w:val="24"/>
          <w:szCs w:val="24"/>
        </w:rPr>
        <w:t>s can be referred for a course</w:t>
      </w:r>
      <w:r w:rsidR="007250E7" w:rsidRPr="007A07E5">
        <w:rPr>
          <w:rFonts w:ascii="Book Antiqua" w:eastAsia="华文行楷" w:hAnsi="Book Antiqua"/>
          <w:sz w:val="24"/>
          <w:szCs w:val="24"/>
        </w:rPr>
        <w:t xml:space="preserve"> of </w:t>
      </w:r>
      <w:r w:rsidR="00BD2BBA" w:rsidRPr="007A07E5">
        <w:rPr>
          <w:rFonts w:ascii="Book Antiqua" w:eastAsia="华文行楷" w:hAnsi="Book Antiqua"/>
          <w:sz w:val="24"/>
          <w:szCs w:val="24"/>
        </w:rPr>
        <w:t>psychiatric treatment</w:t>
      </w:r>
      <w:r w:rsidR="007250E7" w:rsidRPr="007A07E5">
        <w:rPr>
          <w:rFonts w:ascii="Book Antiqua" w:eastAsia="华文行楷" w:hAnsi="Book Antiqua"/>
          <w:sz w:val="24"/>
          <w:szCs w:val="24"/>
        </w:rPr>
        <w:t xml:space="preserve">, </w:t>
      </w:r>
      <w:r w:rsidR="007250E7" w:rsidRPr="007A07E5">
        <w:rPr>
          <w:rFonts w:ascii="Book Antiqua" w:eastAsia="华文行楷" w:hAnsi="Book Antiqua"/>
          <w:sz w:val="24"/>
          <w:szCs w:val="24"/>
        </w:rPr>
        <w:lastRenderedPageBreak/>
        <w:t xml:space="preserve">perhaps with re-assessment in six </w:t>
      </w:r>
      <w:r w:rsidR="00A01A03" w:rsidRPr="007A07E5">
        <w:rPr>
          <w:rFonts w:ascii="Book Antiqua" w:eastAsia="华文行楷" w:hAnsi="Book Antiqua"/>
          <w:sz w:val="24"/>
          <w:szCs w:val="24"/>
        </w:rPr>
        <w:t>months, or be started on interferon-alpha therap</w:t>
      </w:r>
      <w:r w:rsidR="007250E7" w:rsidRPr="007A07E5">
        <w:rPr>
          <w:rFonts w:ascii="Book Antiqua" w:eastAsia="华文行楷" w:hAnsi="Book Antiqua"/>
          <w:sz w:val="24"/>
          <w:szCs w:val="24"/>
        </w:rPr>
        <w:t xml:space="preserve">y as long as supportive care and monitoring are in place. This requires </w:t>
      </w:r>
      <w:r w:rsidR="00453690" w:rsidRPr="007A07E5">
        <w:rPr>
          <w:rFonts w:ascii="Book Antiqua" w:eastAsia="华文行楷" w:hAnsi="Book Antiqua"/>
          <w:sz w:val="24"/>
          <w:szCs w:val="24"/>
        </w:rPr>
        <w:t>a great deal of the hepatology or gastroenterology clinical setting: these settings must</w:t>
      </w:r>
      <w:r w:rsidR="007250E7" w:rsidRPr="007A07E5">
        <w:rPr>
          <w:rFonts w:ascii="Book Antiqua" w:eastAsia="华文行楷" w:hAnsi="Book Antiqua"/>
          <w:sz w:val="24"/>
          <w:szCs w:val="24"/>
        </w:rPr>
        <w:t xml:space="preserve"> have the capacity</w:t>
      </w:r>
      <w:r w:rsidR="00115BF6" w:rsidRPr="007A07E5">
        <w:rPr>
          <w:rFonts w:ascii="Book Antiqua" w:eastAsia="华文行楷" w:hAnsi="Book Antiqua"/>
          <w:sz w:val="24"/>
          <w:szCs w:val="24"/>
        </w:rPr>
        <w:t xml:space="preserve"> or resources</w:t>
      </w:r>
      <w:r w:rsidR="00A01A03" w:rsidRPr="007A07E5">
        <w:rPr>
          <w:rFonts w:ascii="Book Antiqua" w:eastAsia="华文行楷" w:hAnsi="Book Antiqua"/>
          <w:sz w:val="24"/>
          <w:szCs w:val="24"/>
        </w:rPr>
        <w:t xml:space="preserve"> to carry out psychiatric eval</w:t>
      </w:r>
      <w:r w:rsidR="007250E7" w:rsidRPr="007A07E5">
        <w:rPr>
          <w:rFonts w:ascii="Book Antiqua" w:eastAsia="华文行楷" w:hAnsi="Book Antiqua"/>
          <w:sz w:val="24"/>
          <w:szCs w:val="24"/>
        </w:rPr>
        <w:t>uations, to provide psychiatric treatment or link a patient with psychiatric care, and to monitor psych</w:t>
      </w:r>
      <w:r w:rsidR="00A01A03" w:rsidRPr="007A07E5">
        <w:rPr>
          <w:rFonts w:ascii="Book Antiqua" w:eastAsia="华文行楷" w:hAnsi="Book Antiqua"/>
          <w:sz w:val="24"/>
          <w:szCs w:val="24"/>
        </w:rPr>
        <w:t>iatric symptoms throughout thera</w:t>
      </w:r>
      <w:r w:rsidR="007250E7" w:rsidRPr="007A07E5">
        <w:rPr>
          <w:rFonts w:ascii="Book Antiqua" w:eastAsia="华文行楷" w:hAnsi="Book Antiqua"/>
          <w:sz w:val="24"/>
          <w:szCs w:val="24"/>
        </w:rPr>
        <w:t>py.</w:t>
      </w:r>
      <w:r w:rsidR="00453690" w:rsidRPr="007A07E5">
        <w:rPr>
          <w:rFonts w:ascii="Book Antiqua" w:eastAsia="华文行楷" w:hAnsi="Book Antiqua"/>
          <w:sz w:val="24"/>
          <w:szCs w:val="24"/>
        </w:rPr>
        <w:t xml:space="preserve"> Patients must also be willing to accept the treatment decision to not begin a potentially curative therapy, and follow other medical advice such as abstention from alcohol.</w:t>
      </w:r>
    </w:p>
    <w:p w:rsidR="002A4F52" w:rsidRPr="007A07E5" w:rsidRDefault="00F61600"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Across time, clinicians have become mor</w:t>
      </w:r>
      <w:r w:rsidR="00A01A03" w:rsidRPr="007A07E5">
        <w:rPr>
          <w:rFonts w:ascii="Book Antiqua" w:eastAsia="华文行楷" w:hAnsi="Book Antiqua"/>
          <w:sz w:val="24"/>
          <w:szCs w:val="24"/>
        </w:rPr>
        <w:t>e confident in treating patients</w:t>
      </w:r>
      <w:r w:rsidRPr="007A07E5">
        <w:rPr>
          <w:rFonts w:ascii="Book Antiqua" w:eastAsia="华文行楷" w:hAnsi="Book Antiqua"/>
          <w:sz w:val="24"/>
          <w:szCs w:val="24"/>
        </w:rPr>
        <w:t xml:space="preserve"> wh</w:t>
      </w:r>
      <w:r w:rsidR="00A01A03" w:rsidRPr="007A07E5">
        <w:rPr>
          <w:rFonts w:ascii="Book Antiqua" w:eastAsia="华文行楷" w:hAnsi="Book Antiqua"/>
          <w:sz w:val="24"/>
          <w:szCs w:val="24"/>
        </w:rPr>
        <w:t>o had current or recent psychiatric diffi</w:t>
      </w:r>
      <w:r w:rsidRPr="007A07E5">
        <w:rPr>
          <w:rFonts w:ascii="Book Antiqua" w:eastAsia="华文行楷" w:hAnsi="Book Antiqua"/>
          <w:sz w:val="24"/>
          <w:szCs w:val="24"/>
        </w:rPr>
        <w:t xml:space="preserve">culties. Risks have been addressed by using a multidisciplinary </w:t>
      </w:r>
      <w:proofErr w:type="gramStart"/>
      <w:r w:rsidRPr="007A07E5">
        <w:rPr>
          <w:rFonts w:ascii="Book Antiqua" w:eastAsia="华文行楷" w:hAnsi="Book Antiqua"/>
          <w:sz w:val="24"/>
          <w:szCs w:val="24"/>
        </w:rPr>
        <w:t>team</w:t>
      </w:r>
      <w:r w:rsidR="00DA45C3"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12</w:t>
      </w:r>
      <w:r w:rsidR="00591676" w:rsidRPr="007A07E5">
        <w:rPr>
          <w:rFonts w:ascii="Book Antiqua" w:eastAsia="华文行楷" w:hAnsi="Book Antiqua" w:hint="eastAsia"/>
          <w:sz w:val="24"/>
          <w:szCs w:val="24"/>
          <w:vertAlign w:val="superscript"/>
          <w:lang w:eastAsia="zh-CN"/>
        </w:rPr>
        <w:t>-</w:t>
      </w:r>
      <w:r w:rsidR="009272E2" w:rsidRPr="007A07E5">
        <w:rPr>
          <w:rFonts w:ascii="Book Antiqua" w:eastAsia="华文行楷" w:hAnsi="Book Antiqua"/>
          <w:sz w:val="24"/>
          <w:szCs w:val="24"/>
          <w:vertAlign w:val="superscript"/>
        </w:rPr>
        <w:t>14]</w:t>
      </w:r>
      <w:r w:rsidR="00FD5915" w:rsidRPr="007A07E5">
        <w:rPr>
          <w:rFonts w:ascii="Book Antiqua" w:eastAsia="华文行楷" w:hAnsi="Book Antiqua"/>
          <w:sz w:val="24"/>
          <w:szCs w:val="24"/>
        </w:rPr>
        <w:t>, by</w:t>
      </w:r>
      <w:r w:rsidRPr="007A07E5">
        <w:rPr>
          <w:rFonts w:ascii="Book Antiqua" w:eastAsia="华文行楷" w:hAnsi="Book Antiqua"/>
          <w:sz w:val="24"/>
          <w:szCs w:val="24"/>
        </w:rPr>
        <w:t xml:space="preserve"> conducting regular psychiatric monitoring</w:t>
      </w:r>
      <w:r w:rsidR="009272E2" w:rsidRPr="007A07E5">
        <w:rPr>
          <w:rFonts w:ascii="Book Antiqua" w:eastAsia="华文行楷" w:hAnsi="Book Antiqua"/>
          <w:sz w:val="24"/>
          <w:szCs w:val="24"/>
          <w:vertAlign w:val="superscript"/>
        </w:rPr>
        <w:t>[15]</w:t>
      </w:r>
      <w:r w:rsidRPr="007A07E5">
        <w:rPr>
          <w:rFonts w:ascii="Book Antiqua" w:eastAsia="华文行楷" w:hAnsi="Book Antiqua"/>
          <w:sz w:val="24"/>
          <w:szCs w:val="24"/>
        </w:rPr>
        <w:t xml:space="preserve">, and </w:t>
      </w:r>
      <w:r w:rsidR="00F06EC0" w:rsidRPr="007A07E5">
        <w:rPr>
          <w:rFonts w:ascii="Book Antiqua" w:eastAsia="华文行楷" w:hAnsi="Book Antiqua"/>
          <w:sz w:val="24"/>
          <w:szCs w:val="24"/>
        </w:rPr>
        <w:t xml:space="preserve">by </w:t>
      </w:r>
      <w:r w:rsidRPr="007A07E5">
        <w:rPr>
          <w:rFonts w:ascii="Book Antiqua" w:eastAsia="华文行楷" w:hAnsi="Book Antiqua"/>
          <w:sz w:val="24"/>
          <w:szCs w:val="24"/>
        </w:rPr>
        <w:t>pro</w:t>
      </w:r>
      <w:r w:rsidR="00A01A03" w:rsidRPr="007A07E5">
        <w:rPr>
          <w:rFonts w:ascii="Book Antiqua" w:eastAsia="华文行楷" w:hAnsi="Book Antiqua"/>
          <w:sz w:val="24"/>
          <w:szCs w:val="24"/>
        </w:rPr>
        <w:t>phylactic antidepressant treatment</w:t>
      </w:r>
      <w:r w:rsidR="009272E2" w:rsidRPr="007A07E5">
        <w:rPr>
          <w:rFonts w:ascii="Book Antiqua" w:eastAsia="华文行楷" w:hAnsi="Book Antiqua"/>
          <w:sz w:val="24"/>
          <w:szCs w:val="24"/>
          <w:vertAlign w:val="superscript"/>
        </w:rPr>
        <w:t>[16]</w:t>
      </w:r>
      <w:r w:rsidRPr="007A07E5">
        <w:rPr>
          <w:rFonts w:ascii="Book Antiqua" w:eastAsia="华文行楷" w:hAnsi="Book Antiqua"/>
          <w:sz w:val="24"/>
          <w:szCs w:val="24"/>
        </w:rPr>
        <w:t>.</w:t>
      </w:r>
      <w:r w:rsidR="002A4F52" w:rsidRPr="007A07E5">
        <w:rPr>
          <w:rFonts w:ascii="Book Antiqua" w:eastAsia="华文行楷" w:hAnsi="Book Antiqua"/>
          <w:sz w:val="24"/>
          <w:szCs w:val="24"/>
        </w:rPr>
        <w:t xml:space="preserve"> Although clinicians have become competent at detecting and addressing these complicating factors, the inherent difficulties have driven the development of newer drugs that do not carry these challenges.</w:t>
      </w:r>
    </w:p>
    <w:p w:rsidR="00AE5301" w:rsidRPr="007A07E5" w:rsidRDefault="001A08EB"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In recent years, many ne</w:t>
      </w:r>
      <w:r w:rsidR="00EF06B3" w:rsidRPr="007A07E5">
        <w:rPr>
          <w:rFonts w:ascii="Book Antiqua" w:eastAsia="华文行楷" w:hAnsi="Book Antiqua"/>
          <w:sz w:val="24"/>
          <w:szCs w:val="24"/>
        </w:rPr>
        <w:t>wer drugs have been developed</w:t>
      </w:r>
      <w:r w:rsidRPr="007A07E5">
        <w:rPr>
          <w:rFonts w:ascii="Book Antiqua" w:eastAsia="华文行楷" w:hAnsi="Book Antiqua"/>
          <w:sz w:val="24"/>
          <w:szCs w:val="24"/>
        </w:rPr>
        <w:t xml:space="preserve">. In the spring of 2011, boceprevir and telaprevir received </w:t>
      </w:r>
      <w:r w:rsidR="00591676" w:rsidRPr="007A07E5">
        <w:rPr>
          <w:rStyle w:val="Emphasis"/>
          <w:rFonts w:ascii="Book Antiqua" w:hAnsi="Book Antiqua" w:cs="Arial"/>
          <w:i w:val="0"/>
          <w:iCs w:val="0"/>
          <w:sz w:val="24"/>
          <w:szCs w:val="24"/>
        </w:rPr>
        <w:t>Food and Drug Administration</w:t>
      </w:r>
      <w:r w:rsidR="00591676" w:rsidRPr="007A07E5">
        <w:rPr>
          <w:rFonts w:ascii="Book Antiqua" w:eastAsia="华文行楷" w:hAnsi="Book Antiqua"/>
          <w:sz w:val="24"/>
          <w:szCs w:val="24"/>
        </w:rPr>
        <w:t xml:space="preserve"> </w:t>
      </w:r>
      <w:r w:rsidR="00591676" w:rsidRPr="007A07E5">
        <w:rPr>
          <w:rFonts w:ascii="Book Antiqua" w:eastAsia="华文行楷" w:hAnsi="Book Antiqua"/>
          <w:sz w:val="24"/>
          <w:szCs w:val="24"/>
          <w:lang w:eastAsia="zh-CN"/>
        </w:rPr>
        <w:t>(</w:t>
      </w:r>
      <w:r w:rsidRPr="007A07E5">
        <w:rPr>
          <w:rFonts w:ascii="Book Antiqua" w:eastAsia="华文行楷" w:hAnsi="Book Antiqua"/>
          <w:sz w:val="24"/>
          <w:szCs w:val="24"/>
        </w:rPr>
        <w:t>FDA</w:t>
      </w:r>
      <w:r w:rsidR="00591676" w:rsidRPr="007A07E5">
        <w:rPr>
          <w:rFonts w:ascii="Book Antiqua" w:eastAsia="华文行楷" w:hAnsi="Book Antiqua"/>
          <w:sz w:val="24"/>
          <w:szCs w:val="24"/>
          <w:lang w:eastAsia="zh-CN"/>
        </w:rPr>
        <w:t>)</w:t>
      </w:r>
      <w:r w:rsidRPr="007A07E5">
        <w:rPr>
          <w:rFonts w:ascii="Book Antiqua" w:eastAsia="华文行楷" w:hAnsi="Book Antiqua"/>
          <w:sz w:val="24"/>
          <w:szCs w:val="24"/>
        </w:rPr>
        <w:t xml:space="preserve"> approval for </w:t>
      </w:r>
      <w:r w:rsidR="00B32F7A" w:rsidRPr="007A07E5">
        <w:rPr>
          <w:rStyle w:val="Emphasis"/>
          <w:rFonts w:ascii="Book Antiqua" w:hAnsi="Book Antiqua" w:cs="Arial"/>
          <w:i w:val="0"/>
          <w:iCs w:val="0"/>
          <w:sz w:val="24"/>
          <w:szCs w:val="24"/>
        </w:rPr>
        <w:t>hepatitis C</w:t>
      </w:r>
      <w:r w:rsidR="00B32F7A" w:rsidRPr="007A07E5">
        <w:rPr>
          <w:rStyle w:val="apple-converted-space"/>
          <w:rFonts w:ascii="Book Antiqua" w:hAnsi="Book Antiqua" w:cs="Arial"/>
          <w:sz w:val="24"/>
          <w:szCs w:val="24"/>
        </w:rPr>
        <w:t> </w:t>
      </w:r>
      <w:r w:rsidR="00B32F7A" w:rsidRPr="007A07E5">
        <w:rPr>
          <w:rFonts w:ascii="Book Antiqua" w:hAnsi="Book Antiqua" w:cs="Arial"/>
          <w:sz w:val="24"/>
          <w:szCs w:val="24"/>
        </w:rPr>
        <w:t>virus</w:t>
      </w:r>
      <w:r w:rsidR="00B32F7A" w:rsidRPr="007A07E5">
        <w:rPr>
          <w:rFonts w:ascii="Book Antiqua" w:eastAsia="华文行楷" w:hAnsi="Book Antiqua"/>
          <w:sz w:val="24"/>
          <w:szCs w:val="24"/>
        </w:rPr>
        <w:t xml:space="preserve"> </w:t>
      </w:r>
      <w:r w:rsidR="00B32F7A" w:rsidRPr="007A07E5">
        <w:rPr>
          <w:rFonts w:ascii="Book Antiqua" w:eastAsia="华文行楷" w:hAnsi="Book Antiqua"/>
          <w:sz w:val="24"/>
          <w:szCs w:val="24"/>
          <w:lang w:eastAsia="zh-CN"/>
        </w:rPr>
        <w:t>(</w:t>
      </w:r>
      <w:r w:rsidRPr="007A07E5">
        <w:rPr>
          <w:rFonts w:ascii="Book Antiqua" w:eastAsia="华文行楷" w:hAnsi="Book Antiqua"/>
          <w:sz w:val="24"/>
          <w:szCs w:val="24"/>
        </w:rPr>
        <w:t>HCV</w:t>
      </w:r>
      <w:r w:rsidR="00B32F7A" w:rsidRPr="007A07E5">
        <w:rPr>
          <w:rFonts w:ascii="Book Antiqua" w:eastAsia="华文行楷" w:hAnsi="Book Antiqua"/>
          <w:sz w:val="24"/>
          <w:szCs w:val="24"/>
          <w:lang w:eastAsia="zh-CN"/>
        </w:rPr>
        <w:t>)</w:t>
      </w:r>
      <w:r w:rsidRPr="007A07E5">
        <w:rPr>
          <w:rFonts w:ascii="Book Antiqua" w:eastAsia="华文行楷" w:hAnsi="Book Antiqua"/>
          <w:sz w:val="24"/>
          <w:szCs w:val="24"/>
        </w:rPr>
        <w:t xml:space="preserve"> treatment. In winter 2013, sofosbuvir and simeprevir received FDA approval. </w:t>
      </w:r>
      <w:r w:rsidR="00AE5301" w:rsidRPr="007A07E5">
        <w:rPr>
          <w:rFonts w:ascii="Book Antiqua" w:eastAsia="华文行楷" w:hAnsi="Book Antiqua"/>
          <w:sz w:val="24"/>
          <w:szCs w:val="24"/>
        </w:rPr>
        <w:t xml:space="preserve">Daclatasvir has been approved as of July 2014 by the European Medicines Agency, and an application for approval of ledipasvir </w:t>
      </w:r>
      <w:r w:rsidR="00FD5915" w:rsidRPr="007A07E5">
        <w:rPr>
          <w:rFonts w:ascii="Book Antiqua" w:eastAsia="华文行楷" w:hAnsi="Book Antiqua"/>
          <w:sz w:val="24"/>
          <w:szCs w:val="24"/>
        </w:rPr>
        <w:t>was</w:t>
      </w:r>
      <w:r w:rsidR="00AE5301" w:rsidRPr="007A07E5">
        <w:rPr>
          <w:rFonts w:ascii="Book Antiqua" w:eastAsia="华文行楷" w:hAnsi="Book Antiqua"/>
          <w:sz w:val="24"/>
          <w:szCs w:val="24"/>
        </w:rPr>
        <w:t xml:space="preserve"> submitted to the FDA</w:t>
      </w:r>
      <w:r w:rsidR="00FD5915" w:rsidRPr="007A07E5">
        <w:rPr>
          <w:rFonts w:ascii="Book Antiqua" w:eastAsia="华文行楷" w:hAnsi="Book Antiqua"/>
          <w:sz w:val="24"/>
          <w:szCs w:val="24"/>
        </w:rPr>
        <w:t xml:space="preserve"> in February 2014</w:t>
      </w:r>
      <w:r w:rsidR="00AE5301" w:rsidRPr="007A07E5">
        <w:rPr>
          <w:rFonts w:ascii="Book Antiqua" w:eastAsia="华文行楷" w:hAnsi="Book Antiqua"/>
          <w:sz w:val="24"/>
          <w:szCs w:val="24"/>
        </w:rPr>
        <w:t>.</w:t>
      </w:r>
    </w:p>
    <w:p w:rsidR="00F06EC0" w:rsidRPr="007A07E5" w:rsidRDefault="00A01A03" w:rsidP="00591676">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These drugs, and </w:t>
      </w:r>
      <w:r w:rsidR="00BA3BED" w:rsidRPr="007A07E5">
        <w:rPr>
          <w:rFonts w:ascii="Book Antiqua" w:eastAsia="华文行楷" w:hAnsi="Book Antiqua"/>
          <w:sz w:val="24"/>
          <w:szCs w:val="24"/>
        </w:rPr>
        <w:t xml:space="preserve">others under investigation, </w:t>
      </w:r>
      <w:r w:rsidR="00FD5915" w:rsidRPr="007A07E5">
        <w:rPr>
          <w:rFonts w:ascii="Book Antiqua" w:eastAsia="华文行楷" w:hAnsi="Book Antiqua"/>
          <w:sz w:val="24"/>
          <w:szCs w:val="24"/>
        </w:rPr>
        <w:t xml:space="preserve">may </w:t>
      </w:r>
      <w:r w:rsidR="00F06EC0" w:rsidRPr="007A07E5">
        <w:rPr>
          <w:rFonts w:ascii="Book Antiqua" w:eastAsia="华文行楷" w:hAnsi="Book Antiqua"/>
          <w:sz w:val="24"/>
          <w:szCs w:val="24"/>
        </w:rPr>
        <w:t>resolve the difficulties of interferon-alpha-based therapy. Gene</w:t>
      </w:r>
      <w:r w:rsidR="00FD5915" w:rsidRPr="007A07E5">
        <w:rPr>
          <w:rFonts w:ascii="Book Antiqua" w:eastAsia="华文行楷" w:hAnsi="Book Antiqua"/>
          <w:sz w:val="24"/>
          <w:szCs w:val="24"/>
        </w:rPr>
        <w:t>rally, since they do not behave</w:t>
      </w:r>
      <w:r w:rsidR="00F06EC0" w:rsidRPr="007A07E5">
        <w:rPr>
          <w:rFonts w:ascii="Book Antiqua" w:eastAsia="华文行楷" w:hAnsi="Book Antiqua"/>
          <w:sz w:val="24"/>
          <w:szCs w:val="24"/>
        </w:rPr>
        <w:t xml:space="preserve"> as i</w:t>
      </w:r>
      <w:r w:rsidRPr="007A07E5">
        <w:rPr>
          <w:rFonts w:ascii="Book Antiqua" w:eastAsia="华文行楷" w:hAnsi="Book Antiqua"/>
          <w:sz w:val="24"/>
          <w:szCs w:val="24"/>
        </w:rPr>
        <w:t>nflammatory cytokines</w:t>
      </w:r>
      <w:r w:rsidR="001A09C4" w:rsidRPr="007A07E5">
        <w:rPr>
          <w:rFonts w:ascii="Book Antiqua" w:eastAsia="华文行楷" w:hAnsi="Book Antiqua"/>
          <w:sz w:val="24"/>
          <w:szCs w:val="24"/>
        </w:rPr>
        <w:t>, they do not share</w:t>
      </w:r>
      <w:r w:rsidR="00F06EC0" w:rsidRPr="007A07E5">
        <w:rPr>
          <w:rFonts w:ascii="Book Antiqua" w:eastAsia="华文行楷" w:hAnsi="Book Antiqua"/>
          <w:sz w:val="24"/>
          <w:szCs w:val="24"/>
        </w:rPr>
        <w:t xml:space="preserve"> the side effect o</w:t>
      </w:r>
      <w:r w:rsidR="00FD5915" w:rsidRPr="007A07E5">
        <w:rPr>
          <w:rFonts w:ascii="Book Antiqua" w:eastAsia="华文行楷" w:hAnsi="Book Antiqua"/>
          <w:sz w:val="24"/>
          <w:szCs w:val="24"/>
        </w:rPr>
        <w:t>f inducing flu-like symptoms, depression, or suicidality</w:t>
      </w:r>
      <w:r w:rsidR="00426C31" w:rsidRPr="007A07E5">
        <w:rPr>
          <w:rFonts w:ascii="Book Antiqua" w:eastAsia="华文行楷" w:hAnsi="Book Antiqua"/>
          <w:sz w:val="24"/>
          <w:szCs w:val="24"/>
        </w:rPr>
        <w:t>. The new drugs</w:t>
      </w:r>
      <w:r w:rsidR="00F06EC0" w:rsidRPr="007A07E5">
        <w:rPr>
          <w:rFonts w:ascii="Book Antiqua" w:eastAsia="华文行楷" w:hAnsi="Book Antiqua"/>
          <w:sz w:val="24"/>
          <w:szCs w:val="24"/>
        </w:rPr>
        <w:t xml:space="preserve"> do not require refrigeration, and they are not known to have the teratogenic risk of ribavirin.</w:t>
      </w:r>
      <w:r w:rsidR="001A09C4" w:rsidRPr="007A07E5">
        <w:rPr>
          <w:rFonts w:ascii="Book Antiqua" w:eastAsia="华文行楷" w:hAnsi="Book Antiqua"/>
          <w:sz w:val="24"/>
          <w:szCs w:val="24"/>
        </w:rPr>
        <w:t xml:space="preserve"> FDA prescribing information for the recent drugs that are thus far</w:t>
      </w:r>
      <w:r w:rsidR="00B32F7A" w:rsidRPr="007A07E5">
        <w:rPr>
          <w:rFonts w:ascii="Book Antiqua" w:eastAsia="华文行楷" w:hAnsi="Book Antiqua"/>
          <w:sz w:val="24"/>
          <w:szCs w:val="24"/>
        </w:rPr>
        <w:t xml:space="preserve"> FDA-approved, including</w:t>
      </w:r>
      <w:r w:rsidR="001A09C4" w:rsidRPr="007A07E5">
        <w:rPr>
          <w:rFonts w:ascii="Book Antiqua" w:eastAsia="华文行楷" w:hAnsi="Book Antiqua"/>
          <w:sz w:val="24"/>
          <w:szCs w:val="24"/>
        </w:rPr>
        <w:t xml:space="preserve"> sofosbuvir, simeprevir, </w:t>
      </w:r>
      <w:r w:rsidR="00887872" w:rsidRPr="007A07E5">
        <w:rPr>
          <w:rFonts w:ascii="Book Antiqua" w:eastAsia="华文行楷" w:hAnsi="Book Antiqua"/>
          <w:sz w:val="24"/>
          <w:szCs w:val="24"/>
        </w:rPr>
        <w:t>telaprevir, and boceprevir</w:t>
      </w:r>
      <w:r w:rsidR="00FD5915" w:rsidRPr="007A07E5">
        <w:rPr>
          <w:rFonts w:ascii="Book Antiqua" w:eastAsia="华文行楷" w:hAnsi="Book Antiqua"/>
          <w:sz w:val="24"/>
          <w:szCs w:val="24"/>
        </w:rPr>
        <w:t>,</w:t>
      </w:r>
      <w:r w:rsidR="001A09C4" w:rsidRPr="007A07E5">
        <w:rPr>
          <w:rFonts w:ascii="Book Antiqua" w:eastAsia="华文行楷" w:hAnsi="Book Antiqua"/>
          <w:sz w:val="24"/>
          <w:szCs w:val="24"/>
        </w:rPr>
        <w:t xml:space="preserve"> do not note psychiatric symptoms as recognized side effects. </w:t>
      </w:r>
      <w:r w:rsidR="00054620" w:rsidRPr="007A07E5">
        <w:rPr>
          <w:rFonts w:ascii="Book Antiqua" w:eastAsia="华文行楷" w:hAnsi="Book Antiqua"/>
          <w:sz w:val="24"/>
          <w:szCs w:val="24"/>
        </w:rPr>
        <w:t>Since they can be used in combination with interferon-alpha and with ribavirin, or both, the prescribing inform</w:t>
      </w:r>
      <w:r w:rsidRPr="007A07E5">
        <w:rPr>
          <w:rFonts w:ascii="Book Antiqua" w:eastAsia="华文行楷" w:hAnsi="Book Antiqua"/>
          <w:sz w:val="24"/>
          <w:szCs w:val="24"/>
        </w:rPr>
        <w:t>ation for each of these new med</w:t>
      </w:r>
      <w:r w:rsidR="00054620" w:rsidRPr="007A07E5">
        <w:rPr>
          <w:rFonts w:ascii="Book Antiqua" w:eastAsia="华文行楷" w:hAnsi="Book Antiqua"/>
          <w:sz w:val="24"/>
          <w:szCs w:val="24"/>
        </w:rPr>
        <w:t>ications does note the risks associated</w:t>
      </w:r>
      <w:r w:rsidRPr="007A07E5">
        <w:rPr>
          <w:rFonts w:ascii="Book Antiqua" w:eastAsia="华文行楷" w:hAnsi="Book Antiqua"/>
          <w:sz w:val="24"/>
          <w:szCs w:val="24"/>
        </w:rPr>
        <w:t xml:space="preserve"> with the entire regimen, as approved</w:t>
      </w:r>
      <w:r w:rsidR="00054620" w:rsidRPr="007A07E5">
        <w:rPr>
          <w:rFonts w:ascii="Book Antiqua" w:eastAsia="华文行楷" w:hAnsi="Book Antiqua"/>
          <w:sz w:val="24"/>
          <w:szCs w:val="24"/>
        </w:rPr>
        <w:t>.</w:t>
      </w:r>
    </w:p>
    <w:p w:rsidR="00682C94" w:rsidRPr="007A07E5" w:rsidRDefault="00F80347"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lastRenderedPageBreak/>
        <w:t>Will these newer thera</w:t>
      </w:r>
      <w:r w:rsidR="00A01A03" w:rsidRPr="007A07E5">
        <w:rPr>
          <w:rFonts w:ascii="Book Antiqua" w:eastAsia="华文行楷" w:hAnsi="Book Antiqua"/>
          <w:sz w:val="24"/>
          <w:szCs w:val="24"/>
        </w:rPr>
        <w:t>pies make the focus upon psychia</w:t>
      </w:r>
      <w:r w:rsidRPr="007A07E5">
        <w:rPr>
          <w:rFonts w:ascii="Book Antiqua" w:eastAsia="华文行楷" w:hAnsi="Book Antiqua"/>
          <w:sz w:val="24"/>
          <w:szCs w:val="24"/>
        </w:rPr>
        <w:t>tric st</w:t>
      </w:r>
      <w:r w:rsidR="00A01A03" w:rsidRPr="007A07E5">
        <w:rPr>
          <w:rFonts w:ascii="Book Antiqua" w:eastAsia="华文行楷" w:hAnsi="Book Antiqua"/>
          <w:sz w:val="24"/>
          <w:szCs w:val="24"/>
        </w:rPr>
        <w:t>a</w:t>
      </w:r>
      <w:r w:rsidRPr="007A07E5">
        <w:rPr>
          <w:rFonts w:ascii="Book Antiqua" w:eastAsia="华文行楷" w:hAnsi="Book Antiqua"/>
          <w:sz w:val="24"/>
          <w:szCs w:val="24"/>
        </w:rPr>
        <w:t>tus a thing of the past?</w:t>
      </w:r>
      <w:r w:rsidR="001B6627" w:rsidRPr="007A07E5">
        <w:rPr>
          <w:rFonts w:ascii="Book Antiqua" w:eastAsia="华文行楷" w:hAnsi="Book Antiqua"/>
          <w:sz w:val="24"/>
          <w:szCs w:val="24"/>
        </w:rPr>
        <w:t xml:space="preserve">  Wi</w:t>
      </w:r>
      <w:r w:rsidR="00A01A03" w:rsidRPr="007A07E5">
        <w:rPr>
          <w:rFonts w:ascii="Book Antiqua" w:eastAsia="华文行楷" w:hAnsi="Book Antiqua"/>
          <w:sz w:val="24"/>
          <w:szCs w:val="24"/>
        </w:rPr>
        <w:t>l</w:t>
      </w:r>
      <w:r w:rsidR="001B6627" w:rsidRPr="007A07E5">
        <w:rPr>
          <w:rFonts w:ascii="Book Antiqua" w:eastAsia="华文行楷" w:hAnsi="Book Antiqua"/>
          <w:sz w:val="24"/>
          <w:szCs w:val="24"/>
        </w:rPr>
        <w:t xml:space="preserve">l the new therapies make the </w:t>
      </w:r>
      <w:r w:rsidR="00DE4A9A" w:rsidRPr="007A07E5">
        <w:rPr>
          <w:rFonts w:ascii="Book Antiqua" w:eastAsia="华文行楷" w:hAnsi="Book Antiqua"/>
          <w:sz w:val="24"/>
          <w:szCs w:val="24"/>
        </w:rPr>
        <w:t xml:space="preserve">psychiatric assessments and </w:t>
      </w:r>
      <w:r w:rsidR="009E56D2" w:rsidRPr="007A07E5">
        <w:rPr>
          <w:rFonts w:ascii="Book Antiqua" w:eastAsia="华文行楷" w:hAnsi="Book Antiqua"/>
          <w:sz w:val="24"/>
          <w:szCs w:val="24"/>
        </w:rPr>
        <w:t xml:space="preserve">psychiatric </w:t>
      </w:r>
      <w:r w:rsidR="00DE4A9A" w:rsidRPr="007A07E5">
        <w:rPr>
          <w:rFonts w:ascii="Book Antiqua" w:eastAsia="华文行楷" w:hAnsi="Book Antiqua"/>
          <w:sz w:val="24"/>
          <w:szCs w:val="24"/>
        </w:rPr>
        <w:t xml:space="preserve">care, and </w:t>
      </w:r>
      <w:r w:rsidR="001B6627" w:rsidRPr="007A07E5">
        <w:rPr>
          <w:rFonts w:ascii="Book Antiqua" w:eastAsia="华文行楷" w:hAnsi="Book Antiqua"/>
          <w:sz w:val="24"/>
          <w:szCs w:val="24"/>
        </w:rPr>
        <w:t>lifestyle assessments, such as</w:t>
      </w:r>
      <w:r w:rsidR="009E56D2" w:rsidRPr="007A07E5">
        <w:rPr>
          <w:rFonts w:ascii="Book Antiqua" w:eastAsia="华文行楷" w:hAnsi="Book Antiqua"/>
          <w:sz w:val="24"/>
          <w:szCs w:val="24"/>
        </w:rPr>
        <w:t xml:space="preserve"> the assessment of</w:t>
      </w:r>
      <w:r w:rsidR="001B6627" w:rsidRPr="007A07E5">
        <w:rPr>
          <w:rFonts w:ascii="Book Antiqua" w:eastAsia="华文行楷" w:hAnsi="Book Antiqua"/>
          <w:sz w:val="24"/>
          <w:szCs w:val="24"/>
        </w:rPr>
        <w:t xml:space="preserve"> </w:t>
      </w:r>
      <w:r w:rsidR="00A01A03" w:rsidRPr="007A07E5">
        <w:rPr>
          <w:rFonts w:ascii="Book Antiqua" w:eastAsia="华文行楷" w:hAnsi="Book Antiqua"/>
          <w:sz w:val="24"/>
          <w:szCs w:val="24"/>
        </w:rPr>
        <w:t>resid</w:t>
      </w:r>
      <w:r w:rsidR="001B6627" w:rsidRPr="007A07E5">
        <w:rPr>
          <w:rFonts w:ascii="Book Antiqua" w:eastAsia="华文行楷" w:hAnsi="Book Antiqua"/>
          <w:sz w:val="24"/>
          <w:szCs w:val="24"/>
        </w:rPr>
        <w:t>ential stability or pregnancy monitoring, a thing of the past?</w:t>
      </w:r>
      <w:r w:rsidR="00DE4A9A" w:rsidRPr="007A07E5">
        <w:rPr>
          <w:rFonts w:ascii="Book Antiqua" w:eastAsia="华文行楷" w:hAnsi="Book Antiqua"/>
          <w:sz w:val="24"/>
          <w:szCs w:val="24"/>
        </w:rPr>
        <w:t xml:space="preserve"> Ideally, the</w:t>
      </w:r>
      <w:r w:rsidR="00A01A03" w:rsidRPr="007A07E5">
        <w:rPr>
          <w:rFonts w:ascii="Book Antiqua" w:eastAsia="华文行楷" w:hAnsi="Book Antiqua"/>
          <w:sz w:val="24"/>
          <w:szCs w:val="24"/>
        </w:rPr>
        <w:t xml:space="preserve"> new generation of medication</w:t>
      </w:r>
      <w:r w:rsidR="00682C94" w:rsidRPr="007A07E5">
        <w:rPr>
          <w:rFonts w:ascii="Book Antiqua" w:eastAsia="华文行楷" w:hAnsi="Book Antiqua"/>
          <w:sz w:val="24"/>
          <w:szCs w:val="24"/>
        </w:rPr>
        <w:t xml:space="preserve">s </w:t>
      </w:r>
      <w:r w:rsidR="00A01A03" w:rsidRPr="007A07E5">
        <w:rPr>
          <w:rFonts w:ascii="Book Antiqua" w:eastAsia="华文行楷" w:hAnsi="Book Antiqua"/>
          <w:sz w:val="24"/>
          <w:szCs w:val="24"/>
        </w:rPr>
        <w:t>wou</w:t>
      </w:r>
      <w:r w:rsidR="001B6627" w:rsidRPr="007A07E5">
        <w:rPr>
          <w:rFonts w:ascii="Book Antiqua" w:eastAsia="华文行楷" w:hAnsi="Book Antiqua"/>
          <w:sz w:val="24"/>
          <w:szCs w:val="24"/>
        </w:rPr>
        <w:t>ld eliminate</w:t>
      </w:r>
      <w:r w:rsidR="00682C94" w:rsidRPr="007A07E5">
        <w:rPr>
          <w:rFonts w:ascii="Book Antiqua" w:eastAsia="华文行楷" w:hAnsi="Book Antiqua"/>
          <w:sz w:val="24"/>
          <w:szCs w:val="24"/>
        </w:rPr>
        <w:t xml:space="preserve"> these </w:t>
      </w:r>
      <w:r w:rsidR="001B6627" w:rsidRPr="007A07E5">
        <w:rPr>
          <w:rFonts w:ascii="Book Antiqua" w:eastAsia="华文行楷" w:hAnsi="Book Antiqua"/>
          <w:sz w:val="24"/>
          <w:szCs w:val="24"/>
        </w:rPr>
        <w:t xml:space="preserve">challenging </w:t>
      </w:r>
      <w:r w:rsidR="009E56D2" w:rsidRPr="007A07E5">
        <w:rPr>
          <w:rFonts w:ascii="Book Antiqua" w:eastAsia="华文行楷" w:hAnsi="Book Antiqua"/>
          <w:sz w:val="24"/>
          <w:szCs w:val="24"/>
        </w:rPr>
        <w:t>treatment considerations, and far fewer treatment candidates should be delayed by psychiatric concerns.</w:t>
      </w:r>
    </w:p>
    <w:p w:rsidR="00DE4A9A" w:rsidRPr="007A07E5" w:rsidRDefault="00DE4A9A"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This question can be answered by reviewing recently updated treatment guidelines. In March 2014, a guideline was develop and released jointly by the American Association for the Study of Liver Disease and the Infectious Diseases Society of </w:t>
      </w:r>
      <w:proofErr w:type="gramStart"/>
      <w:r w:rsidRPr="007A07E5">
        <w:rPr>
          <w:rFonts w:ascii="Book Antiqua" w:eastAsia="华文行楷" w:hAnsi="Book Antiqua"/>
          <w:sz w:val="24"/>
          <w:szCs w:val="24"/>
        </w:rPr>
        <w:t>America</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17]</w:t>
      </w:r>
      <w:r w:rsidRPr="007A07E5">
        <w:rPr>
          <w:rFonts w:ascii="Book Antiqua" w:eastAsia="华文行楷" w:hAnsi="Book Antiqua"/>
          <w:sz w:val="24"/>
          <w:szCs w:val="24"/>
        </w:rPr>
        <w:t xml:space="preserve">. In April 2014, guidelines were released by the World Health </w:t>
      </w:r>
      <w:proofErr w:type="gramStart"/>
      <w:r w:rsidRPr="007A07E5">
        <w:rPr>
          <w:rFonts w:ascii="Book Antiqua" w:eastAsia="华文行楷" w:hAnsi="Book Antiqua"/>
          <w:sz w:val="24"/>
          <w:szCs w:val="24"/>
        </w:rPr>
        <w:t>Organization</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18]</w:t>
      </w:r>
      <w:r w:rsidR="009272E2" w:rsidRPr="007A07E5">
        <w:rPr>
          <w:rFonts w:ascii="Book Antiqua" w:eastAsia="华文行楷" w:hAnsi="Book Antiqua"/>
          <w:sz w:val="24"/>
          <w:szCs w:val="24"/>
        </w:rPr>
        <w:t xml:space="preserve"> </w:t>
      </w:r>
      <w:r w:rsidRPr="007A07E5">
        <w:rPr>
          <w:rFonts w:ascii="Book Antiqua" w:eastAsia="华文行楷" w:hAnsi="Book Antiqua"/>
          <w:sz w:val="24"/>
          <w:szCs w:val="24"/>
        </w:rPr>
        <w:t xml:space="preserve">and the </w:t>
      </w:r>
      <w:r w:rsidR="00152FF4" w:rsidRPr="007A07E5">
        <w:rPr>
          <w:rFonts w:ascii="Book Antiqua" w:eastAsia="华文行楷" w:hAnsi="Book Antiqua"/>
          <w:sz w:val="24"/>
          <w:szCs w:val="24"/>
        </w:rPr>
        <w:t>European Association for the Study of the Liver</w:t>
      </w:r>
      <w:r w:rsidR="009272E2" w:rsidRPr="007A07E5">
        <w:rPr>
          <w:rFonts w:ascii="Book Antiqua" w:eastAsia="华文行楷" w:hAnsi="Book Antiqua"/>
          <w:sz w:val="24"/>
          <w:szCs w:val="24"/>
          <w:vertAlign w:val="superscript"/>
        </w:rPr>
        <w:t>[11]</w:t>
      </w:r>
      <w:r w:rsidR="00152FF4" w:rsidRPr="007A07E5">
        <w:rPr>
          <w:rFonts w:ascii="Book Antiqua" w:eastAsia="华文行楷" w:hAnsi="Book Antiqua"/>
          <w:sz w:val="24"/>
          <w:szCs w:val="24"/>
        </w:rPr>
        <w:t xml:space="preserve">. The Veterans Affairs </w:t>
      </w:r>
      <w:r w:rsidR="00F90DC8" w:rsidRPr="007A07E5">
        <w:rPr>
          <w:rFonts w:ascii="Book Antiqua" w:eastAsia="华文行楷" w:hAnsi="Book Antiqua"/>
          <w:sz w:val="24"/>
          <w:szCs w:val="24"/>
        </w:rPr>
        <w:t xml:space="preserve">(VA) </w:t>
      </w:r>
      <w:r w:rsidR="00152FF4" w:rsidRPr="007A07E5">
        <w:rPr>
          <w:rFonts w:ascii="Book Antiqua" w:eastAsia="华文行楷" w:hAnsi="Book Antiqua"/>
          <w:sz w:val="24"/>
          <w:szCs w:val="24"/>
        </w:rPr>
        <w:t>National Hepatitis C Resource Center and Office of Public Health released a treatment consideration guide in March 2014, with an update in May 2013</w:t>
      </w:r>
      <w:r w:rsidR="009272E2" w:rsidRPr="007A07E5">
        <w:rPr>
          <w:rFonts w:ascii="Book Antiqua" w:eastAsia="华文行楷" w:hAnsi="Book Antiqua"/>
          <w:sz w:val="24"/>
          <w:szCs w:val="24"/>
          <w:vertAlign w:val="superscript"/>
        </w:rPr>
        <w:t>[19]</w:t>
      </w:r>
      <w:r w:rsidR="00152FF4" w:rsidRPr="007A07E5">
        <w:rPr>
          <w:rFonts w:ascii="Book Antiqua" w:eastAsia="华文行楷" w:hAnsi="Book Antiqua"/>
          <w:sz w:val="24"/>
          <w:szCs w:val="24"/>
        </w:rPr>
        <w:t>.</w:t>
      </w:r>
    </w:p>
    <w:p w:rsidR="009E56D2" w:rsidRPr="007A07E5" w:rsidRDefault="00B16E51"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These guidelines incorporate recent efficacy evi</w:t>
      </w:r>
      <w:r w:rsidR="009E56D2" w:rsidRPr="007A07E5">
        <w:rPr>
          <w:rFonts w:ascii="Book Antiqua" w:eastAsia="华文行楷" w:hAnsi="Book Antiqua"/>
          <w:sz w:val="24"/>
          <w:szCs w:val="24"/>
        </w:rPr>
        <w:t>dence for hepatitis C treatment</w:t>
      </w:r>
      <w:r w:rsidRPr="007A07E5">
        <w:rPr>
          <w:rFonts w:ascii="Book Antiqua" w:eastAsia="华文行楷" w:hAnsi="Book Antiqua"/>
          <w:sz w:val="24"/>
          <w:szCs w:val="24"/>
        </w:rPr>
        <w:t xml:space="preserve">. At this point in time, </w:t>
      </w:r>
      <w:r w:rsidR="009E56D2" w:rsidRPr="007A07E5">
        <w:rPr>
          <w:rFonts w:ascii="Book Antiqua" w:eastAsia="华文行楷" w:hAnsi="Book Antiqua"/>
          <w:sz w:val="24"/>
          <w:szCs w:val="24"/>
        </w:rPr>
        <w:t>recommended care has not yet reached the point of being able to decrease concerns over psychiatric or social factors.</w:t>
      </w:r>
    </w:p>
    <w:p w:rsidR="00DE4A9A" w:rsidRPr="007A07E5" w:rsidRDefault="009E56D2"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The guidelines are very consistent in recommending</w:t>
      </w:r>
      <w:r w:rsidR="00B16E51" w:rsidRPr="007A07E5">
        <w:rPr>
          <w:rFonts w:ascii="Book Antiqua" w:eastAsia="华文行楷" w:hAnsi="Book Antiqua"/>
          <w:sz w:val="24"/>
          <w:szCs w:val="24"/>
        </w:rPr>
        <w:t xml:space="preserve"> that the majority of patients with chronic hepatitis C, who are candidates for treatment, should st</w:t>
      </w:r>
      <w:r w:rsidRPr="007A07E5">
        <w:rPr>
          <w:rFonts w:ascii="Book Antiqua" w:eastAsia="华文行楷" w:hAnsi="Book Antiqua"/>
          <w:sz w:val="24"/>
          <w:szCs w:val="24"/>
        </w:rPr>
        <w:t>ill be treated with a regimen that includes</w:t>
      </w:r>
      <w:r w:rsidR="00B16E51" w:rsidRPr="007A07E5">
        <w:rPr>
          <w:rFonts w:ascii="Book Antiqua" w:eastAsia="华文行楷" w:hAnsi="Book Antiqua"/>
          <w:sz w:val="24"/>
          <w:szCs w:val="24"/>
        </w:rPr>
        <w:t xml:space="preserve"> interferon-alpha. The innovation </w:t>
      </w:r>
      <w:r w:rsidRPr="007A07E5">
        <w:rPr>
          <w:rFonts w:ascii="Book Antiqua" w:eastAsia="华文行楷" w:hAnsi="Book Antiqua"/>
          <w:sz w:val="24"/>
          <w:szCs w:val="24"/>
        </w:rPr>
        <w:t xml:space="preserve">provided by the recently developed medications </w:t>
      </w:r>
      <w:r w:rsidR="00B16E51" w:rsidRPr="007A07E5">
        <w:rPr>
          <w:rFonts w:ascii="Book Antiqua" w:eastAsia="华文行楷" w:hAnsi="Book Antiqua"/>
          <w:sz w:val="24"/>
          <w:szCs w:val="24"/>
        </w:rPr>
        <w:t>is that one or more of th</w:t>
      </w:r>
      <w:r w:rsidRPr="007A07E5">
        <w:rPr>
          <w:rFonts w:ascii="Book Antiqua" w:eastAsia="华文行楷" w:hAnsi="Book Antiqua"/>
          <w:sz w:val="24"/>
          <w:szCs w:val="24"/>
        </w:rPr>
        <w:t>ese should be added</w:t>
      </w:r>
      <w:r w:rsidR="00B16E51" w:rsidRPr="007A07E5">
        <w:rPr>
          <w:rFonts w:ascii="Book Antiqua" w:eastAsia="华文行楷" w:hAnsi="Book Antiqua"/>
          <w:sz w:val="24"/>
          <w:szCs w:val="24"/>
        </w:rPr>
        <w:t xml:space="preserve"> in order to boost the likelihood of achieving a sustained viral response. The most common hepatitis C genotype is type 1, at possibly </w:t>
      </w:r>
      <w:r w:rsidR="00225687" w:rsidRPr="007A07E5">
        <w:rPr>
          <w:rFonts w:ascii="Book Antiqua" w:eastAsia="华文行楷" w:hAnsi="Book Antiqua"/>
          <w:sz w:val="24"/>
          <w:szCs w:val="24"/>
        </w:rPr>
        <w:t xml:space="preserve">46% of cases </w:t>
      </w:r>
      <w:proofErr w:type="gramStart"/>
      <w:r w:rsidR="00225687" w:rsidRPr="007A07E5">
        <w:rPr>
          <w:rFonts w:ascii="Book Antiqua" w:eastAsia="华文行楷" w:hAnsi="Book Antiqua"/>
          <w:sz w:val="24"/>
          <w:szCs w:val="24"/>
        </w:rPr>
        <w:t>worldwide</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20]</w:t>
      </w:r>
      <w:r w:rsidR="00225687" w:rsidRPr="007A07E5">
        <w:rPr>
          <w:rFonts w:ascii="Book Antiqua" w:eastAsia="华文行楷" w:hAnsi="Book Antiqua"/>
          <w:sz w:val="24"/>
          <w:szCs w:val="24"/>
        </w:rPr>
        <w:t>.</w:t>
      </w:r>
      <w:r w:rsidR="00F70742" w:rsidRPr="007A07E5">
        <w:rPr>
          <w:rFonts w:ascii="Book Antiqua" w:eastAsia="华文行楷" w:hAnsi="Book Antiqua"/>
          <w:sz w:val="24"/>
          <w:szCs w:val="24"/>
        </w:rPr>
        <w:t xml:space="preserve"> Genotype 3 may account for approximately 30% of cases world-wide, genotype 2 may account for approximately 9% of cases, genotype 4 may account for 8%, and genotype 6 may account for 5% of cases.</w:t>
      </w:r>
    </w:p>
    <w:p w:rsidR="009E56D2" w:rsidRPr="007A07E5" w:rsidRDefault="00F70742" w:rsidP="00591676">
      <w:pPr>
        <w:spacing w:line="360" w:lineRule="auto"/>
        <w:jc w:val="both"/>
        <w:rPr>
          <w:rFonts w:ascii="Book Antiqua" w:eastAsia="华文行楷" w:hAnsi="Book Antiqua"/>
          <w:sz w:val="24"/>
          <w:szCs w:val="24"/>
        </w:rPr>
      </w:pPr>
      <w:r w:rsidRPr="007A07E5">
        <w:rPr>
          <w:rFonts w:ascii="Book Antiqua" w:eastAsia="华文行楷" w:hAnsi="Book Antiqua"/>
          <w:sz w:val="24"/>
          <w:szCs w:val="24"/>
        </w:rPr>
        <w:t>The VA guideline is organized by genotype</w:t>
      </w:r>
      <w:r w:rsidR="009E56D2" w:rsidRPr="007A07E5">
        <w:rPr>
          <w:rFonts w:ascii="Book Antiqua" w:eastAsia="华文行楷" w:hAnsi="Book Antiqua"/>
          <w:sz w:val="24"/>
          <w:szCs w:val="24"/>
        </w:rPr>
        <w:t xml:space="preserve">, then by </w:t>
      </w:r>
      <w:r w:rsidR="00157667" w:rsidRPr="007A07E5">
        <w:rPr>
          <w:rFonts w:ascii="Book Antiqua" w:eastAsia="华文行楷" w:hAnsi="Book Antiqua"/>
          <w:sz w:val="24"/>
          <w:szCs w:val="24"/>
        </w:rPr>
        <w:t>other parameters such as whether the patient is treatment-naïve, and whether or not cirrhosis is present. This guideline</w:t>
      </w:r>
      <w:r w:rsidRPr="007A07E5">
        <w:rPr>
          <w:rFonts w:ascii="Book Antiqua" w:eastAsia="华文行楷" w:hAnsi="Book Antiqua"/>
          <w:sz w:val="24"/>
          <w:szCs w:val="24"/>
        </w:rPr>
        <w:t xml:space="preserve"> suggests that treatment-naïve patients with </w:t>
      </w:r>
      <w:r w:rsidR="009E56D2" w:rsidRPr="007A07E5">
        <w:rPr>
          <w:rFonts w:ascii="Book Antiqua" w:eastAsia="华文行楷" w:hAnsi="Book Antiqua"/>
          <w:sz w:val="24"/>
          <w:szCs w:val="24"/>
        </w:rPr>
        <w:t xml:space="preserve">genotype 1 and </w:t>
      </w:r>
      <w:r w:rsidRPr="007A07E5">
        <w:rPr>
          <w:rFonts w:ascii="Book Antiqua" w:eastAsia="华文行楷" w:hAnsi="Book Antiqua"/>
          <w:sz w:val="24"/>
          <w:szCs w:val="24"/>
        </w:rPr>
        <w:t>no notable contra-indications be treated with a regimen of pegylated interferon-alpha combined with ribavirin, and a</w:t>
      </w:r>
      <w:r w:rsidR="009E56D2" w:rsidRPr="007A07E5">
        <w:rPr>
          <w:rFonts w:ascii="Book Antiqua" w:eastAsia="华文行楷" w:hAnsi="Book Antiqua"/>
          <w:sz w:val="24"/>
          <w:szCs w:val="24"/>
        </w:rPr>
        <w:t>lso combined with either sofosbuvir or simeprevir.</w:t>
      </w:r>
    </w:p>
    <w:p w:rsidR="00F70742" w:rsidRPr="007A07E5" w:rsidRDefault="00F70742"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lastRenderedPageBreak/>
        <w:t>Thus, the g</w:t>
      </w:r>
      <w:r w:rsidR="009E56D2" w:rsidRPr="007A07E5">
        <w:rPr>
          <w:rFonts w:ascii="Book Antiqua" w:eastAsia="华文行楷" w:hAnsi="Book Antiqua"/>
          <w:sz w:val="24"/>
          <w:szCs w:val="24"/>
        </w:rPr>
        <w:t>reatest numbers of patients coming under</w:t>
      </w:r>
      <w:r w:rsidRPr="007A07E5">
        <w:rPr>
          <w:rFonts w:ascii="Book Antiqua" w:eastAsia="华文行楷" w:hAnsi="Book Antiqua"/>
          <w:sz w:val="24"/>
          <w:szCs w:val="24"/>
        </w:rPr>
        <w:t xml:space="preserve"> considerat</w:t>
      </w:r>
      <w:r w:rsidR="009E56D2" w:rsidRPr="007A07E5">
        <w:rPr>
          <w:rFonts w:ascii="Book Antiqua" w:eastAsia="华文行楷" w:hAnsi="Book Antiqua"/>
          <w:sz w:val="24"/>
          <w:szCs w:val="24"/>
        </w:rPr>
        <w:t>ion, those with genotype 1 who are treatment naïve, are</w:t>
      </w:r>
      <w:r w:rsidRPr="007A07E5">
        <w:rPr>
          <w:rFonts w:ascii="Book Antiqua" w:eastAsia="华文行楷" w:hAnsi="Book Antiqua"/>
          <w:sz w:val="24"/>
          <w:szCs w:val="24"/>
        </w:rPr>
        <w:t xml:space="preserve"> still advised to receive a regimen that includes in</w:t>
      </w:r>
      <w:r w:rsidR="007A4CDA" w:rsidRPr="007A07E5">
        <w:rPr>
          <w:rFonts w:ascii="Book Antiqua" w:eastAsia="华文行楷" w:hAnsi="Book Antiqua"/>
          <w:sz w:val="24"/>
          <w:szCs w:val="24"/>
        </w:rPr>
        <w:t>terferon-alpha and ribavirin, and so includes the</w:t>
      </w:r>
      <w:r w:rsidR="009E56D2" w:rsidRPr="007A07E5">
        <w:rPr>
          <w:rFonts w:ascii="Book Antiqua" w:eastAsia="华文行楷" w:hAnsi="Book Antiqua"/>
          <w:sz w:val="24"/>
          <w:szCs w:val="24"/>
        </w:rPr>
        <w:t xml:space="preserve"> treatment</w:t>
      </w:r>
      <w:r w:rsidR="007A4CDA" w:rsidRPr="007A07E5">
        <w:rPr>
          <w:rFonts w:ascii="Book Antiqua" w:eastAsia="华文行楷" w:hAnsi="Book Antiqua"/>
          <w:sz w:val="24"/>
          <w:szCs w:val="24"/>
        </w:rPr>
        <w:t xml:space="preserve"> challenges </w:t>
      </w:r>
      <w:r w:rsidR="009E56D2" w:rsidRPr="007A07E5">
        <w:rPr>
          <w:rFonts w:ascii="Book Antiqua" w:eastAsia="华文行楷" w:hAnsi="Book Antiqua"/>
          <w:sz w:val="24"/>
          <w:szCs w:val="24"/>
        </w:rPr>
        <w:t>inherent with</w:t>
      </w:r>
      <w:r w:rsidR="007A4CDA" w:rsidRPr="007A07E5">
        <w:rPr>
          <w:rFonts w:ascii="Book Antiqua" w:eastAsia="华文行楷" w:hAnsi="Book Antiqua"/>
          <w:sz w:val="24"/>
          <w:szCs w:val="24"/>
        </w:rPr>
        <w:t xml:space="preserve"> those regimens. </w:t>
      </w:r>
      <w:r w:rsidRPr="007A07E5">
        <w:rPr>
          <w:rFonts w:ascii="Book Antiqua" w:eastAsia="华文行楷" w:hAnsi="Book Antiqua"/>
          <w:sz w:val="24"/>
          <w:szCs w:val="24"/>
        </w:rPr>
        <w:t xml:space="preserve">Treatment-naive patients with genotype 3 may be started on a regimen of ribavirin </w:t>
      </w:r>
      <w:r w:rsidR="007A4CDA" w:rsidRPr="007A07E5">
        <w:rPr>
          <w:rFonts w:ascii="Book Antiqua" w:eastAsia="华文行楷" w:hAnsi="Book Antiqua"/>
          <w:sz w:val="24"/>
          <w:szCs w:val="24"/>
        </w:rPr>
        <w:t xml:space="preserve">combined with sofosbuvir </w:t>
      </w:r>
      <w:r w:rsidR="00B32F7A" w:rsidRPr="007A07E5">
        <w:rPr>
          <w:rFonts w:ascii="Book Antiqua" w:eastAsia="华文行楷" w:hAnsi="Book Antiqua"/>
          <w:sz w:val="24"/>
          <w:szCs w:val="24"/>
        </w:rPr>
        <w:t>for 24 wk, with an alternative, 12-w</w:t>
      </w:r>
      <w:r w:rsidR="007A4CDA" w:rsidRPr="007A07E5">
        <w:rPr>
          <w:rFonts w:ascii="Book Antiqua" w:eastAsia="华文行楷" w:hAnsi="Book Antiqua"/>
          <w:sz w:val="24"/>
          <w:szCs w:val="24"/>
        </w:rPr>
        <w:t xml:space="preserve">k regimen including pegylated interferon along with the ribavirin and the sofosbuvir. </w:t>
      </w:r>
      <w:r w:rsidR="00F90DC8" w:rsidRPr="007A07E5">
        <w:rPr>
          <w:rFonts w:ascii="Book Antiqua" w:eastAsia="华文行楷" w:hAnsi="Book Antiqua"/>
          <w:sz w:val="24"/>
          <w:szCs w:val="24"/>
        </w:rPr>
        <w:t>Therefore</w:t>
      </w:r>
      <w:r w:rsidR="009E56D2" w:rsidRPr="007A07E5">
        <w:rPr>
          <w:rFonts w:ascii="Book Antiqua" w:eastAsia="华文行楷" w:hAnsi="Book Antiqua"/>
          <w:sz w:val="24"/>
          <w:szCs w:val="24"/>
        </w:rPr>
        <w:t>, for genotype 3, the second-most prevalent genotype, the concern about pregnancy remains when following recommended care.</w:t>
      </w:r>
      <w:r w:rsidR="00F90DC8" w:rsidRPr="007A07E5">
        <w:rPr>
          <w:rFonts w:ascii="Book Antiqua" w:eastAsia="华文行楷" w:hAnsi="Book Antiqua"/>
          <w:sz w:val="24"/>
          <w:szCs w:val="24"/>
        </w:rPr>
        <w:t xml:space="preserve"> It thus remains the case that, </w:t>
      </w:r>
      <w:r w:rsidR="007A4CDA" w:rsidRPr="007A07E5">
        <w:rPr>
          <w:rFonts w:ascii="Book Antiqua" w:eastAsia="华文行楷" w:hAnsi="Book Antiqua"/>
          <w:sz w:val="24"/>
          <w:szCs w:val="24"/>
        </w:rPr>
        <w:t xml:space="preserve">for a majority of treatment-naïve patients, a hepatitis C treatment setting must have </w:t>
      </w:r>
      <w:r w:rsidR="009E56D2" w:rsidRPr="007A07E5">
        <w:rPr>
          <w:rFonts w:ascii="Book Antiqua" w:eastAsia="华文行楷" w:hAnsi="Book Antiqua"/>
          <w:sz w:val="24"/>
          <w:szCs w:val="24"/>
        </w:rPr>
        <w:t xml:space="preserve">the </w:t>
      </w:r>
      <w:r w:rsidR="007A4CDA" w:rsidRPr="007A07E5">
        <w:rPr>
          <w:rFonts w:ascii="Book Antiqua" w:eastAsia="华文行楷" w:hAnsi="Book Antiqua"/>
          <w:sz w:val="24"/>
          <w:szCs w:val="24"/>
        </w:rPr>
        <w:t>capacity to carry out psychosocial assessment, education, intervention, and monitoring</w:t>
      </w:r>
      <w:r w:rsidR="005A36B2" w:rsidRPr="007A07E5">
        <w:rPr>
          <w:rFonts w:ascii="Book Antiqua" w:eastAsia="华文行楷" w:hAnsi="Book Antiqua"/>
          <w:sz w:val="24"/>
          <w:szCs w:val="24"/>
        </w:rPr>
        <w:t xml:space="preserve">, even though a new generation of </w:t>
      </w:r>
      <w:r w:rsidR="009E56D2" w:rsidRPr="007A07E5">
        <w:rPr>
          <w:rFonts w:ascii="Book Antiqua" w:eastAsia="华文行楷" w:hAnsi="Book Antiqua"/>
          <w:sz w:val="24"/>
          <w:szCs w:val="24"/>
        </w:rPr>
        <w:t xml:space="preserve">much more benign </w:t>
      </w:r>
      <w:r w:rsidR="005A36B2" w:rsidRPr="007A07E5">
        <w:rPr>
          <w:rFonts w:ascii="Book Antiqua" w:eastAsia="华文行楷" w:hAnsi="Book Antiqua"/>
          <w:sz w:val="24"/>
          <w:szCs w:val="24"/>
        </w:rPr>
        <w:t>drugs have been developed and are receiving FDA approval.</w:t>
      </w:r>
    </w:p>
    <w:p w:rsidR="005A36B2" w:rsidRPr="007A07E5" w:rsidRDefault="009E56D2"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One problem affecting some of </w:t>
      </w:r>
      <w:r w:rsidR="005A36B2" w:rsidRPr="007A07E5">
        <w:rPr>
          <w:rFonts w:ascii="Book Antiqua" w:eastAsia="华文行楷" w:hAnsi="Book Antiqua"/>
          <w:sz w:val="24"/>
          <w:szCs w:val="24"/>
        </w:rPr>
        <w:t xml:space="preserve">these new drugs is that they may affect the metabolism of psychiatric </w:t>
      </w:r>
      <w:proofErr w:type="gramStart"/>
      <w:r w:rsidR="005A36B2" w:rsidRPr="007A07E5">
        <w:rPr>
          <w:rFonts w:ascii="Book Antiqua" w:eastAsia="华文行楷" w:hAnsi="Book Antiqua"/>
          <w:sz w:val="24"/>
          <w:szCs w:val="24"/>
        </w:rPr>
        <w:t>drugs</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21]</w:t>
      </w:r>
      <w:r w:rsidR="003F786D" w:rsidRPr="007A07E5">
        <w:rPr>
          <w:rFonts w:ascii="Book Antiqua" w:eastAsia="华文行楷" w:hAnsi="Book Antiqua"/>
          <w:sz w:val="24"/>
          <w:szCs w:val="24"/>
        </w:rPr>
        <w:t xml:space="preserve">. Because of this possibility, </w:t>
      </w:r>
      <w:r w:rsidR="005A36B2" w:rsidRPr="007A07E5">
        <w:rPr>
          <w:rFonts w:ascii="Book Antiqua" w:eastAsia="华文行楷" w:hAnsi="Book Antiqua"/>
          <w:sz w:val="24"/>
          <w:szCs w:val="24"/>
        </w:rPr>
        <w:t xml:space="preserve">the clinical care team will need to </w:t>
      </w:r>
      <w:r w:rsidR="00874766" w:rsidRPr="007A07E5">
        <w:rPr>
          <w:rFonts w:ascii="Book Antiqua" w:eastAsia="华文行楷" w:hAnsi="Book Antiqua"/>
          <w:sz w:val="24"/>
          <w:szCs w:val="24"/>
        </w:rPr>
        <w:t>monitor for</w:t>
      </w:r>
      <w:r w:rsidR="005A36B2" w:rsidRPr="007A07E5">
        <w:rPr>
          <w:rFonts w:ascii="Book Antiqua" w:eastAsia="华文行楷" w:hAnsi="Book Antiqua"/>
          <w:sz w:val="24"/>
          <w:szCs w:val="24"/>
        </w:rPr>
        <w:t xml:space="preserve"> any </w:t>
      </w:r>
      <w:r w:rsidR="00874766" w:rsidRPr="007A07E5">
        <w:rPr>
          <w:rFonts w:ascii="Book Antiqua" w:eastAsia="华文行楷" w:hAnsi="Book Antiqua"/>
          <w:sz w:val="24"/>
          <w:szCs w:val="24"/>
        </w:rPr>
        <w:t>drug-drug interactions for dru</w:t>
      </w:r>
      <w:r w:rsidR="00A01A03" w:rsidRPr="007A07E5">
        <w:rPr>
          <w:rFonts w:ascii="Book Antiqua" w:eastAsia="华文行楷" w:hAnsi="Book Antiqua"/>
          <w:sz w:val="24"/>
          <w:szCs w:val="24"/>
        </w:rPr>
        <w:t>gs that the pati</w:t>
      </w:r>
      <w:r w:rsidR="005A36B2" w:rsidRPr="007A07E5">
        <w:rPr>
          <w:rFonts w:ascii="Book Antiqua" w:eastAsia="华文行楷" w:hAnsi="Book Antiqua"/>
          <w:sz w:val="24"/>
          <w:szCs w:val="24"/>
        </w:rPr>
        <w:t>ent may have already been prescribed, or may consider taking while being treated for hepatitis C. For example, FDA prescribing information notes that sofosbuvir may interact with anti-epileptic medications, such as carbamazepine and phenytoin, which are both used for the treatment of bipolar disorder and other psychiatric conditions.</w:t>
      </w:r>
      <w:r w:rsidR="00157667" w:rsidRPr="007A07E5">
        <w:rPr>
          <w:rFonts w:ascii="Book Antiqua" w:eastAsia="华文行楷" w:hAnsi="Book Antiqua"/>
          <w:sz w:val="24"/>
          <w:szCs w:val="24"/>
        </w:rPr>
        <w:t xml:space="preserve"> Telaprevir has a longer list of potential interactions with psychiatric drugs, including ant-epileptics, some antidepressants, and so</w:t>
      </w:r>
      <w:r w:rsidR="00B32F7A" w:rsidRPr="007A07E5">
        <w:rPr>
          <w:rFonts w:ascii="Book Antiqua" w:eastAsia="华文行楷" w:hAnsi="Book Antiqua"/>
          <w:sz w:val="24"/>
          <w:szCs w:val="24"/>
        </w:rPr>
        <w:t xml:space="preserve">me benzodiazapenes. Kiser </w:t>
      </w:r>
      <w:r w:rsidR="00B32F7A" w:rsidRPr="007A07E5">
        <w:rPr>
          <w:rFonts w:ascii="Book Antiqua" w:eastAsia="华文行楷" w:hAnsi="Book Antiqua"/>
          <w:i/>
          <w:sz w:val="24"/>
          <w:szCs w:val="24"/>
        </w:rPr>
        <w:t xml:space="preserve">et </w:t>
      </w:r>
      <w:proofErr w:type="gramStart"/>
      <w:r w:rsidR="00B32F7A" w:rsidRPr="007A07E5">
        <w:rPr>
          <w:rFonts w:ascii="Book Antiqua" w:eastAsia="华文行楷" w:hAnsi="Book Antiqua"/>
          <w:i/>
          <w:sz w:val="24"/>
          <w:szCs w:val="24"/>
        </w:rPr>
        <w:t>al</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 xml:space="preserve">21] </w:t>
      </w:r>
      <w:r w:rsidR="00157667" w:rsidRPr="007A07E5">
        <w:rPr>
          <w:rFonts w:ascii="Book Antiqua" w:eastAsia="华文行楷" w:hAnsi="Book Antiqua"/>
          <w:sz w:val="24"/>
          <w:szCs w:val="24"/>
        </w:rPr>
        <w:t>note possible interactions with some of the atypical anti-psychotics, as well.</w:t>
      </w:r>
      <w:r w:rsidR="00874766" w:rsidRPr="007A07E5">
        <w:rPr>
          <w:rFonts w:ascii="Book Antiqua" w:eastAsia="华文行楷" w:hAnsi="Book Antiqua"/>
          <w:sz w:val="24"/>
          <w:szCs w:val="24"/>
        </w:rPr>
        <w:t xml:space="preserve"> Treatment may call for close monitoring, or the patient may want to discontinue a drug for the length of hepatitis C treatment, or the patient might switch to another drug, with no interaction risk, for the noted indication.</w:t>
      </w:r>
    </w:p>
    <w:p w:rsidR="00157667" w:rsidRPr="007A07E5" w:rsidRDefault="00157667"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Drawing upon the s</w:t>
      </w:r>
      <w:r w:rsidR="0070551B" w:rsidRPr="007A07E5">
        <w:rPr>
          <w:rFonts w:ascii="Book Antiqua" w:eastAsia="华文行楷" w:hAnsi="Book Antiqua"/>
          <w:sz w:val="24"/>
          <w:szCs w:val="24"/>
        </w:rPr>
        <w:t>a</w:t>
      </w:r>
      <w:r w:rsidRPr="007A07E5">
        <w:rPr>
          <w:rFonts w:ascii="Book Antiqua" w:eastAsia="华文行楷" w:hAnsi="Book Antiqua"/>
          <w:sz w:val="24"/>
          <w:szCs w:val="24"/>
        </w:rPr>
        <w:t xml:space="preserve">me set of available efficacy data, </w:t>
      </w:r>
      <w:r w:rsidR="00874766" w:rsidRPr="007A07E5">
        <w:rPr>
          <w:rFonts w:ascii="Book Antiqua" w:eastAsia="华文行楷" w:hAnsi="Book Antiqua"/>
          <w:sz w:val="24"/>
          <w:szCs w:val="24"/>
        </w:rPr>
        <w:t xml:space="preserve">the Veterans Affairs guidelines are very concordant with those </w:t>
      </w:r>
      <w:r w:rsidRPr="007A07E5">
        <w:rPr>
          <w:rFonts w:ascii="Book Antiqua" w:eastAsia="华文行楷" w:hAnsi="Book Antiqua"/>
          <w:sz w:val="24"/>
          <w:szCs w:val="24"/>
        </w:rPr>
        <w:t xml:space="preserve">from the other noted </w:t>
      </w:r>
      <w:r w:rsidR="00874766" w:rsidRPr="007A07E5">
        <w:rPr>
          <w:rFonts w:ascii="Book Antiqua" w:eastAsia="华文行楷" w:hAnsi="Book Antiqua"/>
          <w:sz w:val="24"/>
          <w:szCs w:val="24"/>
        </w:rPr>
        <w:t>organizations</w:t>
      </w:r>
      <w:r w:rsidRPr="007A07E5">
        <w:rPr>
          <w:rFonts w:ascii="Book Antiqua" w:eastAsia="华文行楷" w:hAnsi="Book Antiqua"/>
          <w:sz w:val="24"/>
          <w:szCs w:val="24"/>
        </w:rPr>
        <w:t>. Overall, when considering the epidemiology of hepatitis C genotype and the first line of treatment suggested</w:t>
      </w:r>
      <w:r w:rsidR="00874766" w:rsidRPr="007A07E5">
        <w:rPr>
          <w:rFonts w:ascii="Book Antiqua" w:eastAsia="华文行楷" w:hAnsi="Book Antiqua"/>
          <w:sz w:val="24"/>
          <w:szCs w:val="24"/>
        </w:rPr>
        <w:t xml:space="preserve"> by recently developed guideline statements</w:t>
      </w:r>
      <w:r w:rsidRPr="007A07E5">
        <w:rPr>
          <w:rFonts w:ascii="Book Antiqua" w:eastAsia="华文行楷" w:hAnsi="Book Antiqua"/>
          <w:sz w:val="24"/>
          <w:szCs w:val="24"/>
        </w:rPr>
        <w:t xml:space="preserve">, interferon-alpha with ribavirin </w:t>
      </w:r>
      <w:r w:rsidRPr="007A07E5">
        <w:rPr>
          <w:rFonts w:ascii="Book Antiqua" w:eastAsia="华文行楷" w:hAnsi="Book Antiqua"/>
          <w:sz w:val="24"/>
          <w:szCs w:val="24"/>
        </w:rPr>
        <w:lastRenderedPageBreak/>
        <w:t xml:space="preserve">continues to be a mainstay of treatment, with the innovation being the </w:t>
      </w:r>
      <w:r w:rsidR="00874766" w:rsidRPr="007A07E5">
        <w:rPr>
          <w:rFonts w:ascii="Book Antiqua" w:eastAsia="华文行楷" w:hAnsi="Book Antiqua"/>
          <w:sz w:val="24"/>
          <w:szCs w:val="24"/>
        </w:rPr>
        <w:t>boosted rates of sustained viral response when adding the newly approved drugs.</w:t>
      </w:r>
    </w:p>
    <w:p w:rsidR="0070551B" w:rsidRPr="007A07E5" w:rsidRDefault="0070551B"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Since interferon-alpha and ribavirin will continue to be mainstays of care, treatment settings will continue to be required to accom</w:t>
      </w:r>
      <w:r w:rsidR="00A01A03" w:rsidRPr="007A07E5">
        <w:rPr>
          <w:rFonts w:ascii="Book Antiqua" w:eastAsia="华文行楷" w:hAnsi="Book Antiqua"/>
          <w:sz w:val="24"/>
          <w:szCs w:val="24"/>
        </w:rPr>
        <w:t>modate the problem of psychiatri</w:t>
      </w:r>
      <w:r w:rsidRPr="007A07E5">
        <w:rPr>
          <w:rFonts w:ascii="Book Antiqua" w:eastAsia="华文行楷" w:hAnsi="Book Antiqua"/>
          <w:sz w:val="24"/>
          <w:szCs w:val="24"/>
        </w:rPr>
        <w:t>c comorbidities in their clinical populations, and to be able to address tre</w:t>
      </w:r>
      <w:r w:rsidR="00A01A03" w:rsidRPr="007A07E5">
        <w:rPr>
          <w:rFonts w:ascii="Book Antiqua" w:eastAsia="华文行楷" w:hAnsi="Book Antiqua"/>
          <w:sz w:val="24"/>
          <w:szCs w:val="24"/>
        </w:rPr>
        <w:t>atment-based psychia</w:t>
      </w:r>
      <w:r w:rsidRPr="007A07E5">
        <w:rPr>
          <w:rFonts w:ascii="Book Antiqua" w:eastAsia="华文行楷" w:hAnsi="Book Antiqua"/>
          <w:sz w:val="24"/>
          <w:szCs w:val="24"/>
        </w:rPr>
        <w:t>tric side effec</w:t>
      </w:r>
      <w:r w:rsidR="00A01A03" w:rsidRPr="007A07E5">
        <w:rPr>
          <w:rFonts w:ascii="Book Antiqua" w:eastAsia="华文行楷" w:hAnsi="Book Antiqua"/>
          <w:sz w:val="24"/>
          <w:szCs w:val="24"/>
        </w:rPr>
        <w:t>t</w:t>
      </w:r>
      <w:r w:rsidRPr="007A07E5">
        <w:rPr>
          <w:rFonts w:ascii="Book Antiqua" w:eastAsia="华文行楷" w:hAnsi="Book Antiqua"/>
          <w:sz w:val="24"/>
          <w:szCs w:val="24"/>
        </w:rPr>
        <w:t>s including depressive symptoms</w:t>
      </w:r>
      <w:r w:rsidR="00874766" w:rsidRPr="007A07E5">
        <w:rPr>
          <w:rFonts w:ascii="Book Antiqua" w:eastAsia="华文行楷" w:hAnsi="Book Antiqua"/>
          <w:sz w:val="24"/>
          <w:szCs w:val="24"/>
        </w:rPr>
        <w:t xml:space="preserve"> and suicidality</w:t>
      </w:r>
      <w:r w:rsidRPr="007A07E5">
        <w:rPr>
          <w:rFonts w:ascii="Book Antiqua" w:eastAsia="华文行楷" w:hAnsi="Book Antiqua"/>
          <w:sz w:val="24"/>
          <w:szCs w:val="24"/>
        </w:rPr>
        <w:t>. A strong emphasis on patient education continues to be required to convey information regarding regimen adherence, dosing, timing, drug-drug interactions, and the problem of the teratogeneity of ribavirin.</w:t>
      </w:r>
    </w:p>
    <w:p w:rsidR="0070551B" w:rsidRPr="007A07E5" w:rsidRDefault="0070551B"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The AASLD/IDSA 2014 </w:t>
      </w:r>
      <w:proofErr w:type="gramStart"/>
      <w:r w:rsidRPr="007A07E5">
        <w:rPr>
          <w:rFonts w:ascii="Book Antiqua" w:eastAsia="华文行楷" w:hAnsi="Book Antiqua"/>
          <w:sz w:val="24"/>
          <w:szCs w:val="24"/>
        </w:rPr>
        <w:t>recommendations</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17]</w:t>
      </w:r>
      <w:r w:rsidR="000D6554" w:rsidRPr="007A07E5">
        <w:rPr>
          <w:rFonts w:ascii="Book Antiqua" w:eastAsia="华文行楷" w:hAnsi="Book Antiqua"/>
          <w:sz w:val="24"/>
          <w:szCs w:val="24"/>
        </w:rPr>
        <w:t xml:space="preserve"> </w:t>
      </w:r>
      <w:r w:rsidRPr="007A07E5">
        <w:rPr>
          <w:rFonts w:ascii="Book Antiqua" w:eastAsia="华文行楷" w:hAnsi="Book Antiqua"/>
          <w:sz w:val="24"/>
          <w:szCs w:val="24"/>
        </w:rPr>
        <w:t xml:space="preserve">note that “evaluation by a practitioner who is prepared to provide comprehensive management, including consideration of antiviral therapy, is recommended for all persons with current (active) HCV infection.” They proceed further on this issue to note that such </w:t>
      </w:r>
      <w:r w:rsidR="00874766" w:rsidRPr="007A07E5">
        <w:rPr>
          <w:rFonts w:ascii="Book Antiqua" w:eastAsia="华文行楷" w:hAnsi="Book Antiqua"/>
          <w:sz w:val="24"/>
          <w:szCs w:val="24"/>
        </w:rPr>
        <w:t>comprehensive care is not common for settings diagnosing and treating liver disease</w:t>
      </w:r>
      <w:r w:rsidRPr="007A07E5">
        <w:rPr>
          <w:rFonts w:ascii="Book Antiqua" w:eastAsia="华文行楷" w:hAnsi="Book Antiqua"/>
          <w:sz w:val="24"/>
          <w:szCs w:val="24"/>
        </w:rPr>
        <w:t xml:space="preserve">, but strategies, such as </w:t>
      </w:r>
      <w:r w:rsidR="00B32F7A" w:rsidRPr="007A07E5">
        <w:rPr>
          <w:rFonts w:ascii="Book Antiqua" w:eastAsia="华文行楷" w:hAnsi="Book Antiqua"/>
          <w:sz w:val="24"/>
          <w:szCs w:val="24"/>
        </w:rPr>
        <w:t>co-localization</w:t>
      </w:r>
      <w:r w:rsidR="00B32F7A" w:rsidRPr="007A07E5">
        <w:rPr>
          <w:rFonts w:ascii="Book Antiqua" w:eastAsia="华文行楷" w:hAnsi="Book Antiqua" w:hint="eastAsia"/>
          <w:sz w:val="24"/>
          <w:szCs w:val="24"/>
          <w:lang w:eastAsia="zh-CN"/>
        </w:rPr>
        <w:t xml:space="preserve"> </w:t>
      </w:r>
      <w:r w:rsidR="00405414" w:rsidRPr="007A07E5">
        <w:rPr>
          <w:rFonts w:ascii="Book Antiqua" w:eastAsia="华文行楷" w:hAnsi="Book Antiqua"/>
          <w:sz w:val="24"/>
          <w:szCs w:val="24"/>
        </w:rPr>
        <w:t>of care and collaborative care arrangements, can be developed to meet this recommended style of comprehensive care.</w:t>
      </w:r>
    </w:p>
    <w:p w:rsidR="009272E2" w:rsidRPr="007A07E5" w:rsidRDefault="00405414" w:rsidP="00B32F7A">
      <w:pPr>
        <w:spacing w:line="360" w:lineRule="auto"/>
        <w:ind w:firstLineChars="100" w:firstLine="240"/>
        <w:jc w:val="both"/>
        <w:rPr>
          <w:rFonts w:ascii="Book Antiqua" w:eastAsia="华文行楷" w:hAnsi="Book Antiqua"/>
          <w:sz w:val="24"/>
          <w:szCs w:val="24"/>
        </w:rPr>
      </w:pPr>
      <w:r w:rsidRPr="007A07E5">
        <w:rPr>
          <w:rFonts w:ascii="Book Antiqua" w:eastAsia="华文行楷" w:hAnsi="Book Antiqua"/>
          <w:sz w:val="24"/>
          <w:szCs w:val="24"/>
        </w:rPr>
        <w:t xml:space="preserve">At the same time, </w:t>
      </w:r>
      <w:r w:rsidR="00874766" w:rsidRPr="007A07E5">
        <w:rPr>
          <w:rFonts w:ascii="Book Antiqua" w:eastAsia="华文行楷" w:hAnsi="Book Antiqua"/>
          <w:sz w:val="24"/>
          <w:szCs w:val="24"/>
        </w:rPr>
        <w:t>evaluation</w:t>
      </w:r>
      <w:r w:rsidRPr="007A07E5">
        <w:rPr>
          <w:rFonts w:ascii="Book Antiqua" w:eastAsia="华文行楷" w:hAnsi="Book Antiqua"/>
          <w:sz w:val="24"/>
          <w:szCs w:val="24"/>
        </w:rPr>
        <w:t xml:space="preserve"> of new drugs, including combinations of </w:t>
      </w:r>
      <w:r w:rsidR="00874766" w:rsidRPr="007A07E5">
        <w:rPr>
          <w:rFonts w:ascii="Book Antiqua" w:eastAsia="华文行楷" w:hAnsi="Book Antiqua"/>
          <w:sz w:val="24"/>
          <w:szCs w:val="24"/>
        </w:rPr>
        <w:t xml:space="preserve">new </w:t>
      </w:r>
      <w:r w:rsidRPr="007A07E5">
        <w:rPr>
          <w:rFonts w:ascii="Book Antiqua" w:eastAsia="华文行楷" w:hAnsi="Book Antiqua"/>
          <w:sz w:val="24"/>
          <w:szCs w:val="24"/>
        </w:rPr>
        <w:t xml:space="preserve">drugs, is actively being pursued, largely with the goal of an all-pill regimen that avoids </w:t>
      </w:r>
      <w:r w:rsidR="00874766" w:rsidRPr="007A07E5">
        <w:rPr>
          <w:rFonts w:ascii="Book Antiqua" w:eastAsia="华文行楷" w:hAnsi="Book Antiqua"/>
          <w:sz w:val="24"/>
          <w:szCs w:val="24"/>
        </w:rPr>
        <w:t xml:space="preserve">interferon-alpha, and also </w:t>
      </w:r>
      <w:r w:rsidRPr="007A07E5">
        <w:rPr>
          <w:rFonts w:ascii="Book Antiqua" w:eastAsia="华文行楷" w:hAnsi="Book Antiqua"/>
          <w:sz w:val="24"/>
          <w:szCs w:val="24"/>
        </w:rPr>
        <w:t xml:space="preserve">avoids, where possible, ribavirin. With FDA approval for four </w:t>
      </w:r>
      <w:r w:rsidR="00874766" w:rsidRPr="007A07E5">
        <w:rPr>
          <w:rFonts w:ascii="Book Antiqua" w:eastAsia="华文行楷" w:hAnsi="Book Antiqua"/>
          <w:sz w:val="24"/>
          <w:szCs w:val="24"/>
        </w:rPr>
        <w:t xml:space="preserve">new </w:t>
      </w:r>
      <w:r w:rsidRPr="007A07E5">
        <w:rPr>
          <w:rFonts w:ascii="Book Antiqua" w:eastAsia="华文行楷" w:hAnsi="Book Antiqua"/>
          <w:sz w:val="24"/>
          <w:szCs w:val="24"/>
        </w:rPr>
        <w:t>drug</w:t>
      </w:r>
      <w:r w:rsidR="00874766" w:rsidRPr="007A07E5">
        <w:rPr>
          <w:rFonts w:ascii="Book Antiqua" w:eastAsia="华文行楷" w:hAnsi="Book Antiqua"/>
          <w:sz w:val="24"/>
          <w:szCs w:val="24"/>
        </w:rPr>
        <w:t>s thus far,</w:t>
      </w:r>
      <w:r w:rsidRPr="007A07E5">
        <w:rPr>
          <w:rFonts w:ascii="Book Antiqua" w:eastAsia="华文行楷" w:hAnsi="Book Antiqua"/>
          <w:sz w:val="24"/>
          <w:szCs w:val="24"/>
        </w:rPr>
        <w:t xml:space="preserve"> </w:t>
      </w:r>
      <w:r w:rsidR="00874766" w:rsidRPr="007A07E5">
        <w:rPr>
          <w:rFonts w:ascii="Book Antiqua" w:eastAsia="华文行楷" w:hAnsi="Book Antiqua"/>
          <w:sz w:val="24"/>
          <w:szCs w:val="24"/>
        </w:rPr>
        <w:t xml:space="preserve">and several more under evaluation, </w:t>
      </w:r>
      <w:r w:rsidRPr="007A07E5">
        <w:rPr>
          <w:rFonts w:ascii="Book Antiqua" w:eastAsia="华文行楷" w:hAnsi="Book Antiqua"/>
          <w:sz w:val="24"/>
          <w:szCs w:val="24"/>
        </w:rPr>
        <w:t xml:space="preserve">the pragmatics of providing effective, evidence-based treatment for chronic hepatitis C, with a much more benign patient experience, may be much easier in the near future. In many cases, a </w:t>
      </w:r>
      <w:r w:rsidR="00874766" w:rsidRPr="007A07E5">
        <w:rPr>
          <w:rFonts w:ascii="Book Antiqua" w:eastAsia="华文行楷" w:hAnsi="Book Antiqua"/>
          <w:sz w:val="24"/>
          <w:szCs w:val="24"/>
        </w:rPr>
        <w:t>“watch-and-wait” approach remains</w:t>
      </w:r>
      <w:r w:rsidRPr="007A07E5">
        <w:rPr>
          <w:rFonts w:ascii="Book Antiqua" w:eastAsia="华文行楷" w:hAnsi="Book Antiqua"/>
          <w:sz w:val="24"/>
          <w:szCs w:val="24"/>
        </w:rPr>
        <w:t xml:space="preserve"> appropriate</w:t>
      </w:r>
      <w:r w:rsidR="00874766" w:rsidRPr="007A07E5">
        <w:rPr>
          <w:rFonts w:ascii="Book Antiqua" w:eastAsia="华文行楷" w:hAnsi="Book Antiqua"/>
          <w:sz w:val="24"/>
          <w:szCs w:val="24"/>
        </w:rPr>
        <w:t xml:space="preserve">, as the treatment options may soon increase dramatically. </w:t>
      </w:r>
      <w:r w:rsidR="00705982" w:rsidRPr="007A07E5">
        <w:rPr>
          <w:rFonts w:ascii="Book Antiqua" w:eastAsia="华文行楷" w:hAnsi="Book Antiqua"/>
          <w:sz w:val="24"/>
          <w:szCs w:val="24"/>
        </w:rPr>
        <w:t>“</w:t>
      </w:r>
      <w:r w:rsidR="00874766" w:rsidRPr="007A07E5">
        <w:rPr>
          <w:rFonts w:ascii="Book Antiqua" w:eastAsia="华文行楷" w:hAnsi="Book Antiqua"/>
          <w:sz w:val="24"/>
          <w:szCs w:val="24"/>
        </w:rPr>
        <w:t>Watch-and-wait</w:t>
      </w:r>
      <w:r w:rsidR="00705982" w:rsidRPr="007A07E5">
        <w:rPr>
          <w:rFonts w:ascii="Book Antiqua" w:eastAsia="华文行楷" w:hAnsi="Book Antiqua"/>
          <w:sz w:val="24"/>
          <w:szCs w:val="24"/>
        </w:rPr>
        <w:t>”</w:t>
      </w:r>
      <w:r w:rsidRPr="007A07E5">
        <w:rPr>
          <w:rFonts w:ascii="Book Antiqua" w:eastAsia="华文行楷" w:hAnsi="Book Antiqua"/>
          <w:sz w:val="24"/>
          <w:szCs w:val="24"/>
        </w:rPr>
        <w:t xml:space="preserve"> may be acceptable for much of the patient population as long as the decision-making process has been patient-</w:t>
      </w:r>
      <w:proofErr w:type="gramStart"/>
      <w:r w:rsidRPr="007A07E5">
        <w:rPr>
          <w:rFonts w:ascii="Book Antiqua" w:eastAsia="华文行楷" w:hAnsi="Book Antiqua"/>
          <w:sz w:val="24"/>
          <w:szCs w:val="24"/>
        </w:rPr>
        <w:t>centered</w:t>
      </w:r>
      <w:r w:rsidR="009272E2" w:rsidRPr="007A07E5">
        <w:rPr>
          <w:rFonts w:ascii="Book Antiqua" w:eastAsia="华文行楷" w:hAnsi="Book Antiqua"/>
          <w:sz w:val="24"/>
          <w:szCs w:val="24"/>
          <w:vertAlign w:val="superscript"/>
        </w:rPr>
        <w:t>[</w:t>
      </w:r>
      <w:proofErr w:type="gramEnd"/>
      <w:r w:rsidR="009272E2" w:rsidRPr="007A07E5">
        <w:rPr>
          <w:rFonts w:ascii="Book Antiqua" w:eastAsia="华文行楷" w:hAnsi="Book Antiqua"/>
          <w:sz w:val="24"/>
          <w:szCs w:val="24"/>
          <w:vertAlign w:val="superscript"/>
        </w:rPr>
        <w:t>22]</w:t>
      </w:r>
      <w:r w:rsidR="000D6554" w:rsidRPr="007A07E5">
        <w:rPr>
          <w:rFonts w:ascii="Book Antiqua" w:eastAsia="华文行楷" w:hAnsi="Book Antiqua"/>
          <w:sz w:val="24"/>
          <w:szCs w:val="24"/>
        </w:rPr>
        <w:t>.</w:t>
      </w:r>
    </w:p>
    <w:p w:rsidR="009272E2" w:rsidRPr="007A07E5" w:rsidRDefault="009272E2" w:rsidP="00591676">
      <w:pPr>
        <w:spacing w:line="360" w:lineRule="auto"/>
        <w:jc w:val="both"/>
        <w:rPr>
          <w:rFonts w:ascii="Book Antiqua" w:eastAsia="华文行楷" w:hAnsi="Book Antiqua"/>
          <w:sz w:val="24"/>
          <w:szCs w:val="24"/>
        </w:rPr>
      </w:pPr>
    </w:p>
    <w:p w:rsidR="00B32F7A" w:rsidRPr="007A07E5" w:rsidRDefault="00B32F7A" w:rsidP="009622D2">
      <w:pPr>
        <w:spacing w:line="360" w:lineRule="auto"/>
        <w:jc w:val="both"/>
        <w:rPr>
          <w:rFonts w:ascii="Book Antiqua" w:eastAsia="华文行楷" w:hAnsi="Book Antiqua"/>
          <w:b/>
          <w:sz w:val="24"/>
          <w:szCs w:val="24"/>
          <w:lang w:eastAsia="zh-CN"/>
        </w:rPr>
      </w:pPr>
      <w:r w:rsidRPr="007A07E5">
        <w:rPr>
          <w:rFonts w:ascii="Book Antiqua" w:eastAsia="华文行楷" w:hAnsi="Book Antiqua"/>
          <w:b/>
          <w:sz w:val="24"/>
          <w:szCs w:val="24"/>
        </w:rPr>
        <w:t>REFERENCES</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Van Thiel DH</w:t>
      </w:r>
      <w:r w:rsidRPr="009622D2">
        <w:rPr>
          <w:rFonts w:ascii="Book Antiqua" w:eastAsia="宋体" w:hAnsi="Book Antiqua" w:cs="宋体"/>
          <w:sz w:val="24"/>
          <w:szCs w:val="24"/>
          <w:lang w:eastAsia="zh-CN"/>
        </w:rPr>
        <w:t xml:space="preserve">, Friedlander L, Molloy PJ, Fagiuoli S, Kania RJ, Caraceni P. Interferon-alpha can be used successfully in patients with hepatitis C virus-positive chronic </w:t>
      </w:r>
      <w:r w:rsidRPr="009622D2">
        <w:rPr>
          <w:rFonts w:ascii="Book Antiqua" w:eastAsia="宋体" w:hAnsi="Book Antiqua" w:cs="宋体"/>
          <w:sz w:val="24"/>
          <w:szCs w:val="24"/>
          <w:lang w:eastAsia="zh-CN"/>
        </w:rPr>
        <w:lastRenderedPageBreak/>
        <w:t>hepatitis who have a psychiatric illness.</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Eur J Gastroenterol Hepatol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1995;</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7</w:t>
      </w:r>
      <w:r w:rsidRPr="009622D2">
        <w:rPr>
          <w:rFonts w:ascii="Book Antiqua" w:eastAsia="宋体" w:hAnsi="Book Antiqua" w:cs="宋体"/>
          <w:sz w:val="24"/>
          <w:szCs w:val="24"/>
          <w:lang w:eastAsia="zh-CN"/>
        </w:rPr>
        <w:t>: 165-168 [PMID: 7712309]</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2</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Kraus MR</w:t>
      </w:r>
      <w:r w:rsidRPr="009622D2">
        <w:rPr>
          <w:rFonts w:ascii="Book Antiqua" w:eastAsia="宋体" w:hAnsi="Book Antiqua" w:cs="宋体"/>
          <w:sz w:val="24"/>
          <w:szCs w:val="24"/>
          <w:lang w:eastAsia="zh-CN"/>
        </w:rPr>
        <w:t>, Schäfer A, Al-Taie O, Scheurlen M. Prophylactic SSRI during interferon alpha re-therapy in patients with chronic hepatitis C and a history of interferon-induced depression.</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J Viral Hepat</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2005;</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12</w:t>
      </w:r>
      <w:r w:rsidRPr="009622D2">
        <w:rPr>
          <w:rFonts w:ascii="Book Antiqua" w:eastAsia="宋体" w:hAnsi="Book Antiqua" w:cs="宋体"/>
          <w:sz w:val="24"/>
          <w:szCs w:val="24"/>
          <w:lang w:eastAsia="zh-CN"/>
        </w:rPr>
        <w:t>: 96-100 [PMID: 15655055 DOI: 10.1111/j.1365-2893.2005.00554.x]</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Felger JC</w:t>
      </w:r>
      <w:r w:rsidRPr="009622D2">
        <w:rPr>
          <w:rFonts w:ascii="Book Antiqua" w:eastAsia="宋体" w:hAnsi="Book Antiqua" w:cs="宋体"/>
          <w:sz w:val="24"/>
          <w:szCs w:val="24"/>
          <w:lang w:eastAsia="zh-CN"/>
        </w:rPr>
        <w:t>, Alagbe O, Hu F, Mook D, Freeman AA, Sanchez MM, Kalin NH, Ratti E, Nemeroff CB, Miller AH. Effects of interferon-alpha on rhesus monkeys: a nonhuman primate model of cytokine-induced depression.</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Biol Psychiatry</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2007;</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62</w:t>
      </w:r>
      <w:r w:rsidRPr="009622D2">
        <w:rPr>
          <w:rFonts w:ascii="Book Antiqua" w:eastAsia="宋体" w:hAnsi="Book Antiqua" w:cs="宋体"/>
          <w:sz w:val="24"/>
          <w:szCs w:val="24"/>
          <w:lang w:eastAsia="zh-CN"/>
        </w:rPr>
        <w:t>: 1324-1333 [PMID: 17678633 DOI: 10.1016/j.biopsych.2007.05.026]</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4</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Zdilar D</w:t>
      </w:r>
      <w:r w:rsidRPr="009622D2">
        <w:rPr>
          <w:rFonts w:ascii="Book Antiqua" w:eastAsia="宋体" w:hAnsi="Book Antiqua" w:cs="宋体"/>
          <w:sz w:val="24"/>
          <w:szCs w:val="24"/>
          <w:lang w:eastAsia="zh-CN"/>
        </w:rPr>
        <w:t xml:space="preserve">, Franco-Bronson K, Buchler N, Locala JA, Younossi ZM. </w:t>
      </w:r>
      <w:proofErr w:type="gramStart"/>
      <w:r w:rsidRPr="009622D2">
        <w:rPr>
          <w:rFonts w:ascii="Book Antiqua" w:eastAsia="宋体" w:hAnsi="Book Antiqua" w:cs="宋体"/>
          <w:sz w:val="24"/>
          <w:szCs w:val="24"/>
          <w:lang w:eastAsia="zh-CN"/>
        </w:rPr>
        <w:t>Hepatitis C, interferon alfa, and depression.</w:t>
      </w:r>
      <w:proofErr w:type="gramEnd"/>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Hepatology</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2000;</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31</w:t>
      </w:r>
      <w:r w:rsidRPr="009622D2">
        <w:rPr>
          <w:rFonts w:ascii="Book Antiqua" w:eastAsia="宋体" w:hAnsi="Book Antiqua" w:cs="宋体"/>
          <w:sz w:val="24"/>
          <w:szCs w:val="24"/>
          <w:lang w:eastAsia="zh-CN"/>
        </w:rPr>
        <w:t>: 1207-1211 [PMID: 10827143 DOI: 10.1053/jhep.2000.7880]</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5</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Dantzer R</w:t>
      </w:r>
      <w:r w:rsidRPr="009622D2">
        <w:rPr>
          <w:rFonts w:ascii="Book Antiqua" w:eastAsia="宋体" w:hAnsi="Book Antiqua" w:cs="宋体"/>
          <w:sz w:val="24"/>
          <w:szCs w:val="24"/>
          <w:lang w:eastAsia="zh-CN"/>
        </w:rPr>
        <w:t xml:space="preserve">, Bluthé RM, Gheusi G, Cremona S, Layé S, Parnet P, Kelley KW. </w:t>
      </w:r>
      <w:proofErr w:type="gramStart"/>
      <w:r w:rsidRPr="009622D2">
        <w:rPr>
          <w:rFonts w:ascii="Book Antiqua" w:eastAsia="宋体" w:hAnsi="Book Antiqua" w:cs="宋体"/>
          <w:sz w:val="24"/>
          <w:szCs w:val="24"/>
          <w:lang w:eastAsia="zh-CN"/>
        </w:rPr>
        <w:t>Molecular basis of sickness behavior.</w:t>
      </w:r>
      <w:proofErr w:type="gramEnd"/>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Ann N Y Acad Sci</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1998;</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856</w:t>
      </w:r>
      <w:r w:rsidRPr="009622D2">
        <w:rPr>
          <w:rFonts w:ascii="Book Antiqua" w:eastAsia="宋体" w:hAnsi="Book Antiqua" w:cs="宋体"/>
          <w:sz w:val="24"/>
          <w:szCs w:val="24"/>
          <w:lang w:eastAsia="zh-CN"/>
        </w:rPr>
        <w:t>: 132-138 [PMID: 9917873 DOI: 10.1111/j.1749-6632.1998.tb08321.x]</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6</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Bhattacharya R</w:t>
      </w:r>
      <w:r w:rsidRPr="009622D2">
        <w:rPr>
          <w:rFonts w:ascii="Book Antiqua" w:eastAsia="宋体" w:hAnsi="Book Antiqua" w:cs="宋体"/>
          <w:sz w:val="24"/>
          <w:szCs w:val="24"/>
          <w:lang w:eastAsia="zh-CN"/>
        </w:rPr>
        <w:t>, Shuhart MC. Hepatitis C and alcohol: interactions, outcomes, and implications.</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J Clin Gastroenterol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36</w:t>
      </w:r>
      <w:r w:rsidRPr="009622D2">
        <w:rPr>
          <w:rFonts w:ascii="Book Antiqua" w:eastAsia="宋体" w:hAnsi="Book Antiqua" w:cs="宋体"/>
          <w:sz w:val="24"/>
          <w:szCs w:val="24"/>
          <w:lang w:eastAsia="zh-CN"/>
        </w:rPr>
        <w:t>: 242-252 [PMID: 12590237]</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7</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Crone C</w:t>
      </w:r>
      <w:r w:rsidRPr="009622D2">
        <w:rPr>
          <w:rFonts w:ascii="Book Antiqua" w:eastAsia="宋体" w:hAnsi="Book Antiqua" w:cs="宋体"/>
          <w:sz w:val="24"/>
          <w:szCs w:val="24"/>
          <w:lang w:eastAsia="zh-CN"/>
        </w:rPr>
        <w:t>, Gabriel GM. Comprehensive review of hepatitis C for psychiatrists: risks, screening, diagnosis, treatment, and interferon-based therapy complications.</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J Psychiatr Pract</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9</w:t>
      </w:r>
      <w:r w:rsidRPr="009622D2">
        <w:rPr>
          <w:rFonts w:ascii="Book Antiqua" w:eastAsia="宋体" w:hAnsi="Book Antiqua" w:cs="宋体"/>
          <w:sz w:val="24"/>
          <w:szCs w:val="24"/>
          <w:lang w:eastAsia="zh-CN"/>
        </w:rPr>
        <w:t>: 93-110 [PMID: 15985921 DOI: 10.1097/00131746-200303000-00002]</w:t>
      </w:r>
    </w:p>
    <w:p w:rsidR="009622D2" w:rsidRPr="009622D2" w:rsidRDefault="009622D2" w:rsidP="009622D2">
      <w:pPr>
        <w:spacing w:line="360" w:lineRule="auto"/>
        <w:jc w:val="both"/>
        <w:rPr>
          <w:rFonts w:ascii="Book Antiqua" w:eastAsia="宋体" w:hAnsi="Book Antiqua" w:cs="宋体"/>
          <w:sz w:val="24"/>
          <w:szCs w:val="24"/>
          <w:lang w:eastAsia="zh-CN"/>
        </w:rPr>
      </w:pPr>
      <w:proofErr w:type="gramStart"/>
      <w:r w:rsidRPr="009622D2">
        <w:rPr>
          <w:rFonts w:ascii="Book Antiqua" w:eastAsia="宋体" w:hAnsi="Book Antiqua" w:cs="宋体"/>
          <w:sz w:val="24"/>
          <w:szCs w:val="24"/>
          <w:lang w:eastAsia="zh-CN"/>
        </w:rPr>
        <w:t xml:space="preserve">8 </w:t>
      </w:r>
      <w:r w:rsidRPr="007A07E5">
        <w:rPr>
          <w:rFonts w:ascii="Book Antiqua" w:eastAsia="华文行楷" w:hAnsi="Book Antiqua"/>
          <w:b/>
          <w:sz w:val="24"/>
          <w:szCs w:val="24"/>
        </w:rPr>
        <w:t>Centers for Disease Control Prevention</w:t>
      </w:r>
      <w:r w:rsidRPr="007A07E5">
        <w:rPr>
          <w:rFonts w:ascii="Book Antiqua" w:eastAsia="华文行楷" w:hAnsi="Book Antiqua"/>
          <w:sz w:val="24"/>
          <w:szCs w:val="24"/>
        </w:rPr>
        <w:t>.</w:t>
      </w:r>
      <w:proofErr w:type="gramEnd"/>
      <w:r w:rsidRPr="009622D2">
        <w:rPr>
          <w:rFonts w:ascii="Book Antiqua" w:eastAsia="宋体" w:hAnsi="Book Antiqua" w:cs="宋体"/>
          <w:sz w:val="24"/>
          <w:szCs w:val="24"/>
          <w:lang w:eastAsia="zh-CN"/>
        </w:rPr>
        <w:t xml:space="preserve"> </w:t>
      </w:r>
      <w:proofErr w:type="gramStart"/>
      <w:r w:rsidRPr="009622D2">
        <w:rPr>
          <w:rFonts w:ascii="Book Antiqua" w:eastAsia="宋体" w:hAnsi="Book Antiqua" w:cs="宋体"/>
          <w:sz w:val="24"/>
          <w:szCs w:val="24"/>
          <w:lang w:eastAsia="zh-CN"/>
        </w:rPr>
        <w:t>Recommendations for prevention and control of hepatitis C virus (HCV) infection and HCV-related chronic disease.</w:t>
      </w:r>
      <w:proofErr w:type="gramEnd"/>
      <w:r w:rsidRPr="009622D2">
        <w:rPr>
          <w:rFonts w:ascii="Book Antiqua" w:eastAsia="宋体" w:hAnsi="Book Antiqua" w:cs="宋体"/>
          <w:sz w:val="24"/>
          <w:szCs w:val="24"/>
          <w:lang w:eastAsia="zh-CN"/>
        </w:rPr>
        <w:t xml:space="preserve"> </w:t>
      </w:r>
      <w:proofErr w:type="gramStart"/>
      <w:r w:rsidRPr="009622D2">
        <w:rPr>
          <w:rFonts w:ascii="Book Antiqua" w:eastAsia="宋体" w:hAnsi="Book Antiqua" w:cs="宋体"/>
          <w:sz w:val="24"/>
          <w:szCs w:val="24"/>
          <w:lang w:eastAsia="zh-CN"/>
        </w:rPr>
        <w:t>Centers for Disease Control and Prevention.</w:t>
      </w:r>
      <w:proofErr w:type="gramEnd"/>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MMWR Recomm Rep</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1998;</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47</w:t>
      </w:r>
      <w:r w:rsidRPr="009622D2">
        <w:rPr>
          <w:rFonts w:ascii="Book Antiqua" w:eastAsia="宋体" w:hAnsi="Book Antiqua" w:cs="宋体"/>
          <w:sz w:val="24"/>
          <w:szCs w:val="24"/>
          <w:lang w:eastAsia="zh-CN"/>
        </w:rPr>
        <w:t>: 1-39 [PMID: 9790221]</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9</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Falck-Ytter Y</w:t>
      </w:r>
      <w:r w:rsidRPr="009622D2">
        <w:rPr>
          <w:rFonts w:ascii="Book Antiqua" w:eastAsia="宋体" w:hAnsi="Book Antiqua" w:cs="宋体"/>
          <w:sz w:val="24"/>
          <w:szCs w:val="24"/>
          <w:lang w:eastAsia="zh-CN"/>
        </w:rPr>
        <w:t>, Kale H, Mullen KD, Sarbah SA, Sorescu L, McCullough AJ. Surprisingly small effect of antiviral treatment in patients with hepatitis C.</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Ann Intern Med</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2002;</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136</w:t>
      </w:r>
      <w:r w:rsidRPr="009622D2">
        <w:rPr>
          <w:rFonts w:ascii="Book Antiqua" w:eastAsia="宋体" w:hAnsi="Book Antiqua" w:cs="宋体"/>
          <w:sz w:val="24"/>
          <w:szCs w:val="24"/>
          <w:lang w:eastAsia="zh-CN"/>
        </w:rPr>
        <w:t>: 288-292 [PMID: 11848726 DOI: 10.7326/0003-4819-136-4-200202190-00008]</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10</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Rowan PJ</w:t>
      </w:r>
      <w:r w:rsidRPr="009622D2">
        <w:rPr>
          <w:rFonts w:ascii="Book Antiqua" w:eastAsia="宋体" w:hAnsi="Book Antiqua" w:cs="宋体"/>
          <w:sz w:val="24"/>
          <w:szCs w:val="24"/>
          <w:lang w:eastAsia="zh-CN"/>
        </w:rPr>
        <w:t xml:space="preserve">, Tabasi S, Abdul-Latif M, Kunik ME, El-Serag HB. Psychosocial factors are the most common contraindications for antiviral therapy at initial evaluation in </w:t>
      </w:r>
      <w:r w:rsidRPr="009622D2">
        <w:rPr>
          <w:rFonts w:ascii="Book Antiqua" w:eastAsia="宋体" w:hAnsi="Book Antiqua" w:cs="宋体"/>
          <w:sz w:val="24"/>
          <w:szCs w:val="24"/>
          <w:lang w:eastAsia="zh-CN"/>
        </w:rPr>
        <w:lastRenderedPageBreak/>
        <w:t>veterans with chronic hepatitis C.</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J Clin Gastroenterol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2004;</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38</w:t>
      </w:r>
      <w:r w:rsidRPr="009622D2">
        <w:rPr>
          <w:rFonts w:ascii="Book Antiqua" w:eastAsia="宋体" w:hAnsi="Book Antiqua" w:cs="宋体"/>
          <w:sz w:val="24"/>
          <w:szCs w:val="24"/>
          <w:lang w:eastAsia="zh-CN"/>
        </w:rPr>
        <w:t>: 530-534 [PMID: 15220690 DOI: 10.1097/01.mcg.0000123203.36471.70]</w:t>
      </w:r>
    </w:p>
    <w:p w:rsidR="009622D2" w:rsidRPr="009622D2" w:rsidRDefault="009622D2"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 xml:space="preserve">11 </w:t>
      </w:r>
      <w:r w:rsidRPr="009622D2">
        <w:rPr>
          <w:rFonts w:ascii="Book Antiqua" w:eastAsia="宋体" w:hAnsi="Book Antiqua" w:cs="宋体"/>
          <w:b/>
          <w:sz w:val="24"/>
          <w:szCs w:val="24"/>
          <w:lang w:eastAsia="zh-CN"/>
        </w:rPr>
        <w:t xml:space="preserve">European </w:t>
      </w:r>
      <w:proofErr w:type="gramStart"/>
      <w:r w:rsidRPr="009622D2">
        <w:rPr>
          <w:rFonts w:ascii="Book Antiqua" w:eastAsia="宋体" w:hAnsi="Book Antiqua" w:cs="宋体"/>
          <w:b/>
          <w:sz w:val="24"/>
          <w:szCs w:val="24"/>
          <w:lang w:eastAsia="zh-CN"/>
        </w:rPr>
        <w:t>Association</w:t>
      </w:r>
      <w:proofErr w:type="gramEnd"/>
      <w:r w:rsidRPr="009622D2">
        <w:rPr>
          <w:rFonts w:ascii="Book Antiqua" w:eastAsia="宋体" w:hAnsi="Book Antiqua" w:cs="宋体"/>
          <w:b/>
          <w:sz w:val="24"/>
          <w:szCs w:val="24"/>
          <w:lang w:eastAsia="zh-CN"/>
        </w:rPr>
        <w:t xml:space="preserve"> for the Study of the Liver.</w:t>
      </w:r>
      <w:r w:rsidRPr="009622D2">
        <w:rPr>
          <w:rFonts w:ascii="Book Antiqua" w:eastAsia="宋体" w:hAnsi="Book Antiqua" w:cs="宋体"/>
          <w:sz w:val="24"/>
          <w:szCs w:val="24"/>
          <w:lang w:eastAsia="zh-CN"/>
        </w:rPr>
        <w:t xml:space="preserve"> EASL Recommendations on Treatment of Hepatitis C, April 2014. </w:t>
      </w:r>
      <w:r w:rsidR="005B2BAF" w:rsidRPr="007A07E5">
        <w:rPr>
          <w:rFonts w:ascii="Book Antiqua" w:eastAsia="宋体" w:hAnsi="Book Antiqua" w:cs="宋体" w:hint="eastAsia"/>
          <w:sz w:val="24"/>
          <w:szCs w:val="24"/>
          <w:lang w:eastAsia="zh-CN"/>
        </w:rPr>
        <w:t>[</w:t>
      </w:r>
      <w:proofErr w:type="gramStart"/>
      <w:r w:rsidR="003B1830">
        <w:rPr>
          <w:rFonts w:ascii="Book Antiqua" w:eastAsia="宋体" w:hAnsi="Book Antiqua" w:cs="宋体"/>
          <w:sz w:val="24"/>
          <w:szCs w:val="24"/>
          <w:lang w:eastAsia="zh-CN"/>
        </w:rPr>
        <w:t>a</w:t>
      </w:r>
      <w:r w:rsidRPr="009622D2">
        <w:rPr>
          <w:rFonts w:ascii="Book Antiqua" w:eastAsia="宋体" w:hAnsi="Book Antiqua" w:cs="宋体"/>
          <w:sz w:val="24"/>
          <w:szCs w:val="24"/>
          <w:lang w:eastAsia="zh-CN"/>
        </w:rPr>
        <w:t>ccessed</w:t>
      </w:r>
      <w:proofErr w:type="gramEnd"/>
      <w:r w:rsidRPr="009622D2">
        <w:rPr>
          <w:rFonts w:ascii="Book Antiqua" w:eastAsia="宋体" w:hAnsi="Book Antiqua" w:cs="宋体"/>
          <w:sz w:val="24"/>
          <w:szCs w:val="24"/>
          <w:lang w:eastAsia="zh-CN"/>
        </w:rPr>
        <w:t xml:space="preserve"> 2014</w:t>
      </w:r>
      <w:r w:rsidR="003B1830" w:rsidRPr="003B1830">
        <w:rPr>
          <w:rFonts w:ascii="Book Antiqua" w:eastAsia="宋体" w:hAnsi="Book Antiqua" w:cs="宋体"/>
          <w:sz w:val="24"/>
          <w:szCs w:val="24"/>
          <w:lang w:eastAsia="zh-CN"/>
        </w:rPr>
        <w:t xml:space="preserve"> </w:t>
      </w:r>
      <w:r w:rsidR="003B1830" w:rsidRPr="009622D2">
        <w:rPr>
          <w:rFonts w:ascii="Book Antiqua" w:eastAsia="宋体" w:hAnsi="Book Antiqua" w:cs="宋体"/>
          <w:sz w:val="24"/>
          <w:szCs w:val="24"/>
          <w:lang w:eastAsia="zh-CN"/>
        </w:rPr>
        <w:t>July 28</w:t>
      </w:r>
      <w:r w:rsidR="005B2BAF" w:rsidRPr="007A07E5">
        <w:rPr>
          <w:rFonts w:ascii="Book Antiqua" w:eastAsia="宋体" w:hAnsi="Book Antiqua" w:cs="宋体" w:hint="eastAsia"/>
          <w:sz w:val="24"/>
          <w:szCs w:val="24"/>
          <w:lang w:eastAsia="zh-CN"/>
        </w:rPr>
        <w:t>]</w:t>
      </w:r>
      <w:r w:rsidR="003B1830">
        <w:rPr>
          <w:rFonts w:ascii="Book Antiqua" w:eastAsia="宋体" w:hAnsi="Book Antiqua" w:cs="宋体"/>
          <w:sz w:val="24"/>
          <w:szCs w:val="24"/>
          <w:lang w:eastAsia="zh-CN"/>
        </w:rPr>
        <w:t>.</w:t>
      </w:r>
      <w:r w:rsidRPr="009622D2">
        <w:rPr>
          <w:rFonts w:ascii="Book Antiqua" w:eastAsia="宋体" w:hAnsi="Book Antiqua" w:cs="宋体"/>
          <w:sz w:val="24"/>
          <w:szCs w:val="24"/>
          <w:lang w:eastAsia="zh-CN"/>
        </w:rPr>
        <w:t xml:space="preserve"> </w:t>
      </w:r>
      <w:r w:rsidR="005B2BAF" w:rsidRPr="007A07E5">
        <w:rPr>
          <w:rFonts w:ascii="Book Antiqua" w:hAnsi="Book Antiqua"/>
          <w:sz w:val="24"/>
          <w:szCs w:val="24"/>
        </w:rPr>
        <w:t xml:space="preserve">Available from: </w:t>
      </w:r>
      <w:r w:rsidRPr="009622D2">
        <w:rPr>
          <w:rFonts w:ascii="Book Antiqua" w:eastAsia="宋体" w:hAnsi="Book Antiqua" w:cs="宋体"/>
          <w:sz w:val="24"/>
          <w:szCs w:val="24"/>
          <w:lang w:eastAsia="zh-CN"/>
        </w:rPr>
        <w:t>http: //www.easl.eu/_newsroom/latest-news/easl-recommendations-on-treatment-of-hepatitis-c-2014.</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12</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Evon DM</w:t>
      </w:r>
      <w:r w:rsidRPr="009622D2">
        <w:rPr>
          <w:rFonts w:ascii="Book Antiqua" w:eastAsia="宋体" w:hAnsi="Book Antiqua" w:cs="宋体"/>
          <w:sz w:val="24"/>
          <w:szCs w:val="24"/>
          <w:lang w:eastAsia="zh-CN"/>
        </w:rPr>
        <w:t>, Simpson K, Kixmiller S, Galanko J, Dougherty K, Golin C, Fried MW. A randomized controlled trial of an integrated care intervention to increase eligibility for chronic hepatitis C treatment.</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Am J Gastroenterol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2011;</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106</w:t>
      </w:r>
      <w:r w:rsidRPr="009622D2">
        <w:rPr>
          <w:rFonts w:ascii="Book Antiqua" w:eastAsia="宋体" w:hAnsi="Book Antiqua" w:cs="宋体"/>
          <w:sz w:val="24"/>
          <w:szCs w:val="24"/>
          <w:lang w:eastAsia="zh-CN"/>
        </w:rPr>
        <w:t>: 1777-1786 [PMID: 21769136 DOI: 10.1038/ajg.2011.219]</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Ghany MG</w:t>
      </w:r>
      <w:r w:rsidRPr="009622D2">
        <w:rPr>
          <w:rFonts w:ascii="Book Antiqua" w:eastAsia="宋体" w:hAnsi="Book Antiqua" w:cs="宋体"/>
          <w:sz w:val="24"/>
          <w:szCs w:val="24"/>
          <w:lang w:eastAsia="zh-CN"/>
        </w:rPr>
        <w:t>, Strader DB, Thomas DL, Seeff LB. Diagnosis, management, and treatment of hepatitis C: an update.</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Hepatology</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2009;</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49</w:t>
      </w:r>
      <w:r w:rsidRPr="009622D2">
        <w:rPr>
          <w:rFonts w:ascii="Book Antiqua" w:eastAsia="宋体" w:hAnsi="Book Antiqua" w:cs="宋体"/>
          <w:sz w:val="24"/>
          <w:szCs w:val="24"/>
          <w:lang w:eastAsia="zh-CN"/>
        </w:rPr>
        <w:t>: 1335-1374 [PMID: 19330875 DOI: 10.1002/hep.22759]</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14</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Sockalingam S</w:t>
      </w:r>
      <w:r w:rsidRPr="009622D2">
        <w:rPr>
          <w:rFonts w:ascii="Book Antiqua" w:eastAsia="宋体" w:hAnsi="Book Antiqua" w:cs="宋体"/>
          <w:sz w:val="24"/>
          <w:szCs w:val="24"/>
          <w:lang w:eastAsia="zh-CN"/>
        </w:rPr>
        <w:t>, Blank D, Banga CA, Mason K, Dodd Z, Powis J. A novel program for treating patients with trimorbidity: hepatitis C, serious mental illness, and active substance use.</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Eur J Gastroenterol Hepatol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2013;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25</w:t>
      </w:r>
      <w:r w:rsidRPr="009622D2">
        <w:rPr>
          <w:rFonts w:ascii="Book Antiqua" w:eastAsia="宋体" w:hAnsi="Book Antiqua" w:cs="宋体"/>
          <w:sz w:val="24"/>
          <w:szCs w:val="24"/>
          <w:lang w:eastAsia="zh-CN"/>
        </w:rPr>
        <w:t>: 1377-1384 [PMID: 23680911 DOI: 10.1097/MEG.0b013e3283624a28]</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15</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Schaefer M</w:t>
      </w:r>
      <w:r w:rsidRPr="009622D2">
        <w:rPr>
          <w:rFonts w:ascii="Book Antiqua" w:eastAsia="宋体" w:hAnsi="Book Antiqua" w:cs="宋体"/>
          <w:sz w:val="24"/>
          <w:szCs w:val="24"/>
          <w:lang w:eastAsia="zh-CN"/>
        </w:rPr>
        <w:t>, Capuron L, Friebe A, Diez-Quevedo C, Robaeys G, Neri S, Foster GR, Kautz A, Forton D, Pariante CM. Hepatitis C infection, antiviral treatment and mental health: a European expert consensus statement.</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J Hepatol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2012;</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57</w:t>
      </w:r>
      <w:r w:rsidRPr="009622D2">
        <w:rPr>
          <w:rFonts w:ascii="Book Antiqua" w:eastAsia="宋体" w:hAnsi="Book Antiqua" w:cs="宋体"/>
          <w:sz w:val="24"/>
          <w:szCs w:val="24"/>
          <w:lang w:eastAsia="zh-CN"/>
        </w:rPr>
        <w:t>: 1379-1390 [PMID: 22878466 DOI: 10.1016/j.jhep.2012.07.037]</w:t>
      </w:r>
    </w:p>
    <w:p w:rsidR="009622D2" w:rsidRPr="009622D2" w:rsidRDefault="009622D2" w:rsidP="009622D2">
      <w:pPr>
        <w:spacing w:line="360" w:lineRule="auto"/>
        <w:jc w:val="both"/>
        <w:rPr>
          <w:rFonts w:ascii="Book Antiqua" w:eastAsia="宋体" w:hAnsi="Book Antiqua" w:cs="宋体"/>
          <w:sz w:val="24"/>
          <w:szCs w:val="24"/>
          <w:lang w:eastAsia="zh-CN"/>
        </w:rPr>
      </w:pPr>
      <w:proofErr w:type="gramStart"/>
      <w:r w:rsidRPr="009622D2">
        <w:rPr>
          <w:rFonts w:ascii="Book Antiqua" w:eastAsia="宋体" w:hAnsi="Book Antiqua" w:cs="宋体"/>
          <w:sz w:val="24"/>
          <w:szCs w:val="24"/>
          <w:lang w:eastAsia="zh-CN"/>
        </w:rPr>
        <w:t>16</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Rowan</w:t>
      </w:r>
      <w:proofErr w:type="gramEnd"/>
      <w:r w:rsidRPr="009622D2">
        <w:rPr>
          <w:rFonts w:ascii="Book Antiqua" w:eastAsia="宋体" w:hAnsi="Book Antiqua" w:cs="宋体"/>
          <w:b/>
          <w:bCs/>
          <w:sz w:val="24"/>
          <w:szCs w:val="24"/>
          <w:lang w:eastAsia="zh-CN"/>
        </w:rPr>
        <w:t xml:space="preserve"> PJ</w:t>
      </w:r>
      <w:r w:rsidRPr="009622D2">
        <w:rPr>
          <w:rFonts w:ascii="Book Antiqua" w:eastAsia="宋体" w:hAnsi="Book Antiqua" w:cs="宋体"/>
          <w:sz w:val="24"/>
          <w:szCs w:val="24"/>
          <w:lang w:eastAsia="zh-CN"/>
        </w:rPr>
        <w:t>. Does prophylactic antidepressant treatment boost interferon-alpha treatment completion in HCV?</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World J Virol</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2013;</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2</w:t>
      </w:r>
      <w:r w:rsidRPr="009622D2">
        <w:rPr>
          <w:rFonts w:ascii="Book Antiqua" w:eastAsia="宋体" w:hAnsi="Book Antiqua" w:cs="宋体"/>
          <w:sz w:val="24"/>
          <w:szCs w:val="24"/>
          <w:lang w:eastAsia="zh-CN"/>
        </w:rPr>
        <w:t>: 139-145 [PMID: 24255885 DOI: 10.5501/wjv.v2.i4.139.]</w:t>
      </w:r>
    </w:p>
    <w:p w:rsidR="009622D2" w:rsidRPr="009622D2" w:rsidRDefault="005B2BAF"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 xml:space="preserve">17 </w:t>
      </w:r>
      <w:r w:rsidR="009622D2" w:rsidRPr="009622D2">
        <w:rPr>
          <w:rFonts w:ascii="Book Antiqua" w:eastAsia="宋体" w:hAnsi="Book Antiqua" w:cs="宋体"/>
          <w:b/>
          <w:sz w:val="24"/>
          <w:szCs w:val="24"/>
          <w:lang w:eastAsia="zh-CN"/>
        </w:rPr>
        <w:t xml:space="preserve">American </w:t>
      </w:r>
      <w:proofErr w:type="gramStart"/>
      <w:r w:rsidR="009622D2" w:rsidRPr="009622D2">
        <w:rPr>
          <w:rFonts w:ascii="Book Antiqua" w:eastAsia="宋体" w:hAnsi="Book Antiqua" w:cs="宋体"/>
          <w:b/>
          <w:sz w:val="24"/>
          <w:szCs w:val="24"/>
          <w:lang w:eastAsia="zh-CN"/>
        </w:rPr>
        <w:t>Association</w:t>
      </w:r>
      <w:proofErr w:type="gramEnd"/>
      <w:r w:rsidR="009622D2" w:rsidRPr="009622D2">
        <w:rPr>
          <w:rFonts w:ascii="Book Antiqua" w:eastAsia="宋体" w:hAnsi="Book Antiqua" w:cs="宋体"/>
          <w:b/>
          <w:sz w:val="24"/>
          <w:szCs w:val="24"/>
          <w:lang w:eastAsia="zh-CN"/>
        </w:rPr>
        <w:t xml:space="preserve"> for the Study of Liver Diseases and Infectious Diseases Society of America.</w:t>
      </w:r>
      <w:r w:rsidR="009622D2" w:rsidRPr="009622D2">
        <w:rPr>
          <w:rFonts w:ascii="Book Antiqua" w:eastAsia="宋体" w:hAnsi="Book Antiqua" w:cs="宋体"/>
          <w:sz w:val="24"/>
          <w:szCs w:val="24"/>
          <w:lang w:eastAsia="zh-CN"/>
        </w:rPr>
        <w:t xml:space="preserve"> </w:t>
      </w:r>
      <w:proofErr w:type="gramStart"/>
      <w:r w:rsidR="009622D2" w:rsidRPr="009622D2">
        <w:rPr>
          <w:rFonts w:ascii="Book Antiqua" w:eastAsia="宋体" w:hAnsi="Book Antiqua" w:cs="宋体"/>
          <w:sz w:val="24"/>
          <w:szCs w:val="24"/>
          <w:lang w:eastAsia="zh-CN"/>
        </w:rPr>
        <w:t xml:space="preserve">Recommendations for testing, managing, and treating hepatitis C. </w:t>
      </w:r>
      <w:r w:rsidRPr="007A07E5">
        <w:rPr>
          <w:rFonts w:ascii="Book Antiqua" w:eastAsia="宋体" w:hAnsi="Book Antiqua" w:cs="宋体" w:hint="eastAsia"/>
          <w:sz w:val="24"/>
          <w:szCs w:val="24"/>
          <w:lang w:eastAsia="zh-CN"/>
        </w:rPr>
        <w:t>[</w:t>
      </w:r>
      <w:r w:rsidR="009622D2" w:rsidRPr="009622D2">
        <w:rPr>
          <w:rFonts w:ascii="Book Antiqua" w:eastAsia="宋体" w:hAnsi="Book Antiqua" w:cs="宋体"/>
          <w:sz w:val="24"/>
          <w:szCs w:val="24"/>
          <w:lang w:eastAsia="zh-CN"/>
        </w:rPr>
        <w:t>Accessed on</w:t>
      </w:r>
      <w:r w:rsidR="003B1830">
        <w:rPr>
          <w:rFonts w:ascii="Book Antiqua" w:eastAsia="宋体" w:hAnsi="Book Antiqua" w:cs="宋体"/>
          <w:sz w:val="24"/>
          <w:szCs w:val="24"/>
          <w:lang w:eastAsia="zh-CN"/>
        </w:rPr>
        <w:t xml:space="preserve"> </w:t>
      </w:r>
      <w:r w:rsidR="009622D2" w:rsidRPr="009622D2">
        <w:rPr>
          <w:rFonts w:ascii="Book Antiqua" w:eastAsia="宋体" w:hAnsi="Book Antiqua" w:cs="宋体"/>
          <w:sz w:val="24"/>
          <w:szCs w:val="24"/>
          <w:lang w:eastAsia="zh-CN"/>
        </w:rPr>
        <w:t>2014</w:t>
      </w:r>
      <w:r w:rsidR="003B1830" w:rsidRPr="003B1830">
        <w:rPr>
          <w:rFonts w:ascii="Book Antiqua" w:eastAsia="宋体" w:hAnsi="Book Antiqua" w:cs="宋体"/>
          <w:sz w:val="24"/>
          <w:szCs w:val="24"/>
          <w:lang w:eastAsia="zh-CN"/>
        </w:rPr>
        <w:t xml:space="preserve"> </w:t>
      </w:r>
      <w:r w:rsidR="003B1830" w:rsidRPr="009622D2">
        <w:rPr>
          <w:rFonts w:ascii="Book Antiqua" w:eastAsia="宋体" w:hAnsi="Book Antiqua" w:cs="宋体"/>
          <w:sz w:val="24"/>
          <w:szCs w:val="24"/>
          <w:lang w:eastAsia="zh-CN"/>
        </w:rPr>
        <w:t>July 28</w:t>
      </w:r>
      <w:r w:rsidRPr="007A07E5">
        <w:rPr>
          <w:rFonts w:ascii="Book Antiqua" w:eastAsia="宋体" w:hAnsi="Book Antiqua" w:cs="宋体" w:hint="eastAsia"/>
          <w:sz w:val="24"/>
          <w:szCs w:val="24"/>
          <w:lang w:eastAsia="zh-CN"/>
        </w:rPr>
        <w:t>]</w:t>
      </w:r>
      <w:r w:rsidR="003B1830">
        <w:rPr>
          <w:rFonts w:ascii="Book Antiqua" w:eastAsia="宋体" w:hAnsi="Book Antiqua" w:cs="宋体"/>
          <w:sz w:val="24"/>
          <w:szCs w:val="24"/>
          <w:lang w:eastAsia="zh-CN"/>
        </w:rPr>
        <w:t>.</w:t>
      </w:r>
      <w:proofErr w:type="gramEnd"/>
      <w:r w:rsidR="009622D2" w:rsidRPr="009622D2">
        <w:rPr>
          <w:rFonts w:ascii="Book Antiqua" w:eastAsia="宋体" w:hAnsi="Book Antiqua" w:cs="宋体"/>
          <w:sz w:val="24"/>
          <w:szCs w:val="24"/>
          <w:lang w:eastAsia="zh-CN"/>
        </w:rPr>
        <w:t xml:space="preserve"> </w:t>
      </w:r>
      <w:r w:rsidRPr="007A07E5">
        <w:rPr>
          <w:rFonts w:ascii="Book Antiqua" w:hAnsi="Book Antiqua"/>
          <w:sz w:val="24"/>
          <w:szCs w:val="24"/>
        </w:rPr>
        <w:t xml:space="preserve">Available from: </w:t>
      </w:r>
      <w:r w:rsidR="009622D2" w:rsidRPr="009622D2">
        <w:rPr>
          <w:rFonts w:ascii="Book Antiqua" w:eastAsia="宋体" w:hAnsi="Book Antiqua" w:cs="宋体"/>
          <w:sz w:val="24"/>
          <w:szCs w:val="24"/>
          <w:lang w:eastAsia="zh-CN"/>
        </w:rPr>
        <w:t>http: //www.hcvguidelines.org/full-report-view 2014.</w:t>
      </w:r>
    </w:p>
    <w:p w:rsidR="009622D2" w:rsidRPr="009622D2" w:rsidRDefault="005B2BAF"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 xml:space="preserve">18 </w:t>
      </w:r>
      <w:r w:rsidR="009622D2" w:rsidRPr="009622D2">
        <w:rPr>
          <w:rFonts w:ascii="Book Antiqua" w:eastAsia="宋体" w:hAnsi="Book Antiqua" w:cs="宋体"/>
          <w:b/>
          <w:sz w:val="24"/>
          <w:szCs w:val="24"/>
          <w:lang w:eastAsia="zh-CN"/>
        </w:rPr>
        <w:t>Guidelines Development Group, World Health Organization.</w:t>
      </w:r>
      <w:r w:rsidR="009622D2" w:rsidRPr="009622D2">
        <w:rPr>
          <w:rFonts w:ascii="Book Antiqua" w:eastAsia="宋体" w:hAnsi="Book Antiqua" w:cs="宋体"/>
          <w:sz w:val="24"/>
          <w:szCs w:val="24"/>
          <w:lang w:eastAsia="zh-CN"/>
        </w:rPr>
        <w:t xml:space="preserve"> </w:t>
      </w:r>
      <w:proofErr w:type="gramStart"/>
      <w:r w:rsidR="009622D2" w:rsidRPr="009622D2">
        <w:rPr>
          <w:rFonts w:ascii="Book Antiqua" w:eastAsia="宋体" w:hAnsi="Book Antiqua" w:cs="宋体"/>
          <w:sz w:val="24"/>
          <w:szCs w:val="24"/>
          <w:lang w:eastAsia="zh-CN"/>
        </w:rPr>
        <w:t>Guidelines for the screening, care, and treatment of persons with hepatitis C infection, April 2014.</w:t>
      </w:r>
      <w:proofErr w:type="gramEnd"/>
      <w:r w:rsidR="009622D2" w:rsidRPr="009622D2">
        <w:rPr>
          <w:rFonts w:ascii="Book Antiqua" w:eastAsia="宋体" w:hAnsi="Book Antiqua" w:cs="宋体"/>
          <w:sz w:val="24"/>
          <w:szCs w:val="24"/>
          <w:lang w:eastAsia="zh-CN"/>
        </w:rPr>
        <w:t xml:space="preserve"> </w:t>
      </w:r>
      <w:r w:rsidRPr="007A07E5">
        <w:rPr>
          <w:rFonts w:ascii="Book Antiqua" w:eastAsia="宋体" w:hAnsi="Book Antiqua" w:cs="宋体" w:hint="eastAsia"/>
          <w:sz w:val="24"/>
          <w:szCs w:val="24"/>
          <w:lang w:eastAsia="zh-CN"/>
        </w:rPr>
        <w:lastRenderedPageBreak/>
        <w:t>[</w:t>
      </w:r>
      <w:r w:rsidR="009622D2" w:rsidRPr="009622D2">
        <w:rPr>
          <w:rFonts w:ascii="Book Antiqua" w:eastAsia="宋体" w:hAnsi="Book Antiqua" w:cs="宋体"/>
          <w:sz w:val="24"/>
          <w:szCs w:val="24"/>
          <w:lang w:eastAsia="zh-CN"/>
        </w:rPr>
        <w:t>Accessed on 2014</w:t>
      </w:r>
      <w:r w:rsidR="003B1830" w:rsidRPr="003B1830">
        <w:rPr>
          <w:rFonts w:ascii="Book Antiqua" w:eastAsia="宋体" w:hAnsi="Book Antiqua" w:cs="宋体"/>
          <w:sz w:val="24"/>
          <w:szCs w:val="24"/>
          <w:lang w:eastAsia="zh-CN"/>
        </w:rPr>
        <w:t xml:space="preserve"> </w:t>
      </w:r>
      <w:r w:rsidR="003B1830" w:rsidRPr="009622D2">
        <w:rPr>
          <w:rFonts w:ascii="Book Antiqua" w:eastAsia="宋体" w:hAnsi="Book Antiqua" w:cs="宋体"/>
          <w:sz w:val="24"/>
          <w:szCs w:val="24"/>
          <w:lang w:eastAsia="zh-CN"/>
        </w:rPr>
        <w:t>July 28</w:t>
      </w:r>
      <w:r w:rsidRPr="007A07E5">
        <w:rPr>
          <w:rFonts w:ascii="Book Antiqua" w:eastAsia="宋体" w:hAnsi="Book Antiqua" w:cs="宋体" w:hint="eastAsia"/>
          <w:sz w:val="24"/>
          <w:szCs w:val="24"/>
          <w:lang w:eastAsia="zh-CN"/>
        </w:rPr>
        <w:t>]</w:t>
      </w:r>
      <w:r w:rsidR="003B1830">
        <w:rPr>
          <w:rFonts w:ascii="Book Antiqua" w:eastAsia="宋体" w:hAnsi="Book Antiqua" w:cs="宋体"/>
          <w:sz w:val="24"/>
          <w:szCs w:val="24"/>
          <w:lang w:eastAsia="zh-CN"/>
        </w:rPr>
        <w:t>.</w:t>
      </w:r>
      <w:r w:rsidR="009622D2" w:rsidRPr="009622D2">
        <w:rPr>
          <w:rFonts w:ascii="Book Antiqua" w:eastAsia="宋体" w:hAnsi="Book Antiqua" w:cs="宋体"/>
          <w:sz w:val="24"/>
          <w:szCs w:val="24"/>
          <w:lang w:eastAsia="zh-CN"/>
        </w:rPr>
        <w:t xml:space="preserve"> </w:t>
      </w:r>
      <w:r w:rsidRPr="007A07E5">
        <w:rPr>
          <w:rFonts w:ascii="Book Antiqua" w:hAnsi="Book Antiqua"/>
          <w:sz w:val="24"/>
          <w:szCs w:val="24"/>
        </w:rPr>
        <w:t xml:space="preserve">Available from: </w:t>
      </w:r>
      <w:r w:rsidR="009622D2" w:rsidRPr="009622D2">
        <w:rPr>
          <w:rFonts w:ascii="Book Antiqua" w:eastAsia="宋体" w:hAnsi="Book Antiqua" w:cs="宋体"/>
          <w:sz w:val="24"/>
          <w:szCs w:val="24"/>
          <w:lang w:eastAsia="zh-CN"/>
        </w:rPr>
        <w:t>http: //www.who.int/hiv/pub/hepatitis/hepatitis-c-guidelines/en/</w:t>
      </w:r>
    </w:p>
    <w:p w:rsidR="009622D2" w:rsidRPr="009622D2" w:rsidRDefault="005B2BAF"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 xml:space="preserve">19 </w:t>
      </w:r>
      <w:r w:rsidR="009622D2" w:rsidRPr="009622D2">
        <w:rPr>
          <w:rFonts w:ascii="Book Antiqua" w:eastAsia="宋体" w:hAnsi="Book Antiqua" w:cs="宋体"/>
          <w:b/>
          <w:sz w:val="24"/>
          <w:szCs w:val="24"/>
          <w:lang w:eastAsia="zh-CN"/>
        </w:rPr>
        <w:t>Department of Veterans Affairs National Hepatitis C Resource Center Program and the Office of Public Health.</w:t>
      </w:r>
      <w:r w:rsidR="009622D2" w:rsidRPr="009622D2">
        <w:rPr>
          <w:rFonts w:ascii="Book Antiqua" w:eastAsia="宋体" w:hAnsi="Book Antiqua" w:cs="宋体"/>
          <w:sz w:val="24"/>
          <w:szCs w:val="24"/>
          <w:lang w:eastAsia="zh-CN"/>
        </w:rPr>
        <w:t xml:space="preserve"> Chronic Hepatitis C Virus (HCV) Infection: Treatment Considerations (March 27, 2014; data last reviewed on March 6, 2014; revised May 13, 2014). </w:t>
      </w:r>
      <w:r w:rsidRPr="007A07E5">
        <w:rPr>
          <w:rFonts w:ascii="Book Antiqua" w:eastAsia="宋体" w:hAnsi="Book Antiqua" w:cs="宋体" w:hint="eastAsia"/>
          <w:sz w:val="24"/>
          <w:szCs w:val="24"/>
          <w:lang w:eastAsia="zh-CN"/>
        </w:rPr>
        <w:t>[</w:t>
      </w:r>
      <w:r w:rsidR="009622D2" w:rsidRPr="009622D2">
        <w:rPr>
          <w:rFonts w:ascii="Book Antiqua" w:eastAsia="宋体" w:hAnsi="Book Antiqua" w:cs="宋体"/>
          <w:sz w:val="24"/>
          <w:szCs w:val="24"/>
          <w:lang w:eastAsia="zh-CN"/>
        </w:rPr>
        <w:t>Accessed 2014</w:t>
      </w:r>
      <w:r w:rsidR="003B1830" w:rsidRPr="003B1830">
        <w:rPr>
          <w:rFonts w:ascii="Book Antiqua" w:eastAsia="宋体" w:hAnsi="Book Antiqua" w:cs="宋体"/>
          <w:sz w:val="24"/>
          <w:szCs w:val="24"/>
          <w:lang w:eastAsia="zh-CN"/>
        </w:rPr>
        <w:t xml:space="preserve"> </w:t>
      </w:r>
      <w:r w:rsidR="003B1830" w:rsidRPr="009622D2">
        <w:rPr>
          <w:rFonts w:ascii="Book Antiqua" w:eastAsia="宋体" w:hAnsi="Book Antiqua" w:cs="宋体"/>
          <w:sz w:val="24"/>
          <w:szCs w:val="24"/>
          <w:lang w:eastAsia="zh-CN"/>
        </w:rPr>
        <w:t>July 28</w:t>
      </w:r>
      <w:r w:rsidRPr="007A07E5">
        <w:rPr>
          <w:rFonts w:ascii="Book Antiqua" w:eastAsia="宋体" w:hAnsi="Book Antiqua" w:cs="宋体" w:hint="eastAsia"/>
          <w:sz w:val="24"/>
          <w:szCs w:val="24"/>
          <w:lang w:eastAsia="zh-CN"/>
        </w:rPr>
        <w:t>]</w:t>
      </w:r>
      <w:r w:rsidR="003B1830">
        <w:rPr>
          <w:rFonts w:ascii="Book Antiqua" w:eastAsia="宋体" w:hAnsi="Book Antiqua" w:cs="宋体"/>
          <w:sz w:val="24"/>
          <w:szCs w:val="24"/>
          <w:lang w:eastAsia="zh-CN"/>
        </w:rPr>
        <w:t>.</w:t>
      </w:r>
      <w:r w:rsidR="009622D2" w:rsidRPr="009622D2">
        <w:rPr>
          <w:rFonts w:ascii="Book Antiqua" w:eastAsia="宋体" w:hAnsi="Book Antiqua" w:cs="宋体"/>
          <w:sz w:val="24"/>
          <w:szCs w:val="24"/>
          <w:lang w:eastAsia="zh-CN"/>
        </w:rPr>
        <w:t xml:space="preserve"> </w:t>
      </w:r>
      <w:r w:rsidRPr="007A07E5">
        <w:rPr>
          <w:rFonts w:ascii="Book Antiqua" w:hAnsi="Book Antiqua"/>
          <w:sz w:val="24"/>
          <w:szCs w:val="24"/>
        </w:rPr>
        <w:t xml:space="preserve">Available from: </w:t>
      </w:r>
      <w:bookmarkStart w:id="58" w:name="_GoBack"/>
      <w:bookmarkEnd w:id="58"/>
      <w:r w:rsidR="009622D2" w:rsidRPr="009622D2">
        <w:rPr>
          <w:rFonts w:ascii="Book Antiqua" w:eastAsia="宋体" w:hAnsi="Book Antiqua" w:cs="宋体"/>
          <w:sz w:val="24"/>
          <w:szCs w:val="24"/>
          <w:lang w:eastAsia="zh-CN"/>
        </w:rPr>
        <w:t>http: //www.hepatitis.va.gov/provider/guidelines/2014hcv/index.asp</w:t>
      </w:r>
    </w:p>
    <w:p w:rsidR="009622D2" w:rsidRPr="009622D2" w:rsidRDefault="005B2BAF"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 xml:space="preserve">20 </w:t>
      </w:r>
      <w:r w:rsidRPr="007A07E5">
        <w:rPr>
          <w:rFonts w:ascii="Book Antiqua" w:eastAsia="华文行楷" w:hAnsi="Book Antiqua"/>
          <w:b/>
          <w:sz w:val="24"/>
          <w:szCs w:val="24"/>
        </w:rPr>
        <w:t>Messina JP</w:t>
      </w:r>
      <w:r w:rsidRPr="007A07E5">
        <w:rPr>
          <w:rFonts w:ascii="Book Antiqua" w:eastAsia="华文行楷" w:hAnsi="Book Antiqua"/>
          <w:sz w:val="24"/>
          <w:szCs w:val="24"/>
        </w:rPr>
        <w:t>, Humphreys I, Flaxman A, Brown A, Cooke GS, Pybus OG, Barnes E.</w:t>
      </w:r>
      <w:r w:rsidRPr="007A07E5">
        <w:rPr>
          <w:rFonts w:ascii="Book Antiqua" w:eastAsia="华文行楷" w:hAnsi="Book Antiqua" w:hint="eastAsia"/>
          <w:sz w:val="24"/>
          <w:szCs w:val="24"/>
          <w:lang w:eastAsia="zh-CN"/>
        </w:rPr>
        <w:t xml:space="preserve"> </w:t>
      </w:r>
      <w:r w:rsidR="009622D2" w:rsidRPr="009622D2">
        <w:rPr>
          <w:rFonts w:ascii="Book Antiqua" w:eastAsia="宋体" w:hAnsi="Book Antiqua" w:cs="宋体"/>
          <w:sz w:val="24"/>
          <w:szCs w:val="24"/>
          <w:lang w:eastAsia="zh-CN"/>
        </w:rPr>
        <w:t>Global distribution and prevalence of hepatitis C virus genotypes.</w:t>
      </w:r>
      <w:r w:rsidR="009622D2" w:rsidRPr="007A07E5">
        <w:rPr>
          <w:rFonts w:ascii="Book Antiqua" w:eastAsia="宋体" w:hAnsi="Book Antiqua" w:cs="宋体"/>
          <w:sz w:val="24"/>
          <w:szCs w:val="24"/>
          <w:lang w:eastAsia="zh-CN"/>
        </w:rPr>
        <w:t> </w:t>
      </w:r>
      <w:r w:rsidR="009622D2" w:rsidRPr="009622D2">
        <w:rPr>
          <w:rFonts w:ascii="Book Antiqua" w:eastAsia="宋体" w:hAnsi="Book Antiqua" w:cs="宋体"/>
          <w:i/>
          <w:iCs/>
          <w:sz w:val="24"/>
          <w:szCs w:val="24"/>
          <w:lang w:eastAsia="zh-CN"/>
        </w:rPr>
        <w:t>Hepatology</w:t>
      </w:r>
      <w:r w:rsidR="009622D2" w:rsidRPr="007A07E5">
        <w:rPr>
          <w:rFonts w:ascii="Book Antiqua" w:eastAsia="宋体" w:hAnsi="Book Antiqua" w:cs="宋体"/>
          <w:sz w:val="24"/>
          <w:szCs w:val="24"/>
          <w:lang w:eastAsia="zh-CN"/>
        </w:rPr>
        <w:t> </w:t>
      </w:r>
      <w:r w:rsidR="009622D2" w:rsidRPr="009622D2">
        <w:rPr>
          <w:rFonts w:ascii="Book Antiqua" w:eastAsia="宋体" w:hAnsi="Book Antiqua" w:cs="宋体"/>
          <w:sz w:val="24"/>
          <w:szCs w:val="24"/>
          <w:lang w:eastAsia="zh-CN"/>
        </w:rPr>
        <w:t>2014 [PMID: 25069599 DOI: 10.1002/hep.27259]</w:t>
      </w:r>
    </w:p>
    <w:p w:rsidR="009622D2" w:rsidRPr="009622D2" w:rsidRDefault="009622D2" w:rsidP="009622D2">
      <w:pPr>
        <w:spacing w:line="360" w:lineRule="auto"/>
        <w:jc w:val="both"/>
        <w:rPr>
          <w:rFonts w:ascii="Book Antiqua" w:eastAsia="宋体" w:hAnsi="Book Antiqua" w:cs="宋体"/>
          <w:sz w:val="24"/>
          <w:szCs w:val="24"/>
          <w:lang w:eastAsia="zh-CN"/>
        </w:rPr>
      </w:pPr>
      <w:r w:rsidRPr="009622D2">
        <w:rPr>
          <w:rFonts w:ascii="Book Antiqua" w:eastAsia="宋体" w:hAnsi="Book Antiqua" w:cs="宋体"/>
          <w:sz w:val="24"/>
          <w:szCs w:val="24"/>
          <w:lang w:eastAsia="zh-CN"/>
        </w:rPr>
        <w:t>21</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Kiser JJ</w:t>
      </w:r>
      <w:r w:rsidRPr="009622D2">
        <w:rPr>
          <w:rFonts w:ascii="Book Antiqua" w:eastAsia="宋体" w:hAnsi="Book Antiqua" w:cs="宋体"/>
          <w:sz w:val="24"/>
          <w:szCs w:val="24"/>
          <w:lang w:eastAsia="zh-CN"/>
        </w:rPr>
        <w:t>, Burton JR, Anderson PL, Everson GT. Review and management of drug interactions with boceprevir and telaprevir.</w:t>
      </w:r>
      <w:r w:rsidRPr="007A07E5">
        <w:rPr>
          <w:rFonts w:ascii="Book Antiqua" w:eastAsia="宋体" w:hAnsi="Book Antiqua" w:cs="宋体"/>
          <w:sz w:val="24"/>
          <w:szCs w:val="24"/>
          <w:lang w:eastAsia="zh-CN"/>
        </w:rPr>
        <w:t> </w:t>
      </w:r>
      <w:r w:rsidRPr="009622D2">
        <w:rPr>
          <w:rFonts w:ascii="Book Antiqua" w:eastAsia="宋体" w:hAnsi="Book Antiqua" w:cs="宋体"/>
          <w:i/>
          <w:iCs/>
          <w:sz w:val="24"/>
          <w:szCs w:val="24"/>
          <w:lang w:eastAsia="zh-CN"/>
        </w:rPr>
        <w:t>Hepatology</w:t>
      </w:r>
      <w:r w:rsidRPr="007A07E5">
        <w:rPr>
          <w:rFonts w:ascii="Book Antiqua" w:eastAsia="宋体" w:hAnsi="Book Antiqua" w:cs="宋体"/>
          <w:sz w:val="24"/>
          <w:szCs w:val="24"/>
          <w:lang w:eastAsia="zh-CN"/>
        </w:rPr>
        <w:t> </w:t>
      </w:r>
      <w:r w:rsidRPr="009622D2">
        <w:rPr>
          <w:rFonts w:ascii="Book Antiqua" w:eastAsia="宋体" w:hAnsi="Book Antiqua" w:cs="宋体"/>
          <w:sz w:val="24"/>
          <w:szCs w:val="24"/>
          <w:lang w:eastAsia="zh-CN"/>
        </w:rPr>
        <w:t>2012;</w:t>
      </w:r>
      <w:r w:rsidRPr="007A07E5">
        <w:rPr>
          <w:rFonts w:ascii="Book Antiqua" w:eastAsia="宋体" w:hAnsi="Book Antiqua" w:cs="宋体"/>
          <w:sz w:val="24"/>
          <w:szCs w:val="24"/>
          <w:lang w:eastAsia="zh-CN"/>
        </w:rPr>
        <w:t> </w:t>
      </w:r>
      <w:r w:rsidRPr="009622D2">
        <w:rPr>
          <w:rFonts w:ascii="Book Antiqua" w:eastAsia="宋体" w:hAnsi="Book Antiqua" w:cs="宋体"/>
          <w:b/>
          <w:bCs/>
          <w:sz w:val="24"/>
          <w:szCs w:val="24"/>
          <w:lang w:eastAsia="zh-CN"/>
        </w:rPr>
        <w:t>55</w:t>
      </w:r>
      <w:r w:rsidRPr="009622D2">
        <w:rPr>
          <w:rFonts w:ascii="Book Antiqua" w:eastAsia="宋体" w:hAnsi="Book Antiqua" w:cs="宋体"/>
          <w:sz w:val="24"/>
          <w:szCs w:val="24"/>
          <w:lang w:eastAsia="zh-CN"/>
        </w:rPr>
        <w:t>: 1620-1628 [PMID: 22331658 DOI: 10.1002/hep.25653]</w:t>
      </w:r>
    </w:p>
    <w:p w:rsidR="009622D2" w:rsidRPr="009622D2" w:rsidRDefault="005B2BAF" w:rsidP="009622D2">
      <w:pPr>
        <w:spacing w:line="360" w:lineRule="auto"/>
        <w:jc w:val="both"/>
        <w:rPr>
          <w:rFonts w:ascii="Book Antiqua" w:eastAsia="宋体" w:hAnsi="Book Antiqua" w:cs="宋体"/>
          <w:sz w:val="24"/>
          <w:szCs w:val="24"/>
          <w:lang w:eastAsia="zh-CN"/>
        </w:rPr>
      </w:pPr>
      <w:r w:rsidRPr="007A07E5">
        <w:rPr>
          <w:rFonts w:ascii="Book Antiqua" w:eastAsia="宋体" w:hAnsi="Book Antiqua" w:cs="宋体"/>
          <w:sz w:val="24"/>
          <w:szCs w:val="24"/>
          <w:lang w:eastAsia="zh-CN"/>
        </w:rPr>
        <w:t>22</w:t>
      </w:r>
      <w:r w:rsidRPr="007A07E5">
        <w:rPr>
          <w:rFonts w:ascii="Book Antiqua" w:eastAsia="宋体" w:hAnsi="Book Antiqua" w:cs="宋体"/>
          <w:b/>
          <w:sz w:val="24"/>
          <w:szCs w:val="24"/>
          <w:lang w:eastAsia="zh-CN"/>
        </w:rPr>
        <w:t xml:space="preserve"> </w:t>
      </w:r>
      <w:proofErr w:type="gramStart"/>
      <w:r w:rsidR="009622D2" w:rsidRPr="009622D2">
        <w:rPr>
          <w:rFonts w:ascii="Book Antiqua" w:eastAsia="宋体" w:hAnsi="Book Antiqua" w:cs="宋体"/>
          <w:b/>
          <w:sz w:val="24"/>
          <w:szCs w:val="24"/>
          <w:lang w:eastAsia="zh-CN"/>
        </w:rPr>
        <w:t>Rowan</w:t>
      </w:r>
      <w:proofErr w:type="gramEnd"/>
      <w:r w:rsidR="009622D2" w:rsidRPr="009622D2">
        <w:rPr>
          <w:rFonts w:ascii="Book Antiqua" w:eastAsia="宋体" w:hAnsi="Book Antiqua" w:cs="宋体"/>
          <w:b/>
          <w:sz w:val="24"/>
          <w:szCs w:val="24"/>
          <w:lang w:eastAsia="zh-CN"/>
        </w:rPr>
        <w:t xml:space="preserve"> PJ</w:t>
      </w:r>
      <w:r w:rsidR="009622D2" w:rsidRPr="009622D2">
        <w:rPr>
          <w:rFonts w:ascii="Book Antiqua" w:eastAsia="宋体" w:hAnsi="Book Antiqua" w:cs="宋体"/>
          <w:sz w:val="24"/>
          <w:szCs w:val="24"/>
          <w:lang w:eastAsia="zh-CN"/>
        </w:rPr>
        <w:t xml:space="preserve">, Greisinger A, Upadhyaya M, Smith F. Why Don’t Depressed Pregnant Women Follow Through With Mental Health Referral? </w:t>
      </w:r>
      <w:r w:rsidR="009622D2" w:rsidRPr="009622D2">
        <w:rPr>
          <w:rFonts w:ascii="Book Antiqua" w:eastAsia="宋体" w:hAnsi="Book Antiqua" w:cs="宋体"/>
          <w:i/>
          <w:sz w:val="24"/>
          <w:szCs w:val="24"/>
          <w:lang w:eastAsia="zh-CN"/>
        </w:rPr>
        <w:t>J Women</w:t>
      </w:r>
      <w:r w:rsidRPr="007A07E5">
        <w:rPr>
          <w:rFonts w:ascii="Book Antiqua" w:eastAsia="宋体" w:hAnsi="Book Antiqua" w:cs="宋体"/>
          <w:i/>
          <w:sz w:val="24"/>
          <w:szCs w:val="24"/>
          <w:lang w:eastAsia="zh-CN"/>
        </w:rPr>
        <w:t xml:space="preserve">s Health Issues Care </w:t>
      </w:r>
      <w:r w:rsidRPr="007A07E5">
        <w:rPr>
          <w:rFonts w:ascii="Book Antiqua" w:eastAsia="宋体" w:hAnsi="Book Antiqua" w:cs="宋体"/>
          <w:sz w:val="24"/>
          <w:szCs w:val="24"/>
          <w:lang w:eastAsia="zh-CN"/>
        </w:rPr>
        <w:t xml:space="preserve">2013; </w:t>
      </w:r>
      <w:r w:rsidRPr="007A07E5">
        <w:rPr>
          <w:rFonts w:ascii="Book Antiqua" w:eastAsia="宋体" w:hAnsi="Book Antiqua" w:cs="宋体"/>
          <w:b/>
          <w:sz w:val="24"/>
          <w:szCs w:val="24"/>
          <w:lang w:eastAsia="zh-CN"/>
        </w:rPr>
        <w:t>2</w:t>
      </w:r>
      <w:r w:rsidRPr="007A07E5">
        <w:rPr>
          <w:rFonts w:ascii="Book Antiqua" w:eastAsia="宋体" w:hAnsi="Book Antiqua" w:cs="宋体"/>
          <w:sz w:val="24"/>
          <w:szCs w:val="24"/>
          <w:lang w:eastAsia="zh-CN"/>
        </w:rPr>
        <w:t>: 6</w:t>
      </w:r>
      <w:r w:rsidR="009622D2" w:rsidRPr="009622D2">
        <w:rPr>
          <w:rFonts w:ascii="Book Antiqua" w:eastAsia="宋体" w:hAnsi="Book Antiqua" w:cs="宋体"/>
          <w:sz w:val="24"/>
          <w:szCs w:val="24"/>
          <w:lang w:eastAsia="zh-CN"/>
        </w:rPr>
        <w:t xml:space="preserve"> [DOI: 10.4172/2325-9795.1000122]</w:t>
      </w:r>
    </w:p>
    <w:p w:rsidR="00B32F7A" w:rsidRPr="007A07E5" w:rsidRDefault="00B32F7A" w:rsidP="009622D2">
      <w:pPr>
        <w:spacing w:line="360" w:lineRule="auto"/>
        <w:jc w:val="both"/>
        <w:rPr>
          <w:rFonts w:ascii="Book Antiqua" w:eastAsia="华文行楷" w:hAnsi="Book Antiqua"/>
          <w:b/>
          <w:sz w:val="24"/>
          <w:szCs w:val="24"/>
          <w:lang w:eastAsia="zh-CN"/>
        </w:rPr>
      </w:pPr>
    </w:p>
    <w:p w:rsidR="00157667" w:rsidRPr="007A07E5" w:rsidRDefault="00B32F7A" w:rsidP="005B2BAF">
      <w:pPr>
        <w:pStyle w:val="PlainText"/>
        <w:spacing w:line="360" w:lineRule="auto"/>
        <w:jc w:val="right"/>
        <w:rPr>
          <w:rFonts w:ascii="Book Antiqua" w:hAnsi="Book Antiqua"/>
          <w:b/>
          <w:sz w:val="24"/>
          <w:szCs w:val="24"/>
        </w:rPr>
      </w:pPr>
      <w:r w:rsidRPr="007A07E5">
        <w:rPr>
          <w:rFonts w:ascii="Book Antiqua" w:hAnsi="Book Antiqua"/>
          <w:b/>
          <w:sz w:val="24"/>
          <w:szCs w:val="24"/>
        </w:rPr>
        <w:t xml:space="preserve">P-Reviewer: </w:t>
      </w:r>
      <w:r w:rsidRPr="007A07E5">
        <w:rPr>
          <w:rFonts w:ascii="Book Antiqua" w:hAnsi="Book Antiqua" w:cs="Tahoma"/>
          <w:sz w:val="24"/>
          <w:szCs w:val="24"/>
        </w:rPr>
        <w:t>Kleinfelder J</w:t>
      </w:r>
      <w:r w:rsidRPr="007A07E5">
        <w:rPr>
          <w:rFonts w:ascii="Book Antiqua" w:hAnsi="Book Antiqua"/>
          <w:b/>
          <w:sz w:val="24"/>
          <w:szCs w:val="24"/>
        </w:rPr>
        <w:t xml:space="preserve"> S-Editor: </w:t>
      </w:r>
      <w:r w:rsidRPr="007A07E5">
        <w:rPr>
          <w:rFonts w:ascii="Book Antiqua" w:hAnsi="Book Antiqua"/>
          <w:sz w:val="24"/>
          <w:szCs w:val="24"/>
        </w:rPr>
        <w:t>Ji FF</w:t>
      </w:r>
      <w:r w:rsidRPr="007A07E5">
        <w:rPr>
          <w:rFonts w:ascii="Book Antiqua" w:hAnsi="Book Antiqua"/>
          <w:b/>
          <w:sz w:val="24"/>
          <w:szCs w:val="24"/>
        </w:rPr>
        <w:t xml:space="preserve"> L-Editor:  E-Editor:</w:t>
      </w:r>
    </w:p>
    <w:sectPr w:rsidR="00157667" w:rsidRPr="007A0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F4" w:rsidRDefault="00AE15F4" w:rsidP="00E56688">
      <w:r>
        <w:separator/>
      </w:r>
    </w:p>
  </w:endnote>
  <w:endnote w:type="continuationSeparator" w:id="0">
    <w:p w:rsidR="00AE15F4" w:rsidRDefault="00AE15F4" w:rsidP="00E5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行楷">
    <w:altName w:val="Arial Unicode MS"/>
    <w:charset w:val="86"/>
    <w:family w:val="auto"/>
    <w:pitch w:val="variable"/>
    <w:sig w:usb0="00000001" w:usb1="080F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F4" w:rsidRDefault="00AE15F4" w:rsidP="00E56688">
      <w:r>
        <w:separator/>
      </w:r>
    </w:p>
  </w:footnote>
  <w:footnote w:type="continuationSeparator" w:id="0">
    <w:p w:rsidR="00AE15F4" w:rsidRDefault="00AE15F4" w:rsidP="00E56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2F4"/>
    <w:multiLevelType w:val="hybridMultilevel"/>
    <w:tmpl w:val="99B6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34"/>
    <w:rsid w:val="00013754"/>
    <w:rsid w:val="0001454F"/>
    <w:rsid w:val="00015EEA"/>
    <w:rsid w:val="00040EE8"/>
    <w:rsid w:val="00054620"/>
    <w:rsid w:val="000C575F"/>
    <w:rsid w:val="000D6554"/>
    <w:rsid w:val="00106682"/>
    <w:rsid w:val="00115BF6"/>
    <w:rsid w:val="001452FB"/>
    <w:rsid w:val="00152FF4"/>
    <w:rsid w:val="00157667"/>
    <w:rsid w:val="001A08EB"/>
    <w:rsid w:val="001A09C4"/>
    <w:rsid w:val="001B6627"/>
    <w:rsid w:val="001C005C"/>
    <w:rsid w:val="001D1128"/>
    <w:rsid w:val="002025ED"/>
    <w:rsid w:val="00225687"/>
    <w:rsid w:val="002A3A5E"/>
    <w:rsid w:val="002A4F52"/>
    <w:rsid w:val="002C044A"/>
    <w:rsid w:val="002F01EC"/>
    <w:rsid w:val="00307ACE"/>
    <w:rsid w:val="003B1830"/>
    <w:rsid w:val="003E0112"/>
    <w:rsid w:val="003F786D"/>
    <w:rsid w:val="00405414"/>
    <w:rsid w:val="0041078D"/>
    <w:rsid w:val="00412245"/>
    <w:rsid w:val="00426C31"/>
    <w:rsid w:val="00453690"/>
    <w:rsid w:val="0047220F"/>
    <w:rsid w:val="00474054"/>
    <w:rsid w:val="00491323"/>
    <w:rsid w:val="004D17A7"/>
    <w:rsid w:val="004D1E37"/>
    <w:rsid w:val="00591676"/>
    <w:rsid w:val="005A36B2"/>
    <w:rsid w:val="005B2BAF"/>
    <w:rsid w:val="005B36B8"/>
    <w:rsid w:val="005F35CF"/>
    <w:rsid w:val="00633129"/>
    <w:rsid w:val="006364DA"/>
    <w:rsid w:val="00665266"/>
    <w:rsid w:val="0067042A"/>
    <w:rsid w:val="00681FC7"/>
    <w:rsid w:val="00682C94"/>
    <w:rsid w:val="006B6ABD"/>
    <w:rsid w:val="006E30CB"/>
    <w:rsid w:val="006E76FD"/>
    <w:rsid w:val="00703434"/>
    <w:rsid w:val="0070551B"/>
    <w:rsid w:val="00705982"/>
    <w:rsid w:val="007250E7"/>
    <w:rsid w:val="007522F1"/>
    <w:rsid w:val="007668AF"/>
    <w:rsid w:val="007A07E5"/>
    <w:rsid w:val="007A0EDB"/>
    <w:rsid w:val="007A4CDA"/>
    <w:rsid w:val="008162B5"/>
    <w:rsid w:val="008304BD"/>
    <w:rsid w:val="0083409B"/>
    <w:rsid w:val="00843E09"/>
    <w:rsid w:val="00866897"/>
    <w:rsid w:val="00874766"/>
    <w:rsid w:val="00887872"/>
    <w:rsid w:val="008D43F8"/>
    <w:rsid w:val="009125FE"/>
    <w:rsid w:val="009272E2"/>
    <w:rsid w:val="00942A86"/>
    <w:rsid w:val="009622D2"/>
    <w:rsid w:val="009A1928"/>
    <w:rsid w:val="009B0827"/>
    <w:rsid w:val="009E56D2"/>
    <w:rsid w:val="009E5ACB"/>
    <w:rsid w:val="00A01A03"/>
    <w:rsid w:val="00A358FA"/>
    <w:rsid w:val="00A8434B"/>
    <w:rsid w:val="00AE15F4"/>
    <w:rsid w:val="00AE5301"/>
    <w:rsid w:val="00B11105"/>
    <w:rsid w:val="00B16E51"/>
    <w:rsid w:val="00B177A1"/>
    <w:rsid w:val="00B30E32"/>
    <w:rsid w:val="00B32F7A"/>
    <w:rsid w:val="00B404FC"/>
    <w:rsid w:val="00B40762"/>
    <w:rsid w:val="00B439DD"/>
    <w:rsid w:val="00B565F8"/>
    <w:rsid w:val="00B975DA"/>
    <w:rsid w:val="00BA3BED"/>
    <w:rsid w:val="00BB13DD"/>
    <w:rsid w:val="00BC1CAA"/>
    <w:rsid w:val="00BD2BBA"/>
    <w:rsid w:val="00C4759C"/>
    <w:rsid w:val="00C577C3"/>
    <w:rsid w:val="00CC2E0D"/>
    <w:rsid w:val="00CD3BD9"/>
    <w:rsid w:val="00D01D84"/>
    <w:rsid w:val="00D04492"/>
    <w:rsid w:val="00D22251"/>
    <w:rsid w:val="00D27E96"/>
    <w:rsid w:val="00D6742A"/>
    <w:rsid w:val="00DA45C3"/>
    <w:rsid w:val="00DE4A9A"/>
    <w:rsid w:val="00DF1A8D"/>
    <w:rsid w:val="00E25E2D"/>
    <w:rsid w:val="00E40E7C"/>
    <w:rsid w:val="00E56177"/>
    <w:rsid w:val="00E56688"/>
    <w:rsid w:val="00E67F74"/>
    <w:rsid w:val="00E97C3B"/>
    <w:rsid w:val="00EA7500"/>
    <w:rsid w:val="00EF06B3"/>
    <w:rsid w:val="00F06EC0"/>
    <w:rsid w:val="00F27357"/>
    <w:rsid w:val="00F35AA7"/>
    <w:rsid w:val="00F4337A"/>
    <w:rsid w:val="00F61600"/>
    <w:rsid w:val="00F70742"/>
    <w:rsid w:val="00F80347"/>
    <w:rsid w:val="00F90DC8"/>
    <w:rsid w:val="00FD5915"/>
    <w:rsid w:val="00FE2E4B"/>
    <w:rsid w:val="00FE6580"/>
    <w:rsid w:val="00FF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982"/>
    <w:rPr>
      <w:rFonts w:ascii="Tahoma" w:hAnsi="Tahoma" w:cs="Tahoma"/>
      <w:sz w:val="16"/>
      <w:szCs w:val="16"/>
    </w:rPr>
  </w:style>
  <w:style w:type="character" w:customStyle="1" w:styleId="BalloonTextChar">
    <w:name w:val="Balloon Text Char"/>
    <w:basedOn w:val="DefaultParagraphFont"/>
    <w:link w:val="BalloonText"/>
    <w:uiPriority w:val="99"/>
    <w:semiHidden/>
    <w:rsid w:val="00705982"/>
    <w:rPr>
      <w:rFonts w:ascii="Tahoma" w:hAnsi="Tahoma" w:cs="Tahoma"/>
      <w:sz w:val="16"/>
      <w:szCs w:val="16"/>
    </w:rPr>
  </w:style>
  <w:style w:type="paragraph" w:styleId="ListParagraph">
    <w:name w:val="List Paragraph"/>
    <w:basedOn w:val="Normal"/>
    <w:uiPriority w:val="34"/>
    <w:qFormat/>
    <w:rsid w:val="00B177A1"/>
    <w:pPr>
      <w:ind w:left="720"/>
      <w:contextualSpacing/>
    </w:pPr>
  </w:style>
  <w:style w:type="paragraph" w:styleId="Header">
    <w:name w:val="header"/>
    <w:basedOn w:val="Normal"/>
    <w:link w:val="HeaderChar"/>
    <w:uiPriority w:val="99"/>
    <w:unhideWhenUsed/>
    <w:rsid w:val="00E566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6688"/>
    <w:rPr>
      <w:sz w:val="18"/>
      <w:szCs w:val="18"/>
    </w:rPr>
  </w:style>
  <w:style w:type="paragraph" w:styleId="Footer">
    <w:name w:val="footer"/>
    <w:basedOn w:val="Normal"/>
    <w:link w:val="FooterChar"/>
    <w:uiPriority w:val="99"/>
    <w:unhideWhenUsed/>
    <w:rsid w:val="00E566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6688"/>
    <w:rPr>
      <w:sz w:val="18"/>
      <w:szCs w:val="18"/>
    </w:rPr>
  </w:style>
  <w:style w:type="character" w:styleId="CommentReference">
    <w:name w:val="annotation reference"/>
    <w:basedOn w:val="DefaultParagraphFont"/>
    <w:uiPriority w:val="99"/>
    <w:semiHidden/>
    <w:unhideWhenUsed/>
    <w:rsid w:val="00E56688"/>
    <w:rPr>
      <w:sz w:val="21"/>
      <w:szCs w:val="21"/>
    </w:rPr>
  </w:style>
  <w:style w:type="paragraph" w:styleId="CommentText">
    <w:name w:val="annotation text"/>
    <w:basedOn w:val="Normal"/>
    <w:link w:val="CommentTextChar"/>
    <w:uiPriority w:val="99"/>
    <w:semiHidden/>
    <w:unhideWhenUsed/>
    <w:rsid w:val="00E56688"/>
  </w:style>
  <w:style w:type="character" w:customStyle="1" w:styleId="CommentTextChar">
    <w:name w:val="Comment Text Char"/>
    <w:basedOn w:val="DefaultParagraphFont"/>
    <w:link w:val="CommentText"/>
    <w:uiPriority w:val="99"/>
    <w:semiHidden/>
    <w:rsid w:val="00E56688"/>
  </w:style>
  <w:style w:type="paragraph" w:styleId="CommentSubject">
    <w:name w:val="annotation subject"/>
    <w:basedOn w:val="CommentText"/>
    <w:next w:val="CommentText"/>
    <w:link w:val="CommentSubjectChar"/>
    <w:uiPriority w:val="99"/>
    <w:semiHidden/>
    <w:unhideWhenUsed/>
    <w:rsid w:val="00E56688"/>
    <w:rPr>
      <w:b/>
      <w:bCs/>
    </w:rPr>
  </w:style>
  <w:style w:type="character" w:customStyle="1" w:styleId="CommentSubjectChar">
    <w:name w:val="Comment Subject Char"/>
    <w:basedOn w:val="CommentTextChar"/>
    <w:link w:val="CommentSubject"/>
    <w:uiPriority w:val="99"/>
    <w:semiHidden/>
    <w:rsid w:val="00E56688"/>
    <w:rPr>
      <w:b/>
      <w:bCs/>
    </w:rPr>
  </w:style>
  <w:style w:type="character" w:styleId="Hyperlink">
    <w:name w:val="Hyperlink"/>
    <w:basedOn w:val="DefaultParagraphFont"/>
    <w:uiPriority w:val="99"/>
    <w:unhideWhenUsed/>
    <w:rsid w:val="00E56688"/>
    <w:rPr>
      <w:color w:val="0000FF"/>
      <w:u w:val="single"/>
    </w:rPr>
  </w:style>
  <w:style w:type="character" w:styleId="Emphasis">
    <w:name w:val="Emphasis"/>
    <w:basedOn w:val="DefaultParagraphFont"/>
    <w:qFormat/>
    <w:rsid w:val="00591676"/>
    <w:rPr>
      <w:i/>
      <w:iCs/>
    </w:rPr>
  </w:style>
  <w:style w:type="character" w:customStyle="1" w:styleId="apple-converted-space">
    <w:name w:val="apple-converted-space"/>
    <w:basedOn w:val="DefaultParagraphFont"/>
    <w:rsid w:val="00B32F7A"/>
  </w:style>
  <w:style w:type="paragraph" w:styleId="PlainText">
    <w:name w:val="Plain Text"/>
    <w:basedOn w:val="Normal"/>
    <w:link w:val="PlainTextChar"/>
    <w:rsid w:val="00B32F7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32F7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982"/>
    <w:rPr>
      <w:rFonts w:ascii="Tahoma" w:hAnsi="Tahoma" w:cs="Tahoma"/>
      <w:sz w:val="16"/>
      <w:szCs w:val="16"/>
    </w:rPr>
  </w:style>
  <w:style w:type="character" w:customStyle="1" w:styleId="BalloonTextChar">
    <w:name w:val="Balloon Text Char"/>
    <w:basedOn w:val="DefaultParagraphFont"/>
    <w:link w:val="BalloonText"/>
    <w:uiPriority w:val="99"/>
    <w:semiHidden/>
    <w:rsid w:val="00705982"/>
    <w:rPr>
      <w:rFonts w:ascii="Tahoma" w:hAnsi="Tahoma" w:cs="Tahoma"/>
      <w:sz w:val="16"/>
      <w:szCs w:val="16"/>
    </w:rPr>
  </w:style>
  <w:style w:type="paragraph" w:styleId="ListParagraph">
    <w:name w:val="List Paragraph"/>
    <w:basedOn w:val="Normal"/>
    <w:uiPriority w:val="34"/>
    <w:qFormat/>
    <w:rsid w:val="00B177A1"/>
    <w:pPr>
      <w:ind w:left="720"/>
      <w:contextualSpacing/>
    </w:pPr>
  </w:style>
  <w:style w:type="paragraph" w:styleId="Header">
    <w:name w:val="header"/>
    <w:basedOn w:val="Normal"/>
    <w:link w:val="HeaderChar"/>
    <w:uiPriority w:val="99"/>
    <w:unhideWhenUsed/>
    <w:rsid w:val="00E566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6688"/>
    <w:rPr>
      <w:sz w:val="18"/>
      <w:szCs w:val="18"/>
    </w:rPr>
  </w:style>
  <w:style w:type="paragraph" w:styleId="Footer">
    <w:name w:val="footer"/>
    <w:basedOn w:val="Normal"/>
    <w:link w:val="FooterChar"/>
    <w:uiPriority w:val="99"/>
    <w:unhideWhenUsed/>
    <w:rsid w:val="00E566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6688"/>
    <w:rPr>
      <w:sz w:val="18"/>
      <w:szCs w:val="18"/>
    </w:rPr>
  </w:style>
  <w:style w:type="character" w:styleId="CommentReference">
    <w:name w:val="annotation reference"/>
    <w:basedOn w:val="DefaultParagraphFont"/>
    <w:uiPriority w:val="99"/>
    <w:semiHidden/>
    <w:unhideWhenUsed/>
    <w:rsid w:val="00E56688"/>
    <w:rPr>
      <w:sz w:val="21"/>
      <w:szCs w:val="21"/>
    </w:rPr>
  </w:style>
  <w:style w:type="paragraph" w:styleId="CommentText">
    <w:name w:val="annotation text"/>
    <w:basedOn w:val="Normal"/>
    <w:link w:val="CommentTextChar"/>
    <w:uiPriority w:val="99"/>
    <w:semiHidden/>
    <w:unhideWhenUsed/>
    <w:rsid w:val="00E56688"/>
  </w:style>
  <w:style w:type="character" w:customStyle="1" w:styleId="CommentTextChar">
    <w:name w:val="Comment Text Char"/>
    <w:basedOn w:val="DefaultParagraphFont"/>
    <w:link w:val="CommentText"/>
    <w:uiPriority w:val="99"/>
    <w:semiHidden/>
    <w:rsid w:val="00E56688"/>
  </w:style>
  <w:style w:type="paragraph" w:styleId="CommentSubject">
    <w:name w:val="annotation subject"/>
    <w:basedOn w:val="CommentText"/>
    <w:next w:val="CommentText"/>
    <w:link w:val="CommentSubjectChar"/>
    <w:uiPriority w:val="99"/>
    <w:semiHidden/>
    <w:unhideWhenUsed/>
    <w:rsid w:val="00E56688"/>
    <w:rPr>
      <w:b/>
      <w:bCs/>
    </w:rPr>
  </w:style>
  <w:style w:type="character" w:customStyle="1" w:styleId="CommentSubjectChar">
    <w:name w:val="Comment Subject Char"/>
    <w:basedOn w:val="CommentTextChar"/>
    <w:link w:val="CommentSubject"/>
    <w:uiPriority w:val="99"/>
    <w:semiHidden/>
    <w:rsid w:val="00E56688"/>
    <w:rPr>
      <w:b/>
      <w:bCs/>
    </w:rPr>
  </w:style>
  <w:style w:type="character" w:styleId="Hyperlink">
    <w:name w:val="Hyperlink"/>
    <w:basedOn w:val="DefaultParagraphFont"/>
    <w:uiPriority w:val="99"/>
    <w:unhideWhenUsed/>
    <w:rsid w:val="00E56688"/>
    <w:rPr>
      <w:color w:val="0000FF"/>
      <w:u w:val="single"/>
    </w:rPr>
  </w:style>
  <w:style w:type="character" w:styleId="Emphasis">
    <w:name w:val="Emphasis"/>
    <w:basedOn w:val="DefaultParagraphFont"/>
    <w:qFormat/>
    <w:rsid w:val="00591676"/>
    <w:rPr>
      <w:i/>
      <w:iCs/>
    </w:rPr>
  </w:style>
  <w:style w:type="character" w:customStyle="1" w:styleId="apple-converted-space">
    <w:name w:val="apple-converted-space"/>
    <w:basedOn w:val="DefaultParagraphFont"/>
    <w:rsid w:val="00B32F7A"/>
  </w:style>
  <w:style w:type="paragraph" w:styleId="PlainText">
    <w:name w:val="Plain Text"/>
    <w:basedOn w:val="Normal"/>
    <w:link w:val="PlainTextChar"/>
    <w:rsid w:val="00B32F7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32F7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0080">
      <w:bodyDiv w:val="1"/>
      <w:marLeft w:val="0"/>
      <w:marRight w:val="0"/>
      <w:marTop w:val="0"/>
      <w:marBottom w:val="0"/>
      <w:divBdr>
        <w:top w:val="none" w:sz="0" w:space="0" w:color="auto"/>
        <w:left w:val="none" w:sz="0" w:space="0" w:color="auto"/>
        <w:bottom w:val="none" w:sz="0" w:space="0" w:color="auto"/>
        <w:right w:val="none" w:sz="0" w:space="0" w:color="auto"/>
      </w:divBdr>
      <w:divsChild>
        <w:div w:id="1868911377">
          <w:marLeft w:val="0"/>
          <w:marRight w:val="0"/>
          <w:marTop w:val="0"/>
          <w:marBottom w:val="0"/>
          <w:divBdr>
            <w:top w:val="none" w:sz="0" w:space="0" w:color="auto"/>
            <w:left w:val="none" w:sz="0" w:space="0" w:color="auto"/>
            <w:bottom w:val="none" w:sz="0" w:space="0" w:color="auto"/>
            <w:right w:val="none" w:sz="0" w:space="0" w:color="auto"/>
          </w:divBdr>
        </w:div>
        <w:div w:id="1507594206">
          <w:marLeft w:val="0"/>
          <w:marRight w:val="0"/>
          <w:marTop w:val="0"/>
          <w:marBottom w:val="0"/>
          <w:divBdr>
            <w:top w:val="none" w:sz="0" w:space="0" w:color="auto"/>
            <w:left w:val="none" w:sz="0" w:space="0" w:color="auto"/>
            <w:bottom w:val="none" w:sz="0" w:space="0" w:color="auto"/>
            <w:right w:val="none" w:sz="0" w:space="0" w:color="auto"/>
          </w:divBdr>
        </w:div>
        <w:div w:id="1100373844">
          <w:marLeft w:val="0"/>
          <w:marRight w:val="0"/>
          <w:marTop w:val="0"/>
          <w:marBottom w:val="0"/>
          <w:divBdr>
            <w:top w:val="none" w:sz="0" w:space="0" w:color="auto"/>
            <w:left w:val="none" w:sz="0" w:space="0" w:color="auto"/>
            <w:bottom w:val="none" w:sz="0" w:space="0" w:color="auto"/>
            <w:right w:val="none" w:sz="0" w:space="0" w:color="auto"/>
          </w:divBdr>
        </w:div>
        <w:div w:id="1321691790">
          <w:marLeft w:val="0"/>
          <w:marRight w:val="0"/>
          <w:marTop w:val="0"/>
          <w:marBottom w:val="0"/>
          <w:divBdr>
            <w:top w:val="none" w:sz="0" w:space="0" w:color="auto"/>
            <w:left w:val="none" w:sz="0" w:space="0" w:color="auto"/>
            <w:bottom w:val="none" w:sz="0" w:space="0" w:color="auto"/>
            <w:right w:val="none" w:sz="0" w:space="0" w:color="auto"/>
          </w:divBdr>
        </w:div>
        <w:div w:id="2119567611">
          <w:marLeft w:val="0"/>
          <w:marRight w:val="0"/>
          <w:marTop w:val="0"/>
          <w:marBottom w:val="0"/>
          <w:divBdr>
            <w:top w:val="none" w:sz="0" w:space="0" w:color="auto"/>
            <w:left w:val="none" w:sz="0" w:space="0" w:color="auto"/>
            <w:bottom w:val="none" w:sz="0" w:space="0" w:color="auto"/>
            <w:right w:val="none" w:sz="0" w:space="0" w:color="auto"/>
          </w:divBdr>
        </w:div>
        <w:div w:id="25569349">
          <w:marLeft w:val="0"/>
          <w:marRight w:val="0"/>
          <w:marTop w:val="0"/>
          <w:marBottom w:val="0"/>
          <w:divBdr>
            <w:top w:val="none" w:sz="0" w:space="0" w:color="auto"/>
            <w:left w:val="none" w:sz="0" w:space="0" w:color="auto"/>
            <w:bottom w:val="none" w:sz="0" w:space="0" w:color="auto"/>
            <w:right w:val="none" w:sz="0" w:space="0" w:color="auto"/>
          </w:divBdr>
        </w:div>
        <w:div w:id="1983735274">
          <w:marLeft w:val="0"/>
          <w:marRight w:val="0"/>
          <w:marTop w:val="0"/>
          <w:marBottom w:val="0"/>
          <w:divBdr>
            <w:top w:val="none" w:sz="0" w:space="0" w:color="auto"/>
            <w:left w:val="none" w:sz="0" w:space="0" w:color="auto"/>
            <w:bottom w:val="none" w:sz="0" w:space="0" w:color="auto"/>
            <w:right w:val="none" w:sz="0" w:space="0" w:color="auto"/>
          </w:divBdr>
        </w:div>
        <w:div w:id="1432626505">
          <w:marLeft w:val="0"/>
          <w:marRight w:val="0"/>
          <w:marTop w:val="0"/>
          <w:marBottom w:val="0"/>
          <w:divBdr>
            <w:top w:val="none" w:sz="0" w:space="0" w:color="auto"/>
            <w:left w:val="none" w:sz="0" w:space="0" w:color="auto"/>
            <w:bottom w:val="none" w:sz="0" w:space="0" w:color="auto"/>
            <w:right w:val="none" w:sz="0" w:space="0" w:color="auto"/>
          </w:divBdr>
        </w:div>
        <w:div w:id="1749687002">
          <w:marLeft w:val="0"/>
          <w:marRight w:val="0"/>
          <w:marTop w:val="0"/>
          <w:marBottom w:val="0"/>
          <w:divBdr>
            <w:top w:val="none" w:sz="0" w:space="0" w:color="auto"/>
            <w:left w:val="none" w:sz="0" w:space="0" w:color="auto"/>
            <w:bottom w:val="none" w:sz="0" w:space="0" w:color="auto"/>
            <w:right w:val="none" w:sz="0" w:space="0" w:color="auto"/>
          </w:divBdr>
        </w:div>
        <w:div w:id="943342053">
          <w:marLeft w:val="0"/>
          <w:marRight w:val="0"/>
          <w:marTop w:val="0"/>
          <w:marBottom w:val="0"/>
          <w:divBdr>
            <w:top w:val="none" w:sz="0" w:space="0" w:color="auto"/>
            <w:left w:val="none" w:sz="0" w:space="0" w:color="auto"/>
            <w:bottom w:val="none" w:sz="0" w:space="0" w:color="auto"/>
            <w:right w:val="none" w:sz="0" w:space="0" w:color="auto"/>
          </w:divBdr>
        </w:div>
        <w:div w:id="253709739">
          <w:marLeft w:val="0"/>
          <w:marRight w:val="0"/>
          <w:marTop w:val="0"/>
          <w:marBottom w:val="0"/>
          <w:divBdr>
            <w:top w:val="none" w:sz="0" w:space="0" w:color="auto"/>
            <w:left w:val="none" w:sz="0" w:space="0" w:color="auto"/>
            <w:bottom w:val="none" w:sz="0" w:space="0" w:color="auto"/>
            <w:right w:val="none" w:sz="0" w:space="0" w:color="auto"/>
          </w:divBdr>
        </w:div>
        <w:div w:id="749237605">
          <w:marLeft w:val="0"/>
          <w:marRight w:val="0"/>
          <w:marTop w:val="0"/>
          <w:marBottom w:val="0"/>
          <w:divBdr>
            <w:top w:val="none" w:sz="0" w:space="0" w:color="auto"/>
            <w:left w:val="none" w:sz="0" w:space="0" w:color="auto"/>
            <w:bottom w:val="none" w:sz="0" w:space="0" w:color="auto"/>
            <w:right w:val="none" w:sz="0" w:space="0" w:color="auto"/>
          </w:divBdr>
        </w:div>
        <w:div w:id="1026370648">
          <w:marLeft w:val="0"/>
          <w:marRight w:val="0"/>
          <w:marTop w:val="0"/>
          <w:marBottom w:val="0"/>
          <w:divBdr>
            <w:top w:val="none" w:sz="0" w:space="0" w:color="auto"/>
            <w:left w:val="none" w:sz="0" w:space="0" w:color="auto"/>
            <w:bottom w:val="none" w:sz="0" w:space="0" w:color="auto"/>
            <w:right w:val="none" w:sz="0" w:space="0" w:color="auto"/>
          </w:divBdr>
        </w:div>
        <w:div w:id="773286307">
          <w:marLeft w:val="0"/>
          <w:marRight w:val="0"/>
          <w:marTop w:val="0"/>
          <w:marBottom w:val="0"/>
          <w:divBdr>
            <w:top w:val="none" w:sz="0" w:space="0" w:color="auto"/>
            <w:left w:val="none" w:sz="0" w:space="0" w:color="auto"/>
            <w:bottom w:val="none" w:sz="0" w:space="0" w:color="auto"/>
            <w:right w:val="none" w:sz="0" w:space="0" w:color="auto"/>
          </w:divBdr>
        </w:div>
        <w:div w:id="1287076804">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0"/>
          <w:marBottom w:val="0"/>
          <w:divBdr>
            <w:top w:val="none" w:sz="0" w:space="0" w:color="auto"/>
            <w:left w:val="none" w:sz="0" w:space="0" w:color="auto"/>
            <w:bottom w:val="none" w:sz="0" w:space="0" w:color="auto"/>
            <w:right w:val="none" w:sz="0" w:space="0" w:color="auto"/>
          </w:divBdr>
        </w:div>
        <w:div w:id="926573601">
          <w:marLeft w:val="0"/>
          <w:marRight w:val="0"/>
          <w:marTop w:val="0"/>
          <w:marBottom w:val="0"/>
          <w:divBdr>
            <w:top w:val="none" w:sz="0" w:space="0" w:color="auto"/>
            <w:left w:val="none" w:sz="0" w:space="0" w:color="auto"/>
            <w:bottom w:val="none" w:sz="0" w:space="0" w:color="auto"/>
            <w:right w:val="none" w:sz="0" w:space="0" w:color="auto"/>
          </w:divBdr>
        </w:div>
        <w:div w:id="1887258309">
          <w:marLeft w:val="0"/>
          <w:marRight w:val="0"/>
          <w:marTop w:val="0"/>
          <w:marBottom w:val="0"/>
          <w:divBdr>
            <w:top w:val="none" w:sz="0" w:space="0" w:color="auto"/>
            <w:left w:val="none" w:sz="0" w:space="0" w:color="auto"/>
            <w:bottom w:val="none" w:sz="0" w:space="0" w:color="auto"/>
            <w:right w:val="none" w:sz="0" w:space="0" w:color="auto"/>
          </w:divBdr>
        </w:div>
        <w:div w:id="266542060">
          <w:marLeft w:val="0"/>
          <w:marRight w:val="0"/>
          <w:marTop w:val="0"/>
          <w:marBottom w:val="0"/>
          <w:divBdr>
            <w:top w:val="none" w:sz="0" w:space="0" w:color="auto"/>
            <w:left w:val="none" w:sz="0" w:space="0" w:color="auto"/>
            <w:bottom w:val="none" w:sz="0" w:space="0" w:color="auto"/>
            <w:right w:val="none" w:sz="0" w:space="0" w:color="auto"/>
          </w:divBdr>
        </w:div>
        <w:div w:id="876895387">
          <w:marLeft w:val="0"/>
          <w:marRight w:val="0"/>
          <w:marTop w:val="0"/>
          <w:marBottom w:val="0"/>
          <w:divBdr>
            <w:top w:val="none" w:sz="0" w:space="0" w:color="auto"/>
            <w:left w:val="none" w:sz="0" w:space="0" w:color="auto"/>
            <w:bottom w:val="none" w:sz="0" w:space="0" w:color="auto"/>
            <w:right w:val="none" w:sz="0" w:space="0" w:color="auto"/>
          </w:divBdr>
        </w:div>
        <w:div w:id="1349789516">
          <w:marLeft w:val="0"/>
          <w:marRight w:val="0"/>
          <w:marTop w:val="0"/>
          <w:marBottom w:val="0"/>
          <w:divBdr>
            <w:top w:val="none" w:sz="0" w:space="0" w:color="auto"/>
            <w:left w:val="none" w:sz="0" w:space="0" w:color="auto"/>
            <w:bottom w:val="none" w:sz="0" w:space="0" w:color="auto"/>
            <w:right w:val="none" w:sz="0" w:space="0" w:color="auto"/>
          </w:divBdr>
        </w:div>
        <w:div w:id="661860911">
          <w:marLeft w:val="0"/>
          <w:marRight w:val="0"/>
          <w:marTop w:val="0"/>
          <w:marBottom w:val="0"/>
          <w:divBdr>
            <w:top w:val="none" w:sz="0" w:space="0" w:color="auto"/>
            <w:left w:val="none" w:sz="0" w:space="0" w:color="auto"/>
            <w:bottom w:val="none" w:sz="0" w:space="0" w:color="auto"/>
            <w:right w:val="none" w:sz="0" w:space="0" w:color="auto"/>
          </w:divBdr>
        </w:div>
      </w:divsChild>
    </w:div>
    <w:div w:id="1552882465">
      <w:bodyDiv w:val="1"/>
      <w:marLeft w:val="0"/>
      <w:marRight w:val="0"/>
      <w:marTop w:val="0"/>
      <w:marBottom w:val="0"/>
      <w:divBdr>
        <w:top w:val="none" w:sz="0" w:space="0" w:color="auto"/>
        <w:left w:val="none" w:sz="0" w:space="0" w:color="auto"/>
        <w:bottom w:val="none" w:sz="0" w:space="0" w:color="auto"/>
        <w:right w:val="none" w:sz="0" w:space="0" w:color="auto"/>
      </w:divBdr>
      <w:divsChild>
        <w:div w:id="769083800">
          <w:marLeft w:val="0"/>
          <w:marRight w:val="0"/>
          <w:marTop w:val="0"/>
          <w:marBottom w:val="0"/>
          <w:divBdr>
            <w:top w:val="none" w:sz="0" w:space="0" w:color="auto"/>
            <w:left w:val="none" w:sz="0" w:space="0" w:color="auto"/>
            <w:bottom w:val="none" w:sz="0" w:space="0" w:color="auto"/>
            <w:right w:val="none" w:sz="0" w:space="0" w:color="auto"/>
          </w:divBdr>
          <w:divsChild>
            <w:div w:id="1310161796">
              <w:marLeft w:val="0"/>
              <w:marRight w:val="0"/>
              <w:marTop w:val="0"/>
              <w:marBottom w:val="0"/>
              <w:divBdr>
                <w:top w:val="none" w:sz="0" w:space="0" w:color="auto"/>
                <w:left w:val="none" w:sz="0" w:space="0" w:color="auto"/>
                <w:bottom w:val="none" w:sz="0" w:space="0" w:color="auto"/>
                <w:right w:val="none" w:sz="0" w:space="0" w:color="auto"/>
              </w:divBdr>
              <w:divsChild>
                <w:div w:id="1898348108">
                  <w:marLeft w:val="0"/>
                  <w:marRight w:val="0"/>
                  <w:marTop w:val="0"/>
                  <w:marBottom w:val="0"/>
                  <w:divBdr>
                    <w:top w:val="none" w:sz="0" w:space="0" w:color="auto"/>
                    <w:left w:val="none" w:sz="0" w:space="0" w:color="auto"/>
                    <w:bottom w:val="none" w:sz="0" w:space="0" w:color="auto"/>
                    <w:right w:val="none" w:sz="0" w:space="0" w:color="auto"/>
                  </w:divBdr>
                  <w:divsChild>
                    <w:div w:id="609556908">
                      <w:marLeft w:val="0"/>
                      <w:marRight w:val="0"/>
                      <w:marTop w:val="0"/>
                      <w:marBottom w:val="0"/>
                      <w:divBdr>
                        <w:top w:val="none" w:sz="0" w:space="0" w:color="auto"/>
                        <w:left w:val="none" w:sz="0" w:space="0" w:color="auto"/>
                        <w:bottom w:val="none" w:sz="0" w:space="0" w:color="auto"/>
                        <w:right w:val="none" w:sz="0" w:space="0" w:color="auto"/>
                      </w:divBdr>
                      <w:divsChild>
                        <w:div w:id="405692544">
                          <w:marLeft w:val="0"/>
                          <w:marRight w:val="0"/>
                          <w:marTop w:val="0"/>
                          <w:marBottom w:val="0"/>
                          <w:divBdr>
                            <w:top w:val="none" w:sz="0" w:space="0" w:color="auto"/>
                            <w:left w:val="none" w:sz="0" w:space="0" w:color="auto"/>
                            <w:bottom w:val="none" w:sz="0" w:space="0" w:color="auto"/>
                            <w:right w:val="none" w:sz="0" w:space="0" w:color="auto"/>
                          </w:divBdr>
                          <w:divsChild>
                            <w:div w:id="435685430">
                              <w:marLeft w:val="0"/>
                              <w:marRight w:val="0"/>
                              <w:marTop w:val="0"/>
                              <w:marBottom w:val="0"/>
                              <w:divBdr>
                                <w:top w:val="none" w:sz="0" w:space="0" w:color="auto"/>
                                <w:left w:val="none" w:sz="0" w:space="0" w:color="auto"/>
                                <w:bottom w:val="none" w:sz="0" w:space="0" w:color="auto"/>
                                <w:right w:val="none" w:sz="0" w:space="0" w:color="auto"/>
                              </w:divBdr>
                              <w:divsChild>
                                <w:div w:id="1066993175">
                                  <w:marLeft w:val="0"/>
                                  <w:marRight w:val="0"/>
                                  <w:marTop w:val="0"/>
                                  <w:marBottom w:val="0"/>
                                  <w:divBdr>
                                    <w:top w:val="none" w:sz="0" w:space="0" w:color="auto"/>
                                    <w:left w:val="none" w:sz="0" w:space="0" w:color="auto"/>
                                    <w:bottom w:val="none" w:sz="0" w:space="0" w:color="auto"/>
                                    <w:right w:val="none" w:sz="0" w:space="0" w:color="auto"/>
                                  </w:divBdr>
                                  <w:divsChild>
                                    <w:div w:id="280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wan@uth.tm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3290</Words>
  <Characters>18755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Rowan</dc:creator>
  <cp:lastModifiedBy>NA MA</cp:lastModifiedBy>
  <cp:revision>2</cp:revision>
  <cp:lastPrinted>2014-11-03T20:46:00Z</cp:lastPrinted>
  <dcterms:created xsi:type="dcterms:W3CDTF">2014-11-18T21:54:00Z</dcterms:created>
  <dcterms:modified xsi:type="dcterms:W3CDTF">2014-11-18T21:54:00Z</dcterms:modified>
</cp:coreProperties>
</file>