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6215" w:rsidRPr="00D74561" w:rsidRDefault="006E6215" w:rsidP="00BD717D">
      <w:pPr>
        <w:pStyle w:val="p0"/>
        <w:adjustRightInd w:val="0"/>
        <w:snapToGrid w:val="0"/>
        <w:spacing w:line="360" w:lineRule="auto"/>
        <w:jc w:val="both"/>
        <w:rPr>
          <w:rFonts w:ascii="Book Antiqua" w:hAnsi="Book Antiqua"/>
          <w:sz w:val="24"/>
          <w:szCs w:val="24"/>
        </w:rPr>
      </w:pPr>
      <w:bookmarkStart w:id="0" w:name="OLE_LINK982"/>
      <w:bookmarkStart w:id="1" w:name="OLE_LINK983"/>
      <w:r w:rsidRPr="00D74561">
        <w:rPr>
          <w:rFonts w:ascii="Book Antiqua" w:hAnsi="Book Antiqua"/>
          <w:b/>
          <w:sz w:val="24"/>
          <w:szCs w:val="24"/>
        </w:rPr>
        <w:t xml:space="preserve">Name of journal: </w:t>
      </w:r>
      <w:bookmarkStart w:id="2" w:name="OLE_LINK718"/>
      <w:bookmarkStart w:id="3" w:name="OLE_LINK719"/>
      <w:bookmarkStart w:id="4" w:name="OLE_LINK645"/>
      <w:bookmarkStart w:id="5" w:name="OLE_LINK661"/>
      <w:bookmarkStart w:id="6" w:name="OLE_LINK696"/>
      <w:r w:rsidRPr="00D74561">
        <w:rPr>
          <w:rFonts w:ascii="Book Antiqua" w:eastAsia="Times New Roman" w:hAnsi="Book Antiqua"/>
          <w:i/>
          <w:sz w:val="24"/>
          <w:szCs w:val="24"/>
        </w:rPr>
        <w:t>World Journal of Gastroenterology</w:t>
      </w:r>
      <w:bookmarkEnd w:id="2"/>
      <w:bookmarkEnd w:id="3"/>
      <w:bookmarkEnd w:id="4"/>
      <w:bookmarkEnd w:id="5"/>
      <w:bookmarkEnd w:id="6"/>
    </w:p>
    <w:p w:rsidR="006E6215" w:rsidRPr="00D74561" w:rsidRDefault="006E6215" w:rsidP="00BD717D">
      <w:pPr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D74561">
        <w:rPr>
          <w:rFonts w:ascii="Book Antiqua" w:hAnsi="Book Antiqua"/>
          <w:b/>
          <w:sz w:val="24"/>
          <w:szCs w:val="24"/>
        </w:rPr>
        <w:t xml:space="preserve">ESPS Manuscript NO: </w:t>
      </w:r>
      <w:r w:rsidRPr="00D74561">
        <w:rPr>
          <w:rFonts w:ascii="Book Antiqua" w:eastAsia="宋体" w:hAnsi="Book Antiqua"/>
          <w:b/>
          <w:sz w:val="24"/>
          <w:szCs w:val="24"/>
          <w:lang w:eastAsia="zh-CN"/>
        </w:rPr>
        <w:t>13383</w:t>
      </w:r>
    </w:p>
    <w:p w:rsidR="006E6215" w:rsidRPr="00D74561" w:rsidRDefault="006E6215" w:rsidP="00BD717D">
      <w:pPr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bookmarkStart w:id="7" w:name="OLE_LINK3"/>
      <w:bookmarkStart w:id="8" w:name="OLE_LINK4"/>
      <w:r w:rsidRPr="00D74561">
        <w:rPr>
          <w:rFonts w:ascii="Book Antiqua" w:hAnsi="Book Antiqua"/>
          <w:b/>
          <w:kern w:val="0"/>
          <w:sz w:val="24"/>
          <w:szCs w:val="24"/>
        </w:rPr>
        <w:t>Columns:</w:t>
      </w:r>
      <w:bookmarkEnd w:id="7"/>
      <w:bookmarkEnd w:id="8"/>
      <w:r w:rsidRPr="00D74561">
        <w:rPr>
          <w:rFonts w:ascii="Book Antiqua" w:hAnsi="Book Antiqua"/>
          <w:b/>
          <w:kern w:val="0"/>
          <w:sz w:val="24"/>
          <w:szCs w:val="24"/>
        </w:rPr>
        <w:t xml:space="preserve"> </w:t>
      </w:r>
      <w:r w:rsidRPr="00D74561">
        <w:rPr>
          <w:rFonts w:ascii="Book Antiqua" w:eastAsia="幼圆" w:hAnsi="Book Antiqua"/>
          <w:b/>
          <w:sz w:val="24"/>
          <w:szCs w:val="24"/>
          <w:lang w:val="nl-NL"/>
        </w:rPr>
        <w:t>CASE REPORT</w:t>
      </w:r>
    </w:p>
    <w:bookmarkEnd w:id="0"/>
    <w:bookmarkEnd w:id="1"/>
    <w:p w:rsidR="00F06EF2" w:rsidRPr="00D74561" w:rsidRDefault="00F06EF2" w:rsidP="00BD717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F06EF2" w:rsidRPr="00D74561" w:rsidRDefault="00F06EF2" w:rsidP="00BD717D">
      <w:pPr>
        <w:spacing w:line="360" w:lineRule="auto"/>
        <w:rPr>
          <w:rFonts w:ascii="Book Antiqua" w:hAnsi="Book Antiqua"/>
          <w:sz w:val="24"/>
          <w:szCs w:val="24"/>
        </w:rPr>
      </w:pPr>
      <w:bookmarkStart w:id="9" w:name="OLE_LINK144"/>
      <w:bookmarkStart w:id="10" w:name="OLE_LINK146"/>
      <w:r w:rsidRPr="00D74561">
        <w:rPr>
          <w:rFonts w:ascii="Book Antiqua" w:hAnsi="Book Antiqua"/>
          <w:b/>
          <w:sz w:val="24"/>
          <w:szCs w:val="24"/>
        </w:rPr>
        <w:t xml:space="preserve">Fulminant </w:t>
      </w:r>
      <w:proofErr w:type="spellStart"/>
      <w:r w:rsidRPr="00D74561">
        <w:rPr>
          <w:rFonts w:ascii="Book Antiqua" w:hAnsi="Book Antiqua"/>
          <w:b/>
          <w:sz w:val="24"/>
          <w:szCs w:val="24"/>
        </w:rPr>
        <w:t>phlegmonitis</w:t>
      </w:r>
      <w:proofErr w:type="spellEnd"/>
      <w:r w:rsidRPr="00D74561">
        <w:rPr>
          <w:rFonts w:ascii="Book Antiqua" w:hAnsi="Book Antiqua"/>
          <w:b/>
          <w:sz w:val="24"/>
          <w:szCs w:val="24"/>
        </w:rPr>
        <w:t xml:space="preserve"> of the esophagus, stomach, and duodenum due to </w:t>
      </w:r>
      <w:r w:rsidRPr="00D74561">
        <w:rPr>
          <w:rFonts w:ascii="Book Antiqua" w:hAnsi="Book Antiqua"/>
          <w:b/>
          <w:i/>
          <w:sz w:val="24"/>
          <w:szCs w:val="24"/>
        </w:rPr>
        <w:t xml:space="preserve">Bacillus </w:t>
      </w:r>
      <w:proofErr w:type="spellStart"/>
      <w:r w:rsidRPr="00D74561">
        <w:rPr>
          <w:rFonts w:ascii="Book Antiqua" w:hAnsi="Book Antiqua"/>
          <w:b/>
          <w:i/>
          <w:sz w:val="24"/>
          <w:szCs w:val="24"/>
        </w:rPr>
        <w:t>thuringiensis</w:t>
      </w:r>
      <w:proofErr w:type="spellEnd"/>
    </w:p>
    <w:bookmarkEnd w:id="9"/>
    <w:bookmarkEnd w:id="10"/>
    <w:p w:rsidR="00F06EF2" w:rsidRPr="00D74561" w:rsidRDefault="00F06EF2" w:rsidP="00BD717D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F06EF2" w:rsidRPr="00D74561" w:rsidRDefault="00F06EF2" w:rsidP="00BD717D">
      <w:pPr>
        <w:spacing w:line="360" w:lineRule="auto"/>
        <w:rPr>
          <w:rFonts w:ascii="Book Antiqua" w:hAnsi="Book Antiqua" w:cs="Times New Roman"/>
          <w:bCs/>
          <w:i/>
          <w:iCs/>
          <w:sz w:val="24"/>
          <w:szCs w:val="24"/>
        </w:rPr>
      </w:pPr>
      <w:r w:rsidRPr="00D74561">
        <w:rPr>
          <w:rFonts w:ascii="Book Antiqua" w:hAnsi="Book Antiqua" w:cs="Times New Roman"/>
          <w:bCs/>
          <w:sz w:val="24"/>
          <w:szCs w:val="24"/>
        </w:rPr>
        <w:t xml:space="preserve">Matsumoto H </w:t>
      </w:r>
      <w:r w:rsidRPr="00D74561">
        <w:rPr>
          <w:rFonts w:ascii="Book Antiqua" w:hAnsi="Book Antiqua" w:cs="Times New Roman"/>
          <w:bCs/>
          <w:i/>
          <w:iCs/>
          <w:sz w:val="24"/>
          <w:szCs w:val="24"/>
        </w:rPr>
        <w:t>et al.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Fulminant </w:t>
      </w:r>
      <w:proofErr w:type="spellStart"/>
      <w:r w:rsidRPr="00D74561">
        <w:rPr>
          <w:rFonts w:ascii="Book Antiqua" w:hAnsi="Book Antiqua" w:cs="Times New Roman"/>
          <w:bCs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bCs/>
          <w:sz w:val="24"/>
          <w:szCs w:val="24"/>
        </w:rPr>
        <w:t xml:space="preserve"> due to </w:t>
      </w:r>
      <w:r w:rsidRPr="00D74561">
        <w:rPr>
          <w:rFonts w:ascii="Book Antiqua" w:hAnsi="Book Antiqua" w:cs="Times New Roman"/>
          <w:bCs/>
          <w:i/>
          <w:iCs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bCs/>
          <w:i/>
          <w:iCs/>
          <w:sz w:val="24"/>
          <w:szCs w:val="24"/>
        </w:rPr>
        <w:t>thuringiensis</w:t>
      </w:r>
      <w:proofErr w:type="spellEnd"/>
    </w:p>
    <w:p w:rsidR="00F06EF2" w:rsidRPr="00D74561" w:rsidRDefault="00F06EF2" w:rsidP="00BD717D">
      <w:pPr>
        <w:spacing w:line="360" w:lineRule="auto"/>
        <w:rPr>
          <w:rFonts w:ascii="Book Antiqua" w:hAnsi="Book Antiqua" w:cs="Times New Roman"/>
          <w:bCs/>
          <w:sz w:val="24"/>
          <w:szCs w:val="24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sz w:val="24"/>
          <w:szCs w:val="24"/>
        </w:rPr>
        <w:t>Hisatake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Matsumoto, Hiroshi Ogura,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Masafumi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Seki,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Mitsuo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Ohnishi, Takeshi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Shimazu</w:t>
      </w:r>
      <w:proofErr w:type="spellEnd"/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b/>
          <w:bCs/>
          <w:sz w:val="24"/>
          <w:szCs w:val="24"/>
        </w:rPr>
        <w:t>Hisatake</w:t>
      </w:r>
      <w:proofErr w:type="spellEnd"/>
      <w:r w:rsidRPr="00D74561">
        <w:rPr>
          <w:rFonts w:ascii="Book Antiqua" w:hAnsi="Book Antiqua" w:cs="Times New Roman"/>
          <w:b/>
          <w:bCs/>
          <w:sz w:val="24"/>
          <w:szCs w:val="24"/>
        </w:rPr>
        <w:t xml:space="preserve"> Matsumoto, Hiroshi Ogura, </w:t>
      </w:r>
      <w:proofErr w:type="spellStart"/>
      <w:r w:rsidRPr="00D74561">
        <w:rPr>
          <w:rFonts w:ascii="Book Antiqua" w:hAnsi="Book Antiqua" w:cs="Times New Roman"/>
          <w:b/>
          <w:bCs/>
          <w:sz w:val="24"/>
          <w:szCs w:val="24"/>
        </w:rPr>
        <w:t>Mitsuo</w:t>
      </w:r>
      <w:proofErr w:type="spellEnd"/>
      <w:r w:rsidRPr="00D74561">
        <w:rPr>
          <w:rFonts w:ascii="Book Antiqua" w:hAnsi="Book Antiqua" w:cs="Times New Roman"/>
          <w:b/>
          <w:bCs/>
          <w:sz w:val="24"/>
          <w:szCs w:val="24"/>
        </w:rPr>
        <w:t xml:space="preserve"> Ohnishi, Takeshi </w:t>
      </w:r>
      <w:proofErr w:type="spellStart"/>
      <w:r w:rsidRPr="00D74561">
        <w:rPr>
          <w:rFonts w:ascii="Book Antiqua" w:hAnsi="Book Antiqua" w:cs="Times New Roman"/>
          <w:b/>
          <w:bCs/>
          <w:sz w:val="24"/>
          <w:szCs w:val="24"/>
        </w:rPr>
        <w:t>Shimazu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Department of Traumatology and Acute Critical Medicine, Osaka University Graduate School of Medicine, Osaka 565-0871, Japan</w:t>
      </w:r>
    </w:p>
    <w:p w:rsidR="006F52E7" w:rsidRPr="00D74561" w:rsidRDefault="006F52E7" w:rsidP="008A3DF6">
      <w:pPr>
        <w:spacing w:line="360" w:lineRule="auto"/>
        <w:rPr>
          <w:rFonts w:ascii="Book Antiqua" w:eastAsia="宋体" w:hAnsi="Book Antiqua" w:cs="Times New Roman"/>
          <w:b/>
          <w:b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b/>
          <w:bCs/>
          <w:sz w:val="24"/>
          <w:szCs w:val="24"/>
        </w:rPr>
        <w:t>Masafumi</w:t>
      </w:r>
      <w:proofErr w:type="spellEnd"/>
      <w:r w:rsidRPr="00D74561">
        <w:rPr>
          <w:rFonts w:ascii="Book Antiqua" w:hAnsi="Book Antiqua" w:cs="Times New Roman"/>
          <w:b/>
          <w:bCs/>
          <w:sz w:val="24"/>
          <w:szCs w:val="24"/>
        </w:rPr>
        <w:t xml:space="preserve"> Seki</w:t>
      </w:r>
      <w:r w:rsidRPr="00D74561">
        <w:rPr>
          <w:rFonts w:ascii="Book Antiqua" w:hAnsi="Book Antiqua" w:cs="Times New Roman"/>
          <w:sz w:val="24"/>
          <w:szCs w:val="24"/>
        </w:rPr>
        <w:t>, Division of Infection Control and Prevention, Osaka University Graduate School of Medicine, Osaka 565-0871, Japan</w:t>
      </w: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bCs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Author contributions: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Matsumoto H participated in data acquisition and drafted the manuscript</w:t>
      </w:r>
      <w:r w:rsidR="006277DF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>;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</w:t>
      </w:r>
      <w:r w:rsidR="006277DF" w:rsidRPr="006277DF">
        <w:rPr>
          <w:rFonts w:ascii="Book Antiqua" w:hAnsi="Book Antiqua" w:cs="Times New Roman"/>
          <w:bCs/>
          <w:sz w:val="24"/>
          <w:szCs w:val="24"/>
        </w:rPr>
        <w:t>Ogura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</w:t>
      </w:r>
      <w:r w:rsidR="006277DF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 xml:space="preserve">H </w:t>
      </w:r>
      <w:r w:rsidRPr="00D74561">
        <w:rPr>
          <w:rFonts w:ascii="Book Antiqua" w:hAnsi="Book Antiqua" w:cs="Times New Roman"/>
          <w:bCs/>
          <w:sz w:val="24"/>
          <w:szCs w:val="24"/>
        </w:rPr>
        <w:t>contributed to the critical appraisal of the manuscript</w:t>
      </w:r>
      <w:r w:rsidR="006277DF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>;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Seki M made critical contributions to the analysis of data and the drafting of the manuscript</w:t>
      </w:r>
      <w:r w:rsidR="006277DF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>;</w:t>
      </w:r>
      <w:r w:rsidRPr="00D74561">
        <w:rPr>
          <w:rFonts w:ascii="Book Antiqua" w:hAnsi="Book Antiqua" w:cs="Times New Roman"/>
          <w:bCs/>
          <w:sz w:val="24"/>
          <w:szCs w:val="24"/>
        </w:rPr>
        <w:t xml:space="preserve"> Ohnishi M contributed to the drafting of the manuscript</w:t>
      </w:r>
      <w:r w:rsidR="006277DF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 xml:space="preserve">; </w:t>
      </w:r>
      <w:proofErr w:type="spellStart"/>
      <w:r w:rsidRPr="00D74561">
        <w:rPr>
          <w:rFonts w:ascii="Book Antiqua" w:hAnsi="Book Antiqua" w:cs="Times New Roman"/>
          <w:bCs/>
          <w:sz w:val="24"/>
          <w:szCs w:val="24"/>
        </w:rPr>
        <w:t>Shimazu</w:t>
      </w:r>
      <w:proofErr w:type="spellEnd"/>
      <w:r w:rsidRPr="00D74561">
        <w:rPr>
          <w:rFonts w:ascii="Book Antiqua" w:hAnsi="Book Antiqua" w:cs="Times New Roman"/>
          <w:bCs/>
          <w:sz w:val="24"/>
          <w:szCs w:val="24"/>
        </w:rPr>
        <w:t xml:space="preserve"> T supervised the manuscript.</w:t>
      </w:r>
    </w:p>
    <w:p w:rsidR="00F06EF2" w:rsidRPr="00B434ED" w:rsidRDefault="00F06EF2" w:rsidP="008A3DF6">
      <w:pPr>
        <w:widowControl/>
        <w:spacing w:line="360" w:lineRule="auto"/>
        <w:rPr>
          <w:rFonts w:ascii="Book Antiqua" w:eastAsia="宋体" w:hAnsi="Book Antiqua" w:cs="Times New Roman"/>
          <w:bCs/>
          <w:sz w:val="24"/>
          <w:szCs w:val="24"/>
          <w:lang w:eastAsia="zh-CN"/>
        </w:rPr>
      </w:pPr>
    </w:p>
    <w:p w:rsidR="00F06EF2" w:rsidRPr="006802F3" w:rsidRDefault="00F06EF2" w:rsidP="008A3DF6">
      <w:pPr>
        <w:widowControl/>
        <w:spacing w:line="360" w:lineRule="auto"/>
        <w:rPr>
          <w:rFonts w:ascii="Book Antiqua" w:eastAsia="宋体" w:hAnsi="Book Antiqua" w:cs="Times New Roman" w:hint="eastAsia"/>
          <w:sz w:val="24"/>
          <w:szCs w:val="24"/>
          <w:lang w:eastAsia="zh-CN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Correspondence to:</w:t>
      </w:r>
      <w:r w:rsidRPr="00D74561">
        <w:rPr>
          <w:rFonts w:ascii="Book Antiqua" w:hAnsi="Book Antiqua" w:cs="Times New Roman"/>
          <w:sz w:val="24"/>
          <w:szCs w:val="24"/>
        </w:rPr>
        <w:t xml:space="preserve"> </w:t>
      </w:r>
      <w:bookmarkStart w:id="11" w:name="OLE_LINK147"/>
      <w:bookmarkStart w:id="12" w:name="OLE_LINK148"/>
      <w:proofErr w:type="spellStart"/>
      <w:r w:rsidRPr="00D74561">
        <w:rPr>
          <w:rFonts w:ascii="Book Antiqua" w:hAnsi="Book Antiqua" w:cs="Times New Roman"/>
          <w:b/>
          <w:bCs/>
          <w:sz w:val="24"/>
          <w:szCs w:val="24"/>
        </w:rPr>
        <w:t>Hisatake</w:t>
      </w:r>
      <w:proofErr w:type="spellEnd"/>
      <w:r w:rsidRPr="00D74561">
        <w:rPr>
          <w:rFonts w:ascii="Book Antiqua" w:hAnsi="Book Antiqua" w:cs="Times New Roman"/>
          <w:b/>
          <w:bCs/>
          <w:sz w:val="24"/>
          <w:szCs w:val="24"/>
        </w:rPr>
        <w:t xml:space="preserve"> Matsumoto, MD,</w:t>
      </w:r>
      <w:r w:rsidRPr="00D74561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 w:cs="Times New Roman"/>
          <w:b/>
          <w:bCs/>
          <w:sz w:val="24"/>
          <w:szCs w:val="24"/>
        </w:rPr>
        <w:t>Staff Physician</w:t>
      </w:r>
      <w:r w:rsidRPr="00D74561">
        <w:rPr>
          <w:rFonts w:ascii="Book Antiqua" w:hAnsi="Book Antiqua" w:cs="Times New Roman"/>
          <w:sz w:val="24"/>
          <w:szCs w:val="24"/>
        </w:rPr>
        <w:t xml:space="preserve">, Department of Traumatology and Acute Critical Medicine, Osaka University Graduate School of Medicine, 2-15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Yamadaoka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Suita, Osaka 565-0871, Japan. </w:t>
      </w:r>
      <w:r w:rsidR="006802F3">
        <w:rPr>
          <w:rFonts w:ascii="Book Antiqua" w:hAnsi="Book Antiqua" w:cs="Times New Roman"/>
          <w:sz w:val="24"/>
          <w:szCs w:val="24"/>
        </w:rPr>
        <w:t>h.matsumoto0828@gmail.com</w:t>
      </w:r>
      <w:bookmarkEnd w:id="11"/>
      <w:bookmarkEnd w:id="12"/>
    </w:p>
    <w:p w:rsidR="00B434ED" w:rsidRPr="006802F3" w:rsidRDefault="00B434ED" w:rsidP="008A3DF6">
      <w:pPr>
        <w:widowControl/>
        <w:spacing w:line="360" w:lineRule="auto"/>
        <w:rPr>
          <w:rFonts w:ascii="Book Antiqua" w:eastAsia="宋体" w:hAnsi="Book Antiqua" w:cs="Times New Roman"/>
          <w:b/>
          <w:bCs/>
          <w:sz w:val="24"/>
          <w:szCs w:val="24"/>
          <w:lang w:eastAsia="zh-CN"/>
        </w:rPr>
      </w:pPr>
    </w:p>
    <w:p w:rsidR="008E78DF" w:rsidRDefault="00F06EF2" w:rsidP="008A3DF6">
      <w:pPr>
        <w:widowControl/>
        <w:spacing w:line="360" w:lineRule="auto"/>
        <w:rPr>
          <w:rFonts w:ascii="Book Antiqua" w:eastAsia="宋体" w:hAnsi="Book Antiqua" w:cs="Times New Roman"/>
          <w:sz w:val="24"/>
          <w:szCs w:val="24"/>
          <w:lang w:eastAsia="zh-CN"/>
        </w:rPr>
      </w:pPr>
      <w:r w:rsidRPr="00D74561">
        <w:rPr>
          <w:rFonts w:ascii="Book Antiqua" w:hAnsi="Book Antiqua" w:cs="Times New Roman"/>
          <w:b/>
          <w:bCs/>
          <w:sz w:val="24"/>
          <w:szCs w:val="24"/>
        </w:rPr>
        <w:t>Telephone:</w:t>
      </w:r>
      <w:r w:rsidR="008E78DF">
        <w:rPr>
          <w:rFonts w:ascii="Book Antiqua" w:hAnsi="Book Antiqua" w:cs="Times New Roman"/>
          <w:sz w:val="24"/>
          <w:szCs w:val="24"/>
        </w:rPr>
        <w:t xml:space="preserve"> +81-6-6879</w:t>
      </w:r>
      <w:r w:rsidRPr="00D74561">
        <w:rPr>
          <w:rFonts w:ascii="Book Antiqua" w:hAnsi="Book Antiqua" w:cs="Times New Roman"/>
          <w:sz w:val="24"/>
          <w:szCs w:val="24"/>
        </w:rPr>
        <w:t xml:space="preserve">5707 </w:t>
      </w: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b/>
          <w:bCs/>
          <w:sz w:val="24"/>
          <w:szCs w:val="24"/>
        </w:rPr>
        <w:t>Fax:</w:t>
      </w:r>
      <w:r w:rsidR="008E78DF">
        <w:rPr>
          <w:rFonts w:ascii="Book Antiqua" w:hAnsi="Book Antiqua" w:cs="Times New Roman"/>
          <w:sz w:val="24"/>
          <w:szCs w:val="24"/>
        </w:rPr>
        <w:t xml:space="preserve"> +81-6-6879</w:t>
      </w:r>
      <w:r w:rsidRPr="00D74561">
        <w:rPr>
          <w:rFonts w:ascii="Book Antiqua" w:hAnsi="Book Antiqua" w:cs="Times New Roman"/>
          <w:sz w:val="24"/>
          <w:szCs w:val="24"/>
        </w:rPr>
        <w:t>5720</w:t>
      </w: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8E78DF" w:rsidRDefault="00B33E31" w:rsidP="008E78DF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bookmarkStart w:id="13" w:name="OLE_LINK25"/>
      <w:bookmarkStart w:id="14" w:name="OLE_LINK26"/>
      <w:bookmarkStart w:id="15" w:name="OLE_LINK145"/>
      <w:bookmarkStart w:id="16" w:name="OLE_LINK215"/>
      <w:bookmarkStart w:id="17" w:name="OLE_LINK352"/>
      <w:bookmarkStart w:id="18" w:name="OLE_LINK364"/>
      <w:bookmarkStart w:id="19" w:name="OLE_LINK383"/>
      <w:bookmarkStart w:id="20" w:name="OLE_LINK361"/>
      <w:bookmarkStart w:id="21" w:name="OLE_LINK444"/>
      <w:bookmarkStart w:id="22" w:name="OLE_LINK501"/>
      <w:bookmarkStart w:id="23" w:name="OLE_LINK572"/>
      <w:bookmarkStart w:id="24" w:name="OLE_LINK573"/>
      <w:bookmarkStart w:id="25" w:name="OLE_LINK756"/>
      <w:bookmarkStart w:id="26" w:name="OLE_LINK757"/>
      <w:bookmarkStart w:id="27" w:name="OLE_LINK805"/>
      <w:bookmarkStart w:id="28" w:name="OLE_LINK806"/>
      <w:bookmarkStart w:id="29" w:name="OLE_LINK958"/>
      <w:bookmarkStart w:id="30" w:name="OLE_LINK1018"/>
      <w:bookmarkStart w:id="31" w:name="OLE_LINK1059"/>
      <w:bookmarkStart w:id="32" w:name="OLE_LINK1122"/>
      <w:bookmarkStart w:id="33" w:name="OLE_LINK1123"/>
      <w:bookmarkStart w:id="34" w:name="OLE_LINK1402"/>
      <w:bookmarkStart w:id="35" w:name="OLE_LINK1750"/>
      <w:bookmarkStart w:id="36" w:name="OLE_LINK1751"/>
      <w:bookmarkStart w:id="37" w:name="OLE_LINK1832"/>
      <w:bookmarkStart w:id="38" w:name="OLE_LINK1878"/>
      <w:bookmarkStart w:id="39" w:name="OLE_LINK1917"/>
      <w:bookmarkStart w:id="40" w:name="OLE_LINK1918"/>
      <w:bookmarkStart w:id="41" w:name="OLE_LINK1985"/>
      <w:bookmarkStart w:id="42" w:name="OLE_LINK1986"/>
      <w:bookmarkStart w:id="43" w:name="OLE_LINK1927"/>
      <w:bookmarkStart w:id="44" w:name="OLE_LINK1928"/>
      <w:bookmarkStart w:id="45" w:name="OLE_LINK2044"/>
      <w:bookmarkStart w:id="46" w:name="OLE_LINK2352"/>
      <w:bookmarkStart w:id="47" w:name="OLE_LINK2220"/>
      <w:bookmarkStart w:id="48" w:name="OLE_LINK2344"/>
      <w:bookmarkStart w:id="49" w:name="OLE_LINK2347"/>
      <w:bookmarkStart w:id="50" w:name="OLE_LINK2626"/>
      <w:bookmarkStart w:id="51" w:name="OLE_LINK2390"/>
      <w:bookmarkStart w:id="52" w:name="OLE_LINK2752"/>
      <w:bookmarkStart w:id="53" w:name="OLE_LINK2753"/>
      <w:bookmarkStart w:id="54" w:name="OLE_LINK2855"/>
      <w:bookmarkStart w:id="55" w:name="OLE_LINK2992"/>
      <w:bookmarkStart w:id="56" w:name="OLE_LINK3241"/>
      <w:bookmarkStart w:id="57" w:name="OLE_LINK2682"/>
      <w:r w:rsidRPr="00083335">
        <w:rPr>
          <w:rFonts w:ascii="Book Antiqua" w:hAnsi="Book Antiqua"/>
          <w:b/>
          <w:sz w:val="24"/>
          <w:szCs w:val="24"/>
        </w:rPr>
        <w:t xml:space="preserve">Received: </w:t>
      </w:r>
      <w:r>
        <w:rPr>
          <w:rFonts w:ascii="Book Antiqua" w:eastAsia="宋体" w:hAnsi="Book Antiqua" w:hint="eastAsia"/>
          <w:sz w:val="24"/>
          <w:szCs w:val="24"/>
          <w:lang w:eastAsia="zh-CN"/>
        </w:rPr>
        <w:t>August 20</w:t>
      </w:r>
      <w:r w:rsidRPr="00083335">
        <w:rPr>
          <w:rFonts w:ascii="Book Antiqua" w:hAnsi="Book Antiqua"/>
          <w:sz w:val="24"/>
          <w:szCs w:val="24"/>
          <w:lang w:eastAsia="zh-CN"/>
        </w:rPr>
        <w:t>, 2014</w:t>
      </w:r>
      <w:r w:rsidR="00BF0B53">
        <w:rPr>
          <w:rFonts w:ascii="Book Antiqua" w:hAnsi="Book Antiqua"/>
          <w:b/>
          <w:sz w:val="24"/>
          <w:szCs w:val="24"/>
          <w:lang w:eastAsia="zh-CN"/>
        </w:rPr>
        <w:t xml:space="preserve"> </w:t>
      </w:r>
    </w:p>
    <w:p w:rsidR="008C53D5" w:rsidRPr="008C53D5" w:rsidRDefault="008C53D5" w:rsidP="008C53D5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8C53D5">
        <w:rPr>
          <w:rFonts w:ascii="Book Antiqua" w:hAnsi="Book Antiqua"/>
          <w:b/>
          <w:sz w:val="24"/>
          <w:szCs w:val="24"/>
        </w:rPr>
        <w:t>Peer-review started:</w:t>
      </w:r>
      <w:r w:rsidRPr="008C53D5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>
        <w:rPr>
          <w:rFonts w:ascii="Book Antiqua" w:eastAsia="宋体" w:hAnsi="Book Antiqua" w:hint="eastAsia"/>
          <w:sz w:val="24"/>
          <w:szCs w:val="24"/>
          <w:lang w:eastAsia="zh-CN"/>
        </w:rPr>
        <w:t>August 21</w:t>
      </w:r>
      <w:r w:rsidRPr="00083335">
        <w:rPr>
          <w:rFonts w:ascii="Book Antiqua" w:hAnsi="Book Antiqua"/>
          <w:sz w:val="24"/>
          <w:szCs w:val="24"/>
          <w:lang w:eastAsia="zh-CN"/>
        </w:rPr>
        <w:t>, 2014</w:t>
      </w:r>
    </w:p>
    <w:p w:rsidR="008C53D5" w:rsidRDefault="008C53D5" w:rsidP="008C53D5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8C53D5">
        <w:rPr>
          <w:rFonts w:ascii="Book Antiqua" w:hAnsi="Book Antiqua"/>
          <w:b/>
          <w:sz w:val="24"/>
          <w:szCs w:val="24"/>
        </w:rPr>
        <w:t xml:space="preserve">First decision: </w:t>
      </w:r>
      <w:r w:rsidR="00FD04AA">
        <w:rPr>
          <w:rFonts w:ascii="Book Antiqua" w:eastAsia="宋体" w:hAnsi="Book Antiqua" w:hint="eastAsia"/>
          <w:sz w:val="24"/>
          <w:szCs w:val="24"/>
          <w:lang w:eastAsia="zh-CN"/>
        </w:rPr>
        <w:t>October 29</w:t>
      </w:r>
      <w:r w:rsidR="00FD04AA" w:rsidRPr="00083335">
        <w:rPr>
          <w:rFonts w:ascii="Book Antiqua" w:hAnsi="Book Antiqua"/>
          <w:sz w:val="24"/>
          <w:szCs w:val="24"/>
          <w:lang w:eastAsia="zh-CN"/>
        </w:rPr>
        <w:t>, 2014</w:t>
      </w:r>
    </w:p>
    <w:p w:rsidR="00A07385" w:rsidRDefault="00B33E31" w:rsidP="008C53D5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083335">
        <w:rPr>
          <w:rFonts w:ascii="Book Antiqua" w:hAnsi="Book Antiqua"/>
          <w:b/>
          <w:sz w:val="24"/>
          <w:szCs w:val="24"/>
        </w:rPr>
        <w:t>Revised:</w:t>
      </w:r>
      <w:r w:rsidRPr="00083335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>
        <w:rPr>
          <w:rFonts w:ascii="Book Antiqua" w:eastAsia="宋体" w:hAnsi="Book Antiqua" w:hint="eastAsia"/>
          <w:sz w:val="24"/>
          <w:szCs w:val="24"/>
          <w:lang w:eastAsia="zh-CN"/>
        </w:rPr>
        <w:t>November 17</w:t>
      </w:r>
      <w:r w:rsidRPr="00083335">
        <w:rPr>
          <w:rFonts w:ascii="Book Antiqua" w:hAnsi="Book Antiqua"/>
          <w:sz w:val="24"/>
          <w:szCs w:val="24"/>
          <w:lang w:eastAsia="zh-CN"/>
        </w:rPr>
        <w:t>, 2014</w:t>
      </w:r>
      <w:r w:rsidRPr="00083335">
        <w:rPr>
          <w:rFonts w:ascii="Book Antiqua" w:hAnsi="Book Antiqua"/>
          <w:b/>
          <w:sz w:val="24"/>
          <w:szCs w:val="24"/>
        </w:rPr>
        <w:t xml:space="preserve"> </w:t>
      </w:r>
      <w:bookmarkStart w:id="58" w:name="OLE_LINK103"/>
      <w:bookmarkStart w:id="59" w:name="OLE_LINK104"/>
      <w:bookmarkStart w:id="60" w:name="OLE_LINK69"/>
      <w:bookmarkStart w:id="61" w:name="OLE_LINK70"/>
      <w:bookmarkStart w:id="62" w:name="OLE_LINK303"/>
      <w:bookmarkStart w:id="63" w:name="OLE_LINK304"/>
      <w:bookmarkStart w:id="64" w:name="OLE_LINK1382"/>
      <w:bookmarkStart w:id="65" w:name="OLE_LINK2188"/>
      <w:bookmarkStart w:id="66" w:name="OLE_LINK2189"/>
      <w:bookmarkStart w:id="67" w:name="OLE_LINK2615"/>
      <w:bookmarkEnd w:id="13"/>
      <w:bookmarkEnd w:id="14"/>
    </w:p>
    <w:p w:rsidR="00DE445D" w:rsidRDefault="00B33E31" w:rsidP="00DE445D">
      <w:pPr>
        <w:rPr>
          <w:rFonts w:ascii="Book Antiqua" w:hAnsi="Book Antiqua"/>
          <w:color w:val="000000"/>
          <w:sz w:val="24"/>
        </w:rPr>
      </w:pPr>
      <w:r w:rsidRPr="00083335">
        <w:rPr>
          <w:rFonts w:ascii="Book Antiqua" w:hAnsi="Book Antiqua"/>
          <w:b/>
          <w:sz w:val="24"/>
          <w:szCs w:val="24"/>
        </w:rPr>
        <w:t>Accepted:</w:t>
      </w:r>
      <w:bookmarkStart w:id="68" w:name="OLE_LINK2"/>
      <w:r w:rsidR="00DE445D" w:rsidRPr="00DE445D">
        <w:rPr>
          <w:rFonts w:ascii="Book Antiqua" w:hAnsi="Book Antiqua"/>
          <w:color w:val="000000"/>
          <w:sz w:val="24"/>
        </w:rPr>
        <w:t xml:space="preserve"> </w:t>
      </w:r>
      <w:r w:rsidR="00DE445D">
        <w:rPr>
          <w:rFonts w:ascii="Book Antiqua" w:hAnsi="Book Antiqua"/>
          <w:color w:val="000000"/>
          <w:sz w:val="24"/>
        </w:rPr>
        <w:t>December 20, 2014</w:t>
      </w:r>
    </w:p>
    <w:bookmarkEnd w:id="68"/>
    <w:p w:rsidR="00B33E31" w:rsidRPr="00A07385" w:rsidRDefault="00B33E31" w:rsidP="00A07385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083335">
        <w:rPr>
          <w:rFonts w:ascii="Book Antiqua" w:hAnsi="Book Antiqua"/>
          <w:b/>
          <w:sz w:val="24"/>
          <w:szCs w:val="24"/>
        </w:rPr>
        <w:t xml:space="preserve"> </w:t>
      </w:r>
      <w:bookmarkStart w:id="69" w:name="OLE_LINK5"/>
      <w:bookmarkStart w:id="70" w:name="OLE_LINK6"/>
      <w:bookmarkStart w:id="71" w:name="OLE_LINK7"/>
      <w:bookmarkStart w:id="72" w:name="OLE_LINK9"/>
      <w:bookmarkStart w:id="73" w:name="OLE_LINK10"/>
      <w:bookmarkStart w:id="74" w:name="OLE_LINK13"/>
      <w:bookmarkStart w:id="75" w:name="OLE_LINK14"/>
      <w:bookmarkStart w:id="76" w:name="OLE_LINK17"/>
      <w:bookmarkStart w:id="77" w:name="OLE_LINK18"/>
      <w:bookmarkStart w:id="78" w:name="OLE_LINK19"/>
      <w:bookmarkStart w:id="79" w:name="OLE_LINK22"/>
      <w:bookmarkStart w:id="80" w:name="OLE_LINK24"/>
      <w:bookmarkStart w:id="81" w:name="OLE_LINK27"/>
      <w:bookmarkStart w:id="82" w:name="OLE_LINK28"/>
      <w:bookmarkStart w:id="83" w:name="OLE_LINK29"/>
      <w:bookmarkStart w:id="84" w:name="OLE_LINK30"/>
      <w:bookmarkStart w:id="85" w:name="OLE_LINK31"/>
      <w:bookmarkStart w:id="86" w:name="OLE_LINK32"/>
      <w:bookmarkStart w:id="87" w:name="OLE_LINK34"/>
      <w:bookmarkStart w:id="88" w:name="OLE_LINK36"/>
      <w:bookmarkStart w:id="89" w:name="OLE_LINK37"/>
      <w:bookmarkStart w:id="90" w:name="OLE_LINK38"/>
      <w:bookmarkStart w:id="91" w:name="OLE_LINK41"/>
      <w:bookmarkStart w:id="92" w:name="OLE_LINK44"/>
      <w:bookmarkStart w:id="93" w:name="OLE_LINK45"/>
      <w:bookmarkStart w:id="94" w:name="OLE_LINK46"/>
      <w:bookmarkStart w:id="95" w:name="OLE_LINK47"/>
      <w:bookmarkStart w:id="96" w:name="OLE_LINK52"/>
      <w:bookmarkStart w:id="97" w:name="OLE_LINK43"/>
      <w:bookmarkStart w:id="98" w:name="OLE_LINK57"/>
      <w:bookmarkStart w:id="99" w:name="OLE_LINK58"/>
      <w:bookmarkStart w:id="100" w:name="OLE_LINK8"/>
      <w:bookmarkStart w:id="101" w:name="OLE_LINK62"/>
      <w:bookmarkStart w:id="102" w:name="OLE_LINK66"/>
      <w:bookmarkStart w:id="103" w:name="OLE_LINK68"/>
      <w:bookmarkStart w:id="104" w:name="OLE_LINK71"/>
      <w:bookmarkStart w:id="105" w:name="OLE_LINK74"/>
      <w:bookmarkStart w:id="106" w:name="OLE_LINK77"/>
      <w:bookmarkStart w:id="107" w:name="OLE_LINK78"/>
      <w:bookmarkStart w:id="108" w:name="OLE_LINK72"/>
      <w:bookmarkStart w:id="109" w:name="OLE_LINK73"/>
      <w:bookmarkStart w:id="110" w:name="OLE_LINK79"/>
      <w:bookmarkStart w:id="111" w:name="OLE_LINK81"/>
    </w:p>
    <w:bookmarkEnd w:id="69"/>
    <w:bookmarkEnd w:id="70"/>
    <w:bookmarkEnd w:id="71"/>
    <w:bookmarkEnd w:id="72"/>
    <w:bookmarkEnd w:id="73"/>
    <w:bookmarkEnd w:id="74"/>
    <w:bookmarkEnd w:id="75"/>
    <w:bookmarkEnd w:id="76"/>
    <w:bookmarkEnd w:id="77"/>
    <w:bookmarkEnd w:id="78"/>
    <w:bookmarkEnd w:id="79"/>
    <w:bookmarkEnd w:id="80"/>
    <w:bookmarkEnd w:id="81"/>
    <w:bookmarkEnd w:id="82"/>
    <w:bookmarkEnd w:id="83"/>
    <w:bookmarkEnd w:id="84"/>
    <w:bookmarkEnd w:id="85"/>
    <w:bookmarkEnd w:id="86"/>
    <w:bookmarkEnd w:id="87"/>
    <w:bookmarkEnd w:id="88"/>
    <w:bookmarkEnd w:id="89"/>
    <w:bookmarkEnd w:id="90"/>
    <w:bookmarkEnd w:id="91"/>
    <w:bookmarkEnd w:id="92"/>
    <w:bookmarkEnd w:id="93"/>
    <w:bookmarkEnd w:id="94"/>
    <w:bookmarkEnd w:id="95"/>
    <w:bookmarkEnd w:id="96"/>
    <w:bookmarkEnd w:id="97"/>
    <w:bookmarkEnd w:id="98"/>
    <w:bookmarkEnd w:id="99"/>
    <w:bookmarkEnd w:id="100"/>
    <w:bookmarkEnd w:id="101"/>
    <w:bookmarkEnd w:id="102"/>
    <w:bookmarkEnd w:id="103"/>
    <w:bookmarkEnd w:id="104"/>
    <w:bookmarkEnd w:id="105"/>
    <w:bookmarkEnd w:id="106"/>
    <w:bookmarkEnd w:id="107"/>
    <w:bookmarkEnd w:id="108"/>
    <w:bookmarkEnd w:id="109"/>
    <w:bookmarkEnd w:id="110"/>
    <w:bookmarkEnd w:id="111"/>
    <w:p w:rsidR="008C53D5" w:rsidRDefault="008C53D5" w:rsidP="008E78DF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8C53D5">
        <w:rPr>
          <w:rFonts w:ascii="Book Antiqua" w:hAnsi="Book Antiqua"/>
          <w:b/>
          <w:sz w:val="24"/>
          <w:szCs w:val="24"/>
        </w:rPr>
        <w:t>Article in press:</w:t>
      </w:r>
    </w:p>
    <w:p w:rsidR="00B33E31" w:rsidRPr="00083335" w:rsidRDefault="00B33E31" w:rsidP="008E78DF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083335">
        <w:rPr>
          <w:rFonts w:ascii="Book Antiqua" w:hAnsi="Book Antiqua"/>
          <w:b/>
          <w:sz w:val="24"/>
          <w:szCs w:val="24"/>
        </w:rPr>
        <w:t xml:space="preserve">Published online: </w:t>
      </w:r>
      <w:bookmarkEnd w:id="58"/>
      <w:bookmarkEnd w:id="59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60"/>
    <w:bookmarkEnd w:id="61"/>
    <w:bookmarkEnd w:id="62"/>
    <w:bookmarkEnd w:id="63"/>
    <w:bookmarkEnd w:id="64"/>
    <w:bookmarkEnd w:id="65"/>
    <w:bookmarkEnd w:id="66"/>
    <w:bookmarkEnd w:id="67"/>
    <w:p w:rsidR="00F06EF2" w:rsidRPr="002B2BC8" w:rsidRDefault="00F06EF2" w:rsidP="008A3DF6">
      <w:pPr>
        <w:widowControl/>
        <w:spacing w:line="360" w:lineRule="auto"/>
        <w:rPr>
          <w:rFonts w:ascii="Book Antiqua" w:eastAsia="宋体" w:hAnsi="Book Antiqua" w:cs="Times New Roman"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Abstract</w:t>
      </w:r>
    </w:p>
    <w:p w:rsidR="00F06EF2" w:rsidRPr="00D74561" w:rsidRDefault="00F06EF2" w:rsidP="008A3DF6">
      <w:pPr>
        <w:tabs>
          <w:tab w:val="center" w:pos="4252"/>
          <w:tab w:val="left" w:pos="6405"/>
        </w:tabs>
        <w:spacing w:line="360" w:lineRule="auto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>We report a case of</w:t>
      </w:r>
      <w:r w:rsidRPr="00D7456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of the esophagus, stomach, and duodenum in patient in an immunocompromised state.</w:t>
      </w:r>
      <w:r w:rsidRPr="00D74561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>Culture of gastric juice and blood yielded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 Bacillus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i/>
          <w:sz w:val="24"/>
          <w:szCs w:val="24"/>
        </w:rPr>
        <w:t>.</w:t>
      </w:r>
      <w:r w:rsidRPr="00D74561">
        <w:rPr>
          <w:rFonts w:ascii="Book Antiqua" w:hAnsi="Book Antiqua" w:cs="Times New Roman"/>
          <w:sz w:val="24"/>
          <w:szCs w:val="24"/>
        </w:rPr>
        <w:t xml:space="preserve"> This case showed that even low-virulence bacilli can cause lethal gastrointestinal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in conditions of immunodeficiency.</w:t>
      </w:r>
    </w:p>
    <w:p w:rsidR="002B2BC8" w:rsidRDefault="002B2BC8" w:rsidP="002B2BC8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bookmarkStart w:id="112" w:name="OLE_LINK98"/>
      <w:bookmarkStart w:id="113" w:name="OLE_LINK156"/>
      <w:bookmarkStart w:id="114" w:name="OLE_LINK196"/>
      <w:bookmarkStart w:id="115" w:name="OLE_LINK217"/>
      <w:bookmarkStart w:id="116" w:name="OLE_LINK242"/>
      <w:bookmarkStart w:id="117" w:name="OLE_LINK247"/>
      <w:bookmarkStart w:id="118" w:name="OLE_LINK311"/>
      <w:bookmarkStart w:id="119" w:name="OLE_LINK312"/>
      <w:bookmarkStart w:id="120" w:name="OLE_LINK325"/>
      <w:bookmarkStart w:id="121" w:name="OLE_LINK330"/>
      <w:bookmarkStart w:id="122" w:name="OLE_LINK513"/>
      <w:bookmarkStart w:id="123" w:name="OLE_LINK514"/>
      <w:bookmarkStart w:id="124" w:name="OLE_LINK464"/>
      <w:bookmarkStart w:id="125" w:name="OLE_LINK465"/>
      <w:bookmarkStart w:id="126" w:name="OLE_LINK466"/>
      <w:bookmarkStart w:id="127" w:name="OLE_LINK470"/>
      <w:bookmarkStart w:id="128" w:name="OLE_LINK471"/>
      <w:bookmarkStart w:id="129" w:name="OLE_LINK472"/>
      <w:bookmarkStart w:id="130" w:name="OLE_LINK474"/>
      <w:bookmarkStart w:id="131" w:name="OLE_LINK512"/>
      <w:bookmarkStart w:id="132" w:name="OLE_LINK800"/>
      <w:bookmarkStart w:id="133" w:name="OLE_LINK1027"/>
      <w:bookmarkStart w:id="134" w:name="OLE_LINK504"/>
      <w:bookmarkStart w:id="135" w:name="OLE_LINK546"/>
      <w:bookmarkStart w:id="136" w:name="OLE_LINK547"/>
      <w:bookmarkStart w:id="137" w:name="OLE_LINK575"/>
      <w:bookmarkStart w:id="138" w:name="OLE_LINK640"/>
      <w:bookmarkStart w:id="139" w:name="OLE_LINK672"/>
      <w:bookmarkStart w:id="140" w:name="OLE_LINK714"/>
      <w:bookmarkStart w:id="141" w:name="OLE_LINK651"/>
      <w:bookmarkStart w:id="142" w:name="OLE_LINK652"/>
      <w:bookmarkStart w:id="143" w:name="OLE_LINK744"/>
      <w:bookmarkStart w:id="144" w:name="OLE_LINK758"/>
      <w:bookmarkStart w:id="145" w:name="OLE_LINK787"/>
      <w:bookmarkStart w:id="146" w:name="OLE_LINK807"/>
      <w:bookmarkStart w:id="147" w:name="OLE_LINK820"/>
      <w:bookmarkStart w:id="148" w:name="OLE_LINK862"/>
      <w:bookmarkStart w:id="149" w:name="OLE_LINK879"/>
      <w:bookmarkStart w:id="150" w:name="OLE_LINK906"/>
      <w:bookmarkStart w:id="151" w:name="OLE_LINK928"/>
      <w:bookmarkStart w:id="152" w:name="OLE_LINK960"/>
      <w:bookmarkStart w:id="153" w:name="OLE_LINK861"/>
      <w:bookmarkStart w:id="154" w:name="OLE_LINK1334"/>
      <w:bookmarkStart w:id="155" w:name="OLE_LINK1029"/>
      <w:bookmarkStart w:id="156" w:name="OLE_LINK1060"/>
      <w:bookmarkStart w:id="157" w:name="OLE_LINK1061"/>
      <w:bookmarkStart w:id="158" w:name="OLE_LINK1348"/>
      <w:bookmarkStart w:id="159" w:name="OLE_LINK1086"/>
      <w:bookmarkStart w:id="160" w:name="OLE_LINK1100"/>
      <w:bookmarkStart w:id="161" w:name="OLE_LINK1125"/>
      <w:bookmarkStart w:id="162" w:name="OLE_LINK1163"/>
      <w:bookmarkStart w:id="163" w:name="OLE_LINK1193"/>
      <w:bookmarkStart w:id="164" w:name="OLE_LINK1219"/>
      <w:bookmarkStart w:id="165" w:name="OLE_LINK1247"/>
      <w:bookmarkStart w:id="166" w:name="OLE_LINK1284"/>
      <w:bookmarkStart w:id="167" w:name="OLE_LINK1313"/>
      <w:bookmarkStart w:id="168" w:name="OLE_LINK1361"/>
      <w:bookmarkStart w:id="169" w:name="OLE_LINK1384"/>
      <w:bookmarkStart w:id="170" w:name="OLE_LINK1403"/>
      <w:bookmarkStart w:id="171" w:name="OLE_LINK1437"/>
      <w:bookmarkStart w:id="172" w:name="OLE_LINK1454"/>
      <w:bookmarkStart w:id="173" w:name="OLE_LINK1480"/>
      <w:bookmarkStart w:id="174" w:name="OLE_LINK1504"/>
      <w:bookmarkStart w:id="175" w:name="OLE_LINK1516"/>
      <w:bookmarkStart w:id="176" w:name="OLE_LINK135"/>
      <w:bookmarkStart w:id="177" w:name="OLE_LINK216"/>
      <w:bookmarkStart w:id="178" w:name="OLE_LINK259"/>
      <w:bookmarkStart w:id="179" w:name="OLE_LINK1186"/>
      <w:bookmarkStart w:id="180" w:name="OLE_LINK1265"/>
      <w:bookmarkStart w:id="181" w:name="OLE_LINK1373"/>
      <w:bookmarkStart w:id="182" w:name="OLE_LINK1478"/>
      <w:bookmarkStart w:id="183" w:name="OLE_LINK1644"/>
      <w:bookmarkStart w:id="184" w:name="OLE_LINK1884"/>
      <w:bookmarkStart w:id="185" w:name="OLE_LINK1885"/>
      <w:bookmarkStart w:id="186" w:name="OLE_LINK1538"/>
      <w:bookmarkStart w:id="187" w:name="OLE_LINK1539"/>
      <w:bookmarkStart w:id="188" w:name="OLE_LINK1543"/>
      <w:bookmarkStart w:id="189" w:name="OLE_LINK1549"/>
      <w:bookmarkStart w:id="190" w:name="OLE_LINK1778"/>
      <w:bookmarkStart w:id="191" w:name="OLE_LINK1756"/>
      <w:bookmarkStart w:id="192" w:name="OLE_LINK1776"/>
      <w:bookmarkStart w:id="193" w:name="OLE_LINK1777"/>
      <w:bookmarkStart w:id="194" w:name="OLE_LINK1868"/>
      <w:bookmarkStart w:id="195" w:name="OLE_LINK1744"/>
      <w:bookmarkStart w:id="196" w:name="OLE_LINK1817"/>
      <w:bookmarkStart w:id="197" w:name="OLE_LINK1835"/>
      <w:bookmarkStart w:id="198" w:name="OLE_LINK1866"/>
      <w:bookmarkStart w:id="199" w:name="OLE_LINK1882"/>
      <w:bookmarkStart w:id="200" w:name="OLE_LINK1901"/>
      <w:bookmarkStart w:id="201" w:name="OLE_LINK1902"/>
      <w:bookmarkStart w:id="202" w:name="OLE_LINK2013"/>
      <w:bookmarkStart w:id="203" w:name="OLE_LINK1894"/>
      <w:bookmarkStart w:id="204" w:name="OLE_LINK1929"/>
      <w:bookmarkStart w:id="205" w:name="OLE_LINK1941"/>
      <w:bookmarkStart w:id="206" w:name="OLE_LINK1995"/>
      <w:bookmarkStart w:id="207" w:name="OLE_LINK1938"/>
      <w:bookmarkStart w:id="208" w:name="OLE_LINK2081"/>
      <w:bookmarkStart w:id="209" w:name="OLE_LINK2082"/>
      <w:bookmarkStart w:id="210" w:name="OLE_LINK2292"/>
      <w:bookmarkStart w:id="211" w:name="OLE_LINK1931"/>
      <w:bookmarkStart w:id="212" w:name="OLE_LINK1964"/>
      <w:bookmarkStart w:id="213" w:name="OLE_LINK2020"/>
      <w:bookmarkStart w:id="214" w:name="OLE_LINK2071"/>
      <w:bookmarkStart w:id="215" w:name="OLE_LINK2134"/>
      <w:bookmarkStart w:id="216" w:name="OLE_LINK2265"/>
      <w:bookmarkStart w:id="217" w:name="OLE_LINK2562"/>
      <w:bookmarkStart w:id="218" w:name="OLE_LINK1923"/>
      <w:bookmarkStart w:id="219" w:name="OLE_LINK2192"/>
      <w:bookmarkStart w:id="220" w:name="OLE_LINK2110"/>
      <w:bookmarkStart w:id="221" w:name="OLE_LINK2445"/>
      <w:bookmarkStart w:id="222" w:name="OLE_LINK2446"/>
      <w:bookmarkStart w:id="223" w:name="OLE_LINK2169"/>
      <w:bookmarkStart w:id="224" w:name="OLE_LINK2190"/>
      <w:bookmarkStart w:id="225" w:name="OLE_LINK2331"/>
      <w:bookmarkStart w:id="226" w:name="OLE_LINK2345"/>
      <w:bookmarkStart w:id="227" w:name="OLE_LINK2467"/>
      <w:bookmarkStart w:id="228" w:name="OLE_LINK2484"/>
      <w:bookmarkStart w:id="229" w:name="OLE_LINK2157"/>
      <w:bookmarkStart w:id="230" w:name="OLE_LINK2221"/>
      <w:bookmarkStart w:id="231" w:name="OLE_LINK2252"/>
      <w:bookmarkStart w:id="232" w:name="OLE_LINK2348"/>
      <w:bookmarkStart w:id="233" w:name="OLE_LINK2451"/>
      <w:bookmarkStart w:id="234" w:name="OLE_LINK2627"/>
      <w:bookmarkStart w:id="235" w:name="OLE_LINK2482"/>
      <w:bookmarkStart w:id="236" w:name="OLE_LINK2663"/>
      <w:bookmarkStart w:id="237" w:name="OLE_LINK2761"/>
      <w:bookmarkStart w:id="238" w:name="OLE_LINK2856"/>
      <w:bookmarkStart w:id="239" w:name="OLE_LINK2993"/>
      <w:bookmarkStart w:id="240" w:name="OLE_LINK2643"/>
      <w:bookmarkStart w:id="241" w:name="OLE_LINK2583"/>
      <w:bookmarkStart w:id="242" w:name="OLE_LINK2762"/>
      <w:bookmarkStart w:id="243" w:name="OLE_LINK2962"/>
      <w:bookmarkStart w:id="244" w:name="OLE_LINK2582"/>
    </w:p>
    <w:bookmarkEnd w:id="112"/>
    <w:bookmarkEnd w:id="113"/>
    <w:bookmarkEnd w:id="114"/>
    <w:bookmarkEnd w:id="115"/>
    <w:bookmarkEnd w:id="116"/>
    <w:bookmarkEnd w:id="117"/>
    <w:bookmarkEnd w:id="118"/>
    <w:bookmarkEnd w:id="119"/>
    <w:bookmarkEnd w:id="120"/>
    <w:bookmarkEnd w:id="121"/>
    <w:bookmarkEnd w:id="122"/>
    <w:bookmarkEnd w:id="123"/>
    <w:bookmarkEnd w:id="124"/>
    <w:bookmarkEnd w:id="125"/>
    <w:bookmarkEnd w:id="126"/>
    <w:bookmarkEnd w:id="127"/>
    <w:bookmarkEnd w:id="128"/>
    <w:bookmarkEnd w:id="129"/>
    <w:bookmarkEnd w:id="130"/>
    <w:bookmarkEnd w:id="131"/>
    <w:bookmarkEnd w:id="132"/>
    <w:bookmarkEnd w:id="133"/>
    <w:bookmarkEnd w:id="134"/>
    <w:bookmarkEnd w:id="135"/>
    <w:bookmarkEnd w:id="136"/>
    <w:bookmarkEnd w:id="137"/>
    <w:bookmarkEnd w:id="138"/>
    <w:bookmarkEnd w:id="139"/>
    <w:bookmarkEnd w:id="140"/>
    <w:bookmarkEnd w:id="141"/>
    <w:bookmarkEnd w:id="142"/>
    <w:bookmarkEnd w:id="143"/>
    <w:bookmarkEnd w:id="144"/>
    <w:bookmarkEnd w:id="145"/>
    <w:bookmarkEnd w:id="146"/>
    <w:bookmarkEnd w:id="147"/>
    <w:bookmarkEnd w:id="148"/>
    <w:bookmarkEnd w:id="149"/>
    <w:bookmarkEnd w:id="150"/>
    <w:bookmarkEnd w:id="151"/>
    <w:bookmarkEnd w:id="152"/>
    <w:bookmarkEnd w:id="153"/>
    <w:bookmarkEnd w:id="154"/>
    <w:bookmarkEnd w:id="155"/>
    <w:bookmarkEnd w:id="156"/>
    <w:bookmarkEnd w:id="157"/>
    <w:bookmarkEnd w:id="158"/>
    <w:bookmarkEnd w:id="159"/>
    <w:bookmarkEnd w:id="160"/>
    <w:bookmarkEnd w:id="161"/>
    <w:bookmarkEnd w:id="162"/>
    <w:bookmarkEnd w:id="163"/>
    <w:bookmarkEnd w:id="164"/>
    <w:bookmarkEnd w:id="165"/>
    <w:bookmarkEnd w:id="166"/>
    <w:bookmarkEnd w:id="167"/>
    <w:bookmarkEnd w:id="168"/>
    <w:bookmarkEnd w:id="169"/>
    <w:bookmarkEnd w:id="170"/>
    <w:bookmarkEnd w:id="171"/>
    <w:bookmarkEnd w:id="172"/>
    <w:bookmarkEnd w:id="173"/>
    <w:bookmarkEnd w:id="174"/>
    <w:bookmarkEnd w:id="175"/>
    <w:bookmarkEnd w:id="176"/>
    <w:bookmarkEnd w:id="177"/>
    <w:bookmarkEnd w:id="178"/>
    <w:bookmarkEnd w:id="179"/>
    <w:bookmarkEnd w:id="180"/>
    <w:bookmarkEnd w:id="181"/>
    <w:bookmarkEnd w:id="182"/>
    <w:bookmarkEnd w:id="183"/>
    <w:bookmarkEnd w:id="184"/>
    <w:bookmarkEnd w:id="185"/>
    <w:bookmarkEnd w:id="186"/>
    <w:bookmarkEnd w:id="187"/>
    <w:bookmarkEnd w:id="188"/>
    <w:bookmarkEnd w:id="189"/>
    <w:bookmarkEnd w:id="190"/>
    <w:bookmarkEnd w:id="191"/>
    <w:bookmarkEnd w:id="192"/>
    <w:bookmarkEnd w:id="193"/>
    <w:bookmarkEnd w:id="194"/>
    <w:bookmarkEnd w:id="195"/>
    <w:bookmarkEnd w:id="196"/>
    <w:bookmarkEnd w:id="197"/>
    <w:bookmarkEnd w:id="198"/>
    <w:bookmarkEnd w:id="199"/>
    <w:bookmarkEnd w:id="200"/>
    <w:bookmarkEnd w:id="201"/>
    <w:bookmarkEnd w:id="202"/>
    <w:bookmarkEnd w:id="203"/>
    <w:bookmarkEnd w:id="204"/>
    <w:bookmarkEnd w:id="205"/>
    <w:bookmarkEnd w:id="206"/>
    <w:bookmarkEnd w:id="207"/>
    <w:bookmarkEnd w:id="208"/>
    <w:bookmarkEnd w:id="209"/>
    <w:bookmarkEnd w:id="210"/>
    <w:bookmarkEnd w:id="211"/>
    <w:bookmarkEnd w:id="212"/>
    <w:bookmarkEnd w:id="213"/>
    <w:bookmarkEnd w:id="214"/>
    <w:bookmarkEnd w:id="215"/>
    <w:bookmarkEnd w:id="216"/>
    <w:bookmarkEnd w:id="217"/>
    <w:bookmarkEnd w:id="218"/>
    <w:bookmarkEnd w:id="219"/>
    <w:bookmarkEnd w:id="220"/>
    <w:bookmarkEnd w:id="221"/>
    <w:bookmarkEnd w:id="222"/>
    <w:bookmarkEnd w:id="223"/>
    <w:bookmarkEnd w:id="224"/>
    <w:bookmarkEnd w:id="225"/>
    <w:bookmarkEnd w:id="226"/>
    <w:bookmarkEnd w:id="227"/>
    <w:bookmarkEnd w:id="228"/>
    <w:bookmarkEnd w:id="229"/>
    <w:bookmarkEnd w:id="230"/>
    <w:bookmarkEnd w:id="231"/>
    <w:bookmarkEnd w:id="232"/>
    <w:bookmarkEnd w:id="233"/>
    <w:bookmarkEnd w:id="234"/>
    <w:bookmarkEnd w:id="235"/>
    <w:bookmarkEnd w:id="236"/>
    <w:bookmarkEnd w:id="237"/>
    <w:bookmarkEnd w:id="238"/>
    <w:bookmarkEnd w:id="239"/>
    <w:bookmarkEnd w:id="240"/>
    <w:bookmarkEnd w:id="241"/>
    <w:bookmarkEnd w:id="242"/>
    <w:bookmarkEnd w:id="243"/>
    <w:bookmarkEnd w:id="244"/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Key words:</w:t>
      </w:r>
      <w:r w:rsidRPr="00D74561">
        <w:rPr>
          <w:rFonts w:ascii="Book Antiqua" w:hAnsi="Book Antiqua"/>
          <w:sz w:val="24"/>
          <w:szCs w:val="24"/>
        </w:rPr>
        <w:t xml:space="preserve"> </w:t>
      </w:r>
      <w:bookmarkStart w:id="245" w:name="OLE_LINK151"/>
      <w:bookmarkStart w:id="246" w:name="OLE_LINK152"/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gastritis; Esophagus; Duodenum;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Bacillus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lastRenderedPageBreak/>
        <w:t>thuringiensis</w:t>
      </w:r>
      <w:proofErr w:type="spellEnd"/>
      <w:r w:rsidRPr="00D74561">
        <w:rPr>
          <w:rFonts w:ascii="Book Antiqua" w:hAnsi="Book Antiqua" w:cs="Times New Roman"/>
          <w:iCs/>
          <w:sz w:val="24"/>
          <w:szCs w:val="24"/>
        </w:rPr>
        <w:t>;</w:t>
      </w:r>
      <w:r w:rsidRPr="00D74561">
        <w:rPr>
          <w:rFonts w:ascii="Book Antiqua" w:hAnsi="Book Antiqua" w:cs="Times New Roman"/>
          <w:sz w:val="24"/>
          <w:szCs w:val="24"/>
        </w:rPr>
        <w:t xml:space="preserve">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Immunocompromised</w:t>
      </w:r>
      <w:proofErr w:type="gramEnd"/>
      <w:r w:rsidRPr="00D74561">
        <w:rPr>
          <w:rFonts w:ascii="Book Antiqua" w:hAnsi="Book Antiqua" w:cs="Times New Roman"/>
          <w:sz w:val="24"/>
          <w:szCs w:val="24"/>
        </w:rPr>
        <w:t xml:space="preserve"> state</w:t>
      </w:r>
      <w:bookmarkEnd w:id="245"/>
      <w:bookmarkEnd w:id="246"/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A07385" w:rsidRDefault="00A07385" w:rsidP="008A3DF6">
      <w:pPr>
        <w:spacing w:line="360" w:lineRule="auto"/>
        <w:rPr>
          <w:rFonts w:ascii="Book Antiqua" w:eastAsia="宋体" w:hAnsi="Book Antiqua" w:cs="Times New Roman"/>
          <w:bCs/>
          <w:sz w:val="24"/>
          <w:szCs w:val="24"/>
          <w:lang w:eastAsia="zh-CN"/>
        </w:rPr>
      </w:pPr>
      <w:proofErr w:type="gramStart"/>
      <w:r w:rsidRPr="00A07385">
        <w:rPr>
          <w:rFonts w:ascii="Book Antiqua" w:hAnsi="Book Antiqua" w:cs="Times New Roman" w:hint="eastAsia"/>
          <w:bCs/>
          <w:sz w:val="24"/>
          <w:szCs w:val="24"/>
        </w:rPr>
        <w:t>©</w:t>
      </w:r>
      <w:r w:rsidRPr="00A07385">
        <w:rPr>
          <w:rFonts w:ascii="Book Antiqua" w:hAnsi="Book Antiqua" w:cs="Times New Roman"/>
          <w:bCs/>
          <w:sz w:val="24"/>
          <w:szCs w:val="24"/>
        </w:rPr>
        <w:t xml:space="preserve"> The Author(s) 2015.</w:t>
      </w:r>
      <w:proofErr w:type="gramEnd"/>
      <w:r w:rsidRPr="00A07385">
        <w:rPr>
          <w:rFonts w:ascii="Book Antiqua" w:hAnsi="Book Antiqua" w:cs="Times New Roman"/>
          <w:bCs/>
          <w:sz w:val="24"/>
          <w:szCs w:val="24"/>
        </w:rPr>
        <w:t xml:space="preserve"> </w:t>
      </w:r>
      <w:proofErr w:type="gramStart"/>
      <w:r w:rsidRPr="00A07385">
        <w:rPr>
          <w:rFonts w:ascii="Book Antiqua" w:hAnsi="Book Antiqua" w:cs="Times New Roman"/>
          <w:bCs/>
          <w:sz w:val="24"/>
          <w:szCs w:val="24"/>
        </w:rPr>
        <w:t xml:space="preserve">Published by </w:t>
      </w:r>
      <w:proofErr w:type="spellStart"/>
      <w:r w:rsidRPr="00A07385">
        <w:rPr>
          <w:rFonts w:ascii="Book Antiqua" w:hAnsi="Book Antiqua" w:cs="Times New Roman"/>
          <w:bCs/>
          <w:sz w:val="24"/>
          <w:szCs w:val="24"/>
        </w:rPr>
        <w:t>Baishideng</w:t>
      </w:r>
      <w:proofErr w:type="spellEnd"/>
      <w:r w:rsidRPr="00A07385">
        <w:rPr>
          <w:rFonts w:ascii="Book Antiqua" w:hAnsi="Book Antiqua" w:cs="Times New Roman"/>
          <w:bCs/>
          <w:sz w:val="24"/>
          <w:szCs w:val="24"/>
        </w:rPr>
        <w:t xml:space="preserve"> Publishing Group Inc.</w:t>
      </w:r>
      <w:proofErr w:type="gramEnd"/>
      <w:r w:rsidRPr="00A07385">
        <w:rPr>
          <w:rFonts w:ascii="Book Antiqua" w:hAnsi="Book Antiqua" w:cs="Times New Roman"/>
          <w:bCs/>
          <w:sz w:val="24"/>
          <w:szCs w:val="24"/>
        </w:rPr>
        <w:t xml:space="preserve"> All rights reserved.</w:t>
      </w:r>
    </w:p>
    <w:p w:rsidR="00A07385" w:rsidRPr="00A07385" w:rsidRDefault="00A07385" w:rsidP="008A3DF6">
      <w:pPr>
        <w:spacing w:line="360" w:lineRule="auto"/>
        <w:rPr>
          <w:rFonts w:ascii="Book Antiqua" w:eastAsia="宋体" w:hAnsi="Book Antiqua" w:cs="Times New Roman"/>
          <w:b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b/>
          <w:bCs/>
          <w:sz w:val="24"/>
          <w:szCs w:val="24"/>
        </w:rPr>
      </w:pPr>
      <w:r w:rsidRPr="00D74561">
        <w:rPr>
          <w:rFonts w:ascii="Book Antiqua" w:hAnsi="Book Antiqua" w:cs="Times New Roman"/>
          <w:b/>
          <w:bCs/>
          <w:sz w:val="24"/>
          <w:szCs w:val="24"/>
        </w:rPr>
        <w:t xml:space="preserve">Core tip: </w:t>
      </w:r>
      <w:bookmarkStart w:id="247" w:name="OLE_LINK153"/>
      <w:bookmarkStart w:id="248" w:name="OLE_LINK154"/>
      <w:r w:rsidRPr="00D74561">
        <w:rPr>
          <w:rFonts w:ascii="Book Antiqua" w:hAnsi="Book Antiqua" w:cs="Times New Roman"/>
          <w:sz w:val="24"/>
          <w:szCs w:val="24"/>
        </w:rPr>
        <w:t xml:space="preserve">This is the first reported case of </w:t>
      </w:r>
      <w:r w:rsidRPr="00D74561">
        <w:rPr>
          <w:rFonts w:ascii="Book Antiqua" w:hAnsi="Book Antiqua" w:cs="Times New Roman"/>
          <w:i/>
          <w:iCs/>
          <w:sz w:val="24"/>
          <w:szCs w:val="24"/>
        </w:rPr>
        <w:t xml:space="preserve">Bacillus </w:t>
      </w:r>
      <w:proofErr w:type="spellStart"/>
      <w:r w:rsidRPr="00D74561">
        <w:rPr>
          <w:rFonts w:ascii="Book Antiqua" w:hAnsi="Book Antiqua" w:cs="Times New Roman"/>
          <w:i/>
          <w:iCs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i/>
          <w:iCs/>
          <w:sz w:val="24"/>
          <w:szCs w:val="24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 xml:space="preserve">as the suspected causative agent of rapidly progressive and fatal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of the esophagus, stomach, and duodenum in patient in an immunocompromised state. Even low-virulence bacilli may be a causative pathogen of gastrointestinal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 patients in an immunocompromised state.</w:t>
      </w:r>
    </w:p>
    <w:bookmarkEnd w:id="247"/>
    <w:bookmarkEnd w:id="248"/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:rsidR="00F06EF2" w:rsidRPr="002B2BC8" w:rsidRDefault="002B2BC8" w:rsidP="008A3DF6">
      <w:pPr>
        <w:widowControl/>
        <w:spacing w:line="360" w:lineRule="auto"/>
        <w:rPr>
          <w:rFonts w:ascii="Book Antiqua" w:eastAsia="宋体" w:hAnsi="Book Antiqua" w:cs="Times New Roman"/>
          <w:sz w:val="24"/>
          <w:szCs w:val="24"/>
          <w:lang w:eastAsia="zh-CN"/>
        </w:rPr>
      </w:pPr>
      <w:bookmarkStart w:id="249" w:name="_GoBack"/>
      <w:r w:rsidRPr="002B2BC8">
        <w:rPr>
          <w:rFonts w:ascii="Book Antiqua" w:hAnsi="Book Antiqua" w:cs="Times New Roman"/>
          <w:sz w:val="24"/>
          <w:szCs w:val="24"/>
        </w:rPr>
        <w:t>Matsumoto</w:t>
      </w:r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H</w:t>
      </w:r>
      <w:r w:rsidRPr="002B2BC8">
        <w:rPr>
          <w:rFonts w:ascii="Book Antiqua" w:hAnsi="Book Antiqua" w:cs="Times New Roman"/>
          <w:sz w:val="24"/>
          <w:szCs w:val="24"/>
        </w:rPr>
        <w:t>, Ogura</w:t>
      </w:r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H</w:t>
      </w:r>
      <w:r w:rsidRPr="002B2BC8">
        <w:rPr>
          <w:rFonts w:ascii="Book Antiqua" w:hAnsi="Book Antiqua" w:cs="Times New Roman"/>
          <w:sz w:val="24"/>
          <w:szCs w:val="24"/>
        </w:rPr>
        <w:t>, Seki</w:t>
      </w:r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M</w:t>
      </w:r>
      <w:r w:rsidRPr="002B2BC8">
        <w:rPr>
          <w:rFonts w:ascii="Book Antiqua" w:hAnsi="Book Antiqua" w:cs="Times New Roman"/>
          <w:sz w:val="24"/>
          <w:szCs w:val="24"/>
        </w:rPr>
        <w:t>, Ohnishi</w:t>
      </w:r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M</w:t>
      </w:r>
      <w:r w:rsidRPr="002B2BC8">
        <w:rPr>
          <w:rFonts w:ascii="Book Antiqua" w:hAnsi="Book Antiqua" w:cs="Times New Roman"/>
          <w:sz w:val="24"/>
          <w:szCs w:val="24"/>
        </w:rPr>
        <w:t xml:space="preserve">, </w:t>
      </w:r>
      <w:proofErr w:type="spellStart"/>
      <w:r w:rsidRPr="002B2BC8">
        <w:rPr>
          <w:rFonts w:ascii="Book Antiqua" w:hAnsi="Book Antiqua" w:cs="Times New Roman"/>
          <w:sz w:val="24"/>
          <w:szCs w:val="24"/>
        </w:rPr>
        <w:t>Shimazu</w:t>
      </w:r>
      <w:proofErr w:type="spellEnd"/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T</w:t>
      </w:r>
      <w:r w:rsidRPr="002B2BC8">
        <w:rPr>
          <w:rFonts w:ascii="Book Antiqua" w:hAnsi="Book Antiqua" w:cs="Times New Roman"/>
          <w:sz w:val="24"/>
          <w:szCs w:val="24"/>
        </w:rPr>
        <w:t>.</w:t>
      </w:r>
      <w:r w:rsidRPr="002B2BC8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2B2BC8">
        <w:rPr>
          <w:rFonts w:ascii="Book Antiqua" w:hAnsi="Book Antiqua" w:cs="Times New Roman"/>
          <w:sz w:val="24"/>
          <w:szCs w:val="24"/>
        </w:rPr>
        <w:t xml:space="preserve">Fulminant </w:t>
      </w:r>
      <w:proofErr w:type="spellStart"/>
      <w:r w:rsidRPr="002B2BC8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2B2BC8">
        <w:rPr>
          <w:rFonts w:ascii="Book Antiqua" w:hAnsi="Book Antiqua" w:cs="Times New Roman"/>
          <w:sz w:val="24"/>
          <w:szCs w:val="24"/>
        </w:rPr>
        <w:t xml:space="preserve"> of the esophagus, stomach, and duodenum due to </w:t>
      </w:r>
      <w:r w:rsidRPr="002B2BC8">
        <w:rPr>
          <w:rFonts w:ascii="Book Antiqua" w:hAnsi="Book Antiqua" w:cs="Times New Roman"/>
          <w:i/>
          <w:sz w:val="24"/>
          <w:szCs w:val="24"/>
        </w:rPr>
        <w:t xml:space="preserve">Bacillus </w:t>
      </w:r>
      <w:proofErr w:type="spellStart"/>
      <w:r w:rsidRPr="002B2BC8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2B2BC8">
        <w:rPr>
          <w:rFonts w:ascii="Book Antiqua" w:eastAsia="宋体" w:hAnsi="Book Antiqua" w:cs="Times New Roman" w:hint="eastAsia"/>
          <w:i/>
          <w:sz w:val="24"/>
          <w:szCs w:val="24"/>
          <w:lang w:eastAsia="zh-CN"/>
        </w:rPr>
        <w:t>.</w:t>
      </w:r>
      <w:r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="00F06EF2" w:rsidRPr="00D74561">
        <w:rPr>
          <w:rFonts w:ascii="Book Antiqua" w:hAnsi="Book Antiqua" w:cs="Times New Roman"/>
          <w:bCs/>
          <w:i/>
          <w:iCs/>
          <w:sz w:val="24"/>
          <w:szCs w:val="24"/>
        </w:rPr>
        <w:t xml:space="preserve">World J </w:t>
      </w:r>
      <w:proofErr w:type="spellStart"/>
      <w:r w:rsidR="00F06EF2" w:rsidRPr="00D74561">
        <w:rPr>
          <w:rFonts w:ascii="Book Antiqua" w:hAnsi="Book Antiqua" w:cs="Times New Roman"/>
          <w:bCs/>
          <w:i/>
          <w:iCs/>
          <w:sz w:val="24"/>
          <w:szCs w:val="24"/>
        </w:rPr>
        <w:t>Gastroenterol</w:t>
      </w:r>
      <w:proofErr w:type="spellEnd"/>
      <w:r w:rsidR="00F06EF2" w:rsidRPr="00D74561">
        <w:rPr>
          <w:rFonts w:ascii="Book Antiqua" w:hAnsi="Book Antiqua" w:cs="Times New Roman"/>
          <w:bCs/>
          <w:sz w:val="24"/>
          <w:szCs w:val="24"/>
        </w:rPr>
        <w:t xml:space="preserve"> </w:t>
      </w:r>
      <w:r w:rsidR="005264D1">
        <w:rPr>
          <w:rFonts w:ascii="Book Antiqua" w:eastAsia="宋体" w:hAnsi="Book Antiqua" w:cs="Times New Roman" w:hint="eastAsia"/>
          <w:bCs/>
          <w:sz w:val="24"/>
          <w:szCs w:val="24"/>
          <w:lang w:eastAsia="zh-CN"/>
        </w:rPr>
        <w:t>2015</w:t>
      </w:r>
      <w:r w:rsidR="00F06EF2" w:rsidRPr="00D74561">
        <w:rPr>
          <w:rFonts w:ascii="Book Antiqua" w:hAnsi="Book Antiqua" w:cs="Times New Roman"/>
          <w:bCs/>
          <w:sz w:val="24"/>
          <w:szCs w:val="24"/>
        </w:rPr>
        <w:t xml:space="preserve">; </w:t>
      </w:r>
      <w:proofErr w:type="gramStart"/>
      <w:r w:rsidR="00F06EF2" w:rsidRPr="00D74561">
        <w:rPr>
          <w:rFonts w:ascii="Book Antiqua" w:hAnsi="Book Antiqua" w:cs="Times New Roman"/>
          <w:bCs/>
          <w:sz w:val="24"/>
          <w:szCs w:val="24"/>
        </w:rPr>
        <w:t>In</w:t>
      </w:r>
      <w:proofErr w:type="gramEnd"/>
      <w:r w:rsidR="00F06EF2" w:rsidRPr="00D74561">
        <w:rPr>
          <w:rFonts w:ascii="Book Antiqua" w:hAnsi="Book Antiqua" w:cs="Times New Roman"/>
          <w:bCs/>
          <w:sz w:val="24"/>
          <w:szCs w:val="24"/>
        </w:rPr>
        <w:t xml:space="preserve"> press</w:t>
      </w:r>
    </w:p>
    <w:bookmarkEnd w:id="249"/>
    <w:p w:rsidR="00F06EF2" w:rsidRPr="00166B16" w:rsidRDefault="00F06EF2" w:rsidP="008A3DF6">
      <w:pPr>
        <w:widowControl/>
        <w:spacing w:line="360" w:lineRule="auto"/>
        <w:rPr>
          <w:rFonts w:ascii="Book Antiqua" w:eastAsia="宋体" w:hAnsi="Book Antiqua" w:cs="Times New Roman"/>
          <w:b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INTRODUCTION</w:t>
      </w: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is a rare acute and occasionally fatal bacterial infection of the gastric wall. Although a number of different bacterial organisms have been implicated as etiologic agents,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Bacillus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has not been reported as such an agent. We report a case of fatal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with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 Bacillus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i/>
          <w:sz w:val="24"/>
          <w:szCs w:val="24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>suspected as the pathogen of intestinal infection. To the best of our knowledge, this is the first reported case of this type.</w:t>
      </w: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CASE REPORT</w:t>
      </w: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lastRenderedPageBreak/>
        <w:t xml:space="preserve">A 74-year-old man experiencing acute epigastric pain and nausea after a midnight meal was rushed to an emergency hospital 1 h after onset. He had past histories of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myelofibrosis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and stage III multiple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myeloma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1]</w:t>
      </w:r>
      <w:r w:rsidRPr="00D74561">
        <w:rPr>
          <w:rFonts w:ascii="Book Antiqua" w:hAnsi="Book Antiqua" w:cs="Times New Roman"/>
          <w:sz w:val="24"/>
          <w:szCs w:val="24"/>
        </w:rPr>
        <w:t xml:space="preserve">. He had neutropenia as a result of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myelosuppressive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chemotherapy, and on admission to hospital, his </w:t>
      </w:r>
      <w:r w:rsidR="00166B16" w:rsidRPr="00166B16">
        <w:rPr>
          <w:rFonts w:ascii="Book Antiqua" w:hAnsi="Book Antiqua" w:cs="Times New Roman"/>
          <w:sz w:val="24"/>
          <w:szCs w:val="24"/>
        </w:rPr>
        <w:t>white blood count</w:t>
      </w:r>
      <w:r w:rsidR="00166B1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>was 800 cells/mm</w:t>
      </w:r>
      <w:r w:rsidRPr="00D74561">
        <w:rPr>
          <w:rFonts w:ascii="Book Antiqua" w:hAnsi="Book Antiqua"/>
          <w:sz w:val="24"/>
          <w:szCs w:val="24"/>
          <w:vertAlign w:val="superscript"/>
        </w:rPr>
        <w:t>3</w:t>
      </w:r>
      <w:r w:rsidRPr="00D74561">
        <w:rPr>
          <w:rFonts w:ascii="Book Antiqua" w:hAnsi="Book Antiqua" w:cs="Times New Roman"/>
          <w:sz w:val="24"/>
          <w:szCs w:val="24"/>
        </w:rPr>
        <w:t xml:space="preserve"> with an absolute </w:t>
      </w:r>
      <w:r w:rsidR="00166B16">
        <w:rPr>
          <w:rFonts w:ascii="Book Antiqua" w:hAnsi="Book Antiqua" w:cs="Times New Roman"/>
          <w:sz w:val="24"/>
          <w:szCs w:val="24"/>
        </w:rPr>
        <w:t xml:space="preserve">neutrophil count </w:t>
      </w:r>
      <w:proofErr w:type="gramStart"/>
      <w:r w:rsidR="00166B16">
        <w:rPr>
          <w:rFonts w:ascii="Book Antiqua" w:hAnsi="Book Antiqua" w:cs="Times New Roman"/>
          <w:sz w:val="24"/>
          <w:szCs w:val="24"/>
        </w:rPr>
        <w:t>of</w:t>
      </w:r>
      <w:r w:rsidR="00166B1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>300 cells/mm</w:t>
      </w:r>
      <w:r w:rsidRPr="00D74561">
        <w:rPr>
          <w:rFonts w:ascii="Book Antiqua" w:hAnsi="Book Antiqua"/>
          <w:sz w:val="24"/>
          <w:szCs w:val="24"/>
          <w:vertAlign w:val="superscript"/>
        </w:rPr>
        <w:t>3</w:t>
      </w:r>
      <w:proofErr w:type="gramEnd"/>
      <w:r w:rsidRPr="00D74561">
        <w:rPr>
          <w:rFonts w:ascii="Book Antiqua" w:hAnsi="Book Antiqua" w:cs="Times New Roman"/>
          <w:sz w:val="24"/>
          <w:szCs w:val="24"/>
        </w:rPr>
        <w:t>. Compared with a screening computed tomography (CT) scan performed 20 d before onset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1A), abdominal CT performed 4 h after onset revealed gastric wall hypertrophy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1B). Abdominal CT performed 6 h after onset showed continued significant spread of the wall hypertrophy to the total stomach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1C), and upper gastrointestinal endoscopy revealed ischemic change over the entire gastric mucosa. He was transferred to our critical care center 9 h after onset. On arrival, his temperature was 36.7°C, blood pressure was 98/69 mmHg, pulse rate was 113/min, and respiration rate was 36/min, indicating a shock state and systemic inflammatory response syndrome. Physical examination found local muscular guarding in the epigastric area. His blood chemistry data showed kidney and liver dysfunction, with a creatinine level of 2.6 mg/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dL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alanine aminotransferase level of 77 IU/L, and aspartate aminotransferase level of 76 IU/L. Arterial blood gas analysis revealed severe acidosis, with a pH of 7.14 and blood lactate level of 117 mg/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dL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. Abdominal CT performed at 10 h</w:t>
      </w:r>
      <w:r w:rsidR="002B2EF3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>after onset showed progression of wall hypertrophy to the lower esophagus and total stomach and duodenum and the presence of intramural gas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1D, arrowheads). Contrast enhancement of the gastric wall was very poor. Repeat upper gastrointestinal endoscopy showed extensive ischemic change to the </w:t>
      </w:r>
      <w:r w:rsidRPr="00D74561">
        <w:rPr>
          <w:rFonts w:ascii="Book Antiqua" w:hAnsi="Book Antiqua" w:cs="Times New Roman"/>
          <w:sz w:val="24"/>
          <w:szCs w:val="24"/>
        </w:rPr>
        <w:lastRenderedPageBreak/>
        <w:t>mucosa and necrosis extending from the lower esophagus to the stomach and duodenal bulb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2). A diagnosis of acute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of the esophagus, total stomach, and duodenum was made based on the CT images. Gram staining of the patient’s gastric juice revealed </w:t>
      </w:r>
      <w:r w:rsidR="00133996" w:rsidRPr="00D74561">
        <w:rPr>
          <w:rFonts w:ascii="Book Antiqua" w:hAnsi="Book Antiqua" w:cs="Times New Roman"/>
          <w:sz w:val="24"/>
          <w:szCs w:val="24"/>
        </w:rPr>
        <w:t>Gram</w:t>
      </w:r>
      <w:r w:rsidRPr="00D74561">
        <w:rPr>
          <w:rFonts w:ascii="Book Antiqua" w:hAnsi="Book Antiqua" w:cs="Times New Roman"/>
          <w:sz w:val="24"/>
          <w:szCs w:val="24"/>
        </w:rPr>
        <w:t xml:space="preserve">-positive cocci and </w:t>
      </w:r>
      <w:r w:rsidR="00133996" w:rsidRPr="00D74561">
        <w:rPr>
          <w:rFonts w:ascii="Book Antiqua" w:hAnsi="Book Antiqua" w:cs="Times New Roman"/>
          <w:sz w:val="24"/>
          <w:szCs w:val="24"/>
        </w:rPr>
        <w:t>Gram</w:t>
      </w:r>
      <w:r w:rsidRPr="00D74561">
        <w:rPr>
          <w:rFonts w:ascii="Book Antiqua" w:hAnsi="Book Antiqua" w:cs="Times New Roman"/>
          <w:sz w:val="24"/>
          <w:szCs w:val="24"/>
        </w:rPr>
        <w:t>-negative rods, and Gram-positive rods were also highlighted (</w:t>
      </w:r>
      <w:r w:rsidR="00166B16">
        <w:rPr>
          <w:rFonts w:ascii="Book Antiqua" w:hAnsi="Book Antiqua" w:cs="Times New Roman"/>
          <w:sz w:val="24"/>
          <w:szCs w:val="24"/>
        </w:rPr>
        <w:t>Figure</w:t>
      </w:r>
      <w:r w:rsidRPr="00D74561">
        <w:rPr>
          <w:rFonts w:ascii="Book Antiqua" w:hAnsi="Book Antiqua" w:cs="Times New Roman"/>
          <w:sz w:val="24"/>
          <w:szCs w:val="24"/>
        </w:rPr>
        <w:t xml:space="preserve"> 3). We isolated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 Bacillus </w:t>
      </w:r>
      <w:r w:rsidRPr="00D74561">
        <w:rPr>
          <w:rFonts w:ascii="Book Antiqua" w:hAnsi="Book Antiqua" w:cs="Times New Roman"/>
          <w:sz w:val="24"/>
          <w:szCs w:val="24"/>
        </w:rPr>
        <w:t xml:space="preserve">species in both blood and gastric juice cultures and genetically confirmed them to be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Bacillus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</w:t>
      </w:r>
      <w:r w:rsidRPr="00D74561">
        <w:rPr>
          <w:rFonts w:ascii="Book Antiqua" w:hAnsi="Book Antiqua" w:cs="Times New Roman"/>
          <w:sz w:val="24"/>
          <w:szCs w:val="24"/>
        </w:rPr>
        <w:t>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by sequencing of PCR amplified products of the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groEL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region and by detection of </w:t>
      </w:r>
      <w:proofErr w:type="spellStart"/>
      <w:proofErr w:type="gramStart"/>
      <w:r w:rsidRPr="00D74561">
        <w:rPr>
          <w:rFonts w:ascii="Book Antiqua" w:hAnsi="Book Antiqua" w:cs="Times New Roman"/>
          <w:sz w:val="24"/>
          <w:szCs w:val="24"/>
        </w:rPr>
        <w:t>Bt</w:t>
      </w:r>
      <w:proofErr w:type="spellEnd"/>
      <w:proofErr w:type="gramEnd"/>
      <w:r w:rsidRPr="00D74561">
        <w:rPr>
          <w:rFonts w:ascii="Book Antiqua" w:hAnsi="Book Antiqua" w:cs="Times New Roman"/>
          <w:sz w:val="24"/>
          <w:szCs w:val="24"/>
        </w:rPr>
        <w:t xml:space="preserve"> toxins. Therefore, we diagnosed the patient as having acute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of the esophagus, stomach, and duodenum due to </w:t>
      </w:r>
      <w:r w:rsidR="00133996" w:rsidRPr="00133996">
        <w:rPr>
          <w:rFonts w:ascii="Book Antiqua" w:hAnsi="Book Antiqua" w:cs="Times New Roman"/>
          <w:i/>
          <w:sz w:val="24"/>
          <w:szCs w:val="24"/>
        </w:rPr>
        <w:t xml:space="preserve">Bacillus </w:t>
      </w:r>
      <w:proofErr w:type="spellStart"/>
      <w:r w:rsidR="00133996" w:rsidRPr="00133996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="00133996" w:rsidRPr="00133996">
        <w:rPr>
          <w:rFonts w:ascii="Book Antiqua" w:hAnsi="Book Antiqua" w:cs="Times New Roman"/>
          <w:i/>
          <w:sz w:val="24"/>
          <w:szCs w:val="24"/>
        </w:rPr>
        <w:t xml:space="preserve"> </w:t>
      </w:r>
      <w:r w:rsidR="00133996" w:rsidRP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>(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="00133996" w:rsidRP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>)</w:t>
      </w:r>
      <w:r w:rsidRPr="00D74561">
        <w:rPr>
          <w:rFonts w:ascii="Book Antiqua" w:hAnsi="Book Antiqua" w:cs="Times New Roman"/>
          <w:i/>
          <w:sz w:val="24"/>
          <w:szCs w:val="24"/>
        </w:rPr>
        <w:t>.</w:t>
      </w:r>
      <w:r w:rsidRPr="00D74561">
        <w:rPr>
          <w:rFonts w:ascii="Book Antiqua" w:hAnsi="Book Antiqua" w:cs="Times New Roman"/>
          <w:sz w:val="24"/>
          <w:szCs w:val="24"/>
        </w:rPr>
        <w:t xml:space="preserve"> MICs determined with an automated system (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MicroScan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WalkAway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; Siemens, Munich, Germany) included gentamicin, &lt;</w:t>
      </w:r>
      <w:r w:rsid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 xml:space="preserve">2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μg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/mL (susceptible);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cefazolin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&lt;</w:t>
      </w:r>
      <w:r w:rsid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 xml:space="preserve">4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μg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/mL (susceptible); ciprofloxacin, &lt;</w:t>
      </w:r>
      <w:r w:rsid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 xml:space="preserve">0.5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μg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/mL (susceptible); and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imipenem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&lt;</w:t>
      </w:r>
      <w:r w:rsidR="00133996">
        <w:rPr>
          <w:rFonts w:ascii="Book Antiqua" w:eastAsia="宋体" w:hAnsi="Book Antiqua" w:cs="Times New Roman" w:hint="eastAsia"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 w:cs="Times New Roman"/>
          <w:sz w:val="24"/>
          <w:szCs w:val="24"/>
        </w:rPr>
        <w:t xml:space="preserve">1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μg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/mL (susceptible).</w:t>
      </w:r>
    </w:p>
    <w:p w:rsidR="00F06EF2" w:rsidRPr="00D74561" w:rsidRDefault="00F06EF2" w:rsidP="00133996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 xml:space="preserve">Despite mechanical ventilation and treatment with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meropenem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(1 g </w:t>
      </w:r>
      <w:r w:rsidR="00032312">
        <w:rPr>
          <w:rFonts w:ascii="Times New Roman" w:hAnsi="Times New Roman" w:cs="Times New Roman"/>
          <w:sz w:val="24"/>
          <w:szCs w:val="24"/>
        </w:rPr>
        <w:t>×</w:t>
      </w:r>
      <w:r w:rsidRPr="00D74561">
        <w:rPr>
          <w:rFonts w:ascii="Book Antiqua" w:hAnsi="Book Antiqua" w:cs="Times New Roman"/>
          <w:sz w:val="24"/>
          <w:szCs w:val="24"/>
        </w:rPr>
        <w:t xml:space="preserve"> 3/d intravenously) and fluid and vasopressor therapy, the patient rapidly deteriorated due to septic disseminated intravascular coagulation and multiple organ failure. He died 14 h after arrival (24 h after disease onset).</w:t>
      </w:r>
    </w:p>
    <w:p w:rsidR="00F06EF2" w:rsidRPr="00D74561" w:rsidRDefault="00F06EF2" w:rsidP="008A3DF6">
      <w:pPr>
        <w:spacing w:line="360" w:lineRule="auto"/>
        <w:ind w:firstLineChars="150" w:firstLine="360"/>
        <w:rPr>
          <w:rFonts w:ascii="Book Antiqua" w:hAnsi="Book Antiqua" w:cs="Times New Roman"/>
          <w:sz w:val="24"/>
          <w:szCs w:val="24"/>
        </w:rPr>
      </w:pP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DISCUSSION</w:t>
      </w:r>
    </w:p>
    <w:p w:rsidR="00F06EF2" w:rsidRPr="00D74561" w:rsidRDefault="00F06EF2" w:rsidP="008A3DF6">
      <w:pPr>
        <w:spacing w:line="360" w:lineRule="auto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is caused by bacterial infection invading the gastric wall.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of the stomach was initially recognized by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Cruveilhier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 the early 18</w:t>
      </w:r>
      <w:r w:rsidRPr="00032312">
        <w:rPr>
          <w:rFonts w:ascii="Book Antiqua" w:hAnsi="Book Antiqua" w:cs="Times New Roman"/>
          <w:sz w:val="24"/>
          <w:szCs w:val="24"/>
          <w:vertAlign w:val="superscript"/>
        </w:rPr>
        <w:t>th</w:t>
      </w:r>
      <w:r w:rsidRPr="00D74561">
        <w:rPr>
          <w:rFonts w:ascii="Book Antiqua" w:hAnsi="Book Antiqua" w:cs="Times New Roman"/>
          <w:sz w:val="24"/>
          <w:szCs w:val="24"/>
        </w:rPr>
        <w:t xml:space="preserve">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century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2]</w:t>
      </w:r>
      <w:r w:rsidRPr="00D74561">
        <w:rPr>
          <w:rFonts w:ascii="Book Antiqua" w:hAnsi="Book Antiqua" w:cs="Times New Roman"/>
          <w:sz w:val="24"/>
          <w:szCs w:val="24"/>
        </w:rPr>
        <w:t xml:space="preserve">. Although the pathogenesis of acute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is unclear, several mechanisms are implicated, such as direct invasion through </w:t>
      </w:r>
      <w:r w:rsidRPr="00D74561">
        <w:rPr>
          <w:rFonts w:ascii="Book Antiqua" w:hAnsi="Book Antiqua" w:cs="Times New Roman"/>
          <w:sz w:val="24"/>
          <w:szCs w:val="24"/>
        </w:rPr>
        <w:lastRenderedPageBreak/>
        <w:t xml:space="preserve">areas of injury and by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hematogenous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or lymphatic spread. Immunosuppression, alcoholism,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achlorhydria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, and infection are also reported as predisposing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factors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3]</w:t>
      </w:r>
      <w:r w:rsidRPr="00D74561">
        <w:rPr>
          <w:rFonts w:ascii="Book Antiqua" w:hAnsi="Book Antiqua" w:cs="Times New Roman"/>
          <w:sz w:val="24"/>
          <w:szCs w:val="24"/>
        </w:rPr>
        <w:t xml:space="preserve">. We considered that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myelofibrosis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multiple myeloma, and neutropenia resulting from chemotherapy might have been involved in disease development as predisposing factors for our patient’s immunocompromised status.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may involve either a portion of the stomach (localized form) or the entire stomach (diffuse form).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involvement of the esophagus or duodenum beyond the stomach is extremely rare. To our knowledge, only 2 cases of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involvement of segments of both the esophagus and duodenum beyond the stomach have been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reported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4,5]</w:t>
      </w:r>
      <w:r w:rsidRPr="00D74561">
        <w:rPr>
          <w:rFonts w:ascii="Book Antiqua" w:hAnsi="Book Antiqua" w:cs="Times New Roman"/>
          <w:sz w:val="24"/>
          <w:szCs w:val="24"/>
        </w:rPr>
        <w:t>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 xml:space="preserve">Patients usually present with an acute abdomen and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septicemia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6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D74561">
        <w:rPr>
          <w:rFonts w:ascii="Book Antiqua" w:hAnsi="Book Antiqua" w:cs="Times New Roman"/>
          <w:sz w:val="24"/>
          <w:szCs w:val="24"/>
        </w:rPr>
        <w:t>, and rebound tenderness or muscle guarding can be observed in advanced cases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r w:rsidRPr="00D74561">
        <w:rPr>
          <w:rFonts w:ascii="Book Antiqua" w:hAnsi="Book Antiqua"/>
          <w:sz w:val="24"/>
          <w:szCs w:val="24"/>
          <w:vertAlign w:val="superscript"/>
        </w:rPr>
        <w:t>7]</w:t>
      </w:r>
      <w:r w:rsidRPr="00D74561">
        <w:rPr>
          <w:rFonts w:ascii="Book Antiqua" w:hAnsi="Book Antiqua" w:cs="Times New Roman"/>
          <w:sz w:val="24"/>
          <w:szCs w:val="24"/>
        </w:rPr>
        <w:t xml:space="preserve">. Other symptoms include nausea, vomiting, and prostration. CT findings also provide supporting evidence for the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diagnosis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8]</w:t>
      </w:r>
      <w:r w:rsidRPr="00D74561">
        <w:rPr>
          <w:rFonts w:ascii="Book Antiqua" w:hAnsi="Book Antiqua" w:cs="Times New Roman"/>
          <w:sz w:val="24"/>
          <w:szCs w:val="24"/>
        </w:rPr>
        <w:t xml:space="preserve">. In the present patient, we could clearly detect for the first time, to our knowledge, the time-dependent changes of the spread of fulminant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on screening CT scans. Thus, CT was useful in the early diagnosis of this patient’s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proofErr w:type="spellStart"/>
      <w:r w:rsidRPr="00D74561">
        <w:rPr>
          <w:rFonts w:ascii="Book Antiqua" w:hAnsi="Book Antiqua" w:cs="Times New Roman"/>
          <w:sz w:val="24"/>
          <w:szCs w:val="24"/>
        </w:rPr>
        <w:t>Submucosal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involvement is the most prominent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histopathologic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finding in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gastritis. Snare biopsy specimens are generally more useful for diagnosis because the submucosa is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included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9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D74561">
        <w:rPr>
          <w:rFonts w:ascii="Book Antiqua" w:hAnsi="Book Antiqua" w:cs="Times New Roman"/>
          <w:sz w:val="24"/>
          <w:szCs w:val="24"/>
        </w:rPr>
        <w:t xml:space="preserve">, but if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transmural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purulent infection is present in advanced cases, diagnosis may be made by culture of gastric juice, other organs, and blood, as in our patient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r w:rsidRPr="00D74561">
        <w:rPr>
          <w:rFonts w:ascii="Book Antiqua" w:hAnsi="Book Antiqua"/>
          <w:sz w:val="24"/>
          <w:szCs w:val="24"/>
          <w:vertAlign w:val="superscript"/>
        </w:rPr>
        <w:t>10]</w:t>
      </w:r>
      <w:r w:rsidRPr="00D74561">
        <w:rPr>
          <w:rFonts w:ascii="Book Antiqua" w:hAnsi="Book Antiqua" w:cs="Times New Roman"/>
          <w:sz w:val="24"/>
          <w:szCs w:val="24"/>
        </w:rPr>
        <w:t>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 xml:space="preserve">Although primarily caused by β-hemolytic group A </w:t>
      </w:r>
      <w:r w:rsidRPr="00D74561">
        <w:rPr>
          <w:rFonts w:ascii="Book Antiqua" w:hAnsi="Book Antiqua" w:cs="Times New Roman"/>
          <w:i/>
          <w:iCs/>
          <w:sz w:val="24"/>
          <w:szCs w:val="24"/>
        </w:rPr>
        <w:t>Streptococcus</w:t>
      </w:r>
      <w:r w:rsidRPr="00D74561">
        <w:rPr>
          <w:rFonts w:ascii="Book Antiqua" w:hAnsi="Book Antiqua" w:cs="Times New Roman"/>
          <w:sz w:val="24"/>
          <w:szCs w:val="24"/>
        </w:rPr>
        <w:t xml:space="preserve">,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lastRenderedPageBreak/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can be caused by many other bacterial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organisms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11]</w:t>
      </w:r>
      <w:r w:rsidRPr="00D74561">
        <w:rPr>
          <w:rFonts w:ascii="Book Antiqua" w:hAnsi="Book Antiqua" w:cs="Times New Roman"/>
          <w:sz w:val="24"/>
          <w:szCs w:val="24"/>
        </w:rPr>
        <w:t xml:space="preserve">.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, a naturally occurring organism commonly found in soil, has been used for almost half a century as a specific pesticide against various insects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r w:rsidRPr="00D74561">
        <w:rPr>
          <w:rFonts w:ascii="Book Antiqua" w:hAnsi="Book Antiqua"/>
          <w:sz w:val="24"/>
          <w:szCs w:val="24"/>
          <w:vertAlign w:val="superscript"/>
        </w:rPr>
        <w:t>12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D74561">
        <w:rPr>
          <w:rFonts w:ascii="Book Antiqua" w:hAnsi="Book Antiqua" w:cs="Times New Roman"/>
          <w:sz w:val="24"/>
          <w:szCs w:val="24"/>
        </w:rPr>
        <w:t xml:space="preserve">. To our knowledge, there are no other published reports of intestinal infection by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>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 xml:space="preserve">Overall, the reported mortality rate for patients with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phlegmonous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gastritis with medically treated localized disease is 17%, whereas that for diffuse disease is 60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%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6]</w:t>
      </w:r>
      <w:r w:rsidRPr="00D74561">
        <w:rPr>
          <w:rFonts w:ascii="Book Antiqua" w:hAnsi="Book Antiqua" w:cs="Times New Roman"/>
          <w:sz w:val="24"/>
          <w:szCs w:val="24"/>
        </w:rPr>
        <w:t xml:space="preserve">. Treatment resistance and rapid disease progression were reported to be associated with high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mortality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Pr="00D74561">
        <w:rPr>
          <w:rFonts w:ascii="Book Antiqua" w:hAnsi="Book Antiqua"/>
          <w:sz w:val="24"/>
          <w:szCs w:val="24"/>
          <w:vertAlign w:val="superscript"/>
        </w:rPr>
        <w:t>7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D74561">
        <w:rPr>
          <w:rFonts w:ascii="Book Antiqua" w:hAnsi="Book Antiqua" w:cs="Times New Roman"/>
          <w:sz w:val="24"/>
          <w:szCs w:val="24"/>
        </w:rPr>
        <w:t xml:space="preserve">. The factors common to all of the survivors were early recognition and the prompt application of antibiotic treatment or </w:t>
      </w:r>
      <w:proofErr w:type="gramStart"/>
      <w:r w:rsidRPr="00D74561">
        <w:rPr>
          <w:rFonts w:ascii="Book Antiqua" w:hAnsi="Book Antiqua" w:cs="Times New Roman"/>
          <w:sz w:val="24"/>
          <w:szCs w:val="24"/>
        </w:rPr>
        <w:t>surgery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="00AA0E07">
        <w:rPr>
          <w:rFonts w:ascii="Book Antiqua" w:eastAsia="宋体" w:hAnsi="Book Antiqua" w:cs="Times New Roman" w:hint="eastAsia"/>
          <w:sz w:val="24"/>
          <w:szCs w:val="24"/>
          <w:vertAlign w:val="superscript"/>
          <w:lang w:eastAsia="zh-CN"/>
        </w:rPr>
        <w:t>1</w:t>
      </w:r>
      <w:r w:rsidRPr="00D74561">
        <w:rPr>
          <w:rFonts w:ascii="Book Antiqua" w:hAnsi="Book Antiqua"/>
          <w:sz w:val="24"/>
          <w:szCs w:val="24"/>
          <w:vertAlign w:val="superscript"/>
        </w:rPr>
        <w:t>3</w:t>
      </w:r>
      <w:r w:rsidRPr="00D74561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D74561">
        <w:rPr>
          <w:rFonts w:ascii="Book Antiqua" w:hAnsi="Book Antiqua" w:cs="Times New Roman"/>
          <w:sz w:val="24"/>
          <w:szCs w:val="24"/>
        </w:rPr>
        <w:t>.</w:t>
      </w:r>
    </w:p>
    <w:p w:rsidR="00F06EF2" w:rsidRPr="00D74561" w:rsidRDefault="00F06EF2" w:rsidP="00032312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D74561">
        <w:rPr>
          <w:rFonts w:ascii="Book Antiqua" w:hAnsi="Book Antiqua" w:cs="Times New Roman"/>
          <w:sz w:val="24"/>
          <w:szCs w:val="24"/>
        </w:rPr>
        <w:t xml:space="preserve">In summary, in a patient with rapidly progressive and fatal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spreading to the esophagus, total stomach, and duodenum,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was identified genetically from cultures of gastric juice and blood and was considered the causative pathogen. To our knowledge, this is the first reported case of </w:t>
      </w:r>
      <w:r w:rsidRPr="00D74561">
        <w:rPr>
          <w:rFonts w:ascii="Book Antiqua" w:hAnsi="Book Antiqua" w:cs="Times New Roman"/>
          <w:i/>
          <w:sz w:val="24"/>
          <w:szCs w:val="24"/>
        </w:rPr>
        <w:t xml:space="preserve">B. </w:t>
      </w:r>
      <w:proofErr w:type="spellStart"/>
      <w:r w:rsidRPr="00D74561">
        <w:rPr>
          <w:rFonts w:ascii="Book Antiqua" w:hAnsi="Book Antiqua" w:cs="Times New Roman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relevant to intestinal infection. Even low-virulence bacilli may be a causative pathogen of gastrointestinal </w:t>
      </w:r>
      <w:proofErr w:type="spellStart"/>
      <w:r w:rsidRPr="00D74561">
        <w:rPr>
          <w:rFonts w:ascii="Book Antiqua" w:hAnsi="Book Antiqua" w:cs="Times New Roman"/>
          <w:sz w:val="24"/>
          <w:szCs w:val="24"/>
        </w:rPr>
        <w:t>phlegmonitis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in patients in an immunocompromised state.</w:t>
      </w: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:rsidR="00F06EF2" w:rsidRPr="00D74561" w:rsidRDefault="00F06EF2" w:rsidP="008A3DF6">
      <w:pPr>
        <w:widowControl/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COMMENTS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  <w:t>Case characteristics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A 74-year-old man with a history of </w:t>
      </w:r>
      <w:proofErr w:type="spell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myelofibrosis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and stage III multiple myeloma presented with</w:t>
      </w:r>
      <w:r w:rsidRPr="00D74561">
        <w:rPr>
          <w:rFonts w:ascii="Book Antiqua" w:hAnsi="Book Antiqua" w:cstheme="majorHAnsi"/>
          <w:sz w:val="24"/>
          <w:szCs w:val="24"/>
        </w:rPr>
        <w:t xml:space="preserve"> 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acute epigastric pain and nausea.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宋体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lastRenderedPageBreak/>
        <w:t>Clinical diagnosis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proofErr w:type="gramStart"/>
      <w:r w:rsidRPr="00D74561">
        <w:rPr>
          <w:rFonts w:ascii="Book Antiqua" w:hAnsi="Book Antiqua" w:cs="Arial"/>
          <w:sz w:val="24"/>
          <w:szCs w:val="24"/>
        </w:rPr>
        <w:t>L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ocal muscular guarding in the epigastric area.</w:t>
      </w:r>
      <w:proofErr w:type="gramEnd"/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Differential diagnosis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proofErr w:type="gram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Gastric perforation.</w:t>
      </w:r>
      <w:proofErr w:type="gramEnd"/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Laboratory diagnosis</w:t>
      </w:r>
    </w:p>
    <w:p w:rsidR="00F06EF2" w:rsidRPr="00D74561" w:rsidRDefault="002461B0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r w:rsidRPr="002461B0">
        <w:rPr>
          <w:rFonts w:ascii="Book Antiqua" w:eastAsia="宋体" w:hAnsi="Book Antiqua" w:cs="Arial"/>
          <w:sz w:val="24"/>
          <w:szCs w:val="24"/>
          <w:lang w:eastAsia="zh-CN"/>
        </w:rPr>
        <w:t>White blood count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was 800 cells/mm</w:t>
      </w:r>
      <w:r w:rsidR="00F06EF2" w:rsidRPr="00D74561">
        <w:rPr>
          <w:rFonts w:ascii="Book Antiqua" w:eastAsia="宋体" w:hAnsi="Book Antiqua" w:cs="Arial"/>
          <w:sz w:val="24"/>
          <w:szCs w:val="24"/>
          <w:vertAlign w:val="superscript"/>
          <w:lang w:eastAsia="zh-CN"/>
        </w:rPr>
        <w:t>3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with an absolute neutrophil count of 300 cells/mm</w:t>
      </w:r>
      <w:r w:rsidR="00F06EF2" w:rsidRPr="00D74561">
        <w:rPr>
          <w:rFonts w:ascii="Book Antiqua" w:eastAsia="宋体" w:hAnsi="Book Antiqua" w:cs="Arial"/>
          <w:sz w:val="24"/>
          <w:szCs w:val="24"/>
          <w:vertAlign w:val="superscript"/>
          <w:lang w:eastAsia="zh-CN"/>
        </w:rPr>
        <w:t>3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, blood chemistry data showed kidney and liver dysfunction, with a creatinine level of 2.6 mg/</w:t>
      </w:r>
      <w:proofErr w:type="spellStart"/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dL</w:t>
      </w:r>
      <w:proofErr w:type="spellEnd"/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, alanine aminotransferase level of 77</w:t>
      </w:r>
      <w:r>
        <w:rPr>
          <w:rFonts w:ascii="Book Antiqua" w:eastAsia="宋体" w:hAnsi="Book Antiqua" w:cs="Arial" w:hint="eastAsia"/>
          <w:sz w:val="24"/>
          <w:szCs w:val="24"/>
          <w:lang w:eastAsia="zh-CN"/>
        </w:rPr>
        <w:t xml:space="preserve"> 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IU/L, and aspartate aminotransferase level of 76 IU/L, and </w:t>
      </w:r>
      <w:r w:rsidR="00F06EF2" w:rsidRPr="00D74561">
        <w:rPr>
          <w:rFonts w:ascii="Book Antiqua" w:eastAsia="宋体" w:hAnsi="Book Antiqua" w:cs="Arial"/>
          <w:iCs/>
          <w:sz w:val="24"/>
          <w:szCs w:val="24"/>
          <w:lang w:eastAsia="zh-CN"/>
        </w:rPr>
        <w:t>arterial blood gas analysis revealed severe acidosis, with a pH of 7.14 and blood lactate level of 117 mg/</w:t>
      </w:r>
      <w:proofErr w:type="spellStart"/>
      <w:r w:rsidR="00F06EF2" w:rsidRPr="00D74561">
        <w:rPr>
          <w:rFonts w:ascii="Book Antiqua" w:eastAsia="宋体" w:hAnsi="Book Antiqua" w:cs="Arial"/>
          <w:iCs/>
          <w:sz w:val="24"/>
          <w:szCs w:val="24"/>
          <w:lang w:eastAsia="zh-CN"/>
        </w:rPr>
        <w:t>dL</w:t>
      </w:r>
      <w:proofErr w:type="spellEnd"/>
      <w:r w:rsidR="00F06EF2" w:rsidRPr="00D74561">
        <w:rPr>
          <w:rFonts w:ascii="Book Antiqua" w:eastAsia="宋体" w:hAnsi="Book Antiqua" w:cs="Arial"/>
          <w:iCs/>
          <w:sz w:val="24"/>
          <w:szCs w:val="24"/>
          <w:lang w:eastAsia="zh-CN"/>
        </w:rPr>
        <w:t>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Imaging diagnosis</w:t>
      </w:r>
    </w:p>
    <w:p w:rsidR="00F06EF2" w:rsidRPr="00D74561" w:rsidRDefault="00F06EF2" w:rsidP="008A3DF6">
      <w:pPr>
        <w:spacing w:line="360" w:lineRule="auto"/>
        <w:rPr>
          <w:rFonts w:ascii="Book Antiqua" w:hAnsi="Book Antiqua" w:cs="Arial"/>
          <w:sz w:val="24"/>
          <w:szCs w:val="24"/>
        </w:rPr>
      </w:pP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Abdominal computed tomography showed progression of gastric wall hypertrophy to the lower esophagus and total stomach and duodenum and the presence of intramural gas.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Pathological diagnosis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We isolated </w:t>
      </w: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Bacillus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species in both blood and gastric juice cultures and confirmed </w:t>
      </w:r>
      <w:r w:rsidR="006656A4" w:rsidRPr="006656A4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Bacillus </w:t>
      </w:r>
      <w:proofErr w:type="spellStart"/>
      <w:r w:rsidR="006656A4" w:rsidRPr="006656A4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="006656A4" w:rsidRPr="006656A4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 </w:t>
      </w:r>
      <w:r w:rsidR="006656A4" w:rsidRPr="006656A4">
        <w:rPr>
          <w:rFonts w:ascii="Book Antiqua" w:eastAsia="宋体" w:hAnsi="Book Antiqua" w:cs="Arial" w:hint="eastAsia"/>
          <w:i/>
          <w:iCs/>
          <w:sz w:val="24"/>
          <w:szCs w:val="24"/>
          <w:lang w:eastAsia="zh-CN"/>
        </w:rPr>
        <w:t>(</w:t>
      </w:r>
      <w:r w:rsidR="006656A4" w:rsidRPr="006656A4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="006656A4" w:rsidRPr="006656A4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="006656A4" w:rsidRPr="006656A4">
        <w:rPr>
          <w:rFonts w:ascii="Book Antiqua" w:eastAsia="宋体" w:hAnsi="Book Antiqua" w:cs="Arial" w:hint="eastAsia"/>
          <w:i/>
          <w:iCs/>
          <w:sz w:val="24"/>
          <w:szCs w:val="24"/>
          <w:lang w:eastAsia="zh-CN"/>
        </w:rPr>
        <w:t>)</w:t>
      </w:r>
      <w:r w:rsidRPr="00D74561" w:rsidDel="00AB6236">
        <w:rPr>
          <w:rFonts w:ascii="Book Antiqua" w:eastAsia="宋体" w:hAnsi="Book Antiqua" w:cs="Arial"/>
          <w:sz w:val="24"/>
          <w:szCs w:val="24"/>
          <w:lang w:eastAsia="zh-CN"/>
        </w:rPr>
        <w:t xml:space="preserve"> 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by sequencing of PCR amplified products of the </w:t>
      </w:r>
      <w:proofErr w:type="spellStart"/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groEL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region and by detection of </w:t>
      </w: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Pr="00D74561" w:rsidDel="00AB6236">
        <w:rPr>
          <w:rFonts w:ascii="Book Antiqua" w:eastAsia="宋体" w:hAnsi="Book Antiqua" w:cs="Arial"/>
          <w:sz w:val="24"/>
          <w:szCs w:val="24"/>
          <w:lang w:eastAsia="zh-CN"/>
        </w:rPr>
        <w:t xml:space="preserve"> 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toxins.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Treatment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r w:rsidRPr="00D74561">
        <w:rPr>
          <w:rFonts w:ascii="Book Antiqua" w:hAnsi="Book Antiqua" w:cs="Arial"/>
          <w:sz w:val="24"/>
          <w:szCs w:val="24"/>
        </w:rPr>
        <w:t>The patient was treated with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mechanical ventilation and </w:t>
      </w:r>
      <w:proofErr w:type="spell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meropenem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(1 g </w:t>
      </w:r>
      <w:r w:rsidR="006656A4">
        <w:rPr>
          <w:rFonts w:ascii="Times New Roman" w:eastAsia="宋体" w:hAnsi="Times New Roman" w:cs="Times New Roman"/>
          <w:sz w:val="24"/>
          <w:szCs w:val="24"/>
          <w:lang w:eastAsia="zh-CN"/>
        </w:rPr>
        <w:t>×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3/d intravenously) and fluid and vasopressor therapy.</w:t>
      </w:r>
    </w:p>
    <w:p w:rsidR="00F06EF2" w:rsidRPr="006656A4" w:rsidRDefault="00F06EF2" w:rsidP="008A3DF6">
      <w:pPr>
        <w:spacing w:line="360" w:lineRule="auto"/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  <w:t>Related reports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proofErr w:type="spell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Phlegmonous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gastritis is caused by bacterial infection invading the gastric wall. Many bacterial organisms such as </w:t>
      </w: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Staphylococcus</w:t>
      </w: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spp. have been implicated as etiologic agents. Immunosuppression, alcoholism, </w:t>
      </w:r>
      <w:proofErr w:type="spell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achlorhydria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, and infection are reported as predisposing factors.</w:t>
      </w:r>
      <w:r w:rsidRPr="00D74561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>Phlegmonous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involvement of the esophagus or duodenum beyond the stomach is extremely rare.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Times New Roman"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  <w:t>Term explanation</w:t>
      </w:r>
    </w:p>
    <w:p w:rsidR="00F06EF2" w:rsidRPr="00D74561" w:rsidRDefault="008D2504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bookmarkStart w:id="250" w:name="OLE_LINK149"/>
      <w:bookmarkStart w:id="251" w:name="OLE_LINK150"/>
      <w:proofErr w:type="spellStart"/>
      <w:r>
        <w:rPr>
          <w:rFonts w:ascii="Book Antiqua" w:eastAsia="宋体" w:hAnsi="Book Antiqua" w:cs="Arial" w:hint="eastAsia"/>
          <w:sz w:val="24"/>
          <w:szCs w:val="24"/>
          <w:lang w:eastAsia="zh-CN"/>
        </w:rPr>
        <w:t>G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roEL</w:t>
      </w:r>
      <w:bookmarkEnd w:id="250"/>
      <w:bookmarkEnd w:id="251"/>
      <w:proofErr w:type="spellEnd"/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, one member of the heat shock protein family, which is highly conserved and essential to </w:t>
      </w:r>
      <w:r w:rsidR="00F06EF2"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Bacillus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, and its gene are used</w:t>
      </w:r>
      <w:r w:rsidR="00F06EF2" w:rsidRPr="00D74561">
        <w:rPr>
          <w:rFonts w:ascii="Book Antiqua" w:hAnsi="Book Antiqua" w:cs="Arial"/>
          <w:sz w:val="24"/>
          <w:szCs w:val="24"/>
        </w:rPr>
        <w:t xml:space="preserve"> 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for detection and differentiation of cells belonging to the</w:t>
      </w:r>
      <w:r w:rsidR="00F06EF2"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 Bacillus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spp. group.</w:t>
      </w:r>
      <w:r>
        <w:rPr>
          <w:rFonts w:ascii="Book Antiqua" w:eastAsia="宋体" w:hAnsi="Book Antiqua" w:cs="Arial" w:hint="eastAsia"/>
          <w:sz w:val="24"/>
          <w:szCs w:val="24"/>
          <w:lang w:eastAsia="zh-CN"/>
        </w:rPr>
        <w:t xml:space="preserve"> </w:t>
      </w:r>
      <w:r w:rsidR="00F06EF2"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="00F06EF2"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="00F06EF2"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 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toxins are</w:t>
      </w:r>
      <w:r w:rsidR="00F06EF2" w:rsidRPr="00D74561">
        <w:rPr>
          <w:rFonts w:ascii="Book Antiqua" w:hAnsi="Book Antiqua"/>
          <w:sz w:val="24"/>
          <w:szCs w:val="24"/>
        </w:rPr>
        <w:t xml:space="preserve"> </w:t>
      </w:r>
      <w:r w:rsidR="00F06EF2" w:rsidRPr="00D74561">
        <w:rPr>
          <w:rFonts w:ascii="Book Antiqua" w:eastAsia="宋体" w:hAnsi="Book Antiqua" w:cs="Arial"/>
          <w:sz w:val="24"/>
          <w:szCs w:val="24"/>
          <w:lang w:eastAsia="zh-CN"/>
        </w:rPr>
        <w:t>proteins produced by a bacterium that is lethal to insects.</w:t>
      </w:r>
    </w:p>
    <w:p w:rsidR="00F06EF2" w:rsidRPr="008D2504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b/>
          <w:i/>
          <w:iCs/>
          <w:sz w:val="24"/>
          <w:szCs w:val="24"/>
          <w:lang w:eastAsia="zh-CN"/>
        </w:rPr>
        <w:t>Experiences and lessons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Arial"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We demonstrated for the first time data relevant to intestinal infection by </w:t>
      </w: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. The data suggest that </w:t>
      </w: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Pr="00D74561">
        <w:rPr>
          <w:rFonts w:ascii="Book Antiqua" w:eastAsia="宋体" w:hAnsi="Book Antiqua" w:cs="Arial"/>
          <w:sz w:val="24"/>
          <w:szCs w:val="24"/>
          <w:lang w:eastAsia="zh-CN"/>
        </w:rPr>
        <w:t xml:space="preserve"> may have been one of the causes of the lethal pathological condition that occurred in a patient in an immunocompromised state.</w:t>
      </w: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</w:pPr>
    </w:p>
    <w:p w:rsidR="00F06EF2" w:rsidRPr="00D74561" w:rsidRDefault="00F06EF2" w:rsidP="008A3DF6">
      <w:pPr>
        <w:spacing w:line="360" w:lineRule="auto"/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</w:pPr>
      <w:r w:rsidRPr="00D74561">
        <w:rPr>
          <w:rFonts w:ascii="Book Antiqua" w:eastAsia="宋体" w:hAnsi="Book Antiqua" w:cs="Times New Roman"/>
          <w:b/>
          <w:i/>
          <w:iCs/>
          <w:sz w:val="24"/>
          <w:szCs w:val="24"/>
          <w:lang w:eastAsia="zh-CN"/>
        </w:rPr>
        <w:lastRenderedPageBreak/>
        <w:t>Peer review</w:t>
      </w:r>
    </w:p>
    <w:p w:rsidR="00F06EF2" w:rsidRDefault="00F06EF2" w:rsidP="008A3DF6">
      <w:pPr>
        <w:widowControl/>
        <w:spacing w:line="360" w:lineRule="auto"/>
        <w:rPr>
          <w:rFonts w:ascii="Book Antiqua" w:eastAsia="宋体" w:hAnsi="Book Antiqua" w:cs="Times New Roman"/>
          <w:sz w:val="24"/>
          <w:szCs w:val="24"/>
          <w:lang w:eastAsia="zh-CN"/>
        </w:rPr>
      </w:pPr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 xml:space="preserve">B. </w:t>
      </w:r>
      <w:proofErr w:type="spellStart"/>
      <w:r w:rsidRPr="00D74561">
        <w:rPr>
          <w:rFonts w:ascii="Book Antiqua" w:eastAsia="宋体" w:hAnsi="Book Antiqua" w:cs="Arial"/>
          <w:i/>
          <w:iCs/>
          <w:sz w:val="24"/>
          <w:szCs w:val="24"/>
          <w:lang w:eastAsia="zh-CN"/>
        </w:rPr>
        <w:t>thuringiensis</w:t>
      </w:r>
      <w:proofErr w:type="spellEnd"/>
      <w:r w:rsidRPr="00D74561">
        <w:rPr>
          <w:rFonts w:ascii="Book Antiqua" w:hAnsi="Book Antiqua" w:cs="Times New Roman"/>
          <w:sz w:val="24"/>
          <w:szCs w:val="24"/>
        </w:rPr>
        <w:t xml:space="preserve"> was a relatively mild pathogen in the blood of this patient. Based on the previous history of this individual, the immunosuppressive status of the patient is a good reason to explain the fatal outcome caused by a relatively mild pathogen.</w:t>
      </w:r>
    </w:p>
    <w:p w:rsidR="004E58D4" w:rsidRPr="004E58D4" w:rsidRDefault="004E58D4" w:rsidP="008A3DF6">
      <w:pPr>
        <w:widowControl/>
        <w:spacing w:line="360" w:lineRule="auto"/>
        <w:rPr>
          <w:rFonts w:ascii="Book Antiqua" w:eastAsia="宋体" w:hAnsi="Book Antiqua" w:cs="Times New Roman"/>
          <w:sz w:val="24"/>
          <w:szCs w:val="24"/>
          <w:lang w:eastAsia="zh-CN"/>
        </w:rPr>
      </w:pPr>
    </w:p>
    <w:p w:rsidR="00F06EF2" w:rsidRDefault="00F06EF2" w:rsidP="008C572B">
      <w:pPr>
        <w:widowControl/>
        <w:spacing w:line="360" w:lineRule="auto"/>
        <w:rPr>
          <w:rFonts w:ascii="Book Antiqua" w:eastAsia="宋体" w:hAnsi="Book Antiqua" w:cs="Times New Roman"/>
          <w:b/>
          <w:sz w:val="24"/>
          <w:szCs w:val="24"/>
          <w:lang w:eastAsia="zh-CN"/>
        </w:rPr>
      </w:pPr>
      <w:r w:rsidRPr="00D74561">
        <w:rPr>
          <w:rFonts w:ascii="Book Antiqua" w:hAnsi="Book Antiqua" w:cs="Times New Roman"/>
          <w:b/>
          <w:sz w:val="24"/>
          <w:szCs w:val="24"/>
        </w:rPr>
        <w:t>REFERENCES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94"/>
      </w:tblGrid>
      <w:tr w:rsidR="008C572B" w:rsidRPr="008C572B">
        <w:trPr>
          <w:tblCellSpacing w:w="15" w:type="dxa"/>
        </w:trPr>
        <w:tc>
          <w:tcPr>
            <w:tcW w:w="0" w:type="auto"/>
            <w:vAlign w:val="center"/>
            <w:hideMark/>
          </w:tcPr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1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Durie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 xml:space="preserve"> BG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Salmon SE. A clinical staging system for multiple myeloma. Correlation of measured myeloma cell mass with presenting clinical features, response to treatment, and survival.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Cancer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1975;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36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842-854 [PMID: 1182674 DOI: 10.1002/1097-0142(197509)36: 3&lt;842: : AID-CNCR2820360303&gt;3.0.CO; 2-U]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2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>Cruveilhier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 xml:space="preserve"> J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.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Traite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d'anatomie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pathologique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generale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vol. 4. Paris: Masson et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Cie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, 1862: 485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3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Yun CH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Cheng SM,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Sheu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CI, Huang JK. Acute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esophagitis: an unusual case (2005: 8b).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Eur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Radiol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2005;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15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2380-2381 [PMID: 16323265 DOI: 10.1007/s00330-005-2842-6]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4 </w:t>
            </w:r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>Yu T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Sekiguchi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Y, Nakamura K,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Tsuzawa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T. Emphysematous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esophago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-gastro-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duodenitis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successfully treated by conservative therapy. </w:t>
            </w:r>
            <w:r w:rsidRPr="008C572B">
              <w:rPr>
                <w:rFonts w:ascii="Book Antiqua" w:eastAsia="宋体" w:hAnsi="Book Antiqua" w:cs="宋体"/>
                <w:i/>
                <w:kern w:val="0"/>
                <w:sz w:val="24"/>
                <w:szCs w:val="24"/>
                <w:lang w:eastAsia="zh-CN"/>
              </w:rPr>
              <w:t xml:space="preserve">Gastroenterological Endoscopy 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2005; </w:t>
            </w:r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>47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978-985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5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>Nagami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 xml:space="preserve"> H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Tanaka T, Yano S. A case of acute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phlegmonitis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of the esophagus, total stomach and duodenum.</w:t>
            </w:r>
            <w:r w:rsidRPr="008C572B">
              <w:rPr>
                <w:rFonts w:ascii="Book Antiqua" w:eastAsia="宋体" w:hAnsi="Book Antiqua" w:cs="宋体"/>
                <w:i/>
                <w:kern w:val="0"/>
                <w:sz w:val="24"/>
                <w:szCs w:val="24"/>
                <w:lang w:eastAsia="zh-CN"/>
              </w:rPr>
              <w:t xml:space="preserve"> Gastroenterology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2008; </w:t>
            </w:r>
            <w:r w:rsidRPr="008C572B">
              <w:rPr>
                <w:rFonts w:ascii="Book Antiqua" w:eastAsia="宋体" w:hAnsi="Book Antiqua" w:cs="宋体"/>
                <w:b/>
                <w:kern w:val="0"/>
                <w:sz w:val="24"/>
                <w:szCs w:val="24"/>
                <w:lang w:eastAsia="zh-CN"/>
              </w:rPr>
              <w:t>46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601-606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6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Kim HS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Hwang JH, Hong SS, Chang WH, Kim HJ, Chang YW, Kwon KH, Choi DL. Acute diffuse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esophagogastritis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: a case report.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J Korean Med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Sci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2010;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25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1532-1535 [PMID: 20890440 DOI: 10.3346/jkms.2010.25.10.1532]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7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Park CW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Kim A, Cha SW, Jung SH, Yang HW, Lee YJ, Lee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HIe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Kim SH, Kim YH. A case of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 associated with marked gastric distension.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Gut Liver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2010;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4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415-418 [PMID: 20981225 DOI: 10.5009/gnl.2010.4.3.415]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8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Sood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 xml:space="preserve"> BP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Kalra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N,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Suri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S. CT features of acute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gastritis.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Clin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Imaging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</w:t>
            </w:r>
            <w:r w:rsidR="007C1254">
              <w:rPr>
                <w:rFonts w:ascii="Book Antiqua" w:eastAsia="宋体" w:hAnsi="Book Antiqua" w:cs="宋体" w:hint="eastAsia"/>
                <w:kern w:val="0"/>
                <w:sz w:val="24"/>
                <w:szCs w:val="24"/>
                <w:lang w:eastAsia="zh-CN"/>
              </w:rPr>
              <w:t>2000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24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287-288 [PMID: 11331158 DOI: 10.1016/S0899-7071(00)00216-3]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9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Bron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 xml:space="preserve"> BA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Deyhle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P,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Pelloni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S,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Krejs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GJ,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Siebenmann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RE, Blum AL.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lastRenderedPageBreak/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 diagnosed by endoscopic snare biopsy.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Am J Dig Dis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1977;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22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729-733 [PMID: 879141 DOI: 10.1007/BF01078356]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10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Schultz MJ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van der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Hulst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RW,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Tytgat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GN. Acute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gastritis.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Gastrointest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Endosc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1996;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44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80-83 [PMID: 8836724 DOI: 10.1016/S0016-5107(96)70236-5]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11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Yu QQ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, Tariq A, Unger SW, Cabello-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Inchausti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B, Robinson MJ.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 associated with Kaposi sarcoma: a case report and review of the literature.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Arch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Pathol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Lab Med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2004;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128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801-803 [PMID: 15214817 DOI: 10.1043/1543-2165(2004)128&lt; 801: PGAWKS&gt; 2.0.CO; 2]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12 </w:t>
            </w:r>
            <w:proofErr w:type="spellStart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Sanahuja</w:t>
            </w:r>
            <w:proofErr w:type="spellEnd"/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 xml:space="preserve"> G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Banakar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R,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Twyman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RM,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Capell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T,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Christou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P. Bacillus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thuringiensis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: a century of research, development and commercial applications. </w:t>
            </w:r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Plant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Biotechnol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J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2011;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9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283-300 [PMID: 21375687 DOI: 10.1111/j.1467-7652.2011.00595.x]</w:t>
            </w:r>
          </w:p>
          <w:p w:rsidR="008C572B" w:rsidRPr="008C572B" w:rsidRDefault="008C572B" w:rsidP="008C572B">
            <w:pPr>
              <w:widowControl/>
              <w:jc w:val="left"/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</w:pP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13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Kim GY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, Ward J,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Henessey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B,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Peji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J,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Godell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C,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Desta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H,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Arlin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S,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Tzagournis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J, Thomas F. </w:t>
            </w:r>
            <w:proofErr w:type="spellStart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Phlegmonous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gastritis: case report and review.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Gastrointest</w:t>
            </w:r>
            <w:proofErr w:type="spellEnd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8C572B">
              <w:rPr>
                <w:rFonts w:ascii="Book Antiqua" w:eastAsia="宋体" w:hAnsi="Book Antiqua" w:cs="宋体"/>
                <w:i/>
                <w:iCs/>
                <w:kern w:val="0"/>
                <w:sz w:val="24"/>
                <w:szCs w:val="24"/>
                <w:lang w:eastAsia="zh-CN"/>
              </w:rPr>
              <w:t>Endosc</w:t>
            </w:r>
            <w:proofErr w:type="spellEnd"/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 xml:space="preserve"> 2005; </w:t>
            </w:r>
            <w:r w:rsidRPr="008C572B">
              <w:rPr>
                <w:rFonts w:ascii="Book Antiqua" w:eastAsia="宋体" w:hAnsi="Book Antiqua" w:cs="宋体"/>
                <w:b/>
                <w:bCs/>
                <w:kern w:val="0"/>
                <w:sz w:val="24"/>
                <w:szCs w:val="24"/>
                <w:lang w:eastAsia="zh-CN"/>
              </w:rPr>
              <w:t>61</w:t>
            </w:r>
            <w:r w:rsidRPr="008C572B">
              <w:rPr>
                <w:rFonts w:ascii="Book Antiqua" w:eastAsia="宋体" w:hAnsi="Book Antiqua" w:cs="宋体"/>
                <w:kern w:val="0"/>
                <w:sz w:val="24"/>
                <w:szCs w:val="24"/>
                <w:lang w:eastAsia="zh-CN"/>
              </w:rPr>
              <w:t>: 168-174 [PMID: 15672083 DOI: 10.1016/S0016-5107(04)02217-5]</w:t>
            </w:r>
          </w:p>
        </w:tc>
      </w:tr>
    </w:tbl>
    <w:p w:rsidR="006F4A11" w:rsidRPr="00AC037F" w:rsidRDefault="006F4A11" w:rsidP="001F1C9F">
      <w:pPr>
        <w:pStyle w:val="1"/>
        <w:spacing w:line="360" w:lineRule="auto"/>
        <w:ind w:left="360" w:right="600"/>
        <w:jc w:val="right"/>
        <w:rPr>
          <w:rFonts w:ascii="Book Antiqua" w:hAnsi="Book Antiqua"/>
          <w:b/>
          <w:bCs/>
          <w:lang w:eastAsia="zh-CN"/>
        </w:rPr>
      </w:pPr>
      <w:bookmarkStart w:id="252" w:name="OLE_LINK139"/>
      <w:bookmarkStart w:id="253" w:name="OLE_LINK142"/>
      <w:bookmarkStart w:id="254" w:name="OLE_LINK187"/>
      <w:r w:rsidRPr="006F4A11">
        <w:rPr>
          <w:rFonts w:ascii="Book Antiqua" w:hAnsi="Book Antiqua" w:cs="Arial"/>
          <w:noProof/>
        </w:rPr>
        <w:lastRenderedPageBreak/>
        <w:t xml:space="preserve"> </w:t>
      </w:r>
      <w:r>
        <w:rPr>
          <w:rStyle w:val="a6"/>
          <w:rFonts w:ascii="Book Antiqua" w:hAnsi="Book Antiqua" w:cs="Arial"/>
          <w:noProof/>
        </w:rPr>
        <w:t>P-Reviewer</w:t>
      </w:r>
      <w:r w:rsidRPr="00691EF4">
        <w:rPr>
          <w:rStyle w:val="a6"/>
          <w:rFonts w:ascii="Book Antiqua" w:hAnsi="Book Antiqua" w:cs="Arial"/>
          <w:noProof/>
          <w:lang w:eastAsia="zh-CN"/>
        </w:rPr>
        <w:t>:</w:t>
      </w:r>
      <w:r w:rsidRPr="00691EF4">
        <w:rPr>
          <w:rFonts w:ascii="Book Antiqua" w:hAnsi="Book Antiqua"/>
          <w:bCs/>
        </w:rPr>
        <w:t xml:space="preserve"> </w:t>
      </w:r>
      <w:proofErr w:type="spellStart"/>
      <w:r w:rsidR="00413CAE" w:rsidRPr="00413CAE">
        <w:rPr>
          <w:rFonts w:ascii="Book Antiqua" w:hAnsi="Book Antiqua"/>
          <w:bCs/>
        </w:rPr>
        <w:t>Lukashevich</w:t>
      </w:r>
      <w:proofErr w:type="spellEnd"/>
      <w:r w:rsidR="00413CAE">
        <w:rPr>
          <w:rFonts w:ascii="Book Antiqua" w:hAnsi="Book Antiqua" w:hint="eastAsia"/>
          <w:bCs/>
          <w:lang w:eastAsia="zh-CN"/>
        </w:rPr>
        <w:t xml:space="preserve"> IS</w:t>
      </w:r>
      <w:r w:rsidR="00413CAE">
        <w:rPr>
          <w:rFonts w:ascii="Book Antiqua" w:hAnsi="Book Antiqua"/>
          <w:bCs/>
        </w:rPr>
        <w:t xml:space="preserve"> </w:t>
      </w:r>
      <w:r w:rsidRPr="00691EF4">
        <w:rPr>
          <w:rFonts w:ascii="Book Antiqua" w:hAnsi="Book Antiqua"/>
          <w:b/>
          <w:bCs/>
        </w:rPr>
        <w:t>S-Editor</w:t>
      </w:r>
      <w:r w:rsidRPr="00691EF4">
        <w:rPr>
          <w:rFonts w:ascii="Book Antiqua" w:hAnsi="Book Antiqua"/>
          <w:b/>
          <w:bCs/>
          <w:lang w:eastAsia="zh-CN"/>
        </w:rPr>
        <w:t>:</w:t>
      </w:r>
      <w:r>
        <w:rPr>
          <w:rFonts w:ascii="Book Antiqua" w:hAnsi="Book Antiqua" w:hint="eastAsia"/>
          <w:b/>
          <w:bCs/>
          <w:lang w:eastAsia="zh-CN"/>
        </w:rPr>
        <w:t xml:space="preserve"> </w:t>
      </w:r>
      <w:r w:rsidRPr="006F4A11">
        <w:rPr>
          <w:rFonts w:ascii="Book Antiqua" w:hAnsi="Book Antiqua" w:hint="eastAsia"/>
          <w:bCs/>
          <w:lang w:eastAsia="zh-CN"/>
        </w:rPr>
        <w:t>Yu J</w:t>
      </w:r>
      <w:r w:rsidRPr="00691EF4">
        <w:rPr>
          <w:rFonts w:ascii="Book Antiqua" w:hAnsi="Book Antiqua"/>
          <w:bCs/>
        </w:rPr>
        <w:t xml:space="preserve"> </w:t>
      </w:r>
      <w:r w:rsidRPr="00691EF4">
        <w:rPr>
          <w:rFonts w:ascii="Book Antiqua" w:hAnsi="Book Antiqua"/>
          <w:b/>
          <w:bCs/>
        </w:rPr>
        <w:t>L-Editor</w:t>
      </w:r>
      <w:r w:rsidRPr="00691EF4">
        <w:rPr>
          <w:rFonts w:ascii="Book Antiqua" w:hAnsi="Book Antiqua"/>
          <w:b/>
          <w:bCs/>
          <w:lang w:eastAsia="zh-CN"/>
        </w:rPr>
        <w:t>:</w:t>
      </w:r>
      <w:r w:rsidRPr="00691EF4">
        <w:rPr>
          <w:rFonts w:ascii="Book Antiqua" w:hAnsi="Book Antiqua"/>
          <w:b/>
          <w:bCs/>
        </w:rPr>
        <w:t xml:space="preserve">   E-Editor</w:t>
      </w:r>
      <w:bookmarkEnd w:id="252"/>
      <w:r w:rsidRPr="00691EF4">
        <w:rPr>
          <w:rFonts w:ascii="Book Antiqua" w:hAnsi="Book Antiqua"/>
          <w:b/>
          <w:bCs/>
          <w:lang w:eastAsia="zh-CN"/>
        </w:rPr>
        <w:t>:</w:t>
      </w:r>
      <w:bookmarkEnd w:id="253"/>
      <w:bookmarkEnd w:id="254"/>
    </w:p>
    <w:p w:rsidR="008C572B" w:rsidRDefault="00551B96" w:rsidP="008C572B">
      <w:pPr>
        <w:widowControl/>
        <w:spacing w:line="360" w:lineRule="auto"/>
        <w:rPr>
          <w:rFonts w:ascii="Book Antiqua" w:eastAsia="宋体" w:hAnsi="Book Antiqua" w:cs="Times New Roman"/>
          <w:b/>
          <w:sz w:val="24"/>
          <w:szCs w:val="24"/>
          <w:lang w:eastAsia="zh-CN"/>
        </w:rPr>
      </w:pPr>
      <w:r>
        <w:rPr>
          <w:rFonts w:ascii="Book Antiqua" w:eastAsia="宋体" w:hAnsi="Book Antiqua" w:cs="Times New Roman" w:hint="eastAsia"/>
          <w:b/>
          <w:sz w:val="24"/>
          <w:szCs w:val="24"/>
          <w:lang w:eastAsia="zh-CN"/>
        </w:rPr>
        <w:t>A                              B</w:t>
      </w:r>
    </w:p>
    <w:p w:rsidR="00D47DCE" w:rsidRDefault="00D47DCE" w:rsidP="008C572B">
      <w:pPr>
        <w:widowControl/>
        <w:spacing w:line="360" w:lineRule="auto"/>
        <w:rPr>
          <w:rFonts w:ascii="Book Antiqua" w:eastAsia="宋体" w:hAnsi="Book Antiqua" w:cs="Times New Roman"/>
          <w:b/>
          <w:sz w:val="24"/>
          <w:szCs w:val="24"/>
          <w:lang w:eastAsia="zh-CN"/>
        </w:rPr>
      </w:pPr>
      <w:r>
        <w:rPr>
          <w:rFonts w:ascii="Book Antiqua" w:eastAsia="宋体" w:hAnsi="Book Antiqua" w:cs="Times New Roman"/>
          <w:b/>
          <w:noProof/>
          <w:sz w:val="24"/>
          <w:szCs w:val="24"/>
          <w:lang w:eastAsia="zh-CN"/>
        </w:rPr>
        <w:lastRenderedPageBreak/>
        <w:drawing>
          <wp:inline distT="0" distB="0" distL="0" distR="0">
            <wp:extent cx="4648200" cy="4219575"/>
            <wp:effectExtent l="0" t="0" r="0" b="9525"/>
            <wp:docPr id="1" name="图片 1" descr="C:\Users\baishideng-2014\Desktop\修改完\13383\13383-Figures\WJG FIG1v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ishideng-2014\Desktop\修改完\13383\13383-Figures\WJG FIG1v.tif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B96" w:rsidRPr="00D47DCE" w:rsidRDefault="00551B96" w:rsidP="008C572B">
      <w:pPr>
        <w:widowControl/>
        <w:spacing w:line="360" w:lineRule="auto"/>
        <w:rPr>
          <w:rFonts w:ascii="Book Antiqua" w:eastAsia="宋体" w:hAnsi="Book Antiqua" w:cs="Times New Roman"/>
          <w:b/>
          <w:sz w:val="24"/>
          <w:szCs w:val="24"/>
          <w:lang w:eastAsia="zh-CN"/>
        </w:rPr>
      </w:pPr>
      <w:r>
        <w:rPr>
          <w:rFonts w:ascii="Book Antiqua" w:eastAsia="宋体" w:hAnsi="Book Antiqua" w:cs="Times New Roman" w:hint="eastAsia"/>
          <w:b/>
          <w:sz w:val="24"/>
          <w:szCs w:val="24"/>
          <w:lang w:eastAsia="zh-CN"/>
        </w:rPr>
        <w:t>C                                 D</w:t>
      </w:r>
    </w:p>
    <w:p w:rsidR="00F06EF2" w:rsidRPr="00D74561" w:rsidRDefault="00F06EF2" w:rsidP="001F1C9F">
      <w:pPr>
        <w:tabs>
          <w:tab w:val="left" w:pos="426"/>
        </w:tabs>
        <w:spacing w:line="360" w:lineRule="auto"/>
        <w:rPr>
          <w:rFonts w:ascii="Book Antiqua" w:hAnsi="Book Antiqua"/>
          <w:sz w:val="24"/>
          <w:szCs w:val="24"/>
        </w:rPr>
      </w:pPr>
      <w:r w:rsidRPr="00D74561">
        <w:rPr>
          <w:rFonts w:ascii="Book Antiqua" w:hAnsi="Book Antiqua"/>
          <w:b/>
          <w:sz w:val="24"/>
          <w:szCs w:val="24"/>
        </w:rPr>
        <w:t xml:space="preserve">Figure 1 </w:t>
      </w:r>
      <w:r w:rsidRPr="00D74561">
        <w:rPr>
          <w:rFonts w:ascii="Book Antiqua" w:hAnsi="Book Antiqua"/>
          <w:b/>
          <w:bCs/>
          <w:sz w:val="24"/>
          <w:szCs w:val="24"/>
        </w:rPr>
        <w:t>Abdominal computed tomography images show rapid progression of gastric wall hypertrophy.</w:t>
      </w:r>
      <w:r w:rsidRPr="00D74561">
        <w:rPr>
          <w:rFonts w:ascii="Book Antiqua" w:hAnsi="Book Antiqua"/>
          <w:sz w:val="24"/>
          <w:szCs w:val="24"/>
        </w:rPr>
        <w:t xml:space="preserve"> Twenty days before onset </w:t>
      </w:r>
      <w:r w:rsidR="00F2122D" w:rsidRPr="00F2122D">
        <w:rPr>
          <w:rFonts w:ascii="Book Antiqua" w:hAnsi="Book Antiqua"/>
          <w:sz w:val="24"/>
          <w:szCs w:val="24"/>
        </w:rPr>
        <w:t>(A)</w:t>
      </w:r>
      <w:r w:rsidR="00F2122D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F2122D">
        <w:rPr>
          <w:rFonts w:ascii="Book Antiqua" w:hAnsi="Book Antiqua"/>
          <w:sz w:val="24"/>
          <w:szCs w:val="24"/>
        </w:rPr>
        <w:t>and</w:t>
      </w:r>
      <w:r w:rsidRPr="00D74561">
        <w:rPr>
          <w:rFonts w:ascii="Book Antiqua" w:hAnsi="Book Antiqua"/>
          <w:sz w:val="24"/>
          <w:szCs w:val="24"/>
        </w:rPr>
        <w:t xml:space="preserve"> at 4 h</w:t>
      </w:r>
      <w:r w:rsidR="00F2122D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F2122D" w:rsidRPr="00F2122D">
        <w:rPr>
          <w:rFonts w:ascii="Book Antiqua" w:eastAsia="宋体" w:hAnsi="Book Antiqua"/>
          <w:sz w:val="24"/>
          <w:szCs w:val="24"/>
          <w:lang w:eastAsia="zh-CN"/>
        </w:rPr>
        <w:t>(B)</w:t>
      </w:r>
      <w:r w:rsidRPr="00D74561">
        <w:rPr>
          <w:rFonts w:ascii="Book Antiqua" w:hAnsi="Book Antiqua"/>
          <w:sz w:val="24"/>
          <w:szCs w:val="24"/>
        </w:rPr>
        <w:t>, 6 h</w:t>
      </w:r>
      <w:r w:rsidR="00F2122D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F2122D" w:rsidRPr="00F2122D">
        <w:rPr>
          <w:rFonts w:ascii="Book Antiqua" w:hAnsi="Book Antiqua"/>
          <w:sz w:val="24"/>
          <w:szCs w:val="24"/>
        </w:rPr>
        <w:t>(C)</w:t>
      </w:r>
      <w:r w:rsidRPr="00D74561">
        <w:rPr>
          <w:rFonts w:ascii="Book Antiqua" w:hAnsi="Book Antiqua"/>
          <w:sz w:val="24"/>
          <w:szCs w:val="24"/>
        </w:rPr>
        <w:t>, and 10 h</w:t>
      </w:r>
      <w:r w:rsidR="00F2122D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F2122D" w:rsidRPr="00F2122D">
        <w:rPr>
          <w:rFonts w:ascii="Book Antiqua" w:eastAsia="宋体" w:hAnsi="Book Antiqua"/>
          <w:sz w:val="24"/>
          <w:szCs w:val="24"/>
          <w:lang w:eastAsia="zh-CN"/>
        </w:rPr>
        <w:t xml:space="preserve">(D) </w:t>
      </w:r>
      <w:r w:rsidRPr="00D74561">
        <w:rPr>
          <w:rFonts w:ascii="Book Antiqua" w:hAnsi="Book Antiqua"/>
          <w:sz w:val="24"/>
          <w:szCs w:val="24"/>
        </w:rPr>
        <w:t>after onset. Arrowheads in (D) indicate intramural gas.</w:t>
      </w:r>
    </w:p>
    <w:p w:rsidR="00F06EF2" w:rsidRDefault="00F06EF2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D47DCE" w:rsidRPr="00D47DCE" w:rsidRDefault="00937D45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>
        <w:rPr>
          <w:rFonts w:ascii="Book Antiqua" w:eastAsia="宋体" w:hAnsi="Book Antiqua" w:hint="eastAsia"/>
          <w:sz w:val="24"/>
          <w:szCs w:val="24"/>
          <w:lang w:eastAsia="zh-CN"/>
        </w:rPr>
        <w:t>A                              B</w:t>
      </w:r>
    </w:p>
    <w:p w:rsidR="00D47DCE" w:rsidRDefault="00D47DCE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>
        <w:rPr>
          <w:rFonts w:ascii="Book Antiqua" w:eastAsia="宋体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>
            <wp:extent cx="4648200" cy="4143375"/>
            <wp:effectExtent l="0" t="0" r="0" b="9525"/>
            <wp:docPr id="2" name="图片 2" descr="C:\Users\baishideng-2014\Desktop\修改完\13383\13383-Figures\WJG　FIG２v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ishideng-2014\Desktop\修改完\13383\13383-Figures\WJG　FIG２v.tif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D45" w:rsidRDefault="00937D45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>
        <w:rPr>
          <w:rFonts w:ascii="Book Antiqua" w:eastAsia="宋体" w:hAnsi="Book Antiqua" w:hint="eastAsia"/>
          <w:b/>
          <w:sz w:val="24"/>
          <w:szCs w:val="24"/>
          <w:lang w:eastAsia="zh-CN"/>
        </w:rPr>
        <w:t>C                              D</w:t>
      </w:r>
    </w:p>
    <w:p w:rsidR="00F06EF2" w:rsidRPr="00D74561" w:rsidRDefault="00F06EF2" w:rsidP="001F1C9F">
      <w:pPr>
        <w:tabs>
          <w:tab w:val="left" w:pos="426"/>
        </w:tabs>
        <w:spacing w:line="360" w:lineRule="auto"/>
        <w:rPr>
          <w:rFonts w:ascii="Book Antiqua" w:hAnsi="Book Antiqua"/>
          <w:sz w:val="24"/>
          <w:szCs w:val="24"/>
        </w:rPr>
      </w:pPr>
      <w:r w:rsidRPr="00D74561">
        <w:rPr>
          <w:rFonts w:ascii="Book Antiqua" w:hAnsi="Book Antiqua"/>
          <w:b/>
          <w:sz w:val="24"/>
          <w:szCs w:val="24"/>
        </w:rPr>
        <w:t xml:space="preserve">Figure 2 </w:t>
      </w:r>
      <w:r w:rsidRPr="00D74561">
        <w:rPr>
          <w:rFonts w:ascii="Book Antiqua" w:hAnsi="Book Antiqua"/>
          <w:b/>
          <w:bCs/>
          <w:sz w:val="24"/>
          <w:szCs w:val="24"/>
        </w:rPr>
        <w:t>Endoscopy images show extensive mucosal ischemic change and extension of the necrosis.</w:t>
      </w:r>
      <w:r w:rsidR="00653B0E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/>
          <w:sz w:val="24"/>
          <w:szCs w:val="24"/>
        </w:rPr>
        <w:t>A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="00653B0E">
        <w:rPr>
          <w:rFonts w:ascii="Book Antiqua" w:hAnsi="Book Antiqua"/>
          <w:sz w:val="24"/>
          <w:szCs w:val="24"/>
        </w:rPr>
        <w:t xml:space="preserve"> Lower esophagus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653B0E" w:rsidRPr="00D74561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/>
          <w:sz w:val="24"/>
          <w:szCs w:val="24"/>
        </w:rPr>
        <w:t>B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Pr="00D74561">
        <w:rPr>
          <w:rFonts w:ascii="Book Antiqua" w:hAnsi="Book Antiqua"/>
          <w:sz w:val="24"/>
          <w:szCs w:val="24"/>
        </w:rPr>
        <w:t xml:space="preserve"> Cardia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653B0E">
        <w:rPr>
          <w:rFonts w:ascii="Book Antiqua" w:hAnsi="Book Antiqua"/>
          <w:sz w:val="24"/>
          <w:szCs w:val="24"/>
        </w:rPr>
        <w:t xml:space="preserve"> C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Pr="00D74561">
        <w:rPr>
          <w:rFonts w:ascii="Book Antiqua" w:hAnsi="Book Antiqua"/>
          <w:sz w:val="24"/>
          <w:szCs w:val="24"/>
        </w:rPr>
        <w:t xml:space="preserve"> Gastric corpus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653B0E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/>
          <w:sz w:val="24"/>
          <w:szCs w:val="24"/>
        </w:rPr>
        <w:t>D</w:t>
      </w:r>
      <w:r w:rsidR="00653B0E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Pr="00D74561">
        <w:rPr>
          <w:rFonts w:ascii="Book Antiqua" w:hAnsi="Book Antiqua"/>
          <w:sz w:val="24"/>
          <w:szCs w:val="24"/>
        </w:rPr>
        <w:t xml:space="preserve"> Duodenum.</w:t>
      </w:r>
    </w:p>
    <w:p w:rsidR="00F06EF2" w:rsidRDefault="00F06EF2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D47DCE" w:rsidRPr="00D47DCE" w:rsidRDefault="00D47DCE" w:rsidP="001F1C9F">
      <w:pPr>
        <w:tabs>
          <w:tab w:val="left" w:pos="426"/>
        </w:tabs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>
        <w:rPr>
          <w:rFonts w:ascii="Book Antiqua" w:eastAsia="宋体" w:hAnsi="Book Antiqua"/>
          <w:noProof/>
          <w:sz w:val="24"/>
          <w:szCs w:val="24"/>
          <w:lang w:eastAsia="zh-CN"/>
        </w:rPr>
        <w:lastRenderedPageBreak/>
        <w:drawing>
          <wp:inline distT="0" distB="0" distL="0" distR="0">
            <wp:extent cx="4648200" cy="3771900"/>
            <wp:effectExtent l="0" t="0" r="0" b="0"/>
            <wp:docPr id="3" name="图片 3" descr="C:\Users\baishideng-2014\Desktop\修改完\13383\13383-Figures\WJG FIG3v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ishideng-2014\Desktop\修改完\13383\13383-Figures\WJG FIG3v.tif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F2" w:rsidRPr="00D74561" w:rsidRDefault="00F06EF2" w:rsidP="001F1C9F">
      <w:pPr>
        <w:tabs>
          <w:tab w:val="left" w:pos="426"/>
        </w:tabs>
        <w:spacing w:line="360" w:lineRule="auto"/>
        <w:rPr>
          <w:rFonts w:ascii="Book Antiqua" w:hAnsi="Book Antiqua"/>
          <w:sz w:val="24"/>
          <w:szCs w:val="24"/>
        </w:rPr>
      </w:pPr>
      <w:r w:rsidRPr="00D74561">
        <w:rPr>
          <w:rFonts w:ascii="Book Antiqua" w:hAnsi="Book Antiqua"/>
          <w:b/>
          <w:sz w:val="24"/>
          <w:szCs w:val="24"/>
        </w:rPr>
        <w:t>Figure 3</w:t>
      </w:r>
      <w:r w:rsidRPr="00D74561">
        <w:rPr>
          <w:rFonts w:ascii="Book Antiqua" w:hAnsi="Book Antiqua"/>
          <w:sz w:val="24"/>
          <w:szCs w:val="24"/>
        </w:rPr>
        <w:t xml:space="preserve"> </w:t>
      </w:r>
      <w:r w:rsidRPr="00D74561">
        <w:rPr>
          <w:rFonts w:ascii="Book Antiqua" w:hAnsi="Book Antiqua"/>
          <w:b/>
          <w:bCs/>
          <w:sz w:val="24"/>
          <w:szCs w:val="24"/>
        </w:rPr>
        <w:t>Gram staining of gastric juice from the patient (original magnification ×</w:t>
      </w:r>
      <w:r w:rsidR="002B28C5">
        <w:rPr>
          <w:rFonts w:ascii="Book Antiqua" w:eastAsia="宋体" w:hAnsi="Book Antiqua" w:hint="eastAsia"/>
          <w:b/>
          <w:bCs/>
          <w:sz w:val="24"/>
          <w:szCs w:val="24"/>
          <w:lang w:eastAsia="zh-CN"/>
        </w:rPr>
        <w:t xml:space="preserve"> </w:t>
      </w:r>
      <w:r w:rsidRPr="00D74561">
        <w:rPr>
          <w:rFonts w:ascii="Book Antiqua" w:hAnsi="Book Antiqua"/>
          <w:b/>
          <w:bCs/>
          <w:sz w:val="24"/>
          <w:szCs w:val="24"/>
        </w:rPr>
        <w:t>1000).</w:t>
      </w:r>
      <w:r w:rsidRPr="00D74561">
        <w:rPr>
          <w:rFonts w:ascii="Book Antiqua" w:hAnsi="Book Antiqua"/>
          <w:sz w:val="24"/>
          <w:szCs w:val="24"/>
        </w:rPr>
        <w:t xml:space="preserve"> Arrows indicate </w:t>
      </w:r>
      <w:r w:rsidRPr="002B28C5">
        <w:rPr>
          <w:rFonts w:ascii="Book Antiqua" w:hAnsi="Book Antiqua"/>
          <w:i/>
          <w:sz w:val="24"/>
          <w:szCs w:val="24"/>
        </w:rPr>
        <w:t xml:space="preserve">Bacillus </w:t>
      </w:r>
      <w:proofErr w:type="spellStart"/>
      <w:r w:rsidRPr="002B28C5">
        <w:rPr>
          <w:rFonts w:ascii="Book Antiqua" w:hAnsi="Book Antiqua"/>
          <w:i/>
          <w:sz w:val="24"/>
          <w:szCs w:val="24"/>
        </w:rPr>
        <w:t>thuringiensis</w:t>
      </w:r>
      <w:proofErr w:type="spellEnd"/>
      <w:r w:rsidRPr="00D74561">
        <w:rPr>
          <w:rFonts w:ascii="Book Antiqua" w:hAnsi="Book Antiqua"/>
          <w:sz w:val="24"/>
          <w:szCs w:val="24"/>
        </w:rPr>
        <w:t>.</w:t>
      </w:r>
    </w:p>
    <w:p w:rsidR="00F06EF2" w:rsidRPr="00D74561" w:rsidRDefault="00F06EF2" w:rsidP="001F1C9F">
      <w:pPr>
        <w:pStyle w:val="a4"/>
        <w:tabs>
          <w:tab w:val="left" w:pos="426"/>
        </w:tabs>
        <w:spacing w:line="360" w:lineRule="auto"/>
        <w:ind w:left="0"/>
        <w:rPr>
          <w:rFonts w:ascii="Book Antiqua" w:hAnsi="Book Antiqua"/>
          <w:sz w:val="24"/>
          <w:szCs w:val="24"/>
        </w:rPr>
      </w:pPr>
    </w:p>
    <w:p w:rsidR="003378F5" w:rsidRPr="00D74561" w:rsidRDefault="003378F5" w:rsidP="001F1C9F">
      <w:pPr>
        <w:spacing w:line="360" w:lineRule="auto"/>
        <w:rPr>
          <w:rFonts w:ascii="Book Antiqua" w:hAnsi="Book Antiqua"/>
          <w:sz w:val="24"/>
          <w:szCs w:val="24"/>
        </w:rPr>
      </w:pPr>
    </w:p>
    <w:sectPr w:rsidR="003378F5" w:rsidRPr="00D74561" w:rsidSect="00350422">
      <w:footerReference w:type="default" r:id="rId11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290D" w:rsidRDefault="00EF290D">
      <w:r>
        <w:separator/>
      </w:r>
    </w:p>
  </w:endnote>
  <w:endnote w:type="continuationSeparator" w:id="0">
    <w:p w:rsidR="00EF290D" w:rsidRDefault="00EF29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幼圆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9818058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1497C" w:rsidRDefault="00F06EF2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96DA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1497C" w:rsidRDefault="00596DA9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290D" w:rsidRDefault="00EF290D">
      <w:r>
        <w:separator/>
      </w:r>
    </w:p>
  </w:footnote>
  <w:footnote w:type="continuationSeparator" w:id="0">
    <w:p w:rsidR="00EF290D" w:rsidRDefault="00EF29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9926FC"/>
    <w:multiLevelType w:val="hybridMultilevel"/>
    <w:tmpl w:val="621E8284"/>
    <w:lvl w:ilvl="0" w:tplc="4E0A65F8">
      <w:start w:val="4"/>
      <w:numFmt w:val="decimal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removePersonalInformation/>
  <w:removeDateAndTime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EF2"/>
    <w:rsid w:val="00032312"/>
    <w:rsid w:val="00095F19"/>
    <w:rsid w:val="001210CE"/>
    <w:rsid w:val="00133996"/>
    <w:rsid w:val="00166B16"/>
    <w:rsid w:val="001F1C9F"/>
    <w:rsid w:val="002461B0"/>
    <w:rsid w:val="00270852"/>
    <w:rsid w:val="002B28C5"/>
    <w:rsid w:val="002B2BC8"/>
    <w:rsid w:val="002B2EF3"/>
    <w:rsid w:val="002C5C14"/>
    <w:rsid w:val="002F143F"/>
    <w:rsid w:val="003378F5"/>
    <w:rsid w:val="003D5BD3"/>
    <w:rsid w:val="00413CAE"/>
    <w:rsid w:val="004E58D4"/>
    <w:rsid w:val="005264D1"/>
    <w:rsid w:val="00551B96"/>
    <w:rsid w:val="005826D2"/>
    <w:rsid w:val="00596DA9"/>
    <w:rsid w:val="006277DF"/>
    <w:rsid w:val="00653B0E"/>
    <w:rsid w:val="006656A4"/>
    <w:rsid w:val="006802F3"/>
    <w:rsid w:val="006941FF"/>
    <w:rsid w:val="006E6215"/>
    <w:rsid w:val="006F4A11"/>
    <w:rsid w:val="006F52E7"/>
    <w:rsid w:val="00737AA5"/>
    <w:rsid w:val="00790D44"/>
    <w:rsid w:val="007C1254"/>
    <w:rsid w:val="00867ACB"/>
    <w:rsid w:val="008A3DF6"/>
    <w:rsid w:val="008C53D5"/>
    <w:rsid w:val="008C572B"/>
    <w:rsid w:val="008D2504"/>
    <w:rsid w:val="008E78DF"/>
    <w:rsid w:val="009050AD"/>
    <w:rsid w:val="00937D45"/>
    <w:rsid w:val="009500A3"/>
    <w:rsid w:val="00A07385"/>
    <w:rsid w:val="00AA0E07"/>
    <w:rsid w:val="00B000A0"/>
    <w:rsid w:val="00B33E31"/>
    <w:rsid w:val="00B434ED"/>
    <w:rsid w:val="00BD717D"/>
    <w:rsid w:val="00BD799F"/>
    <w:rsid w:val="00BF0B53"/>
    <w:rsid w:val="00BF2575"/>
    <w:rsid w:val="00D47DCE"/>
    <w:rsid w:val="00D74561"/>
    <w:rsid w:val="00DE445D"/>
    <w:rsid w:val="00EC58CB"/>
    <w:rsid w:val="00EF290D"/>
    <w:rsid w:val="00F06EF2"/>
    <w:rsid w:val="00F2122D"/>
    <w:rsid w:val="00F50874"/>
    <w:rsid w:val="00F51168"/>
    <w:rsid w:val="00F54AE9"/>
    <w:rsid w:val="00F644A6"/>
    <w:rsid w:val="00FD0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EF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rsid w:val="00F06EF2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脚 Char"/>
    <w:basedOn w:val="a0"/>
    <w:link w:val="a3"/>
    <w:uiPriority w:val="99"/>
    <w:rsid w:val="00F06EF2"/>
  </w:style>
  <w:style w:type="paragraph" w:styleId="a4">
    <w:name w:val="List Paragraph"/>
    <w:basedOn w:val="a"/>
    <w:uiPriority w:val="34"/>
    <w:qFormat/>
    <w:rsid w:val="00F06EF2"/>
    <w:pPr>
      <w:ind w:left="720"/>
      <w:contextualSpacing/>
    </w:pPr>
  </w:style>
  <w:style w:type="paragraph" w:styleId="a5">
    <w:name w:val="header"/>
    <w:basedOn w:val="a"/>
    <w:link w:val="Char0"/>
    <w:uiPriority w:val="99"/>
    <w:unhideWhenUsed/>
    <w:rsid w:val="00867ACB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眉 Char"/>
    <w:basedOn w:val="a0"/>
    <w:link w:val="a5"/>
    <w:uiPriority w:val="99"/>
    <w:rsid w:val="00867ACB"/>
  </w:style>
  <w:style w:type="paragraph" w:customStyle="1" w:styleId="p0">
    <w:name w:val="p0"/>
    <w:basedOn w:val="a"/>
    <w:rsid w:val="006E6215"/>
    <w:pPr>
      <w:widowControl/>
      <w:spacing w:line="240" w:lineRule="atLeast"/>
      <w:jc w:val="left"/>
    </w:pPr>
    <w:rPr>
      <w:rFonts w:ascii="Century" w:eastAsia="宋体" w:hAnsi="Century" w:cs="宋体"/>
      <w:kern w:val="0"/>
      <w:szCs w:val="21"/>
      <w:lang w:eastAsia="zh-CN"/>
    </w:rPr>
  </w:style>
  <w:style w:type="character" w:styleId="a6">
    <w:name w:val="Strong"/>
    <w:uiPriority w:val="22"/>
    <w:qFormat/>
    <w:rsid w:val="006F4A11"/>
    <w:rPr>
      <w:rFonts w:cs="Times New Roman"/>
      <w:b/>
      <w:bCs/>
    </w:rPr>
  </w:style>
  <w:style w:type="paragraph" w:customStyle="1" w:styleId="1">
    <w:name w:val="列出段落1"/>
    <w:basedOn w:val="a"/>
    <w:rsid w:val="006F4A11"/>
    <w:pPr>
      <w:widowControl/>
      <w:ind w:left="720"/>
      <w:contextualSpacing/>
      <w:jc w:val="left"/>
    </w:pPr>
    <w:rPr>
      <w:rFonts w:ascii="Cambria" w:eastAsia="宋体" w:hAnsi="Cambria" w:cs="Times New Roman"/>
      <w:kern w:val="0"/>
      <w:sz w:val="24"/>
      <w:szCs w:val="24"/>
    </w:rPr>
  </w:style>
  <w:style w:type="paragraph" w:styleId="a7">
    <w:name w:val="Balloon Text"/>
    <w:basedOn w:val="a"/>
    <w:link w:val="Char1"/>
    <w:uiPriority w:val="99"/>
    <w:semiHidden/>
    <w:unhideWhenUsed/>
    <w:rsid w:val="00D47DCE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D47DC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EF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rsid w:val="00F06EF2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脚 Char"/>
    <w:basedOn w:val="a0"/>
    <w:link w:val="a3"/>
    <w:uiPriority w:val="99"/>
    <w:rsid w:val="00F06EF2"/>
  </w:style>
  <w:style w:type="paragraph" w:styleId="a4">
    <w:name w:val="List Paragraph"/>
    <w:basedOn w:val="a"/>
    <w:uiPriority w:val="34"/>
    <w:qFormat/>
    <w:rsid w:val="00F06EF2"/>
    <w:pPr>
      <w:ind w:left="720"/>
      <w:contextualSpacing/>
    </w:pPr>
  </w:style>
  <w:style w:type="paragraph" w:styleId="a5">
    <w:name w:val="header"/>
    <w:basedOn w:val="a"/>
    <w:link w:val="Char0"/>
    <w:uiPriority w:val="99"/>
    <w:unhideWhenUsed/>
    <w:rsid w:val="00867ACB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眉 Char"/>
    <w:basedOn w:val="a0"/>
    <w:link w:val="a5"/>
    <w:uiPriority w:val="99"/>
    <w:rsid w:val="00867ACB"/>
  </w:style>
  <w:style w:type="paragraph" w:customStyle="1" w:styleId="p0">
    <w:name w:val="p0"/>
    <w:basedOn w:val="a"/>
    <w:rsid w:val="006E6215"/>
    <w:pPr>
      <w:widowControl/>
      <w:spacing w:line="240" w:lineRule="atLeast"/>
      <w:jc w:val="left"/>
    </w:pPr>
    <w:rPr>
      <w:rFonts w:ascii="Century" w:eastAsia="宋体" w:hAnsi="Century" w:cs="宋体"/>
      <w:kern w:val="0"/>
      <w:szCs w:val="21"/>
      <w:lang w:eastAsia="zh-CN"/>
    </w:rPr>
  </w:style>
  <w:style w:type="character" w:styleId="a6">
    <w:name w:val="Strong"/>
    <w:uiPriority w:val="22"/>
    <w:qFormat/>
    <w:rsid w:val="006F4A11"/>
    <w:rPr>
      <w:rFonts w:cs="Times New Roman"/>
      <w:b/>
      <w:bCs/>
    </w:rPr>
  </w:style>
  <w:style w:type="paragraph" w:customStyle="1" w:styleId="1">
    <w:name w:val="列出段落1"/>
    <w:basedOn w:val="a"/>
    <w:rsid w:val="006F4A11"/>
    <w:pPr>
      <w:widowControl/>
      <w:ind w:left="720"/>
      <w:contextualSpacing/>
      <w:jc w:val="left"/>
    </w:pPr>
    <w:rPr>
      <w:rFonts w:ascii="Cambria" w:eastAsia="宋体" w:hAnsi="Cambria" w:cs="Times New Roman"/>
      <w:kern w:val="0"/>
      <w:sz w:val="24"/>
      <w:szCs w:val="24"/>
    </w:rPr>
  </w:style>
  <w:style w:type="paragraph" w:styleId="a7">
    <w:name w:val="Balloon Text"/>
    <w:basedOn w:val="a"/>
    <w:link w:val="Char1"/>
    <w:uiPriority w:val="99"/>
    <w:semiHidden/>
    <w:unhideWhenUsed/>
    <w:rsid w:val="00D47DCE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D47DC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596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75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0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2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43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95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0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2271</Words>
  <Characters>12948</Characters>
  <Application>Microsoft Office Word</Application>
  <DocSecurity>0</DocSecurity>
  <Lines>107</Lines>
  <Paragraphs>30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2014-12-19T18:02:00Z</dcterms:created>
  <dcterms:modified xsi:type="dcterms:W3CDTF">2014-12-22T01:22:00Z</dcterms:modified>
</cp:coreProperties>
</file>