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27DFF" w14:textId="6F23EF7E" w:rsidR="00652D58" w:rsidRPr="00FC73BB" w:rsidRDefault="00652D58" w:rsidP="002B7779">
      <w:pPr>
        <w:spacing w:line="360" w:lineRule="auto"/>
        <w:jc w:val="both"/>
        <w:rPr>
          <w:rFonts w:ascii="Book Antiqua" w:hAnsi="Book Antiqua"/>
          <w:b/>
        </w:rPr>
      </w:pPr>
      <w:r w:rsidRPr="00FC73BB">
        <w:rPr>
          <w:rFonts w:ascii="Book Antiqua" w:hAnsi="Book Antiqua"/>
          <w:b/>
        </w:rPr>
        <w:t xml:space="preserve">Name of journal: </w:t>
      </w:r>
      <w:r w:rsidRPr="00FC73BB">
        <w:rPr>
          <w:rFonts w:ascii="Book Antiqua" w:hAnsi="Book Antiqua"/>
          <w:b/>
          <w:i/>
        </w:rPr>
        <w:t xml:space="preserve">World Journal of </w:t>
      </w:r>
      <w:proofErr w:type="spellStart"/>
      <w:r w:rsidRPr="00FC73BB">
        <w:rPr>
          <w:rFonts w:ascii="Book Antiqua" w:hAnsi="Book Antiqua"/>
          <w:b/>
          <w:i/>
        </w:rPr>
        <w:t>Hepatology</w:t>
      </w:r>
      <w:proofErr w:type="spellEnd"/>
    </w:p>
    <w:p w14:paraId="0538882A" w14:textId="34E713A5" w:rsidR="00652D58" w:rsidRPr="00FC73BB" w:rsidRDefault="00652D58" w:rsidP="002B7779">
      <w:pPr>
        <w:spacing w:line="360" w:lineRule="auto"/>
        <w:jc w:val="both"/>
        <w:rPr>
          <w:rFonts w:ascii="Book Antiqua" w:eastAsia="宋体" w:hAnsi="Book Antiqua"/>
          <w:b/>
          <w:lang w:eastAsia="zh-CN"/>
        </w:rPr>
      </w:pPr>
      <w:r w:rsidRPr="00FC73BB">
        <w:rPr>
          <w:rFonts w:ascii="Book Antiqua" w:hAnsi="Book Antiqua"/>
          <w:b/>
        </w:rPr>
        <w:t xml:space="preserve">ESPS Manuscript NO: </w:t>
      </w:r>
      <w:r w:rsidR="00A54469" w:rsidRPr="00FC73BB">
        <w:rPr>
          <w:rFonts w:ascii="Book Antiqua" w:eastAsia="宋体" w:hAnsi="Book Antiqua"/>
          <w:b/>
          <w:lang w:eastAsia="zh-CN"/>
        </w:rPr>
        <w:t>13454</w:t>
      </w:r>
    </w:p>
    <w:p w14:paraId="64CC75B8" w14:textId="37755A62" w:rsidR="00652D58" w:rsidRPr="00FC73BB" w:rsidRDefault="00652D58" w:rsidP="002B7779">
      <w:pPr>
        <w:spacing w:line="360" w:lineRule="auto"/>
        <w:jc w:val="both"/>
        <w:rPr>
          <w:rFonts w:ascii="Book Antiqua" w:eastAsia="宋体" w:hAnsi="Book Antiqua"/>
          <w:b/>
          <w:lang w:eastAsia="zh-CN"/>
        </w:rPr>
      </w:pPr>
      <w:r w:rsidRPr="00FC73BB">
        <w:rPr>
          <w:rFonts w:ascii="Book Antiqua" w:hAnsi="Book Antiqua"/>
          <w:b/>
        </w:rPr>
        <w:t xml:space="preserve">Columns: </w:t>
      </w:r>
      <w:r w:rsidR="002B7779" w:rsidRPr="00FC73BB">
        <w:rPr>
          <w:rFonts w:ascii="Book Antiqua" w:eastAsia="宋体" w:hAnsi="Book Antiqua" w:hint="eastAsia"/>
          <w:b/>
          <w:lang w:eastAsia="zh-CN"/>
        </w:rPr>
        <w:t>REVIEW</w:t>
      </w:r>
    </w:p>
    <w:p w14:paraId="0AA0ADC2" w14:textId="77777777" w:rsidR="00205C87" w:rsidRPr="00FC73BB" w:rsidRDefault="00205C87" w:rsidP="002B7779">
      <w:pPr>
        <w:spacing w:line="360" w:lineRule="auto"/>
        <w:jc w:val="both"/>
        <w:rPr>
          <w:rFonts w:ascii="Book Antiqua" w:eastAsia="宋体" w:hAnsi="Book Antiqua"/>
          <w:lang w:eastAsia="zh-CN"/>
        </w:rPr>
      </w:pPr>
    </w:p>
    <w:p w14:paraId="06E21A56" w14:textId="539B38A7" w:rsidR="00B74909" w:rsidRPr="00FC73BB" w:rsidRDefault="003342F2" w:rsidP="002B7779">
      <w:pPr>
        <w:spacing w:line="360" w:lineRule="auto"/>
        <w:jc w:val="both"/>
        <w:rPr>
          <w:rFonts w:ascii="Book Antiqua" w:eastAsia="宋体" w:hAnsi="Book Antiqua"/>
          <w:b/>
          <w:lang w:eastAsia="zh-CN"/>
        </w:rPr>
      </w:pPr>
      <w:r w:rsidRPr="00FC73BB">
        <w:rPr>
          <w:rFonts w:ascii="Book Antiqua" w:hAnsi="Book Antiqua"/>
          <w:b/>
        </w:rPr>
        <w:t>Nonalcoho</w:t>
      </w:r>
      <w:r w:rsidR="00652D58" w:rsidRPr="00FC73BB">
        <w:rPr>
          <w:rFonts w:ascii="Book Antiqua" w:hAnsi="Book Antiqua"/>
          <w:b/>
        </w:rPr>
        <w:t xml:space="preserve">lic </w:t>
      </w:r>
      <w:r w:rsidR="004539D0" w:rsidRPr="00FC73BB">
        <w:rPr>
          <w:rFonts w:ascii="Book Antiqua" w:hAnsi="Book Antiqua"/>
          <w:b/>
        </w:rPr>
        <w:t>fatty liver dis</w:t>
      </w:r>
      <w:r w:rsidR="00343794" w:rsidRPr="00FC73BB">
        <w:rPr>
          <w:rFonts w:ascii="Book Antiqua" w:hAnsi="Book Antiqua"/>
          <w:b/>
        </w:rPr>
        <w:t>ease in 2015</w:t>
      </w:r>
    </w:p>
    <w:p w14:paraId="7DAEA18B" w14:textId="77777777" w:rsidR="00525D62" w:rsidRPr="00FC73BB" w:rsidRDefault="00525D62" w:rsidP="002B7779">
      <w:pPr>
        <w:spacing w:line="360" w:lineRule="auto"/>
        <w:jc w:val="both"/>
        <w:rPr>
          <w:rFonts w:ascii="Book Antiqua" w:eastAsia="宋体" w:hAnsi="Book Antiqua"/>
          <w:b/>
          <w:lang w:eastAsia="zh-CN"/>
        </w:rPr>
      </w:pPr>
    </w:p>
    <w:p w14:paraId="59A868ED" w14:textId="6EF8B7A0" w:rsidR="00525D62" w:rsidRPr="00FC73BB" w:rsidRDefault="00525D62" w:rsidP="002B7779">
      <w:pPr>
        <w:spacing w:line="360" w:lineRule="auto"/>
        <w:jc w:val="both"/>
        <w:rPr>
          <w:rFonts w:ascii="Book Antiqua" w:eastAsia="宋体" w:hAnsi="Book Antiqua"/>
          <w:lang w:eastAsia="zh-CN"/>
        </w:rPr>
      </w:pPr>
      <w:r w:rsidRPr="00FC73BB">
        <w:rPr>
          <w:rFonts w:ascii="Book Antiqua" w:hAnsi="Book Antiqua"/>
        </w:rPr>
        <w:t>Ahmed</w:t>
      </w:r>
      <w:r w:rsidRPr="00FC73BB">
        <w:rPr>
          <w:rFonts w:ascii="Book Antiqua" w:eastAsia="宋体" w:hAnsi="Book Antiqua"/>
          <w:lang w:eastAsia="zh-CN"/>
        </w:rPr>
        <w:t xml:space="preserve"> M.</w:t>
      </w:r>
      <w:r w:rsidRPr="00FC73BB">
        <w:rPr>
          <w:rFonts w:ascii="Book Antiqua" w:hAnsi="Book Antiqua"/>
        </w:rPr>
        <w:t xml:space="preserve"> Nonalcoh</w:t>
      </w:r>
      <w:r w:rsidR="00651BD6" w:rsidRPr="00FC73BB">
        <w:rPr>
          <w:rFonts w:ascii="Book Antiqua" w:hAnsi="Book Antiqua"/>
        </w:rPr>
        <w:t>olic fatty liver disease in 2015</w:t>
      </w:r>
    </w:p>
    <w:p w14:paraId="02A0B85E" w14:textId="642A23FD" w:rsidR="00652D58" w:rsidRPr="00FC73BB" w:rsidRDefault="00652D58" w:rsidP="002B7779">
      <w:pPr>
        <w:spacing w:line="360" w:lineRule="auto"/>
        <w:jc w:val="both"/>
        <w:rPr>
          <w:rFonts w:ascii="Book Antiqua" w:eastAsia="宋体" w:hAnsi="Book Antiqua"/>
          <w:b/>
          <w:lang w:eastAsia="zh-CN"/>
        </w:rPr>
      </w:pPr>
    </w:p>
    <w:p w14:paraId="43A37EC8" w14:textId="6ACD99C1" w:rsidR="00112322" w:rsidRPr="00FC73BB" w:rsidRDefault="00652D58" w:rsidP="002B7779">
      <w:pPr>
        <w:spacing w:line="360" w:lineRule="auto"/>
        <w:jc w:val="both"/>
        <w:rPr>
          <w:rFonts w:ascii="Book Antiqua" w:eastAsia="宋体" w:hAnsi="Book Antiqua"/>
          <w:lang w:eastAsia="zh-CN"/>
        </w:rPr>
      </w:pPr>
      <w:r w:rsidRPr="00FC73BB">
        <w:rPr>
          <w:rFonts w:ascii="Book Antiqua" w:hAnsi="Book Antiqua"/>
        </w:rPr>
        <w:t>Monjur Ahmed</w:t>
      </w:r>
    </w:p>
    <w:p w14:paraId="7D1A3BFB" w14:textId="77777777" w:rsidR="00652D58" w:rsidRPr="00FC73BB" w:rsidRDefault="00652D58" w:rsidP="002B7779">
      <w:pPr>
        <w:spacing w:line="360" w:lineRule="auto"/>
        <w:jc w:val="both"/>
        <w:rPr>
          <w:rFonts w:ascii="Book Antiqua" w:eastAsia="宋体" w:hAnsi="Book Antiqua"/>
          <w:b/>
          <w:lang w:eastAsia="zh-CN"/>
        </w:rPr>
      </w:pPr>
    </w:p>
    <w:p w14:paraId="253D5234" w14:textId="2A5E618E" w:rsidR="00A878C1" w:rsidRPr="00FC73BB" w:rsidRDefault="00A878C1" w:rsidP="002B7779">
      <w:pPr>
        <w:spacing w:line="360" w:lineRule="auto"/>
        <w:jc w:val="both"/>
        <w:rPr>
          <w:rFonts w:ascii="Book Antiqua" w:hAnsi="Book Antiqua"/>
        </w:rPr>
      </w:pPr>
      <w:r w:rsidRPr="00FC73BB">
        <w:rPr>
          <w:rFonts w:ascii="Book Antiqua" w:hAnsi="Book Antiqua"/>
          <w:b/>
        </w:rPr>
        <w:t>Monjur Ahmed,</w:t>
      </w:r>
      <w:r w:rsidRPr="00FC73BB">
        <w:rPr>
          <w:rFonts w:ascii="Book Antiqua" w:hAnsi="Book Antiqua"/>
        </w:rPr>
        <w:t xml:space="preserve"> Division of </w:t>
      </w:r>
      <w:proofErr w:type="spellStart"/>
      <w:r w:rsidRPr="00FC73BB">
        <w:rPr>
          <w:rFonts w:ascii="Book Antiqua" w:hAnsi="Book Antiqua"/>
        </w:rPr>
        <w:t>Gastroenterolgy</w:t>
      </w:r>
      <w:proofErr w:type="spellEnd"/>
      <w:r w:rsidRPr="00FC73BB">
        <w:rPr>
          <w:rFonts w:ascii="Book Antiqua" w:hAnsi="Book Antiqua"/>
        </w:rPr>
        <w:t xml:space="preserve"> and </w:t>
      </w:r>
      <w:proofErr w:type="spellStart"/>
      <w:r w:rsidRPr="00FC73BB">
        <w:rPr>
          <w:rFonts w:ascii="Book Antiqua" w:hAnsi="Book Antiqua"/>
        </w:rPr>
        <w:t>Hepatology</w:t>
      </w:r>
      <w:proofErr w:type="spellEnd"/>
      <w:r w:rsidRPr="00FC73BB">
        <w:rPr>
          <w:rFonts w:ascii="Book Antiqua" w:hAnsi="Book Antiqua"/>
        </w:rPr>
        <w:t xml:space="preserve">, </w:t>
      </w:r>
      <w:r w:rsidR="00552F59" w:rsidRPr="00FC73BB">
        <w:rPr>
          <w:rFonts w:ascii="Book Antiqua" w:hAnsi="Book Antiqua"/>
        </w:rPr>
        <w:t>Department of Internal Medicine,</w:t>
      </w:r>
      <w:r w:rsidR="00205C87" w:rsidRPr="00FC73BB">
        <w:rPr>
          <w:rFonts w:ascii="Book Antiqua" w:eastAsia="宋体" w:hAnsi="Book Antiqua"/>
          <w:lang w:eastAsia="zh-CN"/>
        </w:rPr>
        <w:t xml:space="preserve"> </w:t>
      </w:r>
      <w:r w:rsidRPr="00FC73BB">
        <w:rPr>
          <w:rFonts w:ascii="Book Antiqua" w:hAnsi="Book Antiqua"/>
        </w:rPr>
        <w:t xml:space="preserve">Thomas Jefferson University, Philadelphia, </w:t>
      </w:r>
      <w:r w:rsidR="00112322" w:rsidRPr="00FC73BB">
        <w:rPr>
          <w:rFonts w:ascii="Book Antiqua" w:hAnsi="Book Antiqua"/>
        </w:rPr>
        <w:t>P</w:t>
      </w:r>
      <w:r w:rsidR="00205C87" w:rsidRPr="00FC73BB">
        <w:rPr>
          <w:rFonts w:ascii="Book Antiqua" w:eastAsia="宋体" w:hAnsi="Book Antiqua"/>
          <w:lang w:eastAsia="zh-CN"/>
        </w:rPr>
        <w:t xml:space="preserve">A </w:t>
      </w:r>
      <w:r w:rsidR="0078394C" w:rsidRPr="00FC73BB">
        <w:rPr>
          <w:rFonts w:ascii="Book Antiqua" w:hAnsi="Book Antiqua"/>
        </w:rPr>
        <w:t>19107</w:t>
      </w:r>
      <w:r w:rsidR="00112322" w:rsidRPr="00FC73BB">
        <w:rPr>
          <w:rFonts w:ascii="Book Antiqua" w:hAnsi="Book Antiqua"/>
        </w:rPr>
        <w:t xml:space="preserve">, </w:t>
      </w:r>
      <w:r w:rsidRPr="00FC73BB">
        <w:rPr>
          <w:rFonts w:ascii="Book Antiqua" w:hAnsi="Book Antiqua"/>
        </w:rPr>
        <w:t>U</w:t>
      </w:r>
      <w:r w:rsidR="00205C87" w:rsidRPr="00FC73BB">
        <w:rPr>
          <w:rFonts w:ascii="Book Antiqua" w:eastAsia="宋体" w:hAnsi="Book Antiqua"/>
          <w:lang w:eastAsia="zh-CN"/>
        </w:rPr>
        <w:t xml:space="preserve">nited </w:t>
      </w:r>
      <w:r w:rsidRPr="00FC73BB">
        <w:rPr>
          <w:rFonts w:ascii="Book Antiqua" w:hAnsi="Book Antiqua"/>
        </w:rPr>
        <w:t>S</w:t>
      </w:r>
      <w:r w:rsidR="00205C87" w:rsidRPr="00FC73BB">
        <w:rPr>
          <w:rFonts w:ascii="Book Antiqua" w:eastAsia="宋体" w:hAnsi="Book Antiqua"/>
          <w:lang w:eastAsia="zh-CN"/>
        </w:rPr>
        <w:t>tates</w:t>
      </w:r>
    </w:p>
    <w:p w14:paraId="40C21EFC" w14:textId="77777777" w:rsidR="00A878C1" w:rsidRPr="00FC73BB" w:rsidRDefault="00A878C1" w:rsidP="002B7779">
      <w:pPr>
        <w:spacing w:line="360" w:lineRule="auto"/>
        <w:jc w:val="both"/>
        <w:rPr>
          <w:rFonts w:ascii="Book Antiqua" w:hAnsi="Book Antiqua"/>
        </w:rPr>
      </w:pPr>
    </w:p>
    <w:p w14:paraId="3BC7D36B" w14:textId="6B235692" w:rsidR="00112322" w:rsidRPr="00FC73BB" w:rsidRDefault="00E54D95" w:rsidP="002B7779">
      <w:pPr>
        <w:spacing w:line="360" w:lineRule="auto"/>
        <w:jc w:val="both"/>
        <w:rPr>
          <w:rFonts w:ascii="Book Antiqua" w:eastAsia="宋体" w:hAnsi="Book Antiqua"/>
          <w:b/>
          <w:lang w:eastAsia="zh-CN"/>
        </w:rPr>
      </w:pPr>
      <w:r w:rsidRPr="00FC73BB">
        <w:rPr>
          <w:rFonts w:ascii="Book Antiqua" w:hAnsi="Book Antiqua"/>
          <w:b/>
        </w:rPr>
        <w:t>Author contributions:</w:t>
      </w:r>
      <w:r w:rsidRPr="00FC73BB">
        <w:rPr>
          <w:rFonts w:ascii="Book Antiqua" w:hAnsi="Book Antiqua"/>
        </w:rPr>
        <w:t xml:space="preserve"> Ahmed</w:t>
      </w:r>
      <w:r w:rsidRPr="00FC73BB">
        <w:rPr>
          <w:rFonts w:ascii="Book Antiqua" w:eastAsia="宋体" w:hAnsi="Book Antiqua"/>
          <w:lang w:eastAsia="zh-CN"/>
        </w:rPr>
        <w:t xml:space="preserve"> M solely contributed to this work.</w:t>
      </w:r>
    </w:p>
    <w:p w14:paraId="06B7D9E3" w14:textId="77777777" w:rsidR="00E54D95" w:rsidRPr="00FC73BB" w:rsidRDefault="00E54D95" w:rsidP="002B7779">
      <w:pPr>
        <w:spacing w:line="360" w:lineRule="auto"/>
        <w:jc w:val="both"/>
        <w:rPr>
          <w:rFonts w:ascii="Book Antiqua" w:eastAsia="宋体" w:hAnsi="Book Antiqua"/>
          <w:lang w:eastAsia="zh-CN"/>
        </w:rPr>
      </w:pPr>
    </w:p>
    <w:p w14:paraId="7A8CE60F" w14:textId="522F933D" w:rsidR="00E54D95" w:rsidRPr="00FC73BB" w:rsidRDefault="00E54D95" w:rsidP="002B7779">
      <w:pPr>
        <w:spacing w:line="360" w:lineRule="auto"/>
        <w:jc w:val="both"/>
        <w:rPr>
          <w:rFonts w:ascii="Book Antiqua" w:hAnsi="Book Antiqua" w:cs="Garamond"/>
        </w:rPr>
      </w:pPr>
      <w:r w:rsidRPr="00FC73BB">
        <w:rPr>
          <w:rFonts w:ascii="Book Antiqua" w:hAnsi="Book Antiqua" w:cs="TimesNewRomanPS-BoldItalicMT"/>
          <w:b/>
          <w:bCs/>
          <w:iCs/>
        </w:rPr>
        <w:t xml:space="preserve">Conflict-of-interest: </w:t>
      </w:r>
      <w:r w:rsidRPr="00FC73BB">
        <w:rPr>
          <w:rFonts w:ascii="Book Antiqua" w:hAnsi="Book Antiqua"/>
        </w:rPr>
        <w:t>None to declare.</w:t>
      </w:r>
    </w:p>
    <w:p w14:paraId="0A62CF01" w14:textId="77777777" w:rsidR="00E54D95" w:rsidRPr="00FC73BB" w:rsidRDefault="00E54D95" w:rsidP="002B7779">
      <w:pPr>
        <w:spacing w:line="360" w:lineRule="auto"/>
        <w:jc w:val="both"/>
        <w:rPr>
          <w:rFonts w:ascii="Book Antiqua" w:hAnsi="Book Antiqua" w:cs="Garamond"/>
        </w:rPr>
      </w:pPr>
    </w:p>
    <w:p w14:paraId="3D67A055" w14:textId="77777777" w:rsidR="002B7779" w:rsidRPr="00FC73BB" w:rsidRDefault="002B7779" w:rsidP="002B7779">
      <w:pPr>
        <w:spacing w:line="360" w:lineRule="auto"/>
        <w:jc w:val="both"/>
        <w:rPr>
          <w:rFonts w:ascii="Book Antiqua" w:hAnsi="Book Antiqua"/>
        </w:rPr>
      </w:pPr>
      <w:bookmarkStart w:id="0" w:name="OLE_LINK507"/>
      <w:bookmarkStart w:id="1" w:name="OLE_LINK506"/>
      <w:bookmarkStart w:id="2" w:name="OLE_LINK496"/>
      <w:bookmarkStart w:id="3" w:name="OLE_LINK479"/>
      <w:r w:rsidRPr="00FC73BB">
        <w:rPr>
          <w:rFonts w:ascii="Book Antiqua" w:hAnsi="Book Antiqua"/>
          <w:b/>
        </w:rPr>
        <w:t xml:space="preserve">Open-Access: </w:t>
      </w:r>
      <w:r w:rsidRPr="00FC73BB">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FC73BB">
          <w:rPr>
            <w:rStyle w:val="Hyperlink"/>
            <w:rFonts w:ascii="Book Antiqua" w:hAnsi="Book Antiqua"/>
            <w:color w:val="auto"/>
          </w:rPr>
          <w:t>http://creativecommons.org/licenses/by-nc/4.0/</w:t>
        </w:r>
      </w:hyperlink>
      <w:bookmarkEnd w:id="0"/>
      <w:bookmarkEnd w:id="1"/>
      <w:bookmarkEnd w:id="2"/>
      <w:bookmarkEnd w:id="3"/>
    </w:p>
    <w:p w14:paraId="5815752A" w14:textId="77777777" w:rsidR="00E54D95" w:rsidRPr="00FC73BB" w:rsidRDefault="00E54D95" w:rsidP="002B7779">
      <w:pPr>
        <w:spacing w:line="360" w:lineRule="auto"/>
        <w:jc w:val="both"/>
        <w:rPr>
          <w:rFonts w:ascii="Book Antiqua" w:eastAsia="宋体" w:hAnsi="Book Antiqua"/>
          <w:lang w:eastAsia="zh-CN"/>
        </w:rPr>
      </w:pPr>
    </w:p>
    <w:p w14:paraId="26D38B16" w14:textId="2CE73E7B" w:rsidR="00112322" w:rsidRPr="00FC73BB" w:rsidRDefault="00205C87" w:rsidP="002B7779">
      <w:pPr>
        <w:spacing w:line="360" w:lineRule="auto"/>
        <w:jc w:val="both"/>
        <w:rPr>
          <w:rFonts w:ascii="Book Antiqua" w:eastAsia="宋体" w:hAnsi="Book Antiqua"/>
          <w:b/>
          <w:lang w:eastAsia="zh-CN"/>
        </w:rPr>
      </w:pPr>
      <w:r w:rsidRPr="00FC73BB">
        <w:rPr>
          <w:rFonts w:ascii="Book Antiqua" w:hAnsi="Book Antiqua"/>
          <w:b/>
        </w:rPr>
        <w:t>Correspondence to:</w:t>
      </w:r>
      <w:r w:rsidRPr="00FC73BB">
        <w:rPr>
          <w:rFonts w:ascii="Book Antiqua" w:eastAsia="宋体" w:hAnsi="Book Antiqua"/>
          <w:b/>
          <w:lang w:eastAsia="zh-CN"/>
        </w:rPr>
        <w:t xml:space="preserve"> </w:t>
      </w:r>
      <w:proofErr w:type="spellStart"/>
      <w:r w:rsidR="00A878C1" w:rsidRPr="00FC73BB">
        <w:rPr>
          <w:rFonts w:ascii="Book Antiqua" w:hAnsi="Book Antiqua"/>
          <w:b/>
        </w:rPr>
        <w:t>Monjur</w:t>
      </w:r>
      <w:proofErr w:type="spellEnd"/>
      <w:r w:rsidR="00A878C1" w:rsidRPr="00FC73BB">
        <w:rPr>
          <w:rFonts w:ascii="Book Antiqua" w:hAnsi="Book Antiqua"/>
          <w:b/>
        </w:rPr>
        <w:t xml:space="preserve"> Ahmed, MD</w:t>
      </w:r>
      <w:r w:rsidRPr="00FC73BB">
        <w:rPr>
          <w:rFonts w:ascii="Book Antiqua" w:eastAsia="宋体" w:hAnsi="Book Antiqua"/>
          <w:b/>
          <w:lang w:eastAsia="zh-CN"/>
        </w:rPr>
        <w:t xml:space="preserve">, </w:t>
      </w:r>
      <w:r w:rsidRPr="00FC73BB">
        <w:rPr>
          <w:rFonts w:ascii="Book Antiqua" w:hAnsi="Book Antiqua"/>
          <w:b/>
        </w:rPr>
        <w:t>FRCP</w:t>
      </w:r>
      <w:r w:rsidRPr="00FC73BB">
        <w:rPr>
          <w:rFonts w:ascii="Book Antiqua" w:eastAsia="宋体" w:hAnsi="Book Antiqua"/>
          <w:b/>
          <w:lang w:eastAsia="zh-CN"/>
        </w:rPr>
        <w:t xml:space="preserve">, </w:t>
      </w:r>
      <w:r w:rsidR="00112322" w:rsidRPr="00FC73BB">
        <w:rPr>
          <w:rFonts w:ascii="Book Antiqua" w:hAnsi="Book Antiqua"/>
        </w:rPr>
        <w:t xml:space="preserve">Division of Gastroenterology and </w:t>
      </w:r>
      <w:proofErr w:type="spellStart"/>
      <w:r w:rsidR="00112322" w:rsidRPr="00FC73BB">
        <w:rPr>
          <w:rFonts w:ascii="Book Antiqua" w:hAnsi="Book Antiqua"/>
        </w:rPr>
        <w:t>Hepatology</w:t>
      </w:r>
      <w:proofErr w:type="spellEnd"/>
      <w:r w:rsidRPr="00FC73BB">
        <w:rPr>
          <w:rFonts w:ascii="Book Antiqua" w:eastAsia="宋体" w:hAnsi="Book Antiqua"/>
          <w:lang w:eastAsia="zh-CN"/>
        </w:rPr>
        <w:t>,</w:t>
      </w:r>
      <w:r w:rsidRPr="00FC73BB">
        <w:rPr>
          <w:rFonts w:ascii="Book Antiqua" w:eastAsia="宋体" w:hAnsi="Book Antiqua"/>
          <w:b/>
          <w:lang w:eastAsia="zh-CN"/>
        </w:rPr>
        <w:t xml:space="preserve"> </w:t>
      </w:r>
      <w:r w:rsidR="00112322" w:rsidRPr="00FC73BB">
        <w:rPr>
          <w:rFonts w:ascii="Book Antiqua" w:hAnsi="Book Antiqua"/>
        </w:rPr>
        <w:t>Department of Internal Medicine</w:t>
      </w:r>
      <w:r w:rsidRPr="00FC73BB">
        <w:rPr>
          <w:rFonts w:ascii="Book Antiqua" w:eastAsia="宋体" w:hAnsi="Book Antiqua"/>
          <w:lang w:eastAsia="zh-CN"/>
        </w:rPr>
        <w:t>,</w:t>
      </w:r>
      <w:r w:rsidRPr="00FC73BB">
        <w:rPr>
          <w:rFonts w:ascii="Book Antiqua" w:eastAsia="宋体" w:hAnsi="Book Antiqua"/>
          <w:b/>
          <w:lang w:eastAsia="zh-CN"/>
        </w:rPr>
        <w:t xml:space="preserve"> </w:t>
      </w:r>
      <w:r w:rsidR="00112322" w:rsidRPr="00FC73BB">
        <w:rPr>
          <w:rFonts w:ascii="Book Antiqua" w:hAnsi="Book Antiqua"/>
        </w:rPr>
        <w:t>Thomas Jefferson University</w:t>
      </w:r>
      <w:r w:rsidRPr="00FC73BB">
        <w:rPr>
          <w:rFonts w:ascii="Book Antiqua" w:eastAsia="宋体" w:hAnsi="Book Antiqua"/>
          <w:lang w:eastAsia="zh-CN"/>
        </w:rPr>
        <w:t>,</w:t>
      </w:r>
      <w:r w:rsidR="004539D0" w:rsidRPr="00FC73BB">
        <w:rPr>
          <w:rFonts w:ascii="Book Antiqua" w:eastAsia="宋体" w:hAnsi="Book Antiqua"/>
          <w:b/>
          <w:lang w:eastAsia="zh-CN"/>
        </w:rPr>
        <w:t xml:space="preserve"> </w:t>
      </w:r>
      <w:r w:rsidR="00A878C1" w:rsidRPr="00FC73BB">
        <w:rPr>
          <w:rFonts w:ascii="Book Antiqua" w:hAnsi="Book Antiqua"/>
        </w:rPr>
        <w:t>132 South 10</w:t>
      </w:r>
      <w:r w:rsidR="00A878C1" w:rsidRPr="00FC73BB">
        <w:rPr>
          <w:rFonts w:ascii="Book Antiqua" w:hAnsi="Book Antiqua"/>
          <w:vertAlign w:val="superscript"/>
        </w:rPr>
        <w:t>th</w:t>
      </w:r>
      <w:r w:rsidR="00A878C1" w:rsidRPr="00FC73BB">
        <w:rPr>
          <w:rFonts w:ascii="Book Antiqua" w:hAnsi="Book Antiqua"/>
        </w:rPr>
        <w:t xml:space="preserve"> Street, Suite 480, Main Building, Philadelphia</w:t>
      </w:r>
      <w:r w:rsidRPr="00FC73BB">
        <w:rPr>
          <w:rFonts w:ascii="Book Antiqua" w:eastAsia="宋体" w:hAnsi="Book Antiqua"/>
          <w:lang w:eastAsia="zh-CN"/>
        </w:rPr>
        <w:t xml:space="preserve">, </w:t>
      </w:r>
      <w:r w:rsidR="00A878C1" w:rsidRPr="00FC73BB">
        <w:rPr>
          <w:rFonts w:ascii="Book Antiqua" w:hAnsi="Book Antiqua"/>
        </w:rPr>
        <w:t>PA 19107, U</w:t>
      </w:r>
      <w:r w:rsidRPr="00FC73BB">
        <w:rPr>
          <w:rFonts w:ascii="Book Antiqua" w:eastAsia="宋体" w:hAnsi="Book Antiqua"/>
          <w:lang w:eastAsia="zh-CN"/>
        </w:rPr>
        <w:t xml:space="preserve">nited </w:t>
      </w:r>
      <w:r w:rsidR="00A878C1" w:rsidRPr="00FC73BB">
        <w:rPr>
          <w:rFonts w:ascii="Book Antiqua" w:hAnsi="Book Antiqua"/>
        </w:rPr>
        <w:t>S</w:t>
      </w:r>
      <w:r w:rsidRPr="00FC73BB">
        <w:rPr>
          <w:rFonts w:ascii="Book Antiqua" w:eastAsia="宋体" w:hAnsi="Book Antiqua"/>
          <w:lang w:eastAsia="zh-CN"/>
        </w:rPr>
        <w:t>tates</w:t>
      </w:r>
      <w:r w:rsidR="00A878C1" w:rsidRPr="00FC73BB">
        <w:rPr>
          <w:rFonts w:ascii="Book Antiqua" w:hAnsi="Book Antiqua"/>
        </w:rPr>
        <w:t>.</w:t>
      </w:r>
      <w:r w:rsidRPr="00FC73BB">
        <w:rPr>
          <w:rFonts w:ascii="Book Antiqua" w:eastAsia="宋体" w:hAnsi="Book Antiqua"/>
          <w:lang w:eastAsia="zh-CN"/>
        </w:rPr>
        <w:t xml:space="preserve"> </w:t>
      </w:r>
      <w:hyperlink r:id="rId10" w:history="1">
        <w:r w:rsidR="00067689" w:rsidRPr="00FC73BB">
          <w:rPr>
            <w:rStyle w:val="Hyperlink"/>
            <w:rFonts w:ascii="Book Antiqua" w:hAnsi="Book Antiqua"/>
            <w:color w:val="auto"/>
            <w:u w:val="none"/>
          </w:rPr>
          <w:t>monjur.ahmed@jefferson.edu</w:t>
        </w:r>
      </w:hyperlink>
    </w:p>
    <w:p w14:paraId="0B0A25E4" w14:textId="77777777" w:rsidR="00205C87" w:rsidRPr="00FC73BB" w:rsidRDefault="00205C87" w:rsidP="002B7779">
      <w:pPr>
        <w:spacing w:line="360" w:lineRule="auto"/>
        <w:jc w:val="both"/>
        <w:rPr>
          <w:rFonts w:ascii="Book Antiqua" w:eastAsia="宋体" w:hAnsi="Book Antiqua"/>
          <w:b/>
          <w:lang w:eastAsia="zh-CN"/>
        </w:rPr>
      </w:pPr>
    </w:p>
    <w:p w14:paraId="4B7EB213" w14:textId="77777777" w:rsidR="002B7779" w:rsidRPr="00FC73BB" w:rsidRDefault="00067689" w:rsidP="002B7779">
      <w:pPr>
        <w:spacing w:line="360" w:lineRule="auto"/>
        <w:jc w:val="both"/>
        <w:rPr>
          <w:rFonts w:ascii="Book Antiqua" w:eastAsia="宋体" w:hAnsi="Book Antiqua"/>
          <w:lang w:eastAsia="zh-CN"/>
        </w:rPr>
      </w:pPr>
      <w:r w:rsidRPr="00FC73BB">
        <w:rPr>
          <w:rFonts w:ascii="Book Antiqua" w:hAnsi="Book Antiqua"/>
          <w:b/>
        </w:rPr>
        <w:t>Tel</w:t>
      </w:r>
      <w:r w:rsidR="00205C87" w:rsidRPr="00FC73BB">
        <w:rPr>
          <w:rFonts w:ascii="Book Antiqua" w:eastAsia="宋体" w:hAnsi="Book Antiqua"/>
          <w:b/>
          <w:lang w:eastAsia="zh-CN"/>
        </w:rPr>
        <w:t>ephone</w:t>
      </w:r>
      <w:r w:rsidRPr="00FC73BB">
        <w:rPr>
          <w:rFonts w:ascii="Book Antiqua" w:hAnsi="Book Antiqua"/>
          <w:b/>
        </w:rPr>
        <w:t>:</w:t>
      </w:r>
      <w:r w:rsidRPr="00FC73BB">
        <w:rPr>
          <w:rFonts w:ascii="Book Antiqua" w:hAnsi="Book Antiqua"/>
        </w:rPr>
        <w:t xml:space="preserve"> </w:t>
      </w:r>
      <w:r w:rsidR="00205C87" w:rsidRPr="00FC73BB">
        <w:rPr>
          <w:rFonts w:ascii="Book Antiqua" w:eastAsia="宋体" w:hAnsi="Book Antiqua"/>
          <w:lang w:eastAsia="zh-CN"/>
        </w:rPr>
        <w:t>+</w:t>
      </w:r>
      <w:r w:rsidR="00205C87" w:rsidRPr="00FC73BB">
        <w:rPr>
          <w:rFonts w:ascii="Book Antiqua" w:hAnsi="Book Antiqua"/>
        </w:rPr>
        <w:t>1-215-952</w:t>
      </w:r>
      <w:r w:rsidR="00155513" w:rsidRPr="00FC73BB">
        <w:rPr>
          <w:rFonts w:ascii="Book Antiqua" w:hAnsi="Book Antiqua"/>
        </w:rPr>
        <w:t>-</w:t>
      </w:r>
      <w:r w:rsidRPr="00FC73BB">
        <w:rPr>
          <w:rFonts w:ascii="Book Antiqua" w:hAnsi="Book Antiqua"/>
        </w:rPr>
        <w:t>1493</w:t>
      </w:r>
      <w:r w:rsidR="00205C87" w:rsidRPr="00FC73BB">
        <w:rPr>
          <w:rFonts w:ascii="Book Antiqua" w:eastAsia="宋体" w:hAnsi="Book Antiqua"/>
          <w:lang w:eastAsia="zh-CN"/>
        </w:rPr>
        <w:t xml:space="preserve"> </w:t>
      </w:r>
    </w:p>
    <w:p w14:paraId="40A5B61A" w14:textId="3908A8F3" w:rsidR="00067689" w:rsidRPr="00FC73BB" w:rsidRDefault="00067689" w:rsidP="002B7779">
      <w:pPr>
        <w:spacing w:line="360" w:lineRule="auto"/>
        <w:jc w:val="both"/>
        <w:rPr>
          <w:rFonts w:ascii="Book Antiqua" w:hAnsi="Book Antiqua"/>
        </w:rPr>
      </w:pPr>
      <w:r w:rsidRPr="00FC73BB">
        <w:rPr>
          <w:rFonts w:ascii="Book Antiqua" w:hAnsi="Book Antiqua"/>
          <w:b/>
        </w:rPr>
        <w:t>Fax:</w:t>
      </w:r>
      <w:r w:rsidRPr="00FC73BB">
        <w:rPr>
          <w:rFonts w:ascii="Book Antiqua" w:hAnsi="Book Antiqua"/>
        </w:rPr>
        <w:t xml:space="preserve"> </w:t>
      </w:r>
      <w:r w:rsidR="00FC73BB" w:rsidRPr="00FC73BB">
        <w:rPr>
          <w:rFonts w:ascii="Book Antiqua" w:eastAsia="宋体" w:hAnsi="Book Antiqua" w:hint="eastAsia"/>
          <w:lang w:eastAsia="zh-CN"/>
        </w:rPr>
        <w:t>+</w:t>
      </w:r>
      <w:r w:rsidRPr="00FC73BB">
        <w:rPr>
          <w:rFonts w:ascii="Book Antiqua" w:hAnsi="Book Antiqua"/>
        </w:rPr>
        <w:t>1-215-755-1850</w:t>
      </w:r>
    </w:p>
    <w:p w14:paraId="06307DE1" w14:textId="77777777" w:rsidR="00E54D95" w:rsidRPr="00FC73BB" w:rsidRDefault="00E54D95" w:rsidP="002B7779">
      <w:pPr>
        <w:spacing w:line="360" w:lineRule="auto"/>
        <w:jc w:val="both"/>
        <w:rPr>
          <w:rFonts w:ascii="Book Antiqua" w:eastAsia="宋体" w:hAnsi="Book Antiqua"/>
          <w:b/>
          <w:lang w:eastAsia="zh-CN"/>
        </w:rPr>
      </w:pPr>
    </w:p>
    <w:p w14:paraId="42DDDD93" w14:textId="41B75139" w:rsidR="00E54D95" w:rsidRPr="00FC73BB" w:rsidRDefault="00E54D95" w:rsidP="002B7779">
      <w:pPr>
        <w:spacing w:line="360" w:lineRule="auto"/>
        <w:jc w:val="both"/>
        <w:rPr>
          <w:rFonts w:ascii="Book Antiqua" w:hAnsi="Book Antiqua"/>
          <w:b/>
        </w:rPr>
      </w:pPr>
      <w:r w:rsidRPr="00FC73BB">
        <w:rPr>
          <w:rFonts w:ascii="Book Antiqua" w:hAnsi="Book Antiqua"/>
          <w:b/>
        </w:rPr>
        <w:t xml:space="preserve">Received: </w:t>
      </w:r>
      <w:r w:rsidRPr="00FC73BB">
        <w:rPr>
          <w:rFonts w:ascii="Book Antiqua" w:eastAsia="宋体" w:hAnsi="Book Antiqua"/>
          <w:lang w:eastAsia="zh-CN"/>
        </w:rPr>
        <w:t>August 23, 2014</w:t>
      </w:r>
      <w:r w:rsidRPr="00FC73BB">
        <w:rPr>
          <w:rFonts w:ascii="Book Antiqua" w:hAnsi="Book Antiqua"/>
        </w:rPr>
        <w:t xml:space="preserve"> </w:t>
      </w:r>
    </w:p>
    <w:p w14:paraId="548A284B" w14:textId="30B3C9D4" w:rsidR="00E54D95" w:rsidRPr="00FC73BB" w:rsidRDefault="00E54D95" w:rsidP="002B7779">
      <w:pPr>
        <w:spacing w:line="360" w:lineRule="auto"/>
        <w:jc w:val="both"/>
        <w:rPr>
          <w:rFonts w:ascii="Book Antiqua" w:hAnsi="Book Antiqua"/>
          <w:b/>
        </w:rPr>
      </w:pPr>
      <w:r w:rsidRPr="00FC73BB">
        <w:rPr>
          <w:rFonts w:ascii="Book Antiqua" w:hAnsi="Book Antiqua"/>
          <w:b/>
        </w:rPr>
        <w:t>Peer-review started:</w:t>
      </w:r>
      <w:r w:rsidRPr="00FC73BB">
        <w:rPr>
          <w:rFonts w:ascii="Book Antiqua" w:eastAsia="宋体" w:hAnsi="Book Antiqua"/>
          <w:lang w:eastAsia="zh-CN"/>
        </w:rPr>
        <w:t xml:space="preserve"> August 25, 2014</w:t>
      </w:r>
      <w:r w:rsidRPr="00FC73BB">
        <w:rPr>
          <w:rFonts w:ascii="Book Antiqua" w:hAnsi="Book Antiqua"/>
        </w:rPr>
        <w:t xml:space="preserve"> </w:t>
      </w:r>
    </w:p>
    <w:p w14:paraId="5338A18F" w14:textId="5D2C4E4D" w:rsidR="00E54D95" w:rsidRPr="00FC73BB" w:rsidRDefault="00E54D95" w:rsidP="002B7779">
      <w:pPr>
        <w:spacing w:line="360" w:lineRule="auto"/>
        <w:jc w:val="both"/>
        <w:rPr>
          <w:rFonts w:ascii="Book Antiqua" w:eastAsia="宋体" w:hAnsi="Book Antiqua"/>
          <w:b/>
          <w:lang w:eastAsia="zh-CN"/>
        </w:rPr>
      </w:pPr>
      <w:r w:rsidRPr="00FC73BB">
        <w:rPr>
          <w:rFonts w:ascii="Book Antiqua" w:hAnsi="Book Antiqua"/>
          <w:b/>
        </w:rPr>
        <w:t>First decision:</w:t>
      </w:r>
      <w:r w:rsidRPr="00FC73BB">
        <w:rPr>
          <w:rFonts w:ascii="Book Antiqua" w:eastAsia="宋体" w:hAnsi="Book Antiqua"/>
          <w:b/>
          <w:lang w:eastAsia="zh-CN"/>
        </w:rPr>
        <w:t xml:space="preserve"> </w:t>
      </w:r>
      <w:r w:rsidRPr="00FC73BB">
        <w:rPr>
          <w:rFonts w:ascii="Book Antiqua" w:eastAsia="宋体" w:hAnsi="Book Antiqua"/>
          <w:lang w:eastAsia="zh-CN"/>
        </w:rPr>
        <w:t>November 3, 2014</w:t>
      </w:r>
    </w:p>
    <w:p w14:paraId="3E9ABC66" w14:textId="45C9EF29" w:rsidR="00E54D95" w:rsidRPr="00FC73BB" w:rsidRDefault="00E54D95" w:rsidP="002B7779">
      <w:pPr>
        <w:spacing w:line="360" w:lineRule="auto"/>
        <w:jc w:val="both"/>
        <w:rPr>
          <w:rFonts w:ascii="Book Antiqua" w:eastAsia="宋体" w:hAnsi="Book Antiqua"/>
          <w:b/>
          <w:lang w:eastAsia="zh-CN"/>
        </w:rPr>
      </w:pPr>
      <w:r w:rsidRPr="00FC73BB">
        <w:rPr>
          <w:rFonts w:ascii="Book Antiqua" w:hAnsi="Book Antiqua"/>
          <w:b/>
        </w:rPr>
        <w:t xml:space="preserve">Revised: </w:t>
      </w:r>
      <w:r w:rsidR="002B7779" w:rsidRPr="00FC73BB">
        <w:rPr>
          <w:rFonts w:ascii="Book Antiqua" w:eastAsia="宋体" w:hAnsi="Book Antiqua"/>
          <w:lang w:eastAsia="zh-CN"/>
        </w:rPr>
        <w:t>April 18, 2015</w:t>
      </w:r>
    </w:p>
    <w:p w14:paraId="513A598A" w14:textId="782F557A" w:rsidR="00E54D95" w:rsidRPr="00C20706" w:rsidRDefault="00E54D95" w:rsidP="00C20706">
      <w:r w:rsidRPr="00FC73BB">
        <w:rPr>
          <w:rFonts w:ascii="Book Antiqua" w:hAnsi="Book Antiqua"/>
          <w:b/>
        </w:rPr>
        <w:t xml:space="preserve">Accepted: </w:t>
      </w:r>
      <w:r w:rsidR="00C20706">
        <w:t>April 28</w:t>
      </w:r>
      <w:r w:rsidR="00C20706">
        <w:t>, 2015</w:t>
      </w:r>
    </w:p>
    <w:p w14:paraId="4689DDB9" w14:textId="77777777" w:rsidR="00E54D95" w:rsidRPr="00FC73BB" w:rsidRDefault="00E54D95" w:rsidP="002B7779">
      <w:pPr>
        <w:spacing w:line="360" w:lineRule="auto"/>
        <w:jc w:val="both"/>
        <w:rPr>
          <w:rFonts w:ascii="Book Antiqua" w:hAnsi="Book Antiqua"/>
          <w:b/>
        </w:rPr>
      </w:pPr>
      <w:r w:rsidRPr="00FC73BB">
        <w:rPr>
          <w:rFonts w:ascii="Book Antiqua" w:hAnsi="Book Antiqua"/>
          <w:b/>
        </w:rPr>
        <w:t>Article in press:</w:t>
      </w:r>
    </w:p>
    <w:p w14:paraId="320BCCD6" w14:textId="77777777" w:rsidR="00E54D95" w:rsidRPr="00FC73BB" w:rsidRDefault="00E54D95" w:rsidP="002B7779">
      <w:pPr>
        <w:spacing w:line="360" w:lineRule="auto"/>
        <w:jc w:val="both"/>
        <w:rPr>
          <w:rFonts w:ascii="Book Antiqua" w:hAnsi="Book Antiqua"/>
          <w:b/>
        </w:rPr>
      </w:pPr>
      <w:r w:rsidRPr="00FC73BB">
        <w:rPr>
          <w:rFonts w:ascii="Book Antiqua" w:hAnsi="Book Antiqua"/>
          <w:b/>
        </w:rPr>
        <w:t xml:space="preserve">Published online: </w:t>
      </w:r>
    </w:p>
    <w:p w14:paraId="00AA3ED1" w14:textId="77777777" w:rsidR="009D11F0" w:rsidRPr="00FC73BB" w:rsidRDefault="009D11F0" w:rsidP="002B7779">
      <w:pPr>
        <w:spacing w:line="360" w:lineRule="auto"/>
        <w:jc w:val="both"/>
        <w:rPr>
          <w:rFonts w:ascii="Book Antiqua" w:hAnsi="Book Antiqua"/>
        </w:rPr>
      </w:pPr>
    </w:p>
    <w:p w14:paraId="1E155D04" w14:textId="6BE3DBAE" w:rsidR="000F19CE" w:rsidRPr="00FC73BB" w:rsidRDefault="00652D58" w:rsidP="002B7779">
      <w:pPr>
        <w:spacing w:line="360" w:lineRule="auto"/>
        <w:jc w:val="both"/>
        <w:rPr>
          <w:rFonts w:ascii="Book Antiqua" w:eastAsia="宋体" w:hAnsi="Book Antiqua"/>
          <w:b/>
          <w:lang w:eastAsia="zh-CN"/>
        </w:rPr>
      </w:pPr>
      <w:r w:rsidRPr="00FC73BB">
        <w:rPr>
          <w:rFonts w:ascii="Book Antiqua" w:hAnsi="Book Antiqua"/>
          <w:b/>
        </w:rPr>
        <w:t>Abstract</w:t>
      </w:r>
    </w:p>
    <w:p w14:paraId="6A350C78" w14:textId="7AF2663F" w:rsidR="00AB6553" w:rsidRPr="00FC73BB" w:rsidRDefault="002670C7" w:rsidP="002B7779">
      <w:pPr>
        <w:spacing w:line="360" w:lineRule="auto"/>
        <w:jc w:val="both"/>
        <w:rPr>
          <w:rFonts w:ascii="Book Antiqua" w:eastAsia="宋体" w:hAnsi="Book Antiqua"/>
          <w:lang w:eastAsia="zh-CN"/>
        </w:rPr>
      </w:pPr>
      <w:r w:rsidRPr="00FC73BB">
        <w:rPr>
          <w:rFonts w:ascii="Book Antiqua" w:hAnsi="Book Antiqua"/>
        </w:rPr>
        <w:t>There is worldwide epidemic of nonalcoholic fatty liver disease. N</w:t>
      </w:r>
      <w:r w:rsidR="00AB6553" w:rsidRPr="00FC73BB">
        <w:rPr>
          <w:rFonts w:ascii="Book Antiqua" w:hAnsi="Book Antiqua"/>
        </w:rPr>
        <w:t>onalcoholic fatty liver disease</w:t>
      </w:r>
      <w:r w:rsidR="002537EF" w:rsidRPr="00FC73BB">
        <w:rPr>
          <w:rFonts w:ascii="Book Antiqua" w:hAnsi="Book Antiqua"/>
        </w:rPr>
        <w:t xml:space="preserve"> is a clinical entity related to metabolic syndrome. </w:t>
      </w:r>
      <w:r w:rsidRPr="00FC73BB">
        <w:rPr>
          <w:rFonts w:ascii="Book Antiqua" w:hAnsi="Book Antiqua"/>
        </w:rPr>
        <w:t xml:space="preserve">Majority </w:t>
      </w:r>
      <w:r w:rsidR="002A55FD" w:rsidRPr="00FC73BB">
        <w:rPr>
          <w:rFonts w:ascii="Book Antiqua" w:hAnsi="Book Antiqua"/>
        </w:rPr>
        <w:t>of the patients are o</w:t>
      </w:r>
      <w:r w:rsidR="00E54D95" w:rsidRPr="00FC73BB">
        <w:rPr>
          <w:rFonts w:ascii="Book Antiqua" w:hAnsi="Book Antiqua"/>
        </w:rPr>
        <w:t>bese but the disease can affect</w:t>
      </w:r>
      <w:r w:rsidRPr="00FC73BB">
        <w:rPr>
          <w:rFonts w:ascii="Book Antiqua" w:hAnsi="Book Antiqua"/>
        </w:rPr>
        <w:t xml:space="preserve"> non-obese individuals</w:t>
      </w:r>
      <w:r w:rsidR="002A55FD" w:rsidRPr="00FC73BB">
        <w:rPr>
          <w:rFonts w:ascii="Book Antiqua" w:hAnsi="Book Antiqua"/>
        </w:rPr>
        <w:t xml:space="preserve"> as well</w:t>
      </w:r>
      <w:r w:rsidRPr="00FC73BB">
        <w:rPr>
          <w:rFonts w:ascii="Book Antiqua" w:hAnsi="Book Antiqua"/>
        </w:rPr>
        <w:t xml:space="preserve">. </w:t>
      </w:r>
      <w:r w:rsidR="00A61853" w:rsidRPr="00FC73BB">
        <w:rPr>
          <w:rFonts w:ascii="Book Antiqua" w:hAnsi="Book Antiqua"/>
        </w:rPr>
        <w:t xml:space="preserve">Metabolic factors and genetics play important roles in the pathogenesis of this disorder. </w:t>
      </w:r>
      <w:r w:rsidR="00C059FE" w:rsidRPr="00FC73BB">
        <w:rPr>
          <w:rFonts w:ascii="Book Antiqua" w:hAnsi="Book Antiqua"/>
        </w:rPr>
        <w:t>The spectrum of disorders included in nonalcoholic fa</w:t>
      </w:r>
      <w:r w:rsidR="00DE2CA2" w:rsidRPr="00FC73BB">
        <w:rPr>
          <w:rFonts w:ascii="Book Antiqua" w:hAnsi="Book Antiqua"/>
        </w:rPr>
        <w:t xml:space="preserve">tty liver disease are benign </w:t>
      </w:r>
      <w:proofErr w:type="spellStart"/>
      <w:r w:rsidR="00DE2CA2" w:rsidRPr="00FC73BB">
        <w:rPr>
          <w:rFonts w:ascii="Book Antiqua" w:hAnsi="Book Antiqua"/>
        </w:rPr>
        <w:t>ma</w:t>
      </w:r>
      <w:r w:rsidR="00C50693" w:rsidRPr="00FC73BB">
        <w:rPr>
          <w:rFonts w:ascii="Book Antiqua" w:hAnsi="Book Antiqua"/>
        </w:rPr>
        <w:t>crovesicular</w:t>
      </w:r>
      <w:proofErr w:type="spellEnd"/>
      <w:r w:rsidR="00C50693" w:rsidRPr="00FC73BB">
        <w:rPr>
          <w:rFonts w:ascii="Book Antiqua" w:hAnsi="Book Antiqua"/>
        </w:rPr>
        <w:t xml:space="preserve"> hepatic </w:t>
      </w:r>
      <w:proofErr w:type="spellStart"/>
      <w:r w:rsidR="00C50693" w:rsidRPr="00FC73BB">
        <w:rPr>
          <w:rFonts w:ascii="Book Antiqua" w:hAnsi="Book Antiqua"/>
        </w:rPr>
        <w:t>steatosis</w:t>
      </w:r>
      <w:proofErr w:type="spellEnd"/>
      <w:r w:rsidR="00C059FE" w:rsidRPr="00FC73BB">
        <w:rPr>
          <w:rFonts w:ascii="Book Antiqua" w:hAnsi="Book Antiqua"/>
        </w:rPr>
        <w:t xml:space="preserve">, nonalcoholic </w:t>
      </w:r>
      <w:proofErr w:type="spellStart"/>
      <w:r w:rsidR="00C059FE" w:rsidRPr="00FC73BB">
        <w:rPr>
          <w:rFonts w:ascii="Book Antiqua" w:hAnsi="Book Antiqua"/>
        </w:rPr>
        <w:t>steatohepatitis</w:t>
      </w:r>
      <w:proofErr w:type="spellEnd"/>
      <w:r w:rsidR="00C059FE" w:rsidRPr="00FC73BB">
        <w:rPr>
          <w:rFonts w:ascii="Book Antiqua" w:hAnsi="Book Antiqua"/>
        </w:rPr>
        <w:t>, hepatic fibrosis, cirrhosis of liver and hepa</w:t>
      </w:r>
      <w:r w:rsidR="00DE2CA2" w:rsidRPr="00FC73BB">
        <w:rPr>
          <w:rFonts w:ascii="Book Antiqua" w:hAnsi="Book Antiqua"/>
        </w:rPr>
        <w:t xml:space="preserve">tocellular carcinoma. </w:t>
      </w:r>
      <w:r w:rsidR="002537EF" w:rsidRPr="00FC73BB">
        <w:rPr>
          <w:rFonts w:ascii="Book Antiqua" w:hAnsi="Book Antiqua"/>
        </w:rPr>
        <w:t xml:space="preserve">Although the disease remains asymptomatic most of the time, it can slowly progress to end stage liver disease. </w:t>
      </w:r>
      <w:r w:rsidR="0008254B" w:rsidRPr="00FC73BB">
        <w:rPr>
          <w:rFonts w:ascii="Book Antiqua" w:hAnsi="Book Antiqua"/>
        </w:rPr>
        <w:t>It will be the most common indication o</w:t>
      </w:r>
      <w:r w:rsidR="00470889" w:rsidRPr="00FC73BB">
        <w:rPr>
          <w:rFonts w:ascii="Book Antiqua" w:hAnsi="Book Antiqua"/>
        </w:rPr>
        <w:t>f liver transplantation in the</w:t>
      </w:r>
      <w:r w:rsidR="0008254B" w:rsidRPr="00FC73BB">
        <w:rPr>
          <w:rFonts w:ascii="Book Antiqua" w:hAnsi="Book Antiqua"/>
        </w:rPr>
        <w:t xml:space="preserve"> future. It is diagnosed by abnormal liver chemistry, imaging studies and liver biopsy. </w:t>
      </w:r>
      <w:r w:rsidR="00D71939" w:rsidRPr="00FC73BB">
        <w:rPr>
          <w:rFonts w:ascii="Book Antiqua" w:hAnsi="Book Antiqua"/>
        </w:rPr>
        <w:t>As there are risks of potential complications during liver biopsy, many patient</w:t>
      </w:r>
      <w:r w:rsidR="00C50693" w:rsidRPr="00FC73BB">
        <w:rPr>
          <w:rFonts w:ascii="Book Antiqua" w:hAnsi="Book Antiqua"/>
        </w:rPr>
        <w:t>s</w:t>
      </w:r>
      <w:r w:rsidR="002A55FD" w:rsidRPr="00FC73BB">
        <w:rPr>
          <w:rFonts w:ascii="Book Antiqua" w:hAnsi="Book Antiqua"/>
        </w:rPr>
        <w:t xml:space="preserve"> do not opt for </w:t>
      </w:r>
      <w:r w:rsidR="00D71939" w:rsidRPr="00FC73BB">
        <w:rPr>
          <w:rFonts w:ascii="Book Antiqua" w:hAnsi="Book Antiqua"/>
        </w:rPr>
        <w:t xml:space="preserve">liver biopsy. There are </w:t>
      </w:r>
      <w:r w:rsidR="00BE6042" w:rsidRPr="00FC73BB">
        <w:rPr>
          <w:rFonts w:ascii="Book Antiqua" w:hAnsi="Book Antiqua"/>
        </w:rPr>
        <w:t xml:space="preserve">some noninvasive scoring systems to find out whether patients have </w:t>
      </w:r>
      <w:r w:rsidR="002A55FD" w:rsidRPr="00FC73BB">
        <w:rPr>
          <w:rFonts w:ascii="Book Antiqua" w:hAnsi="Book Antiqua"/>
        </w:rPr>
        <w:t xml:space="preserve">advanced </w:t>
      </w:r>
      <w:r w:rsidR="00BE6042" w:rsidRPr="00FC73BB">
        <w:rPr>
          <w:rFonts w:ascii="Book Antiqua" w:hAnsi="Book Antiqua"/>
        </w:rPr>
        <w:t xml:space="preserve">hepatic fibrosis. </w:t>
      </w:r>
      <w:r w:rsidR="00470889" w:rsidRPr="00FC73BB">
        <w:rPr>
          <w:rFonts w:ascii="Book Antiqua" w:hAnsi="Book Antiqua"/>
        </w:rPr>
        <w:t xml:space="preserve">At the present time, there are limited treatment options which include lifestyle modification to loose weight, vitamin E and </w:t>
      </w:r>
      <w:proofErr w:type="spellStart"/>
      <w:r w:rsidR="00470889" w:rsidRPr="00FC73BB">
        <w:rPr>
          <w:rFonts w:ascii="Book Antiqua" w:hAnsi="Book Antiqua"/>
        </w:rPr>
        <w:t>thioglitazones</w:t>
      </w:r>
      <w:proofErr w:type="spellEnd"/>
      <w:r w:rsidR="00470889" w:rsidRPr="00FC73BB">
        <w:rPr>
          <w:rFonts w:ascii="Book Antiqua" w:hAnsi="Book Antiqua"/>
        </w:rPr>
        <w:t xml:space="preserve">. </w:t>
      </w:r>
      <w:r w:rsidR="007D71DD" w:rsidRPr="00FC73BB">
        <w:rPr>
          <w:rFonts w:ascii="Book Antiqua" w:hAnsi="Book Antiqua"/>
        </w:rPr>
        <w:t>Different therapeutic agents are being investigated for optimal management of this entity.</w:t>
      </w:r>
      <w:r w:rsidR="00D2215E" w:rsidRPr="00FC73BB">
        <w:rPr>
          <w:rFonts w:ascii="Book Antiqua" w:hAnsi="Book Antiqua"/>
        </w:rPr>
        <w:t xml:space="preserve"> There are some studies done on </w:t>
      </w:r>
      <w:proofErr w:type="spellStart"/>
      <w:r w:rsidR="00D2215E" w:rsidRPr="00FC73BB">
        <w:rPr>
          <w:rFonts w:ascii="Book Antiqua" w:hAnsi="Book Antiqua"/>
        </w:rPr>
        <w:t>incretin</w:t>
      </w:r>
      <w:proofErr w:type="spellEnd"/>
      <w:r w:rsidR="00D2215E" w:rsidRPr="00FC73BB">
        <w:rPr>
          <w:rFonts w:ascii="Book Antiqua" w:hAnsi="Book Antiqua"/>
        </w:rPr>
        <w:t xml:space="preserve"> based therapies in patients with nonalcoholic fatty liver disease.</w:t>
      </w:r>
      <w:r w:rsidR="0076308C" w:rsidRPr="00FC73BB">
        <w:rPr>
          <w:rFonts w:ascii="Book Antiqua" w:hAnsi="Book Antiqua"/>
        </w:rPr>
        <w:t xml:space="preserve"> Other potential agents will be silent information regulator protein </w:t>
      </w:r>
      <w:proofErr w:type="spellStart"/>
      <w:r w:rsidR="0076308C" w:rsidRPr="00FC73BB">
        <w:rPr>
          <w:rFonts w:ascii="Book Antiqua" w:hAnsi="Book Antiqua"/>
        </w:rPr>
        <w:t>Sirtuin</w:t>
      </w:r>
      <w:proofErr w:type="spellEnd"/>
      <w:r w:rsidR="0076308C" w:rsidRPr="00FC73BB">
        <w:rPr>
          <w:rFonts w:ascii="Book Antiqua" w:hAnsi="Book Antiqua"/>
        </w:rPr>
        <w:t xml:space="preserve"> and </w:t>
      </w:r>
      <w:proofErr w:type="spellStart"/>
      <w:r w:rsidR="0076308C" w:rsidRPr="00FC73BB">
        <w:rPr>
          <w:rFonts w:ascii="Book Antiqua" w:hAnsi="Book Antiqua"/>
        </w:rPr>
        <w:t>antifibrotic</w:t>
      </w:r>
      <w:proofErr w:type="spellEnd"/>
      <w:r w:rsidR="0076308C" w:rsidRPr="00FC73BB">
        <w:rPr>
          <w:rFonts w:ascii="Book Antiqua" w:hAnsi="Book Antiqua"/>
        </w:rPr>
        <w:t xml:space="preserve"> monoclonal antibody </w:t>
      </w:r>
      <w:proofErr w:type="spellStart"/>
      <w:r w:rsidR="0076308C" w:rsidRPr="00FC73BB">
        <w:rPr>
          <w:rFonts w:ascii="Book Antiqua" w:hAnsi="Book Antiqua"/>
        </w:rPr>
        <w:t>Simtuzumab</w:t>
      </w:r>
      <w:proofErr w:type="spellEnd"/>
      <w:r w:rsidR="0076308C" w:rsidRPr="00FC73BB">
        <w:rPr>
          <w:rFonts w:ascii="Book Antiqua" w:hAnsi="Book Antiqua"/>
        </w:rPr>
        <w:t xml:space="preserve"> against </w:t>
      </w:r>
      <w:proofErr w:type="spellStart"/>
      <w:r w:rsidR="0076308C" w:rsidRPr="00FC73BB">
        <w:rPr>
          <w:rFonts w:ascii="Book Antiqua" w:hAnsi="Book Antiqua"/>
        </w:rPr>
        <w:t>lysyl</w:t>
      </w:r>
      <w:proofErr w:type="spellEnd"/>
      <w:r w:rsidR="0076308C" w:rsidRPr="00FC73BB">
        <w:rPr>
          <w:rFonts w:ascii="Book Antiqua" w:hAnsi="Book Antiqua"/>
        </w:rPr>
        <w:t xml:space="preserve"> oxidase like molecule 2.</w:t>
      </w:r>
      <w:r w:rsidR="00C50693" w:rsidRPr="00FC73BB">
        <w:rPr>
          <w:rFonts w:ascii="Book Antiqua" w:hAnsi="Book Antiqua"/>
        </w:rPr>
        <w:t xml:space="preserve"> But they are still in </w:t>
      </w:r>
      <w:r w:rsidR="00552F59" w:rsidRPr="00FC73BB">
        <w:rPr>
          <w:rFonts w:ascii="Book Antiqua" w:hAnsi="Book Antiqua"/>
        </w:rPr>
        <w:t xml:space="preserve">the </w:t>
      </w:r>
      <w:r w:rsidR="00C50693" w:rsidRPr="00FC73BB">
        <w:rPr>
          <w:rFonts w:ascii="Book Antiqua" w:hAnsi="Book Antiqua"/>
        </w:rPr>
        <w:t>investigational phase.</w:t>
      </w:r>
    </w:p>
    <w:p w14:paraId="40497C04" w14:textId="77777777" w:rsidR="00E54D95" w:rsidRPr="00FC73BB" w:rsidRDefault="00E54D95" w:rsidP="002B7779">
      <w:pPr>
        <w:spacing w:line="360" w:lineRule="auto"/>
        <w:jc w:val="both"/>
        <w:rPr>
          <w:rFonts w:ascii="Book Antiqua" w:eastAsia="宋体" w:hAnsi="Book Antiqua"/>
          <w:lang w:eastAsia="zh-CN"/>
        </w:rPr>
      </w:pPr>
    </w:p>
    <w:p w14:paraId="19298916" w14:textId="530E6ABB" w:rsidR="00652D58" w:rsidRPr="00FC73BB" w:rsidRDefault="00652D58" w:rsidP="002B7779">
      <w:pPr>
        <w:spacing w:line="360" w:lineRule="auto"/>
        <w:jc w:val="both"/>
        <w:rPr>
          <w:rFonts w:ascii="Book Antiqua" w:eastAsia="宋体" w:hAnsi="Book Antiqua"/>
          <w:lang w:eastAsia="zh-CN"/>
        </w:rPr>
      </w:pPr>
      <w:r w:rsidRPr="00FC73BB">
        <w:rPr>
          <w:rFonts w:ascii="Book Antiqua" w:hAnsi="Book Antiqua"/>
          <w:b/>
        </w:rPr>
        <w:t xml:space="preserve">Key words: </w:t>
      </w:r>
      <w:r w:rsidRPr="00FC73BB">
        <w:rPr>
          <w:rFonts w:ascii="Book Antiqua" w:hAnsi="Book Antiqua"/>
        </w:rPr>
        <w:t>Fatty liver</w:t>
      </w:r>
      <w:r w:rsidR="00E54D95" w:rsidRPr="00FC73BB">
        <w:rPr>
          <w:rFonts w:ascii="Book Antiqua" w:eastAsia="宋体" w:hAnsi="Book Antiqua"/>
          <w:lang w:eastAsia="zh-CN"/>
        </w:rPr>
        <w:t>;</w:t>
      </w:r>
      <w:r w:rsidRPr="00FC73BB">
        <w:rPr>
          <w:rFonts w:ascii="Book Antiqua" w:hAnsi="Book Antiqua"/>
        </w:rPr>
        <w:t xml:space="preserve"> </w:t>
      </w:r>
      <w:r w:rsidR="00E54D95" w:rsidRPr="00FC73BB">
        <w:rPr>
          <w:rFonts w:ascii="Book Antiqua" w:hAnsi="Book Antiqua"/>
        </w:rPr>
        <w:t>H</w:t>
      </w:r>
      <w:r w:rsidRPr="00FC73BB">
        <w:rPr>
          <w:rFonts w:ascii="Book Antiqua" w:hAnsi="Book Antiqua"/>
        </w:rPr>
        <w:t xml:space="preserve">epatic </w:t>
      </w:r>
      <w:proofErr w:type="spellStart"/>
      <w:r w:rsidRPr="00FC73BB">
        <w:rPr>
          <w:rFonts w:ascii="Book Antiqua" w:hAnsi="Book Antiqua"/>
        </w:rPr>
        <w:t>steatosis</w:t>
      </w:r>
      <w:proofErr w:type="spellEnd"/>
      <w:r w:rsidR="00E54D95" w:rsidRPr="00FC73BB">
        <w:rPr>
          <w:rFonts w:ascii="Book Antiqua" w:eastAsia="宋体" w:hAnsi="Book Antiqua"/>
          <w:lang w:eastAsia="zh-CN"/>
        </w:rPr>
        <w:t>;</w:t>
      </w:r>
      <w:r w:rsidRPr="00FC73BB">
        <w:rPr>
          <w:rFonts w:ascii="Book Antiqua" w:hAnsi="Book Antiqua"/>
        </w:rPr>
        <w:t xml:space="preserve"> </w:t>
      </w:r>
      <w:r w:rsidR="00E54D95" w:rsidRPr="00FC73BB">
        <w:rPr>
          <w:rFonts w:ascii="Book Antiqua" w:hAnsi="Book Antiqua"/>
        </w:rPr>
        <w:t>N</w:t>
      </w:r>
      <w:r w:rsidRPr="00FC73BB">
        <w:rPr>
          <w:rFonts w:ascii="Book Antiqua" w:hAnsi="Book Antiqua"/>
        </w:rPr>
        <w:t>onalcoholic fatty liver disease</w:t>
      </w:r>
      <w:r w:rsidR="00E54D95" w:rsidRPr="00FC73BB">
        <w:rPr>
          <w:rFonts w:ascii="Book Antiqua" w:eastAsia="宋体" w:hAnsi="Book Antiqua"/>
          <w:lang w:eastAsia="zh-CN"/>
        </w:rPr>
        <w:t>;</w:t>
      </w:r>
      <w:r w:rsidRPr="00FC73BB">
        <w:rPr>
          <w:rFonts w:ascii="Book Antiqua" w:hAnsi="Book Antiqua"/>
        </w:rPr>
        <w:t xml:space="preserve"> </w:t>
      </w:r>
      <w:r w:rsidR="00E54D95" w:rsidRPr="00FC73BB">
        <w:rPr>
          <w:rFonts w:ascii="Book Antiqua" w:hAnsi="Book Antiqua"/>
        </w:rPr>
        <w:t>N</w:t>
      </w:r>
      <w:r w:rsidRPr="00FC73BB">
        <w:rPr>
          <w:rFonts w:ascii="Book Antiqua" w:hAnsi="Book Antiqua"/>
        </w:rPr>
        <w:t xml:space="preserve">onalcoholic </w:t>
      </w:r>
      <w:proofErr w:type="spellStart"/>
      <w:r w:rsidRPr="00FC73BB">
        <w:rPr>
          <w:rFonts w:ascii="Book Antiqua" w:hAnsi="Book Antiqua"/>
        </w:rPr>
        <w:t>steatohepatitis</w:t>
      </w:r>
      <w:proofErr w:type="spellEnd"/>
    </w:p>
    <w:p w14:paraId="5E36426C" w14:textId="77777777" w:rsidR="007B537F" w:rsidRPr="00FC73BB" w:rsidRDefault="007B537F" w:rsidP="002B7779">
      <w:pPr>
        <w:spacing w:line="360" w:lineRule="auto"/>
        <w:jc w:val="both"/>
        <w:rPr>
          <w:rFonts w:ascii="Book Antiqua" w:eastAsia="宋体" w:hAnsi="Book Antiqua"/>
          <w:b/>
          <w:lang w:eastAsia="zh-CN"/>
        </w:rPr>
      </w:pPr>
    </w:p>
    <w:p w14:paraId="72205A54" w14:textId="77777777" w:rsidR="007B537F" w:rsidRPr="00FC73BB" w:rsidRDefault="007B537F" w:rsidP="007B537F">
      <w:pPr>
        <w:spacing w:line="360" w:lineRule="auto"/>
        <w:jc w:val="both"/>
        <w:rPr>
          <w:rFonts w:ascii="Book Antiqua" w:hAnsi="Book Antiqua" w:cs="Arial"/>
        </w:rPr>
      </w:pPr>
      <w:proofErr w:type="gramStart"/>
      <w:r w:rsidRPr="00FC73BB">
        <w:rPr>
          <w:rFonts w:ascii="Book Antiqua" w:hAnsi="Book Antiqua"/>
          <w:b/>
        </w:rPr>
        <w:t xml:space="preserve">© </w:t>
      </w:r>
      <w:r w:rsidRPr="00FC73BB">
        <w:rPr>
          <w:rFonts w:ascii="Book Antiqua" w:hAnsi="Book Antiqua" w:cs="Arial"/>
          <w:b/>
        </w:rPr>
        <w:t>The Author(s) 2015.</w:t>
      </w:r>
      <w:proofErr w:type="gramEnd"/>
      <w:r w:rsidRPr="00FC73BB">
        <w:rPr>
          <w:rFonts w:ascii="Book Antiqua" w:hAnsi="Book Antiqua" w:cs="Arial"/>
        </w:rPr>
        <w:t xml:space="preserve"> Published by </w:t>
      </w:r>
      <w:proofErr w:type="spellStart"/>
      <w:r w:rsidRPr="00FC73BB">
        <w:rPr>
          <w:rFonts w:ascii="Book Antiqua" w:hAnsi="Book Antiqua" w:cs="Arial"/>
        </w:rPr>
        <w:t>Baishideng</w:t>
      </w:r>
      <w:proofErr w:type="spellEnd"/>
      <w:r w:rsidRPr="00FC73BB">
        <w:rPr>
          <w:rFonts w:ascii="Book Antiqua" w:hAnsi="Book Antiqua" w:cs="Arial"/>
        </w:rPr>
        <w:t xml:space="preserve"> Publishing Group Inc. All rights reserved.</w:t>
      </w:r>
    </w:p>
    <w:p w14:paraId="2BC2755D" w14:textId="77777777" w:rsidR="00232608" w:rsidRPr="00FC73BB" w:rsidRDefault="00232608" w:rsidP="002B7779">
      <w:pPr>
        <w:spacing w:line="360" w:lineRule="auto"/>
        <w:jc w:val="both"/>
        <w:rPr>
          <w:rFonts w:ascii="Book Antiqua" w:hAnsi="Book Antiqua"/>
        </w:rPr>
      </w:pPr>
    </w:p>
    <w:p w14:paraId="0D0D9AC6" w14:textId="009B8A3E" w:rsidR="00232608" w:rsidRPr="00FC73BB" w:rsidRDefault="00232608" w:rsidP="002B7779">
      <w:pPr>
        <w:spacing w:line="360" w:lineRule="auto"/>
        <w:jc w:val="both"/>
        <w:rPr>
          <w:rFonts w:ascii="Book Antiqua" w:eastAsia="宋体" w:hAnsi="Book Antiqua"/>
          <w:lang w:eastAsia="zh-CN"/>
        </w:rPr>
      </w:pPr>
      <w:r w:rsidRPr="00FC73BB">
        <w:rPr>
          <w:rFonts w:ascii="Book Antiqua" w:hAnsi="Book Antiqua"/>
          <w:b/>
        </w:rPr>
        <w:t>Core tip:</w:t>
      </w:r>
      <w:r w:rsidR="00E54D95" w:rsidRPr="00FC73BB">
        <w:rPr>
          <w:rFonts w:ascii="Book Antiqua" w:eastAsia="宋体" w:hAnsi="Book Antiqua"/>
          <w:lang w:eastAsia="zh-CN"/>
        </w:rPr>
        <w:t xml:space="preserve"> </w:t>
      </w:r>
      <w:r w:rsidR="00F67413" w:rsidRPr="00FC73BB">
        <w:rPr>
          <w:rFonts w:ascii="Book Antiqua" w:hAnsi="Book Antiqua"/>
        </w:rPr>
        <w:t xml:space="preserve">While nonalcoholic fatty liver disease is </w:t>
      </w:r>
      <w:r w:rsidR="00D35ED2" w:rsidRPr="00FC73BB">
        <w:rPr>
          <w:rFonts w:ascii="Book Antiqua" w:hAnsi="Book Antiqua"/>
        </w:rPr>
        <w:t xml:space="preserve">a </w:t>
      </w:r>
      <w:r w:rsidR="00F67413" w:rsidRPr="00FC73BB">
        <w:rPr>
          <w:rFonts w:ascii="Book Antiqua" w:hAnsi="Book Antiqua"/>
        </w:rPr>
        <w:t>very com</w:t>
      </w:r>
      <w:r w:rsidR="00E662BE" w:rsidRPr="00FC73BB">
        <w:rPr>
          <w:rFonts w:ascii="Book Antiqua" w:hAnsi="Book Antiqua"/>
        </w:rPr>
        <w:t>mon clinical problem in our day-to-</w:t>
      </w:r>
      <w:r w:rsidR="00F67413" w:rsidRPr="00FC73BB">
        <w:rPr>
          <w:rFonts w:ascii="Book Antiqua" w:hAnsi="Book Antiqua"/>
        </w:rPr>
        <w:t>day clinical practice, the management of this disease is still in its infancy. This article focuses on the epidemiology, pathogenesis, pathology, clinical presentation, investigations including noninvasive scoring systems</w:t>
      </w:r>
      <w:r w:rsidR="00D35ED2" w:rsidRPr="00FC73BB">
        <w:rPr>
          <w:rFonts w:ascii="Book Antiqua" w:hAnsi="Book Antiqua"/>
        </w:rPr>
        <w:t>, current treatment options and future potential agents.</w:t>
      </w:r>
    </w:p>
    <w:p w14:paraId="4B1C4465" w14:textId="77777777" w:rsidR="00525D62" w:rsidRPr="00FC73BB" w:rsidRDefault="00525D62" w:rsidP="002B7779">
      <w:pPr>
        <w:spacing w:line="360" w:lineRule="auto"/>
        <w:jc w:val="both"/>
        <w:rPr>
          <w:rFonts w:ascii="Book Antiqua" w:eastAsia="宋体" w:hAnsi="Book Antiqua"/>
          <w:lang w:eastAsia="zh-CN"/>
        </w:rPr>
      </w:pPr>
    </w:p>
    <w:p w14:paraId="32B22F02" w14:textId="3A59BBC7" w:rsidR="00525D62" w:rsidRPr="00FC73BB" w:rsidRDefault="00525D62" w:rsidP="002B7779">
      <w:pPr>
        <w:spacing w:line="360" w:lineRule="auto"/>
        <w:jc w:val="both"/>
        <w:rPr>
          <w:rFonts w:ascii="Book Antiqua" w:eastAsia="宋体" w:hAnsi="Book Antiqua"/>
          <w:lang w:eastAsia="zh-CN"/>
        </w:rPr>
      </w:pPr>
      <w:proofErr w:type="gramStart"/>
      <w:r w:rsidRPr="00FC73BB">
        <w:rPr>
          <w:rFonts w:ascii="Book Antiqua" w:hAnsi="Book Antiqua"/>
        </w:rPr>
        <w:t>Ahmed</w:t>
      </w:r>
      <w:r w:rsidRPr="00FC73BB">
        <w:rPr>
          <w:rFonts w:ascii="Book Antiqua" w:eastAsia="宋体" w:hAnsi="Book Antiqua"/>
          <w:lang w:eastAsia="zh-CN"/>
        </w:rPr>
        <w:t xml:space="preserve"> M.</w:t>
      </w:r>
      <w:r w:rsidRPr="00FC73BB">
        <w:rPr>
          <w:rFonts w:ascii="Book Antiqua" w:hAnsi="Book Antiqua"/>
        </w:rPr>
        <w:t xml:space="preserve"> Nonalcoholic fatty liver disease in 201</w:t>
      </w:r>
      <w:r w:rsidR="002B7779" w:rsidRPr="00FC73BB">
        <w:rPr>
          <w:rFonts w:ascii="Book Antiqua" w:eastAsia="宋体" w:hAnsi="Book Antiqua"/>
          <w:lang w:eastAsia="zh-CN"/>
        </w:rPr>
        <w:t>5</w:t>
      </w:r>
      <w:r w:rsidRPr="00FC73BB">
        <w:rPr>
          <w:rFonts w:ascii="Book Antiqua" w:eastAsia="宋体" w:hAnsi="Book Antiqua"/>
          <w:lang w:eastAsia="zh-CN"/>
        </w:rPr>
        <w:t>.</w:t>
      </w:r>
      <w:proofErr w:type="gramEnd"/>
      <w:r w:rsidRPr="00FC73BB">
        <w:rPr>
          <w:rFonts w:ascii="Book Antiqua" w:hAnsi="Book Antiqua"/>
          <w:i/>
          <w:iCs/>
        </w:rPr>
        <w:t xml:space="preserve"> World J </w:t>
      </w:r>
      <w:proofErr w:type="spellStart"/>
      <w:r w:rsidRPr="00FC73BB">
        <w:rPr>
          <w:rFonts w:ascii="Book Antiqua" w:hAnsi="Book Antiqua"/>
          <w:i/>
          <w:iCs/>
        </w:rPr>
        <w:t>Hepatol</w:t>
      </w:r>
      <w:proofErr w:type="spellEnd"/>
      <w:r w:rsidRPr="00FC73BB">
        <w:rPr>
          <w:rFonts w:ascii="Book Antiqua" w:eastAsia="宋体" w:hAnsi="Book Antiqua"/>
          <w:i/>
          <w:iCs/>
          <w:lang w:eastAsia="zh-CN"/>
        </w:rPr>
        <w:t xml:space="preserve"> </w:t>
      </w:r>
      <w:r w:rsidRPr="00FC73BB">
        <w:rPr>
          <w:rFonts w:ascii="Book Antiqua" w:eastAsia="宋体" w:hAnsi="Book Antiqua"/>
          <w:iCs/>
          <w:lang w:eastAsia="zh-CN"/>
        </w:rPr>
        <w:t>201</w:t>
      </w:r>
      <w:r w:rsidR="002B7779" w:rsidRPr="00FC73BB">
        <w:rPr>
          <w:rFonts w:ascii="Book Antiqua" w:eastAsia="宋体" w:hAnsi="Book Antiqua"/>
          <w:iCs/>
          <w:lang w:eastAsia="zh-CN"/>
        </w:rPr>
        <w:t>5</w:t>
      </w:r>
      <w:r w:rsidRPr="00FC73BB">
        <w:rPr>
          <w:rFonts w:ascii="Book Antiqua" w:eastAsia="宋体" w:hAnsi="Book Antiqua"/>
          <w:iCs/>
          <w:lang w:eastAsia="zh-CN"/>
        </w:rPr>
        <w:t xml:space="preserve">; </w:t>
      </w:r>
      <w:proofErr w:type="gramStart"/>
      <w:r w:rsidRPr="00FC73BB">
        <w:rPr>
          <w:rFonts w:ascii="Book Antiqua" w:eastAsia="宋体" w:hAnsi="Book Antiqua"/>
          <w:iCs/>
          <w:lang w:eastAsia="zh-CN"/>
        </w:rPr>
        <w:t>In</w:t>
      </w:r>
      <w:proofErr w:type="gramEnd"/>
      <w:r w:rsidRPr="00FC73BB">
        <w:rPr>
          <w:rFonts w:ascii="Book Antiqua" w:eastAsia="宋体" w:hAnsi="Book Antiqua"/>
          <w:iCs/>
          <w:lang w:eastAsia="zh-CN"/>
        </w:rPr>
        <w:t xml:space="preserve"> press</w:t>
      </w:r>
    </w:p>
    <w:p w14:paraId="27649A23" w14:textId="77777777" w:rsidR="000F19CE" w:rsidRPr="00FC73BB" w:rsidRDefault="000F19CE" w:rsidP="003D5305">
      <w:pPr>
        <w:spacing w:line="360" w:lineRule="auto"/>
        <w:jc w:val="both"/>
        <w:rPr>
          <w:rFonts w:ascii="Book Antiqua" w:eastAsia="宋体" w:hAnsi="Book Antiqua"/>
          <w:lang w:eastAsia="zh-CN"/>
        </w:rPr>
      </w:pPr>
    </w:p>
    <w:p w14:paraId="5979FCEA" w14:textId="2F0B3772" w:rsidR="000F19CE" w:rsidRPr="00FC73BB" w:rsidRDefault="00525D62" w:rsidP="003D5305">
      <w:pPr>
        <w:spacing w:line="360" w:lineRule="auto"/>
        <w:jc w:val="both"/>
        <w:rPr>
          <w:rFonts w:ascii="Book Antiqua" w:eastAsia="宋体" w:hAnsi="Book Antiqua"/>
          <w:b/>
          <w:lang w:eastAsia="zh-CN"/>
        </w:rPr>
      </w:pPr>
      <w:r w:rsidRPr="00FC73BB">
        <w:rPr>
          <w:rFonts w:ascii="Book Antiqua" w:hAnsi="Book Antiqua"/>
          <w:b/>
        </w:rPr>
        <w:t>INTRODUCTION</w:t>
      </w:r>
    </w:p>
    <w:p w14:paraId="7B929F73" w14:textId="09D7D510" w:rsidR="00C30163" w:rsidRPr="00FC73BB" w:rsidRDefault="00C30163" w:rsidP="003D5305">
      <w:pPr>
        <w:spacing w:line="360" w:lineRule="auto"/>
        <w:jc w:val="both"/>
        <w:rPr>
          <w:rFonts w:ascii="Book Antiqua" w:hAnsi="Book Antiqua"/>
        </w:rPr>
      </w:pPr>
      <w:r w:rsidRPr="00FC73BB">
        <w:rPr>
          <w:rFonts w:ascii="Book Antiqua" w:hAnsi="Book Antiqua"/>
        </w:rPr>
        <w:t>Non</w:t>
      </w:r>
      <w:r w:rsidR="00D357EE" w:rsidRPr="00FC73BB">
        <w:rPr>
          <w:rFonts w:ascii="Book Antiqua" w:hAnsi="Book Antiqua"/>
        </w:rPr>
        <w:t>-</w:t>
      </w:r>
      <w:r w:rsidRPr="00FC73BB">
        <w:rPr>
          <w:rFonts w:ascii="Book Antiqua" w:hAnsi="Book Antiqua"/>
        </w:rPr>
        <w:t>alcoholic fatty liver disease</w:t>
      </w:r>
      <w:r w:rsidR="00B02AD0" w:rsidRPr="00FC73BB">
        <w:rPr>
          <w:rFonts w:ascii="Book Antiqua" w:hAnsi="Book Antiqua"/>
        </w:rPr>
        <w:t xml:space="preserve"> (NAFLD)</w:t>
      </w:r>
      <w:r w:rsidR="009F33FF" w:rsidRPr="00FC73BB">
        <w:rPr>
          <w:rFonts w:ascii="Book Antiqua" w:hAnsi="Book Antiqua"/>
        </w:rPr>
        <w:t xml:space="preserve"> is a universal disorder which</w:t>
      </w:r>
      <w:r w:rsidRPr="00FC73BB">
        <w:rPr>
          <w:rFonts w:ascii="Book Antiqua" w:hAnsi="Book Antiqua"/>
        </w:rPr>
        <w:t xml:space="preserve"> is now considered as the most common liver disease</w:t>
      </w:r>
      <w:r w:rsidR="009F33FF" w:rsidRPr="00FC73BB">
        <w:rPr>
          <w:rFonts w:ascii="Book Antiqua" w:hAnsi="Book Antiqua"/>
        </w:rPr>
        <w:t xml:space="preserve"> in the western world</w:t>
      </w:r>
      <w:r w:rsidRPr="00FC73BB">
        <w:rPr>
          <w:rFonts w:ascii="Book Antiqua" w:hAnsi="Book Antiqua"/>
        </w:rPr>
        <w:t xml:space="preserve">. </w:t>
      </w:r>
      <w:r w:rsidR="00871F88" w:rsidRPr="00FC73BB">
        <w:rPr>
          <w:rFonts w:ascii="Book Antiqua" w:hAnsi="Book Antiqua"/>
        </w:rPr>
        <w:t xml:space="preserve">NAFLD is defined as </w:t>
      </w:r>
      <w:r w:rsidR="009F33FF" w:rsidRPr="00FC73BB">
        <w:rPr>
          <w:rFonts w:ascii="Book Antiqua" w:hAnsi="Book Antiqua"/>
        </w:rPr>
        <w:t xml:space="preserve">the </w:t>
      </w:r>
      <w:r w:rsidR="00871F88" w:rsidRPr="00FC73BB">
        <w:rPr>
          <w:rFonts w:ascii="Book Antiqua" w:hAnsi="Book Antiqua"/>
        </w:rPr>
        <w:t>accumulation</w:t>
      </w:r>
      <w:r w:rsidR="009F33FF" w:rsidRPr="00FC73BB">
        <w:rPr>
          <w:rFonts w:ascii="Book Antiqua" w:hAnsi="Book Antiqua"/>
        </w:rPr>
        <w:t xml:space="preserve"> of excessive fat </w:t>
      </w:r>
      <w:r w:rsidR="00871F88" w:rsidRPr="00FC73BB">
        <w:rPr>
          <w:rFonts w:ascii="Book Antiqua" w:hAnsi="Book Antiqua"/>
        </w:rPr>
        <w:t xml:space="preserve">in the liver in the absence of </w:t>
      </w:r>
      <w:r w:rsidR="0043018C" w:rsidRPr="00FC73BB">
        <w:rPr>
          <w:rFonts w:ascii="Book Antiqua" w:hAnsi="Book Antiqua"/>
        </w:rPr>
        <w:t xml:space="preserve">excessive drinking of alcohol and </w:t>
      </w:r>
      <w:r w:rsidR="00871F88" w:rsidRPr="00FC73BB">
        <w:rPr>
          <w:rFonts w:ascii="Book Antiqua" w:hAnsi="Book Antiqua"/>
        </w:rPr>
        <w:t xml:space="preserve">any secondary cause. </w:t>
      </w:r>
      <w:r w:rsidR="009F33FF" w:rsidRPr="00FC73BB">
        <w:rPr>
          <w:rFonts w:ascii="Book Antiqua" w:hAnsi="Book Antiqua"/>
        </w:rPr>
        <w:t>Although initially</w:t>
      </w:r>
      <w:r w:rsidRPr="00FC73BB">
        <w:rPr>
          <w:rFonts w:ascii="Book Antiqua" w:hAnsi="Book Antiqua"/>
        </w:rPr>
        <w:t xml:space="preserve"> benign</w:t>
      </w:r>
      <w:r w:rsidR="009F33FF" w:rsidRPr="00FC73BB">
        <w:rPr>
          <w:rFonts w:ascii="Book Antiqua" w:hAnsi="Book Antiqua"/>
        </w:rPr>
        <w:t xml:space="preserve">, </w:t>
      </w:r>
      <w:r w:rsidRPr="00FC73BB">
        <w:rPr>
          <w:rFonts w:ascii="Book Antiqua" w:hAnsi="Book Antiqua"/>
        </w:rPr>
        <w:t>the disease can prog</w:t>
      </w:r>
      <w:r w:rsidR="001F258F" w:rsidRPr="00FC73BB">
        <w:rPr>
          <w:rFonts w:ascii="Book Antiqua" w:hAnsi="Book Antiqua"/>
        </w:rPr>
        <w:t>ress slowly</w:t>
      </w:r>
      <w:r w:rsidRPr="00FC73BB">
        <w:rPr>
          <w:rFonts w:ascii="Book Antiqua" w:hAnsi="Book Antiqua"/>
        </w:rPr>
        <w:t xml:space="preserve"> </w:t>
      </w:r>
      <w:r w:rsidR="00D357EE" w:rsidRPr="00FC73BB">
        <w:rPr>
          <w:rFonts w:ascii="Book Antiqua" w:hAnsi="Book Antiqua"/>
        </w:rPr>
        <w:t xml:space="preserve">from simple </w:t>
      </w:r>
      <w:r w:rsidR="005370A1" w:rsidRPr="00FC73BB">
        <w:rPr>
          <w:rFonts w:ascii="Book Antiqua" w:hAnsi="Book Antiqua"/>
        </w:rPr>
        <w:t xml:space="preserve">nonalcoholic </w:t>
      </w:r>
      <w:proofErr w:type="spellStart"/>
      <w:r w:rsidR="001F258F" w:rsidRPr="00FC73BB">
        <w:rPr>
          <w:rFonts w:ascii="Book Antiqua" w:hAnsi="Book Antiqua"/>
        </w:rPr>
        <w:t>steatosis</w:t>
      </w:r>
      <w:proofErr w:type="spellEnd"/>
      <w:r w:rsidR="005370A1" w:rsidRPr="00FC73BB">
        <w:rPr>
          <w:rFonts w:ascii="Book Antiqua" w:hAnsi="Book Antiqua"/>
        </w:rPr>
        <w:t xml:space="preserve"> (NA</w:t>
      </w:r>
      <w:r w:rsidR="00D357EE" w:rsidRPr="00FC73BB">
        <w:rPr>
          <w:rFonts w:ascii="Book Antiqua" w:hAnsi="Book Antiqua"/>
        </w:rPr>
        <w:t>S)</w:t>
      </w:r>
      <w:r w:rsidR="001F258F" w:rsidRPr="00FC73BB">
        <w:rPr>
          <w:rFonts w:ascii="Book Antiqua" w:hAnsi="Book Antiqua"/>
        </w:rPr>
        <w:t xml:space="preserve"> to </w:t>
      </w:r>
      <w:r w:rsidR="00D357EE" w:rsidRPr="00FC73BB">
        <w:rPr>
          <w:rFonts w:ascii="Book Antiqua" w:hAnsi="Book Antiqua"/>
        </w:rPr>
        <w:t xml:space="preserve">non-alcoholic </w:t>
      </w:r>
      <w:proofErr w:type="spellStart"/>
      <w:r w:rsidR="001F258F" w:rsidRPr="00FC73BB">
        <w:rPr>
          <w:rFonts w:ascii="Book Antiqua" w:hAnsi="Book Antiqua"/>
        </w:rPr>
        <w:t>steatohepatitis</w:t>
      </w:r>
      <w:proofErr w:type="spellEnd"/>
      <w:r w:rsidR="001F258F" w:rsidRPr="00FC73BB">
        <w:rPr>
          <w:rFonts w:ascii="Book Antiqua" w:hAnsi="Book Antiqua"/>
        </w:rPr>
        <w:t xml:space="preserve"> </w:t>
      </w:r>
      <w:r w:rsidR="005370A1" w:rsidRPr="00FC73BB">
        <w:rPr>
          <w:rFonts w:ascii="Book Antiqua" w:hAnsi="Book Antiqua"/>
        </w:rPr>
        <w:t xml:space="preserve">(NASH) </w:t>
      </w:r>
      <w:r w:rsidR="00F848C6" w:rsidRPr="00FC73BB">
        <w:rPr>
          <w:rFonts w:ascii="Book Antiqua" w:hAnsi="Book Antiqua"/>
        </w:rPr>
        <w:t xml:space="preserve">and subsequently </w:t>
      </w:r>
      <w:r w:rsidRPr="00FC73BB">
        <w:rPr>
          <w:rFonts w:ascii="Book Antiqua" w:hAnsi="Book Antiqua"/>
        </w:rPr>
        <w:t xml:space="preserve">to </w:t>
      </w:r>
      <w:r w:rsidR="00871F88" w:rsidRPr="00FC73BB">
        <w:rPr>
          <w:rFonts w:ascii="Book Antiqua" w:hAnsi="Book Antiqua"/>
        </w:rPr>
        <w:t xml:space="preserve">hepatic fibrosis, </w:t>
      </w:r>
      <w:r w:rsidRPr="00FC73BB">
        <w:rPr>
          <w:rFonts w:ascii="Book Antiqua" w:hAnsi="Book Antiqua"/>
        </w:rPr>
        <w:t xml:space="preserve">cirrhosis of liver and </w:t>
      </w:r>
      <w:proofErr w:type="spellStart"/>
      <w:r w:rsidRPr="00FC73BB">
        <w:rPr>
          <w:rFonts w:ascii="Book Antiqua" w:hAnsi="Book Antiqua"/>
        </w:rPr>
        <w:t>hepatoma</w:t>
      </w:r>
      <w:proofErr w:type="spellEnd"/>
      <w:r w:rsidRPr="00FC73BB">
        <w:rPr>
          <w:rFonts w:ascii="Book Antiqua" w:hAnsi="Book Antiqua"/>
        </w:rPr>
        <w:t>.</w:t>
      </w:r>
      <w:r w:rsidR="001F258F" w:rsidRPr="00FC73BB">
        <w:rPr>
          <w:rFonts w:ascii="Book Antiqua" w:hAnsi="Book Antiqua"/>
        </w:rPr>
        <w:t xml:space="preserve"> </w:t>
      </w:r>
      <w:r w:rsidR="005370A1" w:rsidRPr="00FC73BB">
        <w:rPr>
          <w:rFonts w:ascii="Book Antiqua" w:hAnsi="Book Antiqua"/>
        </w:rPr>
        <w:t xml:space="preserve">At the present </w:t>
      </w:r>
      <w:r w:rsidR="007270B3" w:rsidRPr="00FC73BB">
        <w:rPr>
          <w:rFonts w:ascii="Book Antiqua" w:hAnsi="Book Antiqua"/>
        </w:rPr>
        <w:t xml:space="preserve">time, there is no specific test </w:t>
      </w:r>
      <w:r w:rsidR="005370A1" w:rsidRPr="00FC73BB">
        <w:rPr>
          <w:rFonts w:ascii="Book Antiqua" w:hAnsi="Book Antiqua"/>
        </w:rPr>
        <w:t xml:space="preserve">which can predict progression of NAS to NASH. </w:t>
      </w:r>
      <w:r w:rsidR="001F258F" w:rsidRPr="00FC73BB">
        <w:rPr>
          <w:rFonts w:ascii="Book Antiqua" w:hAnsi="Book Antiqua"/>
        </w:rPr>
        <w:t>Although cirrhosis of liver secondary to hepatitis C is no</w:t>
      </w:r>
      <w:r w:rsidR="005862BC" w:rsidRPr="00FC73BB">
        <w:rPr>
          <w:rFonts w:ascii="Book Antiqua" w:hAnsi="Book Antiqua"/>
        </w:rPr>
        <w:t>w the most common indication of</w:t>
      </w:r>
      <w:r w:rsidR="001F258F" w:rsidRPr="00FC73BB">
        <w:rPr>
          <w:rFonts w:ascii="Book Antiqua" w:hAnsi="Book Antiqua"/>
        </w:rPr>
        <w:t xml:space="preserve"> liver transplantation</w:t>
      </w:r>
      <w:r w:rsidR="00DF26CA" w:rsidRPr="00FC73BB">
        <w:rPr>
          <w:rFonts w:ascii="Book Antiqua" w:hAnsi="Book Antiqua"/>
        </w:rPr>
        <w:t xml:space="preserve"> in the United States</w:t>
      </w:r>
      <w:r w:rsidR="00B954E3" w:rsidRPr="00FC73BB">
        <w:rPr>
          <w:rFonts w:ascii="Book Antiqua" w:hAnsi="Book Antiqua"/>
        </w:rPr>
        <w:t>,</w:t>
      </w:r>
      <w:r w:rsidR="00B038C7" w:rsidRPr="00FC73BB">
        <w:rPr>
          <w:rFonts w:ascii="Book Antiqua" w:hAnsi="Book Antiqua"/>
        </w:rPr>
        <w:t xml:space="preserve"> </w:t>
      </w:r>
      <w:r w:rsidR="00DF26CA" w:rsidRPr="00FC73BB">
        <w:rPr>
          <w:rFonts w:ascii="Book Antiqua" w:hAnsi="Book Antiqua"/>
        </w:rPr>
        <w:t xml:space="preserve">as the prevalence of NAFLD is increasing, </w:t>
      </w:r>
      <w:r w:rsidR="00B038C7" w:rsidRPr="00FC73BB">
        <w:rPr>
          <w:rFonts w:ascii="Book Antiqua" w:hAnsi="Book Antiqua"/>
        </w:rPr>
        <w:t xml:space="preserve">NASH-related cirrhosis </w:t>
      </w:r>
      <w:r w:rsidR="00DF26CA" w:rsidRPr="00FC73BB">
        <w:rPr>
          <w:rFonts w:ascii="Book Antiqua" w:hAnsi="Book Antiqua"/>
        </w:rPr>
        <w:t xml:space="preserve">and hepatocellular carcinoma </w:t>
      </w:r>
      <w:r w:rsidR="00414968" w:rsidRPr="00FC73BB">
        <w:rPr>
          <w:rFonts w:ascii="Book Antiqua" w:hAnsi="Book Antiqua"/>
        </w:rPr>
        <w:t>will be a major health care problem and</w:t>
      </w:r>
      <w:r w:rsidR="001F258F" w:rsidRPr="00FC73BB">
        <w:rPr>
          <w:rFonts w:ascii="Book Antiqua" w:hAnsi="Book Antiqua"/>
        </w:rPr>
        <w:t xml:space="preserve"> </w:t>
      </w:r>
      <w:r w:rsidR="00D357EE" w:rsidRPr="00FC73BB">
        <w:rPr>
          <w:rFonts w:ascii="Book Antiqua" w:hAnsi="Book Antiqua"/>
        </w:rPr>
        <w:t xml:space="preserve">the </w:t>
      </w:r>
      <w:r w:rsidR="00F27BAB" w:rsidRPr="00FC73BB">
        <w:rPr>
          <w:rFonts w:ascii="Book Antiqua" w:hAnsi="Book Antiqua"/>
        </w:rPr>
        <w:t>leading indication of</w:t>
      </w:r>
      <w:r w:rsidR="001F258F" w:rsidRPr="00FC73BB">
        <w:rPr>
          <w:rFonts w:ascii="Book Antiqua" w:hAnsi="Book Antiqua"/>
        </w:rPr>
        <w:t xml:space="preserve"> liver transplantation in </w:t>
      </w:r>
      <w:r w:rsidR="009F33FF" w:rsidRPr="00FC73BB">
        <w:rPr>
          <w:rFonts w:ascii="Book Antiqua" w:hAnsi="Book Antiqua"/>
        </w:rPr>
        <w:t xml:space="preserve">the </w:t>
      </w:r>
      <w:r w:rsidR="001F258F" w:rsidRPr="00FC73BB">
        <w:rPr>
          <w:rFonts w:ascii="Book Antiqua" w:hAnsi="Book Antiqua"/>
        </w:rPr>
        <w:t>future.</w:t>
      </w:r>
      <w:r w:rsidR="00962DAC" w:rsidRPr="00FC73BB">
        <w:rPr>
          <w:rFonts w:ascii="Book Antiqua" w:hAnsi="Book Antiqua"/>
        </w:rPr>
        <w:t xml:space="preserve"> As t</w:t>
      </w:r>
      <w:r w:rsidR="00B02AD0" w:rsidRPr="00FC73BB">
        <w:rPr>
          <w:rFonts w:ascii="Book Antiqua" w:hAnsi="Book Antiqua"/>
        </w:rPr>
        <w:t>he epidemic of NAFLD is mainl</w:t>
      </w:r>
      <w:r w:rsidR="00962DAC" w:rsidRPr="00FC73BB">
        <w:rPr>
          <w:rFonts w:ascii="Book Antiqua" w:hAnsi="Book Antiqua"/>
        </w:rPr>
        <w:t>y related to insulin resistance, different therapies are now being dir</w:t>
      </w:r>
      <w:r w:rsidR="00744A38" w:rsidRPr="00FC73BB">
        <w:rPr>
          <w:rFonts w:ascii="Book Antiqua" w:hAnsi="Book Antiqua"/>
        </w:rPr>
        <w:t>ected to improve insulin resista</w:t>
      </w:r>
      <w:r w:rsidR="00962DAC" w:rsidRPr="00FC73BB">
        <w:rPr>
          <w:rFonts w:ascii="Book Antiqua" w:hAnsi="Book Antiqua"/>
        </w:rPr>
        <w:t>nce.</w:t>
      </w:r>
    </w:p>
    <w:p w14:paraId="694B2290" w14:textId="77777777" w:rsidR="003D2BCC" w:rsidRPr="00FC73BB" w:rsidRDefault="003D2BCC" w:rsidP="003D5305">
      <w:pPr>
        <w:spacing w:line="360" w:lineRule="auto"/>
        <w:jc w:val="both"/>
        <w:rPr>
          <w:rFonts w:ascii="Book Antiqua" w:hAnsi="Book Antiqua"/>
        </w:rPr>
      </w:pPr>
    </w:p>
    <w:p w14:paraId="5AFBB624" w14:textId="14E129C0" w:rsidR="003172CA" w:rsidRPr="00FC73BB" w:rsidRDefault="003D5305" w:rsidP="003D5305">
      <w:pPr>
        <w:spacing w:line="360" w:lineRule="auto"/>
        <w:jc w:val="both"/>
        <w:rPr>
          <w:rFonts w:ascii="Book Antiqua" w:eastAsia="宋体" w:hAnsi="Book Antiqua"/>
          <w:lang w:eastAsia="zh-CN"/>
        </w:rPr>
      </w:pPr>
      <w:r w:rsidRPr="00FC73BB">
        <w:rPr>
          <w:rFonts w:ascii="Book Antiqua" w:hAnsi="Book Antiqua"/>
          <w:b/>
        </w:rPr>
        <w:t>EPIDEMIOLOGY</w:t>
      </w:r>
    </w:p>
    <w:p w14:paraId="0279E826" w14:textId="2E015C02" w:rsidR="003D2BCC" w:rsidRPr="00FC73BB" w:rsidRDefault="003D5305" w:rsidP="003D5305">
      <w:pPr>
        <w:spacing w:line="360" w:lineRule="auto"/>
        <w:jc w:val="both"/>
        <w:rPr>
          <w:rFonts w:ascii="Book Antiqua" w:hAnsi="Book Antiqua"/>
        </w:rPr>
      </w:pPr>
      <w:r w:rsidRPr="00FC73BB">
        <w:rPr>
          <w:rFonts w:ascii="Book Antiqua" w:eastAsia="宋体" w:hAnsi="Book Antiqua" w:hint="eastAsia"/>
          <w:lang w:eastAsia="zh-CN"/>
        </w:rPr>
        <w:t>Twenty percent</w:t>
      </w:r>
      <w:r w:rsidR="009F33FF" w:rsidRPr="00FC73BB">
        <w:rPr>
          <w:rFonts w:ascii="Book Antiqua" w:hAnsi="Book Antiqua"/>
        </w:rPr>
        <w:t xml:space="preserve"> to 30% of the general</w:t>
      </w:r>
      <w:r w:rsidR="003D239B" w:rsidRPr="00FC73BB">
        <w:rPr>
          <w:rFonts w:ascii="Book Antiqua" w:hAnsi="Book Antiqua"/>
        </w:rPr>
        <w:t xml:space="preserve"> </w:t>
      </w:r>
      <w:r w:rsidR="003D2BCC" w:rsidRPr="00FC73BB">
        <w:rPr>
          <w:rFonts w:ascii="Book Antiqua" w:hAnsi="Book Antiqua"/>
        </w:rPr>
        <w:t>population in the w</w:t>
      </w:r>
      <w:r w:rsidR="005A7761" w:rsidRPr="00FC73BB">
        <w:rPr>
          <w:rFonts w:ascii="Book Antiqua" w:hAnsi="Book Antiqua"/>
        </w:rPr>
        <w:t xml:space="preserve">estern world suffer from </w:t>
      </w:r>
      <w:proofErr w:type="gramStart"/>
      <w:r w:rsidR="009544CB" w:rsidRPr="00FC73BB">
        <w:rPr>
          <w:rFonts w:ascii="Book Antiqua" w:hAnsi="Book Antiqua"/>
        </w:rPr>
        <w:t>NAFLD</w:t>
      </w:r>
      <w:r w:rsidR="009544CB" w:rsidRPr="00FC73BB">
        <w:rPr>
          <w:rFonts w:ascii="Book Antiqua" w:hAnsi="Book Antiqua"/>
          <w:vertAlign w:val="superscript"/>
        </w:rPr>
        <w:t>[</w:t>
      </w:r>
      <w:proofErr w:type="gramEnd"/>
      <w:r w:rsidR="009544CB" w:rsidRPr="00FC73BB">
        <w:rPr>
          <w:rFonts w:ascii="Book Antiqua" w:hAnsi="Book Antiqua"/>
          <w:vertAlign w:val="superscript"/>
        </w:rPr>
        <w:t>1]</w:t>
      </w:r>
      <w:r w:rsidR="005A7761" w:rsidRPr="00FC73BB">
        <w:rPr>
          <w:rFonts w:ascii="Book Antiqua" w:hAnsi="Book Antiqua"/>
        </w:rPr>
        <w:t xml:space="preserve">. </w:t>
      </w:r>
      <w:r w:rsidR="003D239B" w:rsidRPr="00FC73BB">
        <w:rPr>
          <w:rFonts w:ascii="Book Antiqua" w:hAnsi="Book Antiqua"/>
        </w:rPr>
        <w:t xml:space="preserve">The prevalence is increased in type 2 diabetes mellitus (70%) and morbid obesity (90%). </w:t>
      </w:r>
      <w:r w:rsidR="005A7761" w:rsidRPr="00FC73BB">
        <w:rPr>
          <w:rFonts w:ascii="Book Antiqua" w:hAnsi="Book Antiqua"/>
        </w:rPr>
        <w:t>This correlates with the rising incidence of obesity and metabolic syndr</w:t>
      </w:r>
      <w:r w:rsidR="003901A7" w:rsidRPr="00FC73BB">
        <w:rPr>
          <w:rFonts w:ascii="Book Antiqua" w:hAnsi="Book Antiqua"/>
        </w:rPr>
        <w:t xml:space="preserve">ome in the western world. In the United States, the National Health and Nutrition Examination Surveys </w:t>
      </w:r>
      <w:r w:rsidR="00871F88" w:rsidRPr="00FC73BB">
        <w:rPr>
          <w:rFonts w:ascii="Book Antiqua" w:hAnsi="Book Antiqua"/>
        </w:rPr>
        <w:t xml:space="preserve">(NHANES) </w:t>
      </w:r>
      <w:r w:rsidR="003901A7" w:rsidRPr="00FC73BB">
        <w:rPr>
          <w:rFonts w:ascii="Book Antiqua" w:hAnsi="Book Antiqua"/>
        </w:rPr>
        <w:t xml:space="preserve">from 2009-2010 showed obesity rates of 35.5% among men and 35.8% among </w:t>
      </w:r>
      <w:proofErr w:type="gramStart"/>
      <w:r w:rsidR="003901A7" w:rsidRPr="00FC73BB">
        <w:rPr>
          <w:rFonts w:ascii="Book Antiqua" w:hAnsi="Book Antiqua"/>
        </w:rPr>
        <w:t>women</w:t>
      </w:r>
      <w:r w:rsidR="0072086A" w:rsidRPr="00FC73BB">
        <w:rPr>
          <w:rFonts w:ascii="Book Antiqua" w:hAnsi="Book Antiqua"/>
          <w:vertAlign w:val="superscript"/>
        </w:rPr>
        <w:t>[</w:t>
      </w:r>
      <w:proofErr w:type="gramEnd"/>
      <w:r w:rsidR="0072086A" w:rsidRPr="00FC73BB">
        <w:rPr>
          <w:rFonts w:ascii="Book Antiqua" w:hAnsi="Book Antiqua"/>
          <w:vertAlign w:val="superscript"/>
        </w:rPr>
        <w:t>2]</w:t>
      </w:r>
      <w:r w:rsidR="00871F88" w:rsidRPr="00FC73BB">
        <w:rPr>
          <w:rFonts w:ascii="Book Antiqua" w:hAnsi="Book Antiqua"/>
        </w:rPr>
        <w:t>.</w:t>
      </w:r>
      <w:r w:rsidR="008E28F6" w:rsidRPr="00FC73BB">
        <w:rPr>
          <w:rFonts w:ascii="Book Antiqua" w:hAnsi="Book Antiqua"/>
        </w:rPr>
        <w:t xml:space="preserve"> In Asia, similar prevalence of NAFLD has been found in the range of 15</w:t>
      </w:r>
      <w:r w:rsidRPr="00FC73BB">
        <w:rPr>
          <w:rFonts w:ascii="Book Antiqua" w:eastAsia="宋体" w:hAnsi="Book Antiqua" w:hint="eastAsia"/>
          <w:lang w:eastAsia="zh-CN"/>
        </w:rPr>
        <w:t>%</w:t>
      </w:r>
      <w:r w:rsidR="008E28F6" w:rsidRPr="00FC73BB">
        <w:rPr>
          <w:rFonts w:ascii="Book Antiqua" w:hAnsi="Book Antiqua"/>
        </w:rPr>
        <w:t xml:space="preserve"> to 30% in </w:t>
      </w:r>
      <w:r w:rsidR="008C4D11" w:rsidRPr="00FC73BB">
        <w:rPr>
          <w:rFonts w:ascii="Book Antiqua" w:hAnsi="Book Antiqua"/>
        </w:rPr>
        <w:t xml:space="preserve">the </w:t>
      </w:r>
      <w:r w:rsidR="008E28F6" w:rsidRPr="00FC73BB">
        <w:rPr>
          <w:rFonts w:ascii="Book Antiqua" w:hAnsi="Book Antiqua"/>
        </w:rPr>
        <w:t>general population and over 50% in patients with diabetes and metaboli</w:t>
      </w:r>
      <w:r w:rsidR="0072086A" w:rsidRPr="00FC73BB">
        <w:rPr>
          <w:rFonts w:ascii="Book Antiqua" w:hAnsi="Book Antiqua"/>
        </w:rPr>
        <w:t xml:space="preserve">c syndrome </w:t>
      </w:r>
      <w:r w:rsidR="0072086A" w:rsidRPr="00FC73BB">
        <w:rPr>
          <w:rFonts w:ascii="Book Antiqua" w:hAnsi="Book Antiqua"/>
          <w:vertAlign w:val="superscript"/>
        </w:rPr>
        <w:t>[3]</w:t>
      </w:r>
      <w:r w:rsidR="008E28F6" w:rsidRPr="00FC73BB">
        <w:rPr>
          <w:rFonts w:ascii="Book Antiqua" w:hAnsi="Book Antiqua"/>
        </w:rPr>
        <w:t>.</w:t>
      </w:r>
      <w:r w:rsidR="00C878D1" w:rsidRPr="00FC73BB">
        <w:rPr>
          <w:rFonts w:ascii="Book Antiqua" w:hAnsi="Book Antiqua"/>
        </w:rPr>
        <w:t xml:space="preserve"> </w:t>
      </w:r>
      <w:r w:rsidR="008B6F14" w:rsidRPr="00FC73BB">
        <w:rPr>
          <w:rFonts w:ascii="Book Antiqua" w:hAnsi="Book Antiqua"/>
        </w:rPr>
        <w:t>In the general population of United States</w:t>
      </w:r>
      <w:r w:rsidR="00ED605E" w:rsidRPr="00FC73BB">
        <w:rPr>
          <w:rFonts w:ascii="Book Antiqua" w:hAnsi="Book Antiqua"/>
        </w:rPr>
        <w:t>, the preval</w:t>
      </w:r>
      <w:r w:rsidR="009F33FF" w:rsidRPr="00FC73BB">
        <w:rPr>
          <w:rFonts w:ascii="Book Antiqua" w:hAnsi="Book Antiqua"/>
        </w:rPr>
        <w:t xml:space="preserve">ence of NASH is about 3% but </w:t>
      </w:r>
      <w:r w:rsidR="00ED605E" w:rsidRPr="00FC73BB">
        <w:rPr>
          <w:rFonts w:ascii="Book Antiqua" w:hAnsi="Book Antiqua"/>
        </w:rPr>
        <w:t>could be mor</w:t>
      </w:r>
      <w:r w:rsidR="00BE3645" w:rsidRPr="00FC73BB">
        <w:rPr>
          <w:rFonts w:ascii="Book Antiqua" w:hAnsi="Book Antiqua"/>
        </w:rPr>
        <w:t>e than 25% i</w:t>
      </w:r>
      <w:r w:rsidRPr="00FC73BB">
        <w:rPr>
          <w:rFonts w:ascii="Book Antiqua" w:hAnsi="Book Antiqua"/>
        </w:rPr>
        <w:t xml:space="preserve">n obese </w:t>
      </w:r>
      <w:proofErr w:type="gramStart"/>
      <w:r w:rsidRPr="00FC73BB">
        <w:rPr>
          <w:rFonts w:ascii="Book Antiqua" w:hAnsi="Book Antiqua"/>
        </w:rPr>
        <w:t>individuals</w:t>
      </w:r>
      <w:r w:rsidR="0072086A" w:rsidRPr="00FC73BB">
        <w:rPr>
          <w:rFonts w:ascii="Book Antiqua" w:hAnsi="Book Antiqua"/>
          <w:vertAlign w:val="superscript"/>
        </w:rPr>
        <w:t>[</w:t>
      </w:r>
      <w:proofErr w:type="gramEnd"/>
      <w:r w:rsidR="0072086A" w:rsidRPr="00FC73BB">
        <w:rPr>
          <w:rFonts w:ascii="Book Antiqua" w:hAnsi="Book Antiqua"/>
          <w:vertAlign w:val="superscript"/>
        </w:rPr>
        <w:t>4]</w:t>
      </w:r>
      <w:r w:rsidR="0023205F" w:rsidRPr="00FC73BB">
        <w:rPr>
          <w:rFonts w:ascii="Book Antiqua" w:hAnsi="Book Antiqua"/>
        </w:rPr>
        <w:t>.</w:t>
      </w:r>
    </w:p>
    <w:p w14:paraId="56FA9E94" w14:textId="77777777" w:rsidR="00B954E3" w:rsidRPr="00FC73BB" w:rsidRDefault="00B954E3" w:rsidP="003D5305">
      <w:pPr>
        <w:spacing w:line="360" w:lineRule="auto"/>
        <w:jc w:val="both"/>
        <w:rPr>
          <w:rFonts w:ascii="Book Antiqua" w:hAnsi="Book Antiqua"/>
        </w:rPr>
      </w:pPr>
    </w:p>
    <w:p w14:paraId="37E892CC" w14:textId="3CBFE775" w:rsidR="000F19CE" w:rsidRPr="00FC73BB" w:rsidRDefault="003D5305" w:rsidP="003D5305">
      <w:pPr>
        <w:spacing w:line="360" w:lineRule="auto"/>
        <w:jc w:val="both"/>
        <w:rPr>
          <w:rFonts w:ascii="Book Antiqua" w:eastAsia="宋体" w:hAnsi="Book Antiqua"/>
          <w:b/>
          <w:lang w:eastAsia="zh-CN"/>
        </w:rPr>
      </w:pPr>
      <w:r w:rsidRPr="00FC73BB">
        <w:rPr>
          <w:rFonts w:ascii="Book Antiqua" w:hAnsi="Book Antiqua"/>
          <w:b/>
        </w:rPr>
        <w:t>PATHOGENESIS</w:t>
      </w:r>
    </w:p>
    <w:p w14:paraId="0DF627B2" w14:textId="2C19293C" w:rsidR="00924259" w:rsidRPr="00FC73BB" w:rsidRDefault="000D40CF" w:rsidP="003D5305">
      <w:pPr>
        <w:spacing w:line="360" w:lineRule="auto"/>
        <w:jc w:val="both"/>
        <w:rPr>
          <w:rFonts w:ascii="Book Antiqua" w:hAnsi="Book Antiqua"/>
        </w:rPr>
      </w:pPr>
      <w:r w:rsidRPr="00FC73BB">
        <w:rPr>
          <w:rFonts w:ascii="Book Antiqua" w:hAnsi="Book Antiqua"/>
        </w:rPr>
        <w:t>Obesity is an important risk factor for the development of NAFLD. Obesity may lead to insulin resistance</w:t>
      </w:r>
      <w:r w:rsidR="00ED3988" w:rsidRPr="00FC73BB">
        <w:rPr>
          <w:rFonts w:ascii="Book Antiqua" w:hAnsi="Book Antiqua"/>
        </w:rPr>
        <w:t xml:space="preserve"> and metabolic syndrome which </w:t>
      </w:r>
      <w:r w:rsidR="009F33FF" w:rsidRPr="00FC73BB">
        <w:rPr>
          <w:rFonts w:ascii="Book Antiqua" w:hAnsi="Book Antiqua"/>
        </w:rPr>
        <w:t>is diagnosed in the presence of 2 or more of the criteria</w:t>
      </w:r>
      <w:r w:rsidR="00FB40ED" w:rsidRPr="00FC73BB">
        <w:rPr>
          <w:rFonts w:ascii="Book Antiqua" w:hAnsi="Book Antiqua"/>
        </w:rPr>
        <w:t>: (1) impaired glucose tolerance (fasting blood glucose &gt;</w:t>
      </w:r>
      <w:r w:rsidR="003D5305" w:rsidRPr="00FC73BB">
        <w:rPr>
          <w:rFonts w:ascii="Book Antiqua" w:eastAsia="宋体" w:hAnsi="Book Antiqua" w:hint="eastAsia"/>
          <w:lang w:eastAsia="zh-CN"/>
        </w:rPr>
        <w:t xml:space="preserve"> </w:t>
      </w:r>
      <w:r w:rsidR="00FB40ED" w:rsidRPr="00FC73BB">
        <w:rPr>
          <w:rFonts w:ascii="Book Antiqua" w:hAnsi="Book Antiqua"/>
        </w:rPr>
        <w:t>110 mg/</w:t>
      </w:r>
      <w:proofErr w:type="spellStart"/>
      <w:r w:rsidR="00FB40ED" w:rsidRPr="00FC73BB">
        <w:rPr>
          <w:rFonts w:ascii="Book Antiqua" w:hAnsi="Book Antiqua"/>
        </w:rPr>
        <w:t>d</w:t>
      </w:r>
      <w:r w:rsidR="003D5305" w:rsidRPr="00FC73BB">
        <w:rPr>
          <w:rFonts w:ascii="Book Antiqua" w:hAnsi="Book Antiqua"/>
        </w:rPr>
        <w:t>L</w:t>
      </w:r>
      <w:proofErr w:type="spellEnd"/>
      <w:r w:rsidR="00FB40ED" w:rsidRPr="00FC73BB">
        <w:rPr>
          <w:rFonts w:ascii="Book Antiqua" w:hAnsi="Book Antiqua"/>
        </w:rPr>
        <w:t>)</w:t>
      </w:r>
      <w:r w:rsidR="003D5305" w:rsidRPr="00FC73BB">
        <w:rPr>
          <w:rFonts w:ascii="Book Antiqua" w:eastAsia="宋体" w:hAnsi="Book Antiqua" w:hint="eastAsia"/>
          <w:lang w:eastAsia="zh-CN"/>
        </w:rPr>
        <w:t>;</w:t>
      </w:r>
      <w:r w:rsidR="00FB40ED" w:rsidRPr="00FC73BB">
        <w:rPr>
          <w:rFonts w:ascii="Book Antiqua" w:hAnsi="Book Antiqua"/>
        </w:rPr>
        <w:t xml:space="preserve"> (2) hypertension</w:t>
      </w:r>
      <w:r w:rsidR="003D5305" w:rsidRPr="00FC73BB">
        <w:rPr>
          <w:rFonts w:ascii="Book Antiqua" w:eastAsia="宋体" w:hAnsi="Book Antiqua" w:hint="eastAsia"/>
          <w:lang w:eastAsia="zh-CN"/>
        </w:rPr>
        <w:t>;</w:t>
      </w:r>
      <w:r w:rsidR="00FB40ED" w:rsidRPr="00FC73BB">
        <w:rPr>
          <w:rFonts w:ascii="Book Antiqua" w:hAnsi="Book Antiqua"/>
        </w:rPr>
        <w:t xml:space="preserve"> (3) hyper</w:t>
      </w:r>
      <w:r w:rsidR="00EF579B" w:rsidRPr="00FC73BB">
        <w:rPr>
          <w:rFonts w:ascii="Book Antiqua" w:hAnsi="Book Antiqua"/>
        </w:rPr>
        <w:t>triglyceridemia (&gt;</w:t>
      </w:r>
      <w:r w:rsidR="003D5305" w:rsidRPr="00FC73BB">
        <w:rPr>
          <w:rFonts w:ascii="Book Antiqua" w:eastAsia="宋体" w:hAnsi="Book Antiqua" w:hint="eastAsia"/>
          <w:lang w:eastAsia="zh-CN"/>
        </w:rPr>
        <w:t xml:space="preserve"> </w:t>
      </w:r>
      <w:r w:rsidR="00EF579B" w:rsidRPr="00FC73BB">
        <w:rPr>
          <w:rFonts w:ascii="Book Antiqua" w:hAnsi="Book Antiqua"/>
        </w:rPr>
        <w:t>250 mg/</w:t>
      </w:r>
      <w:proofErr w:type="spellStart"/>
      <w:r w:rsidR="00EF579B" w:rsidRPr="00FC73BB">
        <w:rPr>
          <w:rFonts w:ascii="Book Antiqua" w:hAnsi="Book Antiqua"/>
        </w:rPr>
        <w:t>d</w:t>
      </w:r>
      <w:r w:rsidR="003D5305" w:rsidRPr="00FC73BB">
        <w:rPr>
          <w:rFonts w:ascii="Book Antiqua" w:hAnsi="Book Antiqua"/>
        </w:rPr>
        <w:t>L</w:t>
      </w:r>
      <w:proofErr w:type="spellEnd"/>
      <w:r w:rsidR="00EF579B" w:rsidRPr="00FC73BB">
        <w:rPr>
          <w:rFonts w:ascii="Book Antiqua" w:hAnsi="Book Antiqua"/>
        </w:rPr>
        <w:t>)</w:t>
      </w:r>
      <w:r w:rsidR="003D5305" w:rsidRPr="00FC73BB">
        <w:rPr>
          <w:rFonts w:ascii="Book Antiqua" w:eastAsia="宋体" w:hAnsi="Book Antiqua" w:hint="eastAsia"/>
          <w:lang w:eastAsia="zh-CN"/>
        </w:rPr>
        <w:t>;</w:t>
      </w:r>
      <w:r w:rsidR="00EF579B" w:rsidRPr="00FC73BB">
        <w:rPr>
          <w:rFonts w:ascii="Book Antiqua" w:hAnsi="Book Antiqua"/>
        </w:rPr>
        <w:t xml:space="preserve"> (4</w:t>
      </w:r>
      <w:r w:rsidR="00FB40ED" w:rsidRPr="00FC73BB">
        <w:rPr>
          <w:rFonts w:ascii="Book Antiqua" w:hAnsi="Book Antiqua"/>
        </w:rPr>
        <w:t>) low high density lipoprotein (HDL)</w:t>
      </w:r>
      <w:r w:rsidR="003534E5" w:rsidRPr="00FC73BB">
        <w:rPr>
          <w:rFonts w:ascii="Book Antiqua" w:hAnsi="Book Antiqua"/>
        </w:rPr>
        <w:t xml:space="preserve"> </w:t>
      </w:r>
      <w:r w:rsidR="00FB40ED" w:rsidRPr="00FC73BB">
        <w:rPr>
          <w:rFonts w:ascii="Book Antiqua" w:hAnsi="Book Antiqua"/>
        </w:rPr>
        <w:t>level (&lt;</w:t>
      </w:r>
      <w:r w:rsidR="003D5305" w:rsidRPr="00FC73BB">
        <w:rPr>
          <w:rFonts w:ascii="Book Antiqua" w:eastAsia="宋体" w:hAnsi="Book Antiqua" w:hint="eastAsia"/>
          <w:lang w:eastAsia="zh-CN"/>
        </w:rPr>
        <w:t xml:space="preserve"> </w:t>
      </w:r>
      <w:r w:rsidR="00FB40ED" w:rsidRPr="00FC73BB">
        <w:rPr>
          <w:rFonts w:ascii="Book Antiqua" w:hAnsi="Book Antiqua"/>
        </w:rPr>
        <w:t>40 mg/</w:t>
      </w:r>
      <w:proofErr w:type="spellStart"/>
      <w:r w:rsidR="00FB40ED" w:rsidRPr="00FC73BB">
        <w:rPr>
          <w:rFonts w:ascii="Book Antiqua" w:hAnsi="Book Antiqua"/>
        </w:rPr>
        <w:t>d</w:t>
      </w:r>
      <w:r w:rsidR="003D5305" w:rsidRPr="00FC73BB">
        <w:rPr>
          <w:rFonts w:ascii="Book Antiqua" w:hAnsi="Book Antiqua"/>
        </w:rPr>
        <w:t>L</w:t>
      </w:r>
      <w:proofErr w:type="spellEnd"/>
      <w:r w:rsidR="00FB40ED" w:rsidRPr="00FC73BB">
        <w:rPr>
          <w:rFonts w:ascii="Book Antiqua" w:hAnsi="Book Antiqua"/>
        </w:rPr>
        <w:t xml:space="preserve"> for men and</w:t>
      </w:r>
      <w:r w:rsidR="00924259" w:rsidRPr="00FC73BB">
        <w:rPr>
          <w:rFonts w:ascii="Book Antiqua" w:hAnsi="Book Antiqua"/>
        </w:rPr>
        <w:t xml:space="preserve"> &lt;</w:t>
      </w:r>
      <w:r w:rsidR="003D5305" w:rsidRPr="00FC73BB">
        <w:rPr>
          <w:rFonts w:ascii="Book Antiqua" w:eastAsia="宋体" w:hAnsi="Book Antiqua" w:hint="eastAsia"/>
          <w:lang w:eastAsia="zh-CN"/>
        </w:rPr>
        <w:t xml:space="preserve"> </w:t>
      </w:r>
      <w:r w:rsidR="00924259" w:rsidRPr="00FC73BB">
        <w:rPr>
          <w:rFonts w:ascii="Book Antiqua" w:hAnsi="Book Antiqua"/>
        </w:rPr>
        <w:t>50 mg/</w:t>
      </w:r>
      <w:proofErr w:type="spellStart"/>
      <w:r w:rsidR="00924259" w:rsidRPr="00FC73BB">
        <w:rPr>
          <w:rFonts w:ascii="Book Antiqua" w:hAnsi="Book Antiqua"/>
        </w:rPr>
        <w:t>d</w:t>
      </w:r>
      <w:r w:rsidR="003D5305" w:rsidRPr="00FC73BB">
        <w:rPr>
          <w:rFonts w:ascii="Book Antiqua" w:hAnsi="Book Antiqua"/>
        </w:rPr>
        <w:t>L</w:t>
      </w:r>
      <w:proofErr w:type="spellEnd"/>
      <w:r w:rsidR="00924259" w:rsidRPr="00FC73BB">
        <w:rPr>
          <w:rFonts w:ascii="Book Antiqua" w:hAnsi="Book Antiqua"/>
        </w:rPr>
        <w:t xml:space="preserve"> for women</w:t>
      </w:r>
      <w:r w:rsidR="00DF34D0" w:rsidRPr="00FC73BB">
        <w:rPr>
          <w:rFonts w:ascii="Book Antiqua" w:hAnsi="Book Antiqua"/>
        </w:rPr>
        <w:t>)</w:t>
      </w:r>
      <w:r w:rsidR="003D5305" w:rsidRPr="00FC73BB">
        <w:rPr>
          <w:rFonts w:ascii="Book Antiqua" w:eastAsia="宋体" w:hAnsi="Book Antiqua" w:hint="eastAsia"/>
          <w:lang w:eastAsia="zh-CN"/>
        </w:rPr>
        <w:t>;</w:t>
      </w:r>
      <w:r w:rsidR="00DF34D0" w:rsidRPr="00FC73BB">
        <w:rPr>
          <w:rFonts w:ascii="Book Antiqua" w:hAnsi="Book Antiqua"/>
        </w:rPr>
        <w:t xml:space="preserve"> and </w:t>
      </w:r>
      <w:r w:rsidR="00EF579B" w:rsidRPr="00FC73BB">
        <w:rPr>
          <w:rFonts w:ascii="Book Antiqua" w:hAnsi="Book Antiqua"/>
        </w:rPr>
        <w:t xml:space="preserve">(5) </w:t>
      </w:r>
      <w:r w:rsidR="00924259" w:rsidRPr="00FC73BB">
        <w:rPr>
          <w:rFonts w:ascii="Book Antiqua" w:hAnsi="Book Antiqua"/>
        </w:rPr>
        <w:t>abdominal obesity (waist &gt;</w:t>
      </w:r>
      <w:r w:rsidR="003D5305" w:rsidRPr="00FC73BB">
        <w:rPr>
          <w:rFonts w:ascii="Book Antiqua" w:eastAsia="宋体" w:hAnsi="Book Antiqua" w:hint="eastAsia"/>
          <w:lang w:eastAsia="zh-CN"/>
        </w:rPr>
        <w:t xml:space="preserve"> </w:t>
      </w:r>
      <w:r w:rsidR="00924259" w:rsidRPr="00FC73BB">
        <w:rPr>
          <w:rFonts w:ascii="Book Antiqua" w:hAnsi="Book Antiqua"/>
        </w:rPr>
        <w:t>40 inches for men and &gt;</w:t>
      </w:r>
      <w:r w:rsidR="002B7779" w:rsidRPr="00FC73BB">
        <w:rPr>
          <w:rFonts w:ascii="Book Antiqua" w:eastAsia="宋体" w:hAnsi="Book Antiqua" w:hint="eastAsia"/>
          <w:lang w:eastAsia="zh-CN"/>
        </w:rPr>
        <w:t xml:space="preserve"> </w:t>
      </w:r>
      <w:r w:rsidR="00924259" w:rsidRPr="00FC73BB">
        <w:rPr>
          <w:rFonts w:ascii="Book Antiqua" w:hAnsi="Book Antiqua"/>
        </w:rPr>
        <w:t>35 inches fo</w:t>
      </w:r>
      <w:r w:rsidR="00D73E25" w:rsidRPr="00FC73BB">
        <w:rPr>
          <w:rFonts w:ascii="Book Antiqua" w:hAnsi="Book Antiqua"/>
        </w:rPr>
        <w:t>r women)</w:t>
      </w:r>
      <w:r w:rsidR="00DF34D0" w:rsidRPr="00FC73BB">
        <w:rPr>
          <w:rFonts w:ascii="Book Antiqua" w:hAnsi="Book Antiqua"/>
        </w:rPr>
        <w:t>.</w:t>
      </w:r>
    </w:p>
    <w:p w14:paraId="2A5B0ECB" w14:textId="171E563A" w:rsidR="001239A4" w:rsidRPr="00FC73BB" w:rsidRDefault="00ED3988" w:rsidP="003D5305">
      <w:pPr>
        <w:spacing w:line="360" w:lineRule="auto"/>
        <w:ind w:firstLineChars="100" w:firstLine="240"/>
        <w:jc w:val="both"/>
        <w:rPr>
          <w:rFonts w:ascii="Book Antiqua" w:hAnsi="Book Antiqua"/>
        </w:rPr>
      </w:pPr>
      <w:r w:rsidRPr="00FC73BB">
        <w:rPr>
          <w:rFonts w:ascii="Book Antiqua" w:hAnsi="Book Antiqua"/>
        </w:rPr>
        <w:t>In fact, hepatic manifestation of metabolic syndrome is non</w:t>
      </w:r>
      <w:r w:rsidR="008039B8" w:rsidRPr="00FC73BB">
        <w:rPr>
          <w:rFonts w:ascii="Book Antiqua" w:hAnsi="Book Antiqua"/>
        </w:rPr>
        <w:t xml:space="preserve">alcoholic fatty liver </w:t>
      </w:r>
      <w:proofErr w:type="gramStart"/>
      <w:r w:rsidR="008039B8" w:rsidRPr="00FC73BB">
        <w:rPr>
          <w:rFonts w:ascii="Book Antiqua" w:hAnsi="Book Antiqua"/>
        </w:rPr>
        <w:t>disease</w:t>
      </w:r>
      <w:r w:rsidR="008039B8" w:rsidRPr="00FC73BB">
        <w:rPr>
          <w:rFonts w:ascii="Book Antiqua" w:hAnsi="Book Antiqua"/>
          <w:vertAlign w:val="superscript"/>
        </w:rPr>
        <w:t>[</w:t>
      </w:r>
      <w:proofErr w:type="gramEnd"/>
      <w:r w:rsidR="008039B8" w:rsidRPr="00FC73BB">
        <w:rPr>
          <w:rFonts w:ascii="Book Antiqua" w:hAnsi="Book Antiqua"/>
          <w:vertAlign w:val="superscript"/>
        </w:rPr>
        <w:t>5]</w:t>
      </w:r>
      <w:r w:rsidRPr="00FC73BB">
        <w:rPr>
          <w:rFonts w:ascii="Book Antiqua" w:hAnsi="Book Antiqua"/>
        </w:rPr>
        <w:t xml:space="preserve">. </w:t>
      </w:r>
      <w:r w:rsidR="00540D11" w:rsidRPr="00FC73BB">
        <w:rPr>
          <w:rFonts w:ascii="Book Antiqua" w:hAnsi="Book Antiqua"/>
        </w:rPr>
        <w:t xml:space="preserve">Insulin resistance may </w:t>
      </w:r>
      <w:r w:rsidR="00F848C6" w:rsidRPr="00FC73BB">
        <w:rPr>
          <w:rFonts w:ascii="Book Antiqua" w:hAnsi="Book Antiqua"/>
        </w:rPr>
        <w:t xml:space="preserve">also </w:t>
      </w:r>
      <w:r w:rsidR="00540D11" w:rsidRPr="00FC73BB">
        <w:rPr>
          <w:rFonts w:ascii="Book Antiqua" w:hAnsi="Book Antiqua"/>
        </w:rPr>
        <w:t xml:space="preserve">be responsible for the development of NAFLD even in non-obese and lean individuals. </w:t>
      </w:r>
      <w:r w:rsidR="00D86829" w:rsidRPr="00FC73BB">
        <w:rPr>
          <w:rFonts w:ascii="Book Antiqua" w:hAnsi="Book Antiqua"/>
        </w:rPr>
        <w:t xml:space="preserve">How does insulin resistance cause hepatic </w:t>
      </w:r>
      <w:proofErr w:type="spellStart"/>
      <w:r w:rsidR="00D86829" w:rsidRPr="00FC73BB">
        <w:rPr>
          <w:rFonts w:ascii="Book Antiqua" w:hAnsi="Book Antiqua"/>
        </w:rPr>
        <w:t>steatosis</w:t>
      </w:r>
      <w:proofErr w:type="spellEnd"/>
      <w:r w:rsidR="00D86829" w:rsidRPr="00FC73BB">
        <w:rPr>
          <w:rFonts w:ascii="Book Antiqua" w:hAnsi="Book Antiqua"/>
        </w:rPr>
        <w:t xml:space="preserve">? </w:t>
      </w:r>
      <w:r w:rsidR="001239A4" w:rsidRPr="00FC73BB">
        <w:rPr>
          <w:rFonts w:ascii="Book Antiqua" w:hAnsi="Book Antiqua"/>
        </w:rPr>
        <w:t xml:space="preserve">Insulin suppresses lipolysis in adipose tissue. Insulin resistance in the adipose tissue </w:t>
      </w:r>
      <w:r w:rsidR="009C68A4" w:rsidRPr="00FC73BB">
        <w:rPr>
          <w:rFonts w:ascii="Book Antiqua" w:hAnsi="Book Antiqua"/>
        </w:rPr>
        <w:t xml:space="preserve">leads to </w:t>
      </w:r>
      <w:r w:rsidR="00F75844" w:rsidRPr="00FC73BB">
        <w:rPr>
          <w:rFonts w:ascii="Book Antiqua" w:hAnsi="Book Antiqua"/>
        </w:rPr>
        <w:t xml:space="preserve">continued lipolysis, </w:t>
      </w:r>
      <w:r w:rsidR="009C68A4" w:rsidRPr="00FC73BB">
        <w:rPr>
          <w:rFonts w:ascii="Book Antiqua" w:hAnsi="Book Antiqua"/>
        </w:rPr>
        <w:t>increased plasma free fatty acid</w:t>
      </w:r>
      <w:r w:rsidR="00312735" w:rsidRPr="00FC73BB">
        <w:rPr>
          <w:rFonts w:ascii="Book Antiqua" w:hAnsi="Book Antiqua"/>
        </w:rPr>
        <w:t xml:space="preserve"> (FFA) and FFA influx into the hepatocytes. Beta-oxidation of fatty acid </w:t>
      </w:r>
      <w:r w:rsidR="00FD2586" w:rsidRPr="00FC73BB">
        <w:rPr>
          <w:rFonts w:ascii="Book Antiqua" w:hAnsi="Book Antiqua"/>
        </w:rPr>
        <w:t xml:space="preserve">is also inhibited </w:t>
      </w:r>
      <w:r w:rsidR="00FE3C53" w:rsidRPr="00FC73BB">
        <w:rPr>
          <w:rFonts w:ascii="Book Antiqua" w:hAnsi="Book Antiqua"/>
        </w:rPr>
        <w:t>in the liver. Other factors which</w:t>
      </w:r>
      <w:r w:rsidR="00FD2586" w:rsidRPr="00FC73BB">
        <w:rPr>
          <w:rFonts w:ascii="Book Antiqua" w:hAnsi="Book Antiqua"/>
        </w:rPr>
        <w:t xml:space="preserve"> play roles in hepatic </w:t>
      </w:r>
      <w:proofErr w:type="spellStart"/>
      <w:r w:rsidR="00FD2586" w:rsidRPr="00FC73BB">
        <w:rPr>
          <w:rFonts w:ascii="Book Antiqua" w:hAnsi="Book Antiqua"/>
        </w:rPr>
        <w:t>lipogenesis</w:t>
      </w:r>
      <w:proofErr w:type="spellEnd"/>
      <w:r w:rsidR="00FD2586" w:rsidRPr="00FC73BB">
        <w:rPr>
          <w:rFonts w:ascii="Book Antiqua" w:hAnsi="Book Antiqua"/>
        </w:rPr>
        <w:t xml:space="preserve"> include d</w:t>
      </w:r>
      <w:r w:rsidR="00312735" w:rsidRPr="00FC73BB">
        <w:rPr>
          <w:rFonts w:ascii="Book Antiqua" w:hAnsi="Book Antiqua"/>
        </w:rPr>
        <w:t>ietary</w:t>
      </w:r>
      <w:r w:rsidR="00FE3C53" w:rsidRPr="00FC73BB">
        <w:rPr>
          <w:rFonts w:ascii="Book Antiqua" w:hAnsi="Book Antiqua"/>
        </w:rPr>
        <w:t xml:space="preserve"> facto</w:t>
      </w:r>
      <w:r w:rsidR="00FD2586" w:rsidRPr="00FC73BB">
        <w:rPr>
          <w:rFonts w:ascii="Book Antiqua" w:hAnsi="Book Antiqua"/>
        </w:rPr>
        <w:t>rs</w:t>
      </w:r>
      <w:r w:rsidR="00312735" w:rsidRPr="00FC73BB">
        <w:rPr>
          <w:rFonts w:ascii="Book Antiqua" w:hAnsi="Book Antiqua"/>
        </w:rPr>
        <w:t xml:space="preserve">, </w:t>
      </w:r>
      <w:r w:rsidR="00312735" w:rsidRPr="00FC73BB">
        <w:rPr>
          <w:rFonts w:ascii="Book Antiqua" w:hAnsi="Book Antiqua"/>
          <w:i/>
        </w:rPr>
        <w:t>de novo</w:t>
      </w:r>
      <w:r w:rsidR="00312735" w:rsidRPr="00FC73BB">
        <w:rPr>
          <w:rFonts w:ascii="Book Antiqua" w:hAnsi="Book Antiqua"/>
        </w:rPr>
        <w:t xml:space="preserve"> hepatic synthesis of lipid and genetics</w:t>
      </w:r>
      <w:r w:rsidR="00FD2586" w:rsidRPr="00FC73BB">
        <w:rPr>
          <w:rFonts w:ascii="Book Antiqua" w:hAnsi="Book Antiqua"/>
        </w:rPr>
        <w:t xml:space="preserve">. </w:t>
      </w:r>
      <w:r w:rsidR="00A56733" w:rsidRPr="00FC73BB">
        <w:rPr>
          <w:rFonts w:ascii="Book Antiqua" w:hAnsi="Book Antiqua"/>
        </w:rPr>
        <w:t xml:space="preserve">Dietary fat in the form </w:t>
      </w:r>
      <w:r w:rsidR="00F03E7F" w:rsidRPr="00FC73BB">
        <w:rPr>
          <w:rFonts w:ascii="Book Antiqua" w:hAnsi="Book Antiqua"/>
        </w:rPr>
        <w:t xml:space="preserve">of </w:t>
      </w:r>
      <w:r w:rsidR="00A56733" w:rsidRPr="00FC73BB">
        <w:rPr>
          <w:rFonts w:ascii="Book Antiqua" w:hAnsi="Book Antiqua"/>
        </w:rPr>
        <w:t xml:space="preserve">chylomicron supplies FFA to the liver. Carbohydrate metabolism leads to </w:t>
      </w:r>
      <w:r w:rsidR="00A56733" w:rsidRPr="00FC73BB">
        <w:rPr>
          <w:rFonts w:ascii="Book Antiqua" w:hAnsi="Book Antiqua"/>
          <w:i/>
        </w:rPr>
        <w:t xml:space="preserve">de novo </w:t>
      </w:r>
      <w:r w:rsidR="00A56733" w:rsidRPr="00FC73BB">
        <w:rPr>
          <w:rFonts w:ascii="Book Antiqua" w:hAnsi="Book Antiqua"/>
        </w:rPr>
        <w:t>synthesis of FFA from acetyl CoA. Glucose also activates carbohydrate responsive element binding protein (</w:t>
      </w:r>
      <w:proofErr w:type="spellStart"/>
      <w:r w:rsidR="00A56733" w:rsidRPr="00FC73BB">
        <w:rPr>
          <w:rFonts w:ascii="Book Antiqua" w:hAnsi="Book Antiqua"/>
        </w:rPr>
        <w:t>ChREBP</w:t>
      </w:r>
      <w:proofErr w:type="spellEnd"/>
      <w:r w:rsidR="00A56733" w:rsidRPr="00FC73BB">
        <w:rPr>
          <w:rFonts w:ascii="Book Antiqua" w:hAnsi="Book Antiqua"/>
        </w:rPr>
        <w:t xml:space="preserve">) and promotes hepatic </w:t>
      </w:r>
      <w:proofErr w:type="spellStart"/>
      <w:r w:rsidR="00A56733" w:rsidRPr="00FC73BB">
        <w:rPr>
          <w:rFonts w:ascii="Book Antiqua" w:hAnsi="Book Antiqua"/>
        </w:rPr>
        <w:t>lipogenesis</w:t>
      </w:r>
      <w:proofErr w:type="spellEnd"/>
      <w:r w:rsidR="00A56733" w:rsidRPr="00FC73BB">
        <w:rPr>
          <w:rFonts w:ascii="Book Antiqua" w:hAnsi="Book Antiqua"/>
        </w:rPr>
        <w:t>.</w:t>
      </w:r>
      <w:r w:rsidR="00FD2586" w:rsidRPr="00FC73BB">
        <w:rPr>
          <w:rFonts w:ascii="Book Antiqua" w:hAnsi="Book Antiqua"/>
        </w:rPr>
        <w:t xml:space="preserve"> Hepatic triglyceride is generally exported into the blood as VLDL (very low density lipoprotein) with the help of </w:t>
      </w:r>
      <w:proofErr w:type="spellStart"/>
      <w:r w:rsidR="00FD2586" w:rsidRPr="00FC73BB">
        <w:rPr>
          <w:rFonts w:ascii="Book Antiqua" w:hAnsi="Book Antiqua"/>
        </w:rPr>
        <w:t>apolipoprotein</w:t>
      </w:r>
      <w:proofErr w:type="spellEnd"/>
      <w:r w:rsidR="00FD2586" w:rsidRPr="00FC73BB">
        <w:rPr>
          <w:rFonts w:ascii="Book Antiqua" w:hAnsi="Book Antiqua"/>
        </w:rPr>
        <w:t xml:space="preserve"> B (APOB). Mutation in APOB may lead to hepatic </w:t>
      </w:r>
      <w:proofErr w:type="spellStart"/>
      <w:proofErr w:type="gramStart"/>
      <w:r w:rsidR="00FD2586" w:rsidRPr="00FC73BB">
        <w:rPr>
          <w:rFonts w:ascii="Book Antiqua" w:hAnsi="Book Antiqua"/>
        </w:rPr>
        <w:t>steatosis</w:t>
      </w:r>
      <w:proofErr w:type="spellEnd"/>
      <w:r w:rsidR="008039B8" w:rsidRPr="00FC73BB">
        <w:rPr>
          <w:rFonts w:ascii="Book Antiqua" w:hAnsi="Book Antiqua"/>
          <w:vertAlign w:val="superscript"/>
        </w:rPr>
        <w:t>[</w:t>
      </w:r>
      <w:proofErr w:type="gramEnd"/>
      <w:r w:rsidR="008039B8" w:rsidRPr="00FC73BB">
        <w:rPr>
          <w:rFonts w:ascii="Book Antiqua" w:hAnsi="Book Antiqua"/>
          <w:vertAlign w:val="superscript"/>
        </w:rPr>
        <w:t>6]</w:t>
      </w:r>
      <w:r w:rsidR="00FD2586" w:rsidRPr="00FC73BB">
        <w:rPr>
          <w:rFonts w:ascii="Book Antiqua" w:hAnsi="Book Antiqua"/>
        </w:rPr>
        <w:t>.</w:t>
      </w:r>
      <w:r w:rsidR="007927BE" w:rsidRPr="00FC73BB">
        <w:rPr>
          <w:rFonts w:ascii="Book Antiqua" w:hAnsi="Book Antiqua"/>
        </w:rPr>
        <w:t xml:space="preserve"> </w:t>
      </w:r>
      <w:r w:rsidR="00F03E7F" w:rsidRPr="00FC73BB">
        <w:rPr>
          <w:rFonts w:ascii="Book Antiqua" w:hAnsi="Book Antiqua"/>
        </w:rPr>
        <w:t xml:space="preserve">Insulin resistance can also occur in liver and skeletal </w:t>
      </w:r>
      <w:r w:rsidR="002B7779" w:rsidRPr="00FC73BB">
        <w:rPr>
          <w:rFonts w:ascii="Book Antiqua" w:hAnsi="Book Antiqua"/>
        </w:rPr>
        <w:t>muscle.</w:t>
      </w:r>
      <w:r w:rsidR="002B7779" w:rsidRPr="00FC73BB">
        <w:rPr>
          <w:rFonts w:ascii="Book Antiqua" w:eastAsia="宋体" w:hAnsi="Book Antiqua" w:hint="eastAsia"/>
          <w:lang w:eastAsia="zh-CN"/>
        </w:rPr>
        <w:t xml:space="preserve"> </w:t>
      </w:r>
      <w:r w:rsidR="00F75844" w:rsidRPr="00FC73BB">
        <w:rPr>
          <w:rFonts w:ascii="Book Antiqua" w:hAnsi="Book Antiqua"/>
        </w:rPr>
        <w:t xml:space="preserve">Normally, insulin inhibits gluconeogenesis and promotes </w:t>
      </w:r>
      <w:proofErr w:type="spellStart"/>
      <w:r w:rsidR="00F75844" w:rsidRPr="00FC73BB">
        <w:rPr>
          <w:rFonts w:ascii="Book Antiqua" w:hAnsi="Book Antiqua"/>
        </w:rPr>
        <w:t>lipogenesis</w:t>
      </w:r>
      <w:proofErr w:type="spellEnd"/>
      <w:r w:rsidR="00F75844" w:rsidRPr="00FC73BB">
        <w:rPr>
          <w:rFonts w:ascii="Book Antiqua" w:hAnsi="Book Antiqua"/>
        </w:rPr>
        <w:t xml:space="preserve"> in the liver. </w:t>
      </w:r>
      <w:r w:rsidR="006346C1" w:rsidRPr="00FC73BB">
        <w:rPr>
          <w:rFonts w:ascii="Book Antiqua" w:hAnsi="Book Antiqua"/>
        </w:rPr>
        <w:t xml:space="preserve">In insulin resistant liver, gluconeogenesis continues leading to hyperglycemia and </w:t>
      </w:r>
      <w:proofErr w:type="spellStart"/>
      <w:r w:rsidR="006346C1" w:rsidRPr="00FC73BB">
        <w:rPr>
          <w:rFonts w:ascii="Book Antiqua" w:hAnsi="Book Antiqua"/>
        </w:rPr>
        <w:t>hyperinsuli</w:t>
      </w:r>
      <w:r w:rsidR="00F848C6" w:rsidRPr="00FC73BB">
        <w:rPr>
          <w:rFonts w:ascii="Book Antiqua" w:hAnsi="Book Antiqua"/>
        </w:rPr>
        <w:t>n</w:t>
      </w:r>
      <w:r w:rsidR="003534E5" w:rsidRPr="00FC73BB">
        <w:rPr>
          <w:rFonts w:ascii="Book Antiqua" w:hAnsi="Book Antiqua"/>
        </w:rPr>
        <w:t>emia</w:t>
      </w:r>
      <w:proofErr w:type="spellEnd"/>
      <w:r w:rsidR="003534E5" w:rsidRPr="00FC73BB">
        <w:rPr>
          <w:rFonts w:ascii="Book Antiqua" w:hAnsi="Book Antiqua"/>
        </w:rPr>
        <w:t xml:space="preserve"> while</w:t>
      </w:r>
      <w:r w:rsidR="006346C1" w:rsidRPr="00FC73BB">
        <w:rPr>
          <w:rFonts w:ascii="Book Antiqua" w:hAnsi="Book Antiqua"/>
        </w:rPr>
        <w:t xml:space="preserve"> fatty acid synthesis is maintained</w:t>
      </w:r>
      <w:r w:rsidR="00760F13" w:rsidRPr="00FC73BB">
        <w:rPr>
          <w:rFonts w:ascii="Book Antiqua" w:hAnsi="Book Antiqua"/>
        </w:rPr>
        <w:t xml:space="preserve"> in the liver</w:t>
      </w:r>
      <w:r w:rsidR="006346C1" w:rsidRPr="00FC73BB">
        <w:rPr>
          <w:rFonts w:ascii="Book Antiqua" w:hAnsi="Book Antiqua"/>
        </w:rPr>
        <w:t>.</w:t>
      </w:r>
      <w:r w:rsidR="00F75844" w:rsidRPr="00FC73BB">
        <w:rPr>
          <w:rFonts w:ascii="Book Antiqua" w:hAnsi="Book Antiqua"/>
        </w:rPr>
        <w:t xml:space="preserve"> </w:t>
      </w:r>
      <w:r w:rsidR="00760F13" w:rsidRPr="00FC73BB">
        <w:rPr>
          <w:rFonts w:ascii="Book Antiqua" w:hAnsi="Book Antiqua"/>
        </w:rPr>
        <w:t xml:space="preserve">In the normal state, insulin also inhibits the production of VLDL. So in </w:t>
      </w:r>
      <w:r w:rsidR="003534E5" w:rsidRPr="00FC73BB">
        <w:rPr>
          <w:rFonts w:ascii="Book Antiqua" w:hAnsi="Book Antiqua"/>
        </w:rPr>
        <w:t>an insulin resistant state, the</w:t>
      </w:r>
      <w:r w:rsidR="00760F13" w:rsidRPr="00FC73BB">
        <w:rPr>
          <w:rFonts w:ascii="Book Antiqua" w:hAnsi="Book Antiqua"/>
        </w:rPr>
        <w:t xml:space="preserve"> overproduction of V</w:t>
      </w:r>
      <w:r w:rsidR="003534E5" w:rsidRPr="00FC73BB">
        <w:rPr>
          <w:rFonts w:ascii="Book Antiqua" w:hAnsi="Book Antiqua"/>
        </w:rPr>
        <w:t>LDL in the fasting state leads</w:t>
      </w:r>
      <w:r w:rsidR="00760F13" w:rsidRPr="00FC73BB">
        <w:rPr>
          <w:rFonts w:ascii="Book Antiqua" w:hAnsi="Book Antiqua"/>
        </w:rPr>
        <w:t xml:space="preserve"> to high triglyceride and low </w:t>
      </w:r>
      <w:r w:rsidR="007E11B2" w:rsidRPr="00FC73BB">
        <w:rPr>
          <w:rFonts w:ascii="Book Antiqua" w:hAnsi="Book Antiqua"/>
        </w:rPr>
        <w:t>h</w:t>
      </w:r>
      <w:r w:rsidR="00760F13" w:rsidRPr="00FC73BB">
        <w:rPr>
          <w:rFonts w:ascii="Book Antiqua" w:hAnsi="Book Antiqua"/>
        </w:rPr>
        <w:t xml:space="preserve">igh density lipoprotein </w:t>
      </w:r>
      <w:r w:rsidR="007E11B2" w:rsidRPr="00FC73BB">
        <w:rPr>
          <w:rFonts w:ascii="Book Antiqua" w:hAnsi="Book Antiqua"/>
        </w:rPr>
        <w:t xml:space="preserve">(HDL) </w:t>
      </w:r>
      <w:r w:rsidR="00760F13" w:rsidRPr="00FC73BB">
        <w:rPr>
          <w:rFonts w:ascii="Book Antiqua" w:hAnsi="Book Antiqua"/>
        </w:rPr>
        <w:t xml:space="preserve">in the blood. </w:t>
      </w:r>
      <w:r w:rsidR="007927BE" w:rsidRPr="00FC73BB">
        <w:rPr>
          <w:rFonts w:ascii="Book Antiqua" w:hAnsi="Book Antiqua"/>
        </w:rPr>
        <w:t xml:space="preserve">Why </w:t>
      </w:r>
      <w:r w:rsidR="008D5863" w:rsidRPr="00FC73BB">
        <w:rPr>
          <w:rFonts w:ascii="Book Antiqua" w:hAnsi="Book Antiqua"/>
        </w:rPr>
        <w:t xml:space="preserve">do </w:t>
      </w:r>
      <w:r w:rsidR="007927BE" w:rsidRPr="00FC73BB">
        <w:rPr>
          <w:rFonts w:ascii="Book Antiqua" w:hAnsi="Book Antiqua"/>
        </w:rPr>
        <w:t>obese individu</w:t>
      </w:r>
      <w:r w:rsidR="008D5863" w:rsidRPr="00FC73BB">
        <w:rPr>
          <w:rFonts w:ascii="Book Antiqua" w:hAnsi="Book Antiqua"/>
        </w:rPr>
        <w:t>als develop insulin resistance</w:t>
      </w:r>
      <w:r w:rsidR="002B7779" w:rsidRPr="00FC73BB">
        <w:rPr>
          <w:rFonts w:ascii="Book Antiqua" w:eastAsia="宋体" w:hAnsi="Book Antiqua" w:hint="eastAsia"/>
          <w:lang w:eastAsia="zh-CN"/>
        </w:rPr>
        <w:t>,</w:t>
      </w:r>
      <w:r w:rsidR="008D5863" w:rsidRPr="00FC73BB">
        <w:rPr>
          <w:rFonts w:ascii="Book Antiqua" w:hAnsi="Book Antiqua"/>
        </w:rPr>
        <w:t xml:space="preserve"> </w:t>
      </w:r>
      <w:r w:rsidR="008D5863" w:rsidRPr="00FC73BB">
        <w:rPr>
          <w:rFonts w:ascii="Book Antiqua" w:hAnsi="Book Antiqua"/>
          <w:i/>
        </w:rPr>
        <w:t>i.e</w:t>
      </w:r>
      <w:r w:rsidR="008D5863" w:rsidRPr="00FC73BB">
        <w:rPr>
          <w:rFonts w:ascii="Book Antiqua" w:hAnsi="Book Antiqua"/>
        </w:rPr>
        <w:t>.</w:t>
      </w:r>
      <w:r w:rsidR="002B7779" w:rsidRPr="00FC73BB">
        <w:rPr>
          <w:rFonts w:ascii="Book Antiqua" w:eastAsia="宋体" w:hAnsi="Book Antiqua" w:hint="eastAsia"/>
          <w:lang w:eastAsia="zh-CN"/>
        </w:rPr>
        <w:t>,</w:t>
      </w:r>
      <w:r w:rsidR="008D5863" w:rsidRPr="00FC73BB">
        <w:rPr>
          <w:rFonts w:ascii="Book Antiqua" w:hAnsi="Book Antiqua"/>
        </w:rPr>
        <w:t xml:space="preserve"> failure of i</w:t>
      </w:r>
      <w:r w:rsidR="009F057D" w:rsidRPr="00FC73BB">
        <w:rPr>
          <w:rFonts w:ascii="Book Antiqua" w:hAnsi="Book Antiqua"/>
        </w:rPr>
        <w:t xml:space="preserve">nsulin receptors to function? Obesity leads to </w:t>
      </w:r>
      <w:proofErr w:type="spellStart"/>
      <w:r w:rsidR="009F057D" w:rsidRPr="00FC73BB">
        <w:rPr>
          <w:rFonts w:ascii="Book Antiqua" w:hAnsi="Book Antiqua"/>
        </w:rPr>
        <w:t>hyperlipidemic</w:t>
      </w:r>
      <w:proofErr w:type="spellEnd"/>
      <w:r w:rsidR="009F057D" w:rsidRPr="00FC73BB">
        <w:rPr>
          <w:rFonts w:ascii="Book Antiqua" w:hAnsi="Book Antiqua"/>
        </w:rPr>
        <w:t xml:space="preserve"> and pro</w:t>
      </w:r>
      <w:r w:rsidR="00185A36" w:rsidRPr="00FC73BB">
        <w:rPr>
          <w:rFonts w:ascii="Book Antiqua" w:hAnsi="Book Antiqua"/>
        </w:rPr>
        <w:t>-</w:t>
      </w:r>
      <w:r w:rsidR="009F057D" w:rsidRPr="00FC73BB">
        <w:rPr>
          <w:rFonts w:ascii="Book Antiqua" w:hAnsi="Book Antiqua"/>
        </w:rPr>
        <w:t xml:space="preserve">inflammatory </w:t>
      </w:r>
      <w:proofErr w:type="gramStart"/>
      <w:r w:rsidR="009F057D" w:rsidRPr="00FC73BB">
        <w:rPr>
          <w:rFonts w:ascii="Book Antiqua" w:hAnsi="Book Antiqua"/>
        </w:rPr>
        <w:t>state</w:t>
      </w:r>
      <w:r w:rsidR="00EA317E" w:rsidRPr="00FC73BB">
        <w:rPr>
          <w:rFonts w:ascii="Book Antiqua" w:hAnsi="Book Antiqua"/>
          <w:vertAlign w:val="superscript"/>
        </w:rPr>
        <w:t>[</w:t>
      </w:r>
      <w:proofErr w:type="gramEnd"/>
      <w:r w:rsidR="00EA317E" w:rsidRPr="00FC73BB">
        <w:rPr>
          <w:rFonts w:ascii="Book Antiqua" w:hAnsi="Book Antiqua"/>
          <w:vertAlign w:val="superscript"/>
        </w:rPr>
        <w:t>7]</w:t>
      </w:r>
      <w:r w:rsidR="009F057D" w:rsidRPr="00FC73BB">
        <w:rPr>
          <w:rFonts w:ascii="Book Antiqua" w:hAnsi="Book Antiqua"/>
        </w:rPr>
        <w:t>. Hepatic insulin resistance occurs when there is excess FFA in</w:t>
      </w:r>
      <w:r w:rsidR="003F4A21" w:rsidRPr="00FC73BB">
        <w:rPr>
          <w:rFonts w:ascii="Book Antiqua" w:hAnsi="Book Antiqua"/>
        </w:rPr>
        <w:t>flux into</w:t>
      </w:r>
      <w:r w:rsidR="009F057D" w:rsidRPr="00FC73BB">
        <w:rPr>
          <w:rFonts w:ascii="Book Antiqua" w:hAnsi="Book Antiqua"/>
        </w:rPr>
        <w:t xml:space="preserve"> hepatocytes. Metabolites of FFA – long-chain acyl-</w:t>
      </w:r>
      <w:proofErr w:type="spellStart"/>
      <w:r w:rsidR="009F057D" w:rsidRPr="00FC73BB">
        <w:rPr>
          <w:rFonts w:ascii="Book Antiqua" w:hAnsi="Book Antiqua"/>
        </w:rPr>
        <w:t>CoAs</w:t>
      </w:r>
      <w:proofErr w:type="spellEnd"/>
      <w:r w:rsidR="009F057D" w:rsidRPr="00FC73BB">
        <w:rPr>
          <w:rFonts w:ascii="Book Antiqua" w:hAnsi="Book Antiqua"/>
        </w:rPr>
        <w:t xml:space="preserve"> and </w:t>
      </w:r>
      <w:proofErr w:type="spellStart"/>
      <w:r w:rsidR="009F057D" w:rsidRPr="00FC73BB">
        <w:rPr>
          <w:rFonts w:ascii="Book Antiqua" w:hAnsi="Book Antiqua"/>
        </w:rPr>
        <w:t>diacylglycerol</w:t>
      </w:r>
      <w:proofErr w:type="spellEnd"/>
      <w:r w:rsidR="009F057D" w:rsidRPr="00FC73BB">
        <w:rPr>
          <w:rFonts w:ascii="Book Antiqua" w:hAnsi="Book Antiqua"/>
        </w:rPr>
        <w:t xml:space="preserve"> </w:t>
      </w:r>
      <w:r w:rsidR="00EB1B02" w:rsidRPr="00FC73BB">
        <w:rPr>
          <w:rFonts w:ascii="Book Antiqua" w:hAnsi="Book Antiqua"/>
        </w:rPr>
        <w:t xml:space="preserve">- </w:t>
      </w:r>
      <w:r w:rsidR="009F057D" w:rsidRPr="00FC73BB">
        <w:rPr>
          <w:rFonts w:ascii="Book Antiqua" w:hAnsi="Book Antiqua"/>
        </w:rPr>
        <w:t>relo</w:t>
      </w:r>
      <w:r w:rsidR="00FE3C53" w:rsidRPr="00FC73BB">
        <w:rPr>
          <w:rFonts w:ascii="Book Antiqua" w:hAnsi="Book Antiqua"/>
        </w:rPr>
        <w:t>c</w:t>
      </w:r>
      <w:r w:rsidR="009F057D" w:rsidRPr="00FC73BB">
        <w:rPr>
          <w:rFonts w:ascii="Book Antiqua" w:hAnsi="Book Antiqua"/>
        </w:rPr>
        <w:t xml:space="preserve">ate cytoplasmic several protein </w:t>
      </w:r>
      <w:proofErr w:type="gramStart"/>
      <w:r w:rsidR="009F057D" w:rsidRPr="00FC73BB">
        <w:rPr>
          <w:rFonts w:ascii="Book Antiqua" w:hAnsi="Book Antiqua"/>
        </w:rPr>
        <w:t>kinase</w:t>
      </w:r>
      <w:proofErr w:type="gramEnd"/>
      <w:r w:rsidR="009F057D" w:rsidRPr="00FC73BB">
        <w:rPr>
          <w:rFonts w:ascii="Book Antiqua" w:hAnsi="Book Antiqua"/>
        </w:rPr>
        <w:t xml:space="preserve"> C to the membrane. Protein kinase Cs then phosphorylate intracellul</w:t>
      </w:r>
      <w:r w:rsidR="007E11B2" w:rsidRPr="00FC73BB">
        <w:rPr>
          <w:rFonts w:ascii="Book Antiqua" w:hAnsi="Book Antiqua"/>
        </w:rPr>
        <w:t>ar portion of insulin receptors with the de</w:t>
      </w:r>
      <w:r w:rsidR="00D62BDF" w:rsidRPr="00FC73BB">
        <w:rPr>
          <w:rFonts w:ascii="Book Antiqua" w:hAnsi="Book Antiqua"/>
        </w:rPr>
        <w:t>velopment of insulin resistance</w:t>
      </w:r>
      <w:r w:rsidR="00B61A00" w:rsidRPr="00FC73BB">
        <w:rPr>
          <w:rFonts w:ascii="Book Antiqua" w:hAnsi="Book Antiqua"/>
        </w:rPr>
        <w:t xml:space="preserve">. It has been proposed that excessive intraperitoneal fat can cause excessive FFA reflux </w:t>
      </w:r>
      <w:r w:rsidR="00362CF1" w:rsidRPr="00FC73BB">
        <w:rPr>
          <w:rFonts w:ascii="Book Antiqua" w:hAnsi="Book Antiqua"/>
        </w:rPr>
        <w:t>directly into t</w:t>
      </w:r>
      <w:r w:rsidR="003D5305" w:rsidRPr="00FC73BB">
        <w:rPr>
          <w:rFonts w:ascii="Book Antiqua" w:hAnsi="Book Antiqua"/>
        </w:rPr>
        <w:t xml:space="preserve">he liver via the portal </w:t>
      </w:r>
      <w:proofErr w:type="gramStart"/>
      <w:r w:rsidR="003D5305" w:rsidRPr="00FC73BB">
        <w:rPr>
          <w:rFonts w:ascii="Book Antiqua" w:hAnsi="Book Antiqua"/>
        </w:rPr>
        <w:t>vein</w:t>
      </w:r>
      <w:r w:rsidR="00185A36" w:rsidRPr="00FC73BB">
        <w:rPr>
          <w:rFonts w:ascii="Book Antiqua" w:hAnsi="Book Antiqua"/>
          <w:vertAlign w:val="superscript"/>
        </w:rPr>
        <w:t>[</w:t>
      </w:r>
      <w:proofErr w:type="gramEnd"/>
      <w:r w:rsidR="00185A36" w:rsidRPr="00FC73BB">
        <w:rPr>
          <w:rFonts w:ascii="Book Antiqua" w:hAnsi="Book Antiqua"/>
          <w:vertAlign w:val="superscript"/>
        </w:rPr>
        <w:t>8]</w:t>
      </w:r>
      <w:r w:rsidR="000B13AB" w:rsidRPr="00FC73BB">
        <w:rPr>
          <w:rFonts w:ascii="Book Antiqua" w:hAnsi="Book Antiqua"/>
        </w:rPr>
        <w:t>.</w:t>
      </w:r>
    </w:p>
    <w:p w14:paraId="23E355DF" w14:textId="7006EF01" w:rsidR="00E25DAE" w:rsidRPr="00FC73BB" w:rsidRDefault="00A36E15" w:rsidP="003D5305">
      <w:pPr>
        <w:spacing w:line="360" w:lineRule="auto"/>
        <w:ind w:firstLineChars="100" w:firstLine="240"/>
        <w:jc w:val="both"/>
        <w:rPr>
          <w:rFonts w:ascii="Book Antiqua" w:hAnsi="Book Antiqua"/>
        </w:rPr>
      </w:pPr>
      <w:r w:rsidRPr="00FC73BB">
        <w:rPr>
          <w:rFonts w:ascii="Book Antiqua" w:hAnsi="Book Antiqua"/>
        </w:rPr>
        <w:t>“Multiple hit” theory has been proposed in the pa</w:t>
      </w:r>
      <w:r w:rsidR="003D5305" w:rsidRPr="00FC73BB">
        <w:rPr>
          <w:rFonts w:ascii="Book Antiqua" w:hAnsi="Book Antiqua"/>
        </w:rPr>
        <w:t xml:space="preserve">thogenesis of </w:t>
      </w:r>
      <w:proofErr w:type="gramStart"/>
      <w:r w:rsidR="003D5305" w:rsidRPr="00FC73BB">
        <w:rPr>
          <w:rFonts w:ascii="Book Antiqua" w:hAnsi="Book Antiqua"/>
        </w:rPr>
        <w:t>NAFLD</w:t>
      </w:r>
      <w:r w:rsidR="000B13AB" w:rsidRPr="00FC73BB">
        <w:rPr>
          <w:rFonts w:ascii="Book Antiqua" w:hAnsi="Book Antiqua"/>
          <w:vertAlign w:val="superscript"/>
        </w:rPr>
        <w:t>[</w:t>
      </w:r>
      <w:proofErr w:type="gramEnd"/>
      <w:r w:rsidR="000B13AB" w:rsidRPr="00FC73BB">
        <w:rPr>
          <w:rFonts w:ascii="Book Antiqua" w:hAnsi="Book Antiqua"/>
          <w:vertAlign w:val="superscript"/>
        </w:rPr>
        <w:t>9]</w:t>
      </w:r>
      <w:r w:rsidRPr="00FC73BB">
        <w:rPr>
          <w:rFonts w:ascii="Book Antiqua" w:hAnsi="Book Antiqua"/>
        </w:rPr>
        <w:t>.</w:t>
      </w:r>
      <w:r w:rsidR="0007401D" w:rsidRPr="00FC73BB">
        <w:rPr>
          <w:rFonts w:ascii="Book Antiqua" w:hAnsi="Book Antiqua"/>
        </w:rPr>
        <w:t xml:space="preserve"> In the first hit, there is</w:t>
      </w:r>
      <w:r w:rsidR="00D84DE6" w:rsidRPr="00FC73BB">
        <w:rPr>
          <w:rFonts w:ascii="Book Antiqua" w:hAnsi="Book Antiqua"/>
        </w:rPr>
        <w:t xml:space="preserve"> </w:t>
      </w:r>
      <w:r w:rsidR="003534E5" w:rsidRPr="00FC73BB">
        <w:rPr>
          <w:rFonts w:ascii="Book Antiqua" w:hAnsi="Book Antiqua"/>
        </w:rPr>
        <w:t xml:space="preserve">an </w:t>
      </w:r>
      <w:r w:rsidR="00D84DE6" w:rsidRPr="00FC73BB">
        <w:rPr>
          <w:rFonts w:ascii="Book Antiqua" w:hAnsi="Book Antiqua"/>
        </w:rPr>
        <w:t>accumulation of triglyceride as lipid droplets within</w:t>
      </w:r>
      <w:r w:rsidR="0007401D" w:rsidRPr="00FC73BB">
        <w:rPr>
          <w:rFonts w:ascii="Book Antiqua" w:hAnsi="Book Antiqua"/>
        </w:rPr>
        <w:t xml:space="preserve"> the </w:t>
      </w:r>
      <w:r w:rsidR="00D84DE6" w:rsidRPr="00FC73BB">
        <w:rPr>
          <w:rFonts w:ascii="Book Antiqua" w:hAnsi="Book Antiqua"/>
        </w:rPr>
        <w:t xml:space="preserve">cytoplasm of </w:t>
      </w:r>
      <w:r w:rsidR="0007401D" w:rsidRPr="00FC73BB">
        <w:rPr>
          <w:rFonts w:ascii="Book Antiqua" w:hAnsi="Book Antiqua"/>
        </w:rPr>
        <w:t>hepatocytes</w:t>
      </w:r>
      <w:r w:rsidR="00D84DE6" w:rsidRPr="00FC73BB">
        <w:rPr>
          <w:rFonts w:ascii="Book Antiqua" w:hAnsi="Book Antiqua"/>
        </w:rPr>
        <w:t xml:space="preserve"> (</w:t>
      </w:r>
      <w:proofErr w:type="spellStart"/>
      <w:r w:rsidR="00D84DE6" w:rsidRPr="00FC73BB">
        <w:rPr>
          <w:rFonts w:ascii="Book Antiqua" w:hAnsi="Book Antiqua"/>
        </w:rPr>
        <w:t>steatosis</w:t>
      </w:r>
      <w:proofErr w:type="spellEnd"/>
      <w:r w:rsidR="00D84DE6" w:rsidRPr="00FC73BB">
        <w:rPr>
          <w:rFonts w:ascii="Book Antiqua" w:hAnsi="Book Antiqua"/>
        </w:rPr>
        <w:t>)</w:t>
      </w:r>
      <w:r w:rsidR="00243386" w:rsidRPr="00FC73BB">
        <w:rPr>
          <w:rFonts w:ascii="Book Antiqua" w:hAnsi="Book Antiqua"/>
        </w:rPr>
        <w:t xml:space="preserve"> in more than 5% of hepatocytes</w:t>
      </w:r>
      <w:r w:rsidR="0007401D" w:rsidRPr="00FC73BB">
        <w:rPr>
          <w:rFonts w:ascii="Book Antiqua" w:hAnsi="Book Antiqua"/>
        </w:rPr>
        <w:t>.</w:t>
      </w:r>
      <w:r w:rsidR="00425BEC" w:rsidRPr="00FC73BB">
        <w:rPr>
          <w:rFonts w:ascii="Book Antiqua" w:hAnsi="Book Antiqua"/>
        </w:rPr>
        <w:t xml:space="preserve"> Insulin resistance contributes to this hepatic </w:t>
      </w:r>
      <w:proofErr w:type="spellStart"/>
      <w:r w:rsidR="00425BEC" w:rsidRPr="00FC73BB">
        <w:rPr>
          <w:rFonts w:ascii="Book Antiqua" w:hAnsi="Book Antiqua"/>
        </w:rPr>
        <w:t>steatosis</w:t>
      </w:r>
      <w:proofErr w:type="spellEnd"/>
      <w:r w:rsidR="00425BEC" w:rsidRPr="00FC73BB">
        <w:rPr>
          <w:rFonts w:ascii="Book Antiqua" w:hAnsi="Book Antiqua"/>
        </w:rPr>
        <w:t>. T</w:t>
      </w:r>
      <w:r w:rsidR="00243386" w:rsidRPr="00FC73BB">
        <w:rPr>
          <w:rFonts w:ascii="Book Antiqua" w:hAnsi="Book Antiqua"/>
        </w:rPr>
        <w:t xml:space="preserve">his phase of benign hepatic </w:t>
      </w:r>
      <w:proofErr w:type="spellStart"/>
      <w:r w:rsidR="00243386" w:rsidRPr="00FC73BB">
        <w:rPr>
          <w:rFonts w:ascii="Book Antiqua" w:hAnsi="Book Antiqua"/>
        </w:rPr>
        <w:t>steatosis</w:t>
      </w:r>
      <w:proofErr w:type="spellEnd"/>
      <w:r w:rsidR="00243386" w:rsidRPr="00FC73BB">
        <w:rPr>
          <w:rFonts w:ascii="Book Antiqua" w:hAnsi="Book Antiqua"/>
        </w:rPr>
        <w:t xml:space="preserve"> is reversible</w:t>
      </w:r>
      <w:r w:rsidR="00E5181D" w:rsidRPr="00FC73BB">
        <w:rPr>
          <w:rFonts w:ascii="Book Antiqua" w:hAnsi="Book Antiqua"/>
        </w:rPr>
        <w:t xml:space="preserve"> and can be self-limited</w:t>
      </w:r>
      <w:r w:rsidR="00425BEC" w:rsidRPr="00FC73BB">
        <w:rPr>
          <w:rFonts w:ascii="Book Antiqua" w:hAnsi="Book Antiqua"/>
        </w:rPr>
        <w:t xml:space="preserve"> but </w:t>
      </w:r>
      <w:r w:rsidR="00D61CAF" w:rsidRPr="00FC73BB">
        <w:rPr>
          <w:rFonts w:ascii="Book Antiqua" w:hAnsi="Book Antiqua"/>
        </w:rPr>
        <w:t>makes the liver</w:t>
      </w:r>
      <w:r w:rsidR="00425BEC" w:rsidRPr="00FC73BB">
        <w:rPr>
          <w:rFonts w:ascii="Book Antiqua" w:hAnsi="Book Antiqua"/>
        </w:rPr>
        <w:t xml:space="preserve"> susceptible to </w:t>
      </w:r>
      <w:r w:rsidR="00A931CE" w:rsidRPr="00FC73BB">
        <w:rPr>
          <w:rFonts w:ascii="Book Antiqua" w:hAnsi="Book Antiqua"/>
        </w:rPr>
        <w:t xml:space="preserve">the </w:t>
      </w:r>
      <w:r w:rsidR="00425BEC" w:rsidRPr="00FC73BB">
        <w:rPr>
          <w:rFonts w:ascii="Book Antiqua" w:hAnsi="Book Antiqua"/>
        </w:rPr>
        <w:t xml:space="preserve">second hit which </w:t>
      </w:r>
      <w:r w:rsidR="00A931CE" w:rsidRPr="00FC73BB">
        <w:rPr>
          <w:rFonts w:ascii="Book Antiqua" w:hAnsi="Book Antiqua"/>
        </w:rPr>
        <w:t xml:space="preserve">advances the liver to a </w:t>
      </w:r>
      <w:proofErr w:type="spellStart"/>
      <w:r w:rsidR="00A931CE" w:rsidRPr="00FC73BB">
        <w:rPr>
          <w:rFonts w:ascii="Book Antiqua" w:hAnsi="Book Antiqua"/>
        </w:rPr>
        <w:t>necroinflammatory</w:t>
      </w:r>
      <w:proofErr w:type="spellEnd"/>
      <w:r w:rsidR="00A931CE" w:rsidRPr="00FC73BB">
        <w:rPr>
          <w:rFonts w:ascii="Book Antiqua" w:hAnsi="Book Antiqua"/>
        </w:rPr>
        <w:t xml:space="preserve"> stage</w:t>
      </w:r>
      <w:r w:rsidR="003D5305" w:rsidRPr="00FC73BB">
        <w:rPr>
          <w:rFonts w:ascii="Book Antiqua" w:eastAsia="宋体" w:hAnsi="Book Antiqua" w:hint="eastAsia"/>
          <w:lang w:eastAsia="zh-CN"/>
        </w:rPr>
        <w:t>,</w:t>
      </w:r>
      <w:r w:rsidR="00A931CE" w:rsidRPr="00FC73BB">
        <w:rPr>
          <w:rFonts w:ascii="Book Antiqua" w:hAnsi="Book Antiqua"/>
        </w:rPr>
        <w:t xml:space="preserve"> </w:t>
      </w:r>
      <w:r w:rsidR="00A931CE" w:rsidRPr="00FC73BB">
        <w:rPr>
          <w:rFonts w:ascii="Book Antiqua" w:hAnsi="Book Antiqua"/>
          <w:i/>
        </w:rPr>
        <w:t>i.e.</w:t>
      </w:r>
      <w:r w:rsidR="003D5305" w:rsidRPr="00FC73BB">
        <w:rPr>
          <w:rFonts w:ascii="Book Antiqua" w:eastAsia="宋体" w:hAnsi="Book Antiqua" w:hint="eastAsia"/>
          <w:lang w:eastAsia="zh-CN"/>
        </w:rPr>
        <w:t>,</w:t>
      </w:r>
      <w:r w:rsidR="00A931CE" w:rsidRPr="00FC73BB">
        <w:rPr>
          <w:rFonts w:ascii="Book Antiqua" w:hAnsi="Book Antiqua"/>
        </w:rPr>
        <w:t xml:space="preserve"> NASH. </w:t>
      </w:r>
      <w:r w:rsidR="00D61CAF" w:rsidRPr="00FC73BB">
        <w:rPr>
          <w:rFonts w:ascii="Book Antiqua" w:hAnsi="Book Antiqua"/>
        </w:rPr>
        <w:t xml:space="preserve">The second hit </w:t>
      </w:r>
      <w:r w:rsidR="00425BEC" w:rsidRPr="00FC73BB">
        <w:rPr>
          <w:rFonts w:ascii="Book Antiqua" w:hAnsi="Book Antiqua"/>
        </w:rPr>
        <w:t>includes</w:t>
      </w:r>
      <w:r w:rsidR="00D61CAF" w:rsidRPr="00FC73BB">
        <w:rPr>
          <w:rFonts w:ascii="Book Antiqua" w:hAnsi="Book Antiqua"/>
        </w:rPr>
        <w:t xml:space="preserve"> oxidative stress</w:t>
      </w:r>
      <w:r w:rsidR="00267285" w:rsidRPr="00FC73BB">
        <w:rPr>
          <w:rFonts w:ascii="Book Antiqua" w:hAnsi="Book Antiqua"/>
        </w:rPr>
        <w:t xml:space="preserve"> (free radical formation due to excessive fatty acid oxidation)</w:t>
      </w:r>
      <w:r w:rsidR="00D61CAF" w:rsidRPr="00FC73BB">
        <w:rPr>
          <w:rFonts w:ascii="Book Antiqua" w:hAnsi="Book Antiqua"/>
        </w:rPr>
        <w:t>,</w:t>
      </w:r>
      <w:r w:rsidR="00425BEC" w:rsidRPr="00FC73BB">
        <w:rPr>
          <w:rFonts w:ascii="Book Antiqua" w:hAnsi="Book Antiqua"/>
        </w:rPr>
        <w:t xml:space="preserve"> </w:t>
      </w:r>
      <w:proofErr w:type="spellStart"/>
      <w:r w:rsidR="00D61CAF" w:rsidRPr="00FC73BB">
        <w:rPr>
          <w:rFonts w:ascii="Book Antiqua" w:hAnsi="Book Antiqua"/>
        </w:rPr>
        <w:t>cardiolipin</w:t>
      </w:r>
      <w:proofErr w:type="spellEnd"/>
      <w:r w:rsidR="00D61CAF" w:rsidRPr="00FC73BB">
        <w:rPr>
          <w:rFonts w:ascii="Book Antiqua" w:hAnsi="Book Antiqua"/>
        </w:rPr>
        <w:t xml:space="preserve"> (present on inner mitochondrial membrane) peroxidation leading to mitochondrial </w:t>
      </w:r>
      <w:r w:rsidR="00425BEC" w:rsidRPr="00FC73BB">
        <w:rPr>
          <w:rFonts w:ascii="Book Antiqua" w:hAnsi="Book Antiqua"/>
        </w:rPr>
        <w:t>dysfunction</w:t>
      </w:r>
      <w:r w:rsidR="00D61CAF" w:rsidRPr="00FC73BB">
        <w:rPr>
          <w:rFonts w:ascii="Book Antiqua" w:hAnsi="Book Antiqua"/>
        </w:rPr>
        <w:t xml:space="preserve"> and more reactive oxygen species (ROS) formation</w:t>
      </w:r>
      <w:r w:rsidR="00425BEC" w:rsidRPr="00FC73BB">
        <w:rPr>
          <w:rFonts w:ascii="Book Antiqua" w:hAnsi="Book Antiqua"/>
        </w:rPr>
        <w:t xml:space="preserve">, </w:t>
      </w:r>
      <w:r w:rsidR="0063152A" w:rsidRPr="00FC73BB">
        <w:rPr>
          <w:rFonts w:ascii="Book Antiqua" w:hAnsi="Book Antiqua"/>
        </w:rPr>
        <w:t xml:space="preserve">pro-inflammatory cytokine formation, apoptosis and gut-derived bacterial </w:t>
      </w:r>
      <w:proofErr w:type="spellStart"/>
      <w:r w:rsidR="0063152A" w:rsidRPr="00FC73BB">
        <w:rPr>
          <w:rFonts w:ascii="Book Antiqua" w:hAnsi="Book Antiqua"/>
        </w:rPr>
        <w:t>endotoxin</w:t>
      </w:r>
      <w:r w:rsidR="00E62795" w:rsidRPr="00FC73BB">
        <w:rPr>
          <w:rFonts w:ascii="Book Antiqua" w:hAnsi="Book Antiqua"/>
        </w:rPr>
        <w:t>emia</w:t>
      </w:r>
      <w:proofErr w:type="spellEnd"/>
      <w:r w:rsidR="0063152A" w:rsidRPr="00FC73BB">
        <w:rPr>
          <w:rFonts w:ascii="Book Antiqua" w:hAnsi="Book Antiqua"/>
        </w:rPr>
        <w:t xml:space="preserve">. </w:t>
      </w:r>
    </w:p>
    <w:p w14:paraId="67A284FB" w14:textId="6E93D6CC" w:rsidR="00B954E3" w:rsidRPr="00FC73BB" w:rsidRDefault="0063152A" w:rsidP="003D5305">
      <w:pPr>
        <w:spacing w:line="360" w:lineRule="auto"/>
        <w:ind w:firstLineChars="100" w:firstLine="240"/>
        <w:jc w:val="both"/>
        <w:rPr>
          <w:rFonts w:ascii="Book Antiqua" w:hAnsi="Book Antiqua"/>
        </w:rPr>
      </w:pPr>
      <w:r w:rsidRPr="00FC73BB">
        <w:rPr>
          <w:rFonts w:ascii="Book Antiqua" w:hAnsi="Book Antiqua"/>
        </w:rPr>
        <w:t xml:space="preserve">The third hit includes palatine-like phospholipase </w:t>
      </w:r>
      <w:proofErr w:type="gramStart"/>
      <w:r w:rsidRPr="00FC73BB">
        <w:rPr>
          <w:rFonts w:ascii="Book Antiqua" w:hAnsi="Book Antiqua"/>
        </w:rPr>
        <w:t xml:space="preserve">3 </w:t>
      </w:r>
      <w:r w:rsidR="00C878D1" w:rsidRPr="00FC73BB">
        <w:rPr>
          <w:rFonts w:ascii="Book Antiqua" w:hAnsi="Book Antiqua"/>
        </w:rPr>
        <w:t>(PNPLA3) gene</w:t>
      </w:r>
      <w:proofErr w:type="gramEnd"/>
      <w:r w:rsidR="00C878D1" w:rsidRPr="00FC73BB">
        <w:rPr>
          <w:rFonts w:ascii="Book Antiqua" w:hAnsi="Book Antiqua"/>
        </w:rPr>
        <w:t xml:space="preserve"> </w:t>
      </w:r>
      <w:r w:rsidRPr="00FC73BB">
        <w:rPr>
          <w:rFonts w:ascii="Book Antiqua" w:hAnsi="Book Antiqua"/>
        </w:rPr>
        <w:t xml:space="preserve">involvement, </w:t>
      </w:r>
      <w:r w:rsidR="00F94599" w:rsidRPr="00FC73BB">
        <w:rPr>
          <w:rFonts w:ascii="Book Antiqua" w:hAnsi="Book Antiqua"/>
        </w:rPr>
        <w:t>and impaired hepatocyte regeneration.</w:t>
      </w:r>
      <w:r w:rsidR="001D0801" w:rsidRPr="00FC73BB">
        <w:rPr>
          <w:rFonts w:ascii="Book Antiqua" w:hAnsi="Book Antiqua"/>
        </w:rPr>
        <w:t xml:space="preserve"> A small proportion </w:t>
      </w:r>
      <w:r w:rsidR="00676997" w:rsidRPr="00FC73BB">
        <w:rPr>
          <w:rFonts w:ascii="Book Antiqua" w:hAnsi="Book Antiqua"/>
        </w:rPr>
        <w:t xml:space="preserve">(29%) </w:t>
      </w:r>
      <w:r w:rsidR="001D0801" w:rsidRPr="00FC73BB">
        <w:rPr>
          <w:rFonts w:ascii="Book Antiqua" w:hAnsi="Book Antiqua"/>
        </w:rPr>
        <w:t>of patients with NAFLD have normal BMI. There are different genomic studies done to find out the genetic pre</w:t>
      </w:r>
      <w:r w:rsidR="003D5305" w:rsidRPr="00FC73BB">
        <w:rPr>
          <w:rFonts w:ascii="Book Antiqua" w:hAnsi="Book Antiqua"/>
        </w:rPr>
        <w:t xml:space="preserve">disposition to </w:t>
      </w:r>
      <w:proofErr w:type="gramStart"/>
      <w:r w:rsidR="003D5305" w:rsidRPr="00FC73BB">
        <w:rPr>
          <w:rFonts w:ascii="Book Antiqua" w:hAnsi="Book Antiqua"/>
        </w:rPr>
        <w:t>NAFLD</w:t>
      </w:r>
      <w:r w:rsidR="00744880" w:rsidRPr="00FC73BB">
        <w:rPr>
          <w:rFonts w:ascii="Book Antiqua" w:hAnsi="Book Antiqua"/>
          <w:vertAlign w:val="superscript"/>
        </w:rPr>
        <w:t>[</w:t>
      </w:r>
      <w:proofErr w:type="gramEnd"/>
      <w:r w:rsidR="00744880" w:rsidRPr="00FC73BB">
        <w:rPr>
          <w:rFonts w:ascii="Book Antiqua" w:hAnsi="Book Antiqua"/>
          <w:vertAlign w:val="superscript"/>
        </w:rPr>
        <w:t>10</w:t>
      </w:r>
      <w:r w:rsidR="003D5305" w:rsidRPr="00FC73BB">
        <w:rPr>
          <w:rFonts w:ascii="Book Antiqua" w:eastAsia="宋体" w:hAnsi="Book Antiqua" w:hint="eastAsia"/>
          <w:vertAlign w:val="superscript"/>
          <w:lang w:eastAsia="zh-CN"/>
        </w:rPr>
        <w:t>-</w:t>
      </w:r>
      <w:r w:rsidR="00744880" w:rsidRPr="00FC73BB">
        <w:rPr>
          <w:rFonts w:ascii="Book Antiqua" w:hAnsi="Book Antiqua"/>
          <w:vertAlign w:val="superscript"/>
        </w:rPr>
        <w:t>12]</w:t>
      </w:r>
      <w:r w:rsidR="001D0801" w:rsidRPr="00FC73BB">
        <w:rPr>
          <w:rFonts w:ascii="Book Antiqua" w:hAnsi="Book Antiqua"/>
        </w:rPr>
        <w:t>. Certain single nucleotide polymorphisms (SNPs)</w:t>
      </w:r>
      <w:r w:rsidR="004F57C9" w:rsidRPr="00FC73BB">
        <w:rPr>
          <w:rFonts w:ascii="Book Antiqua" w:hAnsi="Book Antiqua"/>
        </w:rPr>
        <w:t xml:space="preserve"> have been found to be associated with higher frequency, </w:t>
      </w:r>
      <w:r w:rsidR="00E00318" w:rsidRPr="00FC73BB">
        <w:rPr>
          <w:rFonts w:ascii="Book Antiqua" w:hAnsi="Book Antiqua"/>
        </w:rPr>
        <w:t xml:space="preserve">severe </w:t>
      </w:r>
      <w:r w:rsidR="004F57C9" w:rsidRPr="00FC73BB">
        <w:rPr>
          <w:rFonts w:ascii="Book Antiqua" w:hAnsi="Book Antiqua"/>
        </w:rPr>
        <w:t xml:space="preserve">histologic changes and </w:t>
      </w:r>
      <w:r w:rsidR="00E00318" w:rsidRPr="00FC73BB">
        <w:rPr>
          <w:rFonts w:ascii="Book Antiqua" w:hAnsi="Book Antiqua"/>
        </w:rPr>
        <w:t xml:space="preserve">more </w:t>
      </w:r>
      <w:r w:rsidR="004F57C9" w:rsidRPr="00FC73BB">
        <w:rPr>
          <w:rFonts w:ascii="Book Antiqua" w:hAnsi="Book Antiqua"/>
        </w:rPr>
        <w:t>progression of NAFLD. Variant SNPs in PZP and PNPLA3 genes were found to be independent risk factors for the development of NAFLD.</w:t>
      </w:r>
      <w:r w:rsidR="00E00318" w:rsidRPr="00FC73BB">
        <w:rPr>
          <w:rFonts w:ascii="Book Antiqua" w:hAnsi="Book Antiqua"/>
        </w:rPr>
        <w:t xml:space="preserve"> Hence </w:t>
      </w:r>
      <w:r w:rsidR="00815251" w:rsidRPr="00FC73BB">
        <w:rPr>
          <w:rFonts w:ascii="Book Antiqua" w:hAnsi="Book Antiqua"/>
        </w:rPr>
        <w:t>genetics pla</w:t>
      </w:r>
      <w:r w:rsidR="002F20B4" w:rsidRPr="00FC73BB">
        <w:rPr>
          <w:rFonts w:ascii="Book Antiqua" w:hAnsi="Book Antiqua"/>
        </w:rPr>
        <w:t>y an important role along with metabolic factors in the development of NAFLD.</w:t>
      </w:r>
    </w:p>
    <w:p w14:paraId="35F1E60D" w14:textId="77777777" w:rsidR="00D17F84" w:rsidRPr="00FC73BB" w:rsidRDefault="00D17F84" w:rsidP="003D5305">
      <w:pPr>
        <w:spacing w:line="360" w:lineRule="auto"/>
        <w:jc w:val="both"/>
        <w:rPr>
          <w:rFonts w:ascii="Book Antiqua" w:hAnsi="Book Antiqua"/>
        </w:rPr>
      </w:pPr>
    </w:p>
    <w:p w14:paraId="1C1345E2" w14:textId="64E42392" w:rsidR="00D17F84" w:rsidRPr="00FC73BB" w:rsidRDefault="003D5305" w:rsidP="003D5305">
      <w:pPr>
        <w:spacing w:line="360" w:lineRule="auto"/>
        <w:jc w:val="both"/>
        <w:rPr>
          <w:rFonts w:ascii="Book Antiqua" w:eastAsia="宋体" w:hAnsi="Book Antiqua"/>
          <w:lang w:eastAsia="zh-CN"/>
        </w:rPr>
      </w:pPr>
      <w:r w:rsidRPr="00FC73BB">
        <w:rPr>
          <w:rFonts w:ascii="Book Antiqua" w:hAnsi="Book Antiqua"/>
          <w:b/>
        </w:rPr>
        <w:t>CLINICAL PRESENTATION</w:t>
      </w:r>
    </w:p>
    <w:p w14:paraId="56893999" w14:textId="62FF3825" w:rsidR="00CC7525" w:rsidRPr="00FC73BB" w:rsidRDefault="00CC7525" w:rsidP="003D5305">
      <w:pPr>
        <w:spacing w:line="360" w:lineRule="auto"/>
        <w:jc w:val="both"/>
        <w:rPr>
          <w:rFonts w:ascii="Book Antiqua" w:hAnsi="Book Antiqua"/>
        </w:rPr>
      </w:pPr>
      <w:r w:rsidRPr="00FC73BB">
        <w:rPr>
          <w:rFonts w:ascii="Book Antiqua" w:hAnsi="Book Antiqua"/>
        </w:rPr>
        <w:t>Most patients with NAFLD remain asymptomatic until they develop cirrhosis of liver when they complain of fatigue.</w:t>
      </w:r>
      <w:r w:rsidR="006F0D8E" w:rsidRPr="00FC73BB">
        <w:rPr>
          <w:rFonts w:ascii="Book Antiqua" w:hAnsi="Book Antiqua"/>
        </w:rPr>
        <w:t xml:space="preserve"> Even before development of cirrhosis, some patients may complain of right uppe</w:t>
      </w:r>
      <w:r w:rsidR="00B30DF8" w:rsidRPr="00FC73BB">
        <w:rPr>
          <w:rFonts w:ascii="Book Antiqua" w:hAnsi="Book Antiqua"/>
        </w:rPr>
        <w:t xml:space="preserve">r quadrant discomfort or pain due to </w:t>
      </w:r>
      <w:r w:rsidR="005534DB" w:rsidRPr="00FC73BB">
        <w:rPr>
          <w:rFonts w:ascii="Book Antiqua" w:hAnsi="Book Antiqua"/>
        </w:rPr>
        <w:t>hepatomega</w:t>
      </w:r>
      <w:r w:rsidR="00E00318" w:rsidRPr="00FC73BB">
        <w:rPr>
          <w:rFonts w:ascii="Book Antiqua" w:hAnsi="Book Antiqua"/>
        </w:rPr>
        <w:t>l</w:t>
      </w:r>
      <w:r w:rsidR="005534DB" w:rsidRPr="00FC73BB">
        <w:rPr>
          <w:rFonts w:ascii="Book Antiqua" w:hAnsi="Book Antiqua"/>
        </w:rPr>
        <w:t xml:space="preserve">y and </w:t>
      </w:r>
      <w:r w:rsidR="00B30DF8" w:rsidRPr="00FC73BB">
        <w:rPr>
          <w:rFonts w:ascii="Book Antiqua" w:hAnsi="Book Antiqua"/>
        </w:rPr>
        <w:t>stretc</w:t>
      </w:r>
      <w:r w:rsidR="003D5305" w:rsidRPr="00FC73BB">
        <w:rPr>
          <w:rFonts w:ascii="Book Antiqua" w:hAnsi="Book Antiqua"/>
        </w:rPr>
        <w:t xml:space="preserve">hing of the hepatic </w:t>
      </w:r>
      <w:proofErr w:type="gramStart"/>
      <w:r w:rsidR="003D5305" w:rsidRPr="00FC73BB">
        <w:rPr>
          <w:rFonts w:ascii="Book Antiqua" w:hAnsi="Book Antiqua"/>
        </w:rPr>
        <w:t>capsule</w:t>
      </w:r>
      <w:r w:rsidR="00C531F3" w:rsidRPr="00FC73BB">
        <w:rPr>
          <w:rFonts w:ascii="Book Antiqua" w:hAnsi="Book Antiqua"/>
          <w:vertAlign w:val="superscript"/>
        </w:rPr>
        <w:t>[</w:t>
      </w:r>
      <w:proofErr w:type="gramEnd"/>
      <w:r w:rsidR="00C531F3" w:rsidRPr="00FC73BB">
        <w:rPr>
          <w:rFonts w:ascii="Book Antiqua" w:hAnsi="Book Antiqua"/>
          <w:vertAlign w:val="superscript"/>
        </w:rPr>
        <w:t>13]</w:t>
      </w:r>
      <w:r w:rsidR="00B30DF8" w:rsidRPr="00FC73BB">
        <w:rPr>
          <w:rFonts w:ascii="Book Antiqua" w:hAnsi="Book Antiqua"/>
        </w:rPr>
        <w:t xml:space="preserve">. </w:t>
      </w:r>
      <w:r w:rsidR="005534DB" w:rsidRPr="00FC73BB">
        <w:rPr>
          <w:rFonts w:ascii="Book Antiqua" w:hAnsi="Book Antiqua"/>
        </w:rPr>
        <w:t>Physical examination may reveal obesity and hepatomegaly</w:t>
      </w:r>
      <w:r w:rsidR="00B716C4" w:rsidRPr="00FC73BB">
        <w:rPr>
          <w:rFonts w:ascii="Book Antiqua" w:hAnsi="Book Antiqua"/>
        </w:rPr>
        <w:t xml:space="preserve">. When they develop cirrhosis of liver, they may present with </w:t>
      </w:r>
      <w:r w:rsidR="005130EF" w:rsidRPr="00FC73BB">
        <w:rPr>
          <w:rFonts w:ascii="Book Antiqua" w:hAnsi="Book Antiqua"/>
        </w:rPr>
        <w:t xml:space="preserve">cutaneous stigmata of liver disease (palmar erythema, spider nevi) or </w:t>
      </w:r>
      <w:r w:rsidR="00B716C4" w:rsidRPr="00FC73BB">
        <w:rPr>
          <w:rFonts w:ascii="Book Antiqua" w:hAnsi="Book Antiqua"/>
        </w:rPr>
        <w:t>fea</w:t>
      </w:r>
      <w:r w:rsidR="00027B2B" w:rsidRPr="00FC73BB">
        <w:rPr>
          <w:rFonts w:ascii="Book Antiqua" w:hAnsi="Book Antiqua"/>
        </w:rPr>
        <w:t xml:space="preserve">tures of hepatic decompensation </w:t>
      </w:r>
      <w:r w:rsidR="00B716C4" w:rsidRPr="00FC73BB">
        <w:rPr>
          <w:rFonts w:ascii="Book Antiqua" w:hAnsi="Book Antiqua"/>
        </w:rPr>
        <w:t xml:space="preserve">which include jaundice, ascites, </w:t>
      </w:r>
      <w:r w:rsidR="005130EF" w:rsidRPr="00FC73BB">
        <w:rPr>
          <w:rFonts w:ascii="Book Antiqua" w:hAnsi="Book Antiqua"/>
        </w:rPr>
        <w:t xml:space="preserve">edema, </w:t>
      </w:r>
      <w:r w:rsidR="00B716C4" w:rsidRPr="00FC73BB">
        <w:rPr>
          <w:rFonts w:ascii="Book Antiqua" w:hAnsi="Book Antiqua"/>
        </w:rPr>
        <w:t>gastrointestinal bleeding and encephalopathy.</w:t>
      </w:r>
      <w:r w:rsidR="00D43B7A" w:rsidRPr="00FC73BB">
        <w:rPr>
          <w:rFonts w:ascii="Book Antiqua" w:hAnsi="Book Antiqua"/>
        </w:rPr>
        <w:t xml:space="preserve"> Some of the clinical symptoms and signs are due to associated metabolic conditions s</w:t>
      </w:r>
      <w:r w:rsidR="005130EF" w:rsidRPr="00FC73BB">
        <w:rPr>
          <w:rFonts w:ascii="Book Antiqua" w:hAnsi="Book Antiqua"/>
        </w:rPr>
        <w:t>uch as diabetes mellitus, hyper</w:t>
      </w:r>
      <w:r w:rsidR="00D43B7A" w:rsidRPr="00FC73BB">
        <w:rPr>
          <w:rFonts w:ascii="Book Antiqua" w:hAnsi="Book Antiqua"/>
        </w:rPr>
        <w:t>tension, and hyperlipidemia.</w:t>
      </w:r>
    </w:p>
    <w:p w14:paraId="1F5A58F3" w14:textId="77777777" w:rsidR="00097678" w:rsidRPr="00FC73BB" w:rsidRDefault="00097678" w:rsidP="003D5305">
      <w:pPr>
        <w:spacing w:line="360" w:lineRule="auto"/>
        <w:jc w:val="both"/>
        <w:rPr>
          <w:rFonts w:ascii="Book Antiqua" w:hAnsi="Book Antiqua"/>
        </w:rPr>
      </w:pPr>
    </w:p>
    <w:p w14:paraId="70975B78" w14:textId="54286EDC" w:rsidR="000F19CE" w:rsidRPr="00FC73BB" w:rsidRDefault="003D5305" w:rsidP="003D5305">
      <w:pPr>
        <w:spacing w:line="360" w:lineRule="auto"/>
        <w:jc w:val="both"/>
        <w:rPr>
          <w:rFonts w:ascii="Book Antiqua" w:eastAsia="宋体" w:hAnsi="Book Antiqua"/>
          <w:b/>
          <w:lang w:eastAsia="zh-CN"/>
        </w:rPr>
      </w:pPr>
      <w:r w:rsidRPr="00FC73BB">
        <w:rPr>
          <w:rFonts w:ascii="Book Antiqua" w:hAnsi="Book Antiqua"/>
          <w:b/>
        </w:rPr>
        <w:t>DIAGNOSIS: BIOCHEMISTRY, IMAGING AND HISTOLOGY</w:t>
      </w:r>
    </w:p>
    <w:p w14:paraId="122A0594" w14:textId="359DDB8F" w:rsidR="001C2E35" w:rsidRPr="00FC73BB" w:rsidRDefault="00097678" w:rsidP="003D5305">
      <w:pPr>
        <w:spacing w:line="360" w:lineRule="auto"/>
        <w:jc w:val="both"/>
        <w:rPr>
          <w:rFonts w:ascii="Book Antiqua" w:hAnsi="Book Antiqua"/>
        </w:rPr>
      </w:pPr>
      <w:r w:rsidRPr="00FC73BB">
        <w:rPr>
          <w:rFonts w:ascii="Book Antiqua" w:hAnsi="Book Antiqua"/>
        </w:rPr>
        <w:t>As most of the patients with NAFLD are free of symptoms during the pre-cirrhotic stage, they come to our attention when we find abnormal liver func</w:t>
      </w:r>
      <w:r w:rsidR="00A72B5B" w:rsidRPr="00FC73BB">
        <w:rPr>
          <w:rFonts w:ascii="Book Antiqua" w:hAnsi="Book Antiqua"/>
        </w:rPr>
        <w:t xml:space="preserve">tion tests or abnormal imaging </w:t>
      </w:r>
      <w:r w:rsidR="00E40B25" w:rsidRPr="00FC73BB">
        <w:rPr>
          <w:rFonts w:ascii="Book Antiqua" w:hAnsi="Book Antiqua"/>
        </w:rPr>
        <w:t xml:space="preserve">studies </w:t>
      </w:r>
      <w:r w:rsidR="00A72B5B" w:rsidRPr="00FC73BB">
        <w:rPr>
          <w:rFonts w:ascii="Book Antiqua" w:hAnsi="Book Antiqua"/>
        </w:rPr>
        <w:t xml:space="preserve">done for some other </w:t>
      </w:r>
      <w:proofErr w:type="gramStart"/>
      <w:r w:rsidR="00A72B5B" w:rsidRPr="00FC73BB">
        <w:rPr>
          <w:rFonts w:ascii="Book Antiqua" w:hAnsi="Book Antiqua"/>
        </w:rPr>
        <w:t>reasons</w:t>
      </w:r>
      <w:r w:rsidR="007C5CB1" w:rsidRPr="00FC73BB">
        <w:rPr>
          <w:rFonts w:ascii="Book Antiqua" w:hAnsi="Book Antiqua"/>
          <w:vertAlign w:val="superscript"/>
        </w:rPr>
        <w:t>[</w:t>
      </w:r>
      <w:proofErr w:type="gramEnd"/>
      <w:r w:rsidR="007C5CB1" w:rsidRPr="00FC73BB">
        <w:rPr>
          <w:rFonts w:ascii="Book Antiqua" w:hAnsi="Book Antiqua"/>
          <w:vertAlign w:val="superscript"/>
        </w:rPr>
        <w:t>13]</w:t>
      </w:r>
      <w:r w:rsidR="00A72B5B" w:rsidRPr="00FC73BB">
        <w:rPr>
          <w:rFonts w:ascii="Book Antiqua" w:hAnsi="Book Antiqua"/>
        </w:rPr>
        <w:t>. Abn</w:t>
      </w:r>
      <w:r w:rsidR="001C1D67" w:rsidRPr="00FC73BB">
        <w:rPr>
          <w:rFonts w:ascii="Book Antiqua" w:hAnsi="Book Antiqua"/>
        </w:rPr>
        <w:t xml:space="preserve">ormal liver function </w:t>
      </w:r>
      <w:r w:rsidR="008D1FC8" w:rsidRPr="00FC73BB">
        <w:rPr>
          <w:rFonts w:ascii="Book Antiqua" w:hAnsi="Book Antiqua"/>
        </w:rPr>
        <w:t xml:space="preserve">test with mild to moderate elevation </w:t>
      </w:r>
      <w:r w:rsidR="00654F41" w:rsidRPr="00FC73BB">
        <w:rPr>
          <w:rFonts w:ascii="Book Antiqua" w:hAnsi="Book Antiqua"/>
        </w:rPr>
        <w:t xml:space="preserve">(1.5 to 4 fold) </w:t>
      </w:r>
      <w:r w:rsidR="008D1FC8" w:rsidRPr="00FC73BB">
        <w:rPr>
          <w:rFonts w:ascii="Book Antiqua" w:hAnsi="Book Antiqua"/>
        </w:rPr>
        <w:t xml:space="preserve">of serum ALT (alanine aminotransferase) and AST (aspartate aminotransferase) </w:t>
      </w:r>
      <w:r w:rsidR="00654F41" w:rsidRPr="00FC73BB">
        <w:rPr>
          <w:rFonts w:ascii="Book Antiqua" w:hAnsi="Book Antiqua"/>
        </w:rPr>
        <w:t xml:space="preserve">levels and greater elevation of ALT than AST </w:t>
      </w:r>
      <w:r w:rsidR="001C1D67" w:rsidRPr="00FC73BB">
        <w:rPr>
          <w:rFonts w:ascii="Book Antiqua" w:hAnsi="Book Antiqua"/>
        </w:rPr>
        <w:t>(AST/ALT:</w:t>
      </w:r>
      <w:r w:rsidR="003D5305" w:rsidRPr="00FC73BB">
        <w:rPr>
          <w:rFonts w:ascii="Book Antiqua" w:eastAsia="宋体" w:hAnsi="Book Antiqua" w:hint="eastAsia"/>
          <w:lang w:eastAsia="zh-CN"/>
        </w:rPr>
        <w:t xml:space="preserve"> </w:t>
      </w:r>
      <w:r w:rsidR="001C1D67" w:rsidRPr="00FC73BB">
        <w:rPr>
          <w:rFonts w:ascii="Book Antiqua" w:hAnsi="Book Antiqua"/>
        </w:rPr>
        <w:t>&lt;</w:t>
      </w:r>
      <w:r w:rsidR="003D5305" w:rsidRPr="00FC73BB">
        <w:rPr>
          <w:rFonts w:ascii="Book Antiqua" w:eastAsia="宋体" w:hAnsi="Book Antiqua" w:hint="eastAsia"/>
          <w:lang w:eastAsia="zh-CN"/>
        </w:rPr>
        <w:t xml:space="preserve"> </w:t>
      </w:r>
      <w:r w:rsidR="001C1D67" w:rsidRPr="00FC73BB">
        <w:rPr>
          <w:rFonts w:ascii="Book Antiqua" w:hAnsi="Book Antiqua"/>
        </w:rPr>
        <w:t>1</w:t>
      </w:r>
      <w:r w:rsidR="00A72B5B" w:rsidRPr="00FC73BB">
        <w:rPr>
          <w:rFonts w:ascii="Book Antiqua" w:hAnsi="Book Antiqua"/>
        </w:rPr>
        <w:t xml:space="preserve">) </w:t>
      </w:r>
      <w:r w:rsidR="00727DEE" w:rsidRPr="00FC73BB">
        <w:rPr>
          <w:rFonts w:ascii="Book Antiqua" w:hAnsi="Book Antiqua"/>
        </w:rPr>
        <w:t xml:space="preserve">unlike alcoholic liver disease </w:t>
      </w:r>
      <w:r w:rsidR="00A72B5B" w:rsidRPr="00FC73BB">
        <w:rPr>
          <w:rFonts w:ascii="Book Antiqua" w:hAnsi="Book Antiqua"/>
        </w:rPr>
        <w:t>can be found in patients with NASH</w:t>
      </w:r>
      <w:r w:rsidR="00913F25" w:rsidRPr="00FC73BB">
        <w:rPr>
          <w:rFonts w:ascii="Book Antiqua" w:hAnsi="Book Antiqua"/>
        </w:rPr>
        <w:t xml:space="preserve">. Sometimes this is picked up during routine </w:t>
      </w:r>
      <w:r w:rsidR="008E076F" w:rsidRPr="00FC73BB">
        <w:rPr>
          <w:rFonts w:ascii="Book Antiqua" w:hAnsi="Book Antiqua"/>
        </w:rPr>
        <w:t xml:space="preserve">Laboratory test or during routine </w:t>
      </w:r>
      <w:r w:rsidR="00913F25" w:rsidRPr="00FC73BB">
        <w:rPr>
          <w:rFonts w:ascii="Book Antiqua" w:hAnsi="Book Antiqua"/>
        </w:rPr>
        <w:t xml:space="preserve">monitoring of statin therapy for hyperlipidemia. </w:t>
      </w:r>
      <w:r w:rsidR="00911DF6" w:rsidRPr="00FC73BB">
        <w:rPr>
          <w:rFonts w:ascii="Book Antiqua" w:hAnsi="Book Antiqua"/>
        </w:rPr>
        <w:t>In fact, in the western world, NAFLD is the commonest cause of incidental abnormal liver function test</w:t>
      </w:r>
      <w:r w:rsidR="008438F8" w:rsidRPr="00FC73BB">
        <w:rPr>
          <w:rFonts w:ascii="Book Antiqua" w:hAnsi="Book Antiqua"/>
        </w:rPr>
        <w:t xml:space="preserve"> (LFT)</w:t>
      </w:r>
      <w:r w:rsidR="00027B2B" w:rsidRPr="00FC73BB">
        <w:rPr>
          <w:rFonts w:ascii="Book Antiqua" w:hAnsi="Book Antiqua"/>
          <w:vertAlign w:val="superscript"/>
        </w:rPr>
        <w:t>[14]</w:t>
      </w:r>
      <w:r w:rsidR="00911DF6" w:rsidRPr="00FC73BB">
        <w:rPr>
          <w:rFonts w:ascii="Book Antiqua" w:hAnsi="Book Antiqua"/>
        </w:rPr>
        <w:t xml:space="preserve">. </w:t>
      </w:r>
      <w:r w:rsidR="00211654" w:rsidRPr="00FC73BB">
        <w:rPr>
          <w:rFonts w:ascii="Book Antiqua" w:hAnsi="Book Antiqua"/>
        </w:rPr>
        <w:t>However, AST and ALT ar</w:t>
      </w:r>
      <w:r w:rsidR="003A4DBB" w:rsidRPr="00FC73BB">
        <w:rPr>
          <w:rFonts w:ascii="Book Antiqua" w:hAnsi="Book Antiqua"/>
        </w:rPr>
        <w:t xml:space="preserve">e not reliable markers of NASH as they can be normal even in advanced NAFLD. </w:t>
      </w:r>
      <w:r w:rsidR="00654F41" w:rsidRPr="00FC73BB">
        <w:rPr>
          <w:rFonts w:ascii="Book Antiqua" w:hAnsi="Book Antiqua"/>
        </w:rPr>
        <w:t>Generally, the AST</w:t>
      </w:r>
      <w:proofErr w:type="gramStart"/>
      <w:r w:rsidR="00654F41" w:rsidRPr="00FC73BB">
        <w:rPr>
          <w:rFonts w:ascii="Book Antiqua" w:hAnsi="Book Antiqua"/>
        </w:rPr>
        <w:t>:ALT</w:t>
      </w:r>
      <w:proofErr w:type="gramEnd"/>
      <w:r w:rsidR="00654F41" w:rsidRPr="00FC73BB">
        <w:rPr>
          <w:rFonts w:ascii="Book Antiqua" w:hAnsi="Book Antiqua"/>
        </w:rPr>
        <w:t xml:space="preserve"> ratio increases as the NAFLD advances from the </w:t>
      </w:r>
      <w:proofErr w:type="spellStart"/>
      <w:r w:rsidR="00654F41" w:rsidRPr="00FC73BB">
        <w:rPr>
          <w:rFonts w:ascii="Book Antiqua" w:hAnsi="Book Antiqua"/>
        </w:rPr>
        <w:t>necroinflammatory</w:t>
      </w:r>
      <w:proofErr w:type="spellEnd"/>
      <w:r w:rsidR="00654F41" w:rsidRPr="00FC73BB">
        <w:rPr>
          <w:rFonts w:ascii="Book Antiqua" w:hAnsi="Book Antiqua"/>
        </w:rPr>
        <w:t xml:space="preserve"> stage (NASH) to the fibrotic stage</w:t>
      </w:r>
      <w:r w:rsidR="00027B2B" w:rsidRPr="00FC73BB">
        <w:rPr>
          <w:rFonts w:ascii="Book Antiqua" w:hAnsi="Book Antiqua"/>
          <w:vertAlign w:val="superscript"/>
        </w:rPr>
        <w:t>[15]</w:t>
      </w:r>
      <w:r w:rsidR="00EA3531" w:rsidRPr="00FC73BB">
        <w:rPr>
          <w:rFonts w:ascii="Book Antiqua" w:hAnsi="Book Antiqua"/>
        </w:rPr>
        <w:t xml:space="preserve">. </w:t>
      </w:r>
    </w:p>
    <w:p w14:paraId="6490CF6B" w14:textId="03FCD212" w:rsidR="001C2E35" w:rsidRPr="00FC73BB" w:rsidRDefault="00913F25" w:rsidP="003D5305">
      <w:pPr>
        <w:spacing w:line="360" w:lineRule="auto"/>
        <w:ind w:firstLineChars="100" w:firstLine="240"/>
        <w:jc w:val="both"/>
        <w:rPr>
          <w:rFonts w:ascii="Book Antiqua" w:hAnsi="Book Antiqua"/>
        </w:rPr>
      </w:pPr>
      <w:r w:rsidRPr="00FC73BB">
        <w:rPr>
          <w:rFonts w:ascii="Book Antiqua" w:hAnsi="Book Antiqua"/>
        </w:rPr>
        <w:t>Imagin</w:t>
      </w:r>
      <w:r w:rsidR="003D659C" w:rsidRPr="00FC73BB">
        <w:rPr>
          <w:rFonts w:ascii="Book Antiqua" w:hAnsi="Book Antiqua"/>
        </w:rPr>
        <w:t>g studies</w:t>
      </w:r>
      <w:r w:rsidR="00676997" w:rsidRPr="00FC73BB">
        <w:rPr>
          <w:rFonts w:ascii="Book Antiqua" w:hAnsi="Book Antiqua"/>
        </w:rPr>
        <w:t xml:space="preserve"> </w:t>
      </w:r>
      <w:r w:rsidR="003D659C" w:rsidRPr="00FC73BB">
        <w:rPr>
          <w:rFonts w:ascii="Book Antiqua" w:hAnsi="Book Antiqua"/>
        </w:rPr>
        <w:t>may show</w:t>
      </w:r>
      <w:r w:rsidR="00E40B25" w:rsidRPr="00FC73BB">
        <w:rPr>
          <w:rFonts w:ascii="Book Antiqua" w:hAnsi="Book Antiqua"/>
        </w:rPr>
        <w:t xml:space="preserve"> </w:t>
      </w:r>
      <w:r w:rsidR="003D659C" w:rsidRPr="00FC73BB">
        <w:rPr>
          <w:rFonts w:ascii="Book Antiqua" w:hAnsi="Book Antiqua"/>
        </w:rPr>
        <w:t xml:space="preserve">abnormalities suggestive of fatty liver. In clinical practice, </w:t>
      </w:r>
      <w:proofErr w:type="spellStart"/>
      <w:r w:rsidR="003D659C" w:rsidRPr="00FC73BB">
        <w:rPr>
          <w:rFonts w:ascii="Book Antiqua" w:hAnsi="Book Antiqua"/>
        </w:rPr>
        <w:t>transabdominal</w:t>
      </w:r>
      <w:proofErr w:type="spellEnd"/>
      <w:r w:rsidR="003D659C" w:rsidRPr="00FC73BB">
        <w:rPr>
          <w:rFonts w:ascii="Book Antiqua" w:hAnsi="Book Antiqua"/>
        </w:rPr>
        <w:t xml:space="preserve"> </w:t>
      </w:r>
      <w:r w:rsidR="006B08C1" w:rsidRPr="00FC73BB">
        <w:rPr>
          <w:rFonts w:ascii="Book Antiqua" w:hAnsi="Book Antiqua"/>
        </w:rPr>
        <w:t>ultrasound is most widely</w:t>
      </w:r>
      <w:r w:rsidR="00B974ED" w:rsidRPr="00FC73BB">
        <w:rPr>
          <w:rFonts w:ascii="Book Antiqua" w:hAnsi="Book Antiqua"/>
        </w:rPr>
        <w:t xml:space="preserve"> used as an initial imaging modality because of its availability, low cost and no radiation exposure. Positive findings may include </w:t>
      </w:r>
      <w:proofErr w:type="spellStart"/>
      <w:r w:rsidR="00E40B25" w:rsidRPr="00FC73BB">
        <w:rPr>
          <w:rFonts w:ascii="Book Antiqua" w:hAnsi="Book Antiqua"/>
        </w:rPr>
        <w:t>hyperechogenecity</w:t>
      </w:r>
      <w:proofErr w:type="spellEnd"/>
      <w:r w:rsidR="00E40B25" w:rsidRPr="00FC73BB">
        <w:rPr>
          <w:rFonts w:ascii="Book Antiqua" w:hAnsi="Book Antiqua"/>
        </w:rPr>
        <w:t xml:space="preserve"> </w:t>
      </w:r>
      <w:r w:rsidR="00676997" w:rsidRPr="00FC73BB">
        <w:rPr>
          <w:rFonts w:ascii="Book Antiqua" w:hAnsi="Book Antiqua"/>
        </w:rPr>
        <w:t>of the liver parenchyma i.e. bright liver relative to spleen and right kidney</w:t>
      </w:r>
      <w:r w:rsidR="001C2E35" w:rsidRPr="00FC73BB">
        <w:rPr>
          <w:rFonts w:ascii="Book Antiqua" w:hAnsi="Book Antiqua"/>
        </w:rPr>
        <w:t>, hepatomegaly and blurring of vascular margins</w:t>
      </w:r>
      <w:r w:rsidR="006B08C1" w:rsidRPr="00FC73BB">
        <w:rPr>
          <w:rFonts w:ascii="Book Antiqua" w:hAnsi="Book Antiqua"/>
        </w:rPr>
        <w:t>.</w:t>
      </w:r>
      <w:r w:rsidR="001C0BB5" w:rsidRPr="00FC73BB">
        <w:rPr>
          <w:rFonts w:ascii="Book Antiqua" w:hAnsi="Book Antiqua"/>
        </w:rPr>
        <w:t xml:space="preserve"> But abdominal ultrasou</w:t>
      </w:r>
      <w:r w:rsidR="00F63ACF" w:rsidRPr="00FC73BB">
        <w:rPr>
          <w:rFonts w:ascii="Book Antiqua" w:hAnsi="Book Antiqua"/>
        </w:rPr>
        <w:t>nd cannot detect</w:t>
      </w:r>
      <w:r w:rsidR="001C0BB5" w:rsidRPr="00FC73BB">
        <w:rPr>
          <w:rFonts w:ascii="Book Antiqua" w:hAnsi="Book Antiqua"/>
        </w:rPr>
        <w:t xml:space="preserve"> mild hepatic </w:t>
      </w:r>
      <w:proofErr w:type="spellStart"/>
      <w:r w:rsidR="001C0BB5" w:rsidRPr="00FC73BB">
        <w:rPr>
          <w:rFonts w:ascii="Book Antiqua" w:hAnsi="Book Antiqua"/>
        </w:rPr>
        <w:t>steatosis</w:t>
      </w:r>
      <w:proofErr w:type="spellEnd"/>
      <w:r w:rsidR="001C0BB5" w:rsidRPr="00FC73BB">
        <w:rPr>
          <w:rFonts w:ascii="Book Antiqua" w:hAnsi="Book Antiqua"/>
        </w:rPr>
        <w:t xml:space="preserve"> and cannot differentiate simple </w:t>
      </w:r>
      <w:proofErr w:type="spellStart"/>
      <w:r w:rsidR="001C0BB5" w:rsidRPr="00FC73BB">
        <w:rPr>
          <w:rFonts w:ascii="Book Antiqua" w:hAnsi="Book Antiqua"/>
        </w:rPr>
        <w:t>steatosis</w:t>
      </w:r>
      <w:proofErr w:type="spellEnd"/>
      <w:r w:rsidR="001C0BB5" w:rsidRPr="00FC73BB">
        <w:rPr>
          <w:rFonts w:ascii="Book Antiqua" w:hAnsi="Book Antiqua"/>
        </w:rPr>
        <w:t xml:space="preserve">, NASH and hepatic </w:t>
      </w:r>
      <w:proofErr w:type="gramStart"/>
      <w:r w:rsidR="001C0BB5" w:rsidRPr="00FC73BB">
        <w:rPr>
          <w:rFonts w:ascii="Book Antiqua" w:hAnsi="Book Antiqua"/>
        </w:rPr>
        <w:t>fibrosis</w:t>
      </w:r>
      <w:r w:rsidR="004317D7" w:rsidRPr="00FC73BB">
        <w:rPr>
          <w:rFonts w:ascii="Book Antiqua" w:hAnsi="Book Antiqua"/>
          <w:vertAlign w:val="superscript"/>
        </w:rPr>
        <w:t>[</w:t>
      </w:r>
      <w:proofErr w:type="gramEnd"/>
      <w:r w:rsidR="004317D7" w:rsidRPr="00FC73BB">
        <w:rPr>
          <w:rFonts w:ascii="Book Antiqua" w:hAnsi="Book Antiqua"/>
          <w:vertAlign w:val="superscript"/>
        </w:rPr>
        <w:t>16]</w:t>
      </w:r>
      <w:r w:rsidR="001C0BB5" w:rsidRPr="00FC73BB">
        <w:rPr>
          <w:rFonts w:ascii="Book Antiqua" w:hAnsi="Book Antiqua"/>
        </w:rPr>
        <w:t xml:space="preserve">. It is </w:t>
      </w:r>
      <w:r w:rsidR="00BC0119" w:rsidRPr="00FC73BB">
        <w:rPr>
          <w:rFonts w:ascii="Book Antiqua" w:hAnsi="Book Antiqua"/>
        </w:rPr>
        <w:t xml:space="preserve">operator dependent, interfered by intra-abdominal gas and technically difficult </w:t>
      </w:r>
      <w:r w:rsidR="0011347F" w:rsidRPr="00FC73BB">
        <w:rPr>
          <w:rFonts w:ascii="Book Antiqua" w:hAnsi="Book Antiqua"/>
        </w:rPr>
        <w:t xml:space="preserve">with poor image quality </w:t>
      </w:r>
      <w:r w:rsidR="00BC0119" w:rsidRPr="00FC73BB">
        <w:rPr>
          <w:rFonts w:ascii="Book Antiqua" w:hAnsi="Book Antiqua"/>
        </w:rPr>
        <w:t>in obese patients.</w:t>
      </w:r>
    </w:p>
    <w:p w14:paraId="4E5CAEC2" w14:textId="28D5EF5E" w:rsidR="00C70FDB" w:rsidRPr="00FC73BB" w:rsidRDefault="00BC0119" w:rsidP="003D5305">
      <w:pPr>
        <w:spacing w:line="360" w:lineRule="auto"/>
        <w:ind w:firstLineChars="100" w:firstLine="240"/>
        <w:jc w:val="both"/>
        <w:rPr>
          <w:rFonts w:ascii="Book Antiqua" w:hAnsi="Book Antiqua"/>
        </w:rPr>
      </w:pPr>
      <w:r w:rsidRPr="00FC73BB">
        <w:rPr>
          <w:rFonts w:ascii="Book Antiqua" w:hAnsi="Book Antiqua"/>
        </w:rPr>
        <w:t xml:space="preserve">Non-contrast CT scan may show </w:t>
      </w:r>
      <w:proofErr w:type="spellStart"/>
      <w:r w:rsidR="00E40B25" w:rsidRPr="00FC73BB">
        <w:rPr>
          <w:rFonts w:ascii="Book Antiqua" w:hAnsi="Book Antiqua"/>
        </w:rPr>
        <w:t>hypodensity</w:t>
      </w:r>
      <w:proofErr w:type="spellEnd"/>
      <w:r w:rsidR="00E40B25" w:rsidRPr="00FC73BB">
        <w:rPr>
          <w:rFonts w:ascii="Book Antiqua" w:hAnsi="Book Antiqua"/>
        </w:rPr>
        <w:t xml:space="preserve"> </w:t>
      </w:r>
      <w:r w:rsidRPr="00FC73BB">
        <w:rPr>
          <w:rFonts w:ascii="Book Antiqua" w:hAnsi="Book Antiqua"/>
        </w:rPr>
        <w:t xml:space="preserve">of the liver parenchyma as compared to </w:t>
      </w:r>
      <w:proofErr w:type="gramStart"/>
      <w:r w:rsidRPr="00FC73BB">
        <w:rPr>
          <w:rFonts w:ascii="Book Antiqua" w:hAnsi="Book Antiqua"/>
        </w:rPr>
        <w:t>spleen</w:t>
      </w:r>
      <w:r w:rsidR="00F86918" w:rsidRPr="00FC73BB">
        <w:rPr>
          <w:rFonts w:ascii="Book Antiqua" w:hAnsi="Book Antiqua"/>
          <w:vertAlign w:val="superscript"/>
        </w:rPr>
        <w:t>[</w:t>
      </w:r>
      <w:proofErr w:type="gramEnd"/>
      <w:r w:rsidR="00F86918" w:rsidRPr="00FC73BB">
        <w:rPr>
          <w:rFonts w:ascii="Book Antiqua" w:hAnsi="Book Antiqua"/>
          <w:vertAlign w:val="superscript"/>
        </w:rPr>
        <w:t>17]</w:t>
      </w:r>
      <w:r w:rsidRPr="00FC73BB">
        <w:rPr>
          <w:rFonts w:ascii="Book Antiqua" w:hAnsi="Book Antiqua"/>
        </w:rPr>
        <w:t xml:space="preserve">. </w:t>
      </w:r>
      <w:r w:rsidR="00F63ACF" w:rsidRPr="00FC73BB">
        <w:rPr>
          <w:rFonts w:ascii="Book Antiqua" w:hAnsi="Book Antiqua"/>
        </w:rPr>
        <w:t xml:space="preserve">Contrast-enhanced CT </w:t>
      </w:r>
      <w:r w:rsidR="00D63C1C" w:rsidRPr="00FC73BB">
        <w:rPr>
          <w:rFonts w:ascii="Book Antiqua" w:hAnsi="Book Antiqua"/>
        </w:rPr>
        <w:t xml:space="preserve">if done on a specific protocol (time interval 2 min and </w:t>
      </w:r>
      <w:r w:rsidR="00863B92" w:rsidRPr="00FC73BB">
        <w:rPr>
          <w:rFonts w:ascii="Book Antiqua" w:hAnsi="Book Antiqua"/>
        </w:rPr>
        <w:t xml:space="preserve">liver-spleen differential of </w:t>
      </w:r>
      <w:r w:rsidR="00D63C1C" w:rsidRPr="00FC73BB">
        <w:rPr>
          <w:rFonts w:ascii="Book Antiqua" w:hAnsi="Book Antiqua"/>
        </w:rPr>
        <w:t xml:space="preserve">18.5 Hounsfield units) increases the </w:t>
      </w:r>
      <w:r w:rsidR="00C70FDB" w:rsidRPr="00FC73BB">
        <w:rPr>
          <w:rFonts w:ascii="Book Antiqua" w:hAnsi="Book Antiqua"/>
        </w:rPr>
        <w:t xml:space="preserve">sensitivity of detection of </w:t>
      </w:r>
      <w:proofErr w:type="spellStart"/>
      <w:proofErr w:type="gramStart"/>
      <w:r w:rsidR="00C70FDB" w:rsidRPr="00FC73BB">
        <w:rPr>
          <w:rFonts w:ascii="Book Antiqua" w:hAnsi="Book Antiqua"/>
        </w:rPr>
        <w:t>steatosis</w:t>
      </w:r>
      <w:proofErr w:type="spellEnd"/>
      <w:r w:rsidR="00AB1657" w:rsidRPr="00FC73BB">
        <w:rPr>
          <w:rFonts w:ascii="Book Antiqua" w:hAnsi="Book Antiqua"/>
          <w:vertAlign w:val="superscript"/>
        </w:rPr>
        <w:t>[</w:t>
      </w:r>
      <w:proofErr w:type="gramEnd"/>
      <w:r w:rsidR="00AB1657" w:rsidRPr="00FC73BB">
        <w:rPr>
          <w:rFonts w:ascii="Book Antiqua" w:hAnsi="Book Antiqua"/>
          <w:vertAlign w:val="superscript"/>
        </w:rPr>
        <w:t>18]</w:t>
      </w:r>
      <w:r w:rsidR="00C70FDB" w:rsidRPr="00FC73BB">
        <w:rPr>
          <w:rFonts w:ascii="Book Antiqua" w:hAnsi="Book Antiqua"/>
        </w:rPr>
        <w:t>.</w:t>
      </w:r>
    </w:p>
    <w:p w14:paraId="5F69F20B" w14:textId="324CAEE8" w:rsidR="006C0FB2" w:rsidRPr="00FC73BB" w:rsidRDefault="00C70FDB" w:rsidP="003D5305">
      <w:pPr>
        <w:spacing w:line="360" w:lineRule="auto"/>
        <w:ind w:firstLineChars="100" w:firstLine="240"/>
        <w:jc w:val="both"/>
        <w:rPr>
          <w:rFonts w:ascii="Book Antiqua" w:hAnsi="Book Antiqua"/>
        </w:rPr>
      </w:pPr>
      <w:r w:rsidRPr="00FC73BB">
        <w:rPr>
          <w:rFonts w:ascii="Book Antiqua" w:hAnsi="Book Antiqua"/>
        </w:rPr>
        <w:t>CT</w:t>
      </w:r>
      <w:r w:rsidR="006C0FB2" w:rsidRPr="00FC73BB">
        <w:rPr>
          <w:rFonts w:ascii="Book Antiqua" w:hAnsi="Book Antiqua"/>
        </w:rPr>
        <w:t xml:space="preserve"> involves ionizing radiation a</w:t>
      </w:r>
      <w:r w:rsidR="0017590C" w:rsidRPr="00FC73BB">
        <w:rPr>
          <w:rFonts w:ascii="Book Antiqua" w:hAnsi="Book Antiqua"/>
        </w:rPr>
        <w:t>nd cannot differentiate different stages of NAFLD.</w:t>
      </w:r>
      <w:r w:rsidRPr="00FC73BB">
        <w:rPr>
          <w:rFonts w:ascii="Book Antiqua" w:hAnsi="Book Antiqua"/>
        </w:rPr>
        <w:t xml:space="preserve"> </w:t>
      </w:r>
      <w:proofErr w:type="spellStart"/>
      <w:r w:rsidRPr="00FC73BB">
        <w:rPr>
          <w:rFonts w:ascii="Book Antiqua" w:hAnsi="Book Antiqua"/>
        </w:rPr>
        <w:t>Transabdominal</w:t>
      </w:r>
      <w:proofErr w:type="spellEnd"/>
      <w:r w:rsidRPr="00FC73BB">
        <w:rPr>
          <w:rFonts w:ascii="Book Antiqua" w:hAnsi="Book Antiqua"/>
        </w:rPr>
        <w:t xml:space="preserve"> ultrasound is more sensitive than CT in detecting hepatic </w:t>
      </w:r>
      <w:proofErr w:type="spellStart"/>
      <w:proofErr w:type="gramStart"/>
      <w:r w:rsidRPr="00FC73BB">
        <w:rPr>
          <w:rFonts w:ascii="Book Antiqua" w:hAnsi="Book Antiqua"/>
        </w:rPr>
        <w:t>steatosis</w:t>
      </w:r>
      <w:proofErr w:type="spellEnd"/>
      <w:r w:rsidR="0007268E" w:rsidRPr="00FC73BB">
        <w:rPr>
          <w:rFonts w:ascii="Book Antiqua" w:hAnsi="Book Antiqua"/>
          <w:vertAlign w:val="superscript"/>
        </w:rPr>
        <w:t>[</w:t>
      </w:r>
      <w:proofErr w:type="gramEnd"/>
      <w:r w:rsidR="0007268E" w:rsidRPr="00FC73BB">
        <w:rPr>
          <w:rFonts w:ascii="Book Antiqua" w:hAnsi="Book Antiqua"/>
          <w:vertAlign w:val="superscript"/>
        </w:rPr>
        <w:t>19]</w:t>
      </w:r>
      <w:r w:rsidRPr="00FC73BB">
        <w:rPr>
          <w:rFonts w:ascii="Book Antiqua" w:hAnsi="Book Antiqua"/>
        </w:rPr>
        <w:t>.</w:t>
      </w:r>
    </w:p>
    <w:p w14:paraId="7E8E07D9" w14:textId="03777990" w:rsidR="00C5436A" w:rsidRPr="00FC73BB" w:rsidRDefault="00E030A7" w:rsidP="003D5305">
      <w:pPr>
        <w:spacing w:line="360" w:lineRule="auto"/>
        <w:ind w:firstLineChars="100" w:firstLine="240"/>
        <w:jc w:val="both"/>
        <w:rPr>
          <w:rFonts w:ascii="Book Antiqua" w:hAnsi="Book Antiqua"/>
        </w:rPr>
      </w:pPr>
      <w:r w:rsidRPr="00FC73BB">
        <w:rPr>
          <w:rFonts w:ascii="Book Antiqua" w:hAnsi="Book Antiqua"/>
        </w:rPr>
        <w:t xml:space="preserve">MRI shows </w:t>
      </w:r>
      <w:r w:rsidR="00E40B25" w:rsidRPr="00FC73BB">
        <w:rPr>
          <w:rFonts w:ascii="Book Antiqua" w:hAnsi="Book Antiqua"/>
        </w:rPr>
        <w:t>low</w:t>
      </w:r>
      <w:r w:rsidR="002E69E5" w:rsidRPr="00FC73BB">
        <w:rPr>
          <w:rFonts w:ascii="Book Antiqua" w:hAnsi="Book Antiqua"/>
        </w:rPr>
        <w:t>er</w:t>
      </w:r>
      <w:r w:rsidR="009A2F99" w:rsidRPr="00FC73BB">
        <w:rPr>
          <w:rFonts w:ascii="Book Antiqua" w:hAnsi="Book Antiqua"/>
        </w:rPr>
        <w:t xml:space="preserve"> signal intensity</w:t>
      </w:r>
      <w:r w:rsidRPr="00FC73BB">
        <w:rPr>
          <w:rFonts w:ascii="Book Antiqua" w:hAnsi="Book Antiqua"/>
        </w:rPr>
        <w:t xml:space="preserve"> of the hepatic parenchyma</w:t>
      </w:r>
      <w:r w:rsidR="00C5436A" w:rsidRPr="00FC73BB">
        <w:rPr>
          <w:rFonts w:ascii="Book Antiqua" w:hAnsi="Book Antiqua"/>
        </w:rPr>
        <w:t xml:space="preserve"> </w:t>
      </w:r>
      <w:r w:rsidR="002E69E5" w:rsidRPr="00FC73BB">
        <w:rPr>
          <w:rFonts w:ascii="Book Antiqua" w:hAnsi="Book Antiqua"/>
        </w:rPr>
        <w:t xml:space="preserve">as compared to surrounding muscle </w:t>
      </w:r>
      <w:r w:rsidR="00C5436A" w:rsidRPr="00FC73BB">
        <w:rPr>
          <w:rFonts w:ascii="Book Antiqua" w:hAnsi="Book Antiqua"/>
        </w:rPr>
        <w:t xml:space="preserve">and is more sensitive than CT scan for detection of hepatic </w:t>
      </w:r>
      <w:proofErr w:type="spellStart"/>
      <w:r w:rsidR="00C5436A" w:rsidRPr="00FC73BB">
        <w:rPr>
          <w:rFonts w:ascii="Book Antiqua" w:hAnsi="Book Antiqua"/>
        </w:rPr>
        <w:t>steatosis</w:t>
      </w:r>
      <w:proofErr w:type="spellEnd"/>
      <w:r w:rsidR="00C5436A" w:rsidRPr="00FC73BB">
        <w:rPr>
          <w:rFonts w:ascii="Book Antiqua" w:hAnsi="Book Antiqua"/>
        </w:rPr>
        <w:t xml:space="preserve">. Hepatic triglyceride content can </w:t>
      </w:r>
      <w:r w:rsidR="00B2669F" w:rsidRPr="00FC73BB">
        <w:rPr>
          <w:rFonts w:ascii="Book Antiqua" w:hAnsi="Book Antiqua"/>
        </w:rPr>
        <w:t>also be measured by MR techniques which decompose the liver signal</w:t>
      </w:r>
      <w:r w:rsidR="00C5436A" w:rsidRPr="00FC73BB">
        <w:rPr>
          <w:rFonts w:ascii="Book Antiqua" w:hAnsi="Book Antiqua"/>
        </w:rPr>
        <w:t xml:space="preserve"> </w:t>
      </w:r>
      <w:r w:rsidR="00B2669F" w:rsidRPr="00FC73BB">
        <w:rPr>
          <w:rFonts w:ascii="Book Antiqua" w:hAnsi="Book Antiqua"/>
        </w:rPr>
        <w:t>into fat signal and water signal</w:t>
      </w:r>
      <w:r w:rsidR="00AB0A9F" w:rsidRPr="00FC73BB">
        <w:rPr>
          <w:rFonts w:ascii="Book Antiqua" w:hAnsi="Book Antiqua"/>
        </w:rPr>
        <w:t xml:space="preserve">. Conventional MR technique </w:t>
      </w:r>
      <w:r w:rsidR="0085489A" w:rsidRPr="00FC73BB">
        <w:rPr>
          <w:rFonts w:ascii="Book Antiqua" w:hAnsi="Book Antiqua"/>
        </w:rPr>
        <w:t>(</w:t>
      </w:r>
      <w:r w:rsidR="00AB0A9F" w:rsidRPr="00FC73BB">
        <w:rPr>
          <w:rFonts w:ascii="Book Antiqua" w:hAnsi="Book Antiqua"/>
        </w:rPr>
        <w:t>MR spectroscopy</w:t>
      </w:r>
      <w:r w:rsidR="0085489A" w:rsidRPr="00FC73BB">
        <w:rPr>
          <w:rFonts w:ascii="Book Antiqua" w:hAnsi="Book Antiqua"/>
        </w:rPr>
        <w:t>)</w:t>
      </w:r>
      <w:r w:rsidR="00AB0A9F" w:rsidRPr="00FC73BB">
        <w:rPr>
          <w:rFonts w:ascii="Book Antiqua" w:hAnsi="Book Antiqua"/>
        </w:rPr>
        <w:t xml:space="preserve"> </w:t>
      </w:r>
      <w:r w:rsidR="00965801" w:rsidRPr="00FC73BB">
        <w:rPr>
          <w:rFonts w:ascii="Book Antiqua" w:hAnsi="Book Antiqua"/>
        </w:rPr>
        <w:t>measure</w:t>
      </w:r>
      <w:r w:rsidR="00AB0A9F" w:rsidRPr="00FC73BB">
        <w:rPr>
          <w:rFonts w:ascii="Book Antiqua" w:hAnsi="Book Antiqua"/>
        </w:rPr>
        <w:t>s</w:t>
      </w:r>
      <w:r w:rsidR="00965801" w:rsidRPr="00FC73BB">
        <w:rPr>
          <w:rFonts w:ascii="Book Antiqua" w:hAnsi="Book Antiqua"/>
        </w:rPr>
        <w:t xml:space="preserve"> the fraction of the liver signal attributable to hepatic fat. But in this technique, there can be many biological and technical confounding factors (T1 bias, T2* decay) and measurement of </w:t>
      </w:r>
      <w:r w:rsidR="003D5305" w:rsidRPr="00FC73BB">
        <w:rPr>
          <w:rFonts w:ascii="Book Antiqua" w:hAnsi="Book Antiqua"/>
        </w:rPr>
        <w:t xml:space="preserve">fat content may not be </w:t>
      </w:r>
      <w:proofErr w:type="gramStart"/>
      <w:r w:rsidR="003D5305" w:rsidRPr="00FC73BB">
        <w:rPr>
          <w:rFonts w:ascii="Book Antiqua" w:hAnsi="Book Antiqua"/>
        </w:rPr>
        <w:t>reliable</w:t>
      </w:r>
      <w:r w:rsidR="003B02D7" w:rsidRPr="00FC73BB">
        <w:rPr>
          <w:rFonts w:ascii="Book Antiqua" w:hAnsi="Book Antiqua"/>
          <w:vertAlign w:val="superscript"/>
        </w:rPr>
        <w:t>[</w:t>
      </w:r>
      <w:proofErr w:type="gramEnd"/>
      <w:r w:rsidR="003B02D7" w:rsidRPr="00FC73BB">
        <w:rPr>
          <w:rFonts w:ascii="Book Antiqua" w:hAnsi="Book Antiqua"/>
          <w:vertAlign w:val="superscript"/>
        </w:rPr>
        <w:t>20]</w:t>
      </w:r>
      <w:r w:rsidR="00C5436A" w:rsidRPr="00FC73BB">
        <w:rPr>
          <w:rFonts w:ascii="Book Antiqua" w:hAnsi="Book Antiqua"/>
        </w:rPr>
        <w:t xml:space="preserve">. </w:t>
      </w:r>
      <w:r w:rsidR="005B695B" w:rsidRPr="00FC73BB">
        <w:rPr>
          <w:rFonts w:ascii="Book Antiqua" w:hAnsi="Book Antiqua"/>
        </w:rPr>
        <w:t xml:space="preserve">New </w:t>
      </w:r>
      <w:r w:rsidR="0085489A" w:rsidRPr="00FC73BB">
        <w:rPr>
          <w:rFonts w:ascii="Book Antiqua" w:hAnsi="Book Antiqua"/>
        </w:rPr>
        <w:t xml:space="preserve">MRI </w:t>
      </w:r>
      <w:r w:rsidR="005B695B" w:rsidRPr="00FC73BB">
        <w:rPr>
          <w:rFonts w:ascii="Book Antiqua" w:hAnsi="Book Antiqua"/>
        </w:rPr>
        <w:t xml:space="preserve">technique </w:t>
      </w:r>
      <w:r w:rsidR="0085489A" w:rsidRPr="00FC73BB">
        <w:rPr>
          <w:rFonts w:ascii="Book Antiqua" w:hAnsi="Book Antiqua"/>
        </w:rPr>
        <w:t xml:space="preserve">can detect the proton density fat-fraction (PDFF) attributable to hepatic fat and thus </w:t>
      </w:r>
      <w:r w:rsidR="005B695B" w:rsidRPr="00FC73BB">
        <w:rPr>
          <w:rFonts w:ascii="Book Antiqua" w:hAnsi="Book Antiqua"/>
        </w:rPr>
        <w:t xml:space="preserve">can measure hepatic fat content directly and </w:t>
      </w:r>
      <w:r w:rsidR="00C5436A" w:rsidRPr="00FC73BB">
        <w:rPr>
          <w:rFonts w:ascii="Book Antiqua" w:hAnsi="Book Antiqua"/>
        </w:rPr>
        <w:t>generally shows correlation with histologic grade</w:t>
      </w:r>
      <w:r w:rsidR="00353B99" w:rsidRPr="00FC73BB">
        <w:rPr>
          <w:rFonts w:ascii="Book Antiqua" w:hAnsi="Book Antiqua"/>
        </w:rPr>
        <w:t>s</w:t>
      </w:r>
      <w:r w:rsidR="00C5436A" w:rsidRPr="00FC73BB">
        <w:rPr>
          <w:rFonts w:ascii="Book Antiqua" w:hAnsi="Book Antiqua"/>
        </w:rPr>
        <w:t xml:space="preserve"> of NAFLD. </w:t>
      </w:r>
      <w:r w:rsidR="00353B99" w:rsidRPr="00FC73BB">
        <w:rPr>
          <w:rFonts w:ascii="Book Antiqua" w:hAnsi="Book Antiqua"/>
        </w:rPr>
        <w:t>As the dis</w:t>
      </w:r>
      <w:r w:rsidR="00863B92" w:rsidRPr="00FC73BB">
        <w:rPr>
          <w:rFonts w:ascii="Book Antiqua" w:hAnsi="Book Antiqua"/>
        </w:rPr>
        <w:t>ease progresses towards fibrosis</w:t>
      </w:r>
      <w:r w:rsidR="00353B99" w:rsidRPr="00FC73BB">
        <w:rPr>
          <w:rFonts w:ascii="Book Antiqua" w:hAnsi="Book Antiqua"/>
        </w:rPr>
        <w:t xml:space="preserve">, there </w:t>
      </w:r>
      <w:r w:rsidR="00863B92" w:rsidRPr="00FC73BB">
        <w:rPr>
          <w:rFonts w:ascii="Book Antiqua" w:hAnsi="Book Antiqua"/>
        </w:rPr>
        <w:t xml:space="preserve">is less </w:t>
      </w:r>
      <w:proofErr w:type="spellStart"/>
      <w:r w:rsidR="00863B92" w:rsidRPr="00FC73BB">
        <w:rPr>
          <w:rFonts w:ascii="Book Antiqua" w:hAnsi="Book Antiqua"/>
        </w:rPr>
        <w:t>steatosis</w:t>
      </w:r>
      <w:proofErr w:type="spellEnd"/>
      <w:r w:rsidR="00353B99" w:rsidRPr="00FC73BB">
        <w:rPr>
          <w:rFonts w:ascii="Book Antiqua" w:hAnsi="Book Antiqua"/>
        </w:rPr>
        <w:t>, and this can be detected by MRI-determi</w:t>
      </w:r>
      <w:r w:rsidR="003D5305" w:rsidRPr="00FC73BB">
        <w:rPr>
          <w:rFonts w:ascii="Book Antiqua" w:hAnsi="Book Antiqua"/>
        </w:rPr>
        <w:t xml:space="preserve">ned </w:t>
      </w:r>
      <w:proofErr w:type="gramStart"/>
      <w:r w:rsidR="003D5305" w:rsidRPr="00FC73BB">
        <w:rPr>
          <w:rFonts w:ascii="Book Antiqua" w:hAnsi="Book Antiqua"/>
        </w:rPr>
        <w:t>PDFF</w:t>
      </w:r>
      <w:r w:rsidR="00FE021A" w:rsidRPr="00FC73BB">
        <w:rPr>
          <w:rFonts w:ascii="Book Antiqua" w:hAnsi="Book Antiqua"/>
          <w:vertAlign w:val="superscript"/>
        </w:rPr>
        <w:t>[</w:t>
      </w:r>
      <w:proofErr w:type="gramEnd"/>
      <w:r w:rsidR="00FE021A" w:rsidRPr="00FC73BB">
        <w:rPr>
          <w:rFonts w:ascii="Book Antiqua" w:hAnsi="Book Antiqua"/>
          <w:vertAlign w:val="superscript"/>
        </w:rPr>
        <w:t>21]</w:t>
      </w:r>
      <w:r w:rsidR="005B695B" w:rsidRPr="00FC73BB">
        <w:rPr>
          <w:rFonts w:ascii="Book Antiqua" w:hAnsi="Book Antiqua"/>
        </w:rPr>
        <w:t>.</w:t>
      </w:r>
    </w:p>
    <w:p w14:paraId="54086C97" w14:textId="4B9BFE5B" w:rsidR="008E1612" w:rsidRPr="00FC73BB" w:rsidRDefault="00481C27" w:rsidP="003D5305">
      <w:pPr>
        <w:spacing w:line="360" w:lineRule="auto"/>
        <w:ind w:firstLineChars="100" w:firstLine="240"/>
        <w:jc w:val="both"/>
        <w:rPr>
          <w:rFonts w:ascii="Book Antiqua" w:hAnsi="Book Antiqua"/>
        </w:rPr>
      </w:pPr>
      <w:r w:rsidRPr="00FC73BB">
        <w:rPr>
          <w:rFonts w:ascii="Book Antiqua" w:hAnsi="Book Antiqua"/>
        </w:rPr>
        <w:t>Histologic diagnosis of fatty liver disease by liv</w:t>
      </w:r>
      <w:r w:rsidR="005C307C" w:rsidRPr="00FC73BB">
        <w:rPr>
          <w:rFonts w:ascii="Book Antiqua" w:hAnsi="Book Antiqua"/>
        </w:rPr>
        <w:t xml:space="preserve">er biopsy is the gold standard. As the histologic features of alcoholic and nonalcoholic liver disease are similar, history is very important in distinguishing these two entities. The person </w:t>
      </w:r>
      <w:r w:rsidR="00C45DDC" w:rsidRPr="00FC73BB">
        <w:rPr>
          <w:rFonts w:ascii="Book Antiqua" w:hAnsi="Book Antiqua"/>
        </w:rPr>
        <w:t xml:space="preserve">with NAFLD is a nondrinker or a social drinker </w:t>
      </w:r>
      <w:r w:rsidR="00BD39A7" w:rsidRPr="00FC73BB">
        <w:rPr>
          <w:rFonts w:ascii="Book Antiqua" w:hAnsi="Book Antiqua"/>
        </w:rPr>
        <w:t>but does not</w:t>
      </w:r>
      <w:r w:rsidR="00DE0AA0" w:rsidRPr="00FC73BB">
        <w:rPr>
          <w:rFonts w:ascii="Book Antiqua" w:hAnsi="Book Antiqua"/>
        </w:rPr>
        <w:t xml:space="preserve"> </w:t>
      </w:r>
      <w:r w:rsidR="000543C0" w:rsidRPr="00FC73BB">
        <w:rPr>
          <w:rFonts w:ascii="Book Antiqua" w:hAnsi="Book Antiqua"/>
        </w:rPr>
        <w:t xml:space="preserve">drink </w:t>
      </w:r>
      <w:r w:rsidR="00DE0AA0" w:rsidRPr="00FC73BB">
        <w:rPr>
          <w:rFonts w:ascii="Book Antiqua" w:hAnsi="Book Antiqua"/>
        </w:rPr>
        <w:t xml:space="preserve">excessive amount of alcohol </w:t>
      </w:r>
      <w:r w:rsidR="00DE0AA0" w:rsidRPr="00FC73BB">
        <w:rPr>
          <w:rFonts w:ascii="Book Antiqua" w:hAnsi="Book Antiqua"/>
          <w:i/>
        </w:rPr>
        <w:t>i.e.</w:t>
      </w:r>
      <w:r w:rsidR="003D5305" w:rsidRPr="00FC73BB">
        <w:rPr>
          <w:rFonts w:ascii="Book Antiqua" w:eastAsia="宋体" w:hAnsi="Book Antiqua" w:hint="eastAsia"/>
          <w:lang w:eastAsia="zh-CN"/>
        </w:rPr>
        <w:t>,</w:t>
      </w:r>
      <w:r w:rsidR="00DE0AA0" w:rsidRPr="00FC73BB">
        <w:rPr>
          <w:rFonts w:ascii="Book Antiqua" w:hAnsi="Book Antiqua"/>
        </w:rPr>
        <w:t xml:space="preserve"> &gt;</w:t>
      </w:r>
      <w:r w:rsidR="003D5305" w:rsidRPr="00FC73BB">
        <w:rPr>
          <w:rFonts w:ascii="Book Antiqua" w:eastAsia="宋体" w:hAnsi="Book Antiqua" w:hint="eastAsia"/>
          <w:lang w:eastAsia="zh-CN"/>
        </w:rPr>
        <w:t xml:space="preserve"> </w:t>
      </w:r>
      <w:r w:rsidR="00DE0AA0" w:rsidRPr="00FC73BB">
        <w:rPr>
          <w:rFonts w:ascii="Book Antiqua" w:hAnsi="Book Antiqua"/>
        </w:rPr>
        <w:t>30 gm a day for men and &gt;</w:t>
      </w:r>
      <w:r w:rsidR="003D5305" w:rsidRPr="00FC73BB">
        <w:rPr>
          <w:rFonts w:ascii="Book Antiqua" w:eastAsia="宋体" w:hAnsi="Book Antiqua" w:hint="eastAsia"/>
          <w:lang w:eastAsia="zh-CN"/>
        </w:rPr>
        <w:t xml:space="preserve"> </w:t>
      </w:r>
      <w:r w:rsidR="00DE0AA0" w:rsidRPr="00FC73BB">
        <w:rPr>
          <w:rFonts w:ascii="Book Antiqua" w:hAnsi="Book Antiqua"/>
        </w:rPr>
        <w:t>20 gm a day for women within the last 5 years.</w:t>
      </w:r>
      <w:r w:rsidR="008B6F14" w:rsidRPr="00FC73BB">
        <w:rPr>
          <w:rFonts w:ascii="Book Antiqua" w:hAnsi="Book Antiqua"/>
        </w:rPr>
        <w:t xml:space="preserve"> According to Center for Disease Control and Prevent</w:t>
      </w:r>
      <w:r w:rsidR="00A308F0" w:rsidRPr="00FC73BB">
        <w:rPr>
          <w:rFonts w:ascii="Book Antiqua" w:hAnsi="Book Antiqua"/>
        </w:rPr>
        <w:t xml:space="preserve">ion (CDC), a standard drink contains 14 gm (0.6 ounces) of pure alcohol. The standard drink could be </w:t>
      </w:r>
      <w:r w:rsidR="008B6F14" w:rsidRPr="00FC73BB">
        <w:rPr>
          <w:rFonts w:ascii="Book Antiqua" w:hAnsi="Book Antiqua"/>
        </w:rPr>
        <w:t xml:space="preserve">5 ounces of </w:t>
      </w:r>
      <w:r w:rsidR="00A308F0" w:rsidRPr="00FC73BB">
        <w:rPr>
          <w:rFonts w:ascii="Book Antiqua" w:hAnsi="Book Antiqua"/>
        </w:rPr>
        <w:t>wine (12% alcohol) or 12 ounces of beer (5% alcohol) or</w:t>
      </w:r>
      <w:r w:rsidR="008B6F14" w:rsidRPr="00FC73BB">
        <w:rPr>
          <w:rFonts w:ascii="Book Antiqua" w:hAnsi="Book Antiqua"/>
        </w:rPr>
        <w:t xml:space="preserve"> 1.5 ounces of shot or liquor</w:t>
      </w:r>
      <w:r w:rsidR="00F91533" w:rsidRPr="00FC73BB">
        <w:rPr>
          <w:rFonts w:ascii="Book Antiqua" w:eastAsia="宋体" w:hAnsi="Book Antiqua" w:hint="eastAsia"/>
          <w:lang w:eastAsia="zh-CN"/>
        </w:rPr>
        <w:t>,</w:t>
      </w:r>
      <w:r w:rsidR="008B6F14" w:rsidRPr="00FC73BB">
        <w:rPr>
          <w:rFonts w:ascii="Book Antiqua" w:hAnsi="Book Antiqua"/>
        </w:rPr>
        <w:t xml:space="preserve"> </w:t>
      </w:r>
      <w:r w:rsidR="008B6F14" w:rsidRPr="00FC73BB">
        <w:rPr>
          <w:rFonts w:ascii="Book Antiqua" w:hAnsi="Book Antiqua"/>
          <w:i/>
        </w:rPr>
        <w:t>e.g.</w:t>
      </w:r>
      <w:r w:rsidR="00EB18F0" w:rsidRPr="00FC73BB">
        <w:rPr>
          <w:rFonts w:ascii="Book Antiqua" w:eastAsia="宋体" w:hAnsi="Book Antiqua" w:hint="eastAsia"/>
          <w:lang w:eastAsia="zh-CN"/>
        </w:rPr>
        <w:t>,</w:t>
      </w:r>
      <w:r w:rsidR="008B6F14" w:rsidRPr="00FC73BB">
        <w:rPr>
          <w:rFonts w:ascii="Book Antiqua" w:hAnsi="Book Antiqua"/>
        </w:rPr>
        <w:t xml:space="preserve"> vodka, whi</w:t>
      </w:r>
      <w:r w:rsidR="00A308F0" w:rsidRPr="00FC73BB">
        <w:rPr>
          <w:rFonts w:ascii="Book Antiqua" w:hAnsi="Book Antiqua"/>
        </w:rPr>
        <w:t>skey, gin, rum (40% alcohol) or</w:t>
      </w:r>
      <w:r w:rsidR="008B6F14" w:rsidRPr="00FC73BB">
        <w:rPr>
          <w:rFonts w:ascii="Book Antiqua" w:hAnsi="Book Antiqua"/>
        </w:rPr>
        <w:t xml:space="preserve"> 8 ounces of malt liquor (7% alcohol)</w:t>
      </w:r>
      <w:r w:rsidR="00A55D05" w:rsidRPr="00FC73BB">
        <w:rPr>
          <w:rFonts w:ascii="Book Antiqua" w:hAnsi="Book Antiqua"/>
        </w:rPr>
        <w:t>.</w:t>
      </w:r>
      <w:r w:rsidR="008B6F14" w:rsidRPr="00FC73BB">
        <w:rPr>
          <w:rFonts w:ascii="Book Antiqua" w:hAnsi="Book Antiqua"/>
        </w:rPr>
        <w:t xml:space="preserve"> </w:t>
      </w:r>
      <w:r w:rsidR="00775190" w:rsidRPr="00FC73BB">
        <w:rPr>
          <w:rFonts w:ascii="Book Antiqua" w:hAnsi="Book Antiqua"/>
        </w:rPr>
        <w:t>As per the National Institute on Alcohol Abuse and Alcoholism (NIAAA), &gt;</w:t>
      </w:r>
      <w:r w:rsidR="003D5305" w:rsidRPr="00FC73BB">
        <w:rPr>
          <w:rFonts w:ascii="Book Antiqua" w:eastAsia="宋体" w:hAnsi="Book Antiqua" w:hint="eastAsia"/>
          <w:lang w:eastAsia="zh-CN"/>
        </w:rPr>
        <w:t xml:space="preserve"> </w:t>
      </w:r>
      <w:r w:rsidR="00775190" w:rsidRPr="00FC73BB">
        <w:rPr>
          <w:rFonts w:ascii="Book Antiqua" w:hAnsi="Book Antiqua"/>
        </w:rPr>
        <w:t>4 drinks</w:t>
      </w:r>
      <w:r w:rsidR="00157AEC" w:rsidRPr="00FC73BB">
        <w:rPr>
          <w:rFonts w:ascii="Book Antiqua" w:hAnsi="Book Antiqua"/>
        </w:rPr>
        <w:t xml:space="preserve"> on any given day or &gt;</w:t>
      </w:r>
      <w:r w:rsidR="003D5305" w:rsidRPr="00FC73BB">
        <w:rPr>
          <w:rFonts w:ascii="Book Antiqua" w:eastAsia="宋体" w:hAnsi="Book Antiqua" w:hint="eastAsia"/>
          <w:lang w:eastAsia="zh-CN"/>
        </w:rPr>
        <w:t xml:space="preserve"> </w:t>
      </w:r>
      <w:r w:rsidR="00157AEC" w:rsidRPr="00FC73BB">
        <w:rPr>
          <w:rFonts w:ascii="Book Antiqua" w:hAnsi="Book Antiqua"/>
        </w:rPr>
        <w:t xml:space="preserve">14 drinks per week in </w:t>
      </w:r>
      <w:r w:rsidR="00A55D05" w:rsidRPr="00FC73BB">
        <w:rPr>
          <w:rFonts w:ascii="Book Antiqua" w:hAnsi="Book Antiqua"/>
        </w:rPr>
        <w:t xml:space="preserve">case of </w:t>
      </w:r>
      <w:r w:rsidR="00157AEC" w:rsidRPr="00FC73BB">
        <w:rPr>
          <w:rFonts w:ascii="Book Antiqua" w:hAnsi="Book Antiqua"/>
        </w:rPr>
        <w:t>men, and &gt;</w:t>
      </w:r>
      <w:r w:rsidR="003D5305" w:rsidRPr="00FC73BB">
        <w:rPr>
          <w:rFonts w:ascii="Book Antiqua" w:eastAsia="宋体" w:hAnsi="Book Antiqua" w:hint="eastAsia"/>
          <w:lang w:eastAsia="zh-CN"/>
        </w:rPr>
        <w:t xml:space="preserve"> </w:t>
      </w:r>
      <w:r w:rsidR="00157AEC" w:rsidRPr="00FC73BB">
        <w:rPr>
          <w:rFonts w:ascii="Book Antiqua" w:hAnsi="Book Antiqua"/>
        </w:rPr>
        <w:t>3 drinks on any given day or &gt;</w:t>
      </w:r>
      <w:r w:rsidR="003D5305" w:rsidRPr="00FC73BB">
        <w:rPr>
          <w:rFonts w:ascii="Book Antiqua" w:eastAsia="宋体" w:hAnsi="Book Antiqua" w:hint="eastAsia"/>
          <w:lang w:eastAsia="zh-CN"/>
        </w:rPr>
        <w:t xml:space="preserve"> </w:t>
      </w:r>
      <w:r w:rsidR="00157AEC" w:rsidRPr="00FC73BB">
        <w:rPr>
          <w:rFonts w:ascii="Book Antiqua" w:hAnsi="Book Antiqua"/>
        </w:rPr>
        <w:t xml:space="preserve">7 drinks per week in </w:t>
      </w:r>
      <w:r w:rsidR="00A55D05" w:rsidRPr="00FC73BB">
        <w:rPr>
          <w:rFonts w:ascii="Book Antiqua" w:hAnsi="Book Antiqua"/>
        </w:rPr>
        <w:t xml:space="preserve">case of </w:t>
      </w:r>
      <w:r w:rsidR="00157AEC" w:rsidRPr="00FC73BB">
        <w:rPr>
          <w:rFonts w:ascii="Book Antiqua" w:hAnsi="Book Antiqua"/>
        </w:rPr>
        <w:t xml:space="preserve">women are considered heavy alcohol drinking. </w:t>
      </w:r>
      <w:r w:rsidR="00BD39A7" w:rsidRPr="00FC73BB">
        <w:rPr>
          <w:rFonts w:ascii="Book Antiqua" w:hAnsi="Book Antiqua"/>
        </w:rPr>
        <w:t>Thus</w:t>
      </w:r>
      <w:r w:rsidR="008E076F" w:rsidRPr="00FC73BB">
        <w:rPr>
          <w:rFonts w:ascii="Book Antiqua" w:hAnsi="Book Antiqua"/>
        </w:rPr>
        <w:t xml:space="preserve"> detailed history of drinking of alcohol is very important</w:t>
      </w:r>
      <w:r w:rsidR="004237E9" w:rsidRPr="00FC73BB">
        <w:rPr>
          <w:rFonts w:ascii="Book Antiqua" w:hAnsi="Book Antiqua"/>
        </w:rPr>
        <w:t xml:space="preserve"> </w:t>
      </w:r>
      <w:r w:rsidR="00BD39A7" w:rsidRPr="00FC73BB">
        <w:rPr>
          <w:rFonts w:ascii="Book Antiqua" w:hAnsi="Book Antiqua"/>
        </w:rPr>
        <w:t xml:space="preserve">despite the chance of inaccurate </w:t>
      </w:r>
      <w:r w:rsidR="00904EC1" w:rsidRPr="00FC73BB">
        <w:rPr>
          <w:rFonts w:ascii="Book Antiqua" w:hAnsi="Book Antiqua"/>
        </w:rPr>
        <w:t>estimation</w:t>
      </w:r>
      <w:r w:rsidR="008E076F" w:rsidRPr="00FC73BB">
        <w:rPr>
          <w:rFonts w:ascii="Book Antiqua" w:hAnsi="Book Antiqua"/>
        </w:rPr>
        <w:t xml:space="preserve">. Diagnosis of NAFLD is </w:t>
      </w:r>
      <w:r w:rsidR="000B5BC7" w:rsidRPr="00FC73BB">
        <w:rPr>
          <w:rFonts w:ascii="Book Antiqua" w:hAnsi="Book Antiqua"/>
        </w:rPr>
        <w:t>established if there is no significant</w:t>
      </w:r>
      <w:r w:rsidR="008E076F" w:rsidRPr="00FC73BB">
        <w:rPr>
          <w:rFonts w:ascii="Book Antiqua" w:hAnsi="Book Antiqua"/>
        </w:rPr>
        <w:t xml:space="preserve"> alcohol </w:t>
      </w:r>
      <w:r w:rsidR="000B5BC7" w:rsidRPr="00FC73BB">
        <w:rPr>
          <w:rFonts w:ascii="Book Antiqua" w:hAnsi="Book Antiqua"/>
        </w:rPr>
        <w:t xml:space="preserve">drinking history </w:t>
      </w:r>
      <w:r w:rsidR="008E076F" w:rsidRPr="00FC73BB">
        <w:rPr>
          <w:rFonts w:ascii="Book Antiqua" w:hAnsi="Book Antiqua"/>
        </w:rPr>
        <w:t>and there is fatty liver on imaging.</w:t>
      </w:r>
      <w:r w:rsidR="00944F61" w:rsidRPr="00FC73BB">
        <w:rPr>
          <w:rFonts w:ascii="Book Antiqua" w:hAnsi="Book Antiqua"/>
        </w:rPr>
        <w:t xml:space="preserve"> </w:t>
      </w:r>
      <w:r w:rsidR="000B5BC7" w:rsidRPr="00FC73BB">
        <w:rPr>
          <w:rFonts w:ascii="Book Antiqua" w:hAnsi="Book Antiqua"/>
        </w:rPr>
        <w:t xml:space="preserve">Then the question comes whether the patient has simple </w:t>
      </w:r>
      <w:proofErr w:type="spellStart"/>
      <w:r w:rsidR="000B5BC7" w:rsidRPr="00FC73BB">
        <w:rPr>
          <w:rFonts w:ascii="Book Antiqua" w:hAnsi="Book Antiqua"/>
        </w:rPr>
        <w:t>steatosis</w:t>
      </w:r>
      <w:proofErr w:type="spellEnd"/>
      <w:r w:rsidR="000B5BC7" w:rsidRPr="00FC73BB">
        <w:rPr>
          <w:rFonts w:ascii="Book Antiqua" w:hAnsi="Book Antiqua"/>
        </w:rPr>
        <w:t xml:space="preserve">, </w:t>
      </w:r>
      <w:proofErr w:type="spellStart"/>
      <w:r w:rsidR="000B5BC7" w:rsidRPr="00FC73BB">
        <w:rPr>
          <w:rFonts w:ascii="Book Antiqua" w:hAnsi="Book Antiqua"/>
        </w:rPr>
        <w:t>steatohepatitis</w:t>
      </w:r>
      <w:proofErr w:type="spellEnd"/>
      <w:r w:rsidR="000B5BC7" w:rsidRPr="00FC73BB">
        <w:rPr>
          <w:rFonts w:ascii="Book Antiqua" w:hAnsi="Book Antiqua"/>
        </w:rPr>
        <w:t xml:space="preserve">, hepatic fibrosis or cirrhosis of liver. </w:t>
      </w:r>
      <w:r w:rsidR="00B71DE1" w:rsidRPr="00FC73BB">
        <w:rPr>
          <w:rFonts w:ascii="Book Antiqua" w:hAnsi="Book Antiqua"/>
        </w:rPr>
        <w:t>Liver biopsy is still the gold standard of finding out the histological picture of NAFLD as mentioned before.</w:t>
      </w:r>
    </w:p>
    <w:p w14:paraId="630A3D8F" w14:textId="7638D7CB" w:rsidR="004E3773" w:rsidRPr="00FC73BB" w:rsidRDefault="00CE5BDE" w:rsidP="003D5305">
      <w:pPr>
        <w:spacing w:line="360" w:lineRule="auto"/>
        <w:ind w:firstLineChars="100" w:firstLine="240"/>
        <w:jc w:val="both"/>
        <w:rPr>
          <w:rFonts w:ascii="Book Antiqua" w:hAnsi="Book Antiqua"/>
        </w:rPr>
      </w:pPr>
      <w:r w:rsidRPr="00FC73BB">
        <w:rPr>
          <w:rFonts w:ascii="Book Antiqua" w:hAnsi="Book Antiqua"/>
        </w:rPr>
        <w:t xml:space="preserve">In NAFLD, the simple </w:t>
      </w:r>
      <w:proofErr w:type="spellStart"/>
      <w:r w:rsidRPr="00FC73BB">
        <w:rPr>
          <w:rFonts w:ascii="Book Antiqua" w:hAnsi="Book Antiqua"/>
        </w:rPr>
        <w:t>steatosis</w:t>
      </w:r>
      <w:proofErr w:type="spellEnd"/>
      <w:r w:rsidRPr="00FC73BB">
        <w:rPr>
          <w:rFonts w:ascii="Book Antiqua" w:hAnsi="Book Antiqua"/>
        </w:rPr>
        <w:t xml:space="preserve"> is generally </w:t>
      </w:r>
      <w:proofErr w:type="spellStart"/>
      <w:r w:rsidRPr="00FC73BB">
        <w:rPr>
          <w:rFonts w:ascii="Book Antiqua" w:hAnsi="Book Antiqua"/>
        </w:rPr>
        <w:t>macrovesicular</w:t>
      </w:r>
      <w:proofErr w:type="spellEnd"/>
      <w:r w:rsidRPr="00FC73BB">
        <w:rPr>
          <w:rFonts w:ascii="Book Antiqua" w:hAnsi="Book Antiqua"/>
        </w:rPr>
        <w:t xml:space="preserve"> but mixed macro and </w:t>
      </w:r>
      <w:proofErr w:type="spellStart"/>
      <w:r w:rsidRPr="00FC73BB">
        <w:rPr>
          <w:rFonts w:ascii="Book Antiqua" w:hAnsi="Book Antiqua"/>
        </w:rPr>
        <w:t>microvesicular</w:t>
      </w:r>
      <w:proofErr w:type="spellEnd"/>
      <w:r w:rsidRPr="00FC73BB">
        <w:rPr>
          <w:rFonts w:ascii="Book Antiqua" w:hAnsi="Book Antiqua"/>
        </w:rPr>
        <w:t xml:space="preserve"> </w:t>
      </w:r>
      <w:proofErr w:type="spellStart"/>
      <w:r w:rsidRPr="00FC73BB">
        <w:rPr>
          <w:rFonts w:ascii="Book Antiqua" w:hAnsi="Book Antiqua"/>
        </w:rPr>
        <w:t>steatosis</w:t>
      </w:r>
      <w:proofErr w:type="spellEnd"/>
      <w:r w:rsidRPr="00FC73BB">
        <w:rPr>
          <w:rFonts w:ascii="Book Antiqua" w:hAnsi="Book Antiqua"/>
        </w:rPr>
        <w:t xml:space="preserve"> can</w:t>
      </w:r>
      <w:r w:rsidR="00904EC1" w:rsidRPr="00FC73BB">
        <w:rPr>
          <w:rFonts w:ascii="Book Antiqua" w:hAnsi="Book Antiqua"/>
        </w:rPr>
        <w:t xml:space="preserve"> also</w:t>
      </w:r>
      <w:r w:rsidRPr="00FC73BB">
        <w:rPr>
          <w:rFonts w:ascii="Book Antiqua" w:hAnsi="Book Antiqua"/>
        </w:rPr>
        <w:t xml:space="preserve"> occur. There is fat deposition in the form of triglyceride in the cytoplasm of more than 5% of hepatocytes. In </w:t>
      </w:r>
      <w:proofErr w:type="spellStart"/>
      <w:r w:rsidRPr="00FC73BB">
        <w:rPr>
          <w:rFonts w:ascii="Book Antiqua" w:hAnsi="Book Antiqua"/>
        </w:rPr>
        <w:t>macrovesicular</w:t>
      </w:r>
      <w:proofErr w:type="spellEnd"/>
      <w:r w:rsidRPr="00FC73BB">
        <w:rPr>
          <w:rFonts w:ascii="Book Antiqua" w:hAnsi="Book Antiqua"/>
        </w:rPr>
        <w:t xml:space="preserve"> </w:t>
      </w:r>
      <w:proofErr w:type="spellStart"/>
      <w:r w:rsidRPr="00FC73BB">
        <w:rPr>
          <w:rFonts w:ascii="Book Antiqua" w:hAnsi="Book Antiqua"/>
        </w:rPr>
        <w:t>steatosis</w:t>
      </w:r>
      <w:proofErr w:type="spellEnd"/>
      <w:r w:rsidRPr="00FC73BB">
        <w:rPr>
          <w:rFonts w:ascii="Book Antiqua" w:hAnsi="Book Antiqua"/>
        </w:rPr>
        <w:t xml:space="preserve">, </w:t>
      </w:r>
      <w:r w:rsidR="00D9659E" w:rsidRPr="00FC73BB">
        <w:rPr>
          <w:rFonts w:ascii="Book Antiqua" w:hAnsi="Book Antiqua"/>
        </w:rPr>
        <w:t xml:space="preserve">the nucleus is displaced to the periphery of the hepatocyte by a single large fat globule or multiple small fat globules in the cytoplasm. In </w:t>
      </w:r>
      <w:proofErr w:type="spellStart"/>
      <w:r w:rsidR="00D9659E" w:rsidRPr="00FC73BB">
        <w:rPr>
          <w:rFonts w:ascii="Book Antiqua" w:hAnsi="Book Antiqua"/>
        </w:rPr>
        <w:t>microvesicular</w:t>
      </w:r>
      <w:proofErr w:type="spellEnd"/>
      <w:r w:rsidR="00D9659E" w:rsidRPr="00FC73BB">
        <w:rPr>
          <w:rFonts w:ascii="Book Antiqua" w:hAnsi="Book Antiqua"/>
        </w:rPr>
        <w:t xml:space="preserve"> </w:t>
      </w:r>
      <w:proofErr w:type="spellStart"/>
      <w:r w:rsidR="00D9659E" w:rsidRPr="00FC73BB">
        <w:rPr>
          <w:rFonts w:ascii="Book Antiqua" w:hAnsi="Book Antiqua"/>
        </w:rPr>
        <w:t>steatosis</w:t>
      </w:r>
      <w:proofErr w:type="spellEnd"/>
      <w:r w:rsidR="00D9659E" w:rsidRPr="00FC73BB">
        <w:rPr>
          <w:rFonts w:ascii="Book Antiqua" w:hAnsi="Book Antiqua"/>
        </w:rPr>
        <w:t xml:space="preserve">, the nucleus remains in the center with many minute fat globules in the </w:t>
      </w:r>
      <w:proofErr w:type="gramStart"/>
      <w:r w:rsidR="00D9659E" w:rsidRPr="00FC73BB">
        <w:rPr>
          <w:rFonts w:ascii="Book Antiqua" w:hAnsi="Book Antiqua"/>
        </w:rPr>
        <w:t>cytoplasm</w:t>
      </w:r>
      <w:r w:rsidR="003463E1" w:rsidRPr="00FC73BB">
        <w:rPr>
          <w:rFonts w:ascii="Book Antiqua" w:hAnsi="Book Antiqua"/>
          <w:vertAlign w:val="superscript"/>
        </w:rPr>
        <w:t>[</w:t>
      </w:r>
      <w:proofErr w:type="gramEnd"/>
      <w:r w:rsidR="003463E1" w:rsidRPr="00FC73BB">
        <w:rPr>
          <w:rFonts w:ascii="Book Antiqua" w:hAnsi="Book Antiqua"/>
          <w:vertAlign w:val="superscript"/>
        </w:rPr>
        <w:t>22]</w:t>
      </w:r>
      <w:r w:rsidR="00D9659E" w:rsidRPr="00FC73BB">
        <w:rPr>
          <w:rFonts w:ascii="Book Antiqua" w:hAnsi="Book Antiqua"/>
        </w:rPr>
        <w:t>.</w:t>
      </w:r>
      <w:r w:rsidR="000675C9" w:rsidRPr="00FC73BB">
        <w:rPr>
          <w:rFonts w:ascii="Book Antiqua" w:hAnsi="Book Antiqua"/>
        </w:rPr>
        <w:t xml:space="preserve"> The </w:t>
      </w:r>
      <w:proofErr w:type="spellStart"/>
      <w:r w:rsidR="000675C9" w:rsidRPr="00FC73BB">
        <w:rPr>
          <w:rFonts w:ascii="Book Antiqua" w:hAnsi="Book Antiqua"/>
        </w:rPr>
        <w:t>steatosis</w:t>
      </w:r>
      <w:proofErr w:type="spellEnd"/>
      <w:r w:rsidR="000675C9" w:rsidRPr="00FC73BB">
        <w:rPr>
          <w:rFonts w:ascii="Book Antiqua" w:hAnsi="Book Antiqua"/>
        </w:rPr>
        <w:t xml:space="preserve"> is more prominent in the </w:t>
      </w:r>
      <w:proofErr w:type="spellStart"/>
      <w:r w:rsidR="000675C9" w:rsidRPr="00FC73BB">
        <w:rPr>
          <w:rFonts w:ascii="Book Antiqua" w:hAnsi="Book Antiqua"/>
        </w:rPr>
        <w:t>perivenular</w:t>
      </w:r>
      <w:proofErr w:type="spellEnd"/>
      <w:r w:rsidR="000675C9" w:rsidRPr="00FC73BB">
        <w:rPr>
          <w:rFonts w:ascii="Book Antiqua" w:hAnsi="Book Antiqua"/>
        </w:rPr>
        <w:t xml:space="preserve"> regions of the hepatocytes (zone 3). NASH is characterized by the triad of </w:t>
      </w:r>
      <w:proofErr w:type="spellStart"/>
      <w:r w:rsidR="000675C9" w:rsidRPr="00FC73BB">
        <w:rPr>
          <w:rFonts w:ascii="Book Antiqua" w:hAnsi="Book Antiqua"/>
        </w:rPr>
        <w:t>steatosis</w:t>
      </w:r>
      <w:proofErr w:type="spellEnd"/>
      <w:r w:rsidR="000675C9" w:rsidRPr="00FC73BB">
        <w:rPr>
          <w:rFonts w:ascii="Book Antiqua" w:hAnsi="Book Antiqua"/>
        </w:rPr>
        <w:t xml:space="preserve">, ballooning degeneration and </w:t>
      </w:r>
      <w:proofErr w:type="gramStart"/>
      <w:r w:rsidR="000675C9" w:rsidRPr="00FC73BB">
        <w:rPr>
          <w:rFonts w:ascii="Book Antiqua" w:hAnsi="Book Antiqua"/>
        </w:rPr>
        <w:t>inflammation</w:t>
      </w:r>
      <w:r w:rsidR="00E66C78" w:rsidRPr="00FC73BB">
        <w:rPr>
          <w:rFonts w:ascii="Book Antiqua" w:hAnsi="Book Antiqua"/>
          <w:vertAlign w:val="superscript"/>
        </w:rPr>
        <w:t>[</w:t>
      </w:r>
      <w:proofErr w:type="gramEnd"/>
      <w:r w:rsidR="00E66C78" w:rsidRPr="00FC73BB">
        <w:rPr>
          <w:rFonts w:ascii="Book Antiqua" w:hAnsi="Book Antiqua"/>
          <w:vertAlign w:val="superscript"/>
        </w:rPr>
        <w:t>23]</w:t>
      </w:r>
      <w:r w:rsidR="000675C9" w:rsidRPr="00FC73BB">
        <w:rPr>
          <w:rFonts w:ascii="Book Antiqua" w:hAnsi="Book Antiqua"/>
        </w:rPr>
        <w:t xml:space="preserve">. </w:t>
      </w:r>
      <w:r w:rsidR="00BE0238" w:rsidRPr="00FC73BB">
        <w:rPr>
          <w:rFonts w:ascii="Book Antiqua" w:hAnsi="Book Antiqua"/>
        </w:rPr>
        <w:t xml:space="preserve">Ballooning degeneration also considered as the hallmark of </w:t>
      </w:r>
      <w:proofErr w:type="spellStart"/>
      <w:r w:rsidR="00BE0238" w:rsidRPr="00FC73BB">
        <w:rPr>
          <w:rFonts w:ascii="Book Antiqua" w:hAnsi="Book Antiqua"/>
        </w:rPr>
        <w:t>steatohepat</w:t>
      </w:r>
      <w:r w:rsidR="00C46569" w:rsidRPr="00FC73BB">
        <w:rPr>
          <w:rFonts w:ascii="Book Antiqua" w:hAnsi="Book Antiqua"/>
        </w:rPr>
        <w:t>its</w:t>
      </w:r>
      <w:proofErr w:type="spellEnd"/>
      <w:r w:rsidR="00C46569" w:rsidRPr="00FC73BB">
        <w:rPr>
          <w:rFonts w:ascii="Book Antiqua" w:hAnsi="Book Antiqua"/>
        </w:rPr>
        <w:t xml:space="preserve"> is recognized by a</w:t>
      </w:r>
      <w:r w:rsidR="00BE0238" w:rsidRPr="00FC73BB">
        <w:rPr>
          <w:rFonts w:ascii="Book Antiqua" w:hAnsi="Book Antiqua"/>
        </w:rPr>
        <w:t xml:space="preserve"> swollen hepatocyte with foamy</w:t>
      </w:r>
      <w:r w:rsidR="00211654" w:rsidRPr="00FC73BB">
        <w:rPr>
          <w:rFonts w:ascii="Book Antiqua" w:hAnsi="Book Antiqua"/>
        </w:rPr>
        <w:t>,</w:t>
      </w:r>
      <w:r w:rsidR="00BE0238" w:rsidRPr="00FC73BB">
        <w:rPr>
          <w:rFonts w:ascii="Book Antiqua" w:hAnsi="Book Antiqua"/>
        </w:rPr>
        <w:t xml:space="preserve"> pale cytopl</w:t>
      </w:r>
      <w:r w:rsidR="00C46569" w:rsidRPr="00FC73BB">
        <w:rPr>
          <w:rFonts w:ascii="Book Antiqua" w:hAnsi="Book Antiqua"/>
        </w:rPr>
        <w:t xml:space="preserve">asm and enlarged </w:t>
      </w:r>
      <w:proofErr w:type="spellStart"/>
      <w:r w:rsidR="00C46569" w:rsidRPr="00FC73BB">
        <w:rPr>
          <w:rFonts w:ascii="Book Antiqua" w:hAnsi="Book Antiqua"/>
        </w:rPr>
        <w:t>hyperchromatic</w:t>
      </w:r>
      <w:proofErr w:type="spellEnd"/>
      <w:r w:rsidR="00C46569" w:rsidRPr="00FC73BB">
        <w:rPr>
          <w:rFonts w:ascii="Book Antiqua" w:hAnsi="Book Antiqua"/>
        </w:rPr>
        <w:t xml:space="preserve"> nucleus. Loss of normal hepatocyte keratins 8/18 </w:t>
      </w:r>
      <w:proofErr w:type="spellStart"/>
      <w:r w:rsidR="00C46569" w:rsidRPr="00FC73BB">
        <w:rPr>
          <w:rFonts w:ascii="Book Antiqua" w:hAnsi="Book Antiqua"/>
        </w:rPr>
        <w:t>immunostaining</w:t>
      </w:r>
      <w:proofErr w:type="spellEnd"/>
      <w:r w:rsidR="00C46569" w:rsidRPr="00FC73BB">
        <w:rPr>
          <w:rFonts w:ascii="Book Antiqua" w:hAnsi="Book Antiqua"/>
        </w:rPr>
        <w:t xml:space="preserve"> can </w:t>
      </w:r>
      <w:r w:rsidR="004237E9" w:rsidRPr="00FC73BB">
        <w:rPr>
          <w:rFonts w:ascii="Book Antiqua" w:hAnsi="Book Antiqua"/>
        </w:rPr>
        <w:t xml:space="preserve">be </w:t>
      </w:r>
      <w:r w:rsidR="00C46569" w:rsidRPr="00FC73BB">
        <w:rPr>
          <w:rFonts w:ascii="Book Antiqua" w:hAnsi="Book Antiqua"/>
        </w:rPr>
        <w:t>help</w:t>
      </w:r>
      <w:r w:rsidR="004237E9" w:rsidRPr="00FC73BB">
        <w:rPr>
          <w:rFonts w:ascii="Book Antiqua" w:hAnsi="Book Antiqua"/>
        </w:rPr>
        <w:t>ful in the</w:t>
      </w:r>
      <w:r w:rsidR="00C46569" w:rsidRPr="00FC73BB">
        <w:rPr>
          <w:rFonts w:ascii="Book Antiqua" w:hAnsi="Book Antiqua"/>
        </w:rPr>
        <w:t xml:space="preserve"> detection of the ballooned </w:t>
      </w:r>
      <w:proofErr w:type="gramStart"/>
      <w:r w:rsidR="00C46569" w:rsidRPr="00FC73BB">
        <w:rPr>
          <w:rFonts w:ascii="Book Antiqua" w:hAnsi="Book Antiqua"/>
        </w:rPr>
        <w:t>hepatocytes</w:t>
      </w:r>
      <w:r w:rsidR="00640A58" w:rsidRPr="00FC73BB">
        <w:rPr>
          <w:rFonts w:ascii="Book Antiqua" w:hAnsi="Book Antiqua"/>
          <w:vertAlign w:val="superscript"/>
        </w:rPr>
        <w:t>[</w:t>
      </w:r>
      <w:proofErr w:type="gramEnd"/>
      <w:r w:rsidR="00640A58" w:rsidRPr="00FC73BB">
        <w:rPr>
          <w:rFonts w:ascii="Book Antiqua" w:hAnsi="Book Antiqua"/>
          <w:vertAlign w:val="superscript"/>
        </w:rPr>
        <w:t>24]</w:t>
      </w:r>
      <w:r w:rsidR="00C46569" w:rsidRPr="00FC73BB">
        <w:rPr>
          <w:rFonts w:ascii="Book Antiqua" w:hAnsi="Book Antiqua"/>
        </w:rPr>
        <w:t>.</w:t>
      </w:r>
      <w:r w:rsidR="00E004AB" w:rsidRPr="00FC73BB">
        <w:rPr>
          <w:rFonts w:ascii="Book Antiqua" w:hAnsi="Book Antiqua"/>
        </w:rPr>
        <w:t xml:space="preserve"> Mild inflammation mainly involving the </w:t>
      </w:r>
      <w:proofErr w:type="spellStart"/>
      <w:r w:rsidR="00E004AB" w:rsidRPr="00FC73BB">
        <w:rPr>
          <w:rFonts w:ascii="Book Antiqua" w:hAnsi="Book Antiqua"/>
        </w:rPr>
        <w:t>acini</w:t>
      </w:r>
      <w:proofErr w:type="spellEnd"/>
      <w:r w:rsidR="00E004AB" w:rsidRPr="00FC73BB">
        <w:rPr>
          <w:rFonts w:ascii="Book Antiqua" w:hAnsi="Book Antiqua"/>
        </w:rPr>
        <w:t xml:space="preserve"> and sometimes the portal tract is the central feature in NASH. Mixed inflammatory cells </w:t>
      </w:r>
      <w:r w:rsidR="004D4F4F" w:rsidRPr="00FC73BB">
        <w:rPr>
          <w:rFonts w:ascii="Book Antiqua" w:hAnsi="Book Antiqua"/>
        </w:rPr>
        <w:t xml:space="preserve">consisting of lymphocytes, plasma cells, monocytes, eosinophils and neutrophils </w:t>
      </w:r>
      <w:r w:rsidR="00E004AB" w:rsidRPr="00FC73BB">
        <w:rPr>
          <w:rFonts w:ascii="Book Antiqua" w:hAnsi="Book Antiqua"/>
        </w:rPr>
        <w:t>are found</w:t>
      </w:r>
      <w:r w:rsidR="004D4F4F" w:rsidRPr="00FC73BB">
        <w:rPr>
          <w:rFonts w:ascii="Book Antiqua" w:hAnsi="Book Antiqua"/>
        </w:rPr>
        <w:t>. Ballooned hepatocytes surrounded by neutrophils, a lesion called “</w:t>
      </w:r>
      <w:proofErr w:type="spellStart"/>
      <w:r w:rsidR="004D4F4F" w:rsidRPr="00FC73BB">
        <w:rPr>
          <w:rFonts w:ascii="Book Antiqua" w:hAnsi="Book Antiqua"/>
        </w:rPr>
        <w:t>satellitosis</w:t>
      </w:r>
      <w:proofErr w:type="spellEnd"/>
      <w:r w:rsidR="004D4F4F" w:rsidRPr="00FC73BB">
        <w:rPr>
          <w:rFonts w:ascii="Book Antiqua" w:hAnsi="Book Antiqua"/>
        </w:rPr>
        <w:t>” can be rarely seen in NASH.</w:t>
      </w:r>
      <w:r w:rsidR="007C58F1" w:rsidRPr="00FC73BB">
        <w:rPr>
          <w:rFonts w:ascii="Book Antiqua" w:hAnsi="Book Antiqua"/>
        </w:rPr>
        <w:t xml:space="preserve"> Sometimes, </w:t>
      </w:r>
      <w:proofErr w:type="spellStart"/>
      <w:r w:rsidR="007C58F1" w:rsidRPr="00FC73BB">
        <w:rPr>
          <w:rFonts w:ascii="Book Antiqua" w:hAnsi="Book Antiqua"/>
        </w:rPr>
        <w:t>intracytoplasmic</w:t>
      </w:r>
      <w:proofErr w:type="spellEnd"/>
      <w:r w:rsidR="007C58F1" w:rsidRPr="00FC73BB">
        <w:rPr>
          <w:rFonts w:ascii="Book Antiqua" w:hAnsi="Book Antiqua"/>
        </w:rPr>
        <w:t xml:space="preserve"> inclusions (ubiquitin-rich) called Mallory’s hyaline are found in the hep</w:t>
      </w:r>
      <w:r w:rsidR="001C1D67" w:rsidRPr="00FC73BB">
        <w:rPr>
          <w:rFonts w:ascii="Book Antiqua" w:hAnsi="Book Antiqua"/>
        </w:rPr>
        <w:t>a</w:t>
      </w:r>
      <w:r w:rsidR="007C58F1" w:rsidRPr="00FC73BB">
        <w:rPr>
          <w:rFonts w:ascii="Book Antiqua" w:hAnsi="Book Antiqua"/>
        </w:rPr>
        <w:t xml:space="preserve">tocytes. As the disease progresses, portal inflammation becomes more severe. </w:t>
      </w:r>
      <w:r w:rsidR="004E3773" w:rsidRPr="00FC73BB">
        <w:rPr>
          <w:rFonts w:ascii="Book Antiqua" w:hAnsi="Book Antiqua"/>
        </w:rPr>
        <w:t xml:space="preserve">Hepatic fibrosis </w:t>
      </w:r>
      <w:r w:rsidR="001278F0" w:rsidRPr="00FC73BB">
        <w:rPr>
          <w:rFonts w:ascii="Book Antiqua" w:hAnsi="Book Antiqua"/>
        </w:rPr>
        <w:t>generally begins in zone 3.</w:t>
      </w:r>
      <w:r w:rsidR="007C58F1" w:rsidRPr="00FC73BB">
        <w:rPr>
          <w:rFonts w:ascii="Book Antiqua" w:hAnsi="Book Antiqua"/>
        </w:rPr>
        <w:t xml:space="preserve"> T</w:t>
      </w:r>
      <w:r w:rsidR="003A507C" w:rsidRPr="00FC73BB">
        <w:rPr>
          <w:rFonts w:ascii="Book Antiqua" w:hAnsi="Book Antiqua"/>
        </w:rPr>
        <w:t xml:space="preserve">here is </w:t>
      </w:r>
      <w:proofErr w:type="spellStart"/>
      <w:r w:rsidR="003A507C" w:rsidRPr="00FC73BB">
        <w:rPr>
          <w:rFonts w:ascii="Book Antiqua" w:hAnsi="Book Antiqua"/>
        </w:rPr>
        <w:t>pericellualr</w:t>
      </w:r>
      <w:proofErr w:type="spellEnd"/>
      <w:r w:rsidR="003A507C" w:rsidRPr="00FC73BB">
        <w:rPr>
          <w:rFonts w:ascii="Book Antiqua" w:hAnsi="Book Antiqua"/>
        </w:rPr>
        <w:t xml:space="preserve"> and </w:t>
      </w:r>
      <w:proofErr w:type="spellStart"/>
      <w:r w:rsidR="003A507C" w:rsidRPr="00FC73BB">
        <w:rPr>
          <w:rFonts w:ascii="Book Antiqua" w:hAnsi="Book Antiqua"/>
        </w:rPr>
        <w:t>perisinusoildal</w:t>
      </w:r>
      <w:proofErr w:type="spellEnd"/>
      <w:r w:rsidR="003A507C" w:rsidRPr="00FC73BB">
        <w:rPr>
          <w:rFonts w:ascii="Book Antiqua" w:hAnsi="Book Antiqua"/>
        </w:rPr>
        <w:t xml:space="preserve"> fibrosis</w:t>
      </w:r>
      <w:r w:rsidR="007C58F1" w:rsidRPr="00FC73BB">
        <w:rPr>
          <w:rFonts w:ascii="Book Antiqua" w:hAnsi="Book Antiqua"/>
        </w:rPr>
        <w:t xml:space="preserve"> giving characteristic “chicken wire” appearance</w:t>
      </w:r>
      <w:r w:rsidR="003A507C" w:rsidRPr="00FC73BB">
        <w:rPr>
          <w:rFonts w:ascii="Book Antiqua" w:hAnsi="Book Antiqua"/>
        </w:rPr>
        <w:t>.</w:t>
      </w:r>
      <w:r w:rsidR="00946DBB" w:rsidRPr="00FC73BB">
        <w:rPr>
          <w:rFonts w:ascii="Book Antiqua" w:hAnsi="Book Antiqua"/>
        </w:rPr>
        <w:t xml:space="preserve"> </w:t>
      </w:r>
      <w:r w:rsidR="007114AC" w:rsidRPr="00FC73BB">
        <w:rPr>
          <w:rFonts w:ascii="Book Antiqua" w:hAnsi="Book Antiqua"/>
        </w:rPr>
        <w:t xml:space="preserve">Portal and </w:t>
      </w:r>
      <w:proofErr w:type="spellStart"/>
      <w:r w:rsidR="007114AC" w:rsidRPr="00FC73BB">
        <w:rPr>
          <w:rFonts w:ascii="Book Antiqua" w:hAnsi="Book Antiqua"/>
        </w:rPr>
        <w:t>periportal</w:t>
      </w:r>
      <w:proofErr w:type="spellEnd"/>
      <w:r w:rsidR="007114AC" w:rsidRPr="00FC73BB">
        <w:rPr>
          <w:rFonts w:ascii="Book Antiqua" w:hAnsi="Book Antiqua"/>
        </w:rPr>
        <w:t xml:space="preserve"> fibrosis occurs as well. </w:t>
      </w:r>
      <w:r w:rsidR="00946DBB" w:rsidRPr="00FC73BB">
        <w:rPr>
          <w:rFonts w:ascii="Book Antiqua" w:hAnsi="Book Antiqua"/>
        </w:rPr>
        <w:t xml:space="preserve">Then bridging fibrosis </w:t>
      </w:r>
      <w:r w:rsidR="003D5305" w:rsidRPr="00FC73BB">
        <w:rPr>
          <w:rFonts w:ascii="Book Antiqua" w:hAnsi="Book Antiqua"/>
        </w:rPr>
        <w:t>with</w:t>
      </w:r>
      <w:r w:rsidR="007114AC" w:rsidRPr="00FC73BB">
        <w:rPr>
          <w:rFonts w:ascii="Book Antiqua" w:hAnsi="Book Antiqua"/>
        </w:rPr>
        <w:t xml:space="preserve"> central to portal, and central to central fibrous septa formation is seen, ultimately </w:t>
      </w:r>
      <w:r w:rsidR="00946DBB" w:rsidRPr="00FC73BB">
        <w:rPr>
          <w:rFonts w:ascii="Book Antiqua" w:hAnsi="Book Antiqua"/>
        </w:rPr>
        <w:t>leadi</w:t>
      </w:r>
      <w:r w:rsidR="007114AC" w:rsidRPr="00FC73BB">
        <w:rPr>
          <w:rFonts w:ascii="Book Antiqua" w:hAnsi="Book Antiqua"/>
        </w:rPr>
        <w:t xml:space="preserve">ng to </w:t>
      </w:r>
      <w:proofErr w:type="spellStart"/>
      <w:r w:rsidR="007114AC" w:rsidRPr="00FC73BB">
        <w:rPr>
          <w:rFonts w:ascii="Book Antiqua" w:hAnsi="Book Antiqua"/>
        </w:rPr>
        <w:t>macronodular</w:t>
      </w:r>
      <w:proofErr w:type="spellEnd"/>
      <w:r w:rsidR="007114AC" w:rsidRPr="00FC73BB">
        <w:rPr>
          <w:rFonts w:ascii="Book Antiqua" w:hAnsi="Book Antiqua"/>
        </w:rPr>
        <w:t xml:space="preserve"> or mixed cirrhosis of liver. At this stage, the characteristic </w:t>
      </w:r>
      <w:proofErr w:type="gramStart"/>
      <w:r w:rsidR="007114AC" w:rsidRPr="00FC73BB">
        <w:rPr>
          <w:rFonts w:ascii="Book Antiqua" w:hAnsi="Book Antiqua"/>
        </w:rPr>
        <w:t xml:space="preserve">triad of NASH and </w:t>
      </w:r>
      <w:proofErr w:type="spellStart"/>
      <w:r w:rsidR="007114AC" w:rsidRPr="00FC73BB">
        <w:rPr>
          <w:rFonts w:ascii="Book Antiqua" w:hAnsi="Book Antiqua"/>
        </w:rPr>
        <w:t>perisinusoidal</w:t>
      </w:r>
      <w:proofErr w:type="spellEnd"/>
      <w:r w:rsidR="007114AC" w:rsidRPr="00FC73BB">
        <w:rPr>
          <w:rFonts w:ascii="Book Antiqua" w:hAnsi="Book Antiqua"/>
        </w:rPr>
        <w:t xml:space="preserve"> fibrosis becomes less p</w:t>
      </w:r>
      <w:r w:rsidR="001C1D67" w:rsidRPr="00FC73BB">
        <w:rPr>
          <w:rFonts w:ascii="Book Antiqua" w:hAnsi="Book Antiqua"/>
        </w:rPr>
        <w:t>rominent or disappear</w:t>
      </w:r>
      <w:proofErr w:type="gramEnd"/>
      <w:r w:rsidR="001C1D67" w:rsidRPr="00FC73BB">
        <w:rPr>
          <w:rFonts w:ascii="Book Antiqua" w:hAnsi="Book Antiqua"/>
        </w:rPr>
        <w:t>. As a result, many times NASH-related cirrhosis are labeled as cryptogenic cirrhosis.</w:t>
      </w:r>
      <w:r w:rsidR="00154762" w:rsidRPr="00FC73BB">
        <w:rPr>
          <w:rFonts w:ascii="Book Antiqua" w:hAnsi="Book Antiqua"/>
        </w:rPr>
        <w:t xml:space="preserve"> This may lead </w:t>
      </w:r>
      <w:r w:rsidR="001246DA" w:rsidRPr="00FC73BB">
        <w:rPr>
          <w:rFonts w:ascii="Book Antiqua" w:hAnsi="Book Antiqua"/>
        </w:rPr>
        <w:t xml:space="preserve">to hepatic failure and </w:t>
      </w:r>
      <w:proofErr w:type="spellStart"/>
      <w:r w:rsidR="001246DA" w:rsidRPr="00FC73BB">
        <w:rPr>
          <w:rFonts w:ascii="Book Antiqua" w:hAnsi="Book Antiqua"/>
        </w:rPr>
        <w:t>hepatoma</w:t>
      </w:r>
      <w:proofErr w:type="spellEnd"/>
      <w:r w:rsidR="001246DA" w:rsidRPr="00FC73BB">
        <w:rPr>
          <w:rFonts w:ascii="Book Antiqua" w:hAnsi="Book Antiqua"/>
        </w:rPr>
        <w:t>. One study showed that th</w:t>
      </w:r>
      <w:r w:rsidR="00CE255A" w:rsidRPr="00FC73BB">
        <w:rPr>
          <w:rFonts w:ascii="Book Antiqua" w:hAnsi="Book Antiqua"/>
        </w:rPr>
        <w:t xml:space="preserve">e chance of developing </w:t>
      </w:r>
      <w:proofErr w:type="spellStart"/>
      <w:r w:rsidR="00CE255A" w:rsidRPr="00FC73BB">
        <w:rPr>
          <w:rFonts w:ascii="Book Antiqua" w:hAnsi="Book Antiqua"/>
        </w:rPr>
        <w:t>hepatoma</w:t>
      </w:r>
      <w:proofErr w:type="spellEnd"/>
      <w:r w:rsidR="00CE255A" w:rsidRPr="00FC73BB">
        <w:rPr>
          <w:rFonts w:ascii="Book Antiqua" w:hAnsi="Book Antiqua"/>
        </w:rPr>
        <w:t xml:space="preserve"> </w:t>
      </w:r>
      <w:r w:rsidR="004A45A8" w:rsidRPr="00FC73BB">
        <w:rPr>
          <w:rFonts w:ascii="Book Antiqua" w:hAnsi="Book Antiqua"/>
        </w:rPr>
        <w:t xml:space="preserve">in patients with cirrhosis secondary to NAFLD </w:t>
      </w:r>
      <w:r w:rsidR="00CE255A" w:rsidRPr="00FC73BB">
        <w:rPr>
          <w:rFonts w:ascii="Book Antiqua" w:hAnsi="Book Antiqua"/>
        </w:rPr>
        <w:t xml:space="preserve">was </w:t>
      </w:r>
      <w:r w:rsidR="008E4524" w:rsidRPr="00FC73BB">
        <w:rPr>
          <w:rFonts w:ascii="Book Antiqua" w:hAnsi="Book Antiqua"/>
        </w:rPr>
        <w:t xml:space="preserve">7% over 10 year </w:t>
      </w:r>
      <w:r w:rsidR="003D5305" w:rsidRPr="00FC73BB">
        <w:rPr>
          <w:rFonts w:ascii="Book Antiqua" w:hAnsi="Book Antiqua"/>
        </w:rPr>
        <w:t xml:space="preserve">time </w:t>
      </w:r>
      <w:proofErr w:type="gramStart"/>
      <w:r w:rsidR="003D5305" w:rsidRPr="00FC73BB">
        <w:rPr>
          <w:rFonts w:ascii="Book Antiqua" w:hAnsi="Book Antiqua"/>
        </w:rPr>
        <w:t>period</w:t>
      </w:r>
      <w:r w:rsidR="008E4524" w:rsidRPr="00FC73BB">
        <w:rPr>
          <w:rFonts w:ascii="Book Antiqua" w:hAnsi="Book Antiqua"/>
          <w:vertAlign w:val="superscript"/>
        </w:rPr>
        <w:t>[</w:t>
      </w:r>
      <w:proofErr w:type="gramEnd"/>
      <w:r w:rsidR="008E4524" w:rsidRPr="00FC73BB">
        <w:rPr>
          <w:rFonts w:ascii="Book Antiqua" w:hAnsi="Book Antiqua"/>
          <w:vertAlign w:val="superscript"/>
        </w:rPr>
        <w:t>25]</w:t>
      </w:r>
      <w:r w:rsidR="00CE255A" w:rsidRPr="00FC73BB">
        <w:rPr>
          <w:rFonts w:ascii="Book Antiqua" w:hAnsi="Book Antiqua"/>
        </w:rPr>
        <w:t>.</w:t>
      </w:r>
      <w:r w:rsidR="002015D6" w:rsidRPr="00FC73BB">
        <w:rPr>
          <w:rFonts w:ascii="Book Antiqua" w:hAnsi="Book Antiqua"/>
        </w:rPr>
        <w:t xml:space="preserve"> Non-cirrhotic NAFLD patients may also develop </w:t>
      </w:r>
      <w:proofErr w:type="spellStart"/>
      <w:r w:rsidR="002015D6" w:rsidRPr="00FC73BB">
        <w:rPr>
          <w:rFonts w:ascii="Book Antiqua" w:hAnsi="Book Antiqua"/>
        </w:rPr>
        <w:t>hepatoma</w:t>
      </w:r>
      <w:proofErr w:type="spellEnd"/>
      <w:r w:rsidR="002015D6" w:rsidRPr="00FC73BB">
        <w:rPr>
          <w:rFonts w:ascii="Book Antiqua" w:hAnsi="Book Antiqua"/>
        </w:rPr>
        <w:t xml:space="preserve"> possibly because of </w:t>
      </w:r>
      <w:r w:rsidR="000B2D76" w:rsidRPr="00FC73BB">
        <w:rPr>
          <w:rFonts w:ascii="Book Antiqua" w:hAnsi="Book Antiqua"/>
        </w:rPr>
        <w:t>as</w:t>
      </w:r>
      <w:r w:rsidR="003D5305" w:rsidRPr="00FC73BB">
        <w:rPr>
          <w:rFonts w:ascii="Book Antiqua" w:hAnsi="Book Antiqua"/>
        </w:rPr>
        <w:t xml:space="preserve">sociated metabolic </w:t>
      </w:r>
      <w:proofErr w:type="gramStart"/>
      <w:r w:rsidR="003D5305" w:rsidRPr="00FC73BB">
        <w:rPr>
          <w:rFonts w:ascii="Book Antiqua" w:hAnsi="Book Antiqua"/>
        </w:rPr>
        <w:t>syndrome</w:t>
      </w:r>
      <w:r w:rsidR="00D059AF" w:rsidRPr="00FC73BB">
        <w:rPr>
          <w:rFonts w:ascii="Book Antiqua" w:hAnsi="Book Antiqua"/>
          <w:vertAlign w:val="superscript"/>
        </w:rPr>
        <w:t>[</w:t>
      </w:r>
      <w:proofErr w:type="gramEnd"/>
      <w:r w:rsidR="00D059AF" w:rsidRPr="00FC73BB">
        <w:rPr>
          <w:rFonts w:ascii="Book Antiqua" w:hAnsi="Book Antiqua"/>
          <w:vertAlign w:val="superscript"/>
        </w:rPr>
        <w:t>26]</w:t>
      </w:r>
      <w:r w:rsidR="000B2D76" w:rsidRPr="00FC73BB">
        <w:rPr>
          <w:rFonts w:ascii="Book Antiqua" w:hAnsi="Book Antiqua"/>
        </w:rPr>
        <w:t>.</w:t>
      </w:r>
    </w:p>
    <w:p w14:paraId="4BE74911" w14:textId="3A6A52CE" w:rsidR="00D1795E" w:rsidRPr="00FC73BB" w:rsidRDefault="00516015" w:rsidP="00F91533">
      <w:pPr>
        <w:spacing w:line="360" w:lineRule="auto"/>
        <w:ind w:firstLineChars="100" w:firstLine="240"/>
        <w:jc w:val="both"/>
        <w:rPr>
          <w:rFonts w:ascii="Book Antiqua" w:hAnsi="Book Antiqua"/>
        </w:rPr>
      </w:pPr>
      <w:r w:rsidRPr="00FC73BB">
        <w:rPr>
          <w:rFonts w:ascii="Book Antiqua" w:hAnsi="Book Antiqua"/>
        </w:rPr>
        <w:t>As mentioned before that NAFLD is a spectrum of disorders:</w:t>
      </w:r>
    </w:p>
    <w:p w14:paraId="36BAE184" w14:textId="22EE60F1" w:rsidR="00516015" w:rsidRPr="00FC73BB" w:rsidRDefault="00516015" w:rsidP="003D5305">
      <w:pPr>
        <w:spacing w:line="360" w:lineRule="auto"/>
        <w:ind w:firstLineChars="100" w:firstLine="240"/>
        <w:jc w:val="both"/>
        <w:rPr>
          <w:rFonts w:ascii="Book Antiqua" w:hAnsi="Book Antiqua"/>
        </w:rPr>
      </w:pPr>
      <w:r w:rsidRPr="00FC73BB">
        <w:rPr>
          <w:rFonts w:ascii="Book Antiqua" w:hAnsi="Book Antiqua"/>
        </w:rPr>
        <w:t xml:space="preserve">Simple </w:t>
      </w:r>
      <w:proofErr w:type="spellStart"/>
      <w:r w:rsidRPr="00FC73BB">
        <w:rPr>
          <w:rFonts w:ascii="Book Antiqua" w:hAnsi="Book Antiqua"/>
        </w:rPr>
        <w:t>Steatosis</w:t>
      </w:r>
      <w:proofErr w:type="spellEnd"/>
      <w:r w:rsidR="004539D0" w:rsidRPr="00FC73BB">
        <w:rPr>
          <w:rFonts w:ascii="Book Antiqua" w:eastAsia="宋体" w:hAnsi="Book Antiqua" w:hint="eastAsia"/>
          <w:lang w:eastAsia="zh-CN"/>
        </w:rPr>
        <w:t xml:space="preserve"> </w:t>
      </w:r>
      <w:r w:rsidRPr="00FC73BB">
        <w:rPr>
          <w:rFonts w:ascii="Book Antiqua" w:hAnsi="Book Antiqua"/>
        </w:rPr>
        <w:sym w:font="Wingdings" w:char="F0E0"/>
      </w:r>
      <w:r w:rsidRPr="00FC73BB">
        <w:rPr>
          <w:rFonts w:ascii="Book Antiqua" w:hAnsi="Book Antiqua"/>
        </w:rPr>
        <w:t xml:space="preserve"> NASH  </w:t>
      </w:r>
      <w:r w:rsidRPr="00FC73BB">
        <w:rPr>
          <w:rFonts w:ascii="Book Antiqua" w:hAnsi="Book Antiqua"/>
        </w:rPr>
        <w:sym w:font="Wingdings" w:char="F0E0"/>
      </w:r>
      <w:r w:rsidRPr="00FC73BB">
        <w:rPr>
          <w:rFonts w:ascii="Book Antiqua" w:hAnsi="Book Antiqua"/>
        </w:rPr>
        <w:t xml:space="preserve">  Cirrhosis</w:t>
      </w:r>
    </w:p>
    <w:p w14:paraId="709B1E3E" w14:textId="6F729DFA" w:rsidR="00516015" w:rsidRPr="00FC73BB" w:rsidRDefault="00516015" w:rsidP="003D5305">
      <w:pPr>
        <w:spacing w:line="360" w:lineRule="auto"/>
        <w:ind w:firstLineChars="100" w:firstLine="240"/>
        <w:jc w:val="both"/>
        <w:rPr>
          <w:rFonts w:ascii="Book Antiqua" w:eastAsia="宋体" w:hAnsi="Book Antiqua"/>
          <w:lang w:eastAsia="zh-CN"/>
        </w:rPr>
      </w:pPr>
      <w:r w:rsidRPr="00FC73BB">
        <w:rPr>
          <w:rFonts w:ascii="Book Antiqua" w:hAnsi="Book Antiqua"/>
        </w:rPr>
        <w:t>NAFLD Classification:</w:t>
      </w:r>
      <w:r w:rsidR="003D5305" w:rsidRPr="00FC73BB">
        <w:rPr>
          <w:rFonts w:ascii="Book Antiqua" w:eastAsia="宋体" w:hAnsi="Book Antiqua" w:hint="eastAsia"/>
          <w:lang w:eastAsia="zh-CN"/>
        </w:rPr>
        <w:t xml:space="preserve"> </w:t>
      </w:r>
      <w:r w:rsidRPr="00FC73BB">
        <w:rPr>
          <w:rFonts w:ascii="Book Antiqua" w:hAnsi="Book Antiqua"/>
        </w:rPr>
        <w:t xml:space="preserve">Type 1: Simple </w:t>
      </w:r>
      <w:proofErr w:type="spellStart"/>
      <w:r w:rsidRPr="00FC73BB">
        <w:rPr>
          <w:rFonts w:ascii="Book Antiqua" w:hAnsi="Book Antiqua"/>
        </w:rPr>
        <w:t>steatosis</w:t>
      </w:r>
      <w:proofErr w:type="spellEnd"/>
      <w:r w:rsidR="003D5305" w:rsidRPr="00FC73BB">
        <w:rPr>
          <w:rFonts w:ascii="Book Antiqua" w:eastAsia="宋体" w:hAnsi="Book Antiqua" w:hint="eastAsia"/>
          <w:lang w:eastAsia="zh-CN"/>
        </w:rPr>
        <w:t xml:space="preserve">; </w:t>
      </w:r>
      <w:r w:rsidR="00F91533" w:rsidRPr="00FC73BB">
        <w:rPr>
          <w:rFonts w:ascii="Book Antiqua" w:hAnsi="Book Antiqua"/>
        </w:rPr>
        <w:t xml:space="preserve">Type 2: </w:t>
      </w:r>
      <w:proofErr w:type="spellStart"/>
      <w:r w:rsidR="00F91533" w:rsidRPr="00FC73BB">
        <w:rPr>
          <w:rFonts w:ascii="Book Antiqua" w:hAnsi="Book Antiqua"/>
        </w:rPr>
        <w:t>steatosis</w:t>
      </w:r>
      <w:proofErr w:type="spellEnd"/>
      <w:r w:rsidR="00F91533" w:rsidRPr="00FC73BB">
        <w:rPr>
          <w:rFonts w:ascii="Book Antiqua" w:hAnsi="Book Antiqua"/>
        </w:rPr>
        <w:t xml:space="preserve"> + </w:t>
      </w:r>
      <w:r w:rsidRPr="00FC73BB">
        <w:rPr>
          <w:rFonts w:ascii="Book Antiqua" w:hAnsi="Book Antiqua"/>
        </w:rPr>
        <w:t xml:space="preserve">inflammation (lobular and portal) </w:t>
      </w:r>
      <w:r w:rsidRPr="00FC73BB">
        <w:rPr>
          <w:rFonts w:ascii="Book Antiqua" w:hAnsi="Book Antiqua"/>
        </w:rPr>
        <w:sym w:font="Wingdings" w:char="F0E0"/>
      </w:r>
      <w:r w:rsidRPr="00FC73BB">
        <w:rPr>
          <w:rFonts w:ascii="Book Antiqua" w:hAnsi="Book Antiqua"/>
        </w:rPr>
        <w:t xml:space="preserve"> NASH</w:t>
      </w:r>
      <w:r w:rsidR="003D5305" w:rsidRPr="00FC73BB">
        <w:rPr>
          <w:rFonts w:ascii="Book Antiqua" w:eastAsia="宋体" w:hAnsi="Book Antiqua" w:hint="eastAsia"/>
          <w:lang w:eastAsia="zh-CN"/>
        </w:rPr>
        <w:t xml:space="preserve">; </w:t>
      </w:r>
      <w:r w:rsidRPr="00FC73BB">
        <w:rPr>
          <w:rFonts w:ascii="Book Antiqua" w:hAnsi="Book Antiqua"/>
        </w:rPr>
        <w:t xml:space="preserve">Type 3: </w:t>
      </w:r>
      <w:proofErr w:type="spellStart"/>
      <w:r w:rsidRPr="00FC73BB">
        <w:rPr>
          <w:rFonts w:ascii="Book Antiqua" w:hAnsi="Book Antiqua"/>
        </w:rPr>
        <w:t>steatosis</w:t>
      </w:r>
      <w:proofErr w:type="spellEnd"/>
      <w:r w:rsidRPr="00FC73BB">
        <w:rPr>
          <w:rFonts w:ascii="Book Antiqua" w:hAnsi="Book Antiqua"/>
        </w:rPr>
        <w:t xml:space="preserve"> + ballooned hepatocytes</w:t>
      </w:r>
      <w:r w:rsidR="004539D0" w:rsidRPr="00FC73BB">
        <w:rPr>
          <w:rFonts w:ascii="Book Antiqua" w:eastAsia="宋体" w:hAnsi="Book Antiqua" w:hint="eastAsia"/>
          <w:lang w:eastAsia="zh-CN"/>
        </w:rPr>
        <w:t xml:space="preserve"> </w:t>
      </w:r>
      <w:r w:rsidRPr="00FC73BB">
        <w:rPr>
          <w:rFonts w:ascii="Book Antiqua" w:hAnsi="Book Antiqua"/>
        </w:rPr>
        <w:sym w:font="Wingdings" w:char="F0E0"/>
      </w:r>
      <w:r w:rsidRPr="00FC73BB">
        <w:rPr>
          <w:rFonts w:ascii="Book Antiqua" w:hAnsi="Book Antiqua"/>
        </w:rPr>
        <w:t xml:space="preserve"> NASH</w:t>
      </w:r>
      <w:r w:rsidR="003D5305" w:rsidRPr="00FC73BB">
        <w:rPr>
          <w:rFonts w:ascii="Book Antiqua" w:eastAsia="宋体" w:hAnsi="Book Antiqua" w:hint="eastAsia"/>
          <w:lang w:eastAsia="zh-CN"/>
        </w:rPr>
        <w:t xml:space="preserve">; </w:t>
      </w:r>
      <w:r w:rsidRPr="00FC73BB">
        <w:rPr>
          <w:rFonts w:ascii="Book Antiqua" w:hAnsi="Book Antiqua"/>
        </w:rPr>
        <w:t xml:space="preserve">Type 4: </w:t>
      </w:r>
      <w:proofErr w:type="spellStart"/>
      <w:r w:rsidRPr="00FC73BB">
        <w:rPr>
          <w:rFonts w:ascii="Book Antiqua" w:hAnsi="Book Antiqua"/>
        </w:rPr>
        <w:t>steatosis</w:t>
      </w:r>
      <w:proofErr w:type="spellEnd"/>
      <w:r w:rsidRPr="00FC73BB">
        <w:rPr>
          <w:rFonts w:ascii="Book Antiqua" w:hAnsi="Book Antiqua"/>
        </w:rPr>
        <w:t xml:space="preserve"> + fibrosis </w:t>
      </w:r>
      <w:r w:rsidRPr="00FC73BB">
        <w:rPr>
          <w:rFonts w:ascii="Book Antiqua" w:hAnsi="Book Antiqua"/>
        </w:rPr>
        <w:sym w:font="Wingdings" w:char="F0E0"/>
      </w:r>
      <w:r w:rsidRPr="00FC73BB">
        <w:rPr>
          <w:rFonts w:ascii="Book Antiqua" w:hAnsi="Book Antiqua"/>
        </w:rPr>
        <w:t xml:space="preserve"> NASH.</w:t>
      </w:r>
    </w:p>
    <w:p w14:paraId="3FC8029F" w14:textId="2026BA56" w:rsidR="00A04A18" w:rsidRPr="00FC73BB" w:rsidRDefault="00EF492B" w:rsidP="002B7779">
      <w:pPr>
        <w:spacing w:line="360" w:lineRule="auto"/>
        <w:ind w:firstLineChars="100" w:firstLine="240"/>
        <w:jc w:val="both"/>
        <w:rPr>
          <w:rFonts w:ascii="Book Antiqua" w:eastAsia="宋体" w:hAnsi="Book Antiqua"/>
          <w:lang w:eastAsia="zh-CN"/>
        </w:rPr>
      </w:pPr>
      <w:r w:rsidRPr="00FC73BB">
        <w:rPr>
          <w:rFonts w:ascii="Book Antiqua" w:hAnsi="Book Antiqua"/>
        </w:rPr>
        <w:t xml:space="preserve">Grades of hepatic </w:t>
      </w:r>
      <w:proofErr w:type="spellStart"/>
      <w:r w:rsidRPr="00FC73BB">
        <w:rPr>
          <w:rFonts w:ascii="Book Antiqua" w:hAnsi="Book Antiqua"/>
        </w:rPr>
        <w:t>steatosis</w:t>
      </w:r>
      <w:proofErr w:type="spellEnd"/>
      <w:r w:rsidRPr="00FC73BB">
        <w:rPr>
          <w:rFonts w:ascii="Book Antiqua" w:hAnsi="Book Antiqua"/>
        </w:rPr>
        <w:t>: Hepatocytes containing fat vacuoles are subjectively visualized and graded.</w:t>
      </w:r>
      <w:r w:rsidR="003D5305" w:rsidRPr="00FC73BB">
        <w:rPr>
          <w:rFonts w:ascii="Book Antiqua" w:eastAsia="宋体" w:hAnsi="Book Antiqua" w:hint="eastAsia"/>
          <w:lang w:eastAsia="zh-CN"/>
        </w:rPr>
        <w:t xml:space="preserve"> </w:t>
      </w:r>
      <w:r w:rsidRPr="00FC73BB">
        <w:rPr>
          <w:rFonts w:ascii="Book Antiqua" w:hAnsi="Book Antiqua"/>
        </w:rPr>
        <w:t>Grade 0 (normal): &lt;</w:t>
      </w:r>
      <w:r w:rsidR="003D5305" w:rsidRPr="00FC73BB">
        <w:rPr>
          <w:rFonts w:ascii="Book Antiqua" w:eastAsia="宋体" w:hAnsi="Book Antiqua" w:hint="eastAsia"/>
          <w:lang w:eastAsia="zh-CN"/>
        </w:rPr>
        <w:t xml:space="preserve"> </w:t>
      </w:r>
      <w:r w:rsidRPr="00FC73BB">
        <w:rPr>
          <w:rFonts w:ascii="Book Antiqua" w:hAnsi="Book Antiqua"/>
        </w:rPr>
        <w:t>5% of hepatocytes are affected</w:t>
      </w:r>
      <w:r w:rsidR="003D5305" w:rsidRPr="00FC73BB">
        <w:rPr>
          <w:rFonts w:ascii="Book Antiqua" w:eastAsia="宋体" w:hAnsi="Book Antiqua" w:hint="eastAsia"/>
          <w:lang w:eastAsia="zh-CN"/>
        </w:rPr>
        <w:t xml:space="preserve">; </w:t>
      </w:r>
      <w:r w:rsidR="00376485" w:rsidRPr="00FC73BB">
        <w:rPr>
          <w:rFonts w:ascii="Book Antiqua" w:hAnsi="Book Antiqua"/>
        </w:rPr>
        <w:t>Grade 1 (mild): 5</w:t>
      </w:r>
      <w:r w:rsidR="003D5305" w:rsidRPr="00FC73BB">
        <w:rPr>
          <w:rFonts w:ascii="Book Antiqua" w:eastAsia="宋体" w:hAnsi="Book Antiqua" w:hint="eastAsia"/>
          <w:lang w:eastAsia="zh-CN"/>
        </w:rPr>
        <w:t>%</w:t>
      </w:r>
      <w:r w:rsidR="00376485" w:rsidRPr="00FC73BB">
        <w:rPr>
          <w:rFonts w:ascii="Book Antiqua" w:hAnsi="Book Antiqua"/>
        </w:rPr>
        <w:t xml:space="preserve"> to 33% of hepatocytes are affected</w:t>
      </w:r>
      <w:r w:rsidR="003D5305" w:rsidRPr="00FC73BB">
        <w:rPr>
          <w:rFonts w:ascii="Book Antiqua" w:eastAsia="宋体" w:hAnsi="Book Antiqua" w:hint="eastAsia"/>
          <w:lang w:eastAsia="zh-CN"/>
        </w:rPr>
        <w:t xml:space="preserve">; </w:t>
      </w:r>
      <w:r w:rsidR="00376485" w:rsidRPr="00FC73BB">
        <w:rPr>
          <w:rFonts w:ascii="Book Antiqua" w:hAnsi="Book Antiqua"/>
        </w:rPr>
        <w:t>Grade 2 (moderate): 34</w:t>
      </w:r>
      <w:r w:rsidR="003D5305" w:rsidRPr="00FC73BB">
        <w:rPr>
          <w:rFonts w:ascii="Book Antiqua" w:eastAsia="宋体" w:hAnsi="Book Antiqua" w:hint="eastAsia"/>
          <w:lang w:eastAsia="zh-CN"/>
        </w:rPr>
        <w:t>%</w:t>
      </w:r>
      <w:r w:rsidR="00376485" w:rsidRPr="00FC73BB">
        <w:rPr>
          <w:rFonts w:ascii="Book Antiqua" w:hAnsi="Book Antiqua"/>
        </w:rPr>
        <w:t xml:space="preserve"> to 66% of hepatocytes are affected</w:t>
      </w:r>
      <w:r w:rsidR="003D5305" w:rsidRPr="00FC73BB">
        <w:rPr>
          <w:rFonts w:ascii="Book Antiqua" w:eastAsia="宋体" w:hAnsi="Book Antiqua" w:hint="eastAsia"/>
          <w:lang w:eastAsia="zh-CN"/>
        </w:rPr>
        <w:t xml:space="preserve">; </w:t>
      </w:r>
      <w:r w:rsidR="00376485" w:rsidRPr="00FC73BB">
        <w:rPr>
          <w:rFonts w:ascii="Book Antiqua" w:hAnsi="Book Antiqua"/>
        </w:rPr>
        <w:t>Grade 3 (severe): &gt;</w:t>
      </w:r>
      <w:r w:rsidR="003D5305" w:rsidRPr="00FC73BB">
        <w:rPr>
          <w:rFonts w:ascii="Book Antiqua" w:eastAsia="宋体" w:hAnsi="Book Antiqua" w:hint="eastAsia"/>
          <w:lang w:eastAsia="zh-CN"/>
        </w:rPr>
        <w:t xml:space="preserve"> </w:t>
      </w:r>
      <w:r w:rsidR="00376485" w:rsidRPr="00FC73BB">
        <w:rPr>
          <w:rFonts w:ascii="Book Antiqua" w:hAnsi="Book Antiqua"/>
        </w:rPr>
        <w:t>66% of hepatocytes are affected</w:t>
      </w:r>
      <w:r w:rsidR="002B7779" w:rsidRPr="00FC73BB">
        <w:rPr>
          <w:rFonts w:ascii="Book Antiqua" w:eastAsia="宋体" w:hAnsi="Book Antiqua" w:hint="eastAsia"/>
          <w:lang w:eastAsia="zh-CN"/>
        </w:rPr>
        <w:t xml:space="preserve"> (Table 1)</w:t>
      </w:r>
      <w:r w:rsidR="00376485" w:rsidRPr="00FC73BB">
        <w:rPr>
          <w:rFonts w:ascii="Book Antiqua" w:hAnsi="Book Antiqua"/>
        </w:rPr>
        <w:t>.</w:t>
      </w:r>
    </w:p>
    <w:p w14:paraId="2B4BD62B" w14:textId="637E845D" w:rsidR="00A04A18" w:rsidRPr="00FC73BB" w:rsidRDefault="0006349E" w:rsidP="002B7779">
      <w:pPr>
        <w:spacing w:line="360" w:lineRule="auto"/>
        <w:ind w:firstLineChars="100" w:firstLine="240"/>
        <w:jc w:val="both"/>
        <w:rPr>
          <w:rFonts w:ascii="Book Antiqua" w:eastAsia="宋体" w:hAnsi="Book Antiqua"/>
          <w:lang w:eastAsia="zh-CN"/>
        </w:rPr>
      </w:pPr>
      <w:r w:rsidRPr="00FC73BB">
        <w:rPr>
          <w:rFonts w:ascii="Book Antiqua" w:hAnsi="Book Antiqua"/>
        </w:rPr>
        <w:t xml:space="preserve">NAS or NAFLD activity score is determined by evaluating the </w:t>
      </w:r>
      <w:proofErr w:type="spellStart"/>
      <w:r w:rsidRPr="00FC73BB">
        <w:rPr>
          <w:rFonts w:ascii="Book Antiqua" w:hAnsi="Book Antiqua"/>
        </w:rPr>
        <w:t>stea</w:t>
      </w:r>
      <w:r w:rsidR="00AA4922" w:rsidRPr="00FC73BB">
        <w:rPr>
          <w:rFonts w:ascii="Book Antiqua" w:hAnsi="Book Antiqua"/>
        </w:rPr>
        <w:t>totic</w:t>
      </w:r>
      <w:proofErr w:type="spellEnd"/>
      <w:r w:rsidR="00AA4922" w:rsidRPr="00FC73BB">
        <w:rPr>
          <w:rFonts w:ascii="Book Antiqua" w:hAnsi="Book Antiqua"/>
        </w:rPr>
        <w:t xml:space="preserve"> and inflammatory activity as </w:t>
      </w:r>
      <w:r w:rsidR="003B37DE" w:rsidRPr="00FC73BB">
        <w:rPr>
          <w:rFonts w:ascii="Book Antiqua" w:eastAsia="宋体" w:hAnsi="Book Antiqua" w:hint="eastAsia"/>
          <w:lang w:eastAsia="zh-CN"/>
        </w:rPr>
        <w:t xml:space="preserve">Table </w:t>
      </w:r>
      <w:r w:rsidR="002B7779" w:rsidRPr="00FC73BB">
        <w:rPr>
          <w:rFonts w:ascii="Book Antiqua" w:eastAsia="宋体" w:hAnsi="Book Antiqua" w:hint="eastAsia"/>
          <w:lang w:eastAsia="zh-CN"/>
        </w:rPr>
        <w:t>2</w:t>
      </w:r>
      <w:r w:rsidR="003B37DE" w:rsidRPr="00FC73BB">
        <w:rPr>
          <w:rFonts w:ascii="Book Antiqua" w:eastAsia="宋体" w:hAnsi="Book Antiqua" w:hint="eastAsia"/>
          <w:lang w:eastAsia="zh-CN"/>
        </w:rPr>
        <w:t>.</w:t>
      </w:r>
    </w:p>
    <w:p w14:paraId="3AEA3CFB" w14:textId="5D55BE06" w:rsidR="00C569E4" w:rsidRPr="00FC73BB" w:rsidRDefault="00926E31" w:rsidP="002B7779">
      <w:pPr>
        <w:spacing w:line="360" w:lineRule="auto"/>
        <w:ind w:firstLineChars="100" w:firstLine="240"/>
        <w:jc w:val="both"/>
        <w:rPr>
          <w:rFonts w:ascii="Book Antiqua" w:eastAsia="宋体" w:hAnsi="Book Antiqua"/>
          <w:lang w:eastAsia="zh-CN"/>
        </w:rPr>
      </w:pPr>
      <w:r w:rsidRPr="00FC73BB">
        <w:rPr>
          <w:rFonts w:ascii="Book Antiqua" w:hAnsi="Book Antiqua"/>
        </w:rPr>
        <w:t xml:space="preserve">Although liver biopsy is widely available and very helpful in staging and grading NAFLD, it is an invasive procedure with inherent risks of complications like pain at the biopsy site, </w:t>
      </w:r>
      <w:proofErr w:type="spellStart"/>
      <w:r w:rsidR="000A44BA" w:rsidRPr="00FC73BB">
        <w:rPr>
          <w:rFonts w:ascii="Book Antiqua" w:hAnsi="Book Antiqua"/>
        </w:rPr>
        <w:t>intraperitoneal</w:t>
      </w:r>
      <w:proofErr w:type="spellEnd"/>
      <w:r w:rsidR="000A44BA" w:rsidRPr="00FC73BB">
        <w:rPr>
          <w:rFonts w:ascii="Book Antiqua" w:hAnsi="Book Antiqua"/>
        </w:rPr>
        <w:t xml:space="preserve"> </w:t>
      </w:r>
      <w:r w:rsidRPr="00FC73BB">
        <w:rPr>
          <w:rFonts w:ascii="Book Antiqua" w:hAnsi="Book Antiqua"/>
        </w:rPr>
        <w:t xml:space="preserve">bleeding, </w:t>
      </w:r>
      <w:proofErr w:type="spellStart"/>
      <w:r w:rsidRPr="00FC73BB">
        <w:rPr>
          <w:rFonts w:ascii="Book Antiqua" w:hAnsi="Book Antiqua"/>
        </w:rPr>
        <w:t>subcapsular</w:t>
      </w:r>
      <w:proofErr w:type="spellEnd"/>
      <w:r w:rsidRPr="00FC73BB">
        <w:rPr>
          <w:rFonts w:ascii="Book Antiqua" w:hAnsi="Book Antiqua"/>
        </w:rPr>
        <w:t xml:space="preserve"> hematoma, infection and accidental injury to other organs.</w:t>
      </w:r>
      <w:r w:rsidR="003B6A0A" w:rsidRPr="00FC73BB">
        <w:rPr>
          <w:rFonts w:ascii="Book Antiqua" w:hAnsi="Book Antiqua"/>
        </w:rPr>
        <w:t xml:space="preserve"> </w:t>
      </w:r>
      <w:r w:rsidR="00A6451D" w:rsidRPr="00FC73BB">
        <w:rPr>
          <w:rFonts w:ascii="Book Antiqua" w:hAnsi="Book Antiqua"/>
        </w:rPr>
        <w:t xml:space="preserve">After liver biopsy, patients may need to stay at the hospital for several hours for recovery. </w:t>
      </w:r>
      <w:r w:rsidR="003B6A0A" w:rsidRPr="00FC73BB">
        <w:rPr>
          <w:rFonts w:ascii="Book Antiqua" w:hAnsi="Book Antiqua"/>
        </w:rPr>
        <w:t>Rarely (1</w:t>
      </w:r>
      <w:r w:rsidR="003B37DE" w:rsidRPr="00FC73BB">
        <w:rPr>
          <w:rFonts w:ascii="Book Antiqua" w:eastAsia="宋体" w:hAnsi="Book Antiqua" w:hint="eastAsia"/>
          <w:lang w:eastAsia="zh-CN"/>
        </w:rPr>
        <w:t>%-</w:t>
      </w:r>
      <w:r w:rsidR="003B6A0A" w:rsidRPr="00FC73BB">
        <w:rPr>
          <w:rFonts w:ascii="Book Antiqua" w:hAnsi="Book Antiqua"/>
        </w:rPr>
        <w:t>3% of cases), patients may need to get ad</w:t>
      </w:r>
      <w:r w:rsidR="000A44BA" w:rsidRPr="00FC73BB">
        <w:rPr>
          <w:rFonts w:ascii="Book Antiqua" w:hAnsi="Book Antiqua"/>
        </w:rPr>
        <w:t>mitted to the hospital and the mortality</w:t>
      </w:r>
      <w:r w:rsidR="003B37DE" w:rsidRPr="00FC73BB">
        <w:rPr>
          <w:rFonts w:ascii="Book Antiqua" w:hAnsi="Book Antiqua"/>
        </w:rPr>
        <w:t xml:space="preserve"> is 1 in 10000</w:t>
      </w:r>
      <w:r w:rsidR="002C51E2" w:rsidRPr="00FC73BB">
        <w:rPr>
          <w:rFonts w:ascii="Book Antiqua" w:hAnsi="Book Antiqua"/>
          <w:vertAlign w:val="superscript"/>
        </w:rPr>
        <w:t>[28]</w:t>
      </w:r>
      <w:r w:rsidR="005B4D39" w:rsidRPr="00FC73BB">
        <w:rPr>
          <w:rFonts w:ascii="Book Antiqua" w:hAnsi="Book Antiqua"/>
        </w:rPr>
        <w:t>.</w:t>
      </w:r>
      <w:r w:rsidR="00B205E9" w:rsidRPr="00FC73BB">
        <w:rPr>
          <w:rFonts w:ascii="Book Antiqua" w:hAnsi="Book Antiqua"/>
        </w:rPr>
        <w:t xml:space="preserve"> Many </w:t>
      </w:r>
      <w:r w:rsidR="00A6451D" w:rsidRPr="00FC73BB">
        <w:rPr>
          <w:rFonts w:ascii="Book Antiqua" w:hAnsi="Book Antiqua"/>
        </w:rPr>
        <w:t xml:space="preserve">patients are also reluctant to have liver biopsy done. </w:t>
      </w:r>
      <w:r w:rsidR="00E6677F" w:rsidRPr="00FC73BB">
        <w:rPr>
          <w:rFonts w:ascii="Book Antiqua" w:hAnsi="Book Antiqua"/>
        </w:rPr>
        <w:t xml:space="preserve">As </w:t>
      </w:r>
      <w:r w:rsidR="00C02B18" w:rsidRPr="00FC73BB">
        <w:rPr>
          <w:rFonts w:ascii="Book Antiqua" w:hAnsi="Book Antiqua"/>
        </w:rPr>
        <w:t xml:space="preserve">advanced </w:t>
      </w:r>
      <w:r w:rsidR="00E6677F" w:rsidRPr="00FC73BB">
        <w:rPr>
          <w:rFonts w:ascii="Book Antiqua" w:hAnsi="Book Antiqua"/>
        </w:rPr>
        <w:t xml:space="preserve">hepatic fibrosis can eventually lead to cirrhosis of liver and </w:t>
      </w:r>
      <w:proofErr w:type="spellStart"/>
      <w:r w:rsidR="00E6677F" w:rsidRPr="00FC73BB">
        <w:rPr>
          <w:rFonts w:ascii="Book Antiqua" w:hAnsi="Book Antiqua"/>
        </w:rPr>
        <w:t>hepatoma</w:t>
      </w:r>
      <w:proofErr w:type="spellEnd"/>
      <w:r w:rsidR="00E6677F" w:rsidRPr="00FC73BB">
        <w:rPr>
          <w:rFonts w:ascii="Book Antiqua" w:hAnsi="Book Antiqua"/>
        </w:rPr>
        <w:t>, assessment of patients with NAFLD and hepatic fibrosis is important</w:t>
      </w:r>
      <w:r w:rsidR="002B7779" w:rsidRPr="00FC73BB">
        <w:rPr>
          <w:rFonts w:ascii="Book Antiqua" w:eastAsia="宋体" w:hAnsi="Book Antiqua" w:hint="eastAsia"/>
          <w:lang w:eastAsia="zh-CN"/>
        </w:rPr>
        <w:t xml:space="preserve"> (Table 3)</w:t>
      </w:r>
      <w:r w:rsidR="00E6677F" w:rsidRPr="00FC73BB">
        <w:rPr>
          <w:rFonts w:ascii="Book Antiqua" w:hAnsi="Book Antiqua"/>
        </w:rPr>
        <w:t>.</w:t>
      </w:r>
    </w:p>
    <w:p w14:paraId="7E084ED8" w14:textId="46D50FA8" w:rsidR="009B150A" w:rsidRPr="00FC73BB" w:rsidRDefault="00C57B8B" w:rsidP="003B37DE">
      <w:pPr>
        <w:spacing w:line="360" w:lineRule="auto"/>
        <w:ind w:firstLineChars="100" w:firstLine="240"/>
        <w:jc w:val="both"/>
        <w:rPr>
          <w:rFonts w:ascii="Book Antiqua" w:hAnsi="Book Antiqua"/>
        </w:rPr>
      </w:pPr>
      <w:r w:rsidRPr="00FC73BB">
        <w:rPr>
          <w:rFonts w:ascii="Book Antiqua" w:hAnsi="Book Antiqua"/>
        </w:rPr>
        <w:t>The Fibrosis</w:t>
      </w:r>
      <w:r w:rsidR="003B37DE" w:rsidRPr="00FC73BB">
        <w:rPr>
          <w:rFonts w:ascii="Book Antiqua" w:eastAsia="宋体" w:hAnsi="Book Antiqua" w:hint="eastAsia"/>
          <w:lang w:eastAsia="zh-CN"/>
        </w:rPr>
        <w:t xml:space="preserve"> </w:t>
      </w:r>
      <w:r w:rsidRPr="00FC73BB">
        <w:rPr>
          <w:rFonts w:ascii="Book Antiqua" w:hAnsi="Book Antiqua"/>
        </w:rPr>
        <w:t>4 index was found to be superior when comparison was made among the non-invasive markers of fibrosis in patients with nonal</w:t>
      </w:r>
      <w:r w:rsidR="00FE025A" w:rsidRPr="00FC73BB">
        <w:rPr>
          <w:rFonts w:ascii="Book Antiqua" w:hAnsi="Book Antiqua"/>
        </w:rPr>
        <w:t>coholic fatty liver disease</w:t>
      </w:r>
      <w:r w:rsidRPr="00FC73BB">
        <w:rPr>
          <w:rFonts w:ascii="Book Antiqua" w:hAnsi="Book Antiqua"/>
        </w:rPr>
        <w:t>.</w:t>
      </w:r>
    </w:p>
    <w:p w14:paraId="177D73F8" w14:textId="4FD67F5F" w:rsidR="000164A6" w:rsidRPr="00FC73BB" w:rsidRDefault="000164A6" w:rsidP="003B37DE">
      <w:pPr>
        <w:spacing w:line="360" w:lineRule="auto"/>
        <w:ind w:firstLineChars="100" w:firstLine="240"/>
        <w:jc w:val="both"/>
        <w:rPr>
          <w:rFonts w:ascii="Book Antiqua" w:hAnsi="Book Antiqua"/>
        </w:rPr>
      </w:pPr>
      <w:r w:rsidRPr="00FC73BB">
        <w:rPr>
          <w:rFonts w:ascii="Book Antiqua" w:hAnsi="Book Antiqua"/>
        </w:rPr>
        <w:t xml:space="preserve">Hepatic fibrosis can also be evaluated by hepatic </w:t>
      </w:r>
      <w:proofErr w:type="spellStart"/>
      <w:r w:rsidRPr="00FC73BB">
        <w:rPr>
          <w:rFonts w:ascii="Book Antiqua" w:hAnsi="Book Antiqua"/>
        </w:rPr>
        <w:t>elastography</w:t>
      </w:r>
      <w:proofErr w:type="spellEnd"/>
      <w:r w:rsidRPr="00FC73BB">
        <w:rPr>
          <w:rFonts w:ascii="Book Antiqua" w:hAnsi="Book Antiqua"/>
        </w:rPr>
        <w:t xml:space="preserve"> which measures liver stiffness. Hepatic </w:t>
      </w:r>
      <w:proofErr w:type="spellStart"/>
      <w:r w:rsidRPr="00FC73BB">
        <w:rPr>
          <w:rFonts w:ascii="Book Antiqua" w:hAnsi="Book Antiqua"/>
        </w:rPr>
        <w:t>elastography</w:t>
      </w:r>
      <w:proofErr w:type="spellEnd"/>
      <w:r w:rsidRPr="00FC73BB">
        <w:rPr>
          <w:rFonts w:ascii="Book Antiqua" w:hAnsi="Book Antiqua"/>
        </w:rPr>
        <w:t xml:space="preserve"> can be done by ultrasound or </w:t>
      </w:r>
      <w:proofErr w:type="gramStart"/>
      <w:r w:rsidRPr="00FC73BB">
        <w:rPr>
          <w:rFonts w:ascii="Book Antiqua" w:hAnsi="Book Antiqua"/>
        </w:rPr>
        <w:t>MRI</w:t>
      </w:r>
      <w:r w:rsidR="005A6273" w:rsidRPr="00FC73BB">
        <w:rPr>
          <w:rFonts w:ascii="Book Antiqua" w:hAnsi="Book Antiqua"/>
          <w:vertAlign w:val="superscript"/>
        </w:rPr>
        <w:t>[</w:t>
      </w:r>
      <w:proofErr w:type="gramEnd"/>
      <w:r w:rsidR="005A6273" w:rsidRPr="00FC73BB">
        <w:rPr>
          <w:rFonts w:ascii="Book Antiqua" w:hAnsi="Book Antiqua"/>
          <w:vertAlign w:val="superscript"/>
        </w:rPr>
        <w:t>34</w:t>
      </w:r>
      <w:r w:rsidR="00A41A65" w:rsidRPr="00FC73BB">
        <w:rPr>
          <w:rFonts w:ascii="Book Antiqua" w:hAnsi="Book Antiqua"/>
          <w:vertAlign w:val="superscript"/>
        </w:rPr>
        <w:t>]</w:t>
      </w:r>
      <w:r w:rsidRPr="00FC73BB">
        <w:rPr>
          <w:rFonts w:ascii="Book Antiqua" w:hAnsi="Book Antiqua"/>
        </w:rPr>
        <w:t xml:space="preserve">. </w:t>
      </w:r>
      <w:r w:rsidR="00CE5DB2" w:rsidRPr="00FC73BB">
        <w:rPr>
          <w:rFonts w:ascii="Book Antiqua" w:hAnsi="Book Antiqua"/>
        </w:rPr>
        <w:t>In ult</w:t>
      </w:r>
      <w:r w:rsidR="00F9198B" w:rsidRPr="00FC73BB">
        <w:rPr>
          <w:rFonts w:ascii="Book Antiqua" w:hAnsi="Book Antiqua"/>
        </w:rPr>
        <w:t xml:space="preserve">rasound </w:t>
      </w:r>
      <w:proofErr w:type="spellStart"/>
      <w:r w:rsidR="00F9198B" w:rsidRPr="00FC73BB">
        <w:rPr>
          <w:rFonts w:ascii="Book Antiqua" w:hAnsi="Book Antiqua"/>
        </w:rPr>
        <w:t>elastography</w:t>
      </w:r>
      <w:proofErr w:type="spellEnd"/>
      <w:r w:rsidR="00F9198B" w:rsidRPr="00FC73BB">
        <w:rPr>
          <w:rFonts w:ascii="Book Antiqua" w:hAnsi="Book Antiqua"/>
        </w:rPr>
        <w:t xml:space="preserve"> also known as</w:t>
      </w:r>
      <w:r w:rsidR="00CE5DB2" w:rsidRPr="00FC73BB">
        <w:rPr>
          <w:rFonts w:ascii="Book Antiqua" w:hAnsi="Book Antiqua"/>
        </w:rPr>
        <w:t xml:space="preserve"> </w:t>
      </w:r>
      <w:proofErr w:type="spellStart"/>
      <w:r w:rsidR="00CE5DB2" w:rsidRPr="00FC73BB">
        <w:rPr>
          <w:rFonts w:ascii="Book Antiqua" w:hAnsi="Book Antiqua"/>
        </w:rPr>
        <w:t>Fibroscan</w:t>
      </w:r>
      <w:proofErr w:type="spellEnd"/>
      <w:r w:rsidR="00CE5DB2" w:rsidRPr="00FC73BB">
        <w:rPr>
          <w:rFonts w:ascii="Book Antiqua" w:hAnsi="Book Antiqua"/>
        </w:rPr>
        <w:t xml:space="preserve"> or Transient </w:t>
      </w:r>
      <w:proofErr w:type="spellStart"/>
      <w:r w:rsidR="00CE5DB2" w:rsidRPr="00FC73BB">
        <w:rPr>
          <w:rFonts w:ascii="Book Antiqua" w:hAnsi="Book Antiqua"/>
        </w:rPr>
        <w:t>Elastography</w:t>
      </w:r>
      <w:proofErr w:type="spellEnd"/>
      <w:r w:rsidR="00CE5DB2" w:rsidRPr="00FC73BB">
        <w:rPr>
          <w:rFonts w:ascii="Book Antiqua" w:hAnsi="Book Antiqua"/>
        </w:rPr>
        <w:t>, a transducer on an ultrasound probe transmits ultrasound w</w:t>
      </w:r>
      <w:r w:rsidR="00F9198B" w:rsidRPr="00FC73BB">
        <w:rPr>
          <w:rFonts w:ascii="Book Antiqua" w:hAnsi="Book Antiqua"/>
        </w:rPr>
        <w:t xml:space="preserve">ave (50-MHZ) into the liver which then </w:t>
      </w:r>
      <w:r w:rsidR="00B86DCA" w:rsidRPr="00FC73BB">
        <w:rPr>
          <w:rFonts w:ascii="Book Antiqua" w:hAnsi="Book Antiqua"/>
        </w:rPr>
        <w:t xml:space="preserve">produces </w:t>
      </w:r>
      <w:r w:rsidR="00F9198B" w:rsidRPr="00FC73BB">
        <w:rPr>
          <w:rFonts w:ascii="Book Antiqua" w:hAnsi="Book Antiqua"/>
        </w:rPr>
        <w:t xml:space="preserve">an </w:t>
      </w:r>
      <w:r w:rsidR="00B86DCA" w:rsidRPr="00FC73BB">
        <w:rPr>
          <w:rFonts w:ascii="Book Antiqua" w:hAnsi="Book Antiqua"/>
        </w:rPr>
        <w:t xml:space="preserve">elastic shear wave (meter/sec). The shear wave passes faster </w:t>
      </w:r>
      <w:r w:rsidR="00A71520" w:rsidRPr="00FC73BB">
        <w:rPr>
          <w:rFonts w:ascii="Book Antiqua" w:hAnsi="Book Antiqua"/>
        </w:rPr>
        <w:t xml:space="preserve">through </w:t>
      </w:r>
      <w:r w:rsidR="00B86DCA" w:rsidRPr="00FC73BB">
        <w:rPr>
          <w:rFonts w:ascii="Book Antiqua" w:hAnsi="Book Antiqua"/>
        </w:rPr>
        <w:t>the fibrous tissue. The shear wave is then converted into liver stiffness (</w:t>
      </w:r>
      <w:proofErr w:type="spellStart"/>
      <w:r w:rsidR="00B86DCA" w:rsidRPr="00FC73BB">
        <w:rPr>
          <w:rFonts w:ascii="Book Antiqua" w:hAnsi="Book Antiqua"/>
        </w:rPr>
        <w:t>kilopascols</w:t>
      </w:r>
      <w:proofErr w:type="spellEnd"/>
      <w:r w:rsidR="00B86DCA" w:rsidRPr="00FC73BB">
        <w:rPr>
          <w:rFonts w:ascii="Book Antiqua" w:hAnsi="Book Antiqua"/>
        </w:rPr>
        <w:t>)</w:t>
      </w:r>
      <w:r w:rsidR="00482FE0" w:rsidRPr="00FC73BB">
        <w:rPr>
          <w:rFonts w:ascii="Book Antiqua" w:hAnsi="Book Antiqua"/>
          <w:vertAlign w:val="superscript"/>
        </w:rPr>
        <w:t>[35</w:t>
      </w:r>
      <w:r w:rsidR="00750BA1" w:rsidRPr="00FC73BB">
        <w:rPr>
          <w:rFonts w:ascii="Book Antiqua" w:hAnsi="Book Antiqua"/>
          <w:vertAlign w:val="superscript"/>
        </w:rPr>
        <w:t>]</w:t>
      </w:r>
      <w:r w:rsidR="00B86DCA" w:rsidRPr="00FC73BB">
        <w:rPr>
          <w:rFonts w:ascii="Book Antiqua" w:hAnsi="Book Antiqua"/>
        </w:rPr>
        <w:t>.</w:t>
      </w:r>
      <w:r w:rsidR="00A71520" w:rsidRPr="00FC73BB">
        <w:rPr>
          <w:rFonts w:ascii="Book Antiqua" w:hAnsi="Book Antiqua"/>
        </w:rPr>
        <w:t xml:space="preserve"> </w:t>
      </w:r>
      <w:proofErr w:type="spellStart"/>
      <w:r w:rsidR="00A71520" w:rsidRPr="00FC73BB">
        <w:rPr>
          <w:rFonts w:ascii="Book Antiqua" w:hAnsi="Book Antiqua"/>
        </w:rPr>
        <w:t>Fibroscan</w:t>
      </w:r>
      <w:proofErr w:type="spellEnd"/>
      <w:r w:rsidR="00A71520" w:rsidRPr="00FC73BB">
        <w:rPr>
          <w:rFonts w:ascii="Book Antiqua" w:hAnsi="Book Antiqua"/>
        </w:rPr>
        <w:t xml:space="preserve"> is very sensitive (70%) and specific (84%) in detecting </w:t>
      </w:r>
      <w:r w:rsidR="00861C87" w:rsidRPr="00FC73BB">
        <w:rPr>
          <w:rFonts w:ascii="Book Antiqua" w:hAnsi="Book Antiqua"/>
        </w:rPr>
        <w:t xml:space="preserve">the </w:t>
      </w:r>
      <w:r w:rsidR="00535E46" w:rsidRPr="00FC73BB">
        <w:rPr>
          <w:rFonts w:ascii="Book Antiqua" w:hAnsi="Book Antiqua"/>
        </w:rPr>
        <w:t>stages</w:t>
      </w:r>
      <w:r w:rsidR="00861C87" w:rsidRPr="00FC73BB">
        <w:rPr>
          <w:rFonts w:ascii="Book Antiqua" w:hAnsi="Book Antiqua"/>
        </w:rPr>
        <w:t xml:space="preserve"> of </w:t>
      </w:r>
      <w:r w:rsidR="00A71520" w:rsidRPr="00FC73BB">
        <w:rPr>
          <w:rFonts w:ascii="Book Antiqua" w:hAnsi="Book Antiqua"/>
        </w:rPr>
        <w:t xml:space="preserve">hepatic </w:t>
      </w:r>
      <w:proofErr w:type="gramStart"/>
      <w:r w:rsidR="00A71520" w:rsidRPr="00FC73BB">
        <w:rPr>
          <w:rFonts w:ascii="Book Antiqua" w:hAnsi="Book Antiqua"/>
        </w:rPr>
        <w:t>fibrosis</w:t>
      </w:r>
      <w:r w:rsidR="00C2607B" w:rsidRPr="00FC73BB">
        <w:rPr>
          <w:rFonts w:ascii="Book Antiqua" w:hAnsi="Book Antiqua"/>
          <w:vertAlign w:val="superscript"/>
        </w:rPr>
        <w:t>[</w:t>
      </w:r>
      <w:proofErr w:type="gramEnd"/>
      <w:r w:rsidR="00C2607B" w:rsidRPr="00FC73BB">
        <w:rPr>
          <w:rFonts w:ascii="Book Antiqua" w:hAnsi="Book Antiqua"/>
          <w:vertAlign w:val="superscript"/>
        </w:rPr>
        <w:t>36</w:t>
      </w:r>
      <w:r w:rsidR="00283DB5" w:rsidRPr="00FC73BB">
        <w:rPr>
          <w:rFonts w:ascii="Book Antiqua" w:hAnsi="Book Antiqua"/>
          <w:vertAlign w:val="superscript"/>
        </w:rPr>
        <w:t>]</w:t>
      </w:r>
      <w:r w:rsidR="00A71520" w:rsidRPr="00FC73BB">
        <w:rPr>
          <w:rFonts w:ascii="Book Antiqua" w:hAnsi="Book Antiqua"/>
        </w:rPr>
        <w:t xml:space="preserve">. </w:t>
      </w:r>
      <w:r w:rsidR="007D74D7" w:rsidRPr="00FC73BB">
        <w:rPr>
          <w:rFonts w:ascii="Book Antiqua" w:hAnsi="Book Antiqua"/>
        </w:rPr>
        <w:t>There are some technical issues which limit perfor</w:t>
      </w:r>
      <w:r w:rsidR="000300F4" w:rsidRPr="00FC73BB">
        <w:rPr>
          <w:rFonts w:ascii="Book Antiqua" w:hAnsi="Book Antiqua"/>
        </w:rPr>
        <w:t xml:space="preserve">mance of doing </w:t>
      </w:r>
      <w:proofErr w:type="spellStart"/>
      <w:r w:rsidR="000300F4" w:rsidRPr="00FC73BB">
        <w:rPr>
          <w:rFonts w:ascii="Book Antiqua" w:hAnsi="Book Antiqua"/>
        </w:rPr>
        <w:t>Fibroscan</w:t>
      </w:r>
      <w:proofErr w:type="spellEnd"/>
      <w:r w:rsidR="000300F4" w:rsidRPr="00FC73BB">
        <w:rPr>
          <w:rFonts w:ascii="Book Antiqua" w:hAnsi="Book Antiqua"/>
        </w:rPr>
        <w:t xml:space="preserve">, </w:t>
      </w:r>
      <w:r w:rsidR="007D74D7" w:rsidRPr="00FC73BB">
        <w:rPr>
          <w:rFonts w:ascii="Book Antiqua" w:hAnsi="Book Antiqua"/>
        </w:rPr>
        <w:t>incl</w:t>
      </w:r>
      <w:r w:rsidR="000300F4" w:rsidRPr="00FC73BB">
        <w:rPr>
          <w:rFonts w:ascii="Book Antiqua" w:hAnsi="Book Antiqua"/>
        </w:rPr>
        <w:t>uding</w:t>
      </w:r>
      <w:r w:rsidR="00407557" w:rsidRPr="00FC73BB">
        <w:rPr>
          <w:rFonts w:ascii="Book Antiqua" w:hAnsi="Book Antiqua"/>
        </w:rPr>
        <w:t xml:space="preserve"> morbid obesity, ascites, </w:t>
      </w:r>
      <w:r w:rsidR="007D74D7" w:rsidRPr="00FC73BB">
        <w:rPr>
          <w:rFonts w:ascii="Book Antiqua" w:hAnsi="Book Antiqua"/>
        </w:rPr>
        <w:t>narrow intercostal spaces</w:t>
      </w:r>
      <w:r w:rsidR="003B37DE" w:rsidRPr="00FC73BB">
        <w:rPr>
          <w:rFonts w:ascii="Book Antiqua" w:hAnsi="Book Antiqua"/>
        </w:rPr>
        <w:t xml:space="preserve"> and excessive chest wall fat</w:t>
      </w:r>
      <w:r w:rsidR="007D74D7" w:rsidRPr="00FC73BB">
        <w:rPr>
          <w:rFonts w:ascii="Book Antiqua" w:hAnsi="Book Antiqua"/>
        </w:rPr>
        <w:t>.</w:t>
      </w:r>
    </w:p>
    <w:p w14:paraId="7B348070" w14:textId="38347591" w:rsidR="007D74D7" w:rsidRPr="00FC73BB" w:rsidRDefault="007D74D7" w:rsidP="003B37DE">
      <w:pPr>
        <w:spacing w:line="360" w:lineRule="auto"/>
        <w:ind w:firstLineChars="100" w:firstLine="240"/>
        <w:jc w:val="both"/>
        <w:rPr>
          <w:rFonts w:ascii="Book Antiqua" w:hAnsi="Book Antiqua"/>
        </w:rPr>
      </w:pPr>
      <w:r w:rsidRPr="00FC73BB">
        <w:rPr>
          <w:rFonts w:ascii="Book Antiqua" w:hAnsi="Book Antiqua"/>
        </w:rPr>
        <w:t xml:space="preserve">MR </w:t>
      </w:r>
      <w:proofErr w:type="spellStart"/>
      <w:r w:rsidRPr="00FC73BB">
        <w:rPr>
          <w:rFonts w:ascii="Book Antiqua" w:hAnsi="Book Antiqua"/>
        </w:rPr>
        <w:t>elastography</w:t>
      </w:r>
      <w:proofErr w:type="spellEnd"/>
      <w:r w:rsidRPr="00FC73BB">
        <w:rPr>
          <w:rFonts w:ascii="Book Antiqua" w:hAnsi="Book Antiqua"/>
        </w:rPr>
        <w:t xml:space="preserve"> </w:t>
      </w:r>
      <w:r w:rsidR="000D2972" w:rsidRPr="00FC73BB">
        <w:rPr>
          <w:rFonts w:ascii="Book Antiqua" w:hAnsi="Book Antiqua"/>
        </w:rPr>
        <w:t xml:space="preserve">(MRE) </w:t>
      </w:r>
      <w:r w:rsidRPr="00FC73BB">
        <w:rPr>
          <w:rFonts w:ascii="Book Antiqua" w:hAnsi="Book Antiqua"/>
        </w:rPr>
        <w:t xml:space="preserve">has a vibration </w:t>
      </w:r>
      <w:proofErr w:type="gramStart"/>
      <w:r w:rsidRPr="00FC73BB">
        <w:rPr>
          <w:rFonts w:ascii="Book Antiqua" w:hAnsi="Book Antiqua"/>
        </w:rPr>
        <w:t>device which</w:t>
      </w:r>
      <w:proofErr w:type="gramEnd"/>
      <w:r w:rsidRPr="00FC73BB">
        <w:rPr>
          <w:rFonts w:ascii="Book Antiqua" w:hAnsi="Book Antiqua"/>
        </w:rPr>
        <w:t xml:space="preserve"> produces shear waves in the liver. The shear wave</w:t>
      </w:r>
      <w:r w:rsidR="00705D02" w:rsidRPr="00FC73BB">
        <w:rPr>
          <w:rFonts w:ascii="Book Antiqua" w:hAnsi="Book Antiqua"/>
        </w:rPr>
        <w:t>s are detected by the modified MRI machine</w:t>
      </w:r>
      <w:r w:rsidR="00535E46" w:rsidRPr="00FC73BB">
        <w:rPr>
          <w:rFonts w:ascii="Book Antiqua" w:hAnsi="Book Antiqua"/>
        </w:rPr>
        <w:t xml:space="preserve">, generating a color image </w:t>
      </w:r>
      <w:r w:rsidR="000D2972" w:rsidRPr="00FC73BB">
        <w:rPr>
          <w:rFonts w:ascii="Book Antiqua" w:hAnsi="Book Antiqua"/>
        </w:rPr>
        <w:t>(</w:t>
      </w:r>
      <w:proofErr w:type="spellStart"/>
      <w:r w:rsidR="000D2972" w:rsidRPr="00FC73BB">
        <w:rPr>
          <w:rFonts w:ascii="Book Antiqua" w:hAnsi="Book Antiqua"/>
        </w:rPr>
        <w:t>elastogram</w:t>
      </w:r>
      <w:proofErr w:type="spellEnd"/>
      <w:r w:rsidR="000D2972" w:rsidRPr="00FC73BB">
        <w:rPr>
          <w:rFonts w:ascii="Book Antiqua" w:hAnsi="Book Antiqua"/>
        </w:rPr>
        <w:t>)</w:t>
      </w:r>
      <w:r w:rsidR="00535E46" w:rsidRPr="00FC73BB">
        <w:rPr>
          <w:rFonts w:ascii="Book Antiqua" w:hAnsi="Book Antiqua"/>
        </w:rPr>
        <w:t xml:space="preserve"> that</w:t>
      </w:r>
      <w:r w:rsidR="00705D02" w:rsidRPr="00FC73BB">
        <w:rPr>
          <w:rFonts w:ascii="Book Antiqua" w:hAnsi="Book Antiqua"/>
        </w:rPr>
        <w:t xml:space="preserve"> represents wave velocity and hence stiffness of the liver.</w:t>
      </w:r>
      <w:r w:rsidR="000D2972" w:rsidRPr="00FC73BB">
        <w:rPr>
          <w:rFonts w:ascii="Book Antiqua" w:hAnsi="Book Antiqua"/>
        </w:rPr>
        <w:t xml:space="preserve"> </w:t>
      </w:r>
      <w:r w:rsidR="00645F44" w:rsidRPr="00FC73BB">
        <w:rPr>
          <w:rFonts w:ascii="Book Antiqua" w:hAnsi="Book Antiqua"/>
        </w:rPr>
        <w:t xml:space="preserve">MRE is superior in differentiating different stages </w:t>
      </w:r>
      <w:r w:rsidR="00535E46" w:rsidRPr="00FC73BB">
        <w:rPr>
          <w:rFonts w:ascii="Book Antiqua" w:hAnsi="Book Antiqua"/>
        </w:rPr>
        <w:t xml:space="preserve">of </w:t>
      </w:r>
      <w:r w:rsidR="00645F44" w:rsidRPr="00FC73BB">
        <w:rPr>
          <w:rFonts w:ascii="Book Antiqua" w:hAnsi="Book Antiqua"/>
        </w:rPr>
        <w:t>fibrosis (sensit</w:t>
      </w:r>
      <w:r w:rsidR="00407557" w:rsidRPr="00FC73BB">
        <w:rPr>
          <w:rFonts w:ascii="Book Antiqua" w:hAnsi="Book Antiqua"/>
        </w:rPr>
        <w:t>i</w:t>
      </w:r>
      <w:r w:rsidR="003B37DE" w:rsidRPr="00FC73BB">
        <w:rPr>
          <w:rFonts w:ascii="Book Antiqua" w:hAnsi="Book Antiqua"/>
        </w:rPr>
        <w:t>vity 85.4%, specificity 88.4%)</w:t>
      </w:r>
      <w:r w:rsidR="00C2607B" w:rsidRPr="00FC73BB">
        <w:rPr>
          <w:rFonts w:ascii="Book Antiqua" w:hAnsi="Book Antiqua"/>
          <w:vertAlign w:val="superscript"/>
        </w:rPr>
        <w:t>[37</w:t>
      </w:r>
      <w:r w:rsidR="006D0554" w:rsidRPr="00FC73BB">
        <w:rPr>
          <w:rFonts w:ascii="Book Antiqua" w:hAnsi="Book Antiqua"/>
          <w:vertAlign w:val="superscript"/>
        </w:rPr>
        <w:t>]</w:t>
      </w:r>
      <w:r w:rsidR="00407557" w:rsidRPr="00FC73BB">
        <w:rPr>
          <w:rFonts w:ascii="Book Antiqua" w:hAnsi="Book Antiqua"/>
        </w:rPr>
        <w:t>. The limitations will be cost and claustrophobia.</w:t>
      </w:r>
    </w:p>
    <w:p w14:paraId="0108C529" w14:textId="77777777" w:rsidR="008B04E9" w:rsidRPr="00FC73BB" w:rsidRDefault="008B04E9" w:rsidP="003D5305">
      <w:pPr>
        <w:spacing w:line="360" w:lineRule="auto"/>
        <w:jc w:val="both"/>
        <w:rPr>
          <w:rFonts w:ascii="Book Antiqua" w:hAnsi="Book Antiqua"/>
        </w:rPr>
      </w:pPr>
    </w:p>
    <w:p w14:paraId="14EE3150" w14:textId="020BE7B9" w:rsidR="000F19CE" w:rsidRPr="00FC73BB" w:rsidRDefault="003B37DE" w:rsidP="003D5305">
      <w:pPr>
        <w:spacing w:line="360" w:lineRule="auto"/>
        <w:jc w:val="both"/>
        <w:rPr>
          <w:rFonts w:ascii="Book Antiqua" w:eastAsia="宋体" w:hAnsi="Book Antiqua"/>
          <w:b/>
          <w:lang w:eastAsia="zh-CN"/>
        </w:rPr>
      </w:pPr>
      <w:r w:rsidRPr="00FC73BB">
        <w:rPr>
          <w:rFonts w:ascii="Book Antiqua" w:hAnsi="Book Antiqua"/>
          <w:b/>
        </w:rPr>
        <w:t>MANAGEMENT</w:t>
      </w:r>
    </w:p>
    <w:p w14:paraId="16613E02" w14:textId="4F8F0B2D" w:rsidR="003172CA" w:rsidRPr="00FC73BB" w:rsidRDefault="00EF3D9C" w:rsidP="003D5305">
      <w:pPr>
        <w:spacing w:line="360" w:lineRule="auto"/>
        <w:jc w:val="both"/>
        <w:rPr>
          <w:rFonts w:ascii="Book Antiqua" w:eastAsia="宋体" w:hAnsi="Book Antiqua"/>
          <w:lang w:eastAsia="zh-CN"/>
        </w:rPr>
      </w:pPr>
      <w:r w:rsidRPr="00FC73BB">
        <w:rPr>
          <w:rFonts w:ascii="Book Antiqua" w:hAnsi="Book Antiqua"/>
        </w:rPr>
        <w:t xml:space="preserve">The goal of management will be to </w:t>
      </w:r>
      <w:r w:rsidR="002028A2" w:rsidRPr="00FC73BB">
        <w:rPr>
          <w:rFonts w:ascii="Book Antiqua" w:hAnsi="Book Antiqua"/>
        </w:rPr>
        <w:t xml:space="preserve">diagnose the disease early, </w:t>
      </w:r>
      <w:r w:rsidRPr="00FC73BB">
        <w:rPr>
          <w:rFonts w:ascii="Book Antiqua" w:hAnsi="Book Antiqua"/>
        </w:rPr>
        <w:t xml:space="preserve">prevent further progression of the disease from one stage to the next stage, regression of the disease as much as possible and improvement of the underlying metabolic syndrome. </w:t>
      </w:r>
      <w:r w:rsidR="002028A2" w:rsidRPr="00FC73BB">
        <w:rPr>
          <w:rFonts w:ascii="Book Antiqua" w:hAnsi="Book Antiqua"/>
        </w:rPr>
        <w:t xml:space="preserve">When the patient becomes cirrhotic, standard treatment of cirrhosis should be offered including liver transplantation in </w:t>
      </w:r>
      <w:r w:rsidR="006354E6" w:rsidRPr="00FC73BB">
        <w:rPr>
          <w:rFonts w:ascii="Book Antiqua" w:hAnsi="Book Antiqua"/>
        </w:rPr>
        <w:t xml:space="preserve">the </w:t>
      </w:r>
      <w:r w:rsidR="002028A2" w:rsidRPr="00FC73BB">
        <w:rPr>
          <w:rFonts w:ascii="Book Antiqua" w:hAnsi="Book Antiqua"/>
        </w:rPr>
        <w:t>decompensated state</w:t>
      </w:r>
      <w:r w:rsidR="00DB43CD" w:rsidRPr="00FC73BB">
        <w:rPr>
          <w:rFonts w:ascii="Book Antiqua" w:hAnsi="Book Antiqua"/>
        </w:rPr>
        <w:t>.</w:t>
      </w:r>
      <w:r w:rsidR="002028A2" w:rsidRPr="00FC73BB">
        <w:rPr>
          <w:rFonts w:ascii="Book Antiqua" w:hAnsi="Book Antiqua"/>
        </w:rPr>
        <w:t xml:space="preserve"> NAFLD can recur in the transplanted liver.</w:t>
      </w:r>
    </w:p>
    <w:p w14:paraId="2B948169" w14:textId="77777777" w:rsidR="003172CA" w:rsidRPr="00FC73BB" w:rsidRDefault="003172CA" w:rsidP="003D5305">
      <w:pPr>
        <w:spacing w:line="360" w:lineRule="auto"/>
        <w:jc w:val="both"/>
        <w:rPr>
          <w:rFonts w:ascii="Book Antiqua" w:hAnsi="Book Antiqua"/>
        </w:rPr>
      </w:pPr>
    </w:p>
    <w:p w14:paraId="7995F617" w14:textId="1F95D09B" w:rsidR="00EF3D9C" w:rsidRPr="00FC73BB" w:rsidRDefault="003B37DE" w:rsidP="003D5305">
      <w:pPr>
        <w:spacing w:line="360" w:lineRule="auto"/>
        <w:jc w:val="both"/>
        <w:rPr>
          <w:rFonts w:ascii="Book Antiqua" w:eastAsia="宋体" w:hAnsi="Book Antiqua"/>
          <w:b/>
          <w:i/>
          <w:lang w:eastAsia="zh-CN"/>
        </w:rPr>
      </w:pPr>
      <w:r w:rsidRPr="00FC73BB">
        <w:rPr>
          <w:rFonts w:ascii="Book Antiqua" w:hAnsi="Book Antiqua"/>
          <w:b/>
          <w:i/>
        </w:rPr>
        <w:t>Lifestyle modification</w:t>
      </w:r>
    </w:p>
    <w:p w14:paraId="4F42161F" w14:textId="144AA4AF" w:rsidR="00DB43CD" w:rsidRPr="00FC73BB" w:rsidRDefault="00DB43CD" w:rsidP="003D5305">
      <w:pPr>
        <w:spacing w:line="360" w:lineRule="auto"/>
        <w:jc w:val="both"/>
        <w:rPr>
          <w:rFonts w:ascii="Book Antiqua" w:eastAsia="宋体" w:hAnsi="Book Antiqua"/>
          <w:lang w:eastAsia="zh-CN"/>
        </w:rPr>
      </w:pPr>
      <w:r w:rsidRPr="00FC73BB">
        <w:rPr>
          <w:rFonts w:ascii="Book Antiqua" w:hAnsi="Book Antiqua"/>
        </w:rPr>
        <w:t xml:space="preserve">As most of the patients with NAFLD are overweight or obese and have associated metabolic syndrome, </w:t>
      </w:r>
      <w:r w:rsidR="006354E6" w:rsidRPr="00FC73BB">
        <w:rPr>
          <w:rFonts w:ascii="Book Antiqua" w:hAnsi="Book Antiqua"/>
        </w:rPr>
        <w:t xml:space="preserve">gradual </w:t>
      </w:r>
      <w:r w:rsidRPr="00FC73BB">
        <w:rPr>
          <w:rFonts w:ascii="Book Antiqua" w:hAnsi="Book Antiqua"/>
        </w:rPr>
        <w:t xml:space="preserve">weight loss is advocated as the first line of </w:t>
      </w:r>
      <w:proofErr w:type="gramStart"/>
      <w:r w:rsidRPr="00FC73BB">
        <w:rPr>
          <w:rFonts w:ascii="Book Antiqua" w:hAnsi="Book Antiqua"/>
        </w:rPr>
        <w:t>intervention</w:t>
      </w:r>
      <w:r w:rsidR="00C2607B" w:rsidRPr="00FC73BB">
        <w:rPr>
          <w:rFonts w:ascii="Book Antiqua" w:hAnsi="Book Antiqua"/>
          <w:vertAlign w:val="superscript"/>
        </w:rPr>
        <w:t>[</w:t>
      </w:r>
      <w:proofErr w:type="gramEnd"/>
      <w:r w:rsidR="00C2607B" w:rsidRPr="00FC73BB">
        <w:rPr>
          <w:rFonts w:ascii="Book Antiqua" w:hAnsi="Book Antiqua"/>
          <w:vertAlign w:val="superscript"/>
        </w:rPr>
        <w:t>38</w:t>
      </w:r>
      <w:r w:rsidR="00176055" w:rsidRPr="00FC73BB">
        <w:rPr>
          <w:rFonts w:ascii="Book Antiqua" w:hAnsi="Book Antiqua"/>
          <w:vertAlign w:val="superscript"/>
        </w:rPr>
        <w:t>]</w:t>
      </w:r>
      <w:r w:rsidRPr="00FC73BB">
        <w:rPr>
          <w:rFonts w:ascii="Book Antiqua" w:hAnsi="Book Antiqua"/>
        </w:rPr>
        <w:t xml:space="preserve">. </w:t>
      </w:r>
      <w:r w:rsidR="0018466D" w:rsidRPr="00FC73BB">
        <w:rPr>
          <w:rFonts w:ascii="Book Antiqua" w:hAnsi="Book Antiqua"/>
        </w:rPr>
        <w:t xml:space="preserve">Diet and exercise </w:t>
      </w:r>
      <w:r w:rsidR="009A606F" w:rsidRPr="00FC73BB">
        <w:rPr>
          <w:rFonts w:ascii="Book Antiqua" w:hAnsi="Book Antiqua"/>
        </w:rPr>
        <w:t>(3</w:t>
      </w:r>
      <w:r w:rsidR="004371DB" w:rsidRPr="00FC73BB">
        <w:rPr>
          <w:rFonts w:ascii="Book Antiqua" w:hAnsi="Book Antiqua"/>
        </w:rPr>
        <w:t xml:space="preserve">0 min </w:t>
      </w:r>
      <w:r w:rsidR="009A606F" w:rsidRPr="00FC73BB">
        <w:rPr>
          <w:rFonts w:ascii="Book Antiqua" w:hAnsi="Book Antiqua"/>
        </w:rPr>
        <w:t xml:space="preserve">of aerobic exercise 4 times </w:t>
      </w:r>
      <w:r w:rsidR="004371DB" w:rsidRPr="00FC73BB">
        <w:rPr>
          <w:rFonts w:ascii="Book Antiqua" w:hAnsi="Book Antiqua"/>
        </w:rPr>
        <w:t>a we</w:t>
      </w:r>
      <w:r w:rsidR="009A606F" w:rsidRPr="00FC73BB">
        <w:rPr>
          <w:rFonts w:ascii="Book Antiqua" w:hAnsi="Book Antiqua"/>
        </w:rPr>
        <w:t>ek i.e. moderate physical activity</w:t>
      </w:r>
      <w:r w:rsidR="004371DB" w:rsidRPr="00FC73BB">
        <w:rPr>
          <w:rFonts w:ascii="Book Antiqua" w:hAnsi="Book Antiqua"/>
        </w:rPr>
        <w:t xml:space="preserve">) </w:t>
      </w:r>
      <w:r w:rsidR="0018466D" w:rsidRPr="00FC73BB">
        <w:rPr>
          <w:rFonts w:ascii="Book Antiqua" w:hAnsi="Book Antiqua"/>
        </w:rPr>
        <w:t xml:space="preserve">are the preferred methods of weight loss. </w:t>
      </w:r>
      <w:r w:rsidR="00740528" w:rsidRPr="00FC73BB">
        <w:rPr>
          <w:rFonts w:ascii="Book Antiqua" w:hAnsi="Book Antiqua"/>
        </w:rPr>
        <w:t xml:space="preserve">There are many studies showing the benefit of weight loss in </w:t>
      </w:r>
      <w:proofErr w:type="gramStart"/>
      <w:r w:rsidR="00740528" w:rsidRPr="00FC73BB">
        <w:rPr>
          <w:rFonts w:ascii="Book Antiqua" w:hAnsi="Book Antiqua"/>
        </w:rPr>
        <w:t>NAFLD</w:t>
      </w:r>
      <w:r w:rsidR="00774430" w:rsidRPr="00FC73BB">
        <w:rPr>
          <w:rFonts w:ascii="Book Antiqua" w:hAnsi="Book Antiqua"/>
          <w:vertAlign w:val="superscript"/>
        </w:rPr>
        <w:t>[</w:t>
      </w:r>
      <w:proofErr w:type="gramEnd"/>
      <w:r w:rsidR="00774430" w:rsidRPr="00FC73BB">
        <w:rPr>
          <w:rFonts w:ascii="Book Antiqua" w:hAnsi="Book Antiqua"/>
          <w:vertAlign w:val="superscript"/>
        </w:rPr>
        <w:t>39]</w:t>
      </w:r>
      <w:r w:rsidR="00740528" w:rsidRPr="00FC73BB">
        <w:rPr>
          <w:rFonts w:ascii="Book Antiqua" w:hAnsi="Book Antiqua"/>
        </w:rPr>
        <w:t xml:space="preserve">. </w:t>
      </w:r>
      <w:r w:rsidR="003B37DE" w:rsidRPr="00FC73BB">
        <w:rPr>
          <w:rFonts w:ascii="Book Antiqua" w:eastAsia="宋体" w:hAnsi="Book Antiqua" w:hint="eastAsia"/>
          <w:lang w:eastAsia="zh-CN"/>
        </w:rPr>
        <w:t>Five percent</w:t>
      </w:r>
      <w:r w:rsidR="00740528" w:rsidRPr="00FC73BB">
        <w:rPr>
          <w:rFonts w:ascii="Book Antiqua" w:hAnsi="Book Antiqua"/>
        </w:rPr>
        <w:t xml:space="preserve"> to 10% of body weight loss can reduce a </w:t>
      </w:r>
      <w:r w:rsidR="000C2254" w:rsidRPr="00FC73BB">
        <w:rPr>
          <w:rFonts w:ascii="Book Antiqua" w:hAnsi="Book Antiqua"/>
        </w:rPr>
        <w:t xml:space="preserve">significant amount of liver fat and improve </w:t>
      </w:r>
      <w:proofErr w:type="spellStart"/>
      <w:r w:rsidR="000C2254" w:rsidRPr="00FC73BB">
        <w:rPr>
          <w:rFonts w:ascii="Book Antiqua" w:hAnsi="Book Antiqua"/>
        </w:rPr>
        <w:t>steatohepatitis</w:t>
      </w:r>
      <w:proofErr w:type="spellEnd"/>
      <w:r w:rsidR="000C2254" w:rsidRPr="00FC73BB">
        <w:rPr>
          <w:rFonts w:ascii="Book Antiqua" w:hAnsi="Book Antiqua"/>
        </w:rPr>
        <w:t>. But as it is difficult to maintain body weight, many patients regain lost body</w:t>
      </w:r>
      <w:r w:rsidR="00204D7F" w:rsidRPr="00FC73BB">
        <w:rPr>
          <w:rFonts w:ascii="Book Antiqua" w:hAnsi="Book Antiqua"/>
        </w:rPr>
        <w:t xml:space="preserve"> weight with the recurrence of </w:t>
      </w:r>
      <w:r w:rsidR="000C2254" w:rsidRPr="00FC73BB">
        <w:rPr>
          <w:rFonts w:ascii="Book Antiqua" w:hAnsi="Book Antiqua"/>
        </w:rPr>
        <w:t>NAFLD.</w:t>
      </w:r>
      <w:r w:rsidR="00204D7F" w:rsidRPr="00FC73BB">
        <w:rPr>
          <w:rFonts w:ascii="Book Antiqua" w:hAnsi="Book Antiqua"/>
        </w:rPr>
        <w:t xml:space="preserve"> Dietary modification is also very important. </w:t>
      </w:r>
      <w:r w:rsidR="007E5CED" w:rsidRPr="00FC73BB">
        <w:rPr>
          <w:rFonts w:ascii="Book Antiqua" w:hAnsi="Book Antiqua"/>
        </w:rPr>
        <w:t xml:space="preserve">High sugar consumption in the Western diet is the major cause of obesity. </w:t>
      </w:r>
      <w:r w:rsidR="00283056" w:rsidRPr="00FC73BB">
        <w:rPr>
          <w:rFonts w:ascii="Book Antiqua" w:hAnsi="Book Antiqua"/>
        </w:rPr>
        <w:t>Diet</w:t>
      </w:r>
      <w:r w:rsidR="00447AA5" w:rsidRPr="00FC73BB">
        <w:rPr>
          <w:rFonts w:ascii="Book Antiqua" w:hAnsi="Book Antiqua"/>
        </w:rPr>
        <w:t xml:space="preserve"> </w:t>
      </w:r>
      <w:r w:rsidR="00E3189F" w:rsidRPr="00FC73BB">
        <w:rPr>
          <w:rFonts w:ascii="Book Antiqua" w:hAnsi="Book Antiqua"/>
        </w:rPr>
        <w:t>rich in fructose particularly high fructose corn</w:t>
      </w:r>
      <w:r w:rsidR="00283056" w:rsidRPr="00FC73BB">
        <w:rPr>
          <w:rFonts w:ascii="Book Antiqua" w:hAnsi="Book Antiqua"/>
        </w:rPr>
        <w:t xml:space="preserve"> syrup (Granola bars, condiments, sweetened beverages, prepared desserts, baked goods, snacks, breakfast cereal, cookies)</w:t>
      </w:r>
      <w:r w:rsidR="00E3189F" w:rsidRPr="00FC73BB">
        <w:rPr>
          <w:rFonts w:ascii="Book Antiqua" w:hAnsi="Book Antiqua"/>
        </w:rPr>
        <w:t xml:space="preserve"> may impair insulin sensitivity l</w:t>
      </w:r>
      <w:r w:rsidR="003B37DE" w:rsidRPr="00FC73BB">
        <w:rPr>
          <w:rFonts w:ascii="Book Antiqua" w:hAnsi="Book Antiqua"/>
        </w:rPr>
        <w:t xml:space="preserve">eading to development of </w:t>
      </w:r>
      <w:proofErr w:type="gramStart"/>
      <w:r w:rsidR="003B37DE" w:rsidRPr="00FC73BB">
        <w:rPr>
          <w:rFonts w:ascii="Book Antiqua" w:hAnsi="Book Antiqua"/>
        </w:rPr>
        <w:t>NAFLD</w:t>
      </w:r>
      <w:r w:rsidR="00A426DC" w:rsidRPr="00FC73BB">
        <w:rPr>
          <w:rFonts w:ascii="Book Antiqua" w:hAnsi="Book Antiqua"/>
          <w:vertAlign w:val="superscript"/>
        </w:rPr>
        <w:t>[</w:t>
      </w:r>
      <w:proofErr w:type="gramEnd"/>
      <w:r w:rsidR="00A426DC" w:rsidRPr="00FC73BB">
        <w:rPr>
          <w:rFonts w:ascii="Book Antiqua" w:hAnsi="Book Antiqua"/>
          <w:vertAlign w:val="superscript"/>
        </w:rPr>
        <w:t>40</w:t>
      </w:r>
      <w:r w:rsidR="00176055" w:rsidRPr="00FC73BB">
        <w:rPr>
          <w:rFonts w:ascii="Book Antiqua" w:hAnsi="Book Antiqua"/>
          <w:vertAlign w:val="superscript"/>
        </w:rPr>
        <w:t>]</w:t>
      </w:r>
      <w:r w:rsidR="00A81366" w:rsidRPr="00FC73BB">
        <w:rPr>
          <w:rFonts w:ascii="Book Antiqua" w:hAnsi="Book Antiqua"/>
        </w:rPr>
        <w:t>.</w:t>
      </w:r>
      <w:r w:rsidR="007E5CED" w:rsidRPr="00FC73BB">
        <w:rPr>
          <w:rFonts w:ascii="Book Antiqua" w:hAnsi="Book Antiqua"/>
        </w:rPr>
        <w:t xml:space="preserve"> </w:t>
      </w:r>
      <w:r w:rsidR="000300F4" w:rsidRPr="00FC73BB">
        <w:rPr>
          <w:rFonts w:ascii="Book Antiqua" w:hAnsi="Book Antiqua"/>
        </w:rPr>
        <w:t>Thus</w:t>
      </w:r>
      <w:r w:rsidR="00447AA5" w:rsidRPr="00FC73BB">
        <w:rPr>
          <w:rFonts w:ascii="Book Antiqua" w:hAnsi="Book Antiqua"/>
        </w:rPr>
        <w:t xml:space="preserve"> </w:t>
      </w:r>
      <w:r w:rsidR="008D49CC" w:rsidRPr="00FC73BB">
        <w:rPr>
          <w:rFonts w:ascii="Book Antiqua" w:hAnsi="Book Antiqua"/>
        </w:rPr>
        <w:t xml:space="preserve">sugar consumption should be less than 10% of </w:t>
      </w:r>
      <w:r w:rsidR="000300F4" w:rsidRPr="00FC73BB">
        <w:rPr>
          <w:rFonts w:ascii="Book Antiqua" w:hAnsi="Book Antiqua"/>
        </w:rPr>
        <w:t xml:space="preserve">one’s </w:t>
      </w:r>
      <w:r w:rsidR="00FA61F7" w:rsidRPr="00FC73BB">
        <w:rPr>
          <w:rFonts w:ascii="Book Antiqua" w:hAnsi="Book Antiqua"/>
        </w:rPr>
        <w:t>total caloric</w:t>
      </w:r>
      <w:r w:rsidR="008D49CC" w:rsidRPr="00FC73BB">
        <w:rPr>
          <w:rFonts w:ascii="Book Antiqua" w:hAnsi="Book Antiqua"/>
        </w:rPr>
        <w:t xml:space="preserve"> intake and </w:t>
      </w:r>
      <w:r w:rsidR="00447AA5" w:rsidRPr="00FC73BB">
        <w:rPr>
          <w:rFonts w:ascii="Book Antiqua" w:hAnsi="Book Antiqua"/>
        </w:rPr>
        <w:t xml:space="preserve">food rich in high fructose </w:t>
      </w:r>
      <w:r w:rsidR="00283056" w:rsidRPr="00FC73BB">
        <w:rPr>
          <w:rFonts w:ascii="Book Antiqua" w:hAnsi="Book Antiqua"/>
        </w:rPr>
        <w:t xml:space="preserve">corn syrup </w:t>
      </w:r>
      <w:r w:rsidR="00447AA5" w:rsidRPr="00FC73BB">
        <w:rPr>
          <w:rFonts w:ascii="Book Antiqua" w:hAnsi="Book Antiqua"/>
        </w:rPr>
        <w:t xml:space="preserve">should be avoided. Western diet is also rich in saturated fat and omega-6 fatty acid but deficient in </w:t>
      </w:r>
      <w:r w:rsidR="003B37DE" w:rsidRPr="00FC73BB">
        <w:rPr>
          <w:rFonts w:ascii="Book Antiqua" w:hAnsi="Book Antiqua"/>
        </w:rPr>
        <w:t xml:space="preserve">omega-3 fatty </w:t>
      </w:r>
      <w:proofErr w:type="gramStart"/>
      <w:r w:rsidR="003B37DE" w:rsidRPr="00FC73BB">
        <w:rPr>
          <w:rFonts w:ascii="Book Antiqua" w:hAnsi="Book Antiqua"/>
        </w:rPr>
        <w:t>acid</w:t>
      </w:r>
      <w:r w:rsidR="003809D6" w:rsidRPr="00FC73BB">
        <w:rPr>
          <w:rFonts w:ascii="Book Antiqua" w:hAnsi="Book Antiqua"/>
          <w:vertAlign w:val="superscript"/>
        </w:rPr>
        <w:t>[</w:t>
      </w:r>
      <w:proofErr w:type="gramEnd"/>
      <w:r w:rsidR="003809D6" w:rsidRPr="00FC73BB">
        <w:rPr>
          <w:rFonts w:ascii="Book Antiqua" w:hAnsi="Book Antiqua"/>
          <w:vertAlign w:val="superscript"/>
        </w:rPr>
        <w:t>41</w:t>
      </w:r>
      <w:r w:rsidR="0048339F" w:rsidRPr="00FC73BB">
        <w:rPr>
          <w:rFonts w:ascii="Book Antiqua" w:hAnsi="Book Antiqua"/>
          <w:vertAlign w:val="superscript"/>
        </w:rPr>
        <w:t>]</w:t>
      </w:r>
      <w:r w:rsidR="00810A7F" w:rsidRPr="00FC73BB">
        <w:rPr>
          <w:rFonts w:ascii="Book Antiqua" w:hAnsi="Book Antiqua"/>
        </w:rPr>
        <w:t>.</w:t>
      </w:r>
      <w:r w:rsidR="00D4361E" w:rsidRPr="00FC73BB">
        <w:rPr>
          <w:rFonts w:ascii="Book Antiqua" w:hAnsi="Book Antiqua"/>
        </w:rPr>
        <w:t xml:space="preserve"> </w:t>
      </w:r>
      <w:r w:rsidR="007E5CED" w:rsidRPr="00FC73BB">
        <w:rPr>
          <w:rFonts w:ascii="Book Antiqua" w:hAnsi="Book Antiqua"/>
        </w:rPr>
        <w:t xml:space="preserve">Omega-3 fatty acids normally coordinate with </w:t>
      </w:r>
      <w:proofErr w:type="spellStart"/>
      <w:r w:rsidR="007E5CED" w:rsidRPr="00FC73BB">
        <w:rPr>
          <w:rFonts w:ascii="Book Antiqua" w:hAnsi="Book Antiqua"/>
        </w:rPr>
        <w:t>upregulation</w:t>
      </w:r>
      <w:proofErr w:type="spellEnd"/>
      <w:r w:rsidR="007E5CED" w:rsidRPr="00FC73BB">
        <w:rPr>
          <w:rFonts w:ascii="Book Antiqua" w:hAnsi="Book Antiqua"/>
        </w:rPr>
        <w:t xml:space="preserve"> of fatty acid oxidation</w:t>
      </w:r>
      <w:r w:rsidR="009437F4" w:rsidRPr="00FC73BB">
        <w:rPr>
          <w:rFonts w:ascii="Book Antiqua" w:hAnsi="Book Antiqua"/>
        </w:rPr>
        <w:t xml:space="preserve"> and </w:t>
      </w:r>
      <w:proofErr w:type="spellStart"/>
      <w:r w:rsidR="009437F4" w:rsidRPr="00FC73BB">
        <w:rPr>
          <w:rFonts w:ascii="Book Antiqua" w:hAnsi="Book Antiqua"/>
        </w:rPr>
        <w:t>downregulation</w:t>
      </w:r>
      <w:proofErr w:type="spellEnd"/>
      <w:r w:rsidR="009437F4" w:rsidRPr="00FC73BB">
        <w:rPr>
          <w:rFonts w:ascii="Book Antiqua" w:hAnsi="Book Antiqua"/>
        </w:rPr>
        <w:t xml:space="preserve"> of fatty acid synthesis. </w:t>
      </w:r>
      <w:r w:rsidR="00D4361E" w:rsidRPr="00FC73BB">
        <w:rPr>
          <w:rFonts w:ascii="Book Antiqua" w:hAnsi="Book Antiqua"/>
        </w:rPr>
        <w:t>Dietary Ome</w:t>
      </w:r>
      <w:r w:rsidR="007E5CED" w:rsidRPr="00FC73BB">
        <w:rPr>
          <w:rFonts w:ascii="Book Antiqua" w:hAnsi="Book Antiqua"/>
        </w:rPr>
        <w:t>ga-3 fatty acid deficiency</w:t>
      </w:r>
      <w:r w:rsidR="008D49CC" w:rsidRPr="00FC73BB">
        <w:rPr>
          <w:rFonts w:ascii="Book Antiqua" w:hAnsi="Book Antiqua"/>
        </w:rPr>
        <w:t xml:space="preserve"> associated with </w:t>
      </w:r>
      <w:r w:rsidR="009437F4" w:rsidRPr="00FC73BB">
        <w:rPr>
          <w:rFonts w:ascii="Book Antiqua" w:hAnsi="Book Antiqua"/>
        </w:rPr>
        <w:t xml:space="preserve">increase in Omega-6 fatty acid </w:t>
      </w:r>
      <w:r w:rsidR="00283056" w:rsidRPr="00FC73BB">
        <w:rPr>
          <w:rFonts w:ascii="Book Antiqua" w:hAnsi="Book Antiqua"/>
        </w:rPr>
        <w:t xml:space="preserve">in the body </w:t>
      </w:r>
      <w:r w:rsidR="009437F4" w:rsidRPr="00FC73BB">
        <w:rPr>
          <w:rFonts w:ascii="Book Antiqua" w:hAnsi="Book Antiqua"/>
        </w:rPr>
        <w:t>has been found to cause NAFLD in rats and mice.</w:t>
      </w:r>
      <w:r w:rsidR="008D49CC" w:rsidRPr="00FC73BB">
        <w:rPr>
          <w:rFonts w:ascii="Book Antiqua" w:hAnsi="Book Antiqua"/>
        </w:rPr>
        <w:t xml:space="preserve"> Cooking oils high in omega-6 fatty acid (soybean, sunflower, corn) should be changed to cooking oils high in Omega-3 fatty acids (Canola, Olive</w:t>
      </w:r>
      <w:r w:rsidR="004D3EAC" w:rsidRPr="00FC73BB">
        <w:rPr>
          <w:rFonts w:ascii="Book Antiqua" w:hAnsi="Book Antiqua"/>
        </w:rPr>
        <w:t xml:space="preserve">, Chia, </w:t>
      </w:r>
      <w:proofErr w:type="spellStart"/>
      <w:r w:rsidR="004D3EAC" w:rsidRPr="00FC73BB">
        <w:rPr>
          <w:rFonts w:ascii="Book Antiqua" w:hAnsi="Book Antiqua"/>
        </w:rPr>
        <w:t>Perilla</w:t>
      </w:r>
      <w:proofErr w:type="spellEnd"/>
      <w:r w:rsidR="004D3EAC" w:rsidRPr="00FC73BB">
        <w:rPr>
          <w:rFonts w:ascii="Book Antiqua" w:hAnsi="Book Antiqua"/>
        </w:rPr>
        <w:t>).</w:t>
      </w:r>
      <w:r w:rsidR="00B16DC7" w:rsidRPr="00FC73BB">
        <w:rPr>
          <w:rFonts w:ascii="Book Antiqua" w:hAnsi="Book Antiqua"/>
        </w:rPr>
        <w:t xml:space="preserve"> Patients should be encouraged to eat more fish as they contain Omega-3 fatty acid. Fish oil supplementation helps in improving the lipid profile and reducing the inflammator</w:t>
      </w:r>
      <w:r w:rsidR="003B37DE" w:rsidRPr="00FC73BB">
        <w:rPr>
          <w:rFonts w:ascii="Book Antiqua" w:hAnsi="Book Antiqua"/>
        </w:rPr>
        <w:t xml:space="preserve">y markers of metabolic </w:t>
      </w:r>
      <w:proofErr w:type="gramStart"/>
      <w:r w:rsidR="003B37DE" w:rsidRPr="00FC73BB">
        <w:rPr>
          <w:rFonts w:ascii="Book Antiqua" w:hAnsi="Book Antiqua"/>
        </w:rPr>
        <w:t>syndrome</w:t>
      </w:r>
      <w:r w:rsidR="003809D6" w:rsidRPr="00FC73BB">
        <w:rPr>
          <w:rFonts w:ascii="Book Antiqua" w:hAnsi="Book Antiqua"/>
          <w:vertAlign w:val="superscript"/>
        </w:rPr>
        <w:t>[</w:t>
      </w:r>
      <w:proofErr w:type="gramEnd"/>
      <w:r w:rsidR="003809D6" w:rsidRPr="00FC73BB">
        <w:rPr>
          <w:rFonts w:ascii="Book Antiqua" w:hAnsi="Book Antiqua"/>
          <w:vertAlign w:val="superscript"/>
        </w:rPr>
        <w:t>42</w:t>
      </w:r>
      <w:r w:rsidR="0080066C" w:rsidRPr="00FC73BB">
        <w:rPr>
          <w:rFonts w:ascii="Book Antiqua" w:hAnsi="Book Antiqua"/>
          <w:vertAlign w:val="superscript"/>
        </w:rPr>
        <w:t>]</w:t>
      </w:r>
      <w:r w:rsidR="00D04D11" w:rsidRPr="00FC73BB">
        <w:rPr>
          <w:rFonts w:ascii="Book Antiqua" w:hAnsi="Book Antiqua"/>
        </w:rPr>
        <w:t xml:space="preserve"> </w:t>
      </w:r>
      <w:r w:rsidR="00B16DC7" w:rsidRPr="00FC73BB">
        <w:rPr>
          <w:rFonts w:ascii="Book Antiqua" w:hAnsi="Book Antiqua"/>
        </w:rPr>
        <w:t>although further studies are need</w:t>
      </w:r>
      <w:r w:rsidR="00D04D11" w:rsidRPr="00FC73BB">
        <w:rPr>
          <w:rFonts w:ascii="Book Antiqua" w:hAnsi="Book Antiqua"/>
        </w:rPr>
        <w:t>ed to find out its beneficial effects on metabolic syndrome.</w:t>
      </w:r>
      <w:r w:rsidR="0018466D" w:rsidRPr="00FC73BB">
        <w:rPr>
          <w:rFonts w:ascii="Book Antiqua" w:hAnsi="Book Antiqua"/>
        </w:rPr>
        <w:t xml:space="preserve"> One study showed diet and exercise were su</w:t>
      </w:r>
      <w:r w:rsidR="003E185A" w:rsidRPr="00FC73BB">
        <w:rPr>
          <w:rFonts w:ascii="Book Antiqua" w:hAnsi="Book Antiqua"/>
        </w:rPr>
        <w:t>perior to insulin sensitizers metformin and rosiglitazone in</w:t>
      </w:r>
      <w:r w:rsidR="003B37DE" w:rsidRPr="00FC73BB">
        <w:rPr>
          <w:rFonts w:ascii="Book Antiqua" w:hAnsi="Book Antiqua"/>
        </w:rPr>
        <w:t xml:space="preserve"> ALT normalization in </w:t>
      </w:r>
      <w:proofErr w:type="gramStart"/>
      <w:r w:rsidR="003B37DE" w:rsidRPr="00FC73BB">
        <w:rPr>
          <w:rFonts w:ascii="Book Antiqua" w:hAnsi="Book Antiqua"/>
        </w:rPr>
        <w:t>NAFLD</w:t>
      </w:r>
      <w:r w:rsidR="003809D6" w:rsidRPr="00FC73BB">
        <w:rPr>
          <w:rFonts w:ascii="Book Antiqua" w:hAnsi="Book Antiqua"/>
          <w:vertAlign w:val="superscript"/>
        </w:rPr>
        <w:t>[</w:t>
      </w:r>
      <w:proofErr w:type="gramEnd"/>
      <w:r w:rsidR="003809D6" w:rsidRPr="00FC73BB">
        <w:rPr>
          <w:rFonts w:ascii="Book Antiqua" w:hAnsi="Book Antiqua"/>
          <w:vertAlign w:val="superscript"/>
        </w:rPr>
        <w:t>43</w:t>
      </w:r>
      <w:r w:rsidR="00CA3D2B" w:rsidRPr="00FC73BB">
        <w:rPr>
          <w:rFonts w:ascii="Book Antiqua" w:hAnsi="Book Antiqua"/>
          <w:vertAlign w:val="superscript"/>
        </w:rPr>
        <w:t>]</w:t>
      </w:r>
      <w:r w:rsidR="003E185A" w:rsidRPr="00FC73BB">
        <w:rPr>
          <w:rFonts w:ascii="Book Antiqua" w:hAnsi="Book Antiqua"/>
        </w:rPr>
        <w:t>.</w:t>
      </w:r>
    </w:p>
    <w:p w14:paraId="0E9C7ECE" w14:textId="77777777" w:rsidR="003B37DE" w:rsidRPr="00FC73BB" w:rsidRDefault="003B37DE" w:rsidP="003D5305">
      <w:pPr>
        <w:spacing w:line="360" w:lineRule="auto"/>
        <w:jc w:val="both"/>
        <w:rPr>
          <w:rFonts w:ascii="Book Antiqua" w:eastAsia="宋体" w:hAnsi="Book Antiqua"/>
          <w:lang w:eastAsia="zh-CN"/>
        </w:rPr>
      </w:pPr>
    </w:p>
    <w:p w14:paraId="250072B2" w14:textId="776F105C" w:rsidR="00020982" w:rsidRPr="00FC73BB" w:rsidRDefault="003B37DE" w:rsidP="003D5305">
      <w:pPr>
        <w:spacing w:line="360" w:lineRule="auto"/>
        <w:jc w:val="both"/>
        <w:rPr>
          <w:rFonts w:ascii="Book Antiqua" w:eastAsia="宋体" w:hAnsi="Book Antiqua"/>
          <w:b/>
          <w:i/>
          <w:lang w:eastAsia="zh-CN"/>
        </w:rPr>
      </w:pPr>
      <w:r w:rsidRPr="00FC73BB">
        <w:rPr>
          <w:rFonts w:ascii="Book Antiqua" w:hAnsi="Book Antiqua"/>
          <w:b/>
          <w:i/>
        </w:rPr>
        <w:t>Pharmacotherapy</w:t>
      </w:r>
    </w:p>
    <w:p w14:paraId="1D3CDCF3" w14:textId="4EB867B9" w:rsidR="00020982" w:rsidRPr="00FC73BB" w:rsidRDefault="00210E1C" w:rsidP="003D5305">
      <w:pPr>
        <w:spacing w:line="360" w:lineRule="auto"/>
        <w:jc w:val="both"/>
        <w:rPr>
          <w:rFonts w:ascii="Book Antiqua" w:hAnsi="Book Antiqua"/>
        </w:rPr>
      </w:pPr>
      <w:r w:rsidRPr="00FC73BB">
        <w:rPr>
          <w:rFonts w:ascii="Book Antiqua" w:hAnsi="Book Antiqua"/>
        </w:rPr>
        <w:t>As NAFLD is associated with metabolic syndrome, the associated comorbidities like obesity, diabetes mellitus, hypertension and hyperlipidemia should be managed well concur</w:t>
      </w:r>
      <w:r w:rsidR="009A5381" w:rsidRPr="00FC73BB">
        <w:rPr>
          <w:rFonts w:ascii="Book Antiqua" w:hAnsi="Book Antiqua"/>
        </w:rPr>
        <w:t xml:space="preserve">rently as part of the treatment </w:t>
      </w:r>
      <w:r w:rsidRPr="00FC73BB">
        <w:rPr>
          <w:rFonts w:ascii="Book Antiqua" w:hAnsi="Book Antiqua"/>
        </w:rPr>
        <w:t>of NAFLD. There is a practice guideli</w:t>
      </w:r>
      <w:r w:rsidR="009A5381" w:rsidRPr="00FC73BB">
        <w:rPr>
          <w:rFonts w:ascii="Book Antiqua" w:hAnsi="Book Antiqua"/>
        </w:rPr>
        <w:t xml:space="preserve">ne developed by American Association for the study of Liver Diseases </w:t>
      </w:r>
      <w:r w:rsidR="00FA61F7" w:rsidRPr="00FC73BB">
        <w:rPr>
          <w:rFonts w:ascii="Book Antiqua" w:hAnsi="Book Antiqua"/>
        </w:rPr>
        <w:t xml:space="preserve">(AASLD) </w:t>
      </w:r>
      <w:r w:rsidRPr="00FC73BB">
        <w:rPr>
          <w:rFonts w:ascii="Book Antiqua" w:hAnsi="Book Antiqua"/>
        </w:rPr>
        <w:t>and approved</w:t>
      </w:r>
      <w:r w:rsidR="009A5381" w:rsidRPr="00FC73BB">
        <w:rPr>
          <w:rFonts w:ascii="Book Antiqua" w:hAnsi="Book Antiqua"/>
        </w:rPr>
        <w:t xml:space="preserve"> by American College of Gastroenterology</w:t>
      </w:r>
      <w:r w:rsidR="00FA61F7" w:rsidRPr="00FC73BB">
        <w:rPr>
          <w:rFonts w:ascii="Book Antiqua" w:hAnsi="Book Antiqua"/>
        </w:rPr>
        <w:t xml:space="preserve"> (ACG)</w:t>
      </w:r>
      <w:r w:rsidR="009A5381" w:rsidRPr="00FC73BB">
        <w:rPr>
          <w:rFonts w:ascii="Book Antiqua" w:hAnsi="Book Antiqua"/>
        </w:rPr>
        <w:t xml:space="preserve"> and the American Gastroenterological Association </w:t>
      </w:r>
      <w:r w:rsidR="00FA61F7" w:rsidRPr="00FC73BB">
        <w:rPr>
          <w:rFonts w:ascii="Book Antiqua" w:hAnsi="Book Antiqua"/>
        </w:rPr>
        <w:t xml:space="preserve">(AGA) </w:t>
      </w:r>
      <w:r w:rsidR="009A5381" w:rsidRPr="00FC73BB">
        <w:rPr>
          <w:rFonts w:ascii="Book Antiqua" w:hAnsi="Book Antiqua"/>
        </w:rPr>
        <w:t>on</w:t>
      </w:r>
      <w:r w:rsidR="00551355" w:rsidRPr="00FC73BB">
        <w:rPr>
          <w:rFonts w:ascii="Book Antiqua" w:hAnsi="Book Antiqua"/>
        </w:rPr>
        <w:t xml:space="preserve"> the ma</w:t>
      </w:r>
      <w:r w:rsidR="00094D87" w:rsidRPr="00FC73BB">
        <w:rPr>
          <w:rFonts w:ascii="Book Antiqua" w:hAnsi="Book Antiqua"/>
        </w:rPr>
        <w:t>nagement of NAFLD.</w:t>
      </w:r>
      <w:r w:rsidR="00551355" w:rsidRPr="00FC73BB">
        <w:rPr>
          <w:rFonts w:ascii="Book Antiqua" w:hAnsi="Book Antiqua"/>
        </w:rPr>
        <w:t xml:space="preserve"> </w:t>
      </w:r>
      <w:r w:rsidR="00094D87" w:rsidRPr="00FC73BB">
        <w:rPr>
          <w:rFonts w:ascii="Book Antiqua" w:hAnsi="Book Antiqua"/>
        </w:rPr>
        <w:t>T</w:t>
      </w:r>
      <w:r w:rsidR="00FA61F7" w:rsidRPr="00FC73BB">
        <w:rPr>
          <w:rFonts w:ascii="Book Antiqua" w:hAnsi="Book Antiqua"/>
        </w:rPr>
        <w:t xml:space="preserve">he guideline was </w:t>
      </w:r>
      <w:r w:rsidR="006C65B7" w:rsidRPr="00FC73BB">
        <w:rPr>
          <w:rFonts w:ascii="Book Antiqua" w:hAnsi="Book Antiqua"/>
        </w:rPr>
        <w:t>publ</w:t>
      </w:r>
      <w:r w:rsidR="003B37DE" w:rsidRPr="00FC73BB">
        <w:rPr>
          <w:rFonts w:ascii="Book Antiqua" w:hAnsi="Book Antiqua"/>
        </w:rPr>
        <w:t xml:space="preserve">ished in </w:t>
      </w:r>
      <w:proofErr w:type="spellStart"/>
      <w:r w:rsidR="003B37DE" w:rsidRPr="00FC73BB">
        <w:rPr>
          <w:rFonts w:ascii="Book Antiqua" w:hAnsi="Book Antiqua"/>
        </w:rPr>
        <w:t>Hepatology</w:t>
      </w:r>
      <w:proofErr w:type="spellEnd"/>
      <w:r w:rsidR="003B37DE" w:rsidRPr="00FC73BB">
        <w:rPr>
          <w:rFonts w:ascii="Book Antiqua" w:hAnsi="Book Antiqua"/>
        </w:rPr>
        <w:t xml:space="preserve"> in 2012</w:t>
      </w:r>
      <w:r w:rsidR="003809D6" w:rsidRPr="00FC73BB">
        <w:rPr>
          <w:rFonts w:ascii="Book Antiqua" w:hAnsi="Book Antiqua"/>
          <w:vertAlign w:val="superscript"/>
        </w:rPr>
        <w:t>[44</w:t>
      </w:r>
      <w:r w:rsidR="00E30E02" w:rsidRPr="00FC73BB">
        <w:rPr>
          <w:rFonts w:ascii="Book Antiqua" w:hAnsi="Book Antiqua"/>
          <w:vertAlign w:val="superscript"/>
        </w:rPr>
        <w:t>]</w:t>
      </w:r>
      <w:r w:rsidR="006C65B7" w:rsidRPr="00FC73BB">
        <w:rPr>
          <w:rFonts w:ascii="Book Antiqua" w:hAnsi="Book Antiqua"/>
        </w:rPr>
        <w:t>.</w:t>
      </w:r>
    </w:p>
    <w:p w14:paraId="12F75BA6" w14:textId="33227FEC" w:rsidR="00D232D1" w:rsidRPr="00FC73BB" w:rsidRDefault="006C65B7" w:rsidP="003B37DE">
      <w:pPr>
        <w:spacing w:line="360" w:lineRule="auto"/>
        <w:ind w:firstLineChars="100" w:firstLine="240"/>
        <w:jc w:val="both"/>
        <w:rPr>
          <w:rFonts w:ascii="Book Antiqua" w:hAnsi="Book Antiqua"/>
        </w:rPr>
      </w:pPr>
      <w:r w:rsidRPr="00FC73BB">
        <w:rPr>
          <w:rFonts w:ascii="Book Antiqua" w:hAnsi="Book Antiqua"/>
        </w:rPr>
        <w:t>The broad categories of pharmacotherapy for the treatment of NAFD include: (1) Antioxidants</w:t>
      </w:r>
      <w:r w:rsidR="003B37DE" w:rsidRPr="00FC73BB">
        <w:rPr>
          <w:rFonts w:ascii="Book Antiqua" w:eastAsia="宋体" w:hAnsi="Book Antiqua" w:hint="eastAsia"/>
          <w:lang w:eastAsia="zh-CN"/>
        </w:rPr>
        <w:t xml:space="preserve">; </w:t>
      </w:r>
      <w:r w:rsidRPr="00FC73BB">
        <w:rPr>
          <w:rFonts w:ascii="Book Antiqua" w:hAnsi="Book Antiqua"/>
        </w:rPr>
        <w:t>(2) Insulin-</w:t>
      </w:r>
      <w:proofErr w:type="spellStart"/>
      <w:r w:rsidRPr="00FC73BB">
        <w:rPr>
          <w:rFonts w:ascii="Book Antiqua" w:hAnsi="Book Antiqua"/>
        </w:rPr>
        <w:t>senstizing</w:t>
      </w:r>
      <w:proofErr w:type="spellEnd"/>
      <w:r w:rsidRPr="00FC73BB">
        <w:rPr>
          <w:rFonts w:ascii="Book Antiqua" w:hAnsi="Book Antiqua"/>
        </w:rPr>
        <w:t xml:space="preserve"> agents</w:t>
      </w:r>
      <w:r w:rsidR="003B37DE" w:rsidRPr="00FC73BB">
        <w:rPr>
          <w:rFonts w:ascii="Book Antiqua" w:eastAsia="宋体" w:hAnsi="Book Antiqua" w:hint="eastAsia"/>
          <w:lang w:eastAsia="zh-CN"/>
        </w:rPr>
        <w:t>;</w:t>
      </w:r>
      <w:r w:rsidRPr="00FC73BB">
        <w:rPr>
          <w:rFonts w:ascii="Book Antiqua" w:hAnsi="Book Antiqua"/>
        </w:rPr>
        <w:t xml:space="preserve"> (3) </w:t>
      </w:r>
      <w:proofErr w:type="spellStart"/>
      <w:r w:rsidR="00A9117E" w:rsidRPr="00FC73BB">
        <w:rPr>
          <w:rFonts w:ascii="Book Antiqua" w:hAnsi="Book Antiqua"/>
        </w:rPr>
        <w:t>Hepatoprot</w:t>
      </w:r>
      <w:r w:rsidR="00D232D1" w:rsidRPr="00FC73BB">
        <w:rPr>
          <w:rFonts w:ascii="Book Antiqua" w:hAnsi="Book Antiqua"/>
        </w:rPr>
        <w:t>ective</w:t>
      </w:r>
      <w:proofErr w:type="spellEnd"/>
      <w:r w:rsidR="00D232D1" w:rsidRPr="00FC73BB">
        <w:rPr>
          <w:rFonts w:ascii="Book Antiqua" w:hAnsi="Book Antiqua"/>
        </w:rPr>
        <w:t xml:space="preserve"> and miscellaneous agents</w:t>
      </w:r>
      <w:r w:rsidR="003B37DE" w:rsidRPr="00FC73BB">
        <w:rPr>
          <w:rFonts w:ascii="Book Antiqua" w:eastAsia="宋体" w:hAnsi="Book Antiqua" w:hint="eastAsia"/>
          <w:lang w:eastAsia="zh-CN"/>
        </w:rPr>
        <w:t>; and</w:t>
      </w:r>
      <w:r w:rsidR="00D232D1" w:rsidRPr="00FC73BB">
        <w:rPr>
          <w:rFonts w:ascii="Book Antiqua" w:hAnsi="Book Antiqua"/>
        </w:rPr>
        <w:t xml:space="preserve"> (4) </w:t>
      </w:r>
      <w:proofErr w:type="spellStart"/>
      <w:r w:rsidR="00D232D1" w:rsidRPr="00FC73BB">
        <w:rPr>
          <w:rFonts w:ascii="Book Antiqua" w:hAnsi="Book Antiqua"/>
        </w:rPr>
        <w:t>Baritric</w:t>
      </w:r>
      <w:proofErr w:type="spellEnd"/>
      <w:r w:rsidR="00D232D1" w:rsidRPr="00FC73BB">
        <w:rPr>
          <w:rFonts w:ascii="Book Antiqua" w:hAnsi="Book Antiqua"/>
        </w:rPr>
        <w:t xml:space="preserve"> surgery.</w:t>
      </w:r>
    </w:p>
    <w:p w14:paraId="74D76F81" w14:textId="77777777" w:rsidR="00D232D1" w:rsidRPr="00FC73BB" w:rsidRDefault="00D232D1" w:rsidP="003D5305">
      <w:pPr>
        <w:spacing w:line="360" w:lineRule="auto"/>
        <w:jc w:val="both"/>
        <w:rPr>
          <w:rFonts w:ascii="Book Antiqua" w:hAnsi="Book Antiqua"/>
        </w:rPr>
      </w:pPr>
    </w:p>
    <w:p w14:paraId="07DD9C4E" w14:textId="4BFE922F" w:rsidR="00D232D1" w:rsidRPr="00FC73BB" w:rsidRDefault="003B37DE" w:rsidP="003D5305">
      <w:pPr>
        <w:spacing w:line="360" w:lineRule="auto"/>
        <w:jc w:val="both"/>
        <w:rPr>
          <w:rFonts w:ascii="Book Antiqua" w:eastAsia="宋体" w:hAnsi="Book Antiqua"/>
          <w:b/>
          <w:i/>
          <w:lang w:eastAsia="zh-CN"/>
        </w:rPr>
      </w:pPr>
      <w:r w:rsidRPr="00FC73BB">
        <w:rPr>
          <w:rFonts w:ascii="Book Antiqua" w:hAnsi="Book Antiqua"/>
          <w:b/>
          <w:i/>
        </w:rPr>
        <w:t>Antioxidants</w:t>
      </w:r>
    </w:p>
    <w:p w14:paraId="31DB09C0" w14:textId="72E13F45" w:rsidR="00284487" w:rsidRPr="00FC73BB" w:rsidRDefault="001577AB" w:rsidP="003D5305">
      <w:pPr>
        <w:spacing w:line="360" w:lineRule="auto"/>
        <w:jc w:val="both"/>
        <w:rPr>
          <w:rFonts w:ascii="Book Antiqua" w:hAnsi="Book Antiqua"/>
        </w:rPr>
      </w:pPr>
      <w:r w:rsidRPr="00FC73BB">
        <w:rPr>
          <w:rFonts w:ascii="Book Antiqua" w:hAnsi="Book Antiqua"/>
        </w:rPr>
        <w:t xml:space="preserve">As oxidative stress is considered to </w:t>
      </w:r>
      <w:r w:rsidR="006A39C7" w:rsidRPr="00FC73BB">
        <w:rPr>
          <w:rFonts w:ascii="Book Antiqua" w:hAnsi="Book Antiqua"/>
        </w:rPr>
        <w:t xml:space="preserve">be </w:t>
      </w:r>
      <w:r w:rsidRPr="00FC73BB">
        <w:rPr>
          <w:rFonts w:ascii="Book Antiqua" w:hAnsi="Book Antiqua"/>
        </w:rPr>
        <w:t xml:space="preserve">the main mechanism of progression of </w:t>
      </w:r>
      <w:proofErr w:type="spellStart"/>
      <w:r w:rsidRPr="00FC73BB">
        <w:rPr>
          <w:rFonts w:ascii="Book Antiqua" w:hAnsi="Book Antiqua"/>
        </w:rPr>
        <w:t>stea</w:t>
      </w:r>
      <w:r w:rsidR="006A39C7" w:rsidRPr="00FC73BB">
        <w:rPr>
          <w:rFonts w:ascii="Book Antiqua" w:hAnsi="Book Antiqua"/>
        </w:rPr>
        <w:t>to</w:t>
      </w:r>
      <w:r w:rsidR="003B37DE" w:rsidRPr="00FC73BB">
        <w:rPr>
          <w:rFonts w:ascii="Book Antiqua" w:hAnsi="Book Antiqua"/>
        </w:rPr>
        <w:t>sis</w:t>
      </w:r>
      <w:proofErr w:type="spellEnd"/>
      <w:r w:rsidR="003B37DE" w:rsidRPr="00FC73BB">
        <w:rPr>
          <w:rFonts w:ascii="Book Antiqua" w:hAnsi="Book Antiqua"/>
        </w:rPr>
        <w:t xml:space="preserve"> to </w:t>
      </w:r>
      <w:proofErr w:type="spellStart"/>
      <w:r w:rsidR="003B37DE" w:rsidRPr="00FC73BB">
        <w:rPr>
          <w:rFonts w:ascii="Book Antiqua" w:hAnsi="Book Antiqua"/>
        </w:rPr>
        <w:t>steatohepatits</w:t>
      </w:r>
      <w:proofErr w:type="spellEnd"/>
      <w:r w:rsidR="003B37DE" w:rsidRPr="00FC73BB">
        <w:rPr>
          <w:rFonts w:ascii="Book Antiqua" w:hAnsi="Book Antiqua"/>
        </w:rPr>
        <w:t>,</w:t>
      </w:r>
      <w:r w:rsidRPr="00FC73BB">
        <w:rPr>
          <w:rFonts w:ascii="Book Antiqua" w:hAnsi="Book Antiqua"/>
        </w:rPr>
        <w:t xml:space="preserve"> the antioxidant Vitamin E has been studied in different trials. </w:t>
      </w:r>
      <w:r w:rsidR="00284487" w:rsidRPr="00FC73BB">
        <w:rPr>
          <w:rFonts w:ascii="Book Antiqua" w:hAnsi="Book Antiqua"/>
        </w:rPr>
        <w:t xml:space="preserve">Vitamin E 800 units per day was studied in the PIVENS </w:t>
      </w:r>
      <w:proofErr w:type="gramStart"/>
      <w:r w:rsidR="00284487" w:rsidRPr="00FC73BB">
        <w:rPr>
          <w:rFonts w:ascii="Book Antiqua" w:hAnsi="Book Antiqua"/>
        </w:rPr>
        <w:t>trial</w:t>
      </w:r>
      <w:r w:rsidR="003809D6" w:rsidRPr="00FC73BB">
        <w:rPr>
          <w:rFonts w:ascii="Book Antiqua" w:hAnsi="Book Antiqua"/>
          <w:vertAlign w:val="superscript"/>
        </w:rPr>
        <w:t>[</w:t>
      </w:r>
      <w:proofErr w:type="gramEnd"/>
      <w:r w:rsidR="003809D6" w:rsidRPr="00FC73BB">
        <w:rPr>
          <w:rFonts w:ascii="Book Antiqua" w:hAnsi="Book Antiqua"/>
          <w:vertAlign w:val="superscript"/>
        </w:rPr>
        <w:t>45</w:t>
      </w:r>
      <w:r w:rsidR="00AE58A1" w:rsidRPr="00FC73BB">
        <w:rPr>
          <w:rFonts w:ascii="Book Antiqua" w:hAnsi="Book Antiqua"/>
          <w:vertAlign w:val="superscript"/>
        </w:rPr>
        <w:t>]</w:t>
      </w:r>
      <w:r w:rsidR="00284487" w:rsidRPr="00FC73BB">
        <w:rPr>
          <w:rFonts w:ascii="Book Antiqua" w:hAnsi="Book Antiqua"/>
        </w:rPr>
        <w:t>. It showed improvement in</w:t>
      </w:r>
      <w:r w:rsidR="00F41034" w:rsidRPr="00FC73BB">
        <w:rPr>
          <w:rFonts w:ascii="Book Antiqua" w:hAnsi="Book Antiqua"/>
        </w:rPr>
        <w:t xml:space="preserve"> </w:t>
      </w:r>
      <w:proofErr w:type="spellStart"/>
      <w:r w:rsidR="006A39C7" w:rsidRPr="00FC73BB">
        <w:rPr>
          <w:rFonts w:ascii="Book Antiqua" w:hAnsi="Book Antiqua"/>
        </w:rPr>
        <w:t>steatosis</w:t>
      </w:r>
      <w:proofErr w:type="spellEnd"/>
      <w:r w:rsidR="006A39C7" w:rsidRPr="00FC73BB">
        <w:rPr>
          <w:rFonts w:ascii="Book Antiqua" w:hAnsi="Book Antiqua"/>
        </w:rPr>
        <w:t xml:space="preserve"> and </w:t>
      </w:r>
      <w:proofErr w:type="spellStart"/>
      <w:r w:rsidR="00F41034" w:rsidRPr="00FC73BB">
        <w:rPr>
          <w:rFonts w:ascii="Book Antiqua" w:hAnsi="Book Antiqua"/>
        </w:rPr>
        <w:t>steatohepatitis</w:t>
      </w:r>
      <w:proofErr w:type="spellEnd"/>
      <w:r w:rsidR="00F41034" w:rsidRPr="00FC73BB">
        <w:rPr>
          <w:rFonts w:ascii="Book Antiqua" w:hAnsi="Book Antiqua"/>
        </w:rPr>
        <w:t xml:space="preserve"> </w:t>
      </w:r>
      <w:r w:rsidR="00AF7B42" w:rsidRPr="00FC73BB">
        <w:rPr>
          <w:rFonts w:ascii="Book Antiqua" w:hAnsi="Book Antiqua"/>
        </w:rPr>
        <w:t xml:space="preserve">and decrease in serum transaminases in </w:t>
      </w:r>
      <w:proofErr w:type="spellStart"/>
      <w:r w:rsidR="00AF7B42" w:rsidRPr="00FC73BB">
        <w:rPr>
          <w:rFonts w:ascii="Book Antiqua" w:hAnsi="Book Antiqua"/>
        </w:rPr>
        <w:t>nondiabetic</w:t>
      </w:r>
      <w:proofErr w:type="spellEnd"/>
      <w:r w:rsidR="00AF7B42" w:rsidRPr="00FC73BB">
        <w:rPr>
          <w:rFonts w:ascii="Book Antiqua" w:hAnsi="Book Antiqua"/>
        </w:rPr>
        <w:t xml:space="preserve"> patients </w:t>
      </w:r>
      <w:r w:rsidR="0046182B" w:rsidRPr="00FC73BB">
        <w:rPr>
          <w:rFonts w:ascii="Book Antiqua" w:hAnsi="Book Antiqua"/>
        </w:rPr>
        <w:t xml:space="preserve">but </w:t>
      </w:r>
      <w:r w:rsidR="00AF7B42" w:rsidRPr="00FC73BB">
        <w:rPr>
          <w:rFonts w:ascii="Book Antiqua" w:hAnsi="Book Antiqua"/>
        </w:rPr>
        <w:t xml:space="preserve">there was no improvement of fibrosis histologically. </w:t>
      </w:r>
      <w:r w:rsidR="0046182B" w:rsidRPr="00FC73BB">
        <w:rPr>
          <w:rFonts w:ascii="Book Antiqua" w:hAnsi="Book Antiqua"/>
        </w:rPr>
        <w:t xml:space="preserve">Currently it is recommended as the first line agent in </w:t>
      </w:r>
      <w:proofErr w:type="spellStart"/>
      <w:r w:rsidR="0046182B" w:rsidRPr="00FC73BB">
        <w:rPr>
          <w:rFonts w:ascii="Book Antiqua" w:hAnsi="Book Antiqua"/>
        </w:rPr>
        <w:t>nondiabetic</w:t>
      </w:r>
      <w:proofErr w:type="spellEnd"/>
      <w:r w:rsidR="0046182B" w:rsidRPr="00FC73BB">
        <w:rPr>
          <w:rFonts w:ascii="Book Antiqua" w:hAnsi="Book Antiqua"/>
        </w:rPr>
        <w:t xml:space="preserve"> individuals with biopsy proven NASH.</w:t>
      </w:r>
    </w:p>
    <w:p w14:paraId="72B46DB6" w14:textId="77777777" w:rsidR="003172CA" w:rsidRPr="00FC73BB" w:rsidRDefault="003172CA" w:rsidP="003D5305">
      <w:pPr>
        <w:spacing w:line="360" w:lineRule="auto"/>
        <w:jc w:val="both"/>
        <w:rPr>
          <w:rFonts w:ascii="Book Antiqua" w:hAnsi="Book Antiqua"/>
        </w:rPr>
      </w:pPr>
    </w:p>
    <w:p w14:paraId="57BFDE93" w14:textId="69330B6F" w:rsidR="00AC03B7" w:rsidRPr="00FC73BB" w:rsidRDefault="00B27CF6" w:rsidP="003D5305">
      <w:pPr>
        <w:spacing w:line="360" w:lineRule="auto"/>
        <w:jc w:val="both"/>
        <w:rPr>
          <w:rFonts w:ascii="Book Antiqua" w:eastAsia="宋体" w:hAnsi="Book Antiqua"/>
          <w:b/>
          <w:lang w:eastAsia="zh-CN"/>
        </w:rPr>
      </w:pPr>
      <w:r w:rsidRPr="00FC73BB">
        <w:rPr>
          <w:rFonts w:ascii="Book Antiqua" w:hAnsi="Book Antiqua"/>
          <w:b/>
        </w:rPr>
        <w:t>INSULIN SENSITIZING AGENTS</w:t>
      </w:r>
    </w:p>
    <w:p w14:paraId="0A21D410" w14:textId="58546784" w:rsidR="00BB3B15" w:rsidRPr="00FC73BB" w:rsidRDefault="00B27CF6" w:rsidP="003D5305">
      <w:pPr>
        <w:spacing w:line="360" w:lineRule="auto"/>
        <w:jc w:val="both"/>
        <w:rPr>
          <w:rFonts w:ascii="Book Antiqua" w:eastAsia="宋体" w:hAnsi="Book Antiqua"/>
          <w:b/>
          <w:i/>
          <w:lang w:eastAsia="zh-CN"/>
        </w:rPr>
      </w:pPr>
      <w:r w:rsidRPr="00FC73BB">
        <w:rPr>
          <w:rFonts w:ascii="Book Antiqua" w:hAnsi="Book Antiqua"/>
          <w:b/>
          <w:i/>
        </w:rPr>
        <w:t>Metformin</w:t>
      </w:r>
    </w:p>
    <w:p w14:paraId="0A36EC59" w14:textId="3E9F1465" w:rsidR="004D5DB1" w:rsidRPr="00FC73BB" w:rsidRDefault="00BB3B15" w:rsidP="003D5305">
      <w:pPr>
        <w:spacing w:line="360" w:lineRule="auto"/>
        <w:jc w:val="both"/>
        <w:rPr>
          <w:rFonts w:ascii="Book Antiqua" w:hAnsi="Book Antiqua"/>
        </w:rPr>
      </w:pPr>
      <w:proofErr w:type="spellStart"/>
      <w:r w:rsidRPr="00FC73BB">
        <w:rPr>
          <w:rFonts w:ascii="Book Antiqua" w:hAnsi="Book Antiqua"/>
        </w:rPr>
        <w:t>Metoformin</w:t>
      </w:r>
      <w:proofErr w:type="spellEnd"/>
      <w:r w:rsidRPr="00FC73BB">
        <w:rPr>
          <w:rFonts w:ascii="Book Antiqua" w:hAnsi="Book Antiqua"/>
        </w:rPr>
        <w:t xml:space="preserve"> is a common </w:t>
      </w:r>
      <w:r w:rsidR="008A1845" w:rsidRPr="00FC73BB">
        <w:rPr>
          <w:rFonts w:ascii="Book Antiqua" w:hAnsi="Book Antiqua"/>
        </w:rPr>
        <w:t xml:space="preserve">and first line </w:t>
      </w:r>
      <w:r w:rsidRPr="00FC73BB">
        <w:rPr>
          <w:rFonts w:ascii="Book Antiqua" w:hAnsi="Book Antiqua"/>
        </w:rPr>
        <w:t>antidiabetic agent as it increases insulin sensitivity by upregulating AMP-activate</w:t>
      </w:r>
      <w:r w:rsidR="00094D87" w:rsidRPr="00FC73BB">
        <w:rPr>
          <w:rFonts w:ascii="Book Antiqua" w:hAnsi="Book Antiqua"/>
        </w:rPr>
        <w:t>d protein kinase (AMPK) which</w:t>
      </w:r>
      <w:r w:rsidRPr="00FC73BB">
        <w:rPr>
          <w:rFonts w:ascii="Book Antiqua" w:hAnsi="Book Antiqua"/>
        </w:rPr>
        <w:t xml:space="preserve"> results in </w:t>
      </w:r>
      <w:r w:rsidR="00094D87" w:rsidRPr="00FC73BB">
        <w:rPr>
          <w:rFonts w:ascii="Book Antiqua" w:hAnsi="Book Antiqua"/>
        </w:rPr>
        <w:t xml:space="preserve">the </w:t>
      </w:r>
      <w:r w:rsidRPr="00FC73BB">
        <w:rPr>
          <w:rFonts w:ascii="Book Antiqua" w:hAnsi="Book Antiqua"/>
        </w:rPr>
        <w:t>reduction</w:t>
      </w:r>
      <w:r w:rsidR="000A0EE2" w:rsidRPr="00FC73BB">
        <w:rPr>
          <w:rFonts w:ascii="Book Antiqua" w:hAnsi="Book Antiqua"/>
        </w:rPr>
        <w:t xml:space="preserve"> of</w:t>
      </w:r>
      <w:r w:rsidR="00B27CF6" w:rsidRPr="00FC73BB">
        <w:rPr>
          <w:rFonts w:ascii="Book Antiqua" w:hAnsi="Book Antiqua"/>
        </w:rPr>
        <w:t xml:space="preserve"> hepatic glucose </w:t>
      </w:r>
      <w:proofErr w:type="gramStart"/>
      <w:r w:rsidR="00B27CF6" w:rsidRPr="00FC73BB">
        <w:rPr>
          <w:rFonts w:ascii="Book Antiqua" w:hAnsi="Book Antiqua"/>
        </w:rPr>
        <w:t>production</w:t>
      </w:r>
      <w:r w:rsidR="003809D6" w:rsidRPr="00FC73BB">
        <w:rPr>
          <w:rFonts w:ascii="Book Antiqua" w:hAnsi="Book Antiqua"/>
          <w:vertAlign w:val="superscript"/>
        </w:rPr>
        <w:t>[</w:t>
      </w:r>
      <w:proofErr w:type="gramEnd"/>
      <w:r w:rsidR="003809D6" w:rsidRPr="00FC73BB">
        <w:rPr>
          <w:rFonts w:ascii="Book Antiqua" w:hAnsi="Book Antiqua"/>
          <w:vertAlign w:val="superscript"/>
        </w:rPr>
        <w:t>46</w:t>
      </w:r>
      <w:r w:rsidR="00581467" w:rsidRPr="00FC73BB">
        <w:rPr>
          <w:rFonts w:ascii="Book Antiqua" w:hAnsi="Book Antiqua"/>
          <w:vertAlign w:val="superscript"/>
        </w:rPr>
        <w:t>]</w:t>
      </w:r>
      <w:r w:rsidR="000A0EE2" w:rsidRPr="00FC73BB">
        <w:rPr>
          <w:rFonts w:ascii="Book Antiqua" w:hAnsi="Book Antiqua"/>
        </w:rPr>
        <w:t>.</w:t>
      </w:r>
      <w:r w:rsidR="0016686C" w:rsidRPr="00FC73BB">
        <w:rPr>
          <w:rFonts w:ascii="Book Antiqua" w:hAnsi="Book Antiqua"/>
        </w:rPr>
        <w:t xml:space="preserve"> </w:t>
      </w:r>
      <w:r w:rsidR="004D5DB1" w:rsidRPr="00FC73BB">
        <w:rPr>
          <w:rFonts w:ascii="Book Antiqua" w:hAnsi="Book Antiqua"/>
        </w:rPr>
        <w:t xml:space="preserve">Although there was initial enthusiasm about Metformin on its therapeutic effect on NAFLD, subsequent studies did not find much benefit. </w:t>
      </w:r>
      <w:r w:rsidR="00396950" w:rsidRPr="00FC73BB">
        <w:rPr>
          <w:rFonts w:ascii="Book Antiqua" w:hAnsi="Book Antiqua"/>
        </w:rPr>
        <w:t>A pilot study showed little effect of Metformin on serum transaminases a</w:t>
      </w:r>
      <w:r w:rsidR="00B27CF6" w:rsidRPr="00FC73BB">
        <w:rPr>
          <w:rFonts w:ascii="Book Antiqua" w:hAnsi="Book Antiqua"/>
        </w:rPr>
        <w:t xml:space="preserve">nd liver histology in </w:t>
      </w:r>
      <w:proofErr w:type="gramStart"/>
      <w:r w:rsidR="00B27CF6" w:rsidRPr="00FC73BB">
        <w:rPr>
          <w:rFonts w:ascii="Book Antiqua" w:hAnsi="Book Antiqua"/>
        </w:rPr>
        <w:t>NAFLD</w:t>
      </w:r>
      <w:r w:rsidR="003809D6" w:rsidRPr="00FC73BB">
        <w:rPr>
          <w:rFonts w:ascii="Book Antiqua" w:hAnsi="Book Antiqua"/>
          <w:vertAlign w:val="superscript"/>
        </w:rPr>
        <w:t>[</w:t>
      </w:r>
      <w:proofErr w:type="gramEnd"/>
      <w:r w:rsidR="003809D6" w:rsidRPr="00FC73BB">
        <w:rPr>
          <w:rFonts w:ascii="Book Antiqua" w:hAnsi="Book Antiqua"/>
          <w:vertAlign w:val="superscript"/>
        </w:rPr>
        <w:t>47</w:t>
      </w:r>
      <w:r w:rsidR="000321F5" w:rsidRPr="00FC73BB">
        <w:rPr>
          <w:rFonts w:ascii="Book Antiqua" w:hAnsi="Book Antiqua"/>
          <w:vertAlign w:val="superscript"/>
        </w:rPr>
        <w:t>]</w:t>
      </w:r>
      <w:r w:rsidR="00396950" w:rsidRPr="00FC73BB">
        <w:rPr>
          <w:rFonts w:ascii="Book Antiqua" w:hAnsi="Book Antiqua"/>
        </w:rPr>
        <w:t xml:space="preserve">. </w:t>
      </w:r>
      <w:r w:rsidR="0016686C" w:rsidRPr="00FC73BB">
        <w:rPr>
          <w:rFonts w:ascii="Book Antiqua" w:hAnsi="Book Antiqua"/>
        </w:rPr>
        <w:t>Currently metformin is not recommended as a specific treatment of NAFLD.</w:t>
      </w:r>
    </w:p>
    <w:p w14:paraId="0C40B140" w14:textId="77777777" w:rsidR="001E6F13" w:rsidRPr="00FC73BB" w:rsidRDefault="001E6F13" w:rsidP="003D5305">
      <w:pPr>
        <w:spacing w:line="360" w:lineRule="auto"/>
        <w:jc w:val="both"/>
        <w:rPr>
          <w:rFonts w:ascii="Book Antiqua" w:hAnsi="Book Antiqua"/>
        </w:rPr>
      </w:pPr>
    </w:p>
    <w:p w14:paraId="5D8737BB" w14:textId="771FCF8B" w:rsidR="00DC335E" w:rsidRPr="00FC73BB" w:rsidRDefault="00B27CF6" w:rsidP="003D5305">
      <w:pPr>
        <w:spacing w:line="360" w:lineRule="auto"/>
        <w:jc w:val="both"/>
        <w:rPr>
          <w:rFonts w:ascii="Book Antiqua" w:eastAsia="宋体" w:hAnsi="Book Antiqua"/>
          <w:b/>
          <w:lang w:eastAsia="zh-CN"/>
        </w:rPr>
      </w:pPr>
      <w:r w:rsidRPr="00FC73BB">
        <w:rPr>
          <w:rFonts w:ascii="Book Antiqua" w:hAnsi="Book Antiqua"/>
          <w:b/>
        </w:rPr>
        <w:t>THIOGLITAZONES</w:t>
      </w:r>
    </w:p>
    <w:p w14:paraId="205C1440" w14:textId="1A6A0335" w:rsidR="00627393" w:rsidRPr="00FC73BB" w:rsidRDefault="0042488F" w:rsidP="003D5305">
      <w:pPr>
        <w:spacing w:line="360" w:lineRule="auto"/>
        <w:jc w:val="both"/>
        <w:rPr>
          <w:rFonts w:ascii="Book Antiqua" w:hAnsi="Book Antiqua"/>
          <w:vertAlign w:val="superscript"/>
        </w:rPr>
      </w:pPr>
      <w:proofErr w:type="spellStart"/>
      <w:r w:rsidRPr="00FC73BB">
        <w:rPr>
          <w:rFonts w:ascii="Book Antiqua" w:hAnsi="Book Antiqua"/>
        </w:rPr>
        <w:t>Thioglitazones</w:t>
      </w:r>
      <w:proofErr w:type="spellEnd"/>
      <w:r w:rsidRPr="00FC73BB">
        <w:rPr>
          <w:rFonts w:ascii="Book Antiqua" w:hAnsi="Book Antiqua"/>
        </w:rPr>
        <w:t xml:space="preserve"> (Pioglitazone and Rosiglitazone) are agon</w:t>
      </w:r>
      <w:r w:rsidR="00C3157F" w:rsidRPr="00FC73BB">
        <w:rPr>
          <w:rFonts w:ascii="Book Antiqua" w:hAnsi="Book Antiqua"/>
        </w:rPr>
        <w:t>ists of peroxisome proliferator-</w:t>
      </w:r>
      <w:r w:rsidRPr="00FC73BB">
        <w:rPr>
          <w:rFonts w:ascii="Book Antiqua" w:hAnsi="Book Antiqua"/>
        </w:rPr>
        <w:t>activated rece</w:t>
      </w:r>
      <w:r w:rsidR="009A2115" w:rsidRPr="00FC73BB">
        <w:rPr>
          <w:rFonts w:ascii="Book Antiqua" w:hAnsi="Book Antiqua"/>
        </w:rPr>
        <w:t>ptor gamma (</w:t>
      </w:r>
      <w:proofErr w:type="spellStart"/>
      <w:r w:rsidR="009A2115" w:rsidRPr="00FC73BB">
        <w:rPr>
          <w:rFonts w:ascii="Book Antiqua" w:hAnsi="Book Antiqua"/>
        </w:rPr>
        <w:t>PPARg</w:t>
      </w:r>
      <w:proofErr w:type="spellEnd"/>
      <w:r w:rsidR="009A2115" w:rsidRPr="00FC73BB">
        <w:rPr>
          <w:rFonts w:ascii="Book Antiqua" w:hAnsi="Book Antiqua"/>
        </w:rPr>
        <w:t>) that control</w:t>
      </w:r>
      <w:r w:rsidR="00940C48" w:rsidRPr="00FC73BB">
        <w:rPr>
          <w:rFonts w:ascii="Book Antiqua" w:hAnsi="Book Antiqua"/>
        </w:rPr>
        <w:t>s</w:t>
      </w:r>
      <w:r w:rsidRPr="00FC73BB">
        <w:rPr>
          <w:rFonts w:ascii="Book Antiqua" w:hAnsi="Book Antiqua"/>
        </w:rPr>
        <w:t xml:space="preserve"> </w:t>
      </w:r>
      <w:r w:rsidR="007C1944" w:rsidRPr="00FC73BB">
        <w:rPr>
          <w:rFonts w:ascii="Book Antiqua" w:hAnsi="Book Antiqua"/>
        </w:rPr>
        <w:t xml:space="preserve">transcription of </w:t>
      </w:r>
      <w:r w:rsidRPr="00FC73BB">
        <w:rPr>
          <w:rFonts w:ascii="Book Antiqua" w:hAnsi="Book Antiqua"/>
        </w:rPr>
        <w:t>insulin receptor genes involved in the transport, utilizat</w:t>
      </w:r>
      <w:r w:rsidR="0004384D" w:rsidRPr="00FC73BB">
        <w:rPr>
          <w:rFonts w:ascii="Book Antiqua" w:hAnsi="Book Antiqua"/>
        </w:rPr>
        <w:t xml:space="preserve">ion and production of glucose and </w:t>
      </w:r>
      <w:proofErr w:type="gramStart"/>
      <w:r w:rsidR="0004384D" w:rsidRPr="00FC73BB">
        <w:rPr>
          <w:rFonts w:ascii="Book Antiqua" w:hAnsi="Book Antiqua"/>
        </w:rPr>
        <w:t>lipid</w:t>
      </w:r>
      <w:r w:rsidR="00EF6070" w:rsidRPr="00FC73BB">
        <w:rPr>
          <w:rFonts w:ascii="Book Antiqua" w:hAnsi="Book Antiqua"/>
          <w:vertAlign w:val="superscript"/>
        </w:rPr>
        <w:t>[</w:t>
      </w:r>
      <w:proofErr w:type="gramEnd"/>
      <w:r w:rsidR="00EF6070" w:rsidRPr="00FC73BB">
        <w:rPr>
          <w:rFonts w:ascii="Book Antiqua" w:hAnsi="Book Antiqua"/>
          <w:vertAlign w:val="superscript"/>
        </w:rPr>
        <w:t>48</w:t>
      </w:r>
      <w:r w:rsidR="00554DF6" w:rsidRPr="00FC73BB">
        <w:rPr>
          <w:rFonts w:ascii="Book Antiqua" w:hAnsi="Book Antiqua"/>
          <w:vertAlign w:val="superscript"/>
        </w:rPr>
        <w:t>]</w:t>
      </w:r>
    </w:p>
    <w:p w14:paraId="2771E03F" w14:textId="3FD2CDD9" w:rsidR="00DC335E" w:rsidRPr="00FC73BB" w:rsidRDefault="0004384D" w:rsidP="00B27CF6">
      <w:pPr>
        <w:spacing w:line="360" w:lineRule="auto"/>
        <w:ind w:firstLineChars="100" w:firstLine="240"/>
        <w:jc w:val="both"/>
        <w:rPr>
          <w:rFonts w:ascii="Book Antiqua" w:hAnsi="Book Antiqua"/>
        </w:rPr>
      </w:pPr>
      <w:r w:rsidRPr="00FC73BB">
        <w:rPr>
          <w:rFonts w:ascii="Book Antiqua" w:hAnsi="Book Antiqua"/>
        </w:rPr>
        <w:t xml:space="preserve">These nuclear receptors are found in liver, muscle and fat cells. </w:t>
      </w:r>
      <w:proofErr w:type="spellStart"/>
      <w:r w:rsidRPr="00FC73BB">
        <w:rPr>
          <w:rFonts w:ascii="Book Antiqua" w:hAnsi="Book Antiqua"/>
        </w:rPr>
        <w:t>Thioglitazones</w:t>
      </w:r>
      <w:proofErr w:type="spellEnd"/>
      <w:r w:rsidRPr="00FC73BB">
        <w:rPr>
          <w:rFonts w:ascii="Book Antiqua" w:hAnsi="Book Antiqua"/>
        </w:rPr>
        <w:t xml:space="preserve"> </w:t>
      </w:r>
      <w:r w:rsidR="00843D57" w:rsidRPr="00FC73BB">
        <w:rPr>
          <w:rFonts w:ascii="Book Antiqua" w:hAnsi="Book Antiqua"/>
        </w:rPr>
        <w:t>act as insulin sensitizers in NA</w:t>
      </w:r>
      <w:r w:rsidR="009A2115" w:rsidRPr="00FC73BB">
        <w:rPr>
          <w:rFonts w:ascii="Book Antiqua" w:hAnsi="Book Antiqua"/>
        </w:rPr>
        <w:t>FLD by helping to redistribute</w:t>
      </w:r>
      <w:r w:rsidR="00843D57" w:rsidRPr="00FC73BB">
        <w:rPr>
          <w:rFonts w:ascii="Book Antiqua" w:hAnsi="Book Antiqua"/>
        </w:rPr>
        <w:t xml:space="preserve"> fat from the liver and muscles to the adipose tissue. In the PIVENS </w:t>
      </w:r>
      <w:proofErr w:type="gramStart"/>
      <w:r w:rsidR="00843D57" w:rsidRPr="00FC73BB">
        <w:rPr>
          <w:rFonts w:ascii="Book Antiqua" w:hAnsi="Book Antiqua"/>
        </w:rPr>
        <w:t>trial</w:t>
      </w:r>
      <w:r w:rsidR="008E2C93" w:rsidRPr="00FC73BB">
        <w:rPr>
          <w:rFonts w:ascii="Book Antiqua" w:hAnsi="Book Antiqua"/>
          <w:vertAlign w:val="superscript"/>
        </w:rPr>
        <w:t>[</w:t>
      </w:r>
      <w:proofErr w:type="gramEnd"/>
      <w:r w:rsidR="008E2C93" w:rsidRPr="00FC73BB">
        <w:rPr>
          <w:rFonts w:ascii="Book Antiqua" w:hAnsi="Book Antiqua"/>
          <w:vertAlign w:val="superscript"/>
        </w:rPr>
        <w:t>49</w:t>
      </w:r>
      <w:r w:rsidR="00E315F7" w:rsidRPr="00FC73BB">
        <w:rPr>
          <w:rFonts w:ascii="Book Antiqua" w:hAnsi="Book Antiqua"/>
          <w:vertAlign w:val="superscript"/>
        </w:rPr>
        <w:t>]</w:t>
      </w:r>
      <w:r w:rsidR="00843D57" w:rsidRPr="00FC73BB">
        <w:rPr>
          <w:rFonts w:ascii="Book Antiqua" w:hAnsi="Book Antiqua"/>
        </w:rPr>
        <w:t xml:space="preserve">, pioglitazone </w:t>
      </w:r>
      <w:r w:rsidR="0082237E" w:rsidRPr="00FC73BB">
        <w:rPr>
          <w:rFonts w:ascii="Book Antiqua" w:hAnsi="Book Antiqua"/>
        </w:rPr>
        <w:t>improved serum tran</w:t>
      </w:r>
      <w:r w:rsidR="00554DF6" w:rsidRPr="00FC73BB">
        <w:rPr>
          <w:rFonts w:ascii="Book Antiqua" w:hAnsi="Book Antiqua"/>
        </w:rPr>
        <w:t>s</w:t>
      </w:r>
      <w:r w:rsidR="0082237E" w:rsidRPr="00FC73BB">
        <w:rPr>
          <w:rFonts w:ascii="Book Antiqua" w:hAnsi="Book Antiqua"/>
        </w:rPr>
        <w:t xml:space="preserve">aminases, </w:t>
      </w:r>
      <w:proofErr w:type="spellStart"/>
      <w:r w:rsidR="0082237E" w:rsidRPr="00FC73BB">
        <w:rPr>
          <w:rFonts w:ascii="Book Antiqua" w:hAnsi="Book Antiqua"/>
        </w:rPr>
        <w:t>steatosis</w:t>
      </w:r>
      <w:proofErr w:type="spellEnd"/>
      <w:r w:rsidR="0082237E" w:rsidRPr="00FC73BB">
        <w:rPr>
          <w:rFonts w:ascii="Book Antiqua" w:hAnsi="Book Antiqua"/>
        </w:rPr>
        <w:t xml:space="preserve"> and </w:t>
      </w:r>
      <w:proofErr w:type="spellStart"/>
      <w:r w:rsidR="0082237E" w:rsidRPr="00FC73BB">
        <w:rPr>
          <w:rFonts w:ascii="Book Antiqua" w:hAnsi="Book Antiqua"/>
        </w:rPr>
        <w:t>steatohepatitis</w:t>
      </w:r>
      <w:proofErr w:type="spellEnd"/>
      <w:r w:rsidR="0082237E" w:rsidRPr="00FC73BB">
        <w:rPr>
          <w:rFonts w:ascii="Book Antiqua" w:hAnsi="Book Antiqua"/>
        </w:rPr>
        <w:t xml:space="preserve"> </w:t>
      </w:r>
      <w:r w:rsidR="007D5A38" w:rsidRPr="00FC73BB">
        <w:rPr>
          <w:rFonts w:ascii="Book Antiqua" w:hAnsi="Book Antiqua"/>
        </w:rPr>
        <w:t xml:space="preserve">in </w:t>
      </w:r>
      <w:proofErr w:type="spellStart"/>
      <w:r w:rsidR="007D5A38" w:rsidRPr="00FC73BB">
        <w:rPr>
          <w:rFonts w:ascii="Book Antiqua" w:hAnsi="Book Antiqua"/>
        </w:rPr>
        <w:t>nondiabetic</w:t>
      </w:r>
      <w:proofErr w:type="spellEnd"/>
      <w:r w:rsidR="007D5A38" w:rsidRPr="00FC73BB">
        <w:rPr>
          <w:rFonts w:ascii="Book Antiqua" w:hAnsi="Book Antiqua"/>
        </w:rPr>
        <w:t xml:space="preserve"> patients with NASH </w:t>
      </w:r>
      <w:r w:rsidR="0082237E" w:rsidRPr="00FC73BB">
        <w:rPr>
          <w:rFonts w:ascii="Book Antiqua" w:hAnsi="Book Antiqua"/>
        </w:rPr>
        <w:t xml:space="preserve">but </w:t>
      </w:r>
      <w:r w:rsidR="00F455BC" w:rsidRPr="00FC73BB">
        <w:rPr>
          <w:rFonts w:ascii="Book Antiqua" w:hAnsi="Book Antiqua"/>
        </w:rPr>
        <w:t xml:space="preserve">histological improvement was not statistically significant in comparison to placebo. </w:t>
      </w:r>
      <w:proofErr w:type="spellStart"/>
      <w:r w:rsidR="00F455BC" w:rsidRPr="00FC73BB">
        <w:rPr>
          <w:rFonts w:ascii="Book Antiqua" w:hAnsi="Book Antiqua"/>
        </w:rPr>
        <w:t>Thioglitazones</w:t>
      </w:r>
      <w:proofErr w:type="spellEnd"/>
      <w:r w:rsidR="00F455BC" w:rsidRPr="00FC73BB">
        <w:rPr>
          <w:rFonts w:ascii="Book Antiqua" w:hAnsi="Book Antiqua"/>
        </w:rPr>
        <w:t xml:space="preserve"> </w:t>
      </w:r>
      <w:r w:rsidR="00E122D1" w:rsidRPr="00FC73BB">
        <w:rPr>
          <w:rFonts w:ascii="Book Antiqua" w:hAnsi="Book Antiqua"/>
        </w:rPr>
        <w:t xml:space="preserve">can </w:t>
      </w:r>
      <w:r w:rsidR="006A00EB" w:rsidRPr="00FC73BB">
        <w:rPr>
          <w:rFonts w:ascii="Book Antiqua" w:hAnsi="Book Antiqua"/>
        </w:rPr>
        <w:t xml:space="preserve">cause weight gain and carry increase risk of congestive cardiac failure. At the present time, </w:t>
      </w:r>
      <w:proofErr w:type="spellStart"/>
      <w:r w:rsidR="006A00EB" w:rsidRPr="00FC73BB">
        <w:rPr>
          <w:rFonts w:ascii="Book Antiqua" w:hAnsi="Book Antiqua"/>
        </w:rPr>
        <w:t>thioglitazones</w:t>
      </w:r>
      <w:proofErr w:type="spellEnd"/>
      <w:r w:rsidR="006A00EB" w:rsidRPr="00FC73BB">
        <w:rPr>
          <w:rFonts w:ascii="Book Antiqua" w:hAnsi="Book Antiqua"/>
        </w:rPr>
        <w:t xml:space="preserve"> can be recommended to treat NASH, but long term safety and efficacy are not known.</w:t>
      </w:r>
    </w:p>
    <w:p w14:paraId="5DA06FC8" w14:textId="77777777" w:rsidR="00551355" w:rsidRPr="00FC73BB" w:rsidRDefault="00551355" w:rsidP="003D5305">
      <w:pPr>
        <w:spacing w:line="360" w:lineRule="auto"/>
        <w:jc w:val="both"/>
        <w:rPr>
          <w:rFonts w:ascii="Book Antiqua" w:hAnsi="Book Antiqua"/>
        </w:rPr>
      </w:pPr>
    </w:p>
    <w:p w14:paraId="473A028D" w14:textId="0E4533FC" w:rsidR="00B270CF" w:rsidRPr="00FC73BB" w:rsidRDefault="00B27CF6" w:rsidP="003D5305">
      <w:pPr>
        <w:spacing w:line="360" w:lineRule="auto"/>
        <w:jc w:val="both"/>
        <w:rPr>
          <w:rFonts w:ascii="Book Antiqua" w:eastAsia="宋体" w:hAnsi="Book Antiqua"/>
          <w:b/>
          <w:lang w:eastAsia="zh-CN"/>
        </w:rPr>
      </w:pPr>
      <w:r w:rsidRPr="00FC73BB">
        <w:rPr>
          <w:rFonts w:ascii="Book Antiqua" w:hAnsi="Book Antiqua"/>
          <w:b/>
        </w:rPr>
        <w:t>MISCELLANEOUS AGENTS</w:t>
      </w:r>
    </w:p>
    <w:p w14:paraId="1AAB5E7A" w14:textId="3F804FBE" w:rsidR="00B27CF6" w:rsidRPr="00FC73BB" w:rsidRDefault="00B27CF6" w:rsidP="00B27CF6">
      <w:pPr>
        <w:pStyle w:val="ListParagraph"/>
        <w:spacing w:line="360" w:lineRule="auto"/>
        <w:ind w:left="0"/>
        <w:jc w:val="both"/>
        <w:rPr>
          <w:rFonts w:ascii="Book Antiqua" w:eastAsia="宋体" w:hAnsi="Book Antiqua"/>
          <w:b/>
          <w:i/>
          <w:lang w:eastAsia="zh-CN"/>
        </w:rPr>
      </w:pPr>
      <w:proofErr w:type="spellStart"/>
      <w:r w:rsidRPr="00FC73BB">
        <w:rPr>
          <w:rFonts w:ascii="Book Antiqua" w:hAnsi="Book Antiqua"/>
          <w:b/>
          <w:i/>
        </w:rPr>
        <w:t>Ursodeoxycholic</w:t>
      </w:r>
      <w:proofErr w:type="spellEnd"/>
      <w:r w:rsidRPr="00FC73BB">
        <w:rPr>
          <w:rFonts w:ascii="Book Antiqua" w:hAnsi="Book Antiqua"/>
          <w:b/>
          <w:i/>
        </w:rPr>
        <w:t xml:space="preserve"> acid</w:t>
      </w:r>
      <w:r w:rsidR="00AE74C5" w:rsidRPr="00FC73BB">
        <w:rPr>
          <w:rFonts w:ascii="Book Antiqua" w:hAnsi="Book Antiqua"/>
          <w:b/>
          <w:i/>
        </w:rPr>
        <w:t xml:space="preserve"> </w:t>
      </w:r>
    </w:p>
    <w:p w14:paraId="79C7EFCE" w14:textId="2DA1D93B" w:rsidR="00B270CF" w:rsidRPr="00FC73BB" w:rsidRDefault="00B27CF6" w:rsidP="00B27CF6">
      <w:pPr>
        <w:pStyle w:val="ListParagraph"/>
        <w:spacing w:line="360" w:lineRule="auto"/>
        <w:ind w:left="0"/>
        <w:jc w:val="both"/>
        <w:rPr>
          <w:rFonts w:ascii="Book Antiqua" w:eastAsia="宋体" w:hAnsi="Book Antiqua"/>
          <w:lang w:eastAsia="zh-CN"/>
        </w:rPr>
      </w:pPr>
      <w:r w:rsidRPr="00FC73BB">
        <w:rPr>
          <w:rFonts w:ascii="Book Antiqua" w:hAnsi="Book Antiqua"/>
        </w:rPr>
        <w:t>A</w:t>
      </w:r>
      <w:r w:rsidR="00AE74C5" w:rsidRPr="00FC73BB">
        <w:rPr>
          <w:rFonts w:ascii="Book Antiqua" w:hAnsi="Book Antiqua"/>
        </w:rPr>
        <w:t xml:space="preserve"> naturally occurring secondary bile acid found in small quantiti</w:t>
      </w:r>
      <w:r w:rsidR="00F47FE6" w:rsidRPr="00FC73BB">
        <w:rPr>
          <w:rFonts w:ascii="Book Antiqua" w:hAnsi="Book Antiqua"/>
        </w:rPr>
        <w:t xml:space="preserve">es in the human small intestine, is </w:t>
      </w:r>
      <w:r w:rsidR="00117CCF" w:rsidRPr="00FC73BB">
        <w:rPr>
          <w:rFonts w:ascii="Book Antiqua" w:hAnsi="Book Antiqua"/>
        </w:rPr>
        <w:t xml:space="preserve">produced by intestinal bacteria as a metabolic by-product </w:t>
      </w:r>
      <w:r w:rsidR="00F47FE6" w:rsidRPr="00FC73BB">
        <w:rPr>
          <w:rFonts w:ascii="Book Antiqua" w:hAnsi="Book Antiqua"/>
        </w:rPr>
        <w:t>and</w:t>
      </w:r>
      <w:r w:rsidR="00AE74C5" w:rsidRPr="00FC73BB">
        <w:rPr>
          <w:rFonts w:ascii="Book Antiqua" w:hAnsi="Book Antiqua"/>
        </w:rPr>
        <w:t xml:space="preserve"> it is found in large quantities in the</w:t>
      </w:r>
      <w:r w:rsidR="00F70621" w:rsidRPr="00FC73BB">
        <w:rPr>
          <w:rFonts w:ascii="Book Antiqua" w:hAnsi="Book Antiqua"/>
        </w:rPr>
        <w:t xml:space="preserve"> bile of certain types of bear. It ha</w:t>
      </w:r>
      <w:r w:rsidR="00F47FE6" w:rsidRPr="00FC73BB">
        <w:rPr>
          <w:rFonts w:ascii="Book Antiqua" w:hAnsi="Book Antiqua"/>
        </w:rPr>
        <w:t xml:space="preserve">s </w:t>
      </w:r>
      <w:proofErr w:type="spellStart"/>
      <w:r w:rsidR="00F47FE6" w:rsidRPr="00FC73BB">
        <w:rPr>
          <w:rFonts w:ascii="Book Antiqua" w:hAnsi="Book Antiqua"/>
        </w:rPr>
        <w:t>cytoprotective</w:t>
      </w:r>
      <w:proofErr w:type="spellEnd"/>
      <w:r w:rsidR="00F47FE6" w:rsidRPr="00FC73BB">
        <w:rPr>
          <w:rFonts w:ascii="Book Antiqua" w:hAnsi="Book Antiqua"/>
        </w:rPr>
        <w:t xml:space="preserve"> effects along with the ability to</w:t>
      </w:r>
      <w:r w:rsidR="00F70621" w:rsidRPr="00FC73BB">
        <w:rPr>
          <w:rFonts w:ascii="Book Antiqua" w:hAnsi="Book Antiqua"/>
        </w:rPr>
        <w:t xml:space="preserve"> alter </w:t>
      </w:r>
      <w:r w:rsidR="00117CCF" w:rsidRPr="00FC73BB">
        <w:rPr>
          <w:rFonts w:ascii="Book Antiqua" w:hAnsi="Book Antiqua"/>
        </w:rPr>
        <w:t xml:space="preserve">lipid properties. </w:t>
      </w:r>
      <w:r w:rsidR="00F47FE6" w:rsidRPr="00FC73BB">
        <w:rPr>
          <w:rFonts w:ascii="Book Antiqua" w:hAnsi="Book Antiqua"/>
        </w:rPr>
        <w:t>The acid</w:t>
      </w:r>
      <w:r w:rsidR="001F39BD" w:rsidRPr="00FC73BB">
        <w:rPr>
          <w:rFonts w:ascii="Book Antiqua" w:hAnsi="Book Antiqua"/>
        </w:rPr>
        <w:t xml:space="preserve"> can r</w:t>
      </w:r>
      <w:r w:rsidRPr="00FC73BB">
        <w:rPr>
          <w:rFonts w:ascii="Book Antiqua" w:hAnsi="Book Antiqua"/>
        </w:rPr>
        <w:t xml:space="preserve">educe transaminases in </w:t>
      </w:r>
      <w:proofErr w:type="gramStart"/>
      <w:r w:rsidRPr="00FC73BB">
        <w:rPr>
          <w:rFonts w:ascii="Book Antiqua" w:hAnsi="Book Antiqua"/>
        </w:rPr>
        <w:t>NAFLD</w:t>
      </w:r>
      <w:r w:rsidR="00E122D1" w:rsidRPr="00FC73BB">
        <w:rPr>
          <w:rFonts w:ascii="Book Antiqua" w:hAnsi="Book Antiqua"/>
          <w:vertAlign w:val="superscript"/>
        </w:rPr>
        <w:t>[</w:t>
      </w:r>
      <w:proofErr w:type="gramEnd"/>
      <w:r w:rsidR="00E122D1" w:rsidRPr="00FC73BB">
        <w:rPr>
          <w:rFonts w:ascii="Book Antiqua" w:hAnsi="Book Antiqua"/>
          <w:vertAlign w:val="superscript"/>
        </w:rPr>
        <w:t>50</w:t>
      </w:r>
      <w:r w:rsidR="007800F7" w:rsidRPr="00FC73BB">
        <w:rPr>
          <w:rFonts w:ascii="Book Antiqua" w:hAnsi="Book Antiqua"/>
          <w:vertAlign w:val="superscript"/>
        </w:rPr>
        <w:t>]</w:t>
      </w:r>
      <w:r w:rsidR="001F39BD" w:rsidRPr="00FC73BB">
        <w:rPr>
          <w:rFonts w:ascii="Book Antiqua" w:hAnsi="Book Antiqua"/>
        </w:rPr>
        <w:t xml:space="preserve"> but </w:t>
      </w:r>
      <w:r w:rsidR="00810C08" w:rsidRPr="00FC73BB">
        <w:rPr>
          <w:rFonts w:ascii="Book Antiqua" w:hAnsi="Book Antiqua"/>
        </w:rPr>
        <w:t>long-term study failed to</w:t>
      </w:r>
      <w:r w:rsidR="007800F7" w:rsidRPr="00FC73BB">
        <w:rPr>
          <w:rFonts w:ascii="Book Antiqua" w:hAnsi="Book Antiqua"/>
        </w:rPr>
        <w:t xml:space="preserve"> improve any liver histology</w:t>
      </w:r>
      <w:r w:rsidR="00E122D1" w:rsidRPr="00FC73BB">
        <w:rPr>
          <w:rFonts w:ascii="Book Antiqua" w:hAnsi="Book Antiqua"/>
          <w:vertAlign w:val="superscript"/>
        </w:rPr>
        <w:t>[51,52</w:t>
      </w:r>
      <w:r w:rsidR="007800F7" w:rsidRPr="00FC73BB">
        <w:rPr>
          <w:rFonts w:ascii="Book Antiqua" w:hAnsi="Book Antiqua"/>
          <w:vertAlign w:val="superscript"/>
        </w:rPr>
        <w:t>]</w:t>
      </w:r>
      <w:r w:rsidR="007800F7" w:rsidRPr="00FC73BB">
        <w:rPr>
          <w:rFonts w:ascii="Book Antiqua" w:hAnsi="Book Antiqua"/>
        </w:rPr>
        <w:t>.</w:t>
      </w:r>
      <w:r w:rsidR="007800F7" w:rsidRPr="00FC73BB">
        <w:rPr>
          <w:rFonts w:ascii="Book Antiqua" w:hAnsi="Book Antiqua"/>
          <w:vertAlign w:val="superscript"/>
        </w:rPr>
        <w:t xml:space="preserve"> </w:t>
      </w:r>
      <w:r w:rsidR="000A22EF" w:rsidRPr="00FC73BB">
        <w:rPr>
          <w:rFonts w:ascii="Book Antiqua" w:hAnsi="Book Antiqua"/>
        </w:rPr>
        <w:t xml:space="preserve">As a result, </w:t>
      </w:r>
      <w:proofErr w:type="spellStart"/>
      <w:r w:rsidR="00D67326" w:rsidRPr="00FC73BB">
        <w:rPr>
          <w:rFonts w:ascii="Book Antiqua" w:hAnsi="Book Antiqua"/>
        </w:rPr>
        <w:t>ursodexycholic</w:t>
      </w:r>
      <w:proofErr w:type="spellEnd"/>
      <w:r w:rsidR="00D67326" w:rsidRPr="00FC73BB">
        <w:rPr>
          <w:rFonts w:ascii="Book Antiqua" w:hAnsi="Book Antiqua"/>
        </w:rPr>
        <w:t xml:space="preserve"> acid is not a treatment option for NAFLD.</w:t>
      </w:r>
    </w:p>
    <w:p w14:paraId="35178141" w14:textId="77777777" w:rsidR="00B27CF6" w:rsidRPr="00FC73BB" w:rsidRDefault="00B27CF6" w:rsidP="00B27CF6">
      <w:pPr>
        <w:pStyle w:val="ListParagraph"/>
        <w:spacing w:line="360" w:lineRule="auto"/>
        <w:ind w:left="0"/>
        <w:jc w:val="both"/>
        <w:rPr>
          <w:rFonts w:ascii="Book Antiqua" w:eastAsia="宋体" w:hAnsi="Book Antiqua"/>
          <w:b/>
          <w:i/>
          <w:lang w:eastAsia="zh-CN"/>
        </w:rPr>
      </w:pPr>
    </w:p>
    <w:p w14:paraId="618F2913" w14:textId="4C27BABC" w:rsidR="00B27CF6" w:rsidRPr="00FC73BB" w:rsidRDefault="00B27CF6" w:rsidP="00B27CF6">
      <w:pPr>
        <w:pStyle w:val="ListParagraph"/>
        <w:spacing w:line="360" w:lineRule="auto"/>
        <w:ind w:left="0"/>
        <w:jc w:val="both"/>
        <w:rPr>
          <w:rFonts w:ascii="Book Antiqua" w:eastAsia="宋体" w:hAnsi="Book Antiqua"/>
          <w:b/>
          <w:i/>
          <w:lang w:eastAsia="zh-CN"/>
        </w:rPr>
      </w:pPr>
      <w:proofErr w:type="spellStart"/>
      <w:r w:rsidRPr="00FC73BB">
        <w:rPr>
          <w:rFonts w:ascii="Book Antiqua" w:hAnsi="Book Antiqua"/>
          <w:b/>
          <w:i/>
        </w:rPr>
        <w:t>Pentoxifylline</w:t>
      </w:r>
      <w:proofErr w:type="spellEnd"/>
    </w:p>
    <w:p w14:paraId="2362F269" w14:textId="2ADBFAE2" w:rsidR="00D67326" w:rsidRPr="00FC73BB" w:rsidRDefault="00D67326" w:rsidP="00B27CF6">
      <w:pPr>
        <w:pStyle w:val="ListParagraph"/>
        <w:spacing w:line="360" w:lineRule="auto"/>
        <w:ind w:left="0"/>
        <w:jc w:val="both"/>
        <w:rPr>
          <w:rFonts w:ascii="Book Antiqua" w:hAnsi="Book Antiqua"/>
        </w:rPr>
      </w:pPr>
      <w:proofErr w:type="spellStart"/>
      <w:r w:rsidRPr="00FC73BB">
        <w:rPr>
          <w:rFonts w:ascii="Book Antiqua" w:hAnsi="Book Antiqua"/>
        </w:rPr>
        <w:t>Pentoxifylli</w:t>
      </w:r>
      <w:r w:rsidR="00B27CF6" w:rsidRPr="00FC73BB">
        <w:rPr>
          <w:rFonts w:ascii="Book Antiqua" w:hAnsi="Book Antiqua"/>
        </w:rPr>
        <w:t>ne</w:t>
      </w:r>
      <w:proofErr w:type="spellEnd"/>
      <w:r w:rsidR="00953480" w:rsidRPr="00FC73BB">
        <w:rPr>
          <w:rFonts w:ascii="Book Antiqua" w:hAnsi="Book Antiqua"/>
        </w:rPr>
        <w:t xml:space="preserve"> is a xanthine derivative and is being used in peripheral vascular disease because </w:t>
      </w:r>
      <w:r w:rsidR="00551355" w:rsidRPr="00FC73BB">
        <w:rPr>
          <w:rFonts w:ascii="Book Antiqua" w:hAnsi="Book Antiqua"/>
        </w:rPr>
        <w:t xml:space="preserve">of </w:t>
      </w:r>
      <w:r w:rsidR="00953480" w:rsidRPr="00FC73BB">
        <w:rPr>
          <w:rFonts w:ascii="Book Antiqua" w:hAnsi="Book Antiqua"/>
        </w:rPr>
        <w:t>its beneficial effec</w:t>
      </w:r>
      <w:r w:rsidR="0064374A" w:rsidRPr="00FC73BB">
        <w:rPr>
          <w:rFonts w:ascii="Book Antiqua" w:hAnsi="Book Antiqua"/>
        </w:rPr>
        <w:t>ts l</w:t>
      </w:r>
      <w:r w:rsidR="00F91533" w:rsidRPr="00FC73BB">
        <w:rPr>
          <w:rFonts w:ascii="Book Antiqua" w:hAnsi="Book Antiqua"/>
        </w:rPr>
        <w:t>ike relaxation of smooth muscle</w:t>
      </w:r>
      <w:r w:rsidR="00953480" w:rsidRPr="00FC73BB">
        <w:rPr>
          <w:rFonts w:ascii="Book Antiqua" w:hAnsi="Book Antiqua"/>
        </w:rPr>
        <w:t xml:space="preserve">, </w:t>
      </w:r>
      <w:r w:rsidR="0064374A" w:rsidRPr="00FC73BB">
        <w:rPr>
          <w:rFonts w:ascii="Book Antiqua" w:hAnsi="Book Antiqua"/>
        </w:rPr>
        <w:t>flexibility of red blood cells</w:t>
      </w:r>
      <w:r w:rsidR="004539D0" w:rsidRPr="00FC73BB">
        <w:rPr>
          <w:rFonts w:ascii="Book Antiqua" w:eastAsia="宋体" w:hAnsi="Book Antiqua" w:hint="eastAsia"/>
          <w:lang w:eastAsia="zh-CN"/>
        </w:rPr>
        <w:t xml:space="preserve"> </w:t>
      </w:r>
      <w:r w:rsidR="0064374A" w:rsidRPr="00FC73BB">
        <w:rPr>
          <w:rFonts w:ascii="Book Antiqua" w:hAnsi="Book Antiqua"/>
        </w:rPr>
        <w:t xml:space="preserve">and </w:t>
      </w:r>
      <w:proofErr w:type="spellStart"/>
      <w:r w:rsidR="0064374A" w:rsidRPr="00FC73BB">
        <w:rPr>
          <w:rFonts w:ascii="Book Antiqua" w:hAnsi="Book Antiqua"/>
        </w:rPr>
        <w:t>deaggregation</w:t>
      </w:r>
      <w:proofErr w:type="spellEnd"/>
      <w:r w:rsidR="0064374A" w:rsidRPr="00FC73BB">
        <w:rPr>
          <w:rFonts w:ascii="Book Antiqua" w:hAnsi="Book Antiqua"/>
        </w:rPr>
        <w:t xml:space="preserve"> of platelets. Because of anti-tumor necrosis factor (TNF) activity, it has been used in alcoholic hepatitis, and studied in NAFLD.</w:t>
      </w:r>
      <w:r w:rsidR="00EF59DE" w:rsidRPr="00FC73BB">
        <w:rPr>
          <w:rFonts w:ascii="Book Antiqua" w:hAnsi="Book Antiqua"/>
        </w:rPr>
        <w:t xml:space="preserve"> A randomized placebo controlled trial by </w:t>
      </w:r>
      <w:proofErr w:type="spellStart"/>
      <w:r w:rsidR="00EF59DE" w:rsidRPr="00FC73BB">
        <w:rPr>
          <w:rFonts w:ascii="Book Antiqua" w:hAnsi="Book Antiqua"/>
        </w:rPr>
        <w:t>Zein</w:t>
      </w:r>
      <w:proofErr w:type="spellEnd"/>
      <w:r w:rsidR="00EF59DE" w:rsidRPr="00FC73BB">
        <w:rPr>
          <w:rFonts w:ascii="Book Antiqua" w:hAnsi="Book Antiqua"/>
        </w:rPr>
        <w:t xml:space="preserve"> </w:t>
      </w:r>
      <w:r w:rsidR="00EF59DE" w:rsidRPr="00FC73BB">
        <w:rPr>
          <w:rFonts w:ascii="Book Antiqua" w:hAnsi="Book Antiqua"/>
          <w:i/>
        </w:rPr>
        <w:t>et al</w:t>
      </w:r>
      <w:r w:rsidR="00B27CF6" w:rsidRPr="00FC73BB">
        <w:rPr>
          <w:rFonts w:ascii="Book Antiqua" w:hAnsi="Book Antiqua"/>
          <w:vertAlign w:val="superscript"/>
        </w:rPr>
        <w:t>[53]</w:t>
      </w:r>
      <w:r w:rsidR="00EF59DE" w:rsidRPr="00FC73BB">
        <w:rPr>
          <w:rFonts w:ascii="Book Antiqua" w:hAnsi="Book Antiqua"/>
        </w:rPr>
        <w:t xml:space="preserve"> showed </w:t>
      </w:r>
      <w:r w:rsidR="00306F9F" w:rsidRPr="00FC73BB">
        <w:rPr>
          <w:rFonts w:ascii="Book Antiqua" w:hAnsi="Book Antiqua"/>
        </w:rPr>
        <w:t xml:space="preserve">that </w:t>
      </w:r>
      <w:proofErr w:type="spellStart"/>
      <w:r w:rsidR="00EF59DE" w:rsidRPr="00FC73BB">
        <w:rPr>
          <w:rFonts w:ascii="Book Antiqua" w:hAnsi="Book Antiqua"/>
        </w:rPr>
        <w:t>pentoxifylline</w:t>
      </w:r>
      <w:proofErr w:type="spellEnd"/>
      <w:r w:rsidR="00EF59DE" w:rsidRPr="00FC73BB">
        <w:rPr>
          <w:rFonts w:ascii="Book Antiqua" w:hAnsi="Book Antiqua"/>
        </w:rPr>
        <w:t xml:space="preserve"> 400 mg 3 times a day over 1 year improved </w:t>
      </w:r>
      <w:proofErr w:type="spellStart"/>
      <w:r w:rsidR="00EF59DE" w:rsidRPr="00FC73BB">
        <w:rPr>
          <w:rFonts w:ascii="Book Antiqua" w:hAnsi="Book Antiqua"/>
        </w:rPr>
        <w:t>steatosis</w:t>
      </w:r>
      <w:proofErr w:type="spellEnd"/>
      <w:r w:rsidR="00EF59DE" w:rsidRPr="00FC73BB">
        <w:rPr>
          <w:rFonts w:ascii="Book Antiqua" w:hAnsi="Book Antiqua"/>
        </w:rPr>
        <w:t xml:space="preserve"> and lobul</w:t>
      </w:r>
      <w:r w:rsidR="00306F9F" w:rsidRPr="00FC73BB">
        <w:rPr>
          <w:rFonts w:ascii="Book Antiqua" w:hAnsi="Book Antiqua"/>
        </w:rPr>
        <w:t>ar inflammation with</w:t>
      </w:r>
      <w:r w:rsidR="00EF59DE" w:rsidRPr="00FC73BB">
        <w:rPr>
          <w:rFonts w:ascii="Book Antiqua" w:hAnsi="Book Antiqua"/>
        </w:rPr>
        <w:t xml:space="preserve"> no significant effect on b</w:t>
      </w:r>
      <w:r w:rsidR="00A54469" w:rsidRPr="00FC73BB">
        <w:rPr>
          <w:rFonts w:ascii="Book Antiqua" w:hAnsi="Book Antiqua"/>
        </w:rPr>
        <w:t>allooning degeneration</w:t>
      </w:r>
      <w:r w:rsidR="00E122D1" w:rsidRPr="00FC73BB">
        <w:rPr>
          <w:rFonts w:ascii="Book Antiqua" w:hAnsi="Book Antiqua"/>
          <w:vertAlign w:val="superscript"/>
        </w:rPr>
        <w:t>[53</w:t>
      </w:r>
      <w:r w:rsidR="00524405" w:rsidRPr="00FC73BB">
        <w:rPr>
          <w:rFonts w:ascii="Book Antiqua" w:hAnsi="Book Antiqua"/>
          <w:vertAlign w:val="superscript"/>
        </w:rPr>
        <w:t>]</w:t>
      </w:r>
      <w:r w:rsidR="00EF59DE" w:rsidRPr="00FC73BB">
        <w:rPr>
          <w:rFonts w:ascii="Book Antiqua" w:hAnsi="Book Antiqua"/>
        </w:rPr>
        <w:t xml:space="preserve">. </w:t>
      </w:r>
      <w:r w:rsidR="00306F9F" w:rsidRPr="00FC73BB">
        <w:rPr>
          <w:rFonts w:ascii="Book Antiqua" w:hAnsi="Book Antiqua"/>
        </w:rPr>
        <w:t>However,</w:t>
      </w:r>
      <w:r w:rsidR="0047700B" w:rsidRPr="00FC73BB">
        <w:rPr>
          <w:rFonts w:ascii="Book Antiqua" w:hAnsi="Book Antiqua"/>
        </w:rPr>
        <w:t xml:space="preserve"> in a s</w:t>
      </w:r>
      <w:r w:rsidR="00EF59DE" w:rsidRPr="00FC73BB">
        <w:rPr>
          <w:rFonts w:ascii="Book Antiqua" w:hAnsi="Book Antiqua"/>
        </w:rPr>
        <w:t>imilar study don</w:t>
      </w:r>
      <w:r w:rsidR="0047700B" w:rsidRPr="00FC73BB">
        <w:rPr>
          <w:rFonts w:ascii="Book Antiqua" w:hAnsi="Book Antiqua"/>
        </w:rPr>
        <w:t xml:space="preserve">e by Van Wagner </w:t>
      </w:r>
      <w:r w:rsidR="0047700B" w:rsidRPr="00FC73BB">
        <w:rPr>
          <w:rFonts w:ascii="Book Antiqua" w:hAnsi="Book Antiqua"/>
          <w:i/>
        </w:rPr>
        <w:t xml:space="preserve">et </w:t>
      </w:r>
      <w:proofErr w:type="gramStart"/>
      <w:r w:rsidR="0047700B" w:rsidRPr="00FC73BB">
        <w:rPr>
          <w:rFonts w:ascii="Book Antiqua" w:hAnsi="Book Antiqua"/>
          <w:i/>
        </w:rPr>
        <w:t>al</w:t>
      </w:r>
      <w:r w:rsidR="00B27CF6" w:rsidRPr="00FC73BB">
        <w:rPr>
          <w:rFonts w:ascii="Book Antiqua" w:hAnsi="Book Antiqua"/>
          <w:vertAlign w:val="superscript"/>
        </w:rPr>
        <w:t>[</w:t>
      </w:r>
      <w:proofErr w:type="gramEnd"/>
      <w:r w:rsidR="00B27CF6" w:rsidRPr="00FC73BB">
        <w:rPr>
          <w:rFonts w:ascii="Book Antiqua" w:hAnsi="Book Antiqua"/>
          <w:vertAlign w:val="superscript"/>
        </w:rPr>
        <w:t>54]</w:t>
      </w:r>
      <w:r w:rsidR="002B4D94" w:rsidRPr="00FC73BB">
        <w:rPr>
          <w:rFonts w:ascii="Book Antiqua" w:hAnsi="Book Antiqua"/>
        </w:rPr>
        <w:t>,</w:t>
      </w:r>
      <w:r w:rsidR="00EF59DE" w:rsidRPr="00FC73BB">
        <w:rPr>
          <w:rFonts w:ascii="Book Antiqua" w:hAnsi="Book Antiqua"/>
        </w:rPr>
        <w:t xml:space="preserve"> </w:t>
      </w:r>
      <w:proofErr w:type="spellStart"/>
      <w:r w:rsidR="0047700B" w:rsidRPr="00FC73BB">
        <w:rPr>
          <w:rFonts w:ascii="Book Antiqua" w:hAnsi="Book Antiqua"/>
        </w:rPr>
        <w:t>pentoxifylline</w:t>
      </w:r>
      <w:proofErr w:type="spellEnd"/>
      <w:r w:rsidR="0047700B" w:rsidRPr="00FC73BB">
        <w:rPr>
          <w:rFonts w:ascii="Book Antiqua" w:hAnsi="Book Antiqua"/>
        </w:rPr>
        <w:t xml:space="preserve"> improved </w:t>
      </w:r>
      <w:r w:rsidR="002B4D94" w:rsidRPr="00FC73BB">
        <w:rPr>
          <w:rFonts w:ascii="Book Antiqua" w:hAnsi="Book Antiqua"/>
        </w:rPr>
        <w:t xml:space="preserve">transaminases, </w:t>
      </w:r>
      <w:r w:rsidR="0047700B" w:rsidRPr="00FC73BB">
        <w:rPr>
          <w:rFonts w:ascii="Book Antiqua" w:hAnsi="Book Antiqua"/>
        </w:rPr>
        <w:t xml:space="preserve">hepatic </w:t>
      </w:r>
      <w:proofErr w:type="spellStart"/>
      <w:r w:rsidR="0047700B" w:rsidRPr="00FC73BB">
        <w:rPr>
          <w:rFonts w:ascii="Book Antiqua" w:hAnsi="Book Antiqua"/>
        </w:rPr>
        <w:t>steatosis</w:t>
      </w:r>
      <w:proofErr w:type="spellEnd"/>
      <w:r w:rsidR="0047700B" w:rsidRPr="00FC73BB">
        <w:rPr>
          <w:rFonts w:ascii="Book Antiqua" w:hAnsi="Book Antiqua"/>
        </w:rPr>
        <w:t xml:space="preserve"> and ballooning degeneration</w:t>
      </w:r>
      <w:r w:rsidR="002B4D94" w:rsidRPr="00FC73BB">
        <w:rPr>
          <w:rFonts w:ascii="Book Antiqua" w:hAnsi="Book Antiqua"/>
        </w:rPr>
        <w:t xml:space="preserve"> when compared to baseline but when compared to p</w:t>
      </w:r>
      <w:r w:rsidR="00363965" w:rsidRPr="00FC73BB">
        <w:rPr>
          <w:rFonts w:ascii="Book Antiqua" w:hAnsi="Book Antiqua"/>
        </w:rPr>
        <w:t>l</w:t>
      </w:r>
      <w:r w:rsidR="002B4D94" w:rsidRPr="00FC73BB">
        <w:rPr>
          <w:rFonts w:ascii="Book Antiqua" w:hAnsi="Book Antiqua"/>
        </w:rPr>
        <w:t>acebo, the improvement was not clini</w:t>
      </w:r>
      <w:r w:rsidR="00B27CF6" w:rsidRPr="00FC73BB">
        <w:rPr>
          <w:rFonts w:ascii="Book Antiqua" w:hAnsi="Book Antiqua"/>
        </w:rPr>
        <w:t>cally significant</w:t>
      </w:r>
      <w:r w:rsidR="002B4D94" w:rsidRPr="00FC73BB">
        <w:rPr>
          <w:rFonts w:ascii="Book Antiqua" w:hAnsi="Book Antiqua"/>
        </w:rPr>
        <w:t>.</w:t>
      </w:r>
      <w:r w:rsidR="00363965" w:rsidRPr="00FC73BB">
        <w:rPr>
          <w:rFonts w:ascii="Book Antiqua" w:hAnsi="Book Antiqua"/>
        </w:rPr>
        <w:t xml:space="preserve"> </w:t>
      </w:r>
      <w:proofErr w:type="spellStart"/>
      <w:r w:rsidR="00363965" w:rsidRPr="00FC73BB">
        <w:rPr>
          <w:rFonts w:ascii="Book Antiqua" w:hAnsi="Book Antiqua"/>
        </w:rPr>
        <w:t>Pentoxifylline</w:t>
      </w:r>
      <w:proofErr w:type="spellEnd"/>
      <w:r w:rsidR="00363965" w:rsidRPr="00FC73BB">
        <w:rPr>
          <w:rFonts w:ascii="Book Antiqua" w:hAnsi="Book Antiqua"/>
        </w:rPr>
        <w:t xml:space="preserve"> did not improve any </w:t>
      </w:r>
      <w:r w:rsidR="006354E6" w:rsidRPr="00FC73BB">
        <w:rPr>
          <w:rFonts w:ascii="Book Antiqua" w:hAnsi="Book Antiqua"/>
        </w:rPr>
        <w:t xml:space="preserve">metabolic marker of </w:t>
      </w:r>
      <w:r w:rsidR="00363965" w:rsidRPr="00FC73BB">
        <w:rPr>
          <w:rFonts w:ascii="Book Antiqua" w:hAnsi="Book Antiqua"/>
        </w:rPr>
        <w:t xml:space="preserve">insulin resistance. These findings warrant further studies to determine the role of </w:t>
      </w:r>
      <w:proofErr w:type="spellStart"/>
      <w:r w:rsidR="00363965" w:rsidRPr="00FC73BB">
        <w:rPr>
          <w:rFonts w:ascii="Book Antiqua" w:hAnsi="Book Antiqua"/>
        </w:rPr>
        <w:t>Pentoxifylline</w:t>
      </w:r>
      <w:proofErr w:type="spellEnd"/>
      <w:r w:rsidR="00363965" w:rsidRPr="00FC73BB">
        <w:rPr>
          <w:rFonts w:ascii="Book Antiqua" w:hAnsi="Book Antiqua"/>
        </w:rPr>
        <w:t xml:space="preserve"> in NAFLD.</w:t>
      </w:r>
    </w:p>
    <w:p w14:paraId="580CBA63" w14:textId="77777777" w:rsidR="00B27CF6" w:rsidRPr="00FC73BB" w:rsidRDefault="00B27CF6" w:rsidP="00B27CF6">
      <w:pPr>
        <w:pStyle w:val="ListParagraph"/>
        <w:spacing w:line="360" w:lineRule="auto"/>
        <w:ind w:left="0"/>
        <w:jc w:val="both"/>
        <w:rPr>
          <w:rFonts w:ascii="Book Antiqua" w:eastAsia="宋体" w:hAnsi="Book Antiqua"/>
          <w:lang w:eastAsia="zh-CN"/>
        </w:rPr>
      </w:pPr>
    </w:p>
    <w:p w14:paraId="68AE658B" w14:textId="77777777" w:rsidR="00B27CF6" w:rsidRPr="00FC73BB" w:rsidRDefault="00B27CF6" w:rsidP="00B27CF6">
      <w:pPr>
        <w:pStyle w:val="ListParagraph"/>
        <w:spacing w:line="360" w:lineRule="auto"/>
        <w:ind w:left="0"/>
        <w:jc w:val="both"/>
        <w:rPr>
          <w:rFonts w:ascii="Book Antiqua" w:eastAsia="宋体" w:hAnsi="Book Antiqua"/>
          <w:b/>
          <w:i/>
          <w:lang w:eastAsia="zh-CN"/>
        </w:rPr>
      </w:pPr>
      <w:r w:rsidRPr="00FC73BB">
        <w:rPr>
          <w:rFonts w:ascii="Book Antiqua" w:hAnsi="Book Antiqua"/>
          <w:b/>
          <w:i/>
        </w:rPr>
        <w:t>Statins</w:t>
      </w:r>
    </w:p>
    <w:p w14:paraId="25FA6F6D" w14:textId="43AC5E26" w:rsidR="00D67326" w:rsidRPr="00FC73BB" w:rsidRDefault="006E1192" w:rsidP="00B27CF6">
      <w:pPr>
        <w:pStyle w:val="ListParagraph"/>
        <w:spacing w:line="360" w:lineRule="auto"/>
        <w:ind w:left="0"/>
        <w:jc w:val="both"/>
        <w:rPr>
          <w:rFonts w:ascii="Book Antiqua" w:hAnsi="Book Antiqua"/>
        </w:rPr>
      </w:pPr>
      <w:r w:rsidRPr="00FC73BB">
        <w:rPr>
          <w:rFonts w:ascii="Book Antiqua" w:hAnsi="Book Antiqua"/>
        </w:rPr>
        <w:t>NAFLD and hyperlipidemia frequently coexist as part of the metaboli</w:t>
      </w:r>
      <w:r w:rsidR="00AE2369" w:rsidRPr="00FC73BB">
        <w:rPr>
          <w:rFonts w:ascii="Book Antiqua" w:hAnsi="Book Antiqua"/>
        </w:rPr>
        <w:t xml:space="preserve">c syndrome. Statins are used as one of the main line therapies for hyperlipidemia. Statins may cause mild elevation of transaminases but they have been found to be safe in patients with chronic </w:t>
      </w:r>
      <w:r w:rsidR="00A54469" w:rsidRPr="00FC73BB">
        <w:rPr>
          <w:rFonts w:ascii="Book Antiqua" w:hAnsi="Book Antiqua"/>
        </w:rPr>
        <w:t xml:space="preserve">liver diseases including </w:t>
      </w:r>
      <w:proofErr w:type="gramStart"/>
      <w:r w:rsidR="00A54469" w:rsidRPr="00FC73BB">
        <w:rPr>
          <w:rFonts w:ascii="Book Antiqua" w:hAnsi="Book Antiqua"/>
        </w:rPr>
        <w:t>NAFLD</w:t>
      </w:r>
      <w:r w:rsidR="006E215C" w:rsidRPr="00FC73BB">
        <w:rPr>
          <w:rFonts w:ascii="Book Antiqua" w:hAnsi="Book Antiqua"/>
          <w:vertAlign w:val="superscript"/>
        </w:rPr>
        <w:t>[</w:t>
      </w:r>
      <w:proofErr w:type="gramEnd"/>
      <w:r w:rsidR="006E215C" w:rsidRPr="00FC73BB">
        <w:rPr>
          <w:rFonts w:ascii="Book Antiqua" w:hAnsi="Book Antiqua"/>
          <w:vertAlign w:val="superscript"/>
        </w:rPr>
        <w:t>55</w:t>
      </w:r>
      <w:r w:rsidR="0092335C" w:rsidRPr="00FC73BB">
        <w:rPr>
          <w:rFonts w:ascii="Book Antiqua" w:hAnsi="Book Antiqua"/>
          <w:vertAlign w:val="superscript"/>
        </w:rPr>
        <w:t>]</w:t>
      </w:r>
      <w:r w:rsidR="00AE2369" w:rsidRPr="00FC73BB">
        <w:rPr>
          <w:rFonts w:ascii="Book Antiqua" w:hAnsi="Book Antiqua"/>
        </w:rPr>
        <w:t>.</w:t>
      </w:r>
      <w:r w:rsidR="002E2936" w:rsidRPr="00FC73BB">
        <w:rPr>
          <w:rFonts w:ascii="Book Antiqua" w:hAnsi="Book Antiqua"/>
        </w:rPr>
        <w:t xml:space="preserve"> </w:t>
      </w:r>
      <w:r w:rsidR="00FB205A" w:rsidRPr="00FC73BB">
        <w:rPr>
          <w:rFonts w:ascii="Book Antiqua" w:hAnsi="Book Antiqua"/>
        </w:rPr>
        <w:t>One randomized study showed that Atorvastatin improved both biochemical an</w:t>
      </w:r>
      <w:r w:rsidR="00B27CF6" w:rsidRPr="00FC73BB">
        <w:rPr>
          <w:rFonts w:ascii="Book Antiqua" w:hAnsi="Book Antiqua"/>
        </w:rPr>
        <w:t xml:space="preserve">d ultrasound evidence of </w:t>
      </w:r>
      <w:proofErr w:type="gramStart"/>
      <w:r w:rsidR="00B27CF6" w:rsidRPr="00FC73BB">
        <w:rPr>
          <w:rFonts w:ascii="Book Antiqua" w:hAnsi="Book Antiqua"/>
        </w:rPr>
        <w:t>NAFLD</w:t>
      </w:r>
      <w:r w:rsidR="006E215C" w:rsidRPr="00FC73BB">
        <w:rPr>
          <w:rFonts w:ascii="Book Antiqua" w:hAnsi="Book Antiqua"/>
          <w:vertAlign w:val="superscript"/>
        </w:rPr>
        <w:t>[</w:t>
      </w:r>
      <w:proofErr w:type="gramEnd"/>
      <w:r w:rsidR="006E215C" w:rsidRPr="00FC73BB">
        <w:rPr>
          <w:rFonts w:ascii="Book Antiqua" w:hAnsi="Book Antiqua"/>
          <w:vertAlign w:val="superscript"/>
        </w:rPr>
        <w:t>56</w:t>
      </w:r>
      <w:r w:rsidR="009261FF" w:rsidRPr="00FC73BB">
        <w:rPr>
          <w:rFonts w:ascii="Book Antiqua" w:hAnsi="Book Antiqua"/>
          <w:vertAlign w:val="superscript"/>
        </w:rPr>
        <w:t>]</w:t>
      </w:r>
      <w:r w:rsidR="009261FF" w:rsidRPr="00FC73BB">
        <w:rPr>
          <w:rFonts w:ascii="Book Antiqua" w:hAnsi="Book Antiqua"/>
        </w:rPr>
        <w:t>.</w:t>
      </w:r>
      <w:r w:rsidR="00FB205A" w:rsidRPr="00FC73BB">
        <w:rPr>
          <w:rFonts w:ascii="Book Antiqua" w:hAnsi="Book Antiqua"/>
        </w:rPr>
        <w:t xml:space="preserve"> But at the present time, there is n</w:t>
      </w:r>
      <w:r w:rsidR="00BD3566" w:rsidRPr="00FC73BB">
        <w:rPr>
          <w:rFonts w:ascii="Book Antiqua" w:hAnsi="Book Antiqua"/>
        </w:rPr>
        <w:t>o randomized controlled study evaluating</w:t>
      </w:r>
      <w:r w:rsidR="00FB205A" w:rsidRPr="00FC73BB">
        <w:rPr>
          <w:rFonts w:ascii="Book Antiqua" w:hAnsi="Book Antiqua"/>
        </w:rPr>
        <w:t xml:space="preserve"> the effect of statin on the histology of NAFLD.</w:t>
      </w:r>
      <w:r w:rsidR="00BD3566" w:rsidRPr="00FC73BB">
        <w:rPr>
          <w:rFonts w:ascii="Book Antiqua" w:hAnsi="Book Antiqua"/>
        </w:rPr>
        <w:t xml:space="preserve"> Statins are not currently recommended specifically for the treatment of NAFLD.</w:t>
      </w:r>
    </w:p>
    <w:p w14:paraId="5DC882AD" w14:textId="77777777" w:rsidR="00B27CF6" w:rsidRPr="00FC73BB" w:rsidRDefault="00B27CF6" w:rsidP="00B27CF6">
      <w:pPr>
        <w:pStyle w:val="ListParagraph"/>
        <w:spacing w:line="360" w:lineRule="auto"/>
        <w:ind w:left="0"/>
        <w:jc w:val="both"/>
        <w:rPr>
          <w:rFonts w:ascii="Book Antiqua" w:eastAsia="宋体" w:hAnsi="Book Antiqua"/>
          <w:lang w:eastAsia="zh-CN"/>
        </w:rPr>
      </w:pPr>
    </w:p>
    <w:p w14:paraId="73081350" w14:textId="77777777" w:rsidR="00B27CF6" w:rsidRPr="00FC73BB" w:rsidRDefault="00D67326" w:rsidP="00B27CF6">
      <w:pPr>
        <w:pStyle w:val="ListParagraph"/>
        <w:spacing w:line="360" w:lineRule="auto"/>
        <w:ind w:left="0"/>
        <w:jc w:val="both"/>
        <w:rPr>
          <w:rFonts w:ascii="Book Antiqua" w:eastAsia="宋体" w:hAnsi="Book Antiqua"/>
          <w:b/>
          <w:i/>
          <w:lang w:eastAsia="zh-CN"/>
        </w:rPr>
      </w:pPr>
      <w:r w:rsidRPr="00FC73BB">
        <w:rPr>
          <w:rFonts w:ascii="Book Antiqua" w:hAnsi="Book Antiqua"/>
          <w:b/>
          <w:i/>
        </w:rPr>
        <w:t>Omega-3 fatty acid</w:t>
      </w:r>
      <w:r w:rsidR="00B27CF6" w:rsidRPr="00FC73BB">
        <w:rPr>
          <w:rFonts w:ascii="Book Antiqua" w:hAnsi="Book Antiqua"/>
          <w:b/>
          <w:i/>
        </w:rPr>
        <w:t>s</w:t>
      </w:r>
    </w:p>
    <w:p w14:paraId="4E3AABE5" w14:textId="2E9E820C" w:rsidR="00D67326" w:rsidRPr="00FC73BB" w:rsidRDefault="00E668D0" w:rsidP="00B27CF6">
      <w:pPr>
        <w:pStyle w:val="ListParagraph"/>
        <w:spacing w:line="360" w:lineRule="auto"/>
        <w:ind w:left="0"/>
        <w:jc w:val="both"/>
        <w:rPr>
          <w:rFonts w:ascii="Book Antiqua" w:eastAsia="宋体" w:hAnsi="Book Antiqua"/>
          <w:lang w:eastAsia="zh-CN"/>
        </w:rPr>
      </w:pPr>
      <w:r w:rsidRPr="00FC73BB">
        <w:rPr>
          <w:rFonts w:ascii="Book Antiqua" w:hAnsi="Book Antiqua"/>
        </w:rPr>
        <w:t xml:space="preserve">In the western diet, Omega-6 fatty acid consumption is high and Omega-3 fatty acid consumption is low </w:t>
      </w:r>
      <w:r w:rsidR="00306F9F" w:rsidRPr="00FC73BB">
        <w:rPr>
          <w:rFonts w:ascii="Book Antiqua" w:hAnsi="Book Antiqua"/>
        </w:rPr>
        <w:t>– a phenomenon that</w:t>
      </w:r>
      <w:r w:rsidRPr="00FC73BB">
        <w:rPr>
          <w:rFonts w:ascii="Book Antiqua" w:hAnsi="Book Antiqua"/>
        </w:rPr>
        <w:t xml:space="preserve"> may lead to </w:t>
      </w:r>
      <w:r w:rsidR="00306F9F" w:rsidRPr="00FC73BB">
        <w:rPr>
          <w:rFonts w:ascii="Book Antiqua" w:hAnsi="Book Antiqua"/>
        </w:rPr>
        <w:t xml:space="preserve">an </w:t>
      </w:r>
      <w:r w:rsidRPr="00FC73BB">
        <w:rPr>
          <w:rFonts w:ascii="Book Antiqua" w:hAnsi="Book Antiqua"/>
        </w:rPr>
        <w:t xml:space="preserve">increased amount of pro-inflammatory arachidonic acid derivatives (eicosanoids) production and impaired hepatic lipid metabolism, predisposing to NAFLD. </w:t>
      </w:r>
      <w:r w:rsidR="0078000C" w:rsidRPr="00FC73BB">
        <w:rPr>
          <w:rFonts w:ascii="Book Antiqua" w:hAnsi="Book Antiqua"/>
        </w:rPr>
        <w:t xml:space="preserve">A meta-analysis showed treatment with Omega-3 PUFA (polyunsaturated fatty acid) improved hepatic </w:t>
      </w:r>
      <w:proofErr w:type="spellStart"/>
      <w:r w:rsidR="0078000C" w:rsidRPr="00FC73BB">
        <w:rPr>
          <w:rFonts w:ascii="Book Antiqua" w:hAnsi="Book Antiqua"/>
        </w:rPr>
        <w:t>steatosis</w:t>
      </w:r>
      <w:proofErr w:type="spellEnd"/>
      <w:r w:rsidR="0078000C" w:rsidRPr="00FC73BB">
        <w:rPr>
          <w:rFonts w:ascii="Book Antiqua" w:hAnsi="Book Antiqua"/>
        </w:rPr>
        <w:t xml:space="preserve"> but not transaminases but the correct dose is currently not </w:t>
      </w:r>
      <w:proofErr w:type="gramStart"/>
      <w:r w:rsidR="0078000C" w:rsidRPr="00FC73BB">
        <w:rPr>
          <w:rFonts w:ascii="Book Antiqua" w:hAnsi="Book Antiqua"/>
        </w:rPr>
        <w:t>known</w:t>
      </w:r>
      <w:r w:rsidR="008E0084" w:rsidRPr="00FC73BB">
        <w:rPr>
          <w:rFonts w:ascii="Book Antiqua" w:hAnsi="Book Antiqua"/>
          <w:vertAlign w:val="superscript"/>
        </w:rPr>
        <w:t>[</w:t>
      </w:r>
      <w:proofErr w:type="gramEnd"/>
      <w:r w:rsidR="008E0084" w:rsidRPr="00FC73BB">
        <w:rPr>
          <w:rFonts w:ascii="Book Antiqua" w:hAnsi="Book Antiqua"/>
          <w:vertAlign w:val="superscript"/>
        </w:rPr>
        <w:t>57</w:t>
      </w:r>
      <w:r w:rsidR="00830736" w:rsidRPr="00FC73BB">
        <w:rPr>
          <w:rFonts w:ascii="Book Antiqua" w:hAnsi="Book Antiqua"/>
          <w:vertAlign w:val="superscript"/>
        </w:rPr>
        <w:t>]</w:t>
      </w:r>
      <w:r w:rsidR="0078000C" w:rsidRPr="00FC73BB">
        <w:rPr>
          <w:rFonts w:ascii="Book Antiqua" w:hAnsi="Book Antiqua"/>
        </w:rPr>
        <w:t>. Further randomized controlled trials are needed. At the present Omega-3 fatty acid supplementation is not recommended for the treatment of NAFLD.</w:t>
      </w:r>
    </w:p>
    <w:p w14:paraId="68E0146F" w14:textId="77777777" w:rsidR="00B27CF6" w:rsidRPr="00FC73BB" w:rsidRDefault="00B27CF6" w:rsidP="00B27CF6">
      <w:pPr>
        <w:pStyle w:val="ListParagraph"/>
        <w:spacing w:line="360" w:lineRule="auto"/>
        <w:ind w:left="0"/>
        <w:jc w:val="both"/>
        <w:rPr>
          <w:rFonts w:ascii="Book Antiqua" w:eastAsia="宋体" w:hAnsi="Book Antiqua"/>
          <w:lang w:eastAsia="zh-CN"/>
        </w:rPr>
      </w:pPr>
    </w:p>
    <w:p w14:paraId="777CD0DF" w14:textId="5BD88982" w:rsidR="00B27CF6" w:rsidRPr="00FC73BB" w:rsidRDefault="00B27CF6" w:rsidP="00B27CF6">
      <w:pPr>
        <w:pStyle w:val="ListParagraph"/>
        <w:spacing w:line="360" w:lineRule="auto"/>
        <w:ind w:left="0"/>
        <w:jc w:val="both"/>
        <w:rPr>
          <w:rFonts w:ascii="Book Antiqua" w:eastAsia="宋体" w:hAnsi="Book Antiqua"/>
          <w:b/>
          <w:i/>
          <w:lang w:eastAsia="zh-CN"/>
        </w:rPr>
      </w:pPr>
      <w:proofErr w:type="spellStart"/>
      <w:r w:rsidRPr="00FC73BB">
        <w:rPr>
          <w:rFonts w:ascii="Book Antiqua" w:hAnsi="Book Antiqua"/>
          <w:b/>
          <w:i/>
        </w:rPr>
        <w:t>Orlistat</w:t>
      </w:r>
      <w:proofErr w:type="spellEnd"/>
    </w:p>
    <w:p w14:paraId="1232E855" w14:textId="66D9EAEE" w:rsidR="0078000C" w:rsidRPr="00FC73BB" w:rsidRDefault="00B27CF6" w:rsidP="00B27CF6">
      <w:pPr>
        <w:pStyle w:val="ListParagraph"/>
        <w:spacing w:line="360" w:lineRule="auto"/>
        <w:ind w:left="0"/>
        <w:jc w:val="both"/>
        <w:rPr>
          <w:rFonts w:ascii="Book Antiqua" w:hAnsi="Book Antiqua"/>
        </w:rPr>
      </w:pPr>
      <w:proofErr w:type="spellStart"/>
      <w:r w:rsidRPr="00FC73BB">
        <w:rPr>
          <w:rFonts w:ascii="Book Antiqua" w:hAnsi="Book Antiqua"/>
        </w:rPr>
        <w:t>Orlistat</w:t>
      </w:r>
      <w:proofErr w:type="spellEnd"/>
      <w:r w:rsidR="0078000C" w:rsidRPr="00FC73BB">
        <w:rPr>
          <w:rFonts w:ascii="Book Antiqua" w:hAnsi="Book Antiqua"/>
        </w:rPr>
        <w:t xml:space="preserve"> </w:t>
      </w:r>
      <w:r w:rsidR="00E91157" w:rsidRPr="00FC73BB">
        <w:rPr>
          <w:rFonts w:ascii="Book Antiqua" w:hAnsi="Book Antiqua"/>
        </w:rPr>
        <w:t xml:space="preserve">is a reversible enteric and pancreatic lipase inhibitor. It promotes fat malabsorption, and decreases free fatty-acid influx into the liver leading to weight loss and improvement of insulin sensitivity. In a randomized </w:t>
      </w:r>
      <w:r w:rsidR="004E7381" w:rsidRPr="00FC73BB">
        <w:rPr>
          <w:rFonts w:ascii="Book Antiqua" w:hAnsi="Book Antiqua"/>
        </w:rPr>
        <w:t xml:space="preserve">controlled trial, </w:t>
      </w:r>
      <w:proofErr w:type="spellStart"/>
      <w:r w:rsidR="004E7381" w:rsidRPr="00FC73BB">
        <w:rPr>
          <w:rFonts w:ascii="Book Antiqua" w:hAnsi="Book Antiqua"/>
        </w:rPr>
        <w:t>Orlistat</w:t>
      </w:r>
      <w:proofErr w:type="spellEnd"/>
      <w:r w:rsidR="004E7381" w:rsidRPr="00FC73BB">
        <w:rPr>
          <w:rFonts w:ascii="Book Antiqua" w:hAnsi="Book Antiqua"/>
        </w:rPr>
        <w:t xml:space="preserve"> reduced serum transaminases and hepatic </w:t>
      </w:r>
      <w:proofErr w:type="spellStart"/>
      <w:r w:rsidR="004E7381" w:rsidRPr="00FC73BB">
        <w:rPr>
          <w:rFonts w:ascii="Book Antiqua" w:hAnsi="Book Antiqua"/>
        </w:rPr>
        <w:t>steatosis</w:t>
      </w:r>
      <w:proofErr w:type="spellEnd"/>
      <w:r w:rsidR="004E7381" w:rsidRPr="00FC73BB">
        <w:rPr>
          <w:rFonts w:ascii="Book Antiqua" w:hAnsi="Book Antiqua"/>
        </w:rPr>
        <w:t xml:space="preserve"> as determi</w:t>
      </w:r>
      <w:r w:rsidRPr="00FC73BB">
        <w:rPr>
          <w:rFonts w:ascii="Book Antiqua" w:hAnsi="Book Antiqua"/>
        </w:rPr>
        <w:t xml:space="preserve">ned by abdominal </w:t>
      </w:r>
      <w:proofErr w:type="gramStart"/>
      <w:r w:rsidRPr="00FC73BB">
        <w:rPr>
          <w:rFonts w:ascii="Book Antiqua" w:hAnsi="Book Antiqua"/>
        </w:rPr>
        <w:t>ultrasound</w:t>
      </w:r>
      <w:r w:rsidR="008E0084" w:rsidRPr="00FC73BB">
        <w:rPr>
          <w:rFonts w:ascii="Book Antiqua" w:hAnsi="Book Antiqua"/>
          <w:vertAlign w:val="superscript"/>
        </w:rPr>
        <w:t>[</w:t>
      </w:r>
      <w:proofErr w:type="gramEnd"/>
      <w:r w:rsidR="008E0084" w:rsidRPr="00FC73BB">
        <w:rPr>
          <w:rFonts w:ascii="Book Antiqua" w:hAnsi="Book Antiqua"/>
          <w:vertAlign w:val="superscript"/>
        </w:rPr>
        <w:t>5</w:t>
      </w:r>
      <w:r w:rsidR="009B1619" w:rsidRPr="00FC73BB">
        <w:rPr>
          <w:rFonts w:ascii="Book Antiqua" w:hAnsi="Book Antiqua"/>
          <w:vertAlign w:val="superscript"/>
        </w:rPr>
        <w:t>8]</w:t>
      </w:r>
      <w:r w:rsidR="004E7381" w:rsidRPr="00FC73BB">
        <w:rPr>
          <w:rFonts w:ascii="Book Antiqua" w:hAnsi="Book Antiqua"/>
        </w:rPr>
        <w:t>.</w:t>
      </w:r>
      <w:r w:rsidR="00DC408F" w:rsidRPr="00FC73BB">
        <w:rPr>
          <w:rFonts w:ascii="Book Antiqua" w:hAnsi="Book Antiqua"/>
        </w:rPr>
        <w:t xml:space="preserve"> Another study demonstrated that significant weight loss of &gt;</w:t>
      </w:r>
      <w:r w:rsidRPr="00FC73BB">
        <w:rPr>
          <w:rFonts w:ascii="Book Antiqua" w:eastAsia="宋体" w:hAnsi="Book Antiqua" w:hint="eastAsia"/>
          <w:lang w:eastAsia="zh-CN"/>
        </w:rPr>
        <w:t xml:space="preserve"> </w:t>
      </w:r>
      <w:r w:rsidR="00DC408F" w:rsidRPr="00FC73BB">
        <w:rPr>
          <w:rFonts w:ascii="Book Antiqua" w:hAnsi="Book Antiqua"/>
        </w:rPr>
        <w:t>9% improved serum transaminases and liver histology irr</w:t>
      </w:r>
      <w:r w:rsidR="000C14C1" w:rsidRPr="00FC73BB">
        <w:rPr>
          <w:rFonts w:ascii="Book Antiqua" w:hAnsi="Book Antiqua"/>
        </w:rPr>
        <w:t>espe</w:t>
      </w:r>
      <w:r w:rsidRPr="00FC73BB">
        <w:rPr>
          <w:rFonts w:ascii="Book Antiqua" w:hAnsi="Book Antiqua"/>
        </w:rPr>
        <w:t xml:space="preserve">ctive of intake of </w:t>
      </w:r>
      <w:proofErr w:type="spellStart"/>
      <w:proofErr w:type="gramStart"/>
      <w:r w:rsidRPr="00FC73BB">
        <w:rPr>
          <w:rFonts w:ascii="Book Antiqua" w:hAnsi="Book Antiqua"/>
        </w:rPr>
        <w:t>Orlistat</w:t>
      </w:r>
      <w:proofErr w:type="spellEnd"/>
      <w:r w:rsidR="009B1619" w:rsidRPr="00FC73BB">
        <w:rPr>
          <w:rFonts w:ascii="Book Antiqua" w:hAnsi="Book Antiqua"/>
          <w:vertAlign w:val="superscript"/>
        </w:rPr>
        <w:t>[</w:t>
      </w:r>
      <w:proofErr w:type="gramEnd"/>
      <w:r w:rsidR="009B1619" w:rsidRPr="00FC73BB">
        <w:rPr>
          <w:rFonts w:ascii="Book Antiqua" w:hAnsi="Book Antiqua"/>
          <w:vertAlign w:val="superscript"/>
        </w:rPr>
        <w:t>59]</w:t>
      </w:r>
      <w:r w:rsidR="000C14C1" w:rsidRPr="00FC73BB">
        <w:rPr>
          <w:rFonts w:ascii="Book Antiqua" w:hAnsi="Book Antiqua"/>
        </w:rPr>
        <w:t xml:space="preserve">. Currently, </w:t>
      </w:r>
      <w:proofErr w:type="spellStart"/>
      <w:r w:rsidR="000C14C1" w:rsidRPr="00FC73BB">
        <w:rPr>
          <w:rFonts w:ascii="Book Antiqua" w:hAnsi="Book Antiqua"/>
        </w:rPr>
        <w:t>Orlistat</w:t>
      </w:r>
      <w:proofErr w:type="spellEnd"/>
      <w:r w:rsidR="000C14C1" w:rsidRPr="00FC73BB">
        <w:rPr>
          <w:rFonts w:ascii="Book Antiqua" w:hAnsi="Book Antiqua"/>
        </w:rPr>
        <w:t xml:space="preserve"> is approved for weight loss in obese patients but not recommended solely for the treatment of NAFLD.</w:t>
      </w:r>
    </w:p>
    <w:p w14:paraId="147731D6" w14:textId="77777777" w:rsidR="00B27CF6" w:rsidRPr="00FC73BB" w:rsidRDefault="00B27CF6" w:rsidP="00B27CF6">
      <w:pPr>
        <w:pStyle w:val="ListParagraph"/>
        <w:spacing w:line="360" w:lineRule="auto"/>
        <w:ind w:left="0"/>
        <w:jc w:val="both"/>
        <w:rPr>
          <w:rFonts w:ascii="Book Antiqua" w:eastAsia="宋体" w:hAnsi="Book Antiqua"/>
          <w:b/>
          <w:i/>
          <w:lang w:eastAsia="zh-CN"/>
        </w:rPr>
      </w:pPr>
    </w:p>
    <w:p w14:paraId="51169B94" w14:textId="0EE5799D" w:rsidR="00B27CF6" w:rsidRPr="00FC73BB" w:rsidRDefault="00B27CF6" w:rsidP="00B27CF6">
      <w:pPr>
        <w:pStyle w:val="ListParagraph"/>
        <w:spacing w:line="360" w:lineRule="auto"/>
        <w:ind w:left="0"/>
        <w:jc w:val="both"/>
        <w:rPr>
          <w:rFonts w:ascii="Book Antiqua" w:eastAsia="宋体" w:hAnsi="Book Antiqua"/>
          <w:b/>
          <w:i/>
          <w:lang w:eastAsia="zh-CN"/>
        </w:rPr>
      </w:pPr>
      <w:proofErr w:type="spellStart"/>
      <w:r w:rsidRPr="00FC73BB">
        <w:rPr>
          <w:rFonts w:ascii="Book Antiqua" w:hAnsi="Book Antiqua"/>
          <w:b/>
          <w:i/>
        </w:rPr>
        <w:t>Incretin</w:t>
      </w:r>
      <w:proofErr w:type="spellEnd"/>
      <w:r w:rsidRPr="00FC73BB">
        <w:rPr>
          <w:rFonts w:ascii="Book Antiqua" w:hAnsi="Book Antiqua"/>
          <w:b/>
          <w:i/>
        </w:rPr>
        <w:t>-based therapies</w:t>
      </w:r>
    </w:p>
    <w:p w14:paraId="468471C2" w14:textId="7868478B" w:rsidR="00EB09BF" w:rsidRPr="00FC73BB" w:rsidRDefault="002F6EB0" w:rsidP="00B27CF6">
      <w:pPr>
        <w:pStyle w:val="ListParagraph"/>
        <w:spacing w:line="360" w:lineRule="auto"/>
        <w:ind w:left="0"/>
        <w:jc w:val="both"/>
        <w:rPr>
          <w:rFonts w:ascii="Book Antiqua" w:eastAsia="宋体" w:hAnsi="Book Antiqua"/>
          <w:lang w:eastAsia="zh-CN"/>
        </w:rPr>
      </w:pPr>
      <w:r w:rsidRPr="00FC73BB">
        <w:rPr>
          <w:rFonts w:ascii="Book Antiqua" w:hAnsi="Book Antiqua"/>
        </w:rPr>
        <w:t>Glucagon-like peptide 1(GLP-1) secreted</w:t>
      </w:r>
      <w:r w:rsidR="00010CF8" w:rsidRPr="00FC73BB">
        <w:rPr>
          <w:rFonts w:ascii="Book Antiqua" w:hAnsi="Book Antiqua"/>
        </w:rPr>
        <w:t xml:space="preserve"> by the L cells of the intestinal mucosa after nutrient</w:t>
      </w:r>
      <w:r w:rsidRPr="00FC73BB">
        <w:rPr>
          <w:rFonts w:ascii="Book Antiqua" w:hAnsi="Book Antiqua"/>
        </w:rPr>
        <w:t xml:space="preserve"> ingestion is an </w:t>
      </w:r>
      <w:proofErr w:type="spellStart"/>
      <w:r w:rsidRPr="00FC73BB">
        <w:rPr>
          <w:rFonts w:ascii="Book Antiqua" w:hAnsi="Book Antiqua"/>
        </w:rPr>
        <w:t>incretin</w:t>
      </w:r>
      <w:proofErr w:type="spellEnd"/>
      <w:r w:rsidRPr="00FC73BB">
        <w:rPr>
          <w:rFonts w:ascii="Book Antiqua" w:hAnsi="Book Antiqua"/>
        </w:rPr>
        <w:t xml:space="preserve"> hormone. It increases insulin secretion by stimulating pancreatic β cells, decreases glucagon secretion and delays gastric emptying. </w:t>
      </w:r>
      <w:r w:rsidR="002748FC" w:rsidRPr="00FC73BB">
        <w:rPr>
          <w:rFonts w:ascii="Book Antiqua" w:hAnsi="Book Antiqua"/>
        </w:rPr>
        <w:t>Thus it lowers bloo</w:t>
      </w:r>
      <w:r w:rsidR="00101AD4" w:rsidRPr="00FC73BB">
        <w:rPr>
          <w:rFonts w:ascii="Book Antiqua" w:hAnsi="Book Antiqua"/>
        </w:rPr>
        <w:t>d glucose in diabetes mellitus and</w:t>
      </w:r>
      <w:r w:rsidR="00A9439F" w:rsidRPr="00FC73BB">
        <w:rPr>
          <w:rFonts w:ascii="Book Antiqua" w:hAnsi="Book Antiqua"/>
        </w:rPr>
        <w:t xml:space="preserve"> ha</w:t>
      </w:r>
      <w:r w:rsidR="00101AD4" w:rsidRPr="00FC73BB">
        <w:rPr>
          <w:rFonts w:ascii="Book Antiqua" w:hAnsi="Book Antiqua"/>
        </w:rPr>
        <w:t>s other beneficial effects including</w:t>
      </w:r>
      <w:r w:rsidR="00A9439F" w:rsidRPr="00FC73BB">
        <w:rPr>
          <w:rFonts w:ascii="Book Antiqua" w:hAnsi="Book Antiqua"/>
        </w:rPr>
        <w:t xml:space="preserve"> central appetite suppression, weight reduction and improve</w:t>
      </w:r>
      <w:r w:rsidR="00A54469" w:rsidRPr="00FC73BB">
        <w:rPr>
          <w:rFonts w:ascii="Book Antiqua" w:hAnsi="Book Antiqua"/>
        </w:rPr>
        <w:t xml:space="preserve">ment of insulin </w:t>
      </w:r>
      <w:proofErr w:type="gramStart"/>
      <w:r w:rsidR="00A54469" w:rsidRPr="00FC73BB">
        <w:rPr>
          <w:rFonts w:ascii="Book Antiqua" w:hAnsi="Book Antiqua"/>
        </w:rPr>
        <w:t>sensitivity</w:t>
      </w:r>
      <w:r w:rsidR="0007489A" w:rsidRPr="00FC73BB">
        <w:rPr>
          <w:rFonts w:ascii="Book Antiqua" w:hAnsi="Book Antiqua"/>
          <w:vertAlign w:val="superscript"/>
        </w:rPr>
        <w:t>[</w:t>
      </w:r>
      <w:proofErr w:type="gramEnd"/>
      <w:r w:rsidR="0007489A" w:rsidRPr="00FC73BB">
        <w:rPr>
          <w:rFonts w:ascii="Book Antiqua" w:hAnsi="Book Antiqua"/>
          <w:vertAlign w:val="superscript"/>
        </w:rPr>
        <w:t>60]</w:t>
      </w:r>
      <w:r w:rsidR="00A9439F" w:rsidRPr="00FC73BB">
        <w:rPr>
          <w:rFonts w:ascii="Book Antiqua" w:hAnsi="Book Antiqua"/>
        </w:rPr>
        <w:t>.</w:t>
      </w:r>
      <w:r w:rsidR="00373D90" w:rsidRPr="00FC73BB">
        <w:rPr>
          <w:rFonts w:ascii="Book Antiqua" w:hAnsi="Book Antiqua"/>
        </w:rPr>
        <w:t xml:space="preserve"> Because of rapid degradation by </w:t>
      </w:r>
      <w:proofErr w:type="spellStart"/>
      <w:r w:rsidR="00373D90" w:rsidRPr="00FC73BB">
        <w:rPr>
          <w:rFonts w:ascii="Book Antiqua" w:hAnsi="Book Antiqua"/>
        </w:rPr>
        <w:t>dipeptidyl</w:t>
      </w:r>
      <w:proofErr w:type="spellEnd"/>
      <w:r w:rsidR="00373D90" w:rsidRPr="00FC73BB">
        <w:rPr>
          <w:rFonts w:ascii="Book Antiqua" w:hAnsi="Book Antiqua"/>
        </w:rPr>
        <w:t xml:space="preserve">-peptidase IV (DPPIV), GLP-1 has a short half life. </w:t>
      </w:r>
      <w:r w:rsidR="00707E41" w:rsidRPr="00FC73BB">
        <w:rPr>
          <w:rFonts w:ascii="Book Antiqua" w:hAnsi="Book Antiqua"/>
        </w:rPr>
        <w:t>GLP-1 receptor agonists (</w:t>
      </w:r>
      <w:proofErr w:type="spellStart"/>
      <w:r w:rsidR="00707E41" w:rsidRPr="00FC73BB">
        <w:rPr>
          <w:rFonts w:ascii="Book Antiqua" w:hAnsi="Book Antiqua"/>
        </w:rPr>
        <w:t>exenatide</w:t>
      </w:r>
      <w:proofErr w:type="spellEnd"/>
      <w:r w:rsidR="00707E41" w:rsidRPr="00FC73BB">
        <w:rPr>
          <w:rFonts w:ascii="Book Antiqua" w:hAnsi="Book Antiqua"/>
        </w:rPr>
        <w:t xml:space="preserve">, </w:t>
      </w:r>
      <w:proofErr w:type="spellStart"/>
      <w:r w:rsidR="00707E41" w:rsidRPr="00FC73BB">
        <w:rPr>
          <w:rFonts w:ascii="Book Antiqua" w:hAnsi="Book Antiqua"/>
        </w:rPr>
        <w:t>liraglutide</w:t>
      </w:r>
      <w:proofErr w:type="spellEnd"/>
      <w:r w:rsidR="00707E41" w:rsidRPr="00FC73BB">
        <w:rPr>
          <w:rFonts w:ascii="Book Antiqua" w:hAnsi="Book Antiqua"/>
        </w:rPr>
        <w:t xml:space="preserve">) are long acting as they are DPPIV resistant. They are primarily developed for type 2 diabetes mellitus for maintenance of blood glucose. </w:t>
      </w:r>
      <w:r w:rsidR="00642F50" w:rsidRPr="00FC73BB">
        <w:rPr>
          <w:rFonts w:ascii="Book Antiqua" w:hAnsi="Book Antiqua"/>
        </w:rPr>
        <w:t xml:space="preserve">There are case reports in which diabetic patients with NAFLD when treated with </w:t>
      </w:r>
      <w:proofErr w:type="spellStart"/>
      <w:r w:rsidR="00642F50" w:rsidRPr="00FC73BB">
        <w:rPr>
          <w:rFonts w:ascii="Book Antiqua" w:hAnsi="Book Antiqua"/>
        </w:rPr>
        <w:t>exenatide</w:t>
      </w:r>
      <w:proofErr w:type="spellEnd"/>
      <w:r w:rsidR="00642F50" w:rsidRPr="00FC73BB">
        <w:rPr>
          <w:rFonts w:ascii="Book Antiqua" w:hAnsi="Book Antiqua"/>
        </w:rPr>
        <w:t xml:space="preserve"> showed significant decrease in liver fat. </w:t>
      </w:r>
      <w:r w:rsidR="00707E41" w:rsidRPr="00FC73BB">
        <w:rPr>
          <w:rFonts w:ascii="Book Antiqua" w:hAnsi="Book Antiqua"/>
        </w:rPr>
        <w:t xml:space="preserve">In obese mouse, </w:t>
      </w:r>
      <w:r w:rsidR="009B020A" w:rsidRPr="00FC73BB">
        <w:rPr>
          <w:rFonts w:ascii="Book Antiqua" w:hAnsi="Book Antiqua"/>
        </w:rPr>
        <w:t>exe</w:t>
      </w:r>
      <w:r w:rsidR="007F7546" w:rsidRPr="00FC73BB">
        <w:rPr>
          <w:rFonts w:ascii="Book Antiqua" w:hAnsi="Book Antiqua"/>
        </w:rPr>
        <w:t>n</w:t>
      </w:r>
      <w:r w:rsidR="009B020A" w:rsidRPr="00FC73BB">
        <w:rPr>
          <w:rFonts w:ascii="Book Antiqua" w:hAnsi="Book Antiqua"/>
        </w:rPr>
        <w:t xml:space="preserve">din-4 </w:t>
      </w:r>
      <w:r w:rsidR="007F7546" w:rsidRPr="00FC73BB">
        <w:rPr>
          <w:rFonts w:ascii="Book Antiqua" w:hAnsi="Book Antiqua"/>
        </w:rPr>
        <w:t>improved insulin sensitivity and</w:t>
      </w:r>
      <w:r w:rsidR="00A54469" w:rsidRPr="00FC73BB">
        <w:rPr>
          <w:rFonts w:ascii="Book Antiqua" w:hAnsi="Book Antiqua"/>
        </w:rPr>
        <w:t xml:space="preserve"> reversed hepatic </w:t>
      </w:r>
      <w:proofErr w:type="spellStart"/>
      <w:proofErr w:type="gramStart"/>
      <w:r w:rsidR="00A54469" w:rsidRPr="00FC73BB">
        <w:rPr>
          <w:rFonts w:ascii="Book Antiqua" w:hAnsi="Book Antiqua"/>
        </w:rPr>
        <w:t>steatosis</w:t>
      </w:r>
      <w:proofErr w:type="spellEnd"/>
      <w:r w:rsidR="000E0D4C" w:rsidRPr="00FC73BB">
        <w:rPr>
          <w:rFonts w:ascii="Book Antiqua" w:hAnsi="Book Antiqua"/>
          <w:vertAlign w:val="superscript"/>
        </w:rPr>
        <w:t>[</w:t>
      </w:r>
      <w:proofErr w:type="gramEnd"/>
      <w:r w:rsidR="000E0D4C" w:rsidRPr="00FC73BB">
        <w:rPr>
          <w:rFonts w:ascii="Book Antiqua" w:hAnsi="Book Antiqua"/>
          <w:vertAlign w:val="superscript"/>
        </w:rPr>
        <w:t>61]</w:t>
      </w:r>
      <w:r w:rsidR="007F7546" w:rsidRPr="00FC73BB">
        <w:rPr>
          <w:rFonts w:ascii="Book Antiqua" w:hAnsi="Book Antiqua"/>
        </w:rPr>
        <w:t>.</w:t>
      </w:r>
      <w:r w:rsidR="00160E03" w:rsidRPr="00FC73BB">
        <w:rPr>
          <w:rFonts w:ascii="Book Antiqua" w:hAnsi="Book Antiqua"/>
        </w:rPr>
        <w:t xml:space="preserve"> </w:t>
      </w:r>
      <w:r w:rsidR="002B6734" w:rsidRPr="00FC73BB">
        <w:rPr>
          <w:rFonts w:ascii="Book Antiqua" w:hAnsi="Book Antiqua"/>
        </w:rPr>
        <w:t xml:space="preserve">Hepatic DPPIV </w:t>
      </w:r>
      <w:r w:rsidR="0090350B" w:rsidRPr="00FC73BB">
        <w:rPr>
          <w:rFonts w:ascii="Book Antiqua" w:hAnsi="Book Antiqua"/>
        </w:rPr>
        <w:t xml:space="preserve">expression and serum DPPIV activity are significantly higher in NAFLD patients and they correlate with hepatic </w:t>
      </w:r>
      <w:proofErr w:type="spellStart"/>
      <w:proofErr w:type="gramStart"/>
      <w:r w:rsidR="0090350B" w:rsidRPr="00FC73BB">
        <w:rPr>
          <w:rFonts w:ascii="Book Antiqua" w:hAnsi="Book Antiqua"/>
        </w:rPr>
        <w:t>steatosis</w:t>
      </w:r>
      <w:proofErr w:type="spellEnd"/>
      <w:r w:rsidR="000E0D4C" w:rsidRPr="00FC73BB">
        <w:rPr>
          <w:rFonts w:ascii="Book Antiqua" w:hAnsi="Book Antiqua"/>
          <w:vertAlign w:val="superscript"/>
        </w:rPr>
        <w:t>[</w:t>
      </w:r>
      <w:proofErr w:type="gramEnd"/>
      <w:r w:rsidR="000E0D4C" w:rsidRPr="00FC73BB">
        <w:rPr>
          <w:rFonts w:ascii="Book Antiqua" w:hAnsi="Book Antiqua"/>
          <w:vertAlign w:val="superscript"/>
        </w:rPr>
        <w:t>62]</w:t>
      </w:r>
      <w:r w:rsidR="000E0D4C" w:rsidRPr="00FC73BB">
        <w:rPr>
          <w:rFonts w:ascii="Book Antiqua" w:hAnsi="Book Antiqua"/>
        </w:rPr>
        <w:t>.</w:t>
      </w:r>
      <w:r w:rsidR="002B6734" w:rsidRPr="00FC73BB">
        <w:rPr>
          <w:rFonts w:ascii="Book Antiqua" w:hAnsi="Book Antiqua"/>
        </w:rPr>
        <w:t xml:space="preserve"> </w:t>
      </w:r>
      <w:r w:rsidR="00910CC9" w:rsidRPr="00FC73BB">
        <w:rPr>
          <w:rFonts w:ascii="Book Antiqua" w:hAnsi="Book Antiqua"/>
        </w:rPr>
        <w:t>DPPIV inh</w:t>
      </w:r>
      <w:r w:rsidR="00292C43" w:rsidRPr="00FC73BB">
        <w:rPr>
          <w:rFonts w:ascii="Book Antiqua" w:hAnsi="Book Antiqua"/>
        </w:rPr>
        <w:t xml:space="preserve">ibitor </w:t>
      </w:r>
      <w:proofErr w:type="spellStart"/>
      <w:r w:rsidR="00292C43" w:rsidRPr="00FC73BB">
        <w:rPr>
          <w:rFonts w:ascii="Book Antiqua" w:hAnsi="Book Antiqua"/>
        </w:rPr>
        <w:t>sitagliptin</w:t>
      </w:r>
      <w:proofErr w:type="spellEnd"/>
      <w:r w:rsidR="004539D0" w:rsidRPr="00FC73BB">
        <w:rPr>
          <w:rFonts w:ascii="Book Antiqua" w:eastAsia="宋体" w:hAnsi="Book Antiqua" w:hint="eastAsia"/>
          <w:lang w:eastAsia="zh-CN"/>
        </w:rPr>
        <w:t xml:space="preserve"> </w:t>
      </w:r>
      <w:r w:rsidR="00292C43" w:rsidRPr="00FC73BB">
        <w:rPr>
          <w:rFonts w:ascii="Book Antiqua" w:hAnsi="Book Antiqua"/>
        </w:rPr>
        <w:t xml:space="preserve">treated diabetic NAFLD patients </w:t>
      </w:r>
      <w:r w:rsidR="00101AD4" w:rsidRPr="00FC73BB">
        <w:rPr>
          <w:rFonts w:ascii="Book Antiqua" w:hAnsi="Book Antiqua"/>
        </w:rPr>
        <w:t>displayed a</w:t>
      </w:r>
      <w:r w:rsidR="005C4029" w:rsidRPr="00FC73BB">
        <w:rPr>
          <w:rFonts w:ascii="Book Antiqua" w:hAnsi="Book Antiqua"/>
        </w:rPr>
        <w:t xml:space="preserve"> decrease in transam</w:t>
      </w:r>
      <w:r w:rsidR="00ED3CC2" w:rsidRPr="00FC73BB">
        <w:rPr>
          <w:rFonts w:ascii="Book Antiqua" w:hAnsi="Book Antiqua"/>
        </w:rPr>
        <w:t>inas</w:t>
      </w:r>
      <w:r w:rsidR="00A54469" w:rsidRPr="00FC73BB">
        <w:rPr>
          <w:rFonts w:ascii="Book Antiqua" w:hAnsi="Book Antiqua"/>
        </w:rPr>
        <w:t xml:space="preserve">es and hepatic </w:t>
      </w:r>
      <w:proofErr w:type="spellStart"/>
      <w:proofErr w:type="gramStart"/>
      <w:r w:rsidR="00A54469" w:rsidRPr="00FC73BB">
        <w:rPr>
          <w:rFonts w:ascii="Book Antiqua" w:hAnsi="Book Antiqua"/>
        </w:rPr>
        <w:t>steatosis</w:t>
      </w:r>
      <w:proofErr w:type="spellEnd"/>
      <w:r w:rsidR="000E0D4C" w:rsidRPr="00FC73BB">
        <w:rPr>
          <w:rFonts w:ascii="Book Antiqua" w:hAnsi="Book Antiqua"/>
          <w:vertAlign w:val="superscript"/>
        </w:rPr>
        <w:t>[</w:t>
      </w:r>
      <w:proofErr w:type="gramEnd"/>
      <w:r w:rsidR="000E0D4C" w:rsidRPr="00FC73BB">
        <w:rPr>
          <w:rFonts w:ascii="Book Antiqua" w:hAnsi="Book Antiqua"/>
          <w:vertAlign w:val="superscript"/>
        </w:rPr>
        <w:t>63,64]</w:t>
      </w:r>
      <w:r w:rsidR="005C4029" w:rsidRPr="00FC73BB">
        <w:rPr>
          <w:rFonts w:ascii="Book Antiqua" w:hAnsi="Book Antiqua"/>
        </w:rPr>
        <w:t>.</w:t>
      </w:r>
      <w:r w:rsidR="00B1159D" w:rsidRPr="00FC73BB">
        <w:rPr>
          <w:rFonts w:ascii="Book Antiqua" w:hAnsi="Book Antiqua"/>
        </w:rPr>
        <w:t xml:space="preserve"> </w:t>
      </w:r>
      <w:r w:rsidR="00A670FA" w:rsidRPr="00FC73BB">
        <w:rPr>
          <w:rFonts w:ascii="Book Antiqua" w:hAnsi="Book Antiqua"/>
        </w:rPr>
        <w:t xml:space="preserve">Thus </w:t>
      </w:r>
      <w:r w:rsidR="000F6634" w:rsidRPr="00FC73BB">
        <w:rPr>
          <w:rFonts w:ascii="Book Antiqua" w:hAnsi="Book Antiqua"/>
        </w:rPr>
        <w:t xml:space="preserve">considering the experimental and clinical data, </w:t>
      </w:r>
      <w:proofErr w:type="spellStart"/>
      <w:r w:rsidR="00A670FA" w:rsidRPr="00FC73BB">
        <w:rPr>
          <w:rFonts w:ascii="Book Antiqua" w:hAnsi="Book Antiqua"/>
        </w:rPr>
        <w:t>incretin</w:t>
      </w:r>
      <w:proofErr w:type="spellEnd"/>
      <w:r w:rsidR="00A670FA" w:rsidRPr="00FC73BB">
        <w:rPr>
          <w:rFonts w:ascii="Book Antiqua" w:hAnsi="Book Antiqua"/>
        </w:rPr>
        <w:t xml:space="preserve">-based therapies (GLP-1 analogues and DPPIV inhibitors) can be considered as </w:t>
      </w:r>
      <w:r w:rsidR="000F6634" w:rsidRPr="00FC73BB">
        <w:rPr>
          <w:rFonts w:ascii="Book Antiqua" w:hAnsi="Book Antiqua"/>
        </w:rPr>
        <w:t xml:space="preserve">potential novel agents in the treatment of NAFLD. Further randomized controlled trials are needed before starting </w:t>
      </w:r>
      <w:proofErr w:type="spellStart"/>
      <w:r w:rsidR="000F6634" w:rsidRPr="00FC73BB">
        <w:rPr>
          <w:rFonts w:ascii="Book Antiqua" w:hAnsi="Book Antiqua"/>
        </w:rPr>
        <w:t>incretin</w:t>
      </w:r>
      <w:proofErr w:type="spellEnd"/>
      <w:r w:rsidR="000F6634" w:rsidRPr="00FC73BB">
        <w:rPr>
          <w:rFonts w:ascii="Book Antiqua" w:hAnsi="Book Antiqua"/>
        </w:rPr>
        <w:t>-based therapies</w:t>
      </w:r>
      <w:r w:rsidR="00B84A05" w:rsidRPr="00FC73BB">
        <w:rPr>
          <w:rFonts w:ascii="Book Antiqua" w:hAnsi="Book Antiqua"/>
        </w:rPr>
        <w:t xml:space="preserve"> as therapeutic agents for NAFLD.</w:t>
      </w:r>
    </w:p>
    <w:p w14:paraId="306EA94D" w14:textId="77777777" w:rsidR="00A54469" w:rsidRPr="00FC73BB" w:rsidRDefault="00A54469" w:rsidP="00B27CF6">
      <w:pPr>
        <w:pStyle w:val="ListParagraph"/>
        <w:spacing w:line="360" w:lineRule="auto"/>
        <w:ind w:left="0"/>
        <w:jc w:val="both"/>
        <w:rPr>
          <w:rFonts w:ascii="Book Antiqua" w:eastAsia="宋体" w:hAnsi="Book Antiqua"/>
          <w:lang w:eastAsia="zh-CN"/>
        </w:rPr>
      </w:pPr>
    </w:p>
    <w:p w14:paraId="084915FF" w14:textId="0D956FAF" w:rsidR="00A42B51" w:rsidRPr="00FC73BB" w:rsidRDefault="00A54469" w:rsidP="003D5305">
      <w:pPr>
        <w:spacing w:line="360" w:lineRule="auto"/>
        <w:jc w:val="both"/>
        <w:rPr>
          <w:rFonts w:ascii="Book Antiqua" w:eastAsia="宋体" w:hAnsi="Book Antiqua"/>
          <w:b/>
          <w:lang w:eastAsia="zh-CN"/>
        </w:rPr>
      </w:pPr>
      <w:r w:rsidRPr="00FC73BB">
        <w:rPr>
          <w:rFonts w:ascii="Book Antiqua" w:hAnsi="Book Antiqua"/>
          <w:b/>
        </w:rPr>
        <w:t>BARIATRIC SURGERY</w:t>
      </w:r>
    </w:p>
    <w:p w14:paraId="7105BF6C" w14:textId="537D5AF8" w:rsidR="00A42B51" w:rsidRPr="00FC73BB" w:rsidRDefault="00A42B51" w:rsidP="003D5305">
      <w:pPr>
        <w:spacing w:line="360" w:lineRule="auto"/>
        <w:jc w:val="both"/>
        <w:rPr>
          <w:rFonts w:ascii="Book Antiqua" w:hAnsi="Book Antiqua"/>
        </w:rPr>
      </w:pPr>
      <w:r w:rsidRPr="00FC73BB">
        <w:rPr>
          <w:rFonts w:ascii="Book Antiqua" w:hAnsi="Book Antiqua"/>
        </w:rPr>
        <w:t xml:space="preserve">Most of the patients who undergo bariatric surgery </w:t>
      </w:r>
      <w:r w:rsidR="00C15E30" w:rsidRPr="00FC73BB">
        <w:rPr>
          <w:rFonts w:ascii="Book Antiqua" w:hAnsi="Book Antiqua"/>
        </w:rPr>
        <w:t xml:space="preserve">have NAFLD. Common bariatric surgeries practiced in the United States are Roux-en-Y gastric bypass (RYGB), laparoscopic adjustable gastric banding (LAGB), sleeve </w:t>
      </w:r>
      <w:proofErr w:type="spellStart"/>
      <w:r w:rsidR="00C15E30" w:rsidRPr="00FC73BB">
        <w:rPr>
          <w:rFonts w:ascii="Book Antiqua" w:hAnsi="Book Antiqua"/>
        </w:rPr>
        <w:t>gastrectomy</w:t>
      </w:r>
      <w:proofErr w:type="spellEnd"/>
      <w:r w:rsidR="00C15E30" w:rsidRPr="00FC73BB">
        <w:rPr>
          <w:rFonts w:ascii="Book Antiqua" w:hAnsi="Book Antiqua"/>
        </w:rPr>
        <w:t xml:space="preserve"> (SG), and </w:t>
      </w:r>
      <w:proofErr w:type="spellStart"/>
      <w:r w:rsidR="00C15E30" w:rsidRPr="00FC73BB">
        <w:rPr>
          <w:rFonts w:ascii="Book Antiqua" w:hAnsi="Book Antiqua"/>
        </w:rPr>
        <w:t>biliopancreatic</w:t>
      </w:r>
      <w:proofErr w:type="spellEnd"/>
      <w:r w:rsidR="00C15E30" w:rsidRPr="00FC73BB">
        <w:rPr>
          <w:rFonts w:ascii="Book Antiqua" w:hAnsi="Book Antiqua"/>
        </w:rPr>
        <w:t xml:space="preserve"> diver</w:t>
      </w:r>
      <w:r w:rsidR="00A54469" w:rsidRPr="00FC73BB">
        <w:rPr>
          <w:rFonts w:ascii="Book Antiqua" w:hAnsi="Book Antiqua"/>
        </w:rPr>
        <w:t xml:space="preserve">sion with duodenal </w:t>
      </w:r>
      <w:proofErr w:type="gramStart"/>
      <w:r w:rsidR="00A54469" w:rsidRPr="00FC73BB">
        <w:rPr>
          <w:rFonts w:ascii="Book Antiqua" w:hAnsi="Book Antiqua"/>
        </w:rPr>
        <w:t>switch</w:t>
      </w:r>
      <w:r w:rsidR="008811D1" w:rsidRPr="00FC73BB">
        <w:rPr>
          <w:rFonts w:ascii="Book Antiqua" w:hAnsi="Book Antiqua"/>
          <w:vertAlign w:val="superscript"/>
        </w:rPr>
        <w:t>[</w:t>
      </w:r>
      <w:proofErr w:type="gramEnd"/>
      <w:r w:rsidR="008811D1" w:rsidRPr="00FC73BB">
        <w:rPr>
          <w:rFonts w:ascii="Book Antiqua" w:hAnsi="Book Antiqua"/>
          <w:vertAlign w:val="superscript"/>
        </w:rPr>
        <w:t>65]</w:t>
      </w:r>
      <w:r w:rsidR="00C15E30" w:rsidRPr="00FC73BB">
        <w:rPr>
          <w:rFonts w:ascii="Book Antiqua" w:hAnsi="Book Antiqua"/>
        </w:rPr>
        <w:t xml:space="preserve">. Steady and profound weight loss increases insulin sensitivity, promotes visceral fat loss and can potentially improve </w:t>
      </w:r>
      <w:r w:rsidR="00D331DE" w:rsidRPr="00FC73BB">
        <w:rPr>
          <w:rFonts w:ascii="Book Antiqua" w:hAnsi="Book Antiqua"/>
        </w:rPr>
        <w:t xml:space="preserve">liver histology in NAFLD. Although beneficial effects </w:t>
      </w:r>
      <w:r w:rsidR="00F27BAB" w:rsidRPr="00FC73BB">
        <w:rPr>
          <w:rFonts w:ascii="Book Antiqua" w:hAnsi="Book Antiqua"/>
        </w:rPr>
        <w:t>including improved</w:t>
      </w:r>
      <w:r w:rsidR="005900EA" w:rsidRPr="00FC73BB">
        <w:rPr>
          <w:rFonts w:ascii="Book Antiqua" w:hAnsi="Book Antiqua"/>
        </w:rPr>
        <w:t xml:space="preserve"> liver histology </w:t>
      </w:r>
      <w:r w:rsidR="00D331DE" w:rsidRPr="00FC73BB">
        <w:rPr>
          <w:rFonts w:ascii="Book Antiqua" w:hAnsi="Book Antiqua"/>
        </w:rPr>
        <w:t xml:space="preserve">were </w:t>
      </w:r>
      <w:r w:rsidR="00F27BAB" w:rsidRPr="00FC73BB">
        <w:rPr>
          <w:rFonts w:ascii="Book Antiqua" w:hAnsi="Book Antiqua"/>
        </w:rPr>
        <w:t>seen in few studies, a</w:t>
      </w:r>
      <w:r w:rsidR="00D331DE" w:rsidRPr="00FC73BB">
        <w:rPr>
          <w:rFonts w:ascii="Book Antiqua" w:hAnsi="Book Antiqua"/>
        </w:rPr>
        <w:t xml:space="preserve"> randomized controlled trial that has evaluated bariatric surgery as the treatment of NAFLD</w:t>
      </w:r>
      <w:r w:rsidR="00F27BAB" w:rsidRPr="00FC73BB">
        <w:rPr>
          <w:rFonts w:ascii="Book Antiqua" w:hAnsi="Book Antiqua"/>
        </w:rPr>
        <w:t xml:space="preserve"> has not been pursued</w:t>
      </w:r>
      <w:r w:rsidR="00D331DE" w:rsidRPr="00FC73BB">
        <w:rPr>
          <w:rFonts w:ascii="Book Antiqua" w:hAnsi="Book Antiqua"/>
        </w:rPr>
        <w:t>. There is concern of hepatic failure in cirrhotic patients due to rapid we</w:t>
      </w:r>
      <w:r w:rsidR="00A54469" w:rsidRPr="00FC73BB">
        <w:rPr>
          <w:rFonts w:ascii="Book Antiqua" w:hAnsi="Book Antiqua"/>
        </w:rPr>
        <w:t xml:space="preserve">ight </w:t>
      </w:r>
      <w:proofErr w:type="gramStart"/>
      <w:r w:rsidR="00A54469" w:rsidRPr="00FC73BB">
        <w:rPr>
          <w:rFonts w:ascii="Book Antiqua" w:hAnsi="Book Antiqua"/>
        </w:rPr>
        <w:t>loss</w:t>
      </w:r>
      <w:r w:rsidR="008811D1" w:rsidRPr="00FC73BB">
        <w:rPr>
          <w:rFonts w:ascii="Book Antiqua" w:hAnsi="Book Antiqua"/>
          <w:vertAlign w:val="superscript"/>
        </w:rPr>
        <w:t>[</w:t>
      </w:r>
      <w:proofErr w:type="gramEnd"/>
      <w:r w:rsidR="008811D1" w:rsidRPr="00FC73BB">
        <w:rPr>
          <w:rFonts w:ascii="Book Antiqua" w:hAnsi="Book Antiqua"/>
          <w:vertAlign w:val="superscript"/>
        </w:rPr>
        <w:t>66]</w:t>
      </w:r>
      <w:r w:rsidR="006F383F" w:rsidRPr="00FC73BB">
        <w:rPr>
          <w:rFonts w:ascii="Book Antiqua" w:hAnsi="Book Antiqua"/>
        </w:rPr>
        <w:t>. Bariatric s</w:t>
      </w:r>
      <w:r w:rsidR="00D331DE" w:rsidRPr="00FC73BB">
        <w:rPr>
          <w:rFonts w:ascii="Book Antiqua" w:hAnsi="Book Antiqua"/>
        </w:rPr>
        <w:t>urgery in cirrhosis of liver</w:t>
      </w:r>
      <w:r w:rsidR="006F383F" w:rsidRPr="00FC73BB">
        <w:rPr>
          <w:rFonts w:ascii="Book Antiqua" w:hAnsi="Book Antiqua"/>
        </w:rPr>
        <w:t xml:space="preserve"> due to NAFLD could be risky</w:t>
      </w:r>
      <w:r w:rsidR="00D331DE" w:rsidRPr="00FC73BB">
        <w:rPr>
          <w:rFonts w:ascii="Book Antiqua" w:hAnsi="Book Antiqua"/>
        </w:rPr>
        <w:t>.</w:t>
      </w:r>
      <w:r w:rsidR="00DA4EE0" w:rsidRPr="00FC73BB">
        <w:rPr>
          <w:rFonts w:ascii="Book Antiqua" w:hAnsi="Book Antiqua"/>
        </w:rPr>
        <w:t xml:space="preserve"> Although bariatric surgery is frequently done </w:t>
      </w:r>
      <w:r w:rsidR="006F383F" w:rsidRPr="00FC73BB">
        <w:rPr>
          <w:rFonts w:ascii="Book Antiqua" w:hAnsi="Book Antiqua"/>
        </w:rPr>
        <w:t>in morbidly obese individuals with non-cirrho</w:t>
      </w:r>
      <w:r w:rsidR="00DA4EE0" w:rsidRPr="00FC73BB">
        <w:rPr>
          <w:rFonts w:ascii="Book Antiqua" w:hAnsi="Book Antiqua"/>
        </w:rPr>
        <w:t>tic NAFLD to red</w:t>
      </w:r>
      <w:r w:rsidR="005900EA" w:rsidRPr="00FC73BB">
        <w:rPr>
          <w:rFonts w:ascii="Book Antiqua" w:hAnsi="Book Antiqua"/>
        </w:rPr>
        <w:t>uce obesity, it is not</w:t>
      </w:r>
      <w:r w:rsidR="00DA4EE0" w:rsidRPr="00FC73BB">
        <w:rPr>
          <w:rFonts w:ascii="Book Antiqua" w:hAnsi="Book Antiqua"/>
        </w:rPr>
        <w:t xml:space="preserve"> recommended</w:t>
      </w:r>
      <w:r w:rsidR="00F27BAB" w:rsidRPr="00FC73BB">
        <w:rPr>
          <w:rFonts w:ascii="Book Antiqua" w:hAnsi="Book Antiqua"/>
        </w:rPr>
        <w:t xml:space="preserve"> as a primary </w:t>
      </w:r>
      <w:r w:rsidR="006F383F" w:rsidRPr="00FC73BB">
        <w:rPr>
          <w:rFonts w:ascii="Book Antiqua" w:hAnsi="Book Antiqua"/>
        </w:rPr>
        <w:t>treat</w:t>
      </w:r>
      <w:r w:rsidR="00F27BAB" w:rsidRPr="00FC73BB">
        <w:rPr>
          <w:rFonts w:ascii="Book Antiqua" w:hAnsi="Book Antiqua"/>
        </w:rPr>
        <w:t>ment for</w:t>
      </w:r>
      <w:r w:rsidR="006F383F" w:rsidRPr="00FC73BB">
        <w:rPr>
          <w:rFonts w:ascii="Book Antiqua" w:hAnsi="Book Antiqua"/>
        </w:rPr>
        <w:t xml:space="preserve"> NAFLD</w:t>
      </w:r>
      <w:r w:rsidR="00DA4EE0" w:rsidRPr="00FC73BB">
        <w:rPr>
          <w:rFonts w:ascii="Book Antiqua" w:hAnsi="Book Antiqua"/>
        </w:rPr>
        <w:t>.</w:t>
      </w:r>
      <w:r w:rsidR="006F383F" w:rsidRPr="00FC73BB">
        <w:rPr>
          <w:rFonts w:ascii="Book Antiqua" w:hAnsi="Book Antiqua"/>
        </w:rPr>
        <w:t xml:space="preserve"> </w:t>
      </w:r>
    </w:p>
    <w:p w14:paraId="04B498A3" w14:textId="77777777" w:rsidR="005900EA" w:rsidRPr="00FC73BB" w:rsidRDefault="005900EA" w:rsidP="003D5305">
      <w:pPr>
        <w:spacing w:line="360" w:lineRule="auto"/>
        <w:jc w:val="both"/>
        <w:rPr>
          <w:rFonts w:ascii="Book Antiqua" w:hAnsi="Book Antiqua"/>
        </w:rPr>
      </w:pPr>
    </w:p>
    <w:p w14:paraId="10E687BB" w14:textId="3A54AA14" w:rsidR="000F19CE" w:rsidRPr="00FC73BB" w:rsidRDefault="00A54469" w:rsidP="003D5305">
      <w:pPr>
        <w:spacing w:line="360" w:lineRule="auto"/>
        <w:jc w:val="both"/>
        <w:rPr>
          <w:rFonts w:ascii="Book Antiqua" w:eastAsia="宋体" w:hAnsi="Book Antiqua"/>
          <w:b/>
          <w:lang w:eastAsia="zh-CN"/>
        </w:rPr>
      </w:pPr>
      <w:r w:rsidRPr="00FC73BB">
        <w:rPr>
          <w:rFonts w:ascii="Book Antiqua" w:hAnsi="Book Antiqua"/>
          <w:b/>
        </w:rPr>
        <w:t>FUTURE THERAPY</w:t>
      </w:r>
    </w:p>
    <w:p w14:paraId="2896E696" w14:textId="335851F5" w:rsidR="00D063EF" w:rsidRPr="00FC73BB" w:rsidRDefault="00F27BAB" w:rsidP="003D5305">
      <w:pPr>
        <w:spacing w:line="360" w:lineRule="auto"/>
        <w:jc w:val="both"/>
        <w:rPr>
          <w:rFonts w:ascii="Book Antiqua" w:hAnsi="Book Antiqua"/>
        </w:rPr>
      </w:pPr>
      <w:r w:rsidRPr="00FC73BB">
        <w:rPr>
          <w:rFonts w:ascii="Book Antiqua" w:hAnsi="Book Antiqua"/>
        </w:rPr>
        <w:t>Research is on</w:t>
      </w:r>
      <w:r w:rsidR="00D063EF" w:rsidRPr="00FC73BB">
        <w:rPr>
          <w:rFonts w:ascii="Book Antiqua" w:hAnsi="Book Antiqua"/>
        </w:rPr>
        <w:t xml:space="preserve">going to find out prevention and better therapeutic options of NAFLD. </w:t>
      </w:r>
      <w:proofErr w:type="spellStart"/>
      <w:r w:rsidR="00D063EF" w:rsidRPr="00FC73BB">
        <w:rPr>
          <w:rFonts w:ascii="Book Antiqua" w:hAnsi="Book Antiqua"/>
        </w:rPr>
        <w:t>Sirtuins</w:t>
      </w:r>
      <w:proofErr w:type="spellEnd"/>
      <w:r w:rsidR="00D063EF" w:rsidRPr="00FC73BB">
        <w:rPr>
          <w:rFonts w:ascii="Book Antiqua" w:hAnsi="Book Antiqua"/>
        </w:rPr>
        <w:t xml:space="preserve"> </w:t>
      </w:r>
      <w:r w:rsidR="00F73318" w:rsidRPr="00FC73BB">
        <w:rPr>
          <w:rFonts w:ascii="Book Antiqua" w:hAnsi="Book Antiqua"/>
        </w:rPr>
        <w:t xml:space="preserve">(SIRTs) </w:t>
      </w:r>
      <w:r w:rsidR="00D063EF" w:rsidRPr="00FC73BB">
        <w:rPr>
          <w:rFonts w:ascii="Book Antiqua" w:hAnsi="Book Antiqua"/>
        </w:rPr>
        <w:t>are silent</w:t>
      </w:r>
      <w:r w:rsidR="00506AD3" w:rsidRPr="00FC73BB">
        <w:rPr>
          <w:rFonts w:ascii="Book Antiqua" w:hAnsi="Book Antiqua"/>
        </w:rPr>
        <w:t xml:space="preserve"> information regulator </w:t>
      </w:r>
      <w:r w:rsidR="00D063EF" w:rsidRPr="00FC73BB">
        <w:rPr>
          <w:rFonts w:ascii="Book Antiqua" w:hAnsi="Book Antiqua"/>
        </w:rPr>
        <w:t>proteins which act as NAD (</w:t>
      </w:r>
      <w:proofErr w:type="spellStart"/>
      <w:r w:rsidR="00D063EF" w:rsidRPr="00FC73BB">
        <w:rPr>
          <w:rFonts w:ascii="Book Antiqua" w:hAnsi="Book Antiqua"/>
        </w:rPr>
        <w:t>nicotinamide</w:t>
      </w:r>
      <w:proofErr w:type="spellEnd"/>
      <w:r w:rsidR="000671F2" w:rsidRPr="00FC73BB">
        <w:rPr>
          <w:rFonts w:ascii="Book Antiqua" w:hAnsi="Book Antiqua"/>
        </w:rPr>
        <w:t xml:space="preserve"> adenine dinucleo</w:t>
      </w:r>
      <w:r w:rsidR="00506AD3" w:rsidRPr="00FC73BB">
        <w:rPr>
          <w:rFonts w:ascii="Book Antiqua" w:hAnsi="Book Antiqua"/>
        </w:rPr>
        <w:t xml:space="preserve">tide) dependent </w:t>
      </w:r>
      <w:proofErr w:type="spellStart"/>
      <w:r w:rsidR="000671F2" w:rsidRPr="00FC73BB">
        <w:rPr>
          <w:rFonts w:ascii="Book Antiqua" w:hAnsi="Book Antiqua"/>
        </w:rPr>
        <w:t>deacylases</w:t>
      </w:r>
      <w:proofErr w:type="spellEnd"/>
      <w:r w:rsidR="000671F2" w:rsidRPr="00FC73BB">
        <w:rPr>
          <w:rFonts w:ascii="Book Antiqua" w:hAnsi="Book Antiqua"/>
        </w:rPr>
        <w:t xml:space="preserve"> and thus can modulate activation and d</w:t>
      </w:r>
      <w:r w:rsidR="00506AD3" w:rsidRPr="00FC73BB">
        <w:rPr>
          <w:rFonts w:ascii="Book Antiqua" w:hAnsi="Book Antiqua"/>
        </w:rPr>
        <w:t>e</w:t>
      </w:r>
      <w:r w:rsidR="00A54469" w:rsidRPr="00FC73BB">
        <w:rPr>
          <w:rFonts w:ascii="Book Antiqua" w:hAnsi="Book Antiqua"/>
        </w:rPr>
        <w:t xml:space="preserve">activation of certain </w:t>
      </w:r>
      <w:proofErr w:type="gramStart"/>
      <w:r w:rsidR="00A54469" w:rsidRPr="00FC73BB">
        <w:rPr>
          <w:rFonts w:ascii="Book Antiqua" w:hAnsi="Book Antiqua"/>
        </w:rPr>
        <w:t>proteins</w:t>
      </w:r>
      <w:r w:rsidR="008811D1" w:rsidRPr="00FC73BB">
        <w:rPr>
          <w:rFonts w:ascii="Book Antiqua" w:hAnsi="Book Antiqua"/>
          <w:vertAlign w:val="superscript"/>
        </w:rPr>
        <w:t>[</w:t>
      </w:r>
      <w:proofErr w:type="gramEnd"/>
      <w:r w:rsidR="008811D1" w:rsidRPr="00FC73BB">
        <w:rPr>
          <w:rFonts w:ascii="Book Antiqua" w:hAnsi="Book Antiqua"/>
          <w:vertAlign w:val="superscript"/>
        </w:rPr>
        <w:t>67]</w:t>
      </w:r>
      <w:r w:rsidR="00506AD3" w:rsidRPr="00FC73BB">
        <w:rPr>
          <w:rFonts w:ascii="Book Antiqua" w:hAnsi="Book Antiqua"/>
        </w:rPr>
        <w:t xml:space="preserve">. </w:t>
      </w:r>
      <w:r w:rsidR="00D43111" w:rsidRPr="00FC73BB">
        <w:rPr>
          <w:rFonts w:ascii="Book Antiqua" w:hAnsi="Book Antiqua"/>
        </w:rPr>
        <w:t xml:space="preserve">In mammals, there are 7 different types of </w:t>
      </w:r>
      <w:proofErr w:type="spellStart"/>
      <w:r w:rsidR="00D43111" w:rsidRPr="00FC73BB">
        <w:rPr>
          <w:rFonts w:ascii="Book Antiqua" w:hAnsi="Book Antiqua"/>
        </w:rPr>
        <w:t>Sirtuins</w:t>
      </w:r>
      <w:proofErr w:type="spellEnd"/>
      <w:r w:rsidR="00D43111" w:rsidRPr="00FC73BB">
        <w:rPr>
          <w:rFonts w:ascii="Book Antiqua" w:hAnsi="Book Antiqua"/>
        </w:rPr>
        <w:t xml:space="preserve"> (SIRT 1</w:t>
      </w:r>
      <w:r w:rsidR="00A54469" w:rsidRPr="00FC73BB">
        <w:rPr>
          <w:rFonts w:ascii="Book Antiqua" w:eastAsia="宋体" w:hAnsi="Book Antiqua" w:hint="eastAsia"/>
          <w:lang w:eastAsia="zh-CN"/>
        </w:rPr>
        <w:t>-</w:t>
      </w:r>
      <w:r w:rsidR="00D43111" w:rsidRPr="00FC73BB">
        <w:rPr>
          <w:rFonts w:ascii="Book Antiqua" w:hAnsi="Book Antiqua"/>
        </w:rPr>
        <w:t xml:space="preserve">7). SIRT1 has been found to </w:t>
      </w:r>
      <w:r w:rsidR="008855AC" w:rsidRPr="00FC73BB">
        <w:rPr>
          <w:rFonts w:ascii="Book Antiqua" w:hAnsi="Book Antiqua"/>
        </w:rPr>
        <w:t>increase insulin sensitivity and secretion, decrease oxidative</w:t>
      </w:r>
      <w:r w:rsidR="003448DA" w:rsidRPr="00FC73BB">
        <w:rPr>
          <w:rFonts w:ascii="Book Antiqua" w:hAnsi="Book Antiqua"/>
        </w:rPr>
        <w:t xml:space="preserve"> stress and </w:t>
      </w:r>
      <w:r w:rsidR="00C34AE3" w:rsidRPr="00FC73BB">
        <w:rPr>
          <w:rFonts w:ascii="Book Antiqua" w:hAnsi="Book Antiqua"/>
        </w:rPr>
        <w:t>inflammat</w:t>
      </w:r>
      <w:r w:rsidR="003448DA" w:rsidRPr="00FC73BB">
        <w:rPr>
          <w:rFonts w:ascii="Book Antiqua" w:hAnsi="Book Antiqua"/>
        </w:rPr>
        <w:t>ory activity</w:t>
      </w:r>
      <w:r w:rsidR="00BB423D" w:rsidRPr="00FC73BB">
        <w:rPr>
          <w:rFonts w:ascii="Book Antiqua" w:hAnsi="Book Antiqua"/>
        </w:rPr>
        <w:t>, and help</w:t>
      </w:r>
      <w:r w:rsidR="00C34AE3" w:rsidRPr="00FC73BB">
        <w:rPr>
          <w:rFonts w:ascii="Book Antiqua" w:hAnsi="Book Antiqua"/>
        </w:rPr>
        <w:t xml:space="preserve"> in glucose and lipid metabolism</w:t>
      </w:r>
      <w:r w:rsidR="00402E64" w:rsidRPr="00FC73BB">
        <w:rPr>
          <w:rFonts w:ascii="Book Antiqua" w:hAnsi="Book Antiqua"/>
        </w:rPr>
        <w:t>. In the rat model, significantly decreased SIRT expression in the liver was found in NAFLD and moderate SIRT1 overexpression in the liver was prote</w:t>
      </w:r>
      <w:r w:rsidR="00A54469" w:rsidRPr="00FC73BB">
        <w:rPr>
          <w:rFonts w:ascii="Book Antiqua" w:hAnsi="Book Antiqua"/>
        </w:rPr>
        <w:t xml:space="preserve">ctive from developing </w:t>
      </w:r>
      <w:proofErr w:type="gramStart"/>
      <w:r w:rsidR="00A54469" w:rsidRPr="00FC73BB">
        <w:rPr>
          <w:rFonts w:ascii="Book Antiqua" w:hAnsi="Book Antiqua"/>
        </w:rPr>
        <w:t>NAFLD</w:t>
      </w:r>
      <w:r w:rsidR="008811D1" w:rsidRPr="00FC73BB">
        <w:rPr>
          <w:rFonts w:ascii="Book Antiqua" w:hAnsi="Book Antiqua"/>
          <w:vertAlign w:val="superscript"/>
        </w:rPr>
        <w:t>[</w:t>
      </w:r>
      <w:proofErr w:type="gramEnd"/>
      <w:r w:rsidR="008811D1" w:rsidRPr="00FC73BB">
        <w:rPr>
          <w:rFonts w:ascii="Book Antiqua" w:hAnsi="Book Antiqua"/>
          <w:vertAlign w:val="superscript"/>
        </w:rPr>
        <w:t>68]</w:t>
      </w:r>
      <w:r w:rsidR="00402E64" w:rsidRPr="00FC73BB">
        <w:rPr>
          <w:rFonts w:ascii="Book Antiqua" w:hAnsi="Book Antiqua"/>
        </w:rPr>
        <w:t>.</w:t>
      </w:r>
      <w:r w:rsidR="001E4DFD" w:rsidRPr="00FC73BB">
        <w:rPr>
          <w:rFonts w:ascii="Book Antiqua" w:hAnsi="Book Antiqua"/>
        </w:rPr>
        <w:t xml:space="preserve"> In another murine model, resveratrol, a natural SIRT1 activator, </w:t>
      </w:r>
      <w:r w:rsidR="0090720F" w:rsidRPr="00FC73BB">
        <w:rPr>
          <w:rFonts w:ascii="Book Antiqua" w:hAnsi="Book Antiqua"/>
        </w:rPr>
        <w:t>showed improvement of insulin resistance a</w:t>
      </w:r>
      <w:r w:rsidR="00A54469" w:rsidRPr="00FC73BB">
        <w:rPr>
          <w:rFonts w:ascii="Book Antiqua" w:hAnsi="Book Antiqua"/>
        </w:rPr>
        <w:t xml:space="preserve">nd liver histology in </w:t>
      </w:r>
      <w:proofErr w:type="gramStart"/>
      <w:r w:rsidR="00A54469" w:rsidRPr="00FC73BB">
        <w:rPr>
          <w:rFonts w:ascii="Book Antiqua" w:hAnsi="Book Antiqua"/>
        </w:rPr>
        <w:t>NAFLD</w:t>
      </w:r>
      <w:r w:rsidR="00216097" w:rsidRPr="00FC73BB">
        <w:rPr>
          <w:rFonts w:ascii="Book Antiqua" w:hAnsi="Book Antiqua"/>
          <w:vertAlign w:val="superscript"/>
        </w:rPr>
        <w:t>[</w:t>
      </w:r>
      <w:proofErr w:type="gramEnd"/>
      <w:r w:rsidR="00216097" w:rsidRPr="00FC73BB">
        <w:rPr>
          <w:rFonts w:ascii="Book Antiqua" w:hAnsi="Book Antiqua"/>
          <w:vertAlign w:val="superscript"/>
        </w:rPr>
        <w:t>69]</w:t>
      </w:r>
      <w:r w:rsidR="0090720F" w:rsidRPr="00FC73BB">
        <w:rPr>
          <w:rFonts w:ascii="Book Antiqua" w:hAnsi="Book Antiqua"/>
        </w:rPr>
        <w:t>.</w:t>
      </w:r>
      <w:r w:rsidR="005824F5" w:rsidRPr="00FC73BB">
        <w:rPr>
          <w:rFonts w:ascii="Book Antiqua" w:hAnsi="Book Antiqua"/>
        </w:rPr>
        <w:t xml:space="preserve"> Thus pharmacological activation of SIRT1 can </w:t>
      </w:r>
      <w:r w:rsidR="003448DA" w:rsidRPr="00FC73BB">
        <w:rPr>
          <w:rFonts w:ascii="Book Antiqua" w:hAnsi="Book Antiqua"/>
        </w:rPr>
        <w:t xml:space="preserve">be a potential target in the treatment of NAFLD </w:t>
      </w:r>
      <w:r w:rsidR="00BB423D" w:rsidRPr="00FC73BB">
        <w:rPr>
          <w:rFonts w:ascii="Book Antiqua" w:hAnsi="Book Antiqua"/>
        </w:rPr>
        <w:t>but</w:t>
      </w:r>
      <w:r w:rsidR="00F91A29" w:rsidRPr="00FC73BB">
        <w:rPr>
          <w:rFonts w:ascii="Book Antiqua" w:hAnsi="Book Antiqua"/>
        </w:rPr>
        <w:t xml:space="preserve"> human studies (</w:t>
      </w:r>
      <w:r w:rsidR="00BB423D" w:rsidRPr="00FC73BB">
        <w:rPr>
          <w:rFonts w:ascii="Book Antiqua" w:hAnsi="Book Antiqua"/>
        </w:rPr>
        <w:t>randomized controlled trials) are</w:t>
      </w:r>
      <w:r w:rsidR="00F91A29" w:rsidRPr="00FC73BB">
        <w:rPr>
          <w:rFonts w:ascii="Book Antiqua" w:hAnsi="Book Antiqua"/>
        </w:rPr>
        <w:t xml:space="preserve"> needed. </w:t>
      </w:r>
    </w:p>
    <w:p w14:paraId="4C634AB6" w14:textId="563B8744" w:rsidR="00166E64" w:rsidRPr="00FC73BB" w:rsidRDefault="00166E64" w:rsidP="00A54469">
      <w:pPr>
        <w:spacing w:line="360" w:lineRule="auto"/>
        <w:ind w:firstLineChars="100" w:firstLine="240"/>
        <w:jc w:val="both"/>
        <w:rPr>
          <w:rFonts w:ascii="Book Antiqua" w:hAnsi="Book Antiqua"/>
        </w:rPr>
      </w:pPr>
      <w:r w:rsidRPr="00FC73BB">
        <w:rPr>
          <w:rFonts w:ascii="Book Antiqua" w:hAnsi="Book Antiqua"/>
        </w:rPr>
        <w:t>Hep</w:t>
      </w:r>
      <w:r w:rsidR="00F27BAB" w:rsidRPr="00FC73BB">
        <w:rPr>
          <w:rFonts w:ascii="Book Antiqua" w:hAnsi="Book Antiqua"/>
        </w:rPr>
        <w:t xml:space="preserve">atic fibrosis at a more </w:t>
      </w:r>
      <w:r w:rsidRPr="00FC73BB">
        <w:rPr>
          <w:rFonts w:ascii="Book Antiqua" w:hAnsi="Book Antiqua"/>
        </w:rPr>
        <w:t xml:space="preserve">advanced </w:t>
      </w:r>
      <w:r w:rsidR="00F27BAB" w:rsidRPr="00FC73BB">
        <w:rPr>
          <w:rFonts w:ascii="Book Antiqua" w:hAnsi="Book Antiqua"/>
        </w:rPr>
        <w:t xml:space="preserve">stage </w:t>
      </w:r>
      <w:r w:rsidRPr="00FC73BB">
        <w:rPr>
          <w:rFonts w:ascii="Book Antiqua" w:hAnsi="Book Antiqua"/>
        </w:rPr>
        <w:t xml:space="preserve">leads to cirrhosis of </w:t>
      </w:r>
      <w:r w:rsidR="00F27BAB" w:rsidRPr="00FC73BB">
        <w:rPr>
          <w:rFonts w:ascii="Book Antiqua" w:hAnsi="Book Antiqua"/>
        </w:rPr>
        <w:t xml:space="preserve">the </w:t>
      </w:r>
      <w:r w:rsidR="00681419" w:rsidRPr="00FC73BB">
        <w:rPr>
          <w:rFonts w:ascii="Book Antiqua" w:hAnsi="Book Antiqua"/>
        </w:rPr>
        <w:t xml:space="preserve">liver. </w:t>
      </w:r>
      <w:proofErr w:type="spellStart"/>
      <w:r w:rsidR="00681419" w:rsidRPr="00FC73BB">
        <w:rPr>
          <w:rFonts w:ascii="Book Antiqua" w:hAnsi="Book Antiqua"/>
        </w:rPr>
        <w:t>Lysyl</w:t>
      </w:r>
      <w:proofErr w:type="spellEnd"/>
      <w:r w:rsidR="00681419" w:rsidRPr="00FC73BB">
        <w:rPr>
          <w:rFonts w:ascii="Book Antiqua" w:hAnsi="Book Antiqua"/>
        </w:rPr>
        <w:t xml:space="preserve"> Oxidase L</w:t>
      </w:r>
      <w:r w:rsidR="00F27BAB" w:rsidRPr="00FC73BB">
        <w:rPr>
          <w:rFonts w:ascii="Book Antiqua" w:hAnsi="Book Antiqua"/>
        </w:rPr>
        <w:t xml:space="preserve">ike </w:t>
      </w:r>
      <w:r w:rsidR="00681419" w:rsidRPr="00FC73BB">
        <w:rPr>
          <w:rFonts w:ascii="Book Antiqua" w:hAnsi="Book Antiqua"/>
        </w:rPr>
        <w:t xml:space="preserve">Molecule </w:t>
      </w:r>
      <w:r w:rsidR="00F27BAB" w:rsidRPr="00FC73BB">
        <w:rPr>
          <w:rFonts w:ascii="Book Antiqua" w:hAnsi="Book Antiqua"/>
        </w:rPr>
        <w:t>2</w:t>
      </w:r>
      <w:r w:rsidR="00681419" w:rsidRPr="00FC73BB">
        <w:rPr>
          <w:rFonts w:ascii="Book Antiqua" w:hAnsi="Book Antiqua"/>
        </w:rPr>
        <w:t xml:space="preserve"> (LOXL2</w:t>
      </w:r>
      <w:r w:rsidR="00F27BAB" w:rsidRPr="00FC73BB">
        <w:rPr>
          <w:rFonts w:ascii="Book Antiqua" w:hAnsi="Book Antiqua"/>
        </w:rPr>
        <w:t xml:space="preserve">) </w:t>
      </w:r>
      <w:r w:rsidRPr="00FC73BB">
        <w:rPr>
          <w:rFonts w:ascii="Book Antiqua" w:hAnsi="Book Antiqua"/>
        </w:rPr>
        <w:t xml:space="preserve">is an enzyme that causes cross </w:t>
      </w:r>
      <w:r w:rsidR="00C63F07" w:rsidRPr="00FC73BB">
        <w:rPr>
          <w:rFonts w:ascii="Book Antiqua" w:hAnsi="Book Antiqua"/>
        </w:rPr>
        <w:t xml:space="preserve">linkage of type 1 collagen and promotes </w:t>
      </w:r>
      <w:proofErr w:type="gramStart"/>
      <w:r w:rsidR="00C63F07" w:rsidRPr="00FC73BB">
        <w:rPr>
          <w:rFonts w:ascii="Book Antiqua" w:hAnsi="Book Antiqua"/>
        </w:rPr>
        <w:t>fibrosis</w:t>
      </w:r>
      <w:r w:rsidR="00216097" w:rsidRPr="00FC73BB">
        <w:rPr>
          <w:rFonts w:ascii="Book Antiqua" w:hAnsi="Book Antiqua"/>
          <w:vertAlign w:val="superscript"/>
        </w:rPr>
        <w:t>[</w:t>
      </w:r>
      <w:proofErr w:type="gramEnd"/>
      <w:r w:rsidR="00216097" w:rsidRPr="00FC73BB">
        <w:rPr>
          <w:rFonts w:ascii="Book Antiqua" w:hAnsi="Book Antiqua"/>
          <w:vertAlign w:val="superscript"/>
        </w:rPr>
        <w:t>70]</w:t>
      </w:r>
      <w:r w:rsidR="00C63F07" w:rsidRPr="00FC73BB">
        <w:rPr>
          <w:rFonts w:ascii="Book Antiqua" w:hAnsi="Book Antiqua"/>
        </w:rPr>
        <w:t xml:space="preserve">. Its serum level correlates with the stage of hepatic </w:t>
      </w:r>
      <w:proofErr w:type="gramStart"/>
      <w:r w:rsidR="00C63F07" w:rsidRPr="00FC73BB">
        <w:rPr>
          <w:rFonts w:ascii="Book Antiqua" w:hAnsi="Book Antiqua"/>
        </w:rPr>
        <w:t>fibrosis</w:t>
      </w:r>
      <w:r w:rsidR="00D1091C" w:rsidRPr="00FC73BB">
        <w:rPr>
          <w:rFonts w:ascii="Book Antiqua" w:hAnsi="Book Antiqua"/>
          <w:vertAlign w:val="superscript"/>
        </w:rPr>
        <w:t>[</w:t>
      </w:r>
      <w:proofErr w:type="gramEnd"/>
      <w:r w:rsidR="00D1091C" w:rsidRPr="00FC73BB">
        <w:rPr>
          <w:rFonts w:ascii="Book Antiqua" w:hAnsi="Book Antiqua"/>
          <w:vertAlign w:val="superscript"/>
        </w:rPr>
        <w:t>71]</w:t>
      </w:r>
      <w:r w:rsidR="00C63F07" w:rsidRPr="00FC73BB">
        <w:rPr>
          <w:rFonts w:ascii="Book Antiqua" w:hAnsi="Book Antiqua"/>
        </w:rPr>
        <w:t xml:space="preserve">. </w:t>
      </w:r>
      <w:proofErr w:type="spellStart"/>
      <w:r w:rsidR="00C63F07" w:rsidRPr="00FC73BB">
        <w:rPr>
          <w:rFonts w:ascii="Book Antiqua" w:hAnsi="Book Antiqua"/>
        </w:rPr>
        <w:t>Simtuzumab</w:t>
      </w:r>
      <w:proofErr w:type="spellEnd"/>
      <w:r w:rsidR="00C63F07" w:rsidRPr="00FC73BB">
        <w:rPr>
          <w:rFonts w:ascii="Book Antiqua" w:hAnsi="Book Antiqua"/>
        </w:rPr>
        <w:t xml:space="preserve"> is a humanized </w:t>
      </w:r>
      <w:proofErr w:type="spellStart"/>
      <w:r w:rsidR="004500CD" w:rsidRPr="00FC73BB">
        <w:rPr>
          <w:rFonts w:ascii="Book Antiqua" w:hAnsi="Book Antiqua"/>
        </w:rPr>
        <w:t>antifibrotic</w:t>
      </w:r>
      <w:proofErr w:type="spellEnd"/>
      <w:r w:rsidR="004500CD" w:rsidRPr="00FC73BB">
        <w:rPr>
          <w:rFonts w:ascii="Book Antiqua" w:hAnsi="Book Antiqua"/>
        </w:rPr>
        <w:t xml:space="preserve"> </w:t>
      </w:r>
      <w:r w:rsidR="00C63F07" w:rsidRPr="00FC73BB">
        <w:rPr>
          <w:rFonts w:ascii="Book Antiqua" w:hAnsi="Book Antiqua"/>
        </w:rPr>
        <w:t>monoclonal</w:t>
      </w:r>
      <w:r w:rsidR="00F27BAB" w:rsidRPr="00FC73BB">
        <w:rPr>
          <w:rFonts w:ascii="Book Antiqua" w:hAnsi="Book Antiqua"/>
        </w:rPr>
        <w:t xml:space="preserve"> antibody (IgG4) against LOXL2</w:t>
      </w:r>
      <w:r w:rsidR="00317A12" w:rsidRPr="00FC73BB">
        <w:rPr>
          <w:rFonts w:ascii="Book Antiqua" w:hAnsi="Book Antiqua"/>
        </w:rPr>
        <w:t xml:space="preserve">. It </w:t>
      </w:r>
      <w:r w:rsidR="005B09D1" w:rsidRPr="00FC73BB">
        <w:rPr>
          <w:rFonts w:ascii="Book Antiqua" w:hAnsi="Book Antiqua"/>
        </w:rPr>
        <w:t>was well tolerated in patients with liver disease of diverse</w:t>
      </w:r>
      <w:r w:rsidR="00A54469" w:rsidRPr="00FC73BB">
        <w:rPr>
          <w:rFonts w:ascii="Book Antiqua" w:hAnsi="Book Antiqua"/>
        </w:rPr>
        <w:t xml:space="preserve"> etiology in a small </w:t>
      </w:r>
      <w:proofErr w:type="gramStart"/>
      <w:r w:rsidR="00A54469" w:rsidRPr="00FC73BB">
        <w:rPr>
          <w:rFonts w:ascii="Book Antiqua" w:hAnsi="Book Antiqua"/>
        </w:rPr>
        <w:t>study</w:t>
      </w:r>
      <w:r w:rsidR="00D1091C" w:rsidRPr="00FC73BB">
        <w:rPr>
          <w:rFonts w:ascii="Book Antiqua" w:hAnsi="Book Antiqua"/>
          <w:vertAlign w:val="superscript"/>
        </w:rPr>
        <w:t>[</w:t>
      </w:r>
      <w:proofErr w:type="gramEnd"/>
      <w:r w:rsidR="00D1091C" w:rsidRPr="00FC73BB">
        <w:rPr>
          <w:rFonts w:ascii="Book Antiqua" w:hAnsi="Book Antiqua"/>
          <w:vertAlign w:val="superscript"/>
        </w:rPr>
        <w:t>72</w:t>
      </w:r>
      <w:r w:rsidR="0092657A" w:rsidRPr="00FC73BB">
        <w:rPr>
          <w:rFonts w:ascii="Book Antiqua" w:hAnsi="Book Antiqua"/>
          <w:vertAlign w:val="superscript"/>
        </w:rPr>
        <w:t>]</w:t>
      </w:r>
      <w:r w:rsidR="0062146E" w:rsidRPr="00FC73BB">
        <w:rPr>
          <w:rFonts w:ascii="Book Antiqua" w:hAnsi="Book Antiqua"/>
        </w:rPr>
        <w:t xml:space="preserve">. </w:t>
      </w:r>
      <w:r w:rsidR="00820FC8" w:rsidRPr="00FC73BB">
        <w:rPr>
          <w:rFonts w:ascii="Book Antiqua" w:hAnsi="Book Antiqua"/>
        </w:rPr>
        <w:t xml:space="preserve">In multicenter clinical trials, </w:t>
      </w:r>
      <w:proofErr w:type="spellStart"/>
      <w:r w:rsidR="0062146E" w:rsidRPr="00FC73BB">
        <w:rPr>
          <w:rFonts w:ascii="Book Antiqua" w:hAnsi="Book Antiqua"/>
        </w:rPr>
        <w:t>Simtuzumab</w:t>
      </w:r>
      <w:proofErr w:type="spellEnd"/>
      <w:r w:rsidR="0062146E" w:rsidRPr="00FC73BB">
        <w:rPr>
          <w:rFonts w:ascii="Book Antiqua" w:hAnsi="Book Antiqua"/>
        </w:rPr>
        <w:t xml:space="preserve"> is </w:t>
      </w:r>
      <w:r w:rsidR="007A494A" w:rsidRPr="00FC73BB">
        <w:rPr>
          <w:rFonts w:ascii="Book Antiqua" w:hAnsi="Book Antiqua"/>
        </w:rPr>
        <w:t xml:space="preserve">currently </w:t>
      </w:r>
      <w:r w:rsidR="00820FC8" w:rsidRPr="00FC73BB">
        <w:rPr>
          <w:rFonts w:ascii="Book Antiqua" w:hAnsi="Book Antiqua"/>
        </w:rPr>
        <w:t xml:space="preserve">being </w:t>
      </w:r>
      <w:r w:rsidR="007A494A" w:rsidRPr="00FC73BB">
        <w:rPr>
          <w:rFonts w:ascii="Book Antiqua" w:hAnsi="Book Antiqua"/>
        </w:rPr>
        <w:t>evaluate</w:t>
      </w:r>
      <w:r w:rsidR="00820FC8" w:rsidRPr="00FC73BB">
        <w:rPr>
          <w:rFonts w:ascii="Book Antiqua" w:hAnsi="Book Antiqua"/>
        </w:rPr>
        <w:t xml:space="preserve">d for </w:t>
      </w:r>
      <w:r w:rsidR="007A494A" w:rsidRPr="00FC73BB">
        <w:rPr>
          <w:rFonts w:ascii="Book Antiqua" w:hAnsi="Book Antiqua"/>
        </w:rPr>
        <w:t xml:space="preserve">its safety and efficacy </w:t>
      </w:r>
      <w:r w:rsidR="00820FC8" w:rsidRPr="00FC73BB">
        <w:rPr>
          <w:rFonts w:ascii="Book Antiqua" w:hAnsi="Book Antiqua"/>
        </w:rPr>
        <w:t>in patients with compensated cirrhosis due to NASH, and also in patients with advanced hepatic fibrosis but not cirrhosis secondary to</w:t>
      </w:r>
      <w:r w:rsidR="00A54469" w:rsidRPr="00FC73BB">
        <w:rPr>
          <w:rFonts w:ascii="Book Antiqua" w:hAnsi="Book Antiqua"/>
        </w:rPr>
        <w:t xml:space="preserve"> </w:t>
      </w:r>
      <w:proofErr w:type="gramStart"/>
      <w:r w:rsidR="00A54469" w:rsidRPr="00FC73BB">
        <w:rPr>
          <w:rFonts w:ascii="Book Antiqua" w:hAnsi="Book Antiqua"/>
        </w:rPr>
        <w:t>NASH</w:t>
      </w:r>
      <w:r w:rsidR="00D1091C" w:rsidRPr="00FC73BB">
        <w:rPr>
          <w:rFonts w:ascii="Book Antiqua" w:hAnsi="Book Antiqua"/>
          <w:vertAlign w:val="superscript"/>
        </w:rPr>
        <w:t>[</w:t>
      </w:r>
      <w:proofErr w:type="gramEnd"/>
      <w:r w:rsidR="00D1091C" w:rsidRPr="00FC73BB">
        <w:rPr>
          <w:rFonts w:ascii="Book Antiqua" w:hAnsi="Book Antiqua"/>
          <w:vertAlign w:val="superscript"/>
        </w:rPr>
        <w:t>73</w:t>
      </w:r>
      <w:r w:rsidR="009F17BA" w:rsidRPr="00FC73BB">
        <w:rPr>
          <w:rFonts w:ascii="Book Antiqua" w:hAnsi="Book Antiqua"/>
          <w:vertAlign w:val="superscript"/>
        </w:rPr>
        <w:t>]</w:t>
      </w:r>
      <w:r w:rsidR="009F17BA" w:rsidRPr="00FC73BB">
        <w:rPr>
          <w:rFonts w:ascii="Book Antiqua" w:hAnsi="Book Antiqua"/>
        </w:rPr>
        <w:t>.</w:t>
      </w:r>
    </w:p>
    <w:p w14:paraId="7972FCCC" w14:textId="77777777" w:rsidR="00B84A05" w:rsidRPr="00FC73BB" w:rsidRDefault="00B84A05" w:rsidP="003D5305">
      <w:pPr>
        <w:spacing w:line="360" w:lineRule="auto"/>
        <w:jc w:val="both"/>
        <w:rPr>
          <w:rFonts w:ascii="Book Antiqua" w:eastAsia="宋体" w:hAnsi="Book Antiqua"/>
          <w:lang w:eastAsia="zh-CN"/>
        </w:rPr>
      </w:pPr>
    </w:p>
    <w:p w14:paraId="76F1D737" w14:textId="21205FA4" w:rsidR="000F19CE" w:rsidRPr="00FC73BB" w:rsidRDefault="00A54469" w:rsidP="003D5305">
      <w:pPr>
        <w:spacing w:line="360" w:lineRule="auto"/>
        <w:jc w:val="both"/>
        <w:rPr>
          <w:rFonts w:ascii="Book Antiqua" w:eastAsia="宋体" w:hAnsi="Book Antiqua"/>
          <w:b/>
          <w:lang w:eastAsia="zh-CN"/>
        </w:rPr>
      </w:pPr>
      <w:r w:rsidRPr="00FC73BB">
        <w:rPr>
          <w:rFonts w:ascii="Book Antiqua" w:hAnsi="Book Antiqua"/>
          <w:b/>
        </w:rPr>
        <w:t>PROGNOSIS</w:t>
      </w:r>
    </w:p>
    <w:p w14:paraId="4A12BF14" w14:textId="46A4A1FC" w:rsidR="00B84A05" w:rsidRPr="00FC73BB" w:rsidRDefault="00B84A05" w:rsidP="003D5305">
      <w:pPr>
        <w:spacing w:line="360" w:lineRule="auto"/>
        <w:jc w:val="both"/>
        <w:rPr>
          <w:rFonts w:ascii="Book Antiqua" w:hAnsi="Book Antiqua"/>
        </w:rPr>
      </w:pPr>
      <w:r w:rsidRPr="00FC73BB">
        <w:rPr>
          <w:rFonts w:ascii="Book Antiqua" w:hAnsi="Book Antiqua"/>
        </w:rPr>
        <w:t xml:space="preserve">Most of the patients with NAFLD will die from cardiovascular events. </w:t>
      </w:r>
      <w:r w:rsidR="00CE0BD3" w:rsidRPr="00FC73BB">
        <w:rPr>
          <w:rFonts w:ascii="Book Antiqua" w:hAnsi="Book Antiqua"/>
        </w:rPr>
        <w:t xml:space="preserve">Simple </w:t>
      </w:r>
      <w:proofErr w:type="spellStart"/>
      <w:r w:rsidR="00CE0BD3" w:rsidRPr="00FC73BB">
        <w:rPr>
          <w:rFonts w:ascii="Book Antiqua" w:hAnsi="Book Antiqua"/>
        </w:rPr>
        <w:t>steatosis</w:t>
      </w:r>
      <w:proofErr w:type="spellEnd"/>
      <w:r w:rsidR="00CE0BD3" w:rsidRPr="00FC73BB">
        <w:rPr>
          <w:rFonts w:ascii="Book Antiqua" w:hAnsi="Book Antiqua"/>
        </w:rPr>
        <w:t xml:space="preserve"> has a benign course and can be reversible. Nonalcoholic </w:t>
      </w:r>
      <w:proofErr w:type="spellStart"/>
      <w:r w:rsidR="00CE0BD3" w:rsidRPr="00FC73BB">
        <w:rPr>
          <w:rFonts w:ascii="Book Antiqua" w:hAnsi="Book Antiqua"/>
        </w:rPr>
        <w:t>steatohepatitis</w:t>
      </w:r>
      <w:proofErr w:type="spellEnd"/>
      <w:r w:rsidR="00CE0BD3" w:rsidRPr="00FC73BB">
        <w:rPr>
          <w:rFonts w:ascii="Book Antiqua" w:hAnsi="Book Antiqua"/>
        </w:rPr>
        <w:t xml:space="preserve"> is a progressive disease leading to hepatic fibrosis and ultimately cirrhosis of the liver in 20% of the time.</w:t>
      </w:r>
      <w:r w:rsidR="0023772D" w:rsidRPr="00FC73BB">
        <w:rPr>
          <w:rFonts w:ascii="Book Antiqua" w:hAnsi="Book Antiqua"/>
        </w:rPr>
        <w:t xml:space="preserve"> The chance of developing </w:t>
      </w:r>
      <w:proofErr w:type="spellStart"/>
      <w:r w:rsidR="0023772D" w:rsidRPr="00FC73BB">
        <w:rPr>
          <w:rFonts w:ascii="Book Antiqua" w:hAnsi="Book Antiqua"/>
        </w:rPr>
        <w:t>hepatoma</w:t>
      </w:r>
      <w:proofErr w:type="spellEnd"/>
      <w:r w:rsidR="0023772D" w:rsidRPr="00FC73BB">
        <w:rPr>
          <w:rFonts w:ascii="Book Antiqua" w:hAnsi="Book Antiqua"/>
        </w:rPr>
        <w:t xml:space="preserve"> is also high in NAFLD, pa</w:t>
      </w:r>
      <w:r w:rsidR="006E38FE" w:rsidRPr="00FC73BB">
        <w:rPr>
          <w:rFonts w:ascii="Book Antiqua" w:hAnsi="Book Antiqua"/>
        </w:rPr>
        <w:t>rticularly in cirrhotic liver. Besides the liver disease, t</w:t>
      </w:r>
      <w:r w:rsidR="0023772D" w:rsidRPr="00FC73BB">
        <w:rPr>
          <w:rFonts w:ascii="Book Antiqua" w:hAnsi="Book Antiqua"/>
        </w:rPr>
        <w:t>he associated components of metabolic s</w:t>
      </w:r>
      <w:r w:rsidR="006E38FE" w:rsidRPr="00FC73BB">
        <w:rPr>
          <w:rFonts w:ascii="Book Antiqua" w:hAnsi="Book Antiqua"/>
        </w:rPr>
        <w:t>yndrome give rise to morbidity and mortality</w:t>
      </w:r>
      <w:r w:rsidR="0023772D" w:rsidRPr="00FC73BB">
        <w:rPr>
          <w:rFonts w:ascii="Book Antiqua" w:hAnsi="Book Antiqua"/>
        </w:rPr>
        <w:t xml:space="preserve">. </w:t>
      </w:r>
      <w:r w:rsidR="00221097" w:rsidRPr="00FC73BB">
        <w:rPr>
          <w:rFonts w:ascii="Book Antiqua" w:hAnsi="Book Antiqua"/>
        </w:rPr>
        <w:t>Cardiovascular</w:t>
      </w:r>
      <w:r w:rsidR="005862BC" w:rsidRPr="00FC73BB">
        <w:rPr>
          <w:rFonts w:ascii="Book Antiqua" w:hAnsi="Book Antiqua"/>
        </w:rPr>
        <w:t xml:space="preserve"> disease, cancer and cirrhosis </w:t>
      </w:r>
      <w:r w:rsidR="00221097" w:rsidRPr="00FC73BB">
        <w:rPr>
          <w:rFonts w:ascii="Book Antiqua" w:hAnsi="Book Antiqua"/>
        </w:rPr>
        <w:t xml:space="preserve">are the top three causes of </w:t>
      </w:r>
      <w:proofErr w:type="gramStart"/>
      <w:r w:rsidR="00221097" w:rsidRPr="00FC73BB">
        <w:rPr>
          <w:rFonts w:ascii="Book Antiqua" w:hAnsi="Book Antiqua"/>
        </w:rPr>
        <w:t>death</w:t>
      </w:r>
      <w:r w:rsidR="003216F1" w:rsidRPr="00FC73BB">
        <w:rPr>
          <w:rFonts w:ascii="Book Antiqua" w:hAnsi="Book Antiqua"/>
          <w:vertAlign w:val="superscript"/>
        </w:rPr>
        <w:t>[</w:t>
      </w:r>
      <w:proofErr w:type="gramEnd"/>
      <w:r w:rsidR="003216F1" w:rsidRPr="00FC73BB">
        <w:rPr>
          <w:rFonts w:ascii="Book Antiqua" w:hAnsi="Book Antiqua"/>
          <w:vertAlign w:val="superscript"/>
        </w:rPr>
        <w:t>74]</w:t>
      </w:r>
      <w:r w:rsidR="00221097" w:rsidRPr="00FC73BB">
        <w:rPr>
          <w:rFonts w:ascii="Book Antiqua" w:hAnsi="Book Antiqua"/>
        </w:rPr>
        <w:t xml:space="preserve">. </w:t>
      </w:r>
      <w:r w:rsidR="00056616" w:rsidRPr="00FC73BB">
        <w:rPr>
          <w:rFonts w:ascii="Book Antiqua" w:hAnsi="Book Antiqua"/>
        </w:rPr>
        <w:t>Recently a long-term (&gt;</w:t>
      </w:r>
      <w:r w:rsidR="00A54469" w:rsidRPr="00FC73BB">
        <w:rPr>
          <w:rFonts w:ascii="Book Antiqua" w:eastAsia="宋体" w:hAnsi="Book Antiqua" w:hint="eastAsia"/>
          <w:lang w:eastAsia="zh-CN"/>
        </w:rPr>
        <w:t xml:space="preserve"> </w:t>
      </w:r>
      <w:r w:rsidR="00056616" w:rsidRPr="00FC73BB">
        <w:rPr>
          <w:rFonts w:ascii="Book Antiqua" w:hAnsi="Book Antiqua"/>
        </w:rPr>
        <w:t>12 years) international study found that a</w:t>
      </w:r>
      <w:r w:rsidR="003F4A21" w:rsidRPr="00FC73BB">
        <w:rPr>
          <w:rFonts w:ascii="Book Antiqua" w:hAnsi="Book Antiqua"/>
        </w:rPr>
        <w:t xml:space="preserve">lthough lean patients </w:t>
      </w:r>
      <w:r w:rsidR="00290326" w:rsidRPr="00FC73BB">
        <w:rPr>
          <w:rFonts w:ascii="Book Antiqua" w:hAnsi="Book Antiqua"/>
        </w:rPr>
        <w:t>(BMI</w:t>
      </w:r>
      <w:r w:rsidR="00A54469" w:rsidRPr="00FC73BB">
        <w:rPr>
          <w:rFonts w:ascii="Book Antiqua" w:eastAsia="宋体" w:hAnsi="Book Antiqua" w:hint="eastAsia"/>
          <w:lang w:eastAsia="zh-CN"/>
        </w:rPr>
        <w:t xml:space="preserve"> </w:t>
      </w:r>
      <w:r w:rsidR="00290326" w:rsidRPr="00FC73BB">
        <w:rPr>
          <w:rFonts w:ascii="Book Antiqua" w:hAnsi="Book Antiqua"/>
        </w:rPr>
        <w:t>&lt;</w:t>
      </w:r>
      <w:r w:rsidR="00A54469" w:rsidRPr="00FC73BB">
        <w:rPr>
          <w:rFonts w:ascii="Book Antiqua" w:eastAsia="宋体" w:hAnsi="Book Antiqua" w:hint="eastAsia"/>
          <w:lang w:eastAsia="zh-CN"/>
        </w:rPr>
        <w:t xml:space="preserve"> </w:t>
      </w:r>
      <w:r w:rsidR="00290326" w:rsidRPr="00FC73BB">
        <w:rPr>
          <w:rFonts w:ascii="Book Antiqua" w:hAnsi="Book Antiqua"/>
        </w:rPr>
        <w:t>25</w:t>
      </w:r>
      <w:r w:rsidR="00A54469" w:rsidRPr="00FC73BB">
        <w:rPr>
          <w:rFonts w:ascii="Book Antiqua" w:eastAsia="宋体" w:hAnsi="Book Antiqua" w:hint="eastAsia"/>
          <w:lang w:eastAsia="zh-CN"/>
        </w:rPr>
        <w:t xml:space="preserve"> </w:t>
      </w:r>
      <w:r w:rsidR="00290326" w:rsidRPr="00FC73BB">
        <w:rPr>
          <w:rFonts w:ascii="Book Antiqua" w:hAnsi="Book Antiqua"/>
        </w:rPr>
        <w:t>kg/m</w:t>
      </w:r>
      <w:r w:rsidR="00290326" w:rsidRPr="00FC73BB">
        <w:rPr>
          <w:rFonts w:ascii="Book Antiqua" w:hAnsi="Book Antiqua"/>
          <w:vertAlign w:val="superscript"/>
        </w:rPr>
        <w:t>2</w:t>
      </w:r>
      <w:r w:rsidR="00290326" w:rsidRPr="00FC73BB">
        <w:rPr>
          <w:rFonts w:ascii="Book Antiqua" w:hAnsi="Book Antiqua"/>
        </w:rPr>
        <w:t>)</w:t>
      </w:r>
      <w:r w:rsidR="003F4A21" w:rsidRPr="00FC73BB">
        <w:rPr>
          <w:rFonts w:ascii="Book Antiqua" w:hAnsi="Book Antiqua"/>
        </w:rPr>
        <w:t xml:space="preserve"> </w:t>
      </w:r>
      <w:r w:rsidR="00042C4B" w:rsidRPr="00FC73BB">
        <w:rPr>
          <w:rFonts w:ascii="Book Antiqua" w:hAnsi="Book Antiqua"/>
        </w:rPr>
        <w:t xml:space="preserve">with </w:t>
      </w:r>
      <w:r w:rsidR="003F4A21" w:rsidRPr="00FC73BB">
        <w:rPr>
          <w:rFonts w:ascii="Book Antiqua" w:hAnsi="Book Antiqua"/>
        </w:rPr>
        <w:t>nonal</w:t>
      </w:r>
      <w:r w:rsidR="00056616" w:rsidRPr="00FC73BB">
        <w:rPr>
          <w:rFonts w:ascii="Book Antiqua" w:hAnsi="Book Antiqua"/>
        </w:rPr>
        <w:t>coholic fatty liver disease had</w:t>
      </w:r>
      <w:r w:rsidR="003F4A21" w:rsidRPr="00FC73BB">
        <w:rPr>
          <w:rFonts w:ascii="Book Antiqua" w:hAnsi="Book Antiqua"/>
        </w:rPr>
        <w:t xml:space="preserve"> less insulin resistance and less advance</w:t>
      </w:r>
      <w:r w:rsidR="00056616" w:rsidRPr="00FC73BB">
        <w:rPr>
          <w:rFonts w:ascii="Book Antiqua" w:hAnsi="Book Antiqua"/>
        </w:rPr>
        <w:t xml:space="preserve">d hepatic fibrosis, they had twice (28% </w:t>
      </w:r>
      <w:r w:rsidR="00056616" w:rsidRPr="00FC73BB">
        <w:rPr>
          <w:rFonts w:ascii="Book Antiqua" w:hAnsi="Book Antiqua"/>
          <w:i/>
        </w:rPr>
        <w:t>vs</w:t>
      </w:r>
      <w:r w:rsidR="00056616" w:rsidRPr="00FC73BB">
        <w:rPr>
          <w:rFonts w:ascii="Book Antiqua" w:hAnsi="Book Antiqua"/>
        </w:rPr>
        <w:t xml:space="preserve"> 14%) the mortality than their overw</w:t>
      </w:r>
      <w:r w:rsidR="001D7D2D" w:rsidRPr="00FC73BB">
        <w:rPr>
          <w:rFonts w:ascii="Book Antiqua" w:hAnsi="Book Antiqua"/>
        </w:rPr>
        <w:t>eight and obese count</w:t>
      </w:r>
      <w:r w:rsidR="00A54469" w:rsidRPr="00FC73BB">
        <w:rPr>
          <w:rFonts w:ascii="Book Antiqua" w:hAnsi="Book Antiqua"/>
        </w:rPr>
        <w:t>erparts</w:t>
      </w:r>
      <w:r w:rsidR="003216F1" w:rsidRPr="00FC73BB">
        <w:rPr>
          <w:rFonts w:ascii="Book Antiqua" w:hAnsi="Book Antiqua"/>
          <w:vertAlign w:val="superscript"/>
        </w:rPr>
        <w:t>[75</w:t>
      </w:r>
      <w:r w:rsidR="00E731B0" w:rsidRPr="00FC73BB">
        <w:rPr>
          <w:rFonts w:ascii="Book Antiqua" w:hAnsi="Book Antiqua"/>
          <w:vertAlign w:val="superscript"/>
        </w:rPr>
        <w:t>]</w:t>
      </w:r>
      <w:r w:rsidR="00056616" w:rsidRPr="00FC73BB">
        <w:rPr>
          <w:rFonts w:ascii="Book Antiqua" w:hAnsi="Book Antiqua"/>
        </w:rPr>
        <w:t>.</w:t>
      </w:r>
    </w:p>
    <w:p w14:paraId="2FF07D69" w14:textId="77777777" w:rsidR="00B84A05" w:rsidRPr="00FC73BB" w:rsidRDefault="00B84A05" w:rsidP="003D5305">
      <w:pPr>
        <w:spacing w:line="360" w:lineRule="auto"/>
        <w:jc w:val="both"/>
        <w:rPr>
          <w:rFonts w:ascii="Book Antiqua" w:hAnsi="Book Antiqua"/>
        </w:rPr>
      </w:pPr>
    </w:p>
    <w:p w14:paraId="36DA415B" w14:textId="0D0F03FA" w:rsidR="000F19CE" w:rsidRPr="00FC73BB" w:rsidRDefault="00A54469" w:rsidP="003D5305">
      <w:pPr>
        <w:spacing w:line="360" w:lineRule="auto"/>
        <w:jc w:val="both"/>
        <w:rPr>
          <w:rFonts w:ascii="Book Antiqua" w:eastAsia="宋体" w:hAnsi="Book Antiqua"/>
          <w:b/>
          <w:lang w:eastAsia="zh-CN"/>
        </w:rPr>
      </w:pPr>
      <w:r w:rsidRPr="00FC73BB">
        <w:rPr>
          <w:rFonts w:ascii="Book Antiqua" w:hAnsi="Book Antiqua"/>
          <w:b/>
        </w:rPr>
        <w:t>CONCLUSION</w:t>
      </w:r>
    </w:p>
    <w:p w14:paraId="349EC08A" w14:textId="522D19B8" w:rsidR="00B84A05" w:rsidRPr="00FC73BB" w:rsidRDefault="00C34A74" w:rsidP="003D5305">
      <w:pPr>
        <w:spacing w:line="360" w:lineRule="auto"/>
        <w:jc w:val="both"/>
        <w:rPr>
          <w:rFonts w:ascii="Book Antiqua" w:hAnsi="Book Antiqua"/>
        </w:rPr>
      </w:pPr>
      <w:r w:rsidRPr="00FC73BB">
        <w:rPr>
          <w:rFonts w:ascii="Book Antiqua" w:hAnsi="Book Antiqua"/>
        </w:rPr>
        <w:t>NAFLD</w:t>
      </w:r>
      <w:r w:rsidR="00F27BAB" w:rsidRPr="00FC73BB">
        <w:rPr>
          <w:rFonts w:ascii="Book Antiqua" w:hAnsi="Book Antiqua"/>
        </w:rPr>
        <w:t xml:space="preserve"> is the most common</w:t>
      </w:r>
      <w:r w:rsidR="008438F8" w:rsidRPr="00FC73BB">
        <w:rPr>
          <w:rFonts w:ascii="Book Antiqua" w:hAnsi="Book Antiqua"/>
        </w:rPr>
        <w:t xml:space="preserve"> cause of inc</w:t>
      </w:r>
      <w:r w:rsidR="00F27BAB" w:rsidRPr="00FC73BB">
        <w:rPr>
          <w:rFonts w:ascii="Book Antiqua" w:hAnsi="Book Antiqua"/>
        </w:rPr>
        <w:t xml:space="preserve">idental abnormal LFT, </w:t>
      </w:r>
      <w:r w:rsidRPr="00FC73BB">
        <w:rPr>
          <w:rFonts w:ascii="Book Antiqua" w:hAnsi="Book Antiqua"/>
        </w:rPr>
        <w:t xml:space="preserve">and </w:t>
      </w:r>
      <w:r w:rsidR="00F27BAB" w:rsidRPr="00FC73BB">
        <w:rPr>
          <w:rFonts w:ascii="Book Antiqua" w:hAnsi="Book Antiqua"/>
        </w:rPr>
        <w:t xml:space="preserve">the most prevalent </w:t>
      </w:r>
      <w:r w:rsidRPr="00FC73BB">
        <w:rPr>
          <w:rFonts w:ascii="Book Antiqua" w:hAnsi="Book Antiqua"/>
        </w:rPr>
        <w:t xml:space="preserve">chronic </w:t>
      </w:r>
      <w:r w:rsidR="008438F8" w:rsidRPr="00FC73BB">
        <w:rPr>
          <w:rFonts w:ascii="Book Antiqua" w:hAnsi="Book Antiqua"/>
        </w:rPr>
        <w:t xml:space="preserve">liver </w:t>
      </w:r>
      <w:r w:rsidRPr="00FC73BB">
        <w:rPr>
          <w:rFonts w:ascii="Book Antiqua" w:hAnsi="Book Antiqua"/>
        </w:rPr>
        <w:t xml:space="preserve">disease in the world. Because of the epidemic of NAFLD, it </w:t>
      </w:r>
      <w:r w:rsidR="00F27BAB" w:rsidRPr="00FC73BB">
        <w:rPr>
          <w:rFonts w:ascii="Book Antiqua" w:hAnsi="Book Antiqua"/>
        </w:rPr>
        <w:t xml:space="preserve">is predicted </w:t>
      </w:r>
      <w:r w:rsidR="008438F8" w:rsidRPr="00FC73BB">
        <w:rPr>
          <w:rFonts w:ascii="Book Antiqua" w:hAnsi="Book Antiqua"/>
        </w:rPr>
        <w:t>to be the commonest indication of liver transplantati</w:t>
      </w:r>
      <w:r w:rsidR="00D353C0" w:rsidRPr="00FC73BB">
        <w:rPr>
          <w:rFonts w:ascii="Book Antiqua" w:hAnsi="Book Antiqua"/>
        </w:rPr>
        <w:t>on in the near future. G</w:t>
      </w:r>
      <w:r w:rsidR="008438F8" w:rsidRPr="00FC73BB">
        <w:rPr>
          <w:rFonts w:ascii="Book Antiqua" w:hAnsi="Book Antiqua"/>
        </w:rPr>
        <w:t>ood preventi</w:t>
      </w:r>
      <w:r w:rsidR="00D353C0" w:rsidRPr="00FC73BB">
        <w:rPr>
          <w:rFonts w:ascii="Book Antiqua" w:hAnsi="Book Antiqua"/>
        </w:rPr>
        <w:t>ve measures, better understanding of the underlying mecha</w:t>
      </w:r>
      <w:r w:rsidRPr="00FC73BB">
        <w:rPr>
          <w:rFonts w:ascii="Book Antiqua" w:hAnsi="Book Antiqua"/>
        </w:rPr>
        <w:t xml:space="preserve">nisms of the disease, reliable </w:t>
      </w:r>
      <w:r w:rsidR="00D353C0" w:rsidRPr="00FC73BB">
        <w:rPr>
          <w:rFonts w:ascii="Book Antiqua" w:hAnsi="Book Antiqua"/>
        </w:rPr>
        <w:t>non-invasive diagnostic tests and effective therapies are essential for optimal management of the disease.</w:t>
      </w:r>
      <w:r w:rsidR="00B6052B" w:rsidRPr="00FC73BB">
        <w:rPr>
          <w:rFonts w:ascii="Book Antiqua" w:hAnsi="Book Antiqua"/>
        </w:rPr>
        <w:t xml:space="preserve"> At the present time, we have practical </w:t>
      </w:r>
      <w:r w:rsidR="00EF0941" w:rsidRPr="00FC73BB">
        <w:rPr>
          <w:rFonts w:ascii="Book Antiqua" w:hAnsi="Book Antiqua"/>
        </w:rPr>
        <w:t xml:space="preserve">guidelines but only few options </w:t>
      </w:r>
      <w:r w:rsidR="00B6052B" w:rsidRPr="00FC73BB">
        <w:rPr>
          <w:rFonts w:ascii="Book Antiqua" w:hAnsi="Book Antiqua"/>
        </w:rPr>
        <w:t xml:space="preserve">which include life-style modifications to achieve targeted weight loss, vitamin E and pioglitazone in non-diabetic patients with biopsy-proven NASH. </w:t>
      </w:r>
      <w:r w:rsidR="000A68A1" w:rsidRPr="00FC73BB">
        <w:rPr>
          <w:rFonts w:ascii="Book Antiqua" w:hAnsi="Book Antiqua"/>
        </w:rPr>
        <w:t>Altho</w:t>
      </w:r>
      <w:r w:rsidR="003B3E7F" w:rsidRPr="00FC73BB">
        <w:rPr>
          <w:rFonts w:ascii="Book Antiqua" w:hAnsi="Book Antiqua"/>
        </w:rPr>
        <w:t>ugh metabolic syndrome plays a major role in</w:t>
      </w:r>
      <w:r w:rsidR="000A68A1" w:rsidRPr="00FC73BB">
        <w:rPr>
          <w:rFonts w:ascii="Book Antiqua" w:hAnsi="Book Antiqua"/>
        </w:rPr>
        <w:t xml:space="preserve"> most of the patients with NAFLD, the pathogenic mechanism is heterogenetic as evidenced in the recent finding of higher mortality in lean NAFLD patients who are more likely to be men, non-white, especially Asian and Hispanic, </w:t>
      </w:r>
      <w:r w:rsidR="003B3E7F" w:rsidRPr="00FC73BB">
        <w:rPr>
          <w:rFonts w:ascii="Book Antiqua" w:hAnsi="Book Antiqua"/>
        </w:rPr>
        <w:t xml:space="preserve">with </w:t>
      </w:r>
      <w:r w:rsidR="000A68A1" w:rsidRPr="00FC73BB">
        <w:rPr>
          <w:rFonts w:ascii="Book Antiqua" w:hAnsi="Book Antiqua"/>
        </w:rPr>
        <w:t xml:space="preserve">few metabolic conditions like diabetes, hypertension, hyperlipidemia, less </w:t>
      </w:r>
      <w:r w:rsidR="00953899" w:rsidRPr="00FC73BB">
        <w:rPr>
          <w:rFonts w:ascii="Book Antiqua" w:hAnsi="Book Antiqua"/>
        </w:rPr>
        <w:t>elevated transaminases and less fibrosis. In future, treatment should be more individualized depending on the underlying pathogenic mechanism.</w:t>
      </w:r>
    </w:p>
    <w:p w14:paraId="18A34347" w14:textId="77777777" w:rsidR="00871F88" w:rsidRPr="00FC73BB" w:rsidRDefault="00871F88" w:rsidP="003D5305">
      <w:pPr>
        <w:spacing w:line="360" w:lineRule="auto"/>
        <w:jc w:val="both"/>
        <w:rPr>
          <w:rFonts w:ascii="Book Antiqua" w:hAnsi="Book Antiqua"/>
        </w:rPr>
      </w:pPr>
    </w:p>
    <w:p w14:paraId="056AE072" w14:textId="60F7DFAB" w:rsidR="002B5FFD" w:rsidRPr="00FC73BB" w:rsidRDefault="00A54469" w:rsidP="00833BBF">
      <w:pPr>
        <w:spacing w:line="360" w:lineRule="auto"/>
        <w:jc w:val="both"/>
        <w:rPr>
          <w:rFonts w:ascii="Book Antiqua" w:eastAsia="宋体" w:hAnsi="Book Antiqua"/>
          <w:b/>
          <w:lang w:eastAsia="zh-CN"/>
        </w:rPr>
      </w:pPr>
      <w:r w:rsidRPr="00FC73BB">
        <w:rPr>
          <w:rFonts w:ascii="Book Antiqua" w:hAnsi="Book Antiqua"/>
          <w:b/>
        </w:rPr>
        <w:t>REFERENCES</w:t>
      </w:r>
    </w:p>
    <w:p w14:paraId="2163BA37" w14:textId="7EE0C69C"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1 </w:t>
      </w:r>
      <w:proofErr w:type="spellStart"/>
      <w:r w:rsidRPr="00FC73BB">
        <w:rPr>
          <w:rFonts w:ascii="Book Antiqua" w:eastAsia="宋体" w:hAnsi="Book Antiqua" w:cs="宋体"/>
          <w:b/>
          <w:bCs/>
          <w:lang w:eastAsia="zh-CN"/>
        </w:rPr>
        <w:t>Lazo</w:t>
      </w:r>
      <w:proofErr w:type="spellEnd"/>
      <w:r w:rsidRPr="00FC73BB">
        <w:rPr>
          <w:rFonts w:ascii="Book Antiqua" w:eastAsia="宋体" w:hAnsi="Book Antiqua" w:cs="宋体"/>
          <w:b/>
          <w:bCs/>
          <w:lang w:eastAsia="zh-CN"/>
        </w:rPr>
        <w:t xml:space="preserve"> M</w:t>
      </w:r>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Hernaez</w:t>
      </w:r>
      <w:proofErr w:type="spellEnd"/>
      <w:r w:rsidRPr="00FC73BB">
        <w:rPr>
          <w:rFonts w:ascii="Book Antiqua" w:eastAsia="宋体" w:hAnsi="Book Antiqua" w:cs="宋体"/>
          <w:lang w:eastAsia="zh-CN"/>
        </w:rPr>
        <w:t xml:space="preserve"> R, </w:t>
      </w:r>
      <w:proofErr w:type="spellStart"/>
      <w:r w:rsidRPr="00FC73BB">
        <w:rPr>
          <w:rFonts w:ascii="Book Antiqua" w:eastAsia="宋体" w:hAnsi="Book Antiqua" w:cs="宋体"/>
          <w:lang w:eastAsia="zh-CN"/>
        </w:rPr>
        <w:t>Eberhardt</w:t>
      </w:r>
      <w:proofErr w:type="spellEnd"/>
      <w:r w:rsidRPr="00FC73BB">
        <w:rPr>
          <w:rFonts w:ascii="Book Antiqua" w:eastAsia="宋体" w:hAnsi="Book Antiqua" w:cs="宋体"/>
          <w:lang w:eastAsia="zh-CN"/>
        </w:rPr>
        <w:t xml:space="preserve"> MS, </w:t>
      </w:r>
      <w:proofErr w:type="spellStart"/>
      <w:r w:rsidRPr="00FC73BB">
        <w:rPr>
          <w:rFonts w:ascii="Book Antiqua" w:eastAsia="宋体" w:hAnsi="Book Antiqua" w:cs="宋体"/>
          <w:lang w:eastAsia="zh-CN"/>
        </w:rPr>
        <w:t>Bonekamp</w:t>
      </w:r>
      <w:proofErr w:type="spellEnd"/>
      <w:r w:rsidRPr="00FC73BB">
        <w:rPr>
          <w:rFonts w:ascii="Book Antiqua" w:eastAsia="宋体" w:hAnsi="Book Antiqua" w:cs="宋体"/>
          <w:lang w:eastAsia="zh-CN"/>
        </w:rPr>
        <w:t xml:space="preserve"> S, </w:t>
      </w:r>
      <w:proofErr w:type="spellStart"/>
      <w:r w:rsidRPr="00FC73BB">
        <w:rPr>
          <w:rFonts w:ascii="Book Antiqua" w:eastAsia="宋体" w:hAnsi="Book Antiqua" w:cs="宋体"/>
          <w:lang w:eastAsia="zh-CN"/>
        </w:rPr>
        <w:t>Kamel</w:t>
      </w:r>
      <w:proofErr w:type="spellEnd"/>
      <w:r w:rsidRPr="00FC73BB">
        <w:rPr>
          <w:rFonts w:ascii="Book Antiqua" w:eastAsia="宋体" w:hAnsi="Book Antiqua" w:cs="宋体"/>
          <w:lang w:eastAsia="zh-CN"/>
        </w:rPr>
        <w:t xml:space="preserve"> I, </w:t>
      </w:r>
      <w:proofErr w:type="spellStart"/>
      <w:r w:rsidRPr="00FC73BB">
        <w:rPr>
          <w:rFonts w:ascii="Book Antiqua" w:eastAsia="宋体" w:hAnsi="Book Antiqua" w:cs="宋体"/>
          <w:lang w:eastAsia="zh-CN"/>
        </w:rPr>
        <w:t>Guallar</w:t>
      </w:r>
      <w:proofErr w:type="spellEnd"/>
      <w:r w:rsidRPr="00FC73BB">
        <w:rPr>
          <w:rFonts w:ascii="Book Antiqua" w:eastAsia="宋体" w:hAnsi="Book Antiqua" w:cs="宋体"/>
          <w:lang w:eastAsia="zh-CN"/>
        </w:rPr>
        <w:t xml:space="preserve"> E, </w:t>
      </w:r>
      <w:proofErr w:type="spellStart"/>
      <w:r w:rsidRPr="00FC73BB">
        <w:rPr>
          <w:rFonts w:ascii="Book Antiqua" w:eastAsia="宋体" w:hAnsi="Book Antiqua" w:cs="宋体"/>
          <w:lang w:eastAsia="zh-CN"/>
        </w:rPr>
        <w:t>Koteish</w:t>
      </w:r>
      <w:proofErr w:type="spellEnd"/>
      <w:r w:rsidRPr="00FC73BB">
        <w:rPr>
          <w:rFonts w:ascii="Book Antiqua" w:eastAsia="宋体" w:hAnsi="Book Antiqua" w:cs="宋体"/>
          <w:lang w:eastAsia="zh-CN"/>
        </w:rPr>
        <w:t xml:space="preserve"> A, </w:t>
      </w:r>
      <w:proofErr w:type="spellStart"/>
      <w:r w:rsidRPr="00FC73BB">
        <w:rPr>
          <w:rFonts w:ascii="Book Antiqua" w:eastAsia="宋体" w:hAnsi="Book Antiqua" w:cs="宋体"/>
          <w:lang w:eastAsia="zh-CN"/>
        </w:rPr>
        <w:t>Brancati</w:t>
      </w:r>
      <w:proofErr w:type="spellEnd"/>
      <w:r w:rsidRPr="00FC73BB">
        <w:rPr>
          <w:rFonts w:ascii="Book Antiqua" w:eastAsia="宋体" w:hAnsi="Book Antiqua" w:cs="宋体"/>
          <w:lang w:eastAsia="zh-CN"/>
        </w:rPr>
        <w:t xml:space="preserve"> FL, Clark JM. Prevalence of nonalcoholic fatty liver disease in the United States: the Third National Health and Nutrition Examination Survey, 1988-1994. </w:t>
      </w:r>
      <w:r w:rsidRPr="00FC73BB">
        <w:rPr>
          <w:rFonts w:ascii="Book Antiqua" w:eastAsia="宋体" w:hAnsi="Book Antiqua" w:cs="宋体"/>
          <w:i/>
          <w:iCs/>
          <w:lang w:eastAsia="zh-CN"/>
        </w:rPr>
        <w:t xml:space="preserve">Am J </w:t>
      </w:r>
      <w:proofErr w:type="spellStart"/>
      <w:r w:rsidRPr="00FC73BB">
        <w:rPr>
          <w:rFonts w:ascii="Book Antiqua" w:eastAsia="宋体" w:hAnsi="Book Antiqua" w:cs="宋体"/>
          <w:i/>
          <w:iCs/>
          <w:lang w:eastAsia="zh-CN"/>
        </w:rPr>
        <w:t>Epidemiol</w:t>
      </w:r>
      <w:proofErr w:type="spellEnd"/>
      <w:r w:rsidRPr="00FC73BB">
        <w:rPr>
          <w:rFonts w:ascii="Book Antiqua" w:eastAsia="宋体" w:hAnsi="Book Antiqua" w:cs="宋体"/>
          <w:lang w:eastAsia="zh-CN"/>
        </w:rPr>
        <w:t> 2013; </w:t>
      </w:r>
      <w:r w:rsidRPr="00FC73BB">
        <w:rPr>
          <w:rFonts w:ascii="Book Antiqua" w:eastAsia="宋体" w:hAnsi="Book Antiqua" w:cs="宋体"/>
          <w:b/>
          <w:bCs/>
          <w:lang w:eastAsia="zh-CN"/>
        </w:rPr>
        <w:t>178</w:t>
      </w:r>
      <w:r w:rsidRPr="00FC73BB">
        <w:rPr>
          <w:rFonts w:ascii="Book Antiqua" w:eastAsia="宋体" w:hAnsi="Book Antiqua" w:cs="宋体"/>
          <w:lang w:eastAsia="zh-CN"/>
        </w:rPr>
        <w:t>: 38-45 [PMID: 23703888 DOI: 10.1093/</w:t>
      </w:r>
      <w:proofErr w:type="spellStart"/>
      <w:r w:rsidRPr="00FC73BB">
        <w:rPr>
          <w:rFonts w:ascii="Book Antiqua" w:eastAsia="宋体" w:hAnsi="Book Antiqua" w:cs="宋体"/>
          <w:lang w:eastAsia="zh-CN"/>
        </w:rPr>
        <w:t>aje</w:t>
      </w:r>
      <w:proofErr w:type="spellEnd"/>
      <w:r w:rsidRPr="00FC73BB">
        <w:rPr>
          <w:rFonts w:ascii="Book Antiqua" w:eastAsia="宋体" w:hAnsi="Book Antiqua" w:cs="宋体"/>
          <w:lang w:eastAsia="zh-CN"/>
        </w:rPr>
        <w:t>/kws448</w:t>
      </w:r>
      <w:r w:rsidR="00833BBF" w:rsidRPr="00FC73BB">
        <w:rPr>
          <w:rFonts w:ascii="Book Antiqua" w:eastAsia="宋体" w:hAnsi="Book Antiqua" w:cs="宋体" w:hint="eastAsia"/>
          <w:lang w:eastAsia="zh-CN"/>
        </w:rPr>
        <w:t>]</w:t>
      </w:r>
    </w:p>
    <w:p w14:paraId="09EB888E" w14:textId="27ECFD85"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2 </w:t>
      </w:r>
      <w:proofErr w:type="spellStart"/>
      <w:r w:rsidRPr="00FC73BB">
        <w:rPr>
          <w:rFonts w:ascii="Book Antiqua" w:eastAsia="宋体" w:hAnsi="Book Antiqua" w:cs="宋体"/>
          <w:b/>
          <w:bCs/>
          <w:lang w:eastAsia="zh-CN"/>
        </w:rPr>
        <w:t>Flegal</w:t>
      </w:r>
      <w:proofErr w:type="spellEnd"/>
      <w:r w:rsidRPr="00FC73BB">
        <w:rPr>
          <w:rFonts w:ascii="Book Antiqua" w:eastAsia="宋体" w:hAnsi="Book Antiqua" w:cs="宋体"/>
          <w:b/>
          <w:bCs/>
          <w:lang w:eastAsia="zh-CN"/>
        </w:rPr>
        <w:t xml:space="preserve"> KM</w:t>
      </w:r>
      <w:r w:rsidRPr="00FC73BB">
        <w:rPr>
          <w:rFonts w:ascii="Book Antiqua" w:eastAsia="宋体" w:hAnsi="Book Antiqua" w:cs="宋体"/>
          <w:lang w:eastAsia="zh-CN"/>
        </w:rPr>
        <w:t>, Carroll MD, Kit BK, Ogden CL. Prevalence of obesity and trends in the distribution of body mass index among US adults, 1999-2010. </w:t>
      </w:r>
      <w:r w:rsidRPr="00FC73BB">
        <w:rPr>
          <w:rFonts w:ascii="Book Antiqua" w:eastAsia="宋体" w:hAnsi="Book Antiqua" w:cs="宋体"/>
          <w:i/>
          <w:iCs/>
          <w:lang w:eastAsia="zh-CN"/>
        </w:rPr>
        <w:t>JAMA</w:t>
      </w:r>
      <w:r w:rsidRPr="00FC73BB">
        <w:rPr>
          <w:rFonts w:ascii="Book Antiqua" w:eastAsia="宋体" w:hAnsi="Book Antiqua" w:cs="宋体"/>
          <w:lang w:eastAsia="zh-CN"/>
        </w:rPr>
        <w:t> 2012; </w:t>
      </w:r>
      <w:r w:rsidRPr="00FC73BB">
        <w:rPr>
          <w:rFonts w:ascii="Book Antiqua" w:eastAsia="宋体" w:hAnsi="Book Antiqua" w:cs="宋体"/>
          <w:b/>
          <w:bCs/>
          <w:lang w:eastAsia="zh-CN"/>
        </w:rPr>
        <w:t>307</w:t>
      </w:r>
      <w:r w:rsidRPr="00FC73BB">
        <w:rPr>
          <w:rFonts w:ascii="Book Antiqua" w:eastAsia="宋体" w:hAnsi="Book Antiqua" w:cs="宋体"/>
          <w:lang w:eastAsia="zh-CN"/>
        </w:rPr>
        <w:t>: 491-497 [PMID: 22253363 DOI: 10.1001/jama.2012.39</w:t>
      </w:r>
      <w:r w:rsidR="00833BBF" w:rsidRPr="00FC73BB">
        <w:rPr>
          <w:rFonts w:ascii="Book Antiqua" w:eastAsia="宋体" w:hAnsi="Book Antiqua" w:cs="宋体" w:hint="eastAsia"/>
          <w:lang w:eastAsia="zh-CN"/>
        </w:rPr>
        <w:t>]</w:t>
      </w:r>
    </w:p>
    <w:p w14:paraId="2BE26862" w14:textId="658188F8" w:rsidR="00B84F18" w:rsidRPr="00FC73BB" w:rsidRDefault="00B84F18" w:rsidP="00833BBF">
      <w:pPr>
        <w:spacing w:line="360" w:lineRule="auto"/>
        <w:jc w:val="both"/>
        <w:rPr>
          <w:rFonts w:ascii="Book Antiqua" w:eastAsia="宋体" w:hAnsi="Book Antiqua" w:cs="宋体"/>
          <w:lang w:eastAsia="zh-CN"/>
        </w:rPr>
      </w:pPr>
      <w:proofErr w:type="gramStart"/>
      <w:r w:rsidRPr="00FC73BB">
        <w:rPr>
          <w:rFonts w:ascii="Book Antiqua" w:eastAsia="宋体" w:hAnsi="Book Antiqua" w:cs="宋体"/>
          <w:lang w:eastAsia="zh-CN"/>
        </w:rPr>
        <w:t>3 </w:t>
      </w:r>
      <w:r w:rsidRPr="00FC73BB">
        <w:rPr>
          <w:rFonts w:ascii="Book Antiqua" w:eastAsia="宋体" w:hAnsi="Book Antiqua" w:cs="宋体"/>
          <w:b/>
          <w:bCs/>
          <w:lang w:eastAsia="zh-CN"/>
        </w:rPr>
        <w:t>Wong VW</w:t>
      </w:r>
      <w:r w:rsidRPr="00FC73BB">
        <w:rPr>
          <w:rFonts w:ascii="Book Antiqua" w:eastAsia="宋体" w:hAnsi="Book Antiqua" w:cs="宋体"/>
          <w:lang w:eastAsia="zh-CN"/>
        </w:rPr>
        <w:t>.</w:t>
      </w:r>
      <w:proofErr w:type="gramEnd"/>
      <w:r w:rsidRPr="00FC73BB">
        <w:rPr>
          <w:rFonts w:ascii="Book Antiqua" w:eastAsia="宋体" w:hAnsi="Book Antiqua" w:cs="宋体"/>
          <w:lang w:eastAsia="zh-CN"/>
        </w:rPr>
        <w:t xml:space="preserve"> Nonalcoholic fatty liver disease in Asia: a story of growth. </w:t>
      </w:r>
      <w:r w:rsidRPr="00FC73BB">
        <w:rPr>
          <w:rFonts w:ascii="Book Antiqua" w:eastAsia="宋体" w:hAnsi="Book Antiqua" w:cs="宋体"/>
          <w:i/>
          <w:iCs/>
          <w:lang w:eastAsia="zh-CN"/>
        </w:rPr>
        <w:t xml:space="preserve">J </w:t>
      </w:r>
      <w:proofErr w:type="spellStart"/>
      <w:r w:rsidRPr="00FC73BB">
        <w:rPr>
          <w:rFonts w:ascii="Book Antiqua" w:eastAsia="宋体" w:hAnsi="Book Antiqua" w:cs="宋体"/>
          <w:i/>
          <w:iCs/>
          <w:lang w:eastAsia="zh-CN"/>
        </w:rPr>
        <w:t>Gastroenterol</w:t>
      </w:r>
      <w:proofErr w:type="spellEnd"/>
      <w:r w:rsidRPr="00FC73BB">
        <w:rPr>
          <w:rFonts w:ascii="Book Antiqua" w:eastAsia="宋体" w:hAnsi="Book Antiqua" w:cs="宋体"/>
          <w:i/>
          <w:iCs/>
          <w:lang w:eastAsia="zh-CN"/>
        </w:rPr>
        <w:t xml:space="preserve"> </w:t>
      </w:r>
      <w:proofErr w:type="spellStart"/>
      <w:r w:rsidRPr="00FC73BB">
        <w:rPr>
          <w:rFonts w:ascii="Book Antiqua" w:eastAsia="宋体" w:hAnsi="Book Antiqua" w:cs="宋体"/>
          <w:i/>
          <w:iCs/>
          <w:lang w:eastAsia="zh-CN"/>
        </w:rPr>
        <w:t>Hepatol</w:t>
      </w:r>
      <w:proofErr w:type="spellEnd"/>
      <w:r w:rsidRPr="00FC73BB">
        <w:rPr>
          <w:rFonts w:ascii="Book Antiqua" w:eastAsia="宋体" w:hAnsi="Book Antiqua" w:cs="宋体"/>
          <w:lang w:eastAsia="zh-CN"/>
        </w:rPr>
        <w:t> 2013; </w:t>
      </w:r>
      <w:r w:rsidRPr="00FC73BB">
        <w:rPr>
          <w:rFonts w:ascii="Book Antiqua" w:eastAsia="宋体" w:hAnsi="Book Antiqua" w:cs="宋体"/>
          <w:b/>
          <w:bCs/>
          <w:lang w:eastAsia="zh-CN"/>
        </w:rPr>
        <w:t>28</w:t>
      </w:r>
      <w:r w:rsidRPr="00FC73BB">
        <w:rPr>
          <w:rFonts w:ascii="Book Antiqua" w:eastAsia="宋体" w:hAnsi="Book Antiqua" w:cs="宋体"/>
          <w:lang w:eastAsia="zh-CN"/>
        </w:rPr>
        <w:t>: 18-23 [PMID: 23094755 DOI: 10.1111/jgh.12011</w:t>
      </w:r>
      <w:r w:rsidR="00833BBF" w:rsidRPr="00FC73BB">
        <w:rPr>
          <w:rFonts w:ascii="Book Antiqua" w:eastAsia="宋体" w:hAnsi="Book Antiqua" w:cs="宋体" w:hint="eastAsia"/>
          <w:lang w:eastAsia="zh-CN"/>
        </w:rPr>
        <w:t>]</w:t>
      </w:r>
    </w:p>
    <w:p w14:paraId="27CB454E" w14:textId="394D6EEE" w:rsidR="00B84F18" w:rsidRPr="00FC73BB" w:rsidRDefault="00B84F18" w:rsidP="00833BBF">
      <w:pPr>
        <w:spacing w:line="360" w:lineRule="auto"/>
        <w:jc w:val="both"/>
        <w:rPr>
          <w:rFonts w:ascii="Book Antiqua" w:eastAsia="宋体" w:hAnsi="Book Antiqua" w:cs="宋体"/>
          <w:lang w:eastAsia="zh-CN"/>
        </w:rPr>
      </w:pPr>
      <w:proofErr w:type="gramStart"/>
      <w:r w:rsidRPr="00FC73BB">
        <w:rPr>
          <w:rFonts w:ascii="Book Antiqua" w:eastAsia="宋体" w:hAnsi="Book Antiqua" w:cs="宋体"/>
          <w:lang w:eastAsia="zh-CN"/>
        </w:rPr>
        <w:t>4 </w:t>
      </w:r>
      <w:r w:rsidRPr="00FC73BB">
        <w:rPr>
          <w:rFonts w:ascii="Book Antiqua" w:eastAsia="宋体" w:hAnsi="Book Antiqua" w:cs="宋体"/>
          <w:b/>
          <w:bCs/>
          <w:lang w:eastAsia="zh-CN"/>
        </w:rPr>
        <w:t>Vernon G</w:t>
      </w:r>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Baranova</w:t>
      </w:r>
      <w:proofErr w:type="spellEnd"/>
      <w:r w:rsidRPr="00FC73BB">
        <w:rPr>
          <w:rFonts w:ascii="Book Antiqua" w:eastAsia="宋体" w:hAnsi="Book Antiqua" w:cs="宋体"/>
          <w:lang w:eastAsia="zh-CN"/>
        </w:rPr>
        <w:t xml:space="preserve"> A, </w:t>
      </w:r>
      <w:proofErr w:type="spellStart"/>
      <w:r w:rsidRPr="00FC73BB">
        <w:rPr>
          <w:rFonts w:ascii="Book Antiqua" w:eastAsia="宋体" w:hAnsi="Book Antiqua" w:cs="宋体"/>
          <w:lang w:eastAsia="zh-CN"/>
        </w:rPr>
        <w:t>Younossi</w:t>
      </w:r>
      <w:proofErr w:type="spellEnd"/>
      <w:r w:rsidRPr="00FC73BB">
        <w:rPr>
          <w:rFonts w:ascii="Book Antiqua" w:eastAsia="宋体" w:hAnsi="Book Antiqua" w:cs="宋体"/>
          <w:lang w:eastAsia="zh-CN"/>
        </w:rPr>
        <w:t xml:space="preserve"> ZM.</w:t>
      </w:r>
      <w:proofErr w:type="gramEnd"/>
      <w:r w:rsidRPr="00FC73BB">
        <w:rPr>
          <w:rFonts w:ascii="Book Antiqua" w:eastAsia="宋体" w:hAnsi="Book Antiqua" w:cs="宋体"/>
          <w:lang w:eastAsia="zh-CN"/>
        </w:rPr>
        <w:t xml:space="preserve"> Systematic review: the epidemiology and natural history of non-alcoholic fatty liver disease and non-alcoholic </w:t>
      </w:r>
      <w:proofErr w:type="spellStart"/>
      <w:r w:rsidRPr="00FC73BB">
        <w:rPr>
          <w:rFonts w:ascii="Book Antiqua" w:eastAsia="宋体" w:hAnsi="Book Antiqua" w:cs="宋体"/>
          <w:lang w:eastAsia="zh-CN"/>
        </w:rPr>
        <w:t>steatohepatitis</w:t>
      </w:r>
      <w:proofErr w:type="spellEnd"/>
      <w:r w:rsidRPr="00FC73BB">
        <w:rPr>
          <w:rFonts w:ascii="Book Antiqua" w:eastAsia="宋体" w:hAnsi="Book Antiqua" w:cs="宋体"/>
          <w:lang w:eastAsia="zh-CN"/>
        </w:rPr>
        <w:t xml:space="preserve"> in adults. </w:t>
      </w:r>
      <w:r w:rsidRPr="00FC73BB">
        <w:rPr>
          <w:rFonts w:ascii="Book Antiqua" w:eastAsia="宋体" w:hAnsi="Book Antiqua" w:cs="宋体"/>
          <w:i/>
          <w:iCs/>
          <w:lang w:eastAsia="zh-CN"/>
        </w:rPr>
        <w:t xml:space="preserve">Aliment </w:t>
      </w:r>
      <w:proofErr w:type="spellStart"/>
      <w:r w:rsidRPr="00FC73BB">
        <w:rPr>
          <w:rFonts w:ascii="Book Antiqua" w:eastAsia="宋体" w:hAnsi="Book Antiqua" w:cs="宋体"/>
          <w:i/>
          <w:iCs/>
          <w:lang w:eastAsia="zh-CN"/>
        </w:rPr>
        <w:t>Pharmacol</w:t>
      </w:r>
      <w:proofErr w:type="spellEnd"/>
      <w:r w:rsidRPr="00FC73BB">
        <w:rPr>
          <w:rFonts w:ascii="Book Antiqua" w:eastAsia="宋体" w:hAnsi="Book Antiqua" w:cs="宋体"/>
          <w:i/>
          <w:iCs/>
          <w:lang w:eastAsia="zh-CN"/>
        </w:rPr>
        <w:t xml:space="preserve"> </w:t>
      </w:r>
      <w:proofErr w:type="spellStart"/>
      <w:r w:rsidRPr="00FC73BB">
        <w:rPr>
          <w:rFonts w:ascii="Book Antiqua" w:eastAsia="宋体" w:hAnsi="Book Antiqua" w:cs="宋体"/>
          <w:i/>
          <w:iCs/>
          <w:lang w:eastAsia="zh-CN"/>
        </w:rPr>
        <w:t>Ther</w:t>
      </w:r>
      <w:proofErr w:type="spellEnd"/>
      <w:r w:rsidRPr="00FC73BB">
        <w:rPr>
          <w:rFonts w:ascii="Book Antiqua" w:eastAsia="宋体" w:hAnsi="Book Antiqua" w:cs="宋体"/>
          <w:lang w:eastAsia="zh-CN"/>
        </w:rPr>
        <w:t> 2011; </w:t>
      </w:r>
      <w:r w:rsidRPr="00FC73BB">
        <w:rPr>
          <w:rFonts w:ascii="Book Antiqua" w:eastAsia="宋体" w:hAnsi="Book Antiqua" w:cs="宋体"/>
          <w:b/>
          <w:bCs/>
          <w:lang w:eastAsia="zh-CN"/>
        </w:rPr>
        <w:t>34</w:t>
      </w:r>
      <w:r w:rsidRPr="00FC73BB">
        <w:rPr>
          <w:rFonts w:ascii="Book Antiqua" w:eastAsia="宋体" w:hAnsi="Book Antiqua" w:cs="宋体"/>
          <w:lang w:eastAsia="zh-CN"/>
        </w:rPr>
        <w:t>: 274-285 [PMID: 21623852 DOI: 10.1111/j.1365-2036.2011.04724.x</w:t>
      </w:r>
      <w:r w:rsidR="00833BBF" w:rsidRPr="00FC73BB">
        <w:rPr>
          <w:rFonts w:ascii="Book Antiqua" w:eastAsia="宋体" w:hAnsi="Book Antiqua" w:cs="宋体" w:hint="eastAsia"/>
          <w:lang w:eastAsia="zh-CN"/>
        </w:rPr>
        <w:t>]</w:t>
      </w:r>
    </w:p>
    <w:p w14:paraId="3C2E82AD" w14:textId="77777777"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5 </w:t>
      </w:r>
      <w:r w:rsidRPr="00FC73BB">
        <w:rPr>
          <w:rFonts w:ascii="Book Antiqua" w:eastAsia="宋体" w:hAnsi="Book Antiqua" w:cs="宋体"/>
          <w:b/>
          <w:bCs/>
          <w:lang w:eastAsia="zh-CN"/>
        </w:rPr>
        <w:t>Fan JG</w:t>
      </w:r>
      <w:r w:rsidRPr="00FC73BB">
        <w:rPr>
          <w:rFonts w:ascii="Book Antiqua" w:eastAsia="宋体" w:hAnsi="Book Antiqua" w:cs="宋体"/>
          <w:lang w:eastAsia="zh-CN"/>
        </w:rPr>
        <w:t>, Peng YD. Metabolic syndrome and non-alcoholic fatty liver disease: Asian definitions and Asian studies. </w:t>
      </w:r>
      <w:proofErr w:type="spellStart"/>
      <w:r w:rsidRPr="00FC73BB">
        <w:rPr>
          <w:rFonts w:ascii="Book Antiqua" w:eastAsia="宋体" w:hAnsi="Book Antiqua" w:cs="宋体"/>
          <w:i/>
          <w:iCs/>
          <w:lang w:eastAsia="zh-CN"/>
        </w:rPr>
        <w:t>Hepatobiliary</w:t>
      </w:r>
      <w:proofErr w:type="spellEnd"/>
      <w:r w:rsidRPr="00FC73BB">
        <w:rPr>
          <w:rFonts w:ascii="Book Antiqua" w:eastAsia="宋体" w:hAnsi="Book Antiqua" w:cs="宋体"/>
          <w:i/>
          <w:iCs/>
          <w:lang w:eastAsia="zh-CN"/>
        </w:rPr>
        <w:t xml:space="preserve"> </w:t>
      </w:r>
      <w:proofErr w:type="spellStart"/>
      <w:r w:rsidRPr="00FC73BB">
        <w:rPr>
          <w:rFonts w:ascii="Book Antiqua" w:eastAsia="宋体" w:hAnsi="Book Antiqua" w:cs="宋体"/>
          <w:i/>
          <w:iCs/>
          <w:lang w:eastAsia="zh-CN"/>
        </w:rPr>
        <w:t>Pancreat</w:t>
      </w:r>
      <w:proofErr w:type="spellEnd"/>
      <w:r w:rsidRPr="00FC73BB">
        <w:rPr>
          <w:rFonts w:ascii="Book Antiqua" w:eastAsia="宋体" w:hAnsi="Book Antiqua" w:cs="宋体"/>
          <w:i/>
          <w:iCs/>
          <w:lang w:eastAsia="zh-CN"/>
        </w:rPr>
        <w:t xml:space="preserve"> Dis </w:t>
      </w:r>
      <w:proofErr w:type="spellStart"/>
      <w:r w:rsidRPr="00FC73BB">
        <w:rPr>
          <w:rFonts w:ascii="Book Antiqua" w:eastAsia="宋体" w:hAnsi="Book Antiqua" w:cs="宋体"/>
          <w:i/>
          <w:iCs/>
          <w:lang w:eastAsia="zh-CN"/>
        </w:rPr>
        <w:t>Int</w:t>
      </w:r>
      <w:proofErr w:type="spellEnd"/>
      <w:r w:rsidRPr="00FC73BB">
        <w:rPr>
          <w:rFonts w:ascii="Book Antiqua" w:eastAsia="宋体" w:hAnsi="Book Antiqua" w:cs="宋体"/>
          <w:lang w:eastAsia="zh-CN"/>
        </w:rPr>
        <w:t> 2007; </w:t>
      </w:r>
      <w:r w:rsidRPr="00FC73BB">
        <w:rPr>
          <w:rFonts w:ascii="Book Antiqua" w:eastAsia="宋体" w:hAnsi="Book Antiqua" w:cs="宋体"/>
          <w:b/>
          <w:bCs/>
          <w:lang w:eastAsia="zh-CN"/>
        </w:rPr>
        <w:t>6</w:t>
      </w:r>
      <w:r w:rsidRPr="00FC73BB">
        <w:rPr>
          <w:rFonts w:ascii="Book Antiqua" w:eastAsia="宋体" w:hAnsi="Book Antiqua" w:cs="宋体"/>
          <w:lang w:eastAsia="zh-CN"/>
        </w:rPr>
        <w:t>: 572-578 [PMID: 18086620]</w:t>
      </w:r>
    </w:p>
    <w:p w14:paraId="5F57E94F" w14:textId="693D8E8C" w:rsidR="00B84F18" w:rsidRPr="00FC73BB" w:rsidRDefault="00B84F18" w:rsidP="00833BBF">
      <w:pPr>
        <w:spacing w:line="360" w:lineRule="auto"/>
        <w:jc w:val="both"/>
        <w:rPr>
          <w:rFonts w:ascii="Book Antiqua" w:eastAsia="宋体" w:hAnsi="Book Antiqua" w:cs="宋体"/>
          <w:lang w:eastAsia="zh-CN"/>
        </w:rPr>
      </w:pPr>
      <w:proofErr w:type="gramStart"/>
      <w:r w:rsidRPr="00FC73BB">
        <w:rPr>
          <w:rFonts w:ascii="Book Antiqua" w:eastAsia="宋体" w:hAnsi="Book Antiqua" w:cs="宋体"/>
          <w:lang w:eastAsia="zh-CN"/>
        </w:rPr>
        <w:t>6 </w:t>
      </w:r>
      <w:r w:rsidRPr="00FC73BB">
        <w:rPr>
          <w:rFonts w:ascii="Book Antiqua" w:eastAsia="宋体" w:hAnsi="Book Antiqua" w:cs="宋体"/>
          <w:b/>
          <w:bCs/>
          <w:lang w:eastAsia="zh-CN"/>
        </w:rPr>
        <w:t>Cohen JC</w:t>
      </w:r>
      <w:r w:rsidRPr="00FC73BB">
        <w:rPr>
          <w:rFonts w:ascii="Book Antiqua" w:eastAsia="宋体" w:hAnsi="Book Antiqua" w:cs="宋体"/>
          <w:lang w:eastAsia="zh-CN"/>
        </w:rPr>
        <w:t>, Horton JD, Hobbs HH.</w:t>
      </w:r>
      <w:proofErr w:type="gramEnd"/>
      <w:r w:rsidRPr="00FC73BB">
        <w:rPr>
          <w:rFonts w:ascii="Book Antiqua" w:eastAsia="宋体" w:hAnsi="Book Antiqua" w:cs="宋体"/>
          <w:lang w:eastAsia="zh-CN"/>
        </w:rPr>
        <w:t xml:space="preserve"> Human fatty liver disease: old questions and new insights. </w:t>
      </w:r>
      <w:r w:rsidRPr="00FC73BB">
        <w:rPr>
          <w:rFonts w:ascii="Book Antiqua" w:eastAsia="宋体" w:hAnsi="Book Antiqua" w:cs="宋体"/>
          <w:i/>
          <w:iCs/>
          <w:lang w:eastAsia="zh-CN"/>
        </w:rPr>
        <w:t>Science</w:t>
      </w:r>
      <w:r w:rsidRPr="00FC73BB">
        <w:rPr>
          <w:rFonts w:ascii="Book Antiqua" w:eastAsia="宋体" w:hAnsi="Book Antiqua" w:cs="宋体"/>
          <w:lang w:eastAsia="zh-CN"/>
        </w:rPr>
        <w:t> 2011; </w:t>
      </w:r>
      <w:r w:rsidRPr="00FC73BB">
        <w:rPr>
          <w:rFonts w:ascii="Book Antiqua" w:eastAsia="宋体" w:hAnsi="Book Antiqua" w:cs="宋体"/>
          <w:b/>
          <w:bCs/>
          <w:lang w:eastAsia="zh-CN"/>
        </w:rPr>
        <w:t>332</w:t>
      </w:r>
      <w:r w:rsidRPr="00FC73BB">
        <w:rPr>
          <w:rFonts w:ascii="Book Antiqua" w:eastAsia="宋体" w:hAnsi="Book Antiqua" w:cs="宋体"/>
          <w:lang w:eastAsia="zh-CN"/>
        </w:rPr>
        <w:t>: 1519-1523 [PMID: 21700865 DOI: 10.1126/science.1204265</w:t>
      </w:r>
      <w:r w:rsidR="00833BBF" w:rsidRPr="00FC73BB">
        <w:rPr>
          <w:rFonts w:ascii="Book Antiqua" w:eastAsia="宋体" w:hAnsi="Book Antiqua" w:cs="宋体" w:hint="eastAsia"/>
          <w:lang w:eastAsia="zh-CN"/>
        </w:rPr>
        <w:t>]</w:t>
      </w:r>
    </w:p>
    <w:p w14:paraId="4A9E59F5" w14:textId="4AEF2540" w:rsidR="00B84F18" w:rsidRPr="00FC73BB" w:rsidRDefault="00833BBF" w:rsidP="00833BBF">
      <w:pPr>
        <w:spacing w:line="360" w:lineRule="auto"/>
        <w:jc w:val="both"/>
        <w:rPr>
          <w:rFonts w:ascii="Book Antiqua" w:eastAsia="宋体" w:hAnsi="Book Antiqua" w:cs="宋体"/>
          <w:lang w:eastAsia="zh-CN"/>
        </w:rPr>
      </w:pPr>
      <w:proofErr w:type="gramStart"/>
      <w:r w:rsidRPr="00FC73BB">
        <w:rPr>
          <w:rFonts w:ascii="Book Antiqua" w:eastAsia="宋体" w:hAnsi="Book Antiqua" w:cs="宋体"/>
          <w:lang w:eastAsia="zh-CN"/>
        </w:rPr>
        <w:t xml:space="preserve">7 </w:t>
      </w:r>
      <w:r w:rsidR="00B84F18" w:rsidRPr="00FC73BB">
        <w:rPr>
          <w:rFonts w:ascii="Book Antiqua" w:eastAsia="宋体" w:hAnsi="Book Antiqua" w:cs="宋体"/>
          <w:b/>
          <w:lang w:eastAsia="zh-CN"/>
        </w:rPr>
        <w:t>King MW</w:t>
      </w:r>
      <w:r w:rsidRPr="00FC73BB">
        <w:rPr>
          <w:rFonts w:ascii="Book Antiqua" w:eastAsia="宋体" w:hAnsi="Book Antiqua" w:cs="宋体" w:hint="eastAsia"/>
          <w:b/>
          <w:lang w:eastAsia="zh-CN"/>
        </w:rPr>
        <w:t>.</w:t>
      </w:r>
      <w:proofErr w:type="gramEnd"/>
      <w:r w:rsidR="00B84F18" w:rsidRPr="00FC73BB">
        <w:rPr>
          <w:rFonts w:ascii="Book Antiqua" w:eastAsia="宋体" w:hAnsi="Book Antiqua" w:cs="宋体"/>
          <w:b/>
          <w:lang w:eastAsia="zh-CN"/>
        </w:rPr>
        <w:t xml:space="preserve"> </w:t>
      </w:r>
      <w:r w:rsidR="00B84F18" w:rsidRPr="00FC73BB">
        <w:rPr>
          <w:rFonts w:ascii="Book Antiqua" w:eastAsia="宋体" w:hAnsi="Book Antiqua" w:cs="宋体"/>
          <w:lang w:eastAsia="zh-CN"/>
        </w:rPr>
        <w:t>Introduction to Insulin Activities. 1996-2013</w:t>
      </w:r>
      <w:r w:rsidR="00C20706">
        <w:rPr>
          <w:rFonts w:ascii="Book Antiqua" w:eastAsia="宋体" w:hAnsi="Book Antiqua" w:cs="宋体"/>
          <w:lang w:eastAsia="zh-CN"/>
        </w:rPr>
        <w:t>.</w:t>
      </w:r>
      <w:r w:rsidR="00B84F18" w:rsidRPr="00FC73BB">
        <w:rPr>
          <w:rFonts w:ascii="Book Antiqua" w:eastAsia="宋体" w:hAnsi="Book Antiqua" w:cs="宋体"/>
          <w:lang w:eastAsia="zh-CN"/>
        </w:rPr>
        <w:t xml:space="preserve"> </w:t>
      </w:r>
      <w:r w:rsidRPr="00FC73BB">
        <w:rPr>
          <w:rFonts w:ascii="Book Antiqua" w:hAnsi="Book Antiqua"/>
        </w:rPr>
        <w:t>Available from: URL:</w:t>
      </w:r>
      <w:r w:rsidRPr="00FC73BB">
        <w:rPr>
          <w:rFonts w:ascii="Book Antiqua" w:eastAsia="宋体" w:hAnsi="Book Antiqua" w:hint="eastAsia"/>
          <w:lang w:eastAsia="zh-CN"/>
        </w:rPr>
        <w:t xml:space="preserve"> </w:t>
      </w:r>
      <w:r w:rsidR="00B84F18" w:rsidRPr="00FC73BB">
        <w:rPr>
          <w:rFonts w:ascii="Book Antiqua" w:eastAsia="宋体" w:hAnsi="Book Antiqua" w:cs="宋体"/>
          <w:lang w:eastAsia="zh-CN"/>
        </w:rPr>
        <w:t>http: //themedicalbiochemistrypage.org/</w:t>
      </w:r>
      <w:proofErr w:type="spellStart"/>
      <w:r w:rsidR="00B84F18" w:rsidRPr="00FC73BB">
        <w:rPr>
          <w:rFonts w:ascii="Book Antiqua" w:eastAsia="宋体" w:hAnsi="Book Antiqua" w:cs="宋体"/>
          <w:lang w:eastAsia="zh-CN"/>
        </w:rPr>
        <w:t>insulin.php</w:t>
      </w:r>
      <w:proofErr w:type="spellEnd"/>
    </w:p>
    <w:p w14:paraId="37EDF92D" w14:textId="055595B0"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 xml:space="preserve">8 </w:t>
      </w:r>
      <w:proofErr w:type="spellStart"/>
      <w:r w:rsidRPr="00FC73BB">
        <w:rPr>
          <w:rFonts w:ascii="Book Antiqua" w:hAnsi="Book Antiqua"/>
          <w:b/>
          <w:bCs/>
        </w:rPr>
        <w:t>Garg</w:t>
      </w:r>
      <w:proofErr w:type="spellEnd"/>
      <w:r w:rsidRPr="00FC73BB">
        <w:rPr>
          <w:rFonts w:ascii="Book Antiqua" w:hAnsi="Book Antiqua"/>
          <w:b/>
          <w:bCs/>
        </w:rPr>
        <w:t xml:space="preserve"> A</w:t>
      </w:r>
      <w:r w:rsidRPr="00FC73BB">
        <w:rPr>
          <w:rFonts w:ascii="Book Antiqua" w:hAnsi="Book Antiqua"/>
        </w:rPr>
        <w:t xml:space="preserve">, </w:t>
      </w:r>
      <w:proofErr w:type="spellStart"/>
      <w:r w:rsidRPr="00FC73BB">
        <w:rPr>
          <w:rFonts w:ascii="Book Antiqua" w:hAnsi="Book Antiqua"/>
        </w:rPr>
        <w:t>Misra</w:t>
      </w:r>
      <w:proofErr w:type="spellEnd"/>
      <w:r w:rsidRPr="00FC73BB">
        <w:rPr>
          <w:rFonts w:ascii="Book Antiqua" w:hAnsi="Book Antiqua"/>
        </w:rPr>
        <w:t xml:space="preserve"> A. Hepatic </w:t>
      </w:r>
      <w:proofErr w:type="spellStart"/>
      <w:r w:rsidRPr="00FC73BB">
        <w:rPr>
          <w:rFonts w:ascii="Book Antiqua" w:hAnsi="Book Antiqua"/>
        </w:rPr>
        <w:t>steatosis</w:t>
      </w:r>
      <w:proofErr w:type="spellEnd"/>
      <w:r w:rsidRPr="00FC73BB">
        <w:rPr>
          <w:rFonts w:ascii="Book Antiqua" w:hAnsi="Book Antiqua"/>
        </w:rPr>
        <w:t>, insulin resistance, and adipose tissue disorders.</w:t>
      </w:r>
      <w:r w:rsidRPr="00FC73BB">
        <w:rPr>
          <w:rStyle w:val="apple-converted-space"/>
          <w:rFonts w:ascii="Book Antiqua" w:hAnsi="Book Antiqua"/>
        </w:rPr>
        <w:t> </w:t>
      </w:r>
      <w:r w:rsidRPr="00FC73BB">
        <w:rPr>
          <w:rFonts w:ascii="Book Antiqua" w:hAnsi="Book Antiqua"/>
          <w:i/>
          <w:iCs/>
        </w:rPr>
        <w:t xml:space="preserve">J </w:t>
      </w:r>
      <w:proofErr w:type="spellStart"/>
      <w:r w:rsidRPr="00FC73BB">
        <w:rPr>
          <w:rFonts w:ascii="Book Antiqua" w:hAnsi="Book Antiqua"/>
          <w:i/>
          <w:iCs/>
        </w:rPr>
        <w:t>Clin</w:t>
      </w:r>
      <w:proofErr w:type="spellEnd"/>
      <w:r w:rsidRPr="00FC73BB">
        <w:rPr>
          <w:rFonts w:ascii="Book Antiqua" w:hAnsi="Book Antiqua"/>
          <w:i/>
          <w:iCs/>
        </w:rPr>
        <w:t xml:space="preserve"> </w:t>
      </w:r>
      <w:proofErr w:type="spellStart"/>
      <w:r w:rsidRPr="00FC73BB">
        <w:rPr>
          <w:rFonts w:ascii="Book Antiqua" w:hAnsi="Book Antiqua"/>
          <w:i/>
          <w:iCs/>
        </w:rPr>
        <w:t>Endocrinol</w:t>
      </w:r>
      <w:proofErr w:type="spellEnd"/>
      <w:r w:rsidRPr="00FC73BB">
        <w:rPr>
          <w:rFonts w:ascii="Book Antiqua" w:hAnsi="Book Antiqua"/>
          <w:i/>
          <w:iCs/>
        </w:rPr>
        <w:t xml:space="preserve"> </w:t>
      </w:r>
      <w:proofErr w:type="spellStart"/>
      <w:r w:rsidRPr="00FC73BB">
        <w:rPr>
          <w:rFonts w:ascii="Book Antiqua" w:hAnsi="Book Antiqua"/>
          <w:i/>
          <w:iCs/>
        </w:rPr>
        <w:t>Metab</w:t>
      </w:r>
      <w:proofErr w:type="spellEnd"/>
      <w:r w:rsidRPr="00FC73BB">
        <w:rPr>
          <w:rStyle w:val="apple-converted-space"/>
          <w:rFonts w:ascii="Book Antiqua" w:hAnsi="Book Antiqua"/>
        </w:rPr>
        <w:t> </w:t>
      </w:r>
      <w:r w:rsidRPr="00FC73BB">
        <w:rPr>
          <w:rFonts w:ascii="Book Antiqua" w:hAnsi="Book Antiqua"/>
        </w:rPr>
        <w:t>2002;</w:t>
      </w:r>
      <w:r w:rsidRPr="00FC73BB">
        <w:rPr>
          <w:rStyle w:val="apple-converted-space"/>
          <w:rFonts w:ascii="Book Antiqua" w:hAnsi="Book Antiqua"/>
        </w:rPr>
        <w:t> </w:t>
      </w:r>
      <w:r w:rsidRPr="00FC73BB">
        <w:rPr>
          <w:rFonts w:ascii="Book Antiqua" w:hAnsi="Book Antiqua"/>
          <w:b/>
          <w:bCs/>
        </w:rPr>
        <w:t>87</w:t>
      </w:r>
      <w:r w:rsidRPr="00FC73BB">
        <w:rPr>
          <w:rFonts w:ascii="Book Antiqua" w:hAnsi="Book Antiqua"/>
        </w:rPr>
        <w:t>: 3019-3022 [PMID: 12107193 DOI: 10.1210/jcem.87.7.8736</w:t>
      </w:r>
      <w:r w:rsidR="00833BBF" w:rsidRPr="00FC73BB">
        <w:rPr>
          <w:rFonts w:ascii="Book Antiqua" w:eastAsia="宋体" w:hAnsi="Book Antiqua" w:hint="eastAsia"/>
          <w:lang w:eastAsia="zh-CN"/>
        </w:rPr>
        <w:t>]</w:t>
      </w:r>
    </w:p>
    <w:p w14:paraId="3F7CFFC6" w14:textId="50EBC5D1"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9 </w:t>
      </w:r>
      <w:proofErr w:type="spellStart"/>
      <w:r w:rsidRPr="00FC73BB">
        <w:rPr>
          <w:rFonts w:ascii="Book Antiqua" w:eastAsia="宋体" w:hAnsi="Book Antiqua" w:cs="宋体"/>
          <w:b/>
          <w:bCs/>
          <w:lang w:eastAsia="zh-CN"/>
        </w:rPr>
        <w:t>Takaki</w:t>
      </w:r>
      <w:proofErr w:type="spellEnd"/>
      <w:r w:rsidRPr="00FC73BB">
        <w:rPr>
          <w:rFonts w:ascii="Book Antiqua" w:eastAsia="宋体" w:hAnsi="Book Antiqua" w:cs="宋体"/>
          <w:b/>
          <w:bCs/>
          <w:lang w:eastAsia="zh-CN"/>
        </w:rPr>
        <w:t xml:space="preserve"> A</w:t>
      </w:r>
      <w:r w:rsidRPr="00FC73BB">
        <w:rPr>
          <w:rFonts w:ascii="Book Antiqua" w:eastAsia="宋体" w:hAnsi="Book Antiqua" w:cs="宋体"/>
          <w:lang w:eastAsia="zh-CN"/>
        </w:rPr>
        <w:t xml:space="preserve">, Kawai D, Yamamoto K. Molecular mechanisms and new treatment strategies for non-alcoholic </w:t>
      </w:r>
      <w:proofErr w:type="spellStart"/>
      <w:r w:rsidRPr="00FC73BB">
        <w:rPr>
          <w:rFonts w:ascii="Book Antiqua" w:eastAsia="宋体" w:hAnsi="Book Antiqua" w:cs="宋体"/>
          <w:lang w:eastAsia="zh-CN"/>
        </w:rPr>
        <w:t>steatohepatitis</w:t>
      </w:r>
      <w:proofErr w:type="spellEnd"/>
      <w:r w:rsidRPr="00FC73BB">
        <w:rPr>
          <w:rFonts w:ascii="Book Antiqua" w:eastAsia="宋体" w:hAnsi="Book Antiqua" w:cs="宋体"/>
          <w:lang w:eastAsia="zh-CN"/>
        </w:rPr>
        <w:t xml:space="preserve"> (NASH). </w:t>
      </w:r>
      <w:proofErr w:type="spellStart"/>
      <w:r w:rsidRPr="00FC73BB">
        <w:rPr>
          <w:rFonts w:ascii="Book Antiqua" w:eastAsia="宋体" w:hAnsi="Book Antiqua" w:cs="宋体"/>
          <w:i/>
          <w:iCs/>
          <w:lang w:eastAsia="zh-CN"/>
        </w:rPr>
        <w:t>Int</w:t>
      </w:r>
      <w:proofErr w:type="spellEnd"/>
      <w:r w:rsidRPr="00FC73BB">
        <w:rPr>
          <w:rFonts w:ascii="Book Antiqua" w:eastAsia="宋体" w:hAnsi="Book Antiqua" w:cs="宋体"/>
          <w:i/>
          <w:iCs/>
          <w:lang w:eastAsia="zh-CN"/>
        </w:rPr>
        <w:t xml:space="preserve"> J </w:t>
      </w:r>
      <w:proofErr w:type="spellStart"/>
      <w:r w:rsidRPr="00FC73BB">
        <w:rPr>
          <w:rFonts w:ascii="Book Antiqua" w:eastAsia="宋体" w:hAnsi="Book Antiqua" w:cs="宋体"/>
          <w:i/>
          <w:iCs/>
          <w:lang w:eastAsia="zh-CN"/>
        </w:rPr>
        <w:t>Mol</w:t>
      </w:r>
      <w:proofErr w:type="spellEnd"/>
      <w:r w:rsidRPr="00FC73BB">
        <w:rPr>
          <w:rFonts w:ascii="Book Antiqua" w:eastAsia="宋体" w:hAnsi="Book Antiqua" w:cs="宋体"/>
          <w:i/>
          <w:iCs/>
          <w:lang w:eastAsia="zh-CN"/>
        </w:rPr>
        <w:t xml:space="preserve"> </w:t>
      </w:r>
      <w:proofErr w:type="spellStart"/>
      <w:r w:rsidRPr="00FC73BB">
        <w:rPr>
          <w:rFonts w:ascii="Book Antiqua" w:eastAsia="宋体" w:hAnsi="Book Antiqua" w:cs="宋体"/>
          <w:i/>
          <w:iCs/>
          <w:lang w:eastAsia="zh-CN"/>
        </w:rPr>
        <w:t>Sci</w:t>
      </w:r>
      <w:proofErr w:type="spellEnd"/>
      <w:r w:rsidRPr="00FC73BB">
        <w:rPr>
          <w:rFonts w:ascii="Book Antiqua" w:eastAsia="宋体" w:hAnsi="Book Antiqua" w:cs="宋体"/>
          <w:lang w:eastAsia="zh-CN"/>
        </w:rPr>
        <w:t> 2014; </w:t>
      </w:r>
      <w:r w:rsidRPr="00FC73BB">
        <w:rPr>
          <w:rFonts w:ascii="Book Antiqua" w:eastAsia="宋体" w:hAnsi="Book Antiqua" w:cs="宋体"/>
          <w:b/>
          <w:bCs/>
          <w:lang w:eastAsia="zh-CN"/>
        </w:rPr>
        <w:t>15</w:t>
      </w:r>
      <w:r w:rsidRPr="00FC73BB">
        <w:rPr>
          <w:rFonts w:ascii="Book Antiqua" w:eastAsia="宋体" w:hAnsi="Book Antiqua" w:cs="宋体"/>
          <w:lang w:eastAsia="zh-CN"/>
        </w:rPr>
        <w:t>: 7352-7379 [PMID: 24786095 DOI: 10.3390/ijms15057352</w:t>
      </w:r>
      <w:r w:rsidR="00833BBF" w:rsidRPr="00FC73BB">
        <w:rPr>
          <w:rFonts w:ascii="Book Antiqua" w:eastAsia="宋体" w:hAnsi="Book Antiqua" w:cs="宋体" w:hint="eastAsia"/>
          <w:lang w:eastAsia="zh-CN"/>
        </w:rPr>
        <w:t>]</w:t>
      </w:r>
    </w:p>
    <w:p w14:paraId="396D3342" w14:textId="1B9F8E77"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10 </w:t>
      </w:r>
      <w:proofErr w:type="spellStart"/>
      <w:r w:rsidRPr="00FC73BB">
        <w:rPr>
          <w:rFonts w:ascii="Book Antiqua" w:eastAsia="宋体" w:hAnsi="Book Antiqua" w:cs="宋体"/>
          <w:b/>
          <w:bCs/>
          <w:lang w:eastAsia="zh-CN"/>
        </w:rPr>
        <w:t>Chalasani</w:t>
      </w:r>
      <w:proofErr w:type="spellEnd"/>
      <w:r w:rsidRPr="00FC73BB">
        <w:rPr>
          <w:rFonts w:ascii="Book Antiqua" w:eastAsia="宋体" w:hAnsi="Book Antiqua" w:cs="宋体"/>
          <w:b/>
          <w:bCs/>
          <w:lang w:eastAsia="zh-CN"/>
        </w:rPr>
        <w:t xml:space="preserve"> N</w:t>
      </w:r>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Guo</w:t>
      </w:r>
      <w:proofErr w:type="spellEnd"/>
      <w:r w:rsidRPr="00FC73BB">
        <w:rPr>
          <w:rFonts w:ascii="Book Antiqua" w:eastAsia="宋体" w:hAnsi="Book Antiqua" w:cs="宋体"/>
          <w:lang w:eastAsia="zh-CN"/>
        </w:rPr>
        <w:t xml:space="preserve"> X, </w:t>
      </w:r>
      <w:proofErr w:type="spellStart"/>
      <w:r w:rsidRPr="00FC73BB">
        <w:rPr>
          <w:rFonts w:ascii="Book Antiqua" w:eastAsia="宋体" w:hAnsi="Book Antiqua" w:cs="宋体"/>
          <w:lang w:eastAsia="zh-CN"/>
        </w:rPr>
        <w:t>Loomba</w:t>
      </w:r>
      <w:proofErr w:type="spellEnd"/>
      <w:r w:rsidRPr="00FC73BB">
        <w:rPr>
          <w:rFonts w:ascii="Book Antiqua" w:eastAsia="宋体" w:hAnsi="Book Antiqua" w:cs="宋体"/>
          <w:lang w:eastAsia="zh-CN"/>
        </w:rPr>
        <w:t xml:space="preserve"> R, </w:t>
      </w:r>
      <w:proofErr w:type="spellStart"/>
      <w:r w:rsidRPr="00FC73BB">
        <w:rPr>
          <w:rFonts w:ascii="Book Antiqua" w:eastAsia="宋体" w:hAnsi="Book Antiqua" w:cs="宋体"/>
          <w:lang w:eastAsia="zh-CN"/>
        </w:rPr>
        <w:t>Goodarzi</w:t>
      </w:r>
      <w:proofErr w:type="spellEnd"/>
      <w:r w:rsidRPr="00FC73BB">
        <w:rPr>
          <w:rFonts w:ascii="Book Antiqua" w:eastAsia="宋体" w:hAnsi="Book Antiqua" w:cs="宋体"/>
          <w:lang w:eastAsia="zh-CN"/>
        </w:rPr>
        <w:t xml:space="preserve"> MO, </w:t>
      </w:r>
      <w:proofErr w:type="spellStart"/>
      <w:r w:rsidRPr="00FC73BB">
        <w:rPr>
          <w:rFonts w:ascii="Book Antiqua" w:eastAsia="宋体" w:hAnsi="Book Antiqua" w:cs="宋体"/>
          <w:lang w:eastAsia="zh-CN"/>
        </w:rPr>
        <w:t>Haritunians</w:t>
      </w:r>
      <w:proofErr w:type="spellEnd"/>
      <w:r w:rsidRPr="00FC73BB">
        <w:rPr>
          <w:rFonts w:ascii="Book Antiqua" w:eastAsia="宋体" w:hAnsi="Book Antiqua" w:cs="宋体"/>
          <w:lang w:eastAsia="zh-CN"/>
        </w:rPr>
        <w:t xml:space="preserve"> T, Kwon S, Cui J, Taylor KD, Wilson L, Cummings OW, Chen YD, Rotter JI. Genome-wide association study identifies variants associated with histologic features of nonalcoholic Fatty liver disease. </w:t>
      </w:r>
      <w:r w:rsidRPr="00FC73BB">
        <w:rPr>
          <w:rFonts w:ascii="Book Antiqua" w:eastAsia="宋体" w:hAnsi="Book Antiqua" w:cs="宋体"/>
          <w:i/>
          <w:iCs/>
          <w:lang w:eastAsia="zh-CN"/>
        </w:rPr>
        <w:t>Gastroenterology</w:t>
      </w:r>
      <w:r w:rsidRPr="00FC73BB">
        <w:rPr>
          <w:rFonts w:ascii="Book Antiqua" w:eastAsia="宋体" w:hAnsi="Book Antiqua" w:cs="宋体"/>
          <w:lang w:eastAsia="zh-CN"/>
        </w:rPr>
        <w:t> 2010; </w:t>
      </w:r>
      <w:r w:rsidRPr="00FC73BB">
        <w:rPr>
          <w:rFonts w:ascii="Book Antiqua" w:eastAsia="宋体" w:hAnsi="Book Antiqua" w:cs="宋体"/>
          <w:b/>
          <w:bCs/>
          <w:lang w:eastAsia="zh-CN"/>
        </w:rPr>
        <w:t>139</w:t>
      </w:r>
      <w:r w:rsidRPr="00FC73BB">
        <w:rPr>
          <w:rFonts w:ascii="Book Antiqua" w:eastAsia="宋体" w:hAnsi="Book Antiqua" w:cs="宋体"/>
          <w:lang w:eastAsia="zh-CN"/>
        </w:rPr>
        <w:t>: 1567-176, 1567-176, [PMID: 20708005 DOI: 10.1053/j.gastro.2010.07.057</w:t>
      </w:r>
      <w:r w:rsidR="00833BBF" w:rsidRPr="00FC73BB">
        <w:rPr>
          <w:rFonts w:ascii="Book Antiqua" w:eastAsia="宋体" w:hAnsi="Book Antiqua" w:cs="宋体" w:hint="eastAsia"/>
          <w:lang w:eastAsia="zh-CN"/>
        </w:rPr>
        <w:t>]</w:t>
      </w:r>
    </w:p>
    <w:p w14:paraId="2D544D22" w14:textId="6EFB7D7D"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11 </w:t>
      </w:r>
      <w:proofErr w:type="spellStart"/>
      <w:r w:rsidRPr="00FC73BB">
        <w:rPr>
          <w:rFonts w:ascii="Book Antiqua" w:eastAsia="宋体" w:hAnsi="Book Antiqua" w:cs="宋体"/>
          <w:b/>
          <w:bCs/>
          <w:lang w:eastAsia="zh-CN"/>
        </w:rPr>
        <w:t>Kitamoto</w:t>
      </w:r>
      <w:proofErr w:type="spellEnd"/>
      <w:r w:rsidRPr="00FC73BB">
        <w:rPr>
          <w:rFonts w:ascii="Book Antiqua" w:eastAsia="宋体" w:hAnsi="Book Antiqua" w:cs="宋体"/>
          <w:b/>
          <w:bCs/>
          <w:lang w:eastAsia="zh-CN"/>
        </w:rPr>
        <w:t xml:space="preserve"> T</w:t>
      </w:r>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Kitamoto</w:t>
      </w:r>
      <w:proofErr w:type="spellEnd"/>
      <w:r w:rsidRPr="00FC73BB">
        <w:rPr>
          <w:rFonts w:ascii="Book Antiqua" w:eastAsia="宋体" w:hAnsi="Book Antiqua" w:cs="宋体"/>
          <w:lang w:eastAsia="zh-CN"/>
        </w:rPr>
        <w:t xml:space="preserve"> A, </w:t>
      </w:r>
      <w:proofErr w:type="spellStart"/>
      <w:r w:rsidRPr="00FC73BB">
        <w:rPr>
          <w:rFonts w:ascii="Book Antiqua" w:eastAsia="宋体" w:hAnsi="Book Antiqua" w:cs="宋体"/>
          <w:lang w:eastAsia="zh-CN"/>
        </w:rPr>
        <w:t>Yoneda</w:t>
      </w:r>
      <w:proofErr w:type="spellEnd"/>
      <w:r w:rsidRPr="00FC73BB">
        <w:rPr>
          <w:rFonts w:ascii="Book Antiqua" w:eastAsia="宋体" w:hAnsi="Book Antiqua" w:cs="宋体"/>
          <w:lang w:eastAsia="zh-CN"/>
        </w:rPr>
        <w:t xml:space="preserve"> M, Hyogo H, Ochi H, Nakamura T, </w:t>
      </w:r>
      <w:proofErr w:type="spellStart"/>
      <w:r w:rsidRPr="00FC73BB">
        <w:rPr>
          <w:rFonts w:ascii="Book Antiqua" w:eastAsia="宋体" w:hAnsi="Book Antiqua" w:cs="宋体"/>
          <w:lang w:eastAsia="zh-CN"/>
        </w:rPr>
        <w:t>Teranishi</w:t>
      </w:r>
      <w:proofErr w:type="spellEnd"/>
      <w:r w:rsidRPr="00FC73BB">
        <w:rPr>
          <w:rFonts w:ascii="Book Antiqua" w:eastAsia="宋体" w:hAnsi="Book Antiqua" w:cs="宋体"/>
          <w:lang w:eastAsia="zh-CN"/>
        </w:rPr>
        <w:t xml:space="preserve"> H, </w:t>
      </w:r>
      <w:proofErr w:type="spellStart"/>
      <w:r w:rsidRPr="00FC73BB">
        <w:rPr>
          <w:rFonts w:ascii="Book Antiqua" w:eastAsia="宋体" w:hAnsi="Book Antiqua" w:cs="宋体"/>
          <w:lang w:eastAsia="zh-CN"/>
        </w:rPr>
        <w:t>Mizusawa</w:t>
      </w:r>
      <w:proofErr w:type="spellEnd"/>
      <w:r w:rsidRPr="00FC73BB">
        <w:rPr>
          <w:rFonts w:ascii="Book Antiqua" w:eastAsia="宋体" w:hAnsi="Book Antiqua" w:cs="宋体"/>
          <w:lang w:eastAsia="zh-CN"/>
        </w:rPr>
        <w:t xml:space="preserve"> S, Ueno T, </w:t>
      </w:r>
      <w:proofErr w:type="spellStart"/>
      <w:r w:rsidRPr="00FC73BB">
        <w:rPr>
          <w:rFonts w:ascii="Book Antiqua" w:eastAsia="宋体" w:hAnsi="Book Antiqua" w:cs="宋体"/>
          <w:lang w:eastAsia="zh-CN"/>
        </w:rPr>
        <w:t>Chayama</w:t>
      </w:r>
      <w:proofErr w:type="spellEnd"/>
      <w:r w:rsidRPr="00FC73BB">
        <w:rPr>
          <w:rFonts w:ascii="Book Antiqua" w:eastAsia="宋体" w:hAnsi="Book Antiqua" w:cs="宋体"/>
          <w:lang w:eastAsia="zh-CN"/>
        </w:rPr>
        <w:t xml:space="preserve"> K, Nakajima A, </w:t>
      </w:r>
      <w:proofErr w:type="spellStart"/>
      <w:r w:rsidRPr="00FC73BB">
        <w:rPr>
          <w:rFonts w:ascii="Book Antiqua" w:eastAsia="宋体" w:hAnsi="Book Antiqua" w:cs="宋体"/>
          <w:lang w:eastAsia="zh-CN"/>
        </w:rPr>
        <w:t>Nakao</w:t>
      </w:r>
      <w:proofErr w:type="spellEnd"/>
      <w:r w:rsidRPr="00FC73BB">
        <w:rPr>
          <w:rFonts w:ascii="Book Antiqua" w:eastAsia="宋体" w:hAnsi="Book Antiqua" w:cs="宋体"/>
          <w:lang w:eastAsia="zh-CN"/>
        </w:rPr>
        <w:t xml:space="preserve"> K, </w:t>
      </w:r>
      <w:proofErr w:type="spellStart"/>
      <w:r w:rsidRPr="00FC73BB">
        <w:rPr>
          <w:rFonts w:ascii="Book Antiqua" w:eastAsia="宋体" w:hAnsi="Book Antiqua" w:cs="宋体"/>
          <w:lang w:eastAsia="zh-CN"/>
        </w:rPr>
        <w:t>Sekine</w:t>
      </w:r>
      <w:proofErr w:type="spellEnd"/>
      <w:r w:rsidRPr="00FC73BB">
        <w:rPr>
          <w:rFonts w:ascii="Book Antiqua" w:eastAsia="宋体" w:hAnsi="Book Antiqua" w:cs="宋体"/>
          <w:lang w:eastAsia="zh-CN"/>
        </w:rPr>
        <w:t xml:space="preserve"> A, </w:t>
      </w:r>
      <w:proofErr w:type="spellStart"/>
      <w:r w:rsidRPr="00FC73BB">
        <w:rPr>
          <w:rFonts w:ascii="Book Antiqua" w:eastAsia="宋体" w:hAnsi="Book Antiqua" w:cs="宋体"/>
          <w:lang w:eastAsia="zh-CN"/>
        </w:rPr>
        <w:t>Hotta</w:t>
      </w:r>
      <w:proofErr w:type="spellEnd"/>
      <w:r w:rsidRPr="00FC73BB">
        <w:rPr>
          <w:rFonts w:ascii="Book Antiqua" w:eastAsia="宋体" w:hAnsi="Book Antiqua" w:cs="宋体"/>
          <w:lang w:eastAsia="zh-CN"/>
        </w:rPr>
        <w:t xml:space="preserve"> K. Genome-wide scan revealed that polymorphisms in the PNPLA3, SAMM50, and PARVB genes are associated with development and progression of nonalcoholic fatty liver disease in Japan. </w:t>
      </w:r>
      <w:r w:rsidRPr="00FC73BB">
        <w:rPr>
          <w:rFonts w:ascii="Book Antiqua" w:eastAsia="宋体" w:hAnsi="Book Antiqua" w:cs="宋体"/>
          <w:i/>
          <w:iCs/>
          <w:lang w:eastAsia="zh-CN"/>
        </w:rPr>
        <w:t>Hum Genet</w:t>
      </w:r>
      <w:r w:rsidRPr="00FC73BB">
        <w:rPr>
          <w:rFonts w:ascii="Book Antiqua" w:eastAsia="宋体" w:hAnsi="Book Antiqua" w:cs="宋体"/>
          <w:lang w:eastAsia="zh-CN"/>
        </w:rPr>
        <w:t> 2013; </w:t>
      </w:r>
      <w:r w:rsidRPr="00FC73BB">
        <w:rPr>
          <w:rFonts w:ascii="Book Antiqua" w:eastAsia="宋体" w:hAnsi="Book Antiqua" w:cs="宋体"/>
          <w:b/>
          <w:bCs/>
          <w:lang w:eastAsia="zh-CN"/>
        </w:rPr>
        <w:t>132</w:t>
      </w:r>
      <w:r w:rsidRPr="00FC73BB">
        <w:rPr>
          <w:rFonts w:ascii="Book Antiqua" w:eastAsia="宋体" w:hAnsi="Book Antiqua" w:cs="宋体"/>
          <w:lang w:eastAsia="zh-CN"/>
        </w:rPr>
        <w:t>: 783-792 [PMID: 23535911 DOI: 10.1007/s00439-013-1294-3</w:t>
      </w:r>
      <w:r w:rsidR="00833BBF" w:rsidRPr="00FC73BB">
        <w:rPr>
          <w:rFonts w:ascii="Book Antiqua" w:eastAsia="宋体" w:hAnsi="Book Antiqua" w:cs="宋体" w:hint="eastAsia"/>
          <w:lang w:eastAsia="zh-CN"/>
        </w:rPr>
        <w:t>]</w:t>
      </w:r>
    </w:p>
    <w:p w14:paraId="161FE93F" w14:textId="386E635C"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12 </w:t>
      </w:r>
      <w:r w:rsidRPr="00FC73BB">
        <w:rPr>
          <w:rFonts w:ascii="Book Antiqua" w:eastAsia="宋体" w:hAnsi="Book Antiqua" w:cs="宋体"/>
          <w:b/>
          <w:bCs/>
          <w:lang w:eastAsia="zh-CN"/>
        </w:rPr>
        <w:t>Bhatt SP</w:t>
      </w:r>
      <w:r w:rsidRPr="00FC73BB">
        <w:rPr>
          <w:rFonts w:ascii="Book Antiqua" w:eastAsia="宋体" w:hAnsi="Book Antiqua" w:cs="宋体"/>
          <w:lang w:eastAsia="zh-CN"/>
        </w:rPr>
        <w:t xml:space="preserve">, Nigam P, </w:t>
      </w:r>
      <w:proofErr w:type="spellStart"/>
      <w:r w:rsidRPr="00FC73BB">
        <w:rPr>
          <w:rFonts w:ascii="Book Antiqua" w:eastAsia="宋体" w:hAnsi="Book Antiqua" w:cs="宋体"/>
          <w:lang w:eastAsia="zh-CN"/>
        </w:rPr>
        <w:t>Misra</w:t>
      </w:r>
      <w:proofErr w:type="spellEnd"/>
      <w:r w:rsidRPr="00FC73BB">
        <w:rPr>
          <w:rFonts w:ascii="Book Antiqua" w:eastAsia="宋体" w:hAnsi="Book Antiqua" w:cs="宋体"/>
          <w:lang w:eastAsia="zh-CN"/>
        </w:rPr>
        <w:t xml:space="preserve"> A, </w:t>
      </w:r>
      <w:proofErr w:type="spellStart"/>
      <w:r w:rsidRPr="00FC73BB">
        <w:rPr>
          <w:rFonts w:ascii="Book Antiqua" w:eastAsia="宋体" w:hAnsi="Book Antiqua" w:cs="宋体"/>
          <w:lang w:eastAsia="zh-CN"/>
        </w:rPr>
        <w:t>Guleria</w:t>
      </w:r>
      <w:proofErr w:type="spellEnd"/>
      <w:r w:rsidRPr="00FC73BB">
        <w:rPr>
          <w:rFonts w:ascii="Book Antiqua" w:eastAsia="宋体" w:hAnsi="Book Antiqua" w:cs="宋体"/>
          <w:lang w:eastAsia="zh-CN"/>
        </w:rPr>
        <w:t xml:space="preserve"> R, Pandey RM, Pasha MA. </w:t>
      </w:r>
      <w:proofErr w:type="gramStart"/>
      <w:r w:rsidRPr="00FC73BB">
        <w:rPr>
          <w:rFonts w:ascii="Book Antiqua" w:eastAsia="宋体" w:hAnsi="Book Antiqua" w:cs="宋体"/>
          <w:lang w:eastAsia="zh-CN"/>
        </w:rPr>
        <w:t xml:space="preserve">Genetic variation in the </w:t>
      </w:r>
      <w:proofErr w:type="spellStart"/>
      <w:r w:rsidRPr="00FC73BB">
        <w:rPr>
          <w:rFonts w:ascii="Book Antiqua" w:eastAsia="宋体" w:hAnsi="Book Antiqua" w:cs="宋体"/>
          <w:lang w:eastAsia="zh-CN"/>
        </w:rPr>
        <w:t>patatin</w:t>
      </w:r>
      <w:proofErr w:type="spellEnd"/>
      <w:r w:rsidRPr="00FC73BB">
        <w:rPr>
          <w:rFonts w:ascii="Book Antiqua" w:eastAsia="宋体" w:hAnsi="Book Antiqua" w:cs="宋体"/>
          <w:lang w:eastAsia="zh-CN"/>
        </w:rPr>
        <w:t>-like phospholipase domain-containing protein-3 (PNPLA-3) gene in Asian Indians with nonalcoholic fatty liver disease.</w:t>
      </w:r>
      <w:proofErr w:type="gramEnd"/>
      <w:r w:rsidRPr="00FC73BB">
        <w:rPr>
          <w:rFonts w:ascii="Book Antiqua" w:eastAsia="宋体" w:hAnsi="Book Antiqua" w:cs="宋体"/>
          <w:lang w:eastAsia="zh-CN"/>
        </w:rPr>
        <w:t> </w:t>
      </w:r>
      <w:proofErr w:type="spellStart"/>
      <w:r w:rsidRPr="00FC73BB">
        <w:rPr>
          <w:rFonts w:ascii="Book Antiqua" w:eastAsia="宋体" w:hAnsi="Book Antiqua" w:cs="宋体"/>
          <w:i/>
          <w:iCs/>
          <w:lang w:eastAsia="zh-CN"/>
        </w:rPr>
        <w:t>Metab</w:t>
      </w:r>
      <w:proofErr w:type="spellEnd"/>
      <w:r w:rsidRPr="00FC73BB">
        <w:rPr>
          <w:rFonts w:ascii="Book Antiqua" w:eastAsia="宋体" w:hAnsi="Book Antiqua" w:cs="宋体"/>
          <w:i/>
          <w:iCs/>
          <w:lang w:eastAsia="zh-CN"/>
        </w:rPr>
        <w:t xml:space="preserve"> </w:t>
      </w:r>
      <w:proofErr w:type="spellStart"/>
      <w:r w:rsidRPr="00FC73BB">
        <w:rPr>
          <w:rFonts w:ascii="Book Antiqua" w:eastAsia="宋体" w:hAnsi="Book Antiqua" w:cs="宋体"/>
          <w:i/>
          <w:iCs/>
          <w:lang w:eastAsia="zh-CN"/>
        </w:rPr>
        <w:t>Syndr</w:t>
      </w:r>
      <w:proofErr w:type="spellEnd"/>
      <w:r w:rsidRPr="00FC73BB">
        <w:rPr>
          <w:rFonts w:ascii="Book Antiqua" w:eastAsia="宋体" w:hAnsi="Book Antiqua" w:cs="宋体"/>
          <w:i/>
          <w:iCs/>
          <w:lang w:eastAsia="zh-CN"/>
        </w:rPr>
        <w:t xml:space="preserve"> </w:t>
      </w:r>
      <w:proofErr w:type="spellStart"/>
      <w:r w:rsidRPr="00FC73BB">
        <w:rPr>
          <w:rFonts w:ascii="Book Antiqua" w:eastAsia="宋体" w:hAnsi="Book Antiqua" w:cs="宋体"/>
          <w:i/>
          <w:iCs/>
          <w:lang w:eastAsia="zh-CN"/>
        </w:rPr>
        <w:t>Relat</w:t>
      </w:r>
      <w:proofErr w:type="spellEnd"/>
      <w:r w:rsidRPr="00FC73BB">
        <w:rPr>
          <w:rFonts w:ascii="Book Antiqua" w:eastAsia="宋体" w:hAnsi="Book Antiqua" w:cs="宋体"/>
          <w:i/>
          <w:iCs/>
          <w:lang w:eastAsia="zh-CN"/>
        </w:rPr>
        <w:t xml:space="preserve"> </w:t>
      </w:r>
      <w:proofErr w:type="spellStart"/>
      <w:r w:rsidRPr="00FC73BB">
        <w:rPr>
          <w:rFonts w:ascii="Book Antiqua" w:eastAsia="宋体" w:hAnsi="Book Antiqua" w:cs="宋体"/>
          <w:i/>
          <w:iCs/>
          <w:lang w:eastAsia="zh-CN"/>
        </w:rPr>
        <w:t>Disord</w:t>
      </w:r>
      <w:proofErr w:type="spellEnd"/>
      <w:r w:rsidRPr="00FC73BB">
        <w:rPr>
          <w:rFonts w:ascii="Book Antiqua" w:eastAsia="宋体" w:hAnsi="Book Antiqua" w:cs="宋体"/>
          <w:lang w:eastAsia="zh-CN"/>
        </w:rPr>
        <w:t> 2013; </w:t>
      </w:r>
      <w:r w:rsidRPr="00FC73BB">
        <w:rPr>
          <w:rFonts w:ascii="Book Antiqua" w:eastAsia="宋体" w:hAnsi="Book Antiqua" w:cs="宋体"/>
          <w:b/>
          <w:bCs/>
          <w:lang w:eastAsia="zh-CN"/>
        </w:rPr>
        <w:t>11</w:t>
      </w:r>
      <w:r w:rsidRPr="00FC73BB">
        <w:rPr>
          <w:rFonts w:ascii="Book Antiqua" w:eastAsia="宋体" w:hAnsi="Book Antiqua" w:cs="宋体"/>
          <w:lang w:eastAsia="zh-CN"/>
        </w:rPr>
        <w:t>: 329-335 [PMID: 23734760 DOI: 10.1089/met.2012.0064</w:t>
      </w:r>
      <w:r w:rsidR="00833BBF" w:rsidRPr="00FC73BB">
        <w:rPr>
          <w:rFonts w:ascii="Book Antiqua" w:eastAsia="宋体" w:hAnsi="Book Antiqua" w:cs="宋体" w:hint="eastAsia"/>
          <w:lang w:eastAsia="zh-CN"/>
        </w:rPr>
        <w:t>]</w:t>
      </w:r>
    </w:p>
    <w:p w14:paraId="6143CBD5" w14:textId="0FDBCEFE"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13 </w:t>
      </w:r>
      <w:proofErr w:type="spellStart"/>
      <w:r w:rsidRPr="00FC73BB">
        <w:rPr>
          <w:rFonts w:ascii="Book Antiqua" w:eastAsia="宋体" w:hAnsi="Book Antiqua" w:cs="宋体"/>
          <w:b/>
          <w:bCs/>
          <w:lang w:eastAsia="zh-CN"/>
        </w:rPr>
        <w:t>Choudhury</w:t>
      </w:r>
      <w:proofErr w:type="spellEnd"/>
      <w:r w:rsidRPr="00FC73BB">
        <w:rPr>
          <w:rFonts w:ascii="Book Antiqua" w:eastAsia="宋体" w:hAnsi="Book Antiqua" w:cs="宋体"/>
          <w:b/>
          <w:bCs/>
          <w:lang w:eastAsia="zh-CN"/>
        </w:rPr>
        <w:t xml:space="preserve"> J</w:t>
      </w:r>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Sanyal</w:t>
      </w:r>
      <w:proofErr w:type="spellEnd"/>
      <w:r w:rsidRPr="00FC73BB">
        <w:rPr>
          <w:rFonts w:ascii="Book Antiqua" w:eastAsia="宋体" w:hAnsi="Book Antiqua" w:cs="宋体"/>
          <w:lang w:eastAsia="zh-CN"/>
        </w:rPr>
        <w:t xml:space="preserve"> AJ. </w:t>
      </w:r>
      <w:proofErr w:type="gramStart"/>
      <w:r w:rsidRPr="00FC73BB">
        <w:rPr>
          <w:rFonts w:ascii="Book Antiqua" w:eastAsia="宋体" w:hAnsi="Book Antiqua" w:cs="宋体"/>
          <w:lang w:eastAsia="zh-CN"/>
        </w:rPr>
        <w:t>Clinical aspects of fatty liver disease.</w:t>
      </w:r>
      <w:proofErr w:type="gramEnd"/>
      <w:r w:rsidRPr="00FC73BB">
        <w:rPr>
          <w:rFonts w:ascii="Book Antiqua" w:eastAsia="宋体" w:hAnsi="Book Antiqua" w:cs="宋体"/>
          <w:lang w:eastAsia="zh-CN"/>
        </w:rPr>
        <w:t> </w:t>
      </w:r>
      <w:proofErr w:type="spellStart"/>
      <w:r w:rsidRPr="00FC73BB">
        <w:rPr>
          <w:rFonts w:ascii="Book Antiqua" w:eastAsia="宋体" w:hAnsi="Book Antiqua" w:cs="宋体"/>
          <w:i/>
          <w:iCs/>
          <w:lang w:eastAsia="zh-CN"/>
        </w:rPr>
        <w:t>Semin</w:t>
      </w:r>
      <w:proofErr w:type="spellEnd"/>
      <w:r w:rsidRPr="00FC73BB">
        <w:rPr>
          <w:rFonts w:ascii="Book Antiqua" w:eastAsia="宋体" w:hAnsi="Book Antiqua" w:cs="宋体"/>
          <w:i/>
          <w:iCs/>
          <w:lang w:eastAsia="zh-CN"/>
        </w:rPr>
        <w:t xml:space="preserve"> Liver Dis</w:t>
      </w:r>
      <w:r w:rsidRPr="00FC73BB">
        <w:rPr>
          <w:rFonts w:ascii="Book Antiqua" w:eastAsia="宋体" w:hAnsi="Book Antiqua" w:cs="宋体"/>
          <w:lang w:eastAsia="zh-CN"/>
        </w:rPr>
        <w:t> 2004; </w:t>
      </w:r>
      <w:r w:rsidRPr="00FC73BB">
        <w:rPr>
          <w:rFonts w:ascii="Book Antiqua" w:eastAsia="宋体" w:hAnsi="Book Antiqua" w:cs="宋体"/>
          <w:b/>
          <w:bCs/>
          <w:lang w:eastAsia="zh-CN"/>
        </w:rPr>
        <w:t>24</w:t>
      </w:r>
      <w:r w:rsidRPr="00FC73BB">
        <w:rPr>
          <w:rFonts w:ascii="Book Antiqua" w:eastAsia="宋体" w:hAnsi="Book Antiqua" w:cs="宋体"/>
          <w:lang w:eastAsia="zh-CN"/>
        </w:rPr>
        <w:t>: 349-362 [PMID: 15605303 DOI: 10.1055/s-2004-860864</w:t>
      </w:r>
      <w:r w:rsidR="00833BBF" w:rsidRPr="00FC73BB">
        <w:rPr>
          <w:rFonts w:ascii="Book Antiqua" w:eastAsia="宋体" w:hAnsi="Book Antiqua" w:cs="宋体" w:hint="eastAsia"/>
          <w:lang w:eastAsia="zh-CN"/>
        </w:rPr>
        <w:t>]</w:t>
      </w:r>
    </w:p>
    <w:p w14:paraId="00EFA232" w14:textId="746A9312"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14 </w:t>
      </w:r>
      <w:r w:rsidRPr="00FC73BB">
        <w:rPr>
          <w:rFonts w:ascii="Book Antiqua" w:eastAsia="宋体" w:hAnsi="Book Antiqua" w:cs="宋体"/>
          <w:b/>
          <w:bCs/>
          <w:lang w:eastAsia="zh-CN"/>
        </w:rPr>
        <w:t>Armstrong MJ</w:t>
      </w:r>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Houlihan</w:t>
      </w:r>
      <w:proofErr w:type="spellEnd"/>
      <w:r w:rsidRPr="00FC73BB">
        <w:rPr>
          <w:rFonts w:ascii="Book Antiqua" w:eastAsia="宋体" w:hAnsi="Book Antiqua" w:cs="宋体"/>
          <w:lang w:eastAsia="zh-CN"/>
        </w:rPr>
        <w:t xml:space="preserve"> DD, Bentham L, Shaw JC, </w:t>
      </w:r>
      <w:proofErr w:type="spellStart"/>
      <w:r w:rsidRPr="00FC73BB">
        <w:rPr>
          <w:rFonts w:ascii="Book Antiqua" w:eastAsia="宋体" w:hAnsi="Book Antiqua" w:cs="宋体"/>
          <w:lang w:eastAsia="zh-CN"/>
        </w:rPr>
        <w:t>Cramb</w:t>
      </w:r>
      <w:proofErr w:type="spellEnd"/>
      <w:r w:rsidRPr="00FC73BB">
        <w:rPr>
          <w:rFonts w:ascii="Book Antiqua" w:eastAsia="宋体" w:hAnsi="Book Antiqua" w:cs="宋体"/>
          <w:lang w:eastAsia="zh-CN"/>
        </w:rPr>
        <w:t xml:space="preserve"> R, </w:t>
      </w:r>
      <w:proofErr w:type="spellStart"/>
      <w:r w:rsidRPr="00FC73BB">
        <w:rPr>
          <w:rFonts w:ascii="Book Antiqua" w:eastAsia="宋体" w:hAnsi="Book Antiqua" w:cs="宋体"/>
          <w:lang w:eastAsia="zh-CN"/>
        </w:rPr>
        <w:t>Olliff</w:t>
      </w:r>
      <w:proofErr w:type="spellEnd"/>
      <w:r w:rsidRPr="00FC73BB">
        <w:rPr>
          <w:rFonts w:ascii="Book Antiqua" w:eastAsia="宋体" w:hAnsi="Book Antiqua" w:cs="宋体"/>
          <w:lang w:eastAsia="zh-CN"/>
        </w:rPr>
        <w:t xml:space="preserve"> S, Gill PS, Neuberger JM, </w:t>
      </w:r>
      <w:proofErr w:type="spellStart"/>
      <w:r w:rsidRPr="00FC73BB">
        <w:rPr>
          <w:rFonts w:ascii="Book Antiqua" w:eastAsia="宋体" w:hAnsi="Book Antiqua" w:cs="宋体"/>
          <w:lang w:eastAsia="zh-CN"/>
        </w:rPr>
        <w:t>Lilford</w:t>
      </w:r>
      <w:proofErr w:type="spellEnd"/>
      <w:r w:rsidRPr="00FC73BB">
        <w:rPr>
          <w:rFonts w:ascii="Book Antiqua" w:eastAsia="宋体" w:hAnsi="Book Antiqua" w:cs="宋体"/>
          <w:lang w:eastAsia="zh-CN"/>
        </w:rPr>
        <w:t xml:space="preserve"> RJ, Newsome PN. Presence and severity of non-alcoholic fatty liver disease in a large prospective primary care cohort. </w:t>
      </w:r>
      <w:r w:rsidRPr="00FC73BB">
        <w:rPr>
          <w:rFonts w:ascii="Book Antiqua" w:eastAsia="宋体" w:hAnsi="Book Antiqua" w:cs="宋体"/>
          <w:i/>
          <w:iCs/>
          <w:lang w:eastAsia="zh-CN"/>
        </w:rPr>
        <w:t xml:space="preserve">J </w:t>
      </w:r>
      <w:proofErr w:type="spellStart"/>
      <w:r w:rsidRPr="00FC73BB">
        <w:rPr>
          <w:rFonts w:ascii="Book Antiqua" w:eastAsia="宋体" w:hAnsi="Book Antiqua" w:cs="宋体"/>
          <w:i/>
          <w:iCs/>
          <w:lang w:eastAsia="zh-CN"/>
        </w:rPr>
        <w:t>Hepatol</w:t>
      </w:r>
      <w:proofErr w:type="spellEnd"/>
      <w:r w:rsidRPr="00FC73BB">
        <w:rPr>
          <w:rFonts w:ascii="Book Antiqua" w:eastAsia="宋体" w:hAnsi="Book Antiqua" w:cs="宋体"/>
          <w:lang w:eastAsia="zh-CN"/>
        </w:rPr>
        <w:t> 2012; </w:t>
      </w:r>
      <w:r w:rsidRPr="00FC73BB">
        <w:rPr>
          <w:rFonts w:ascii="Book Antiqua" w:eastAsia="宋体" w:hAnsi="Book Antiqua" w:cs="宋体"/>
          <w:b/>
          <w:bCs/>
          <w:lang w:eastAsia="zh-CN"/>
        </w:rPr>
        <w:t>56</w:t>
      </w:r>
      <w:r w:rsidRPr="00FC73BB">
        <w:rPr>
          <w:rFonts w:ascii="Book Antiqua" w:eastAsia="宋体" w:hAnsi="Book Antiqua" w:cs="宋体"/>
          <w:lang w:eastAsia="zh-CN"/>
        </w:rPr>
        <w:t>: 234-240 [PMID: 21703178 DOI: 10.1016/j.jhep.2011.03.020</w:t>
      </w:r>
      <w:r w:rsidR="00833BBF" w:rsidRPr="00FC73BB">
        <w:rPr>
          <w:rFonts w:ascii="Book Antiqua" w:eastAsia="宋体" w:hAnsi="Book Antiqua" w:cs="宋体" w:hint="eastAsia"/>
          <w:lang w:eastAsia="zh-CN"/>
        </w:rPr>
        <w:t>]</w:t>
      </w:r>
    </w:p>
    <w:p w14:paraId="042DF64A" w14:textId="77777777" w:rsidR="00B84F18" w:rsidRPr="00FC73BB" w:rsidRDefault="00B84F18" w:rsidP="00833BBF">
      <w:pPr>
        <w:spacing w:line="360" w:lineRule="auto"/>
        <w:jc w:val="both"/>
        <w:rPr>
          <w:rFonts w:ascii="Book Antiqua" w:eastAsia="宋体" w:hAnsi="Book Antiqua" w:cs="宋体"/>
          <w:lang w:eastAsia="zh-CN"/>
        </w:rPr>
      </w:pPr>
      <w:proofErr w:type="gramStart"/>
      <w:r w:rsidRPr="00FC73BB">
        <w:rPr>
          <w:rFonts w:ascii="Book Antiqua" w:eastAsia="宋体" w:hAnsi="Book Antiqua" w:cs="宋体"/>
          <w:lang w:eastAsia="zh-CN"/>
        </w:rPr>
        <w:t>15 </w:t>
      </w:r>
      <w:r w:rsidRPr="00FC73BB">
        <w:rPr>
          <w:rFonts w:ascii="Book Antiqua" w:eastAsia="宋体" w:hAnsi="Book Antiqua" w:cs="宋体"/>
          <w:b/>
          <w:bCs/>
          <w:lang w:eastAsia="zh-CN"/>
        </w:rPr>
        <w:t>Bayard M</w:t>
      </w:r>
      <w:r w:rsidRPr="00FC73BB">
        <w:rPr>
          <w:rFonts w:ascii="Book Antiqua" w:eastAsia="宋体" w:hAnsi="Book Antiqua" w:cs="宋体"/>
          <w:lang w:eastAsia="zh-CN"/>
        </w:rPr>
        <w:t>, Holt J, Boroughs E. Nonalcoholic fatty liver disease.</w:t>
      </w:r>
      <w:proofErr w:type="gramEnd"/>
      <w:r w:rsidRPr="00FC73BB">
        <w:rPr>
          <w:rFonts w:ascii="Book Antiqua" w:eastAsia="宋体" w:hAnsi="Book Antiqua" w:cs="宋体"/>
          <w:lang w:eastAsia="zh-CN"/>
        </w:rPr>
        <w:t> </w:t>
      </w:r>
      <w:proofErr w:type="gramStart"/>
      <w:r w:rsidRPr="00FC73BB">
        <w:rPr>
          <w:rFonts w:ascii="Book Antiqua" w:eastAsia="宋体" w:hAnsi="Book Antiqua" w:cs="宋体"/>
          <w:i/>
          <w:iCs/>
          <w:lang w:eastAsia="zh-CN"/>
        </w:rPr>
        <w:t>Am</w:t>
      </w:r>
      <w:proofErr w:type="gramEnd"/>
      <w:r w:rsidRPr="00FC73BB">
        <w:rPr>
          <w:rFonts w:ascii="Book Antiqua" w:eastAsia="宋体" w:hAnsi="Book Antiqua" w:cs="宋体"/>
          <w:i/>
          <w:iCs/>
          <w:lang w:eastAsia="zh-CN"/>
        </w:rPr>
        <w:t xml:space="preserve"> </w:t>
      </w:r>
      <w:proofErr w:type="spellStart"/>
      <w:r w:rsidRPr="00FC73BB">
        <w:rPr>
          <w:rFonts w:ascii="Book Antiqua" w:eastAsia="宋体" w:hAnsi="Book Antiqua" w:cs="宋体"/>
          <w:i/>
          <w:iCs/>
          <w:lang w:eastAsia="zh-CN"/>
        </w:rPr>
        <w:t>Fam</w:t>
      </w:r>
      <w:proofErr w:type="spellEnd"/>
      <w:r w:rsidRPr="00FC73BB">
        <w:rPr>
          <w:rFonts w:ascii="Book Antiqua" w:eastAsia="宋体" w:hAnsi="Book Antiqua" w:cs="宋体"/>
          <w:i/>
          <w:iCs/>
          <w:lang w:eastAsia="zh-CN"/>
        </w:rPr>
        <w:t xml:space="preserve"> Physician</w:t>
      </w:r>
      <w:r w:rsidRPr="00FC73BB">
        <w:rPr>
          <w:rFonts w:ascii="Book Antiqua" w:eastAsia="宋体" w:hAnsi="Book Antiqua" w:cs="宋体"/>
          <w:lang w:eastAsia="zh-CN"/>
        </w:rPr>
        <w:t> 2006; </w:t>
      </w:r>
      <w:r w:rsidRPr="00FC73BB">
        <w:rPr>
          <w:rFonts w:ascii="Book Antiqua" w:eastAsia="宋体" w:hAnsi="Book Antiqua" w:cs="宋体"/>
          <w:b/>
          <w:bCs/>
          <w:lang w:eastAsia="zh-CN"/>
        </w:rPr>
        <w:t>73</w:t>
      </w:r>
      <w:r w:rsidRPr="00FC73BB">
        <w:rPr>
          <w:rFonts w:ascii="Book Antiqua" w:eastAsia="宋体" w:hAnsi="Book Antiqua" w:cs="宋体"/>
          <w:lang w:eastAsia="zh-CN"/>
        </w:rPr>
        <w:t>: 1961-1968 [PMID: 16770927]</w:t>
      </w:r>
    </w:p>
    <w:p w14:paraId="724E291B" w14:textId="43DE77EE"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16 </w:t>
      </w:r>
      <w:proofErr w:type="spellStart"/>
      <w:r w:rsidRPr="00FC73BB">
        <w:rPr>
          <w:rFonts w:ascii="Book Antiqua" w:eastAsia="宋体" w:hAnsi="Book Antiqua" w:cs="宋体"/>
          <w:b/>
          <w:bCs/>
          <w:lang w:eastAsia="zh-CN"/>
        </w:rPr>
        <w:t>Saadeh</w:t>
      </w:r>
      <w:proofErr w:type="spellEnd"/>
      <w:r w:rsidRPr="00FC73BB">
        <w:rPr>
          <w:rFonts w:ascii="Book Antiqua" w:eastAsia="宋体" w:hAnsi="Book Antiqua" w:cs="宋体"/>
          <w:b/>
          <w:bCs/>
          <w:lang w:eastAsia="zh-CN"/>
        </w:rPr>
        <w:t xml:space="preserve"> S</w:t>
      </w:r>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Younossi</w:t>
      </w:r>
      <w:proofErr w:type="spellEnd"/>
      <w:r w:rsidRPr="00FC73BB">
        <w:rPr>
          <w:rFonts w:ascii="Book Antiqua" w:eastAsia="宋体" w:hAnsi="Book Antiqua" w:cs="宋体"/>
          <w:lang w:eastAsia="zh-CN"/>
        </w:rPr>
        <w:t xml:space="preserve"> ZM, Remer EM, </w:t>
      </w:r>
      <w:proofErr w:type="spellStart"/>
      <w:r w:rsidRPr="00FC73BB">
        <w:rPr>
          <w:rFonts w:ascii="Book Antiqua" w:eastAsia="宋体" w:hAnsi="Book Antiqua" w:cs="宋体"/>
          <w:lang w:eastAsia="zh-CN"/>
        </w:rPr>
        <w:t>Gramlich</w:t>
      </w:r>
      <w:proofErr w:type="spellEnd"/>
      <w:r w:rsidRPr="00FC73BB">
        <w:rPr>
          <w:rFonts w:ascii="Book Antiqua" w:eastAsia="宋体" w:hAnsi="Book Antiqua" w:cs="宋体"/>
          <w:lang w:eastAsia="zh-CN"/>
        </w:rPr>
        <w:t xml:space="preserve"> T, </w:t>
      </w:r>
      <w:proofErr w:type="spellStart"/>
      <w:r w:rsidRPr="00FC73BB">
        <w:rPr>
          <w:rFonts w:ascii="Book Antiqua" w:eastAsia="宋体" w:hAnsi="Book Antiqua" w:cs="宋体"/>
          <w:lang w:eastAsia="zh-CN"/>
        </w:rPr>
        <w:t>Ong</w:t>
      </w:r>
      <w:proofErr w:type="spellEnd"/>
      <w:r w:rsidRPr="00FC73BB">
        <w:rPr>
          <w:rFonts w:ascii="Book Antiqua" w:eastAsia="宋体" w:hAnsi="Book Antiqua" w:cs="宋体"/>
          <w:lang w:eastAsia="zh-CN"/>
        </w:rPr>
        <w:t xml:space="preserve"> JP, Hurley M, Mullen KD, Cooper JN, Sheridan MJ. </w:t>
      </w:r>
      <w:proofErr w:type="gramStart"/>
      <w:r w:rsidRPr="00FC73BB">
        <w:rPr>
          <w:rFonts w:ascii="Book Antiqua" w:eastAsia="宋体" w:hAnsi="Book Antiqua" w:cs="宋体"/>
          <w:lang w:eastAsia="zh-CN"/>
        </w:rPr>
        <w:t>The utility of radiological imaging in nonalcoholic fatty liver disease.</w:t>
      </w:r>
      <w:proofErr w:type="gramEnd"/>
      <w:r w:rsidRPr="00FC73BB">
        <w:rPr>
          <w:rFonts w:ascii="Book Antiqua" w:eastAsia="宋体" w:hAnsi="Book Antiqua" w:cs="宋体"/>
          <w:lang w:eastAsia="zh-CN"/>
        </w:rPr>
        <w:t> </w:t>
      </w:r>
      <w:r w:rsidRPr="00FC73BB">
        <w:rPr>
          <w:rFonts w:ascii="Book Antiqua" w:eastAsia="宋体" w:hAnsi="Book Antiqua" w:cs="宋体"/>
          <w:i/>
          <w:iCs/>
          <w:lang w:eastAsia="zh-CN"/>
        </w:rPr>
        <w:t>Gastroenterology</w:t>
      </w:r>
      <w:r w:rsidRPr="00FC73BB">
        <w:rPr>
          <w:rFonts w:ascii="Book Antiqua" w:eastAsia="宋体" w:hAnsi="Book Antiqua" w:cs="宋体"/>
          <w:lang w:eastAsia="zh-CN"/>
        </w:rPr>
        <w:t> 2002; </w:t>
      </w:r>
      <w:r w:rsidRPr="00FC73BB">
        <w:rPr>
          <w:rFonts w:ascii="Book Antiqua" w:eastAsia="宋体" w:hAnsi="Book Antiqua" w:cs="宋体"/>
          <w:b/>
          <w:bCs/>
          <w:lang w:eastAsia="zh-CN"/>
        </w:rPr>
        <w:t>123</w:t>
      </w:r>
      <w:r w:rsidRPr="00FC73BB">
        <w:rPr>
          <w:rFonts w:ascii="Book Antiqua" w:eastAsia="宋体" w:hAnsi="Book Antiqua" w:cs="宋体"/>
          <w:lang w:eastAsia="zh-CN"/>
        </w:rPr>
        <w:t>: 745-750 [PMID: 12198701</w:t>
      </w:r>
      <w:r w:rsidR="00833BBF" w:rsidRPr="00FC73BB">
        <w:rPr>
          <w:rFonts w:ascii="Book Antiqua" w:eastAsia="宋体" w:hAnsi="Book Antiqua" w:cs="宋体" w:hint="eastAsia"/>
          <w:lang w:eastAsia="zh-CN"/>
        </w:rPr>
        <w:t>]</w:t>
      </w:r>
    </w:p>
    <w:p w14:paraId="3B8BED4D" w14:textId="2604EF4F"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17 </w:t>
      </w:r>
      <w:proofErr w:type="spellStart"/>
      <w:r w:rsidRPr="00FC73BB">
        <w:rPr>
          <w:rFonts w:ascii="Book Antiqua" w:eastAsia="宋体" w:hAnsi="Book Antiqua" w:cs="宋体"/>
          <w:b/>
          <w:bCs/>
          <w:lang w:eastAsia="zh-CN"/>
        </w:rPr>
        <w:t>Schwenzer</w:t>
      </w:r>
      <w:proofErr w:type="spellEnd"/>
      <w:r w:rsidRPr="00FC73BB">
        <w:rPr>
          <w:rFonts w:ascii="Book Antiqua" w:eastAsia="宋体" w:hAnsi="Book Antiqua" w:cs="宋体"/>
          <w:b/>
          <w:bCs/>
          <w:lang w:eastAsia="zh-CN"/>
        </w:rPr>
        <w:t xml:space="preserve"> NF</w:t>
      </w:r>
      <w:r w:rsidRPr="00FC73BB">
        <w:rPr>
          <w:rFonts w:ascii="Book Antiqua" w:eastAsia="宋体" w:hAnsi="Book Antiqua" w:cs="宋体"/>
          <w:lang w:eastAsia="zh-CN"/>
        </w:rPr>
        <w:t xml:space="preserve">, Springer F, </w:t>
      </w:r>
      <w:proofErr w:type="spellStart"/>
      <w:r w:rsidRPr="00FC73BB">
        <w:rPr>
          <w:rFonts w:ascii="Book Antiqua" w:eastAsia="宋体" w:hAnsi="Book Antiqua" w:cs="宋体"/>
          <w:lang w:eastAsia="zh-CN"/>
        </w:rPr>
        <w:t>Schraml</w:t>
      </w:r>
      <w:proofErr w:type="spellEnd"/>
      <w:r w:rsidRPr="00FC73BB">
        <w:rPr>
          <w:rFonts w:ascii="Book Antiqua" w:eastAsia="宋体" w:hAnsi="Book Antiqua" w:cs="宋体"/>
          <w:lang w:eastAsia="zh-CN"/>
        </w:rPr>
        <w:t xml:space="preserve"> C, Stefan N, </w:t>
      </w:r>
      <w:proofErr w:type="spellStart"/>
      <w:r w:rsidRPr="00FC73BB">
        <w:rPr>
          <w:rFonts w:ascii="Book Antiqua" w:eastAsia="宋体" w:hAnsi="Book Antiqua" w:cs="宋体"/>
          <w:lang w:eastAsia="zh-CN"/>
        </w:rPr>
        <w:t>Machann</w:t>
      </w:r>
      <w:proofErr w:type="spellEnd"/>
      <w:r w:rsidRPr="00FC73BB">
        <w:rPr>
          <w:rFonts w:ascii="Book Antiqua" w:eastAsia="宋体" w:hAnsi="Book Antiqua" w:cs="宋体"/>
          <w:lang w:eastAsia="zh-CN"/>
        </w:rPr>
        <w:t xml:space="preserve"> J, Schick F. Non-invasive assessment and quantification of liver </w:t>
      </w:r>
      <w:proofErr w:type="spellStart"/>
      <w:r w:rsidRPr="00FC73BB">
        <w:rPr>
          <w:rFonts w:ascii="Book Antiqua" w:eastAsia="宋体" w:hAnsi="Book Antiqua" w:cs="宋体"/>
          <w:lang w:eastAsia="zh-CN"/>
        </w:rPr>
        <w:t>steatosis</w:t>
      </w:r>
      <w:proofErr w:type="spellEnd"/>
      <w:r w:rsidRPr="00FC73BB">
        <w:rPr>
          <w:rFonts w:ascii="Book Antiqua" w:eastAsia="宋体" w:hAnsi="Book Antiqua" w:cs="宋体"/>
          <w:lang w:eastAsia="zh-CN"/>
        </w:rPr>
        <w:t xml:space="preserve"> by ultrasound, computed tomography and magnetic resonance. </w:t>
      </w:r>
      <w:r w:rsidRPr="00FC73BB">
        <w:rPr>
          <w:rFonts w:ascii="Book Antiqua" w:eastAsia="宋体" w:hAnsi="Book Antiqua" w:cs="宋体"/>
          <w:i/>
          <w:iCs/>
          <w:lang w:eastAsia="zh-CN"/>
        </w:rPr>
        <w:t xml:space="preserve">J </w:t>
      </w:r>
      <w:proofErr w:type="spellStart"/>
      <w:r w:rsidRPr="00FC73BB">
        <w:rPr>
          <w:rFonts w:ascii="Book Antiqua" w:eastAsia="宋体" w:hAnsi="Book Antiqua" w:cs="宋体"/>
          <w:i/>
          <w:iCs/>
          <w:lang w:eastAsia="zh-CN"/>
        </w:rPr>
        <w:t>Hepatol</w:t>
      </w:r>
      <w:proofErr w:type="spellEnd"/>
      <w:r w:rsidRPr="00FC73BB">
        <w:rPr>
          <w:rFonts w:ascii="Book Antiqua" w:eastAsia="宋体" w:hAnsi="Book Antiqua" w:cs="宋体"/>
          <w:lang w:eastAsia="zh-CN"/>
        </w:rPr>
        <w:t> 2009; </w:t>
      </w:r>
      <w:r w:rsidRPr="00FC73BB">
        <w:rPr>
          <w:rFonts w:ascii="Book Antiqua" w:eastAsia="宋体" w:hAnsi="Book Antiqua" w:cs="宋体"/>
          <w:b/>
          <w:bCs/>
          <w:lang w:eastAsia="zh-CN"/>
        </w:rPr>
        <w:t>51</w:t>
      </w:r>
      <w:r w:rsidRPr="00FC73BB">
        <w:rPr>
          <w:rFonts w:ascii="Book Antiqua" w:eastAsia="宋体" w:hAnsi="Book Antiqua" w:cs="宋体"/>
          <w:lang w:eastAsia="zh-CN"/>
        </w:rPr>
        <w:t>: 433-445 [PMID: 19604596 DOI: 10.1016/j.jhep.2009.05.023</w:t>
      </w:r>
      <w:r w:rsidR="00833BBF" w:rsidRPr="00FC73BB">
        <w:rPr>
          <w:rFonts w:ascii="Book Antiqua" w:eastAsia="宋体" w:hAnsi="Book Antiqua" w:cs="宋体" w:hint="eastAsia"/>
          <w:lang w:eastAsia="zh-CN"/>
        </w:rPr>
        <w:t>]</w:t>
      </w:r>
    </w:p>
    <w:p w14:paraId="021B8834" w14:textId="6B304673"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18 </w:t>
      </w:r>
      <w:r w:rsidRPr="00FC73BB">
        <w:rPr>
          <w:rFonts w:ascii="Book Antiqua" w:eastAsia="宋体" w:hAnsi="Book Antiqua" w:cs="宋体"/>
          <w:b/>
          <w:bCs/>
          <w:lang w:eastAsia="zh-CN"/>
        </w:rPr>
        <w:t>Jacobs JE</w:t>
      </w:r>
      <w:r w:rsidRPr="00FC73BB">
        <w:rPr>
          <w:rFonts w:ascii="Book Antiqua" w:eastAsia="宋体" w:hAnsi="Book Antiqua" w:cs="宋体"/>
          <w:lang w:eastAsia="zh-CN"/>
        </w:rPr>
        <w:t xml:space="preserve">, Birnbaum BA, Shapiro MA, </w:t>
      </w:r>
      <w:proofErr w:type="spellStart"/>
      <w:r w:rsidRPr="00FC73BB">
        <w:rPr>
          <w:rFonts w:ascii="Book Antiqua" w:eastAsia="宋体" w:hAnsi="Book Antiqua" w:cs="宋体"/>
          <w:lang w:eastAsia="zh-CN"/>
        </w:rPr>
        <w:t>Langlotz</w:t>
      </w:r>
      <w:proofErr w:type="spellEnd"/>
      <w:r w:rsidRPr="00FC73BB">
        <w:rPr>
          <w:rFonts w:ascii="Book Antiqua" w:eastAsia="宋体" w:hAnsi="Book Antiqua" w:cs="宋体"/>
          <w:lang w:eastAsia="zh-CN"/>
        </w:rPr>
        <w:t xml:space="preserve"> CP, </w:t>
      </w:r>
      <w:proofErr w:type="spellStart"/>
      <w:r w:rsidRPr="00FC73BB">
        <w:rPr>
          <w:rFonts w:ascii="Book Antiqua" w:eastAsia="宋体" w:hAnsi="Book Antiqua" w:cs="宋体"/>
          <w:lang w:eastAsia="zh-CN"/>
        </w:rPr>
        <w:t>Slosman</w:t>
      </w:r>
      <w:proofErr w:type="spellEnd"/>
      <w:r w:rsidRPr="00FC73BB">
        <w:rPr>
          <w:rFonts w:ascii="Book Antiqua" w:eastAsia="宋体" w:hAnsi="Book Antiqua" w:cs="宋体"/>
          <w:lang w:eastAsia="zh-CN"/>
        </w:rPr>
        <w:t xml:space="preserve"> F, </w:t>
      </w:r>
      <w:proofErr w:type="spellStart"/>
      <w:r w:rsidRPr="00FC73BB">
        <w:rPr>
          <w:rFonts w:ascii="Book Antiqua" w:eastAsia="宋体" w:hAnsi="Book Antiqua" w:cs="宋体"/>
          <w:lang w:eastAsia="zh-CN"/>
        </w:rPr>
        <w:t>Rubesin</w:t>
      </w:r>
      <w:proofErr w:type="spellEnd"/>
      <w:r w:rsidRPr="00FC73BB">
        <w:rPr>
          <w:rFonts w:ascii="Book Antiqua" w:eastAsia="宋体" w:hAnsi="Book Antiqua" w:cs="宋体"/>
          <w:lang w:eastAsia="zh-CN"/>
        </w:rPr>
        <w:t xml:space="preserve"> SE, Horii SC. Diagnostic criteria for fatty infiltration of the liver on contrast-enhanced helical CT. </w:t>
      </w:r>
      <w:r w:rsidRPr="00FC73BB">
        <w:rPr>
          <w:rFonts w:ascii="Book Antiqua" w:eastAsia="宋体" w:hAnsi="Book Antiqua" w:cs="宋体"/>
          <w:i/>
          <w:iCs/>
          <w:lang w:eastAsia="zh-CN"/>
        </w:rPr>
        <w:t xml:space="preserve">AJR Am J </w:t>
      </w:r>
      <w:proofErr w:type="spellStart"/>
      <w:r w:rsidRPr="00FC73BB">
        <w:rPr>
          <w:rFonts w:ascii="Book Antiqua" w:eastAsia="宋体" w:hAnsi="Book Antiqua" w:cs="宋体"/>
          <w:i/>
          <w:iCs/>
          <w:lang w:eastAsia="zh-CN"/>
        </w:rPr>
        <w:t>Roentgenol</w:t>
      </w:r>
      <w:proofErr w:type="spellEnd"/>
      <w:r w:rsidRPr="00FC73BB">
        <w:rPr>
          <w:rFonts w:ascii="Book Antiqua" w:eastAsia="宋体" w:hAnsi="Book Antiqua" w:cs="宋体"/>
          <w:lang w:eastAsia="zh-CN"/>
        </w:rPr>
        <w:t> 1998; </w:t>
      </w:r>
      <w:r w:rsidRPr="00FC73BB">
        <w:rPr>
          <w:rFonts w:ascii="Book Antiqua" w:eastAsia="宋体" w:hAnsi="Book Antiqua" w:cs="宋体"/>
          <w:b/>
          <w:bCs/>
          <w:lang w:eastAsia="zh-CN"/>
        </w:rPr>
        <w:t>171</w:t>
      </w:r>
      <w:r w:rsidRPr="00FC73BB">
        <w:rPr>
          <w:rFonts w:ascii="Book Antiqua" w:eastAsia="宋体" w:hAnsi="Book Antiqua" w:cs="宋体"/>
          <w:lang w:eastAsia="zh-CN"/>
        </w:rPr>
        <w:t>: 659-664 [PMID: 9725292 DOI: 10.2214/ajr.171.3.9725292</w:t>
      </w:r>
      <w:r w:rsidR="00833BBF" w:rsidRPr="00FC73BB">
        <w:rPr>
          <w:rFonts w:ascii="Book Antiqua" w:eastAsia="宋体" w:hAnsi="Book Antiqua" w:cs="宋体" w:hint="eastAsia"/>
          <w:lang w:eastAsia="zh-CN"/>
        </w:rPr>
        <w:t>]</w:t>
      </w:r>
    </w:p>
    <w:p w14:paraId="7544F593" w14:textId="7870B4C2"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19 </w:t>
      </w:r>
      <w:proofErr w:type="spellStart"/>
      <w:r w:rsidRPr="00FC73BB">
        <w:rPr>
          <w:rFonts w:ascii="Book Antiqua" w:eastAsia="宋体" w:hAnsi="Book Antiqua" w:cs="宋体"/>
          <w:b/>
          <w:bCs/>
          <w:lang w:eastAsia="zh-CN"/>
        </w:rPr>
        <w:t>Mendler</w:t>
      </w:r>
      <w:proofErr w:type="spellEnd"/>
      <w:r w:rsidRPr="00FC73BB">
        <w:rPr>
          <w:rFonts w:ascii="Book Antiqua" w:eastAsia="宋体" w:hAnsi="Book Antiqua" w:cs="宋体"/>
          <w:b/>
          <w:bCs/>
          <w:lang w:eastAsia="zh-CN"/>
        </w:rPr>
        <w:t xml:space="preserve"> MH</w:t>
      </w:r>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Bouillet</w:t>
      </w:r>
      <w:proofErr w:type="spellEnd"/>
      <w:r w:rsidRPr="00FC73BB">
        <w:rPr>
          <w:rFonts w:ascii="Book Antiqua" w:eastAsia="宋体" w:hAnsi="Book Antiqua" w:cs="宋体"/>
          <w:lang w:eastAsia="zh-CN"/>
        </w:rPr>
        <w:t xml:space="preserve"> P, Le </w:t>
      </w:r>
      <w:proofErr w:type="spellStart"/>
      <w:r w:rsidRPr="00FC73BB">
        <w:rPr>
          <w:rFonts w:ascii="Book Antiqua" w:eastAsia="宋体" w:hAnsi="Book Antiqua" w:cs="宋体"/>
          <w:lang w:eastAsia="zh-CN"/>
        </w:rPr>
        <w:t>Sidaner</w:t>
      </w:r>
      <w:proofErr w:type="spellEnd"/>
      <w:r w:rsidRPr="00FC73BB">
        <w:rPr>
          <w:rFonts w:ascii="Book Antiqua" w:eastAsia="宋体" w:hAnsi="Book Antiqua" w:cs="宋体"/>
          <w:lang w:eastAsia="zh-CN"/>
        </w:rPr>
        <w:t xml:space="preserve"> A, </w:t>
      </w:r>
      <w:proofErr w:type="spellStart"/>
      <w:r w:rsidRPr="00FC73BB">
        <w:rPr>
          <w:rFonts w:ascii="Book Antiqua" w:eastAsia="宋体" w:hAnsi="Book Antiqua" w:cs="宋体"/>
          <w:lang w:eastAsia="zh-CN"/>
        </w:rPr>
        <w:t>Lavoine</w:t>
      </w:r>
      <w:proofErr w:type="spellEnd"/>
      <w:r w:rsidRPr="00FC73BB">
        <w:rPr>
          <w:rFonts w:ascii="Book Antiqua" w:eastAsia="宋体" w:hAnsi="Book Antiqua" w:cs="宋体"/>
          <w:lang w:eastAsia="zh-CN"/>
        </w:rPr>
        <w:t xml:space="preserve"> E, </w:t>
      </w:r>
      <w:proofErr w:type="spellStart"/>
      <w:r w:rsidRPr="00FC73BB">
        <w:rPr>
          <w:rFonts w:ascii="Book Antiqua" w:eastAsia="宋体" w:hAnsi="Book Antiqua" w:cs="宋体"/>
          <w:lang w:eastAsia="zh-CN"/>
        </w:rPr>
        <w:t>Labrousse</w:t>
      </w:r>
      <w:proofErr w:type="spellEnd"/>
      <w:r w:rsidRPr="00FC73BB">
        <w:rPr>
          <w:rFonts w:ascii="Book Antiqua" w:eastAsia="宋体" w:hAnsi="Book Antiqua" w:cs="宋体"/>
          <w:lang w:eastAsia="zh-CN"/>
        </w:rPr>
        <w:t xml:space="preserve"> F, </w:t>
      </w:r>
      <w:proofErr w:type="spellStart"/>
      <w:r w:rsidRPr="00FC73BB">
        <w:rPr>
          <w:rFonts w:ascii="Book Antiqua" w:eastAsia="宋体" w:hAnsi="Book Antiqua" w:cs="宋体"/>
          <w:lang w:eastAsia="zh-CN"/>
        </w:rPr>
        <w:t>Sautereau</w:t>
      </w:r>
      <w:proofErr w:type="spellEnd"/>
      <w:r w:rsidRPr="00FC73BB">
        <w:rPr>
          <w:rFonts w:ascii="Book Antiqua" w:eastAsia="宋体" w:hAnsi="Book Antiqua" w:cs="宋体"/>
          <w:lang w:eastAsia="zh-CN"/>
        </w:rPr>
        <w:t xml:space="preserve"> D, </w:t>
      </w:r>
      <w:proofErr w:type="spellStart"/>
      <w:r w:rsidRPr="00FC73BB">
        <w:rPr>
          <w:rFonts w:ascii="Book Antiqua" w:eastAsia="宋体" w:hAnsi="Book Antiqua" w:cs="宋体"/>
          <w:lang w:eastAsia="zh-CN"/>
        </w:rPr>
        <w:t>Pillegand</w:t>
      </w:r>
      <w:proofErr w:type="spellEnd"/>
      <w:r w:rsidRPr="00FC73BB">
        <w:rPr>
          <w:rFonts w:ascii="Book Antiqua" w:eastAsia="宋体" w:hAnsi="Book Antiqua" w:cs="宋体"/>
          <w:lang w:eastAsia="zh-CN"/>
        </w:rPr>
        <w:t xml:space="preserve"> B. Dual-energy CT in the diagnosis and quantification of fatty liver: limited clinical value in comparison to ultrasound scan and single-energy CT, with special reference to iron overload. </w:t>
      </w:r>
      <w:r w:rsidRPr="00FC73BB">
        <w:rPr>
          <w:rFonts w:ascii="Book Antiqua" w:eastAsia="宋体" w:hAnsi="Book Antiqua" w:cs="宋体"/>
          <w:i/>
          <w:iCs/>
          <w:lang w:eastAsia="zh-CN"/>
        </w:rPr>
        <w:t xml:space="preserve">J </w:t>
      </w:r>
      <w:proofErr w:type="spellStart"/>
      <w:r w:rsidRPr="00FC73BB">
        <w:rPr>
          <w:rFonts w:ascii="Book Antiqua" w:eastAsia="宋体" w:hAnsi="Book Antiqua" w:cs="宋体"/>
          <w:i/>
          <w:iCs/>
          <w:lang w:eastAsia="zh-CN"/>
        </w:rPr>
        <w:t>Hepatol</w:t>
      </w:r>
      <w:proofErr w:type="spellEnd"/>
      <w:r w:rsidRPr="00FC73BB">
        <w:rPr>
          <w:rFonts w:ascii="Book Antiqua" w:eastAsia="宋体" w:hAnsi="Book Antiqua" w:cs="宋体"/>
          <w:lang w:eastAsia="zh-CN"/>
        </w:rPr>
        <w:t> 1998; </w:t>
      </w:r>
      <w:r w:rsidRPr="00FC73BB">
        <w:rPr>
          <w:rFonts w:ascii="Book Antiqua" w:eastAsia="宋体" w:hAnsi="Book Antiqua" w:cs="宋体"/>
          <w:b/>
          <w:bCs/>
          <w:lang w:eastAsia="zh-CN"/>
        </w:rPr>
        <w:t>28</w:t>
      </w:r>
      <w:r w:rsidRPr="00FC73BB">
        <w:rPr>
          <w:rFonts w:ascii="Book Antiqua" w:eastAsia="宋体" w:hAnsi="Book Antiqua" w:cs="宋体"/>
          <w:lang w:eastAsia="zh-CN"/>
        </w:rPr>
        <w:t>: 785-794 [PMID: 9625313 DOI: 10.1016/S0168-8278(98)80228-6</w:t>
      </w:r>
      <w:r w:rsidR="00833BBF" w:rsidRPr="00FC73BB">
        <w:rPr>
          <w:rFonts w:ascii="Book Antiqua" w:eastAsia="宋体" w:hAnsi="Book Antiqua" w:cs="宋体" w:hint="eastAsia"/>
          <w:lang w:eastAsia="zh-CN"/>
        </w:rPr>
        <w:t>]</w:t>
      </w:r>
    </w:p>
    <w:p w14:paraId="718DFB91" w14:textId="43F23E96" w:rsidR="00B84F18" w:rsidRPr="00FC73BB" w:rsidRDefault="00B84F18" w:rsidP="00833BBF">
      <w:pPr>
        <w:spacing w:line="360" w:lineRule="auto"/>
        <w:jc w:val="both"/>
        <w:rPr>
          <w:rFonts w:ascii="Book Antiqua" w:eastAsia="宋体" w:hAnsi="Book Antiqua" w:cs="宋体"/>
          <w:lang w:eastAsia="zh-CN"/>
        </w:rPr>
      </w:pPr>
      <w:proofErr w:type="gramStart"/>
      <w:r w:rsidRPr="00FC73BB">
        <w:rPr>
          <w:rFonts w:ascii="Book Antiqua" w:eastAsia="宋体" w:hAnsi="Book Antiqua" w:cs="宋体"/>
          <w:lang w:eastAsia="zh-CN"/>
        </w:rPr>
        <w:t xml:space="preserve">20 </w:t>
      </w:r>
      <w:r w:rsidR="00833BBF" w:rsidRPr="00FC73BB">
        <w:rPr>
          <w:rFonts w:ascii="Book Antiqua" w:eastAsia="宋体" w:hAnsi="Book Antiqua" w:cs="宋体"/>
          <w:b/>
          <w:lang w:eastAsia="zh-CN"/>
        </w:rPr>
        <w:t>Reeder SB,</w:t>
      </w:r>
      <w:r w:rsidR="00833BBF" w:rsidRPr="00FC73BB">
        <w:rPr>
          <w:rFonts w:ascii="Book Antiqua" w:eastAsia="宋体" w:hAnsi="Book Antiqua" w:cs="宋体"/>
          <w:lang w:eastAsia="zh-CN"/>
        </w:rPr>
        <w:t xml:space="preserve"> </w:t>
      </w:r>
      <w:proofErr w:type="spellStart"/>
      <w:r w:rsidR="00833BBF" w:rsidRPr="00FC73BB">
        <w:rPr>
          <w:rFonts w:ascii="Book Antiqua" w:eastAsia="宋体" w:hAnsi="Book Antiqua" w:cs="宋体"/>
          <w:lang w:eastAsia="zh-CN"/>
        </w:rPr>
        <w:t>Cruite</w:t>
      </w:r>
      <w:proofErr w:type="spellEnd"/>
      <w:r w:rsidR="00833BBF" w:rsidRPr="00FC73BB">
        <w:rPr>
          <w:rFonts w:ascii="Book Antiqua" w:eastAsia="宋体" w:hAnsi="Book Antiqua" w:cs="宋体"/>
          <w:lang w:eastAsia="zh-CN"/>
        </w:rPr>
        <w:t xml:space="preserve"> I, Hamilton G, </w:t>
      </w:r>
      <w:proofErr w:type="spellStart"/>
      <w:r w:rsidR="00833BBF" w:rsidRPr="00FC73BB">
        <w:rPr>
          <w:rFonts w:ascii="Book Antiqua" w:eastAsia="宋体" w:hAnsi="Book Antiqua" w:cs="宋体"/>
          <w:lang w:eastAsia="zh-CN"/>
        </w:rPr>
        <w:t>Sirlin</w:t>
      </w:r>
      <w:proofErr w:type="spellEnd"/>
      <w:r w:rsidR="00833BBF" w:rsidRPr="00FC73BB">
        <w:rPr>
          <w:rFonts w:ascii="Book Antiqua" w:eastAsia="宋体" w:hAnsi="Book Antiqua" w:cs="宋体"/>
          <w:lang w:eastAsia="zh-CN"/>
        </w:rPr>
        <w:t xml:space="preserve"> CB</w:t>
      </w:r>
      <w:r w:rsidR="00833BBF" w:rsidRPr="00FC73BB">
        <w:rPr>
          <w:rFonts w:ascii="Book Antiqua" w:eastAsia="宋体" w:hAnsi="Book Antiqua" w:cs="宋体" w:hint="eastAsia"/>
          <w:lang w:eastAsia="zh-CN"/>
        </w:rPr>
        <w:t>.</w:t>
      </w:r>
      <w:proofErr w:type="gramEnd"/>
      <w:r w:rsidRPr="00FC73BB">
        <w:rPr>
          <w:rFonts w:ascii="Book Antiqua" w:eastAsia="宋体" w:hAnsi="Book Antiqua" w:cs="宋体"/>
          <w:lang w:eastAsia="zh-CN"/>
        </w:rPr>
        <w:t xml:space="preserve"> </w:t>
      </w:r>
      <w:proofErr w:type="gramStart"/>
      <w:r w:rsidRPr="00FC73BB">
        <w:rPr>
          <w:rFonts w:ascii="Book Antiqua" w:eastAsia="宋体" w:hAnsi="Book Antiqua" w:cs="宋体"/>
          <w:lang w:eastAsia="zh-CN"/>
        </w:rPr>
        <w:t>Quantitative Assessment of Liver Fat with Magnetic Resonance Imaging and Spectroscopy.</w:t>
      </w:r>
      <w:proofErr w:type="gramEnd"/>
      <w:r w:rsidRPr="00FC73BB">
        <w:rPr>
          <w:rFonts w:ascii="Book Antiqua" w:eastAsia="宋体" w:hAnsi="Book Antiqua" w:cs="宋体"/>
          <w:lang w:eastAsia="zh-CN"/>
        </w:rPr>
        <w:t> </w:t>
      </w:r>
      <w:r w:rsidRPr="00FC73BB">
        <w:rPr>
          <w:rFonts w:ascii="Book Antiqua" w:eastAsia="宋体" w:hAnsi="Book Antiqua" w:cs="宋体"/>
          <w:i/>
          <w:iCs/>
          <w:lang w:eastAsia="zh-CN"/>
        </w:rPr>
        <w:t xml:space="preserve">J </w:t>
      </w:r>
      <w:proofErr w:type="spellStart"/>
      <w:r w:rsidRPr="00FC73BB">
        <w:rPr>
          <w:rFonts w:ascii="Book Antiqua" w:eastAsia="宋体" w:hAnsi="Book Antiqua" w:cs="宋体"/>
          <w:i/>
          <w:iCs/>
          <w:lang w:eastAsia="zh-CN"/>
        </w:rPr>
        <w:t>Magn</w:t>
      </w:r>
      <w:proofErr w:type="spellEnd"/>
      <w:r w:rsidRPr="00FC73BB">
        <w:rPr>
          <w:rFonts w:ascii="Book Antiqua" w:eastAsia="宋体" w:hAnsi="Book Antiqua" w:cs="宋体"/>
          <w:i/>
          <w:iCs/>
          <w:lang w:eastAsia="zh-CN"/>
        </w:rPr>
        <w:t xml:space="preserve"> </w:t>
      </w:r>
      <w:proofErr w:type="spellStart"/>
      <w:r w:rsidRPr="00FC73BB">
        <w:rPr>
          <w:rFonts w:ascii="Book Antiqua" w:eastAsia="宋体" w:hAnsi="Book Antiqua" w:cs="宋体"/>
          <w:i/>
          <w:iCs/>
          <w:lang w:eastAsia="zh-CN"/>
        </w:rPr>
        <w:t>Reson</w:t>
      </w:r>
      <w:proofErr w:type="spellEnd"/>
      <w:r w:rsidRPr="00FC73BB">
        <w:rPr>
          <w:rFonts w:ascii="Book Antiqua" w:eastAsia="宋体" w:hAnsi="Book Antiqua" w:cs="宋体"/>
          <w:i/>
          <w:iCs/>
          <w:lang w:eastAsia="zh-CN"/>
        </w:rPr>
        <w:t xml:space="preserve"> Imaging</w:t>
      </w:r>
      <w:r w:rsidRPr="00FC73BB">
        <w:rPr>
          <w:rFonts w:ascii="Book Antiqua" w:eastAsia="宋体" w:hAnsi="Book Antiqua" w:cs="宋体"/>
          <w:lang w:eastAsia="zh-CN"/>
        </w:rPr>
        <w:t> 2011; </w:t>
      </w:r>
      <w:r w:rsidRPr="00FC73BB">
        <w:rPr>
          <w:rFonts w:ascii="Book Antiqua" w:eastAsia="宋体" w:hAnsi="Book Antiqua" w:cs="宋体"/>
          <w:b/>
          <w:bCs/>
          <w:lang w:eastAsia="zh-CN"/>
        </w:rPr>
        <w:t>34</w:t>
      </w:r>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spcone</w:t>
      </w:r>
      <w:proofErr w:type="spellEnd"/>
      <w:r w:rsidRPr="00FC73BB">
        <w:rPr>
          <w:rFonts w:ascii="Book Antiqua" w:eastAsia="宋体" w:hAnsi="Book Antiqua" w:cs="宋体"/>
          <w:lang w:eastAsia="zh-CN"/>
        </w:rPr>
        <w:t xml:space="preserve"> [PMID: 22025886 DOI: 10.1002/jmri.22580]</w:t>
      </w:r>
    </w:p>
    <w:p w14:paraId="6EF8E17C" w14:textId="47FE7415"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21 </w:t>
      </w:r>
      <w:proofErr w:type="spellStart"/>
      <w:r w:rsidRPr="00FC73BB">
        <w:rPr>
          <w:rFonts w:ascii="Book Antiqua" w:eastAsia="宋体" w:hAnsi="Book Antiqua" w:cs="宋体"/>
          <w:b/>
          <w:bCs/>
          <w:lang w:eastAsia="zh-CN"/>
        </w:rPr>
        <w:t>Permutt</w:t>
      </w:r>
      <w:proofErr w:type="spellEnd"/>
      <w:r w:rsidRPr="00FC73BB">
        <w:rPr>
          <w:rFonts w:ascii="Book Antiqua" w:eastAsia="宋体" w:hAnsi="Book Antiqua" w:cs="宋体"/>
          <w:b/>
          <w:bCs/>
          <w:lang w:eastAsia="zh-CN"/>
        </w:rPr>
        <w:t xml:space="preserve"> Z</w:t>
      </w:r>
      <w:r w:rsidRPr="00FC73BB">
        <w:rPr>
          <w:rFonts w:ascii="Book Antiqua" w:eastAsia="宋体" w:hAnsi="Book Antiqua" w:cs="宋体"/>
          <w:lang w:eastAsia="zh-CN"/>
        </w:rPr>
        <w:t xml:space="preserve">, Le TA, Peterson MR, Seki E, Brenner DA, </w:t>
      </w:r>
      <w:proofErr w:type="spellStart"/>
      <w:r w:rsidRPr="00FC73BB">
        <w:rPr>
          <w:rFonts w:ascii="Book Antiqua" w:eastAsia="宋体" w:hAnsi="Book Antiqua" w:cs="宋体"/>
          <w:lang w:eastAsia="zh-CN"/>
        </w:rPr>
        <w:t>Sirlin</w:t>
      </w:r>
      <w:proofErr w:type="spellEnd"/>
      <w:r w:rsidRPr="00FC73BB">
        <w:rPr>
          <w:rFonts w:ascii="Book Antiqua" w:eastAsia="宋体" w:hAnsi="Book Antiqua" w:cs="宋体"/>
          <w:lang w:eastAsia="zh-CN"/>
        </w:rPr>
        <w:t xml:space="preserve"> C, </w:t>
      </w:r>
      <w:proofErr w:type="spellStart"/>
      <w:r w:rsidRPr="00FC73BB">
        <w:rPr>
          <w:rFonts w:ascii="Book Antiqua" w:eastAsia="宋体" w:hAnsi="Book Antiqua" w:cs="宋体"/>
          <w:lang w:eastAsia="zh-CN"/>
        </w:rPr>
        <w:t>Loomba</w:t>
      </w:r>
      <w:proofErr w:type="spellEnd"/>
      <w:r w:rsidRPr="00FC73BB">
        <w:rPr>
          <w:rFonts w:ascii="Book Antiqua" w:eastAsia="宋体" w:hAnsi="Book Antiqua" w:cs="宋体"/>
          <w:lang w:eastAsia="zh-CN"/>
        </w:rPr>
        <w:t xml:space="preserve"> R. Correlation between liver histology and novel magnetic resonance imaging in adult patients with non-alcoholic fatty liver disease - MRI accurately quantifies hepatic </w:t>
      </w:r>
      <w:proofErr w:type="spellStart"/>
      <w:r w:rsidRPr="00FC73BB">
        <w:rPr>
          <w:rFonts w:ascii="Book Antiqua" w:eastAsia="宋体" w:hAnsi="Book Antiqua" w:cs="宋体"/>
          <w:lang w:eastAsia="zh-CN"/>
        </w:rPr>
        <w:t>steatosis</w:t>
      </w:r>
      <w:proofErr w:type="spellEnd"/>
      <w:r w:rsidRPr="00FC73BB">
        <w:rPr>
          <w:rFonts w:ascii="Book Antiqua" w:eastAsia="宋体" w:hAnsi="Book Antiqua" w:cs="宋体"/>
          <w:lang w:eastAsia="zh-CN"/>
        </w:rPr>
        <w:t xml:space="preserve"> in NAFLD. </w:t>
      </w:r>
      <w:r w:rsidRPr="00FC73BB">
        <w:rPr>
          <w:rFonts w:ascii="Book Antiqua" w:eastAsia="宋体" w:hAnsi="Book Antiqua" w:cs="宋体"/>
          <w:i/>
          <w:iCs/>
          <w:lang w:eastAsia="zh-CN"/>
        </w:rPr>
        <w:t xml:space="preserve">Aliment </w:t>
      </w:r>
      <w:proofErr w:type="spellStart"/>
      <w:r w:rsidRPr="00FC73BB">
        <w:rPr>
          <w:rFonts w:ascii="Book Antiqua" w:eastAsia="宋体" w:hAnsi="Book Antiqua" w:cs="宋体"/>
          <w:i/>
          <w:iCs/>
          <w:lang w:eastAsia="zh-CN"/>
        </w:rPr>
        <w:t>Pharmacol</w:t>
      </w:r>
      <w:proofErr w:type="spellEnd"/>
      <w:r w:rsidRPr="00FC73BB">
        <w:rPr>
          <w:rFonts w:ascii="Book Antiqua" w:eastAsia="宋体" w:hAnsi="Book Antiqua" w:cs="宋体"/>
          <w:i/>
          <w:iCs/>
          <w:lang w:eastAsia="zh-CN"/>
        </w:rPr>
        <w:t xml:space="preserve"> </w:t>
      </w:r>
      <w:proofErr w:type="spellStart"/>
      <w:r w:rsidRPr="00FC73BB">
        <w:rPr>
          <w:rFonts w:ascii="Book Antiqua" w:eastAsia="宋体" w:hAnsi="Book Antiqua" w:cs="宋体"/>
          <w:i/>
          <w:iCs/>
          <w:lang w:eastAsia="zh-CN"/>
        </w:rPr>
        <w:t>Ther</w:t>
      </w:r>
      <w:proofErr w:type="spellEnd"/>
      <w:r w:rsidRPr="00FC73BB">
        <w:rPr>
          <w:rFonts w:ascii="Book Antiqua" w:eastAsia="宋体" w:hAnsi="Book Antiqua" w:cs="宋体"/>
          <w:lang w:eastAsia="zh-CN"/>
        </w:rPr>
        <w:t> 2012; </w:t>
      </w:r>
      <w:r w:rsidRPr="00FC73BB">
        <w:rPr>
          <w:rFonts w:ascii="Book Antiqua" w:eastAsia="宋体" w:hAnsi="Book Antiqua" w:cs="宋体"/>
          <w:b/>
          <w:bCs/>
          <w:lang w:eastAsia="zh-CN"/>
        </w:rPr>
        <w:t>36</w:t>
      </w:r>
      <w:r w:rsidRPr="00FC73BB">
        <w:rPr>
          <w:rFonts w:ascii="Book Antiqua" w:eastAsia="宋体" w:hAnsi="Book Antiqua" w:cs="宋体"/>
          <w:lang w:eastAsia="zh-CN"/>
        </w:rPr>
        <w:t>: 22-29 [PMID: 22554256 DOI: 10.1111/j.1365-2036.2012.05121.x</w:t>
      </w:r>
      <w:r w:rsidR="00833BBF" w:rsidRPr="00FC73BB">
        <w:rPr>
          <w:rFonts w:ascii="Book Antiqua" w:eastAsia="宋体" w:hAnsi="Book Antiqua" w:cs="宋体" w:hint="eastAsia"/>
          <w:lang w:eastAsia="zh-CN"/>
        </w:rPr>
        <w:t>]</w:t>
      </w:r>
    </w:p>
    <w:p w14:paraId="5CEF3CF8" w14:textId="3FCAD208" w:rsidR="00B84F18" w:rsidRPr="00FC73BB" w:rsidRDefault="00B84F18" w:rsidP="00833BBF">
      <w:pPr>
        <w:spacing w:line="360" w:lineRule="auto"/>
        <w:jc w:val="both"/>
        <w:rPr>
          <w:rFonts w:ascii="Book Antiqua" w:eastAsia="宋体" w:hAnsi="Book Antiqua" w:cs="宋体"/>
          <w:lang w:eastAsia="zh-CN"/>
        </w:rPr>
      </w:pPr>
      <w:proofErr w:type="gramStart"/>
      <w:r w:rsidRPr="00FC73BB">
        <w:rPr>
          <w:rFonts w:ascii="Book Antiqua" w:eastAsia="宋体" w:hAnsi="Book Antiqua" w:cs="宋体"/>
          <w:lang w:eastAsia="zh-CN"/>
        </w:rPr>
        <w:t>22 </w:t>
      </w:r>
      <w:r w:rsidRPr="00FC73BB">
        <w:rPr>
          <w:rFonts w:ascii="Book Antiqua" w:eastAsia="宋体" w:hAnsi="Book Antiqua" w:cs="宋体"/>
          <w:b/>
          <w:bCs/>
          <w:lang w:eastAsia="zh-CN"/>
        </w:rPr>
        <w:t>Brunt EM</w:t>
      </w:r>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Tiniakos</w:t>
      </w:r>
      <w:proofErr w:type="spellEnd"/>
      <w:r w:rsidRPr="00FC73BB">
        <w:rPr>
          <w:rFonts w:ascii="Book Antiqua" w:eastAsia="宋体" w:hAnsi="Book Antiqua" w:cs="宋体"/>
          <w:lang w:eastAsia="zh-CN"/>
        </w:rPr>
        <w:t xml:space="preserve"> DG.</w:t>
      </w:r>
      <w:proofErr w:type="gramEnd"/>
      <w:r w:rsidRPr="00FC73BB">
        <w:rPr>
          <w:rFonts w:ascii="Book Antiqua" w:eastAsia="宋体" w:hAnsi="Book Antiqua" w:cs="宋体"/>
          <w:lang w:eastAsia="zh-CN"/>
        </w:rPr>
        <w:t xml:space="preserve"> </w:t>
      </w:r>
      <w:proofErr w:type="gramStart"/>
      <w:r w:rsidRPr="00FC73BB">
        <w:rPr>
          <w:rFonts w:ascii="Book Antiqua" w:eastAsia="宋体" w:hAnsi="Book Antiqua" w:cs="宋体"/>
          <w:lang w:eastAsia="zh-CN"/>
        </w:rPr>
        <w:t>Histopathology of nonalcoholic fatty liver disease.</w:t>
      </w:r>
      <w:proofErr w:type="gramEnd"/>
      <w:r w:rsidRPr="00FC73BB">
        <w:rPr>
          <w:rFonts w:ascii="Book Antiqua" w:eastAsia="宋体" w:hAnsi="Book Antiqua" w:cs="宋体"/>
          <w:lang w:eastAsia="zh-CN"/>
        </w:rPr>
        <w:t> </w:t>
      </w:r>
      <w:r w:rsidRPr="00FC73BB">
        <w:rPr>
          <w:rFonts w:ascii="Book Antiqua" w:eastAsia="宋体" w:hAnsi="Book Antiqua" w:cs="宋体"/>
          <w:i/>
          <w:iCs/>
          <w:lang w:eastAsia="zh-CN"/>
        </w:rPr>
        <w:t xml:space="preserve">World J </w:t>
      </w:r>
      <w:proofErr w:type="spellStart"/>
      <w:r w:rsidRPr="00FC73BB">
        <w:rPr>
          <w:rFonts w:ascii="Book Antiqua" w:eastAsia="宋体" w:hAnsi="Book Antiqua" w:cs="宋体"/>
          <w:i/>
          <w:iCs/>
          <w:lang w:eastAsia="zh-CN"/>
        </w:rPr>
        <w:t>Gastroenterol</w:t>
      </w:r>
      <w:proofErr w:type="spellEnd"/>
      <w:r w:rsidRPr="00FC73BB">
        <w:rPr>
          <w:rFonts w:ascii="Book Antiqua" w:eastAsia="宋体" w:hAnsi="Book Antiqua" w:cs="宋体"/>
          <w:lang w:eastAsia="zh-CN"/>
        </w:rPr>
        <w:t> 2010; </w:t>
      </w:r>
      <w:r w:rsidRPr="00FC73BB">
        <w:rPr>
          <w:rFonts w:ascii="Book Antiqua" w:eastAsia="宋体" w:hAnsi="Book Antiqua" w:cs="宋体"/>
          <w:b/>
          <w:bCs/>
          <w:lang w:eastAsia="zh-CN"/>
        </w:rPr>
        <w:t>16</w:t>
      </w:r>
      <w:r w:rsidRPr="00FC73BB">
        <w:rPr>
          <w:rFonts w:ascii="Book Antiqua" w:eastAsia="宋体" w:hAnsi="Book Antiqua" w:cs="宋体"/>
          <w:lang w:eastAsia="zh-CN"/>
        </w:rPr>
        <w:t>: 5286-5296 [PMID: 21072891 DOI: 10.3748/wjg.v16.i42.5286</w:t>
      </w:r>
      <w:r w:rsidR="00833BBF" w:rsidRPr="00FC73BB">
        <w:rPr>
          <w:rFonts w:ascii="Book Antiqua" w:eastAsia="宋体" w:hAnsi="Book Antiqua" w:cs="宋体" w:hint="eastAsia"/>
          <w:lang w:eastAsia="zh-CN"/>
        </w:rPr>
        <w:t>]</w:t>
      </w:r>
    </w:p>
    <w:p w14:paraId="6102D7B9" w14:textId="056BD98A" w:rsidR="00B84F18" w:rsidRPr="00FC73BB" w:rsidRDefault="00B84F18" w:rsidP="00833BBF">
      <w:pPr>
        <w:spacing w:line="360" w:lineRule="auto"/>
        <w:jc w:val="both"/>
        <w:rPr>
          <w:rFonts w:ascii="Book Antiqua" w:eastAsia="宋体" w:hAnsi="Book Antiqua" w:cs="宋体"/>
          <w:lang w:eastAsia="zh-CN"/>
        </w:rPr>
      </w:pPr>
      <w:proofErr w:type="gramStart"/>
      <w:r w:rsidRPr="00FC73BB">
        <w:rPr>
          <w:rFonts w:ascii="Book Antiqua" w:eastAsia="宋体" w:hAnsi="Book Antiqua" w:cs="宋体"/>
          <w:lang w:eastAsia="zh-CN"/>
        </w:rPr>
        <w:t>23</w:t>
      </w:r>
      <w:r w:rsidR="00833BBF" w:rsidRPr="00FC73BB">
        <w:rPr>
          <w:rFonts w:ascii="Book Antiqua" w:hAnsi="Book Antiqua"/>
          <w:b/>
          <w:bCs/>
        </w:rPr>
        <w:t xml:space="preserve"> Harmon RC</w:t>
      </w:r>
      <w:r w:rsidR="00833BBF" w:rsidRPr="00FC73BB">
        <w:rPr>
          <w:rFonts w:ascii="Book Antiqua" w:hAnsi="Book Antiqua"/>
        </w:rPr>
        <w:t xml:space="preserve">, </w:t>
      </w:r>
      <w:proofErr w:type="spellStart"/>
      <w:r w:rsidR="00833BBF" w:rsidRPr="00FC73BB">
        <w:rPr>
          <w:rFonts w:ascii="Book Antiqua" w:hAnsi="Book Antiqua"/>
        </w:rPr>
        <w:t>Tiniakos</w:t>
      </w:r>
      <w:proofErr w:type="spellEnd"/>
      <w:r w:rsidR="00833BBF" w:rsidRPr="00FC73BB">
        <w:rPr>
          <w:rFonts w:ascii="Book Antiqua" w:hAnsi="Book Antiqua"/>
        </w:rPr>
        <w:t xml:space="preserve"> DG, Argo CK. Inflammation in nonalcoholic </w:t>
      </w:r>
      <w:proofErr w:type="spellStart"/>
      <w:r w:rsidR="00833BBF" w:rsidRPr="00FC73BB">
        <w:rPr>
          <w:rFonts w:ascii="Book Antiqua" w:hAnsi="Book Antiqua"/>
        </w:rPr>
        <w:t>steatohepatitis</w:t>
      </w:r>
      <w:proofErr w:type="spellEnd"/>
      <w:r w:rsidR="00833BBF" w:rsidRPr="00FC73BB">
        <w:rPr>
          <w:rFonts w:ascii="Book Antiqua" w:hAnsi="Book Antiqua"/>
        </w:rPr>
        <w:t>.</w:t>
      </w:r>
      <w:proofErr w:type="gramEnd"/>
      <w:r w:rsidR="00833BBF" w:rsidRPr="00FC73BB">
        <w:rPr>
          <w:rStyle w:val="apple-converted-space"/>
          <w:rFonts w:ascii="Book Antiqua" w:hAnsi="Book Antiqua"/>
        </w:rPr>
        <w:t> </w:t>
      </w:r>
      <w:r w:rsidR="00833BBF" w:rsidRPr="00FC73BB">
        <w:rPr>
          <w:rFonts w:ascii="Book Antiqua" w:hAnsi="Book Antiqua"/>
          <w:i/>
          <w:iCs/>
        </w:rPr>
        <w:t xml:space="preserve">Expert Rev </w:t>
      </w:r>
      <w:proofErr w:type="spellStart"/>
      <w:r w:rsidR="00833BBF" w:rsidRPr="00FC73BB">
        <w:rPr>
          <w:rFonts w:ascii="Book Antiqua" w:hAnsi="Book Antiqua"/>
          <w:i/>
          <w:iCs/>
        </w:rPr>
        <w:t>Gastroenterol</w:t>
      </w:r>
      <w:proofErr w:type="spellEnd"/>
      <w:r w:rsidR="00833BBF" w:rsidRPr="00FC73BB">
        <w:rPr>
          <w:rFonts w:ascii="Book Antiqua" w:hAnsi="Book Antiqua"/>
          <w:i/>
          <w:iCs/>
        </w:rPr>
        <w:t xml:space="preserve"> </w:t>
      </w:r>
      <w:proofErr w:type="spellStart"/>
      <w:r w:rsidR="00833BBF" w:rsidRPr="00FC73BB">
        <w:rPr>
          <w:rFonts w:ascii="Book Antiqua" w:hAnsi="Book Antiqua"/>
          <w:i/>
          <w:iCs/>
        </w:rPr>
        <w:t>Hepatol</w:t>
      </w:r>
      <w:proofErr w:type="spellEnd"/>
      <w:r w:rsidR="00833BBF" w:rsidRPr="00FC73BB">
        <w:rPr>
          <w:rStyle w:val="apple-converted-space"/>
          <w:rFonts w:ascii="Book Antiqua" w:hAnsi="Book Antiqua"/>
        </w:rPr>
        <w:t> </w:t>
      </w:r>
      <w:r w:rsidR="00833BBF" w:rsidRPr="00FC73BB">
        <w:rPr>
          <w:rFonts w:ascii="Book Antiqua" w:hAnsi="Book Antiqua"/>
        </w:rPr>
        <w:t>2011;</w:t>
      </w:r>
      <w:r w:rsidR="00833BBF" w:rsidRPr="00FC73BB">
        <w:rPr>
          <w:rStyle w:val="apple-converted-space"/>
          <w:rFonts w:ascii="Book Antiqua" w:hAnsi="Book Antiqua"/>
        </w:rPr>
        <w:t> </w:t>
      </w:r>
      <w:r w:rsidR="00833BBF" w:rsidRPr="00FC73BB">
        <w:rPr>
          <w:rFonts w:ascii="Book Antiqua" w:hAnsi="Book Antiqua"/>
          <w:b/>
          <w:bCs/>
        </w:rPr>
        <w:t>5</w:t>
      </w:r>
      <w:r w:rsidR="00833BBF" w:rsidRPr="00FC73BB">
        <w:rPr>
          <w:rFonts w:ascii="Book Antiqua" w:hAnsi="Book Antiqua"/>
        </w:rPr>
        <w:t>: 189-200 [PMID: 21476914 DOI: 10.1586/egh.11.21</w:t>
      </w:r>
      <w:r w:rsidR="00833BBF" w:rsidRPr="00FC73BB">
        <w:rPr>
          <w:rFonts w:ascii="Book Antiqua" w:eastAsia="宋体" w:hAnsi="Book Antiqua" w:hint="eastAsia"/>
          <w:lang w:eastAsia="zh-CN"/>
        </w:rPr>
        <w:t>]</w:t>
      </w:r>
    </w:p>
    <w:p w14:paraId="451AC80C" w14:textId="30C3C4E8"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24 </w:t>
      </w:r>
      <w:proofErr w:type="spellStart"/>
      <w:r w:rsidRPr="00FC73BB">
        <w:rPr>
          <w:rFonts w:ascii="Book Antiqua" w:eastAsia="宋体" w:hAnsi="Book Antiqua" w:cs="宋体"/>
          <w:b/>
          <w:bCs/>
          <w:lang w:eastAsia="zh-CN"/>
        </w:rPr>
        <w:t>Lackner</w:t>
      </w:r>
      <w:proofErr w:type="spellEnd"/>
      <w:r w:rsidRPr="00FC73BB">
        <w:rPr>
          <w:rFonts w:ascii="Book Antiqua" w:eastAsia="宋体" w:hAnsi="Book Antiqua" w:cs="宋体"/>
          <w:b/>
          <w:bCs/>
          <w:lang w:eastAsia="zh-CN"/>
        </w:rPr>
        <w:t xml:space="preserve"> C</w:t>
      </w:r>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Gogg-Kamerer</w:t>
      </w:r>
      <w:proofErr w:type="spellEnd"/>
      <w:r w:rsidRPr="00FC73BB">
        <w:rPr>
          <w:rFonts w:ascii="Book Antiqua" w:eastAsia="宋体" w:hAnsi="Book Antiqua" w:cs="宋体"/>
          <w:lang w:eastAsia="zh-CN"/>
        </w:rPr>
        <w:t xml:space="preserve"> M, </w:t>
      </w:r>
      <w:proofErr w:type="spellStart"/>
      <w:r w:rsidRPr="00FC73BB">
        <w:rPr>
          <w:rFonts w:ascii="Book Antiqua" w:eastAsia="宋体" w:hAnsi="Book Antiqua" w:cs="宋体"/>
          <w:lang w:eastAsia="zh-CN"/>
        </w:rPr>
        <w:t>Zatloukal</w:t>
      </w:r>
      <w:proofErr w:type="spellEnd"/>
      <w:r w:rsidRPr="00FC73BB">
        <w:rPr>
          <w:rFonts w:ascii="Book Antiqua" w:eastAsia="宋体" w:hAnsi="Book Antiqua" w:cs="宋体"/>
          <w:lang w:eastAsia="zh-CN"/>
        </w:rPr>
        <w:t xml:space="preserve"> K, </w:t>
      </w:r>
      <w:proofErr w:type="spellStart"/>
      <w:r w:rsidRPr="00FC73BB">
        <w:rPr>
          <w:rFonts w:ascii="Book Antiqua" w:eastAsia="宋体" w:hAnsi="Book Antiqua" w:cs="宋体"/>
          <w:lang w:eastAsia="zh-CN"/>
        </w:rPr>
        <w:t>Stumptner</w:t>
      </w:r>
      <w:proofErr w:type="spellEnd"/>
      <w:r w:rsidRPr="00FC73BB">
        <w:rPr>
          <w:rFonts w:ascii="Book Antiqua" w:eastAsia="宋体" w:hAnsi="Book Antiqua" w:cs="宋体"/>
          <w:lang w:eastAsia="zh-CN"/>
        </w:rPr>
        <w:t xml:space="preserve"> C, Brunt EM, </w:t>
      </w:r>
      <w:proofErr w:type="spellStart"/>
      <w:r w:rsidRPr="00FC73BB">
        <w:rPr>
          <w:rFonts w:ascii="Book Antiqua" w:eastAsia="宋体" w:hAnsi="Book Antiqua" w:cs="宋体"/>
          <w:lang w:eastAsia="zh-CN"/>
        </w:rPr>
        <w:t>Denk</w:t>
      </w:r>
      <w:proofErr w:type="spellEnd"/>
      <w:r w:rsidRPr="00FC73BB">
        <w:rPr>
          <w:rFonts w:ascii="Book Antiqua" w:eastAsia="宋体" w:hAnsi="Book Antiqua" w:cs="宋体"/>
          <w:lang w:eastAsia="zh-CN"/>
        </w:rPr>
        <w:t xml:space="preserve"> H. Ballooned hepatocytes in </w:t>
      </w:r>
      <w:proofErr w:type="spellStart"/>
      <w:r w:rsidRPr="00FC73BB">
        <w:rPr>
          <w:rFonts w:ascii="Book Antiqua" w:eastAsia="宋体" w:hAnsi="Book Antiqua" w:cs="宋体"/>
          <w:lang w:eastAsia="zh-CN"/>
        </w:rPr>
        <w:t>steatohepatitis</w:t>
      </w:r>
      <w:proofErr w:type="spellEnd"/>
      <w:r w:rsidRPr="00FC73BB">
        <w:rPr>
          <w:rFonts w:ascii="Book Antiqua" w:eastAsia="宋体" w:hAnsi="Book Antiqua" w:cs="宋体"/>
          <w:lang w:eastAsia="zh-CN"/>
        </w:rPr>
        <w:t>: the value of keratin immunohistochemistry for diagnosis. </w:t>
      </w:r>
      <w:r w:rsidRPr="00FC73BB">
        <w:rPr>
          <w:rFonts w:ascii="Book Antiqua" w:eastAsia="宋体" w:hAnsi="Book Antiqua" w:cs="宋体"/>
          <w:i/>
          <w:iCs/>
          <w:lang w:eastAsia="zh-CN"/>
        </w:rPr>
        <w:t xml:space="preserve">J </w:t>
      </w:r>
      <w:proofErr w:type="spellStart"/>
      <w:r w:rsidRPr="00FC73BB">
        <w:rPr>
          <w:rFonts w:ascii="Book Antiqua" w:eastAsia="宋体" w:hAnsi="Book Antiqua" w:cs="宋体"/>
          <w:i/>
          <w:iCs/>
          <w:lang w:eastAsia="zh-CN"/>
        </w:rPr>
        <w:t>Hepatol</w:t>
      </w:r>
      <w:proofErr w:type="spellEnd"/>
      <w:r w:rsidRPr="00FC73BB">
        <w:rPr>
          <w:rFonts w:ascii="Book Antiqua" w:eastAsia="宋体" w:hAnsi="Book Antiqua" w:cs="宋体"/>
          <w:lang w:eastAsia="zh-CN"/>
        </w:rPr>
        <w:t> 2008; </w:t>
      </w:r>
      <w:r w:rsidRPr="00FC73BB">
        <w:rPr>
          <w:rFonts w:ascii="Book Antiqua" w:eastAsia="宋体" w:hAnsi="Book Antiqua" w:cs="宋体"/>
          <w:b/>
          <w:bCs/>
          <w:lang w:eastAsia="zh-CN"/>
        </w:rPr>
        <w:t>48</w:t>
      </w:r>
      <w:r w:rsidRPr="00FC73BB">
        <w:rPr>
          <w:rFonts w:ascii="Book Antiqua" w:eastAsia="宋体" w:hAnsi="Book Antiqua" w:cs="宋体"/>
          <w:lang w:eastAsia="zh-CN"/>
        </w:rPr>
        <w:t>: 821-828 [PMID: 18329127 DOI: 10.1016/j.jhep.2008.01.026</w:t>
      </w:r>
      <w:r w:rsidR="00833BBF" w:rsidRPr="00FC73BB">
        <w:rPr>
          <w:rFonts w:ascii="Book Antiqua" w:eastAsia="宋体" w:hAnsi="Book Antiqua" w:cs="宋体" w:hint="eastAsia"/>
          <w:lang w:eastAsia="zh-CN"/>
        </w:rPr>
        <w:t>]</w:t>
      </w:r>
    </w:p>
    <w:p w14:paraId="2F794728" w14:textId="77777777"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25 </w:t>
      </w:r>
      <w:proofErr w:type="spellStart"/>
      <w:r w:rsidRPr="00FC73BB">
        <w:rPr>
          <w:rFonts w:ascii="Book Antiqua" w:eastAsia="宋体" w:hAnsi="Book Antiqua" w:cs="宋体"/>
          <w:b/>
          <w:bCs/>
          <w:lang w:eastAsia="zh-CN"/>
        </w:rPr>
        <w:t>Sanyal</w:t>
      </w:r>
      <w:proofErr w:type="spellEnd"/>
      <w:r w:rsidRPr="00FC73BB">
        <w:rPr>
          <w:rFonts w:ascii="Book Antiqua" w:eastAsia="宋体" w:hAnsi="Book Antiqua" w:cs="宋体"/>
          <w:b/>
          <w:bCs/>
          <w:lang w:eastAsia="zh-CN"/>
        </w:rPr>
        <w:t xml:space="preserve"> AJ</w:t>
      </w:r>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Banas</w:t>
      </w:r>
      <w:proofErr w:type="spellEnd"/>
      <w:r w:rsidRPr="00FC73BB">
        <w:rPr>
          <w:rFonts w:ascii="Book Antiqua" w:eastAsia="宋体" w:hAnsi="Book Antiqua" w:cs="宋体"/>
          <w:lang w:eastAsia="zh-CN"/>
        </w:rPr>
        <w:t xml:space="preserve"> C, </w:t>
      </w:r>
      <w:proofErr w:type="spellStart"/>
      <w:r w:rsidRPr="00FC73BB">
        <w:rPr>
          <w:rFonts w:ascii="Book Antiqua" w:eastAsia="宋体" w:hAnsi="Book Antiqua" w:cs="宋体"/>
          <w:lang w:eastAsia="zh-CN"/>
        </w:rPr>
        <w:t>Sargeant</w:t>
      </w:r>
      <w:proofErr w:type="spellEnd"/>
      <w:r w:rsidRPr="00FC73BB">
        <w:rPr>
          <w:rFonts w:ascii="Book Antiqua" w:eastAsia="宋体" w:hAnsi="Book Antiqua" w:cs="宋体"/>
          <w:lang w:eastAsia="zh-CN"/>
        </w:rPr>
        <w:t xml:space="preserve"> C, </w:t>
      </w:r>
      <w:proofErr w:type="spellStart"/>
      <w:r w:rsidRPr="00FC73BB">
        <w:rPr>
          <w:rFonts w:ascii="Book Antiqua" w:eastAsia="宋体" w:hAnsi="Book Antiqua" w:cs="宋体"/>
          <w:lang w:eastAsia="zh-CN"/>
        </w:rPr>
        <w:t>Luketic</w:t>
      </w:r>
      <w:proofErr w:type="spellEnd"/>
      <w:r w:rsidRPr="00FC73BB">
        <w:rPr>
          <w:rFonts w:ascii="Book Antiqua" w:eastAsia="宋体" w:hAnsi="Book Antiqua" w:cs="宋体"/>
          <w:lang w:eastAsia="zh-CN"/>
        </w:rPr>
        <w:t xml:space="preserve"> VA, Sterling RK, </w:t>
      </w:r>
      <w:proofErr w:type="spellStart"/>
      <w:r w:rsidRPr="00FC73BB">
        <w:rPr>
          <w:rFonts w:ascii="Book Antiqua" w:eastAsia="宋体" w:hAnsi="Book Antiqua" w:cs="宋体"/>
          <w:lang w:eastAsia="zh-CN"/>
        </w:rPr>
        <w:t>Stravitz</w:t>
      </w:r>
      <w:proofErr w:type="spellEnd"/>
      <w:r w:rsidRPr="00FC73BB">
        <w:rPr>
          <w:rFonts w:ascii="Book Antiqua" w:eastAsia="宋体" w:hAnsi="Book Antiqua" w:cs="宋体"/>
          <w:lang w:eastAsia="zh-CN"/>
        </w:rPr>
        <w:t xml:space="preserve"> RT, </w:t>
      </w:r>
      <w:proofErr w:type="spellStart"/>
      <w:r w:rsidRPr="00FC73BB">
        <w:rPr>
          <w:rFonts w:ascii="Book Antiqua" w:eastAsia="宋体" w:hAnsi="Book Antiqua" w:cs="宋体"/>
          <w:lang w:eastAsia="zh-CN"/>
        </w:rPr>
        <w:t>Shiffman</w:t>
      </w:r>
      <w:proofErr w:type="spellEnd"/>
      <w:r w:rsidRPr="00FC73BB">
        <w:rPr>
          <w:rFonts w:ascii="Book Antiqua" w:eastAsia="宋体" w:hAnsi="Book Antiqua" w:cs="宋体"/>
          <w:lang w:eastAsia="zh-CN"/>
        </w:rPr>
        <w:t xml:space="preserve"> ML, </w:t>
      </w:r>
      <w:proofErr w:type="spellStart"/>
      <w:r w:rsidRPr="00FC73BB">
        <w:rPr>
          <w:rFonts w:ascii="Book Antiqua" w:eastAsia="宋体" w:hAnsi="Book Antiqua" w:cs="宋体"/>
          <w:lang w:eastAsia="zh-CN"/>
        </w:rPr>
        <w:t>Heuman</w:t>
      </w:r>
      <w:proofErr w:type="spellEnd"/>
      <w:r w:rsidRPr="00FC73BB">
        <w:rPr>
          <w:rFonts w:ascii="Book Antiqua" w:eastAsia="宋体" w:hAnsi="Book Antiqua" w:cs="宋体"/>
          <w:lang w:eastAsia="zh-CN"/>
        </w:rPr>
        <w:t xml:space="preserve"> D, </w:t>
      </w:r>
      <w:proofErr w:type="spellStart"/>
      <w:r w:rsidRPr="00FC73BB">
        <w:rPr>
          <w:rFonts w:ascii="Book Antiqua" w:eastAsia="宋体" w:hAnsi="Book Antiqua" w:cs="宋体"/>
          <w:lang w:eastAsia="zh-CN"/>
        </w:rPr>
        <w:t>Coterrell</w:t>
      </w:r>
      <w:proofErr w:type="spellEnd"/>
      <w:r w:rsidRPr="00FC73BB">
        <w:rPr>
          <w:rFonts w:ascii="Book Antiqua" w:eastAsia="宋体" w:hAnsi="Book Antiqua" w:cs="宋体"/>
          <w:lang w:eastAsia="zh-CN"/>
        </w:rPr>
        <w:t xml:space="preserve"> A, Fisher RA, </w:t>
      </w:r>
      <w:proofErr w:type="spellStart"/>
      <w:r w:rsidRPr="00FC73BB">
        <w:rPr>
          <w:rFonts w:ascii="Book Antiqua" w:eastAsia="宋体" w:hAnsi="Book Antiqua" w:cs="宋体"/>
          <w:lang w:eastAsia="zh-CN"/>
        </w:rPr>
        <w:t>Contos</w:t>
      </w:r>
      <w:proofErr w:type="spellEnd"/>
      <w:r w:rsidRPr="00FC73BB">
        <w:rPr>
          <w:rFonts w:ascii="Book Antiqua" w:eastAsia="宋体" w:hAnsi="Book Antiqua" w:cs="宋体"/>
          <w:lang w:eastAsia="zh-CN"/>
        </w:rPr>
        <w:t xml:space="preserve"> MJ, Mills AS. Similarities and differences in outcomes of cirrhosis due to nonalcoholic </w:t>
      </w:r>
      <w:proofErr w:type="spellStart"/>
      <w:r w:rsidRPr="00FC73BB">
        <w:rPr>
          <w:rFonts w:ascii="Book Antiqua" w:eastAsia="宋体" w:hAnsi="Book Antiqua" w:cs="宋体"/>
          <w:lang w:eastAsia="zh-CN"/>
        </w:rPr>
        <w:t>steatohepatitis</w:t>
      </w:r>
      <w:proofErr w:type="spellEnd"/>
      <w:r w:rsidRPr="00FC73BB">
        <w:rPr>
          <w:rFonts w:ascii="Book Antiqua" w:eastAsia="宋体" w:hAnsi="Book Antiqua" w:cs="宋体"/>
          <w:lang w:eastAsia="zh-CN"/>
        </w:rPr>
        <w:t xml:space="preserve"> and hepatitis C. </w:t>
      </w:r>
      <w:proofErr w:type="spellStart"/>
      <w:r w:rsidRPr="00FC73BB">
        <w:rPr>
          <w:rFonts w:ascii="Book Antiqua" w:eastAsia="宋体" w:hAnsi="Book Antiqua" w:cs="宋体"/>
          <w:i/>
          <w:iCs/>
          <w:lang w:eastAsia="zh-CN"/>
        </w:rPr>
        <w:t>Hepatology</w:t>
      </w:r>
      <w:proofErr w:type="spellEnd"/>
      <w:r w:rsidRPr="00FC73BB">
        <w:rPr>
          <w:rFonts w:ascii="Book Antiqua" w:eastAsia="宋体" w:hAnsi="Book Antiqua" w:cs="宋体"/>
          <w:lang w:eastAsia="zh-CN"/>
        </w:rPr>
        <w:t> 2006; </w:t>
      </w:r>
      <w:r w:rsidRPr="00FC73BB">
        <w:rPr>
          <w:rFonts w:ascii="Book Antiqua" w:eastAsia="宋体" w:hAnsi="Book Antiqua" w:cs="宋体"/>
          <w:b/>
          <w:bCs/>
          <w:lang w:eastAsia="zh-CN"/>
        </w:rPr>
        <w:t>43</w:t>
      </w:r>
      <w:r w:rsidRPr="00FC73BB">
        <w:rPr>
          <w:rFonts w:ascii="Book Antiqua" w:eastAsia="宋体" w:hAnsi="Book Antiqua" w:cs="宋体"/>
          <w:lang w:eastAsia="zh-CN"/>
        </w:rPr>
        <w:t>: 682-689 [PMID: 16502396 DOI: 10.1002/hep.21103]</w:t>
      </w:r>
    </w:p>
    <w:p w14:paraId="5AAB985B" w14:textId="1A9F5C69"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26 </w:t>
      </w:r>
      <w:proofErr w:type="spellStart"/>
      <w:r w:rsidRPr="00FC73BB">
        <w:rPr>
          <w:rFonts w:ascii="Book Antiqua" w:eastAsia="宋体" w:hAnsi="Book Antiqua" w:cs="宋体"/>
          <w:b/>
          <w:bCs/>
          <w:lang w:eastAsia="zh-CN"/>
        </w:rPr>
        <w:t>Baffy</w:t>
      </w:r>
      <w:proofErr w:type="spellEnd"/>
      <w:r w:rsidRPr="00FC73BB">
        <w:rPr>
          <w:rFonts w:ascii="Book Antiqua" w:eastAsia="宋体" w:hAnsi="Book Antiqua" w:cs="宋体"/>
          <w:b/>
          <w:bCs/>
          <w:lang w:eastAsia="zh-CN"/>
        </w:rPr>
        <w:t xml:space="preserve"> G</w:t>
      </w:r>
      <w:r w:rsidRPr="00FC73BB">
        <w:rPr>
          <w:rFonts w:ascii="Book Antiqua" w:eastAsia="宋体" w:hAnsi="Book Antiqua" w:cs="宋体"/>
          <w:lang w:eastAsia="zh-CN"/>
        </w:rPr>
        <w:t>, Brunt EM, Caldwell SH. Hepatocellular carcinoma in non-alcoholic fatty liver disease: an emerging menace. </w:t>
      </w:r>
      <w:r w:rsidRPr="00FC73BB">
        <w:rPr>
          <w:rFonts w:ascii="Book Antiqua" w:eastAsia="宋体" w:hAnsi="Book Antiqua" w:cs="宋体"/>
          <w:i/>
          <w:iCs/>
          <w:lang w:eastAsia="zh-CN"/>
        </w:rPr>
        <w:t xml:space="preserve">J </w:t>
      </w:r>
      <w:proofErr w:type="spellStart"/>
      <w:r w:rsidRPr="00FC73BB">
        <w:rPr>
          <w:rFonts w:ascii="Book Antiqua" w:eastAsia="宋体" w:hAnsi="Book Antiqua" w:cs="宋体"/>
          <w:i/>
          <w:iCs/>
          <w:lang w:eastAsia="zh-CN"/>
        </w:rPr>
        <w:t>Hepatol</w:t>
      </w:r>
      <w:proofErr w:type="spellEnd"/>
      <w:r w:rsidRPr="00FC73BB">
        <w:rPr>
          <w:rFonts w:ascii="Book Antiqua" w:eastAsia="宋体" w:hAnsi="Book Antiqua" w:cs="宋体"/>
          <w:lang w:eastAsia="zh-CN"/>
        </w:rPr>
        <w:t> 2012; </w:t>
      </w:r>
      <w:r w:rsidRPr="00FC73BB">
        <w:rPr>
          <w:rFonts w:ascii="Book Antiqua" w:eastAsia="宋体" w:hAnsi="Book Antiqua" w:cs="宋体"/>
          <w:b/>
          <w:bCs/>
          <w:lang w:eastAsia="zh-CN"/>
        </w:rPr>
        <w:t>56</w:t>
      </w:r>
      <w:r w:rsidRPr="00FC73BB">
        <w:rPr>
          <w:rFonts w:ascii="Book Antiqua" w:eastAsia="宋体" w:hAnsi="Book Antiqua" w:cs="宋体"/>
          <w:lang w:eastAsia="zh-CN"/>
        </w:rPr>
        <w:t>: 1384-1391 [PMID: 22326465 DOI: 10.1016/j.jhep.2011.10.027</w:t>
      </w:r>
      <w:r w:rsidR="00833BBF" w:rsidRPr="00FC73BB">
        <w:rPr>
          <w:rFonts w:ascii="Book Antiqua" w:eastAsia="宋体" w:hAnsi="Book Antiqua" w:cs="宋体" w:hint="eastAsia"/>
          <w:lang w:eastAsia="zh-CN"/>
        </w:rPr>
        <w:t>]</w:t>
      </w:r>
    </w:p>
    <w:p w14:paraId="0400B833" w14:textId="604E854D"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27 </w:t>
      </w:r>
      <w:r w:rsidRPr="00FC73BB">
        <w:rPr>
          <w:rFonts w:ascii="Book Antiqua" w:eastAsia="宋体" w:hAnsi="Book Antiqua" w:cs="宋体"/>
          <w:b/>
          <w:bCs/>
          <w:lang w:eastAsia="zh-CN"/>
        </w:rPr>
        <w:t>Brunt EM</w:t>
      </w:r>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Janney</w:t>
      </w:r>
      <w:proofErr w:type="spellEnd"/>
      <w:r w:rsidRPr="00FC73BB">
        <w:rPr>
          <w:rFonts w:ascii="Book Antiqua" w:eastAsia="宋体" w:hAnsi="Book Antiqua" w:cs="宋体"/>
          <w:lang w:eastAsia="zh-CN"/>
        </w:rPr>
        <w:t xml:space="preserve"> CG, Di </w:t>
      </w:r>
      <w:proofErr w:type="spellStart"/>
      <w:r w:rsidRPr="00FC73BB">
        <w:rPr>
          <w:rFonts w:ascii="Book Antiqua" w:eastAsia="宋体" w:hAnsi="Book Antiqua" w:cs="宋体"/>
          <w:lang w:eastAsia="zh-CN"/>
        </w:rPr>
        <w:t>Bisceglie</w:t>
      </w:r>
      <w:proofErr w:type="spellEnd"/>
      <w:r w:rsidRPr="00FC73BB">
        <w:rPr>
          <w:rFonts w:ascii="Book Antiqua" w:eastAsia="宋体" w:hAnsi="Book Antiqua" w:cs="宋体"/>
          <w:lang w:eastAsia="zh-CN"/>
        </w:rPr>
        <w:t xml:space="preserve"> AM, </w:t>
      </w:r>
      <w:proofErr w:type="spellStart"/>
      <w:r w:rsidRPr="00FC73BB">
        <w:rPr>
          <w:rFonts w:ascii="Book Antiqua" w:eastAsia="宋体" w:hAnsi="Book Antiqua" w:cs="宋体"/>
          <w:lang w:eastAsia="zh-CN"/>
        </w:rPr>
        <w:t>Neuschwander-Tetri</w:t>
      </w:r>
      <w:proofErr w:type="spellEnd"/>
      <w:r w:rsidRPr="00FC73BB">
        <w:rPr>
          <w:rFonts w:ascii="Book Antiqua" w:eastAsia="宋体" w:hAnsi="Book Antiqua" w:cs="宋体"/>
          <w:lang w:eastAsia="zh-CN"/>
        </w:rPr>
        <w:t xml:space="preserve"> BA, Bacon BR. Nonalcoholic </w:t>
      </w:r>
      <w:proofErr w:type="spellStart"/>
      <w:r w:rsidRPr="00FC73BB">
        <w:rPr>
          <w:rFonts w:ascii="Book Antiqua" w:eastAsia="宋体" w:hAnsi="Book Antiqua" w:cs="宋体"/>
          <w:lang w:eastAsia="zh-CN"/>
        </w:rPr>
        <w:t>steatohepatitis</w:t>
      </w:r>
      <w:proofErr w:type="spellEnd"/>
      <w:r w:rsidRPr="00FC73BB">
        <w:rPr>
          <w:rFonts w:ascii="Book Antiqua" w:eastAsia="宋体" w:hAnsi="Book Antiqua" w:cs="宋体"/>
          <w:lang w:eastAsia="zh-CN"/>
        </w:rPr>
        <w:t>: a proposal for grading and staging the histological lesions. </w:t>
      </w:r>
      <w:r w:rsidRPr="00FC73BB">
        <w:rPr>
          <w:rFonts w:ascii="Book Antiqua" w:eastAsia="宋体" w:hAnsi="Book Antiqua" w:cs="宋体"/>
          <w:i/>
          <w:iCs/>
          <w:lang w:eastAsia="zh-CN"/>
        </w:rPr>
        <w:t xml:space="preserve">Am J </w:t>
      </w:r>
      <w:proofErr w:type="spellStart"/>
      <w:r w:rsidRPr="00FC73BB">
        <w:rPr>
          <w:rFonts w:ascii="Book Antiqua" w:eastAsia="宋体" w:hAnsi="Book Antiqua" w:cs="宋体"/>
          <w:i/>
          <w:iCs/>
          <w:lang w:eastAsia="zh-CN"/>
        </w:rPr>
        <w:t>Gastroenterol</w:t>
      </w:r>
      <w:proofErr w:type="spellEnd"/>
      <w:r w:rsidRPr="00FC73BB">
        <w:rPr>
          <w:rFonts w:ascii="Book Antiqua" w:eastAsia="宋体" w:hAnsi="Book Antiqua" w:cs="宋体"/>
          <w:lang w:eastAsia="zh-CN"/>
        </w:rPr>
        <w:t> 1999; </w:t>
      </w:r>
      <w:r w:rsidRPr="00FC73BB">
        <w:rPr>
          <w:rFonts w:ascii="Book Antiqua" w:eastAsia="宋体" w:hAnsi="Book Antiqua" w:cs="宋体"/>
          <w:b/>
          <w:bCs/>
          <w:lang w:eastAsia="zh-CN"/>
        </w:rPr>
        <w:t>94</w:t>
      </w:r>
      <w:r w:rsidRPr="00FC73BB">
        <w:rPr>
          <w:rFonts w:ascii="Book Antiqua" w:eastAsia="宋体" w:hAnsi="Book Antiqua" w:cs="宋体"/>
          <w:lang w:eastAsia="zh-CN"/>
        </w:rPr>
        <w:t>: 2467-2474 [PMID: 10484010 DOI: 10.1111/j.1572-0241.1999.01377.x</w:t>
      </w:r>
      <w:r w:rsidR="00833BBF" w:rsidRPr="00FC73BB">
        <w:rPr>
          <w:rFonts w:ascii="Book Antiqua" w:eastAsia="宋体" w:hAnsi="Book Antiqua" w:cs="宋体" w:hint="eastAsia"/>
          <w:lang w:eastAsia="zh-CN"/>
        </w:rPr>
        <w:t>]</w:t>
      </w:r>
    </w:p>
    <w:p w14:paraId="2AA7278A" w14:textId="64FE454C" w:rsidR="00B84F18" w:rsidRPr="00FC73BB" w:rsidRDefault="00B84F18" w:rsidP="00833BBF">
      <w:pPr>
        <w:spacing w:line="360" w:lineRule="auto"/>
        <w:jc w:val="both"/>
        <w:rPr>
          <w:rFonts w:ascii="Book Antiqua" w:eastAsia="宋体" w:hAnsi="Book Antiqua" w:cs="宋体"/>
          <w:lang w:eastAsia="zh-CN"/>
        </w:rPr>
      </w:pPr>
      <w:proofErr w:type="gramStart"/>
      <w:r w:rsidRPr="00FC73BB">
        <w:rPr>
          <w:rFonts w:ascii="Book Antiqua" w:eastAsia="宋体" w:hAnsi="Book Antiqua" w:cs="宋体"/>
          <w:lang w:eastAsia="zh-CN"/>
        </w:rPr>
        <w:t>28 </w:t>
      </w:r>
      <w:r w:rsidRPr="00FC73BB">
        <w:rPr>
          <w:rFonts w:ascii="Book Antiqua" w:eastAsia="宋体" w:hAnsi="Book Antiqua" w:cs="宋体"/>
          <w:b/>
          <w:bCs/>
          <w:lang w:eastAsia="zh-CN"/>
        </w:rPr>
        <w:t>Bravo AA</w:t>
      </w:r>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Sheth</w:t>
      </w:r>
      <w:proofErr w:type="spellEnd"/>
      <w:r w:rsidRPr="00FC73BB">
        <w:rPr>
          <w:rFonts w:ascii="Book Antiqua" w:eastAsia="宋体" w:hAnsi="Book Antiqua" w:cs="宋体"/>
          <w:lang w:eastAsia="zh-CN"/>
        </w:rPr>
        <w:t xml:space="preserve"> SG, Chopra S. Liver biopsy.</w:t>
      </w:r>
      <w:proofErr w:type="gramEnd"/>
      <w:r w:rsidRPr="00FC73BB">
        <w:rPr>
          <w:rFonts w:ascii="Book Antiqua" w:eastAsia="宋体" w:hAnsi="Book Antiqua" w:cs="宋体"/>
          <w:lang w:eastAsia="zh-CN"/>
        </w:rPr>
        <w:t> </w:t>
      </w:r>
      <w:r w:rsidRPr="00FC73BB">
        <w:rPr>
          <w:rFonts w:ascii="Book Antiqua" w:eastAsia="宋体" w:hAnsi="Book Antiqua" w:cs="宋体"/>
          <w:i/>
          <w:iCs/>
          <w:lang w:eastAsia="zh-CN"/>
        </w:rPr>
        <w:t xml:space="preserve">N </w:t>
      </w:r>
      <w:proofErr w:type="spellStart"/>
      <w:r w:rsidRPr="00FC73BB">
        <w:rPr>
          <w:rFonts w:ascii="Book Antiqua" w:eastAsia="宋体" w:hAnsi="Book Antiqua" w:cs="宋体"/>
          <w:i/>
          <w:iCs/>
          <w:lang w:eastAsia="zh-CN"/>
        </w:rPr>
        <w:t>Engl</w:t>
      </w:r>
      <w:proofErr w:type="spellEnd"/>
      <w:r w:rsidRPr="00FC73BB">
        <w:rPr>
          <w:rFonts w:ascii="Book Antiqua" w:eastAsia="宋体" w:hAnsi="Book Antiqua" w:cs="宋体"/>
          <w:i/>
          <w:iCs/>
          <w:lang w:eastAsia="zh-CN"/>
        </w:rPr>
        <w:t xml:space="preserve"> J Med</w:t>
      </w:r>
      <w:r w:rsidRPr="00FC73BB">
        <w:rPr>
          <w:rFonts w:ascii="Book Antiqua" w:eastAsia="宋体" w:hAnsi="Book Antiqua" w:cs="宋体"/>
          <w:lang w:eastAsia="zh-CN"/>
        </w:rPr>
        <w:t> 2001; </w:t>
      </w:r>
      <w:r w:rsidRPr="00FC73BB">
        <w:rPr>
          <w:rFonts w:ascii="Book Antiqua" w:eastAsia="宋体" w:hAnsi="Book Antiqua" w:cs="宋体"/>
          <w:b/>
          <w:bCs/>
          <w:lang w:eastAsia="zh-CN"/>
        </w:rPr>
        <w:t>344</w:t>
      </w:r>
      <w:r w:rsidRPr="00FC73BB">
        <w:rPr>
          <w:rFonts w:ascii="Book Antiqua" w:eastAsia="宋体" w:hAnsi="Book Antiqua" w:cs="宋体"/>
          <w:lang w:eastAsia="zh-CN"/>
        </w:rPr>
        <w:t>: 495-500 [PMID: 11172192 DOI: 10.1056/NEJM200102153440706</w:t>
      </w:r>
      <w:r w:rsidR="00833BBF" w:rsidRPr="00FC73BB">
        <w:rPr>
          <w:rFonts w:ascii="Book Antiqua" w:eastAsia="宋体" w:hAnsi="Book Antiqua" w:cs="宋体" w:hint="eastAsia"/>
          <w:lang w:eastAsia="zh-CN"/>
        </w:rPr>
        <w:t>]</w:t>
      </w:r>
    </w:p>
    <w:p w14:paraId="69A496A6" w14:textId="1012EF77"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29 </w:t>
      </w:r>
      <w:proofErr w:type="spellStart"/>
      <w:r w:rsidRPr="00FC73BB">
        <w:rPr>
          <w:rFonts w:ascii="Book Antiqua" w:eastAsia="宋体" w:hAnsi="Book Antiqua" w:cs="宋体"/>
          <w:b/>
          <w:bCs/>
          <w:lang w:eastAsia="zh-CN"/>
        </w:rPr>
        <w:t>Cicho</w:t>
      </w:r>
      <w:r w:rsidRPr="00FC73BB">
        <w:rPr>
          <w:rFonts w:ascii="Book Antiqua" w:eastAsia="MS Mincho" w:hAnsi="Book Antiqua" w:cs="MS Mincho"/>
          <w:b/>
          <w:bCs/>
          <w:lang w:eastAsia="zh-CN"/>
        </w:rPr>
        <w:t>ż</w:t>
      </w:r>
      <w:r w:rsidRPr="00FC73BB">
        <w:rPr>
          <w:rFonts w:ascii="Book Antiqua" w:eastAsia="宋体" w:hAnsi="Book Antiqua" w:cs="宋体"/>
          <w:b/>
          <w:bCs/>
          <w:lang w:eastAsia="zh-CN"/>
        </w:rPr>
        <w:t>-Lach</w:t>
      </w:r>
      <w:proofErr w:type="spellEnd"/>
      <w:r w:rsidRPr="00FC73BB">
        <w:rPr>
          <w:rFonts w:ascii="Book Antiqua" w:eastAsia="宋体" w:hAnsi="Book Antiqua" w:cs="宋体"/>
          <w:b/>
          <w:bCs/>
          <w:lang w:eastAsia="zh-CN"/>
        </w:rPr>
        <w:t xml:space="preserve"> H</w:t>
      </w:r>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Celiński</w:t>
      </w:r>
      <w:proofErr w:type="spellEnd"/>
      <w:r w:rsidRPr="00FC73BB">
        <w:rPr>
          <w:rFonts w:ascii="Book Antiqua" w:eastAsia="宋体" w:hAnsi="Book Antiqua" w:cs="宋体"/>
          <w:lang w:eastAsia="zh-CN"/>
        </w:rPr>
        <w:t xml:space="preserve"> K, </w:t>
      </w:r>
      <w:proofErr w:type="spellStart"/>
      <w:r w:rsidRPr="00FC73BB">
        <w:rPr>
          <w:rFonts w:ascii="Book Antiqua" w:eastAsia="宋体" w:hAnsi="Book Antiqua" w:cs="宋体"/>
          <w:lang w:eastAsia="zh-CN"/>
        </w:rPr>
        <w:t>Prozorow-Król</w:t>
      </w:r>
      <w:proofErr w:type="spellEnd"/>
      <w:r w:rsidRPr="00FC73BB">
        <w:rPr>
          <w:rFonts w:ascii="Book Antiqua" w:eastAsia="宋体" w:hAnsi="Book Antiqua" w:cs="宋体"/>
          <w:lang w:eastAsia="zh-CN"/>
        </w:rPr>
        <w:t xml:space="preserve"> B, </w:t>
      </w:r>
      <w:proofErr w:type="spellStart"/>
      <w:r w:rsidRPr="00FC73BB">
        <w:rPr>
          <w:rFonts w:ascii="Book Antiqua" w:eastAsia="宋体" w:hAnsi="Book Antiqua" w:cs="宋体"/>
          <w:lang w:eastAsia="zh-CN"/>
        </w:rPr>
        <w:t>Swatek</w:t>
      </w:r>
      <w:proofErr w:type="spellEnd"/>
      <w:r w:rsidRPr="00FC73BB">
        <w:rPr>
          <w:rFonts w:ascii="Book Antiqua" w:eastAsia="宋体" w:hAnsi="Book Antiqua" w:cs="宋体"/>
          <w:lang w:eastAsia="zh-CN"/>
        </w:rPr>
        <w:t xml:space="preserve"> J, </w:t>
      </w:r>
      <w:proofErr w:type="spellStart"/>
      <w:r w:rsidRPr="00FC73BB">
        <w:rPr>
          <w:rFonts w:ascii="Book Antiqua" w:eastAsia="宋体" w:hAnsi="Book Antiqua" w:cs="宋体"/>
          <w:lang w:eastAsia="zh-CN"/>
        </w:rPr>
        <w:t>S</w:t>
      </w:r>
      <w:r w:rsidRPr="00FC73BB">
        <w:rPr>
          <w:rFonts w:ascii="Book Antiqua" w:eastAsia="MS Mincho" w:hAnsi="Book Antiqua" w:cs="MS Mincho"/>
          <w:lang w:eastAsia="zh-CN"/>
        </w:rPr>
        <w:t>ł</w:t>
      </w:r>
      <w:r w:rsidRPr="00FC73BB">
        <w:rPr>
          <w:rFonts w:ascii="Book Antiqua" w:eastAsia="宋体" w:hAnsi="Book Antiqua" w:cs="宋体"/>
          <w:lang w:eastAsia="zh-CN"/>
        </w:rPr>
        <w:t>omka</w:t>
      </w:r>
      <w:proofErr w:type="spellEnd"/>
      <w:r w:rsidRPr="00FC73BB">
        <w:rPr>
          <w:rFonts w:ascii="Book Antiqua" w:eastAsia="宋体" w:hAnsi="Book Antiqua" w:cs="宋体"/>
          <w:lang w:eastAsia="zh-CN"/>
        </w:rPr>
        <w:t xml:space="preserve"> M, </w:t>
      </w:r>
      <w:proofErr w:type="spellStart"/>
      <w:r w:rsidRPr="00FC73BB">
        <w:rPr>
          <w:rFonts w:ascii="Book Antiqua" w:eastAsia="宋体" w:hAnsi="Book Antiqua" w:cs="宋体"/>
          <w:lang w:eastAsia="zh-CN"/>
        </w:rPr>
        <w:t>Lach</w:t>
      </w:r>
      <w:proofErr w:type="spellEnd"/>
      <w:r w:rsidRPr="00FC73BB">
        <w:rPr>
          <w:rFonts w:ascii="Book Antiqua" w:eastAsia="宋体" w:hAnsi="Book Antiqua" w:cs="宋体"/>
          <w:lang w:eastAsia="zh-CN"/>
        </w:rPr>
        <w:t xml:space="preserve"> T. The BARD score and the NAFLD fibrosis score in the assessment of advanced liver fibrosis in nonalcoholic fatty liver disease. </w:t>
      </w:r>
      <w:r w:rsidRPr="00FC73BB">
        <w:rPr>
          <w:rFonts w:ascii="Book Antiqua" w:eastAsia="宋体" w:hAnsi="Book Antiqua" w:cs="宋体"/>
          <w:i/>
          <w:iCs/>
          <w:lang w:eastAsia="zh-CN"/>
        </w:rPr>
        <w:t xml:space="preserve">Med </w:t>
      </w:r>
      <w:proofErr w:type="spellStart"/>
      <w:r w:rsidRPr="00FC73BB">
        <w:rPr>
          <w:rFonts w:ascii="Book Antiqua" w:eastAsia="宋体" w:hAnsi="Book Antiqua" w:cs="宋体"/>
          <w:i/>
          <w:iCs/>
          <w:lang w:eastAsia="zh-CN"/>
        </w:rPr>
        <w:t>Sci</w:t>
      </w:r>
      <w:proofErr w:type="spellEnd"/>
      <w:r w:rsidRPr="00FC73BB">
        <w:rPr>
          <w:rFonts w:ascii="Book Antiqua" w:eastAsia="宋体" w:hAnsi="Book Antiqua" w:cs="宋体"/>
          <w:i/>
          <w:iCs/>
          <w:lang w:eastAsia="zh-CN"/>
        </w:rPr>
        <w:t xml:space="preserve"> </w:t>
      </w:r>
      <w:proofErr w:type="spellStart"/>
      <w:r w:rsidRPr="00FC73BB">
        <w:rPr>
          <w:rFonts w:ascii="Book Antiqua" w:eastAsia="宋体" w:hAnsi="Book Antiqua" w:cs="宋体"/>
          <w:i/>
          <w:iCs/>
          <w:lang w:eastAsia="zh-CN"/>
        </w:rPr>
        <w:t>Monit</w:t>
      </w:r>
      <w:proofErr w:type="spellEnd"/>
      <w:r w:rsidRPr="00FC73BB">
        <w:rPr>
          <w:rFonts w:ascii="Book Antiqua" w:eastAsia="宋体" w:hAnsi="Book Antiqua" w:cs="宋体"/>
          <w:lang w:eastAsia="zh-CN"/>
        </w:rPr>
        <w:t> 2012; </w:t>
      </w:r>
      <w:r w:rsidRPr="00FC73BB">
        <w:rPr>
          <w:rFonts w:ascii="Book Antiqua" w:eastAsia="宋体" w:hAnsi="Book Antiqua" w:cs="宋体"/>
          <w:b/>
          <w:bCs/>
          <w:lang w:eastAsia="zh-CN"/>
        </w:rPr>
        <w:t>18</w:t>
      </w:r>
      <w:r w:rsidRPr="00FC73BB">
        <w:rPr>
          <w:rFonts w:ascii="Book Antiqua" w:eastAsia="宋体" w:hAnsi="Book Antiqua" w:cs="宋体"/>
          <w:lang w:eastAsia="zh-CN"/>
        </w:rPr>
        <w:t>: CR735-CR740 [PMID: 23197236 DOI: 10.12659/MSM.883601</w:t>
      </w:r>
      <w:r w:rsidR="00833BBF" w:rsidRPr="00FC73BB">
        <w:rPr>
          <w:rFonts w:ascii="Book Antiqua" w:eastAsia="宋体" w:hAnsi="Book Antiqua" w:cs="宋体" w:hint="eastAsia"/>
          <w:lang w:eastAsia="zh-CN"/>
        </w:rPr>
        <w:t>]</w:t>
      </w:r>
    </w:p>
    <w:p w14:paraId="6A343D03" w14:textId="66A08D5B"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30 </w:t>
      </w:r>
      <w:proofErr w:type="spellStart"/>
      <w:r w:rsidRPr="00FC73BB">
        <w:rPr>
          <w:rFonts w:ascii="Book Antiqua" w:eastAsia="宋体" w:hAnsi="Book Antiqua" w:cs="宋体"/>
          <w:b/>
          <w:bCs/>
          <w:lang w:eastAsia="zh-CN"/>
        </w:rPr>
        <w:t>Angulo</w:t>
      </w:r>
      <w:proofErr w:type="spellEnd"/>
      <w:r w:rsidRPr="00FC73BB">
        <w:rPr>
          <w:rFonts w:ascii="Book Antiqua" w:eastAsia="宋体" w:hAnsi="Book Antiqua" w:cs="宋体"/>
          <w:b/>
          <w:bCs/>
          <w:lang w:eastAsia="zh-CN"/>
        </w:rPr>
        <w:t xml:space="preserve"> P</w:t>
      </w:r>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Hui</w:t>
      </w:r>
      <w:proofErr w:type="spellEnd"/>
      <w:r w:rsidRPr="00FC73BB">
        <w:rPr>
          <w:rFonts w:ascii="Book Antiqua" w:eastAsia="宋体" w:hAnsi="Book Antiqua" w:cs="宋体"/>
          <w:lang w:eastAsia="zh-CN"/>
        </w:rPr>
        <w:t xml:space="preserve"> JM, </w:t>
      </w:r>
      <w:proofErr w:type="spellStart"/>
      <w:r w:rsidRPr="00FC73BB">
        <w:rPr>
          <w:rFonts w:ascii="Book Antiqua" w:eastAsia="宋体" w:hAnsi="Book Antiqua" w:cs="宋体"/>
          <w:lang w:eastAsia="zh-CN"/>
        </w:rPr>
        <w:t>Marchesini</w:t>
      </w:r>
      <w:proofErr w:type="spellEnd"/>
      <w:r w:rsidRPr="00FC73BB">
        <w:rPr>
          <w:rFonts w:ascii="Book Antiqua" w:eastAsia="宋体" w:hAnsi="Book Antiqua" w:cs="宋体"/>
          <w:lang w:eastAsia="zh-CN"/>
        </w:rPr>
        <w:t xml:space="preserve"> G, </w:t>
      </w:r>
      <w:proofErr w:type="spellStart"/>
      <w:r w:rsidRPr="00FC73BB">
        <w:rPr>
          <w:rFonts w:ascii="Book Antiqua" w:eastAsia="宋体" w:hAnsi="Book Antiqua" w:cs="宋体"/>
          <w:lang w:eastAsia="zh-CN"/>
        </w:rPr>
        <w:t>Bugianesi</w:t>
      </w:r>
      <w:proofErr w:type="spellEnd"/>
      <w:r w:rsidRPr="00FC73BB">
        <w:rPr>
          <w:rFonts w:ascii="Book Antiqua" w:eastAsia="宋体" w:hAnsi="Book Antiqua" w:cs="宋体"/>
          <w:lang w:eastAsia="zh-CN"/>
        </w:rPr>
        <w:t xml:space="preserve"> E, George J, Farrell GC, Enders F, </w:t>
      </w:r>
      <w:proofErr w:type="spellStart"/>
      <w:r w:rsidRPr="00FC73BB">
        <w:rPr>
          <w:rFonts w:ascii="Book Antiqua" w:eastAsia="宋体" w:hAnsi="Book Antiqua" w:cs="宋体"/>
          <w:lang w:eastAsia="zh-CN"/>
        </w:rPr>
        <w:t>Saksena</w:t>
      </w:r>
      <w:proofErr w:type="spellEnd"/>
      <w:r w:rsidRPr="00FC73BB">
        <w:rPr>
          <w:rFonts w:ascii="Book Antiqua" w:eastAsia="宋体" w:hAnsi="Book Antiqua" w:cs="宋体"/>
          <w:lang w:eastAsia="zh-CN"/>
        </w:rPr>
        <w:t xml:space="preserve"> S, Burt AD, </w:t>
      </w:r>
      <w:proofErr w:type="spellStart"/>
      <w:r w:rsidRPr="00FC73BB">
        <w:rPr>
          <w:rFonts w:ascii="Book Antiqua" w:eastAsia="宋体" w:hAnsi="Book Antiqua" w:cs="宋体"/>
          <w:lang w:eastAsia="zh-CN"/>
        </w:rPr>
        <w:t>Bida</w:t>
      </w:r>
      <w:proofErr w:type="spellEnd"/>
      <w:r w:rsidRPr="00FC73BB">
        <w:rPr>
          <w:rFonts w:ascii="Book Antiqua" w:eastAsia="宋体" w:hAnsi="Book Antiqua" w:cs="宋体"/>
          <w:lang w:eastAsia="zh-CN"/>
        </w:rPr>
        <w:t xml:space="preserve"> JP, </w:t>
      </w:r>
      <w:proofErr w:type="spellStart"/>
      <w:r w:rsidRPr="00FC73BB">
        <w:rPr>
          <w:rFonts w:ascii="Book Antiqua" w:eastAsia="宋体" w:hAnsi="Book Antiqua" w:cs="宋体"/>
          <w:lang w:eastAsia="zh-CN"/>
        </w:rPr>
        <w:t>Lindor</w:t>
      </w:r>
      <w:proofErr w:type="spellEnd"/>
      <w:r w:rsidRPr="00FC73BB">
        <w:rPr>
          <w:rFonts w:ascii="Book Antiqua" w:eastAsia="宋体" w:hAnsi="Book Antiqua" w:cs="宋体"/>
          <w:lang w:eastAsia="zh-CN"/>
        </w:rPr>
        <w:t xml:space="preserve"> K, Sanderson SO, </w:t>
      </w:r>
      <w:proofErr w:type="spellStart"/>
      <w:r w:rsidRPr="00FC73BB">
        <w:rPr>
          <w:rFonts w:ascii="Book Antiqua" w:eastAsia="宋体" w:hAnsi="Book Antiqua" w:cs="宋体"/>
          <w:lang w:eastAsia="zh-CN"/>
        </w:rPr>
        <w:t>Lenzi</w:t>
      </w:r>
      <w:proofErr w:type="spellEnd"/>
      <w:r w:rsidRPr="00FC73BB">
        <w:rPr>
          <w:rFonts w:ascii="Book Antiqua" w:eastAsia="宋体" w:hAnsi="Book Antiqua" w:cs="宋体"/>
          <w:lang w:eastAsia="zh-CN"/>
        </w:rPr>
        <w:t xml:space="preserve"> M, Adams LA, </w:t>
      </w:r>
      <w:proofErr w:type="spellStart"/>
      <w:r w:rsidRPr="00FC73BB">
        <w:rPr>
          <w:rFonts w:ascii="Book Antiqua" w:eastAsia="宋体" w:hAnsi="Book Antiqua" w:cs="宋体"/>
          <w:lang w:eastAsia="zh-CN"/>
        </w:rPr>
        <w:t>Kench</w:t>
      </w:r>
      <w:proofErr w:type="spellEnd"/>
      <w:r w:rsidRPr="00FC73BB">
        <w:rPr>
          <w:rFonts w:ascii="Book Antiqua" w:eastAsia="宋体" w:hAnsi="Book Antiqua" w:cs="宋体"/>
          <w:lang w:eastAsia="zh-CN"/>
        </w:rPr>
        <w:t xml:space="preserve"> J, </w:t>
      </w:r>
      <w:proofErr w:type="spellStart"/>
      <w:r w:rsidRPr="00FC73BB">
        <w:rPr>
          <w:rFonts w:ascii="Book Antiqua" w:eastAsia="宋体" w:hAnsi="Book Antiqua" w:cs="宋体"/>
          <w:lang w:eastAsia="zh-CN"/>
        </w:rPr>
        <w:t>Therneau</w:t>
      </w:r>
      <w:proofErr w:type="spellEnd"/>
      <w:r w:rsidRPr="00FC73BB">
        <w:rPr>
          <w:rFonts w:ascii="Book Antiqua" w:eastAsia="宋体" w:hAnsi="Book Antiqua" w:cs="宋体"/>
          <w:lang w:eastAsia="zh-CN"/>
        </w:rPr>
        <w:t xml:space="preserve"> TM, Day CP. The NAFLD fibrosis score: a noninvasive system that identifies liver fibrosis in patients with NAFLD. </w:t>
      </w:r>
      <w:proofErr w:type="spellStart"/>
      <w:r w:rsidRPr="00FC73BB">
        <w:rPr>
          <w:rFonts w:ascii="Book Antiqua" w:eastAsia="宋体" w:hAnsi="Book Antiqua" w:cs="宋体"/>
          <w:i/>
          <w:iCs/>
          <w:lang w:eastAsia="zh-CN"/>
        </w:rPr>
        <w:t>Hepatology</w:t>
      </w:r>
      <w:proofErr w:type="spellEnd"/>
      <w:r w:rsidRPr="00FC73BB">
        <w:rPr>
          <w:rFonts w:ascii="Book Antiqua" w:eastAsia="宋体" w:hAnsi="Book Antiqua" w:cs="宋体"/>
          <w:lang w:eastAsia="zh-CN"/>
        </w:rPr>
        <w:t> 2007; </w:t>
      </w:r>
      <w:r w:rsidRPr="00FC73BB">
        <w:rPr>
          <w:rFonts w:ascii="Book Antiqua" w:eastAsia="宋体" w:hAnsi="Book Antiqua" w:cs="宋体"/>
          <w:b/>
          <w:bCs/>
          <w:lang w:eastAsia="zh-CN"/>
        </w:rPr>
        <w:t>45</w:t>
      </w:r>
      <w:r w:rsidRPr="00FC73BB">
        <w:rPr>
          <w:rFonts w:ascii="Book Antiqua" w:eastAsia="宋体" w:hAnsi="Book Antiqua" w:cs="宋体"/>
          <w:lang w:eastAsia="zh-CN"/>
        </w:rPr>
        <w:t>: 846-854 [PMID: 17393509 DOI: 10.1002/hep.21496</w:t>
      </w:r>
      <w:r w:rsidR="00833BBF" w:rsidRPr="00FC73BB">
        <w:rPr>
          <w:rFonts w:ascii="Book Antiqua" w:eastAsia="宋体" w:hAnsi="Book Antiqua" w:cs="宋体" w:hint="eastAsia"/>
          <w:lang w:eastAsia="zh-CN"/>
        </w:rPr>
        <w:t>]</w:t>
      </w:r>
    </w:p>
    <w:p w14:paraId="71158CB4" w14:textId="359119DC" w:rsidR="00B84F18" w:rsidRPr="00FC73BB" w:rsidRDefault="00B84F18" w:rsidP="00833BBF">
      <w:pPr>
        <w:spacing w:line="360" w:lineRule="auto"/>
        <w:jc w:val="both"/>
        <w:rPr>
          <w:rFonts w:ascii="Book Antiqua" w:eastAsia="宋体" w:hAnsi="Book Antiqua" w:cs="宋体"/>
          <w:lang w:eastAsia="zh-CN"/>
        </w:rPr>
      </w:pPr>
      <w:proofErr w:type="gramStart"/>
      <w:r w:rsidRPr="00FC73BB">
        <w:rPr>
          <w:rFonts w:ascii="Book Antiqua" w:eastAsia="宋体" w:hAnsi="Book Antiqua" w:cs="宋体"/>
          <w:lang w:eastAsia="zh-CN"/>
        </w:rPr>
        <w:t>31 </w:t>
      </w:r>
      <w:r w:rsidRPr="00FC73BB">
        <w:rPr>
          <w:rFonts w:ascii="Book Antiqua" w:eastAsia="宋体" w:hAnsi="Book Antiqua" w:cs="宋体"/>
          <w:b/>
          <w:bCs/>
          <w:lang w:eastAsia="zh-CN"/>
        </w:rPr>
        <w:t>Shah AG</w:t>
      </w:r>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Lydecker</w:t>
      </w:r>
      <w:proofErr w:type="spellEnd"/>
      <w:r w:rsidRPr="00FC73BB">
        <w:rPr>
          <w:rFonts w:ascii="Book Antiqua" w:eastAsia="宋体" w:hAnsi="Book Antiqua" w:cs="宋体"/>
          <w:lang w:eastAsia="zh-CN"/>
        </w:rPr>
        <w:t xml:space="preserve"> A, Murray K, </w:t>
      </w:r>
      <w:proofErr w:type="spellStart"/>
      <w:r w:rsidRPr="00FC73BB">
        <w:rPr>
          <w:rFonts w:ascii="Book Antiqua" w:eastAsia="宋体" w:hAnsi="Book Antiqua" w:cs="宋体"/>
          <w:lang w:eastAsia="zh-CN"/>
        </w:rPr>
        <w:t>Tetri</w:t>
      </w:r>
      <w:proofErr w:type="spellEnd"/>
      <w:r w:rsidRPr="00FC73BB">
        <w:rPr>
          <w:rFonts w:ascii="Book Antiqua" w:eastAsia="宋体" w:hAnsi="Book Antiqua" w:cs="宋体"/>
          <w:lang w:eastAsia="zh-CN"/>
        </w:rPr>
        <w:t xml:space="preserve"> BN, </w:t>
      </w:r>
      <w:proofErr w:type="spellStart"/>
      <w:r w:rsidRPr="00FC73BB">
        <w:rPr>
          <w:rFonts w:ascii="Book Antiqua" w:eastAsia="宋体" w:hAnsi="Book Antiqua" w:cs="宋体"/>
          <w:lang w:eastAsia="zh-CN"/>
        </w:rPr>
        <w:t>Contos</w:t>
      </w:r>
      <w:proofErr w:type="spellEnd"/>
      <w:r w:rsidRPr="00FC73BB">
        <w:rPr>
          <w:rFonts w:ascii="Book Antiqua" w:eastAsia="宋体" w:hAnsi="Book Antiqua" w:cs="宋体"/>
          <w:lang w:eastAsia="zh-CN"/>
        </w:rPr>
        <w:t xml:space="preserve"> MJ, </w:t>
      </w:r>
      <w:proofErr w:type="spellStart"/>
      <w:r w:rsidRPr="00FC73BB">
        <w:rPr>
          <w:rFonts w:ascii="Book Antiqua" w:eastAsia="宋体" w:hAnsi="Book Antiqua" w:cs="宋体"/>
          <w:lang w:eastAsia="zh-CN"/>
        </w:rPr>
        <w:t>Sanyal</w:t>
      </w:r>
      <w:proofErr w:type="spellEnd"/>
      <w:r w:rsidRPr="00FC73BB">
        <w:rPr>
          <w:rFonts w:ascii="Book Antiqua" w:eastAsia="宋体" w:hAnsi="Book Antiqua" w:cs="宋体"/>
          <w:lang w:eastAsia="zh-CN"/>
        </w:rPr>
        <w:t xml:space="preserve"> AJ.</w:t>
      </w:r>
      <w:proofErr w:type="gramEnd"/>
      <w:r w:rsidRPr="00FC73BB">
        <w:rPr>
          <w:rFonts w:ascii="Book Antiqua" w:eastAsia="宋体" w:hAnsi="Book Antiqua" w:cs="宋体"/>
          <w:lang w:eastAsia="zh-CN"/>
        </w:rPr>
        <w:t xml:space="preserve"> </w:t>
      </w:r>
      <w:proofErr w:type="gramStart"/>
      <w:r w:rsidRPr="00FC73BB">
        <w:rPr>
          <w:rFonts w:ascii="Book Antiqua" w:eastAsia="宋体" w:hAnsi="Book Antiqua" w:cs="宋体"/>
          <w:lang w:eastAsia="zh-CN"/>
        </w:rPr>
        <w:t>Comparison of noninvasive markers of fibrosis in patients with nonalcoholic fatty liver disease.</w:t>
      </w:r>
      <w:proofErr w:type="gramEnd"/>
      <w:r w:rsidRPr="00FC73BB">
        <w:rPr>
          <w:rFonts w:ascii="Book Antiqua" w:eastAsia="宋体" w:hAnsi="Book Antiqua" w:cs="宋体"/>
          <w:lang w:eastAsia="zh-CN"/>
        </w:rPr>
        <w:t> </w:t>
      </w:r>
      <w:proofErr w:type="spellStart"/>
      <w:r w:rsidRPr="00FC73BB">
        <w:rPr>
          <w:rFonts w:ascii="Book Antiqua" w:eastAsia="宋体" w:hAnsi="Book Antiqua" w:cs="宋体"/>
          <w:i/>
          <w:iCs/>
          <w:lang w:eastAsia="zh-CN"/>
        </w:rPr>
        <w:t>Clin</w:t>
      </w:r>
      <w:proofErr w:type="spellEnd"/>
      <w:r w:rsidRPr="00FC73BB">
        <w:rPr>
          <w:rFonts w:ascii="Book Antiqua" w:eastAsia="宋体" w:hAnsi="Book Antiqua" w:cs="宋体"/>
          <w:i/>
          <w:iCs/>
          <w:lang w:eastAsia="zh-CN"/>
        </w:rPr>
        <w:t xml:space="preserve"> </w:t>
      </w:r>
      <w:proofErr w:type="spellStart"/>
      <w:r w:rsidRPr="00FC73BB">
        <w:rPr>
          <w:rFonts w:ascii="Book Antiqua" w:eastAsia="宋体" w:hAnsi="Book Antiqua" w:cs="宋体"/>
          <w:i/>
          <w:iCs/>
          <w:lang w:eastAsia="zh-CN"/>
        </w:rPr>
        <w:t>Gastroenterol</w:t>
      </w:r>
      <w:proofErr w:type="spellEnd"/>
      <w:r w:rsidRPr="00FC73BB">
        <w:rPr>
          <w:rFonts w:ascii="Book Antiqua" w:eastAsia="宋体" w:hAnsi="Book Antiqua" w:cs="宋体"/>
          <w:i/>
          <w:iCs/>
          <w:lang w:eastAsia="zh-CN"/>
        </w:rPr>
        <w:t xml:space="preserve"> </w:t>
      </w:r>
      <w:proofErr w:type="spellStart"/>
      <w:r w:rsidRPr="00FC73BB">
        <w:rPr>
          <w:rFonts w:ascii="Book Antiqua" w:eastAsia="宋体" w:hAnsi="Book Antiqua" w:cs="宋体"/>
          <w:i/>
          <w:iCs/>
          <w:lang w:eastAsia="zh-CN"/>
        </w:rPr>
        <w:t>Hepatol</w:t>
      </w:r>
      <w:proofErr w:type="spellEnd"/>
      <w:r w:rsidRPr="00FC73BB">
        <w:rPr>
          <w:rFonts w:ascii="Book Antiqua" w:eastAsia="宋体" w:hAnsi="Book Antiqua" w:cs="宋体"/>
          <w:lang w:eastAsia="zh-CN"/>
        </w:rPr>
        <w:t> 2009; </w:t>
      </w:r>
      <w:r w:rsidRPr="00FC73BB">
        <w:rPr>
          <w:rFonts w:ascii="Book Antiqua" w:eastAsia="宋体" w:hAnsi="Book Antiqua" w:cs="宋体"/>
          <w:b/>
          <w:bCs/>
          <w:lang w:eastAsia="zh-CN"/>
        </w:rPr>
        <w:t>7</w:t>
      </w:r>
      <w:r w:rsidRPr="00FC73BB">
        <w:rPr>
          <w:rFonts w:ascii="Book Antiqua" w:eastAsia="宋体" w:hAnsi="Book Antiqua" w:cs="宋体"/>
          <w:lang w:eastAsia="zh-CN"/>
        </w:rPr>
        <w:t>: 1104-1112 [PMID: 19523535 DOI: 10.1016/j.cgh.2009.05.033</w:t>
      </w:r>
      <w:r w:rsidR="00833BBF" w:rsidRPr="00FC73BB">
        <w:rPr>
          <w:rFonts w:ascii="Book Antiqua" w:eastAsia="宋体" w:hAnsi="Book Antiqua" w:cs="宋体" w:hint="eastAsia"/>
          <w:lang w:eastAsia="zh-CN"/>
        </w:rPr>
        <w:t>]</w:t>
      </w:r>
    </w:p>
    <w:p w14:paraId="62C3D5D1" w14:textId="4D4FFBCC"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32 </w:t>
      </w:r>
      <w:proofErr w:type="spellStart"/>
      <w:r w:rsidRPr="00FC73BB">
        <w:rPr>
          <w:rFonts w:ascii="Book Antiqua" w:eastAsia="宋体" w:hAnsi="Book Antiqua" w:cs="宋体"/>
          <w:b/>
          <w:bCs/>
          <w:lang w:eastAsia="zh-CN"/>
        </w:rPr>
        <w:t>Borsoi</w:t>
      </w:r>
      <w:proofErr w:type="spellEnd"/>
      <w:r w:rsidRPr="00FC73BB">
        <w:rPr>
          <w:rFonts w:ascii="Book Antiqua" w:eastAsia="宋体" w:hAnsi="Book Antiqua" w:cs="宋体"/>
          <w:b/>
          <w:bCs/>
          <w:lang w:eastAsia="zh-CN"/>
        </w:rPr>
        <w:t xml:space="preserve"> </w:t>
      </w:r>
      <w:proofErr w:type="spellStart"/>
      <w:r w:rsidRPr="00FC73BB">
        <w:rPr>
          <w:rFonts w:ascii="Book Antiqua" w:eastAsia="宋体" w:hAnsi="Book Antiqua" w:cs="宋体"/>
          <w:b/>
          <w:bCs/>
          <w:lang w:eastAsia="zh-CN"/>
        </w:rPr>
        <w:t>Viana</w:t>
      </w:r>
      <w:proofErr w:type="spellEnd"/>
      <w:r w:rsidRPr="00FC73BB">
        <w:rPr>
          <w:rFonts w:ascii="Book Antiqua" w:eastAsia="宋体" w:hAnsi="Book Antiqua" w:cs="宋体"/>
          <w:b/>
          <w:bCs/>
          <w:lang w:eastAsia="zh-CN"/>
        </w:rPr>
        <w:t xml:space="preserve"> MS</w:t>
      </w:r>
      <w:r w:rsidRPr="00FC73BB">
        <w:rPr>
          <w:rFonts w:ascii="Book Antiqua" w:eastAsia="宋体" w:hAnsi="Book Antiqua" w:cs="宋体"/>
          <w:lang w:eastAsia="zh-CN"/>
        </w:rPr>
        <w:t xml:space="preserve">, Takei K, </w:t>
      </w:r>
      <w:proofErr w:type="spellStart"/>
      <w:r w:rsidRPr="00FC73BB">
        <w:rPr>
          <w:rFonts w:ascii="Book Antiqua" w:eastAsia="宋体" w:hAnsi="Book Antiqua" w:cs="宋体"/>
          <w:lang w:eastAsia="zh-CN"/>
        </w:rPr>
        <w:t>Collarile</w:t>
      </w:r>
      <w:proofErr w:type="spellEnd"/>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Yamaguti</w:t>
      </w:r>
      <w:proofErr w:type="spellEnd"/>
      <w:r w:rsidRPr="00FC73BB">
        <w:rPr>
          <w:rFonts w:ascii="Book Antiqua" w:eastAsia="宋体" w:hAnsi="Book Antiqua" w:cs="宋体"/>
          <w:lang w:eastAsia="zh-CN"/>
        </w:rPr>
        <w:t xml:space="preserve"> DC, </w:t>
      </w:r>
      <w:proofErr w:type="spellStart"/>
      <w:r w:rsidRPr="00FC73BB">
        <w:rPr>
          <w:rFonts w:ascii="Book Antiqua" w:eastAsia="宋体" w:hAnsi="Book Antiqua" w:cs="宋体"/>
          <w:lang w:eastAsia="zh-CN"/>
        </w:rPr>
        <w:t>Guz</w:t>
      </w:r>
      <w:proofErr w:type="spellEnd"/>
      <w:r w:rsidRPr="00FC73BB">
        <w:rPr>
          <w:rFonts w:ascii="Book Antiqua" w:eastAsia="宋体" w:hAnsi="Book Antiqua" w:cs="宋体"/>
          <w:lang w:eastAsia="zh-CN"/>
        </w:rPr>
        <w:t xml:space="preserve"> B, Strauss E. Use of AST platelet ratio index (APRI Score) as an alternative to liver biopsy for treatment indication in chronic hepatitis C. </w:t>
      </w:r>
      <w:r w:rsidRPr="00FC73BB">
        <w:rPr>
          <w:rFonts w:ascii="Book Antiqua" w:eastAsia="宋体" w:hAnsi="Book Antiqua" w:cs="宋体"/>
          <w:i/>
          <w:iCs/>
          <w:lang w:eastAsia="zh-CN"/>
        </w:rPr>
        <w:t xml:space="preserve">Ann </w:t>
      </w:r>
      <w:proofErr w:type="spellStart"/>
      <w:r w:rsidRPr="00FC73BB">
        <w:rPr>
          <w:rFonts w:ascii="Book Antiqua" w:eastAsia="宋体" w:hAnsi="Book Antiqua" w:cs="宋体"/>
          <w:i/>
          <w:iCs/>
          <w:lang w:eastAsia="zh-CN"/>
        </w:rPr>
        <w:t>Hepatol</w:t>
      </w:r>
      <w:proofErr w:type="spellEnd"/>
      <w:r w:rsidRPr="00FC73BB">
        <w:rPr>
          <w:rFonts w:ascii="Book Antiqua" w:eastAsia="宋体" w:hAnsi="Book Antiqua" w:cs="宋体"/>
          <w:lang w:eastAsia="zh-CN"/>
        </w:rPr>
        <w:t> </w:t>
      </w:r>
      <w:r w:rsidR="00833BBF" w:rsidRPr="00FC73BB">
        <w:rPr>
          <w:rFonts w:ascii="Book Antiqua" w:eastAsia="宋体" w:hAnsi="Book Antiqua" w:cs="宋体" w:hint="eastAsia"/>
          <w:lang w:eastAsia="zh-CN"/>
        </w:rPr>
        <w:t>2009</w:t>
      </w:r>
      <w:r w:rsidRPr="00FC73BB">
        <w:rPr>
          <w:rFonts w:ascii="Book Antiqua" w:eastAsia="宋体" w:hAnsi="Book Antiqua" w:cs="宋体"/>
          <w:lang w:eastAsia="zh-CN"/>
        </w:rPr>
        <w:t>; </w:t>
      </w:r>
      <w:r w:rsidRPr="00FC73BB">
        <w:rPr>
          <w:rFonts w:ascii="Book Antiqua" w:eastAsia="宋体" w:hAnsi="Book Antiqua" w:cs="宋体"/>
          <w:b/>
          <w:bCs/>
          <w:lang w:eastAsia="zh-CN"/>
        </w:rPr>
        <w:t>8</w:t>
      </w:r>
      <w:r w:rsidRPr="00FC73BB">
        <w:rPr>
          <w:rFonts w:ascii="Book Antiqua" w:eastAsia="宋体" w:hAnsi="Book Antiqua" w:cs="宋体"/>
          <w:lang w:eastAsia="zh-CN"/>
        </w:rPr>
        <w:t>: 26-31 [PMID: 19221530]</w:t>
      </w:r>
    </w:p>
    <w:p w14:paraId="0DEE9982" w14:textId="107B963B"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33 </w:t>
      </w:r>
      <w:proofErr w:type="spellStart"/>
      <w:r w:rsidRPr="00FC73BB">
        <w:rPr>
          <w:rFonts w:ascii="Book Antiqua" w:eastAsia="宋体" w:hAnsi="Book Antiqua" w:cs="宋体"/>
          <w:b/>
          <w:bCs/>
          <w:lang w:eastAsia="zh-CN"/>
        </w:rPr>
        <w:t>Loaeza</w:t>
      </w:r>
      <w:proofErr w:type="spellEnd"/>
      <w:r w:rsidRPr="00FC73BB">
        <w:rPr>
          <w:rFonts w:ascii="Book Antiqua" w:eastAsia="宋体" w:hAnsi="Book Antiqua" w:cs="宋体"/>
          <w:b/>
          <w:bCs/>
          <w:lang w:eastAsia="zh-CN"/>
        </w:rPr>
        <w:t>-del-Castillo A</w:t>
      </w:r>
      <w:r w:rsidRPr="00FC73BB">
        <w:rPr>
          <w:rFonts w:ascii="Book Antiqua" w:eastAsia="宋体" w:hAnsi="Book Antiqua" w:cs="宋体"/>
          <w:lang w:eastAsia="zh-CN"/>
        </w:rPr>
        <w:t>, Paz-Pineda F, Oviedo-Cárdenas E, Sánchez-Avila F, Vargas-</w:t>
      </w:r>
      <w:proofErr w:type="spellStart"/>
      <w:r w:rsidRPr="00FC73BB">
        <w:rPr>
          <w:rFonts w:ascii="Book Antiqua" w:eastAsia="宋体" w:hAnsi="Book Antiqua" w:cs="宋体"/>
          <w:lang w:eastAsia="zh-CN"/>
        </w:rPr>
        <w:t>Vorácková</w:t>
      </w:r>
      <w:proofErr w:type="spellEnd"/>
      <w:r w:rsidRPr="00FC73BB">
        <w:rPr>
          <w:rFonts w:ascii="Book Antiqua" w:eastAsia="宋体" w:hAnsi="Book Antiqua" w:cs="宋体"/>
          <w:lang w:eastAsia="zh-CN"/>
        </w:rPr>
        <w:t xml:space="preserve"> F. AST to platelet ratio index (APRI) for the noninvasive evaluation of liver fibrosis. </w:t>
      </w:r>
      <w:r w:rsidRPr="00FC73BB">
        <w:rPr>
          <w:rFonts w:ascii="Book Antiqua" w:eastAsia="宋体" w:hAnsi="Book Antiqua" w:cs="宋体"/>
          <w:i/>
          <w:iCs/>
          <w:lang w:eastAsia="zh-CN"/>
        </w:rPr>
        <w:t xml:space="preserve">Ann </w:t>
      </w:r>
      <w:proofErr w:type="spellStart"/>
      <w:r w:rsidRPr="00FC73BB">
        <w:rPr>
          <w:rFonts w:ascii="Book Antiqua" w:eastAsia="宋体" w:hAnsi="Book Antiqua" w:cs="宋体"/>
          <w:i/>
          <w:iCs/>
          <w:lang w:eastAsia="zh-CN"/>
        </w:rPr>
        <w:t>Hepatol</w:t>
      </w:r>
      <w:proofErr w:type="spellEnd"/>
      <w:r w:rsidRPr="00FC73BB">
        <w:rPr>
          <w:rFonts w:ascii="Book Antiqua" w:eastAsia="宋体" w:hAnsi="Book Antiqua" w:cs="宋体"/>
          <w:lang w:eastAsia="zh-CN"/>
        </w:rPr>
        <w:t> </w:t>
      </w:r>
      <w:r w:rsidR="00833BBF" w:rsidRPr="00FC73BB">
        <w:rPr>
          <w:rFonts w:ascii="Book Antiqua" w:eastAsia="宋体" w:hAnsi="Book Antiqua" w:cs="宋体" w:hint="eastAsia"/>
          <w:lang w:eastAsia="zh-CN"/>
        </w:rPr>
        <w:t>2008</w:t>
      </w:r>
      <w:r w:rsidRPr="00FC73BB">
        <w:rPr>
          <w:rFonts w:ascii="Book Antiqua" w:eastAsia="宋体" w:hAnsi="Book Antiqua" w:cs="宋体"/>
          <w:lang w:eastAsia="zh-CN"/>
        </w:rPr>
        <w:t>; </w:t>
      </w:r>
      <w:r w:rsidRPr="00FC73BB">
        <w:rPr>
          <w:rFonts w:ascii="Book Antiqua" w:eastAsia="宋体" w:hAnsi="Book Antiqua" w:cs="宋体"/>
          <w:b/>
          <w:bCs/>
          <w:lang w:eastAsia="zh-CN"/>
        </w:rPr>
        <w:t>7</w:t>
      </w:r>
      <w:r w:rsidRPr="00FC73BB">
        <w:rPr>
          <w:rFonts w:ascii="Book Antiqua" w:eastAsia="宋体" w:hAnsi="Book Antiqua" w:cs="宋体"/>
          <w:lang w:eastAsia="zh-CN"/>
        </w:rPr>
        <w:t>: 350-357 [PMID: 19034235]</w:t>
      </w:r>
    </w:p>
    <w:p w14:paraId="1583B6E4" w14:textId="77777777" w:rsidR="00B84F18" w:rsidRPr="00FC73BB" w:rsidRDefault="00B84F18" w:rsidP="00833BBF">
      <w:pPr>
        <w:spacing w:line="360" w:lineRule="auto"/>
        <w:jc w:val="both"/>
        <w:rPr>
          <w:rFonts w:ascii="Book Antiqua" w:eastAsia="宋体" w:hAnsi="Book Antiqua" w:cs="宋体"/>
          <w:lang w:eastAsia="zh-CN"/>
        </w:rPr>
      </w:pPr>
      <w:proofErr w:type="gramStart"/>
      <w:r w:rsidRPr="00FC73BB">
        <w:rPr>
          <w:rFonts w:ascii="Book Antiqua" w:eastAsia="宋体" w:hAnsi="Book Antiqua" w:cs="宋体"/>
          <w:lang w:eastAsia="zh-CN"/>
        </w:rPr>
        <w:t>34 </w:t>
      </w:r>
      <w:proofErr w:type="spellStart"/>
      <w:r w:rsidRPr="00FC73BB">
        <w:rPr>
          <w:rFonts w:ascii="Book Antiqua" w:eastAsia="宋体" w:hAnsi="Book Antiqua" w:cs="宋体"/>
          <w:b/>
          <w:bCs/>
          <w:lang w:eastAsia="zh-CN"/>
        </w:rPr>
        <w:t>Afdhal</w:t>
      </w:r>
      <w:proofErr w:type="spellEnd"/>
      <w:r w:rsidRPr="00FC73BB">
        <w:rPr>
          <w:rFonts w:ascii="Book Antiqua" w:eastAsia="宋体" w:hAnsi="Book Antiqua" w:cs="宋体"/>
          <w:b/>
          <w:bCs/>
          <w:lang w:eastAsia="zh-CN"/>
        </w:rPr>
        <w:t xml:space="preserve"> NH</w:t>
      </w:r>
      <w:r w:rsidRPr="00FC73BB">
        <w:rPr>
          <w:rFonts w:ascii="Book Antiqua" w:eastAsia="宋体" w:hAnsi="Book Antiqua" w:cs="宋体"/>
          <w:lang w:eastAsia="zh-CN"/>
        </w:rPr>
        <w:t>.</w:t>
      </w:r>
      <w:proofErr w:type="gramEnd"/>
      <w:r w:rsidRPr="00FC73BB">
        <w:rPr>
          <w:rFonts w:ascii="Book Antiqua" w:eastAsia="宋体" w:hAnsi="Book Antiqua" w:cs="宋体"/>
          <w:lang w:eastAsia="zh-CN"/>
        </w:rPr>
        <w:t xml:space="preserve"> </w:t>
      </w:r>
      <w:proofErr w:type="spellStart"/>
      <w:proofErr w:type="gramStart"/>
      <w:r w:rsidRPr="00FC73BB">
        <w:rPr>
          <w:rFonts w:ascii="Book Antiqua" w:eastAsia="宋体" w:hAnsi="Book Antiqua" w:cs="宋体"/>
          <w:lang w:eastAsia="zh-CN"/>
        </w:rPr>
        <w:t>Fibroscan</w:t>
      </w:r>
      <w:proofErr w:type="spellEnd"/>
      <w:r w:rsidRPr="00FC73BB">
        <w:rPr>
          <w:rFonts w:ascii="Book Antiqua" w:eastAsia="宋体" w:hAnsi="Book Antiqua" w:cs="宋体"/>
          <w:lang w:eastAsia="zh-CN"/>
        </w:rPr>
        <w:t xml:space="preserve"> (transient </w:t>
      </w:r>
      <w:proofErr w:type="spellStart"/>
      <w:r w:rsidRPr="00FC73BB">
        <w:rPr>
          <w:rFonts w:ascii="Book Antiqua" w:eastAsia="宋体" w:hAnsi="Book Antiqua" w:cs="宋体"/>
          <w:lang w:eastAsia="zh-CN"/>
        </w:rPr>
        <w:t>elastography</w:t>
      </w:r>
      <w:proofErr w:type="spellEnd"/>
      <w:r w:rsidRPr="00FC73BB">
        <w:rPr>
          <w:rFonts w:ascii="Book Antiqua" w:eastAsia="宋体" w:hAnsi="Book Antiqua" w:cs="宋体"/>
          <w:lang w:eastAsia="zh-CN"/>
        </w:rPr>
        <w:t>) for the measurement of liver fibrosis.</w:t>
      </w:r>
      <w:proofErr w:type="gramEnd"/>
      <w:r w:rsidRPr="00FC73BB">
        <w:rPr>
          <w:rFonts w:ascii="Book Antiqua" w:eastAsia="宋体" w:hAnsi="Book Antiqua" w:cs="宋体"/>
          <w:lang w:eastAsia="zh-CN"/>
        </w:rPr>
        <w:t> </w:t>
      </w:r>
      <w:proofErr w:type="spellStart"/>
      <w:r w:rsidRPr="00FC73BB">
        <w:rPr>
          <w:rFonts w:ascii="Book Antiqua" w:eastAsia="宋体" w:hAnsi="Book Antiqua" w:cs="宋体"/>
          <w:i/>
          <w:iCs/>
          <w:lang w:eastAsia="zh-CN"/>
        </w:rPr>
        <w:t>Gastroenterol</w:t>
      </w:r>
      <w:proofErr w:type="spellEnd"/>
      <w:r w:rsidRPr="00FC73BB">
        <w:rPr>
          <w:rFonts w:ascii="Book Antiqua" w:eastAsia="宋体" w:hAnsi="Book Antiqua" w:cs="宋体"/>
          <w:i/>
          <w:iCs/>
          <w:lang w:eastAsia="zh-CN"/>
        </w:rPr>
        <w:t xml:space="preserve"> </w:t>
      </w:r>
      <w:proofErr w:type="spellStart"/>
      <w:r w:rsidRPr="00FC73BB">
        <w:rPr>
          <w:rFonts w:ascii="Book Antiqua" w:eastAsia="宋体" w:hAnsi="Book Antiqua" w:cs="宋体"/>
          <w:i/>
          <w:iCs/>
          <w:lang w:eastAsia="zh-CN"/>
        </w:rPr>
        <w:t>Hepatol</w:t>
      </w:r>
      <w:proofErr w:type="spellEnd"/>
      <w:r w:rsidRPr="00FC73BB">
        <w:rPr>
          <w:rFonts w:ascii="Book Antiqua" w:eastAsia="宋体" w:hAnsi="Book Antiqua" w:cs="宋体"/>
          <w:i/>
          <w:iCs/>
          <w:lang w:eastAsia="zh-CN"/>
        </w:rPr>
        <w:t xml:space="preserve"> (N Y)</w:t>
      </w:r>
      <w:r w:rsidRPr="00FC73BB">
        <w:rPr>
          <w:rFonts w:ascii="Book Antiqua" w:eastAsia="宋体" w:hAnsi="Book Antiqua" w:cs="宋体"/>
          <w:lang w:eastAsia="zh-CN"/>
        </w:rPr>
        <w:t> 2012; </w:t>
      </w:r>
      <w:r w:rsidRPr="00FC73BB">
        <w:rPr>
          <w:rFonts w:ascii="Book Antiqua" w:eastAsia="宋体" w:hAnsi="Book Antiqua" w:cs="宋体"/>
          <w:b/>
          <w:bCs/>
          <w:lang w:eastAsia="zh-CN"/>
        </w:rPr>
        <w:t>8</w:t>
      </w:r>
      <w:r w:rsidRPr="00FC73BB">
        <w:rPr>
          <w:rFonts w:ascii="Book Antiqua" w:eastAsia="宋体" w:hAnsi="Book Antiqua" w:cs="宋体"/>
          <w:lang w:eastAsia="zh-CN"/>
        </w:rPr>
        <w:t>: 605-607 [PMID: 23483859]</w:t>
      </w:r>
    </w:p>
    <w:p w14:paraId="790C182D" w14:textId="1C22A4EE"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35 </w:t>
      </w:r>
      <w:r w:rsidRPr="00FC73BB">
        <w:rPr>
          <w:rFonts w:ascii="Book Antiqua" w:eastAsia="宋体" w:hAnsi="Book Antiqua" w:cs="宋体"/>
          <w:b/>
          <w:bCs/>
          <w:lang w:eastAsia="zh-CN"/>
        </w:rPr>
        <w:t>Cohen EB</w:t>
      </w:r>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Afdhal</w:t>
      </w:r>
      <w:proofErr w:type="spellEnd"/>
      <w:r w:rsidRPr="00FC73BB">
        <w:rPr>
          <w:rFonts w:ascii="Book Antiqua" w:eastAsia="宋体" w:hAnsi="Book Antiqua" w:cs="宋体"/>
          <w:lang w:eastAsia="zh-CN"/>
        </w:rPr>
        <w:t xml:space="preserve"> NH. Ultrasound-based hepatic </w:t>
      </w:r>
      <w:proofErr w:type="spellStart"/>
      <w:r w:rsidRPr="00FC73BB">
        <w:rPr>
          <w:rFonts w:ascii="Book Antiqua" w:eastAsia="宋体" w:hAnsi="Book Antiqua" w:cs="宋体"/>
          <w:lang w:eastAsia="zh-CN"/>
        </w:rPr>
        <w:t>elastography</w:t>
      </w:r>
      <w:proofErr w:type="spellEnd"/>
      <w:r w:rsidRPr="00FC73BB">
        <w:rPr>
          <w:rFonts w:ascii="Book Antiqua" w:eastAsia="宋体" w:hAnsi="Book Antiqua" w:cs="宋体"/>
          <w:lang w:eastAsia="zh-CN"/>
        </w:rPr>
        <w:t>: origins, limitations, and applications. </w:t>
      </w:r>
      <w:r w:rsidRPr="00FC73BB">
        <w:rPr>
          <w:rFonts w:ascii="Book Antiqua" w:eastAsia="宋体" w:hAnsi="Book Antiqua" w:cs="宋体"/>
          <w:i/>
          <w:iCs/>
          <w:lang w:eastAsia="zh-CN"/>
        </w:rPr>
        <w:t xml:space="preserve">J </w:t>
      </w:r>
      <w:proofErr w:type="spellStart"/>
      <w:r w:rsidRPr="00FC73BB">
        <w:rPr>
          <w:rFonts w:ascii="Book Antiqua" w:eastAsia="宋体" w:hAnsi="Book Antiqua" w:cs="宋体"/>
          <w:i/>
          <w:iCs/>
          <w:lang w:eastAsia="zh-CN"/>
        </w:rPr>
        <w:t>Clin</w:t>
      </w:r>
      <w:proofErr w:type="spellEnd"/>
      <w:r w:rsidRPr="00FC73BB">
        <w:rPr>
          <w:rFonts w:ascii="Book Antiqua" w:eastAsia="宋体" w:hAnsi="Book Antiqua" w:cs="宋体"/>
          <w:i/>
          <w:iCs/>
          <w:lang w:eastAsia="zh-CN"/>
        </w:rPr>
        <w:t xml:space="preserve"> </w:t>
      </w:r>
      <w:proofErr w:type="spellStart"/>
      <w:r w:rsidRPr="00FC73BB">
        <w:rPr>
          <w:rFonts w:ascii="Book Antiqua" w:eastAsia="宋体" w:hAnsi="Book Antiqua" w:cs="宋体"/>
          <w:i/>
          <w:iCs/>
          <w:lang w:eastAsia="zh-CN"/>
        </w:rPr>
        <w:t>Gastroenterol</w:t>
      </w:r>
      <w:proofErr w:type="spellEnd"/>
      <w:r w:rsidRPr="00FC73BB">
        <w:rPr>
          <w:rFonts w:ascii="Book Antiqua" w:eastAsia="宋体" w:hAnsi="Book Antiqua" w:cs="宋体"/>
          <w:lang w:eastAsia="zh-CN"/>
        </w:rPr>
        <w:t> 2010; </w:t>
      </w:r>
      <w:r w:rsidRPr="00FC73BB">
        <w:rPr>
          <w:rFonts w:ascii="Book Antiqua" w:eastAsia="宋体" w:hAnsi="Book Antiqua" w:cs="宋体"/>
          <w:b/>
          <w:bCs/>
          <w:lang w:eastAsia="zh-CN"/>
        </w:rPr>
        <w:t>44</w:t>
      </w:r>
      <w:r w:rsidRPr="00FC73BB">
        <w:rPr>
          <w:rFonts w:ascii="Book Antiqua" w:eastAsia="宋体" w:hAnsi="Book Antiqua" w:cs="宋体"/>
          <w:lang w:eastAsia="zh-CN"/>
        </w:rPr>
        <w:t>: 637-645 [PMID: 20844365 DOI: 10.1097/MCG.0b013e3181e12c39</w:t>
      </w:r>
      <w:r w:rsidR="00833BBF" w:rsidRPr="00FC73BB">
        <w:rPr>
          <w:rFonts w:ascii="Book Antiqua" w:eastAsia="宋体" w:hAnsi="Book Antiqua" w:cs="宋体" w:hint="eastAsia"/>
          <w:lang w:eastAsia="zh-CN"/>
        </w:rPr>
        <w:t>]</w:t>
      </w:r>
    </w:p>
    <w:p w14:paraId="60085DE6" w14:textId="319201F2"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36 </w:t>
      </w:r>
      <w:r w:rsidRPr="00FC73BB">
        <w:rPr>
          <w:rFonts w:ascii="Book Antiqua" w:eastAsia="宋体" w:hAnsi="Book Antiqua" w:cs="宋体"/>
          <w:b/>
          <w:bCs/>
          <w:lang w:eastAsia="zh-CN"/>
        </w:rPr>
        <w:t>Carey E</w:t>
      </w:r>
      <w:r w:rsidRPr="00FC73BB">
        <w:rPr>
          <w:rFonts w:ascii="Book Antiqua" w:eastAsia="宋体" w:hAnsi="Book Antiqua" w:cs="宋体"/>
          <w:lang w:eastAsia="zh-CN"/>
        </w:rPr>
        <w:t>, Carey WD. Noninvasive tests for liver disease, fibrosis, and cirrhosis: Is liver biopsy obsolete? </w:t>
      </w:r>
      <w:r w:rsidRPr="00FC73BB">
        <w:rPr>
          <w:rFonts w:ascii="Book Antiqua" w:eastAsia="宋体" w:hAnsi="Book Antiqua" w:cs="宋体"/>
          <w:i/>
          <w:iCs/>
          <w:lang w:eastAsia="zh-CN"/>
        </w:rPr>
        <w:t xml:space="preserve">Cleve </w:t>
      </w:r>
      <w:proofErr w:type="spellStart"/>
      <w:r w:rsidRPr="00FC73BB">
        <w:rPr>
          <w:rFonts w:ascii="Book Antiqua" w:eastAsia="宋体" w:hAnsi="Book Antiqua" w:cs="宋体"/>
          <w:i/>
          <w:iCs/>
          <w:lang w:eastAsia="zh-CN"/>
        </w:rPr>
        <w:t>Clin</w:t>
      </w:r>
      <w:proofErr w:type="spellEnd"/>
      <w:r w:rsidRPr="00FC73BB">
        <w:rPr>
          <w:rFonts w:ascii="Book Antiqua" w:eastAsia="宋体" w:hAnsi="Book Antiqua" w:cs="宋体"/>
          <w:i/>
          <w:iCs/>
          <w:lang w:eastAsia="zh-CN"/>
        </w:rPr>
        <w:t xml:space="preserve"> J Med</w:t>
      </w:r>
      <w:r w:rsidRPr="00FC73BB">
        <w:rPr>
          <w:rFonts w:ascii="Book Antiqua" w:eastAsia="宋体" w:hAnsi="Book Antiqua" w:cs="宋体"/>
          <w:lang w:eastAsia="zh-CN"/>
        </w:rPr>
        <w:t> 2010; </w:t>
      </w:r>
      <w:r w:rsidRPr="00FC73BB">
        <w:rPr>
          <w:rFonts w:ascii="Book Antiqua" w:eastAsia="宋体" w:hAnsi="Book Antiqua" w:cs="宋体"/>
          <w:b/>
          <w:bCs/>
          <w:lang w:eastAsia="zh-CN"/>
        </w:rPr>
        <w:t>77</w:t>
      </w:r>
      <w:r w:rsidRPr="00FC73BB">
        <w:rPr>
          <w:rFonts w:ascii="Book Antiqua" w:eastAsia="宋体" w:hAnsi="Book Antiqua" w:cs="宋体"/>
          <w:lang w:eastAsia="zh-CN"/>
        </w:rPr>
        <w:t>: 519-527 [PMID: 20682514 DOI: 10.3949/ccjm.77a.09138</w:t>
      </w:r>
      <w:r w:rsidR="00833BBF" w:rsidRPr="00FC73BB">
        <w:rPr>
          <w:rFonts w:ascii="Book Antiqua" w:eastAsia="宋体" w:hAnsi="Book Antiqua" w:cs="宋体" w:hint="eastAsia"/>
          <w:lang w:eastAsia="zh-CN"/>
        </w:rPr>
        <w:t>]</w:t>
      </w:r>
    </w:p>
    <w:p w14:paraId="3C071B71" w14:textId="77777777"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37 </w:t>
      </w:r>
      <w:proofErr w:type="spellStart"/>
      <w:r w:rsidRPr="00FC73BB">
        <w:rPr>
          <w:rFonts w:ascii="Book Antiqua" w:eastAsia="宋体" w:hAnsi="Book Antiqua" w:cs="宋体"/>
          <w:b/>
          <w:bCs/>
          <w:lang w:eastAsia="zh-CN"/>
        </w:rPr>
        <w:t>Rustogi</w:t>
      </w:r>
      <w:proofErr w:type="spellEnd"/>
      <w:r w:rsidRPr="00FC73BB">
        <w:rPr>
          <w:rFonts w:ascii="Book Antiqua" w:eastAsia="宋体" w:hAnsi="Book Antiqua" w:cs="宋体"/>
          <w:b/>
          <w:bCs/>
          <w:lang w:eastAsia="zh-CN"/>
        </w:rPr>
        <w:t xml:space="preserve"> R</w:t>
      </w:r>
      <w:r w:rsidRPr="00FC73BB">
        <w:rPr>
          <w:rFonts w:ascii="Book Antiqua" w:eastAsia="宋体" w:hAnsi="Book Antiqua" w:cs="宋体"/>
          <w:lang w:eastAsia="zh-CN"/>
        </w:rPr>
        <w:t xml:space="preserve">, Horowitz J, </w:t>
      </w:r>
      <w:proofErr w:type="spellStart"/>
      <w:r w:rsidRPr="00FC73BB">
        <w:rPr>
          <w:rFonts w:ascii="Book Antiqua" w:eastAsia="宋体" w:hAnsi="Book Antiqua" w:cs="宋体"/>
          <w:lang w:eastAsia="zh-CN"/>
        </w:rPr>
        <w:t>Harmath</w:t>
      </w:r>
      <w:proofErr w:type="spellEnd"/>
      <w:r w:rsidRPr="00FC73BB">
        <w:rPr>
          <w:rFonts w:ascii="Book Antiqua" w:eastAsia="宋体" w:hAnsi="Book Antiqua" w:cs="宋体"/>
          <w:lang w:eastAsia="zh-CN"/>
        </w:rPr>
        <w:t xml:space="preserve"> C, Wang Y, </w:t>
      </w:r>
      <w:proofErr w:type="spellStart"/>
      <w:r w:rsidRPr="00FC73BB">
        <w:rPr>
          <w:rFonts w:ascii="Book Antiqua" w:eastAsia="宋体" w:hAnsi="Book Antiqua" w:cs="宋体"/>
          <w:lang w:eastAsia="zh-CN"/>
        </w:rPr>
        <w:t>Chalian</w:t>
      </w:r>
      <w:proofErr w:type="spellEnd"/>
      <w:r w:rsidRPr="00FC73BB">
        <w:rPr>
          <w:rFonts w:ascii="Book Antiqua" w:eastAsia="宋体" w:hAnsi="Book Antiqua" w:cs="宋体"/>
          <w:lang w:eastAsia="zh-CN"/>
        </w:rPr>
        <w:t xml:space="preserve"> H, Ganger DR, Chen ZE, Bolster BD, Shah S, Miller FH. </w:t>
      </w:r>
      <w:proofErr w:type="gramStart"/>
      <w:r w:rsidRPr="00FC73BB">
        <w:rPr>
          <w:rFonts w:ascii="Book Antiqua" w:eastAsia="宋体" w:hAnsi="Book Antiqua" w:cs="宋体"/>
          <w:lang w:eastAsia="zh-CN"/>
        </w:rPr>
        <w:t xml:space="preserve">Accuracy of MR </w:t>
      </w:r>
      <w:proofErr w:type="spellStart"/>
      <w:r w:rsidRPr="00FC73BB">
        <w:rPr>
          <w:rFonts w:ascii="Book Antiqua" w:eastAsia="宋体" w:hAnsi="Book Antiqua" w:cs="宋体"/>
          <w:lang w:eastAsia="zh-CN"/>
        </w:rPr>
        <w:t>elastography</w:t>
      </w:r>
      <w:proofErr w:type="spellEnd"/>
      <w:r w:rsidRPr="00FC73BB">
        <w:rPr>
          <w:rFonts w:ascii="Book Antiqua" w:eastAsia="宋体" w:hAnsi="Book Antiqua" w:cs="宋体"/>
          <w:lang w:eastAsia="zh-CN"/>
        </w:rPr>
        <w:t xml:space="preserve"> and anatomic MR imaging features in the diagnosis of severe hepatic fibrosis and cirrhosis.</w:t>
      </w:r>
      <w:proofErr w:type="gramEnd"/>
      <w:r w:rsidRPr="00FC73BB">
        <w:rPr>
          <w:rFonts w:ascii="Book Antiqua" w:eastAsia="宋体" w:hAnsi="Book Antiqua" w:cs="宋体"/>
          <w:lang w:eastAsia="zh-CN"/>
        </w:rPr>
        <w:t> </w:t>
      </w:r>
      <w:r w:rsidRPr="00FC73BB">
        <w:rPr>
          <w:rFonts w:ascii="Book Antiqua" w:eastAsia="宋体" w:hAnsi="Book Antiqua" w:cs="宋体"/>
          <w:i/>
          <w:iCs/>
          <w:lang w:eastAsia="zh-CN"/>
        </w:rPr>
        <w:t xml:space="preserve">J </w:t>
      </w:r>
      <w:proofErr w:type="spellStart"/>
      <w:r w:rsidRPr="00FC73BB">
        <w:rPr>
          <w:rFonts w:ascii="Book Antiqua" w:eastAsia="宋体" w:hAnsi="Book Antiqua" w:cs="宋体"/>
          <w:i/>
          <w:iCs/>
          <w:lang w:eastAsia="zh-CN"/>
        </w:rPr>
        <w:t>Magn</w:t>
      </w:r>
      <w:proofErr w:type="spellEnd"/>
      <w:r w:rsidRPr="00FC73BB">
        <w:rPr>
          <w:rFonts w:ascii="Book Antiqua" w:eastAsia="宋体" w:hAnsi="Book Antiqua" w:cs="宋体"/>
          <w:i/>
          <w:iCs/>
          <w:lang w:eastAsia="zh-CN"/>
        </w:rPr>
        <w:t xml:space="preserve"> </w:t>
      </w:r>
      <w:proofErr w:type="spellStart"/>
      <w:r w:rsidRPr="00FC73BB">
        <w:rPr>
          <w:rFonts w:ascii="Book Antiqua" w:eastAsia="宋体" w:hAnsi="Book Antiqua" w:cs="宋体"/>
          <w:i/>
          <w:iCs/>
          <w:lang w:eastAsia="zh-CN"/>
        </w:rPr>
        <w:t>Reson</w:t>
      </w:r>
      <w:proofErr w:type="spellEnd"/>
      <w:r w:rsidRPr="00FC73BB">
        <w:rPr>
          <w:rFonts w:ascii="Book Antiqua" w:eastAsia="宋体" w:hAnsi="Book Antiqua" w:cs="宋体"/>
          <w:i/>
          <w:iCs/>
          <w:lang w:eastAsia="zh-CN"/>
        </w:rPr>
        <w:t xml:space="preserve"> Imaging</w:t>
      </w:r>
      <w:r w:rsidRPr="00FC73BB">
        <w:rPr>
          <w:rFonts w:ascii="Book Antiqua" w:eastAsia="宋体" w:hAnsi="Book Antiqua" w:cs="宋体"/>
          <w:lang w:eastAsia="zh-CN"/>
        </w:rPr>
        <w:t> 2012; </w:t>
      </w:r>
      <w:r w:rsidRPr="00FC73BB">
        <w:rPr>
          <w:rFonts w:ascii="Book Antiqua" w:eastAsia="宋体" w:hAnsi="Book Antiqua" w:cs="宋体"/>
          <w:b/>
          <w:bCs/>
          <w:lang w:eastAsia="zh-CN"/>
        </w:rPr>
        <w:t>35</w:t>
      </w:r>
      <w:r w:rsidRPr="00FC73BB">
        <w:rPr>
          <w:rFonts w:ascii="Book Antiqua" w:eastAsia="宋体" w:hAnsi="Book Antiqua" w:cs="宋体"/>
          <w:lang w:eastAsia="zh-CN"/>
        </w:rPr>
        <w:t>: 1356-1364 [PMID: 22246952]</w:t>
      </w:r>
    </w:p>
    <w:p w14:paraId="77B4A48D" w14:textId="387EB484" w:rsidR="00B84F18" w:rsidRPr="00FC73BB" w:rsidRDefault="00B84F18" w:rsidP="00833BBF">
      <w:pPr>
        <w:spacing w:line="360" w:lineRule="auto"/>
        <w:jc w:val="both"/>
        <w:rPr>
          <w:rFonts w:ascii="Book Antiqua" w:eastAsia="宋体" w:hAnsi="Book Antiqua" w:cs="宋体"/>
          <w:lang w:eastAsia="zh-CN"/>
        </w:rPr>
      </w:pPr>
      <w:proofErr w:type="gramStart"/>
      <w:r w:rsidRPr="00FC73BB">
        <w:rPr>
          <w:rFonts w:ascii="Book Antiqua" w:eastAsia="宋体" w:hAnsi="Book Antiqua" w:cs="宋体"/>
          <w:lang w:eastAsia="zh-CN"/>
        </w:rPr>
        <w:t>38 </w:t>
      </w:r>
      <w:r w:rsidRPr="00FC73BB">
        <w:rPr>
          <w:rFonts w:ascii="Book Antiqua" w:eastAsia="宋体" w:hAnsi="Book Antiqua" w:cs="宋体"/>
          <w:b/>
          <w:bCs/>
          <w:lang w:eastAsia="zh-CN"/>
        </w:rPr>
        <w:t>Harrison SA</w:t>
      </w:r>
      <w:r w:rsidRPr="00FC73BB">
        <w:rPr>
          <w:rFonts w:ascii="Book Antiqua" w:eastAsia="宋体" w:hAnsi="Book Antiqua" w:cs="宋体"/>
          <w:lang w:eastAsia="zh-CN"/>
        </w:rPr>
        <w:t>, Day CP. Benefits of lifestyle modification in NAFLD.</w:t>
      </w:r>
      <w:proofErr w:type="gramEnd"/>
      <w:r w:rsidRPr="00FC73BB">
        <w:rPr>
          <w:rFonts w:ascii="Book Antiqua" w:eastAsia="宋体" w:hAnsi="Book Antiqua" w:cs="宋体"/>
          <w:lang w:eastAsia="zh-CN"/>
        </w:rPr>
        <w:t> </w:t>
      </w:r>
      <w:r w:rsidRPr="00FC73BB">
        <w:rPr>
          <w:rFonts w:ascii="Book Antiqua" w:eastAsia="宋体" w:hAnsi="Book Antiqua" w:cs="宋体"/>
          <w:i/>
          <w:iCs/>
          <w:lang w:eastAsia="zh-CN"/>
        </w:rPr>
        <w:t>Gut</w:t>
      </w:r>
      <w:r w:rsidRPr="00FC73BB">
        <w:rPr>
          <w:rFonts w:ascii="Book Antiqua" w:eastAsia="宋体" w:hAnsi="Book Antiqua" w:cs="宋体"/>
          <w:lang w:eastAsia="zh-CN"/>
        </w:rPr>
        <w:t> 2007; </w:t>
      </w:r>
      <w:r w:rsidRPr="00FC73BB">
        <w:rPr>
          <w:rFonts w:ascii="Book Antiqua" w:eastAsia="宋体" w:hAnsi="Book Antiqua" w:cs="宋体"/>
          <w:b/>
          <w:bCs/>
          <w:lang w:eastAsia="zh-CN"/>
        </w:rPr>
        <w:t>56</w:t>
      </w:r>
      <w:r w:rsidRPr="00FC73BB">
        <w:rPr>
          <w:rFonts w:ascii="Book Antiqua" w:eastAsia="宋体" w:hAnsi="Book Antiqua" w:cs="宋体"/>
          <w:lang w:eastAsia="zh-CN"/>
        </w:rPr>
        <w:t>: 1760-1769 [PMID: 17911352 DOI: 10.1136/gut.2006.112094</w:t>
      </w:r>
      <w:r w:rsidR="00833BBF" w:rsidRPr="00FC73BB">
        <w:rPr>
          <w:rFonts w:ascii="Book Antiqua" w:eastAsia="宋体" w:hAnsi="Book Antiqua" w:cs="宋体" w:hint="eastAsia"/>
          <w:lang w:eastAsia="zh-CN"/>
        </w:rPr>
        <w:t>]</w:t>
      </w:r>
    </w:p>
    <w:p w14:paraId="6819A1A4" w14:textId="77777777"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39 </w:t>
      </w:r>
      <w:proofErr w:type="spellStart"/>
      <w:r w:rsidRPr="00FC73BB">
        <w:rPr>
          <w:rFonts w:ascii="Book Antiqua" w:eastAsia="宋体" w:hAnsi="Book Antiqua" w:cs="宋体"/>
          <w:b/>
          <w:bCs/>
          <w:lang w:eastAsia="zh-CN"/>
        </w:rPr>
        <w:t>Tilg</w:t>
      </w:r>
      <w:proofErr w:type="spellEnd"/>
      <w:r w:rsidRPr="00FC73BB">
        <w:rPr>
          <w:rFonts w:ascii="Book Antiqua" w:eastAsia="宋体" w:hAnsi="Book Antiqua" w:cs="宋体"/>
          <w:b/>
          <w:bCs/>
          <w:lang w:eastAsia="zh-CN"/>
        </w:rPr>
        <w:t xml:space="preserve"> H</w:t>
      </w:r>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Moschen</w:t>
      </w:r>
      <w:proofErr w:type="spellEnd"/>
      <w:r w:rsidRPr="00FC73BB">
        <w:rPr>
          <w:rFonts w:ascii="Book Antiqua" w:eastAsia="宋体" w:hAnsi="Book Antiqua" w:cs="宋体"/>
          <w:lang w:eastAsia="zh-CN"/>
        </w:rPr>
        <w:t xml:space="preserve"> A. Weight loss: cornerstone in the treatment of non-alcoholic fatty liver disease. </w:t>
      </w:r>
      <w:r w:rsidRPr="00FC73BB">
        <w:rPr>
          <w:rFonts w:ascii="Book Antiqua" w:eastAsia="宋体" w:hAnsi="Book Antiqua" w:cs="宋体"/>
          <w:i/>
          <w:iCs/>
          <w:lang w:eastAsia="zh-CN"/>
        </w:rPr>
        <w:t xml:space="preserve">Minerva </w:t>
      </w:r>
      <w:proofErr w:type="spellStart"/>
      <w:r w:rsidRPr="00FC73BB">
        <w:rPr>
          <w:rFonts w:ascii="Book Antiqua" w:eastAsia="宋体" w:hAnsi="Book Antiqua" w:cs="宋体"/>
          <w:i/>
          <w:iCs/>
          <w:lang w:eastAsia="zh-CN"/>
        </w:rPr>
        <w:t>Gastroenterol</w:t>
      </w:r>
      <w:proofErr w:type="spellEnd"/>
      <w:r w:rsidRPr="00FC73BB">
        <w:rPr>
          <w:rFonts w:ascii="Book Antiqua" w:eastAsia="宋体" w:hAnsi="Book Antiqua" w:cs="宋体"/>
          <w:i/>
          <w:iCs/>
          <w:lang w:eastAsia="zh-CN"/>
        </w:rPr>
        <w:t xml:space="preserve"> </w:t>
      </w:r>
      <w:proofErr w:type="spellStart"/>
      <w:r w:rsidRPr="00FC73BB">
        <w:rPr>
          <w:rFonts w:ascii="Book Antiqua" w:eastAsia="宋体" w:hAnsi="Book Antiqua" w:cs="宋体"/>
          <w:i/>
          <w:iCs/>
          <w:lang w:eastAsia="zh-CN"/>
        </w:rPr>
        <w:t>Dietol</w:t>
      </w:r>
      <w:proofErr w:type="spellEnd"/>
      <w:r w:rsidRPr="00FC73BB">
        <w:rPr>
          <w:rFonts w:ascii="Book Antiqua" w:eastAsia="宋体" w:hAnsi="Book Antiqua" w:cs="宋体"/>
          <w:lang w:eastAsia="zh-CN"/>
        </w:rPr>
        <w:t> 2010; </w:t>
      </w:r>
      <w:r w:rsidRPr="00FC73BB">
        <w:rPr>
          <w:rFonts w:ascii="Book Antiqua" w:eastAsia="宋体" w:hAnsi="Book Antiqua" w:cs="宋体"/>
          <w:b/>
          <w:bCs/>
          <w:lang w:eastAsia="zh-CN"/>
        </w:rPr>
        <w:t>56</w:t>
      </w:r>
      <w:r w:rsidRPr="00FC73BB">
        <w:rPr>
          <w:rFonts w:ascii="Book Antiqua" w:eastAsia="宋体" w:hAnsi="Book Antiqua" w:cs="宋体"/>
          <w:lang w:eastAsia="zh-CN"/>
        </w:rPr>
        <w:t>: 159-167 [PMID: 20485253]</w:t>
      </w:r>
    </w:p>
    <w:p w14:paraId="3A5B0A7D" w14:textId="7D656FC8"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40 </w:t>
      </w:r>
      <w:proofErr w:type="spellStart"/>
      <w:r w:rsidRPr="00FC73BB">
        <w:rPr>
          <w:rFonts w:ascii="Book Antiqua" w:eastAsia="宋体" w:hAnsi="Book Antiqua" w:cs="宋体"/>
          <w:b/>
          <w:bCs/>
          <w:lang w:eastAsia="zh-CN"/>
        </w:rPr>
        <w:t>Ouyang</w:t>
      </w:r>
      <w:proofErr w:type="spellEnd"/>
      <w:r w:rsidRPr="00FC73BB">
        <w:rPr>
          <w:rFonts w:ascii="Book Antiqua" w:eastAsia="宋体" w:hAnsi="Book Antiqua" w:cs="宋体"/>
          <w:b/>
          <w:bCs/>
          <w:lang w:eastAsia="zh-CN"/>
        </w:rPr>
        <w:t xml:space="preserve"> X</w:t>
      </w:r>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Cirillo</w:t>
      </w:r>
      <w:proofErr w:type="spellEnd"/>
      <w:r w:rsidRPr="00FC73BB">
        <w:rPr>
          <w:rFonts w:ascii="Book Antiqua" w:eastAsia="宋体" w:hAnsi="Book Antiqua" w:cs="宋体"/>
          <w:lang w:eastAsia="zh-CN"/>
        </w:rPr>
        <w:t xml:space="preserve"> P, </w:t>
      </w:r>
      <w:proofErr w:type="spellStart"/>
      <w:r w:rsidRPr="00FC73BB">
        <w:rPr>
          <w:rFonts w:ascii="Book Antiqua" w:eastAsia="宋体" w:hAnsi="Book Antiqua" w:cs="宋体"/>
          <w:lang w:eastAsia="zh-CN"/>
        </w:rPr>
        <w:t>Sautin</w:t>
      </w:r>
      <w:proofErr w:type="spellEnd"/>
      <w:r w:rsidRPr="00FC73BB">
        <w:rPr>
          <w:rFonts w:ascii="Book Antiqua" w:eastAsia="宋体" w:hAnsi="Book Antiqua" w:cs="宋体"/>
          <w:lang w:eastAsia="zh-CN"/>
        </w:rPr>
        <w:t xml:space="preserve"> Y, McCall S, </w:t>
      </w:r>
      <w:proofErr w:type="spellStart"/>
      <w:r w:rsidRPr="00FC73BB">
        <w:rPr>
          <w:rFonts w:ascii="Book Antiqua" w:eastAsia="宋体" w:hAnsi="Book Antiqua" w:cs="宋体"/>
          <w:lang w:eastAsia="zh-CN"/>
        </w:rPr>
        <w:t>Bruchette</w:t>
      </w:r>
      <w:proofErr w:type="spellEnd"/>
      <w:r w:rsidRPr="00FC73BB">
        <w:rPr>
          <w:rFonts w:ascii="Book Antiqua" w:eastAsia="宋体" w:hAnsi="Book Antiqua" w:cs="宋体"/>
          <w:lang w:eastAsia="zh-CN"/>
        </w:rPr>
        <w:t xml:space="preserve"> JL, Diehl AM, Johnson RJ, </w:t>
      </w:r>
      <w:proofErr w:type="spellStart"/>
      <w:r w:rsidRPr="00FC73BB">
        <w:rPr>
          <w:rFonts w:ascii="Book Antiqua" w:eastAsia="宋体" w:hAnsi="Book Antiqua" w:cs="宋体"/>
          <w:lang w:eastAsia="zh-CN"/>
        </w:rPr>
        <w:t>Abdelmalek</w:t>
      </w:r>
      <w:proofErr w:type="spellEnd"/>
      <w:r w:rsidRPr="00FC73BB">
        <w:rPr>
          <w:rFonts w:ascii="Book Antiqua" w:eastAsia="宋体" w:hAnsi="Book Antiqua" w:cs="宋体"/>
          <w:lang w:eastAsia="zh-CN"/>
        </w:rPr>
        <w:t xml:space="preserve"> MF. </w:t>
      </w:r>
      <w:proofErr w:type="gramStart"/>
      <w:r w:rsidRPr="00FC73BB">
        <w:rPr>
          <w:rFonts w:ascii="Book Antiqua" w:eastAsia="宋体" w:hAnsi="Book Antiqua" w:cs="宋体"/>
          <w:lang w:eastAsia="zh-CN"/>
        </w:rPr>
        <w:t>Fructose consumption as a risk factor for non-alcoholic fatty liver disease.</w:t>
      </w:r>
      <w:proofErr w:type="gramEnd"/>
      <w:r w:rsidRPr="00FC73BB">
        <w:rPr>
          <w:rFonts w:ascii="Book Antiqua" w:eastAsia="宋体" w:hAnsi="Book Antiqua" w:cs="宋体"/>
          <w:lang w:eastAsia="zh-CN"/>
        </w:rPr>
        <w:t> </w:t>
      </w:r>
      <w:r w:rsidRPr="00FC73BB">
        <w:rPr>
          <w:rFonts w:ascii="Book Antiqua" w:eastAsia="宋体" w:hAnsi="Book Antiqua" w:cs="宋体"/>
          <w:i/>
          <w:iCs/>
          <w:lang w:eastAsia="zh-CN"/>
        </w:rPr>
        <w:t xml:space="preserve">J </w:t>
      </w:r>
      <w:proofErr w:type="spellStart"/>
      <w:r w:rsidRPr="00FC73BB">
        <w:rPr>
          <w:rFonts w:ascii="Book Antiqua" w:eastAsia="宋体" w:hAnsi="Book Antiqua" w:cs="宋体"/>
          <w:i/>
          <w:iCs/>
          <w:lang w:eastAsia="zh-CN"/>
        </w:rPr>
        <w:t>Hepatol</w:t>
      </w:r>
      <w:proofErr w:type="spellEnd"/>
      <w:r w:rsidRPr="00FC73BB">
        <w:rPr>
          <w:rFonts w:ascii="Book Antiqua" w:eastAsia="宋体" w:hAnsi="Book Antiqua" w:cs="宋体"/>
          <w:lang w:eastAsia="zh-CN"/>
        </w:rPr>
        <w:t> 2008; </w:t>
      </w:r>
      <w:r w:rsidRPr="00FC73BB">
        <w:rPr>
          <w:rFonts w:ascii="Book Antiqua" w:eastAsia="宋体" w:hAnsi="Book Antiqua" w:cs="宋体"/>
          <w:b/>
          <w:bCs/>
          <w:lang w:eastAsia="zh-CN"/>
        </w:rPr>
        <w:t>48</w:t>
      </w:r>
      <w:r w:rsidRPr="00FC73BB">
        <w:rPr>
          <w:rFonts w:ascii="Book Antiqua" w:eastAsia="宋体" w:hAnsi="Book Antiqua" w:cs="宋体"/>
          <w:lang w:eastAsia="zh-CN"/>
        </w:rPr>
        <w:t>: 993-999 [PMID: 18395287 DOI: 10.1016/j.jhep.2008.02.011</w:t>
      </w:r>
      <w:r w:rsidR="00833BBF" w:rsidRPr="00FC73BB">
        <w:rPr>
          <w:rFonts w:ascii="Book Antiqua" w:eastAsia="宋体" w:hAnsi="Book Antiqua" w:cs="宋体" w:hint="eastAsia"/>
          <w:lang w:eastAsia="zh-CN"/>
        </w:rPr>
        <w:t>]</w:t>
      </w:r>
    </w:p>
    <w:p w14:paraId="51AE2531" w14:textId="017C1C55" w:rsidR="00B84F18" w:rsidRPr="00FC73BB" w:rsidRDefault="00B84F18" w:rsidP="00833BBF">
      <w:pPr>
        <w:spacing w:line="360" w:lineRule="auto"/>
        <w:jc w:val="both"/>
        <w:rPr>
          <w:rFonts w:ascii="Book Antiqua" w:eastAsia="宋体" w:hAnsi="Book Antiqua" w:cs="宋体"/>
          <w:lang w:eastAsia="zh-CN"/>
        </w:rPr>
      </w:pPr>
      <w:proofErr w:type="gramStart"/>
      <w:r w:rsidRPr="00FC73BB">
        <w:rPr>
          <w:rFonts w:ascii="Book Antiqua" w:eastAsia="宋体" w:hAnsi="Book Antiqua" w:cs="宋体"/>
          <w:lang w:eastAsia="zh-CN"/>
        </w:rPr>
        <w:t>41 </w:t>
      </w:r>
      <w:proofErr w:type="spellStart"/>
      <w:r w:rsidRPr="00FC73BB">
        <w:rPr>
          <w:rFonts w:ascii="Book Antiqua" w:eastAsia="宋体" w:hAnsi="Book Antiqua" w:cs="宋体"/>
          <w:b/>
          <w:bCs/>
          <w:lang w:eastAsia="zh-CN"/>
        </w:rPr>
        <w:t>Simopoulos</w:t>
      </w:r>
      <w:proofErr w:type="spellEnd"/>
      <w:r w:rsidRPr="00FC73BB">
        <w:rPr>
          <w:rFonts w:ascii="Book Antiqua" w:eastAsia="宋体" w:hAnsi="Book Antiqua" w:cs="宋体"/>
          <w:b/>
          <w:bCs/>
          <w:lang w:eastAsia="zh-CN"/>
        </w:rPr>
        <w:t xml:space="preserve"> AP</w:t>
      </w:r>
      <w:r w:rsidRPr="00FC73BB">
        <w:rPr>
          <w:rFonts w:ascii="Book Antiqua" w:eastAsia="宋体" w:hAnsi="Book Antiqua" w:cs="宋体"/>
          <w:lang w:eastAsia="zh-CN"/>
        </w:rPr>
        <w:t>. Dietary omega-3 fatty acid deficiency and high fructose intake in the development of metabolic syndrome, brain metabolic abnormalities, and non-alcoholic fatty liver disease.</w:t>
      </w:r>
      <w:proofErr w:type="gramEnd"/>
      <w:r w:rsidRPr="00FC73BB">
        <w:rPr>
          <w:rFonts w:ascii="Book Antiqua" w:eastAsia="宋体" w:hAnsi="Book Antiqua" w:cs="宋体"/>
          <w:lang w:eastAsia="zh-CN"/>
        </w:rPr>
        <w:t> </w:t>
      </w:r>
      <w:r w:rsidRPr="00FC73BB">
        <w:rPr>
          <w:rFonts w:ascii="Book Antiqua" w:eastAsia="宋体" w:hAnsi="Book Antiqua" w:cs="宋体"/>
          <w:i/>
          <w:iCs/>
          <w:lang w:eastAsia="zh-CN"/>
        </w:rPr>
        <w:t>Nutrients</w:t>
      </w:r>
      <w:r w:rsidRPr="00FC73BB">
        <w:rPr>
          <w:rFonts w:ascii="Book Antiqua" w:eastAsia="宋体" w:hAnsi="Book Antiqua" w:cs="宋体"/>
          <w:lang w:eastAsia="zh-CN"/>
        </w:rPr>
        <w:t> 2013; </w:t>
      </w:r>
      <w:r w:rsidRPr="00FC73BB">
        <w:rPr>
          <w:rFonts w:ascii="Book Antiqua" w:eastAsia="宋体" w:hAnsi="Book Antiqua" w:cs="宋体"/>
          <w:b/>
          <w:bCs/>
          <w:lang w:eastAsia="zh-CN"/>
        </w:rPr>
        <w:t>5</w:t>
      </w:r>
      <w:r w:rsidRPr="00FC73BB">
        <w:rPr>
          <w:rFonts w:ascii="Book Antiqua" w:eastAsia="宋体" w:hAnsi="Book Antiqua" w:cs="宋体"/>
          <w:lang w:eastAsia="zh-CN"/>
        </w:rPr>
        <w:t>: 2901-2923 [PMID: 23896654 DOI: 10.3390/nu5082901</w:t>
      </w:r>
      <w:r w:rsidR="00833BBF" w:rsidRPr="00FC73BB">
        <w:rPr>
          <w:rFonts w:ascii="Book Antiqua" w:eastAsia="宋体" w:hAnsi="Book Antiqua" w:cs="宋体" w:hint="eastAsia"/>
          <w:lang w:eastAsia="zh-CN"/>
        </w:rPr>
        <w:t>]</w:t>
      </w:r>
    </w:p>
    <w:p w14:paraId="20D5A317" w14:textId="663361F7" w:rsidR="00B84F18" w:rsidRPr="00FC73BB" w:rsidRDefault="00B84F18" w:rsidP="00833BBF">
      <w:pPr>
        <w:spacing w:line="360" w:lineRule="auto"/>
        <w:jc w:val="both"/>
        <w:rPr>
          <w:rFonts w:ascii="Book Antiqua" w:eastAsia="宋体" w:hAnsi="Book Antiqua" w:cs="宋体"/>
          <w:lang w:eastAsia="zh-CN"/>
        </w:rPr>
      </w:pPr>
      <w:proofErr w:type="gramStart"/>
      <w:r w:rsidRPr="00FC73BB">
        <w:rPr>
          <w:rFonts w:ascii="Book Antiqua" w:eastAsia="宋体" w:hAnsi="Book Antiqua" w:cs="宋体"/>
          <w:lang w:eastAsia="zh-CN"/>
        </w:rPr>
        <w:t>42 </w:t>
      </w:r>
      <w:r w:rsidRPr="00FC73BB">
        <w:rPr>
          <w:rFonts w:ascii="Book Antiqua" w:eastAsia="宋体" w:hAnsi="Book Antiqua" w:cs="宋体"/>
          <w:b/>
          <w:bCs/>
          <w:lang w:eastAsia="zh-CN"/>
        </w:rPr>
        <w:t>Al-</w:t>
      </w:r>
      <w:proofErr w:type="spellStart"/>
      <w:r w:rsidRPr="00FC73BB">
        <w:rPr>
          <w:rFonts w:ascii="Book Antiqua" w:eastAsia="宋体" w:hAnsi="Book Antiqua" w:cs="宋体"/>
          <w:b/>
          <w:bCs/>
          <w:lang w:eastAsia="zh-CN"/>
        </w:rPr>
        <w:t>Gayyar</w:t>
      </w:r>
      <w:proofErr w:type="spellEnd"/>
      <w:r w:rsidRPr="00FC73BB">
        <w:rPr>
          <w:rFonts w:ascii="Book Antiqua" w:eastAsia="宋体" w:hAnsi="Book Antiqua" w:cs="宋体"/>
          <w:b/>
          <w:bCs/>
          <w:lang w:eastAsia="zh-CN"/>
        </w:rPr>
        <w:t xml:space="preserve"> MM</w:t>
      </w:r>
      <w:r w:rsidRPr="00FC73BB">
        <w:rPr>
          <w:rFonts w:ascii="Book Antiqua" w:eastAsia="宋体" w:hAnsi="Book Antiqua" w:cs="宋体"/>
          <w:lang w:eastAsia="zh-CN"/>
        </w:rPr>
        <w:t>,</w:t>
      </w:r>
      <w:proofErr w:type="gramEnd"/>
      <w:r w:rsidRPr="00FC73BB">
        <w:rPr>
          <w:rFonts w:ascii="Book Antiqua" w:eastAsia="宋体" w:hAnsi="Book Antiqua" w:cs="宋体"/>
          <w:lang w:eastAsia="zh-CN"/>
        </w:rPr>
        <w:t xml:space="preserve"> Shams ME, </w:t>
      </w:r>
      <w:proofErr w:type="spellStart"/>
      <w:r w:rsidRPr="00FC73BB">
        <w:rPr>
          <w:rFonts w:ascii="Book Antiqua" w:eastAsia="宋体" w:hAnsi="Book Antiqua" w:cs="宋体"/>
          <w:lang w:eastAsia="zh-CN"/>
        </w:rPr>
        <w:t>Barakat</w:t>
      </w:r>
      <w:proofErr w:type="spellEnd"/>
      <w:r w:rsidRPr="00FC73BB">
        <w:rPr>
          <w:rFonts w:ascii="Book Antiqua" w:eastAsia="宋体" w:hAnsi="Book Antiqua" w:cs="宋体"/>
          <w:lang w:eastAsia="zh-CN"/>
        </w:rPr>
        <w:t xml:space="preserve"> EA. Fish oil improves lipid metabolism and ameliorates inflammation in patients with metabolic syndrome: impact of nonalcoholic fatty liver disease. </w:t>
      </w:r>
      <w:r w:rsidRPr="00FC73BB">
        <w:rPr>
          <w:rFonts w:ascii="Book Antiqua" w:eastAsia="宋体" w:hAnsi="Book Antiqua" w:cs="宋体"/>
          <w:i/>
          <w:iCs/>
          <w:lang w:eastAsia="zh-CN"/>
        </w:rPr>
        <w:t xml:space="preserve">Pharm </w:t>
      </w:r>
      <w:proofErr w:type="spellStart"/>
      <w:r w:rsidRPr="00FC73BB">
        <w:rPr>
          <w:rFonts w:ascii="Book Antiqua" w:eastAsia="宋体" w:hAnsi="Book Antiqua" w:cs="宋体"/>
          <w:i/>
          <w:iCs/>
          <w:lang w:eastAsia="zh-CN"/>
        </w:rPr>
        <w:t>Biol</w:t>
      </w:r>
      <w:proofErr w:type="spellEnd"/>
      <w:r w:rsidRPr="00FC73BB">
        <w:rPr>
          <w:rFonts w:ascii="Book Antiqua" w:eastAsia="宋体" w:hAnsi="Book Antiqua" w:cs="宋体"/>
          <w:lang w:eastAsia="zh-CN"/>
        </w:rPr>
        <w:t> 2012; </w:t>
      </w:r>
      <w:r w:rsidRPr="00FC73BB">
        <w:rPr>
          <w:rFonts w:ascii="Book Antiqua" w:eastAsia="宋体" w:hAnsi="Book Antiqua" w:cs="宋体"/>
          <w:b/>
          <w:bCs/>
          <w:lang w:eastAsia="zh-CN"/>
        </w:rPr>
        <w:t>50</w:t>
      </w:r>
      <w:r w:rsidRPr="00FC73BB">
        <w:rPr>
          <w:rFonts w:ascii="Book Antiqua" w:eastAsia="宋体" w:hAnsi="Book Antiqua" w:cs="宋体"/>
          <w:lang w:eastAsia="zh-CN"/>
        </w:rPr>
        <w:t>: 297-303 [PMID: 22103753 DOI: 10.3109/13880209.2011.604088</w:t>
      </w:r>
      <w:r w:rsidR="00833BBF" w:rsidRPr="00FC73BB">
        <w:rPr>
          <w:rFonts w:ascii="Book Antiqua" w:eastAsia="宋体" w:hAnsi="Book Antiqua" w:cs="宋体" w:hint="eastAsia"/>
          <w:lang w:eastAsia="zh-CN"/>
        </w:rPr>
        <w:t>]</w:t>
      </w:r>
    </w:p>
    <w:p w14:paraId="3EDE7E79" w14:textId="74281973"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43 </w:t>
      </w:r>
      <w:proofErr w:type="spellStart"/>
      <w:r w:rsidRPr="00FC73BB">
        <w:rPr>
          <w:rFonts w:ascii="Book Antiqua" w:eastAsia="宋体" w:hAnsi="Book Antiqua" w:cs="宋体"/>
          <w:b/>
          <w:bCs/>
          <w:lang w:eastAsia="zh-CN"/>
        </w:rPr>
        <w:t>Akyüz</w:t>
      </w:r>
      <w:proofErr w:type="spellEnd"/>
      <w:r w:rsidRPr="00FC73BB">
        <w:rPr>
          <w:rFonts w:ascii="Book Antiqua" w:eastAsia="宋体" w:hAnsi="Book Antiqua" w:cs="宋体"/>
          <w:b/>
          <w:bCs/>
          <w:lang w:eastAsia="zh-CN"/>
        </w:rPr>
        <w:t xml:space="preserve"> F</w:t>
      </w:r>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Demir</w:t>
      </w:r>
      <w:proofErr w:type="spellEnd"/>
      <w:r w:rsidRPr="00FC73BB">
        <w:rPr>
          <w:rFonts w:ascii="Book Antiqua" w:eastAsia="宋体" w:hAnsi="Book Antiqua" w:cs="宋体"/>
          <w:lang w:eastAsia="zh-CN"/>
        </w:rPr>
        <w:t xml:space="preserve"> K, </w:t>
      </w:r>
      <w:proofErr w:type="spellStart"/>
      <w:r w:rsidRPr="00FC73BB">
        <w:rPr>
          <w:rFonts w:ascii="Book Antiqua" w:eastAsia="宋体" w:hAnsi="Book Antiqua" w:cs="宋体"/>
          <w:lang w:eastAsia="zh-CN"/>
        </w:rPr>
        <w:t>Ozdil</w:t>
      </w:r>
      <w:proofErr w:type="spellEnd"/>
      <w:r w:rsidRPr="00FC73BB">
        <w:rPr>
          <w:rFonts w:ascii="Book Antiqua" w:eastAsia="宋体" w:hAnsi="Book Antiqua" w:cs="宋体"/>
          <w:lang w:eastAsia="zh-CN"/>
        </w:rPr>
        <w:t xml:space="preserve"> S, </w:t>
      </w:r>
      <w:proofErr w:type="spellStart"/>
      <w:r w:rsidRPr="00FC73BB">
        <w:rPr>
          <w:rFonts w:ascii="Book Antiqua" w:eastAsia="宋体" w:hAnsi="Book Antiqua" w:cs="宋体"/>
          <w:lang w:eastAsia="zh-CN"/>
        </w:rPr>
        <w:t>Aksoy</w:t>
      </w:r>
      <w:proofErr w:type="spellEnd"/>
      <w:r w:rsidRPr="00FC73BB">
        <w:rPr>
          <w:rFonts w:ascii="Book Antiqua" w:eastAsia="宋体" w:hAnsi="Book Antiqua" w:cs="宋体"/>
          <w:lang w:eastAsia="zh-CN"/>
        </w:rPr>
        <w:t xml:space="preserve"> N, </w:t>
      </w:r>
      <w:proofErr w:type="spellStart"/>
      <w:r w:rsidRPr="00FC73BB">
        <w:rPr>
          <w:rFonts w:ascii="Book Antiqua" w:eastAsia="宋体" w:hAnsi="Book Antiqua" w:cs="宋体"/>
          <w:lang w:eastAsia="zh-CN"/>
        </w:rPr>
        <w:t>Poturo</w:t>
      </w:r>
      <w:r w:rsidRPr="00FC73BB">
        <w:rPr>
          <w:rFonts w:ascii="Book Antiqua" w:eastAsia="MS Mincho" w:hAnsi="Book Antiqua" w:cs="MS Mincho"/>
          <w:lang w:eastAsia="zh-CN"/>
        </w:rPr>
        <w:t>ğ</w:t>
      </w:r>
      <w:r w:rsidRPr="00FC73BB">
        <w:rPr>
          <w:rFonts w:ascii="Book Antiqua" w:eastAsia="宋体" w:hAnsi="Book Antiqua" w:cs="宋体"/>
          <w:lang w:eastAsia="zh-CN"/>
        </w:rPr>
        <w:t>lu</w:t>
      </w:r>
      <w:proofErr w:type="spellEnd"/>
      <w:r w:rsidRPr="00FC73BB">
        <w:rPr>
          <w:rFonts w:ascii="Book Antiqua" w:eastAsia="宋体" w:hAnsi="Book Antiqua" w:cs="宋体"/>
          <w:lang w:eastAsia="zh-CN"/>
        </w:rPr>
        <w:t xml:space="preserve"> S, </w:t>
      </w:r>
      <w:proofErr w:type="spellStart"/>
      <w:r w:rsidRPr="00FC73BB">
        <w:rPr>
          <w:rFonts w:ascii="Book Antiqua" w:eastAsia="宋体" w:hAnsi="Book Antiqua" w:cs="宋体"/>
          <w:lang w:eastAsia="zh-CN"/>
        </w:rPr>
        <w:t>Ibri</w:t>
      </w:r>
      <w:r w:rsidRPr="00FC73BB">
        <w:rPr>
          <w:rFonts w:ascii="Book Antiqua" w:eastAsia="MS Mincho" w:hAnsi="Book Antiqua" w:cs="MS Mincho"/>
          <w:lang w:eastAsia="zh-CN"/>
        </w:rPr>
        <w:t>ş</w:t>
      </w:r>
      <w:r w:rsidRPr="00FC73BB">
        <w:rPr>
          <w:rFonts w:ascii="Book Antiqua" w:eastAsia="宋体" w:hAnsi="Book Antiqua" w:cs="宋体"/>
          <w:lang w:eastAsia="zh-CN"/>
        </w:rPr>
        <w:t>im</w:t>
      </w:r>
      <w:proofErr w:type="spellEnd"/>
      <w:r w:rsidRPr="00FC73BB">
        <w:rPr>
          <w:rFonts w:ascii="Book Antiqua" w:eastAsia="宋体" w:hAnsi="Book Antiqua" w:cs="宋体"/>
          <w:lang w:eastAsia="zh-CN"/>
        </w:rPr>
        <w:t xml:space="preserve"> D, </w:t>
      </w:r>
      <w:proofErr w:type="spellStart"/>
      <w:r w:rsidRPr="00FC73BB">
        <w:rPr>
          <w:rFonts w:ascii="Book Antiqua" w:eastAsia="宋体" w:hAnsi="Book Antiqua" w:cs="宋体"/>
          <w:lang w:eastAsia="zh-CN"/>
        </w:rPr>
        <w:t>Kaymako</w:t>
      </w:r>
      <w:r w:rsidRPr="00FC73BB">
        <w:rPr>
          <w:rFonts w:ascii="Book Antiqua" w:eastAsia="MS Mincho" w:hAnsi="Book Antiqua" w:cs="MS Mincho"/>
          <w:lang w:eastAsia="zh-CN"/>
        </w:rPr>
        <w:t>ğ</w:t>
      </w:r>
      <w:r w:rsidRPr="00FC73BB">
        <w:rPr>
          <w:rFonts w:ascii="Book Antiqua" w:eastAsia="宋体" w:hAnsi="Book Antiqua" w:cs="宋体"/>
          <w:lang w:eastAsia="zh-CN"/>
        </w:rPr>
        <w:t>lu</w:t>
      </w:r>
      <w:proofErr w:type="spellEnd"/>
      <w:r w:rsidRPr="00FC73BB">
        <w:rPr>
          <w:rFonts w:ascii="Book Antiqua" w:eastAsia="宋体" w:hAnsi="Book Antiqua" w:cs="宋体"/>
          <w:lang w:eastAsia="zh-CN"/>
        </w:rPr>
        <w:t xml:space="preserve"> S, </w:t>
      </w:r>
      <w:proofErr w:type="spellStart"/>
      <w:r w:rsidRPr="00FC73BB">
        <w:rPr>
          <w:rFonts w:ascii="Book Antiqua" w:eastAsia="宋体" w:hAnsi="Book Antiqua" w:cs="宋体"/>
          <w:lang w:eastAsia="zh-CN"/>
        </w:rPr>
        <w:t>Be</w:t>
      </w:r>
      <w:r w:rsidRPr="00FC73BB">
        <w:rPr>
          <w:rFonts w:ascii="Book Antiqua" w:eastAsia="MS Mincho" w:hAnsi="Book Antiqua" w:cs="MS Mincho"/>
          <w:lang w:eastAsia="zh-CN"/>
        </w:rPr>
        <w:t>ş</w:t>
      </w:r>
      <w:r w:rsidRPr="00FC73BB">
        <w:rPr>
          <w:rFonts w:ascii="Book Antiqua" w:eastAsia="宋体" w:hAnsi="Book Antiqua" w:cs="宋体"/>
          <w:lang w:eastAsia="zh-CN"/>
        </w:rPr>
        <w:t>i</w:t>
      </w:r>
      <w:r w:rsidRPr="00FC73BB">
        <w:rPr>
          <w:rFonts w:ascii="Book Antiqua" w:eastAsia="MS Mincho" w:hAnsi="Book Antiqua" w:cs="MS Mincho"/>
          <w:lang w:eastAsia="zh-CN"/>
        </w:rPr>
        <w:t>ş</w:t>
      </w:r>
      <w:r w:rsidRPr="00FC73BB">
        <w:rPr>
          <w:rFonts w:ascii="Book Antiqua" w:eastAsia="宋体" w:hAnsi="Book Antiqua" w:cs="宋体"/>
          <w:lang w:eastAsia="zh-CN"/>
        </w:rPr>
        <w:t>ik</w:t>
      </w:r>
      <w:proofErr w:type="spellEnd"/>
      <w:r w:rsidRPr="00FC73BB">
        <w:rPr>
          <w:rFonts w:ascii="Book Antiqua" w:eastAsia="宋体" w:hAnsi="Book Antiqua" w:cs="宋体"/>
          <w:lang w:eastAsia="zh-CN"/>
        </w:rPr>
        <w:t xml:space="preserve"> F, </w:t>
      </w:r>
      <w:proofErr w:type="spellStart"/>
      <w:r w:rsidRPr="00FC73BB">
        <w:rPr>
          <w:rFonts w:ascii="Book Antiqua" w:eastAsia="宋体" w:hAnsi="Book Antiqua" w:cs="宋体"/>
          <w:lang w:eastAsia="zh-CN"/>
        </w:rPr>
        <w:t>Bozta</w:t>
      </w:r>
      <w:r w:rsidRPr="00FC73BB">
        <w:rPr>
          <w:rFonts w:ascii="Book Antiqua" w:eastAsia="MS Mincho" w:hAnsi="Book Antiqua" w:cs="MS Mincho"/>
          <w:lang w:eastAsia="zh-CN"/>
        </w:rPr>
        <w:t>ş</w:t>
      </w:r>
      <w:proofErr w:type="spellEnd"/>
      <w:r w:rsidRPr="00FC73BB">
        <w:rPr>
          <w:rFonts w:ascii="Book Antiqua" w:eastAsia="宋体" w:hAnsi="Book Antiqua" w:cs="宋体"/>
          <w:lang w:eastAsia="zh-CN"/>
        </w:rPr>
        <w:t xml:space="preserve"> G, </w:t>
      </w:r>
      <w:proofErr w:type="spellStart"/>
      <w:r w:rsidRPr="00FC73BB">
        <w:rPr>
          <w:rFonts w:ascii="Book Antiqua" w:eastAsia="宋体" w:hAnsi="Book Antiqua" w:cs="宋体"/>
          <w:lang w:eastAsia="zh-CN"/>
        </w:rPr>
        <w:t>Cakalo</w:t>
      </w:r>
      <w:r w:rsidRPr="00FC73BB">
        <w:rPr>
          <w:rFonts w:ascii="Book Antiqua" w:eastAsia="MS Mincho" w:hAnsi="Book Antiqua" w:cs="MS Mincho"/>
          <w:lang w:eastAsia="zh-CN"/>
        </w:rPr>
        <w:t>ğ</w:t>
      </w:r>
      <w:r w:rsidRPr="00FC73BB">
        <w:rPr>
          <w:rFonts w:ascii="Book Antiqua" w:eastAsia="宋体" w:hAnsi="Book Antiqua" w:cs="宋体"/>
          <w:lang w:eastAsia="zh-CN"/>
        </w:rPr>
        <w:t>lu</w:t>
      </w:r>
      <w:proofErr w:type="spellEnd"/>
      <w:r w:rsidRPr="00FC73BB">
        <w:rPr>
          <w:rFonts w:ascii="Book Antiqua" w:eastAsia="宋体" w:hAnsi="Book Antiqua" w:cs="宋体"/>
          <w:lang w:eastAsia="zh-CN"/>
        </w:rPr>
        <w:t xml:space="preserve"> Y, </w:t>
      </w:r>
      <w:proofErr w:type="spellStart"/>
      <w:r w:rsidRPr="00FC73BB">
        <w:rPr>
          <w:rFonts w:ascii="Book Antiqua" w:eastAsia="宋体" w:hAnsi="Book Antiqua" w:cs="宋体"/>
          <w:lang w:eastAsia="zh-CN"/>
        </w:rPr>
        <w:t>Mungan</w:t>
      </w:r>
      <w:proofErr w:type="spellEnd"/>
      <w:r w:rsidRPr="00FC73BB">
        <w:rPr>
          <w:rFonts w:ascii="Book Antiqua" w:eastAsia="宋体" w:hAnsi="Book Antiqua" w:cs="宋体"/>
          <w:lang w:eastAsia="zh-CN"/>
        </w:rPr>
        <w:t xml:space="preserve"> Z, </w:t>
      </w:r>
      <w:proofErr w:type="spellStart"/>
      <w:r w:rsidRPr="00FC73BB">
        <w:rPr>
          <w:rFonts w:ascii="Book Antiqua" w:eastAsia="宋体" w:hAnsi="Book Antiqua" w:cs="宋体"/>
          <w:lang w:eastAsia="zh-CN"/>
        </w:rPr>
        <w:t>Cevikba</w:t>
      </w:r>
      <w:r w:rsidRPr="00FC73BB">
        <w:rPr>
          <w:rFonts w:ascii="Book Antiqua" w:eastAsia="MS Mincho" w:hAnsi="Book Antiqua" w:cs="MS Mincho"/>
          <w:lang w:eastAsia="zh-CN"/>
        </w:rPr>
        <w:t>ş</w:t>
      </w:r>
      <w:proofErr w:type="spellEnd"/>
      <w:r w:rsidRPr="00FC73BB">
        <w:rPr>
          <w:rFonts w:ascii="Book Antiqua" w:eastAsia="宋体" w:hAnsi="Book Antiqua" w:cs="宋体"/>
          <w:lang w:eastAsia="zh-CN"/>
        </w:rPr>
        <w:t xml:space="preserve"> U, </w:t>
      </w:r>
      <w:proofErr w:type="spellStart"/>
      <w:r w:rsidRPr="00FC73BB">
        <w:rPr>
          <w:rFonts w:ascii="Book Antiqua" w:eastAsia="宋体" w:hAnsi="Book Antiqua" w:cs="宋体"/>
          <w:lang w:eastAsia="zh-CN"/>
        </w:rPr>
        <w:t>Okten</w:t>
      </w:r>
      <w:proofErr w:type="spellEnd"/>
      <w:r w:rsidRPr="00FC73BB">
        <w:rPr>
          <w:rFonts w:ascii="Book Antiqua" w:eastAsia="宋体" w:hAnsi="Book Antiqua" w:cs="宋体"/>
          <w:lang w:eastAsia="zh-CN"/>
        </w:rPr>
        <w:t xml:space="preserve"> A. The effects of rosiglitazone, metformin, and diet with exercise in nonalcoholic fatty liver disease. </w:t>
      </w:r>
      <w:r w:rsidRPr="00FC73BB">
        <w:rPr>
          <w:rFonts w:ascii="Book Antiqua" w:eastAsia="宋体" w:hAnsi="Book Antiqua" w:cs="宋体"/>
          <w:i/>
          <w:iCs/>
          <w:lang w:eastAsia="zh-CN"/>
        </w:rPr>
        <w:t xml:space="preserve">Dig Dis </w:t>
      </w:r>
      <w:proofErr w:type="spellStart"/>
      <w:r w:rsidRPr="00FC73BB">
        <w:rPr>
          <w:rFonts w:ascii="Book Antiqua" w:eastAsia="宋体" w:hAnsi="Book Antiqua" w:cs="宋体"/>
          <w:i/>
          <w:iCs/>
          <w:lang w:eastAsia="zh-CN"/>
        </w:rPr>
        <w:t>Sci</w:t>
      </w:r>
      <w:proofErr w:type="spellEnd"/>
      <w:r w:rsidRPr="00FC73BB">
        <w:rPr>
          <w:rFonts w:ascii="Book Antiqua" w:eastAsia="宋体" w:hAnsi="Book Antiqua" w:cs="宋体"/>
          <w:lang w:eastAsia="zh-CN"/>
        </w:rPr>
        <w:t> 2007; </w:t>
      </w:r>
      <w:r w:rsidRPr="00FC73BB">
        <w:rPr>
          <w:rFonts w:ascii="Book Antiqua" w:eastAsia="宋体" w:hAnsi="Book Antiqua" w:cs="宋体"/>
          <w:b/>
          <w:bCs/>
          <w:lang w:eastAsia="zh-CN"/>
        </w:rPr>
        <w:t>52</w:t>
      </w:r>
      <w:r w:rsidRPr="00FC73BB">
        <w:rPr>
          <w:rFonts w:ascii="Book Antiqua" w:eastAsia="宋体" w:hAnsi="Book Antiqua" w:cs="宋体"/>
          <w:lang w:eastAsia="zh-CN"/>
        </w:rPr>
        <w:t>: 2359-2367 [PMID: 17429734 DOI: 10.1007/s10620-006-9145-x</w:t>
      </w:r>
      <w:r w:rsidR="00833BBF" w:rsidRPr="00FC73BB">
        <w:rPr>
          <w:rFonts w:ascii="Book Antiqua" w:eastAsia="宋体" w:hAnsi="Book Antiqua" w:cs="宋体" w:hint="eastAsia"/>
          <w:lang w:eastAsia="zh-CN"/>
        </w:rPr>
        <w:t>]</w:t>
      </w:r>
    </w:p>
    <w:p w14:paraId="78A6CEFB" w14:textId="65E0AA5D" w:rsidR="00B84F18" w:rsidRPr="00FC73BB" w:rsidRDefault="00833BBF"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44</w:t>
      </w:r>
      <w:r w:rsidRPr="00FC73BB">
        <w:rPr>
          <w:rFonts w:ascii="Book Antiqua" w:hAnsi="Book Antiqua"/>
          <w:b/>
          <w:bCs/>
        </w:rPr>
        <w:t xml:space="preserve"> </w:t>
      </w:r>
      <w:proofErr w:type="spellStart"/>
      <w:r w:rsidRPr="00FC73BB">
        <w:rPr>
          <w:rFonts w:ascii="Book Antiqua" w:hAnsi="Book Antiqua"/>
          <w:b/>
          <w:bCs/>
        </w:rPr>
        <w:t>Chalasani</w:t>
      </w:r>
      <w:proofErr w:type="spellEnd"/>
      <w:r w:rsidRPr="00FC73BB">
        <w:rPr>
          <w:rFonts w:ascii="Book Antiqua" w:hAnsi="Book Antiqua"/>
          <w:b/>
          <w:bCs/>
        </w:rPr>
        <w:t xml:space="preserve"> N</w:t>
      </w:r>
      <w:r w:rsidRPr="00FC73BB">
        <w:rPr>
          <w:rFonts w:ascii="Book Antiqua" w:hAnsi="Book Antiqua"/>
        </w:rPr>
        <w:t xml:space="preserve">, </w:t>
      </w:r>
      <w:proofErr w:type="spellStart"/>
      <w:r w:rsidRPr="00FC73BB">
        <w:rPr>
          <w:rFonts w:ascii="Book Antiqua" w:hAnsi="Book Antiqua"/>
        </w:rPr>
        <w:t>Younossi</w:t>
      </w:r>
      <w:proofErr w:type="spellEnd"/>
      <w:r w:rsidRPr="00FC73BB">
        <w:rPr>
          <w:rFonts w:ascii="Book Antiqua" w:hAnsi="Book Antiqua"/>
        </w:rPr>
        <w:t xml:space="preserve"> Z, </w:t>
      </w:r>
      <w:proofErr w:type="spellStart"/>
      <w:r w:rsidRPr="00FC73BB">
        <w:rPr>
          <w:rFonts w:ascii="Book Antiqua" w:hAnsi="Book Antiqua"/>
        </w:rPr>
        <w:t>Lavine</w:t>
      </w:r>
      <w:proofErr w:type="spellEnd"/>
      <w:r w:rsidRPr="00FC73BB">
        <w:rPr>
          <w:rFonts w:ascii="Book Antiqua" w:hAnsi="Book Antiqua"/>
        </w:rPr>
        <w:t xml:space="preserve"> JE, Diehl AM, Brunt EM, </w:t>
      </w:r>
      <w:proofErr w:type="spellStart"/>
      <w:r w:rsidRPr="00FC73BB">
        <w:rPr>
          <w:rFonts w:ascii="Book Antiqua" w:hAnsi="Book Antiqua"/>
        </w:rPr>
        <w:t>Cusi</w:t>
      </w:r>
      <w:proofErr w:type="spellEnd"/>
      <w:r w:rsidRPr="00FC73BB">
        <w:rPr>
          <w:rFonts w:ascii="Book Antiqua" w:hAnsi="Book Antiqua"/>
        </w:rPr>
        <w:t xml:space="preserve"> K, Charlton M, </w:t>
      </w:r>
      <w:proofErr w:type="spellStart"/>
      <w:r w:rsidRPr="00FC73BB">
        <w:rPr>
          <w:rFonts w:ascii="Book Antiqua" w:hAnsi="Book Antiqua"/>
        </w:rPr>
        <w:t>Sanyal</w:t>
      </w:r>
      <w:proofErr w:type="spellEnd"/>
      <w:r w:rsidRPr="00FC73BB">
        <w:rPr>
          <w:rFonts w:ascii="Book Antiqua" w:hAnsi="Book Antiqua"/>
        </w:rPr>
        <w:t xml:space="preserve"> AJ. The diagnosis and management of non-alcoholic fatty liver disease: practice Guideline by the American Association for the Study of Liver Diseases, American College of Gastroenterology, and the American Gastroenterological Association.</w:t>
      </w:r>
      <w:r w:rsidRPr="00FC73BB">
        <w:rPr>
          <w:rStyle w:val="apple-converted-space"/>
          <w:rFonts w:ascii="Book Antiqua" w:hAnsi="Book Antiqua"/>
        </w:rPr>
        <w:t> </w:t>
      </w:r>
      <w:proofErr w:type="spellStart"/>
      <w:r w:rsidRPr="00FC73BB">
        <w:rPr>
          <w:rFonts w:ascii="Book Antiqua" w:hAnsi="Book Antiqua"/>
          <w:i/>
          <w:iCs/>
        </w:rPr>
        <w:t>Hepatology</w:t>
      </w:r>
      <w:proofErr w:type="spellEnd"/>
      <w:r w:rsidRPr="00FC73BB">
        <w:rPr>
          <w:rStyle w:val="apple-converted-space"/>
          <w:rFonts w:ascii="Book Antiqua" w:hAnsi="Book Antiqua"/>
        </w:rPr>
        <w:t> </w:t>
      </w:r>
      <w:r w:rsidRPr="00FC73BB">
        <w:rPr>
          <w:rFonts w:ascii="Book Antiqua" w:hAnsi="Book Antiqua"/>
        </w:rPr>
        <w:t>2012;</w:t>
      </w:r>
      <w:r w:rsidRPr="00FC73BB">
        <w:rPr>
          <w:rStyle w:val="apple-converted-space"/>
          <w:rFonts w:ascii="Book Antiqua" w:hAnsi="Book Antiqua"/>
        </w:rPr>
        <w:t> </w:t>
      </w:r>
      <w:r w:rsidRPr="00FC73BB">
        <w:rPr>
          <w:rFonts w:ascii="Book Antiqua" w:hAnsi="Book Antiqua"/>
          <w:b/>
          <w:bCs/>
        </w:rPr>
        <w:t>55</w:t>
      </w:r>
      <w:r w:rsidRPr="00FC73BB">
        <w:rPr>
          <w:rFonts w:ascii="Book Antiqua" w:hAnsi="Book Antiqua"/>
        </w:rPr>
        <w:t>: 2005-2023 [PMID: 22488764 DOI: 10.1002/hep.25762</w:t>
      </w:r>
      <w:r w:rsidRPr="00FC73BB">
        <w:rPr>
          <w:rFonts w:ascii="Book Antiqua" w:eastAsia="宋体" w:hAnsi="Book Antiqua" w:hint="eastAsia"/>
          <w:lang w:eastAsia="zh-CN"/>
        </w:rPr>
        <w:t>]</w:t>
      </w:r>
    </w:p>
    <w:p w14:paraId="325F6A05" w14:textId="21C50675"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45 </w:t>
      </w:r>
      <w:proofErr w:type="spellStart"/>
      <w:r w:rsidRPr="00FC73BB">
        <w:rPr>
          <w:rFonts w:ascii="Book Antiqua" w:eastAsia="宋体" w:hAnsi="Book Antiqua" w:cs="宋体"/>
          <w:b/>
          <w:bCs/>
          <w:lang w:eastAsia="zh-CN"/>
        </w:rPr>
        <w:t>Sanyal</w:t>
      </w:r>
      <w:proofErr w:type="spellEnd"/>
      <w:r w:rsidRPr="00FC73BB">
        <w:rPr>
          <w:rFonts w:ascii="Book Antiqua" w:eastAsia="宋体" w:hAnsi="Book Antiqua" w:cs="宋体"/>
          <w:b/>
          <w:bCs/>
          <w:lang w:eastAsia="zh-CN"/>
        </w:rPr>
        <w:t xml:space="preserve"> AJ</w:t>
      </w:r>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Chalasani</w:t>
      </w:r>
      <w:proofErr w:type="spellEnd"/>
      <w:r w:rsidRPr="00FC73BB">
        <w:rPr>
          <w:rFonts w:ascii="Book Antiqua" w:eastAsia="宋体" w:hAnsi="Book Antiqua" w:cs="宋体"/>
          <w:lang w:eastAsia="zh-CN"/>
        </w:rPr>
        <w:t xml:space="preserve"> N, </w:t>
      </w:r>
      <w:proofErr w:type="spellStart"/>
      <w:r w:rsidRPr="00FC73BB">
        <w:rPr>
          <w:rFonts w:ascii="Book Antiqua" w:eastAsia="宋体" w:hAnsi="Book Antiqua" w:cs="宋体"/>
          <w:lang w:eastAsia="zh-CN"/>
        </w:rPr>
        <w:t>Kowdley</w:t>
      </w:r>
      <w:proofErr w:type="spellEnd"/>
      <w:r w:rsidRPr="00FC73BB">
        <w:rPr>
          <w:rFonts w:ascii="Book Antiqua" w:eastAsia="宋体" w:hAnsi="Book Antiqua" w:cs="宋体"/>
          <w:lang w:eastAsia="zh-CN"/>
        </w:rPr>
        <w:t xml:space="preserve"> KV, McCullough A, Diehl AM, Bass NM, </w:t>
      </w:r>
      <w:proofErr w:type="spellStart"/>
      <w:r w:rsidRPr="00FC73BB">
        <w:rPr>
          <w:rFonts w:ascii="Book Antiqua" w:eastAsia="宋体" w:hAnsi="Book Antiqua" w:cs="宋体"/>
          <w:lang w:eastAsia="zh-CN"/>
        </w:rPr>
        <w:t>Neuschwander-Tetri</w:t>
      </w:r>
      <w:proofErr w:type="spellEnd"/>
      <w:r w:rsidRPr="00FC73BB">
        <w:rPr>
          <w:rFonts w:ascii="Book Antiqua" w:eastAsia="宋体" w:hAnsi="Book Antiqua" w:cs="宋体"/>
          <w:lang w:eastAsia="zh-CN"/>
        </w:rPr>
        <w:t xml:space="preserve"> BA, </w:t>
      </w:r>
      <w:proofErr w:type="spellStart"/>
      <w:r w:rsidRPr="00FC73BB">
        <w:rPr>
          <w:rFonts w:ascii="Book Antiqua" w:eastAsia="宋体" w:hAnsi="Book Antiqua" w:cs="宋体"/>
          <w:lang w:eastAsia="zh-CN"/>
        </w:rPr>
        <w:t>Lavine</w:t>
      </w:r>
      <w:proofErr w:type="spellEnd"/>
      <w:r w:rsidRPr="00FC73BB">
        <w:rPr>
          <w:rFonts w:ascii="Book Antiqua" w:eastAsia="宋体" w:hAnsi="Book Antiqua" w:cs="宋体"/>
          <w:lang w:eastAsia="zh-CN"/>
        </w:rPr>
        <w:t xml:space="preserve"> JE, </w:t>
      </w:r>
      <w:proofErr w:type="spellStart"/>
      <w:r w:rsidRPr="00FC73BB">
        <w:rPr>
          <w:rFonts w:ascii="Book Antiqua" w:eastAsia="宋体" w:hAnsi="Book Antiqua" w:cs="宋体"/>
          <w:lang w:eastAsia="zh-CN"/>
        </w:rPr>
        <w:t>Tonascia</w:t>
      </w:r>
      <w:proofErr w:type="spellEnd"/>
      <w:r w:rsidRPr="00FC73BB">
        <w:rPr>
          <w:rFonts w:ascii="Book Antiqua" w:eastAsia="宋体" w:hAnsi="Book Antiqua" w:cs="宋体"/>
          <w:lang w:eastAsia="zh-CN"/>
        </w:rPr>
        <w:t xml:space="preserve"> J, </w:t>
      </w:r>
      <w:proofErr w:type="spellStart"/>
      <w:r w:rsidRPr="00FC73BB">
        <w:rPr>
          <w:rFonts w:ascii="Book Antiqua" w:eastAsia="宋体" w:hAnsi="Book Antiqua" w:cs="宋体"/>
          <w:lang w:eastAsia="zh-CN"/>
        </w:rPr>
        <w:t>Unalp</w:t>
      </w:r>
      <w:proofErr w:type="spellEnd"/>
      <w:r w:rsidRPr="00FC73BB">
        <w:rPr>
          <w:rFonts w:ascii="Book Antiqua" w:eastAsia="宋体" w:hAnsi="Book Antiqua" w:cs="宋体"/>
          <w:lang w:eastAsia="zh-CN"/>
        </w:rPr>
        <w:t xml:space="preserve"> A, Van Natta M, Clark J, Brunt EM, </w:t>
      </w:r>
      <w:proofErr w:type="spellStart"/>
      <w:r w:rsidRPr="00FC73BB">
        <w:rPr>
          <w:rFonts w:ascii="Book Antiqua" w:eastAsia="宋体" w:hAnsi="Book Antiqua" w:cs="宋体"/>
          <w:lang w:eastAsia="zh-CN"/>
        </w:rPr>
        <w:t>Kleiner</w:t>
      </w:r>
      <w:proofErr w:type="spellEnd"/>
      <w:r w:rsidRPr="00FC73BB">
        <w:rPr>
          <w:rFonts w:ascii="Book Antiqua" w:eastAsia="宋体" w:hAnsi="Book Antiqua" w:cs="宋体"/>
          <w:lang w:eastAsia="zh-CN"/>
        </w:rPr>
        <w:t xml:space="preserve"> DE, </w:t>
      </w:r>
      <w:proofErr w:type="spellStart"/>
      <w:r w:rsidRPr="00FC73BB">
        <w:rPr>
          <w:rFonts w:ascii="Book Antiqua" w:eastAsia="宋体" w:hAnsi="Book Antiqua" w:cs="宋体"/>
          <w:lang w:eastAsia="zh-CN"/>
        </w:rPr>
        <w:t>Hoofnagle</w:t>
      </w:r>
      <w:proofErr w:type="spellEnd"/>
      <w:r w:rsidRPr="00FC73BB">
        <w:rPr>
          <w:rFonts w:ascii="Book Antiqua" w:eastAsia="宋体" w:hAnsi="Book Antiqua" w:cs="宋体"/>
          <w:lang w:eastAsia="zh-CN"/>
        </w:rPr>
        <w:t xml:space="preserve"> JH, </w:t>
      </w:r>
      <w:proofErr w:type="spellStart"/>
      <w:r w:rsidRPr="00FC73BB">
        <w:rPr>
          <w:rFonts w:ascii="Book Antiqua" w:eastAsia="宋体" w:hAnsi="Book Antiqua" w:cs="宋体"/>
          <w:lang w:eastAsia="zh-CN"/>
        </w:rPr>
        <w:t>Robuck</w:t>
      </w:r>
      <w:proofErr w:type="spellEnd"/>
      <w:r w:rsidRPr="00FC73BB">
        <w:rPr>
          <w:rFonts w:ascii="Book Antiqua" w:eastAsia="宋体" w:hAnsi="Book Antiqua" w:cs="宋体"/>
          <w:lang w:eastAsia="zh-CN"/>
        </w:rPr>
        <w:t xml:space="preserve"> PR. Pioglitazone, vitamin E, or placebo for nonalcoholic </w:t>
      </w:r>
      <w:proofErr w:type="spellStart"/>
      <w:r w:rsidRPr="00FC73BB">
        <w:rPr>
          <w:rFonts w:ascii="Book Antiqua" w:eastAsia="宋体" w:hAnsi="Book Antiqua" w:cs="宋体"/>
          <w:lang w:eastAsia="zh-CN"/>
        </w:rPr>
        <w:t>steatohepatitis</w:t>
      </w:r>
      <w:proofErr w:type="spellEnd"/>
      <w:r w:rsidRPr="00FC73BB">
        <w:rPr>
          <w:rFonts w:ascii="Book Antiqua" w:eastAsia="宋体" w:hAnsi="Book Antiqua" w:cs="宋体"/>
          <w:lang w:eastAsia="zh-CN"/>
        </w:rPr>
        <w:t>. </w:t>
      </w:r>
      <w:r w:rsidRPr="00FC73BB">
        <w:rPr>
          <w:rFonts w:ascii="Book Antiqua" w:eastAsia="宋体" w:hAnsi="Book Antiqua" w:cs="宋体"/>
          <w:i/>
          <w:iCs/>
          <w:lang w:eastAsia="zh-CN"/>
        </w:rPr>
        <w:t xml:space="preserve">N </w:t>
      </w:r>
      <w:proofErr w:type="spellStart"/>
      <w:r w:rsidRPr="00FC73BB">
        <w:rPr>
          <w:rFonts w:ascii="Book Antiqua" w:eastAsia="宋体" w:hAnsi="Book Antiqua" w:cs="宋体"/>
          <w:i/>
          <w:iCs/>
          <w:lang w:eastAsia="zh-CN"/>
        </w:rPr>
        <w:t>Engl</w:t>
      </w:r>
      <w:proofErr w:type="spellEnd"/>
      <w:r w:rsidRPr="00FC73BB">
        <w:rPr>
          <w:rFonts w:ascii="Book Antiqua" w:eastAsia="宋体" w:hAnsi="Book Antiqua" w:cs="宋体"/>
          <w:i/>
          <w:iCs/>
          <w:lang w:eastAsia="zh-CN"/>
        </w:rPr>
        <w:t xml:space="preserve"> J Med</w:t>
      </w:r>
      <w:r w:rsidRPr="00FC73BB">
        <w:rPr>
          <w:rFonts w:ascii="Book Antiqua" w:eastAsia="宋体" w:hAnsi="Book Antiqua" w:cs="宋体"/>
          <w:lang w:eastAsia="zh-CN"/>
        </w:rPr>
        <w:t> 2010; </w:t>
      </w:r>
      <w:r w:rsidRPr="00FC73BB">
        <w:rPr>
          <w:rFonts w:ascii="Book Antiqua" w:eastAsia="宋体" w:hAnsi="Book Antiqua" w:cs="宋体"/>
          <w:b/>
          <w:bCs/>
          <w:lang w:eastAsia="zh-CN"/>
        </w:rPr>
        <w:t>362</w:t>
      </w:r>
      <w:r w:rsidRPr="00FC73BB">
        <w:rPr>
          <w:rFonts w:ascii="Book Antiqua" w:eastAsia="宋体" w:hAnsi="Book Antiqua" w:cs="宋体"/>
          <w:lang w:eastAsia="zh-CN"/>
        </w:rPr>
        <w:t>: 1675-1685 [PMID: 20427778 DOI: 10.1056/NEJMoa0907929</w:t>
      </w:r>
      <w:r w:rsidR="00833BBF" w:rsidRPr="00FC73BB">
        <w:rPr>
          <w:rFonts w:ascii="Book Antiqua" w:eastAsia="宋体" w:hAnsi="Book Antiqua" w:cs="宋体" w:hint="eastAsia"/>
          <w:lang w:eastAsia="zh-CN"/>
        </w:rPr>
        <w:t>]</w:t>
      </w:r>
    </w:p>
    <w:p w14:paraId="11731ECE" w14:textId="69AFDE92" w:rsidR="00B84F18" w:rsidRPr="00FC73BB" w:rsidRDefault="00B84F18" w:rsidP="00833BBF">
      <w:pPr>
        <w:spacing w:line="360" w:lineRule="auto"/>
        <w:jc w:val="both"/>
        <w:rPr>
          <w:rFonts w:ascii="Book Antiqua" w:eastAsia="宋体" w:hAnsi="Book Antiqua" w:cs="宋体"/>
          <w:lang w:eastAsia="zh-CN"/>
        </w:rPr>
      </w:pPr>
      <w:proofErr w:type="gramStart"/>
      <w:r w:rsidRPr="00FC73BB">
        <w:rPr>
          <w:rFonts w:ascii="Book Antiqua" w:eastAsia="宋体" w:hAnsi="Book Antiqua" w:cs="宋体"/>
          <w:lang w:eastAsia="zh-CN"/>
        </w:rPr>
        <w:t>46 </w:t>
      </w:r>
      <w:r w:rsidRPr="00FC73BB">
        <w:rPr>
          <w:rFonts w:ascii="Book Antiqua" w:eastAsia="宋体" w:hAnsi="Book Antiqua" w:cs="宋体"/>
          <w:b/>
          <w:bCs/>
          <w:lang w:eastAsia="zh-CN"/>
        </w:rPr>
        <w:t>Ismail-</w:t>
      </w:r>
      <w:proofErr w:type="spellStart"/>
      <w:r w:rsidRPr="00FC73BB">
        <w:rPr>
          <w:rFonts w:ascii="Book Antiqua" w:eastAsia="宋体" w:hAnsi="Book Antiqua" w:cs="宋体"/>
          <w:b/>
          <w:bCs/>
          <w:lang w:eastAsia="zh-CN"/>
        </w:rPr>
        <w:t>Beigi</w:t>
      </w:r>
      <w:proofErr w:type="spellEnd"/>
      <w:r w:rsidRPr="00FC73BB">
        <w:rPr>
          <w:rFonts w:ascii="Book Antiqua" w:eastAsia="宋体" w:hAnsi="Book Antiqua" w:cs="宋体"/>
          <w:b/>
          <w:bCs/>
          <w:lang w:eastAsia="zh-CN"/>
        </w:rPr>
        <w:t xml:space="preserve"> F</w:t>
      </w:r>
      <w:r w:rsidRPr="00FC73BB">
        <w:rPr>
          <w:rFonts w:ascii="Book Antiqua" w:eastAsia="宋体" w:hAnsi="Book Antiqua" w:cs="宋体"/>
          <w:lang w:eastAsia="zh-CN"/>
        </w:rPr>
        <w:t>. Clinical practice.</w:t>
      </w:r>
      <w:proofErr w:type="gramEnd"/>
      <w:r w:rsidRPr="00FC73BB">
        <w:rPr>
          <w:rFonts w:ascii="Book Antiqua" w:eastAsia="宋体" w:hAnsi="Book Antiqua" w:cs="宋体"/>
          <w:lang w:eastAsia="zh-CN"/>
        </w:rPr>
        <w:t xml:space="preserve"> Glycemic management of type </w:t>
      </w:r>
      <w:proofErr w:type="gramStart"/>
      <w:r w:rsidRPr="00FC73BB">
        <w:rPr>
          <w:rFonts w:ascii="Book Antiqua" w:eastAsia="宋体" w:hAnsi="Book Antiqua" w:cs="宋体"/>
          <w:lang w:eastAsia="zh-CN"/>
        </w:rPr>
        <w:t>2 diabetes mellitus</w:t>
      </w:r>
      <w:proofErr w:type="gramEnd"/>
      <w:r w:rsidRPr="00FC73BB">
        <w:rPr>
          <w:rFonts w:ascii="Book Antiqua" w:eastAsia="宋体" w:hAnsi="Book Antiqua" w:cs="宋体"/>
          <w:lang w:eastAsia="zh-CN"/>
        </w:rPr>
        <w:t>. </w:t>
      </w:r>
      <w:r w:rsidRPr="00FC73BB">
        <w:rPr>
          <w:rFonts w:ascii="Book Antiqua" w:eastAsia="宋体" w:hAnsi="Book Antiqua" w:cs="宋体"/>
          <w:i/>
          <w:iCs/>
          <w:lang w:eastAsia="zh-CN"/>
        </w:rPr>
        <w:t xml:space="preserve">N </w:t>
      </w:r>
      <w:proofErr w:type="spellStart"/>
      <w:r w:rsidRPr="00FC73BB">
        <w:rPr>
          <w:rFonts w:ascii="Book Antiqua" w:eastAsia="宋体" w:hAnsi="Book Antiqua" w:cs="宋体"/>
          <w:i/>
          <w:iCs/>
          <w:lang w:eastAsia="zh-CN"/>
        </w:rPr>
        <w:t>Engl</w:t>
      </w:r>
      <w:proofErr w:type="spellEnd"/>
      <w:r w:rsidRPr="00FC73BB">
        <w:rPr>
          <w:rFonts w:ascii="Book Antiqua" w:eastAsia="宋体" w:hAnsi="Book Antiqua" w:cs="宋体"/>
          <w:i/>
          <w:iCs/>
          <w:lang w:eastAsia="zh-CN"/>
        </w:rPr>
        <w:t xml:space="preserve"> J Med</w:t>
      </w:r>
      <w:r w:rsidRPr="00FC73BB">
        <w:rPr>
          <w:rFonts w:ascii="Book Antiqua" w:eastAsia="宋体" w:hAnsi="Book Antiqua" w:cs="宋体"/>
          <w:lang w:eastAsia="zh-CN"/>
        </w:rPr>
        <w:t> 2012; </w:t>
      </w:r>
      <w:r w:rsidRPr="00FC73BB">
        <w:rPr>
          <w:rFonts w:ascii="Book Antiqua" w:eastAsia="宋体" w:hAnsi="Book Antiqua" w:cs="宋体"/>
          <w:b/>
          <w:bCs/>
          <w:lang w:eastAsia="zh-CN"/>
        </w:rPr>
        <w:t>366</w:t>
      </w:r>
      <w:r w:rsidRPr="00FC73BB">
        <w:rPr>
          <w:rFonts w:ascii="Book Antiqua" w:eastAsia="宋体" w:hAnsi="Book Antiqua" w:cs="宋体"/>
          <w:lang w:eastAsia="zh-CN"/>
        </w:rPr>
        <w:t>: 1319-1327 [PMID: 22475595 DOI: 10.1056/NEJMcp1013127</w:t>
      </w:r>
      <w:r w:rsidR="00833BBF" w:rsidRPr="00FC73BB">
        <w:rPr>
          <w:rFonts w:ascii="Book Antiqua" w:eastAsia="宋体" w:hAnsi="Book Antiqua" w:cs="宋体" w:hint="eastAsia"/>
          <w:lang w:eastAsia="zh-CN"/>
        </w:rPr>
        <w:t>]</w:t>
      </w:r>
    </w:p>
    <w:p w14:paraId="08718846" w14:textId="1696790C" w:rsidR="00B84F18" w:rsidRPr="00FC73BB" w:rsidRDefault="00B84F18" w:rsidP="00833BBF">
      <w:pPr>
        <w:spacing w:line="360" w:lineRule="auto"/>
        <w:jc w:val="both"/>
        <w:rPr>
          <w:rFonts w:ascii="Book Antiqua" w:eastAsia="宋体" w:hAnsi="Book Antiqua" w:cs="宋体"/>
          <w:lang w:eastAsia="zh-CN"/>
        </w:rPr>
      </w:pPr>
      <w:proofErr w:type="gramStart"/>
      <w:r w:rsidRPr="00FC73BB">
        <w:rPr>
          <w:rFonts w:ascii="Book Antiqua" w:eastAsia="宋体" w:hAnsi="Book Antiqua" w:cs="宋体"/>
          <w:lang w:eastAsia="zh-CN"/>
        </w:rPr>
        <w:t>47 </w:t>
      </w:r>
      <w:r w:rsidRPr="00FC73BB">
        <w:rPr>
          <w:rFonts w:ascii="Book Antiqua" w:eastAsia="宋体" w:hAnsi="Book Antiqua" w:cs="宋体"/>
          <w:b/>
          <w:bCs/>
          <w:lang w:eastAsia="zh-CN"/>
        </w:rPr>
        <w:t>Shields WW</w:t>
      </w:r>
      <w:r w:rsidRPr="00FC73BB">
        <w:rPr>
          <w:rFonts w:ascii="Book Antiqua" w:eastAsia="宋体" w:hAnsi="Book Antiqua" w:cs="宋体"/>
          <w:lang w:eastAsia="zh-CN"/>
        </w:rPr>
        <w:t>, Thompson KE, Grice GA, Harrison SA, Coyle WJ.</w:t>
      </w:r>
      <w:proofErr w:type="gramEnd"/>
      <w:r w:rsidRPr="00FC73BB">
        <w:rPr>
          <w:rFonts w:ascii="Book Antiqua" w:eastAsia="宋体" w:hAnsi="Book Antiqua" w:cs="宋体"/>
          <w:lang w:eastAsia="zh-CN"/>
        </w:rPr>
        <w:t xml:space="preserve"> The Effect of Metformin and Standard Therapy versus Standard Therapy alone in </w:t>
      </w:r>
      <w:proofErr w:type="spellStart"/>
      <w:r w:rsidRPr="00FC73BB">
        <w:rPr>
          <w:rFonts w:ascii="Book Antiqua" w:eastAsia="宋体" w:hAnsi="Book Antiqua" w:cs="宋体"/>
          <w:lang w:eastAsia="zh-CN"/>
        </w:rPr>
        <w:t>Nondiabetic</w:t>
      </w:r>
      <w:proofErr w:type="spellEnd"/>
      <w:r w:rsidRPr="00FC73BB">
        <w:rPr>
          <w:rFonts w:ascii="Book Antiqua" w:eastAsia="宋体" w:hAnsi="Book Antiqua" w:cs="宋体"/>
          <w:lang w:eastAsia="zh-CN"/>
        </w:rPr>
        <w:t xml:space="preserve"> Patients with Insulin Resistance and Nonalcoholic </w:t>
      </w:r>
      <w:proofErr w:type="spellStart"/>
      <w:r w:rsidRPr="00FC73BB">
        <w:rPr>
          <w:rFonts w:ascii="Book Antiqua" w:eastAsia="宋体" w:hAnsi="Book Antiqua" w:cs="宋体"/>
          <w:lang w:eastAsia="zh-CN"/>
        </w:rPr>
        <w:t>Steatohepatitis</w:t>
      </w:r>
      <w:proofErr w:type="spellEnd"/>
      <w:r w:rsidRPr="00FC73BB">
        <w:rPr>
          <w:rFonts w:ascii="Book Antiqua" w:eastAsia="宋体" w:hAnsi="Book Antiqua" w:cs="宋体"/>
          <w:lang w:eastAsia="zh-CN"/>
        </w:rPr>
        <w:t xml:space="preserve"> (NASH): A Pilot Trial. </w:t>
      </w:r>
      <w:proofErr w:type="spellStart"/>
      <w:r w:rsidRPr="00FC73BB">
        <w:rPr>
          <w:rFonts w:ascii="Book Antiqua" w:eastAsia="宋体" w:hAnsi="Book Antiqua" w:cs="宋体"/>
          <w:i/>
          <w:iCs/>
          <w:lang w:eastAsia="zh-CN"/>
        </w:rPr>
        <w:t>Therap</w:t>
      </w:r>
      <w:proofErr w:type="spellEnd"/>
      <w:r w:rsidRPr="00FC73BB">
        <w:rPr>
          <w:rFonts w:ascii="Book Antiqua" w:eastAsia="宋体" w:hAnsi="Book Antiqua" w:cs="宋体"/>
          <w:i/>
          <w:iCs/>
          <w:lang w:eastAsia="zh-CN"/>
        </w:rPr>
        <w:t xml:space="preserve"> </w:t>
      </w:r>
      <w:proofErr w:type="spellStart"/>
      <w:r w:rsidRPr="00FC73BB">
        <w:rPr>
          <w:rFonts w:ascii="Book Antiqua" w:eastAsia="宋体" w:hAnsi="Book Antiqua" w:cs="宋体"/>
          <w:i/>
          <w:iCs/>
          <w:lang w:eastAsia="zh-CN"/>
        </w:rPr>
        <w:t>Adv</w:t>
      </w:r>
      <w:proofErr w:type="spellEnd"/>
      <w:r w:rsidRPr="00FC73BB">
        <w:rPr>
          <w:rFonts w:ascii="Book Antiqua" w:eastAsia="宋体" w:hAnsi="Book Antiqua" w:cs="宋体"/>
          <w:i/>
          <w:iCs/>
          <w:lang w:eastAsia="zh-CN"/>
        </w:rPr>
        <w:t xml:space="preserve"> </w:t>
      </w:r>
      <w:proofErr w:type="spellStart"/>
      <w:r w:rsidRPr="00FC73BB">
        <w:rPr>
          <w:rFonts w:ascii="Book Antiqua" w:eastAsia="宋体" w:hAnsi="Book Antiqua" w:cs="宋体"/>
          <w:i/>
          <w:iCs/>
          <w:lang w:eastAsia="zh-CN"/>
        </w:rPr>
        <w:t>Gastroenterol</w:t>
      </w:r>
      <w:proofErr w:type="spellEnd"/>
      <w:r w:rsidRPr="00FC73BB">
        <w:rPr>
          <w:rFonts w:ascii="Book Antiqua" w:eastAsia="宋体" w:hAnsi="Book Antiqua" w:cs="宋体"/>
          <w:lang w:eastAsia="zh-CN"/>
        </w:rPr>
        <w:t> 2009; </w:t>
      </w:r>
      <w:r w:rsidRPr="00FC73BB">
        <w:rPr>
          <w:rFonts w:ascii="Book Antiqua" w:eastAsia="宋体" w:hAnsi="Book Antiqua" w:cs="宋体"/>
          <w:b/>
          <w:bCs/>
          <w:lang w:eastAsia="zh-CN"/>
        </w:rPr>
        <w:t>2</w:t>
      </w:r>
      <w:r w:rsidRPr="00FC73BB">
        <w:rPr>
          <w:rFonts w:ascii="Book Antiqua" w:eastAsia="宋体" w:hAnsi="Book Antiqua" w:cs="宋体"/>
          <w:lang w:eastAsia="zh-CN"/>
        </w:rPr>
        <w:t>: 157-163 [PMID: 21180541 DOI: 10.1177/1756283X09105462</w:t>
      </w:r>
      <w:r w:rsidR="00833BBF" w:rsidRPr="00FC73BB">
        <w:rPr>
          <w:rFonts w:ascii="Book Antiqua" w:eastAsia="宋体" w:hAnsi="Book Antiqua" w:cs="宋体" w:hint="eastAsia"/>
          <w:lang w:eastAsia="zh-CN"/>
        </w:rPr>
        <w:t>]</w:t>
      </w:r>
    </w:p>
    <w:p w14:paraId="0685AB31" w14:textId="2FB113D5"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48 </w:t>
      </w:r>
      <w:r w:rsidRPr="00FC73BB">
        <w:rPr>
          <w:rFonts w:ascii="Book Antiqua" w:eastAsia="宋体" w:hAnsi="Book Antiqua" w:cs="宋体"/>
          <w:b/>
          <w:bCs/>
          <w:lang w:eastAsia="zh-CN"/>
        </w:rPr>
        <w:t>Mehta SR</w:t>
      </w:r>
      <w:r w:rsidRPr="00FC73BB">
        <w:rPr>
          <w:rFonts w:ascii="Book Antiqua" w:eastAsia="宋体" w:hAnsi="Book Antiqua" w:cs="宋体"/>
          <w:lang w:eastAsia="zh-CN"/>
        </w:rPr>
        <w:t>. Advances in the treatment of nonalcoholic fatty liver disease. </w:t>
      </w:r>
      <w:proofErr w:type="spellStart"/>
      <w:r w:rsidRPr="00FC73BB">
        <w:rPr>
          <w:rFonts w:ascii="Book Antiqua" w:eastAsia="宋体" w:hAnsi="Book Antiqua" w:cs="宋体"/>
          <w:i/>
          <w:iCs/>
          <w:lang w:eastAsia="zh-CN"/>
        </w:rPr>
        <w:t>Ther</w:t>
      </w:r>
      <w:proofErr w:type="spellEnd"/>
      <w:r w:rsidRPr="00FC73BB">
        <w:rPr>
          <w:rFonts w:ascii="Book Antiqua" w:eastAsia="宋体" w:hAnsi="Book Antiqua" w:cs="宋体"/>
          <w:i/>
          <w:iCs/>
          <w:lang w:eastAsia="zh-CN"/>
        </w:rPr>
        <w:t xml:space="preserve"> </w:t>
      </w:r>
      <w:proofErr w:type="spellStart"/>
      <w:r w:rsidRPr="00FC73BB">
        <w:rPr>
          <w:rFonts w:ascii="Book Antiqua" w:eastAsia="宋体" w:hAnsi="Book Antiqua" w:cs="宋体"/>
          <w:i/>
          <w:iCs/>
          <w:lang w:eastAsia="zh-CN"/>
        </w:rPr>
        <w:t>Adv</w:t>
      </w:r>
      <w:proofErr w:type="spellEnd"/>
      <w:r w:rsidRPr="00FC73BB">
        <w:rPr>
          <w:rFonts w:ascii="Book Antiqua" w:eastAsia="宋体" w:hAnsi="Book Antiqua" w:cs="宋体"/>
          <w:i/>
          <w:iCs/>
          <w:lang w:eastAsia="zh-CN"/>
        </w:rPr>
        <w:t xml:space="preserve"> </w:t>
      </w:r>
      <w:proofErr w:type="spellStart"/>
      <w:r w:rsidRPr="00FC73BB">
        <w:rPr>
          <w:rFonts w:ascii="Book Antiqua" w:eastAsia="宋体" w:hAnsi="Book Antiqua" w:cs="宋体"/>
          <w:i/>
          <w:iCs/>
          <w:lang w:eastAsia="zh-CN"/>
        </w:rPr>
        <w:t>Endocrinol</w:t>
      </w:r>
      <w:proofErr w:type="spellEnd"/>
      <w:r w:rsidRPr="00FC73BB">
        <w:rPr>
          <w:rFonts w:ascii="Book Antiqua" w:eastAsia="宋体" w:hAnsi="Book Antiqua" w:cs="宋体"/>
          <w:i/>
          <w:iCs/>
          <w:lang w:eastAsia="zh-CN"/>
        </w:rPr>
        <w:t xml:space="preserve"> </w:t>
      </w:r>
      <w:proofErr w:type="spellStart"/>
      <w:r w:rsidRPr="00FC73BB">
        <w:rPr>
          <w:rFonts w:ascii="Book Antiqua" w:eastAsia="宋体" w:hAnsi="Book Antiqua" w:cs="宋体"/>
          <w:i/>
          <w:iCs/>
          <w:lang w:eastAsia="zh-CN"/>
        </w:rPr>
        <w:t>Metab</w:t>
      </w:r>
      <w:proofErr w:type="spellEnd"/>
      <w:r w:rsidRPr="00FC73BB">
        <w:rPr>
          <w:rFonts w:ascii="Book Antiqua" w:eastAsia="宋体" w:hAnsi="Book Antiqua" w:cs="宋体"/>
          <w:lang w:eastAsia="zh-CN"/>
        </w:rPr>
        <w:t> 2010; </w:t>
      </w:r>
      <w:r w:rsidRPr="00FC73BB">
        <w:rPr>
          <w:rFonts w:ascii="Book Antiqua" w:eastAsia="宋体" w:hAnsi="Book Antiqua" w:cs="宋体"/>
          <w:b/>
          <w:bCs/>
          <w:lang w:eastAsia="zh-CN"/>
        </w:rPr>
        <w:t>1</w:t>
      </w:r>
      <w:r w:rsidRPr="00FC73BB">
        <w:rPr>
          <w:rFonts w:ascii="Book Antiqua" w:eastAsia="宋体" w:hAnsi="Book Antiqua" w:cs="宋体"/>
          <w:lang w:eastAsia="zh-CN"/>
        </w:rPr>
        <w:t>: 101-115 [PMID: 23148155 DOI: 10.1177/2042018810379587</w:t>
      </w:r>
      <w:r w:rsidR="00833BBF" w:rsidRPr="00FC73BB">
        <w:rPr>
          <w:rFonts w:ascii="Book Antiqua" w:eastAsia="宋体" w:hAnsi="Book Antiqua" w:cs="宋体" w:hint="eastAsia"/>
          <w:lang w:eastAsia="zh-CN"/>
        </w:rPr>
        <w:t>]</w:t>
      </w:r>
    </w:p>
    <w:p w14:paraId="51052E66" w14:textId="75A0A050"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49 </w:t>
      </w:r>
      <w:proofErr w:type="spellStart"/>
      <w:r w:rsidRPr="00FC73BB">
        <w:rPr>
          <w:rFonts w:ascii="Book Antiqua" w:eastAsia="宋体" w:hAnsi="Book Antiqua" w:cs="宋体"/>
          <w:b/>
          <w:bCs/>
          <w:lang w:eastAsia="zh-CN"/>
        </w:rPr>
        <w:t>Chalasani</w:t>
      </w:r>
      <w:proofErr w:type="spellEnd"/>
      <w:r w:rsidRPr="00FC73BB">
        <w:rPr>
          <w:rFonts w:ascii="Book Antiqua" w:eastAsia="宋体" w:hAnsi="Book Antiqua" w:cs="宋体"/>
          <w:b/>
          <w:bCs/>
          <w:lang w:eastAsia="zh-CN"/>
        </w:rPr>
        <w:t xml:space="preserve"> NP</w:t>
      </w:r>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Sanyal</w:t>
      </w:r>
      <w:proofErr w:type="spellEnd"/>
      <w:r w:rsidRPr="00FC73BB">
        <w:rPr>
          <w:rFonts w:ascii="Book Antiqua" w:eastAsia="宋体" w:hAnsi="Book Antiqua" w:cs="宋体"/>
          <w:lang w:eastAsia="zh-CN"/>
        </w:rPr>
        <w:t xml:space="preserve"> AJ, </w:t>
      </w:r>
      <w:proofErr w:type="spellStart"/>
      <w:r w:rsidRPr="00FC73BB">
        <w:rPr>
          <w:rFonts w:ascii="Book Antiqua" w:eastAsia="宋体" w:hAnsi="Book Antiqua" w:cs="宋体"/>
          <w:lang w:eastAsia="zh-CN"/>
        </w:rPr>
        <w:t>Kowdley</w:t>
      </w:r>
      <w:proofErr w:type="spellEnd"/>
      <w:r w:rsidRPr="00FC73BB">
        <w:rPr>
          <w:rFonts w:ascii="Book Antiqua" w:eastAsia="宋体" w:hAnsi="Book Antiqua" w:cs="宋体"/>
          <w:lang w:eastAsia="zh-CN"/>
        </w:rPr>
        <w:t xml:space="preserve"> KV, </w:t>
      </w:r>
      <w:proofErr w:type="spellStart"/>
      <w:r w:rsidRPr="00FC73BB">
        <w:rPr>
          <w:rFonts w:ascii="Book Antiqua" w:eastAsia="宋体" w:hAnsi="Book Antiqua" w:cs="宋体"/>
          <w:lang w:eastAsia="zh-CN"/>
        </w:rPr>
        <w:t>Robuck</w:t>
      </w:r>
      <w:proofErr w:type="spellEnd"/>
      <w:r w:rsidRPr="00FC73BB">
        <w:rPr>
          <w:rFonts w:ascii="Book Antiqua" w:eastAsia="宋体" w:hAnsi="Book Antiqua" w:cs="宋体"/>
          <w:lang w:eastAsia="zh-CN"/>
        </w:rPr>
        <w:t xml:space="preserve"> PR, </w:t>
      </w:r>
      <w:proofErr w:type="spellStart"/>
      <w:r w:rsidRPr="00FC73BB">
        <w:rPr>
          <w:rFonts w:ascii="Book Antiqua" w:eastAsia="宋体" w:hAnsi="Book Antiqua" w:cs="宋体"/>
          <w:lang w:eastAsia="zh-CN"/>
        </w:rPr>
        <w:t>Hoofnagle</w:t>
      </w:r>
      <w:proofErr w:type="spellEnd"/>
      <w:r w:rsidRPr="00FC73BB">
        <w:rPr>
          <w:rFonts w:ascii="Book Antiqua" w:eastAsia="宋体" w:hAnsi="Book Antiqua" w:cs="宋体"/>
          <w:lang w:eastAsia="zh-CN"/>
        </w:rPr>
        <w:t xml:space="preserve"> J, </w:t>
      </w:r>
      <w:proofErr w:type="spellStart"/>
      <w:r w:rsidRPr="00FC73BB">
        <w:rPr>
          <w:rFonts w:ascii="Book Antiqua" w:eastAsia="宋体" w:hAnsi="Book Antiqua" w:cs="宋体"/>
          <w:lang w:eastAsia="zh-CN"/>
        </w:rPr>
        <w:t>Kleiner</w:t>
      </w:r>
      <w:proofErr w:type="spellEnd"/>
      <w:r w:rsidRPr="00FC73BB">
        <w:rPr>
          <w:rFonts w:ascii="Book Antiqua" w:eastAsia="宋体" w:hAnsi="Book Antiqua" w:cs="宋体"/>
          <w:lang w:eastAsia="zh-CN"/>
        </w:rPr>
        <w:t xml:space="preserve"> DE, </w:t>
      </w:r>
      <w:proofErr w:type="spellStart"/>
      <w:r w:rsidRPr="00FC73BB">
        <w:rPr>
          <w:rFonts w:ascii="Book Antiqua" w:eastAsia="宋体" w:hAnsi="Book Antiqua" w:cs="宋体"/>
          <w:lang w:eastAsia="zh-CN"/>
        </w:rPr>
        <w:t>Unalp</w:t>
      </w:r>
      <w:proofErr w:type="spellEnd"/>
      <w:r w:rsidRPr="00FC73BB">
        <w:rPr>
          <w:rFonts w:ascii="Book Antiqua" w:eastAsia="宋体" w:hAnsi="Book Antiqua" w:cs="宋体"/>
          <w:lang w:eastAsia="zh-CN"/>
        </w:rPr>
        <w:t xml:space="preserve"> A, </w:t>
      </w:r>
      <w:proofErr w:type="spellStart"/>
      <w:r w:rsidRPr="00FC73BB">
        <w:rPr>
          <w:rFonts w:ascii="Book Antiqua" w:eastAsia="宋体" w:hAnsi="Book Antiqua" w:cs="宋体"/>
          <w:lang w:eastAsia="zh-CN"/>
        </w:rPr>
        <w:t>Tonascia</w:t>
      </w:r>
      <w:proofErr w:type="spellEnd"/>
      <w:r w:rsidRPr="00FC73BB">
        <w:rPr>
          <w:rFonts w:ascii="Book Antiqua" w:eastAsia="宋体" w:hAnsi="Book Antiqua" w:cs="宋体"/>
          <w:lang w:eastAsia="zh-CN"/>
        </w:rPr>
        <w:t xml:space="preserve"> J. Pioglitazone versus vitamin E versus placebo for the treatment of non-diabetic patients with non-alcoholic </w:t>
      </w:r>
      <w:proofErr w:type="spellStart"/>
      <w:r w:rsidRPr="00FC73BB">
        <w:rPr>
          <w:rFonts w:ascii="Book Antiqua" w:eastAsia="宋体" w:hAnsi="Book Antiqua" w:cs="宋体"/>
          <w:lang w:eastAsia="zh-CN"/>
        </w:rPr>
        <w:t>steatohepatitis</w:t>
      </w:r>
      <w:proofErr w:type="spellEnd"/>
      <w:r w:rsidRPr="00FC73BB">
        <w:rPr>
          <w:rFonts w:ascii="Book Antiqua" w:eastAsia="宋体" w:hAnsi="Book Antiqua" w:cs="宋体"/>
          <w:lang w:eastAsia="zh-CN"/>
        </w:rPr>
        <w:t>: PIVENS trial design. </w:t>
      </w:r>
      <w:proofErr w:type="spellStart"/>
      <w:r w:rsidRPr="00FC73BB">
        <w:rPr>
          <w:rFonts w:ascii="Book Antiqua" w:eastAsia="宋体" w:hAnsi="Book Antiqua" w:cs="宋体"/>
          <w:i/>
          <w:iCs/>
          <w:lang w:eastAsia="zh-CN"/>
        </w:rPr>
        <w:t>Contemp</w:t>
      </w:r>
      <w:proofErr w:type="spellEnd"/>
      <w:r w:rsidRPr="00FC73BB">
        <w:rPr>
          <w:rFonts w:ascii="Book Antiqua" w:eastAsia="宋体" w:hAnsi="Book Antiqua" w:cs="宋体"/>
          <w:i/>
          <w:iCs/>
          <w:lang w:eastAsia="zh-CN"/>
        </w:rPr>
        <w:t xml:space="preserve"> </w:t>
      </w:r>
      <w:proofErr w:type="spellStart"/>
      <w:r w:rsidRPr="00FC73BB">
        <w:rPr>
          <w:rFonts w:ascii="Book Antiqua" w:eastAsia="宋体" w:hAnsi="Book Antiqua" w:cs="宋体"/>
          <w:i/>
          <w:iCs/>
          <w:lang w:eastAsia="zh-CN"/>
        </w:rPr>
        <w:t>Clin</w:t>
      </w:r>
      <w:proofErr w:type="spellEnd"/>
      <w:r w:rsidRPr="00FC73BB">
        <w:rPr>
          <w:rFonts w:ascii="Book Antiqua" w:eastAsia="宋体" w:hAnsi="Book Antiqua" w:cs="宋体"/>
          <w:i/>
          <w:iCs/>
          <w:lang w:eastAsia="zh-CN"/>
        </w:rPr>
        <w:t xml:space="preserve"> Trials</w:t>
      </w:r>
      <w:r w:rsidRPr="00FC73BB">
        <w:rPr>
          <w:rFonts w:ascii="Book Antiqua" w:eastAsia="宋体" w:hAnsi="Book Antiqua" w:cs="宋体"/>
          <w:lang w:eastAsia="zh-CN"/>
        </w:rPr>
        <w:t> 2009; </w:t>
      </w:r>
      <w:r w:rsidRPr="00FC73BB">
        <w:rPr>
          <w:rFonts w:ascii="Book Antiqua" w:eastAsia="宋体" w:hAnsi="Book Antiqua" w:cs="宋体"/>
          <w:b/>
          <w:bCs/>
          <w:lang w:eastAsia="zh-CN"/>
        </w:rPr>
        <w:t>30</w:t>
      </w:r>
      <w:r w:rsidRPr="00FC73BB">
        <w:rPr>
          <w:rFonts w:ascii="Book Antiqua" w:eastAsia="宋体" w:hAnsi="Book Antiqua" w:cs="宋体"/>
          <w:lang w:eastAsia="zh-CN"/>
        </w:rPr>
        <w:t>: 88-96 [PMID: 18804555 DOI: 10.1016/j.cct.2008.09.003</w:t>
      </w:r>
      <w:r w:rsidR="00833BBF" w:rsidRPr="00FC73BB">
        <w:rPr>
          <w:rFonts w:ascii="Book Antiqua" w:eastAsia="宋体" w:hAnsi="Book Antiqua" w:cs="宋体" w:hint="eastAsia"/>
          <w:lang w:eastAsia="zh-CN"/>
        </w:rPr>
        <w:t>]</w:t>
      </w:r>
    </w:p>
    <w:p w14:paraId="4ED1D05A" w14:textId="77777777"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50 </w:t>
      </w:r>
      <w:proofErr w:type="spellStart"/>
      <w:r w:rsidRPr="00FC73BB">
        <w:rPr>
          <w:rFonts w:ascii="Book Antiqua" w:eastAsia="宋体" w:hAnsi="Book Antiqua" w:cs="宋体"/>
          <w:b/>
          <w:bCs/>
          <w:lang w:eastAsia="zh-CN"/>
        </w:rPr>
        <w:t>Dufour</w:t>
      </w:r>
      <w:proofErr w:type="spellEnd"/>
      <w:r w:rsidRPr="00FC73BB">
        <w:rPr>
          <w:rFonts w:ascii="Book Antiqua" w:eastAsia="宋体" w:hAnsi="Book Antiqua" w:cs="宋体"/>
          <w:b/>
          <w:bCs/>
          <w:lang w:eastAsia="zh-CN"/>
        </w:rPr>
        <w:t xml:space="preserve"> JF</w:t>
      </w:r>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Oneta</w:t>
      </w:r>
      <w:proofErr w:type="spellEnd"/>
      <w:r w:rsidRPr="00FC73BB">
        <w:rPr>
          <w:rFonts w:ascii="Book Antiqua" w:eastAsia="宋体" w:hAnsi="Book Antiqua" w:cs="宋体"/>
          <w:lang w:eastAsia="zh-CN"/>
        </w:rPr>
        <w:t xml:space="preserve"> CM, </w:t>
      </w:r>
      <w:proofErr w:type="spellStart"/>
      <w:r w:rsidRPr="00FC73BB">
        <w:rPr>
          <w:rFonts w:ascii="Book Antiqua" w:eastAsia="宋体" w:hAnsi="Book Antiqua" w:cs="宋体"/>
          <w:lang w:eastAsia="zh-CN"/>
        </w:rPr>
        <w:t>Gonvers</w:t>
      </w:r>
      <w:proofErr w:type="spellEnd"/>
      <w:r w:rsidRPr="00FC73BB">
        <w:rPr>
          <w:rFonts w:ascii="Book Antiqua" w:eastAsia="宋体" w:hAnsi="Book Antiqua" w:cs="宋体"/>
          <w:lang w:eastAsia="zh-CN"/>
        </w:rPr>
        <w:t xml:space="preserve"> JJ, </w:t>
      </w:r>
      <w:proofErr w:type="spellStart"/>
      <w:r w:rsidRPr="00FC73BB">
        <w:rPr>
          <w:rFonts w:ascii="Book Antiqua" w:eastAsia="宋体" w:hAnsi="Book Antiqua" w:cs="宋体"/>
          <w:lang w:eastAsia="zh-CN"/>
        </w:rPr>
        <w:t>Bihl</w:t>
      </w:r>
      <w:proofErr w:type="spellEnd"/>
      <w:r w:rsidRPr="00FC73BB">
        <w:rPr>
          <w:rFonts w:ascii="Book Antiqua" w:eastAsia="宋体" w:hAnsi="Book Antiqua" w:cs="宋体"/>
          <w:lang w:eastAsia="zh-CN"/>
        </w:rPr>
        <w:t xml:space="preserve"> F, </w:t>
      </w:r>
      <w:proofErr w:type="spellStart"/>
      <w:r w:rsidRPr="00FC73BB">
        <w:rPr>
          <w:rFonts w:ascii="Book Antiqua" w:eastAsia="宋体" w:hAnsi="Book Antiqua" w:cs="宋体"/>
          <w:lang w:eastAsia="zh-CN"/>
        </w:rPr>
        <w:t>Cerny</w:t>
      </w:r>
      <w:proofErr w:type="spellEnd"/>
      <w:r w:rsidRPr="00FC73BB">
        <w:rPr>
          <w:rFonts w:ascii="Book Antiqua" w:eastAsia="宋体" w:hAnsi="Book Antiqua" w:cs="宋体"/>
          <w:lang w:eastAsia="zh-CN"/>
        </w:rPr>
        <w:t xml:space="preserve"> A, </w:t>
      </w:r>
      <w:proofErr w:type="spellStart"/>
      <w:r w:rsidRPr="00FC73BB">
        <w:rPr>
          <w:rFonts w:ascii="Book Antiqua" w:eastAsia="宋体" w:hAnsi="Book Antiqua" w:cs="宋体"/>
          <w:lang w:eastAsia="zh-CN"/>
        </w:rPr>
        <w:t>Cereda</w:t>
      </w:r>
      <w:proofErr w:type="spellEnd"/>
      <w:r w:rsidRPr="00FC73BB">
        <w:rPr>
          <w:rFonts w:ascii="Book Antiqua" w:eastAsia="宋体" w:hAnsi="Book Antiqua" w:cs="宋体"/>
          <w:lang w:eastAsia="zh-CN"/>
        </w:rPr>
        <w:t xml:space="preserve"> JM, </w:t>
      </w:r>
      <w:proofErr w:type="spellStart"/>
      <w:r w:rsidRPr="00FC73BB">
        <w:rPr>
          <w:rFonts w:ascii="Book Antiqua" w:eastAsia="宋体" w:hAnsi="Book Antiqua" w:cs="宋体"/>
          <w:lang w:eastAsia="zh-CN"/>
        </w:rPr>
        <w:t>Zala</w:t>
      </w:r>
      <w:proofErr w:type="spellEnd"/>
      <w:r w:rsidRPr="00FC73BB">
        <w:rPr>
          <w:rFonts w:ascii="Book Antiqua" w:eastAsia="宋体" w:hAnsi="Book Antiqua" w:cs="宋体"/>
          <w:lang w:eastAsia="zh-CN"/>
        </w:rPr>
        <w:t xml:space="preserve"> JF, </w:t>
      </w:r>
      <w:proofErr w:type="spellStart"/>
      <w:r w:rsidRPr="00FC73BB">
        <w:rPr>
          <w:rFonts w:ascii="Book Antiqua" w:eastAsia="宋体" w:hAnsi="Book Antiqua" w:cs="宋体"/>
          <w:lang w:eastAsia="zh-CN"/>
        </w:rPr>
        <w:t>Helbling</w:t>
      </w:r>
      <w:proofErr w:type="spellEnd"/>
      <w:r w:rsidRPr="00FC73BB">
        <w:rPr>
          <w:rFonts w:ascii="Book Antiqua" w:eastAsia="宋体" w:hAnsi="Book Antiqua" w:cs="宋体"/>
          <w:lang w:eastAsia="zh-CN"/>
        </w:rPr>
        <w:t xml:space="preserve"> B, </w:t>
      </w:r>
      <w:proofErr w:type="spellStart"/>
      <w:r w:rsidRPr="00FC73BB">
        <w:rPr>
          <w:rFonts w:ascii="Book Antiqua" w:eastAsia="宋体" w:hAnsi="Book Antiqua" w:cs="宋体"/>
          <w:lang w:eastAsia="zh-CN"/>
        </w:rPr>
        <w:t>Steuerwald</w:t>
      </w:r>
      <w:proofErr w:type="spellEnd"/>
      <w:r w:rsidRPr="00FC73BB">
        <w:rPr>
          <w:rFonts w:ascii="Book Antiqua" w:eastAsia="宋体" w:hAnsi="Book Antiqua" w:cs="宋体"/>
          <w:lang w:eastAsia="zh-CN"/>
        </w:rPr>
        <w:t xml:space="preserve"> M, Zimmermann A. Randomized placebo-controlled trial of </w:t>
      </w:r>
      <w:proofErr w:type="spellStart"/>
      <w:r w:rsidRPr="00FC73BB">
        <w:rPr>
          <w:rFonts w:ascii="Book Antiqua" w:eastAsia="宋体" w:hAnsi="Book Antiqua" w:cs="宋体"/>
          <w:lang w:eastAsia="zh-CN"/>
        </w:rPr>
        <w:t>ursodeoxycholic</w:t>
      </w:r>
      <w:proofErr w:type="spellEnd"/>
      <w:r w:rsidRPr="00FC73BB">
        <w:rPr>
          <w:rFonts w:ascii="Book Antiqua" w:eastAsia="宋体" w:hAnsi="Book Antiqua" w:cs="宋体"/>
          <w:lang w:eastAsia="zh-CN"/>
        </w:rPr>
        <w:t xml:space="preserve"> acid with vitamin e in nonalcoholic </w:t>
      </w:r>
      <w:proofErr w:type="spellStart"/>
      <w:r w:rsidRPr="00FC73BB">
        <w:rPr>
          <w:rFonts w:ascii="Book Antiqua" w:eastAsia="宋体" w:hAnsi="Book Antiqua" w:cs="宋体"/>
          <w:lang w:eastAsia="zh-CN"/>
        </w:rPr>
        <w:t>steatohepatitis</w:t>
      </w:r>
      <w:proofErr w:type="spellEnd"/>
      <w:r w:rsidRPr="00FC73BB">
        <w:rPr>
          <w:rFonts w:ascii="Book Antiqua" w:eastAsia="宋体" w:hAnsi="Book Antiqua" w:cs="宋体"/>
          <w:lang w:eastAsia="zh-CN"/>
        </w:rPr>
        <w:t>. </w:t>
      </w:r>
      <w:proofErr w:type="spellStart"/>
      <w:r w:rsidRPr="00FC73BB">
        <w:rPr>
          <w:rFonts w:ascii="Book Antiqua" w:eastAsia="宋体" w:hAnsi="Book Antiqua" w:cs="宋体"/>
          <w:i/>
          <w:iCs/>
          <w:lang w:eastAsia="zh-CN"/>
        </w:rPr>
        <w:t>Clin</w:t>
      </w:r>
      <w:proofErr w:type="spellEnd"/>
      <w:r w:rsidRPr="00FC73BB">
        <w:rPr>
          <w:rFonts w:ascii="Book Antiqua" w:eastAsia="宋体" w:hAnsi="Book Antiqua" w:cs="宋体"/>
          <w:i/>
          <w:iCs/>
          <w:lang w:eastAsia="zh-CN"/>
        </w:rPr>
        <w:t xml:space="preserve"> </w:t>
      </w:r>
      <w:proofErr w:type="spellStart"/>
      <w:r w:rsidRPr="00FC73BB">
        <w:rPr>
          <w:rFonts w:ascii="Book Antiqua" w:eastAsia="宋体" w:hAnsi="Book Antiqua" w:cs="宋体"/>
          <w:i/>
          <w:iCs/>
          <w:lang w:eastAsia="zh-CN"/>
        </w:rPr>
        <w:t>Gastroenterol</w:t>
      </w:r>
      <w:proofErr w:type="spellEnd"/>
      <w:r w:rsidRPr="00FC73BB">
        <w:rPr>
          <w:rFonts w:ascii="Book Antiqua" w:eastAsia="宋体" w:hAnsi="Book Antiqua" w:cs="宋体"/>
          <w:i/>
          <w:iCs/>
          <w:lang w:eastAsia="zh-CN"/>
        </w:rPr>
        <w:t xml:space="preserve"> </w:t>
      </w:r>
      <w:proofErr w:type="spellStart"/>
      <w:r w:rsidRPr="00FC73BB">
        <w:rPr>
          <w:rFonts w:ascii="Book Antiqua" w:eastAsia="宋体" w:hAnsi="Book Antiqua" w:cs="宋体"/>
          <w:i/>
          <w:iCs/>
          <w:lang w:eastAsia="zh-CN"/>
        </w:rPr>
        <w:t>Hepatol</w:t>
      </w:r>
      <w:proofErr w:type="spellEnd"/>
      <w:r w:rsidRPr="00FC73BB">
        <w:rPr>
          <w:rFonts w:ascii="Book Antiqua" w:eastAsia="宋体" w:hAnsi="Book Antiqua" w:cs="宋体"/>
          <w:lang w:eastAsia="zh-CN"/>
        </w:rPr>
        <w:t> 2006; </w:t>
      </w:r>
      <w:r w:rsidRPr="00FC73BB">
        <w:rPr>
          <w:rFonts w:ascii="Book Antiqua" w:eastAsia="宋体" w:hAnsi="Book Antiqua" w:cs="宋体"/>
          <w:b/>
          <w:bCs/>
          <w:lang w:eastAsia="zh-CN"/>
        </w:rPr>
        <w:t>4</w:t>
      </w:r>
      <w:r w:rsidRPr="00FC73BB">
        <w:rPr>
          <w:rFonts w:ascii="Book Antiqua" w:eastAsia="宋体" w:hAnsi="Book Antiqua" w:cs="宋体"/>
          <w:lang w:eastAsia="zh-CN"/>
        </w:rPr>
        <w:t>: 1537-1543 [PMID: 17162245 DOI: 10.1016/j.cgh.2006.09.025]</w:t>
      </w:r>
    </w:p>
    <w:p w14:paraId="6232E99B" w14:textId="76C6302D"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51 </w:t>
      </w:r>
      <w:proofErr w:type="spellStart"/>
      <w:r w:rsidRPr="00FC73BB">
        <w:rPr>
          <w:rFonts w:ascii="Book Antiqua" w:eastAsia="宋体" w:hAnsi="Book Antiqua" w:cs="宋体"/>
          <w:b/>
          <w:bCs/>
          <w:lang w:eastAsia="zh-CN"/>
        </w:rPr>
        <w:t>Leuschner</w:t>
      </w:r>
      <w:proofErr w:type="spellEnd"/>
      <w:r w:rsidRPr="00FC73BB">
        <w:rPr>
          <w:rFonts w:ascii="Book Antiqua" w:eastAsia="宋体" w:hAnsi="Book Antiqua" w:cs="宋体"/>
          <w:b/>
          <w:bCs/>
          <w:lang w:eastAsia="zh-CN"/>
        </w:rPr>
        <w:t xml:space="preserve"> UF</w:t>
      </w:r>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Lindenthal</w:t>
      </w:r>
      <w:proofErr w:type="spellEnd"/>
      <w:r w:rsidRPr="00FC73BB">
        <w:rPr>
          <w:rFonts w:ascii="Book Antiqua" w:eastAsia="宋体" w:hAnsi="Book Antiqua" w:cs="宋体"/>
          <w:lang w:eastAsia="zh-CN"/>
        </w:rPr>
        <w:t xml:space="preserve"> B, Herrmann G, Arnold JC, </w:t>
      </w:r>
      <w:proofErr w:type="spellStart"/>
      <w:r w:rsidRPr="00FC73BB">
        <w:rPr>
          <w:rFonts w:ascii="Book Antiqua" w:eastAsia="宋体" w:hAnsi="Book Antiqua" w:cs="宋体"/>
          <w:lang w:eastAsia="zh-CN"/>
        </w:rPr>
        <w:t>Rössle</w:t>
      </w:r>
      <w:proofErr w:type="spellEnd"/>
      <w:r w:rsidRPr="00FC73BB">
        <w:rPr>
          <w:rFonts w:ascii="Book Antiqua" w:eastAsia="宋体" w:hAnsi="Book Antiqua" w:cs="宋体"/>
          <w:lang w:eastAsia="zh-CN"/>
        </w:rPr>
        <w:t xml:space="preserve"> M, </w:t>
      </w:r>
      <w:proofErr w:type="spellStart"/>
      <w:r w:rsidRPr="00FC73BB">
        <w:rPr>
          <w:rFonts w:ascii="Book Antiqua" w:eastAsia="宋体" w:hAnsi="Book Antiqua" w:cs="宋体"/>
          <w:lang w:eastAsia="zh-CN"/>
        </w:rPr>
        <w:t>Cordes</w:t>
      </w:r>
      <w:proofErr w:type="spellEnd"/>
      <w:r w:rsidRPr="00FC73BB">
        <w:rPr>
          <w:rFonts w:ascii="Book Antiqua" w:eastAsia="宋体" w:hAnsi="Book Antiqua" w:cs="宋体"/>
          <w:lang w:eastAsia="zh-CN"/>
        </w:rPr>
        <w:t xml:space="preserve"> HJ, </w:t>
      </w:r>
      <w:proofErr w:type="spellStart"/>
      <w:r w:rsidRPr="00FC73BB">
        <w:rPr>
          <w:rFonts w:ascii="Book Antiqua" w:eastAsia="宋体" w:hAnsi="Book Antiqua" w:cs="宋体"/>
          <w:lang w:eastAsia="zh-CN"/>
        </w:rPr>
        <w:t>Zeuzem</w:t>
      </w:r>
      <w:proofErr w:type="spellEnd"/>
      <w:r w:rsidRPr="00FC73BB">
        <w:rPr>
          <w:rFonts w:ascii="Book Antiqua" w:eastAsia="宋体" w:hAnsi="Book Antiqua" w:cs="宋体"/>
          <w:lang w:eastAsia="zh-CN"/>
        </w:rPr>
        <w:t xml:space="preserve"> S, Hein J, Berg T. High-dose </w:t>
      </w:r>
      <w:proofErr w:type="spellStart"/>
      <w:r w:rsidRPr="00FC73BB">
        <w:rPr>
          <w:rFonts w:ascii="Book Antiqua" w:eastAsia="宋体" w:hAnsi="Book Antiqua" w:cs="宋体"/>
          <w:lang w:eastAsia="zh-CN"/>
        </w:rPr>
        <w:t>ursodeoxycholic</w:t>
      </w:r>
      <w:proofErr w:type="spellEnd"/>
      <w:r w:rsidRPr="00FC73BB">
        <w:rPr>
          <w:rFonts w:ascii="Book Antiqua" w:eastAsia="宋体" w:hAnsi="Book Antiqua" w:cs="宋体"/>
          <w:lang w:eastAsia="zh-CN"/>
        </w:rPr>
        <w:t xml:space="preserve"> acid therapy for nonalcoholic </w:t>
      </w:r>
      <w:proofErr w:type="spellStart"/>
      <w:r w:rsidRPr="00FC73BB">
        <w:rPr>
          <w:rFonts w:ascii="Book Antiqua" w:eastAsia="宋体" w:hAnsi="Book Antiqua" w:cs="宋体"/>
          <w:lang w:eastAsia="zh-CN"/>
        </w:rPr>
        <w:t>steatohepatitis</w:t>
      </w:r>
      <w:proofErr w:type="spellEnd"/>
      <w:r w:rsidRPr="00FC73BB">
        <w:rPr>
          <w:rFonts w:ascii="Book Antiqua" w:eastAsia="宋体" w:hAnsi="Book Antiqua" w:cs="宋体"/>
          <w:lang w:eastAsia="zh-CN"/>
        </w:rPr>
        <w:t>: a double-blind, randomized, placebo-controlled trial. </w:t>
      </w:r>
      <w:proofErr w:type="spellStart"/>
      <w:r w:rsidRPr="00FC73BB">
        <w:rPr>
          <w:rFonts w:ascii="Book Antiqua" w:eastAsia="宋体" w:hAnsi="Book Antiqua" w:cs="宋体"/>
          <w:i/>
          <w:iCs/>
          <w:lang w:eastAsia="zh-CN"/>
        </w:rPr>
        <w:t>Hepatology</w:t>
      </w:r>
      <w:proofErr w:type="spellEnd"/>
      <w:r w:rsidRPr="00FC73BB">
        <w:rPr>
          <w:rFonts w:ascii="Book Antiqua" w:eastAsia="宋体" w:hAnsi="Book Antiqua" w:cs="宋体"/>
          <w:lang w:eastAsia="zh-CN"/>
        </w:rPr>
        <w:t> 2010; </w:t>
      </w:r>
      <w:r w:rsidRPr="00FC73BB">
        <w:rPr>
          <w:rFonts w:ascii="Book Antiqua" w:eastAsia="宋体" w:hAnsi="Book Antiqua" w:cs="宋体"/>
          <w:b/>
          <w:bCs/>
          <w:lang w:eastAsia="zh-CN"/>
        </w:rPr>
        <w:t>52</w:t>
      </w:r>
      <w:r w:rsidRPr="00FC73BB">
        <w:rPr>
          <w:rFonts w:ascii="Book Antiqua" w:eastAsia="宋体" w:hAnsi="Book Antiqua" w:cs="宋体"/>
          <w:lang w:eastAsia="zh-CN"/>
        </w:rPr>
        <w:t>: 472-479 [PMID: 20683947 DOI: 10.1002/hep.23727</w:t>
      </w:r>
      <w:r w:rsidR="00833BBF" w:rsidRPr="00FC73BB">
        <w:rPr>
          <w:rFonts w:ascii="Book Antiqua" w:eastAsia="宋体" w:hAnsi="Book Antiqua" w:cs="宋体" w:hint="eastAsia"/>
          <w:lang w:eastAsia="zh-CN"/>
        </w:rPr>
        <w:t>]</w:t>
      </w:r>
    </w:p>
    <w:p w14:paraId="5638C223" w14:textId="40B35E3C"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52 </w:t>
      </w:r>
      <w:proofErr w:type="spellStart"/>
      <w:r w:rsidRPr="00FC73BB">
        <w:rPr>
          <w:rFonts w:ascii="Book Antiqua" w:eastAsia="宋体" w:hAnsi="Book Antiqua" w:cs="宋体"/>
          <w:b/>
          <w:bCs/>
          <w:lang w:eastAsia="zh-CN"/>
        </w:rPr>
        <w:t>Lindor</w:t>
      </w:r>
      <w:proofErr w:type="spellEnd"/>
      <w:r w:rsidRPr="00FC73BB">
        <w:rPr>
          <w:rFonts w:ascii="Book Antiqua" w:eastAsia="宋体" w:hAnsi="Book Antiqua" w:cs="宋体"/>
          <w:b/>
          <w:bCs/>
          <w:lang w:eastAsia="zh-CN"/>
        </w:rPr>
        <w:t xml:space="preserve"> KD</w:t>
      </w:r>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Kowdley</w:t>
      </w:r>
      <w:proofErr w:type="spellEnd"/>
      <w:r w:rsidRPr="00FC73BB">
        <w:rPr>
          <w:rFonts w:ascii="Book Antiqua" w:eastAsia="宋体" w:hAnsi="Book Antiqua" w:cs="宋体"/>
          <w:lang w:eastAsia="zh-CN"/>
        </w:rPr>
        <w:t xml:space="preserve"> KV, </w:t>
      </w:r>
      <w:proofErr w:type="spellStart"/>
      <w:r w:rsidRPr="00FC73BB">
        <w:rPr>
          <w:rFonts w:ascii="Book Antiqua" w:eastAsia="宋体" w:hAnsi="Book Antiqua" w:cs="宋体"/>
          <w:lang w:eastAsia="zh-CN"/>
        </w:rPr>
        <w:t>Heathcote</w:t>
      </w:r>
      <w:proofErr w:type="spellEnd"/>
      <w:r w:rsidRPr="00FC73BB">
        <w:rPr>
          <w:rFonts w:ascii="Book Antiqua" w:eastAsia="宋体" w:hAnsi="Book Antiqua" w:cs="宋体"/>
          <w:lang w:eastAsia="zh-CN"/>
        </w:rPr>
        <w:t xml:space="preserve"> EJ, Harrison ME, Jorgensen R, </w:t>
      </w:r>
      <w:proofErr w:type="spellStart"/>
      <w:r w:rsidRPr="00FC73BB">
        <w:rPr>
          <w:rFonts w:ascii="Book Antiqua" w:eastAsia="宋体" w:hAnsi="Book Antiqua" w:cs="宋体"/>
          <w:lang w:eastAsia="zh-CN"/>
        </w:rPr>
        <w:t>Angulo</w:t>
      </w:r>
      <w:proofErr w:type="spellEnd"/>
      <w:r w:rsidRPr="00FC73BB">
        <w:rPr>
          <w:rFonts w:ascii="Book Antiqua" w:eastAsia="宋体" w:hAnsi="Book Antiqua" w:cs="宋体"/>
          <w:lang w:eastAsia="zh-CN"/>
        </w:rPr>
        <w:t xml:space="preserve"> P, </w:t>
      </w:r>
      <w:proofErr w:type="spellStart"/>
      <w:r w:rsidRPr="00FC73BB">
        <w:rPr>
          <w:rFonts w:ascii="Book Antiqua" w:eastAsia="宋体" w:hAnsi="Book Antiqua" w:cs="宋体"/>
          <w:lang w:eastAsia="zh-CN"/>
        </w:rPr>
        <w:t>Lymp</w:t>
      </w:r>
      <w:proofErr w:type="spellEnd"/>
      <w:r w:rsidRPr="00FC73BB">
        <w:rPr>
          <w:rFonts w:ascii="Book Antiqua" w:eastAsia="宋体" w:hAnsi="Book Antiqua" w:cs="宋体"/>
          <w:lang w:eastAsia="zh-CN"/>
        </w:rPr>
        <w:t xml:space="preserve"> JF, </w:t>
      </w:r>
      <w:proofErr w:type="spellStart"/>
      <w:r w:rsidRPr="00FC73BB">
        <w:rPr>
          <w:rFonts w:ascii="Book Antiqua" w:eastAsia="宋体" w:hAnsi="Book Antiqua" w:cs="宋体"/>
          <w:lang w:eastAsia="zh-CN"/>
        </w:rPr>
        <w:t>Burgart</w:t>
      </w:r>
      <w:proofErr w:type="spellEnd"/>
      <w:r w:rsidRPr="00FC73BB">
        <w:rPr>
          <w:rFonts w:ascii="Book Antiqua" w:eastAsia="宋体" w:hAnsi="Book Antiqua" w:cs="宋体"/>
          <w:lang w:eastAsia="zh-CN"/>
        </w:rPr>
        <w:t xml:space="preserve"> L, Colin P. </w:t>
      </w:r>
      <w:proofErr w:type="spellStart"/>
      <w:r w:rsidRPr="00FC73BB">
        <w:rPr>
          <w:rFonts w:ascii="Book Antiqua" w:eastAsia="宋体" w:hAnsi="Book Antiqua" w:cs="宋体"/>
          <w:lang w:eastAsia="zh-CN"/>
        </w:rPr>
        <w:t>Ursodeoxycholic</w:t>
      </w:r>
      <w:proofErr w:type="spellEnd"/>
      <w:r w:rsidRPr="00FC73BB">
        <w:rPr>
          <w:rFonts w:ascii="Book Antiqua" w:eastAsia="宋体" w:hAnsi="Book Antiqua" w:cs="宋体"/>
          <w:lang w:eastAsia="zh-CN"/>
        </w:rPr>
        <w:t xml:space="preserve"> acid for treatment of nonalcoholic </w:t>
      </w:r>
      <w:proofErr w:type="spellStart"/>
      <w:r w:rsidRPr="00FC73BB">
        <w:rPr>
          <w:rFonts w:ascii="Book Antiqua" w:eastAsia="宋体" w:hAnsi="Book Antiqua" w:cs="宋体"/>
          <w:lang w:eastAsia="zh-CN"/>
        </w:rPr>
        <w:t>steatohepatitis</w:t>
      </w:r>
      <w:proofErr w:type="spellEnd"/>
      <w:r w:rsidRPr="00FC73BB">
        <w:rPr>
          <w:rFonts w:ascii="Book Antiqua" w:eastAsia="宋体" w:hAnsi="Book Antiqua" w:cs="宋体"/>
          <w:lang w:eastAsia="zh-CN"/>
        </w:rPr>
        <w:t>: results of a randomized trial. </w:t>
      </w:r>
      <w:proofErr w:type="spellStart"/>
      <w:r w:rsidRPr="00FC73BB">
        <w:rPr>
          <w:rFonts w:ascii="Book Antiqua" w:eastAsia="宋体" w:hAnsi="Book Antiqua" w:cs="宋体"/>
          <w:i/>
          <w:iCs/>
          <w:lang w:eastAsia="zh-CN"/>
        </w:rPr>
        <w:t>Hepatology</w:t>
      </w:r>
      <w:proofErr w:type="spellEnd"/>
      <w:r w:rsidRPr="00FC73BB">
        <w:rPr>
          <w:rFonts w:ascii="Book Antiqua" w:eastAsia="宋体" w:hAnsi="Book Antiqua" w:cs="宋体"/>
          <w:lang w:eastAsia="zh-CN"/>
        </w:rPr>
        <w:t> 2004; </w:t>
      </w:r>
      <w:r w:rsidRPr="00FC73BB">
        <w:rPr>
          <w:rFonts w:ascii="Book Antiqua" w:eastAsia="宋体" w:hAnsi="Book Antiqua" w:cs="宋体"/>
          <w:b/>
          <w:bCs/>
          <w:lang w:eastAsia="zh-CN"/>
        </w:rPr>
        <w:t>39</w:t>
      </w:r>
      <w:r w:rsidRPr="00FC73BB">
        <w:rPr>
          <w:rFonts w:ascii="Book Antiqua" w:eastAsia="宋体" w:hAnsi="Book Antiqua" w:cs="宋体"/>
          <w:lang w:eastAsia="zh-CN"/>
        </w:rPr>
        <w:t>: 770-778 [PMID: 14999696 DOI: 10.1002/hep.20092</w:t>
      </w:r>
      <w:r w:rsidR="00833BBF" w:rsidRPr="00FC73BB">
        <w:rPr>
          <w:rFonts w:ascii="Book Antiqua" w:eastAsia="宋体" w:hAnsi="Book Antiqua" w:cs="宋体" w:hint="eastAsia"/>
          <w:lang w:eastAsia="zh-CN"/>
        </w:rPr>
        <w:t>]</w:t>
      </w:r>
    </w:p>
    <w:p w14:paraId="5A7CA8F5" w14:textId="09929AE7"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53 </w:t>
      </w:r>
      <w:proofErr w:type="spellStart"/>
      <w:r w:rsidRPr="00FC73BB">
        <w:rPr>
          <w:rFonts w:ascii="Book Antiqua" w:eastAsia="宋体" w:hAnsi="Book Antiqua" w:cs="宋体"/>
          <w:b/>
          <w:bCs/>
          <w:lang w:eastAsia="zh-CN"/>
        </w:rPr>
        <w:t>Zein</w:t>
      </w:r>
      <w:proofErr w:type="spellEnd"/>
      <w:r w:rsidRPr="00FC73BB">
        <w:rPr>
          <w:rFonts w:ascii="Book Antiqua" w:eastAsia="宋体" w:hAnsi="Book Antiqua" w:cs="宋体"/>
          <w:b/>
          <w:bCs/>
          <w:lang w:eastAsia="zh-CN"/>
        </w:rPr>
        <w:t xml:space="preserve"> CO</w:t>
      </w:r>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Yerian</w:t>
      </w:r>
      <w:proofErr w:type="spellEnd"/>
      <w:r w:rsidRPr="00FC73BB">
        <w:rPr>
          <w:rFonts w:ascii="Book Antiqua" w:eastAsia="宋体" w:hAnsi="Book Antiqua" w:cs="宋体"/>
          <w:lang w:eastAsia="zh-CN"/>
        </w:rPr>
        <w:t xml:space="preserve"> LM, </w:t>
      </w:r>
      <w:proofErr w:type="spellStart"/>
      <w:r w:rsidRPr="00FC73BB">
        <w:rPr>
          <w:rFonts w:ascii="Book Antiqua" w:eastAsia="宋体" w:hAnsi="Book Antiqua" w:cs="宋体"/>
          <w:lang w:eastAsia="zh-CN"/>
        </w:rPr>
        <w:t>Gogate</w:t>
      </w:r>
      <w:proofErr w:type="spellEnd"/>
      <w:r w:rsidRPr="00FC73BB">
        <w:rPr>
          <w:rFonts w:ascii="Book Antiqua" w:eastAsia="宋体" w:hAnsi="Book Antiqua" w:cs="宋体"/>
          <w:lang w:eastAsia="zh-CN"/>
        </w:rPr>
        <w:t xml:space="preserve"> P, Lopez R, </w:t>
      </w:r>
      <w:proofErr w:type="spellStart"/>
      <w:r w:rsidRPr="00FC73BB">
        <w:rPr>
          <w:rFonts w:ascii="Book Antiqua" w:eastAsia="宋体" w:hAnsi="Book Antiqua" w:cs="宋体"/>
          <w:lang w:eastAsia="zh-CN"/>
        </w:rPr>
        <w:t>Kirwan</w:t>
      </w:r>
      <w:proofErr w:type="spellEnd"/>
      <w:r w:rsidRPr="00FC73BB">
        <w:rPr>
          <w:rFonts w:ascii="Book Antiqua" w:eastAsia="宋体" w:hAnsi="Book Antiqua" w:cs="宋体"/>
          <w:lang w:eastAsia="zh-CN"/>
        </w:rPr>
        <w:t xml:space="preserve"> JP, Feldstein AE, McCullough AJ. </w:t>
      </w:r>
      <w:proofErr w:type="spellStart"/>
      <w:r w:rsidRPr="00FC73BB">
        <w:rPr>
          <w:rFonts w:ascii="Book Antiqua" w:eastAsia="宋体" w:hAnsi="Book Antiqua" w:cs="宋体"/>
          <w:lang w:eastAsia="zh-CN"/>
        </w:rPr>
        <w:t>Pentoxifylline</w:t>
      </w:r>
      <w:proofErr w:type="spellEnd"/>
      <w:r w:rsidRPr="00FC73BB">
        <w:rPr>
          <w:rFonts w:ascii="Book Antiqua" w:eastAsia="宋体" w:hAnsi="Book Antiqua" w:cs="宋体"/>
          <w:lang w:eastAsia="zh-CN"/>
        </w:rPr>
        <w:t xml:space="preserve"> improves nonalcoholic </w:t>
      </w:r>
      <w:proofErr w:type="spellStart"/>
      <w:r w:rsidRPr="00FC73BB">
        <w:rPr>
          <w:rFonts w:ascii="Book Antiqua" w:eastAsia="宋体" w:hAnsi="Book Antiqua" w:cs="宋体"/>
          <w:lang w:eastAsia="zh-CN"/>
        </w:rPr>
        <w:t>steatohepatitis</w:t>
      </w:r>
      <w:proofErr w:type="spellEnd"/>
      <w:r w:rsidRPr="00FC73BB">
        <w:rPr>
          <w:rFonts w:ascii="Book Antiqua" w:eastAsia="宋体" w:hAnsi="Book Antiqua" w:cs="宋体"/>
          <w:lang w:eastAsia="zh-CN"/>
        </w:rPr>
        <w:t>: a randomized placebo-controlled trial. </w:t>
      </w:r>
      <w:proofErr w:type="spellStart"/>
      <w:r w:rsidRPr="00FC73BB">
        <w:rPr>
          <w:rFonts w:ascii="Book Antiqua" w:eastAsia="宋体" w:hAnsi="Book Antiqua" w:cs="宋体"/>
          <w:i/>
          <w:iCs/>
          <w:lang w:eastAsia="zh-CN"/>
        </w:rPr>
        <w:t>Hepatology</w:t>
      </w:r>
      <w:proofErr w:type="spellEnd"/>
      <w:r w:rsidRPr="00FC73BB">
        <w:rPr>
          <w:rFonts w:ascii="Book Antiqua" w:eastAsia="宋体" w:hAnsi="Book Antiqua" w:cs="宋体"/>
          <w:lang w:eastAsia="zh-CN"/>
        </w:rPr>
        <w:t> 2011; </w:t>
      </w:r>
      <w:r w:rsidRPr="00FC73BB">
        <w:rPr>
          <w:rFonts w:ascii="Book Antiqua" w:eastAsia="宋体" w:hAnsi="Book Antiqua" w:cs="宋体"/>
          <w:b/>
          <w:bCs/>
          <w:lang w:eastAsia="zh-CN"/>
        </w:rPr>
        <w:t>54</w:t>
      </w:r>
      <w:r w:rsidRPr="00FC73BB">
        <w:rPr>
          <w:rFonts w:ascii="Book Antiqua" w:eastAsia="宋体" w:hAnsi="Book Antiqua" w:cs="宋体"/>
          <w:lang w:eastAsia="zh-CN"/>
        </w:rPr>
        <w:t>: 1610-1619 [PMID: 21748765 DOI: 10.1002/hep.24544</w:t>
      </w:r>
      <w:r w:rsidR="00833BBF" w:rsidRPr="00FC73BB">
        <w:rPr>
          <w:rFonts w:ascii="Book Antiqua" w:eastAsia="宋体" w:hAnsi="Book Antiqua" w:cs="宋体" w:hint="eastAsia"/>
          <w:lang w:eastAsia="zh-CN"/>
        </w:rPr>
        <w:t>]</w:t>
      </w:r>
    </w:p>
    <w:p w14:paraId="7B6A9C96" w14:textId="0620F308"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54 </w:t>
      </w:r>
      <w:r w:rsidRPr="00FC73BB">
        <w:rPr>
          <w:rFonts w:ascii="Book Antiqua" w:eastAsia="宋体" w:hAnsi="Book Antiqua" w:cs="宋体"/>
          <w:b/>
          <w:bCs/>
          <w:lang w:eastAsia="zh-CN"/>
        </w:rPr>
        <w:t>Van Wagner LB</w:t>
      </w:r>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Koppe</w:t>
      </w:r>
      <w:proofErr w:type="spellEnd"/>
      <w:r w:rsidRPr="00FC73BB">
        <w:rPr>
          <w:rFonts w:ascii="Book Antiqua" w:eastAsia="宋体" w:hAnsi="Book Antiqua" w:cs="宋体"/>
          <w:lang w:eastAsia="zh-CN"/>
        </w:rPr>
        <w:t xml:space="preserve"> SW, Brunt EM, Gottstein J, </w:t>
      </w:r>
      <w:proofErr w:type="spellStart"/>
      <w:r w:rsidRPr="00FC73BB">
        <w:rPr>
          <w:rFonts w:ascii="Book Antiqua" w:eastAsia="宋体" w:hAnsi="Book Antiqua" w:cs="宋体"/>
          <w:lang w:eastAsia="zh-CN"/>
        </w:rPr>
        <w:t>Gardikiotes</w:t>
      </w:r>
      <w:proofErr w:type="spellEnd"/>
      <w:r w:rsidRPr="00FC73BB">
        <w:rPr>
          <w:rFonts w:ascii="Book Antiqua" w:eastAsia="宋体" w:hAnsi="Book Antiqua" w:cs="宋体"/>
          <w:lang w:eastAsia="zh-CN"/>
        </w:rPr>
        <w:t xml:space="preserve"> K, Green RM, </w:t>
      </w:r>
      <w:proofErr w:type="spellStart"/>
      <w:r w:rsidRPr="00FC73BB">
        <w:rPr>
          <w:rFonts w:ascii="Book Antiqua" w:eastAsia="宋体" w:hAnsi="Book Antiqua" w:cs="宋体"/>
          <w:lang w:eastAsia="zh-CN"/>
        </w:rPr>
        <w:t>Rinella</w:t>
      </w:r>
      <w:proofErr w:type="spellEnd"/>
      <w:r w:rsidRPr="00FC73BB">
        <w:rPr>
          <w:rFonts w:ascii="Book Antiqua" w:eastAsia="宋体" w:hAnsi="Book Antiqua" w:cs="宋体"/>
          <w:lang w:eastAsia="zh-CN"/>
        </w:rPr>
        <w:t xml:space="preserve"> ME. </w:t>
      </w:r>
      <w:proofErr w:type="spellStart"/>
      <w:r w:rsidRPr="00FC73BB">
        <w:rPr>
          <w:rFonts w:ascii="Book Antiqua" w:eastAsia="宋体" w:hAnsi="Book Antiqua" w:cs="宋体"/>
          <w:lang w:eastAsia="zh-CN"/>
        </w:rPr>
        <w:t>Pentoxifylline</w:t>
      </w:r>
      <w:proofErr w:type="spellEnd"/>
      <w:r w:rsidRPr="00FC73BB">
        <w:rPr>
          <w:rFonts w:ascii="Book Antiqua" w:eastAsia="宋体" w:hAnsi="Book Antiqua" w:cs="宋体"/>
          <w:lang w:eastAsia="zh-CN"/>
        </w:rPr>
        <w:t xml:space="preserve"> for the treatment of non-alcoholic </w:t>
      </w:r>
      <w:proofErr w:type="spellStart"/>
      <w:r w:rsidRPr="00FC73BB">
        <w:rPr>
          <w:rFonts w:ascii="Book Antiqua" w:eastAsia="宋体" w:hAnsi="Book Antiqua" w:cs="宋体"/>
          <w:lang w:eastAsia="zh-CN"/>
        </w:rPr>
        <w:t>steatohepatitis</w:t>
      </w:r>
      <w:proofErr w:type="spellEnd"/>
      <w:r w:rsidRPr="00FC73BB">
        <w:rPr>
          <w:rFonts w:ascii="Book Antiqua" w:eastAsia="宋体" w:hAnsi="Book Antiqua" w:cs="宋体"/>
          <w:lang w:eastAsia="zh-CN"/>
        </w:rPr>
        <w:t>: a randomized controlled trial. </w:t>
      </w:r>
      <w:r w:rsidRPr="00FC73BB">
        <w:rPr>
          <w:rFonts w:ascii="Book Antiqua" w:eastAsia="宋体" w:hAnsi="Book Antiqua" w:cs="宋体"/>
          <w:i/>
          <w:iCs/>
          <w:lang w:eastAsia="zh-CN"/>
        </w:rPr>
        <w:t xml:space="preserve">Ann </w:t>
      </w:r>
      <w:proofErr w:type="spellStart"/>
      <w:r w:rsidRPr="00FC73BB">
        <w:rPr>
          <w:rFonts w:ascii="Book Antiqua" w:eastAsia="宋体" w:hAnsi="Book Antiqua" w:cs="宋体"/>
          <w:i/>
          <w:iCs/>
          <w:lang w:eastAsia="zh-CN"/>
        </w:rPr>
        <w:t>Hepatol</w:t>
      </w:r>
      <w:proofErr w:type="spellEnd"/>
      <w:r w:rsidRPr="00FC73BB">
        <w:rPr>
          <w:rFonts w:ascii="Book Antiqua" w:eastAsia="宋体" w:hAnsi="Book Antiqua" w:cs="宋体"/>
          <w:lang w:eastAsia="zh-CN"/>
        </w:rPr>
        <w:t> </w:t>
      </w:r>
      <w:r w:rsidR="00A97A0B" w:rsidRPr="00FC73BB">
        <w:rPr>
          <w:rFonts w:ascii="Book Antiqua" w:eastAsia="宋体" w:hAnsi="Book Antiqua" w:cs="宋体" w:hint="eastAsia"/>
          <w:lang w:eastAsia="zh-CN"/>
        </w:rPr>
        <w:t>2013</w:t>
      </w:r>
      <w:r w:rsidRPr="00FC73BB">
        <w:rPr>
          <w:rFonts w:ascii="Book Antiqua" w:eastAsia="宋体" w:hAnsi="Book Antiqua" w:cs="宋体"/>
          <w:lang w:eastAsia="zh-CN"/>
        </w:rPr>
        <w:t>; </w:t>
      </w:r>
      <w:r w:rsidRPr="00FC73BB">
        <w:rPr>
          <w:rFonts w:ascii="Book Antiqua" w:eastAsia="宋体" w:hAnsi="Book Antiqua" w:cs="宋体"/>
          <w:b/>
          <w:bCs/>
          <w:lang w:eastAsia="zh-CN"/>
        </w:rPr>
        <w:t>10</w:t>
      </w:r>
      <w:r w:rsidRPr="00FC73BB">
        <w:rPr>
          <w:rFonts w:ascii="Book Antiqua" w:eastAsia="宋体" w:hAnsi="Book Antiqua" w:cs="宋体"/>
          <w:lang w:eastAsia="zh-CN"/>
        </w:rPr>
        <w:t>: 277-286 [PMID: 21677329</w:t>
      </w:r>
      <w:r w:rsidR="00833BBF" w:rsidRPr="00FC73BB">
        <w:rPr>
          <w:rFonts w:ascii="Book Antiqua" w:eastAsia="宋体" w:hAnsi="Book Antiqua" w:cs="宋体" w:hint="eastAsia"/>
          <w:lang w:eastAsia="zh-CN"/>
        </w:rPr>
        <w:t>]</w:t>
      </w:r>
    </w:p>
    <w:p w14:paraId="440621AD" w14:textId="3FE60DA9"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55 </w:t>
      </w:r>
      <w:proofErr w:type="spellStart"/>
      <w:r w:rsidRPr="00FC73BB">
        <w:rPr>
          <w:rFonts w:ascii="Book Antiqua" w:eastAsia="宋体" w:hAnsi="Book Antiqua" w:cs="宋体"/>
          <w:b/>
          <w:bCs/>
          <w:lang w:eastAsia="zh-CN"/>
        </w:rPr>
        <w:t>Nseir</w:t>
      </w:r>
      <w:proofErr w:type="spellEnd"/>
      <w:r w:rsidRPr="00FC73BB">
        <w:rPr>
          <w:rFonts w:ascii="Book Antiqua" w:eastAsia="宋体" w:hAnsi="Book Antiqua" w:cs="宋体"/>
          <w:b/>
          <w:bCs/>
          <w:lang w:eastAsia="zh-CN"/>
        </w:rPr>
        <w:t xml:space="preserve"> W</w:t>
      </w:r>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Mahamid</w:t>
      </w:r>
      <w:proofErr w:type="spellEnd"/>
      <w:r w:rsidRPr="00FC73BB">
        <w:rPr>
          <w:rFonts w:ascii="Book Antiqua" w:eastAsia="宋体" w:hAnsi="Book Antiqua" w:cs="宋体"/>
          <w:lang w:eastAsia="zh-CN"/>
        </w:rPr>
        <w:t xml:space="preserve"> M. Statins in nonalcoholic fatty liver disease and </w:t>
      </w:r>
      <w:proofErr w:type="spellStart"/>
      <w:r w:rsidRPr="00FC73BB">
        <w:rPr>
          <w:rFonts w:ascii="Book Antiqua" w:eastAsia="宋体" w:hAnsi="Book Antiqua" w:cs="宋体"/>
          <w:lang w:eastAsia="zh-CN"/>
        </w:rPr>
        <w:t>steatohepatitis</w:t>
      </w:r>
      <w:proofErr w:type="spellEnd"/>
      <w:r w:rsidRPr="00FC73BB">
        <w:rPr>
          <w:rFonts w:ascii="Book Antiqua" w:eastAsia="宋体" w:hAnsi="Book Antiqua" w:cs="宋体"/>
          <w:lang w:eastAsia="zh-CN"/>
        </w:rPr>
        <w:t>: updated review. </w:t>
      </w:r>
      <w:proofErr w:type="spellStart"/>
      <w:r w:rsidRPr="00FC73BB">
        <w:rPr>
          <w:rFonts w:ascii="Book Antiqua" w:eastAsia="宋体" w:hAnsi="Book Antiqua" w:cs="宋体"/>
          <w:i/>
          <w:iCs/>
          <w:lang w:eastAsia="zh-CN"/>
        </w:rPr>
        <w:t>Curr</w:t>
      </w:r>
      <w:proofErr w:type="spellEnd"/>
      <w:r w:rsidRPr="00FC73BB">
        <w:rPr>
          <w:rFonts w:ascii="Book Antiqua" w:eastAsia="宋体" w:hAnsi="Book Antiqua" w:cs="宋体"/>
          <w:i/>
          <w:iCs/>
          <w:lang w:eastAsia="zh-CN"/>
        </w:rPr>
        <w:t xml:space="preserve"> </w:t>
      </w:r>
      <w:proofErr w:type="spellStart"/>
      <w:r w:rsidRPr="00FC73BB">
        <w:rPr>
          <w:rFonts w:ascii="Book Antiqua" w:eastAsia="宋体" w:hAnsi="Book Antiqua" w:cs="宋体"/>
          <w:i/>
          <w:iCs/>
          <w:lang w:eastAsia="zh-CN"/>
        </w:rPr>
        <w:t>Atheroscler</w:t>
      </w:r>
      <w:proofErr w:type="spellEnd"/>
      <w:r w:rsidRPr="00FC73BB">
        <w:rPr>
          <w:rFonts w:ascii="Book Antiqua" w:eastAsia="宋体" w:hAnsi="Book Antiqua" w:cs="宋体"/>
          <w:i/>
          <w:iCs/>
          <w:lang w:eastAsia="zh-CN"/>
        </w:rPr>
        <w:t xml:space="preserve"> Rep</w:t>
      </w:r>
      <w:r w:rsidRPr="00FC73BB">
        <w:rPr>
          <w:rFonts w:ascii="Book Antiqua" w:eastAsia="宋体" w:hAnsi="Book Antiqua" w:cs="宋体"/>
          <w:lang w:eastAsia="zh-CN"/>
        </w:rPr>
        <w:t> 2013; </w:t>
      </w:r>
      <w:r w:rsidRPr="00FC73BB">
        <w:rPr>
          <w:rFonts w:ascii="Book Antiqua" w:eastAsia="宋体" w:hAnsi="Book Antiqua" w:cs="宋体"/>
          <w:b/>
          <w:bCs/>
          <w:lang w:eastAsia="zh-CN"/>
        </w:rPr>
        <w:t>15</w:t>
      </w:r>
      <w:r w:rsidRPr="00FC73BB">
        <w:rPr>
          <w:rFonts w:ascii="Book Antiqua" w:eastAsia="宋体" w:hAnsi="Book Antiqua" w:cs="宋体"/>
          <w:lang w:eastAsia="zh-CN"/>
        </w:rPr>
        <w:t>: 305 [PMID: 23328905 DOI: 10.1007/s11883-012-0305-5</w:t>
      </w:r>
      <w:r w:rsidR="00833BBF" w:rsidRPr="00FC73BB">
        <w:rPr>
          <w:rFonts w:ascii="Book Antiqua" w:eastAsia="宋体" w:hAnsi="Book Antiqua" w:cs="宋体" w:hint="eastAsia"/>
          <w:lang w:eastAsia="zh-CN"/>
        </w:rPr>
        <w:t>]</w:t>
      </w:r>
    </w:p>
    <w:p w14:paraId="3A46B500" w14:textId="58E3FD14"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56 </w:t>
      </w:r>
      <w:proofErr w:type="spellStart"/>
      <w:r w:rsidRPr="00FC73BB">
        <w:rPr>
          <w:rFonts w:ascii="Book Antiqua" w:eastAsia="宋体" w:hAnsi="Book Antiqua" w:cs="宋体"/>
          <w:b/>
          <w:bCs/>
          <w:lang w:eastAsia="zh-CN"/>
        </w:rPr>
        <w:t>Athyros</w:t>
      </w:r>
      <w:proofErr w:type="spellEnd"/>
      <w:r w:rsidRPr="00FC73BB">
        <w:rPr>
          <w:rFonts w:ascii="Book Antiqua" w:eastAsia="宋体" w:hAnsi="Book Antiqua" w:cs="宋体"/>
          <w:b/>
          <w:bCs/>
          <w:lang w:eastAsia="zh-CN"/>
        </w:rPr>
        <w:t xml:space="preserve"> VG</w:t>
      </w:r>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Mikhailidis</w:t>
      </w:r>
      <w:proofErr w:type="spellEnd"/>
      <w:r w:rsidRPr="00FC73BB">
        <w:rPr>
          <w:rFonts w:ascii="Book Antiqua" w:eastAsia="宋体" w:hAnsi="Book Antiqua" w:cs="宋体"/>
          <w:lang w:eastAsia="zh-CN"/>
        </w:rPr>
        <w:t xml:space="preserve"> DP, </w:t>
      </w:r>
      <w:proofErr w:type="spellStart"/>
      <w:r w:rsidRPr="00FC73BB">
        <w:rPr>
          <w:rFonts w:ascii="Book Antiqua" w:eastAsia="宋体" w:hAnsi="Book Antiqua" w:cs="宋体"/>
          <w:lang w:eastAsia="zh-CN"/>
        </w:rPr>
        <w:t>Didangelos</w:t>
      </w:r>
      <w:proofErr w:type="spellEnd"/>
      <w:r w:rsidRPr="00FC73BB">
        <w:rPr>
          <w:rFonts w:ascii="Book Antiqua" w:eastAsia="宋体" w:hAnsi="Book Antiqua" w:cs="宋体"/>
          <w:lang w:eastAsia="zh-CN"/>
        </w:rPr>
        <w:t xml:space="preserve"> TP, </w:t>
      </w:r>
      <w:proofErr w:type="spellStart"/>
      <w:r w:rsidRPr="00FC73BB">
        <w:rPr>
          <w:rFonts w:ascii="Book Antiqua" w:eastAsia="宋体" w:hAnsi="Book Antiqua" w:cs="宋体"/>
          <w:lang w:eastAsia="zh-CN"/>
        </w:rPr>
        <w:t>Giouleme</w:t>
      </w:r>
      <w:proofErr w:type="spellEnd"/>
      <w:r w:rsidRPr="00FC73BB">
        <w:rPr>
          <w:rFonts w:ascii="Book Antiqua" w:eastAsia="宋体" w:hAnsi="Book Antiqua" w:cs="宋体"/>
          <w:lang w:eastAsia="zh-CN"/>
        </w:rPr>
        <w:t xml:space="preserve"> OI, </w:t>
      </w:r>
      <w:proofErr w:type="spellStart"/>
      <w:r w:rsidRPr="00FC73BB">
        <w:rPr>
          <w:rFonts w:ascii="Book Antiqua" w:eastAsia="宋体" w:hAnsi="Book Antiqua" w:cs="宋体"/>
          <w:lang w:eastAsia="zh-CN"/>
        </w:rPr>
        <w:t>Liberopoulos</w:t>
      </w:r>
      <w:proofErr w:type="spellEnd"/>
      <w:r w:rsidRPr="00FC73BB">
        <w:rPr>
          <w:rFonts w:ascii="Book Antiqua" w:eastAsia="宋体" w:hAnsi="Book Antiqua" w:cs="宋体"/>
          <w:lang w:eastAsia="zh-CN"/>
        </w:rPr>
        <w:t xml:space="preserve"> EN, </w:t>
      </w:r>
      <w:proofErr w:type="spellStart"/>
      <w:r w:rsidRPr="00FC73BB">
        <w:rPr>
          <w:rFonts w:ascii="Book Antiqua" w:eastAsia="宋体" w:hAnsi="Book Antiqua" w:cs="宋体"/>
          <w:lang w:eastAsia="zh-CN"/>
        </w:rPr>
        <w:t>Karagiannis</w:t>
      </w:r>
      <w:proofErr w:type="spellEnd"/>
      <w:r w:rsidRPr="00FC73BB">
        <w:rPr>
          <w:rFonts w:ascii="Book Antiqua" w:eastAsia="宋体" w:hAnsi="Book Antiqua" w:cs="宋体"/>
          <w:lang w:eastAsia="zh-CN"/>
        </w:rPr>
        <w:t xml:space="preserve"> A, </w:t>
      </w:r>
      <w:proofErr w:type="spellStart"/>
      <w:r w:rsidRPr="00FC73BB">
        <w:rPr>
          <w:rFonts w:ascii="Book Antiqua" w:eastAsia="宋体" w:hAnsi="Book Antiqua" w:cs="宋体"/>
          <w:lang w:eastAsia="zh-CN"/>
        </w:rPr>
        <w:t>Kakafika</w:t>
      </w:r>
      <w:proofErr w:type="spellEnd"/>
      <w:r w:rsidRPr="00FC73BB">
        <w:rPr>
          <w:rFonts w:ascii="Book Antiqua" w:eastAsia="宋体" w:hAnsi="Book Antiqua" w:cs="宋体"/>
          <w:lang w:eastAsia="zh-CN"/>
        </w:rPr>
        <w:t xml:space="preserve"> AI, </w:t>
      </w:r>
      <w:proofErr w:type="spellStart"/>
      <w:r w:rsidRPr="00FC73BB">
        <w:rPr>
          <w:rFonts w:ascii="Book Antiqua" w:eastAsia="宋体" w:hAnsi="Book Antiqua" w:cs="宋体"/>
          <w:lang w:eastAsia="zh-CN"/>
        </w:rPr>
        <w:t>Tziomalos</w:t>
      </w:r>
      <w:proofErr w:type="spellEnd"/>
      <w:r w:rsidRPr="00FC73BB">
        <w:rPr>
          <w:rFonts w:ascii="Book Antiqua" w:eastAsia="宋体" w:hAnsi="Book Antiqua" w:cs="宋体"/>
          <w:lang w:eastAsia="zh-CN"/>
        </w:rPr>
        <w:t xml:space="preserve"> K, Burroughs AK, </w:t>
      </w:r>
      <w:proofErr w:type="spellStart"/>
      <w:r w:rsidRPr="00FC73BB">
        <w:rPr>
          <w:rFonts w:ascii="Book Antiqua" w:eastAsia="宋体" w:hAnsi="Book Antiqua" w:cs="宋体"/>
          <w:lang w:eastAsia="zh-CN"/>
        </w:rPr>
        <w:t>Elisaf</w:t>
      </w:r>
      <w:proofErr w:type="spellEnd"/>
      <w:r w:rsidRPr="00FC73BB">
        <w:rPr>
          <w:rFonts w:ascii="Book Antiqua" w:eastAsia="宋体" w:hAnsi="Book Antiqua" w:cs="宋体"/>
          <w:lang w:eastAsia="zh-CN"/>
        </w:rPr>
        <w:t xml:space="preserve"> MS. Effect of multifactorial treatment on non-alcoholic fatty liver disease in metabolic syndrome: a </w:t>
      </w:r>
      <w:proofErr w:type="spellStart"/>
      <w:r w:rsidRPr="00FC73BB">
        <w:rPr>
          <w:rFonts w:ascii="Book Antiqua" w:eastAsia="宋体" w:hAnsi="Book Antiqua" w:cs="宋体"/>
          <w:lang w:eastAsia="zh-CN"/>
        </w:rPr>
        <w:t>randomised</w:t>
      </w:r>
      <w:proofErr w:type="spellEnd"/>
      <w:r w:rsidRPr="00FC73BB">
        <w:rPr>
          <w:rFonts w:ascii="Book Antiqua" w:eastAsia="宋体" w:hAnsi="Book Antiqua" w:cs="宋体"/>
          <w:lang w:eastAsia="zh-CN"/>
        </w:rPr>
        <w:t xml:space="preserve"> study. </w:t>
      </w:r>
      <w:proofErr w:type="spellStart"/>
      <w:r w:rsidRPr="00FC73BB">
        <w:rPr>
          <w:rFonts w:ascii="Book Antiqua" w:eastAsia="宋体" w:hAnsi="Book Antiqua" w:cs="宋体"/>
          <w:i/>
          <w:iCs/>
          <w:lang w:eastAsia="zh-CN"/>
        </w:rPr>
        <w:t>Curr</w:t>
      </w:r>
      <w:proofErr w:type="spellEnd"/>
      <w:r w:rsidRPr="00FC73BB">
        <w:rPr>
          <w:rFonts w:ascii="Book Antiqua" w:eastAsia="宋体" w:hAnsi="Book Antiqua" w:cs="宋体"/>
          <w:i/>
          <w:iCs/>
          <w:lang w:eastAsia="zh-CN"/>
        </w:rPr>
        <w:t xml:space="preserve"> Med Res </w:t>
      </w:r>
      <w:proofErr w:type="spellStart"/>
      <w:r w:rsidRPr="00FC73BB">
        <w:rPr>
          <w:rFonts w:ascii="Book Antiqua" w:eastAsia="宋体" w:hAnsi="Book Antiqua" w:cs="宋体"/>
          <w:i/>
          <w:iCs/>
          <w:lang w:eastAsia="zh-CN"/>
        </w:rPr>
        <w:t>Opin</w:t>
      </w:r>
      <w:proofErr w:type="spellEnd"/>
      <w:r w:rsidRPr="00FC73BB">
        <w:rPr>
          <w:rFonts w:ascii="Book Antiqua" w:eastAsia="宋体" w:hAnsi="Book Antiqua" w:cs="宋体"/>
          <w:lang w:eastAsia="zh-CN"/>
        </w:rPr>
        <w:t> 2006; </w:t>
      </w:r>
      <w:r w:rsidRPr="00FC73BB">
        <w:rPr>
          <w:rFonts w:ascii="Book Antiqua" w:eastAsia="宋体" w:hAnsi="Book Antiqua" w:cs="宋体"/>
          <w:b/>
          <w:bCs/>
          <w:lang w:eastAsia="zh-CN"/>
        </w:rPr>
        <w:t>22</w:t>
      </w:r>
      <w:r w:rsidRPr="00FC73BB">
        <w:rPr>
          <w:rFonts w:ascii="Book Antiqua" w:eastAsia="宋体" w:hAnsi="Book Antiqua" w:cs="宋体"/>
          <w:lang w:eastAsia="zh-CN"/>
        </w:rPr>
        <w:t>: 873-883 [PMID: 16709309 DOI: 10.1185/030079906X104696</w:t>
      </w:r>
      <w:r w:rsidR="00833BBF" w:rsidRPr="00FC73BB">
        <w:rPr>
          <w:rFonts w:ascii="Book Antiqua" w:eastAsia="宋体" w:hAnsi="Book Antiqua" w:cs="宋体" w:hint="eastAsia"/>
          <w:lang w:eastAsia="zh-CN"/>
        </w:rPr>
        <w:t>]</w:t>
      </w:r>
    </w:p>
    <w:p w14:paraId="459AA1F5" w14:textId="2DAA6B41"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57 </w:t>
      </w:r>
      <w:r w:rsidRPr="00FC73BB">
        <w:rPr>
          <w:rFonts w:ascii="Book Antiqua" w:eastAsia="宋体" w:hAnsi="Book Antiqua" w:cs="宋体"/>
          <w:b/>
          <w:bCs/>
          <w:lang w:eastAsia="zh-CN"/>
        </w:rPr>
        <w:t xml:space="preserve">Di </w:t>
      </w:r>
      <w:proofErr w:type="spellStart"/>
      <w:r w:rsidRPr="00FC73BB">
        <w:rPr>
          <w:rFonts w:ascii="Book Antiqua" w:eastAsia="宋体" w:hAnsi="Book Antiqua" w:cs="宋体"/>
          <w:b/>
          <w:bCs/>
          <w:lang w:eastAsia="zh-CN"/>
        </w:rPr>
        <w:t>Minno</w:t>
      </w:r>
      <w:proofErr w:type="spellEnd"/>
      <w:r w:rsidRPr="00FC73BB">
        <w:rPr>
          <w:rFonts w:ascii="Book Antiqua" w:eastAsia="宋体" w:hAnsi="Book Antiqua" w:cs="宋体"/>
          <w:b/>
          <w:bCs/>
          <w:lang w:eastAsia="zh-CN"/>
        </w:rPr>
        <w:t xml:space="preserve"> MN</w:t>
      </w:r>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Russolillo</w:t>
      </w:r>
      <w:proofErr w:type="spellEnd"/>
      <w:r w:rsidRPr="00FC73BB">
        <w:rPr>
          <w:rFonts w:ascii="Book Antiqua" w:eastAsia="宋体" w:hAnsi="Book Antiqua" w:cs="宋体"/>
          <w:lang w:eastAsia="zh-CN"/>
        </w:rPr>
        <w:t xml:space="preserve"> A, </w:t>
      </w:r>
      <w:proofErr w:type="spellStart"/>
      <w:r w:rsidRPr="00FC73BB">
        <w:rPr>
          <w:rFonts w:ascii="Book Antiqua" w:eastAsia="宋体" w:hAnsi="Book Antiqua" w:cs="宋体"/>
          <w:lang w:eastAsia="zh-CN"/>
        </w:rPr>
        <w:t>Lupoli</w:t>
      </w:r>
      <w:proofErr w:type="spellEnd"/>
      <w:r w:rsidRPr="00FC73BB">
        <w:rPr>
          <w:rFonts w:ascii="Book Antiqua" w:eastAsia="宋体" w:hAnsi="Book Antiqua" w:cs="宋体"/>
          <w:lang w:eastAsia="zh-CN"/>
        </w:rPr>
        <w:t xml:space="preserve"> R, </w:t>
      </w:r>
      <w:proofErr w:type="spellStart"/>
      <w:r w:rsidRPr="00FC73BB">
        <w:rPr>
          <w:rFonts w:ascii="Book Antiqua" w:eastAsia="宋体" w:hAnsi="Book Antiqua" w:cs="宋体"/>
          <w:lang w:eastAsia="zh-CN"/>
        </w:rPr>
        <w:t>Ambrosino</w:t>
      </w:r>
      <w:proofErr w:type="spellEnd"/>
      <w:r w:rsidRPr="00FC73BB">
        <w:rPr>
          <w:rFonts w:ascii="Book Antiqua" w:eastAsia="宋体" w:hAnsi="Book Antiqua" w:cs="宋体"/>
          <w:lang w:eastAsia="zh-CN"/>
        </w:rPr>
        <w:t xml:space="preserve"> P, Di </w:t>
      </w:r>
      <w:proofErr w:type="spellStart"/>
      <w:r w:rsidRPr="00FC73BB">
        <w:rPr>
          <w:rFonts w:ascii="Book Antiqua" w:eastAsia="宋体" w:hAnsi="Book Antiqua" w:cs="宋体"/>
          <w:lang w:eastAsia="zh-CN"/>
        </w:rPr>
        <w:t>Minno</w:t>
      </w:r>
      <w:proofErr w:type="spellEnd"/>
      <w:r w:rsidRPr="00FC73BB">
        <w:rPr>
          <w:rFonts w:ascii="Book Antiqua" w:eastAsia="宋体" w:hAnsi="Book Antiqua" w:cs="宋体"/>
          <w:lang w:eastAsia="zh-CN"/>
        </w:rPr>
        <w:t xml:space="preserve"> A, Tarantino G. Omega-3 fatty acids for the treatment of non-alcoholic fatty liver disease. </w:t>
      </w:r>
      <w:r w:rsidRPr="00FC73BB">
        <w:rPr>
          <w:rFonts w:ascii="Book Antiqua" w:eastAsia="宋体" w:hAnsi="Book Antiqua" w:cs="宋体"/>
          <w:i/>
          <w:iCs/>
          <w:lang w:eastAsia="zh-CN"/>
        </w:rPr>
        <w:t xml:space="preserve">World J </w:t>
      </w:r>
      <w:proofErr w:type="spellStart"/>
      <w:r w:rsidRPr="00FC73BB">
        <w:rPr>
          <w:rFonts w:ascii="Book Antiqua" w:eastAsia="宋体" w:hAnsi="Book Antiqua" w:cs="宋体"/>
          <w:i/>
          <w:iCs/>
          <w:lang w:eastAsia="zh-CN"/>
        </w:rPr>
        <w:t>Gastroenterol</w:t>
      </w:r>
      <w:proofErr w:type="spellEnd"/>
      <w:r w:rsidRPr="00FC73BB">
        <w:rPr>
          <w:rFonts w:ascii="Book Antiqua" w:eastAsia="宋体" w:hAnsi="Book Antiqua" w:cs="宋体"/>
          <w:lang w:eastAsia="zh-CN"/>
        </w:rPr>
        <w:t> 2012; </w:t>
      </w:r>
      <w:r w:rsidRPr="00FC73BB">
        <w:rPr>
          <w:rFonts w:ascii="Book Antiqua" w:eastAsia="宋体" w:hAnsi="Book Antiqua" w:cs="宋体"/>
          <w:b/>
          <w:bCs/>
          <w:lang w:eastAsia="zh-CN"/>
        </w:rPr>
        <w:t>18</w:t>
      </w:r>
      <w:r w:rsidRPr="00FC73BB">
        <w:rPr>
          <w:rFonts w:ascii="Book Antiqua" w:eastAsia="宋体" w:hAnsi="Book Antiqua" w:cs="宋体"/>
          <w:lang w:eastAsia="zh-CN"/>
        </w:rPr>
        <w:t>: 5839-5847 [PMID: 23139599 DOI: 10.3748/wjg.v18.i41.5839</w:t>
      </w:r>
      <w:r w:rsidR="00833BBF" w:rsidRPr="00FC73BB">
        <w:rPr>
          <w:rFonts w:ascii="Book Antiqua" w:eastAsia="宋体" w:hAnsi="Book Antiqua" w:cs="宋体" w:hint="eastAsia"/>
          <w:lang w:eastAsia="zh-CN"/>
        </w:rPr>
        <w:t>]</w:t>
      </w:r>
    </w:p>
    <w:p w14:paraId="58440F7D" w14:textId="493A4379"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58 </w:t>
      </w:r>
      <w:proofErr w:type="spellStart"/>
      <w:r w:rsidRPr="00FC73BB">
        <w:rPr>
          <w:rFonts w:ascii="Book Antiqua" w:eastAsia="宋体" w:hAnsi="Book Antiqua" w:cs="宋体"/>
          <w:b/>
          <w:bCs/>
          <w:lang w:eastAsia="zh-CN"/>
        </w:rPr>
        <w:t>Zelber-Sagi</w:t>
      </w:r>
      <w:proofErr w:type="spellEnd"/>
      <w:r w:rsidRPr="00FC73BB">
        <w:rPr>
          <w:rFonts w:ascii="Book Antiqua" w:eastAsia="宋体" w:hAnsi="Book Antiqua" w:cs="宋体"/>
          <w:b/>
          <w:bCs/>
          <w:lang w:eastAsia="zh-CN"/>
        </w:rPr>
        <w:t xml:space="preserve"> S</w:t>
      </w:r>
      <w:r w:rsidRPr="00FC73BB">
        <w:rPr>
          <w:rFonts w:ascii="Book Antiqua" w:eastAsia="宋体" w:hAnsi="Book Antiqua" w:cs="宋体"/>
          <w:lang w:eastAsia="zh-CN"/>
        </w:rPr>
        <w:t xml:space="preserve">, Kessler A, </w:t>
      </w:r>
      <w:proofErr w:type="spellStart"/>
      <w:r w:rsidRPr="00FC73BB">
        <w:rPr>
          <w:rFonts w:ascii="Book Antiqua" w:eastAsia="宋体" w:hAnsi="Book Antiqua" w:cs="宋体"/>
          <w:lang w:eastAsia="zh-CN"/>
        </w:rPr>
        <w:t>Brazowsky</w:t>
      </w:r>
      <w:proofErr w:type="spellEnd"/>
      <w:r w:rsidRPr="00FC73BB">
        <w:rPr>
          <w:rFonts w:ascii="Book Antiqua" w:eastAsia="宋体" w:hAnsi="Book Antiqua" w:cs="宋体"/>
          <w:lang w:eastAsia="zh-CN"/>
        </w:rPr>
        <w:t xml:space="preserve"> E, Webb M, Lurie Y, Santo M, </w:t>
      </w:r>
      <w:proofErr w:type="spellStart"/>
      <w:r w:rsidRPr="00FC73BB">
        <w:rPr>
          <w:rFonts w:ascii="Book Antiqua" w:eastAsia="宋体" w:hAnsi="Book Antiqua" w:cs="宋体"/>
          <w:lang w:eastAsia="zh-CN"/>
        </w:rPr>
        <w:t>Leshno</w:t>
      </w:r>
      <w:proofErr w:type="spellEnd"/>
      <w:r w:rsidRPr="00FC73BB">
        <w:rPr>
          <w:rFonts w:ascii="Book Antiqua" w:eastAsia="宋体" w:hAnsi="Book Antiqua" w:cs="宋体"/>
          <w:lang w:eastAsia="zh-CN"/>
        </w:rPr>
        <w:t xml:space="preserve"> M, </w:t>
      </w:r>
      <w:proofErr w:type="spellStart"/>
      <w:r w:rsidRPr="00FC73BB">
        <w:rPr>
          <w:rFonts w:ascii="Book Antiqua" w:eastAsia="宋体" w:hAnsi="Book Antiqua" w:cs="宋体"/>
          <w:lang w:eastAsia="zh-CN"/>
        </w:rPr>
        <w:t>Blendis</w:t>
      </w:r>
      <w:proofErr w:type="spellEnd"/>
      <w:r w:rsidRPr="00FC73BB">
        <w:rPr>
          <w:rFonts w:ascii="Book Antiqua" w:eastAsia="宋体" w:hAnsi="Book Antiqua" w:cs="宋体"/>
          <w:lang w:eastAsia="zh-CN"/>
        </w:rPr>
        <w:t xml:space="preserve"> L, Halpern Z, Oren R. A double-blind randomized placebo-controlled trial of </w:t>
      </w:r>
      <w:proofErr w:type="spellStart"/>
      <w:r w:rsidRPr="00FC73BB">
        <w:rPr>
          <w:rFonts w:ascii="Book Antiqua" w:eastAsia="宋体" w:hAnsi="Book Antiqua" w:cs="宋体"/>
          <w:lang w:eastAsia="zh-CN"/>
        </w:rPr>
        <w:t>orlistat</w:t>
      </w:r>
      <w:proofErr w:type="spellEnd"/>
      <w:r w:rsidRPr="00FC73BB">
        <w:rPr>
          <w:rFonts w:ascii="Book Antiqua" w:eastAsia="宋体" w:hAnsi="Book Antiqua" w:cs="宋体"/>
          <w:lang w:eastAsia="zh-CN"/>
        </w:rPr>
        <w:t xml:space="preserve"> for the treatment of nonalcoholic fatty liver disease. </w:t>
      </w:r>
      <w:proofErr w:type="spellStart"/>
      <w:r w:rsidRPr="00FC73BB">
        <w:rPr>
          <w:rFonts w:ascii="Book Antiqua" w:eastAsia="宋体" w:hAnsi="Book Antiqua" w:cs="宋体"/>
          <w:i/>
          <w:iCs/>
          <w:lang w:eastAsia="zh-CN"/>
        </w:rPr>
        <w:t>Clin</w:t>
      </w:r>
      <w:proofErr w:type="spellEnd"/>
      <w:r w:rsidRPr="00FC73BB">
        <w:rPr>
          <w:rFonts w:ascii="Book Antiqua" w:eastAsia="宋体" w:hAnsi="Book Antiqua" w:cs="宋体"/>
          <w:i/>
          <w:iCs/>
          <w:lang w:eastAsia="zh-CN"/>
        </w:rPr>
        <w:t xml:space="preserve"> </w:t>
      </w:r>
      <w:proofErr w:type="spellStart"/>
      <w:r w:rsidRPr="00FC73BB">
        <w:rPr>
          <w:rFonts w:ascii="Book Antiqua" w:eastAsia="宋体" w:hAnsi="Book Antiqua" w:cs="宋体"/>
          <w:i/>
          <w:iCs/>
          <w:lang w:eastAsia="zh-CN"/>
        </w:rPr>
        <w:t>Gastroenterol</w:t>
      </w:r>
      <w:proofErr w:type="spellEnd"/>
      <w:r w:rsidRPr="00FC73BB">
        <w:rPr>
          <w:rFonts w:ascii="Book Antiqua" w:eastAsia="宋体" w:hAnsi="Book Antiqua" w:cs="宋体"/>
          <w:i/>
          <w:iCs/>
          <w:lang w:eastAsia="zh-CN"/>
        </w:rPr>
        <w:t xml:space="preserve"> </w:t>
      </w:r>
      <w:proofErr w:type="spellStart"/>
      <w:r w:rsidRPr="00FC73BB">
        <w:rPr>
          <w:rFonts w:ascii="Book Antiqua" w:eastAsia="宋体" w:hAnsi="Book Antiqua" w:cs="宋体"/>
          <w:i/>
          <w:iCs/>
          <w:lang w:eastAsia="zh-CN"/>
        </w:rPr>
        <w:t>Hepatol</w:t>
      </w:r>
      <w:proofErr w:type="spellEnd"/>
      <w:r w:rsidRPr="00FC73BB">
        <w:rPr>
          <w:rFonts w:ascii="Book Antiqua" w:eastAsia="宋体" w:hAnsi="Book Antiqua" w:cs="宋体"/>
          <w:lang w:eastAsia="zh-CN"/>
        </w:rPr>
        <w:t> 2006; </w:t>
      </w:r>
      <w:r w:rsidRPr="00FC73BB">
        <w:rPr>
          <w:rFonts w:ascii="Book Antiqua" w:eastAsia="宋体" w:hAnsi="Book Antiqua" w:cs="宋体"/>
          <w:b/>
          <w:bCs/>
          <w:lang w:eastAsia="zh-CN"/>
        </w:rPr>
        <w:t>4</w:t>
      </w:r>
      <w:r w:rsidRPr="00FC73BB">
        <w:rPr>
          <w:rFonts w:ascii="Book Antiqua" w:eastAsia="宋体" w:hAnsi="Book Antiqua" w:cs="宋体"/>
          <w:lang w:eastAsia="zh-CN"/>
        </w:rPr>
        <w:t>: 639-644 [PMID: 16630771 DOI: 10.1016/j.cgh.2006.02.004</w:t>
      </w:r>
      <w:r w:rsidR="00833BBF" w:rsidRPr="00FC73BB">
        <w:rPr>
          <w:rFonts w:ascii="Book Antiqua" w:eastAsia="宋体" w:hAnsi="Book Antiqua" w:cs="宋体"/>
          <w:lang w:eastAsia="zh-CN"/>
        </w:rPr>
        <w:t>]</w:t>
      </w:r>
    </w:p>
    <w:p w14:paraId="4613264C" w14:textId="0F42DE02" w:rsidR="00B84F18" w:rsidRPr="00FC73BB" w:rsidRDefault="00B84F18" w:rsidP="00833BBF">
      <w:pPr>
        <w:spacing w:line="360" w:lineRule="auto"/>
        <w:jc w:val="both"/>
        <w:rPr>
          <w:rFonts w:ascii="Book Antiqua" w:eastAsia="宋体" w:hAnsi="Book Antiqua" w:cs="宋体"/>
          <w:lang w:eastAsia="zh-CN"/>
        </w:rPr>
      </w:pPr>
      <w:proofErr w:type="gramStart"/>
      <w:r w:rsidRPr="00FC73BB">
        <w:rPr>
          <w:rFonts w:ascii="Book Antiqua" w:eastAsia="宋体" w:hAnsi="Book Antiqua" w:cs="宋体"/>
          <w:lang w:eastAsia="zh-CN"/>
        </w:rPr>
        <w:t>59 </w:t>
      </w:r>
      <w:r w:rsidRPr="00FC73BB">
        <w:rPr>
          <w:rFonts w:ascii="Book Antiqua" w:eastAsia="宋体" w:hAnsi="Book Antiqua" w:cs="宋体"/>
          <w:b/>
          <w:bCs/>
          <w:lang w:eastAsia="zh-CN"/>
        </w:rPr>
        <w:t>Harrison SA</w:t>
      </w:r>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Fecht</w:t>
      </w:r>
      <w:proofErr w:type="spellEnd"/>
      <w:r w:rsidRPr="00FC73BB">
        <w:rPr>
          <w:rFonts w:ascii="Book Antiqua" w:eastAsia="宋体" w:hAnsi="Book Antiqua" w:cs="宋体"/>
          <w:lang w:eastAsia="zh-CN"/>
        </w:rPr>
        <w:t xml:space="preserve"> W, Brunt EM, </w:t>
      </w:r>
      <w:proofErr w:type="spellStart"/>
      <w:r w:rsidRPr="00FC73BB">
        <w:rPr>
          <w:rFonts w:ascii="Book Antiqua" w:eastAsia="宋体" w:hAnsi="Book Antiqua" w:cs="宋体"/>
          <w:lang w:eastAsia="zh-CN"/>
        </w:rPr>
        <w:t>Neuschwander-Tetri</w:t>
      </w:r>
      <w:proofErr w:type="spellEnd"/>
      <w:r w:rsidRPr="00FC73BB">
        <w:rPr>
          <w:rFonts w:ascii="Book Antiqua" w:eastAsia="宋体" w:hAnsi="Book Antiqua" w:cs="宋体"/>
          <w:lang w:eastAsia="zh-CN"/>
        </w:rPr>
        <w:t xml:space="preserve"> BA.</w:t>
      </w:r>
      <w:proofErr w:type="gramEnd"/>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Orlistat</w:t>
      </w:r>
      <w:proofErr w:type="spellEnd"/>
      <w:r w:rsidRPr="00FC73BB">
        <w:rPr>
          <w:rFonts w:ascii="Book Antiqua" w:eastAsia="宋体" w:hAnsi="Book Antiqua" w:cs="宋体"/>
          <w:lang w:eastAsia="zh-CN"/>
        </w:rPr>
        <w:t xml:space="preserve"> for overweight subjects with nonalcoholic </w:t>
      </w:r>
      <w:proofErr w:type="spellStart"/>
      <w:r w:rsidRPr="00FC73BB">
        <w:rPr>
          <w:rFonts w:ascii="Book Antiqua" w:eastAsia="宋体" w:hAnsi="Book Antiqua" w:cs="宋体"/>
          <w:lang w:eastAsia="zh-CN"/>
        </w:rPr>
        <w:t>steatohepatitis</w:t>
      </w:r>
      <w:proofErr w:type="spellEnd"/>
      <w:r w:rsidRPr="00FC73BB">
        <w:rPr>
          <w:rFonts w:ascii="Book Antiqua" w:eastAsia="宋体" w:hAnsi="Book Antiqua" w:cs="宋体"/>
          <w:lang w:eastAsia="zh-CN"/>
        </w:rPr>
        <w:t>: A randomized, prospective trial. </w:t>
      </w:r>
      <w:proofErr w:type="spellStart"/>
      <w:r w:rsidRPr="00FC73BB">
        <w:rPr>
          <w:rFonts w:ascii="Book Antiqua" w:eastAsia="宋体" w:hAnsi="Book Antiqua" w:cs="宋体"/>
          <w:i/>
          <w:iCs/>
          <w:lang w:eastAsia="zh-CN"/>
        </w:rPr>
        <w:t>Hepatology</w:t>
      </w:r>
      <w:proofErr w:type="spellEnd"/>
      <w:r w:rsidRPr="00FC73BB">
        <w:rPr>
          <w:rFonts w:ascii="Book Antiqua" w:eastAsia="宋体" w:hAnsi="Book Antiqua" w:cs="宋体"/>
          <w:lang w:eastAsia="zh-CN"/>
        </w:rPr>
        <w:t> 2009; </w:t>
      </w:r>
      <w:r w:rsidRPr="00FC73BB">
        <w:rPr>
          <w:rFonts w:ascii="Book Antiqua" w:eastAsia="宋体" w:hAnsi="Book Antiqua" w:cs="宋体"/>
          <w:b/>
          <w:bCs/>
          <w:lang w:eastAsia="zh-CN"/>
        </w:rPr>
        <w:t>49</w:t>
      </w:r>
      <w:r w:rsidRPr="00FC73BB">
        <w:rPr>
          <w:rFonts w:ascii="Book Antiqua" w:eastAsia="宋体" w:hAnsi="Book Antiqua" w:cs="宋体"/>
          <w:lang w:eastAsia="zh-CN"/>
        </w:rPr>
        <w:t>: 80-86 [PMID: 19053049 DOI: 10.1002/hep.22575</w:t>
      </w:r>
      <w:r w:rsidR="00833BBF" w:rsidRPr="00FC73BB">
        <w:rPr>
          <w:rFonts w:ascii="Book Antiqua" w:eastAsia="宋体" w:hAnsi="Book Antiqua" w:cs="宋体"/>
          <w:lang w:eastAsia="zh-CN"/>
        </w:rPr>
        <w:t>]</w:t>
      </w:r>
    </w:p>
    <w:p w14:paraId="67B0FD0F" w14:textId="57877252"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60 </w:t>
      </w:r>
      <w:proofErr w:type="spellStart"/>
      <w:r w:rsidRPr="00FC73BB">
        <w:rPr>
          <w:rFonts w:ascii="Book Antiqua" w:eastAsia="宋体" w:hAnsi="Book Antiqua" w:cs="宋体"/>
          <w:b/>
          <w:bCs/>
          <w:lang w:eastAsia="zh-CN"/>
        </w:rPr>
        <w:t>Tushuizen</w:t>
      </w:r>
      <w:proofErr w:type="spellEnd"/>
      <w:r w:rsidRPr="00FC73BB">
        <w:rPr>
          <w:rFonts w:ascii="Book Antiqua" w:eastAsia="宋体" w:hAnsi="Book Antiqua" w:cs="宋体"/>
          <w:b/>
          <w:bCs/>
          <w:lang w:eastAsia="zh-CN"/>
        </w:rPr>
        <w:t xml:space="preserve"> ME</w:t>
      </w:r>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Bunck</w:t>
      </w:r>
      <w:proofErr w:type="spellEnd"/>
      <w:r w:rsidRPr="00FC73BB">
        <w:rPr>
          <w:rFonts w:ascii="Book Antiqua" w:eastAsia="宋体" w:hAnsi="Book Antiqua" w:cs="宋体"/>
          <w:lang w:eastAsia="zh-CN"/>
        </w:rPr>
        <w:t xml:space="preserve"> MC, </w:t>
      </w:r>
      <w:proofErr w:type="spellStart"/>
      <w:r w:rsidRPr="00FC73BB">
        <w:rPr>
          <w:rFonts w:ascii="Book Antiqua" w:eastAsia="宋体" w:hAnsi="Book Antiqua" w:cs="宋体"/>
          <w:lang w:eastAsia="zh-CN"/>
        </w:rPr>
        <w:t>Pouwels</w:t>
      </w:r>
      <w:proofErr w:type="spellEnd"/>
      <w:r w:rsidRPr="00FC73BB">
        <w:rPr>
          <w:rFonts w:ascii="Book Antiqua" w:eastAsia="宋体" w:hAnsi="Book Antiqua" w:cs="宋体"/>
          <w:lang w:eastAsia="zh-CN"/>
        </w:rPr>
        <w:t xml:space="preserve"> PJ, van </w:t>
      </w:r>
      <w:proofErr w:type="spellStart"/>
      <w:r w:rsidRPr="00FC73BB">
        <w:rPr>
          <w:rFonts w:ascii="Book Antiqua" w:eastAsia="宋体" w:hAnsi="Book Antiqua" w:cs="宋体"/>
          <w:lang w:eastAsia="zh-CN"/>
        </w:rPr>
        <w:t>Waesberghe</w:t>
      </w:r>
      <w:proofErr w:type="spellEnd"/>
      <w:r w:rsidRPr="00FC73BB">
        <w:rPr>
          <w:rFonts w:ascii="Book Antiqua" w:eastAsia="宋体" w:hAnsi="Book Antiqua" w:cs="宋体"/>
          <w:lang w:eastAsia="zh-CN"/>
        </w:rPr>
        <w:t xml:space="preserve"> JH, </w:t>
      </w:r>
      <w:proofErr w:type="spellStart"/>
      <w:r w:rsidRPr="00FC73BB">
        <w:rPr>
          <w:rFonts w:ascii="Book Antiqua" w:eastAsia="宋体" w:hAnsi="Book Antiqua" w:cs="宋体"/>
          <w:lang w:eastAsia="zh-CN"/>
        </w:rPr>
        <w:t>Diamant</w:t>
      </w:r>
      <w:proofErr w:type="spellEnd"/>
      <w:r w:rsidRPr="00FC73BB">
        <w:rPr>
          <w:rFonts w:ascii="Book Antiqua" w:eastAsia="宋体" w:hAnsi="Book Antiqua" w:cs="宋体"/>
          <w:lang w:eastAsia="zh-CN"/>
        </w:rPr>
        <w:t xml:space="preserve"> M, Heine RJ. </w:t>
      </w:r>
      <w:proofErr w:type="spellStart"/>
      <w:proofErr w:type="gramStart"/>
      <w:r w:rsidRPr="00FC73BB">
        <w:rPr>
          <w:rFonts w:ascii="Book Antiqua" w:eastAsia="宋体" w:hAnsi="Book Antiqua" w:cs="宋体"/>
          <w:lang w:eastAsia="zh-CN"/>
        </w:rPr>
        <w:t>Incretin</w:t>
      </w:r>
      <w:proofErr w:type="spellEnd"/>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mimetics</w:t>
      </w:r>
      <w:proofErr w:type="spellEnd"/>
      <w:r w:rsidRPr="00FC73BB">
        <w:rPr>
          <w:rFonts w:ascii="Book Antiqua" w:eastAsia="宋体" w:hAnsi="Book Antiqua" w:cs="宋体"/>
          <w:lang w:eastAsia="zh-CN"/>
        </w:rPr>
        <w:t xml:space="preserve"> as a novel therapeutic option for hepatic </w:t>
      </w:r>
      <w:proofErr w:type="spellStart"/>
      <w:r w:rsidRPr="00FC73BB">
        <w:rPr>
          <w:rFonts w:ascii="Book Antiqua" w:eastAsia="宋体" w:hAnsi="Book Antiqua" w:cs="宋体"/>
          <w:lang w:eastAsia="zh-CN"/>
        </w:rPr>
        <w:t>steatosis</w:t>
      </w:r>
      <w:proofErr w:type="spellEnd"/>
      <w:r w:rsidRPr="00FC73BB">
        <w:rPr>
          <w:rFonts w:ascii="Book Antiqua" w:eastAsia="宋体" w:hAnsi="Book Antiqua" w:cs="宋体"/>
          <w:lang w:eastAsia="zh-CN"/>
        </w:rPr>
        <w:t>.</w:t>
      </w:r>
      <w:proofErr w:type="gramEnd"/>
      <w:r w:rsidRPr="00FC73BB">
        <w:rPr>
          <w:rFonts w:ascii="Book Antiqua" w:eastAsia="宋体" w:hAnsi="Book Antiqua" w:cs="宋体"/>
          <w:lang w:eastAsia="zh-CN"/>
        </w:rPr>
        <w:t> </w:t>
      </w:r>
      <w:r w:rsidRPr="00FC73BB">
        <w:rPr>
          <w:rFonts w:ascii="Book Antiqua" w:eastAsia="宋体" w:hAnsi="Book Antiqua" w:cs="宋体"/>
          <w:i/>
          <w:iCs/>
          <w:lang w:eastAsia="zh-CN"/>
        </w:rPr>
        <w:t xml:space="preserve">Liver </w:t>
      </w:r>
      <w:proofErr w:type="spellStart"/>
      <w:r w:rsidRPr="00FC73BB">
        <w:rPr>
          <w:rFonts w:ascii="Book Antiqua" w:eastAsia="宋体" w:hAnsi="Book Antiqua" w:cs="宋体"/>
          <w:i/>
          <w:iCs/>
          <w:lang w:eastAsia="zh-CN"/>
        </w:rPr>
        <w:t>Int</w:t>
      </w:r>
      <w:proofErr w:type="spellEnd"/>
      <w:r w:rsidRPr="00FC73BB">
        <w:rPr>
          <w:rFonts w:ascii="Book Antiqua" w:eastAsia="宋体" w:hAnsi="Book Antiqua" w:cs="宋体"/>
          <w:lang w:eastAsia="zh-CN"/>
        </w:rPr>
        <w:t> 2006; </w:t>
      </w:r>
      <w:r w:rsidRPr="00FC73BB">
        <w:rPr>
          <w:rFonts w:ascii="Book Antiqua" w:eastAsia="宋体" w:hAnsi="Book Antiqua" w:cs="宋体"/>
          <w:b/>
          <w:bCs/>
          <w:lang w:eastAsia="zh-CN"/>
        </w:rPr>
        <w:t>26</w:t>
      </w:r>
      <w:r w:rsidRPr="00FC73BB">
        <w:rPr>
          <w:rFonts w:ascii="Book Antiqua" w:eastAsia="宋体" w:hAnsi="Book Antiqua" w:cs="宋体"/>
          <w:lang w:eastAsia="zh-CN"/>
        </w:rPr>
        <w:t>: 1015-1017 [PMID: 16953843 DOI: 10.1111/j.1478-3231.2006.01315.x</w:t>
      </w:r>
      <w:r w:rsidR="00833BBF" w:rsidRPr="00FC73BB">
        <w:rPr>
          <w:rFonts w:ascii="Book Antiqua" w:eastAsia="宋体" w:hAnsi="Book Antiqua" w:cs="宋体"/>
          <w:lang w:eastAsia="zh-CN"/>
        </w:rPr>
        <w:t>]</w:t>
      </w:r>
    </w:p>
    <w:p w14:paraId="0BE92549" w14:textId="77794E72"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61 </w:t>
      </w:r>
      <w:r w:rsidRPr="00FC73BB">
        <w:rPr>
          <w:rFonts w:ascii="Book Antiqua" w:eastAsia="宋体" w:hAnsi="Book Antiqua" w:cs="宋体"/>
          <w:b/>
          <w:bCs/>
          <w:lang w:eastAsia="zh-CN"/>
        </w:rPr>
        <w:t>Ding X</w:t>
      </w:r>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Saxena</w:t>
      </w:r>
      <w:proofErr w:type="spellEnd"/>
      <w:r w:rsidRPr="00FC73BB">
        <w:rPr>
          <w:rFonts w:ascii="Book Antiqua" w:eastAsia="宋体" w:hAnsi="Book Antiqua" w:cs="宋体"/>
          <w:lang w:eastAsia="zh-CN"/>
        </w:rPr>
        <w:t xml:space="preserve"> NK, Lin S, Gupta NA, </w:t>
      </w:r>
      <w:proofErr w:type="spellStart"/>
      <w:r w:rsidRPr="00FC73BB">
        <w:rPr>
          <w:rFonts w:ascii="Book Antiqua" w:eastAsia="宋体" w:hAnsi="Book Antiqua" w:cs="宋体"/>
          <w:lang w:eastAsia="zh-CN"/>
        </w:rPr>
        <w:t>Anania</w:t>
      </w:r>
      <w:proofErr w:type="spellEnd"/>
      <w:r w:rsidRPr="00FC73BB">
        <w:rPr>
          <w:rFonts w:ascii="Book Antiqua" w:eastAsia="宋体" w:hAnsi="Book Antiqua" w:cs="宋体"/>
          <w:lang w:eastAsia="zh-CN"/>
        </w:rPr>
        <w:t xml:space="preserve"> FA. Exendin-4, a glucagon-like protein-1 (GLP-1) receptor agonist, reverses hepatic </w:t>
      </w:r>
      <w:proofErr w:type="spellStart"/>
      <w:r w:rsidRPr="00FC73BB">
        <w:rPr>
          <w:rFonts w:ascii="Book Antiqua" w:eastAsia="宋体" w:hAnsi="Book Antiqua" w:cs="宋体"/>
          <w:lang w:eastAsia="zh-CN"/>
        </w:rPr>
        <w:t>steatosis</w:t>
      </w:r>
      <w:proofErr w:type="spellEnd"/>
      <w:r w:rsidRPr="00FC73BB">
        <w:rPr>
          <w:rFonts w:ascii="Book Antiqua" w:eastAsia="宋体" w:hAnsi="Book Antiqua" w:cs="宋体"/>
          <w:lang w:eastAsia="zh-CN"/>
        </w:rPr>
        <w:t xml:space="preserve"> in </w:t>
      </w:r>
      <w:proofErr w:type="spellStart"/>
      <w:r w:rsidRPr="00FC73BB">
        <w:rPr>
          <w:rFonts w:ascii="Book Antiqua" w:eastAsia="宋体" w:hAnsi="Book Antiqua" w:cs="宋体"/>
          <w:lang w:eastAsia="zh-CN"/>
        </w:rPr>
        <w:t>ob</w:t>
      </w:r>
      <w:proofErr w:type="spellEnd"/>
      <w:r w:rsidRPr="00FC73BB">
        <w:rPr>
          <w:rFonts w:ascii="Book Antiqua" w:eastAsia="宋体" w:hAnsi="Book Antiqua" w:cs="宋体"/>
          <w:lang w:eastAsia="zh-CN"/>
        </w:rPr>
        <w:t>/</w:t>
      </w:r>
      <w:proofErr w:type="spellStart"/>
      <w:r w:rsidRPr="00FC73BB">
        <w:rPr>
          <w:rFonts w:ascii="Book Antiqua" w:eastAsia="宋体" w:hAnsi="Book Antiqua" w:cs="宋体"/>
          <w:lang w:eastAsia="zh-CN"/>
        </w:rPr>
        <w:t>ob</w:t>
      </w:r>
      <w:proofErr w:type="spellEnd"/>
      <w:r w:rsidRPr="00FC73BB">
        <w:rPr>
          <w:rFonts w:ascii="Book Antiqua" w:eastAsia="宋体" w:hAnsi="Book Antiqua" w:cs="宋体"/>
          <w:lang w:eastAsia="zh-CN"/>
        </w:rPr>
        <w:t xml:space="preserve"> mice. </w:t>
      </w:r>
      <w:proofErr w:type="spellStart"/>
      <w:r w:rsidRPr="00FC73BB">
        <w:rPr>
          <w:rFonts w:ascii="Book Antiqua" w:eastAsia="宋体" w:hAnsi="Book Antiqua" w:cs="宋体"/>
          <w:i/>
          <w:iCs/>
          <w:lang w:eastAsia="zh-CN"/>
        </w:rPr>
        <w:t>Hepatology</w:t>
      </w:r>
      <w:proofErr w:type="spellEnd"/>
      <w:r w:rsidRPr="00FC73BB">
        <w:rPr>
          <w:rFonts w:ascii="Book Antiqua" w:eastAsia="宋体" w:hAnsi="Book Antiqua" w:cs="宋体"/>
          <w:lang w:eastAsia="zh-CN"/>
        </w:rPr>
        <w:t> 2006; </w:t>
      </w:r>
      <w:r w:rsidRPr="00FC73BB">
        <w:rPr>
          <w:rFonts w:ascii="Book Antiqua" w:eastAsia="宋体" w:hAnsi="Book Antiqua" w:cs="宋体"/>
          <w:b/>
          <w:bCs/>
          <w:lang w:eastAsia="zh-CN"/>
        </w:rPr>
        <w:t>43</w:t>
      </w:r>
      <w:r w:rsidRPr="00FC73BB">
        <w:rPr>
          <w:rFonts w:ascii="Book Antiqua" w:eastAsia="宋体" w:hAnsi="Book Antiqua" w:cs="宋体"/>
          <w:lang w:eastAsia="zh-CN"/>
        </w:rPr>
        <w:t>: 173-181 [PMID: 16374859 DOI: 10.1002/hep.21006</w:t>
      </w:r>
      <w:r w:rsidR="00833BBF" w:rsidRPr="00FC73BB">
        <w:rPr>
          <w:rFonts w:ascii="Book Antiqua" w:eastAsia="宋体" w:hAnsi="Book Antiqua" w:cs="宋体"/>
          <w:lang w:eastAsia="zh-CN"/>
        </w:rPr>
        <w:t>]</w:t>
      </w:r>
    </w:p>
    <w:p w14:paraId="0A48062A" w14:textId="76BE2D6D"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62 </w:t>
      </w:r>
      <w:proofErr w:type="spellStart"/>
      <w:r w:rsidRPr="00FC73BB">
        <w:rPr>
          <w:rFonts w:ascii="Book Antiqua" w:eastAsia="宋体" w:hAnsi="Book Antiqua" w:cs="宋体"/>
          <w:b/>
          <w:bCs/>
          <w:lang w:eastAsia="zh-CN"/>
        </w:rPr>
        <w:t>Balaban</w:t>
      </w:r>
      <w:proofErr w:type="spellEnd"/>
      <w:r w:rsidRPr="00FC73BB">
        <w:rPr>
          <w:rFonts w:ascii="Book Antiqua" w:eastAsia="宋体" w:hAnsi="Book Antiqua" w:cs="宋体"/>
          <w:b/>
          <w:bCs/>
          <w:lang w:eastAsia="zh-CN"/>
        </w:rPr>
        <w:t xml:space="preserve"> YH</w:t>
      </w:r>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Korkusuz</w:t>
      </w:r>
      <w:proofErr w:type="spellEnd"/>
      <w:r w:rsidRPr="00FC73BB">
        <w:rPr>
          <w:rFonts w:ascii="Book Antiqua" w:eastAsia="宋体" w:hAnsi="Book Antiqua" w:cs="宋体"/>
          <w:lang w:eastAsia="zh-CN"/>
        </w:rPr>
        <w:t xml:space="preserve"> P, </w:t>
      </w:r>
      <w:proofErr w:type="spellStart"/>
      <w:r w:rsidRPr="00FC73BB">
        <w:rPr>
          <w:rFonts w:ascii="Book Antiqua" w:eastAsia="宋体" w:hAnsi="Book Antiqua" w:cs="宋体"/>
          <w:lang w:eastAsia="zh-CN"/>
        </w:rPr>
        <w:t>Simsek</w:t>
      </w:r>
      <w:proofErr w:type="spellEnd"/>
      <w:r w:rsidRPr="00FC73BB">
        <w:rPr>
          <w:rFonts w:ascii="Book Antiqua" w:eastAsia="宋体" w:hAnsi="Book Antiqua" w:cs="宋体"/>
          <w:lang w:eastAsia="zh-CN"/>
        </w:rPr>
        <w:t xml:space="preserve"> H, </w:t>
      </w:r>
      <w:proofErr w:type="spellStart"/>
      <w:r w:rsidRPr="00FC73BB">
        <w:rPr>
          <w:rFonts w:ascii="Book Antiqua" w:eastAsia="宋体" w:hAnsi="Book Antiqua" w:cs="宋体"/>
          <w:lang w:eastAsia="zh-CN"/>
        </w:rPr>
        <w:t>Gokcan</w:t>
      </w:r>
      <w:proofErr w:type="spellEnd"/>
      <w:r w:rsidRPr="00FC73BB">
        <w:rPr>
          <w:rFonts w:ascii="Book Antiqua" w:eastAsia="宋体" w:hAnsi="Book Antiqua" w:cs="宋体"/>
          <w:lang w:eastAsia="zh-CN"/>
        </w:rPr>
        <w:t xml:space="preserve"> H, </w:t>
      </w:r>
      <w:proofErr w:type="spellStart"/>
      <w:r w:rsidRPr="00FC73BB">
        <w:rPr>
          <w:rFonts w:ascii="Book Antiqua" w:eastAsia="宋体" w:hAnsi="Book Antiqua" w:cs="宋体"/>
          <w:lang w:eastAsia="zh-CN"/>
        </w:rPr>
        <w:t>Gedikoglu</w:t>
      </w:r>
      <w:proofErr w:type="spellEnd"/>
      <w:r w:rsidRPr="00FC73BB">
        <w:rPr>
          <w:rFonts w:ascii="Book Antiqua" w:eastAsia="宋体" w:hAnsi="Book Antiqua" w:cs="宋体"/>
          <w:lang w:eastAsia="zh-CN"/>
        </w:rPr>
        <w:t xml:space="preserve"> G, Pinar A, </w:t>
      </w:r>
      <w:proofErr w:type="spellStart"/>
      <w:r w:rsidRPr="00FC73BB">
        <w:rPr>
          <w:rFonts w:ascii="Book Antiqua" w:eastAsia="宋体" w:hAnsi="Book Antiqua" w:cs="宋体"/>
          <w:lang w:eastAsia="zh-CN"/>
        </w:rPr>
        <w:t>Hascelik</w:t>
      </w:r>
      <w:proofErr w:type="spellEnd"/>
      <w:r w:rsidRPr="00FC73BB">
        <w:rPr>
          <w:rFonts w:ascii="Book Antiqua" w:eastAsia="宋体" w:hAnsi="Book Antiqua" w:cs="宋体"/>
          <w:lang w:eastAsia="zh-CN"/>
        </w:rPr>
        <w:t xml:space="preserve"> G, </w:t>
      </w:r>
      <w:proofErr w:type="spellStart"/>
      <w:r w:rsidRPr="00FC73BB">
        <w:rPr>
          <w:rFonts w:ascii="Book Antiqua" w:eastAsia="宋体" w:hAnsi="Book Antiqua" w:cs="宋体"/>
          <w:lang w:eastAsia="zh-CN"/>
        </w:rPr>
        <w:t>Asan</w:t>
      </w:r>
      <w:proofErr w:type="spellEnd"/>
      <w:r w:rsidRPr="00FC73BB">
        <w:rPr>
          <w:rFonts w:ascii="Book Antiqua" w:eastAsia="宋体" w:hAnsi="Book Antiqua" w:cs="宋体"/>
          <w:lang w:eastAsia="zh-CN"/>
        </w:rPr>
        <w:t xml:space="preserve"> E, </w:t>
      </w:r>
      <w:proofErr w:type="spellStart"/>
      <w:r w:rsidRPr="00FC73BB">
        <w:rPr>
          <w:rFonts w:ascii="Book Antiqua" w:eastAsia="宋体" w:hAnsi="Book Antiqua" w:cs="宋体"/>
          <w:lang w:eastAsia="zh-CN"/>
        </w:rPr>
        <w:t>Hamaloglu</w:t>
      </w:r>
      <w:proofErr w:type="spellEnd"/>
      <w:r w:rsidRPr="00FC73BB">
        <w:rPr>
          <w:rFonts w:ascii="Book Antiqua" w:eastAsia="宋体" w:hAnsi="Book Antiqua" w:cs="宋体"/>
          <w:lang w:eastAsia="zh-CN"/>
        </w:rPr>
        <w:t xml:space="preserve"> E, Tatar G. </w:t>
      </w:r>
      <w:proofErr w:type="spellStart"/>
      <w:r w:rsidRPr="00FC73BB">
        <w:rPr>
          <w:rFonts w:ascii="Book Antiqua" w:eastAsia="宋体" w:hAnsi="Book Antiqua" w:cs="宋体"/>
          <w:lang w:eastAsia="zh-CN"/>
        </w:rPr>
        <w:t>Dipeptidyl</w:t>
      </w:r>
      <w:proofErr w:type="spellEnd"/>
      <w:r w:rsidRPr="00FC73BB">
        <w:rPr>
          <w:rFonts w:ascii="Book Antiqua" w:eastAsia="宋体" w:hAnsi="Book Antiqua" w:cs="宋体"/>
          <w:lang w:eastAsia="zh-CN"/>
        </w:rPr>
        <w:t xml:space="preserve"> peptidase IV (DDP IV) in NASH patients. </w:t>
      </w:r>
      <w:r w:rsidRPr="00FC73BB">
        <w:rPr>
          <w:rFonts w:ascii="Book Antiqua" w:eastAsia="宋体" w:hAnsi="Book Antiqua" w:cs="宋体"/>
          <w:i/>
          <w:iCs/>
          <w:lang w:eastAsia="zh-CN"/>
        </w:rPr>
        <w:t xml:space="preserve">Ann </w:t>
      </w:r>
      <w:proofErr w:type="spellStart"/>
      <w:r w:rsidRPr="00FC73BB">
        <w:rPr>
          <w:rFonts w:ascii="Book Antiqua" w:eastAsia="宋体" w:hAnsi="Book Antiqua" w:cs="宋体"/>
          <w:i/>
          <w:iCs/>
          <w:lang w:eastAsia="zh-CN"/>
        </w:rPr>
        <w:t>Hepatol</w:t>
      </w:r>
      <w:proofErr w:type="spellEnd"/>
      <w:r w:rsidRPr="00FC73BB">
        <w:rPr>
          <w:rFonts w:ascii="Book Antiqua" w:eastAsia="宋体" w:hAnsi="Book Antiqua" w:cs="宋体"/>
          <w:lang w:eastAsia="zh-CN"/>
        </w:rPr>
        <w:t> </w:t>
      </w:r>
      <w:r w:rsidR="00A97A0B" w:rsidRPr="00FC73BB">
        <w:rPr>
          <w:rFonts w:ascii="Book Antiqua" w:eastAsia="宋体" w:hAnsi="Book Antiqua" w:cs="宋体" w:hint="eastAsia"/>
          <w:lang w:eastAsia="zh-CN"/>
        </w:rPr>
        <w:t>2007</w:t>
      </w:r>
      <w:r w:rsidRPr="00FC73BB">
        <w:rPr>
          <w:rFonts w:ascii="Book Antiqua" w:eastAsia="宋体" w:hAnsi="Book Antiqua" w:cs="宋体"/>
          <w:lang w:eastAsia="zh-CN"/>
        </w:rPr>
        <w:t>; </w:t>
      </w:r>
      <w:r w:rsidRPr="00FC73BB">
        <w:rPr>
          <w:rFonts w:ascii="Book Antiqua" w:eastAsia="宋体" w:hAnsi="Book Antiqua" w:cs="宋体"/>
          <w:b/>
          <w:bCs/>
          <w:lang w:eastAsia="zh-CN"/>
        </w:rPr>
        <w:t>6</w:t>
      </w:r>
      <w:r w:rsidRPr="00FC73BB">
        <w:rPr>
          <w:rFonts w:ascii="Book Antiqua" w:eastAsia="宋体" w:hAnsi="Book Antiqua" w:cs="宋体"/>
          <w:lang w:eastAsia="zh-CN"/>
        </w:rPr>
        <w:t>: 242-250 [PMID: 18007554]</w:t>
      </w:r>
    </w:p>
    <w:p w14:paraId="082125EB" w14:textId="78E1B671"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63 </w:t>
      </w:r>
      <w:r w:rsidRPr="00FC73BB">
        <w:rPr>
          <w:rFonts w:ascii="Book Antiqua" w:eastAsia="宋体" w:hAnsi="Book Antiqua" w:cs="宋体"/>
          <w:b/>
          <w:bCs/>
          <w:lang w:eastAsia="zh-CN"/>
        </w:rPr>
        <w:t>Iwasaki T</w:t>
      </w:r>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Yoneda</w:t>
      </w:r>
      <w:proofErr w:type="spellEnd"/>
      <w:r w:rsidRPr="00FC73BB">
        <w:rPr>
          <w:rFonts w:ascii="Book Antiqua" w:eastAsia="宋体" w:hAnsi="Book Antiqua" w:cs="宋体"/>
          <w:lang w:eastAsia="zh-CN"/>
        </w:rPr>
        <w:t xml:space="preserve"> M, </w:t>
      </w:r>
      <w:proofErr w:type="spellStart"/>
      <w:r w:rsidRPr="00FC73BB">
        <w:rPr>
          <w:rFonts w:ascii="Book Antiqua" w:eastAsia="宋体" w:hAnsi="Book Antiqua" w:cs="宋体"/>
          <w:lang w:eastAsia="zh-CN"/>
        </w:rPr>
        <w:t>Inamori</w:t>
      </w:r>
      <w:proofErr w:type="spellEnd"/>
      <w:r w:rsidRPr="00FC73BB">
        <w:rPr>
          <w:rFonts w:ascii="Book Antiqua" w:eastAsia="宋体" w:hAnsi="Book Antiqua" w:cs="宋体"/>
          <w:lang w:eastAsia="zh-CN"/>
        </w:rPr>
        <w:t xml:space="preserve"> M, </w:t>
      </w:r>
      <w:proofErr w:type="spellStart"/>
      <w:r w:rsidRPr="00FC73BB">
        <w:rPr>
          <w:rFonts w:ascii="Book Antiqua" w:eastAsia="宋体" w:hAnsi="Book Antiqua" w:cs="宋体"/>
          <w:lang w:eastAsia="zh-CN"/>
        </w:rPr>
        <w:t>Shirakawa</w:t>
      </w:r>
      <w:proofErr w:type="spellEnd"/>
      <w:r w:rsidRPr="00FC73BB">
        <w:rPr>
          <w:rFonts w:ascii="Book Antiqua" w:eastAsia="宋体" w:hAnsi="Book Antiqua" w:cs="宋体"/>
          <w:lang w:eastAsia="zh-CN"/>
        </w:rPr>
        <w:t xml:space="preserve"> J, </w:t>
      </w:r>
      <w:proofErr w:type="spellStart"/>
      <w:r w:rsidRPr="00FC73BB">
        <w:rPr>
          <w:rFonts w:ascii="Book Antiqua" w:eastAsia="宋体" w:hAnsi="Book Antiqua" w:cs="宋体"/>
          <w:lang w:eastAsia="zh-CN"/>
        </w:rPr>
        <w:t>Higurashi</w:t>
      </w:r>
      <w:proofErr w:type="spellEnd"/>
      <w:r w:rsidRPr="00FC73BB">
        <w:rPr>
          <w:rFonts w:ascii="Book Antiqua" w:eastAsia="宋体" w:hAnsi="Book Antiqua" w:cs="宋体"/>
          <w:lang w:eastAsia="zh-CN"/>
        </w:rPr>
        <w:t xml:space="preserve"> T, Maeda S, Terauchi Y, Nakajima A. </w:t>
      </w:r>
      <w:proofErr w:type="spellStart"/>
      <w:r w:rsidRPr="00FC73BB">
        <w:rPr>
          <w:rFonts w:ascii="Book Antiqua" w:eastAsia="宋体" w:hAnsi="Book Antiqua" w:cs="宋体"/>
          <w:lang w:eastAsia="zh-CN"/>
        </w:rPr>
        <w:t>Sitagliptin</w:t>
      </w:r>
      <w:proofErr w:type="spellEnd"/>
      <w:r w:rsidRPr="00FC73BB">
        <w:rPr>
          <w:rFonts w:ascii="Book Antiqua" w:eastAsia="宋体" w:hAnsi="Book Antiqua" w:cs="宋体"/>
          <w:lang w:eastAsia="zh-CN"/>
        </w:rPr>
        <w:t xml:space="preserve"> as a novel treatment agent for non-alcoholic Fatty liver disease patients with type 2 diabetes mellitus. </w:t>
      </w:r>
      <w:proofErr w:type="spellStart"/>
      <w:r w:rsidRPr="00FC73BB">
        <w:rPr>
          <w:rFonts w:ascii="Book Antiqua" w:eastAsia="宋体" w:hAnsi="Book Antiqua" w:cs="宋体"/>
          <w:i/>
          <w:iCs/>
          <w:lang w:eastAsia="zh-CN"/>
        </w:rPr>
        <w:t>Hepatogastroenterology</w:t>
      </w:r>
      <w:proofErr w:type="spellEnd"/>
      <w:r w:rsidRPr="00FC73BB">
        <w:rPr>
          <w:rFonts w:ascii="Book Antiqua" w:eastAsia="宋体" w:hAnsi="Book Antiqua" w:cs="宋体"/>
          <w:lang w:eastAsia="zh-CN"/>
        </w:rPr>
        <w:t> </w:t>
      </w:r>
      <w:r w:rsidR="00A97A0B" w:rsidRPr="00FC73BB">
        <w:rPr>
          <w:rFonts w:ascii="Book Antiqua" w:eastAsia="宋体" w:hAnsi="Book Antiqua" w:cs="宋体" w:hint="eastAsia"/>
          <w:lang w:eastAsia="zh-CN"/>
        </w:rPr>
        <w:t>2011</w:t>
      </w:r>
      <w:r w:rsidRPr="00FC73BB">
        <w:rPr>
          <w:rFonts w:ascii="Book Antiqua" w:eastAsia="宋体" w:hAnsi="Book Antiqua" w:cs="宋体"/>
          <w:lang w:eastAsia="zh-CN"/>
        </w:rPr>
        <w:t>; </w:t>
      </w:r>
      <w:r w:rsidRPr="00FC73BB">
        <w:rPr>
          <w:rFonts w:ascii="Book Antiqua" w:eastAsia="宋体" w:hAnsi="Book Antiqua" w:cs="宋体"/>
          <w:b/>
          <w:bCs/>
          <w:lang w:eastAsia="zh-CN"/>
        </w:rPr>
        <w:t>58</w:t>
      </w:r>
      <w:r w:rsidRPr="00FC73BB">
        <w:rPr>
          <w:rFonts w:ascii="Book Antiqua" w:eastAsia="宋体" w:hAnsi="Book Antiqua" w:cs="宋体"/>
          <w:lang w:eastAsia="zh-CN"/>
        </w:rPr>
        <w:t>: 2103-2105 [PMID: 22024083 DOI: 10.5754/hge11263</w:t>
      </w:r>
      <w:r w:rsidR="00833BBF" w:rsidRPr="00FC73BB">
        <w:rPr>
          <w:rFonts w:ascii="Book Antiqua" w:eastAsia="宋体" w:hAnsi="Book Antiqua" w:cs="宋体"/>
          <w:lang w:eastAsia="zh-CN"/>
        </w:rPr>
        <w:t>]</w:t>
      </w:r>
    </w:p>
    <w:p w14:paraId="7AB865BC" w14:textId="5C3350B8"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64 </w:t>
      </w:r>
      <w:r w:rsidRPr="00FC73BB">
        <w:rPr>
          <w:rFonts w:ascii="Book Antiqua" w:eastAsia="宋体" w:hAnsi="Book Antiqua" w:cs="宋体"/>
          <w:b/>
          <w:bCs/>
          <w:lang w:eastAsia="zh-CN"/>
        </w:rPr>
        <w:t>Itou M</w:t>
      </w:r>
      <w:r w:rsidRPr="00FC73BB">
        <w:rPr>
          <w:rFonts w:ascii="Book Antiqua" w:eastAsia="宋体" w:hAnsi="Book Antiqua" w:cs="宋体"/>
          <w:lang w:eastAsia="zh-CN"/>
        </w:rPr>
        <w:t xml:space="preserve">, Kawaguchi T, Taniguchi E, </w:t>
      </w:r>
      <w:proofErr w:type="spellStart"/>
      <w:r w:rsidRPr="00FC73BB">
        <w:rPr>
          <w:rFonts w:ascii="Book Antiqua" w:eastAsia="宋体" w:hAnsi="Book Antiqua" w:cs="宋体"/>
          <w:lang w:eastAsia="zh-CN"/>
        </w:rPr>
        <w:t>Oriishi</w:t>
      </w:r>
      <w:proofErr w:type="spellEnd"/>
      <w:r w:rsidRPr="00FC73BB">
        <w:rPr>
          <w:rFonts w:ascii="Book Antiqua" w:eastAsia="宋体" w:hAnsi="Book Antiqua" w:cs="宋体"/>
          <w:lang w:eastAsia="zh-CN"/>
        </w:rPr>
        <w:t xml:space="preserve"> T, </w:t>
      </w:r>
      <w:proofErr w:type="spellStart"/>
      <w:r w:rsidRPr="00FC73BB">
        <w:rPr>
          <w:rFonts w:ascii="Book Antiqua" w:eastAsia="宋体" w:hAnsi="Book Antiqua" w:cs="宋体"/>
          <w:lang w:eastAsia="zh-CN"/>
        </w:rPr>
        <w:t>Sata</w:t>
      </w:r>
      <w:proofErr w:type="spellEnd"/>
      <w:r w:rsidRPr="00FC73BB">
        <w:rPr>
          <w:rFonts w:ascii="Book Antiqua" w:eastAsia="宋体" w:hAnsi="Book Antiqua" w:cs="宋体"/>
          <w:lang w:eastAsia="zh-CN"/>
        </w:rPr>
        <w:t xml:space="preserve"> M. </w:t>
      </w:r>
      <w:proofErr w:type="spellStart"/>
      <w:r w:rsidRPr="00FC73BB">
        <w:rPr>
          <w:rFonts w:ascii="Book Antiqua" w:eastAsia="宋体" w:hAnsi="Book Antiqua" w:cs="宋体"/>
          <w:lang w:eastAsia="zh-CN"/>
        </w:rPr>
        <w:t>Dipeptidyl</w:t>
      </w:r>
      <w:proofErr w:type="spellEnd"/>
      <w:r w:rsidRPr="00FC73BB">
        <w:rPr>
          <w:rFonts w:ascii="Book Antiqua" w:eastAsia="宋体" w:hAnsi="Book Antiqua" w:cs="宋体"/>
          <w:lang w:eastAsia="zh-CN"/>
        </w:rPr>
        <w:t xml:space="preserve"> Peptidase IV Inhibitor Improves Insulin Resistance and </w:t>
      </w:r>
      <w:proofErr w:type="spellStart"/>
      <w:r w:rsidRPr="00FC73BB">
        <w:rPr>
          <w:rFonts w:ascii="Book Antiqua" w:eastAsia="宋体" w:hAnsi="Book Antiqua" w:cs="宋体"/>
          <w:lang w:eastAsia="zh-CN"/>
        </w:rPr>
        <w:t>Steatosis</w:t>
      </w:r>
      <w:proofErr w:type="spellEnd"/>
      <w:r w:rsidRPr="00FC73BB">
        <w:rPr>
          <w:rFonts w:ascii="Book Antiqua" w:eastAsia="宋体" w:hAnsi="Book Antiqua" w:cs="宋体"/>
          <w:lang w:eastAsia="zh-CN"/>
        </w:rPr>
        <w:t xml:space="preserve"> in a Refractory Nonalcoholic Fatty Liver Disease Patient: A Case Report. </w:t>
      </w:r>
      <w:r w:rsidRPr="00FC73BB">
        <w:rPr>
          <w:rFonts w:ascii="Book Antiqua" w:eastAsia="宋体" w:hAnsi="Book Antiqua" w:cs="宋体"/>
          <w:i/>
          <w:iCs/>
          <w:lang w:eastAsia="zh-CN"/>
        </w:rPr>
        <w:t xml:space="preserve">Case Rep </w:t>
      </w:r>
      <w:proofErr w:type="spellStart"/>
      <w:r w:rsidRPr="00FC73BB">
        <w:rPr>
          <w:rFonts w:ascii="Book Antiqua" w:eastAsia="宋体" w:hAnsi="Book Antiqua" w:cs="宋体"/>
          <w:i/>
          <w:iCs/>
          <w:lang w:eastAsia="zh-CN"/>
        </w:rPr>
        <w:t>Gastroenterol</w:t>
      </w:r>
      <w:proofErr w:type="spellEnd"/>
      <w:r w:rsidRPr="00FC73BB">
        <w:rPr>
          <w:rFonts w:ascii="Book Antiqua" w:eastAsia="宋体" w:hAnsi="Book Antiqua" w:cs="宋体"/>
          <w:lang w:eastAsia="zh-CN"/>
        </w:rPr>
        <w:t> 2012; </w:t>
      </w:r>
      <w:r w:rsidRPr="00FC73BB">
        <w:rPr>
          <w:rFonts w:ascii="Book Antiqua" w:eastAsia="宋体" w:hAnsi="Book Antiqua" w:cs="宋体"/>
          <w:b/>
          <w:bCs/>
          <w:lang w:eastAsia="zh-CN"/>
        </w:rPr>
        <w:t>6</w:t>
      </w:r>
      <w:r w:rsidRPr="00FC73BB">
        <w:rPr>
          <w:rFonts w:ascii="Book Antiqua" w:eastAsia="宋体" w:hAnsi="Book Antiqua" w:cs="宋体"/>
          <w:lang w:eastAsia="zh-CN"/>
        </w:rPr>
        <w:t>: 538-544 [PMID: 22949894 DOI: 10.1159/000341510</w:t>
      </w:r>
      <w:r w:rsidR="00833BBF" w:rsidRPr="00FC73BB">
        <w:rPr>
          <w:rFonts w:ascii="Book Antiqua" w:eastAsia="宋体" w:hAnsi="Book Antiqua" w:cs="宋体"/>
          <w:lang w:eastAsia="zh-CN"/>
        </w:rPr>
        <w:t>]</w:t>
      </w:r>
    </w:p>
    <w:p w14:paraId="0F23D470" w14:textId="6F5A95B1" w:rsidR="00B84F18" w:rsidRPr="00FC73BB" w:rsidRDefault="00B84F18" w:rsidP="00833BBF">
      <w:pPr>
        <w:spacing w:line="360" w:lineRule="auto"/>
        <w:jc w:val="both"/>
        <w:rPr>
          <w:rFonts w:ascii="Book Antiqua" w:eastAsia="宋体" w:hAnsi="Book Antiqua" w:cs="宋体"/>
          <w:lang w:eastAsia="zh-CN"/>
        </w:rPr>
      </w:pPr>
      <w:proofErr w:type="gramStart"/>
      <w:r w:rsidRPr="00FC73BB">
        <w:rPr>
          <w:rFonts w:ascii="Book Antiqua" w:eastAsia="宋体" w:hAnsi="Book Antiqua" w:cs="宋体"/>
          <w:lang w:eastAsia="zh-CN"/>
        </w:rPr>
        <w:t>65 </w:t>
      </w:r>
      <w:r w:rsidRPr="00FC73BB">
        <w:rPr>
          <w:rFonts w:ascii="Book Antiqua" w:eastAsia="宋体" w:hAnsi="Book Antiqua" w:cs="宋体"/>
          <w:b/>
          <w:bCs/>
          <w:lang w:eastAsia="zh-CN"/>
        </w:rPr>
        <w:t>Stephen S</w:t>
      </w:r>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Baranova</w:t>
      </w:r>
      <w:proofErr w:type="spellEnd"/>
      <w:r w:rsidRPr="00FC73BB">
        <w:rPr>
          <w:rFonts w:ascii="Book Antiqua" w:eastAsia="宋体" w:hAnsi="Book Antiqua" w:cs="宋体"/>
          <w:lang w:eastAsia="zh-CN"/>
        </w:rPr>
        <w:t xml:space="preserve"> A, </w:t>
      </w:r>
      <w:proofErr w:type="spellStart"/>
      <w:r w:rsidRPr="00FC73BB">
        <w:rPr>
          <w:rFonts w:ascii="Book Antiqua" w:eastAsia="宋体" w:hAnsi="Book Antiqua" w:cs="宋体"/>
          <w:lang w:eastAsia="zh-CN"/>
        </w:rPr>
        <w:t>Younossi</w:t>
      </w:r>
      <w:proofErr w:type="spellEnd"/>
      <w:r w:rsidRPr="00FC73BB">
        <w:rPr>
          <w:rFonts w:ascii="Book Antiqua" w:eastAsia="宋体" w:hAnsi="Book Antiqua" w:cs="宋体"/>
          <w:lang w:eastAsia="zh-CN"/>
        </w:rPr>
        <w:t xml:space="preserve"> ZM.</w:t>
      </w:r>
      <w:proofErr w:type="gramEnd"/>
      <w:r w:rsidRPr="00FC73BB">
        <w:rPr>
          <w:rFonts w:ascii="Book Antiqua" w:eastAsia="宋体" w:hAnsi="Book Antiqua" w:cs="宋体"/>
          <w:lang w:eastAsia="zh-CN"/>
        </w:rPr>
        <w:t xml:space="preserve"> </w:t>
      </w:r>
      <w:proofErr w:type="gramStart"/>
      <w:r w:rsidRPr="00FC73BB">
        <w:rPr>
          <w:rFonts w:ascii="Book Antiqua" w:eastAsia="宋体" w:hAnsi="Book Antiqua" w:cs="宋体"/>
          <w:lang w:eastAsia="zh-CN"/>
        </w:rPr>
        <w:t>Nonalcoholic fatty liver disease and bariatric surgery.</w:t>
      </w:r>
      <w:proofErr w:type="gramEnd"/>
      <w:r w:rsidRPr="00FC73BB">
        <w:rPr>
          <w:rFonts w:ascii="Book Antiqua" w:eastAsia="宋体" w:hAnsi="Book Antiqua" w:cs="宋体"/>
          <w:lang w:eastAsia="zh-CN"/>
        </w:rPr>
        <w:t> </w:t>
      </w:r>
      <w:r w:rsidRPr="00FC73BB">
        <w:rPr>
          <w:rFonts w:ascii="Book Antiqua" w:eastAsia="宋体" w:hAnsi="Book Antiqua" w:cs="宋体"/>
          <w:i/>
          <w:iCs/>
          <w:lang w:eastAsia="zh-CN"/>
        </w:rPr>
        <w:t xml:space="preserve">Expert Rev </w:t>
      </w:r>
      <w:proofErr w:type="spellStart"/>
      <w:r w:rsidRPr="00FC73BB">
        <w:rPr>
          <w:rFonts w:ascii="Book Antiqua" w:eastAsia="宋体" w:hAnsi="Book Antiqua" w:cs="宋体"/>
          <w:i/>
          <w:iCs/>
          <w:lang w:eastAsia="zh-CN"/>
        </w:rPr>
        <w:t>Gastroenterol</w:t>
      </w:r>
      <w:proofErr w:type="spellEnd"/>
      <w:r w:rsidRPr="00FC73BB">
        <w:rPr>
          <w:rFonts w:ascii="Book Antiqua" w:eastAsia="宋体" w:hAnsi="Book Antiqua" w:cs="宋体"/>
          <w:i/>
          <w:iCs/>
          <w:lang w:eastAsia="zh-CN"/>
        </w:rPr>
        <w:t xml:space="preserve"> </w:t>
      </w:r>
      <w:proofErr w:type="spellStart"/>
      <w:r w:rsidRPr="00FC73BB">
        <w:rPr>
          <w:rFonts w:ascii="Book Antiqua" w:eastAsia="宋体" w:hAnsi="Book Antiqua" w:cs="宋体"/>
          <w:i/>
          <w:iCs/>
          <w:lang w:eastAsia="zh-CN"/>
        </w:rPr>
        <w:t>Hepatol</w:t>
      </w:r>
      <w:proofErr w:type="spellEnd"/>
      <w:r w:rsidRPr="00FC73BB">
        <w:rPr>
          <w:rFonts w:ascii="Book Antiqua" w:eastAsia="宋体" w:hAnsi="Book Antiqua" w:cs="宋体"/>
          <w:lang w:eastAsia="zh-CN"/>
        </w:rPr>
        <w:t> 2012; </w:t>
      </w:r>
      <w:r w:rsidRPr="00FC73BB">
        <w:rPr>
          <w:rFonts w:ascii="Book Antiqua" w:eastAsia="宋体" w:hAnsi="Book Antiqua" w:cs="宋体"/>
          <w:b/>
          <w:bCs/>
          <w:lang w:eastAsia="zh-CN"/>
        </w:rPr>
        <w:t>6</w:t>
      </w:r>
      <w:r w:rsidRPr="00FC73BB">
        <w:rPr>
          <w:rFonts w:ascii="Book Antiqua" w:eastAsia="宋体" w:hAnsi="Book Antiqua" w:cs="宋体"/>
          <w:lang w:eastAsia="zh-CN"/>
        </w:rPr>
        <w:t>: 163-171 [PMID: 22375522 DOI: 10.1586/egh.11.97</w:t>
      </w:r>
      <w:r w:rsidR="00833BBF" w:rsidRPr="00FC73BB">
        <w:rPr>
          <w:rFonts w:ascii="Book Antiqua" w:eastAsia="宋体" w:hAnsi="Book Antiqua" w:cs="宋体"/>
          <w:lang w:eastAsia="zh-CN"/>
        </w:rPr>
        <w:t>]</w:t>
      </w:r>
    </w:p>
    <w:p w14:paraId="6C9978D1" w14:textId="77777777"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66 </w:t>
      </w:r>
      <w:r w:rsidRPr="00FC73BB">
        <w:rPr>
          <w:rFonts w:ascii="Book Antiqua" w:eastAsia="宋体" w:hAnsi="Book Antiqua" w:cs="宋体"/>
          <w:b/>
          <w:bCs/>
          <w:lang w:eastAsia="zh-CN"/>
        </w:rPr>
        <w:t>Grimm IS</w:t>
      </w:r>
      <w:r w:rsidRPr="00FC73BB">
        <w:rPr>
          <w:rFonts w:ascii="Book Antiqua" w:eastAsia="宋体" w:hAnsi="Book Antiqua" w:cs="宋体"/>
          <w:lang w:eastAsia="zh-CN"/>
        </w:rPr>
        <w:t xml:space="preserve">, Schindler W, </w:t>
      </w:r>
      <w:proofErr w:type="spellStart"/>
      <w:r w:rsidRPr="00FC73BB">
        <w:rPr>
          <w:rFonts w:ascii="Book Antiqua" w:eastAsia="宋体" w:hAnsi="Book Antiqua" w:cs="宋体"/>
          <w:lang w:eastAsia="zh-CN"/>
        </w:rPr>
        <w:t>Haluszka</w:t>
      </w:r>
      <w:proofErr w:type="spellEnd"/>
      <w:r w:rsidRPr="00FC73BB">
        <w:rPr>
          <w:rFonts w:ascii="Book Antiqua" w:eastAsia="宋体" w:hAnsi="Book Antiqua" w:cs="宋体"/>
          <w:lang w:eastAsia="zh-CN"/>
        </w:rPr>
        <w:t xml:space="preserve"> O. </w:t>
      </w:r>
      <w:proofErr w:type="spellStart"/>
      <w:r w:rsidRPr="00FC73BB">
        <w:rPr>
          <w:rFonts w:ascii="Book Antiqua" w:eastAsia="宋体" w:hAnsi="Book Antiqua" w:cs="宋体"/>
          <w:lang w:eastAsia="zh-CN"/>
        </w:rPr>
        <w:t>Steatohepatitis</w:t>
      </w:r>
      <w:proofErr w:type="spellEnd"/>
      <w:r w:rsidRPr="00FC73BB">
        <w:rPr>
          <w:rFonts w:ascii="Book Antiqua" w:eastAsia="宋体" w:hAnsi="Book Antiqua" w:cs="宋体"/>
          <w:lang w:eastAsia="zh-CN"/>
        </w:rPr>
        <w:t xml:space="preserve"> and fatal hepatic failure after </w:t>
      </w:r>
      <w:proofErr w:type="spellStart"/>
      <w:r w:rsidRPr="00FC73BB">
        <w:rPr>
          <w:rFonts w:ascii="Book Antiqua" w:eastAsia="宋体" w:hAnsi="Book Antiqua" w:cs="宋体"/>
          <w:lang w:eastAsia="zh-CN"/>
        </w:rPr>
        <w:t>biliopancreatic</w:t>
      </w:r>
      <w:proofErr w:type="spellEnd"/>
      <w:r w:rsidRPr="00FC73BB">
        <w:rPr>
          <w:rFonts w:ascii="Book Antiqua" w:eastAsia="宋体" w:hAnsi="Book Antiqua" w:cs="宋体"/>
          <w:lang w:eastAsia="zh-CN"/>
        </w:rPr>
        <w:t xml:space="preserve"> diversion. </w:t>
      </w:r>
      <w:r w:rsidRPr="00FC73BB">
        <w:rPr>
          <w:rFonts w:ascii="Book Antiqua" w:eastAsia="宋体" w:hAnsi="Book Antiqua" w:cs="宋体"/>
          <w:i/>
          <w:iCs/>
          <w:lang w:eastAsia="zh-CN"/>
        </w:rPr>
        <w:t xml:space="preserve">Am J </w:t>
      </w:r>
      <w:proofErr w:type="spellStart"/>
      <w:r w:rsidRPr="00FC73BB">
        <w:rPr>
          <w:rFonts w:ascii="Book Antiqua" w:eastAsia="宋体" w:hAnsi="Book Antiqua" w:cs="宋体"/>
          <w:i/>
          <w:iCs/>
          <w:lang w:eastAsia="zh-CN"/>
        </w:rPr>
        <w:t>Gastroenterol</w:t>
      </w:r>
      <w:proofErr w:type="spellEnd"/>
      <w:r w:rsidRPr="00FC73BB">
        <w:rPr>
          <w:rFonts w:ascii="Book Antiqua" w:eastAsia="宋体" w:hAnsi="Book Antiqua" w:cs="宋体"/>
          <w:lang w:eastAsia="zh-CN"/>
        </w:rPr>
        <w:t> 1992; </w:t>
      </w:r>
      <w:r w:rsidRPr="00FC73BB">
        <w:rPr>
          <w:rFonts w:ascii="Book Antiqua" w:eastAsia="宋体" w:hAnsi="Book Antiqua" w:cs="宋体"/>
          <w:b/>
          <w:bCs/>
          <w:lang w:eastAsia="zh-CN"/>
        </w:rPr>
        <w:t>87</w:t>
      </w:r>
      <w:r w:rsidRPr="00FC73BB">
        <w:rPr>
          <w:rFonts w:ascii="Book Antiqua" w:eastAsia="宋体" w:hAnsi="Book Antiqua" w:cs="宋体"/>
          <w:lang w:eastAsia="zh-CN"/>
        </w:rPr>
        <w:t>: 775-779 [PMID: 1590319]</w:t>
      </w:r>
    </w:p>
    <w:p w14:paraId="56BCE99A" w14:textId="4DC52587" w:rsidR="00B84F18" w:rsidRPr="00FC73BB" w:rsidRDefault="00B84F18" w:rsidP="00833BBF">
      <w:pPr>
        <w:spacing w:line="360" w:lineRule="auto"/>
        <w:jc w:val="both"/>
        <w:rPr>
          <w:rFonts w:ascii="Book Antiqua" w:eastAsia="宋体" w:hAnsi="Book Antiqua" w:cs="宋体"/>
          <w:lang w:eastAsia="zh-CN"/>
        </w:rPr>
      </w:pPr>
      <w:proofErr w:type="gramStart"/>
      <w:r w:rsidRPr="00FC73BB">
        <w:rPr>
          <w:rFonts w:ascii="Book Antiqua" w:eastAsia="宋体" w:hAnsi="Book Antiqua" w:cs="宋体"/>
          <w:lang w:eastAsia="zh-CN"/>
        </w:rPr>
        <w:t>67 </w:t>
      </w:r>
      <w:r w:rsidRPr="00FC73BB">
        <w:rPr>
          <w:rFonts w:ascii="Book Antiqua" w:eastAsia="宋体" w:hAnsi="Book Antiqua" w:cs="宋体"/>
          <w:b/>
          <w:bCs/>
          <w:lang w:eastAsia="zh-CN"/>
        </w:rPr>
        <w:t>Morris BJ</w:t>
      </w:r>
      <w:r w:rsidRPr="00FC73BB">
        <w:rPr>
          <w:rFonts w:ascii="Book Antiqua" w:eastAsia="宋体" w:hAnsi="Book Antiqua" w:cs="宋体"/>
          <w:lang w:eastAsia="zh-CN"/>
        </w:rPr>
        <w:t>.</w:t>
      </w:r>
      <w:proofErr w:type="gramEnd"/>
      <w:r w:rsidRPr="00FC73BB">
        <w:rPr>
          <w:rFonts w:ascii="Book Antiqua" w:eastAsia="宋体" w:hAnsi="Book Antiqua" w:cs="宋体"/>
          <w:lang w:eastAsia="zh-CN"/>
        </w:rPr>
        <w:t xml:space="preserve"> </w:t>
      </w:r>
      <w:proofErr w:type="gramStart"/>
      <w:r w:rsidRPr="00FC73BB">
        <w:rPr>
          <w:rFonts w:ascii="Book Antiqua" w:eastAsia="宋体" w:hAnsi="Book Antiqua" w:cs="宋体"/>
          <w:lang w:eastAsia="zh-CN"/>
        </w:rPr>
        <w:t xml:space="preserve">Seven </w:t>
      </w:r>
      <w:proofErr w:type="spellStart"/>
      <w:r w:rsidRPr="00FC73BB">
        <w:rPr>
          <w:rFonts w:ascii="Book Antiqua" w:eastAsia="宋体" w:hAnsi="Book Antiqua" w:cs="宋体"/>
          <w:lang w:eastAsia="zh-CN"/>
        </w:rPr>
        <w:t>sirtuins</w:t>
      </w:r>
      <w:proofErr w:type="spellEnd"/>
      <w:r w:rsidRPr="00FC73BB">
        <w:rPr>
          <w:rFonts w:ascii="Book Antiqua" w:eastAsia="宋体" w:hAnsi="Book Antiqua" w:cs="宋体"/>
          <w:lang w:eastAsia="zh-CN"/>
        </w:rPr>
        <w:t xml:space="preserve"> for seven deadly diseases of aging.</w:t>
      </w:r>
      <w:proofErr w:type="gramEnd"/>
      <w:r w:rsidRPr="00FC73BB">
        <w:rPr>
          <w:rFonts w:ascii="Book Antiqua" w:eastAsia="宋体" w:hAnsi="Book Antiqua" w:cs="宋体"/>
          <w:lang w:eastAsia="zh-CN"/>
        </w:rPr>
        <w:t> </w:t>
      </w:r>
      <w:r w:rsidRPr="00FC73BB">
        <w:rPr>
          <w:rFonts w:ascii="Book Antiqua" w:eastAsia="宋体" w:hAnsi="Book Antiqua" w:cs="宋体"/>
          <w:i/>
          <w:iCs/>
          <w:lang w:eastAsia="zh-CN"/>
        </w:rPr>
        <w:t xml:space="preserve">Free </w:t>
      </w:r>
      <w:proofErr w:type="spellStart"/>
      <w:r w:rsidRPr="00FC73BB">
        <w:rPr>
          <w:rFonts w:ascii="Book Antiqua" w:eastAsia="宋体" w:hAnsi="Book Antiqua" w:cs="宋体"/>
          <w:i/>
          <w:iCs/>
          <w:lang w:eastAsia="zh-CN"/>
        </w:rPr>
        <w:t>Radic</w:t>
      </w:r>
      <w:proofErr w:type="spellEnd"/>
      <w:r w:rsidRPr="00FC73BB">
        <w:rPr>
          <w:rFonts w:ascii="Book Antiqua" w:eastAsia="宋体" w:hAnsi="Book Antiqua" w:cs="宋体"/>
          <w:i/>
          <w:iCs/>
          <w:lang w:eastAsia="zh-CN"/>
        </w:rPr>
        <w:t xml:space="preserve"> </w:t>
      </w:r>
      <w:proofErr w:type="spellStart"/>
      <w:r w:rsidRPr="00FC73BB">
        <w:rPr>
          <w:rFonts w:ascii="Book Antiqua" w:eastAsia="宋体" w:hAnsi="Book Antiqua" w:cs="宋体"/>
          <w:i/>
          <w:iCs/>
          <w:lang w:eastAsia="zh-CN"/>
        </w:rPr>
        <w:t>Biol</w:t>
      </w:r>
      <w:proofErr w:type="spellEnd"/>
      <w:r w:rsidRPr="00FC73BB">
        <w:rPr>
          <w:rFonts w:ascii="Book Antiqua" w:eastAsia="宋体" w:hAnsi="Book Antiqua" w:cs="宋体"/>
          <w:i/>
          <w:iCs/>
          <w:lang w:eastAsia="zh-CN"/>
        </w:rPr>
        <w:t xml:space="preserve"> Med</w:t>
      </w:r>
      <w:r w:rsidRPr="00FC73BB">
        <w:rPr>
          <w:rFonts w:ascii="Book Antiqua" w:eastAsia="宋体" w:hAnsi="Book Antiqua" w:cs="宋体"/>
          <w:lang w:eastAsia="zh-CN"/>
        </w:rPr>
        <w:t> 2013; </w:t>
      </w:r>
      <w:r w:rsidRPr="00FC73BB">
        <w:rPr>
          <w:rFonts w:ascii="Book Antiqua" w:eastAsia="宋体" w:hAnsi="Book Antiqua" w:cs="宋体"/>
          <w:b/>
          <w:bCs/>
          <w:lang w:eastAsia="zh-CN"/>
        </w:rPr>
        <w:t>56</w:t>
      </w:r>
      <w:r w:rsidRPr="00FC73BB">
        <w:rPr>
          <w:rFonts w:ascii="Book Antiqua" w:eastAsia="宋体" w:hAnsi="Book Antiqua" w:cs="宋体"/>
          <w:lang w:eastAsia="zh-CN"/>
        </w:rPr>
        <w:t>: 133-171 [PMID: 23104101 DOI: 10.1016/j.freeradbiomed.2012.10.525</w:t>
      </w:r>
      <w:r w:rsidR="00833BBF" w:rsidRPr="00FC73BB">
        <w:rPr>
          <w:rFonts w:ascii="Book Antiqua" w:eastAsia="宋体" w:hAnsi="Book Antiqua" w:cs="宋体"/>
          <w:lang w:eastAsia="zh-CN"/>
        </w:rPr>
        <w:t>]</w:t>
      </w:r>
    </w:p>
    <w:p w14:paraId="285AA691" w14:textId="149F7F40"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68 </w:t>
      </w:r>
      <w:proofErr w:type="spellStart"/>
      <w:r w:rsidRPr="00FC73BB">
        <w:rPr>
          <w:rFonts w:ascii="Book Antiqua" w:eastAsia="宋体" w:hAnsi="Book Antiqua" w:cs="宋体"/>
          <w:b/>
          <w:bCs/>
          <w:lang w:eastAsia="zh-CN"/>
        </w:rPr>
        <w:t>Colak</w:t>
      </w:r>
      <w:proofErr w:type="spellEnd"/>
      <w:r w:rsidRPr="00FC73BB">
        <w:rPr>
          <w:rFonts w:ascii="Book Antiqua" w:eastAsia="宋体" w:hAnsi="Book Antiqua" w:cs="宋体"/>
          <w:b/>
          <w:bCs/>
          <w:lang w:eastAsia="zh-CN"/>
        </w:rPr>
        <w:t xml:space="preserve"> Y</w:t>
      </w:r>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Ozturk</w:t>
      </w:r>
      <w:proofErr w:type="spellEnd"/>
      <w:r w:rsidRPr="00FC73BB">
        <w:rPr>
          <w:rFonts w:ascii="Book Antiqua" w:eastAsia="宋体" w:hAnsi="Book Antiqua" w:cs="宋体"/>
          <w:lang w:eastAsia="zh-CN"/>
        </w:rPr>
        <w:t xml:space="preserve"> O, Senates E, </w:t>
      </w:r>
      <w:proofErr w:type="spellStart"/>
      <w:r w:rsidRPr="00FC73BB">
        <w:rPr>
          <w:rFonts w:ascii="Book Antiqua" w:eastAsia="宋体" w:hAnsi="Book Antiqua" w:cs="宋体"/>
          <w:lang w:eastAsia="zh-CN"/>
        </w:rPr>
        <w:t>Tuncer</w:t>
      </w:r>
      <w:proofErr w:type="spellEnd"/>
      <w:r w:rsidRPr="00FC73BB">
        <w:rPr>
          <w:rFonts w:ascii="Book Antiqua" w:eastAsia="宋体" w:hAnsi="Book Antiqua" w:cs="宋体"/>
          <w:lang w:eastAsia="zh-CN"/>
        </w:rPr>
        <w:t xml:space="preserve"> I, </w:t>
      </w:r>
      <w:proofErr w:type="spellStart"/>
      <w:r w:rsidRPr="00FC73BB">
        <w:rPr>
          <w:rFonts w:ascii="Book Antiqua" w:eastAsia="宋体" w:hAnsi="Book Antiqua" w:cs="宋体"/>
          <w:lang w:eastAsia="zh-CN"/>
        </w:rPr>
        <w:t>Yorulmaz</w:t>
      </w:r>
      <w:proofErr w:type="spellEnd"/>
      <w:r w:rsidRPr="00FC73BB">
        <w:rPr>
          <w:rFonts w:ascii="Book Antiqua" w:eastAsia="宋体" w:hAnsi="Book Antiqua" w:cs="宋体"/>
          <w:lang w:eastAsia="zh-CN"/>
        </w:rPr>
        <w:t xml:space="preserve"> E, </w:t>
      </w:r>
      <w:proofErr w:type="spellStart"/>
      <w:r w:rsidRPr="00FC73BB">
        <w:rPr>
          <w:rFonts w:ascii="Book Antiqua" w:eastAsia="宋体" w:hAnsi="Book Antiqua" w:cs="宋体"/>
          <w:lang w:eastAsia="zh-CN"/>
        </w:rPr>
        <w:t>Adali</w:t>
      </w:r>
      <w:proofErr w:type="spellEnd"/>
      <w:r w:rsidRPr="00FC73BB">
        <w:rPr>
          <w:rFonts w:ascii="Book Antiqua" w:eastAsia="宋体" w:hAnsi="Book Antiqua" w:cs="宋体"/>
          <w:lang w:eastAsia="zh-CN"/>
        </w:rPr>
        <w:t xml:space="preserve"> G, </w:t>
      </w:r>
      <w:proofErr w:type="spellStart"/>
      <w:r w:rsidRPr="00FC73BB">
        <w:rPr>
          <w:rFonts w:ascii="Book Antiqua" w:eastAsia="宋体" w:hAnsi="Book Antiqua" w:cs="宋体"/>
          <w:lang w:eastAsia="zh-CN"/>
        </w:rPr>
        <w:t>Doganay</w:t>
      </w:r>
      <w:proofErr w:type="spellEnd"/>
      <w:r w:rsidRPr="00FC73BB">
        <w:rPr>
          <w:rFonts w:ascii="Book Antiqua" w:eastAsia="宋体" w:hAnsi="Book Antiqua" w:cs="宋体"/>
          <w:lang w:eastAsia="zh-CN"/>
        </w:rPr>
        <w:t xml:space="preserve"> L, </w:t>
      </w:r>
      <w:proofErr w:type="spellStart"/>
      <w:r w:rsidRPr="00FC73BB">
        <w:rPr>
          <w:rFonts w:ascii="Book Antiqua" w:eastAsia="宋体" w:hAnsi="Book Antiqua" w:cs="宋体"/>
          <w:lang w:eastAsia="zh-CN"/>
        </w:rPr>
        <w:t>Enc</w:t>
      </w:r>
      <w:proofErr w:type="spellEnd"/>
      <w:r w:rsidRPr="00FC73BB">
        <w:rPr>
          <w:rFonts w:ascii="Book Antiqua" w:eastAsia="宋体" w:hAnsi="Book Antiqua" w:cs="宋体"/>
          <w:lang w:eastAsia="zh-CN"/>
        </w:rPr>
        <w:t xml:space="preserve"> FY. </w:t>
      </w:r>
      <w:proofErr w:type="gramStart"/>
      <w:r w:rsidRPr="00FC73BB">
        <w:rPr>
          <w:rFonts w:ascii="Book Antiqua" w:eastAsia="宋体" w:hAnsi="Book Antiqua" w:cs="宋体"/>
          <w:lang w:eastAsia="zh-CN"/>
        </w:rPr>
        <w:t>SIRT1 as a potential therapeutic target for treatment of nonalcoholic fatty liver disease.</w:t>
      </w:r>
      <w:proofErr w:type="gramEnd"/>
      <w:r w:rsidRPr="00FC73BB">
        <w:rPr>
          <w:rFonts w:ascii="Book Antiqua" w:eastAsia="宋体" w:hAnsi="Book Antiqua" w:cs="宋体"/>
          <w:lang w:eastAsia="zh-CN"/>
        </w:rPr>
        <w:t> </w:t>
      </w:r>
      <w:r w:rsidRPr="00FC73BB">
        <w:rPr>
          <w:rFonts w:ascii="Book Antiqua" w:eastAsia="宋体" w:hAnsi="Book Antiqua" w:cs="宋体"/>
          <w:i/>
          <w:iCs/>
          <w:lang w:eastAsia="zh-CN"/>
        </w:rPr>
        <w:t xml:space="preserve">Med </w:t>
      </w:r>
      <w:proofErr w:type="spellStart"/>
      <w:r w:rsidRPr="00FC73BB">
        <w:rPr>
          <w:rFonts w:ascii="Book Antiqua" w:eastAsia="宋体" w:hAnsi="Book Antiqua" w:cs="宋体"/>
          <w:i/>
          <w:iCs/>
          <w:lang w:eastAsia="zh-CN"/>
        </w:rPr>
        <w:t>Sci</w:t>
      </w:r>
      <w:proofErr w:type="spellEnd"/>
      <w:r w:rsidRPr="00FC73BB">
        <w:rPr>
          <w:rFonts w:ascii="Book Antiqua" w:eastAsia="宋体" w:hAnsi="Book Antiqua" w:cs="宋体"/>
          <w:i/>
          <w:iCs/>
          <w:lang w:eastAsia="zh-CN"/>
        </w:rPr>
        <w:t xml:space="preserve"> </w:t>
      </w:r>
      <w:proofErr w:type="spellStart"/>
      <w:r w:rsidRPr="00FC73BB">
        <w:rPr>
          <w:rFonts w:ascii="Book Antiqua" w:eastAsia="宋体" w:hAnsi="Book Antiqua" w:cs="宋体"/>
          <w:i/>
          <w:iCs/>
          <w:lang w:eastAsia="zh-CN"/>
        </w:rPr>
        <w:t>Monit</w:t>
      </w:r>
      <w:proofErr w:type="spellEnd"/>
      <w:r w:rsidRPr="00FC73BB">
        <w:rPr>
          <w:rFonts w:ascii="Book Antiqua" w:eastAsia="宋体" w:hAnsi="Book Antiqua" w:cs="宋体"/>
          <w:lang w:eastAsia="zh-CN"/>
        </w:rPr>
        <w:t> 2011; </w:t>
      </w:r>
      <w:r w:rsidRPr="00FC73BB">
        <w:rPr>
          <w:rFonts w:ascii="Book Antiqua" w:eastAsia="宋体" w:hAnsi="Book Antiqua" w:cs="宋体"/>
          <w:b/>
          <w:bCs/>
          <w:lang w:eastAsia="zh-CN"/>
        </w:rPr>
        <w:t>17</w:t>
      </w:r>
      <w:r w:rsidRPr="00FC73BB">
        <w:rPr>
          <w:rFonts w:ascii="Book Antiqua" w:eastAsia="宋体" w:hAnsi="Book Antiqua" w:cs="宋体"/>
          <w:lang w:eastAsia="zh-CN"/>
        </w:rPr>
        <w:t>: HY5-HY9 [PMID: 21525818 DOI: 10.12659/MSM.881749</w:t>
      </w:r>
      <w:r w:rsidR="00833BBF" w:rsidRPr="00FC73BB">
        <w:rPr>
          <w:rFonts w:ascii="Book Antiqua" w:eastAsia="宋体" w:hAnsi="Book Antiqua" w:cs="宋体"/>
          <w:lang w:eastAsia="zh-CN"/>
        </w:rPr>
        <w:t>]</w:t>
      </w:r>
    </w:p>
    <w:p w14:paraId="38B4D88D" w14:textId="7782A47A"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69 </w:t>
      </w:r>
      <w:r w:rsidRPr="00FC73BB">
        <w:rPr>
          <w:rFonts w:ascii="Book Antiqua" w:eastAsia="宋体" w:hAnsi="Book Antiqua" w:cs="宋体"/>
          <w:b/>
          <w:bCs/>
          <w:lang w:eastAsia="zh-CN"/>
        </w:rPr>
        <w:t>Li L</w:t>
      </w:r>
      <w:r w:rsidRPr="00FC73BB">
        <w:rPr>
          <w:rFonts w:ascii="Book Antiqua" w:eastAsia="宋体" w:hAnsi="Book Antiqua" w:cs="宋体"/>
          <w:lang w:eastAsia="zh-CN"/>
        </w:rPr>
        <w:t xml:space="preserve">, Hai J, Li Z, Zhang Y, Peng H, Li K, </w:t>
      </w:r>
      <w:proofErr w:type="spellStart"/>
      <w:r w:rsidRPr="00FC73BB">
        <w:rPr>
          <w:rFonts w:ascii="Book Antiqua" w:eastAsia="宋体" w:hAnsi="Book Antiqua" w:cs="宋体"/>
          <w:lang w:eastAsia="zh-CN"/>
        </w:rPr>
        <w:t>Weng</w:t>
      </w:r>
      <w:proofErr w:type="spellEnd"/>
      <w:r w:rsidRPr="00FC73BB">
        <w:rPr>
          <w:rFonts w:ascii="Book Antiqua" w:eastAsia="宋体" w:hAnsi="Book Antiqua" w:cs="宋体"/>
          <w:lang w:eastAsia="zh-CN"/>
        </w:rPr>
        <w:t xml:space="preserve"> X. Resveratrol modulates autophagy and NF-</w:t>
      </w:r>
      <w:proofErr w:type="spellStart"/>
      <w:r w:rsidRPr="00FC73BB">
        <w:rPr>
          <w:rFonts w:ascii="Book Antiqua" w:eastAsia="宋体" w:hAnsi="Book Antiqua" w:cs="宋体"/>
          <w:lang w:eastAsia="zh-CN"/>
        </w:rPr>
        <w:t>κB</w:t>
      </w:r>
      <w:proofErr w:type="spellEnd"/>
      <w:r w:rsidRPr="00FC73BB">
        <w:rPr>
          <w:rFonts w:ascii="Book Antiqua" w:eastAsia="宋体" w:hAnsi="Book Antiqua" w:cs="宋体"/>
          <w:lang w:eastAsia="zh-CN"/>
        </w:rPr>
        <w:t xml:space="preserve"> activity in a murine model for treating non-alcoholic fatty liver disease. </w:t>
      </w:r>
      <w:r w:rsidRPr="00FC73BB">
        <w:rPr>
          <w:rFonts w:ascii="Book Antiqua" w:eastAsia="宋体" w:hAnsi="Book Antiqua" w:cs="宋体"/>
          <w:i/>
          <w:iCs/>
          <w:lang w:eastAsia="zh-CN"/>
        </w:rPr>
        <w:t xml:space="preserve">Food </w:t>
      </w:r>
      <w:proofErr w:type="spellStart"/>
      <w:r w:rsidRPr="00FC73BB">
        <w:rPr>
          <w:rFonts w:ascii="Book Antiqua" w:eastAsia="宋体" w:hAnsi="Book Antiqua" w:cs="宋体"/>
          <w:i/>
          <w:iCs/>
          <w:lang w:eastAsia="zh-CN"/>
        </w:rPr>
        <w:t>Chem</w:t>
      </w:r>
      <w:proofErr w:type="spellEnd"/>
      <w:r w:rsidRPr="00FC73BB">
        <w:rPr>
          <w:rFonts w:ascii="Book Antiqua" w:eastAsia="宋体" w:hAnsi="Book Antiqua" w:cs="宋体"/>
          <w:i/>
          <w:iCs/>
          <w:lang w:eastAsia="zh-CN"/>
        </w:rPr>
        <w:t xml:space="preserve"> </w:t>
      </w:r>
      <w:proofErr w:type="spellStart"/>
      <w:r w:rsidRPr="00FC73BB">
        <w:rPr>
          <w:rFonts w:ascii="Book Antiqua" w:eastAsia="宋体" w:hAnsi="Book Antiqua" w:cs="宋体"/>
          <w:i/>
          <w:iCs/>
          <w:lang w:eastAsia="zh-CN"/>
        </w:rPr>
        <w:t>Toxicol</w:t>
      </w:r>
      <w:proofErr w:type="spellEnd"/>
      <w:r w:rsidRPr="00FC73BB">
        <w:rPr>
          <w:rFonts w:ascii="Book Antiqua" w:eastAsia="宋体" w:hAnsi="Book Antiqua" w:cs="宋体"/>
          <w:lang w:eastAsia="zh-CN"/>
        </w:rPr>
        <w:t> 2014; </w:t>
      </w:r>
      <w:r w:rsidRPr="00FC73BB">
        <w:rPr>
          <w:rFonts w:ascii="Book Antiqua" w:eastAsia="宋体" w:hAnsi="Book Antiqua" w:cs="宋体"/>
          <w:b/>
          <w:bCs/>
          <w:lang w:eastAsia="zh-CN"/>
        </w:rPr>
        <w:t>63</w:t>
      </w:r>
      <w:r w:rsidRPr="00FC73BB">
        <w:rPr>
          <w:rFonts w:ascii="Book Antiqua" w:eastAsia="宋体" w:hAnsi="Book Antiqua" w:cs="宋体"/>
          <w:lang w:eastAsia="zh-CN"/>
        </w:rPr>
        <w:t>: 166-173 [PMID: 23978414 DOI: 10.1016/j.fct.2013.08.036</w:t>
      </w:r>
      <w:r w:rsidR="00833BBF" w:rsidRPr="00FC73BB">
        <w:rPr>
          <w:rFonts w:ascii="Book Antiqua" w:eastAsia="宋体" w:hAnsi="Book Antiqua" w:cs="宋体"/>
          <w:lang w:eastAsia="zh-CN"/>
        </w:rPr>
        <w:t>]</w:t>
      </w:r>
    </w:p>
    <w:p w14:paraId="0CE464D4" w14:textId="3CA72B84"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70 </w:t>
      </w:r>
      <w:proofErr w:type="spellStart"/>
      <w:r w:rsidRPr="00FC73BB">
        <w:rPr>
          <w:rFonts w:ascii="Book Antiqua" w:eastAsia="宋体" w:hAnsi="Book Antiqua" w:cs="宋体"/>
          <w:b/>
          <w:bCs/>
          <w:lang w:eastAsia="zh-CN"/>
        </w:rPr>
        <w:t>Mehal</w:t>
      </w:r>
      <w:proofErr w:type="spellEnd"/>
      <w:r w:rsidRPr="00FC73BB">
        <w:rPr>
          <w:rFonts w:ascii="Book Antiqua" w:eastAsia="宋体" w:hAnsi="Book Antiqua" w:cs="宋体"/>
          <w:b/>
          <w:bCs/>
          <w:lang w:eastAsia="zh-CN"/>
        </w:rPr>
        <w:t xml:space="preserve"> WZ</w:t>
      </w:r>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Iredale</w:t>
      </w:r>
      <w:proofErr w:type="spellEnd"/>
      <w:r w:rsidRPr="00FC73BB">
        <w:rPr>
          <w:rFonts w:ascii="Book Antiqua" w:eastAsia="宋体" w:hAnsi="Book Antiqua" w:cs="宋体"/>
          <w:lang w:eastAsia="zh-CN"/>
        </w:rPr>
        <w:t xml:space="preserve"> J, Friedman SL. Scraping fibrosis: expressway to the core of fibrosis. </w:t>
      </w:r>
      <w:r w:rsidRPr="00FC73BB">
        <w:rPr>
          <w:rFonts w:ascii="Book Antiqua" w:eastAsia="宋体" w:hAnsi="Book Antiqua" w:cs="宋体"/>
          <w:i/>
          <w:iCs/>
          <w:lang w:eastAsia="zh-CN"/>
        </w:rPr>
        <w:t>Nat Med</w:t>
      </w:r>
      <w:r w:rsidRPr="00FC73BB">
        <w:rPr>
          <w:rFonts w:ascii="Book Antiqua" w:eastAsia="宋体" w:hAnsi="Book Antiqua" w:cs="宋体"/>
          <w:lang w:eastAsia="zh-CN"/>
        </w:rPr>
        <w:t> 2011; </w:t>
      </w:r>
      <w:r w:rsidRPr="00FC73BB">
        <w:rPr>
          <w:rFonts w:ascii="Book Antiqua" w:eastAsia="宋体" w:hAnsi="Book Antiqua" w:cs="宋体"/>
          <w:b/>
          <w:bCs/>
          <w:lang w:eastAsia="zh-CN"/>
        </w:rPr>
        <w:t>17</w:t>
      </w:r>
      <w:r w:rsidRPr="00FC73BB">
        <w:rPr>
          <w:rFonts w:ascii="Book Antiqua" w:eastAsia="宋体" w:hAnsi="Book Antiqua" w:cs="宋体"/>
          <w:lang w:eastAsia="zh-CN"/>
        </w:rPr>
        <w:t>: 552-553 [PMID: 21546973 DOI: 10.1038/nm0511-552</w:t>
      </w:r>
      <w:r w:rsidR="00833BBF" w:rsidRPr="00FC73BB">
        <w:rPr>
          <w:rFonts w:ascii="Book Antiqua" w:eastAsia="宋体" w:hAnsi="Book Antiqua" w:cs="宋体"/>
          <w:lang w:eastAsia="zh-CN"/>
        </w:rPr>
        <w:t>]</w:t>
      </w:r>
    </w:p>
    <w:p w14:paraId="30FCD70F" w14:textId="6CF9DCC5"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71 </w:t>
      </w:r>
      <w:proofErr w:type="spellStart"/>
      <w:r w:rsidRPr="00FC73BB">
        <w:rPr>
          <w:rFonts w:ascii="Book Antiqua" w:eastAsia="宋体" w:hAnsi="Book Antiqua" w:cs="宋体"/>
          <w:b/>
          <w:bCs/>
          <w:lang w:eastAsia="zh-CN"/>
        </w:rPr>
        <w:t>Murawaki</w:t>
      </w:r>
      <w:proofErr w:type="spellEnd"/>
      <w:r w:rsidRPr="00FC73BB">
        <w:rPr>
          <w:rFonts w:ascii="Book Antiqua" w:eastAsia="宋体" w:hAnsi="Book Antiqua" w:cs="宋体"/>
          <w:b/>
          <w:bCs/>
          <w:lang w:eastAsia="zh-CN"/>
        </w:rPr>
        <w:t xml:space="preserve"> Y</w:t>
      </w:r>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Kusakabe</w:t>
      </w:r>
      <w:proofErr w:type="spellEnd"/>
      <w:r w:rsidRPr="00FC73BB">
        <w:rPr>
          <w:rFonts w:ascii="Book Antiqua" w:eastAsia="宋体" w:hAnsi="Book Antiqua" w:cs="宋体"/>
          <w:lang w:eastAsia="zh-CN"/>
        </w:rPr>
        <w:t xml:space="preserve"> Y, Hirayama C. Serum </w:t>
      </w:r>
      <w:proofErr w:type="spellStart"/>
      <w:r w:rsidRPr="00FC73BB">
        <w:rPr>
          <w:rFonts w:ascii="Book Antiqua" w:eastAsia="宋体" w:hAnsi="Book Antiqua" w:cs="宋体"/>
          <w:lang w:eastAsia="zh-CN"/>
        </w:rPr>
        <w:t>lysyl</w:t>
      </w:r>
      <w:proofErr w:type="spellEnd"/>
      <w:r w:rsidRPr="00FC73BB">
        <w:rPr>
          <w:rFonts w:ascii="Book Antiqua" w:eastAsia="宋体" w:hAnsi="Book Antiqua" w:cs="宋体"/>
          <w:lang w:eastAsia="zh-CN"/>
        </w:rPr>
        <w:t xml:space="preserve"> oxidase activity in chronic liver disease in comparison with serum levels of </w:t>
      </w:r>
      <w:proofErr w:type="spellStart"/>
      <w:r w:rsidRPr="00FC73BB">
        <w:rPr>
          <w:rFonts w:ascii="Book Antiqua" w:eastAsia="宋体" w:hAnsi="Book Antiqua" w:cs="宋体"/>
          <w:lang w:eastAsia="zh-CN"/>
        </w:rPr>
        <w:t>prolyl</w:t>
      </w:r>
      <w:proofErr w:type="spellEnd"/>
      <w:r w:rsidRPr="00FC73BB">
        <w:rPr>
          <w:rFonts w:ascii="Book Antiqua" w:eastAsia="宋体" w:hAnsi="Book Antiqua" w:cs="宋体"/>
          <w:lang w:eastAsia="zh-CN"/>
        </w:rPr>
        <w:t xml:space="preserve"> hydroxylase and </w:t>
      </w:r>
      <w:proofErr w:type="spellStart"/>
      <w:r w:rsidRPr="00FC73BB">
        <w:rPr>
          <w:rFonts w:ascii="Book Antiqua" w:eastAsia="宋体" w:hAnsi="Book Antiqua" w:cs="宋体"/>
          <w:lang w:eastAsia="zh-CN"/>
        </w:rPr>
        <w:t>laminin</w:t>
      </w:r>
      <w:proofErr w:type="spellEnd"/>
      <w:r w:rsidRPr="00FC73BB">
        <w:rPr>
          <w:rFonts w:ascii="Book Antiqua" w:eastAsia="宋体" w:hAnsi="Book Antiqua" w:cs="宋体"/>
          <w:lang w:eastAsia="zh-CN"/>
        </w:rPr>
        <w:t>. </w:t>
      </w:r>
      <w:proofErr w:type="spellStart"/>
      <w:r w:rsidRPr="00FC73BB">
        <w:rPr>
          <w:rFonts w:ascii="Book Antiqua" w:eastAsia="宋体" w:hAnsi="Book Antiqua" w:cs="宋体"/>
          <w:i/>
          <w:iCs/>
          <w:lang w:eastAsia="zh-CN"/>
        </w:rPr>
        <w:t>Hepatology</w:t>
      </w:r>
      <w:proofErr w:type="spellEnd"/>
      <w:r w:rsidRPr="00FC73BB">
        <w:rPr>
          <w:rFonts w:ascii="Book Antiqua" w:eastAsia="宋体" w:hAnsi="Book Antiqua" w:cs="宋体"/>
          <w:lang w:eastAsia="zh-CN"/>
        </w:rPr>
        <w:t> 1991; </w:t>
      </w:r>
      <w:r w:rsidRPr="00FC73BB">
        <w:rPr>
          <w:rFonts w:ascii="Book Antiqua" w:eastAsia="宋体" w:hAnsi="Book Antiqua" w:cs="宋体"/>
          <w:b/>
          <w:bCs/>
          <w:lang w:eastAsia="zh-CN"/>
        </w:rPr>
        <w:t>14</w:t>
      </w:r>
      <w:r w:rsidRPr="00FC73BB">
        <w:rPr>
          <w:rFonts w:ascii="Book Antiqua" w:eastAsia="宋体" w:hAnsi="Book Antiqua" w:cs="宋体"/>
          <w:lang w:eastAsia="zh-CN"/>
        </w:rPr>
        <w:t>: 1167-1173 [PMID: 1683640 DOI: 10.1002/hep.1840140635</w:t>
      </w:r>
      <w:r w:rsidR="00833BBF" w:rsidRPr="00FC73BB">
        <w:rPr>
          <w:rFonts w:ascii="Book Antiqua" w:eastAsia="宋体" w:hAnsi="Book Antiqua" w:cs="宋体"/>
          <w:lang w:eastAsia="zh-CN"/>
        </w:rPr>
        <w:t>]</w:t>
      </w:r>
    </w:p>
    <w:p w14:paraId="6ED31D35" w14:textId="10CFC825" w:rsidR="00B84F18" w:rsidRPr="00FC73BB" w:rsidRDefault="00833BBF" w:rsidP="00833BBF">
      <w:pPr>
        <w:spacing w:line="360" w:lineRule="auto"/>
        <w:jc w:val="both"/>
        <w:rPr>
          <w:rFonts w:ascii="Book Antiqua" w:eastAsia="宋体" w:hAnsi="Book Antiqua" w:cs="宋体"/>
          <w:lang w:eastAsia="zh-CN"/>
        </w:rPr>
      </w:pPr>
      <w:proofErr w:type="gramStart"/>
      <w:r w:rsidRPr="00FC73BB">
        <w:rPr>
          <w:rFonts w:ascii="Book Antiqua" w:eastAsia="宋体" w:hAnsi="Book Antiqua" w:cs="宋体"/>
          <w:lang w:eastAsia="zh-CN"/>
        </w:rPr>
        <w:t xml:space="preserve">72 </w:t>
      </w:r>
      <w:proofErr w:type="spellStart"/>
      <w:r w:rsidR="00B84F18" w:rsidRPr="00FC73BB">
        <w:rPr>
          <w:rFonts w:ascii="Book Antiqua" w:eastAsia="宋体" w:hAnsi="Book Antiqua" w:cs="宋体"/>
          <w:b/>
          <w:lang w:eastAsia="zh-CN"/>
        </w:rPr>
        <w:t>Talal</w:t>
      </w:r>
      <w:proofErr w:type="spellEnd"/>
      <w:r w:rsidR="00B84F18" w:rsidRPr="00FC73BB">
        <w:rPr>
          <w:rFonts w:ascii="Book Antiqua" w:eastAsia="宋体" w:hAnsi="Book Antiqua" w:cs="宋体"/>
          <w:b/>
          <w:lang w:eastAsia="zh-CN"/>
        </w:rPr>
        <w:t xml:space="preserve"> AH</w:t>
      </w:r>
      <w:r w:rsidR="00B84F18" w:rsidRPr="00FC73BB">
        <w:rPr>
          <w:rFonts w:ascii="Book Antiqua" w:eastAsia="宋体" w:hAnsi="Book Antiqua" w:cs="宋体"/>
          <w:lang w:eastAsia="zh-CN"/>
        </w:rPr>
        <w:t xml:space="preserve">, </w:t>
      </w:r>
      <w:proofErr w:type="spellStart"/>
      <w:r w:rsidR="00B84F18" w:rsidRPr="00FC73BB">
        <w:rPr>
          <w:rFonts w:ascii="Book Antiqua" w:eastAsia="宋体" w:hAnsi="Book Antiqua" w:cs="宋体"/>
          <w:lang w:eastAsia="zh-CN"/>
        </w:rPr>
        <w:t>Feron-Rigodon</w:t>
      </w:r>
      <w:proofErr w:type="spellEnd"/>
      <w:r w:rsidR="00B84F18" w:rsidRPr="00FC73BB">
        <w:rPr>
          <w:rFonts w:ascii="Book Antiqua" w:eastAsia="宋体" w:hAnsi="Book Antiqua" w:cs="宋体"/>
          <w:lang w:eastAsia="zh-CN"/>
        </w:rPr>
        <w:t xml:space="preserve"> M, </w:t>
      </w:r>
      <w:proofErr w:type="spellStart"/>
      <w:r w:rsidR="00B84F18" w:rsidRPr="00FC73BB">
        <w:rPr>
          <w:rFonts w:ascii="Book Antiqua" w:eastAsia="宋体" w:hAnsi="Book Antiqua" w:cs="宋体"/>
          <w:lang w:eastAsia="zh-CN"/>
        </w:rPr>
        <w:t>Madere</w:t>
      </w:r>
      <w:proofErr w:type="spellEnd"/>
      <w:r w:rsidR="00B84F18" w:rsidRPr="00FC73BB">
        <w:rPr>
          <w:rFonts w:ascii="Book Antiqua" w:eastAsia="宋体" w:hAnsi="Book Antiqua" w:cs="宋体"/>
          <w:lang w:eastAsia="zh-CN"/>
        </w:rPr>
        <w:t xml:space="preserve"> J, Subramanian GM, Bornstein JD</w:t>
      </w:r>
      <w:r w:rsidRPr="00FC73BB">
        <w:rPr>
          <w:rFonts w:ascii="Book Antiqua" w:eastAsia="宋体" w:hAnsi="Book Antiqua" w:cs="宋体" w:hint="eastAsia"/>
          <w:lang w:eastAsia="zh-CN"/>
        </w:rPr>
        <w:t>.</w:t>
      </w:r>
      <w:proofErr w:type="gramEnd"/>
      <w:r w:rsidR="00B84F18" w:rsidRPr="00FC73BB">
        <w:rPr>
          <w:rFonts w:ascii="Book Antiqua" w:eastAsia="宋体" w:hAnsi="Book Antiqua" w:cs="宋体"/>
          <w:lang w:eastAsia="zh-CN"/>
        </w:rPr>
        <w:t xml:space="preserve"> 1319 </w:t>
      </w:r>
      <w:proofErr w:type="spellStart"/>
      <w:r w:rsidR="00B84F18" w:rsidRPr="00FC73BB">
        <w:rPr>
          <w:rFonts w:ascii="Book Antiqua" w:eastAsia="宋体" w:hAnsi="Book Antiqua" w:cs="宋体"/>
          <w:lang w:eastAsia="zh-CN"/>
        </w:rPr>
        <w:t>Simutuzumab</w:t>
      </w:r>
      <w:proofErr w:type="spellEnd"/>
      <w:r w:rsidR="00B84F18" w:rsidRPr="00FC73BB">
        <w:rPr>
          <w:rFonts w:ascii="Book Antiqua" w:eastAsia="宋体" w:hAnsi="Book Antiqua" w:cs="宋体"/>
          <w:lang w:eastAsia="zh-CN"/>
        </w:rPr>
        <w:t xml:space="preserve">, an </w:t>
      </w:r>
      <w:proofErr w:type="spellStart"/>
      <w:r w:rsidR="00B84F18" w:rsidRPr="00FC73BB">
        <w:rPr>
          <w:rFonts w:ascii="Book Antiqua" w:eastAsia="宋体" w:hAnsi="Book Antiqua" w:cs="宋体"/>
          <w:lang w:eastAsia="zh-CN"/>
        </w:rPr>
        <w:t>antifibrotic</w:t>
      </w:r>
      <w:proofErr w:type="spellEnd"/>
      <w:r w:rsidR="00B84F18" w:rsidRPr="00FC73BB">
        <w:rPr>
          <w:rFonts w:ascii="Book Antiqua" w:eastAsia="宋体" w:hAnsi="Book Antiqua" w:cs="宋体"/>
          <w:lang w:eastAsia="zh-CN"/>
        </w:rPr>
        <w:t xml:space="preserve"> monoclonal antibody against </w:t>
      </w:r>
      <w:proofErr w:type="spellStart"/>
      <w:r w:rsidR="00B84F18" w:rsidRPr="00FC73BB">
        <w:rPr>
          <w:rFonts w:ascii="Book Antiqua" w:eastAsia="宋体" w:hAnsi="Book Antiqua" w:cs="宋体"/>
          <w:lang w:eastAsia="zh-CN"/>
        </w:rPr>
        <w:t>Lysyl</w:t>
      </w:r>
      <w:proofErr w:type="spellEnd"/>
      <w:r w:rsidR="00B84F18" w:rsidRPr="00FC73BB">
        <w:rPr>
          <w:rFonts w:ascii="Book Antiqua" w:eastAsia="宋体" w:hAnsi="Book Antiqua" w:cs="宋体"/>
          <w:lang w:eastAsia="zh-CN"/>
        </w:rPr>
        <w:t xml:space="preserve"> Oxidase-Like 2(LOXL2) enzyme, appears safe and well tolerated in patients with liver disease of diverse etiology (Abstract).</w:t>
      </w:r>
      <w:r w:rsidR="00B84F18" w:rsidRPr="00FC73BB">
        <w:rPr>
          <w:rFonts w:ascii="Book Antiqua" w:eastAsia="宋体" w:hAnsi="Book Antiqua" w:cs="宋体"/>
          <w:i/>
          <w:lang w:eastAsia="zh-CN"/>
        </w:rPr>
        <w:t xml:space="preserve"> J</w:t>
      </w:r>
      <w:r w:rsidRPr="00FC73BB">
        <w:rPr>
          <w:rFonts w:ascii="Book Antiqua" w:eastAsia="宋体" w:hAnsi="Book Antiqua" w:cs="宋体"/>
          <w:i/>
          <w:lang w:eastAsia="zh-CN"/>
        </w:rPr>
        <w:t xml:space="preserve"> </w:t>
      </w:r>
      <w:proofErr w:type="spellStart"/>
      <w:r w:rsidRPr="00FC73BB">
        <w:rPr>
          <w:rFonts w:ascii="Book Antiqua" w:eastAsia="宋体" w:hAnsi="Book Antiqua" w:cs="宋体"/>
          <w:i/>
          <w:lang w:eastAsia="zh-CN"/>
        </w:rPr>
        <w:t>Hepatol</w:t>
      </w:r>
      <w:proofErr w:type="spellEnd"/>
      <w:r w:rsidR="00B84F18" w:rsidRPr="00FC73BB">
        <w:rPr>
          <w:rFonts w:ascii="Book Antiqua" w:eastAsia="宋体" w:hAnsi="Book Antiqua" w:cs="宋体"/>
          <w:i/>
          <w:lang w:eastAsia="zh-CN"/>
        </w:rPr>
        <w:t xml:space="preserve"> </w:t>
      </w:r>
      <w:r w:rsidR="00A97A0B" w:rsidRPr="00FC73BB">
        <w:rPr>
          <w:rFonts w:ascii="Book Antiqua" w:eastAsia="宋体" w:hAnsi="Book Antiqua" w:cs="宋体" w:hint="eastAsia"/>
          <w:i/>
          <w:lang w:eastAsia="zh-CN"/>
        </w:rPr>
        <w:t xml:space="preserve">2013; </w:t>
      </w:r>
      <w:r w:rsidR="00B84F18" w:rsidRPr="00FC73BB">
        <w:rPr>
          <w:rFonts w:ascii="Book Antiqua" w:eastAsia="宋体" w:hAnsi="Book Antiqua" w:cs="宋体"/>
          <w:b/>
          <w:lang w:eastAsia="zh-CN"/>
        </w:rPr>
        <w:t>58</w:t>
      </w:r>
      <w:r w:rsidR="00B84F18" w:rsidRPr="00FC73BB">
        <w:rPr>
          <w:rFonts w:ascii="Book Antiqua" w:eastAsia="宋体" w:hAnsi="Book Antiqua" w:cs="宋体"/>
          <w:lang w:eastAsia="zh-CN"/>
        </w:rPr>
        <w:t xml:space="preserve"> Supplement 1</w:t>
      </w:r>
      <w:r w:rsidR="00A97A0B" w:rsidRPr="00FC73BB">
        <w:rPr>
          <w:rFonts w:ascii="Book Antiqua" w:eastAsia="宋体" w:hAnsi="Book Antiqua" w:cs="宋体" w:hint="eastAsia"/>
          <w:lang w:eastAsia="zh-CN"/>
        </w:rPr>
        <w:t>:</w:t>
      </w:r>
      <w:r w:rsidR="00B84F18" w:rsidRPr="00FC73BB">
        <w:rPr>
          <w:rFonts w:ascii="Book Antiqua" w:eastAsia="宋体" w:hAnsi="Book Antiqua" w:cs="宋体"/>
          <w:lang w:eastAsia="zh-CN"/>
        </w:rPr>
        <w:t xml:space="preserve"> </w:t>
      </w:r>
      <w:r w:rsidR="00A97A0B" w:rsidRPr="00FC73BB">
        <w:rPr>
          <w:rFonts w:ascii="Book Antiqua" w:eastAsia="宋体" w:hAnsi="Book Antiqua" w:cs="宋体"/>
          <w:lang w:eastAsia="zh-CN"/>
        </w:rPr>
        <w:t>S532</w:t>
      </w:r>
      <w:r w:rsidR="00B84F18" w:rsidRPr="00FC73BB">
        <w:rPr>
          <w:rFonts w:ascii="Book Antiqua" w:eastAsia="宋体" w:hAnsi="Book Antiqua" w:cs="宋体"/>
          <w:lang w:eastAsia="zh-CN"/>
        </w:rPr>
        <w:t xml:space="preserve"> </w:t>
      </w:r>
      <w:r w:rsidR="00A97A0B" w:rsidRPr="00FC73BB">
        <w:rPr>
          <w:rFonts w:ascii="Book Antiqua" w:eastAsia="宋体" w:hAnsi="Book Antiqua" w:cs="宋体" w:hint="eastAsia"/>
          <w:lang w:eastAsia="zh-CN"/>
        </w:rPr>
        <w:t>[</w:t>
      </w:r>
      <w:r w:rsidR="00A97A0B" w:rsidRPr="00FC73BB">
        <w:rPr>
          <w:rFonts w:ascii="Book Antiqua" w:eastAsia="宋体" w:hAnsi="Book Antiqua" w:cs="宋体"/>
          <w:lang w:eastAsia="zh-CN"/>
        </w:rPr>
        <w:t>DOI: 10.1016/S0168-8278(13)61319-7</w:t>
      </w:r>
      <w:r w:rsidR="00A97A0B" w:rsidRPr="00FC73BB">
        <w:rPr>
          <w:rFonts w:ascii="Book Antiqua" w:eastAsia="宋体" w:hAnsi="Book Antiqua" w:cs="宋体" w:hint="eastAsia"/>
          <w:lang w:eastAsia="zh-CN"/>
        </w:rPr>
        <w:t>]</w:t>
      </w:r>
    </w:p>
    <w:p w14:paraId="34147463" w14:textId="50051045" w:rsidR="00B84F18" w:rsidRPr="00C20706" w:rsidRDefault="00A97A0B" w:rsidP="00833BBF">
      <w:pPr>
        <w:spacing w:line="360" w:lineRule="auto"/>
        <w:jc w:val="both"/>
        <w:rPr>
          <w:rFonts w:ascii="Book Antiqua" w:eastAsia="宋体" w:hAnsi="Book Antiqua" w:cs="宋体"/>
          <w:b/>
          <w:lang w:eastAsia="zh-CN"/>
        </w:rPr>
      </w:pPr>
      <w:proofErr w:type="gramStart"/>
      <w:r w:rsidRPr="00FC73BB">
        <w:rPr>
          <w:rFonts w:ascii="Book Antiqua" w:eastAsia="宋体" w:hAnsi="Book Antiqua" w:cs="宋体"/>
          <w:lang w:eastAsia="zh-CN"/>
        </w:rPr>
        <w:t xml:space="preserve">73 </w:t>
      </w:r>
      <w:r w:rsidR="00C20706" w:rsidRPr="00C20706">
        <w:rPr>
          <w:rFonts w:ascii="Book Antiqua" w:eastAsia="宋体" w:hAnsi="Book Antiqua" w:cs="宋体"/>
          <w:b/>
          <w:lang w:eastAsia="zh-CN"/>
        </w:rPr>
        <w:t>Gilead Sciences</w:t>
      </w:r>
      <w:r w:rsidR="00C20706">
        <w:rPr>
          <w:rFonts w:ascii="Book Antiqua" w:eastAsia="宋体" w:hAnsi="Book Antiqua" w:cs="宋体"/>
          <w:b/>
          <w:lang w:eastAsia="zh-CN"/>
        </w:rPr>
        <w:t>.</w:t>
      </w:r>
      <w:proofErr w:type="gramEnd"/>
      <w:r w:rsidR="00C20706">
        <w:rPr>
          <w:rFonts w:ascii="Book Antiqua" w:eastAsia="宋体" w:hAnsi="Book Antiqua" w:cs="宋体"/>
          <w:b/>
          <w:lang w:eastAsia="zh-CN"/>
        </w:rPr>
        <w:t xml:space="preserve"> </w:t>
      </w:r>
      <w:proofErr w:type="gramStart"/>
      <w:r w:rsidRPr="00FC73BB">
        <w:rPr>
          <w:rFonts w:ascii="Book Antiqua" w:eastAsia="宋体" w:hAnsi="Book Antiqua" w:cs="宋体" w:hint="eastAsia"/>
          <w:lang w:eastAsia="zh-CN"/>
        </w:rPr>
        <w:t>S</w:t>
      </w:r>
      <w:r w:rsidR="00B84F18" w:rsidRPr="00FC73BB">
        <w:rPr>
          <w:rFonts w:ascii="Book Antiqua" w:eastAsia="宋体" w:hAnsi="Book Antiqua" w:cs="宋体"/>
          <w:lang w:eastAsia="zh-CN"/>
        </w:rPr>
        <w:t xml:space="preserve">afety and Efficacy of </w:t>
      </w:r>
      <w:proofErr w:type="spellStart"/>
      <w:r w:rsidR="00B84F18" w:rsidRPr="00FC73BB">
        <w:rPr>
          <w:rFonts w:ascii="Book Antiqua" w:eastAsia="宋体" w:hAnsi="Book Antiqua" w:cs="宋体"/>
          <w:lang w:eastAsia="zh-CN"/>
        </w:rPr>
        <w:t>Simtuzumab</w:t>
      </w:r>
      <w:proofErr w:type="spellEnd"/>
      <w:r w:rsidR="00B84F18" w:rsidRPr="00FC73BB">
        <w:rPr>
          <w:rFonts w:ascii="Book Antiqua" w:eastAsia="宋体" w:hAnsi="Book Antiqua" w:cs="宋体"/>
          <w:lang w:eastAsia="zh-CN"/>
        </w:rPr>
        <w:t xml:space="preserve"> (GS-6624) in Adults With Advanced Liver Fibrosis But Not Cirrhosis Secondary to Non-Alcoholic </w:t>
      </w:r>
      <w:proofErr w:type="spellStart"/>
      <w:r w:rsidR="00B84F18" w:rsidRPr="00FC73BB">
        <w:rPr>
          <w:rFonts w:ascii="Book Antiqua" w:eastAsia="宋体" w:hAnsi="Book Antiqua" w:cs="宋体"/>
          <w:lang w:eastAsia="zh-CN"/>
        </w:rPr>
        <w:t>Steatohepatitis</w:t>
      </w:r>
      <w:proofErr w:type="spellEnd"/>
      <w:r w:rsidR="00B84F18" w:rsidRPr="00FC73BB">
        <w:rPr>
          <w:rFonts w:ascii="Book Antiqua" w:eastAsia="宋体" w:hAnsi="Book Antiqua" w:cs="宋体"/>
          <w:lang w:eastAsia="zh-CN"/>
        </w:rPr>
        <w:t xml:space="preserve"> (NASH).</w:t>
      </w:r>
      <w:proofErr w:type="gramEnd"/>
      <w:r w:rsidR="00B84F18" w:rsidRPr="00FC73BB">
        <w:rPr>
          <w:rFonts w:ascii="Book Antiqua" w:eastAsia="宋体" w:hAnsi="Book Antiqua" w:cs="宋体"/>
          <w:lang w:eastAsia="zh-CN"/>
        </w:rPr>
        <w:t xml:space="preserve"> </w:t>
      </w:r>
      <w:r w:rsidR="00C20706" w:rsidRPr="00C20706">
        <w:rPr>
          <w:rFonts w:ascii="Book Antiqua" w:eastAsia="宋体" w:hAnsi="Book Antiqua" w:cs="宋体"/>
          <w:lang w:eastAsia="zh-CN"/>
        </w:rPr>
        <w:t>In: ClinicalTrials.gov [Internet]. Bethesda (MD): National Library of Medicine (US).</w:t>
      </w:r>
      <w:r w:rsidR="00C20706">
        <w:rPr>
          <w:rFonts w:ascii="Book Antiqua" w:eastAsia="宋体" w:hAnsi="Book Antiqua" w:cs="宋体"/>
          <w:lang w:eastAsia="zh-CN"/>
        </w:rPr>
        <w:t xml:space="preserve"> </w:t>
      </w:r>
      <w:r w:rsidRPr="00FC73BB">
        <w:rPr>
          <w:rFonts w:ascii="Book Antiqua" w:hAnsi="Book Antiqua"/>
        </w:rPr>
        <w:t>Available from: URL:</w:t>
      </w:r>
      <w:r w:rsidRPr="00FC73BB">
        <w:rPr>
          <w:rFonts w:ascii="Book Antiqua" w:eastAsia="宋体" w:hAnsi="Book Antiqua" w:hint="eastAsia"/>
          <w:lang w:eastAsia="zh-CN"/>
        </w:rPr>
        <w:t xml:space="preserve"> </w:t>
      </w:r>
      <w:r w:rsidR="00B84F18" w:rsidRPr="00FC73BB">
        <w:rPr>
          <w:rFonts w:ascii="Book Antiqua" w:eastAsia="宋体" w:hAnsi="Book Antiqua" w:cs="宋体"/>
          <w:lang w:eastAsia="zh-CN"/>
        </w:rPr>
        <w:t>http: //www.clinicaltrials.gov/show/NCT01672866</w:t>
      </w:r>
      <w:r w:rsidR="00C20706" w:rsidRPr="00C20706">
        <w:t xml:space="preserve"> </w:t>
      </w:r>
      <w:r w:rsidR="00C20706" w:rsidRPr="00C20706">
        <w:rPr>
          <w:rFonts w:ascii="Book Antiqua" w:eastAsia="宋体" w:hAnsi="Book Antiqua" w:cs="宋体"/>
          <w:lang w:eastAsia="zh-CN"/>
        </w:rPr>
        <w:t>NLM Identifier:</w:t>
      </w:r>
      <w:r w:rsidR="00C20706">
        <w:rPr>
          <w:rFonts w:ascii="Book Antiqua" w:eastAsia="宋体" w:hAnsi="Book Antiqua" w:cs="宋体"/>
          <w:lang w:eastAsia="zh-CN"/>
        </w:rPr>
        <w:t xml:space="preserve"> </w:t>
      </w:r>
      <w:r w:rsidR="00C20706" w:rsidRPr="00FC73BB">
        <w:rPr>
          <w:rFonts w:ascii="Book Antiqua" w:eastAsia="宋体" w:hAnsi="Book Antiqua" w:cs="宋体"/>
          <w:lang w:eastAsia="zh-CN"/>
        </w:rPr>
        <w:t>NCT01672866</w:t>
      </w:r>
    </w:p>
    <w:p w14:paraId="0FC1D6A8" w14:textId="71CF8886" w:rsidR="00B84F18" w:rsidRPr="00FC73BB" w:rsidRDefault="00B84F18"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74 </w:t>
      </w:r>
      <w:proofErr w:type="spellStart"/>
      <w:r w:rsidRPr="00FC73BB">
        <w:rPr>
          <w:rFonts w:ascii="Book Antiqua" w:eastAsia="宋体" w:hAnsi="Book Antiqua" w:cs="宋体"/>
          <w:b/>
          <w:bCs/>
          <w:lang w:eastAsia="zh-CN"/>
        </w:rPr>
        <w:t>Lazo</w:t>
      </w:r>
      <w:proofErr w:type="spellEnd"/>
      <w:r w:rsidRPr="00FC73BB">
        <w:rPr>
          <w:rFonts w:ascii="Book Antiqua" w:eastAsia="宋体" w:hAnsi="Book Antiqua" w:cs="宋体"/>
          <w:b/>
          <w:bCs/>
          <w:lang w:eastAsia="zh-CN"/>
        </w:rPr>
        <w:t xml:space="preserve"> M</w:t>
      </w:r>
      <w:r w:rsidRPr="00FC73BB">
        <w:rPr>
          <w:rFonts w:ascii="Book Antiqua" w:eastAsia="宋体" w:hAnsi="Book Antiqua" w:cs="宋体"/>
          <w:lang w:eastAsia="zh-CN"/>
        </w:rPr>
        <w:t xml:space="preserve">, </w:t>
      </w:r>
      <w:proofErr w:type="spellStart"/>
      <w:r w:rsidRPr="00FC73BB">
        <w:rPr>
          <w:rFonts w:ascii="Book Antiqua" w:eastAsia="宋体" w:hAnsi="Book Antiqua" w:cs="宋体"/>
          <w:lang w:eastAsia="zh-CN"/>
        </w:rPr>
        <w:t>Hernaez</w:t>
      </w:r>
      <w:proofErr w:type="spellEnd"/>
      <w:r w:rsidRPr="00FC73BB">
        <w:rPr>
          <w:rFonts w:ascii="Book Antiqua" w:eastAsia="宋体" w:hAnsi="Book Antiqua" w:cs="宋体"/>
          <w:lang w:eastAsia="zh-CN"/>
        </w:rPr>
        <w:t xml:space="preserve"> R, </w:t>
      </w:r>
      <w:proofErr w:type="spellStart"/>
      <w:r w:rsidRPr="00FC73BB">
        <w:rPr>
          <w:rFonts w:ascii="Book Antiqua" w:eastAsia="宋体" w:hAnsi="Book Antiqua" w:cs="宋体"/>
          <w:lang w:eastAsia="zh-CN"/>
        </w:rPr>
        <w:t>Bonekamp</w:t>
      </w:r>
      <w:proofErr w:type="spellEnd"/>
      <w:r w:rsidRPr="00FC73BB">
        <w:rPr>
          <w:rFonts w:ascii="Book Antiqua" w:eastAsia="宋体" w:hAnsi="Book Antiqua" w:cs="宋体"/>
          <w:lang w:eastAsia="zh-CN"/>
        </w:rPr>
        <w:t xml:space="preserve"> S, </w:t>
      </w:r>
      <w:proofErr w:type="spellStart"/>
      <w:r w:rsidRPr="00FC73BB">
        <w:rPr>
          <w:rFonts w:ascii="Book Antiqua" w:eastAsia="宋体" w:hAnsi="Book Antiqua" w:cs="宋体"/>
          <w:lang w:eastAsia="zh-CN"/>
        </w:rPr>
        <w:t>Kamel</w:t>
      </w:r>
      <w:proofErr w:type="spellEnd"/>
      <w:r w:rsidRPr="00FC73BB">
        <w:rPr>
          <w:rFonts w:ascii="Book Antiqua" w:eastAsia="宋体" w:hAnsi="Book Antiqua" w:cs="宋体"/>
          <w:lang w:eastAsia="zh-CN"/>
        </w:rPr>
        <w:t xml:space="preserve"> IR, </w:t>
      </w:r>
      <w:proofErr w:type="spellStart"/>
      <w:r w:rsidRPr="00FC73BB">
        <w:rPr>
          <w:rFonts w:ascii="Book Antiqua" w:eastAsia="宋体" w:hAnsi="Book Antiqua" w:cs="宋体"/>
          <w:lang w:eastAsia="zh-CN"/>
        </w:rPr>
        <w:t>Brancati</w:t>
      </w:r>
      <w:proofErr w:type="spellEnd"/>
      <w:r w:rsidRPr="00FC73BB">
        <w:rPr>
          <w:rFonts w:ascii="Book Antiqua" w:eastAsia="宋体" w:hAnsi="Book Antiqua" w:cs="宋体"/>
          <w:lang w:eastAsia="zh-CN"/>
        </w:rPr>
        <w:t xml:space="preserve"> FL, </w:t>
      </w:r>
      <w:proofErr w:type="spellStart"/>
      <w:r w:rsidRPr="00FC73BB">
        <w:rPr>
          <w:rFonts w:ascii="Book Antiqua" w:eastAsia="宋体" w:hAnsi="Book Antiqua" w:cs="宋体"/>
          <w:lang w:eastAsia="zh-CN"/>
        </w:rPr>
        <w:t>Guallar</w:t>
      </w:r>
      <w:proofErr w:type="spellEnd"/>
      <w:r w:rsidRPr="00FC73BB">
        <w:rPr>
          <w:rFonts w:ascii="Book Antiqua" w:eastAsia="宋体" w:hAnsi="Book Antiqua" w:cs="宋体"/>
          <w:lang w:eastAsia="zh-CN"/>
        </w:rPr>
        <w:t xml:space="preserve"> E, Clark JM. Non-alcoholic fatty liver disease and mortality among US adults: prospective cohort study. </w:t>
      </w:r>
      <w:r w:rsidRPr="00FC73BB">
        <w:rPr>
          <w:rFonts w:ascii="Book Antiqua" w:eastAsia="宋体" w:hAnsi="Book Antiqua" w:cs="宋体"/>
          <w:i/>
          <w:iCs/>
          <w:lang w:eastAsia="zh-CN"/>
        </w:rPr>
        <w:t>BMJ</w:t>
      </w:r>
      <w:r w:rsidRPr="00FC73BB">
        <w:rPr>
          <w:rFonts w:ascii="Book Antiqua" w:eastAsia="宋体" w:hAnsi="Book Antiqua" w:cs="宋体"/>
          <w:lang w:eastAsia="zh-CN"/>
        </w:rPr>
        <w:t> 2011; </w:t>
      </w:r>
      <w:r w:rsidRPr="00FC73BB">
        <w:rPr>
          <w:rFonts w:ascii="Book Antiqua" w:eastAsia="宋体" w:hAnsi="Book Antiqua" w:cs="宋体"/>
          <w:b/>
          <w:bCs/>
          <w:lang w:eastAsia="zh-CN"/>
        </w:rPr>
        <w:t>343</w:t>
      </w:r>
      <w:r w:rsidRPr="00FC73BB">
        <w:rPr>
          <w:rFonts w:ascii="Book Antiqua" w:eastAsia="宋体" w:hAnsi="Book Antiqua" w:cs="宋体"/>
          <w:lang w:eastAsia="zh-CN"/>
        </w:rPr>
        <w:t>: d6891 [PMID: 22102439 DOI: 10.1136/bmj.d6891</w:t>
      </w:r>
      <w:r w:rsidR="00833BBF" w:rsidRPr="00FC73BB">
        <w:rPr>
          <w:rFonts w:ascii="Book Antiqua" w:eastAsia="宋体" w:hAnsi="Book Antiqua" w:cs="宋体"/>
          <w:lang w:eastAsia="zh-CN"/>
        </w:rPr>
        <w:t>]</w:t>
      </w:r>
    </w:p>
    <w:p w14:paraId="1A549299" w14:textId="1ACCCED1" w:rsidR="00B84F18" w:rsidRPr="00FC73BB" w:rsidRDefault="00A97A0B" w:rsidP="00833BBF">
      <w:pPr>
        <w:spacing w:line="360" w:lineRule="auto"/>
        <w:jc w:val="both"/>
        <w:rPr>
          <w:rFonts w:ascii="Book Antiqua" w:eastAsia="宋体" w:hAnsi="Book Antiqua" w:cs="宋体"/>
          <w:lang w:eastAsia="zh-CN"/>
        </w:rPr>
      </w:pPr>
      <w:r w:rsidRPr="00FC73BB">
        <w:rPr>
          <w:rFonts w:ascii="Book Antiqua" w:eastAsia="宋体" w:hAnsi="Book Antiqua" w:cs="宋体"/>
          <w:lang w:eastAsia="zh-CN"/>
        </w:rPr>
        <w:t xml:space="preserve">75 </w:t>
      </w:r>
      <w:proofErr w:type="spellStart"/>
      <w:r w:rsidR="00B84F18" w:rsidRPr="00FC73BB">
        <w:rPr>
          <w:rFonts w:ascii="Book Antiqua" w:eastAsia="宋体" w:hAnsi="Book Antiqua" w:cs="宋体"/>
          <w:b/>
          <w:lang w:eastAsia="zh-CN"/>
        </w:rPr>
        <w:t>Dela</w:t>
      </w:r>
      <w:proofErr w:type="spellEnd"/>
      <w:r w:rsidR="00B84F18" w:rsidRPr="00FC73BB">
        <w:rPr>
          <w:rFonts w:ascii="Book Antiqua" w:eastAsia="宋体" w:hAnsi="Book Antiqua" w:cs="宋体"/>
          <w:b/>
          <w:lang w:eastAsia="zh-CN"/>
        </w:rPr>
        <w:t xml:space="preserve"> Cruz AC,</w:t>
      </w:r>
      <w:r w:rsidR="00B84F18" w:rsidRPr="00FC73BB">
        <w:rPr>
          <w:rFonts w:ascii="Book Antiqua" w:eastAsia="宋体" w:hAnsi="Book Antiqua" w:cs="宋体"/>
          <w:lang w:eastAsia="zh-CN"/>
        </w:rPr>
        <w:t xml:space="preserve"> </w:t>
      </w:r>
      <w:proofErr w:type="spellStart"/>
      <w:r w:rsidR="00B84F18" w:rsidRPr="00FC73BB">
        <w:rPr>
          <w:rFonts w:ascii="Book Antiqua" w:eastAsia="宋体" w:hAnsi="Book Antiqua" w:cs="宋体"/>
          <w:lang w:eastAsia="zh-CN"/>
        </w:rPr>
        <w:t>Bugianesi</w:t>
      </w:r>
      <w:proofErr w:type="spellEnd"/>
      <w:r w:rsidR="00B84F18" w:rsidRPr="00FC73BB">
        <w:rPr>
          <w:rFonts w:ascii="Book Antiqua" w:eastAsia="宋体" w:hAnsi="Book Antiqua" w:cs="宋体"/>
          <w:lang w:eastAsia="zh-CN"/>
        </w:rPr>
        <w:t xml:space="preserve"> E, George J, Day CP, </w:t>
      </w:r>
      <w:proofErr w:type="spellStart"/>
      <w:r w:rsidR="00B84F18" w:rsidRPr="00FC73BB">
        <w:rPr>
          <w:rFonts w:ascii="Book Antiqua" w:eastAsia="宋体" w:hAnsi="Book Antiqua" w:cs="宋体"/>
          <w:lang w:eastAsia="zh-CN"/>
        </w:rPr>
        <w:t>Liaquat</w:t>
      </w:r>
      <w:proofErr w:type="spellEnd"/>
      <w:r w:rsidR="00B84F18" w:rsidRPr="00FC73BB">
        <w:rPr>
          <w:rFonts w:ascii="Book Antiqua" w:eastAsia="宋体" w:hAnsi="Book Antiqua" w:cs="宋体"/>
          <w:lang w:eastAsia="zh-CN"/>
        </w:rPr>
        <w:t xml:space="preserve"> H, </w:t>
      </w:r>
      <w:proofErr w:type="spellStart"/>
      <w:r w:rsidR="00B84F18" w:rsidRPr="00FC73BB">
        <w:rPr>
          <w:rFonts w:ascii="Book Antiqua" w:eastAsia="宋体" w:hAnsi="Book Antiqua" w:cs="宋体"/>
          <w:lang w:eastAsia="zh-CN"/>
        </w:rPr>
        <w:t>Charatcharoenwitthaya</w:t>
      </w:r>
      <w:proofErr w:type="spellEnd"/>
      <w:r w:rsidR="00B84F18" w:rsidRPr="00FC73BB">
        <w:rPr>
          <w:rFonts w:ascii="Book Antiqua" w:eastAsia="宋体" w:hAnsi="Book Antiqua" w:cs="宋体"/>
          <w:lang w:eastAsia="zh-CN"/>
        </w:rPr>
        <w:t xml:space="preserve"> P, Mills PR, Dam-Larsen S, </w:t>
      </w:r>
      <w:proofErr w:type="spellStart"/>
      <w:r w:rsidR="00B84F18" w:rsidRPr="00FC73BB">
        <w:rPr>
          <w:rFonts w:ascii="Book Antiqua" w:eastAsia="宋体" w:hAnsi="Book Antiqua" w:cs="宋体"/>
          <w:lang w:eastAsia="zh-CN"/>
        </w:rPr>
        <w:t>Bjornsson</w:t>
      </w:r>
      <w:proofErr w:type="spellEnd"/>
      <w:r w:rsidR="00B84F18" w:rsidRPr="00FC73BB">
        <w:rPr>
          <w:rFonts w:ascii="Book Antiqua" w:eastAsia="宋体" w:hAnsi="Book Antiqua" w:cs="宋体"/>
          <w:lang w:eastAsia="zh-CN"/>
        </w:rPr>
        <w:t xml:space="preserve"> ES, </w:t>
      </w:r>
      <w:proofErr w:type="spellStart"/>
      <w:r w:rsidR="00B84F18" w:rsidRPr="00FC73BB">
        <w:rPr>
          <w:rFonts w:ascii="Book Antiqua" w:eastAsia="宋体" w:hAnsi="Book Antiqua" w:cs="宋体"/>
          <w:lang w:eastAsia="zh-CN"/>
        </w:rPr>
        <w:t>Haflidadottir</w:t>
      </w:r>
      <w:proofErr w:type="spellEnd"/>
      <w:r w:rsidR="00B84F18" w:rsidRPr="00FC73BB">
        <w:rPr>
          <w:rFonts w:ascii="Book Antiqua" w:eastAsia="宋体" w:hAnsi="Book Antiqua" w:cs="宋体"/>
          <w:lang w:eastAsia="zh-CN"/>
        </w:rPr>
        <w:t xml:space="preserve"> S, Adams LA, </w:t>
      </w:r>
      <w:proofErr w:type="spellStart"/>
      <w:r w:rsidR="00B84F18" w:rsidRPr="00FC73BB">
        <w:rPr>
          <w:rFonts w:ascii="Book Antiqua" w:eastAsia="宋体" w:hAnsi="Book Antiqua" w:cs="宋体"/>
          <w:lang w:eastAsia="zh-CN"/>
        </w:rPr>
        <w:t>Bendtsen</w:t>
      </w:r>
      <w:proofErr w:type="spellEnd"/>
      <w:r w:rsidR="00B84F18" w:rsidRPr="00FC73BB">
        <w:rPr>
          <w:rFonts w:ascii="Book Antiqua" w:eastAsia="宋体" w:hAnsi="Book Antiqua" w:cs="宋体"/>
          <w:lang w:eastAsia="zh-CN"/>
        </w:rPr>
        <w:t xml:space="preserve"> F, </w:t>
      </w:r>
      <w:proofErr w:type="spellStart"/>
      <w:r w:rsidR="00B84F18" w:rsidRPr="00FC73BB">
        <w:rPr>
          <w:rFonts w:ascii="Book Antiqua" w:eastAsia="宋体" w:hAnsi="Book Antiqua" w:cs="宋体"/>
          <w:lang w:eastAsia="zh-CN"/>
        </w:rPr>
        <w:t>Angulo</w:t>
      </w:r>
      <w:proofErr w:type="spellEnd"/>
      <w:r w:rsidR="00B84F18" w:rsidRPr="00FC73BB">
        <w:rPr>
          <w:rFonts w:ascii="Book Antiqua" w:eastAsia="宋体" w:hAnsi="Book Antiqua" w:cs="宋体"/>
          <w:lang w:eastAsia="zh-CN"/>
        </w:rPr>
        <w:t xml:space="preserve"> P: Characteristics and long-Term Prognosis of Lean Patients With Nonalcoholic Fatty Liver Disease. </w:t>
      </w:r>
      <w:proofErr w:type="gramStart"/>
      <w:r w:rsidR="00B84F18" w:rsidRPr="00FC73BB">
        <w:rPr>
          <w:rFonts w:ascii="Book Antiqua" w:eastAsia="宋体" w:hAnsi="Book Antiqua" w:cs="宋体"/>
          <w:lang w:eastAsia="zh-CN"/>
        </w:rPr>
        <w:t>DDW 2014;</w:t>
      </w:r>
      <w:r w:rsidRPr="00FC73BB">
        <w:rPr>
          <w:rFonts w:ascii="Book Antiqua" w:eastAsia="宋体" w:hAnsi="Book Antiqua" w:cs="宋体"/>
          <w:lang w:eastAsia="zh-CN"/>
        </w:rPr>
        <w:t xml:space="preserve"> Abstract 379.</w:t>
      </w:r>
      <w:proofErr w:type="gramEnd"/>
      <w:r w:rsidRPr="00FC73BB">
        <w:rPr>
          <w:rFonts w:ascii="Book Antiqua" w:eastAsia="宋体" w:hAnsi="Book Antiqua" w:cs="宋体"/>
          <w:lang w:eastAsia="zh-CN"/>
        </w:rPr>
        <w:t xml:space="preserve"> </w:t>
      </w:r>
      <w:r w:rsidRPr="00FC73BB">
        <w:rPr>
          <w:rFonts w:ascii="Book Antiqua" w:eastAsia="宋体" w:hAnsi="Book Antiqua" w:cs="宋体"/>
          <w:i/>
          <w:lang w:eastAsia="zh-CN"/>
        </w:rPr>
        <w:t>Gastroenterology</w:t>
      </w:r>
      <w:r w:rsidRPr="00FC73BB">
        <w:rPr>
          <w:rFonts w:ascii="Book Antiqua" w:eastAsia="宋体" w:hAnsi="Book Antiqua" w:cs="宋体"/>
          <w:lang w:eastAsia="zh-CN"/>
        </w:rPr>
        <w:t xml:space="preserve"> 2014; 146</w:t>
      </w:r>
      <w:r w:rsidRPr="00FC73BB">
        <w:rPr>
          <w:rFonts w:ascii="Book Antiqua" w:eastAsia="宋体" w:hAnsi="Book Antiqua" w:cs="宋体" w:hint="eastAsia"/>
          <w:lang w:eastAsia="zh-CN"/>
        </w:rPr>
        <w:t>:</w:t>
      </w:r>
      <w:r w:rsidRPr="00FC73BB">
        <w:rPr>
          <w:rFonts w:ascii="Book Antiqua" w:eastAsia="宋体" w:hAnsi="Book Antiqua" w:cs="宋体"/>
          <w:lang w:eastAsia="zh-CN"/>
        </w:rPr>
        <w:t xml:space="preserve"> S-909</w:t>
      </w:r>
      <w:r w:rsidR="00B84F18" w:rsidRPr="00FC73BB">
        <w:rPr>
          <w:rFonts w:ascii="Book Antiqua" w:eastAsia="宋体" w:hAnsi="Book Antiqua" w:cs="宋体"/>
          <w:lang w:eastAsia="zh-CN"/>
        </w:rPr>
        <w:t xml:space="preserve"> </w:t>
      </w:r>
      <w:r w:rsidRPr="00FC73BB">
        <w:rPr>
          <w:rFonts w:ascii="Book Antiqua" w:eastAsia="宋体" w:hAnsi="Book Antiqua" w:cs="宋体" w:hint="eastAsia"/>
          <w:lang w:eastAsia="zh-CN"/>
        </w:rPr>
        <w:t>[</w:t>
      </w:r>
      <w:r w:rsidRPr="00FC73BB">
        <w:rPr>
          <w:rFonts w:ascii="Book Antiqua" w:eastAsia="宋体" w:hAnsi="Book Antiqua" w:cs="宋体"/>
          <w:lang w:eastAsia="zh-CN"/>
        </w:rPr>
        <w:t>DOI: 10.1016/S0016-5085(14)63307-2</w:t>
      </w:r>
      <w:r w:rsidRPr="00FC73BB">
        <w:rPr>
          <w:rFonts w:ascii="Book Antiqua" w:eastAsia="宋体" w:hAnsi="Book Antiqua" w:cs="宋体" w:hint="eastAsia"/>
          <w:lang w:eastAsia="zh-CN"/>
        </w:rPr>
        <w:t>]</w:t>
      </w:r>
    </w:p>
    <w:p w14:paraId="2FCEDAA4" w14:textId="77777777" w:rsidR="00E5034B" w:rsidRPr="00FC73BB" w:rsidRDefault="00E5034B" w:rsidP="00A97A0B">
      <w:pPr>
        <w:spacing w:line="360" w:lineRule="auto"/>
        <w:jc w:val="right"/>
        <w:rPr>
          <w:rFonts w:ascii="Book Antiqua" w:eastAsia="宋体" w:hAnsi="Book Antiqua"/>
          <w:b/>
          <w:lang w:eastAsia="zh-CN"/>
        </w:rPr>
      </w:pPr>
    </w:p>
    <w:p w14:paraId="53FD19AD" w14:textId="538D95E2" w:rsidR="00E5034B" w:rsidRPr="00FC73BB" w:rsidRDefault="00E5034B" w:rsidP="00A97A0B">
      <w:pPr>
        <w:pStyle w:val="PlainText"/>
        <w:spacing w:line="360" w:lineRule="auto"/>
        <w:jc w:val="right"/>
        <w:rPr>
          <w:rFonts w:ascii="Book Antiqua" w:hAnsi="Book Antiqua"/>
          <w:b/>
          <w:sz w:val="24"/>
          <w:szCs w:val="24"/>
        </w:rPr>
      </w:pPr>
      <w:r w:rsidRPr="00FC73BB">
        <w:rPr>
          <w:rFonts w:ascii="Book Antiqua" w:hAnsi="Book Antiqua"/>
          <w:b/>
          <w:sz w:val="24"/>
          <w:szCs w:val="24"/>
        </w:rPr>
        <w:t>P-Reviewer:</w:t>
      </w:r>
      <w:r w:rsidR="00833BBF" w:rsidRPr="00FC73BB">
        <w:rPr>
          <w:rFonts w:ascii="Book Antiqua" w:hAnsi="Book Antiqua" w:cs="Tahoma"/>
          <w:sz w:val="24"/>
          <w:szCs w:val="24"/>
        </w:rPr>
        <w:t xml:space="preserve"> </w:t>
      </w:r>
      <w:proofErr w:type="spellStart"/>
      <w:r w:rsidR="00833BBF" w:rsidRPr="00FC73BB">
        <w:rPr>
          <w:rFonts w:ascii="Book Antiqua" w:hAnsi="Book Antiqua" w:cs="Tahoma"/>
          <w:sz w:val="24"/>
          <w:szCs w:val="24"/>
        </w:rPr>
        <w:t>Bian</w:t>
      </w:r>
      <w:proofErr w:type="spellEnd"/>
      <w:r w:rsidR="00833BBF" w:rsidRPr="00FC73BB">
        <w:rPr>
          <w:rFonts w:ascii="Book Antiqua" w:hAnsi="Book Antiqua" w:cs="Tahoma"/>
          <w:sz w:val="24"/>
          <w:szCs w:val="24"/>
        </w:rPr>
        <w:t xml:space="preserve"> JM, Huang SF, </w:t>
      </w:r>
      <w:proofErr w:type="spellStart"/>
      <w:r w:rsidR="00833BBF" w:rsidRPr="00FC73BB">
        <w:rPr>
          <w:rFonts w:ascii="Book Antiqua" w:hAnsi="Book Antiqua" w:cs="Tahoma"/>
          <w:sz w:val="24"/>
          <w:szCs w:val="24"/>
        </w:rPr>
        <w:t>Schemmer</w:t>
      </w:r>
      <w:proofErr w:type="spellEnd"/>
      <w:r w:rsidR="00833BBF" w:rsidRPr="00FC73BB">
        <w:rPr>
          <w:rFonts w:ascii="Book Antiqua" w:hAnsi="Book Antiqua" w:cs="Tahoma"/>
          <w:sz w:val="24"/>
          <w:szCs w:val="24"/>
        </w:rPr>
        <w:t xml:space="preserve"> P</w:t>
      </w:r>
      <w:r w:rsidRPr="00FC73BB">
        <w:rPr>
          <w:rFonts w:ascii="Book Antiqua" w:hAnsi="Book Antiqua"/>
          <w:b/>
          <w:sz w:val="24"/>
          <w:szCs w:val="24"/>
        </w:rPr>
        <w:t xml:space="preserve"> S-Editor: </w:t>
      </w:r>
      <w:proofErr w:type="spellStart"/>
      <w:r w:rsidRPr="00FC73BB">
        <w:rPr>
          <w:rFonts w:ascii="Book Antiqua" w:hAnsi="Book Antiqua"/>
          <w:sz w:val="24"/>
          <w:szCs w:val="24"/>
        </w:rPr>
        <w:t>Ji</w:t>
      </w:r>
      <w:proofErr w:type="spellEnd"/>
      <w:r w:rsidRPr="00FC73BB">
        <w:rPr>
          <w:rFonts w:ascii="Book Antiqua" w:hAnsi="Book Antiqua"/>
          <w:sz w:val="24"/>
          <w:szCs w:val="24"/>
        </w:rPr>
        <w:t xml:space="preserve"> FF</w:t>
      </w:r>
      <w:r w:rsidRPr="00FC73BB">
        <w:rPr>
          <w:rFonts w:ascii="Book Antiqua" w:hAnsi="Book Antiqua"/>
          <w:b/>
          <w:sz w:val="24"/>
          <w:szCs w:val="24"/>
        </w:rPr>
        <w:t xml:space="preserve"> L-Editor: E-Editor:</w:t>
      </w:r>
    </w:p>
    <w:p w14:paraId="199E7305" w14:textId="77777777" w:rsidR="00E5034B" w:rsidRPr="00FC73BB" w:rsidRDefault="00E5034B" w:rsidP="00E5034B">
      <w:pPr>
        <w:spacing w:line="360" w:lineRule="auto"/>
        <w:jc w:val="both"/>
        <w:rPr>
          <w:rFonts w:ascii="Book Antiqua" w:eastAsia="宋体" w:hAnsi="Book Antiqua"/>
          <w:lang w:eastAsia="zh-CN"/>
        </w:rPr>
      </w:pPr>
    </w:p>
    <w:p w14:paraId="6E24EE0F" w14:textId="77777777" w:rsidR="00FE025A" w:rsidRPr="00FC73BB" w:rsidRDefault="00FE025A" w:rsidP="003D5305">
      <w:pPr>
        <w:spacing w:line="360" w:lineRule="auto"/>
        <w:jc w:val="both"/>
        <w:rPr>
          <w:rFonts w:ascii="Book Antiqua" w:hAnsi="Book Antiqua"/>
        </w:rPr>
      </w:pPr>
    </w:p>
    <w:p w14:paraId="7EBCBDDA" w14:textId="19CDB701" w:rsidR="00C57B8B" w:rsidRPr="00FC73BB" w:rsidRDefault="00C57B8B" w:rsidP="003D5305">
      <w:pPr>
        <w:spacing w:line="360" w:lineRule="auto"/>
        <w:jc w:val="both"/>
        <w:rPr>
          <w:rFonts w:ascii="Book Antiqua" w:eastAsia="宋体" w:hAnsi="Book Antiqua"/>
          <w:lang w:eastAsia="zh-CN"/>
        </w:rPr>
      </w:pPr>
    </w:p>
    <w:p w14:paraId="7DA344FB" w14:textId="77777777" w:rsidR="002B7779" w:rsidRPr="00FC73BB" w:rsidRDefault="002B7779" w:rsidP="003D5305">
      <w:pPr>
        <w:spacing w:line="360" w:lineRule="auto"/>
        <w:jc w:val="both"/>
        <w:rPr>
          <w:rFonts w:ascii="Book Antiqua" w:eastAsia="宋体" w:hAnsi="Book Antiqua"/>
          <w:lang w:eastAsia="zh-CN"/>
        </w:rPr>
      </w:pPr>
    </w:p>
    <w:p w14:paraId="7B9A4CE3" w14:textId="77777777" w:rsidR="002B7779" w:rsidRPr="00FC73BB" w:rsidRDefault="002B7779" w:rsidP="003D5305">
      <w:pPr>
        <w:spacing w:line="360" w:lineRule="auto"/>
        <w:jc w:val="both"/>
        <w:rPr>
          <w:rFonts w:ascii="Book Antiqua" w:eastAsia="宋体" w:hAnsi="Book Antiqua"/>
          <w:lang w:eastAsia="zh-CN"/>
        </w:rPr>
      </w:pPr>
    </w:p>
    <w:p w14:paraId="69849C78" w14:textId="77777777" w:rsidR="002B7779" w:rsidRPr="00FC73BB" w:rsidRDefault="002B7779" w:rsidP="003D5305">
      <w:pPr>
        <w:spacing w:line="360" w:lineRule="auto"/>
        <w:jc w:val="both"/>
        <w:rPr>
          <w:rFonts w:ascii="Book Antiqua" w:eastAsia="宋体" w:hAnsi="Book Antiqua"/>
          <w:lang w:eastAsia="zh-CN"/>
        </w:rPr>
      </w:pPr>
    </w:p>
    <w:p w14:paraId="1F73991D" w14:textId="77777777" w:rsidR="002B7779" w:rsidRPr="00FC73BB" w:rsidRDefault="002B7779" w:rsidP="003D5305">
      <w:pPr>
        <w:spacing w:line="360" w:lineRule="auto"/>
        <w:jc w:val="both"/>
        <w:rPr>
          <w:rFonts w:ascii="Book Antiqua" w:eastAsia="宋体" w:hAnsi="Book Antiqua"/>
          <w:lang w:eastAsia="zh-CN"/>
        </w:rPr>
      </w:pPr>
    </w:p>
    <w:p w14:paraId="30C5A821" w14:textId="77777777" w:rsidR="002B7779" w:rsidRPr="00FC73BB" w:rsidRDefault="002B7779" w:rsidP="003D5305">
      <w:pPr>
        <w:spacing w:line="360" w:lineRule="auto"/>
        <w:jc w:val="both"/>
        <w:rPr>
          <w:rFonts w:ascii="Book Antiqua" w:eastAsia="宋体" w:hAnsi="Book Antiqua"/>
          <w:lang w:eastAsia="zh-CN"/>
        </w:rPr>
      </w:pPr>
    </w:p>
    <w:p w14:paraId="29CFD57A" w14:textId="77777777" w:rsidR="002B7779" w:rsidRPr="00FC73BB" w:rsidRDefault="002B7779" w:rsidP="003D5305">
      <w:pPr>
        <w:spacing w:line="360" w:lineRule="auto"/>
        <w:jc w:val="both"/>
        <w:rPr>
          <w:rFonts w:ascii="Book Antiqua" w:eastAsia="宋体" w:hAnsi="Book Antiqua"/>
          <w:lang w:eastAsia="zh-CN"/>
        </w:rPr>
      </w:pPr>
    </w:p>
    <w:p w14:paraId="253D7AD8" w14:textId="77777777" w:rsidR="002B7779" w:rsidRPr="00FC73BB" w:rsidRDefault="002B7779" w:rsidP="003D5305">
      <w:pPr>
        <w:spacing w:line="360" w:lineRule="auto"/>
        <w:jc w:val="both"/>
        <w:rPr>
          <w:rFonts w:ascii="Book Antiqua" w:eastAsia="宋体" w:hAnsi="Book Antiqua"/>
          <w:lang w:eastAsia="zh-CN"/>
        </w:rPr>
      </w:pPr>
    </w:p>
    <w:p w14:paraId="429E7BEC" w14:textId="77777777" w:rsidR="002B7779" w:rsidRPr="00FC73BB" w:rsidRDefault="002B7779" w:rsidP="003D5305">
      <w:pPr>
        <w:spacing w:line="360" w:lineRule="auto"/>
        <w:jc w:val="both"/>
        <w:rPr>
          <w:rFonts w:ascii="Book Antiqua" w:eastAsia="宋体" w:hAnsi="Book Antiqua"/>
          <w:lang w:eastAsia="zh-CN"/>
        </w:rPr>
      </w:pPr>
    </w:p>
    <w:p w14:paraId="5504E333" w14:textId="77777777" w:rsidR="002B7779" w:rsidRPr="00FC73BB" w:rsidRDefault="002B7779" w:rsidP="003D5305">
      <w:pPr>
        <w:spacing w:line="360" w:lineRule="auto"/>
        <w:jc w:val="both"/>
        <w:rPr>
          <w:rFonts w:ascii="Book Antiqua" w:eastAsia="宋体" w:hAnsi="Book Antiqua"/>
          <w:lang w:eastAsia="zh-CN"/>
        </w:rPr>
      </w:pPr>
    </w:p>
    <w:p w14:paraId="378D0CE5" w14:textId="77777777" w:rsidR="002B7779" w:rsidRPr="00FC73BB" w:rsidRDefault="002B7779" w:rsidP="003D5305">
      <w:pPr>
        <w:spacing w:line="360" w:lineRule="auto"/>
        <w:jc w:val="both"/>
        <w:rPr>
          <w:rFonts w:ascii="Book Antiqua" w:eastAsia="宋体" w:hAnsi="Book Antiqua"/>
          <w:lang w:eastAsia="zh-CN"/>
        </w:rPr>
      </w:pPr>
    </w:p>
    <w:p w14:paraId="39348036" w14:textId="77777777" w:rsidR="002B7779" w:rsidRPr="00FC73BB" w:rsidRDefault="002B7779" w:rsidP="003D5305">
      <w:pPr>
        <w:spacing w:line="360" w:lineRule="auto"/>
        <w:jc w:val="both"/>
        <w:rPr>
          <w:rFonts w:ascii="Book Antiqua" w:eastAsia="宋体" w:hAnsi="Book Antiqua"/>
          <w:lang w:eastAsia="zh-CN"/>
        </w:rPr>
      </w:pPr>
    </w:p>
    <w:p w14:paraId="2E277B59" w14:textId="77777777" w:rsidR="002B7779" w:rsidRPr="00FC73BB" w:rsidRDefault="002B7779" w:rsidP="003D5305">
      <w:pPr>
        <w:spacing w:line="360" w:lineRule="auto"/>
        <w:jc w:val="both"/>
        <w:rPr>
          <w:rFonts w:ascii="Book Antiqua" w:eastAsia="宋体" w:hAnsi="Book Antiqua"/>
          <w:lang w:eastAsia="zh-CN"/>
        </w:rPr>
      </w:pPr>
    </w:p>
    <w:p w14:paraId="405E35A7" w14:textId="6FF7D7DE" w:rsidR="002B7779" w:rsidRPr="00FC73BB" w:rsidRDefault="002B7779" w:rsidP="002B7779">
      <w:pPr>
        <w:spacing w:line="360" w:lineRule="auto"/>
        <w:jc w:val="both"/>
        <w:rPr>
          <w:rFonts w:ascii="Book Antiqua" w:eastAsia="宋体" w:hAnsi="Book Antiqua"/>
          <w:b/>
          <w:lang w:eastAsia="zh-CN"/>
        </w:rPr>
      </w:pPr>
      <w:r w:rsidRPr="00FC73BB">
        <w:rPr>
          <w:rFonts w:ascii="Book Antiqua" w:eastAsia="宋体" w:hAnsi="Book Antiqua"/>
          <w:b/>
          <w:lang w:eastAsia="zh-CN"/>
        </w:rPr>
        <w:t xml:space="preserve">Table 1 </w:t>
      </w:r>
      <w:r w:rsidRPr="00FC73BB">
        <w:rPr>
          <w:rFonts w:ascii="Book Antiqua" w:hAnsi="Book Antiqua"/>
          <w:b/>
        </w:rPr>
        <w:t xml:space="preserve">Brunt classification of </w:t>
      </w:r>
      <w:proofErr w:type="spellStart"/>
      <w:proofErr w:type="gramStart"/>
      <w:r w:rsidRPr="00FC73BB">
        <w:rPr>
          <w:rFonts w:ascii="Book Antiqua" w:hAnsi="Book Antiqua"/>
          <w:b/>
        </w:rPr>
        <w:t>steatohepatitis</w:t>
      </w:r>
      <w:proofErr w:type="spellEnd"/>
      <w:r w:rsidRPr="00FC73BB">
        <w:rPr>
          <w:rFonts w:ascii="Book Antiqua" w:hAnsi="Book Antiqua"/>
          <w:b/>
          <w:vertAlign w:val="superscript"/>
        </w:rPr>
        <w:t>[</w:t>
      </w:r>
      <w:proofErr w:type="gramEnd"/>
      <w:r w:rsidRPr="00FC73BB">
        <w:rPr>
          <w:rFonts w:ascii="Book Antiqua" w:hAnsi="Book Antiqua"/>
          <w:b/>
          <w:vertAlign w:val="superscript"/>
        </w:rPr>
        <w:t>27]</w:t>
      </w:r>
      <w:r w:rsidRPr="00FC73BB">
        <w:rPr>
          <w:rFonts w:ascii="Book Antiqua" w:eastAsia="宋体" w:hAnsi="Book Antiqua"/>
          <w:b/>
          <w:lang w:eastAsia="zh-CN"/>
        </w:rPr>
        <w:t xml:space="preserve"> </w:t>
      </w:r>
    </w:p>
    <w:p w14:paraId="367269F9" w14:textId="7134C922" w:rsidR="002B7779" w:rsidRPr="00FC73BB" w:rsidRDefault="002B7779" w:rsidP="002B7779">
      <w:pPr>
        <w:spacing w:line="360" w:lineRule="auto"/>
        <w:jc w:val="both"/>
        <w:rPr>
          <w:rFonts w:ascii="Book Antiqua" w:eastAsia="宋体" w:hAnsi="Book Antiqua"/>
          <w:lang w:eastAsia="zh-C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5778"/>
      </w:tblGrid>
      <w:tr w:rsidR="00FC73BB" w:rsidRPr="00FC73BB" w14:paraId="610B84B1" w14:textId="77777777" w:rsidTr="002B7779">
        <w:tc>
          <w:tcPr>
            <w:tcW w:w="8856" w:type="dxa"/>
            <w:gridSpan w:val="2"/>
          </w:tcPr>
          <w:p w14:paraId="31854742" w14:textId="544CAC38" w:rsidR="002B7779" w:rsidRPr="00FC73BB" w:rsidRDefault="002B7779" w:rsidP="00851F9B">
            <w:pPr>
              <w:spacing w:line="360" w:lineRule="auto"/>
              <w:jc w:val="both"/>
              <w:rPr>
                <w:rFonts w:ascii="Book Antiqua" w:hAnsi="Book Antiqua" w:cs="Book Antiqua"/>
              </w:rPr>
            </w:pPr>
            <w:r w:rsidRPr="00FC73BB">
              <w:rPr>
                <w:rFonts w:ascii="Book Antiqua" w:hAnsi="Book Antiqua"/>
              </w:rPr>
              <w:t>Grades of NASH</w:t>
            </w:r>
          </w:p>
        </w:tc>
      </w:tr>
      <w:tr w:rsidR="00FC73BB" w:rsidRPr="00FC73BB" w14:paraId="7361F007" w14:textId="77777777" w:rsidTr="002B7779">
        <w:tc>
          <w:tcPr>
            <w:tcW w:w="3078" w:type="dxa"/>
          </w:tcPr>
          <w:p w14:paraId="5E58410F" w14:textId="77777777" w:rsidR="002B7779" w:rsidRPr="00FC73BB" w:rsidRDefault="002B7779" w:rsidP="00851F9B">
            <w:pPr>
              <w:spacing w:line="360" w:lineRule="auto"/>
              <w:jc w:val="both"/>
              <w:rPr>
                <w:rFonts w:ascii="Book Antiqua" w:hAnsi="Book Antiqua"/>
              </w:rPr>
            </w:pPr>
            <w:r w:rsidRPr="00FC73BB">
              <w:rPr>
                <w:rFonts w:ascii="Book Antiqua" w:hAnsi="Book Antiqua" w:cs="Book Antiqua"/>
              </w:rPr>
              <w:t>Grade 1 (mild)</w:t>
            </w:r>
          </w:p>
          <w:p w14:paraId="7AC4C0DA" w14:textId="77777777" w:rsidR="002B7779" w:rsidRPr="00FC73BB" w:rsidRDefault="002B7779" w:rsidP="00851F9B">
            <w:pPr>
              <w:spacing w:line="360" w:lineRule="auto"/>
              <w:jc w:val="both"/>
              <w:rPr>
                <w:rFonts w:ascii="Book Antiqua" w:hAnsi="Book Antiqua"/>
              </w:rPr>
            </w:pPr>
          </w:p>
          <w:p w14:paraId="69275451" w14:textId="77777777" w:rsidR="002B7779" w:rsidRPr="00FC73BB" w:rsidRDefault="002B7779" w:rsidP="00851F9B">
            <w:pPr>
              <w:spacing w:line="360" w:lineRule="auto"/>
              <w:jc w:val="both"/>
              <w:rPr>
                <w:rFonts w:ascii="Book Antiqua" w:hAnsi="Book Antiqua"/>
              </w:rPr>
            </w:pPr>
          </w:p>
        </w:tc>
        <w:tc>
          <w:tcPr>
            <w:tcW w:w="5778" w:type="dxa"/>
          </w:tcPr>
          <w:p w14:paraId="7277A781" w14:textId="06A43784" w:rsidR="002B7779" w:rsidRPr="00FC73BB" w:rsidRDefault="002B7779" w:rsidP="00851F9B">
            <w:pPr>
              <w:spacing w:line="360" w:lineRule="auto"/>
              <w:jc w:val="both"/>
              <w:rPr>
                <w:rFonts w:ascii="Book Antiqua" w:eastAsia="宋体" w:hAnsi="Book Antiqua"/>
                <w:lang w:eastAsia="zh-CN"/>
              </w:rPr>
            </w:pPr>
            <w:proofErr w:type="spellStart"/>
            <w:r w:rsidRPr="00FC73BB">
              <w:rPr>
                <w:rFonts w:ascii="Book Antiqua" w:hAnsi="Book Antiqua" w:cs="Book Antiqua"/>
              </w:rPr>
              <w:t>Steatosis</w:t>
            </w:r>
            <w:proofErr w:type="spellEnd"/>
            <w:r w:rsidRPr="00FC73BB">
              <w:rPr>
                <w:rFonts w:ascii="Book Antiqua" w:hAnsi="Book Antiqua" w:cs="Book Antiqua"/>
              </w:rPr>
              <w:t xml:space="preserve"> up to 66%. Occasional ballooned hepatocytes predominantly in zone 3. Scattered intra-</w:t>
            </w:r>
            <w:proofErr w:type="spellStart"/>
            <w:r w:rsidRPr="00FC73BB">
              <w:rPr>
                <w:rFonts w:ascii="Book Antiqua" w:hAnsi="Book Antiqua" w:cs="Book Antiqua"/>
              </w:rPr>
              <w:t>acinar</w:t>
            </w:r>
            <w:proofErr w:type="spellEnd"/>
            <w:r w:rsidRPr="00FC73BB">
              <w:rPr>
                <w:rFonts w:ascii="Book Antiqua" w:hAnsi="Book Antiqua" w:cs="Book Antiqua"/>
              </w:rPr>
              <w:t xml:space="preserve"> neutrophils</w:t>
            </w:r>
          </w:p>
        </w:tc>
      </w:tr>
      <w:tr w:rsidR="00FC73BB" w:rsidRPr="00FC73BB" w14:paraId="0821BA57" w14:textId="77777777" w:rsidTr="002B7779">
        <w:tc>
          <w:tcPr>
            <w:tcW w:w="3078" w:type="dxa"/>
          </w:tcPr>
          <w:p w14:paraId="0F42399A" w14:textId="77777777" w:rsidR="002B7779" w:rsidRPr="00FC73BB" w:rsidRDefault="002B7779" w:rsidP="00851F9B">
            <w:pPr>
              <w:spacing w:line="360" w:lineRule="auto"/>
              <w:jc w:val="both"/>
              <w:rPr>
                <w:rFonts w:ascii="Book Antiqua" w:hAnsi="Book Antiqua"/>
              </w:rPr>
            </w:pPr>
            <w:r w:rsidRPr="00FC73BB">
              <w:rPr>
                <w:rFonts w:ascii="Book Antiqua" w:hAnsi="Book Antiqua" w:cs="Book Antiqua"/>
              </w:rPr>
              <w:t>Grade 2 (moderate)</w:t>
            </w:r>
          </w:p>
          <w:p w14:paraId="7AA88290" w14:textId="77777777" w:rsidR="002B7779" w:rsidRPr="00FC73BB" w:rsidRDefault="002B7779" w:rsidP="00851F9B">
            <w:pPr>
              <w:spacing w:line="360" w:lineRule="auto"/>
              <w:jc w:val="both"/>
              <w:rPr>
                <w:rFonts w:ascii="Book Antiqua" w:hAnsi="Book Antiqua"/>
              </w:rPr>
            </w:pPr>
          </w:p>
          <w:p w14:paraId="2DA5C24E" w14:textId="77777777" w:rsidR="002B7779" w:rsidRPr="00FC73BB" w:rsidRDefault="002B7779" w:rsidP="00851F9B">
            <w:pPr>
              <w:spacing w:line="360" w:lineRule="auto"/>
              <w:jc w:val="both"/>
              <w:rPr>
                <w:rFonts w:ascii="Book Antiqua" w:hAnsi="Book Antiqua"/>
              </w:rPr>
            </w:pPr>
          </w:p>
        </w:tc>
        <w:tc>
          <w:tcPr>
            <w:tcW w:w="5778" w:type="dxa"/>
          </w:tcPr>
          <w:p w14:paraId="4B1BE4B4" w14:textId="77777777" w:rsidR="002B7779" w:rsidRPr="00FC73BB" w:rsidRDefault="002B7779" w:rsidP="00851F9B">
            <w:pPr>
              <w:spacing w:line="360" w:lineRule="auto"/>
              <w:jc w:val="both"/>
              <w:rPr>
                <w:rFonts w:ascii="Book Antiqua" w:hAnsi="Book Antiqua"/>
              </w:rPr>
            </w:pPr>
            <w:r w:rsidRPr="00FC73BB">
              <w:rPr>
                <w:rFonts w:ascii="Book Antiqua" w:hAnsi="Book Antiqua" w:cs="Book Antiqua"/>
              </w:rPr>
              <w:t xml:space="preserve"> </w:t>
            </w:r>
            <w:proofErr w:type="spellStart"/>
            <w:r w:rsidRPr="00FC73BB">
              <w:rPr>
                <w:rFonts w:ascii="Book Antiqua" w:hAnsi="Book Antiqua" w:cs="Book Antiqua"/>
              </w:rPr>
              <w:t>Steatosis</w:t>
            </w:r>
            <w:proofErr w:type="spellEnd"/>
            <w:r w:rsidRPr="00FC73BB">
              <w:rPr>
                <w:rFonts w:ascii="Book Antiqua" w:hAnsi="Book Antiqua" w:cs="Book Antiqua"/>
              </w:rPr>
              <w:t xml:space="preserve"> of any degree. Ballooned hepatocytes predominantly in zone 3. Intra-</w:t>
            </w:r>
            <w:proofErr w:type="spellStart"/>
            <w:r w:rsidRPr="00FC73BB">
              <w:rPr>
                <w:rFonts w:ascii="Book Antiqua" w:hAnsi="Book Antiqua" w:cs="Book Antiqua"/>
              </w:rPr>
              <w:t>acinar</w:t>
            </w:r>
            <w:proofErr w:type="spellEnd"/>
            <w:r w:rsidRPr="00FC73BB">
              <w:rPr>
                <w:rFonts w:ascii="Book Antiqua" w:hAnsi="Book Antiqua" w:cs="Book Antiqua"/>
              </w:rPr>
              <w:t xml:space="preserve"> neutrophils. Zone 3 </w:t>
            </w:r>
            <w:proofErr w:type="spellStart"/>
            <w:r w:rsidRPr="00FC73BB">
              <w:rPr>
                <w:rFonts w:ascii="Book Antiqua" w:hAnsi="Book Antiqua" w:cs="Book Antiqua"/>
              </w:rPr>
              <w:t>perisinusoidal</w:t>
            </w:r>
            <w:proofErr w:type="spellEnd"/>
            <w:r w:rsidRPr="00FC73BB">
              <w:rPr>
                <w:rFonts w:ascii="Book Antiqua" w:hAnsi="Book Antiqua" w:cs="Book Antiqua"/>
              </w:rPr>
              <w:t xml:space="preserve"> fibrosis. Mild to moderate portal and intra-</w:t>
            </w:r>
            <w:proofErr w:type="spellStart"/>
            <w:r w:rsidRPr="00FC73BB">
              <w:rPr>
                <w:rFonts w:ascii="Book Antiqua" w:hAnsi="Book Antiqua" w:cs="Book Antiqua"/>
              </w:rPr>
              <w:t>acinar</w:t>
            </w:r>
            <w:proofErr w:type="spellEnd"/>
            <w:r w:rsidRPr="00FC73BB">
              <w:rPr>
                <w:rFonts w:ascii="Book Antiqua" w:hAnsi="Book Antiqua" w:cs="Book Antiqua"/>
              </w:rPr>
              <w:t xml:space="preserve"> chronic inflammation</w:t>
            </w:r>
          </w:p>
        </w:tc>
      </w:tr>
      <w:tr w:rsidR="00FC73BB" w:rsidRPr="00FC73BB" w14:paraId="6BA108DD" w14:textId="77777777" w:rsidTr="002B7779">
        <w:tc>
          <w:tcPr>
            <w:tcW w:w="3078" w:type="dxa"/>
          </w:tcPr>
          <w:p w14:paraId="10F65321" w14:textId="77777777" w:rsidR="002B7779" w:rsidRPr="00FC73BB" w:rsidRDefault="002B7779" w:rsidP="00851F9B">
            <w:pPr>
              <w:widowControl w:val="0"/>
              <w:autoSpaceDE w:val="0"/>
              <w:autoSpaceDN w:val="0"/>
              <w:adjustRightInd w:val="0"/>
              <w:spacing w:line="360" w:lineRule="auto"/>
              <w:jc w:val="both"/>
              <w:rPr>
                <w:rFonts w:ascii="Book Antiqua" w:hAnsi="Book Antiqua" w:cs="Times"/>
              </w:rPr>
            </w:pPr>
            <w:r w:rsidRPr="00FC73BB">
              <w:rPr>
                <w:rFonts w:ascii="Book Antiqua" w:hAnsi="Book Antiqua" w:cs="Book Antiqua"/>
              </w:rPr>
              <w:t xml:space="preserve">Grade 3 (severe) </w:t>
            </w:r>
          </w:p>
          <w:p w14:paraId="54DFE351" w14:textId="77777777" w:rsidR="002B7779" w:rsidRPr="00FC73BB" w:rsidRDefault="002B7779" w:rsidP="00851F9B">
            <w:pPr>
              <w:spacing w:line="360" w:lineRule="auto"/>
              <w:jc w:val="both"/>
              <w:rPr>
                <w:rFonts w:ascii="Book Antiqua" w:hAnsi="Book Antiqua"/>
              </w:rPr>
            </w:pPr>
          </w:p>
          <w:p w14:paraId="2C207B76" w14:textId="77777777" w:rsidR="002B7779" w:rsidRPr="00FC73BB" w:rsidRDefault="002B7779" w:rsidP="00851F9B">
            <w:pPr>
              <w:spacing w:line="360" w:lineRule="auto"/>
              <w:jc w:val="both"/>
              <w:rPr>
                <w:rFonts w:ascii="Book Antiqua" w:hAnsi="Book Antiqua"/>
              </w:rPr>
            </w:pPr>
          </w:p>
          <w:p w14:paraId="752D19F5" w14:textId="77777777" w:rsidR="002B7779" w:rsidRPr="00FC73BB" w:rsidRDefault="002B7779" w:rsidP="00851F9B">
            <w:pPr>
              <w:spacing w:line="360" w:lineRule="auto"/>
              <w:jc w:val="both"/>
              <w:rPr>
                <w:rFonts w:ascii="Book Antiqua" w:hAnsi="Book Antiqua"/>
              </w:rPr>
            </w:pPr>
          </w:p>
          <w:p w14:paraId="5E49BFC4" w14:textId="77777777" w:rsidR="002B7779" w:rsidRPr="00FC73BB" w:rsidRDefault="002B7779" w:rsidP="00851F9B">
            <w:pPr>
              <w:spacing w:line="360" w:lineRule="auto"/>
              <w:jc w:val="both"/>
              <w:rPr>
                <w:rFonts w:ascii="Book Antiqua" w:hAnsi="Book Antiqua"/>
              </w:rPr>
            </w:pPr>
          </w:p>
        </w:tc>
        <w:tc>
          <w:tcPr>
            <w:tcW w:w="5778" w:type="dxa"/>
          </w:tcPr>
          <w:p w14:paraId="3C6E3982" w14:textId="3C110200" w:rsidR="002B7779" w:rsidRPr="00FC73BB" w:rsidRDefault="002B7779" w:rsidP="002B7779">
            <w:pPr>
              <w:widowControl w:val="0"/>
              <w:autoSpaceDE w:val="0"/>
              <w:autoSpaceDN w:val="0"/>
              <w:adjustRightInd w:val="0"/>
              <w:spacing w:line="360" w:lineRule="auto"/>
              <w:jc w:val="both"/>
              <w:rPr>
                <w:rFonts w:ascii="Book Antiqua" w:eastAsia="宋体" w:hAnsi="Book Antiqua" w:cs="Times"/>
                <w:lang w:eastAsia="zh-CN"/>
              </w:rPr>
            </w:pPr>
            <w:proofErr w:type="spellStart"/>
            <w:r w:rsidRPr="00FC73BB">
              <w:rPr>
                <w:rFonts w:ascii="Book Antiqua" w:hAnsi="Book Antiqua" w:cs="Book Antiqua"/>
              </w:rPr>
              <w:t>Panacinar</w:t>
            </w:r>
            <w:proofErr w:type="spellEnd"/>
            <w:r w:rsidRPr="00FC73BB">
              <w:rPr>
                <w:rFonts w:ascii="Book Antiqua" w:hAnsi="Book Antiqua" w:cs="Book Antiqua"/>
              </w:rPr>
              <w:t xml:space="preserve"> </w:t>
            </w:r>
            <w:proofErr w:type="spellStart"/>
            <w:r w:rsidRPr="00FC73BB">
              <w:rPr>
                <w:rFonts w:ascii="Book Antiqua" w:hAnsi="Book Antiqua" w:cs="Book Antiqua"/>
              </w:rPr>
              <w:t>steatosis</w:t>
            </w:r>
            <w:proofErr w:type="spellEnd"/>
            <w:r w:rsidRPr="00FC73BB">
              <w:rPr>
                <w:rFonts w:ascii="Book Antiqua" w:hAnsi="Book Antiqua" w:cs="Book Antiqua"/>
              </w:rPr>
              <w:t>. Widespread ballooned hepatocytes predominantly in zone 3. Intra-</w:t>
            </w:r>
            <w:proofErr w:type="spellStart"/>
            <w:r w:rsidRPr="00FC73BB">
              <w:rPr>
                <w:rFonts w:ascii="Book Antiqua" w:hAnsi="Book Antiqua" w:cs="Book Antiqua"/>
              </w:rPr>
              <w:t>acinar</w:t>
            </w:r>
            <w:proofErr w:type="spellEnd"/>
            <w:r w:rsidRPr="00FC73BB">
              <w:rPr>
                <w:rFonts w:ascii="Book Antiqua" w:hAnsi="Book Antiqua" w:cs="Book Antiqua"/>
              </w:rPr>
              <w:t xml:space="preserve"> inflammation. Scattered neutrophils associated with ballooned hepatocytes. Mild to moderate portal inflammation</w:t>
            </w:r>
          </w:p>
        </w:tc>
      </w:tr>
      <w:tr w:rsidR="00FC73BB" w:rsidRPr="00FC73BB" w14:paraId="43411C47" w14:textId="77777777" w:rsidTr="002B7779">
        <w:tc>
          <w:tcPr>
            <w:tcW w:w="8856" w:type="dxa"/>
            <w:gridSpan w:val="2"/>
          </w:tcPr>
          <w:p w14:paraId="7A164424" w14:textId="6A8498EF" w:rsidR="002B7779" w:rsidRPr="00FC73BB" w:rsidRDefault="002B7779" w:rsidP="002B7779">
            <w:pPr>
              <w:widowControl w:val="0"/>
              <w:autoSpaceDE w:val="0"/>
              <w:autoSpaceDN w:val="0"/>
              <w:adjustRightInd w:val="0"/>
              <w:spacing w:line="360" w:lineRule="auto"/>
              <w:jc w:val="both"/>
              <w:rPr>
                <w:rFonts w:ascii="Book Antiqua" w:hAnsi="Book Antiqua" w:cs="Book Antiqua"/>
              </w:rPr>
            </w:pPr>
            <w:r w:rsidRPr="00FC73BB">
              <w:rPr>
                <w:rFonts w:ascii="Book Antiqua" w:hAnsi="Book Antiqua"/>
              </w:rPr>
              <w:t>Stages of NASH</w:t>
            </w:r>
          </w:p>
        </w:tc>
      </w:tr>
      <w:tr w:rsidR="00FC73BB" w:rsidRPr="00FC73BB" w14:paraId="3CBC884A" w14:textId="77777777" w:rsidTr="002B7779">
        <w:tc>
          <w:tcPr>
            <w:tcW w:w="3078" w:type="dxa"/>
          </w:tcPr>
          <w:p w14:paraId="2ABDEC02" w14:textId="246FA43E" w:rsidR="002B7779" w:rsidRPr="00FC73BB" w:rsidRDefault="002B7779" w:rsidP="00851F9B">
            <w:pPr>
              <w:widowControl w:val="0"/>
              <w:autoSpaceDE w:val="0"/>
              <w:autoSpaceDN w:val="0"/>
              <w:adjustRightInd w:val="0"/>
              <w:spacing w:line="360" w:lineRule="auto"/>
              <w:jc w:val="both"/>
              <w:rPr>
                <w:rFonts w:ascii="Book Antiqua" w:hAnsi="Book Antiqua" w:cs="Book Antiqua"/>
              </w:rPr>
            </w:pPr>
            <w:r w:rsidRPr="00FC73BB">
              <w:rPr>
                <w:rFonts w:ascii="Book Antiqua" w:hAnsi="Book Antiqua"/>
              </w:rPr>
              <w:t>Stage 1</w:t>
            </w:r>
          </w:p>
        </w:tc>
        <w:tc>
          <w:tcPr>
            <w:tcW w:w="5778" w:type="dxa"/>
          </w:tcPr>
          <w:p w14:paraId="5313E171" w14:textId="4F0D6EA7" w:rsidR="002B7779" w:rsidRPr="00FC73BB" w:rsidRDefault="002B7779" w:rsidP="002B7779">
            <w:pPr>
              <w:widowControl w:val="0"/>
              <w:autoSpaceDE w:val="0"/>
              <w:autoSpaceDN w:val="0"/>
              <w:adjustRightInd w:val="0"/>
              <w:spacing w:line="360" w:lineRule="auto"/>
              <w:jc w:val="both"/>
              <w:rPr>
                <w:rFonts w:ascii="Book Antiqua" w:hAnsi="Book Antiqua" w:cs="Book Antiqua"/>
              </w:rPr>
            </w:pPr>
            <w:r w:rsidRPr="00FC73BB">
              <w:rPr>
                <w:rFonts w:ascii="Book Antiqua" w:hAnsi="Book Antiqua" w:cs="Book Antiqua"/>
              </w:rPr>
              <w:t xml:space="preserve">Extensive zone 3 </w:t>
            </w:r>
            <w:proofErr w:type="spellStart"/>
            <w:r w:rsidRPr="00FC73BB">
              <w:rPr>
                <w:rFonts w:ascii="Book Antiqua" w:hAnsi="Book Antiqua" w:cs="Book Antiqua"/>
              </w:rPr>
              <w:t>perisinusoidal</w:t>
            </w:r>
            <w:proofErr w:type="spellEnd"/>
            <w:r w:rsidRPr="00FC73BB">
              <w:rPr>
                <w:rFonts w:ascii="Book Antiqua" w:hAnsi="Book Antiqua" w:cs="Book Antiqua"/>
              </w:rPr>
              <w:t xml:space="preserve"> fibrosis</w:t>
            </w:r>
          </w:p>
        </w:tc>
      </w:tr>
      <w:tr w:rsidR="00FC73BB" w:rsidRPr="00FC73BB" w14:paraId="504241A8" w14:textId="77777777" w:rsidTr="002B7779">
        <w:tc>
          <w:tcPr>
            <w:tcW w:w="3078" w:type="dxa"/>
          </w:tcPr>
          <w:p w14:paraId="0F26DAD4" w14:textId="2E7B5851" w:rsidR="002B7779" w:rsidRPr="00FC73BB" w:rsidRDefault="002B7779" w:rsidP="002B7779">
            <w:pPr>
              <w:widowControl w:val="0"/>
              <w:autoSpaceDE w:val="0"/>
              <w:autoSpaceDN w:val="0"/>
              <w:adjustRightInd w:val="0"/>
              <w:spacing w:line="360" w:lineRule="auto"/>
              <w:jc w:val="both"/>
              <w:rPr>
                <w:rFonts w:ascii="Book Antiqua" w:eastAsia="宋体" w:hAnsi="Book Antiqua" w:cs="Book Antiqua"/>
                <w:lang w:eastAsia="zh-CN"/>
              </w:rPr>
            </w:pPr>
            <w:r w:rsidRPr="00FC73BB">
              <w:rPr>
                <w:rFonts w:ascii="Book Antiqua" w:hAnsi="Book Antiqua"/>
              </w:rPr>
              <w:t xml:space="preserve">Stage </w:t>
            </w:r>
            <w:r w:rsidRPr="00FC73BB">
              <w:rPr>
                <w:rFonts w:ascii="Book Antiqua" w:eastAsia="宋体" w:hAnsi="Book Antiqua" w:hint="eastAsia"/>
                <w:lang w:eastAsia="zh-CN"/>
              </w:rPr>
              <w:t>2</w:t>
            </w:r>
          </w:p>
        </w:tc>
        <w:tc>
          <w:tcPr>
            <w:tcW w:w="5778" w:type="dxa"/>
          </w:tcPr>
          <w:p w14:paraId="60A5B5F4" w14:textId="7A877745" w:rsidR="002B7779" w:rsidRPr="00FC73BB" w:rsidRDefault="002B7779" w:rsidP="002B7779">
            <w:pPr>
              <w:widowControl w:val="0"/>
              <w:autoSpaceDE w:val="0"/>
              <w:autoSpaceDN w:val="0"/>
              <w:adjustRightInd w:val="0"/>
              <w:spacing w:line="360" w:lineRule="auto"/>
              <w:jc w:val="both"/>
              <w:rPr>
                <w:rFonts w:ascii="Book Antiqua" w:hAnsi="Book Antiqua" w:cs="Book Antiqua"/>
              </w:rPr>
            </w:pPr>
            <w:r w:rsidRPr="00FC73BB">
              <w:rPr>
                <w:rFonts w:ascii="Book Antiqua" w:hAnsi="Book Antiqua" w:cs="Book Antiqua"/>
              </w:rPr>
              <w:t xml:space="preserve">Zone 3 </w:t>
            </w:r>
            <w:proofErr w:type="spellStart"/>
            <w:r w:rsidRPr="00FC73BB">
              <w:rPr>
                <w:rFonts w:ascii="Book Antiqua" w:hAnsi="Book Antiqua" w:cs="Book Antiqua"/>
              </w:rPr>
              <w:t>perisinusoidal</w:t>
            </w:r>
            <w:proofErr w:type="spellEnd"/>
            <w:r w:rsidRPr="00FC73BB">
              <w:rPr>
                <w:rFonts w:ascii="Book Antiqua" w:hAnsi="Book Antiqua" w:cs="Book Antiqua"/>
              </w:rPr>
              <w:t xml:space="preserve"> and portal or </w:t>
            </w:r>
            <w:proofErr w:type="spellStart"/>
            <w:r w:rsidRPr="00FC73BB">
              <w:rPr>
                <w:rFonts w:ascii="Book Antiqua" w:hAnsi="Book Antiqua" w:cs="Book Antiqua"/>
              </w:rPr>
              <w:t>periportal</w:t>
            </w:r>
            <w:proofErr w:type="spellEnd"/>
            <w:r w:rsidRPr="00FC73BB">
              <w:rPr>
                <w:rFonts w:ascii="Book Antiqua" w:hAnsi="Book Antiqua" w:cs="Book Antiqua"/>
              </w:rPr>
              <w:t xml:space="preserve"> fibrosis</w:t>
            </w:r>
          </w:p>
        </w:tc>
      </w:tr>
      <w:tr w:rsidR="00FC73BB" w:rsidRPr="00FC73BB" w14:paraId="7BF7B616" w14:textId="77777777" w:rsidTr="002B7779">
        <w:tc>
          <w:tcPr>
            <w:tcW w:w="3078" w:type="dxa"/>
          </w:tcPr>
          <w:p w14:paraId="42EBFF8B" w14:textId="5B4D5421" w:rsidR="002B7779" w:rsidRPr="00FC73BB" w:rsidRDefault="002B7779" w:rsidP="002B7779">
            <w:pPr>
              <w:widowControl w:val="0"/>
              <w:autoSpaceDE w:val="0"/>
              <w:autoSpaceDN w:val="0"/>
              <w:adjustRightInd w:val="0"/>
              <w:spacing w:line="360" w:lineRule="auto"/>
              <w:jc w:val="both"/>
              <w:rPr>
                <w:rFonts w:ascii="Book Antiqua" w:eastAsia="宋体" w:hAnsi="Book Antiqua" w:cs="Book Antiqua"/>
                <w:lang w:eastAsia="zh-CN"/>
              </w:rPr>
            </w:pPr>
            <w:r w:rsidRPr="00FC73BB">
              <w:rPr>
                <w:rFonts w:ascii="Book Antiqua" w:hAnsi="Book Antiqua"/>
              </w:rPr>
              <w:t xml:space="preserve">Stage </w:t>
            </w:r>
            <w:r w:rsidRPr="00FC73BB">
              <w:rPr>
                <w:rFonts w:ascii="Book Antiqua" w:eastAsia="宋体" w:hAnsi="Book Antiqua" w:hint="eastAsia"/>
                <w:lang w:eastAsia="zh-CN"/>
              </w:rPr>
              <w:t>3</w:t>
            </w:r>
          </w:p>
        </w:tc>
        <w:tc>
          <w:tcPr>
            <w:tcW w:w="5778" w:type="dxa"/>
          </w:tcPr>
          <w:p w14:paraId="72B745A5" w14:textId="066417CF" w:rsidR="002B7779" w:rsidRPr="00FC73BB" w:rsidRDefault="002B7779" w:rsidP="002B7779">
            <w:pPr>
              <w:widowControl w:val="0"/>
              <w:autoSpaceDE w:val="0"/>
              <w:autoSpaceDN w:val="0"/>
              <w:adjustRightInd w:val="0"/>
              <w:spacing w:line="360" w:lineRule="auto"/>
              <w:jc w:val="both"/>
              <w:rPr>
                <w:rFonts w:ascii="Book Antiqua" w:hAnsi="Book Antiqua" w:cs="Book Antiqua"/>
              </w:rPr>
            </w:pPr>
            <w:r w:rsidRPr="00FC73BB">
              <w:rPr>
                <w:rFonts w:ascii="Book Antiqua" w:hAnsi="Book Antiqua" w:cs="Book Antiqua"/>
              </w:rPr>
              <w:t>Bridging fibrosis</w:t>
            </w:r>
          </w:p>
        </w:tc>
      </w:tr>
      <w:tr w:rsidR="002B7779" w:rsidRPr="00FC73BB" w14:paraId="6576F237" w14:textId="77777777" w:rsidTr="002B7779">
        <w:tc>
          <w:tcPr>
            <w:tcW w:w="3078" w:type="dxa"/>
          </w:tcPr>
          <w:p w14:paraId="69116074" w14:textId="0A4C097D" w:rsidR="002B7779" w:rsidRPr="00FC73BB" w:rsidRDefault="002B7779" w:rsidP="002B7779">
            <w:pPr>
              <w:widowControl w:val="0"/>
              <w:autoSpaceDE w:val="0"/>
              <w:autoSpaceDN w:val="0"/>
              <w:adjustRightInd w:val="0"/>
              <w:spacing w:line="360" w:lineRule="auto"/>
              <w:jc w:val="both"/>
              <w:rPr>
                <w:rFonts w:ascii="Book Antiqua" w:eastAsia="宋体" w:hAnsi="Book Antiqua" w:cs="Book Antiqua"/>
                <w:lang w:eastAsia="zh-CN"/>
              </w:rPr>
            </w:pPr>
            <w:r w:rsidRPr="00FC73BB">
              <w:rPr>
                <w:rFonts w:ascii="Book Antiqua" w:hAnsi="Book Antiqua"/>
              </w:rPr>
              <w:t xml:space="preserve">Stage </w:t>
            </w:r>
            <w:r w:rsidRPr="00FC73BB">
              <w:rPr>
                <w:rFonts w:ascii="Book Antiqua" w:eastAsia="宋体" w:hAnsi="Book Antiqua" w:hint="eastAsia"/>
                <w:lang w:eastAsia="zh-CN"/>
              </w:rPr>
              <w:t>4</w:t>
            </w:r>
          </w:p>
        </w:tc>
        <w:tc>
          <w:tcPr>
            <w:tcW w:w="5778" w:type="dxa"/>
          </w:tcPr>
          <w:p w14:paraId="5AAE22B9" w14:textId="0E1ECAE3" w:rsidR="002B7779" w:rsidRPr="00FC73BB" w:rsidRDefault="002B7779" w:rsidP="002B7779">
            <w:pPr>
              <w:widowControl w:val="0"/>
              <w:autoSpaceDE w:val="0"/>
              <w:autoSpaceDN w:val="0"/>
              <w:adjustRightInd w:val="0"/>
              <w:spacing w:line="360" w:lineRule="auto"/>
              <w:jc w:val="both"/>
              <w:rPr>
                <w:rFonts w:ascii="Book Antiqua" w:hAnsi="Book Antiqua" w:cs="Book Antiqua"/>
              </w:rPr>
            </w:pPr>
            <w:r w:rsidRPr="00FC73BB">
              <w:rPr>
                <w:rFonts w:ascii="Book Antiqua" w:hAnsi="Book Antiqua" w:cs="Book Antiqua"/>
              </w:rPr>
              <w:t>Cirrhosis</w:t>
            </w:r>
          </w:p>
        </w:tc>
      </w:tr>
    </w:tbl>
    <w:p w14:paraId="1D69347C" w14:textId="77777777" w:rsidR="002B7779" w:rsidRPr="00FC73BB" w:rsidRDefault="002B7779" w:rsidP="002B7779">
      <w:pPr>
        <w:spacing w:line="360" w:lineRule="auto"/>
        <w:jc w:val="both"/>
        <w:rPr>
          <w:rFonts w:ascii="Book Antiqua" w:hAnsi="Book Antiqua"/>
        </w:rPr>
      </w:pPr>
    </w:p>
    <w:p w14:paraId="680F3224" w14:textId="1EBE84C7" w:rsidR="002B7779" w:rsidRPr="00FC73BB" w:rsidRDefault="002B7779" w:rsidP="002B7779">
      <w:pPr>
        <w:spacing w:line="360" w:lineRule="auto"/>
        <w:jc w:val="both"/>
        <w:rPr>
          <w:rFonts w:ascii="Book Antiqua" w:eastAsia="宋体" w:hAnsi="Book Antiqua"/>
          <w:lang w:eastAsia="zh-CN"/>
        </w:rPr>
      </w:pPr>
      <w:r w:rsidRPr="00FC73BB">
        <w:rPr>
          <w:rFonts w:ascii="Book Antiqua" w:hAnsi="Book Antiqua"/>
        </w:rPr>
        <w:t>NASH</w:t>
      </w:r>
      <w:r w:rsidRPr="00FC73BB">
        <w:rPr>
          <w:rFonts w:ascii="Book Antiqua" w:eastAsia="宋体" w:hAnsi="Book Antiqua" w:hint="eastAsia"/>
          <w:lang w:eastAsia="zh-CN"/>
        </w:rPr>
        <w:t xml:space="preserve">: </w:t>
      </w:r>
      <w:r w:rsidRPr="00FC73BB">
        <w:rPr>
          <w:rFonts w:ascii="Book Antiqua" w:hAnsi="Book Antiqua"/>
        </w:rPr>
        <w:t xml:space="preserve">Non-alcoholic </w:t>
      </w:r>
      <w:proofErr w:type="spellStart"/>
      <w:r w:rsidRPr="00FC73BB">
        <w:rPr>
          <w:rFonts w:ascii="Book Antiqua" w:hAnsi="Book Antiqua"/>
        </w:rPr>
        <w:t>steatohepatitis</w:t>
      </w:r>
      <w:proofErr w:type="spellEnd"/>
      <w:r w:rsidRPr="00FC73BB">
        <w:rPr>
          <w:rFonts w:ascii="Book Antiqua" w:eastAsia="宋体" w:hAnsi="Book Antiqua" w:hint="eastAsia"/>
          <w:lang w:eastAsia="zh-CN"/>
        </w:rPr>
        <w:t>.</w:t>
      </w:r>
    </w:p>
    <w:p w14:paraId="3FD9B9ED" w14:textId="77777777" w:rsidR="002B7779" w:rsidRPr="00FC73BB" w:rsidRDefault="002B7779" w:rsidP="002B7779">
      <w:pPr>
        <w:spacing w:line="360" w:lineRule="auto"/>
        <w:jc w:val="both"/>
        <w:rPr>
          <w:rFonts w:ascii="Book Antiqua" w:eastAsia="宋体" w:hAnsi="Book Antiqua"/>
          <w:lang w:eastAsia="zh-CN"/>
        </w:rPr>
      </w:pPr>
    </w:p>
    <w:p w14:paraId="2A0378A7" w14:textId="77777777" w:rsidR="002B7779" w:rsidRPr="00FC73BB" w:rsidRDefault="002B7779" w:rsidP="002B7779">
      <w:pPr>
        <w:spacing w:line="360" w:lineRule="auto"/>
        <w:jc w:val="both"/>
        <w:rPr>
          <w:rFonts w:ascii="Book Antiqua" w:eastAsia="宋体" w:hAnsi="Book Antiqua"/>
          <w:b/>
          <w:lang w:eastAsia="zh-CN"/>
        </w:rPr>
      </w:pPr>
      <w:r w:rsidRPr="00FC73BB">
        <w:rPr>
          <w:rFonts w:ascii="Book Antiqua" w:eastAsia="宋体" w:hAnsi="Book Antiqua"/>
          <w:b/>
          <w:lang w:eastAsia="zh-CN"/>
        </w:rPr>
        <w:t xml:space="preserve">Table 2 </w:t>
      </w:r>
      <w:r w:rsidRPr="00FC73BB">
        <w:rPr>
          <w:rFonts w:ascii="Book Antiqua" w:hAnsi="Book Antiqua"/>
          <w:b/>
        </w:rPr>
        <w:t xml:space="preserve">Nonalcoholic </w:t>
      </w:r>
      <w:proofErr w:type="spellStart"/>
      <w:r w:rsidRPr="00FC73BB">
        <w:rPr>
          <w:rFonts w:ascii="Book Antiqua" w:hAnsi="Book Antiqua"/>
          <w:b/>
        </w:rPr>
        <w:t>steatosis</w:t>
      </w:r>
      <w:proofErr w:type="spellEnd"/>
      <w:r w:rsidRPr="00FC73BB">
        <w:rPr>
          <w:rFonts w:ascii="Book Antiqua" w:hAnsi="Book Antiqua"/>
          <w:b/>
        </w:rPr>
        <w:t xml:space="preserve"> or non-alcoholic fatty liver disease activity score is determined by evaluating the </w:t>
      </w:r>
      <w:proofErr w:type="spellStart"/>
      <w:r w:rsidRPr="00FC73BB">
        <w:rPr>
          <w:rFonts w:ascii="Book Antiqua" w:hAnsi="Book Antiqua"/>
          <w:b/>
        </w:rPr>
        <w:t>steatotic</w:t>
      </w:r>
      <w:proofErr w:type="spellEnd"/>
      <w:r w:rsidRPr="00FC73BB">
        <w:rPr>
          <w:rFonts w:ascii="Book Antiqua" w:hAnsi="Book Antiqua"/>
          <w:b/>
        </w:rPr>
        <w:t xml:space="preserve"> and inflammatory activity</w:t>
      </w:r>
    </w:p>
    <w:p w14:paraId="0DF88B4E" w14:textId="77777777" w:rsidR="002B7779" w:rsidRPr="00FC73BB" w:rsidRDefault="002B7779" w:rsidP="002B7779">
      <w:pPr>
        <w:spacing w:line="360" w:lineRule="auto"/>
        <w:jc w:val="both"/>
        <w:rPr>
          <w:rFonts w:ascii="Book Antiqua" w:eastAsia="宋体" w:hAnsi="Book Antiqua"/>
          <w:b/>
          <w:lang w:eastAsia="zh-CN"/>
        </w:rPr>
      </w:pPr>
    </w:p>
    <w:p w14:paraId="1304EDFB" w14:textId="77777777" w:rsidR="002B7779" w:rsidRPr="00FC73BB" w:rsidRDefault="002B7779" w:rsidP="002B7779">
      <w:pPr>
        <w:spacing w:line="360" w:lineRule="auto"/>
        <w:jc w:val="both"/>
        <w:rPr>
          <w:rFonts w:ascii="Book Antiqua" w:eastAsia="宋体" w:hAnsi="Book Antiqua"/>
          <w:b/>
          <w:lang w:eastAsia="zh-CN"/>
        </w:rPr>
      </w:pPr>
    </w:p>
    <w:p w14:paraId="3F2A63F7" w14:textId="77777777" w:rsidR="002B7779" w:rsidRPr="00FC73BB" w:rsidRDefault="002B7779" w:rsidP="002B7779">
      <w:pPr>
        <w:spacing w:line="360" w:lineRule="auto"/>
        <w:jc w:val="both"/>
        <w:rPr>
          <w:rFonts w:ascii="Book Antiqua" w:eastAsia="宋体" w:hAnsi="Book Antiqua"/>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208"/>
        <w:gridCol w:w="1392"/>
        <w:gridCol w:w="2020"/>
        <w:gridCol w:w="3440"/>
      </w:tblGrid>
      <w:tr w:rsidR="00FC73BB" w:rsidRPr="00FC73BB" w14:paraId="222D8CEB" w14:textId="77777777" w:rsidTr="00851F9B">
        <w:tc>
          <w:tcPr>
            <w:tcW w:w="828" w:type="dxa"/>
            <w:gridSpan w:val="2"/>
            <w:shd w:val="clear" w:color="auto" w:fill="auto"/>
            <w:tcMar>
              <w:top w:w="120" w:type="nil"/>
              <w:bottom w:w="120" w:type="nil"/>
              <w:right w:w="120" w:type="nil"/>
            </w:tcMar>
            <w:vAlign w:val="bottom"/>
          </w:tcPr>
          <w:p w14:paraId="623875E2" w14:textId="77777777" w:rsidR="002B7779" w:rsidRPr="00FC73BB" w:rsidRDefault="002B7779" w:rsidP="00851F9B">
            <w:pPr>
              <w:widowControl w:val="0"/>
              <w:autoSpaceDE w:val="0"/>
              <w:autoSpaceDN w:val="0"/>
              <w:adjustRightInd w:val="0"/>
              <w:spacing w:line="360" w:lineRule="auto"/>
              <w:jc w:val="both"/>
              <w:rPr>
                <w:rFonts w:ascii="Book Antiqua" w:hAnsi="Book Antiqua" w:cs="Verdana"/>
                <w:b/>
                <w:bCs/>
              </w:rPr>
            </w:pPr>
            <w:r w:rsidRPr="00FC73BB">
              <w:rPr>
                <w:rFonts w:ascii="Book Antiqua" w:hAnsi="Book Antiqua" w:cs="Verdana"/>
                <w:b/>
                <w:bCs/>
                <w:iCs/>
              </w:rPr>
              <w:t>NAS</w:t>
            </w:r>
          </w:p>
        </w:tc>
        <w:tc>
          <w:tcPr>
            <w:tcW w:w="1392" w:type="dxa"/>
            <w:shd w:val="clear" w:color="auto" w:fill="auto"/>
            <w:tcMar>
              <w:top w:w="120" w:type="nil"/>
              <w:bottom w:w="120" w:type="nil"/>
              <w:right w:w="120" w:type="nil"/>
            </w:tcMar>
            <w:vAlign w:val="bottom"/>
          </w:tcPr>
          <w:p w14:paraId="2B0F496D" w14:textId="77777777" w:rsidR="002B7779" w:rsidRPr="00FC73BB" w:rsidRDefault="002B7779" w:rsidP="00851F9B">
            <w:pPr>
              <w:widowControl w:val="0"/>
              <w:autoSpaceDE w:val="0"/>
              <w:autoSpaceDN w:val="0"/>
              <w:adjustRightInd w:val="0"/>
              <w:spacing w:line="360" w:lineRule="auto"/>
              <w:jc w:val="both"/>
              <w:rPr>
                <w:rFonts w:ascii="Book Antiqua" w:eastAsia="宋体" w:hAnsi="Book Antiqua" w:cs="Verdana"/>
                <w:b/>
                <w:bCs/>
                <w:lang w:eastAsia="zh-CN"/>
              </w:rPr>
            </w:pPr>
            <w:proofErr w:type="spellStart"/>
            <w:r w:rsidRPr="00FC73BB">
              <w:rPr>
                <w:rFonts w:ascii="Book Antiqua" w:hAnsi="Book Antiqua" w:cs="Verdana"/>
                <w:b/>
                <w:bCs/>
                <w:iCs/>
              </w:rPr>
              <w:t>Steatosis</w:t>
            </w:r>
            <w:proofErr w:type="spellEnd"/>
          </w:p>
        </w:tc>
        <w:tc>
          <w:tcPr>
            <w:tcW w:w="2020" w:type="dxa"/>
            <w:shd w:val="clear" w:color="auto" w:fill="auto"/>
            <w:tcMar>
              <w:top w:w="120" w:type="nil"/>
              <w:bottom w:w="120" w:type="nil"/>
              <w:right w:w="120" w:type="nil"/>
            </w:tcMar>
            <w:vAlign w:val="bottom"/>
          </w:tcPr>
          <w:p w14:paraId="0480AAC6" w14:textId="77777777" w:rsidR="002B7779" w:rsidRPr="00FC73BB" w:rsidRDefault="002B7779" w:rsidP="00851F9B">
            <w:pPr>
              <w:widowControl w:val="0"/>
              <w:autoSpaceDE w:val="0"/>
              <w:autoSpaceDN w:val="0"/>
              <w:adjustRightInd w:val="0"/>
              <w:spacing w:line="360" w:lineRule="auto"/>
              <w:jc w:val="both"/>
              <w:rPr>
                <w:rFonts w:ascii="Book Antiqua" w:hAnsi="Book Antiqua" w:cs="Verdana"/>
                <w:b/>
                <w:bCs/>
              </w:rPr>
            </w:pPr>
            <w:r w:rsidRPr="00FC73BB">
              <w:rPr>
                <w:rFonts w:ascii="Book Antiqua" w:hAnsi="Book Antiqua" w:cs="Verdana"/>
                <w:b/>
                <w:bCs/>
                <w:iCs/>
              </w:rPr>
              <w:t>Ballooning</w:t>
            </w:r>
          </w:p>
        </w:tc>
        <w:tc>
          <w:tcPr>
            <w:tcW w:w="3440" w:type="dxa"/>
            <w:shd w:val="clear" w:color="auto" w:fill="auto"/>
            <w:tcMar>
              <w:top w:w="120" w:type="nil"/>
              <w:bottom w:w="120" w:type="nil"/>
              <w:right w:w="120" w:type="nil"/>
            </w:tcMar>
            <w:vAlign w:val="bottom"/>
          </w:tcPr>
          <w:p w14:paraId="57242F0B" w14:textId="77777777" w:rsidR="002B7779" w:rsidRPr="00FC73BB" w:rsidRDefault="002B7779" w:rsidP="00851F9B">
            <w:pPr>
              <w:widowControl w:val="0"/>
              <w:autoSpaceDE w:val="0"/>
              <w:autoSpaceDN w:val="0"/>
              <w:adjustRightInd w:val="0"/>
              <w:spacing w:line="360" w:lineRule="auto"/>
              <w:jc w:val="both"/>
              <w:rPr>
                <w:rFonts w:ascii="Book Antiqua" w:eastAsia="宋体" w:hAnsi="Book Antiqua" w:cs="Verdana"/>
                <w:b/>
                <w:bCs/>
                <w:lang w:eastAsia="zh-CN"/>
              </w:rPr>
            </w:pPr>
            <w:r w:rsidRPr="00FC73BB">
              <w:rPr>
                <w:rFonts w:ascii="Book Antiqua" w:hAnsi="Book Antiqua" w:cs="Verdana"/>
                <w:b/>
                <w:bCs/>
                <w:iCs/>
              </w:rPr>
              <w:t>Inflammation, lobular</w:t>
            </w:r>
            <w:r w:rsidRPr="00FC73BB">
              <w:rPr>
                <w:rFonts w:ascii="Book Antiqua" w:hAnsi="Book Antiqua" w:cs="Verdana"/>
                <w:b/>
                <w:bCs/>
              </w:rPr>
              <w:t xml:space="preserve"> </w:t>
            </w:r>
          </w:p>
        </w:tc>
      </w:tr>
      <w:tr w:rsidR="00FC73BB" w:rsidRPr="00FC73BB" w14:paraId="45476783" w14:textId="77777777" w:rsidTr="00851F9B">
        <w:tc>
          <w:tcPr>
            <w:tcW w:w="620" w:type="dxa"/>
            <w:shd w:val="clear" w:color="auto" w:fill="auto"/>
            <w:tcMar>
              <w:top w:w="120" w:type="nil"/>
              <w:left w:w="20" w:type="nil"/>
              <w:bottom w:w="20" w:type="nil"/>
              <w:right w:w="120" w:type="nil"/>
            </w:tcMar>
          </w:tcPr>
          <w:p w14:paraId="4883D7A1" w14:textId="77777777" w:rsidR="002B7779" w:rsidRPr="00FC73BB" w:rsidRDefault="002B7779" w:rsidP="00851F9B">
            <w:pPr>
              <w:widowControl w:val="0"/>
              <w:autoSpaceDE w:val="0"/>
              <w:autoSpaceDN w:val="0"/>
              <w:adjustRightInd w:val="0"/>
              <w:spacing w:line="360" w:lineRule="auto"/>
              <w:jc w:val="both"/>
              <w:rPr>
                <w:rFonts w:ascii="Book Antiqua" w:hAnsi="Book Antiqua" w:cs="Verdana"/>
              </w:rPr>
            </w:pPr>
            <w:r w:rsidRPr="00FC73BB">
              <w:rPr>
                <w:rFonts w:ascii="Book Antiqua" w:hAnsi="Book Antiqua" w:cs="Verdana"/>
              </w:rPr>
              <w:t>0</w:t>
            </w:r>
          </w:p>
        </w:tc>
        <w:tc>
          <w:tcPr>
            <w:tcW w:w="1600" w:type="dxa"/>
            <w:gridSpan w:val="2"/>
            <w:shd w:val="clear" w:color="auto" w:fill="auto"/>
            <w:tcMar>
              <w:top w:w="120" w:type="nil"/>
              <w:left w:w="20" w:type="nil"/>
              <w:bottom w:w="20" w:type="nil"/>
              <w:right w:w="120" w:type="nil"/>
            </w:tcMar>
          </w:tcPr>
          <w:p w14:paraId="04F4278A" w14:textId="77777777" w:rsidR="002B7779" w:rsidRPr="00FC73BB" w:rsidRDefault="002B7779" w:rsidP="00851F9B">
            <w:pPr>
              <w:widowControl w:val="0"/>
              <w:autoSpaceDE w:val="0"/>
              <w:autoSpaceDN w:val="0"/>
              <w:adjustRightInd w:val="0"/>
              <w:spacing w:line="360" w:lineRule="auto"/>
              <w:jc w:val="both"/>
              <w:rPr>
                <w:rFonts w:ascii="Book Antiqua" w:hAnsi="Book Antiqua" w:cs="Verdana"/>
              </w:rPr>
            </w:pPr>
            <w:r w:rsidRPr="00FC73BB">
              <w:rPr>
                <w:rFonts w:ascii="Book Antiqua" w:hAnsi="Book Antiqua" w:cs="Verdana"/>
              </w:rPr>
              <w:t>&lt;</w:t>
            </w:r>
            <w:r w:rsidRPr="00FC73BB">
              <w:rPr>
                <w:rFonts w:ascii="Book Antiqua" w:eastAsia="宋体" w:hAnsi="Book Antiqua" w:cs="Verdana"/>
                <w:lang w:eastAsia="zh-CN"/>
              </w:rPr>
              <w:t xml:space="preserve"> </w:t>
            </w:r>
            <w:r w:rsidRPr="00FC73BB">
              <w:rPr>
                <w:rFonts w:ascii="Book Antiqua" w:hAnsi="Book Antiqua" w:cs="Verdana"/>
              </w:rPr>
              <w:t>5% (0)</w:t>
            </w:r>
          </w:p>
        </w:tc>
        <w:tc>
          <w:tcPr>
            <w:tcW w:w="2020" w:type="dxa"/>
            <w:shd w:val="clear" w:color="auto" w:fill="auto"/>
            <w:tcMar>
              <w:top w:w="120" w:type="nil"/>
              <w:left w:w="20" w:type="nil"/>
              <w:bottom w:w="20" w:type="nil"/>
              <w:right w:w="120" w:type="nil"/>
            </w:tcMar>
          </w:tcPr>
          <w:p w14:paraId="259D89C3" w14:textId="77777777" w:rsidR="002B7779" w:rsidRPr="00FC73BB" w:rsidRDefault="002B7779" w:rsidP="00851F9B">
            <w:pPr>
              <w:widowControl w:val="0"/>
              <w:autoSpaceDE w:val="0"/>
              <w:autoSpaceDN w:val="0"/>
              <w:adjustRightInd w:val="0"/>
              <w:spacing w:line="360" w:lineRule="auto"/>
              <w:jc w:val="both"/>
              <w:rPr>
                <w:rFonts w:ascii="Book Antiqua" w:hAnsi="Book Antiqua" w:cs="Verdana"/>
              </w:rPr>
            </w:pPr>
            <w:r w:rsidRPr="00FC73BB">
              <w:rPr>
                <w:rFonts w:ascii="Book Antiqua" w:hAnsi="Book Antiqua" w:cs="Verdana"/>
              </w:rPr>
              <w:t>None (0)</w:t>
            </w:r>
          </w:p>
        </w:tc>
        <w:tc>
          <w:tcPr>
            <w:tcW w:w="3440" w:type="dxa"/>
            <w:shd w:val="clear" w:color="auto" w:fill="auto"/>
            <w:tcMar>
              <w:top w:w="120" w:type="nil"/>
              <w:left w:w="20" w:type="nil"/>
              <w:bottom w:w="20" w:type="nil"/>
              <w:right w:w="120" w:type="nil"/>
            </w:tcMar>
          </w:tcPr>
          <w:p w14:paraId="27BAD343" w14:textId="77777777" w:rsidR="002B7779" w:rsidRPr="00FC73BB" w:rsidRDefault="002B7779" w:rsidP="00851F9B">
            <w:pPr>
              <w:widowControl w:val="0"/>
              <w:autoSpaceDE w:val="0"/>
              <w:autoSpaceDN w:val="0"/>
              <w:adjustRightInd w:val="0"/>
              <w:spacing w:line="360" w:lineRule="auto"/>
              <w:jc w:val="both"/>
              <w:rPr>
                <w:rFonts w:ascii="Book Antiqua" w:hAnsi="Book Antiqua" w:cs="Verdana"/>
              </w:rPr>
            </w:pPr>
            <w:r w:rsidRPr="00FC73BB">
              <w:rPr>
                <w:rFonts w:ascii="Book Antiqua" w:hAnsi="Book Antiqua" w:cs="Verdana"/>
              </w:rPr>
              <w:t>None (0)</w:t>
            </w:r>
          </w:p>
        </w:tc>
      </w:tr>
      <w:tr w:rsidR="00FC73BB" w:rsidRPr="00FC73BB" w14:paraId="33ED2F20" w14:textId="77777777" w:rsidTr="00851F9B">
        <w:tc>
          <w:tcPr>
            <w:tcW w:w="620" w:type="dxa"/>
            <w:shd w:val="clear" w:color="auto" w:fill="auto"/>
            <w:tcMar>
              <w:top w:w="120" w:type="nil"/>
              <w:left w:w="20" w:type="nil"/>
              <w:bottom w:w="20" w:type="nil"/>
              <w:right w:w="120" w:type="nil"/>
            </w:tcMar>
          </w:tcPr>
          <w:p w14:paraId="5F5AF2F1" w14:textId="77777777" w:rsidR="002B7779" w:rsidRPr="00FC73BB" w:rsidRDefault="002B7779" w:rsidP="00851F9B">
            <w:pPr>
              <w:widowControl w:val="0"/>
              <w:autoSpaceDE w:val="0"/>
              <w:autoSpaceDN w:val="0"/>
              <w:adjustRightInd w:val="0"/>
              <w:spacing w:line="360" w:lineRule="auto"/>
              <w:jc w:val="both"/>
              <w:rPr>
                <w:rFonts w:ascii="Book Antiqua" w:hAnsi="Book Antiqua" w:cs="Verdana"/>
              </w:rPr>
            </w:pPr>
            <w:r w:rsidRPr="00FC73BB">
              <w:rPr>
                <w:rFonts w:ascii="Book Antiqua" w:hAnsi="Book Antiqua" w:cs="Verdana"/>
              </w:rPr>
              <w:t>3</w:t>
            </w:r>
          </w:p>
        </w:tc>
        <w:tc>
          <w:tcPr>
            <w:tcW w:w="1600" w:type="dxa"/>
            <w:gridSpan w:val="2"/>
            <w:shd w:val="clear" w:color="auto" w:fill="auto"/>
            <w:tcMar>
              <w:top w:w="120" w:type="nil"/>
              <w:left w:w="20" w:type="nil"/>
              <w:bottom w:w="20" w:type="nil"/>
              <w:right w:w="120" w:type="nil"/>
            </w:tcMar>
          </w:tcPr>
          <w:p w14:paraId="3F26E609" w14:textId="77777777" w:rsidR="002B7779" w:rsidRPr="00FC73BB" w:rsidRDefault="002B7779" w:rsidP="00851F9B">
            <w:pPr>
              <w:widowControl w:val="0"/>
              <w:autoSpaceDE w:val="0"/>
              <w:autoSpaceDN w:val="0"/>
              <w:adjustRightInd w:val="0"/>
              <w:spacing w:line="360" w:lineRule="auto"/>
              <w:jc w:val="both"/>
              <w:rPr>
                <w:rFonts w:ascii="Book Antiqua" w:hAnsi="Book Antiqua" w:cs="Verdana"/>
              </w:rPr>
            </w:pPr>
            <w:r w:rsidRPr="00FC73BB">
              <w:rPr>
                <w:rFonts w:ascii="Book Antiqua" w:hAnsi="Book Antiqua" w:cs="Verdana"/>
              </w:rPr>
              <w:t>5</w:t>
            </w:r>
            <w:r w:rsidRPr="00FC73BB">
              <w:rPr>
                <w:rFonts w:ascii="Book Antiqua" w:eastAsia="宋体" w:hAnsi="Book Antiqua" w:cs="Verdana"/>
                <w:lang w:eastAsia="zh-CN"/>
              </w:rPr>
              <w:t>%-</w:t>
            </w:r>
            <w:r w:rsidRPr="00FC73BB">
              <w:rPr>
                <w:rFonts w:ascii="Book Antiqua" w:hAnsi="Book Antiqua" w:cs="Verdana"/>
              </w:rPr>
              <w:t>33% (1)</w:t>
            </w:r>
          </w:p>
        </w:tc>
        <w:tc>
          <w:tcPr>
            <w:tcW w:w="2020" w:type="dxa"/>
            <w:shd w:val="clear" w:color="auto" w:fill="auto"/>
            <w:tcMar>
              <w:top w:w="120" w:type="nil"/>
              <w:left w:w="20" w:type="nil"/>
              <w:bottom w:w="20" w:type="nil"/>
              <w:right w:w="120" w:type="nil"/>
            </w:tcMar>
          </w:tcPr>
          <w:p w14:paraId="5253C2FB" w14:textId="77777777" w:rsidR="002B7779" w:rsidRPr="00FC73BB" w:rsidRDefault="002B7779" w:rsidP="00851F9B">
            <w:pPr>
              <w:widowControl w:val="0"/>
              <w:autoSpaceDE w:val="0"/>
              <w:autoSpaceDN w:val="0"/>
              <w:adjustRightInd w:val="0"/>
              <w:spacing w:line="360" w:lineRule="auto"/>
              <w:jc w:val="both"/>
              <w:rPr>
                <w:rFonts w:ascii="Book Antiqua" w:hAnsi="Book Antiqua" w:cs="Verdana"/>
              </w:rPr>
            </w:pPr>
            <w:r w:rsidRPr="00FC73BB">
              <w:rPr>
                <w:rFonts w:ascii="Book Antiqua" w:hAnsi="Book Antiqua" w:cs="Verdana"/>
              </w:rPr>
              <w:t>Rare or few (1)</w:t>
            </w:r>
          </w:p>
        </w:tc>
        <w:tc>
          <w:tcPr>
            <w:tcW w:w="3440" w:type="dxa"/>
            <w:shd w:val="clear" w:color="auto" w:fill="auto"/>
            <w:tcMar>
              <w:top w:w="120" w:type="nil"/>
              <w:left w:w="20" w:type="nil"/>
              <w:bottom w:w="20" w:type="nil"/>
              <w:right w:w="120" w:type="nil"/>
            </w:tcMar>
          </w:tcPr>
          <w:p w14:paraId="726BFD9C" w14:textId="77777777" w:rsidR="002B7779" w:rsidRPr="00FC73BB" w:rsidRDefault="002B7779" w:rsidP="00851F9B">
            <w:pPr>
              <w:widowControl w:val="0"/>
              <w:autoSpaceDE w:val="0"/>
              <w:autoSpaceDN w:val="0"/>
              <w:adjustRightInd w:val="0"/>
              <w:spacing w:line="360" w:lineRule="auto"/>
              <w:jc w:val="both"/>
              <w:rPr>
                <w:rFonts w:ascii="Book Antiqua" w:hAnsi="Book Antiqua" w:cs="Verdana"/>
              </w:rPr>
            </w:pPr>
            <w:r w:rsidRPr="00FC73BB">
              <w:rPr>
                <w:rFonts w:ascii="Book Antiqua" w:hAnsi="Book Antiqua" w:cs="Verdana"/>
              </w:rPr>
              <w:t xml:space="preserve">1–2 foci per 20 </w:t>
            </w:r>
            <w:r w:rsidRPr="00FC73BB">
              <w:rPr>
                <w:rFonts w:ascii="Book Antiqua" w:hAnsi="Book Antiqua" w:cs="Times New Roman"/>
              </w:rPr>
              <w:t>×</w:t>
            </w:r>
            <w:r w:rsidRPr="00FC73BB">
              <w:rPr>
                <w:rFonts w:ascii="Book Antiqua" w:hAnsi="Book Antiqua" w:cs="Verdana"/>
              </w:rPr>
              <w:t xml:space="preserve"> field (1)</w:t>
            </w:r>
          </w:p>
        </w:tc>
      </w:tr>
      <w:tr w:rsidR="00FC73BB" w:rsidRPr="00FC73BB" w14:paraId="51EE9748" w14:textId="77777777" w:rsidTr="00851F9B">
        <w:tc>
          <w:tcPr>
            <w:tcW w:w="620" w:type="dxa"/>
            <w:shd w:val="clear" w:color="auto" w:fill="auto"/>
            <w:tcMar>
              <w:top w:w="120" w:type="nil"/>
              <w:left w:w="20" w:type="nil"/>
              <w:bottom w:w="20" w:type="nil"/>
              <w:right w:w="120" w:type="nil"/>
            </w:tcMar>
          </w:tcPr>
          <w:p w14:paraId="2D35B638" w14:textId="77777777" w:rsidR="002B7779" w:rsidRPr="00FC73BB" w:rsidRDefault="002B7779" w:rsidP="00851F9B">
            <w:pPr>
              <w:widowControl w:val="0"/>
              <w:autoSpaceDE w:val="0"/>
              <w:autoSpaceDN w:val="0"/>
              <w:adjustRightInd w:val="0"/>
              <w:spacing w:line="360" w:lineRule="auto"/>
              <w:jc w:val="both"/>
              <w:rPr>
                <w:rFonts w:ascii="Book Antiqua" w:hAnsi="Book Antiqua" w:cs="Verdana"/>
              </w:rPr>
            </w:pPr>
            <w:r w:rsidRPr="00FC73BB">
              <w:rPr>
                <w:rFonts w:ascii="Book Antiqua" w:hAnsi="Book Antiqua" w:cs="Verdana"/>
              </w:rPr>
              <w:t>6</w:t>
            </w:r>
          </w:p>
        </w:tc>
        <w:tc>
          <w:tcPr>
            <w:tcW w:w="1600" w:type="dxa"/>
            <w:gridSpan w:val="2"/>
            <w:shd w:val="clear" w:color="auto" w:fill="auto"/>
            <w:tcMar>
              <w:top w:w="120" w:type="nil"/>
              <w:left w:w="20" w:type="nil"/>
              <w:bottom w:w="20" w:type="nil"/>
              <w:right w:w="120" w:type="nil"/>
            </w:tcMar>
          </w:tcPr>
          <w:p w14:paraId="009C42C9" w14:textId="77777777" w:rsidR="002B7779" w:rsidRPr="00FC73BB" w:rsidRDefault="002B7779" w:rsidP="00851F9B">
            <w:pPr>
              <w:widowControl w:val="0"/>
              <w:autoSpaceDE w:val="0"/>
              <w:autoSpaceDN w:val="0"/>
              <w:adjustRightInd w:val="0"/>
              <w:spacing w:line="360" w:lineRule="auto"/>
              <w:jc w:val="both"/>
              <w:rPr>
                <w:rFonts w:ascii="Book Antiqua" w:hAnsi="Book Antiqua" w:cs="Verdana"/>
              </w:rPr>
            </w:pPr>
            <w:r w:rsidRPr="00FC73BB">
              <w:rPr>
                <w:rFonts w:ascii="Book Antiqua" w:hAnsi="Book Antiqua" w:cs="Verdana"/>
              </w:rPr>
              <w:t>34</w:t>
            </w:r>
            <w:r w:rsidRPr="00FC73BB">
              <w:rPr>
                <w:rFonts w:ascii="Book Antiqua" w:eastAsia="宋体" w:hAnsi="Book Antiqua" w:cs="Verdana"/>
                <w:lang w:eastAsia="zh-CN"/>
              </w:rPr>
              <w:t>%-</w:t>
            </w:r>
            <w:r w:rsidRPr="00FC73BB">
              <w:rPr>
                <w:rFonts w:ascii="Book Antiqua" w:hAnsi="Book Antiqua" w:cs="Verdana"/>
              </w:rPr>
              <w:t>66% (2)</w:t>
            </w:r>
          </w:p>
        </w:tc>
        <w:tc>
          <w:tcPr>
            <w:tcW w:w="2020" w:type="dxa"/>
            <w:shd w:val="clear" w:color="auto" w:fill="auto"/>
            <w:tcMar>
              <w:top w:w="120" w:type="nil"/>
              <w:left w:w="20" w:type="nil"/>
              <w:bottom w:w="20" w:type="nil"/>
              <w:right w:w="120" w:type="nil"/>
            </w:tcMar>
          </w:tcPr>
          <w:p w14:paraId="05BAD497" w14:textId="77777777" w:rsidR="002B7779" w:rsidRPr="00FC73BB" w:rsidRDefault="002B7779" w:rsidP="00851F9B">
            <w:pPr>
              <w:widowControl w:val="0"/>
              <w:autoSpaceDE w:val="0"/>
              <w:autoSpaceDN w:val="0"/>
              <w:adjustRightInd w:val="0"/>
              <w:spacing w:line="360" w:lineRule="auto"/>
              <w:jc w:val="both"/>
              <w:rPr>
                <w:rFonts w:ascii="Book Antiqua" w:hAnsi="Book Antiqua" w:cs="Verdana"/>
              </w:rPr>
            </w:pPr>
            <w:r w:rsidRPr="00FC73BB">
              <w:rPr>
                <w:rFonts w:ascii="Book Antiqua" w:hAnsi="Book Antiqua" w:cs="Verdana"/>
              </w:rPr>
              <w:t>Many (2)</w:t>
            </w:r>
          </w:p>
        </w:tc>
        <w:tc>
          <w:tcPr>
            <w:tcW w:w="3440" w:type="dxa"/>
            <w:shd w:val="clear" w:color="auto" w:fill="auto"/>
            <w:tcMar>
              <w:top w:w="120" w:type="nil"/>
              <w:left w:w="20" w:type="nil"/>
              <w:bottom w:w="20" w:type="nil"/>
              <w:right w:w="120" w:type="nil"/>
            </w:tcMar>
          </w:tcPr>
          <w:p w14:paraId="6B7A67D7" w14:textId="77777777" w:rsidR="002B7779" w:rsidRPr="00FC73BB" w:rsidRDefault="002B7779" w:rsidP="00851F9B">
            <w:pPr>
              <w:widowControl w:val="0"/>
              <w:autoSpaceDE w:val="0"/>
              <w:autoSpaceDN w:val="0"/>
              <w:adjustRightInd w:val="0"/>
              <w:spacing w:line="360" w:lineRule="auto"/>
              <w:jc w:val="both"/>
              <w:rPr>
                <w:rFonts w:ascii="Book Antiqua" w:hAnsi="Book Antiqua" w:cs="Verdana"/>
              </w:rPr>
            </w:pPr>
            <w:r w:rsidRPr="00FC73BB">
              <w:rPr>
                <w:rFonts w:ascii="Book Antiqua" w:hAnsi="Book Antiqua" w:cs="Verdana"/>
              </w:rPr>
              <w:t xml:space="preserve">2–4 foci/20 </w:t>
            </w:r>
            <w:r w:rsidRPr="00FC73BB">
              <w:rPr>
                <w:rFonts w:ascii="Book Antiqua" w:hAnsi="Book Antiqua" w:cs="Times New Roman"/>
              </w:rPr>
              <w:t>×</w:t>
            </w:r>
            <w:r w:rsidRPr="00FC73BB">
              <w:rPr>
                <w:rFonts w:ascii="Book Antiqua" w:hAnsi="Book Antiqua" w:cs="Verdana"/>
              </w:rPr>
              <w:t xml:space="preserve"> field (2)</w:t>
            </w:r>
          </w:p>
        </w:tc>
      </w:tr>
      <w:tr w:rsidR="002B7779" w:rsidRPr="00FC73BB" w14:paraId="1E7BCAFA" w14:textId="77777777" w:rsidTr="00851F9B">
        <w:tc>
          <w:tcPr>
            <w:tcW w:w="620" w:type="dxa"/>
            <w:shd w:val="clear" w:color="auto" w:fill="auto"/>
            <w:tcMar>
              <w:top w:w="120" w:type="nil"/>
              <w:left w:w="20" w:type="nil"/>
              <w:bottom w:w="20" w:type="nil"/>
              <w:right w:w="120" w:type="nil"/>
            </w:tcMar>
          </w:tcPr>
          <w:p w14:paraId="492E8417" w14:textId="77777777" w:rsidR="002B7779" w:rsidRPr="00FC73BB" w:rsidRDefault="002B7779" w:rsidP="00851F9B">
            <w:pPr>
              <w:widowControl w:val="0"/>
              <w:autoSpaceDE w:val="0"/>
              <w:autoSpaceDN w:val="0"/>
              <w:adjustRightInd w:val="0"/>
              <w:spacing w:line="360" w:lineRule="auto"/>
              <w:jc w:val="both"/>
              <w:rPr>
                <w:rFonts w:ascii="Book Antiqua" w:hAnsi="Book Antiqua" w:cs="Verdana"/>
              </w:rPr>
            </w:pPr>
            <w:r w:rsidRPr="00FC73BB">
              <w:rPr>
                <w:rFonts w:ascii="Book Antiqua" w:hAnsi="Book Antiqua" w:cs="Verdana"/>
              </w:rPr>
              <w:t>8</w:t>
            </w:r>
          </w:p>
        </w:tc>
        <w:tc>
          <w:tcPr>
            <w:tcW w:w="1600" w:type="dxa"/>
            <w:gridSpan w:val="2"/>
            <w:shd w:val="clear" w:color="auto" w:fill="auto"/>
            <w:tcMar>
              <w:top w:w="120" w:type="nil"/>
              <w:left w:w="20" w:type="nil"/>
              <w:bottom w:w="20" w:type="nil"/>
              <w:right w:w="120" w:type="nil"/>
            </w:tcMar>
          </w:tcPr>
          <w:p w14:paraId="188E4584" w14:textId="77777777" w:rsidR="002B7779" w:rsidRPr="00FC73BB" w:rsidRDefault="002B7779" w:rsidP="00851F9B">
            <w:pPr>
              <w:widowControl w:val="0"/>
              <w:autoSpaceDE w:val="0"/>
              <w:autoSpaceDN w:val="0"/>
              <w:adjustRightInd w:val="0"/>
              <w:spacing w:line="360" w:lineRule="auto"/>
              <w:jc w:val="both"/>
              <w:rPr>
                <w:rFonts w:ascii="Book Antiqua" w:hAnsi="Book Antiqua" w:cs="Verdana"/>
              </w:rPr>
            </w:pPr>
            <w:r w:rsidRPr="00FC73BB">
              <w:rPr>
                <w:rFonts w:ascii="Book Antiqua" w:hAnsi="Book Antiqua" w:cs="Verdana"/>
              </w:rPr>
              <w:t>&gt;</w:t>
            </w:r>
            <w:r w:rsidRPr="00FC73BB">
              <w:rPr>
                <w:rFonts w:ascii="Book Antiqua" w:eastAsia="宋体" w:hAnsi="Book Antiqua" w:cs="Verdana"/>
                <w:lang w:eastAsia="zh-CN"/>
              </w:rPr>
              <w:t xml:space="preserve"> </w:t>
            </w:r>
            <w:r w:rsidRPr="00FC73BB">
              <w:rPr>
                <w:rFonts w:ascii="Book Antiqua" w:hAnsi="Book Antiqua" w:cs="Verdana"/>
              </w:rPr>
              <w:t>66% (3)</w:t>
            </w:r>
          </w:p>
        </w:tc>
        <w:tc>
          <w:tcPr>
            <w:tcW w:w="2020" w:type="dxa"/>
            <w:shd w:val="clear" w:color="auto" w:fill="auto"/>
            <w:tcMar>
              <w:top w:w="120" w:type="nil"/>
              <w:left w:w="20" w:type="nil"/>
              <w:bottom w:w="20" w:type="nil"/>
              <w:right w:w="120" w:type="nil"/>
            </w:tcMar>
          </w:tcPr>
          <w:p w14:paraId="250DA6A8" w14:textId="77777777" w:rsidR="002B7779" w:rsidRPr="00FC73BB" w:rsidRDefault="002B7779" w:rsidP="00851F9B">
            <w:pPr>
              <w:widowControl w:val="0"/>
              <w:autoSpaceDE w:val="0"/>
              <w:autoSpaceDN w:val="0"/>
              <w:adjustRightInd w:val="0"/>
              <w:spacing w:line="360" w:lineRule="auto"/>
              <w:jc w:val="both"/>
              <w:rPr>
                <w:rFonts w:ascii="Book Antiqua" w:hAnsi="Book Antiqua" w:cs="Verdana"/>
              </w:rPr>
            </w:pPr>
            <w:r w:rsidRPr="00FC73BB">
              <w:rPr>
                <w:rFonts w:ascii="Book Antiqua" w:hAnsi="Book Antiqua" w:cs="Verdana"/>
              </w:rPr>
              <w:t>Many (2)</w:t>
            </w:r>
          </w:p>
        </w:tc>
        <w:tc>
          <w:tcPr>
            <w:tcW w:w="3440" w:type="dxa"/>
            <w:shd w:val="clear" w:color="auto" w:fill="auto"/>
            <w:tcMar>
              <w:top w:w="120" w:type="nil"/>
              <w:left w:w="20" w:type="nil"/>
              <w:bottom w:w="20" w:type="nil"/>
              <w:right w:w="120" w:type="nil"/>
            </w:tcMar>
          </w:tcPr>
          <w:p w14:paraId="17BF3C5F" w14:textId="77777777" w:rsidR="002B7779" w:rsidRPr="00FC73BB" w:rsidRDefault="002B7779" w:rsidP="00851F9B">
            <w:pPr>
              <w:widowControl w:val="0"/>
              <w:autoSpaceDE w:val="0"/>
              <w:autoSpaceDN w:val="0"/>
              <w:adjustRightInd w:val="0"/>
              <w:spacing w:line="360" w:lineRule="auto"/>
              <w:jc w:val="both"/>
              <w:rPr>
                <w:rFonts w:ascii="Book Antiqua" w:hAnsi="Book Antiqua" w:cs="Verdana"/>
              </w:rPr>
            </w:pPr>
            <w:r w:rsidRPr="00FC73BB">
              <w:rPr>
                <w:rFonts w:ascii="Book Antiqua" w:hAnsi="Book Antiqua" w:cs="Verdana"/>
              </w:rPr>
              <w:t>&gt;</w:t>
            </w:r>
            <w:r w:rsidRPr="00FC73BB">
              <w:rPr>
                <w:rFonts w:ascii="Book Antiqua" w:eastAsia="宋体" w:hAnsi="Book Antiqua" w:cs="Verdana"/>
                <w:lang w:eastAsia="zh-CN"/>
              </w:rPr>
              <w:t xml:space="preserve"> </w:t>
            </w:r>
            <w:r w:rsidRPr="00FC73BB">
              <w:rPr>
                <w:rFonts w:ascii="Book Antiqua" w:hAnsi="Book Antiqua" w:cs="Verdana"/>
              </w:rPr>
              <w:t xml:space="preserve">4 foci/20 </w:t>
            </w:r>
            <w:r w:rsidRPr="00FC73BB">
              <w:rPr>
                <w:rFonts w:ascii="Book Antiqua" w:hAnsi="Book Antiqua" w:cs="Times New Roman"/>
              </w:rPr>
              <w:t>×</w:t>
            </w:r>
            <w:r w:rsidRPr="00FC73BB">
              <w:rPr>
                <w:rFonts w:ascii="Book Antiqua" w:hAnsi="Book Antiqua" w:cs="Verdana"/>
              </w:rPr>
              <w:t xml:space="preserve"> field (3)</w:t>
            </w:r>
          </w:p>
        </w:tc>
      </w:tr>
    </w:tbl>
    <w:p w14:paraId="788AA9A6" w14:textId="77777777" w:rsidR="002B7779" w:rsidRPr="00FC73BB" w:rsidRDefault="002B7779" w:rsidP="002B7779">
      <w:pPr>
        <w:spacing w:line="360" w:lineRule="auto"/>
        <w:jc w:val="both"/>
        <w:rPr>
          <w:rFonts w:ascii="Book Antiqua" w:eastAsia="宋体" w:hAnsi="Book Antiqua"/>
          <w:lang w:eastAsia="zh-CN"/>
        </w:rPr>
      </w:pPr>
      <w:r w:rsidRPr="00FC73BB">
        <w:rPr>
          <w:rFonts w:ascii="Book Antiqua" w:hAnsi="Book Antiqua"/>
        </w:rPr>
        <w:t>NAS</w:t>
      </w:r>
      <w:r w:rsidRPr="00FC73BB">
        <w:rPr>
          <w:rFonts w:ascii="Book Antiqua" w:eastAsia="宋体" w:hAnsi="Book Antiqua"/>
          <w:lang w:eastAsia="zh-CN"/>
        </w:rPr>
        <w:t>:</w:t>
      </w:r>
      <w:r w:rsidRPr="00FC73BB">
        <w:rPr>
          <w:rFonts w:ascii="Book Antiqua" w:hAnsi="Book Antiqua"/>
        </w:rPr>
        <w:t xml:space="preserve"> Nonalcoholic </w:t>
      </w:r>
      <w:proofErr w:type="spellStart"/>
      <w:r w:rsidRPr="00FC73BB">
        <w:rPr>
          <w:rFonts w:ascii="Book Antiqua" w:hAnsi="Book Antiqua"/>
        </w:rPr>
        <w:t>steatosis</w:t>
      </w:r>
      <w:proofErr w:type="spellEnd"/>
      <w:r w:rsidRPr="00FC73BB">
        <w:rPr>
          <w:rFonts w:ascii="Book Antiqua" w:eastAsia="宋体" w:hAnsi="Book Antiqua"/>
          <w:lang w:eastAsia="zh-CN"/>
        </w:rPr>
        <w:t>.</w:t>
      </w:r>
      <w:r w:rsidRPr="00FC73BB">
        <w:rPr>
          <w:rFonts w:ascii="Book Antiqua" w:hAnsi="Book Antiqua"/>
        </w:rPr>
        <w:t xml:space="preserve"> </w:t>
      </w:r>
    </w:p>
    <w:p w14:paraId="7A9B3817" w14:textId="77777777" w:rsidR="002B7779" w:rsidRPr="00FC73BB" w:rsidRDefault="002B7779" w:rsidP="002B7779">
      <w:pPr>
        <w:spacing w:line="360" w:lineRule="auto"/>
        <w:jc w:val="both"/>
        <w:rPr>
          <w:rFonts w:ascii="Book Antiqua" w:hAnsi="Book Antiqua"/>
        </w:rPr>
      </w:pPr>
    </w:p>
    <w:p w14:paraId="06D10F98" w14:textId="1C463BA2" w:rsidR="002B7779" w:rsidRPr="00FC73BB" w:rsidRDefault="002B7779" w:rsidP="002B7779">
      <w:pPr>
        <w:spacing w:line="360" w:lineRule="auto"/>
        <w:jc w:val="both"/>
        <w:rPr>
          <w:rFonts w:ascii="Book Antiqua" w:eastAsia="宋体" w:hAnsi="Book Antiqua"/>
          <w:b/>
          <w:lang w:eastAsia="zh-CN"/>
        </w:rPr>
      </w:pPr>
      <w:r w:rsidRPr="00FC73BB">
        <w:rPr>
          <w:rFonts w:ascii="Book Antiqua" w:eastAsia="宋体" w:hAnsi="Book Antiqua"/>
          <w:b/>
          <w:lang w:eastAsia="zh-CN"/>
        </w:rPr>
        <w:t xml:space="preserve">Table 3 </w:t>
      </w:r>
      <w:proofErr w:type="gramStart"/>
      <w:r w:rsidRPr="00FC73BB">
        <w:rPr>
          <w:rFonts w:ascii="Book Antiqua" w:hAnsi="Book Antiqua"/>
          <w:b/>
        </w:rPr>
        <w:t>Several</w:t>
      </w:r>
      <w:proofErr w:type="gramEnd"/>
      <w:r w:rsidRPr="00FC73BB">
        <w:rPr>
          <w:rFonts w:ascii="Book Antiqua" w:hAnsi="Book Antiqua"/>
          <w:b/>
        </w:rPr>
        <w:t xml:space="preserve"> noninvasive scoring systems based on indirect serologic markers of fibrosis are available to predict the presence or absence of advanced hepatic fibrosis</w:t>
      </w:r>
      <w:r w:rsidRPr="00FC73BB">
        <w:rPr>
          <w:rFonts w:ascii="Book Antiqua" w:eastAsia="宋体" w:hAnsi="Book Antiqua"/>
          <w:b/>
          <w:lang w:eastAsia="zh-CN"/>
        </w:rPr>
        <w:t xml:space="preserve"> </w:t>
      </w:r>
    </w:p>
    <w:tbl>
      <w:tblPr>
        <w:tblStyle w:val="TableGrid"/>
        <w:tblW w:w="9828" w:type="dxa"/>
        <w:tblLook w:val="04A0" w:firstRow="1" w:lastRow="0" w:firstColumn="1" w:lastColumn="0" w:noHBand="0" w:noVBand="1"/>
      </w:tblPr>
      <w:tblGrid>
        <w:gridCol w:w="5688"/>
        <w:gridCol w:w="4140"/>
      </w:tblGrid>
      <w:tr w:rsidR="00FC73BB" w:rsidRPr="00FC73BB" w14:paraId="0A4E4E4F" w14:textId="77777777" w:rsidTr="00851F9B">
        <w:tc>
          <w:tcPr>
            <w:tcW w:w="5688" w:type="dxa"/>
          </w:tcPr>
          <w:p w14:paraId="1D4FF2B8" w14:textId="41028A44" w:rsidR="002B7779" w:rsidRPr="00FC73BB" w:rsidRDefault="00F91533" w:rsidP="00851F9B">
            <w:pPr>
              <w:spacing w:line="360" w:lineRule="auto"/>
              <w:jc w:val="both"/>
              <w:rPr>
                <w:rFonts w:ascii="Book Antiqua" w:hAnsi="Book Antiqua"/>
              </w:rPr>
            </w:pPr>
            <w:r w:rsidRPr="00FC73BB">
              <w:rPr>
                <w:rFonts w:ascii="Book Antiqua" w:hAnsi="Book Antiqua" w:cs="Book Antiqua"/>
              </w:rPr>
              <w:t>1</w:t>
            </w:r>
            <w:r w:rsidR="002B7779" w:rsidRPr="00FC73BB">
              <w:rPr>
                <w:rFonts w:ascii="Book Antiqua" w:hAnsi="Book Antiqua" w:cs="Book Antiqua"/>
              </w:rPr>
              <w:t xml:space="preserve"> BARD (BMI &gt; 28, AST/ALT ≥ 0.8 and Diabetes mellitus) </w:t>
            </w:r>
            <w:proofErr w:type="gramStart"/>
            <w:r w:rsidR="002B7779" w:rsidRPr="00FC73BB">
              <w:rPr>
                <w:rFonts w:ascii="Book Antiqua" w:hAnsi="Book Antiqua" w:cs="Book Antiqua"/>
              </w:rPr>
              <w:t>score</w:t>
            </w:r>
            <w:r w:rsidR="002B7779" w:rsidRPr="00FC73BB">
              <w:rPr>
                <w:vertAlign w:val="superscript"/>
              </w:rPr>
              <w:t>[</w:t>
            </w:r>
            <w:proofErr w:type="gramEnd"/>
            <w:r w:rsidR="002B7779" w:rsidRPr="00FC73BB">
              <w:rPr>
                <w:vertAlign w:val="superscript"/>
              </w:rPr>
              <w:t>29]</w:t>
            </w:r>
            <w:r w:rsidR="002B7779" w:rsidRPr="00FC73BB">
              <w:rPr>
                <w:rFonts w:ascii="Book Antiqua" w:hAnsi="Book Antiqua" w:cs="Book Antiqua"/>
              </w:rPr>
              <w:t>: Score ranges from 0 to 4. BMI &gt; 28 (yes = 1, no = 0) + AST/ALT(&gt; 0.8 = 2, ≤ 0.8 = 0) + Diabetes mellitus (yes = 1, no = 0)</w:t>
            </w:r>
            <w:r w:rsidRPr="00FC73BB">
              <w:rPr>
                <w:rFonts w:ascii="Book Antiqua" w:eastAsia="宋体" w:hAnsi="Book Antiqua" w:cs="Book Antiqua" w:hint="eastAsia"/>
                <w:lang w:eastAsia="zh-CN"/>
              </w:rPr>
              <w:t xml:space="preserve"> </w:t>
            </w:r>
            <w:r w:rsidR="002B7779" w:rsidRPr="00FC73BB">
              <w:rPr>
                <w:rFonts w:ascii="Book Antiqua" w:hAnsi="Book Antiqua" w:cs="Book Antiqua"/>
              </w:rPr>
              <w:t>=</w:t>
            </w:r>
            <w:bookmarkStart w:id="4" w:name="_GoBack"/>
            <w:bookmarkEnd w:id="4"/>
          </w:p>
        </w:tc>
        <w:tc>
          <w:tcPr>
            <w:tcW w:w="4140" w:type="dxa"/>
          </w:tcPr>
          <w:p w14:paraId="1F1F2EAC" w14:textId="77777777" w:rsidR="002B7779" w:rsidRPr="00FC73BB" w:rsidRDefault="002B7779" w:rsidP="00851F9B">
            <w:pPr>
              <w:spacing w:line="360" w:lineRule="auto"/>
              <w:jc w:val="both"/>
              <w:rPr>
                <w:rFonts w:ascii="Book Antiqua" w:hAnsi="Book Antiqua"/>
              </w:rPr>
            </w:pPr>
            <w:r w:rsidRPr="00FC73BB">
              <w:rPr>
                <w:rFonts w:ascii="Book Antiqua" w:hAnsi="Book Antiqua" w:cs="Book Antiqua"/>
              </w:rPr>
              <w:t>Score 0 to 1 means low probability of advanced hepatic fibrosis (negative predictive value 96%) and score 2 to 4 means high probability of hepatic fibrosis (positive predictive value 43%)</w:t>
            </w:r>
          </w:p>
        </w:tc>
      </w:tr>
      <w:tr w:rsidR="00FC73BB" w:rsidRPr="00FC73BB" w14:paraId="66A93D86" w14:textId="77777777" w:rsidTr="00851F9B">
        <w:tc>
          <w:tcPr>
            <w:tcW w:w="5688" w:type="dxa"/>
          </w:tcPr>
          <w:p w14:paraId="791EEDA9" w14:textId="3B642ADD" w:rsidR="002B7779" w:rsidRPr="00FC73BB" w:rsidRDefault="00F91533" w:rsidP="00851F9B">
            <w:pPr>
              <w:spacing w:line="360" w:lineRule="auto"/>
              <w:jc w:val="both"/>
              <w:rPr>
                <w:rFonts w:ascii="Book Antiqua" w:hAnsi="Book Antiqua"/>
              </w:rPr>
            </w:pPr>
            <w:r w:rsidRPr="00FC73BB">
              <w:rPr>
                <w:rFonts w:ascii="Book Antiqua" w:hAnsi="Book Antiqua" w:cs="Book Antiqua"/>
              </w:rPr>
              <w:t>2</w:t>
            </w:r>
            <w:r w:rsidR="002B7779" w:rsidRPr="00FC73BB">
              <w:rPr>
                <w:rFonts w:ascii="Book Antiqua" w:hAnsi="Book Antiqua" w:cs="Book Antiqua"/>
              </w:rPr>
              <w:t xml:space="preserve"> NAFLD Fibrosis Score: depends on age, BMI, diabetic status, AST, ALT, Platelet Count and albumin</w:t>
            </w:r>
            <w:r w:rsidR="002B7779" w:rsidRPr="00FC73BB">
              <w:rPr>
                <w:vertAlign w:val="superscript"/>
              </w:rPr>
              <w:t>[30]</w:t>
            </w:r>
            <w:r w:rsidR="002B7779" w:rsidRPr="00FC73BB">
              <w:rPr>
                <w:rFonts w:ascii="Book Antiqua" w:hAnsi="Book Antiqua" w:cs="Book Antiqua"/>
              </w:rPr>
              <w:t>: -1.675 + 0.037 × age (years) + 0.094 × BMI (kg/m2) + 1.13 × IFG(Impaired fasting blood glucose)/diabetes (yes = 1, no = 0) + 0.99 × AST/ALT ratio – 0.013 × Platelet (10</w:t>
            </w:r>
            <w:r w:rsidR="002B7779" w:rsidRPr="00FC73BB">
              <w:rPr>
                <w:vertAlign w:val="superscript"/>
              </w:rPr>
              <w:t>9</w:t>
            </w:r>
            <w:r w:rsidR="002B7779" w:rsidRPr="00FC73BB">
              <w:rPr>
                <w:rFonts w:ascii="Book Antiqua" w:hAnsi="Book Antiqua" w:cs="Book Antiqua"/>
              </w:rPr>
              <w:t>/L) – 0.66 × Albumin</w:t>
            </w:r>
            <w:r w:rsidRPr="00FC73BB">
              <w:rPr>
                <w:rFonts w:ascii="Book Antiqua" w:eastAsia="宋体" w:hAnsi="Book Antiqua" w:cs="Book Antiqua" w:hint="eastAsia"/>
                <w:lang w:eastAsia="zh-CN"/>
              </w:rPr>
              <w:t xml:space="preserve"> </w:t>
            </w:r>
            <w:r w:rsidR="002B7779" w:rsidRPr="00FC73BB">
              <w:rPr>
                <w:rFonts w:ascii="Book Antiqua" w:hAnsi="Book Antiqua" w:cs="Book Antiqua"/>
              </w:rPr>
              <w:t>(g/</w:t>
            </w:r>
            <w:proofErr w:type="spellStart"/>
            <w:r w:rsidR="002B7779" w:rsidRPr="00FC73BB">
              <w:rPr>
                <w:rFonts w:ascii="Book Antiqua" w:hAnsi="Book Antiqua" w:cs="Book Antiqua"/>
              </w:rPr>
              <w:t>dL</w:t>
            </w:r>
            <w:proofErr w:type="spellEnd"/>
            <w:r w:rsidR="002B7779" w:rsidRPr="00FC73BB">
              <w:rPr>
                <w:rFonts w:ascii="Book Antiqua" w:hAnsi="Book Antiqua" w:cs="Book Antiqua"/>
              </w:rPr>
              <w:t xml:space="preserve">)= </w:t>
            </w:r>
          </w:p>
        </w:tc>
        <w:tc>
          <w:tcPr>
            <w:tcW w:w="4140" w:type="dxa"/>
          </w:tcPr>
          <w:p w14:paraId="329058BE" w14:textId="77777777" w:rsidR="002B7779" w:rsidRPr="00FC73BB" w:rsidRDefault="002B7779" w:rsidP="00851F9B">
            <w:pPr>
              <w:spacing w:line="360" w:lineRule="auto"/>
              <w:jc w:val="both"/>
              <w:rPr>
                <w:rFonts w:ascii="Book Antiqua" w:hAnsi="Book Antiqua"/>
              </w:rPr>
            </w:pPr>
            <w:r w:rsidRPr="00FC73BB">
              <w:rPr>
                <w:rFonts w:ascii="Book Antiqua" w:hAnsi="Book Antiqua" w:cs="Book Antiqua"/>
              </w:rPr>
              <w:t>If the score is &lt; -1.455, there is low probability of advanced hepatic fibrosis (negative predictive value ≥ 87%) and if the score is &gt; 0.676, there is high probability of advanced hepatic fibrosis (positive predictive value ≥ 78%). If the score is intermediate (between -1.455 and 0.676), there is indeterminate</w:t>
            </w:r>
            <w:r w:rsidRPr="00FC73BB">
              <w:rPr>
                <w:rFonts w:ascii="Book Antiqua" w:hAnsi="Book Antiqua" w:cs="Times"/>
              </w:rPr>
              <w:t xml:space="preserve"> </w:t>
            </w:r>
            <w:r w:rsidRPr="00FC73BB">
              <w:rPr>
                <w:rFonts w:ascii="Book Antiqua" w:hAnsi="Book Antiqua" w:cs="Book Antiqua"/>
              </w:rPr>
              <w:t>probability and these patients need to have liver biopsy for further assessment</w:t>
            </w:r>
          </w:p>
        </w:tc>
      </w:tr>
      <w:tr w:rsidR="00FC73BB" w:rsidRPr="00FC73BB" w14:paraId="73F39871" w14:textId="77777777" w:rsidTr="00851F9B">
        <w:tc>
          <w:tcPr>
            <w:tcW w:w="5688" w:type="dxa"/>
          </w:tcPr>
          <w:p w14:paraId="05AA28FB" w14:textId="34BCC7F6" w:rsidR="002B7779" w:rsidRPr="00FC73BB" w:rsidRDefault="00F91533" w:rsidP="00851F9B">
            <w:pPr>
              <w:spacing w:line="360" w:lineRule="auto"/>
              <w:jc w:val="both"/>
              <w:rPr>
                <w:rFonts w:ascii="Book Antiqua" w:hAnsi="Book Antiqua"/>
              </w:rPr>
            </w:pPr>
            <w:r w:rsidRPr="00FC73BB">
              <w:rPr>
                <w:rFonts w:ascii="Book Antiqua" w:hAnsi="Book Antiqua" w:cs="Book Antiqua"/>
              </w:rPr>
              <w:t>3</w:t>
            </w:r>
            <w:r w:rsidR="002B7779" w:rsidRPr="00FC73BB">
              <w:rPr>
                <w:rFonts w:ascii="Book Antiqua" w:hAnsi="Book Antiqua" w:cs="Book Antiqua"/>
              </w:rPr>
              <w:t xml:space="preserve"> Fibrosis 4 Index: uses Age, AST, ALT and Platelet count</w:t>
            </w:r>
            <w:r w:rsidR="002B7779" w:rsidRPr="00FC73BB">
              <w:rPr>
                <w:vertAlign w:val="superscript"/>
              </w:rPr>
              <w:t>[31]</w:t>
            </w:r>
            <w:r w:rsidRPr="00FC73BB">
              <w:rPr>
                <w:rFonts w:ascii="Book Antiqua" w:hAnsi="Book Antiqua" w:cs="Book Antiqua"/>
              </w:rPr>
              <w:t>: Age (years) × AST (U/L)</w:t>
            </w:r>
            <w:r w:rsidR="002B7779" w:rsidRPr="00FC73BB">
              <w:rPr>
                <w:rFonts w:ascii="Book Antiqua" w:hAnsi="Book Antiqua" w:cs="Book Antiqua"/>
              </w:rPr>
              <w:t>/ Platelet</w:t>
            </w:r>
            <w:r w:rsidRPr="00FC73BB">
              <w:rPr>
                <w:rFonts w:ascii="Book Antiqua" w:eastAsia="宋体" w:hAnsi="Book Antiqua" w:cs="Book Antiqua" w:hint="eastAsia"/>
                <w:lang w:eastAsia="zh-CN"/>
              </w:rPr>
              <w:t xml:space="preserve"> </w:t>
            </w:r>
            <w:r w:rsidR="002B7779" w:rsidRPr="00FC73BB">
              <w:rPr>
                <w:rFonts w:ascii="Book Antiqua" w:hAnsi="Book Antiqua" w:cs="Book Antiqua"/>
              </w:rPr>
              <w:t>(10</w:t>
            </w:r>
            <w:r w:rsidR="002B7779" w:rsidRPr="00FC73BB">
              <w:rPr>
                <w:vertAlign w:val="superscript"/>
              </w:rPr>
              <w:t>9</w:t>
            </w:r>
            <w:r w:rsidR="002B7779" w:rsidRPr="00FC73BB">
              <w:rPr>
                <w:rFonts w:ascii="Book Antiqua" w:hAnsi="Book Antiqua" w:cs="Book Antiqua"/>
              </w:rPr>
              <w:t xml:space="preserve">/L) × </w:t>
            </w:r>
            <w:proofErr w:type="spellStart"/>
            <w:r w:rsidR="002B7779" w:rsidRPr="00FC73BB">
              <w:rPr>
                <w:rFonts w:ascii="Book Antiqua" w:hAnsi="Book Antiqua" w:cs="Book Antiqua"/>
              </w:rPr>
              <w:t>sqr√ALT</w:t>
            </w:r>
            <w:proofErr w:type="spellEnd"/>
            <w:r w:rsidR="002B7779" w:rsidRPr="00FC73BB">
              <w:rPr>
                <w:rFonts w:ascii="Book Antiqua" w:hAnsi="Book Antiqua" w:cs="Book Antiqua"/>
              </w:rPr>
              <w:t>(U/L)</w:t>
            </w:r>
          </w:p>
        </w:tc>
        <w:tc>
          <w:tcPr>
            <w:tcW w:w="4140" w:type="dxa"/>
          </w:tcPr>
          <w:p w14:paraId="5F0F95D3" w14:textId="494FE728" w:rsidR="002B7779" w:rsidRPr="00FC73BB" w:rsidRDefault="002B7779" w:rsidP="00851F9B">
            <w:pPr>
              <w:spacing w:line="360" w:lineRule="auto"/>
              <w:jc w:val="both"/>
              <w:rPr>
                <w:rFonts w:ascii="Book Antiqua" w:eastAsia="宋体" w:hAnsi="Book Antiqua" w:cs="Book Antiqua"/>
                <w:lang w:eastAsia="zh-CN"/>
              </w:rPr>
            </w:pPr>
            <w:r w:rsidRPr="00FC73BB">
              <w:rPr>
                <w:rFonts w:ascii="Book Antiqua" w:hAnsi="Book Antiqua" w:cs="Book Antiqua"/>
              </w:rPr>
              <w:t>If the score is &lt; 1.30, there is low probability of advanced hepatic fibrosis (negative predictive value 90%), if the score is &gt; 2.67, there is high probability of advanced hepatic fibrosis (positive predictive value 80%). If the score is intermediate (1.30 to 2.67), the possibility of having advanced hepatic fibrosis is indeterminate and liver biopsy is warranted</w:t>
            </w:r>
          </w:p>
        </w:tc>
      </w:tr>
      <w:tr w:rsidR="002B7779" w:rsidRPr="00FC73BB" w14:paraId="5B6E31E4" w14:textId="77777777" w:rsidTr="00851F9B">
        <w:tc>
          <w:tcPr>
            <w:tcW w:w="5688" w:type="dxa"/>
          </w:tcPr>
          <w:p w14:paraId="632C0A41" w14:textId="248716F6" w:rsidR="002B7779" w:rsidRPr="00FC73BB" w:rsidRDefault="00F91533" w:rsidP="00851F9B">
            <w:pPr>
              <w:widowControl w:val="0"/>
              <w:autoSpaceDE w:val="0"/>
              <w:autoSpaceDN w:val="0"/>
              <w:adjustRightInd w:val="0"/>
              <w:spacing w:line="360" w:lineRule="auto"/>
              <w:jc w:val="both"/>
              <w:rPr>
                <w:rFonts w:ascii="Book Antiqua" w:hAnsi="Book Antiqua" w:cs="Times"/>
              </w:rPr>
            </w:pPr>
            <w:r w:rsidRPr="00FC73BB">
              <w:rPr>
                <w:rFonts w:ascii="Book Antiqua" w:hAnsi="Book Antiqua" w:cs="Book Antiqua"/>
              </w:rPr>
              <w:t>4</w:t>
            </w:r>
            <w:r w:rsidR="002B7779" w:rsidRPr="00FC73BB">
              <w:rPr>
                <w:rFonts w:ascii="Book Antiqua" w:hAnsi="Book Antiqua" w:cs="Book Antiqua"/>
              </w:rPr>
              <w:t xml:space="preserve"> APRI (AST Platelet Ratio Index)</w:t>
            </w:r>
            <w:r w:rsidR="002B7779" w:rsidRPr="00FC73BB">
              <w:rPr>
                <w:vertAlign w:val="superscript"/>
              </w:rPr>
              <w:t>[32]</w:t>
            </w:r>
            <w:r w:rsidR="002B7779" w:rsidRPr="00FC73BB">
              <w:rPr>
                <w:rFonts w:ascii="Book Antiqua" w:hAnsi="Book Antiqua" w:cs="Book Antiqua"/>
              </w:rPr>
              <w:t>:</w:t>
            </w:r>
          </w:p>
          <w:p w14:paraId="2B924C56" w14:textId="77777777" w:rsidR="002B7779" w:rsidRPr="00FC73BB" w:rsidRDefault="002B7779" w:rsidP="00851F9B">
            <w:pPr>
              <w:spacing w:line="360" w:lineRule="auto"/>
              <w:jc w:val="both"/>
              <w:rPr>
                <w:rFonts w:ascii="Book Antiqua" w:hAnsi="Book Antiqua" w:cs="Book Antiqua"/>
              </w:rPr>
            </w:pPr>
            <w:r w:rsidRPr="00FC73BB">
              <w:rPr>
                <w:rFonts w:ascii="Book Antiqua" w:hAnsi="Book Antiqua" w:cs="Book Antiqua"/>
              </w:rPr>
              <w:t xml:space="preserve">AST level (IU/L)/AST Upper Limit of Normal (IU/L) </w:t>
            </w:r>
          </w:p>
          <w:p w14:paraId="26874839" w14:textId="3C3DF491" w:rsidR="002B7779" w:rsidRPr="00FC73BB" w:rsidRDefault="002B7779" w:rsidP="00851F9B">
            <w:pPr>
              <w:spacing w:line="360" w:lineRule="auto"/>
              <w:jc w:val="both"/>
              <w:rPr>
                <w:rFonts w:ascii="Book Antiqua" w:hAnsi="Book Antiqua" w:cs="Book Antiqua"/>
              </w:rPr>
            </w:pPr>
            <w:r w:rsidRPr="00FC73BB">
              <w:rPr>
                <w:rFonts w:ascii="Book Antiqua" w:hAnsi="Book Antiqua" w:cs="Book Antiqua"/>
              </w:rPr>
              <w:t xml:space="preserve">------------------------------------------------------------------------ </w:t>
            </w:r>
            <w:r w:rsidR="00F91533" w:rsidRPr="00FC73BB">
              <w:rPr>
                <w:rFonts w:ascii="Book Antiqua" w:hAnsi="Book Antiqua" w:cs="Book Antiqua"/>
              </w:rPr>
              <w:t>×</w:t>
            </w:r>
            <w:r w:rsidRPr="00FC73BB">
              <w:rPr>
                <w:rFonts w:ascii="Book Antiqua" w:hAnsi="Book Antiqua" w:cs="Book Antiqua"/>
              </w:rPr>
              <w:t xml:space="preserve"> 100</w:t>
            </w:r>
            <w:r w:rsidR="00F91533" w:rsidRPr="00FC73BB">
              <w:rPr>
                <w:rFonts w:ascii="Book Antiqua" w:eastAsia="宋体" w:hAnsi="Book Antiqua" w:cs="Book Antiqua" w:hint="eastAsia"/>
                <w:lang w:eastAsia="zh-CN"/>
              </w:rPr>
              <w:t xml:space="preserve"> </w:t>
            </w:r>
            <w:r w:rsidRPr="00FC73BB">
              <w:rPr>
                <w:rFonts w:ascii="Book Antiqua" w:hAnsi="Book Antiqua" w:cs="Book Antiqua"/>
              </w:rPr>
              <w:t xml:space="preserve">= </w:t>
            </w:r>
          </w:p>
          <w:p w14:paraId="2EEA8967" w14:textId="77777777" w:rsidR="002B7779" w:rsidRPr="00FC73BB" w:rsidRDefault="002B7779" w:rsidP="00851F9B">
            <w:pPr>
              <w:spacing w:line="360" w:lineRule="auto"/>
              <w:jc w:val="both"/>
              <w:rPr>
                <w:rFonts w:ascii="Book Antiqua" w:hAnsi="Book Antiqua"/>
              </w:rPr>
            </w:pPr>
            <w:r w:rsidRPr="00FC73BB">
              <w:rPr>
                <w:rFonts w:ascii="Book Antiqua" w:hAnsi="Book Antiqua" w:cs="Book Antiqua"/>
              </w:rPr>
              <w:t>Platelet Count (10</w:t>
            </w:r>
            <w:r w:rsidRPr="00FC73BB">
              <w:rPr>
                <w:vertAlign w:val="superscript"/>
              </w:rPr>
              <w:t>9</w:t>
            </w:r>
            <w:r w:rsidRPr="00FC73BB">
              <w:rPr>
                <w:rFonts w:ascii="Book Antiqua" w:hAnsi="Book Antiqua" w:cs="Book Antiqua"/>
              </w:rPr>
              <w:t>/L)</w:t>
            </w:r>
          </w:p>
        </w:tc>
        <w:tc>
          <w:tcPr>
            <w:tcW w:w="4140" w:type="dxa"/>
          </w:tcPr>
          <w:p w14:paraId="56A6E363" w14:textId="779288EE" w:rsidR="002B7779" w:rsidRPr="00FC73BB" w:rsidRDefault="002B7779" w:rsidP="00F91533">
            <w:pPr>
              <w:widowControl w:val="0"/>
              <w:autoSpaceDE w:val="0"/>
              <w:autoSpaceDN w:val="0"/>
              <w:adjustRightInd w:val="0"/>
              <w:spacing w:line="360" w:lineRule="auto"/>
              <w:jc w:val="both"/>
              <w:rPr>
                <w:rFonts w:ascii="Book Antiqua" w:eastAsia="宋体" w:hAnsi="Book Antiqua" w:cs="Times"/>
                <w:lang w:eastAsia="zh-CN"/>
              </w:rPr>
            </w:pPr>
            <w:r w:rsidRPr="00FC73BB">
              <w:rPr>
                <w:rFonts w:ascii="Book Antiqua" w:hAnsi="Book Antiqua" w:cs="Book Antiqua"/>
              </w:rPr>
              <w:t xml:space="preserve">If the score is ≤ 0.5, there is low probability of hepatic fibrosis (negative predictive value 83% and if the score is &gt; 1.5, there is high probability (positive predictive value 68.4%) of hepatic </w:t>
            </w:r>
            <w:proofErr w:type="gramStart"/>
            <w:r w:rsidRPr="00FC73BB">
              <w:rPr>
                <w:rFonts w:ascii="Book Antiqua" w:hAnsi="Book Antiqua" w:cs="Book Antiqua"/>
              </w:rPr>
              <w:t>fibrosis</w:t>
            </w:r>
            <w:r w:rsidRPr="00FC73BB">
              <w:rPr>
                <w:vertAlign w:val="superscript"/>
              </w:rPr>
              <w:t>[</w:t>
            </w:r>
            <w:proofErr w:type="gramEnd"/>
            <w:r w:rsidRPr="00FC73BB">
              <w:rPr>
                <w:vertAlign w:val="superscript"/>
              </w:rPr>
              <w:t>33]</w:t>
            </w:r>
            <w:r w:rsidRPr="00FC73BB">
              <w:rPr>
                <w:rFonts w:ascii="Book Antiqua" w:hAnsi="Book Antiqua" w:cs="Book Antiqua"/>
              </w:rPr>
              <w:t>. The intermediate score is indeterminate and liver biopsy s</w:t>
            </w:r>
            <w:r w:rsidR="00F91533" w:rsidRPr="00FC73BB">
              <w:rPr>
                <w:rFonts w:ascii="Book Antiqua" w:hAnsi="Book Antiqua" w:cs="Book Antiqua"/>
              </w:rPr>
              <w:t>hould be done in those patients</w:t>
            </w:r>
          </w:p>
        </w:tc>
      </w:tr>
    </w:tbl>
    <w:p w14:paraId="3BB3D61B" w14:textId="77777777" w:rsidR="002B7779" w:rsidRPr="00FC73BB" w:rsidRDefault="002B7779" w:rsidP="003D5305">
      <w:pPr>
        <w:spacing w:line="360" w:lineRule="auto"/>
        <w:jc w:val="both"/>
        <w:rPr>
          <w:rFonts w:ascii="Book Antiqua" w:eastAsia="宋体" w:hAnsi="Book Antiqua"/>
          <w:lang w:eastAsia="zh-CN"/>
        </w:rPr>
      </w:pPr>
    </w:p>
    <w:p w14:paraId="7D299C4D" w14:textId="77777777" w:rsidR="002B7779" w:rsidRPr="00FC73BB" w:rsidRDefault="002B7779" w:rsidP="003D5305">
      <w:pPr>
        <w:spacing w:line="360" w:lineRule="auto"/>
        <w:jc w:val="both"/>
        <w:rPr>
          <w:rFonts w:ascii="Book Antiqua" w:eastAsia="宋体" w:hAnsi="Book Antiqua"/>
          <w:lang w:eastAsia="zh-CN"/>
        </w:rPr>
      </w:pPr>
    </w:p>
    <w:sectPr w:rsidR="002B7779" w:rsidRPr="00FC73BB" w:rsidSect="008F09F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B4BF6" w14:textId="77777777" w:rsidR="00D83A49" w:rsidRDefault="00D83A49" w:rsidP="00652D58">
      <w:r>
        <w:separator/>
      </w:r>
    </w:p>
  </w:endnote>
  <w:endnote w:type="continuationSeparator" w:id="0">
    <w:p w14:paraId="6A486669" w14:textId="77777777" w:rsidR="00D83A49" w:rsidRDefault="00D83A49" w:rsidP="0065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912C9" w14:textId="77777777" w:rsidR="00D83A49" w:rsidRDefault="00D83A49" w:rsidP="00652D58">
      <w:r>
        <w:separator/>
      </w:r>
    </w:p>
  </w:footnote>
  <w:footnote w:type="continuationSeparator" w:id="0">
    <w:p w14:paraId="728996BB" w14:textId="77777777" w:rsidR="00D83A49" w:rsidRDefault="00D83A49" w:rsidP="00652D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745AF"/>
    <w:multiLevelType w:val="hybridMultilevel"/>
    <w:tmpl w:val="B39E66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F4C79"/>
    <w:multiLevelType w:val="hybridMultilevel"/>
    <w:tmpl w:val="50681092"/>
    <w:lvl w:ilvl="0" w:tplc="FBCEA9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CF01BB"/>
    <w:multiLevelType w:val="hybridMultilevel"/>
    <w:tmpl w:val="27E4D7F8"/>
    <w:lvl w:ilvl="0" w:tplc="AA0625CA">
      <w:start w:val="12"/>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9146E7"/>
    <w:multiLevelType w:val="hybridMultilevel"/>
    <w:tmpl w:val="F1C82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985617"/>
    <w:multiLevelType w:val="hybridMultilevel"/>
    <w:tmpl w:val="A2424D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C55E5E"/>
    <w:multiLevelType w:val="hybridMultilevel"/>
    <w:tmpl w:val="A46AD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325C89"/>
    <w:multiLevelType w:val="hybridMultilevel"/>
    <w:tmpl w:val="704C8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B941BF"/>
    <w:multiLevelType w:val="hybridMultilevel"/>
    <w:tmpl w:val="387C8012"/>
    <w:lvl w:ilvl="0" w:tplc="DE088776">
      <w:start w:val="5"/>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D8406F"/>
    <w:multiLevelType w:val="hybridMultilevel"/>
    <w:tmpl w:val="BA667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1"/>
  </w:num>
  <w:num w:numId="6">
    <w:abstractNumId w:val="8"/>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F2"/>
    <w:rsid w:val="00001F93"/>
    <w:rsid w:val="00002D29"/>
    <w:rsid w:val="00004079"/>
    <w:rsid w:val="00010CF8"/>
    <w:rsid w:val="000164A6"/>
    <w:rsid w:val="00020982"/>
    <w:rsid w:val="00027B2B"/>
    <w:rsid w:val="000300F4"/>
    <w:rsid w:val="000321F5"/>
    <w:rsid w:val="0003664D"/>
    <w:rsid w:val="00041B2B"/>
    <w:rsid w:val="00042C4B"/>
    <w:rsid w:val="0004384D"/>
    <w:rsid w:val="000543C0"/>
    <w:rsid w:val="00056616"/>
    <w:rsid w:val="0006349E"/>
    <w:rsid w:val="000671F2"/>
    <w:rsid w:val="000675C9"/>
    <w:rsid w:val="00067689"/>
    <w:rsid w:val="00071189"/>
    <w:rsid w:val="0007268E"/>
    <w:rsid w:val="0007401D"/>
    <w:rsid w:val="0007489A"/>
    <w:rsid w:val="000763FF"/>
    <w:rsid w:val="0008254B"/>
    <w:rsid w:val="00094D87"/>
    <w:rsid w:val="00097678"/>
    <w:rsid w:val="000A0EE2"/>
    <w:rsid w:val="000A22EF"/>
    <w:rsid w:val="000A33EF"/>
    <w:rsid w:val="000A44BA"/>
    <w:rsid w:val="000A68A1"/>
    <w:rsid w:val="000B13AB"/>
    <w:rsid w:val="000B2D76"/>
    <w:rsid w:val="000B5BC7"/>
    <w:rsid w:val="000B6967"/>
    <w:rsid w:val="000C14C1"/>
    <w:rsid w:val="000C2254"/>
    <w:rsid w:val="000C37DD"/>
    <w:rsid w:val="000C3C2C"/>
    <w:rsid w:val="000C3F1E"/>
    <w:rsid w:val="000D2972"/>
    <w:rsid w:val="000D40CF"/>
    <w:rsid w:val="000E0D4C"/>
    <w:rsid w:val="000E4B14"/>
    <w:rsid w:val="000F19CE"/>
    <w:rsid w:val="000F6634"/>
    <w:rsid w:val="00101AD4"/>
    <w:rsid w:val="001035E2"/>
    <w:rsid w:val="001120F9"/>
    <w:rsid w:val="00112322"/>
    <w:rsid w:val="00112B48"/>
    <w:rsid w:val="0011347F"/>
    <w:rsid w:val="00117CCF"/>
    <w:rsid w:val="001239A4"/>
    <w:rsid w:val="001246DA"/>
    <w:rsid w:val="001278F0"/>
    <w:rsid w:val="001506C9"/>
    <w:rsid w:val="001526B1"/>
    <w:rsid w:val="00154762"/>
    <w:rsid w:val="00155513"/>
    <w:rsid w:val="001577AB"/>
    <w:rsid w:val="00157AEC"/>
    <w:rsid w:val="00160E03"/>
    <w:rsid w:val="00161375"/>
    <w:rsid w:val="0016686C"/>
    <w:rsid w:val="00166E64"/>
    <w:rsid w:val="0017590C"/>
    <w:rsid w:val="00176055"/>
    <w:rsid w:val="0018466D"/>
    <w:rsid w:val="00185208"/>
    <w:rsid w:val="00185A36"/>
    <w:rsid w:val="00192DA6"/>
    <w:rsid w:val="00196908"/>
    <w:rsid w:val="00196BFE"/>
    <w:rsid w:val="001A62EB"/>
    <w:rsid w:val="001C0BB5"/>
    <w:rsid w:val="001C1D67"/>
    <w:rsid w:val="001C2E35"/>
    <w:rsid w:val="001C37C3"/>
    <w:rsid w:val="001C6032"/>
    <w:rsid w:val="001C6448"/>
    <w:rsid w:val="001C7A5E"/>
    <w:rsid w:val="001D02FE"/>
    <w:rsid w:val="001D0801"/>
    <w:rsid w:val="001D7D2D"/>
    <w:rsid w:val="001E4DFD"/>
    <w:rsid w:val="001E65C6"/>
    <w:rsid w:val="001E6F13"/>
    <w:rsid w:val="001F258F"/>
    <w:rsid w:val="001F39BD"/>
    <w:rsid w:val="002006ED"/>
    <w:rsid w:val="002015D6"/>
    <w:rsid w:val="002028A2"/>
    <w:rsid w:val="0020394D"/>
    <w:rsid w:val="00204D7F"/>
    <w:rsid w:val="00205C87"/>
    <w:rsid w:val="00210E1C"/>
    <w:rsid w:val="00211654"/>
    <w:rsid w:val="00213CCD"/>
    <w:rsid w:val="00216097"/>
    <w:rsid w:val="00217167"/>
    <w:rsid w:val="00217AF8"/>
    <w:rsid w:val="00220FAE"/>
    <w:rsid w:val="00221097"/>
    <w:rsid w:val="0022232B"/>
    <w:rsid w:val="0022367D"/>
    <w:rsid w:val="002270FA"/>
    <w:rsid w:val="0023205F"/>
    <w:rsid w:val="00232608"/>
    <w:rsid w:val="00233B4A"/>
    <w:rsid w:val="0023772D"/>
    <w:rsid w:val="00243386"/>
    <w:rsid w:val="00244D96"/>
    <w:rsid w:val="002537EF"/>
    <w:rsid w:val="00261D2D"/>
    <w:rsid w:val="002670C7"/>
    <w:rsid w:val="00267285"/>
    <w:rsid w:val="00267A9D"/>
    <w:rsid w:val="002733C1"/>
    <w:rsid w:val="002748FC"/>
    <w:rsid w:val="00283056"/>
    <w:rsid w:val="00283DB5"/>
    <w:rsid w:val="00284487"/>
    <w:rsid w:val="002857AF"/>
    <w:rsid w:val="00290326"/>
    <w:rsid w:val="00292C43"/>
    <w:rsid w:val="00292D05"/>
    <w:rsid w:val="00292D6A"/>
    <w:rsid w:val="002974CA"/>
    <w:rsid w:val="002A0449"/>
    <w:rsid w:val="002A55FD"/>
    <w:rsid w:val="002A725A"/>
    <w:rsid w:val="002A7C35"/>
    <w:rsid w:val="002A7D53"/>
    <w:rsid w:val="002B1A83"/>
    <w:rsid w:val="002B40E6"/>
    <w:rsid w:val="002B4484"/>
    <w:rsid w:val="002B4D94"/>
    <w:rsid w:val="002B5FFD"/>
    <w:rsid w:val="002B6734"/>
    <w:rsid w:val="002B7779"/>
    <w:rsid w:val="002C041D"/>
    <w:rsid w:val="002C51E2"/>
    <w:rsid w:val="002D45C1"/>
    <w:rsid w:val="002D57E1"/>
    <w:rsid w:val="002D743C"/>
    <w:rsid w:val="002E2936"/>
    <w:rsid w:val="002E69E5"/>
    <w:rsid w:val="002F20B4"/>
    <w:rsid w:val="002F6EB0"/>
    <w:rsid w:val="00306F9F"/>
    <w:rsid w:val="00312735"/>
    <w:rsid w:val="00316BEB"/>
    <w:rsid w:val="003172CA"/>
    <w:rsid w:val="00317A12"/>
    <w:rsid w:val="003216F1"/>
    <w:rsid w:val="0032404E"/>
    <w:rsid w:val="003256F6"/>
    <w:rsid w:val="003306D9"/>
    <w:rsid w:val="003308D0"/>
    <w:rsid w:val="00334258"/>
    <w:rsid w:val="003342F2"/>
    <w:rsid w:val="003354B8"/>
    <w:rsid w:val="00336FBD"/>
    <w:rsid w:val="00337021"/>
    <w:rsid w:val="003434AE"/>
    <w:rsid w:val="00343794"/>
    <w:rsid w:val="003448DA"/>
    <w:rsid w:val="00345B79"/>
    <w:rsid w:val="003463E1"/>
    <w:rsid w:val="00346FA5"/>
    <w:rsid w:val="003534E5"/>
    <w:rsid w:val="00353B99"/>
    <w:rsid w:val="00362CF1"/>
    <w:rsid w:val="00363965"/>
    <w:rsid w:val="00364C82"/>
    <w:rsid w:val="00367EDE"/>
    <w:rsid w:val="00373D90"/>
    <w:rsid w:val="00376485"/>
    <w:rsid w:val="00377681"/>
    <w:rsid w:val="003809D6"/>
    <w:rsid w:val="003901A7"/>
    <w:rsid w:val="00391CCF"/>
    <w:rsid w:val="00393460"/>
    <w:rsid w:val="00394433"/>
    <w:rsid w:val="0039662C"/>
    <w:rsid w:val="00396950"/>
    <w:rsid w:val="003A4DBB"/>
    <w:rsid w:val="003A507C"/>
    <w:rsid w:val="003A63D8"/>
    <w:rsid w:val="003B02D7"/>
    <w:rsid w:val="003B37DE"/>
    <w:rsid w:val="003B3E7F"/>
    <w:rsid w:val="003B6A0A"/>
    <w:rsid w:val="003B6C22"/>
    <w:rsid w:val="003C523F"/>
    <w:rsid w:val="003D239B"/>
    <w:rsid w:val="003D2BCC"/>
    <w:rsid w:val="003D4CEF"/>
    <w:rsid w:val="003D5305"/>
    <w:rsid w:val="003D659C"/>
    <w:rsid w:val="003E185A"/>
    <w:rsid w:val="003E416C"/>
    <w:rsid w:val="003F43AC"/>
    <w:rsid w:val="003F4A21"/>
    <w:rsid w:val="00402E64"/>
    <w:rsid w:val="00407557"/>
    <w:rsid w:val="00407647"/>
    <w:rsid w:val="00414968"/>
    <w:rsid w:val="004237E9"/>
    <w:rsid w:val="0042488F"/>
    <w:rsid w:val="00425BEC"/>
    <w:rsid w:val="00425DB2"/>
    <w:rsid w:val="0043018C"/>
    <w:rsid w:val="004317D7"/>
    <w:rsid w:val="00433472"/>
    <w:rsid w:val="00434DB5"/>
    <w:rsid w:val="004371DB"/>
    <w:rsid w:val="004419C3"/>
    <w:rsid w:val="00441A53"/>
    <w:rsid w:val="00447AA5"/>
    <w:rsid w:val="004500CD"/>
    <w:rsid w:val="004539D0"/>
    <w:rsid w:val="0046182B"/>
    <w:rsid w:val="00463DC8"/>
    <w:rsid w:val="004655C8"/>
    <w:rsid w:val="00466C7B"/>
    <w:rsid w:val="00470889"/>
    <w:rsid w:val="00476F0D"/>
    <w:rsid w:val="0047700B"/>
    <w:rsid w:val="00481C27"/>
    <w:rsid w:val="00482FE0"/>
    <w:rsid w:val="0048339F"/>
    <w:rsid w:val="00491CC4"/>
    <w:rsid w:val="00492BE9"/>
    <w:rsid w:val="004A45A8"/>
    <w:rsid w:val="004C45F5"/>
    <w:rsid w:val="004D21FE"/>
    <w:rsid w:val="004D3EAC"/>
    <w:rsid w:val="004D4F4F"/>
    <w:rsid w:val="004D5DB1"/>
    <w:rsid w:val="004D7DB4"/>
    <w:rsid w:val="004E3773"/>
    <w:rsid w:val="004E5329"/>
    <w:rsid w:val="004E7381"/>
    <w:rsid w:val="004F0339"/>
    <w:rsid w:val="004F57C9"/>
    <w:rsid w:val="004F697B"/>
    <w:rsid w:val="004F7950"/>
    <w:rsid w:val="00506AD3"/>
    <w:rsid w:val="005130EF"/>
    <w:rsid w:val="00516015"/>
    <w:rsid w:val="00524405"/>
    <w:rsid w:val="00524575"/>
    <w:rsid w:val="00525D62"/>
    <w:rsid w:val="00525DBF"/>
    <w:rsid w:val="00535E46"/>
    <w:rsid w:val="005370A1"/>
    <w:rsid w:val="00540D11"/>
    <w:rsid w:val="0054727A"/>
    <w:rsid w:val="005500C7"/>
    <w:rsid w:val="00551355"/>
    <w:rsid w:val="00551EC8"/>
    <w:rsid w:val="00552AAF"/>
    <w:rsid w:val="00552F59"/>
    <w:rsid w:val="005534DB"/>
    <w:rsid w:val="00554B88"/>
    <w:rsid w:val="00554DF6"/>
    <w:rsid w:val="005575D6"/>
    <w:rsid w:val="00581467"/>
    <w:rsid w:val="005824F5"/>
    <w:rsid w:val="005862BC"/>
    <w:rsid w:val="005900EA"/>
    <w:rsid w:val="005927D8"/>
    <w:rsid w:val="005A23A7"/>
    <w:rsid w:val="005A4187"/>
    <w:rsid w:val="005A6273"/>
    <w:rsid w:val="005A644D"/>
    <w:rsid w:val="005A657F"/>
    <w:rsid w:val="005A7761"/>
    <w:rsid w:val="005B09D1"/>
    <w:rsid w:val="005B4D39"/>
    <w:rsid w:val="005B633E"/>
    <w:rsid w:val="005B695B"/>
    <w:rsid w:val="005C307C"/>
    <w:rsid w:val="005C4029"/>
    <w:rsid w:val="005C42BD"/>
    <w:rsid w:val="005D773B"/>
    <w:rsid w:val="005E042B"/>
    <w:rsid w:val="005E598E"/>
    <w:rsid w:val="005F0502"/>
    <w:rsid w:val="00601852"/>
    <w:rsid w:val="0060673C"/>
    <w:rsid w:val="006124A5"/>
    <w:rsid w:val="0062146E"/>
    <w:rsid w:val="00627393"/>
    <w:rsid w:val="0063152A"/>
    <w:rsid w:val="006346C1"/>
    <w:rsid w:val="006354E6"/>
    <w:rsid w:val="00635A8D"/>
    <w:rsid w:val="00640A58"/>
    <w:rsid w:val="00642F50"/>
    <w:rsid w:val="0064374A"/>
    <w:rsid w:val="00645F44"/>
    <w:rsid w:val="00651BD6"/>
    <w:rsid w:val="00652D58"/>
    <w:rsid w:val="00654F41"/>
    <w:rsid w:val="00674E6C"/>
    <w:rsid w:val="00676997"/>
    <w:rsid w:val="00676B7D"/>
    <w:rsid w:val="00681419"/>
    <w:rsid w:val="0069296B"/>
    <w:rsid w:val="006A00EB"/>
    <w:rsid w:val="006A39C7"/>
    <w:rsid w:val="006B08C1"/>
    <w:rsid w:val="006B1735"/>
    <w:rsid w:val="006C0FB2"/>
    <w:rsid w:val="006C65B7"/>
    <w:rsid w:val="006D0554"/>
    <w:rsid w:val="006D2EAC"/>
    <w:rsid w:val="006D44C6"/>
    <w:rsid w:val="006E1192"/>
    <w:rsid w:val="006E1482"/>
    <w:rsid w:val="006E17AF"/>
    <w:rsid w:val="006E215C"/>
    <w:rsid w:val="006E2739"/>
    <w:rsid w:val="006E38FE"/>
    <w:rsid w:val="006F0D8E"/>
    <w:rsid w:val="006F383F"/>
    <w:rsid w:val="00700583"/>
    <w:rsid w:val="007047B1"/>
    <w:rsid w:val="00705D02"/>
    <w:rsid w:val="007070B1"/>
    <w:rsid w:val="00707E41"/>
    <w:rsid w:val="00710DAD"/>
    <w:rsid w:val="007114AC"/>
    <w:rsid w:val="0072086A"/>
    <w:rsid w:val="00720BF4"/>
    <w:rsid w:val="007270B3"/>
    <w:rsid w:val="00727DEE"/>
    <w:rsid w:val="00733327"/>
    <w:rsid w:val="007359BF"/>
    <w:rsid w:val="00736E6F"/>
    <w:rsid w:val="00740528"/>
    <w:rsid w:val="007422F7"/>
    <w:rsid w:val="0074467C"/>
    <w:rsid w:val="00744880"/>
    <w:rsid w:val="00744A38"/>
    <w:rsid w:val="007462E9"/>
    <w:rsid w:val="00750BA1"/>
    <w:rsid w:val="00751AB3"/>
    <w:rsid w:val="00755A42"/>
    <w:rsid w:val="00756214"/>
    <w:rsid w:val="00760F13"/>
    <w:rsid w:val="0076308C"/>
    <w:rsid w:val="00774430"/>
    <w:rsid w:val="00775190"/>
    <w:rsid w:val="007777CA"/>
    <w:rsid w:val="0078000C"/>
    <w:rsid w:val="007800F7"/>
    <w:rsid w:val="00783781"/>
    <w:rsid w:val="0078394C"/>
    <w:rsid w:val="00784646"/>
    <w:rsid w:val="0079274B"/>
    <w:rsid w:val="007927BE"/>
    <w:rsid w:val="007957ED"/>
    <w:rsid w:val="0079694E"/>
    <w:rsid w:val="007A494A"/>
    <w:rsid w:val="007A7F06"/>
    <w:rsid w:val="007B01AE"/>
    <w:rsid w:val="007B537F"/>
    <w:rsid w:val="007B6780"/>
    <w:rsid w:val="007B77C5"/>
    <w:rsid w:val="007C1944"/>
    <w:rsid w:val="007C2229"/>
    <w:rsid w:val="007C3B17"/>
    <w:rsid w:val="007C58F1"/>
    <w:rsid w:val="007C5CB1"/>
    <w:rsid w:val="007D3B13"/>
    <w:rsid w:val="007D3B70"/>
    <w:rsid w:val="007D5A38"/>
    <w:rsid w:val="007D71DD"/>
    <w:rsid w:val="007D74D7"/>
    <w:rsid w:val="007E11B2"/>
    <w:rsid w:val="007E1577"/>
    <w:rsid w:val="007E1A52"/>
    <w:rsid w:val="007E20CE"/>
    <w:rsid w:val="007E5CED"/>
    <w:rsid w:val="007F7546"/>
    <w:rsid w:val="0080066C"/>
    <w:rsid w:val="008039B8"/>
    <w:rsid w:val="0080601E"/>
    <w:rsid w:val="00810A7F"/>
    <w:rsid w:val="00810C08"/>
    <w:rsid w:val="00813269"/>
    <w:rsid w:val="00815251"/>
    <w:rsid w:val="0081642C"/>
    <w:rsid w:val="00816B50"/>
    <w:rsid w:val="008179F7"/>
    <w:rsid w:val="00820FC8"/>
    <w:rsid w:val="0082237E"/>
    <w:rsid w:val="00830736"/>
    <w:rsid w:val="00833BBF"/>
    <w:rsid w:val="008358D6"/>
    <w:rsid w:val="00835A44"/>
    <w:rsid w:val="00840DB1"/>
    <w:rsid w:val="008438F8"/>
    <w:rsid w:val="00843D57"/>
    <w:rsid w:val="00851BDF"/>
    <w:rsid w:val="00852C72"/>
    <w:rsid w:val="0085489A"/>
    <w:rsid w:val="00861C87"/>
    <w:rsid w:val="00863087"/>
    <w:rsid w:val="00863B92"/>
    <w:rsid w:val="00867CA9"/>
    <w:rsid w:val="00871F88"/>
    <w:rsid w:val="00874523"/>
    <w:rsid w:val="008811D1"/>
    <w:rsid w:val="00883522"/>
    <w:rsid w:val="00884CDD"/>
    <w:rsid w:val="008855AC"/>
    <w:rsid w:val="00891565"/>
    <w:rsid w:val="008A1845"/>
    <w:rsid w:val="008A3B27"/>
    <w:rsid w:val="008B04E9"/>
    <w:rsid w:val="008B31F4"/>
    <w:rsid w:val="008B5886"/>
    <w:rsid w:val="008B6F14"/>
    <w:rsid w:val="008C4D11"/>
    <w:rsid w:val="008D13E4"/>
    <w:rsid w:val="008D1FC8"/>
    <w:rsid w:val="008D389F"/>
    <w:rsid w:val="008D49CC"/>
    <w:rsid w:val="008D5863"/>
    <w:rsid w:val="008E0084"/>
    <w:rsid w:val="008E076F"/>
    <w:rsid w:val="008E1612"/>
    <w:rsid w:val="008E28F6"/>
    <w:rsid w:val="008E2C93"/>
    <w:rsid w:val="008E4524"/>
    <w:rsid w:val="008F09F4"/>
    <w:rsid w:val="008F2C60"/>
    <w:rsid w:val="008F5852"/>
    <w:rsid w:val="008F78CB"/>
    <w:rsid w:val="0090350B"/>
    <w:rsid w:val="00904EC1"/>
    <w:rsid w:val="0090720F"/>
    <w:rsid w:val="00910CC9"/>
    <w:rsid w:val="00911DF6"/>
    <w:rsid w:val="00913F25"/>
    <w:rsid w:val="00914C10"/>
    <w:rsid w:val="009223A7"/>
    <w:rsid w:val="0092335C"/>
    <w:rsid w:val="00924259"/>
    <w:rsid w:val="009261FF"/>
    <w:rsid w:val="0092657A"/>
    <w:rsid w:val="00926E31"/>
    <w:rsid w:val="0092783F"/>
    <w:rsid w:val="00933D71"/>
    <w:rsid w:val="00940C48"/>
    <w:rsid w:val="009437F4"/>
    <w:rsid w:val="00943FEC"/>
    <w:rsid w:val="00944F61"/>
    <w:rsid w:val="00945E47"/>
    <w:rsid w:val="00946DBB"/>
    <w:rsid w:val="00952A30"/>
    <w:rsid w:val="00953480"/>
    <w:rsid w:val="00953899"/>
    <w:rsid w:val="009544CB"/>
    <w:rsid w:val="00960DA4"/>
    <w:rsid w:val="009618F8"/>
    <w:rsid w:val="00962DAC"/>
    <w:rsid w:val="00965801"/>
    <w:rsid w:val="00965F55"/>
    <w:rsid w:val="00971815"/>
    <w:rsid w:val="0098165D"/>
    <w:rsid w:val="00997D10"/>
    <w:rsid w:val="009A2115"/>
    <w:rsid w:val="009A24F3"/>
    <w:rsid w:val="009A2EBC"/>
    <w:rsid w:val="009A2F99"/>
    <w:rsid w:val="009A5381"/>
    <w:rsid w:val="009A5C73"/>
    <w:rsid w:val="009A606F"/>
    <w:rsid w:val="009B020A"/>
    <w:rsid w:val="009B0A55"/>
    <w:rsid w:val="009B1448"/>
    <w:rsid w:val="009B150A"/>
    <w:rsid w:val="009B1619"/>
    <w:rsid w:val="009C68A4"/>
    <w:rsid w:val="009D11F0"/>
    <w:rsid w:val="009D2BBD"/>
    <w:rsid w:val="009E14A1"/>
    <w:rsid w:val="009E781A"/>
    <w:rsid w:val="009F057D"/>
    <w:rsid w:val="009F17BA"/>
    <w:rsid w:val="009F33FF"/>
    <w:rsid w:val="009F4B48"/>
    <w:rsid w:val="00A04A18"/>
    <w:rsid w:val="00A308E7"/>
    <w:rsid w:val="00A308F0"/>
    <w:rsid w:val="00A34384"/>
    <w:rsid w:val="00A36E15"/>
    <w:rsid w:val="00A41A65"/>
    <w:rsid w:val="00A426DC"/>
    <w:rsid w:val="00A42B51"/>
    <w:rsid w:val="00A42F4D"/>
    <w:rsid w:val="00A45443"/>
    <w:rsid w:val="00A52D34"/>
    <w:rsid w:val="00A54469"/>
    <w:rsid w:val="00A55D05"/>
    <w:rsid w:val="00A56733"/>
    <w:rsid w:val="00A61853"/>
    <w:rsid w:val="00A63A78"/>
    <w:rsid w:val="00A6412F"/>
    <w:rsid w:val="00A6451D"/>
    <w:rsid w:val="00A670FA"/>
    <w:rsid w:val="00A71520"/>
    <w:rsid w:val="00A72B5B"/>
    <w:rsid w:val="00A81366"/>
    <w:rsid w:val="00A83543"/>
    <w:rsid w:val="00A848C1"/>
    <w:rsid w:val="00A878C1"/>
    <w:rsid w:val="00A9117E"/>
    <w:rsid w:val="00A931CE"/>
    <w:rsid w:val="00A9439F"/>
    <w:rsid w:val="00A94786"/>
    <w:rsid w:val="00A97A0B"/>
    <w:rsid w:val="00A97AC8"/>
    <w:rsid w:val="00AA1D05"/>
    <w:rsid w:val="00AA3263"/>
    <w:rsid w:val="00AA4922"/>
    <w:rsid w:val="00AB0A9F"/>
    <w:rsid w:val="00AB1657"/>
    <w:rsid w:val="00AB6553"/>
    <w:rsid w:val="00AC03B7"/>
    <w:rsid w:val="00AD0639"/>
    <w:rsid w:val="00AD687C"/>
    <w:rsid w:val="00AD75B5"/>
    <w:rsid w:val="00AE2369"/>
    <w:rsid w:val="00AE58A1"/>
    <w:rsid w:val="00AE6D81"/>
    <w:rsid w:val="00AE74C5"/>
    <w:rsid w:val="00AF612E"/>
    <w:rsid w:val="00AF7B42"/>
    <w:rsid w:val="00B02AD0"/>
    <w:rsid w:val="00B038C7"/>
    <w:rsid w:val="00B077F5"/>
    <w:rsid w:val="00B10E8D"/>
    <w:rsid w:val="00B1159D"/>
    <w:rsid w:val="00B13795"/>
    <w:rsid w:val="00B16DC7"/>
    <w:rsid w:val="00B17D9D"/>
    <w:rsid w:val="00B205E9"/>
    <w:rsid w:val="00B212C6"/>
    <w:rsid w:val="00B23EE4"/>
    <w:rsid w:val="00B2669F"/>
    <w:rsid w:val="00B270CF"/>
    <w:rsid w:val="00B27CF6"/>
    <w:rsid w:val="00B30DF8"/>
    <w:rsid w:val="00B3479E"/>
    <w:rsid w:val="00B40AFC"/>
    <w:rsid w:val="00B6052B"/>
    <w:rsid w:val="00B61A00"/>
    <w:rsid w:val="00B63ACE"/>
    <w:rsid w:val="00B666D1"/>
    <w:rsid w:val="00B716C4"/>
    <w:rsid w:val="00B71DE1"/>
    <w:rsid w:val="00B73FBA"/>
    <w:rsid w:val="00B74909"/>
    <w:rsid w:val="00B84A05"/>
    <w:rsid w:val="00B84F18"/>
    <w:rsid w:val="00B86A8A"/>
    <w:rsid w:val="00B86DCA"/>
    <w:rsid w:val="00B954E3"/>
    <w:rsid w:val="00B95C1B"/>
    <w:rsid w:val="00B974ED"/>
    <w:rsid w:val="00BA0D3C"/>
    <w:rsid w:val="00BB3B15"/>
    <w:rsid w:val="00BB423D"/>
    <w:rsid w:val="00BC0119"/>
    <w:rsid w:val="00BC2261"/>
    <w:rsid w:val="00BC2945"/>
    <w:rsid w:val="00BD2E4A"/>
    <w:rsid w:val="00BD3566"/>
    <w:rsid w:val="00BD39A7"/>
    <w:rsid w:val="00BD3C97"/>
    <w:rsid w:val="00BE0238"/>
    <w:rsid w:val="00BE3645"/>
    <w:rsid w:val="00BE39FC"/>
    <w:rsid w:val="00BE5BD5"/>
    <w:rsid w:val="00BE6042"/>
    <w:rsid w:val="00BE65C2"/>
    <w:rsid w:val="00BF0BDF"/>
    <w:rsid w:val="00BF4E34"/>
    <w:rsid w:val="00BF5416"/>
    <w:rsid w:val="00C0056A"/>
    <w:rsid w:val="00C02B18"/>
    <w:rsid w:val="00C059FE"/>
    <w:rsid w:val="00C129F6"/>
    <w:rsid w:val="00C12C1A"/>
    <w:rsid w:val="00C15E30"/>
    <w:rsid w:val="00C20706"/>
    <w:rsid w:val="00C21A40"/>
    <w:rsid w:val="00C2607B"/>
    <w:rsid w:val="00C30163"/>
    <w:rsid w:val="00C3157F"/>
    <w:rsid w:val="00C34A74"/>
    <w:rsid w:val="00C34AE3"/>
    <w:rsid w:val="00C43C37"/>
    <w:rsid w:val="00C44109"/>
    <w:rsid w:val="00C45DDC"/>
    <w:rsid w:val="00C46569"/>
    <w:rsid w:val="00C50693"/>
    <w:rsid w:val="00C521AD"/>
    <w:rsid w:val="00C531F3"/>
    <w:rsid w:val="00C5436A"/>
    <w:rsid w:val="00C569E4"/>
    <w:rsid w:val="00C57B8B"/>
    <w:rsid w:val="00C63F07"/>
    <w:rsid w:val="00C665AB"/>
    <w:rsid w:val="00C7040B"/>
    <w:rsid w:val="00C70FDB"/>
    <w:rsid w:val="00C73119"/>
    <w:rsid w:val="00C83C18"/>
    <w:rsid w:val="00C83D16"/>
    <w:rsid w:val="00C878D1"/>
    <w:rsid w:val="00C949A4"/>
    <w:rsid w:val="00CA29F3"/>
    <w:rsid w:val="00CA3D2B"/>
    <w:rsid w:val="00CB32C0"/>
    <w:rsid w:val="00CC13FC"/>
    <w:rsid w:val="00CC4087"/>
    <w:rsid w:val="00CC7525"/>
    <w:rsid w:val="00CD5AD6"/>
    <w:rsid w:val="00CE0BD3"/>
    <w:rsid w:val="00CE255A"/>
    <w:rsid w:val="00CE34D2"/>
    <w:rsid w:val="00CE5BDE"/>
    <w:rsid w:val="00CE5DB2"/>
    <w:rsid w:val="00D04D11"/>
    <w:rsid w:val="00D059AF"/>
    <w:rsid w:val="00D063EF"/>
    <w:rsid w:val="00D1091C"/>
    <w:rsid w:val="00D12242"/>
    <w:rsid w:val="00D1795E"/>
    <w:rsid w:val="00D17BFC"/>
    <w:rsid w:val="00D17F84"/>
    <w:rsid w:val="00D2215E"/>
    <w:rsid w:val="00D232D1"/>
    <w:rsid w:val="00D331DE"/>
    <w:rsid w:val="00D333BE"/>
    <w:rsid w:val="00D33A20"/>
    <w:rsid w:val="00D34F97"/>
    <w:rsid w:val="00D353C0"/>
    <w:rsid w:val="00D357EE"/>
    <w:rsid w:val="00D35A34"/>
    <w:rsid w:val="00D35ED2"/>
    <w:rsid w:val="00D43111"/>
    <w:rsid w:val="00D4361E"/>
    <w:rsid w:val="00D43B7A"/>
    <w:rsid w:val="00D544C9"/>
    <w:rsid w:val="00D60964"/>
    <w:rsid w:val="00D61CAF"/>
    <w:rsid w:val="00D62BDF"/>
    <w:rsid w:val="00D63C1C"/>
    <w:rsid w:val="00D67326"/>
    <w:rsid w:val="00D71939"/>
    <w:rsid w:val="00D73E25"/>
    <w:rsid w:val="00D74E52"/>
    <w:rsid w:val="00D76A7E"/>
    <w:rsid w:val="00D83A49"/>
    <w:rsid w:val="00D84DE6"/>
    <w:rsid w:val="00D8504B"/>
    <w:rsid w:val="00D86829"/>
    <w:rsid w:val="00D87182"/>
    <w:rsid w:val="00D91B66"/>
    <w:rsid w:val="00D93648"/>
    <w:rsid w:val="00D9659E"/>
    <w:rsid w:val="00DA3BC4"/>
    <w:rsid w:val="00DA4EE0"/>
    <w:rsid w:val="00DA56C9"/>
    <w:rsid w:val="00DB0885"/>
    <w:rsid w:val="00DB247B"/>
    <w:rsid w:val="00DB43CD"/>
    <w:rsid w:val="00DC335E"/>
    <w:rsid w:val="00DC408F"/>
    <w:rsid w:val="00DD6472"/>
    <w:rsid w:val="00DE0AA0"/>
    <w:rsid w:val="00DE2239"/>
    <w:rsid w:val="00DE246E"/>
    <w:rsid w:val="00DE2CA2"/>
    <w:rsid w:val="00DE7040"/>
    <w:rsid w:val="00DF26CA"/>
    <w:rsid w:val="00DF34D0"/>
    <w:rsid w:val="00DF658E"/>
    <w:rsid w:val="00DF6E97"/>
    <w:rsid w:val="00DF77F7"/>
    <w:rsid w:val="00DF7C23"/>
    <w:rsid w:val="00E00318"/>
    <w:rsid w:val="00E004AB"/>
    <w:rsid w:val="00E030A7"/>
    <w:rsid w:val="00E1049C"/>
    <w:rsid w:val="00E10878"/>
    <w:rsid w:val="00E11B2B"/>
    <w:rsid w:val="00E122D1"/>
    <w:rsid w:val="00E12FAD"/>
    <w:rsid w:val="00E20372"/>
    <w:rsid w:val="00E25DAE"/>
    <w:rsid w:val="00E25FEA"/>
    <w:rsid w:val="00E30980"/>
    <w:rsid w:val="00E30E02"/>
    <w:rsid w:val="00E315F7"/>
    <w:rsid w:val="00E3189F"/>
    <w:rsid w:val="00E32B66"/>
    <w:rsid w:val="00E338FD"/>
    <w:rsid w:val="00E40B25"/>
    <w:rsid w:val="00E4515A"/>
    <w:rsid w:val="00E5034B"/>
    <w:rsid w:val="00E5181D"/>
    <w:rsid w:val="00E54D95"/>
    <w:rsid w:val="00E56F42"/>
    <w:rsid w:val="00E62795"/>
    <w:rsid w:val="00E662BE"/>
    <w:rsid w:val="00E6677F"/>
    <w:rsid w:val="00E668D0"/>
    <w:rsid w:val="00E66C78"/>
    <w:rsid w:val="00E731B0"/>
    <w:rsid w:val="00E76319"/>
    <w:rsid w:val="00E763BF"/>
    <w:rsid w:val="00E77DE6"/>
    <w:rsid w:val="00E8368D"/>
    <w:rsid w:val="00E8793E"/>
    <w:rsid w:val="00E91157"/>
    <w:rsid w:val="00EA034A"/>
    <w:rsid w:val="00EA0A15"/>
    <w:rsid w:val="00EA317E"/>
    <w:rsid w:val="00EA3531"/>
    <w:rsid w:val="00EB09BF"/>
    <w:rsid w:val="00EB18F0"/>
    <w:rsid w:val="00EB1B02"/>
    <w:rsid w:val="00EB4BAB"/>
    <w:rsid w:val="00EC4B59"/>
    <w:rsid w:val="00ED1B1B"/>
    <w:rsid w:val="00ED2791"/>
    <w:rsid w:val="00ED2D82"/>
    <w:rsid w:val="00ED3988"/>
    <w:rsid w:val="00ED3CC2"/>
    <w:rsid w:val="00ED605E"/>
    <w:rsid w:val="00EF0941"/>
    <w:rsid w:val="00EF3D9C"/>
    <w:rsid w:val="00EF492B"/>
    <w:rsid w:val="00EF579B"/>
    <w:rsid w:val="00EF59DE"/>
    <w:rsid w:val="00EF6070"/>
    <w:rsid w:val="00F03E7F"/>
    <w:rsid w:val="00F1725D"/>
    <w:rsid w:val="00F20BDE"/>
    <w:rsid w:val="00F20F1E"/>
    <w:rsid w:val="00F21D4D"/>
    <w:rsid w:val="00F223FE"/>
    <w:rsid w:val="00F23C03"/>
    <w:rsid w:val="00F27BAB"/>
    <w:rsid w:val="00F35B60"/>
    <w:rsid w:val="00F41034"/>
    <w:rsid w:val="00F455BC"/>
    <w:rsid w:val="00F45F08"/>
    <w:rsid w:val="00F47FE6"/>
    <w:rsid w:val="00F5016F"/>
    <w:rsid w:val="00F55242"/>
    <w:rsid w:val="00F63ACF"/>
    <w:rsid w:val="00F65422"/>
    <w:rsid w:val="00F654D9"/>
    <w:rsid w:val="00F67413"/>
    <w:rsid w:val="00F70621"/>
    <w:rsid w:val="00F728DC"/>
    <w:rsid w:val="00F73318"/>
    <w:rsid w:val="00F75844"/>
    <w:rsid w:val="00F8065E"/>
    <w:rsid w:val="00F848C6"/>
    <w:rsid w:val="00F86918"/>
    <w:rsid w:val="00F87869"/>
    <w:rsid w:val="00F91533"/>
    <w:rsid w:val="00F9198B"/>
    <w:rsid w:val="00F91A29"/>
    <w:rsid w:val="00F94599"/>
    <w:rsid w:val="00F96714"/>
    <w:rsid w:val="00FA0B6D"/>
    <w:rsid w:val="00FA33F4"/>
    <w:rsid w:val="00FA61F7"/>
    <w:rsid w:val="00FB205A"/>
    <w:rsid w:val="00FB40ED"/>
    <w:rsid w:val="00FC3CDB"/>
    <w:rsid w:val="00FC73BB"/>
    <w:rsid w:val="00FD2586"/>
    <w:rsid w:val="00FD5DB2"/>
    <w:rsid w:val="00FE021A"/>
    <w:rsid w:val="00FE025A"/>
    <w:rsid w:val="00FE3C53"/>
    <w:rsid w:val="00FF5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3DCB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4A1"/>
    <w:pPr>
      <w:ind w:left="720"/>
      <w:contextualSpacing/>
    </w:pPr>
  </w:style>
  <w:style w:type="paragraph" w:styleId="BalloonText">
    <w:name w:val="Balloon Text"/>
    <w:basedOn w:val="Normal"/>
    <w:link w:val="BalloonTextChar"/>
    <w:uiPriority w:val="99"/>
    <w:semiHidden/>
    <w:unhideWhenUsed/>
    <w:rsid w:val="000634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349E"/>
    <w:rPr>
      <w:rFonts w:ascii="Lucida Grande" w:hAnsi="Lucida Grande" w:cs="Lucida Grande"/>
      <w:sz w:val="18"/>
      <w:szCs w:val="18"/>
    </w:rPr>
  </w:style>
  <w:style w:type="character" w:styleId="Hyperlink">
    <w:name w:val="Hyperlink"/>
    <w:basedOn w:val="DefaultParagraphFont"/>
    <w:uiPriority w:val="99"/>
    <w:unhideWhenUsed/>
    <w:rsid w:val="00067689"/>
    <w:rPr>
      <w:color w:val="0000FF" w:themeColor="hyperlink"/>
      <w:u w:val="single"/>
    </w:rPr>
  </w:style>
  <w:style w:type="paragraph" w:styleId="Header">
    <w:name w:val="header"/>
    <w:basedOn w:val="Normal"/>
    <w:link w:val="HeaderChar"/>
    <w:uiPriority w:val="99"/>
    <w:unhideWhenUsed/>
    <w:rsid w:val="00652D5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52D58"/>
    <w:rPr>
      <w:sz w:val="18"/>
      <w:szCs w:val="18"/>
    </w:rPr>
  </w:style>
  <w:style w:type="paragraph" w:styleId="Footer">
    <w:name w:val="footer"/>
    <w:basedOn w:val="Normal"/>
    <w:link w:val="FooterChar"/>
    <w:uiPriority w:val="99"/>
    <w:unhideWhenUsed/>
    <w:rsid w:val="00652D5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52D58"/>
    <w:rPr>
      <w:sz w:val="18"/>
      <w:szCs w:val="18"/>
    </w:rPr>
  </w:style>
  <w:style w:type="character" w:styleId="CommentReference">
    <w:name w:val="annotation reference"/>
    <w:basedOn w:val="DefaultParagraphFont"/>
    <w:uiPriority w:val="99"/>
    <w:semiHidden/>
    <w:unhideWhenUsed/>
    <w:rsid w:val="003B37DE"/>
    <w:rPr>
      <w:sz w:val="21"/>
      <w:szCs w:val="21"/>
    </w:rPr>
  </w:style>
  <w:style w:type="paragraph" w:styleId="CommentText">
    <w:name w:val="annotation text"/>
    <w:basedOn w:val="Normal"/>
    <w:link w:val="CommentTextChar"/>
    <w:uiPriority w:val="99"/>
    <w:semiHidden/>
    <w:unhideWhenUsed/>
    <w:rsid w:val="003B37DE"/>
  </w:style>
  <w:style w:type="character" w:customStyle="1" w:styleId="CommentTextChar">
    <w:name w:val="Comment Text Char"/>
    <w:basedOn w:val="DefaultParagraphFont"/>
    <w:link w:val="CommentText"/>
    <w:uiPriority w:val="99"/>
    <w:semiHidden/>
    <w:rsid w:val="003B37DE"/>
  </w:style>
  <w:style w:type="paragraph" w:styleId="CommentSubject">
    <w:name w:val="annotation subject"/>
    <w:basedOn w:val="CommentText"/>
    <w:next w:val="CommentText"/>
    <w:link w:val="CommentSubjectChar"/>
    <w:uiPriority w:val="99"/>
    <w:semiHidden/>
    <w:unhideWhenUsed/>
    <w:rsid w:val="003B37DE"/>
    <w:rPr>
      <w:b/>
      <w:bCs/>
    </w:rPr>
  </w:style>
  <w:style w:type="character" w:customStyle="1" w:styleId="CommentSubjectChar">
    <w:name w:val="Comment Subject Char"/>
    <w:basedOn w:val="CommentTextChar"/>
    <w:link w:val="CommentSubject"/>
    <w:uiPriority w:val="99"/>
    <w:semiHidden/>
    <w:rsid w:val="003B37DE"/>
    <w:rPr>
      <w:b/>
      <w:bCs/>
    </w:rPr>
  </w:style>
  <w:style w:type="character" w:customStyle="1" w:styleId="apple-converted-space">
    <w:name w:val="apple-converted-space"/>
    <w:basedOn w:val="DefaultParagraphFont"/>
    <w:rsid w:val="00071189"/>
  </w:style>
  <w:style w:type="character" w:styleId="FollowedHyperlink">
    <w:name w:val="FollowedHyperlink"/>
    <w:basedOn w:val="DefaultParagraphFont"/>
    <w:uiPriority w:val="99"/>
    <w:semiHidden/>
    <w:unhideWhenUsed/>
    <w:rsid w:val="00E30980"/>
    <w:rPr>
      <w:color w:val="800080" w:themeColor="followedHyperlink"/>
      <w:u w:val="single"/>
    </w:rPr>
  </w:style>
  <w:style w:type="paragraph" w:styleId="NormalWeb">
    <w:name w:val="Normal (Web)"/>
    <w:basedOn w:val="Normal"/>
    <w:uiPriority w:val="99"/>
    <w:unhideWhenUsed/>
    <w:rsid w:val="00D33A20"/>
    <w:pPr>
      <w:spacing w:before="100" w:beforeAutospacing="1" w:after="100" w:afterAutospacing="1"/>
    </w:pPr>
    <w:rPr>
      <w:rFonts w:ascii="Times" w:hAnsi="Times" w:cs="Times New Roman"/>
      <w:sz w:val="20"/>
      <w:szCs w:val="20"/>
    </w:rPr>
  </w:style>
  <w:style w:type="paragraph" w:styleId="PlainText">
    <w:name w:val="Plain Text"/>
    <w:basedOn w:val="Normal"/>
    <w:link w:val="PlainTextChar"/>
    <w:rsid w:val="00E5034B"/>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E5034B"/>
    <w:rPr>
      <w:rFonts w:ascii="宋体" w:eastAsia="宋体" w:hAnsi="Courier New" w:cs="Courier New"/>
      <w:kern w:val="2"/>
      <w:sz w:val="21"/>
      <w:szCs w:val="21"/>
      <w:lang w:eastAsia="zh-CN"/>
    </w:rPr>
  </w:style>
  <w:style w:type="table" w:styleId="TableGrid">
    <w:name w:val="Table Grid"/>
    <w:basedOn w:val="TableNormal"/>
    <w:uiPriority w:val="59"/>
    <w:rsid w:val="00152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4A1"/>
    <w:pPr>
      <w:ind w:left="720"/>
      <w:contextualSpacing/>
    </w:pPr>
  </w:style>
  <w:style w:type="paragraph" w:styleId="BalloonText">
    <w:name w:val="Balloon Text"/>
    <w:basedOn w:val="Normal"/>
    <w:link w:val="BalloonTextChar"/>
    <w:uiPriority w:val="99"/>
    <w:semiHidden/>
    <w:unhideWhenUsed/>
    <w:rsid w:val="000634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349E"/>
    <w:rPr>
      <w:rFonts w:ascii="Lucida Grande" w:hAnsi="Lucida Grande" w:cs="Lucida Grande"/>
      <w:sz w:val="18"/>
      <w:szCs w:val="18"/>
    </w:rPr>
  </w:style>
  <w:style w:type="character" w:styleId="Hyperlink">
    <w:name w:val="Hyperlink"/>
    <w:basedOn w:val="DefaultParagraphFont"/>
    <w:uiPriority w:val="99"/>
    <w:unhideWhenUsed/>
    <w:rsid w:val="00067689"/>
    <w:rPr>
      <w:color w:val="0000FF" w:themeColor="hyperlink"/>
      <w:u w:val="single"/>
    </w:rPr>
  </w:style>
  <w:style w:type="paragraph" w:styleId="Header">
    <w:name w:val="header"/>
    <w:basedOn w:val="Normal"/>
    <w:link w:val="HeaderChar"/>
    <w:uiPriority w:val="99"/>
    <w:unhideWhenUsed/>
    <w:rsid w:val="00652D5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52D58"/>
    <w:rPr>
      <w:sz w:val="18"/>
      <w:szCs w:val="18"/>
    </w:rPr>
  </w:style>
  <w:style w:type="paragraph" w:styleId="Footer">
    <w:name w:val="footer"/>
    <w:basedOn w:val="Normal"/>
    <w:link w:val="FooterChar"/>
    <w:uiPriority w:val="99"/>
    <w:unhideWhenUsed/>
    <w:rsid w:val="00652D5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52D58"/>
    <w:rPr>
      <w:sz w:val="18"/>
      <w:szCs w:val="18"/>
    </w:rPr>
  </w:style>
  <w:style w:type="character" w:styleId="CommentReference">
    <w:name w:val="annotation reference"/>
    <w:basedOn w:val="DefaultParagraphFont"/>
    <w:uiPriority w:val="99"/>
    <w:semiHidden/>
    <w:unhideWhenUsed/>
    <w:rsid w:val="003B37DE"/>
    <w:rPr>
      <w:sz w:val="21"/>
      <w:szCs w:val="21"/>
    </w:rPr>
  </w:style>
  <w:style w:type="paragraph" w:styleId="CommentText">
    <w:name w:val="annotation text"/>
    <w:basedOn w:val="Normal"/>
    <w:link w:val="CommentTextChar"/>
    <w:uiPriority w:val="99"/>
    <w:semiHidden/>
    <w:unhideWhenUsed/>
    <w:rsid w:val="003B37DE"/>
  </w:style>
  <w:style w:type="character" w:customStyle="1" w:styleId="CommentTextChar">
    <w:name w:val="Comment Text Char"/>
    <w:basedOn w:val="DefaultParagraphFont"/>
    <w:link w:val="CommentText"/>
    <w:uiPriority w:val="99"/>
    <w:semiHidden/>
    <w:rsid w:val="003B37DE"/>
  </w:style>
  <w:style w:type="paragraph" w:styleId="CommentSubject">
    <w:name w:val="annotation subject"/>
    <w:basedOn w:val="CommentText"/>
    <w:next w:val="CommentText"/>
    <w:link w:val="CommentSubjectChar"/>
    <w:uiPriority w:val="99"/>
    <w:semiHidden/>
    <w:unhideWhenUsed/>
    <w:rsid w:val="003B37DE"/>
    <w:rPr>
      <w:b/>
      <w:bCs/>
    </w:rPr>
  </w:style>
  <w:style w:type="character" w:customStyle="1" w:styleId="CommentSubjectChar">
    <w:name w:val="Comment Subject Char"/>
    <w:basedOn w:val="CommentTextChar"/>
    <w:link w:val="CommentSubject"/>
    <w:uiPriority w:val="99"/>
    <w:semiHidden/>
    <w:rsid w:val="003B37DE"/>
    <w:rPr>
      <w:b/>
      <w:bCs/>
    </w:rPr>
  </w:style>
  <w:style w:type="character" w:customStyle="1" w:styleId="apple-converted-space">
    <w:name w:val="apple-converted-space"/>
    <w:basedOn w:val="DefaultParagraphFont"/>
    <w:rsid w:val="00071189"/>
  </w:style>
  <w:style w:type="character" w:styleId="FollowedHyperlink">
    <w:name w:val="FollowedHyperlink"/>
    <w:basedOn w:val="DefaultParagraphFont"/>
    <w:uiPriority w:val="99"/>
    <w:semiHidden/>
    <w:unhideWhenUsed/>
    <w:rsid w:val="00E30980"/>
    <w:rPr>
      <w:color w:val="800080" w:themeColor="followedHyperlink"/>
      <w:u w:val="single"/>
    </w:rPr>
  </w:style>
  <w:style w:type="paragraph" w:styleId="NormalWeb">
    <w:name w:val="Normal (Web)"/>
    <w:basedOn w:val="Normal"/>
    <w:uiPriority w:val="99"/>
    <w:unhideWhenUsed/>
    <w:rsid w:val="00D33A20"/>
    <w:pPr>
      <w:spacing w:before="100" w:beforeAutospacing="1" w:after="100" w:afterAutospacing="1"/>
    </w:pPr>
    <w:rPr>
      <w:rFonts w:ascii="Times" w:hAnsi="Times" w:cs="Times New Roman"/>
      <w:sz w:val="20"/>
      <w:szCs w:val="20"/>
    </w:rPr>
  </w:style>
  <w:style w:type="paragraph" w:styleId="PlainText">
    <w:name w:val="Plain Text"/>
    <w:basedOn w:val="Normal"/>
    <w:link w:val="PlainTextChar"/>
    <w:rsid w:val="00E5034B"/>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E5034B"/>
    <w:rPr>
      <w:rFonts w:ascii="宋体" w:eastAsia="宋体" w:hAnsi="Courier New" w:cs="Courier New"/>
      <w:kern w:val="2"/>
      <w:sz w:val="21"/>
      <w:szCs w:val="21"/>
      <w:lang w:eastAsia="zh-CN"/>
    </w:rPr>
  </w:style>
  <w:style w:type="table" w:styleId="TableGrid">
    <w:name w:val="Table Grid"/>
    <w:basedOn w:val="TableNormal"/>
    <w:uiPriority w:val="59"/>
    <w:rsid w:val="00152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28593">
      <w:bodyDiv w:val="1"/>
      <w:marLeft w:val="0"/>
      <w:marRight w:val="0"/>
      <w:marTop w:val="0"/>
      <w:marBottom w:val="0"/>
      <w:divBdr>
        <w:top w:val="none" w:sz="0" w:space="0" w:color="auto"/>
        <w:left w:val="none" w:sz="0" w:space="0" w:color="auto"/>
        <w:bottom w:val="none" w:sz="0" w:space="0" w:color="auto"/>
        <w:right w:val="none" w:sz="0" w:space="0" w:color="auto"/>
      </w:divBdr>
      <w:divsChild>
        <w:div w:id="1727489859">
          <w:marLeft w:val="0"/>
          <w:marRight w:val="0"/>
          <w:marTop w:val="0"/>
          <w:marBottom w:val="0"/>
          <w:divBdr>
            <w:top w:val="none" w:sz="0" w:space="0" w:color="auto"/>
            <w:left w:val="none" w:sz="0" w:space="0" w:color="auto"/>
            <w:bottom w:val="none" w:sz="0" w:space="0" w:color="auto"/>
            <w:right w:val="none" w:sz="0" w:space="0" w:color="auto"/>
          </w:divBdr>
        </w:div>
        <w:div w:id="354234956">
          <w:marLeft w:val="0"/>
          <w:marRight w:val="0"/>
          <w:marTop w:val="0"/>
          <w:marBottom w:val="0"/>
          <w:divBdr>
            <w:top w:val="none" w:sz="0" w:space="0" w:color="auto"/>
            <w:left w:val="none" w:sz="0" w:space="0" w:color="auto"/>
            <w:bottom w:val="none" w:sz="0" w:space="0" w:color="auto"/>
            <w:right w:val="none" w:sz="0" w:space="0" w:color="auto"/>
          </w:divBdr>
        </w:div>
        <w:div w:id="310717896">
          <w:marLeft w:val="0"/>
          <w:marRight w:val="0"/>
          <w:marTop w:val="0"/>
          <w:marBottom w:val="0"/>
          <w:divBdr>
            <w:top w:val="none" w:sz="0" w:space="0" w:color="auto"/>
            <w:left w:val="none" w:sz="0" w:space="0" w:color="auto"/>
            <w:bottom w:val="none" w:sz="0" w:space="0" w:color="auto"/>
            <w:right w:val="none" w:sz="0" w:space="0" w:color="auto"/>
          </w:divBdr>
        </w:div>
        <w:div w:id="1817913363">
          <w:marLeft w:val="0"/>
          <w:marRight w:val="0"/>
          <w:marTop w:val="0"/>
          <w:marBottom w:val="0"/>
          <w:divBdr>
            <w:top w:val="none" w:sz="0" w:space="0" w:color="auto"/>
            <w:left w:val="none" w:sz="0" w:space="0" w:color="auto"/>
            <w:bottom w:val="none" w:sz="0" w:space="0" w:color="auto"/>
            <w:right w:val="none" w:sz="0" w:space="0" w:color="auto"/>
          </w:divBdr>
        </w:div>
        <w:div w:id="99036076">
          <w:marLeft w:val="0"/>
          <w:marRight w:val="0"/>
          <w:marTop w:val="0"/>
          <w:marBottom w:val="0"/>
          <w:divBdr>
            <w:top w:val="none" w:sz="0" w:space="0" w:color="auto"/>
            <w:left w:val="none" w:sz="0" w:space="0" w:color="auto"/>
            <w:bottom w:val="none" w:sz="0" w:space="0" w:color="auto"/>
            <w:right w:val="none" w:sz="0" w:space="0" w:color="auto"/>
          </w:divBdr>
        </w:div>
        <w:div w:id="279254">
          <w:marLeft w:val="0"/>
          <w:marRight w:val="0"/>
          <w:marTop w:val="0"/>
          <w:marBottom w:val="0"/>
          <w:divBdr>
            <w:top w:val="none" w:sz="0" w:space="0" w:color="auto"/>
            <w:left w:val="none" w:sz="0" w:space="0" w:color="auto"/>
            <w:bottom w:val="none" w:sz="0" w:space="0" w:color="auto"/>
            <w:right w:val="none" w:sz="0" w:space="0" w:color="auto"/>
          </w:divBdr>
        </w:div>
        <w:div w:id="828058412">
          <w:marLeft w:val="0"/>
          <w:marRight w:val="0"/>
          <w:marTop w:val="0"/>
          <w:marBottom w:val="0"/>
          <w:divBdr>
            <w:top w:val="none" w:sz="0" w:space="0" w:color="auto"/>
            <w:left w:val="none" w:sz="0" w:space="0" w:color="auto"/>
            <w:bottom w:val="none" w:sz="0" w:space="0" w:color="auto"/>
            <w:right w:val="none" w:sz="0" w:space="0" w:color="auto"/>
          </w:divBdr>
        </w:div>
        <w:div w:id="1140195426">
          <w:marLeft w:val="0"/>
          <w:marRight w:val="0"/>
          <w:marTop w:val="0"/>
          <w:marBottom w:val="0"/>
          <w:divBdr>
            <w:top w:val="none" w:sz="0" w:space="0" w:color="auto"/>
            <w:left w:val="none" w:sz="0" w:space="0" w:color="auto"/>
            <w:bottom w:val="none" w:sz="0" w:space="0" w:color="auto"/>
            <w:right w:val="none" w:sz="0" w:space="0" w:color="auto"/>
          </w:divBdr>
        </w:div>
        <w:div w:id="1121150979">
          <w:marLeft w:val="0"/>
          <w:marRight w:val="0"/>
          <w:marTop w:val="0"/>
          <w:marBottom w:val="0"/>
          <w:divBdr>
            <w:top w:val="none" w:sz="0" w:space="0" w:color="auto"/>
            <w:left w:val="none" w:sz="0" w:space="0" w:color="auto"/>
            <w:bottom w:val="none" w:sz="0" w:space="0" w:color="auto"/>
            <w:right w:val="none" w:sz="0" w:space="0" w:color="auto"/>
          </w:divBdr>
        </w:div>
        <w:div w:id="1785614526">
          <w:marLeft w:val="0"/>
          <w:marRight w:val="0"/>
          <w:marTop w:val="0"/>
          <w:marBottom w:val="0"/>
          <w:divBdr>
            <w:top w:val="none" w:sz="0" w:space="0" w:color="auto"/>
            <w:left w:val="none" w:sz="0" w:space="0" w:color="auto"/>
            <w:bottom w:val="none" w:sz="0" w:space="0" w:color="auto"/>
            <w:right w:val="none" w:sz="0" w:space="0" w:color="auto"/>
          </w:divBdr>
        </w:div>
        <w:div w:id="869538805">
          <w:marLeft w:val="0"/>
          <w:marRight w:val="0"/>
          <w:marTop w:val="0"/>
          <w:marBottom w:val="0"/>
          <w:divBdr>
            <w:top w:val="none" w:sz="0" w:space="0" w:color="auto"/>
            <w:left w:val="none" w:sz="0" w:space="0" w:color="auto"/>
            <w:bottom w:val="none" w:sz="0" w:space="0" w:color="auto"/>
            <w:right w:val="none" w:sz="0" w:space="0" w:color="auto"/>
          </w:divBdr>
        </w:div>
        <w:div w:id="663431106">
          <w:marLeft w:val="0"/>
          <w:marRight w:val="0"/>
          <w:marTop w:val="0"/>
          <w:marBottom w:val="0"/>
          <w:divBdr>
            <w:top w:val="none" w:sz="0" w:space="0" w:color="auto"/>
            <w:left w:val="none" w:sz="0" w:space="0" w:color="auto"/>
            <w:bottom w:val="none" w:sz="0" w:space="0" w:color="auto"/>
            <w:right w:val="none" w:sz="0" w:space="0" w:color="auto"/>
          </w:divBdr>
        </w:div>
        <w:div w:id="1334146063">
          <w:marLeft w:val="0"/>
          <w:marRight w:val="0"/>
          <w:marTop w:val="0"/>
          <w:marBottom w:val="0"/>
          <w:divBdr>
            <w:top w:val="none" w:sz="0" w:space="0" w:color="auto"/>
            <w:left w:val="none" w:sz="0" w:space="0" w:color="auto"/>
            <w:bottom w:val="none" w:sz="0" w:space="0" w:color="auto"/>
            <w:right w:val="none" w:sz="0" w:space="0" w:color="auto"/>
          </w:divBdr>
        </w:div>
        <w:div w:id="378627962">
          <w:marLeft w:val="0"/>
          <w:marRight w:val="0"/>
          <w:marTop w:val="0"/>
          <w:marBottom w:val="0"/>
          <w:divBdr>
            <w:top w:val="none" w:sz="0" w:space="0" w:color="auto"/>
            <w:left w:val="none" w:sz="0" w:space="0" w:color="auto"/>
            <w:bottom w:val="none" w:sz="0" w:space="0" w:color="auto"/>
            <w:right w:val="none" w:sz="0" w:space="0" w:color="auto"/>
          </w:divBdr>
        </w:div>
        <w:div w:id="1309748468">
          <w:marLeft w:val="0"/>
          <w:marRight w:val="0"/>
          <w:marTop w:val="0"/>
          <w:marBottom w:val="0"/>
          <w:divBdr>
            <w:top w:val="none" w:sz="0" w:space="0" w:color="auto"/>
            <w:left w:val="none" w:sz="0" w:space="0" w:color="auto"/>
            <w:bottom w:val="none" w:sz="0" w:space="0" w:color="auto"/>
            <w:right w:val="none" w:sz="0" w:space="0" w:color="auto"/>
          </w:divBdr>
        </w:div>
        <w:div w:id="645471369">
          <w:marLeft w:val="0"/>
          <w:marRight w:val="0"/>
          <w:marTop w:val="0"/>
          <w:marBottom w:val="0"/>
          <w:divBdr>
            <w:top w:val="none" w:sz="0" w:space="0" w:color="auto"/>
            <w:left w:val="none" w:sz="0" w:space="0" w:color="auto"/>
            <w:bottom w:val="none" w:sz="0" w:space="0" w:color="auto"/>
            <w:right w:val="none" w:sz="0" w:space="0" w:color="auto"/>
          </w:divBdr>
        </w:div>
        <w:div w:id="1296521736">
          <w:marLeft w:val="0"/>
          <w:marRight w:val="0"/>
          <w:marTop w:val="0"/>
          <w:marBottom w:val="0"/>
          <w:divBdr>
            <w:top w:val="none" w:sz="0" w:space="0" w:color="auto"/>
            <w:left w:val="none" w:sz="0" w:space="0" w:color="auto"/>
            <w:bottom w:val="none" w:sz="0" w:space="0" w:color="auto"/>
            <w:right w:val="none" w:sz="0" w:space="0" w:color="auto"/>
          </w:divBdr>
        </w:div>
        <w:div w:id="139468748">
          <w:marLeft w:val="0"/>
          <w:marRight w:val="0"/>
          <w:marTop w:val="0"/>
          <w:marBottom w:val="0"/>
          <w:divBdr>
            <w:top w:val="none" w:sz="0" w:space="0" w:color="auto"/>
            <w:left w:val="none" w:sz="0" w:space="0" w:color="auto"/>
            <w:bottom w:val="none" w:sz="0" w:space="0" w:color="auto"/>
            <w:right w:val="none" w:sz="0" w:space="0" w:color="auto"/>
          </w:divBdr>
        </w:div>
        <w:div w:id="1501001862">
          <w:marLeft w:val="0"/>
          <w:marRight w:val="0"/>
          <w:marTop w:val="0"/>
          <w:marBottom w:val="0"/>
          <w:divBdr>
            <w:top w:val="none" w:sz="0" w:space="0" w:color="auto"/>
            <w:left w:val="none" w:sz="0" w:space="0" w:color="auto"/>
            <w:bottom w:val="none" w:sz="0" w:space="0" w:color="auto"/>
            <w:right w:val="none" w:sz="0" w:space="0" w:color="auto"/>
          </w:divBdr>
        </w:div>
        <w:div w:id="1341925876">
          <w:marLeft w:val="0"/>
          <w:marRight w:val="0"/>
          <w:marTop w:val="0"/>
          <w:marBottom w:val="0"/>
          <w:divBdr>
            <w:top w:val="none" w:sz="0" w:space="0" w:color="auto"/>
            <w:left w:val="none" w:sz="0" w:space="0" w:color="auto"/>
            <w:bottom w:val="none" w:sz="0" w:space="0" w:color="auto"/>
            <w:right w:val="none" w:sz="0" w:space="0" w:color="auto"/>
          </w:divBdr>
        </w:div>
        <w:div w:id="353384530">
          <w:marLeft w:val="0"/>
          <w:marRight w:val="0"/>
          <w:marTop w:val="0"/>
          <w:marBottom w:val="0"/>
          <w:divBdr>
            <w:top w:val="none" w:sz="0" w:space="0" w:color="auto"/>
            <w:left w:val="none" w:sz="0" w:space="0" w:color="auto"/>
            <w:bottom w:val="none" w:sz="0" w:space="0" w:color="auto"/>
            <w:right w:val="none" w:sz="0" w:space="0" w:color="auto"/>
          </w:divBdr>
        </w:div>
        <w:div w:id="756024096">
          <w:marLeft w:val="0"/>
          <w:marRight w:val="0"/>
          <w:marTop w:val="0"/>
          <w:marBottom w:val="0"/>
          <w:divBdr>
            <w:top w:val="none" w:sz="0" w:space="0" w:color="auto"/>
            <w:left w:val="none" w:sz="0" w:space="0" w:color="auto"/>
            <w:bottom w:val="none" w:sz="0" w:space="0" w:color="auto"/>
            <w:right w:val="none" w:sz="0" w:space="0" w:color="auto"/>
          </w:divBdr>
        </w:div>
        <w:div w:id="1578519103">
          <w:marLeft w:val="0"/>
          <w:marRight w:val="0"/>
          <w:marTop w:val="0"/>
          <w:marBottom w:val="0"/>
          <w:divBdr>
            <w:top w:val="none" w:sz="0" w:space="0" w:color="auto"/>
            <w:left w:val="none" w:sz="0" w:space="0" w:color="auto"/>
            <w:bottom w:val="none" w:sz="0" w:space="0" w:color="auto"/>
            <w:right w:val="none" w:sz="0" w:space="0" w:color="auto"/>
          </w:divBdr>
        </w:div>
        <w:div w:id="1753309258">
          <w:marLeft w:val="0"/>
          <w:marRight w:val="0"/>
          <w:marTop w:val="0"/>
          <w:marBottom w:val="0"/>
          <w:divBdr>
            <w:top w:val="none" w:sz="0" w:space="0" w:color="auto"/>
            <w:left w:val="none" w:sz="0" w:space="0" w:color="auto"/>
            <w:bottom w:val="none" w:sz="0" w:space="0" w:color="auto"/>
            <w:right w:val="none" w:sz="0" w:space="0" w:color="auto"/>
          </w:divBdr>
        </w:div>
        <w:div w:id="240261146">
          <w:marLeft w:val="0"/>
          <w:marRight w:val="0"/>
          <w:marTop w:val="0"/>
          <w:marBottom w:val="0"/>
          <w:divBdr>
            <w:top w:val="none" w:sz="0" w:space="0" w:color="auto"/>
            <w:left w:val="none" w:sz="0" w:space="0" w:color="auto"/>
            <w:bottom w:val="none" w:sz="0" w:space="0" w:color="auto"/>
            <w:right w:val="none" w:sz="0" w:space="0" w:color="auto"/>
          </w:divBdr>
        </w:div>
        <w:div w:id="846139595">
          <w:marLeft w:val="0"/>
          <w:marRight w:val="0"/>
          <w:marTop w:val="0"/>
          <w:marBottom w:val="0"/>
          <w:divBdr>
            <w:top w:val="none" w:sz="0" w:space="0" w:color="auto"/>
            <w:left w:val="none" w:sz="0" w:space="0" w:color="auto"/>
            <w:bottom w:val="none" w:sz="0" w:space="0" w:color="auto"/>
            <w:right w:val="none" w:sz="0" w:space="0" w:color="auto"/>
          </w:divBdr>
        </w:div>
        <w:div w:id="969819268">
          <w:marLeft w:val="0"/>
          <w:marRight w:val="0"/>
          <w:marTop w:val="0"/>
          <w:marBottom w:val="0"/>
          <w:divBdr>
            <w:top w:val="none" w:sz="0" w:space="0" w:color="auto"/>
            <w:left w:val="none" w:sz="0" w:space="0" w:color="auto"/>
            <w:bottom w:val="none" w:sz="0" w:space="0" w:color="auto"/>
            <w:right w:val="none" w:sz="0" w:space="0" w:color="auto"/>
          </w:divBdr>
        </w:div>
        <w:div w:id="692849931">
          <w:marLeft w:val="0"/>
          <w:marRight w:val="0"/>
          <w:marTop w:val="0"/>
          <w:marBottom w:val="0"/>
          <w:divBdr>
            <w:top w:val="none" w:sz="0" w:space="0" w:color="auto"/>
            <w:left w:val="none" w:sz="0" w:space="0" w:color="auto"/>
            <w:bottom w:val="none" w:sz="0" w:space="0" w:color="auto"/>
            <w:right w:val="none" w:sz="0" w:space="0" w:color="auto"/>
          </w:divBdr>
        </w:div>
        <w:div w:id="1510212271">
          <w:marLeft w:val="0"/>
          <w:marRight w:val="0"/>
          <w:marTop w:val="0"/>
          <w:marBottom w:val="0"/>
          <w:divBdr>
            <w:top w:val="none" w:sz="0" w:space="0" w:color="auto"/>
            <w:left w:val="none" w:sz="0" w:space="0" w:color="auto"/>
            <w:bottom w:val="none" w:sz="0" w:space="0" w:color="auto"/>
            <w:right w:val="none" w:sz="0" w:space="0" w:color="auto"/>
          </w:divBdr>
        </w:div>
        <w:div w:id="2075277875">
          <w:marLeft w:val="0"/>
          <w:marRight w:val="0"/>
          <w:marTop w:val="0"/>
          <w:marBottom w:val="0"/>
          <w:divBdr>
            <w:top w:val="none" w:sz="0" w:space="0" w:color="auto"/>
            <w:left w:val="none" w:sz="0" w:space="0" w:color="auto"/>
            <w:bottom w:val="none" w:sz="0" w:space="0" w:color="auto"/>
            <w:right w:val="none" w:sz="0" w:space="0" w:color="auto"/>
          </w:divBdr>
        </w:div>
        <w:div w:id="1046872796">
          <w:marLeft w:val="0"/>
          <w:marRight w:val="0"/>
          <w:marTop w:val="0"/>
          <w:marBottom w:val="0"/>
          <w:divBdr>
            <w:top w:val="none" w:sz="0" w:space="0" w:color="auto"/>
            <w:left w:val="none" w:sz="0" w:space="0" w:color="auto"/>
            <w:bottom w:val="none" w:sz="0" w:space="0" w:color="auto"/>
            <w:right w:val="none" w:sz="0" w:space="0" w:color="auto"/>
          </w:divBdr>
        </w:div>
        <w:div w:id="896357566">
          <w:marLeft w:val="0"/>
          <w:marRight w:val="0"/>
          <w:marTop w:val="0"/>
          <w:marBottom w:val="0"/>
          <w:divBdr>
            <w:top w:val="none" w:sz="0" w:space="0" w:color="auto"/>
            <w:left w:val="none" w:sz="0" w:space="0" w:color="auto"/>
            <w:bottom w:val="none" w:sz="0" w:space="0" w:color="auto"/>
            <w:right w:val="none" w:sz="0" w:space="0" w:color="auto"/>
          </w:divBdr>
        </w:div>
        <w:div w:id="618680358">
          <w:marLeft w:val="0"/>
          <w:marRight w:val="0"/>
          <w:marTop w:val="0"/>
          <w:marBottom w:val="0"/>
          <w:divBdr>
            <w:top w:val="none" w:sz="0" w:space="0" w:color="auto"/>
            <w:left w:val="none" w:sz="0" w:space="0" w:color="auto"/>
            <w:bottom w:val="none" w:sz="0" w:space="0" w:color="auto"/>
            <w:right w:val="none" w:sz="0" w:space="0" w:color="auto"/>
          </w:divBdr>
        </w:div>
        <w:div w:id="1682513603">
          <w:marLeft w:val="0"/>
          <w:marRight w:val="0"/>
          <w:marTop w:val="0"/>
          <w:marBottom w:val="0"/>
          <w:divBdr>
            <w:top w:val="none" w:sz="0" w:space="0" w:color="auto"/>
            <w:left w:val="none" w:sz="0" w:space="0" w:color="auto"/>
            <w:bottom w:val="none" w:sz="0" w:space="0" w:color="auto"/>
            <w:right w:val="none" w:sz="0" w:space="0" w:color="auto"/>
          </w:divBdr>
        </w:div>
        <w:div w:id="1004480704">
          <w:marLeft w:val="0"/>
          <w:marRight w:val="0"/>
          <w:marTop w:val="0"/>
          <w:marBottom w:val="0"/>
          <w:divBdr>
            <w:top w:val="none" w:sz="0" w:space="0" w:color="auto"/>
            <w:left w:val="none" w:sz="0" w:space="0" w:color="auto"/>
            <w:bottom w:val="none" w:sz="0" w:space="0" w:color="auto"/>
            <w:right w:val="none" w:sz="0" w:space="0" w:color="auto"/>
          </w:divBdr>
        </w:div>
        <w:div w:id="1811510452">
          <w:marLeft w:val="0"/>
          <w:marRight w:val="0"/>
          <w:marTop w:val="0"/>
          <w:marBottom w:val="0"/>
          <w:divBdr>
            <w:top w:val="none" w:sz="0" w:space="0" w:color="auto"/>
            <w:left w:val="none" w:sz="0" w:space="0" w:color="auto"/>
            <w:bottom w:val="none" w:sz="0" w:space="0" w:color="auto"/>
            <w:right w:val="none" w:sz="0" w:space="0" w:color="auto"/>
          </w:divBdr>
        </w:div>
        <w:div w:id="1481842458">
          <w:marLeft w:val="0"/>
          <w:marRight w:val="0"/>
          <w:marTop w:val="0"/>
          <w:marBottom w:val="0"/>
          <w:divBdr>
            <w:top w:val="none" w:sz="0" w:space="0" w:color="auto"/>
            <w:left w:val="none" w:sz="0" w:space="0" w:color="auto"/>
            <w:bottom w:val="none" w:sz="0" w:space="0" w:color="auto"/>
            <w:right w:val="none" w:sz="0" w:space="0" w:color="auto"/>
          </w:divBdr>
        </w:div>
        <w:div w:id="1154375080">
          <w:marLeft w:val="0"/>
          <w:marRight w:val="0"/>
          <w:marTop w:val="0"/>
          <w:marBottom w:val="0"/>
          <w:divBdr>
            <w:top w:val="none" w:sz="0" w:space="0" w:color="auto"/>
            <w:left w:val="none" w:sz="0" w:space="0" w:color="auto"/>
            <w:bottom w:val="none" w:sz="0" w:space="0" w:color="auto"/>
            <w:right w:val="none" w:sz="0" w:space="0" w:color="auto"/>
          </w:divBdr>
        </w:div>
        <w:div w:id="692149619">
          <w:marLeft w:val="0"/>
          <w:marRight w:val="0"/>
          <w:marTop w:val="0"/>
          <w:marBottom w:val="0"/>
          <w:divBdr>
            <w:top w:val="none" w:sz="0" w:space="0" w:color="auto"/>
            <w:left w:val="none" w:sz="0" w:space="0" w:color="auto"/>
            <w:bottom w:val="none" w:sz="0" w:space="0" w:color="auto"/>
            <w:right w:val="none" w:sz="0" w:space="0" w:color="auto"/>
          </w:divBdr>
        </w:div>
        <w:div w:id="436679793">
          <w:marLeft w:val="0"/>
          <w:marRight w:val="0"/>
          <w:marTop w:val="0"/>
          <w:marBottom w:val="0"/>
          <w:divBdr>
            <w:top w:val="none" w:sz="0" w:space="0" w:color="auto"/>
            <w:left w:val="none" w:sz="0" w:space="0" w:color="auto"/>
            <w:bottom w:val="none" w:sz="0" w:space="0" w:color="auto"/>
            <w:right w:val="none" w:sz="0" w:space="0" w:color="auto"/>
          </w:divBdr>
        </w:div>
        <w:div w:id="2093619696">
          <w:marLeft w:val="0"/>
          <w:marRight w:val="0"/>
          <w:marTop w:val="0"/>
          <w:marBottom w:val="0"/>
          <w:divBdr>
            <w:top w:val="none" w:sz="0" w:space="0" w:color="auto"/>
            <w:left w:val="none" w:sz="0" w:space="0" w:color="auto"/>
            <w:bottom w:val="none" w:sz="0" w:space="0" w:color="auto"/>
            <w:right w:val="none" w:sz="0" w:space="0" w:color="auto"/>
          </w:divBdr>
        </w:div>
        <w:div w:id="303236472">
          <w:marLeft w:val="0"/>
          <w:marRight w:val="0"/>
          <w:marTop w:val="0"/>
          <w:marBottom w:val="0"/>
          <w:divBdr>
            <w:top w:val="none" w:sz="0" w:space="0" w:color="auto"/>
            <w:left w:val="none" w:sz="0" w:space="0" w:color="auto"/>
            <w:bottom w:val="none" w:sz="0" w:space="0" w:color="auto"/>
            <w:right w:val="none" w:sz="0" w:space="0" w:color="auto"/>
          </w:divBdr>
        </w:div>
        <w:div w:id="1717780826">
          <w:marLeft w:val="0"/>
          <w:marRight w:val="0"/>
          <w:marTop w:val="0"/>
          <w:marBottom w:val="0"/>
          <w:divBdr>
            <w:top w:val="none" w:sz="0" w:space="0" w:color="auto"/>
            <w:left w:val="none" w:sz="0" w:space="0" w:color="auto"/>
            <w:bottom w:val="none" w:sz="0" w:space="0" w:color="auto"/>
            <w:right w:val="none" w:sz="0" w:space="0" w:color="auto"/>
          </w:divBdr>
        </w:div>
        <w:div w:id="1141575627">
          <w:marLeft w:val="0"/>
          <w:marRight w:val="0"/>
          <w:marTop w:val="0"/>
          <w:marBottom w:val="0"/>
          <w:divBdr>
            <w:top w:val="none" w:sz="0" w:space="0" w:color="auto"/>
            <w:left w:val="none" w:sz="0" w:space="0" w:color="auto"/>
            <w:bottom w:val="none" w:sz="0" w:space="0" w:color="auto"/>
            <w:right w:val="none" w:sz="0" w:space="0" w:color="auto"/>
          </w:divBdr>
        </w:div>
        <w:div w:id="1504011580">
          <w:marLeft w:val="0"/>
          <w:marRight w:val="0"/>
          <w:marTop w:val="0"/>
          <w:marBottom w:val="0"/>
          <w:divBdr>
            <w:top w:val="none" w:sz="0" w:space="0" w:color="auto"/>
            <w:left w:val="none" w:sz="0" w:space="0" w:color="auto"/>
            <w:bottom w:val="none" w:sz="0" w:space="0" w:color="auto"/>
            <w:right w:val="none" w:sz="0" w:space="0" w:color="auto"/>
          </w:divBdr>
        </w:div>
        <w:div w:id="1312905383">
          <w:marLeft w:val="0"/>
          <w:marRight w:val="0"/>
          <w:marTop w:val="0"/>
          <w:marBottom w:val="0"/>
          <w:divBdr>
            <w:top w:val="none" w:sz="0" w:space="0" w:color="auto"/>
            <w:left w:val="none" w:sz="0" w:space="0" w:color="auto"/>
            <w:bottom w:val="none" w:sz="0" w:space="0" w:color="auto"/>
            <w:right w:val="none" w:sz="0" w:space="0" w:color="auto"/>
          </w:divBdr>
        </w:div>
        <w:div w:id="464351445">
          <w:marLeft w:val="0"/>
          <w:marRight w:val="0"/>
          <w:marTop w:val="0"/>
          <w:marBottom w:val="0"/>
          <w:divBdr>
            <w:top w:val="none" w:sz="0" w:space="0" w:color="auto"/>
            <w:left w:val="none" w:sz="0" w:space="0" w:color="auto"/>
            <w:bottom w:val="none" w:sz="0" w:space="0" w:color="auto"/>
            <w:right w:val="none" w:sz="0" w:space="0" w:color="auto"/>
          </w:divBdr>
        </w:div>
        <w:div w:id="1378045512">
          <w:marLeft w:val="0"/>
          <w:marRight w:val="0"/>
          <w:marTop w:val="0"/>
          <w:marBottom w:val="0"/>
          <w:divBdr>
            <w:top w:val="none" w:sz="0" w:space="0" w:color="auto"/>
            <w:left w:val="none" w:sz="0" w:space="0" w:color="auto"/>
            <w:bottom w:val="none" w:sz="0" w:space="0" w:color="auto"/>
            <w:right w:val="none" w:sz="0" w:space="0" w:color="auto"/>
          </w:divBdr>
        </w:div>
        <w:div w:id="971135942">
          <w:marLeft w:val="0"/>
          <w:marRight w:val="0"/>
          <w:marTop w:val="0"/>
          <w:marBottom w:val="0"/>
          <w:divBdr>
            <w:top w:val="none" w:sz="0" w:space="0" w:color="auto"/>
            <w:left w:val="none" w:sz="0" w:space="0" w:color="auto"/>
            <w:bottom w:val="none" w:sz="0" w:space="0" w:color="auto"/>
            <w:right w:val="none" w:sz="0" w:space="0" w:color="auto"/>
          </w:divBdr>
        </w:div>
        <w:div w:id="1794909296">
          <w:marLeft w:val="0"/>
          <w:marRight w:val="0"/>
          <w:marTop w:val="0"/>
          <w:marBottom w:val="0"/>
          <w:divBdr>
            <w:top w:val="none" w:sz="0" w:space="0" w:color="auto"/>
            <w:left w:val="none" w:sz="0" w:space="0" w:color="auto"/>
            <w:bottom w:val="none" w:sz="0" w:space="0" w:color="auto"/>
            <w:right w:val="none" w:sz="0" w:space="0" w:color="auto"/>
          </w:divBdr>
        </w:div>
        <w:div w:id="1692796727">
          <w:marLeft w:val="0"/>
          <w:marRight w:val="0"/>
          <w:marTop w:val="0"/>
          <w:marBottom w:val="0"/>
          <w:divBdr>
            <w:top w:val="none" w:sz="0" w:space="0" w:color="auto"/>
            <w:left w:val="none" w:sz="0" w:space="0" w:color="auto"/>
            <w:bottom w:val="none" w:sz="0" w:space="0" w:color="auto"/>
            <w:right w:val="none" w:sz="0" w:space="0" w:color="auto"/>
          </w:divBdr>
        </w:div>
        <w:div w:id="1595282507">
          <w:marLeft w:val="0"/>
          <w:marRight w:val="0"/>
          <w:marTop w:val="0"/>
          <w:marBottom w:val="0"/>
          <w:divBdr>
            <w:top w:val="none" w:sz="0" w:space="0" w:color="auto"/>
            <w:left w:val="none" w:sz="0" w:space="0" w:color="auto"/>
            <w:bottom w:val="none" w:sz="0" w:space="0" w:color="auto"/>
            <w:right w:val="none" w:sz="0" w:space="0" w:color="auto"/>
          </w:divBdr>
        </w:div>
        <w:div w:id="360277221">
          <w:marLeft w:val="0"/>
          <w:marRight w:val="0"/>
          <w:marTop w:val="0"/>
          <w:marBottom w:val="0"/>
          <w:divBdr>
            <w:top w:val="none" w:sz="0" w:space="0" w:color="auto"/>
            <w:left w:val="none" w:sz="0" w:space="0" w:color="auto"/>
            <w:bottom w:val="none" w:sz="0" w:space="0" w:color="auto"/>
            <w:right w:val="none" w:sz="0" w:space="0" w:color="auto"/>
          </w:divBdr>
        </w:div>
        <w:div w:id="1313832555">
          <w:marLeft w:val="0"/>
          <w:marRight w:val="0"/>
          <w:marTop w:val="0"/>
          <w:marBottom w:val="0"/>
          <w:divBdr>
            <w:top w:val="none" w:sz="0" w:space="0" w:color="auto"/>
            <w:left w:val="none" w:sz="0" w:space="0" w:color="auto"/>
            <w:bottom w:val="none" w:sz="0" w:space="0" w:color="auto"/>
            <w:right w:val="none" w:sz="0" w:space="0" w:color="auto"/>
          </w:divBdr>
        </w:div>
        <w:div w:id="1998461829">
          <w:marLeft w:val="0"/>
          <w:marRight w:val="0"/>
          <w:marTop w:val="0"/>
          <w:marBottom w:val="0"/>
          <w:divBdr>
            <w:top w:val="none" w:sz="0" w:space="0" w:color="auto"/>
            <w:left w:val="none" w:sz="0" w:space="0" w:color="auto"/>
            <w:bottom w:val="none" w:sz="0" w:space="0" w:color="auto"/>
            <w:right w:val="none" w:sz="0" w:space="0" w:color="auto"/>
          </w:divBdr>
        </w:div>
        <w:div w:id="1016613949">
          <w:marLeft w:val="0"/>
          <w:marRight w:val="0"/>
          <w:marTop w:val="0"/>
          <w:marBottom w:val="0"/>
          <w:divBdr>
            <w:top w:val="none" w:sz="0" w:space="0" w:color="auto"/>
            <w:left w:val="none" w:sz="0" w:space="0" w:color="auto"/>
            <w:bottom w:val="none" w:sz="0" w:space="0" w:color="auto"/>
            <w:right w:val="none" w:sz="0" w:space="0" w:color="auto"/>
          </w:divBdr>
        </w:div>
        <w:div w:id="1749839727">
          <w:marLeft w:val="0"/>
          <w:marRight w:val="0"/>
          <w:marTop w:val="0"/>
          <w:marBottom w:val="0"/>
          <w:divBdr>
            <w:top w:val="none" w:sz="0" w:space="0" w:color="auto"/>
            <w:left w:val="none" w:sz="0" w:space="0" w:color="auto"/>
            <w:bottom w:val="none" w:sz="0" w:space="0" w:color="auto"/>
            <w:right w:val="none" w:sz="0" w:space="0" w:color="auto"/>
          </w:divBdr>
        </w:div>
        <w:div w:id="721370604">
          <w:marLeft w:val="0"/>
          <w:marRight w:val="0"/>
          <w:marTop w:val="0"/>
          <w:marBottom w:val="0"/>
          <w:divBdr>
            <w:top w:val="none" w:sz="0" w:space="0" w:color="auto"/>
            <w:left w:val="none" w:sz="0" w:space="0" w:color="auto"/>
            <w:bottom w:val="none" w:sz="0" w:space="0" w:color="auto"/>
            <w:right w:val="none" w:sz="0" w:space="0" w:color="auto"/>
          </w:divBdr>
        </w:div>
        <w:div w:id="441267031">
          <w:marLeft w:val="0"/>
          <w:marRight w:val="0"/>
          <w:marTop w:val="0"/>
          <w:marBottom w:val="0"/>
          <w:divBdr>
            <w:top w:val="none" w:sz="0" w:space="0" w:color="auto"/>
            <w:left w:val="none" w:sz="0" w:space="0" w:color="auto"/>
            <w:bottom w:val="none" w:sz="0" w:space="0" w:color="auto"/>
            <w:right w:val="none" w:sz="0" w:space="0" w:color="auto"/>
          </w:divBdr>
        </w:div>
        <w:div w:id="874578918">
          <w:marLeft w:val="0"/>
          <w:marRight w:val="0"/>
          <w:marTop w:val="0"/>
          <w:marBottom w:val="0"/>
          <w:divBdr>
            <w:top w:val="none" w:sz="0" w:space="0" w:color="auto"/>
            <w:left w:val="none" w:sz="0" w:space="0" w:color="auto"/>
            <w:bottom w:val="none" w:sz="0" w:space="0" w:color="auto"/>
            <w:right w:val="none" w:sz="0" w:space="0" w:color="auto"/>
          </w:divBdr>
        </w:div>
        <w:div w:id="508523807">
          <w:marLeft w:val="0"/>
          <w:marRight w:val="0"/>
          <w:marTop w:val="0"/>
          <w:marBottom w:val="0"/>
          <w:divBdr>
            <w:top w:val="none" w:sz="0" w:space="0" w:color="auto"/>
            <w:left w:val="none" w:sz="0" w:space="0" w:color="auto"/>
            <w:bottom w:val="none" w:sz="0" w:space="0" w:color="auto"/>
            <w:right w:val="none" w:sz="0" w:space="0" w:color="auto"/>
          </w:divBdr>
        </w:div>
        <w:div w:id="1253317165">
          <w:marLeft w:val="0"/>
          <w:marRight w:val="0"/>
          <w:marTop w:val="0"/>
          <w:marBottom w:val="0"/>
          <w:divBdr>
            <w:top w:val="none" w:sz="0" w:space="0" w:color="auto"/>
            <w:left w:val="none" w:sz="0" w:space="0" w:color="auto"/>
            <w:bottom w:val="none" w:sz="0" w:space="0" w:color="auto"/>
            <w:right w:val="none" w:sz="0" w:space="0" w:color="auto"/>
          </w:divBdr>
        </w:div>
        <w:div w:id="1160342852">
          <w:marLeft w:val="0"/>
          <w:marRight w:val="0"/>
          <w:marTop w:val="0"/>
          <w:marBottom w:val="0"/>
          <w:divBdr>
            <w:top w:val="none" w:sz="0" w:space="0" w:color="auto"/>
            <w:left w:val="none" w:sz="0" w:space="0" w:color="auto"/>
            <w:bottom w:val="none" w:sz="0" w:space="0" w:color="auto"/>
            <w:right w:val="none" w:sz="0" w:space="0" w:color="auto"/>
          </w:divBdr>
        </w:div>
        <w:div w:id="2094617766">
          <w:marLeft w:val="0"/>
          <w:marRight w:val="0"/>
          <w:marTop w:val="0"/>
          <w:marBottom w:val="0"/>
          <w:divBdr>
            <w:top w:val="none" w:sz="0" w:space="0" w:color="auto"/>
            <w:left w:val="none" w:sz="0" w:space="0" w:color="auto"/>
            <w:bottom w:val="none" w:sz="0" w:space="0" w:color="auto"/>
            <w:right w:val="none" w:sz="0" w:space="0" w:color="auto"/>
          </w:divBdr>
        </w:div>
        <w:div w:id="288173979">
          <w:marLeft w:val="0"/>
          <w:marRight w:val="0"/>
          <w:marTop w:val="0"/>
          <w:marBottom w:val="0"/>
          <w:divBdr>
            <w:top w:val="none" w:sz="0" w:space="0" w:color="auto"/>
            <w:left w:val="none" w:sz="0" w:space="0" w:color="auto"/>
            <w:bottom w:val="none" w:sz="0" w:space="0" w:color="auto"/>
            <w:right w:val="none" w:sz="0" w:space="0" w:color="auto"/>
          </w:divBdr>
        </w:div>
        <w:div w:id="1762599742">
          <w:marLeft w:val="0"/>
          <w:marRight w:val="0"/>
          <w:marTop w:val="0"/>
          <w:marBottom w:val="0"/>
          <w:divBdr>
            <w:top w:val="none" w:sz="0" w:space="0" w:color="auto"/>
            <w:left w:val="none" w:sz="0" w:space="0" w:color="auto"/>
            <w:bottom w:val="none" w:sz="0" w:space="0" w:color="auto"/>
            <w:right w:val="none" w:sz="0" w:space="0" w:color="auto"/>
          </w:divBdr>
        </w:div>
        <w:div w:id="512644051">
          <w:marLeft w:val="0"/>
          <w:marRight w:val="0"/>
          <w:marTop w:val="0"/>
          <w:marBottom w:val="0"/>
          <w:divBdr>
            <w:top w:val="none" w:sz="0" w:space="0" w:color="auto"/>
            <w:left w:val="none" w:sz="0" w:space="0" w:color="auto"/>
            <w:bottom w:val="none" w:sz="0" w:space="0" w:color="auto"/>
            <w:right w:val="none" w:sz="0" w:space="0" w:color="auto"/>
          </w:divBdr>
        </w:div>
        <w:div w:id="1480729058">
          <w:marLeft w:val="0"/>
          <w:marRight w:val="0"/>
          <w:marTop w:val="0"/>
          <w:marBottom w:val="0"/>
          <w:divBdr>
            <w:top w:val="none" w:sz="0" w:space="0" w:color="auto"/>
            <w:left w:val="none" w:sz="0" w:space="0" w:color="auto"/>
            <w:bottom w:val="none" w:sz="0" w:space="0" w:color="auto"/>
            <w:right w:val="none" w:sz="0" w:space="0" w:color="auto"/>
          </w:divBdr>
        </w:div>
        <w:div w:id="1844930113">
          <w:marLeft w:val="0"/>
          <w:marRight w:val="0"/>
          <w:marTop w:val="0"/>
          <w:marBottom w:val="0"/>
          <w:divBdr>
            <w:top w:val="none" w:sz="0" w:space="0" w:color="auto"/>
            <w:left w:val="none" w:sz="0" w:space="0" w:color="auto"/>
            <w:bottom w:val="none" w:sz="0" w:space="0" w:color="auto"/>
            <w:right w:val="none" w:sz="0" w:space="0" w:color="auto"/>
          </w:divBdr>
        </w:div>
        <w:div w:id="2017225619">
          <w:marLeft w:val="0"/>
          <w:marRight w:val="0"/>
          <w:marTop w:val="0"/>
          <w:marBottom w:val="0"/>
          <w:divBdr>
            <w:top w:val="none" w:sz="0" w:space="0" w:color="auto"/>
            <w:left w:val="none" w:sz="0" w:space="0" w:color="auto"/>
            <w:bottom w:val="none" w:sz="0" w:space="0" w:color="auto"/>
            <w:right w:val="none" w:sz="0" w:space="0" w:color="auto"/>
          </w:divBdr>
        </w:div>
        <w:div w:id="309946352">
          <w:marLeft w:val="0"/>
          <w:marRight w:val="0"/>
          <w:marTop w:val="0"/>
          <w:marBottom w:val="0"/>
          <w:divBdr>
            <w:top w:val="none" w:sz="0" w:space="0" w:color="auto"/>
            <w:left w:val="none" w:sz="0" w:space="0" w:color="auto"/>
            <w:bottom w:val="none" w:sz="0" w:space="0" w:color="auto"/>
            <w:right w:val="none" w:sz="0" w:space="0" w:color="auto"/>
          </w:divBdr>
        </w:div>
        <w:div w:id="417019652">
          <w:marLeft w:val="0"/>
          <w:marRight w:val="0"/>
          <w:marTop w:val="0"/>
          <w:marBottom w:val="0"/>
          <w:divBdr>
            <w:top w:val="none" w:sz="0" w:space="0" w:color="auto"/>
            <w:left w:val="none" w:sz="0" w:space="0" w:color="auto"/>
            <w:bottom w:val="none" w:sz="0" w:space="0" w:color="auto"/>
            <w:right w:val="none" w:sz="0" w:space="0" w:color="auto"/>
          </w:divBdr>
        </w:div>
        <w:div w:id="715160403">
          <w:marLeft w:val="0"/>
          <w:marRight w:val="0"/>
          <w:marTop w:val="0"/>
          <w:marBottom w:val="0"/>
          <w:divBdr>
            <w:top w:val="none" w:sz="0" w:space="0" w:color="auto"/>
            <w:left w:val="none" w:sz="0" w:space="0" w:color="auto"/>
            <w:bottom w:val="none" w:sz="0" w:space="0" w:color="auto"/>
            <w:right w:val="none" w:sz="0" w:space="0" w:color="auto"/>
          </w:divBdr>
        </w:div>
        <w:div w:id="1220751249">
          <w:marLeft w:val="0"/>
          <w:marRight w:val="0"/>
          <w:marTop w:val="0"/>
          <w:marBottom w:val="0"/>
          <w:divBdr>
            <w:top w:val="none" w:sz="0" w:space="0" w:color="auto"/>
            <w:left w:val="none" w:sz="0" w:space="0" w:color="auto"/>
            <w:bottom w:val="none" w:sz="0" w:space="0" w:color="auto"/>
            <w:right w:val="none" w:sz="0" w:space="0" w:color="auto"/>
          </w:divBdr>
        </w:div>
        <w:div w:id="1678727648">
          <w:marLeft w:val="0"/>
          <w:marRight w:val="0"/>
          <w:marTop w:val="0"/>
          <w:marBottom w:val="0"/>
          <w:divBdr>
            <w:top w:val="none" w:sz="0" w:space="0" w:color="auto"/>
            <w:left w:val="none" w:sz="0" w:space="0" w:color="auto"/>
            <w:bottom w:val="none" w:sz="0" w:space="0" w:color="auto"/>
            <w:right w:val="none" w:sz="0" w:space="0" w:color="auto"/>
          </w:divBdr>
        </w:div>
      </w:divsChild>
    </w:div>
    <w:div w:id="257909404">
      <w:bodyDiv w:val="1"/>
      <w:marLeft w:val="0"/>
      <w:marRight w:val="0"/>
      <w:marTop w:val="0"/>
      <w:marBottom w:val="0"/>
      <w:divBdr>
        <w:top w:val="none" w:sz="0" w:space="0" w:color="auto"/>
        <w:left w:val="none" w:sz="0" w:space="0" w:color="auto"/>
        <w:bottom w:val="none" w:sz="0" w:space="0" w:color="auto"/>
        <w:right w:val="none" w:sz="0" w:space="0" w:color="auto"/>
      </w:divBdr>
    </w:div>
    <w:div w:id="354503909">
      <w:bodyDiv w:val="1"/>
      <w:marLeft w:val="0"/>
      <w:marRight w:val="0"/>
      <w:marTop w:val="0"/>
      <w:marBottom w:val="0"/>
      <w:divBdr>
        <w:top w:val="none" w:sz="0" w:space="0" w:color="auto"/>
        <w:left w:val="none" w:sz="0" w:space="0" w:color="auto"/>
        <w:bottom w:val="none" w:sz="0" w:space="0" w:color="auto"/>
        <w:right w:val="none" w:sz="0" w:space="0" w:color="auto"/>
      </w:divBdr>
    </w:div>
    <w:div w:id="366683233">
      <w:bodyDiv w:val="1"/>
      <w:marLeft w:val="0"/>
      <w:marRight w:val="0"/>
      <w:marTop w:val="0"/>
      <w:marBottom w:val="0"/>
      <w:divBdr>
        <w:top w:val="none" w:sz="0" w:space="0" w:color="auto"/>
        <w:left w:val="none" w:sz="0" w:space="0" w:color="auto"/>
        <w:bottom w:val="none" w:sz="0" w:space="0" w:color="auto"/>
        <w:right w:val="none" w:sz="0" w:space="0" w:color="auto"/>
      </w:divBdr>
    </w:div>
    <w:div w:id="403186705">
      <w:bodyDiv w:val="1"/>
      <w:marLeft w:val="0"/>
      <w:marRight w:val="0"/>
      <w:marTop w:val="0"/>
      <w:marBottom w:val="0"/>
      <w:divBdr>
        <w:top w:val="none" w:sz="0" w:space="0" w:color="auto"/>
        <w:left w:val="none" w:sz="0" w:space="0" w:color="auto"/>
        <w:bottom w:val="none" w:sz="0" w:space="0" w:color="auto"/>
        <w:right w:val="none" w:sz="0" w:space="0" w:color="auto"/>
      </w:divBdr>
    </w:div>
    <w:div w:id="433791432">
      <w:bodyDiv w:val="1"/>
      <w:marLeft w:val="0"/>
      <w:marRight w:val="0"/>
      <w:marTop w:val="0"/>
      <w:marBottom w:val="0"/>
      <w:divBdr>
        <w:top w:val="none" w:sz="0" w:space="0" w:color="auto"/>
        <w:left w:val="none" w:sz="0" w:space="0" w:color="auto"/>
        <w:bottom w:val="none" w:sz="0" w:space="0" w:color="auto"/>
        <w:right w:val="none" w:sz="0" w:space="0" w:color="auto"/>
      </w:divBdr>
    </w:div>
    <w:div w:id="619841098">
      <w:bodyDiv w:val="1"/>
      <w:marLeft w:val="0"/>
      <w:marRight w:val="0"/>
      <w:marTop w:val="0"/>
      <w:marBottom w:val="0"/>
      <w:divBdr>
        <w:top w:val="none" w:sz="0" w:space="0" w:color="auto"/>
        <w:left w:val="none" w:sz="0" w:space="0" w:color="auto"/>
        <w:bottom w:val="none" w:sz="0" w:space="0" w:color="auto"/>
        <w:right w:val="none" w:sz="0" w:space="0" w:color="auto"/>
      </w:divBdr>
    </w:div>
    <w:div w:id="650794100">
      <w:bodyDiv w:val="1"/>
      <w:marLeft w:val="0"/>
      <w:marRight w:val="0"/>
      <w:marTop w:val="0"/>
      <w:marBottom w:val="0"/>
      <w:divBdr>
        <w:top w:val="none" w:sz="0" w:space="0" w:color="auto"/>
        <w:left w:val="none" w:sz="0" w:space="0" w:color="auto"/>
        <w:bottom w:val="none" w:sz="0" w:space="0" w:color="auto"/>
        <w:right w:val="none" w:sz="0" w:space="0" w:color="auto"/>
      </w:divBdr>
    </w:div>
    <w:div w:id="670837189">
      <w:bodyDiv w:val="1"/>
      <w:marLeft w:val="0"/>
      <w:marRight w:val="0"/>
      <w:marTop w:val="0"/>
      <w:marBottom w:val="0"/>
      <w:divBdr>
        <w:top w:val="none" w:sz="0" w:space="0" w:color="auto"/>
        <w:left w:val="none" w:sz="0" w:space="0" w:color="auto"/>
        <w:bottom w:val="none" w:sz="0" w:space="0" w:color="auto"/>
        <w:right w:val="none" w:sz="0" w:space="0" w:color="auto"/>
      </w:divBdr>
    </w:div>
    <w:div w:id="735008476">
      <w:bodyDiv w:val="1"/>
      <w:marLeft w:val="0"/>
      <w:marRight w:val="0"/>
      <w:marTop w:val="0"/>
      <w:marBottom w:val="0"/>
      <w:divBdr>
        <w:top w:val="none" w:sz="0" w:space="0" w:color="auto"/>
        <w:left w:val="none" w:sz="0" w:space="0" w:color="auto"/>
        <w:bottom w:val="none" w:sz="0" w:space="0" w:color="auto"/>
        <w:right w:val="none" w:sz="0" w:space="0" w:color="auto"/>
      </w:divBdr>
    </w:div>
    <w:div w:id="771511746">
      <w:bodyDiv w:val="1"/>
      <w:marLeft w:val="0"/>
      <w:marRight w:val="0"/>
      <w:marTop w:val="0"/>
      <w:marBottom w:val="0"/>
      <w:divBdr>
        <w:top w:val="none" w:sz="0" w:space="0" w:color="auto"/>
        <w:left w:val="none" w:sz="0" w:space="0" w:color="auto"/>
        <w:bottom w:val="none" w:sz="0" w:space="0" w:color="auto"/>
        <w:right w:val="none" w:sz="0" w:space="0" w:color="auto"/>
      </w:divBdr>
    </w:div>
    <w:div w:id="792944090">
      <w:bodyDiv w:val="1"/>
      <w:marLeft w:val="0"/>
      <w:marRight w:val="0"/>
      <w:marTop w:val="0"/>
      <w:marBottom w:val="0"/>
      <w:divBdr>
        <w:top w:val="none" w:sz="0" w:space="0" w:color="auto"/>
        <w:left w:val="none" w:sz="0" w:space="0" w:color="auto"/>
        <w:bottom w:val="none" w:sz="0" w:space="0" w:color="auto"/>
        <w:right w:val="none" w:sz="0" w:space="0" w:color="auto"/>
      </w:divBdr>
    </w:div>
    <w:div w:id="915750875">
      <w:bodyDiv w:val="1"/>
      <w:marLeft w:val="0"/>
      <w:marRight w:val="0"/>
      <w:marTop w:val="0"/>
      <w:marBottom w:val="0"/>
      <w:divBdr>
        <w:top w:val="none" w:sz="0" w:space="0" w:color="auto"/>
        <w:left w:val="none" w:sz="0" w:space="0" w:color="auto"/>
        <w:bottom w:val="none" w:sz="0" w:space="0" w:color="auto"/>
        <w:right w:val="none" w:sz="0" w:space="0" w:color="auto"/>
      </w:divBdr>
    </w:div>
    <w:div w:id="917711423">
      <w:bodyDiv w:val="1"/>
      <w:marLeft w:val="0"/>
      <w:marRight w:val="0"/>
      <w:marTop w:val="0"/>
      <w:marBottom w:val="0"/>
      <w:divBdr>
        <w:top w:val="none" w:sz="0" w:space="0" w:color="auto"/>
        <w:left w:val="none" w:sz="0" w:space="0" w:color="auto"/>
        <w:bottom w:val="none" w:sz="0" w:space="0" w:color="auto"/>
        <w:right w:val="none" w:sz="0" w:space="0" w:color="auto"/>
      </w:divBdr>
    </w:div>
    <w:div w:id="946158266">
      <w:bodyDiv w:val="1"/>
      <w:marLeft w:val="0"/>
      <w:marRight w:val="0"/>
      <w:marTop w:val="0"/>
      <w:marBottom w:val="0"/>
      <w:divBdr>
        <w:top w:val="none" w:sz="0" w:space="0" w:color="auto"/>
        <w:left w:val="none" w:sz="0" w:space="0" w:color="auto"/>
        <w:bottom w:val="none" w:sz="0" w:space="0" w:color="auto"/>
        <w:right w:val="none" w:sz="0" w:space="0" w:color="auto"/>
      </w:divBdr>
    </w:div>
    <w:div w:id="952397586">
      <w:bodyDiv w:val="1"/>
      <w:marLeft w:val="0"/>
      <w:marRight w:val="0"/>
      <w:marTop w:val="0"/>
      <w:marBottom w:val="0"/>
      <w:divBdr>
        <w:top w:val="none" w:sz="0" w:space="0" w:color="auto"/>
        <w:left w:val="none" w:sz="0" w:space="0" w:color="auto"/>
        <w:bottom w:val="none" w:sz="0" w:space="0" w:color="auto"/>
        <w:right w:val="none" w:sz="0" w:space="0" w:color="auto"/>
      </w:divBdr>
    </w:div>
    <w:div w:id="972104490">
      <w:bodyDiv w:val="1"/>
      <w:marLeft w:val="0"/>
      <w:marRight w:val="0"/>
      <w:marTop w:val="0"/>
      <w:marBottom w:val="0"/>
      <w:divBdr>
        <w:top w:val="none" w:sz="0" w:space="0" w:color="auto"/>
        <w:left w:val="none" w:sz="0" w:space="0" w:color="auto"/>
        <w:bottom w:val="none" w:sz="0" w:space="0" w:color="auto"/>
        <w:right w:val="none" w:sz="0" w:space="0" w:color="auto"/>
      </w:divBdr>
    </w:div>
    <w:div w:id="997005057">
      <w:bodyDiv w:val="1"/>
      <w:marLeft w:val="0"/>
      <w:marRight w:val="0"/>
      <w:marTop w:val="0"/>
      <w:marBottom w:val="0"/>
      <w:divBdr>
        <w:top w:val="none" w:sz="0" w:space="0" w:color="auto"/>
        <w:left w:val="none" w:sz="0" w:space="0" w:color="auto"/>
        <w:bottom w:val="none" w:sz="0" w:space="0" w:color="auto"/>
        <w:right w:val="none" w:sz="0" w:space="0" w:color="auto"/>
      </w:divBdr>
    </w:div>
    <w:div w:id="1043286544">
      <w:bodyDiv w:val="1"/>
      <w:marLeft w:val="0"/>
      <w:marRight w:val="0"/>
      <w:marTop w:val="0"/>
      <w:marBottom w:val="0"/>
      <w:divBdr>
        <w:top w:val="none" w:sz="0" w:space="0" w:color="auto"/>
        <w:left w:val="none" w:sz="0" w:space="0" w:color="auto"/>
        <w:bottom w:val="none" w:sz="0" w:space="0" w:color="auto"/>
        <w:right w:val="none" w:sz="0" w:space="0" w:color="auto"/>
      </w:divBdr>
    </w:div>
    <w:div w:id="1110245860">
      <w:bodyDiv w:val="1"/>
      <w:marLeft w:val="0"/>
      <w:marRight w:val="0"/>
      <w:marTop w:val="0"/>
      <w:marBottom w:val="0"/>
      <w:divBdr>
        <w:top w:val="none" w:sz="0" w:space="0" w:color="auto"/>
        <w:left w:val="none" w:sz="0" w:space="0" w:color="auto"/>
        <w:bottom w:val="none" w:sz="0" w:space="0" w:color="auto"/>
        <w:right w:val="none" w:sz="0" w:space="0" w:color="auto"/>
      </w:divBdr>
    </w:div>
    <w:div w:id="1281499772">
      <w:bodyDiv w:val="1"/>
      <w:marLeft w:val="0"/>
      <w:marRight w:val="0"/>
      <w:marTop w:val="0"/>
      <w:marBottom w:val="0"/>
      <w:divBdr>
        <w:top w:val="none" w:sz="0" w:space="0" w:color="auto"/>
        <w:left w:val="none" w:sz="0" w:space="0" w:color="auto"/>
        <w:bottom w:val="none" w:sz="0" w:space="0" w:color="auto"/>
        <w:right w:val="none" w:sz="0" w:space="0" w:color="auto"/>
      </w:divBdr>
    </w:div>
    <w:div w:id="1365985193">
      <w:bodyDiv w:val="1"/>
      <w:marLeft w:val="0"/>
      <w:marRight w:val="0"/>
      <w:marTop w:val="0"/>
      <w:marBottom w:val="0"/>
      <w:divBdr>
        <w:top w:val="none" w:sz="0" w:space="0" w:color="auto"/>
        <w:left w:val="none" w:sz="0" w:space="0" w:color="auto"/>
        <w:bottom w:val="none" w:sz="0" w:space="0" w:color="auto"/>
        <w:right w:val="none" w:sz="0" w:space="0" w:color="auto"/>
      </w:divBdr>
    </w:div>
    <w:div w:id="1376388389">
      <w:bodyDiv w:val="1"/>
      <w:marLeft w:val="0"/>
      <w:marRight w:val="0"/>
      <w:marTop w:val="0"/>
      <w:marBottom w:val="0"/>
      <w:divBdr>
        <w:top w:val="none" w:sz="0" w:space="0" w:color="auto"/>
        <w:left w:val="none" w:sz="0" w:space="0" w:color="auto"/>
        <w:bottom w:val="none" w:sz="0" w:space="0" w:color="auto"/>
        <w:right w:val="none" w:sz="0" w:space="0" w:color="auto"/>
      </w:divBdr>
    </w:div>
    <w:div w:id="1383678839">
      <w:bodyDiv w:val="1"/>
      <w:marLeft w:val="0"/>
      <w:marRight w:val="0"/>
      <w:marTop w:val="0"/>
      <w:marBottom w:val="0"/>
      <w:divBdr>
        <w:top w:val="none" w:sz="0" w:space="0" w:color="auto"/>
        <w:left w:val="none" w:sz="0" w:space="0" w:color="auto"/>
        <w:bottom w:val="none" w:sz="0" w:space="0" w:color="auto"/>
        <w:right w:val="none" w:sz="0" w:space="0" w:color="auto"/>
      </w:divBdr>
    </w:div>
    <w:div w:id="1386296767">
      <w:bodyDiv w:val="1"/>
      <w:marLeft w:val="0"/>
      <w:marRight w:val="0"/>
      <w:marTop w:val="0"/>
      <w:marBottom w:val="0"/>
      <w:divBdr>
        <w:top w:val="none" w:sz="0" w:space="0" w:color="auto"/>
        <w:left w:val="none" w:sz="0" w:space="0" w:color="auto"/>
        <w:bottom w:val="none" w:sz="0" w:space="0" w:color="auto"/>
        <w:right w:val="none" w:sz="0" w:space="0" w:color="auto"/>
      </w:divBdr>
    </w:div>
    <w:div w:id="1710911583">
      <w:bodyDiv w:val="1"/>
      <w:marLeft w:val="0"/>
      <w:marRight w:val="0"/>
      <w:marTop w:val="0"/>
      <w:marBottom w:val="0"/>
      <w:divBdr>
        <w:top w:val="none" w:sz="0" w:space="0" w:color="auto"/>
        <w:left w:val="none" w:sz="0" w:space="0" w:color="auto"/>
        <w:bottom w:val="none" w:sz="0" w:space="0" w:color="auto"/>
        <w:right w:val="none" w:sz="0" w:space="0" w:color="auto"/>
      </w:divBdr>
    </w:div>
    <w:div w:id="1748111534">
      <w:bodyDiv w:val="1"/>
      <w:marLeft w:val="0"/>
      <w:marRight w:val="0"/>
      <w:marTop w:val="0"/>
      <w:marBottom w:val="0"/>
      <w:divBdr>
        <w:top w:val="none" w:sz="0" w:space="0" w:color="auto"/>
        <w:left w:val="none" w:sz="0" w:space="0" w:color="auto"/>
        <w:bottom w:val="none" w:sz="0" w:space="0" w:color="auto"/>
        <w:right w:val="none" w:sz="0" w:space="0" w:color="auto"/>
      </w:divBdr>
    </w:div>
    <w:div w:id="1808011966">
      <w:bodyDiv w:val="1"/>
      <w:marLeft w:val="0"/>
      <w:marRight w:val="0"/>
      <w:marTop w:val="0"/>
      <w:marBottom w:val="0"/>
      <w:divBdr>
        <w:top w:val="none" w:sz="0" w:space="0" w:color="auto"/>
        <w:left w:val="none" w:sz="0" w:space="0" w:color="auto"/>
        <w:bottom w:val="none" w:sz="0" w:space="0" w:color="auto"/>
        <w:right w:val="none" w:sz="0" w:space="0" w:color="auto"/>
      </w:divBdr>
    </w:div>
    <w:div w:id="1885482883">
      <w:bodyDiv w:val="1"/>
      <w:marLeft w:val="0"/>
      <w:marRight w:val="0"/>
      <w:marTop w:val="0"/>
      <w:marBottom w:val="0"/>
      <w:divBdr>
        <w:top w:val="none" w:sz="0" w:space="0" w:color="auto"/>
        <w:left w:val="none" w:sz="0" w:space="0" w:color="auto"/>
        <w:bottom w:val="none" w:sz="0" w:space="0" w:color="auto"/>
        <w:right w:val="none" w:sz="0" w:space="0" w:color="auto"/>
      </w:divBdr>
    </w:div>
    <w:div w:id="1904292445">
      <w:bodyDiv w:val="1"/>
      <w:marLeft w:val="0"/>
      <w:marRight w:val="0"/>
      <w:marTop w:val="0"/>
      <w:marBottom w:val="0"/>
      <w:divBdr>
        <w:top w:val="none" w:sz="0" w:space="0" w:color="auto"/>
        <w:left w:val="none" w:sz="0" w:space="0" w:color="auto"/>
        <w:bottom w:val="none" w:sz="0" w:space="0" w:color="auto"/>
        <w:right w:val="none" w:sz="0" w:space="0" w:color="auto"/>
      </w:divBdr>
    </w:div>
    <w:div w:id="1913083289">
      <w:bodyDiv w:val="1"/>
      <w:marLeft w:val="0"/>
      <w:marRight w:val="0"/>
      <w:marTop w:val="0"/>
      <w:marBottom w:val="0"/>
      <w:divBdr>
        <w:top w:val="none" w:sz="0" w:space="0" w:color="auto"/>
        <w:left w:val="none" w:sz="0" w:space="0" w:color="auto"/>
        <w:bottom w:val="none" w:sz="0" w:space="0" w:color="auto"/>
        <w:right w:val="none" w:sz="0" w:space="0" w:color="auto"/>
      </w:divBdr>
    </w:div>
    <w:div w:id="1919050430">
      <w:bodyDiv w:val="1"/>
      <w:marLeft w:val="0"/>
      <w:marRight w:val="0"/>
      <w:marTop w:val="0"/>
      <w:marBottom w:val="0"/>
      <w:divBdr>
        <w:top w:val="none" w:sz="0" w:space="0" w:color="auto"/>
        <w:left w:val="none" w:sz="0" w:space="0" w:color="auto"/>
        <w:bottom w:val="none" w:sz="0" w:space="0" w:color="auto"/>
        <w:right w:val="none" w:sz="0" w:space="0" w:color="auto"/>
      </w:divBdr>
    </w:div>
    <w:div w:id="2012828726">
      <w:bodyDiv w:val="1"/>
      <w:marLeft w:val="0"/>
      <w:marRight w:val="0"/>
      <w:marTop w:val="0"/>
      <w:marBottom w:val="0"/>
      <w:divBdr>
        <w:top w:val="none" w:sz="0" w:space="0" w:color="auto"/>
        <w:left w:val="none" w:sz="0" w:space="0" w:color="auto"/>
        <w:bottom w:val="none" w:sz="0" w:space="0" w:color="auto"/>
        <w:right w:val="none" w:sz="0" w:space="0" w:color="auto"/>
      </w:divBdr>
      <w:divsChild>
        <w:div w:id="426268968">
          <w:marLeft w:val="0"/>
          <w:marRight w:val="0"/>
          <w:marTop w:val="0"/>
          <w:marBottom w:val="0"/>
          <w:divBdr>
            <w:top w:val="none" w:sz="0" w:space="0" w:color="auto"/>
            <w:left w:val="none" w:sz="0" w:space="0" w:color="auto"/>
            <w:bottom w:val="none" w:sz="0" w:space="0" w:color="auto"/>
            <w:right w:val="none" w:sz="0" w:space="0" w:color="auto"/>
          </w:divBdr>
          <w:divsChild>
            <w:div w:id="1350527781">
              <w:marLeft w:val="0"/>
              <w:marRight w:val="0"/>
              <w:marTop w:val="0"/>
              <w:marBottom w:val="0"/>
              <w:divBdr>
                <w:top w:val="none" w:sz="0" w:space="0" w:color="auto"/>
                <w:left w:val="none" w:sz="0" w:space="0" w:color="auto"/>
                <w:bottom w:val="none" w:sz="0" w:space="0" w:color="auto"/>
                <w:right w:val="none" w:sz="0" w:space="0" w:color="auto"/>
              </w:divBdr>
              <w:divsChild>
                <w:div w:id="1981808759">
                  <w:marLeft w:val="0"/>
                  <w:marRight w:val="0"/>
                  <w:marTop w:val="0"/>
                  <w:marBottom w:val="0"/>
                  <w:divBdr>
                    <w:top w:val="none" w:sz="0" w:space="0" w:color="auto"/>
                    <w:left w:val="none" w:sz="0" w:space="0" w:color="auto"/>
                    <w:bottom w:val="none" w:sz="0" w:space="0" w:color="auto"/>
                    <w:right w:val="none" w:sz="0" w:space="0" w:color="auto"/>
                  </w:divBdr>
                  <w:divsChild>
                    <w:div w:id="14996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597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monjur.ahmed@jeffer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D7E2C-1987-8841-9692-01FB7A5F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8565</Words>
  <Characters>48826</Characters>
  <Application>Microsoft Macintosh Word</Application>
  <DocSecurity>0</DocSecurity>
  <Lines>406</Lines>
  <Paragraphs>114</Paragraphs>
  <ScaleCrop>false</ScaleCrop>
  <Company/>
  <LinksUpToDate>false</LinksUpToDate>
  <CharactersWithSpaces>57277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Monjur Ahmed</dc:creator>
  <cp:keywords/>
  <dc:description/>
  <cp:lastModifiedBy>Na Ma</cp:lastModifiedBy>
  <cp:revision>2</cp:revision>
  <cp:lastPrinted>2014-12-04T03:45:00Z</cp:lastPrinted>
  <dcterms:created xsi:type="dcterms:W3CDTF">2015-04-28T23:08:00Z</dcterms:created>
  <dcterms:modified xsi:type="dcterms:W3CDTF">2015-04-28T23:08:00Z</dcterms:modified>
</cp:coreProperties>
</file>