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35" w:rsidRPr="00F13CFC" w:rsidRDefault="007E3935" w:rsidP="004229BB">
      <w:pPr>
        <w:adjustRightInd w:val="0"/>
        <w:snapToGrid w:val="0"/>
        <w:spacing w:line="360" w:lineRule="auto"/>
        <w:ind w:left="272" w:hanging="272"/>
        <w:jc w:val="both"/>
        <w:rPr>
          <w:rFonts w:ascii="Book Antiqua" w:hAnsi="Book Antiqua" w:cs="Book Antiqua"/>
          <w:i/>
          <w:iCs/>
          <w:color w:val="000000"/>
          <w:sz w:val="21"/>
          <w:szCs w:val="21"/>
          <w:lang w:val="en-GB"/>
        </w:rPr>
      </w:pPr>
      <w:r w:rsidRPr="00F13CFC">
        <w:rPr>
          <w:rFonts w:ascii="Book Antiqua" w:hAnsi="Book Antiqua" w:cs="Book Antiqua"/>
          <w:b/>
          <w:bCs/>
          <w:color w:val="000000"/>
          <w:sz w:val="21"/>
          <w:szCs w:val="21"/>
          <w:lang w:val="en-GB"/>
        </w:rPr>
        <w:t>Name of journal: World Journal of Gastroenterology</w:t>
      </w:r>
    </w:p>
    <w:p w:rsidR="007E3935" w:rsidRPr="00F13CFC" w:rsidRDefault="007E3935" w:rsidP="004229BB">
      <w:pPr>
        <w:adjustRightInd w:val="0"/>
        <w:snapToGrid w:val="0"/>
        <w:spacing w:line="360" w:lineRule="auto"/>
        <w:ind w:left="272" w:hanging="272"/>
        <w:jc w:val="both"/>
        <w:rPr>
          <w:rFonts w:ascii="Book Antiqua" w:hAnsi="Book Antiqua" w:cs="Book Antiqua"/>
          <w:b/>
          <w:bCs/>
          <w:color w:val="000000"/>
          <w:sz w:val="21"/>
          <w:szCs w:val="21"/>
          <w:lang w:val="en-GB"/>
        </w:rPr>
      </w:pPr>
      <w:r w:rsidRPr="00F13CFC">
        <w:rPr>
          <w:rFonts w:ascii="Book Antiqua" w:hAnsi="Book Antiqua" w:cs="Book Antiqua"/>
          <w:b/>
          <w:bCs/>
          <w:color w:val="000000"/>
          <w:sz w:val="21"/>
          <w:szCs w:val="21"/>
          <w:lang w:val="en-GB"/>
        </w:rPr>
        <w:t xml:space="preserve">ESPS Manuscript NO: </w:t>
      </w:r>
      <w:r w:rsidRPr="00F13CFC">
        <w:rPr>
          <w:rFonts w:ascii="Book Antiqua" w:hAnsi="Book Antiqua" w:cs="Book Antiqua"/>
          <w:b/>
          <w:bCs/>
          <w:color w:val="000000"/>
          <w:sz w:val="21"/>
          <w:szCs w:val="21"/>
          <w:lang w:val="en-GB" w:eastAsia="zh-CN"/>
        </w:rPr>
        <w:t>13529</w:t>
      </w:r>
    </w:p>
    <w:p w:rsidR="007E3935" w:rsidRPr="00F13CFC" w:rsidRDefault="007E3935" w:rsidP="004229BB">
      <w:pPr>
        <w:autoSpaceDE w:val="0"/>
        <w:autoSpaceDN w:val="0"/>
        <w:adjustRightInd w:val="0"/>
        <w:snapToGrid w:val="0"/>
        <w:spacing w:line="360" w:lineRule="auto"/>
        <w:ind w:left="272" w:hanging="272"/>
        <w:jc w:val="both"/>
        <w:rPr>
          <w:rFonts w:ascii="Book Antiqua" w:hAnsi="Book Antiqua" w:cs="Book Antiqua"/>
          <w:b/>
          <w:bCs/>
          <w:color w:val="000000"/>
          <w:sz w:val="21"/>
          <w:szCs w:val="21"/>
          <w:lang w:val="en-GB"/>
        </w:rPr>
      </w:pPr>
      <w:bookmarkStart w:id="0" w:name="OLE_LINK3"/>
      <w:bookmarkStart w:id="1" w:name="OLE_LINK4"/>
      <w:r w:rsidRPr="00F13CFC">
        <w:rPr>
          <w:rFonts w:ascii="Book Antiqua" w:hAnsi="Book Antiqua" w:cs="Book Antiqua"/>
          <w:b/>
          <w:bCs/>
          <w:color w:val="000000"/>
          <w:sz w:val="21"/>
          <w:szCs w:val="21"/>
          <w:lang w:val="en-GB"/>
        </w:rPr>
        <w:t xml:space="preserve">Columns: </w:t>
      </w:r>
      <w:bookmarkEnd w:id="0"/>
      <w:bookmarkEnd w:id="1"/>
      <w:r w:rsidRPr="00F13CFC">
        <w:rPr>
          <w:rFonts w:ascii="Book Antiqua" w:hAnsi="Book Antiqua" w:cs="Book Antiqua"/>
          <w:b/>
          <w:bCs/>
          <w:color w:val="000000"/>
          <w:sz w:val="21"/>
          <w:szCs w:val="21"/>
          <w:lang w:val="en-GB"/>
        </w:rPr>
        <w:t>ORIGINAL ARTICLE</w:t>
      </w:r>
    </w:p>
    <w:p w:rsidR="00A45E3D" w:rsidRPr="00F13CFC" w:rsidRDefault="00A45E3D" w:rsidP="006628A3">
      <w:pPr>
        <w:adjustRightInd w:val="0"/>
        <w:snapToGrid w:val="0"/>
        <w:spacing w:line="360" w:lineRule="auto"/>
        <w:ind w:left="271" w:hanging="271"/>
        <w:rPr>
          <w:rFonts w:ascii="Book Antiqua" w:hAnsi="Book Antiqua"/>
          <w:i/>
          <w:color w:val="000000"/>
          <w:sz w:val="21"/>
          <w:szCs w:val="21"/>
        </w:rPr>
      </w:pPr>
      <w:r w:rsidRPr="00F13CFC">
        <w:rPr>
          <w:rFonts w:ascii="Book Antiqua" w:eastAsia="华文细黑" w:hAnsi="Book Antiqua" w:cs="Tahoma"/>
          <w:b/>
          <w:i/>
          <w:color w:val="000000"/>
          <w:sz w:val="21"/>
          <w:szCs w:val="21"/>
        </w:rPr>
        <w:t>Basic Study</w:t>
      </w:r>
    </w:p>
    <w:p w:rsidR="007E3935" w:rsidRPr="00F13CFC" w:rsidRDefault="00674DA4"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caps/>
          <w:color w:val="000000"/>
          <w:sz w:val="24"/>
          <w:szCs w:val="24"/>
          <w:lang w:val="en-US"/>
        </w:rPr>
        <w:t>i</w:t>
      </w:r>
      <w:r w:rsidRPr="00F13CFC">
        <w:rPr>
          <w:rFonts w:ascii="Book Antiqua" w:hAnsi="Book Antiqua" w:cs="Book Antiqua"/>
          <w:b/>
          <w:color w:val="000000"/>
          <w:sz w:val="24"/>
          <w:szCs w:val="24"/>
          <w:lang w:val="en-US"/>
        </w:rPr>
        <w:t>nsulin-like growth factor</w:t>
      </w:r>
      <w:r w:rsidR="007E3935" w:rsidRPr="00F13CFC">
        <w:rPr>
          <w:rFonts w:ascii="Book Antiqua" w:hAnsi="Book Antiqua" w:cs="Book Antiqua"/>
          <w:b/>
          <w:bCs/>
          <w:color w:val="000000"/>
          <w:sz w:val="24"/>
          <w:szCs w:val="24"/>
          <w:lang w:val="en-US"/>
        </w:rPr>
        <w:t xml:space="preserve">-1 mRNA isoforms and </w:t>
      </w:r>
      <w:r w:rsidRPr="00F13CFC">
        <w:rPr>
          <w:rFonts w:ascii="Book Antiqua" w:hAnsi="Book Antiqua" w:cs="Book Antiqua"/>
          <w:b/>
          <w:bCs/>
          <w:color w:val="000000"/>
          <w:sz w:val="24"/>
          <w:szCs w:val="24"/>
          <w:lang w:val="en-US"/>
        </w:rPr>
        <w:t>insulin-like growth factor</w:t>
      </w:r>
      <w:r w:rsidR="00B461FA" w:rsidRPr="00F13CFC">
        <w:rPr>
          <w:rFonts w:ascii="Book Antiqua" w:hAnsi="Book Antiqua" w:cs="Book Antiqua"/>
          <w:b/>
          <w:bCs/>
          <w:color w:val="000000"/>
          <w:sz w:val="24"/>
          <w:szCs w:val="24"/>
          <w:lang w:val="en-US"/>
        </w:rPr>
        <w:t>-1 receptor</w:t>
      </w:r>
      <w:r w:rsidR="007E3935" w:rsidRPr="00F13CFC">
        <w:rPr>
          <w:rFonts w:ascii="Book Antiqua" w:hAnsi="Book Antiqua" w:cs="Book Antiqua"/>
          <w:b/>
          <w:bCs/>
          <w:color w:val="000000"/>
          <w:sz w:val="24"/>
          <w:szCs w:val="24"/>
          <w:lang w:val="en-US"/>
        </w:rPr>
        <w:t xml:space="preserve"> mRNA expression in chronic hepatitis C</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GB"/>
        </w:rPr>
      </w:pPr>
      <w:r w:rsidRPr="00F13CFC">
        <w:rPr>
          <w:rFonts w:ascii="Book Antiqua" w:hAnsi="Book Antiqua" w:cs="Book Antiqua"/>
          <w:color w:val="000000"/>
          <w:sz w:val="24"/>
          <w:szCs w:val="24"/>
          <w:lang w:val="en-US"/>
        </w:rPr>
        <w:t>Kasprzak</w:t>
      </w:r>
      <w:r w:rsidR="00A45E3D"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GB" w:eastAsia="zh-CN"/>
        </w:rPr>
        <w:t>A</w:t>
      </w:r>
      <w:r w:rsidR="00A45E3D" w:rsidRPr="00F13CFC">
        <w:rPr>
          <w:rFonts w:ascii="Book Antiqua" w:hAnsi="Book Antiqua" w:cs="Book Antiqua" w:hint="eastAsia"/>
          <w:color w:val="000000"/>
          <w:sz w:val="24"/>
          <w:szCs w:val="24"/>
          <w:lang w:val="en-GB" w:eastAsia="zh-CN"/>
        </w:rPr>
        <w:t xml:space="preserve"> </w:t>
      </w:r>
      <w:r w:rsidRPr="00F13CFC">
        <w:rPr>
          <w:rFonts w:ascii="Book Antiqua" w:hAnsi="Book Antiqua" w:cs="Book Antiqua"/>
          <w:i/>
          <w:iCs/>
          <w:color w:val="000000"/>
          <w:sz w:val="24"/>
          <w:szCs w:val="24"/>
          <w:lang w:val="en-GB" w:eastAsia="zh-CN"/>
        </w:rPr>
        <w:t>et al</w:t>
      </w:r>
      <w:r w:rsidRPr="00F13CFC">
        <w:rPr>
          <w:rFonts w:ascii="Book Antiqua" w:hAnsi="Book Antiqua" w:cs="Book Antiqua"/>
          <w:color w:val="000000"/>
          <w:sz w:val="24"/>
          <w:szCs w:val="24"/>
          <w:lang w:val="en-GB" w:eastAsia="zh-CN"/>
        </w:rPr>
        <w:t xml:space="preserve">. </w:t>
      </w:r>
      <w:r w:rsidRPr="00F13CFC">
        <w:rPr>
          <w:rFonts w:ascii="Book Antiqua" w:hAnsi="Book Antiqua" w:cs="Book Antiqua"/>
          <w:color w:val="000000"/>
          <w:sz w:val="24"/>
          <w:szCs w:val="24"/>
          <w:lang w:val="en-GB"/>
        </w:rPr>
        <w:t>Expression of IGF-1 mRNA isoforms in HCV infection</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eastAsia="zh-CN"/>
        </w:rPr>
      </w:pPr>
      <w:r w:rsidRPr="00F13CFC">
        <w:rPr>
          <w:rFonts w:ascii="Book Antiqua" w:hAnsi="Book Antiqua" w:cs="Book Antiqua"/>
          <w:color w:val="000000"/>
          <w:sz w:val="24"/>
          <w:szCs w:val="24"/>
        </w:rPr>
        <w:t>Aldona Kasprzak, Agnieszka Adamek, Wiesława Przybyszewska, Przemysław Pyda, Jacek Szmeja, Agnieszka Seraszek-Jaros, Agata Lanzafame</w:t>
      </w:r>
      <w:r w:rsidRPr="00F13CFC">
        <w:rPr>
          <w:rFonts w:ascii="Book Antiqua" w:hAnsi="Book Antiqua" w:cs="Book Antiqua"/>
          <w:color w:val="000000"/>
          <w:sz w:val="24"/>
          <w:szCs w:val="24"/>
          <w:lang w:eastAsia="zh-CN"/>
        </w:rPr>
        <w:t>,</w:t>
      </w:r>
      <w:r w:rsidRPr="00F13CFC">
        <w:rPr>
          <w:rFonts w:ascii="Book Antiqua" w:hAnsi="Book Antiqua" w:cs="Book Antiqua"/>
          <w:color w:val="000000"/>
          <w:sz w:val="24"/>
          <w:szCs w:val="24"/>
        </w:rPr>
        <w:t xml:space="preserve"> Anna Surdacka, Iwona Mozer-Lisewska, Maria Koczorowska</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 xml:space="preserve">Aldona Kasprzak, Wiesława Przybyszewska, </w:t>
      </w:r>
      <w:r w:rsidRPr="00F13CFC">
        <w:rPr>
          <w:rFonts w:ascii="Book Antiqua" w:hAnsi="Book Antiqua" w:cs="Book Antiqua"/>
          <w:color w:val="000000"/>
          <w:sz w:val="24"/>
          <w:szCs w:val="24"/>
          <w:lang w:val="en-US" w:eastAsia="zh-CN"/>
        </w:rPr>
        <w:t>Department of Histology and Embryology, Poznan University of Medical Sciences, 60-781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 xml:space="preserve">Agnieszka Adamek, Iwona Mozer-Lisewska, </w:t>
      </w:r>
      <w:r w:rsidRPr="00F13CFC">
        <w:rPr>
          <w:rFonts w:ascii="Book Antiqua" w:hAnsi="Book Antiqua" w:cs="Book Antiqua"/>
          <w:color w:val="000000"/>
          <w:sz w:val="24"/>
          <w:szCs w:val="24"/>
          <w:lang w:val="en-GB"/>
        </w:rPr>
        <w:t>Department of Infectious Diseases</w:t>
      </w:r>
      <w:r w:rsidRPr="00F13CFC">
        <w:rPr>
          <w:rFonts w:ascii="Book Antiqua" w:hAnsi="Book Antiqua" w:cs="Book Antiqua"/>
          <w:color w:val="000000"/>
          <w:sz w:val="24"/>
          <w:szCs w:val="24"/>
          <w:lang w:val="en-GB" w:eastAsia="zh-CN"/>
        </w:rPr>
        <w:t xml:space="preserve">, </w:t>
      </w:r>
      <w:r w:rsidRPr="00F13CFC">
        <w:rPr>
          <w:rFonts w:ascii="Book Antiqua" w:hAnsi="Book Antiqua" w:cs="Book Antiqua"/>
          <w:color w:val="000000"/>
          <w:sz w:val="24"/>
          <w:szCs w:val="24"/>
          <w:lang w:val="en-US" w:eastAsia="zh-CN"/>
        </w:rPr>
        <w:t>Poznan University of Medical Sciences, 61-285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GB"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vertAlign w:val="superscript"/>
          <w:lang w:val="en-US" w:eastAsia="zh-CN"/>
        </w:rPr>
      </w:pPr>
      <w:r w:rsidRPr="00F13CFC">
        <w:rPr>
          <w:rFonts w:ascii="Book Antiqua" w:hAnsi="Book Antiqua" w:cs="Book Antiqua"/>
          <w:b/>
          <w:bCs/>
          <w:color w:val="000000"/>
          <w:sz w:val="24"/>
          <w:szCs w:val="24"/>
          <w:lang w:val="en-US"/>
        </w:rPr>
        <w:t xml:space="preserve">Przemysław Pyda, Jacek Szmeja, </w:t>
      </w:r>
      <w:r w:rsidRPr="00F13CFC">
        <w:rPr>
          <w:rFonts w:ascii="Book Antiqua" w:hAnsi="Book Antiqua" w:cs="Book Antiqua"/>
          <w:color w:val="000000"/>
          <w:sz w:val="24"/>
          <w:szCs w:val="24"/>
          <w:lang w:val="en-US"/>
        </w:rPr>
        <w:t>Department of General Surgery, Gastroenterological Oncology</w:t>
      </w:r>
      <w:r w:rsidR="00A45E3D"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and Plastic Surgery</w:t>
      </w:r>
      <w:r w:rsidRPr="00F13CFC">
        <w:rPr>
          <w:rFonts w:ascii="Book Antiqua" w:hAnsi="Book Antiqua" w:cs="Book Antiqua"/>
          <w:color w:val="000000"/>
          <w:sz w:val="24"/>
          <w:szCs w:val="24"/>
          <w:lang w:val="en-US" w:eastAsia="zh-CN"/>
        </w:rPr>
        <w:t>, Poznan University of Medical Sciences, 60-355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vertAlign w:val="superscript"/>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vertAlign w:val="superscript"/>
          <w:lang w:val="en-US" w:eastAsia="zh-CN"/>
        </w:rPr>
      </w:pPr>
      <w:r w:rsidRPr="00F13CFC">
        <w:rPr>
          <w:rFonts w:ascii="Book Antiqua" w:hAnsi="Book Antiqua" w:cs="Book Antiqua"/>
          <w:b/>
          <w:bCs/>
          <w:color w:val="000000"/>
          <w:sz w:val="24"/>
          <w:szCs w:val="24"/>
          <w:lang w:val="en-US"/>
        </w:rPr>
        <w:t xml:space="preserve">Agnieszka Seraszek-Jaros, </w:t>
      </w:r>
      <w:r w:rsidRPr="00F13CFC">
        <w:rPr>
          <w:rFonts w:ascii="Book Antiqua" w:hAnsi="Book Antiqua" w:cs="Book Antiqua"/>
          <w:color w:val="000000"/>
          <w:sz w:val="24"/>
          <w:szCs w:val="24"/>
          <w:lang w:val="en-US"/>
        </w:rPr>
        <w:t xml:space="preserve">Department of Bioinformatics and Computational Biology, </w:t>
      </w:r>
      <w:r w:rsidRPr="00F13CFC">
        <w:rPr>
          <w:rFonts w:ascii="Book Antiqua" w:hAnsi="Book Antiqua" w:cs="Book Antiqua"/>
          <w:color w:val="000000"/>
          <w:sz w:val="24"/>
          <w:szCs w:val="24"/>
          <w:lang w:val="en-GB"/>
        </w:rPr>
        <w:t>Chair of Clinical Pathomorphology</w:t>
      </w:r>
      <w:r w:rsidRPr="00F13CFC">
        <w:rPr>
          <w:rFonts w:ascii="Book Antiqua" w:hAnsi="Book Antiqua" w:cs="Book Antiqua"/>
          <w:color w:val="000000"/>
          <w:sz w:val="24"/>
          <w:szCs w:val="24"/>
          <w:lang w:val="en-GB" w:eastAsia="zh-CN"/>
        </w:rPr>
        <w:t xml:space="preserve">, </w:t>
      </w:r>
      <w:r w:rsidRPr="00F13CFC">
        <w:rPr>
          <w:rFonts w:ascii="Book Antiqua" w:hAnsi="Book Antiqua" w:cs="Book Antiqua"/>
          <w:color w:val="000000"/>
          <w:sz w:val="24"/>
          <w:szCs w:val="24"/>
          <w:lang w:val="en-US" w:eastAsia="zh-CN"/>
        </w:rPr>
        <w:t>Poznan University of Medical Sciences, 60-529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vertAlign w:val="superscript"/>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Agata Lanzafame</w:t>
      </w:r>
      <w:r w:rsidRPr="00F13CFC">
        <w:rPr>
          <w:rFonts w:ascii="Book Antiqua" w:hAnsi="Book Antiqua" w:cs="Book Antiqua"/>
          <w:b/>
          <w:bCs/>
          <w:color w:val="000000"/>
          <w:sz w:val="24"/>
          <w:szCs w:val="24"/>
          <w:lang w:val="en-US" w:eastAsia="zh-CN"/>
        </w:rPr>
        <w:t>,</w:t>
      </w:r>
      <w:r w:rsidRPr="00F13CFC">
        <w:rPr>
          <w:rFonts w:ascii="Book Antiqua" w:hAnsi="Book Antiqua" w:cs="Book Antiqua"/>
          <w:b/>
          <w:bCs/>
          <w:color w:val="000000"/>
          <w:sz w:val="24"/>
          <w:szCs w:val="24"/>
          <w:lang w:val="en-US"/>
        </w:rPr>
        <w:t xml:space="preserve"> Anna Surdacka, </w:t>
      </w:r>
      <w:r w:rsidRPr="00F13CFC">
        <w:rPr>
          <w:rFonts w:ascii="Book Antiqua" w:hAnsi="Book Antiqua" w:cs="Book Antiqua"/>
          <w:color w:val="000000"/>
          <w:sz w:val="24"/>
          <w:szCs w:val="24"/>
          <w:lang w:val="en-GB"/>
        </w:rPr>
        <w:t>Department and Clinics of Conservative Dentistry and Periodontology</w:t>
      </w:r>
      <w:r w:rsidRPr="00F13CFC">
        <w:rPr>
          <w:rFonts w:ascii="Book Antiqua" w:hAnsi="Book Antiqua" w:cs="Book Antiqua"/>
          <w:color w:val="000000"/>
          <w:sz w:val="24"/>
          <w:szCs w:val="24"/>
          <w:lang w:val="en-US"/>
        </w:rPr>
        <w:t>, Poznan University of Medical Sciences, 60-812,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vertAlign w:val="superscript"/>
          <w:lang w:val="en-US" w:eastAsia="zh-CN"/>
        </w:rPr>
      </w:pPr>
    </w:p>
    <w:p w:rsidR="007E3935" w:rsidRPr="00F13CFC" w:rsidRDefault="007E3935" w:rsidP="004229BB">
      <w:pPr>
        <w:adjustRightInd w:val="0"/>
        <w:snapToGrid w:val="0"/>
        <w:spacing w:line="360" w:lineRule="auto"/>
        <w:ind w:firstLineChars="0" w:firstLine="0"/>
        <w:jc w:val="both"/>
        <w:rPr>
          <w:color w:val="000000"/>
          <w:lang w:val="en-GB"/>
        </w:rPr>
      </w:pPr>
      <w:r w:rsidRPr="00F13CFC">
        <w:rPr>
          <w:rFonts w:ascii="Book Antiqua" w:hAnsi="Book Antiqua" w:cs="Book Antiqua"/>
          <w:b/>
          <w:bCs/>
          <w:color w:val="000000"/>
          <w:sz w:val="24"/>
          <w:szCs w:val="24"/>
          <w:lang w:val="en-US"/>
        </w:rPr>
        <w:lastRenderedPageBreak/>
        <w:t>Maria Koczorowska</w:t>
      </w:r>
      <w:r w:rsidRPr="00F13CFC">
        <w:rPr>
          <w:rFonts w:ascii="Book Antiqua" w:hAnsi="Book Antiqua" w:cs="Book Antiqua"/>
          <w:b/>
          <w:bCs/>
          <w:color w:val="000000"/>
          <w:sz w:val="24"/>
          <w:szCs w:val="24"/>
          <w:lang w:val="en-US" w:eastAsia="zh-CN"/>
        </w:rPr>
        <w:t xml:space="preserve">, </w:t>
      </w:r>
      <w:r w:rsidRPr="00F13CFC">
        <w:rPr>
          <w:rFonts w:ascii="Book Antiqua" w:hAnsi="Book Antiqua" w:cs="Book Antiqua"/>
          <w:color w:val="000000"/>
          <w:sz w:val="24"/>
          <w:szCs w:val="24"/>
          <w:lang w:val="en-US"/>
        </w:rPr>
        <w:t>Department of Molecular Virology, A</w:t>
      </w:r>
      <w:r w:rsidRPr="00F13CFC">
        <w:rPr>
          <w:rFonts w:ascii="Book Antiqua" w:hAnsi="Book Antiqua" w:cs="Book Antiqua"/>
          <w:color w:val="000000"/>
          <w:sz w:val="24"/>
          <w:szCs w:val="24"/>
          <w:lang w:val="en-US" w:eastAsia="zh-CN"/>
        </w:rPr>
        <w:t xml:space="preserve">dam </w:t>
      </w:r>
      <w:r w:rsidRPr="00F13CFC">
        <w:rPr>
          <w:rFonts w:ascii="Book Antiqua" w:hAnsi="Book Antiqua" w:cs="Book Antiqua"/>
          <w:color w:val="000000"/>
          <w:sz w:val="24"/>
          <w:szCs w:val="24"/>
          <w:lang w:val="en-US"/>
        </w:rPr>
        <w:t>Mickiewicz  University</w:t>
      </w:r>
      <w:r w:rsidR="00A45E3D" w:rsidRPr="00F13CFC">
        <w:rPr>
          <w:rFonts w:ascii="Book Antiqua" w:hAnsi="Book Antiqua" w:cs="Book Antiqua"/>
          <w:color w:val="000000"/>
          <w:sz w:val="24"/>
          <w:szCs w:val="24"/>
          <w:lang w:val="en-US"/>
        </w:rPr>
        <w:t>, 61</w:t>
      </w:r>
      <w:r w:rsidR="00A45E3D"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614 Poznan, Poland</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GB"/>
        </w:rPr>
        <w:t xml:space="preserve">Author contributions: </w:t>
      </w:r>
      <w:r w:rsidRPr="00F13CFC">
        <w:rPr>
          <w:rFonts w:ascii="Book Antiqua" w:hAnsi="Book Antiqua" w:cs="Book Antiqua"/>
          <w:color w:val="000000"/>
          <w:sz w:val="24"/>
          <w:szCs w:val="24"/>
          <w:lang w:val="en-US"/>
        </w:rPr>
        <w:t xml:space="preserve">Kasprzak A and Adamek A </w:t>
      </w:r>
      <w:r w:rsidRPr="00F13CFC">
        <w:rPr>
          <w:rFonts w:ascii="Book Antiqua" w:hAnsi="Book Antiqua" w:cs="Book Antiqua"/>
          <w:color w:val="000000"/>
          <w:sz w:val="24"/>
          <w:szCs w:val="24"/>
          <w:lang w:val="en-GB"/>
        </w:rPr>
        <w:t>contributed equally to this work</w:t>
      </w:r>
      <w:r w:rsidRPr="00F13CFC">
        <w:rPr>
          <w:rFonts w:ascii="Book Antiqua" w:hAnsi="Book Antiqua" w:cs="Book Antiqua"/>
          <w:color w:val="000000"/>
          <w:sz w:val="24"/>
          <w:szCs w:val="24"/>
          <w:lang w:val="en-US"/>
        </w:rPr>
        <w:t xml:space="preserve">; Kasprzak A and Adamek A designed research; Kasprzak A, Adamek A, </w:t>
      </w:r>
      <w:r w:rsidR="00A45E3D" w:rsidRPr="00F13CFC">
        <w:rPr>
          <w:rFonts w:ascii="Book Antiqua" w:hAnsi="Book Antiqua" w:cs="Book Antiqua"/>
          <w:color w:val="000000"/>
          <w:sz w:val="24"/>
          <w:szCs w:val="24"/>
          <w:lang w:val="en-US"/>
        </w:rPr>
        <w:t>Przybyszewska W, Pyda P</w:t>
      </w:r>
      <w:r w:rsidR="00A45E3D" w:rsidRPr="00F13CFC">
        <w:rPr>
          <w:rFonts w:ascii="Book Antiqua" w:hAnsi="Book Antiqua" w:cs="Book Antiqua" w:hint="eastAsia"/>
          <w:color w:val="000000"/>
          <w:sz w:val="24"/>
          <w:szCs w:val="24"/>
          <w:lang w:val="en-US" w:eastAsia="zh-CN"/>
        </w:rPr>
        <w:t xml:space="preserve"> and</w:t>
      </w:r>
      <w:r w:rsidRPr="00F13CFC">
        <w:rPr>
          <w:rFonts w:ascii="Book Antiqua" w:hAnsi="Book Antiqua" w:cs="Book Antiqua"/>
          <w:color w:val="000000"/>
          <w:sz w:val="24"/>
          <w:szCs w:val="24"/>
          <w:lang w:val="en-US"/>
        </w:rPr>
        <w:t xml:space="preserve"> Szmeja J performed research; Kasprzak A, Adamek A, Seraszek-Jaros A, Lanzafame A</w:t>
      </w:r>
      <w:r w:rsidRPr="00F13CFC">
        <w:rPr>
          <w:rFonts w:ascii="Book Antiqua" w:hAnsi="Book Antiqua" w:cs="Book Antiqua"/>
          <w:color w:val="000000"/>
          <w:sz w:val="24"/>
          <w:szCs w:val="24"/>
          <w:lang w:val="en-US" w:eastAsia="zh-CN"/>
        </w:rPr>
        <w:t>,</w:t>
      </w:r>
      <w:r w:rsidR="00A45E3D" w:rsidRPr="00F13CFC">
        <w:rPr>
          <w:rFonts w:ascii="Book Antiqua" w:hAnsi="Book Antiqua" w:cs="Book Antiqua"/>
          <w:color w:val="000000"/>
          <w:sz w:val="24"/>
          <w:szCs w:val="24"/>
          <w:lang w:val="en-US"/>
        </w:rPr>
        <w:t xml:space="preserve"> Surdacka A</w:t>
      </w:r>
      <w:r w:rsidR="00A45E3D" w:rsidRPr="00F13CFC">
        <w:rPr>
          <w:rFonts w:ascii="Book Antiqua" w:hAnsi="Book Antiqua" w:cs="Book Antiqua" w:hint="eastAsia"/>
          <w:color w:val="000000"/>
          <w:sz w:val="24"/>
          <w:szCs w:val="24"/>
          <w:lang w:val="en-US" w:eastAsia="zh-CN"/>
        </w:rPr>
        <w:t xml:space="preserve"> and</w:t>
      </w:r>
      <w:r w:rsidRPr="00F13CFC">
        <w:rPr>
          <w:rFonts w:ascii="Book Antiqua" w:hAnsi="Book Antiqua" w:cs="Book Antiqua"/>
          <w:color w:val="000000"/>
          <w:sz w:val="24"/>
          <w:szCs w:val="24"/>
          <w:lang w:val="en-US"/>
        </w:rPr>
        <w:t xml:space="preserve"> Mozer-Lisewska I analyzed data; Seraszek-Jaros A performed biostatistics; Koczorowska M contributed new reagents/analytic tools; Kasprzak A and Adamek A wrote the paper. </w:t>
      </w:r>
    </w:p>
    <w:p w:rsidR="007E3935" w:rsidRPr="00F13CFC" w:rsidRDefault="007E3935" w:rsidP="004229BB">
      <w:pPr>
        <w:adjustRightInd w:val="0"/>
        <w:snapToGrid w:val="0"/>
        <w:spacing w:line="360" w:lineRule="auto"/>
        <w:ind w:left="482" w:hangingChars="200" w:hanging="482"/>
        <w:jc w:val="both"/>
        <w:rPr>
          <w:b/>
          <w:bCs/>
          <w:color w:val="000000"/>
          <w:sz w:val="24"/>
          <w:szCs w:val="24"/>
          <w:lang w:val="en-US"/>
        </w:rPr>
      </w:pPr>
    </w:p>
    <w:p w:rsidR="00A45E3D" w:rsidRPr="00F13CFC" w:rsidRDefault="00A45E3D"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color w:val="000000"/>
          <w:sz w:val="24"/>
          <w:szCs w:val="24"/>
          <w:lang w:eastAsia="zh-CN"/>
        </w:rPr>
        <w:t>Supported by</w:t>
      </w:r>
      <w:r w:rsidRPr="00F13CFC">
        <w:rPr>
          <w:rFonts w:ascii="Book Antiqua" w:hAnsi="Book Antiqua" w:cs="Book Antiqua"/>
          <w:b/>
          <w:bCs/>
          <w:color w:val="000000"/>
          <w:sz w:val="24"/>
          <w:szCs w:val="24"/>
          <w:lang w:val="en-GB" w:eastAsia="zh-CN"/>
        </w:rPr>
        <w:t xml:space="preserve"> </w:t>
      </w:r>
      <w:r w:rsidRPr="00F13CFC">
        <w:rPr>
          <w:rFonts w:ascii="Book Antiqua" w:hAnsi="Book Antiqua" w:cs="Book Antiqua"/>
          <w:color w:val="000000"/>
          <w:sz w:val="24"/>
          <w:szCs w:val="24"/>
          <w:lang w:val="en-GB" w:eastAsia="zh-CN"/>
        </w:rPr>
        <w:t>Minister of Education and Science, Warsaw, Poland</w:t>
      </w:r>
      <w:r w:rsidRPr="00F13CFC">
        <w:rPr>
          <w:rFonts w:ascii="Book Antiqua" w:hAnsi="Book Antiqua" w:cs="Book Antiqua" w:hint="eastAsia"/>
          <w:color w:val="000000"/>
          <w:sz w:val="24"/>
          <w:szCs w:val="24"/>
          <w:lang w:val="en-GB" w:eastAsia="zh-CN"/>
        </w:rPr>
        <w:t>,</w:t>
      </w:r>
      <w:r w:rsidRPr="00F13CFC">
        <w:rPr>
          <w:rFonts w:ascii="Book Antiqua" w:hAnsi="Book Antiqua" w:cs="Book Antiqua"/>
          <w:color w:val="000000"/>
          <w:sz w:val="24"/>
          <w:szCs w:val="24"/>
          <w:lang w:val="en-GB" w:eastAsia="zh-CN"/>
        </w:rPr>
        <w:t xml:space="preserve"> </w:t>
      </w:r>
      <w:r w:rsidRPr="00F13CFC">
        <w:rPr>
          <w:rFonts w:ascii="Book Antiqua" w:hAnsi="Book Antiqua" w:cs="Book Antiqua"/>
          <w:caps/>
          <w:color w:val="000000"/>
          <w:sz w:val="24"/>
          <w:szCs w:val="24"/>
          <w:lang w:val="en-GB" w:eastAsia="zh-CN"/>
        </w:rPr>
        <w:t>n</w:t>
      </w:r>
      <w:r w:rsidRPr="00F13CFC">
        <w:rPr>
          <w:rFonts w:ascii="Book Antiqua" w:hAnsi="Book Antiqua" w:cs="Book Antiqua"/>
          <w:color w:val="000000"/>
          <w:sz w:val="24"/>
          <w:szCs w:val="24"/>
          <w:lang w:val="en-GB" w:eastAsia="zh-CN"/>
        </w:rPr>
        <w:t xml:space="preserve">o. </w:t>
      </w:r>
      <w:r w:rsidRPr="00F13CFC">
        <w:rPr>
          <w:rFonts w:ascii="Book Antiqua" w:hAnsi="Book Antiqua" w:cs="Book Antiqua"/>
          <w:color w:val="000000"/>
          <w:sz w:val="24"/>
          <w:szCs w:val="24"/>
          <w:lang w:val="en-US" w:eastAsia="zh-CN"/>
        </w:rPr>
        <w:t>NN401009437</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5E20B8" w:rsidRDefault="007E3935" w:rsidP="004229BB">
      <w:pPr>
        <w:adjustRightInd w:val="0"/>
        <w:snapToGrid w:val="0"/>
        <w:spacing w:line="360" w:lineRule="auto"/>
        <w:ind w:firstLineChars="0" w:firstLine="0"/>
        <w:jc w:val="both"/>
        <w:rPr>
          <w:rFonts w:ascii="Book Antiqua" w:hAnsi="Book Antiqua" w:cs="Book Antiqua"/>
          <w:bCs/>
          <w:color w:val="000000"/>
          <w:sz w:val="24"/>
          <w:szCs w:val="24"/>
          <w:lang w:val="en-US" w:eastAsia="zh-CN"/>
        </w:rPr>
      </w:pPr>
      <w:bookmarkStart w:id="2" w:name="OLE_LINK12"/>
      <w:bookmarkStart w:id="3" w:name="OLE_LINK13"/>
      <w:r w:rsidRPr="00F13CFC">
        <w:rPr>
          <w:rFonts w:ascii="Book Antiqua" w:hAnsi="Book Antiqua" w:cs="Book Antiqua"/>
          <w:b/>
          <w:bCs/>
          <w:color w:val="000000"/>
          <w:sz w:val="24"/>
          <w:szCs w:val="24"/>
          <w:lang w:val="en-US" w:eastAsia="zh-CN"/>
        </w:rPr>
        <w:t xml:space="preserve">Ethics approval: </w:t>
      </w:r>
      <w:r w:rsidRPr="005E20B8">
        <w:rPr>
          <w:rFonts w:ascii="Book Antiqua" w:hAnsi="Book Antiqua" w:cs="Book Antiqua"/>
          <w:bCs/>
          <w:color w:val="000000"/>
          <w:sz w:val="24"/>
          <w:szCs w:val="24"/>
          <w:lang w:val="en-US" w:eastAsia="zh-CN"/>
        </w:rPr>
        <w:t>Committee on Bioethics, Poznan University of Medical Sciences, 61-701 Poznan, Poland (No</w:t>
      </w:r>
      <w:r w:rsidR="00544EB7">
        <w:rPr>
          <w:rFonts w:ascii="Book Antiqua" w:hAnsi="Book Antiqua" w:cs="Book Antiqua" w:hint="eastAsia"/>
          <w:bCs/>
          <w:color w:val="000000"/>
          <w:sz w:val="24"/>
          <w:szCs w:val="24"/>
          <w:lang w:val="en-US" w:eastAsia="zh-CN"/>
        </w:rPr>
        <w:t>.</w:t>
      </w:r>
      <w:r w:rsidRPr="005E20B8">
        <w:rPr>
          <w:rFonts w:ascii="Book Antiqua" w:hAnsi="Book Antiqua" w:cs="Book Antiqua"/>
          <w:bCs/>
          <w:color w:val="000000"/>
          <w:sz w:val="24"/>
          <w:szCs w:val="24"/>
          <w:lang w:val="en-US" w:eastAsia="zh-CN"/>
        </w:rPr>
        <w:t xml:space="preserve"> 22/09)</w:t>
      </w:r>
      <w:r w:rsidR="00B451FA">
        <w:rPr>
          <w:rFonts w:ascii="Book Antiqua" w:hAnsi="Book Antiqua" w:cs="Book Antiqua"/>
          <w:bCs/>
          <w:color w:val="000000"/>
          <w:sz w:val="24"/>
          <w:szCs w:val="24"/>
          <w:lang w:val="en-US" w:eastAsia="zh-CN"/>
        </w:rPr>
        <w:t>.</w:t>
      </w:r>
    </w:p>
    <w:bookmarkEnd w:id="2"/>
    <w:bookmarkEnd w:id="3"/>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233399" w:rsidRDefault="007E3935" w:rsidP="004229BB">
      <w:pPr>
        <w:adjustRightInd w:val="0"/>
        <w:snapToGrid w:val="0"/>
        <w:spacing w:line="360" w:lineRule="auto"/>
        <w:ind w:firstLineChars="0" w:firstLine="0"/>
        <w:jc w:val="both"/>
        <w:rPr>
          <w:rFonts w:ascii="Book Antiqua" w:hAnsi="Book Antiqua" w:cs="Book Antiqua"/>
          <w:bCs/>
          <w:color w:val="000000"/>
          <w:sz w:val="24"/>
          <w:szCs w:val="24"/>
          <w:lang w:val="en-US" w:eastAsia="zh-CN"/>
        </w:rPr>
      </w:pPr>
      <w:r w:rsidRPr="00F13CFC">
        <w:rPr>
          <w:rFonts w:ascii="Book Antiqua" w:hAnsi="Book Antiqua" w:cs="Book Antiqua"/>
          <w:b/>
          <w:bCs/>
          <w:color w:val="000000"/>
          <w:sz w:val="24"/>
          <w:szCs w:val="24"/>
          <w:lang w:val="en-US" w:eastAsia="zh-CN"/>
        </w:rPr>
        <w:t xml:space="preserve">Institutional animal care and use committee: </w:t>
      </w:r>
      <w:r w:rsidRPr="00233399">
        <w:rPr>
          <w:rFonts w:ascii="Book Antiqua" w:hAnsi="Book Antiqua" w:cs="Book Antiqua"/>
          <w:bCs/>
          <w:caps/>
          <w:color w:val="000000"/>
          <w:sz w:val="24"/>
          <w:szCs w:val="24"/>
          <w:lang w:val="en-US" w:eastAsia="zh-CN"/>
        </w:rPr>
        <w:t>n</w:t>
      </w:r>
      <w:r w:rsidRPr="00233399">
        <w:rPr>
          <w:rFonts w:ascii="Book Antiqua" w:hAnsi="Book Antiqua" w:cs="Book Antiqua"/>
          <w:bCs/>
          <w:color w:val="000000"/>
          <w:sz w:val="24"/>
          <w:szCs w:val="24"/>
          <w:lang w:val="en-US" w:eastAsia="zh-CN"/>
        </w:rPr>
        <w:t>ot applicable</w:t>
      </w:r>
      <w:r w:rsidR="003F35D9" w:rsidRPr="00233399">
        <w:rPr>
          <w:rFonts w:ascii="Book Antiqua" w:hAnsi="Book Antiqua" w:cs="Book Antiqua" w:hint="eastAsia"/>
          <w:bCs/>
          <w:color w:val="000000"/>
          <w:sz w:val="24"/>
          <w:szCs w:val="24"/>
          <w:lang w:val="en-US" w:eastAsia="zh-CN"/>
        </w:rPr>
        <w:t>.</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GB" w:eastAsia="pl-PL"/>
        </w:rPr>
      </w:pPr>
      <w:r w:rsidRPr="00F13CFC">
        <w:rPr>
          <w:rFonts w:ascii="Book Antiqua" w:hAnsi="Book Antiqua" w:cs="Book Antiqua"/>
          <w:b/>
          <w:bCs/>
          <w:color w:val="000000"/>
          <w:sz w:val="24"/>
          <w:szCs w:val="24"/>
          <w:lang w:val="en-US" w:eastAsia="zh-CN"/>
        </w:rPr>
        <w:t>Conflict-of-interest:</w:t>
      </w:r>
      <w:r w:rsidRPr="00F13CFC">
        <w:rPr>
          <w:rFonts w:ascii="Arial" w:hAnsi="Arial" w:cs="Arial"/>
          <w:color w:val="000000"/>
          <w:sz w:val="20"/>
          <w:szCs w:val="20"/>
          <w:lang w:val="en-GB"/>
        </w:rPr>
        <w:t xml:space="preserve"> </w:t>
      </w:r>
      <w:r w:rsidRPr="00F13CFC">
        <w:rPr>
          <w:rFonts w:ascii="Book Antiqua" w:hAnsi="Book Antiqua" w:cs="Book Antiqua"/>
          <w:color w:val="000000"/>
          <w:sz w:val="24"/>
          <w:szCs w:val="24"/>
          <w:lang w:val="en-GB"/>
        </w:rPr>
        <w:t xml:space="preserve">All </w:t>
      </w:r>
      <w:r w:rsidRPr="00F13CFC">
        <w:rPr>
          <w:rFonts w:ascii="Book Antiqua" w:hAnsi="Book Antiqua" w:cs="Book Antiqua"/>
          <w:color w:val="000000"/>
          <w:sz w:val="24"/>
          <w:szCs w:val="24"/>
          <w:lang w:val="en-GB" w:eastAsia="pl-PL"/>
        </w:rPr>
        <w:t>authors declare th</w:t>
      </w:r>
      <w:r w:rsidR="00A45E3D" w:rsidRPr="00F13CFC">
        <w:rPr>
          <w:rFonts w:ascii="Book Antiqua" w:hAnsi="Book Antiqua" w:cs="Book Antiqua"/>
          <w:color w:val="000000"/>
          <w:sz w:val="24"/>
          <w:szCs w:val="24"/>
          <w:lang w:val="en-GB" w:eastAsia="pl-PL"/>
        </w:rPr>
        <w:t xml:space="preserve">at they have no relevant or material financial </w:t>
      </w:r>
      <w:r w:rsidRPr="00F13CFC">
        <w:rPr>
          <w:rFonts w:ascii="Book Antiqua" w:hAnsi="Book Antiqua" w:cs="Book Antiqua"/>
          <w:color w:val="000000"/>
          <w:sz w:val="24"/>
          <w:szCs w:val="24"/>
          <w:lang w:val="en-GB" w:eastAsia="pl-PL"/>
        </w:rPr>
        <w:t>i</w:t>
      </w:r>
      <w:r w:rsidR="00A45E3D" w:rsidRPr="00F13CFC">
        <w:rPr>
          <w:rFonts w:ascii="Book Antiqua" w:hAnsi="Book Antiqua" w:cs="Book Antiqua"/>
          <w:color w:val="000000"/>
          <w:sz w:val="24"/>
          <w:szCs w:val="24"/>
          <w:lang w:val="en-GB" w:eastAsia="pl-PL"/>
        </w:rPr>
        <w:t xml:space="preserve">nterests that relate to the research described in this </w:t>
      </w:r>
      <w:r w:rsidRPr="00F13CFC">
        <w:rPr>
          <w:rFonts w:ascii="Book Antiqua" w:hAnsi="Book Antiqua" w:cs="Book Antiqua"/>
          <w:color w:val="000000"/>
          <w:sz w:val="24"/>
          <w:szCs w:val="24"/>
          <w:lang w:val="en-GB" w:eastAsia="pl-PL"/>
        </w:rPr>
        <w:t>paper.</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iCs/>
          <w:color w:val="000000"/>
          <w:sz w:val="24"/>
          <w:szCs w:val="24"/>
          <w:lang w:val="en-US" w:eastAsia="zh-CN"/>
        </w:rPr>
      </w:pPr>
    </w:p>
    <w:p w:rsidR="007E3935" w:rsidRPr="00E13979" w:rsidRDefault="007E3935" w:rsidP="004229BB">
      <w:pPr>
        <w:adjustRightInd w:val="0"/>
        <w:snapToGrid w:val="0"/>
        <w:spacing w:line="360" w:lineRule="auto"/>
        <w:ind w:firstLineChars="0" w:firstLine="0"/>
        <w:jc w:val="both"/>
        <w:rPr>
          <w:rFonts w:ascii="Book Antiqua" w:hAnsi="Book Antiqua" w:cs="Book Antiqua"/>
          <w:bCs/>
          <w:color w:val="000000"/>
          <w:sz w:val="24"/>
          <w:szCs w:val="24"/>
          <w:lang w:val="en-US" w:eastAsia="zh-CN"/>
        </w:rPr>
      </w:pPr>
      <w:r w:rsidRPr="00F13CFC">
        <w:rPr>
          <w:rFonts w:ascii="Book Antiqua" w:hAnsi="Book Antiqua" w:cs="Book Antiqua"/>
          <w:b/>
          <w:bCs/>
          <w:color w:val="000000"/>
          <w:sz w:val="24"/>
          <w:szCs w:val="24"/>
          <w:lang w:val="en-US" w:eastAsia="zh-CN"/>
        </w:rPr>
        <w:t xml:space="preserve">Data sharing: </w:t>
      </w:r>
      <w:r w:rsidRPr="00E13979">
        <w:rPr>
          <w:rFonts w:ascii="Book Antiqua" w:hAnsi="Book Antiqua" w:cs="Book Antiqua"/>
          <w:bCs/>
          <w:color w:val="000000"/>
          <w:sz w:val="24"/>
          <w:szCs w:val="24"/>
          <w:lang w:val="en-US" w:eastAsia="zh-CN"/>
        </w:rPr>
        <w:t>No additional data available</w:t>
      </w:r>
      <w:r w:rsidR="003F35D9" w:rsidRPr="00E13979">
        <w:rPr>
          <w:rFonts w:ascii="Book Antiqua" w:hAnsi="Book Antiqua" w:cs="Book Antiqua" w:hint="eastAsia"/>
          <w:bCs/>
          <w:color w:val="000000"/>
          <w:sz w:val="24"/>
          <w:szCs w:val="24"/>
          <w:lang w:val="en-US" w:eastAsia="zh-CN"/>
        </w:rPr>
        <w:t>.</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eastAsia="zh-CN"/>
        </w:rPr>
        <w:t xml:space="preserve">Open-Access: </w:t>
      </w:r>
      <w:r w:rsidR="003F35D9" w:rsidRPr="00F13CFC">
        <w:rPr>
          <w:rFonts w:ascii="Book Antiqua" w:hAnsi="Book Antiqua" w:cs="Book Antiqua"/>
          <w:color w:val="000000"/>
          <w:sz w:val="24"/>
          <w:szCs w:val="24"/>
          <w:lang w:val="en-US" w:eastAsia="zh-CN"/>
        </w:rPr>
        <w:t>This article is an open-access</w:t>
      </w:r>
      <w:r w:rsidR="003F35D9" w:rsidRPr="00F13CFC">
        <w:rPr>
          <w:rFonts w:ascii="Book Antiqua" w:hAnsi="Book Antiqua" w:cs="Book Antiqua" w:hint="eastAsia"/>
          <w:color w:val="000000"/>
          <w:sz w:val="24"/>
          <w:szCs w:val="24"/>
          <w:lang w:val="en-US" w:eastAsia="zh-CN"/>
        </w:rPr>
        <w:t xml:space="preserve"> </w:t>
      </w:r>
      <w:r w:rsidR="003F35D9" w:rsidRPr="00F13CFC">
        <w:rPr>
          <w:rFonts w:ascii="Book Antiqua" w:hAnsi="Book Antiqua" w:cs="Book Antiqua"/>
          <w:color w:val="000000"/>
          <w:sz w:val="24"/>
          <w:szCs w:val="24"/>
          <w:lang w:val="en-US" w:eastAsia="zh-CN"/>
        </w:rPr>
        <w:t>article</w:t>
      </w:r>
      <w:r w:rsidR="003F35D9"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eastAsia="zh-CN"/>
        </w:rPr>
        <w:t xml:space="preserve">which </w:t>
      </w:r>
      <w:r w:rsidR="0078179D">
        <w:rPr>
          <w:rFonts w:ascii="Book Antiqua" w:hAnsi="Book Antiqua" w:cs="Book Antiqua" w:hint="eastAsia"/>
          <w:color w:val="000000"/>
          <w:sz w:val="24"/>
          <w:szCs w:val="24"/>
          <w:lang w:val="en-US" w:eastAsia="zh-CN"/>
        </w:rPr>
        <w:t xml:space="preserve">was </w:t>
      </w:r>
      <w:r w:rsidRPr="00F13CFC">
        <w:rPr>
          <w:rFonts w:ascii="Book Antiqua" w:hAnsi="Book Antiqua" w:cs="Book Antiqua"/>
          <w:color w:val="000000"/>
          <w:sz w:val="24"/>
          <w:szCs w:val="24"/>
          <w:lang w:val="en-US" w:eastAsia="zh-CN"/>
        </w:rPr>
        <w:t>selected by an in-house editor and fully peer-reviewed by ext</w:t>
      </w:r>
      <w:r w:rsidR="003F35D9" w:rsidRPr="00F13CFC">
        <w:rPr>
          <w:rFonts w:ascii="Book Antiqua" w:hAnsi="Book Antiqua" w:cs="Book Antiqua"/>
          <w:color w:val="000000"/>
          <w:sz w:val="24"/>
          <w:szCs w:val="24"/>
          <w:lang w:val="en-US" w:eastAsia="zh-CN"/>
        </w:rPr>
        <w:t xml:space="preserve">ernal reviewers. It </w:t>
      </w:r>
      <w:r w:rsidR="0078179D">
        <w:rPr>
          <w:rFonts w:ascii="Book Antiqua" w:hAnsi="Book Antiqua" w:cs="Book Antiqua" w:hint="eastAsia"/>
          <w:color w:val="000000"/>
          <w:sz w:val="24"/>
          <w:szCs w:val="24"/>
          <w:lang w:val="en-US" w:eastAsia="zh-CN"/>
        </w:rPr>
        <w:t xml:space="preserve">is </w:t>
      </w:r>
      <w:r w:rsidR="003F35D9" w:rsidRPr="00F13CFC">
        <w:rPr>
          <w:rFonts w:ascii="Book Antiqua" w:hAnsi="Book Antiqua" w:cs="Book Antiqua"/>
          <w:color w:val="000000"/>
          <w:sz w:val="24"/>
          <w:szCs w:val="24"/>
          <w:lang w:val="en-US" w:eastAsia="zh-CN"/>
        </w:rPr>
        <w:t>distributed</w:t>
      </w:r>
      <w:r w:rsidR="003F35D9" w:rsidRPr="00F13CFC">
        <w:rPr>
          <w:rFonts w:ascii="Book Antiqua" w:hAnsi="Book Antiqua" w:cs="Book Antiqua" w:hint="eastAsia"/>
          <w:color w:val="000000"/>
          <w:sz w:val="24"/>
          <w:szCs w:val="24"/>
          <w:lang w:val="en-US" w:eastAsia="zh-CN"/>
        </w:rPr>
        <w:t xml:space="preserve"> </w:t>
      </w:r>
      <w:r w:rsidR="003F35D9" w:rsidRPr="00F13CFC">
        <w:rPr>
          <w:rFonts w:ascii="Book Antiqua" w:hAnsi="Book Antiqua" w:cs="Book Antiqua"/>
          <w:color w:val="000000"/>
          <w:sz w:val="24"/>
          <w:szCs w:val="24"/>
          <w:lang w:val="en-US" w:eastAsia="zh-CN"/>
        </w:rPr>
        <w:t>in</w:t>
      </w:r>
      <w:r w:rsidR="003F35D9" w:rsidRPr="00F13CFC">
        <w:rPr>
          <w:rFonts w:ascii="Book Antiqua" w:hAnsi="Book Antiqua" w:cs="Book Antiqua" w:hint="eastAsia"/>
          <w:color w:val="000000"/>
          <w:sz w:val="24"/>
          <w:szCs w:val="24"/>
          <w:lang w:val="en-US" w:eastAsia="zh-CN"/>
        </w:rPr>
        <w:t xml:space="preserve"> </w:t>
      </w:r>
      <w:r w:rsidR="003F35D9" w:rsidRPr="00F13CFC">
        <w:rPr>
          <w:rFonts w:ascii="Book Antiqua" w:hAnsi="Book Antiqua" w:cs="Book Antiqua"/>
          <w:color w:val="000000"/>
          <w:sz w:val="24"/>
          <w:szCs w:val="24"/>
          <w:lang w:val="en-US" w:eastAsia="zh-CN"/>
        </w:rPr>
        <w:t>accordance</w:t>
      </w:r>
      <w:r w:rsidR="003F35D9"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GB"/>
        </w:rPr>
        <w:lastRenderedPageBreak/>
        <w:t>Correspondence to</w:t>
      </w:r>
      <w:r w:rsidRPr="00F13CFC">
        <w:rPr>
          <w:rFonts w:ascii="Book Antiqua" w:hAnsi="Book Antiqua" w:cs="Book Antiqua"/>
          <w:color w:val="000000"/>
          <w:sz w:val="24"/>
          <w:szCs w:val="24"/>
          <w:lang w:val="en-GB"/>
        </w:rPr>
        <w:t xml:space="preserve">: </w:t>
      </w:r>
      <w:r w:rsidRPr="00F13CFC">
        <w:rPr>
          <w:rFonts w:ascii="Book Antiqua" w:hAnsi="Book Antiqua" w:cs="Book Antiqua"/>
          <w:b/>
          <w:bCs/>
          <w:color w:val="000000"/>
          <w:sz w:val="24"/>
          <w:szCs w:val="24"/>
          <w:lang w:val="en-US"/>
        </w:rPr>
        <w:t>Aldona</w:t>
      </w:r>
      <w:r w:rsidR="003F35D9" w:rsidRPr="00F13CFC">
        <w:rPr>
          <w:rFonts w:ascii="Book Antiqua" w:hAnsi="Book Antiqua" w:cs="Book Antiqua" w:hint="eastAsia"/>
          <w:b/>
          <w:bCs/>
          <w:color w:val="000000"/>
          <w:sz w:val="24"/>
          <w:szCs w:val="24"/>
          <w:lang w:val="en-US" w:eastAsia="zh-CN"/>
        </w:rPr>
        <w:t xml:space="preserve"> </w:t>
      </w:r>
      <w:r w:rsidRPr="00F13CFC">
        <w:rPr>
          <w:rFonts w:ascii="Book Antiqua" w:hAnsi="Book Antiqua" w:cs="Book Antiqua"/>
          <w:b/>
          <w:bCs/>
          <w:color w:val="000000"/>
          <w:sz w:val="24"/>
          <w:szCs w:val="24"/>
          <w:lang w:val="en-US"/>
        </w:rPr>
        <w:t>Kasprzak MD, PhD</w:t>
      </w:r>
      <w:r w:rsidRPr="00F13CFC">
        <w:rPr>
          <w:rFonts w:ascii="Book Antiqua" w:hAnsi="Book Antiqua" w:cs="Book Antiqua"/>
          <w:b/>
          <w:bCs/>
          <w:color w:val="000000"/>
          <w:sz w:val="24"/>
          <w:szCs w:val="24"/>
          <w:lang w:val="en-US" w:eastAsia="zh-CN"/>
        </w:rPr>
        <w:t xml:space="preserve">, </w:t>
      </w:r>
      <w:r w:rsidR="003F35D9" w:rsidRPr="00F13CFC">
        <w:rPr>
          <w:rFonts w:ascii="Book Antiqua" w:hAnsi="Book Antiqua" w:cs="Book Antiqua" w:hint="eastAsia"/>
          <w:b/>
          <w:bCs/>
          <w:color w:val="000000"/>
          <w:sz w:val="24"/>
          <w:szCs w:val="24"/>
          <w:lang w:val="en-US" w:eastAsia="zh-CN"/>
        </w:rPr>
        <w:t xml:space="preserve">Professor, </w:t>
      </w:r>
      <w:r w:rsidRPr="00F13CFC">
        <w:rPr>
          <w:rFonts w:ascii="Book Antiqua" w:hAnsi="Book Antiqua" w:cs="Book Antiqua"/>
          <w:color w:val="000000"/>
          <w:sz w:val="24"/>
          <w:szCs w:val="24"/>
          <w:lang w:val="en-US"/>
        </w:rPr>
        <w:t>Department of Histology and Embryology</w:t>
      </w:r>
      <w:r w:rsidRPr="00F13CFC">
        <w:rPr>
          <w:rFonts w:ascii="Book Antiqua" w:hAnsi="Book Antiqua" w:cs="Book Antiqua"/>
          <w:color w:val="000000"/>
          <w:sz w:val="24"/>
          <w:szCs w:val="24"/>
          <w:lang w:val="en-US" w:eastAsia="zh-CN"/>
        </w:rPr>
        <w:t xml:space="preserve">, </w:t>
      </w:r>
      <w:r w:rsidRPr="00F13CFC">
        <w:rPr>
          <w:rFonts w:ascii="Book Antiqua" w:hAnsi="Book Antiqua" w:cs="Book Antiqua"/>
          <w:color w:val="000000"/>
          <w:sz w:val="24"/>
          <w:szCs w:val="24"/>
          <w:lang w:val="en-US"/>
        </w:rPr>
        <w:t>Poznan University of Medical Sciences</w:t>
      </w:r>
      <w:r w:rsidRPr="00F13CFC">
        <w:rPr>
          <w:rFonts w:ascii="Book Antiqua" w:hAnsi="Book Antiqua" w:cs="Book Antiqua"/>
          <w:color w:val="000000"/>
          <w:sz w:val="24"/>
          <w:szCs w:val="24"/>
          <w:lang w:val="en-US" w:eastAsia="zh-CN"/>
        </w:rPr>
        <w:t xml:space="preserve">, </w:t>
      </w:r>
      <w:r w:rsidRPr="00F13CFC">
        <w:rPr>
          <w:rFonts w:ascii="Book Antiqua" w:hAnsi="Book Antiqua" w:cs="Book Antiqua"/>
          <w:color w:val="000000"/>
          <w:sz w:val="24"/>
          <w:szCs w:val="24"/>
          <w:lang w:val="en-US"/>
        </w:rPr>
        <w:t>6 Swiecicki Street, 60-781 Poznan, Poland</w:t>
      </w:r>
      <w:r w:rsidRPr="00F13CFC">
        <w:rPr>
          <w:rFonts w:ascii="Book Antiqua" w:hAnsi="Book Antiqua" w:cs="Book Antiqua"/>
          <w:color w:val="000000"/>
          <w:sz w:val="24"/>
          <w:szCs w:val="24"/>
          <w:lang w:val="en-US" w:eastAsia="zh-CN"/>
        </w:rPr>
        <w:t xml:space="preserve">. </w:t>
      </w:r>
      <w:smartTag w:uri="urn:schemas-microsoft-com:office:smarttags" w:element="time">
        <w:smartTagPr>
          <w:attr w:name="Minute" w:val="39"/>
          <w:attr w:name="Hour" w:val="4"/>
        </w:smartTagPr>
        <w:r w:rsidRPr="00F13CFC">
          <w:rPr>
            <w:rFonts w:ascii="Book Antiqua" w:hAnsi="Book Antiqua" w:cs="Book Antiqua"/>
            <w:color w:val="000000"/>
            <w:sz w:val="24"/>
            <w:szCs w:val="24"/>
            <w:lang w:val="en-US" w:eastAsia="zh-CN"/>
          </w:rPr>
          <w:t>akasprza@ump.edu.pl</w:t>
        </w:r>
      </w:smartTag>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AA0F78" w:rsidRDefault="007E3935" w:rsidP="004229BB">
      <w:pPr>
        <w:adjustRightInd w:val="0"/>
        <w:snapToGrid w:val="0"/>
        <w:spacing w:line="360" w:lineRule="auto"/>
        <w:ind w:left="311" w:hanging="311"/>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GB"/>
        </w:rPr>
        <w:t>Telephone:</w:t>
      </w:r>
      <w:r w:rsidR="005246CC" w:rsidRPr="00F13CFC">
        <w:rPr>
          <w:rFonts w:ascii="Book Antiqua" w:hAnsi="Book Antiqua" w:cs="Book Antiqua" w:hint="eastAsia"/>
          <w:b/>
          <w:bCs/>
          <w:color w:val="000000"/>
          <w:sz w:val="24"/>
          <w:szCs w:val="24"/>
          <w:lang w:val="en-GB" w:eastAsia="zh-CN"/>
        </w:rPr>
        <w:t xml:space="preserve"> </w:t>
      </w:r>
      <w:r w:rsidRPr="00F13CFC">
        <w:rPr>
          <w:rFonts w:ascii="Book Antiqua" w:hAnsi="Book Antiqua" w:cs="Book Antiqua"/>
          <w:color w:val="000000"/>
          <w:sz w:val="24"/>
          <w:szCs w:val="24"/>
          <w:lang w:val="en-GB"/>
        </w:rPr>
        <w:t>+</w:t>
      </w:r>
      <w:r w:rsidR="00EA4C20" w:rsidRPr="00F13CFC">
        <w:rPr>
          <w:rFonts w:ascii="Book Antiqua" w:hAnsi="Book Antiqua" w:cs="Book Antiqua" w:hint="eastAsia"/>
          <w:color w:val="000000"/>
          <w:sz w:val="24"/>
          <w:szCs w:val="24"/>
          <w:lang w:val="en-GB" w:eastAsia="zh-CN"/>
        </w:rPr>
        <w:t>48-</w:t>
      </w:r>
      <w:r w:rsidRPr="00F13CFC">
        <w:rPr>
          <w:rFonts w:ascii="Book Antiqua" w:hAnsi="Book Antiqua" w:cs="Book Antiqua"/>
          <w:color w:val="000000"/>
          <w:sz w:val="24"/>
          <w:szCs w:val="24"/>
          <w:lang w:val="en-US"/>
        </w:rPr>
        <w:t>61-8546441</w:t>
      </w:r>
      <w:r w:rsidR="003F35D9" w:rsidRPr="00F13CFC">
        <w:rPr>
          <w:rFonts w:ascii="Book Antiqua" w:hAnsi="Book Antiqua" w:cs="Book Antiqua" w:hint="eastAsia"/>
          <w:color w:val="000000"/>
          <w:sz w:val="24"/>
          <w:szCs w:val="24"/>
          <w:lang w:val="en-US" w:eastAsia="zh-CN"/>
        </w:rPr>
        <w:t xml:space="preserve"> </w:t>
      </w:r>
    </w:p>
    <w:p w:rsidR="007E3935" w:rsidRPr="00F13CFC" w:rsidRDefault="007E3935" w:rsidP="00AA0F78">
      <w:pPr>
        <w:adjustRightInd w:val="0"/>
        <w:snapToGrid w:val="0"/>
        <w:spacing w:line="360" w:lineRule="auto"/>
        <w:ind w:left="311" w:hanging="311"/>
        <w:jc w:val="both"/>
        <w:rPr>
          <w:rFonts w:ascii="Book Antiqua" w:hAnsi="Book Antiqua" w:cs="Book Antiqua"/>
          <w:color w:val="000000"/>
          <w:sz w:val="24"/>
          <w:szCs w:val="24"/>
          <w:lang w:val="en-GB"/>
        </w:rPr>
      </w:pPr>
      <w:r w:rsidRPr="00F13CFC">
        <w:rPr>
          <w:rFonts w:ascii="Book Antiqua" w:hAnsi="Book Antiqua" w:cs="Book Antiqua"/>
          <w:b/>
          <w:bCs/>
          <w:color w:val="000000"/>
          <w:sz w:val="24"/>
          <w:szCs w:val="24"/>
          <w:lang w:val="en-GB"/>
        </w:rPr>
        <w:t>Fax:</w:t>
      </w:r>
      <w:r w:rsidR="003F35D9" w:rsidRPr="00F13CFC">
        <w:rPr>
          <w:rFonts w:ascii="Book Antiqua" w:hAnsi="Book Antiqua" w:cs="Book Antiqua" w:hint="eastAsia"/>
          <w:color w:val="000000"/>
          <w:sz w:val="24"/>
          <w:szCs w:val="24"/>
          <w:lang w:val="en-GB" w:eastAsia="zh-CN"/>
        </w:rPr>
        <w:t xml:space="preserve"> </w:t>
      </w:r>
      <w:r w:rsidRPr="00F13CFC">
        <w:rPr>
          <w:rFonts w:ascii="Book Antiqua" w:hAnsi="Book Antiqua" w:cs="Book Antiqua"/>
          <w:color w:val="000000"/>
          <w:sz w:val="24"/>
          <w:szCs w:val="24"/>
          <w:lang w:val="en-GB"/>
        </w:rPr>
        <w:t>+</w:t>
      </w:r>
      <w:r w:rsidR="00EA4C20" w:rsidRPr="00F13CFC">
        <w:rPr>
          <w:rFonts w:ascii="Book Antiqua" w:hAnsi="Book Antiqua" w:cs="Book Antiqua" w:hint="eastAsia"/>
          <w:color w:val="000000"/>
          <w:sz w:val="24"/>
          <w:szCs w:val="24"/>
          <w:lang w:val="en-GB" w:eastAsia="zh-CN"/>
        </w:rPr>
        <w:t>48-</w:t>
      </w:r>
      <w:r w:rsidRPr="00F13CFC">
        <w:rPr>
          <w:rFonts w:ascii="Book Antiqua" w:hAnsi="Book Antiqua" w:cs="Book Antiqua"/>
          <w:color w:val="000000"/>
          <w:sz w:val="24"/>
          <w:szCs w:val="24"/>
          <w:lang w:val="en-US"/>
        </w:rPr>
        <w:t>61</w:t>
      </w:r>
      <w:r w:rsidRPr="00F13CFC">
        <w:rPr>
          <w:rFonts w:ascii="Book Antiqua" w:hAnsi="Book Antiqua" w:cs="Book Antiqua"/>
          <w:color w:val="000000"/>
          <w:sz w:val="24"/>
          <w:szCs w:val="24"/>
          <w:lang w:val="en-GB"/>
        </w:rPr>
        <w:t>-</w:t>
      </w:r>
      <w:r w:rsidRPr="00F13CFC">
        <w:rPr>
          <w:rFonts w:ascii="Book Antiqua" w:hAnsi="Book Antiqua" w:cs="Book Antiqua"/>
          <w:color w:val="000000"/>
          <w:sz w:val="24"/>
          <w:szCs w:val="24"/>
          <w:lang w:val="en-US"/>
        </w:rPr>
        <w:t>8546440</w:t>
      </w:r>
    </w:p>
    <w:p w:rsidR="007E3935" w:rsidRPr="00F13CFC" w:rsidRDefault="007E3935" w:rsidP="004229BB">
      <w:pPr>
        <w:adjustRightInd w:val="0"/>
        <w:snapToGrid w:val="0"/>
        <w:spacing w:line="360" w:lineRule="auto"/>
        <w:ind w:left="311" w:hanging="311"/>
        <w:jc w:val="both"/>
        <w:rPr>
          <w:rFonts w:ascii="Book Antiqua" w:hAnsi="Book Antiqua" w:cs="Book Antiqua"/>
          <w:b/>
          <w:bCs/>
          <w:color w:val="000000"/>
          <w:sz w:val="24"/>
          <w:szCs w:val="24"/>
          <w:lang w:val="en-GB" w:eastAsia="zh-CN"/>
        </w:rPr>
      </w:pPr>
      <w:r w:rsidRPr="00F13CFC">
        <w:rPr>
          <w:rFonts w:ascii="Book Antiqua" w:hAnsi="Book Antiqua" w:cs="Book Antiqua"/>
          <w:b/>
          <w:bCs/>
          <w:color w:val="000000"/>
          <w:sz w:val="24"/>
          <w:szCs w:val="24"/>
          <w:lang w:val="en-GB"/>
        </w:rPr>
        <w:t xml:space="preserve">Received: </w:t>
      </w:r>
      <w:r w:rsidR="00EA4C20" w:rsidRPr="00F13CFC">
        <w:rPr>
          <w:rFonts w:ascii="Book Antiqua" w:hAnsi="Book Antiqua"/>
          <w:color w:val="000000"/>
          <w:sz w:val="24"/>
        </w:rPr>
        <w:t>August</w:t>
      </w:r>
      <w:r w:rsidR="00EA4C20" w:rsidRPr="00F13CFC">
        <w:rPr>
          <w:rFonts w:ascii="Book Antiqua" w:hAnsi="Book Antiqua" w:hint="eastAsia"/>
          <w:color w:val="000000"/>
          <w:sz w:val="24"/>
          <w:lang w:eastAsia="zh-CN"/>
        </w:rPr>
        <w:t xml:space="preserve"> 26, 2014</w:t>
      </w:r>
    </w:p>
    <w:p w:rsidR="007E3935" w:rsidRPr="00F13CFC" w:rsidRDefault="007E3935" w:rsidP="004229BB">
      <w:pPr>
        <w:adjustRightInd w:val="0"/>
        <w:snapToGrid w:val="0"/>
        <w:spacing w:line="360" w:lineRule="auto"/>
        <w:ind w:left="311" w:hanging="311"/>
        <w:jc w:val="both"/>
        <w:rPr>
          <w:rFonts w:ascii="Book Antiqua" w:hAnsi="Book Antiqua" w:cs="Book Antiqua"/>
          <w:b/>
          <w:bCs/>
          <w:color w:val="000000"/>
          <w:sz w:val="24"/>
          <w:szCs w:val="24"/>
          <w:lang w:val="en-GB" w:eastAsia="zh-CN"/>
        </w:rPr>
      </w:pPr>
      <w:r w:rsidRPr="00F13CFC">
        <w:rPr>
          <w:rFonts w:ascii="Book Antiqua" w:hAnsi="Book Antiqua" w:cs="Book Antiqua"/>
          <w:b/>
          <w:bCs/>
          <w:color w:val="000000"/>
          <w:sz w:val="24"/>
          <w:szCs w:val="24"/>
          <w:lang w:val="en-GB"/>
        </w:rPr>
        <w:t>Peer-review started:</w:t>
      </w:r>
      <w:r w:rsidR="00EA4C20" w:rsidRPr="00F13CFC">
        <w:rPr>
          <w:rFonts w:ascii="Book Antiqua" w:hAnsi="Book Antiqua" w:cs="Book Antiqua" w:hint="eastAsia"/>
          <w:b/>
          <w:bCs/>
          <w:color w:val="000000"/>
          <w:sz w:val="24"/>
          <w:szCs w:val="24"/>
          <w:lang w:val="en-GB" w:eastAsia="zh-CN"/>
        </w:rPr>
        <w:t xml:space="preserve"> </w:t>
      </w:r>
      <w:r w:rsidR="00EA4C20" w:rsidRPr="00F13CFC">
        <w:rPr>
          <w:rFonts w:ascii="Book Antiqua" w:hAnsi="Book Antiqua"/>
          <w:color w:val="000000"/>
          <w:sz w:val="24"/>
        </w:rPr>
        <w:t>August</w:t>
      </w:r>
      <w:r w:rsidR="00EA4C20" w:rsidRPr="00F13CFC">
        <w:rPr>
          <w:rFonts w:ascii="Book Antiqua" w:hAnsi="Book Antiqua" w:hint="eastAsia"/>
          <w:color w:val="000000"/>
          <w:sz w:val="24"/>
          <w:lang w:eastAsia="zh-CN"/>
        </w:rPr>
        <w:t xml:space="preserve"> 27, 2014</w:t>
      </w:r>
    </w:p>
    <w:p w:rsidR="007E3935" w:rsidRPr="00F13CFC" w:rsidRDefault="007E3935" w:rsidP="004229BB">
      <w:pPr>
        <w:adjustRightInd w:val="0"/>
        <w:snapToGrid w:val="0"/>
        <w:spacing w:line="360" w:lineRule="auto"/>
        <w:ind w:left="311" w:hanging="311"/>
        <w:jc w:val="both"/>
        <w:rPr>
          <w:rFonts w:ascii="Book Antiqua" w:hAnsi="Book Antiqua" w:cs="Book Antiqua"/>
          <w:b/>
          <w:bCs/>
          <w:color w:val="000000"/>
          <w:sz w:val="24"/>
          <w:szCs w:val="24"/>
          <w:lang w:val="en-GB" w:eastAsia="zh-CN"/>
        </w:rPr>
      </w:pPr>
      <w:r w:rsidRPr="00F13CFC">
        <w:rPr>
          <w:rFonts w:ascii="Book Antiqua" w:hAnsi="Book Antiqua" w:cs="Book Antiqua"/>
          <w:b/>
          <w:bCs/>
          <w:color w:val="000000"/>
          <w:sz w:val="24"/>
          <w:szCs w:val="24"/>
          <w:lang w:val="en-GB"/>
        </w:rPr>
        <w:t>First decision:</w:t>
      </w:r>
      <w:r w:rsidR="00EA4C20" w:rsidRPr="00F13CFC">
        <w:rPr>
          <w:rFonts w:ascii="Book Antiqua" w:hAnsi="Book Antiqua" w:cs="Book Antiqua" w:hint="eastAsia"/>
          <w:b/>
          <w:bCs/>
          <w:color w:val="000000"/>
          <w:sz w:val="24"/>
          <w:szCs w:val="24"/>
          <w:lang w:val="en-GB" w:eastAsia="zh-CN"/>
        </w:rPr>
        <w:t xml:space="preserve"> </w:t>
      </w:r>
      <w:r w:rsidR="00EA4C20" w:rsidRPr="00F13CFC">
        <w:rPr>
          <w:rFonts w:ascii="Book Antiqua" w:hAnsi="Book Antiqua"/>
          <w:color w:val="000000"/>
          <w:sz w:val="24"/>
        </w:rPr>
        <w:t>September</w:t>
      </w:r>
      <w:r w:rsidR="00EA4C20" w:rsidRPr="00F13CFC">
        <w:rPr>
          <w:rFonts w:ascii="Book Antiqua" w:hAnsi="Book Antiqua" w:hint="eastAsia"/>
          <w:color w:val="000000"/>
          <w:sz w:val="24"/>
          <w:lang w:eastAsia="zh-CN"/>
        </w:rPr>
        <w:t xml:space="preserve"> 15, 2014</w:t>
      </w:r>
    </w:p>
    <w:p w:rsidR="007E3935" w:rsidRPr="00F13CFC" w:rsidRDefault="007E3935" w:rsidP="004229BB">
      <w:pPr>
        <w:adjustRightInd w:val="0"/>
        <w:snapToGrid w:val="0"/>
        <w:spacing w:line="360" w:lineRule="auto"/>
        <w:ind w:left="311" w:hanging="311"/>
        <w:jc w:val="both"/>
        <w:rPr>
          <w:rFonts w:ascii="Book Antiqua" w:hAnsi="Book Antiqua" w:cs="Book Antiqua"/>
          <w:b/>
          <w:bCs/>
          <w:color w:val="000000"/>
          <w:sz w:val="24"/>
          <w:szCs w:val="24"/>
          <w:lang w:val="en-GB" w:eastAsia="zh-CN"/>
        </w:rPr>
      </w:pPr>
      <w:r w:rsidRPr="00F13CFC">
        <w:rPr>
          <w:rFonts w:ascii="Book Antiqua" w:hAnsi="Book Antiqua" w:cs="Book Antiqua"/>
          <w:b/>
          <w:bCs/>
          <w:color w:val="000000"/>
          <w:sz w:val="24"/>
          <w:szCs w:val="24"/>
          <w:lang w:val="en-GB"/>
        </w:rPr>
        <w:t xml:space="preserve">Revised: </w:t>
      </w:r>
      <w:bookmarkStart w:id="4" w:name="OLE_LINK14"/>
      <w:bookmarkStart w:id="5" w:name="OLE_LINK15"/>
      <w:r w:rsidR="00EA4C20" w:rsidRPr="00F13CFC">
        <w:rPr>
          <w:rFonts w:ascii="Book Antiqua" w:hAnsi="Book Antiqua"/>
          <w:color w:val="000000"/>
          <w:sz w:val="24"/>
        </w:rPr>
        <w:t>October</w:t>
      </w:r>
      <w:bookmarkEnd w:id="4"/>
      <w:bookmarkEnd w:id="5"/>
      <w:r w:rsidR="00EA4C20" w:rsidRPr="00F13CFC">
        <w:rPr>
          <w:rFonts w:ascii="Book Antiqua" w:hAnsi="Book Antiqua" w:hint="eastAsia"/>
          <w:color w:val="000000"/>
          <w:sz w:val="24"/>
          <w:lang w:eastAsia="zh-CN"/>
        </w:rPr>
        <w:t xml:space="preserve"> 11, 2014</w:t>
      </w:r>
    </w:p>
    <w:p w:rsidR="007E3935" w:rsidRPr="003B0B11" w:rsidRDefault="007E3935" w:rsidP="003B0B11">
      <w:pPr>
        <w:ind w:left="311" w:hanging="311"/>
        <w:rPr>
          <w:rFonts w:ascii="Book Antiqua" w:hAnsi="Book Antiqua"/>
          <w:color w:val="000000"/>
          <w:sz w:val="24"/>
        </w:rPr>
      </w:pPr>
      <w:r w:rsidRPr="00F13CFC">
        <w:rPr>
          <w:rFonts w:ascii="Book Antiqua" w:hAnsi="Book Antiqua" w:cs="Book Antiqua"/>
          <w:b/>
          <w:bCs/>
          <w:color w:val="000000"/>
          <w:sz w:val="24"/>
          <w:szCs w:val="24"/>
          <w:lang w:val="en-GB"/>
        </w:rPr>
        <w:t>Accepted:</w:t>
      </w:r>
      <w:bookmarkStart w:id="6" w:name="OLE_LINK37"/>
      <w:bookmarkStart w:id="7" w:name="OLE_LINK36"/>
      <w:bookmarkStart w:id="8" w:name="OLE_LINK32"/>
      <w:bookmarkStart w:id="9" w:name="OLE_LINK31"/>
      <w:bookmarkStart w:id="10" w:name="OLE_LINK30"/>
      <w:bookmarkStart w:id="11" w:name="OLE_LINK29"/>
      <w:bookmarkStart w:id="12" w:name="OLE_LINK28"/>
      <w:bookmarkStart w:id="13" w:name="OLE_LINK25"/>
      <w:bookmarkStart w:id="14" w:name="OLE_LINK24"/>
      <w:bookmarkStart w:id="15" w:name="OLE_LINK22"/>
      <w:bookmarkStart w:id="16" w:name="OLE_LINK19"/>
      <w:bookmarkStart w:id="17" w:name="OLE_LINK18"/>
      <w:bookmarkStart w:id="18" w:name="OLE_LINK7"/>
      <w:bookmarkStart w:id="19" w:name="OLE_LINK6"/>
      <w:bookmarkStart w:id="20" w:name="OLE_LINK10"/>
      <w:bookmarkStart w:id="21" w:name="OLE_LINK9"/>
      <w:bookmarkStart w:id="22" w:name="OLE_LINK8"/>
      <w:bookmarkStart w:id="23" w:name="OLE_LINK5"/>
      <w:bookmarkStart w:id="24" w:name="OLE_LINK2"/>
      <w:r w:rsidR="003B0B11" w:rsidRPr="003B0B11">
        <w:rPr>
          <w:rFonts w:ascii="Book Antiqua" w:hAnsi="Book Antiqua"/>
          <w:color w:val="000000"/>
          <w:sz w:val="24"/>
        </w:rPr>
        <w:t xml:space="preserve"> </w:t>
      </w:r>
      <w:r w:rsidR="003B0B11">
        <w:rPr>
          <w:rFonts w:ascii="Book Antiqua" w:hAnsi="Book Antiqua"/>
          <w:color w:val="000000"/>
          <w:sz w:val="24"/>
        </w:rPr>
        <w:t>January 8, 201</w:t>
      </w:r>
      <w:bookmarkEnd w:id="6"/>
      <w:bookmarkEnd w:id="7"/>
      <w:r w:rsidR="003B0B11">
        <w:rPr>
          <w:rFonts w:ascii="Book Antiqua" w:hAnsi="Book Antiqua"/>
          <w:color w:val="000000"/>
          <w:sz w:val="24"/>
        </w:rPr>
        <w:t>5</w:t>
      </w:r>
      <w:bookmarkStart w:id="25"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13CFC">
        <w:rPr>
          <w:rFonts w:ascii="Book Antiqua" w:hAnsi="Book Antiqua" w:cs="Book Antiqua"/>
          <w:b/>
          <w:bCs/>
          <w:color w:val="000000"/>
          <w:sz w:val="24"/>
          <w:szCs w:val="24"/>
          <w:lang w:val="en-GB"/>
        </w:rPr>
        <w:t xml:space="preserve"> </w:t>
      </w:r>
    </w:p>
    <w:p w:rsidR="007E3935" w:rsidRPr="00F13CFC" w:rsidRDefault="007E3935" w:rsidP="004229BB">
      <w:pPr>
        <w:adjustRightInd w:val="0"/>
        <w:snapToGrid w:val="0"/>
        <w:spacing w:line="360" w:lineRule="auto"/>
        <w:ind w:left="311" w:hanging="311"/>
        <w:jc w:val="both"/>
        <w:rPr>
          <w:rFonts w:ascii="Book Antiqua" w:hAnsi="Book Antiqua" w:cs="Book Antiqua"/>
          <w:b/>
          <w:bCs/>
          <w:color w:val="000000"/>
          <w:sz w:val="24"/>
          <w:szCs w:val="24"/>
          <w:lang w:val="en-GB"/>
        </w:rPr>
      </w:pPr>
      <w:r w:rsidRPr="00F13CFC">
        <w:rPr>
          <w:rFonts w:ascii="Book Antiqua" w:hAnsi="Book Antiqua" w:cs="Book Antiqua"/>
          <w:b/>
          <w:bCs/>
          <w:color w:val="000000"/>
          <w:sz w:val="24"/>
          <w:szCs w:val="24"/>
          <w:lang w:val="en-GB"/>
        </w:rPr>
        <w:t>Article in press:</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GB" w:eastAsia="zh-CN"/>
        </w:rPr>
      </w:pPr>
      <w:r w:rsidRPr="00F13CFC">
        <w:rPr>
          <w:rFonts w:ascii="Book Antiqua" w:hAnsi="Book Antiqua" w:cs="Book Antiqua"/>
          <w:b/>
          <w:bCs/>
          <w:color w:val="000000"/>
          <w:sz w:val="24"/>
          <w:szCs w:val="24"/>
          <w:lang w:val="en-GB"/>
        </w:rPr>
        <w:t>Published online:</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t xml:space="preserve">Abstract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 xml:space="preserve">AIM: </w:t>
      </w:r>
      <w:r w:rsidRPr="00F13CFC">
        <w:rPr>
          <w:rFonts w:ascii="Book Antiqua" w:hAnsi="Book Antiqua" w:cs="Book Antiqua"/>
          <w:caps/>
          <w:color w:val="000000"/>
          <w:sz w:val="24"/>
          <w:szCs w:val="24"/>
          <w:lang w:val="en-US"/>
        </w:rPr>
        <w:t>t</w:t>
      </w:r>
      <w:r w:rsidRPr="00F13CFC">
        <w:rPr>
          <w:rFonts w:ascii="Book Antiqua" w:hAnsi="Book Antiqua" w:cs="Book Antiqua"/>
          <w:color w:val="000000"/>
          <w:sz w:val="24"/>
          <w:szCs w:val="24"/>
          <w:lang w:val="en-US"/>
        </w:rPr>
        <w:t xml:space="preserve">o evaluate the expression of different </w:t>
      </w:r>
      <w:r w:rsidR="00674DA4" w:rsidRPr="00F13CFC">
        <w:rPr>
          <w:rFonts w:ascii="Book Antiqua" w:hAnsi="Book Antiqua" w:cs="Book Antiqua"/>
          <w:color w:val="000000"/>
          <w:sz w:val="24"/>
          <w:szCs w:val="24"/>
          <w:lang w:val="en-US"/>
        </w:rPr>
        <w:t>insulin-like growth factor (IGF)</w:t>
      </w:r>
      <w:r w:rsidRPr="00F13CFC">
        <w:rPr>
          <w:rFonts w:ascii="Book Antiqua" w:hAnsi="Book Antiqua" w:cs="Book Antiqua"/>
          <w:color w:val="000000"/>
          <w:sz w:val="24"/>
          <w:szCs w:val="24"/>
          <w:lang w:val="en-US"/>
        </w:rPr>
        <w:t xml:space="preserve">-1 mRNA isoforms and IGF-1 receptor (IGF-1R) mRNA in hepatitis C virus (HCV)-infected livers. </w:t>
      </w:r>
    </w:p>
    <w:p w:rsidR="00EA4C20" w:rsidRPr="00F13CFC" w:rsidRDefault="00EA4C20"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METHODS</w:t>
      </w:r>
      <w:r w:rsidRPr="00F13CFC">
        <w:rPr>
          <w:rFonts w:ascii="Book Antiqua" w:hAnsi="Book Antiqua" w:cs="Book Antiqua"/>
          <w:color w:val="000000"/>
          <w:sz w:val="24"/>
          <w:szCs w:val="24"/>
          <w:lang w:val="en-US"/>
        </w:rPr>
        <w:t xml:space="preserve">: </w:t>
      </w:r>
      <w:r w:rsidR="00EA4C20" w:rsidRPr="00F13CFC">
        <w:rPr>
          <w:rFonts w:ascii="Book Antiqua" w:hAnsi="Book Antiqua" w:cs="Book Antiqua" w:hint="eastAsia"/>
          <w:color w:val="000000"/>
          <w:sz w:val="24"/>
          <w:szCs w:val="24"/>
          <w:lang w:val="en-US" w:eastAsia="zh-CN"/>
        </w:rPr>
        <w:t>Thirty-four</w:t>
      </w:r>
      <w:r w:rsidRPr="00F13CFC">
        <w:rPr>
          <w:rFonts w:ascii="Book Antiqua" w:hAnsi="Book Antiqua" w:cs="Book Antiqua"/>
          <w:color w:val="000000"/>
          <w:sz w:val="24"/>
          <w:szCs w:val="24"/>
          <w:lang w:val="en-US"/>
        </w:rPr>
        <w:t xml:space="preserve"> liver biopsy specimens from </w:t>
      </w:r>
      <w:r w:rsidR="00C635E0" w:rsidRPr="00C635E0">
        <w:rPr>
          <w:rFonts w:ascii="Book Antiqua" w:hAnsi="Book Antiqua" w:cs="Book Antiqua"/>
          <w:color w:val="000000"/>
          <w:sz w:val="24"/>
          <w:szCs w:val="24"/>
          <w:lang w:val="en-US"/>
        </w:rPr>
        <w:t xml:space="preserve">chronic hepatitis C </w:t>
      </w:r>
      <w:r w:rsidR="00C635E0">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CH-C</w:t>
      </w:r>
      <w:r w:rsidR="00C635E0">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patients were obtained before anti-viral therapy. Inflammatory activity (grading) and advancement of fibrosis (staging) were evaluated using a modified point scale of METAVIR. The samples were analyzed using quantitative real-time PCR technique. From fragments of liver biopsies and control liver, divided and ground in liquid nitrogen, RNA was isolated using</w:t>
      </w:r>
      <w:r w:rsidR="006D6A23" w:rsidRPr="00F13CFC">
        <w:rPr>
          <w:rFonts w:ascii="Book Antiqua" w:hAnsi="Book Antiqua" w:cs="Book Antiqua"/>
          <w:color w:val="000000"/>
          <w:sz w:val="24"/>
          <w:szCs w:val="24"/>
          <w:lang w:val="en-US"/>
        </w:rPr>
        <w:t xml:space="preserve"> RNeasy Fibrous Tissue Mini Kit</w:t>
      </w:r>
      <w:r w:rsidRPr="00F13CFC">
        <w:rPr>
          <w:rFonts w:ascii="Book Antiqua" w:hAnsi="Book Antiqua" w:cs="Book Antiqua"/>
          <w:color w:val="000000"/>
          <w:sz w:val="24"/>
          <w:szCs w:val="24"/>
          <w:lang w:val="en-US"/>
        </w:rPr>
        <w:t xml:space="preserve"> according to the manufacturer’s instruction. Expression levels of IGF-1 mRNA isoforms (IGF-1A, IGF-1B, IGF-1C, P1, P2), and IGF-1R mRNA were determined through normalization of copy numbers in samples as related to reference genes: </w:t>
      </w:r>
      <w:hyperlink r:id="rId8" w:history="1">
        <w:r w:rsidRPr="00F13CFC">
          <w:rPr>
            <w:rFonts w:ascii="Book Antiqua" w:hAnsi="Book Antiqua" w:cs="Book Antiqua"/>
            <w:color w:val="000000"/>
            <w:sz w:val="24"/>
            <w:szCs w:val="24"/>
            <w:lang w:val="en-US"/>
          </w:rPr>
          <w:t>glyceraldehyde-3-phosphate dehydrogenase</w:t>
        </w:r>
      </w:hyperlink>
      <w:r w:rsidRPr="00F13CFC">
        <w:rPr>
          <w:rFonts w:ascii="Book Antiqua" w:hAnsi="Book Antiqua" w:cs="Book Antiqua"/>
          <w:color w:val="000000"/>
          <w:sz w:val="24"/>
          <w:szCs w:val="24"/>
          <w:lang w:val="en-US"/>
        </w:rPr>
        <w:t xml:space="preserve"> and hydroxymethylbilane synthase. Results on liver expression of the IGF-1 mRNA isoforms and IGF-1R transcript were compared to histological </w:t>
      </w:r>
      <w:r w:rsidRPr="00F13CFC">
        <w:rPr>
          <w:rFonts w:ascii="Book Antiqua" w:hAnsi="Book Antiqua" w:cs="Book Antiqua"/>
          <w:color w:val="000000"/>
          <w:sz w:val="24"/>
          <w:szCs w:val="24"/>
          <w:lang w:val="en-US"/>
        </w:rPr>
        <w:lastRenderedPageBreak/>
        <w:t xml:space="preserve">alterations in liver biopsies and with selected clinical data in the patients. The statistical analysis was performed using </w:t>
      </w:r>
      <w:smartTag w:uri="urn:schemas-microsoft-com:office:smarttags" w:element="time">
        <w:smartTagPr>
          <w:attr w:name="Minute" w:val="39"/>
          <w:attr w:name="Hour" w:val="4"/>
        </w:smartTagPr>
        <w:r w:rsidRPr="00F13CFC">
          <w:rPr>
            <w:rFonts w:ascii="Book Antiqua" w:hAnsi="Book Antiqua" w:cs="Book Antiqua"/>
            <w:color w:val="000000"/>
            <w:sz w:val="24"/>
            <w:szCs w:val="24"/>
            <w:lang w:val="en-US"/>
          </w:rPr>
          <w:t>Statistica PL</w:t>
        </w:r>
      </w:smartTag>
      <w:r w:rsidRPr="00F13CFC">
        <w:rPr>
          <w:rFonts w:ascii="Book Antiqua" w:hAnsi="Book Antiqua" w:cs="Book Antiqua"/>
          <w:color w:val="000000"/>
          <w:sz w:val="24"/>
          <w:szCs w:val="24"/>
          <w:lang w:val="en-US"/>
        </w:rPr>
        <w:t xml:space="preserve"> v. 9 software. </w:t>
      </w:r>
    </w:p>
    <w:p w:rsidR="006D6A23" w:rsidRPr="00F13CFC" w:rsidRDefault="006D6A23"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b/>
          <w:bCs/>
          <w:color w:val="000000"/>
          <w:sz w:val="24"/>
          <w:szCs w:val="24"/>
          <w:lang w:val="en-US"/>
        </w:rPr>
        <w:t>RESULTS</w:t>
      </w:r>
      <w:r w:rsidRPr="00F13CFC">
        <w:rPr>
          <w:rFonts w:ascii="Book Antiqua" w:hAnsi="Book Antiqua" w:cs="Book Antiqua"/>
          <w:color w:val="000000"/>
          <w:sz w:val="24"/>
          <w:szCs w:val="24"/>
          <w:lang w:val="en-US"/>
        </w:rPr>
        <w:t>: The study showed differences in quantitative expression of IGF-1 mRNA variants in HCV-infected livers, as compared to the control. Higher relative expression of total IGF-1 mRNA and of IGF-1 mRNAs isoforms (P1, A, and C) in HCV-infected livers as compared to the control were detected. Within both groups expression of IGF-1A mRNA isoform significantly prevailed over expressions of B and C isoforms. Expression of P1 mRNA was higher than that of P2 only in CH-C. Very high positive correlations were detected between reciprocal expressions of IGF-1 mRNA isoforms P1 and P2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0.876). Expression of P1 and P2 mRNA correlated with IGF-1A mRNA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 xml:space="preserve">0.891;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0.821, respectively), with IGF-1B mRNA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 xml:space="preserve">0.854;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0.813, respectively), and with IGF-1C mRNA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 xml:space="preserve">0.839;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0.741, respectively). Expression of IGF-1A mRNA significantly correlated with isoform B and C mRNA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 xml:space="preserve">0.956;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0.869, respectively), and B with C isoforms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0.868) (</w:t>
      </w:r>
      <w:r w:rsidR="006D6A23" w:rsidRPr="00F13CFC">
        <w:rPr>
          <w:rFonts w:ascii="Book Antiqua" w:hAnsi="Book Antiqua" w:cs="Book Antiqua"/>
          <w:i/>
          <w:iCs/>
          <w:color w:val="000000"/>
          <w:sz w:val="24"/>
          <w:szCs w:val="24"/>
          <w:lang w:val="en-US"/>
        </w:rPr>
        <w:t xml:space="preserve">P &lt; </w:t>
      </w:r>
      <w:r w:rsidRPr="00F13CFC">
        <w:rPr>
          <w:rFonts w:ascii="Book Antiqua" w:hAnsi="Book Antiqua" w:cs="Book Antiqua"/>
          <w:color w:val="000000"/>
          <w:sz w:val="24"/>
          <w:szCs w:val="24"/>
          <w:lang w:val="en-US"/>
        </w:rPr>
        <w:t>0.05 in all cases). Lower expression of IGF-1A and B transcripts was noted in the more advanced liver grading (G2) as compared to G1. Multiple negative correlations were detected between expression of various IGF-1 transcripts and clinical data (</w:t>
      </w:r>
      <w:r w:rsidR="006D6A23" w:rsidRPr="00F13CFC">
        <w:rPr>
          <w:rFonts w:ascii="Book Antiqua" w:hAnsi="Book Antiqua" w:cs="Book Antiqua"/>
          <w:i/>
          <w:color w:val="000000"/>
          <w:sz w:val="24"/>
          <w:szCs w:val="24"/>
          <w:lang w:val="en-US"/>
        </w:rPr>
        <w:t>e.g.,</w:t>
      </w:r>
      <w:r w:rsidRPr="00F13CFC">
        <w:rPr>
          <w:rFonts w:ascii="Book Antiqua" w:hAnsi="Book Antiqua" w:cs="Book Antiqua"/>
          <w:color w:val="000000"/>
          <w:sz w:val="24"/>
          <w:szCs w:val="24"/>
          <w:lang w:val="en-US"/>
        </w:rPr>
        <w:t xml:space="preserve"> AFP, HCV RNA, steatosis, grading, staging). Expression of IGF-1R mRNA manifested positive correlation with grading and HCV-RNA. </w:t>
      </w:r>
    </w:p>
    <w:p w:rsidR="006D6A23" w:rsidRPr="00F13CFC" w:rsidRDefault="006D6A23"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6D6A23"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b/>
          <w:bCs/>
          <w:caps/>
          <w:color w:val="000000"/>
          <w:sz w:val="24"/>
          <w:szCs w:val="24"/>
          <w:lang w:val="en-US"/>
        </w:rPr>
        <w:t>Conclusion</w:t>
      </w:r>
      <w:r w:rsidR="007E3935" w:rsidRPr="00F13CFC">
        <w:rPr>
          <w:rFonts w:ascii="Book Antiqua" w:hAnsi="Book Antiqua" w:cs="Book Antiqua"/>
          <w:b/>
          <w:bCs/>
          <w:color w:val="000000"/>
          <w:sz w:val="24"/>
          <w:szCs w:val="24"/>
          <w:lang w:val="en-US"/>
        </w:rPr>
        <w:t xml:space="preserve">: </w:t>
      </w:r>
      <w:r w:rsidR="007E3935" w:rsidRPr="00F13CFC">
        <w:rPr>
          <w:rFonts w:ascii="Book Antiqua" w:hAnsi="Book Antiqua" w:cs="Book Antiqua"/>
          <w:color w:val="000000"/>
          <w:sz w:val="24"/>
          <w:szCs w:val="24"/>
          <w:lang w:val="en-US"/>
        </w:rPr>
        <w:t xml:space="preserve">Differences in quantitative expression of IGF-1 mRNA isoforms in HCV-infected livers, as compared to the control, suggest that HCV may induce alteration of </w:t>
      </w:r>
      <w:r w:rsidR="007E3935" w:rsidRPr="00F13CFC">
        <w:rPr>
          <w:rFonts w:ascii="Book Antiqua" w:hAnsi="Book Antiqua" w:cs="Book Antiqua"/>
          <w:i/>
          <w:iCs/>
          <w:color w:val="000000"/>
          <w:sz w:val="24"/>
          <w:szCs w:val="24"/>
          <w:lang w:val="en-US"/>
        </w:rPr>
        <w:t>IGF-1</w:t>
      </w:r>
      <w:r w:rsidR="007E3935" w:rsidRPr="00F13CFC">
        <w:rPr>
          <w:rFonts w:ascii="Book Antiqua" w:hAnsi="Book Antiqua" w:cs="Book Antiqua"/>
          <w:color w:val="000000"/>
          <w:sz w:val="24"/>
          <w:szCs w:val="24"/>
          <w:lang w:val="en-US"/>
        </w:rPr>
        <w:t xml:space="preserve"> splicing profile.</w:t>
      </w:r>
    </w:p>
    <w:p w:rsidR="006D6A23" w:rsidRPr="00F13CFC" w:rsidRDefault="006D6A23" w:rsidP="004229BB">
      <w:pPr>
        <w:tabs>
          <w:tab w:val="left" w:pos="1590"/>
        </w:tabs>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Key words</w:t>
      </w:r>
      <w:r w:rsidRPr="00F13CFC">
        <w:rPr>
          <w:rFonts w:ascii="Book Antiqua" w:hAnsi="Book Antiqua" w:cs="Book Antiqua"/>
          <w:color w:val="000000"/>
          <w:sz w:val="24"/>
          <w:szCs w:val="24"/>
          <w:lang w:val="en-US"/>
        </w:rPr>
        <w:t xml:space="preserve">: </w:t>
      </w:r>
      <w:r w:rsidR="006D6A23" w:rsidRPr="00F13CFC">
        <w:rPr>
          <w:rFonts w:ascii="Book Antiqua" w:hAnsi="Book Antiqua" w:cs="Book Antiqua"/>
          <w:caps/>
          <w:color w:val="000000"/>
          <w:sz w:val="24"/>
          <w:szCs w:val="24"/>
          <w:lang w:val="en-US"/>
        </w:rPr>
        <w:t>c</w:t>
      </w:r>
      <w:r w:rsidR="006D6A23" w:rsidRPr="00F13CFC">
        <w:rPr>
          <w:rFonts w:ascii="Book Antiqua" w:hAnsi="Book Antiqua" w:cs="Book Antiqua"/>
          <w:color w:val="000000"/>
          <w:sz w:val="24"/>
          <w:szCs w:val="24"/>
          <w:lang w:val="en-US"/>
        </w:rPr>
        <w:t xml:space="preserve">hronic </w:t>
      </w:r>
      <w:r w:rsidRPr="00F13CFC">
        <w:rPr>
          <w:rFonts w:ascii="Book Antiqua" w:hAnsi="Book Antiqua" w:cs="Book Antiqua"/>
          <w:color w:val="000000"/>
          <w:sz w:val="24"/>
          <w:szCs w:val="24"/>
          <w:lang w:val="en-US"/>
        </w:rPr>
        <w:t>hepatitis C</w:t>
      </w:r>
      <w:r w:rsidR="006D6A23"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w:t>
      </w:r>
      <w:r w:rsidR="00190B14" w:rsidRPr="00F13CFC">
        <w:rPr>
          <w:rFonts w:ascii="Book Antiqua" w:hAnsi="Book Antiqua" w:cs="Book Antiqua"/>
          <w:caps/>
          <w:color w:val="000000"/>
          <w:sz w:val="24"/>
          <w:szCs w:val="24"/>
          <w:lang w:val="en-US"/>
        </w:rPr>
        <w:t>i</w:t>
      </w:r>
      <w:r w:rsidR="00190B14" w:rsidRPr="00F13CFC">
        <w:rPr>
          <w:rFonts w:ascii="Book Antiqua" w:hAnsi="Book Antiqua" w:cs="Book Antiqua"/>
          <w:color w:val="000000"/>
          <w:sz w:val="24"/>
          <w:szCs w:val="24"/>
          <w:lang w:val="en-US"/>
        </w:rPr>
        <w:t>nsulin-like growth factor</w:t>
      </w:r>
      <w:r w:rsidR="006D6A23" w:rsidRPr="00F13CFC">
        <w:rPr>
          <w:rFonts w:ascii="Book Antiqua" w:hAnsi="Book Antiqua" w:cs="Book Antiqua"/>
          <w:color w:val="000000"/>
          <w:sz w:val="24"/>
          <w:szCs w:val="24"/>
          <w:lang w:val="en-US"/>
        </w:rPr>
        <w:t>-1 receptor</w:t>
      </w:r>
      <w:r w:rsidRPr="00F13CFC">
        <w:rPr>
          <w:rFonts w:ascii="Book Antiqua" w:hAnsi="Book Antiqua" w:cs="Book Antiqua"/>
          <w:color w:val="000000"/>
          <w:sz w:val="24"/>
          <w:szCs w:val="24"/>
          <w:lang w:val="en-US"/>
        </w:rPr>
        <w:t xml:space="preserve">; </w:t>
      </w:r>
      <w:r w:rsidR="00190B14" w:rsidRPr="00F13CFC">
        <w:rPr>
          <w:rFonts w:ascii="Book Antiqua" w:hAnsi="Book Antiqua" w:cs="Book Antiqua"/>
          <w:caps/>
          <w:color w:val="000000"/>
          <w:sz w:val="24"/>
          <w:szCs w:val="24"/>
          <w:lang w:val="en-US"/>
        </w:rPr>
        <w:t>i</w:t>
      </w:r>
      <w:r w:rsidR="00190B14" w:rsidRPr="00F13CFC">
        <w:rPr>
          <w:rFonts w:ascii="Book Antiqua" w:hAnsi="Book Antiqua" w:cs="Book Antiqua"/>
          <w:color w:val="000000"/>
          <w:sz w:val="24"/>
          <w:szCs w:val="24"/>
          <w:lang w:val="en-US"/>
        </w:rPr>
        <w:t>nsulin-like growth factor</w:t>
      </w:r>
      <w:r w:rsidRPr="00F13CFC">
        <w:rPr>
          <w:rFonts w:ascii="Book Antiqua" w:hAnsi="Book Antiqua" w:cs="Book Antiqua"/>
          <w:color w:val="000000"/>
          <w:sz w:val="24"/>
          <w:szCs w:val="24"/>
          <w:lang w:val="en-US"/>
        </w:rPr>
        <w:t>-1 mRNA isoforms</w:t>
      </w:r>
      <w:r w:rsidR="00674DA4" w:rsidRPr="00F13CFC">
        <w:rPr>
          <w:rFonts w:ascii="Book Antiqua" w:hAnsi="Book Antiqua" w:cs="Book Antiqua"/>
          <w:color w:val="000000"/>
          <w:sz w:val="24"/>
          <w:szCs w:val="24"/>
          <w:lang w:val="en-US"/>
        </w:rPr>
        <w:t xml:space="preserve">; </w:t>
      </w:r>
      <w:r w:rsidR="00674DA4" w:rsidRPr="00F13CFC">
        <w:rPr>
          <w:rFonts w:ascii="Book Antiqua" w:hAnsi="Book Antiqua" w:cs="Book Antiqua"/>
          <w:caps/>
          <w:color w:val="000000"/>
          <w:sz w:val="24"/>
          <w:szCs w:val="24"/>
          <w:lang w:val="en-US"/>
        </w:rPr>
        <w:t>q</w:t>
      </w:r>
      <w:r w:rsidR="00674DA4" w:rsidRPr="00F13CFC">
        <w:rPr>
          <w:rFonts w:ascii="Book Antiqua" w:hAnsi="Book Antiqua" w:cs="Book Antiqua"/>
          <w:color w:val="000000"/>
          <w:sz w:val="24"/>
          <w:szCs w:val="24"/>
          <w:lang w:val="en-US"/>
        </w:rPr>
        <w:t xml:space="preserve">uantitative </w:t>
      </w:r>
      <w:r w:rsidR="00674DA4" w:rsidRPr="00F13CFC">
        <w:rPr>
          <w:rFonts w:ascii="Book Antiqua" w:hAnsi="Book Antiqua" w:cs="Book Antiqua"/>
          <w:color w:val="000000"/>
          <w:sz w:val="24"/>
          <w:szCs w:val="24"/>
          <w:lang w:val="en-US" w:eastAsia="zh-CN"/>
        </w:rPr>
        <w:t>polymerase chain reaction</w:t>
      </w:r>
    </w:p>
    <w:p w:rsidR="007E3935"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361DE6" w:rsidRPr="00F13CFC" w:rsidRDefault="00361DE6"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361DE6">
        <w:rPr>
          <w:rFonts w:ascii="Book Antiqua" w:hAnsi="Book Antiqua" w:cs="Book Antiqua" w:hint="eastAsia"/>
          <w:color w:val="000000"/>
          <w:sz w:val="24"/>
          <w:szCs w:val="24"/>
          <w:lang w:val="en-US" w:eastAsia="zh-CN"/>
        </w:rPr>
        <w:t>©</w:t>
      </w:r>
      <w:r w:rsidRPr="00361DE6">
        <w:rPr>
          <w:rFonts w:ascii="Book Antiqua" w:hAnsi="Book Antiqua" w:cs="Book Antiqua"/>
          <w:color w:val="000000"/>
          <w:sz w:val="24"/>
          <w:szCs w:val="24"/>
          <w:lang w:val="en-US" w:eastAsia="zh-CN"/>
        </w:rPr>
        <w:t xml:space="preserve"> The Author(s) 2015. Published by Baishideng Publishing Group Inc. All rights reserved.</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r w:rsidRPr="00F13CFC">
        <w:rPr>
          <w:rFonts w:ascii="Book Antiqua" w:hAnsi="Book Antiqua" w:cs="Book Antiqua"/>
          <w:b/>
          <w:bCs/>
          <w:color w:val="000000"/>
          <w:sz w:val="24"/>
          <w:szCs w:val="24"/>
          <w:lang w:val="en-US"/>
        </w:rPr>
        <w:lastRenderedPageBreak/>
        <w:t>Core tip</w:t>
      </w:r>
      <w:r w:rsidRPr="00F13CFC">
        <w:rPr>
          <w:rFonts w:ascii="Book Antiqua" w:hAnsi="Book Antiqua" w:cs="Book Antiqua"/>
          <w:b/>
          <w:bCs/>
          <w:color w:val="000000"/>
          <w:sz w:val="24"/>
          <w:szCs w:val="24"/>
          <w:lang w:val="en-US" w:eastAsia="zh-CN"/>
        </w:rPr>
        <w:t xml:space="preserve">: </w:t>
      </w:r>
      <w:r w:rsidR="006D6A23" w:rsidRPr="00F13CFC">
        <w:rPr>
          <w:rFonts w:ascii="Book Antiqua" w:hAnsi="Book Antiqua" w:cs="Book Antiqua"/>
          <w:caps/>
          <w:color w:val="000000"/>
          <w:sz w:val="24"/>
          <w:szCs w:val="24"/>
          <w:lang w:val="en-US"/>
        </w:rPr>
        <w:t>h</w:t>
      </w:r>
      <w:r w:rsidR="006D6A23" w:rsidRPr="00F13CFC">
        <w:rPr>
          <w:rFonts w:ascii="Book Antiqua" w:hAnsi="Book Antiqua" w:cs="Book Antiqua"/>
          <w:color w:val="000000"/>
          <w:sz w:val="24"/>
          <w:szCs w:val="24"/>
          <w:lang w:val="en-US"/>
        </w:rPr>
        <w:t>epatitis C virus (HCV)</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may induce alteration of </w:t>
      </w:r>
      <w:r w:rsidR="00674DA4" w:rsidRPr="00F13CFC">
        <w:rPr>
          <w:rFonts w:ascii="Book Antiqua" w:hAnsi="Book Antiqua" w:cs="Book Antiqua"/>
          <w:color w:val="000000"/>
          <w:sz w:val="24"/>
          <w:szCs w:val="24"/>
          <w:lang w:val="en-US"/>
        </w:rPr>
        <w:t>insulin-like growth factor (IGF)</w:t>
      </w:r>
      <w:r w:rsidRPr="00F13CFC">
        <w:rPr>
          <w:rFonts w:ascii="Book Antiqua" w:hAnsi="Book Antiqua" w:cs="Book Antiqua"/>
          <w:iCs/>
          <w:color w:val="000000"/>
          <w:sz w:val="24"/>
          <w:szCs w:val="24"/>
          <w:lang w:val="en-US"/>
        </w:rPr>
        <w:t>-1</w:t>
      </w:r>
      <w:r w:rsidRPr="00F13CFC">
        <w:rPr>
          <w:rFonts w:ascii="Book Antiqua" w:hAnsi="Book Antiqua" w:cs="Book Antiqua"/>
          <w:color w:val="000000"/>
          <w:sz w:val="24"/>
          <w:szCs w:val="24"/>
          <w:lang w:val="en-US"/>
        </w:rPr>
        <w:t xml:space="preserve"> splicing profile. A </w:t>
      </w:r>
      <w:r w:rsidR="00674DA4" w:rsidRPr="00F13CFC">
        <w:rPr>
          <w:rFonts w:ascii="Book Antiqua" w:hAnsi="Book Antiqua" w:cs="Book Antiqua"/>
          <w:color w:val="000000"/>
          <w:sz w:val="24"/>
          <w:szCs w:val="24"/>
          <w:lang w:val="en-US"/>
        </w:rPr>
        <w:t xml:space="preserve">quantitative polymerase chain reaction </w:t>
      </w:r>
      <w:r w:rsidRPr="00F13CFC">
        <w:rPr>
          <w:rFonts w:ascii="Book Antiqua" w:hAnsi="Book Antiqua" w:cs="Book Antiqua"/>
          <w:color w:val="000000"/>
          <w:sz w:val="24"/>
          <w:szCs w:val="24"/>
          <w:lang w:val="en-US"/>
        </w:rPr>
        <w:t>analysis has confirmed higher relative expression of total IGF-1 mRNA and of IGF-1 mRNAs isoforms P1, A,</w:t>
      </w:r>
      <w:r w:rsidR="00361DE6">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and C in HCV-infected livers as compared to the control. Increase in inflammatory activity (grading) of HCV-infected livers was linked to decreased IGF-1 mRNA expression, an altered profile of mRNA isoforms and to an increase in IGF-1R mRNA expression.</w:t>
      </w:r>
      <w:r w:rsidR="00B50994">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Decreased expression level of IGF-1 mRNA isoforms, and an increased liver expression of IGF-1R mRNA, associated with indicators of liver damage (</w:t>
      </w:r>
      <w:r w:rsidR="006D6A23" w:rsidRPr="00F13CFC">
        <w:rPr>
          <w:rFonts w:ascii="Book Antiqua" w:hAnsi="Book Antiqua" w:cs="Book Antiqua"/>
          <w:i/>
          <w:iCs/>
          <w:color w:val="000000"/>
          <w:sz w:val="24"/>
          <w:szCs w:val="24"/>
          <w:lang w:val="en-US"/>
        </w:rPr>
        <w:t>e.g.,</w:t>
      </w:r>
      <w:r w:rsidRPr="00F13CFC">
        <w:rPr>
          <w:rFonts w:ascii="Book Antiqua" w:hAnsi="Book Antiqua" w:cs="Book Antiqua"/>
          <w:color w:val="000000"/>
          <w:sz w:val="24"/>
          <w:szCs w:val="24"/>
          <w:lang w:val="en-US"/>
        </w:rPr>
        <w:t xml:space="preserve"> grading, staging, steatosis, liver serum enzyme activity) may be of a prognostic significance.</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6D6A23" w:rsidRPr="00F13CFC" w:rsidRDefault="006D6A23"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color w:val="000000"/>
          <w:sz w:val="24"/>
          <w:szCs w:val="24"/>
        </w:rPr>
        <w:t>Kasprzak</w:t>
      </w:r>
      <w:r w:rsidRPr="00F13CFC">
        <w:rPr>
          <w:rFonts w:ascii="Book Antiqua" w:hAnsi="Book Antiqua" w:cs="Book Antiqua" w:hint="eastAsia"/>
          <w:color w:val="000000"/>
          <w:sz w:val="24"/>
          <w:szCs w:val="24"/>
          <w:lang w:eastAsia="zh-CN"/>
        </w:rPr>
        <w:t xml:space="preserve"> A</w:t>
      </w:r>
      <w:r w:rsidRPr="00F13CFC">
        <w:rPr>
          <w:rFonts w:ascii="Book Antiqua" w:hAnsi="Book Antiqua" w:cs="Book Antiqua"/>
          <w:color w:val="000000"/>
          <w:sz w:val="24"/>
          <w:szCs w:val="24"/>
        </w:rPr>
        <w:t>, Adamek</w:t>
      </w:r>
      <w:r w:rsidRPr="00F13CFC">
        <w:rPr>
          <w:rFonts w:ascii="Book Antiqua" w:hAnsi="Book Antiqua" w:cs="Book Antiqua" w:hint="eastAsia"/>
          <w:color w:val="000000"/>
          <w:sz w:val="24"/>
          <w:szCs w:val="24"/>
          <w:lang w:eastAsia="zh-CN"/>
        </w:rPr>
        <w:t xml:space="preserve"> A</w:t>
      </w:r>
      <w:r w:rsidRPr="00F13CFC">
        <w:rPr>
          <w:rFonts w:ascii="Book Antiqua" w:hAnsi="Book Antiqua" w:cs="Book Antiqua"/>
          <w:color w:val="000000"/>
          <w:sz w:val="24"/>
          <w:szCs w:val="24"/>
        </w:rPr>
        <w:t>, Przybyszewska</w:t>
      </w:r>
      <w:r w:rsidRPr="00F13CFC">
        <w:rPr>
          <w:rFonts w:ascii="Book Antiqua" w:hAnsi="Book Antiqua" w:cs="Book Antiqua" w:hint="eastAsia"/>
          <w:color w:val="000000"/>
          <w:sz w:val="24"/>
          <w:szCs w:val="24"/>
          <w:lang w:eastAsia="zh-CN"/>
        </w:rPr>
        <w:t xml:space="preserve"> W</w:t>
      </w:r>
      <w:r w:rsidRPr="00F13CFC">
        <w:rPr>
          <w:rFonts w:ascii="Book Antiqua" w:hAnsi="Book Antiqua" w:cs="Book Antiqua"/>
          <w:color w:val="000000"/>
          <w:sz w:val="24"/>
          <w:szCs w:val="24"/>
        </w:rPr>
        <w:t>, Pyda</w:t>
      </w:r>
      <w:r w:rsidRPr="00F13CFC">
        <w:rPr>
          <w:rFonts w:ascii="Book Antiqua" w:hAnsi="Book Antiqua" w:cs="Book Antiqua" w:hint="eastAsia"/>
          <w:color w:val="000000"/>
          <w:sz w:val="24"/>
          <w:szCs w:val="24"/>
          <w:lang w:eastAsia="zh-CN"/>
        </w:rPr>
        <w:t xml:space="preserve"> P</w:t>
      </w:r>
      <w:r w:rsidRPr="00F13CFC">
        <w:rPr>
          <w:rFonts w:ascii="Book Antiqua" w:hAnsi="Book Antiqua" w:cs="Book Antiqua"/>
          <w:color w:val="000000"/>
          <w:sz w:val="24"/>
          <w:szCs w:val="24"/>
        </w:rPr>
        <w:t>, Szmeja</w:t>
      </w:r>
      <w:r w:rsidRPr="00F13CFC">
        <w:rPr>
          <w:rFonts w:ascii="Book Antiqua" w:hAnsi="Book Antiqua" w:cs="Book Antiqua" w:hint="eastAsia"/>
          <w:color w:val="000000"/>
          <w:sz w:val="24"/>
          <w:szCs w:val="24"/>
          <w:lang w:eastAsia="zh-CN"/>
        </w:rPr>
        <w:t xml:space="preserve"> J</w:t>
      </w:r>
      <w:r w:rsidRPr="00F13CFC">
        <w:rPr>
          <w:rFonts w:ascii="Book Antiqua" w:hAnsi="Book Antiqua" w:cs="Book Antiqua"/>
          <w:color w:val="000000"/>
          <w:sz w:val="24"/>
          <w:szCs w:val="24"/>
        </w:rPr>
        <w:t>, Seraszek-Jaros</w:t>
      </w:r>
      <w:r w:rsidRPr="00F13CFC">
        <w:rPr>
          <w:rFonts w:ascii="Book Antiqua" w:hAnsi="Book Antiqua" w:cs="Book Antiqua" w:hint="eastAsia"/>
          <w:color w:val="000000"/>
          <w:sz w:val="24"/>
          <w:szCs w:val="24"/>
          <w:lang w:eastAsia="zh-CN"/>
        </w:rPr>
        <w:t xml:space="preserve"> A</w:t>
      </w:r>
      <w:r w:rsidRPr="00F13CFC">
        <w:rPr>
          <w:rFonts w:ascii="Book Antiqua" w:hAnsi="Book Antiqua" w:cs="Book Antiqua"/>
          <w:color w:val="000000"/>
          <w:sz w:val="24"/>
          <w:szCs w:val="24"/>
        </w:rPr>
        <w:t>, Lanzafame</w:t>
      </w:r>
      <w:r w:rsidRPr="00F13CFC">
        <w:rPr>
          <w:rFonts w:ascii="Book Antiqua" w:hAnsi="Book Antiqua" w:cs="Book Antiqua" w:hint="eastAsia"/>
          <w:color w:val="000000"/>
          <w:sz w:val="24"/>
          <w:szCs w:val="24"/>
          <w:lang w:eastAsia="zh-CN"/>
        </w:rPr>
        <w:t xml:space="preserve"> A</w:t>
      </w:r>
      <w:r w:rsidRPr="00F13CFC">
        <w:rPr>
          <w:rFonts w:ascii="Book Antiqua" w:hAnsi="Book Antiqua" w:cs="Book Antiqua"/>
          <w:color w:val="000000"/>
          <w:sz w:val="24"/>
          <w:szCs w:val="24"/>
          <w:lang w:eastAsia="zh-CN"/>
        </w:rPr>
        <w:t>,</w:t>
      </w:r>
      <w:r w:rsidRPr="00F13CFC">
        <w:rPr>
          <w:rFonts w:ascii="Book Antiqua" w:hAnsi="Book Antiqua" w:cs="Book Antiqua"/>
          <w:color w:val="000000"/>
          <w:sz w:val="24"/>
          <w:szCs w:val="24"/>
        </w:rPr>
        <w:t xml:space="preserve"> Surdacka</w:t>
      </w:r>
      <w:r w:rsidRPr="00F13CFC">
        <w:rPr>
          <w:rFonts w:ascii="Book Antiqua" w:hAnsi="Book Antiqua" w:cs="Book Antiqua" w:hint="eastAsia"/>
          <w:color w:val="000000"/>
          <w:sz w:val="24"/>
          <w:szCs w:val="24"/>
          <w:lang w:eastAsia="zh-CN"/>
        </w:rPr>
        <w:t xml:space="preserve"> A</w:t>
      </w:r>
      <w:r w:rsidRPr="00F13CFC">
        <w:rPr>
          <w:rFonts w:ascii="Book Antiqua" w:hAnsi="Book Antiqua" w:cs="Book Antiqua"/>
          <w:color w:val="000000"/>
          <w:sz w:val="24"/>
          <w:szCs w:val="24"/>
        </w:rPr>
        <w:t>, Mozer-Lisewska</w:t>
      </w:r>
      <w:r w:rsidRPr="00F13CFC">
        <w:rPr>
          <w:rFonts w:ascii="Book Antiqua" w:hAnsi="Book Antiqua" w:cs="Book Antiqua" w:hint="eastAsia"/>
          <w:color w:val="000000"/>
          <w:sz w:val="24"/>
          <w:szCs w:val="24"/>
          <w:lang w:eastAsia="zh-CN"/>
        </w:rPr>
        <w:t xml:space="preserve"> I</w:t>
      </w:r>
      <w:r w:rsidRPr="00F13CFC">
        <w:rPr>
          <w:rFonts w:ascii="Book Antiqua" w:hAnsi="Book Antiqua" w:cs="Book Antiqua"/>
          <w:color w:val="000000"/>
          <w:sz w:val="24"/>
          <w:szCs w:val="24"/>
        </w:rPr>
        <w:t>, Koczorowska</w:t>
      </w:r>
      <w:r w:rsidRPr="00F13CFC">
        <w:rPr>
          <w:rFonts w:ascii="Book Antiqua" w:hAnsi="Book Antiqua" w:cs="Book Antiqua" w:hint="eastAsia"/>
          <w:color w:val="000000"/>
          <w:sz w:val="24"/>
          <w:szCs w:val="24"/>
          <w:lang w:eastAsia="zh-CN"/>
        </w:rPr>
        <w:t xml:space="preserve"> M. </w:t>
      </w:r>
      <w:r w:rsidR="00674DA4" w:rsidRPr="00F13CFC">
        <w:rPr>
          <w:rFonts w:ascii="Book Antiqua" w:hAnsi="Book Antiqua" w:cs="Book Antiqua"/>
          <w:bCs/>
          <w:caps/>
          <w:color w:val="000000"/>
          <w:sz w:val="24"/>
          <w:szCs w:val="24"/>
          <w:lang w:val="en-US"/>
        </w:rPr>
        <w:t>i</w:t>
      </w:r>
      <w:r w:rsidR="00674DA4" w:rsidRPr="00F13CFC">
        <w:rPr>
          <w:rFonts w:ascii="Book Antiqua" w:hAnsi="Book Antiqua" w:cs="Book Antiqua"/>
          <w:bCs/>
          <w:color w:val="000000"/>
          <w:sz w:val="24"/>
          <w:szCs w:val="24"/>
          <w:lang w:val="en-US"/>
        </w:rPr>
        <w:t>nsulin-like growth factor-1 mRNA isoforms and insulin-like growth factor-1 receptor mRNA expression in chronic hepatitis C</w:t>
      </w:r>
      <w:r w:rsidRPr="00F13CFC">
        <w:rPr>
          <w:rFonts w:ascii="Book Antiqua" w:hAnsi="Book Antiqua" w:cs="Book Antiqua" w:hint="eastAsia"/>
          <w:bCs/>
          <w:color w:val="000000"/>
          <w:sz w:val="24"/>
          <w:szCs w:val="24"/>
          <w:lang w:val="en-US" w:eastAsia="zh-CN"/>
        </w:rPr>
        <w:t xml:space="preserve">. </w:t>
      </w:r>
      <w:r w:rsidRPr="00F13CFC">
        <w:rPr>
          <w:rFonts w:ascii="Book Antiqua" w:hAnsi="Book Antiqua" w:cs="Book Antiqua"/>
          <w:bCs/>
          <w:i/>
          <w:color w:val="000000"/>
          <w:sz w:val="24"/>
          <w:szCs w:val="24"/>
          <w:lang w:val="en-US" w:eastAsia="zh-CN"/>
        </w:rPr>
        <w:t>World J Gastroenterol</w:t>
      </w:r>
      <w:r w:rsidRPr="00F13CFC">
        <w:rPr>
          <w:rFonts w:ascii="Book Antiqua" w:hAnsi="Book Antiqua" w:cs="Book Antiqua"/>
          <w:bCs/>
          <w:color w:val="000000"/>
          <w:sz w:val="24"/>
          <w:szCs w:val="24"/>
          <w:lang w:val="en-US" w:eastAsia="zh-CN"/>
        </w:rPr>
        <w:t xml:space="preserve"> 201</w:t>
      </w:r>
      <w:r w:rsidR="00212D87">
        <w:rPr>
          <w:rFonts w:ascii="Book Antiqua" w:hAnsi="Book Antiqua" w:cs="Book Antiqua" w:hint="eastAsia"/>
          <w:bCs/>
          <w:color w:val="000000"/>
          <w:sz w:val="24"/>
          <w:szCs w:val="24"/>
          <w:lang w:val="en-US" w:eastAsia="zh-CN"/>
        </w:rPr>
        <w:t>5</w:t>
      </w:r>
      <w:r w:rsidRPr="00F13CFC">
        <w:rPr>
          <w:rFonts w:ascii="Book Antiqua" w:hAnsi="Book Antiqua" w:cs="Book Antiqua"/>
          <w:bCs/>
          <w:color w:val="000000"/>
          <w:sz w:val="24"/>
          <w:szCs w:val="24"/>
          <w:lang w:val="en-US" w:eastAsia="zh-CN"/>
        </w:rPr>
        <w:t xml:space="preserve">; </w:t>
      </w:r>
      <w:r w:rsidRPr="00F13CFC">
        <w:rPr>
          <w:rFonts w:ascii="Book Antiqua" w:hAnsi="Book Antiqua" w:cs="Book Antiqua" w:hint="eastAsia"/>
          <w:bCs/>
          <w:color w:val="000000"/>
          <w:sz w:val="24"/>
          <w:szCs w:val="24"/>
          <w:lang w:val="en-US" w:eastAsia="zh-CN"/>
        </w:rPr>
        <w:t xml:space="preserve">In </w:t>
      </w:r>
      <w:r w:rsidRPr="00F13CFC">
        <w:rPr>
          <w:rFonts w:ascii="Book Antiqua" w:hAnsi="Book Antiqua" w:cs="Book Antiqua"/>
          <w:bCs/>
          <w:color w:val="000000"/>
          <w:sz w:val="24"/>
          <w:szCs w:val="24"/>
          <w:lang w:val="en-US" w:eastAsia="zh-CN"/>
        </w:rPr>
        <w:t>p</w:t>
      </w:r>
      <w:r w:rsidRPr="00F13CFC">
        <w:rPr>
          <w:rFonts w:ascii="Book Antiqua" w:hAnsi="Book Antiqua" w:cs="Book Antiqua" w:hint="eastAsia"/>
          <w:bCs/>
          <w:color w:val="000000"/>
          <w:sz w:val="24"/>
          <w:szCs w:val="24"/>
          <w:lang w:val="en-US" w:eastAsia="zh-CN"/>
        </w:rPr>
        <w:t>ress</w:t>
      </w:r>
    </w:p>
    <w:p w:rsidR="006D6A23" w:rsidRDefault="006D6A23" w:rsidP="004229BB">
      <w:pPr>
        <w:adjustRightInd w:val="0"/>
        <w:snapToGrid w:val="0"/>
        <w:spacing w:line="360" w:lineRule="auto"/>
        <w:ind w:firstLineChars="0" w:firstLine="0"/>
        <w:jc w:val="both"/>
        <w:rPr>
          <w:rFonts w:ascii="Book Antiqua" w:hAnsi="Book Antiqua" w:cs="Book Antiqua"/>
          <w:color w:val="000000"/>
          <w:sz w:val="24"/>
          <w:szCs w:val="24"/>
          <w:lang w:eastAsia="zh-CN"/>
        </w:rPr>
      </w:pPr>
    </w:p>
    <w:p w:rsidR="00DD52E1" w:rsidRPr="00F13CFC" w:rsidRDefault="00DD52E1" w:rsidP="004229BB">
      <w:pPr>
        <w:adjustRightInd w:val="0"/>
        <w:snapToGrid w:val="0"/>
        <w:spacing w:line="360" w:lineRule="auto"/>
        <w:ind w:firstLineChars="0" w:firstLine="0"/>
        <w:jc w:val="both"/>
        <w:rPr>
          <w:rFonts w:ascii="Book Antiqua" w:hAnsi="Book Antiqua" w:cs="Book Antiqua"/>
          <w:color w:val="000000"/>
          <w:sz w:val="24"/>
          <w:szCs w:val="24"/>
          <w:lang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t>INTRODUCTION</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Hepatitis C virus (HCV) is the major causative agent of hepatocellular carcinoma (HCC), mainly through indirect pathways: chronic inflammation, cell deaths, and proliferation</w:t>
      </w:r>
      <w:r w:rsidRPr="00F13CFC">
        <w:rPr>
          <w:rFonts w:ascii="Book Antiqua" w:hAnsi="Book Antiqua" w:cs="Book Antiqua"/>
          <w:color w:val="000000"/>
          <w:sz w:val="24"/>
          <w:szCs w:val="24"/>
          <w:vertAlign w:val="superscript"/>
          <w:lang w:val="en-US"/>
        </w:rPr>
        <w:t>[1,2]</w:t>
      </w:r>
      <w:r w:rsidRPr="00F13CFC">
        <w:rPr>
          <w:rFonts w:ascii="Book Antiqua" w:hAnsi="Book Antiqua" w:cs="Book Antiqua"/>
          <w:color w:val="000000"/>
          <w:sz w:val="24"/>
          <w:szCs w:val="24"/>
          <w:lang w:val="en-US"/>
        </w:rPr>
        <w:t>. Function of the insulin-like growth factor (IGF) system in promotion of cell growth and neoplastic transform</w:t>
      </w:r>
      <w:r w:rsidR="006D6A23" w:rsidRPr="00F13CFC">
        <w:rPr>
          <w:rFonts w:ascii="Book Antiqua" w:hAnsi="Book Antiqua" w:cs="Book Antiqua"/>
          <w:color w:val="000000"/>
          <w:sz w:val="24"/>
          <w:szCs w:val="24"/>
          <w:lang w:val="en-US"/>
        </w:rPr>
        <w:t>ation were previously described</w:t>
      </w:r>
      <w:r w:rsidRPr="00F13CFC">
        <w:rPr>
          <w:rFonts w:ascii="Book Antiqua" w:hAnsi="Book Antiqua" w:cs="Book Antiqua"/>
          <w:color w:val="000000"/>
          <w:sz w:val="24"/>
          <w:szCs w:val="24"/>
          <w:vertAlign w:val="superscript"/>
          <w:lang w:val="en-US"/>
        </w:rPr>
        <w:t>[3,4]</w:t>
      </w:r>
      <w:r w:rsidRPr="00F13CFC">
        <w:rPr>
          <w:rFonts w:ascii="Book Antiqua" w:hAnsi="Book Antiqua" w:cs="Book Antiqua"/>
          <w:color w:val="000000"/>
          <w:sz w:val="24"/>
          <w:szCs w:val="24"/>
          <w:lang w:val="en-US"/>
        </w:rPr>
        <w:t>. The IGF ligands (IGF-1 and -2) bind to the receptors which include: IGF-1 receptor (IGF-1R), IGF-2R, insulin receptor and hybrid rece</w:t>
      </w:r>
      <w:r w:rsidR="006D6A23" w:rsidRPr="00F13CFC">
        <w:rPr>
          <w:rFonts w:ascii="Book Antiqua" w:hAnsi="Book Antiqua" w:cs="Book Antiqua"/>
          <w:color w:val="000000"/>
          <w:sz w:val="24"/>
          <w:szCs w:val="24"/>
          <w:lang w:val="en-US"/>
        </w:rPr>
        <w:t>ptors (IGF-1R/insulin receptor)</w:t>
      </w:r>
      <w:r w:rsidRPr="00F13CFC">
        <w:rPr>
          <w:rFonts w:ascii="Book Antiqua" w:hAnsi="Book Antiqua" w:cs="Book Antiqua"/>
          <w:color w:val="000000"/>
          <w:sz w:val="24"/>
          <w:szCs w:val="24"/>
          <w:vertAlign w:val="superscript"/>
          <w:lang w:val="en-US"/>
        </w:rPr>
        <w:t>[3]</w:t>
      </w:r>
      <w:r w:rsidRPr="00F13CFC">
        <w:rPr>
          <w:rFonts w:ascii="Book Antiqua" w:hAnsi="Book Antiqua" w:cs="Book Antiqua"/>
          <w:color w:val="000000"/>
          <w:sz w:val="24"/>
          <w:szCs w:val="24"/>
          <w:lang w:val="en-US"/>
        </w:rPr>
        <w:t>. Involvement of IGF receptors in maintenance of the transformed hepatocy</w:t>
      </w:r>
      <w:r w:rsidR="006D6A23" w:rsidRPr="00F13CFC">
        <w:rPr>
          <w:rFonts w:ascii="Book Antiqua" w:hAnsi="Book Antiqua" w:cs="Book Antiqua"/>
          <w:color w:val="000000"/>
          <w:sz w:val="24"/>
          <w:szCs w:val="24"/>
          <w:lang w:val="en-US"/>
        </w:rPr>
        <w:t>te phenotype was also described</w:t>
      </w:r>
      <w:r w:rsidRPr="00F13CFC">
        <w:rPr>
          <w:rFonts w:ascii="Book Antiqua" w:hAnsi="Book Antiqua" w:cs="Book Antiqua"/>
          <w:color w:val="000000"/>
          <w:sz w:val="24"/>
          <w:szCs w:val="24"/>
          <w:vertAlign w:val="superscript"/>
          <w:lang w:val="en-US"/>
        </w:rPr>
        <w:t>[5-9]</w:t>
      </w:r>
      <w:r w:rsidRPr="00F13CFC">
        <w:rPr>
          <w:rFonts w:ascii="Book Antiqua" w:hAnsi="Book Antiqua" w:cs="Book Antiqua"/>
          <w:color w:val="000000"/>
          <w:sz w:val="24"/>
          <w:szCs w:val="24"/>
          <w:lang w:val="en-US"/>
        </w:rPr>
        <w:t>. Most of the studies documented an increase in IGF-1R expression, starting at the preneoplasti</w:t>
      </w:r>
      <w:r w:rsidR="006D6A23" w:rsidRPr="00F13CFC">
        <w:rPr>
          <w:rFonts w:ascii="Book Antiqua" w:hAnsi="Book Antiqua" w:cs="Book Antiqua"/>
          <w:color w:val="000000"/>
          <w:sz w:val="24"/>
          <w:szCs w:val="24"/>
          <w:lang w:val="en-US"/>
        </w:rPr>
        <w:t>c lesions up to a developed HCC</w:t>
      </w:r>
      <w:r w:rsidRPr="00F13CFC">
        <w:rPr>
          <w:rFonts w:ascii="Book Antiqua" w:hAnsi="Book Antiqua" w:cs="Book Antiqua"/>
          <w:color w:val="000000"/>
          <w:sz w:val="24"/>
          <w:szCs w:val="24"/>
          <w:vertAlign w:val="superscript"/>
          <w:lang w:val="en-US"/>
        </w:rPr>
        <w:t>[5,9,10]</w:t>
      </w:r>
      <w:r w:rsidRPr="00F13CFC">
        <w:rPr>
          <w:rFonts w:ascii="Book Antiqua" w:hAnsi="Book Antiqua" w:cs="Book Antiqua"/>
          <w:color w:val="000000"/>
          <w:sz w:val="24"/>
          <w:szCs w:val="24"/>
          <w:lang w:val="en-US"/>
        </w:rPr>
        <w:t xml:space="preserve">. There are also studies available where no significant difference was detected in expression of IGF-1R mRNA between HCC </w:t>
      </w:r>
      <w:r w:rsidR="006D6A23" w:rsidRPr="00F13CFC">
        <w:rPr>
          <w:rFonts w:ascii="Book Antiqua" w:hAnsi="Book Antiqua" w:cs="Book Antiqua"/>
          <w:color w:val="000000"/>
          <w:sz w:val="24"/>
          <w:szCs w:val="24"/>
          <w:lang w:val="en-US"/>
        </w:rPr>
        <w:t>and a control</w:t>
      </w:r>
      <w:r w:rsidRPr="00F13CFC">
        <w:rPr>
          <w:rFonts w:ascii="Book Antiqua" w:hAnsi="Book Antiqua" w:cs="Book Antiqua"/>
          <w:color w:val="000000"/>
          <w:sz w:val="24"/>
          <w:szCs w:val="24"/>
          <w:vertAlign w:val="superscript"/>
          <w:lang w:val="en-US"/>
        </w:rPr>
        <w:t>[8]</w:t>
      </w:r>
      <w:r w:rsidRPr="00F13CFC">
        <w:rPr>
          <w:rFonts w:ascii="Book Antiqua" w:hAnsi="Book Antiqua" w:cs="Book Antiqua"/>
          <w:color w:val="000000"/>
          <w:sz w:val="24"/>
          <w:szCs w:val="24"/>
          <w:lang w:val="en-US"/>
        </w:rPr>
        <w:t xml:space="preserve">. Similarly, an increase in expression of IGF-1R could not be noted </w:t>
      </w:r>
      <w:r w:rsidR="006D6A23" w:rsidRPr="00F13CFC">
        <w:rPr>
          <w:rFonts w:ascii="Book Antiqua" w:hAnsi="Book Antiqua" w:cs="Book Antiqua"/>
          <w:color w:val="000000"/>
          <w:sz w:val="24"/>
          <w:szCs w:val="24"/>
          <w:lang w:val="en-US"/>
        </w:rPr>
        <w:t>in culture of human hepatocytes</w:t>
      </w:r>
      <w:r w:rsidRPr="00F13CFC">
        <w:rPr>
          <w:rFonts w:ascii="Book Antiqua" w:hAnsi="Book Antiqua" w:cs="Book Antiqua"/>
          <w:color w:val="000000"/>
          <w:sz w:val="24"/>
          <w:szCs w:val="24"/>
          <w:vertAlign w:val="superscript"/>
          <w:lang w:val="en-US"/>
        </w:rPr>
        <w:t>[11]</w:t>
      </w:r>
      <w:r w:rsidRPr="00F13CFC">
        <w:rPr>
          <w:rFonts w:ascii="Book Antiqua" w:hAnsi="Book Antiqua" w:cs="Book Antiqua"/>
          <w:color w:val="000000"/>
          <w:sz w:val="24"/>
          <w:szCs w:val="24"/>
          <w:lang w:val="en-US"/>
        </w:rPr>
        <w:t xml:space="preserve">. In a few studies on patients with liver cirrhosis and with chronic hepatitis C </w:t>
      </w:r>
      <w:r w:rsidR="008626E9">
        <w:rPr>
          <w:rFonts w:ascii="Book Antiqua" w:hAnsi="Book Antiqua" w:cs="Book Antiqua" w:hint="eastAsia"/>
          <w:color w:val="000000"/>
          <w:sz w:val="24"/>
          <w:szCs w:val="24"/>
          <w:lang w:val="en-US" w:eastAsia="zh-CN"/>
        </w:rPr>
        <w:t xml:space="preserve">(CH-C) </w:t>
      </w:r>
      <w:r w:rsidRPr="00F13CFC">
        <w:rPr>
          <w:rFonts w:ascii="Book Antiqua" w:hAnsi="Book Antiqua" w:cs="Book Antiqua"/>
          <w:color w:val="000000"/>
          <w:sz w:val="24"/>
          <w:szCs w:val="24"/>
          <w:lang w:val="en-US"/>
        </w:rPr>
        <w:t xml:space="preserve">the </w:t>
      </w:r>
      <w:r w:rsidRPr="00F13CFC">
        <w:rPr>
          <w:rFonts w:ascii="Book Antiqua" w:hAnsi="Book Antiqua" w:cs="Book Antiqua"/>
          <w:color w:val="000000"/>
          <w:sz w:val="24"/>
          <w:szCs w:val="24"/>
          <w:lang w:val="en-US"/>
        </w:rPr>
        <w:lastRenderedPageBreak/>
        <w:t xml:space="preserve">amounts of IGF-1R transcript were found to increase </w:t>
      </w:r>
      <w:r w:rsidR="006D6A23" w:rsidRPr="00F13CFC">
        <w:rPr>
          <w:rFonts w:ascii="Book Antiqua" w:hAnsi="Book Antiqua" w:cs="Book Antiqua"/>
          <w:color w:val="000000"/>
          <w:sz w:val="24"/>
          <w:szCs w:val="24"/>
          <w:lang w:val="en-US"/>
        </w:rPr>
        <w:t>as compared to the normal liver</w:t>
      </w:r>
      <w:r w:rsidRPr="00F13CFC">
        <w:rPr>
          <w:rFonts w:ascii="Book Antiqua" w:hAnsi="Book Antiqua" w:cs="Book Antiqua"/>
          <w:color w:val="000000"/>
          <w:sz w:val="24"/>
          <w:szCs w:val="24"/>
          <w:vertAlign w:val="superscript"/>
          <w:lang w:val="en-US"/>
        </w:rPr>
        <w:t>[12,13]</w:t>
      </w:r>
      <w:r w:rsidRPr="00F13CFC">
        <w:rPr>
          <w:rFonts w:ascii="Book Antiqua" w:hAnsi="Book Antiqua" w:cs="Book Antiqua"/>
          <w:color w:val="000000"/>
          <w:sz w:val="24"/>
          <w:szCs w:val="24"/>
          <w:lang w:val="en-US"/>
        </w:rPr>
        <w:t>. A more thorough recognition of the role played by IGF system in hepatic carcinogenesis is</w:t>
      </w:r>
      <w:r w:rsidR="006D6A23" w:rsidRPr="00F13CFC">
        <w:rPr>
          <w:rFonts w:ascii="Book Antiqua" w:hAnsi="Book Antiqua" w:cs="Book Antiqua"/>
          <w:color w:val="000000"/>
          <w:sz w:val="24"/>
          <w:szCs w:val="24"/>
          <w:lang w:val="en-US"/>
        </w:rPr>
        <w:t xml:space="preserve"> thought to improve HCC therapy</w:t>
      </w:r>
      <w:r w:rsidRPr="00F13CFC">
        <w:rPr>
          <w:rFonts w:ascii="Book Antiqua" w:hAnsi="Book Antiqua" w:cs="Book Antiqua"/>
          <w:color w:val="000000"/>
          <w:sz w:val="24"/>
          <w:szCs w:val="24"/>
          <w:vertAlign w:val="superscript"/>
          <w:lang w:val="en-US"/>
        </w:rPr>
        <w:t>[3,9,14]</w:t>
      </w:r>
      <w:r w:rsidRPr="00F13CFC">
        <w:rPr>
          <w:rFonts w:ascii="Book Antiqua" w:hAnsi="Book Antiqua" w:cs="Book Antiqua"/>
          <w:color w:val="000000"/>
          <w:sz w:val="24"/>
          <w:szCs w:val="24"/>
          <w:lang w:val="en-US"/>
        </w:rPr>
        <w:t xml:space="preserve">.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GB"/>
        </w:rPr>
        <w:t xml:space="preserve">The six exons of </w:t>
      </w:r>
      <w:r w:rsidRPr="00F13CFC">
        <w:rPr>
          <w:rFonts w:ascii="Book Antiqua" w:hAnsi="Book Antiqua" w:cs="Book Antiqua"/>
          <w:i/>
          <w:iCs/>
          <w:color w:val="000000"/>
          <w:sz w:val="24"/>
          <w:szCs w:val="24"/>
          <w:lang w:val="en-GB"/>
        </w:rPr>
        <w:t>IGF-1</w:t>
      </w:r>
      <w:r w:rsidRPr="00F13CFC">
        <w:rPr>
          <w:rFonts w:ascii="Book Antiqua" w:hAnsi="Book Antiqua" w:cs="Book Antiqua"/>
          <w:color w:val="000000"/>
          <w:sz w:val="24"/>
          <w:szCs w:val="24"/>
          <w:lang w:val="en-GB"/>
        </w:rPr>
        <w:t xml:space="preserve"> are alternatively spliced into multiple transcripts, encoding specific circulating and tissue-specific isoforms of the IGF-1 peptide. At the 5’end of the gene, different promoters (P1 and P2) in combination with alternative transcription start sites and differential splicing generate the mutually exclusive class </w:t>
      </w:r>
      <w:r w:rsidR="006D6A23" w:rsidRPr="00F13CFC">
        <w:rPr>
          <w:rFonts w:ascii="Book Antiqua" w:hAnsi="Book Antiqua" w:cs="Book Antiqua"/>
          <w:color w:val="000000"/>
          <w:sz w:val="24"/>
          <w:szCs w:val="24"/>
          <w:lang w:val="en-GB"/>
        </w:rPr>
        <w:t>1 and class 2 IGF-1 isoforms</w:t>
      </w:r>
      <w:r w:rsidRPr="00F13CFC">
        <w:rPr>
          <w:rFonts w:ascii="Book Antiqua" w:hAnsi="Book Antiqua" w:cs="Book Antiqua"/>
          <w:color w:val="000000"/>
          <w:sz w:val="24"/>
          <w:szCs w:val="24"/>
          <w:vertAlign w:val="superscript"/>
          <w:lang w:val="en-GB"/>
        </w:rPr>
        <w:t>[15-17]</w:t>
      </w:r>
      <w:r w:rsidRPr="00F13CFC">
        <w:rPr>
          <w:rFonts w:ascii="Book Antiqua" w:hAnsi="Book Antiqua" w:cs="Book Antiqua"/>
          <w:color w:val="000000"/>
          <w:sz w:val="24"/>
          <w:szCs w:val="24"/>
          <w:lang w:val="en-GB"/>
        </w:rPr>
        <w:t xml:space="preserve">. At the 3’ end of the gene, alternative splicing gives rise to at least three subsets of RNA transcripts, each encoding three distinct C-terminal portions of the unique </w:t>
      </w:r>
      <w:r w:rsidR="006D6A23" w:rsidRPr="00F13CFC">
        <w:rPr>
          <w:rFonts w:ascii="Book Antiqua" w:hAnsi="Book Antiqua" w:cs="Book Antiqua"/>
          <w:color w:val="000000"/>
          <w:sz w:val="24"/>
          <w:szCs w:val="24"/>
          <w:lang w:val="en-GB"/>
        </w:rPr>
        <w:t>E-peptide as well as the 3’-UTR</w:t>
      </w:r>
      <w:r w:rsidRPr="00F13CFC">
        <w:rPr>
          <w:rFonts w:ascii="Book Antiqua" w:hAnsi="Book Antiqua" w:cs="Book Antiqua"/>
          <w:color w:val="000000"/>
          <w:sz w:val="24"/>
          <w:szCs w:val="24"/>
          <w:vertAlign w:val="superscript"/>
          <w:lang w:val="en-GB"/>
        </w:rPr>
        <w:t>[15,18,19]</w:t>
      </w:r>
      <w:r w:rsidRPr="00F13CFC">
        <w:rPr>
          <w:rFonts w:ascii="Book Antiqua" w:hAnsi="Book Antiqua" w:cs="Book Antiqua"/>
          <w:color w:val="000000"/>
          <w:sz w:val="24"/>
          <w:szCs w:val="24"/>
          <w:lang w:val="en-GB"/>
        </w:rPr>
        <w:t>. Exon 3 encodes parts of the signal peptide and the mature peptide common to all isoforms, while exon 4 encodes the rest of the mature peptide and the proximal part of the E domain. Composition of nucleotides in exons 5 and 6 determine formation of isoforms: A (Ea), B (Eb) an</w:t>
      </w:r>
      <w:r w:rsidR="006D6A23" w:rsidRPr="00F13CFC">
        <w:rPr>
          <w:rFonts w:ascii="Book Antiqua" w:hAnsi="Book Antiqua" w:cs="Book Antiqua"/>
          <w:color w:val="000000"/>
          <w:sz w:val="24"/>
          <w:szCs w:val="24"/>
          <w:lang w:val="en-GB"/>
        </w:rPr>
        <w:t>d C (Ec) within classes 1 and 2</w:t>
      </w:r>
      <w:r w:rsidRPr="00F13CFC">
        <w:rPr>
          <w:rFonts w:ascii="Book Antiqua" w:hAnsi="Book Antiqua" w:cs="Book Antiqua"/>
          <w:color w:val="000000"/>
          <w:sz w:val="24"/>
          <w:szCs w:val="24"/>
          <w:vertAlign w:val="superscript"/>
          <w:lang w:val="en-GB"/>
        </w:rPr>
        <w:t>[20]</w:t>
      </w:r>
      <w:r w:rsidRPr="00F13CFC">
        <w:rPr>
          <w:rFonts w:ascii="Book Antiqua" w:hAnsi="Book Antiqua" w:cs="Book Antiqua"/>
          <w:color w:val="000000"/>
          <w:sz w:val="24"/>
          <w:szCs w:val="24"/>
          <w:lang w:val="en-GB"/>
        </w:rPr>
        <w:t xml:space="preserve">. </w:t>
      </w:r>
      <w:r w:rsidRPr="00F13CFC">
        <w:rPr>
          <w:rFonts w:ascii="Book Antiqua" w:hAnsi="Book Antiqua" w:cs="Book Antiqua"/>
          <w:color w:val="000000"/>
          <w:sz w:val="24"/>
          <w:szCs w:val="24"/>
          <w:lang w:val="en-US" w:eastAsia="pl-PL"/>
        </w:rPr>
        <w:t xml:space="preserve">The biochemical mechanism which controls use of </w:t>
      </w:r>
      <w:r w:rsidRPr="00F13CFC">
        <w:rPr>
          <w:rFonts w:ascii="Book Antiqua" w:hAnsi="Book Antiqua" w:cs="Book Antiqua"/>
          <w:i/>
          <w:iCs/>
          <w:color w:val="000000"/>
          <w:sz w:val="24"/>
          <w:szCs w:val="24"/>
          <w:lang w:val="en-US" w:eastAsia="pl-PL"/>
        </w:rPr>
        <w:t>IGF-1</w:t>
      </w:r>
      <w:r w:rsidRPr="00F13CFC">
        <w:rPr>
          <w:rFonts w:ascii="Book Antiqua" w:hAnsi="Book Antiqua" w:cs="Book Antiqua"/>
          <w:color w:val="000000"/>
          <w:sz w:val="24"/>
          <w:szCs w:val="24"/>
          <w:lang w:val="en-US" w:eastAsia="pl-PL"/>
        </w:rPr>
        <w:t xml:space="preserve"> promoters 1 or 2 in the alternate spl</w:t>
      </w:r>
      <w:r w:rsidR="006D6A23" w:rsidRPr="00F13CFC">
        <w:rPr>
          <w:rFonts w:ascii="Book Antiqua" w:hAnsi="Book Antiqua" w:cs="Book Antiqua"/>
          <w:color w:val="000000"/>
          <w:sz w:val="24"/>
          <w:szCs w:val="24"/>
          <w:lang w:val="en-US" w:eastAsia="pl-PL"/>
        </w:rPr>
        <w:t>icing remains poorly recognized</w:t>
      </w:r>
      <w:r w:rsidRPr="00F13CFC">
        <w:rPr>
          <w:rFonts w:ascii="Book Antiqua" w:hAnsi="Book Antiqua" w:cs="Book Antiqua"/>
          <w:color w:val="000000"/>
          <w:sz w:val="24"/>
          <w:szCs w:val="24"/>
          <w:vertAlign w:val="superscript"/>
          <w:lang w:val="en-US" w:eastAsia="pl-PL"/>
        </w:rPr>
        <w:t>[16,21-23]</w:t>
      </w:r>
      <w:r w:rsidRPr="00F13CFC">
        <w:rPr>
          <w:rFonts w:ascii="Book Antiqua" w:hAnsi="Book Antiqua" w:cs="Book Antiqua"/>
          <w:color w:val="000000"/>
          <w:sz w:val="24"/>
          <w:szCs w:val="24"/>
          <w:lang w:val="en-US" w:eastAsia="pl-PL"/>
        </w:rPr>
        <w:t xml:space="preserve">. Studies </w:t>
      </w:r>
      <w:r w:rsidRPr="00F13CFC">
        <w:rPr>
          <w:rFonts w:ascii="Book Antiqua" w:hAnsi="Book Antiqua" w:cs="Book Antiqua"/>
          <w:color w:val="000000"/>
          <w:sz w:val="24"/>
          <w:szCs w:val="24"/>
          <w:lang w:val="en-US"/>
        </w:rPr>
        <w:t>on human liver RNA demonstrated that IGF-1 transcript, undergoing an alternate splicing contains exons 3 and 4, 49 bp of</w:t>
      </w:r>
      <w:r w:rsidR="006D6A23" w:rsidRPr="00F13CFC">
        <w:rPr>
          <w:rFonts w:ascii="Book Antiqua" w:hAnsi="Book Antiqua" w:cs="Book Antiqua"/>
          <w:color w:val="000000"/>
          <w:sz w:val="24"/>
          <w:szCs w:val="24"/>
          <w:lang w:val="en-US"/>
        </w:rPr>
        <w:t xml:space="preserve"> exon 5 and exon 6 (exon 4-5-6)</w:t>
      </w:r>
      <w:r w:rsidRPr="00F13CFC">
        <w:rPr>
          <w:rFonts w:ascii="Book Antiqua" w:hAnsi="Book Antiqua" w:cs="Book Antiqua"/>
          <w:color w:val="000000"/>
          <w:sz w:val="24"/>
          <w:szCs w:val="24"/>
          <w:vertAlign w:val="superscript"/>
          <w:lang w:val="en-US"/>
        </w:rPr>
        <w:t>[24]</w:t>
      </w:r>
      <w:r w:rsidRPr="00F13CFC">
        <w:rPr>
          <w:rFonts w:ascii="Book Antiqua" w:hAnsi="Book Antiqua" w:cs="Book Antiqua"/>
          <w:color w:val="000000"/>
          <w:sz w:val="24"/>
          <w:szCs w:val="24"/>
          <w:lang w:val="en-US"/>
        </w:rPr>
        <w:t xml:space="preserve">. A role of </w:t>
      </w:r>
      <w:r w:rsidRPr="00F13CFC">
        <w:rPr>
          <w:rFonts w:ascii="Book Antiqua" w:hAnsi="Book Antiqua" w:cs="Book Antiqua"/>
          <w:i/>
          <w:iCs/>
          <w:color w:val="000000"/>
          <w:sz w:val="24"/>
          <w:szCs w:val="24"/>
          <w:lang w:val="en-US"/>
        </w:rPr>
        <w:t>IGF-1</w:t>
      </w:r>
      <w:r w:rsidRPr="00F13CFC">
        <w:rPr>
          <w:rFonts w:ascii="Book Antiqua" w:hAnsi="Book Antiqua" w:cs="Book Antiqua"/>
          <w:color w:val="000000"/>
          <w:sz w:val="24"/>
          <w:szCs w:val="24"/>
          <w:lang w:val="en-US"/>
        </w:rPr>
        <w:t xml:space="preserve"> alternate splicing was best recognized </w:t>
      </w:r>
      <w:r w:rsidR="006D6A23" w:rsidRPr="00F13CFC">
        <w:rPr>
          <w:rFonts w:ascii="Book Antiqua" w:hAnsi="Book Antiqua" w:cs="Book Antiqua"/>
          <w:color w:val="000000"/>
          <w:sz w:val="24"/>
          <w:szCs w:val="24"/>
          <w:lang w:val="en-US"/>
        </w:rPr>
        <w:t>in the skeletal muscular tissue</w:t>
      </w:r>
      <w:r w:rsidRPr="00F13CFC">
        <w:rPr>
          <w:rFonts w:ascii="Book Antiqua" w:hAnsi="Book Antiqua" w:cs="Book Antiqua"/>
          <w:color w:val="000000"/>
          <w:sz w:val="24"/>
          <w:szCs w:val="24"/>
          <w:vertAlign w:val="superscript"/>
          <w:lang w:val="en-US"/>
        </w:rPr>
        <w:t>[25-28]</w:t>
      </w:r>
      <w:r w:rsidRPr="00F13CFC">
        <w:rPr>
          <w:rFonts w:ascii="Book Antiqua" w:hAnsi="Book Antiqua" w:cs="Book Antiqua"/>
          <w:color w:val="000000"/>
          <w:sz w:val="24"/>
          <w:szCs w:val="24"/>
          <w:lang w:val="en-US"/>
        </w:rPr>
        <w:t xml:space="preserve"> and</w:t>
      </w:r>
      <w:r w:rsidR="006D6A23" w:rsidRPr="00F13CFC">
        <w:rPr>
          <w:rFonts w:ascii="Book Antiqua" w:hAnsi="Book Antiqua" w:cs="Book Antiqua"/>
          <w:color w:val="000000"/>
          <w:sz w:val="24"/>
          <w:szCs w:val="24"/>
          <w:lang w:val="en-US"/>
        </w:rPr>
        <w:t xml:space="preserve"> in nervous tissue</w:t>
      </w:r>
      <w:r w:rsidRPr="00F13CFC">
        <w:rPr>
          <w:rFonts w:ascii="Book Antiqua" w:hAnsi="Book Antiqua" w:cs="Book Antiqua"/>
          <w:color w:val="000000"/>
          <w:sz w:val="24"/>
          <w:szCs w:val="24"/>
          <w:vertAlign w:val="superscript"/>
          <w:lang w:val="en-US"/>
        </w:rPr>
        <w:t>[29,30]</w:t>
      </w:r>
      <w:r w:rsidRPr="00F13CFC">
        <w:rPr>
          <w:rFonts w:ascii="Book Antiqua" w:hAnsi="Book Antiqua" w:cs="Book Antiqua"/>
          <w:color w:val="000000"/>
          <w:sz w:val="24"/>
          <w:szCs w:val="24"/>
          <w:lang w:val="en-US"/>
        </w:rPr>
        <w:t xml:space="preserve">. A differential profile of IGF-1 mRNA isoforms was demonstrated in different </w:t>
      </w:r>
      <w:r w:rsidR="006D6A23" w:rsidRPr="00F13CFC">
        <w:rPr>
          <w:rFonts w:ascii="Book Antiqua" w:hAnsi="Book Antiqua" w:cs="Book Antiqua"/>
          <w:color w:val="000000"/>
          <w:sz w:val="24"/>
          <w:szCs w:val="24"/>
          <w:lang w:val="en-US"/>
        </w:rPr>
        <w:t>tumors</w:t>
      </w:r>
      <w:r w:rsidRPr="00F13CFC">
        <w:rPr>
          <w:rFonts w:ascii="Book Antiqua" w:hAnsi="Book Antiqua" w:cs="Book Antiqua"/>
          <w:color w:val="000000"/>
          <w:sz w:val="24"/>
          <w:szCs w:val="24"/>
          <w:vertAlign w:val="superscript"/>
          <w:lang w:val="en-US"/>
        </w:rPr>
        <w:t>[31-34]</w:t>
      </w:r>
      <w:r w:rsidRPr="00F13CFC">
        <w:rPr>
          <w:rFonts w:ascii="Book Antiqua" w:hAnsi="Book Antiqua" w:cs="Book Antiqua"/>
          <w:color w:val="000000"/>
          <w:sz w:val="24"/>
          <w:szCs w:val="24"/>
          <w:lang w:val="en-US"/>
        </w:rPr>
        <w:t xml:space="preserve">. It still remains unknown if HCV and its oncogenic proteins (C, NS3, NS5A) </w:t>
      </w:r>
      <w:r w:rsidRPr="00F13CFC">
        <w:rPr>
          <w:rFonts w:ascii="Book Antiqua" w:hAnsi="Book Antiqua" w:cs="Book Antiqua"/>
          <w:i/>
          <w:iCs/>
          <w:color w:val="000000"/>
          <w:sz w:val="24"/>
          <w:szCs w:val="24"/>
          <w:lang w:val="en-US"/>
        </w:rPr>
        <w:t>in vivo</w:t>
      </w:r>
      <w:r w:rsidRPr="00F13CFC">
        <w:rPr>
          <w:rFonts w:ascii="Book Antiqua" w:hAnsi="Book Antiqua" w:cs="Book Antiqua"/>
          <w:color w:val="000000"/>
          <w:sz w:val="24"/>
          <w:szCs w:val="24"/>
          <w:lang w:val="en-US"/>
        </w:rPr>
        <w:t xml:space="preserve"> may induce alterations in the profile of hepatic IGF-1</w:t>
      </w:r>
      <w:r w:rsidR="006D6A23" w:rsidRPr="00F13CFC">
        <w:rPr>
          <w:rFonts w:ascii="Book Antiqua" w:hAnsi="Book Antiqua" w:cs="Book Antiqua"/>
          <w:color w:val="000000"/>
          <w:sz w:val="24"/>
          <w:szCs w:val="24"/>
          <w:lang w:val="en-US"/>
        </w:rPr>
        <w:t xml:space="preserve"> gene expression</w:t>
      </w:r>
      <w:r w:rsidRPr="00F13CFC">
        <w:rPr>
          <w:rFonts w:ascii="Book Antiqua" w:hAnsi="Book Antiqua" w:cs="Book Antiqua"/>
          <w:color w:val="000000"/>
          <w:sz w:val="24"/>
          <w:szCs w:val="24"/>
          <w:vertAlign w:val="superscript"/>
          <w:lang w:val="en-US"/>
        </w:rPr>
        <w:t>[35]</w:t>
      </w:r>
      <w:r w:rsidRPr="00F13CFC">
        <w:rPr>
          <w:rFonts w:ascii="Book Antiqua" w:hAnsi="Book Antiqua" w:cs="Book Antiqua"/>
          <w:color w:val="000000"/>
          <w:sz w:val="24"/>
          <w:szCs w:val="24"/>
          <w:lang w:val="en-US"/>
        </w:rPr>
        <w:t xml:space="preserve">.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This study aimed at evaluation of expression of various IGF-1 mRNA isoforms (P1, P2, 1A, 1B, 1C) and IGF-1R mRNA in chronically HCV-infected livers. Herein we examined if IGF-1 alternative splicing is associated with the degree of liver damage (grading and staging) caused by HCV virus. Results on liver expression of the IGF-1 mRNA isoforms and IGF-1R transcript were compared to histological alterations in liver biopsies and with selected clinical data in the patients. Data about changes in IGF-1 alternative splicing in </w:t>
      </w:r>
      <w:r w:rsidR="00837FD4">
        <w:rPr>
          <w:rFonts w:ascii="Book Antiqua" w:hAnsi="Book Antiqua" w:cs="Book Antiqua" w:hint="eastAsia"/>
          <w:color w:val="000000"/>
          <w:sz w:val="24"/>
          <w:szCs w:val="24"/>
          <w:lang w:val="en-US" w:eastAsia="zh-CN"/>
        </w:rPr>
        <w:t>CH-C</w:t>
      </w:r>
      <w:r w:rsidRPr="00F13CFC">
        <w:rPr>
          <w:rFonts w:ascii="Book Antiqua" w:hAnsi="Book Antiqua" w:cs="Book Antiqua"/>
          <w:color w:val="000000"/>
          <w:sz w:val="24"/>
          <w:szCs w:val="24"/>
          <w:lang w:val="en-US"/>
        </w:rPr>
        <w:t xml:space="preserve"> were not published up to now. The relationship between liver expression of mRNA IGF-1 isoforms and progression of </w:t>
      </w:r>
      <w:r w:rsidR="00837FD4">
        <w:rPr>
          <w:rFonts w:ascii="Book Antiqua" w:hAnsi="Book Antiqua" w:cs="Book Antiqua" w:hint="eastAsia"/>
          <w:color w:val="000000"/>
          <w:sz w:val="24"/>
          <w:szCs w:val="24"/>
          <w:lang w:val="en-US" w:eastAsia="zh-CN"/>
        </w:rPr>
        <w:t>CH-C</w:t>
      </w:r>
      <w:r w:rsidR="00837FD4" w:rsidRPr="00F13CFC">
        <w:rPr>
          <w:rFonts w:ascii="Book Antiqua" w:hAnsi="Book Antiqua" w:cs="Book Antiqua"/>
          <w:color w:val="000000"/>
          <w:sz w:val="24"/>
          <w:szCs w:val="24"/>
          <w:lang w:val="en-US"/>
        </w:rPr>
        <w:t xml:space="preserve"> </w:t>
      </w:r>
      <w:r w:rsidRPr="00F13CFC">
        <w:rPr>
          <w:rFonts w:ascii="Book Antiqua" w:hAnsi="Book Antiqua" w:cs="Book Antiqua"/>
          <w:color w:val="000000"/>
          <w:sz w:val="24"/>
          <w:szCs w:val="24"/>
          <w:lang w:val="en-US"/>
        </w:rPr>
        <w:t xml:space="preserve">to HCC is unclear.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t xml:space="preserve">MATERIAL AND METHODS </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 xml:space="preserve">Patients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The examined group consisted of 34 patients (age of 18-63 years; 18 men and 16 women) with </w:t>
      </w:r>
      <w:r w:rsidR="00687F48">
        <w:rPr>
          <w:rFonts w:ascii="Book Antiqua" w:hAnsi="Book Antiqua" w:cs="Book Antiqua" w:hint="eastAsia"/>
          <w:color w:val="000000"/>
          <w:sz w:val="24"/>
          <w:szCs w:val="24"/>
          <w:lang w:val="en-US" w:eastAsia="zh-CN"/>
        </w:rPr>
        <w:t>CH-C</w:t>
      </w:r>
      <w:r w:rsidRPr="00F13CFC">
        <w:rPr>
          <w:rFonts w:ascii="Book Antiqua" w:hAnsi="Book Antiqua" w:cs="Book Antiqua"/>
          <w:color w:val="000000"/>
          <w:sz w:val="24"/>
          <w:szCs w:val="24"/>
          <w:lang w:val="en-US"/>
        </w:rPr>
        <w:t xml:space="preserve">, diagnosed and treated in the Department of Infectious Diseases, Poznan University of Medical Sciences in Poznan in the years of 2010-2012. </w:t>
      </w:r>
      <w:r w:rsidRPr="00F13CFC">
        <w:rPr>
          <w:rFonts w:ascii="Book Antiqua" w:hAnsi="Book Antiqua" w:cs="Book Antiqua"/>
          <w:color w:val="000000"/>
          <w:sz w:val="24"/>
          <w:szCs w:val="24"/>
          <w:lang w:val="en-GB"/>
        </w:rPr>
        <w:t>Patients were referred to an anti-viral treatment and were not treated previously. Infections with other hepatotropic viruses (HBV, HCMV, EBV) or other reasons of liver damage were excluded (</w:t>
      </w:r>
      <w:r w:rsidR="006D6A23" w:rsidRPr="00F13CFC">
        <w:rPr>
          <w:rFonts w:ascii="Book Antiqua" w:hAnsi="Book Antiqua" w:cs="Book Antiqua"/>
          <w:i/>
          <w:color w:val="000000"/>
          <w:sz w:val="24"/>
          <w:szCs w:val="24"/>
          <w:lang w:val="en-GB"/>
        </w:rPr>
        <w:t>e.g.,</w:t>
      </w:r>
      <w:r w:rsidR="006D6A23" w:rsidRPr="00F13CFC">
        <w:rPr>
          <w:rFonts w:ascii="Book Antiqua" w:hAnsi="Book Antiqua" w:cs="Book Antiqua" w:hint="eastAsia"/>
          <w:i/>
          <w:color w:val="000000"/>
          <w:sz w:val="24"/>
          <w:szCs w:val="24"/>
          <w:lang w:val="en-GB" w:eastAsia="zh-CN"/>
        </w:rPr>
        <w:t xml:space="preserve"> </w:t>
      </w:r>
      <w:r w:rsidRPr="00F13CFC">
        <w:rPr>
          <w:rFonts w:ascii="Book Antiqua" w:hAnsi="Book Antiqua" w:cs="Book Antiqua"/>
          <w:color w:val="000000"/>
          <w:sz w:val="24"/>
          <w:szCs w:val="24"/>
          <w:lang w:val="en-GB"/>
        </w:rPr>
        <w:t>alcohol abuse, autoimmune hepatitis, NASH, drugs, history of anti-cancer therapy). Patients with diabetes mellitus, kidney failure or any hormones disturbances were not included in the group. In the study we used basic clinical data on HCV-infected patients as well as other results involving biochemical tests on peripheral blood, results of ELISA tests</w:t>
      </w:r>
      <w:r w:rsidRPr="00F13CFC">
        <w:rPr>
          <w:rFonts w:ascii="Book Antiqua" w:hAnsi="Book Antiqua" w:cs="Book Antiqua"/>
          <w:color w:val="000000"/>
          <w:sz w:val="24"/>
          <w:szCs w:val="24"/>
          <w:lang w:val="en-US"/>
        </w:rPr>
        <w:t xml:space="preserve"> (glucose, insulin, estradiol) and histopathological examination of liver biopsies. Presence of HCV-specific antibodies was tested using chemiluminescence taking advantage of ARCHITECT Anti-HCV kits (ABBOTT, Wiesbaden, Germany) in ARCHITECT and 2000 analysers (ABBOTT). Infection with HCV was confirmed estimating serum HCV-RNA, by application of GeneProof HEPATITIS C VIRUS HCV tests (GeneProofa.s., Brno, Czech Republic) manifesting sensitivity of </w:t>
      </w:r>
      <w:r w:rsidRPr="00F13CFC">
        <w:rPr>
          <w:rFonts w:ascii="Book Antiqua" w:eastAsia="TimesNewRomanPSMT" w:hAnsi="Book Antiqua" w:cs="Book Antiqua"/>
          <w:color w:val="000000"/>
          <w:sz w:val="24"/>
          <w:szCs w:val="24"/>
          <w:lang w:val="en-US"/>
        </w:rPr>
        <w:t>50 IU/ml. In all patients genotype of HCV was estimated</w:t>
      </w:r>
      <w:r w:rsidRPr="00F13CFC">
        <w:rPr>
          <w:rFonts w:ascii="Book Antiqua" w:hAnsi="Book Antiqua" w:cs="Book Antiqua"/>
          <w:color w:val="000000"/>
          <w:sz w:val="24"/>
          <w:szCs w:val="24"/>
          <w:lang w:val="en-US"/>
        </w:rPr>
        <w:t xml:space="preserve"> (VERSANT HCV GENOTYPE 2.0 ASSAY, LiPA).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Negative tissue control (</w:t>
      </w:r>
      <w:r w:rsidRPr="00F13CFC">
        <w:rPr>
          <w:rFonts w:ascii="Book Antiqua" w:hAnsi="Book Antiqua" w:cs="Book Antiqua"/>
          <w:i/>
          <w:color w:val="000000"/>
          <w:sz w:val="24"/>
          <w:szCs w:val="24"/>
          <w:lang w:val="en-US"/>
        </w:rPr>
        <w:t>n</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7) (patient’s age of 35-72 years; 4 men, 3 women) involved liver fragments with no morphological traits of organ pathology, perioperatively sampled from vicinity of the dissected focal lesion in the liver and a single liver biopsy taken from a patient to diagnose reasons for elevated aminotransferase activity. The latter patient proved to be HCV-negative (absence of specific antibodies and of HCV RNA). The remaining control material originated also from HCV- and HBV-negative patients. Age and sex of the patient were known. The control material was obtained from the Chair and Department of General Surgery, Gastroenterological Oncology and Plastic Surgery, Poznan University of Medical Sciences in Poznan. </w:t>
      </w:r>
    </w:p>
    <w:p w:rsidR="006D6A23" w:rsidRPr="00F13CFC" w:rsidRDefault="006D6A23"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lastRenderedPageBreak/>
        <w:t xml:space="preserve">Tissue material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GB"/>
        </w:rPr>
        <w:t xml:space="preserve">Liver biopsy was done in all cases as a routine procedure before antiviral therapy. Basing on USG tests and alpha fetoprotein (AFP) levels, in none of the patients neoplastic growth (HCC) was suspected. Written informed consent was obtained from every patient before liver biopsy, and approval for the study was granted by the institution’s Ethical Committee (no. </w:t>
      </w:r>
      <w:r w:rsidRPr="00F13CFC">
        <w:rPr>
          <w:rFonts w:ascii="Book Antiqua" w:hAnsi="Book Antiqua" w:cs="Book Antiqua"/>
          <w:color w:val="000000"/>
          <w:sz w:val="24"/>
          <w:szCs w:val="24"/>
          <w:lang w:val="en-US"/>
        </w:rPr>
        <w:t>22/09)</w:t>
      </w:r>
      <w:r w:rsidRPr="00F13CFC">
        <w:rPr>
          <w:rFonts w:ascii="Book Antiqua" w:hAnsi="Book Antiqua" w:cs="Book Antiqua"/>
          <w:color w:val="000000"/>
          <w:sz w:val="24"/>
          <w:szCs w:val="24"/>
          <w:lang w:val="en-GB"/>
        </w:rPr>
        <w:t>. The excised liver fragment (HCV-infected and control) was divided, cutting off its terminal 0.5 cm fragment, which was immersed in RNA Stabilization Solution (</w:t>
      </w:r>
      <w:r w:rsidRPr="00F13CFC">
        <w:rPr>
          <w:rStyle w:val="spelle"/>
          <w:rFonts w:ascii="Book Antiqua" w:hAnsi="Book Antiqua" w:cs="Book Antiqua"/>
          <w:color w:val="000000"/>
          <w:sz w:val="24"/>
          <w:szCs w:val="24"/>
          <w:lang w:val="en-GB"/>
        </w:rPr>
        <w:t>RNA</w:t>
      </w:r>
      <w:r w:rsidRPr="00F13CFC">
        <w:rPr>
          <w:rStyle w:val="spelle"/>
          <w:rFonts w:ascii="Book Antiqua" w:hAnsi="Book Antiqua" w:cs="Book Antiqua"/>
          <w:iCs/>
          <w:color w:val="000000"/>
          <w:sz w:val="24"/>
          <w:szCs w:val="24"/>
          <w:lang w:val="en-GB"/>
        </w:rPr>
        <w:t>later</w:t>
      </w:r>
      <w:r w:rsidRPr="00F13CFC">
        <w:rPr>
          <w:rFonts w:ascii="Book Antiqua" w:hAnsi="Book Antiqua" w:cs="Book Antiqua"/>
          <w:color w:val="000000"/>
          <w:sz w:val="24"/>
          <w:szCs w:val="24"/>
          <w:vertAlign w:val="superscript"/>
          <w:lang w:val="en-GB"/>
        </w:rPr>
        <w:t>®</w:t>
      </w:r>
      <w:r w:rsidRPr="00F13CFC">
        <w:rPr>
          <w:rFonts w:ascii="Book Antiqua" w:hAnsi="Book Antiqua" w:cs="Book Antiqua"/>
          <w:color w:val="000000"/>
          <w:sz w:val="24"/>
          <w:szCs w:val="24"/>
          <w:lang w:val="en-GB"/>
        </w:rPr>
        <w:t xml:space="preserve">, Applied </w:t>
      </w:r>
      <w:r w:rsidRPr="00F13CFC">
        <w:rPr>
          <w:rStyle w:val="spelle"/>
          <w:rFonts w:ascii="Book Antiqua" w:hAnsi="Book Antiqua" w:cs="Book Antiqua"/>
          <w:color w:val="000000"/>
          <w:sz w:val="24"/>
          <w:szCs w:val="24"/>
          <w:lang w:val="en-GB"/>
        </w:rPr>
        <w:t>Biosystems</w:t>
      </w:r>
      <w:r w:rsidRPr="00F13CFC">
        <w:rPr>
          <w:rFonts w:ascii="Book Antiqua" w:hAnsi="Book Antiqua" w:cs="Book Antiqua"/>
          <w:color w:val="000000"/>
          <w:sz w:val="24"/>
          <w:szCs w:val="24"/>
          <w:lang w:val="en-GB"/>
        </w:rPr>
        <w:t>) at -80</w:t>
      </w:r>
      <w:r w:rsidR="006D6A23" w:rsidRPr="00F13CFC">
        <w:rPr>
          <w:rFonts w:ascii="Book Antiqua" w:hAnsi="Book Antiqua" w:cs="Book Antiqua" w:hint="eastAsia"/>
          <w:color w:val="000000"/>
          <w:sz w:val="24"/>
          <w:szCs w:val="24"/>
          <w:lang w:val="en-GB" w:eastAsia="zh-CN"/>
        </w:rPr>
        <w:t xml:space="preserve"> </w:t>
      </w:r>
      <w:r w:rsidRPr="00F13CFC">
        <w:rPr>
          <w:rFonts w:ascii="Book Antiqua" w:hAnsi="Book Antiqua" w:cs="Book Antiqua"/>
          <w:color w:val="000000"/>
          <w:sz w:val="24"/>
          <w:szCs w:val="24"/>
          <w:lang w:val="en-GB"/>
        </w:rPr>
        <w:t xml:space="preserve">°C until use. The remaining part of the fragments obtained from patients was fixed in a buffered </w:t>
      </w:r>
      <w:r w:rsidRPr="00F13CFC">
        <w:rPr>
          <w:rFonts w:ascii="Book Antiqua" w:hAnsi="Book Antiqua" w:cs="Book Antiqua"/>
          <w:color w:val="000000"/>
          <w:sz w:val="24"/>
          <w:szCs w:val="24"/>
          <w:lang w:val="en-US"/>
        </w:rPr>
        <w:t xml:space="preserve">10% solution of formalin and embedded in paraffin. ~5µm-thick preparations were stained with hematoxylin and eosin and silver impregnated using standard techniques. Inflammatory activity (grading) and advancement of fibrosis (staging) were evaluated using a </w:t>
      </w:r>
      <w:r w:rsidR="006D6A23" w:rsidRPr="00F13CFC">
        <w:rPr>
          <w:rFonts w:ascii="Book Antiqua" w:hAnsi="Book Antiqua" w:cs="Book Antiqua"/>
          <w:color w:val="000000"/>
          <w:sz w:val="24"/>
          <w:szCs w:val="24"/>
          <w:lang w:val="en-US"/>
        </w:rPr>
        <w:t>modified point scale of METAVIR</w:t>
      </w:r>
      <w:r w:rsidRPr="00F13CFC">
        <w:rPr>
          <w:rFonts w:ascii="Book Antiqua" w:hAnsi="Book Antiqua" w:cs="Book Antiqua"/>
          <w:color w:val="000000"/>
          <w:sz w:val="24"/>
          <w:szCs w:val="24"/>
          <w:vertAlign w:val="superscript"/>
          <w:lang w:val="en-US"/>
        </w:rPr>
        <w:t>[36]</w:t>
      </w:r>
      <w:r w:rsidRPr="00F13CFC">
        <w:rPr>
          <w:rFonts w:ascii="Book Antiqua" w:hAnsi="Book Antiqua" w:cs="Book Antiqua"/>
          <w:color w:val="000000"/>
          <w:sz w:val="24"/>
          <w:szCs w:val="24"/>
          <w:lang w:val="en-US"/>
        </w:rPr>
        <w:t>. This score is composed of two-letter and two-number scoring system: histological activity (grading: G0 - no activity, G1 - mild activity, G2 - moderate activity, G3 - severe activity) and fibrosis (staging: S0 – no fibrosis, S1 – portal fibrosis without septa, S2 – portal fibrosis with rare septa, S3 – numerous septa without cirrhosis, S4 – cirrhosis).Fatty degeneration of liver was evaluated using point scale, in which grade 0 corresponded to absence of fatty degeneration while grades 1 and 2 corresponded to, respectively, &lt;</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30% and ≥</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30</w:t>
      </w:r>
      <w:r w:rsidR="006D6A23"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-70% hepatocytes showing traits of fatty degeneration. </w:t>
      </w:r>
    </w:p>
    <w:p w:rsidR="006D6A23" w:rsidRPr="00F13CFC" w:rsidRDefault="006D6A23"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Technique of quantitative real-time PCR</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From fragments of liver biopsies and control liver, divided and ground in liquid nitrogen, RNA was isolated using RNeasy Fibrous Tissue Mini Kit (QIAGEN) according to the manufacturer’s instruction. In course of the procedure traces of DNA contamination were eliminated using DNases. Finally, total RNA was dissolved in RNase-free water. Quality of RNA preparations was consecutively checked using electrophoresis in an agar-formaldehyde gel. RNA content was quantitated by spectrophotometry. Every RNA sample was subjected to additional digestion with DNase using RNase-Free DNase Set (QIAGEN) in order to avoid </w:t>
      </w:r>
      <w:r w:rsidRPr="00F13CFC">
        <w:rPr>
          <w:rFonts w:ascii="Book Antiqua" w:hAnsi="Book Antiqua" w:cs="Book Antiqua"/>
          <w:color w:val="000000"/>
          <w:sz w:val="24"/>
          <w:szCs w:val="24"/>
          <w:lang w:val="en-US"/>
        </w:rPr>
        <w:lastRenderedPageBreak/>
        <w:t>contamination with genomic DNA. Subsequently, 1</w:t>
      </w:r>
      <w:r w:rsidRPr="00F13CFC">
        <w:rPr>
          <w:rFonts w:ascii="Book Antiqua" w:hAnsi="Book Antiqua" w:cs="Book Antiqua"/>
          <w:color w:val="000000"/>
          <w:sz w:val="24"/>
          <w:szCs w:val="24"/>
        </w:rPr>
        <w:t>μ</w:t>
      </w:r>
      <w:r w:rsidRPr="00F13CFC">
        <w:rPr>
          <w:rFonts w:ascii="Book Antiqua" w:hAnsi="Book Antiqua" w:cs="Book Antiqua"/>
          <w:color w:val="000000"/>
          <w:sz w:val="24"/>
          <w:szCs w:val="24"/>
          <w:lang w:val="en-US"/>
        </w:rPr>
        <w:t>g RNA from every sample was subjected to reverse transcription using QuantiTect Reverse Transcription Kit (QIAGEN) and cDNA was obtained. Analysis of gene expression was performed using primers specific for individual mRNA IGF-1 isofor</w:t>
      </w:r>
      <w:r w:rsidR="006D6A23" w:rsidRPr="00F13CFC">
        <w:rPr>
          <w:rFonts w:ascii="Book Antiqua" w:hAnsi="Book Antiqua" w:cs="Book Antiqua"/>
          <w:color w:val="000000"/>
          <w:sz w:val="24"/>
          <w:szCs w:val="24"/>
          <w:lang w:val="en-US"/>
        </w:rPr>
        <w:t>ms as previously described</w:t>
      </w:r>
      <w:r w:rsidRPr="00F13CFC">
        <w:rPr>
          <w:rFonts w:ascii="Book Antiqua" w:hAnsi="Book Antiqua" w:cs="Book Antiqua"/>
          <w:color w:val="000000"/>
          <w:sz w:val="24"/>
          <w:szCs w:val="24"/>
          <w:vertAlign w:val="superscript"/>
          <w:lang w:val="en-US"/>
        </w:rPr>
        <w:t>[34]</w:t>
      </w:r>
      <w:r w:rsidRPr="00F13CFC">
        <w:rPr>
          <w:rFonts w:ascii="Book Antiqua" w:hAnsi="Book Antiqua" w:cs="Book Antiqua"/>
          <w:color w:val="000000"/>
          <w:sz w:val="24"/>
          <w:szCs w:val="24"/>
          <w:lang w:val="en-US"/>
        </w:rPr>
        <w:t xml:space="preserve"> and selected reference genes: GAPDH (</w:t>
      </w:r>
      <w:hyperlink r:id="rId9" w:history="1">
        <w:r w:rsidRPr="00F13CFC">
          <w:rPr>
            <w:rFonts w:ascii="Book Antiqua" w:hAnsi="Book Antiqua" w:cs="Book Antiqua"/>
            <w:color w:val="000000"/>
            <w:sz w:val="24"/>
            <w:szCs w:val="24"/>
            <w:lang w:val="en-US"/>
          </w:rPr>
          <w:t>glyceraldehyde-3-phosphate dehydrogenase</w:t>
        </w:r>
      </w:hyperlink>
      <w:r w:rsidRPr="00F13CFC">
        <w:rPr>
          <w:rFonts w:ascii="Book Antiqua" w:hAnsi="Book Antiqua" w:cs="Book Antiqua"/>
          <w:color w:val="000000"/>
          <w:sz w:val="24"/>
          <w:szCs w:val="24"/>
          <w:lang w:val="en-US"/>
        </w:rPr>
        <w:t>) and HMBS (hydroxymethylbilane synthase</w:t>
      </w:r>
      <w:r w:rsidRPr="00F13CFC">
        <w:rPr>
          <w:rFonts w:ascii="Book Antiqua" w:hAnsi="Book Antiqua" w:cs="Book Antiqua"/>
          <w:color w:val="000000"/>
          <w:sz w:val="24"/>
          <w:szCs w:val="24"/>
          <w:shd w:val="clear" w:color="auto" w:fill="FFFFFF"/>
          <w:lang w:val="en-US"/>
        </w:rPr>
        <w:t>)</w:t>
      </w:r>
      <w:r w:rsidRPr="00F13CFC">
        <w:rPr>
          <w:rFonts w:ascii="Book Antiqua" w:hAnsi="Book Antiqua" w:cs="Book Antiqua"/>
          <w:color w:val="000000"/>
          <w:sz w:val="24"/>
          <w:szCs w:val="24"/>
          <w:shd w:val="clear" w:color="auto" w:fill="FFFFFF"/>
          <w:vertAlign w:val="superscript"/>
          <w:lang w:val="en-US"/>
        </w:rPr>
        <w:t>[37]</w:t>
      </w:r>
      <w:r w:rsidRPr="00F13CFC">
        <w:rPr>
          <w:rFonts w:ascii="Book Antiqua" w:hAnsi="Book Antiqua" w:cs="Book Antiqua"/>
          <w:color w:val="000000"/>
          <w:sz w:val="24"/>
          <w:szCs w:val="24"/>
          <w:shd w:val="clear" w:color="auto" w:fill="FFFFFF"/>
          <w:lang w:val="en-US"/>
        </w:rPr>
        <w:t>.</w:t>
      </w:r>
      <w:r w:rsidRPr="00F13CFC">
        <w:rPr>
          <w:rFonts w:ascii="Book Antiqua" w:hAnsi="Book Antiqua" w:cs="Book Antiqua"/>
          <w:color w:val="000000"/>
          <w:sz w:val="24"/>
          <w:szCs w:val="24"/>
          <w:lang w:val="en-US"/>
        </w:rPr>
        <w:t xml:space="preserve"> The primer sequences for IGF-1R were: forward </w:t>
      </w:r>
      <w:r w:rsidRPr="00F13CFC">
        <w:rPr>
          <w:rFonts w:ascii="Book Antiqua" w:hAnsi="Book Antiqua" w:cs="Book Antiqua"/>
          <w:color w:val="000000"/>
          <w:kern w:val="24"/>
          <w:sz w:val="24"/>
          <w:szCs w:val="24"/>
          <w:lang w:val="en-US" w:eastAsia="pl-PL"/>
        </w:rPr>
        <w:t xml:space="preserve">5’-GGGAATGGAGTGCTGTATG-3’, reverse 5’-CACAGAAGCTTCGTTGAGAA-3’, GAPDH forward 5’-AAGGTCGGAGTCAACGGATTT-3’, reverse 5’-ACCAGAGTTAAAAGCAGCCCTG-3’, HMBS forward 5'-TGCAACGGCGGAAGAAAA-3’, reverse 5'-ACGAGGCTTTCAATGTTGCC-3’. </w:t>
      </w:r>
      <w:r w:rsidRPr="00F13CFC">
        <w:rPr>
          <w:rFonts w:ascii="Book Antiqua" w:hAnsi="Book Antiqua" w:cs="Book Antiqua"/>
          <w:color w:val="000000"/>
          <w:sz w:val="24"/>
          <w:szCs w:val="24"/>
          <w:lang w:val="en-US"/>
        </w:rPr>
        <w:t>The reactions were performed in a final volume of 10</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rPr>
        <w:t>μ</w:t>
      </w:r>
      <w:r w:rsidRPr="00F13CFC">
        <w:rPr>
          <w:rFonts w:ascii="Book Antiqua" w:hAnsi="Book Antiqua" w:cs="Book Antiqua"/>
          <w:caps/>
          <w:color w:val="000000"/>
          <w:sz w:val="24"/>
          <w:szCs w:val="24"/>
          <w:lang w:val="en-US"/>
        </w:rPr>
        <w:t>l</w:t>
      </w:r>
      <w:r w:rsidRPr="00F13CFC">
        <w:rPr>
          <w:rFonts w:ascii="Book Antiqua" w:hAnsi="Book Antiqua" w:cs="Book Antiqua"/>
          <w:color w:val="000000"/>
          <w:sz w:val="24"/>
          <w:szCs w:val="24"/>
          <w:lang w:val="en-US"/>
        </w:rPr>
        <w:t>. Each of the samples contained 15</w:t>
      </w:r>
      <w:r w:rsidR="006D6A23"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ng/</w:t>
      </w:r>
      <w:r w:rsidRPr="00F13CFC">
        <w:rPr>
          <w:rFonts w:ascii="Book Antiqua" w:hAnsi="Book Antiqua" w:cs="Book Antiqua"/>
          <w:color w:val="000000"/>
          <w:sz w:val="24"/>
          <w:szCs w:val="24"/>
        </w:rPr>
        <w:t>μ</w:t>
      </w:r>
      <w:r w:rsidRPr="00F13CFC">
        <w:rPr>
          <w:rFonts w:ascii="Book Antiqua" w:hAnsi="Book Antiqua" w:cs="Book Antiqua"/>
          <w:caps/>
          <w:color w:val="000000"/>
          <w:sz w:val="24"/>
          <w:szCs w:val="24"/>
          <w:lang w:val="en-US"/>
        </w:rPr>
        <w:t>l</w:t>
      </w:r>
      <w:r w:rsidRPr="00F13CFC">
        <w:rPr>
          <w:rFonts w:ascii="Book Antiqua" w:hAnsi="Book Antiqua" w:cs="Book Antiqua"/>
          <w:color w:val="000000"/>
          <w:sz w:val="24"/>
          <w:szCs w:val="24"/>
          <w:lang w:val="en-US"/>
        </w:rPr>
        <w:t xml:space="preserve"> cDNA and a mixture of reagents forming the SYBR Green PCR master mix (Applied Biosystems, </w:t>
      </w:r>
      <w:r w:rsidR="006D6A23" w:rsidRPr="00F13CFC">
        <w:rPr>
          <w:rFonts w:ascii="Book Antiqua" w:hAnsi="Book Antiqua" w:cs="Book Antiqua" w:hint="eastAsia"/>
          <w:color w:val="000000"/>
          <w:sz w:val="24"/>
          <w:szCs w:val="24"/>
          <w:lang w:val="en-US" w:eastAsia="zh-CN"/>
        </w:rPr>
        <w:t>United Kingdom</w:t>
      </w:r>
      <w:r w:rsidRPr="00F13CFC">
        <w:rPr>
          <w:rFonts w:ascii="Book Antiqua" w:hAnsi="Book Antiqua" w:cs="Book Antiqua"/>
          <w:color w:val="000000"/>
          <w:sz w:val="24"/>
          <w:szCs w:val="24"/>
          <w:lang w:val="en-US"/>
        </w:rPr>
        <w:t xml:space="preserve">), each of the primer’s pair at the concentration of 0.25mM. The reaction was conducted using an automated fluorimeter (Rotor-Gene 6000, Corbett Research). The PCR program was as followed: (1) Preliminary </w:t>
      </w:r>
      <w:r w:rsidRPr="00F13CFC">
        <w:rPr>
          <w:rStyle w:val="spelle"/>
          <w:rFonts w:ascii="Book Antiqua" w:hAnsi="Book Antiqua" w:cs="Book Antiqua"/>
          <w:color w:val="000000"/>
          <w:sz w:val="24"/>
          <w:szCs w:val="24"/>
          <w:lang w:val="en-US"/>
        </w:rPr>
        <w:t>denaturation</w:t>
      </w:r>
      <w:r w:rsidRPr="00F13CFC">
        <w:rPr>
          <w:rFonts w:ascii="Book Antiqua" w:hAnsi="Book Antiqua" w:cs="Book Antiqua"/>
          <w:color w:val="000000"/>
          <w:sz w:val="24"/>
          <w:szCs w:val="24"/>
          <w:lang w:val="en-US"/>
        </w:rPr>
        <w:t>, 95</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°C, 10 min</w:t>
      </w:r>
      <w:r w:rsidR="00B461FA"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(2) </w:t>
      </w:r>
      <w:r w:rsidRPr="00F13CFC">
        <w:rPr>
          <w:rStyle w:val="spelle"/>
          <w:rFonts w:ascii="Book Antiqua" w:hAnsi="Book Antiqua" w:cs="Book Antiqua"/>
          <w:color w:val="000000"/>
          <w:sz w:val="24"/>
          <w:szCs w:val="24"/>
          <w:lang w:val="en-US"/>
        </w:rPr>
        <w:t>Denaturation</w:t>
      </w:r>
      <w:r w:rsidRPr="00F13CFC">
        <w:rPr>
          <w:rFonts w:ascii="Book Antiqua" w:hAnsi="Book Antiqua" w:cs="Book Antiqua"/>
          <w:color w:val="000000"/>
          <w:sz w:val="24"/>
          <w:szCs w:val="24"/>
          <w:lang w:val="en-US"/>
        </w:rPr>
        <w:t>, 95</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°C, 10-15 s</w:t>
      </w:r>
      <w:r w:rsidR="00B461FA"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(3) Primer annealing, 53-67</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°C, 15-35 s</w:t>
      </w:r>
      <w:r w:rsidR="00B461FA"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w:t>
      </w:r>
      <w:r w:rsidR="00B461FA" w:rsidRPr="00F13CFC">
        <w:rPr>
          <w:rFonts w:ascii="Book Antiqua" w:hAnsi="Book Antiqua" w:cs="Book Antiqua" w:hint="eastAsia"/>
          <w:color w:val="000000"/>
          <w:sz w:val="24"/>
          <w:szCs w:val="24"/>
          <w:lang w:val="en-US" w:eastAsia="zh-CN"/>
        </w:rPr>
        <w:t xml:space="preserve">and </w:t>
      </w:r>
      <w:r w:rsidRPr="00F13CFC">
        <w:rPr>
          <w:rFonts w:ascii="Book Antiqua" w:hAnsi="Book Antiqua" w:cs="Book Antiqua"/>
          <w:color w:val="000000"/>
          <w:sz w:val="24"/>
          <w:szCs w:val="24"/>
          <w:lang w:val="en-US"/>
        </w:rPr>
        <w:t>(4) Elongation, 72</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°C, 15-40 s. The number of cycles was 40-50. The initial quantity of the product was calculated in relation to the standard curve. Presence of an appropriate product was evaluated by determination of the melting point for a specific PCR product. All samples were amplified in duplicate or triplicate and in case </w:t>
      </w:r>
      <w:r w:rsidRPr="00F13CFC">
        <w:rPr>
          <w:rStyle w:val="grame"/>
          <w:rFonts w:ascii="Book Antiqua" w:hAnsi="Book Antiqua" w:cs="Book Antiqua"/>
          <w:color w:val="000000"/>
          <w:sz w:val="24"/>
          <w:szCs w:val="24"/>
          <w:lang w:val="en-US"/>
        </w:rPr>
        <w:t>that results</w:t>
      </w:r>
      <w:r w:rsidRPr="00F13CFC">
        <w:rPr>
          <w:rFonts w:ascii="Book Antiqua" w:hAnsi="Book Antiqua" w:cs="Book Antiqua"/>
          <w:color w:val="000000"/>
          <w:sz w:val="24"/>
          <w:szCs w:val="24"/>
          <w:lang w:val="en-US"/>
        </w:rPr>
        <w:t xml:space="preserve"> varied more than 15% the reactions were repeated. Expression levels of IGF-1 mRNA isoforms (IGF-1A, IGF-1B, IGF-1C, P1, P2), and IGF-1R mRNA were determined through normalization of copy numbers in samples as related to reference genes (housekeeping genes). In the normalization reference genes were accepted to include GAPDH and HMBS gene,</w:t>
      </w:r>
      <w:r w:rsidRPr="00F13CFC">
        <w:rPr>
          <w:rFonts w:ascii="Book Antiqua" w:hAnsi="Book Antiqua" w:cs="Book Antiqua"/>
          <w:color w:val="000000"/>
          <w:sz w:val="24"/>
          <w:szCs w:val="24"/>
          <w:shd w:val="clear" w:color="auto" w:fill="FFFFFF"/>
          <w:lang w:val="en-US"/>
        </w:rPr>
        <w:t xml:space="preserve"> specific for the live</w:t>
      </w:r>
      <w:r w:rsidR="00B461FA" w:rsidRPr="00F13CFC">
        <w:rPr>
          <w:rFonts w:ascii="Book Antiqua" w:hAnsi="Book Antiqua" w:cs="Book Antiqua"/>
          <w:color w:val="000000"/>
          <w:sz w:val="24"/>
          <w:szCs w:val="24"/>
          <w:shd w:val="clear" w:color="auto" w:fill="FFFFFF"/>
          <w:lang w:val="en-US"/>
        </w:rPr>
        <w:t>r, according to literature data</w:t>
      </w:r>
      <w:r w:rsidRPr="00F13CFC">
        <w:rPr>
          <w:rFonts w:ascii="Book Antiqua" w:hAnsi="Book Antiqua" w:cs="Book Antiqua"/>
          <w:color w:val="000000"/>
          <w:sz w:val="24"/>
          <w:szCs w:val="24"/>
          <w:shd w:val="clear" w:color="auto" w:fill="FFFFFF"/>
          <w:vertAlign w:val="superscript"/>
          <w:lang w:val="en-US"/>
        </w:rPr>
        <w:t>[37]</w:t>
      </w:r>
      <w:r w:rsidRPr="00F13CFC">
        <w:rPr>
          <w:rFonts w:ascii="Book Antiqua" w:hAnsi="Book Antiqua" w:cs="Book Antiqua"/>
          <w:color w:val="000000"/>
          <w:sz w:val="24"/>
          <w:szCs w:val="24"/>
          <w:lang w:val="en-US"/>
        </w:rPr>
        <w:t xml:space="preserve">.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i/>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Statistical analysis</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At the first stage of statistical analysis consistency of all the results with normal distribution of Gauss was verified using the Shapiro-Wilk test. Subsequently, </w:t>
      </w:r>
      <w:r w:rsidRPr="00F13CFC">
        <w:rPr>
          <w:rFonts w:ascii="Book Antiqua" w:hAnsi="Book Antiqua" w:cs="Book Antiqua"/>
          <w:color w:val="000000"/>
          <w:sz w:val="24"/>
          <w:szCs w:val="24"/>
          <w:lang w:val="en-US"/>
        </w:rPr>
        <w:lastRenderedPageBreak/>
        <w:t xml:space="preserve">parameters of descriptive statistics were calculated (arithmetic mean, standard deviation, median value, minimum and maximum value). The data related to quantitative gene expression of IGF-1 mRNA isoforms, IGF-1R mRNA were compared to data for normal livers (negative control) using Mann-Whitney’s test (a non-parametric test for unlinked variables for two groups). In cases of linked variables the Wilcoxon test was used. For comparing more than two groups Kruskal-Wallis test was employed and, the multiple comparison Dunn test was also used. For comparison of the percentage shares of IGF-1 mRNA isoforms the test of differences between two structural indices was employed. Pearson’s correlation and Spearman’s rank correlation were used to correlate values of variables. Effect of age was also analysed in strength of correlation between IGF-1 mRNA isoforms and IGF-1R transcript and also selected clinical data. The results were thought to be statistically significant at </w:t>
      </w:r>
      <w:r w:rsidR="006D6A23" w:rsidRPr="00F13CFC">
        <w:rPr>
          <w:rFonts w:ascii="Book Antiqua" w:hAnsi="Book Antiqua" w:cs="Book Antiqua"/>
          <w:i/>
          <w:color w:val="000000"/>
          <w:sz w:val="24"/>
          <w:szCs w:val="24"/>
          <w:lang w:val="en-US"/>
        </w:rPr>
        <w:t xml:space="preserve">P &lt; </w:t>
      </w:r>
      <w:r w:rsidRPr="00F13CFC">
        <w:rPr>
          <w:rFonts w:ascii="Book Antiqua" w:hAnsi="Book Antiqua" w:cs="Book Antiqua"/>
          <w:color w:val="000000"/>
          <w:sz w:val="24"/>
          <w:szCs w:val="24"/>
          <w:lang w:val="en-US"/>
        </w:rPr>
        <w:t xml:space="preserve">0.05. The statistical analysis was performed using Statistica PL v. 9 software (Statsoft, Inc., Tulsa, OK, </w:t>
      </w:r>
      <w:r w:rsidR="00B461FA" w:rsidRPr="00F13CFC">
        <w:rPr>
          <w:rFonts w:ascii="Book Antiqua" w:hAnsi="Book Antiqua" w:cs="Book Antiqua" w:hint="eastAsia"/>
          <w:color w:val="000000"/>
          <w:sz w:val="24"/>
          <w:szCs w:val="24"/>
          <w:lang w:val="en-US" w:eastAsia="zh-CN"/>
        </w:rPr>
        <w:t>United States</w:t>
      </w:r>
      <w:r w:rsidRPr="00F13CFC">
        <w:rPr>
          <w:rFonts w:ascii="Book Antiqua" w:hAnsi="Book Antiqua" w:cs="Book Antiqua"/>
          <w:color w:val="000000"/>
          <w:sz w:val="24"/>
          <w:szCs w:val="24"/>
          <w:lang w:val="en-US"/>
        </w:rPr>
        <w:t>).</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t>RESULTS</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 xml:space="preserve">Expression of mRNA class 1 (I) and 2 (II) as related to the used promoter P1 or P2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color w:val="000000"/>
          <w:sz w:val="24"/>
          <w:szCs w:val="24"/>
          <w:lang w:val="en-US"/>
        </w:rPr>
        <w:t>Both among the HCV-infected patients and in the control, transcription of IGF-1 from the first promoter (P1) (class 1) prevailed. In CH-C group the shares of transcripts class 1 (from P1) (76.4%) and those of class 2 (from P2) (23.6%) were similar to those in the control (62.7% and 37.3%, respectively) (</w:t>
      </w:r>
      <w:r w:rsidRPr="00F13CFC">
        <w:rPr>
          <w:rFonts w:ascii="Book Antiqua" w:hAnsi="Book Antiqua" w:cs="Book Antiqua"/>
          <w:i/>
          <w:iCs/>
          <w:color w:val="000000"/>
          <w:sz w:val="24"/>
          <w:szCs w:val="24"/>
          <w:lang w:val="en-US"/>
        </w:rPr>
        <w:t>P</w:t>
      </w:r>
      <w:r w:rsidR="00B461FA" w:rsidRPr="00F13CFC">
        <w:rPr>
          <w:rFonts w:ascii="Book Antiqua" w:hAnsi="Book Antiqua" w:cs="Book Antiqua" w:hint="eastAsia"/>
          <w:i/>
          <w:iCs/>
          <w:color w:val="000000"/>
          <w:sz w:val="24"/>
          <w:szCs w:val="24"/>
          <w:lang w:val="en-US" w:eastAsia="zh-CN"/>
        </w:rPr>
        <w:t xml:space="preserve"> </w:t>
      </w:r>
      <w:r w:rsidRPr="00F13CFC">
        <w:rPr>
          <w:rFonts w:ascii="Book Antiqua" w:hAnsi="Book Antiqua" w:cs="Book Antiqua"/>
          <w:color w:val="000000"/>
          <w:sz w:val="24"/>
          <w:szCs w:val="24"/>
          <w:lang w:val="en-US"/>
        </w:rPr>
        <w:t>&gt;</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0.05) (Figure 1). </w:t>
      </w:r>
    </w:p>
    <w:p w:rsidR="00B461FA" w:rsidRPr="00F13CFC" w:rsidRDefault="00B461FA"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Expression of mRNA isoforms: IGF-1A, IGF-1B and IGF-1C – shares in percents</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In CH-C group expression of IGF-1A (A) splicing form of mRNA prevailed (92% of all transcripts). Similarly in the control group the highest expression was manifested by the A isoform, followed by B and C (Figure 2). Expression of A isoform was significantly higher in CH-C group than in the control (92% </w:t>
      </w:r>
      <w:r w:rsidRPr="00F13CFC">
        <w:rPr>
          <w:rFonts w:ascii="Book Antiqua" w:hAnsi="Book Antiqua" w:cs="Book Antiqua"/>
          <w:i/>
          <w:iCs/>
          <w:color w:val="000000"/>
          <w:sz w:val="24"/>
          <w:szCs w:val="24"/>
          <w:lang w:val="en-US"/>
        </w:rPr>
        <w:t>vs</w:t>
      </w:r>
      <w:r w:rsidRPr="00F13CFC">
        <w:rPr>
          <w:rFonts w:ascii="Book Antiqua" w:hAnsi="Book Antiqua" w:cs="Book Antiqua"/>
          <w:color w:val="000000"/>
          <w:sz w:val="24"/>
          <w:szCs w:val="24"/>
          <w:lang w:val="en-US"/>
        </w:rPr>
        <w:t xml:space="preserve"> 85%), while expression of isoform B was lower than in the control (5.2% </w:t>
      </w:r>
      <w:r w:rsidRPr="00F13CFC">
        <w:rPr>
          <w:rFonts w:ascii="Book Antiqua" w:hAnsi="Book Antiqua" w:cs="Book Antiqua"/>
          <w:i/>
          <w:iCs/>
          <w:color w:val="000000"/>
          <w:sz w:val="24"/>
          <w:szCs w:val="24"/>
          <w:lang w:val="en-US"/>
        </w:rPr>
        <w:t>vs</w:t>
      </w:r>
      <w:r w:rsidRPr="00F13CFC">
        <w:rPr>
          <w:rFonts w:ascii="Book Antiqua" w:hAnsi="Book Antiqua" w:cs="Book Antiqua"/>
          <w:color w:val="000000"/>
          <w:sz w:val="24"/>
          <w:szCs w:val="24"/>
          <w:lang w:val="en-US"/>
        </w:rPr>
        <w:t xml:space="preserve"> 12.9%). No significant differences could be demonstrated between the two compared groups in shares of expressed P1 and P2 transcripts (Figure 3).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lastRenderedPageBreak/>
        <w:t xml:space="preserve">Quantitative analysis of IGF-1 mRNA isoforms in CH-C group and in the control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Detailed analysis of relative expression manifested by each of IGF-1 mRNA isoform, normalized against reference genes (GAPDH and HMBS), demonstrated a significantly higher expression of IGF-1A and IGF-1C mRNA isoforms, of P1 transcripts (class 1) and of total IGF-1 mRNA in CH-C group as compared to the control. A significantly higher expression of all isoforms and classes of IGF-1 mRNA and of total IGF-1 was detected in women as compared to men (Table 1).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 xml:space="preserve">Analysis of IGF-1 mRNA isoforms in HCV-infected livers as related to activity of inflammation (grading) and of liver fibrosis (staging)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A liver with more intense inflammatory lesions (grading 2, G2) contained lower expression of all IGF-1 isoforms as compared to their expression in a liver with G1, except of IGF-1C isoform. No significant differences could be disclosed between expression of all IGF-1 mRNA isoforms and different stages of fibrosis (</w:t>
      </w:r>
      <w:r w:rsidRPr="00F13CFC">
        <w:rPr>
          <w:rFonts w:ascii="Book Antiqua" w:hAnsi="Book Antiqua" w:cs="Book Antiqua"/>
          <w:i/>
          <w:iCs/>
          <w:color w:val="000000"/>
          <w:sz w:val="24"/>
          <w:szCs w:val="24"/>
          <w:lang w:val="en-US"/>
        </w:rPr>
        <w:t>P</w:t>
      </w:r>
      <w:r w:rsidR="00B461FA" w:rsidRPr="00F13CFC">
        <w:rPr>
          <w:rFonts w:ascii="Book Antiqua" w:hAnsi="Book Antiqua" w:cs="Book Antiqua" w:hint="eastAsia"/>
          <w:i/>
          <w:iCs/>
          <w:color w:val="000000"/>
          <w:sz w:val="24"/>
          <w:szCs w:val="24"/>
          <w:lang w:val="en-US" w:eastAsia="zh-CN"/>
        </w:rPr>
        <w:t xml:space="preserve"> </w:t>
      </w:r>
      <w:r w:rsidRPr="00F13CFC">
        <w:rPr>
          <w:rFonts w:ascii="Book Antiqua" w:hAnsi="Book Antiqua" w:cs="Book Antiqua"/>
          <w:color w:val="000000"/>
          <w:sz w:val="24"/>
          <w:szCs w:val="24"/>
          <w:lang w:val="en-US"/>
        </w:rPr>
        <w:t>&gt;</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0.05 in all the cases) (Table 2).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 xml:space="preserve">Expression of </w:t>
      </w:r>
      <w:r w:rsidR="00B461FA" w:rsidRPr="00F13CFC">
        <w:rPr>
          <w:rFonts w:ascii="Book Antiqua" w:hAnsi="Book Antiqua" w:cs="Book Antiqua"/>
          <w:b/>
          <w:bCs/>
          <w:i/>
          <w:color w:val="000000"/>
          <w:sz w:val="24"/>
          <w:szCs w:val="24"/>
          <w:lang w:val="en-US"/>
        </w:rPr>
        <w:t>IGF-1R</w:t>
      </w:r>
      <w:r w:rsidRPr="00F13CFC">
        <w:rPr>
          <w:rFonts w:ascii="Book Antiqua" w:hAnsi="Book Antiqua" w:cs="Book Antiqua"/>
          <w:b/>
          <w:bCs/>
          <w:i/>
          <w:color w:val="000000"/>
          <w:sz w:val="24"/>
          <w:szCs w:val="24"/>
          <w:lang w:val="en-US"/>
        </w:rPr>
        <w:t xml:space="preserve"> mRNA</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In CH-C group expression of IGF-1R mRNA was significantly lower than in the control. No sex-related differences were detected in expression of IGF-1R transcript (Table 1). Expression of IGF-1R mRNA was higher in livers with higher grading (G2) as compared to livers with G1 (Table 2).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 xml:space="preserve">Expression of various transcripts of IGF-1 and IGF-1R </w:t>
      </w:r>
      <w:r w:rsidRPr="00F13CFC">
        <w:rPr>
          <w:rFonts w:ascii="Book Antiqua" w:hAnsi="Book Antiqua" w:cs="Book Antiqua"/>
          <w:b/>
          <w:bCs/>
          <w:i/>
          <w:iCs/>
          <w:color w:val="000000"/>
          <w:sz w:val="24"/>
          <w:szCs w:val="24"/>
          <w:lang w:val="en-US"/>
        </w:rPr>
        <w:t>vs</w:t>
      </w:r>
      <w:r w:rsidRPr="00F13CFC">
        <w:rPr>
          <w:rFonts w:ascii="Book Antiqua" w:hAnsi="Book Antiqua" w:cs="Book Antiqua"/>
          <w:b/>
          <w:bCs/>
          <w:i/>
          <w:color w:val="000000"/>
          <w:sz w:val="24"/>
          <w:szCs w:val="24"/>
          <w:lang w:val="en-US"/>
        </w:rPr>
        <w:t xml:space="preserve"> the clinical data</w:t>
      </w:r>
    </w:p>
    <w:p w:rsidR="007E3935"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r w:rsidRPr="00F13CFC">
        <w:rPr>
          <w:rFonts w:ascii="Book Antiqua" w:hAnsi="Book Antiqua" w:cs="Book Antiqua"/>
          <w:b/>
          <w:bCs/>
          <w:iCs/>
          <w:color w:val="000000"/>
          <w:sz w:val="24"/>
          <w:szCs w:val="24"/>
          <w:lang w:val="en-US"/>
        </w:rPr>
        <w:t>Isoforms of IGF-1 mRNA</w:t>
      </w:r>
      <w:r w:rsidRPr="00F13CFC">
        <w:rPr>
          <w:rFonts w:ascii="Book Antiqua" w:hAnsi="Book Antiqua" w:cs="Book Antiqua" w:hint="eastAsia"/>
          <w:b/>
          <w:bCs/>
          <w:iCs/>
          <w:color w:val="000000"/>
          <w:sz w:val="24"/>
          <w:szCs w:val="24"/>
          <w:lang w:val="en-US" w:eastAsia="zh-CN"/>
        </w:rPr>
        <w:t xml:space="preserve">: </w:t>
      </w:r>
      <w:r w:rsidR="007E3935" w:rsidRPr="00F13CFC">
        <w:rPr>
          <w:rFonts w:ascii="Book Antiqua" w:hAnsi="Book Antiqua" w:cs="Book Antiqua"/>
          <w:color w:val="000000"/>
          <w:sz w:val="24"/>
          <w:szCs w:val="24"/>
          <w:lang w:val="en-US"/>
        </w:rPr>
        <w:t xml:space="preserve">Expression of total IGF-1 mRNA and of all mRNA isoforms manifested a very strong negative correlation with patient’s age and BMI value. Expression of all isoforms demonstrated also negative correlations with the liver steatosis. Highly negative correlations were detected also with activity of ALT, and slightly less pronounced ones (also negative) with activity of AST. Expression of mRNA isoforms A, B, P1 and P2 showed negative correlations with liver grading. Very poor correlation was detected between liver fibrosis and expression of P2 mRNA. Also for expression of P2 mRNA a relatively poor negative correlation was </w:t>
      </w:r>
      <w:r w:rsidR="007E3935" w:rsidRPr="00F13CFC">
        <w:rPr>
          <w:rFonts w:ascii="Book Antiqua" w:hAnsi="Book Antiqua" w:cs="Book Antiqua"/>
          <w:color w:val="000000"/>
          <w:sz w:val="24"/>
          <w:szCs w:val="24"/>
          <w:lang w:val="en-US"/>
        </w:rPr>
        <w:lastRenderedPageBreak/>
        <w:t xml:space="preserve">documented with AFP concentration and HCV viral load. Similarly low were the negative correlations between HCV viral load and expression of IGF-1A mRNA and total IGF-1 mRNA in HCV-infected liver (Table 3).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i/>
          <w:i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Cs/>
          <w:color w:val="000000"/>
          <w:sz w:val="24"/>
          <w:szCs w:val="24"/>
          <w:lang w:val="en-US" w:eastAsia="zh-CN"/>
        </w:rPr>
      </w:pPr>
      <w:r w:rsidRPr="00F13CFC">
        <w:rPr>
          <w:rFonts w:ascii="Book Antiqua" w:hAnsi="Book Antiqua" w:cs="Book Antiqua"/>
          <w:b/>
          <w:bCs/>
          <w:iCs/>
          <w:color w:val="000000"/>
          <w:sz w:val="24"/>
          <w:szCs w:val="24"/>
          <w:lang w:val="en-US"/>
        </w:rPr>
        <w:t>Transcripts of IGF-1R</w:t>
      </w:r>
      <w:r w:rsidR="00B461FA" w:rsidRPr="00F13CFC">
        <w:rPr>
          <w:rFonts w:ascii="Book Antiqua" w:hAnsi="Book Antiqua" w:cs="Book Antiqua" w:hint="eastAsia"/>
          <w:b/>
          <w:bCs/>
          <w:iCs/>
          <w:color w:val="000000"/>
          <w:sz w:val="24"/>
          <w:szCs w:val="24"/>
          <w:lang w:val="en-US" w:eastAsia="zh-CN"/>
        </w:rPr>
        <w:t xml:space="preserve">: </w:t>
      </w:r>
      <w:r w:rsidRPr="00F13CFC">
        <w:rPr>
          <w:rFonts w:ascii="Book Antiqua" w:hAnsi="Book Antiqua" w:cs="Book Antiqua"/>
          <w:color w:val="000000"/>
          <w:sz w:val="24"/>
          <w:szCs w:val="24"/>
          <w:lang w:val="en-US"/>
        </w:rPr>
        <w:t xml:space="preserve">Expression of IGF-1R mRNA manifested poor positive correlations with age of HCV-infected patients. Moreover, positive correlations were detected between tissue expression of IGF-1R mRNA and grading and HCV-RNA (Table 3). </w:t>
      </w:r>
    </w:p>
    <w:p w:rsidR="00B461FA" w:rsidRPr="00F13CFC" w:rsidRDefault="00B461FA"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i/>
          <w:color w:val="000000"/>
          <w:sz w:val="24"/>
          <w:szCs w:val="24"/>
          <w:lang w:val="en-US"/>
        </w:rPr>
      </w:pPr>
      <w:r w:rsidRPr="00F13CFC">
        <w:rPr>
          <w:rFonts w:ascii="Book Antiqua" w:hAnsi="Book Antiqua" w:cs="Book Antiqua"/>
          <w:b/>
          <w:bCs/>
          <w:i/>
          <w:color w:val="000000"/>
          <w:sz w:val="24"/>
          <w:szCs w:val="24"/>
          <w:lang w:val="en-US"/>
        </w:rPr>
        <w:t>Reciprocal correlations between expressions of IGF-1 mRNA isoforms and IGF-1R mRNA</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Very high positive Spearman’s correlations were detected between reciprocal expressions of IGF-1 mRNA isoforms P1 and P2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0.876), P1 and 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0.891), P1 and B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0.854), P1 and C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0.839); P2 and 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0.821), P2 and B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0.813), P2 and C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0.741); A and B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0.956), A and C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0.869), B and C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0.868) (</w:t>
      </w:r>
      <w:r w:rsidR="006D6A23" w:rsidRPr="00F13CFC">
        <w:rPr>
          <w:rFonts w:ascii="Book Antiqua" w:hAnsi="Book Antiqua" w:cs="Book Antiqua"/>
          <w:i/>
          <w:iCs/>
          <w:color w:val="000000"/>
          <w:sz w:val="24"/>
          <w:szCs w:val="24"/>
          <w:lang w:val="en-US"/>
        </w:rPr>
        <w:t xml:space="preserve">P &lt; </w:t>
      </w:r>
      <w:r w:rsidRPr="00F13CFC">
        <w:rPr>
          <w:rFonts w:ascii="Book Antiqua" w:hAnsi="Book Antiqua" w:cs="Book Antiqua"/>
          <w:color w:val="000000"/>
          <w:sz w:val="24"/>
          <w:szCs w:val="24"/>
          <w:lang w:val="en-US"/>
        </w:rPr>
        <w:t>0.05 in all cases) in patients with HCV infection. In livers with CH-C additionally significant weak negative correlations were detected between expression of IGF-1R mRNA and quantities of mRNAs for isoforms of IGF-1A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-0.397), IGF-1B mRNAs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-0.419) and for total expression of IGF-1 mRNA (</w:t>
      </w:r>
      <w:r w:rsidR="006D6A23" w:rsidRPr="00F13CFC">
        <w:rPr>
          <w:rFonts w:ascii="Book Antiqua" w:hAnsi="Book Antiqua" w:cs="Book Antiqua"/>
          <w:i/>
          <w:color w:val="000000"/>
          <w:sz w:val="24"/>
          <w:szCs w:val="24"/>
          <w:lang w:val="en-US"/>
        </w:rPr>
        <w:t xml:space="preserve">r = </w:t>
      </w:r>
      <w:r w:rsidRPr="00F13CFC">
        <w:rPr>
          <w:rFonts w:ascii="Book Antiqua" w:hAnsi="Book Antiqua" w:cs="Book Antiqua"/>
          <w:color w:val="000000"/>
          <w:sz w:val="24"/>
          <w:szCs w:val="24"/>
          <w:lang w:val="en-US"/>
        </w:rPr>
        <w:t>-0.397) (</w:t>
      </w:r>
      <w:r w:rsidR="006D6A23" w:rsidRPr="00F13CFC">
        <w:rPr>
          <w:rFonts w:ascii="Book Antiqua" w:hAnsi="Book Antiqua" w:cs="Book Antiqua"/>
          <w:i/>
          <w:iCs/>
          <w:color w:val="000000"/>
          <w:sz w:val="24"/>
          <w:szCs w:val="24"/>
          <w:lang w:val="en-US"/>
        </w:rPr>
        <w:t xml:space="preserve">P &lt; </w:t>
      </w:r>
      <w:r w:rsidRPr="00F13CFC">
        <w:rPr>
          <w:rFonts w:ascii="Book Antiqua" w:hAnsi="Book Antiqua" w:cs="Book Antiqua"/>
          <w:color w:val="000000"/>
          <w:sz w:val="24"/>
          <w:szCs w:val="24"/>
          <w:lang w:val="en-US"/>
        </w:rPr>
        <w:t xml:space="preserve">0.05 in all cases).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In control livers we confirmed very high positive Spearman’s correlations between reciprocal expression of all IGF-1 mRNA isoforms (data not shown). No significant relationships were detected between expression of IGF-1 mRNA isoforms and IGF-1R mRNA in control livers (data not shown).</w:t>
      </w: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t>DISCUSSION</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Studies on expression of various IGF-1 mRNA isoforms have been performed for the first time on livers with </w:t>
      </w:r>
      <w:r w:rsidR="00DD3A64">
        <w:rPr>
          <w:rFonts w:ascii="Book Antiqua" w:hAnsi="Book Antiqua" w:cs="Book Antiqua" w:hint="eastAsia"/>
          <w:color w:val="000000"/>
          <w:sz w:val="24"/>
          <w:szCs w:val="24"/>
          <w:lang w:val="en-US" w:eastAsia="zh-CN"/>
        </w:rPr>
        <w:t>CH-C</w:t>
      </w:r>
      <w:r w:rsidRPr="00F13CFC">
        <w:rPr>
          <w:rFonts w:ascii="Book Antiqua" w:hAnsi="Book Antiqua" w:cs="Book Antiqua"/>
          <w:color w:val="000000"/>
          <w:sz w:val="24"/>
          <w:szCs w:val="24"/>
          <w:lang w:val="en-US"/>
        </w:rPr>
        <w:t xml:space="preserve">. Our results have pointed to prevalent expression of mRNA from P1 promoter of </w:t>
      </w:r>
      <w:r w:rsidRPr="00F13CFC">
        <w:rPr>
          <w:rFonts w:ascii="Book Antiqua" w:hAnsi="Book Antiqua" w:cs="Book Antiqua"/>
          <w:i/>
          <w:iCs/>
          <w:color w:val="000000"/>
          <w:sz w:val="24"/>
          <w:szCs w:val="24"/>
          <w:lang w:val="en-US"/>
        </w:rPr>
        <w:t>IGF-1</w:t>
      </w:r>
      <w:r w:rsidRPr="00F13CFC">
        <w:rPr>
          <w:rFonts w:ascii="Book Antiqua" w:hAnsi="Book Antiqua" w:cs="Book Antiqua"/>
          <w:color w:val="000000"/>
          <w:sz w:val="24"/>
          <w:szCs w:val="24"/>
          <w:lang w:val="en-US"/>
        </w:rPr>
        <w:t xml:space="preserve"> both on the control liver and in liver with chronic HCV infection. This confirms involvement of P1 in production of 60-65%, and of P2 in production of </w:t>
      </w:r>
      <w:r w:rsidR="00B461FA" w:rsidRPr="00F13CFC">
        <w:rPr>
          <w:rFonts w:ascii="Book Antiqua" w:hAnsi="Book Antiqua" w:cs="Book Antiqua"/>
          <w:color w:val="000000"/>
          <w:sz w:val="24"/>
          <w:szCs w:val="24"/>
          <w:lang w:val="en-US" w:eastAsia="zh-CN"/>
        </w:rPr>
        <w:t xml:space="preserve">approximate </w:t>
      </w:r>
      <w:r w:rsidRPr="00F13CFC">
        <w:rPr>
          <w:rFonts w:ascii="Book Antiqua" w:hAnsi="Book Antiqua" w:cs="Book Antiqua"/>
          <w:color w:val="000000"/>
          <w:sz w:val="24"/>
          <w:szCs w:val="24"/>
          <w:lang w:val="en-US"/>
        </w:rPr>
        <w:t>25% IGF-1 transcripts, origi</w:t>
      </w:r>
      <w:r w:rsidR="00B461FA" w:rsidRPr="00F13CFC">
        <w:rPr>
          <w:rFonts w:ascii="Book Antiqua" w:hAnsi="Book Antiqua" w:cs="Book Antiqua"/>
          <w:color w:val="000000"/>
          <w:sz w:val="24"/>
          <w:szCs w:val="24"/>
          <w:lang w:val="en-US"/>
        </w:rPr>
        <w:t>nally demonstrated in rat liver</w:t>
      </w:r>
      <w:r w:rsidRPr="00F13CFC">
        <w:rPr>
          <w:rFonts w:ascii="Book Antiqua" w:hAnsi="Book Antiqua" w:cs="Book Antiqua"/>
          <w:color w:val="000000"/>
          <w:sz w:val="24"/>
          <w:szCs w:val="24"/>
          <w:vertAlign w:val="superscript"/>
          <w:lang w:val="en-US"/>
        </w:rPr>
        <w:t>[17,22]</w:t>
      </w:r>
      <w:r w:rsidRPr="00F13CFC">
        <w:rPr>
          <w:rFonts w:ascii="Book Antiqua" w:hAnsi="Book Antiqua" w:cs="Book Antiqua"/>
          <w:color w:val="000000"/>
          <w:sz w:val="24"/>
          <w:szCs w:val="24"/>
          <w:lang w:val="en-US"/>
        </w:rPr>
        <w:t xml:space="preserve">. The percentage shares of the remaining IGF-1 mRNA isoforms (A, B and </w:t>
      </w:r>
      <w:r w:rsidRPr="00F13CFC">
        <w:rPr>
          <w:rFonts w:ascii="Book Antiqua" w:hAnsi="Book Antiqua" w:cs="Book Antiqua"/>
          <w:color w:val="000000"/>
          <w:sz w:val="24"/>
          <w:szCs w:val="24"/>
          <w:lang w:val="en-US"/>
        </w:rPr>
        <w:lastRenderedPageBreak/>
        <w:t>C) in the control and in HCV-infected liver demonstrated also prevalence of mRNA isoform A over expression of mRNAs of the remaining isoforms. In the literature data there are no references to such results. In studies on human papilloma virus (HPV)-positive and –negative tissues of uterine cervix carcinoma a significant prevalence was demonstrated of IGF-1B share over remaining isoforms in tissues with uterine cervix carcinoma as compared to the remaining stages of carcinogenesis, suggesting that this form of the transcript may lead to formation of the peptide Eb wit</w:t>
      </w:r>
      <w:r w:rsidR="00B461FA" w:rsidRPr="00F13CFC">
        <w:rPr>
          <w:rFonts w:ascii="Book Antiqua" w:hAnsi="Book Antiqua" w:cs="Book Antiqua"/>
          <w:color w:val="000000"/>
          <w:sz w:val="24"/>
          <w:szCs w:val="24"/>
          <w:lang w:val="en-US"/>
        </w:rPr>
        <w:t>h strongly mitogenic properties</w:t>
      </w:r>
      <w:r w:rsidRPr="00F13CFC">
        <w:rPr>
          <w:rFonts w:ascii="Book Antiqua" w:hAnsi="Book Antiqua" w:cs="Book Antiqua"/>
          <w:color w:val="000000"/>
          <w:sz w:val="24"/>
          <w:szCs w:val="24"/>
          <w:vertAlign w:val="superscript"/>
          <w:lang w:val="en-US"/>
        </w:rPr>
        <w:t>[33]</w:t>
      </w:r>
      <w:r w:rsidRPr="00F13CFC">
        <w:rPr>
          <w:rFonts w:ascii="Book Antiqua" w:hAnsi="Book Antiqua" w:cs="Book Antiqua"/>
          <w:color w:val="000000"/>
          <w:sz w:val="24"/>
          <w:szCs w:val="24"/>
          <w:lang w:val="en-US"/>
        </w:rPr>
        <w:t xml:space="preserve">.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Analysis of relative values of expression manifested by various IGF-1 mRNA isoforms in livers in the two examined groups has confirmed quantitative prevalence of isoform A over the remaining variants of IGF-1 transcripts. Prevalence of expression for IGF-1A over IGF-1B was documented also by Othsuki</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i/>
          <w:iCs/>
          <w:color w:val="000000"/>
          <w:sz w:val="24"/>
          <w:szCs w:val="24"/>
          <w:lang w:val="en-US"/>
        </w:rPr>
        <w:t>et al</w:t>
      </w:r>
      <w:r w:rsidRPr="00F13CFC">
        <w:rPr>
          <w:rFonts w:ascii="Book Antiqua" w:hAnsi="Book Antiqua" w:cs="Book Antiqua"/>
          <w:color w:val="000000"/>
          <w:sz w:val="24"/>
          <w:szCs w:val="24"/>
          <w:vertAlign w:val="superscript"/>
          <w:lang w:val="en-US"/>
        </w:rPr>
        <w:t xml:space="preserve">[38] </w:t>
      </w:r>
      <w:r w:rsidRPr="00F13CFC">
        <w:rPr>
          <w:rFonts w:ascii="Book Antiqua" w:hAnsi="Book Antiqua" w:cs="Book Antiqua"/>
          <w:color w:val="000000"/>
          <w:sz w:val="24"/>
          <w:szCs w:val="24"/>
          <w:lang w:val="en-US"/>
        </w:rPr>
        <w:t xml:space="preserve">in such organs as uterus, ovaries, liver and kidneys in mice. The authors accentuated organ-specific control of transcription manifested by the gene in the course of development. The prevalence (as high as tenfold) of IGF-1A over IGF-1B mRNA transcrips, both in </w:t>
      </w:r>
      <w:r w:rsidRPr="00F13CFC">
        <w:rPr>
          <w:rFonts w:ascii="Book Antiqua" w:hAnsi="Book Antiqua" w:cs="Book Antiqua"/>
          <w:i/>
          <w:iCs/>
          <w:color w:val="000000"/>
          <w:sz w:val="24"/>
          <w:szCs w:val="24"/>
          <w:lang w:val="en-US"/>
        </w:rPr>
        <w:t>in vivo</w:t>
      </w:r>
      <w:r w:rsidRPr="00F13CFC">
        <w:rPr>
          <w:rFonts w:ascii="Book Antiqua" w:hAnsi="Book Antiqua" w:cs="Book Antiqua"/>
          <w:color w:val="000000"/>
          <w:sz w:val="24"/>
          <w:szCs w:val="24"/>
          <w:lang w:val="en-US"/>
        </w:rPr>
        <w:t xml:space="preserve"> conditions (human liver) and in culture (</w:t>
      </w:r>
      <w:r w:rsidRPr="00F13CFC">
        <w:rPr>
          <w:rFonts w:ascii="Book Antiqua" w:hAnsi="Book Antiqua" w:cs="Book Antiqua"/>
          <w:i/>
          <w:iCs/>
          <w:color w:val="000000"/>
          <w:sz w:val="24"/>
          <w:szCs w:val="24"/>
          <w:lang w:val="en-US"/>
        </w:rPr>
        <w:t>hepatoma</w:t>
      </w:r>
      <w:r w:rsidRPr="00F13CFC">
        <w:rPr>
          <w:rFonts w:ascii="Book Antiqua" w:hAnsi="Book Antiqua" w:cs="Book Antiqua"/>
          <w:color w:val="000000"/>
          <w:sz w:val="24"/>
          <w:szCs w:val="24"/>
          <w:lang w:val="en-US"/>
        </w:rPr>
        <w:t xml:space="preserve"> cells, macrophage-like cells and fibroblasts) using RT-PCR technique was demonstra</w:t>
      </w:r>
      <w:r w:rsidR="00B461FA" w:rsidRPr="00F13CFC">
        <w:rPr>
          <w:rFonts w:ascii="Book Antiqua" w:hAnsi="Book Antiqua" w:cs="Book Antiqua"/>
          <w:color w:val="000000"/>
          <w:sz w:val="24"/>
          <w:szCs w:val="24"/>
          <w:lang w:val="en-US"/>
        </w:rPr>
        <w:t>ted also by the team of Nagaoka</w:t>
      </w:r>
      <w:r w:rsidRPr="00F13CFC">
        <w:rPr>
          <w:rFonts w:ascii="Book Antiqua" w:hAnsi="Book Antiqua" w:cs="Book Antiqua"/>
          <w:color w:val="000000"/>
          <w:sz w:val="24"/>
          <w:szCs w:val="24"/>
          <w:vertAlign w:val="superscript"/>
          <w:lang w:val="en-US"/>
        </w:rPr>
        <w:t>[39]</w:t>
      </w:r>
      <w:r w:rsidRPr="00F13CFC">
        <w:rPr>
          <w:rFonts w:ascii="Book Antiqua" w:hAnsi="Book Antiqua" w:cs="Book Antiqua"/>
          <w:color w:val="000000"/>
          <w:sz w:val="24"/>
          <w:szCs w:val="24"/>
          <w:lang w:val="en-US"/>
        </w:rPr>
        <w:t xml:space="preserve">. Dominant expression of IGF-1A transcripts among other transcripts in the liver itself was described </w:t>
      </w:r>
      <w:r w:rsidR="00B461FA" w:rsidRPr="00F13CFC">
        <w:rPr>
          <w:rFonts w:ascii="Book Antiqua" w:hAnsi="Book Antiqua" w:cs="Book Antiqua"/>
          <w:color w:val="000000"/>
          <w:sz w:val="24"/>
          <w:szCs w:val="24"/>
          <w:lang w:val="en-US"/>
        </w:rPr>
        <w:t>also by other authors</w:t>
      </w:r>
      <w:r w:rsidRPr="00F13CFC">
        <w:rPr>
          <w:rFonts w:ascii="Book Antiqua" w:hAnsi="Book Antiqua" w:cs="Book Antiqua"/>
          <w:color w:val="000000"/>
          <w:sz w:val="24"/>
          <w:szCs w:val="24"/>
          <w:vertAlign w:val="superscript"/>
          <w:lang w:val="en-US"/>
        </w:rPr>
        <w:t>[16,40]</w:t>
      </w:r>
      <w:r w:rsidRPr="00F13CFC">
        <w:rPr>
          <w:rFonts w:ascii="Book Antiqua" w:hAnsi="Book Antiqua" w:cs="Book Antiqua"/>
          <w:color w:val="000000"/>
          <w:sz w:val="24"/>
          <w:szCs w:val="24"/>
          <w:lang w:val="en-US"/>
        </w:rPr>
        <w:t xml:space="preserve">.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A detailed quantitative analysis has confirmed higher expression of mRNAs for A and C isoforms (and of total IGF-1 mRNA) in our patients with HCV infection as compared to the control. Expression of all studied IGF-1 transcripts has also been significantly higher in women as compared to men with HCV infection. Koczorowska</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[33]</w:t>
      </w:r>
      <w:r w:rsidRPr="00F13CFC">
        <w:rPr>
          <w:rFonts w:ascii="Book Antiqua" w:hAnsi="Book Antiqua" w:cs="Book Antiqua"/>
          <w:color w:val="000000"/>
          <w:sz w:val="24"/>
          <w:szCs w:val="24"/>
          <w:lang w:val="en-US"/>
        </w:rPr>
        <w:t xml:space="preserve"> demonstrated quantitatively higher expression of total IGF-1 mRNA in precancerous stages in uterine cervix and activity of both gene promoters at the stage of intraepithelial neoplasia. Brokaw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[31]</w:t>
      </w:r>
      <w:r w:rsidRPr="00F13CFC">
        <w:rPr>
          <w:rFonts w:ascii="Book Antiqua" w:hAnsi="Book Antiqua" w:cs="Book Antiqua"/>
          <w:color w:val="000000"/>
          <w:sz w:val="24"/>
          <w:szCs w:val="24"/>
          <w:lang w:val="en-US"/>
        </w:rPr>
        <w:t xml:space="preserve"> demonstrated a significant relationship between higher expression of IGF-1A isoform expression and progression of ovarian carcinoma. Nevertheless, the role of IGF-1 isoform A remains unclear. It is argued that the arising from it peptide Ea </w:t>
      </w:r>
      <w:r w:rsidR="00B461FA" w:rsidRPr="00F13CFC">
        <w:rPr>
          <w:rFonts w:ascii="Book Antiqua" w:hAnsi="Book Antiqua" w:cs="Book Antiqua"/>
          <w:color w:val="000000"/>
          <w:sz w:val="24"/>
          <w:szCs w:val="24"/>
          <w:lang w:val="en-US"/>
        </w:rPr>
        <w:t>may exert both mitogenic effect</w:t>
      </w:r>
      <w:r w:rsidR="00B461FA" w:rsidRPr="00F13CFC">
        <w:rPr>
          <w:rFonts w:ascii="Book Antiqua" w:hAnsi="Book Antiqua" w:cs="Book Antiqua" w:hint="eastAsia"/>
          <w:color w:val="000000"/>
          <w:sz w:val="24"/>
          <w:szCs w:val="24"/>
          <w:lang w:val="en-US" w:eastAsia="zh-CN"/>
        </w:rPr>
        <w:t>s</w:t>
      </w:r>
      <w:r w:rsidRPr="00F13CFC">
        <w:rPr>
          <w:rFonts w:ascii="Book Antiqua" w:hAnsi="Book Antiqua" w:cs="Book Antiqua"/>
          <w:color w:val="000000"/>
          <w:sz w:val="24"/>
          <w:szCs w:val="24"/>
          <w:vertAlign w:val="superscript"/>
          <w:lang w:val="en-US"/>
        </w:rPr>
        <w:t>[41]</w:t>
      </w:r>
      <w:r w:rsidRPr="00F13CFC">
        <w:rPr>
          <w:rFonts w:ascii="Book Antiqua" w:hAnsi="Book Antiqua" w:cs="Book Antiqua"/>
          <w:color w:val="000000"/>
          <w:sz w:val="24"/>
          <w:szCs w:val="24"/>
          <w:lang w:val="en-US"/>
        </w:rPr>
        <w:t>, and it can inh</w:t>
      </w:r>
      <w:r w:rsidR="00B461FA" w:rsidRPr="00F13CFC">
        <w:rPr>
          <w:rFonts w:ascii="Book Antiqua" w:hAnsi="Book Antiqua" w:cs="Book Antiqua"/>
          <w:color w:val="000000"/>
          <w:sz w:val="24"/>
          <w:szCs w:val="24"/>
          <w:lang w:val="en-US"/>
        </w:rPr>
        <w:t>ibit growth of neoplastic cells</w:t>
      </w:r>
      <w:r w:rsidRPr="00F13CFC">
        <w:rPr>
          <w:rFonts w:ascii="Book Antiqua" w:hAnsi="Book Antiqua" w:cs="Book Antiqua"/>
          <w:color w:val="000000"/>
          <w:sz w:val="24"/>
          <w:szCs w:val="24"/>
          <w:vertAlign w:val="superscript"/>
          <w:lang w:val="en-US"/>
        </w:rPr>
        <w:t>[42]</w:t>
      </w:r>
      <w:r w:rsidRPr="00F13CFC">
        <w:rPr>
          <w:rFonts w:ascii="Book Antiqua" w:hAnsi="Book Antiqua" w:cs="Book Antiqua"/>
          <w:color w:val="000000"/>
          <w:sz w:val="24"/>
          <w:szCs w:val="24"/>
          <w:lang w:val="en-US"/>
        </w:rPr>
        <w:t xml:space="preserve">.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lastRenderedPageBreak/>
        <w:t>The quantitative prevalence of expression manifested by IGF-1 isoforms A and C in HCV-infected livers, as compared to the healthy organ may point to influence of HCV on alterations in splicing profile of the gene in humans. Our other observations suggest influence of the mainly nonstructural proteins (NS3 and NS5A) on an increase of IGF-1 protein expression in HCV-infected l</w:t>
      </w:r>
      <w:r w:rsidR="00B461FA" w:rsidRPr="00F13CFC">
        <w:rPr>
          <w:rFonts w:ascii="Book Antiqua" w:hAnsi="Book Antiqua" w:cs="Book Antiqua"/>
          <w:color w:val="000000"/>
          <w:sz w:val="24"/>
          <w:szCs w:val="24"/>
          <w:lang w:val="en-US"/>
        </w:rPr>
        <w:t>ivers</w:t>
      </w:r>
      <w:r w:rsidRPr="00F13CFC">
        <w:rPr>
          <w:rFonts w:ascii="Book Antiqua" w:hAnsi="Book Antiqua" w:cs="Book Antiqua"/>
          <w:color w:val="000000"/>
          <w:sz w:val="24"/>
          <w:szCs w:val="24"/>
          <w:vertAlign w:val="superscript"/>
          <w:lang w:val="en-US"/>
        </w:rPr>
        <w:t>[35]</w:t>
      </w:r>
      <w:r w:rsidRPr="00F13CFC">
        <w:rPr>
          <w:rFonts w:ascii="Book Antiqua" w:hAnsi="Book Antiqua" w:cs="Book Antiqua"/>
          <w:color w:val="000000"/>
          <w:sz w:val="24"/>
          <w:szCs w:val="24"/>
          <w:lang w:val="en-US"/>
        </w:rPr>
        <w:t xml:space="preserve"> and on augmentation of IGF-1 P1 and P2 mRNA expression mRNA (unpublished data). Another explanation may involve a compensatory increase in production of IGF-1 mRNA (particularly that of IGF-1A isoform) under effect of locally acting growth factors, proinflammatory cytokines, an increased regeneration of the organ in </w:t>
      </w:r>
      <w:r w:rsidR="00D038ED">
        <w:rPr>
          <w:rFonts w:ascii="Book Antiqua" w:hAnsi="Book Antiqua" w:cs="Book Antiqua" w:hint="eastAsia"/>
          <w:color w:val="000000"/>
          <w:sz w:val="24"/>
          <w:szCs w:val="24"/>
          <w:lang w:val="en-US" w:eastAsia="zh-CN"/>
        </w:rPr>
        <w:t>CH-C</w:t>
      </w:r>
      <w:r w:rsidRPr="00F13CFC">
        <w:rPr>
          <w:rFonts w:ascii="Book Antiqua" w:hAnsi="Book Antiqua" w:cs="Book Antiqua"/>
          <w:color w:val="000000"/>
          <w:sz w:val="24"/>
          <w:szCs w:val="24"/>
          <w:lang w:val="en-US"/>
        </w:rPr>
        <w:t xml:space="preserve">. An increased production of two principal IGF-1 transcripts in rabbit skeletal muscle, </w:t>
      </w:r>
      <w:r w:rsidRPr="00F13CFC">
        <w:rPr>
          <w:rFonts w:ascii="Book Antiqua" w:hAnsi="Book Antiqua" w:cs="Book Antiqua"/>
          <w:i/>
          <w:iCs/>
          <w:color w:val="000000"/>
          <w:sz w:val="24"/>
          <w:szCs w:val="24"/>
          <w:lang w:val="en-US"/>
        </w:rPr>
        <w:t>i.e</w:t>
      </w:r>
      <w:r w:rsidRPr="00F13CFC">
        <w:rPr>
          <w:rFonts w:ascii="Book Antiqua" w:hAnsi="Book Antiqua" w:cs="Book Antiqua"/>
          <w:color w:val="000000"/>
          <w:sz w:val="24"/>
          <w:szCs w:val="24"/>
          <w:lang w:val="en-US"/>
        </w:rPr>
        <w:t>.</w:t>
      </w:r>
      <w:r w:rsidR="00B461FA" w:rsidRPr="00F13CFC">
        <w:rPr>
          <w:rFonts w:ascii="Book Antiqua" w:hAnsi="Book Antiqua" w:cs="Book Antiqua" w:hint="eastAsia"/>
          <w:color w:val="000000"/>
          <w:sz w:val="24"/>
          <w:szCs w:val="24"/>
          <w:lang w:val="en-US" w:eastAsia="zh-CN"/>
        </w:rPr>
        <w:t>,</w:t>
      </w:r>
      <w:r w:rsidRPr="00F13CFC">
        <w:rPr>
          <w:rFonts w:ascii="Book Antiqua" w:hAnsi="Book Antiqua" w:cs="Book Antiqua"/>
          <w:color w:val="000000"/>
          <w:sz w:val="24"/>
          <w:szCs w:val="24"/>
          <w:lang w:val="en-US"/>
        </w:rPr>
        <w:t xml:space="preserve"> muscle L.IGF-1 (resembling the isoform A in liver) and of mRNA mechano-growth factor (MGF, isoform IGF-1B in rabbits) (a homologue of IGF-1C in humans) was detected under stretching and ele</w:t>
      </w:r>
      <w:r w:rsidR="00B461FA" w:rsidRPr="00F13CFC">
        <w:rPr>
          <w:rFonts w:ascii="Book Antiqua" w:hAnsi="Book Antiqua" w:cs="Book Antiqua"/>
          <w:color w:val="000000"/>
          <w:sz w:val="24"/>
          <w:szCs w:val="24"/>
          <w:lang w:val="en-US"/>
        </w:rPr>
        <w:t>ctrical stimulation of a muscle</w:t>
      </w:r>
      <w:r w:rsidRPr="00F13CFC">
        <w:rPr>
          <w:rFonts w:ascii="Book Antiqua" w:hAnsi="Book Antiqua" w:cs="Book Antiqua"/>
          <w:color w:val="000000"/>
          <w:sz w:val="24"/>
          <w:szCs w:val="24"/>
          <w:vertAlign w:val="superscript"/>
          <w:lang w:val="en-US"/>
        </w:rPr>
        <w:t>[43]</w:t>
      </w:r>
      <w:r w:rsidRPr="00F13CFC">
        <w:rPr>
          <w:rFonts w:ascii="Book Antiqua" w:hAnsi="Book Antiqua" w:cs="Book Antiqua"/>
          <w:color w:val="000000"/>
          <w:sz w:val="24"/>
          <w:szCs w:val="24"/>
          <w:lang w:val="en-US"/>
        </w:rPr>
        <w:t>. Mechanisms of differential IGF-1 mRN</w:t>
      </w:r>
      <w:r w:rsidR="00B461FA" w:rsidRPr="00F13CFC">
        <w:rPr>
          <w:rFonts w:ascii="Book Antiqua" w:hAnsi="Book Antiqua" w:cs="Book Antiqua"/>
          <w:color w:val="000000"/>
          <w:sz w:val="24"/>
          <w:szCs w:val="24"/>
          <w:lang w:val="en-US"/>
        </w:rPr>
        <w:t>A stability were also described</w:t>
      </w:r>
      <w:r w:rsidRPr="00F13CFC">
        <w:rPr>
          <w:rFonts w:ascii="Book Antiqua" w:hAnsi="Book Antiqua" w:cs="Book Antiqua"/>
          <w:color w:val="000000"/>
          <w:sz w:val="24"/>
          <w:szCs w:val="24"/>
          <w:vertAlign w:val="superscript"/>
          <w:lang w:val="en-US"/>
        </w:rPr>
        <w:t>[</w:t>
      </w:r>
      <w:r w:rsidR="00B461FA" w:rsidRPr="00F13CFC">
        <w:rPr>
          <w:rFonts w:ascii="Book Antiqua" w:hAnsi="Book Antiqua" w:cs="Book Antiqua"/>
          <w:color w:val="000000"/>
          <w:sz w:val="24"/>
          <w:szCs w:val="24"/>
          <w:vertAlign w:val="superscript"/>
          <w:lang w:val="en-US"/>
        </w:rPr>
        <w:t>44,</w:t>
      </w:r>
      <w:r w:rsidRPr="00F13CFC">
        <w:rPr>
          <w:rFonts w:ascii="Book Antiqua" w:hAnsi="Book Antiqua" w:cs="Book Antiqua"/>
          <w:color w:val="000000"/>
          <w:sz w:val="24"/>
          <w:szCs w:val="24"/>
          <w:vertAlign w:val="superscript"/>
          <w:lang w:val="en-US"/>
        </w:rPr>
        <w:t>45]</w:t>
      </w:r>
      <w:r w:rsidRPr="00F13CFC">
        <w:rPr>
          <w:rFonts w:ascii="Book Antiqua" w:hAnsi="Book Antiqua" w:cs="Book Antiqua"/>
          <w:color w:val="000000"/>
          <w:sz w:val="24"/>
          <w:szCs w:val="24"/>
          <w:lang w:val="en-US"/>
        </w:rPr>
        <w:t>, including effects of various RNA-binding proteins (</w:t>
      </w:r>
      <w:r w:rsidR="006D6A23" w:rsidRPr="00F13CFC">
        <w:rPr>
          <w:rFonts w:ascii="Book Antiqua" w:hAnsi="Book Antiqua" w:cs="Book Antiqua"/>
          <w:i/>
          <w:color w:val="000000"/>
          <w:sz w:val="24"/>
          <w:szCs w:val="24"/>
          <w:lang w:val="en-US"/>
        </w:rPr>
        <w:t>e.g.,</w:t>
      </w:r>
      <w:r w:rsidRPr="00F13CFC">
        <w:rPr>
          <w:rFonts w:ascii="Book Antiqua" w:hAnsi="Book Antiqua" w:cs="Book Antiqua"/>
          <w:color w:val="000000"/>
          <w:sz w:val="24"/>
          <w:szCs w:val="24"/>
          <w:lang w:val="en-US"/>
        </w:rPr>
        <w:t xml:space="preserve"> of Hu and </w:t>
      </w:r>
      <w:r w:rsidR="00B461FA" w:rsidRPr="00F13CFC">
        <w:rPr>
          <w:rFonts w:ascii="Book Antiqua" w:hAnsi="Book Antiqua" w:cs="Book Antiqua"/>
          <w:color w:val="000000"/>
          <w:sz w:val="24"/>
          <w:szCs w:val="24"/>
          <w:lang w:val="en-US"/>
        </w:rPr>
        <w:t>hnRNP families) on this process</w:t>
      </w:r>
      <w:r w:rsidRPr="00F13CFC">
        <w:rPr>
          <w:rFonts w:ascii="Book Antiqua" w:hAnsi="Book Antiqua" w:cs="Book Antiqua"/>
          <w:color w:val="000000"/>
          <w:sz w:val="24"/>
          <w:szCs w:val="24"/>
          <w:vertAlign w:val="superscript"/>
          <w:lang w:val="en-US"/>
        </w:rPr>
        <w:t>[46]</w:t>
      </w:r>
      <w:r w:rsidRPr="00F13CFC">
        <w:rPr>
          <w:rFonts w:ascii="Book Antiqua" w:hAnsi="Book Antiqua" w:cs="Book Antiqua"/>
          <w:color w:val="000000"/>
          <w:sz w:val="24"/>
          <w:szCs w:val="24"/>
          <w:lang w:val="en-US"/>
        </w:rPr>
        <w:t>. In patients analyzed in this study hepatic expression of IGF-1 mRNA isoforms has been significantly lower upon higher activity of inflammation. The relationships have not been so spectacular as related to fibrosis. Possibly, we have examined an insufficient number of patients with a more advanced staging (3 patients with staging 3, one with staging 4). The studies have documented also a negative relationship between expression of all IGF-1 mRNA isoforms and steatosis and ALT activity. The results indicate a coexistence of the more pronounced inflammatory/necrotic lesions in the liver and a lower hepatic production of IGF-1 mRNA isoforms. Since literature data contains no references to the role of IGF-1 mRNA isoforms in progression of HCV-related hepatic diseases, the results seem to be of pioneer character. The other few reports on the subject concerned mai</w:t>
      </w:r>
      <w:r w:rsidR="00B461FA" w:rsidRPr="00F13CFC">
        <w:rPr>
          <w:rFonts w:ascii="Book Antiqua" w:hAnsi="Book Antiqua" w:cs="Book Antiqua"/>
          <w:color w:val="000000"/>
          <w:sz w:val="24"/>
          <w:szCs w:val="24"/>
          <w:lang w:val="en-US"/>
        </w:rPr>
        <w:t>nly human tumors</w:t>
      </w:r>
      <w:r w:rsidRPr="00F13CFC">
        <w:rPr>
          <w:rFonts w:ascii="Book Antiqua" w:hAnsi="Book Antiqua" w:cs="Book Antiqua"/>
          <w:color w:val="000000"/>
          <w:sz w:val="24"/>
          <w:szCs w:val="24"/>
          <w:vertAlign w:val="superscript"/>
          <w:lang w:val="en-US"/>
        </w:rPr>
        <w:t>[31-34]</w:t>
      </w:r>
      <w:r w:rsidRPr="00F13CFC">
        <w:rPr>
          <w:rFonts w:ascii="Book Antiqua" w:hAnsi="Book Antiqua" w:cs="Book Antiqua"/>
          <w:color w:val="000000"/>
          <w:sz w:val="24"/>
          <w:szCs w:val="24"/>
          <w:lang w:val="en-US"/>
        </w:rPr>
        <w:t xml:space="preserve">. In the case of </w:t>
      </w:r>
      <w:r w:rsidRPr="00F13CFC">
        <w:rPr>
          <w:rFonts w:ascii="Book Antiqua" w:hAnsi="Book Antiqua" w:cs="Book Antiqua"/>
          <w:i/>
          <w:iCs/>
          <w:color w:val="000000"/>
          <w:sz w:val="24"/>
          <w:szCs w:val="24"/>
          <w:lang w:val="en-US"/>
        </w:rPr>
        <w:t>hepatoma</w:t>
      </w:r>
      <w:r w:rsidRPr="00F13CFC">
        <w:rPr>
          <w:rFonts w:ascii="Book Antiqua" w:hAnsi="Book Antiqua" w:cs="Book Antiqua"/>
          <w:color w:val="000000"/>
          <w:sz w:val="24"/>
          <w:szCs w:val="24"/>
          <w:lang w:val="en-US"/>
        </w:rPr>
        <w:t xml:space="preserve"> and HCV-associated HCC, expression of IGF-1 mRNA was studied but with no </w:t>
      </w:r>
      <w:r w:rsidR="00B461FA" w:rsidRPr="00F13CFC">
        <w:rPr>
          <w:rFonts w:ascii="Book Antiqua" w:hAnsi="Book Antiqua" w:cs="Book Antiqua"/>
          <w:color w:val="000000"/>
          <w:sz w:val="24"/>
          <w:szCs w:val="24"/>
          <w:lang w:val="en-US"/>
        </w:rPr>
        <w:t>references to specific isoforms</w:t>
      </w:r>
      <w:r w:rsidRPr="00F13CFC">
        <w:rPr>
          <w:rFonts w:ascii="Book Antiqua" w:hAnsi="Book Antiqua" w:cs="Book Antiqua"/>
          <w:color w:val="000000"/>
          <w:sz w:val="24"/>
          <w:szCs w:val="24"/>
          <w:vertAlign w:val="superscript"/>
          <w:lang w:val="en-US"/>
        </w:rPr>
        <w:t>[8,13,47]</w:t>
      </w:r>
      <w:r w:rsidRPr="00F13CFC">
        <w:rPr>
          <w:rFonts w:ascii="Book Antiqua" w:hAnsi="Book Antiqua" w:cs="Book Antiqua"/>
          <w:color w:val="000000"/>
          <w:sz w:val="24"/>
          <w:szCs w:val="24"/>
          <w:lang w:val="en-US"/>
        </w:rPr>
        <w:t xml:space="preserve">. Su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[47]</w:t>
      </w:r>
      <w:r w:rsidRPr="00F13CFC">
        <w:rPr>
          <w:rFonts w:ascii="Book Antiqua" w:hAnsi="Book Antiqua" w:cs="Book Antiqua"/>
          <w:color w:val="000000"/>
          <w:sz w:val="24"/>
          <w:szCs w:val="24"/>
          <w:lang w:val="en-US"/>
        </w:rPr>
        <w:t xml:space="preserve">, using Northern blotting demonstrated numerous IGF-1 transcripts of various size in </w:t>
      </w:r>
      <w:r w:rsidRPr="00F13CFC">
        <w:rPr>
          <w:rFonts w:ascii="Book Antiqua" w:hAnsi="Book Antiqua" w:cs="Book Antiqua"/>
          <w:i/>
          <w:iCs/>
          <w:color w:val="000000"/>
          <w:sz w:val="24"/>
          <w:szCs w:val="24"/>
          <w:lang w:val="en-US"/>
        </w:rPr>
        <w:t>hepatoma</w:t>
      </w:r>
      <w:r w:rsidRPr="00F13CFC">
        <w:rPr>
          <w:rFonts w:ascii="Book Antiqua" w:hAnsi="Book Antiqua" w:cs="Book Antiqua"/>
          <w:color w:val="000000"/>
          <w:sz w:val="24"/>
          <w:szCs w:val="24"/>
          <w:lang w:val="en-US"/>
        </w:rPr>
        <w:t xml:space="preserve"> cells and in lines of other neoplastic cells (HepG2, Huh-7, PLC/PRF/5 and Hep3B). Each fragment of neoplastic tissue showed lower expression of IGF-1 mRNA, as compared </w:t>
      </w:r>
      <w:r w:rsidRPr="00F13CFC">
        <w:rPr>
          <w:rFonts w:ascii="Book Antiqua" w:hAnsi="Book Antiqua" w:cs="Book Antiqua"/>
          <w:color w:val="000000"/>
          <w:sz w:val="24"/>
          <w:szCs w:val="24"/>
          <w:lang w:val="en-US"/>
        </w:rPr>
        <w:lastRenderedPageBreak/>
        <w:t xml:space="preserve">to control tissue. Using quantitative technique of real-time RT-PCR (similarly to this study) Tovar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[8]</w:t>
      </w:r>
      <w:r w:rsidRPr="00F13CFC">
        <w:rPr>
          <w:rFonts w:ascii="Book Antiqua" w:hAnsi="Book Antiqua" w:cs="Book Antiqua"/>
          <w:color w:val="000000"/>
          <w:sz w:val="24"/>
          <w:szCs w:val="24"/>
          <w:lang w:val="en-US"/>
        </w:rPr>
        <w:t xml:space="preserve"> demonstrated a decrease in expression of IGF-1 mRNA expression at the early stages of HCV infection, as compared to control but with no significant differences between preliminary and advanced stages of HCC in patients. Stefano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[13]</w:t>
      </w:r>
      <w:r w:rsidRPr="00F13CFC">
        <w:rPr>
          <w:rFonts w:ascii="Book Antiqua" w:hAnsi="Book Antiqua" w:cs="Book Antiqua"/>
          <w:color w:val="000000"/>
          <w:sz w:val="24"/>
          <w:szCs w:val="24"/>
          <w:lang w:val="en-US"/>
        </w:rPr>
        <w:t xml:space="preserve">, using RT-PCR technique demonstrated a comparable quantity of IGF-1 mRNA in patients with </w:t>
      </w:r>
      <w:r w:rsidR="007874CA">
        <w:rPr>
          <w:rFonts w:ascii="Book Antiqua" w:hAnsi="Book Antiqua" w:cs="Book Antiqua" w:hint="eastAsia"/>
          <w:color w:val="000000"/>
          <w:sz w:val="24"/>
          <w:szCs w:val="24"/>
          <w:lang w:val="en-US" w:eastAsia="zh-CN"/>
        </w:rPr>
        <w:t>CH-C</w:t>
      </w:r>
      <w:r w:rsidRPr="00F13CFC">
        <w:rPr>
          <w:rFonts w:ascii="Book Antiqua" w:hAnsi="Book Antiqua" w:cs="Book Antiqua"/>
          <w:color w:val="000000"/>
          <w:sz w:val="24"/>
          <w:szCs w:val="24"/>
          <w:lang w:val="en-US"/>
        </w:rPr>
        <w:t xml:space="preserve"> and in the control. Another study on cultured rat hepatocytes, using also the RT-PCR technique demonstrated 50-fold increase in expression of IGF-1B mRNA isoform (a homologue of human isoform C) in cells of obese animals as compared to </w:t>
      </w:r>
      <w:r w:rsidR="00B461FA" w:rsidRPr="00F13CFC">
        <w:rPr>
          <w:rFonts w:ascii="Book Antiqua" w:hAnsi="Book Antiqua" w:cs="Book Antiqua"/>
          <w:color w:val="000000"/>
          <w:sz w:val="24"/>
          <w:szCs w:val="24"/>
          <w:lang w:val="en-US"/>
        </w:rPr>
        <w:t>hepatocytes of lean individuals</w:t>
      </w:r>
      <w:r w:rsidRPr="00F13CFC">
        <w:rPr>
          <w:rFonts w:ascii="Book Antiqua" w:hAnsi="Book Antiqua" w:cs="Book Antiqua"/>
          <w:color w:val="000000"/>
          <w:sz w:val="24"/>
          <w:szCs w:val="24"/>
          <w:vertAlign w:val="superscript"/>
          <w:lang w:val="en-US"/>
        </w:rPr>
        <w:t>[48]</w:t>
      </w:r>
      <w:r w:rsidRPr="00F13CFC">
        <w:rPr>
          <w:rFonts w:ascii="Book Antiqua" w:hAnsi="Book Antiqua" w:cs="Book Antiqua"/>
          <w:color w:val="000000"/>
          <w:sz w:val="24"/>
          <w:szCs w:val="24"/>
          <w:lang w:val="en-US"/>
        </w:rPr>
        <w:t>. The team of Armakolas</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[32]</w:t>
      </w:r>
      <w:r w:rsidRPr="00F13CFC">
        <w:rPr>
          <w:rFonts w:ascii="Book Antiqua" w:hAnsi="Book Antiqua" w:cs="Book Antiqua"/>
          <w:color w:val="000000"/>
          <w:sz w:val="24"/>
          <w:szCs w:val="24"/>
          <w:lang w:val="en-US"/>
        </w:rPr>
        <w:t xml:space="preserve">, examining alternative splicing of IGF-1 in prostate carcinoma demonstrated in the cells overexpression of IGF-1C (MGF), suggesting role of the IGF-1 isoform in stimulation of cell proliferation.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Expression of IGF-1R transcript proved to be lower in our HCV-infected livers than that in the control, which has been accompanied by an increase in at least a portion of studied IGF-1 transcripts in the liver. It is known from earlier studies that even if normal liver represents an organ with the highest production of IGF-1, it contains an almost und</w:t>
      </w:r>
      <w:r w:rsidR="00B461FA" w:rsidRPr="00F13CFC">
        <w:rPr>
          <w:rFonts w:ascii="Book Antiqua" w:hAnsi="Book Antiqua" w:cs="Book Antiqua"/>
          <w:color w:val="000000"/>
          <w:sz w:val="24"/>
          <w:szCs w:val="24"/>
          <w:lang w:val="en-US"/>
        </w:rPr>
        <w:t>etectable levels of IGF-1R mRNA</w:t>
      </w:r>
      <w:r w:rsidRPr="00F13CFC">
        <w:rPr>
          <w:rFonts w:ascii="Book Antiqua" w:hAnsi="Book Antiqua" w:cs="Book Antiqua"/>
          <w:color w:val="000000"/>
          <w:sz w:val="24"/>
          <w:szCs w:val="24"/>
          <w:vertAlign w:val="superscript"/>
          <w:lang w:val="en-US"/>
        </w:rPr>
        <w:t>[10]</w:t>
      </w:r>
      <w:r w:rsidRPr="00F13CFC">
        <w:rPr>
          <w:rFonts w:ascii="Book Antiqua" w:hAnsi="Book Antiqua" w:cs="Book Antiqua"/>
          <w:color w:val="000000"/>
          <w:sz w:val="24"/>
          <w:szCs w:val="24"/>
          <w:lang w:val="en-US"/>
        </w:rPr>
        <w:t>. Moreover, marked expression of the receptor used to be noted mainly in Kupffer cells, vascular endothelium, stella</w:t>
      </w:r>
      <w:r w:rsidR="00B461FA" w:rsidRPr="00F13CFC">
        <w:rPr>
          <w:rFonts w:ascii="Book Antiqua" w:hAnsi="Book Antiqua" w:cs="Book Antiqua"/>
          <w:color w:val="000000"/>
          <w:sz w:val="24"/>
          <w:szCs w:val="24"/>
          <w:lang w:val="en-US"/>
        </w:rPr>
        <w:t>te cells but not in hepatocytes</w:t>
      </w:r>
      <w:r w:rsidRPr="00F13CFC">
        <w:rPr>
          <w:rFonts w:ascii="Book Antiqua" w:hAnsi="Book Antiqua" w:cs="Book Antiqua"/>
          <w:color w:val="000000"/>
          <w:sz w:val="24"/>
          <w:szCs w:val="24"/>
          <w:vertAlign w:val="superscript"/>
          <w:lang w:val="en-US"/>
        </w:rPr>
        <w:t>[49</w:t>
      </w:r>
      <w:r w:rsidR="00232593" w:rsidRPr="00F13CFC">
        <w:rPr>
          <w:rFonts w:ascii="Book Antiqua" w:hAnsi="Book Antiqua" w:cs="Book Antiqua" w:hint="eastAsia"/>
          <w:color w:val="000000"/>
          <w:sz w:val="24"/>
          <w:szCs w:val="24"/>
          <w:vertAlign w:val="superscript"/>
          <w:lang w:val="en-US" w:eastAsia="zh-CN"/>
        </w:rPr>
        <w:t>,50</w:t>
      </w:r>
      <w:r w:rsidRPr="00F13CFC">
        <w:rPr>
          <w:rFonts w:ascii="Book Antiqua" w:hAnsi="Book Antiqua" w:cs="Book Antiqua"/>
          <w:color w:val="000000"/>
          <w:sz w:val="24"/>
          <w:szCs w:val="24"/>
          <w:vertAlign w:val="superscript"/>
          <w:lang w:val="en-US"/>
        </w:rPr>
        <w:t>]</w:t>
      </w:r>
      <w:r w:rsidRPr="00F13CFC">
        <w:rPr>
          <w:rFonts w:ascii="Book Antiqua" w:hAnsi="Book Antiqua" w:cs="Book Antiqua"/>
          <w:color w:val="000000"/>
          <w:sz w:val="24"/>
          <w:szCs w:val="24"/>
          <w:lang w:val="en-US"/>
        </w:rPr>
        <w:t>. In this study, expression of IGF-1R mRNA in CH-C group has manifested positive correlation with grading. Therefore, it seems that local production of IGF-1R mRNA does not increase until HCV-associated hepatic lesions become pronounced, which was noted to be accompanied by a reduced production of total IGF-1 mRNA (and of its certain isoforms). A lowered expression of IGF-1, coexisting with an increased production of IGF-1R in uteri</w:t>
      </w:r>
      <w:r w:rsidR="00B461FA" w:rsidRPr="00F13CFC">
        <w:rPr>
          <w:rFonts w:ascii="Book Antiqua" w:hAnsi="Book Antiqua" w:cs="Book Antiqua"/>
          <w:color w:val="000000"/>
          <w:sz w:val="24"/>
          <w:szCs w:val="24"/>
          <w:lang w:val="en-US"/>
        </w:rPr>
        <w:t>ne carcinoma was also described</w:t>
      </w:r>
      <w:r w:rsidRPr="00F13CFC">
        <w:rPr>
          <w:rFonts w:ascii="Book Antiqua" w:hAnsi="Book Antiqua" w:cs="Book Antiqua"/>
          <w:color w:val="000000"/>
          <w:sz w:val="24"/>
          <w:szCs w:val="24"/>
          <w:vertAlign w:val="superscript"/>
          <w:lang w:val="en-US"/>
        </w:rPr>
        <w:t>[33]</w:t>
      </w:r>
      <w:r w:rsidRPr="00F13CFC">
        <w:rPr>
          <w:rFonts w:ascii="Book Antiqua" w:hAnsi="Book Antiqua" w:cs="Book Antiqua"/>
          <w:color w:val="000000"/>
          <w:sz w:val="24"/>
          <w:szCs w:val="24"/>
          <w:lang w:val="en-US"/>
        </w:rPr>
        <w:t xml:space="preserve">. Whereas, in studies on more advanced stages of liver carcinogenesis an increase in expression of IGF-1R was detected already in preneoplastic focal lesions in liver, in HCC itself and in cell lines of human </w:t>
      </w:r>
      <w:r w:rsidRPr="00F13CFC">
        <w:rPr>
          <w:rFonts w:ascii="Book Antiqua" w:hAnsi="Book Antiqua" w:cs="Book Antiqua"/>
          <w:i/>
          <w:iCs/>
          <w:color w:val="000000"/>
          <w:sz w:val="24"/>
          <w:szCs w:val="24"/>
          <w:lang w:val="en-US"/>
        </w:rPr>
        <w:t>hepatoma</w:t>
      </w:r>
      <w:r w:rsidRPr="00F13CFC">
        <w:rPr>
          <w:rFonts w:ascii="Book Antiqua" w:hAnsi="Book Antiqua" w:cs="Book Antiqua"/>
          <w:color w:val="000000"/>
          <w:sz w:val="24"/>
          <w:szCs w:val="24"/>
          <w:vertAlign w:val="superscript"/>
          <w:lang w:val="en-US"/>
        </w:rPr>
        <w:t>[5,10]</w:t>
      </w:r>
      <w:r w:rsidRPr="00F13CFC">
        <w:rPr>
          <w:rFonts w:ascii="Book Antiqua" w:hAnsi="Book Antiqua" w:cs="Book Antiqua"/>
          <w:color w:val="000000"/>
          <w:sz w:val="24"/>
          <w:szCs w:val="24"/>
          <w:lang w:val="en-US"/>
        </w:rPr>
        <w:t xml:space="preserve">. No such increase was detected </w:t>
      </w:r>
      <w:r w:rsidR="00B461FA" w:rsidRPr="00F13CFC">
        <w:rPr>
          <w:rFonts w:ascii="Book Antiqua" w:hAnsi="Book Antiqua" w:cs="Book Antiqua"/>
          <w:color w:val="000000"/>
          <w:sz w:val="24"/>
          <w:szCs w:val="24"/>
          <w:lang w:val="en-US"/>
        </w:rPr>
        <w:t>in culture of human hepatocytes</w:t>
      </w:r>
      <w:r w:rsidRPr="00F13CFC">
        <w:rPr>
          <w:rFonts w:ascii="Book Antiqua" w:hAnsi="Book Antiqua" w:cs="Book Antiqua"/>
          <w:color w:val="000000"/>
          <w:sz w:val="24"/>
          <w:szCs w:val="24"/>
          <w:vertAlign w:val="superscript"/>
          <w:lang w:val="en-US"/>
        </w:rPr>
        <w:t>[11]</w:t>
      </w:r>
      <w:r w:rsidRPr="00F13CFC">
        <w:rPr>
          <w:rFonts w:ascii="Book Antiqua" w:hAnsi="Book Antiqua" w:cs="Book Antiqua"/>
          <w:color w:val="000000"/>
          <w:sz w:val="24"/>
          <w:szCs w:val="24"/>
          <w:lang w:val="en-US"/>
        </w:rPr>
        <w:t xml:space="preserve">. Studies of Price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[6]</w:t>
      </w:r>
      <w:r w:rsidRPr="00F13CFC">
        <w:rPr>
          <w:rFonts w:ascii="Book Antiqua" w:hAnsi="Book Antiqua" w:cs="Book Antiqua"/>
          <w:color w:val="000000"/>
          <w:sz w:val="24"/>
          <w:szCs w:val="24"/>
          <w:lang w:val="en-US"/>
        </w:rPr>
        <w:t xml:space="preserve"> on the rat model demonstrated higher expression of IGF-1R mRNA in the control liver as compared to HCC and it was only cooperation of two proteins: IGF-1 and hepatocyte growth factor-scatter factor (HGF-</w:t>
      </w:r>
      <w:r w:rsidRPr="00F13CFC">
        <w:rPr>
          <w:rFonts w:ascii="Book Antiqua" w:hAnsi="Book Antiqua" w:cs="Book Antiqua"/>
          <w:color w:val="000000"/>
          <w:sz w:val="24"/>
          <w:szCs w:val="24"/>
          <w:lang w:val="en-US"/>
        </w:rPr>
        <w:lastRenderedPageBreak/>
        <w:t>SF) which stimulated mitogenesis of hepatocytes in the animals. In patients with liver cirrhosis and CH-C increased amounts of IGF-1R transcript were detec</w:t>
      </w:r>
      <w:r w:rsidR="00B461FA" w:rsidRPr="00F13CFC">
        <w:rPr>
          <w:rFonts w:ascii="Book Antiqua" w:hAnsi="Book Antiqua" w:cs="Book Antiqua"/>
          <w:color w:val="000000"/>
          <w:sz w:val="24"/>
          <w:szCs w:val="24"/>
          <w:lang w:val="en-US"/>
        </w:rPr>
        <w:t>ted as compared to normal liver</w:t>
      </w:r>
      <w:r w:rsidRPr="00F13CFC">
        <w:rPr>
          <w:rFonts w:ascii="Book Antiqua" w:hAnsi="Book Antiqua" w:cs="Book Antiqua"/>
          <w:color w:val="000000"/>
          <w:sz w:val="24"/>
          <w:szCs w:val="24"/>
          <w:vertAlign w:val="superscript"/>
          <w:lang w:val="en-US"/>
        </w:rPr>
        <w:t>[12,13]</w:t>
      </w:r>
      <w:r w:rsidRPr="00F13CFC">
        <w:rPr>
          <w:rFonts w:ascii="Book Antiqua" w:hAnsi="Book Antiqua" w:cs="Book Antiqua"/>
          <w:color w:val="000000"/>
          <w:sz w:val="24"/>
          <w:szCs w:val="24"/>
          <w:lang w:val="en-US"/>
        </w:rPr>
        <w:t xml:space="preserve">. Tovar </w:t>
      </w:r>
      <w:r w:rsidRPr="00F13CFC">
        <w:rPr>
          <w:rFonts w:ascii="Book Antiqua" w:hAnsi="Book Antiqua" w:cs="Book Antiqua"/>
          <w:i/>
          <w:iCs/>
          <w:color w:val="000000"/>
          <w:sz w:val="24"/>
          <w:szCs w:val="24"/>
          <w:lang w:val="en-US"/>
        </w:rPr>
        <w:t>et al</w:t>
      </w:r>
      <w:r w:rsidR="00B461FA" w:rsidRPr="00F13CFC">
        <w:rPr>
          <w:rFonts w:ascii="Book Antiqua" w:hAnsi="Book Antiqua" w:cs="Book Antiqua"/>
          <w:color w:val="000000"/>
          <w:sz w:val="24"/>
          <w:szCs w:val="24"/>
          <w:vertAlign w:val="superscript"/>
          <w:lang w:val="en-US"/>
        </w:rPr>
        <w:t>[8]</w:t>
      </w:r>
      <w:r w:rsidRPr="00F13CFC">
        <w:rPr>
          <w:rFonts w:ascii="Book Antiqua" w:hAnsi="Book Antiqua" w:cs="Book Antiqua"/>
          <w:color w:val="000000"/>
          <w:sz w:val="24"/>
          <w:szCs w:val="24"/>
          <w:lang w:val="en-US"/>
        </w:rPr>
        <w:t xml:space="preserve"> in the material of human HCC failed to detect a significant difference in expression of IGF-1R mRNA in hepatocellular  carcinoma as compared to the control. </w:t>
      </w:r>
    </w:p>
    <w:p w:rsidR="007E3935" w:rsidRPr="00F13CFC" w:rsidRDefault="007E3935" w:rsidP="004229BB">
      <w:pPr>
        <w:adjustRightInd w:val="0"/>
        <w:snapToGrid w:val="0"/>
        <w:spacing w:line="360" w:lineRule="auto"/>
        <w:ind w:firstLineChars="200" w:firstLine="48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 xml:space="preserve">Differences in quantitative expression of IGF-1 mRNA isoforms in HCV-infected livers, as compared to the control, suggest that HCV may induce alteration of </w:t>
      </w:r>
      <w:r w:rsidRPr="00F13CFC">
        <w:rPr>
          <w:rFonts w:ascii="Book Antiqua" w:hAnsi="Book Antiqua" w:cs="Book Antiqua"/>
          <w:i/>
          <w:iCs/>
          <w:color w:val="000000"/>
          <w:sz w:val="24"/>
          <w:szCs w:val="24"/>
          <w:lang w:val="en-US"/>
        </w:rPr>
        <w:t>IGF-1</w:t>
      </w:r>
      <w:r w:rsidRPr="00F13CFC">
        <w:rPr>
          <w:rFonts w:ascii="Book Antiqua" w:hAnsi="Book Antiqua" w:cs="Book Antiqua"/>
          <w:color w:val="000000"/>
          <w:sz w:val="24"/>
          <w:szCs w:val="24"/>
          <w:lang w:val="en-US"/>
        </w:rPr>
        <w:t xml:space="preserve"> splicing profile.</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Increase in grading of HCV-infected livers was linked to decreased IGF-1 mRNA expression, an altered profile of mRNA isoforms and to an increase in IGF-1R mRNA expression.</w:t>
      </w:r>
      <w:r w:rsidR="00B461F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 xml:space="preserve">Demonstration of an increased tissue expression of IGF-1R mRNA and the decreased expression level of IGF-1 mRNA isoforms, accentuated in line with increasing liver damage may be of a prognostic significance. </w:t>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utoSpaceDE w:val="0"/>
        <w:autoSpaceDN w:val="0"/>
        <w:adjustRightInd w:val="0"/>
        <w:snapToGrid w:val="0"/>
        <w:spacing w:line="360" w:lineRule="auto"/>
        <w:ind w:firstLineChars="0" w:firstLine="0"/>
        <w:rPr>
          <w:rFonts w:ascii="Book Antiqua" w:hAnsi="Book Antiqua" w:cs="Book Antiqua"/>
          <w:b/>
          <w:bCs/>
          <w:caps/>
          <w:color w:val="000000"/>
          <w:sz w:val="24"/>
          <w:szCs w:val="24"/>
          <w:lang w:val="en-GB"/>
        </w:rPr>
      </w:pPr>
      <w:r w:rsidRPr="00F13CFC">
        <w:rPr>
          <w:rFonts w:ascii="Book Antiqua" w:hAnsi="Book Antiqua" w:cs="Book Antiqua"/>
          <w:b/>
          <w:bCs/>
          <w:caps/>
          <w:color w:val="000000"/>
          <w:sz w:val="24"/>
          <w:szCs w:val="24"/>
          <w:lang w:val="en-GB"/>
        </w:rPr>
        <w:t>comments</w:t>
      </w:r>
    </w:p>
    <w:p w:rsidR="00B461FA" w:rsidRPr="00F13CFC" w:rsidRDefault="00B461FA"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r w:rsidRPr="00F13CFC">
        <w:rPr>
          <w:rFonts w:ascii="Book Antiqua" w:hAnsi="Book Antiqua"/>
          <w:b/>
          <w:bCs/>
          <w:i/>
          <w:iCs/>
          <w:color w:val="000000"/>
          <w:sz w:val="24"/>
          <w:szCs w:val="24"/>
          <w:lang w:val="en-GB"/>
        </w:rPr>
        <w:t>Background</w:t>
      </w:r>
      <w:r w:rsidRPr="00F13CFC">
        <w:rPr>
          <w:rFonts w:ascii="Book Antiqua" w:hAnsi="Book Antiqua" w:cs="Times New Roman"/>
          <w:color w:val="000000"/>
          <w:sz w:val="24"/>
          <w:szCs w:val="24"/>
          <w:lang w:val="en-US"/>
        </w:rPr>
        <w:t xml:space="preserve"> </w:t>
      </w:r>
    </w:p>
    <w:p w:rsidR="00190B14" w:rsidRPr="00F13CFC" w:rsidRDefault="007E3935"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r w:rsidRPr="00F13CFC">
        <w:rPr>
          <w:rFonts w:ascii="Book Antiqua" w:hAnsi="Book Antiqua" w:cs="Times New Roman"/>
          <w:color w:val="000000"/>
          <w:sz w:val="24"/>
          <w:szCs w:val="24"/>
          <w:lang w:val="en-US"/>
        </w:rPr>
        <w:t>Insulin-like growth fac</w:t>
      </w:r>
      <w:r w:rsidR="00674DA4" w:rsidRPr="00F13CFC">
        <w:rPr>
          <w:rFonts w:ascii="Book Antiqua" w:hAnsi="Book Antiqua" w:cs="Times New Roman"/>
          <w:color w:val="000000"/>
          <w:sz w:val="24"/>
          <w:szCs w:val="24"/>
          <w:lang w:val="en-US"/>
        </w:rPr>
        <w:t>tor 1 (IGF-1) represents a well</w:t>
      </w:r>
      <w:r w:rsidR="00674DA4" w:rsidRPr="00F13CFC">
        <w:rPr>
          <w:rFonts w:ascii="Book Antiqua" w:hAnsi="Book Antiqua" w:cs="Times New Roman" w:hint="eastAsia"/>
          <w:color w:val="000000"/>
          <w:sz w:val="24"/>
          <w:szCs w:val="24"/>
          <w:lang w:val="en-US" w:eastAsia="zh-CN"/>
        </w:rPr>
        <w:t>-</w:t>
      </w:r>
      <w:r w:rsidRPr="00F13CFC">
        <w:rPr>
          <w:rFonts w:ascii="Book Antiqua" w:hAnsi="Book Antiqua" w:cs="Times New Roman"/>
          <w:color w:val="000000"/>
          <w:sz w:val="24"/>
          <w:szCs w:val="24"/>
          <w:lang w:val="en-US"/>
        </w:rPr>
        <w:t xml:space="preserve">recognized proproliferative factor. </w:t>
      </w:r>
    </w:p>
    <w:p w:rsidR="00190B14" w:rsidRPr="00F13CFC" w:rsidRDefault="00190B14"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p>
    <w:p w:rsidR="00190B14" w:rsidRPr="00F13CFC" w:rsidRDefault="00190B14"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r w:rsidRPr="00F13CFC">
        <w:rPr>
          <w:rFonts w:ascii="Book Antiqua" w:hAnsi="Book Antiqua"/>
          <w:b/>
          <w:bCs/>
          <w:i/>
          <w:iCs/>
          <w:color w:val="000000"/>
          <w:sz w:val="24"/>
          <w:szCs w:val="24"/>
          <w:lang w:val="en-GB"/>
        </w:rPr>
        <w:t>Research frontiers</w:t>
      </w:r>
      <w:r w:rsidRPr="00F13CFC">
        <w:rPr>
          <w:rFonts w:ascii="Book Antiqua" w:hAnsi="Book Antiqua" w:cs="Times New Roman"/>
          <w:color w:val="000000"/>
          <w:sz w:val="24"/>
          <w:szCs w:val="24"/>
          <w:lang w:val="en-US"/>
        </w:rPr>
        <w:t xml:space="preserve"> </w:t>
      </w:r>
    </w:p>
    <w:p w:rsidR="007E3935" w:rsidRPr="00F13CFC" w:rsidRDefault="007E3935" w:rsidP="004229BB">
      <w:pPr>
        <w:adjustRightInd w:val="0"/>
        <w:snapToGrid w:val="0"/>
        <w:spacing w:line="360" w:lineRule="auto"/>
        <w:ind w:firstLineChars="0" w:firstLine="0"/>
        <w:jc w:val="both"/>
        <w:rPr>
          <w:rFonts w:ascii="Book Antiqua" w:hAnsi="Book Antiqua" w:cs="Times New Roman"/>
          <w:color w:val="000000"/>
          <w:sz w:val="24"/>
          <w:szCs w:val="24"/>
          <w:lang w:val="en-US"/>
        </w:rPr>
      </w:pPr>
      <w:r w:rsidRPr="00F13CFC">
        <w:rPr>
          <w:rFonts w:ascii="Book Antiqua" w:hAnsi="Book Antiqua" w:cs="Times New Roman"/>
          <w:color w:val="000000"/>
          <w:sz w:val="24"/>
          <w:szCs w:val="24"/>
          <w:lang w:val="en-US"/>
        </w:rPr>
        <w:t xml:space="preserve">No studies are available on the role played by local expression involving various IGF-1 mRNA isoforms in chronic hepatitis C </w:t>
      </w:r>
      <w:r w:rsidRPr="00F13CFC">
        <w:rPr>
          <w:rFonts w:ascii="Book Antiqua" w:hAnsi="Book Antiqua" w:cs="Times New Roman"/>
          <w:i/>
          <w:iCs/>
          <w:color w:val="000000"/>
          <w:sz w:val="24"/>
          <w:szCs w:val="24"/>
          <w:lang w:val="en-US"/>
        </w:rPr>
        <w:t>in vivo</w:t>
      </w:r>
      <w:r w:rsidRPr="00F13CFC">
        <w:rPr>
          <w:rFonts w:ascii="Book Antiqua" w:hAnsi="Book Antiqua" w:cs="Times New Roman"/>
          <w:color w:val="000000"/>
          <w:sz w:val="24"/>
          <w:szCs w:val="24"/>
          <w:lang w:val="en-US"/>
        </w:rPr>
        <w:t xml:space="preserve">. </w:t>
      </w:r>
    </w:p>
    <w:p w:rsidR="00190B14" w:rsidRPr="00F13CFC" w:rsidRDefault="00190B14"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p>
    <w:p w:rsidR="00190B14" w:rsidRPr="00F13CFC" w:rsidRDefault="00190B14" w:rsidP="004229BB">
      <w:pPr>
        <w:adjustRightInd w:val="0"/>
        <w:snapToGrid w:val="0"/>
        <w:spacing w:line="360" w:lineRule="auto"/>
        <w:ind w:firstLineChars="0" w:firstLine="0"/>
        <w:jc w:val="both"/>
        <w:rPr>
          <w:rFonts w:ascii="Book Antiqua" w:hAnsi="Book Antiqua" w:cs="Times New Roman"/>
          <w:color w:val="000000"/>
          <w:sz w:val="24"/>
          <w:szCs w:val="24"/>
          <w:lang w:val="en-US" w:eastAsia="zh-CN"/>
        </w:rPr>
      </w:pPr>
      <w:r w:rsidRPr="00F13CFC">
        <w:rPr>
          <w:rFonts w:ascii="Book Antiqua" w:hAnsi="Book Antiqua"/>
          <w:b/>
          <w:bCs/>
          <w:i/>
          <w:iCs/>
          <w:color w:val="000000"/>
          <w:sz w:val="24"/>
          <w:szCs w:val="24"/>
          <w:lang w:val="en-GB"/>
        </w:rPr>
        <w:t>Innovations and breakthroughs</w:t>
      </w:r>
      <w:r w:rsidRPr="00F13CFC">
        <w:rPr>
          <w:rFonts w:ascii="Book Antiqua" w:hAnsi="Book Antiqua" w:cs="Times New Roman"/>
          <w:color w:val="000000"/>
          <w:sz w:val="24"/>
          <w:szCs w:val="24"/>
          <w:lang w:val="en-US"/>
        </w:rPr>
        <w:t xml:space="preserve"> </w:t>
      </w:r>
    </w:p>
    <w:p w:rsidR="007E3935" w:rsidRPr="00F13CFC" w:rsidRDefault="007E3935" w:rsidP="004229BB">
      <w:pPr>
        <w:adjustRightInd w:val="0"/>
        <w:snapToGrid w:val="0"/>
        <w:spacing w:line="360" w:lineRule="auto"/>
        <w:ind w:firstLineChars="0" w:firstLine="0"/>
        <w:jc w:val="both"/>
        <w:rPr>
          <w:rFonts w:ascii="Book Antiqua" w:hAnsi="Book Antiqua" w:cs="Times New Roman"/>
          <w:color w:val="000000"/>
          <w:sz w:val="24"/>
          <w:szCs w:val="24"/>
          <w:lang w:val="en-US"/>
        </w:rPr>
      </w:pPr>
      <w:r w:rsidRPr="00F13CFC">
        <w:rPr>
          <w:rFonts w:ascii="Book Antiqua" w:hAnsi="Book Antiqua" w:cs="Times New Roman"/>
          <w:color w:val="000000"/>
          <w:sz w:val="24"/>
          <w:szCs w:val="24"/>
          <w:lang w:val="en-US"/>
        </w:rPr>
        <w:t xml:space="preserve">A </w:t>
      </w:r>
      <w:r w:rsidR="00674DA4" w:rsidRPr="00F13CFC">
        <w:rPr>
          <w:rFonts w:ascii="Book Antiqua" w:hAnsi="Book Antiqua" w:cs="Times New Roman"/>
          <w:color w:val="000000"/>
          <w:sz w:val="24"/>
          <w:szCs w:val="24"/>
          <w:lang w:val="en-US"/>
        </w:rPr>
        <w:t>quantitative polymerase chain reaction</w:t>
      </w:r>
      <w:r w:rsidR="00674DA4" w:rsidRPr="00F13CFC">
        <w:rPr>
          <w:rFonts w:ascii="Book Antiqua" w:hAnsi="Book Antiqua" w:cs="Times New Roman"/>
          <w:caps/>
          <w:color w:val="000000"/>
          <w:sz w:val="24"/>
          <w:szCs w:val="24"/>
          <w:lang w:val="en-US"/>
        </w:rPr>
        <w:t xml:space="preserve"> </w:t>
      </w:r>
      <w:r w:rsidRPr="00F13CFC">
        <w:rPr>
          <w:rFonts w:ascii="Book Antiqua" w:hAnsi="Book Antiqua" w:cs="Times New Roman"/>
          <w:color w:val="000000"/>
          <w:sz w:val="24"/>
          <w:szCs w:val="24"/>
          <w:lang w:val="en-US"/>
        </w:rPr>
        <w:t xml:space="preserve">analysis used in the study has confirmed higher expression of total IGF-1 mRNA and of IGF-1 mRNAs isoforms A and C in </w:t>
      </w:r>
      <w:r w:rsidR="00674DA4" w:rsidRPr="00F13CFC">
        <w:rPr>
          <w:rFonts w:ascii="Book Antiqua" w:hAnsi="Book Antiqua" w:cs="Book Antiqua"/>
          <w:color w:val="000000"/>
          <w:sz w:val="24"/>
          <w:szCs w:val="24"/>
          <w:lang w:val="en-US"/>
        </w:rPr>
        <w:t>hepatitis C virus</w:t>
      </w:r>
      <w:r w:rsidRPr="00F13CFC">
        <w:rPr>
          <w:rFonts w:ascii="Book Antiqua" w:hAnsi="Book Antiqua" w:cs="Times New Roman"/>
          <w:color w:val="000000"/>
          <w:sz w:val="24"/>
          <w:szCs w:val="24"/>
          <w:lang w:val="en-US"/>
        </w:rPr>
        <w:t>-infected livers as compared to the control.</w:t>
      </w:r>
    </w:p>
    <w:p w:rsidR="00190B14" w:rsidRPr="00F13CFC" w:rsidRDefault="00190B14" w:rsidP="004229BB">
      <w:pPr>
        <w:adjustRightInd w:val="0"/>
        <w:snapToGrid w:val="0"/>
        <w:spacing w:line="360" w:lineRule="auto"/>
        <w:ind w:firstLineChars="0" w:firstLine="0"/>
        <w:jc w:val="both"/>
        <w:rPr>
          <w:rFonts w:ascii="Book Antiqua" w:hAnsi="Book Antiqua"/>
          <w:b/>
          <w:bCs/>
          <w:i/>
          <w:iCs/>
          <w:color w:val="000000"/>
          <w:sz w:val="24"/>
          <w:szCs w:val="24"/>
          <w:lang w:val="en-GB" w:eastAsia="zh-CN"/>
        </w:rPr>
      </w:pPr>
    </w:p>
    <w:p w:rsidR="00190B14" w:rsidRPr="00F13CFC" w:rsidRDefault="00190B14" w:rsidP="004229BB">
      <w:pPr>
        <w:adjustRightInd w:val="0"/>
        <w:snapToGrid w:val="0"/>
        <w:spacing w:line="360" w:lineRule="auto"/>
        <w:ind w:firstLineChars="0" w:firstLine="0"/>
        <w:jc w:val="both"/>
        <w:rPr>
          <w:rFonts w:ascii="Book Antiqua" w:hAnsi="Book Antiqua"/>
          <w:b/>
          <w:bCs/>
          <w:i/>
          <w:iCs/>
          <w:color w:val="000000"/>
          <w:sz w:val="24"/>
          <w:szCs w:val="24"/>
          <w:lang w:val="en-GB" w:eastAsia="zh-CN"/>
        </w:rPr>
      </w:pPr>
      <w:r w:rsidRPr="00F13CFC">
        <w:rPr>
          <w:rFonts w:ascii="Book Antiqua" w:hAnsi="Book Antiqua"/>
          <w:b/>
          <w:bCs/>
          <w:i/>
          <w:iCs/>
          <w:color w:val="000000"/>
          <w:sz w:val="24"/>
          <w:szCs w:val="24"/>
          <w:lang w:val="en-GB"/>
        </w:rPr>
        <w:t xml:space="preserve">Applications </w:t>
      </w:r>
    </w:p>
    <w:p w:rsidR="007E3935" w:rsidRPr="00F13CFC" w:rsidRDefault="007E3935" w:rsidP="004229BB">
      <w:pPr>
        <w:adjustRightInd w:val="0"/>
        <w:snapToGrid w:val="0"/>
        <w:spacing w:line="360" w:lineRule="auto"/>
        <w:ind w:firstLineChars="0" w:firstLine="0"/>
        <w:jc w:val="both"/>
        <w:rPr>
          <w:rFonts w:ascii="Book Antiqua" w:hAnsi="Book Antiqua" w:cs="Times New Roman"/>
          <w:color w:val="000000"/>
          <w:sz w:val="24"/>
          <w:szCs w:val="24"/>
          <w:lang w:val="en-US"/>
        </w:rPr>
      </w:pPr>
      <w:r w:rsidRPr="00F13CFC">
        <w:rPr>
          <w:rFonts w:ascii="Book Antiqua" w:hAnsi="Book Antiqua" w:cs="Times New Roman"/>
          <w:color w:val="000000"/>
          <w:sz w:val="24"/>
          <w:szCs w:val="24"/>
          <w:lang w:val="en-US"/>
        </w:rPr>
        <w:t xml:space="preserve">Demonstration of the decreased expression level of IGF-1 mRNA isoforms, and an increased tissue expression of IGF-1R mRNA, associated with indicators of liver </w:t>
      </w:r>
      <w:r w:rsidRPr="00F13CFC">
        <w:rPr>
          <w:rFonts w:ascii="Book Antiqua" w:hAnsi="Book Antiqua" w:cs="Times New Roman"/>
          <w:color w:val="000000"/>
          <w:sz w:val="24"/>
          <w:szCs w:val="24"/>
          <w:lang w:val="en-US"/>
        </w:rPr>
        <w:lastRenderedPageBreak/>
        <w:t>damage (</w:t>
      </w:r>
      <w:r w:rsidR="006D6A23" w:rsidRPr="00F13CFC">
        <w:rPr>
          <w:rFonts w:ascii="Book Antiqua" w:hAnsi="Book Antiqua" w:cs="Times New Roman"/>
          <w:i/>
          <w:iCs/>
          <w:color w:val="000000"/>
          <w:sz w:val="24"/>
          <w:szCs w:val="24"/>
          <w:lang w:val="en-US"/>
        </w:rPr>
        <w:t>e.g.,</w:t>
      </w:r>
      <w:r w:rsidRPr="00F13CFC">
        <w:rPr>
          <w:rFonts w:ascii="Book Antiqua" w:hAnsi="Book Antiqua" w:cs="Times New Roman"/>
          <w:color w:val="000000"/>
          <w:sz w:val="24"/>
          <w:szCs w:val="24"/>
          <w:lang w:val="en-US"/>
        </w:rPr>
        <w:t xml:space="preserve"> grading, staging, steatosis, liver serum enzyme activity) may be of a prognostic significance.</w:t>
      </w:r>
    </w:p>
    <w:p w:rsidR="00190B14" w:rsidRPr="00F13CFC" w:rsidRDefault="00190B14" w:rsidP="004229BB">
      <w:pPr>
        <w:adjustRightInd w:val="0"/>
        <w:snapToGrid w:val="0"/>
        <w:spacing w:line="360" w:lineRule="auto"/>
        <w:ind w:firstLineChars="0" w:firstLine="0"/>
        <w:jc w:val="both"/>
        <w:rPr>
          <w:rFonts w:ascii="Book Antiqua" w:hAnsi="Book Antiqua"/>
          <w:b/>
          <w:bCs/>
          <w:i/>
          <w:iCs/>
          <w:color w:val="000000"/>
          <w:sz w:val="24"/>
          <w:szCs w:val="24"/>
          <w:lang w:val="en-GB" w:eastAsia="zh-CN"/>
        </w:rPr>
      </w:pPr>
    </w:p>
    <w:p w:rsidR="007E3935" w:rsidRPr="00F13CFC" w:rsidRDefault="00190B14" w:rsidP="004229BB">
      <w:pPr>
        <w:adjustRightInd w:val="0"/>
        <w:snapToGrid w:val="0"/>
        <w:spacing w:line="360" w:lineRule="auto"/>
        <w:ind w:firstLineChars="0" w:firstLine="0"/>
        <w:jc w:val="both"/>
        <w:rPr>
          <w:rFonts w:ascii="Book Antiqua" w:hAnsi="Book Antiqua"/>
          <w:b/>
          <w:bCs/>
          <w:i/>
          <w:iCs/>
          <w:color w:val="000000"/>
          <w:sz w:val="24"/>
          <w:szCs w:val="24"/>
          <w:lang w:val="en-GB" w:eastAsia="zh-CN"/>
        </w:rPr>
      </w:pPr>
      <w:r w:rsidRPr="00F13CFC">
        <w:rPr>
          <w:rFonts w:ascii="Book Antiqua" w:hAnsi="Book Antiqua"/>
          <w:b/>
          <w:bCs/>
          <w:i/>
          <w:iCs/>
          <w:color w:val="000000"/>
          <w:sz w:val="24"/>
          <w:szCs w:val="24"/>
          <w:lang w:val="en-GB"/>
        </w:rPr>
        <w:t>Peer review</w:t>
      </w:r>
    </w:p>
    <w:p w:rsidR="00674DA4" w:rsidRPr="00F13CFC" w:rsidRDefault="00674DA4"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color w:val="000000"/>
          <w:sz w:val="24"/>
          <w:szCs w:val="24"/>
          <w:lang w:val="en-US" w:eastAsia="zh-CN"/>
        </w:rPr>
        <w:t>This paper is really interesting but it presents important clinical limitations, mostly related to the low number of patients with chronic hepatitis C investigated, to the low prevalence o</w:t>
      </w:r>
      <w:r w:rsidRPr="00F13CFC">
        <w:rPr>
          <w:rFonts w:ascii="Book Antiqua" w:hAnsi="Book Antiqua" w:cs="Book Antiqua" w:hint="eastAsia"/>
          <w:color w:val="000000"/>
          <w:sz w:val="24"/>
          <w:szCs w:val="24"/>
          <w:lang w:val="en-US" w:eastAsia="zh-CN"/>
        </w:rPr>
        <w:t>ld</w:t>
      </w:r>
      <w:r w:rsidRPr="00F13CFC">
        <w:rPr>
          <w:rFonts w:ascii="Book Antiqua" w:hAnsi="Book Antiqua" w:cs="Book Antiqua"/>
          <w:color w:val="000000"/>
          <w:sz w:val="24"/>
          <w:szCs w:val="24"/>
          <w:lang w:val="en-US" w:eastAsia="zh-CN"/>
        </w:rPr>
        <w:t xml:space="preserve"> patients with a severe forms of the disease and to the insufficient number of controls.</w:t>
      </w:r>
    </w:p>
    <w:p w:rsidR="00674DA4" w:rsidRPr="00F13CFC" w:rsidRDefault="00674DA4"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aps/>
          <w:color w:val="000000"/>
          <w:sz w:val="21"/>
          <w:szCs w:val="24"/>
          <w:lang w:val="en-US" w:eastAsia="zh-CN"/>
        </w:rPr>
      </w:pPr>
      <w:r w:rsidRPr="00F13CFC">
        <w:rPr>
          <w:rFonts w:ascii="Book Antiqua" w:hAnsi="Book Antiqua" w:cs="Book Antiqua"/>
          <w:b/>
          <w:bCs/>
          <w:caps/>
          <w:color w:val="000000"/>
          <w:sz w:val="21"/>
          <w:szCs w:val="24"/>
          <w:lang w:val="en-US"/>
        </w:rPr>
        <w:t>References</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1 </w:t>
      </w:r>
      <w:r w:rsidRPr="00F13CFC">
        <w:rPr>
          <w:rFonts w:ascii="Book Antiqua" w:hAnsi="Book Antiqua" w:cs="宋体"/>
          <w:b/>
          <w:bCs/>
          <w:color w:val="000000"/>
          <w:sz w:val="21"/>
          <w:szCs w:val="21"/>
          <w:lang w:eastAsia="zh-CN"/>
        </w:rPr>
        <w:t>de Oliveria Andrade LJ</w:t>
      </w:r>
      <w:r w:rsidRPr="00F13CFC">
        <w:rPr>
          <w:rFonts w:ascii="Book Antiqua" w:hAnsi="Book Antiqua" w:cs="宋体"/>
          <w:color w:val="000000"/>
          <w:sz w:val="21"/>
          <w:szCs w:val="21"/>
          <w:lang w:eastAsia="zh-CN"/>
        </w:rPr>
        <w:t>, D'Oliveira A, Melo RC, De Souza EC, Costa Silva CA, Paraná R. Association between hepatitis C and hepatocellular carcinoma. </w:t>
      </w:r>
      <w:r w:rsidRPr="00F13CFC">
        <w:rPr>
          <w:rFonts w:ascii="Book Antiqua" w:hAnsi="Book Antiqua" w:cs="宋体"/>
          <w:i/>
          <w:iCs/>
          <w:color w:val="000000"/>
          <w:sz w:val="21"/>
          <w:szCs w:val="21"/>
          <w:lang w:eastAsia="zh-CN"/>
        </w:rPr>
        <w:t>J Glob Infect Dis</w:t>
      </w:r>
      <w:r w:rsidRPr="00F13CFC">
        <w:rPr>
          <w:rFonts w:ascii="Book Antiqua" w:hAnsi="Book Antiqua" w:cs="宋体"/>
          <w:color w:val="000000"/>
          <w:sz w:val="21"/>
          <w:szCs w:val="21"/>
          <w:lang w:eastAsia="zh-CN"/>
        </w:rPr>
        <w:t> 2009; </w:t>
      </w:r>
      <w:r w:rsidRPr="00F13CFC">
        <w:rPr>
          <w:rFonts w:ascii="Book Antiqua" w:hAnsi="Book Antiqua" w:cs="宋体"/>
          <w:b/>
          <w:bCs/>
          <w:color w:val="000000"/>
          <w:sz w:val="21"/>
          <w:szCs w:val="21"/>
          <w:lang w:eastAsia="zh-CN"/>
        </w:rPr>
        <w:t>1</w:t>
      </w:r>
      <w:r w:rsidRPr="00F13CFC">
        <w:rPr>
          <w:rFonts w:ascii="Book Antiqua" w:hAnsi="Book Antiqua" w:cs="宋体"/>
          <w:color w:val="000000"/>
          <w:sz w:val="21"/>
          <w:szCs w:val="21"/>
          <w:lang w:eastAsia="zh-CN"/>
        </w:rPr>
        <w:t>: 33-37 [PMID: 20300384 DOI: 10.4103/0974-777X.52979]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2 </w:t>
      </w:r>
      <w:r w:rsidRPr="00F13CFC">
        <w:rPr>
          <w:rFonts w:ascii="Book Antiqua" w:hAnsi="Book Antiqua" w:cs="宋体"/>
          <w:b/>
          <w:bCs/>
          <w:color w:val="000000"/>
          <w:sz w:val="21"/>
          <w:szCs w:val="21"/>
          <w:lang w:eastAsia="zh-CN"/>
        </w:rPr>
        <w:t>Yang JD</w:t>
      </w:r>
      <w:r w:rsidRPr="00F13CFC">
        <w:rPr>
          <w:rFonts w:ascii="Book Antiqua" w:hAnsi="Book Antiqua" w:cs="宋体"/>
          <w:color w:val="000000"/>
          <w:sz w:val="21"/>
          <w:szCs w:val="21"/>
          <w:lang w:eastAsia="zh-CN"/>
        </w:rPr>
        <w:t>, Roberts LR. Hepatocellular carcinoma: A global view. </w:t>
      </w:r>
      <w:r w:rsidRPr="00F13CFC">
        <w:rPr>
          <w:rFonts w:ascii="Book Antiqua" w:hAnsi="Book Antiqua" w:cs="宋体"/>
          <w:i/>
          <w:iCs/>
          <w:color w:val="000000"/>
          <w:sz w:val="21"/>
          <w:szCs w:val="21"/>
          <w:lang w:eastAsia="zh-CN"/>
        </w:rPr>
        <w:t>Nat Rev Gastroenterol Hepatol</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7</w:t>
      </w:r>
      <w:r w:rsidRPr="00F13CFC">
        <w:rPr>
          <w:rFonts w:ascii="Book Antiqua" w:hAnsi="Book Antiqua" w:cs="宋体"/>
          <w:color w:val="000000"/>
          <w:sz w:val="21"/>
          <w:szCs w:val="21"/>
          <w:lang w:eastAsia="zh-CN"/>
        </w:rPr>
        <w:t>: 448-458 [PMID: 20628345 DOI: 10.1038/nrgastro.2010.100]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3 </w:t>
      </w:r>
      <w:r w:rsidRPr="00F13CFC">
        <w:rPr>
          <w:rFonts w:ascii="Book Antiqua" w:hAnsi="Book Antiqua" w:cs="宋体"/>
          <w:b/>
          <w:bCs/>
          <w:color w:val="000000"/>
          <w:sz w:val="21"/>
          <w:szCs w:val="21"/>
          <w:lang w:eastAsia="zh-CN"/>
        </w:rPr>
        <w:t>Wu J</w:t>
      </w:r>
      <w:r w:rsidRPr="00F13CFC">
        <w:rPr>
          <w:rFonts w:ascii="Book Antiqua" w:hAnsi="Book Antiqua" w:cs="宋体"/>
          <w:color w:val="000000"/>
          <w:sz w:val="21"/>
          <w:szCs w:val="21"/>
          <w:lang w:eastAsia="zh-CN"/>
        </w:rPr>
        <w:t>, Zhu AX. Targeting insulin-like growth factor axis in hepatocellular carcinoma. </w:t>
      </w:r>
      <w:r w:rsidRPr="00F13CFC">
        <w:rPr>
          <w:rFonts w:ascii="Book Antiqua" w:hAnsi="Book Antiqua" w:cs="宋体"/>
          <w:i/>
          <w:iCs/>
          <w:color w:val="000000"/>
          <w:sz w:val="21"/>
          <w:szCs w:val="21"/>
          <w:lang w:eastAsia="zh-CN"/>
        </w:rPr>
        <w:t>J Hematol Oncol</w:t>
      </w:r>
      <w:r w:rsidRPr="00F13CFC">
        <w:rPr>
          <w:rFonts w:ascii="Book Antiqua" w:hAnsi="Book Antiqua" w:cs="宋体"/>
          <w:color w:val="000000"/>
          <w:sz w:val="21"/>
          <w:szCs w:val="21"/>
          <w:lang w:eastAsia="zh-CN"/>
        </w:rPr>
        <w:t> 2011; </w:t>
      </w:r>
      <w:r w:rsidRPr="00F13CFC">
        <w:rPr>
          <w:rFonts w:ascii="Book Antiqua" w:hAnsi="Book Antiqua" w:cs="宋体"/>
          <w:b/>
          <w:bCs/>
          <w:color w:val="000000"/>
          <w:sz w:val="21"/>
          <w:szCs w:val="21"/>
          <w:lang w:eastAsia="zh-CN"/>
        </w:rPr>
        <w:t>4</w:t>
      </w:r>
      <w:r w:rsidRPr="00F13CFC">
        <w:rPr>
          <w:rFonts w:ascii="Book Antiqua" w:hAnsi="Book Antiqua" w:cs="宋体"/>
          <w:color w:val="000000"/>
          <w:sz w:val="21"/>
          <w:szCs w:val="21"/>
          <w:lang w:eastAsia="zh-CN"/>
        </w:rPr>
        <w:t>: 30 [PMID: 21729319 DOI: 10.1186/1756-8722-4-30]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4 </w:t>
      </w:r>
      <w:r w:rsidRPr="00F13CFC">
        <w:rPr>
          <w:rFonts w:ascii="Book Antiqua" w:hAnsi="Book Antiqua" w:cs="宋体"/>
          <w:b/>
          <w:bCs/>
          <w:color w:val="000000"/>
          <w:sz w:val="21"/>
          <w:szCs w:val="21"/>
          <w:lang w:eastAsia="zh-CN"/>
        </w:rPr>
        <w:t>Kasprzak A</w:t>
      </w:r>
      <w:r w:rsidRPr="00F13CFC">
        <w:rPr>
          <w:rFonts w:ascii="Book Antiqua" w:hAnsi="Book Antiqua" w:cs="宋体"/>
          <w:color w:val="000000"/>
          <w:sz w:val="21"/>
          <w:szCs w:val="21"/>
          <w:lang w:eastAsia="zh-CN"/>
        </w:rPr>
        <w:t>, Adamek A. The insulin-like growth factor (IGF) signaling axis and hepatitis C virus-associated carcinogenesis (review). </w:t>
      </w:r>
      <w:r w:rsidRPr="00F13CFC">
        <w:rPr>
          <w:rFonts w:ascii="Book Antiqua" w:hAnsi="Book Antiqua" w:cs="宋体"/>
          <w:i/>
          <w:iCs/>
          <w:color w:val="000000"/>
          <w:sz w:val="21"/>
          <w:szCs w:val="21"/>
          <w:lang w:eastAsia="zh-CN"/>
        </w:rPr>
        <w:t>Int J Oncol</w:t>
      </w:r>
      <w:r w:rsidRPr="00F13CFC">
        <w:rPr>
          <w:rFonts w:ascii="Book Antiqua" w:hAnsi="Book Antiqua" w:cs="宋体"/>
          <w:color w:val="000000"/>
          <w:sz w:val="21"/>
          <w:szCs w:val="21"/>
          <w:lang w:eastAsia="zh-CN"/>
        </w:rPr>
        <w:t> 2012; </w:t>
      </w:r>
      <w:r w:rsidRPr="00F13CFC">
        <w:rPr>
          <w:rFonts w:ascii="Book Antiqua" w:hAnsi="Book Antiqua" w:cs="宋体"/>
          <w:b/>
          <w:bCs/>
          <w:color w:val="000000"/>
          <w:sz w:val="21"/>
          <w:szCs w:val="21"/>
          <w:lang w:eastAsia="zh-CN"/>
        </w:rPr>
        <w:t>41</w:t>
      </w:r>
      <w:r w:rsidRPr="00F13CFC">
        <w:rPr>
          <w:rFonts w:ascii="Book Antiqua" w:hAnsi="Book Antiqua" w:cs="宋体"/>
          <w:color w:val="000000"/>
          <w:sz w:val="21"/>
          <w:szCs w:val="21"/>
          <w:lang w:eastAsia="zh-CN"/>
        </w:rPr>
        <w:t>: 1919-1931 [PMID: 23076735 DOI: 10.3892/ijo.2012.1666]</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5 </w:t>
      </w:r>
      <w:r w:rsidRPr="00F13CFC">
        <w:rPr>
          <w:rFonts w:ascii="Book Antiqua" w:hAnsi="Book Antiqua" w:cs="宋体"/>
          <w:b/>
          <w:bCs/>
          <w:color w:val="000000"/>
          <w:sz w:val="21"/>
          <w:szCs w:val="21"/>
          <w:lang w:eastAsia="zh-CN"/>
        </w:rPr>
        <w:t>Tsai TF</w:t>
      </w:r>
      <w:r w:rsidRPr="00F13CFC">
        <w:rPr>
          <w:rFonts w:ascii="Book Antiqua" w:hAnsi="Book Antiqua" w:cs="宋体"/>
          <w:color w:val="000000"/>
          <w:sz w:val="21"/>
          <w:szCs w:val="21"/>
          <w:lang w:eastAsia="zh-CN"/>
        </w:rPr>
        <w:t>, Yauk YK, Chou CK, Ting LP, Chang C, Hu CP, Han SH, Su TS. Evidence of autocrine regulation in human hepatoma cell lines. </w:t>
      </w:r>
      <w:r w:rsidRPr="00F13CFC">
        <w:rPr>
          <w:rFonts w:ascii="Book Antiqua" w:hAnsi="Book Antiqua" w:cs="宋体"/>
          <w:i/>
          <w:iCs/>
          <w:color w:val="000000"/>
          <w:sz w:val="21"/>
          <w:szCs w:val="21"/>
          <w:lang w:eastAsia="zh-CN"/>
        </w:rPr>
        <w:t>Biochem Biophys Res Commun</w:t>
      </w:r>
      <w:r w:rsidRPr="00F13CFC">
        <w:rPr>
          <w:rFonts w:ascii="Book Antiqua" w:hAnsi="Book Antiqua" w:cs="宋体"/>
          <w:color w:val="000000"/>
          <w:sz w:val="21"/>
          <w:szCs w:val="21"/>
          <w:lang w:eastAsia="zh-CN"/>
        </w:rPr>
        <w:t> 1988; </w:t>
      </w:r>
      <w:r w:rsidRPr="00F13CFC">
        <w:rPr>
          <w:rFonts w:ascii="Book Antiqua" w:hAnsi="Book Antiqua" w:cs="宋体"/>
          <w:b/>
          <w:bCs/>
          <w:color w:val="000000"/>
          <w:sz w:val="21"/>
          <w:szCs w:val="21"/>
          <w:lang w:eastAsia="zh-CN"/>
        </w:rPr>
        <w:t>153</w:t>
      </w:r>
      <w:r w:rsidRPr="00F13CFC">
        <w:rPr>
          <w:rFonts w:ascii="Book Antiqua" w:hAnsi="Book Antiqua" w:cs="宋体"/>
          <w:color w:val="000000"/>
          <w:sz w:val="21"/>
          <w:szCs w:val="21"/>
          <w:lang w:eastAsia="zh-CN"/>
        </w:rPr>
        <w:t>: 39-45 [PMID: 2837209]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6 </w:t>
      </w:r>
      <w:r w:rsidRPr="00F13CFC">
        <w:rPr>
          <w:rFonts w:ascii="Book Antiqua" w:hAnsi="Book Antiqua" w:cs="宋体"/>
          <w:b/>
          <w:bCs/>
          <w:color w:val="000000"/>
          <w:sz w:val="21"/>
          <w:szCs w:val="21"/>
          <w:lang w:eastAsia="zh-CN"/>
        </w:rPr>
        <w:t>Price JA</w:t>
      </w:r>
      <w:r w:rsidRPr="00F13CFC">
        <w:rPr>
          <w:rFonts w:ascii="Book Antiqua" w:hAnsi="Book Antiqua" w:cs="宋体"/>
          <w:color w:val="000000"/>
          <w:sz w:val="21"/>
          <w:szCs w:val="21"/>
          <w:lang w:eastAsia="zh-CN"/>
        </w:rPr>
        <w:t>, Kovach SJ, Johnson T, Koniaris LG, Cahill PA, Sitzmann JV, McKillop IH. Insulin-like growth factor I is a comitogen for hepatocyte growth factor in a rat model of hepatocellular carcinoma. </w:t>
      </w:r>
      <w:r w:rsidRPr="00F13CFC">
        <w:rPr>
          <w:rFonts w:ascii="Book Antiqua" w:hAnsi="Book Antiqua" w:cs="宋体"/>
          <w:i/>
          <w:iCs/>
          <w:color w:val="000000"/>
          <w:sz w:val="21"/>
          <w:szCs w:val="21"/>
          <w:lang w:eastAsia="zh-CN"/>
        </w:rPr>
        <w:t>Hepatology</w:t>
      </w:r>
      <w:r w:rsidRPr="00F13CFC">
        <w:rPr>
          <w:rFonts w:ascii="Book Antiqua" w:hAnsi="Book Antiqua" w:cs="宋体"/>
          <w:color w:val="000000"/>
          <w:sz w:val="21"/>
          <w:szCs w:val="21"/>
          <w:lang w:eastAsia="zh-CN"/>
        </w:rPr>
        <w:t> 2002; </w:t>
      </w:r>
      <w:r w:rsidRPr="00F13CFC">
        <w:rPr>
          <w:rFonts w:ascii="Book Antiqua" w:hAnsi="Book Antiqua" w:cs="宋体"/>
          <w:b/>
          <w:bCs/>
          <w:color w:val="000000"/>
          <w:sz w:val="21"/>
          <w:szCs w:val="21"/>
          <w:lang w:eastAsia="zh-CN"/>
        </w:rPr>
        <w:t>36</w:t>
      </w:r>
      <w:r w:rsidRPr="00F13CFC">
        <w:rPr>
          <w:rFonts w:ascii="Book Antiqua" w:hAnsi="Book Antiqua" w:cs="宋体"/>
          <w:color w:val="000000"/>
          <w:sz w:val="21"/>
          <w:szCs w:val="21"/>
          <w:lang w:eastAsia="zh-CN"/>
        </w:rPr>
        <w:t>: 1089-1097 [PMID: 12395318]</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7 </w:t>
      </w:r>
      <w:r w:rsidRPr="00F13CFC">
        <w:rPr>
          <w:rFonts w:ascii="Book Antiqua" w:hAnsi="Book Antiqua" w:cs="宋体"/>
          <w:b/>
          <w:bCs/>
          <w:color w:val="000000"/>
          <w:sz w:val="21"/>
          <w:szCs w:val="21"/>
          <w:lang w:eastAsia="zh-CN"/>
        </w:rPr>
        <w:t>Zhang YC</w:t>
      </w:r>
      <w:r w:rsidRPr="00F13CFC">
        <w:rPr>
          <w:rFonts w:ascii="Book Antiqua" w:hAnsi="Book Antiqua" w:cs="宋体"/>
          <w:color w:val="000000"/>
          <w:sz w:val="21"/>
          <w:szCs w:val="21"/>
          <w:lang w:eastAsia="zh-CN"/>
        </w:rPr>
        <w:t>, Wang XP, Zhang LY, Song AL, Kou ZM, Li XS. Effect of blocking IGF-I receptor on growth of human hepatocellular carcinoma cells. </w:t>
      </w:r>
      <w:r w:rsidRPr="00F13CFC">
        <w:rPr>
          <w:rFonts w:ascii="Book Antiqua" w:hAnsi="Book Antiqua" w:cs="宋体"/>
          <w:i/>
          <w:iCs/>
          <w:color w:val="000000"/>
          <w:sz w:val="21"/>
          <w:szCs w:val="21"/>
          <w:lang w:eastAsia="zh-CN"/>
        </w:rPr>
        <w:t>World J Gastroenterol</w:t>
      </w:r>
      <w:r w:rsidRPr="00F13CFC">
        <w:rPr>
          <w:rFonts w:ascii="Book Antiqua" w:hAnsi="Book Antiqua" w:cs="宋体"/>
          <w:color w:val="000000"/>
          <w:sz w:val="21"/>
          <w:szCs w:val="21"/>
          <w:lang w:eastAsia="zh-CN"/>
        </w:rPr>
        <w:t> 2006; </w:t>
      </w:r>
      <w:r w:rsidRPr="00F13CFC">
        <w:rPr>
          <w:rFonts w:ascii="Book Antiqua" w:hAnsi="Book Antiqua" w:cs="宋体"/>
          <w:b/>
          <w:bCs/>
          <w:color w:val="000000"/>
          <w:sz w:val="21"/>
          <w:szCs w:val="21"/>
          <w:lang w:eastAsia="zh-CN"/>
        </w:rPr>
        <w:t>12</w:t>
      </w:r>
      <w:r w:rsidRPr="00F13CFC">
        <w:rPr>
          <w:rFonts w:ascii="Book Antiqua" w:hAnsi="Book Antiqua" w:cs="宋体"/>
          <w:color w:val="000000"/>
          <w:sz w:val="21"/>
          <w:szCs w:val="21"/>
          <w:lang w:eastAsia="zh-CN"/>
        </w:rPr>
        <w:t>: 3977-3982 [PMID: 16810743]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8 </w:t>
      </w:r>
      <w:r w:rsidRPr="00F13CFC">
        <w:rPr>
          <w:rFonts w:ascii="Book Antiqua" w:hAnsi="Book Antiqua" w:cs="宋体"/>
          <w:b/>
          <w:bCs/>
          <w:color w:val="000000"/>
          <w:sz w:val="21"/>
          <w:szCs w:val="21"/>
          <w:lang w:eastAsia="zh-CN"/>
        </w:rPr>
        <w:t>Tovar V</w:t>
      </w:r>
      <w:r w:rsidRPr="00F13CFC">
        <w:rPr>
          <w:rFonts w:ascii="Book Antiqua" w:hAnsi="Book Antiqua" w:cs="宋体"/>
          <w:color w:val="000000"/>
          <w:sz w:val="21"/>
          <w:szCs w:val="21"/>
          <w:lang w:eastAsia="zh-CN"/>
        </w:rPr>
        <w:t>, Alsinet C, Villanueva A, Hoshida Y, Chiang DY, Solé M, Thung S, Moyano S, Toffanin S, Mínguez B, Cabellos L, Peix J, Schwartz M, Mazzaferro V, Bruix J, Llovet JM. IGF activation in a molecular subclass of hepatocellular carcinoma and pre-clinical efficacy of IGF-1R blockage. </w:t>
      </w:r>
      <w:r w:rsidRPr="00F13CFC">
        <w:rPr>
          <w:rFonts w:ascii="Book Antiqua" w:hAnsi="Book Antiqua" w:cs="宋体"/>
          <w:i/>
          <w:iCs/>
          <w:color w:val="000000"/>
          <w:sz w:val="21"/>
          <w:szCs w:val="21"/>
          <w:lang w:eastAsia="zh-CN"/>
        </w:rPr>
        <w:t>J Hepatol</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52</w:t>
      </w:r>
      <w:r w:rsidRPr="00F13CFC">
        <w:rPr>
          <w:rFonts w:ascii="Book Antiqua" w:hAnsi="Book Antiqua" w:cs="宋体"/>
          <w:color w:val="000000"/>
          <w:sz w:val="21"/>
          <w:szCs w:val="21"/>
          <w:lang w:eastAsia="zh-CN"/>
        </w:rPr>
        <w:t>: 550-559 [PMID: 20206398 DOI: 10.1016/j.jhep.2010.01.015]</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lastRenderedPageBreak/>
        <w:t>9 </w:t>
      </w:r>
      <w:r w:rsidRPr="00F13CFC">
        <w:rPr>
          <w:rFonts w:ascii="Book Antiqua" w:hAnsi="Book Antiqua" w:cs="宋体"/>
          <w:b/>
          <w:bCs/>
          <w:color w:val="000000"/>
          <w:sz w:val="21"/>
          <w:szCs w:val="21"/>
          <w:lang w:eastAsia="zh-CN"/>
        </w:rPr>
        <w:t>Yan XD</w:t>
      </w:r>
      <w:r w:rsidRPr="00F13CFC">
        <w:rPr>
          <w:rFonts w:ascii="Book Antiqua" w:hAnsi="Book Antiqua" w:cs="宋体"/>
          <w:color w:val="000000"/>
          <w:sz w:val="21"/>
          <w:szCs w:val="21"/>
          <w:lang w:eastAsia="zh-CN"/>
        </w:rPr>
        <w:t>, Yao M, Wang L, Zhang HJ, Yan MJ, Gu X, Shi Y, Chen J, Dong ZZ, Yao DF. Overexpression of insulin-like growth factor-I</w:t>
      </w:r>
      <w:r w:rsidRPr="00F13CFC">
        <w:rPr>
          <w:rFonts w:ascii="Times New Roman" w:hAnsi="Times New Roman" w:cs="Times New Roman"/>
          <w:color w:val="000000"/>
          <w:sz w:val="21"/>
          <w:szCs w:val="21"/>
          <w:lang w:eastAsia="zh-CN"/>
        </w:rPr>
        <w:t> </w:t>
      </w:r>
      <w:r w:rsidRPr="00F13CFC">
        <w:rPr>
          <w:rFonts w:ascii="Book Antiqua" w:hAnsi="Book Antiqua" w:cs="宋体"/>
          <w:color w:val="000000"/>
          <w:sz w:val="21"/>
          <w:szCs w:val="21"/>
          <w:lang w:eastAsia="zh-CN"/>
        </w:rPr>
        <w:t>receptor as a pertinent biomarker for hepatocytes malignant transformation. </w:t>
      </w:r>
      <w:r w:rsidRPr="00F13CFC">
        <w:rPr>
          <w:rFonts w:ascii="Book Antiqua" w:hAnsi="Book Antiqua" w:cs="宋体"/>
          <w:i/>
          <w:iCs/>
          <w:color w:val="000000"/>
          <w:sz w:val="21"/>
          <w:szCs w:val="21"/>
          <w:lang w:eastAsia="zh-CN"/>
        </w:rPr>
        <w:t>World J Gastroenterol</w:t>
      </w:r>
      <w:r w:rsidRPr="00F13CFC">
        <w:rPr>
          <w:rFonts w:ascii="Book Antiqua" w:hAnsi="Book Antiqua" w:cs="宋体"/>
          <w:color w:val="000000"/>
          <w:sz w:val="21"/>
          <w:szCs w:val="21"/>
          <w:lang w:eastAsia="zh-CN"/>
        </w:rPr>
        <w:t> 2013; </w:t>
      </w:r>
      <w:r w:rsidRPr="00F13CFC">
        <w:rPr>
          <w:rFonts w:ascii="Book Antiqua" w:hAnsi="Book Antiqua" w:cs="宋体"/>
          <w:b/>
          <w:bCs/>
          <w:color w:val="000000"/>
          <w:sz w:val="21"/>
          <w:szCs w:val="21"/>
          <w:lang w:eastAsia="zh-CN"/>
        </w:rPr>
        <w:t>19</w:t>
      </w:r>
      <w:r w:rsidRPr="00F13CFC">
        <w:rPr>
          <w:rFonts w:ascii="Book Antiqua" w:hAnsi="Book Antiqua" w:cs="宋体"/>
          <w:color w:val="000000"/>
          <w:sz w:val="21"/>
          <w:szCs w:val="21"/>
          <w:lang w:eastAsia="zh-CN"/>
        </w:rPr>
        <w:t>: 6084-6092 [PMID: 24106410 DOI: 10.3748/wjg.v19.i36.6084]</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10 </w:t>
      </w:r>
      <w:r w:rsidRPr="00F13CFC">
        <w:rPr>
          <w:rFonts w:ascii="Book Antiqua" w:hAnsi="Book Antiqua" w:cs="宋体"/>
          <w:b/>
          <w:bCs/>
          <w:color w:val="000000"/>
          <w:sz w:val="21"/>
          <w:szCs w:val="21"/>
          <w:lang w:eastAsia="zh-CN"/>
        </w:rPr>
        <w:t>Scharf JG</w:t>
      </w:r>
      <w:r w:rsidRPr="00F13CFC">
        <w:rPr>
          <w:rFonts w:ascii="Book Antiqua" w:hAnsi="Book Antiqua" w:cs="宋体"/>
          <w:color w:val="000000"/>
          <w:sz w:val="21"/>
          <w:szCs w:val="21"/>
          <w:lang w:eastAsia="zh-CN"/>
        </w:rPr>
        <w:t>, Dombrowski F, Ramadori G. The IGF axis and hepatocarcinogenesis. </w:t>
      </w:r>
      <w:r w:rsidRPr="00F13CFC">
        <w:rPr>
          <w:rFonts w:ascii="Book Antiqua" w:hAnsi="Book Antiqua" w:cs="宋体"/>
          <w:i/>
          <w:iCs/>
          <w:color w:val="000000"/>
          <w:sz w:val="21"/>
          <w:szCs w:val="21"/>
          <w:lang w:eastAsia="zh-CN"/>
        </w:rPr>
        <w:t>Mol Pathol</w:t>
      </w:r>
      <w:r w:rsidRPr="00F13CFC">
        <w:rPr>
          <w:rFonts w:ascii="Book Antiqua" w:hAnsi="Book Antiqua" w:cs="宋体"/>
          <w:color w:val="000000"/>
          <w:sz w:val="21"/>
          <w:szCs w:val="21"/>
          <w:lang w:eastAsia="zh-CN"/>
        </w:rPr>
        <w:t> 2001; </w:t>
      </w:r>
      <w:r w:rsidRPr="00F13CFC">
        <w:rPr>
          <w:rFonts w:ascii="Book Antiqua" w:hAnsi="Book Antiqua" w:cs="宋体"/>
          <w:b/>
          <w:bCs/>
          <w:color w:val="000000"/>
          <w:sz w:val="21"/>
          <w:szCs w:val="21"/>
          <w:lang w:eastAsia="zh-CN"/>
        </w:rPr>
        <w:t>54</w:t>
      </w:r>
      <w:r w:rsidRPr="00F13CFC">
        <w:rPr>
          <w:rFonts w:ascii="Book Antiqua" w:hAnsi="Book Antiqua" w:cs="宋体"/>
          <w:color w:val="000000"/>
          <w:sz w:val="21"/>
          <w:szCs w:val="21"/>
          <w:lang w:eastAsia="zh-CN"/>
        </w:rPr>
        <w:t>: 138-144 [PMID: 11376124]</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11 </w:t>
      </w:r>
      <w:r w:rsidRPr="00F13CFC">
        <w:rPr>
          <w:rFonts w:ascii="Book Antiqua" w:hAnsi="Book Antiqua" w:cs="宋体"/>
          <w:b/>
          <w:bCs/>
          <w:color w:val="000000"/>
          <w:sz w:val="21"/>
          <w:szCs w:val="21"/>
          <w:lang w:eastAsia="zh-CN"/>
        </w:rPr>
        <w:t>Scharf JG</w:t>
      </w:r>
      <w:r w:rsidRPr="00F13CFC">
        <w:rPr>
          <w:rFonts w:ascii="Book Antiqua" w:hAnsi="Book Antiqua" w:cs="宋体"/>
          <w:color w:val="000000"/>
          <w:sz w:val="21"/>
          <w:szCs w:val="21"/>
          <w:lang w:eastAsia="zh-CN"/>
        </w:rPr>
        <w:t>, Schmidt-Sandte W, Pahernik SA, Ramadori G, Braulke T, Hartmann H. Characterization of the insulin-like growth factor axis in a human hepatoma cell line (PLC). </w:t>
      </w:r>
      <w:r w:rsidRPr="00F13CFC">
        <w:rPr>
          <w:rFonts w:ascii="Book Antiqua" w:hAnsi="Book Antiqua" w:cs="宋体"/>
          <w:i/>
          <w:iCs/>
          <w:color w:val="000000"/>
          <w:sz w:val="21"/>
          <w:szCs w:val="21"/>
          <w:lang w:eastAsia="zh-CN"/>
        </w:rPr>
        <w:t>Carcinogenesis</w:t>
      </w:r>
      <w:r w:rsidRPr="00F13CFC">
        <w:rPr>
          <w:rFonts w:ascii="Book Antiqua" w:hAnsi="Book Antiqua" w:cs="宋体"/>
          <w:color w:val="000000"/>
          <w:sz w:val="21"/>
          <w:szCs w:val="21"/>
          <w:lang w:eastAsia="zh-CN"/>
        </w:rPr>
        <w:t> 1998; </w:t>
      </w:r>
      <w:r w:rsidRPr="00F13CFC">
        <w:rPr>
          <w:rFonts w:ascii="Book Antiqua" w:hAnsi="Book Antiqua" w:cs="宋体"/>
          <w:b/>
          <w:bCs/>
          <w:color w:val="000000"/>
          <w:sz w:val="21"/>
          <w:szCs w:val="21"/>
          <w:lang w:eastAsia="zh-CN"/>
        </w:rPr>
        <w:t>19</w:t>
      </w:r>
      <w:r w:rsidRPr="00F13CFC">
        <w:rPr>
          <w:rFonts w:ascii="Book Antiqua" w:hAnsi="Book Antiqua" w:cs="宋体"/>
          <w:color w:val="000000"/>
          <w:sz w:val="21"/>
          <w:szCs w:val="21"/>
          <w:lang w:eastAsia="zh-CN"/>
        </w:rPr>
        <w:t>: 2121-2128 [PMID: 9886566]</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12 </w:t>
      </w:r>
      <w:r w:rsidRPr="00F13CFC">
        <w:rPr>
          <w:rFonts w:ascii="Book Antiqua" w:hAnsi="Book Antiqua" w:cs="宋体"/>
          <w:b/>
          <w:bCs/>
          <w:color w:val="000000"/>
          <w:sz w:val="21"/>
          <w:szCs w:val="21"/>
          <w:lang w:eastAsia="zh-CN"/>
        </w:rPr>
        <w:t>Morali G</w:t>
      </w:r>
      <w:r w:rsidRPr="00F13CFC">
        <w:rPr>
          <w:rFonts w:ascii="Book Antiqua" w:hAnsi="Book Antiqua" w:cs="宋体"/>
          <w:color w:val="000000"/>
          <w:sz w:val="21"/>
          <w:szCs w:val="21"/>
          <w:lang w:eastAsia="zh-CN"/>
        </w:rPr>
        <w:t>, Shitrit AB, Eran M, Freier S, Reinus C, Braverman D. Hepatic production of insulin-like growth factors in normal and diseased liver. </w:t>
      </w:r>
      <w:r w:rsidRPr="00F13CFC">
        <w:rPr>
          <w:rFonts w:ascii="Book Antiqua" w:hAnsi="Book Antiqua" w:cs="宋体"/>
          <w:i/>
          <w:iCs/>
          <w:color w:val="000000"/>
          <w:sz w:val="21"/>
          <w:szCs w:val="21"/>
          <w:lang w:eastAsia="zh-CN"/>
        </w:rPr>
        <w:t>Hepatogastroenterology</w:t>
      </w:r>
      <w:r w:rsidRPr="00F13CFC">
        <w:rPr>
          <w:rFonts w:ascii="Book Antiqua" w:hAnsi="Book Antiqua" w:cs="宋体"/>
          <w:color w:val="000000"/>
          <w:sz w:val="21"/>
          <w:szCs w:val="21"/>
          <w:lang w:eastAsia="zh-CN"/>
        </w:rPr>
        <w:t> 2005; </w:t>
      </w:r>
      <w:r w:rsidRPr="00F13CFC">
        <w:rPr>
          <w:rFonts w:ascii="Book Antiqua" w:hAnsi="Book Antiqua" w:cs="宋体"/>
          <w:b/>
          <w:bCs/>
          <w:color w:val="000000"/>
          <w:sz w:val="21"/>
          <w:szCs w:val="21"/>
          <w:lang w:eastAsia="zh-CN"/>
        </w:rPr>
        <w:t>52</w:t>
      </w:r>
      <w:r w:rsidRPr="00F13CFC">
        <w:rPr>
          <w:rFonts w:ascii="Book Antiqua" w:hAnsi="Book Antiqua" w:cs="宋体"/>
          <w:color w:val="000000"/>
          <w:sz w:val="21"/>
          <w:szCs w:val="21"/>
          <w:lang w:eastAsia="zh-CN"/>
        </w:rPr>
        <w:t>: 1511-1515 [PMID: 16201108]</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13 </w:t>
      </w:r>
      <w:r w:rsidRPr="00F13CFC">
        <w:rPr>
          <w:rFonts w:ascii="Book Antiqua" w:hAnsi="Book Antiqua" w:cs="宋体"/>
          <w:b/>
          <w:bCs/>
          <w:color w:val="000000"/>
          <w:sz w:val="21"/>
          <w:szCs w:val="21"/>
          <w:lang w:eastAsia="zh-CN"/>
        </w:rPr>
        <w:t>Stefano JT</w:t>
      </w:r>
      <w:r w:rsidRPr="00F13CFC">
        <w:rPr>
          <w:rFonts w:ascii="Book Antiqua" w:hAnsi="Book Antiqua" w:cs="宋体"/>
          <w:color w:val="000000"/>
          <w:sz w:val="21"/>
          <w:szCs w:val="21"/>
          <w:lang w:eastAsia="zh-CN"/>
        </w:rPr>
        <w:t>, Correa-Giannella ML, Ribeiro CM, Alves VA, Massarollo PC, Machado MC, Giannella-Neto D. Increased hepatic expression of insulin-like growth factor-I receptor in chronic hepatitis C. </w:t>
      </w:r>
      <w:r w:rsidRPr="00F13CFC">
        <w:rPr>
          <w:rFonts w:ascii="Book Antiqua" w:hAnsi="Book Antiqua" w:cs="宋体"/>
          <w:i/>
          <w:iCs/>
          <w:color w:val="000000"/>
          <w:sz w:val="21"/>
          <w:szCs w:val="21"/>
          <w:lang w:eastAsia="zh-CN"/>
        </w:rPr>
        <w:t>World J Gastroenterol</w:t>
      </w:r>
      <w:r w:rsidRPr="00F13CFC">
        <w:rPr>
          <w:rFonts w:ascii="Book Antiqua" w:hAnsi="Book Antiqua" w:cs="宋体"/>
          <w:color w:val="000000"/>
          <w:sz w:val="21"/>
          <w:szCs w:val="21"/>
          <w:lang w:eastAsia="zh-CN"/>
        </w:rPr>
        <w:t> 2006; </w:t>
      </w:r>
      <w:r w:rsidRPr="00F13CFC">
        <w:rPr>
          <w:rFonts w:ascii="Book Antiqua" w:hAnsi="Book Antiqua" w:cs="宋体"/>
          <w:b/>
          <w:bCs/>
          <w:color w:val="000000"/>
          <w:sz w:val="21"/>
          <w:szCs w:val="21"/>
          <w:lang w:eastAsia="zh-CN"/>
        </w:rPr>
        <w:t>12</w:t>
      </w:r>
      <w:r w:rsidRPr="00F13CFC">
        <w:rPr>
          <w:rFonts w:ascii="Book Antiqua" w:hAnsi="Book Antiqua" w:cs="宋体"/>
          <w:color w:val="000000"/>
          <w:sz w:val="21"/>
          <w:szCs w:val="21"/>
          <w:lang w:eastAsia="zh-CN"/>
        </w:rPr>
        <w:t>: 3821-3828 [PMID: 16804965]</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14 </w:t>
      </w:r>
      <w:r w:rsidRPr="00F13CFC">
        <w:rPr>
          <w:rFonts w:ascii="Book Antiqua" w:hAnsi="Book Antiqua" w:cs="宋体"/>
          <w:b/>
          <w:bCs/>
          <w:color w:val="000000"/>
          <w:sz w:val="21"/>
          <w:szCs w:val="21"/>
          <w:lang w:eastAsia="zh-CN"/>
        </w:rPr>
        <w:t>Maki RG</w:t>
      </w:r>
      <w:r w:rsidRPr="00F13CFC">
        <w:rPr>
          <w:rFonts w:ascii="Book Antiqua" w:hAnsi="Book Antiqua" w:cs="宋体"/>
          <w:color w:val="000000"/>
          <w:sz w:val="21"/>
          <w:szCs w:val="21"/>
          <w:lang w:eastAsia="zh-CN"/>
        </w:rPr>
        <w:t>. Small is beautiful: insulin-like growth factors and their role in growth, development, and cancer. </w:t>
      </w:r>
      <w:r w:rsidRPr="00F13CFC">
        <w:rPr>
          <w:rFonts w:ascii="Book Antiqua" w:hAnsi="Book Antiqua" w:cs="宋体"/>
          <w:i/>
          <w:iCs/>
          <w:color w:val="000000"/>
          <w:sz w:val="21"/>
          <w:szCs w:val="21"/>
          <w:lang w:eastAsia="zh-CN"/>
        </w:rPr>
        <w:t>J Clin Oncol</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28</w:t>
      </w:r>
      <w:r w:rsidRPr="00F13CFC">
        <w:rPr>
          <w:rFonts w:ascii="Book Antiqua" w:hAnsi="Book Antiqua" w:cs="宋体"/>
          <w:color w:val="000000"/>
          <w:sz w:val="21"/>
          <w:szCs w:val="21"/>
          <w:lang w:eastAsia="zh-CN"/>
        </w:rPr>
        <w:t>: 4985-4995 [PMID: 20975071 DOI: 10.1200/JCO.2009.27.5040]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15 </w:t>
      </w:r>
      <w:r w:rsidRPr="00F13CFC">
        <w:rPr>
          <w:rFonts w:ascii="Book Antiqua" w:hAnsi="Book Antiqua" w:cs="宋体"/>
          <w:b/>
          <w:bCs/>
          <w:color w:val="000000"/>
          <w:sz w:val="21"/>
          <w:szCs w:val="21"/>
          <w:lang w:eastAsia="zh-CN"/>
        </w:rPr>
        <w:t>Bell GI</w:t>
      </w:r>
      <w:r w:rsidRPr="00F13CFC">
        <w:rPr>
          <w:rFonts w:ascii="Book Antiqua" w:hAnsi="Book Antiqua" w:cs="宋体"/>
          <w:color w:val="000000"/>
          <w:sz w:val="21"/>
          <w:szCs w:val="21"/>
          <w:lang w:eastAsia="zh-CN"/>
        </w:rPr>
        <w:t>, Stempien MM, Fong NM, Rall LB. Sequences of liver cDNAs encoding two different mouse insulin-like growth factor I precursors. </w:t>
      </w:r>
      <w:r w:rsidRPr="00F13CFC">
        <w:rPr>
          <w:rFonts w:ascii="Book Antiqua" w:hAnsi="Book Antiqua" w:cs="宋体"/>
          <w:i/>
          <w:iCs/>
          <w:color w:val="000000"/>
          <w:sz w:val="21"/>
          <w:szCs w:val="21"/>
          <w:lang w:eastAsia="zh-CN"/>
        </w:rPr>
        <w:t>Nucleic Acids Res</w:t>
      </w:r>
      <w:r w:rsidRPr="00F13CFC">
        <w:rPr>
          <w:rFonts w:ascii="Book Antiqua" w:hAnsi="Book Antiqua" w:cs="宋体"/>
          <w:color w:val="000000"/>
          <w:sz w:val="21"/>
          <w:szCs w:val="21"/>
          <w:lang w:eastAsia="zh-CN"/>
        </w:rPr>
        <w:t> 1986; </w:t>
      </w:r>
      <w:r w:rsidRPr="00F13CFC">
        <w:rPr>
          <w:rFonts w:ascii="Book Antiqua" w:hAnsi="Book Antiqua" w:cs="宋体"/>
          <w:b/>
          <w:bCs/>
          <w:color w:val="000000"/>
          <w:sz w:val="21"/>
          <w:szCs w:val="21"/>
          <w:lang w:eastAsia="zh-CN"/>
        </w:rPr>
        <w:t>14</w:t>
      </w:r>
      <w:r w:rsidRPr="00F13CFC">
        <w:rPr>
          <w:rFonts w:ascii="Book Antiqua" w:hAnsi="Book Antiqua" w:cs="宋体"/>
          <w:color w:val="000000"/>
          <w:sz w:val="21"/>
          <w:szCs w:val="21"/>
          <w:lang w:eastAsia="zh-CN"/>
        </w:rPr>
        <w:t>: 7873-7882 [PMID: 3774549]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 xml:space="preserve">16 </w:t>
      </w:r>
      <w:r w:rsidRPr="00F13CFC">
        <w:rPr>
          <w:rFonts w:ascii="Book Antiqua" w:hAnsi="Book Antiqua" w:cs="宋体"/>
          <w:b/>
          <w:color w:val="000000"/>
          <w:sz w:val="21"/>
          <w:szCs w:val="21"/>
          <w:lang w:eastAsia="zh-CN"/>
        </w:rPr>
        <w:t>Adamo ML</w:t>
      </w:r>
      <w:r w:rsidRPr="00F13CFC">
        <w:rPr>
          <w:rFonts w:ascii="Book Antiqua" w:hAnsi="Book Antiqua" w:cs="宋体"/>
          <w:color w:val="000000"/>
          <w:sz w:val="21"/>
          <w:szCs w:val="21"/>
          <w:lang w:eastAsia="zh-CN"/>
        </w:rPr>
        <w:t xml:space="preserve">. Regulation of insulin-like growth factor I gene expression. Implications for normal and pathological growth. </w:t>
      </w:r>
      <w:r w:rsidRPr="00F13CFC">
        <w:rPr>
          <w:rFonts w:ascii="Book Antiqua" w:hAnsi="Book Antiqua" w:cs="宋体"/>
          <w:i/>
          <w:color w:val="000000"/>
          <w:sz w:val="21"/>
          <w:szCs w:val="21"/>
          <w:lang w:eastAsia="zh-CN"/>
        </w:rPr>
        <w:t>Diabetes Rev</w:t>
      </w:r>
      <w:r w:rsidRPr="00F13CFC">
        <w:rPr>
          <w:rFonts w:ascii="Book Antiqua" w:hAnsi="Book Antiqua" w:cs="宋体"/>
          <w:color w:val="000000"/>
          <w:sz w:val="21"/>
          <w:szCs w:val="21"/>
          <w:lang w:eastAsia="zh-CN"/>
        </w:rPr>
        <w:t xml:space="preserve"> 1995; </w:t>
      </w:r>
      <w:r w:rsidRPr="00F13CFC">
        <w:rPr>
          <w:rFonts w:ascii="Book Antiqua" w:hAnsi="Book Antiqua" w:cs="宋体"/>
          <w:b/>
          <w:color w:val="000000"/>
          <w:sz w:val="21"/>
          <w:szCs w:val="21"/>
          <w:lang w:eastAsia="zh-CN"/>
        </w:rPr>
        <w:t>3</w:t>
      </w:r>
      <w:r w:rsidRPr="00F13CFC">
        <w:rPr>
          <w:rFonts w:ascii="Book Antiqua" w:hAnsi="Book Antiqua" w:cs="宋体"/>
          <w:color w:val="000000"/>
          <w:sz w:val="21"/>
          <w:szCs w:val="21"/>
          <w:lang w:eastAsia="zh-CN"/>
        </w:rPr>
        <w:t>: 2-27</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17 </w:t>
      </w:r>
      <w:r w:rsidRPr="00F13CFC">
        <w:rPr>
          <w:rFonts w:ascii="Book Antiqua" w:hAnsi="Book Antiqua" w:cs="宋体"/>
          <w:b/>
          <w:bCs/>
          <w:color w:val="000000"/>
          <w:sz w:val="21"/>
          <w:szCs w:val="21"/>
          <w:lang w:eastAsia="zh-CN"/>
        </w:rPr>
        <w:t>Adamo ML</w:t>
      </w:r>
      <w:r w:rsidRPr="00F13CFC">
        <w:rPr>
          <w:rFonts w:ascii="Book Antiqua" w:hAnsi="Book Antiqua" w:cs="宋体"/>
          <w:color w:val="000000"/>
          <w:sz w:val="21"/>
          <w:szCs w:val="21"/>
          <w:lang w:eastAsia="zh-CN"/>
        </w:rPr>
        <w:t>, Ben-Hur H, LeRoith D, Roberts CT. Transcription initiation in the two leader exons of the rat IGF-I gene occurs from disperse versus localized sites. </w:t>
      </w:r>
      <w:r w:rsidRPr="00F13CFC">
        <w:rPr>
          <w:rFonts w:ascii="Book Antiqua" w:hAnsi="Book Antiqua" w:cs="宋体"/>
          <w:i/>
          <w:iCs/>
          <w:color w:val="000000"/>
          <w:sz w:val="21"/>
          <w:szCs w:val="21"/>
          <w:lang w:eastAsia="zh-CN"/>
        </w:rPr>
        <w:t>Biochem Biophys Res Commun</w:t>
      </w:r>
      <w:r w:rsidRPr="00F13CFC">
        <w:rPr>
          <w:rFonts w:ascii="Book Antiqua" w:hAnsi="Book Antiqua" w:cs="宋体"/>
          <w:color w:val="000000"/>
          <w:sz w:val="21"/>
          <w:szCs w:val="21"/>
          <w:lang w:eastAsia="zh-CN"/>
        </w:rPr>
        <w:t> 1991; </w:t>
      </w:r>
      <w:r w:rsidRPr="00F13CFC">
        <w:rPr>
          <w:rFonts w:ascii="Book Antiqua" w:hAnsi="Book Antiqua" w:cs="宋体"/>
          <w:b/>
          <w:bCs/>
          <w:color w:val="000000"/>
          <w:sz w:val="21"/>
          <w:szCs w:val="21"/>
          <w:lang w:eastAsia="zh-CN"/>
        </w:rPr>
        <w:t>176</w:t>
      </w:r>
      <w:r w:rsidRPr="00F13CFC">
        <w:rPr>
          <w:rFonts w:ascii="Book Antiqua" w:hAnsi="Book Antiqua" w:cs="宋体"/>
          <w:color w:val="000000"/>
          <w:sz w:val="21"/>
          <w:szCs w:val="21"/>
          <w:lang w:eastAsia="zh-CN"/>
        </w:rPr>
        <w:t>: 887-893 [PMID: 2025299]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18 </w:t>
      </w:r>
      <w:r w:rsidRPr="00F13CFC">
        <w:rPr>
          <w:rFonts w:ascii="Book Antiqua" w:hAnsi="Book Antiqua" w:cs="宋体"/>
          <w:b/>
          <w:bCs/>
          <w:color w:val="000000"/>
          <w:sz w:val="21"/>
          <w:szCs w:val="21"/>
          <w:lang w:eastAsia="zh-CN"/>
        </w:rPr>
        <w:t>Simmons JG</w:t>
      </w:r>
      <w:r w:rsidRPr="00F13CFC">
        <w:rPr>
          <w:rFonts w:ascii="Book Antiqua" w:hAnsi="Book Antiqua" w:cs="宋体"/>
          <w:color w:val="000000"/>
          <w:sz w:val="21"/>
          <w:szCs w:val="21"/>
          <w:lang w:eastAsia="zh-CN"/>
        </w:rPr>
        <w:t>, Van Wyk JJ, Hoyt EC, Lund PK. Multiple transcription start sites in the rat insulin-like growth factor-I gene give rise to IGF-I mRNAs that encode different IGF-I precursors and are processed differently in vitro. </w:t>
      </w:r>
      <w:r w:rsidRPr="00F13CFC">
        <w:rPr>
          <w:rFonts w:ascii="Book Antiqua" w:hAnsi="Book Antiqua" w:cs="宋体"/>
          <w:i/>
          <w:iCs/>
          <w:color w:val="000000"/>
          <w:sz w:val="21"/>
          <w:szCs w:val="21"/>
          <w:lang w:eastAsia="zh-CN"/>
        </w:rPr>
        <w:t>Growth Factors</w:t>
      </w:r>
      <w:r w:rsidRPr="00F13CFC">
        <w:rPr>
          <w:rFonts w:ascii="Book Antiqua" w:hAnsi="Book Antiqua" w:cs="宋体"/>
          <w:color w:val="000000"/>
          <w:sz w:val="21"/>
          <w:szCs w:val="21"/>
          <w:lang w:eastAsia="zh-CN"/>
        </w:rPr>
        <w:t> 1993; </w:t>
      </w:r>
      <w:r w:rsidRPr="00F13CFC">
        <w:rPr>
          <w:rFonts w:ascii="Book Antiqua" w:hAnsi="Book Antiqua" w:cs="宋体"/>
          <w:b/>
          <w:bCs/>
          <w:color w:val="000000"/>
          <w:sz w:val="21"/>
          <w:szCs w:val="21"/>
          <w:lang w:eastAsia="zh-CN"/>
        </w:rPr>
        <w:t>9</w:t>
      </w:r>
      <w:r w:rsidRPr="00F13CFC">
        <w:rPr>
          <w:rFonts w:ascii="Book Antiqua" w:hAnsi="Book Antiqua" w:cs="宋体"/>
          <w:color w:val="000000"/>
          <w:sz w:val="21"/>
          <w:szCs w:val="21"/>
          <w:lang w:eastAsia="zh-CN"/>
        </w:rPr>
        <w:t>: 205-221 [PMID: 8274298]</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19 </w:t>
      </w:r>
      <w:r w:rsidRPr="00F13CFC">
        <w:rPr>
          <w:rFonts w:ascii="Book Antiqua" w:hAnsi="Book Antiqua" w:cs="宋体"/>
          <w:b/>
          <w:bCs/>
          <w:color w:val="000000"/>
          <w:sz w:val="21"/>
          <w:szCs w:val="21"/>
          <w:lang w:eastAsia="zh-CN"/>
        </w:rPr>
        <w:t>Rotwein P</w:t>
      </w:r>
      <w:r w:rsidRPr="00F13CFC">
        <w:rPr>
          <w:rFonts w:ascii="Book Antiqua" w:hAnsi="Book Antiqua" w:cs="宋体"/>
          <w:color w:val="000000"/>
          <w:sz w:val="21"/>
          <w:szCs w:val="21"/>
          <w:lang w:eastAsia="zh-CN"/>
        </w:rPr>
        <w:t>. Two insulin-like growth factor I messenger RNAs are expressed in human liver. </w:t>
      </w:r>
      <w:r w:rsidRPr="00F13CFC">
        <w:rPr>
          <w:rFonts w:ascii="Book Antiqua" w:hAnsi="Book Antiqua" w:cs="宋体"/>
          <w:i/>
          <w:iCs/>
          <w:color w:val="000000"/>
          <w:sz w:val="21"/>
          <w:szCs w:val="21"/>
          <w:lang w:eastAsia="zh-CN"/>
        </w:rPr>
        <w:t>Proc Natl Acad Sci USA</w:t>
      </w:r>
      <w:r w:rsidRPr="00F13CFC">
        <w:rPr>
          <w:rFonts w:ascii="Book Antiqua" w:hAnsi="Book Antiqua" w:cs="宋体"/>
          <w:color w:val="000000"/>
          <w:sz w:val="21"/>
          <w:szCs w:val="21"/>
          <w:lang w:eastAsia="zh-CN"/>
        </w:rPr>
        <w:t> 1986; </w:t>
      </w:r>
      <w:r w:rsidRPr="00F13CFC">
        <w:rPr>
          <w:rFonts w:ascii="Book Antiqua" w:hAnsi="Book Antiqua" w:cs="宋体"/>
          <w:b/>
          <w:bCs/>
          <w:color w:val="000000"/>
          <w:sz w:val="21"/>
          <w:szCs w:val="21"/>
          <w:lang w:eastAsia="zh-CN"/>
        </w:rPr>
        <w:t>83</w:t>
      </w:r>
      <w:r w:rsidRPr="00F13CFC">
        <w:rPr>
          <w:rFonts w:ascii="Book Antiqua" w:hAnsi="Book Antiqua" w:cs="宋体"/>
          <w:color w:val="000000"/>
          <w:sz w:val="21"/>
          <w:szCs w:val="21"/>
          <w:lang w:eastAsia="zh-CN"/>
        </w:rPr>
        <w:t>: 77-81 [PMID: 3455760]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20 </w:t>
      </w:r>
      <w:r w:rsidRPr="00F13CFC">
        <w:rPr>
          <w:rFonts w:ascii="Book Antiqua" w:hAnsi="Book Antiqua" w:cs="宋体"/>
          <w:b/>
          <w:bCs/>
          <w:color w:val="000000"/>
          <w:sz w:val="21"/>
          <w:szCs w:val="21"/>
          <w:lang w:eastAsia="zh-CN"/>
        </w:rPr>
        <w:t>Temmerman L</w:t>
      </w:r>
      <w:r w:rsidRPr="00F13CFC">
        <w:rPr>
          <w:rFonts w:ascii="Book Antiqua" w:hAnsi="Book Antiqua" w:cs="宋体"/>
          <w:color w:val="000000"/>
          <w:sz w:val="21"/>
          <w:szCs w:val="21"/>
          <w:lang w:eastAsia="zh-CN"/>
        </w:rPr>
        <w:t>, Slonimsky E, Rosenthal N. Class 2 IGF-1 isoforms are dispensable for viability, growth and maintenance of IGF-1 serum levels. </w:t>
      </w:r>
      <w:r w:rsidRPr="00F13CFC">
        <w:rPr>
          <w:rFonts w:ascii="Book Antiqua" w:hAnsi="Book Antiqua" w:cs="宋体"/>
          <w:i/>
          <w:iCs/>
          <w:color w:val="000000"/>
          <w:sz w:val="21"/>
          <w:szCs w:val="21"/>
          <w:lang w:eastAsia="zh-CN"/>
        </w:rPr>
        <w:t>Growth Horm IGF Res</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20</w:t>
      </w:r>
      <w:r w:rsidRPr="00F13CFC">
        <w:rPr>
          <w:rFonts w:ascii="Book Antiqua" w:hAnsi="Book Antiqua" w:cs="宋体"/>
          <w:color w:val="000000"/>
          <w:sz w:val="21"/>
          <w:szCs w:val="21"/>
          <w:lang w:eastAsia="zh-CN"/>
        </w:rPr>
        <w:t>: 255-263 [PMID: 20382057 DOI: 10.1016/j.ghir.2010.03.002]</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21 </w:t>
      </w:r>
      <w:r w:rsidRPr="00F13CFC">
        <w:rPr>
          <w:rFonts w:ascii="Book Antiqua" w:hAnsi="Book Antiqua" w:cs="宋体"/>
          <w:b/>
          <w:bCs/>
          <w:color w:val="000000"/>
          <w:sz w:val="21"/>
          <w:szCs w:val="21"/>
          <w:lang w:eastAsia="zh-CN"/>
        </w:rPr>
        <w:t>Pell JM</w:t>
      </w:r>
      <w:r w:rsidRPr="00F13CFC">
        <w:rPr>
          <w:rFonts w:ascii="Book Antiqua" w:hAnsi="Book Antiqua" w:cs="宋体"/>
          <w:color w:val="000000"/>
          <w:sz w:val="21"/>
          <w:szCs w:val="21"/>
          <w:lang w:eastAsia="zh-CN"/>
        </w:rPr>
        <w:t xml:space="preserve">, Saunders JC, Gilmour RS. Differential regulation of transcription initiation from insulin-like growth factor-I (IGF-I) leader exons and of tissue IGF-I expression in response to </w:t>
      </w:r>
      <w:r w:rsidRPr="00F13CFC">
        <w:rPr>
          <w:rFonts w:ascii="Book Antiqua" w:hAnsi="Book Antiqua" w:cs="宋体"/>
          <w:color w:val="000000"/>
          <w:sz w:val="21"/>
          <w:szCs w:val="21"/>
          <w:lang w:eastAsia="zh-CN"/>
        </w:rPr>
        <w:lastRenderedPageBreak/>
        <w:t>changed growth hormone and nutritional status in sheep.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1993; </w:t>
      </w:r>
      <w:r w:rsidRPr="00F13CFC">
        <w:rPr>
          <w:rFonts w:ascii="Book Antiqua" w:hAnsi="Book Antiqua" w:cs="宋体"/>
          <w:b/>
          <w:bCs/>
          <w:color w:val="000000"/>
          <w:sz w:val="21"/>
          <w:szCs w:val="21"/>
          <w:lang w:eastAsia="zh-CN"/>
        </w:rPr>
        <w:t>132</w:t>
      </w:r>
      <w:r w:rsidRPr="00F13CFC">
        <w:rPr>
          <w:rFonts w:ascii="Book Antiqua" w:hAnsi="Book Antiqua" w:cs="宋体"/>
          <w:color w:val="000000"/>
          <w:sz w:val="21"/>
          <w:szCs w:val="21"/>
          <w:lang w:eastAsia="zh-CN"/>
        </w:rPr>
        <w:t>: 1797-1807 [PMID: 8462477]</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22 </w:t>
      </w:r>
      <w:r w:rsidRPr="00F13CFC">
        <w:rPr>
          <w:rFonts w:ascii="Book Antiqua" w:hAnsi="Book Antiqua" w:cs="宋体"/>
          <w:b/>
          <w:bCs/>
          <w:color w:val="000000"/>
          <w:sz w:val="21"/>
          <w:szCs w:val="21"/>
          <w:lang w:eastAsia="zh-CN"/>
        </w:rPr>
        <w:t>Mittanck DW</w:t>
      </w:r>
      <w:r w:rsidRPr="00F13CFC">
        <w:rPr>
          <w:rFonts w:ascii="Book Antiqua" w:hAnsi="Book Antiqua" w:cs="宋体"/>
          <w:color w:val="000000"/>
          <w:sz w:val="21"/>
          <w:szCs w:val="21"/>
          <w:lang w:eastAsia="zh-CN"/>
        </w:rPr>
        <w:t>, Kim SW, Rotwein P. Essential promoter elements are located within the 5' untranslated region of human insulin-like growth factor-I exon I. </w:t>
      </w:r>
      <w:r w:rsidRPr="00F13CFC">
        <w:rPr>
          <w:rFonts w:ascii="Book Antiqua" w:hAnsi="Book Antiqua" w:cs="宋体"/>
          <w:i/>
          <w:iCs/>
          <w:color w:val="000000"/>
          <w:sz w:val="21"/>
          <w:szCs w:val="21"/>
          <w:lang w:eastAsia="zh-CN"/>
        </w:rPr>
        <w:t>Mol Cell Endocrinol</w:t>
      </w:r>
      <w:r w:rsidRPr="00F13CFC">
        <w:rPr>
          <w:rFonts w:ascii="Book Antiqua" w:hAnsi="Book Antiqua" w:cs="宋体"/>
          <w:color w:val="000000"/>
          <w:sz w:val="21"/>
          <w:szCs w:val="21"/>
          <w:lang w:eastAsia="zh-CN"/>
        </w:rPr>
        <w:t> 1997; </w:t>
      </w:r>
      <w:r w:rsidRPr="00F13CFC">
        <w:rPr>
          <w:rFonts w:ascii="Book Antiqua" w:hAnsi="Book Antiqua" w:cs="宋体"/>
          <w:b/>
          <w:bCs/>
          <w:color w:val="000000"/>
          <w:sz w:val="21"/>
          <w:szCs w:val="21"/>
          <w:lang w:eastAsia="zh-CN"/>
        </w:rPr>
        <w:t>126</w:t>
      </w:r>
      <w:r w:rsidRPr="00F13CFC">
        <w:rPr>
          <w:rFonts w:ascii="Book Antiqua" w:hAnsi="Book Antiqua" w:cs="宋体"/>
          <w:color w:val="000000"/>
          <w:sz w:val="21"/>
          <w:szCs w:val="21"/>
          <w:lang w:eastAsia="zh-CN"/>
        </w:rPr>
        <w:t>: 153-163 [PMID: 9089653]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23 </w:t>
      </w:r>
      <w:r w:rsidRPr="00F13CFC">
        <w:rPr>
          <w:rFonts w:ascii="Book Antiqua" w:hAnsi="Book Antiqua" w:cs="宋体"/>
          <w:b/>
          <w:bCs/>
          <w:color w:val="000000"/>
          <w:sz w:val="21"/>
          <w:szCs w:val="21"/>
          <w:lang w:eastAsia="zh-CN"/>
        </w:rPr>
        <w:t>Wang L</w:t>
      </w:r>
      <w:r w:rsidRPr="00F13CFC">
        <w:rPr>
          <w:rFonts w:ascii="Book Antiqua" w:hAnsi="Book Antiqua" w:cs="宋体"/>
          <w:color w:val="000000"/>
          <w:sz w:val="21"/>
          <w:szCs w:val="21"/>
          <w:lang w:eastAsia="zh-CN"/>
        </w:rPr>
        <w:t>, Wang X, Adamo ML. Two putative GATA motifs in the proximal exon 1 promoter of the rat insulin-like growth factor I gene regulate basal promoter activity.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2000; </w:t>
      </w:r>
      <w:r w:rsidRPr="00F13CFC">
        <w:rPr>
          <w:rFonts w:ascii="Book Antiqua" w:hAnsi="Book Antiqua" w:cs="宋体"/>
          <w:b/>
          <w:bCs/>
          <w:color w:val="000000"/>
          <w:sz w:val="21"/>
          <w:szCs w:val="21"/>
          <w:lang w:eastAsia="zh-CN"/>
        </w:rPr>
        <w:t>141</w:t>
      </w:r>
      <w:r w:rsidRPr="00F13CFC">
        <w:rPr>
          <w:rFonts w:ascii="Book Antiqua" w:hAnsi="Book Antiqua" w:cs="宋体"/>
          <w:color w:val="000000"/>
          <w:sz w:val="21"/>
          <w:szCs w:val="21"/>
          <w:lang w:eastAsia="zh-CN"/>
        </w:rPr>
        <w:t>: 1118-1126 [PMID: 10698188]</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24 </w:t>
      </w:r>
      <w:r w:rsidRPr="00F13CFC">
        <w:rPr>
          <w:rFonts w:ascii="Book Antiqua" w:hAnsi="Book Antiqua" w:cs="宋体"/>
          <w:b/>
          <w:bCs/>
          <w:color w:val="000000"/>
          <w:sz w:val="21"/>
          <w:szCs w:val="21"/>
          <w:lang w:eastAsia="zh-CN"/>
        </w:rPr>
        <w:t>Chew SL</w:t>
      </w:r>
      <w:r w:rsidRPr="00F13CFC">
        <w:rPr>
          <w:rFonts w:ascii="Book Antiqua" w:hAnsi="Book Antiqua" w:cs="宋体"/>
          <w:color w:val="000000"/>
          <w:sz w:val="21"/>
          <w:szCs w:val="21"/>
          <w:lang w:eastAsia="zh-CN"/>
        </w:rPr>
        <w:t>, Lavender P, Clark AJ, Ross RJ. An alternatively spliced human insulin-like growth factor-I transcript with hepatic tissue expression that diverts away from the mitogenic IBE1 peptide.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1995; </w:t>
      </w:r>
      <w:r w:rsidRPr="00F13CFC">
        <w:rPr>
          <w:rFonts w:ascii="Book Antiqua" w:hAnsi="Book Antiqua" w:cs="宋体"/>
          <w:b/>
          <w:bCs/>
          <w:color w:val="000000"/>
          <w:sz w:val="21"/>
          <w:szCs w:val="21"/>
          <w:lang w:eastAsia="zh-CN"/>
        </w:rPr>
        <w:t>136</w:t>
      </w:r>
      <w:r w:rsidRPr="00F13CFC">
        <w:rPr>
          <w:rFonts w:ascii="Book Antiqua" w:hAnsi="Book Antiqua" w:cs="宋体"/>
          <w:color w:val="000000"/>
          <w:sz w:val="21"/>
          <w:szCs w:val="21"/>
          <w:lang w:eastAsia="zh-CN"/>
        </w:rPr>
        <w:t>: 1939-1944 [PMID: 7720641]</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25 </w:t>
      </w:r>
      <w:r w:rsidRPr="00F13CFC">
        <w:rPr>
          <w:rFonts w:ascii="Book Antiqua" w:hAnsi="Book Antiqua" w:cs="宋体"/>
          <w:b/>
          <w:bCs/>
          <w:color w:val="000000"/>
          <w:sz w:val="21"/>
          <w:szCs w:val="21"/>
          <w:lang w:eastAsia="zh-CN"/>
        </w:rPr>
        <w:t>Yang S</w:t>
      </w:r>
      <w:r w:rsidRPr="00F13CFC">
        <w:rPr>
          <w:rFonts w:ascii="Book Antiqua" w:hAnsi="Book Antiqua" w:cs="宋体"/>
          <w:color w:val="000000"/>
          <w:sz w:val="21"/>
          <w:szCs w:val="21"/>
          <w:lang w:eastAsia="zh-CN"/>
        </w:rPr>
        <w:t>, Alnaqeeb M, Simpson H, Goldspink G. Cloning and characterization of an IGF-1 isoform expressed in skeletal muscle subjected to stretch. </w:t>
      </w:r>
      <w:r w:rsidRPr="00F13CFC">
        <w:rPr>
          <w:rFonts w:ascii="Book Antiqua" w:hAnsi="Book Antiqua" w:cs="宋体"/>
          <w:i/>
          <w:iCs/>
          <w:color w:val="000000"/>
          <w:sz w:val="21"/>
          <w:szCs w:val="21"/>
          <w:lang w:eastAsia="zh-CN"/>
        </w:rPr>
        <w:t>J Muscle Res Cell Motil</w:t>
      </w:r>
      <w:r w:rsidRPr="00F13CFC">
        <w:rPr>
          <w:rFonts w:ascii="Book Antiqua" w:hAnsi="Book Antiqua" w:cs="宋体"/>
          <w:color w:val="000000"/>
          <w:sz w:val="21"/>
          <w:szCs w:val="21"/>
          <w:lang w:eastAsia="zh-CN"/>
        </w:rPr>
        <w:t> 1996; </w:t>
      </w:r>
      <w:r w:rsidRPr="00F13CFC">
        <w:rPr>
          <w:rFonts w:ascii="Book Antiqua" w:hAnsi="Book Antiqua" w:cs="宋体"/>
          <w:b/>
          <w:bCs/>
          <w:color w:val="000000"/>
          <w:sz w:val="21"/>
          <w:szCs w:val="21"/>
          <w:lang w:eastAsia="zh-CN"/>
        </w:rPr>
        <w:t>17</w:t>
      </w:r>
      <w:r w:rsidRPr="00F13CFC">
        <w:rPr>
          <w:rFonts w:ascii="Book Antiqua" w:hAnsi="Book Antiqua" w:cs="宋体"/>
          <w:color w:val="000000"/>
          <w:sz w:val="21"/>
          <w:szCs w:val="21"/>
          <w:lang w:eastAsia="zh-CN"/>
        </w:rPr>
        <w:t>: 487-495 [PMID: 8884603]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26 </w:t>
      </w:r>
      <w:r w:rsidRPr="00F13CFC">
        <w:rPr>
          <w:rFonts w:ascii="Book Antiqua" w:hAnsi="Book Antiqua" w:cs="宋体"/>
          <w:b/>
          <w:bCs/>
          <w:color w:val="000000"/>
          <w:sz w:val="21"/>
          <w:szCs w:val="21"/>
          <w:lang w:eastAsia="zh-CN"/>
        </w:rPr>
        <w:t>Mills P</w:t>
      </w:r>
      <w:r w:rsidRPr="00F13CFC">
        <w:rPr>
          <w:rFonts w:ascii="Book Antiqua" w:hAnsi="Book Antiqua" w:cs="宋体"/>
          <w:color w:val="000000"/>
          <w:sz w:val="21"/>
          <w:szCs w:val="21"/>
          <w:lang w:eastAsia="zh-CN"/>
        </w:rPr>
        <w:t>, Lafrenière JF, Benabdallah BF, El Fahime el M, Tremblay JP. A new pro-migratory activity on human myogenic precursor cells for a synthetic peptide within the E domain of the mechano growth factor. </w:t>
      </w:r>
      <w:r w:rsidRPr="00F13CFC">
        <w:rPr>
          <w:rFonts w:ascii="Book Antiqua" w:hAnsi="Book Antiqua" w:cs="宋体"/>
          <w:i/>
          <w:iCs/>
          <w:color w:val="000000"/>
          <w:sz w:val="21"/>
          <w:szCs w:val="21"/>
          <w:lang w:eastAsia="zh-CN"/>
        </w:rPr>
        <w:t>Exp Cell Res</w:t>
      </w:r>
      <w:r w:rsidRPr="00F13CFC">
        <w:rPr>
          <w:rFonts w:ascii="Book Antiqua" w:hAnsi="Book Antiqua" w:cs="宋体"/>
          <w:color w:val="000000"/>
          <w:sz w:val="21"/>
          <w:szCs w:val="21"/>
          <w:lang w:eastAsia="zh-CN"/>
        </w:rPr>
        <w:t> 2007; </w:t>
      </w:r>
      <w:r w:rsidRPr="00F13CFC">
        <w:rPr>
          <w:rFonts w:ascii="Book Antiqua" w:hAnsi="Book Antiqua" w:cs="宋体"/>
          <w:b/>
          <w:bCs/>
          <w:color w:val="000000"/>
          <w:sz w:val="21"/>
          <w:szCs w:val="21"/>
          <w:lang w:eastAsia="zh-CN"/>
        </w:rPr>
        <w:t>313</w:t>
      </w:r>
      <w:r w:rsidRPr="00F13CFC">
        <w:rPr>
          <w:rFonts w:ascii="Book Antiqua" w:hAnsi="Book Antiqua" w:cs="宋体"/>
          <w:color w:val="000000"/>
          <w:sz w:val="21"/>
          <w:szCs w:val="21"/>
          <w:lang w:eastAsia="zh-CN"/>
        </w:rPr>
        <w:t>: 527-537 [PMID: 17156777]</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27 </w:t>
      </w:r>
      <w:r w:rsidRPr="00F13CFC">
        <w:rPr>
          <w:rFonts w:ascii="Book Antiqua" w:hAnsi="Book Antiqua" w:cs="宋体"/>
          <w:b/>
          <w:bCs/>
          <w:color w:val="000000"/>
          <w:sz w:val="21"/>
          <w:szCs w:val="21"/>
          <w:lang w:eastAsia="zh-CN"/>
        </w:rPr>
        <w:t>Barton ER</w:t>
      </w:r>
      <w:r w:rsidRPr="00F13CFC">
        <w:rPr>
          <w:rFonts w:ascii="Book Antiqua" w:hAnsi="Book Antiqua" w:cs="宋体"/>
          <w:color w:val="000000"/>
          <w:sz w:val="21"/>
          <w:szCs w:val="21"/>
          <w:lang w:eastAsia="zh-CN"/>
        </w:rPr>
        <w:t>, DeMeo J, Lei H. The insulin-like growth factor (IGF)-I E-peptides are required for isoform-specific gene expression and muscle hypertrophy after local IGF-I production. </w:t>
      </w:r>
      <w:r w:rsidRPr="00F13CFC">
        <w:rPr>
          <w:rFonts w:ascii="Book Antiqua" w:hAnsi="Book Antiqua" w:cs="宋体"/>
          <w:i/>
          <w:iCs/>
          <w:color w:val="000000"/>
          <w:sz w:val="21"/>
          <w:szCs w:val="21"/>
          <w:lang w:eastAsia="zh-CN"/>
        </w:rPr>
        <w:t xml:space="preserve">J Appl Physiol </w:t>
      </w:r>
      <w:r w:rsidRPr="00F13CFC">
        <w:rPr>
          <w:rFonts w:ascii="Book Antiqua" w:hAnsi="Book Antiqua" w:cs="宋体"/>
          <w:iCs/>
          <w:color w:val="000000"/>
          <w:sz w:val="21"/>
          <w:szCs w:val="21"/>
          <w:lang w:eastAsia="zh-CN"/>
        </w:rPr>
        <w:t>(1985)</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108</w:t>
      </w:r>
      <w:r w:rsidRPr="00F13CFC">
        <w:rPr>
          <w:rFonts w:ascii="Book Antiqua" w:hAnsi="Book Antiqua" w:cs="宋体"/>
          <w:color w:val="000000"/>
          <w:sz w:val="21"/>
          <w:szCs w:val="21"/>
          <w:lang w:eastAsia="zh-CN"/>
        </w:rPr>
        <w:t>: 1069-1076 [PMID: 20133429 DOI: 10.1152/japplphysiol.01308.2009]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28 </w:t>
      </w:r>
      <w:r w:rsidRPr="00F13CFC">
        <w:rPr>
          <w:rFonts w:ascii="Book Antiqua" w:hAnsi="Book Antiqua" w:cs="宋体"/>
          <w:b/>
          <w:bCs/>
          <w:color w:val="000000"/>
          <w:sz w:val="21"/>
          <w:szCs w:val="21"/>
          <w:lang w:eastAsia="zh-CN"/>
        </w:rPr>
        <w:t>Matheny RW</w:t>
      </w:r>
      <w:r w:rsidRPr="00F13CFC">
        <w:rPr>
          <w:rFonts w:ascii="Book Antiqua" w:hAnsi="Book Antiqua" w:cs="宋体"/>
          <w:color w:val="000000"/>
          <w:sz w:val="21"/>
          <w:szCs w:val="21"/>
          <w:lang w:eastAsia="zh-CN"/>
        </w:rPr>
        <w:t>, Nindl BC, Adamo ML. Minireview: Mechano-growth factor: a putative product of IGF-I gene expression involved in tissue repair and regeneration.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151</w:t>
      </w:r>
      <w:r w:rsidRPr="00F13CFC">
        <w:rPr>
          <w:rFonts w:ascii="Book Antiqua" w:hAnsi="Book Antiqua" w:cs="宋体"/>
          <w:color w:val="000000"/>
          <w:sz w:val="21"/>
          <w:szCs w:val="21"/>
          <w:lang w:eastAsia="zh-CN"/>
        </w:rPr>
        <w:t>: 865-875 [PMID: 20130113 DOI: 10.1210/en.2009-1217]</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29 </w:t>
      </w:r>
      <w:r w:rsidRPr="00F13CFC">
        <w:rPr>
          <w:rFonts w:ascii="Book Antiqua" w:hAnsi="Book Antiqua" w:cs="宋体"/>
          <w:b/>
          <w:bCs/>
          <w:color w:val="000000"/>
          <w:sz w:val="21"/>
          <w:szCs w:val="21"/>
          <w:lang w:eastAsia="zh-CN"/>
        </w:rPr>
        <w:t>Dluzniewska J</w:t>
      </w:r>
      <w:r w:rsidRPr="00F13CFC">
        <w:rPr>
          <w:rFonts w:ascii="Book Antiqua" w:hAnsi="Book Antiqua" w:cs="宋体"/>
          <w:color w:val="000000"/>
          <w:sz w:val="21"/>
          <w:szCs w:val="21"/>
          <w:lang w:eastAsia="zh-CN"/>
        </w:rPr>
        <w:t>, Sarnowska A, Beresewicz M, Johnson I, Srai SK, Ramesh B, Goldspink G, Górecki DC, Zabłocka B. A strong neuroprotective effect of the autonomous C-terminal peptide of IGF-1 Ec (MGF) in brain ischemia. </w:t>
      </w:r>
      <w:r w:rsidRPr="00F13CFC">
        <w:rPr>
          <w:rFonts w:ascii="Book Antiqua" w:hAnsi="Book Antiqua" w:cs="宋体"/>
          <w:i/>
          <w:iCs/>
          <w:color w:val="000000"/>
          <w:sz w:val="21"/>
          <w:szCs w:val="21"/>
          <w:lang w:eastAsia="zh-CN"/>
        </w:rPr>
        <w:t>FASEB J</w:t>
      </w:r>
      <w:r w:rsidRPr="00F13CFC">
        <w:rPr>
          <w:rFonts w:ascii="Book Antiqua" w:hAnsi="Book Antiqua" w:cs="宋体"/>
          <w:color w:val="000000"/>
          <w:sz w:val="21"/>
          <w:szCs w:val="21"/>
          <w:lang w:eastAsia="zh-CN"/>
        </w:rPr>
        <w:t> 2005; </w:t>
      </w:r>
      <w:r w:rsidRPr="00F13CFC">
        <w:rPr>
          <w:rFonts w:ascii="Book Antiqua" w:hAnsi="Book Antiqua" w:cs="宋体"/>
          <w:b/>
          <w:bCs/>
          <w:color w:val="000000"/>
          <w:sz w:val="21"/>
          <w:szCs w:val="21"/>
          <w:lang w:eastAsia="zh-CN"/>
        </w:rPr>
        <w:t>19</w:t>
      </w:r>
      <w:r w:rsidRPr="00F13CFC">
        <w:rPr>
          <w:rFonts w:ascii="Book Antiqua" w:hAnsi="Book Antiqua" w:cs="宋体"/>
          <w:color w:val="000000"/>
          <w:sz w:val="21"/>
          <w:szCs w:val="21"/>
          <w:lang w:eastAsia="zh-CN"/>
        </w:rPr>
        <w:t>: 1896-1898 [PMID: 16144956]</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30 </w:t>
      </w:r>
      <w:r w:rsidRPr="00F13CFC">
        <w:rPr>
          <w:rFonts w:ascii="Book Antiqua" w:hAnsi="Book Antiqua" w:cs="宋体"/>
          <w:b/>
          <w:bCs/>
          <w:color w:val="000000"/>
          <w:sz w:val="21"/>
          <w:szCs w:val="21"/>
          <w:lang w:eastAsia="zh-CN"/>
        </w:rPr>
        <w:t>Quesada A</w:t>
      </w:r>
      <w:r w:rsidRPr="00F13CFC">
        <w:rPr>
          <w:rFonts w:ascii="Book Antiqua" w:hAnsi="Book Antiqua" w:cs="宋体"/>
          <w:color w:val="000000"/>
          <w:sz w:val="21"/>
          <w:szCs w:val="21"/>
          <w:lang w:eastAsia="zh-CN"/>
        </w:rPr>
        <w:t>, Micevych P, Handforth A. C-terminal mechano growth factor protects dopamine neurons: a novel peptide that induces heme oxygenase-1. </w:t>
      </w:r>
      <w:r w:rsidRPr="00F13CFC">
        <w:rPr>
          <w:rFonts w:ascii="Book Antiqua" w:hAnsi="Book Antiqua" w:cs="宋体"/>
          <w:i/>
          <w:iCs/>
          <w:color w:val="000000"/>
          <w:sz w:val="21"/>
          <w:szCs w:val="21"/>
          <w:lang w:eastAsia="zh-CN"/>
        </w:rPr>
        <w:t>Exp Neurol</w:t>
      </w:r>
      <w:r w:rsidRPr="00F13CFC">
        <w:rPr>
          <w:rFonts w:ascii="Book Antiqua" w:hAnsi="Book Antiqua" w:cs="宋体"/>
          <w:color w:val="000000"/>
          <w:sz w:val="21"/>
          <w:szCs w:val="21"/>
          <w:lang w:eastAsia="zh-CN"/>
        </w:rPr>
        <w:t> 2009; </w:t>
      </w:r>
      <w:r w:rsidRPr="00F13CFC">
        <w:rPr>
          <w:rFonts w:ascii="Book Antiqua" w:hAnsi="Book Antiqua" w:cs="宋体"/>
          <w:b/>
          <w:bCs/>
          <w:color w:val="000000"/>
          <w:sz w:val="21"/>
          <w:szCs w:val="21"/>
          <w:lang w:eastAsia="zh-CN"/>
        </w:rPr>
        <w:t>220</w:t>
      </w:r>
      <w:r w:rsidRPr="00F13CFC">
        <w:rPr>
          <w:rFonts w:ascii="Book Antiqua" w:hAnsi="Book Antiqua" w:cs="宋体"/>
          <w:color w:val="000000"/>
          <w:sz w:val="21"/>
          <w:szCs w:val="21"/>
          <w:lang w:eastAsia="zh-CN"/>
        </w:rPr>
        <w:t>: 255-266 [PMID: 19735655 DOI: 10.1016/j.expneurol.2009.08.029]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31 </w:t>
      </w:r>
      <w:r w:rsidRPr="00F13CFC">
        <w:rPr>
          <w:rFonts w:ascii="Book Antiqua" w:hAnsi="Book Antiqua" w:cs="宋体"/>
          <w:b/>
          <w:bCs/>
          <w:color w:val="000000"/>
          <w:sz w:val="21"/>
          <w:szCs w:val="21"/>
          <w:lang w:eastAsia="zh-CN"/>
        </w:rPr>
        <w:t>Brokaw J</w:t>
      </w:r>
      <w:r w:rsidRPr="00F13CFC">
        <w:rPr>
          <w:rFonts w:ascii="Book Antiqua" w:hAnsi="Book Antiqua" w:cs="宋体"/>
          <w:color w:val="000000"/>
          <w:sz w:val="21"/>
          <w:szCs w:val="21"/>
          <w:lang w:eastAsia="zh-CN"/>
        </w:rPr>
        <w:t>, Katsaros D, Wiley A, Lu L, Su D, Sochirca O, de la Longrais IA, Mayne S, Risch H, Yu H. IGF-I in epithelial ovarian cancer and its role in disease progression. </w:t>
      </w:r>
      <w:r w:rsidRPr="00F13CFC">
        <w:rPr>
          <w:rFonts w:ascii="Book Antiqua" w:hAnsi="Book Antiqua" w:cs="宋体"/>
          <w:i/>
          <w:iCs/>
          <w:color w:val="000000"/>
          <w:sz w:val="21"/>
          <w:szCs w:val="21"/>
          <w:lang w:eastAsia="zh-CN"/>
        </w:rPr>
        <w:t>Growth Factors</w:t>
      </w:r>
      <w:r w:rsidRPr="00F13CFC">
        <w:rPr>
          <w:rFonts w:ascii="Book Antiqua" w:hAnsi="Book Antiqua" w:cs="宋体"/>
          <w:color w:val="000000"/>
          <w:sz w:val="21"/>
          <w:szCs w:val="21"/>
          <w:lang w:eastAsia="zh-CN"/>
        </w:rPr>
        <w:t> 2007; </w:t>
      </w:r>
      <w:r w:rsidRPr="00F13CFC">
        <w:rPr>
          <w:rFonts w:ascii="Book Antiqua" w:hAnsi="Book Antiqua" w:cs="宋体"/>
          <w:b/>
          <w:bCs/>
          <w:color w:val="000000"/>
          <w:sz w:val="21"/>
          <w:szCs w:val="21"/>
          <w:lang w:eastAsia="zh-CN"/>
        </w:rPr>
        <w:t>25</w:t>
      </w:r>
      <w:r w:rsidRPr="00F13CFC">
        <w:rPr>
          <w:rFonts w:ascii="Book Antiqua" w:hAnsi="Book Antiqua" w:cs="宋体"/>
          <w:color w:val="000000"/>
          <w:sz w:val="21"/>
          <w:szCs w:val="21"/>
          <w:lang w:eastAsia="zh-CN"/>
        </w:rPr>
        <w:t>: 346-354 [PMID: 18236213 DOI: 10.1080/08977190701838402]</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 xml:space="preserve">32 </w:t>
      </w:r>
      <w:r w:rsidRPr="00F13CFC">
        <w:rPr>
          <w:rFonts w:ascii="Book Antiqua" w:hAnsi="Book Antiqua" w:cs="宋体"/>
          <w:b/>
          <w:color w:val="000000"/>
          <w:sz w:val="21"/>
          <w:szCs w:val="21"/>
          <w:lang w:eastAsia="zh-CN"/>
        </w:rPr>
        <w:t>Armakolas A</w:t>
      </w:r>
      <w:r w:rsidRPr="00F13CFC">
        <w:rPr>
          <w:rFonts w:ascii="Book Antiqua" w:hAnsi="Book Antiqua" w:cs="宋体"/>
          <w:color w:val="000000"/>
          <w:sz w:val="21"/>
          <w:szCs w:val="21"/>
          <w:lang w:eastAsia="zh-CN"/>
        </w:rPr>
        <w:t xml:space="preserve">, Philippou A, Panteleakou Z, Nezos A, Sourla A, Petraki C, Koutsilieris M.Preferential expression of IGF-IEc (MGF) transcript in cancerous tissues of human prostate: evidence for a novel and autonomous growth factor activity of MGF E peptide in human prostate cancer cells. </w:t>
      </w:r>
      <w:r w:rsidRPr="00F13CFC">
        <w:rPr>
          <w:rFonts w:ascii="Book Antiqua" w:hAnsi="Book Antiqua" w:cs="宋体"/>
          <w:i/>
          <w:color w:val="000000"/>
          <w:sz w:val="21"/>
          <w:szCs w:val="21"/>
          <w:lang w:eastAsia="zh-CN"/>
        </w:rPr>
        <w:t>Prostate</w:t>
      </w:r>
      <w:r w:rsidRPr="00F13CFC">
        <w:rPr>
          <w:rFonts w:ascii="Book Antiqua" w:hAnsi="Book Antiqua" w:cs="宋体"/>
          <w:color w:val="000000"/>
          <w:sz w:val="21"/>
          <w:szCs w:val="21"/>
          <w:lang w:eastAsia="zh-CN"/>
        </w:rPr>
        <w:t xml:space="preserve"> 2010; </w:t>
      </w:r>
      <w:r w:rsidRPr="00F13CFC">
        <w:rPr>
          <w:rFonts w:ascii="Book Antiqua" w:hAnsi="Book Antiqua" w:cs="宋体"/>
          <w:b/>
          <w:color w:val="000000"/>
          <w:sz w:val="21"/>
          <w:szCs w:val="21"/>
          <w:lang w:eastAsia="zh-CN"/>
        </w:rPr>
        <w:t>70</w:t>
      </w:r>
      <w:r w:rsidRPr="00F13CFC">
        <w:rPr>
          <w:rFonts w:ascii="Book Antiqua" w:hAnsi="Book Antiqua" w:cs="宋体"/>
          <w:color w:val="000000"/>
          <w:sz w:val="21"/>
          <w:szCs w:val="21"/>
          <w:lang w:eastAsia="zh-CN"/>
        </w:rPr>
        <w:t>: 1233-1242</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lastRenderedPageBreak/>
        <w:t>33</w:t>
      </w:r>
      <w:r w:rsidRPr="00F13CFC">
        <w:rPr>
          <w:rFonts w:ascii="Book Antiqua" w:hAnsi="Book Antiqua" w:cs="宋体"/>
          <w:b/>
          <w:color w:val="000000"/>
          <w:sz w:val="21"/>
          <w:szCs w:val="21"/>
          <w:lang w:eastAsia="zh-CN"/>
        </w:rPr>
        <w:t xml:space="preserve"> Koczorowska MM</w:t>
      </w:r>
      <w:r w:rsidRPr="00F13CFC">
        <w:rPr>
          <w:rFonts w:ascii="Book Antiqua" w:hAnsi="Book Antiqua" w:cs="宋体"/>
          <w:color w:val="000000"/>
          <w:sz w:val="21"/>
          <w:szCs w:val="21"/>
          <w:lang w:eastAsia="zh-CN"/>
        </w:rPr>
        <w:t>, Kwasniewska A, Gozdzicka-Jozefiak A. IGF1 mRNA isoform expression in the cervix of HPV-positive women with pre-cancerous and cancer lesions. </w:t>
      </w:r>
      <w:r w:rsidRPr="00F13CFC">
        <w:rPr>
          <w:rFonts w:ascii="Book Antiqua" w:hAnsi="Book Antiqua" w:cs="宋体"/>
          <w:i/>
          <w:iCs/>
          <w:color w:val="000000"/>
          <w:sz w:val="21"/>
          <w:szCs w:val="21"/>
          <w:lang w:eastAsia="zh-CN"/>
        </w:rPr>
        <w:t>Exp Ther Med</w:t>
      </w:r>
      <w:r w:rsidRPr="00F13CFC">
        <w:rPr>
          <w:rFonts w:ascii="Book Antiqua" w:hAnsi="Book Antiqua" w:cs="宋体"/>
          <w:color w:val="000000"/>
          <w:sz w:val="21"/>
          <w:szCs w:val="21"/>
          <w:lang w:eastAsia="zh-CN"/>
        </w:rPr>
        <w:t> 2011; </w:t>
      </w:r>
      <w:r w:rsidRPr="00F13CFC">
        <w:rPr>
          <w:rFonts w:ascii="Book Antiqua" w:hAnsi="Book Antiqua" w:cs="宋体"/>
          <w:b/>
          <w:bCs/>
          <w:color w:val="000000"/>
          <w:sz w:val="21"/>
          <w:szCs w:val="21"/>
          <w:lang w:eastAsia="zh-CN"/>
        </w:rPr>
        <w:t>2</w:t>
      </w:r>
      <w:r w:rsidRPr="00F13CFC">
        <w:rPr>
          <w:rFonts w:ascii="Book Antiqua" w:hAnsi="Book Antiqua" w:cs="宋体"/>
          <w:color w:val="000000"/>
          <w:sz w:val="21"/>
          <w:szCs w:val="21"/>
          <w:lang w:eastAsia="zh-CN"/>
        </w:rPr>
        <w:t>: 149-156 [PMID: 22977483]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34 </w:t>
      </w:r>
      <w:r w:rsidRPr="00F13CFC">
        <w:rPr>
          <w:rFonts w:ascii="Book Antiqua" w:hAnsi="Book Antiqua" w:cs="宋体"/>
          <w:b/>
          <w:bCs/>
          <w:color w:val="000000"/>
          <w:sz w:val="21"/>
          <w:szCs w:val="21"/>
          <w:lang w:eastAsia="zh-CN"/>
        </w:rPr>
        <w:t>Kasprzak A</w:t>
      </w:r>
      <w:r w:rsidRPr="00F13CFC">
        <w:rPr>
          <w:rFonts w:ascii="Book Antiqua" w:hAnsi="Book Antiqua" w:cs="宋体"/>
          <w:color w:val="000000"/>
          <w:sz w:val="21"/>
          <w:szCs w:val="21"/>
          <w:lang w:eastAsia="zh-CN"/>
        </w:rPr>
        <w:t>, Szaflarski W, Szmeja J, Andrzejewska M, Przybyszewska W, Kaczmarek E, Koczorowska M, Kościński T, Zabel M, Drews M. Differential expression of IGF-1 mRNA isoforms in colorectal carcinoma and normal colon tissue. </w:t>
      </w:r>
      <w:r w:rsidRPr="00F13CFC">
        <w:rPr>
          <w:rFonts w:ascii="Book Antiqua" w:hAnsi="Book Antiqua" w:cs="宋体"/>
          <w:i/>
          <w:iCs/>
          <w:color w:val="000000"/>
          <w:sz w:val="21"/>
          <w:szCs w:val="21"/>
          <w:lang w:eastAsia="zh-CN"/>
        </w:rPr>
        <w:t>Int J Oncol</w:t>
      </w:r>
      <w:r w:rsidRPr="00F13CFC">
        <w:rPr>
          <w:rFonts w:ascii="Book Antiqua" w:hAnsi="Book Antiqua" w:cs="宋体"/>
          <w:color w:val="000000"/>
          <w:sz w:val="21"/>
          <w:szCs w:val="21"/>
          <w:lang w:eastAsia="zh-CN"/>
        </w:rPr>
        <w:t> 2013; </w:t>
      </w:r>
      <w:r w:rsidRPr="00F13CFC">
        <w:rPr>
          <w:rFonts w:ascii="Book Antiqua" w:hAnsi="Book Antiqua" w:cs="宋体"/>
          <w:b/>
          <w:bCs/>
          <w:color w:val="000000"/>
          <w:sz w:val="21"/>
          <w:szCs w:val="21"/>
          <w:lang w:eastAsia="zh-CN"/>
        </w:rPr>
        <w:t>42</w:t>
      </w:r>
      <w:r w:rsidRPr="00F13CFC">
        <w:rPr>
          <w:rFonts w:ascii="Book Antiqua" w:hAnsi="Book Antiqua" w:cs="宋体"/>
          <w:color w:val="000000"/>
          <w:sz w:val="21"/>
          <w:szCs w:val="21"/>
          <w:lang w:eastAsia="zh-CN"/>
        </w:rPr>
        <w:t>: 305-316 [PMID: 23165777 DOI: 10.3892/ijo.2012.1706]</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 xml:space="preserve">35 </w:t>
      </w:r>
      <w:r w:rsidRPr="00F13CFC">
        <w:rPr>
          <w:rFonts w:ascii="Book Antiqua" w:hAnsi="Book Antiqua" w:cs="宋体"/>
          <w:b/>
          <w:color w:val="000000"/>
          <w:sz w:val="21"/>
          <w:szCs w:val="21"/>
          <w:lang w:eastAsia="zh-CN"/>
        </w:rPr>
        <w:t>Kasprzak A</w:t>
      </w:r>
      <w:r w:rsidRPr="00F13CFC">
        <w:rPr>
          <w:rFonts w:ascii="Book Antiqua" w:hAnsi="Book Antiqua" w:cs="宋体"/>
          <w:color w:val="000000"/>
          <w:sz w:val="21"/>
          <w:szCs w:val="21"/>
          <w:lang w:eastAsia="zh-CN"/>
        </w:rPr>
        <w:t xml:space="preserve">, Adamek A, Przybyszewska W, Szaflarski W, Sterzyńska K, Seraszek A, Mozer-Lisewska I, Kaczmarek E, Biczysko W. Expression of IGF-I and viral proteins (C, NS3, NS5A) in livers of patients with chronic HCV infection. </w:t>
      </w:r>
      <w:r w:rsidRPr="00F13CFC">
        <w:rPr>
          <w:rFonts w:ascii="Book Antiqua" w:hAnsi="Book Antiqua" w:cs="宋体"/>
          <w:i/>
          <w:color w:val="000000"/>
          <w:sz w:val="21"/>
          <w:szCs w:val="21"/>
          <w:lang w:eastAsia="zh-CN"/>
        </w:rPr>
        <w:t>AdvClinExp Med</w:t>
      </w:r>
      <w:r w:rsidRPr="00F13CFC">
        <w:rPr>
          <w:rFonts w:ascii="Book Antiqua" w:hAnsi="Book Antiqua" w:cs="宋体"/>
          <w:color w:val="000000"/>
          <w:sz w:val="21"/>
          <w:szCs w:val="21"/>
          <w:lang w:eastAsia="zh-CN"/>
        </w:rPr>
        <w:t xml:space="preserve"> 2011; </w:t>
      </w:r>
      <w:r w:rsidRPr="00F13CFC">
        <w:rPr>
          <w:rFonts w:ascii="Book Antiqua" w:hAnsi="Book Antiqua" w:cs="宋体"/>
          <w:b/>
          <w:color w:val="000000"/>
          <w:sz w:val="21"/>
          <w:szCs w:val="21"/>
          <w:lang w:eastAsia="zh-CN"/>
        </w:rPr>
        <w:t>20</w:t>
      </w:r>
      <w:r w:rsidRPr="00F13CFC">
        <w:rPr>
          <w:rFonts w:ascii="Book Antiqua" w:hAnsi="Book Antiqua" w:cs="宋体"/>
          <w:color w:val="000000"/>
          <w:sz w:val="21"/>
          <w:szCs w:val="21"/>
          <w:lang w:eastAsia="zh-CN"/>
        </w:rPr>
        <w:t>: 263-273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36 </w:t>
      </w:r>
      <w:r w:rsidRPr="00F13CFC">
        <w:rPr>
          <w:rFonts w:ascii="Book Antiqua" w:hAnsi="Book Antiqua" w:cs="宋体"/>
          <w:b/>
          <w:bCs/>
          <w:color w:val="000000"/>
          <w:sz w:val="21"/>
          <w:szCs w:val="21"/>
          <w:lang w:eastAsia="zh-CN"/>
        </w:rPr>
        <w:t>Bedossa P</w:t>
      </w:r>
      <w:r w:rsidRPr="00F13CFC">
        <w:rPr>
          <w:rFonts w:ascii="Book Antiqua" w:hAnsi="Book Antiqua" w:cs="宋体"/>
          <w:color w:val="000000"/>
          <w:sz w:val="21"/>
          <w:szCs w:val="21"/>
          <w:lang w:eastAsia="zh-CN"/>
        </w:rPr>
        <w:t>, Poynard T. An algorithm for the grading of activity in chronic hepatitis C. The METAVIR Cooperative Study Group. </w:t>
      </w:r>
      <w:r w:rsidRPr="00F13CFC">
        <w:rPr>
          <w:rFonts w:ascii="Book Antiqua" w:hAnsi="Book Antiqua" w:cs="宋体"/>
          <w:i/>
          <w:iCs/>
          <w:color w:val="000000"/>
          <w:sz w:val="21"/>
          <w:szCs w:val="21"/>
          <w:lang w:eastAsia="zh-CN"/>
        </w:rPr>
        <w:t>Hepatology</w:t>
      </w:r>
      <w:r w:rsidRPr="00F13CFC">
        <w:rPr>
          <w:rFonts w:ascii="Book Antiqua" w:hAnsi="Book Antiqua" w:cs="宋体"/>
          <w:color w:val="000000"/>
          <w:sz w:val="21"/>
          <w:szCs w:val="21"/>
          <w:lang w:eastAsia="zh-CN"/>
        </w:rPr>
        <w:t> 1996; </w:t>
      </w:r>
      <w:r w:rsidRPr="00F13CFC">
        <w:rPr>
          <w:rFonts w:ascii="Book Antiqua" w:hAnsi="Book Antiqua" w:cs="宋体"/>
          <w:b/>
          <w:bCs/>
          <w:color w:val="000000"/>
          <w:sz w:val="21"/>
          <w:szCs w:val="21"/>
          <w:lang w:eastAsia="zh-CN"/>
        </w:rPr>
        <w:t>24</w:t>
      </w:r>
      <w:r w:rsidRPr="00F13CFC">
        <w:rPr>
          <w:rFonts w:ascii="Book Antiqua" w:hAnsi="Book Antiqua" w:cs="宋体"/>
          <w:color w:val="000000"/>
          <w:sz w:val="21"/>
          <w:szCs w:val="21"/>
          <w:lang w:eastAsia="zh-CN"/>
        </w:rPr>
        <w:t>: 289-293 [PMID: 8690394]</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37 </w:t>
      </w:r>
      <w:r w:rsidRPr="00F13CFC">
        <w:rPr>
          <w:rFonts w:ascii="Book Antiqua" w:hAnsi="Book Antiqua" w:cs="宋体"/>
          <w:b/>
          <w:bCs/>
          <w:color w:val="000000"/>
          <w:sz w:val="21"/>
          <w:szCs w:val="21"/>
          <w:lang w:eastAsia="zh-CN"/>
        </w:rPr>
        <w:t>Cicinnati VR</w:t>
      </w:r>
      <w:r w:rsidRPr="00F13CFC">
        <w:rPr>
          <w:rFonts w:ascii="Book Antiqua" w:hAnsi="Book Antiqua" w:cs="宋体"/>
          <w:color w:val="000000"/>
          <w:sz w:val="21"/>
          <w:szCs w:val="21"/>
          <w:lang w:eastAsia="zh-CN"/>
        </w:rPr>
        <w:t>, Shen Q, Sotiropoulos GC, Radtke A, Gerken G, Beckebaum S. Validation of putative reference genes for gene expression studies in human hepatocellular carcinoma using real-time quantitative RT-PCR. </w:t>
      </w:r>
      <w:r w:rsidRPr="00F13CFC">
        <w:rPr>
          <w:rFonts w:ascii="Book Antiqua" w:hAnsi="Book Antiqua" w:cs="宋体"/>
          <w:i/>
          <w:iCs/>
          <w:color w:val="000000"/>
          <w:sz w:val="21"/>
          <w:szCs w:val="21"/>
          <w:lang w:eastAsia="zh-CN"/>
        </w:rPr>
        <w:t>BMC Cancer</w:t>
      </w:r>
      <w:r w:rsidRPr="00F13CFC">
        <w:rPr>
          <w:rFonts w:ascii="Book Antiqua" w:hAnsi="Book Antiqua" w:cs="宋体"/>
          <w:color w:val="000000"/>
          <w:sz w:val="21"/>
          <w:szCs w:val="21"/>
          <w:lang w:eastAsia="zh-CN"/>
        </w:rPr>
        <w:t> 2008; </w:t>
      </w:r>
      <w:r w:rsidRPr="00F13CFC">
        <w:rPr>
          <w:rFonts w:ascii="Book Antiqua" w:hAnsi="Book Antiqua" w:cs="宋体"/>
          <w:b/>
          <w:bCs/>
          <w:color w:val="000000"/>
          <w:sz w:val="21"/>
          <w:szCs w:val="21"/>
          <w:lang w:eastAsia="zh-CN"/>
        </w:rPr>
        <w:t>8</w:t>
      </w:r>
      <w:r w:rsidRPr="00F13CFC">
        <w:rPr>
          <w:rFonts w:ascii="Book Antiqua" w:hAnsi="Book Antiqua" w:cs="宋体"/>
          <w:color w:val="000000"/>
          <w:sz w:val="21"/>
          <w:szCs w:val="21"/>
          <w:lang w:eastAsia="zh-CN"/>
        </w:rPr>
        <w:t>: 350 [PMID: 19036168 DOI: 10.1186/1471-2407-8-350]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 xml:space="preserve">38 </w:t>
      </w:r>
      <w:r w:rsidRPr="00F13CFC">
        <w:rPr>
          <w:rFonts w:ascii="Book Antiqua" w:hAnsi="Book Antiqua"/>
          <w:b/>
          <w:bCs/>
          <w:color w:val="000000"/>
          <w:sz w:val="21"/>
          <w:szCs w:val="21"/>
        </w:rPr>
        <w:t>Ohtsuki T</w:t>
      </w:r>
      <w:r w:rsidRPr="00F13CFC">
        <w:rPr>
          <w:rFonts w:ascii="Book Antiqua" w:hAnsi="Book Antiqua"/>
          <w:color w:val="000000"/>
          <w:sz w:val="21"/>
          <w:szCs w:val="21"/>
        </w:rPr>
        <w:t>, Otsuki M, Murakami Y, Maekawa T, Yamamoto T, Akasaka K, Takeuchi S, Takahashi S. Organ-specific and age-dependent expression of insulin-like growth factor-I (IGF-I) mRNA variants: IGF-IA and IB mRNAs in the mouse.</w:t>
      </w:r>
      <w:r w:rsidRPr="00F13CFC">
        <w:rPr>
          <w:rStyle w:val="apple-converted-space"/>
          <w:rFonts w:ascii="Book Antiqua" w:hAnsi="Book Antiqua"/>
          <w:color w:val="000000"/>
          <w:sz w:val="21"/>
          <w:szCs w:val="21"/>
        </w:rPr>
        <w:t> </w:t>
      </w:r>
      <w:r w:rsidRPr="00F13CFC">
        <w:rPr>
          <w:rFonts w:ascii="Book Antiqua" w:hAnsi="Book Antiqua"/>
          <w:i/>
          <w:iCs/>
          <w:color w:val="000000"/>
          <w:sz w:val="21"/>
          <w:szCs w:val="21"/>
        </w:rPr>
        <w:t>Zoolog Sci</w:t>
      </w:r>
      <w:r w:rsidRPr="00F13CFC">
        <w:rPr>
          <w:rStyle w:val="apple-converted-space"/>
          <w:rFonts w:ascii="Book Antiqua" w:hAnsi="Book Antiqua"/>
          <w:color w:val="000000"/>
          <w:sz w:val="21"/>
          <w:szCs w:val="21"/>
        </w:rPr>
        <w:t> </w:t>
      </w:r>
      <w:r w:rsidRPr="00F13CFC">
        <w:rPr>
          <w:rFonts w:ascii="Book Antiqua" w:hAnsi="Book Antiqua"/>
          <w:color w:val="000000"/>
          <w:sz w:val="21"/>
          <w:szCs w:val="21"/>
        </w:rPr>
        <w:t>2005;</w:t>
      </w:r>
      <w:r w:rsidRPr="00F13CFC">
        <w:rPr>
          <w:rStyle w:val="apple-converted-space"/>
          <w:rFonts w:ascii="Book Antiqua" w:hAnsi="Book Antiqua"/>
          <w:color w:val="000000"/>
          <w:sz w:val="21"/>
          <w:szCs w:val="21"/>
        </w:rPr>
        <w:t> </w:t>
      </w:r>
      <w:r w:rsidRPr="00F13CFC">
        <w:rPr>
          <w:rFonts w:ascii="Book Antiqua" w:hAnsi="Book Antiqua"/>
          <w:b/>
          <w:bCs/>
          <w:color w:val="000000"/>
          <w:sz w:val="21"/>
          <w:szCs w:val="21"/>
        </w:rPr>
        <w:t>22</w:t>
      </w:r>
      <w:r w:rsidRPr="00F13CFC">
        <w:rPr>
          <w:rFonts w:ascii="Book Antiqua" w:hAnsi="Book Antiqua"/>
          <w:color w:val="000000"/>
          <w:sz w:val="21"/>
          <w:szCs w:val="21"/>
        </w:rPr>
        <w:t>: 1011-1021 [PMID: 16219982]</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39 </w:t>
      </w:r>
      <w:r w:rsidRPr="00F13CFC">
        <w:rPr>
          <w:rFonts w:ascii="Book Antiqua" w:hAnsi="Book Antiqua" w:cs="宋体"/>
          <w:b/>
          <w:bCs/>
          <w:color w:val="000000"/>
          <w:sz w:val="21"/>
          <w:szCs w:val="21"/>
          <w:lang w:eastAsia="zh-CN"/>
        </w:rPr>
        <w:t>Nagaoka I</w:t>
      </w:r>
      <w:r w:rsidRPr="00F13CFC">
        <w:rPr>
          <w:rFonts w:ascii="Book Antiqua" w:hAnsi="Book Antiqua" w:cs="宋体"/>
          <w:color w:val="000000"/>
          <w:sz w:val="21"/>
          <w:szCs w:val="21"/>
          <w:lang w:eastAsia="zh-CN"/>
        </w:rPr>
        <w:t>, Someya A, Iwabuchi K, Yamashita T. Expression of insulin-like growth factor-IA and factor-IB mRNA in human liver, hepatoma cells, macrophage-like cells and fibroblasts. </w:t>
      </w:r>
      <w:r w:rsidRPr="00F13CFC">
        <w:rPr>
          <w:rFonts w:ascii="Book Antiqua" w:hAnsi="Book Antiqua" w:cs="宋体"/>
          <w:i/>
          <w:iCs/>
          <w:color w:val="000000"/>
          <w:sz w:val="21"/>
          <w:szCs w:val="21"/>
          <w:lang w:eastAsia="zh-CN"/>
        </w:rPr>
        <w:t>FEBS Lett</w:t>
      </w:r>
      <w:r w:rsidRPr="00F13CFC">
        <w:rPr>
          <w:rFonts w:ascii="Book Antiqua" w:hAnsi="Book Antiqua" w:cs="宋体"/>
          <w:color w:val="000000"/>
          <w:sz w:val="21"/>
          <w:szCs w:val="21"/>
          <w:lang w:eastAsia="zh-CN"/>
        </w:rPr>
        <w:t> 1991; </w:t>
      </w:r>
      <w:r w:rsidRPr="00F13CFC">
        <w:rPr>
          <w:rFonts w:ascii="Book Antiqua" w:hAnsi="Book Antiqua" w:cs="宋体"/>
          <w:b/>
          <w:bCs/>
          <w:color w:val="000000"/>
          <w:sz w:val="21"/>
          <w:szCs w:val="21"/>
          <w:lang w:eastAsia="zh-CN"/>
        </w:rPr>
        <w:t>280</w:t>
      </w:r>
      <w:r w:rsidRPr="00F13CFC">
        <w:rPr>
          <w:rFonts w:ascii="Book Antiqua" w:hAnsi="Book Antiqua" w:cs="宋体"/>
          <w:color w:val="000000"/>
          <w:sz w:val="21"/>
          <w:szCs w:val="21"/>
          <w:lang w:eastAsia="zh-CN"/>
        </w:rPr>
        <w:t>: 79-83 [PMID: 1849099]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40 </w:t>
      </w:r>
      <w:r w:rsidRPr="00F13CFC">
        <w:rPr>
          <w:rFonts w:ascii="Book Antiqua" w:hAnsi="Book Antiqua" w:cs="宋体"/>
          <w:b/>
          <w:bCs/>
          <w:color w:val="000000"/>
          <w:sz w:val="21"/>
          <w:szCs w:val="21"/>
          <w:lang w:eastAsia="zh-CN"/>
        </w:rPr>
        <w:t>Barton ER</w:t>
      </w:r>
      <w:r w:rsidRPr="00F13CFC">
        <w:rPr>
          <w:rFonts w:ascii="Book Antiqua" w:hAnsi="Book Antiqua" w:cs="宋体"/>
          <w:color w:val="000000"/>
          <w:sz w:val="21"/>
          <w:szCs w:val="21"/>
          <w:lang w:eastAsia="zh-CN"/>
        </w:rPr>
        <w:t>. The ABCs of IGF-I isoforms: impact on muscle hypertrophy and implications for repair. </w:t>
      </w:r>
      <w:r w:rsidRPr="00F13CFC">
        <w:rPr>
          <w:rFonts w:ascii="Book Antiqua" w:hAnsi="Book Antiqua" w:cs="宋体"/>
          <w:i/>
          <w:iCs/>
          <w:color w:val="000000"/>
          <w:sz w:val="21"/>
          <w:szCs w:val="21"/>
          <w:lang w:eastAsia="zh-CN"/>
        </w:rPr>
        <w:t>Appl Physiol Nutr Metab</w:t>
      </w:r>
      <w:r w:rsidRPr="00F13CFC">
        <w:rPr>
          <w:rFonts w:ascii="Book Antiqua" w:hAnsi="Book Antiqua" w:cs="宋体"/>
          <w:color w:val="000000"/>
          <w:sz w:val="21"/>
          <w:szCs w:val="21"/>
          <w:lang w:eastAsia="zh-CN"/>
        </w:rPr>
        <w:t> 2006; </w:t>
      </w:r>
      <w:r w:rsidRPr="00F13CFC">
        <w:rPr>
          <w:rFonts w:ascii="Book Antiqua" w:hAnsi="Book Antiqua" w:cs="宋体"/>
          <w:b/>
          <w:bCs/>
          <w:color w:val="000000"/>
          <w:sz w:val="21"/>
          <w:szCs w:val="21"/>
          <w:lang w:eastAsia="zh-CN"/>
        </w:rPr>
        <w:t>31</w:t>
      </w:r>
      <w:r w:rsidRPr="00F13CFC">
        <w:rPr>
          <w:rFonts w:ascii="Book Antiqua" w:hAnsi="Book Antiqua" w:cs="宋体"/>
          <w:color w:val="000000"/>
          <w:sz w:val="21"/>
          <w:szCs w:val="21"/>
          <w:lang w:eastAsia="zh-CN"/>
        </w:rPr>
        <w:t>: 791-797 [PMID: 17213901]</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41 </w:t>
      </w:r>
      <w:r w:rsidRPr="00F13CFC">
        <w:rPr>
          <w:rFonts w:ascii="Book Antiqua" w:hAnsi="Book Antiqua" w:cs="宋体"/>
          <w:b/>
          <w:bCs/>
          <w:color w:val="000000"/>
          <w:sz w:val="21"/>
          <w:szCs w:val="21"/>
          <w:lang w:eastAsia="zh-CN"/>
        </w:rPr>
        <w:t>Tian XC</w:t>
      </w:r>
      <w:r w:rsidRPr="00F13CFC">
        <w:rPr>
          <w:rFonts w:ascii="Book Antiqua" w:hAnsi="Book Antiqua" w:cs="宋体"/>
          <w:color w:val="000000"/>
          <w:sz w:val="21"/>
          <w:szCs w:val="21"/>
          <w:lang w:eastAsia="zh-CN"/>
        </w:rPr>
        <w:t>, Chen MJ, Pantschenko AG, Yang TJ, Chen TT. Recombinant E-peptides of pro-IGF-I have mitogenic activity.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1999; </w:t>
      </w:r>
      <w:r w:rsidRPr="00F13CFC">
        <w:rPr>
          <w:rFonts w:ascii="Book Antiqua" w:hAnsi="Book Antiqua" w:cs="宋体"/>
          <w:b/>
          <w:bCs/>
          <w:color w:val="000000"/>
          <w:sz w:val="21"/>
          <w:szCs w:val="21"/>
          <w:lang w:eastAsia="zh-CN"/>
        </w:rPr>
        <w:t>140</w:t>
      </w:r>
      <w:r w:rsidRPr="00F13CFC">
        <w:rPr>
          <w:rFonts w:ascii="Book Antiqua" w:hAnsi="Book Antiqua" w:cs="宋体"/>
          <w:color w:val="000000"/>
          <w:sz w:val="21"/>
          <w:szCs w:val="21"/>
          <w:lang w:eastAsia="zh-CN"/>
        </w:rPr>
        <w:t>: 3387-3390 [PMID: 10385437]</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 xml:space="preserve">42 </w:t>
      </w:r>
      <w:r w:rsidRPr="00F13CFC">
        <w:rPr>
          <w:rFonts w:ascii="Book Antiqua" w:hAnsi="Book Antiqua"/>
          <w:b/>
          <w:bCs/>
          <w:color w:val="000000"/>
          <w:sz w:val="21"/>
          <w:szCs w:val="21"/>
        </w:rPr>
        <w:t>Chen MJ</w:t>
      </w:r>
      <w:r w:rsidRPr="00F13CFC">
        <w:rPr>
          <w:rFonts w:ascii="Book Antiqua" w:hAnsi="Book Antiqua"/>
          <w:color w:val="000000"/>
          <w:sz w:val="21"/>
          <w:szCs w:val="21"/>
        </w:rPr>
        <w:t>, Chiou PP, Lin P, Lin CM, Siri S, Peck K, Chen TT. Suppression of growth and cancer-induced angiogenesis of aggressive human breast cancer cells (MDA-MB-231) on the chorioallantoic membrane of developing chicken embryos by E-peptide of pro-IGF-I.</w:t>
      </w:r>
      <w:r w:rsidRPr="00F13CFC">
        <w:rPr>
          <w:rStyle w:val="apple-converted-space"/>
          <w:rFonts w:ascii="Book Antiqua" w:hAnsi="Book Antiqua"/>
          <w:color w:val="000000"/>
          <w:sz w:val="21"/>
          <w:szCs w:val="21"/>
        </w:rPr>
        <w:t> </w:t>
      </w:r>
      <w:r w:rsidRPr="00F13CFC">
        <w:rPr>
          <w:rFonts w:ascii="Book Antiqua" w:hAnsi="Book Antiqua"/>
          <w:i/>
          <w:iCs/>
          <w:color w:val="000000"/>
          <w:sz w:val="21"/>
          <w:szCs w:val="21"/>
        </w:rPr>
        <w:t>J Cell Biochem</w:t>
      </w:r>
      <w:r w:rsidRPr="00F13CFC">
        <w:rPr>
          <w:rStyle w:val="apple-converted-space"/>
          <w:rFonts w:ascii="Book Antiqua" w:hAnsi="Book Antiqua"/>
          <w:color w:val="000000"/>
          <w:sz w:val="21"/>
          <w:szCs w:val="21"/>
        </w:rPr>
        <w:t> </w:t>
      </w:r>
      <w:r w:rsidRPr="00F13CFC">
        <w:rPr>
          <w:rFonts w:ascii="Book Antiqua" w:hAnsi="Book Antiqua"/>
          <w:color w:val="000000"/>
          <w:sz w:val="21"/>
          <w:szCs w:val="21"/>
        </w:rPr>
        <w:t>2007;</w:t>
      </w:r>
      <w:r w:rsidRPr="00F13CFC">
        <w:rPr>
          <w:rStyle w:val="apple-converted-space"/>
          <w:rFonts w:ascii="Book Antiqua" w:hAnsi="Book Antiqua"/>
          <w:color w:val="000000"/>
          <w:sz w:val="21"/>
          <w:szCs w:val="21"/>
        </w:rPr>
        <w:t> </w:t>
      </w:r>
      <w:r w:rsidRPr="00F13CFC">
        <w:rPr>
          <w:rFonts w:ascii="Book Antiqua" w:hAnsi="Book Antiqua"/>
          <w:b/>
          <w:bCs/>
          <w:color w:val="000000"/>
          <w:sz w:val="21"/>
          <w:szCs w:val="21"/>
        </w:rPr>
        <w:t>101</w:t>
      </w:r>
      <w:r w:rsidRPr="00F13CFC">
        <w:rPr>
          <w:rFonts w:ascii="Book Antiqua" w:hAnsi="Book Antiqua"/>
          <w:color w:val="000000"/>
          <w:sz w:val="21"/>
          <w:szCs w:val="21"/>
        </w:rPr>
        <w:t>: 1316-1327 [PMID: 17286280]</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43 </w:t>
      </w:r>
      <w:r w:rsidRPr="00F13CFC">
        <w:rPr>
          <w:rFonts w:ascii="Book Antiqua" w:hAnsi="Book Antiqua" w:cs="宋体"/>
          <w:b/>
          <w:bCs/>
          <w:color w:val="000000"/>
          <w:sz w:val="21"/>
          <w:szCs w:val="21"/>
          <w:lang w:eastAsia="zh-CN"/>
        </w:rPr>
        <w:t>McKoy G</w:t>
      </w:r>
      <w:r w:rsidRPr="00F13CFC">
        <w:rPr>
          <w:rFonts w:ascii="Book Antiqua" w:hAnsi="Book Antiqua" w:cs="宋体"/>
          <w:color w:val="000000"/>
          <w:sz w:val="21"/>
          <w:szCs w:val="21"/>
          <w:lang w:eastAsia="zh-CN"/>
        </w:rPr>
        <w:t>, Ashley W, Mander J, Yang SY, Williams N, Russell B, Goldspink G. Expression of insulin growth factor-1 splice variants and structural genes in rabbit skeletal muscle induced by stretch and stimulation. </w:t>
      </w:r>
      <w:r w:rsidRPr="00F13CFC">
        <w:rPr>
          <w:rFonts w:ascii="Book Antiqua" w:hAnsi="Book Antiqua" w:cs="宋体"/>
          <w:i/>
          <w:iCs/>
          <w:color w:val="000000"/>
          <w:sz w:val="21"/>
          <w:szCs w:val="21"/>
          <w:lang w:eastAsia="zh-CN"/>
        </w:rPr>
        <w:t>J Physiol</w:t>
      </w:r>
      <w:r w:rsidRPr="00F13CFC">
        <w:rPr>
          <w:rFonts w:ascii="Book Antiqua" w:hAnsi="Book Antiqua" w:cs="宋体"/>
          <w:color w:val="000000"/>
          <w:sz w:val="21"/>
          <w:szCs w:val="21"/>
          <w:lang w:eastAsia="zh-CN"/>
        </w:rPr>
        <w:t> 1999; </w:t>
      </w:r>
      <w:r w:rsidRPr="00F13CFC">
        <w:rPr>
          <w:rFonts w:ascii="Book Antiqua" w:hAnsi="Book Antiqua" w:cs="宋体"/>
          <w:b/>
          <w:bCs/>
          <w:color w:val="000000"/>
          <w:sz w:val="21"/>
          <w:szCs w:val="21"/>
          <w:lang w:eastAsia="zh-CN"/>
        </w:rPr>
        <w:t xml:space="preserve">516 </w:t>
      </w:r>
      <w:r w:rsidRPr="00F13CFC">
        <w:rPr>
          <w:rFonts w:ascii="Book Antiqua" w:hAnsi="Book Antiqua" w:cs="宋体"/>
          <w:bCs/>
          <w:color w:val="000000"/>
          <w:sz w:val="21"/>
          <w:szCs w:val="21"/>
          <w:lang w:eastAsia="zh-CN"/>
        </w:rPr>
        <w:t>(Pt 2)</w:t>
      </w:r>
      <w:r w:rsidRPr="00F13CFC">
        <w:rPr>
          <w:rFonts w:ascii="Book Antiqua" w:hAnsi="Book Antiqua" w:cs="宋体"/>
          <w:color w:val="000000"/>
          <w:sz w:val="21"/>
          <w:szCs w:val="21"/>
          <w:lang w:eastAsia="zh-CN"/>
        </w:rPr>
        <w:t>: 583-592 [PMID: 10087355]</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lastRenderedPageBreak/>
        <w:t>44 </w:t>
      </w:r>
      <w:r w:rsidRPr="00F13CFC">
        <w:rPr>
          <w:rFonts w:ascii="Book Antiqua" w:hAnsi="Book Antiqua" w:cs="宋体"/>
          <w:b/>
          <w:bCs/>
          <w:color w:val="000000"/>
          <w:sz w:val="21"/>
          <w:szCs w:val="21"/>
          <w:lang w:eastAsia="zh-CN"/>
        </w:rPr>
        <w:t>Hepler JE</w:t>
      </w:r>
      <w:r w:rsidRPr="00F13CFC">
        <w:rPr>
          <w:rFonts w:ascii="Book Antiqua" w:hAnsi="Book Antiqua" w:cs="宋体"/>
          <w:color w:val="000000"/>
          <w:sz w:val="21"/>
          <w:szCs w:val="21"/>
          <w:lang w:eastAsia="zh-CN"/>
        </w:rPr>
        <w:t>, Van Wyk JJ, Lund PK. Different half-lives of insulin-like growth factor I mRNAs that differ in length of 3' untranslated sequence.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1990; </w:t>
      </w:r>
      <w:r w:rsidRPr="00F13CFC">
        <w:rPr>
          <w:rFonts w:ascii="Book Antiqua" w:hAnsi="Book Antiqua" w:cs="宋体"/>
          <w:b/>
          <w:bCs/>
          <w:color w:val="000000"/>
          <w:sz w:val="21"/>
          <w:szCs w:val="21"/>
          <w:lang w:eastAsia="zh-CN"/>
        </w:rPr>
        <w:t>127</w:t>
      </w:r>
      <w:r w:rsidRPr="00F13CFC">
        <w:rPr>
          <w:rFonts w:ascii="Book Antiqua" w:hAnsi="Book Antiqua" w:cs="宋体"/>
          <w:color w:val="000000"/>
          <w:sz w:val="21"/>
          <w:szCs w:val="21"/>
          <w:lang w:eastAsia="zh-CN"/>
        </w:rPr>
        <w:t>: 1550-1552 [PMID: 2387268]</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45 </w:t>
      </w:r>
      <w:r w:rsidRPr="00F13CFC">
        <w:rPr>
          <w:rFonts w:ascii="Book Antiqua" w:hAnsi="Book Antiqua" w:cs="宋体"/>
          <w:b/>
          <w:bCs/>
          <w:color w:val="000000"/>
          <w:sz w:val="21"/>
          <w:szCs w:val="21"/>
          <w:lang w:eastAsia="zh-CN"/>
        </w:rPr>
        <w:t>Oberbauer AM</w:t>
      </w:r>
      <w:r w:rsidRPr="00F13CFC">
        <w:rPr>
          <w:rFonts w:ascii="Book Antiqua" w:hAnsi="Book Antiqua" w:cs="宋体"/>
          <w:color w:val="000000"/>
          <w:sz w:val="21"/>
          <w:szCs w:val="21"/>
          <w:lang w:eastAsia="zh-CN"/>
        </w:rPr>
        <w:t>. The Regulation of IGF-1 Gene Transcription and Splicing during Development and Aging. </w:t>
      </w:r>
      <w:r w:rsidRPr="00F13CFC">
        <w:rPr>
          <w:rFonts w:ascii="Book Antiqua" w:hAnsi="Book Antiqua" w:cs="宋体"/>
          <w:i/>
          <w:iCs/>
          <w:color w:val="000000"/>
          <w:sz w:val="21"/>
          <w:szCs w:val="21"/>
          <w:lang w:eastAsia="zh-CN"/>
        </w:rPr>
        <w:t xml:space="preserve">Front Endocrinol </w:t>
      </w:r>
      <w:r w:rsidRPr="00F13CFC">
        <w:rPr>
          <w:rFonts w:ascii="Book Antiqua" w:hAnsi="Book Antiqua" w:cs="宋体"/>
          <w:iCs/>
          <w:color w:val="000000"/>
          <w:sz w:val="21"/>
          <w:szCs w:val="21"/>
          <w:lang w:eastAsia="zh-CN"/>
        </w:rPr>
        <w:t>(Lausanne)</w:t>
      </w:r>
      <w:r w:rsidRPr="00F13CFC">
        <w:rPr>
          <w:rFonts w:ascii="Book Antiqua" w:hAnsi="Book Antiqua" w:cs="宋体"/>
          <w:color w:val="000000"/>
          <w:sz w:val="21"/>
          <w:szCs w:val="21"/>
          <w:lang w:eastAsia="zh-CN"/>
        </w:rPr>
        <w:t> 2013; </w:t>
      </w:r>
      <w:r w:rsidRPr="00F13CFC">
        <w:rPr>
          <w:rFonts w:ascii="Book Antiqua" w:hAnsi="Book Antiqua" w:cs="宋体"/>
          <w:b/>
          <w:bCs/>
          <w:color w:val="000000"/>
          <w:sz w:val="21"/>
          <w:szCs w:val="21"/>
          <w:lang w:eastAsia="zh-CN"/>
        </w:rPr>
        <w:t>4</w:t>
      </w:r>
      <w:r w:rsidRPr="00F13CFC">
        <w:rPr>
          <w:rFonts w:ascii="Book Antiqua" w:hAnsi="Book Antiqua" w:cs="宋体"/>
          <w:color w:val="000000"/>
          <w:sz w:val="21"/>
          <w:szCs w:val="21"/>
          <w:lang w:eastAsia="zh-CN"/>
        </w:rPr>
        <w:t>: 39 [PMID: 23533068 DOI: 10.3389/fendo.2013.00039]</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46 </w:t>
      </w:r>
      <w:r w:rsidRPr="00F13CFC">
        <w:rPr>
          <w:rFonts w:ascii="Book Antiqua" w:hAnsi="Book Antiqua" w:cs="宋体"/>
          <w:b/>
          <w:bCs/>
          <w:color w:val="000000"/>
          <w:sz w:val="21"/>
          <w:szCs w:val="21"/>
          <w:lang w:eastAsia="zh-CN"/>
        </w:rPr>
        <w:t>Lee EK</w:t>
      </w:r>
      <w:r w:rsidRPr="00F13CFC">
        <w:rPr>
          <w:rFonts w:ascii="Book Antiqua" w:hAnsi="Book Antiqua" w:cs="宋体"/>
          <w:color w:val="000000"/>
          <w:sz w:val="21"/>
          <w:szCs w:val="21"/>
          <w:lang w:eastAsia="zh-CN"/>
        </w:rPr>
        <w:t>, Gorospe M. Minireview: posttranscriptional regulation of the insulin and insulin-like growth factor systems. </w:t>
      </w:r>
      <w:r w:rsidRPr="00F13CFC">
        <w:rPr>
          <w:rFonts w:ascii="Book Antiqua" w:hAnsi="Book Antiqua" w:cs="宋体"/>
          <w:i/>
          <w:iCs/>
          <w:color w:val="000000"/>
          <w:sz w:val="21"/>
          <w:szCs w:val="21"/>
          <w:lang w:eastAsia="zh-CN"/>
        </w:rPr>
        <w:t>Endocrinology</w:t>
      </w:r>
      <w:r w:rsidRPr="00F13CFC">
        <w:rPr>
          <w:rFonts w:ascii="Book Antiqua" w:hAnsi="Book Antiqua" w:cs="宋体"/>
          <w:color w:val="000000"/>
          <w:sz w:val="21"/>
          <w:szCs w:val="21"/>
          <w:lang w:eastAsia="zh-CN"/>
        </w:rPr>
        <w:t> 2010; </w:t>
      </w:r>
      <w:r w:rsidRPr="00F13CFC">
        <w:rPr>
          <w:rFonts w:ascii="Book Antiqua" w:hAnsi="Book Antiqua" w:cs="宋体"/>
          <w:b/>
          <w:bCs/>
          <w:color w:val="000000"/>
          <w:sz w:val="21"/>
          <w:szCs w:val="21"/>
          <w:lang w:eastAsia="zh-CN"/>
        </w:rPr>
        <w:t>151</w:t>
      </w:r>
      <w:r w:rsidRPr="00F13CFC">
        <w:rPr>
          <w:rFonts w:ascii="Book Antiqua" w:hAnsi="Book Antiqua" w:cs="宋体"/>
          <w:color w:val="000000"/>
          <w:sz w:val="21"/>
          <w:szCs w:val="21"/>
          <w:lang w:eastAsia="zh-CN"/>
        </w:rPr>
        <w:t>: 1403-1408 [PMID: 20032049 DOI: 10.1210/en.2009-1123]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47 </w:t>
      </w:r>
      <w:r w:rsidRPr="00F13CFC">
        <w:rPr>
          <w:rFonts w:ascii="Book Antiqua" w:hAnsi="Book Antiqua" w:cs="宋体"/>
          <w:b/>
          <w:bCs/>
          <w:color w:val="000000"/>
          <w:sz w:val="21"/>
          <w:szCs w:val="21"/>
          <w:lang w:eastAsia="zh-CN"/>
        </w:rPr>
        <w:t>Su TS</w:t>
      </w:r>
      <w:r w:rsidRPr="00F13CFC">
        <w:rPr>
          <w:rFonts w:ascii="Book Antiqua" w:hAnsi="Book Antiqua" w:cs="宋体"/>
          <w:color w:val="000000"/>
          <w:sz w:val="21"/>
          <w:szCs w:val="21"/>
          <w:lang w:eastAsia="zh-CN"/>
        </w:rPr>
        <w:t>, Liu WY, Han SH, Jansen M, Yang-Fen TL, P'eng FK, Chou CK. Transcripts of the insulin-like growth factors I and II in human hepatoma. </w:t>
      </w:r>
      <w:r w:rsidRPr="00F13CFC">
        <w:rPr>
          <w:rFonts w:ascii="Book Antiqua" w:hAnsi="Book Antiqua" w:cs="宋体"/>
          <w:i/>
          <w:iCs/>
          <w:color w:val="000000"/>
          <w:sz w:val="21"/>
          <w:szCs w:val="21"/>
          <w:lang w:eastAsia="zh-CN"/>
        </w:rPr>
        <w:t>Cancer Res</w:t>
      </w:r>
      <w:r w:rsidRPr="00F13CFC">
        <w:rPr>
          <w:rFonts w:ascii="Book Antiqua" w:hAnsi="Book Antiqua" w:cs="宋体"/>
          <w:color w:val="000000"/>
          <w:sz w:val="21"/>
          <w:szCs w:val="21"/>
          <w:lang w:eastAsia="zh-CN"/>
        </w:rPr>
        <w:t> 1989; </w:t>
      </w:r>
      <w:r w:rsidRPr="00F13CFC">
        <w:rPr>
          <w:rFonts w:ascii="Book Antiqua" w:hAnsi="Book Antiqua" w:cs="宋体"/>
          <w:b/>
          <w:bCs/>
          <w:color w:val="000000"/>
          <w:sz w:val="21"/>
          <w:szCs w:val="21"/>
          <w:lang w:eastAsia="zh-CN"/>
        </w:rPr>
        <w:t>49</w:t>
      </w:r>
      <w:r w:rsidRPr="00F13CFC">
        <w:rPr>
          <w:rFonts w:ascii="Book Antiqua" w:hAnsi="Book Antiqua" w:cs="宋体"/>
          <w:color w:val="000000"/>
          <w:sz w:val="21"/>
          <w:szCs w:val="21"/>
          <w:lang w:eastAsia="zh-CN"/>
        </w:rPr>
        <w:t>: 1773-1777 [PMID: 2466561]</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48 </w:t>
      </w:r>
      <w:r w:rsidRPr="00F13CFC">
        <w:rPr>
          <w:rFonts w:ascii="Book Antiqua" w:hAnsi="Book Antiqua" w:cs="宋体"/>
          <w:b/>
          <w:bCs/>
          <w:color w:val="000000"/>
          <w:sz w:val="21"/>
          <w:szCs w:val="21"/>
          <w:lang w:eastAsia="zh-CN"/>
        </w:rPr>
        <w:t>Tenoutasse S</w:t>
      </w:r>
      <w:r w:rsidRPr="00F13CFC">
        <w:rPr>
          <w:rFonts w:ascii="Book Antiqua" w:hAnsi="Book Antiqua" w:cs="宋体"/>
          <w:color w:val="000000"/>
          <w:sz w:val="21"/>
          <w:szCs w:val="21"/>
          <w:lang w:eastAsia="zh-CN"/>
        </w:rPr>
        <w:t>, Van Vliet G, Ledru E, Deal C. IGF-I transcript levels in whole-liver tissue, in freshly isolated hepatocytes, and in cultured hepatocytes from lean and obese Zucker rats. </w:t>
      </w:r>
      <w:r w:rsidRPr="00F13CFC">
        <w:rPr>
          <w:rFonts w:ascii="Book Antiqua" w:hAnsi="Book Antiqua" w:cs="宋体"/>
          <w:i/>
          <w:iCs/>
          <w:color w:val="000000"/>
          <w:sz w:val="21"/>
          <w:szCs w:val="21"/>
          <w:lang w:eastAsia="zh-CN"/>
        </w:rPr>
        <w:t>Horm Res</w:t>
      </w:r>
      <w:r w:rsidRPr="00F13CFC">
        <w:rPr>
          <w:rFonts w:ascii="Book Antiqua" w:hAnsi="Book Antiqua" w:cs="宋体"/>
          <w:color w:val="000000"/>
          <w:sz w:val="21"/>
          <w:szCs w:val="21"/>
          <w:lang w:eastAsia="zh-CN"/>
        </w:rPr>
        <w:t> 2003; </w:t>
      </w:r>
      <w:r w:rsidRPr="00F13CFC">
        <w:rPr>
          <w:rFonts w:ascii="Book Antiqua" w:hAnsi="Book Antiqua" w:cs="宋体"/>
          <w:b/>
          <w:bCs/>
          <w:color w:val="000000"/>
          <w:sz w:val="21"/>
          <w:szCs w:val="21"/>
          <w:lang w:eastAsia="zh-CN"/>
        </w:rPr>
        <w:t>59</w:t>
      </w:r>
      <w:r w:rsidRPr="00F13CFC">
        <w:rPr>
          <w:rFonts w:ascii="Book Antiqua" w:hAnsi="Book Antiqua" w:cs="宋体"/>
          <w:color w:val="000000"/>
          <w:sz w:val="21"/>
          <w:szCs w:val="21"/>
          <w:lang w:eastAsia="zh-CN"/>
        </w:rPr>
        <w:t>: 135-141 [PMID: 12637793]</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49 </w:t>
      </w:r>
      <w:r w:rsidRPr="00F13CFC">
        <w:rPr>
          <w:rFonts w:ascii="Book Antiqua" w:hAnsi="Book Antiqua" w:cs="宋体"/>
          <w:b/>
          <w:bCs/>
          <w:color w:val="000000"/>
          <w:sz w:val="21"/>
          <w:szCs w:val="21"/>
          <w:lang w:eastAsia="zh-CN"/>
        </w:rPr>
        <w:t>Alexia C</w:t>
      </w:r>
      <w:r w:rsidRPr="00F13CFC">
        <w:rPr>
          <w:rFonts w:ascii="Book Antiqua" w:hAnsi="Book Antiqua" w:cs="宋体"/>
          <w:color w:val="000000"/>
          <w:sz w:val="21"/>
          <w:szCs w:val="21"/>
          <w:lang w:eastAsia="zh-CN"/>
        </w:rPr>
        <w:t>, Fallot G, Lasfer M, Schweizer-Groyer G, Groyer A. An evaluation of the role of insulin-like growth factors (IGF) and of type-I IGF receptor signalling in hepatocarcinogenesis and in the resistance of hepatocarcinoma cells against drug-induced apoptosis. </w:t>
      </w:r>
      <w:r w:rsidRPr="00F13CFC">
        <w:rPr>
          <w:rFonts w:ascii="Book Antiqua" w:hAnsi="Book Antiqua" w:cs="宋体"/>
          <w:i/>
          <w:iCs/>
          <w:color w:val="000000"/>
          <w:sz w:val="21"/>
          <w:szCs w:val="21"/>
          <w:lang w:eastAsia="zh-CN"/>
        </w:rPr>
        <w:t>Biochem Pharmacol</w:t>
      </w:r>
      <w:r w:rsidRPr="00F13CFC">
        <w:rPr>
          <w:rFonts w:ascii="Book Antiqua" w:hAnsi="Book Antiqua" w:cs="宋体"/>
          <w:color w:val="000000"/>
          <w:sz w:val="21"/>
          <w:szCs w:val="21"/>
          <w:lang w:eastAsia="zh-CN"/>
        </w:rPr>
        <w:t> 2004; </w:t>
      </w:r>
      <w:r w:rsidRPr="00F13CFC">
        <w:rPr>
          <w:rFonts w:ascii="Book Antiqua" w:hAnsi="Book Antiqua" w:cs="宋体"/>
          <w:b/>
          <w:bCs/>
          <w:color w:val="000000"/>
          <w:sz w:val="21"/>
          <w:szCs w:val="21"/>
          <w:lang w:eastAsia="zh-CN"/>
        </w:rPr>
        <w:t>68</w:t>
      </w:r>
      <w:r w:rsidRPr="00F13CFC">
        <w:rPr>
          <w:rFonts w:ascii="Book Antiqua" w:hAnsi="Book Antiqua" w:cs="宋体"/>
          <w:color w:val="000000"/>
          <w:sz w:val="21"/>
          <w:szCs w:val="21"/>
          <w:lang w:eastAsia="zh-CN"/>
        </w:rPr>
        <w:t>: 1003-1015 [PMID: 15313394]</w:t>
      </w:r>
    </w:p>
    <w:p w:rsidR="009F2BC9" w:rsidRPr="00F13CFC" w:rsidRDefault="009F2BC9" w:rsidP="004229BB">
      <w:pPr>
        <w:adjustRightInd w:val="0"/>
        <w:snapToGrid w:val="0"/>
        <w:spacing w:line="360" w:lineRule="auto"/>
        <w:ind w:left="271" w:hanging="271"/>
        <w:jc w:val="both"/>
        <w:rPr>
          <w:rFonts w:ascii="Book Antiqua" w:hAnsi="Book Antiqua" w:cs="宋体"/>
          <w:color w:val="000000"/>
          <w:sz w:val="21"/>
          <w:szCs w:val="21"/>
          <w:lang w:eastAsia="zh-CN"/>
        </w:rPr>
      </w:pPr>
      <w:r w:rsidRPr="00F13CFC">
        <w:rPr>
          <w:rFonts w:ascii="Book Antiqua" w:hAnsi="Book Antiqua" w:cs="宋体"/>
          <w:color w:val="000000"/>
          <w:sz w:val="21"/>
          <w:szCs w:val="21"/>
          <w:lang w:eastAsia="zh-CN"/>
        </w:rPr>
        <w:t>50 </w:t>
      </w:r>
      <w:r w:rsidRPr="00F13CFC">
        <w:rPr>
          <w:rFonts w:ascii="Book Antiqua" w:hAnsi="Book Antiqua" w:cs="宋体"/>
          <w:b/>
          <w:bCs/>
          <w:color w:val="000000"/>
          <w:sz w:val="21"/>
          <w:szCs w:val="21"/>
          <w:lang w:eastAsia="zh-CN"/>
        </w:rPr>
        <w:t>Jiang Y</w:t>
      </w:r>
      <w:r w:rsidRPr="00F13CFC">
        <w:rPr>
          <w:rFonts w:ascii="Book Antiqua" w:hAnsi="Book Antiqua" w:cs="宋体"/>
          <w:color w:val="000000"/>
          <w:sz w:val="21"/>
          <w:szCs w:val="21"/>
          <w:lang w:eastAsia="zh-CN"/>
        </w:rPr>
        <w:t>, Wang L, Gong W, Wei D, Le X, Yao J, Ajani J, Abbruzzese JL, Huang S, Xie K. A high expression level of insulin-like growth factor I receptor is associated with increased expression of transcription factor Sp1 and regional lymph node metastasis of human gastric cancer. </w:t>
      </w:r>
      <w:r w:rsidRPr="00F13CFC">
        <w:rPr>
          <w:rFonts w:ascii="Book Antiqua" w:hAnsi="Book Antiqua" w:cs="宋体"/>
          <w:i/>
          <w:iCs/>
          <w:color w:val="000000"/>
          <w:sz w:val="21"/>
          <w:szCs w:val="21"/>
          <w:lang w:eastAsia="zh-CN"/>
        </w:rPr>
        <w:t>Clin Exp Metastasis</w:t>
      </w:r>
      <w:r w:rsidRPr="00F13CFC">
        <w:rPr>
          <w:rFonts w:ascii="Book Antiqua" w:hAnsi="Book Antiqua" w:cs="宋体"/>
          <w:color w:val="000000"/>
          <w:sz w:val="21"/>
          <w:szCs w:val="21"/>
          <w:lang w:eastAsia="zh-CN"/>
        </w:rPr>
        <w:t> 2004; </w:t>
      </w:r>
      <w:r w:rsidRPr="00F13CFC">
        <w:rPr>
          <w:rFonts w:ascii="Book Antiqua" w:hAnsi="Book Antiqua" w:cs="宋体"/>
          <w:b/>
          <w:bCs/>
          <w:color w:val="000000"/>
          <w:sz w:val="21"/>
          <w:szCs w:val="21"/>
          <w:lang w:eastAsia="zh-CN"/>
        </w:rPr>
        <w:t>21</w:t>
      </w:r>
      <w:r w:rsidRPr="00F13CFC">
        <w:rPr>
          <w:rFonts w:ascii="Book Antiqua" w:hAnsi="Book Antiqua" w:cs="宋体"/>
          <w:color w:val="000000"/>
          <w:sz w:val="21"/>
          <w:szCs w:val="21"/>
          <w:lang w:eastAsia="zh-CN"/>
        </w:rPr>
        <w:t>: 755-764 [PMID: 16035620]</w:t>
      </w:r>
    </w:p>
    <w:p w:rsidR="009F2BC9" w:rsidRPr="00F13CFC" w:rsidRDefault="009F2BC9" w:rsidP="004229BB">
      <w:pPr>
        <w:adjustRightInd w:val="0"/>
        <w:snapToGrid w:val="0"/>
        <w:spacing w:line="360" w:lineRule="auto"/>
        <w:ind w:left="271" w:hanging="271"/>
        <w:jc w:val="both"/>
        <w:rPr>
          <w:rFonts w:ascii="Book Antiqua" w:hAnsi="Book Antiqua"/>
          <w:color w:val="000000"/>
          <w:sz w:val="21"/>
          <w:szCs w:val="21"/>
          <w:lang w:val="en-US" w:eastAsia="zh-CN"/>
        </w:rPr>
      </w:pPr>
    </w:p>
    <w:p w:rsidR="009F2BC9" w:rsidRPr="00F13CFC" w:rsidRDefault="009F2BC9" w:rsidP="004229BB">
      <w:pPr>
        <w:adjustRightInd w:val="0"/>
        <w:snapToGrid w:val="0"/>
        <w:spacing w:line="360" w:lineRule="auto"/>
        <w:ind w:left="316" w:hangingChars="150" w:hanging="316"/>
        <w:jc w:val="right"/>
        <w:rPr>
          <w:rFonts w:ascii="Book Antiqua" w:hAnsi="Book Antiqua"/>
          <w:color w:val="000000"/>
          <w:sz w:val="21"/>
          <w:szCs w:val="21"/>
        </w:rPr>
      </w:pPr>
      <w:r w:rsidRPr="00F13CFC">
        <w:rPr>
          <w:rFonts w:ascii="Book Antiqua" w:hAnsi="Book Antiqua"/>
          <w:b/>
          <w:bCs/>
          <w:color w:val="000000"/>
          <w:sz w:val="21"/>
          <w:szCs w:val="21"/>
        </w:rPr>
        <w:t>P-Reviewer</w:t>
      </w:r>
      <w:r w:rsidRPr="00F13CFC">
        <w:rPr>
          <w:rFonts w:ascii="Book Antiqua" w:hAnsi="Book Antiqua" w:hint="eastAsia"/>
          <w:b/>
          <w:bCs/>
          <w:color w:val="000000"/>
          <w:sz w:val="21"/>
          <w:szCs w:val="21"/>
        </w:rPr>
        <w:t>:</w:t>
      </w:r>
      <w:r w:rsidRPr="00F13CFC">
        <w:rPr>
          <w:rFonts w:ascii="Book Antiqua" w:hAnsi="Book Antiqua"/>
          <w:b/>
          <w:bCs/>
          <w:color w:val="000000"/>
          <w:sz w:val="21"/>
          <w:szCs w:val="21"/>
        </w:rPr>
        <w:t xml:space="preserve"> </w:t>
      </w:r>
      <w:r w:rsidR="007E38C9" w:rsidRPr="00F13CFC">
        <w:rPr>
          <w:rFonts w:ascii="Book Antiqua" w:hAnsi="Book Antiqua"/>
          <w:bCs/>
          <w:color w:val="000000"/>
          <w:sz w:val="21"/>
          <w:szCs w:val="21"/>
        </w:rPr>
        <w:t>Liu</w:t>
      </w:r>
      <w:r w:rsidR="007E38C9" w:rsidRPr="00F13CFC">
        <w:rPr>
          <w:rFonts w:ascii="Book Antiqua" w:hAnsi="Book Antiqua" w:hint="eastAsia"/>
          <w:bCs/>
          <w:color w:val="000000"/>
          <w:sz w:val="21"/>
          <w:szCs w:val="21"/>
          <w:lang w:eastAsia="zh-CN"/>
        </w:rPr>
        <w:t xml:space="preserve"> YX, </w:t>
      </w:r>
      <w:r w:rsidR="007E38C9" w:rsidRPr="00F13CFC">
        <w:rPr>
          <w:rFonts w:ascii="Book Antiqua" w:hAnsi="Book Antiqua"/>
          <w:bCs/>
          <w:color w:val="000000"/>
          <w:sz w:val="21"/>
          <w:szCs w:val="21"/>
          <w:lang w:eastAsia="zh-CN"/>
        </w:rPr>
        <w:t>Sagnelli E</w:t>
      </w:r>
      <w:r w:rsidR="007E38C9" w:rsidRPr="00F13CFC">
        <w:rPr>
          <w:rFonts w:ascii="Book Antiqua" w:hAnsi="Book Antiqua" w:hint="eastAsia"/>
          <w:b/>
          <w:bCs/>
          <w:color w:val="000000"/>
          <w:sz w:val="21"/>
          <w:szCs w:val="21"/>
          <w:lang w:eastAsia="zh-CN"/>
        </w:rPr>
        <w:t xml:space="preserve"> </w:t>
      </w:r>
      <w:r w:rsidRPr="00F13CFC">
        <w:rPr>
          <w:rFonts w:ascii="Book Antiqua" w:hAnsi="Book Antiqua"/>
          <w:b/>
          <w:bCs/>
          <w:color w:val="000000"/>
          <w:sz w:val="21"/>
          <w:szCs w:val="21"/>
        </w:rPr>
        <w:t>S-Editor</w:t>
      </w:r>
      <w:r w:rsidRPr="00F13CFC">
        <w:rPr>
          <w:rFonts w:ascii="Book Antiqua" w:hAnsi="Book Antiqua" w:hint="eastAsia"/>
          <w:b/>
          <w:bCs/>
          <w:color w:val="000000"/>
          <w:sz w:val="21"/>
          <w:szCs w:val="21"/>
        </w:rPr>
        <w:t>:</w:t>
      </w:r>
      <w:r w:rsidRPr="00F13CFC">
        <w:rPr>
          <w:rFonts w:ascii="Book Antiqua" w:hAnsi="Book Antiqua"/>
          <w:color w:val="000000"/>
          <w:sz w:val="21"/>
          <w:szCs w:val="21"/>
        </w:rPr>
        <w:t xml:space="preserve"> </w:t>
      </w:r>
      <w:r w:rsidRPr="00F13CFC">
        <w:rPr>
          <w:rFonts w:ascii="Book Antiqua" w:hAnsi="Book Antiqua" w:hint="eastAsia"/>
          <w:color w:val="000000"/>
          <w:sz w:val="21"/>
          <w:szCs w:val="21"/>
          <w:lang w:eastAsia="zh-CN"/>
        </w:rPr>
        <w:t>Ma YJ</w:t>
      </w:r>
      <w:r w:rsidRPr="00F13CFC">
        <w:rPr>
          <w:rFonts w:ascii="Book Antiqua" w:hAnsi="Book Antiqua"/>
          <w:color w:val="000000"/>
          <w:sz w:val="21"/>
          <w:szCs w:val="21"/>
        </w:rPr>
        <w:t xml:space="preserve"> </w:t>
      </w:r>
      <w:r w:rsidRPr="00F13CFC">
        <w:rPr>
          <w:rFonts w:ascii="Book Antiqua" w:hAnsi="Book Antiqua"/>
          <w:b/>
          <w:bCs/>
          <w:color w:val="000000"/>
          <w:sz w:val="21"/>
          <w:szCs w:val="21"/>
        </w:rPr>
        <w:t>L-Editor</w:t>
      </w:r>
      <w:r w:rsidRPr="00F13CFC">
        <w:rPr>
          <w:rFonts w:ascii="Book Antiqua" w:hAnsi="Book Antiqua" w:hint="eastAsia"/>
          <w:b/>
          <w:bCs/>
          <w:color w:val="000000"/>
          <w:sz w:val="21"/>
          <w:szCs w:val="21"/>
        </w:rPr>
        <w:t>:</w:t>
      </w:r>
      <w:r w:rsidRPr="00F13CFC">
        <w:rPr>
          <w:rFonts w:ascii="Book Antiqua" w:hAnsi="Book Antiqua"/>
          <w:color w:val="000000"/>
          <w:sz w:val="21"/>
          <w:szCs w:val="21"/>
        </w:rPr>
        <w:t xml:space="preserve">  </w:t>
      </w:r>
      <w:r w:rsidRPr="00F13CFC">
        <w:rPr>
          <w:rFonts w:ascii="Book Antiqua" w:hAnsi="Book Antiqua"/>
          <w:b/>
          <w:bCs/>
          <w:color w:val="000000"/>
          <w:sz w:val="21"/>
          <w:szCs w:val="21"/>
        </w:rPr>
        <w:t>E-Editor</w:t>
      </w:r>
      <w:r w:rsidRPr="00F13CFC">
        <w:rPr>
          <w:rFonts w:ascii="Book Antiqua" w:hAnsi="Book Antiqua" w:hint="eastAsia"/>
          <w:b/>
          <w:bCs/>
          <w:color w:val="000000"/>
          <w:sz w:val="21"/>
          <w:szCs w:val="21"/>
        </w:rPr>
        <w:t>:</w:t>
      </w:r>
    </w:p>
    <w:p w:rsidR="009F2BC9" w:rsidRPr="00F13CFC" w:rsidRDefault="009F2BC9" w:rsidP="004229BB">
      <w:pPr>
        <w:adjustRightInd w:val="0"/>
        <w:snapToGrid w:val="0"/>
        <w:spacing w:line="360" w:lineRule="auto"/>
        <w:ind w:left="311" w:hanging="311"/>
        <w:rPr>
          <w:rFonts w:ascii="Book Antiqua" w:hAnsi="Book Antiqua"/>
          <w:b/>
          <w:color w:val="000000"/>
          <w:sz w:val="24"/>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bCs/>
          <w:color w:val="000000"/>
          <w:sz w:val="24"/>
          <w:szCs w:val="24"/>
          <w:lang w:val="en-US"/>
        </w:rPr>
      </w:pPr>
      <w:r w:rsidRPr="00F13CFC">
        <w:rPr>
          <w:rFonts w:ascii="Book Antiqua" w:hAnsi="Book Antiqua" w:cs="Book Antiqua"/>
          <w:b/>
          <w:bCs/>
          <w:color w:val="000000"/>
          <w:sz w:val="24"/>
          <w:szCs w:val="24"/>
          <w:lang w:val="en-US"/>
        </w:rPr>
        <w:br w:type="page"/>
      </w:r>
      <w:r w:rsidR="007669F6">
        <w:rPr>
          <w:rFonts w:ascii="Book Antiqua" w:hAnsi="Book Antiqua" w:cs="Book Antiqua"/>
          <w:b/>
          <w:bCs/>
          <w:noProof/>
          <w:color w:val="000000"/>
          <w:sz w:val="24"/>
          <w:szCs w:val="24"/>
          <w:lang w:val="en-US" w:eastAsia="zh-CN"/>
        </w:rPr>
        <w:lastRenderedPageBreak/>
        <w:drawing>
          <wp:inline distT="0" distB="0" distL="0" distR="0">
            <wp:extent cx="1555750" cy="941705"/>
            <wp:effectExtent l="0" t="0" r="635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941705"/>
                    </a:xfrm>
                    <a:prstGeom prst="rect">
                      <a:avLst/>
                    </a:prstGeom>
                    <a:noFill/>
                    <a:ln>
                      <a:noFill/>
                    </a:ln>
                  </pic:spPr>
                </pic:pic>
              </a:graphicData>
            </a:graphic>
          </wp:inline>
        </w:drawing>
      </w: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Figure 1</w:t>
      </w:r>
      <w:r w:rsidR="007E38C9" w:rsidRPr="00F13CFC">
        <w:rPr>
          <w:rFonts w:ascii="Book Antiqua" w:hAnsi="Book Antiqua" w:cs="Book Antiqua" w:hint="eastAsia"/>
          <w:b/>
          <w:color w:val="000000"/>
          <w:sz w:val="24"/>
          <w:szCs w:val="24"/>
          <w:lang w:val="en-US" w:eastAsia="zh-CN"/>
        </w:rPr>
        <w:t xml:space="preserve"> </w:t>
      </w:r>
      <w:r w:rsidRPr="00F13CFC">
        <w:rPr>
          <w:rFonts w:ascii="Book Antiqua" w:hAnsi="Book Antiqua" w:cs="Book Antiqua"/>
          <w:b/>
          <w:color w:val="000000"/>
          <w:sz w:val="24"/>
          <w:szCs w:val="24"/>
          <w:lang w:val="en-US"/>
        </w:rPr>
        <w:t xml:space="preserve">Shares (%) of studied </w:t>
      </w:r>
      <w:r w:rsidR="00E9698A"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mRNA isoforms of class 1 (I) and class 2 (II) (depending upon employed promoter P1 or P2) as related to the total mRNA for both </w:t>
      </w:r>
      <w:r w:rsidR="00E9698A"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promoters (100%) in </w:t>
      </w:r>
      <w:r w:rsidR="00DB1331" w:rsidRPr="00F13CFC">
        <w:rPr>
          <w:rFonts w:ascii="Book Antiqua" w:hAnsi="Book Antiqua" w:cs="Book Antiqua"/>
          <w:b/>
          <w:bCs/>
          <w:color w:val="000000"/>
          <w:sz w:val="24"/>
          <w:szCs w:val="24"/>
          <w:lang w:val="en-US"/>
        </w:rPr>
        <w:t>chronic hepatitis C</w:t>
      </w:r>
      <w:r w:rsidR="00DB1331">
        <w:rPr>
          <w:rFonts w:ascii="Book Antiqua" w:hAnsi="Book Antiqua" w:cs="Book Antiqua"/>
          <w:b/>
          <w:color w:val="000000"/>
          <w:sz w:val="24"/>
          <w:szCs w:val="24"/>
          <w:lang w:val="en-US"/>
        </w:rPr>
        <w:t xml:space="preserve"> patients</w:t>
      </w:r>
      <w:r w:rsidRPr="00F13CFC">
        <w:rPr>
          <w:rFonts w:ascii="Book Antiqua" w:hAnsi="Book Antiqua" w:cs="Book Antiqua"/>
          <w:b/>
          <w:color w:val="000000"/>
          <w:sz w:val="24"/>
          <w:szCs w:val="24"/>
          <w:lang w:val="en-US"/>
        </w:rPr>
        <w:t xml:space="preserve"> and in the control.</w:t>
      </w:r>
      <w:r w:rsidR="00E9698A" w:rsidRPr="00F13CFC">
        <w:rPr>
          <w:rFonts w:ascii="Book Antiqua" w:hAnsi="Book Antiqua" w:cs="Book Antiqua" w:hint="eastAsia"/>
          <w:b/>
          <w:color w:val="000000"/>
          <w:sz w:val="24"/>
          <w:szCs w:val="24"/>
          <w:lang w:val="en-US" w:eastAsia="zh-CN"/>
        </w:rPr>
        <w:t xml:space="preserve"> </w:t>
      </w:r>
      <w:r w:rsidR="00E9698A" w:rsidRPr="00F13CFC">
        <w:rPr>
          <w:rFonts w:ascii="Book Antiqua" w:hAnsi="Book Antiqua" w:cs="Book Antiqua"/>
          <w:caps/>
          <w:color w:val="000000"/>
          <w:sz w:val="24"/>
          <w:szCs w:val="24"/>
          <w:lang w:val="en-US" w:eastAsia="zh-CN"/>
        </w:rPr>
        <w:t>I</w:t>
      </w:r>
      <w:r w:rsidR="00E9698A" w:rsidRPr="00F13CFC">
        <w:rPr>
          <w:rFonts w:ascii="Book Antiqua" w:hAnsi="Book Antiqua" w:cs="Book Antiqua" w:hint="eastAsia"/>
          <w:caps/>
          <w:color w:val="000000"/>
          <w:sz w:val="24"/>
          <w:szCs w:val="24"/>
          <w:lang w:val="en-US" w:eastAsia="zh-CN"/>
        </w:rPr>
        <w:t>gf</w:t>
      </w:r>
      <w:r w:rsidR="00E9698A" w:rsidRPr="00F13CFC">
        <w:rPr>
          <w:rFonts w:ascii="Book Antiqua" w:hAnsi="Book Antiqua" w:cs="Book Antiqua" w:hint="eastAsia"/>
          <w:color w:val="000000"/>
          <w:sz w:val="24"/>
          <w:szCs w:val="24"/>
          <w:lang w:val="en-US" w:eastAsia="zh-CN"/>
        </w:rPr>
        <w:t xml:space="preserve">: </w:t>
      </w:r>
      <w:r w:rsidR="00E9698A" w:rsidRPr="00F13CFC">
        <w:rPr>
          <w:rFonts w:ascii="Book Antiqua" w:hAnsi="Book Antiqua" w:cs="Book Antiqua"/>
          <w:caps/>
          <w:color w:val="000000"/>
          <w:sz w:val="24"/>
          <w:szCs w:val="24"/>
          <w:lang w:val="en-US"/>
        </w:rPr>
        <w:t>i</w:t>
      </w:r>
      <w:r w:rsidR="00E9698A" w:rsidRPr="00F13CFC">
        <w:rPr>
          <w:rFonts w:ascii="Book Antiqua" w:hAnsi="Book Antiqua" w:cs="Book Antiqua"/>
          <w:color w:val="000000"/>
          <w:sz w:val="24"/>
          <w:szCs w:val="24"/>
          <w:lang w:val="en-US"/>
        </w:rPr>
        <w:t>nsulin-like growth factor</w:t>
      </w:r>
      <w:r w:rsidR="00AD7C3E">
        <w:rPr>
          <w:rFonts w:ascii="Book Antiqua" w:hAnsi="Book Antiqua" w:cs="Book Antiqua" w:hint="eastAsia"/>
          <w:color w:val="000000"/>
          <w:sz w:val="24"/>
          <w:szCs w:val="24"/>
          <w:lang w:val="en-US" w:eastAsia="zh-CN"/>
        </w:rPr>
        <w:t>;</w:t>
      </w:r>
      <w:r w:rsidR="00DB1331" w:rsidRPr="00DB1331">
        <w:t xml:space="preserve"> </w:t>
      </w:r>
      <w:r w:rsidR="00DB1331" w:rsidRPr="00DB1331">
        <w:rPr>
          <w:rFonts w:ascii="Book Antiqua" w:hAnsi="Book Antiqua" w:cs="Book Antiqua"/>
          <w:color w:val="000000"/>
          <w:sz w:val="24"/>
          <w:szCs w:val="24"/>
          <w:lang w:val="en-US" w:eastAsia="zh-CN"/>
        </w:rPr>
        <w:t>CH-C</w:t>
      </w:r>
      <w:r w:rsidR="00DB1331">
        <w:rPr>
          <w:rFonts w:ascii="Book Antiqua" w:hAnsi="Book Antiqua" w:cs="Book Antiqua" w:hint="eastAsia"/>
          <w:color w:val="000000"/>
          <w:sz w:val="24"/>
          <w:szCs w:val="24"/>
          <w:lang w:val="en-US" w:eastAsia="zh-CN"/>
        </w:rPr>
        <w:t>:</w:t>
      </w:r>
      <w:r w:rsidR="00DB1331" w:rsidRPr="00DB1331">
        <w:t xml:space="preserve"> </w:t>
      </w:r>
      <w:r w:rsidR="00DB1331" w:rsidRPr="00DB1331">
        <w:rPr>
          <w:rFonts w:ascii="Book Antiqua" w:hAnsi="Book Antiqua" w:cs="Book Antiqua"/>
          <w:color w:val="000000"/>
          <w:sz w:val="24"/>
          <w:szCs w:val="24"/>
          <w:lang w:val="en-US" w:eastAsia="zh-CN"/>
        </w:rPr>
        <w:t>Chronic hepatitis C</w:t>
      </w:r>
      <w:r w:rsidR="00DB1331">
        <w:rPr>
          <w:rFonts w:ascii="Book Antiqua" w:hAnsi="Book Antiqua" w:cs="Book Antiqua" w:hint="eastAsia"/>
          <w:color w:val="000000"/>
          <w:sz w:val="24"/>
          <w:szCs w:val="24"/>
          <w:lang w:val="en-US" w:eastAsia="zh-CN"/>
        </w:rPr>
        <w:t>.</w:t>
      </w:r>
    </w:p>
    <w:p w:rsidR="007E38C9" w:rsidRPr="00AD7C3E" w:rsidRDefault="007E38C9"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E9698A" w:rsidRPr="00F13CFC" w:rsidRDefault="007669F6"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Pr>
          <w:rFonts w:ascii="Book Antiqua" w:hAnsi="Book Antiqua" w:cs="Book Antiqua"/>
          <w:noProof/>
          <w:color w:val="000000"/>
          <w:sz w:val="24"/>
          <w:szCs w:val="24"/>
          <w:lang w:val="en-US" w:eastAsia="zh-CN"/>
        </w:rPr>
        <w:drawing>
          <wp:inline distT="0" distB="0" distL="0" distR="0">
            <wp:extent cx="1644650" cy="996315"/>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0" cy="996315"/>
                    </a:xfrm>
                    <a:prstGeom prst="rect">
                      <a:avLst/>
                    </a:prstGeom>
                    <a:noFill/>
                    <a:ln>
                      <a:noFill/>
                    </a:ln>
                  </pic:spPr>
                </pic:pic>
              </a:graphicData>
            </a:graphic>
          </wp:inline>
        </w:drawing>
      </w:r>
    </w:p>
    <w:p w:rsidR="004C0719" w:rsidRPr="00F13CFC" w:rsidRDefault="007E3935" w:rsidP="004C0719">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Figure 2</w:t>
      </w:r>
      <w:r w:rsidRPr="00F13CFC">
        <w:rPr>
          <w:rFonts w:ascii="Book Antiqua" w:hAnsi="Book Antiqua" w:cs="Book Antiqua"/>
          <w:b/>
          <w:color w:val="000000"/>
          <w:sz w:val="24"/>
          <w:szCs w:val="24"/>
          <w:lang w:val="en-US"/>
        </w:rPr>
        <w:t xml:space="preserve"> Shares (%) of splicing mRNA isoforms for </w:t>
      </w:r>
      <w:r w:rsidR="00E9698A"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(1A, 1B, 1C) as related to the total amount of mRNA for all three </w:t>
      </w:r>
      <w:r w:rsidR="00E9698A"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isoforms (100%) in </w:t>
      </w:r>
      <w:r w:rsidR="00C44522" w:rsidRPr="00C44522">
        <w:rPr>
          <w:rFonts w:ascii="Book Antiqua" w:hAnsi="Book Antiqua" w:cs="Book Antiqua"/>
          <w:b/>
          <w:color w:val="000000"/>
          <w:sz w:val="24"/>
          <w:szCs w:val="24"/>
          <w:lang w:val="en-US"/>
        </w:rPr>
        <w:t>Chronic hepatitis C</w:t>
      </w:r>
      <w:r w:rsidR="00C44522">
        <w:rPr>
          <w:rFonts w:ascii="Book Antiqua" w:hAnsi="Book Antiqua" w:cs="Book Antiqua"/>
          <w:b/>
          <w:color w:val="000000"/>
          <w:sz w:val="24"/>
          <w:szCs w:val="24"/>
          <w:lang w:val="en-US"/>
        </w:rPr>
        <w:t xml:space="preserve"> patients</w:t>
      </w:r>
      <w:r w:rsidR="00C44522">
        <w:rPr>
          <w:rFonts w:ascii="Book Antiqua" w:hAnsi="Book Antiqua" w:cs="Book Antiqua" w:hint="eastAsia"/>
          <w:b/>
          <w:color w:val="000000"/>
          <w:sz w:val="24"/>
          <w:szCs w:val="24"/>
          <w:lang w:val="en-US" w:eastAsia="zh-CN"/>
        </w:rPr>
        <w:t xml:space="preserve"> </w:t>
      </w:r>
      <w:r w:rsidRPr="00F13CFC">
        <w:rPr>
          <w:rFonts w:ascii="Book Antiqua" w:hAnsi="Book Antiqua" w:cs="Book Antiqua"/>
          <w:b/>
          <w:color w:val="000000"/>
          <w:sz w:val="24"/>
          <w:szCs w:val="24"/>
          <w:lang w:val="en-US"/>
        </w:rPr>
        <w:t>and in the control.</w:t>
      </w:r>
      <w:r w:rsidR="00E9698A" w:rsidRPr="00F13CFC">
        <w:rPr>
          <w:rFonts w:ascii="Book Antiqua" w:hAnsi="Book Antiqua" w:cs="Book Antiqua" w:hint="eastAsia"/>
          <w:color w:val="000000"/>
          <w:sz w:val="24"/>
          <w:szCs w:val="24"/>
          <w:lang w:val="en-US" w:eastAsia="zh-CN"/>
        </w:rPr>
        <w:t xml:space="preserve"> </w:t>
      </w:r>
      <w:r w:rsidR="00E9698A" w:rsidRPr="00F13CFC">
        <w:rPr>
          <w:rFonts w:ascii="Book Antiqua" w:hAnsi="Book Antiqua" w:cs="Book Antiqua"/>
          <w:color w:val="000000"/>
          <w:sz w:val="24"/>
          <w:szCs w:val="24"/>
          <w:lang w:val="en-US"/>
        </w:rPr>
        <w:t>IGF</w:t>
      </w:r>
      <w:r w:rsidR="00E9698A" w:rsidRPr="00F13CFC">
        <w:rPr>
          <w:rFonts w:ascii="Book Antiqua" w:hAnsi="Book Antiqua" w:cs="Book Antiqua" w:hint="eastAsia"/>
          <w:color w:val="000000"/>
          <w:sz w:val="24"/>
          <w:szCs w:val="24"/>
          <w:lang w:val="en-US" w:eastAsia="zh-CN"/>
        </w:rPr>
        <w:t>:</w:t>
      </w:r>
      <w:r w:rsidR="00E9698A" w:rsidRPr="00F13CFC">
        <w:rPr>
          <w:rFonts w:ascii="Book Antiqua" w:hAnsi="Book Antiqua" w:cs="Book Antiqua"/>
          <w:color w:val="000000"/>
          <w:sz w:val="24"/>
          <w:szCs w:val="24"/>
          <w:lang w:val="en-US"/>
        </w:rPr>
        <w:t xml:space="preserve"> </w:t>
      </w:r>
      <w:r w:rsidR="00E9698A" w:rsidRPr="00F13CFC">
        <w:rPr>
          <w:rFonts w:ascii="Book Antiqua" w:hAnsi="Book Antiqua" w:cs="Book Antiqua"/>
          <w:caps/>
          <w:color w:val="000000"/>
          <w:sz w:val="24"/>
          <w:szCs w:val="24"/>
          <w:lang w:val="en-US"/>
        </w:rPr>
        <w:t>i</w:t>
      </w:r>
      <w:r w:rsidR="00E9698A" w:rsidRPr="00F13CFC">
        <w:rPr>
          <w:rFonts w:ascii="Book Antiqua" w:hAnsi="Book Antiqua" w:cs="Book Antiqua"/>
          <w:color w:val="000000"/>
          <w:sz w:val="24"/>
          <w:szCs w:val="24"/>
          <w:lang w:val="en-US"/>
        </w:rPr>
        <w:t>nsulin-like growth factor</w:t>
      </w:r>
      <w:r w:rsidR="004C0719">
        <w:rPr>
          <w:rFonts w:ascii="Book Antiqua" w:hAnsi="Book Antiqua" w:cs="Book Antiqua" w:hint="eastAsia"/>
          <w:color w:val="000000"/>
          <w:sz w:val="24"/>
          <w:szCs w:val="24"/>
          <w:lang w:val="en-US" w:eastAsia="zh-CN"/>
        </w:rPr>
        <w:t>;</w:t>
      </w:r>
      <w:r w:rsidR="004C0719" w:rsidRPr="004C0719">
        <w:rPr>
          <w:rFonts w:ascii="Book Antiqua" w:hAnsi="Book Antiqua" w:cs="Book Antiqua"/>
          <w:color w:val="000000"/>
          <w:sz w:val="24"/>
          <w:szCs w:val="24"/>
          <w:lang w:val="en-US" w:eastAsia="zh-CN"/>
        </w:rPr>
        <w:t xml:space="preserve"> </w:t>
      </w:r>
      <w:r w:rsidR="004C0719" w:rsidRPr="00DB1331">
        <w:rPr>
          <w:rFonts w:ascii="Book Antiqua" w:hAnsi="Book Antiqua" w:cs="Book Antiqua"/>
          <w:color w:val="000000"/>
          <w:sz w:val="24"/>
          <w:szCs w:val="24"/>
          <w:lang w:val="en-US" w:eastAsia="zh-CN"/>
        </w:rPr>
        <w:t>CH-C</w:t>
      </w:r>
      <w:r w:rsidR="004C0719">
        <w:rPr>
          <w:rFonts w:ascii="Book Antiqua" w:hAnsi="Book Antiqua" w:cs="Book Antiqua" w:hint="eastAsia"/>
          <w:color w:val="000000"/>
          <w:sz w:val="24"/>
          <w:szCs w:val="24"/>
          <w:lang w:val="en-US" w:eastAsia="zh-CN"/>
        </w:rPr>
        <w:t>:</w:t>
      </w:r>
      <w:r w:rsidR="004C0719" w:rsidRPr="00DB1331">
        <w:t xml:space="preserve"> </w:t>
      </w:r>
      <w:r w:rsidR="004C0719" w:rsidRPr="00DB1331">
        <w:rPr>
          <w:rFonts w:ascii="Book Antiqua" w:hAnsi="Book Antiqua" w:cs="Book Antiqua"/>
          <w:color w:val="000000"/>
          <w:sz w:val="24"/>
          <w:szCs w:val="24"/>
          <w:lang w:val="en-US" w:eastAsia="zh-CN"/>
        </w:rPr>
        <w:t>Chronic hepatitis C</w:t>
      </w:r>
      <w:r w:rsidR="004C0719">
        <w:rPr>
          <w:rFonts w:ascii="Book Antiqua" w:hAnsi="Book Antiqua" w:cs="Book Antiqua" w:hint="eastAsia"/>
          <w:color w:val="000000"/>
          <w:sz w:val="24"/>
          <w:szCs w:val="24"/>
          <w:lang w:val="en-US" w:eastAsia="zh-CN"/>
        </w:rPr>
        <w:t>.</w:t>
      </w:r>
    </w:p>
    <w:p w:rsidR="007E3935" w:rsidRPr="004C0719"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E9698A" w:rsidRPr="00F13CFC" w:rsidRDefault="007669F6"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Pr>
          <w:rFonts w:ascii="Book Antiqua" w:hAnsi="Book Antiqua" w:cs="Book Antiqua"/>
          <w:noProof/>
          <w:color w:val="000000"/>
          <w:sz w:val="24"/>
          <w:szCs w:val="24"/>
          <w:lang w:val="en-US" w:eastAsia="zh-CN"/>
        </w:rPr>
        <mc:AlternateContent>
          <mc:Choice Requires="wps">
            <w:drawing>
              <wp:anchor distT="0" distB="0" distL="114300" distR="114300" simplePos="0" relativeHeight="251657216" behindDoc="0" locked="0" layoutInCell="1" allowOverlap="1">
                <wp:simplePos x="0" y="0"/>
                <wp:positionH relativeFrom="column">
                  <wp:posOffset>389890</wp:posOffset>
                </wp:positionH>
                <wp:positionV relativeFrom="paragraph">
                  <wp:posOffset>141605</wp:posOffset>
                </wp:positionV>
                <wp:extent cx="218440" cy="266065"/>
                <wp:effectExtent l="8890" t="8255" r="1079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6065"/>
                        </a:xfrm>
                        <a:prstGeom prst="rect">
                          <a:avLst/>
                        </a:prstGeom>
                        <a:solidFill>
                          <a:srgbClr val="FFFFFF"/>
                        </a:solidFill>
                        <a:ln w="9525">
                          <a:solidFill>
                            <a:srgbClr val="000000"/>
                          </a:solidFill>
                          <a:miter lim="800000"/>
                          <a:headEnd/>
                          <a:tailEnd/>
                        </a:ln>
                      </wps:spPr>
                      <wps:txbx>
                        <w:txbxContent>
                          <w:p w:rsidR="00E9698A" w:rsidRDefault="00E9698A" w:rsidP="00E9698A">
                            <w:pPr>
                              <w:ind w:left="284"/>
                              <w:rPr>
                                <w:lang w:eastAsia="zh-CN"/>
                              </w:rPr>
                            </w:pPr>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pt;margin-top:11.15pt;width:17.2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">
                <v:textbox>
                  <w:txbxContent>
                    <w:p w:rsidR="00E9698A" w:rsidRDefault="00E9698A" w:rsidP="00E9698A">
                      <w:pPr>
                        <w:ind w:left="284"/>
                        <w:rPr>
                          <w:lang w:eastAsia="zh-CN"/>
                        </w:rPr>
                      </w:pPr>
                      <w:r>
                        <w:rPr>
                          <w:rFonts w:hint="eastAsia"/>
                          <w:lang w:eastAsia="zh-CN"/>
                        </w:rPr>
                        <w:t>b</w:t>
                      </w:r>
                    </w:p>
                  </w:txbxContent>
                </v:textbox>
              </v:shape>
            </w:pict>
          </mc:Fallback>
        </mc:AlternateContent>
      </w:r>
    </w:p>
    <w:p w:rsidR="00E9698A" w:rsidRPr="00F13CFC" w:rsidRDefault="007669F6"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Pr>
          <w:rFonts w:ascii="Book Antiqua" w:hAnsi="Book Antiqua" w:cs="Book Antiqua"/>
          <w:noProof/>
          <w:color w:val="000000"/>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664845</wp:posOffset>
                </wp:positionH>
                <wp:positionV relativeFrom="paragraph">
                  <wp:posOffset>485775</wp:posOffset>
                </wp:positionV>
                <wp:extent cx="218440" cy="266065"/>
                <wp:effectExtent l="7620" t="9525" r="1206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6065"/>
                        </a:xfrm>
                        <a:prstGeom prst="rect">
                          <a:avLst/>
                        </a:prstGeom>
                        <a:solidFill>
                          <a:srgbClr val="FFFFFF"/>
                        </a:solidFill>
                        <a:ln w="9525">
                          <a:solidFill>
                            <a:srgbClr val="000000"/>
                          </a:solidFill>
                          <a:miter lim="800000"/>
                          <a:headEnd/>
                          <a:tailEnd/>
                        </a:ln>
                      </wps:spPr>
                      <wps:txbx>
                        <w:txbxContent>
                          <w:p w:rsidR="00E9698A" w:rsidRDefault="00E9698A" w:rsidP="00E9698A">
                            <w:pPr>
                              <w:ind w:left="284"/>
                              <w:rPr>
                                <w:lang w:eastAsia="zh-CN"/>
                              </w:rPr>
                            </w:pPr>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35pt;margin-top:38.25pt;width:17.2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">
                <v:textbox>
                  <w:txbxContent>
                    <w:p w:rsidR="00E9698A" w:rsidRDefault="00E9698A" w:rsidP="00E9698A">
                      <w:pPr>
                        <w:ind w:left="284"/>
                        <w:rPr>
                          <w:lang w:eastAsia="zh-CN"/>
                        </w:rPr>
                      </w:pPr>
                      <w:r>
                        <w:rPr>
                          <w:rFonts w:hint="eastAsia"/>
                          <w:lang w:eastAsia="zh-CN"/>
                        </w:rPr>
                        <w:t>b</w:t>
                      </w:r>
                    </w:p>
                  </w:txbxContent>
                </v:textbox>
              </v:shape>
            </w:pict>
          </mc:Fallback>
        </mc:AlternateContent>
      </w:r>
      <w:r>
        <w:rPr>
          <w:rFonts w:ascii="Book Antiqua" w:hAnsi="Book Antiqua" w:cs="Book Antiqua"/>
          <w:noProof/>
          <w:color w:val="000000"/>
          <w:sz w:val="24"/>
          <w:szCs w:val="24"/>
          <w:lang w:val="en-US" w:eastAsia="zh-CN"/>
        </w:rPr>
        <w:drawing>
          <wp:inline distT="0" distB="0" distL="0" distR="0">
            <wp:extent cx="2163445" cy="1276350"/>
            <wp:effectExtent l="0" t="0" r="8255" b="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445" cy="1276350"/>
                    </a:xfrm>
                    <a:prstGeom prst="rect">
                      <a:avLst/>
                    </a:prstGeom>
                    <a:noFill/>
                    <a:ln>
                      <a:noFill/>
                    </a:ln>
                  </pic:spPr>
                </pic:pic>
              </a:graphicData>
            </a:graphic>
          </wp:inline>
        </w:drawing>
      </w:r>
    </w:p>
    <w:p w:rsidR="00731557" w:rsidRPr="00F13CFC" w:rsidRDefault="007E3935" w:rsidP="00731557">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b/>
          <w:bCs/>
          <w:color w:val="000000"/>
          <w:sz w:val="24"/>
          <w:szCs w:val="24"/>
          <w:lang w:val="en-US"/>
        </w:rPr>
        <w:t>Figure 3</w:t>
      </w:r>
      <w:r w:rsidRPr="00F13CFC">
        <w:rPr>
          <w:rFonts w:ascii="Book Antiqua" w:hAnsi="Book Antiqua" w:cs="Book Antiqua"/>
          <w:b/>
          <w:color w:val="000000"/>
          <w:sz w:val="24"/>
          <w:szCs w:val="24"/>
          <w:lang w:val="en-US"/>
        </w:rPr>
        <w:t xml:space="preserve"> Comparison of shares (%) in expression of </w:t>
      </w:r>
      <w:r w:rsidR="00E9698A"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mRNA isoforms in patients chronically infected with </w:t>
      </w:r>
      <w:r w:rsidR="00E9698A" w:rsidRPr="00F13CFC">
        <w:rPr>
          <w:rFonts w:ascii="Book Antiqua" w:hAnsi="Book Antiqua" w:cs="Book Antiqua"/>
          <w:b/>
          <w:color w:val="000000"/>
          <w:sz w:val="24"/>
          <w:szCs w:val="24"/>
          <w:lang w:val="en-US"/>
        </w:rPr>
        <w:t>hepatitis C virus</w:t>
      </w:r>
      <w:r w:rsidRPr="00F13CFC">
        <w:rPr>
          <w:rFonts w:ascii="Book Antiqua" w:hAnsi="Book Antiqua" w:cs="Book Antiqua"/>
          <w:b/>
          <w:color w:val="000000"/>
          <w:sz w:val="24"/>
          <w:szCs w:val="24"/>
          <w:lang w:val="en-US"/>
        </w:rPr>
        <w:t xml:space="preserve"> and in the control</w:t>
      </w:r>
      <w:r w:rsidR="00E9698A" w:rsidRPr="00F13CFC">
        <w:rPr>
          <w:rFonts w:ascii="Book Antiqua" w:hAnsi="Book Antiqua" w:cs="Book Antiqua" w:hint="eastAsia"/>
          <w:b/>
          <w:color w:val="000000"/>
          <w:sz w:val="24"/>
          <w:szCs w:val="24"/>
          <w:lang w:val="en-US" w:eastAsia="zh-CN"/>
        </w:rPr>
        <w:t>.</w:t>
      </w:r>
      <w:r w:rsidRPr="00F13CFC">
        <w:rPr>
          <w:rFonts w:ascii="Book Antiqua" w:hAnsi="Book Antiqua" w:cs="Book Antiqua"/>
          <w:color w:val="000000"/>
          <w:sz w:val="24"/>
          <w:szCs w:val="24"/>
          <w:lang w:val="en-US"/>
        </w:rPr>
        <w:t xml:space="preserve"> </w:t>
      </w:r>
      <w:r w:rsidR="00E9698A" w:rsidRPr="00F13CFC">
        <w:rPr>
          <w:rFonts w:ascii="Book Antiqua" w:hAnsi="Book Antiqua" w:cs="Book Antiqua" w:hint="eastAsia"/>
          <w:color w:val="000000"/>
          <w:sz w:val="24"/>
          <w:szCs w:val="24"/>
          <w:vertAlign w:val="superscript"/>
          <w:lang w:val="en-US" w:eastAsia="zh-CN"/>
        </w:rPr>
        <w:t>b</w:t>
      </w:r>
      <w:r w:rsidR="006D6A23" w:rsidRPr="00F13CFC">
        <w:rPr>
          <w:rFonts w:ascii="Book Antiqua" w:hAnsi="Book Antiqua" w:cs="Book Antiqua"/>
          <w:i/>
          <w:iCs/>
          <w:color w:val="000000"/>
          <w:sz w:val="24"/>
          <w:szCs w:val="24"/>
          <w:lang w:val="en-US"/>
        </w:rPr>
        <w:t xml:space="preserve">P &lt; </w:t>
      </w:r>
      <w:r w:rsidRPr="00F13CFC">
        <w:rPr>
          <w:rFonts w:ascii="Book Antiqua" w:hAnsi="Book Antiqua" w:cs="Book Antiqua"/>
          <w:color w:val="000000"/>
          <w:sz w:val="24"/>
          <w:szCs w:val="24"/>
          <w:lang w:val="en-US"/>
        </w:rPr>
        <w:t>0.01</w:t>
      </w:r>
      <w:r w:rsidR="00E9698A" w:rsidRPr="00F13CFC">
        <w:rPr>
          <w:rFonts w:ascii="Book Antiqua" w:hAnsi="Book Antiqua" w:cs="Book Antiqua" w:hint="eastAsia"/>
          <w:color w:val="000000"/>
          <w:sz w:val="24"/>
          <w:szCs w:val="24"/>
          <w:lang w:val="en-US" w:eastAsia="zh-CN"/>
        </w:rPr>
        <w:t xml:space="preserve"> </w:t>
      </w:r>
      <w:r w:rsidR="00E9698A" w:rsidRPr="00F13CFC">
        <w:rPr>
          <w:rFonts w:ascii="Book Antiqua" w:hAnsi="Book Antiqua" w:cs="Book Antiqua" w:hint="eastAsia"/>
          <w:i/>
          <w:color w:val="000000"/>
          <w:sz w:val="24"/>
          <w:szCs w:val="24"/>
          <w:lang w:val="en-US" w:eastAsia="zh-CN"/>
        </w:rPr>
        <w:t>vs</w:t>
      </w:r>
      <w:r w:rsidR="00E9698A" w:rsidRPr="00F13CFC">
        <w:rPr>
          <w:rFonts w:ascii="Book Antiqua" w:hAnsi="Book Antiqua" w:cs="Book Antiqua" w:hint="eastAsia"/>
          <w:color w:val="000000"/>
          <w:sz w:val="24"/>
          <w:szCs w:val="24"/>
          <w:lang w:val="en-US" w:eastAsia="zh-CN"/>
        </w:rPr>
        <w:t xml:space="preserve"> control</w:t>
      </w:r>
      <w:r w:rsidRPr="00F13CFC">
        <w:rPr>
          <w:rFonts w:ascii="Book Antiqua" w:hAnsi="Book Antiqua" w:cs="Book Antiqua"/>
          <w:color w:val="000000"/>
          <w:sz w:val="24"/>
          <w:szCs w:val="24"/>
          <w:lang w:val="en-US"/>
        </w:rPr>
        <w:t>.</w:t>
      </w:r>
    </w:p>
    <w:p w:rsidR="007E3935" w:rsidRPr="00C05851"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E9698A" w:rsidRPr="00F13CFC" w:rsidRDefault="00E9698A"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color w:val="000000"/>
          <w:sz w:val="24"/>
          <w:szCs w:val="24"/>
          <w:lang w:val="en-US" w:eastAsia="zh-CN"/>
        </w:rPr>
        <w:br w:type="page"/>
      </w:r>
    </w:p>
    <w:p w:rsidR="007E3935" w:rsidRPr="00F13CFC" w:rsidRDefault="007E3935" w:rsidP="004229BB">
      <w:pPr>
        <w:adjustRightInd w:val="0"/>
        <w:snapToGrid w:val="0"/>
        <w:spacing w:line="360" w:lineRule="auto"/>
        <w:ind w:firstLineChars="0" w:firstLine="0"/>
        <w:jc w:val="both"/>
        <w:rPr>
          <w:rFonts w:ascii="Book Antiqua" w:hAnsi="Book Antiqua" w:cs="Book Antiqua"/>
          <w:b/>
          <w:color w:val="000000"/>
          <w:sz w:val="24"/>
          <w:szCs w:val="24"/>
          <w:lang w:val="en-US" w:eastAsia="zh-CN"/>
        </w:rPr>
      </w:pPr>
      <w:r w:rsidRPr="00F13CFC">
        <w:rPr>
          <w:rFonts w:ascii="Book Antiqua" w:hAnsi="Book Antiqua" w:cs="Book Antiqua"/>
          <w:b/>
          <w:bCs/>
          <w:color w:val="000000"/>
          <w:sz w:val="24"/>
          <w:szCs w:val="24"/>
          <w:lang w:val="en-US"/>
        </w:rPr>
        <w:t>Table 1</w:t>
      </w:r>
      <w:r w:rsidRPr="00F13CFC">
        <w:rPr>
          <w:rFonts w:ascii="Book Antiqua" w:hAnsi="Book Antiqua" w:cs="Book Antiqua"/>
          <w:b/>
          <w:color w:val="000000"/>
          <w:sz w:val="24"/>
          <w:szCs w:val="24"/>
          <w:lang w:val="en-US"/>
        </w:rPr>
        <w:t xml:space="preserve"> Quantitative expression of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mRNA isoforms, total mRNA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and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-1R mRNA (mean</w:t>
      </w:r>
      <w:r w:rsidR="006D680C" w:rsidRPr="00F13CFC">
        <w:rPr>
          <w:rFonts w:ascii="Book Antiqua" w:hAnsi="Book Antiqua" w:cs="Book Antiqua"/>
          <w:b/>
          <w:color w:val="000000"/>
          <w:sz w:val="24"/>
          <w:szCs w:val="24"/>
          <w:lang w:val="en-US"/>
        </w:rPr>
        <w:t xml:space="preserve"> ± </w:t>
      </w:r>
      <w:r w:rsidRPr="00F13CFC">
        <w:rPr>
          <w:rFonts w:ascii="Book Antiqua" w:hAnsi="Book Antiqua" w:cs="Book Antiqua"/>
          <w:b/>
          <w:color w:val="000000"/>
          <w:sz w:val="24"/>
          <w:szCs w:val="24"/>
          <w:lang w:val="en-US"/>
        </w:rPr>
        <w:t xml:space="preserve">SD) normalized in relation to housekeeping genes in </w:t>
      </w:r>
      <w:r w:rsidR="00F81426" w:rsidRPr="00F81426">
        <w:rPr>
          <w:rFonts w:ascii="Book Antiqua" w:hAnsi="Book Antiqua" w:cs="Book Antiqua"/>
          <w:b/>
          <w:color w:val="000000"/>
          <w:sz w:val="24"/>
          <w:szCs w:val="24"/>
          <w:lang w:val="en-US"/>
        </w:rPr>
        <w:t xml:space="preserve">chronic hepatitis C </w:t>
      </w:r>
      <w:r w:rsidR="006D680C" w:rsidRPr="00F13CFC">
        <w:rPr>
          <w:rFonts w:ascii="Book Antiqua" w:hAnsi="Book Antiqua" w:cs="Book Antiqua"/>
          <w:b/>
          <w:color w:val="000000"/>
          <w:sz w:val="24"/>
          <w:szCs w:val="24"/>
          <w:lang w:val="en-US"/>
        </w:rPr>
        <w:t>and in control organ</w:t>
      </w:r>
    </w:p>
    <w:tbl>
      <w:tblPr>
        <w:tblW w:w="49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07"/>
        <w:gridCol w:w="1644"/>
        <w:gridCol w:w="2122"/>
        <w:gridCol w:w="24"/>
        <w:gridCol w:w="1730"/>
        <w:gridCol w:w="24"/>
        <w:gridCol w:w="1729"/>
        <w:gridCol w:w="24"/>
      </w:tblGrid>
      <w:tr w:rsidR="004229BB" w:rsidRPr="00F13CFC" w:rsidTr="006D680C">
        <w:trPr>
          <w:gridAfter w:val="1"/>
          <w:wAfter w:w="13" w:type="pct"/>
          <w:trHeight w:hRule="exact" w:val="851"/>
        </w:trPr>
        <w:tc>
          <w:tcPr>
            <w:tcW w:w="1036" w:type="pct"/>
            <w:vMerge w:val="restart"/>
            <w:tcBorders>
              <w:top w:val="single" w:sz="8" w:space="0" w:color="auto"/>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mRNA</w:t>
            </w:r>
          </w:p>
        </w:tc>
        <w:tc>
          <w:tcPr>
            <w:tcW w:w="893" w:type="pct"/>
            <w:vMerge w:val="restart"/>
            <w:tcBorders>
              <w:top w:val="single" w:sz="8" w:space="0" w:color="auto"/>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 xml:space="preserve">Control </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7)</w:t>
            </w:r>
          </w:p>
        </w:tc>
        <w:tc>
          <w:tcPr>
            <w:tcW w:w="1166" w:type="pct"/>
            <w:gridSpan w:val="2"/>
            <w:vMerge w:val="restart"/>
            <w:tcBorders>
              <w:top w:val="single" w:sz="8" w:space="0" w:color="auto"/>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 xml:space="preserve">CH-C </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34)</w:t>
            </w:r>
          </w:p>
        </w:tc>
        <w:tc>
          <w:tcPr>
            <w:tcW w:w="1892" w:type="pct"/>
            <w:gridSpan w:val="3"/>
            <w:tcBorders>
              <w:top w:val="single" w:sz="8" w:space="0" w:color="auto"/>
              <w:left w:val="nil"/>
              <w:bottom w:val="single" w:sz="4"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CH-C</w:t>
            </w:r>
          </w:p>
        </w:tc>
      </w:tr>
      <w:tr w:rsidR="004229BB" w:rsidRPr="00F13CFC" w:rsidTr="006D680C">
        <w:trPr>
          <w:gridAfter w:val="1"/>
          <w:wAfter w:w="13" w:type="pct"/>
          <w:trHeight w:hRule="exact" w:val="851"/>
        </w:trPr>
        <w:tc>
          <w:tcPr>
            <w:tcW w:w="1036" w:type="pct"/>
            <w:vMerge/>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893" w:type="pct"/>
            <w:vMerge/>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1166" w:type="pct"/>
            <w:gridSpan w:val="2"/>
            <w:vMerge/>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940" w:type="pct"/>
            <w:tcBorders>
              <w:top w:val="single" w:sz="4" w:space="0" w:color="auto"/>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Women (</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16)</w:t>
            </w:r>
          </w:p>
        </w:tc>
        <w:tc>
          <w:tcPr>
            <w:tcW w:w="952" w:type="pct"/>
            <w:gridSpan w:val="2"/>
            <w:tcBorders>
              <w:top w:val="single" w:sz="4" w:space="0" w:color="auto"/>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Men</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18)</w:t>
            </w:r>
          </w:p>
        </w:tc>
      </w:tr>
      <w:tr w:rsidR="004229BB" w:rsidRPr="00F13CFC" w:rsidTr="004F517A">
        <w:trPr>
          <w:gridAfter w:val="1"/>
          <w:wAfter w:w="13" w:type="pct"/>
          <w:trHeight w:hRule="exact" w:val="851"/>
        </w:trPr>
        <w:tc>
          <w:tcPr>
            <w:tcW w:w="1036" w:type="pct"/>
            <w:vMerge w:val="restart"/>
            <w:tcBorders>
              <w:top w:val="single" w:sz="8" w:space="0" w:color="auto"/>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aps/>
                <w:color w:val="000000"/>
                <w:sz w:val="24"/>
                <w:szCs w:val="24"/>
                <w:lang w:val="en-US"/>
              </w:rPr>
              <w:t>c</w:t>
            </w:r>
            <w:r w:rsidRPr="00F13CFC">
              <w:rPr>
                <w:rFonts w:ascii="Book Antiqua" w:hAnsi="Book Antiqua" w:cs="Book Antiqua"/>
                <w:color w:val="000000"/>
                <w:sz w:val="24"/>
                <w:szCs w:val="24"/>
                <w:lang w:val="en-US"/>
              </w:rPr>
              <w:t>lass 1 (P1)</w:t>
            </w:r>
          </w:p>
        </w:tc>
        <w:tc>
          <w:tcPr>
            <w:tcW w:w="893" w:type="pct"/>
            <w:tcBorders>
              <w:top w:val="single" w:sz="8" w:space="0" w:color="auto"/>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0.19 ± 0.21</w:t>
            </w:r>
          </w:p>
        </w:tc>
        <w:tc>
          <w:tcPr>
            <w:tcW w:w="1166" w:type="pct"/>
            <w:gridSpan w:val="2"/>
            <w:tcBorders>
              <w:top w:val="single" w:sz="8" w:space="0" w:color="auto"/>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0.45 ± 0.45</w:t>
            </w:r>
          </w:p>
        </w:tc>
        <w:tc>
          <w:tcPr>
            <w:tcW w:w="940" w:type="pct"/>
            <w:tcBorders>
              <w:top w:val="single" w:sz="8" w:space="0" w:color="auto"/>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0.63 ± 0.59</w:t>
            </w:r>
          </w:p>
        </w:tc>
        <w:tc>
          <w:tcPr>
            <w:tcW w:w="952" w:type="pct"/>
            <w:gridSpan w:val="2"/>
            <w:tcBorders>
              <w:top w:val="single" w:sz="8" w:space="0" w:color="auto"/>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0.28 ± 0.17</w:t>
            </w:r>
          </w:p>
        </w:tc>
      </w:tr>
      <w:tr w:rsidR="004229BB" w:rsidRPr="00F13CFC" w:rsidTr="004F517A">
        <w:trPr>
          <w:gridAfter w:val="1"/>
          <w:wAfter w:w="13" w:type="pct"/>
          <w:trHeight w:hRule="exact" w:val="851"/>
        </w:trPr>
        <w:tc>
          <w:tcPr>
            <w:tcW w:w="1036" w:type="pct"/>
            <w:vMerge/>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2059" w:type="pct"/>
            <w:gridSpan w:val="3"/>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0.025</w:t>
            </w:r>
          </w:p>
        </w:tc>
        <w:tc>
          <w:tcPr>
            <w:tcW w:w="1892" w:type="pct"/>
            <w:gridSpan w:val="3"/>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0.003</w:t>
            </w:r>
          </w:p>
        </w:tc>
      </w:tr>
      <w:tr w:rsidR="004229BB" w:rsidRPr="00F13CFC" w:rsidTr="004F517A">
        <w:trPr>
          <w:gridAfter w:val="1"/>
          <w:wAfter w:w="13" w:type="pct"/>
          <w:trHeight w:hRule="exact" w:val="851"/>
        </w:trPr>
        <w:tc>
          <w:tcPr>
            <w:tcW w:w="1036" w:type="pct"/>
            <w:vMerge w:val="restar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aps/>
                <w:color w:val="000000"/>
                <w:sz w:val="24"/>
                <w:szCs w:val="24"/>
              </w:rPr>
              <w:t>c</w:t>
            </w:r>
            <w:r w:rsidRPr="00F13CFC">
              <w:rPr>
                <w:rFonts w:ascii="Book Antiqua" w:hAnsi="Book Antiqua" w:cs="Book Antiqua"/>
                <w:color w:val="000000"/>
                <w:sz w:val="24"/>
                <w:szCs w:val="24"/>
              </w:rPr>
              <w:t>lass 2 (P2)</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0.08 ± 0.07</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0.15 ± 0.17</w:t>
            </w:r>
          </w:p>
        </w:tc>
        <w:tc>
          <w:tcPr>
            <w:tcW w:w="940"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0.20 ± 0.15</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0.11 ± 0.18</w:t>
            </w:r>
          </w:p>
        </w:tc>
      </w:tr>
      <w:tr w:rsidR="004229BB" w:rsidRPr="00F13CFC" w:rsidTr="004F517A">
        <w:trPr>
          <w:gridAfter w:val="1"/>
          <w:wAfter w:w="13" w:type="pct"/>
          <w:trHeight w:hRule="exact" w:val="851"/>
        </w:trPr>
        <w:tc>
          <w:tcPr>
            <w:tcW w:w="1036" w:type="pct"/>
            <w:vMerge/>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059" w:type="pct"/>
            <w:gridSpan w:val="3"/>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0.164</w:t>
            </w:r>
          </w:p>
        </w:tc>
        <w:tc>
          <w:tcPr>
            <w:tcW w:w="1892" w:type="pct"/>
            <w:gridSpan w:val="3"/>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0.006</w:t>
            </w:r>
          </w:p>
        </w:tc>
      </w:tr>
      <w:tr w:rsidR="004229BB" w:rsidRPr="00F13CFC" w:rsidTr="004F517A">
        <w:trPr>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IGF-1A</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1.30 ± 1.31</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5.28 ± 9.94</w:t>
            </w:r>
          </w:p>
        </w:tc>
        <w:tc>
          <w:tcPr>
            <w:tcW w:w="953"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7.88 ± 13.83</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2.97 ± 3.32</w:t>
            </w:r>
          </w:p>
        </w:tc>
      </w:tr>
      <w:tr w:rsidR="004229BB" w:rsidRPr="00F13CFC" w:rsidTr="004F517A">
        <w:trPr>
          <w:gridAfter w:val="1"/>
          <w:wAfter w:w="13" w:type="pct"/>
          <w:trHeight w:hRule="exact" w:val="851"/>
        </w:trPr>
        <w:tc>
          <w:tcPr>
            <w:tcW w:w="1036"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046" w:type="pct"/>
            <w:gridSpan w:val="2"/>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0.009</w:t>
            </w:r>
          </w:p>
        </w:tc>
        <w:tc>
          <w:tcPr>
            <w:tcW w:w="1905" w:type="pct"/>
            <w:gridSpan w:val="4"/>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0.027</w:t>
            </w:r>
          </w:p>
        </w:tc>
      </w:tr>
      <w:tr w:rsidR="004229BB" w:rsidRPr="00F13CFC" w:rsidTr="004F517A">
        <w:trPr>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IGF-1B</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0.18 ± 0.18</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0.28 ± 0.40</w:t>
            </w:r>
          </w:p>
        </w:tc>
        <w:tc>
          <w:tcPr>
            <w:tcW w:w="953"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0.35 ± 0.45</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0.22 ± 0.35</w:t>
            </w:r>
          </w:p>
        </w:tc>
      </w:tr>
      <w:tr w:rsidR="004229BB" w:rsidRPr="00F13CFC" w:rsidTr="004F517A">
        <w:trPr>
          <w:gridAfter w:val="1"/>
          <w:wAfter w:w="13" w:type="pct"/>
          <w:trHeight w:hRule="exact" w:val="851"/>
        </w:trPr>
        <w:tc>
          <w:tcPr>
            <w:tcW w:w="1036"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046" w:type="pct"/>
            <w:gridSpan w:val="2"/>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0.486</w:t>
            </w:r>
          </w:p>
        </w:tc>
        <w:tc>
          <w:tcPr>
            <w:tcW w:w="1905" w:type="pct"/>
            <w:gridSpan w:val="4"/>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0.042</w:t>
            </w:r>
          </w:p>
        </w:tc>
      </w:tr>
      <w:tr w:rsidR="004229BB" w:rsidRPr="00F13CFC" w:rsidTr="004F517A">
        <w:trPr>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IGF-1C</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0.04 ± 0.05</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0.21 ± 0.57</w:t>
            </w:r>
          </w:p>
        </w:tc>
        <w:tc>
          <w:tcPr>
            <w:tcW w:w="953"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0.35 ± 0.82</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0.08 ± 0.06</w:t>
            </w:r>
          </w:p>
        </w:tc>
      </w:tr>
      <w:tr w:rsidR="004229BB" w:rsidRPr="00F13CFC" w:rsidTr="004F517A">
        <w:trPr>
          <w:gridAfter w:val="1"/>
          <w:wAfter w:w="13" w:type="pct"/>
          <w:trHeight w:hRule="exact" w:val="851"/>
        </w:trPr>
        <w:tc>
          <w:tcPr>
            <w:tcW w:w="1036"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046" w:type="pct"/>
            <w:gridSpan w:val="2"/>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0.031</w:t>
            </w:r>
          </w:p>
        </w:tc>
        <w:tc>
          <w:tcPr>
            <w:tcW w:w="1905" w:type="pct"/>
            <w:gridSpan w:val="4"/>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0.046</w:t>
            </w:r>
          </w:p>
        </w:tc>
      </w:tr>
      <w:tr w:rsidR="004229BB" w:rsidRPr="00F13CFC" w:rsidTr="004F517A">
        <w:trPr>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aps/>
                <w:color w:val="000000"/>
                <w:sz w:val="24"/>
                <w:szCs w:val="24"/>
              </w:rPr>
              <w:t>t</w:t>
            </w:r>
            <w:r w:rsidRPr="00F13CFC">
              <w:rPr>
                <w:rFonts w:ascii="Book Antiqua" w:hAnsi="Book Antiqua" w:cs="Book Antiqua"/>
                <w:color w:val="000000"/>
                <w:sz w:val="24"/>
                <w:szCs w:val="24"/>
              </w:rPr>
              <w:t>otal IGF-1</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1.52 ± 1.52</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5.77 ± 10.85</w:t>
            </w:r>
          </w:p>
        </w:tc>
        <w:tc>
          <w:tcPr>
            <w:tcW w:w="953"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8.58 ± 15.09</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3.26 ± 3.70</w:t>
            </w:r>
          </w:p>
        </w:tc>
      </w:tr>
      <w:tr w:rsidR="004229BB" w:rsidRPr="00F13CFC" w:rsidTr="004F517A">
        <w:trPr>
          <w:gridAfter w:val="1"/>
          <w:wAfter w:w="13" w:type="pct"/>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p>
        </w:tc>
        <w:tc>
          <w:tcPr>
            <w:tcW w:w="2046" w:type="pct"/>
            <w:gridSpan w:val="2"/>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0.014</w:t>
            </w:r>
          </w:p>
        </w:tc>
        <w:tc>
          <w:tcPr>
            <w:tcW w:w="1905" w:type="pct"/>
            <w:gridSpan w:val="4"/>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0.027</w:t>
            </w:r>
          </w:p>
        </w:tc>
      </w:tr>
      <w:tr w:rsidR="004229BB" w:rsidRPr="00F13CFC" w:rsidTr="004F517A">
        <w:trPr>
          <w:trHeight w:hRule="exact" w:val="851"/>
        </w:trPr>
        <w:tc>
          <w:tcPr>
            <w:tcW w:w="1036"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IGF-1R</w:t>
            </w:r>
          </w:p>
        </w:tc>
        <w:tc>
          <w:tcPr>
            <w:tcW w:w="893" w:type="pct"/>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0.26 ± 0.18</w:t>
            </w:r>
          </w:p>
        </w:tc>
        <w:tc>
          <w:tcPr>
            <w:tcW w:w="1166"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0.14 ± 0.04</w:t>
            </w:r>
          </w:p>
        </w:tc>
        <w:tc>
          <w:tcPr>
            <w:tcW w:w="953"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0.14 ± 0.05</w:t>
            </w:r>
          </w:p>
        </w:tc>
        <w:tc>
          <w:tcPr>
            <w:tcW w:w="952" w:type="pct"/>
            <w:gridSpan w:val="2"/>
            <w:tcBorders>
              <w:top w:val="nil"/>
              <w:left w:val="nil"/>
              <w:bottom w:val="nil"/>
              <w:right w:val="nil"/>
            </w:tcBorders>
            <w:vAlign w:val="center"/>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rPr>
            </w:pPr>
            <w:r w:rsidRPr="00F13CFC">
              <w:rPr>
                <w:rFonts w:ascii="Book Antiqua" w:hAnsi="Book Antiqua" w:cs="Book Antiqua"/>
                <w:color w:val="000000"/>
                <w:sz w:val="24"/>
                <w:szCs w:val="24"/>
              </w:rPr>
              <w:t>0.14 ± 0.04</w:t>
            </w:r>
          </w:p>
        </w:tc>
      </w:tr>
      <w:tr w:rsidR="004229BB" w:rsidRPr="00F13CFC" w:rsidTr="004F517A">
        <w:trPr>
          <w:gridAfter w:val="1"/>
          <w:wAfter w:w="13" w:type="pct"/>
          <w:trHeight w:hRule="exact" w:val="851"/>
        </w:trPr>
        <w:tc>
          <w:tcPr>
            <w:tcW w:w="1036" w:type="pct"/>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046" w:type="pct"/>
            <w:gridSpan w:val="2"/>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0.016</w:t>
            </w:r>
          </w:p>
        </w:tc>
        <w:tc>
          <w:tcPr>
            <w:tcW w:w="1905" w:type="pct"/>
            <w:gridSpan w:val="4"/>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Pr="00F13CFC">
              <w:rPr>
                <w:rFonts w:ascii="Book Antiqua" w:hAnsi="Book Antiqua" w:cs="Book Antiqua"/>
                <w:color w:val="000000"/>
                <w:sz w:val="24"/>
                <w:szCs w:val="24"/>
              </w:rPr>
              <w:t>0.295</w:t>
            </w:r>
          </w:p>
        </w:tc>
      </w:tr>
    </w:tbl>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color w:val="000000"/>
          <w:sz w:val="24"/>
          <w:szCs w:val="24"/>
          <w:lang w:val="en-US"/>
        </w:rPr>
        <w:t>IGF-1</w:t>
      </w:r>
      <w:r w:rsidRPr="00F13CFC">
        <w:rPr>
          <w:rFonts w:ascii="Book Antiqua" w:hAnsi="Book Antiqua" w:cs="Book Antiqua" w:hint="eastAsia"/>
          <w:color w:val="000000"/>
          <w:sz w:val="24"/>
          <w:szCs w:val="24"/>
          <w:lang w:val="en-US" w:eastAsia="zh-CN"/>
        </w:rPr>
        <w:t>:</w:t>
      </w:r>
      <w:r w:rsidRPr="00F13CFC">
        <w:rPr>
          <w:rFonts w:ascii="Book Antiqua" w:hAnsi="Book Antiqua" w:cs="Book Antiqua"/>
          <w:caps/>
          <w:color w:val="000000"/>
          <w:sz w:val="24"/>
          <w:szCs w:val="24"/>
          <w:lang w:val="en-US"/>
        </w:rPr>
        <w:t xml:space="preserve"> i</w:t>
      </w:r>
      <w:r w:rsidRPr="00F13CFC">
        <w:rPr>
          <w:rFonts w:ascii="Book Antiqua" w:hAnsi="Book Antiqua" w:cs="Book Antiqua"/>
          <w:color w:val="000000"/>
          <w:sz w:val="24"/>
          <w:szCs w:val="24"/>
          <w:lang w:val="en-US"/>
        </w:rPr>
        <w:t>nsulin-like growth factor 1</w:t>
      </w:r>
      <w:r w:rsidR="00852607">
        <w:rPr>
          <w:rFonts w:ascii="Book Antiqua" w:hAnsi="Book Antiqua" w:cs="Book Antiqua" w:hint="eastAsia"/>
          <w:color w:val="000000"/>
          <w:sz w:val="24"/>
          <w:szCs w:val="24"/>
          <w:lang w:val="en-US" w:eastAsia="zh-CN"/>
        </w:rPr>
        <w:t>;</w:t>
      </w:r>
      <w:r w:rsidR="00852607" w:rsidRPr="00852607">
        <w:rPr>
          <w:rFonts w:ascii="Book Antiqua" w:hAnsi="Book Antiqua" w:cs="Book Antiqua"/>
          <w:color w:val="000000"/>
          <w:sz w:val="24"/>
          <w:szCs w:val="24"/>
          <w:lang w:val="en-US" w:eastAsia="zh-CN"/>
        </w:rPr>
        <w:t xml:space="preserve"> </w:t>
      </w:r>
      <w:r w:rsidR="00852607" w:rsidRPr="00DB1331">
        <w:rPr>
          <w:rFonts w:ascii="Book Antiqua" w:hAnsi="Book Antiqua" w:cs="Book Antiqua"/>
          <w:color w:val="000000"/>
          <w:sz w:val="24"/>
          <w:szCs w:val="24"/>
          <w:lang w:val="en-US" w:eastAsia="zh-CN"/>
        </w:rPr>
        <w:t>CH-C</w:t>
      </w:r>
      <w:r w:rsidR="00852607">
        <w:rPr>
          <w:rFonts w:ascii="Book Antiqua" w:hAnsi="Book Antiqua" w:cs="Book Antiqua" w:hint="eastAsia"/>
          <w:color w:val="000000"/>
          <w:sz w:val="24"/>
          <w:szCs w:val="24"/>
          <w:lang w:val="en-US" w:eastAsia="zh-CN"/>
        </w:rPr>
        <w:t>:</w:t>
      </w:r>
      <w:r w:rsidR="00852607" w:rsidRPr="00DB1331">
        <w:t xml:space="preserve"> </w:t>
      </w:r>
      <w:r w:rsidR="00852607" w:rsidRPr="00DB1331">
        <w:rPr>
          <w:rFonts w:ascii="Book Antiqua" w:hAnsi="Book Antiqua" w:cs="Book Antiqua"/>
          <w:color w:val="000000"/>
          <w:sz w:val="24"/>
          <w:szCs w:val="24"/>
          <w:lang w:val="en-US" w:eastAsia="zh-CN"/>
        </w:rPr>
        <w:t>Chronic hepatitis C</w:t>
      </w:r>
      <w:r w:rsidR="00852607">
        <w:rPr>
          <w:rFonts w:ascii="Book Antiqua" w:hAnsi="Book Antiqua" w:cs="Book Antiqua" w:hint="eastAsia"/>
          <w:color w:val="000000"/>
          <w:sz w:val="24"/>
          <w:szCs w:val="24"/>
          <w:lang w:val="en-US" w:eastAsia="zh-CN"/>
        </w:rPr>
        <w:t>.</w:t>
      </w:r>
    </w:p>
    <w:p w:rsidR="00E9698A" w:rsidRPr="00F13CFC" w:rsidRDefault="00E9698A"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color w:val="000000"/>
          <w:sz w:val="24"/>
          <w:szCs w:val="24"/>
          <w:lang w:val="en-US" w:eastAsia="zh-CN"/>
        </w:rPr>
      </w:pPr>
      <w:r w:rsidRPr="00F13CFC">
        <w:rPr>
          <w:rFonts w:ascii="Book Antiqua" w:hAnsi="Book Antiqua" w:cs="Book Antiqua"/>
          <w:b/>
          <w:bCs/>
          <w:color w:val="000000"/>
          <w:sz w:val="24"/>
          <w:szCs w:val="24"/>
          <w:lang w:val="en-US"/>
        </w:rPr>
        <w:t>Table 2</w:t>
      </w:r>
      <w:r w:rsidR="00E9698A"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b/>
          <w:color w:val="000000"/>
          <w:sz w:val="24"/>
          <w:szCs w:val="24"/>
          <w:lang w:val="en-US"/>
        </w:rPr>
        <w:t xml:space="preserve">Tissue expression of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mRNA isoforms and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-1R mRNA (mean</w:t>
      </w:r>
      <w:r w:rsidR="006D680C" w:rsidRPr="00F13CFC">
        <w:rPr>
          <w:rFonts w:ascii="Book Antiqua" w:hAnsi="Book Antiqua" w:cs="Book Antiqua"/>
          <w:b/>
          <w:color w:val="000000"/>
          <w:sz w:val="24"/>
          <w:szCs w:val="24"/>
          <w:lang w:val="en-US"/>
        </w:rPr>
        <w:t xml:space="preserve"> ± </w:t>
      </w:r>
      <w:r w:rsidRPr="00F13CFC">
        <w:rPr>
          <w:rFonts w:ascii="Book Antiqua" w:hAnsi="Book Antiqua" w:cs="Book Antiqua"/>
          <w:b/>
          <w:color w:val="000000"/>
          <w:sz w:val="24"/>
          <w:szCs w:val="24"/>
          <w:lang w:val="en-US"/>
        </w:rPr>
        <w:t xml:space="preserve">SD) as related to grading and staging in </w:t>
      </w:r>
      <w:r w:rsidR="006D680C" w:rsidRPr="00F13CFC">
        <w:rPr>
          <w:rFonts w:ascii="Book Antiqua" w:hAnsi="Book Antiqua" w:cs="Book Antiqua"/>
          <w:b/>
          <w:color w:val="000000"/>
          <w:sz w:val="24"/>
          <w:szCs w:val="24"/>
          <w:lang w:val="en-US"/>
        </w:rPr>
        <w:t>hepatitis C virus-infected livers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160"/>
        <w:gridCol w:w="1969"/>
        <w:gridCol w:w="1689"/>
        <w:gridCol w:w="1562"/>
      </w:tblGrid>
      <w:tr w:rsidR="004229BB" w:rsidRPr="00F13CFC" w:rsidTr="004F517A">
        <w:trPr>
          <w:trHeight w:val="851"/>
          <w:jc w:val="center"/>
        </w:trPr>
        <w:tc>
          <w:tcPr>
            <w:tcW w:w="1027" w:type="pct"/>
            <w:tcBorders>
              <w:top w:val="single" w:sz="8" w:space="0" w:color="auto"/>
              <w:left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mRNA</w:t>
            </w:r>
          </w:p>
        </w:tc>
        <w:tc>
          <w:tcPr>
            <w:tcW w:w="1163" w:type="pct"/>
            <w:tcBorders>
              <w:top w:val="single" w:sz="8" w:space="0" w:color="auto"/>
              <w:left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Grading</w:t>
            </w:r>
            <w:r w:rsidR="00E70B5D" w:rsidRPr="00F13CFC">
              <w:rPr>
                <w:rFonts w:ascii="Book Antiqua" w:hAnsi="Book Antiqua" w:cs="Book Antiqua" w:hint="eastAsia"/>
                <w:b/>
                <w:color w:val="000000"/>
                <w:sz w:val="24"/>
                <w:szCs w:val="24"/>
                <w:vertAlign w:val="superscript"/>
                <w:lang w:val="en-US" w:eastAsia="zh-CN"/>
              </w:rPr>
              <w:t>1</w:t>
            </w:r>
            <w:r w:rsidRPr="00F13CFC">
              <w:rPr>
                <w:rFonts w:ascii="Book Antiqua" w:hAnsi="Book Antiqua" w:cs="Book Antiqua"/>
                <w:b/>
                <w:color w:val="000000"/>
                <w:sz w:val="24"/>
                <w:szCs w:val="24"/>
                <w:lang w:val="en-US"/>
              </w:rPr>
              <w:t xml:space="preserve"> 1 (</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15)</w:t>
            </w:r>
          </w:p>
        </w:tc>
        <w:tc>
          <w:tcPr>
            <w:tcW w:w="1060" w:type="pct"/>
            <w:tcBorders>
              <w:top w:val="single" w:sz="8" w:space="0" w:color="auto"/>
              <w:left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Grading 2</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16)</w:t>
            </w:r>
          </w:p>
        </w:tc>
        <w:tc>
          <w:tcPr>
            <w:tcW w:w="909" w:type="pct"/>
            <w:tcBorders>
              <w:top w:val="single" w:sz="8" w:space="0" w:color="auto"/>
              <w:left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Staging</w:t>
            </w:r>
            <w:r w:rsidR="00E70B5D" w:rsidRPr="00F13CFC">
              <w:rPr>
                <w:rFonts w:ascii="Book Antiqua" w:hAnsi="Book Antiqua" w:cs="Book Antiqua" w:hint="eastAsia"/>
                <w:b/>
                <w:color w:val="000000"/>
                <w:sz w:val="24"/>
                <w:szCs w:val="24"/>
                <w:vertAlign w:val="superscript"/>
                <w:lang w:val="en-US" w:eastAsia="zh-CN"/>
              </w:rPr>
              <w:t>1</w:t>
            </w:r>
            <w:r w:rsidRPr="00F13CFC">
              <w:rPr>
                <w:rFonts w:ascii="Book Antiqua" w:hAnsi="Book Antiqua" w:cs="Book Antiqua"/>
                <w:b/>
                <w:color w:val="000000"/>
                <w:sz w:val="24"/>
                <w:szCs w:val="24"/>
                <w:lang w:val="en-US"/>
              </w:rPr>
              <w:t xml:space="preserve"> 1</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21)</w:t>
            </w:r>
          </w:p>
        </w:tc>
        <w:tc>
          <w:tcPr>
            <w:tcW w:w="841" w:type="pct"/>
            <w:tcBorders>
              <w:top w:val="single" w:sz="8" w:space="0" w:color="auto"/>
              <w:left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Staging 2</w:t>
            </w:r>
          </w:p>
          <w:p w:rsidR="006D680C" w:rsidRPr="00F13CFC" w:rsidRDefault="006D680C" w:rsidP="004229BB">
            <w:pPr>
              <w:adjustRightInd w:val="0"/>
              <w:snapToGrid w:val="0"/>
              <w:spacing w:line="360" w:lineRule="auto"/>
              <w:ind w:firstLineChars="0" w:firstLine="0"/>
              <w:jc w:val="center"/>
              <w:rPr>
                <w:rFonts w:ascii="Book Antiqua" w:hAnsi="Book Antiqua" w:cs="Book Antiqua"/>
                <w:b/>
                <w:color w:val="000000"/>
                <w:sz w:val="24"/>
                <w:szCs w:val="24"/>
                <w:lang w:val="en-US"/>
              </w:rPr>
            </w:pPr>
            <w:r w:rsidRPr="00F13CFC">
              <w:rPr>
                <w:rFonts w:ascii="Book Antiqua" w:hAnsi="Book Antiqua" w:cs="Book Antiqua"/>
                <w:b/>
                <w:color w:val="000000"/>
                <w:sz w:val="24"/>
                <w:szCs w:val="24"/>
                <w:lang w:val="en-US"/>
              </w:rPr>
              <w:t>(</w:t>
            </w:r>
            <w:r w:rsidRPr="00F13CFC">
              <w:rPr>
                <w:rFonts w:ascii="Book Antiqua" w:hAnsi="Book Antiqua" w:cs="Book Antiqua"/>
                <w:b/>
                <w:i/>
                <w:color w:val="000000"/>
                <w:sz w:val="24"/>
                <w:szCs w:val="24"/>
                <w:lang w:val="en-US"/>
              </w:rPr>
              <w:t xml:space="preserve">n = </w:t>
            </w:r>
            <w:r w:rsidRPr="00F13CFC">
              <w:rPr>
                <w:rFonts w:ascii="Book Antiqua" w:hAnsi="Book Antiqua" w:cs="Book Antiqua"/>
                <w:b/>
                <w:color w:val="000000"/>
                <w:sz w:val="24"/>
                <w:szCs w:val="24"/>
                <w:lang w:val="en-US"/>
              </w:rPr>
              <w:t>8)</w:t>
            </w:r>
          </w:p>
        </w:tc>
      </w:tr>
      <w:tr w:rsidR="004229BB" w:rsidRPr="00F13CFC" w:rsidTr="004F517A">
        <w:trPr>
          <w:trHeight w:val="851"/>
          <w:jc w:val="center"/>
        </w:trPr>
        <w:tc>
          <w:tcPr>
            <w:tcW w:w="1027" w:type="pct"/>
            <w:tcBorders>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aps/>
                <w:color w:val="000000"/>
                <w:sz w:val="24"/>
                <w:szCs w:val="24"/>
                <w:lang w:val="en-US"/>
              </w:rPr>
              <w:t>c</w:t>
            </w:r>
            <w:r w:rsidRPr="00F13CFC">
              <w:rPr>
                <w:rFonts w:ascii="Book Antiqua" w:hAnsi="Book Antiqua" w:cs="Book Antiqua"/>
                <w:color w:val="000000"/>
                <w:sz w:val="24"/>
                <w:szCs w:val="24"/>
                <w:lang w:val="en-US"/>
              </w:rPr>
              <w:t>lass 1 (P1)</w:t>
            </w:r>
          </w:p>
        </w:tc>
        <w:tc>
          <w:tcPr>
            <w:tcW w:w="1163" w:type="pct"/>
            <w:tcBorders>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0.63 ± 0.61</w:t>
            </w:r>
          </w:p>
        </w:tc>
        <w:tc>
          <w:tcPr>
            <w:tcW w:w="1060" w:type="pct"/>
            <w:tcBorders>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0.33 ± 0.20</w:t>
            </w:r>
          </w:p>
        </w:tc>
        <w:tc>
          <w:tcPr>
            <w:tcW w:w="909" w:type="pct"/>
            <w:tcBorders>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0.50 ± 0.55</w:t>
            </w:r>
          </w:p>
        </w:tc>
        <w:tc>
          <w:tcPr>
            <w:tcW w:w="841" w:type="pct"/>
            <w:tcBorders>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0.41 ± 0.23</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0.037</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0.905</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aps/>
                <w:color w:val="000000"/>
                <w:sz w:val="24"/>
                <w:szCs w:val="24"/>
                <w:lang w:val="en-US"/>
              </w:rPr>
              <w:t>c</w:t>
            </w:r>
            <w:r w:rsidRPr="00F13CFC">
              <w:rPr>
                <w:rFonts w:ascii="Book Antiqua" w:hAnsi="Book Antiqua" w:cs="Book Antiqua"/>
                <w:color w:val="000000"/>
                <w:sz w:val="24"/>
                <w:szCs w:val="24"/>
                <w:lang w:val="en-US"/>
              </w:rPr>
              <w:t>lass 2 (P2)</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0.25 ± 0.22</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0.09 ± 0.06</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0.19 ± 0.20</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lang w:val="en-US"/>
              </w:rPr>
              <w:t>0.</w:t>
            </w:r>
            <w:r w:rsidRPr="00F13CFC">
              <w:rPr>
                <w:rFonts w:ascii="Book Antiqua" w:hAnsi="Book Antiqua" w:cs="Book Antiqua"/>
                <w:color w:val="000000"/>
                <w:sz w:val="24"/>
                <w:szCs w:val="24"/>
              </w:rPr>
              <w:t>11 ± 0.07</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0.009</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0.549</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IGF-1A</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8.67 ± 14.34</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2.42 ± 1.45</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6.55 ± 12.47</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3.01 ± 1.77</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0.008</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0.943</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IGF-1B</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0.44 ± 0.55</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0.15 ± 0.10</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0.34 ± 0.49</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0.18 ± 0.12</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0.012</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0.720</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IGF-1C</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0.36 ± 0.84</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0.08 ± 0.06</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0.27 ± 0.72</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color w:val="000000"/>
                <w:sz w:val="24"/>
                <w:szCs w:val="24"/>
                <w:lang w:val="en-US"/>
              </w:rPr>
              <w:t>0.09 ± 0.07</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lang w:val="en-US"/>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0.093</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lang w:val="en-US"/>
              </w:rPr>
            </w:pPr>
            <w:r w:rsidRPr="00F13CFC">
              <w:rPr>
                <w:rFonts w:ascii="Book Antiqua" w:hAnsi="Book Antiqua" w:cs="Book Antiqua"/>
                <w:i/>
                <w:color w:val="000000"/>
                <w:sz w:val="24"/>
                <w:szCs w:val="24"/>
                <w:lang w:val="en-US"/>
              </w:rPr>
              <w:t xml:space="preserve">P = </w:t>
            </w:r>
            <w:r w:rsidR="006D680C" w:rsidRPr="00F13CFC">
              <w:rPr>
                <w:rFonts w:ascii="Book Antiqua" w:hAnsi="Book Antiqua" w:cs="Book Antiqua"/>
                <w:color w:val="000000"/>
                <w:sz w:val="24"/>
                <w:szCs w:val="24"/>
                <w:lang w:val="en-US"/>
              </w:rPr>
              <w:t>0.582</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aps/>
                <w:color w:val="000000"/>
                <w:sz w:val="24"/>
                <w:szCs w:val="24"/>
              </w:rPr>
              <w:t>t</w:t>
            </w:r>
            <w:r w:rsidRPr="00F13CFC">
              <w:rPr>
                <w:rFonts w:ascii="Book Antiqua" w:hAnsi="Book Antiqua" w:cs="Book Antiqua"/>
                <w:color w:val="000000"/>
                <w:sz w:val="24"/>
                <w:szCs w:val="24"/>
              </w:rPr>
              <w:t>otal IGF-1</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9.47 ± 15.66</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2.65 ± 1.58</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7.16 ± 13.61</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3.29 ± 1.91</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223"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0.006</w:t>
            </w:r>
          </w:p>
        </w:tc>
        <w:tc>
          <w:tcPr>
            <w:tcW w:w="1750" w:type="pct"/>
            <w:gridSpan w:val="2"/>
            <w:tcBorders>
              <w:top w:val="nil"/>
              <w:left w:val="nil"/>
              <w:bottom w:val="nil"/>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0.830</w:t>
            </w:r>
          </w:p>
        </w:tc>
      </w:tr>
      <w:tr w:rsidR="004229BB" w:rsidRPr="00F13CFC" w:rsidTr="004F517A">
        <w:trPr>
          <w:trHeight w:val="851"/>
          <w:jc w:val="center"/>
        </w:trPr>
        <w:tc>
          <w:tcPr>
            <w:tcW w:w="1027"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IGF-1R</w:t>
            </w:r>
          </w:p>
        </w:tc>
        <w:tc>
          <w:tcPr>
            <w:tcW w:w="1163"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0.12 ± 0.04</w:t>
            </w:r>
          </w:p>
        </w:tc>
        <w:tc>
          <w:tcPr>
            <w:tcW w:w="1060"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0.16 ± 0.03</w:t>
            </w:r>
          </w:p>
        </w:tc>
        <w:tc>
          <w:tcPr>
            <w:tcW w:w="909"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0.14 ± 0.04</w:t>
            </w:r>
          </w:p>
        </w:tc>
        <w:tc>
          <w:tcPr>
            <w:tcW w:w="841" w:type="pct"/>
            <w:tcBorders>
              <w:top w:val="nil"/>
              <w:left w:val="nil"/>
              <w:bottom w:val="nil"/>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color w:val="000000"/>
                <w:sz w:val="24"/>
                <w:szCs w:val="24"/>
              </w:rPr>
              <w:t>0.16 ± 0.04</w:t>
            </w:r>
          </w:p>
        </w:tc>
      </w:tr>
      <w:tr w:rsidR="004229BB" w:rsidRPr="00F13CFC" w:rsidTr="004F517A">
        <w:trPr>
          <w:trHeight w:val="851"/>
          <w:jc w:val="center"/>
        </w:trPr>
        <w:tc>
          <w:tcPr>
            <w:tcW w:w="1027" w:type="pct"/>
            <w:tcBorders>
              <w:top w:val="nil"/>
              <w:left w:val="nil"/>
              <w:bottom w:val="single" w:sz="8" w:space="0" w:color="auto"/>
              <w:right w:val="nil"/>
            </w:tcBorders>
          </w:tcPr>
          <w:p w:rsidR="006D680C" w:rsidRPr="00F13CFC" w:rsidRDefault="006D680C" w:rsidP="004229BB">
            <w:pPr>
              <w:adjustRightInd w:val="0"/>
              <w:snapToGrid w:val="0"/>
              <w:spacing w:line="360" w:lineRule="auto"/>
              <w:ind w:firstLineChars="0" w:firstLine="0"/>
              <w:jc w:val="center"/>
              <w:rPr>
                <w:rFonts w:ascii="Book Antiqua" w:hAnsi="Book Antiqua" w:cs="Book Antiqua"/>
                <w:color w:val="000000"/>
                <w:sz w:val="24"/>
                <w:szCs w:val="24"/>
              </w:rPr>
            </w:pPr>
          </w:p>
        </w:tc>
        <w:tc>
          <w:tcPr>
            <w:tcW w:w="2223" w:type="pct"/>
            <w:gridSpan w:val="2"/>
            <w:tcBorders>
              <w:top w:val="nil"/>
              <w:left w:val="nil"/>
              <w:bottom w:val="single" w:sz="8" w:space="0" w:color="auto"/>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0.025</w:t>
            </w:r>
          </w:p>
        </w:tc>
        <w:tc>
          <w:tcPr>
            <w:tcW w:w="1750" w:type="pct"/>
            <w:gridSpan w:val="2"/>
            <w:tcBorders>
              <w:top w:val="nil"/>
              <w:left w:val="nil"/>
              <w:bottom w:val="single" w:sz="8" w:space="0" w:color="auto"/>
              <w:right w:val="nil"/>
            </w:tcBorders>
          </w:tcPr>
          <w:p w:rsidR="006D680C" w:rsidRPr="00F13CFC" w:rsidRDefault="00E70B5D" w:rsidP="004229BB">
            <w:pPr>
              <w:adjustRightInd w:val="0"/>
              <w:snapToGrid w:val="0"/>
              <w:spacing w:line="360" w:lineRule="auto"/>
              <w:ind w:firstLineChars="0" w:firstLine="0"/>
              <w:jc w:val="center"/>
              <w:rPr>
                <w:rFonts w:ascii="Book Antiqua" w:hAnsi="Book Antiqua" w:cs="Book Antiqua"/>
                <w:color w:val="000000"/>
                <w:sz w:val="24"/>
                <w:szCs w:val="24"/>
              </w:rPr>
            </w:pPr>
            <w:r w:rsidRPr="00F13CFC">
              <w:rPr>
                <w:rFonts w:ascii="Book Antiqua" w:hAnsi="Book Antiqua" w:cs="Book Antiqua"/>
                <w:i/>
                <w:color w:val="000000"/>
                <w:sz w:val="24"/>
                <w:szCs w:val="24"/>
              </w:rPr>
              <w:t xml:space="preserve">P = </w:t>
            </w:r>
            <w:r w:rsidR="006D680C" w:rsidRPr="00F13CFC">
              <w:rPr>
                <w:rFonts w:ascii="Book Antiqua" w:hAnsi="Book Antiqua" w:cs="Book Antiqua"/>
                <w:color w:val="000000"/>
                <w:sz w:val="24"/>
                <w:szCs w:val="24"/>
              </w:rPr>
              <w:t>0.198</w:t>
            </w:r>
          </w:p>
        </w:tc>
      </w:tr>
    </w:tbl>
    <w:p w:rsidR="006D680C" w:rsidRPr="00F13CFC" w:rsidRDefault="00E70B5D"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hint="eastAsia"/>
          <w:color w:val="000000"/>
          <w:sz w:val="24"/>
          <w:szCs w:val="24"/>
          <w:vertAlign w:val="superscript"/>
          <w:lang w:val="en-US" w:eastAsia="zh-CN"/>
        </w:rPr>
        <w:t>1</w:t>
      </w:r>
      <w:r w:rsidRPr="00F13CFC">
        <w:rPr>
          <w:rFonts w:ascii="Book Antiqua" w:hAnsi="Book Antiqua" w:cs="Book Antiqua"/>
          <w:caps/>
          <w:color w:val="000000"/>
          <w:sz w:val="24"/>
          <w:szCs w:val="24"/>
          <w:lang w:val="en-US"/>
        </w:rPr>
        <w:t>p</w:t>
      </w:r>
      <w:r w:rsidRPr="00F13CFC">
        <w:rPr>
          <w:rFonts w:ascii="Book Antiqua" w:hAnsi="Book Antiqua" w:cs="Book Antiqua"/>
          <w:color w:val="000000"/>
          <w:sz w:val="24"/>
          <w:szCs w:val="24"/>
          <w:lang w:val="en-US"/>
        </w:rPr>
        <w:t>arameters evaluated in a semi-quantitative scale (see Material and Methods)</w:t>
      </w:r>
      <w:r w:rsidRPr="00F13CFC">
        <w:rPr>
          <w:rFonts w:ascii="Book Antiqua" w:hAnsi="Book Antiqua" w:cs="Book Antiqua" w:hint="eastAsia"/>
          <w:color w:val="000000"/>
          <w:sz w:val="24"/>
          <w:szCs w:val="24"/>
          <w:lang w:val="en-US" w:eastAsia="zh-CN"/>
        </w:rPr>
        <w:t xml:space="preserve">. </w:t>
      </w:r>
      <w:r w:rsidR="006D680C" w:rsidRPr="00F13CFC">
        <w:rPr>
          <w:rFonts w:ascii="Book Antiqua" w:hAnsi="Book Antiqua" w:cs="Book Antiqua"/>
          <w:color w:val="000000"/>
          <w:sz w:val="24"/>
          <w:szCs w:val="24"/>
          <w:lang w:val="en-US"/>
        </w:rPr>
        <w:t>IGF-1</w:t>
      </w:r>
      <w:r w:rsidRPr="00F13CFC">
        <w:rPr>
          <w:rFonts w:ascii="Book Antiqua" w:hAnsi="Book Antiqua" w:cs="Book Antiqua" w:hint="eastAsia"/>
          <w:color w:val="000000"/>
          <w:sz w:val="24"/>
          <w:szCs w:val="24"/>
          <w:lang w:val="en-US" w:eastAsia="zh-CN"/>
        </w:rPr>
        <w:t xml:space="preserve">: </w:t>
      </w:r>
      <w:r w:rsidR="006D680C" w:rsidRPr="00F13CFC">
        <w:rPr>
          <w:rFonts w:ascii="Book Antiqua" w:hAnsi="Book Antiqua" w:cs="Book Antiqua"/>
          <w:caps/>
          <w:color w:val="000000"/>
          <w:sz w:val="24"/>
          <w:szCs w:val="24"/>
          <w:lang w:val="en-US"/>
        </w:rPr>
        <w:t>i</w:t>
      </w:r>
      <w:r w:rsidRPr="00F13CFC">
        <w:rPr>
          <w:rFonts w:ascii="Book Antiqua" w:hAnsi="Book Antiqua" w:cs="Book Antiqua"/>
          <w:color w:val="000000"/>
          <w:sz w:val="24"/>
          <w:szCs w:val="24"/>
          <w:lang w:val="en-US"/>
        </w:rPr>
        <w:t>nsulin-like growth factor 1</w:t>
      </w:r>
      <w:r w:rsidRPr="00F13CFC">
        <w:rPr>
          <w:rFonts w:ascii="Book Antiqua" w:hAnsi="Book Antiqua" w:cs="Book Antiqua" w:hint="eastAsia"/>
          <w:color w:val="000000"/>
          <w:sz w:val="24"/>
          <w:szCs w:val="24"/>
          <w:lang w:val="en-US" w:eastAsia="zh-CN"/>
        </w:rPr>
        <w:t>.</w:t>
      </w:r>
    </w:p>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b/>
          <w:color w:val="000000"/>
          <w:sz w:val="24"/>
          <w:szCs w:val="24"/>
          <w:lang w:val="en-US" w:eastAsia="zh-CN"/>
        </w:rPr>
      </w:pPr>
      <w:r w:rsidRPr="00F13CFC">
        <w:rPr>
          <w:rFonts w:ascii="Book Antiqua" w:hAnsi="Book Antiqua" w:cs="Book Antiqua"/>
          <w:b/>
          <w:bCs/>
          <w:color w:val="000000"/>
          <w:sz w:val="24"/>
          <w:szCs w:val="24"/>
          <w:lang w:val="en-US"/>
        </w:rPr>
        <w:t>Table 3</w:t>
      </w:r>
      <w:r w:rsidR="00E9698A" w:rsidRPr="00F13CFC">
        <w:rPr>
          <w:rFonts w:ascii="Book Antiqua" w:hAnsi="Book Antiqua" w:cs="Book Antiqua" w:hint="eastAsia"/>
          <w:b/>
          <w:color w:val="000000"/>
          <w:sz w:val="24"/>
          <w:szCs w:val="24"/>
          <w:lang w:val="en-US" w:eastAsia="zh-CN"/>
        </w:rPr>
        <w:t xml:space="preserve"> </w:t>
      </w:r>
      <w:r w:rsidRPr="00F13CFC">
        <w:rPr>
          <w:rFonts w:ascii="Book Antiqua" w:hAnsi="Book Antiqua" w:cs="Book Antiqua"/>
          <w:b/>
          <w:color w:val="000000"/>
          <w:sz w:val="24"/>
          <w:szCs w:val="24"/>
          <w:lang w:val="en-US"/>
        </w:rPr>
        <w:t xml:space="preserve">Values of Spearman’s coefficient for correlation between expression of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 xml:space="preserve">-1, </w:t>
      </w:r>
      <w:r w:rsidR="006D680C" w:rsidRPr="00F13CFC">
        <w:rPr>
          <w:rFonts w:ascii="Book Antiqua" w:hAnsi="Book Antiqua" w:cs="Book Antiqua"/>
          <w:b/>
          <w:color w:val="000000"/>
          <w:sz w:val="24"/>
          <w:szCs w:val="24"/>
          <w:lang w:val="en-US"/>
        </w:rPr>
        <w:t>insulin-like growth factor</w:t>
      </w:r>
      <w:r w:rsidRPr="00F13CFC">
        <w:rPr>
          <w:rFonts w:ascii="Book Antiqua" w:hAnsi="Book Antiqua" w:cs="Book Antiqua"/>
          <w:b/>
          <w:color w:val="000000"/>
          <w:sz w:val="24"/>
          <w:szCs w:val="24"/>
          <w:lang w:val="en-US"/>
        </w:rPr>
        <w:t>-1R mRNAs and clinica</w:t>
      </w:r>
      <w:r w:rsidR="006D680C" w:rsidRPr="00F13CFC">
        <w:rPr>
          <w:rFonts w:ascii="Book Antiqua" w:hAnsi="Book Antiqua" w:cs="Book Antiqua"/>
          <w:b/>
          <w:color w:val="000000"/>
          <w:sz w:val="24"/>
          <w:szCs w:val="24"/>
          <w:lang w:val="en-US"/>
        </w:rPr>
        <w:t>l data in hepatitis C virus-infected patients</w:t>
      </w:r>
    </w:p>
    <w:tbl>
      <w:tblPr>
        <w:tblW w:w="13068" w:type="dxa"/>
        <w:tblInd w:w="-106" w:type="dxa"/>
        <w:tblLayout w:type="fixed"/>
        <w:tblLook w:val="01E0" w:firstRow="1" w:lastRow="1" w:firstColumn="1" w:lastColumn="1" w:noHBand="0" w:noVBand="0"/>
      </w:tblPr>
      <w:tblGrid>
        <w:gridCol w:w="2088"/>
        <w:gridCol w:w="1980"/>
        <w:gridCol w:w="1800"/>
        <w:gridCol w:w="1430"/>
        <w:gridCol w:w="1273"/>
        <w:gridCol w:w="1617"/>
        <w:gridCol w:w="1256"/>
        <w:gridCol w:w="1624"/>
      </w:tblGrid>
      <w:tr w:rsidR="004229BB" w:rsidRPr="00F13CFC" w:rsidTr="006D680C">
        <w:trPr>
          <w:trHeight w:val="851"/>
        </w:trPr>
        <w:tc>
          <w:tcPr>
            <w:tcW w:w="2088" w:type="dxa"/>
            <w:tcBorders>
              <w:top w:val="single" w:sz="4" w:space="0" w:color="auto"/>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p>
        </w:tc>
        <w:tc>
          <w:tcPr>
            <w:tcW w:w="1980"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aps/>
                <w:color w:val="000000"/>
                <w:sz w:val="24"/>
                <w:szCs w:val="24"/>
                <w:lang w:val="en-US" w:eastAsia="pl-PL"/>
              </w:rPr>
              <w:t>c</w:t>
            </w:r>
            <w:r w:rsidRPr="00F13CFC">
              <w:rPr>
                <w:rFonts w:ascii="Book Antiqua" w:hAnsi="Book Antiqua" w:cs="Book Antiqua"/>
                <w:b/>
                <w:color w:val="000000"/>
                <w:sz w:val="24"/>
                <w:szCs w:val="24"/>
                <w:lang w:val="en-US" w:eastAsia="pl-PL"/>
              </w:rPr>
              <w:t>lass 1 (P1)</w:t>
            </w:r>
          </w:p>
        </w:tc>
        <w:tc>
          <w:tcPr>
            <w:tcW w:w="1800"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aps/>
                <w:color w:val="000000"/>
                <w:sz w:val="24"/>
                <w:szCs w:val="24"/>
                <w:lang w:val="en-US" w:eastAsia="pl-PL"/>
              </w:rPr>
              <w:t>c</w:t>
            </w:r>
            <w:r w:rsidRPr="00F13CFC">
              <w:rPr>
                <w:rFonts w:ascii="Book Antiqua" w:hAnsi="Book Antiqua" w:cs="Book Antiqua"/>
                <w:b/>
                <w:color w:val="000000"/>
                <w:sz w:val="24"/>
                <w:szCs w:val="24"/>
                <w:lang w:val="en-US" w:eastAsia="pl-PL"/>
              </w:rPr>
              <w:t>lass 2 (P2)</w:t>
            </w:r>
          </w:p>
        </w:tc>
        <w:tc>
          <w:tcPr>
            <w:tcW w:w="1430"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olor w:val="000000"/>
                <w:sz w:val="24"/>
                <w:szCs w:val="24"/>
                <w:lang w:val="en-US" w:eastAsia="pl-PL"/>
              </w:rPr>
              <w:t>IGF-1A</w:t>
            </w:r>
          </w:p>
        </w:tc>
        <w:tc>
          <w:tcPr>
            <w:tcW w:w="1273"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olor w:val="000000"/>
                <w:sz w:val="24"/>
                <w:szCs w:val="24"/>
                <w:lang w:val="en-US" w:eastAsia="pl-PL"/>
              </w:rPr>
              <w:t>IGF-1B</w:t>
            </w:r>
          </w:p>
        </w:tc>
        <w:tc>
          <w:tcPr>
            <w:tcW w:w="1617"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olor w:val="000000"/>
                <w:sz w:val="24"/>
                <w:szCs w:val="24"/>
                <w:lang w:val="en-US" w:eastAsia="pl-PL"/>
              </w:rPr>
              <w:t>IGF-1C</w:t>
            </w:r>
          </w:p>
        </w:tc>
        <w:tc>
          <w:tcPr>
            <w:tcW w:w="1256"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olor w:val="000000"/>
                <w:sz w:val="24"/>
                <w:szCs w:val="24"/>
                <w:lang w:val="en-US" w:eastAsia="pl-PL"/>
              </w:rPr>
              <w:t>total IGF-1</w:t>
            </w:r>
          </w:p>
        </w:tc>
        <w:tc>
          <w:tcPr>
            <w:tcW w:w="1624" w:type="dxa"/>
            <w:tcBorders>
              <w:top w:val="single" w:sz="4" w:space="0" w:color="auto"/>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color w:val="000000"/>
                <w:sz w:val="24"/>
                <w:szCs w:val="24"/>
                <w:lang w:val="en-US" w:eastAsia="pl-PL"/>
              </w:rPr>
            </w:pPr>
            <w:r w:rsidRPr="00F13CFC">
              <w:rPr>
                <w:rFonts w:ascii="Book Antiqua" w:hAnsi="Book Antiqua" w:cs="Book Antiqua"/>
                <w:b/>
                <w:color w:val="000000"/>
                <w:sz w:val="24"/>
                <w:szCs w:val="24"/>
                <w:lang w:val="en-US" w:eastAsia="pl-PL"/>
              </w:rPr>
              <w:t>IGF-1R</w:t>
            </w:r>
          </w:p>
        </w:tc>
      </w:tr>
      <w:tr w:rsidR="004229BB" w:rsidRPr="00F13CFC" w:rsidTr="006D680C">
        <w:trPr>
          <w:trHeight w:val="851"/>
        </w:trPr>
        <w:tc>
          <w:tcPr>
            <w:tcW w:w="2088" w:type="dxa"/>
            <w:tcBorders>
              <w:top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eastAsia="pl-PL"/>
              </w:rPr>
            </w:pPr>
            <w:r w:rsidRPr="00F13CFC">
              <w:rPr>
                <w:rFonts w:ascii="Book Antiqua" w:hAnsi="Book Antiqua" w:cs="Book Antiqua"/>
                <w:caps/>
                <w:color w:val="000000"/>
                <w:sz w:val="24"/>
                <w:szCs w:val="24"/>
                <w:lang w:val="en-US" w:eastAsia="pl-PL"/>
              </w:rPr>
              <w:t>a</w:t>
            </w:r>
            <w:r w:rsidRPr="00F13CFC">
              <w:rPr>
                <w:rFonts w:ascii="Book Antiqua" w:hAnsi="Book Antiqua" w:cs="Book Antiqua"/>
                <w:color w:val="000000"/>
                <w:sz w:val="24"/>
                <w:szCs w:val="24"/>
                <w:lang w:val="en-US" w:eastAsia="pl-PL"/>
              </w:rPr>
              <w:t>ge (y</w:t>
            </w:r>
            <w:r w:rsidR="00E70B5D" w:rsidRPr="00F13CFC">
              <w:rPr>
                <w:rFonts w:ascii="Book Antiqua" w:hAnsi="Book Antiqua" w:cs="Book Antiqua"/>
                <w:color w:val="000000"/>
                <w:sz w:val="24"/>
                <w:szCs w:val="24"/>
                <w:lang w:val="en-US" w:eastAsia="pl-PL"/>
              </w:rPr>
              <w:t>r</w:t>
            </w:r>
            <w:r w:rsidRPr="00F13CFC">
              <w:rPr>
                <w:rFonts w:ascii="Book Antiqua" w:hAnsi="Book Antiqua" w:cs="Book Antiqua"/>
                <w:color w:val="000000"/>
                <w:sz w:val="24"/>
                <w:szCs w:val="24"/>
                <w:lang w:val="en-US" w:eastAsia="pl-PL"/>
              </w:rPr>
              <w:t>)</w:t>
            </w:r>
          </w:p>
        </w:tc>
        <w:tc>
          <w:tcPr>
            <w:tcW w:w="1980" w:type="dxa"/>
            <w:tcBorders>
              <w:top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-0.545</w:t>
            </w:r>
          </w:p>
        </w:tc>
        <w:tc>
          <w:tcPr>
            <w:tcW w:w="1800" w:type="dxa"/>
            <w:tcBorders>
              <w:top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-0.644</w:t>
            </w:r>
          </w:p>
        </w:tc>
        <w:tc>
          <w:tcPr>
            <w:tcW w:w="1430" w:type="dxa"/>
            <w:tcBorders>
              <w:top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-0.582</w:t>
            </w:r>
          </w:p>
        </w:tc>
        <w:tc>
          <w:tcPr>
            <w:tcW w:w="1273" w:type="dxa"/>
            <w:tcBorders>
              <w:top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-0.654</w:t>
            </w:r>
          </w:p>
        </w:tc>
        <w:tc>
          <w:tcPr>
            <w:tcW w:w="1617" w:type="dxa"/>
            <w:tcBorders>
              <w:top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-0.532</w:t>
            </w:r>
          </w:p>
        </w:tc>
        <w:tc>
          <w:tcPr>
            <w:tcW w:w="1256" w:type="dxa"/>
            <w:tcBorders>
              <w:top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-0.596</w:t>
            </w:r>
          </w:p>
        </w:tc>
        <w:tc>
          <w:tcPr>
            <w:tcW w:w="1624" w:type="dxa"/>
            <w:tcBorders>
              <w:top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val="en-US" w:eastAsia="pl-PL"/>
              </w:rPr>
            </w:pPr>
            <w:r w:rsidRPr="00F13CFC">
              <w:rPr>
                <w:rFonts w:ascii="Book Antiqua" w:hAnsi="Book Antiqua" w:cs="Book Antiqua"/>
                <w:b/>
                <w:bCs/>
                <w:color w:val="000000"/>
                <w:sz w:val="24"/>
                <w:szCs w:val="24"/>
                <w:lang w:val="en-US" w:eastAsia="pl-PL"/>
              </w:rPr>
              <w:t>0.372</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BMI</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-0.527</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-0.452</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-0.468</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-0.414</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-0.489</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-0.468</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0.060</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aps/>
                <w:color w:val="000000"/>
                <w:sz w:val="24"/>
                <w:szCs w:val="24"/>
                <w:lang w:eastAsia="pl-PL"/>
              </w:rPr>
              <w:t>g</w:t>
            </w:r>
            <w:r w:rsidRPr="00F13CFC">
              <w:rPr>
                <w:rFonts w:ascii="Book Antiqua" w:hAnsi="Book Antiqua" w:cs="Book Antiqua"/>
                <w:color w:val="000000"/>
                <w:sz w:val="24"/>
                <w:szCs w:val="24"/>
                <w:lang w:eastAsia="pl-PL"/>
              </w:rPr>
              <w:t>rading</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-0.431</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-0.569</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-0.446</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-0.430</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-0.285</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-0.457</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0.456</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aps/>
                <w:color w:val="000000"/>
                <w:sz w:val="24"/>
                <w:szCs w:val="24"/>
                <w:lang w:eastAsia="pl-PL"/>
              </w:rPr>
              <w:t>s</w:t>
            </w:r>
            <w:r w:rsidRPr="00F13CFC">
              <w:rPr>
                <w:rFonts w:ascii="Book Antiqua" w:hAnsi="Book Antiqua" w:cs="Book Antiqua"/>
                <w:color w:val="000000"/>
                <w:sz w:val="24"/>
                <w:szCs w:val="24"/>
                <w:lang w:eastAsia="pl-PL"/>
              </w:rPr>
              <w:t>taging</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-0.223</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-0.346</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-0.182</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-0.187</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-0.160</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-0.190</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0.264</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aps/>
                <w:color w:val="000000"/>
                <w:sz w:val="24"/>
                <w:szCs w:val="24"/>
                <w:lang w:eastAsia="pl-PL"/>
              </w:rPr>
              <w:t>s</w:t>
            </w:r>
            <w:r w:rsidRPr="00F13CFC">
              <w:rPr>
                <w:rFonts w:ascii="Book Antiqua" w:hAnsi="Book Antiqua" w:cs="Book Antiqua"/>
                <w:color w:val="000000"/>
                <w:sz w:val="24"/>
                <w:szCs w:val="24"/>
                <w:lang w:eastAsia="pl-PL"/>
              </w:rPr>
              <w:t>teatosis (%)</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-0.415</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-0.571</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-0.412</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-0.408</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-0.454</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-0.422</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0.125</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ALT (U/</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-0.538</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-0.616</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-0.540</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-0.577</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-0.533</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-0.550</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0.181</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AST (U/</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-0.434</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-0.569</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-0.378</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-0.400</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-0.342</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-0.392</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0.212</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lastRenderedPageBreak/>
              <w:t>AFP (ng/m</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-0.291</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-0.390</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-0.168</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-0.271</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-0.240</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-0.180</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0.311</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HCV RNA (IU/m</w:t>
            </w:r>
            <w:r w:rsidRPr="00F13CFC">
              <w:rPr>
                <w:rFonts w:ascii="Book Antiqua" w:hAnsi="Book Antiqua" w:cs="Book Antiqua"/>
                <w:caps/>
                <w:color w:val="000000"/>
                <w:sz w:val="24"/>
                <w:szCs w:val="24"/>
                <w:lang w:eastAsia="pl-PL"/>
              </w:rPr>
              <w:t>l)</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-0.330</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-0.388</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-0.357</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-0.244</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-0.096</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-0.345</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0.403</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total protein (g/d</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0.302</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0.251</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0.324</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0.375</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0.366</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0.319</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0.141</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albumins (g/d</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0.293</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0.381</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0.303</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0.349</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0.222</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0.295</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0.123</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gammaglobulins (g/d</w:t>
            </w:r>
            <w:r w:rsidRPr="00F13CFC">
              <w:rPr>
                <w:rFonts w:ascii="Book Antiqua" w:hAnsi="Book Antiqua" w:cs="Book Antiqua"/>
                <w:caps/>
                <w:color w:val="000000"/>
                <w:sz w:val="24"/>
                <w:szCs w:val="24"/>
                <w:lang w:eastAsia="pl-PL"/>
              </w:rPr>
              <w:t>l)</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-0.061</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-0.164</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0.039</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0.045</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0.174</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0.044</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0.138</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blood platelets (G/</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0.273</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0.372</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0.235</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0.265</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0.138</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0.232</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-0.099</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cholesterol (mg/d</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0.386</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0.286</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0.409</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0.405</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0.372</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b/>
                <w:bCs/>
                <w:color w:val="000000"/>
                <w:sz w:val="24"/>
                <w:szCs w:val="24"/>
                <w:lang w:eastAsia="pl-PL"/>
              </w:rPr>
            </w:pPr>
            <w:r w:rsidRPr="00F13CFC">
              <w:rPr>
                <w:rFonts w:ascii="Book Antiqua" w:hAnsi="Book Antiqua" w:cs="Book Antiqua"/>
                <w:b/>
                <w:bCs/>
                <w:color w:val="000000"/>
                <w:sz w:val="24"/>
                <w:szCs w:val="24"/>
                <w:lang w:eastAsia="pl-PL"/>
              </w:rPr>
              <w:t>0.404</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0.048</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GGTP (U/</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-0.384</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b/>
                <w:bCs/>
                <w:color w:val="000000"/>
                <w:sz w:val="24"/>
                <w:szCs w:val="24"/>
                <w:lang w:eastAsia="pl-PL"/>
              </w:rPr>
              <w:t>-0.603</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-0.284</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-0.399</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-0.367</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-0.307</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0.330</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Blood glucose (mg/d</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-0.083</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-0.226</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-0.190</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-0.112</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-0.084</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-0.201</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0.152</w:t>
            </w:r>
          </w:p>
        </w:tc>
      </w:tr>
      <w:tr w:rsidR="004229BB" w:rsidRPr="00F13CFC" w:rsidTr="006D680C">
        <w:trPr>
          <w:trHeight w:val="851"/>
        </w:trPr>
        <w:tc>
          <w:tcPr>
            <w:tcW w:w="2088"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HOMA-IR</w:t>
            </w:r>
          </w:p>
        </w:tc>
        <w:tc>
          <w:tcPr>
            <w:tcW w:w="198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-0.067</w:t>
            </w:r>
          </w:p>
        </w:tc>
        <w:tc>
          <w:tcPr>
            <w:tcW w:w="1800"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-0.157</w:t>
            </w:r>
          </w:p>
        </w:tc>
        <w:tc>
          <w:tcPr>
            <w:tcW w:w="1430"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-0.237</w:t>
            </w:r>
          </w:p>
        </w:tc>
        <w:tc>
          <w:tcPr>
            <w:tcW w:w="1273"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-0.140</w:t>
            </w:r>
          </w:p>
        </w:tc>
        <w:tc>
          <w:tcPr>
            <w:tcW w:w="1617"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-0.184</w:t>
            </w:r>
          </w:p>
        </w:tc>
        <w:tc>
          <w:tcPr>
            <w:tcW w:w="1256" w:type="dxa"/>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-0.234</w:t>
            </w:r>
          </w:p>
        </w:tc>
        <w:tc>
          <w:tcPr>
            <w:tcW w:w="1624" w:type="dxa"/>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-0.019</w:t>
            </w:r>
          </w:p>
        </w:tc>
      </w:tr>
      <w:tr w:rsidR="004229BB" w:rsidRPr="00F13CFC" w:rsidTr="006D680C">
        <w:trPr>
          <w:trHeight w:val="851"/>
        </w:trPr>
        <w:tc>
          <w:tcPr>
            <w:tcW w:w="2088" w:type="dxa"/>
            <w:tcBorders>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Insulin (µU/m</w:t>
            </w:r>
            <w:r w:rsidRPr="00F13CFC">
              <w:rPr>
                <w:rFonts w:ascii="Book Antiqua" w:hAnsi="Book Antiqua" w:cs="Book Antiqua"/>
                <w:caps/>
                <w:color w:val="000000"/>
                <w:sz w:val="24"/>
                <w:szCs w:val="24"/>
                <w:lang w:eastAsia="pl-PL"/>
              </w:rPr>
              <w:t>l</w:t>
            </w:r>
            <w:r w:rsidRPr="00F13CFC">
              <w:rPr>
                <w:rFonts w:ascii="Book Antiqua" w:hAnsi="Book Antiqua" w:cs="Book Antiqua"/>
                <w:color w:val="000000"/>
                <w:sz w:val="24"/>
                <w:szCs w:val="24"/>
                <w:lang w:eastAsia="pl-PL"/>
              </w:rPr>
              <w:t>)</w:t>
            </w:r>
          </w:p>
        </w:tc>
        <w:tc>
          <w:tcPr>
            <w:tcW w:w="1980" w:type="dxa"/>
            <w:tcBorders>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-0.020</w:t>
            </w:r>
          </w:p>
        </w:tc>
        <w:tc>
          <w:tcPr>
            <w:tcW w:w="1800" w:type="dxa"/>
            <w:tcBorders>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-0.082</w:t>
            </w:r>
          </w:p>
        </w:tc>
        <w:tc>
          <w:tcPr>
            <w:tcW w:w="1430" w:type="dxa"/>
            <w:tcBorders>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-0.145</w:t>
            </w:r>
          </w:p>
        </w:tc>
        <w:tc>
          <w:tcPr>
            <w:tcW w:w="1273" w:type="dxa"/>
            <w:tcBorders>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-0.079</w:t>
            </w:r>
          </w:p>
        </w:tc>
        <w:tc>
          <w:tcPr>
            <w:tcW w:w="1617" w:type="dxa"/>
            <w:tcBorders>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-0.125</w:t>
            </w:r>
          </w:p>
        </w:tc>
        <w:tc>
          <w:tcPr>
            <w:tcW w:w="1256" w:type="dxa"/>
            <w:tcBorders>
              <w:bottom w:val="single" w:sz="8" w:space="0" w:color="auto"/>
            </w:tcBorders>
            <w:noWrap/>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-0.135</w:t>
            </w:r>
          </w:p>
        </w:tc>
        <w:tc>
          <w:tcPr>
            <w:tcW w:w="1624" w:type="dxa"/>
            <w:tcBorders>
              <w:bottom w:val="single" w:sz="8" w:space="0" w:color="auto"/>
            </w:tcBorders>
          </w:tcPr>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eastAsia="pl-PL"/>
              </w:rPr>
            </w:pPr>
            <w:r w:rsidRPr="00F13CFC">
              <w:rPr>
                <w:rFonts w:ascii="Book Antiqua" w:hAnsi="Book Antiqua" w:cs="Book Antiqua"/>
                <w:color w:val="000000"/>
                <w:sz w:val="24"/>
                <w:szCs w:val="24"/>
                <w:lang w:eastAsia="pl-PL"/>
              </w:rPr>
              <w:t>-0.045</w:t>
            </w:r>
          </w:p>
        </w:tc>
      </w:tr>
    </w:tbl>
    <w:p w:rsidR="00E70B5D"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r w:rsidRPr="00F13CFC">
        <w:rPr>
          <w:rFonts w:ascii="Book Antiqua" w:hAnsi="Book Antiqua" w:cs="Book Antiqua"/>
          <w:caps/>
          <w:color w:val="000000"/>
          <w:sz w:val="24"/>
          <w:szCs w:val="24"/>
          <w:lang w:val="en-US"/>
        </w:rPr>
        <w:t>b</w:t>
      </w:r>
      <w:r w:rsidRPr="00F13CFC">
        <w:rPr>
          <w:rFonts w:ascii="Book Antiqua" w:hAnsi="Book Antiqua" w:cs="Book Antiqua"/>
          <w:color w:val="000000"/>
          <w:sz w:val="24"/>
          <w:szCs w:val="24"/>
          <w:lang w:val="en-US"/>
        </w:rPr>
        <w:t xml:space="preserve">old numbers indicate values of </w:t>
      </w:r>
      <w:r w:rsidRPr="00F13CFC">
        <w:rPr>
          <w:rFonts w:ascii="Book Antiqua" w:hAnsi="Book Antiqua" w:cs="Book Antiqua"/>
          <w:i/>
          <w:color w:val="000000"/>
          <w:sz w:val="24"/>
          <w:szCs w:val="24"/>
          <w:lang w:val="en-US"/>
        </w:rPr>
        <w:t>r</w:t>
      </w:r>
      <w:r w:rsidRPr="00F13CFC">
        <w:rPr>
          <w:rFonts w:ascii="Book Antiqua" w:hAnsi="Book Antiqua" w:cs="Book Antiqua"/>
          <w:color w:val="000000"/>
          <w:sz w:val="24"/>
          <w:szCs w:val="24"/>
          <w:lang w:val="en-US"/>
        </w:rPr>
        <w:t xml:space="preserve"> coefficient for which </w:t>
      </w:r>
      <w:r w:rsidR="00E70B5D" w:rsidRPr="00F13CFC">
        <w:rPr>
          <w:rFonts w:ascii="Book Antiqua" w:hAnsi="Book Antiqua" w:cs="Book Antiqua" w:hint="eastAsia"/>
          <w:color w:val="000000"/>
          <w:sz w:val="24"/>
          <w:szCs w:val="24"/>
          <w:lang w:val="en-US" w:eastAsia="zh-CN"/>
        </w:rPr>
        <w:t xml:space="preserve">the </w:t>
      </w:r>
      <w:r w:rsidRPr="00F13CFC">
        <w:rPr>
          <w:rFonts w:ascii="Book Antiqua" w:hAnsi="Book Antiqua" w:cs="Book Antiqua"/>
          <w:i/>
          <w:color w:val="000000"/>
          <w:sz w:val="24"/>
          <w:szCs w:val="24"/>
          <w:lang w:val="en-US"/>
        </w:rPr>
        <w:t>P</w:t>
      </w:r>
      <w:r w:rsidR="00E70B5D" w:rsidRPr="00F13CFC">
        <w:rPr>
          <w:rFonts w:ascii="Book Antiqua" w:hAnsi="Book Antiqua" w:cs="Book Antiqua" w:hint="eastAsia"/>
          <w:i/>
          <w:color w:val="000000"/>
          <w:sz w:val="24"/>
          <w:szCs w:val="24"/>
          <w:lang w:val="en-US" w:eastAsia="zh-CN"/>
        </w:rPr>
        <w:t xml:space="preserve"> </w:t>
      </w:r>
      <w:r w:rsidRPr="00F13CFC">
        <w:rPr>
          <w:rFonts w:ascii="Book Antiqua" w:hAnsi="Book Antiqua" w:cs="Book Antiqua"/>
          <w:color w:val="000000"/>
          <w:sz w:val="24"/>
          <w:szCs w:val="24"/>
          <w:lang w:val="en-US"/>
        </w:rPr>
        <w:t>&lt;</w:t>
      </w:r>
      <w:r w:rsidR="00E70B5D" w:rsidRPr="00F13CFC">
        <w:rPr>
          <w:rFonts w:ascii="Book Antiqua" w:hAnsi="Book Antiqua" w:cs="Book Antiqua" w:hint="eastAsia"/>
          <w:color w:val="000000"/>
          <w:sz w:val="24"/>
          <w:szCs w:val="24"/>
          <w:lang w:val="en-US" w:eastAsia="zh-CN"/>
        </w:rPr>
        <w:t xml:space="preserve"> </w:t>
      </w:r>
      <w:r w:rsidRPr="00F13CFC">
        <w:rPr>
          <w:rFonts w:ascii="Book Antiqua" w:hAnsi="Book Antiqua" w:cs="Book Antiqua"/>
          <w:color w:val="000000"/>
          <w:sz w:val="24"/>
          <w:szCs w:val="24"/>
          <w:lang w:val="en-US"/>
        </w:rPr>
        <w:t>0.05</w:t>
      </w:r>
      <w:r w:rsidR="00E70B5D" w:rsidRPr="00F13CFC">
        <w:rPr>
          <w:rFonts w:ascii="Book Antiqua" w:hAnsi="Book Antiqua" w:cs="Book Antiqua" w:hint="eastAsia"/>
          <w:color w:val="000000"/>
          <w:sz w:val="24"/>
          <w:szCs w:val="24"/>
          <w:lang w:val="en-US" w:eastAsia="zh-CN"/>
        </w:rPr>
        <w:t xml:space="preserve">. </w:t>
      </w:r>
      <w:r w:rsidR="00E70B5D" w:rsidRPr="00F13CFC">
        <w:rPr>
          <w:rFonts w:ascii="Book Antiqua" w:hAnsi="Book Antiqua" w:cs="Book Antiqua"/>
          <w:color w:val="000000"/>
          <w:sz w:val="24"/>
          <w:szCs w:val="24"/>
          <w:lang w:val="en-US"/>
        </w:rPr>
        <w:t>IGF-1</w:t>
      </w:r>
      <w:r w:rsidR="00E70B5D" w:rsidRPr="00F13CFC">
        <w:rPr>
          <w:rFonts w:ascii="Book Antiqua" w:hAnsi="Book Antiqua" w:cs="Book Antiqua" w:hint="eastAsia"/>
          <w:color w:val="000000"/>
          <w:sz w:val="24"/>
          <w:szCs w:val="24"/>
          <w:lang w:val="en-US" w:eastAsia="zh-CN"/>
        </w:rPr>
        <w:t xml:space="preserve">: </w:t>
      </w:r>
      <w:r w:rsidR="00E70B5D" w:rsidRPr="00F13CFC">
        <w:rPr>
          <w:rFonts w:ascii="Book Antiqua" w:hAnsi="Book Antiqua" w:cs="Book Antiqua"/>
          <w:caps/>
          <w:color w:val="000000"/>
          <w:sz w:val="24"/>
          <w:szCs w:val="24"/>
          <w:lang w:val="en-US"/>
        </w:rPr>
        <w:t>i</w:t>
      </w:r>
      <w:r w:rsidR="00E70B5D" w:rsidRPr="00F13CFC">
        <w:rPr>
          <w:rFonts w:ascii="Book Antiqua" w:hAnsi="Book Antiqua" w:cs="Book Antiqua"/>
          <w:color w:val="000000"/>
          <w:sz w:val="24"/>
          <w:szCs w:val="24"/>
          <w:lang w:val="en-US"/>
        </w:rPr>
        <w:t>nsulin-like growth factor 1</w:t>
      </w:r>
      <w:r w:rsidR="00E70B5D" w:rsidRPr="00F13CFC">
        <w:rPr>
          <w:rFonts w:ascii="Book Antiqua" w:hAnsi="Book Antiqua" w:cs="Book Antiqua" w:hint="eastAsia"/>
          <w:color w:val="000000"/>
          <w:sz w:val="24"/>
          <w:szCs w:val="24"/>
          <w:lang w:val="en-US" w:eastAsia="zh-CN"/>
        </w:rPr>
        <w:t>.</w:t>
      </w:r>
    </w:p>
    <w:p w:rsidR="006D680C" w:rsidRPr="00F13CFC" w:rsidRDefault="006D680C" w:rsidP="004229BB">
      <w:pPr>
        <w:adjustRightInd w:val="0"/>
        <w:snapToGrid w:val="0"/>
        <w:spacing w:line="360" w:lineRule="auto"/>
        <w:ind w:firstLineChars="0" w:firstLine="0"/>
        <w:jc w:val="both"/>
        <w:rPr>
          <w:rFonts w:ascii="Book Antiqua" w:hAnsi="Book Antiqua" w:cs="Book Antiqua"/>
          <w:color w:val="000000"/>
          <w:sz w:val="24"/>
          <w:szCs w:val="24"/>
          <w:lang w:val="en-US" w:eastAsia="zh-CN"/>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p>
    <w:p w:rsidR="007E3935" w:rsidRPr="00F13CFC" w:rsidRDefault="007E3935" w:rsidP="004229BB">
      <w:pPr>
        <w:tabs>
          <w:tab w:val="num" w:pos="720"/>
        </w:tabs>
        <w:adjustRightInd w:val="0"/>
        <w:snapToGrid w:val="0"/>
        <w:spacing w:line="360" w:lineRule="auto"/>
        <w:ind w:firstLineChars="0" w:firstLine="0"/>
        <w:jc w:val="both"/>
        <w:rPr>
          <w:rFonts w:ascii="Book Antiqua" w:hAnsi="Book Antiqua" w:cs="Book Antiqua"/>
          <w:color w:val="000000"/>
          <w:sz w:val="24"/>
          <w:szCs w:val="24"/>
          <w:lang w:val="en-US"/>
        </w:rPr>
      </w:pPr>
    </w:p>
    <w:p w:rsidR="007E3935" w:rsidRPr="00F13CFC" w:rsidRDefault="007E3935" w:rsidP="004229BB">
      <w:pPr>
        <w:adjustRightInd w:val="0"/>
        <w:snapToGrid w:val="0"/>
        <w:spacing w:line="360" w:lineRule="auto"/>
        <w:ind w:firstLineChars="0" w:firstLine="0"/>
        <w:jc w:val="both"/>
        <w:rPr>
          <w:rFonts w:ascii="Book Antiqua" w:hAnsi="Book Antiqua" w:cs="Book Antiqua"/>
          <w:color w:val="000000"/>
          <w:sz w:val="24"/>
          <w:szCs w:val="24"/>
          <w:lang w:val="en-US"/>
        </w:rPr>
      </w:pPr>
    </w:p>
    <w:sectPr w:rsidR="007E3935" w:rsidRPr="00F13CFC" w:rsidSect="0089501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21" w:rsidRDefault="000B5221" w:rsidP="003B29EA">
      <w:pPr>
        <w:spacing w:line="240" w:lineRule="auto"/>
        <w:ind w:left="284"/>
      </w:pPr>
      <w:r>
        <w:separator/>
      </w:r>
    </w:p>
  </w:endnote>
  <w:endnote w:type="continuationSeparator" w:id="0">
    <w:p w:rsidR="000B5221" w:rsidRDefault="000B5221" w:rsidP="003B29EA">
      <w:pPr>
        <w:spacing w:line="240" w:lineRule="auto"/>
        <w:ind w:left="2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A45E3D">
    <w:pPr>
      <w:pStyle w:val="ab"/>
      <w:ind w:left="258" w:hanging="2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402222">
    <w:pPr>
      <w:pStyle w:val="ab"/>
      <w:framePr w:wrap="auto" w:vAnchor="text" w:hAnchor="margin" w:xAlign="right" w:y="1"/>
      <w:ind w:left="258" w:hanging="258"/>
      <w:rPr>
        <w:rStyle w:val="ac"/>
      </w:rPr>
    </w:pPr>
    <w:r>
      <w:rPr>
        <w:rStyle w:val="ac"/>
      </w:rPr>
      <w:fldChar w:fldCharType="begin"/>
    </w:r>
    <w:r>
      <w:rPr>
        <w:rStyle w:val="ac"/>
      </w:rPr>
      <w:instrText xml:space="preserve">PAGE  </w:instrText>
    </w:r>
    <w:r>
      <w:rPr>
        <w:rStyle w:val="ac"/>
      </w:rPr>
      <w:fldChar w:fldCharType="separate"/>
    </w:r>
    <w:r w:rsidR="007669F6">
      <w:rPr>
        <w:rStyle w:val="ac"/>
        <w:noProof/>
      </w:rPr>
      <w:t>26</w:t>
    </w:r>
    <w:r>
      <w:rPr>
        <w:rStyle w:val="ac"/>
      </w:rPr>
      <w:fldChar w:fldCharType="end"/>
    </w:r>
  </w:p>
  <w:p w:rsidR="007E38C9" w:rsidRDefault="007E38C9" w:rsidP="004F7D05">
    <w:pPr>
      <w:pStyle w:val="ab"/>
      <w:ind w:left="258" w:right="360" w:hanging="2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A45E3D">
    <w:pPr>
      <w:pStyle w:val="ab"/>
      <w:ind w:left="258" w:hanging="25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21" w:rsidRDefault="000B5221" w:rsidP="003B29EA">
      <w:pPr>
        <w:spacing w:line="240" w:lineRule="auto"/>
        <w:ind w:left="284"/>
      </w:pPr>
      <w:r>
        <w:separator/>
      </w:r>
    </w:p>
  </w:footnote>
  <w:footnote w:type="continuationSeparator" w:id="0">
    <w:p w:rsidR="000B5221" w:rsidRDefault="000B5221" w:rsidP="003B29EA">
      <w:pPr>
        <w:spacing w:line="240" w:lineRule="auto"/>
        <w:ind w:left="28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A45E3D">
    <w:pPr>
      <w:pStyle w:val="af2"/>
      <w:ind w:left="232" w:hanging="2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A45E3D">
    <w:pPr>
      <w:pStyle w:val="af2"/>
      <w:ind w:left="232" w:hanging="2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C9" w:rsidRDefault="007E38C9" w:rsidP="00A45E3D">
    <w:pPr>
      <w:pStyle w:val="af2"/>
      <w:ind w:left="232" w:hanging="2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3EC058"/>
    <w:lvl w:ilvl="0">
      <w:start w:val="1"/>
      <w:numFmt w:val="decimal"/>
      <w:lvlText w:val="%1."/>
      <w:lvlJc w:val="left"/>
      <w:pPr>
        <w:tabs>
          <w:tab w:val="num" w:pos="1492"/>
        </w:tabs>
        <w:ind w:left="1492" w:hanging="360"/>
      </w:pPr>
    </w:lvl>
  </w:abstractNum>
  <w:abstractNum w:abstractNumId="1">
    <w:nsid w:val="FFFFFF7D"/>
    <w:multiLevelType w:val="singleLevel"/>
    <w:tmpl w:val="6EC4D3CC"/>
    <w:lvl w:ilvl="0">
      <w:start w:val="1"/>
      <w:numFmt w:val="decimal"/>
      <w:lvlText w:val="%1."/>
      <w:lvlJc w:val="left"/>
      <w:pPr>
        <w:tabs>
          <w:tab w:val="num" w:pos="1209"/>
        </w:tabs>
        <w:ind w:left="1209" w:hanging="360"/>
      </w:pPr>
    </w:lvl>
  </w:abstractNum>
  <w:abstractNum w:abstractNumId="2">
    <w:nsid w:val="FFFFFF7E"/>
    <w:multiLevelType w:val="singleLevel"/>
    <w:tmpl w:val="EA1253E2"/>
    <w:lvl w:ilvl="0">
      <w:start w:val="1"/>
      <w:numFmt w:val="decimal"/>
      <w:lvlText w:val="%1."/>
      <w:lvlJc w:val="left"/>
      <w:pPr>
        <w:tabs>
          <w:tab w:val="num" w:pos="926"/>
        </w:tabs>
        <w:ind w:left="926" w:hanging="360"/>
      </w:pPr>
    </w:lvl>
  </w:abstractNum>
  <w:abstractNum w:abstractNumId="3">
    <w:nsid w:val="FFFFFF7F"/>
    <w:multiLevelType w:val="singleLevel"/>
    <w:tmpl w:val="2166A66C"/>
    <w:lvl w:ilvl="0">
      <w:start w:val="1"/>
      <w:numFmt w:val="decimal"/>
      <w:lvlText w:val="%1."/>
      <w:lvlJc w:val="left"/>
      <w:pPr>
        <w:tabs>
          <w:tab w:val="num" w:pos="643"/>
        </w:tabs>
        <w:ind w:left="643" w:hanging="360"/>
      </w:pPr>
    </w:lvl>
  </w:abstractNum>
  <w:abstractNum w:abstractNumId="4">
    <w:nsid w:val="FFFFFF80"/>
    <w:multiLevelType w:val="singleLevel"/>
    <w:tmpl w:val="EB409F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C7E7D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AC06F8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60B29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3D6B616"/>
    <w:lvl w:ilvl="0">
      <w:start w:val="1"/>
      <w:numFmt w:val="decimal"/>
      <w:lvlText w:val="%1."/>
      <w:lvlJc w:val="left"/>
      <w:pPr>
        <w:tabs>
          <w:tab w:val="num" w:pos="360"/>
        </w:tabs>
        <w:ind w:left="360" w:hanging="360"/>
      </w:pPr>
    </w:lvl>
  </w:abstractNum>
  <w:abstractNum w:abstractNumId="9">
    <w:nsid w:val="FFFFFF89"/>
    <w:multiLevelType w:val="singleLevel"/>
    <w:tmpl w:val="0BD67C1E"/>
    <w:lvl w:ilvl="0">
      <w:start w:val="1"/>
      <w:numFmt w:val="bullet"/>
      <w:lvlText w:val=""/>
      <w:lvlJc w:val="left"/>
      <w:pPr>
        <w:tabs>
          <w:tab w:val="num" w:pos="360"/>
        </w:tabs>
        <w:ind w:left="360" w:hanging="360"/>
      </w:pPr>
      <w:rPr>
        <w:rFonts w:ascii="Symbol" w:hAnsi="Symbol" w:cs="Symbol" w:hint="default"/>
      </w:rPr>
    </w:lvl>
  </w:abstractNum>
  <w:abstractNum w:abstractNumId="10">
    <w:nsid w:val="00BD7887"/>
    <w:multiLevelType w:val="hybridMultilevel"/>
    <w:tmpl w:val="4252B75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13266B9"/>
    <w:multiLevelType w:val="hybridMultilevel"/>
    <w:tmpl w:val="2E524B10"/>
    <w:lvl w:ilvl="0" w:tplc="0415000F">
      <w:start w:val="3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6CF46CE"/>
    <w:multiLevelType w:val="hybridMultilevel"/>
    <w:tmpl w:val="F1EECCC0"/>
    <w:lvl w:ilvl="0" w:tplc="77C8B7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872"/>
        </w:tabs>
        <w:ind w:left="872" w:hanging="360"/>
      </w:pPr>
    </w:lvl>
    <w:lvl w:ilvl="2" w:tplc="0415001B">
      <w:start w:val="1"/>
      <w:numFmt w:val="lowerRoman"/>
      <w:lvlText w:val="%3."/>
      <w:lvlJc w:val="right"/>
      <w:pPr>
        <w:tabs>
          <w:tab w:val="num" w:pos="1592"/>
        </w:tabs>
        <w:ind w:left="1592" w:hanging="180"/>
      </w:pPr>
    </w:lvl>
    <w:lvl w:ilvl="3" w:tplc="0415000F">
      <w:start w:val="1"/>
      <w:numFmt w:val="decimal"/>
      <w:lvlText w:val="%4."/>
      <w:lvlJc w:val="left"/>
      <w:pPr>
        <w:tabs>
          <w:tab w:val="num" w:pos="2312"/>
        </w:tabs>
        <w:ind w:left="2312" w:hanging="360"/>
      </w:pPr>
    </w:lvl>
    <w:lvl w:ilvl="4" w:tplc="04150019">
      <w:start w:val="1"/>
      <w:numFmt w:val="lowerLetter"/>
      <w:lvlText w:val="%5."/>
      <w:lvlJc w:val="left"/>
      <w:pPr>
        <w:tabs>
          <w:tab w:val="num" w:pos="3032"/>
        </w:tabs>
        <w:ind w:left="3032" w:hanging="360"/>
      </w:pPr>
    </w:lvl>
    <w:lvl w:ilvl="5" w:tplc="0415001B">
      <w:start w:val="1"/>
      <w:numFmt w:val="lowerRoman"/>
      <w:lvlText w:val="%6."/>
      <w:lvlJc w:val="right"/>
      <w:pPr>
        <w:tabs>
          <w:tab w:val="num" w:pos="3752"/>
        </w:tabs>
        <w:ind w:left="3752" w:hanging="180"/>
      </w:pPr>
    </w:lvl>
    <w:lvl w:ilvl="6" w:tplc="0415000F">
      <w:start w:val="1"/>
      <w:numFmt w:val="decimal"/>
      <w:lvlText w:val="%7."/>
      <w:lvlJc w:val="left"/>
      <w:pPr>
        <w:tabs>
          <w:tab w:val="num" w:pos="4472"/>
        </w:tabs>
        <w:ind w:left="4472" w:hanging="360"/>
      </w:pPr>
    </w:lvl>
    <w:lvl w:ilvl="7" w:tplc="04150019">
      <w:start w:val="1"/>
      <w:numFmt w:val="lowerLetter"/>
      <w:lvlText w:val="%8."/>
      <w:lvlJc w:val="left"/>
      <w:pPr>
        <w:tabs>
          <w:tab w:val="num" w:pos="5192"/>
        </w:tabs>
        <w:ind w:left="5192" w:hanging="360"/>
      </w:pPr>
    </w:lvl>
    <w:lvl w:ilvl="8" w:tplc="0415001B">
      <w:start w:val="1"/>
      <w:numFmt w:val="lowerRoman"/>
      <w:lvlText w:val="%9."/>
      <w:lvlJc w:val="right"/>
      <w:pPr>
        <w:tabs>
          <w:tab w:val="num" w:pos="5912"/>
        </w:tabs>
        <w:ind w:left="5912" w:hanging="180"/>
      </w:pPr>
    </w:lvl>
  </w:abstractNum>
  <w:abstractNum w:abstractNumId="13">
    <w:nsid w:val="24D23695"/>
    <w:multiLevelType w:val="hybridMultilevel"/>
    <w:tmpl w:val="F4E47C84"/>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AD00A7"/>
    <w:multiLevelType w:val="hybridMultilevel"/>
    <w:tmpl w:val="79567F4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5">
    <w:nsid w:val="35E434DD"/>
    <w:multiLevelType w:val="singleLevel"/>
    <w:tmpl w:val="71C2B226"/>
    <w:lvl w:ilvl="0">
      <w:start w:val="1"/>
      <w:numFmt w:val="decimal"/>
      <w:lvlText w:val="%1."/>
      <w:legacy w:legacy="1" w:legacySpace="0" w:legacyIndent="283"/>
      <w:lvlJc w:val="left"/>
      <w:pPr>
        <w:ind w:left="283" w:hanging="283"/>
      </w:pPr>
    </w:lvl>
  </w:abstractNum>
  <w:abstractNum w:abstractNumId="16">
    <w:nsid w:val="53070859"/>
    <w:multiLevelType w:val="hybridMultilevel"/>
    <w:tmpl w:val="E3A2611A"/>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7">
    <w:nsid w:val="73487376"/>
    <w:multiLevelType w:val="hybridMultilevel"/>
    <w:tmpl w:val="79567F4A"/>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8">
    <w:nsid w:val="7942265C"/>
    <w:multiLevelType w:val="hybridMultilevel"/>
    <w:tmpl w:val="79567F4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9">
    <w:nsid w:val="7F2050E8"/>
    <w:multiLevelType w:val="singleLevel"/>
    <w:tmpl w:val="D6260EE8"/>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z w:val="24"/>
        <w:szCs w:val="24"/>
        <w:u w:val="none"/>
      </w:rPr>
    </w:lvl>
  </w:abstractNum>
  <w:num w:numId="1">
    <w:abstractNumId w:val="17"/>
  </w:num>
  <w:num w:numId="2">
    <w:abstractNumId w:val="18"/>
  </w:num>
  <w:num w:numId="3">
    <w:abstractNumId w:val="14"/>
  </w:num>
  <w:num w:numId="4">
    <w:abstractNumId w:val="10"/>
  </w:num>
  <w:num w:numId="5">
    <w:abstractNumId w:val="15"/>
  </w:num>
  <w:num w:numId="6">
    <w:abstractNumId w:val="13"/>
  </w:num>
  <w:num w:numId="7">
    <w:abstractNumId w:val="16"/>
  </w:num>
  <w:num w:numId="8">
    <w:abstractNumId w:val="1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FA"/>
    <w:rsid w:val="00001456"/>
    <w:rsid w:val="00001BD5"/>
    <w:rsid w:val="00003F72"/>
    <w:rsid w:val="00022381"/>
    <w:rsid w:val="00026AC5"/>
    <w:rsid w:val="00027884"/>
    <w:rsid w:val="000362E7"/>
    <w:rsid w:val="0004194F"/>
    <w:rsid w:val="00043886"/>
    <w:rsid w:val="0004633F"/>
    <w:rsid w:val="000479B2"/>
    <w:rsid w:val="00050538"/>
    <w:rsid w:val="00051584"/>
    <w:rsid w:val="00051DD4"/>
    <w:rsid w:val="00054671"/>
    <w:rsid w:val="000546CF"/>
    <w:rsid w:val="00055872"/>
    <w:rsid w:val="0005779C"/>
    <w:rsid w:val="00065639"/>
    <w:rsid w:val="00066E7F"/>
    <w:rsid w:val="0007166C"/>
    <w:rsid w:val="0007552B"/>
    <w:rsid w:val="00076382"/>
    <w:rsid w:val="00076EAC"/>
    <w:rsid w:val="00077639"/>
    <w:rsid w:val="0008205A"/>
    <w:rsid w:val="00083844"/>
    <w:rsid w:val="0008412D"/>
    <w:rsid w:val="0009093F"/>
    <w:rsid w:val="000909FC"/>
    <w:rsid w:val="0009109E"/>
    <w:rsid w:val="00096243"/>
    <w:rsid w:val="0009707C"/>
    <w:rsid w:val="000A156D"/>
    <w:rsid w:val="000A7363"/>
    <w:rsid w:val="000B1DFD"/>
    <w:rsid w:val="000B38DD"/>
    <w:rsid w:val="000B4998"/>
    <w:rsid w:val="000B5221"/>
    <w:rsid w:val="000C080E"/>
    <w:rsid w:val="000D00C9"/>
    <w:rsid w:val="000D06DC"/>
    <w:rsid w:val="000D28DA"/>
    <w:rsid w:val="000E7F75"/>
    <w:rsid w:val="000F02AE"/>
    <w:rsid w:val="000F1FF6"/>
    <w:rsid w:val="000F37CD"/>
    <w:rsid w:val="000F4F5D"/>
    <w:rsid w:val="000F5A75"/>
    <w:rsid w:val="000F6EAE"/>
    <w:rsid w:val="000F7E1B"/>
    <w:rsid w:val="0010014F"/>
    <w:rsid w:val="00101B50"/>
    <w:rsid w:val="00102D1E"/>
    <w:rsid w:val="00107D83"/>
    <w:rsid w:val="00110089"/>
    <w:rsid w:val="001152AE"/>
    <w:rsid w:val="0013070D"/>
    <w:rsid w:val="00131B6E"/>
    <w:rsid w:val="00134F49"/>
    <w:rsid w:val="001352B8"/>
    <w:rsid w:val="00136039"/>
    <w:rsid w:val="00137986"/>
    <w:rsid w:val="001424B1"/>
    <w:rsid w:val="00143265"/>
    <w:rsid w:val="00143ACA"/>
    <w:rsid w:val="001440CB"/>
    <w:rsid w:val="00147FC9"/>
    <w:rsid w:val="00150F6C"/>
    <w:rsid w:val="00150FB1"/>
    <w:rsid w:val="00151792"/>
    <w:rsid w:val="00151898"/>
    <w:rsid w:val="00152470"/>
    <w:rsid w:val="001552B8"/>
    <w:rsid w:val="00155FCD"/>
    <w:rsid w:val="00161AF8"/>
    <w:rsid w:val="00163C46"/>
    <w:rsid w:val="00164F79"/>
    <w:rsid w:val="00171A2E"/>
    <w:rsid w:val="00174334"/>
    <w:rsid w:val="001779A7"/>
    <w:rsid w:val="00184267"/>
    <w:rsid w:val="00184611"/>
    <w:rsid w:val="00190614"/>
    <w:rsid w:val="00190B14"/>
    <w:rsid w:val="00193264"/>
    <w:rsid w:val="0019365F"/>
    <w:rsid w:val="00193836"/>
    <w:rsid w:val="00195875"/>
    <w:rsid w:val="001A67FA"/>
    <w:rsid w:val="001B068B"/>
    <w:rsid w:val="001B24C8"/>
    <w:rsid w:val="001B6F40"/>
    <w:rsid w:val="001B74FF"/>
    <w:rsid w:val="001D2DB4"/>
    <w:rsid w:val="001D35BE"/>
    <w:rsid w:val="001D4221"/>
    <w:rsid w:val="001D64E7"/>
    <w:rsid w:val="001E0D8B"/>
    <w:rsid w:val="001E35F1"/>
    <w:rsid w:val="001E4A65"/>
    <w:rsid w:val="001E55F0"/>
    <w:rsid w:val="001F2136"/>
    <w:rsid w:val="0020137A"/>
    <w:rsid w:val="00210AEA"/>
    <w:rsid w:val="00211CEC"/>
    <w:rsid w:val="00212D87"/>
    <w:rsid w:val="00216F4A"/>
    <w:rsid w:val="00217661"/>
    <w:rsid w:val="00217A71"/>
    <w:rsid w:val="00220C42"/>
    <w:rsid w:val="00222698"/>
    <w:rsid w:val="00227E80"/>
    <w:rsid w:val="00232593"/>
    <w:rsid w:val="00233399"/>
    <w:rsid w:val="0023771D"/>
    <w:rsid w:val="00245A68"/>
    <w:rsid w:val="002510A4"/>
    <w:rsid w:val="002547C8"/>
    <w:rsid w:val="00254EA4"/>
    <w:rsid w:val="00256298"/>
    <w:rsid w:val="0027121F"/>
    <w:rsid w:val="002733EC"/>
    <w:rsid w:val="00274A37"/>
    <w:rsid w:val="00274B7D"/>
    <w:rsid w:val="00275D01"/>
    <w:rsid w:val="00276CC7"/>
    <w:rsid w:val="00277824"/>
    <w:rsid w:val="002779A3"/>
    <w:rsid w:val="002807DF"/>
    <w:rsid w:val="00296790"/>
    <w:rsid w:val="002A54E7"/>
    <w:rsid w:val="002A5EB6"/>
    <w:rsid w:val="002B0B37"/>
    <w:rsid w:val="002B49E0"/>
    <w:rsid w:val="002B4F7A"/>
    <w:rsid w:val="002C2372"/>
    <w:rsid w:val="002C61E2"/>
    <w:rsid w:val="002D2B0E"/>
    <w:rsid w:val="002D301F"/>
    <w:rsid w:val="002D493A"/>
    <w:rsid w:val="002D7F5B"/>
    <w:rsid w:val="002E0493"/>
    <w:rsid w:val="002E3836"/>
    <w:rsid w:val="003000AE"/>
    <w:rsid w:val="003033B7"/>
    <w:rsid w:val="00305BE9"/>
    <w:rsid w:val="0031457C"/>
    <w:rsid w:val="003176A7"/>
    <w:rsid w:val="003222AA"/>
    <w:rsid w:val="0033070E"/>
    <w:rsid w:val="00330F43"/>
    <w:rsid w:val="00332900"/>
    <w:rsid w:val="00332B99"/>
    <w:rsid w:val="00334338"/>
    <w:rsid w:val="00334F97"/>
    <w:rsid w:val="00340E09"/>
    <w:rsid w:val="003453EF"/>
    <w:rsid w:val="003511BD"/>
    <w:rsid w:val="0035564E"/>
    <w:rsid w:val="0035635B"/>
    <w:rsid w:val="003566A3"/>
    <w:rsid w:val="003603A0"/>
    <w:rsid w:val="00360EDF"/>
    <w:rsid w:val="00361BDE"/>
    <w:rsid w:val="00361DE6"/>
    <w:rsid w:val="00371396"/>
    <w:rsid w:val="00371A5B"/>
    <w:rsid w:val="0037395E"/>
    <w:rsid w:val="00374117"/>
    <w:rsid w:val="00380F4D"/>
    <w:rsid w:val="003934D5"/>
    <w:rsid w:val="00393AEA"/>
    <w:rsid w:val="0039594F"/>
    <w:rsid w:val="003A0161"/>
    <w:rsid w:val="003A5270"/>
    <w:rsid w:val="003A7FBB"/>
    <w:rsid w:val="003B0B11"/>
    <w:rsid w:val="003B1EDA"/>
    <w:rsid w:val="003B29C0"/>
    <w:rsid w:val="003B29EA"/>
    <w:rsid w:val="003C02BA"/>
    <w:rsid w:val="003C109E"/>
    <w:rsid w:val="003C1364"/>
    <w:rsid w:val="003C23B8"/>
    <w:rsid w:val="003C2CBB"/>
    <w:rsid w:val="003C401E"/>
    <w:rsid w:val="003C7AA5"/>
    <w:rsid w:val="003D0816"/>
    <w:rsid w:val="003D33B9"/>
    <w:rsid w:val="003D449D"/>
    <w:rsid w:val="003E014B"/>
    <w:rsid w:val="003E0377"/>
    <w:rsid w:val="003E306B"/>
    <w:rsid w:val="003E35FB"/>
    <w:rsid w:val="003E4AB1"/>
    <w:rsid w:val="003F1520"/>
    <w:rsid w:val="003F35D9"/>
    <w:rsid w:val="003F5DBB"/>
    <w:rsid w:val="003F6B7B"/>
    <w:rsid w:val="003F6F1C"/>
    <w:rsid w:val="0040147C"/>
    <w:rsid w:val="0040161D"/>
    <w:rsid w:val="004020F9"/>
    <w:rsid w:val="00402222"/>
    <w:rsid w:val="00406E15"/>
    <w:rsid w:val="004229BB"/>
    <w:rsid w:val="004233EE"/>
    <w:rsid w:val="00424DFD"/>
    <w:rsid w:val="00425733"/>
    <w:rsid w:val="00425B03"/>
    <w:rsid w:val="004273BC"/>
    <w:rsid w:val="0043217F"/>
    <w:rsid w:val="004420A3"/>
    <w:rsid w:val="00443B48"/>
    <w:rsid w:val="00444B5D"/>
    <w:rsid w:val="00453725"/>
    <w:rsid w:val="00460969"/>
    <w:rsid w:val="0046147D"/>
    <w:rsid w:val="0046193D"/>
    <w:rsid w:val="00464291"/>
    <w:rsid w:val="00473587"/>
    <w:rsid w:val="00477FC3"/>
    <w:rsid w:val="0048032E"/>
    <w:rsid w:val="00480640"/>
    <w:rsid w:val="00482FB4"/>
    <w:rsid w:val="00483B89"/>
    <w:rsid w:val="00485E7B"/>
    <w:rsid w:val="0049173E"/>
    <w:rsid w:val="004924A1"/>
    <w:rsid w:val="00493177"/>
    <w:rsid w:val="00497ABF"/>
    <w:rsid w:val="004A0AD5"/>
    <w:rsid w:val="004A0E10"/>
    <w:rsid w:val="004A748D"/>
    <w:rsid w:val="004B1578"/>
    <w:rsid w:val="004B7B39"/>
    <w:rsid w:val="004C0719"/>
    <w:rsid w:val="004D4DAF"/>
    <w:rsid w:val="004D7130"/>
    <w:rsid w:val="004D7630"/>
    <w:rsid w:val="004E3B38"/>
    <w:rsid w:val="004F1646"/>
    <w:rsid w:val="004F2BBC"/>
    <w:rsid w:val="004F412C"/>
    <w:rsid w:val="004F50C3"/>
    <w:rsid w:val="004F6681"/>
    <w:rsid w:val="004F6D8C"/>
    <w:rsid w:val="004F7D05"/>
    <w:rsid w:val="00510CE1"/>
    <w:rsid w:val="00511CDE"/>
    <w:rsid w:val="00512B97"/>
    <w:rsid w:val="00514C83"/>
    <w:rsid w:val="005201D8"/>
    <w:rsid w:val="00521F18"/>
    <w:rsid w:val="005246CC"/>
    <w:rsid w:val="00525F36"/>
    <w:rsid w:val="005308E6"/>
    <w:rsid w:val="00531B05"/>
    <w:rsid w:val="00532E26"/>
    <w:rsid w:val="00534AD0"/>
    <w:rsid w:val="00535513"/>
    <w:rsid w:val="005420A6"/>
    <w:rsid w:val="00543416"/>
    <w:rsid w:val="00544EB7"/>
    <w:rsid w:val="00547724"/>
    <w:rsid w:val="00547F4C"/>
    <w:rsid w:val="00553881"/>
    <w:rsid w:val="00555504"/>
    <w:rsid w:val="00557F94"/>
    <w:rsid w:val="00560B0A"/>
    <w:rsid w:val="00561BB1"/>
    <w:rsid w:val="0056263B"/>
    <w:rsid w:val="00566469"/>
    <w:rsid w:val="00567ECD"/>
    <w:rsid w:val="00572C0D"/>
    <w:rsid w:val="00572C41"/>
    <w:rsid w:val="0057358E"/>
    <w:rsid w:val="0057518C"/>
    <w:rsid w:val="005761F5"/>
    <w:rsid w:val="00580914"/>
    <w:rsid w:val="005857CA"/>
    <w:rsid w:val="005871E1"/>
    <w:rsid w:val="00593961"/>
    <w:rsid w:val="00595B2A"/>
    <w:rsid w:val="005978CA"/>
    <w:rsid w:val="005A0644"/>
    <w:rsid w:val="005A2F9F"/>
    <w:rsid w:val="005A6CAD"/>
    <w:rsid w:val="005B30EF"/>
    <w:rsid w:val="005C0634"/>
    <w:rsid w:val="005D1C17"/>
    <w:rsid w:val="005D3AFA"/>
    <w:rsid w:val="005D6DA9"/>
    <w:rsid w:val="005E01AE"/>
    <w:rsid w:val="005E20B8"/>
    <w:rsid w:val="005E2734"/>
    <w:rsid w:val="005F31CE"/>
    <w:rsid w:val="005F3FC2"/>
    <w:rsid w:val="005F7DC3"/>
    <w:rsid w:val="00600018"/>
    <w:rsid w:val="006035CB"/>
    <w:rsid w:val="00603C91"/>
    <w:rsid w:val="00613736"/>
    <w:rsid w:val="006143BC"/>
    <w:rsid w:val="00616CFA"/>
    <w:rsid w:val="00620037"/>
    <w:rsid w:val="006200A4"/>
    <w:rsid w:val="00620A59"/>
    <w:rsid w:val="00625B62"/>
    <w:rsid w:val="00631791"/>
    <w:rsid w:val="0063259F"/>
    <w:rsid w:val="006359F7"/>
    <w:rsid w:val="00635B65"/>
    <w:rsid w:val="00636916"/>
    <w:rsid w:val="006404AF"/>
    <w:rsid w:val="0064120A"/>
    <w:rsid w:val="006449C7"/>
    <w:rsid w:val="00645541"/>
    <w:rsid w:val="00650607"/>
    <w:rsid w:val="00651055"/>
    <w:rsid w:val="006628A3"/>
    <w:rsid w:val="006642E4"/>
    <w:rsid w:val="006648AE"/>
    <w:rsid w:val="00664D98"/>
    <w:rsid w:val="00667B66"/>
    <w:rsid w:val="0067203D"/>
    <w:rsid w:val="0067454C"/>
    <w:rsid w:val="00674DA4"/>
    <w:rsid w:val="00677670"/>
    <w:rsid w:val="006814FF"/>
    <w:rsid w:val="00681C82"/>
    <w:rsid w:val="006839A4"/>
    <w:rsid w:val="00684A65"/>
    <w:rsid w:val="006852A1"/>
    <w:rsid w:val="00687F48"/>
    <w:rsid w:val="00696757"/>
    <w:rsid w:val="00696EA7"/>
    <w:rsid w:val="006A16EF"/>
    <w:rsid w:val="006A268A"/>
    <w:rsid w:val="006A4015"/>
    <w:rsid w:val="006B1637"/>
    <w:rsid w:val="006B178C"/>
    <w:rsid w:val="006B1A77"/>
    <w:rsid w:val="006B36D9"/>
    <w:rsid w:val="006B37C8"/>
    <w:rsid w:val="006B71C9"/>
    <w:rsid w:val="006C5791"/>
    <w:rsid w:val="006C5E99"/>
    <w:rsid w:val="006C5F11"/>
    <w:rsid w:val="006C7D5E"/>
    <w:rsid w:val="006D31B8"/>
    <w:rsid w:val="006D3B46"/>
    <w:rsid w:val="006D5621"/>
    <w:rsid w:val="006D680C"/>
    <w:rsid w:val="006D6A23"/>
    <w:rsid w:val="006E54D2"/>
    <w:rsid w:val="006F168D"/>
    <w:rsid w:val="00705AEB"/>
    <w:rsid w:val="007108D9"/>
    <w:rsid w:val="007133BD"/>
    <w:rsid w:val="00714480"/>
    <w:rsid w:val="0071451C"/>
    <w:rsid w:val="00722CFD"/>
    <w:rsid w:val="0072520A"/>
    <w:rsid w:val="007258EF"/>
    <w:rsid w:val="00725BDE"/>
    <w:rsid w:val="007308B9"/>
    <w:rsid w:val="00731557"/>
    <w:rsid w:val="007324DB"/>
    <w:rsid w:val="0073377F"/>
    <w:rsid w:val="00736007"/>
    <w:rsid w:val="00752190"/>
    <w:rsid w:val="00754FAD"/>
    <w:rsid w:val="0075751B"/>
    <w:rsid w:val="00757D45"/>
    <w:rsid w:val="0076195C"/>
    <w:rsid w:val="00762DDA"/>
    <w:rsid w:val="00765799"/>
    <w:rsid w:val="00765CE5"/>
    <w:rsid w:val="007669F6"/>
    <w:rsid w:val="0077030F"/>
    <w:rsid w:val="00773943"/>
    <w:rsid w:val="007814C2"/>
    <w:rsid w:val="0078179D"/>
    <w:rsid w:val="007831BF"/>
    <w:rsid w:val="00783AA3"/>
    <w:rsid w:val="00783E5D"/>
    <w:rsid w:val="00783F8A"/>
    <w:rsid w:val="007849BB"/>
    <w:rsid w:val="007874CA"/>
    <w:rsid w:val="0079319E"/>
    <w:rsid w:val="007975F6"/>
    <w:rsid w:val="007979A7"/>
    <w:rsid w:val="007B0A91"/>
    <w:rsid w:val="007B1527"/>
    <w:rsid w:val="007B2E97"/>
    <w:rsid w:val="007B61E1"/>
    <w:rsid w:val="007B781F"/>
    <w:rsid w:val="007B7D10"/>
    <w:rsid w:val="007C0311"/>
    <w:rsid w:val="007C0468"/>
    <w:rsid w:val="007C0AFD"/>
    <w:rsid w:val="007C0D36"/>
    <w:rsid w:val="007C0DCB"/>
    <w:rsid w:val="007C2D49"/>
    <w:rsid w:val="007C43B0"/>
    <w:rsid w:val="007D1A2C"/>
    <w:rsid w:val="007D23CC"/>
    <w:rsid w:val="007D3A13"/>
    <w:rsid w:val="007D64D0"/>
    <w:rsid w:val="007D695B"/>
    <w:rsid w:val="007D726A"/>
    <w:rsid w:val="007E1B7C"/>
    <w:rsid w:val="007E38C9"/>
    <w:rsid w:val="007E3935"/>
    <w:rsid w:val="007E5DA7"/>
    <w:rsid w:val="007F3D97"/>
    <w:rsid w:val="007F43B4"/>
    <w:rsid w:val="007F56B9"/>
    <w:rsid w:val="007F5CCB"/>
    <w:rsid w:val="007F7BF1"/>
    <w:rsid w:val="007F7DEE"/>
    <w:rsid w:val="00802979"/>
    <w:rsid w:val="00804091"/>
    <w:rsid w:val="0081320D"/>
    <w:rsid w:val="00814D00"/>
    <w:rsid w:val="00814E54"/>
    <w:rsid w:val="008150FE"/>
    <w:rsid w:val="00815A7A"/>
    <w:rsid w:val="00824E5A"/>
    <w:rsid w:val="008251FA"/>
    <w:rsid w:val="00827D30"/>
    <w:rsid w:val="00830DF8"/>
    <w:rsid w:val="008348BE"/>
    <w:rsid w:val="00835AAF"/>
    <w:rsid w:val="00837786"/>
    <w:rsid w:val="00837FD4"/>
    <w:rsid w:val="00840306"/>
    <w:rsid w:val="00852607"/>
    <w:rsid w:val="00854740"/>
    <w:rsid w:val="00854879"/>
    <w:rsid w:val="008626E9"/>
    <w:rsid w:val="00862BAB"/>
    <w:rsid w:val="00873928"/>
    <w:rsid w:val="00875C3B"/>
    <w:rsid w:val="00880613"/>
    <w:rsid w:val="008835A2"/>
    <w:rsid w:val="00885634"/>
    <w:rsid w:val="008860B2"/>
    <w:rsid w:val="00886689"/>
    <w:rsid w:val="00886703"/>
    <w:rsid w:val="0089189D"/>
    <w:rsid w:val="00895012"/>
    <w:rsid w:val="00895D28"/>
    <w:rsid w:val="00896138"/>
    <w:rsid w:val="00896631"/>
    <w:rsid w:val="00896ECF"/>
    <w:rsid w:val="008A3588"/>
    <w:rsid w:val="008A4498"/>
    <w:rsid w:val="008A72AA"/>
    <w:rsid w:val="008A7631"/>
    <w:rsid w:val="008A7660"/>
    <w:rsid w:val="008B054F"/>
    <w:rsid w:val="008B2960"/>
    <w:rsid w:val="008B5DD7"/>
    <w:rsid w:val="008B6ED4"/>
    <w:rsid w:val="008B7C7D"/>
    <w:rsid w:val="008C1E9D"/>
    <w:rsid w:val="008C47B9"/>
    <w:rsid w:val="008C4838"/>
    <w:rsid w:val="008D195A"/>
    <w:rsid w:val="008D5376"/>
    <w:rsid w:val="008D6505"/>
    <w:rsid w:val="008E1DD1"/>
    <w:rsid w:val="008E3C24"/>
    <w:rsid w:val="008E563E"/>
    <w:rsid w:val="008E712A"/>
    <w:rsid w:val="008F1604"/>
    <w:rsid w:val="008F1D58"/>
    <w:rsid w:val="008F3DC5"/>
    <w:rsid w:val="00900ECF"/>
    <w:rsid w:val="00902BF1"/>
    <w:rsid w:val="00915A9B"/>
    <w:rsid w:val="00916848"/>
    <w:rsid w:val="0091731E"/>
    <w:rsid w:val="00920278"/>
    <w:rsid w:val="00920F4F"/>
    <w:rsid w:val="00924230"/>
    <w:rsid w:val="00925A6C"/>
    <w:rsid w:val="00926E33"/>
    <w:rsid w:val="00934628"/>
    <w:rsid w:val="00942529"/>
    <w:rsid w:val="009425C9"/>
    <w:rsid w:val="00945287"/>
    <w:rsid w:val="009504E1"/>
    <w:rsid w:val="00950D0F"/>
    <w:rsid w:val="0095703B"/>
    <w:rsid w:val="00962C13"/>
    <w:rsid w:val="00970E90"/>
    <w:rsid w:val="00970EBC"/>
    <w:rsid w:val="0098279A"/>
    <w:rsid w:val="00983935"/>
    <w:rsid w:val="009840BE"/>
    <w:rsid w:val="00984B3F"/>
    <w:rsid w:val="00994E88"/>
    <w:rsid w:val="009A0F65"/>
    <w:rsid w:val="009A1420"/>
    <w:rsid w:val="009A7297"/>
    <w:rsid w:val="009B0E8A"/>
    <w:rsid w:val="009B1129"/>
    <w:rsid w:val="009B3B54"/>
    <w:rsid w:val="009B42D1"/>
    <w:rsid w:val="009C1791"/>
    <w:rsid w:val="009C33AB"/>
    <w:rsid w:val="009C4AC0"/>
    <w:rsid w:val="009C7FB7"/>
    <w:rsid w:val="009D7C97"/>
    <w:rsid w:val="009E65C4"/>
    <w:rsid w:val="009F10C3"/>
    <w:rsid w:val="009F2BC9"/>
    <w:rsid w:val="009F534A"/>
    <w:rsid w:val="00A0631E"/>
    <w:rsid w:val="00A1055E"/>
    <w:rsid w:val="00A1355C"/>
    <w:rsid w:val="00A158C1"/>
    <w:rsid w:val="00A162F9"/>
    <w:rsid w:val="00A168E2"/>
    <w:rsid w:val="00A2261D"/>
    <w:rsid w:val="00A27E4E"/>
    <w:rsid w:val="00A32C8B"/>
    <w:rsid w:val="00A40395"/>
    <w:rsid w:val="00A45E3D"/>
    <w:rsid w:val="00A50A82"/>
    <w:rsid w:val="00A5365F"/>
    <w:rsid w:val="00A56470"/>
    <w:rsid w:val="00A572E2"/>
    <w:rsid w:val="00A622DB"/>
    <w:rsid w:val="00A63235"/>
    <w:rsid w:val="00A7251D"/>
    <w:rsid w:val="00A757CB"/>
    <w:rsid w:val="00A759BC"/>
    <w:rsid w:val="00A76A20"/>
    <w:rsid w:val="00A76E1F"/>
    <w:rsid w:val="00A80FDF"/>
    <w:rsid w:val="00A816CE"/>
    <w:rsid w:val="00A83814"/>
    <w:rsid w:val="00A83FB9"/>
    <w:rsid w:val="00A86B53"/>
    <w:rsid w:val="00A9235E"/>
    <w:rsid w:val="00A955AA"/>
    <w:rsid w:val="00AA0575"/>
    <w:rsid w:val="00AA0F78"/>
    <w:rsid w:val="00AA2813"/>
    <w:rsid w:val="00AA54E8"/>
    <w:rsid w:val="00AA674F"/>
    <w:rsid w:val="00AB16F7"/>
    <w:rsid w:val="00AB222C"/>
    <w:rsid w:val="00AB244B"/>
    <w:rsid w:val="00AB40A3"/>
    <w:rsid w:val="00AC06A6"/>
    <w:rsid w:val="00AC0EA2"/>
    <w:rsid w:val="00AC1A91"/>
    <w:rsid w:val="00AC2863"/>
    <w:rsid w:val="00AD09B3"/>
    <w:rsid w:val="00AD32C1"/>
    <w:rsid w:val="00AD4932"/>
    <w:rsid w:val="00AD67BA"/>
    <w:rsid w:val="00AD753C"/>
    <w:rsid w:val="00AD7C3E"/>
    <w:rsid w:val="00AE07FD"/>
    <w:rsid w:val="00AE1C04"/>
    <w:rsid w:val="00AE2DD1"/>
    <w:rsid w:val="00AE7B2F"/>
    <w:rsid w:val="00AF1718"/>
    <w:rsid w:val="00AF1736"/>
    <w:rsid w:val="00AF3E67"/>
    <w:rsid w:val="00AF6856"/>
    <w:rsid w:val="00AF7CA8"/>
    <w:rsid w:val="00B00446"/>
    <w:rsid w:val="00B00BE1"/>
    <w:rsid w:val="00B01941"/>
    <w:rsid w:val="00B0471C"/>
    <w:rsid w:val="00B0579B"/>
    <w:rsid w:val="00B0718C"/>
    <w:rsid w:val="00B1079D"/>
    <w:rsid w:val="00B12800"/>
    <w:rsid w:val="00B13440"/>
    <w:rsid w:val="00B2200E"/>
    <w:rsid w:val="00B30797"/>
    <w:rsid w:val="00B30B11"/>
    <w:rsid w:val="00B317AD"/>
    <w:rsid w:val="00B32BDC"/>
    <w:rsid w:val="00B3332B"/>
    <w:rsid w:val="00B33C5C"/>
    <w:rsid w:val="00B351BD"/>
    <w:rsid w:val="00B4081E"/>
    <w:rsid w:val="00B42617"/>
    <w:rsid w:val="00B42A08"/>
    <w:rsid w:val="00B44751"/>
    <w:rsid w:val="00B451FA"/>
    <w:rsid w:val="00B461FA"/>
    <w:rsid w:val="00B50994"/>
    <w:rsid w:val="00B51ABE"/>
    <w:rsid w:val="00B56DC8"/>
    <w:rsid w:val="00B56F8B"/>
    <w:rsid w:val="00B60D49"/>
    <w:rsid w:val="00B6159B"/>
    <w:rsid w:val="00B73BD5"/>
    <w:rsid w:val="00B73F2E"/>
    <w:rsid w:val="00B7597E"/>
    <w:rsid w:val="00B773A2"/>
    <w:rsid w:val="00B84C89"/>
    <w:rsid w:val="00B84D52"/>
    <w:rsid w:val="00B85E83"/>
    <w:rsid w:val="00B8752B"/>
    <w:rsid w:val="00B910A1"/>
    <w:rsid w:val="00B91E41"/>
    <w:rsid w:val="00B928D7"/>
    <w:rsid w:val="00B9373B"/>
    <w:rsid w:val="00B94F20"/>
    <w:rsid w:val="00B96522"/>
    <w:rsid w:val="00BA150B"/>
    <w:rsid w:val="00BA3F9C"/>
    <w:rsid w:val="00BA43C5"/>
    <w:rsid w:val="00BA6BF0"/>
    <w:rsid w:val="00BB0D51"/>
    <w:rsid w:val="00BC0842"/>
    <w:rsid w:val="00BC28F6"/>
    <w:rsid w:val="00BC4D41"/>
    <w:rsid w:val="00BC6235"/>
    <w:rsid w:val="00BD0B41"/>
    <w:rsid w:val="00BD2EBB"/>
    <w:rsid w:val="00BE2417"/>
    <w:rsid w:val="00BE3606"/>
    <w:rsid w:val="00BE3810"/>
    <w:rsid w:val="00BE38B7"/>
    <w:rsid w:val="00BE5017"/>
    <w:rsid w:val="00BF2B1C"/>
    <w:rsid w:val="00BF545A"/>
    <w:rsid w:val="00BF5671"/>
    <w:rsid w:val="00BF6744"/>
    <w:rsid w:val="00BF6D72"/>
    <w:rsid w:val="00BF77F5"/>
    <w:rsid w:val="00C04C6F"/>
    <w:rsid w:val="00C050E1"/>
    <w:rsid w:val="00C05851"/>
    <w:rsid w:val="00C06853"/>
    <w:rsid w:val="00C13DC3"/>
    <w:rsid w:val="00C164BA"/>
    <w:rsid w:val="00C16A18"/>
    <w:rsid w:val="00C2278B"/>
    <w:rsid w:val="00C23249"/>
    <w:rsid w:val="00C27786"/>
    <w:rsid w:val="00C309F2"/>
    <w:rsid w:val="00C36EA9"/>
    <w:rsid w:val="00C378A4"/>
    <w:rsid w:val="00C40B10"/>
    <w:rsid w:val="00C40F49"/>
    <w:rsid w:val="00C44522"/>
    <w:rsid w:val="00C4516C"/>
    <w:rsid w:val="00C55622"/>
    <w:rsid w:val="00C56270"/>
    <w:rsid w:val="00C56D1B"/>
    <w:rsid w:val="00C5746D"/>
    <w:rsid w:val="00C635E0"/>
    <w:rsid w:val="00C6512D"/>
    <w:rsid w:val="00C658D3"/>
    <w:rsid w:val="00C6642D"/>
    <w:rsid w:val="00C66EB7"/>
    <w:rsid w:val="00C7454B"/>
    <w:rsid w:val="00C74C82"/>
    <w:rsid w:val="00C75497"/>
    <w:rsid w:val="00C86D95"/>
    <w:rsid w:val="00C932C9"/>
    <w:rsid w:val="00CA153E"/>
    <w:rsid w:val="00CA318D"/>
    <w:rsid w:val="00CA5C0F"/>
    <w:rsid w:val="00CA5E08"/>
    <w:rsid w:val="00CB214F"/>
    <w:rsid w:val="00CC0304"/>
    <w:rsid w:val="00CC0B22"/>
    <w:rsid w:val="00CC1ADD"/>
    <w:rsid w:val="00CC2A51"/>
    <w:rsid w:val="00CC2ECF"/>
    <w:rsid w:val="00CD0426"/>
    <w:rsid w:val="00CD3238"/>
    <w:rsid w:val="00CD7B62"/>
    <w:rsid w:val="00CE09B5"/>
    <w:rsid w:val="00CE12B7"/>
    <w:rsid w:val="00CE3CA1"/>
    <w:rsid w:val="00CE4373"/>
    <w:rsid w:val="00CE5E4B"/>
    <w:rsid w:val="00CE65C9"/>
    <w:rsid w:val="00CF1AEE"/>
    <w:rsid w:val="00CF3917"/>
    <w:rsid w:val="00D0033B"/>
    <w:rsid w:val="00D00B45"/>
    <w:rsid w:val="00D00EB0"/>
    <w:rsid w:val="00D01835"/>
    <w:rsid w:val="00D038ED"/>
    <w:rsid w:val="00D03CC8"/>
    <w:rsid w:val="00D0507D"/>
    <w:rsid w:val="00D12DDA"/>
    <w:rsid w:val="00D13861"/>
    <w:rsid w:val="00D13D82"/>
    <w:rsid w:val="00D145F8"/>
    <w:rsid w:val="00D233E4"/>
    <w:rsid w:val="00D2663B"/>
    <w:rsid w:val="00D3024F"/>
    <w:rsid w:val="00D30A04"/>
    <w:rsid w:val="00D32A50"/>
    <w:rsid w:val="00D334FF"/>
    <w:rsid w:val="00D36B2D"/>
    <w:rsid w:val="00D43CF8"/>
    <w:rsid w:val="00D47066"/>
    <w:rsid w:val="00D503D8"/>
    <w:rsid w:val="00D50976"/>
    <w:rsid w:val="00D521E3"/>
    <w:rsid w:val="00D55387"/>
    <w:rsid w:val="00D631BB"/>
    <w:rsid w:val="00D637A2"/>
    <w:rsid w:val="00D666A0"/>
    <w:rsid w:val="00D70AEE"/>
    <w:rsid w:val="00D7143B"/>
    <w:rsid w:val="00D776F6"/>
    <w:rsid w:val="00D801F0"/>
    <w:rsid w:val="00D81E74"/>
    <w:rsid w:val="00D83E16"/>
    <w:rsid w:val="00D879C5"/>
    <w:rsid w:val="00D90126"/>
    <w:rsid w:val="00D935A7"/>
    <w:rsid w:val="00D96928"/>
    <w:rsid w:val="00D978B3"/>
    <w:rsid w:val="00DA155D"/>
    <w:rsid w:val="00DA316B"/>
    <w:rsid w:val="00DA4B60"/>
    <w:rsid w:val="00DA61ED"/>
    <w:rsid w:val="00DA7BDE"/>
    <w:rsid w:val="00DB0310"/>
    <w:rsid w:val="00DB1331"/>
    <w:rsid w:val="00DB21D5"/>
    <w:rsid w:val="00DB4273"/>
    <w:rsid w:val="00DB4DD4"/>
    <w:rsid w:val="00DB7502"/>
    <w:rsid w:val="00DC0850"/>
    <w:rsid w:val="00DC153B"/>
    <w:rsid w:val="00DC2F3F"/>
    <w:rsid w:val="00DC3D0A"/>
    <w:rsid w:val="00DC682F"/>
    <w:rsid w:val="00DD224F"/>
    <w:rsid w:val="00DD3A64"/>
    <w:rsid w:val="00DD4109"/>
    <w:rsid w:val="00DD52E1"/>
    <w:rsid w:val="00DD717E"/>
    <w:rsid w:val="00DE1460"/>
    <w:rsid w:val="00DE1EDB"/>
    <w:rsid w:val="00DE267E"/>
    <w:rsid w:val="00DE4EC4"/>
    <w:rsid w:val="00DE77E7"/>
    <w:rsid w:val="00DE7EA3"/>
    <w:rsid w:val="00E0033E"/>
    <w:rsid w:val="00E00DAC"/>
    <w:rsid w:val="00E03296"/>
    <w:rsid w:val="00E03432"/>
    <w:rsid w:val="00E11B6D"/>
    <w:rsid w:val="00E1380A"/>
    <w:rsid w:val="00E13979"/>
    <w:rsid w:val="00E149A0"/>
    <w:rsid w:val="00E200AF"/>
    <w:rsid w:val="00E2263B"/>
    <w:rsid w:val="00E30523"/>
    <w:rsid w:val="00E327B0"/>
    <w:rsid w:val="00E32AD0"/>
    <w:rsid w:val="00E337FE"/>
    <w:rsid w:val="00E46A58"/>
    <w:rsid w:val="00E50C0C"/>
    <w:rsid w:val="00E52C27"/>
    <w:rsid w:val="00E53976"/>
    <w:rsid w:val="00E55ACB"/>
    <w:rsid w:val="00E562F2"/>
    <w:rsid w:val="00E56831"/>
    <w:rsid w:val="00E63333"/>
    <w:rsid w:val="00E65B7E"/>
    <w:rsid w:val="00E66C38"/>
    <w:rsid w:val="00E66EBB"/>
    <w:rsid w:val="00E70B5D"/>
    <w:rsid w:val="00E720E5"/>
    <w:rsid w:val="00E73103"/>
    <w:rsid w:val="00E77775"/>
    <w:rsid w:val="00E77A2E"/>
    <w:rsid w:val="00E82551"/>
    <w:rsid w:val="00E847ED"/>
    <w:rsid w:val="00E92B27"/>
    <w:rsid w:val="00E92FBD"/>
    <w:rsid w:val="00E93E68"/>
    <w:rsid w:val="00E9698A"/>
    <w:rsid w:val="00EA3101"/>
    <w:rsid w:val="00EA4813"/>
    <w:rsid w:val="00EA4C20"/>
    <w:rsid w:val="00EA4C6B"/>
    <w:rsid w:val="00EB1AF6"/>
    <w:rsid w:val="00EB1AFE"/>
    <w:rsid w:val="00EB4F03"/>
    <w:rsid w:val="00EB7FD5"/>
    <w:rsid w:val="00EC0F64"/>
    <w:rsid w:val="00EC182B"/>
    <w:rsid w:val="00EC3346"/>
    <w:rsid w:val="00EC7893"/>
    <w:rsid w:val="00ED01E8"/>
    <w:rsid w:val="00ED23DC"/>
    <w:rsid w:val="00ED5FF1"/>
    <w:rsid w:val="00EE1606"/>
    <w:rsid w:val="00EF7379"/>
    <w:rsid w:val="00EF78F1"/>
    <w:rsid w:val="00F00C0F"/>
    <w:rsid w:val="00F014BD"/>
    <w:rsid w:val="00F066CD"/>
    <w:rsid w:val="00F11E59"/>
    <w:rsid w:val="00F1305D"/>
    <w:rsid w:val="00F13CFC"/>
    <w:rsid w:val="00F1586C"/>
    <w:rsid w:val="00F217C8"/>
    <w:rsid w:val="00F22C47"/>
    <w:rsid w:val="00F24527"/>
    <w:rsid w:val="00F263D8"/>
    <w:rsid w:val="00F32B4F"/>
    <w:rsid w:val="00F334BE"/>
    <w:rsid w:val="00F34B07"/>
    <w:rsid w:val="00F356DD"/>
    <w:rsid w:val="00F5084E"/>
    <w:rsid w:val="00F55578"/>
    <w:rsid w:val="00F5565D"/>
    <w:rsid w:val="00F56F6B"/>
    <w:rsid w:val="00F62D3B"/>
    <w:rsid w:val="00F64D88"/>
    <w:rsid w:val="00F65173"/>
    <w:rsid w:val="00F70725"/>
    <w:rsid w:val="00F70E8A"/>
    <w:rsid w:val="00F719C9"/>
    <w:rsid w:val="00F7279A"/>
    <w:rsid w:val="00F731BD"/>
    <w:rsid w:val="00F7398D"/>
    <w:rsid w:val="00F77C64"/>
    <w:rsid w:val="00F802C1"/>
    <w:rsid w:val="00F80DA8"/>
    <w:rsid w:val="00F81426"/>
    <w:rsid w:val="00F82931"/>
    <w:rsid w:val="00F9001E"/>
    <w:rsid w:val="00F90937"/>
    <w:rsid w:val="00F925FE"/>
    <w:rsid w:val="00F936FE"/>
    <w:rsid w:val="00F94272"/>
    <w:rsid w:val="00F95F01"/>
    <w:rsid w:val="00F95FB9"/>
    <w:rsid w:val="00F963DD"/>
    <w:rsid w:val="00F96C41"/>
    <w:rsid w:val="00FA2352"/>
    <w:rsid w:val="00FA42DE"/>
    <w:rsid w:val="00FA43BC"/>
    <w:rsid w:val="00FA4858"/>
    <w:rsid w:val="00FA7AED"/>
    <w:rsid w:val="00FA7F41"/>
    <w:rsid w:val="00FB0550"/>
    <w:rsid w:val="00FB0711"/>
    <w:rsid w:val="00FB17FC"/>
    <w:rsid w:val="00FB1851"/>
    <w:rsid w:val="00FB49A4"/>
    <w:rsid w:val="00FB5096"/>
    <w:rsid w:val="00FB5401"/>
    <w:rsid w:val="00FC34F3"/>
    <w:rsid w:val="00FC791B"/>
    <w:rsid w:val="00FD26B5"/>
    <w:rsid w:val="00FD6028"/>
    <w:rsid w:val="00FE28E0"/>
    <w:rsid w:val="00FE3BCC"/>
    <w:rsid w:val="00FE481E"/>
    <w:rsid w:val="00FF0209"/>
    <w:rsid w:val="00FF5490"/>
    <w:rsid w:val="00FF61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nhideWhenUsed="0"/>
    <w:lsdException w:name="List Continue"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7A"/>
    <w:pPr>
      <w:spacing w:line="480" w:lineRule="auto"/>
      <w:ind w:hangingChars="129" w:hanging="284"/>
    </w:pPr>
    <w:rPr>
      <w:rFonts w:cs="Calibri"/>
      <w:sz w:val="22"/>
      <w:szCs w:val="22"/>
      <w:lang w:val="pl-PL" w:eastAsia="en-US"/>
    </w:rPr>
  </w:style>
  <w:style w:type="paragraph" w:styleId="1">
    <w:name w:val="heading 1"/>
    <w:basedOn w:val="a"/>
    <w:next w:val="a"/>
    <w:link w:val="1Char"/>
    <w:uiPriority w:val="9"/>
    <w:qFormat/>
    <w:rsid w:val="00B461FA"/>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rsid w:val="009425C9"/>
    <w:pPr>
      <w:keepNext/>
      <w:spacing w:line="360" w:lineRule="auto"/>
      <w:jc w:val="both"/>
      <w:outlineLvl w:val="3"/>
    </w:pPr>
    <w:rPr>
      <w:sz w:val="24"/>
      <w:szCs w:val="24"/>
      <w:u w:val="single"/>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rsid w:val="009425C9"/>
    <w:rPr>
      <w:rFonts w:ascii="Times New Roman" w:hAnsi="Times New Roman" w:cs="Times New Roman"/>
      <w:sz w:val="24"/>
      <w:szCs w:val="24"/>
      <w:u w:val="single"/>
      <w:lang w:eastAsia="pl-PL"/>
    </w:rPr>
  </w:style>
  <w:style w:type="character" w:styleId="a3">
    <w:name w:val="Hyperlink"/>
    <w:uiPriority w:val="99"/>
    <w:semiHidden/>
    <w:rsid w:val="00374117"/>
    <w:rPr>
      <w:rFonts w:ascii="Times New Roman" w:hAnsi="Times New Roman" w:cs="Times New Roman"/>
      <w:color w:val="0000FF"/>
      <w:u w:val="single"/>
    </w:rPr>
  </w:style>
  <w:style w:type="paragraph" w:customStyle="1" w:styleId="Standardowy1">
    <w:name w:val="Standardowy1"/>
    <w:uiPriority w:val="99"/>
    <w:rsid w:val="00374117"/>
    <w:pPr>
      <w:suppressAutoHyphens/>
      <w:ind w:hangingChars="129" w:hanging="284"/>
    </w:pPr>
    <w:rPr>
      <w:rFonts w:cs="Calibri"/>
      <w:sz w:val="24"/>
      <w:szCs w:val="24"/>
      <w:lang w:val="pl-PL" w:eastAsia="ar-SA"/>
    </w:rPr>
  </w:style>
  <w:style w:type="paragraph" w:customStyle="1" w:styleId="Standardowy2">
    <w:name w:val="Standardowy2"/>
    <w:uiPriority w:val="99"/>
    <w:rsid w:val="00AE1C04"/>
    <w:pPr>
      <w:ind w:hangingChars="129" w:hanging="284"/>
    </w:pPr>
    <w:rPr>
      <w:rFonts w:cs="Calibri"/>
      <w:sz w:val="24"/>
      <w:szCs w:val="24"/>
      <w:lang w:val="pl-PL" w:eastAsia="pl-PL"/>
    </w:rPr>
  </w:style>
  <w:style w:type="paragraph" w:styleId="a4">
    <w:name w:val="endnote text"/>
    <w:basedOn w:val="a"/>
    <w:link w:val="Char"/>
    <w:uiPriority w:val="99"/>
    <w:semiHidden/>
    <w:rsid w:val="00804091"/>
    <w:pPr>
      <w:spacing w:line="240" w:lineRule="auto"/>
    </w:pPr>
    <w:rPr>
      <w:sz w:val="20"/>
      <w:szCs w:val="20"/>
      <w:lang w:eastAsia="pl-PL"/>
    </w:rPr>
  </w:style>
  <w:style w:type="character" w:customStyle="1" w:styleId="Char">
    <w:name w:val="尾注文本 Char"/>
    <w:link w:val="a4"/>
    <w:uiPriority w:val="99"/>
    <w:semiHidden/>
    <w:rsid w:val="00804091"/>
    <w:rPr>
      <w:rFonts w:ascii="Calibri" w:hAnsi="Calibri" w:cs="Calibri"/>
      <w:sz w:val="20"/>
      <w:szCs w:val="20"/>
    </w:rPr>
  </w:style>
  <w:style w:type="character" w:styleId="a5">
    <w:name w:val="endnote reference"/>
    <w:uiPriority w:val="99"/>
    <w:semiHidden/>
    <w:rsid w:val="00804091"/>
    <w:rPr>
      <w:vertAlign w:val="superscript"/>
    </w:rPr>
  </w:style>
  <w:style w:type="paragraph" w:customStyle="1" w:styleId="Default">
    <w:name w:val="Default"/>
    <w:uiPriority w:val="99"/>
    <w:rsid w:val="00BE5017"/>
    <w:pPr>
      <w:autoSpaceDE w:val="0"/>
      <w:autoSpaceDN w:val="0"/>
      <w:adjustRightInd w:val="0"/>
      <w:ind w:hangingChars="129" w:hanging="284"/>
    </w:pPr>
    <w:rPr>
      <w:rFonts w:cs="Calibri"/>
      <w:color w:val="000000"/>
      <w:sz w:val="24"/>
      <w:szCs w:val="24"/>
      <w:lang w:val="pl-PL" w:eastAsia="pl-PL"/>
    </w:rPr>
  </w:style>
  <w:style w:type="paragraph" w:styleId="a6">
    <w:name w:val="Body Text Indent"/>
    <w:basedOn w:val="a"/>
    <w:link w:val="Char0"/>
    <w:uiPriority w:val="99"/>
    <w:semiHidden/>
    <w:rsid w:val="00BE5017"/>
    <w:pPr>
      <w:spacing w:after="120" w:line="240" w:lineRule="auto"/>
      <w:ind w:left="283"/>
    </w:pPr>
    <w:rPr>
      <w:rFonts w:ascii="Cambria" w:hAnsi="Cambria" w:cs="Cambria"/>
      <w:sz w:val="24"/>
      <w:szCs w:val="24"/>
      <w:lang w:val="cs-CZ" w:eastAsia="pl-PL"/>
    </w:rPr>
  </w:style>
  <w:style w:type="character" w:customStyle="1" w:styleId="Char0">
    <w:name w:val="正文文本缩进 Char"/>
    <w:link w:val="a6"/>
    <w:uiPriority w:val="99"/>
    <w:semiHidden/>
    <w:rsid w:val="00BE5017"/>
    <w:rPr>
      <w:rFonts w:ascii="Cambria" w:hAnsi="Cambria" w:cs="Cambria"/>
      <w:sz w:val="24"/>
      <w:szCs w:val="24"/>
      <w:lang w:val="cs-CZ"/>
    </w:rPr>
  </w:style>
  <w:style w:type="paragraph" w:styleId="a7">
    <w:name w:val="List Paragraph"/>
    <w:basedOn w:val="a"/>
    <w:uiPriority w:val="99"/>
    <w:qFormat/>
    <w:rsid w:val="00934628"/>
    <w:pPr>
      <w:ind w:left="708"/>
    </w:pPr>
  </w:style>
  <w:style w:type="character" w:customStyle="1" w:styleId="grame">
    <w:name w:val="grame"/>
    <w:uiPriority w:val="99"/>
    <w:rsid w:val="00424DFD"/>
  </w:style>
  <w:style w:type="character" w:customStyle="1" w:styleId="spelle">
    <w:name w:val="spelle"/>
    <w:uiPriority w:val="99"/>
    <w:rsid w:val="00424DFD"/>
  </w:style>
  <w:style w:type="paragraph" w:styleId="a8">
    <w:name w:val="Balloon Text"/>
    <w:basedOn w:val="a"/>
    <w:link w:val="Char1"/>
    <w:uiPriority w:val="99"/>
    <w:semiHidden/>
    <w:rsid w:val="00497ABF"/>
    <w:pPr>
      <w:spacing w:line="240" w:lineRule="auto"/>
    </w:pPr>
    <w:rPr>
      <w:rFonts w:ascii="Tahoma" w:hAnsi="Tahoma" w:cs="Tahoma"/>
      <w:sz w:val="16"/>
      <w:szCs w:val="16"/>
      <w:lang w:eastAsia="pl-PL"/>
    </w:rPr>
  </w:style>
  <w:style w:type="character" w:customStyle="1" w:styleId="Char1">
    <w:name w:val="批注框文本 Char"/>
    <w:link w:val="a8"/>
    <w:uiPriority w:val="99"/>
    <w:semiHidden/>
    <w:rsid w:val="00497ABF"/>
    <w:rPr>
      <w:rFonts w:ascii="Tahoma" w:hAnsi="Tahoma" w:cs="Tahoma"/>
      <w:sz w:val="16"/>
      <w:szCs w:val="16"/>
    </w:rPr>
  </w:style>
  <w:style w:type="table" w:styleId="a9">
    <w:name w:val="Table Grid"/>
    <w:basedOn w:val="a1"/>
    <w:uiPriority w:val="99"/>
    <w:rsid w:val="006A268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FB17FC"/>
    <w:rPr>
      <w:b/>
      <w:bCs/>
    </w:rPr>
  </w:style>
  <w:style w:type="paragraph" w:styleId="ab">
    <w:name w:val="footer"/>
    <w:basedOn w:val="a"/>
    <w:link w:val="Char2"/>
    <w:uiPriority w:val="99"/>
    <w:rsid w:val="007D3A13"/>
    <w:pPr>
      <w:tabs>
        <w:tab w:val="center" w:pos="4536"/>
        <w:tab w:val="right" w:pos="9072"/>
      </w:tabs>
    </w:pPr>
    <w:rPr>
      <w:sz w:val="20"/>
      <w:szCs w:val="20"/>
    </w:rPr>
  </w:style>
  <w:style w:type="character" w:customStyle="1" w:styleId="Char2">
    <w:name w:val="页脚 Char"/>
    <w:link w:val="ab"/>
    <w:uiPriority w:val="99"/>
    <w:semiHidden/>
    <w:rsid w:val="00AA0575"/>
    <w:rPr>
      <w:rFonts w:eastAsia="Times New Roman"/>
      <w:lang w:eastAsia="en-US"/>
    </w:rPr>
  </w:style>
  <w:style w:type="character" w:styleId="ac">
    <w:name w:val="page number"/>
    <w:basedOn w:val="a0"/>
    <w:uiPriority w:val="99"/>
    <w:rsid w:val="007D3A13"/>
  </w:style>
  <w:style w:type="paragraph" w:styleId="ad">
    <w:name w:val="No Spacing"/>
    <w:link w:val="Char3"/>
    <w:uiPriority w:val="99"/>
    <w:qFormat/>
    <w:rsid w:val="005E2734"/>
    <w:pPr>
      <w:ind w:hangingChars="129" w:hanging="284"/>
    </w:pPr>
    <w:rPr>
      <w:rFonts w:cs="Calibri"/>
      <w:sz w:val="22"/>
      <w:szCs w:val="22"/>
      <w:lang w:val="pl-PL" w:eastAsia="en-US"/>
    </w:rPr>
  </w:style>
  <w:style w:type="paragraph" w:styleId="HTML">
    <w:name w:val="HTML Preformatted"/>
    <w:basedOn w:val="a"/>
    <w:link w:val="HTMLChar"/>
    <w:uiPriority w:val="99"/>
    <w:rsid w:val="0055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Courier New" w:hAnsi="Courier New" w:cs="Courier New"/>
      <w:sz w:val="20"/>
      <w:szCs w:val="20"/>
    </w:rPr>
  </w:style>
  <w:style w:type="character" w:customStyle="1" w:styleId="HTMLChar">
    <w:name w:val="HTML 预设格式 Char"/>
    <w:link w:val="HTML"/>
    <w:uiPriority w:val="99"/>
    <w:semiHidden/>
    <w:rsid w:val="005857CA"/>
    <w:rPr>
      <w:rFonts w:ascii="Courier New" w:hAnsi="Courier New" w:cs="Courier New"/>
      <w:sz w:val="20"/>
      <w:szCs w:val="20"/>
      <w:lang w:eastAsia="en-US"/>
    </w:rPr>
  </w:style>
  <w:style w:type="paragraph" w:customStyle="1" w:styleId="normaltable">
    <w:name w:val="normaltable"/>
    <w:basedOn w:val="a"/>
    <w:uiPriority w:val="99"/>
    <w:rsid w:val="003E014B"/>
    <w:pPr>
      <w:spacing w:before="100" w:beforeAutospacing="1" w:after="100" w:afterAutospacing="1" w:line="240" w:lineRule="auto"/>
      <w:ind w:firstLineChars="0" w:firstLine="0"/>
    </w:pPr>
    <w:rPr>
      <w:sz w:val="24"/>
      <w:szCs w:val="24"/>
      <w:lang w:eastAsia="pl-PL"/>
    </w:rPr>
  </w:style>
  <w:style w:type="character" w:customStyle="1" w:styleId="Char3">
    <w:name w:val="无间隔 Char"/>
    <w:link w:val="ad"/>
    <w:uiPriority w:val="99"/>
    <w:rsid w:val="0023771D"/>
    <w:rPr>
      <w:sz w:val="22"/>
      <w:szCs w:val="22"/>
      <w:lang w:val="pl-PL" w:eastAsia="en-US"/>
    </w:rPr>
  </w:style>
  <w:style w:type="paragraph" w:styleId="ae">
    <w:name w:val="List Continue"/>
    <w:basedOn w:val="a"/>
    <w:link w:val="Char4"/>
    <w:uiPriority w:val="99"/>
    <w:rsid w:val="0023771D"/>
    <w:pPr>
      <w:spacing w:after="120"/>
      <w:ind w:left="283"/>
    </w:pPr>
  </w:style>
  <w:style w:type="character" w:customStyle="1" w:styleId="Char4">
    <w:name w:val="列表接续 Char"/>
    <w:link w:val="ae"/>
    <w:uiPriority w:val="99"/>
    <w:rsid w:val="0023771D"/>
    <w:rPr>
      <w:rFonts w:ascii="Calibri" w:hAnsi="Calibri" w:cs="Calibri"/>
      <w:sz w:val="22"/>
      <w:szCs w:val="22"/>
      <w:lang w:val="pl-PL" w:eastAsia="en-US"/>
    </w:rPr>
  </w:style>
  <w:style w:type="character" w:customStyle="1" w:styleId="apple-converted-space">
    <w:name w:val="apple-converted-space"/>
    <w:basedOn w:val="a0"/>
    <w:rsid w:val="00A1055E"/>
  </w:style>
  <w:style w:type="character" w:styleId="af">
    <w:name w:val="annotation reference"/>
    <w:uiPriority w:val="99"/>
    <w:semiHidden/>
    <w:rsid w:val="00D47066"/>
    <w:rPr>
      <w:sz w:val="21"/>
      <w:szCs w:val="21"/>
    </w:rPr>
  </w:style>
  <w:style w:type="paragraph" w:styleId="af0">
    <w:name w:val="annotation text"/>
    <w:basedOn w:val="a"/>
    <w:link w:val="Char5"/>
    <w:uiPriority w:val="99"/>
    <w:semiHidden/>
    <w:rsid w:val="00D47066"/>
  </w:style>
  <w:style w:type="character" w:customStyle="1" w:styleId="Char5">
    <w:name w:val="批注文字 Char"/>
    <w:link w:val="af0"/>
    <w:uiPriority w:val="99"/>
    <w:rsid w:val="00D47066"/>
    <w:rPr>
      <w:lang w:eastAsia="en-US"/>
    </w:rPr>
  </w:style>
  <w:style w:type="paragraph" w:styleId="af1">
    <w:name w:val="annotation subject"/>
    <w:basedOn w:val="af0"/>
    <w:next w:val="af0"/>
    <w:link w:val="Char6"/>
    <w:uiPriority w:val="99"/>
    <w:semiHidden/>
    <w:rsid w:val="00D47066"/>
    <w:rPr>
      <w:b/>
      <w:bCs/>
    </w:rPr>
  </w:style>
  <w:style w:type="character" w:customStyle="1" w:styleId="Char6">
    <w:name w:val="批注主题 Char"/>
    <w:link w:val="af1"/>
    <w:uiPriority w:val="99"/>
    <w:semiHidden/>
    <w:rsid w:val="00D47066"/>
    <w:rPr>
      <w:b/>
      <w:bCs/>
      <w:lang w:eastAsia="en-US"/>
    </w:rPr>
  </w:style>
  <w:style w:type="paragraph" w:styleId="af2">
    <w:name w:val="header"/>
    <w:basedOn w:val="a"/>
    <w:link w:val="Char7"/>
    <w:uiPriority w:val="99"/>
    <w:unhideWhenUsed/>
    <w:rsid w:val="00A45E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link w:val="af2"/>
    <w:uiPriority w:val="99"/>
    <w:rsid w:val="00A45E3D"/>
    <w:rPr>
      <w:rFonts w:cs="Calibri"/>
      <w:sz w:val="18"/>
      <w:szCs w:val="18"/>
      <w:lang w:eastAsia="en-US"/>
    </w:rPr>
  </w:style>
  <w:style w:type="character" w:customStyle="1" w:styleId="1Char">
    <w:name w:val="标题 1 Char"/>
    <w:link w:val="1"/>
    <w:uiPriority w:val="9"/>
    <w:rsid w:val="00B461FA"/>
    <w:rPr>
      <w:rFonts w:cs="Calibri"/>
      <w:b/>
      <w:bCs/>
      <w:kern w:val="44"/>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nhideWhenUsed="0"/>
    <w:lsdException w:name="List Continue"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7A"/>
    <w:pPr>
      <w:spacing w:line="480" w:lineRule="auto"/>
      <w:ind w:hangingChars="129" w:hanging="284"/>
    </w:pPr>
    <w:rPr>
      <w:rFonts w:cs="Calibri"/>
      <w:sz w:val="22"/>
      <w:szCs w:val="22"/>
      <w:lang w:val="pl-PL" w:eastAsia="en-US"/>
    </w:rPr>
  </w:style>
  <w:style w:type="paragraph" w:styleId="1">
    <w:name w:val="heading 1"/>
    <w:basedOn w:val="a"/>
    <w:next w:val="a"/>
    <w:link w:val="1Char"/>
    <w:uiPriority w:val="9"/>
    <w:qFormat/>
    <w:rsid w:val="00B461FA"/>
    <w:pPr>
      <w:keepNext/>
      <w:keepLines/>
      <w:spacing w:before="340" w:after="330" w:line="578" w:lineRule="auto"/>
      <w:outlineLvl w:val="0"/>
    </w:pPr>
    <w:rPr>
      <w:b/>
      <w:bCs/>
      <w:kern w:val="44"/>
      <w:sz w:val="44"/>
      <w:szCs w:val="44"/>
    </w:rPr>
  </w:style>
  <w:style w:type="paragraph" w:styleId="4">
    <w:name w:val="heading 4"/>
    <w:basedOn w:val="a"/>
    <w:next w:val="a"/>
    <w:link w:val="4Char"/>
    <w:uiPriority w:val="99"/>
    <w:qFormat/>
    <w:rsid w:val="009425C9"/>
    <w:pPr>
      <w:keepNext/>
      <w:spacing w:line="360" w:lineRule="auto"/>
      <w:jc w:val="both"/>
      <w:outlineLvl w:val="3"/>
    </w:pPr>
    <w:rPr>
      <w:sz w:val="24"/>
      <w:szCs w:val="24"/>
      <w:u w:val="single"/>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rsid w:val="009425C9"/>
    <w:rPr>
      <w:rFonts w:ascii="Times New Roman" w:hAnsi="Times New Roman" w:cs="Times New Roman"/>
      <w:sz w:val="24"/>
      <w:szCs w:val="24"/>
      <w:u w:val="single"/>
      <w:lang w:eastAsia="pl-PL"/>
    </w:rPr>
  </w:style>
  <w:style w:type="character" w:styleId="a3">
    <w:name w:val="Hyperlink"/>
    <w:uiPriority w:val="99"/>
    <w:semiHidden/>
    <w:rsid w:val="00374117"/>
    <w:rPr>
      <w:rFonts w:ascii="Times New Roman" w:hAnsi="Times New Roman" w:cs="Times New Roman"/>
      <w:color w:val="0000FF"/>
      <w:u w:val="single"/>
    </w:rPr>
  </w:style>
  <w:style w:type="paragraph" w:customStyle="1" w:styleId="Standardowy1">
    <w:name w:val="Standardowy1"/>
    <w:uiPriority w:val="99"/>
    <w:rsid w:val="00374117"/>
    <w:pPr>
      <w:suppressAutoHyphens/>
      <w:ind w:hangingChars="129" w:hanging="284"/>
    </w:pPr>
    <w:rPr>
      <w:rFonts w:cs="Calibri"/>
      <w:sz w:val="24"/>
      <w:szCs w:val="24"/>
      <w:lang w:val="pl-PL" w:eastAsia="ar-SA"/>
    </w:rPr>
  </w:style>
  <w:style w:type="paragraph" w:customStyle="1" w:styleId="Standardowy2">
    <w:name w:val="Standardowy2"/>
    <w:uiPriority w:val="99"/>
    <w:rsid w:val="00AE1C04"/>
    <w:pPr>
      <w:ind w:hangingChars="129" w:hanging="284"/>
    </w:pPr>
    <w:rPr>
      <w:rFonts w:cs="Calibri"/>
      <w:sz w:val="24"/>
      <w:szCs w:val="24"/>
      <w:lang w:val="pl-PL" w:eastAsia="pl-PL"/>
    </w:rPr>
  </w:style>
  <w:style w:type="paragraph" w:styleId="a4">
    <w:name w:val="endnote text"/>
    <w:basedOn w:val="a"/>
    <w:link w:val="Char"/>
    <w:uiPriority w:val="99"/>
    <w:semiHidden/>
    <w:rsid w:val="00804091"/>
    <w:pPr>
      <w:spacing w:line="240" w:lineRule="auto"/>
    </w:pPr>
    <w:rPr>
      <w:sz w:val="20"/>
      <w:szCs w:val="20"/>
      <w:lang w:eastAsia="pl-PL"/>
    </w:rPr>
  </w:style>
  <w:style w:type="character" w:customStyle="1" w:styleId="Char">
    <w:name w:val="尾注文本 Char"/>
    <w:link w:val="a4"/>
    <w:uiPriority w:val="99"/>
    <w:semiHidden/>
    <w:rsid w:val="00804091"/>
    <w:rPr>
      <w:rFonts w:ascii="Calibri" w:hAnsi="Calibri" w:cs="Calibri"/>
      <w:sz w:val="20"/>
      <w:szCs w:val="20"/>
    </w:rPr>
  </w:style>
  <w:style w:type="character" w:styleId="a5">
    <w:name w:val="endnote reference"/>
    <w:uiPriority w:val="99"/>
    <w:semiHidden/>
    <w:rsid w:val="00804091"/>
    <w:rPr>
      <w:vertAlign w:val="superscript"/>
    </w:rPr>
  </w:style>
  <w:style w:type="paragraph" w:customStyle="1" w:styleId="Default">
    <w:name w:val="Default"/>
    <w:uiPriority w:val="99"/>
    <w:rsid w:val="00BE5017"/>
    <w:pPr>
      <w:autoSpaceDE w:val="0"/>
      <w:autoSpaceDN w:val="0"/>
      <w:adjustRightInd w:val="0"/>
      <w:ind w:hangingChars="129" w:hanging="284"/>
    </w:pPr>
    <w:rPr>
      <w:rFonts w:cs="Calibri"/>
      <w:color w:val="000000"/>
      <w:sz w:val="24"/>
      <w:szCs w:val="24"/>
      <w:lang w:val="pl-PL" w:eastAsia="pl-PL"/>
    </w:rPr>
  </w:style>
  <w:style w:type="paragraph" w:styleId="a6">
    <w:name w:val="Body Text Indent"/>
    <w:basedOn w:val="a"/>
    <w:link w:val="Char0"/>
    <w:uiPriority w:val="99"/>
    <w:semiHidden/>
    <w:rsid w:val="00BE5017"/>
    <w:pPr>
      <w:spacing w:after="120" w:line="240" w:lineRule="auto"/>
      <w:ind w:left="283"/>
    </w:pPr>
    <w:rPr>
      <w:rFonts w:ascii="Cambria" w:hAnsi="Cambria" w:cs="Cambria"/>
      <w:sz w:val="24"/>
      <w:szCs w:val="24"/>
      <w:lang w:val="cs-CZ" w:eastAsia="pl-PL"/>
    </w:rPr>
  </w:style>
  <w:style w:type="character" w:customStyle="1" w:styleId="Char0">
    <w:name w:val="正文文本缩进 Char"/>
    <w:link w:val="a6"/>
    <w:uiPriority w:val="99"/>
    <w:semiHidden/>
    <w:rsid w:val="00BE5017"/>
    <w:rPr>
      <w:rFonts w:ascii="Cambria" w:hAnsi="Cambria" w:cs="Cambria"/>
      <w:sz w:val="24"/>
      <w:szCs w:val="24"/>
      <w:lang w:val="cs-CZ"/>
    </w:rPr>
  </w:style>
  <w:style w:type="paragraph" w:styleId="a7">
    <w:name w:val="List Paragraph"/>
    <w:basedOn w:val="a"/>
    <w:uiPriority w:val="99"/>
    <w:qFormat/>
    <w:rsid w:val="00934628"/>
    <w:pPr>
      <w:ind w:left="708"/>
    </w:pPr>
  </w:style>
  <w:style w:type="character" w:customStyle="1" w:styleId="grame">
    <w:name w:val="grame"/>
    <w:uiPriority w:val="99"/>
    <w:rsid w:val="00424DFD"/>
  </w:style>
  <w:style w:type="character" w:customStyle="1" w:styleId="spelle">
    <w:name w:val="spelle"/>
    <w:uiPriority w:val="99"/>
    <w:rsid w:val="00424DFD"/>
  </w:style>
  <w:style w:type="paragraph" w:styleId="a8">
    <w:name w:val="Balloon Text"/>
    <w:basedOn w:val="a"/>
    <w:link w:val="Char1"/>
    <w:uiPriority w:val="99"/>
    <w:semiHidden/>
    <w:rsid w:val="00497ABF"/>
    <w:pPr>
      <w:spacing w:line="240" w:lineRule="auto"/>
    </w:pPr>
    <w:rPr>
      <w:rFonts w:ascii="Tahoma" w:hAnsi="Tahoma" w:cs="Tahoma"/>
      <w:sz w:val="16"/>
      <w:szCs w:val="16"/>
      <w:lang w:eastAsia="pl-PL"/>
    </w:rPr>
  </w:style>
  <w:style w:type="character" w:customStyle="1" w:styleId="Char1">
    <w:name w:val="批注框文本 Char"/>
    <w:link w:val="a8"/>
    <w:uiPriority w:val="99"/>
    <w:semiHidden/>
    <w:rsid w:val="00497ABF"/>
    <w:rPr>
      <w:rFonts w:ascii="Tahoma" w:hAnsi="Tahoma" w:cs="Tahoma"/>
      <w:sz w:val="16"/>
      <w:szCs w:val="16"/>
    </w:rPr>
  </w:style>
  <w:style w:type="table" w:styleId="a9">
    <w:name w:val="Table Grid"/>
    <w:basedOn w:val="a1"/>
    <w:uiPriority w:val="99"/>
    <w:rsid w:val="006A268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FB17FC"/>
    <w:rPr>
      <w:b/>
      <w:bCs/>
    </w:rPr>
  </w:style>
  <w:style w:type="paragraph" w:styleId="ab">
    <w:name w:val="footer"/>
    <w:basedOn w:val="a"/>
    <w:link w:val="Char2"/>
    <w:uiPriority w:val="99"/>
    <w:rsid w:val="007D3A13"/>
    <w:pPr>
      <w:tabs>
        <w:tab w:val="center" w:pos="4536"/>
        <w:tab w:val="right" w:pos="9072"/>
      </w:tabs>
    </w:pPr>
    <w:rPr>
      <w:sz w:val="20"/>
      <w:szCs w:val="20"/>
    </w:rPr>
  </w:style>
  <w:style w:type="character" w:customStyle="1" w:styleId="Char2">
    <w:name w:val="页脚 Char"/>
    <w:link w:val="ab"/>
    <w:uiPriority w:val="99"/>
    <w:semiHidden/>
    <w:rsid w:val="00AA0575"/>
    <w:rPr>
      <w:rFonts w:eastAsia="Times New Roman"/>
      <w:lang w:eastAsia="en-US"/>
    </w:rPr>
  </w:style>
  <w:style w:type="character" w:styleId="ac">
    <w:name w:val="page number"/>
    <w:basedOn w:val="a0"/>
    <w:uiPriority w:val="99"/>
    <w:rsid w:val="007D3A13"/>
  </w:style>
  <w:style w:type="paragraph" w:styleId="ad">
    <w:name w:val="No Spacing"/>
    <w:link w:val="Char3"/>
    <w:uiPriority w:val="99"/>
    <w:qFormat/>
    <w:rsid w:val="005E2734"/>
    <w:pPr>
      <w:ind w:hangingChars="129" w:hanging="284"/>
    </w:pPr>
    <w:rPr>
      <w:rFonts w:cs="Calibri"/>
      <w:sz w:val="22"/>
      <w:szCs w:val="22"/>
      <w:lang w:val="pl-PL" w:eastAsia="en-US"/>
    </w:rPr>
  </w:style>
  <w:style w:type="paragraph" w:styleId="HTML">
    <w:name w:val="HTML Preformatted"/>
    <w:basedOn w:val="a"/>
    <w:link w:val="HTMLChar"/>
    <w:uiPriority w:val="99"/>
    <w:rsid w:val="0055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Courier New" w:hAnsi="Courier New" w:cs="Courier New"/>
      <w:sz w:val="20"/>
      <w:szCs w:val="20"/>
    </w:rPr>
  </w:style>
  <w:style w:type="character" w:customStyle="1" w:styleId="HTMLChar">
    <w:name w:val="HTML 预设格式 Char"/>
    <w:link w:val="HTML"/>
    <w:uiPriority w:val="99"/>
    <w:semiHidden/>
    <w:rsid w:val="005857CA"/>
    <w:rPr>
      <w:rFonts w:ascii="Courier New" w:hAnsi="Courier New" w:cs="Courier New"/>
      <w:sz w:val="20"/>
      <w:szCs w:val="20"/>
      <w:lang w:eastAsia="en-US"/>
    </w:rPr>
  </w:style>
  <w:style w:type="paragraph" w:customStyle="1" w:styleId="normaltable">
    <w:name w:val="normaltable"/>
    <w:basedOn w:val="a"/>
    <w:uiPriority w:val="99"/>
    <w:rsid w:val="003E014B"/>
    <w:pPr>
      <w:spacing w:before="100" w:beforeAutospacing="1" w:after="100" w:afterAutospacing="1" w:line="240" w:lineRule="auto"/>
      <w:ind w:firstLineChars="0" w:firstLine="0"/>
    </w:pPr>
    <w:rPr>
      <w:sz w:val="24"/>
      <w:szCs w:val="24"/>
      <w:lang w:eastAsia="pl-PL"/>
    </w:rPr>
  </w:style>
  <w:style w:type="character" w:customStyle="1" w:styleId="Char3">
    <w:name w:val="无间隔 Char"/>
    <w:link w:val="ad"/>
    <w:uiPriority w:val="99"/>
    <w:rsid w:val="0023771D"/>
    <w:rPr>
      <w:sz w:val="22"/>
      <w:szCs w:val="22"/>
      <w:lang w:val="pl-PL" w:eastAsia="en-US"/>
    </w:rPr>
  </w:style>
  <w:style w:type="paragraph" w:styleId="ae">
    <w:name w:val="List Continue"/>
    <w:basedOn w:val="a"/>
    <w:link w:val="Char4"/>
    <w:uiPriority w:val="99"/>
    <w:rsid w:val="0023771D"/>
    <w:pPr>
      <w:spacing w:after="120"/>
      <w:ind w:left="283"/>
    </w:pPr>
  </w:style>
  <w:style w:type="character" w:customStyle="1" w:styleId="Char4">
    <w:name w:val="列表接续 Char"/>
    <w:link w:val="ae"/>
    <w:uiPriority w:val="99"/>
    <w:rsid w:val="0023771D"/>
    <w:rPr>
      <w:rFonts w:ascii="Calibri" w:hAnsi="Calibri" w:cs="Calibri"/>
      <w:sz w:val="22"/>
      <w:szCs w:val="22"/>
      <w:lang w:val="pl-PL" w:eastAsia="en-US"/>
    </w:rPr>
  </w:style>
  <w:style w:type="character" w:customStyle="1" w:styleId="apple-converted-space">
    <w:name w:val="apple-converted-space"/>
    <w:basedOn w:val="a0"/>
    <w:rsid w:val="00A1055E"/>
  </w:style>
  <w:style w:type="character" w:styleId="af">
    <w:name w:val="annotation reference"/>
    <w:uiPriority w:val="99"/>
    <w:semiHidden/>
    <w:rsid w:val="00D47066"/>
    <w:rPr>
      <w:sz w:val="21"/>
      <w:szCs w:val="21"/>
    </w:rPr>
  </w:style>
  <w:style w:type="paragraph" w:styleId="af0">
    <w:name w:val="annotation text"/>
    <w:basedOn w:val="a"/>
    <w:link w:val="Char5"/>
    <w:uiPriority w:val="99"/>
    <w:semiHidden/>
    <w:rsid w:val="00D47066"/>
  </w:style>
  <w:style w:type="character" w:customStyle="1" w:styleId="Char5">
    <w:name w:val="批注文字 Char"/>
    <w:link w:val="af0"/>
    <w:uiPriority w:val="99"/>
    <w:rsid w:val="00D47066"/>
    <w:rPr>
      <w:lang w:eastAsia="en-US"/>
    </w:rPr>
  </w:style>
  <w:style w:type="paragraph" w:styleId="af1">
    <w:name w:val="annotation subject"/>
    <w:basedOn w:val="af0"/>
    <w:next w:val="af0"/>
    <w:link w:val="Char6"/>
    <w:uiPriority w:val="99"/>
    <w:semiHidden/>
    <w:rsid w:val="00D47066"/>
    <w:rPr>
      <w:b/>
      <w:bCs/>
    </w:rPr>
  </w:style>
  <w:style w:type="character" w:customStyle="1" w:styleId="Char6">
    <w:name w:val="批注主题 Char"/>
    <w:link w:val="af1"/>
    <w:uiPriority w:val="99"/>
    <w:semiHidden/>
    <w:rsid w:val="00D47066"/>
    <w:rPr>
      <w:b/>
      <w:bCs/>
      <w:lang w:eastAsia="en-US"/>
    </w:rPr>
  </w:style>
  <w:style w:type="paragraph" w:styleId="af2">
    <w:name w:val="header"/>
    <w:basedOn w:val="a"/>
    <w:link w:val="Char7"/>
    <w:uiPriority w:val="99"/>
    <w:unhideWhenUsed/>
    <w:rsid w:val="00A45E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link w:val="af2"/>
    <w:uiPriority w:val="99"/>
    <w:rsid w:val="00A45E3D"/>
    <w:rPr>
      <w:rFonts w:cs="Calibri"/>
      <w:sz w:val="18"/>
      <w:szCs w:val="18"/>
      <w:lang w:eastAsia="en-US"/>
    </w:rPr>
  </w:style>
  <w:style w:type="character" w:customStyle="1" w:styleId="1Char">
    <w:name w:val="标题 1 Char"/>
    <w:link w:val="1"/>
    <w:uiPriority w:val="9"/>
    <w:rsid w:val="00B461FA"/>
    <w:rPr>
      <w:rFonts w:cs="Calibri"/>
      <w:b/>
      <w:bCs/>
      <w:kern w:val="44"/>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6849">
      <w:marLeft w:val="0"/>
      <w:marRight w:val="0"/>
      <w:marTop w:val="0"/>
      <w:marBottom w:val="0"/>
      <w:divBdr>
        <w:top w:val="none" w:sz="0" w:space="0" w:color="auto"/>
        <w:left w:val="none" w:sz="0" w:space="0" w:color="auto"/>
        <w:bottom w:val="none" w:sz="0" w:space="0" w:color="auto"/>
        <w:right w:val="none" w:sz="0" w:space="0" w:color="auto"/>
      </w:divBdr>
    </w:div>
    <w:div w:id="1073356850">
      <w:marLeft w:val="0"/>
      <w:marRight w:val="0"/>
      <w:marTop w:val="0"/>
      <w:marBottom w:val="0"/>
      <w:divBdr>
        <w:top w:val="none" w:sz="0" w:space="0" w:color="auto"/>
        <w:left w:val="none" w:sz="0" w:space="0" w:color="auto"/>
        <w:bottom w:val="none" w:sz="0" w:space="0" w:color="auto"/>
        <w:right w:val="none" w:sz="0" w:space="0" w:color="auto"/>
      </w:divBdr>
    </w:div>
    <w:div w:id="1073356851">
      <w:marLeft w:val="0"/>
      <w:marRight w:val="0"/>
      <w:marTop w:val="0"/>
      <w:marBottom w:val="0"/>
      <w:divBdr>
        <w:top w:val="none" w:sz="0" w:space="0" w:color="auto"/>
        <w:left w:val="none" w:sz="0" w:space="0" w:color="auto"/>
        <w:bottom w:val="none" w:sz="0" w:space="0" w:color="auto"/>
        <w:right w:val="none" w:sz="0" w:space="0" w:color="auto"/>
      </w:divBdr>
    </w:div>
    <w:div w:id="1073356852">
      <w:marLeft w:val="0"/>
      <w:marRight w:val="0"/>
      <w:marTop w:val="0"/>
      <w:marBottom w:val="0"/>
      <w:divBdr>
        <w:top w:val="none" w:sz="0" w:space="0" w:color="auto"/>
        <w:left w:val="none" w:sz="0" w:space="0" w:color="auto"/>
        <w:bottom w:val="none" w:sz="0" w:space="0" w:color="auto"/>
        <w:right w:val="none" w:sz="0" w:space="0" w:color="auto"/>
      </w:divBdr>
    </w:div>
    <w:div w:id="1073356853">
      <w:marLeft w:val="0"/>
      <w:marRight w:val="0"/>
      <w:marTop w:val="0"/>
      <w:marBottom w:val="0"/>
      <w:divBdr>
        <w:top w:val="none" w:sz="0" w:space="0" w:color="auto"/>
        <w:left w:val="none" w:sz="0" w:space="0" w:color="auto"/>
        <w:bottom w:val="none" w:sz="0" w:space="0" w:color="auto"/>
        <w:right w:val="none" w:sz="0" w:space="0" w:color="auto"/>
      </w:divBdr>
    </w:div>
    <w:div w:id="1073356854">
      <w:marLeft w:val="0"/>
      <w:marRight w:val="0"/>
      <w:marTop w:val="0"/>
      <w:marBottom w:val="0"/>
      <w:divBdr>
        <w:top w:val="none" w:sz="0" w:space="0" w:color="auto"/>
        <w:left w:val="none" w:sz="0" w:space="0" w:color="auto"/>
        <w:bottom w:val="none" w:sz="0" w:space="0" w:color="auto"/>
        <w:right w:val="none" w:sz="0" w:space="0" w:color="auto"/>
      </w:divBdr>
    </w:div>
    <w:div w:id="1073356855">
      <w:marLeft w:val="0"/>
      <w:marRight w:val="0"/>
      <w:marTop w:val="0"/>
      <w:marBottom w:val="0"/>
      <w:divBdr>
        <w:top w:val="none" w:sz="0" w:space="0" w:color="auto"/>
        <w:left w:val="none" w:sz="0" w:space="0" w:color="auto"/>
        <w:bottom w:val="none" w:sz="0" w:space="0" w:color="auto"/>
        <w:right w:val="none" w:sz="0" w:space="0" w:color="auto"/>
      </w:divBdr>
    </w:div>
    <w:div w:id="1073356856">
      <w:marLeft w:val="0"/>
      <w:marRight w:val="0"/>
      <w:marTop w:val="0"/>
      <w:marBottom w:val="0"/>
      <w:divBdr>
        <w:top w:val="none" w:sz="0" w:space="0" w:color="auto"/>
        <w:left w:val="none" w:sz="0" w:space="0" w:color="auto"/>
        <w:bottom w:val="none" w:sz="0" w:space="0" w:color="auto"/>
        <w:right w:val="none" w:sz="0" w:space="0" w:color="auto"/>
      </w:divBdr>
    </w:div>
    <w:div w:id="1073356857">
      <w:marLeft w:val="0"/>
      <w:marRight w:val="0"/>
      <w:marTop w:val="0"/>
      <w:marBottom w:val="0"/>
      <w:divBdr>
        <w:top w:val="none" w:sz="0" w:space="0" w:color="auto"/>
        <w:left w:val="none" w:sz="0" w:space="0" w:color="auto"/>
        <w:bottom w:val="none" w:sz="0" w:space="0" w:color="auto"/>
        <w:right w:val="none" w:sz="0" w:space="0" w:color="auto"/>
      </w:divBdr>
    </w:div>
    <w:div w:id="1073356858">
      <w:marLeft w:val="0"/>
      <w:marRight w:val="0"/>
      <w:marTop w:val="0"/>
      <w:marBottom w:val="0"/>
      <w:divBdr>
        <w:top w:val="none" w:sz="0" w:space="0" w:color="auto"/>
        <w:left w:val="none" w:sz="0" w:space="0" w:color="auto"/>
        <w:bottom w:val="none" w:sz="0" w:space="0" w:color="auto"/>
        <w:right w:val="none" w:sz="0" w:space="0" w:color="auto"/>
      </w:divBdr>
    </w:div>
    <w:div w:id="1073356859">
      <w:marLeft w:val="0"/>
      <w:marRight w:val="0"/>
      <w:marTop w:val="0"/>
      <w:marBottom w:val="0"/>
      <w:divBdr>
        <w:top w:val="none" w:sz="0" w:space="0" w:color="auto"/>
        <w:left w:val="none" w:sz="0" w:space="0" w:color="auto"/>
        <w:bottom w:val="none" w:sz="0" w:space="0" w:color="auto"/>
        <w:right w:val="none" w:sz="0" w:space="0" w:color="auto"/>
      </w:divBdr>
    </w:div>
    <w:div w:id="1073356860">
      <w:marLeft w:val="0"/>
      <w:marRight w:val="0"/>
      <w:marTop w:val="0"/>
      <w:marBottom w:val="0"/>
      <w:divBdr>
        <w:top w:val="none" w:sz="0" w:space="0" w:color="auto"/>
        <w:left w:val="none" w:sz="0" w:space="0" w:color="auto"/>
        <w:bottom w:val="none" w:sz="0" w:space="0" w:color="auto"/>
        <w:right w:val="none" w:sz="0" w:space="0" w:color="auto"/>
      </w:divBdr>
    </w:div>
    <w:div w:id="1073356861">
      <w:marLeft w:val="0"/>
      <w:marRight w:val="0"/>
      <w:marTop w:val="0"/>
      <w:marBottom w:val="0"/>
      <w:divBdr>
        <w:top w:val="none" w:sz="0" w:space="0" w:color="auto"/>
        <w:left w:val="none" w:sz="0" w:space="0" w:color="auto"/>
        <w:bottom w:val="none" w:sz="0" w:space="0" w:color="auto"/>
        <w:right w:val="none" w:sz="0" w:space="0" w:color="auto"/>
      </w:divBdr>
    </w:div>
    <w:div w:id="1073356862">
      <w:marLeft w:val="0"/>
      <w:marRight w:val="0"/>
      <w:marTop w:val="0"/>
      <w:marBottom w:val="0"/>
      <w:divBdr>
        <w:top w:val="none" w:sz="0" w:space="0" w:color="auto"/>
        <w:left w:val="none" w:sz="0" w:space="0" w:color="auto"/>
        <w:bottom w:val="none" w:sz="0" w:space="0" w:color="auto"/>
        <w:right w:val="none" w:sz="0" w:space="0" w:color="auto"/>
      </w:divBdr>
    </w:div>
    <w:div w:id="1073356867">
      <w:marLeft w:val="0"/>
      <w:marRight w:val="0"/>
      <w:marTop w:val="0"/>
      <w:marBottom w:val="0"/>
      <w:divBdr>
        <w:top w:val="none" w:sz="0" w:space="0" w:color="auto"/>
        <w:left w:val="none" w:sz="0" w:space="0" w:color="auto"/>
        <w:bottom w:val="none" w:sz="0" w:space="0" w:color="auto"/>
        <w:right w:val="none" w:sz="0" w:space="0" w:color="auto"/>
      </w:divBdr>
      <w:divsChild>
        <w:div w:id="1073356863">
          <w:marLeft w:val="0"/>
          <w:marRight w:val="0"/>
          <w:marTop w:val="0"/>
          <w:marBottom w:val="0"/>
          <w:divBdr>
            <w:top w:val="none" w:sz="0" w:space="0" w:color="auto"/>
            <w:left w:val="none" w:sz="0" w:space="0" w:color="auto"/>
            <w:bottom w:val="none" w:sz="0" w:space="0" w:color="auto"/>
            <w:right w:val="none" w:sz="0" w:space="0" w:color="auto"/>
          </w:divBdr>
        </w:div>
        <w:div w:id="1073356864">
          <w:marLeft w:val="0"/>
          <w:marRight w:val="0"/>
          <w:marTop w:val="0"/>
          <w:marBottom w:val="0"/>
          <w:divBdr>
            <w:top w:val="none" w:sz="0" w:space="0" w:color="auto"/>
            <w:left w:val="none" w:sz="0" w:space="0" w:color="auto"/>
            <w:bottom w:val="none" w:sz="0" w:space="0" w:color="auto"/>
            <w:right w:val="none" w:sz="0" w:space="0" w:color="auto"/>
          </w:divBdr>
        </w:div>
        <w:div w:id="1073356865">
          <w:marLeft w:val="0"/>
          <w:marRight w:val="0"/>
          <w:marTop w:val="0"/>
          <w:marBottom w:val="0"/>
          <w:divBdr>
            <w:top w:val="none" w:sz="0" w:space="0" w:color="auto"/>
            <w:left w:val="none" w:sz="0" w:space="0" w:color="auto"/>
            <w:bottom w:val="none" w:sz="0" w:space="0" w:color="auto"/>
            <w:right w:val="none" w:sz="0" w:space="0" w:color="auto"/>
          </w:divBdr>
        </w:div>
        <w:div w:id="1073356866">
          <w:marLeft w:val="0"/>
          <w:marRight w:val="0"/>
          <w:marTop w:val="0"/>
          <w:marBottom w:val="0"/>
          <w:divBdr>
            <w:top w:val="none" w:sz="0" w:space="0" w:color="auto"/>
            <w:left w:val="none" w:sz="0" w:space="0" w:color="auto"/>
            <w:bottom w:val="none" w:sz="0" w:space="0" w:color="auto"/>
            <w:right w:val="none" w:sz="0" w:space="0" w:color="auto"/>
          </w:divBdr>
        </w:div>
        <w:div w:id="1073356868">
          <w:marLeft w:val="0"/>
          <w:marRight w:val="0"/>
          <w:marTop w:val="0"/>
          <w:marBottom w:val="0"/>
          <w:divBdr>
            <w:top w:val="none" w:sz="0" w:space="0" w:color="auto"/>
            <w:left w:val="none" w:sz="0" w:space="0" w:color="auto"/>
            <w:bottom w:val="none" w:sz="0" w:space="0" w:color="auto"/>
            <w:right w:val="none" w:sz="0" w:space="0" w:color="auto"/>
          </w:divBdr>
        </w:div>
        <w:div w:id="1073356869">
          <w:marLeft w:val="0"/>
          <w:marRight w:val="0"/>
          <w:marTop w:val="0"/>
          <w:marBottom w:val="0"/>
          <w:divBdr>
            <w:top w:val="none" w:sz="0" w:space="0" w:color="auto"/>
            <w:left w:val="none" w:sz="0" w:space="0" w:color="auto"/>
            <w:bottom w:val="none" w:sz="0" w:space="0" w:color="auto"/>
            <w:right w:val="none" w:sz="0" w:space="0" w:color="auto"/>
          </w:divBdr>
        </w:div>
      </w:divsChild>
    </w:div>
    <w:div w:id="14540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ene/2597"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gene/259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7308</Words>
  <Characters>41659</Characters>
  <Application>Microsoft Office Word</Application>
  <DocSecurity>0</DocSecurity>
  <Lines>347</Lines>
  <Paragraphs>97</Paragraphs>
  <ScaleCrop>false</ScaleCrop>
  <Company>Uniwersytet Medyczny w Poznaniu</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Insulin-like growth factor 1 (IGF-1) mRNA isoforms and transcript of its receptor type 1 (IGF-1R) expression in livers with ch</dc:title>
  <dc:creator>Alka</dc:creator>
  <cp:lastModifiedBy>LS Ma</cp:lastModifiedBy>
  <cp:revision>2</cp:revision>
  <cp:lastPrinted>2014-11-28T09:44:00Z</cp:lastPrinted>
  <dcterms:created xsi:type="dcterms:W3CDTF">2015-01-07T21:16:00Z</dcterms:created>
  <dcterms:modified xsi:type="dcterms:W3CDTF">2015-01-07T21:16:00Z</dcterms:modified>
</cp:coreProperties>
</file>