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08012" w14:textId="3EB78924" w:rsidR="009D6622" w:rsidRPr="002A52D3" w:rsidRDefault="009D6622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</w:rPr>
      </w:pPr>
      <w:r w:rsidRPr="006C58E6">
        <w:rPr>
          <w:rFonts w:ascii="Book Antiqua" w:hAnsi="Book Antiqua" w:cs="Times New Roman"/>
          <w:b/>
          <w:sz w:val="24"/>
          <w:szCs w:val="24"/>
        </w:rPr>
        <w:t xml:space="preserve">Name of journal: World Journal of </w:t>
      </w:r>
      <w:r w:rsidR="00F576C4" w:rsidRPr="006C58E6">
        <w:rPr>
          <w:rFonts w:ascii="Book Antiqua" w:hAnsi="Book Antiqua" w:cs="Times New Roman"/>
          <w:b/>
          <w:sz w:val="24"/>
          <w:szCs w:val="24"/>
        </w:rPr>
        <w:t>Diabete</w:t>
      </w:r>
      <w:r w:rsidR="002A52D3">
        <w:rPr>
          <w:rFonts w:ascii="Book Antiqua" w:eastAsia="宋体" w:hAnsi="Book Antiqua" w:cs="Times New Roman" w:hint="eastAsia"/>
          <w:b/>
          <w:sz w:val="24"/>
          <w:szCs w:val="24"/>
        </w:rPr>
        <w:t>s</w:t>
      </w:r>
    </w:p>
    <w:p w14:paraId="1D2E0A35" w14:textId="096D1286" w:rsidR="009D6622" w:rsidRPr="006C58E6" w:rsidRDefault="009D6622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</w:rPr>
      </w:pPr>
      <w:r w:rsidRPr="006C58E6">
        <w:rPr>
          <w:rFonts w:ascii="Book Antiqua" w:hAnsi="Book Antiqua" w:cs="Times New Roman"/>
          <w:b/>
          <w:sz w:val="24"/>
          <w:szCs w:val="24"/>
        </w:rPr>
        <w:t xml:space="preserve">ESPS Manuscript NO: </w:t>
      </w:r>
      <w:r w:rsidRPr="006C58E6">
        <w:rPr>
          <w:rFonts w:ascii="Book Antiqua" w:eastAsia="宋体" w:hAnsi="Book Antiqua" w:cs="Times New Roman"/>
          <w:b/>
          <w:sz w:val="24"/>
          <w:szCs w:val="24"/>
        </w:rPr>
        <w:t>13532</w:t>
      </w:r>
    </w:p>
    <w:p w14:paraId="6184E334" w14:textId="6BEF50F1" w:rsidR="009D6622" w:rsidRPr="006C58E6" w:rsidRDefault="009D6622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</w:rPr>
      </w:pPr>
      <w:r w:rsidRPr="006C58E6">
        <w:rPr>
          <w:rFonts w:ascii="Book Antiqua" w:hAnsi="Book Antiqua" w:cs="Times New Roman"/>
          <w:b/>
          <w:sz w:val="24"/>
          <w:szCs w:val="24"/>
        </w:rPr>
        <w:t xml:space="preserve">Columns: </w:t>
      </w:r>
      <w:r w:rsidR="006C58E6">
        <w:rPr>
          <w:rFonts w:ascii="Book Antiqua" w:eastAsia="宋体" w:hAnsi="Book Antiqua" w:cs="Times New Roman"/>
          <w:b/>
          <w:sz w:val="24"/>
          <w:szCs w:val="24"/>
        </w:rPr>
        <w:t>MINIREVIEWS</w:t>
      </w:r>
    </w:p>
    <w:p w14:paraId="0E4F0B31" w14:textId="77777777" w:rsidR="009D6622" w:rsidRPr="006C58E6" w:rsidRDefault="009D6622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</w:rPr>
      </w:pPr>
    </w:p>
    <w:p w14:paraId="705705D1" w14:textId="420D2B9D" w:rsidR="00792A4C" w:rsidRPr="006C58E6" w:rsidRDefault="00376314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</w:rPr>
      </w:pPr>
      <w:r w:rsidRPr="006C58E6">
        <w:rPr>
          <w:rFonts w:ascii="Book Antiqua" w:hAnsi="Book Antiqua" w:cs="Times New Roman"/>
          <w:b/>
          <w:sz w:val="24"/>
          <w:szCs w:val="24"/>
        </w:rPr>
        <w:t xml:space="preserve">Effect of periodontal treatment on </w:t>
      </w:r>
      <w:proofErr w:type="spellStart"/>
      <w:r w:rsidRPr="006C58E6">
        <w:rPr>
          <w:rFonts w:ascii="Book Antiqua" w:hAnsi="Book Antiqua" w:cs="Times New Roman"/>
          <w:b/>
          <w:sz w:val="24"/>
          <w:szCs w:val="24"/>
        </w:rPr>
        <w:t>adipokines</w:t>
      </w:r>
      <w:proofErr w:type="spellEnd"/>
      <w:r w:rsidRPr="006C58E6">
        <w:rPr>
          <w:rFonts w:ascii="Book Antiqua" w:hAnsi="Book Antiqua" w:cs="Times New Roman"/>
          <w:b/>
          <w:sz w:val="24"/>
          <w:szCs w:val="24"/>
        </w:rPr>
        <w:t xml:space="preserve"> in type </w:t>
      </w:r>
      <w:r w:rsidRPr="006C58E6">
        <w:rPr>
          <w:rFonts w:ascii="Book Antiqua" w:eastAsia="MS Mincho" w:hAnsi="Book Antiqua" w:cs="Times New Roman"/>
          <w:b/>
          <w:sz w:val="24"/>
          <w:szCs w:val="24"/>
          <w:lang w:eastAsia="ja-JP"/>
        </w:rPr>
        <w:t>2</w:t>
      </w:r>
      <w:r w:rsidR="008D0D57" w:rsidRPr="006C58E6">
        <w:rPr>
          <w:rFonts w:ascii="Book Antiqua" w:hAnsi="Book Antiqua" w:cs="Times New Roman"/>
          <w:b/>
          <w:sz w:val="24"/>
          <w:szCs w:val="24"/>
        </w:rPr>
        <w:t xml:space="preserve"> diabete</w:t>
      </w:r>
      <w:r w:rsidRPr="006C58E6">
        <w:rPr>
          <w:rFonts w:ascii="Book Antiqua" w:hAnsi="Book Antiqua" w:cs="Times New Roman"/>
          <w:b/>
          <w:sz w:val="24"/>
          <w:szCs w:val="24"/>
        </w:rPr>
        <w:t xml:space="preserve">s </w:t>
      </w:r>
    </w:p>
    <w:p w14:paraId="5F78B27A" w14:textId="77777777" w:rsidR="009D6622" w:rsidRPr="006C58E6" w:rsidRDefault="009D6622" w:rsidP="006C58E6">
      <w:pPr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</w:rPr>
      </w:pPr>
    </w:p>
    <w:p w14:paraId="74934771" w14:textId="55858286" w:rsidR="009D6622" w:rsidRPr="006C58E6" w:rsidRDefault="009D6622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Ogawa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Pr="006C58E6">
        <w:rPr>
          <w:rFonts w:ascii="Book Antiqua" w:eastAsia="宋体" w:hAnsi="Book Antiqua" w:cs="Times New Roman"/>
          <w:sz w:val="24"/>
          <w:szCs w:val="24"/>
        </w:rPr>
        <w:t xml:space="preserve">H </w:t>
      </w:r>
      <w:r w:rsidRPr="006C58E6">
        <w:rPr>
          <w:rFonts w:ascii="Book Antiqua" w:eastAsia="宋体" w:hAnsi="Book Antiqua" w:cs="Times New Roman"/>
          <w:i/>
          <w:sz w:val="24"/>
          <w:szCs w:val="24"/>
        </w:rPr>
        <w:t>et al</w:t>
      </w:r>
      <w:r w:rsidRPr="006C58E6">
        <w:rPr>
          <w:rFonts w:ascii="Book Antiqua" w:eastAsia="宋体" w:hAnsi="Book Antiqua" w:cs="Times New Roman"/>
          <w:sz w:val="24"/>
          <w:szCs w:val="24"/>
        </w:rPr>
        <w:t xml:space="preserve">.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periodontal treatment</w:t>
      </w:r>
    </w:p>
    <w:p w14:paraId="3463D29B" w14:textId="77777777" w:rsidR="009D6622" w:rsidRPr="006C58E6" w:rsidRDefault="009D6622" w:rsidP="006C58E6">
      <w:pPr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</w:rPr>
      </w:pPr>
    </w:p>
    <w:p w14:paraId="43A22E53" w14:textId="77777777" w:rsidR="009D6622" w:rsidRPr="006C58E6" w:rsidRDefault="009D6622" w:rsidP="006C58E6">
      <w:pPr>
        <w:spacing w:after="0" w:line="360" w:lineRule="auto"/>
        <w:jc w:val="both"/>
        <w:rPr>
          <w:rFonts w:ascii="Book Antiqua" w:eastAsia="MS Mincho" w:hAnsi="Book Antiqua" w:cs="Times New Roman"/>
          <w:bCs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Hiroshi Ogawa,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Teerasak</w:t>
      </w:r>
      <w:proofErr w:type="spellEnd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Damrongrungruang</w:t>
      </w:r>
      <w:proofErr w:type="spellEnd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Sayaka</w:t>
      </w:r>
      <w:proofErr w:type="spellEnd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 Hori,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Kaname</w:t>
      </w:r>
      <w:proofErr w:type="spellEnd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Nouno</w:t>
      </w:r>
      <w:proofErr w:type="spellEnd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Kumiko</w:t>
      </w:r>
      <w:proofErr w:type="spellEnd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Minagawa</w:t>
      </w:r>
      <w:proofErr w:type="spellEnd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Misuzu</w:t>
      </w:r>
      <w:proofErr w:type="spellEnd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 Sato, Hideo Miyazaki</w:t>
      </w:r>
    </w:p>
    <w:p w14:paraId="61D57EB9" w14:textId="77777777" w:rsidR="009D6622" w:rsidRPr="006C58E6" w:rsidRDefault="009D6622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bCs/>
          <w:sz w:val="24"/>
          <w:szCs w:val="24"/>
        </w:rPr>
      </w:pPr>
    </w:p>
    <w:p w14:paraId="7F0018D6" w14:textId="18541D4D" w:rsidR="00376314" w:rsidRPr="006C58E6" w:rsidRDefault="009D6622" w:rsidP="006C58E6">
      <w:pPr>
        <w:spacing w:after="0" w:line="360" w:lineRule="auto"/>
        <w:jc w:val="both"/>
        <w:rPr>
          <w:rFonts w:ascii="Book Antiqua" w:eastAsia="MS Mincho" w:hAnsi="Book Antiqua" w:cs="Times New Roman"/>
          <w:bCs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Hiroshi Ogawa, </w:t>
      </w:r>
      <w:proofErr w:type="spellStart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Teerasak</w:t>
      </w:r>
      <w:proofErr w:type="spellEnd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Damrongrungruang</w:t>
      </w:r>
      <w:proofErr w:type="spellEnd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Sayaka</w:t>
      </w:r>
      <w:proofErr w:type="spellEnd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 Hori, </w:t>
      </w:r>
      <w:proofErr w:type="spellStart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Kaname</w:t>
      </w:r>
      <w:proofErr w:type="spellEnd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Nouno</w:t>
      </w:r>
      <w:proofErr w:type="spellEnd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Kumiko</w:t>
      </w:r>
      <w:proofErr w:type="spellEnd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Minagawa</w:t>
      </w:r>
      <w:proofErr w:type="spellEnd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Misuzu</w:t>
      </w:r>
      <w:proofErr w:type="spellEnd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 Sato, Hideo Miyazaki</w:t>
      </w:r>
      <w:r w:rsidRPr="006C58E6">
        <w:rPr>
          <w:rFonts w:ascii="Book Antiqua" w:eastAsia="宋体" w:hAnsi="Book Antiqua" w:cs="Times New Roman"/>
          <w:b/>
          <w:bCs/>
          <w:sz w:val="24"/>
          <w:szCs w:val="24"/>
        </w:rPr>
        <w:t>,</w:t>
      </w:r>
      <w:r w:rsidRPr="006C58E6">
        <w:rPr>
          <w:rFonts w:ascii="Book Antiqua" w:eastAsia="宋体" w:hAnsi="Book Antiqua" w:cs="Times New Roman"/>
          <w:bCs/>
          <w:sz w:val="24"/>
          <w:szCs w:val="24"/>
        </w:rPr>
        <w:t xml:space="preserve"> </w:t>
      </w:r>
      <w:r w:rsidR="003763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Department of Preventive Dentistry, Graduate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School </w:t>
      </w:r>
      <w:r w:rsidR="003763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Medical and Dental Sciences, Niigata University, </w:t>
      </w:r>
      <w:r w:rsidR="00710CBC" w:rsidRPr="006C58E6">
        <w:rPr>
          <w:rFonts w:ascii="Book Antiqua" w:hAnsi="Book Antiqua" w:cs="Times New Roman"/>
          <w:sz w:val="24"/>
          <w:szCs w:val="24"/>
        </w:rPr>
        <w:t>Niigata 951-8514</w:t>
      </w:r>
      <w:r w:rsidR="004729BD" w:rsidRPr="006C58E6">
        <w:rPr>
          <w:rFonts w:ascii="Book Antiqua" w:hAnsi="Book Antiqua" w:cs="Times New Roman"/>
          <w:sz w:val="24"/>
          <w:szCs w:val="24"/>
        </w:rPr>
        <w:t>, Japan</w:t>
      </w:r>
      <w:r w:rsidR="003763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</w:p>
    <w:p w14:paraId="668A3287" w14:textId="77777777" w:rsidR="006C58E6" w:rsidRPr="006C58E6" w:rsidRDefault="006C58E6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bCs/>
          <w:sz w:val="24"/>
          <w:szCs w:val="24"/>
        </w:rPr>
      </w:pPr>
    </w:p>
    <w:p w14:paraId="41C5D915" w14:textId="05E9949B" w:rsidR="00376314" w:rsidRPr="006C58E6" w:rsidRDefault="009D6622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Teerasak</w:t>
      </w:r>
      <w:proofErr w:type="spellEnd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Damrongrungruang</w:t>
      </w:r>
      <w:proofErr w:type="spellEnd"/>
      <w:r w:rsidRPr="006C58E6">
        <w:rPr>
          <w:rFonts w:ascii="Book Antiqua" w:eastAsia="宋体" w:hAnsi="Book Antiqua" w:cs="Times New Roman"/>
          <w:b/>
          <w:bCs/>
          <w:sz w:val="24"/>
          <w:szCs w:val="24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3763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Department of Oral Diagnosis, </w:t>
      </w:r>
      <w:proofErr w:type="spellStart"/>
      <w:r w:rsidR="003763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Kh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</w:t>
      </w:r>
      <w:r w:rsidR="004729B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</w:t>
      </w:r>
      <w:proofErr w:type="spellEnd"/>
      <w:r w:rsidR="004729B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="004729B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Kaen</w:t>
      </w:r>
      <w:proofErr w:type="spellEnd"/>
      <w:r w:rsidR="004729B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University, </w:t>
      </w:r>
      <w:proofErr w:type="spellStart"/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Muang</w:t>
      </w:r>
      <w:proofErr w:type="spellEnd"/>
      <w:r w:rsidR="00070F51" w:rsidRPr="006C58E6">
        <w:rPr>
          <w:rFonts w:ascii="Book Antiqua" w:eastAsia="宋体" w:hAnsi="Book Antiqua" w:cs="Times New Roman"/>
          <w:sz w:val="24"/>
          <w:szCs w:val="24"/>
        </w:rPr>
        <w:t>,</w:t>
      </w:r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Khon</w:t>
      </w:r>
      <w:proofErr w:type="spellEnd"/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Kaen</w:t>
      </w:r>
      <w:proofErr w:type="spellEnd"/>
      <w:r w:rsidR="004729B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40002, Thailand</w:t>
      </w:r>
    </w:p>
    <w:p w14:paraId="603C20D5" w14:textId="77777777" w:rsidR="00F576C4" w:rsidRPr="006C58E6" w:rsidRDefault="00F576C4" w:rsidP="006C58E6">
      <w:pPr>
        <w:spacing w:after="0" w:line="360" w:lineRule="auto"/>
        <w:jc w:val="both"/>
        <w:rPr>
          <w:rFonts w:ascii="Book Antiqua" w:eastAsia="宋体" w:hAnsi="Book Antiqua" w:cs="Angsana New"/>
          <w:b/>
          <w:sz w:val="24"/>
          <w:szCs w:val="24"/>
          <w:lang w:bidi="th-TH"/>
        </w:rPr>
      </w:pPr>
    </w:p>
    <w:p w14:paraId="5E25C089" w14:textId="026F5661" w:rsidR="008969FF" w:rsidRPr="006C58E6" w:rsidRDefault="00015D85" w:rsidP="006C58E6">
      <w:pPr>
        <w:spacing w:after="0" w:line="360" w:lineRule="auto"/>
        <w:jc w:val="both"/>
        <w:rPr>
          <w:rFonts w:ascii="Book Antiqua" w:eastAsia="宋体" w:hAnsi="Book Antiqua" w:cs="Angsana New"/>
          <w:b/>
          <w:sz w:val="24"/>
          <w:szCs w:val="24"/>
          <w:lang w:bidi="th-TH"/>
        </w:rPr>
      </w:pPr>
      <w:r w:rsidRPr="006C58E6">
        <w:rPr>
          <w:rFonts w:ascii="Book Antiqua" w:eastAsia="MS Mincho" w:hAnsi="Book Antiqua" w:cs="Angsana New"/>
          <w:b/>
          <w:sz w:val="24"/>
          <w:szCs w:val="24"/>
          <w:lang w:eastAsia="ja-JP" w:bidi="th-TH"/>
        </w:rPr>
        <w:t>Author contribution</w:t>
      </w:r>
      <w:r w:rsidR="009E2D62" w:rsidRPr="006C58E6">
        <w:rPr>
          <w:rFonts w:ascii="Book Antiqua" w:eastAsia="MS Mincho" w:hAnsi="Book Antiqua" w:cs="Angsana New"/>
          <w:b/>
          <w:sz w:val="24"/>
          <w:szCs w:val="24"/>
          <w:lang w:eastAsia="ja-JP" w:bidi="th-TH"/>
        </w:rPr>
        <w:t>s</w:t>
      </w:r>
      <w:r w:rsidR="00CB1C7A" w:rsidRPr="006C58E6">
        <w:rPr>
          <w:rFonts w:ascii="Book Antiqua" w:eastAsia="宋体" w:hAnsi="Book Antiqua" w:cs="Angsana New"/>
          <w:b/>
          <w:sz w:val="24"/>
          <w:szCs w:val="24"/>
          <w:lang w:bidi="th-TH"/>
        </w:rPr>
        <w:t xml:space="preserve">: </w:t>
      </w:r>
      <w:proofErr w:type="spellStart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Damrongrungruang</w:t>
      </w:r>
      <w:proofErr w:type="spellEnd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, 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Hori S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>,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ab/>
      </w:r>
      <w:proofErr w:type="spellStart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Nouno</w:t>
      </w:r>
      <w:proofErr w:type="spellEnd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K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>,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Minagawa</w:t>
      </w:r>
      <w:proofErr w:type="spellEnd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K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 and 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Sato M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search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>ed the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articles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; </w:t>
      </w:r>
      <w:proofErr w:type="spellStart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Damrongrungruang</w:t>
      </w:r>
      <w:proofErr w:type="spellEnd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 and </w:t>
      </w:r>
      <w:proofErr w:type="spellStart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Nouno</w:t>
      </w:r>
      <w:proofErr w:type="spellEnd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K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analysed data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; 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Hori S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ab/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>drew the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figure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s; and 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Ogawa H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Damrongrungruang</w:t>
      </w:r>
      <w:proofErr w:type="spellEnd"/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 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and 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Miyazaki H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wrote 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 xml:space="preserve">the </w:t>
      </w:r>
      <w:r w:rsidR="00CB1C7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paper</w:t>
      </w:r>
      <w:r w:rsidR="00CB1C7A" w:rsidRPr="006C58E6">
        <w:rPr>
          <w:rFonts w:ascii="Book Antiqua" w:eastAsia="宋体" w:hAnsi="Book Antiqua" w:cs="Times New Roman"/>
          <w:sz w:val="24"/>
          <w:szCs w:val="24"/>
        </w:rPr>
        <w:t>.</w:t>
      </w:r>
    </w:p>
    <w:p w14:paraId="46E3A45A" w14:textId="77777777" w:rsidR="004729BD" w:rsidRPr="006C58E6" w:rsidRDefault="004729BD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</w:p>
    <w:p w14:paraId="43D497EF" w14:textId="06B70908" w:rsidR="004729BD" w:rsidRPr="006C58E6" w:rsidRDefault="00F576C4" w:rsidP="006C58E6">
      <w:pPr>
        <w:spacing w:after="0" w:line="360" w:lineRule="auto"/>
        <w:jc w:val="both"/>
        <w:rPr>
          <w:rFonts w:ascii="Book Antiqua" w:eastAsia="宋体" w:hAnsi="Book Antiqua"/>
          <w:b/>
          <w:color w:val="000000"/>
          <w:sz w:val="24"/>
          <w:szCs w:val="24"/>
        </w:rPr>
      </w:pPr>
      <w:r w:rsidRPr="006C58E6">
        <w:rPr>
          <w:rFonts w:ascii="Book Antiqua" w:hAnsi="Book Antiqua"/>
          <w:b/>
          <w:color w:val="000000"/>
          <w:sz w:val="24"/>
          <w:szCs w:val="24"/>
        </w:rPr>
        <w:t>Correspondence to:</w:t>
      </w:r>
      <w:r w:rsidRPr="006C58E6">
        <w:rPr>
          <w:rFonts w:ascii="Book Antiqua" w:eastAsia="宋体" w:hAnsi="Book Antiqua"/>
          <w:b/>
          <w:color w:val="000000"/>
          <w:sz w:val="24"/>
          <w:szCs w:val="24"/>
        </w:rPr>
        <w:t xml:space="preserve"> </w:t>
      </w:r>
      <w:r w:rsidR="004729BD" w:rsidRPr="006C58E6">
        <w:rPr>
          <w:rFonts w:ascii="Book Antiqua" w:hAnsi="Book Antiqua" w:cs="Times New Roman"/>
          <w:b/>
          <w:sz w:val="24"/>
          <w:szCs w:val="24"/>
        </w:rPr>
        <w:t>Hiroshi Ogawa DDS, PhD</w:t>
      </w:r>
      <w:r w:rsidRPr="006C58E6">
        <w:rPr>
          <w:rFonts w:ascii="Book Antiqua" w:eastAsia="宋体" w:hAnsi="Book Antiqua" w:cs="Times New Roman"/>
          <w:b/>
          <w:sz w:val="24"/>
          <w:szCs w:val="24"/>
        </w:rPr>
        <w:t>,</w:t>
      </w:r>
      <w:r w:rsidRPr="006C58E6">
        <w:rPr>
          <w:rFonts w:ascii="Book Antiqua" w:hAnsi="Book Antiqua" w:cs="Times New Roman"/>
          <w:b/>
          <w:sz w:val="24"/>
          <w:szCs w:val="24"/>
          <w:lang w:eastAsia="ja-JP"/>
        </w:rPr>
        <w:t xml:space="preserve"> </w:t>
      </w:r>
      <w:r w:rsidRPr="006C58E6">
        <w:rPr>
          <w:rFonts w:ascii="Book Antiqua" w:hAnsi="Book Antiqua" w:cs="Times New Roman"/>
          <w:b/>
          <w:sz w:val="24"/>
          <w:szCs w:val="24"/>
        </w:rPr>
        <w:t>Associate Professor</w:t>
      </w:r>
      <w:r w:rsidRPr="006C58E6">
        <w:rPr>
          <w:rFonts w:ascii="Book Antiqua" w:eastAsia="宋体" w:hAnsi="Book Antiqua" w:cs="Times New Roman"/>
          <w:b/>
          <w:sz w:val="24"/>
          <w:szCs w:val="24"/>
        </w:rPr>
        <w:t xml:space="preserve">, </w:t>
      </w:r>
      <w:r w:rsidR="004729BD" w:rsidRPr="006C58E6">
        <w:rPr>
          <w:rFonts w:ascii="Book Antiqua" w:hAnsi="Book Antiqua" w:cs="Times New Roman"/>
          <w:sz w:val="24"/>
          <w:szCs w:val="24"/>
        </w:rPr>
        <w:t xml:space="preserve">Division of Preventive Dentistry, Department of Oral Health Science, Graduate School of Medical and Dental Science, Niigata University, 2-5274, </w:t>
      </w:r>
      <w:proofErr w:type="spellStart"/>
      <w:r w:rsidR="004729BD" w:rsidRPr="006C58E6">
        <w:rPr>
          <w:rFonts w:ascii="Book Antiqua" w:hAnsi="Book Antiqua" w:cs="Times New Roman"/>
          <w:sz w:val="24"/>
          <w:szCs w:val="24"/>
        </w:rPr>
        <w:t>Gakkocho</w:t>
      </w:r>
      <w:r w:rsidR="00710CBC" w:rsidRPr="006C58E6">
        <w:rPr>
          <w:rFonts w:ascii="Book Antiqua" w:hAnsi="Book Antiqua" w:cs="Times New Roman"/>
          <w:sz w:val="24"/>
          <w:szCs w:val="24"/>
        </w:rPr>
        <w:t>-Dori</w:t>
      </w:r>
      <w:proofErr w:type="spellEnd"/>
      <w:r w:rsidR="00710CBC" w:rsidRPr="006C58E6">
        <w:rPr>
          <w:rFonts w:ascii="Book Antiqua" w:hAnsi="Book Antiqua" w:cs="Times New Roman"/>
          <w:sz w:val="24"/>
          <w:szCs w:val="24"/>
        </w:rPr>
        <w:t>, Chuo-Ku, Niigata 951-8514</w:t>
      </w:r>
      <w:r w:rsidR="004729BD" w:rsidRPr="006C58E6">
        <w:rPr>
          <w:rFonts w:ascii="Book Antiqua" w:hAnsi="Book Antiqua" w:cs="Times New Roman"/>
          <w:sz w:val="24"/>
          <w:szCs w:val="24"/>
        </w:rPr>
        <w:t>, Japan</w:t>
      </w:r>
      <w:r w:rsidRPr="006C58E6">
        <w:rPr>
          <w:rFonts w:ascii="Book Antiqua" w:eastAsia="宋体" w:hAnsi="Book Antiqua" w:cs="Times New Roman"/>
          <w:sz w:val="24"/>
          <w:szCs w:val="24"/>
        </w:rPr>
        <w:t xml:space="preserve">. </w:t>
      </w:r>
      <w:hyperlink r:id="rId9" w:history="1">
        <w:r w:rsidRPr="006C58E6">
          <w:rPr>
            <w:rStyle w:val="Hyperlink"/>
            <w:rFonts w:ascii="Book Antiqua" w:hAnsi="Book Antiqua" w:cs="Times New Roman"/>
            <w:sz w:val="24"/>
            <w:szCs w:val="24"/>
          </w:rPr>
          <w:t>ogahpre@dent.niigata-u.ac.jp</w:t>
        </w:r>
      </w:hyperlink>
    </w:p>
    <w:p w14:paraId="374AE2C4" w14:textId="77777777" w:rsidR="00F576C4" w:rsidRPr="006C58E6" w:rsidRDefault="00F576C4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</w:rPr>
      </w:pPr>
    </w:p>
    <w:p w14:paraId="596FF65B" w14:textId="2C5F5492" w:rsidR="00F576C4" w:rsidRPr="006C58E6" w:rsidRDefault="00F576C4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  <w:r w:rsidRPr="006C58E6">
        <w:rPr>
          <w:rFonts w:ascii="Book Antiqua" w:hAnsi="Book Antiqua" w:cs="Times New Roman"/>
          <w:b/>
          <w:sz w:val="24"/>
          <w:szCs w:val="24"/>
        </w:rPr>
        <w:t>Telephone:</w:t>
      </w:r>
      <w:r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6C58E6">
        <w:rPr>
          <w:rFonts w:ascii="Book Antiqua" w:hAnsi="Book Antiqua" w:cs="Times New Roman"/>
          <w:sz w:val="24"/>
          <w:szCs w:val="24"/>
        </w:rPr>
        <w:t xml:space="preserve"> +81-25-2272858</w:t>
      </w:r>
      <w:r w:rsidRPr="006C58E6">
        <w:rPr>
          <w:rFonts w:ascii="Book Antiqua" w:eastAsia="宋体" w:hAnsi="Book Antiqua" w:cs="Times New Roman"/>
          <w:sz w:val="24"/>
          <w:szCs w:val="24"/>
        </w:rPr>
        <w:tab/>
        <w:t xml:space="preserve">     </w:t>
      </w:r>
      <w:r w:rsidRPr="006C58E6">
        <w:rPr>
          <w:rFonts w:ascii="Book Antiqua" w:hAnsi="Book Antiqua" w:cs="Times New Roman"/>
          <w:b/>
          <w:sz w:val="24"/>
          <w:szCs w:val="24"/>
        </w:rPr>
        <w:t>Fax:</w:t>
      </w:r>
      <w:r w:rsidRPr="006C58E6">
        <w:rPr>
          <w:rFonts w:ascii="Book Antiqua" w:hAnsi="Book Antiqua" w:cs="Times New Roman"/>
          <w:sz w:val="24"/>
          <w:szCs w:val="24"/>
        </w:rPr>
        <w:t xml:space="preserve"> +81-25-2270807</w:t>
      </w:r>
    </w:p>
    <w:p w14:paraId="0E3D4911" w14:textId="3C137F93" w:rsidR="00070F51" w:rsidRPr="006C58E6" w:rsidRDefault="00070F51" w:rsidP="006C58E6">
      <w:pPr>
        <w:spacing w:after="0" w:line="360" w:lineRule="auto"/>
        <w:rPr>
          <w:rFonts w:ascii="Book Antiqua" w:eastAsia="宋体" w:hAnsi="Book Antiqua"/>
          <w:color w:val="000000"/>
          <w:sz w:val="24"/>
          <w:szCs w:val="24"/>
        </w:rPr>
      </w:pPr>
      <w:bookmarkStart w:id="0" w:name="OLE_LINK332"/>
      <w:bookmarkStart w:id="1" w:name="OLE_LINK329"/>
      <w:bookmarkStart w:id="2" w:name="OLE_LINK381"/>
      <w:bookmarkStart w:id="3" w:name="OLE_LINK407"/>
      <w:bookmarkStart w:id="4" w:name="OLE_LINK3"/>
      <w:r w:rsidRPr="006C58E6">
        <w:rPr>
          <w:rFonts w:ascii="Book Antiqua" w:hAnsi="Book Antiqua"/>
          <w:b/>
          <w:color w:val="000000"/>
          <w:sz w:val="24"/>
          <w:szCs w:val="24"/>
        </w:rPr>
        <w:t>Received:</w:t>
      </w:r>
      <w:r w:rsidRPr="006C58E6">
        <w:rPr>
          <w:rFonts w:ascii="Book Antiqua" w:eastAsia="宋体" w:hAnsi="Book Antiqua"/>
          <w:b/>
          <w:color w:val="000000"/>
          <w:sz w:val="24"/>
          <w:szCs w:val="24"/>
        </w:rPr>
        <w:t xml:space="preserve"> </w:t>
      </w:r>
      <w:r w:rsidRPr="006C58E6">
        <w:rPr>
          <w:rFonts w:ascii="Book Antiqua" w:eastAsia="宋体" w:hAnsi="Book Antiqua"/>
          <w:color w:val="000000"/>
          <w:sz w:val="24"/>
          <w:szCs w:val="24"/>
        </w:rPr>
        <w:t>August 26, 2014</w:t>
      </w:r>
      <w:r w:rsidRPr="006C58E6">
        <w:rPr>
          <w:rFonts w:ascii="Book Antiqua" w:eastAsia="宋体" w:hAnsi="Book Antiqua"/>
          <w:color w:val="000000"/>
          <w:sz w:val="24"/>
          <w:szCs w:val="24"/>
        </w:rPr>
        <w:tab/>
      </w:r>
      <w:r w:rsidRPr="006C58E6">
        <w:rPr>
          <w:rFonts w:ascii="Book Antiqua" w:eastAsia="宋体" w:hAnsi="Book Antiqua"/>
          <w:b/>
          <w:color w:val="000000"/>
          <w:sz w:val="24"/>
          <w:szCs w:val="24"/>
        </w:rPr>
        <w:tab/>
        <w:t xml:space="preserve">    </w:t>
      </w:r>
      <w:r w:rsidRPr="006C58E6">
        <w:rPr>
          <w:rFonts w:ascii="Book Antiqua" w:hAnsi="Book Antiqua"/>
          <w:b/>
          <w:color w:val="000000"/>
          <w:sz w:val="24"/>
          <w:szCs w:val="24"/>
        </w:rPr>
        <w:t xml:space="preserve">Revised: </w:t>
      </w:r>
      <w:r w:rsidRPr="006C58E6">
        <w:rPr>
          <w:rFonts w:ascii="Book Antiqua" w:eastAsia="宋体" w:hAnsi="Book Antiqua"/>
          <w:color w:val="000000"/>
          <w:sz w:val="24"/>
          <w:szCs w:val="24"/>
        </w:rPr>
        <w:t>September 29, 2014</w:t>
      </w:r>
    </w:p>
    <w:p w14:paraId="0B0A566C" w14:textId="77777777" w:rsidR="00707C31" w:rsidRDefault="00070F51" w:rsidP="00707C31">
      <w:pPr>
        <w:rPr>
          <w:rStyle w:val="Emphasis"/>
          <w:rFonts w:ascii="Book Antiqua" w:hAnsi="Book Antiqua"/>
          <w:i w:val="0"/>
          <w:sz w:val="24"/>
        </w:rPr>
      </w:pPr>
      <w:r w:rsidRPr="006C58E6">
        <w:rPr>
          <w:rFonts w:ascii="Book Antiqua" w:hAnsi="Book Antiqua"/>
          <w:b/>
          <w:color w:val="000000"/>
          <w:sz w:val="24"/>
          <w:szCs w:val="24"/>
        </w:rPr>
        <w:t>Accepted:</w:t>
      </w:r>
      <w:bookmarkStart w:id="5" w:name="OLE_LINK5"/>
      <w:bookmarkStart w:id="6" w:name="OLE_LINK6"/>
      <w:bookmarkStart w:id="7" w:name="OLE_LINK7"/>
      <w:bookmarkStart w:id="8" w:name="OLE_LINK9"/>
      <w:bookmarkStart w:id="9" w:name="OLE_LINK10"/>
      <w:bookmarkStart w:id="10" w:name="OLE_LINK13"/>
      <w:bookmarkStart w:id="11" w:name="OLE_LINK14"/>
      <w:bookmarkStart w:id="12" w:name="OLE_LINK17"/>
      <w:bookmarkStart w:id="13" w:name="OLE_LINK18"/>
      <w:bookmarkStart w:id="14" w:name="OLE_LINK19"/>
      <w:bookmarkStart w:id="15" w:name="OLE_LINK22"/>
      <w:bookmarkStart w:id="16" w:name="OLE_LINK24"/>
      <w:bookmarkStart w:id="17" w:name="OLE_LINK25"/>
      <w:bookmarkStart w:id="18" w:name="OLE_LINK26"/>
      <w:bookmarkStart w:id="19" w:name="OLE_LINK27"/>
      <w:bookmarkStart w:id="20" w:name="OLE_LINK28"/>
      <w:bookmarkStart w:id="21" w:name="OLE_LINK29"/>
      <w:bookmarkStart w:id="22" w:name="OLE_LINK30"/>
      <w:bookmarkStart w:id="23" w:name="OLE_LINK31"/>
      <w:bookmarkStart w:id="24" w:name="OLE_LINK32"/>
      <w:bookmarkStart w:id="25" w:name="OLE_LINK34"/>
      <w:bookmarkStart w:id="26" w:name="OLE_LINK36"/>
      <w:bookmarkStart w:id="27" w:name="OLE_LINK37"/>
      <w:bookmarkStart w:id="28" w:name="OLE_LINK38"/>
      <w:bookmarkStart w:id="29" w:name="OLE_LINK41"/>
      <w:bookmarkStart w:id="30" w:name="OLE_LINK42"/>
      <w:bookmarkStart w:id="31" w:name="OLE_LINK44"/>
      <w:bookmarkStart w:id="32" w:name="OLE_LINK45"/>
      <w:bookmarkStart w:id="33" w:name="OLE_LINK46"/>
      <w:bookmarkStart w:id="34" w:name="OLE_LINK47"/>
      <w:bookmarkStart w:id="35" w:name="OLE_LINK52"/>
      <w:bookmarkStart w:id="36" w:name="OLE_LINK43"/>
      <w:bookmarkStart w:id="37" w:name="OLE_LINK57"/>
      <w:bookmarkStart w:id="38" w:name="OLE_LINK58"/>
      <w:bookmarkStart w:id="39" w:name="OLE_LINK8"/>
      <w:bookmarkStart w:id="40" w:name="OLE_LINK62"/>
      <w:bookmarkStart w:id="41" w:name="OLE_LINK66"/>
      <w:bookmarkStart w:id="42" w:name="OLE_LINK68"/>
      <w:bookmarkStart w:id="43" w:name="OLE_LINK69"/>
      <w:bookmarkStart w:id="44" w:name="OLE_LINK71"/>
      <w:bookmarkStart w:id="45" w:name="OLE_LINK74"/>
      <w:bookmarkStart w:id="46" w:name="OLE_LINK77"/>
      <w:bookmarkStart w:id="47" w:name="OLE_LINK78"/>
      <w:bookmarkStart w:id="48" w:name="OLE_LINK72"/>
      <w:bookmarkStart w:id="49" w:name="OLE_LINK73"/>
      <w:bookmarkStart w:id="50" w:name="OLE_LINK79"/>
      <w:bookmarkStart w:id="51" w:name="OLE_LINK86"/>
      <w:bookmarkStart w:id="52" w:name="OLE_LINK87"/>
      <w:bookmarkStart w:id="53" w:name="OLE_LINK88"/>
      <w:bookmarkStart w:id="54" w:name="OLE_LINK89"/>
      <w:bookmarkStart w:id="55" w:name="OLE_LINK92"/>
      <w:bookmarkStart w:id="56" w:name="OLE_LINK94"/>
      <w:r w:rsidRPr="006C58E6">
        <w:rPr>
          <w:rFonts w:ascii="Book Antiqua" w:hAnsi="Book Antiqua"/>
          <w:color w:val="000000"/>
          <w:sz w:val="24"/>
          <w:szCs w:val="24"/>
        </w:rPr>
        <w:t xml:space="preserve"> </w:t>
      </w:r>
      <w:bookmarkStart w:id="57" w:name="OLE_LINK1"/>
      <w:bookmarkStart w:id="58" w:name="OLE_LINK2"/>
      <w:bookmarkStart w:id="59" w:name="OLE_LINK4"/>
      <w:bookmarkStart w:id="60" w:name="OLE_LINK81"/>
      <w:bookmarkStart w:id="61" w:name="OLE_LINK9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707C31" w:rsidRPr="00A63FB9">
        <w:rPr>
          <w:rStyle w:val="Emphasis"/>
          <w:rFonts w:ascii="Book Antiqua" w:hAnsi="Book Antiqua"/>
          <w:i w:val="0"/>
          <w:sz w:val="24"/>
          <w:szCs w:val="24"/>
        </w:rPr>
        <w:t>November 7, 2014</w:t>
      </w:r>
      <w:bookmarkEnd w:id="57"/>
      <w:bookmarkEnd w:id="58"/>
      <w:bookmarkEnd w:id="59"/>
      <w:bookmarkEnd w:id="60"/>
      <w:bookmarkEnd w:id="61"/>
    </w:p>
    <w:p w14:paraId="6028CA6B" w14:textId="77777777" w:rsidR="00070F51" w:rsidRPr="006C58E6" w:rsidRDefault="00070F51" w:rsidP="006C58E6">
      <w:pPr>
        <w:spacing w:after="0" w:line="360" w:lineRule="auto"/>
        <w:rPr>
          <w:rFonts w:ascii="Book Antiqua" w:hAnsi="Book Antiqua"/>
          <w:color w:val="000000"/>
          <w:sz w:val="24"/>
          <w:szCs w:val="24"/>
        </w:rPr>
      </w:pPr>
      <w:bookmarkStart w:id="62" w:name="_GoBack"/>
      <w:bookmarkEnd w:id="62"/>
    </w:p>
    <w:p w14:paraId="17EA6262" w14:textId="77777777" w:rsidR="00070F51" w:rsidRPr="006C58E6" w:rsidRDefault="00070F51" w:rsidP="006C58E6">
      <w:pPr>
        <w:spacing w:after="0" w:line="360" w:lineRule="auto"/>
        <w:rPr>
          <w:rFonts w:ascii="Book Antiqua" w:hAnsi="Book Antiqua"/>
          <w:color w:val="000000"/>
          <w:sz w:val="24"/>
          <w:szCs w:val="24"/>
        </w:rPr>
      </w:pPr>
      <w:r w:rsidRPr="006C58E6">
        <w:rPr>
          <w:rFonts w:ascii="Book Antiqua" w:hAnsi="Book Antiqua"/>
          <w:b/>
          <w:color w:val="000000"/>
          <w:sz w:val="24"/>
          <w:szCs w:val="24"/>
        </w:rPr>
        <w:t xml:space="preserve">Published online: </w:t>
      </w:r>
    </w:p>
    <w:bookmarkEnd w:id="0"/>
    <w:bookmarkEnd w:id="1"/>
    <w:bookmarkEnd w:id="2"/>
    <w:bookmarkEnd w:id="3"/>
    <w:bookmarkEnd w:id="4"/>
    <w:p w14:paraId="36E22025" w14:textId="77777777" w:rsidR="00F576C4" w:rsidRPr="006C58E6" w:rsidRDefault="00F576C4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</w:p>
    <w:p w14:paraId="75BE02B9" w14:textId="77777777" w:rsidR="00497B37" w:rsidRPr="006C58E6" w:rsidRDefault="00B019BF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Abstract</w:t>
      </w:r>
    </w:p>
    <w:p w14:paraId="157B72AA" w14:textId="77777777" w:rsidR="00497B37" w:rsidRPr="006C58E6" w:rsidRDefault="00497B37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</w:t>
      </w:r>
      <w:r w:rsidR="00006AD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he association between </w:t>
      </w:r>
      <w:proofErr w:type="spellStart"/>
      <w:r w:rsidR="00006AD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="00B019B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and inflammator</w:t>
      </w:r>
      <w:r w:rsidR="00006AD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y periodontal diseases has been </w:t>
      </w:r>
      <w:r w:rsidR="005B352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studied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over </w:t>
      </w:r>
      <w:r w:rsidR="005B352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the last two decades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 Th</w:t>
      </w:r>
      <w:r w:rsidR="00006AD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review was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intended </w:t>
      </w:r>
      <w:r w:rsidR="00006AD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to explore the observation that periodontal therapy</w:t>
      </w:r>
      <w:r w:rsidR="009B023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may lead</w:t>
      </w:r>
      <w:r w:rsidR="00006AD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to </w:t>
      </w:r>
      <w:r w:rsidR="00A652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 </w:t>
      </w:r>
      <w:r w:rsidR="00006AD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improvement of </w:t>
      </w:r>
      <w:proofErr w:type="spellStart"/>
      <w:r w:rsidR="00006AD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="00006AD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diabetic patients.</w:t>
      </w:r>
      <w:r w:rsidR="0052795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A652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</w:t>
      </w:r>
      <w:r w:rsidR="0036534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summary,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substantial </w:t>
      </w:r>
      <w:r w:rsidR="009B023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evidence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suggests</w:t>
      </w:r>
      <w:r w:rsidR="00CD043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that diabetes is associated</w:t>
      </w:r>
      <w:r w:rsidR="009B023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CD043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with increased prevalence, extent and severity o</w:t>
      </w:r>
      <w:r w:rsidR="009B023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f periodontitis. </w:t>
      </w:r>
      <w:r w:rsidR="0052795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</w:t>
      </w:r>
      <w:r w:rsidR="00CD043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umerous mechanisms have been elucidated to</w:t>
      </w:r>
      <w:r w:rsidR="009B023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CD043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explain the impact of diabetes on the </w:t>
      </w:r>
      <w:proofErr w:type="spellStart"/>
      <w:r w:rsidR="00CD043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periodontium</w:t>
      </w:r>
      <w:proofErr w:type="spellEnd"/>
      <w:r w:rsidR="00CD043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913D6F" w:rsidRPr="006C58E6">
        <w:rPr>
          <w:rFonts w:ascii="Book Antiqua" w:hAnsi="Book Antiqua" w:cs="Times New Roman"/>
          <w:sz w:val="24"/>
          <w:szCs w:val="24"/>
        </w:rPr>
        <w:t xml:space="preserve"> </w:t>
      </w:r>
      <w:r w:rsidR="00913D6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However, current knowledge concerning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="00913D6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role of major </w:t>
      </w:r>
      <w:proofErr w:type="spellStart"/>
      <w:r w:rsidR="00913D6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="00913D6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indicates </w:t>
      </w:r>
      <w:r w:rsidR="00913D6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only some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their </w:t>
      </w:r>
      <w:r w:rsidR="00913D6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association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913D6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with the </w:t>
      </w:r>
      <w:r w:rsidR="00913D6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pathogenesis of periodontitis in type 2 diabetes. </w:t>
      </w:r>
      <w:r w:rsidR="00CD043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Conversely, treatment of periodontal disease and reduction of oral inflammation</w:t>
      </w:r>
      <w:r w:rsidR="00913D6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CD043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may have positive effect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CD043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on the diabetic condition, although</w:t>
      </w:r>
      <w:r w:rsidR="00EA73E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CD043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evidence for this remains somewhat equivocal.</w:t>
      </w:r>
    </w:p>
    <w:p w14:paraId="04AE973A" w14:textId="77777777" w:rsidR="006C58E6" w:rsidRDefault="006C58E6" w:rsidP="006C58E6">
      <w:pPr>
        <w:spacing w:line="360" w:lineRule="auto"/>
        <w:rPr>
          <w:rFonts w:ascii="Book Antiqua" w:eastAsia="宋体" w:hAnsi="Book Antiqua"/>
          <w:sz w:val="24"/>
        </w:rPr>
      </w:pPr>
      <w:bookmarkStart w:id="63" w:name="OLE_LINK475"/>
    </w:p>
    <w:p w14:paraId="37BDBAA8" w14:textId="77777777" w:rsidR="006C58E6" w:rsidRPr="000418A5" w:rsidRDefault="006C58E6" w:rsidP="006C58E6">
      <w:pPr>
        <w:spacing w:line="360" w:lineRule="auto"/>
        <w:rPr>
          <w:rFonts w:ascii="Book Antiqua" w:hAnsi="Book Antiqua" w:cs="宋体"/>
          <w:sz w:val="24"/>
        </w:rPr>
      </w:pPr>
      <w:r w:rsidRPr="00A7393F">
        <w:rPr>
          <w:rFonts w:ascii="Book Antiqua" w:hAnsi="Book Antiqua"/>
          <w:sz w:val="24"/>
        </w:rPr>
        <w:t>©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2014</w:t>
      </w:r>
      <w:r>
        <w:rPr>
          <w:rFonts w:ascii="Book Antiqua" w:hAnsi="Book Antiqua" w:cs="宋体" w:hint="eastAsia"/>
          <w:sz w:val="24"/>
        </w:rPr>
        <w:t xml:space="preserve"> </w:t>
      </w:r>
      <w:proofErr w:type="spellStart"/>
      <w:r w:rsidRPr="000418A5">
        <w:rPr>
          <w:rFonts w:ascii="Book Antiqua" w:hAnsi="Book Antiqua" w:cs="宋体"/>
          <w:sz w:val="24"/>
        </w:rPr>
        <w:t>Baishideng</w:t>
      </w:r>
      <w:proofErr w:type="spellEnd"/>
      <w:r>
        <w:rPr>
          <w:rFonts w:ascii="Book Antiqua" w:hAnsi="Book Antiqua" w:cs="宋体" w:hint="eastAsia"/>
          <w:sz w:val="24"/>
        </w:rPr>
        <w:t xml:space="preserve"> </w:t>
      </w:r>
      <w:r w:rsidRPr="000418A5">
        <w:rPr>
          <w:rFonts w:ascii="Book Antiqua" w:hAnsi="Book Antiqua" w:cs="宋体"/>
          <w:sz w:val="24"/>
        </w:rPr>
        <w:t>Publishing</w:t>
      </w:r>
      <w:r>
        <w:rPr>
          <w:rFonts w:ascii="Book Antiqua" w:hAnsi="Book Antiqua" w:cs="宋体" w:hint="eastAsia"/>
          <w:sz w:val="24"/>
        </w:rPr>
        <w:t xml:space="preserve"> </w:t>
      </w:r>
      <w:r w:rsidRPr="000418A5">
        <w:rPr>
          <w:rFonts w:ascii="Book Antiqua" w:hAnsi="Book Antiqua" w:cs="宋体"/>
          <w:sz w:val="24"/>
        </w:rPr>
        <w:t>Group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Inc.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All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rights</w:t>
      </w:r>
      <w:r>
        <w:rPr>
          <w:rFonts w:ascii="Book Antiqua" w:hAnsi="Book Antiqua" w:cs="宋体" w:hint="eastAsia"/>
          <w:sz w:val="24"/>
        </w:rPr>
        <w:t xml:space="preserve"> </w:t>
      </w:r>
      <w:r w:rsidRPr="000418A5">
        <w:rPr>
          <w:rFonts w:ascii="Book Antiqua" w:hAnsi="Book Antiqua" w:cs="宋体"/>
          <w:sz w:val="24"/>
        </w:rPr>
        <w:t xml:space="preserve">reserved. </w:t>
      </w:r>
    </w:p>
    <w:bookmarkEnd w:id="63"/>
    <w:p w14:paraId="3BEA962F" w14:textId="77777777" w:rsidR="00497B37" w:rsidRPr="006C58E6" w:rsidRDefault="00497B37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</w:p>
    <w:p w14:paraId="0C96CC84" w14:textId="4FAA3A4A" w:rsidR="002E0B59" w:rsidRPr="006C58E6" w:rsidRDefault="002E0B59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Key words</w:t>
      </w:r>
      <w:r w:rsidR="00CB1C7A" w:rsidRPr="006C58E6">
        <w:rPr>
          <w:rFonts w:ascii="Book Antiqua" w:eastAsia="宋体" w:hAnsi="Book Antiqua" w:cs="Times New Roman"/>
          <w:b/>
          <w:bCs/>
          <w:sz w:val="24"/>
          <w:szCs w:val="24"/>
        </w:rPr>
        <w:t xml:space="preserve">: </w:t>
      </w:r>
      <w:proofErr w:type="spellStart"/>
      <w:r w:rsidR="006B51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="006B51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; Diabetes;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Periodontal disease</w:t>
      </w:r>
      <w:r w:rsidR="006B51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;</w:t>
      </w:r>
      <w:r w:rsidR="005323C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Periodontal therapy</w:t>
      </w:r>
    </w:p>
    <w:p w14:paraId="1030ACF0" w14:textId="77777777" w:rsidR="00376314" w:rsidRPr="006C58E6" w:rsidRDefault="00376314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</w:p>
    <w:p w14:paraId="36672384" w14:textId="11815B29" w:rsidR="004F0393" w:rsidRPr="006C58E6" w:rsidRDefault="006B51FB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Core tips</w:t>
      </w:r>
      <w:r w:rsidR="00CB1C7A" w:rsidRPr="006C58E6">
        <w:rPr>
          <w:rFonts w:ascii="Book Antiqua" w:eastAsia="宋体" w:hAnsi="Book Antiqua" w:cs="Times New Roman"/>
          <w:b/>
          <w:bCs/>
          <w:sz w:val="24"/>
          <w:szCs w:val="24"/>
        </w:rPr>
        <w:t xml:space="preserve">: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Several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could serves as the monitoring molecules that reflect overall and oral disease conditions include periodontitis.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Because they are rapidly change upon the change in body and oral conditions.</w:t>
      </w:r>
      <w:proofErr w:type="gram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treatment response and disease activity progression may also predicted using these kinds of molecules. Moreover, the method to collect and analyse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is relatively simple because they can be detected in gingival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crevicular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fluid and analysed using general ELISA technology. Collectively, clinicians include medical doctors and periodontists should take the concern regarding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into their routine periodontal treatment plan and management.</w:t>
      </w:r>
    </w:p>
    <w:p w14:paraId="610F7C74" w14:textId="77777777" w:rsidR="006C58E6" w:rsidRPr="006C58E6" w:rsidRDefault="006C58E6" w:rsidP="006C58E6">
      <w:pPr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</w:rPr>
      </w:pPr>
    </w:p>
    <w:p w14:paraId="11F8B1D5" w14:textId="15D9966C" w:rsidR="006C58E6" w:rsidRPr="006C58E6" w:rsidRDefault="006C58E6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lastRenderedPageBreak/>
        <w:t>Ogawa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 </w:t>
      </w:r>
      <w:r>
        <w:rPr>
          <w:rFonts w:ascii="Book Antiqua" w:eastAsia="宋体" w:hAnsi="Book Antiqua" w:cs="Times New Roman"/>
          <w:bCs/>
          <w:sz w:val="24"/>
          <w:szCs w:val="24"/>
        </w:rPr>
        <w:t>H</w:t>
      </w:r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Damrongrungruang</w:t>
      </w:r>
      <w:proofErr w:type="spellEnd"/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 T</w:t>
      </w:r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, Hori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 S</w:t>
      </w:r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Nouno</w:t>
      </w:r>
      <w:proofErr w:type="spellEnd"/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 K</w:t>
      </w:r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Minagawa</w:t>
      </w:r>
      <w:proofErr w:type="spellEnd"/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 K</w:t>
      </w:r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, Sato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 M</w:t>
      </w:r>
      <w:r w:rsidRPr="006C58E6">
        <w:rPr>
          <w:rFonts w:ascii="Book Antiqua" w:eastAsia="MS Mincho" w:hAnsi="Book Antiqua" w:cs="Times New Roman"/>
          <w:bCs/>
          <w:sz w:val="24"/>
          <w:szCs w:val="24"/>
          <w:lang w:eastAsia="ja-JP"/>
        </w:rPr>
        <w:t>, Miyazaki</w:t>
      </w:r>
      <w:r>
        <w:rPr>
          <w:rFonts w:ascii="Book Antiqua" w:eastAsia="宋体" w:hAnsi="Book Antiqua" w:cs="Times New Roman" w:hint="eastAsia"/>
          <w:bCs/>
          <w:sz w:val="24"/>
          <w:szCs w:val="24"/>
        </w:rPr>
        <w:t xml:space="preserve"> H. </w:t>
      </w:r>
      <w:r w:rsidRPr="006C58E6">
        <w:rPr>
          <w:rFonts w:ascii="Book Antiqua" w:hAnsi="Book Antiqua" w:cs="Times New Roman"/>
          <w:sz w:val="24"/>
          <w:szCs w:val="24"/>
        </w:rPr>
        <w:t xml:space="preserve">Effect of periodontal treatment on </w:t>
      </w:r>
      <w:proofErr w:type="spellStart"/>
      <w:r w:rsidRPr="006C58E6">
        <w:rPr>
          <w:rFonts w:ascii="Book Antiqua" w:hAnsi="Book Antiqua" w:cs="Times New Roman"/>
          <w:sz w:val="24"/>
          <w:szCs w:val="24"/>
        </w:rPr>
        <w:t>adipokines</w:t>
      </w:r>
      <w:proofErr w:type="spellEnd"/>
      <w:r w:rsidRPr="006C58E6">
        <w:rPr>
          <w:rFonts w:ascii="Book Antiqua" w:hAnsi="Book Antiqua" w:cs="Times New Roman"/>
          <w:sz w:val="24"/>
          <w:szCs w:val="24"/>
        </w:rPr>
        <w:t xml:space="preserve"> in type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2</w:t>
      </w:r>
      <w:r w:rsidRPr="006C58E6">
        <w:rPr>
          <w:rFonts w:ascii="Book Antiqua" w:hAnsi="Book Antiqua" w:cs="Times New Roman"/>
          <w:sz w:val="24"/>
          <w:szCs w:val="24"/>
        </w:rPr>
        <w:t xml:space="preserve"> diabetes</w:t>
      </w:r>
      <w:r>
        <w:rPr>
          <w:rFonts w:ascii="Book Antiqua" w:eastAsia="宋体" w:hAnsi="Book Antiqua" w:cs="Times New Roman" w:hint="eastAsia"/>
          <w:sz w:val="24"/>
          <w:szCs w:val="24"/>
        </w:rPr>
        <w:t>.</w:t>
      </w:r>
      <w:r w:rsidRPr="006C58E6">
        <w:rPr>
          <w:rFonts w:ascii="Book Antiqua" w:hAnsi="Book Antiqua" w:cs="Times New Roman"/>
          <w:sz w:val="24"/>
          <w:szCs w:val="24"/>
        </w:rPr>
        <w:t xml:space="preserve"> </w:t>
      </w:r>
      <w:r w:rsidRPr="00C341A0">
        <w:rPr>
          <w:rFonts w:ascii="Book Antiqua" w:hAnsi="Book Antiqua"/>
          <w:i/>
          <w:iCs/>
          <w:sz w:val="24"/>
          <w:szCs w:val="24"/>
        </w:rPr>
        <w:t>World J Diabetes</w:t>
      </w:r>
      <w:r>
        <w:rPr>
          <w:rFonts w:ascii="Book Antiqua" w:eastAsia="宋体" w:hAnsi="Book Antiqua" w:hint="eastAsia"/>
          <w:iCs/>
          <w:sz w:val="24"/>
          <w:szCs w:val="24"/>
        </w:rPr>
        <w:t xml:space="preserve"> 2014, </w:t>
      </w:r>
      <w:proofErr w:type="gramStart"/>
      <w:r>
        <w:rPr>
          <w:rFonts w:ascii="Book Antiqua" w:eastAsia="宋体" w:hAnsi="Book Antiqua" w:hint="eastAsia"/>
          <w:iCs/>
          <w:sz w:val="24"/>
          <w:szCs w:val="24"/>
        </w:rPr>
        <w:t>In</w:t>
      </w:r>
      <w:proofErr w:type="gramEnd"/>
      <w:r>
        <w:rPr>
          <w:rFonts w:ascii="Book Antiqua" w:eastAsia="宋体" w:hAnsi="Book Antiqua" w:hint="eastAsia"/>
          <w:iCs/>
          <w:sz w:val="24"/>
          <w:szCs w:val="24"/>
        </w:rPr>
        <w:t xml:space="preserve"> press</w:t>
      </w:r>
    </w:p>
    <w:p w14:paraId="47A60AF1" w14:textId="77777777" w:rsidR="004F0393" w:rsidRPr="006C58E6" w:rsidRDefault="004F0393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</w:p>
    <w:p w14:paraId="47FEA467" w14:textId="4A615DF3" w:rsidR="008969FF" w:rsidRPr="006C58E6" w:rsidRDefault="00070F51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OVERVIEW OF PERIODONTITIS AND INFLAMMATION IN TYPE 2 DIABETES</w:t>
      </w:r>
    </w:p>
    <w:p w14:paraId="0EF5EFFE" w14:textId="145E0F84" w:rsidR="00BE4CDC" w:rsidRPr="006C58E6" w:rsidRDefault="008969FF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Periodontal disease refers to the processes of destruction of the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peri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-tooth structures that support the teeth. These </w:t>
      </w:r>
      <w:r w:rsidR="00A652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comprise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gingiva, the periodontal ligament, the cementum and the alveolar bone. The chronic destruction of these supporting tissues leads to the eventual loss of teeth. Epidemiological studies </w:t>
      </w:r>
      <w:r w:rsidR="00A652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have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reveal</w:t>
      </w:r>
      <w:r w:rsidR="00A652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that more than two-thirds of the world's population suffers from one of the chronic forms of periodontal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disease</w:t>
      </w:r>
      <w:r w:rsidR="00BC7A2B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1]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</w:p>
    <w:p w14:paraId="0C049E52" w14:textId="6F41E1F1" w:rsidR="008D269F" w:rsidRPr="006C58E6" w:rsidRDefault="00565393" w:rsidP="006C58E6">
      <w:pPr>
        <w:spacing w:after="0" w:line="360" w:lineRule="auto"/>
        <w:ind w:firstLine="720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</w:t>
      </w:r>
      <w:r w:rsidR="008D269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eriodontal destruction is host-mediated by locally produced pro-inflammatory cytokines in response to the b</w:t>
      </w:r>
      <w:r w:rsidR="00DB206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acterial flora and its </w:t>
      </w:r>
      <w:proofErr w:type="gramStart"/>
      <w:r w:rsidR="00DB206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products</w:t>
      </w:r>
      <w:r w:rsidR="00BC7A2B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2]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8D269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It is possible that th</w:t>
      </w:r>
      <w:r w:rsidR="00DB467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 production of local </w:t>
      </w:r>
      <w:proofErr w:type="gramStart"/>
      <w:r w:rsidR="00DB467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cytokine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3]</w:t>
      </w:r>
      <w:r w:rsidR="00DB467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2E0B5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and</w:t>
      </w:r>
      <w:r w:rsidR="008D269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or low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="008D269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</w:t>
      </w:r>
      <w:r w:rsidR="002E0B5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evel asymptomatic </w:t>
      </w:r>
      <w:proofErr w:type="spellStart"/>
      <w:r w:rsidR="002E0B5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bacteremia</w:t>
      </w:r>
      <w:proofErr w:type="spellEnd"/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or </w:t>
      </w:r>
      <w:proofErr w:type="spellStart"/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endotoxemia</w:t>
      </w:r>
      <w:proofErr w:type="spellEnd"/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[4]</w:t>
      </w:r>
      <w:r w:rsidR="00DB467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8D269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affects the plasma concentration of pro-inflammatory biomarkers. </w:t>
      </w:r>
    </w:p>
    <w:p w14:paraId="283A685D" w14:textId="68C4A563" w:rsidR="00030DF5" w:rsidRPr="006C58E6" w:rsidRDefault="005323CA" w:rsidP="006C58E6">
      <w:pPr>
        <w:spacing w:after="0" w:line="360" w:lineRule="auto"/>
        <w:ind w:firstLine="720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Si</w:t>
      </w:r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gnificant differences in the plasma concentrations of such biomarkers </w:t>
      </w:r>
      <w:r w:rsidR="00DB467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have been </w:t>
      </w:r>
      <w:proofErr w:type="gramStart"/>
      <w:r w:rsidR="00DB467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described</w:t>
      </w:r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5-8]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Periodontitis may have an even greater influence on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systemic inflammatory condition in individuals with diabetes. El</w:t>
      </w:r>
      <w:r w:rsidR="006B5CC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</w:t>
      </w:r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vated ci</w:t>
      </w:r>
      <w:r w:rsidR="006B5CC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rculating levels of interleukin</w:t>
      </w:r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-6 (IL-6), </w:t>
      </w:r>
      <w:proofErr w:type="spellStart"/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tumor</w:t>
      </w:r>
      <w:proofErr w:type="spellEnd"/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necrosis factor-</w:t>
      </w:r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α</w:t>
      </w:r>
      <w:r w:rsidR="00070F51"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(</w:t>
      </w:r>
      <w:r w:rsidR="00F958E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TNF-α</w:t>
      </w:r>
      <w:r w:rsidR="00BC01A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) and high-sensitivity C-</w:t>
      </w:r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reactive protein, which can worsen insulin resistance and thereby impair </w:t>
      </w:r>
      <w:proofErr w:type="spellStart"/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glycemic</w:t>
      </w:r>
      <w:proofErr w:type="spellEnd"/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control, have been shown in several </w:t>
      </w:r>
      <w:proofErr w:type="gramStart"/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st</w:t>
      </w:r>
      <w:r w:rsidR="00314D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udies</w:t>
      </w:r>
      <w:r w:rsidR="00BC7A2B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9,</w:t>
      </w:r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10]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3F511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Thus, periodonta</w:t>
      </w:r>
      <w:r w:rsidR="00910D8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 disease may have a significant impact on t</w:t>
      </w:r>
      <w:r w:rsidR="00DB467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he metabolic state in </w:t>
      </w:r>
      <w:proofErr w:type="gramStart"/>
      <w:r w:rsidR="00DB467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diabetes</w:t>
      </w:r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11]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910D8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F958E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TNF-α </w:t>
      </w:r>
      <w:r w:rsidR="00910D8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has been reported to play a key role in the pathogenesis of type 2 diabetes</w:t>
      </w:r>
      <w:r w:rsidR="00A652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="00910D8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the correlation of this cytokine with insulin resistance has also be</w:t>
      </w:r>
      <w:r w:rsidR="00DB467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en shown in metabolic syndrome</w:t>
      </w:r>
      <w:r w:rsidR="00BC7A2B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12]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</w:p>
    <w:p w14:paraId="63C27094" w14:textId="1A6C2F02" w:rsidR="00324675" w:rsidRPr="006C58E6" w:rsidRDefault="003B659B" w:rsidP="006C58E6">
      <w:pPr>
        <w:spacing w:after="0" w:line="360" w:lineRule="auto"/>
        <w:ind w:firstLine="720"/>
        <w:jc w:val="both"/>
        <w:rPr>
          <w:rFonts w:ascii="Book Antiqua" w:eastAsia="MS Mincho" w:hAnsi="Book Antiqua" w:cs="Angsana New"/>
          <w:sz w:val="24"/>
          <w:szCs w:val="24"/>
          <w:lang w:eastAsia="ja-JP" w:bidi="th-TH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EC10F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everal studies have reported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C7616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effects of periodontal treatment on </w:t>
      </w:r>
      <w:proofErr w:type="spellStart"/>
      <w:r w:rsidR="0080550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glycemic</w:t>
      </w:r>
      <w:proofErr w:type="spellEnd"/>
      <w:r w:rsidR="0080550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control as well as </w:t>
      </w:r>
      <w:r w:rsidR="00C7616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systemic inflammatory mediator levels in patients with type 2 diabetes.</w:t>
      </w:r>
      <w:r w:rsidR="00737087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D8053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some cases, </w:t>
      </w:r>
      <w:r w:rsidR="002E7D8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positive effects such as </w:t>
      </w:r>
      <w:r w:rsidR="00D8053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</w:t>
      </w:r>
      <w:r w:rsidR="00E25DA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mproving </w:t>
      </w:r>
      <w:r w:rsidR="00D8053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HbA1c</w:t>
      </w:r>
      <w:r w:rsidR="00E25DA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or serum</w:t>
      </w:r>
      <w:r w:rsidR="007A50B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 of </w:t>
      </w:r>
      <w:proofErr w:type="spellStart"/>
      <w:r w:rsidR="007A50B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</w:t>
      </w:r>
      <w:r w:rsidR="005323C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tin</w:t>
      </w:r>
      <w:proofErr w:type="spellEnd"/>
      <w:r w:rsidR="00D8053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E25DA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have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been </w:t>
      </w:r>
      <w:r w:rsidR="00EC10F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indicated</w:t>
      </w:r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070F5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13,</w:t>
      </w:r>
      <w:r w:rsidR="00DB467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14</w:t>
      </w:r>
      <w:r w:rsidR="00BC7A2B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; </w:t>
      </w:r>
      <w:r w:rsidR="00D8053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however, </w:t>
      </w:r>
      <w:r w:rsidR="007A50B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such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phenomena regarding </w:t>
      </w:r>
      <w:proofErr w:type="spellStart"/>
      <w:r w:rsidR="007A50B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="00B7125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are still unclear </w:t>
      </w:r>
      <w:r w:rsidR="00B7125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due to several confounding factors.</w:t>
      </w:r>
      <w:r w:rsidR="00A009A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="00642281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Adipokines</w:t>
      </w:r>
      <w:proofErr w:type="spellEnd"/>
      <w:r w:rsidR="00642281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 are molecules mainly produced and </w:t>
      </w:r>
      <w:proofErr w:type="spellStart"/>
      <w:r w:rsidR="00642281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exocytosed</w:t>
      </w:r>
      <w:proofErr w:type="spellEnd"/>
      <w:r w:rsidR="00642281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 from adipocytes</w:t>
      </w:r>
      <w:r w:rsidR="00B45F69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. These molecules are </w:t>
      </w:r>
      <w:r w:rsidR="00BC7A2B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a </w:t>
      </w:r>
      <w:r w:rsidR="00B45F69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lastRenderedPageBreak/>
        <w:t xml:space="preserve">large family composed of members such as </w:t>
      </w:r>
      <w:proofErr w:type="spellStart"/>
      <w:r w:rsidR="00324675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leptin</w:t>
      </w:r>
      <w:proofErr w:type="spellEnd"/>
      <w:r w:rsidR="00324675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, </w:t>
      </w:r>
      <w:proofErr w:type="spellStart"/>
      <w:r w:rsidR="00B45F69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adiponectin</w:t>
      </w:r>
      <w:proofErr w:type="spellEnd"/>
      <w:r w:rsidR="00B45F69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, </w:t>
      </w:r>
      <w:proofErr w:type="spellStart"/>
      <w:r w:rsidR="00324675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resistin</w:t>
      </w:r>
      <w:proofErr w:type="spellEnd"/>
      <w:r w:rsidR="00324675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, </w:t>
      </w:r>
      <w:proofErr w:type="spellStart"/>
      <w:r w:rsidR="00324675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visfatin</w:t>
      </w:r>
      <w:proofErr w:type="spellEnd"/>
      <w:r w:rsidR="00324675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, </w:t>
      </w:r>
      <w:proofErr w:type="spellStart"/>
      <w:r w:rsidR="00B45F69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adipsin</w:t>
      </w:r>
      <w:proofErr w:type="spellEnd"/>
      <w:r w:rsidR="00B45F69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, interleukin, </w:t>
      </w:r>
      <w:r w:rsidR="00C62B1F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monocyte chemotactic prot</w:t>
      </w:r>
      <w:r w:rsidR="001C7789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ein-I </w:t>
      </w:r>
      <w:r w:rsidR="00BC7A2B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and </w:t>
      </w:r>
      <w:r w:rsidR="001C7789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retinol</w:t>
      </w:r>
      <w:r w:rsidR="00BC7A2B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-</w:t>
      </w:r>
      <w:r w:rsidR="001C7789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binding protein</w:t>
      </w:r>
      <w:r w:rsidR="00C62B1F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>.</w:t>
      </w:r>
      <w:r w:rsidR="00642281" w:rsidRPr="006C58E6">
        <w:rPr>
          <w:rFonts w:ascii="Book Antiqua" w:eastAsia="MS Mincho" w:hAnsi="Book Antiqua" w:cs="Angsana New"/>
          <w:sz w:val="24"/>
          <w:szCs w:val="24"/>
          <w:lang w:eastAsia="ja-JP" w:bidi="th-TH"/>
        </w:rPr>
        <w:t xml:space="preserve"> </w:t>
      </w:r>
    </w:p>
    <w:p w14:paraId="3565D1D5" w14:textId="60BDEF0A" w:rsidR="00030DF5" w:rsidRPr="006C58E6" w:rsidRDefault="007A50B6" w:rsidP="006C58E6">
      <w:pPr>
        <w:spacing w:after="0" w:line="360" w:lineRule="auto"/>
        <w:ind w:firstLine="720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Accordingly, t</w:t>
      </w:r>
      <w:r w:rsidR="00030D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his review focuses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providing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concise summary and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dealing with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recent advance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030D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A652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regarding </w:t>
      </w:r>
      <w:r w:rsidR="00030D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potential of selected </w:t>
      </w:r>
      <w:proofErr w:type="spellStart"/>
      <w:r w:rsidR="00030D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="00030D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as therapeutic tools or targets of periodontal treatment</w:t>
      </w:r>
      <w:r w:rsidR="00205479" w:rsidRPr="006C58E6">
        <w:rPr>
          <w:rFonts w:ascii="Book Antiqua" w:eastAsia="宋体" w:hAnsi="Book Antiqua" w:cs="Times New Roman"/>
          <w:sz w:val="24"/>
          <w:szCs w:val="24"/>
        </w:rPr>
        <w:t xml:space="preserve"> (Figure 1)</w:t>
      </w:r>
      <w:r w:rsidR="00030D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</w:p>
    <w:p w14:paraId="4D28C6F8" w14:textId="45E8FD16" w:rsidR="00C31011" w:rsidRPr="006C58E6" w:rsidRDefault="00C31011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</w:p>
    <w:p w14:paraId="3065EC3D" w14:textId="57B4BEDA" w:rsidR="007A50B6" w:rsidRPr="006C58E6" w:rsidRDefault="00070F51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 xml:space="preserve">ADIPOKINE MOLECULES AND PERIODONTAL TREATMENT </w:t>
      </w:r>
    </w:p>
    <w:p w14:paraId="5124B953" w14:textId="77777777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 xml:space="preserve">Leptin </w:t>
      </w:r>
    </w:p>
    <w:p w14:paraId="08E684D7" w14:textId="04E7DB8D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Leptin, a molecule that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acts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as 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obesity</w:t>
      </w:r>
      <w:r w:rsidR="00BC7A2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regulat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ory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hormone,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has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cytogenetic location of 7q32.1</w:t>
      </w:r>
      <w:r w:rsidR="00E2267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</w:t>
      </w:r>
      <w:r w:rsidR="00E31809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gene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encoding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leptin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named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LEP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gene or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obese (</w:t>
      </w:r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Ob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) gene,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which produces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 16-</w:t>
      </w:r>
      <w:r w:rsidR="00542A1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kDa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protein secreted by white adipose tissue. By interact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ion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with leptin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receptor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E31809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16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it leads to appetite regulation, control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body energy expenditure and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maintenance 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bone mass. The actions of leptin mainly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occur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the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hypothalamus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E31809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17</w:t>
      </w:r>
      <w:r w:rsidR="00E2267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;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however,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the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production of leptin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also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been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found in bone marrow, placenta, skeletal muscle and stomach</w:t>
      </w:r>
      <w:r w:rsidR="00E2267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DB206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17-20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Recently, it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has been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found that leptin could reduc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adipose tissue inflammation </w:t>
      </w:r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via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activation of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macrophage histone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deacetylase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HDAC4</w:t>
      </w:r>
      <w:r w:rsidR="00E2267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DB206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21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animal model,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namely</w:t>
      </w:r>
      <w:r w:rsidR="00542A1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mice without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LEP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gene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 which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are dramatically obese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leptin injection led to weight loss due to food intake reduction and increase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energy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expenditure</w:t>
      </w:r>
      <w:r w:rsidR="00E2267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DB206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16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,</w:t>
      </w:r>
      <w:r w:rsidR="00DB206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22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</w:p>
    <w:p w14:paraId="0E82DDDC" w14:textId="2A8808F0" w:rsidR="00BF697E" w:rsidRPr="006C58E6" w:rsidRDefault="00BF697E" w:rsidP="006C58E6">
      <w:pPr>
        <w:spacing w:after="0" w:line="360" w:lineRule="auto"/>
        <w:ind w:firstLine="720"/>
        <w:jc w:val="both"/>
        <w:rPr>
          <w:rFonts w:ascii="Book Antiqua" w:eastAsia="宋体" w:hAnsi="Book Antiqua" w:cs="Times New Roman"/>
          <w:sz w:val="24"/>
          <w:szCs w:val="24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relationship between leptin and insulin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still not well established.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At present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it has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been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demonstrated that leptin su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press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insulin production </w:t>
      </w:r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via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negative feedback loop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but insulin stimulate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 the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production of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leptin</w:t>
      </w:r>
      <w:r w:rsidR="00E2267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23,</w:t>
      </w:r>
      <w:r w:rsidR="00DB2068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24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These interplays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occur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 an axis named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-insular axis,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progression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insulin resistance was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shown to be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correlated with dysregulation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this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axis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2A2B96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25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Recent evidence in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vitro model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demonstrated that leptin influenced insulin by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regulation 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insulin-like growth factor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binding protein 2 (IGFBP-2)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2A2B96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26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this regulation occurred through signal transducer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1C778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and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activators </w:t>
      </w:r>
      <w:r w:rsidR="001C778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of transcription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(STATs)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especially STAT-3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542A1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as well as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phosphoinositol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-3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phosphate</w:t>
      </w:r>
      <w:r w:rsidR="002A2B9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and</w:t>
      </w:r>
      <w:proofErr w:type="spellEnd"/>
      <w:r w:rsidR="002A2B9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="002A2B9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AKT </w:t>
      </w:r>
      <w:proofErr w:type="spellStart"/>
      <w:r w:rsidR="002A2B9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signaling</w:t>
      </w:r>
      <w:proofErr w:type="spellEnd"/>
      <w:r w:rsidR="002A2B9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pathway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070F5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26,</w:t>
      </w:r>
      <w:r w:rsidR="002A2B96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27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E2267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</w:p>
    <w:p w14:paraId="2B485293" w14:textId="77777777" w:rsidR="00070F51" w:rsidRPr="006C58E6" w:rsidRDefault="00070F51" w:rsidP="006C58E6">
      <w:pPr>
        <w:spacing w:after="0" w:line="360" w:lineRule="auto"/>
        <w:ind w:firstLine="720"/>
        <w:jc w:val="both"/>
        <w:rPr>
          <w:rFonts w:ascii="Book Antiqua" w:eastAsia="宋体" w:hAnsi="Book Antiqua" w:cs="Times New Roman"/>
          <w:sz w:val="24"/>
          <w:szCs w:val="24"/>
        </w:rPr>
      </w:pPr>
    </w:p>
    <w:p w14:paraId="4D860BC6" w14:textId="77777777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>Leptin and periodontal treatment</w:t>
      </w:r>
    </w:p>
    <w:p w14:paraId="2A7E9661" w14:textId="04CE1B7F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lastRenderedPageBreak/>
        <w:t>Inflammation of periodontal tissue result</w:t>
      </w:r>
      <w:r w:rsidR="00BE285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</w:t>
      </w:r>
      <w:r w:rsidR="00BE285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increased serum leptin level</w:t>
      </w:r>
      <w:r w:rsidR="00BE285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but leptin </w:t>
      </w:r>
      <w:r w:rsidR="007D107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significantly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decreased</w:t>
      </w:r>
      <w:r w:rsidR="007D107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(</w:t>
      </w:r>
      <w:r w:rsidR="006B51FB" w:rsidRPr="006C58E6">
        <w:rPr>
          <w:rFonts w:ascii="Book Antiqua" w:eastAsia="MS Mincho" w:hAnsi="Book Antiqua" w:cs="Times New Roman"/>
          <w:i/>
          <w:iCs/>
          <w:sz w:val="24"/>
          <w:szCs w:val="24"/>
          <w:lang w:eastAsia="ja-JP"/>
        </w:rPr>
        <w:t>P</w:t>
      </w:r>
      <w:r w:rsidR="00070F51" w:rsidRPr="006C58E6">
        <w:rPr>
          <w:rFonts w:ascii="Book Antiqua" w:eastAsia="宋体" w:hAnsi="Book Antiqua" w:cs="Times New Roman"/>
          <w:i/>
          <w:iCs/>
          <w:sz w:val="24"/>
          <w:szCs w:val="24"/>
        </w:rPr>
        <w:t xml:space="preserve"> </w:t>
      </w:r>
      <w:r w:rsidR="0019612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&lt;</w:t>
      </w:r>
      <w:r w:rsidR="00070F51"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7D107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0.05)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during 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3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month follow-up period in type </w:t>
      </w:r>
      <w:r w:rsidR="00FC411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2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diabetic patients who received non-surgical periodontal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treatment</w:t>
      </w:r>
      <w:r w:rsidR="00952DA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595767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28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Even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though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this study and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study by </w:t>
      </w:r>
      <w:proofErr w:type="spellStart"/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Teres</w:t>
      </w:r>
      <w:proofErr w:type="spellEnd"/>
      <w:r w:rsidR="00070F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070F51"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 xml:space="preserve">et </w:t>
      </w:r>
      <w:proofErr w:type="gramStart"/>
      <w:r w:rsidR="00070F51"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al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595767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29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found that leptin correlate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with inflammatory condition because they found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positive rela</w:t>
      </w:r>
      <w:r w:rsidR="001C778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tionship between IL-6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and leptin but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negative relationship between vitamin D and IL-6, the latter study failed to show that periodontal therapy could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change the level of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leptin as well as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those 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other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serum. Recent evidence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also suggest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that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combination 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periodontal treatment with periodontal antibiotic treatment could improve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periodontal status of </w:t>
      </w:r>
      <w:r w:rsidR="00542A1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Japanese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type </w:t>
      </w:r>
      <w:r w:rsidR="00592E0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2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diabetic pati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nts without dramatically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affecting 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serum leptin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level</w:t>
      </w:r>
      <w:r w:rsidR="00952DA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595767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30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From all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above studies, it seems that leptin is not a sensitive marker for periodontal tissue change or improvement. This molecule may reflect the systemic inflammatory condition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rather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than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local one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</w:p>
    <w:p w14:paraId="7201855D" w14:textId="77777777" w:rsidR="00DC7D4D" w:rsidRPr="006C58E6" w:rsidRDefault="00DC7D4D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bCs/>
          <w:i/>
          <w:sz w:val="24"/>
          <w:szCs w:val="24"/>
          <w:u w:val="single"/>
        </w:rPr>
      </w:pPr>
    </w:p>
    <w:p w14:paraId="555BCCD8" w14:textId="77777777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>Adiponectin</w:t>
      </w:r>
      <w:proofErr w:type="spellEnd"/>
    </w:p>
    <w:p w14:paraId="3DCE70DB" w14:textId="37E98CD4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(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also known as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Acrp30, apM1 or GBP28) is a 3-kDa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secreted mainly by adipocyte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which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play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important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roles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the homeostasis control of glucose, energy and lipid metabolism.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proofErr w:type="spellStart"/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gene (</w:t>
      </w:r>
      <w:proofErr w:type="spellStart"/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Adipoq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)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located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chromosome 3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at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3q27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595767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31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Although this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protein is secreted mainly by adipocyte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it is also secreted by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other cell ty</w:t>
      </w:r>
      <w:r w:rsidR="00595767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pes include </w:t>
      </w:r>
      <w:proofErr w:type="spellStart"/>
      <w:proofErr w:type="gramStart"/>
      <w:r w:rsidR="00595767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cardiomyocyte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proofErr w:type="spellEnd"/>
      <w:r w:rsidR="00952DA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595767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32,33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Unlike other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okines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exerts anti-inflammatory, anti-diabetic as well as anti-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arth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ogenic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activities</w:t>
      </w:r>
      <w:r w:rsidR="00952DA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34-36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ttempts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have been made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to utilize this molecule as a therapeutic agent or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for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obese patients.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exert</w:t>
      </w:r>
      <w:r w:rsidR="00542A1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its activity </w:t>
      </w:r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via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two types of receptor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namely,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ADIPOR1 and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ADIPOR2</w:t>
      </w:r>
      <w:r w:rsidR="00952DA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37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Both 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these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are widely expressed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diverse cell types</w:t>
      </w:r>
      <w:r w:rsidR="00952D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include cardiovascular and immune cells. ADIPOR1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expressed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markedly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skeletal muscle cells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whereas ADIPOR2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expressed mainly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liver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cells</w:t>
      </w:r>
      <w:r w:rsidR="008F12D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37,38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When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binds to its receptor, the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signaling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pathway </w:t>
      </w:r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via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activation of peroxisome-proliferator-activated receptor-</w:t>
      </w:r>
      <w:r w:rsidR="005323C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sym w:font="Symbol" w:char="F067"/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(PPAR-</w:t>
      </w:r>
      <w:r w:rsidR="005323C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sym w:font="Symbol" w:char="F067"/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), AMP-activated protein kinase (AMPK) or p38 mitogen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activated protein kinase (MAPK)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ha</w:t>
      </w:r>
      <w:r w:rsidR="00542A1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been shown to be active</w:t>
      </w:r>
      <w:r w:rsidR="008F12D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27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Among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these,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AMPK acts </w:t>
      </w:r>
      <w:r w:rsidR="00542A1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major downstream molecule of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signaling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pathway</w:t>
      </w:r>
      <w:r w:rsidR="008F12D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39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</w:p>
    <w:p w14:paraId="33CC5B19" w14:textId="12AA2735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lastRenderedPageBreak/>
        <w:tab/>
        <w:t>Chronic low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grade inflammation and oxidative stress in obesity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have been shown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to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downregulate</w:t>
      </w:r>
      <w:proofErr w:type="spellEnd"/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Adipoq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gene and protein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expression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40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7D107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TNF-α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and IL</w:t>
      </w:r>
      <w:r w:rsidR="00FC411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6, two main inflammatory molecules,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are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capable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downregulation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via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protein kinase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41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MAPK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signaling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42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respectively. Moreover,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inhibit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monocyte adhesion to endothelial cell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as well as inhibit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ing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macrophage function, collectively contributing to inflammatory cascade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regulation</w:t>
      </w:r>
      <w:r w:rsidR="008F12D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43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addition,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was shown to </w:t>
      </w:r>
      <w:r w:rsidR="007D107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significantly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induce anti-inflammatory cytokines</w:t>
      </w:r>
      <w:r w:rsidR="007D107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(</w:t>
      </w:r>
      <w:r w:rsidR="006B51FB" w:rsidRPr="006C58E6">
        <w:rPr>
          <w:rFonts w:ascii="Book Antiqua" w:eastAsia="MS Mincho" w:hAnsi="Book Antiqua" w:cs="Times New Roman"/>
          <w:i/>
          <w:iCs/>
          <w:sz w:val="24"/>
          <w:szCs w:val="24"/>
          <w:lang w:eastAsia="ja-JP"/>
        </w:rPr>
        <w:t>P</w:t>
      </w:r>
      <w:r w:rsidR="00DC7D4D" w:rsidRPr="006C58E6">
        <w:rPr>
          <w:rFonts w:ascii="Book Antiqua" w:eastAsia="宋体" w:hAnsi="Book Antiqua" w:cs="Times New Roman"/>
          <w:i/>
          <w:iCs/>
          <w:sz w:val="24"/>
          <w:szCs w:val="24"/>
        </w:rPr>
        <w:t xml:space="preserve"> </w:t>
      </w:r>
      <w:r w:rsidR="0019612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&lt;</w:t>
      </w:r>
      <w:r w:rsidR="00DC7D4D"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7D107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0.05)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for instance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IL</w:t>
      </w:r>
      <w:r w:rsidR="00FC411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10 and IL</w:t>
      </w:r>
      <w:r w:rsidR="00FC411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1 receptor antagonist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human monocytes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macrophages</w:t>
      </w:r>
      <w:r w:rsidR="008F12D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44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Recently, it was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also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found that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could induce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pro-inflammatory function of isolated CD4+ T cells and macrophages by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enhancing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cell differentiation and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induction of interferon gamma (IFN-</w:t>
      </w:r>
      <w:r w:rsidR="005323C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sym w:font="Symbol" w:char="F067"/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)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production</w:t>
      </w:r>
      <w:r w:rsidR="008F12D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45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This suggest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542A1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new role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induction of selected inflammatory stimulation for desensitizing these cell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to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further stimuli.</w:t>
      </w:r>
    </w:p>
    <w:p w14:paraId="41CFAA3E" w14:textId="53057018" w:rsidR="00BF697E" w:rsidRPr="006C58E6" w:rsidRDefault="00BF697E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ab/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liver, </w:t>
      </w:r>
      <w:proofErr w:type="spellStart"/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reduce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gluconeogenesis in concert with insulin and improve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insulin </w:t>
      </w:r>
      <w:proofErr w:type="gramStart"/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sensitivity</w:t>
      </w:r>
      <w:r w:rsidR="008F12D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C81EF5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46,47]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plasma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level of </w:t>
      </w:r>
      <w:proofErr w:type="spellStart"/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isolated human subject</w:t>
      </w:r>
      <w:r w:rsidR="008F12D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is also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inversely related to fasting insulin level</w:t>
      </w:r>
      <w:r w:rsidR="007D107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19612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(r = </w:t>
      </w:r>
      <w:r w:rsidR="007D107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-0.63)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insulin resistance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7D107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(r = -0.38)</w:t>
      </w:r>
      <w:r w:rsidR="0089628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C81EF5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48]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From these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lines of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evidence, </w:t>
      </w:r>
      <w:proofErr w:type="spellStart"/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has been studied for the possibility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using it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as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target for diabetic drug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s,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especially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type 2 diabetes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also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cardiovascular diseases.</w:t>
      </w:r>
    </w:p>
    <w:p w14:paraId="24AED19B" w14:textId="77777777" w:rsidR="00DC7D4D" w:rsidRPr="006C58E6" w:rsidRDefault="00DC7D4D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</w:p>
    <w:p w14:paraId="56C2F665" w14:textId="77777777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 xml:space="preserve"> and periodontal treatment</w:t>
      </w:r>
    </w:p>
    <w:p w14:paraId="35967C9D" w14:textId="77777777" w:rsidR="00DC7D4D" w:rsidRPr="006C58E6" w:rsidRDefault="00BF697E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elderly patients with chronic periodontitis,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similar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to that in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periodontally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healthy subjects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but female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have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higher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 than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male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89628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49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 addition, non</w:t>
      </w:r>
      <w:r w:rsidR="00F8184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-surgical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periodontal treatment given to adult patients with mild to moderate periodontitis did not affect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the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level</w:t>
      </w:r>
      <w:r w:rsidR="0089628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29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This may be explained by the fact that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has different isoforms (low, middle and high molecular weight)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50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with different functions.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addition,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it was suggested that only the ratio </w:t>
      </w:r>
      <w:r w:rsidR="005A411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high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molecular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weight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to total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was significantly lower in subjects with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periodontitis</w:t>
      </w:r>
      <w:r w:rsidR="0089628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51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Furthermore,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diabetic patients with periodontitis who received periodontal treatment without or with topical antibiotics showed </w:t>
      </w:r>
      <w:r w:rsidR="002031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significant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elevation of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compared with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 un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treat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group</w:t>
      </w:r>
      <w:r w:rsidR="002031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(</w:t>
      </w:r>
      <w:r w:rsidR="006B51FB" w:rsidRPr="006C58E6">
        <w:rPr>
          <w:rFonts w:ascii="Book Antiqua" w:eastAsia="MS Mincho" w:hAnsi="Book Antiqua" w:cs="Times New Roman"/>
          <w:i/>
          <w:iCs/>
          <w:sz w:val="24"/>
          <w:szCs w:val="24"/>
          <w:lang w:eastAsia="ja-JP"/>
        </w:rPr>
        <w:t>P</w:t>
      </w:r>
      <w:r w:rsidR="00DC7D4D" w:rsidRPr="006C58E6">
        <w:rPr>
          <w:rFonts w:ascii="Book Antiqua" w:eastAsia="宋体" w:hAnsi="Book Antiqua" w:cs="Times New Roman"/>
          <w:i/>
          <w:iCs/>
          <w:sz w:val="24"/>
          <w:szCs w:val="24"/>
        </w:rPr>
        <w:t xml:space="preserve"> </w:t>
      </w:r>
      <w:r w:rsidR="0019612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&lt;</w:t>
      </w:r>
      <w:r w:rsidR="00DC7D4D"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2031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0.05)</w:t>
      </w:r>
      <w:r w:rsidR="0089628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28,30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Effective control of inflammation by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lastRenderedPageBreak/>
        <w:t>periodontal treatment with local antibiotics may contribute to increase systemic anti-inflammatory marker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such as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adiponectin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hence improve overall health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status</w:t>
      </w:r>
      <w:r w:rsidR="00792A4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792A4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14]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</w:p>
    <w:p w14:paraId="0D6A09C9" w14:textId="77777777" w:rsidR="00DC7D4D" w:rsidRPr="006C58E6" w:rsidRDefault="00DC7D4D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</w:p>
    <w:p w14:paraId="382D997F" w14:textId="693766A7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>Resistin</w:t>
      </w:r>
      <w:proofErr w:type="spellEnd"/>
    </w:p>
    <w:p w14:paraId="48666ECF" w14:textId="28172732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(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also known as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adipo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cyte-specific secretory factor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and </w:t>
      </w:r>
      <w:r w:rsidR="005323C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found in inflammatory z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one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) is a 12.5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kDa protein said to play a role as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mediator of insulin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resistance</w:t>
      </w:r>
      <w:r w:rsidR="0089628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61FA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52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name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comes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from the finding that this molecule </w:t>
      </w:r>
      <w:r w:rsidR="00896280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provides resistance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to insulin. 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gene that encodes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this molecule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named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Retn</w:t>
      </w:r>
      <w:proofErr w:type="spellEnd"/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located on chromosome 19 at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p13.3</w:t>
      </w:r>
      <w:r w:rsidR="00C74D93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3479ED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53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Interestingly, in human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predominant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ly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secreted by macrophages, rather than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adipocytes</w:t>
      </w:r>
      <w:r w:rsidR="00C74D93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54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Bone marrow, peripheral mononuclear cell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lung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55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 placenta tissue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56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pancreatic β-cells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57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can also express this molecule. Murine adipocytes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when cultured in the presence of insulin-sensitizing drugs, 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for example,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thiazolidinediones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appeared to 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exhibit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suppressed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secretion</w:t>
      </w:r>
      <w:r w:rsidR="00F8184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53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C74D9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Circulating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B70D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was shown to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decrease </w:t>
      </w:r>
      <w:r w:rsidR="00B70D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upon the administration 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anti-diabetic drug</w:t>
      </w:r>
      <w:r w:rsidR="00B70D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such as rosiglitazone, and </w:t>
      </w:r>
      <w:r w:rsidR="00D45B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to be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increased in diet-induced and genetic forms of obesity. From these </w:t>
      </w:r>
      <w:r w:rsidR="00B70D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lines 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evidence, it </w:t>
      </w:r>
      <w:r w:rsidR="00B70D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has been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postulated that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may function as a link between obesity and diabetes</w:t>
      </w:r>
      <w:r w:rsidR="00B70D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especially type </w:t>
      </w:r>
      <w:proofErr w:type="gramStart"/>
      <w:r w:rsidR="0036534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2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diabetes</w:t>
      </w:r>
      <w:proofErr w:type="gram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. However, one study did not find any relationship between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 obesity or insulin </w:t>
      </w:r>
      <w:proofErr w:type="gramStart"/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resistance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54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B70D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This controversial finding may </w:t>
      </w:r>
      <w:r w:rsidR="00B70D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 explained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part </w:t>
      </w:r>
      <w:r w:rsidR="00B70D5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by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fact that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has at least 2 isoforms: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 high-m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olecular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-w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eight (HMW)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hexamer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form and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more bioactive but less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prevalent low-molecular-w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eight (LMW)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trimer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form, which exert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D45B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different biological function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27</w:t>
      </w:r>
      <w:r w:rsidR="00DC7D4D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,</w:t>
      </w:r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58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Numerous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clinical studies have demonstrated a possible relationship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insulin resistance in obese people with or without diabetes. The possible contributing factor that link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to insulin resistance may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be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hyperresistinemia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.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addition,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recent clinical studies have shown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that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individual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with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high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 have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significantly increased risk of developing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T2DM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59,60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</w:p>
    <w:p w14:paraId="1CB5D497" w14:textId="68DEE379" w:rsidR="00BF697E" w:rsidRPr="006C58E6" w:rsidRDefault="00BF697E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ab/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may play a p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tal role in monocyte-macrophage function and inflammation due to the finding that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expression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was increased in concert with the maturation of monocytes into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macrophages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55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At present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lastRenderedPageBreak/>
        <w:t xml:space="preserve">concrete mechanism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mediated inflammation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not yet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been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established due to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receptor not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being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identified yet, but an isoform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decorin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tyrosine kinase-like orphan receptor 1 were proposed as functional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receptors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that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may modulate glucose homeostasis or regulate enlargement of white adipose tissue in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rodents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61,62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Many pro-inflammatory stimuli and cytokines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including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lipopolysaccharide, TNF-</w:t>
      </w:r>
      <w:r w:rsidR="005323C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sym w:font="Symbol" w:char="F061"/>
      </w:r>
      <w:r w:rsidR="00F958E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IL</w:t>
      </w:r>
      <w:r w:rsidR="002F3D0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="00F958E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6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and 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IL-1β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are capable of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inducing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expression and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function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63-65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line of evidence suggested that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could also induce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secretion of pro-inflammatory cytokine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for instance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TNF</w:t>
      </w:r>
      <w:r w:rsidR="002F3D0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α, IL</w:t>
      </w:r>
      <w:r w:rsidR="002F3D0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6, IL</w:t>
      </w:r>
      <w:r w:rsidR="002F3D0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12 or monocyte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chemoattractant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protein (MCP)-1 in peripheral blood mononuclear cell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macrophages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65,66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Collectively,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these findings show that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is a molecule that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closely relate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to systemic inflammation.</w:t>
      </w:r>
    </w:p>
    <w:p w14:paraId="49C9920A" w14:textId="77777777" w:rsidR="00DC7D4D" w:rsidRPr="006C58E6" w:rsidRDefault="00DC7D4D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</w:p>
    <w:p w14:paraId="06A97316" w14:textId="77777777" w:rsidR="00BF697E" w:rsidRPr="006C58E6" w:rsidRDefault="00D22A17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 xml:space="preserve"> </w:t>
      </w:r>
      <w:proofErr w:type="spellStart"/>
      <w:r w:rsidR="00BF697E"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>Resistin</w:t>
      </w:r>
      <w:proofErr w:type="spellEnd"/>
      <w:r w:rsidR="00BF697E"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 xml:space="preserve"> and periodontal treatment</w:t>
      </w:r>
    </w:p>
    <w:p w14:paraId="2DB0B862" w14:textId="7E6D30A1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relationship between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periodontal condition was investigated by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Furugen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Pr="006725E0">
        <w:rPr>
          <w:rFonts w:ascii="Book Antiqua" w:eastAsia="MS Mincho" w:hAnsi="Book Antiqua" w:cs="Times New Roman"/>
          <w:i/>
          <w:sz w:val="24"/>
          <w:szCs w:val="24"/>
          <w:lang w:eastAsia="ja-JP"/>
        </w:rPr>
        <w:t>et al</w:t>
      </w:r>
      <w:r w:rsidR="006725E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[49]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who found that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total leukocyte count in subject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with periodontitis were higher than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those in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subjects without 6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mm pocket depth or without bleeding on probing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with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odd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ratio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2.0 or more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Saito </w:t>
      </w:r>
      <w:r w:rsidRPr="006725E0">
        <w:rPr>
          <w:rFonts w:ascii="Book Antiqua" w:eastAsia="MS Mincho" w:hAnsi="Book Antiqua" w:cs="Times New Roman"/>
          <w:i/>
          <w:sz w:val="24"/>
          <w:szCs w:val="24"/>
          <w:lang w:eastAsia="ja-JP"/>
        </w:rPr>
        <w:t>et al</w:t>
      </w:r>
      <w:r w:rsidR="006725E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[67]</w:t>
      </w:r>
      <w:r w:rsidR="006725E0">
        <w:rPr>
          <w:rFonts w:ascii="Book Antiqua" w:eastAsia="宋体" w:hAnsi="Book Antiqua" w:cs="Times New Roman" w:hint="eastAsia"/>
          <w:sz w:val="24"/>
          <w:szCs w:val="24"/>
          <w:vertAlign w:val="superscript"/>
        </w:rPr>
        <w:t xml:space="preserve">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also found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association between increase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severity of periodontitis and increase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</w:t>
      </w:r>
      <w:r w:rsidR="002031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both in bivariate (OR</w:t>
      </w:r>
      <w:r w:rsidR="00DC7D4D" w:rsidRPr="006C58E6">
        <w:rPr>
          <w:rFonts w:ascii="Book Antiqua" w:eastAsia="宋体" w:hAnsi="Book Antiqua" w:cs="Times New Roman"/>
          <w:sz w:val="24"/>
          <w:szCs w:val="24"/>
        </w:rPr>
        <w:t xml:space="preserve"> = 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3.0; 95%</w:t>
      </w:r>
      <w:r w:rsidR="002031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CI</w:t>
      </w:r>
      <w:r w:rsidR="00DC7D4D" w:rsidRPr="006C58E6">
        <w:rPr>
          <w:rFonts w:ascii="Book Antiqua" w:eastAsia="宋体" w:hAnsi="Book Antiqua" w:cs="Times New Roman"/>
          <w:sz w:val="24"/>
          <w:szCs w:val="24"/>
        </w:rPr>
        <w:t>:</w:t>
      </w:r>
      <w:r w:rsidR="002031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1.2-7.6) and multivariate analyses (adjusted OR</w:t>
      </w:r>
      <w:r w:rsidR="00DC7D4D" w:rsidRPr="006C58E6">
        <w:rPr>
          <w:rFonts w:ascii="Book Antiqua" w:eastAsia="宋体" w:hAnsi="Book Antiqua" w:cs="Times New Roman"/>
          <w:sz w:val="24"/>
          <w:szCs w:val="24"/>
        </w:rPr>
        <w:t xml:space="preserve"> = </w:t>
      </w:r>
      <w:r w:rsidR="002031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3.1; 95%CI</w:t>
      </w:r>
      <w:r w:rsidR="00DC7D4D" w:rsidRPr="006C58E6">
        <w:rPr>
          <w:rFonts w:ascii="Book Antiqua" w:eastAsia="宋体" w:hAnsi="Book Antiqua" w:cs="Times New Roman"/>
          <w:sz w:val="24"/>
          <w:szCs w:val="24"/>
        </w:rPr>
        <w:t>:</w:t>
      </w:r>
      <w:r w:rsidR="002031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1.1-8.6) analyses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concluded that the increased levels of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middle-aged women might affect the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ir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systemic health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After non-surgical periodontal treatment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 in periodontitis patients who have no underlying disease decreased 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to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some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extent</w:t>
      </w:r>
      <w:r w:rsidR="00525E26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68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Recently, periodontal treatment with antibiotics in type </w:t>
      </w:r>
      <w:r w:rsidR="0036534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2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diabetic patients 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was shown to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result in no 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difference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 compared 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to that 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healthy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counterpart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525E26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30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However,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this study 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was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performed in only a small number of subject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20311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(21 subjects)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and all subject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were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categorize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into mild periodontitis. The effect of periodontal treatment on serum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need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to be more clearly elucidate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</w:t>
      </w:r>
      <w:r w:rsidR="00525E26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larger sample. </w:t>
      </w:r>
    </w:p>
    <w:p w14:paraId="7DA6B2F1" w14:textId="77777777" w:rsidR="00DC7D4D" w:rsidRPr="006C58E6" w:rsidRDefault="00DC7D4D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bCs/>
          <w:i/>
          <w:sz w:val="24"/>
          <w:szCs w:val="24"/>
          <w:u w:val="single"/>
        </w:rPr>
      </w:pPr>
    </w:p>
    <w:p w14:paraId="6F9E5394" w14:textId="77777777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>Visfatin</w:t>
      </w:r>
      <w:proofErr w:type="spellEnd"/>
    </w:p>
    <w:p w14:paraId="27F935A6" w14:textId="2A34DA40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lastRenderedPageBreak/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 a 52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kDa protein, is another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secreted by adipocytes and mimics the effect of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insulin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69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his molecule was found to be enriched in visceral adipose tissue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 which is the reason for its name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 It was also known as pre-B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cell colony-enhancing factor (PBEF)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27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or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nicotinamide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phosphoribosyltransferase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(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Nampt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)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70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PBEF or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Nampt</w:t>
      </w:r>
      <w:proofErr w:type="spellEnd"/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with the gene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located on chromosome 7 at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q22.3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71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is essential for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nicotinamide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adenine dinucleotide biosynthesis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hence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related to cell metabolism. In human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mainly express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bone marrow (highest expression in leukocytes), liver and muscle cells. It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also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expressed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 various tissues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including heart, lung, kidney and placenta.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has 2 isoforms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: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intracellular and extracellular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ones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.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intracellular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isoform mainly function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energy production in cells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while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extracellular isoform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related to increase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inflammatory cytokine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such as TNF-α, IL-1β, IL-16 and TGF-β1, and the chemokine receptor CCR3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72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</w:p>
    <w:p w14:paraId="1E8BF5E7" w14:textId="5CA367CE" w:rsidR="00BF697E" w:rsidRPr="006C58E6" w:rsidRDefault="00854933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ab/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has insulin-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mimicking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effect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s,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for example,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increasing glucose uptake and enhancing triglyceride biosynthesis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because it binds to the insulin receptor (IR), although at a different site from </w:t>
      </w:r>
      <w:proofErr w:type="gram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insulin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69]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type </w:t>
      </w:r>
      <w:r w:rsidR="003A0F0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2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diabetic individuals, it was demonstrated that </w:t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impaired vascular endothelial function as well as creatinine </w:t>
      </w:r>
      <w:proofErr w:type="gram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clearance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73</w:t>
      </w:r>
      <w:r w:rsidR="00BF697E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which probably lead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to atherosclerosis and chronic kidney disease. Additionally,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 in this type of patient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was found to be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enhanced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which positively correlated with increased homocysteine, an endothelial dysfunction </w:t>
      </w:r>
      <w:proofErr w:type="gram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marker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74</w:t>
      </w:r>
      <w:r w:rsidR="00BF697E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It seems that </w:t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levels are positively associated 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with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series of inflammatory conditions, independently of other potential metabolic </w:t>
      </w:r>
      <w:proofErr w:type="gram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implications</w:t>
      </w:r>
      <w:r w:rsidR="00750964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75</w:t>
      </w:r>
      <w:r w:rsidR="00BF697E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75096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</w:p>
    <w:p w14:paraId="7A65552A" w14:textId="69B430F8" w:rsidR="00BF697E" w:rsidRPr="006C58E6" w:rsidRDefault="00854933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ab/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esearch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has mainly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focus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ed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on the role of </w:t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cardiovascular diseases. As mentioned earlier, it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was shown to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induce inflammation of endothelial cell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vascular smooth </w:t>
      </w:r>
      <w:r w:rsidR="008D0D57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muscle cells. It also induced </w:t>
      </w:r>
      <w:r w:rsidR="00F958E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TNF-α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and IL</w:t>
      </w:r>
      <w:r w:rsidR="003A0F0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8 production from peripheral mononuclear </w:t>
      </w:r>
      <w:proofErr w:type="gram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cells</w:t>
      </w:r>
      <w:r w:rsidR="00602C9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76</w:t>
      </w:r>
      <w:r w:rsidR="00BF697E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Additionally, macrophage survival was promoted by </w:t>
      </w:r>
      <w:proofErr w:type="spellStart"/>
      <w:proofErr w:type="gram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="00602C9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77</w:t>
      </w:r>
      <w:r w:rsidR="00BF697E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Exogenous </w:t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could stimulate inducible nitric oxide synthase (</w:t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iNOS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)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which is a pro-inflammatory cytokine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that contributes to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endothelial dysfunction and vascular injury in diabetes-related vascular </w:t>
      </w:r>
      <w:proofErr w:type="gram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complications</w:t>
      </w:r>
      <w:r w:rsidR="00602C9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78,</w:t>
      </w:r>
      <w:r w:rsidR="00DC7D4D" w:rsidRPr="006C58E6">
        <w:rPr>
          <w:rFonts w:ascii="Book Antiqua" w:eastAsia="宋体" w:hAnsi="Book Antiqua" w:cs="Times New Roman"/>
          <w:sz w:val="24"/>
          <w:szCs w:val="24"/>
          <w:vertAlign w:val="superscript"/>
        </w:rPr>
        <w:t>7</w:t>
      </w:r>
      <w:r w:rsidR="001E1871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9</w:t>
      </w:r>
      <w:r w:rsidR="00BF697E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</w:p>
    <w:p w14:paraId="40C78F82" w14:textId="77777777" w:rsidR="00DC7D4D" w:rsidRPr="006C58E6" w:rsidRDefault="00DC7D4D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</w:p>
    <w:p w14:paraId="1C811995" w14:textId="77777777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 xml:space="preserve"> and periodontal treatment</w:t>
      </w:r>
    </w:p>
    <w:p w14:paraId="1FBF1D35" w14:textId="5EA014FF" w:rsidR="00BF697E" w:rsidRPr="006C58E6" w:rsidRDefault="00BF697E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lastRenderedPageBreak/>
        <w:t xml:space="preserve">Because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exerts pro-inflammatory function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several organs,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this molecule also correlates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with chronic inflammation of periodontal tissue. In periodontitis, it was reported that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concentration was increased in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such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patients and the more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severe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the periodontitis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higher the level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observed in serum and gingival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crevicular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fluid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(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GCF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)</w:t>
      </w:r>
      <w:r w:rsidR="00602C9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6225ED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80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other study was performed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 an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observational basis in healthy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subjects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those with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periodontitis without diabetes and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those with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periodontitis with diabetes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;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it was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found that the mean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both serum and GCF was markedly increased in diabetic patient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concurrent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ly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burden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by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periodontitis</w:t>
      </w:r>
      <w:r w:rsidR="00602C9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225ED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81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periodontal ligament cell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(PDL) could produce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</w:t>
      </w:r>
      <w:proofErr w:type="spellStart"/>
      <w:r w:rsidR="00602C9C"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Fusobacterium</w:t>
      </w:r>
      <w:proofErr w:type="spellEnd"/>
      <w:r w:rsidR="00602C9C"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nucleatum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one of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periodontopathic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bacteria, enhance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level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which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support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assertion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that bacteria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exert an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inflammatory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bioburden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periodontal tissue. This effect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could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 reversed by biomechanical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loading</w:t>
      </w:r>
      <w:r w:rsidR="00602C9C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6225ED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82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602C9C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effect of non-surgical periodontal treatment on serum and GCF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 in periodontitis patient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wa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 reported by </w:t>
      </w:r>
      <w:proofErr w:type="spellStart"/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Raghavendra</w:t>
      </w:r>
      <w:proofErr w:type="spellEnd"/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DC7D4D"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et al</w:t>
      </w:r>
      <w:r w:rsidR="00DC7D4D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[83]</w:t>
      </w:r>
      <w:r w:rsidR="006225E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who found that periodontal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treatment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given to periodontitis patient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could decrease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high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 in the active 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disease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stage to 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nearly normal level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as in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periodontal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ly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healthy individual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9B647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both GCF (</w:t>
      </w:r>
      <w:r w:rsidR="006B51FB" w:rsidRPr="006C58E6">
        <w:rPr>
          <w:rFonts w:ascii="Book Antiqua" w:eastAsia="MS Mincho" w:hAnsi="Book Antiqua" w:cs="Times New Roman"/>
          <w:i/>
          <w:iCs/>
          <w:sz w:val="24"/>
          <w:szCs w:val="24"/>
          <w:lang w:eastAsia="ja-JP"/>
        </w:rPr>
        <w:t>P</w:t>
      </w:r>
      <w:r w:rsidR="00DC7D4D" w:rsidRPr="006C58E6">
        <w:rPr>
          <w:rFonts w:ascii="Book Antiqua" w:eastAsia="宋体" w:hAnsi="Book Antiqua" w:cs="Times New Roman"/>
          <w:i/>
          <w:iCs/>
          <w:sz w:val="24"/>
          <w:szCs w:val="24"/>
        </w:rPr>
        <w:t xml:space="preserve"> </w:t>
      </w:r>
      <w:r w:rsidR="0019612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&lt;</w:t>
      </w:r>
      <w:r w:rsidR="00DC7D4D"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9B647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0.001) and serum (</w:t>
      </w:r>
      <w:r w:rsidR="006B51FB" w:rsidRPr="006C58E6">
        <w:rPr>
          <w:rFonts w:ascii="Book Antiqua" w:eastAsia="MS Mincho" w:hAnsi="Book Antiqua" w:cs="Times New Roman"/>
          <w:i/>
          <w:iCs/>
          <w:sz w:val="24"/>
          <w:szCs w:val="24"/>
          <w:lang w:eastAsia="ja-JP"/>
        </w:rPr>
        <w:t>P</w:t>
      </w:r>
      <w:r w:rsidR="009B6471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= 0.008)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Although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no study 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has yet been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conducted 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effect of non-surgical periodontal treatment on 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level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periodontitis patient with diabetes, it seems that this molecule 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associate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with inflammatory condition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can be used as an inflammatory marker or periodontal disease activity marker 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at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both local and systemic level</w:t>
      </w:r>
      <w:r w:rsidR="002A3EFB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. </w:t>
      </w:r>
    </w:p>
    <w:p w14:paraId="3E526902" w14:textId="77777777" w:rsidR="00DC7D4D" w:rsidRPr="006C58E6" w:rsidRDefault="00DC7D4D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</w:p>
    <w:p w14:paraId="01D036F3" w14:textId="77777777" w:rsidR="00BF697E" w:rsidRPr="006C58E6" w:rsidRDefault="003A0F08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>Adipsin</w:t>
      </w:r>
      <w:proofErr w:type="spellEnd"/>
    </w:p>
    <w:p w14:paraId="2BD8C0B3" w14:textId="24B0B994" w:rsidR="00BF697E" w:rsidRPr="006C58E6" w:rsidRDefault="00BF697E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Adipsin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also known as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complement factor D</w:t>
      </w:r>
      <w:r w:rsidR="003D5153">
        <w:rPr>
          <w:rFonts w:ascii="Book Antiqua" w:eastAsia="MS Mincho" w:hAnsi="Book Antiqua" w:cs="Times New Roman"/>
          <w:sz w:val="24"/>
          <w:szCs w:val="24"/>
          <w:lang w:eastAsia="ja-JP"/>
        </w:rPr>
        <w:t>, factor 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adipocyte trypsin, is one of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secreted by adipocytes into the bloodstream. The </w:t>
      </w:r>
      <w:proofErr w:type="spellStart"/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adipsin</w:t>
      </w:r>
      <w:proofErr w:type="spellEnd"/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gene in human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is located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at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p13.3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chromosome 19</w:t>
      </w:r>
      <w:r w:rsidR="004E2BC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r w:rsidR="001C344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84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Adipsin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belongs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to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serine protease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family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and function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cleavage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bond between complement factor 3 and factor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B</w:t>
      </w:r>
      <w:r w:rsidR="004E2BC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C344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85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Human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adipsin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is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24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k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Da molecule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that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stimulate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acylation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stimulating protein and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then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involved in the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stimulation of glucose transport, enhance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ment of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fatty acid re-esterification and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facilitation of 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lipid </w:t>
      </w:r>
      <w:proofErr w:type="gramStart"/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lipolysis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C344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86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human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plasma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levels of </w:t>
      </w:r>
      <w:proofErr w:type="spellStart"/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adipsin</w:t>
      </w:r>
      <w:proofErr w:type="spellEnd"/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are </w:t>
      </w:r>
      <w:r w:rsidR="00C81EF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not different or slightly increase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 the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obese population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compared with the non-obese </w:t>
      </w:r>
      <w:proofErr w:type="gramStart"/>
      <w:r w:rsidR="00DC7D4D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one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DC7D4D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87,</w:t>
      </w:r>
      <w:r w:rsidR="001C344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88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but 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this remains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controvers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ial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.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lastRenderedPageBreak/>
        <w:t>Recently, it has been demonstrated in vitro that high glucose promoted adipocyte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derived molecules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including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adipsin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resistin</w:t>
      </w:r>
      <w:proofErr w:type="spellEnd"/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but inhibit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osteogenic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differentiation in osteosarcoma (MG-63)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cell</w:t>
      </w:r>
      <w:r w:rsidR="008B350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4E2BC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C344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89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Recently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adipsin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level was increased and positively correlated with lung fibrosis </w:t>
      </w:r>
      <w:r w:rsidR="00860937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(rho = 0.412, </w:t>
      </w:r>
      <w:r w:rsidR="0019612F" w:rsidRPr="006C58E6">
        <w:rPr>
          <w:rFonts w:ascii="Book Antiqua" w:eastAsia="MS Mincho" w:hAnsi="Book Antiqua" w:cs="Times New Roman"/>
          <w:i/>
          <w:iCs/>
          <w:sz w:val="24"/>
          <w:szCs w:val="24"/>
          <w:lang w:eastAsia="ja-JP"/>
        </w:rPr>
        <w:t>P</w:t>
      </w:r>
      <w:r w:rsidR="008B350F" w:rsidRPr="006C58E6">
        <w:rPr>
          <w:rFonts w:ascii="Book Antiqua" w:eastAsia="宋体" w:hAnsi="Book Antiqua" w:cs="Times New Roman"/>
          <w:i/>
          <w:iCs/>
          <w:sz w:val="24"/>
          <w:szCs w:val="24"/>
        </w:rPr>
        <w:t xml:space="preserve"> </w:t>
      </w:r>
      <w:r w:rsidR="00860937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&lt;</w:t>
      </w:r>
      <w:r w:rsidR="008B350F"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860937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0.001)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and pleural plaque</w:t>
      </w:r>
      <w:r w:rsidR="00860937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(r = 0.245, </w:t>
      </w:r>
      <w:r w:rsidR="0019612F" w:rsidRPr="006C58E6">
        <w:rPr>
          <w:rFonts w:ascii="Book Antiqua" w:eastAsia="MS Mincho" w:hAnsi="Book Antiqua" w:cs="Times New Roman"/>
          <w:i/>
          <w:iCs/>
          <w:sz w:val="24"/>
          <w:szCs w:val="24"/>
          <w:lang w:eastAsia="ja-JP"/>
        </w:rPr>
        <w:t>P</w:t>
      </w:r>
      <w:r w:rsidR="008B350F" w:rsidRPr="006C58E6">
        <w:rPr>
          <w:rFonts w:ascii="Book Antiqua" w:eastAsia="宋体" w:hAnsi="Book Antiqua" w:cs="Times New Roman"/>
          <w:i/>
          <w:iCs/>
          <w:sz w:val="24"/>
          <w:szCs w:val="24"/>
        </w:rPr>
        <w:t xml:space="preserve"> </w:t>
      </w:r>
      <w:r w:rsidR="00860937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=</w:t>
      </w:r>
      <w:r w:rsidR="008B350F" w:rsidRPr="006C58E6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860937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0.043),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asbestos-exposed </w:t>
      </w:r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workers</w:t>
      </w:r>
      <w:r w:rsidR="004E2BC2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C344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90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4E2BC2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This suggested the role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adipsin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inflammation enhancement. </w:t>
      </w:r>
    </w:p>
    <w:p w14:paraId="48176858" w14:textId="77777777" w:rsidR="008B350F" w:rsidRPr="006C58E6" w:rsidRDefault="008B350F" w:rsidP="006C58E6">
      <w:pPr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</w:rPr>
      </w:pPr>
    </w:p>
    <w:p w14:paraId="35656441" w14:textId="77777777" w:rsidR="00D22A17" w:rsidRPr="006C58E6" w:rsidRDefault="00D22A17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>Adipsin</w:t>
      </w:r>
      <w:proofErr w:type="spellEnd"/>
      <w:r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 xml:space="preserve"> and periodontal treatment</w:t>
      </w:r>
      <w:r w:rsidR="00BF697E" w:rsidRPr="006C58E6">
        <w:rPr>
          <w:rFonts w:ascii="Book Antiqua" w:eastAsia="MS Mincho" w:hAnsi="Book Antiqua" w:cs="Times New Roman"/>
          <w:b/>
          <w:bCs/>
          <w:i/>
          <w:sz w:val="24"/>
          <w:szCs w:val="24"/>
          <w:lang w:eastAsia="ja-JP"/>
        </w:rPr>
        <w:t xml:space="preserve">       </w:t>
      </w:r>
    </w:p>
    <w:p w14:paraId="0DC3D833" w14:textId="450AC585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Concerning </w:t>
      </w:r>
      <w:r w:rsidR="00B6652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role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adipsin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periodontitis, it was suggested that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it </w:t>
      </w:r>
      <w:r w:rsidR="00B6652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exerted the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same activity as </w:t>
      </w:r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P</w:t>
      </w:r>
      <w:r w:rsidR="00B66525"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 xml:space="preserve"> </w:t>
      </w:r>
      <w:proofErr w:type="spellStart"/>
      <w:r w:rsidRPr="006C58E6">
        <w:rPr>
          <w:rFonts w:ascii="Book Antiqua" w:eastAsia="MS Mincho" w:hAnsi="Book Antiqua" w:cs="Times New Roman"/>
          <w:i/>
          <w:sz w:val="24"/>
          <w:szCs w:val="24"/>
          <w:lang w:eastAsia="ja-JP"/>
        </w:rPr>
        <w:t>gingivalis</w:t>
      </w:r>
      <w:proofErr w:type="spellEnd"/>
      <w:r w:rsidR="00B6652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resulting in </w:t>
      </w:r>
      <w:r w:rsidR="00B6652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breakdown of </w:t>
      </w:r>
      <w:proofErr w:type="spellStart"/>
      <w:proofErr w:type="gram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periodontium</w:t>
      </w:r>
      <w:proofErr w:type="spellEnd"/>
      <w:r w:rsidR="00B66525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[</w:t>
      </w:r>
      <w:proofErr w:type="gramEnd"/>
      <w:r w:rsidR="001C3440"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91</w:t>
      </w:r>
      <w:r w:rsidRPr="006C58E6">
        <w:rPr>
          <w:rFonts w:ascii="Book Antiqua" w:eastAsia="MS Mincho" w:hAnsi="Book Antiqua" w:cs="Times New Roman"/>
          <w:sz w:val="24"/>
          <w:szCs w:val="24"/>
          <w:vertAlign w:val="superscript"/>
          <w:lang w:eastAsia="ja-JP"/>
        </w:rPr>
        <w:t>]</w:t>
      </w:r>
      <w:r w:rsidR="00B6652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effect of periodontal treatment on </w:t>
      </w:r>
      <w:r w:rsidR="00B6652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change of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adipsin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human subjects </w:t>
      </w:r>
      <w:r w:rsidR="00B6652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has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not </w:t>
      </w:r>
      <w:r w:rsidR="00B6652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been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reported yet</w:t>
      </w:r>
      <w:r w:rsidR="00B6652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 b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ut we hypothesize that this molecule might be decreased as a result </w:t>
      </w:r>
      <w:r w:rsidR="00B66525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inflammatory reduction after periodontal therapy.</w:t>
      </w:r>
    </w:p>
    <w:p w14:paraId="26935CA0" w14:textId="77777777" w:rsidR="00860937" w:rsidRPr="006C58E6" w:rsidRDefault="00860937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</w:p>
    <w:p w14:paraId="0458C10E" w14:textId="30F1D1D2" w:rsidR="00BF697E" w:rsidRPr="006C58E6" w:rsidRDefault="008B350F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PERSPECTIVES</w:t>
      </w:r>
    </w:p>
    <w:p w14:paraId="5BF2F0C1" w14:textId="480B305E" w:rsidR="00BF697E" w:rsidRPr="006C58E6" w:rsidRDefault="00BF697E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are much more complex and involve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 many systems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include immune and endocrine systems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these molecules influence the pathogenesis of obesity-related diseases, particularly type </w:t>
      </w:r>
      <w:r w:rsidR="00913D6F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2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diabetes and cardiovascular disease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as well as inflammatory diseases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especially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periodontitis. 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growing number of molecules 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have been identified to be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secreted from adipocytes and more 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are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yet to be discovered. Unravel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ling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their 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orchestrated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roles in controlling obesity, inflammation and periodontal health may lead to successful 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management of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pathological condition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. Some markers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especially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are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molecule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that 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are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closely related to inflammation, diabetic condition and periodontitis. With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recent development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of sophisticate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means to study molecules, we now aim to detect, </w:t>
      </w:r>
      <w:proofErr w:type="spellStart"/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analyze</w:t>
      </w:r>
      <w:proofErr w:type="spellEnd"/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and make use of a number of molecules simultaneously to screen, explain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and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monitor the therapeutic outcome of disease conditions. This is due to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no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single molecule 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being able to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reflect the nature of complex multifactorial disease</w:t>
      </w:r>
      <w:r w:rsidR="00674219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such as periodontitis and diabetes. Thus,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disease profile should be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set as 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template from several integrated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proofErr w:type="spellEnd"/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not only quantitative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ly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for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each molecule but also qualitative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ly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.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Here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 single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nucleotide polymorphisms of each gene controlling these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lastRenderedPageBreak/>
        <w:t>adipokines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should be taken into account for periodontitis staging in diabetic patients and evaluating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disease response.   </w:t>
      </w:r>
    </w:p>
    <w:p w14:paraId="120AFE92" w14:textId="77777777" w:rsidR="00BF697E" w:rsidRPr="006C58E6" w:rsidRDefault="00BF697E" w:rsidP="006C58E6">
      <w:pPr>
        <w:spacing w:after="0" w:line="360" w:lineRule="auto"/>
        <w:ind w:firstLine="720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Not only data from serum but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also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data from non-invasive method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, for instance,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analyses 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gingival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crevicular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fluid and saliva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should be utilized as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robust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confirmation of local </w:t>
      </w:r>
      <w:r w:rsidR="003C7B9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periodontal health.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 ideal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marker for periodontitis will not only demonstrate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clear relationship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with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periodontitis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but also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link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ed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2F0EA4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to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systemic conditions that are influenced by periodontitis. To develop an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candidate to use as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periodontal disease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-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specific biomarker or therapeutic compound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we also need to perform experiment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mainly in human subjects to complete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our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understanding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of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mechanism of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such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substances.</w:t>
      </w:r>
    </w:p>
    <w:p w14:paraId="4AD4F471" w14:textId="77777777" w:rsidR="002E0B59" w:rsidRPr="006C58E6" w:rsidRDefault="00BF697E" w:rsidP="006C58E6">
      <w:pPr>
        <w:spacing w:after="0" w:line="360" w:lineRule="auto"/>
        <w:ind w:firstLine="720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Robotic science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has emerged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as an important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field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in medicine. In the next century, in vitro robot-assisted synthesis of therapeutic molecules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that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combine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the advantages of each </w:t>
      </w:r>
      <w:proofErr w:type="spellStart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</w:t>
      </w:r>
      <w:proofErr w:type="spellEnd"/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will probably be launched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market and make a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major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contribution to the treatment of severe periodontal breakdown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 more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effectively than contemporary therapeutic modalities.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At that time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, periodontitis in diabetic patient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may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no longer </w:t>
      </w: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be a major oral health problem.   </w:t>
      </w:r>
    </w:p>
    <w:p w14:paraId="66B25EE0" w14:textId="77777777" w:rsidR="008D0D57" w:rsidRPr="006C58E6" w:rsidRDefault="008D0D57" w:rsidP="006C58E6">
      <w:pPr>
        <w:spacing w:after="0" w:line="360" w:lineRule="auto"/>
        <w:ind w:firstLine="720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</w:p>
    <w:p w14:paraId="63EEB0AF" w14:textId="76C59BD9" w:rsidR="00BF697E" w:rsidRPr="006C58E6" w:rsidRDefault="00323767" w:rsidP="006C58E6">
      <w:pPr>
        <w:spacing w:after="0" w:line="360" w:lineRule="auto"/>
        <w:jc w:val="both"/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CONCLUSION</w:t>
      </w:r>
    </w:p>
    <w:p w14:paraId="56FD0656" w14:textId="23138FDD" w:rsidR="00BF697E" w:rsidRPr="006C58E6" w:rsidRDefault="00323767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  <w:r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Current knowledge concerning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role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of major </w:t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provides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only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partial understanding of their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association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with the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pathogenesis of periodontitis in type </w:t>
      </w:r>
      <w:r w:rsidR="00854933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2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diabetes. This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is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probably due in part to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limited number of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studies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conduct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ed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on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an acceptable number of human subjects. More studies regarding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the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effect of periodontal therapy on several </w:t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adipokines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should be performed.</w:t>
      </w:r>
      <w:r w:rsidR="003C7B98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Nevertheless, we saw potential to develop </w:t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visfatin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as a tool for drug discovery and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to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generate more specific therapeutic targets.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A novel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cocktail of </w:t>
      </w:r>
      <w:proofErr w:type="spellStart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adipokine</w:t>
      </w:r>
      <w:proofErr w:type="spellEnd"/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-related therapeutic strategies may offer opportunities 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for the 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successful manage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>ment of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periodontitis concomitant</w:t>
      </w:r>
      <w:r w:rsidR="00F56E9A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with</w:t>
      </w:r>
      <w:r w:rsidR="00BF697E" w:rsidRPr="006C58E6">
        <w:rPr>
          <w:rFonts w:ascii="Book Antiqua" w:eastAsia="MS Mincho" w:hAnsi="Book Antiqua" w:cs="Times New Roman"/>
          <w:sz w:val="24"/>
          <w:szCs w:val="24"/>
          <w:lang w:eastAsia="ja-JP"/>
        </w:rPr>
        <w:t xml:space="preserve"> diabetes.</w:t>
      </w:r>
    </w:p>
    <w:p w14:paraId="43E8E623" w14:textId="77777777" w:rsidR="008D0D57" w:rsidRPr="006C58E6" w:rsidRDefault="008D0D57" w:rsidP="006C58E6">
      <w:pPr>
        <w:spacing w:after="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ja-JP"/>
        </w:rPr>
      </w:pPr>
    </w:p>
    <w:p w14:paraId="4A0FA661" w14:textId="77777777" w:rsidR="00225FFB" w:rsidRPr="006C58E6" w:rsidRDefault="00D22A17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bCs/>
          <w:sz w:val="24"/>
          <w:szCs w:val="24"/>
        </w:rPr>
      </w:pPr>
      <w:r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R</w:t>
      </w:r>
      <w:r w:rsidR="0019612F" w:rsidRPr="006C58E6">
        <w:rPr>
          <w:rFonts w:ascii="Book Antiqua" w:eastAsia="MS Mincho" w:hAnsi="Book Antiqua" w:cs="Times New Roman"/>
          <w:b/>
          <w:bCs/>
          <w:sz w:val="24"/>
          <w:szCs w:val="24"/>
          <w:lang w:eastAsia="ja-JP"/>
        </w:rPr>
        <w:t>EFERENCES</w:t>
      </w:r>
    </w:p>
    <w:p w14:paraId="16FA1B3F" w14:textId="556EA0AB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1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Petersen PE</w:t>
      </w:r>
      <w:r w:rsidRPr="006C58E6">
        <w:rPr>
          <w:rFonts w:ascii="Book Antiqua" w:eastAsia="宋体" w:hAnsi="Book Antiqua" w:cs="宋体"/>
          <w:sz w:val="24"/>
          <w:szCs w:val="24"/>
        </w:rPr>
        <w:t>, Ogawa H.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The global burden of periodontal disease: towards integration with chronic disease prevention and control.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2000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60</w:t>
      </w:r>
      <w:r w:rsidRPr="006C58E6">
        <w:rPr>
          <w:rFonts w:ascii="Book Antiqua" w:eastAsia="宋体" w:hAnsi="Book Antiqua" w:cs="宋体"/>
          <w:sz w:val="24"/>
          <w:szCs w:val="24"/>
        </w:rPr>
        <w:t>: 15-39 [PMID: 22909104 DOI: 10.1111/j.1600-0757.2011.00425.x]</w:t>
      </w:r>
    </w:p>
    <w:p w14:paraId="13F3F577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lastRenderedPageBreak/>
        <w:t xml:space="preserve">2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Van Dyke TE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Serhan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CN. Resolution of inflammation: a new paradigm for the pathogenesis of periodontal diseases.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J Dent Res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82</w:t>
      </w:r>
      <w:r w:rsidRPr="006C58E6">
        <w:rPr>
          <w:rFonts w:ascii="Book Antiqua" w:eastAsia="宋体" w:hAnsi="Book Antiqua" w:cs="宋体"/>
          <w:sz w:val="24"/>
          <w:szCs w:val="24"/>
        </w:rPr>
        <w:t>: 82-90 [PMID: 12562878 DOI: 10.1177/154405910308200202]</w:t>
      </w:r>
    </w:p>
    <w:p w14:paraId="111C84D7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3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Prabhu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Michalowicz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Mathur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A. Detection of local and systemic cytokines in adult periodontitis.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1996;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67</w:t>
      </w:r>
      <w:r w:rsidRPr="006C58E6">
        <w:rPr>
          <w:rFonts w:ascii="Book Antiqua" w:eastAsia="宋体" w:hAnsi="Book Antiqua" w:cs="宋体"/>
          <w:sz w:val="24"/>
          <w:szCs w:val="24"/>
        </w:rPr>
        <w:t>: 515-522 [PMID: 8724710 DOI: 10.1902/jop.1996.67.5.515]</w:t>
      </w:r>
    </w:p>
    <w:p w14:paraId="0E20DED6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4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Scannapieco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FA</w:t>
      </w:r>
      <w:r w:rsidRPr="006C58E6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Position paper of The American Academy of Periodontology: periodontal disease as a potential risk factor for systemic diseases.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1998;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69</w:t>
      </w:r>
      <w:r w:rsidRPr="006C58E6">
        <w:rPr>
          <w:rFonts w:ascii="Book Antiqua" w:eastAsia="宋体" w:hAnsi="Book Antiqua" w:cs="宋体"/>
          <w:sz w:val="24"/>
          <w:szCs w:val="24"/>
        </w:rPr>
        <w:t>: 841-850 [PMID: 9706864]</w:t>
      </w:r>
    </w:p>
    <w:p w14:paraId="1E116A19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5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Fredriksson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MI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Figueredo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Gustafsson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Bergström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KG,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Asman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BE.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Effect of periodontitis and smoking on blood leukocytes and acute-phase proteins.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1999;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70</w:t>
      </w:r>
      <w:r w:rsidRPr="006C58E6">
        <w:rPr>
          <w:rFonts w:ascii="Book Antiqua" w:eastAsia="宋体" w:hAnsi="Book Antiqua" w:cs="宋体"/>
          <w:sz w:val="24"/>
          <w:szCs w:val="24"/>
        </w:rPr>
        <w:t>: 1355-1360 [PMID: 10588499 DOI: 10.1902/jop.1999.70.11.1355]</w:t>
      </w:r>
    </w:p>
    <w:p w14:paraId="1D1FF6F5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Noack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B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Genco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Trevisan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Grossi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Zambon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JJ, De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Nardin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E. Periodontal infections contribute to elevated systemic C-reactive protein level.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72</w:t>
      </w:r>
      <w:r w:rsidRPr="006C58E6">
        <w:rPr>
          <w:rFonts w:ascii="Book Antiqua" w:eastAsia="宋体" w:hAnsi="Book Antiqua" w:cs="宋体"/>
          <w:sz w:val="24"/>
          <w:szCs w:val="24"/>
        </w:rPr>
        <w:t>: 1221-1227 [PMID: 11577954 DOI: 10.1902/jop.2000.72.9.1221]</w:t>
      </w:r>
    </w:p>
    <w:p w14:paraId="6E51DF7B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Buhlin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K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Gustafsson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Pockley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AG,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Frostegård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Klinge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B. Risk factors for cardiovascular disease in patients with periodontitis.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Eur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Heart J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6C58E6">
        <w:rPr>
          <w:rFonts w:ascii="Book Antiqua" w:eastAsia="宋体" w:hAnsi="Book Antiqua" w:cs="宋体"/>
          <w:sz w:val="24"/>
          <w:szCs w:val="24"/>
        </w:rPr>
        <w:t>: 2099-2107 [PMID: 14643270 DOI: 10.1016/j.ehj.2003.09.016]</w:t>
      </w:r>
    </w:p>
    <w:p w14:paraId="55F760A7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8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Pitiphat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W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Savetsilp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W,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Wara-Aswapati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N. C-reactive protein associated with periodontitis in a Thai population.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35</w:t>
      </w:r>
      <w:r w:rsidRPr="006C58E6">
        <w:rPr>
          <w:rFonts w:ascii="Book Antiqua" w:eastAsia="宋体" w:hAnsi="Book Antiqua" w:cs="宋体"/>
          <w:sz w:val="24"/>
          <w:szCs w:val="24"/>
        </w:rPr>
        <w:t>: 120-125 [PMID: 18081858 DOI: 10.1111/j.1600-051X.2007.01179.x]</w:t>
      </w:r>
    </w:p>
    <w:p w14:paraId="0E43C0F6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9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Taylor GW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Burt BA, Becker MP,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Genco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Shlossman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Knowler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WC,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Pettitt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DJ. Severe periodontitis and risk for poor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glycemic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control in patients with non-insulin-dependent diabetes mellitus.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1996;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67</w:t>
      </w:r>
      <w:r w:rsidRPr="006C58E6">
        <w:rPr>
          <w:rFonts w:ascii="Book Antiqua" w:eastAsia="宋体" w:hAnsi="Book Antiqua" w:cs="宋体"/>
          <w:sz w:val="24"/>
          <w:szCs w:val="24"/>
        </w:rPr>
        <w:t>: 1085-1093 [PMID: 8910827 DOI: 10.1902/jop.1996.67.10s.1085]</w:t>
      </w:r>
    </w:p>
    <w:p w14:paraId="584E4C1F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10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Amar 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Han X.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The impact of periodontal infection on systemic diseases.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Med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Monit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9</w:t>
      </w:r>
      <w:r w:rsidRPr="006C58E6">
        <w:rPr>
          <w:rFonts w:ascii="Book Antiqua" w:eastAsia="宋体" w:hAnsi="Book Antiqua" w:cs="宋体"/>
          <w:sz w:val="24"/>
          <w:szCs w:val="24"/>
        </w:rPr>
        <w:t>: RA291-RA299 [PMID: 14646984]</w:t>
      </w:r>
    </w:p>
    <w:p w14:paraId="4ECB284A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11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Mealey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BL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Oates TW.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Diabetes mellitus and periodontal diseases.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2006;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77</w:t>
      </w:r>
      <w:r w:rsidRPr="006C58E6">
        <w:rPr>
          <w:rFonts w:ascii="Book Antiqua" w:eastAsia="宋体" w:hAnsi="Book Antiqua" w:cs="宋体"/>
          <w:sz w:val="24"/>
          <w:szCs w:val="24"/>
        </w:rPr>
        <w:t>: 1289-1303 [PMID: 16881798 DOI: 10.1902/jop.2006.050459]</w:t>
      </w:r>
    </w:p>
    <w:p w14:paraId="62D56F5B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12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Ingelsson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Risérus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U. Effects of trans10cis12CLA-induced insulin resistance on retinol-binding protein 4 concentrations in abdominally obese men.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Diabetes Res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Pract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82</w:t>
      </w:r>
      <w:r w:rsidRPr="006C58E6">
        <w:rPr>
          <w:rFonts w:ascii="Book Antiqua" w:eastAsia="宋体" w:hAnsi="Book Antiqua" w:cs="宋体"/>
          <w:sz w:val="24"/>
          <w:szCs w:val="24"/>
        </w:rPr>
        <w:t>: e23-e24 [PMID: 18980783 DOI: 10.1016/j.diabres.2008.09.034]</w:t>
      </w:r>
    </w:p>
    <w:p w14:paraId="311DD30C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lastRenderedPageBreak/>
        <w:t xml:space="preserve">13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Iwamoto Y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Nishimura F, Nakagawa M, Sugimoto 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Shikata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Makino H, Fukuda T, Tsuji T, Iwamoto M, Murayama Y. The effect of antimicrobial periodontal treatment on circulating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tumor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necrosis factor-alpha and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glycated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hemoglobin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level in patients with type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2 diabetes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72</w:t>
      </w:r>
      <w:r w:rsidRPr="006C58E6">
        <w:rPr>
          <w:rFonts w:ascii="Book Antiqua" w:eastAsia="宋体" w:hAnsi="Book Antiqua" w:cs="宋体"/>
          <w:sz w:val="24"/>
          <w:szCs w:val="24"/>
        </w:rPr>
        <w:t>: 774-778 [PMID: 11453240 DOI: 10.1902/jop.2001.72.6.774]</w:t>
      </w:r>
    </w:p>
    <w:p w14:paraId="603636CB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14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Matsumoto 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Ogawa H, Soda S, Hirayama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Amarasena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Aizawa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Y, Miyazaki H. Effect of antimicrobial periodontal treatment and maintenance on serum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 type 2 diabetes mellitus.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2009;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36</w:t>
      </w:r>
      <w:r w:rsidRPr="006C58E6">
        <w:rPr>
          <w:rFonts w:ascii="Book Antiqua" w:eastAsia="宋体" w:hAnsi="Book Antiqua" w:cs="宋体"/>
          <w:sz w:val="24"/>
          <w:szCs w:val="24"/>
        </w:rPr>
        <w:t>: 142-148 [PMID: 19207890 DOI: 10.1111/j.1600-051X.2008.01359.x]</w:t>
      </w:r>
    </w:p>
    <w:p w14:paraId="1AE0F5DF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15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Green ED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Maffei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Braden VV,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Proenca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DeSilva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U, Zhang Y, Chua SC,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Leibel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RL,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Weissenbach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J, Friedman JM. The human obese (OB) gene: RNA expression pattern and mapping on the physical, cytogenetic, and genetic maps of chromosome 7.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Genome Res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1995;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5</w:t>
      </w:r>
      <w:r w:rsidRPr="006C58E6">
        <w:rPr>
          <w:rFonts w:ascii="Book Antiqua" w:eastAsia="宋体" w:hAnsi="Book Antiqua" w:cs="宋体"/>
          <w:sz w:val="24"/>
          <w:szCs w:val="24"/>
        </w:rPr>
        <w:t>: 5-12 [PMID: 8717050 DOI: 10.1101/gr.5.1.5]</w:t>
      </w:r>
    </w:p>
    <w:p w14:paraId="4345239C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16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Zhang Y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Proenca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Maffei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Barone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Leopold L, Friedman JM.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Positional cloning of the mouse obese gene and its human homologue.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Nature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1994;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372</w:t>
      </w:r>
      <w:r w:rsidRPr="006C58E6">
        <w:rPr>
          <w:rFonts w:ascii="Book Antiqua" w:eastAsia="宋体" w:hAnsi="Book Antiqua" w:cs="宋体"/>
          <w:sz w:val="24"/>
          <w:szCs w:val="24"/>
        </w:rPr>
        <w:t>: 425-432 [PMID: 7984236 DOI: 10.1038/372425a0]</w:t>
      </w:r>
    </w:p>
    <w:p w14:paraId="4E73E8F8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17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Friedman JM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Halaas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JL.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Leptin and the regulation of body weight in mammals.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Nature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1998;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395</w:t>
      </w:r>
      <w:r w:rsidRPr="006C58E6">
        <w:rPr>
          <w:rFonts w:ascii="Book Antiqua" w:eastAsia="宋体" w:hAnsi="Book Antiqua" w:cs="宋体"/>
          <w:sz w:val="24"/>
          <w:szCs w:val="24"/>
        </w:rPr>
        <w:t>: 763-770 [PMID: 9796811 DOI: 10.1038/27376]</w:t>
      </w:r>
    </w:p>
    <w:p w14:paraId="4FBD4F0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18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Zhang F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Basinski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MB,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Beals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JM, Briggs SL,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Churgay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LM, Clawson DK,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DiMarchi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RD, Furman TC, Hale JE,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Hsiung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Schoner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BE, Smith DP, Zhang XY,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Wery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JP,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Schevitz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RW.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Crystal structure of the obese protein leptin-E100.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Nature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1997;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387</w:t>
      </w:r>
      <w:r w:rsidRPr="006C58E6">
        <w:rPr>
          <w:rFonts w:ascii="Book Antiqua" w:eastAsia="宋体" w:hAnsi="Book Antiqua" w:cs="宋体"/>
          <w:sz w:val="24"/>
          <w:szCs w:val="24"/>
        </w:rPr>
        <w:t>: 206-209 [PMID: 9144295 DOI: 10.1038/387206a0]</w:t>
      </w:r>
    </w:p>
    <w:p w14:paraId="2C8CBC32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19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Houseknecht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KL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Baile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Matteri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RL, Spurlock ME. The biology of leptin: a review.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Anim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1998;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76</w:t>
      </w:r>
      <w:r w:rsidRPr="006C58E6">
        <w:rPr>
          <w:rFonts w:ascii="Book Antiqua" w:eastAsia="宋体" w:hAnsi="Book Antiqua" w:cs="宋体"/>
          <w:sz w:val="24"/>
          <w:szCs w:val="24"/>
        </w:rPr>
        <w:t>: 1405-1420 [PMID: 9621947]</w:t>
      </w:r>
    </w:p>
    <w:p w14:paraId="2E1C940B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20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La Cava A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Matarese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G.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The weight of leptin in immunity.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Nat Rev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Immunol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4</w:t>
      </w:r>
      <w:r w:rsidRPr="006C58E6">
        <w:rPr>
          <w:rFonts w:ascii="Book Antiqua" w:eastAsia="宋体" w:hAnsi="Book Antiqua" w:cs="宋体"/>
          <w:sz w:val="24"/>
          <w:szCs w:val="24"/>
        </w:rPr>
        <w:t>: 371-379 [PMID: 15122202 DOI: 10.1038/nri1350]</w:t>
      </w:r>
    </w:p>
    <w:p w14:paraId="19684796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21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Luan B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Goodarzi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MO, Phillips NG,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Guo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X, Chen YD, Yao J, Allison M, Rotter JI, Shaw R,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Montminy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M. Leptin-mediated increases in catecholamine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signaling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reduce adipose tissue inflammation via activation of macrophage HDAC4.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Cell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19</w:t>
      </w:r>
      <w:r w:rsidRPr="006C58E6">
        <w:rPr>
          <w:rFonts w:ascii="Book Antiqua" w:eastAsia="宋体" w:hAnsi="Book Antiqua" w:cs="宋体"/>
          <w:sz w:val="24"/>
          <w:szCs w:val="24"/>
        </w:rPr>
        <w:t>: 1058-1065 [PMID: 24768298 DOI: 10.1016/j.cmet.2014.03.024]</w:t>
      </w:r>
    </w:p>
    <w:p w14:paraId="508EF3F2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22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Halaas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JL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Gajiwala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Maffei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Cohen SL,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Chait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BT,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Rabinowitz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Lallone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RL, Burley SK, Friedman JM. Weight-reducing effects of the plasma protein encoded by </w:t>
      </w:r>
      <w:r w:rsidRPr="006C58E6">
        <w:rPr>
          <w:rFonts w:ascii="Book Antiqua" w:eastAsia="宋体" w:hAnsi="Book Antiqua" w:cs="宋体"/>
          <w:sz w:val="24"/>
          <w:szCs w:val="24"/>
        </w:rPr>
        <w:lastRenderedPageBreak/>
        <w:t xml:space="preserve">the obese gene.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Science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1995;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269</w:t>
      </w:r>
      <w:r w:rsidRPr="006C58E6">
        <w:rPr>
          <w:rFonts w:ascii="Book Antiqua" w:eastAsia="宋体" w:hAnsi="Book Antiqua" w:cs="宋体"/>
          <w:sz w:val="24"/>
          <w:szCs w:val="24"/>
        </w:rPr>
        <w:t>: 543-546 [PMID: 7624777 DOI: 10.1126/science.7624777]</w:t>
      </w:r>
    </w:p>
    <w:p w14:paraId="17317C6F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23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Barr VA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Malide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Zarnowski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MJ, Taylor SI, Cushman SW. Insulin stimulates both leptin secretion and production by rat white adipose tissue.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Endocrinology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1997;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138</w:t>
      </w:r>
      <w:r w:rsidRPr="006C58E6">
        <w:rPr>
          <w:rFonts w:ascii="Book Antiqua" w:eastAsia="宋体" w:hAnsi="Book Antiqua" w:cs="宋体"/>
          <w:sz w:val="24"/>
          <w:szCs w:val="24"/>
        </w:rPr>
        <w:t>: 4463-4472 [PMID: 9322964 DOI: 10.1210/endo.138.10.5451]</w:t>
      </w:r>
    </w:p>
    <w:p w14:paraId="607F68EB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24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Kieffer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TJ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Habener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JF. The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adipoinsular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axis: effects of leptin on pancreatic beta-cells.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Am 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Physiol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Endocrinol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2000;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278</w:t>
      </w:r>
      <w:r w:rsidRPr="006C58E6">
        <w:rPr>
          <w:rFonts w:ascii="Book Antiqua" w:eastAsia="宋体" w:hAnsi="Book Antiqua" w:cs="宋体"/>
          <w:sz w:val="24"/>
          <w:szCs w:val="24"/>
        </w:rPr>
        <w:t>: E1-E14 [PMID: 10644531]</w:t>
      </w:r>
    </w:p>
    <w:p w14:paraId="12E8DADD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25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Knights AJ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Funnell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AP, Pearson RC, Crossley M, Bell-Anderson KS.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Adipokines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insulin action: A sensitive issue.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Adipocyte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2014;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</w:t>
      </w:r>
      <w:r w:rsidRPr="006C58E6">
        <w:rPr>
          <w:rFonts w:ascii="Book Antiqua" w:eastAsia="宋体" w:hAnsi="Book Antiqua" w:cs="宋体"/>
          <w:sz w:val="24"/>
          <w:szCs w:val="24"/>
        </w:rPr>
        <w:t>: 88-96 [PMID: 24719781 DOI: 10.4161/adip.27552]</w:t>
      </w:r>
    </w:p>
    <w:p w14:paraId="0A20FB73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26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Yau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SW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Henry BA, Russo VC,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McConell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GK, Clarke IJ,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Werther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GA, Sabin MA. Leptin enhances insulin sensitivity by direct and sympathetic nervous system regulation of muscle IGFBP-2 expression: evidence from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nonrodent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models.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Endocrinology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2014;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155</w:t>
      </w:r>
      <w:r w:rsidRPr="006C58E6">
        <w:rPr>
          <w:rFonts w:ascii="Book Antiqua" w:eastAsia="宋体" w:hAnsi="Book Antiqua" w:cs="宋体"/>
          <w:sz w:val="24"/>
          <w:szCs w:val="24"/>
        </w:rPr>
        <w:t>: 2133-2143 [PMID: 24654786 DOI: 10.1210/en.2013-2099]</w:t>
      </w:r>
    </w:p>
    <w:p w14:paraId="2E5B0FDE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27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Procaccini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C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De Rosa V,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Galgani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Carbone F, La Rocca 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Formisano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Matarese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G. Role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adipokines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signaling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 the modulation of T cells function.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Front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Immunol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4</w:t>
      </w:r>
      <w:r w:rsidRPr="006C58E6">
        <w:rPr>
          <w:rFonts w:ascii="Book Antiqua" w:eastAsia="宋体" w:hAnsi="Book Antiqua" w:cs="宋体"/>
          <w:sz w:val="24"/>
          <w:szCs w:val="24"/>
        </w:rPr>
        <w:t>: 332 [PMID: 24151494 DOI: 10.3389/fimmu.2013.00332]</w:t>
      </w:r>
    </w:p>
    <w:p w14:paraId="767C8E1D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28 </w:t>
      </w:r>
      <w:proofErr w:type="spellStart"/>
      <w:r w:rsidRPr="006C58E6">
        <w:rPr>
          <w:rFonts w:ascii="Book Antiqua" w:eastAsia="宋体" w:hAnsi="Book Antiqua" w:cs="宋体"/>
          <w:b/>
          <w:sz w:val="24"/>
          <w:szCs w:val="24"/>
        </w:rPr>
        <w:t>Kardeşler</w:t>
      </w:r>
      <w:proofErr w:type="spellEnd"/>
      <w:r w:rsidRPr="006C58E6">
        <w:rPr>
          <w:rFonts w:ascii="Book Antiqua" w:eastAsia="宋体" w:hAnsi="Book Antiqua" w:cs="宋体"/>
          <w:b/>
          <w:sz w:val="24"/>
          <w:szCs w:val="24"/>
        </w:rPr>
        <w:t xml:space="preserve"> L,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Buduneli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Cetinkalp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Kinane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DF.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Adipokines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inflammatory mediators after initial periodontal treatment in patients with type 2 diabetes and chronic periodontitis. </w:t>
      </w:r>
      <w:r w:rsidRPr="006C58E6">
        <w:rPr>
          <w:rFonts w:ascii="Book Antiqua" w:eastAsia="宋体" w:hAnsi="Book Antiqua" w:cs="宋体"/>
          <w:i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6C58E6">
        <w:rPr>
          <w:rFonts w:ascii="Book Antiqua" w:eastAsia="宋体" w:hAnsi="Book Antiqua" w:cs="宋体"/>
          <w:b/>
          <w:sz w:val="24"/>
          <w:szCs w:val="24"/>
        </w:rPr>
        <w:t>81: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24-33 [PMID: 20059414 DOI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:10.1902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>/jop.2009.090267]</w:t>
      </w:r>
    </w:p>
    <w:p w14:paraId="2364DFE7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29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Teles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FR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Teles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RP, Martin L,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Socransky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Haffajee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AD.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Relationships among interleukin-6,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tumor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necrosis factor-α,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adipokines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>, vitamin D, and chronic periodontitis.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83</w:t>
      </w:r>
      <w:r w:rsidRPr="006C58E6">
        <w:rPr>
          <w:rFonts w:ascii="Book Antiqua" w:eastAsia="宋体" w:hAnsi="Book Antiqua" w:cs="宋体"/>
          <w:sz w:val="24"/>
          <w:szCs w:val="24"/>
        </w:rPr>
        <w:t>: 1183-1191 [PMID: 22181684 DOI: 10.1902/jop.2011.110346]</w:t>
      </w:r>
    </w:p>
    <w:p w14:paraId="6FEE7403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30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Bharti P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Katagiri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Nitta 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Nagasawa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T, Kobayashi H, Takeuchi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Izumiyama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Uchimura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I, Inoue S, Izumi Y. Periodontal treatment with topical antibiotics improves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glycemic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control in association with elevated serum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 patients with type 2 diabetes mellitus.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Res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Pract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7</w:t>
      </w:r>
      <w:r w:rsidRPr="006C58E6">
        <w:rPr>
          <w:rFonts w:ascii="Book Antiqua" w:eastAsia="宋体" w:hAnsi="Book Antiqua" w:cs="宋体"/>
          <w:sz w:val="24"/>
          <w:szCs w:val="24"/>
        </w:rPr>
        <w:t>: e129-e138 [PMID: 24331774 DOI: 10.1016/j.orcp.2011.11.005]</w:t>
      </w:r>
    </w:p>
    <w:p w14:paraId="29E581CA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31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Vasseur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F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Leprêtre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Lacquemant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Froguel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P.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The genetics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Curr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Diab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Rep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</w:t>
      </w:r>
      <w:r w:rsidRPr="006C58E6">
        <w:rPr>
          <w:rFonts w:ascii="Book Antiqua" w:eastAsia="宋体" w:hAnsi="Book Antiqua" w:cs="宋体"/>
          <w:sz w:val="24"/>
          <w:szCs w:val="24"/>
        </w:rPr>
        <w:t>: 151-158 [PMID: 12728641 DOI: 10.1007/s11892-003-0039-4]</w:t>
      </w:r>
    </w:p>
    <w:p w14:paraId="64B0EF08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lastRenderedPageBreak/>
        <w:t xml:space="preserve">32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Waki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H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Yamauchi T,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Kamon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J, Kita S, Ito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Hada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Y, Uchida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Tsuchida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Takekawa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Kadowaki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T. Generation of globular fragment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by leukocyte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elastase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secreted by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monocytic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cell line THP-1.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Endocrinology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2005;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146</w:t>
      </w:r>
      <w:r w:rsidRPr="006C58E6">
        <w:rPr>
          <w:rFonts w:ascii="Book Antiqua" w:eastAsia="宋体" w:hAnsi="Book Antiqua" w:cs="宋体"/>
          <w:sz w:val="24"/>
          <w:szCs w:val="24"/>
        </w:rPr>
        <w:t>: 790-796 [PMID: 15528304 DOI: 10.1210/en.2004-1096]</w:t>
      </w:r>
    </w:p>
    <w:p w14:paraId="72CEFF23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color w:val="FF0000"/>
          <w:sz w:val="24"/>
          <w:szCs w:val="24"/>
        </w:rPr>
      </w:pPr>
      <w:r w:rsidRPr="006C58E6">
        <w:rPr>
          <w:rFonts w:ascii="Book Antiqua" w:eastAsia="宋体" w:hAnsi="Book Antiqua" w:cs="宋体"/>
          <w:color w:val="000000" w:themeColor="text1"/>
          <w:sz w:val="24"/>
          <w:szCs w:val="24"/>
        </w:rPr>
        <w:t>33</w:t>
      </w:r>
      <w:r w:rsidRPr="006C58E6">
        <w:rPr>
          <w:rFonts w:ascii="Book Antiqua" w:eastAsia="宋体" w:hAnsi="Book Antiqua" w:cs="宋体"/>
          <w:color w:val="FF0000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Piñeiro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R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Iglesias MJ,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Gallego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Raghay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Eiras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Rubio 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Diéguez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Gualillo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O, González-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Juanatey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JR, Lago F.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is synthesized and secreted by human and murine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cardiomyocytes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FEBS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Lett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2005;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579</w:t>
      </w:r>
      <w:r w:rsidRPr="006C58E6">
        <w:rPr>
          <w:rFonts w:ascii="Book Antiqua" w:eastAsia="宋体" w:hAnsi="Book Antiqua" w:cs="宋体"/>
          <w:sz w:val="24"/>
          <w:szCs w:val="24"/>
        </w:rPr>
        <w:t>: 5163-5169 [PMID: 16140297 DOI: 10.1016/j.febslet.2005.07.098]</w:t>
      </w:r>
    </w:p>
    <w:p w14:paraId="0A1EDDE0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34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Ouchi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N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Walsh K.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as an anti-inflammatory factor.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Chim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Acta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2007;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380</w:t>
      </w:r>
      <w:r w:rsidRPr="006C58E6">
        <w:rPr>
          <w:rFonts w:ascii="Book Antiqua" w:eastAsia="宋体" w:hAnsi="Book Antiqua" w:cs="宋体"/>
          <w:sz w:val="24"/>
          <w:szCs w:val="24"/>
        </w:rPr>
        <w:t>: 24-30 [PMID: 17343838 DOI: 10.1016/j.cca.2007.01.026]</w:t>
      </w:r>
    </w:p>
    <w:p w14:paraId="5D328D1A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35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Yamauchi T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Kamon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Waki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H, Terauchi Y, Kubota N, Hara K, Mori Y, Ide T, Murakami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Tsuboyama-Kasaoka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N, Ezaki O,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Akanuma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Gavrilova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O, Vinson C, Reitman ML,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Kagechika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Shudo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Yoda M, Nakano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Tobe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Nagai R, Kimura S, Tomita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Froguel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Kadowaki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T. The fat-derived hormone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reverses insulin resistance associated with both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lipoatrophy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obesity.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Nat Med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7</w:t>
      </w:r>
      <w:r w:rsidRPr="006C58E6">
        <w:rPr>
          <w:rFonts w:ascii="Book Antiqua" w:eastAsia="宋体" w:hAnsi="Book Antiqua" w:cs="宋体"/>
          <w:sz w:val="24"/>
          <w:szCs w:val="24"/>
        </w:rPr>
        <w:t>: 941-946 [PMID: 11479627 DOI: 10.1038/90984]</w:t>
      </w:r>
    </w:p>
    <w:p w14:paraId="775BF728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36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Goldstein BJ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Scalia RG, Ma XL.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Protective vascular and myocardial effects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Nat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Pract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Cardiovasc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Med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2009;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6</w:t>
      </w:r>
      <w:r w:rsidRPr="006C58E6">
        <w:rPr>
          <w:rFonts w:ascii="Book Antiqua" w:eastAsia="宋体" w:hAnsi="Book Antiqua" w:cs="宋体"/>
          <w:sz w:val="24"/>
          <w:szCs w:val="24"/>
        </w:rPr>
        <w:t>: 27-35 [PMID: 19029992 DOI: 10.1038/ncpcardio1398]</w:t>
      </w:r>
    </w:p>
    <w:p w14:paraId="1E25BC22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37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Yamauchi T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Kamon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J, Ito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Tsuchida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Yokomizo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T, Kita S, Sugiyama T,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Miyagishi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Hara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Tsunoda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Murakami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Ohteki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T, Uchida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Takekawa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Waki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Tsuno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NH, Shibata Y, Terauchi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Froguel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Tobe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Koyasu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Taira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Kitamura T, Shimizu T, Nagai R,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Kadowaki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T. Cloning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receptors that mediate antidiabetic metabolic effects.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Nature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423</w:t>
      </w:r>
      <w:r w:rsidRPr="006C58E6">
        <w:rPr>
          <w:rFonts w:ascii="Book Antiqua" w:eastAsia="宋体" w:hAnsi="Book Antiqua" w:cs="宋体"/>
          <w:sz w:val="24"/>
          <w:szCs w:val="24"/>
        </w:rPr>
        <w:t>: 762-769 [PMID: 12802337 DOI: 10.1038/nature01705]</w:t>
      </w:r>
    </w:p>
    <w:p w14:paraId="28AF2EE8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38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Kadowaki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T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Yamauchi T.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receptors.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Endocr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Rev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2005;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26</w:t>
      </w:r>
      <w:r w:rsidRPr="006C58E6">
        <w:rPr>
          <w:rFonts w:ascii="Book Antiqua" w:eastAsia="宋体" w:hAnsi="Book Antiqua" w:cs="宋体"/>
          <w:sz w:val="24"/>
          <w:szCs w:val="24"/>
        </w:rPr>
        <w:t>: 439-451 [PMID: 15897298 DOI: 10.1210/er.2005-0005]</w:t>
      </w:r>
    </w:p>
    <w:p w14:paraId="63A749DA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39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Snehalatha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C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Mukesh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B, Simon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Viswanathan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V,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Haffner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SM, Ramachandran A. Plasma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is an independent predictor of type 2 diabetes in Asian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indians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26</w:t>
      </w:r>
      <w:r w:rsidRPr="006C58E6">
        <w:rPr>
          <w:rFonts w:ascii="Book Antiqua" w:eastAsia="宋体" w:hAnsi="Book Antiqua" w:cs="宋体"/>
          <w:sz w:val="24"/>
          <w:szCs w:val="24"/>
        </w:rPr>
        <w:t>: 3226-3229 [PMID: 14633806 DOI: 10.2337/diacare.26.12.3226]</w:t>
      </w:r>
    </w:p>
    <w:p w14:paraId="23C92CA7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lastRenderedPageBreak/>
        <w:t xml:space="preserve">40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Phillips SA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Kung JT. Mechanisms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regulation and use as a pharmacological target.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Curr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Opin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Pharmacol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10</w:t>
      </w:r>
      <w:r w:rsidRPr="006C58E6">
        <w:rPr>
          <w:rFonts w:ascii="Book Antiqua" w:eastAsia="宋体" w:hAnsi="Book Antiqua" w:cs="宋体"/>
          <w:sz w:val="24"/>
          <w:szCs w:val="24"/>
        </w:rPr>
        <w:t>: 676-683 [PMID: 20810317 DOI: 10.1016/j.coph.2010.08.002]</w:t>
      </w:r>
    </w:p>
    <w:p w14:paraId="77C2D13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41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Lim JY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Kim WH, Park SI. GO6976 prevents TNF-alpha-induced suppression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expression in 3T3-L1 adipocytes: putative involvement of protein kinase C.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FEBS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Lett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582</w:t>
      </w:r>
      <w:r w:rsidRPr="006C58E6">
        <w:rPr>
          <w:rFonts w:ascii="Book Antiqua" w:eastAsia="宋体" w:hAnsi="Book Antiqua" w:cs="宋体"/>
          <w:sz w:val="24"/>
          <w:szCs w:val="24"/>
        </w:rPr>
        <w:t>: 3473-3478 [PMID: 18804108 DOI: 10.1016/j.febslet.2008.09.012]</w:t>
      </w:r>
    </w:p>
    <w:p w14:paraId="07E02C6E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42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Kim KY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Kim JK,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Jeon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JH, Yoon SR, Choi I, Yang Y. c-Jun N-terminal kinase is involved in the suppression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expression by TNF-alpha in 3T3-L1 adipocytes.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Biochem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Biophys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Res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Commun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2005;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327</w:t>
      </w:r>
      <w:r w:rsidRPr="006C58E6">
        <w:rPr>
          <w:rFonts w:ascii="Book Antiqua" w:eastAsia="宋体" w:hAnsi="Book Antiqua" w:cs="宋体"/>
          <w:sz w:val="24"/>
          <w:szCs w:val="24"/>
        </w:rPr>
        <w:t>: 460-467 [PMID: 15629137 DOI: 10.1016/j.bbrc.2004.12.026]</w:t>
      </w:r>
    </w:p>
    <w:p w14:paraId="3E153388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43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Libby P</w:t>
      </w:r>
      <w:r w:rsidRPr="006C58E6">
        <w:rPr>
          <w:rFonts w:ascii="Book Antiqua" w:eastAsia="宋体" w:hAnsi="Book Antiqua" w:cs="宋体"/>
          <w:sz w:val="24"/>
          <w:szCs w:val="24"/>
        </w:rPr>
        <w:t>. Inflammation in atherosclerosis.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Arterioscler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Thromb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Vasc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32</w:t>
      </w:r>
      <w:r w:rsidRPr="006C58E6">
        <w:rPr>
          <w:rFonts w:ascii="Book Antiqua" w:eastAsia="宋体" w:hAnsi="Book Antiqua" w:cs="宋体"/>
          <w:sz w:val="24"/>
          <w:szCs w:val="24"/>
        </w:rPr>
        <w:t>: 2045-2051 [PMID: 22895665 DOI: 10.1161/ATVBAHA.108.179705]</w:t>
      </w:r>
    </w:p>
    <w:p w14:paraId="4E66AB64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44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Wolf AM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Wolf D,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Rumpold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H, Enrich B,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Tilg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induces the anti-inflammatory cytokines IL-10 and IL-1RA in human leukocytes.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Biochem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Biophys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Res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Commun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323</w:t>
      </w:r>
      <w:r w:rsidRPr="006C58E6">
        <w:rPr>
          <w:rFonts w:ascii="Book Antiqua" w:eastAsia="宋体" w:hAnsi="Book Antiqua" w:cs="宋体"/>
          <w:sz w:val="24"/>
          <w:szCs w:val="24"/>
        </w:rPr>
        <w:t>: 630-635 [PMID: 15369797 DOI: 10.1016/j.bbrc.2004.08.145]</w:t>
      </w:r>
    </w:p>
    <w:p w14:paraId="53CA040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45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Cheng X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Folco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EJ, Shimizu K, Libby P.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induces pro-inflammatory programs in human macrophages and CD4+ T cells.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Chem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287</w:t>
      </w:r>
      <w:r w:rsidRPr="006C58E6">
        <w:rPr>
          <w:rFonts w:ascii="Book Antiqua" w:eastAsia="宋体" w:hAnsi="Book Antiqua" w:cs="宋体"/>
          <w:sz w:val="24"/>
          <w:szCs w:val="24"/>
        </w:rPr>
        <w:t>: 36896-36904 [PMID: 22948153 DOI: 10.1074/jbc.M112.409516]</w:t>
      </w:r>
    </w:p>
    <w:p w14:paraId="08086AB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46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Berg AH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Combs TP, Du X, Brownlee M, Scherer PE. The adipocyte-secreted protein Acrp30 enhances hepatic insulin action.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Nat Med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7</w:t>
      </w:r>
      <w:r w:rsidRPr="006C58E6">
        <w:rPr>
          <w:rFonts w:ascii="Book Antiqua" w:eastAsia="宋体" w:hAnsi="Book Antiqua" w:cs="宋体"/>
          <w:sz w:val="24"/>
          <w:szCs w:val="24"/>
        </w:rPr>
        <w:t>: 947-953 [PMID: 11479628 DOI: 10.1038/90992]</w:t>
      </w:r>
    </w:p>
    <w:p w14:paraId="45F1B0FD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47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Combs TP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Berg AH,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Obici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Scherer PE, Rossetti L. Endogenous glucose production is inhibited by the adipose-derived protein Acrp30.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Invest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108</w:t>
      </w:r>
      <w:r w:rsidRPr="006C58E6">
        <w:rPr>
          <w:rFonts w:ascii="Book Antiqua" w:eastAsia="宋体" w:hAnsi="Book Antiqua" w:cs="宋体"/>
          <w:sz w:val="24"/>
          <w:szCs w:val="24"/>
        </w:rPr>
        <w:t>: 1875-1881 [PMID: 11748271 DOI: 10.1172/JCI14120]</w:t>
      </w:r>
    </w:p>
    <w:p w14:paraId="641FA596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48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Weyer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C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Funahashi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T, Tanaka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Hotta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Matsuzawa Y, Pratley RE,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Tataranni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PA.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Hypoadiponectinemia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 obesity and type 2 diabetes: close association with insulin resistance and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hyperinsulinemia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Endocrinol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86</w:t>
      </w:r>
      <w:r w:rsidRPr="006C58E6">
        <w:rPr>
          <w:rFonts w:ascii="Book Antiqua" w:eastAsia="宋体" w:hAnsi="Book Antiqua" w:cs="宋体"/>
          <w:sz w:val="24"/>
          <w:szCs w:val="24"/>
        </w:rPr>
        <w:t>: 1930-1935 [PMID: 11344187 DOI: 10.1210/jcem.86.5.7463]</w:t>
      </w:r>
    </w:p>
    <w:p w14:paraId="2D2056DE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49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Furugen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R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Hayashida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H, Yamaguchi N, Yoshihara A, Ogawa H, Miyazaki H, Saito T. The relationship between periodontal condition and serum levels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 elderly Japanese.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J Periodontal Res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43</w:t>
      </w:r>
      <w:r w:rsidRPr="006C58E6">
        <w:rPr>
          <w:rFonts w:ascii="Book Antiqua" w:eastAsia="宋体" w:hAnsi="Book Antiqua" w:cs="宋体"/>
          <w:sz w:val="24"/>
          <w:szCs w:val="24"/>
        </w:rPr>
        <w:t>: 556-562 [PMID: 18565135 DOI: 10.1111/j.1600-0765.2008.01085.x]</w:t>
      </w:r>
    </w:p>
    <w:p w14:paraId="4CB1414A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lastRenderedPageBreak/>
        <w:t>50</w:t>
      </w:r>
      <w:r w:rsidRPr="006C58E6">
        <w:rPr>
          <w:rFonts w:ascii="Book Antiqua" w:eastAsia="宋体" w:hAnsi="Book Antiqua" w:cs="宋体"/>
          <w:b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b/>
          <w:sz w:val="24"/>
          <w:szCs w:val="24"/>
        </w:rPr>
        <w:t>Pajvani</w:t>
      </w:r>
      <w:proofErr w:type="spellEnd"/>
      <w:r w:rsidRPr="006C58E6">
        <w:rPr>
          <w:rFonts w:ascii="Book Antiqua" w:eastAsia="宋体" w:hAnsi="Book Antiqua" w:cs="宋体"/>
          <w:b/>
          <w:sz w:val="24"/>
          <w:szCs w:val="24"/>
        </w:rPr>
        <w:t xml:space="preserve"> UB,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Du X, Combs TP, Berg AH,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Rajala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MW,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Schulthess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T, Engel J, Brownlee M, Scherer PE.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Structure-function studies of the adipocyte-secreted hormone Acrp30/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Implications for metabolic regulation and bioactivity.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r w:rsidRPr="006C58E6">
        <w:rPr>
          <w:rFonts w:ascii="Book Antiqua" w:eastAsia="宋体" w:hAnsi="Book Antiqua" w:cs="宋体"/>
          <w:i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sz w:val="24"/>
          <w:szCs w:val="24"/>
        </w:rPr>
        <w:t>Biol</w:t>
      </w:r>
      <w:proofErr w:type="spellEnd"/>
      <w:r w:rsidRPr="006C58E6">
        <w:rPr>
          <w:rFonts w:ascii="Book Antiqua" w:eastAsia="宋体" w:hAnsi="Book Antiqua" w:cs="宋体"/>
          <w:i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sz w:val="24"/>
          <w:szCs w:val="24"/>
        </w:rPr>
        <w:t>Chem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sz w:val="24"/>
          <w:szCs w:val="24"/>
        </w:rPr>
        <w:t>278: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9073-9085 [PMID: 12496257 DOI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:10.1074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>/jbc.M207198200]</w:t>
      </w:r>
    </w:p>
    <w:p w14:paraId="47228807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51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Nagano Y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Arishiro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Uene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Miyake T,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Kambara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Notohara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Shiraishi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Ueda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Domae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N. A low ratio of high molecular weight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to total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associates with periodontal status in middle-aged men.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Biomarkers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2011;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6C58E6">
        <w:rPr>
          <w:rFonts w:ascii="Book Antiqua" w:eastAsia="宋体" w:hAnsi="Book Antiqua" w:cs="宋体"/>
          <w:sz w:val="24"/>
          <w:szCs w:val="24"/>
        </w:rPr>
        <w:t>: 106-111 [PMID: 21114464 DOI: 10.3109/1354750X.2010.533286]</w:t>
      </w:r>
    </w:p>
    <w:p w14:paraId="12C94DB6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52 </w:t>
      </w:r>
      <w:proofErr w:type="spellStart"/>
      <w:r w:rsidRPr="006C58E6">
        <w:rPr>
          <w:rFonts w:ascii="Book Antiqua" w:eastAsia="宋体" w:hAnsi="Book Antiqua" w:cs="宋体"/>
          <w:b/>
          <w:sz w:val="24"/>
          <w:szCs w:val="24"/>
        </w:rPr>
        <w:t>Koerner</w:t>
      </w:r>
      <w:proofErr w:type="spellEnd"/>
      <w:r w:rsidRPr="006C58E6">
        <w:rPr>
          <w:rFonts w:ascii="Book Antiqua" w:eastAsia="宋体" w:hAnsi="Book Antiqua" w:cs="宋体"/>
          <w:b/>
          <w:sz w:val="24"/>
          <w:szCs w:val="24"/>
        </w:rPr>
        <w:t xml:space="preserve"> A,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Kratzsch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Kiess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W.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Adipocytokines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: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leptin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--the classical,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--the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controversical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--the promising, and more to come. </w:t>
      </w:r>
      <w:r w:rsidRPr="006C58E6">
        <w:rPr>
          <w:rFonts w:ascii="Book Antiqua" w:eastAsia="宋体" w:hAnsi="Book Antiqua" w:cs="宋体"/>
          <w:i/>
          <w:sz w:val="24"/>
          <w:szCs w:val="24"/>
        </w:rPr>
        <w:t xml:space="preserve">Best </w:t>
      </w:r>
      <w:proofErr w:type="spellStart"/>
      <w:r w:rsidRPr="006C58E6">
        <w:rPr>
          <w:rFonts w:ascii="Book Antiqua" w:eastAsia="宋体" w:hAnsi="Book Antiqua" w:cs="宋体"/>
          <w:i/>
          <w:sz w:val="24"/>
          <w:szCs w:val="24"/>
        </w:rPr>
        <w:t>Pract</w:t>
      </w:r>
      <w:proofErr w:type="spellEnd"/>
      <w:r w:rsidRPr="006C58E6">
        <w:rPr>
          <w:rFonts w:ascii="Book Antiqua" w:eastAsia="宋体" w:hAnsi="Book Antiqua" w:cs="宋体"/>
          <w:i/>
          <w:sz w:val="24"/>
          <w:szCs w:val="24"/>
        </w:rPr>
        <w:t xml:space="preserve"> Res </w:t>
      </w:r>
      <w:proofErr w:type="spellStart"/>
      <w:r w:rsidRPr="006C58E6">
        <w:rPr>
          <w:rFonts w:ascii="Book Antiqua" w:eastAsia="宋体" w:hAnsi="Book Antiqua" w:cs="宋体"/>
          <w:i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sz w:val="24"/>
          <w:szCs w:val="24"/>
        </w:rPr>
        <w:t>Endocrinol</w:t>
      </w:r>
      <w:proofErr w:type="spellEnd"/>
      <w:r w:rsidRPr="006C58E6">
        <w:rPr>
          <w:rFonts w:ascii="Book Antiqua" w:eastAsia="宋体" w:hAnsi="Book Antiqua" w:cs="宋体"/>
          <w:i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sz w:val="24"/>
          <w:szCs w:val="24"/>
        </w:rPr>
        <w:t>Metab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2005; </w:t>
      </w:r>
      <w:r w:rsidRPr="006C58E6">
        <w:rPr>
          <w:rFonts w:ascii="Book Antiqua" w:eastAsia="宋体" w:hAnsi="Book Antiqua" w:cs="宋体"/>
          <w:b/>
          <w:sz w:val="24"/>
          <w:szCs w:val="24"/>
        </w:rPr>
        <w:t>19: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525-546 [PMID: 16311215 DOI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:10.1016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>/j.beem.2005.07.008]</w:t>
      </w:r>
    </w:p>
    <w:p w14:paraId="4FB6F870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53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Steppan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CM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Bailey ST, Bhat S, Brown EJ, Banerjee RR, Wright CM, Patel HR,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Ahima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RS, Lazar MA. The hormone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links obesity to diabetes.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Nature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409</w:t>
      </w:r>
      <w:r w:rsidRPr="006C58E6">
        <w:rPr>
          <w:rFonts w:ascii="Book Antiqua" w:eastAsia="宋体" w:hAnsi="Book Antiqua" w:cs="宋体"/>
          <w:sz w:val="24"/>
          <w:szCs w:val="24"/>
        </w:rPr>
        <w:t>: 307-312 [PMID: 11201732 DOI: 10.1038/35053000]</w:t>
      </w:r>
    </w:p>
    <w:p w14:paraId="3965B8CE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54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Rea R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Donnelly R.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: an adipocyte-derived hormone. Has it a role in diabetes and obesity?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Diabetes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Obes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6</w:t>
      </w:r>
      <w:r w:rsidRPr="006C58E6">
        <w:rPr>
          <w:rFonts w:ascii="Book Antiqua" w:eastAsia="宋体" w:hAnsi="Book Antiqua" w:cs="宋体"/>
          <w:sz w:val="24"/>
          <w:szCs w:val="24"/>
        </w:rPr>
        <w:t>: 163-170 [PMID: 15056123 DOI: 10.1111/j.1462-8902.2004.00334.x]</w:t>
      </w:r>
    </w:p>
    <w:p w14:paraId="0E6F81B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55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Patel L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Buckels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Kinghorn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IJ, Murdock PR, Holbrook JD,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Plumpton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Macphee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CH, Smith SA.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is expressed in human macrophages and directly regulated by PPAR gamma activators.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Biochem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Biophys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Res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Commun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300</w:t>
      </w:r>
      <w:r w:rsidRPr="006C58E6">
        <w:rPr>
          <w:rFonts w:ascii="Book Antiqua" w:eastAsia="宋体" w:hAnsi="Book Antiqua" w:cs="宋体"/>
          <w:sz w:val="24"/>
          <w:szCs w:val="24"/>
        </w:rPr>
        <w:t>: 472-476 [PMID: 12504108 DOI: 10.1016/S0006-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291X(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>02)02841-3]</w:t>
      </w:r>
    </w:p>
    <w:p w14:paraId="66CF2862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56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Yura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Sagawa N,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Itoh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Kakui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Nuamah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Korita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Takemura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Fujii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is expressed in the human placenta.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Endocrinol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88</w:t>
      </w:r>
      <w:r w:rsidRPr="006C58E6">
        <w:rPr>
          <w:rFonts w:ascii="Book Antiqua" w:eastAsia="宋体" w:hAnsi="Book Antiqua" w:cs="宋体"/>
          <w:sz w:val="24"/>
          <w:szCs w:val="24"/>
        </w:rPr>
        <w:t>: 1394-1397 [PMID: 12629135 DOI: 10.1210/jc.2002-011926]</w:t>
      </w:r>
    </w:p>
    <w:p w14:paraId="344D2393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57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Minn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AH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Patterson NB, Pack S, Hoffmann SC,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Gavrilova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O, Vinson C, Harlan DM,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Shalev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is expressed in pancreatic islets.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Biochem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Biophys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Res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Commun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310</w:t>
      </w:r>
      <w:r w:rsidRPr="006C58E6">
        <w:rPr>
          <w:rFonts w:ascii="Book Antiqua" w:eastAsia="宋体" w:hAnsi="Book Antiqua" w:cs="宋体"/>
          <w:sz w:val="24"/>
          <w:szCs w:val="24"/>
        </w:rPr>
        <w:t>: 641-645 [PMID: 14521959 DOI: 10.1016/j.bbrc.2003.09.061]</w:t>
      </w:r>
    </w:p>
    <w:p w14:paraId="0E5A8E6E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58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Patel SD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Rajala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MW, Rossetti L, Scherer PE, Shapiro L.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Disulfide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-dependent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multimeric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assembly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family hormones.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Science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304</w:t>
      </w:r>
      <w:r w:rsidRPr="006C58E6">
        <w:rPr>
          <w:rFonts w:ascii="Book Antiqua" w:eastAsia="宋体" w:hAnsi="Book Antiqua" w:cs="宋体"/>
          <w:sz w:val="24"/>
          <w:szCs w:val="24"/>
        </w:rPr>
        <w:t>: 1154-1158 [PMID: 15155948 DOI: 10.1126/science.1093466]</w:t>
      </w:r>
    </w:p>
    <w:p w14:paraId="4316C523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59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Chen BH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Song Y, Ding EL, Roberts CK, Manson JE,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Rifai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Buring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JE,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Gaziano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JM, Liu S. Circulating levels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risk of type 2 diabetes in men and </w:t>
      </w:r>
      <w:r w:rsidRPr="006C58E6">
        <w:rPr>
          <w:rFonts w:ascii="Book Antiqua" w:eastAsia="宋体" w:hAnsi="Book Antiqua" w:cs="宋体"/>
          <w:sz w:val="24"/>
          <w:szCs w:val="24"/>
        </w:rPr>
        <w:lastRenderedPageBreak/>
        <w:t xml:space="preserve">women: results from two prospective cohorts.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Diabetes Care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2009;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32</w:t>
      </w:r>
      <w:r w:rsidRPr="006C58E6">
        <w:rPr>
          <w:rFonts w:ascii="Book Antiqua" w:eastAsia="宋体" w:hAnsi="Book Antiqua" w:cs="宋体"/>
          <w:sz w:val="24"/>
          <w:szCs w:val="24"/>
        </w:rPr>
        <w:t>: 329-334 [PMID: 18957529 DOI: 10.2337/dc08-1625]</w:t>
      </w:r>
    </w:p>
    <w:p w14:paraId="5B95ABE0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60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Schwartz DR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Lazar MA. Human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: found in translation from mouse to man.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Trends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Endocrinol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Metab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22</w:t>
      </w:r>
      <w:r w:rsidRPr="006C58E6">
        <w:rPr>
          <w:rFonts w:ascii="Book Antiqua" w:eastAsia="宋体" w:hAnsi="Book Antiqua" w:cs="宋体"/>
          <w:sz w:val="24"/>
          <w:szCs w:val="24"/>
        </w:rPr>
        <w:t>: 259-265 [PMID: 21497511 DOI: 10.1016/j.tem.2011.03.005]</w:t>
      </w:r>
    </w:p>
    <w:p w14:paraId="17EF9A40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61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Daquinag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AC</w:t>
      </w:r>
      <w:r w:rsidRPr="006C58E6">
        <w:rPr>
          <w:rFonts w:ascii="Book Antiqua" w:eastAsia="宋体" w:hAnsi="Book Antiqua" w:cs="宋体"/>
          <w:sz w:val="24"/>
          <w:szCs w:val="24"/>
        </w:rPr>
        <w:t>, Zhang Y, Amaya-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Manzanares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F, Simmons PJ,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Kolonin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MG. An isoform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decorin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is a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receptor on the surface of adipose progenitor cells.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Cell Stem Cell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2011;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9</w:t>
      </w:r>
      <w:r w:rsidRPr="006C58E6">
        <w:rPr>
          <w:rFonts w:ascii="Book Antiqua" w:eastAsia="宋体" w:hAnsi="Book Antiqua" w:cs="宋体"/>
          <w:sz w:val="24"/>
          <w:szCs w:val="24"/>
        </w:rPr>
        <w:t>: 74-86 [PMID: 21683670 DOI: 10.1016/j.stem.2011.05.017]</w:t>
      </w:r>
    </w:p>
    <w:p w14:paraId="5DFD55FA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62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Sánchez-Solana B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Laborda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Baladrón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V. Mouse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modulates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adipogenesis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glucose uptake in 3T3-L1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preadipocytes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through the ROR1 receptor.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Endocrinol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26</w:t>
      </w:r>
      <w:r w:rsidRPr="006C58E6">
        <w:rPr>
          <w:rFonts w:ascii="Book Antiqua" w:eastAsia="宋体" w:hAnsi="Book Antiqua" w:cs="宋体"/>
          <w:sz w:val="24"/>
          <w:szCs w:val="24"/>
        </w:rPr>
        <w:t>: 110-127 [PMID: 22074948 DOI: 10.1210/me.2011-1027]</w:t>
      </w:r>
    </w:p>
    <w:p w14:paraId="5AD831A8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63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Kaser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Kaser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Sandhofer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Ebenbichler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CF,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Tilg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Patsch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JR.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messenger-RNA expression is increased by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proinflammatory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cytokines in vitro.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Biochem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Biophys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Res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Commun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309</w:t>
      </w:r>
      <w:r w:rsidRPr="006C58E6">
        <w:rPr>
          <w:rFonts w:ascii="Book Antiqua" w:eastAsia="宋体" w:hAnsi="Book Antiqua" w:cs="宋体"/>
          <w:sz w:val="24"/>
          <w:szCs w:val="24"/>
        </w:rPr>
        <w:t>: 286-290 [PMID: 12951047 DOI: 10.1016/j.bbrc.2003.07.003]</w:t>
      </w:r>
    </w:p>
    <w:p w14:paraId="32F5F21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64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Lehrke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Reilly MP, Millington SC, Iqbal N, Rader DJ, Lazar MA.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An inflammatory cascade leading to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hyperresistinemia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 humans.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PLoS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Med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</w:t>
      </w:r>
      <w:r w:rsidRPr="006C58E6">
        <w:rPr>
          <w:rFonts w:ascii="Book Antiqua" w:eastAsia="宋体" w:hAnsi="Book Antiqua" w:cs="宋体"/>
          <w:sz w:val="24"/>
          <w:szCs w:val="24"/>
        </w:rPr>
        <w:t>: e45 [PMID: 15578112 DOI: 10.1371/journal.pmed.0010045]</w:t>
      </w:r>
    </w:p>
    <w:p w14:paraId="20544F9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65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Bokarewa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Nagaev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I, Dahlberg L, Smith U,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Tarkowski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, an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adipokine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with potent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proinflammatory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properties.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Immunol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2005;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174</w:t>
      </w:r>
      <w:r w:rsidRPr="006C58E6">
        <w:rPr>
          <w:rFonts w:ascii="Book Antiqua" w:eastAsia="宋体" w:hAnsi="Book Antiqua" w:cs="宋体"/>
          <w:sz w:val="24"/>
          <w:szCs w:val="24"/>
        </w:rPr>
        <w:t>: 5789-5795 [PMID: 15843582 DOI: 10.4049/jimmunol.174.9.5789]</w:t>
      </w:r>
    </w:p>
    <w:p w14:paraId="5D7D3BE6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66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Silswal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N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Singh AK,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Aruna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Mukhopadhyay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Ghosh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Ehtesham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NZ. Human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stimulates the pro-inflammatory cytokines TNF-alpha and IL-12 in macrophages by NF-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kappaB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-dependent pathway.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Biochem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Biophys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Res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Commun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2005;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334</w:t>
      </w:r>
      <w:r w:rsidRPr="006C58E6">
        <w:rPr>
          <w:rFonts w:ascii="Book Antiqua" w:eastAsia="宋体" w:hAnsi="Book Antiqua" w:cs="宋体"/>
          <w:sz w:val="24"/>
          <w:szCs w:val="24"/>
        </w:rPr>
        <w:t>: 1092-1101 [PMID: 16039994 DOI: 10.1016/j.bbrc.2005.06.202]</w:t>
      </w:r>
    </w:p>
    <w:p w14:paraId="286FD8AC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67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Saito T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Yamaguchi N,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Shimazaki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Hayashida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Yonemoto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Doi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Kiyohara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Y, Iida M, Yamashita Y. Serum levels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adiponectin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 women with periodontitis: the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Hisayama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study.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J Dent Res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87</w:t>
      </w:r>
      <w:r w:rsidRPr="006C58E6">
        <w:rPr>
          <w:rFonts w:ascii="Book Antiqua" w:eastAsia="宋体" w:hAnsi="Book Antiqua" w:cs="宋体"/>
          <w:sz w:val="24"/>
          <w:szCs w:val="24"/>
        </w:rPr>
        <w:t>: 319-322 [PMID: 18362311 DOI: 10.1177/154405910808700416]</w:t>
      </w:r>
    </w:p>
    <w:p w14:paraId="65D80A76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68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Devanoorkar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Dwarakanath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CD,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Gundanavar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Kathariya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Patil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SR. Evaluation of serum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resistin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levels in periodontal health and disease and effects of </w:t>
      </w:r>
      <w:r w:rsidRPr="006C58E6">
        <w:rPr>
          <w:rFonts w:ascii="Book Antiqua" w:eastAsia="宋体" w:hAnsi="Book Antiqua" w:cs="宋体"/>
          <w:sz w:val="24"/>
          <w:szCs w:val="24"/>
        </w:rPr>
        <w:lastRenderedPageBreak/>
        <w:t xml:space="preserve">non surgical periodontal therapy on its levels.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Dis Markers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32</w:t>
      </w:r>
      <w:r w:rsidRPr="006C58E6">
        <w:rPr>
          <w:rFonts w:ascii="Book Antiqua" w:eastAsia="宋体" w:hAnsi="Book Antiqua" w:cs="宋体"/>
          <w:sz w:val="24"/>
          <w:szCs w:val="24"/>
        </w:rPr>
        <w:t>: 289-294 [PMID: 22848926 DOI: 10.3233/DMA-2012-0891]</w:t>
      </w:r>
    </w:p>
    <w:p w14:paraId="2C1631C0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69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Fukuhara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Matsuda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Nishizawa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Segawa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Tanaka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Kishimoto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Matsuki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Y, Murakami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Ichisaka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T, Murakami H, Watanabe E, Takagi T,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Akiyoshi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Ohtsubo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Kihara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Yamashita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Makishima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Funahashi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T, Yamanaka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Hiramatsu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Matsuzawa Y, Shimomura I.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Visfatin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: a protein secreted by visceral fat that mimics the effects of insulin.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Science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2005;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307</w:t>
      </w:r>
      <w:r w:rsidRPr="006C58E6">
        <w:rPr>
          <w:rFonts w:ascii="Book Antiqua" w:eastAsia="宋体" w:hAnsi="Book Antiqua" w:cs="宋体"/>
          <w:sz w:val="24"/>
          <w:szCs w:val="24"/>
        </w:rPr>
        <w:t>: 426-430 [PMID: 15604363 DOI: 10.1126/science.1097243]</w:t>
      </w:r>
    </w:p>
    <w:p w14:paraId="6A7F6744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70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Luk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T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Malam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Z, Marshall JC. Pre-B cell colony-enhancing factor (PBEF)/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visfatin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: a novel mediator of innate immunity.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Leukoc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83</w:t>
      </w:r>
      <w:r w:rsidRPr="006C58E6">
        <w:rPr>
          <w:rFonts w:ascii="Book Antiqua" w:eastAsia="宋体" w:hAnsi="Book Antiqua" w:cs="宋体"/>
          <w:sz w:val="24"/>
          <w:szCs w:val="24"/>
        </w:rPr>
        <w:t>: 804-816 [PMID: 18252866 DOI: 10.1189/jlb.0807581]</w:t>
      </w:r>
    </w:p>
    <w:p w14:paraId="34A997B6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71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Samal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B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Sun Y, Stearns G,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Xie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C, Suggs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McNiece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I. Cloning and characterization of the cDNA encoding a novel human pre-B-cell colony-enhancing factor.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Cell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1994;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14</w:t>
      </w:r>
      <w:r w:rsidRPr="006C58E6">
        <w:rPr>
          <w:rFonts w:ascii="Book Antiqua" w:eastAsia="宋体" w:hAnsi="Book Antiqua" w:cs="宋体"/>
          <w:sz w:val="24"/>
          <w:szCs w:val="24"/>
        </w:rPr>
        <w:t>: 1431-1437 [PMID: 8289818]</w:t>
      </w:r>
    </w:p>
    <w:p w14:paraId="692DEC3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72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Sun Z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Lei H, Zhang Z. Pre-B cell colony enhancing factor (PBEF), a cytokine with multiple physiological functions.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Cytokine Growth Factor Rev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2013;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6C58E6">
        <w:rPr>
          <w:rFonts w:ascii="Book Antiqua" w:eastAsia="宋体" w:hAnsi="Book Antiqua" w:cs="宋体"/>
          <w:sz w:val="24"/>
          <w:szCs w:val="24"/>
        </w:rPr>
        <w:t>: 433-442 [PMID: 23787158 DOI: 10.1016/j.cytogfr.2013.05.006]</w:t>
      </w:r>
    </w:p>
    <w:p w14:paraId="21CB1428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73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Takebayashi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K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Suetsugu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Wakabayashi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Aso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Inukai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T. Association between plasma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visfatin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vascular endothelial function in patients with type 2 diabetes mellitus.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Metabolism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2007;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56</w:t>
      </w:r>
      <w:r w:rsidRPr="006C58E6">
        <w:rPr>
          <w:rFonts w:ascii="Book Antiqua" w:eastAsia="宋体" w:hAnsi="Book Antiqua" w:cs="宋体"/>
          <w:sz w:val="24"/>
          <w:szCs w:val="24"/>
        </w:rPr>
        <w:t>: 451-458 [PMID: 17378999 DOI: 10.1016/j.metabol.2006.12.001]</w:t>
      </w:r>
    </w:p>
    <w:p w14:paraId="06D0FBC8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74 </w:t>
      </w:r>
      <w:proofErr w:type="spellStart"/>
      <w:r w:rsidRPr="006C58E6">
        <w:rPr>
          <w:rFonts w:ascii="Book Antiqua" w:eastAsia="宋体" w:hAnsi="Book Antiqua" w:cs="宋体"/>
          <w:b/>
          <w:sz w:val="24"/>
          <w:szCs w:val="24"/>
        </w:rPr>
        <w:t>Uslu</w:t>
      </w:r>
      <w:proofErr w:type="spellEnd"/>
      <w:r w:rsidRPr="006C58E6">
        <w:rPr>
          <w:rFonts w:ascii="Book Antiqua" w:eastAsia="宋体" w:hAnsi="Book Antiqua" w:cs="宋体"/>
          <w:b/>
          <w:sz w:val="24"/>
          <w:szCs w:val="24"/>
        </w:rPr>
        <w:t xml:space="preserve"> S,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Kebapci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N, Kara M,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Bal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C. Relationship between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adipocytokines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cardiovascular risk factors in patients with type 2 diabetes mellitus.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Exp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Ther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Med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4</w:t>
      </w:r>
      <w:r w:rsidRPr="006C58E6">
        <w:rPr>
          <w:rFonts w:ascii="Book Antiqua" w:eastAsia="宋体" w:hAnsi="Book Antiqua" w:cs="宋体"/>
          <w:sz w:val="24"/>
          <w:szCs w:val="24"/>
        </w:rPr>
        <w:t>: 113-120 [PMID: 23060933 DOI: 10.3892/etm.2012.557]</w:t>
      </w:r>
    </w:p>
    <w:p w14:paraId="1A57D27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75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Romacho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T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Sánchez-Ferrer CF,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Peiró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Visfatin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>/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Nampt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: an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adipokine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with cardiovascular impact.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Mediators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Inflamm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2013</w:t>
      </w:r>
      <w:r w:rsidRPr="006C58E6">
        <w:rPr>
          <w:rFonts w:ascii="Book Antiqua" w:eastAsia="宋体" w:hAnsi="Book Antiqua" w:cs="宋体"/>
          <w:sz w:val="24"/>
          <w:szCs w:val="24"/>
        </w:rPr>
        <w:t>: 946427 [PMID: 23843684 DOI: 10.1155/2013/946427]</w:t>
      </w:r>
    </w:p>
    <w:p w14:paraId="36310807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76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Dahl TB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Yndestad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Skjelland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Øie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E, Dahl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Michelsen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Damås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Tunheim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Ueland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T, Smith 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Bendz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Tonstad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Gullestad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Frøland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Krohg-Sørensen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Russell D,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Aukrust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Halvorsen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B. Increased expression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visfatin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 macrophages of human unstable carotid and coronary atherosclerosis: </w:t>
      </w:r>
      <w:r w:rsidRPr="006C58E6">
        <w:rPr>
          <w:rFonts w:ascii="Book Antiqua" w:eastAsia="宋体" w:hAnsi="Book Antiqua" w:cs="宋体"/>
          <w:sz w:val="24"/>
          <w:szCs w:val="24"/>
        </w:rPr>
        <w:lastRenderedPageBreak/>
        <w:t xml:space="preserve">possible role in inflammation and plaque destabilization.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Circulation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2007;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115</w:t>
      </w:r>
      <w:r w:rsidRPr="006C58E6">
        <w:rPr>
          <w:rFonts w:ascii="Book Antiqua" w:eastAsia="宋体" w:hAnsi="Book Antiqua" w:cs="宋体"/>
          <w:sz w:val="24"/>
          <w:szCs w:val="24"/>
        </w:rPr>
        <w:t>: 972-980 [PMID: 17283255 DOI: 10.1161/CIRCULATIONAHA.106.665893]</w:t>
      </w:r>
    </w:p>
    <w:p w14:paraId="120DB94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77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Li Y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Zhang Y,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Dorweiler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B, Cui D, Wang T, Woo CW,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Brunkan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Wolberger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C, Imai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Tabas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I. Extracellular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Nampt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promotes macrophage survival via a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nonenzymatic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interleukin-6/STAT3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signaling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mechanism.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Chem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283</w:t>
      </w:r>
      <w:r w:rsidRPr="006C58E6">
        <w:rPr>
          <w:rFonts w:ascii="Book Antiqua" w:eastAsia="宋体" w:hAnsi="Book Antiqua" w:cs="宋体"/>
          <w:sz w:val="24"/>
          <w:szCs w:val="24"/>
        </w:rPr>
        <w:t>: 34833-34843 [PMID: 18945671 DOI: 10.1074/jbc.M805866200]</w:t>
      </w:r>
    </w:p>
    <w:p w14:paraId="3388BBBF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78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Romacho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T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Azcutia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V,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Vázquez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-Bella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Matesanz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Cercas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Nevado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Carraro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Rodríguez-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Mañas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L, Sánchez-Ferrer CF,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Peiró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C. Extracellular PBEF/NAMPT/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visfatin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activates pro-inflammatory signalling in human vascular smooth muscle cells through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nicotinamide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phosphoribosyltransferase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activity.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Diabetologia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2009;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52</w:t>
      </w:r>
      <w:r w:rsidRPr="006C58E6">
        <w:rPr>
          <w:rFonts w:ascii="Book Antiqua" w:eastAsia="宋体" w:hAnsi="Book Antiqua" w:cs="宋体"/>
          <w:sz w:val="24"/>
          <w:szCs w:val="24"/>
        </w:rPr>
        <w:t>: 2455-2463 [PMID: 19727662 DOI: 10.1007/s00125-009-1509-2]</w:t>
      </w:r>
    </w:p>
    <w:p w14:paraId="1F974CA8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79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Pacher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P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Obrosova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IG,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Mabley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JG,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Szabó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C. Role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nitrosative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stress and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peroxynitrite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in the pathogenesis of diabetic complications. Emerging new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therapeutical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strategies.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Curr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Med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Chem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2005;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12</w:t>
      </w:r>
      <w:r w:rsidRPr="006C58E6">
        <w:rPr>
          <w:rFonts w:ascii="Book Antiqua" w:eastAsia="宋体" w:hAnsi="Book Antiqua" w:cs="宋体"/>
          <w:sz w:val="24"/>
          <w:szCs w:val="24"/>
        </w:rPr>
        <w:t>: 267-275 [PMID: 15723618 DOI: 10.2174/0929867053363207]</w:t>
      </w:r>
    </w:p>
    <w:p w14:paraId="0A647A56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80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Pradeep AR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Raghavendra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NM, Prasad MV,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Kathariya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Patel SP, Sharma A. Gingival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crevicular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fluid and serum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visfatin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concentration: their relationship in periodontal health and disease.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82</w:t>
      </w:r>
      <w:r w:rsidRPr="006C58E6">
        <w:rPr>
          <w:rFonts w:ascii="Book Antiqua" w:eastAsia="宋体" w:hAnsi="Book Antiqua" w:cs="宋体"/>
          <w:sz w:val="24"/>
          <w:szCs w:val="24"/>
        </w:rPr>
        <w:t>: 1314-1319 [PMID: 21309715 DOI: 10.1902/jop.2011]</w:t>
      </w:r>
    </w:p>
    <w:p w14:paraId="4BB5FCA6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81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Pradeep AR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Raghavendra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NM, Sharma A, Patel SP, Raju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Kathariya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Rao NS,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Naik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SB. Association of serum and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crevicular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visfatin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levels in periodontal health and disease with type 2 diabetes mellitus.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Periodontol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83</w:t>
      </w:r>
      <w:r w:rsidRPr="006C58E6">
        <w:rPr>
          <w:rFonts w:ascii="Book Antiqua" w:eastAsia="宋体" w:hAnsi="Book Antiqua" w:cs="宋体"/>
          <w:sz w:val="24"/>
          <w:szCs w:val="24"/>
        </w:rPr>
        <w:t>: 629-634 [PMID: 21966944 DOI: 10.1902/jop.2011.110272]</w:t>
      </w:r>
    </w:p>
    <w:p w14:paraId="1FAA4A1E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82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Nogueira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AV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Nokhbehsaim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Eick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Bourauel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Jäger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Jepsen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Cirelli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Deschner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J. Regulation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visfatin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by microbial and biomechanical signals in PDL cells.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Oral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Investig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18</w:t>
      </w:r>
      <w:r w:rsidRPr="006C58E6">
        <w:rPr>
          <w:rFonts w:ascii="Book Antiqua" w:eastAsia="宋体" w:hAnsi="Book Antiqua" w:cs="宋体"/>
          <w:sz w:val="24"/>
          <w:szCs w:val="24"/>
        </w:rPr>
        <w:t>: 171-178 [PMID: 23404558 DOI: 10.1007/s00784-013-0935-1]</w:t>
      </w:r>
    </w:p>
    <w:p w14:paraId="62EA2442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83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Raghavendra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NM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Pradeep AR,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Kathariya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Sharma A, Rao NS,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Naik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SB. Effect of non surgical periodontal therapy on gingival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crevicular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fluid and serum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visfatin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concentration in periodontal health and disease.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>Dis Markers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32</w:t>
      </w:r>
      <w:r w:rsidRPr="006C58E6">
        <w:rPr>
          <w:rFonts w:ascii="Book Antiqua" w:eastAsia="宋体" w:hAnsi="Book Antiqua" w:cs="宋体"/>
          <w:sz w:val="24"/>
          <w:szCs w:val="24"/>
        </w:rPr>
        <w:t>: 383-388 [PMID: 22684235 DOI: 10.1155/2012/828049]</w:t>
      </w:r>
    </w:p>
    <w:p w14:paraId="4B7DDD21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lastRenderedPageBreak/>
        <w:t xml:space="preserve">84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Narayana SV</w:t>
      </w:r>
      <w:r w:rsidRPr="006C58E6">
        <w:rPr>
          <w:rFonts w:ascii="Book Antiqua" w:eastAsia="宋体" w:hAnsi="Book Antiqua" w:cs="宋体"/>
          <w:sz w:val="24"/>
          <w:szCs w:val="24"/>
        </w:rPr>
        <w:t>, Carson M, el-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Kabbani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O, Kilpatrick JM, Moore D, Chen X,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Bugg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CE,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Volanakis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JE, DeLucas LJ.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Structure of human factor D.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A complement system protein at 2.0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A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resolution.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1994;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235</w:t>
      </w:r>
      <w:r w:rsidRPr="006C58E6">
        <w:rPr>
          <w:rFonts w:ascii="Book Antiqua" w:eastAsia="宋体" w:hAnsi="Book Antiqua" w:cs="宋体"/>
          <w:sz w:val="24"/>
          <w:szCs w:val="24"/>
        </w:rPr>
        <w:t>: 695-708 [PMID: 8289289 DOI: 10.1006/jmbi.1994.1021]</w:t>
      </w:r>
    </w:p>
    <w:p w14:paraId="36991D12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 xml:space="preserve">85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Volanakis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JE</w:t>
      </w:r>
      <w:r w:rsidRPr="006C58E6">
        <w:rPr>
          <w:rFonts w:ascii="Book Antiqua" w:eastAsia="宋体" w:hAnsi="Book Antiqua" w:cs="宋体"/>
          <w:sz w:val="24"/>
          <w:szCs w:val="24"/>
        </w:rPr>
        <w:t>, Narayana SV.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Complement factor D, a novel serine protease.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Protein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1996;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5</w:t>
      </w:r>
      <w:r w:rsidRPr="006C58E6">
        <w:rPr>
          <w:rFonts w:ascii="Book Antiqua" w:eastAsia="宋体" w:hAnsi="Book Antiqua" w:cs="宋体"/>
          <w:sz w:val="24"/>
          <w:szCs w:val="24"/>
        </w:rPr>
        <w:t>: 553-564 [PMID: 8845746 DOI: 10.1002/pro.5560050401]</w:t>
      </w:r>
    </w:p>
    <w:p w14:paraId="2AFD0C77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86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Van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Harmelen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V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Reynisdottir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Cianflone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Degerman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Hoffstedt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Nilsell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Sniderman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Arner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P. Mechanisms involved in the regulation of free fatty acid release from isolated human fat cells by acylation-stimulating protein and insulin.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Chem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1999;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274</w:t>
      </w:r>
      <w:r w:rsidRPr="006C58E6">
        <w:rPr>
          <w:rFonts w:ascii="Book Antiqua" w:eastAsia="宋体" w:hAnsi="Book Antiqua" w:cs="宋体"/>
          <w:sz w:val="24"/>
          <w:szCs w:val="24"/>
        </w:rPr>
        <w:t>: 18243-18251 [PMID: 10373426 DOI: 10.1074/jbc.274.26.18243]</w:t>
      </w:r>
    </w:p>
    <w:p w14:paraId="48D3EB4D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87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Maslowska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Vu H,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Phelis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Sniderman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AD, Rhode BM, Blank D,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Cianflone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K. Plasma acylation stimulating protein,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adipsin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lipids in non-obese and obese populations.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Eur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Invest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1999;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29</w:t>
      </w:r>
      <w:r w:rsidRPr="006C58E6">
        <w:rPr>
          <w:rFonts w:ascii="Book Antiqua" w:eastAsia="宋体" w:hAnsi="Book Antiqua" w:cs="宋体"/>
          <w:sz w:val="24"/>
          <w:szCs w:val="24"/>
        </w:rPr>
        <w:t>: 679-686 [PMID: 10457151 DOI: 10.1046/j.1365-2362.1999.00514.x]</w:t>
      </w:r>
    </w:p>
    <w:p w14:paraId="04F6BA0D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88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Cianflone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K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Xia Z, Chen LY. </w:t>
      </w:r>
      <w:proofErr w:type="gramStart"/>
      <w:r w:rsidRPr="006C58E6">
        <w:rPr>
          <w:rFonts w:ascii="Book Antiqua" w:eastAsia="宋体" w:hAnsi="Book Antiqua" w:cs="宋体"/>
          <w:sz w:val="24"/>
          <w:szCs w:val="24"/>
        </w:rPr>
        <w:t>Critical review of acylation-stimulating protein physiology in humans and rodents.</w:t>
      </w:r>
      <w:proofErr w:type="gram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Biochim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Biophys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Acta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1609</w:t>
      </w:r>
      <w:r w:rsidRPr="006C58E6">
        <w:rPr>
          <w:rFonts w:ascii="Book Antiqua" w:eastAsia="宋体" w:hAnsi="Book Antiqua" w:cs="宋体"/>
          <w:sz w:val="24"/>
          <w:szCs w:val="24"/>
        </w:rPr>
        <w:t>: 127-143 [PMID: 12543373 DOI: 10.1016/S0005-2736(02)00686-7]</w:t>
      </w:r>
    </w:p>
    <w:p w14:paraId="084C265F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89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Wang W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Zhang X, Zheng J, Yang J. High glucose stimulates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adipogenic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and inhibits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osteogenic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differentiation in MG-63 cells through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cAMP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/protein kinase A/extracellular signal-regulated kinase pathway.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Cell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Biochem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338</w:t>
      </w:r>
      <w:r w:rsidRPr="006C58E6">
        <w:rPr>
          <w:rFonts w:ascii="Book Antiqua" w:eastAsia="宋体" w:hAnsi="Book Antiqua" w:cs="宋体"/>
          <w:sz w:val="24"/>
          <w:szCs w:val="24"/>
        </w:rPr>
        <w:t>: 115-122 [PMID: 19949837 DOI: 10.1007/s11010-009-0344-6]</w:t>
      </w:r>
    </w:p>
    <w:p w14:paraId="6C68ACFA" w14:textId="77777777" w:rsidR="00225FFB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90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Leivo-Korpela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Lehtimäki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Nieminen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Oksa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Vierikko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Järvenpää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R,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Uitti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Moilanen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E.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Adipokine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adipsin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is associated with the degree of lung fibrosis in asbestos-exposed workers.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Respir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Med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106</w:t>
      </w:r>
      <w:r w:rsidRPr="006C58E6">
        <w:rPr>
          <w:rFonts w:ascii="Book Antiqua" w:eastAsia="宋体" w:hAnsi="Book Antiqua" w:cs="宋体"/>
          <w:sz w:val="24"/>
          <w:szCs w:val="24"/>
        </w:rPr>
        <w:t>: 1435-1440 [PMID: 22832039 DOI: 10.1016/j.rmed.2012.07.003]</w:t>
      </w:r>
    </w:p>
    <w:p w14:paraId="79F54C0A" w14:textId="564B2079" w:rsidR="00070F51" w:rsidRPr="006C58E6" w:rsidRDefault="00225FFB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t xml:space="preserve">91 </w:t>
      </w:r>
      <w:proofErr w:type="spellStart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>Schenkein</w:t>
      </w:r>
      <w:proofErr w:type="spellEnd"/>
      <w:r w:rsidRPr="006C58E6">
        <w:rPr>
          <w:rFonts w:ascii="Book Antiqua" w:eastAsia="宋体" w:hAnsi="Book Antiqua" w:cs="宋体"/>
          <w:b/>
          <w:bCs/>
          <w:sz w:val="24"/>
          <w:szCs w:val="24"/>
        </w:rPr>
        <w:t xml:space="preserve"> HA</w:t>
      </w:r>
      <w:r w:rsidRPr="006C58E6">
        <w:rPr>
          <w:rFonts w:ascii="Book Antiqua" w:eastAsia="宋体" w:hAnsi="Book Antiqua" w:cs="宋体"/>
          <w:sz w:val="24"/>
          <w:szCs w:val="24"/>
        </w:rPr>
        <w:t xml:space="preserve">. Complement factor D-like activity of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Porphyromonas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sz w:val="24"/>
          <w:szCs w:val="24"/>
        </w:rPr>
        <w:t>gingivalis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W83. </w:t>
      </w:r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Oral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Microbiol</w:t>
      </w:r>
      <w:proofErr w:type="spellEnd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6C58E6">
        <w:rPr>
          <w:rFonts w:ascii="Book Antiqua" w:eastAsia="宋体" w:hAnsi="Book Antiqua" w:cs="宋体"/>
          <w:i/>
          <w:iCs/>
          <w:sz w:val="24"/>
          <w:szCs w:val="24"/>
        </w:rPr>
        <w:t>Immunol</w:t>
      </w:r>
      <w:proofErr w:type="spellEnd"/>
      <w:r w:rsidRPr="006C58E6">
        <w:rPr>
          <w:rFonts w:ascii="Book Antiqua" w:eastAsia="宋体" w:hAnsi="Book Antiqua" w:cs="宋体"/>
          <w:sz w:val="24"/>
          <w:szCs w:val="24"/>
        </w:rPr>
        <w:t xml:space="preserve"> 1991; </w:t>
      </w:r>
      <w:r w:rsidRPr="006C58E6">
        <w:rPr>
          <w:rFonts w:ascii="Book Antiqua" w:eastAsia="宋体" w:hAnsi="Book Antiqua" w:cs="宋体"/>
          <w:b/>
          <w:bCs/>
          <w:sz w:val="24"/>
          <w:szCs w:val="24"/>
        </w:rPr>
        <w:t>6</w:t>
      </w:r>
      <w:r w:rsidRPr="006C58E6">
        <w:rPr>
          <w:rFonts w:ascii="Book Antiqua" w:eastAsia="宋体" w:hAnsi="Book Antiqua" w:cs="宋体"/>
          <w:sz w:val="24"/>
          <w:szCs w:val="24"/>
        </w:rPr>
        <w:t>: 216-220 [PMID: 1667434 DOI: 10.1111/j.1399-302X.1991.tb00480.x]</w:t>
      </w:r>
    </w:p>
    <w:p w14:paraId="64DE25FC" w14:textId="0C30A647" w:rsidR="008B350F" w:rsidRPr="006C58E6" w:rsidRDefault="008B350F" w:rsidP="006C58E6">
      <w:pPr>
        <w:adjustRightInd w:val="0"/>
        <w:snapToGrid w:val="0"/>
        <w:spacing w:after="0" w:line="360" w:lineRule="auto"/>
        <w:ind w:right="239"/>
        <w:jc w:val="right"/>
        <w:rPr>
          <w:rFonts w:ascii="Book Antiqua" w:hAnsi="Book Antiqua"/>
          <w:b/>
          <w:bCs/>
          <w:sz w:val="24"/>
          <w:szCs w:val="24"/>
        </w:rPr>
      </w:pPr>
      <w:r w:rsidRPr="006C58E6">
        <w:rPr>
          <w:rStyle w:val="Strong"/>
          <w:rFonts w:ascii="Book Antiqua" w:hAnsi="Book Antiqua" w:cs="Arial"/>
          <w:noProof/>
          <w:sz w:val="24"/>
          <w:szCs w:val="24"/>
        </w:rPr>
        <w:t>P-Reviewer:</w:t>
      </w:r>
      <w:r w:rsidRPr="006C58E6">
        <w:rPr>
          <w:rFonts w:ascii="Book Antiqua" w:hAnsi="Book Antiqua"/>
          <w:color w:val="000000"/>
          <w:sz w:val="24"/>
          <w:szCs w:val="24"/>
        </w:rPr>
        <w:t xml:space="preserve"> Hassan M, </w:t>
      </w:r>
      <w:proofErr w:type="spellStart"/>
      <w:r w:rsidRPr="006C58E6">
        <w:rPr>
          <w:rFonts w:ascii="Book Antiqua" w:hAnsi="Book Antiqua"/>
          <w:color w:val="000000"/>
          <w:sz w:val="24"/>
          <w:szCs w:val="24"/>
        </w:rPr>
        <w:t>Kucherlapati</w:t>
      </w:r>
      <w:proofErr w:type="spellEnd"/>
      <w:r w:rsidRPr="006C58E6">
        <w:rPr>
          <w:rFonts w:ascii="Book Antiqua" w:eastAsia="宋体" w:hAnsi="Book Antiqua"/>
          <w:color w:val="000000"/>
          <w:sz w:val="24"/>
          <w:szCs w:val="24"/>
        </w:rPr>
        <w:t xml:space="preserve"> </w:t>
      </w:r>
      <w:r w:rsidRPr="006C58E6">
        <w:rPr>
          <w:rFonts w:ascii="Book Antiqua" w:hAnsi="Book Antiqua"/>
          <w:color w:val="000000"/>
          <w:sz w:val="24"/>
          <w:szCs w:val="24"/>
        </w:rPr>
        <w:t>MH</w:t>
      </w:r>
      <w:r w:rsidRPr="006C58E6">
        <w:rPr>
          <w:rFonts w:ascii="Book Antiqua" w:hAnsi="Book Antiqua"/>
          <w:bCs/>
          <w:sz w:val="24"/>
          <w:szCs w:val="24"/>
        </w:rPr>
        <w:t xml:space="preserve"> </w:t>
      </w:r>
      <w:r w:rsidRPr="006C58E6">
        <w:rPr>
          <w:rFonts w:ascii="Book Antiqua" w:hAnsi="Book Antiqua"/>
          <w:b/>
          <w:bCs/>
          <w:sz w:val="24"/>
          <w:szCs w:val="24"/>
        </w:rPr>
        <w:t>S-Editor:</w:t>
      </w:r>
      <w:r w:rsidRPr="006C58E6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C58E6">
        <w:rPr>
          <w:rFonts w:ascii="Book Antiqua" w:hAnsi="Book Antiqua"/>
          <w:bCs/>
          <w:sz w:val="24"/>
          <w:szCs w:val="24"/>
        </w:rPr>
        <w:t>Tian</w:t>
      </w:r>
      <w:proofErr w:type="spellEnd"/>
      <w:r w:rsidRPr="006C58E6">
        <w:rPr>
          <w:rFonts w:ascii="Book Antiqua" w:hAnsi="Book Antiqua"/>
          <w:bCs/>
          <w:sz w:val="24"/>
          <w:szCs w:val="24"/>
        </w:rPr>
        <w:t xml:space="preserve"> YL</w:t>
      </w:r>
    </w:p>
    <w:p w14:paraId="3964240A" w14:textId="77777777" w:rsidR="008B350F" w:rsidRPr="006C58E6" w:rsidRDefault="008B350F" w:rsidP="006C58E6">
      <w:pPr>
        <w:adjustRightInd w:val="0"/>
        <w:snapToGrid w:val="0"/>
        <w:spacing w:after="0" w:line="360" w:lineRule="auto"/>
        <w:ind w:right="239"/>
        <w:jc w:val="right"/>
        <w:rPr>
          <w:rFonts w:ascii="Book Antiqua" w:hAnsi="Book Antiqua"/>
          <w:bCs/>
          <w:sz w:val="24"/>
          <w:szCs w:val="24"/>
        </w:rPr>
      </w:pPr>
      <w:r w:rsidRPr="006C58E6">
        <w:rPr>
          <w:rFonts w:ascii="Book Antiqua" w:hAnsi="Book Antiqua"/>
          <w:b/>
          <w:bCs/>
          <w:sz w:val="24"/>
          <w:szCs w:val="24"/>
        </w:rPr>
        <w:t>L-Editor:   E-Editor:</w:t>
      </w:r>
    </w:p>
    <w:p w14:paraId="6AC363F2" w14:textId="77777777" w:rsidR="008B350F" w:rsidRPr="006C58E6" w:rsidRDefault="008B350F" w:rsidP="006C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</w:p>
    <w:p w14:paraId="1B29ADC8" w14:textId="77777777" w:rsidR="00070F51" w:rsidRPr="006C58E6" w:rsidRDefault="00070F51" w:rsidP="006C58E6">
      <w:pPr>
        <w:spacing w:after="0" w:line="360" w:lineRule="auto"/>
        <w:rPr>
          <w:rFonts w:ascii="Book Antiqua" w:eastAsia="宋体" w:hAnsi="Book Antiqua" w:cs="宋体"/>
          <w:sz w:val="24"/>
          <w:szCs w:val="24"/>
        </w:rPr>
      </w:pPr>
      <w:r w:rsidRPr="006C58E6">
        <w:rPr>
          <w:rFonts w:ascii="Book Antiqua" w:eastAsia="宋体" w:hAnsi="Book Antiqua" w:cs="宋体"/>
          <w:sz w:val="24"/>
          <w:szCs w:val="24"/>
        </w:rPr>
        <w:br w:type="page"/>
      </w:r>
    </w:p>
    <w:p w14:paraId="2BB02458" w14:textId="454DC7D9" w:rsidR="00070F51" w:rsidRPr="006C58E6" w:rsidRDefault="00070F51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bCs/>
          <w:sz w:val="24"/>
          <w:szCs w:val="24"/>
          <w:lang w:val="en-US"/>
        </w:rPr>
      </w:pPr>
      <w:r w:rsidRPr="006C58E6">
        <w:rPr>
          <w:rFonts w:ascii="Book Antiqua" w:eastAsia="宋体" w:hAnsi="Book Antiqua" w:cs="Times New Roman"/>
          <w:b/>
          <w:bCs/>
          <w:sz w:val="24"/>
          <w:szCs w:val="24"/>
          <w:lang w:val="en-US"/>
        </w:rPr>
        <w:lastRenderedPageBreak/>
        <w:t>Figure 1 Relationship between type 2 diabetes and periodontal disease (hypothesis).</w:t>
      </w:r>
    </w:p>
    <w:p w14:paraId="0022E8D7" w14:textId="13D829E4" w:rsidR="00DB4678" w:rsidRPr="006C58E6" w:rsidRDefault="00070F51" w:rsidP="006C58E6">
      <w:pPr>
        <w:spacing w:after="0" w:line="360" w:lineRule="auto"/>
        <w:jc w:val="both"/>
        <w:rPr>
          <w:rFonts w:ascii="Book Antiqua" w:eastAsia="宋体" w:hAnsi="Book Antiqua" w:cs="Times New Roman"/>
          <w:b/>
          <w:bCs/>
          <w:sz w:val="24"/>
          <w:szCs w:val="24"/>
          <w:lang w:val="en-US"/>
        </w:rPr>
      </w:pPr>
      <w:r w:rsidRPr="006C58E6">
        <w:rPr>
          <w:rFonts w:ascii="Book Antiqua" w:hAnsi="Book Antiqua"/>
          <w:noProof/>
          <w:sz w:val="24"/>
          <w:szCs w:val="24"/>
          <w:lang w:val="en-US" w:eastAsia="en-US"/>
        </w:rPr>
        <w:drawing>
          <wp:inline distT="0" distB="0" distL="0" distR="0" wp14:anchorId="66CBC759" wp14:editId="32AB9206">
            <wp:extent cx="5486400" cy="29184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678" w:rsidRPr="006C58E6" w:rsidSect="00AF2B3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DC41D" w14:textId="77777777" w:rsidR="00352A28" w:rsidRDefault="00352A28" w:rsidP="008969FF">
      <w:pPr>
        <w:spacing w:after="0" w:line="240" w:lineRule="auto"/>
      </w:pPr>
      <w:r>
        <w:separator/>
      </w:r>
    </w:p>
  </w:endnote>
  <w:endnote w:type="continuationSeparator" w:id="0">
    <w:p w14:paraId="2352FC07" w14:textId="77777777" w:rsidR="00352A28" w:rsidRDefault="00352A28" w:rsidP="0089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37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C57DFE" w14:textId="77777777" w:rsidR="00542A1E" w:rsidRPr="007E188B" w:rsidRDefault="00542A1E" w:rsidP="007E188B">
        <w:pPr>
          <w:pStyle w:val="Footer"/>
          <w:jc w:val="center"/>
          <w:rPr>
            <w:rFonts w:ascii="Times New Roman" w:hAnsi="Times New Roman" w:cs="Times New Roman"/>
          </w:rPr>
        </w:pPr>
        <w:r w:rsidRPr="007E188B">
          <w:rPr>
            <w:rFonts w:ascii="Times New Roman" w:hAnsi="Times New Roman" w:cs="Times New Roman"/>
          </w:rPr>
          <w:fldChar w:fldCharType="begin"/>
        </w:r>
        <w:r w:rsidRPr="007E188B">
          <w:rPr>
            <w:rFonts w:ascii="Times New Roman" w:hAnsi="Times New Roman" w:cs="Times New Roman"/>
          </w:rPr>
          <w:instrText>PAGE   \* MERGEFORMAT</w:instrText>
        </w:r>
        <w:r w:rsidRPr="007E188B">
          <w:rPr>
            <w:rFonts w:ascii="Times New Roman" w:hAnsi="Times New Roman" w:cs="Times New Roman"/>
          </w:rPr>
          <w:fldChar w:fldCharType="separate"/>
        </w:r>
        <w:r w:rsidR="00707C31" w:rsidRPr="00707C31">
          <w:rPr>
            <w:rFonts w:ascii="Times New Roman" w:hAnsi="Times New Roman" w:cs="Times New Roman"/>
            <w:noProof/>
            <w:lang w:val="ja-JP" w:eastAsia="ja-JP"/>
          </w:rPr>
          <w:t>23</w:t>
        </w:r>
        <w:r w:rsidRPr="007E188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FE73" w14:textId="77777777" w:rsidR="00352A28" w:rsidRDefault="00352A28" w:rsidP="008969FF">
      <w:pPr>
        <w:spacing w:after="0" w:line="240" w:lineRule="auto"/>
      </w:pPr>
      <w:r>
        <w:separator/>
      </w:r>
    </w:p>
  </w:footnote>
  <w:footnote w:type="continuationSeparator" w:id="0">
    <w:p w14:paraId="0E142270" w14:textId="77777777" w:rsidR="00352A28" w:rsidRDefault="00352A28" w:rsidP="0089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885"/>
    <w:multiLevelType w:val="hybridMultilevel"/>
    <w:tmpl w:val="2DACA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793BBE"/>
    <w:multiLevelType w:val="hybridMultilevel"/>
    <w:tmpl w:val="639256A8"/>
    <w:lvl w:ilvl="0" w:tplc="256060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5C78FC"/>
    <w:multiLevelType w:val="hybridMultilevel"/>
    <w:tmpl w:val="D400AAA2"/>
    <w:lvl w:ilvl="0" w:tplc="DF78B63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E6"/>
    <w:rsid w:val="00006AD0"/>
    <w:rsid w:val="000145A5"/>
    <w:rsid w:val="00015D85"/>
    <w:rsid w:val="00030DF5"/>
    <w:rsid w:val="0003769A"/>
    <w:rsid w:val="00054DB2"/>
    <w:rsid w:val="00062CC0"/>
    <w:rsid w:val="000702A9"/>
    <w:rsid w:val="00070F51"/>
    <w:rsid w:val="00074DB5"/>
    <w:rsid w:val="000E7B32"/>
    <w:rsid w:val="001115E5"/>
    <w:rsid w:val="00131645"/>
    <w:rsid w:val="0013217E"/>
    <w:rsid w:val="0017120C"/>
    <w:rsid w:val="001946D8"/>
    <w:rsid w:val="0019612F"/>
    <w:rsid w:val="001C3440"/>
    <w:rsid w:val="001C3DBF"/>
    <w:rsid w:val="001C7789"/>
    <w:rsid w:val="001C7BD3"/>
    <w:rsid w:val="001E1871"/>
    <w:rsid w:val="001F4B9F"/>
    <w:rsid w:val="00203114"/>
    <w:rsid w:val="00205479"/>
    <w:rsid w:val="00210B1B"/>
    <w:rsid w:val="00225FFB"/>
    <w:rsid w:val="002370B9"/>
    <w:rsid w:val="0027200A"/>
    <w:rsid w:val="00292F85"/>
    <w:rsid w:val="002A2B96"/>
    <w:rsid w:val="002A3EFB"/>
    <w:rsid w:val="002A52D3"/>
    <w:rsid w:val="002B3D8E"/>
    <w:rsid w:val="002E0B59"/>
    <w:rsid w:val="002E7D85"/>
    <w:rsid w:val="002F0EA4"/>
    <w:rsid w:val="002F3197"/>
    <w:rsid w:val="002F3D06"/>
    <w:rsid w:val="00314D7E"/>
    <w:rsid w:val="00323767"/>
    <w:rsid w:val="00324675"/>
    <w:rsid w:val="00334AC0"/>
    <w:rsid w:val="003479ED"/>
    <w:rsid w:val="00352A28"/>
    <w:rsid w:val="00365348"/>
    <w:rsid w:val="00367F2A"/>
    <w:rsid w:val="00376314"/>
    <w:rsid w:val="00386305"/>
    <w:rsid w:val="003A0F08"/>
    <w:rsid w:val="003A1B12"/>
    <w:rsid w:val="003A5A48"/>
    <w:rsid w:val="003A7F3F"/>
    <w:rsid w:val="003B659B"/>
    <w:rsid w:val="003C7B98"/>
    <w:rsid w:val="003D5153"/>
    <w:rsid w:val="003E2E0D"/>
    <w:rsid w:val="003F5118"/>
    <w:rsid w:val="003F73D3"/>
    <w:rsid w:val="00447F60"/>
    <w:rsid w:val="004729BD"/>
    <w:rsid w:val="00492E76"/>
    <w:rsid w:val="00497B37"/>
    <w:rsid w:val="004A1FEB"/>
    <w:rsid w:val="004B1E9A"/>
    <w:rsid w:val="004B2331"/>
    <w:rsid w:val="004E2BC2"/>
    <w:rsid w:val="004F0393"/>
    <w:rsid w:val="00525E26"/>
    <w:rsid w:val="00527954"/>
    <w:rsid w:val="005323CA"/>
    <w:rsid w:val="005351F1"/>
    <w:rsid w:val="00542A1E"/>
    <w:rsid w:val="00552BA5"/>
    <w:rsid w:val="00555A91"/>
    <w:rsid w:val="00565393"/>
    <w:rsid w:val="00592E02"/>
    <w:rsid w:val="00595767"/>
    <w:rsid w:val="005A4113"/>
    <w:rsid w:val="005B3528"/>
    <w:rsid w:val="005B4A91"/>
    <w:rsid w:val="006001CB"/>
    <w:rsid w:val="00602C9C"/>
    <w:rsid w:val="00614530"/>
    <w:rsid w:val="006225ED"/>
    <w:rsid w:val="006324E7"/>
    <w:rsid w:val="006326CB"/>
    <w:rsid w:val="006402D2"/>
    <w:rsid w:val="00642281"/>
    <w:rsid w:val="00661FA2"/>
    <w:rsid w:val="006725E0"/>
    <w:rsid w:val="00674219"/>
    <w:rsid w:val="006A790E"/>
    <w:rsid w:val="006B51FB"/>
    <w:rsid w:val="006B5CC1"/>
    <w:rsid w:val="006C58E6"/>
    <w:rsid w:val="00707C31"/>
    <w:rsid w:val="0071051D"/>
    <w:rsid w:val="00710CBC"/>
    <w:rsid w:val="0071193B"/>
    <w:rsid w:val="007341B8"/>
    <w:rsid w:val="00737087"/>
    <w:rsid w:val="00750964"/>
    <w:rsid w:val="00792A4C"/>
    <w:rsid w:val="007A50B6"/>
    <w:rsid w:val="007D1079"/>
    <w:rsid w:val="007D3F2E"/>
    <w:rsid w:val="007E188B"/>
    <w:rsid w:val="00805500"/>
    <w:rsid w:val="00821B11"/>
    <w:rsid w:val="00826150"/>
    <w:rsid w:val="00833A90"/>
    <w:rsid w:val="00854933"/>
    <w:rsid w:val="00860937"/>
    <w:rsid w:val="00896280"/>
    <w:rsid w:val="008969FF"/>
    <w:rsid w:val="008A0A2E"/>
    <w:rsid w:val="008B350F"/>
    <w:rsid w:val="008D0D57"/>
    <w:rsid w:val="008D269F"/>
    <w:rsid w:val="008F12DC"/>
    <w:rsid w:val="00910D8B"/>
    <w:rsid w:val="009136C2"/>
    <w:rsid w:val="00913D6F"/>
    <w:rsid w:val="009307A2"/>
    <w:rsid w:val="00952DA4"/>
    <w:rsid w:val="00956D49"/>
    <w:rsid w:val="00973123"/>
    <w:rsid w:val="00991229"/>
    <w:rsid w:val="009A441A"/>
    <w:rsid w:val="009B0236"/>
    <w:rsid w:val="009B6471"/>
    <w:rsid w:val="009C67B2"/>
    <w:rsid w:val="009D6622"/>
    <w:rsid w:val="009E2D62"/>
    <w:rsid w:val="009F5A70"/>
    <w:rsid w:val="00A009A1"/>
    <w:rsid w:val="00A12959"/>
    <w:rsid w:val="00A15D4C"/>
    <w:rsid w:val="00A36B54"/>
    <w:rsid w:val="00A65270"/>
    <w:rsid w:val="00A9026A"/>
    <w:rsid w:val="00A91A7A"/>
    <w:rsid w:val="00AA749E"/>
    <w:rsid w:val="00AF2B32"/>
    <w:rsid w:val="00B019BF"/>
    <w:rsid w:val="00B060B9"/>
    <w:rsid w:val="00B45F69"/>
    <w:rsid w:val="00B65BEB"/>
    <w:rsid w:val="00B66525"/>
    <w:rsid w:val="00B70D51"/>
    <w:rsid w:val="00B71254"/>
    <w:rsid w:val="00BA7DD4"/>
    <w:rsid w:val="00BC01A5"/>
    <w:rsid w:val="00BC7A2B"/>
    <w:rsid w:val="00BE2856"/>
    <w:rsid w:val="00BE4CDC"/>
    <w:rsid w:val="00BF36E6"/>
    <w:rsid w:val="00BF697E"/>
    <w:rsid w:val="00C05F02"/>
    <w:rsid w:val="00C31011"/>
    <w:rsid w:val="00C62B1F"/>
    <w:rsid w:val="00C74D93"/>
    <w:rsid w:val="00C76166"/>
    <w:rsid w:val="00C81EF5"/>
    <w:rsid w:val="00CB1C7A"/>
    <w:rsid w:val="00CC6AE6"/>
    <w:rsid w:val="00CD0434"/>
    <w:rsid w:val="00D22A17"/>
    <w:rsid w:val="00D45B7E"/>
    <w:rsid w:val="00D80535"/>
    <w:rsid w:val="00D81428"/>
    <w:rsid w:val="00D91444"/>
    <w:rsid w:val="00D960BA"/>
    <w:rsid w:val="00DB2068"/>
    <w:rsid w:val="00DB4678"/>
    <w:rsid w:val="00DB4812"/>
    <w:rsid w:val="00DB777F"/>
    <w:rsid w:val="00DC7D4D"/>
    <w:rsid w:val="00DD4406"/>
    <w:rsid w:val="00DF3A91"/>
    <w:rsid w:val="00E131E6"/>
    <w:rsid w:val="00E22670"/>
    <w:rsid w:val="00E25DA6"/>
    <w:rsid w:val="00E31809"/>
    <w:rsid w:val="00E358A3"/>
    <w:rsid w:val="00E57CA9"/>
    <w:rsid w:val="00E65B5E"/>
    <w:rsid w:val="00E77EF9"/>
    <w:rsid w:val="00E80627"/>
    <w:rsid w:val="00E81F43"/>
    <w:rsid w:val="00EA3902"/>
    <w:rsid w:val="00EA73E8"/>
    <w:rsid w:val="00EC10F6"/>
    <w:rsid w:val="00EC64C8"/>
    <w:rsid w:val="00F2006E"/>
    <w:rsid w:val="00F56E9A"/>
    <w:rsid w:val="00F576C4"/>
    <w:rsid w:val="00F81840"/>
    <w:rsid w:val="00F958E9"/>
    <w:rsid w:val="00FB7503"/>
    <w:rsid w:val="00FC1826"/>
    <w:rsid w:val="00FC411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E26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969FF"/>
  </w:style>
  <w:style w:type="paragraph" w:styleId="Footer">
    <w:name w:val="footer"/>
    <w:basedOn w:val="Normal"/>
    <w:link w:val="FooterChar"/>
    <w:uiPriority w:val="99"/>
    <w:unhideWhenUsed/>
    <w:rsid w:val="008969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969FF"/>
  </w:style>
  <w:style w:type="character" w:styleId="Hyperlink">
    <w:name w:val="Hyperlink"/>
    <w:basedOn w:val="DefaultParagraphFont"/>
    <w:uiPriority w:val="99"/>
    <w:unhideWhenUsed/>
    <w:rsid w:val="00896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39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F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2A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F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F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F2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217E"/>
  </w:style>
  <w:style w:type="character" w:customStyle="1" w:styleId="DateChar">
    <w:name w:val="Date Char"/>
    <w:basedOn w:val="DefaultParagraphFont"/>
    <w:link w:val="Date"/>
    <w:uiPriority w:val="99"/>
    <w:semiHidden/>
    <w:rsid w:val="0013217E"/>
  </w:style>
  <w:style w:type="character" w:styleId="Strong">
    <w:name w:val="Strong"/>
    <w:qFormat/>
    <w:rsid w:val="008B350F"/>
    <w:rPr>
      <w:b/>
      <w:bCs/>
    </w:rPr>
  </w:style>
  <w:style w:type="character" w:styleId="Emphasis">
    <w:name w:val="Emphasis"/>
    <w:basedOn w:val="DefaultParagraphFont"/>
    <w:qFormat/>
    <w:rsid w:val="00707C3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969FF"/>
  </w:style>
  <w:style w:type="paragraph" w:styleId="Footer">
    <w:name w:val="footer"/>
    <w:basedOn w:val="Normal"/>
    <w:link w:val="FooterChar"/>
    <w:uiPriority w:val="99"/>
    <w:unhideWhenUsed/>
    <w:rsid w:val="008969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969FF"/>
  </w:style>
  <w:style w:type="character" w:styleId="Hyperlink">
    <w:name w:val="Hyperlink"/>
    <w:basedOn w:val="DefaultParagraphFont"/>
    <w:uiPriority w:val="99"/>
    <w:unhideWhenUsed/>
    <w:rsid w:val="00896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39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F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2A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7F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F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F2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217E"/>
  </w:style>
  <w:style w:type="character" w:customStyle="1" w:styleId="DateChar">
    <w:name w:val="Date Char"/>
    <w:basedOn w:val="DefaultParagraphFont"/>
    <w:link w:val="Date"/>
    <w:uiPriority w:val="99"/>
    <w:semiHidden/>
    <w:rsid w:val="0013217E"/>
  </w:style>
  <w:style w:type="character" w:styleId="Strong">
    <w:name w:val="Strong"/>
    <w:qFormat/>
    <w:rsid w:val="008B350F"/>
    <w:rPr>
      <w:b/>
      <w:bCs/>
    </w:rPr>
  </w:style>
  <w:style w:type="character" w:styleId="Emphasis">
    <w:name w:val="Emphasis"/>
    <w:basedOn w:val="DefaultParagraphFont"/>
    <w:qFormat/>
    <w:rsid w:val="00707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1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90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2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6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59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8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5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74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06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1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gahpre@dent.niigata-u.ac.jp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32FC-2617-6540-8455-AE523478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7162</Words>
  <Characters>40830</Characters>
  <Application>Microsoft Macintosh Word</Application>
  <DocSecurity>0</DocSecurity>
  <Lines>340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47897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OGAWA, Hiroshi</dc:creator>
  <cp:lastModifiedBy>NA MA</cp:lastModifiedBy>
  <cp:revision>2</cp:revision>
  <dcterms:created xsi:type="dcterms:W3CDTF">2014-11-07T20:45:00Z</dcterms:created>
  <dcterms:modified xsi:type="dcterms:W3CDTF">2014-11-07T20:45:00Z</dcterms:modified>
</cp:coreProperties>
</file>