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1F" w:rsidRPr="00EC6859" w:rsidRDefault="00A4601F" w:rsidP="00EC6859">
      <w:pPr>
        <w:spacing w:after="0" w:line="360" w:lineRule="auto"/>
        <w:jc w:val="both"/>
        <w:rPr>
          <w:rFonts w:ascii="Book Antiqua" w:hAnsi="Book Antiqua"/>
          <w:i/>
          <w:sz w:val="24"/>
          <w:szCs w:val="24"/>
          <w:lang w:eastAsia="zh-CN"/>
        </w:rPr>
      </w:pPr>
      <w:r w:rsidRPr="00EC6859">
        <w:rPr>
          <w:rFonts w:ascii="Book Antiqua" w:hAnsi="Book Antiqua"/>
          <w:sz w:val="24"/>
          <w:szCs w:val="24"/>
          <w:lang w:eastAsia="zh-CN"/>
        </w:rPr>
        <w:t xml:space="preserve">Name of journal: </w:t>
      </w:r>
      <w:r w:rsidRPr="00EC6859">
        <w:rPr>
          <w:rFonts w:ascii="Book Antiqua" w:hAnsi="Book Antiqua"/>
          <w:i/>
          <w:sz w:val="24"/>
          <w:szCs w:val="24"/>
          <w:lang w:eastAsia="zh-CN"/>
        </w:rPr>
        <w:t>World Journal of Hepatology</w:t>
      </w:r>
    </w:p>
    <w:p w:rsidR="00A4601F"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ESPS Manuscript NO: 13552</w:t>
      </w:r>
    </w:p>
    <w:p w:rsidR="00A4601F"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 xml:space="preserve">Columns: </w:t>
      </w:r>
      <w:r w:rsidR="00600222" w:rsidRPr="00EC6859">
        <w:rPr>
          <w:rFonts w:ascii="Book Antiqua" w:hAnsi="Book Antiqua"/>
          <w:sz w:val="24"/>
          <w:szCs w:val="24"/>
          <w:lang w:eastAsia="zh-CN"/>
        </w:rPr>
        <w:t>Topic Highlight</w:t>
      </w:r>
    </w:p>
    <w:p w:rsidR="00A4601F" w:rsidRPr="00EC6859" w:rsidRDefault="00A4601F" w:rsidP="00EC6859">
      <w:pPr>
        <w:spacing w:after="0" w:line="360" w:lineRule="auto"/>
        <w:jc w:val="both"/>
        <w:rPr>
          <w:rFonts w:ascii="Book Antiqua" w:hAnsi="Book Antiqua"/>
          <w:sz w:val="24"/>
          <w:szCs w:val="24"/>
          <w:lang w:eastAsia="zh-CN"/>
        </w:rPr>
      </w:pPr>
    </w:p>
    <w:p w:rsidR="007B220A" w:rsidRPr="00EC6859" w:rsidRDefault="007B220A"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WJH 6</w:t>
      </w:r>
      <w:r w:rsidRPr="000D0CF4">
        <w:rPr>
          <w:rFonts w:ascii="Book Antiqua" w:hAnsi="Book Antiqua"/>
          <w:sz w:val="24"/>
          <w:szCs w:val="24"/>
          <w:vertAlign w:val="superscript"/>
        </w:rPr>
        <w:t>th</w:t>
      </w:r>
      <w:r w:rsidRPr="00EC6859">
        <w:rPr>
          <w:rFonts w:ascii="Book Antiqua" w:hAnsi="Book Antiqua"/>
          <w:sz w:val="24"/>
          <w:szCs w:val="24"/>
        </w:rPr>
        <w:t xml:space="preserve"> Anniversary Special Issues (1): Management of hepatocellular carcinoma</w:t>
      </w:r>
    </w:p>
    <w:p w:rsidR="007B220A" w:rsidRPr="00EC6859" w:rsidRDefault="007B220A" w:rsidP="00EC6859">
      <w:pPr>
        <w:spacing w:after="0" w:line="360" w:lineRule="auto"/>
        <w:jc w:val="both"/>
        <w:rPr>
          <w:rFonts w:ascii="Book Antiqua" w:hAnsi="Book Antiqua"/>
          <w:b/>
          <w:sz w:val="24"/>
          <w:szCs w:val="24"/>
          <w:lang w:eastAsia="zh-CN"/>
        </w:rPr>
      </w:pPr>
    </w:p>
    <w:p w:rsidR="00184529" w:rsidRPr="00EC6859" w:rsidRDefault="00184529"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Recommendations for the use of chemoembolization in patients with hepatocellular carcinoma</w:t>
      </w:r>
      <w:r w:rsidR="00A4601F" w:rsidRPr="00EC6859">
        <w:rPr>
          <w:rFonts w:ascii="Book Antiqua" w:hAnsi="Book Antiqua"/>
          <w:b/>
          <w:sz w:val="24"/>
          <w:szCs w:val="24"/>
        </w:rPr>
        <w:t> </w:t>
      </w:r>
      <w:r w:rsidR="00A4601F" w:rsidRPr="00EC6859">
        <w:rPr>
          <w:rFonts w:ascii="Book Antiqua" w:hAnsi="Book Antiqua"/>
          <w:b/>
          <w:sz w:val="24"/>
          <w:szCs w:val="24"/>
          <w:lang w:eastAsia="zh-CN"/>
        </w:rPr>
        <w:t>:</w:t>
      </w:r>
      <w:r w:rsidRPr="00EC6859">
        <w:rPr>
          <w:rFonts w:ascii="Book Antiqua" w:hAnsi="Book Antiqua"/>
          <w:b/>
          <w:sz w:val="24"/>
          <w:szCs w:val="24"/>
        </w:rPr>
        <w:t xml:space="preserve"> Usefulness of scoring system?</w:t>
      </w:r>
    </w:p>
    <w:p w:rsidR="00A4601F" w:rsidRPr="00EC6859" w:rsidRDefault="00A4601F" w:rsidP="00EC6859">
      <w:pPr>
        <w:spacing w:after="0" w:line="360" w:lineRule="auto"/>
        <w:jc w:val="both"/>
        <w:rPr>
          <w:rFonts w:ascii="Book Antiqua" w:hAnsi="Book Antiqua"/>
          <w:sz w:val="24"/>
          <w:szCs w:val="24"/>
          <w:lang w:eastAsia="zh-CN"/>
        </w:rPr>
      </w:pPr>
    </w:p>
    <w:p w:rsidR="00A4601F" w:rsidRPr="00EC6859" w:rsidRDefault="00A4601F" w:rsidP="00EC6859">
      <w:pPr>
        <w:spacing w:after="0" w:line="360" w:lineRule="auto"/>
        <w:jc w:val="both"/>
        <w:rPr>
          <w:rFonts w:ascii="Book Antiqua" w:hAnsi="Book Antiqua"/>
          <w:sz w:val="24"/>
          <w:szCs w:val="24"/>
        </w:rPr>
      </w:pPr>
      <w:r w:rsidRPr="00EC6859">
        <w:rPr>
          <w:rFonts w:ascii="Book Antiqua" w:hAnsi="Book Antiqua"/>
          <w:sz w:val="24"/>
          <w:szCs w:val="24"/>
        </w:rPr>
        <w:t xml:space="preserve">Adhoute </w:t>
      </w:r>
      <w:r w:rsidRPr="00EC6859">
        <w:rPr>
          <w:rFonts w:ascii="Book Antiqua" w:hAnsi="Book Antiqua"/>
          <w:sz w:val="24"/>
          <w:szCs w:val="24"/>
          <w:lang w:eastAsia="zh-CN"/>
        </w:rPr>
        <w:t>X</w:t>
      </w:r>
      <w:r w:rsidRPr="00EC6859">
        <w:rPr>
          <w:rFonts w:ascii="Book Antiqua" w:hAnsi="Book Antiqua"/>
          <w:i/>
          <w:sz w:val="24"/>
          <w:szCs w:val="24"/>
          <w:lang w:eastAsia="zh-CN"/>
        </w:rPr>
        <w:t xml:space="preserve"> et al.</w:t>
      </w:r>
      <w:r w:rsidRPr="00EC6859">
        <w:rPr>
          <w:rFonts w:ascii="Book Antiqua" w:hAnsi="Book Antiqua"/>
          <w:sz w:val="24"/>
          <w:szCs w:val="24"/>
          <w:lang w:eastAsia="zh-CN"/>
        </w:rPr>
        <w:t xml:space="preserve"> </w:t>
      </w:r>
      <w:r w:rsidRPr="00EC6859">
        <w:rPr>
          <w:rFonts w:ascii="Book Antiqua" w:hAnsi="Book Antiqua"/>
          <w:sz w:val="24"/>
          <w:szCs w:val="24"/>
        </w:rPr>
        <w:t xml:space="preserve">How to guide </w:t>
      </w:r>
      <w:r w:rsidR="00E340FE" w:rsidRPr="00EC6859">
        <w:rPr>
          <w:rFonts w:ascii="Book Antiqua" w:hAnsi="Book Antiqua"/>
          <w:sz w:val="24"/>
          <w:szCs w:val="24"/>
        </w:rPr>
        <w:t xml:space="preserve">chemoembolization </w:t>
      </w:r>
      <w:r w:rsidRPr="00EC6859">
        <w:rPr>
          <w:rFonts w:ascii="Book Antiqua" w:hAnsi="Book Antiqua"/>
          <w:sz w:val="24"/>
          <w:szCs w:val="24"/>
        </w:rPr>
        <w:t>for HCC?</w:t>
      </w:r>
    </w:p>
    <w:p w:rsidR="00A4601F" w:rsidRPr="00EC6859" w:rsidRDefault="00A4601F" w:rsidP="00EC6859">
      <w:pPr>
        <w:spacing w:after="0" w:line="360" w:lineRule="auto"/>
        <w:jc w:val="both"/>
        <w:rPr>
          <w:rFonts w:ascii="Book Antiqua" w:hAnsi="Book Antiqua"/>
          <w:sz w:val="24"/>
          <w:szCs w:val="24"/>
          <w:lang w:eastAsia="zh-CN"/>
        </w:rPr>
      </w:pPr>
    </w:p>
    <w:p w:rsidR="00A4601F"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Xavier Adhoute</w:t>
      </w:r>
      <w:r w:rsidRPr="00EC6859">
        <w:rPr>
          <w:rFonts w:ascii="Book Antiqua" w:hAnsi="Book Antiqua"/>
          <w:sz w:val="24"/>
          <w:szCs w:val="24"/>
          <w:lang w:eastAsia="zh-CN"/>
        </w:rPr>
        <w:t>, Guillaume Penaranda, Paul Castellani, Herve Perrier, Marc Bourliere</w:t>
      </w:r>
    </w:p>
    <w:p w:rsidR="00A4601F" w:rsidRPr="00EC6859" w:rsidRDefault="00A4601F" w:rsidP="00EC6859">
      <w:pPr>
        <w:spacing w:after="0" w:line="360" w:lineRule="auto"/>
        <w:jc w:val="both"/>
        <w:rPr>
          <w:rFonts w:ascii="Book Antiqua" w:hAnsi="Book Antiqua"/>
          <w:sz w:val="24"/>
          <w:szCs w:val="24"/>
          <w:lang w:eastAsia="zh-CN"/>
        </w:rPr>
      </w:pPr>
    </w:p>
    <w:p w:rsidR="00A4601F"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b/>
          <w:sz w:val="24"/>
          <w:szCs w:val="24"/>
        </w:rPr>
        <w:t>Xavier Adhoute</w:t>
      </w:r>
      <w:r w:rsidRPr="00EC6859">
        <w:rPr>
          <w:rFonts w:ascii="Book Antiqua" w:hAnsi="Book Antiqua"/>
          <w:b/>
          <w:sz w:val="24"/>
          <w:szCs w:val="24"/>
          <w:lang w:eastAsia="zh-CN"/>
        </w:rPr>
        <w:t>, Paul Castellani, Herve Perrier, Marc Bourliere,</w:t>
      </w:r>
      <w:r w:rsidRPr="00EC6859">
        <w:rPr>
          <w:rFonts w:ascii="Book Antiqua" w:hAnsi="Book Antiqua"/>
          <w:sz w:val="24"/>
          <w:szCs w:val="24"/>
          <w:lang w:eastAsia="zh-CN"/>
        </w:rPr>
        <w:t xml:space="preserve"> </w:t>
      </w:r>
      <w:r w:rsidR="00E340FE" w:rsidRPr="00EC6859">
        <w:rPr>
          <w:rFonts w:ascii="Book Antiqua" w:hAnsi="Book Antiqua"/>
          <w:sz w:val="24"/>
          <w:szCs w:val="24"/>
        </w:rPr>
        <w:t>Department of Hepatology,</w:t>
      </w:r>
      <w:r w:rsidR="00E340FE" w:rsidRPr="00EC6859">
        <w:rPr>
          <w:rFonts w:ascii="Book Antiqua" w:hAnsi="Book Antiqua"/>
          <w:sz w:val="24"/>
          <w:szCs w:val="24"/>
          <w:lang w:eastAsia="zh-CN"/>
        </w:rPr>
        <w:t xml:space="preserve"> </w:t>
      </w:r>
      <w:r w:rsidRPr="00EC6859">
        <w:rPr>
          <w:rFonts w:ascii="Book Antiqua" w:hAnsi="Book Antiqua"/>
          <w:sz w:val="24"/>
          <w:szCs w:val="24"/>
        </w:rPr>
        <w:t xml:space="preserve">Hopital Saint-Joseph, </w:t>
      </w:r>
      <w:r w:rsidR="00E340FE" w:rsidRPr="00EC6859">
        <w:rPr>
          <w:rFonts w:ascii="Book Antiqua" w:hAnsi="Book Antiqua"/>
          <w:sz w:val="24"/>
          <w:szCs w:val="24"/>
        </w:rPr>
        <w:t>13285</w:t>
      </w:r>
      <w:r w:rsidR="00E340FE" w:rsidRPr="00EC6859">
        <w:rPr>
          <w:rFonts w:ascii="Book Antiqua" w:hAnsi="Book Antiqua"/>
          <w:sz w:val="24"/>
          <w:szCs w:val="24"/>
          <w:lang w:eastAsia="zh-CN"/>
        </w:rPr>
        <w:t xml:space="preserve"> </w:t>
      </w:r>
      <w:r w:rsidRPr="00EC6859">
        <w:rPr>
          <w:rFonts w:ascii="Book Antiqua" w:hAnsi="Book Antiqua"/>
          <w:sz w:val="24"/>
          <w:szCs w:val="24"/>
        </w:rPr>
        <w:t>Marseille, France</w:t>
      </w:r>
    </w:p>
    <w:p w:rsidR="00E340FE" w:rsidRPr="00EC6859" w:rsidRDefault="00E340FE" w:rsidP="00EC6859">
      <w:pPr>
        <w:spacing w:after="0" w:line="360" w:lineRule="auto"/>
        <w:jc w:val="both"/>
        <w:rPr>
          <w:rFonts w:ascii="Book Antiqua" w:hAnsi="Book Antiqua"/>
          <w:sz w:val="24"/>
          <w:szCs w:val="24"/>
          <w:lang w:eastAsia="zh-CN"/>
        </w:rPr>
      </w:pPr>
    </w:p>
    <w:p w:rsidR="003523E9"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b/>
          <w:sz w:val="24"/>
          <w:szCs w:val="24"/>
        </w:rPr>
        <w:t>Guillaume Penaranda</w:t>
      </w:r>
      <w:r w:rsidRPr="00EC6859">
        <w:rPr>
          <w:rFonts w:ascii="Book Antiqua" w:hAnsi="Book Antiqua"/>
          <w:b/>
          <w:sz w:val="24"/>
          <w:szCs w:val="24"/>
          <w:lang w:eastAsia="zh-CN"/>
        </w:rPr>
        <w:t>,</w:t>
      </w:r>
      <w:r w:rsidR="003523E9" w:rsidRPr="00EC6859">
        <w:rPr>
          <w:rFonts w:ascii="Book Antiqua" w:hAnsi="Book Antiqua"/>
          <w:sz w:val="24"/>
          <w:szCs w:val="24"/>
        </w:rPr>
        <w:t xml:space="preserve"> </w:t>
      </w:r>
      <w:r w:rsidR="00E340FE" w:rsidRPr="00EC6859">
        <w:rPr>
          <w:rFonts w:ascii="Book Antiqua" w:hAnsi="Book Antiqua"/>
          <w:sz w:val="24"/>
          <w:szCs w:val="24"/>
        </w:rPr>
        <w:t>Laboratoire Alphabio, Hôpital Européen</w:t>
      </w:r>
      <w:r w:rsidR="00E340FE" w:rsidRPr="00EC6859">
        <w:rPr>
          <w:rFonts w:ascii="Book Antiqua" w:hAnsi="Book Antiqua"/>
          <w:sz w:val="24"/>
          <w:szCs w:val="24"/>
          <w:lang w:eastAsia="zh-CN"/>
        </w:rPr>
        <w:t xml:space="preserve">, </w:t>
      </w:r>
      <w:r w:rsidR="00E340FE" w:rsidRPr="00EC6859">
        <w:rPr>
          <w:rFonts w:ascii="Book Antiqua" w:hAnsi="Book Antiqua"/>
          <w:sz w:val="24"/>
          <w:szCs w:val="24"/>
        </w:rPr>
        <w:t>13003</w:t>
      </w:r>
      <w:r w:rsidR="00E340FE" w:rsidRPr="00EC6859">
        <w:rPr>
          <w:rFonts w:ascii="Book Antiqua" w:hAnsi="Book Antiqua"/>
          <w:sz w:val="24"/>
          <w:szCs w:val="24"/>
          <w:lang w:eastAsia="zh-CN"/>
        </w:rPr>
        <w:t xml:space="preserve"> </w:t>
      </w:r>
      <w:r w:rsidR="003523E9" w:rsidRPr="00EC6859">
        <w:rPr>
          <w:rFonts w:ascii="Book Antiqua" w:hAnsi="Book Antiqua"/>
          <w:sz w:val="24"/>
          <w:szCs w:val="24"/>
        </w:rPr>
        <w:t>Marseille, France</w:t>
      </w:r>
    </w:p>
    <w:p w:rsidR="00A4601F" w:rsidRPr="00EC6859" w:rsidRDefault="00A4601F" w:rsidP="00EC6859">
      <w:pPr>
        <w:spacing w:after="0" w:line="360" w:lineRule="auto"/>
        <w:jc w:val="both"/>
        <w:rPr>
          <w:rFonts w:ascii="Book Antiqua" w:hAnsi="Book Antiqua"/>
          <w:sz w:val="24"/>
          <w:szCs w:val="24"/>
          <w:lang w:eastAsia="zh-CN"/>
        </w:rPr>
      </w:pPr>
    </w:p>
    <w:p w:rsidR="00A4601F" w:rsidRPr="00EC6859" w:rsidRDefault="00A4601F" w:rsidP="00EC6859">
      <w:pPr>
        <w:spacing w:after="0" w:line="360" w:lineRule="auto"/>
        <w:jc w:val="both"/>
        <w:rPr>
          <w:rFonts w:ascii="Book Antiqua" w:hAnsi="Book Antiqua"/>
          <w:sz w:val="24"/>
          <w:szCs w:val="24"/>
          <w:lang w:eastAsia="zh-CN"/>
        </w:rPr>
      </w:pPr>
      <w:r w:rsidRPr="00EC6859">
        <w:rPr>
          <w:rFonts w:ascii="Book Antiqua" w:hAnsi="Book Antiqua"/>
          <w:b/>
          <w:sz w:val="24"/>
          <w:szCs w:val="24"/>
        </w:rPr>
        <w:t>Author contributions:</w:t>
      </w:r>
      <w:r w:rsidRPr="00EC6859">
        <w:rPr>
          <w:rFonts w:ascii="Book Antiqua" w:hAnsi="Book Antiqua"/>
          <w:sz w:val="24"/>
          <w:szCs w:val="24"/>
          <w:lang w:eastAsia="zh-CN"/>
        </w:rPr>
        <w:t xml:space="preserve"> </w:t>
      </w:r>
      <w:r w:rsidRPr="00EC6859">
        <w:rPr>
          <w:rFonts w:ascii="Book Antiqua" w:hAnsi="Book Antiqua"/>
          <w:sz w:val="24"/>
          <w:szCs w:val="24"/>
        </w:rPr>
        <w:t>Adhoute X</w:t>
      </w:r>
      <w:r w:rsidRPr="00EC6859">
        <w:rPr>
          <w:rFonts w:ascii="Book Antiqua" w:hAnsi="Book Antiqua"/>
          <w:sz w:val="24"/>
          <w:szCs w:val="24"/>
          <w:lang w:eastAsia="zh-CN"/>
        </w:rPr>
        <w:t xml:space="preserve"> and </w:t>
      </w:r>
      <w:r w:rsidRPr="00EC6859">
        <w:rPr>
          <w:rFonts w:ascii="Book Antiqua" w:hAnsi="Book Antiqua"/>
          <w:sz w:val="24"/>
          <w:szCs w:val="24"/>
        </w:rPr>
        <w:t>Perrier H collected data</w:t>
      </w:r>
      <w:r w:rsidRPr="00EC6859">
        <w:rPr>
          <w:rFonts w:ascii="Book Antiqua" w:hAnsi="Book Antiqua"/>
          <w:sz w:val="24"/>
          <w:szCs w:val="24"/>
          <w:lang w:eastAsia="zh-CN"/>
        </w:rPr>
        <w:t xml:space="preserve">; </w:t>
      </w:r>
      <w:r w:rsidRPr="00EC6859">
        <w:rPr>
          <w:rFonts w:ascii="Book Antiqua" w:hAnsi="Book Antiqua"/>
          <w:sz w:val="24"/>
          <w:szCs w:val="24"/>
        </w:rPr>
        <w:t>Penaranda G performed statistical analyzes</w:t>
      </w:r>
      <w:r w:rsidRPr="00EC6859">
        <w:rPr>
          <w:rFonts w:ascii="Book Antiqua" w:hAnsi="Book Antiqua"/>
          <w:sz w:val="24"/>
          <w:szCs w:val="24"/>
          <w:lang w:eastAsia="zh-CN"/>
        </w:rPr>
        <w:t xml:space="preserve">; </w:t>
      </w:r>
      <w:r w:rsidRPr="00EC6859">
        <w:rPr>
          <w:rFonts w:ascii="Book Antiqua" w:hAnsi="Book Antiqua"/>
          <w:sz w:val="24"/>
          <w:szCs w:val="24"/>
        </w:rPr>
        <w:t>Adhoute X, Bourliere M, Castellani P</w:t>
      </w:r>
      <w:r w:rsidRPr="00EC6859">
        <w:rPr>
          <w:rFonts w:ascii="Book Antiqua" w:hAnsi="Book Antiqua"/>
          <w:sz w:val="24"/>
          <w:szCs w:val="24"/>
          <w:lang w:eastAsia="zh-CN"/>
        </w:rPr>
        <w:t xml:space="preserve"> and </w:t>
      </w:r>
      <w:r w:rsidRPr="00EC6859">
        <w:rPr>
          <w:rFonts w:ascii="Book Antiqua" w:hAnsi="Book Antiqua"/>
          <w:sz w:val="24"/>
          <w:szCs w:val="24"/>
        </w:rPr>
        <w:t>Penaranda G  analyzed data</w:t>
      </w:r>
      <w:r w:rsidRPr="00EC6859">
        <w:rPr>
          <w:rFonts w:ascii="Book Antiqua" w:hAnsi="Book Antiqua"/>
          <w:sz w:val="24"/>
          <w:szCs w:val="24"/>
          <w:lang w:eastAsia="zh-CN"/>
        </w:rPr>
        <w:t xml:space="preserve">;  </w:t>
      </w:r>
      <w:r w:rsidRPr="00EC6859">
        <w:rPr>
          <w:rFonts w:ascii="Book Antiqua" w:hAnsi="Book Antiqua"/>
          <w:sz w:val="24"/>
          <w:szCs w:val="24"/>
        </w:rPr>
        <w:t>Adhoute X</w:t>
      </w:r>
      <w:r w:rsidRPr="00EC6859">
        <w:rPr>
          <w:rFonts w:ascii="Book Antiqua" w:hAnsi="Book Antiqua"/>
          <w:sz w:val="24"/>
          <w:szCs w:val="24"/>
          <w:lang w:eastAsia="zh-CN"/>
        </w:rPr>
        <w:t xml:space="preserve"> and</w:t>
      </w:r>
      <w:r w:rsidRPr="00EC6859">
        <w:rPr>
          <w:rFonts w:ascii="Book Antiqua" w:hAnsi="Book Antiqua"/>
          <w:sz w:val="24"/>
          <w:szCs w:val="24"/>
        </w:rPr>
        <w:t xml:space="preserve"> Bourliere M wrote the manuscript.</w:t>
      </w:r>
    </w:p>
    <w:p w:rsidR="00A4601F" w:rsidRPr="00EC6859" w:rsidRDefault="00A4601F" w:rsidP="00EC6859">
      <w:pPr>
        <w:spacing w:after="0" w:line="360" w:lineRule="auto"/>
        <w:jc w:val="both"/>
        <w:rPr>
          <w:rFonts w:ascii="Book Antiqua" w:hAnsi="Book Antiqua"/>
          <w:sz w:val="24"/>
          <w:szCs w:val="24"/>
          <w:lang w:eastAsia="zh-CN"/>
        </w:rPr>
      </w:pPr>
    </w:p>
    <w:p w:rsidR="00A20541" w:rsidRPr="00EC6859" w:rsidRDefault="00A20541" w:rsidP="00EC6859">
      <w:pPr>
        <w:pStyle w:val="BodyTextIndent"/>
        <w:spacing w:after="0" w:line="360" w:lineRule="auto"/>
        <w:ind w:leftChars="0" w:left="0"/>
        <w:rPr>
          <w:rFonts w:eastAsia="宋体"/>
          <w:sz w:val="24"/>
          <w:szCs w:val="24"/>
          <w:lang w:eastAsia="zh-CN"/>
        </w:rPr>
      </w:pPr>
      <w:r w:rsidRPr="00EC6859">
        <w:rPr>
          <w:rFonts w:eastAsia="Times New Roman" w:cs="Gulim"/>
          <w:b/>
          <w:color w:val="000000"/>
          <w:sz w:val="24"/>
          <w:szCs w:val="24"/>
        </w:rPr>
        <w:t>Conflict-of-interest</w:t>
      </w:r>
      <w:r w:rsidRPr="00EC6859">
        <w:rPr>
          <w:rFonts w:cs="Gulim"/>
          <w:b/>
          <w:color w:val="000000"/>
          <w:sz w:val="24"/>
          <w:szCs w:val="24"/>
          <w:lang w:eastAsia="zh-CN"/>
        </w:rPr>
        <w:t>:</w:t>
      </w:r>
      <w:r w:rsidRPr="00EC6859">
        <w:rPr>
          <w:rFonts w:eastAsia="宋体" w:cs="Gulim"/>
          <w:b/>
          <w:color w:val="000000"/>
          <w:sz w:val="24"/>
          <w:szCs w:val="24"/>
          <w:lang w:eastAsia="zh-CN"/>
        </w:rPr>
        <w:t xml:space="preserve"> </w:t>
      </w:r>
      <w:r w:rsidRPr="00EC6859">
        <w:rPr>
          <w:sz w:val="24"/>
          <w:szCs w:val="24"/>
        </w:rPr>
        <w:t>The authors declare that they have no competing interests.</w:t>
      </w:r>
    </w:p>
    <w:p w:rsidR="00A20541" w:rsidRPr="00EC6859" w:rsidRDefault="00A20541" w:rsidP="00EC6859">
      <w:pPr>
        <w:pStyle w:val="CommentText"/>
        <w:adjustRightInd w:val="0"/>
        <w:snapToGrid w:val="0"/>
        <w:spacing w:line="360" w:lineRule="auto"/>
        <w:jc w:val="both"/>
        <w:rPr>
          <w:rFonts w:cs="Gulim"/>
          <w:b/>
          <w:color w:val="000000"/>
          <w:sz w:val="24"/>
          <w:szCs w:val="24"/>
          <w:lang w:eastAsia="zh-CN"/>
        </w:rPr>
      </w:pPr>
      <w:r w:rsidRPr="00EC6859">
        <w:rPr>
          <w:rFonts w:eastAsia="Times New Roman" w:cs="Gulim"/>
          <w:b/>
          <w:color w:val="000000"/>
          <w:sz w:val="24"/>
          <w:szCs w:val="24"/>
        </w:rPr>
        <w:t xml:space="preserve"> </w:t>
      </w:r>
    </w:p>
    <w:p w:rsidR="00A20541" w:rsidRPr="00EC6859" w:rsidRDefault="00A20541" w:rsidP="00EC6859">
      <w:pPr>
        <w:spacing w:after="0" w:line="360" w:lineRule="auto"/>
        <w:jc w:val="both"/>
        <w:rPr>
          <w:rFonts w:ascii="Book Antiqua" w:hAnsi="Book Antiqua" w:cs="宋体"/>
          <w:sz w:val="24"/>
          <w:szCs w:val="24"/>
        </w:rPr>
      </w:pPr>
      <w:r w:rsidRPr="00EC6859">
        <w:rPr>
          <w:rFonts w:ascii="Book Antiqua" w:hAnsi="Book Antiqua"/>
          <w:b/>
          <w:color w:val="000000"/>
          <w:sz w:val="24"/>
          <w:szCs w:val="24"/>
        </w:rPr>
        <w:t xml:space="preserve">Open-Access: </w:t>
      </w:r>
      <w:r w:rsidRPr="00EC6859">
        <w:rPr>
          <w:rFonts w:ascii="Book Antiqua" w:hAnsi="Book Antiqua"/>
          <w:color w:val="000000"/>
          <w:sz w:val="24"/>
          <w:szCs w:val="24"/>
        </w:rPr>
        <w:t xml:space="preserve">This article is an </w:t>
      </w:r>
      <w:r w:rsidRPr="00EC6859">
        <w:rPr>
          <w:rFonts w:ascii="Book Antiqua" w:hAnsi="Book Antiqua" w:cs="宋体"/>
          <w:sz w:val="24"/>
          <w:szCs w:val="24"/>
        </w:rPr>
        <w:t xml:space="preserve">open-access article which </w:t>
      </w:r>
      <w:r w:rsidRPr="00EC6859">
        <w:rPr>
          <w:rFonts w:ascii="Book Antiqua" w:hAnsi="Book Antiqua"/>
          <w:sz w:val="24"/>
          <w:szCs w:val="24"/>
        </w:rPr>
        <w:t xml:space="preserve">selected by an in-house editor and fully peer-reviewed by external reviewers. It </w:t>
      </w:r>
      <w:r w:rsidRPr="00EC6859">
        <w:rPr>
          <w:rFonts w:ascii="Book Antiqua" w:hAnsi="Book Antiqua" w:cs="宋体"/>
          <w:sz w:val="24"/>
          <w:szCs w:val="24"/>
        </w:rPr>
        <w:t xml:space="preserve">distributed in accordance with </w:t>
      </w:r>
      <w:r w:rsidRPr="00EC6859">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w:t>
      </w:r>
      <w:r w:rsidRPr="00EC6859">
        <w:rPr>
          <w:rFonts w:ascii="Book Antiqua" w:hAnsi="Book Antiqua"/>
          <w:sz w:val="24"/>
          <w:szCs w:val="24"/>
        </w:rPr>
        <w:lastRenderedPageBreak/>
        <w:t>provided the original work is properly cited and the use is non-commercial. See: http://creativecommons.org/licenses/by-nc/4.0/</w:t>
      </w:r>
    </w:p>
    <w:p w:rsidR="000647EE" w:rsidRPr="00EC6859" w:rsidRDefault="000647EE" w:rsidP="00EC6859">
      <w:pPr>
        <w:spacing w:after="0" w:line="360" w:lineRule="auto"/>
        <w:jc w:val="both"/>
        <w:rPr>
          <w:rFonts w:ascii="Book Antiqua" w:hAnsi="Book Antiqua"/>
          <w:b/>
          <w:color w:val="000000"/>
          <w:sz w:val="24"/>
          <w:szCs w:val="24"/>
          <w:lang w:eastAsia="zh-CN"/>
        </w:rPr>
      </w:pPr>
    </w:p>
    <w:p w:rsidR="00E340FE" w:rsidRPr="00EC6859" w:rsidRDefault="00E340FE" w:rsidP="00EC6859">
      <w:pPr>
        <w:spacing w:after="0" w:line="360" w:lineRule="auto"/>
        <w:jc w:val="both"/>
        <w:rPr>
          <w:rFonts w:ascii="Book Antiqua" w:hAnsi="Book Antiqua"/>
          <w:b/>
          <w:color w:val="000000"/>
          <w:sz w:val="24"/>
          <w:szCs w:val="24"/>
          <w:lang w:eastAsia="zh-CN"/>
        </w:rPr>
      </w:pPr>
      <w:r w:rsidRPr="00EC6859">
        <w:rPr>
          <w:rFonts w:ascii="Book Antiqua" w:hAnsi="Book Antiqua"/>
          <w:b/>
          <w:color w:val="000000"/>
          <w:sz w:val="24"/>
          <w:szCs w:val="24"/>
        </w:rPr>
        <w:t>Correspondence to:</w:t>
      </w:r>
      <w:r w:rsidRPr="00EC6859">
        <w:rPr>
          <w:rFonts w:ascii="Book Antiqua" w:hAnsi="Book Antiqua"/>
          <w:b/>
          <w:color w:val="000000"/>
          <w:sz w:val="24"/>
          <w:szCs w:val="24"/>
          <w:lang w:eastAsia="zh-CN"/>
        </w:rPr>
        <w:t xml:space="preserve"> </w:t>
      </w:r>
      <w:bookmarkStart w:id="0" w:name="OLE_LINK9"/>
      <w:bookmarkStart w:id="1" w:name="OLE_LINK10"/>
      <w:r w:rsidR="00A4601F" w:rsidRPr="00EC6859">
        <w:rPr>
          <w:rFonts w:ascii="Book Antiqua" w:hAnsi="Book Antiqua"/>
          <w:b/>
          <w:sz w:val="24"/>
          <w:szCs w:val="24"/>
        </w:rPr>
        <w:t>Dr</w:t>
      </w:r>
      <w:r w:rsidRPr="00EC6859">
        <w:rPr>
          <w:rFonts w:ascii="Book Antiqua" w:hAnsi="Book Antiqua"/>
          <w:b/>
          <w:sz w:val="24"/>
          <w:szCs w:val="24"/>
          <w:lang w:eastAsia="zh-CN"/>
        </w:rPr>
        <w:t>.</w:t>
      </w:r>
      <w:r w:rsidR="00A4601F" w:rsidRPr="00EC6859">
        <w:rPr>
          <w:rFonts w:ascii="Book Antiqua" w:hAnsi="Book Antiqua"/>
          <w:b/>
          <w:sz w:val="24"/>
          <w:szCs w:val="24"/>
        </w:rPr>
        <w:t xml:space="preserve"> </w:t>
      </w:r>
      <w:r w:rsidRPr="00EC6859">
        <w:rPr>
          <w:rFonts w:ascii="Book Antiqua" w:hAnsi="Book Antiqua"/>
          <w:b/>
          <w:sz w:val="24"/>
          <w:szCs w:val="24"/>
        </w:rPr>
        <w:t>Xavier Adhoute</w:t>
      </w:r>
      <w:r w:rsidRPr="00EC6859">
        <w:rPr>
          <w:rFonts w:ascii="Book Antiqua" w:hAnsi="Book Antiqua"/>
          <w:b/>
          <w:sz w:val="24"/>
          <w:szCs w:val="24"/>
          <w:lang w:eastAsia="zh-CN"/>
        </w:rPr>
        <w:t>,</w:t>
      </w:r>
      <w:r w:rsidR="00A4601F" w:rsidRPr="00EC6859">
        <w:rPr>
          <w:rFonts w:ascii="Book Antiqua" w:hAnsi="Book Antiqua"/>
          <w:sz w:val="24"/>
          <w:szCs w:val="24"/>
        </w:rPr>
        <w:t xml:space="preserve"> </w:t>
      </w:r>
      <w:r w:rsidRPr="00EC6859">
        <w:rPr>
          <w:rFonts w:ascii="Book Antiqua" w:hAnsi="Book Antiqua"/>
          <w:sz w:val="24"/>
          <w:szCs w:val="24"/>
        </w:rPr>
        <w:t>Department of Hepatology,</w:t>
      </w:r>
      <w:r w:rsidRPr="00EC6859">
        <w:rPr>
          <w:rFonts w:ascii="Book Antiqua" w:hAnsi="Book Antiqua"/>
          <w:sz w:val="24"/>
          <w:szCs w:val="24"/>
          <w:lang w:eastAsia="zh-CN"/>
        </w:rPr>
        <w:t xml:space="preserve"> </w:t>
      </w:r>
      <w:r w:rsidR="00A4601F" w:rsidRPr="00EC6859">
        <w:rPr>
          <w:rFonts w:ascii="Book Antiqua" w:hAnsi="Book Antiqua"/>
          <w:sz w:val="24"/>
          <w:szCs w:val="24"/>
        </w:rPr>
        <w:t>Hopital Saint-Joseph, 26 boulevard Louvain,</w:t>
      </w:r>
      <w:r w:rsidRPr="00EC6859">
        <w:rPr>
          <w:rFonts w:ascii="Book Antiqua" w:hAnsi="Book Antiqua"/>
          <w:sz w:val="24"/>
          <w:szCs w:val="24"/>
          <w:lang w:eastAsia="zh-CN"/>
        </w:rPr>
        <w:t xml:space="preserve"> </w:t>
      </w:r>
      <w:r w:rsidRPr="00EC6859">
        <w:rPr>
          <w:rFonts w:ascii="Book Antiqua" w:hAnsi="Book Antiqua"/>
          <w:sz w:val="24"/>
          <w:szCs w:val="24"/>
        </w:rPr>
        <w:t>13285</w:t>
      </w:r>
      <w:r w:rsidRPr="00EC6859">
        <w:rPr>
          <w:rFonts w:ascii="Book Antiqua" w:hAnsi="Book Antiqua"/>
          <w:sz w:val="24"/>
          <w:szCs w:val="24"/>
          <w:lang w:eastAsia="zh-CN"/>
        </w:rPr>
        <w:t xml:space="preserve"> </w:t>
      </w:r>
      <w:r w:rsidRPr="00EC6859">
        <w:rPr>
          <w:rFonts w:ascii="Book Antiqua" w:hAnsi="Book Antiqua"/>
          <w:sz w:val="24"/>
          <w:szCs w:val="24"/>
        </w:rPr>
        <w:t>Marseille, France</w:t>
      </w:r>
      <w:r w:rsidRPr="00EC6859">
        <w:rPr>
          <w:rFonts w:ascii="Book Antiqua" w:hAnsi="Book Antiqua"/>
          <w:sz w:val="24"/>
          <w:szCs w:val="24"/>
          <w:lang w:eastAsia="zh-CN"/>
        </w:rPr>
        <w:t xml:space="preserve">. </w:t>
      </w:r>
      <w:hyperlink r:id="rId8" w:history="1">
        <w:r w:rsidRPr="00EC6859">
          <w:rPr>
            <w:rStyle w:val="Hyperlink"/>
            <w:rFonts w:ascii="Book Antiqua" w:hAnsi="Book Antiqua"/>
            <w:sz w:val="24"/>
            <w:szCs w:val="24"/>
          </w:rPr>
          <w:t>adhoute.xavier@neuf.fr</w:t>
        </w:r>
      </w:hyperlink>
      <w:bookmarkEnd w:id="0"/>
      <w:bookmarkEnd w:id="1"/>
    </w:p>
    <w:p w:rsidR="00E340FE" w:rsidRPr="00EC6859" w:rsidRDefault="00E340FE" w:rsidP="00EC6859">
      <w:pPr>
        <w:spacing w:after="0" w:line="360" w:lineRule="auto"/>
        <w:jc w:val="both"/>
        <w:rPr>
          <w:rFonts w:ascii="Book Antiqua" w:hAnsi="Book Antiqua"/>
          <w:sz w:val="24"/>
          <w:szCs w:val="24"/>
          <w:lang w:eastAsia="zh-CN"/>
        </w:rPr>
      </w:pPr>
    </w:p>
    <w:p w:rsidR="00E340FE" w:rsidRPr="00EC6859" w:rsidRDefault="00E340FE" w:rsidP="00EC6859">
      <w:pPr>
        <w:spacing w:after="0" w:line="360" w:lineRule="auto"/>
        <w:rPr>
          <w:rFonts w:ascii="Book Antiqua" w:eastAsia="宋体" w:hAnsi="Book Antiqua" w:cs="Times New Roman"/>
          <w:sz w:val="24"/>
          <w:szCs w:val="24"/>
          <w:lang w:eastAsia="zh-CN"/>
        </w:rPr>
      </w:pPr>
      <w:r w:rsidRPr="00EC6859">
        <w:rPr>
          <w:rFonts w:ascii="Book Antiqua" w:hAnsi="Book Antiqua" w:cs="Times New Roman"/>
          <w:b/>
          <w:sz w:val="24"/>
          <w:szCs w:val="24"/>
        </w:rPr>
        <w:t>Telephone:</w:t>
      </w:r>
      <w:r w:rsidRPr="00EC6859">
        <w:rPr>
          <w:rFonts w:ascii="Book Antiqua" w:hAnsi="Book Antiqua" w:cs="Times New Roman"/>
          <w:b/>
          <w:sz w:val="24"/>
          <w:szCs w:val="24"/>
          <w:lang w:eastAsia="zh-CN"/>
        </w:rPr>
        <w:t xml:space="preserve"> </w:t>
      </w:r>
      <w:r w:rsidRPr="00EC6859">
        <w:rPr>
          <w:rFonts w:ascii="Book Antiqua" w:hAnsi="Book Antiqua"/>
          <w:sz w:val="24"/>
          <w:szCs w:val="24"/>
        </w:rPr>
        <w:t>+33-610152948</w:t>
      </w:r>
      <w:r w:rsidRPr="00EC6859">
        <w:rPr>
          <w:rFonts w:ascii="Book Antiqua" w:eastAsia="宋体" w:hAnsi="Book Antiqua" w:cs="Times New Roman"/>
          <w:sz w:val="24"/>
          <w:szCs w:val="24"/>
          <w:lang w:eastAsia="zh-CN"/>
        </w:rPr>
        <w:tab/>
      </w:r>
      <w:r w:rsidRPr="00EC6859">
        <w:rPr>
          <w:rFonts w:ascii="Book Antiqua" w:eastAsia="宋体" w:hAnsi="Book Antiqua" w:cs="Times New Roman"/>
          <w:sz w:val="24"/>
          <w:szCs w:val="24"/>
          <w:lang w:eastAsia="zh-CN"/>
        </w:rPr>
        <w:tab/>
      </w:r>
      <w:r w:rsidRPr="00EC6859">
        <w:rPr>
          <w:rFonts w:ascii="Book Antiqua" w:hAnsi="Book Antiqua" w:cs="Times New Roman"/>
          <w:b/>
          <w:sz w:val="24"/>
          <w:szCs w:val="24"/>
        </w:rPr>
        <w:t>Fax:</w:t>
      </w:r>
      <w:r w:rsidRPr="00EC6859">
        <w:rPr>
          <w:rFonts w:ascii="Book Antiqua" w:hAnsi="Book Antiqua" w:cs="Times New Roman"/>
          <w:sz w:val="24"/>
          <w:szCs w:val="24"/>
        </w:rPr>
        <w:t xml:space="preserve"> </w:t>
      </w:r>
      <w:r w:rsidRPr="00EC6859">
        <w:rPr>
          <w:rFonts w:ascii="Book Antiqua" w:hAnsi="Book Antiqua"/>
          <w:sz w:val="24"/>
          <w:szCs w:val="24"/>
        </w:rPr>
        <w:t>+33-491806912</w:t>
      </w:r>
    </w:p>
    <w:p w:rsidR="00E340FE" w:rsidRPr="00EC6859" w:rsidRDefault="00E340FE" w:rsidP="00EC6859">
      <w:pPr>
        <w:spacing w:after="0" w:line="360" w:lineRule="auto"/>
        <w:rPr>
          <w:rFonts w:ascii="Book Antiqua" w:hAnsi="Book Antiqua"/>
          <w:b/>
          <w:sz w:val="24"/>
          <w:szCs w:val="24"/>
          <w:lang w:eastAsia="zh-CN"/>
        </w:rPr>
      </w:pPr>
      <w:r w:rsidRPr="00EC6859">
        <w:rPr>
          <w:rFonts w:ascii="Book Antiqua" w:hAnsi="Book Antiqua"/>
          <w:b/>
          <w:sz w:val="24"/>
          <w:szCs w:val="24"/>
        </w:rPr>
        <w:t xml:space="preserve">Received: </w:t>
      </w:r>
      <w:r w:rsidRPr="00EC6859">
        <w:rPr>
          <w:rFonts w:ascii="Book Antiqua" w:hAnsi="Book Antiqua"/>
          <w:sz w:val="24"/>
          <w:szCs w:val="24"/>
          <w:lang w:eastAsia="zh-CN"/>
        </w:rPr>
        <w:t>August 27, 2014</w:t>
      </w:r>
    </w:p>
    <w:p w:rsidR="00E340FE" w:rsidRPr="00EC6859" w:rsidRDefault="00E340FE" w:rsidP="00EC6859">
      <w:pPr>
        <w:spacing w:after="0" w:line="360" w:lineRule="auto"/>
        <w:rPr>
          <w:rFonts w:ascii="Book Antiqua" w:hAnsi="Book Antiqua"/>
          <w:sz w:val="24"/>
          <w:szCs w:val="24"/>
          <w:lang w:eastAsia="zh-CN"/>
        </w:rPr>
      </w:pPr>
      <w:r w:rsidRPr="00EC6859">
        <w:rPr>
          <w:rFonts w:ascii="Book Antiqua" w:hAnsi="Book Antiqua"/>
          <w:b/>
          <w:sz w:val="24"/>
          <w:szCs w:val="24"/>
        </w:rPr>
        <w:t>Peer-review started:</w:t>
      </w:r>
      <w:r w:rsidRPr="00EC6859">
        <w:rPr>
          <w:rFonts w:ascii="Book Antiqua" w:hAnsi="Book Antiqua"/>
          <w:b/>
          <w:sz w:val="24"/>
          <w:szCs w:val="24"/>
          <w:lang w:eastAsia="zh-CN"/>
        </w:rPr>
        <w:t xml:space="preserve"> </w:t>
      </w:r>
      <w:r w:rsidRPr="00EC6859">
        <w:rPr>
          <w:rFonts w:ascii="Book Antiqua" w:hAnsi="Book Antiqua"/>
          <w:sz w:val="24"/>
          <w:szCs w:val="24"/>
          <w:lang w:eastAsia="zh-CN"/>
        </w:rPr>
        <w:t>August 28, 2014</w:t>
      </w:r>
    </w:p>
    <w:p w:rsidR="00E340FE" w:rsidRPr="00EC6859" w:rsidRDefault="00E340FE" w:rsidP="00EC6859">
      <w:pPr>
        <w:spacing w:after="0" w:line="360" w:lineRule="auto"/>
        <w:rPr>
          <w:rFonts w:ascii="Book Antiqua" w:hAnsi="Book Antiqua"/>
          <w:sz w:val="24"/>
          <w:szCs w:val="24"/>
          <w:lang w:eastAsia="zh-CN"/>
        </w:rPr>
      </w:pPr>
      <w:bookmarkStart w:id="2" w:name="OLE_LINK3"/>
      <w:bookmarkStart w:id="3" w:name="OLE_LINK4"/>
      <w:r w:rsidRPr="00EC6859">
        <w:rPr>
          <w:rFonts w:ascii="Book Antiqua" w:hAnsi="Book Antiqua"/>
          <w:b/>
          <w:sz w:val="24"/>
          <w:szCs w:val="24"/>
        </w:rPr>
        <w:t>First decision:</w:t>
      </w:r>
      <w:r w:rsidRPr="00EC6859">
        <w:rPr>
          <w:rFonts w:ascii="Book Antiqua" w:hAnsi="Book Antiqua"/>
          <w:b/>
          <w:sz w:val="24"/>
          <w:szCs w:val="24"/>
          <w:lang w:eastAsia="zh-CN"/>
        </w:rPr>
        <w:t xml:space="preserve"> </w:t>
      </w:r>
      <w:r w:rsidRPr="00EC6859">
        <w:rPr>
          <w:rFonts w:ascii="Book Antiqua" w:hAnsi="Book Antiqua"/>
          <w:sz w:val="24"/>
          <w:szCs w:val="24"/>
          <w:lang w:eastAsia="zh-CN"/>
        </w:rPr>
        <w:t>September 19, 2014</w:t>
      </w:r>
    </w:p>
    <w:bookmarkEnd w:id="2"/>
    <w:bookmarkEnd w:id="3"/>
    <w:p w:rsidR="00E340FE" w:rsidRPr="00EC6859" w:rsidRDefault="00E340FE" w:rsidP="00EC6859">
      <w:pPr>
        <w:spacing w:after="0" w:line="360" w:lineRule="auto"/>
        <w:rPr>
          <w:rFonts w:ascii="Book Antiqua" w:hAnsi="Book Antiqua"/>
          <w:sz w:val="24"/>
          <w:szCs w:val="24"/>
          <w:lang w:eastAsia="zh-CN"/>
        </w:rPr>
      </w:pPr>
      <w:r w:rsidRPr="00EC6859">
        <w:rPr>
          <w:rFonts w:ascii="Book Antiqua" w:hAnsi="Book Antiqua"/>
          <w:b/>
          <w:sz w:val="24"/>
          <w:szCs w:val="24"/>
        </w:rPr>
        <w:t xml:space="preserve">Revised: </w:t>
      </w:r>
      <w:r w:rsidRPr="00EC6859">
        <w:rPr>
          <w:rFonts w:ascii="Book Antiqua" w:hAnsi="Book Antiqua"/>
          <w:sz w:val="24"/>
          <w:szCs w:val="24"/>
          <w:lang w:eastAsia="zh-CN"/>
        </w:rPr>
        <w:t>October 2, 2014</w:t>
      </w:r>
      <w:bookmarkStart w:id="4" w:name="_GoBack"/>
      <w:bookmarkEnd w:id="4"/>
    </w:p>
    <w:p w:rsidR="00E340FE" w:rsidRPr="00117523" w:rsidRDefault="00E340FE" w:rsidP="00117523">
      <w:pPr>
        <w:rPr>
          <w:rFonts w:ascii="Book Antiqua" w:hAnsi="Book Antiqua"/>
          <w:iCs/>
          <w:sz w:val="24"/>
        </w:rPr>
      </w:pPr>
      <w:r w:rsidRPr="00EC6859">
        <w:rPr>
          <w:rFonts w:ascii="Book Antiqua" w:hAnsi="Book Antiqua"/>
          <w:b/>
          <w:sz w:val="24"/>
          <w:szCs w:val="24"/>
        </w:rPr>
        <w:t xml:space="preserve">Accepted: </w:t>
      </w:r>
      <w:bookmarkStart w:id="5" w:name="OLE_LINK1"/>
      <w:bookmarkStart w:id="6" w:name="OLE_LINK2"/>
      <w:bookmarkStart w:id="7" w:name="OLE_LINK5"/>
      <w:bookmarkStart w:id="8" w:name="OLE_LINK6"/>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62"/>
      <w:bookmarkStart w:id="37" w:name="OLE_LINK66"/>
      <w:bookmarkStart w:id="38" w:name="OLE_LINK68"/>
      <w:bookmarkStart w:id="39" w:name="OLE_LINK69"/>
      <w:bookmarkStart w:id="40" w:name="OLE_LINK71"/>
      <w:bookmarkStart w:id="41" w:name="OLE_LINK74"/>
      <w:bookmarkStart w:id="42" w:name="OLE_LINK77"/>
      <w:bookmarkStart w:id="43" w:name="OLE_LINK78"/>
      <w:bookmarkStart w:id="44" w:name="OLE_LINK72"/>
      <w:bookmarkStart w:id="45" w:name="OLE_LINK73"/>
      <w:bookmarkStart w:id="46" w:name="OLE_LINK79"/>
      <w:bookmarkStart w:id="47" w:name="OLE_LINK81"/>
      <w:bookmarkStart w:id="48" w:name="OLE_LINK86"/>
      <w:bookmarkStart w:id="49" w:name="OLE_LINK87"/>
      <w:bookmarkStart w:id="50" w:name="OLE_LINK88"/>
      <w:bookmarkStart w:id="51" w:name="OLE_LINK89"/>
      <w:bookmarkStart w:id="52" w:name="OLE_LINK92"/>
      <w:bookmarkStart w:id="53" w:name="OLE_LINK94"/>
      <w:bookmarkStart w:id="54" w:name="OLE_LINK95"/>
      <w:r w:rsidR="00117523" w:rsidRPr="00A63FB9">
        <w:rPr>
          <w:rStyle w:val="Emphasis"/>
          <w:rFonts w:ascii="Book Antiqua" w:hAnsi="Book Antiqua"/>
          <w:i w:val="0"/>
          <w:sz w:val="24"/>
        </w:rPr>
        <w:t xml:space="preserve">November </w:t>
      </w:r>
      <w:r w:rsidR="00117523">
        <w:rPr>
          <w:rStyle w:val="Emphasis"/>
          <w:rFonts w:ascii="Book Antiqua" w:hAnsi="Book Antiqua"/>
          <w:i w:val="0"/>
          <w:sz w:val="24"/>
        </w:rPr>
        <w:t>2</w:t>
      </w:r>
      <w:r w:rsidR="00117523" w:rsidRPr="00A63FB9">
        <w:rPr>
          <w:rStyle w:val="Emphasis"/>
          <w:rFonts w:ascii="Book Antiqua" w:hAnsi="Book Antiqua"/>
          <w:i w:val="0"/>
          <w:sz w:val="24"/>
        </w:rPr>
        <w:t>7, 2014</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340FE" w:rsidRPr="00EC6859" w:rsidRDefault="00E340FE" w:rsidP="00EC6859">
      <w:pPr>
        <w:spacing w:after="0" w:line="360" w:lineRule="auto"/>
        <w:rPr>
          <w:rFonts w:ascii="Book Antiqua" w:hAnsi="Book Antiqua"/>
          <w:b/>
          <w:sz w:val="24"/>
          <w:szCs w:val="24"/>
        </w:rPr>
      </w:pPr>
      <w:r w:rsidRPr="00EC6859">
        <w:rPr>
          <w:rFonts w:ascii="Book Antiqua" w:hAnsi="Book Antiqua"/>
          <w:b/>
          <w:sz w:val="24"/>
          <w:szCs w:val="24"/>
        </w:rPr>
        <w:t>Article in press:</w:t>
      </w:r>
    </w:p>
    <w:p w:rsidR="00E340FE" w:rsidRPr="00EC6859" w:rsidRDefault="00E340FE" w:rsidP="00EC6859">
      <w:pPr>
        <w:spacing w:after="0" w:line="360" w:lineRule="auto"/>
        <w:rPr>
          <w:rFonts w:ascii="Book Antiqua" w:hAnsi="Book Antiqua"/>
          <w:b/>
          <w:sz w:val="24"/>
          <w:szCs w:val="24"/>
        </w:rPr>
      </w:pPr>
      <w:r w:rsidRPr="00EC6859">
        <w:rPr>
          <w:rFonts w:ascii="Book Antiqua" w:hAnsi="Book Antiqua"/>
          <w:b/>
          <w:sz w:val="24"/>
          <w:szCs w:val="24"/>
        </w:rPr>
        <w:t xml:space="preserve">Published online: </w:t>
      </w:r>
    </w:p>
    <w:p w:rsidR="00E340FE" w:rsidRPr="00EC6859" w:rsidRDefault="00E340FE" w:rsidP="00EC6859">
      <w:pPr>
        <w:spacing w:after="0" w:line="360" w:lineRule="auto"/>
        <w:jc w:val="both"/>
        <w:rPr>
          <w:rFonts w:ascii="Book Antiqua" w:hAnsi="Book Antiqua"/>
          <w:sz w:val="24"/>
          <w:szCs w:val="24"/>
          <w:lang w:eastAsia="zh-CN"/>
        </w:rPr>
      </w:pPr>
    </w:p>
    <w:p w:rsidR="003C2F1F" w:rsidRPr="00EC6859" w:rsidRDefault="003C2F1F" w:rsidP="00EC6859">
      <w:pPr>
        <w:spacing w:after="0" w:line="360" w:lineRule="auto"/>
        <w:jc w:val="both"/>
        <w:rPr>
          <w:rFonts w:ascii="Book Antiqua" w:hAnsi="Book Antiqua"/>
          <w:b/>
          <w:sz w:val="24"/>
          <w:szCs w:val="24"/>
        </w:rPr>
      </w:pPr>
      <w:r w:rsidRPr="00EC6859">
        <w:rPr>
          <w:rFonts w:ascii="Book Antiqua" w:hAnsi="Book Antiqua"/>
          <w:b/>
          <w:sz w:val="24"/>
          <w:szCs w:val="24"/>
        </w:rPr>
        <w:t>Abstract</w:t>
      </w:r>
    </w:p>
    <w:p w:rsidR="0044153A" w:rsidRPr="00EC6859" w:rsidRDefault="003C2F1F"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Several hepatocellular carcinoma (HCC) staging systems have been established, and a variety of country-specific treatment strategi</w:t>
      </w:r>
      <w:r w:rsidR="00E340FE" w:rsidRPr="00EC6859">
        <w:rPr>
          <w:rFonts w:ascii="Book Antiqua" w:hAnsi="Book Antiqua"/>
          <w:sz w:val="24"/>
          <w:szCs w:val="24"/>
        </w:rPr>
        <w:t xml:space="preserve">es are also proposed. The BCLC </w:t>
      </w:r>
      <w:r w:rsidRPr="00EC6859">
        <w:rPr>
          <w:rFonts w:ascii="Book Antiqua" w:hAnsi="Book Antiqua"/>
          <w:sz w:val="24"/>
          <w:szCs w:val="24"/>
        </w:rPr>
        <w:t xml:space="preserve">Barcelona </w:t>
      </w:r>
      <w:r w:rsidR="00E340FE" w:rsidRPr="00EC6859">
        <w:rPr>
          <w:rFonts w:ascii="Book Antiqua" w:hAnsi="Book Antiqua"/>
          <w:sz w:val="24"/>
          <w:szCs w:val="24"/>
          <w:lang w:eastAsia="zh-CN"/>
        </w:rPr>
        <w:t>-</w:t>
      </w:r>
      <w:r w:rsidR="00E340FE" w:rsidRPr="00EC6859">
        <w:rPr>
          <w:rFonts w:ascii="Book Antiqua" w:hAnsi="Book Antiqua"/>
          <w:sz w:val="24"/>
          <w:szCs w:val="24"/>
        </w:rPr>
        <w:t xml:space="preserve"> Clinic Liver Cancer</w:t>
      </w:r>
      <w:r w:rsidRPr="00EC6859">
        <w:rPr>
          <w:rFonts w:ascii="Book Antiqua" w:hAnsi="Book Antiqua"/>
          <w:sz w:val="24"/>
          <w:szCs w:val="24"/>
        </w:rPr>
        <w:t xml:space="preserve"> </w:t>
      </w:r>
      <w:r w:rsidR="00E340FE" w:rsidRPr="00EC6859">
        <w:rPr>
          <w:rFonts w:ascii="Book Antiqua" w:hAnsi="Book Antiqua"/>
          <w:sz w:val="24"/>
          <w:szCs w:val="24"/>
          <w:lang w:eastAsia="zh-CN"/>
        </w:rPr>
        <w:t>(</w:t>
      </w:r>
      <w:r w:rsidR="00E340FE" w:rsidRPr="00EC6859">
        <w:rPr>
          <w:rFonts w:ascii="Book Antiqua" w:hAnsi="Book Antiqua"/>
          <w:sz w:val="24"/>
          <w:szCs w:val="24"/>
        </w:rPr>
        <w:t>BCLC</w:t>
      </w:r>
      <w:r w:rsidR="00E340FE" w:rsidRPr="00EC6859">
        <w:rPr>
          <w:rFonts w:ascii="Book Antiqua" w:hAnsi="Book Antiqua"/>
          <w:sz w:val="24"/>
          <w:szCs w:val="24"/>
          <w:lang w:eastAsia="zh-CN"/>
        </w:rPr>
        <w:t xml:space="preserve">) </w:t>
      </w:r>
      <w:r w:rsidRPr="00EC6859">
        <w:rPr>
          <w:rFonts w:ascii="Book Antiqua" w:hAnsi="Book Antiqua"/>
          <w:sz w:val="24"/>
          <w:szCs w:val="24"/>
        </w:rPr>
        <w:t>system is the most widely used in Europe. The Hong Kong</w:t>
      </w:r>
      <w:r w:rsidR="00E340FE" w:rsidRPr="00EC6859">
        <w:rPr>
          <w:rFonts w:ascii="Book Antiqua" w:hAnsi="Book Antiqua"/>
          <w:sz w:val="24"/>
          <w:szCs w:val="24"/>
        </w:rPr>
        <w:t xml:space="preserve"> liver Cancer</w:t>
      </w:r>
      <w:r w:rsidRPr="00EC6859">
        <w:rPr>
          <w:rFonts w:ascii="Book Antiqua" w:hAnsi="Book Antiqua"/>
          <w:sz w:val="24"/>
          <w:szCs w:val="24"/>
        </w:rPr>
        <w:t xml:space="preserve"> is a new prognostic staging system; it might become the reference system in Asia. Transarterial chemoembolization (TACE) is the most </w:t>
      </w:r>
      <w:proofErr w:type="gramStart"/>
      <w:r w:rsidRPr="00EC6859">
        <w:rPr>
          <w:rFonts w:ascii="Book Antiqua" w:hAnsi="Book Antiqua"/>
          <w:sz w:val="24"/>
          <w:szCs w:val="24"/>
        </w:rPr>
        <w:t>widely</w:t>
      </w:r>
      <w:proofErr w:type="gramEnd"/>
      <w:r w:rsidRPr="00EC6859">
        <w:rPr>
          <w:rFonts w:ascii="Book Antiqua" w:hAnsi="Book Antiqua"/>
          <w:sz w:val="24"/>
          <w:szCs w:val="24"/>
        </w:rPr>
        <w:t xml:space="preserve"> used treatment for HCC worldwide; but it showed a benefit only for intermediate stage HCC (BCLC B), and there is still no consensus concerning treatment methods and treatment strategies. In view of the highly diverse nature of HCC and practices, a scoring system designed to assist with decision making before the first TACE is performed or prior to repeating the procedure would be highly useful.</w:t>
      </w:r>
    </w:p>
    <w:p w:rsidR="00E340FE" w:rsidRPr="00EC6859" w:rsidRDefault="00E340FE" w:rsidP="00EC6859">
      <w:pPr>
        <w:spacing w:after="0" w:line="360" w:lineRule="auto"/>
        <w:jc w:val="both"/>
        <w:rPr>
          <w:rFonts w:ascii="Book Antiqua" w:hAnsi="Book Antiqua"/>
          <w:b/>
          <w:sz w:val="24"/>
          <w:szCs w:val="24"/>
          <w:lang w:eastAsia="zh-CN"/>
        </w:rPr>
      </w:pPr>
    </w:p>
    <w:p w:rsidR="00C14DDE" w:rsidRPr="00EC6859" w:rsidRDefault="00C14DDE" w:rsidP="00EC6859">
      <w:pPr>
        <w:spacing w:after="0" w:line="360" w:lineRule="auto"/>
        <w:rPr>
          <w:rFonts w:ascii="Book Antiqua" w:hAnsi="Book Antiqua" w:cs="宋体"/>
          <w:sz w:val="24"/>
          <w:szCs w:val="24"/>
        </w:rPr>
      </w:pPr>
      <w:bookmarkStart w:id="55" w:name="OLE_LINK475"/>
      <w:r w:rsidRPr="00EC6859">
        <w:rPr>
          <w:rFonts w:ascii="Book Antiqua" w:hAnsi="Book Antiqua"/>
          <w:sz w:val="24"/>
          <w:szCs w:val="24"/>
        </w:rPr>
        <w:t xml:space="preserve">© </w:t>
      </w:r>
      <w:r w:rsidRPr="00EC6859">
        <w:rPr>
          <w:rFonts w:ascii="Book Antiqua" w:hAnsi="Book Antiqua" w:cs="宋体"/>
          <w:sz w:val="24"/>
          <w:szCs w:val="24"/>
        </w:rPr>
        <w:t xml:space="preserve">2014 Baishideng Publishing Group Inc. All rights reserved. </w:t>
      </w:r>
    </w:p>
    <w:bookmarkEnd w:id="55"/>
    <w:p w:rsidR="00C14DDE" w:rsidRPr="00EC6859" w:rsidRDefault="00C14DDE" w:rsidP="00EC6859">
      <w:pPr>
        <w:spacing w:after="0" w:line="360" w:lineRule="auto"/>
        <w:jc w:val="both"/>
        <w:rPr>
          <w:rFonts w:ascii="Book Antiqua" w:hAnsi="Book Antiqua"/>
          <w:b/>
          <w:sz w:val="24"/>
          <w:szCs w:val="24"/>
          <w:lang w:eastAsia="zh-CN"/>
        </w:rPr>
      </w:pPr>
    </w:p>
    <w:p w:rsidR="007528E6" w:rsidRPr="00EC6859" w:rsidRDefault="007528E6" w:rsidP="00EC6859">
      <w:pPr>
        <w:spacing w:after="0" w:line="360" w:lineRule="auto"/>
        <w:jc w:val="both"/>
        <w:rPr>
          <w:rFonts w:ascii="Book Antiqua" w:hAnsi="Book Antiqua"/>
          <w:sz w:val="24"/>
          <w:szCs w:val="24"/>
          <w:lang w:eastAsia="zh-CN"/>
        </w:rPr>
      </w:pPr>
      <w:r w:rsidRPr="00EC6859">
        <w:rPr>
          <w:rFonts w:ascii="Book Antiqua" w:hAnsi="Book Antiqua"/>
          <w:b/>
          <w:sz w:val="24"/>
          <w:szCs w:val="24"/>
        </w:rPr>
        <w:t>Key</w:t>
      </w:r>
      <w:r w:rsidRPr="00EC6859">
        <w:rPr>
          <w:rFonts w:ascii="Book Antiqua" w:hAnsi="Book Antiqua"/>
          <w:b/>
          <w:sz w:val="24"/>
          <w:szCs w:val="24"/>
          <w:lang w:eastAsia="zh-CN"/>
        </w:rPr>
        <w:t xml:space="preserve"> </w:t>
      </w:r>
      <w:r w:rsidRPr="00EC6859">
        <w:rPr>
          <w:rFonts w:ascii="Book Antiqua" w:hAnsi="Book Antiqua"/>
          <w:b/>
          <w:sz w:val="24"/>
          <w:szCs w:val="24"/>
        </w:rPr>
        <w:t xml:space="preserve">words : </w:t>
      </w:r>
      <w:r w:rsidRPr="00EC6859">
        <w:rPr>
          <w:rFonts w:ascii="Book Antiqua" w:hAnsi="Book Antiqua"/>
          <w:sz w:val="24"/>
          <w:szCs w:val="24"/>
        </w:rPr>
        <w:t>Hepatocellular carcinoma</w:t>
      </w:r>
      <w:r w:rsidRPr="00EC6859">
        <w:rPr>
          <w:rFonts w:ascii="Book Antiqua" w:hAnsi="Book Antiqua"/>
          <w:sz w:val="24"/>
          <w:szCs w:val="24"/>
          <w:lang w:eastAsia="zh-CN"/>
        </w:rPr>
        <w:t xml:space="preserve">; </w:t>
      </w:r>
      <w:r w:rsidRPr="00EC6859">
        <w:rPr>
          <w:rFonts w:ascii="Book Antiqua" w:hAnsi="Book Antiqua"/>
          <w:sz w:val="24"/>
          <w:szCs w:val="24"/>
        </w:rPr>
        <w:t>Transarterial chemoembolization</w:t>
      </w:r>
      <w:r w:rsidRPr="00EC6859">
        <w:rPr>
          <w:rFonts w:ascii="Book Antiqua" w:hAnsi="Book Antiqua"/>
          <w:sz w:val="24"/>
          <w:szCs w:val="24"/>
          <w:lang w:eastAsia="zh-CN"/>
        </w:rPr>
        <w:t xml:space="preserve">; </w:t>
      </w:r>
      <w:r w:rsidRPr="00EC6859">
        <w:rPr>
          <w:rFonts w:ascii="Book Antiqua" w:hAnsi="Book Antiqua"/>
          <w:sz w:val="24"/>
          <w:szCs w:val="24"/>
        </w:rPr>
        <w:t>Barcelona Clinic Liver Cancer</w:t>
      </w:r>
      <w:r w:rsidRPr="00EC6859">
        <w:rPr>
          <w:rFonts w:ascii="Book Antiqua" w:hAnsi="Book Antiqua"/>
          <w:sz w:val="24"/>
          <w:szCs w:val="24"/>
          <w:lang w:eastAsia="zh-CN"/>
        </w:rPr>
        <w:t>;</w:t>
      </w:r>
      <w:r w:rsidRPr="00EC6859">
        <w:rPr>
          <w:rFonts w:ascii="Book Antiqua" w:hAnsi="Book Antiqua"/>
          <w:b/>
          <w:sz w:val="24"/>
          <w:szCs w:val="24"/>
          <w:lang w:eastAsia="zh-CN"/>
        </w:rPr>
        <w:t xml:space="preserve"> </w:t>
      </w:r>
      <w:r w:rsidRPr="00EC6859">
        <w:rPr>
          <w:rFonts w:ascii="Book Antiqua" w:hAnsi="Book Antiqua"/>
          <w:sz w:val="24"/>
          <w:szCs w:val="24"/>
        </w:rPr>
        <w:t>Prognostic scoring systems</w:t>
      </w:r>
    </w:p>
    <w:p w:rsidR="00E340FE" w:rsidRPr="00EC6859" w:rsidRDefault="00E340FE" w:rsidP="00EC6859">
      <w:pPr>
        <w:spacing w:after="0" w:line="360" w:lineRule="auto"/>
        <w:jc w:val="both"/>
        <w:rPr>
          <w:rFonts w:ascii="Book Antiqua" w:hAnsi="Book Antiqua"/>
          <w:sz w:val="24"/>
          <w:szCs w:val="24"/>
          <w:lang w:eastAsia="zh-CN"/>
        </w:rPr>
      </w:pPr>
    </w:p>
    <w:p w:rsidR="00C14DDE" w:rsidRPr="00EC6859" w:rsidRDefault="007528E6" w:rsidP="00EC6859">
      <w:pPr>
        <w:spacing w:after="0" w:line="360" w:lineRule="auto"/>
        <w:jc w:val="both"/>
        <w:rPr>
          <w:rFonts w:ascii="Book Antiqua" w:hAnsi="Book Antiqua"/>
          <w:sz w:val="24"/>
          <w:szCs w:val="24"/>
          <w:lang w:eastAsia="zh-CN"/>
        </w:rPr>
      </w:pPr>
      <w:r w:rsidRPr="00EC6859">
        <w:rPr>
          <w:rFonts w:ascii="Book Antiqua" w:hAnsi="Book Antiqua"/>
          <w:b/>
          <w:sz w:val="24"/>
          <w:szCs w:val="24"/>
          <w:lang w:eastAsia="zh-CN"/>
        </w:rPr>
        <w:t xml:space="preserve">Core tip : </w:t>
      </w:r>
      <w:r w:rsidRPr="00EC6859">
        <w:rPr>
          <w:rFonts w:ascii="Book Antiqua" w:hAnsi="Book Antiqua"/>
          <w:sz w:val="24"/>
          <w:szCs w:val="24"/>
        </w:rPr>
        <w:t xml:space="preserve">Despite its widespread use in hepatocellular carcinoma, the indications for </w:t>
      </w:r>
      <w:r w:rsidR="00E340FE" w:rsidRPr="00EC6859">
        <w:rPr>
          <w:rFonts w:ascii="Book Antiqua" w:hAnsi="Book Antiqua"/>
          <w:sz w:val="24"/>
          <w:szCs w:val="24"/>
        </w:rPr>
        <w:t>Transarterial chemoembolization</w:t>
      </w:r>
      <w:r w:rsidR="00E340FE" w:rsidRPr="00EC6859">
        <w:rPr>
          <w:rFonts w:ascii="Book Antiqua" w:hAnsi="Book Antiqua"/>
          <w:sz w:val="24"/>
          <w:szCs w:val="24"/>
          <w:lang w:eastAsia="zh-CN"/>
        </w:rPr>
        <w:t xml:space="preserve"> </w:t>
      </w:r>
      <w:r w:rsidRPr="00EC6859">
        <w:rPr>
          <w:rFonts w:ascii="Book Antiqua" w:hAnsi="Book Antiqua"/>
          <w:sz w:val="24"/>
          <w:szCs w:val="24"/>
        </w:rPr>
        <w:t>are still debated. There are no rules about the treatment modalities or strategy to follow. To overcome these difficulties, a simple scoring system, including prognostic variables, designed as a decision support, would be useful. Deciding when we have to move from a loco-regional treatment to a systemic option is matter of significant interest, particularly since sorafenib now provides us with a solution.</w:t>
      </w:r>
    </w:p>
    <w:p w:rsidR="00C14DDE" w:rsidRPr="00EC6859" w:rsidRDefault="00C14DDE" w:rsidP="00EC6859">
      <w:pPr>
        <w:spacing w:after="0" w:line="360" w:lineRule="auto"/>
        <w:jc w:val="both"/>
        <w:rPr>
          <w:rFonts w:ascii="Book Antiqua" w:hAnsi="Book Antiqua"/>
          <w:sz w:val="24"/>
          <w:szCs w:val="24"/>
          <w:lang w:eastAsia="zh-CN"/>
        </w:rPr>
      </w:pPr>
    </w:p>
    <w:p w:rsidR="00C14DDE" w:rsidRPr="00EC6859" w:rsidRDefault="00C14DDE"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Adhoute</w:t>
      </w:r>
      <w:r w:rsidRPr="00EC6859">
        <w:rPr>
          <w:rFonts w:ascii="Book Antiqua" w:hAnsi="Book Antiqua"/>
          <w:sz w:val="24"/>
          <w:szCs w:val="24"/>
          <w:lang w:eastAsia="zh-CN"/>
        </w:rPr>
        <w:t xml:space="preserve"> X, Penaranda G, Castellani P, Perrier H, Bourliere M. </w:t>
      </w:r>
      <w:r w:rsidRPr="00EC6859">
        <w:rPr>
          <w:rFonts w:ascii="Book Antiqua" w:hAnsi="Book Antiqua"/>
          <w:sz w:val="24"/>
          <w:szCs w:val="24"/>
        </w:rPr>
        <w:t>Recommendations for the use of chemoembolization in patients with hepatocellular carcinoma </w:t>
      </w:r>
      <w:r w:rsidRPr="00EC6859">
        <w:rPr>
          <w:rFonts w:ascii="Book Antiqua" w:hAnsi="Book Antiqua"/>
          <w:sz w:val="24"/>
          <w:szCs w:val="24"/>
          <w:lang w:eastAsia="zh-CN"/>
        </w:rPr>
        <w:t>:</w:t>
      </w:r>
      <w:r w:rsidRPr="00EC6859">
        <w:rPr>
          <w:rFonts w:ascii="Book Antiqua" w:hAnsi="Book Antiqua"/>
          <w:sz w:val="24"/>
          <w:szCs w:val="24"/>
        </w:rPr>
        <w:t xml:space="preserve"> Usefulness of scoring system?</w:t>
      </w:r>
      <w:r w:rsidRPr="00EC6859">
        <w:rPr>
          <w:rFonts w:ascii="Book Antiqua" w:hAnsi="Book Antiqua"/>
          <w:sz w:val="24"/>
          <w:szCs w:val="24"/>
          <w:lang w:eastAsia="zh-CN"/>
        </w:rPr>
        <w:t xml:space="preserve"> </w:t>
      </w:r>
      <w:r w:rsidRPr="00EC6859">
        <w:rPr>
          <w:rFonts w:ascii="Book Antiqua" w:hAnsi="Book Antiqua"/>
          <w:i/>
          <w:iCs/>
          <w:sz w:val="24"/>
          <w:szCs w:val="24"/>
        </w:rPr>
        <w:t>World J Hepatol</w:t>
      </w:r>
      <w:r w:rsidRPr="00EC6859">
        <w:rPr>
          <w:rFonts w:ascii="Book Antiqua" w:hAnsi="Book Antiqua"/>
          <w:i/>
          <w:iCs/>
          <w:sz w:val="24"/>
          <w:szCs w:val="24"/>
          <w:lang w:eastAsia="zh-CN"/>
        </w:rPr>
        <w:t xml:space="preserve"> </w:t>
      </w:r>
      <w:r w:rsidRPr="00EC6859">
        <w:rPr>
          <w:rFonts w:ascii="Book Antiqua" w:hAnsi="Book Antiqua"/>
          <w:iCs/>
          <w:sz w:val="24"/>
          <w:szCs w:val="24"/>
          <w:lang w:eastAsia="zh-CN"/>
        </w:rPr>
        <w:t>2014</w:t>
      </w:r>
      <w:r w:rsidR="00F5632D">
        <w:rPr>
          <w:rFonts w:ascii="Book Antiqua" w:hAnsi="Book Antiqua" w:hint="eastAsia"/>
          <w:iCs/>
          <w:sz w:val="24"/>
          <w:szCs w:val="24"/>
          <w:lang w:eastAsia="zh-CN"/>
        </w:rPr>
        <w:t xml:space="preserve">; </w:t>
      </w:r>
      <w:r w:rsidRPr="00EC6859">
        <w:rPr>
          <w:rFonts w:ascii="Book Antiqua" w:hAnsi="Book Antiqua"/>
          <w:iCs/>
          <w:sz w:val="24"/>
          <w:szCs w:val="24"/>
          <w:lang w:eastAsia="zh-CN"/>
        </w:rPr>
        <w:t>In press</w:t>
      </w:r>
    </w:p>
    <w:p w:rsidR="00C14DDE" w:rsidRPr="00EC6859" w:rsidRDefault="00C14DDE" w:rsidP="00EC6859">
      <w:pPr>
        <w:spacing w:after="0" w:line="360" w:lineRule="auto"/>
        <w:jc w:val="both"/>
        <w:rPr>
          <w:rFonts w:ascii="Book Antiqua" w:hAnsi="Book Antiqua"/>
          <w:b/>
          <w:bCs/>
          <w:sz w:val="24"/>
          <w:szCs w:val="24"/>
          <w:lang w:eastAsia="zh-CN"/>
        </w:rPr>
      </w:pPr>
    </w:p>
    <w:p w:rsidR="0044153A" w:rsidRPr="00EC6859" w:rsidRDefault="00E340FE" w:rsidP="00EC6859">
      <w:pPr>
        <w:spacing w:after="0" w:line="360" w:lineRule="auto"/>
        <w:jc w:val="both"/>
        <w:rPr>
          <w:rFonts w:ascii="Book Antiqua" w:hAnsi="Book Antiqua"/>
          <w:b/>
          <w:bCs/>
          <w:sz w:val="24"/>
          <w:szCs w:val="24"/>
          <w:lang w:eastAsia="zh-CN"/>
        </w:rPr>
      </w:pPr>
      <w:r w:rsidRPr="00EC6859">
        <w:rPr>
          <w:rFonts w:ascii="Book Antiqua" w:hAnsi="Book Antiqua"/>
          <w:b/>
          <w:bCs/>
          <w:sz w:val="24"/>
          <w:szCs w:val="24"/>
        </w:rPr>
        <w:t>INTRODUCTION</w:t>
      </w:r>
    </w:p>
    <w:p w:rsidR="003C2F1F" w:rsidRPr="00EC6859" w:rsidRDefault="0044153A" w:rsidP="00EC6859">
      <w:pPr>
        <w:spacing w:after="0" w:line="360" w:lineRule="auto"/>
        <w:jc w:val="both"/>
        <w:rPr>
          <w:rFonts w:ascii="Book Antiqua" w:hAnsi="Book Antiqua"/>
          <w:sz w:val="24"/>
          <w:szCs w:val="24"/>
        </w:rPr>
      </w:pPr>
      <w:r w:rsidRPr="00EC6859">
        <w:rPr>
          <w:rFonts w:ascii="Book Antiqua" w:hAnsi="Book Antiqua"/>
          <w:sz w:val="24"/>
          <w:szCs w:val="24"/>
        </w:rPr>
        <w:t xml:space="preserve">Hepatocellular carcinoma (HCC) is the third leading cause of cancer </w:t>
      </w:r>
      <w:proofErr w:type="gramStart"/>
      <w:r w:rsidRPr="00EC6859">
        <w:rPr>
          <w:rFonts w:ascii="Book Antiqua" w:hAnsi="Book Antiqua"/>
          <w:sz w:val="24"/>
          <w:szCs w:val="24"/>
        </w:rPr>
        <w:t>deaths</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1]</w:t>
      </w:r>
      <w:r w:rsidRPr="00EC6859">
        <w:rPr>
          <w:rFonts w:ascii="Book Antiqua" w:hAnsi="Book Antiqua"/>
          <w:sz w:val="24"/>
          <w:szCs w:val="24"/>
        </w:rPr>
        <w:t xml:space="preserve">. It generally develops secondarily to chronic liver disease, mainly after a hepatitis B or C viral </w:t>
      </w:r>
      <w:proofErr w:type="gramStart"/>
      <w:r w:rsidRPr="00EC6859">
        <w:rPr>
          <w:rFonts w:ascii="Book Antiqua" w:hAnsi="Book Antiqua"/>
          <w:sz w:val="24"/>
          <w:szCs w:val="24"/>
        </w:rPr>
        <w:t>infection</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2]</w:t>
      </w:r>
      <w:r w:rsidRPr="00EC6859">
        <w:rPr>
          <w:rFonts w:ascii="Book Antiqua" w:hAnsi="Book Antiqua"/>
          <w:sz w:val="24"/>
          <w:szCs w:val="24"/>
        </w:rPr>
        <w:t xml:space="preserve">. It is therefore particularly prevalent in sub-Saharan Africa and South East Asia. It is increasingly common in Europe and the Unites States of </w:t>
      </w:r>
      <w:proofErr w:type="gramStart"/>
      <w:r w:rsidRPr="00EC6859">
        <w:rPr>
          <w:rFonts w:ascii="Book Antiqua" w:hAnsi="Book Antiqua"/>
          <w:sz w:val="24"/>
          <w:szCs w:val="24"/>
        </w:rPr>
        <w:t>America</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3]</w:t>
      </w:r>
      <w:r w:rsidRPr="00EC6859">
        <w:rPr>
          <w:rFonts w:ascii="Book Antiqua" w:hAnsi="Book Antiqua"/>
          <w:sz w:val="24"/>
          <w:szCs w:val="24"/>
        </w:rPr>
        <w:t xml:space="preserve">. NASH is a frequently reported risk </w:t>
      </w:r>
      <w:proofErr w:type="gramStart"/>
      <w:r w:rsidRPr="00EC6859">
        <w:rPr>
          <w:rFonts w:ascii="Book Antiqua" w:hAnsi="Book Antiqua"/>
          <w:sz w:val="24"/>
          <w:szCs w:val="24"/>
        </w:rPr>
        <w:t>factor</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4,</w:t>
      </w:r>
      <w:r w:rsidRPr="00EC6859">
        <w:rPr>
          <w:rFonts w:ascii="Book Antiqua" w:hAnsi="Book Antiqua"/>
          <w:sz w:val="24"/>
          <w:szCs w:val="24"/>
          <w:vertAlign w:val="superscript"/>
        </w:rPr>
        <w:t>5]</w:t>
      </w:r>
      <w:r w:rsidRPr="00EC6859">
        <w:rPr>
          <w:rFonts w:ascii="Book Antiqua" w:hAnsi="Book Antiqua"/>
          <w:sz w:val="24"/>
          <w:szCs w:val="24"/>
        </w:rPr>
        <w:t>. HCC is a complex disease because, in addition to the characteristics of the tumour (its dimensions, the number of lesions present, vascular invasion and extrahepatic spread) and the patient's performance status, therapeutic decision-making also takes into account other parameters such as liver function, since both underlying cirrhosis and portal hypertension (PHT) complicate the treatment of HCC and limit the available curative options which are also impacted by delays in diagnosing the cancer</w:t>
      </w:r>
      <w:r w:rsidRPr="00EC6859">
        <w:rPr>
          <w:rFonts w:ascii="Book Antiqua" w:hAnsi="Book Antiqua"/>
          <w:sz w:val="24"/>
          <w:szCs w:val="24"/>
          <w:vertAlign w:val="superscript"/>
        </w:rPr>
        <w:t>[6]</w:t>
      </w:r>
      <w:r w:rsidRPr="00EC6859">
        <w:rPr>
          <w:rFonts w:ascii="Book Antiqua" w:hAnsi="Book Antiqua"/>
          <w:sz w:val="24"/>
          <w:szCs w:val="24"/>
        </w:rPr>
        <w:t xml:space="preserve">. Several HCC staging systems integrating these prognostic variables have been established as a guide to treatment practices, and a variety of country-specific treatment strategies are also </w:t>
      </w:r>
      <w:proofErr w:type="gramStart"/>
      <w:r w:rsidRPr="00EC6859">
        <w:rPr>
          <w:rFonts w:ascii="Book Antiqua" w:hAnsi="Book Antiqua"/>
          <w:sz w:val="24"/>
          <w:szCs w:val="24"/>
        </w:rPr>
        <w:t>proposed</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7]</w:t>
      </w:r>
      <w:r w:rsidRPr="00EC6859">
        <w:rPr>
          <w:rFonts w:ascii="Book Antiqua" w:hAnsi="Book Antiqua"/>
          <w:sz w:val="24"/>
          <w:szCs w:val="24"/>
        </w:rPr>
        <w:t xml:space="preserve">. However, no </w:t>
      </w:r>
      <w:r w:rsidR="009E1512" w:rsidRPr="00EC6859">
        <w:rPr>
          <w:rFonts w:ascii="Book Antiqua" w:hAnsi="Book Antiqua"/>
          <w:sz w:val="24"/>
          <w:szCs w:val="24"/>
          <w:lang w:eastAsia="zh-CN"/>
        </w:rPr>
        <w:t>"</w:t>
      </w:r>
      <w:r w:rsidRPr="00EC6859">
        <w:rPr>
          <w:rFonts w:ascii="Book Antiqua" w:hAnsi="Book Antiqua"/>
          <w:sz w:val="24"/>
          <w:szCs w:val="24"/>
        </w:rPr>
        <w:t xml:space="preserve">universally" recognised classification exists, leading to wide variations in treatment practices, particularly where patients who are not eligible for curative treatment are concerned. Several Asian countries have their own staging </w:t>
      </w:r>
      <w:proofErr w:type="gramStart"/>
      <w:r w:rsidRPr="00EC6859">
        <w:rPr>
          <w:rFonts w:ascii="Book Antiqua" w:hAnsi="Book Antiqua"/>
          <w:sz w:val="24"/>
          <w:szCs w:val="24"/>
        </w:rPr>
        <w:t>system</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8]</w:t>
      </w:r>
      <w:r w:rsidRPr="00EC6859">
        <w:rPr>
          <w:rFonts w:ascii="Book Antiqua" w:hAnsi="Book Antiqua"/>
          <w:sz w:val="24"/>
          <w:szCs w:val="24"/>
        </w:rPr>
        <w:t>. In Europe and the U</w:t>
      </w:r>
      <w:r w:rsidR="000647EE" w:rsidRPr="00EC6859">
        <w:rPr>
          <w:rFonts w:ascii="Book Antiqua" w:hAnsi="Book Antiqua"/>
          <w:sz w:val="24"/>
          <w:szCs w:val="24"/>
          <w:lang w:eastAsia="zh-CN"/>
        </w:rPr>
        <w:t>nited States</w:t>
      </w:r>
      <w:r w:rsidRPr="00EC6859">
        <w:rPr>
          <w:rFonts w:ascii="Book Antiqua" w:hAnsi="Book Antiqua"/>
          <w:sz w:val="24"/>
          <w:szCs w:val="24"/>
        </w:rPr>
        <w:t>, the B</w:t>
      </w:r>
      <w:r w:rsidR="000647EE" w:rsidRPr="00EC6859">
        <w:rPr>
          <w:rFonts w:ascii="Book Antiqua" w:hAnsi="Book Antiqua"/>
          <w:sz w:val="24"/>
          <w:szCs w:val="24"/>
        </w:rPr>
        <w:t>arcelona–Clinic Liver Cancer</w:t>
      </w:r>
      <w:r w:rsidR="000647EE" w:rsidRPr="00EC6859">
        <w:rPr>
          <w:rFonts w:ascii="Book Antiqua" w:hAnsi="Book Antiqua"/>
          <w:sz w:val="24"/>
          <w:szCs w:val="24"/>
          <w:lang w:eastAsia="zh-CN"/>
        </w:rPr>
        <w:t xml:space="preserve"> (</w:t>
      </w:r>
      <w:r w:rsidR="000647EE" w:rsidRPr="00EC6859">
        <w:rPr>
          <w:rFonts w:ascii="Book Antiqua" w:hAnsi="Book Antiqua"/>
          <w:sz w:val="24"/>
          <w:szCs w:val="24"/>
        </w:rPr>
        <w:t>BCLC</w:t>
      </w:r>
      <w:r w:rsidR="000647EE" w:rsidRPr="00EC6859">
        <w:rPr>
          <w:rFonts w:ascii="Book Antiqua" w:hAnsi="Book Antiqua"/>
          <w:sz w:val="24"/>
          <w:szCs w:val="24"/>
          <w:lang w:eastAsia="zh-CN"/>
        </w:rPr>
        <w:t xml:space="preserve">) </w:t>
      </w:r>
      <w:r w:rsidRPr="00EC6859">
        <w:rPr>
          <w:rFonts w:ascii="Book Antiqua" w:hAnsi="Book Antiqua"/>
          <w:sz w:val="24"/>
          <w:szCs w:val="24"/>
        </w:rPr>
        <w:t xml:space="preserve">system is the most widely used and is approved by the EASL (European Association for the Study of the Liver) and the American Association </w:t>
      </w:r>
      <w:r w:rsidR="000647EE" w:rsidRPr="00EC6859">
        <w:rPr>
          <w:rFonts w:ascii="Book Antiqua" w:hAnsi="Book Antiqua"/>
          <w:sz w:val="24"/>
          <w:szCs w:val="24"/>
        </w:rPr>
        <w:t xml:space="preserve">for the Study of Liver </w:t>
      </w:r>
      <w:proofErr w:type="gramStart"/>
      <w:r w:rsidR="000647EE" w:rsidRPr="00EC6859">
        <w:rPr>
          <w:rFonts w:ascii="Book Antiqua" w:hAnsi="Book Antiqua"/>
          <w:sz w:val="24"/>
          <w:szCs w:val="24"/>
        </w:rPr>
        <w:t>Diseases</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9]</w:t>
      </w:r>
      <w:r w:rsidRPr="00EC6859">
        <w:rPr>
          <w:rFonts w:ascii="Book Antiqua" w:hAnsi="Book Antiqua"/>
          <w:sz w:val="24"/>
          <w:szCs w:val="24"/>
        </w:rPr>
        <w:t>. This staging system has demonstrated superiority over other systems and is based on randomised clinical trials. The BCLC divides HCC into four groups as a function of the number of nodules present, their size, the Child-Pugh score, the presence of portal hypertension (PHT), performance status (PS), the presence of symptoms, vascular invasion and extrahepatic spread. It has the distinct advantage of proposing an evidence-based treatment strategy for different stages of the disease (Figure 1). Based on local clinical experience and expert opinions, the Asian guidelines recommend different treatment methods including external radiotherapy and intra-arterial hepatic chemotherapy. The Hong Kong liver</w:t>
      </w:r>
      <w:r w:rsidR="009D47D4" w:rsidRPr="00EC6859">
        <w:rPr>
          <w:rFonts w:ascii="Book Antiqua" w:hAnsi="Book Antiqua"/>
          <w:sz w:val="24"/>
          <w:szCs w:val="24"/>
        </w:rPr>
        <w:t xml:space="preserve"> </w:t>
      </w:r>
      <w:r w:rsidRPr="00EC6859">
        <w:rPr>
          <w:rFonts w:ascii="Book Antiqua" w:hAnsi="Book Antiqua"/>
          <w:sz w:val="24"/>
          <w:szCs w:val="24"/>
        </w:rPr>
        <w:t>Ca</w:t>
      </w:r>
      <w:r w:rsidR="000647EE" w:rsidRPr="00EC6859">
        <w:rPr>
          <w:rFonts w:ascii="Book Antiqua" w:hAnsi="Book Antiqua"/>
          <w:sz w:val="24"/>
          <w:szCs w:val="24"/>
        </w:rPr>
        <w:t>ncer</w:t>
      </w:r>
      <w:r w:rsidR="000647EE" w:rsidRPr="00EC6859">
        <w:rPr>
          <w:rFonts w:ascii="Book Antiqua" w:hAnsi="Book Antiqua"/>
          <w:sz w:val="24"/>
          <w:szCs w:val="24"/>
          <w:lang w:eastAsia="zh-CN"/>
        </w:rPr>
        <w:t xml:space="preserve"> (</w:t>
      </w:r>
      <w:r w:rsidR="000647EE" w:rsidRPr="00EC6859">
        <w:rPr>
          <w:rFonts w:ascii="Book Antiqua" w:hAnsi="Book Antiqua"/>
          <w:sz w:val="24"/>
          <w:szCs w:val="24"/>
        </w:rPr>
        <w:t>HKLC</w:t>
      </w:r>
      <w:r w:rsidR="000647EE" w:rsidRPr="00EC6859">
        <w:rPr>
          <w:rFonts w:ascii="Book Antiqua" w:hAnsi="Book Antiqua"/>
          <w:sz w:val="24"/>
          <w:szCs w:val="24"/>
          <w:lang w:eastAsia="zh-CN"/>
        </w:rPr>
        <w:t>)</w:t>
      </w:r>
      <w:r w:rsidRPr="00EC6859">
        <w:rPr>
          <w:rFonts w:ascii="Book Antiqua" w:hAnsi="Book Antiqua"/>
          <w:sz w:val="24"/>
          <w:szCs w:val="24"/>
        </w:rPr>
        <w:t xml:space="preserve"> is a new prognostic staging system established using the prognostic factors</w:t>
      </w:r>
      <w:r w:rsidR="009D47D4" w:rsidRPr="00EC6859">
        <w:rPr>
          <w:rFonts w:ascii="Book Antiqua" w:hAnsi="Book Antiqua"/>
          <w:sz w:val="24"/>
          <w:szCs w:val="24"/>
        </w:rPr>
        <w:t xml:space="preserve"> </w:t>
      </w:r>
      <w:r w:rsidRPr="00EC6859">
        <w:rPr>
          <w:rFonts w:ascii="Book Antiqua" w:hAnsi="Book Antiqua"/>
          <w:sz w:val="24"/>
          <w:szCs w:val="24"/>
        </w:rPr>
        <w:t xml:space="preserve">of 3856 patients most of whom presented with </w:t>
      </w:r>
      <w:proofErr w:type="gramStart"/>
      <w:r w:rsidRPr="00EC6859">
        <w:rPr>
          <w:rFonts w:ascii="Book Antiqua" w:hAnsi="Book Antiqua"/>
          <w:sz w:val="24"/>
          <w:szCs w:val="24"/>
        </w:rPr>
        <w:t>HBV</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10]</w:t>
      </w:r>
      <w:r w:rsidRPr="00EC6859">
        <w:rPr>
          <w:rFonts w:ascii="Book Antiqua" w:hAnsi="Book Antiqua"/>
          <w:sz w:val="24"/>
          <w:szCs w:val="24"/>
        </w:rPr>
        <w:t xml:space="preserve">. The HKLC might become the </w:t>
      </w:r>
      <w:r w:rsidR="009D47D4" w:rsidRPr="00EC6859">
        <w:rPr>
          <w:rFonts w:ascii="Book Antiqua" w:hAnsi="Book Antiqua"/>
          <w:sz w:val="24"/>
          <w:szCs w:val="24"/>
        </w:rPr>
        <w:t xml:space="preserve">reference system in Asia. It includes variables comparable to those in the BCLC system but also takes into account the diffuse nature of HCC. It divides HCC into 9 sub-groups and also puts forward a treatment strategy (Figure 2). We recently validated this scoring system in a European cohort consisting of 665 patients most of whom had alcoholic cirrhosis- or hepatitis C virus-related HCC; however, unlike the results published by Yau </w:t>
      </w:r>
      <w:r w:rsidR="009D47D4" w:rsidRPr="00EC6859">
        <w:rPr>
          <w:rFonts w:ascii="Book Antiqua" w:hAnsi="Book Antiqua"/>
          <w:i/>
          <w:sz w:val="24"/>
          <w:szCs w:val="24"/>
        </w:rPr>
        <w:t xml:space="preserve">et </w:t>
      </w:r>
      <w:proofErr w:type="gramStart"/>
      <w:r w:rsidR="009D47D4" w:rsidRPr="00EC6859">
        <w:rPr>
          <w:rFonts w:ascii="Book Antiqua" w:hAnsi="Book Antiqua"/>
          <w:i/>
          <w:sz w:val="24"/>
          <w:szCs w:val="24"/>
        </w:rPr>
        <w:t>al</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11]</w:t>
      </w:r>
      <w:r w:rsidR="009D47D4" w:rsidRPr="00EC6859">
        <w:rPr>
          <w:rFonts w:ascii="Book Antiqua" w:hAnsi="Book Antiqua"/>
          <w:sz w:val="24"/>
          <w:szCs w:val="24"/>
        </w:rPr>
        <w:t xml:space="preserve">, we found that the HKLC and BCLC classifications were similar in their discriminatory ability for the prediction of survival. </w:t>
      </w:r>
    </w:p>
    <w:p w:rsidR="009D47D4" w:rsidRPr="00EC6859" w:rsidRDefault="009D47D4"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A preliminary intermediate analysis of the international Bridge study showed that TACE (transarterial chemoembolization) is the most widely used treatment for HCC worldwide, ahead of both surgical removal and systemic </w:t>
      </w:r>
      <w:proofErr w:type="gramStart"/>
      <w:r w:rsidRPr="00EC6859">
        <w:rPr>
          <w:rFonts w:ascii="Book Antiqua" w:hAnsi="Book Antiqua"/>
          <w:sz w:val="24"/>
          <w:szCs w:val="24"/>
        </w:rPr>
        <w:t>treatments</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12]</w:t>
      </w:r>
      <w:r w:rsidRPr="00EC6859">
        <w:rPr>
          <w:rFonts w:ascii="Book Antiqua" w:hAnsi="Book Antiqua"/>
          <w:sz w:val="24"/>
          <w:szCs w:val="24"/>
        </w:rPr>
        <w:t>. TACE is designed to induce necrosis of the hyperarterialised tumour with the aim of achieving local tumour control whilst preserving liver function. Its use has been recommended since the publication of two positive randomised studies in 2002</w:t>
      </w:r>
      <w:r w:rsidRPr="00EC6859">
        <w:rPr>
          <w:rFonts w:ascii="Book Antiqua" w:hAnsi="Book Antiqua"/>
          <w:sz w:val="24"/>
          <w:szCs w:val="24"/>
          <w:vertAlign w:val="superscript"/>
        </w:rPr>
        <w:t>[13</w:t>
      </w:r>
      <w:r w:rsidR="00CD248C" w:rsidRPr="00EC6859">
        <w:rPr>
          <w:rFonts w:ascii="Book Antiqua" w:hAnsi="Book Antiqua"/>
          <w:sz w:val="24"/>
          <w:szCs w:val="24"/>
          <w:vertAlign w:val="superscript"/>
        </w:rPr>
        <w:t>,</w:t>
      </w:r>
      <w:r w:rsidRPr="00EC6859">
        <w:rPr>
          <w:rFonts w:ascii="Book Antiqua" w:hAnsi="Book Antiqua"/>
          <w:sz w:val="24"/>
          <w:szCs w:val="24"/>
          <w:vertAlign w:val="superscript"/>
        </w:rPr>
        <w:t>14]</w:t>
      </w:r>
      <w:r w:rsidRPr="00EC6859">
        <w:rPr>
          <w:rFonts w:ascii="Book Antiqua" w:hAnsi="Book Antiqua"/>
          <w:sz w:val="24"/>
          <w:szCs w:val="24"/>
        </w:rPr>
        <w:t xml:space="preserve">. The technique has since been improved with the use of calibrated drug-eluting beads, making it possible to standardise the procedure and reduce the systemic passage of the cytotoxic substances </w:t>
      </w:r>
      <w:proofErr w:type="gramStart"/>
      <w:r w:rsidRPr="00EC6859">
        <w:rPr>
          <w:rFonts w:ascii="Book Antiqua" w:hAnsi="Book Antiqua"/>
          <w:sz w:val="24"/>
          <w:szCs w:val="24"/>
        </w:rPr>
        <w:t>used</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15]</w:t>
      </w:r>
      <w:r w:rsidRPr="00EC6859">
        <w:rPr>
          <w:rFonts w:ascii="Book Antiqua" w:hAnsi="Book Antiqua"/>
          <w:sz w:val="24"/>
          <w:szCs w:val="24"/>
        </w:rPr>
        <w:t>, with comparable outcomes to those of conventional TACE in terms of tumour control (PRECISION V trial)</w:t>
      </w:r>
      <w:r w:rsidRPr="00EC6859">
        <w:rPr>
          <w:rFonts w:ascii="Book Antiqua" w:hAnsi="Book Antiqua"/>
          <w:sz w:val="24"/>
          <w:szCs w:val="24"/>
          <w:vertAlign w:val="superscript"/>
        </w:rPr>
        <w:t>[16]</w:t>
      </w:r>
      <w:r w:rsidRPr="00EC6859">
        <w:rPr>
          <w:rFonts w:ascii="Book Antiqua" w:hAnsi="Book Antiqua"/>
          <w:sz w:val="24"/>
          <w:szCs w:val="24"/>
        </w:rPr>
        <w:t>.</w:t>
      </w:r>
    </w:p>
    <w:p w:rsidR="00632F98" w:rsidRPr="00EC6859" w:rsidRDefault="00632F98" w:rsidP="00EC6859">
      <w:pPr>
        <w:spacing w:after="0" w:line="360" w:lineRule="auto"/>
        <w:jc w:val="both"/>
        <w:rPr>
          <w:rFonts w:ascii="Book Antiqua" w:hAnsi="Book Antiqua"/>
          <w:sz w:val="24"/>
          <w:szCs w:val="24"/>
        </w:rPr>
      </w:pPr>
    </w:p>
    <w:p w:rsidR="00E340FE" w:rsidRPr="00EC6859" w:rsidRDefault="00E340FE"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RECOMMENDATIONS FOR THE USE OF CHEMOEMBOLIZATION IN PATIENTS WITH HEPATOCELLULAR CARCINOMA</w:t>
      </w:r>
    </w:p>
    <w:p w:rsidR="00632F98" w:rsidRPr="00EC6859" w:rsidRDefault="00632F98" w:rsidP="00EC6859">
      <w:pPr>
        <w:spacing w:after="0" w:line="360" w:lineRule="auto"/>
        <w:jc w:val="both"/>
        <w:rPr>
          <w:rFonts w:ascii="Book Antiqua" w:hAnsi="Book Antiqua"/>
          <w:sz w:val="24"/>
          <w:szCs w:val="24"/>
        </w:rPr>
      </w:pPr>
      <w:r w:rsidRPr="00EC6859">
        <w:rPr>
          <w:rFonts w:ascii="Book Antiqua" w:hAnsi="Book Antiqua"/>
          <w:sz w:val="24"/>
          <w:szCs w:val="24"/>
        </w:rPr>
        <w:t xml:space="preserve">Despite its widespread use, the indications for TACE are still debated. The two reference randomised trials included 112 and 80 patients, the survival benefit was limited (4 </w:t>
      </w:r>
      <w:r w:rsidR="003029BA" w:rsidRPr="00EC6859">
        <w:rPr>
          <w:rFonts w:ascii="Book Antiqua" w:hAnsi="Book Antiqua"/>
          <w:sz w:val="24"/>
          <w:szCs w:val="24"/>
        </w:rPr>
        <w:t>mo</w:t>
      </w:r>
      <w:proofErr w:type="gramStart"/>
      <w:r w:rsidRPr="00EC6859">
        <w:rPr>
          <w:rFonts w:ascii="Book Antiqua" w:hAnsi="Book Antiqua"/>
          <w:sz w:val="24"/>
          <w:szCs w:val="24"/>
        </w:rPr>
        <w:t>)</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17]</w:t>
      </w:r>
      <w:r w:rsidRPr="00EC6859">
        <w:rPr>
          <w:rFonts w:ascii="Book Antiqua" w:hAnsi="Book Antiqua"/>
          <w:sz w:val="24"/>
          <w:szCs w:val="24"/>
        </w:rPr>
        <w:t xml:space="preserve"> and the results of the meta-analyses are contradictory. Unlike the earlier meta-</w:t>
      </w:r>
      <w:proofErr w:type="gramStart"/>
      <w:r w:rsidRPr="00EC6859">
        <w:rPr>
          <w:rFonts w:ascii="Book Antiqua" w:hAnsi="Book Antiqua"/>
          <w:sz w:val="24"/>
          <w:szCs w:val="24"/>
        </w:rPr>
        <w:t>analyses</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17,</w:t>
      </w:r>
      <w:r w:rsidRPr="00EC6859">
        <w:rPr>
          <w:rFonts w:ascii="Book Antiqua" w:hAnsi="Book Antiqua"/>
          <w:sz w:val="24"/>
          <w:szCs w:val="24"/>
          <w:vertAlign w:val="superscript"/>
        </w:rPr>
        <w:t>18]</w:t>
      </w:r>
      <w:r w:rsidRPr="00EC6859">
        <w:rPr>
          <w:rFonts w:ascii="Book Antiqua" w:hAnsi="Book Antiqua"/>
          <w:sz w:val="24"/>
          <w:szCs w:val="24"/>
        </w:rPr>
        <w:t xml:space="preserve">, </w:t>
      </w:r>
      <w:r w:rsidR="00C14DDE" w:rsidRPr="00EC6859">
        <w:rPr>
          <w:rFonts w:ascii="Book Antiqua" w:eastAsia="宋体" w:hAnsi="Book Antiqua" w:cs="宋体"/>
          <w:bCs/>
          <w:sz w:val="24"/>
          <w:szCs w:val="24"/>
          <w:lang w:val="en-US" w:eastAsia="zh-CN"/>
        </w:rPr>
        <w:t>Oliveri</w:t>
      </w:r>
      <w:r w:rsidR="00C14DDE" w:rsidRPr="00EC6859">
        <w:rPr>
          <w:rFonts w:ascii="Book Antiqua" w:hAnsi="Book Antiqua"/>
          <w:sz w:val="24"/>
          <w:szCs w:val="24"/>
        </w:rPr>
        <w:t xml:space="preserve"> </w:t>
      </w:r>
      <w:r w:rsidRPr="00EC6859">
        <w:rPr>
          <w:rFonts w:ascii="Book Antiqua" w:hAnsi="Book Antiqua"/>
          <w:i/>
          <w:sz w:val="24"/>
          <w:szCs w:val="24"/>
        </w:rPr>
        <w:t>et al</w:t>
      </w:r>
      <w:r w:rsidR="00C14DDE" w:rsidRPr="00EC6859">
        <w:rPr>
          <w:rFonts w:ascii="Book Antiqua" w:hAnsi="Book Antiqua"/>
          <w:sz w:val="24"/>
          <w:szCs w:val="24"/>
          <w:vertAlign w:val="superscript"/>
        </w:rPr>
        <w:t>[19]</w:t>
      </w:r>
      <w:r w:rsidRPr="00EC6859">
        <w:rPr>
          <w:rFonts w:ascii="Book Antiqua" w:hAnsi="Book Antiqua"/>
          <w:sz w:val="24"/>
          <w:szCs w:val="24"/>
        </w:rPr>
        <w:t xml:space="preserve"> did not find any benefit for TACE, but the analysis was criticised because it included inappropriate studies</w:t>
      </w:r>
      <w:r w:rsidR="00E340FE" w:rsidRPr="00EC6859">
        <w:rPr>
          <w:rFonts w:ascii="Book Antiqua" w:hAnsi="Book Antiqua"/>
          <w:sz w:val="24"/>
          <w:szCs w:val="24"/>
          <w:vertAlign w:val="superscript"/>
        </w:rPr>
        <w:t>[20,</w:t>
      </w:r>
      <w:r w:rsidRPr="00EC6859">
        <w:rPr>
          <w:rFonts w:ascii="Book Antiqua" w:hAnsi="Book Antiqua"/>
          <w:sz w:val="24"/>
          <w:szCs w:val="24"/>
          <w:vertAlign w:val="superscript"/>
        </w:rPr>
        <w:t>21]</w:t>
      </w:r>
      <w:r w:rsidRPr="00EC6859">
        <w:rPr>
          <w:rFonts w:ascii="Book Antiqua" w:hAnsi="Book Antiqua"/>
          <w:sz w:val="24"/>
          <w:szCs w:val="24"/>
        </w:rPr>
        <w:t xml:space="preserve">. In Europe, TACE is recommended for intermediate stage HCC (BCLC B), but this group includes a broad spectrum of tumours (encapsulated or infiltrating, unifocal or multifocal) and patients with different degrees of liver function and consequently the survival benefit is not the same, for instance, for patients classified Child–Pugh A and </w:t>
      </w:r>
      <w:proofErr w:type="gramStart"/>
      <w:r w:rsidRPr="00EC6859">
        <w:rPr>
          <w:rFonts w:ascii="Book Antiqua" w:hAnsi="Book Antiqua"/>
          <w:sz w:val="24"/>
          <w:szCs w:val="24"/>
        </w:rPr>
        <w:t>B</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22,</w:t>
      </w:r>
      <w:r w:rsidRPr="00EC6859">
        <w:rPr>
          <w:rFonts w:ascii="Book Antiqua" w:hAnsi="Book Antiqua"/>
          <w:sz w:val="24"/>
          <w:szCs w:val="24"/>
          <w:vertAlign w:val="superscript"/>
        </w:rPr>
        <w:t>23]</w:t>
      </w:r>
      <w:r w:rsidRPr="00EC6859">
        <w:rPr>
          <w:rFonts w:ascii="Book Antiqua" w:hAnsi="Book Antiqua"/>
          <w:sz w:val="24"/>
          <w:szCs w:val="24"/>
        </w:rPr>
        <w:t xml:space="preserve">. Careful patient selection is therefore necessary, particularly since sorafenib now provides us with a solution for cases in which </w:t>
      </w:r>
      <w:r w:rsidR="00393B16" w:rsidRPr="00EC6859">
        <w:rPr>
          <w:rFonts w:ascii="Book Antiqua" w:hAnsi="Book Antiqua"/>
          <w:sz w:val="24"/>
          <w:szCs w:val="24"/>
        </w:rPr>
        <w:t xml:space="preserve">chemoembolization </w:t>
      </w:r>
      <w:r w:rsidRPr="00EC6859">
        <w:rPr>
          <w:rFonts w:ascii="Book Antiqua" w:hAnsi="Book Antiqua"/>
          <w:sz w:val="24"/>
          <w:szCs w:val="24"/>
        </w:rPr>
        <w:t>is contraindicated</w:t>
      </w:r>
      <w:r w:rsidR="00CD248C" w:rsidRPr="00EC6859">
        <w:rPr>
          <w:rFonts w:ascii="Book Antiqua" w:hAnsi="Book Antiqua"/>
          <w:sz w:val="24"/>
          <w:szCs w:val="24"/>
        </w:rPr>
        <w:t xml:space="preserve"> </w:t>
      </w:r>
      <w:r w:rsidR="00E340FE" w:rsidRPr="00EC6859">
        <w:rPr>
          <w:rFonts w:ascii="Book Antiqua" w:hAnsi="Book Antiqua"/>
          <w:sz w:val="24"/>
          <w:szCs w:val="24"/>
        </w:rPr>
        <w:t xml:space="preserve">or </w:t>
      </w:r>
      <w:proofErr w:type="gramStart"/>
      <w:r w:rsidR="00E340FE" w:rsidRPr="00EC6859">
        <w:rPr>
          <w:rFonts w:ascii="Book Antiqua" w:hAnsi="Book Antiqua"/>
          <w:sz w:val="24"/>
          <w:szCs w:val="24"/>
        </w:rPr>
        <w:t>ineffective</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24]</w:t>
      </w:r>
      <w:r w:rsidRPr="00EC6859">
        <w:rPr>
          <w:rFonts w:ascii="Book Antiqua" w:hAnsi="Book Antiqua"/>
          <w:sz w:val="24"/>
          <w:szCs w:val="24"/>
        </w:rPr>
        <w:t>. Based on evidence and experts' opinion, the general consensus is that TACE is appropriate for large nonresectable (&gt;</w:t>
      </w:r>
      <w:r w:rsidR="00E340FE" w:rsidRPr="00EC6859">
        <w:rPr>
          <w:rFonts w:ascii="Book Antiqua" w:hAnsi="Book Antiqua"/>
          <w:sz w:val="24"/>
          <w:szCs w:val="24"/>
          <w:lang w:eastAsia="zh-CN"/>
        </w:rPr>
        <w:t xml:space="preserve"> </w:t>
      </w:r>
      <w:r w:rsidRPr="00EC6859">
        <w:rPr>
          <w:rFonts w:ascii="Book Antiqua" w:hAnsi="Book Antiqua"/>
          <w:sz w:val="24"/>
          <w:szCs w:val="24"/>
        </w:rPr>
        <w:t xml:space="preserve">50 mm) or multinodular, asymptomatic tumours without vascular invasion or extrahepatic spread and when </w:t>
      </w:r>
      <w:r w:rsidR="00E340FE" w:rsidRPr="00EC6859">
        <w:rPr>
          <w:rFonts w:ascii="Book Antiqua" w:hAnsi="Book Antiqua"/>
          <w:sz w:val="24"/>
          <w:szCs w:val="24"/>
        </w:rPr>
        <w:t xml:space="preserve">the Child-Pugh class is A or </w:t>
      </w:r>
      <w:proofErr w:type="gramStart"/>
      <w:r w:rsidR="00E340FE" w:rsidRPr="00EC6859">
        <w:rPr>
          <w:rFonts w:ascii="Book Antiqua" w:hAnsi="Book Antiqua"/>
          <w:sz w:val="24"/>
          <w:szCs w:val="24"/>
        </w:rPr>
        <w:t>B7</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25]</w:t>
      </w:r>
      <w:r w:rsidRPr="00EC6859">
        <w:rPr>
          <w:rFonts w:ascii="Book Antiqua" w:hAnsi="Book Antiqua"/>
          <w:sz w:val="24"/>
          <w:szCs w:val="24"/>
        </w:rPr>
        <w:t xml:space="preserve">. In parallel, Raoul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26]</w:t>
      </w:r>
      <w:r w:rsidRPr="00EC6859">
        <w:rPr>
          <w:rFonts w:ascii="Book Antiqua" w:hAnsi="Book Antiqua"/>
          <w:sz w:val="24"/>
          <w:szCs w:val="24"/>
        </w:rPr>
        <w:t xml:space="preserve"> listed the cases of intermediate stage HCC in</w:t>
      </w:r>
      <w:r w:rsidR="00E340FE" w:rsidRPr="00EC6859">
        <w:rPr>
          <w:rFonts w:ascii="Book Antiqua" w:hAnsi="Book Antiqua"/>
          <w:sz w:val="24"/>
          <w:szCs w:val="24"/>
        </w:rPr>
        <w:t xml:space="preserve"> which TACE was contraindicated</w:t>
      </w:r>
      <w:r w:rsidRPr="00EC6859">
        <w:rPr>
          <w:rFonts w:ascii="Book Antiqua" w:hAnsi="Book Antiqua"/>
          <w:sz w:val="24"/>
          <w:szCs w:val="24"/>
        </w:rPr>
        <w:t>. The factors identified included age, comorbidities, liver function and tumour characteristics, especially diffuse HCC and tumours measuring in excess of 100 mm in diameter (</w:t>
      </w:r>
      <w:r w:rsidR="00E340FE" w:rsidRPr="00EC6859">
        <w:rPr>
          <w:rFonts w:ascii="Book Antiqua" w:hAnsi="Book Antiqua"/>
          <w:sz w:val="24"/>
          <w:szCs w:val="24"/>
        </w:rPr>
        <w:t xml:space="preserve">Figure </w:t>
      </w:r>
      <w:r w:rsidRPr="00EC6859">
        <w:rPr>
          <w:rFonts w:ascii="Book Antiqua" w:hAnsi="Book Antiqua"/>
          <w:sz w:val="24"/>
          <w:szCs w:val="24"/>
        </w:rPr>
        <w:t>3).</w:t>
      </w:r>
    </w:p>
    <w:p w:rsidR="0092453A" w:rsidRPr="00EC6859" w:rsidRDefault="00010513" w:rsidP="00EC6859">
      <w:pPr>
        <w:spacing w:after="0" w:line="360" w:lineRule="auto"/>
        <w:ind w:firstLineChars="200" w:firstLine="480"/>
        <w:jc w:val="both"/>
        <w:rPr>
          <w:rFonts w:ascii="Book Antiqua" w:hAnsi="Book Antiqua"/>
          <w:sz w:val="24"/>
          <w:szCs w:val="24"/>
          <w:lang w:eastAsia="zh-CN"/>
        </w:rPr>
      </w:pPr>
      <w:r w:rsidRPr="00EC6859">
        <w:rPr>
          <w:rFonts w:ascii="Book Antiqua" w:hAnsi="Book Antiqua"/>
          <w:sz w:val="24"/>
          <w:szCs w:val="24"/>
        </w:rPr>
        <w:t xml:space="preserve">However, no consensus exists for treatment methods, the drugs to be used, the type of beads, the number of courses to be administered, the interval to be allowed between sessions and the objectives (complete response, disease stabilization). In the randomised study by Lo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14]</w:t>
      </w:r>
      <w:r w:rsidRPr="00EC6859">
        <w:rPr>
          <w:rFonts w:ascii="Book Antiqua" w:hAnsi="Book Antiqua"/>
          <w:sz w:val="24"/>
          <w:szCs w:val="24"/>
        </w:rPr>
        <w:t xml:space="preserve">, cisplatin-based TACE was performed every 2 to 3 </w:t>
      </w:r>
      <w:r w:rsidR="003029BA" w:rsidRPr="00EC6859">
        <w:rPr>
          <w:rFonts w:ascii="Book Antiqua" w:hAnsi="Book Antiqua"/>
          <w:sz w:val="24"/>
          <w:szCs w:val="24"/>
        </w:rPr>
        <w:t>mo</w:t>
      </w:r>
      <w:r w:rsidRPr="00EC6859">
        <w:rPr>
          <w:rFonts w:ascii="Book Antiqua" w:hAnsi="Book Antiqua"/>
          <w:sz w:val="24"/>
          <w:szCs w:val="24"/>
        </w:rPr>
        <w:t xml:space="preserve"> until disease progression, depending on individual tolerance; the patients treated </w:t>
      </w:r>
      <w:r w:rsidR="00E340FE" w:rsidRPr="00EC6859">
        <w:rPr>
          <w:rFonts w:ascii="Book Antiqua" w:hAnsi="Book Antiqua"/>
          <w:sz w:val="24"/>
          <w:szCs w:val="24"/>
        </w:rPr>
        <w:t>received a mean of 4.5 sessions</w:t>
      </w:r>
      <w:r w:rsidRPr="00EC6859">
        <w:rPr>
          <w:rFonts w:ascii="Book Antiqua" w:hAnsi="Book Antiqua"/>
          <w:sz w:val="24"/>
          <w:szCs w:val="24"/>
        </w:rPr>
        <w:t xml:space="preserve">. In the randomised study by Llovet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13]</w:t>
      </w:r>
      <w:r w:rsidRPr="00EC6859">
        <w:rPr>
          <w:rFonts w:ascii="Book Antiqua" w:hAnsi="Book Antiqua"/>
          <w:sz w:val="24"/>
          <w:szCs w:val="24"/>
        </w:rPr>
        <w:t xml:space="preserve">, doxorubicin-based TACE or arterial embolization alone were performed 2 and then 6 </w:t>
      </w:r>
      <w:r w:rsidR="003029BA" w:rsidRPr="00EC6859">
        <w:rPr>
          <w:rFonts w:ascii="Book Antiqua" w:hAnsi="Book Antiqua"/>
          <w:sz w:val="24"/>
          <w:szCs w:val="24"/>
        </w:rPr>
        <w:t>mo</w:t>
      </w:r>
      <w:r w:rsidRPr="00EC6859">
        <w:rPr>
          <w:rFonts w:ascii="Book Antiqua" w:hAnsi="Book Antiqua"/>
          <w:sz w:val="24"/>
          <w:szCs w:val="24"/>
        </w:rPr>
        <w:t xml:space="preserve"> after the initial session, and then potentially every 6 </w:t>
      </w:r>
      <w:r w:rsidR="003029BA" w:rsidRPr="00EC6859">
        <w:rPr>
          <w:rFonts w:ascii="Book Antiqua" w:hAnsi="Book Antiqua"/>
          <w:sz w:val="24"/>
          <w:szCs w:val="24"/>
        </w:rPr>
        <w:t>mo</w:t>
      </w:r>
      <w:r w:rsidRPr="00EC6859">
        <w:rPr>
          <w:rFonts w:ascii="Book Antiqua" w:hAnsi="Book Antiqua"/>
          <w:sz w:val="24"/>
          <w:szCs w:val="24"/>
        </w:rPr>
        <w:t xml:space="preserve"> thereafter until progression (vascular invasion or extrahepatic spread), depending on individual tolerance. These patients received a mean of 3.08 embolization sessions and 2.8 of TACE. There is currently no standardised treatment timescale: the sessions can be given at regular intervals or on an </w:t>
      </w:r>
      <w:r w:rsidR="007C13EB" w:rsidRPr="00EC6859">
        <w:rPr>
          <w:rFonts w:ascii="Book Antiqua" w:hAnsi="Book Antiqua"/>
          <w:sz w:val="24"/>
          <w:szCs w:val="24"/>
        </w:rPr>
        <w:t>“</w:t>
      </w:r>
      <w:r w:rsidRPr="00EC6859">
        <w:rPr>
          <w:rFonts w:ascii="Book Antiqua" w:hAnsi="Book Antiqua"/>
          <w:sz w:val="24"/>
          <w:szCs w:val="24"/>
        </w:rPr>
        <w:t>as needed</w:t>
      </w:r>
      <w:r w:rsidR="007C13EB" w:rsidRPr="00EC6859">
        <w:rPr>
          <w:rFonts w:ascii="Book Antiqua" w:hAnsi="Book Antiqua"/>
          <w:sz w:val="24"/>
          <w:szCs w:val="24"/>
        </w:rPr>
        <w:t>”</w:t>
      </w:r>
      <w:r w:rsidRPr="00EC6859">
        <w:rPr>
          <w:rFonts w:ascii="Book Antiqua" w:hAnsi="Book Antiqua"/>
          <w:sz w:val="24"/>
          <w:szCs w:val="24"/>
        </w:rPr>
        <w:t xml:space="preserve"> basis, as a function of the radiologic response. TACE is a potentially toxic treatment and its efficacy can be outweighed by its toxicity particularly since many of the patients treated have underlying </w:t>
      </w:r>
      <w:proofErr w:type="gramStart"/>
      <w:r w:rsidRPr="00EC6859">
        <w:rPr>
          <w:rFonts w:ascii="Book Antiqua" w:hAnsi="Book Antiqua"/>
          <w:sz w:val="24"/>
          <w:szCs w:val="24"/>
        </w:rPr>
        <w:t>cirrhosis</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27,</w:t>
      </w:r>
      <w:r w:rsidRPr="00EC6859">
        <w:rPr>
          <w:rFonts w:ascii="Book Antiqua" w:hAnsi="Book Antiqua"/>
          <w:sz w:val="24"/>
          <w:szCs w:val="24"/>
          <w:vertAlign w:val="superscript"/>
        </w:rPr>
        <w:t>28]</w:t>
      </w:r>
      <w:r w:rsidRPr="00EC6859">
        <w:rPr>
          <w:rFonts w:ascii="Book Antiqua" w:hAnsi="Book Antiqua"/>
          <w:sz w:val="24"/>
          <w:szCs w:val="24"/>
        </w:rPr>
        <w:t xml:space="preserve">. Two recently published studies (on demand or selective sequential TACE) report comparable results in terms of </w:t>
      </w:r>
      <w:proofErr w:type="gramStart"/>
      <w:r w:rsidRPr="00EC6859">
        <w:rPr>
          <w:rFonts w:ascii="Book Antiqua" w:hAnsi="Book Antiqua"/>
          <w:sz w:val="24"/>
          <w:szCs w:val="24"/>
        </w:rPr>
        <w:t>survival</w:t>
      </w:r>
      <w:r w:rsidR="00E340FE" w:rsidRPr="00EC6859">
        <w:rPr>
          <w:rFonts w:ascii="Book Antiqua" w:hAnsi="Book Antiqua"/>
          <w:sz w:val="24"/>
          <w:szCs w:val="24"/>
          <w:vertAlign w:val="superscript"/>
        </w:rPr>
        <w:t>[</w:t>
      </w:r>
      <w:proofErr w:type="gramEnd"/>
      <w:r w:rsidR="00E340FE" w:rsidRPr="00EC6859">
        <w:rPr>
          <w:rFonts w:ascii="Book Antiqua" w:hAnsi="Book Antiqua"/>
          <w:sz w:val="24"/>
          <w:szCs w:val="24"/>
          <w:vertAlign w:val="superscript"/>
        </w:rPr>
        <w:t>22,</w:t>
      </w:r>
      <w:r w:rsidRPr="00EC6859">
        <w:rPr>
          <w:rFonts w:ascii="Book Antiqua" w:hAnsi="Book Antiqua"/>
          <w:sz w:val="24"/>
          <w:szCs w:val="24"/>
          <w:vertAlign w:val="superscript"/>
        </w:rPr>
        <w:t>23]</w:t>
      </w:r>
      <w:r w:rsidRPr="00EC6859">
        <w:rPr>
          <w:rFonts w:ascii="Book Antiqua" w:hAnsi="Book Antiqua"/>
          <w:sz w:val="24"/>
          <w:szCs w:val="24"/>
        </w:rPr>
        <w:t xml:space="preserve">. Antoch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22]</w:t>
      </w:r>
      <w:r w:rsidRPr="00EC6859">
        <w:rPr>
          <w:rFonts w:ascii="Book Antiqua" w:hAnsi="Book Antiqua"/>
          <w:sz w:val="24"/>
          <w:szCs w:val="24"/>
        </w:rPr>
        <w:t xml:space="preserve"> treated 124 patients with HCC graded BCLC A (32%), B (39%) and C (29%) with 4 (± 3) selective TACE sessions, repeated every 4 weeks. There was a 4.7% major complications rate, including 1 death. The 1 year survival rate was 79%, dropping to 51% at the 2 year time point. In a study by Terzi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23]</w:t>
      </w:r>
      <w:r w:rsidRPr="00EC6859">
        <w:rPr>
          <w:rFonts w:ascii="Book Antiqua" w:hAnsi="Book Antiqua"/>
          <w:sz w:val="24"/>
          <w:szCs w:val="24"/>
        </w:rPr>
        <w:t xml:space="preserve">, 151 patients with BCLC A (51.5%), B (40%) and C (6%) HCC were treated with on demand TACE. The complete response rate after the first TACE was 48% for the 151 patients treated; it was 57% for the 60 patients undergoing a 2nd session and 55% for the 22 patients treated a third time. The median time to progression was 8.5 </w:t>
      </w:r>
      <w:r w:rsidR="003029BA" w:rsidRPr="00EC6859">
        <w:rPr>
          <w:rFonts w:ascii="Book Antiqua" w:hAnsi="Book Antiqua"/>
          <w:sz w:val="24"/>
          <w:szCs w:val="24"/>
        </w:rPr>
        <w:t>mo</w:t>
      </w:r>
      <w:r w:rsidRPr="00EC6859">
        <w:rPr>
          <w:rFonts w:ascii="Book Antiqua" w:hAnsi="Book Antiqua"/>
          <w:sz w:val="24"/>
          <w:szCs w:val="24"/>
        </w:rPr>
        <w:t xml:space="preserve"> between the first two TACE, and 8 </w:t>
      </w:r>
      <w:r w:rsidR="003029BA" w:rsidRPr="00EC6859">
        <w:rPr>
          <w:rFonts w:ascii="Book Antiqua" w:hAnsi="Book Antiqua"/>
          <w:sz w:val="24"/>
          <w:szCs w:val="24"/>
        </w:rPr>
        <w:t>mo</w:t>
      </w:r>
      <w:r w:rsidRPr="00EC6859">
        <w:rPr>
          <w:rFonts w:ascii="Book Antiqua" w:hAnsi="Book Antiqua"/>
          <w:sz w:val="24"/>
          <w:szCs w:val="24"/>
        </w:rPr>
        <w:t xml:space="preserve"> between the second and third sessions. The 1 year survival rate was 70%, dropping to 52% at the 2 year time point. There are no firm data demonstrating the superiority of one strategy over another, but performing TACE guided by the radiologic response and individual tolerance appears to be the most logical option. </w:t>
      </w:r>
    </w:p>
    <w:p w:rsidR="0092453A" w:rsidRPr="00EC6859" w:rsidRDefault="0092453A" w:rsidP="00EC6859">
      <w:pPr>
        <w:spacing w:after="0" w:line="360" w:lineRule="auto"/>
        <w:ind w:firstLineChars="200" w:firstLine="480"/>
        <w:jc w:val="both"/>
        <w:rPr>
          <w:rFonts w:ascii="Book Antiqua" w:hAnsi="Book Antiqua"/>
          <w:sz w:val="24"/>
          <w:szCs w:val="24"/>
          <w:lang w:eastAsia="zh-CN"/>
        </w:rPr>
      </w:pPr>
      <w:r w:rsidRPr="00EC6859">
        <w:rPr>
          <w:rFonts w:ascii="Book Antiqua" w:hAnsi="Book Antiqua"/>
          <w:sz w:val="24"/>
          <w:szCs w:val="24"/>
        </w:rPr>
        <w:t xml:space="preserve">Raoul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26]</w:t>
      </w:r>
      <w:r w:rsidRPr="00EC6859">
        <w:rPr>
          <w:rFonts w:ascii="Book Antiqua" w:hAnsi="Book Antiqua"/>
          <w:sz w:val="24"/>
          <w:szCs w:val="24"/>
        </w:rPr>
        <w:t xml:space="preserve"> proposed a treatment strategy based on the radiologic response observed after two TACE (</w:t>
      </w:r>
      <w:r w:rsidR="0050500A" w:rsidRPr="00EC6859">
        <w:rPr>
          <w:rFonts w:ascii="Book Antiqua" w:hAnsi="Book Antiqua"/>
          <w:sz w:val="24"/>
          <w:szCs w:val="24"/>
        </w:rPr>
        <w:t xml:space="preserve">Figure </w:t>
      </w:r>
      <w:r w:rsidRPr="00EC6859">
        <w:rPr>
          <w:rFonts w:ascii="Book Antiqua" w:hAnsi="Book Antiqua"/>
          <w:sz w:val="24"/>
          <w:szCs w:val="24"/>
        </w:rPr>
        <w:t>4). A partial response</w:t>
      </w:r>
      <w:r w:rsidR="00222B0B" w:rsidRPr="00EC6859">
        <w:rPr>
          <w:rFonts w:ascii="Book Antiqua" w:hAnsi="Book Antiqua"/>
          <w:sz w:val="24"/>
          <w:szCs w:val="24"/>
        </w:rPr>
        <w:t xml:space="preserve"> or a disease stabilization</w:t>
      </w:r>
      <w:r w:rsidRPr="00EC6859">
        <w:rPr>
          <w:rFonts w:ascii="Book Antiqua" w:hAnsi="Book Antiqua"/>
          <w:sz w:val="24"/>
          <w:szCs w:val="24"/>
        </w:rPr>
        <w:t xml:space="preserve"> is considered sufficient justification to interrupt treatment, since TACE </w:t>
      </w:r>
      <w:r w:rsidR="00222B0B" w:rsidRPr="00EC6859">
        <w:rPr>
          <w:rFonts w:ascii="Book Antiqua" w:hAnsi="Book Antiqua"/>
          <w:sz w:val="24"/>
          <w:szCs w:val="24"/>
        </w:rPr>
        <w:t xml:space="preserve">is regarded as a palliative treatment </w:t>
      </w:r>
      <w:r w:rsidRPr="00EC6859">
        <w:rPr>
          <w:rFonts w:ascii="Book Antiqua" w:hAnsi="Book Antiqua"/>
          <w:sz w:val="24"/>
          <w:szCs w:val="24"/>
        </w:rPr>
        <w:t xml:space="preserve">option for locally advanced </w:t>
      </w:r>
      <w:proofErr w:type="gramStart"/>
      <w:r w:rsidRPr="00EC6859">
        <w:rPr>
          <w:rFonts w:ascii="Book Antiqua" w:hAnsi="Book Antiqua"/>
          <w:sz w:val="24"/>
          <w:szCs w:val="24"/>
        </w:rPr>
        <w:t>disease</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26]</w:t>
      </w:r>
      <w:r w:rsidRPr="00EC6859">
        <w:rPr>
          <w:rFonts w:ascii="Book Antiqua" w:hAnsi="Book Antiqua"/>
          <w:sz w:val="24"/>
          <w:szCs w:val="24"/>
        </w:rPr>
        <w:t xml:space="preserve">. </w:t>
      </w:r>
      <w:r w:rsidR="00222B0B" w:rsidRPr="00EC6859">
        <w:rPr>
          <w:rFonts w:ascii="Book Antiqua" w:hAnsi="Book Antiqua"/>
          <w:sz w:val="24"/>
          <w:szCs w:val="24"/>
        </w:rPr>
        <w:t>O</w:t>
      </w:r>
      <w:r w:rsidRPr="00EC6859">
        <w:rPr>
          <w:rFonts w:ascii="Book Antiqua" w:hAnsi="Book Antiqua"/>
          <w:sz w:val="24"/>
          <w:szCs w:val="24"/>
        </w:rPr>
        <w:t>ther authors believe that a response must be obtained before treatment can be repeated and equate s</w:t>
      </w:r>
      <w:r w:rsidR="0050500A" w:rsidRPr="00EC6859">
        <w:rPr>
          <w:rFonts w:ascii="Book Antiqua" w:hAnsi="Book Antiqua"/>
          <w:sz w:val="24"/>
          <w:szCs w:val="24"/>
        </w:rPr>
        <w:t xml:space="preserve">tability with treatment </w:t>
      </w:r>
      <w:proofErr w:type="gramStart"/>
      <w:r w:rsidR="0050500A" w:rsidRPr="00EC6859">
        <w:rPr>
          <w:rFonts w:ascii="Book Antiqua" w:hAnsi="Book Antiqua"/>
          <w:sz w:val="24"/>
          <w:szCs w:val="24"/>
        </w:rPr>
        <w:t>failure</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29,</w:t>
      </w:r>
      <w:r w:rsidRPr="00EC6859">
        <w:rPr>
          <w:rFonts w:ascii="Book Antiqua" w:hAnsi="Book Antiqua"/>
          <w:sz w:val="24"/>
          <w:szCs w:val="24"/>
          <w:vertAlign w:val="superscript"/>
        </w:rPr>
        <w:t>30]</w:t>
      </w:r>
      <w:r w:rsidRPr="00EC6859">
        <w:rPr>
          <w:rFonts w:ascii="Book Antiqua" w:hAnsi="Book Antiqua"/>
          <w:sz w:val="24"/>
          <w:szCs w:val="24"/>
        </w:rPr>
        <w:t xml:space="preserve">. Evaluation of response is therefore a major challenge. </w:t>
      </w:r>
      <w:r w:rsidR="00F82024" w:rsidRPr="00EC6859">
        <w:rPr>
          <w:rFonts w:ascii="Book Antiqua" w:hAnsi="Book Antiqua"/>
          <w:sz w:val="24"/>
          <w:szCs w:val="24"/>
        </w:rPr>
        <w:t>I</w:t>
      </w:r>
      <w:r w:rsidRPr="00EC6859">
        <w:rPr>
          <w:rFonts w:ascii="Book Antiqua" w:hAnsi="Book Antiqua"/>
          <w:sz w:val="24"/>
          <w:szCs w:val="24"/>
        </w:rPr>
        <w:t>t is not possible to appreciate t</w:t>
      </w:r>
      <w:r w:rsidR="00F82024" w:rsidRPr="00EC6859">
        <w:rPr>
          <w:rFonts w:ascii="Book Antiqua" w:hAnsi="Book Antiqua"/>
          <w:sz w:val="24"/>
          <w:szCs w:val="24"/>
        </w:rPr>
        <w:t>umor</w:t>
      </w:r>
      <w:r w:rsidRPr="00EC6859">
        <w:rPr>
          <w:rFonts w:ascii="Book Antiqua" w:hAnsi="Book Antiqua"/>
          <w:sz w:val="24"/>
          <w:szCs w:val="24"/>
        </w:rPr>
        <w:t xml:space="preserve"> response </w:t>
      </w:r>
      <w:r w:rsidR="00F82024" w:rsidRPr="00EC6859">
        <w:rPr>
          <w:rFonts w:ascii="Book Antiqua" w:hAnsi="Book Antiqua"/>
          <w:sz w:val="24"/>
          <w:szCs w:val="24"/>
        </w:rPr>
        <w:t xml:space="preserve">after TACE </w:t>
      </w:r>
      <w:r w:rsidRPr="00EC6859">
        <w:rPr>
          <w:rFonts w:ascii="Book Antiqua" w:hAnsi="Book Antiqua"/>
          <w:sz w:val="24"/>
          <w:szCs w:val="24"/>
        </w:rPr>
        <w:t xml:space="preserve">using the conventional dimension </w:t>
      </w:r>
      <w:r w:rsidR="00F82024" w:rsidRPr="00EC6859">
        <w:rPr>
          <w:rFonts w:ascii="Book Antiqua" w:hAnsi="Book Antiqua"/>
          <w:sz w:val="24"/>
          <w:szCs w:val="24"/>
        </w:rPr>
        <w:t xml:space="preserve">criteria </w:t>
      </w:r>
      <w:r w:rsidRPr="00EC6859">
        <w:rPr>
          <w:rFonts w:ascii="Book Antiqua" w:hAnsi="Book Antiqua"/>
          <w:sz w:val="24"/>
          <w:szCs w:val="24"/>
        </w:rPr>
        <w:t>RECIST</w:t>
      </w:r>
      <w:r w:rsidR="00F82024" w:rsidRPr="00EC6859">
        <w:rPr>
          <w:rFonts w:ascii="Book Antiqua" w:hAnsi="Book Antiqua"/>
          <w:sz w:val="24"/>
          <w:szCs w:val="24"/>
        </w:rPr>
        <w:t xml:space="preserve"> (Response Eval</w:t>
      </w:r>
      <w:r w:rsidR="00E00214" w:rsidRPr="00EC6859">
        <w:rPr>
          <w:rFonts w:ascii="Book Antiqua" w:hAnsi="Book Antiqua"/>
          <w:sz w:val="24"/>
          <w:szCs w:val="24"/>
        </w:rPr>
        <w:t>uation Criteria In Solid Tumor)</w:t>
      </w:r>
      <w:r w:rsidR="00F82024" w:rsidRPr="00EC6859">
        <w:rPr>
          <w:rFonts w:ascii="Book Antiqua" w:hAnsi="Book Antiqua"/>
          <w:sz w:val="24"/>
          <w:szCs w:val="24"/>
        </w:rPr>
        <w:t xml:space="preserve">; a beneficial effect is not always associated with tumor reduction  and requires for its assessment the advantages of functional </w:t>
      </w:r>
      <w:proofErr w:type="gramStart"/>
      <w:r w:rsidR="00F82024" w:rsidRPr="00EC6859">
        <w:rPr>
          <w:rFonts w:ascii="Book Antiqua" w:hAnsi="Book Antiqua"/>
          <w:sz w:val="24"/>
          <w:szCs w:val="24"/>
        </w:rPr>
        <w:t>ima</w:t>
      </w:r>
      <w:r w:rsidR="0050500A" w:rsidRPr="00EC6859">
        <w:rPr>
          <w:rFonts w:ascii="Book Antiqua" w:hAnsi="Book Antiqua"/>
          <w:sz w:val="24"/>
          <w:szCs w:val="24"/>
        </w:rPr>
        <w:t>ging</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31]</w:t>
      </w:r>
      <w:r w:rsidRPr="00EC6859">
        <w:rPr>
          <w:rFonts w:ascii="Book Antiqua" w:hAnsi="Book Antiqua"/>
          <w:sz w:val="24"/>
          <w:szCs w:val="24"/>
        </w:rPr>
        <w:t xml:space="preserve">. Contrast uptake criteria – both EASL and mRECIST – provide a more accurate evaluation of response after TACE. While the EASL and mRECIST criteria differ in terms of target lesions (respectively all </w:t>
      </w:r>
      <w:r w:rsidR="003029BA" w:rsidRPr="00EC6859">
        <w:rPr>
          <w:rFonts w:ascii="Book Antiqua" w:hAnsi="Book Antiqua"/>
          <w:i/>
          <w:sz w:val="24"/>
          <w:szCs w:val="24"/>
          <w:lang w:eastAsia="zh-CN"/>
        </w:rPr>
        <w:t>vs</w:t>
      </w:r>
      <w:r w:rsidRPr="00EC6859">
        <w:rPr>
          <w:rFonts w:ascii="Book Antiqua" w:hAnsi="Book Antiqua"/>
          <w:sz w:val="24"/>
          <w:szCs w:val="24"/>
        </w:rPr>
        <w:t xml:space="preserve"> ≤ 2) and calculation methods (bidimensional </w:t>
      </w:r>
      <w:r w:rsidR="003029BA" w:rsidRPr="00EC6859">
        <w:rPr>
          <w:rFonts w:ascii="Book Antiqua" w:hAnsi="Book Antiqua"/>
          <w:i/>
          <w:sz w:val="24"/>
          <w:szCs w:val="24"/>
          <w:lang w:eastAsia="zh-CN"/>
        </w:rPr>
        <w:t>vs</w:t>
      </w:r>
      <w:r w:rsidRPr="00EC6859">
        <w:rPr>
          <w:rFonts w:ascii="Book Antiqua" w:hAnsi="Book Antiqua"/>
          <w:sz w:val="24"/>
          <w:szCs w:val="24"/>
        </w:rPr>
        <w:t xml:space="preserve"> unidimensional), they are comparable and correlated with survival. In the studies by Gillmore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32]</w:t>
      </w:r>
      <w:r w:rsidRPr="00EC6859">
        <w:rPr>
          <w:rFonts w:ascii="Book Antiqua" w:hAnsi="Book Antiqua"/>
          <w:sz w:val="24"/>
          <w:szCs w:val="24"/>
        </w:rPr>
        <w:t xml:space="preserve"> and Kim </w:t>
      </w:r>
      <w:r w:rsidRPr="00EC6859">
        <w:rPr>
          <w:rFonts w:ascii="Book Antiqua" w:hAnsi="Book Antiqua"/>
          <w:i/>
          <w:sz w:val="24"/>
          <w:szCs w:val="24"/>
        </w:rPr>
        <w:t>et al</w:t>
      </w:r>
      <w:r w:rsidR="00C14DDE" w:rsidRPr="00EC6859">
        <w:rPr>
          <w:rFonts w:ascii="Book Antiqua" w:hAnsi="Book Antiqua"/>
          <w:sz w:val="24"/>
          <w:szCs w:val="24"/>
          <w:vertAlign w:val="superscript"/>
        </w:rPr>
        <w:t>[33]</w:t>
      </w:r>
      <w:r w:rsidRPr="00EC6859">
        <w:rPr>
          <w:rFonts w:ascii="Book Antiqua" w:hAnsi="Book Antiqua"/>
          <w:sz w:val="24"/>
          <w:szCs w:val="24"/>
        </w:rPr>
        <w:t xml:space="preserve">, radiologic response according to the EASL and mRECIST criteria was found to be independent prognostic factor for survival. However, these criteria are not applicable for all types of </w:t>
      </w:r>
      <w:proofErr w:type="gramStart"/>
      <w:r w:rsidRPr="00EC6859">
        <w:rPr>
          <w:rFonts w:ascii="Book Antiqua" w:hAnsi="Book Antiqua"/>
          <w:sz w:val="24"/>
          <w:szCs w:val="24"/>
        </w:rPr>
        <w:t>HCC</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34]</w:t>
      </w:r>
      <w:r w:rsidRPr="00EC6859">
        <w:rPr>
          <w:rFonts w:ascii="Book Antiqua" w:hAnsi="Book Antiqua"/>
          <w:sz w:val="24"/>
          <w:szCs w:val="24"/>
        </w:rPr>
        <w:t>.</w:t>
      </w:r>
      <w:r w:rsidR="0050500A" w:rsidRPr="00EC6859">
        <w:rPr>
          <w:rFonts w:ascii="Book Antiqua" w:hAnsi="Book Antiqua"/>
          <w:sz w:val="24"/>
          <w:szCs w:val="24"/>
        </w:rPr>
        <w:t> </w:t>
      </w:r>
    </w:p>
    <w:p w:rsidR="0092453A" w:rsidRPr="00EC6859" w:rsidRDefault="0092453A"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There is no consensus concerning the rules for discontinuing treatment. It appears logical that TACE should not be pursued in cases of </w:t>
      </w:r>
      <w:bookmarkStart w:id="56" w:name="OLE_LINK13"/>
      <w:bookmarkStart w:id="57" w:name="OLE_LINK14"/>
      <w:r w:rsidR="007C13EB" w:rsidRPr="00EC6859">
        <w:rPr>
          <w:rFonts w:ascii="Book Antiqua" w:hAnsi="Book Antiqua"/>
          <w:sz w:val="24"/>
          <w:szCs w:val="24"/>
        </w:rPr>
        <w:t>“</w:t>
      </w:r>
      <w:bookmarkEnd w:id="56"/>
      <w:bookmarkEnd w:id="57"/>
      <w:r w:rsidRPr="00EC6859">
        <w:rPr>
          <w:rFonts w:ascii="Book Antiqua" w:hAnsi="Book Antiqua"/>
          <w:sz w:val="24"/>
          <w:szCs w:val="24"/>
        </w:rPr>
        <w:t>obvious</w:t>
      </w:r>
      <w:r w:rsidR="007C13EB" w:rsidRPr="00EC6859">
        <w:rPr>
          <w:rFonts w:ascii="Book Antiqua" w:hAnsi="Book Antiqua"/>
          <w:sz w:val="24"/>
          <w:szCs w:val="24"/>
        </w:rPr>
        <w:t>”</w:t>
      </w:r>
      <w:r w:rsidRPr="00EC6859">
        <w:rPr>
          <w:rFonts w:ascii="Book Antiqua" w:hAnsi="Book Antiqua"/>
          <w:sz w:val="24"/>
          <w:szCs w:val="24"/>
        </w:rPr>
        <w:t xml:space="preserve"> tumour progression, which Bruix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29]</w:t>
      </w:r>
      <w:r w:rsidRPr="00EC6859">
        <w:rPr>
          <w:rFonts w:ascii="Book Antiqua" w:hAnsi="Book Antiqua"/>
          <w:sz w:val="24"/>
          <w:szCs w:val="24"/>
        </w:rPr>
        <w:t xml:space="preserve"> referred to as </w:t>
      </w:r>
      <w:r w:rsidR="007C13EB" w:rsidRPr="00EC6859">
        <w:rPr>
          <w:rFonts w:ascii="Book Antiqua" w:hAnsi="Book Antiqua"/>
          <w:sz w:val="24"/>
          <w:szCs w:val="24"/>
        </w:rPr>
        <w:t>“</w:t>
      </w:r>
      <w:r w:rsidRPr="00EC6859">
        <w:rPr>
          <w:rFonts w:ascii="Book Antiqua" w:hAnsi="Book Antiqua"/>
          <w:sz w:val="24"/>
          <w:szCs w:val="24"/>
        </w:rPr>
        <w:t>Untreatable progression</w:t>
      </w:r>
      <w:r w:rsidR="007C13EB" w:rsidRPr="00EC6859">
        <w:rPr>
          <w:rFonts w:ascii="Book Antiqua" w:hAnsi="Book Antiqua"/>
          <w:sz w:val="24"/>
          <w:szCs w:val="24"/>
        </w:rPr>
        <w:t>”</w:t>
      </w:r>
      <w:r w:rsidRPr="00EC6859">
        <w:rPr>
          <w:rFonts w:ascii="Book Antiqua" w:hAnsi="Book Antiqua"/>
          <w:sz w:val="24"/>
          <w:szCs w:val="24"/>
        </w:rPr>
        <w:t xml:space="preserve">, </w:t>
      </w:r>
      <w:r w:rsidRPr="00EC6859">
        <w:rPr>
          <w:rFonts w:ascii="Book Antiqua" w:hAnsi="Book Antiqua"/>
          <w:i/>
          <w:sz w:val="24"/>
          <w:szCs w:val="24"/>
        </w:rPr>
        <w:t>i.e.</w:t>
      </w:r>
      <w:r w:rsidR="00C14DDE" w:rsidRPr="00EC6859">
        <w:rPr>
          <w:rFonts w:ascii="Book Antiqua" w:hAnsi="Book Antiqua"/>
          <w:i/>
          <w:sz w:val="24"/>
          <w:szCs w:val="24"/>
          <w:lang w:eastAsia="zh-CN"/>
        </w:rPr>
        <w:t>,</w:t>
      </w:r>
      <w:r w:rsidRPr="00EC6859">
        <w:rPr>
          <w:rFonts w:ascii="Book Antiqua" w:hAnsi="Book Antiqua"/>
          <w:i/>
          <w:sz w:val="24"/>
          <w:szCs w:val="24"/>
        </w:rPr>
        <w:t xml:space="preserve"> </w:t>
      </w:r>
      <w:r w:rsidRPr="00EC6859">
        <w:rPr>
          <w:rFonts w:ascii="Book Antiqua" w:hAnsi="Book Antiqua"/>
          <w:sz w:val="24"/>
          <w:szCs w:val="24"/>
        </w:rPr>
        <w:t>massive liver involvement, extrahepatic spread and vascular invasion. Other contraindications include a significant deterioration in liver function after the first session and failure to achieve an objective response after two sessions (</w:t>
      </w:r>
      <w:r w:rsidR="0050500A" w:rsidRPr="00EC6859">
        <w:rPr>
          <w:rFonts w:ascii="Book Antiqua" w:hAnsi="Book Antiqua"/>
          <w:sz w:val="24"/>
          <w:szCs w:val="24"/>
        </w:rPr>
        <w:t xml:space="preserve">Figure </w:t>
      </w:r>
      <w:r w:rsidRPr="00EC6859">
        <w:rPr>
          <w:rFonts w:ascii="Book Antiqua" w:hAnsi="Book Antiqua"/>
          <w:sz w:val="24"/>
          <w:szCs w:val="24"/>
        </w:rPr>
        <w:t xml:space="preserve">5). In such cases, a different treatment option will be offered if permitted by the patient's performance status and liver function. </w:t>
      </w:r>
    </w:p>
    <w:p w:rsidR="0092453A" w:rsidRPr="00EC6859" w:rsidRDefault="0092453A"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In routine practice, TACE has applications beyond intermediate stage HCC. It is a therapeutic option for </w:t>
      </w:r>
      <w:proofErr w:type="gramStart"/>
      <w:r w:rsidRPr="00EC6859">
        <w:rPr>
          <w:rFonts w:ascii="Book Antiqua" w:hAnsi="Book Antiqua"/>
          <w:sz w:val="24"/>
          <w:szCs w:val="24"/>
        </w:rPr>
        <w:t>certain patients</w:t>
      </w:r>
      <w:proofErr w:type="gramEnd"/>
      <w:r w:rsidRPr="00EC6859">
        <w:rPr>
          <w:rFonts w:ascii="Book Antiqua" w:hAnsi="Book Antiqua"/>
          <w:sz w:val="24"/>
          <w:szCs w:val="24"/>
        </w:rPr>
        <w:t xml:space="preserve"> with BCLC A HCC who are not eligible for curative treatment. In a study by Burrel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35]</w:t>
      </w:r>
      <w:r w:rsidRPr="00EC6859">
        <w:rPr>
          <w:rFonts w:ascii="Book Antiqua" w:hAnsi="Book Antiqua"/>
          <w:sz w:val="24"/>
          <w:szCs w:val="24"/>
        </w:rPr>
        <w:t xml:space="preserve">, median survival in selected BCLC A patients treated with microbeads was 54.2 mo </w:t>
      </w:r>
      <w:r w:rsidRPr="00EC6859">
        <w:rPr>
          <w:rFonts w:ascii="Book Antiqua" w:hAnsi="Book Antiqua"/>
          <w:i/>
          <w:sz w:val="24"/>
          <w:szCs w:val="24"/>
        </w:rPr>
        <w:t>v</w:t>
      </w:r>
      <w:r w:rsidR="0050500A" w:rsidRPr="00EC6859">
        <w:rPr>
          <w:rFonts w:ascii="Book Antiqua" w:hAnsi="Book Antiqua"/>
          <w:i/>
          <w:sz w:val="24"/>
          <w:szCs w:val="24"/>
          <w:lang w:eastAsia="zh-CN"/>
        </w:rPr>
        <w:t>s</w:t>
      </w:r>
      <w:r w:rsidRPr="00EC6859">
        <w:rPr>
          <w:rFonts w:ascii="Book Antiqua" w:hAnsi="Book Antiqua"/>
          <w:sz w:val="24"/>
          <w:szCs w:val="24"/>
        </w:rPr>
        <w:t xml:space="preserve"> 47.7 mo in patients with intermediate stage HCC. Some authors also consider that TACE can be used to treat advanced HCC, since progression to metastatic disease is </w:t>
      </w:r>
      <w:proofErr w:type="gramStart"/>
      <w:r w:rsidRPr="00EC6859">
        <w:rPr>
          <w:rFonts w:ascii="Book Antiqua" w:hAnsi="Book Antiqua"/>
          <w:sz w:val="24"/>
          <w:szCs w:val="24"/>
        </w:rPr>
        <w:t>rare</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36]</w:t>
      </w:r>
      <w:r w:rsidRPr="00EC6859">
        <w:rPr>
          <w:rFonts w:ascii="Book Antiqua" w:hAnsi="Book Antiqua"/>
          <w:sz w:val="24"/>
          <w:szCs w:val="24"/>
        </w:rPr>
        <w:t xml:space="preserve">. In the randomised study by Lo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14]</w:t>
      </w:r>
      <w:r w:rsidRPr="00EC6859">
        <w:rPr>
          <w:rFonts w:ascii="Book Antiqua" w:hAnsi="Book Antiqua"/>
          <w:sz w:val="24"/>
          <w:szCs w:val="24"/>
        </w:rPr>
        <w:t>, about 20% of the patients treated with TACE presented with segmental portal vein thrombosis b</w:t>
      </w:r>
      <w:r w:rsidR="00B57F76" w:rsidRPr="00EC6859">
        <w:rPr>
          <w:rFonts w:ascii="Book Antiqua" w:hAnsi="Book Antiqua"/>
          <w:sz w:val="24"/>
          <w:szCs w:val="24"/>
        </w:rPr>
        <w:t xml:space="preserve">ut no significant difference in </w:t>
      </w:r>
      <w:r w:rsidRPr="00EC6859">
        <w:rPr>
          <w:rFonts w:ascii="Book Antiqua" w:hAnsi="Book Antiqua"/>
          <w:sz w:val="24"/>
          <w:szCs w:val="24"/>
        </w:rPr>
        <w:t>survival was detected amongst these patients whet</w:t>
      </w:r>
      <w:r w:rsidR="00B57F76" w:rsidRPr="00EC6859">
        <w:rPr>
          <w:rFonts w:ascii="Book Antiqua" w:hAnsi="Book Antiqua"/>
          <w:sz w:val="24"/>
          <w:szCs w:val="24"/>
        </w:rPr>
        <w:t xml:space="preserve">her they were treated with TACE </w:t>
      </w:r>
      <w:r w:rsidRPr="00EC6859">
        <w:rPr>
          <w:rFonts w:ascii="Book Antiqua" w:hAnsi="Book Antiqua"/>
          <w:sz w:val="24"/>
          <w:szCs w:val="24"/>
        </w:rPr>
        <w:t>or not. In both the APASL (Asian Pacific Associat</w:t>
      </w:r>
      <w:r w:rsidR="00B57F76" w:rsidRPr="00EC6859">
        <w:rPr>
          <w:rFonts w:ascii="Book Antiqua" w:hAnsi="Book Antiqua"/>
          <w:sz w:val="24"/>
          <w:szCs w:val="24"/>
        </w:rPr>
        <w:t xml:space="preserve">ion for the Study of the Liver) </w:t>
      </w:r>
      <w:r w:rsidRPr="00EC6859">
        <w:rPr>
          <w:rFonts w:ascii="Book Antiqua" w:hAnsi="Book Antiqua"/>
          <w:sz w:val="24"/>
          <w:szCs w:val="24"/>
        </w:rPr>
        <w:t xml:space="preserve">guidelines and HKLC scoring system, TACE is </w:t>
      </w:r>
      <w:r w:rsidR="00B57F76" w:rsidRPr="00EC6859">
        <w:rPr>
          <w:rFonts w:ascii="Book Antiqua" w:hAnsi="Book Antiqua"/>
          <w:sz w:val="24"/>
          <w:szCs w:val="24"/>
        </w:rPr>
        <w:t xml:space="preserve">a possible treatment option for </w:t>
      </w:r>
      <w:r w:rsidRPr="00EC6859">
        <w:rPr>
          <w:rFonts w:ascii="Book Antiqua" w:hAnsi="Book Antiqua"/>
          <w:sz w:val="24"/>
          <w:szCs w:val="24"/>
        </w:rPr>
        <w:t xml:space="preserve">patients with HCC and limited portal vein </w:t>
      </w:r>
      <w:proofErr w:type="gramStart"/>
      <w:r w:rsidRPr="00EC6859">
        <w:rPr>
          <w:rFonts w:ascii="Book Antiqua" w:hAnsi="Book Antiqua"/>
          <w:sz w:val="24"/>
          <w:szCs w:val="24"/>
        </w:rPr>
        <w:t>thrombosis</w:t>
      </w:r>
      <w:r w:rsidR="007C13EB" w:rsidRPr="00EC6859">
        <w:rPr>
          <w:rFonts w:ascii="Book Antiqua" w:hAnsi="Book Antiqua"/>
          <w:sz w:val="24"/>
          <w:szCs w:val="24"/>
          <w:vertAlign w:val="superscript"/>
        </w:rPr>
        <w:t>[</w:t>
      </w:r>
      <w:proofErr w:type="gramEnd"/>
      <w:r w:rsidR="007C13EB" w:rsidRPr="00EC6859">
        <w:rPr>
          <w:rFonts w:ascii="Book Antiqua" w:hAnsi="Book Antiqua"/>
          <w:sz w:val="24"/>
          <w:szCs w:val="24"/>
          <w:vertAlign w:val="superscript"/>
        </w:rPr>
        <w:t>8,</w:t>
      </w:r>
      <w:r w:rsidR="00B57F76" w:rsidRPr="00EC6859">
        <w:rPr>
          <w:rFonts w:ascii="Book Antiqua" w:hAnsi="Book Antiqua"/>
          <w:sz w:val="24"/>
          <w:szCs w:val="24"/>
          <w:vertAlign w:val="superscript"/>
        </w:rPr>
        <w:t>10]</w:t>
      </w:r>
      <w:r w:rsidR="00B57F76" w:rsidRPr="00EC6859">
        <w:rPr>
          <w:rFonts w:ascii="Book Antiqua" w:hAnsi="Book Antiqua"/>
          <w:sz w:val="24"/>
          <w:szCs w:val="24"/>
        </w:rPr>
        <w:t xml:space="preserve"> (Figure 6). A number of </w:t>
      </w:r>
      <w:r w:rsidRPr="00EC6859">
        <w:rPr>
          <w:rFonts w:ascii="Book Antiqua" w:hAnsi="Book Antiqua"/>
          <w:sz w:val="24"/>
          <w:szCs w:val="24"/>
        </w:rPr>
        <w:t>Asian studies and a meta-analysis of eight trials (includ</w:t>
      </w:r>
      <w:r w:rsidR="00B57F76" w:rsidRPr="00EC6859">
        <w:rPr>
          <w:rFonts w:ascii="Book Antiqua" w:hAnsi="Book Antiqua"/>
          <w:sz w:val="24"/>
          <w:szCs w:val="24"/>
        </w:rPr>
        <w:t xml:space="preserve">ing five retrospective studies) </w:t>
      </w:r>
      <w:r w:rsidRPr="00EC6859">
        <w:rPr>
          <w:rFonts w:ascii="Book Antiqua" w:hAnsi="Book Antiqua"/>
          <w:sz w:val="24"/>
          <w:szCs w:val="24"/>
        </w:rPr>
        <w:t xml:space="preserve">have shown a survival benefit </w:t>
      </w:r>
      <w:r w:rsidR="003029BA" w:rsidRPr="00EC6859">
        <w:rPr>
          <w:rFonts w:ascii="Book Antiqua" w:hAnsi="Book Antiqua"/>
          <w:i/>
          <w:sz w:val="24"/>
          <w:szCs w:val="24"/>
          <w:lang w:eastAsia="zh-CN"/>
        </w:rPr>
        <w:t>vs</w:t>
      </w:r>
      <w:r w:rsidRPr="00EC6859">
        <w:rPr>
          <w:rFonts w:ascii="Book Antiqua" w:hAnsi="Book Antiqua"/>
          <w:sz w:val="24"/>
          <w:szCs w:val="24"/>
        </w:rPr>
        <w:t xml:space="preserve"> untreated control arms, on condition that the</w:t>
      </w:r>
      <w:r w:rsidR="00B57F76" w:rsidRPr="00EC6859">
        <w:rPr>
          <w:rFonts w:ascii="Book Antiqua" w:hAnsi="Book Antiqua"/>
          <w:sz w:val="24"/>
          <w:szCs w:val="24"/>
        </w:rPr>
        <w:t xml:space="preserve"> </w:t>
      </w:r>
      <w:r w:rsidRPr="00EC6859">
        <w:rPr>
          <w:rFonts w:ascii="Book Antiqua" w:hAnsi="Book Antiqua"/>
          <w:sz w:val="24"/>
          <w:szCs w:val="24"/>
        </w:rPr>
        <w:t xml:space="preserve">portal vein thrombosis is </w:t>
      </w:r>
      <w:proofErr w:type="gramStart"/>
      <w:r w:rsidRPr="00EC6859">
        <w:rPr>
          <w:rFonts w:ascii="Book Antiqua" w:hAnsi="Book Antiqua"/>
          <w:sz w:val="24"/>
          <w:szCs w:val="24"/>
        </w:rPr>
        <w:t>limited</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37</w:t>
      </w:r>
      <w:r w:rsidR="000647EE" w:rsidRPr="00EC6859">
        <w:rPr>
          <w:rFonts w:ascii="Book Antiqua" w:hAnsi="Book Antiqua"/>
          <w:sz w:val="24"/>
          <w:szCs w:val="24"/>
          <w:vertAlign w:val="superscript"/>
        </w:rPr>
        <w:t>-</w:t>
      </w:r>
      <w:r w:rsidRPr="00EC6859">
        <w:rPr>
          <w:rFonts w:ascii="Book Antiqua" w:hAnsi="Book Antiqua"/>
          <w:sz w:val="24"/>
          <w:szCs w:val="24"/>
          <w:vertAlign w:val="superscript"/>
        </w:rPr>
        <w:t>40]</w:t>
      </w:r>
      <w:r w:rsidRPr="00EC6859">
        <w:rPr>
          <w:rFonts w:ascii="Book Antiqua" w:hAnsi="Book Antiqua"/>
          <w:sz w:val="24"/>
          <w:szCs w:val="24"/>
        </w:rPr>
        <w:t>. However, it is n</w:t>
      </w:r>
      <w:r w:rsidR="00B57F76" w:rsidRPr="00EC6859">
        <w:rPr>
          <w:rFonts w:ascii="Book Antiqua" w:hAnsi="Book Antiqua"/>
          <w:sz w:val="24"/>
          <w:szCs w:val="24"/>
        </w:rPr>
        <w:t xml:space="preserve">ot possible to validate the use </w:t>
      </w:r>
      <w:r w:rsidRPr="00EC6859">
        <w:rPr>
          <w:rFonts w:ascii="Book Antiqua" w:hAnsi="Book Antiqua"/>
          <w:sz w:val="24"/>
          <w:szCs w:val="24"/>
        </w:rPr>
        <w:t>of TACE in this indication on the basis of these results. I</w:t>
      </w:r>
      <w:r w:rsidR="00B57F76" w:rsidRPr="00EC6859">
        <w:rPr>
          <w:rFonts w:ascii="Book Antiqua" w:hAnsi="Book Antiqua"/>
          <w:sz w:val="24"/>
          <w:szCs w:val="24"/>
        </w:rPr>
        <w:t xml:space="preserve">n addition to the risks related </w:t>
      </w:r>
      <w:r w:rsidRPr="00EC6859">
        <w:rPr>
          <w:rFonts w:ascii="Book Antiqua" w:hAnsi="Book Antiqua"/>
          <w:sz w:val="24"/>
          <w:szCs w:val="24"/>
        </w:rPr>
        <w:t>to embolization, the recurrence rate is relatively</w:t>
      </w:r>
      <w:r w:rsidR="00B57F76" w:rsidRPr="00EC6859">
        <w:rPr>
          <w:rFonts w:ascii="Book Antiqua" w:hAnsi="Book Antiqua"/>
          <w:sz w:val="24"/>
          <w:szCs w:val="24"/>
        </w:rPr>
        <w:t xml:space="preserve"> high in patients with vascular </w:t>
      </w:r>
      <w:r w:rsidRPr="00EC6859">
        <w:rPr>
          <w:rFonts w:ascii="Book Antiqua" w:hAnsi="Book Antiqua"/>
          <w:sz w:val="24"/>
          <w:szCs w:val="24"/>
        </w:rPr>
        <w:t>invasion; segmental portal vein thrombosis was th</w:t>
      </w:r>
      <w:r w:rsidR="00B57F76" w:rsidRPr="00EC6859">
        <w:rPr>
          <w:rFonts w:ascii="Book Antiqua" w:hAnsi="Book Antiqua"/>
          <w:sz w:val="24"/>
          <w:szCs w:val="24"/>
        </w:rPr>
        <w:t xml:space="preserve">e independent prognostic factor </w:t>
      </w:r>
      <w:r w:rsidRPr="00EC6859">
        <w:rPr>
          <w:rFonts w:ascii="Book Antiqua" w:hAnsi="Book Antiqua"/>
          <w:sz w:val="24"/>
          <w:szCs w:val="24"/>
        </w:rPr>
        <w:t xml:space="preserve">with the greatest impact on survival in a Japanese </w:t>
      </w:r>
      <w:r w:rsidR="00B57F76" w:rsidRPr="00EC6859">
        <w:rPr>
          <w:rFonts w:ascii="Book Antiqua" w:hAnsi="Book Antiqua"/>
          <w:sz w:val="24"/>
          <w:szCs w:val="24"/>
        </w:rPr>
        <w:t xml:space="preserve">cohort of 8510 patients treated </w:t>
      </w:r>
      <w:r w:rsidRPr="00EC6859">
        <w:rPr>
          <w:rFonts w:ascii="Book Antiqua" w:hAnsi="Book Antiqua"/>
          <w:sz w:val="24"/>
          <w:szCs w:val="24"/>
        </w:rPr>
        <w:t xml:space="preserve">with </w:t>
      </w:r>
      <w:proofErr w:type="gramStart"/>
      <w:r w:rsidRPr="00EC6859">
        <w:rPr>
          <w:rFonts w:ascii="Book Antiqua" w:hAnsi="Book Antiqua"/>
          <w:sz w:val="24"/>
          <w:szCs w:val="24"/>
        </w:rPr>
        <w:t>TACE</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41]</w:t>
      </w:r>
      <w:r w:rsidRPr="00EC6859">
        <w:rPr>
          <w:rFonts w:ascii="Book Antiqua" w:hAnsi="Book Antiqua"/>
          <w:sz w:val="24"/>
          <w:szCs w:val="24"/>
        </w:rPr>
        <w:t>. A combination of sorafenib and TAC</w:t>
      </w:r>
      <w:r w:rsidR="00B57F76" w:rsidRPr="00EC6859">
        <w:rPr>
          <w:rFonts w:ascii="Book Antiqua" w:hAnsi="Book Antiqua"/>
          <w:sz w:val="24"/>
          <w:szCs w:val="24"/>
        </w:rPr>
        <w:t xml:space="preserve">E has therefore become a viable </w:t>
      </w:r>
      <w:r w:rsidRPr="00EC6859">
        <w:rPr>
          <w:rFonts w:ascii="Book Antiqua" w:hAnsi="Book Antiqua"/>
          <w:sz w:val="24"/>
          <w:szCs w:val="24"/>
        </w:rPr>
        <w:t>treatment option for patients with locally adva</w:t>
      </w:r>
      <w:r w:rsidR="00B57F76" w:rsidRPr="00EC6859">
        <w:rPr>
          <w:rFonts w:ascii="Book Antiqua" w:hAnsi="Book Antiqua"/>
          <w:sz w:val="24"/>
          <w:szCs w:val="24"/>
        </w:rPr>
        <w:t xml:space="preserve">nced HCC. A retrospective study </w:t>
      </w:r>
      <w:r w:rsidRPr="00EC6859">
        <w:rPr>
          <w:rFonts w:ascii="Book Antiqua" w:hAnsi="Book Antiqua"/>
          <w:sz w:val="24"/>
          <w:szCs w:val="24"/>
        </w:rPr>
        <w:t>conducted in Austria found comparable survival res</w:t>
      </w:r>
      <w:r w:rsidR="00B57F76" w:rsidRPr="00EC6859">
        <w:rPr>
          <w:rFonts w:ascii="Book Antiqua" w:hAnsi="Book Antiqua"/>
          <w:sz w:val="24"/>
          <w:szCs w:val="24"/>
        </w:rPr>
        <w:t xml:space="preserve">ults with sorafenib and TACE in </w:t>
      </w:r>
      <w:r w:rsidRPr="00EC6859">
        <w:rPr>
          <w:rFonts w:ascii="Book Antiqua" w:hAnsi="Book Antiqua"/>
          <w:sz w:val="24"/>
          <w:szCs w:val="24"/>
        </w:rPr>
        <w:t xml:space="preserve">patients with locally advanced HCC and vascular </w:t>
      </w:r>
      <w:r w:rsidR="00B57F76" w:rsidRPr="00EC6859">
        <w:rPr>
          <w:rFonts w:ascii="Book Antiqua" w:hAnsi="Book Antiqua"/>
          <w:sz w:val="24"/>
          <w:szCs w:val="24"/>
        </w:rPr>
        <w:t>invasion (BCLC C</w:t>
      </w:r>
      <w:proofErr w:type="gramStart"/>
      <w:r w:rsidR="00B57F76" w:rsidRPr="00EC6859">
        <w:rPr>
          <w:rFonts w:ascii="Book Antiqua" w:hAnsi="Book Antiqua"/>
          <w:sz w:val="24"/>
          <w:szCs w:val="24"/>
        </w:rPr>
        <w:t>)</w:t>
      </w:r>
      <w:r w:rsidR="00B57F76" w:rsidRPr="00EC6859">
        <w:rPr>
          <w:rFonts w:ascii="Book Antiqua" w:hAnsi="Book Antiqua"/>
          <w:sz w:val="24"/>
          <w:szCs w:val="24"/>
          <w:vertAlign w:val="superscript"/>
        </w:rPr>
        <w:t>[</w:t>
      </w:r>
      <w:proofErr w:type="gramEnd"/>
      <w:r w:rsidR="00B57F76" w:rsidRPr="00EC6859">
        <w:rPr>
          <w:rFonts w:ascii="Book Antiqua" w:hAnsi="Book Antiqua"/>
          <w:sz w:val="24"/>
          <w:szCs w:val="24"/>
          <w:vertAlign w:val="superscript"/>
        </w:rPr>
        <w:t>42]</w:t>
      </w:r>
      <w:r w:rsidR="00B57F76" w:rsidRPr="00EC6859">
        <w:rPr>
          <w:rFonts w:ascii="Book Antiqua" w:hAnsi="Book Antiqua"/>
          <w:sz w:val="24"/>
          <w:szCs w:val="24"/>
        </w:rPr>
        <w:t xml:space="preserve">. However, </w:t>
      </w:r>
      <w:r w:rsidRPr="00EC6859">
        <w:rPr>
          <w:rFonts w:ascii="Book Antiqua" w:hAnsi="Book Antiqua"/>
          <w:sz w:val="24"/>
          <w:szCs w:val="24"/>
        </w:rPr>
        <w:t>there are no studies providing a definitive response f</w:t>
      </w:r>
      <w:r w:rsidR="00B57F76" w:rsidRPr="00EC6859">
        <w:rPr>
          <w:rFonts w:ascii="Book Antiqua" w:hAnsi="Book Antiqua"/>
          <w:sz w:val="24"/>
          <w:szCs w:val="24"/>
        </w:rPr>
        <w:t xml:space="preserve">or such patients at the present </w:t>
      </w:r>
      <w:r w:rsidRPr="00EC6859">
        <w:rPr>
          <w:rFonts w:ascii="Book Antiqua" w:hAnsi="Book Antiqua"/>
          <w:sz w:val="24"/>
          <w:szCs w:val="24"/>
        </w:rPr>
        <w:t>time. The sorafenib-TACE combination has been exp</w:t>
      </w:r>
      <w:r w:rsidR="00B57F76" w:rsidRPr="00EC6859">
        <w:rPr>
          <w:rFonts w:ascii="Book Antiqua" w:hAnsi="Book Antiqua"/>
          <w:sz w:val="24"/>
          <w:szCs w:val="24"/>
        </w:rPr>
        <w:t xml:space="preserve">lored in two recently published </w:t>
      </w:r>
      <w:r w:rsidRPr="00EC6859">
        <w:rPr>
          <w:rFonts w:ascii="Book Antiqua" w:hAnsi="Book Antiqua"/>
          <w:sz w:val="24"/>
          <w:szCs w:val="24"/>
        </w:rPr>
        <w:t>meta-analyses, each including six studies. However, th</w:t>
      </w:r>
      <w:r w:rsidR="00B57F76" w:rsidRPr="00EC6859">
        <w:rPr>
          <w:rFonts w:ascii="Book Antiqua" w:hAnsi="Book Antiqua"/>
          <w:sz w:val="24"/>
          <w:szCs w:val="24"/>
        </w:rPr>
        <w:t xml:space="preserve">ere are large variations in the </w:t>
      </w:r>
      <w:r w:rsidRPr="00EC6859">
        <w:rPr>
          <w:rFonts w:ascii="Book Antiqua" w:hAnsi="Book Antiqua"/>
          <w:sz w:val="24"/>
          <w:szCs w:val="24"/>
        </w:rPr>
        <w:t xml:space="preserve">designs of the studies included (randomised </w:t>
      </w:r>
      <w:r w:rsidR="00B57F76" w:rsidRPr="00EC6859">
        <w:rPr>
          <w:rFonts w:ascii="Book Antiqua" w:hAnsi="Book Antiqua"/>
          <w:sz w:val="24"/>
          <w:szCs w:val="24"/>
        </w:rPr>
        <w:t xml:space="preserve">and retrospective cohorts), the </w:t>
      </w:r>
      <w:r w:rsidRPr="00EC6859">
        <w:rPr>
          <w:rFonts w:ascii="Book Antiqua" w:hAnsi="Book Antiqua"/>
          <w:sz w:val="24"/>
          <w:szCs w:val="24"/>
        </w:rPr>
        <w:t xml:space="preserve">populations enrolled (intermediate and </w:t>
      </w:r>
      <w:r w:rsidR="00B57F76" w:rsidRPr="00EC6859">
        <w:rPr>
          <w:rFonts w:ascii="Book Antiqua" w:hAnsi="Book Antiqua"/>
          <w:sz w:val="24"/>
          <w:szCs w:val="24"/>
        </w:rPr>
        <w:t xml:space="preserve">advanced HCC) and the treatment </w:t>
      </w:r>
      <w:proofErr w:type="gramStart"/>
      <w:r w:rsidRPr="00EC6859">
        <w:rPr>
          <w:rFonts w:ascii="Book Antiqua" w:hAnsi="Book Antiqua"/>
          <w:sz w:val="24"/>
          <w:szCs w:val="24"/>
        </w:rPr>
        <w:t>methods</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43,</w:t>
      </w:r>
      <w:r w:rsidRPr="00EC6859">
        <w:rPr>
          <w:rFonts w:ascii="Book Antiqua" w:hAnsi="Book Antiqua"/>
          <w:sz w:val="24"/>
          <w:szCs w:val="24"/>
          <w:vertAlign w:val="superscript"/>
        </w:rPr>
        <w:t>44]</w:t>
      </w:r>
      <w:r w:rsidRPr="00EC6859">
        <w:rPr>
          <w:rFonts w:ascii="Book Antiqua" w:hAnsi="Book Antiqua"/>
          <w:sz w:val="24"/>
          <w:szCs w:val="24"/>
        </w:rPr>
        <w:t xml:space="preserve">. Zhao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45]</w:t>
      </w:r>
      <w:r w:rsidRPr="00EC6859">
        <w:rPr>
          <w:rFonts w:ascii="Book Antiqua" w:hAnsi="Book Antiqua"/>
          <w:sz w:val="24"/>
          <w:szCs w:val="24"/>
        </w:rPr>
        <w:t xml:space="preserve"> suggest using the sorafe</w:t>
      </w:r>
      <w:r w:rsidR="00B57F76" w:rsidRPr="00EC6859">
        <w:rPr>
          <w:rFonts w:ascii="Book Antiqua" w:hAnsi="Book Antiqua"/>
          <w:sz w:val="24"/>
          <w:szCs w:val="24"/>
        </w:rPr>
        <w:t xml:space="preserve">nib-TACE combination in certain </w:t>
      </w:r>
      <w:r w:rsidRPr="00EC6859">
        <w:rPr>
          <w:rFonts w:ascii="Book Antiqua" w:hAnsi="Book Antiqua"/>
          <w:sz w:val="24"/>
          <w:szCs w:val="24"/>
        </w:rPr>
        <w:t>BCLC C patients as a function of a score calculated f</w:t>
      </w:r>
      <w:r w:rsidR="00B57F76" w:rsidRPr="00EC6859">
        <w:rPr>
          <w:rFonts w:ascii="Book Antiqua" w:hAnsi="Book Antiqua"/>
          <w:sz w:val="24"/>
          <w:szCs w:val="24"/>
        </w:rPr>
        <w:t xml:space="preserve">rom four independent prognostic </w:t>
      </w:r>
      <w:r w:rsidRPr="00EC6859">
        <w:rPr>
          <w:rFonts w:ascii="Book Antiqua" w:hAnsi="Book Antiqua"/>
          <w:sz w:val="24"/>
          <w:szCs w:val="24"/>
        </w:rPr>
        <w:t xml:space="preserve">variables: vascular invasion, Child-Pugh class A or B, </w:t>
      </w:r>
      <w:r w:rsidR="0050500A" w:rsidRPr="00EC6859">
        <w:rPr>
          <w:rFonts w:ascii="Book Antiqua" w:hAnsi="Book Antiqua"/>
          <w:sz w:val="24"/>
          <w:szCs w:val="24"/>
        </w:rPr>
        <w:t>number of nodules 1</w:t>
      </w:r>
      <w:r w:rsidR="0050500A" w:rsidRPr="00EC6859">
        <w:rPr>
          <w:rFonts w:ascii="Book Antiqua" w:hAnsi="Book Antiqua"/>
          <w:sz w:val="24"/>
          <w:szCs w:val="24"/>
          <w:lang w:eastAsia="zh-CN"/>
        </w:rPr>
        <w:t>-</w:t>
      </w:r>
      <w:r w:rsidR="00B57F76" w:rsidRPr="00EC6859">
        <w:rPr>
          <w:rFonts w:ascii="Book Antiqua" w:hAnsi="Book Antiqua"/>
          <w:sz w:val="24"/>
          <w:szCs w:val="24"/>
        </w:rPr>
        <w:t xml:space="preserve">2 or ≥ 3, </w:t>
      </w:r>
      <w:r w:rsidRPr="00EC6859">
        <w:rPr>
          <w:rFonts w:ascii="Book Antiqua" w:hAnsi="Book Antiqua"/>
          <w:sz w:val="24"/>
          <w:szCs w:val="24"/>
        </w:rPr>
        <w:t xml:space="preserve">and ECOG </w:t>
      </w:r>
      <w:r w:rsidR="003B6737" w:rsidRPr="00EC6859">
        <w:rPr>
          <w:rFonts w:ascii="Book Antiqua" w:hAnsi="Book Antiqua"/>
          <w:sz w:val="24"/>
          <w:szCs w:val="24"/>
        </w:rPr>
        <w:t xml:space="preserve">(Eastern Cooperative Oncology Group) PS </w:t>
      </w:r>
      <w:r w:rsidRPr="00EC6859">
        <w:rPr>
          <w:rFonts w:ascii="Book Antiqua" w:hAnsi="Book Antiqua"/>
          <w:sz w:val="24"/>
          <w:szCs w:val="24"/>
        </w:rPr>
        <w:t xml:space="preserve">0 or ≥ 1. These results have yet to </w:t>
      </w:r>
      <w:r w:rsidR="00B57F76" w:rsidRPr="00EC6859">
        <w:rPr>
          <w:rFonts w:ascii="Book Antiqua" w:hAnsi="Book Antiqua"/>
          <w:sz w:val="24"/>
          <w:szCs w:val="24"/>
        </w:rPr>
        <w:t xml:space="preserve">be confirmed and validated in a </w:t>
      </w:r>
      <w:r w:rsidRPr="00EC6859">
        <w:rPr>
          <w:rFonts w:ascii="Book Antiqua" w:hAnsi="Book Antiqua"/>
          <w:sz w:val="24"/>
          <w:szCs w:val="24"/>
        </w:rPr>
        <w:t>prospective study before they can be more widely applied.</w:t>
      </w:r>
    </w:p>
    <w:p w:rsidR="009025D9" w:rsidRPr="00EC6859" w:rsidRDefault="009025D9" w:rsidP="00EC6859">
      <w:pPr>
        <w:spacing w:after="0" w:line="360" w:lineRule="auto"/>
        <w:jc w:val="both"/>
        <w:rPr>
          <w:rFonts w:ascii="Book Antiqua" w:hAnsi="Book Antiqua"/>
          <w:sz w:val="24"/>
          <w:szCs w:val="24"/>
        </w:rPr>
      </w:pPr>
    </w:p>
    <w:p w:rsidR="009025D9" w:rsidRPr="00EC6859" w:rsidRDefault="0050500A" w:rsidP="00EC6859">
      <w:pPr>
        <w:spacing w:after="0" w:line="360" w:lineRule="auto"/>
        <w:jc w:val="both"/>
        <w:rPr>
          <w:rFonts w:ascii="Book Antiqua" w:hAnsi="Book Antiqua"/>
          <w:b/>
          <w:sz w:val="24"/>
          <w:szCs w:val="24"/>
        </w:rPr>
      </w:pPr>
      <w:r w:rsidRPr="00EC6859">
        <w:rPr>
          <w:rFonts w:ascii="Book Antiqua" w:hAnsi="Book Antiqua"/>
          <w:b/>
          <w:sz w:val="24"/>
          <w:szCs w:val="24"/>
        </w:rPr>
        <w:t>USEFULNESS OF SCORING SYSTEM?</w:t>
      </w:r>
    </w:p>
    <w:p w:rsidR="009025D9" w:rsidRPr="00EC6859" w:rsidRDefault="009025D9" w:rsidP="00EC6859">
      <w:pPr>
        <w:spacing w:after="0" w:line="360" w:lineRule="auto"/>
        <w:jc w:val="both"/>
        <w:rPr>
          <w:rFonts w:ascii="Book Antiqua" w:hAnsi="Book Antiqua"/>
          <w:sz w:val="24"/>
          <w:szCs w:val="24"/>
        </w:rPr>
      </w:pPr>
      <w:r w:rsidRPr="00EC6859">
        <w:rPr>
          <w:rFonts w:ascii="Book Antiqua" w:hAnsi="Book Antiqua"/>
          <w:sz w:val="24"/>
          <w:szCs w:val="24"/>
        </w:rPr>
        <w:t xml:space="preserve">We do not have any guidelines concerning the number of TACE to be performed before switching to another treatment strategy. It is evident that, in view of the highly diverse nature of HCC and practices and the numerous therapeutic options now available, a scoring system designed to assist with decision making before the first TACE is performed or prior to repeating the procedure would be highly useful. Several prognostic indices designed to help practitioners select appropriate candidates for an initial or repeat conventional TACE have been put forward in the past but none has been formally enshrined in the guidelines since they are difficult to implement or insufficiently discriminatory and are limited to conventional </w:t>
      </w:r>
      <w:proofErr w:type="gramStart"/>
      <w:r w:rsidRPr="00EC6859">
        <w:rPr>
          <w:rFonts w:ascii="Book Antiqua" w:hAnsi="Book Antiqua"/>
          <w:sz w:val="24"/>
          <w:szCs w:val="24"/>
        </w:rPr>
        <w:t>TACE</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46,</w:t>
      </w:r>
      <w:r w:rsidRPr="00EC6859">
        <w:rPr>
          <w:rFonts w:ascii="Book Antiqua" w:hAnsi="Book Antiqua"/>
          <w:sz w:val="24"/>
          <w:szCs w:val="24"/>
          <w:vertAlign w:val="superscript"/>
        </w:rPr>
        <w:t>47]</w:t>
      </w:r>
      <w:r w:rsidRPr="00EC6859">
        <w:rPr>
          <w:rFonts w:ascii="Book Antiqua" w:hAnsi="Book Antiqua"/>
          <w:sz w:val="24"/>
          <w:szCs w:val="24"/>
        </w:rPr>
        <w:t xml:space="preserve">. The potentially useful staging systems published recently include: the </w:t>
      </w:r>
      <w:r w:rsidR="000649E9" w:rsidRPr="00EC6859">
        <w:rPr>
          <w:rFonts w:ascii="Book Antiqua" w:hAnsi="Book Antiqua"/>
          <w:sz w:val="24"/>
          <w:szCs w:val="24"/>
        </w:rPr>
        <w:t xml:space="preserve">hepatoma </w:t>
      </w:r>
      <w:r w:rsidRPr="00EC6859">
        <w:rPr>
          <w:rFonts w:ascii="Book Antiqua" w:hAnsi="Book Antiqua"/>
          <w:sz w:val="24"/>
          <w:szCs w:val="24"/>
        </w:rPr>
        <w:t>arterial-embolization prognostic</w:t>
      </w:r>
      <w:r w:rsidR="000649E9" w:rsidRPr="00EC6859">
        <w:rPr>
          <w:rFonts w:ascii="Book Antiqua" w:hAnsi="Book Antiqua"/>
          <w:sz w:val="24"/>
          <w:szCs w:val="24"/>
          <w:lang w:eastAsia="zh-CN"/>
        </w:rPr>
        <w:t xml:space="preserve"> (</w:t>
      </w:r>
      <w:r w:rsidR="000649E9" w:rsidRPr="00EC6859">
        <w:rPr>
          <w:rFonts w:ascii="Book Antiqua" w:hAnsi="Book Antiqua"/>
          <w:sz w:val="24"/>
          <w:szCs w:val="24"/>
        </w:rPr>
        <w:t>HAP</w:t>
      </w:r>
      <w:r w:rsidR="000649E9" w:rsidRPr="00EC6859">
        <w:rPr>
          <w:rFonts w:ascii="Book Antiqua" w:hAnsi="Book Antiqua"/>
          <w:sz w:val="24"/>
          <w:szCs w:val="24"/>
          <w:lang w:eastAsia="zh-CN"/>
        </w:rPr>
        <w:t>)</w:t>
      </w:r>
      <w:r w:rsidR="00BA4FF0" w:rsidRPr="00EC6859">
        <w:rPr>
          <w:rFonts w:ascii="Book Antiqua" w:hAnsi="Book Antiqua"/>
          <w:sz w:val="24"/>
          <w:szCs w:val="24"/>
        </w:rPr>
        <w:t xml:space="preserve"> score</w:t>
      </w:r>
      <w:r w:rsidRPr="00EC6859">
        <w:rPr>
          <w:rFonts w:ascii="Book Antiqua" w:hAnsi="Book Antiqua"/>
          <w:sz w:val="24"/>
          <w:szCs w:val="24"/>
        </w:rPr>
        <w:t xml:space="preserve"> published by Kadalayil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i/>
          <w:sz w:val="24"/>
          <w:szCs w:val="24"/>
          <w:vertAlign w:val="superscript"/>
        </w:rPr>
        <w:t>[</w:t>
      </w:r>
      <w:proofErr w:type="gramEnd"/>
      <w:r w:rsidR="00C14DDE" w:rsidRPr="00EC6859">
        <w:rPr>
          <w:rFonts w:ascii="Book Antiqua" w:hAnsi="Book Antiqua"/>
          <w:sz w:val="24"/>
          <w:szCs w:val="24"/>
          <w:vertAlign w:val="superscript"/>
        </w:rPr>
        <w:t>48]</w:t>
      </w:r>
      <w:r w:rsidRPr="00EC6859">
        <w:rPr>
          <w:rFonts w:ascii="Book Antiqua" w:hAnsi="Book Antiqua"/>
          <w:sz w:val="24"/>
          <w:szCs w:val="24"/>
        </w:rPr>
        <w:t xml:space="preserve"> in 2013 which was also designed as an aid to selecting appropriate candidates for TACE. In this system, patients are awarded 1 point for each of the following four variables if present: albumin &lt; 36 g/L, bilirubin &gt; 17 mcmol/L, AFP &gt; 400 ng/m</w:t>
      </w:r>
      <w:r w:rsidR="003029BA" w:rsidRPr="00EC6859">
        <w:rPr>
          <w:rFonts w:ascii="Book Antiqua" w:hAnsi="Book Antiqua"/>
          <w:sz w:val="24"/>
          <w:szCs w:val="24"/>
        </w:rPr>
        <w:t>L</w:t>
      </w:r>
      <w:r w:rsidRPr="00EC6859">
        <w:rPr>
          <w:rFonts w:ascii="Book Antiqua" w:hAnsi="Book Antiqua"/>
          <w:sz w:val="24"/>
          <w:szCs w:val="24"/>
        </w:rPr>
        <w:t xml:space="preserve"> and tumour &gt;</w:t>
      </w:r>
      <w:r w:rsidR="003B6737" w:rsidRPr="00EC6859">
        <w:rPr>
          <w:rFonts w:ascii="Book Antiqua" w:hAnsi="Book Antiqua"/>
          <w:sz w:val="24"/>
          <w:szCs w:val="24"/>
        </w:rPr>
        <w:t xml:space="preserve"> 7 cm. The patients were</w:t>
      </w:r>
      <w:r w:rsidRPr="00EC6859">
        <w:rPr>
          <w:rFonts w:ascii="Book Antiqua" w:hAnsi="Book Antiqua"/>
          <w:sz w:val="24"/>
          <w:szCs w:val="24"/>
        </w:rPr>
        <w:t xml:space="preserve"> then divided into four median survival groups on the basis of their HAP scores: HAP A (0 points) 27.6 </w:t>
      </w:r>
      <w:r w:rsidR="003029BA" w:rsidRPr="00EC6859">
        <w:rPr>
          <w:rFonts w:ascii="Book Antiqua" w:hAnsi="Book Antiqua"/>
          <w:sz w:val="24"/>
          <w:szCs w:val="24"/>
        </w:rPr>
        <w:t>mo</w:t>
      </w:r>
      <w:r w:rsidRPr="00EC6859">
        <w:rPr>
          <w:rFonts w:ascii="Book Antiqua" w:hAnsi="Book Antiqua"/>
          <w:sz w:val="24"/>
          <w:szCs w:val="24"/>
        </w:rPr>
        <w:t xml:space="preserve">, HAP B (1 point) 18.35 </w:t>
      </w:r>
      <w:r w:rsidR="003029BA" w:rsidRPr="00EC6859">
        <w:rPr>
          <w:rFonts w:ascii="Book Antiqua" w:hAnsi="Book Antiqua"/>
          <w:sz w:val="24"/>
          <w:szCs w:val="24"/>
        </w:rPr>
        <w:t>mo</w:t>
      </w:r>
      <w:r w:rsidRPr="00EC6859">
        <w:rPr>
          <w:rFonts w:ascii="Book Antiqua" w:hAnsi="Book Antiqua"/>
          <w:sz w:val="24"/>
          <w:szCs w:val="24"/>
        </w:rPr>
        <w:t xml:space="preserve">, HAP C (2 points) 9.0 </w:t>
      </w:r>
      <w:r w:rsidR="003029BA" w:rsidRPr="00EC6859">
        <w:rPr>
          <w:rFonts w:ascii="Book Antiqua" w:hAnsi="Book Antiqua"/>
          <w:sz w:val="24"/>
          <w:szCs w:val="24"/>
        </w:rPr>
        <w:t>mo</w:t>
      </w:r>
      <w:r w:rsidRPr="00EC6859">
        <w:rPr>
          <w:rFonts w:ascii="Book Antiqua" w:hAnsi="Book Antiqua"/>
          <w:sz w:val="24"/>
          <w:szCs w:val="24"/>
        </w:rPr>
        <w:t xml:space="preserve"> and HAP D (&gt; 2 points) 3.6 </w:t>
      </w:r>
      <w:r w:rsidR="003029BA" w:rsidRPr="00EC6859">
        <w:rPr>
          <w:rFonts w:ascii="Book Antiqua" w:hAnsi="Book Antiqua"/>
          <w:sz w:val="24"/>
          <w:szCs w:val="24"/>
        </w:rPr>
        <w:t>mo</w:t>
      </w:r>
      <w:r w:rsidRPr="00EC6859">
        <w:rPr>
          <w:rFonts w:ascii="Book Antiqua" w:hAnsi="Book Antiqua"/>
          <w:sz w:val="24"/>
          <w:szCs w:val="24"/>
        </w:rPr>
        <w:t xml:space="preserve">. This scoring system was developed using the prognostic variables generated by a cohort of 114 BCLC A (35%), B (31%), C (31%) and D (4%) patients included over a period of more than 10 </w:t>
      </w:r>
      <w:proofErr w:type="gramStart"/>
      <w:r w:rsidRPr="00EC6859">
        <w:rPr>
          <w:rFonts w:ascii="Book Antiqua" w:hAnsi="Book Antiqua"/>
          <w:sz w:val="24"/>
          <w:szCs w:val="24"/>
        </w:rPr>
        <w:t>years .</w:t>
      </w:r>
      <w:proofErr w:type="gramEnd"/>
      <w:r w:rsidRPr="00EC6859">
        <w:rPr>
          <w:rFonts w:ascii="Book Antiqua" w:hAnsi="Book Antiqua"/>
          <w:sz w:val="24"/>
          <w:szCs w:val="24"/>
        </w:rPr>
        <w:t xml:space="preserve"> It was validated in 167 patients considered to be comparable, but more of whom presented with segmental portal vein thrombosis (28% </w:t>
      </w:r>
      <w:r w:rsidR="003029BA" w:rsidRPr="00EC6859">
        <w:rPr>
          <w:rFonts w:ascii="Book Antiqua" w:hAnsi="Book Antiqua"/>
          <w:i/>
          <w:sz w:val="24"/>
          <w:szCs w:val="24"/>
          <w:lang w:eastAsia="zh-CN"/>
        </w:rPr>
        <w:t>vs</w:t>
      </w:r>
      <w:r w:rsidRPr="00EC6859">
        <w:rPr>
          <w:rFonts w:ascii="Book Antiqua" w:hAnsi="Book Antiqua"/>
          <w:sz w:val="24"/>
          <w:szCs w:val="24"/>
        </w:rPr>
        <w:t xml:space="preserve"> 6%, respectively). These authors suggest that a strategy other than TACE is more appropriate for C and D score patients.</w:t>
      </w:r>
    </w:p>
    <w:p w:rsidR="009025D9" w:rsidRPr="00EC6859" w:rsidRDefault="00E00214"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The assessment </w:t>
      </w:r>
      <w:r w:rsidR="009025D9" w:rsidRPr="00EC6859">
        <w:rPr>
          <w:rFonts w:ascii="Book Antiqua" w:hAnsi="Book Antiqua"/>
          <w:sz w:val="24"/>
          <w:szCs w:val="24"/>
        </w:rPr>
        <w:t xml:space="preserve">for </w:t>
      </w:r>
      <w:r w:rsidRPr="00EC6859">
        <w:rPr>
          <w:rFonts w:ascii="Book Antiqua" w:hAnsi="Book Antiqua"/>
          <w:sz w:val="24"/>
          <w:szCs w:val="24"/>
        </w:rPr>
        <w:t>retreatment with TACE</w:t>
      </w:r>
      <w:r w:rsidR="009025D9" w:rsidRPr="00EC6859">
        <w:rPr>
          <w:rFonts w:ascii="Book Antiqua" w:hAnsi="Book Antiqua"/>
          <w:sz w:val="24"/>
          <w:szCs w:val="24"/>
        </w:rPr>
        <w:t xml:space="preserve"> </w:t>
      </w:r>
      <w:r w:rsidRPr="00EC6859">
        <w:rPr>
          <w:rFonts w:ascii="Book Antiqua" w:hAnsi="Book Antiqua"/>
          <w:sz w:val="24"/>
          <w:szCs w:val="24"/>
          <w:lang w:eastAsia="zh-CN"/>
        </w:rPr>
        <w:t>(</w:t>
      </w:r>
      <w:r w:rsidRPr="00EC6859">
        <w:rPr>
          <w:rFonts w:ascii="Book Antiqua" w:hAnsi="Book Antiqua"/>
          <w:sz w:val="24"/>
          <w:szCs w:val="24"/>
        </w:rPr>
        <w:t>ART</w:t>
      </w:r>
      <w:r w:rsidRPr="00EC6859">
        <w:rPr>
          <w:rFonts w:ascii="Book Antiqua" w:hAnsi="Book Antiqua"/>
          <w:sz w:val="24"/>
          <w:szCs w:val="24"/>
          <w:lang w:eastAsia="zh-CN"/>
        </w:rPr>
        <w:t xml:space="preserve">) </w:t>
      </w:r>
      <w:r w:rsidR="004360F1" w:rsidRPr="00EC6859">
        <w:rPr>
          <w:rFonts w:ascii="Book Antiqua" w:hAnsi="Book Antiqua"/>
          <w:sz w:val="24"/>
          <w:szCs w:val="24"/>
        </w:rPr>
        <w:t xml:space="preserve">score </w:t>
      </w:r>
      <w:r w:rsidR="009025D9" w:rsidRPr="00EC6859">
        <w:rPr>
          <w:rFonts w:ascii="Book Antiqua" w:hAnsi="Book Antiqua"/>
          <w:sz w:val="24"/>
          <w:szCs w:val="24"/>
        </w:rPr>
        <w:t xml:space="preserve">published by Sieghart </w:t>
      </w:r>
      <w:r w:rsidR="009025D9" w:rsidRPr="00EC6859">
        <w:rPr>
          <w:rFonts w:ascii="Book Antiqua" w:hAnsi="Book Antiqua"/>
          <w:i/>
          <w:sz w:val="24"/>
          <w:szCs w:val="24"/>
        </w:rPr>
        <w:t xml:space="preserve">et </w:t>
      </w:r>
      <w:proofErr w:type="gramStart"/>
      <w:r w:rsidR="009025D9"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30]</w:t>
      </w:r>
      <w:r w:rsidR="009025D9" w:rsidRPr="00EC6859">
        <w:rPr>
          <w:rFonts w:ascii="Book Antiqua" w:hAnsi="Book Antiqua"/>
          <w:sz w:val="24"/>
          <w:szCs w:val="24"/>
        </w:rPr>
        <w:t xml:space="preserve"> in 2013 is calculated before performing a second TACE</w:t>
      </w:r>
      <w:r w:rsidR="00722672" w:rsidRPr="00EC6859">
        <w:rPr>
          <w:rFonts w:ascii="Book Antiqua" w:hAnsi="Book Antiqua"/>
          <w:sz w:val="24"/>
          <w:szCs w:val="24"/>
        </w:rPr>
        <w:t>.</w:t>
      </w:r>
      <w:r w:rsidR="009025D9" w:rsidRPr="00EC6859">
        <w:rPr>
          <w:rFonts w:ascii="Book Antiqua" w:hAnsi="Book Antiqua"/>
          <w:sz w:val="24"/>
          <w:szCs w:val="24"/>
        </w:rPr>
        <w:t xml:space="preserve"> </w:t>
      </w:r>
      <w:r w:rsidR="00722672" w:rsidRPr="00EC6859">
        <w:rPr>
          <w:rFonts w:ascii="Book Antiqua" w:hAnsi="Book Antiqua"/>
          <w:sz w:val="24"/>
          <w:szCs w:val="24"/>
        </w:rPr>
        <w:t>It is based on three parameters (increase of ASAT by &gt;</w:t>
      </w:r>
      <w:r w:rsidR="004E10B1" w:rsidRPr="00EC6859">
        <w:rPr>
          <w:rFonts w:ascii="Book Antiqua" w:hAnsi="Book Antiqua"/>
          <w:sz w:val="24"/>
          <w:szCs w:val="24"/>
          <w:lang w:eastAsia="zh-CN"/>
        </w:rPr>
        <w:t xml:space="preserve"> </w:t>
      </w:r>
      <w:r w:rsidR="00722672" w:rsidRPr="00EC6859">
        <w:rPr>
          <w:rFonts w:ascii="Book Antiqua" w:hAnsi="Book Antiqua"/>
          <w:sz w:val="24"/>
          <w:szCs w:val="24"/>
        </w:rPr>
        <w:t xml:space="preserve">25%, increase in Child-Pugh score from baseline and tumor response). Increase (+25%) in ASAT was the parameter associated with the most powerful coefficient (4 points), the lowest was allocated to the </w:t>
      </w:r>
      <w:r w:rsidR="0050500A" w:rsidRPr="00EC6859">
        <w:rPr>
          <w:rFonts w:ascii="Book Antiqua" w:hAnsi="Book Antiqua"/>
          <w:sz w:val="24"/>
          <w:szCs w:val="24"/>
        </w:rPr>
        <w:t>radiological response (1 point</w:t>
      </w:r>
      <w:proofErr w:type="gramStart"/>
      <w:r w:rsidR="0050500A" w:rsidRPr="00EC6859">
        <w:rPr>
          <w:rFonts w:ascii="Book Antiqua" w:hAnsi="Book Antiqua"/>
          <w:sz w:val="24"/>
          <w:szCs w:val="24"/>
        </w:rPr>
        <w:t>)</w:t>
      </w:r>
      <w:r w:rsidR="009025D9" w:rsidRPr="00EC6859">
        <w:rPr>
          <w:rFonts w:ascii="Book Antiqua" w:hAnsi="Book Antiqua"/>
          <w:sz w:val="24"/>
          <w:szCs w:val="24"/>
          <w:vertAlign w:val="superscript"/>
        </w:rPr>
        <w:t>[</w:t>
      </w:r>
      <w:proofErr w:type="gramEnd"/>
      <w:r w:rsidR="009025D9" w:rsidRPr="00EC6859">
        <w:rPr>
          <w:rFonts w:ascii="Book Antiqua" w:hAnsi="Book Antiqua"/>
          <w:sz w:val="24"/>
          <w:szCs w:val="24"/>
          <w:vertAlign w:val="superscript"/>
        </w:rPr>
        <w:t>30]</w:t>
      </w:r>
      <w:r w:rsidR="009025D9" w:rsidRPr="00EC6859">
        <w:rPr>
          <w:rFonts w:ascii="Book Antiqua" w:hAnsi="Book Antiqua"/>
          <w:sz w:val="24"/>
          <w:szCs w:val="24"/>
        </w:rPr>
        <w:t>. Patie</w:t>
      </w:r>
      <w:r w:rsidR="00C87C58" w:rsidRPr="00EC6859">
        <w:rPr>
          <w:rFonts w:ascii="Book Antiqua" w:hAnsi="Book Antiqua"/>
          <w:sz w:val="24"/>
          <w:szCs w:val="24"/>
        </w:rPr>
        <w:t xml:space="preserve">nts are divided into two groups </w:t>
      </w:r>
      <w:r w:rsidR="009025D9" w:rsidRPr="00EC6859">
        <w:rPr>
          <w:rFonts w:ascii="Book Antiqua" w:hAnsi="Book Antiqua"/>
          <w:sz w:val="24"/>
          <w:szCs w:val="24"/>
        </w:rPr>
        <w:t>on the basis of the resulting scores (0-1.5 drop in score or drop o</w:t>
      </w:r>
      <w:r w:rsidR="00C87C58" w:rsidRPr="00EC6859">
        <w:rPr>
          <w:rFonts w:ascii="Book Antiqua" w:hAnsi="Book Antiqua"/>
          <w:sz w:val="24"/>
          <w:szCs w:val="24"/>
        </w:rPr>
        <w:t xml:space="preserve">f 2.5 points and over) </w:t>
      </w:r>
      <w:r w:rsidR="009025D9" w:rsidRPr="00EC6859">
        <w:rPr>
          <w:rFonts w:ascii="Book Antiqua" w:hAnsi="Book Antiqua"/>
          <w:sz w:val="24"/>
          <w:szCs w:val="24"/>
        </w:rPr>
        <w:t xml:space="preserve">with a different prognosis: 23.7 </w:t>
      </w:r>
      <w:r w:rsidR="009025D9" w:rsidRPr="00EC6859">
        <w:rPr>
          <w:rFonts w:ascii="Book Antiqua" w:hAnsi="Book Antiqua"/>
          <w:i/>
          <w:sz w:val="24"/>
          <w:szCs w:val="24"/>
        </w:rPr>
        <w:t>vs</w:t>
      </w:r>
      <w:r w:rsidR="009025D9" w:rsidRPr="00EC6859">
        <w:rPr>
          <w:rFonts w:ascii="Book Antiqua" w:hAnsi="Book Antiqua"/>
          <w:sz w:val="24"/>
          <w:szCs w:val="24"/>
        </w:rPr>
        <w:t xml:space="preserve"> 6.6 mo. Th</w:t>
      </w:r>
      <w:r w:rsidR="00C87C58" w:rsidRPr="00EC6859">
        <w:rPr>
          <w:rFonts w:ascii="Book Antiqua" w:hAnsi="Book Antiqua"/>
          <w:sz w:val="24"/>
          <w:szCs w:val="24"/>
        </w:rPr>
        <w:t xml:space="preserve">is system was developed using a </w:t>
      </w:r>
      <w:r w:rsidR="009025D9" w:rsidRPr="00EC6859">
        <w:rPr>
          <w:rFonts w:ascii="Book Antiqua" w:hAnsi="Book Antiqua"/>
          <w:sz w:val="24"/>
          <w:szCs w:val="24"/>
        </w:rPr>
        <w:t>regression model in a cohort of 107 patients enrol</w:t>
      </w:r>
      <w:r w:rsidR="00C87C58" w:rsidRPr="00EC6859">
        <w:rPr>
          <w:rFonts w:ascii="Book Antiqua" w:hAnsi="Book Antiqua"/>
          <w:sz w:val="24"/>
          <w:szCs w:val="24"/>
        </w:rPr>
        <w:t xml:space="preserve">led over 10 years, most of whom </w:t>
      </w:r>
      <w:r w:rsidR="009025D9" w:rsidRPr="00EC6859">
        <w:rPr>
          <w:rFonts w:ascii="Book Antiqua" w:hAnsi="Book Antiqua"/>
          <w:sz w:val="24"/>
          <w:szCs w:val="24"/>
        </w:rPr>
        <w:t>presented with alcoholic cirrhosis and were BCLC B HCC. The authors s</w:t>
      </w:r>
      <w:r w:rsidR="00C87C58" w:rsidRPr="00EC6859">
        <w:rPr>
          <w:rFonts w:ascii="Book Antiqua" w:hAnsi="Book Antiqua"/>
          <w:sz w:val="24"/>
          <w:szCs w:val="24"/>
        </w:rPr>
        <w:t xml:space="preserve">uggest </w:t>
      </w:r>
      <w:r w:rsidR="009025D9" w:rsidRPr="00EC6859">
        <w:rPr>
          <w:rFonts w:ascii="Book Antiqua" w:hAnsi="Book Antiqua"/>
          <w:sz w:val="24"/>
          <w:szCs w:val="24"/>
        </w:rPr>
        <w:t>continuing TACE until the score changes from 0 to 1.5. T</w:t>
      </w:r>
      <w:r w:rsidR="00062C5B" w:rsidRPr="00EC6859">
        <w:rPr>
          <w:rFonts w:ascii="Book Antiqua" w:hAnsi="Book Antiqua"/>
          <w:sz w:val="24"/>
          <w:szCs w:val="24"/>
        </w:rPr>
        <w:t xml:space="preserve">his score is also applicable to </w:t>
      </w:r>
      <w:r w:rsidR="00C87C58" w:rsidRPr="00EC6859">
        <w:rPr>
          <w:rFonts w:ascii="Book Antiqua" w:hAnsi="Book Antiqua"/>
          <w:sz w:val="24"/>
          <w:szCs w:val="24"/>
        </w:rPr>
        <w:t xml:space="preserve">subsequent </w:t>
      </w:r>
      <w:proofErr w:type="gramStart"/>
      <w:r w:rsidR="00C87C58" w:rsidRPr="00EC6859">
        <w:rPr>
          <w:rFonts w:ascii="Book Antiqua" w:hAnsi="Book Antiqua"/>
          <w:sz w:val="24"/>
          <w:szCs w:val="24"/>
        </w:rPr>
        <w:t>courses</w:t>
      </w:r>
      <w:r w:rsidR="00C87C58" w:rsidRPr="00EC6859">
        <w:rPr>
          <w:rFonts w:ascii="Book Antiqua" w:hAnsi="Book Antiqua"/>
          <w:sz w:val="24"/>
          <w:szCs w:val="24"/>
          <w:vertAlign w:val="superscript"/>
        </w:rPr>
        <w:t>[</w:t>
      </w:r>
      <w:proofErr w:type="gramEnd"/>
      <w:r w:rsidR="00C87C58" w:rsidRPr="00EC6859">
        <w:rPr>
          <w:rFonts w:ascii="Book Antiqua" w:hAnsi="Book Antiqua"/>
          <w:sz w:val="24"/>
          <w:szCs w:val="24"/>
          <w:vertAlign w:val="superscript"/>
        </w:rPr>
        <w:t>49]</w:t>
      </w:r>
      <w:r w:rsidR="00C87C58" w:rsidRPr="00EC6859">
        <w:rPr>
          <w:rFonts w:ascii="Book Antiqua" w:hAnsi="Book Antiqua"/>
          <w:sz w:val="24"/>
          <w:szCs w:val="24"/>
        </w:rPr>
        <w:t xml:space="preserve">. </w:t>
      </w:r>
    </w:p>
    <w:p w:rsidR="00C87C58" w:rsidRPr="00EC6859" w:rsidRDefault="00C87C58"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We performed a retrospective analysis of the HAP </w:t>
      </w:r>
      <w:r w:rsidR="001E1B39" w:rsidRPr="00EC6859">
        <w:rPr>
          <w:rFonts w:ascii="Book Antiqua" w:hAnsi="Book Antiqua"/>
          <w:sz w:val="24"/>
          <w:szCs w:val="24"/>
        </w:rPr>
        <w:t xml:space="preserve">score in a cohort of 153 Child- </w:t>
      </w:r>
      <w:r w:rsidRPr="00EC6859">
        <w:rPr>
          <w:rFonts w:ascii="Book Antiqua" w:hAnsi="Book Antiqua"/>
          <w:sz w:val="24"/>
          <w:szCs w:val="24"/>
        </w:rPr>
        <w:t xml:space="preserve">Pugh A (91%) or B (9%) cirrhotic patients with BCLC A </w:t>
      </w:r>
      <w:r w:rsidR="001E1B39" w:rsidRPr="00EC6859">
        <w:rPr>
          <w:rFonts w:ascii="Book Antiqua" w:hAnsi="Book Antiqua"/>
          <w:sz w:val="24"/>
          <w:szCs w:val="24"/>
        </w:rPr>
        <w:t>(17%) (</w:t>
      </w:r>
      <w:proofErr w:type="gramStart"/>
      <w:r w:rsidR="001E1B39" w:rsidRPr="00EC6859">
        <w:rPr>
          <w:rFonts w:ascii="Book Antiqua" w:hAnsi="Book Antiqua"/>
          <w:sz w:val="24"/>
          <w:szCs w:val="24"/>
        </w:rPr>
        <w:t>not</w:t>
      </w:r>
      <w:proofErr w:type="gramEnd"/>
      <w:r w:rsidR="001E1B39" w:rsidRPr="00EC6859">
        <w:rPr>
          <w:rFonts w:ascii="Book Antiqua" w:hAnsi="Book Antiqua"/>
          <w:sz w:val="24"/>
          <w:szCs w:val="24"/>
        </w:rPr>
        <w:t xml:space="preserve"> suitable for </w:t>
      </w:r>
      <w:r w:rsidRPr="00EC6859">
        <w:rPr>
          <w:rFonts w:ascii="Book Antiqua" w:hAnsi="Book Antiqua"/>
          <w:sz w:val="24"/>
          <w:szCs w:val="24"/>
        </w:rPr>
        <w:t>curative treatment), BCLC B (69%) and BCLC C</w:t>
      </w:r>
      <w:r w:rsidR="001E1B39" w:rsidRPr="00EC6859">
        <w:rPr>
          <w:rFonts w:ascii="Book Antiqua" w:hAnsi="Book Antiqua"/>
          <w:sz w:val="24"/>
          <w:szCs w:val="24"/>
        </w:rPr>
        <w:t xml:space="preserve"> </w:t>
      </w:r>
      <w:r w:rsidR="008B6CDE" w:rsidRPr="00EC6859">
        <w:rPr>
          <w:rFonts w:ascii="Book Antiqua" w:hAnsi="Book Antiqua"/>
          <w:sz w:val="24"/>
          <w:szCs w:val="24"/>
        </w:rPr>
        <w:t xml:space="preserve">(14%) </w:t>
      </w:r>
      <w:r w:rsidR="00ED2516" w:rsidRPr="00EC6859">
        <w:rPr>
          <w:rFonts w:ascii="Book Antiqua" w:hAnsi="Book Antiqua"/>
          <w:sz w:val="24"/>
          <w:szCs w:val="24"/>
        </w:rPr>
        <w:t>(</w:t>
      </w:r>
      <w:proofErr w:type="gramStart"/>
      <w:r w:rsidR="008B6CDE" w:rsidRPr="00EC6859">
        <w:rPr>
          <w:rFonts w:ascii="Book Antiqua" w:hAnsi="Book Antiqua"/>
          <w:sz w:val="24"/>
          <w:szCs w:val="24"/>
        </w:rPr>
        <w:t>owing</w:t>
      </w:r>
      <w:proofErr w:type="gramEnd"/>
      <w:r w:rsidR="008B6CDE" w:rsidRPr="00EC6859">
        <w:rPr>
          <w:rFonts w:ascii="Book Antiqua" w:hAnsi="Book Antiqua"/>
          <w:sz w:val="24"/>
          <w:szCs w:val="24"/>
        </w:rPr>
        <w:t xml:space="preserve"> to </w:t>
      </w:r>
      <w:r w:rsidR="00ED2516" w:rsidRPr="00EC6859">
        <w:rPr>
          <w:rFonts w:ascii="Book Antiqua" w:hAnsi="Book Antiqua"/>
          <w:sz w:val="24"/>
          <w:szCs w:val="24"/>
        </w:rPr>
        <w:t xml:space="preserve">segmental portal vein thrombosis) </w:t>
      </w:r>
      <w:proofErr w:type="gramStart"/>
      <w:r w:rsidR="0050500A" w:rsidRPr="00EC6859">
        <w:rPr>
          <w:rFonts w:ascii="Book Antiqua" w:hAnsi="Book Antiqua"/>
          <w:sz w:val="24"/>
          <w:szCs w:val="24"/>
        </w:rPr>
        <w:t>HCC</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50]</w:t>
      </w:r>
      <w:r w:rsidRPr="00EC6859">
        <w:rPr>
          <w:rFonts w:ascii="Book Antiqua" w:hAnsi="Book Antiqua"/>
          <w:sz w:val="24"/>
          <w:szCs w:val="24"/>
        </w:rPr>
        <w:t>. These patients underwent a</w:t>
      </w:r>
      <w:r w:rsidR="001E1B39" w:rsidRPr="00EC6859">
        <w:rPr>
          <w:rFonts w:ascii="Book Antiqua" w:hAnsi="Book Antiqua"/>
          <w:sz w:val="24"/>
          <w:szCs w:val="24"/>
        </w:rPr>
        <w:t xml:space="preserve"> mean of 2.75 conventional TACE </w:t>
      </w:r>
      <w:r w:rsidRPr="00EC6859">
        <w:rPr>
          <w:rFonts w:ascii="Book Antiqua" w:hAnsi="Book Antiqua"/>
          <w:sz w:val="24"/>
          <w:szCs w:val="24"/>
        </w:rPr>
        <w:t>sessions. The response rate (EASL criteria) was 61%. Mean follow-up was 19 mo</w:t>
      </w:r>
      <w:r w:rsidR="0050500A" w:rsidRPr="00EC6859">
        <w:rPr>
          <w:rFonts w:ascii="Book Antiqua" w:hAnsi="Book Antiqua"/>
          <w:sz w:val="24"/>
          <w:szCs w:val="24"/>
          <w:vertAlign w:val="superscript"/>
        </w:rPr>
        <w:t xml:space="preserve"> </w:t>
      </w:r>
      <w:r w:rsidRPr="00EC6859">
        <w:rPr>
          <w:rFonts w:ascii="Book Antiqua" w:hAnsi="Book Antiqua"/>
          <w:sz w:val="24"/>
          <w:szCs w:val="24"/>
          <w:vertAlign w:val="superscript"/>
        </w:rPr>
        <w:t>[17-23]</w:t>
      </w:r>
      <w:r w:rsidRPr="00EC6859">
        <w:rPr>
          <w:rFonts w:ascii="Book Antiqua" w:hAnsi="Book Antiqua"/>
          <w:sz w:val="24"/>
          <w:szCs w:val="24"/>
        </w:rPr>
        <w:t>. The HAP score divided the patients into thr</w:t>
      </w:r>
      <w:r w:rsidR="001E1B39" w:rsidRPr="00EC6859">
        <w:rPr>
          <w:rFonts w:ascii="Book Antiqua" w:hAnsi="Book Antiqua"/>
          <w:sz w:val="24"/>
          <w:szCs w:val="24"/>
        </w:rPr>
        <w:t xml:space="preserve">ee groups each with a different </w:t>
      </w:r>
      <w:r w:rsidRPr="00EC6859">
        <w:rPr>
          <w:rFonts w:ascii="Book Antiqua" w:hAnsi="Book Antiqua"/>
          <w:sz w:val="24"/>
          <w:szCs w:val="24"/>
        </w:rPr>
        <w:t>survival time (Table 1); median survival was t</w:t>
      </w:r>
      <w:r w:rsidR="001E1B39" w:rsidRPr="00EC6859">
        <w:rPr>
          <w:rFonts w:ascii="Book Antiqua" w:hAnsi="Book Antiqua"/>
          <w:sz w:val="24"/>
          <w:szCs w:val="24"/>
        </w:rPr>
        <w:t xml:space="preserve">he same for the HAP A and HAP B </w:t>
      </w:r>
      <w:r w:rsidRPr="00EC6859">
        <w:rPr>
          <w:rFonts w:ascii="Book Antiqua" w:hAnsi="Book Antiqua"/>
          <w:sz w:val="24"/>
          <w:szCs w:val="24"/>
        </w:rPr>
        <w:t>groups (31 mo). The patients in the HAP C a</w:t>
      </w:r>
      <w:r w:rsidR="001E1B39" w:rsidRPr="00EC6859">
        <w:rPr>
          <w:rFonts w:ascii="Book Antiqua" w:hAnsi="Book Antiqua"/>
          <w:sz w:val="24"/>
          <w:szCs w:val="24"/>
        </w:rPr>
        <w:t xml:space="preserve">nd HAP D groups were considered </w:t>
      </w:r>
      <w:r w:rsidRPr="00EC6859">
        <w:rPr>
          <w:rFonts w:ascii="Book Antiqua" w:hAnsi="Book Antiqua"/>
          <w:sz w:val="24"/>
          <w:szCs w:val="24"/>
        </w:rPr>
        <w:t>to be poor</w:t>
      </w:r>
      <w:r w:rsidR="00F7438B" w:rsidRPr="00EC6859">
        <w:rPr>
          <w:rFonts w:ascii="Book Antiqua" w:hAnsi="Book Antiqua"/>
          <w:sz w:val="24"/>
          <w:szCs w:val="24"/>
        </w:rPr>
        <w:t>er</w:t>
      </w:r>
      <w:r w:rsidRPr="00EC6859">
        <w:rPr>
          <w:rFonts w:ascii="Book Antiqua" w:hAnsi="Book Antiqua"/>
          <w:sz w:val="24"/>
          <w:szCs w:val="24"/>
        </w:rPr>
        <w:t xml:space="preserve"> candidates for TACE and had a medi</w:t>
      </w:r>
      <w:r w:rsidR="001E1B39" w:rsidRPr="00EC6859">
        <w:rPr>
          <w:rFonts w:ascii="Book Antiqua" w:hAnsi="Book Antiqua"/>
          <w:sz w:val="24"/>
          <w:szCs w:val="24"/>
        </w:rPr>
        <w:t xml:space="preserve">an survival of 22 mo and 18 </w:t>
      </w:r>
      <w:r w:rsidRPr="00EC6859">
        <w:rPr>
          <w:rFonts w:ascii="Book Antiqua" w:hAnsi="Book Antiqua"/>
          <w:sz w:val="24"/>
          <w:szCs w:val="24"/>
        </w:rPr>
        <w:t>mo, respectively, which is higher than the figures r</w:t>
      </w:r>
      <w:r w:rsidR="001E1B39" w:rsidRPr="00EC6859">
        <w:rPr>
          <w:rFonts w:ascii="Book Antiqua" w:hAnsi="Book Antiqua"/>
          <w:sz w:val="24"/>
          <w:szCs w:val="24"/>
        </w:rPr>
        <w:t xml:space="preserve">eported for the Kadalayil </w:t>
      </w:r>
      <w:r w:rsidR="001E1B39" w:rsidRPr="00EC6859">
        <w:rPr>
          <w:rFonts w:ascii="Book Antiqua" w:hAnsi="Book Antiqua"/>
          <w:i/>
          <w:sz w:val="24"/>
          <w:szCs w:val="24"/>
        </w:rPr>
        <w:t xml:space="preserve">et </w:t>
      </w:r>
      <w:proofErr w:type="gramStart"/>
      <w:r w:rsidR="001E1B39" w:rsidRPr="00EC6859">
        <w:rPr>
          <w:rFonts w:ascii="Book Antiqua" w:hAnsi="Book Antiqua"/>
          <w:i/>
          <w:sz w:val="24"/>
          <w:szCs w:val="24"/>
        </w:rPr>
        <w:t>al</w:t>
      </w:r>
      <w:r w:rsidR="00C14DDE" w:rsidRPr="00EC6859">
        <w:rPr>
          <w:rFonts w:ascii="Book Antiqua" w:hAnsi="Book Antiqua"/>
          <w:sz w:val="24"/>
          <w:szCs w:val="24"/>
          <w:vertAlign w:val="superscript"/>
          <w:lang w:eastAsia="zh-CN"/>
        </w:rPr>
        <w:t>[</w:t>
      </w:r>
      <w:proofErr w:type="gramEnd"/>
      <w:r w:rsidR="00C14DDE" w:rsidRPr="00EC6859">
        <w:rPr>
          <w:rFonts w:ascii="Book Antiqua" w:hAnsi="Book Antiqua"/>
          <w:sz w:val="24"/>
          <w:szCs w:val="24"/>
          <w:vertAlign w:val="superscript"/>
          <w:lang w:eastAsia="zh-CN"/>
        </w:rPr>
        <w:t>48]</w:t>
      </w:r>
      <w:r w:rsidR="001E1B39" w:rsidRPr="00EC6859">
        <w:rPr>
          <w:rFonts w:ascii="Book Antiqua" w:hAnsi="Book Antiqua"/>
          <w:sz w:val="24"/>
          <w:szCs w:val="24"/>
        </w:rPr>
        <w:t xml:space="preserve"> </w:t>
      </w:r>
      <w:r w:rsidRPr="00EC6859">
        <w:rPr>
          <w:rFonts w:ascii="Book Antiqua" w:hAnsi="Book Antiqua"/>
          <w:sz w:val="24"/>
          <w:szCs w:val="24"/>
        </w:rPr>
        <w:t>cohort (9.0 mo and 3.6 mo, respectively). It s</w:t>
      </w:r>
      <w:r w:rsidR="001E1B39" w:rsidRPr="00EC6859">
        <w:rPr>
          <w:rFonts w:ascii="Book Antiqua" w:hAnsi="Book Antiqua"/>
          <w:sz w:val="24"/>
          <w:szCs w:val="24"/>
        </w:rPr>
        <w:t xml:space="preserve">hould be noted that the risk of </w:t>
      </w:r>
      <w:r w:rsidRPr="00EC6859">
        <w:rPr>
          <w:rFonts w:ascii="Book Antiqua" w:hAnsi="Book Antiqua"/>
          <w:sz w:val="24"/>
          <w:szCs w:val="24"/>
        </w:rPr>
        <w:t>death in the HAP B and HAP D groups was not significantly different from that in</w:t>
      </w:r>
      <w:r w:rsidR="001E1B39" w:rsidRPr="00EC6859">
        <w:rPr>
          <w:rFonts w:ascii="Book Antiqua" w:hAnsi="Book Antiqua"/>
          <w:sz w:val="24"/>
          <w:szCs w:val="24"/>
        </w:rPr>
        <w:t xml:space="preserve"> </w:t>
      </w:r>
      <w:r w:rsidRPr="00EC6859">
        <w:rPr>
          <w:rFonts w:ascii="Book Antiqua" w:hAnsi="Book Antiqua"/>
          <w:sz w:val="24"/>
          <w:szCs w:val="24"/>
        </w:rPr>
        <w:t xml:space="preserve">the HAP A reference group </w:t>
      </w:r>
      <w:r w:rsidR="00C14DDE" w:rsidRPr="00EC6859">
        <w:rPr>
          <w:rFonts w:ascii="Book Antiqua" w:hAnsi="Book Antiqua"/>
          <w:sz w:val="24"/>
          <w:szCs w:val="24"/>
          <w:lang w:eastAsia="zh-CN"/>
        </w:rPr>
        <w:t>[</w:t>
      </w:r>
      <w:r w:rsidRPr="00EC6859">
        <w:rPr>
          <w:rFonts w:ascii="Book Antiqua" w:hAnsi="Book Antiqua"/>
          <w:sz w:val="24"/>
          <w:szCs w:val="24"/>
        </w:rPr>
        <w:t>HR</w:t>
      </w:r>
      <w:r w:rsidR="000647EE" w:rsidRPr="00EC6859">
        <w:rPr>
          <w:rFonts w:ascii="Book Antiqua" w:hAnsi="Book Antiqua"/>
          <w:sz w:val="24"/>
          <w:szCs w:val="24"/>
          <w:lang w:eastAsia="zh-CN"/>
        </w:rPr>
        <w:t xml:space="preserve"> = </w:t>
      </w:r>
      <w:r w:rsidRPr="00EC6859">
        <w:rPr>
          <w:rFonts w:ascii="Book Antiqua" w:hAnsi="Book Antiqua"/>
          <w:sz w:val="24"/>
          <w:szCs w:val="24"/>
        </w:rPr>
        <w:t xml:space="preserve">0.88 </w:t>
      </w:r>
      <w:r w:rsidR="00C14DDE" w:rsidRPr="00EC6859">
        <w:rPr>
          <w:rFonts w:ascii="Book Antiqua" w:hAnsi="Book Antiqua"/>
          <w:sz w:val="24"/>
          <w:szCs w:val="24"/>
          <w:lang w:eastAsia="zh-CN"/>
        </w:rPr>
        <w:t>(</w:t>
      </w:r>
      <w:r w:rsidRPr="00EC6859">
        <w:rPr>
          <w:rFonts w:ascii="Book Antiqua" w:hAnsi="Book Antiqua"/>
          <w:sz w:val="24"/>
          <w:szCs w:val="24"/>
        </w:rPr>
        <w:t>0.52-1.50</w:t>
      </w:r>
      <w:r w:rsidR="00C14DDE" w:rsidRPr="00EC6859">
        <w:rPr>
          <w:rFonts w:ascii="Book Antiqua" w:hAnsi="Book Antiqua"/>
          <w:sz w:val="24"/>
          <w:szCs w:val="24"/>
          <w:lang w:eastAsia="zh-CN"/>
        </w:rPr>
        <w:t>)</w:t>
      </w:r>
      <w:r w:rsidR="001E1B39" w:rsidRPr="00EC6859">
        <w:rPr>
          <w:rFonts w:ascii="Book Antiqua" w:hAnsi="Book Antiqua"/>
          <w:sz w:val="24"/>
          <w:szCs w:val="24"/>
        </w:rPr>
        <w:t xml:space="preserve">, </w:t>
      </w:r>
      <w:r w:rsidR="0050500A" w:rsidRPr="00EC6859">
        <w:rPr>
          <w:rFonts w:ascii="Book Antiqua" w:hAnsi="Book Antiqua"/>
          <w:i/>
          <w:sz w:val="24"/>
          <w:szCs w:val="24"/>
        </w:rPr>
        <w:t>P</w:t>
      </w:r>
      <w:r w:rsidR="0050500A" w:rsidRPr="00EC6859">
        <w:rPr>
          <w:rFonts w:ascii="Book Antiqua" w:hAnsi="Book Antiqua"/>
          <w:sz w:val="24"/>
          <w:szCs w:val="24"/>
          <w:lang w:eastAsia="zh-CN"/>
        </w:rPr>
        <w:t xml:space="preserve"> </w:t>
      </w:r>
      <w:r w:rsidR="001E1B39" w:rsidRPr="00EC6859">
        <w:rPr>
          <w:rFonts w:ascii="Book Antiqua" w:hAnsi="Book Antiqua"/>
          <w:sz w:val="24"/>
          <w:szCs w:val="24"/>
        </w:rPr>
        <w:t>=</w:t>
      </w:r>
      <w:r w:rsidR="0050500A" w:rsidRPr="00EC6859">
        <w:rPr>
          <w:rFonts w:ascii="Book Antiqua" w:hAnsi="Book Antiqua"/>
          <w:sz w:val="24"/>
          <w:szCs w:val="24"/>
          <w:lang w:eastAsia="zh-CN"/>
        </w:rPr>
        <w:t xml:space="preserve"> </w:t>
      </w:r>
      <w:r w:rsidR="001E1B39" w:rsidRPr="00EC6859">
        <w:rPr>
          <w:rFonts w:ascii="Book Antiqua" w:hAnsi="Book Antiqua"/>
          <w:sz w:val="24"/>
          <w:szCs w:val="24"/>
        </w:rPr>
        <w:t>0.640; HR</w:t>
      </w:r>
      <w:r w:rsidR="000647EE" w:rsidRPr="00EC6859">
        <w:rPr>
          <w:rFonts w:ascii="Book Antiqua" w:hAnsi="Book Antiqua"/>
          <w:sz w:val="24"/>
          <w:szCs w:val="24"/>
          <w:lang w:eastAsia="zh-CN"/>
        </w:rPr>
        <w:t xml:space="preserve"> = </w:t>
      </w:r>
      <w:r w:rsidR="001E1B39" w:rsidRPr="00EC6859">
        <w:rPr>
          <w:rFonts w:ascii="Book Antiqua" w:hAnsi="Book Antiqua"/>
          <w:sz w:val="24"/>
          <w:szCs w:val="24"/>
        </w:rPr>
        <w:t xml:space="preserve">1.56 </w:t>
      </w:r>
      <w:r w:rsidR="00C14DDE" w:rsidRPr="00EC6859">
        <w:rPr>
          <w:rFonts w:ascii="Book Antiqua" w:hAnsi="Book Antiqua"/>
          <w:sz w:val="24"/>
          <w:szCs w:val="24"/>
          <w:lang w:eastAsia="zh-CN"/>
        </w:rPr>
        <w:t>(</w:t>
      </w:r>
      <w:r w:rsidR="001E1B39" w:rsidRPr="00EC6859">
        <w:rPr>
          <w:rFonts w:ascii="Book Antiqua" w:hAnsi="Book Antiqua"/>
          <w:sz w:val="24"/>
          <w:szCs w:val="24"/>
        </w:rPr>
        <w:t>0.81-2.99</w:t>
      </w:r>
      <w:r w:rsidR="00C14DDE" w:rsidRPr="00EC6859">
        <w:rPr>
          <w:rFonts w:ascii="Book Antiqua" w:hAnsi="Book Antiqua"/>
          <w:sz w:val="24"/>
          <w:szCs w:val="24"/>
          <w:lang w:eastAsia="zh-CN"/>
        </w:rPr>
        <w:t>)</w:t>
      </w:r>
      <w:r w:rsidR="001E1B39" w:rsidRPr="00EC6859">
        <w:rPr>
          <w:rFonts w:ascii="Book Antiqua" w:hAnsi="Book Antiqua"/>
          <w:sz w:val="24"/>
          <w:szCs w:val="24"/>
        </w:rPr>
        <w:t xml:space="preserve">, </w:t>
      </w:r>
      <w:r w:rsidR="00C14DDE" w:rsidRPr="00EC6859">
        <w:rPr>
          <w:rFonts w:ascii="Book Antiqua" w:hAnsi="Book Antiqua"/>
          <w:i/>
          <w:sz w:val="24"/>
          <w:szCs w:val="24"/>
        </w:rPr>
        <w:t>P</w:t>
      </w:r>
      <w:r w:rsidR="00C14DDE" w:rsidRPr="00EC6859">
        <w:rPr>
          <w:rFonts w:ascii="Book Antiqua" w:hAnsi="Book Antiqua"/>
          <w:sz w:val="24"/>
          <w:szCs w:val="24"/>
          <w:lang w:eastAsia="zh-CN"/>
        </w:rPr>
        <w:t xml:space="preserve"> </w:t>
      </w:r>
      <w:r w:rsidRPr="00EC6859">
        <w:rPr>
          <w:rFonts w:ascii="Book Antiqua" w:hAnsi="Book Antiqua"/>
          <w:sz w:val="24"/>
          <w:szCs w:val="24"/>
        </w:rPr>
        <w:t>=</w:t>
      </w:r>
      <w:r w:rsidR="00C14DDE" w:rsidRPr="00EC6859">
        <w:rPr>
          <w:rFonts w:ascii="Book Antiqua" w:hAnsi="Book Antiqua"/>
          <w:sz w:val="24"/>
          <w:szCs w:val="24"/>
          <w:lang w:eastAsia="zh-CN"/>
        </w:rPr>
        <w:t xml:space="preserve"> </w:t>
      </w:r>
      <w:r w:rsidRPr="00EC6859">
        <w:rPr>
          <w:rFonts w:ascii="Book Antiqua" w:hAnsi="Book Antiqua"/>
          <w:sz w:val="24"/>
          <w:szCs w:val="24"/>
        </w:rPr>
        <w:t>0.1820, respectively</w:t>
      </w:r>
      <w:r w:rsidR="00C14DDE" w:rsidRPr="00EC6859">
        <w:rPr>
          <w:rFonts w:ascii="Book Antiqua" w:hAnsi="Book Antiqua"/>
          <w:sz w:val="24"/>
          <w:szCs w:val="24"/>
          <w:lang w:eastAsia="zh-CN"/>
        </w:rPr>
        <w:t>]</w:t>
      </w:r>
      <w:r w:rsidRPr="00EC6859">
        <w:rPr>
          <w:rFonts w:ascii="Book Antiqua" w:hAnsi="Book Antiqua"/>
          <w:sz w:val="24"/>
          <w:szCs w:val="24"/>
        </w:rPr>
        <w:t>. Only the patients in the HA</w:t>
      </w:r>
      <w:r w:rsidR="001E1B39" w:rsidRPr="00EC6859">
        <w:rPr>
          <w:rFonts w:ascii="Book Antiqua" w:hAnsi="Book Antiqua"/>
          <w:sz w:val="24"/>
          <w:szCs w:val="24"/>
        </w:rPr>
        <w:t xml:space="preserve">P C group were at significantly </w:t>
      </w:r>
      <w:r w:rsidRPr="00EC6859">
        <w:rPr>
          <w:rFonts w:ascii="Book Antiqua" w:hAnsi="Book Antiqua"/>
          <w:sz w:val="24"/>
          <w:szCs w:val="24"/>
        </w:rPr>
        <w:t xml:space="preserve">higher risk of death </w:t>
      </w:r>
      <w:r w:rsidR="003029BA" w:rsidRPr="00EC6859">
        <w:rPr>
          <w:rFonts w:ascii="Book Antiqua" w:hAnsi="Book Antiqua"/>
          <w:i/>
          <w:sz w:val="24"/>
          <w:szCs w:val="24"/>
          <w:lang w:eastAsia="zh-CN"/>
        </w:rPr>
        <w:t>vs</w:t>
      </w:r>
      <w:r w:rsidRPr="00EC6859">
        <w:rPr>
          <w:rFonts w:ascii="Book Antiqua" w:hAnsi="Book Antiqua"/>
          <w:sz w:val="24"/>
          <w:szCs w:val="24"/>
        </w:rPr>
        <w:t xml:space="preserve"> the HAP A reference group </w:t>
      </w:r>
      <w:r w:rsidR="00C14DDE" w:rsidRPr="00EC6859">
        <w:rPr>
          <w:rFonts w:ascii="Book Antiqua" w:hAnsi="Book Antiqua"/>
          <w:sz w:val="24"/>
          <w:szCs w:val="24"/>
          <w:lang w:eastAsia="zh-CN"/>
        </w:rPr>
        <w:t>[</w:t>
      </w:r>
      <w:r w:rsidR="001E1B39" w:rsidRPr="00EC6859">
        <w:rPr>
          <w:rFonts w:ascii="Book Antiqua" w:hAnsi="Book Antiqua"/>
          <w:sz w:val="24"/>
          <w:szCs w:val="24"/>
        </w:rPr>
        <w:t>HR 1.69</w:t>
      </w:r>
      <w:r w:rsidR="00086E74" w:rsidRPr="00EC6859">
        <w:rPr>
          <w:rFonts w:ascii="Book Antiqua" w:hAnsi="Book Antiqua"/>
          <w:sz w:val="24"/>
          <w:szCs w:val="24"/>
        </w:rPr>
        <w:t xml:space="preserve"> </w:t>
      </w:r>
      <w:r w:rsidR="00C14DDE" w:rsidRPr="00EC6859">
        <w:rPr>
          <w:rFonts w:ascii="Book Antiqua" w:hAnsi="Book Antiqua"/>
          <w:sz w:val="24"/>
          <w:szCs w:val="24"/>
          <w:lang w:eastAsia="zh-CN"/>
        </w:rPr>
        <w:t>(</w:t>
      </w:r>
      <w:r w:rsidR="001E1B39" w:rsidRPr="00EC6859">
        <w:rPr>
          <w:rFonts w:ascii="Book Antiqua" w:hAnsi="Book Antiqua"/>
          <w:sz w:val="24"/>
          <w:szCs w:val="24"/>
        </w:rPr>
        <w:t>1.02-2.80</w:t>
      </w:r>
      <w:r w:rsidR="00C14DDE" w:rsidRPr="00EC6859">
        <w:rPr>
          <w:rFonts w:ascii="Book Antiqua" w:hAnsi="Book Antiqua"/>
          <w:sz w:val="24"/>
          <w:szCs w:val="24"/>
          <w:lang w:eastAsia="zh-CN"/>
        </w:rPr>
        <w:t>)</w:t>
      </w:r>
      <w:r w:rsidR="001E1B39" w:rsidRPr="00EC6859">
        <w:rPr>
          <w:rFonts w:ascii="Book Antiqua" w:hAnsi="Book Antiqua"/>
          <w:sz w:val="24"/>
          <w:szCs w:val="24"/>
        </w:rPr>
        <w:t xml:space="preserve">; </w:t>
      </w:r>
      <w:r w:rsidR="00C14DDE" w:rsidRPr="00EC6859">
        <w:rPr>
          <w:rFonts w:ascii="Book Antiqua" w:hAnsi="Book Antiqua"/>
          <w:i/>
          <w:sz w:val="24"/>
          <w:szCs w:val="24"/>
        </w:rPr>
        <w:t>P</w:t>
      </w:r>
      <w:r w:rsidR="00C14DDE" w:rsidRPr="00EC6859">
        <w:rPr>
          <w:rFonts w:ascii="Book Antiqua" w:hAnsi="Book Antiqua"/>
          <w:sz w:val="24"/>
          <w:szCs w:val="24"/>
          <w:lang w:eastAsia="zh-CN"/>
        </w:rPr>
        <w:t xml:space="preserve"> </w:t>
      </w:r>
      <w:r w:rsidR="001E1B39" w:rsidRPr="00EC6859">
        <w:rPr>
          <w:rFonts w:ascii="Book Antiqua" w:hAnsi="Book Antiqua"/>
          <w:sz w:val="24"/>
          <w:szCs w:val="24"/>
        </w:rPr>
        <w:t>=</w:t>
      </w:r>
      <w:r w:rsidR="00C14DDE" w:rsidRPr="00EC6859">
        <w:rPr>
          <w:rFonts w:ascii="Book Antiqua" w:hAnsi="Book Antiqua"/>
          <w:sz w:val="24"/>
          <w:szCs w:val="24"/>
          <w:lang w:eastAsia="zh-CN"/>
        </w:rPr>
        <w:t xml:space="preserve"> </w:t>
      </w:r>
      <w:r w:rsidR="001E1B39" w:rsidRPr="00EC6859">
        <w:rPr>
          <w:rFonts w:ascii="Book Antiqua" w:hAnsi="Book Antiqua"/>
          <w:sz w:val="24"/>
          <w:szCs w:val="24"/>
        </w:rPr>
        <w:t>0.0436</w:t>
      </w:r>
      <w:r w:rsidR="00C14DDE" w:rsidRPr="00EC6859">
        <w:rPr>
          <w:rFonts w:ascii="Book Antiqua" w:hAnsi="Book Antiqua"/>
          <w:sz w:val="24"/>
          <w:szCs w:val="24"/>
          <w:lang w:eastAsia="zh-CN"/>
        </w:rPr>
        <w:t>]</w:t>
      </w:r>
      <w:r w:rsidR="001E1B39" w:rsidRPr="00EC6859">
        <w:rPr>
          <w:rFonts w:ascii="Book Antiqua" w:hAnsi="Book Antiqua"/>
          <w:sz w:val="24"/>
          <w:szCs w:val="24"/>
        </w:rPr>
        <w:t xml:space="preserve">. </w:t>
      </w:r>
      <w:r w:rsidRPr="00EC6859">
        <w:rPr>
          <w:rFonts w:ascii="Book Antiqua" w:hAnsi="Book Antiqua"/>
          <w:sz w:val="24"/>
          <w:szCs w:val="24"/>
        </w:rPr>
        <w:t>In total, the ability of the score to identify good candi</w:t>
      </w:r>
      <w:r w:rsidR="001E1B39" w:rsidRPr="00EC6859">
        <w:rPr>
          <w:rFonts w:ascii="Book Antiqua" w:hAnsi="Book Antiqua"/>
          <w:sz w:val="24"/>
          <w:szCs w:val="24"/>
        </w:rPr>
        <w:t xml:space="preserve">dates for TACE appears limited, </w:t>
      </w:r>
      <w:r w:rsidRPr="00EC6859">
        <w:rPr>
          <w:rFonts w:ascii="Book Antiqua" w:hAnsi="Book Antiqua"/>
          <w:sz w:val="24"/>
          <w:szCs w:val="24"/>
        </w:rPr>
        <w:t>since each variable is allocated the same number of points (1 point), for example</w:t>
      </w:r>
      <w:r w:rsidR="001E1B39" w:rsidRPr="00EC6859">
        <w:rPr>
          <w:rFonts w:ascii="Book Antiqua" w:hAnsi="Book Antiqua"/>
          <w:sz w:val="24"/>
          <w:szCs w:val="24"/>
        </w:rPr>
        <w:t xml:space="preserve">, </w:t>
      </w:r>
      <w:r w:rsidRPr="00EC6859">
        <w:rPr>
          <w:rFonts w:ascii="Book Antiqua" w:hAnsi="Book Antiqua"/>
          <w:sz w:val="24"/>
          <w:szCs w:val="24"/>
        </w:rPr>
        <w:t>albumin &lt; 36 g/L and AFP &gt; 400 ng/m</w:t>
      </w:r>
      <w:r w:rsidR="0050500A" w:rsidRPr="00EC6859">
        <w:rPr>
          <w:rFonts w:ascii="Book Antiqua" w:hAnsi="Book Antiqua"/>
          <w:sz w:val="24"/>
          <w:szCs w:val="24"/>
        </w:rPr>
        <w:t>L</w:t>
      </w:r>
      <w:r w:rsidRPr="00EC6859">
        <w:rPr>
          <w:rFonts w:ascii="Book Antiqua" w:hAnsi="Book Antiqua"/>
          <w:sz w:val="24"/>
          <w:szCs w:val="24"/>
        </w:rPr>
        <w:t>; and onl</w:t>
      </w:r>
      <w:r w:rsidR="001E1B39" w:rsidRPr="00EC6859">
        <w:rPr>
          <w:rFonts w:ascii="Book Antiqua" w:hAnsi="Book Antiqua"/>
          <w:sz w:val="24"/>
          <w:szCs w:val="24"/>
        </w:rPr>
        <w:t xml:space="preserve">y HCC exceeding 70 mm are taken </w:t>
      </w:r>
      <w:r w:rsidRPr="00EC6859">
        <w:rPr>
          <w:rFonts w:ascii="Book Antiqua" w:hAnsi="Book Antiqua"/>
          <w:sz w:val="24"/>
          <w:szCs w:val="24"/>
        </w:rPr>
        <w:t>into account although the success of TACE is partial</w:t>
      </w:r>
      <w:r w:rsidR="001E1B39" w:rsidRPr="00EC6859">
        <w:rPr>
          <w:rFonts w:ascii="Book Antiqua" w:hAnsi="Book Antiqua"/>
          <w:sz w:val="24"/>
          <w:szCs w:val="24"/>
        </w:rPr>
        <w:t xml:space="preserve">ly dependent on the size of the </w:t>
      </w:r>
      <w:r w:rsidRPr="00EC6859">
        <w:rPr>
          <w:rFonts w:ascii="Book Antiqua" w:hAnsi="Book Antiqua"/>
          <w:sz w:val="24"/>
          <w:szCs w:val="24"/>
        </w:rPr>
        <w:t xml:space="preserve">tumour (generally less than 50 mm) and the number of lesions </w:t>
      </w:r>
      <w:proofErr w:type="gramStart"/>
      <w:r w:rsidRPr="00EC6859">
        <w:rPr>
          <w:rFonts w:ascii="Book Antiqua" w:hAnsi="Book Antiqua"/>
          <w:sz w:val="24"/>
          <w:szCs w:val="24"/>
        </w:rPr>
        <w:t>present</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51]</w:t>
      </w:r>
      <w:r w:rsidRPr="00EC6859">
        <w:rPr>
          <w:rFonts w:ascii="Book Antiqua" w:hAnsi="Book Antiqua"/>
          <w:sz w:val="24"/>
          <w:szCs w:val="24"/>
        </w:rPr>
        <w:t>.</w:t>
      </w:r>
    </w:p>
    <w:p w:rsidR="007B5D91" w:rsidRPr="00EC6859" w:rsidRDefault="007B5D91"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According to Kudo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50500A" w:rsidRPr="00EC6859">
        <w:rPr>
          <w:rFonts w:ascii="Book Antiqua" w:hAnsi="Book Antiqua"/>
          <w:sz w:val="24"/>
          <w:szCs w:val="24"/>
          <w:vertAlign w:val="superscript"/>
        </w:rPr>
        <w:t>[</w:t>
      </w:r>
      <w:proofErr w:type="gramEnd"/>
      <w:r w:rsidR="0050500A" w:rsidRPr="00EC6859">
        <w:rPr>
          <w:rFonts w:ascii="Book Antiqua" w:hAnsi="Book Antiqua"/>
          <w:sz w:val="24"/>
          <w:szCs w:val="24"/>
          <w:vertAlign w:val="superscript"/>
        </w:rPr>
        <w:t>52]</w:t>
      </w:r>
      <w:r w:rsidRPr="00EC6859">
        <w:rPr>
          <w:rFonts w:ascii="Book Antiqua" w:hAnsi="Book Antiqua"/>
          <w:sz w:val="24"/>
          <w:szCs w:val="24"/>
        </w:rPr>
        <w:t xml:space="preserve">, the ART score is only applicable to a minority of patients in Japan, since the interval between two sessions exceeds </w:t>
      </w:r>
      <w:r w:rsidR="003029BA" w:rsidRPr="00EC6859">
        <w:rPr>
          <w:rFonts w:ascii="Book Antiqua" w:hAnsi="Book Antiqua"/>
          <w:sz w:val="24"/>
          <w:szCs w:val="24"/>
          <w:lang w:eastAsia="zh-CN"/>
        </w:rPr>
        <w:t>3</w:t>
      </w:r>
      <w:r w:rsidRPr="00EC6859">
        <w:rPr>
          <w:rFonts w:ascii="Book Antiqua" w:hAnsi="Book Antiqua"/>
          <w:sz w:val="24"/>
          <w:szCs w:val="24"/>
        </w:rPr>
        <w:t xml:space="preserve"> </w:t>
      </w:r>
      <w:r w:rsidR="003029BA" w:rsidRPr="00EC6859">
        <w:rPr>
          <w:rFonts w:ascii="Book Antiqua" w:hAnsi="Book Antiqua"/>
          <w:sz w:val="24"/>
          <w:szCs w:val="24"/>
        </w:rPr>
        <w:t>mo</w:t>
      </w:r>
      <w:r w:rsidR="005349B9" w:rsidRPr="00EC6859">
        <w:rPr>
          <w:rFonts w:ascii="Book Antiqua" w:hAnsi="Book Antiqua"/>
          <w:sz w:val="24"/>
          <w:szCs w:val="24"/>
        </w:rPr>
        <w:t>;</w:t>
      </w:r>
      <w:r w:rsidRPr="00EC6859">
        <w:rPr>
          <w:rFonts w:ascii="Book Antiqua" w:hAnsi="Book Antiqua"/>
          <w:sz w:val="24"/>
          <w:szCs w:val="24"/>
        </w:rPr>
        <w:t xml:space="preserve"> </w:t>
      </w:r>
      <w:r w:rsidR="005349B9" w:rsidRPr="00EC6859">
        <w:rPr>
          <w:rFonts w:ascii="Book Antiqua" w:hAnsi="Book Antiqua"/>
          <w:sz w:val="24"/>
          <w:szCs w:val="24"/>
        </w:rPr>
        <w:t xml:space="preserve">the treated tumours being smaller as a result of </w:t>
      </w:r>
      <w:r w:rsidR="0050500A" w:rsidRPr="00EC6859">
        <w:rPr>
          <w:rFonts w:ascii="Book Antiqua" w:hAnsi="Book Antiqua"/>
          <w:sz w:val="24"/>
          <w:szCs w:val="24"/>
        </w:rPr>
        <w:t>a best screening in the country</w:t>
      </w:r>
      <w:r w:rsidRPr="00EC6859">
        <w:rPr>
          <w:rFonts w:ascii="Book Antiqua" w:hAnsi="Book Antiqua"/>
          <w:sz w:val="24"/>
          <w:szCs w:val="24"/>
        </w:rPr>
        <w:t xml:space="preserve">. In the patients treated twice consecutively (only 9.6% of the population), the ART score did not highlight a significant difference in survival between the two groups. As our TACE method was similar to that of the Viennese team, we carried out a retrospective analysis of ART scores before the second TACE in a total of 321 French patients with viral and/or alcoholic HCC enrolled in two cohorts in Marseilles and one in Nancy. In order to create a population similar to that of Sieghart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C14DDE" w:rsidRPr="00EC6859">
        <w:rPr>
          <w:rFonts w:ascii="Book Antiqua" w:hAnsi="Book Antiqua"/>
          <w:sz w:val="24"/>
          <w:szCs w:val="24"/>
          <w:vertAlign w:val="superscript"/>
        </w:rPr>
        <w:t>[</w:t>
      </w:r>
      <w:proofErr w:type="gramEnd"/>
      <w:r w:rsidR="00C14DDE" w:rsidRPr="00EC6859">
        <w:rPr>
          <w:rFonts w:ascii="Book Antiqua" w:hAnsi="Book Antiqua"/>
          <w:sz w:val="24"/>
          <w:szCs w:val="24"/>
          <w:vertAlign w:val="superscript"/>
        </w:rPr>
        <w:t>53]</w:t>
      </w:r>
      <w:r w:rsidRPr="00EC6859">
        <w:rPr>
          <w:rFonts w:ascii="Book Antiqua" w:hAnsi="Book Antiqua"/>
          <w:sz w:val="24"/>
          <w:szCs w:val="24"/>
        </w:rPr>
        <w:t xml:space="preserve">, we selected patients who had undergone at least two successive conventional TACEs without any other treatments, excluding patients undergoing pre-transplant TACE or presenting with severe cirrhosis (Child-Pugh ≥ 9). </w:t>
      </w:r>
      <w:r w:rsidR="004360F1" w:rsidRPr="00EC6859">
        <w:rPr>
          <w:rFonts w:ascii="Book Antiqua" w:hAnsi="Book Antiqua"/>
          <w:sz w:val="24"/>
          <w:szCs w:val="24"/>
        </w:rPr>
        <w:t>O</w:t>
      </w:r>
      <w:r w:rsidRPr="00EC6859">
        <w:rPr>
          <w:rFonts w:ascii="Book Antiqua" w:hAnsi="Book Antiqua"/>
          <w:sz w:val="24"/>
          <w:szCs w:val="24"/>
        </w:rPr>
        <w:t xml:space="preserve">ur patients included BCLC B HCC, BCLC A </w:t>
      </w:r>
      <w:r w:rsidR="004360F1" w:rsidRPr="00EC6859">
        <w:rPr>
          <w:rFonts w:ascii="Book Antiqua" w:hAnsi="Book Antiqua"/>
          <w:sz w:val="24"/>
          <w:szCs w:val="24"/>
        </w:rPr>
        <w:t>HCC</w:t>
      </w:r>
      <w:r w:rsidRPr="00EC6859">
        <w:rPr>
          <w:rFonts w:ascii="Book Antiqua" w:hAnsi="Book Antiqua"/>
          <w:sz w:val="24"/>
          <w:szCs w:val="24"/>
        </w:rPr>
        <w:t xml:space="preserve"> who were not eligible for curative treatment and </w:t>
      </w:r>
      <w:r w:rsidR="004360F1" w:rsidRPr="00EC6859">
        <w:rPr>
          <w:rFonts w:ascii="Book Antiqua" w:hAnsi="Book Antiqua"/>
          <w:sz w:val="24"/>
          <w:szCs w:val="24"/>
        </w:rPr>
        <w:t xml:space="preserve">unlike the study by Sieghart </w:t>
      </w:r>
      <w:r w:rsidR="004360F1" w:rsidRPr="00EC6859">
        <w:rPr>
          <w:rFonts w:ascii="Book Antiqua" w:hAnsi="Book Antiqua"/>
          <w:i/>
          <w:sz w:val="24"/>
          <w:szCs w:val="24"/>
        </w:rPr>
        <w:t xml:space="preserve">et </w:t>
      </w:r>
      <w:proofErr w:type="gramStart"/>
      <w:r w:rsidR="004360F1" w:rsidRPr="00EC6859">
        <w:rPr>
          <w:rFonts w:ascii="Book Antiqua" w:hAnsi="Book Antiqua"/>
          <w:i/>
          <w:sz w:val="24"/>
          <w:szCs w:val="24"/>
        </w:rPr>
        <w:t>al</w:t>
      </w:r>
      <w:r w:rsidR="003029BA" w:rsidRPr="00EC6859">
        <w:rPr>
          <w:rFonts w:ascii="Book Antiqua" w:hAnsi="Book Antiqua"/>
          <w:sz w:val="24"/>
          <w:szCs w:val="24"/>
          <w:vertAlign w:val="superscript"/>
          <w:lang w:eastAsia="zh-CN"/>
        </w:rPr>
        <w:t>[</w:t>
      </w:r>
      <w:proofErr w:type="gramEnd"/>
      <w:r w:rsidR="003029BA" w:rsidRPr="00EC6859">
        <w:rPr>
          <w:rFonts w:ascii="Book Antiqua" w:hAnsi="Book Antiqua"/>
          <w:sz w:val="24"/>
          <w:szCs w:val="24"/>
          <w:vertAlign w:val="superscript"/>
          <w:lang w:eastAsia="zh-CN"/>
        </w:rPr>
        <w:t>30]</w:t>
      </w:r>
      <w:r w:rsidR="004360F1" w:rsidRPr="00EC6859">
        <w:rPr>
          <w:rFonts w:ascii="Book Antiqua" w:hAnsi="Book Antiqua"/>
          <w:sz w:val="24"/>
          <w:szCs w:val="24"/>
        </w:rPr>
        <w:t xml:space="preserve">, </w:t>
      </w:r>
      <w:r w:rsidRPr="00EC6859">
        <w:rPr>
          <w:rFonts w:ascii="Book Antiqua" w:hAnsi="Book Antiqua"/>
          <w:sz w:val="24"/>
          <w:szCs w:val="24"/>
        </w:rPr>
        <w:t xml:space="preserve">cases of BCLC C HCC with sectoral portal vein thrombosis, as these patients were treated with TACE in routine practice before the advent of sorafenib (Table 2). </w:t>
      </w:r>
      <w:r w:rsidR="000647EE" w:rsidRPr="00EC6859">
        <w:rPr>
          <w:rFonts w:ascii="Book Antiqua" w:hAnsi="Book Antiqua"/>
          <w:sz w:val="24"/>
          <w:szCs w:val="24"/>
          <w:lang w:eastAsia="zh-CN"/>
        </w:rPr>
        <w:t xml:space="preserve">  </w:t>
      </w:r>
      <w:r w:rsidRPr="00EC6859">
        <w:rPr>
          <w:rFonts w:ascii="Book Antiqua" w:hAnsi="Book Antiqua"/>
          <w:sz w:val="24"/>
          <w:szCs w:val="24"/>
        </w:rPr>
        <w:t>Radiologic response was assessed using the EASL scoring system.</w:t>
      </w:r>
    </w:p>
    <w:p w:rsidR="007B5D91" w:rsidRPr="00EC6859" w:rsidRDefault="007B5D91"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Our findings differed from those of Kudo</w:t>
      </w:r>
      <w:r w:rsidRPr="00EC6859">
        <w:rPr>
          <w:rFonts w:ascii="Book Antiqua" w:hAnsi="Book Antiqua"/>
          <w:i/>
          <w:sz w:val="24"/>
          <w:szCs w:val="24"/>
        </w:rPr>
        <w:t xml:space="preserve"> et </w:t>
      </w:r>
      <w:proofErr w:type="gramStart"/>
      <w:r w:rsidRPr="00EC6859">
        <w:rPr>
          <w:rFonts w:ascii="Book Antiqua" w:hAnsi="Book Antiqua"/>
          <w:i/>
          <w:sz w:val="24"/>
          <w:szCs w:val="24"/>
        </w:rPr>
        <w:t>al</w:t>
      </w:r>
      <w:r w:rsidR="003029BA" w:rsidRPr="00EC6859">
        <w:rPr>
          <w:rFonts w:ascii="Book Antiqua" w:hAnsi="Book Antiqua"/>
          <w:sz w:val="24"/>
          <w:szCs w:val="24"/>
          <w:vertAlign w:val="superscript"/>
          <w:lang w:eastAsia="zh-CN"/>
        </w:rPr>
        <w:t>[</w:t>
      </w:r>
      <w:proofErr w:type="gramEnd"/>
      <w:r w:rsidR="003029BA" w:rsidRPr="00EC6859">
        <w:rPr>
          <w:rFonts w:ascii="Book Antiqua" w:hAnsi="Book Antiqua"/>
          <w:sz w:val="24"/>
          <w:szCs w:val="24"/>
          <w:vertAlign w:val="superscript"/>
          <w:lang w:eastAsia="zh-CN"/>
        </w:rPr>
        <w:t>52]</w:t>
      </w:r>
      <w:r w:rsidRPr="00EC6859">
        <w:rPr>
          <w:rFonts w:ascii="Book Antiqua" w:hAnsi="Book Antiqua"/>
          <w:sz w:val="24"/>
          <w:szCs w:val="24"/>
        </w:rPr>
        <w:t xml:space="preserve"> since, in our three cohorts, the ART score clearly divided the patients into two groups with different median survival </w:t>
      </w:r>
      <w:r w:rsidR="003029BA" w:rsidRPr="00EC6859">
        <w:rPr>
          <w:rFonts w:ascii="Book Antiqua" w:hAnsi="Book Antiqua"/>
          <w:sz w:val="24"/>
          <w:szCs w:val="24"/>
        </w:rPr>
        <w:t>times for an aggravation of 0</w:t>
      </w:r>
      <w:r w:rsidR="003029BA" w:rsidRPr="00EC6859">
        <w:rPr>
          <w:rFonts w:ascii="Book Antiqua" w:hAnsi="Book Antiqua"/>
          <w:sz w:val="24"/>
          <w:szCs w:val="24"/>
          <w:lang w:eastAsia="zh-CN"/>
        </w:rPr>
        <w:t>-</w:t>
      </w:r>
      <w:r w:rsidRPr="00EC6859">
        <w:rPr>
          <w:rFonts w:ascii="Book Antiqua" w:hAnsi="Book Antiqua"/>
          <w:sz w:val="24"/>
          <w:szCs w:val="24"/>
        </w:rPr>
        <w:t xml:space="preserve">1.5 </w:t>
      </w:r>
      <w:r w:rsidR="003029BA" w:rsidRPr="00EC6859">
        <w:rPr>
          <w:rFonts w:ascii="Book Antiqua" w:hAnsi="Book Antiqua"/>
          <w:i/>
          <w:sz w:val="24"/>
          <w:szCs w:val="24"/>
          <w:lang w:eastAsia="zh-CN"/>
        </w:rPr>
        <w:t>vs</w:t>
      </w:r>
      <w:r w:rsidRPr="00EC6859">
        <w:rPr>
          <w:rFonts w:ascii="Book Antiqua" w:hAnsi="Book Antiqua"/>
          <w:sz w:val="24"/>
          <w:szCs w:val="24"/>
        </w:rPr>
        <w:t xml:space="preserve"> ≥ 2.5. However, changes in the score were not correlated with the prognosis in these three cohorts. Median survival was lower in patients with an ART score of 1, </w:t>
      </w:r>
      <w:r w:rsidRPr="00EC6859">
        <w:rPr>
          <w:rFonts w:ascii="Book Antiqua" w:hAnsi="Book Antiqua"/>
          <w:i/>
          <w:sz w:val="24"/>
          <w:szCs w:val="24"/>
        </w:rPr>
        <w:t>i.e.</w:t>
      </w:r>
      <w:r w:rsidR="0050500A" w:rsidRPr="00EC6859">
        <w:rPr>
          <w:rFonts w:ascii="Book Antiqua" w:hAnsi="Book Antiqua"/>
          <w:i/>
          <w:sz w:val="24"/>
          <w:szCs w:val="24"/>
          <w:lang w:eastAsia="zh-CN"/>
        </w:rPr>
        <w:t>,</w:t>
      </w:r>
      <w:r w:rsidRPr="00EC6859">
        <w:rPr>
          <w:rFonts w:ascii="Book Antiqua" w:hAnsi="Book Antiqua"/>
          <w:sz w:val="24"/>
          <w:szCs w:val="24"/>
        </w:rPr>
        <w:t xml:space="preserve"> not showing a radiologic response, </w:t>
      </w:r>
      <w:r w:rsidRPr="00EC6859">
        <w:rPr>
          <w:rFonts w:ascii="Book Antiqua" w:hAnsi="Book Antiqua"/>
          <w:i/>
          <w:sz w:val="24"/>
          <w:szCs w:val="24"/>
        </w:rPr>
        <w:t>v</w:t>
      </w:r>
      <w:r w:rsidR="003029BA" w:rsidRPr="00EC6859">
        <w:rPr>
          <w:rFonts w:ascii="Book Antiqua" w:hAnsi="Book Antiqua"/>
          <w:i/>
          <w:sz w:val="24"/>
          <w:szCs w:val="24"/>
          <w:lang w:eastAsia="zh-CN"/>
        </w:rPr>
        <w:t>s</w:t>
      </w:r>
      <w:r w:rsidRPr="00EC6859">
        <w:rPr>
          <w:rFonts w:ascii="Book Antiqua" w:hAnsi="Book Antiqua"/>
          <w:sz w:val="24"/>
          <w:szCs w:val="24"/>
        </w:rPr>
        <w:t xml:space="preserve"> those with an ART score of 4, </w:t>
      </w:r>
      <w:r w:rsidRPr="00EC6859">
        <w:rPr>
          <w:rFonts w:ascii="Book Antiqua" w:hAnsi="Book Antiqua"/>
          <w:i/>
          <w:sz w:val="24"/>
          <w:szCs w:val="24"/>
        </w:rPr>
        <w:t>i.e.</w:t>
      </w:r>
      <w:r w:rsidR="0050500A" w:rsidRPr="00EC6859">
        <w:rPr>
          <w:rFonts w:ascii="Book Antiqua" w:hAnsi="Book Antiqua"/>
          <w:i/>
          <w:sz w:val="24"/>
          <w:szCs w:val="24"/>
          <w:lang w:eastAsia="zh-CN"/>
        </w:rPr>
        <w:t>,</w:t>
      </w:r>
      <w:r w:rsidRPr="00EC6859">
        <w:rPr>
          <w:rFonts w:ascii="Book Antiqua" w:hAnsi="Book Antiqua"/>
          <w:sz w:val="24"/>
          <w:szCs w:val="24"/>
        </w:rPr>
        <w:t xml:space="preserve"> an increase in AST &gt; 25% (Tables 3, 4</w:t>
      </w:r>
      <w:r w:rsidR="007C13EB" w:rsidRPr="00EC6859">
        <w:rPr>
          <w:rFonts w:ascii="Book Antiqua" w:hAnsi="Book Antiqua"/>
          <w:sz w:val="24"/>
          <w:szCs w:val="24"/>
          <w:lang w:eastAsia="zh-CN"/>
        </w:rPr>
        <w:t xml:space="preserve"> and</w:t>
      </w:r>
      <w:r w:rsidRPr="00EC6859">
        <w:rPr>
          <w:rFonts w:ascii="Book Antiqua" w:hAnsi="Book Antiqua"/>
          <w:sz w:val="24"/>
          <w:szCs w:val="24"/>
        </w:rPr>
        <w:t xml:space="preserve"> 5). Fifty-six percent (56%), 23% and 38% of the patients with a</w:t>
      </w:r>
      <w:r w:rsidR="00E2113D" w:rsidRPr="00EC6859">
        <w:rPr>
          <w:rFonts w:ascii="Book Antiqua" w:hAnsi="Book Antiqua"/>
          <w:sz w:val="24"/>
          <w:szCs w:val="24"/>
        </w:rPr>
        <w:t xml:space="preserve">n ART score of 4 in each of the </w:t>
      </w:r>
      <w:r w:rsidRPr="00EC6859">
        <w:rPr>
          <w:rFonts w:ascii="Book Antiqua" w:hAnsi="Book Antiqua"/>
          <w:sz w:val="24"/>
          <w:szCs w:val="24"/>
        </w:rPr>
        <w:t>cohorts, respectively, showed a radiologic response.</w:t>
      </w:r>
      <w:r w:rsidR="00E2113D" w:rsidRPr="00EC6859">
        <w:rPr>
          <w:rFonts w:ascii="Book Antiqua" w:hAnsi="Book Antiqua"/>
          <w:sz w:val="24"/>
          <w:szCs w:val="24"/>
        </w:rPr>
        <w:t xml:space="preserve"> Unlike the results reported by </w:t>
      </w:r>
      <w:r w:rsidRPr="00EC6859">
        <w:rPr>
          <w:rFonts w:ascii="Book Antiqua" w:hAnsi="Book Antiqua"/>
          <w:sz w:val="24"/>
          <w:szCs w:val="24"/>
        </w:rPr>
        <w:t xml:space="preserve">Sieghart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3029BA" w:rsidRPr="00EC6859">
        <w:rPr>
          <w:rFonts w:ascii="Book Antiqua" w:hAnsi="Book Antiqua"/>
          <w:sz w:val="24"/>
          <w:szCs w:val="24"/>
          <w:vertAlign w:val="superscript"/>
          <w:lang w:eastAsia="zh-CN"/>
        </w:rPr>
        <w:t>[</w:t>
      </w:r>
      <w:proofErr w:type="gramEnd"/>
      <w:r w:rsidR="003029BA" w:rsidRPr="00EC6859">
        <w:rPr>
          <w:rFonts w:ascii="Book Antiqua" w:hAnsi="Book Antiqua"/>
          <w:sz w:val="24"/>
          <w:szCs w:val="24"/>
          <w:vertAlign w:val="superscript"/>
          <w:lang w:eastAsia="zh-CN"/>
        </w:rPr>
        <w:t>30]</w:t>
      </w:r>
      <w:r w:rsidRPr="00EC6859">
        <w:rPr>
          <w:rFonts w:ascii="Book Antiqua" w:hAnsi="Book Antiqua"/>
          <w:sz w:val="24"/>
          <w:szCs w:val="24"/>
        </w:rPr>
        <w:t>, an increase in AST &gt; 25% was not an i</w:t>
      </w:r>
      <w:r w:rsidR="00E2113D" w:rsidRPr="00EC6859">
        <w:rPr>
          <w:rFonts w:ascii="Book Antiqua" w:hAnsi="Book Antiqua"/>
          <w:sz w:val="24"/>
          <w:szCs w:val="24"/>
        </w:rPr>
        <w:t xml:space="preserve">ndependent prognostic factor in </w:t>
      </w:r>
      <w:r w:rsidRPr="00EC6859">
        <w:rPr>
          <w:rFonts w:ascii="Book Antiqua" w:hAnsi="Book Antiqua"/>
          <w:sz w:val="24"/>
          <w:szCs w:val="24"/>
        </w:rPr>
        <w:t>the Marseilles cohorts. We analysed and compared</w:t>
      </w:r>
      <w:r w:rsidR="00E2113D" w:rsidRPr="00EC6859">
        <w:rPr>
          <w:rFonts w:ascii="Book Antiqua" w:hAnsi="Book Antiqua"/>
          <w:sz w:val="24"/>
          <w:szCs w:val="24"/>
        </w:rPr>
        <w:t xml:space="preserve"> the patients showing a partial </w:t>
      </w:r>
      <w:r w:rsidRPr="00EC6859">
        <w:rPr>
          <w:rFonts w:ascii="Book Antiqua" w:hAnsi="Book Antiqua"/>
          <w:sz w:val="24"/>
          <w:szCs w:val="24"/>
        </w:rPr>
        <w:t>and complete radiologic response in the ART 0</w:t>
      </w:r>
      <w:r w:rsidR="000647EE" w:rsidRPr="00EC6859">
        <w:rPr>
          <w:rFonts w:ascii="Book Antiqua" w:hAnsi="Book Antiqua"/>
          <w:sz w:val="24"/>
          <w:szCs w:val="24"/>
          <w:lang w:eastAsia="zh-CN"/>
        </w:rPr>
        <w:t>-</w:t>
      </w:r>
      <w:r w:rsidR="00E2113D" w:rsidRPr="00EC6859">
        <w:rPr>
          <w:rFonts w:ascii="Book Antiqua" w:hAnsi="Book Antiqua"/>
          <w:sz w:val="24"/>
          <w:szCs w:val="24"/>
        </w:rPr>
        <w:t xml:space="preserve">1.5 and ART ≥ 2.5 groups (in </w:t>
      </w:r>
      <w:r w:rsidRPr="00EC6859">
        <w:rPr>
          <w:rFonts w:ascii="Book Antiqua" w:hAnsi="Book Antiqua"/>
          <w:sz w:val="24"/>
          <w:szCs w:val="24"/>
        </w:rPr>
        <w:t>cohorts 1 and 2) (Table 6). The median survival times</w:t>
      </w:r>
      <w:r w:rsidR="00E2113D" w:rsidRPr="00EC6859">
        <w:rPr>
          <w:rFonts w:ascii="Book Antiqua" w:hAnsi="Book Antiqua"/>
          <w:sz w:val="24"/>
          <w:szCs w:val="24"/>
        </w:rPr>
        <w:t xml:space="preserve"> were similar, but the patients </w:t>
      </w:r>
      <w:r w:rsidRPr="00EC6859">
        <w:rPr>
          <w:rFonts w:ascii="Book Antiqua" w:hAnsi="Book Antiqua"/>
          <w:sz w:val="24"/>
          <w:szCs w:val="24"/>
        </w:rPr>
        <w:t xml:space="preserve">were offered a different treatment strategy as </w:t>
      </w:r>
      <w:r w:rsidR="00E2113D" w:rsidRPr="00EC6859">
        <w:rPr>
          <w:rFonts w:ascii="Book Antiqua" w:hAnsi="Book Antiqua"/>
          <w:sz w:val="24"/>
          <w:szCs w:val="24"/>
        </w:rPr>
        <w:t xml:space="preserve">per the approach recommended by </w:t>
      </w:r>
      <w:r w:rsidRPr="00EC6859">
        <w:rPr>
          <w:rFonts w:ascii="Book Antiqua" w:hAnsi="Book Antiqua"/>
          <w:sz w:val="24"/>
          <w:szCs w:val="24"/>
        </w:rPr>
        <w:t xml:space="preserve">Sieghart </w:t>
      </w:r>
      <w:r w:rsidRPr="00EC6859">
        <w:rPr>
          <w:rFonts w:ascii="Book Antiqua" w:hAnsi="Book Antiqua"/>
          <w:i/>
          <w:sz w:val="24"/>
          <w:szCs w:val="24"/>
        </w:rPr>
        <w:t xml:space="preserve">et </w:t>
      </w:r>
      <w:proofErr w:type="gramStart"/>
      <w:r w:rsidRPr="00EC6859">
        <w:rPr>
          <w:rFonts w:ascii="Book Antiqua" w:hAnsi="Book Antiqua"/>
          <w:i/>
          <w:sz w:val="24"/>
          <w:szCs w:val="24"/>
        </w:rPr>
        <w:t>al</w:t>
      </w:r>
      <w:r w:rsidR="003029BA" w:rsidRPr="00EC6859">
        <w:rPr>
          <w:rFonts w:ascii="Book Antiqua" w:hAnsi="Book Antiqua"/>
          <w:sz w:val="24"/>
          <w:szCs w:val="24"/>
          <w:vertAlign w:val="superscript"/>
          <w:lang w:eastAsia="zh-CN"/>
        </w:rPr>
        <w:t>[</w:t>
      </w:r>
      <w:proofErr w:type="gramEnd"/>
      <w:r w:rsidR="003029BA" w:rsidRPr="00EC6859">
        <w:rPr>
          <w:rFonts w:ascii="Book Antiqua" w:hAnsi="Book Antiqua"/>
          <w:sz w:val="24"/>
          <w:szCs w:val="24"/>
          <w:vertAlign w:val="superscript"/>
          <w:lang w:eastAsia="zh-CN"/>
        </w:rPr>
        <w:t>30]</w:t>
      </w:r>
      <w:r w:rsidRPr="00EC6859">
        <w:rPr>
          <w:rFonts w:ascii="Book Antiqua" w:hAnsi="Book Antiqua"/>
          <w:sz w:val="24"/>
          <w:szCs w:val="24"/>
        </w:rPr>
        <w:t>.</w:t>
      </w:r>
    </w:p>
    <w:p w:rsidR="00E2113D" w:rsidRPr="00EC6859" w:rsidRDefault="00E2113D"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 xml:space="preserve">We assessed the ART score before the 3rd TACE in 126 cirrhotic patients with virally induced (57%) or alcohol-induced HCC (33%); these patients were BCLC A (45%), BCLC B (45%) and C (10%), and had undergone an average of 4 </w:t>
      </w:r>
      <w:proofErr w:type="gramStart"/>
      <w:r w:rsidR="006015ED" w:rsidRPr="00EC6859">
        <w:rPr>
          <w:rFonts w:ascii="Book Antiqua" w:hAnsi="Book Antiqua"/>
          <w:sz w:val="24"/>
          <w:szCs w:val="24"/>
        </w:rPr>
        <w:t>TACE</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54]</w:t>
      </w:r>
      <w:r w:rsidRPr="00EC6859">
        <w:rPr>
          <w:rFonts w:ascii="Book Antiqua" w:hAnsi="Book Antiqua"/>
          <w:sz w:val="24"/>
          <w:szCs w:val="24"/>
        </w:rPr>
        <w:t>. The score also distinguished two groups with a significantly different median survival time, but changes in the score were not correlated with prognosis. Once again, median survival was lower in the patients with an ART score of less than 1 than those whose</w:t>
      </w:r>
      <w:r w:rsidR="0050500A" w:rsidRPr="00EC6859">
        <w:rPr>
          <w:rFonts w:ascii="Book Antiqua" w:hAnsi="Book Antiqua"/>
          <w:sz w:val="24"/>
          <w:szCs w:val="24"/>
          <w:lang w:eastAsia="zh-CN"/>
        </w:rPr>
        <w:t xml:space="preserve"> </w:t>
      </w:r>
      <w:r w:rsidRPr="00EC6859">
        <w:rPr>
          <w:rFonts w:ascii="Book Antiqua" w:hAnsi="Book Antiqua"/>
          <w:sz w:val="24"/>
          <w:szCs w:val="24"/>
        </w:rPr>
        <w:t>score was evaluated at 4 (Table 7).</w:t>
      </w:r>
    </w:p>
    <w:p w:rsidR="00E2113D" w:rsidRPr="00EC6859" w:rsidRDefault="00E2113D" w:rsidP="00EC6859">
      <w:pPr>
        <w:spacing w:after="0" w:line="360" w:lineRule="auto"/>
        <w:ind w:firstLineChars="200" w:firstLine="480"/>
        <w:jc w:val="both"/>
        <w:rPr>
          <w:rFonts w:ascii="Book Antiqua" w:hAnsi="Book Antiqua"/>
          <w:sz w:val="24"/>
          <w:szCs w:val="24"/>
        </w:rPr>
      </w:pPr>
      <w:r w:rsidRPr="00EC6859">
        <w:rPr>
          <w:rFonts w:ascii="Book Antiqua" w:hAnsi="Book Antiqua"/>
          <w:sz w:val="24"/>
          <w:szCs w:val="24"/>
        </w:rPr>
        <w:t>In view of these results, the ART score calculated before the 2nd and 3rd TACE cannot be used to define the treatment strategy for all patients, particularly those whose ART score is evaluated to be 1 and 4, poorly distributed. A prospective study is required to further explore and establish the prognostic value of this score.</w:t>
      </w:r>
    </w:p>
    <w:p w:rsidR="00E2113D" w:rsidRPr="00EC6859" w:rsidRDefault="00E2113D" w:rsidP="00EC6859">
      <w:pPr>
        <w:spacing w:after="0" w:line="360" w:lineRule="auto"/>
        <w:jc w:val="both"/>
        <w:rPr>
          <w:rFonts w:ascii="Book Antiqua" w:hAnsi="Book Antiqua"/>
          <w:sz w:val="24"/>
          <w:szCs w:val="24"/>
        </w:rPr>
      </w:pPr>
    </w:p>
    <w:p w:rsidR="00E2113D" w:rsidRPr="00EC6859" w:rsidRDefault="0050500A" w:rsidP="00EC6859">
      <w:pPr>
        <w:spacing w:after="0" w:line="360" w:lineRule="auto"/>
        <w:jc w:val="both"/>
        <w:rPr>
          <w:rFonts w:ascii="Book Antiqua" w:hAnsi="Book Antiqua"/>
          <w:b/>
          <w:sz w:val="24"/>
          <w:szCs w:val="24"/>
        </w:rPr>
      </w:pPr>
      <w:r w:rsidRPr="00EC6859">
        <w:rPr>
          <w:rFonts w:ascii="Book Antiqua" w:hAnsi="Book Antiqua"/>
          <w:b/>
          <w:sz w:val="24"/>
          <w:szCs w:val="24"/>
        </w:rPr>
        <w:t>CONCLUSION</w:t>
      </w:r>
    </w:p>
    <w:p w:rsidR="00DF52E4" w:rsidRPr="00EC6859" w:rsidRDefault="00E2113D"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 xml:space="preserve">TACE is the most widely used treatment for HCC but its efficacy has mainly been demonstrated in a selected population of patients with intermediate stage HCC, </w:t>
      </w:r>
      <w:r w:rsidRPr="00EC6859">
        <w:rPr>
          <w:rFonts w:ascii="Book Antiqua" w:hAnsi="Book Antiqua"/>
          <w:i/>
          <w:sz w:val="24"/>
          <w:szCs w:val="24"/>
        </w:rPr>
        <w:t>i.e.,</w:t>
      </w:r>
      <w:r w:rsidRPr="00EC6859">
        <w:rPr>
          <w:rFonts w:ascii="Book Antiqua" w:hAnsi="Book Antiqua"/>
          <w:sz w:val="24"/>
          <w:szCs w:val="24"/>
        </w:rPr>
        <w:t xml:space="preserve"> with large (&gt; 50 mm) or multinodular nonoperable tumours, without vascular invasion or extrahepatic spread and a Child - Pugh class of A or B7. Other </w:t>
      </w:r>
      <w:r w:rsidR="007C13EB" w:rsidRPr="00EC6859">
        <w:rPr>
          <w:rFonts w:ascii="Book Antiqua" w:hAnsi="Book Antiqua"/>
          <w:sz w:val="24"/>
          <w:szCs w:val="24"/>
        </w:rPr>
        <w:t>“</w:t>
      </w:r>
      <w:r w:rsidRPr="00EC6859">
        <w:rPr>
          <w:rFonts w:ascii="Book Antiqua" w:hAnsi="Book Antiqua"/>
          <w:sz w:val="24"/>
          <w:szCs w:val="24"/>
        </w:rPr>
        <w:t>good</w:t>
      </w:r>
      <w:r w:rsidR="007C13EB" w:rsidRPr="00EC6859">
        <w:rPr>
          <w:rFonts w:ascii="Book Antiqua" w:hAnsi="Book Antiqua"/>
          <w:sz w:val="24"/>
          <w:szCs w:val="24"/>
        </w:rPr>
        <w:t>”</w:t>
      </w:r>
      <w:r w:rsidR="007C13EB" w:rsidRPr="00EC6859">
        <w:rPr>
          <w:rFonts w:ascii="Book Antiqua" w:hAnsi="Book Antiqua"/>
          <w:sz w:val="24"/>
          <w:szCs w:val="24"/>
          <w:lang w:eastAsia="zh-CN"/>
        </w:rPr>
        <w:t xml:space="preserve"> </w:t>
      </w:r>
      <w:r w:rsidRPr="00EC6859">
        <w:rPr>
          <w:rFonts w:ascii="Book Antiqua" w:hAnsi="Book Antiqua"/>
          <w:sz w:val="24"/>
          <w:szCs w:val="24"/>
        </w:rPr>
        <w:t xml:space="preserve">indications probably exist, including some forms of limited HCC which are not eligible for curative treatment (radiofrequency ablation or surgery), and even some cases of advanced HCC in combination with other treatments, but this can only be confirmed by randomised studies. While there is still no consensus concerning </w:t>
      </w:r>
      <w:r w:rsidR="001478E4" w:rsidRPr="00EC6859">
        <w:rPr>
          <w:rFonts w:ascii="Book Antiqua" w:hAnsi="Book Antiqua"/>
          <w:sz w:val="24"/>
          <w:szCs w:val="24"/>
        </w:rPr>
        <w:t>treatment method</w:t>
      </w:r>
      <w:r w:rsidRPr="00EC6859">
        <w:rPr>
          <w:rFonts w:ascii="Book Antiqua" w:hAnsi="Book Antiqua"/>
          <w:sz w:val="24"/>
          <w:szCs w:val="24"/>
        </w:rPr>
        <w:t xml:space="preserve">s, including the use of DC beads </w:t>
      </w:r>
      <w:r w:rsidR="003029BA" w:rsidRPr="00EC6859">
        <w:rPr>
          <w:rFonts w:ascii="Book Antiqua" w:hAnsi="Book Antiqua"/>
          <w:i/>
          <w:sz w:val="24"/>
          <w:szCs w:val="24"/>
          <w:lang w:eastAsia="zh-CN"/>
        </w:rPr>
        <w:t>vs</w:t>
      </w:r>
      <w:r w:rsidRPr="00EC6859">
        <w:rPr>
          <w:rFonts w:ascii="Book Antiqua" w:hAnsi="Book Antiqua"/>
          <w:sz w:val="24"/>
          <w:szCs w:val="24"/>
        </w:rPr>
        <w:t xml:space="preserve"> conventional TACE, the indications and contraindications of TACE and the strategy to be employed are better defined than previously, as ar</w:t>
      </w:r>
      <w:r w:rsidR="000647EE" w:rsidRPr="00EC6859">
        <w:rPr>
          <w:rFonts w:ascii="Book Antiqua" w:hAnsi="Book Antiqua"/>
          <w:sz w:val="24"/>
          <w:szCs w:val="24"/>
        </w:rPr>
        <w:t>e the rules for discontinuation-</w:t>
      </w:r>
      <w:r w:rsidRPr="00EC6859">
        <w:rPr>
          <w:rFonts w:ascii="Book Antiqua" w:hAnsi="Book Antiqua"/>
          <w:sz w:val="24"/>
          <w:szCs w:val="24"/>
        </w:rPr>
        <w:t xml:space="preserve">for example, the </w:t>
      </w:r>
      <w:bookmarkStart w:id="58" w:name="OLE_LINK15"/>
      <w:r w:rsidR="007C13EB" w:rsidRPr="00EC6859">
        <w:rPr>
          <w:rFonts w:ascii="Book Antiqua" w:hAnsi="Book Antiqua"/>
          <w:sz w:val="24"/>
          <w:szCs w:val="24"/>
        </w:rPr>
        <w:t>“</w:t>
      </w:r>
      <w:bookmarkEnd w:id="58"/>
      <w:r w:rsidRPr="00EC6859">
        <w:rPr>
          <w:rFonts w:ascii="Book Antiqua" w:hAnsi="Book Antiqua"/>
          <w:sz w:val="24"/>
          <w:szCs w:val="24"/>
        </w:rPr>
        <w:t>untreatable progression</w:t>
      </w:r>
      <w:r w:rsidR="007C13EB" w:rsidRPr="00EC6859">
        <w:rPr>
          <w:rFonts w:ascii="Book Antiqua" w:hAnsi="Book Antiqua"/>
          <w:sz w:val="24"/>
          <w:szCs w:val="24"/>
        </w:rPr>
        <w:t>”</w:t>
      </w:r>
      <w:r w:rsidR="0050500A" w:rsidRPr="00EC6859">
        <w:rPr>
          <w:rFonts w:ascii="Book Antiqua" w:hAnsi="Book Antiqua"/>
          <w:sz w:val="24"/>
          <w:szCs w:val="24"/>
        </w:rPr>
        <w:t xml:space="preserve"> defined by Bruix </w:t>
      </w:r>
      <w:r w:rsidR="0050500A" w:rsidRPr="00EC6859">
        <w:rPr>
          <w:rFonts w:ascii="Book Antiqua" w:hAnsi="Book Antiqua"/>
          <w:i/>
          <w:sz w:val="24"/>
          <w:szCs w:val="24"/>
        </w:rPr>
        <w:t xml:space="preserve">et </w:t>
      </w:r>
      <w:proofErr w:type="gramStart"/>
      <w:r w:rsidR="0050500A" w:rsidRPr="00EC6859">
        <w:rPr>
          <w:rFonts w:ascii="Book Antiqua" w:hAnsi="Book Antiqua"/>
          <w:i/>
          <w:sz w:val="24"/>
          <w:szCs w:val="24"/>
        </w:rPr>
        <w:t>al</w:t>
      </w:r>
      <w:r w:rsidRPr="00EC6859">
        <w:rPr>
          <w:rFonts w:ascii="Book Antiqua" w:hAnsi="Book Antiqua"/>
          <w:sz w:val="24"/>
          <w:szCs w:val="24"/>
          <w:vertAlign w:val="superscript"/>
        </w:rPr>
        <w:t>[</w:t>
      </w:r>
      <w:proofErr w:type="gramEnd"/>
      <w:r w:rsidRPr="00EC6859">
        <w:rPr>
          <w:rFonts w:ascii="Book Antiqua" w:hAnsi="Book Antiqua"/>
          <w:sz w:val="24"/>
          <w:szCs w:val="24"/>
          <w:vertAlign w:val="superscript"/>
        </w:rPr>
        <w:t>29]</w:t>
      </w:r>
      <w:r w:rsidRPr="00EC6859">
        <w:rPr>
          <w:rFonts w:ascii="Book Antiqua" w:hAnsi="Book Antiqua"/>
          <w:sz w:val="24"/>
          <w:szCs w:val="24"/>
        </w:rPr>
        <w:t>. The classification systems do not as yet take into account the histological criteria or biomarkers correlated with survival nor do they integrate all the patients whose profiles differ depending on their geographical location. Consequently, a score that combines different prognostic markers could be a useful aid when deciding to perform a first or repeat TACE and also help standardise current strategies, especially since new treatment options are now available (biotherapies, radioembolization in clinical trials). However, none of the recently published scores (ART, HAP) replaces the rigorous selection of patients on the basis of their liver function, underlying conditions, tumour characteristics and EASL or m RECIST radiologic response correlated with post-TACE survival times.</w:t>
      </w:r>
    </w:p>
    <w:p w:rsidR="00E00214" w:rsidRPr="00EC6859" w:rsidRDefault="00E00214" w:rsidP="00EC6859">
      <w:pPr>
        <w:spacing w:after="0" w:line="360" w:lineRule="auto"/>
        <w:rPr>
          <w:rFonts w:ascii="Book Antiqua" w:hAnsi="Book Antiqua"/>
          <w:b/>
          <w:sz w:val="24"/>
          <w:szCs w:val="24"/>
        </w:rPr>
      </w:pPr>
      <w:r w:rsidRPr="00EC6859">
        <w:rPr>
          <w:rFonts w:ascii="Book Antiqua" w:hAnsi="Book Antiqua"/>
          <w:b/>
          <w:sz w:val="24"/>
          <w:szCs w:val="24"/>
        </w:rPr>
        <w:br w:type="page"/>
      </w:r>
    </w:p>
    <w:p w:rsidR="00F86CC1" w:rsidRPr="00EC6859" w:rsidRDefault="00DF52E4"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REFERENCES</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1 </w:t>
      </w:r>
      <w:r w:rsidRPr="00EC6859">
        <w:rPr>
          <w:rFonts w:ascii="Book Antiqua" w:eastAsia="宋体" w:hAnsi="Book Antiqua" w:cs="宋体"/>
          <w:b/>
          <w:bCs/>
          <w:sz w:val="24"/>
          <w:szCs w:val="24"/>
          <w:lang w:val="en-US" w:eastAsia="zh-CN"/>
        </w:rPr>
        <w:t>El-Serag HB</w:t>
      </w:r>
      <w:r w:rsidRPr="00EC6859">
        <w:rPr>
          <w:rFonts w:ascii="Book Antiqua" w:eastAsia="宋体" w:hAnsi="Book Antiqua" w:cs="宋体"/>
          <w:sz w:val="24"/>
          <w:szCs w:val="24"/>
          <w:lang w:val="en-US" w:eastAsia="zh-CN"/>
        </w:rPr>
        <w:t>, Rudolph KL.</w:t>
      </w:r>
      <w:proofErr w:type="gramEnd"/>
      <w:r w:rsidRPr="00EC6859">
        <w:rPr>
          <w:rFonts w:ascii="Book Antiqua" w:eastAsia="宋体" w:hAnsi="Book Antiqua" w:cs="宋体"/>
          <w:sz w:val="24"/>
          <w:szCs w:val="24"/>
          <w:lang w:val="en-US" w:eastAsia="zh-CN"/>
        </w:rPr>
        <w:t xml:space="preserve"> Hepatocellular carcinoma: epidemiology and molecular carcinogenesis. </w:t>
      </w:r>
      <w:r w:rsidRPr="00EC6859">
        <w:rPr>
          <w:rFonts w:ascii="Book Antiqua" w:eastAsia="宋体" w:hAnsi="Book Antiqua" w:cs="宋体"/>
          <w:i/>
          <w:iCs/>
          <w:sz w:val="24"/>
          <w:szCs w:val="24"/>
          <w:lang w:val="en-US" w:eastAsia="zh-CN"/>
        </w:rPr>
        <w:t>Gastroenterology</w:t>
      </w:r>
      <w:r w:rsidRPr="00EC6859">
        <w:rPr>
          <w:rFonts w:ascii="Book Antiqua" w:eastAsia="宋体" w:hAnsi="Book Antiqua" w:cs="宋体"/>
          <w:sz w:val="24"/>
          <w:szCs w:val="24"/>
          <w:lang w:val="en-US" w:eastAsia="zh-CN"/>
        </w:rPr>
        <w:t xml:space="preserve"> 2007; </w:t>
      </w:r>
      <w:r w:rsidRPr="00EC6859">
        <w:rPr>
          <w:rFonts w:ascii="Book Antiqua" w:eastAsia="宋体" w:hAnsi="Book Antiqua" w:cs="宋体"/>
          <w:b/>
          <w:bCs/>
          <w:sz w:val="24"/>
          <w:szCs w:val="24"/>
          <w:lang w:val="en-US" w:eastAsia="zh-CN"/>
        </w:rPr>
        <w:t>132</w:t>
      </w:r>
      <w:r w:rsidRPr="00EC6859">
        <w:rPr>
          <w:rFonts w:ascii="Book Antiqua" w:eastAsia="宋体" w:hAnsi="Book Antiqua" w:cs="宋体"/>
          <w:sz w:val="24"/>
          <w:szCs w:val="24"/>
          <w:lang w:val="en-US" w:eastAsia="zh-CN"/>
        </w:rPr>
        <w:t>: 2557-2576 [PMID: 17570226 DOI: 10.1053/j.gastro.2007.04.061]</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 </w:t>
      </w:r>
      <w:r w:rsidRPr="00EC6859">
        <w:rPr>
          <w:rFonts w:ascii="Book Antiqua" w:eastAsia="宋体" w:hAnsi="Book Antiqua" w:cs="宋体"/>
          <w:b/>
          <w:bCs/>
          <w:sz w:val="24"/>
          <w:szCs w:val="24"/>
          <w:lang w:val="en-US" w:eastAsia="zh-CN"/>
        </w:rPr>
        <w:t>Fattovich G</w:t>
      </w:r>
      <w:r w:rsidRPr="00EC6859">
        <w:rPr>
          <w:rFonts w:ascii="Book Antiqua" w:eastAsia="宋体" w:hAnsi="Book Antiqua" w:cs="宋体"/>
          <w:sz w:val="24"/>
          <w:szCs w:val="24"/>
          <w:lang w:val="en-US" w:eastAsia="zh-CN"/>
        </w:rPr>
        <w:t xml:space="preserve">, Stroffolini T, Zagni I, Donato F. Hepatocellular carcinoma in cirrhosis: incidence and risk factors. </w:t>
      </w:r>
      <w:r w:rsidRPr="00EC6859">
        <w:rPr>
          <w:rFonts w:ascii="Book Antiqua" w:eastAsia="宋体" w:hAnsi="Book Antiqua" w:cs="宋体"/>
          <w:i/>
          <w:iCs/>
          <w:sz w:val="24"/>
          <w:szCs w:val="24"/>
          <w:lang w:val="en-US" w:eastAsia="zh-CN"/>
        </w:rPr>
        <w:t>Gastroenterology</w:t>
      </w:r>
      <w:r w:rsidRPr="00EC6859">
        <w:rPr>
          <w:rFonts w:ascii="Book Antiqua" w:eastAsia="宋体" w:hAnsi="Book Antiqua" w:cs="宋体"/>
          <w:sz w:val="24"/>
          <w:szCs w:val="24"/>
          <w:lang w:val="en-US" w:eastAsia="zh-CN"/>
        </w:rPr>
        <w:t xml:space="preserve"> 2004; </w:t>
      </w:r>
      <w:r w:rsidRPr="00EC6859">
        <w:rPr>
          <w:rFonts w:ascii="Book Antiqua" w:eastAsia="宋体" w:hAnsi="Book Antiqua" w:cs="宋体"/>
          <w:b/>
          <w:bCs/>
          <w:sz w:val="24"/>
          <w:szCs w:val="24"/>
          <w:lang w:val="en-US" w:eastAsia="zh-CN"/>
        </w:rPr>
        <w:t>127</w:t>
      </w:r>
      <w:r w:rsidRPr="00EC6859">
        <w:rPr>
          <w:rFonts w:ascii="Book Antiqua" w:eastAsia="宋体" w:hAnsi="Book Antiqua" w:cs="宋体"/>
          <w:sz w:val="24"/>
          <w:szCs w:val="24"/>
          <w:lang w:val="en-US" w:eastAsia="zh-CN"/>
        </w:rPr>
        <w:t>: S35-S50 [PMID: 15508101 DOI: 10.1053/j.gastro.2004.09.014]</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 </w:t>
      </w:r>
      <w:r w:rsidRPr="00EC6859">
        <w:rPr>
          <w:rFonts w:ascii="Book Antiqua" w:eastAsia="宋体" w:hAnsi="Book Antiqua" w:cs="宋体"/>
          <w:b/>
          <w:bCs/>
          <w:sz w:val="24"/>
          <w:szCs w:val="24"/>
          <w:lang w:val="en-US" w:eastAsia="zh-CN"/>
        </w:rPr>
        <w:t>Center MM</w:t>
      </w:r>
      <w:r w:rsidRPr="00EC6859">
        <w:rPr>
          <w:rFonts w:ascii="Book Antiqua" w:eastAsia="宋体" w:hAnsi="Book Antiqua" w:cs="宋体"/>
          <w:sz w:val="24"/>
          <w:szCs w:val="24"/>
          <w:lang w:val="en-US" w:eastAsia="zh-CN"/>
        </w:rPr>
        <w:t xml:space="preserve">, Jemal A. International trends in liver cancer incidence rates. </w:t>
      </w:r>
      <w:r w:rsidRPr="00EC6859">
        <w:rPr>
          <w:rFonts w:ascii="Book Antiqua" w:eastAsia="宋体" w:hAnsi="Book Antiqua" w:cs="宋体"/>
          <w:i/>
          <w:iCs/>
          <w:sz w:val="24"/>
          <w:szCs w:val="24"/>
          <w:lang w:val="en-US" w:eastAsia="zh-CN"/>
        </w:rPr>
        <w:t>Cancer Epidemiol Biomarkers Prev</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20</w:t>
      </w:r>
      <w:r w:rsidRPr="00EC6859">
        <w:rPr>
          <w:rFonts w:ascii="Book Antiqua" w:eastAsia="宋体" w:hAnsi="Book Antiqua" w:cs="宋体"/>
          <w:sz w:val="24"/>
          <w:szCs w:val="24"/>
          <w:lang w:val="en-US" w:eastAsia="zh-CN"/>
        </w:rPr>
        <w:t>: 2362-2368 [PMID: 21921256 DOI: 10.1158/1055-9965.EPI-11-0643]</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4 </w:t>
      </w:r>
      <w:r w:rsidRPr="00EC6859">
        <w:rPr>
          <w:rFonts w:ascii="Book Antiqua" w:eastAsia="宋体" w:hAnsi="Book Antiqua" w:cs="宋体"/>
          <w:b/>
          <w:bCs/>
          <w:sz w:val="24"/>
          <w:szCs w:val="24"/>
          <w:lang w:val="en-US" w:eastAsia="zh-CN"/>
        </w:rPr>
        <w:t>Adams LA</w:t>
      </w:r>
      <w:r w:rsidRPr="00EC6859">
        <w:rPr>
          <w:rFonts w:ascii="Book Antiqua" w:eastAsia="宋体" w:hAnsi="Book Antiqua" w:cs="宋体"/>
          <w:sz w:val="24"/>
          <w:szCs w:val="24"/>
          <w:lang w:val="en-US" w:eastAsia="zh-CN"/>
        </w:rPr>
        <w:t>, Lymp JF, St Sauver J, Sanderson SO, Lindor KD, Feldstein A, Angulo P.</w:t>
      </w:r>
      <w:proofErr w:type="gramEnd"/>
      <w:r w:rsidRPr="00EC6859">
        <w:rPr>
          <w:rFonts w:ascii="Book Antiqua" w:eastAsia="宋体" w:hAnsi="Book Antiqua" w:cs="宋体"/>
          <w:sz w:val="24"/>
          <w:szCs w:val="24"/>
          <w:lang w:val="en-US" w:eastAsia="zh-CN"/>
        </w:rPr>
        <w:t xml:space="preserve"> The natural history of nonalcoholic fatty liver disease: a population-based cohort study. </w:t>
      </w:r>
      <w:r w:rsidRPr="00EC6859">
        <w:rPr>
          <w:rFonts w:ascii="Book Antiqua" w:eastAsia="宋体" w:hAnsi="Book Antiqua" w:cs="宋体"/>
          <w:i/>
          <w:iCs/>
          <w:sz w:val="24"/>
          <w:szCs w:val="24"/>
          <w:lang w:val="en-US" w:eastAsia="zh-CN"/>
        </w:rPr>
        <w:t>Gastroenterology</w:t>
      </w:r>
      <w:r w:rsidRPr="00EC6859">
        <w:rPr>
          <w:rFonts w:ascii="Book Antiqua" w:eastAsia="宋体" w:hAnsi="Book Antiqua" w:cs="宋体"/>
          <w:sz w:val="24"/>
          <w:szCs w:val="24"/>
          <w:lang w:val="en-US" w:eastAsia="zh-CN"/>
        </w:rPr>
        <w:t xml:space="preserve"> 2005; </w:t>
      </w:r>
      <w:r w:rsidRPr="00EC6859">
        <w:rPr>
          <w:rFonts w:ascii="Book Antiqua" w:eastAsia="宋体" w:hAnsi="Book Antiqua" w:cs="宋体"/>
          <w:b/>
          <w:bCs/>
          <w:sz w:val="24"/>
          <w:szCs w:val="24"/>
          <w:lang w:val="en-US" w:eastAsia="zh-CN"/>
        </w:rPr>
        <w:t>129</w:t>
      </w:r>
      <w:r w:rsidRPr="00EC6859">
        <w:rPr>
          <w:rFonts w:ascii="Book Antiqua" w:eastAsia="宋体" w:hAnsi="Book Antiqua" w:cs="宋体"/>
          <w:sz w:val="24"/>
          <w:szCs w:val="24"/>
          <w:lang w:val="en-US" w:eastAsia="zh-CN"/>
        </w:rPr>
        <w:t>: 113-121 [PMID: 16012941 DOI: 10.1053/j.gastro.2005.04.014]</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5 </w:t>
      </w:r>
      <w:r w:rsidRPr="00EC6859">
        <w:rPr>
          <w:rFonts w:ascii="Book Antiqua" w:eastAsia="宋体" w:hAnsi="Book Antiqua" w:cs="宋体"/>
          <w:b/>
          <w:bCs/>
          <w:sz w:val="24"/>
          <w:szCs w:val="24"/>
          <w:lang w:val="en-US" w:eastAsia="zh-CN"/>
        </w:rPr>
        <w:t>Yasui K</w:t>
      </w:r>
      <w:r w:rsidRPr="00EC6859">
        <w:rPr>
          <w:rFonts w:ascii="Book Antiqua" w:eastAsia="宋体" w:hAnsi="Book Antiqua" w:cs="宋体"/>
          <w:sz w:val="24"/>
          <w:szCs w:val="24"/>
          <w:lang w:val="en-US" w:eastAsia="zh-CN"/>
        </w:rPr>
        <w:t xml:space="preserve">, Hashimoto E, Komorizono Y, Koike K, Arii S, Imai Y, Shima T, Kanbara Y, Saibara T, Mori T, Kawata S, Uto H, Takami S, Sumida Y, Takamura T, Kawanaka M, Okanoue T. Characteristics of patients with nonalcoholic steatohepatitis who develop hepatocellular carcinoma. </w:t>
      </w:r>
      <w:r w:rsidRPr="00EC6859">
        <w:rPr>
          <w:rFonts w:ascii="Book Antiqua" w:eastAsia="宋体" w:hAnsi="Book Antiqua" w:cs="宋体"/>
          <w:i/>
          <w:iCs/>
          <w:sz w:val="24"/>
          <w:szCs w:val="24"/>
          <w:lang w:val="en-US" w:eastAsia="zh-CN"/>
        </w:rPr>
        <w:t>Clin Gastroenterol Hepatol</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9</w:t>
      </w:r>
      <w:r w:rsidRPr="00EC6859">
        <w:rPr>
          <w:rFonts w:ascii="Book Antiqua" w:eastAsia="宋体" w:hAnsi="Book Antiqua" w:cs="宋体"/>
          <w:sz w:val="24"/>
          <w:szCs w:val="24"/>
          <w:lang w:val="en-US" w:eastAsia="zh-CN"/>
        </w:rPr>
        <w:t>: 428-433; quiz e50 [PMID: 21320639 DOI: 10.1016/j.cgh.2011.01.023]</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6 </w:t>
      </w:r>
      <w:r w:rsidRPr="00EC6859">
        <w:rPr>
          <w:rFonts w:ascii="Book Antiqua" w:eastAsia="宋体" w:hAnsi="Book Antiqua" w:cs="宋体"/>
          <w:b/>
          <w:bCs/>
          <w:sz w:val="24"/>
          <w:szCs w:val="24"/>
          <w:lang w:val="en-US" w:eastAsia="zh-CN"/>
        </w:rPr>
        <w:t>Llovet JM</w:t>
      </w:r>
      <w:r w:rsidRPr="00EC6859">
        <w:rPr>
          <w:rFonts w:ascii="Book Antiqua" w:eastAsia="宋体" w:hAnsi="Book Antiqua" w:cs="宋体"/>
          <w:sz w:val="24"/>
          <w:szCs w:val="24"/>
          <w:lang w:val="en-US" w:eastAsia="zh-CN"/>
        </w:rPr>
        <w:t>, Burroughs A, Bruix J. Hepatocellular carcinoma.</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Lancet</w:t>
      </w:r>
      <w:r w:rsidRPr="00EC6859">
        <w:rPr>
          <w:rFonts w:ascii="Book Antiqua" w:eastAsia="宋体" w:hAnsi="Book Antiqua" w:cs="宋体"/>
          <w:sz w:val="24"/>
          <w:szCs w:val="24"/>
          <w:lang w:val="en-US" w:eastAsia="zh-CN"/>
        </w:rPr>
        <w:t xml:space="preserve"> 2003; </w:t>
      </w:r>
      <w:r w:rsidRPr="00EC6859">
        <w:rPr>
          <w:rFonts w:ascii="Book Antiqua" w:eastAsia="宋体" w:hAnsi="Book Antiqua" w:cs="宋体"/>
          <w:b/>
          <w:bCs/>
          <w:sz w:val="24"/>
          <w:szCs w:val="24"/>
          <w:lang w:val="en-US" w:eastAsia="zh-CN"/>
        </w:rPr>
        <w:t>362</w:t>
      </w:r>
      <w:r w:rsidRPr="00EC6859">
        <w:rPr>
          <w:rFonts w:ascii="Book Antiqua" w:eastAsia="宋体" w:hAnsi="Book Antiqua" w:cs="宋体"/>
          <w:sz w:val="24"/>
          <w:szCs w:val="24"/>
          <w:lang w:val="en-US" w:eastAsia="zh-CN"/>
        </w:rPr>
        <w:t>: 1907-1917 [PMID: 14667750 DOI: 10.1016/S0140-</w:t>
      </w:r>
      <w:proofErr w:type="gramStart"/>
      <w:r w:rsidRPr="00EC6859">
        <w:rPr>
          <w:rFonts w:ascii="Book Antiqua" w:eastAsia="宋体" w:hAnsi="Book Antiqua" w:cs="宋体"/>
          <w:sz w:val="24"/>
          <w:szCs w:val="24"/>
          <w:lang w:val="en-US" w:eastAsia="zh-CN"/>
        </w:rPr>
        <w:t>6736(</w:t>
      </w:r>
      <w:proofErr w:type="gramEnd"/>
      <w:r w:rsidRPr="00EC6859">
        <w:rPr>
          <w:rFonts w:ascii="Book Antiqua" w:eastAsia="宋体" w:hAnsi="Book Antiqua" w:cs="宋体"/>
          <w:sz w:val="24"/>
          <w:szCs w:val="24"/>
          <w:lang w:val="en-US" w:eastAsia="zh-CN"/>
        </w:rPr>
        <w:t>03)14964-1]</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7 </w:t>
      </w:r>
      <w:r w:rsidRPr="00EC6859">
        <w:rPr>
          <w:rFonts w:ascii="Book Antiqua" w:eastAsia="宋体" w:hAnsi="Book Antiqua" w:cs="宋体"/>
          <w:b/>
          <w:bCs/>
          <w:sz w:val="24"/>
          <w:szCs w:val="24"/>
          <w:lang w:val="en-US" w:eastAsia="zh-CN"/>
        </w:rPr>
        <w:t>Marrero JA</w:t>
      </w:r>
      <w:r w:rsidRPr="00EC6859">
        <w:rPr>
          <w:rFonts w:ascii="Book Antiqua" w:eastAsia="宋体" w:hAnsi="Book Antiqua" w:cs="宋体"/>
          <w:sz w:val="24"/>
          <w:szCs w:val="24"/>
          <w:lang w:val="en-US" w:eastAsia="zh-CN"/>
        </w:rPr>
        <w:t>, Kudo M, Bronowicki JP.</w:t>
      </w:r>
      <w:proofErr w:type="gramEnd"/>
      <w:r w:rsidRPr="00EC6859">
        <w:rPr>
          <w:rFonts w:ascii="Book Antiqua" w:eastAsia="宋体" w:hAnsi="Book Antiqua" w:cs="宋体"/>
          <w:sz w:val="24"/>
          <w:szCs w:val="24"/>
          <w:lang w:val="en-US" w:eastAsia="zh-CN"/>
        </w:rPr>
        <w:t xml:space="preserve"> </w:t>
      </w:r>
      <w:proofErr w:type="gramStart"/>
      <w:r w:rsidRPr="00EC6859">
        <w:rPr>
          <w:rFonts w:ascii="Book Antiqua" w:eastAsia="宋体" w:hAnsi="Book Antiqua" w:cs="宋体"/>
          <w:sz w:val="24"/>
          <w:szCs w:val="24"/>
          <w:lang w:val="en-US" w:eastAsia="zh-CN"/>
        </w:rPr>
        <w:t>The challenge of prognosis and staging for hepatocellular carcinoma.</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Oncologist</w:t>
      </w:r>
      <w:r w:rsidRPr="00EC6859">
        <w:rPr>
          <w:rFonts w:ascii="Book Antiqua" w:eastAsia="宋体" w:hAnsi="Book Antiqua" w:cs="宋体"/>
          <w:sz w:val="24"/>
          <w:szCs w:val="24"/>
          <w:lang w:val="en-US" w:eastAsia="zh-CN"/>
        </w:rPr>
        <w:t xml:space="preserve"> 2010; </w:t>
      </w:r>
      <w:r w:rsidRPr="00EC6859">
        <w:rPr>
          <w:rFonts w:ascii="Book Antiqua" w:eastAsia="宋体" w:hAnsi="Book Antiqua" w:cs="宋体"/>
          <w:b/>
          <w:bCs/>
          <w:sz w:val="24"/>
          <w:szCs w:val="24"/>
          <w:lang w:val="en-US" w:eastAsia="zh-CN"/>
        </w:rPr>
        <w:t xml:space="preserve">15 </w:t>
      </w:r>
      <w:r w:rsidRPr="00EC6859">
        <w:rPr>
          <w:rFonts w:ascii="Book Antiqua" w:eastAsia="宋体" w:hAnsi="Book Antiqua" w:cs="宋体"/>
          <w:bCs/>
          <w:sz w:val="24"/>
          <w:szCs w:val="24"/>
          <w:lang w:val="en-US" w:eastAsia="zh-CN"/>
        </w:rPr>
        <w:t>Suppl 4</w:t>
      </w:r>
      <w:r w:rsidRPr="00EC6859">
        <w:rPr>
          <w:rFonts w:ascii="Book Antiqua" w:eastAsia="宋体" w:hAnsi="Book Antiqua" w:cs="宋体"/>
          <w:sz w:val="24"/>
          <w:szCs w:val="24"/>
          <w:lang w:val="en-US" w:eastAsia="zh-CN"/>
        </w:rPr>
        <w:t>: 23-33 [PMID: 21115578 DOI: 10.1634/theoncologist.2010-S4-23]</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8 </w:t>
      </w:r>
      <w:r w:rsidRPr="00EC6859">
        <w:rPr>
          <w:rFonts w:ascii="Book Antiqua" w:eastAsia="宋体" w:hAnsi="Book Antiqua" w:cs="宋体"/>
          <w:b/>
          <w:bCs/>
          <w:sz w:val="24"/>
          <w:szCs w:val="24"/>
          <w:lang w:val="en-US" w:eastAsia="zh-CN"/>
        </w:rPr>
        <w:t>Han KH</w:t>
      </w:r>
      <w:r w:rsidRPr="00EC6859">
        <w:rPr>
          <w:rFonts w:ascii="Book Antiqua" w:eastAsia="宋体" w:hAnsi="Book Antiqua" w:cs="宋体"/>
          <w:sz w:val="24"/>
          <w:szCs w:val="24"/>
          <w:lang w:val="en-US" w:eastAsia="zh-CN"/>
        </w:rPr>
        <w:t xml:space="preserve">, Kudo M, Ye SL, Choi JY, Poon RT, Seong J, Park JW, Ichida T, Chung JW, Chow P, Cheng AL. Asian consensus workshop report: expert consensus guideline for the management of intermediate and advanced hepatocellular carcinoma in Asia. </w:t>
      </w:r>
      <w:r w:rsidRPr="00EC6859">
        <w:rPr>
          <w:rFonts w:ascii="Book Antiqua" w:eastAsia="宋体" w:hAnsi="Book Antiqua" w:cs="宋体"/>
          <w:i/>
          <w:iCs/>
          <w:sz w:val="24"/>
          <w:szCs w:val="24"/>
          <w:lang w:val="en-US" w:eastAsia="zh-CN"/>
        </w:rPr>
        <w:t>Oncology</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 xml:space="preserve">81 </w:t>
      </w:r>
      <w:r w:rsidRPr="00EC6859">
        <w:rPr>
          <w:rFonts w:ascii="Book Antiqua" w:eastAsia="宋体" w:hAnsi="Book Antiqua" w:cs="宋体"/>
          <w:bCs/>
          <w:sz w:val="24"/>
          <w:szCs w:val="24"/>
          <w:lang w:val="en-US" w:eastAsia="zh-CN"/>
        </w:rPr>
        <w:t>Suppl 1</w:t>
      </w:r>
      <w:r w:rsidRPr="00EC6859">
        <w:rPr>
          <w:rFonts w:ascii="Book Antiqua" w:eastAsia="宋体" w:hAnsi="Book Antiqua" w:cs="宋体"/>
          <w:sz w:val="24"/>
          <w:szCs w:val="24"/>
          <w:lang w:val="en-US" w:eastAsia="zh-CN"/>
        </w:rPr>
        <w:t>: 158-164 [PMID: 22212951 DOI: 10.1159/000333280]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9 </w:t>
      </w:r>
      <w:r w:rsidRPr="00EC6859">
        <w:rPr>
          <w:rFonts w:ascii="Book Antiqua" w:eastAsia="宋体" w:hAnsi="Book Antiqua" w:cs="宋体"/>
          <w:b/>
          <w:bCs/>
          <w:sz w:val="24"/>
          <w:szCs w:val="24"/>
          <w:lang w:val="en-US" w:eastAsia="zh-CN"/>
        </w:rPr>
        <w:t>Forner A</w:t>
      </w:r>
      <w:r w:rsidRPr="00EC6859">
        <w:rPr>
          <w:rFonts w:ascii="Book Antiqua" w:eastAsia="宋体" w:hAnsi="Book Antiqua" w:cs="宋体"/>
          <w:sz w:val="24"/>
          <w:szCs w:val="24"/>
          <w:lang w:val="en-US" w:eastAsia="zh-CN"/>
        </w:rPr>
        <w:t>, Llovet JM, Bruix J. Hepatocellular carcinoma.</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Lancet</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379</w:t>
      </w:r>
      <w:r w:rsidRPr="00EC6859">
        <w:rPr>
          <w:rFonts w:ascii="Book Antiqua" w:eastAsia="宋体" w:hAnsi="Book Antiqua" w:cs="宋体"/>
          <w:sz w:val="24"/>
          <w:szCs w:val="24"/>
          <w:lang w:val="en-US" w:eastAsia="zh-CN"/>
        </w:rPr>
        <w:t>: 1245-1255 [PMID: 22353262 DOI: 10.1016/S0140-</w:t>
      </w:r>
      <w:proofErr w:type="gramStart"/>
      <w:r w:rsidRPr="00EC6859">
        <w:rPr>
          <w:rFonts w:ascii="Book Antiqua" w:eastAsia="宋体" w:hAnsi="Book Antiqua" w:cs="宋体"/>
          <w:sz w:val="24"/>
          <w:szCs w:val="24"/>
          <w:lang w:val="en-US" w:eastAsia="zh-CN"/>
        </w:rPr>
        <w:t>6736(</w:t>
      </w:r>
      <w:proofErr w:type="gramEnd"/>
      <w:r w:rsidRPr="00EC6859">
        <w:rPr>
          <w:rFonts w:ascii="Book Antiqua" w:eastAsia="宋体" w:hAnsi="Book Antiqua" w:cs="宋体"/>
          <w:sz w:val="24"/>
          <w:szCs w:val="24"/>
          <w:lang w:val="en-US" w:eastAsia="zh-CN"/>
        </w:rPr>
        <w:t>11)61347-0]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10 </w:t>
      </w:r>
      <w:r w:rsidRPr="00EC6859">
        <w:rPr>
          <w:rFonts w:ascii="Book Antiqua" w:eastAsia="宋体" w:hAnsi="Book Antiqua" w:cs="宋体"/>
          <w:b/>
          <w:bCs/>
          <w:sz w:val="24"/>
          <w:szCs w:val="24"/>
          <w:lang w:val="en-US" w:eastAsia="zh-CN"/>
        </w:rPr>
        <w:t>Yau T</w:t>
      </w:r>
      <w:r w:rsidRPr="00EC6859">
        <w:rPr>
          <w:rFonts w:ascii="Book Antiqua" w:eastAsia="宋体" w:hAnsi="Book Antiqua" w:cs="宋体"/>
          <w:sz w:val="24"/>
          <w:szCs w:val="24"/>
          <w:lang w:val="en-US" w:eastAsia="zh-CN"/>
        </w:rPr>
        <w:t xml:space="preserve">, Tang VY, Yao TJ, Fan ST, Lo CM, Poon RT. Development of Hong Kong Liver Cancer staging system with treatment stratification for patients with </w:t>
      </w:r>
      <w:proofErr w:type="gramStart"/>
      <w:r w:rsidRPr="00EC6859">
        <w:rPr>
          <w:rFonts w:ascii="Book Antiqua" w:eastAsia="宋体" w:hAnsi="Book Antiqua" w:cs="宋体"/>
          <w:sz w:val="24"/>
          <w:szCs w:val="24"/>
          <w:lang w:val="en-US" w:eastAsia="zh-CN"/>
        </w:rPr>
        <w:t>hepatocellular</w:t>
      </w:r>
      <w:proofErr w:type="gramEnd"/>
      <w:r w:rsidRPr="00EC6859">
        <w:rPr>
          <w:rFonts w:ascii="Book Antiqua" w:eastAsia="宋体" w:hAnsi="Book Antiqua" w:cs="宋体"/>
          <w:sz w:val="24"/>
          <w:szCs w:val="24"/>
          <w:lang w:val="en-US" w:eastAsia="zh-CN"/>
        </w:rPr>
        <w:t xml:space="preserve"> carcinoma. </w:t>
      </w:r>
      <w:r w:rsidRPr="00EC6859">
        <w:rPr>
          <w:rFonts w:ascii="Book Antiqua" w:eastAsia="宋体" w:hAnsi="Book Antiqua" w:cs="宋体"/>
          <w:i/>
          <w:iCs/>
          <w:sz w:val="24"/>
          <w:szCs w:val="24"/>
          <w:lang w:val="en-US" w:eastAsia="zh-CN"/>
        </w:rPr>
        <w:t>Gastroenterology</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146</w:t>
      </w:r>
      <w:r w:rsidRPr="00EC6859">
        <w:rPr>
          <w:rFonts w:ascii="Book Antiqua" w:eastAsia="宋体" w:hAnsi="Book Antiqua" w:cs="宋体"/>
          <w:sz w:val="24"/>
          <w:szCs w:val="24"/>
          <w:lang w:val="en-US" w:eastAsia="zh-CN"/>
        </w:rPr>
        <w:t>: 1691-700.e3 [PMID: 24583061 DOI: 10.1053/j.gastro.2014.02.032]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11 </w:t>
      </w:r>
      <w:r w:rsidRPr="00EC6859">
        <w:rPr>
          <w:rFonts w:ascii="Book Antiqua" w:hAnsi="Book Antiqua"/>
          <w:b/>
          <w:sz w:val="24"/>
          <w:szCs w:val="24"/>
        </w:rPr>
        <w:t>Adhoute X</w:t>
      </w:r>
      <w:r w:rsidRPr="00EC6859">
        <w:rPr>
          <w:rFonts w:ascii="Book Antiqua" w:hAnsi="Book Antiqua"/>
          <w:sz w:val="24"/>
          <w:szCs w:val="24"/>
        </w:rPr>
        <w:t>, Penaranda G, Bronowicki JP, Raoul JL</w:t>
      </w:r>
      <w:r w:rsidRPr="00EC6859">
        <w:rPr>
          <w:rFonts w:ascii="Book Antiqua" w:eastAsia="宋体" w:hAnsi="Book Antiqua" w:cs="宋体"/>
          <w:sz w:val="24"/>
          <w:szCs w:val="24"/>
          <w:lang w:val="en-US" w:eastAsia="zh-CN"/>
        </w:rPr>
        <w:t>.</w:t>
      </w:r>
      <w:proofErr w:type="gramEnd"/>
      <w:r w:rsidRPr="00EC6859">
        <w:rPr>
          <w:rFonts w:ascii="Book Antiqua" w:eastAsia="宋体" w:hAnsi="Book Antiqua" w:cs="宋体"/>
          <w:sz w:val="24"/>
          <w:szCs w:val="24"/>
          <w:lang w:val="en-US" w:eastAsia="zh-CN"/>
        </w:rPr>
        <w:t xml:space="preserve"> </w:t>
      </w:r>
      <w:proofErr w:type="gramStart"/>
      <w:r w:rsidRPr="00EC6859">
        <w:rPr>
          <w:rFonts w:ascii="Book Antiqua" w:eastAsia="宋体" w:hAnsi="Book Antiqua" w:cs="宋体"/>
          <w:sz w:val="24"/>
          <w:szCs w:val="24"/>
          <w:lang w:val="en-US" w:eastAsia="zh-CN"/>
        </w:rPr>
        <w:t>Usefulness of HKLC versus BCLC staging system in a European HCC cohort.</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2014; </w:t>
      </w:r>
      <w:r w:rsidRPr="00EC6859">
        <w:rPr>
          <w:rFonts w:ascii="Book Antiqua" w:hAnsi="Book Antiqua"/>
          <w:sz w:val="24"/>
          <w:szCs w:val="24"/>
        </w:rPr>
        <w:t>Epub ahead of print</w:t>
      </w:r>
      <w:r w:rsidRPr="00EC6859">
        <w:rPr>
          <w:rFonts w:ascii="Book Antiqua" w:eastAsia="宋体" w:hAnsi="Book Antiqua" w:cs="宋体"/>
          <w:sz w:val="24"/>
          <w:szCs w:val="24"/>
          <w:lang w:val="en-US" w:eastAsia="zh-CN"/>
        </w:rPr>
        <w:t xml:space="preserve"> [PMID: 25194894 DOI: 10.1016/j.jhep.2014.08.035]</w:t>
      </w:r>
    </w:p>
    <w:p w:rsidR="00F86CC1" w:rsidRPr="00EC6859" w:rsidRDefault="00F86CC1" w:rsidP="00EC6859">
      <w:pPr>
        <w:spacing w:after="0" w:line="360" w:lineRule="auto"/>
        <w:jc w:val="both"/>
        <w:rPr>
          <w:rFonts w:ascii="Book Antiqua" w:eastAsia="宋体" w:hAnsi="Book Antiqua" w:cs="宋体"/>
          <w:color w:val="000000" w:themeColor="text1"/>
          <w:sz w:val="24"/>
          <w:szCs w:val="24"/>
          <w:lang w:val="en-US" w:eastAsia="zh-CN"/>
        </w:rPr>
      </w:pPr>
      <w:r w:rsidRPr="00EC6859">
        <w:rPr>
          <w:rFonts w:ascii="Book Antiqua" w:eastAsia="宋体" w:hAnsi="Book Antiqua" w:cs="宋体"/>
          <w:color w:val="000000" w:themeColor="text1"/>
          <w:sz w:val="24"/>
          <w:szCs w:val="24"/>
          <w:lang w:val="en-US" w:eastAsia="zh-CN"/>
        </w:rPr>
        <w:t xml:space="preserve">12 </w:t>
      </w:r>
      <w:r w:rsidRPr="00EC6859">
        <w:rPr>
          <w:rFonts w:ascii="Book Antiqua" w:eastAsia="宋体" w:hAnsi="Book Antiqua" w:cs="宋体"/>
          <w:b/>
          <w:color w:val="000000" w:themeColor="text1"/>
          <w:sz w:val="24"/>
          <w:szCs w:val="24"/>
          <w:lang w:val="en-US" w:eastAsia="zh-CN"/>
        </w:rPr>
        <w:t>Park JW,</w:t>
      </w:r>
      <w:r w:rsidRPr="00EC6859">
        <w:rPr>
          <w:rFonts w:ascii="Book Antiqua" w:eastAsia="宋体" w:hAnsi="Book Antiqua" w:cs="宋体"/>
          <w:color w:val="000000" w:themeColor="text1"/>
          <w:sz w:val="24"/>
          <w:szCs w:val="24"/>
          <w:lang w:val="en-US" w:eastAsia="zh-CN"/>
        </w:rPr>
        <w:t xml:space="preserve"> Sherman M, Colombo M, Roberts LR, Schwartz M, Degos F, Chen PJ, Chen M, Kudo M, Johnson PJ, Huang B and Orsini LS. Observations of hepatocellular carcinoma (HCC) management patterns from the global HCC bridge study: first characterization of the full stud</w:t>
      </w:r>
      <w:r w:rsidR="00A20541" w:rsidRPr="00EC6859">
        <w:rPr>
          <w:rFonts w:ascii="Book Antiqua" w:eastAsia="宋体" w:hAnsi="Book Antiqua" w:cs="宋体"/>
          <w:color w:val="000000" w:themeColor="text1"/>
          <w:sz w:val="24"/>
          <w:szCs w:val="24"/>
          <w:lang w:val="en-US" w:eastAsia="zh-CN"/>
        </w:rPr>
        <w:t>y population</w:t>
      </w:r>
      <w:r w:rsidRPr="00EC6859">
        <w:rPr>
          <w:rFonts w:ascii="Book Antiqua" w:eastAsia="宋体" w:hAnsi="Book Antiqua" w:cs="宋体"/>
          <w:color w:val="000000" w:themeColor="text1"/>
          <w:sz w:val="24"/>
          <w:szCs w:val="24"/>
          <w:lang w:val="en-US" w:eastAsia="zh-CN"/>
        </w:rPr>
        <w:t xml:space="preserve"> (abstract). </w:t>
      </w:r>
      <w:r w:rsidRPr="00EC6859">
        <w:rPr>
          <w:rFonts w:ascii="Book Antiqua" w:eastAsia="宋体" w:hAnsi="Book Antiqua" w:cs="宋体"/>
          <w:i/>
          <w:color w:val="000000" w:themeColor="text1"/>
          <w:sz w:val="24"/>
          <w:szCs w:val="24"/>
          <w:lang w:val="en-US" w:eastAsia="zh-CN"/>
        </w:rPr>
        <w:t>Journal of Clinical Oncology</w:t>
      </w:r>
      <w:r w:rsidRPr="00EC6859">
        <w:rPr>
          <w:rFonts w:ascii="Book Antiqua" w:eastAsia="宋体" w:hAnsi="Book Antiqua" w:cs="宋体"/>
          <w:color w:val="000000" w:themeColor="text1"/>
          <w:sz w:val="24"/>
          <w:szCs w:val="24"/>
          <w:lang w:val="en-US" w:eastAsia="zh-CN"/>
        </w:rPr>
        <w:t xml:space="preserve"> </w:t>
      </w:r>
      <w:r w:rsidR="00A20541" w:rsidRPr="00EC6859">
        <w:rPr>
          <w:rFonts w:ascii="Book Antiqua" w:eastAsia="宋体" w:hAnsi="Book Antiqua" w:cs="宋体"/>
          <w:color w:val="000000" w:themeColor="text1"/>
          <w:sz w:val="24"/>
          <w:szCs w:val="24"/>
          <w:lang w:val="en-US" w:eastAsia="zh-CN"/>
        </w:rPr>
        <w:t>2012;</w:t>
      </w:r>
      <w:r w:rsidRPr="00EC6859">
        <w:rPr>
          <w:rFonts w:ascii="Book Antiqua" w:eastAsia="宋体" w:hAnsi="Book Antiqua" w:cs="宋体"/>
          <w:color w:val="000000" w:themeColor="text1"/>
          <w:sz w:val="24"/>
          <w:szCs w:val="24"/>
          <w:lang w:val="en-US" w:eastAsia="zh-CN"/>
        </w:rPr>
        <w:t xml:space="preserve"> </w:t>
      </w:r>
      <w:r w:rsidRPr="00EC6859">
        <w:rPr>
          <w:rFonts w:ascii="Book Antiqua" w:eastAsia="宋体" w:hAnsi="Book Antiqua" w:cs="宋体"/>
          <w:b/>
          <w:color w:val="000000" w:themeColor="text1"/>
          <w:sz w:val="24"/>
          <w:szCs w:val="24"/>
          <w:lang w:val="en-US" w:eastAsia="zh-CN"/>
        </w:rPr>
        <w:t>30</w:t>
      </w:r>
      <w:r w:rsidR="00A20541" w:rsidRPr="00EC6859">
        <w:rPr>
          <w:rFonts w:ascii="Book Antiqua" w:eastAsia="宋体" w:hAnsi="Book Antiqua" w:cs="宋体"/>
          <w:color w:val="000000" w:themeColor="text1"/>
          <w:sz w:val="24"/>
          <w:szCs w:val="24"/>
          <w:lang w:val="en-US" w:eastAsia="zh-CN"/>
        </w:rPr>
        <w:t>:</w:t>
      </w:r>
      <w:r w:rsidRPr="00EC6859">
        <w:rPr>
          <w:rFonts w:ascii="Book Antiqua" w:eastAsia="宋体" w:hAnsi="Book Antiqua" w:cs="宋体"/>
          <w:color w:val="000000" w:themeColor="text1"/>
          <w:sz w:val="24"/>
          <w:szCs w:val="24"/>
          <w:lang w:val="en-US" w:eastAsia="zh-CN"/>
        </w:rPr>
        <w:t xml:space="preserve"> 4033</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13 </w:t>
      </w:r>
      <w:r w:rsidRPr="00EC6859">
        <w:rPr>
          <w:rFonts w:ascii="Book Antiqua" w:eastAsia="宋体" w:hAnsi="Book Antiqua" w:cs="宋体"/>
          <w:b/>
          <w:bCs/>
          <w:sz w:val="24"/>
          <w:szCs w:val="24"/>
          <w:lang w:val="en-US" w:eastAsia="zh-CN"/>
        </w:rPr>
        <w:t>Llovet JM</w:t>
      </w:r>
      <w:r w:rsidRPr="00EC6859">
        <w:rPr>
          <w:rFonts w:ascii="Book Antiqua" w:eastAsia="宋体" w:hAnsi="Book Antiqua" w:cs="宋体"/>
          <w:sz w:val="24"/>
          <w:szCs w:val="24"/>
          <w:lang w:val="en-US" w:eastAsia="zh-CN"/>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EC6859">
        <w:rPr>
          <w:rFonts w:ascii="Book Antiqua" w:eastAsia="宋体" w:hAnsi="Book Antiqua" w:cs="宋体"/>
          <w:i/>
          <w:iCs/>
          <w:sz w:val="24"/>
          <w:szCs w:val="24"/>
          <w:lang w:val="en-US" w:eastAsia="zh-CN"/>
        </w:rPr>
        <w:t>Lancet</w:t>
      </w:r>
      <w:r w:rsidRPr="00EC6859">
        <w:rPr>
          <w:rFonts w:ascii="Book Antiqua" w:eastAsia="宋体" w:hAnsi="Book Antiqua" w:cs="宋体"/>
          <w:sz w:val="24"/>
          <w:szCs w:val="24"/>
          <w:lang w:val="en-US" w:eastAsia="zh-CN"/>
        </w:rPr>
        <w:t xml:space="preserve"> 2002; </w:t>
      </w:r>
      <w:r w:rsidRPr="00EC6859">
        <w:rPr>
          <w:rFonts w:ascii="Book Antiqua" w:eastAsia="宋体" w:hAnsi="Book Antiqua" w:cs="宋体"/>
          <w:b/>
          <w:bCs/>
          <w:sz w:val="24"/>
          <w:szCs w:val="24"/>
          <w:lang w:val="en-US" w:eastAsia="zh-CN"/>
        </w:rPr>
        <w:t>359</w:t>
      </w:r>
      <w:r w:rsidRPr="00EC6859">
        <w:rPr>
          <w:rFonts w:ascii="Book Antiqua" w:eastAsia="宋体" w:hAnsi="Book Antiqua" w:cs="宋体"/>
          <w:sz w:val="24"/>
          <w:szCs w:val="24"/>
          <w:lang w:val="en-US" w:eastAsia="zh-CN"/>
        </w:rPr>
        <w:t>: 1734-1739 [PMID: 12049862 DOI: 10.1016/S0140-</w:t>
      </w:r>
      <w:proofErr w:type="gramStart"/>
      <w:r w:rsidRPr="00EC6859">
        <w:rPr>
          <w:rFonts w:ascii="Book Antiqua" w:eastAsia="宋体" w:hAnsi="Book Antiqua" w:cs="宋体"/>
          <w:sz w:val="24"/>
          <w:szCs w:val="24"/>
          <w:lang w:val="en-US" w:eastAsia="zh-CN"/>
        </w:rPr>
        <w:t>6736(</w:t>
      </w:r>
      <w:proofErr w:type="gramEnd"/>
      <w:r w:rsidRPr="00EC6859">
        <w:rPr>
          <w:rFonts w:ascii="Book Antiqua" w:eastAsia="宋体" w:hAnsi="Book Antiqua" w:cs="宋体"/>
          <w:sz w:val="24"/>
          <w:szCs w:val="24"/>
          <w:lang w:val="en-US" w:eastAsia="zh-CN"/>
        </w:rPr>
        <w:t>02)08649-X]</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14 </w:t>
      </w:r>
      <w:r w:rsidRPr="00EC6859">
        <w:rPr>
          <w:rFonts w:ascii="Book Antiqua" w:eastAsia="宋体" w:hAnsi="Book Antiqua" w:cs="宋体"/>
          <w:b/>
          <w:bCs/>
          <w:sz w:val="24"/>
          <w:szCs w:val="24"/>
          <w:lang w:val="en-US" w:eastAsia="zh-CN"/>
        </w:rPr>
        <w:t>Lo CM</w:t>
      </w:r>
      <w:r w:rsidRPr="00EC6859">
        <w:rPr>
          <w:rFonts w:ascii="Book Antiqua" w:eastAsia="宋体" w:hAnsi="Book Antiqua" w:cs="宋体"/>
          <w:sz w:val="24"/>
          <w:szCs w:val="24"/>
          <w:lang w:val="en-US" w:eastAsia="zh-CN"/>
        </w:rPr>
        <w:t xml:space="preserve">, Ngan H, Tso WK, Liu CL, Lam CM, Poon RT, Fan ST, Wong J. Randomized controlled trial of transarterial lipiodol chemoembolization for unresectable hepatocellular carcinoma.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2002; </w:t>
      </w:r>
      <w:r w:rsidRPr="00EC6859">
        <w:rPr>
          <w:rFonts w:ascii="Book Antiqua" w:eastAsia="宋体" w:hAnsi="Book Antiqua" w:cs="宋体"/>
          <w:b/>
          <w:bCs/>
          <w:sz w:val="24"/>
          <w:szCs w:val="24"/>
          <w:lang w:val="en-US" w:eastAsia="zh-CN"/>
        </w:rPr>
        <w:t>35</w:t>
      </w:r>
      <w:r w:rsidRPr="00EC6859">
        <w:rPr>
          <w:rFonts w:ascii="Book Antiqua" w:eastAsia="宋体" w:hAnsi="Book Antiqua" w:cs="宋体"/>
          <w:sz w:val="24"/>
          <w:szCs w:val="24"/>
          <w:lang w:val="en-US" w:eastAsia="zh-CN"/>
        </w:rPr>
        <w:t>: 1164-1171 [PMID: 11981766 DOI: 10.1053/jhep.2002.33156]</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15 </w:t>
      </w:r>
      <w:r w:rsidRPr="00EC6859">
        <w:rPr>
          <w:rFonts w:ascii="Book Antiqua" w:eastAsia="宋体" w:hAnsi="Book Antiqua" w:cs="宋体"/>
          <w:b/>
          <w:bCs/>
          <w:sz w:val="24"/>
          <w:szCs w:val="24"/>
          <w:lang w:val="en-US" w:eastAsia="zh-CN"/>
        </w:rPr>
        <w:t>Varela M</w:t>
      </w:r>
      <w:r w:rsidRPr="00EC6859">
        <w:rPr>
          <w:rFonts w:ascii="Book Antiqua" w:eastAsia="宋体" w:hAnsi="Book Antiqua" w:cs="宋体"/>
          <w:sz w:val="24"/>
          <w:szCs w:val="24"/>
          <w:lang w:val="en-US" w:eastAsia="zh-CN"/>
        </w:rPr>
        <w:t xml:space="preserve">, Real MI, Burrel M, Forner A, Sala M, Brunet M, Ayuso C, Castells L, Montañá X, Llovet JM, Bruix J. Chemoembolization of hepatocellular carcinoma with drug eluting beads: efficacy and doxorubicin pharmacokinetics.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2007; </w:t>
      </w:r>
      <w:r w:rsidRPr="00EC6859">
        <w:rPr>
          <w:rFonts w:ascii="Book Antiqua" w:eastAsia="宋体" w:hAnsi="Book Antiqua" w:cs="宋体"/>
          <w:b/>
          <w:bCs/>
          <w:sz w:val="24"/>
          <w:szCs w:val="24"/>
          <w:lang w:val="en-US" w:eastAsia="zh-CN"/>
        </w:rPr>
        <w:t>46</w:t>
      </w:r>
      <w:r w:rsidRPr="00EC6859">
        <w:rPr>
          <w:rFonts w:ascii="Book Antiqua" w:eastAsia="宋体" w:hAnsi="Book Antiqua" w:cs="宋体"/>
          <w:sz w:val="24"/>
          <w:szCs w:val="24"/>
          <w:lang w:val="en-US" w:eastAsia="zh-CN"/>
        </w:rPr>
        <w:t>: 474-481 [PMID: 17239480 DOI: 10.1016/j.jhep.2006.10.020]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16 </w:t>
      </w:r>
      <w:r w:rsidRPr="00EC6859">
        <w:rPr>
          <w:rFonts w:ascii="Book Antiqua" w:eastAsia="宋体" w:hAnsi="Book Antiqua" w:cs="宋体"/>
          <w:b/>
          <w:bCs/>
          <w:sz w:val="24"/>
          <w:szCs w:val="24"/>
          <w:lang w:val="en-US" w:eastAsia="zh-CN"/>
        </w:rPr>
        <w:t>Lammer J</w:t>
      </w:r>
      <w:r w:rsidRPr="00EC6859">
        <w:rPr>
          <w:rFonts w:ascii="Book Antiqua" w:eastAsia="宋体" w:hAnsi="Book Antiqua" w:cs="宋体"/>
          <w:sz w:val="24"/>
          <w:szCs w:val="24"/>
          <w:lang w:val="en-US" w:eastAsia="zh-CN"/>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EC6859">
        <w:rPr>
          <w:rFonts w:ascii="Book Antiqua" w:eastAsia="宋体" w:hAnsi="Book Antiqua" w:cs="宋体"/>
          <w:i/>
          <w:iCs/>
          <w:sz w:val="24"/>
          <w:szCs w:val="24"/>
          <w:lang w:val="en-US" w:eastAsia="zh-CN"/>
        </w:rPr>
        <w:t>Cardiovasc Intervent Radiol</w:t>
      </w:r>
      <w:r w:rsidRPr="00EC6859">
        <w:rPr>
          <w:rFonts w:ascii="Book Antiqua" w:eastAsia="宋体" w:hAnsi="Book Antiqua" w:cs="宋体"/>
          <w:sz w:val="24"/>
          <w:szCs w:val="24"/>
          <w:lang w:val="en-US" w:eastAsia="zh-CN"/>
        </w:rPr>
        <w:t xml:space="preserve"> 2010; </w:t>
      </w:r>
      <w:r w:rsidRPr="00EC6859">
        <w:rPr>
          <w:rFonts w:ascii="Book Antiqua" w:eastAsia="宋体" w:hAnsi="Book Antiqua" w:cs="宋体"/>
          <w:b/>
          <w:bCs/>
          <w:sz w:val="24"/>
          <w:szCs w:val="24"/>
          <w:lang w:val="en-US" w:eastAsia="zh-CN"/>
        </w:rPr>
        <w:t>33</w:t>
      </w:r>
      <w:r w:rsidRPr="00EC6859">
        <w:rPr>
          <w:rFonts w:ascii="Book Antiqua" w:eastAsia="宋体" w:hAnsi="Book Antiqua" w:cs="宋体"/>
          <w:sz w:val="24"/>
          <w:szCs w:val="24"/>
          <w:lang w:val="en-US" w:eastAsia="zh-CN"/>
        </w:rPr>
        <w:t>: 41-52 [PMID: 19908093 DOI: 10.1007/s00270-009-9711-7]</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17 </w:t>
      </w:r>
      <w:r w:rsidRPr="00EC6859">
        <w:rPr>
          <w:rFonts w:ascii="Book Antiqua" w:eastAsia="宋体" w:hAnsi="Book Antiqua" w:cs="宋体"/>
          <w:b/>
          <w:bCs/>
          <w:sz w:val="24"/>
          <w:szCs w:val="24"/>
          <w:lang w:val="en-US" w:eastAsia="zh-CN"/>
        </w:rPr>
        <w:t>Llovet JM</w:t>
      </w:r>
      <w:r w:rsidRPr="00EC6859">
        <w:rPr>
          <w:rFonts w:ascii="Book Antiqua" w:eastAsia="宋体" w:hAnsi="Book Antiqua" w:cs="宋体"/>
          <w:sz w:val="24"/>
          <w:szCs w:val="24"/>
          <w:lang w:val="en-US" w:eastAsia="zh-CN"/>
        </w:rPr>
        <w:t xml:space="preserve">, Bruix J. Systematic review of randomized trials for unresectable hepatocellular carcinoma: Chemoembolization improves survival.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2003; </w:t>
      </w:r>
      <w:r w:rsidRPr="00EC6859">
        <w:rPr>
          <w:rFonts w:ascii="Book Antiqua" w:eastAsia="宋体" w:hAnsi="Book Antiqua" w:cs="宋体"/>
          <w:b/>
          <w:bCs/>
          <w:sz w:val="24"/>
          <w:szCs w:val="24"/>
          <w:lang w:val="en-US" w:eastAsia="zh-CN"/>
        </w:rPr>
        <w:t>37</w:t>
      </w:r>
      <w:r w:rsidRPr="00EC6859">
        <w:rPr>
          <w:rFonts w:ascii="Book Antiqua" w:eastAsia="宋体" w:hAnsi="Book Antiqua" w:cs="宋体"/>
          <w:sz w:val="24"/>
          <w:szCs w:val="24"/>
          <w:lang w:val="en-US" w:eastAsia="zh-CN"/>
        </w:rPr>
        <w:t>: 429-442 [PMID: 12540794 DOI: 10.1053/jhep.2003.50047]</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18 </w:t>
      </w:r>
      <w:r w:rsidRPr="00EC6859">
        <w:rPr>
          <w:rFonts w:ascii="Book Antiqua" w:eastAsia="宋体" w:hAnsi="Book Antiqua" w:cs="宋体"/>
          <w:b/>
          <w:bCs/>
          <w:sz w:val="24"/>
          <w:szCs w:val="24"/>
          <w:lang w:val="en-US" w:eastAsia="zh-CN"/>
        </w:rPr>
        <w:t>Cammà C</w:t>
      </w:r>
      <w:r w:rsidRPr="00EC6859">
        <w:rPr>
          <w:rFonts w:ascii="Book Antiqua" w:eastAsia="宋体" w:hAnsi="Book Antiqua" w:cs="宋体"/>
          <w:sz w:val="24"/>
          <w:szCs w:val="24"/>
          <w:lang w:val="en-US" w:eastAsia="zh-CN"/>
        </w:rPr>
        <w:t xml:space="preserve">, Schepis F, Orlando A, Albanese M, Shahied L, Trevisani F, Andreone P, Craxì A, Cottone M. Transarterial chemoembolization for unresectable hepatocellular carcinoma: meta-analysis of randomized controlled trials. </w:t>
      </w:r>
      <w:r w:rsidRPr="00EC6859">
        <w:rPr>
          <w:rFonts w:ascii="Book Antiqua" w:eastAsia="宋体" w:hAnsi="Book Antiqua" w:cs="宋体"/>
          <w:i/>
          <w:iCs/>
          <w:sz w:val="24"/>
          <w:szCs w:val="24"/>
          <w:lang w:val="en-US" w:eastAsia="zh-CN"/>
        </w:rPr>
        <w:t>Radiology</w:t>
      </w:r>
      <w:r w:rsidRPr="00EC6859">
        <w:rPr>
          <w:rFonts w:ascii="Book Antiqua" w:eastAsia="宋体" w:hAnsi="Book Antiqua" w:cs="宋体"/>
          <w:sz w:val="24"/>
          <w:szCs w:val="24"/>
          <w:lang w:val="en-US" w:eastAsia="zh-CN"/>
        </w:rPr>
        <w:t xml:space="preserve"> 2002; </w:t>
      </w:r>
      <w:r w:rsidRPr="00EC6859">
        <w:rPr>
          <w:rFonts w:ascii="Book Antiqua" w:eastAsia="宋体" w:hAnsi="Book Antiqua" w:cs="宋体"/>
          <w:b/>
          <w:bCs/>
          <w:sz w:val="24"/>
          <w:szCs w:val="24"/>
          <w:lang w:val="en-US" w:eastAsia="zh-CN"/>
        </w:rPr>
        <w:t>224</w:t>
      </w:r>
      <w:r w:rsidRPr="00EC6859">
        <w:rPr>
          <w:rFonts w:ascii="Book Antiqua" w:eastAsia="宋体" w:hAnsi="Book Antiqua" w:cs="宋体"/>
          <w:sz w:val="24"/>
          <w:szCs w:val="24"/>
          <w:lang w:val="en-US" w:eastAsia="zh-CN"/>
        </w:rPr>
        <w:t>: 47-54 [PMID: 12091661 DOI: 10.1148/radiol.2241011262]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19 </w:t>
      </w:r>
      <w:r w:rsidRPr="00EC6859">
        <w:rPr>
          <w:rFonts w:ascii="Book Antiqua" w:eastAsia="宋体" w:hAnsi="Book Antiqua" w:cs="宋体"/>
          <w:b/>
          <w:bCs/>
          <w:sz w:val="24"/>
          <w:szCs w:val="24"/>
          <w:lang w:val="en-US" w:eastAsia="zh-CN"/>
        </w:rPr>
        <w:t>Oliveri RS</w:t>
      </w:r>
      <w:r w:rsidRPr="00EC6859">
        <w:rPr>
          <w:rFonts w:ascii="Book Antiqua" w:eastAsia="宋体" w:hAnsi="Book Antiqua" w:cs="宋体"/>
          <w:sz w:val="24"/>
          <w:szCs w:val="24"/>
          <w:lang w:val="en-US" w:eastAsia="zh-CN"/>
        </w:rPr>
        <w:t>, Wetterslev J, Gluud C. Transarterial (</w:t>
      </w:r>
      <w:proofErr w:type="gramStart"/>
      <w:r w:rsidRPr="00EC6859">
        <w:rPr>
          <w:rFonts w:ascii="Book Antiqua" w:eastAsia="宋体" w:hAnsi="Book Antiqua" w:cs="宋体"/>
          <w:sz w:val="24"/>
          <w:szCs w:val="24"/>
          <w:lang w:val="en-US" w:eastAsia="zh-CN"/>
        </w:rPr>
        <w:t>chemo)embolisation</w:t>
      </w:r>
      <w:proofErr w:type="gramEnd"/>
      <w:r w:rsidRPr="00EC6859">
        <w:rPr>
          <w:rFonts w:ascii="Book Antiqua" w:eastAsia="宋体" w:hAnsi="Book Antiqua" w:cs="宋体"/>
          <w:sz w:val="24"/>
          <w:szCs w:val="24"/>
          <w:lang w:val="en-US" w:eastAsia="zh-CN"/>
        </w:rPr>
        <w:t xml:space="preserve"> for unresectable hepatocellular carcinoma. </w:t>
      </w:r>
      <w:r w:rsidRPr="00EC6859">
        <w:rPr>
          <w:rFonts w:ascii="Book Antiqua" w:eastAsia="宋体" w:hAnsi="Book Antiqua" w:cs="宋体"/>
          <w:i/>
          <w:iCs/>
          <w:sz w:val="24"/>
          <w:szCs w:val="24"/>
          <w:lang w:val="en-US" w:eastAsia="zh-CN"/>
        </w:rPr>
        <w:t>Cochrane Database Syst Rev</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sz w:val="24"/>
          <w:szCs w:val="24"/>
          <w:lang w:val="en-US" w:eastAsia="zh-CN"/>
        </w:rPr>
        <w:t>(3)</w:t>
      </w:r>
      <w:r w:rsidRPr="00EC6859">
        <w:rPr>
          <w:rFonts w:ascii="Book Antiqua" w:eastAsia="宋体" w:hAnsi="Book Antiqua" w:cs="宋体"/>
          <w:sz w:val="24"/>
          <w:szCs w:val="24"/>
          <w:lang w:val="en-US" w:eastAsia="zh-CN"/>
        </w:rPr>
        <w:t>: CD004787 [PMID: 21412886 DOI: 10.1002/14651858]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20 </w:t>
      </w:r>
      <w:r w:rsidRPr="00EC6859">
        <w:rPr>
          <w:rFonts w:ascii="Book Antiqua" w:eastAsia="宋体" w:hAnsi="Book Antiqua" w:cs="宋体"/>
          <w:b/>
          <w:bCs/>
          <w:sz w:val="24"/>
          <w:szCs w:val="24"/>
          <w:lang w:val="en-US" w:eastAsia="zh-CN"/>
        </w:rPr>
        <w:t>Akamatsu M</w:t>
      </w:r>
      <w:r w:rsidRPr="00EC6859">
        <w:rPr>
          <w:rFonts w:ascii="Book Antiqua" w:eastAsia="宋体" w:hAnsi="Book Antiqua" w:cs="宋体"/>
          <w:sz w:val="24"/>
          <w:szCs w:val="24"/>
          <w:lang w:val="en-US" w:eastAsia="zh-CN"/>
        </w:rPr>
        <w:t xml:space="preserve">, Yoshida H, Obi S, Sato S, Koike Y, Fujishima T, Tateishi R, Imamura M, Hamamura K, Teratani T, Shiina S, Ishikawa T, Omata M. Evaluation of transcatheter arterial embolization prior to percutaneous tumor ablation in patients with hepatocellular carcinoma: a randomized controlled trial. </w:t>
      </w:r>
      <w:r w:rsidRPr="00EC6859">
        <w:rPr>
          <w:rFonts w:ascii="Book Antiqua" w:eastAsia="宋体" w:hAnsi="Book Antiqua" w:cs="宋体"/>
          <w:i/>
          <w:iCs/>
          <w:sz w:val="24"/>
          <w:szCs w:val="24"/>
          <w:lang w:val="en-US" w:eastAsia="zh-CN"/>
        </w:rPr>
        <w:t>Liver Int</w:t>
      </w:r>
      <w:r w:rsidRPr="00EC6859">
        <w:rPr>
          <w:rFonts w:ascii="Book Antiqua" w:eastAsia="宋体" w:hAnsi="Book Antiqua" w:cs="宋体"/>
          <w:sz w:val="24"/>
          <w:szCs w:val="24"/>
          <w:lang w:val="en-US" w:eastAsia="zh-CN"/>
        </w:rPr>
        <w:t xml:space="preserve"> 2004; </w:t>
      </w:r>
      <w:r w:rsidRPr="00EC6859">
        <w:rPr>
          <w:rFonts w:ascii="Book Antiqua" w:eastAsia="宋体" w:hAnsi="Book Antiqua" w:cs="宋体"/>
          <w:b/>
          <w:bCs/>
          <w:sz w:val="24"/>
          <w:szCs w:val="24"/>
          <w:lang w:val="en-US" w:eastAsia="zh-CN"/>
        </w:rPr>
        <w:t>24</w:t>
      </w:r>
      <w:r w:rsidRPr="00EC6859">
        <w:rPr>
          <w:rFonts w:ascii="Book Antiqua" w:eastAsia="宋体" w:hAnsi="Book Antiqua" w:cs="宋体"/>
          <w:sz w:val="24"/>
          <w:szCs w:val="24"/>
          <w:lang w:val="en-US" w:eastAsia="zh-CN"/>
        </w:rPr>
        <w:t>: 625-629 [PMID: 15566514 DOI: 10.1111/j.1478-3231.2004.0963.x]</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21 </w:t>
      </w:r>
      <w:r w:rsidRPr="00EC6859">
        <w:rPr>
          <w:rFonts w:ascii="Book Antiqua" w:eastAsia="宋体" w:hAnsi="Book Antiqua" w:cs="宋体"/>
          <w:b/>
          <w:bCs/>
          <w:sz w:val="24"/>
          <w:szCs w:val="24"/>
          <w:lang w:val="en-US" w:eastAsia="zh-CN"/>
        </w:rPr>
        <w:t>Doffoël M</w:t>
      </w:r>
      <w:r w:rsidRPr="00EC6859">
        <w:rPr>
          <w:rFonts w:ascii="Book Antiqua" w:eastAsia="宋体" w:hAnsi="Book Antiqua" w:cs="宋体"/>
          <w:sz w:val="24"/>
          <w:szCs w:val="24"/>
          <w:lang w:val="en-US" w:eastAsia="zh-CN"/>
        </w:rPr>
        <w:t xml:space="preserve">, Bonnetain F, Bouché O, Vetter D, Abergel A, Fratté S, Grangé JD, Stremsdoerfer N, Blanchi A, Bronowicki JP, Caroli-Bosc FX, Causse X, Masskouri F, Rougier P, Bedenne L. Multicentre randomised phase III trial comparing Tamoxifen alone or with Transarterial Lipiodol Chemoembolisation for unresectable hepatocellular carcinoma in cirrhotic patients (Fédération Francophone de Cancérologie Digestive 9402). </w:t>
      </w:r>
      <w:r w:rsidRPr="00EC6859">
        <w:rPr>
          <w:rFonts w:ascii="Book Antiqua" w:eastAsia="宋体" w:hAnsi="Book Antiqua" w:cs="宋体"/>
          <w:i/>
          <w:iCs/>
          <w:sz w:val="24"/>
          <w:szCs w:val="24"/>
          <w:lang w:val="en-US" w:eastAsia="zh-CN"/>
        </w:rPr>
        <w:t>Eur J Cancer</w:t>
      </w:r>
      <w:r w:rsidRPr="00EC6859">
        <w:rPr>
          <w:rFonts w:ascii="Book Antiqua" w:eastAsia="宋体" w:hAnsi="Book Antiqua" w:cs="宋体"/>
          <w:sz w:val="24"/>
          <w:szCs w:val="24"/>
          <w:lang w:val="en-US" w:eastAsia="zh-CN"/>
        </w:rPr>
        <w:t xml:space="preserve"> 2008; </w:t>
      </w:r>
      <w:r w:rsidRPr="00EC6859">
        <w:rPr>
          <w:rFonts w:ascii="Book Antiqua" w:eastAsia="宋体" w:hAnsi="Book Antiqua" w:cs="宋体"/>
          <w:b/>
          <w:bCs/>
          <w:sz w:val="24"/>
          <w:szCs w:val="24"/>
          <w:lang w:val="en-US" w:eastAsia="zh-CN"/>
        </w:rPr>
        <w:t>44</w:t>
      </w:r>
      <w:r w:rsidRPr="00EC6859">
        <w:rPr>
          <w:rFonts w:ascii="Book Antiqua" w:eastAsia="宋体" w:hAnsi="Book Antiqua" w:cs="宋体"/>
          <w:sz w:val="24"/>
          <w:szCs w:val="24"/>
          <w:lang w:val="en-US" w:eastAsia="zh-CN"/>
        </w:rPr>
        <w:t>: 528-538 [PMID: 18242076 DOI: 10.1016/j.ejca.2008.01.004]</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22 </w:t>
      </w:r>
      <w:r w:rsidRPr="00EC6859">
        <w:rPr>
          <w:rFonts w:ascii="Book Antiqua" w:eastAsia="宋体" w:hAnsi="Book Antiqua" w:cs="宋体"/>
          <w:b/>
          <w:bCs/>
          <w:sz w:val="24"/>
          <w:szCs w:val="24"/>
          <w:lang w:val="en-US" w:eastAsia="zh-CN"/>
        </w:rPr>
        <w:t>Antoch G</w:t>
      </w:r>
      <w:r w:rsidRPr="00EC6859">
        <w:rPr>
          <w:rFonts w:ascii="Book Antiqua" w:eastAsia="宋体" w:hAnsi="Book Antiqua" w:cs="宋体"/>
          <w:sz w:val="24"/>
          <w:szCs w:val="24"/>
          <w:lang w:val="en-US" w:eastAsia="zh-CN"/>
        </w:rPr>
        <w:t xml:space="preserve">, Roelle G, Ladd SC, Kuehl H, Heusner TA, Sotiropoulos GC, Hilgard P, Forsting M, Verhagen R. Selective and sequential transarterial chemoembolization: survival in patients with hepatocellular carcinoma. </w:t>
      </w:r>
      <w:r w:rsidRPr="00EC6859">
        <w:rPr>
          <w:rFonts w:ascii="Book Antiqua" w:eastAsia="宋体" w:hAnsi="Book Antiqua" w:cs="宋体"/>
          <w:i/>
          <w:iCs/>
          <w:sz w:val="24"/>
          <w:szCs w:val="24"/>
          <w:lang w:val="en-US" w:eastAsia="zh-CN"/>
        </w:rPr>
        <w:t>Eur J Radiol</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81</w:t>
      </w:r>
      <w:r w:rsidRPr="00EC6859">
        <w:rPr>
          <w:rFonts w:ascii="Book Antiqua" w:eastAsia="宋体" w:hAnsi="Book Antiqua" w:cs="宋体"/>
          <w:sz w:val="24"/>
          <w:szCs w:val="24"/>
          <w:lang w:val="en-US" w:eastAsia="zh-CN"/>
        </w:rPr>
        <w:t>: 2290-2297 [PMID: 21978775 DOI: 10.1016/j.ejrad.2011.09.010]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23 </w:t>
      </w:r>
      <w:r w:rsidRPr="00EC6859">
        <w:rPr>
          <w:rFonts w:ascii="Book Antiqua" w:eastAsia="宋体" w:hAnsi="Book Antiqua" w:cs="宋体"/>
          <w:b/>
          <w:bCs/>
          <w:sz w:val="24"/>
          <w:szCs w:val="24"/>
          <w:lang w:val="en-US" w:eastAsia="zh-CN"/>
        </w:rPr>
        <w:t>Terzi E</w:t>
      </w:r>
      <w:r w:rsidRPr="00EC6859">
        <w:rPr>
          <w:rFonts w:ascii="Book Antiqua" w:eastAsia="宋体" w:hAnsi="Book Antiqua" w:cs="宋体"/>
          <w:sz w:val="24"/>
          <w:szCs w:val="24"/>
          <w:lang w:val="en-US" w:eastAsia="zh-CN"/>
        </w:rPr>
        <w:t xml:space="preserve">, Golfieri R, Piscaglia F, Galassi M, Dazzi A, Leoni S, Giampalma E, Renzulli M, Bolondi L. Response rate and clinical outcome of HCC after first and repeated cTACE performed "on demand".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57</w:t>
      </w:r>
      <w:r w:rsidRPr="00EC6859">
        <w:rPr>
          <w:rFonts w:ascii="Book Antiqua" w:eastAsia="宋体" w:hAnsi="Book Antiqua" w:cs="宋体"/>
          <w:sz w:val="24"/>
          <w:szCs w:val="24"/>
          <w:lang w:val="en-US" w:eastAsia="zh-CN"/>
        </w:rPr>
        <w:t>: 1258-1267 [PMID: 22871502 DOI: 10.1016/j.jhep.2012.07.025]</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24 </w:t>
      </w:r>
      <w:r w:rsidRPr="00EC6859">
        <w:rPr>
          <w:rFonts w:ascii="Book Antiqua" w:eastAsia="宋体" w:hAnsi="Book Antiqua" w:cs="宋体"/>
          <w:b/>
          <w:bCs/>
          <w:sz w:val="24"/>
          <w:szCs w:val="24"/>
          <w:lang w:val="en-US" w:eastAsia="zh-CN"/>
        </w:rPr>
        <w:t>Bruix J</w:t>
      </w:r>
      <w:r w:rsidRPr="00EC6859">
        <w:rPr>
          <w:rFonts w:ascii="Book Antiqua" w:eastAsia="宋体" w:hAnsi="Book Antiqua" w:cs="宋体"/>
          <w:sz w:val="24"/>
          <w:szCs w:val="24"/>
          <w:lang w:val="en-US" w:eastAsia="zh-CN"/>
        </w:rPr>
        <w:t xml:space="preserve">, Raoul JL, Sherman M, Mazzaferro V, Bolondi L, Craxi A, Galle PR, Santoro A, Beaugrand M, Sangiovanni A, Porta C, Gerken G, Marrero JA, Nadel A, Shan M, Moscovici M, Voliotis D, Llovet JM. Efficacy and safety of sorafenib in patients with advanced hepatocellular carcinoma: subanalyses of a phase III trial.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57</w:t>
      </w:r>
      <w:r w:rsidRPr="00EC6859">
        <w:rPr>
          <w:rFonts w:ascii="Book Antiqua" w:eastAsia="宋体" w:hAnsi="Book Antiqua" w:cs="宋体"/>
          <w:sz w:val="24"/>
          <w:szCs w:val="24"/>
          <w:lang w:val="en-US" w:eastAsia="zh-CN"/>
        </w:rPr>
        <w:t>: 821-829 [PMID: 22727733 DOI: 10.1016/j.jhep.2012.06.014]</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25 </w:t>
      </w:r>
      <w:r w:rsidRPr="00EC6859">
        <w:rPr>
          <w:rFonts w:ascii="Book Antiqua" w:eastAsia="宋体" w:hAnsi="Book Antiqua" w:cs="宋体"/>
          <w:b/>
          <w:bCs/>
          <w:sz w:val="24"/>
          <w:szCs w:val="24"/>
          <w:lang w:val="en-US" w:eastAsia="zh-CN"/>
        </w:rPr>
        <w:t>de Lope CR</w:t>
      </w:r>
      <w:r w:rsidRPr="00EC6859">
        <w:rPr>
          <w:rFonts w:ascii="Book Antiqua" w:eastAsia="宋体" w:hAnsi="Book Antiqua" w:cs="宋体"/>
          <w:sz w:val="24"/>
          <w:szCs w:val="24"/>
          <w:lang w:val="en-US" w:eastAsia="zh-CN"/>
        </w:rPr>
        <w:t xml:space="preserve">, Tremosini S, Forner A, Reig M, Bruix J. Management of HCC.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 xml:space="preserve">56 </w:t>
      </w:r>
      <w:r w:rsidRPr="00EC6859">
        <w:rPr>
          <w:rFonts w:ascii="Book Antiqua" w:eastAsia="宋体" w:hAnsi="Book Antiqua" w:cs="宋体"/>
          <w:bCs/>
          <w:sz w:val="24"/>
          <w:szCs w:val="24"/>
          <w:lang w:val="en-US" w:eastAsia="zh-CN"/>
        </w:rPr>
        <w:t>Suppl 1</w:t>
      </w:r>
      <w:r w:rsidRPr="00EC6859">
        <w:rPr>
          <w:rFonts w:ascii="Book Antiqua" w:eastAsia="宋体" w:hAnsi="Book Antiqua" w:cs="宋体"/>
          <w:sz w:val="24"/>
          <w:szCs w:val="24"/>
          <w:lang w:val="en-US" w:eastAsia="zh-CN"/>
        </w:rPr>
        <w:t>: S75-S87 [PMID: 22300468 DOI: 10.1016/S0168-]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26 </w:t>
      </w:r>
      <w:r w:rsidRPr="00EC6859">
        <w:rPr>
          <w:rFonts w:ascii="Book Antiqua" w:eastAsia="宋体" w:hAnsi="Book Antiqua" w:cs="宋体"/>
          <w:b/>
          <w:bCs/>
          <w:sz w:val="24"/>
          <w:szCs w:val="24"/>
          <w:lang w:val="en-US" w:eastAsia="zh-CN"/>
        </w:rPr>
        <w:t>Raoul JL</w:t>
      </w:r>
      <w:r w:rsidRPr="00EC6859">
        <w:rPr>
          <w:rFonts w:ascii="Book Antiqua" w:eastAsia="宋体" w:hAnsi="Book Antiqua" w:cs="宋体"/>
          <w:sz w:val="24"/>
          <w:szCs w:val="24"/>
          <w:lang w:val="en-US" w:eastAsia="zh-CN"/>
        </w:rPr>
        <w:t xml:space="preserve">, Sangro B, Forner A, Mazzaferro V, Piscaglia F, Bolondi L, Lencioni R. Evolving strategies for the management of intermediate-stage hepatocellular carcinoma: available evidence and expert opinion on the use of transarterial chemoembolization. </w:t>
      </w:r>
      <w:r w:rsidRPr="00EC6859">
        <w:rPr>
          <w:rFonts w:ascii="Book Antiqua" w:eastAsia="宋体" w:hAnsi="Book Antiqua" w:cs="宋体"/>
          <w:i/>
          <w:iCs/>
          <w:sz w:val="24"/>
          <w:szCs w:val="24"/>
          <w:lang w:val="en-US" w:eastAsia="zh-CN"/>
        </w:rPr>
        <w:t>Cancer Treat Rev</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37</w:t>
      </w:r>
      <w:r w:rsidRPr="00EC6859">
        <w:rPr>
          <w:rFonts w:ascii="Book Antiqua" w:eastAsia="宋体" w:hAnsi="Book Antiqua" w:cs="宋体"/>
          <w:sz w:val="24"/>
          <w:szCs w:val="24"/>
          <w:lang w:val="en-US" w:eastAsia="zh-CN"/>
        </w:rPr>
        <w:t>: 212-220 [PMID: 20724077 DOI: 10.1016/j.ctrv.2010.07.006]</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27 </w:t>
      </w:r>
      <w:r w:rsidRPr="00EC6859">
        <w:rPr>
          <w:rFonts w:ascii="Book Antiqua" w:eastAsia="宋体" w:hAnsi="Book Antiqua" w:cs="宋体"/>
          <w:b/>
          <w:bCs/>
          <w:sz w:val="24"/>
          <w:szCs w:val="24"/>
          <w:lang w:val="en-US" w:eastAsia="zh-CN"/>
        </w:rPr>
        <w:t>Sakamoto I</w:t>
      </w:r>
      <w:r w:rsidRPr="00EC6859">
        <w:rPr>
          <w:rFonts w:ascii="Book Antiqua" w:eastAsia="宋体" w:hAnsi="Book Antiqua" w:cs="宋体"/>
          <w:sz w:val="24"/>
          <w:szCs w:val="24"/>
          <w:lang w:val="en-US" w:eastAsia="zh-CN"/>
        </w:rPr>
        <w:t xml:space="preserve">, Aso N, Nagaoki K, Matsuoka Y, Uetani M, Ashizawa K, Iwanaga S, Mori M, Morikawa M, Fukuda T, Hayashi K, Matsunaga N. Complications associated with transcatheter arterial embolization for hepatic tumors. </w:t>
      </w:r>
      <w:r w:rsidRPr="00EC6859">
        <w:rPr>
          <w:rFonts w:ascii="Book Antiqua" w:eastAsia="宋体" w:hAnsi="Book Antiqua" w:cs="宋体"/>
          <w:i/>
          <w:iCs/>
          <w:sz w:val="24"/>
          <w:szCs w:val="24"/>
          <w:lang w:val="en-US" w:eastAsia="zh-CN"/>
        </w:rPr>
        <w:t>Radiographics</w:t>
      </w:r>
      <w:r w:rsidRPr="00EC6859">
        <w:rPr>
          <w:rFonts w:ascii="Book Antiqua" w:eastAsia="宋体" w:hAnsi="Book Antiqua" w:cs="宋体"/>
          <w:sz w:val="24"/>
          <w:szCs w:val="24"/>
          <w:lang w:val="en-US" w:eastAsia="zh-CN"/>
        </w:rPr>
        <w:t xml:space="preserve"> 1988; </w:t>
      </w:r>
      <w:r w:rsidRPr="00EC6859">
        <w:rPr>
          <w:rFonts w:ascii="Book Antiqua" w:eastAsia="宋体" w:hAnsi="Book Antiqua" w:cs="宋体"/>
          <w:b/>
          <w:bCs/>
          <w:sz w:val="24"/>
          <w:szCs w:val="24"/>
          <w:lang w:val="en-US" w:eastAsia="zh-CN"/>
        </w:rPr>
        <w:t>18</w:t>
      </w:r>
      <w:r w:rsidRPr="00EC6859">
        <w:rPr>
          <w:rFonts w:ascii="Book Antiqua" w:eastAsia="宋体" w:hAnsi="Book Antiqua" w:cs="宋体"/>
          <w:sz w:val="24"/>
          <w:szCs w:val="24"/>
          <w:lang w:val="en-US" w:eastAsia="zh-CN"/>
        </w:rPr>
        <w:t>: 605-619 [PMID: 9599386 DOI: 10.1148/radiographics.18.3.9599386]</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28 </w:t>
      </w:r>
      <w:r w:rsidRPr="00EC6859">
        <w:rPr>
          <w:rFonts w:ascii="Book Antiqua" w:eastAsia="宋体" w:hAnsi="Book Antiqua" w:cs="宋体"/>
          <w:b/>
          <w:bCs/>
          <w:sz w:val="24"/>
          <w:szCs w:val="24"/>
          <w:lang w:val="en-US" w:eastAsia="zh-CN"/>
        </w:rPr>
        <w:t>Chung JW</w:t>
      </w:r>
      <w:r w:rsidRPr="00EC6859">
        <w:rPr>
          <w:rFonts w:ascii="Book Antiqua" w:eastAsia="宋体" w:hAnsi="Book Antiqua" w:cs="宋体"/>
          <w:sz w:val="24"/>
          <w:szCs w:val="24"/>
          <w:lang w:val="en-US" w:eastAsia="zh-CN"/>
        </w:rPr>
        <w:t xml:space="preserve">, Park JH, Han JK, Choi BI, Han MC, Lee HS, Kim CY. Hepatic tumors: predisposing factors for complications of transcatheter oily chemoembolization. </w:t>
      </w:r>
      <w:r w:rsidRPr="00EC6859">
        <w:rPr>
          <w:rFonts w:ascii="Book Antiqua" w:eastAsia="宋体" w:hAnsi="Book Antiqua" w:cs="宋体"/>
          <w:i/>
          <w:iCs/>
          <w:sz w:val="24"/>
          <w:szCs w:val="24"/>
          <w:lang w:val="en-US" w:eastAsia="zh-CN"/>
        </w:rPr>
        <w:t>Radiology</w:t>
      </w:r>
      <w:r w:rsidRPr="00EC6859">
        <w:rPr>
          <w:rFonts w:ascii="Book Antiqua" w:eastAsia="宋体" w:hAnsi="Book Antiqua" w:cs="宋体"/>
          <w:sz w:val="24"/>
          <w:szCs w:val="24"/>
          <w:lang w:val="en-US" w:eastAsia="zh-CN"/>
        </w:rPr>
        <w:t xml:space="preserve"> 1996; </w:t>
      </w:r>
      <w:r w:rsidRPr="00EC6859">
        <w:rPr>
          <w:rFonts w:ascii="Book Antiqua" w:eastAsia="宋体" w:hAnsi="Book Antiqua" w:cs="宋体"/>
          <w:b/>
          <w:bCs/>
          <w:sz w:val="24"/>
          <w:szCs w:val="24"/>
          <w:lang w:val="en-US" w:eastAsia="zh-CN"/>
        </w:rPr>
        <w:t>198</w:t>
      </w:r>
      <w:r w:rsidRPr="00EC6859">
        <w:rPr>
          <w:rFonts w:ascii="Book Antiqua" w:eastAsia="宋体" w:hAnsi="Book Antiqua" w:cs="宋体"/>
          <w:sz w:val="24"/>
          <w:szCs w:val="24"/>
          <w:lang w:val="en-US" w:eastAsia="zh-CN"/>
        </w:rPr>
        <w:t>: 33-40 [PMID: 8539401 DOI: 10.1148/radiology.198.1.8539401]</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29 </w:t>
      </w:r>
      <w:r w:rsidRPr="00EC6859">
        <w:rPr>
          <w:rFonts w:ascii="Book Antiqua" w:eastAsia="宋体" w:hAnsi="Book Antiqua" w:cs="宋体"/>
          <w:b/>
          <w:bCs/>
          <w:sz w:val="24"/>
          <w:szCs w:val="24"/>
          <w:lang w:val="en-US" w:eastAsia="zh-CN"/>
        </w:rPr>
        <w:t>Bruix J</w:t>
      </w:r>
      <w:r w:rsidRPr="00EC6859">
        <w:rPr>
          <w:rFonts w:ascii="Book Antiqua" w:eastAsia="宋体" w:hAnsi="Book Antiqua" w:cs="宋体"/>
          <w:sz w:val="24"/>
          <w:szCs w:val="24"/>
          <w:lang w:val="en-US" w:eastAsia="zh-CN"/>
        </w:rPr>
        <w:t xml:space="preserve">, Reig M, Rimola J, Forner A, Burrel M, Vilana R, Ayuso C. Clinical decision making and research in hepatocellular carcinoma: pivotal role of imaging techniques.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54</w:t>
      </w:r>
      <w:r w:rsidRPr="00EC6859">
        <w:rPr>
          <w:rFonts w:ascii="Book Antiqua" w:eastAsia="宋体" w:hAnsi="Book Antiqua" w:cs="宋体"/>
          <w:sz w:val="24"/>
          <w:szCs w:val="24"/>
          <w:lang w:val="en-US" w:eastAsia="zh-CN"/>
        </w:rPr>
        <w:t>: 2238-2244 [PMID: 21932394 DOI: 10.1002/hep.24670]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30 </w:t>
      </w:r>
      <w:r w:rsidRPr="00EC6859">
        <w:rPr>
          <w:rFonts w:ascii="Book Antiqua" w:eastAsia="宋体" w:hAnsi="Book Antiqua" w:cs="宋体"/>
          <w:b/>
          <w:bCs/>
          <w:sz w:val="24"/>
          <w:szCs w:val="24"/>
          <w:lang w:val="en-US" w:eastAsia="zh-CN"/>
        </w:rPr>
        <w:t>Sieghart W</w:t>
      </w:r>
      <w:r w:rsidRPr="00EC6859">
        <w:rPr>
          <w:rFonts w:ascii="Book Antiqua" w:eastAsia="宋体" w:hAnsi="Book Antiqua" w:cs="宋体"/>
          <w:sz w:val="24"/>
          <w:szCs w:val="24"/>
          <w:lang w:val="en-US" w:eastAsia="zh-CN"/>
        </w:rPr>
        <w:t xml:space="preserve">, Hucke F, Pinter M, Graziadei I, Vogel W, Müller C, Heinzl H, Trauner M, Peck-Radosavljevic M. The ART of </w:t>
      </w:r>
      <w:proofErr w:type="gramStart"/>
      <w:r w:rsidRPr="00EC6859">
        <w:rPr>
          <w:rFonts w:ascii="Book Antiqua" w:eastAsia="宋体" w:hAnsi="Book Antiqua" w:cs="宋体"/>
          <w:sz w:val="24"/>
          <w:szCs w:val="24"/>
          <w:lang w:val="en-US" w:eastAsia="zh-CN"/>
        </w:rPr>
        <w:t>decision making</w:t>
      </w:r>
      <w:proofErr w:type="gramEnd"/>
      <w:r w:rsidRPr="00EC6859">
        <w:rPr>
          <w:rFonts w:ascii="Book Antiqua" w:eastAsia="宋体" w:hAnsi="Book Antiqua" w:cs="宋体"/>
          <w:sz w:val="24"/>
          <w:szCs w:val="24"/>
          <w:lang w:val="en-US" w:eastAsia="zh-CN"/>
        </w:rPr>
        <w:t xml:space="preserve">: retreatment with transarterial chemoembolization in patients with hepatocellular carcinoma.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2013; </w:t>
      </w:r>
      <w:r w:rsidRPr="00EC6859">
        <w:rPr>
          <w:rFonts w:ascii="Book Antiqua" w:eastAsia="宋体" w:hAnsi="Book Antiqua" w:cs="宋体"/>
          <w:b/>
          <w:bCs/>
          <w:sz w:val="24"/>
          <w:szCs w:val="24"/>
          <w:lang w:val="en-US" w:eastAsia="zh-CN"/>
        </w:rPr>
        <w:t>57</w:t>
      </w:r>
      <w:r w:rsidRPr="00EC6859">
        <w:rPr>
          <w:rFonts w:ascii="Book Antiqua" w:eastAsia="宋体" w:hAnsi="Book Antiqua" w:cs="宋体"/>
          <w:sz w:val="24"/>
          <w:szCs w:val="24"/>
          <w:lang w:val="en-US" w:eastAsia="zh-CN"/>
        </w:rPr>
        <w:t>: 2261-2273 [PMID: 23316013 DOI: 10.1002/hep.26256]</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31 </w:t>
      </w:r>
      <w:r w:rsidRPr="00EC6859">
        <w:rPr>
          <w:rFonts w:ascii="Book Antiqua" w:eastAsia="宋体" w:hAnsi="Book Antiqua" w:cs="宋体"/>
          <w:b/>
          <w:bCs/>
          <w:sz w:val="24"/>
          <w:szCs w:val="24"/>
          <w:lang w:val="en-US" w:eastAsia="zh-CN"/>
        </w:rPr>
        <w:t>Forner A</w:t>
      </w:r>
      <w:r w:rsidRPr="00EC6859">
        <w:rPr>
          <w:rFonts w:ascii="Book Antiqua" w:eastAsia="宋体" w:hAnsi="Book Antiqua" w:cs="宋体"/>
          <w:sz w:val="24"/>
          <w:szCs w:val="24"/>
          <w:lang w:val="en-US" w:eastAsia="zh-CN"/>
        </w:rPr>
        <w:t xml:space="preserve">, Ayuso C, Varela M, Rimola J, Hessheimer AJ, de Lope CR, Reig M, Bianchi L, Llovet JM, Bruix J. Evaluation of tumor response after locoregional therapies in hepatocellular carcinoma: are response evaluation criteria in solid tumors reliable? </w:t>
      </w:r>
      <w:r w:rsidRPr="00EC6859">
        <w:rPr>
          <w:rFonts w:ascii="Book Antiqua" w:eastAsia="宋体" w:hAnsi="Book Antiqua" w:cs="宋体"/>
          <w:i/>
          <w:iCs/>
          <w:sz w:val="24"/>
          <w:szCs w:val="24"/>
          <w:lang w:val="en-US" w:eastAsia="zh-CN"/>
        </w:rPr>
        <w:t>Cancer</w:t>
      </w:r>
      <w:r w:rsidRPr="00EC6859">
        <w:rPr>
          <w:rFonts w:ascii="Book Antiqua" w:eastAsia="宋体" w:hAnsi="Book Antiqua" w:cs="宋体"/>
          <w:sz w:val="24"/>
          <w:szCs w:val="24"/>
          <w:lang w:val="en-US" w:eastAsia="zh-CN"/>
        </w:rPr>
        <w:t xml:space="preserve"> 2009; </w:t>
      </w:r>
      <w:r w:rsidRPr="00EC6859">
        <w:rPr>
          <w:rFonts w:ascii="Book Antiqua" w:eastAsia="宋体" w:hAnsi="Book Antiqua" w:cs="宋体"/>
          <w:b/>
          <w:bCs/>
          <w:sz w:val="24"/>
          <w:szCs w:val="24"/>
          <w:lang w:val="en-US" w:eastAsia="zh-CN"/>
        </w:rPr>
        <w:t>115</w:t>
      </w:r>
      <w:r w:rsidRPr="00EC6859">
        <w:rPr>
          <w:rFonts w:ascii="Book Antiqua" w:eastAsia="宋体" w:hAnsi="Book Antiqua" w:cs="宋体"/>
          <w:sz w:val="24"/>
          <w:szCs w:val="24"/>
          <w:lang w:val="en-US" w:eastAsia="zh-CN"/>
        </w:rPr>
        <w:t>: 616-623 [PMID: 19117042 DOI: 10.1002/cncr.24050]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32 </w:t>
      </w:r>
      <w:r w:rsidRPr="00EC6859">
        <w:rPr>
          <w:rFonts w:ascii="Book Antiqua" w:eastAsia="宋体" w:hAnsi="Book Antiqua" w:cs="宋体"/>
          <w:b/>
          <w:bCs/>
          <w:sz w:val="24"/>
          <w:szCs w:val="24"/>
          <w:lang w:val="en-US" w:eastAsia="zh-CN"/>
        </w:rPr>
        <w:t>Gillmore R</w:t>
      </w:r>
      <w:r w:rsidRPr="00EC6859">
        <w:rPr>
          <w:rFonts w:ascii="Book Antiqua" w:eastAsia="宋体" w:hAnsi="Book Antiqua" w:cs="宋体"/>
          <w:sz w:val="24"/>
          <w:szCs w:val="24"/>
          <w:lang w:val="en-US" w:eastAsia="zh-CN"/>
        </w:rPr>
        <w:t xml:space="preserve">, Stuart S, Kirkwood A, Hameeduddin A, Woodward N, Burroughs AK, Meyer T. EASL and mRECIST responses are independent prognostic factors for survival in hepatocellular cancer patients treated with transarterial embolization.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55</w:t>
      </w:r>
      <w:r w:rsidRPr="00EC6859">
        <w:rPr>
          <w:rFonts w:ascii="Book Antiqua" w:eastAsia="宋体" w:hAnsi="Book Antiqua" w:cs="宋体"/>
          <w:sz w:val="24"/>
          <w:szCs w:val="24"/>
          <w:lang w:val="en-US" w:eastAsia="zh-CN"/>
        </w:rPr>
        <w:t>: 1309-1316 [PMID: 21703196 DOI: 10.1016/j.jhep.2011.03.007]</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33 </w:t>
      </w:r>
      <w:r w:rsidRPr="00EC6859">
        <w:rPr>
          <w:rFonts w:ascii="Book Antiqua" w:eastAsia="宋体" w:hAnsi="Book Antiqua" w:cs="宋体"/>
          <w:b/>
          <w:bCs/>
          <w:sz w:val="24"/>
          <w:szCs w:val="24"/>
          <w:lang w:val="en-US" w:eastAsia="zh-CN"/>
        </w:rPr>
        <w:t>Kim BK</w:t>
      </w:r>
      <w:r w:rsidRPr="00EC6859">
        <w:rPr>
          <w:rFonts w:ascii="Book Antiqua" w:eastAsia="宋体" w:hAnsi="Book Antiqua" w:cs="宋体"/>
          <w:sz w:val="24"/>
          <w:szCs w:val="24"/>
          <w:lang w:val="en-US" w:eastAsia="zh-CN"/>
        </w:rPr>
        <w:t>, Kim KA, Park JY, Ahn SH, Chon CY, Han KH, Kim SU, Kim MJ.</w:t>
      </w:r>
      <w:proofErr w:type="gramEnd"/>
      <w:r w:rsidRPr="00EC6859">
        <w:rPr>
          <w:rFonts w:ascii="Book Antiqua" w:eastAsia="宋体" w:hAnsi="Book Antiqua" w:cs="宋体"/>
          <w:sz w:val="24"/>
          <w:szCs w:val="24"/>
          <w:lang w:val="en-US" w:eastAsia="zh-CN"/>
        </w:rPr>
        <w:t xml:space="preserve"> Prospective comparison of prognostic values of modified Response Evaluation Criteria in Solid Tumours with European Association for the Study of the Liver criteria in hepatocellular carcinoma following chemoembolisation. </w:t>
      </w:r>
      <w:r w:rsidRPr="00EC6859">
        <w:rPr>
          <w:rFonts w:ascii="Book Antiqua" w:eastAsia="宋体" w:hAnsi="Book Antiqua" w:cs="宋体"/>
          <w:i/>
          <w:iCs/>
          <w:sz w:val="24"/>
          <w:szCs w:val="24"/>
          <w:lang w:val="en-US" w:eastAsia="zh-CN"/>
        </w:rPr>
        <w:t>Eur J Cancer</w:t>
      </w:r>
      <w:r w:rsidRPr="00EC6859">
        <w:rPr>
          <w:rFonts w:ascii="Book Antiqua" w:eastAsia="宋体" w:hAnsi="Book Antiqua" w:cs="宋体"/>
          <w:sz w:val="24"/>
          <w:szCs w:val="24"/>
          <w:lang w:val="en-US" w:eastAsia="zh-CN"/>
        </w:rPr>
        <w:t xml:space="preserve"> 2013; </w:t>
      </w:r>
      <w:r w:rsidRPr="00EC6859">
        <w:rPr>
          <w:rFonts w:ascii="Book Antiqua" w:eastAsia="宋体" w:hAnsi="Book Antiqua" w:cs="宋体"/>
          <w:b/>
          <w:bCs/>
          <w:sz w:val="24"/>
          <w:szCs w:val="24"/>
          <w:lang w:val="en-US" w:eastAsia="zh-CN"/>
        </w:rPr>
        <w:t>49</w:t>
      </w:r>
      <w:r w:rsidRPr="00EC6859">
        <w:rPr>
          <w:rFonts w:ascii="Book Antiqua" w:eastAsia="宋体" w:hAnsi="Book Antiqua" w:cs="宋体"/>
          <w:sz w:val="24"/>
          <w:szCs w:val="24"/>
          <w:lang w:val="en-US" w:eastAsia="zh-CN"/>
        </w:rPr>
        <w:t>: 826-834 [PMID: 22995582 DOI: 10.1016/j.ejca.2012.08.022]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34 </w:t>
      </w:r>
      <w:r w:rsidRPr="00EC6859">
        <w:rPr>
          <w:rFonts w:ascii="Book Antiqua" w:eastAsia="宋体" w:hAnsi="Book Antiqua" w:cs="宋体"/>
          <w:b/>
          <w:bCs/>
          <w:sz w:val="24"/>
          <w:szCs w:val="24"/>
          <w:lang w:val="en-US" w:eastAsia="zh-CN"/>
        </w:rPr>
        <w:t>Lencioni R</w:t>
      </w:r>
      <w:r w:rsidRPr="00EC6859">
        <w:rPr>
          <w:rFonts w:ascii="Book Antiqua" w:eastAsia="宋体" w:hAnsi="Book Antiqua" w:cs="宋体"/>
          <w:sz w:val="24"/>
          <w:szCs w:val="24"/>
          <w:lang w:val="en-US" w:eastAsia="zh-CN"/>
        </w:rPr>
        <w:t>, Llovet JM.</w:t>
      </w:r>
      <w:proofErr w:type="gramEnd"/>
      <w:r w:rsidRPr="00EC6859">
        <w:rPr>
          <w:rFonts w:ascii="Book Antiqua" w:eastAsia="宋体" w:hAnsi="Book Antiqua" w:cs="宋体"/>
          <w:sz w:val="24"/>
          <w:szCs w:val="24"/>
          <w:lang w:val="en-US" w:eastAsia="zh-CN"/>
        </w:rPr>
        <w:t xml:space="preserve"> Modified RECIST (mRECIST) assessment for hepatocellular carcinoma. </w:t>
      </w:r>
      <w:r w:rsidRPr="00EC6859">
        <w:rPr>
          <w:rFonts w:ascii="Book Antiqua" w:eastAsia="宋体" w:hAnsi="Book Antiqua" w:cs="宋体"/>
          <w:i/>
          <w:iCs/>
          <w:sz w:val="24"/>
          <w:szCs w:val="24"/>
          <w:lang w:val="en-US" w:eastAsia="zh-CN"/>
        </w:rPr>
        <w:t>Semin Liver Dis</w:t>
      </w:r>
      <w:r w:rsidRPr="00EC6859">
        <w:rPr>
          <w:rFonts w:ascii="Book Antiqua" w:eastAsia="宋体" w:hAnsi="Book Antiqua" w:cs="宋体"/>
          <w:sz w:val="24"/>
          <w:szCs w:val="24"/>
          <w:lang w:val="en-US" w:eastAsia="zh-CN"/>
        </w:rPr>
        <w:t xml:space="preserve"> 2010; </w:t>
      </w:r>
      <w:r w:rsidRPr="00EC6859">
        <w:rPr>
          <w:rFonts w:ascii="Book Antiqua" w:eastAsia="宋体" w:hAnsi="Book Antiqua" w:cs="宋体"/>
          <w:b/>
          <w:bCs/>
          <w:sz w:val="24"/>
          <w:szCs w:val="24"/>
          <w:lang w:val="en-US" w:eastAsia="zh-CN"/>
        </w:rPr>
        <w:t>30</w:t>
      </w:r>
      <w:r w:rsidRPr="00EC6859">
        <w:rPr>
          <w:rFonts w:ascii="Book Antiqua" w:eastAsia="宋体" w:hAnsi="Book Antiqua" w:cs="宋体"/>
          <w:sz w:val="24"/>
          <w:szCs w:val="24"/>
          <w:lang w:val="en-US" w:eastAsia="zh-CN"/>
        </w:rPr>
        <w:t>: 52-60 [PMID: 20175033 DOI: 10.1055/s-0030-1247132]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35 </w:t>
      </w:r>
      <w:r w:rsidRPr="00EC6859">
        <w:rPr>
          <w:rFonts w:ascii="Book Antiqua" w:eastAsia="宋体" w:hAnsi="Book Antiqua" w:cs="宋体"/>
          <w:b/>
          <w:bCs/>
          <w:sz w:val="24"/>
          <w:szCs w:val="24"/>
          <w:lang w:val="en-US" w:eastAsia="zh-CN"/>
        </w:rPr>
        <w:t>Burrel M</w:t>
      </w:r>
      <w:r w:rsidRPr="00EC6859">
        <w:rPr>
          <w:rFonts w:ascii="Book Antiqua" w:eastAsia="宋体" w:hAnsi="Book Antiqua" w:cs="宋体"/>
          <w:sz w:val="24"/>
          <w:szCs w:val="24"/>
          <w:lang w:val="en-US" w:eastAsia="zh-CN"/>
        </w:rPr>
        <w:t xml:space="preserve">, Reig M, Forner A, Barrufet M, de Lope CR, Tremosini S, Ayuso C, Llovet JM, Real MI, Bruix J. Survival of patients with hepatocellular carcinoma treated by transarterial chemoembolisation (TACE) using Drug Eluting Beads. </w:t>
      </w:r>
      <w:proofErr w:type="gramStart"/>
      <w:r w:rsidRPr="00EC6859">
        <w:rPr>
          <w:rFonts w:ascii="Book Antiqua" w:eastAsia="宋体" w:hAnsi="Book Antiqua" w:cs="宋体"/>
          <w:sz w:val="24"/>
          <w:szCs w:val="24"/>
          <w:lang w:val="en-US" w:eastAsia="zh-CN"/>
        </w:rPr>
        <w:t>Implications for clinical practice and trial design.</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56</w:t>
      </w:r>
      <w:r w:rsidRPr="00EC6859">
        <w:rPr>
          <w:rFonts w:ascii="Book Antiqua" w:eastAsia="宋体" w:hAnsi="Book Antiqua" w:cs="宋体"/>
          <w:sz w:val="24"/>
          <w:szCs w:val="24"/>
          <w:lang w:val="en-US" w:eastAsia="zh-CN"/>
        </w:rPr>
        <w:t>: 1330-1335 [PMID: 22314428 DOI: 10.1016/j.jhep.2012.01.008]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36 </w:t>
      </w:r>
      <w:r w:rsidRPr="00EC6859">
        <w:rPr>
          <w:rFonts w:ascii="Book Antiqua" w:eastAsia="宋体" w:hAnsi="Book Antiqua" w:cs="宋体"/>
          <w:b/>
          <w:bCs/>
          <w:sz w:val="24"/>
          <w:szCs w:val="24"/>
          <w:lang w:val="en-US" w:eastAsia="zh-CN"/>
        </w:rPr>
        <w:t>Senthilnathan S</w:t>
      </w:r>
      <w:r w:rsidRPr="00EC6859">
        <w:rPr>
          <w:rFonts w:ascii="Book Antiqua" w:eastAsia="宋体" w:hAnsi="Book Antiqua" w:cs="宋体"/>
          <w:sz w:val="24"/>
          <w:szCs w:val="24"/>
          <w:lang w:val="en-US" w:eastAsia="zh-CN"/>
        </w:rPr>
        <w:t xml:space="preserve">, Memon K, Lewandowski RJ, Kulik L, Mulcahy MF, Riaz A, Miller FH, Yaghmai V, Nikolaidis P, Wang E, Baker T, Abecassis M, Benson AB, Omary RA, Salem R. Extrahepatic metastases occur in a minority of hepatocellular carcinoma patients treated with locoregional therapies: analyzing patterns of progression in 285 patients.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55</w:t>
      </w:r>
      <w:r w:rsidRPr="00EC6859">
        <w:rPr>
          <w:rFonts w:ascii="Book Antiqua" w:eastAsia="宋体" w:hAnsi="Book Antiqua" w:cs="宋体"/>
          <w:sz w:val="24"/>
          <w:szCs w:val="24"/>
          <w:lang w:val="en-US" w:eastAsia="zh-CN"/>
        </w:rPr>
        <w:t>: 1432-1442 [PMID: 22109811 DOI: 10.1002/hep.24812]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37 </w:t>
      </w:r>
      <w:r w:rsidRPr="00EC6859">
        <w:rPr>
          <w:rFonts w:ascii="Book Antiqua" w:eastAsia="宋体" w:hAnsi="Book Antiqua" w:cs="宋体"/>
          <w:b/>
          <w:bCs/>
          <w:sz w:val="24"/>
          <w:szCs w:val="24"/>
          <w:lang w:val="en-US" w:eastAsia="zh-CN"/>
        </w:rPr>
        <w:t>Luo J</w:t>
      </w:r>
      <w:r w:rsidRPr="00EC6859">
        <w:rPr>
          <w:rFonts w:ascii="Book Antiqua" w:eastAsia="宋体" w:hAnsi="Book Antiqua" w:cs="宋体"/>
          <w:sz w:val="24"/>
          <w:szCs w:val="24"/>
          <w:lang w:val="en-US" w:eastAsia="zh-CN"/>
        </w:rPr>
        <w:t xml:space="preserve">, Guo RP, Lai EC, Zhang YJ, Lau WY, Chen MS, Shi M. Transarterial chemoembolization for unresectable hepatocellular carcinoma with portal vein tumor thrombosis: a prospective comparative study. </w:t>
      </w:r>
      <w:r w:rsidRPr="00EC6859">
        <w:rPr>
          <w:rFonts w:ascii="Book Antiqua" w:eastAsia="宋体" w:hAnsi="Book Antiqua" w:cs="宋体"/>
          <w:i/>
          <w:iCs/>
          <w:sz w:val="24"/>
          <w:szCs w:val="24"/>
          <w:lang w:val="en-US" w:eastAsia="zh-CN"/>
        </w:rPr>
        <w:t>Ann Surg Oncol</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18</w:t>
      </w:r>
      <w:r w:rsidRPr="00EC6859">
        <w:rPr>
          <w:rFonts w:ascii="Book Antiqua" w:eastAsia="宋体" w:hAnsi="Book Antiqua" w:cs="宋体"/>
          <w:sz w:val="24"/>
          <w:szCs w:val="24"/>
          <w:lang w:val="en-US" w:eastAsia="zh-CN"/>
        </w:rPr>
        <w:t>: 413-420 [PMID: 20839057 DOI: 10.1245/s10434-010-1321-8]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38 </w:t>
      </w:r>
      <w:r w:rsidRPr="00EC6859">
        <w:rPr>
          <w:rFonts w:ascii="Book Antiqua" w:eastAsia="宋体" w:hAnsi="Book Antiqua" w:cs="宋体"/>
          <w:b/>
          <w:bCs/>
          <w:sz w:val="24"/>
          <w:szCs w:val="24"/>
          <w:lang w:val="en-US" w:eastAsia="zh-CN"/>
        </w:rPr>
        <w:t>Chung GE</w:t>
      </w:r>
      <w:r w:rsidRPr="00EC6859">
        <w:rPr>
          <w:rFonts w:ascii="Book Antiqua" w:eastAsia="宋体" w:hAnsi="Book Antiqua" w:cs="宋体"/>
          <w:sz w:val="24"/>
          <w:szCs w:val="24"/>
          <w:lang w:val="en-US" w:eastAsia="zh-CN"/>
        </w:rPr>
        <w:t xml:space="preserve">, Lee JH, Kim HY, Hwang SY, Kim JS, Chung JW, Yoon JH, Lee HS, Kim YJ. Transarterial chemoembolization can be safely performed in patients with hepatocellular carcinoma invading the main portal vein and may improve the overall survival. </w:t>
      </w:r>
      <w:r w:rsidRPr="00EC6859">
        <w:rPr>
          <w:rFonts w:ascii="Book Antiqua" w:eastAsia="宋体" w:hAnsi="Book Antiqua" w:cs="宋体"/>
          <w:i/>
          <w:iCs/>
          <w:sz w:val="24"/>
          <w:szCs w:val="24"/>
          <w:lang w:val="en-US" w:eastAsia="zh-CN"/>
        </w:rPr>
        <w:t>Radiology</w:t>
      </w:r>
      <w:r w:rsidRPr="00EC6859">
        <w:rPr>
          <w:rFonts w:ascii="Book Antiqua" w:eastAsia="宋体" w:hAnsi="Book Antiqua" w:cs="宋体"/>
          <w:sz w:val="24"/>
          <w:szCs w:val="24"/>
          <w:lang w:val="en-US" w:eastAsia="zh-CN"/>
        </w:rPr>
        <w:t xml:space="preserve"> 2011; </w:t>
      </w:r>
      <w:r w:rsidRPr="00EC6859">
        <w:rPr>
          <w:rFonts w:ascii="Book Antiqua" w:eastAsia="宋体" w:hAnsi="Book Antiqua" w:cs="宋体"/>
          <w:b/>
          <w:bCs/>
          <w:sz w:val="24"/>
          <w:szCs w:val="24"/>
          <w:lang w:val="en-US" w:eastAsia="zh-CN"/>
        </w:rPr>
        <w:t>258</w:t>
      </w:r>
      <w:r w:rsidRPr="00EC6859">
        <w:rPr>
          <w:rFonts w:ascii="Book Antiqua" w:eastAsia="宋体" w:hAnsi="Book Antiqua" w:cs="宋体"/>
          <w:sz w:val="24"/>
          <w:szCs w:val="24"/>
          <w:lang w:val="en-US" w:eastAsia="zh-CN"/>
        </w:rPr>
        <w:t>: 627-634 [PMID: 21273524 DOI: 10.1148/radiol.10101058]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39 </w:t>
      </w:r>
      <w:r w:rsidRPr="00EC6859">
        <w:rPr>
          <w:rFonts w:ascii="Book Antiqua" w:eastAsia="宋体" w:hAnsi="Book Antiqua" w:cs="宋体"/>
          <w:b/>
          <w:bCs/>
          <w:sz w:val="24"/>
          <w:szCs w:val="24"/>
          <w:lang w:val="en-US" w:eastAsia="zh-CN"/>
        </w:rPr>
        <w:t>Kim KM</w:t>
      </w:r>
      <w:r w:rsidRPr="00EC6859">
        <w:rPr>
          <w:rFonts w:ascii="Book Antiqua" w:eastAsia="宋体" w:hAnsi="Book Antiqua" w:cs="宋体"/>
          <w:sz w:val="24"/>
          <w:szCs w:val="24"/>
          <w:lang w:val="en-US" w:eastAsia="zh-CN"/>
        </w:rPr>
        <w:t xml:space="preserve">, Kim JH, Park IS, Ko GY, Yoon HK, Sung KB, Lim YS, Lee HC, Chung YH, Lee YS, Suh DJ. </w:t>
      </w:r>
      <w:proofErr w:type="gramStart"/>
      <w:r w:rsidRPr="00EC6859">
        <w:rPr>
          <w:rFonts w:ascii="Book Antiqua" w:eastAsia="宋体" w:hAnsi="Book Antiqua" w:cs="宋体"/>
          <w:sz w:val="24"/>
          <w:szCs w:val="24"/>
          <w:lang w:val="en-US" w:eastAsia="zh-CN"/>
        </w:rPr>
        <w:t>Reappraisal of repeated transarterial chemoembolization in the treatment of hepatocellular carcinoma with portal vein invasion.</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J Gastroenterol Hepatol</w:t>
      </w:r>
      <w:r w:rsidRPr="00EC6859">
        <w:rPr>
          <w:rFonts w:ascii="Book Antiqua" w:eastAsia="宋体" w:hAnsi="Book Antiqua" w:cs="宋体"/>
          <w:sz w:val="24"/>
          <w:szCs w:val="24"/>
          <w:lang w:val="en-US" w:eastAsia="zh-CN"/>
        </w:rPr>
        <w:t xml:space="preserve"> 2009; </w:t>
      </w:r>
      <w:r w:rsidRPr="00EC6859">
        <w:rPr>
          <w:rFonts w:ascii="Book Antiqua" w:eastAsia="宋体" w:hAnsi="Book Antiqua" w:cs="宋体"/>
          <w:b/>
          <w:bCs/>
          <w:sz w:val="24"/>
          <w:szCs w:val="24"/>
          <w:lang w:val="en-US" w:eastAsia="zh-CN"/>
        </w:rPr>
        <w:t>24</w:t>
      </w:r>
      <w:r w:rsidRPr="00EC6859">
        <w:rPr>
          <w:rFonts w:ascii="Book Antiqua" w:eastAsia="宋体" w:hAnsi="Book Antiqua" w:cs="宋体"/>
          <w:sz w:val="24"/>
          <w:szCs w:val="24"/>
          <w:lang w:val="en-US" w:eastAsia="zh-CN"/>
        </w:rPr>
        <w:t>: 806-814 [PMID: 19207681 DOI: 10.1111/j.1440-1746.2008.05728.x]</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40 </w:t>
      </w:r>
      <w:r w:rsidRPr="00EC6859">
        <w:rPr>
          <w:rFonts w:ascii="Book Antiqua" w:eastAsia="宋体" w:hAnsi="Book Antiqua" w:cs="宋体"/>
          <w:b/>
          <w:bCs/>
          <w:sz w:val="24"/>
          <w:szCs w:val="24"/>
          <w:lang w:val="en-US" w:eastAsia="zh-CN"/>
        </w:rPr>
        <w:t>Xue TC</w:t>
      </w:r>
      <w:r w:rsidRPr="00EC6859">
        <w:rPr>
          <w:rFonts w:ascii="Book Antiqua" w:eastAsia="宋体" w:hAnsi="Book Antiqua" w:cs="宋体"/>
          <w:sz w:val="24"/>
          <w:szCs w:val="24"/>
          <w:lang w:val="en-US" w:eastAsia="zh-CN"/>
        </w:rPr>
        <w:t xml:space="preserve">, Xie XY, Zhang L, Yin X, Zhang BH, Ren ZG. Transarterial chemoembolization for hepatocellular carcinoma with portal vein tumor thrombus: a meta-analysis. </w:t>
      </w:r>
      <w:r w:rsidRPr="00EC6859">
        <w:rPr>
          <w:rFonts w:ascii="Book Antiqua" w:eastAsia="宋体" w:hAnsi="Book Antiqua" w:cs="宋体"/>
          <w:i/>
          <w:iCs/>
          <w:sz w:val="24"/>
          <w:szCs w:val="24"/>
          <w:lang w:val="en-US" w:eastAsia="zh-CN"/>
        </w:rPr>
        <w:t>BMC Gastroenterol</w:t>
      </w:r>
      <w:r w:rsidRPr="00EC6859">
        <w:rPr>
          <w:rFonts w:ascii="Book Antiqua" w:eastAsia="宋体" w:hAnsi="Book Antiqua" w:cs="宋体"/>
          <w:sz w:val="24"/>
          <w:szCs w:val="24"/>
          <w:lang w:val="en-US" w:eastAsia="zh-CN"/>
        </w:rPr>
        <w:t xml:space="preserve"> 2013; </w:t>
      </w:r>
      <w:r w:rsidRPr="00EC6859">
        <w:rPr>
          <w:rFonts w:ascii="Book Antiqua" w:eastAsia="宋体" w:hAnsi="Book Antiqua" w:cs="宋体"/>
          <w:b/>
          <w:bCs/>
          <w:sz w:val="24"/>
          <w:szCs w:val="24"/>
          <w:lang w:val="en-US" w:eastAsia="zh-CN"/>
        </w:rPr>
        <w:t>13</w:t>
      </w:r>
      <w:r w:rsidRPr="00EC6859">
        <w:rPr>
          <w:rFonts w:ascii="Book Antiqua" w:eastAsia="宋体" w:hAnsi="Book Antiqua" w:cs="宋体"/>
          <w:sz w:val="24"/>
          <w:szCs w:val="24"/>
          <w:lang w:val="en-US" w:eastAsia="zh-CN"/>
        </w:rPr>
        <w:t>: 60 [PMID: 23566041 DOI: 10.1186/1471-230X-13-60]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41 </w:t>
      </w:r>
      <w:r w:rsidRPr="00EC6859">
        <w:rPr>
          <w:rFonts w:ascii="Book Antiqua" w:eastAsia="宋体" w:hAnsi="Book Antiqua" w:cs="宋体"/>
          <w:b/>
          <w:bCs/>
          <w:sz w:val="24"/>
          <w:szCs w:val="24"/>
          <w:lang w:val="en-US" w:eastAsia="zh-CN"/>
        </w:rPr>
        <w:t>Takayasu K</w:t>
      </w:r>
      <w:r w:rsidRPr="00EC6859">
        <w:rPr>
          <w:rFonts w:ascii="Book Antiqua" w:eastAsia="宋体" w:hAnsi="Book Antiqua" w:cs="宋体"/>
          <w:sz w:val="24"/>
          <w:szCs w:val="24"/>
          <w:lang w:val="en-US" w:eastAsia="zh-CN"/>
        </w:rPr>
        <w:t xml:space="preserve">, Arii S, Ikai I, Omata M, Okita K, Ichida T, Matsuyama Y, Nakanuma Y, Kojiro M, Makuuchi M, Yamaoka Y. Prospective cohort study of transarterial chemoembolization for unresectable hepatocellular carcinoma in 8510 patients. </w:t>
      </w:r>
      <w:r w:rsidRPr="00EC6859">
        <w:rPr>
          <w:rFonts w:ascii="Book Antiqua" w:eastAsia="宋体" w:hAnsi="Book Antiqua" w:cs="宋体"/>
          <w:i/>
          <w:iCs/>
          <w:sz w:val="24"/>
          <w:szCs w:val="24"/>
          <w:lang w:val="en-US" w:eastAsia="zh-CN"/>
        </w:rPr>
        <w:t>Gastroenterology</w:t>
      </w:r>
      <w:r w:rsidRPr="00EC6859">
        <w:rPr>
          <w:rFonts w:ascii="Book Antiqua" w:eastAsia="宋体" w:hAnsi="Book Antiqua" w:cs="宋体"/>
          <w:sz w:val="24"/>
          <w:szCs w:val="24"/>
          <w:lang w:val="en-US" w:eastAsia="zh-CN"/>
        </w:rPr>
        <w:t xml:space="preserve"> 2006; </w:t>
      </w:r>
      <w:r w:rsidRPr="00EC6859">
        <w:rPr>
          <w:rFonts w:ascii="Book Antiqua" w:eastAsia="宋体" w:hAnsi="Book Antiqua" w:cs="宋体"/>
          <w:b/>
          <w:bCs/>
          <w:sz w:val="24"/>
          <w:szCs w:val="24"/>
          <w:lang w:val="en-US" w:eastAsia="zh-CN"/>
        </w:rPr>
        <w:t>131</w:t>
      </w:r>
      <w:r w:rsidRPr="00EC6859">
        <w:rPr>
          <w:rFonts w:ascii="Book Antiqua" w:eastAsia="宋体" w:hAnsi="Book Antiqua" w:cs="宋体"/>
          <w:sz w:val="24"/>
          <w:szCs w:val="24"/>
          <w:lang w:val="en-US" w:eastAsia="zh-CN"/>
        </w:rPr>
        <w:t>: 461-469 [PMID: 16890600 DOI: 10.1053/j.gastro.2006.05.021]</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42 </w:t>
      </w:r>
      <w:r w:rsidRPr="00EC6859">
        <w:rPr>
          <w:rFonts w:ascii="Book Antiqua" w:eastAsia="宋体" w:hAnsi="Book Antiqua" w:cs="宋体"/>
          <w:b/>
          <w:bCs/>
          <w:sz w:val="24"/>
          <w:szCs w:val="24"/>
          <w:lang w:val="en-US" w:eastAsia="zh-CN"/>
        </w:rPr>
        <w:t>Pinter M</w:t>
      </w:r>
      <w:r w:rsidRPr="00EC6859">
        <w:rPr>
          <w:rFonts w:ascii="Book Antiqua" w:eastAsia="宋体" w:hAnsi="Book Antiqua" w:cs="宋体"/>
          <w:sz w:val="24"/>
          <w:szCs w:val="24"/>
          <w:lang w:val="en-US" w:eastAsia="zh-CN"/>
        </w:rPr>
        <w:t xml:space="preserve">, Hucke F, Graziadei I, Vogel W, Maieron A, Königsberg R, Stauber R, Grünberger B, Müller C, Kölblinger C, Peck-Radosavljevic M, Sieghart W. Advanced-stage hepatocellular carcinoma: transarterial chemoembolization versus sorafenib. </w:t>
      </w:r>
      <w:r w:rsidRPr="00EC6859">
        <w:rPr>
          <w:rFonts w:ascii="Book Antiqua" w:eastAsia="宋体" w:hAnsi="Book Antiqua" w:cs="宋体"/>
          <w:i/>
          <w:iCs/>
          <w:sz w:val="24"/>
          <w:szCs w:val="24"/>
          <w:lang w:val="en-US" w:eastAsia="zh-CN"/>
        </w:rPr>
        <w:t>Radiology</w:t>
      </w:r>
      <w:r w:rsidRPr="00EC6859">
        <w:rPr>
          <w:rFonts w:ascii="Book Antiqua" w:eastAsia="宋体" w:hAnsi="Book Antiqua" w:cs="宋体"/>
          <w:sz w:val="24"/>
          <w:szCs w:val="24"/>
          <w:lang w:val="en-US" w:eastAsia="zh-CN"/>
        </w:rPr>
        <w:t xml:space="preserve"> 2012; </w:t>
      </w:r>
      <w:r w:rsidRPr="00EC6859">
        <w:rPr>
          <w:rFonts w:ascii="Book Antiqua" w:eastAsia="宋体" w:hAnsi="Book Antiqua" w:cs="宋体"/>
          <w:b/>
          <w:bCs/>
          <w:sz w:val="24"/>
          <w:szCs w:val="24"/>
          <w:lang w:val="en-US" w:eastAsia="zh-CN"/>
        </w:rPr>
        <w:t>263</w:t>
      </w:r>
      <w:r w:rsidRPr="00EC6859">
        <w:rPr>
          <w:rFonts w:ascii="Book Antiqua" w:eastAsia="宋体" w:hAnsi="Book Antiqua" w:cs="宋体"/>
          <w:sz w:val="24"/>
          <w:szCs w:val="24"/>
          <w:lang w:val="en-US" w:eastAsia="zh-CN"/>
        </w:rPr>
        <w:t>: 590-599 [PMID: 22438359 DOI: 10.1148/radiol.12111550]</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43 </w:t>
      </w:r>
      <w:r w:rsidRPr="00EC6859">
        <w:rPr>
          <w:rFonts w:ascii="Book Antiqua" w:eastAsia="宋体" w:hAnsi="Book Antiqua" w:cs="宋体"/>
          <w:b/>
          <w:bCs/>
          <w:sz w:val="24"/>
          <w:szCs w:val="24"/>
          <w:lang w:val="en-US" w:eastAsia="zh-CN"/>
        </w:rPr>
        <w:t>Zhang L</w:t>
      </w:r>
      <w:r w:rsidRPr="00EC6859">
        <w:rPr>
          <w:rFonts w:ascii="Book Antiqua" w:eastAsia="宋体" w:hAnsi="Book Antiqua" w:cs="宋体"/>
          <w:sz w:val="24"/>
          <w:szCs w:val="24"/>
          <w:lang w:val="en-US" w:eastAsia="zh-CN"/>
        </w:rPr>
        <w:t xml:space="preserve">, Hu P, Chen X, Bie P. Transarterial chemoembolization (TACE) plus sorafenib versus TACE for intermediate or advanced stage hepatocellular carcinoma: a meta-analysis. </w:t>
      </w:r>
      <w:r w:rsidRPr="00EC6859">
        <w:rPr>
          <w:rFonts w:ascii="Book Antiqua" w:eastAsia="宋体" w:hAnsi="Book Antiqua" w:cs="宋体"/>
          <w:i/>
          <w:iCs/>
          <w:sz w:val="24"/>
          <w:szCs w:val="24"/>
          <w:lang w:val="en-US" w:eastAsia="zh-CN"/>
        </w:rPr>
        <w:t>PLoS One</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9</w:t>
      </w:r>
      <w:r w:rsidRPr="00EC6859">
        <w:rPr>
          <w:rFonts w:ascii="Book Antiqua" w:eastAsia="宋体" w:hAnsi="Book Antiqua" w:cs="宋体"/>
          <w:sz w:val="24"/>
          <w:szCs w:val="24"/>
          <w:lang w:val="en-US" w:eastAsia="zh-CN"/>
        </w:rPr>
        <w:t>: e100305 [PMID: 24945380 DOI: 10.1371/journal.pone.0100305]</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proofErr w:type="gramStart"/>
      <w:r w:rsidRPr="00EC6859">
        <w:rPr>
          <w:rFonts w:ascii="Book Antiqua" w:eastAsia="宋体" w:hAnsi="Book Antiqua" w:cs="宋体"/>
          <w:sz w:val="24"/>
          <w:szCs w:val="24"/>
          <w:lang w:val="en-US" w:eastAsia="zh-CN"/>
        </w:rPr>
        <w:t xml:space="preserve">44 </w:t>
      </w:r>
      <w:r w:rsidRPr="00EC6859">
        <w:rPr>
          <w:rFonts w:ascii="Book Antiqua" w:eastAsia="宋体" w:hAnsi="Book Antiqua" w:cs="宋体"/>
          <w:b/>
          <w:bCs/>
          <w:sz w:val="24"/>
          <w:szCs w:val="24"/>
          <w:lang w:val="en-US" w:eastAsia="zh-CN"/>
        </w:rPr>
        <w:t>Yang M</w:t>
      </w:r>
      <w:r w:rsidRPr="00EC6859">
        <w:rPr>
          <w:rFonts w:ascii="Book Antiqua" w:eastAsia="宋体" w:hAnsi="Book Antiqua" w:cs="宋体"/>
          <w:sz w:val="24"/>
          <w:szCs w:val="24"/>
          <w:lang w:val="en-US" w:eastAsia="zh-CN"/>
        </w:rPr>
        <w:t>, Yuan JQ, Bai M, Han GH.</w:t>
      </w:r>
      <w:proofErr w:type="gramEnd"/>
      <w:r w:rsidRPr="00EC6859">
        <w:rPr>
          <w:rFonts w:ascii="Book Antiqua" w:eastAsia="宋体" w:hAnsi="Book Antiqua" w:cs="宋体"/>
          <w:sz w:val="24"/>
          <w:szCs w:val="24"/>
          <w:lang w:val="en-US" w:eastAsia="zh-CN"/>
        </w:rPr>
        <w:t xml:space="preserve"> Transarterial chemoembolization combined with sorafenib for unresectable hepatocellular carcinoma: a systematic review and meta-analysis. </w:t>
      </w:r>
      <w:r w:rsidRPr="00EC6859">
        <w:rPr>
          <w:rFonts w:ascii="Book Antiqua" w:eastAsia="宋体" w:hAnsi="Book Antiqua" w:cs="宋体"/>
          <w:i/>
          <w:iCs/>
          <w:sz w:val="24"/>
          <w:szCs w:val="24"/>
          <w:lang w:val="en-US" w:eastAsia="zh-CN"/>
        </w:rPr>
        <w:t>Mol Biol Rep</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41</w:t>
      </w:r>
      <w:r w:rsidRPr="00EC6859">
        <w:rPr>
          <w:rFonts w:ascii="Book Antiqua" w:eastAsia="宋体" w:hAnsi="Book Antiqua" w:cs="宋体"/>
          <w:sz w:val="24"/>
          <w:szCs w:val="24"/>
          <w:lang w:val="en-US" w:eastAsia="zh-CN"/>
        </w:rPr>
        <w:t>: 6575-6582 [PMID: 25091939 DOI: 10.1007/s11033-014-3541-7]</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45 </w:t>
      </w:r>
      <w:r w:rsidRPr="00EC6859">
        <w:rPr>
          <w:rFonts w:ascii="Book Antiqua" w:eastAsia="宋体" w:hAnsi="Book Antiqua" w:cs="宋体"/>
          <w:b/>
          <w:bCs/>
          <w:sz w:val="24"/>
          <w:szCs w:val="24"/>
          <w:lang w:val="en-US" w:eastAsia="zh-CN"/>
        </w:rPr>
        <w:t>Zhao Y</w:t>
      </w:r>
      <w:r w:rsidRPr="00EC6859">
        <w:rPr>
          <w:rFonts w:ascii="Book Antiqua" w:eastAsia="宋体" w:hAnsi="Book Antiqua" w:cs="宋体"/>
          <w:sz w:val="24"/>
          <w:szCs w:val="24"/>
          <w:lang w:val="en-US" w:eastAsia="zh-CN"/>
        </w:rPr>
        <w:t xml:space="preserve">, Wang WJ, Guan S, Li HL, Xu RC, Wu JB, Liu JS, Li HP, Bai W, Yin ZX, Fan DM, Zhang ZL, Han GH. Sorafenib combined with transarterial chemoembolization for the treatment of advanced hepatocellular carcinoma: a large-scale multicenter study of 222 patients. </w:t>
      </w:r>
      <w:r w:rsidRPr="00EC6859">
        <w:rPr>
          <w:rFonts w:ascii="Book Antiqua" w:eastAsia="宋体" w:hAnsi="Book Antiqua" w:cs="宋体"/>
          <w:i/>
          <w:iCs/>
          <w:sz w:val="24"/>
          <w:szCs w:val="24"/>
          <w:lang w:val="en-US" w:eastAsia="zh-CN"/>
        </w:rPr>
        <w:t>Ann Oncol</w:t>
      </w:r>
      <w:r w:rsidRPr="00EC6859">
        <w:rPr>
          <w:rFonts w:ascii="Book Antiqua" w:eastAsia="宋体" w:hAnsi="Book Antiqua" w:cs="宋体"/>
          <w:sz w:val="24"/>
          <w:szCs w:val="24"/>
          <w:lang w:val="en-US" w:eastAsia="zh-CN"/>
        </w:rPr>
        <w:t xml:space="preserve"> 2013; </w:t>
      </w:r>
      <w:r w:rsidRPr="00EC6859">
        <w:rPr>
          <w:rFonts w:ascii="Book Antiqua" w:eastAsia="宋体" w:hAnsi="Book Antiqua" w:cs="宋体"/>
          <w:b/>
          <w:bCs/>
          <w:sz w:val="24"/>
          <w:szCs w:val="24"/>
          <w:lang w:val="en-US" w:eastAsia="zh-CN"/>
        </w:rPr>
        <w:t>24</w:t>
      </w:r>
      <w:r w:rsidRPr="00EC6859">
        <w:rPr>
          <w:rFonts w:ascii="Book Antiqua" w:eastAsia="宋体" w:hAnsi="Book Antiqua" w:cs="宋体"/>
          <w:sz w:val="24"/>
          <w:szCs w:val="24"/>
          <w:lang w:val="en-US" w:eastAsia="zh-CN"/>
        </w:rPr>
        <w:t>: 1786-1792 [PMID: 23508822 DOI: 10.1093/annonc/mdt072]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46 </w:t>
      </w:r>
      <w:r w:rsidRPr="00EC6859">
        <w:rPr>
          <w:rFonts w:ascii="Book Antiqua" w:eastAsia="宋体" w:hAnsi="Book Antiqua" w:cs="宋体"/>
          <w:b/>
          <w:bCs/>
          <w:sz w:val="24"/>
          <w:szCs w:val="24"/>
          <w:lang w:val="en-US" w:eastAsia="zh-CN"/>
        </w:rPr>
        <w:t>Dumortier J</w:t>
      </w:r>
      <w:r w:rsidRPr="00EC6859">
        <w:rPr>
          <w:rFonts w:ascii="Book Antiqua" w:eastAsia="宋体" w:hAnsi="Book Antiqua" w:cs="宋体"/>
          <w:sz w:val="24"/>
          <w:szCs w:val="24"/>
          <w:lang w:val="en-US" w:eastAsia="zh-CN"/>
        </w:rPr>
        <w:t xml:space="preserve">, Chapuis F, Borson O, Davril B, Scoazec JY, Poncet G, Henry L, Boillot O, Mion F, Berger F, Partensky C, Paliard P, Valette PJ. Unresectable hepatocellular carcinoma: survival and prognostic factors after lipiodol chemoembolisation in 89 patients. </w:t>
      </w:r>
      <w:r w:rsidRPr="00EC6859">
        <w:rPr>
          <w:rFonts w:ascii="Book Antiqua" w:eastAsia="宋体" w:hAnsi="Book Antiqua" w:cs="宋体"/>
          <w:i/>
          <w:iCs/>
          <w:sz w:val="24"/>
          <w:szCs w:val="24"/>
          <w:lang w:val="en-US" w:eastAsia="zh-CN"/>
        </w:rPr>
        <w:t>Dig Liver Dis</w:t>
      </w:r>
      <w:r w:rsidRPr="00EC6859">
        <w:rPr>
          <w:rFonts w:ascii="Book Antiqua" w:eastAsia="宋体" w:hAnsi="Book Antiqua" w:cs="宋体"/>
          <w:sz w:val="24"/>
          <w:szCs w:val="24"/>
          <w:lang w:val="en-US" w:eastAsia="zh-CN"/>
        </w:rPr>
        <w:t xml:space="preserve"> 2006; </w:t>
      </w:r>
      <w:r w:rsidRPr="00EC6859">
        <w:rPr>
          <w:rFonts w:ascii="Book Antiqua" w:eastAsia="宋体" w:hAnsi="Book Antiqua" w:cs="宋体"/>
          <w:b/>
          <w:bCs/>
          <w:sz w:val="24"/>
          <w:szCs w:val="24"/>
          <w:lang w:val="en-US" w:eastAsia="zh-CN"/>
        </w:rPr>
        <w:t>38</w:t>
      </w:r>
      <w:r w:rsidRPr="00EC6859">
        <w:rPr>
          <w:rFonts w:ascii="Book Antiqua" w:eastAsia="宋体" w:hAnsi="Book Antiqua" w:cs="宋体"/>
          <w:sz w:val="24"/>
          <w:szCs w:val="24"/>
          <w:lang w:val="en-US" w:eastAsia="zh-CN"/>
        </w:rPr>
        <w:t>: 125-133 [PMID: 16389002]</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47 </w:t>
      </w:r>
      <w:r w:rsidRPr="00EC6859">
        <w:rPr>
          <w:rFonts w:ascii="Book Antiqua" w:eastAsia="宋体" w:hAnsi="Book Antiqua" w:cs="宋体"/>
          <w:b/>
          <w:bCs/>
          <w:sz w:val="24"/>
          <w:szCs w:val="24"/>
          <w:lang w:val="en-US" w:eastAsia="zh-CN"/>
        </w:rPr>
        <w:t>Lladó L</w:t>
      </w:r>
      <w:r w:rsidRPr="00EC6859">
        <w:rPr>
          <w:rFonts w:ascii="Book Antiqua" w:eastAsia="宋体" w:hAnsi="Book Antiqua" w:cs="宋体"/>
          <w:sz w:val="24"/>
          <w:szCs w:val="24"/>
          <w:lang w:val="en-US" w:eastAsia="zh-CN"/>
        </w:rPr>
        <w:t xml:space="preserve">, Virgili J, Figueras J, Valls C, Dominguez J, Rafecas A, Torras J, Fabregat J, Guardiola J, Jaurrieta E. </w:t>
      </w:r>
      <w:proofErr w:type="gramStart"/>
      <w:r w:rsidRPr="00EC6859">
        <w:rPr>
          <w:rFonts w:ascii="Book Antiqua" w:eastAsia="宋体" w:hAnsi="Book Antiqua" w:cs="宋体"/>
          <w:sz w:val="24"/>
          <w:szCs w:val="24"/>
          <w:lang w:val="en-US" w:eastAsia="zh-CN"/>
        </w:rPr>
        <w:t>A prognostic index of the survival of patients with unresectable hepatocellular carcinoma after transcatheter arterial chemoembolization.</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Cancer</w:t>
      </w:r>
      <w:r w:rsidRPr="00EC6859">
        <w:rPr>
          <w:rFonts w:ascii="Book Antiqua" w:eastAsia="宋体" w:hAnsi="Book Antiqua" w:cs="宋体"/>
          <w:sz w:val="24"/>
          <w:szCs w:val="24"/>
          <w:lang w:val="en-US" w:eastAsia="zh-CN"/>
        </w:rPr>
        <w:t xml:space="preserve"> 2000; </w:t>
      </w:r>
      <w:r w:rsidRPr="00EC6859">
        <w:rPr>
          <w:rFonts w:ascii="Book Antiqua" w:eastAsia="宋体" w:hAnsi="Book Antiqua" w:cs="宋体"/>
          <w:b/>
          <w:bCs/>
          <w:sz w:val="24"/>
          <w:szCs w:val="24"/>
          <w:lang w:val="en-US" w:eastAsia="zh-CN"/>
        </w:rPr>
        <w:t>88</w:t>
      </w:r>
      <w:r w:rsidRPr="00EC6859">
        <w:rPr>
          <w:rFonts w:ascii="Book Antiqua" w:eastAsia="宋体" w:hAnsi="Book Antiqua" w:cs="宋体"/>
          <w:sz w:val="24"/>
          <w:szCs w:val="24"/>
          <w:lang w:val="en-US" w:eastAsia="zh-CN"/>
        </w:rPr>
        <w:t>: 50-57 [PMID: 10618605 DOI: 10.1002/(</w:t>
      </w:r>
      <w:proofErr w:type="gramStart"/>
      <w:r w:rsidRPr="00EC6859">
        <w:rPr>
          <w:rFonts w:ascii="Book Antiqua" w:eastAsia="宋体" w:hAnsi="Book Antiqua" w:cs="宋体"/>
          <w:sz w:val="24"/>
          <w:szCs w:val="24"/>
          <w:lang w:val="en-US" w:eastAsia="zh-CN"/>
        </w:rPr>
        <w:t>SICI)1097</w:t>
      </w:r>
      <w:proofErr w:type="gramEnd"/>
      <w:r w:rsidRPr="00EC6859">
        <w:rPr>
          <w:rFonts w:ascii="Book Antiqua" w:eastAsia="宋体" w:hAnsi="Book Antiqua" w:cs="宋体"/>
          <w:sz w:val="24"/>
          <w:szCs w:val="24"/>
          <w:lang w:val="en-US" w:eastAsia="zh-CN"/>
        </w:rPr>
        <w:t>-0142(20000101)88: 1&lt;50: : AID-CNCR8&gt;3.0.CO; 2-I]</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48 </w:t>
      </w:r>
      <w:r w:rsidRPr="00EC6859">
        <w:rPr>
          <w:rFonts w:ascii="Book Antiqua" w:eastAsia="宋体" w:hAnsi="Book Antiqua" w:cs="宋体"/>
          <w:b/>
          <w:bCs/>
          <w:sz w:val="24"/>
          <w:szCs w:val="24"/>
          <w:lang w:val="en-US" w:eastAsia="zh-CN"/>
        </w:rPr>
        <w:t>Kadalayil L</w:t>
      </w:r>
      <w:r w:rsidRPr="00EC6859">
        <w:rPr>
          <w:rFonts w:ascii="Book Antiqua" w:eastAsia="宋体" w:hAnsi="Book Antiqua" w:cs="宋体"/>
          <w:sz w:val="24"/>
          <w:szCs w:val="24"/>
          <w:lang w:val="en-US" w:eastAsia="zh-CN"/>
        </w:rPr>
        <w:t xml:space="preserve">, Benini R, Pallan L, O'Beirne J, Marelli L, Yu D, Hackshaw A, Fox R, Johnson P, Burroughs AK, Palmer DH, Meyer T. </w:t>
      </w:r>
      <w:proofErr w:type="gramStart"/>
      <w:r w:rsidRPr="00EC6859">
        <w:rPr>
          <w:rFonts w:ascii="Book Antiqua" w:eastAsia="宋体" w:hAnsi="Book Antiqua" w:cs="宋体"/>
          <w:sz w:val="24"/>
          <w:szCs w:val="24"/>
          <w:lang w:val="en-US" w:eastAsia="zh-CN"/>
        </w:rPr>
        <w:t>A simple prognostic scoring system for patients receiving transarterial embolisation for hepatocellular cancer.</w:t>
      </w:r>
      <w:proofErr w:type="gramEnd"/>
      <w:r w:rsidRPr="00EC6859">
        <w:rPr>
          <w:rFonts w:ascii="Book Antiqua" w:eastAsia="宋体" w:hAnsi="Book Antiqua" w:cs="宋体"/>
          <w:sz w:val="24"/>
          <w:szCs w:val="24"/>
          <w:lang w:val="en-US" w:eastAsia="zh-CN"/>
        </w:rPr>
        <w:t xml:space="preserve"> </w:t>
      </w:r>
      <w:r w:rsidRPr="00EC6859">
        <w:rPr>
          <w:rFonts w:ascii="Book Antiqua" w:eastAsia="宋体" w:hAnsi="Book Antiqua" w:cs="宋体"/>
          <w:i/>
          <w:iCs/>
          <w:sz w:val="24"/>
          <w:szCs w:val="24"/>
          <w:lang w:val="en-US" w:eastAsia="zh-CN"/>
        </w:rPr>
        <w:t>Ann Oncol</w:t>
      </w:r>
      <w:r w:rsidRPr="00EC6859">
        <w:rPr>
          <w:rFonts w:ascii="Book Antiqua" w:eastAsia="宋体" w:hAnsi="Book Antiqua" w:cs="宋体"/>
          <w:sz w:val="24"/>
          <w:szCs w:val="24"/>
          <w:lang w:val="en-US" w:eastAsia="zh-CN"/>
        </w:rPr>
        <w:t xml:space="preserve"> 2013; </w:t>
      </w:r>
      <w:r w:rsidRPr="00EC6859">
        <w:rPr>
          <w:rFonts w:ascii="Book Antiqua" w:eastAsia="宋体" w:hAnsi="Book Antiqua" w:cs="宋体"/>
          <w:b/>
          <w:bCs/>
          <w:sz w:val="24"/>
          <w:szCs w:val="24"/>
          <w:lang w:val="en-US" w:eastAsia="zh-CN"/>
        </w:rPr>
        <w:t>24</w:t>
      </w:r>
      <w:r w:rsidRPr="00EC6859">
        <w:rPr>
          <w:rFonts w:ascii="Book Antiqua" w:eastAsia="宋体" w:hAnsi="Book Antiqua" w:cs="宋体"/>
          <w:sz w:val="24"/>
          <w:szCs w:val="24"/>
          <w:lang w:val="en-US" w:eastAsia="zh-CN"/>
        </w:rPr>
        <w:t>: 2565-2570 [PMID: 23857958 DOI: 10.1093/annonc/mdt247]</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49 </w:t>
      </w:r>
      <w:r w:rsidRPr="00EC6859">
        <w:rPr>
          <w:rFonts w:ascii="Book Antiqua" w:eastAsia="宋体" w:hAnsi="Book Antiqua" w:cs="宋体"/>
          <w:b/>
          <w:bCs/>
          <w:sz w:val="24"/>
          <w:szCs w:val="24"/>
          <w:lang w:val="en-US" w:eastAsia="zh-CN"/>
        </w:rPr>
        <w:t>Hucke F</w:t>
      </w:r>
      <w:r w:rsidRPr="00EC6859">
        <w:rPr>
          <w:rFonts w:ascii="Book Antiqua" w:eastAsia="宋体" w:hAnsi="Book Antiqua" w:cs="宋体"/>
          <w:sz w:val="24"/>
          <w:szCs w:val="24"/>
          <w:lang w:val="en-US" w:eastAsia="zh-CN"/>
        </w:rPr>
        <w:t xml:space="preserve">, Sieghart W, Pinter M, Graziadei I, Vogel W, Müller C, Heinzl H, Waneck F, Trauner M, Peck-Radosavljevic M. The ART-strategy: sequential assessment of the ART score predicts outcome of patients with hepatocellular carcinoma re-treated with TACE. </w:t>
      </w:r>
      <w:r w:rsidRPr="00EC6859">
        <w:rPr>
          <w:rFonts w:ascii="Book Antiqua" w:eastAsia="宋体" w:hAnsi="Book Antiqua" w:cs="宋体"/>
          <w:i/>
          <w:iCs/>
          <w:sz w:val="24"/>
          <w:szCs w:val="24"/>
          <w:lang w:val="en-US" w:eastAsia="zh-CN"/>
        </w:rPr>
        <w:t>J Hepatol</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60</w:t>
      </w:r>
      <w:r w:rsidRPr="00EC6859">
        <w:rPr>
          <w:rFonts w:ascii="Book Antiqua" w:eastAsia="宋体" w:hAnsi="Book Antiqua" w:cs="宋体"/>
          <w:sz w:val="24"/>
          <w:szCs w:val="24"/>
          <w:lang w:val="en-US" w:eastAsia="zh-CN"/>
        </w:rPr>
        <w:t>: 118-126 [PMID: 24012941 DOI: 10.1016/j.jhep.2013.08.022]</w:t>
      </w:r>
    </w:p>
    <w:p w:rsidR="00F86CC1" w:rsidRPr="00EC6859" w:rsidRDefault="00F86CC1" w:rsidP="00EC6859">
      <w:pPr>
        <w:spacing w:after="0" w:line="360" w:lineRule="auto"/>
        <w:jc w:val="both"/>
        <w:rPr>
          <w:rFonts w:ascii="Book Antiqua" w:eastAsia="宋体" w:hAnsi="Book Antiqua" w:cs="宋体"/>
          <w:color w:val="000000" w:themeColor="text1"/>
          <w:sz w:val="24"/>
          <w:szCs w:val="24"/>
          <w:lang w:val="en-US" w:eastAsia="zh-CN"/>
        </w:rPr>
      </w:pPr>
      <w:r w:rsidRPr="00EC6859">
        <w:rPr>
          <w:rFonts w:ascii="Book Antiqua" w:eastAsia="宋体" w:hAnsi="Book Antiqua" w:cs="宋体"/>
          <w:color w:val="000000" w:themeColor="text1"/>
          <w:sz w:val="24"/>
          <w:szCs w:val="24"/>
          <w:lang w:val="en-US" w:eastAsia="zh-CN"/>
        </w:rPr>
        <w:t xml:space="preserve">50 </w:t>
      </w:r>
      <w:r w:rsidRPr="00EC6859">
        <w:rPr>
          <w:rFonts w:ascii="Book Antiqua" w:hAnsi="Book Antiqua"/>
          <w:b/>
          <w:color w:val="000000" w:themeColor="text1"/>
          <w:sz w:val="24"/>
          <w:szCs w:val="24"/>
        </w:rPr>
        <w:t>Adhoute X</w:t>
      </w:r>
      <w:r w:rsidRPr="00EC6859">
        <w:rPr>
          <w:rFonts w:ascii="Book Antiqua" w:hAnsi="Book Antiqua"/>
          <w:color w:val="000000" w:themeColor="text1"/>
          <w:sz w:val="24"/>
          <w:szCs w:val="24"/>
        </w:rPr>
        <w:t>, Penaranda G, Castellani P, Naude S, Oules V, Perrier H, Monnet O, Bayle O, Beaurain P, Muller M, Bazin C, Raoul JL, Bronowicki JP, Bourlière M. Unresectable hepatocellular carcinoma (HCC) treated by chemoembolization. What prognostic score use: ART, HAP, ABCR? Comparative study on a French multicenter</w:t>
      </w:r>
      <w:r w:rsidR="00EC6859" w:rsidRPr="00EC6859">
        <w:rPr>
          <w:rFonts w:ascii="Book Antiqua" w:hAnsi="Book Antiqua"/>
          <w:color w:val="000000" w:themeColor="text1"/>
          <w:sz w:val="24"/>
          <w:szCs w:val="24"/>
          <w:lang w:eastAsia="zh-CN"/>
        </w:rPr>
        <w:t xml:space="preserve"> </w:t>
      </w:r>
      <w:r w:rsidR="000523BD" w:rsidRPr="00EC6859">
        <w:rPr>
          <w:rFonts w:ascii="Book Antiqua" w:hAnsi="Book Antiqua"/>
          <w:color w:val="000000" w:themeColor="text1"/>
          <w:sz w:val="24"/>
          <w:szCs w:val="24"/>
        </w:rPr>
        <w:t>(abstract)</w:t>
      </w:r>
      <w:r w:rsidRPr="00EC6859">
        <w:rPr>
          <w:rFonts w:ascii="Book Antiqua" w:hAnsi="Book Antiqua"/>
          <w:color w:val="000000" w:themeColor="text1"/>
          <w:sz w:val="24"/>
          <w:szCs w:val="24"/>
        </w:rPr>
        <w:t xml:space="preserve">. </w:t>
      </w:r>
      <w:r w:rsidRPr="00EC6859">
        <w:rPr>
          <w:rFonts w:ascii="Book Antiqua" w:hAnsi="Book Antiqua"/>
          <w:i/>
          <w:color w:val="000000" w:themeColor="text1"/>
          <w:sz w:val="24"/>
          <w:szCs w:val="24"/>
        </w:rPr>
        <w:t xml:space="preserve">Journal of Gastroenterology and Hepatology </w:t>
      </w:r>
      <w:r w:rsidR="00EC6859" w:rsidRPr="00EC6859">
        <w:rPr>
          <w:rFonts w:ascii="Book Antiqua" w:hAnsi="Book Antiqua"/>
          <w:color w:val="000000" w:themeColor="text1"/>
          <w:sz w:val="24"/>
          <w:szCs w:val="24"/>
        </w:rPr>
        <w:t>2014</w:t>
      </w:r>
      <w:r w:rsidR="0095417B">
        <w:rPr>
          <w:rFonts w:ascii="Book Antiqua" w:hAnsi="Book Antiqua" w:hint="eastAsia"/>
          <w:color w:val="000000" w:themeColor="text1"/>
          <w:sz w:val="24"/>
          <w:szCs w:val="24"/>
          <w:lang w:eastAsia="zh-CN"/>
        </w:rPr>
        <w:t xml:space="preserve">; </w:t>
      </w:r>
      <w:r w:rsidR="0095417B" w:rsidRPr="0095417B">
        <w:rPr>
          <w:rFonts w:ascii="Book Antiqua" w:hAnsi="Book Antiqua"/>
          <w:b/>
          <w:color w:val="000000" w:themeColor="text1"/>
          <w:sz w:val="24"/>
          <w:szCs w:val="24"/>
          <w:lang w:eastAsia="zh-CN"/>
        </w:rPr>
        <w:t>29</w:t>
      </w:r>
      <w:r w:rsidR="0095417B">
        <w:rPr>
          <w:rFonts w:ascii="Book Antiqua" w:hAnsi="Book Antiqua"/>
          <w:color w:val="000000" w:themeColor="text1"/>
          <w:sz w:val="24"/>
          <w:szCs w:val="24"/>
          <w:lang w:eastAsia="zh-CN"/>
        </w:rPr>
        <w:t xml:space="preserve"> Suppl 3: </w:t>
      </w:r>
      <w:r w:rsidR="008A09CE">
        <w:rPr>
          <w:rFonts w:ascii="Book Antiqua" w:hAnsi="Book Antiqua" w:hint="eastAsia"/>
          <w:color w:val="000000" w:themeColor="text1"/>
          <w:sz w:val="24"/>
          <w:szCs w:val="24"/>
          <w:lang w:eastAsia="zh-CN"/>
        </w:rPr>
        <w:t>178</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51 </w:t>
      </w:r>
      <w:r w:rsidRPr="00EC6859">
        <w:rPr>
          <w:rFonts w:ascii="Book Antiqua" w:eastAsia="宋体" w:hAnsi="Book Antiqua" w:cs="宋体"/>
          <w:b/>
          <w:bCs/>
          <w:sz w:val="24"/>
          <w:szCs w:val="24"/>
          <w:lang w:val="en-US" w:eastAsia="zh-CN"/>
        </w:rPr>
        <w:t>Rou WS</w:t>
      </w:r>
      <w:r w:rsidRPr="00EC6859">
        <w:rPr>
          <w:rFonts w:ascii="Book Antiqua" w:eastAsia="宋体" w:hAnsi="Book Antiqua" w:cs="宋体"/>
          <w:sz w:val="24"/>
          <w:szCs w:val="24"/>
          <w:lang w:val="en-US" w:eastAsia="zh-CN"/>
        </w:rPr>
        <w:t xml:space="preserve">, Lee BS, Moon HS, Lee ES, Kim SH, Lee HY. Risk factors and therapeutic results of early local recurrence after transcatheter arterial chemoembolization. </w:t>
      </w:r>
      <w:r w:rsidRPr="00EC6859">
        <w:rPr>
          <w:rFonts w:ascii="Book Antiqua" w:eastAsia="宋体" w:hAnsi="Book Antiqua" w:cs="宋体"/>
          <w:i/>
          <w:iCs/>
          <w:sz w:val="24"/>
          <w:szCs w:val="24"/>
          <w:lang w:val="en-US" w:eastAsia="zh-CN"/>
        </w:rPr>
        <w:t>World J Gastroenterol</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20</w:t>
      </w:r>
      <w:r w:rsidRPr="00EC6859">
        <w:rPr>
          <w:rFonts w:ascii="Book Antiqua" w:eastAsia="宋体" w:hAnsi="Book Antiqua" w:cs="宋体"/>
          <w:sz w:val="24"/>
          <w:szCs w:val="24"/>
          <w:lang w:val="en-US" w:eastAsia="zh-CN"/>
        </w:rPr>
        <w:t>: 6995-7004 [PMID: 24944494 DOI: 10.3748/wjg.v20.i22.6995]</w:t>
      </w:r>
    </w:p>
    <w:p w:rsidR="00F86CC1" w:rsidRPr="00EC6859" w:rsidRDefault="00F86CC1" w:rsidP="00EC6859">
      <w:pPr>
        <w:spacing w:after="0" w:line="360" w:lineRule="auto"/>
        <w:jc w:val="both"/>
        <w:rPr>
          <w:rFonts w:ascii="Book Antiqua" w:eastAsia="宋体" w:hAnsi="Book Antiqua" w:cs="宋体"/>
          <w:sz w:val="24"/>
          <w:szCs w:val="24"/>
          <w:lang w:val="en-US" w:eastAsia="zh-CN"/>
        </w:rPr>
      </w:pPr>
      <w:r w:rsidRPr="00EC6859">
        <w:rPr>
          <w:rFonts w:ascii="Book Antiqua" w:eastAsia="宋体" w:hAnsi="Book Antiqua" w:cs="宋体"/>
          <w:sz w:val="24"/>
          <w:szCs w:val="24"/>
          <w:lang w:val="en-US" w:eastAsia="zh-CN"/>
        </w:rPr>
        <w:t xml:space="preserve">52 </w:t>
      </w:r>
      <w:r w:rsidRPr="00EC6859">
        <w:rPr>
          <w:rFonts w:ascii="Book Antiqua" w:eastAsia="宋体" w:hAnsi="Book Antiqua" w:cs="宋体"/>
          <w:b/>
          <w:bCs/>
          <w:sz w:val="24"/>
          <w:szCs w:val="24"/>
          <w:lang w:val="en-US" w:eastAsia="zh-CN"/>
        </w:rPr>
        <w:t>Kudo M</w:t>
      </w:r>
      <w:r w:rsidRPr="00EC6859">
        <w:rPr>
          <w:rFonts w:ascii="Book Antiqua" w:eastAsia="宋体" w:hAnsi="Book Antiqua" w:cs="宋体"/>
          <w:sz w:val="24"/>
          <w:szCs w:val="24"/>
          <w:lang w:val="en-US" w:eastAsia="zh-CN"/>
        </w:rPr>
        <w:t xml:space="preserve">, Arizumi T, Ueshima K. Assessment for retreatment (ART) score for repeated transarterial chemoembolization in patients with hepatocellular carcinoma. </w:t>
      </w:r>
      <w:r w:rsidRPr="00EC6859">
        <w:rPr>
          <w:rFonts w:ascii="Book Antiqua" w:eastAsia="宋体" w:hAnsi="Book Antiqua" w:cs="宋体"/>
          <w:i/>
          <w:iCs/>
          <w:sz w:val="24"/>
          <w:szCs w:val="24"/>
          <w:lang w:val="en-US" w:eastAsia="zh-CN"/>
        </w:rPr>
        <w:t>Hepatology</w:t>
      </w:r>
      <w:r w:rsidRPr="00EC6859">
        <w:rPr>
          <w:rFonts w:ascii="Book Antiqua" w:eastAsia="宋体" w:hAnsi="Book Antiqua" w:cs="宋体"/>
          <w:sz w:val="24"/>
          <w:szCs w:val="24"/>
          <w:lang w:val="en-US" w:eastAsia="zh-CN"/>
        </w:rPr>
        <w:t xml:space="preserve"> 2014; </w:t>
      </w:r>
      <w:r w:rsidRPr="00EC6859">
        <w:rPr>
          <w:rFonts w:ascii="Book Antiqua" w:eastAsia="宋体" w:hAnsi="Book Antiqua" w:cs="宋体"/>
          <w:b/>
          <w:bCs/>
          <w:sz w:val="24"/>
          <w:szCs w:val="24"/>
          <w:lang w:val="en-US" w:eastAsia="zh-CN"/>
        </w:rPr>
        <w:t>59</w:t>
      </w:r>
      <w:r w:rsidRPr="00EC6859">
        <w:rPr>
          <w:rFonts w:ascii="Book Antiqua" w:eastAsia="宋体" w:hAnsi="Book Antiqua" w:cs="宋体"/>
          <w:sz w:val="24"/>
          <w:szCs w:val="24"/>
          <w:lang w:val="en-US" w:eastAsia="zh-CN"/>
        </w:rPr>
        <w:t>: 2424-2425 [PMID: 24114720 DOI: 10.1002/hep.26760]</w:t>
      </w:r>
    </w:p>
    <w:p w:rsidR="00F86CC1" w:rsidRPr="00EC6859" w:rsidRDefault="00F86CC1" w:rsidP="00EC6859">
      <w:pPr>
        <w:spacing w:after="0" w:line="360" w:lineRule="auto"/>
        <w:jc w:val="both"/>
        <w:rPr>
          <w:rFonts w:ascii="Book Antiqua" w:eastAsia="宋体" w:hAnsi="Book Antiqua" w:cs="宋体"/>
          <w:color w:val="000000" w:themeColor="text1"/>
          <w:sz w:val="24"/>
          <w:szCs w:val="24"/>
          <w:lang w:val="en-US" w:eastAsia="zh-CN"/>
        </w:rPr>
      </w:pPr>
      <w:r w:rsidRPr="00EC6859">
        <w:rPr>
          <w:rFonts w:ascii="Book Antiqua" w:eastAsia="宋体" w:hAnsi="Book Antiqua" w:cs="宋体"/>
          <w:color w:val="000000" w:themeColor="text1"/>
          <w:sz w:val="24"/>
          <w:szCs w:val="24"/>
          <w:lang w:val="en-US" w:eastAsia="zh-CN"/>
        </w:rPr>
        <w:t xml:space="preserve">53 </w:t>
      </w:r>
      <w:r w:rsidRPr="00EC6859">
        <w:rPr>
          <w:rFonts w:ascii="Book Antiqua" w:eastAsia="宋体" w:hAnsi="Book Antiqua" w:cs="宋体"/>
          <w:b/>
          <w:color w:val="000000" w:themeColor="text1"/>
          <w:sz w:val="24"/>
          <w:szCs w:val="24"/>
          <w:lang w:val="en-US" w:eastAsia="zh-CN"/>
        </w:rPr>
        <w:t>Adhoute X,</w:t>
      </w:r>
      <w:r w:rsidRPr="00EC6859">
        <w:rPr>
          <w:rFonts w:ascii="Book Antiqua" w:eastAsia="宋体" w:hAnsi="Book Antiqua" w:cs="宋体"/>
          <w:color w:val="000000" w:themeColor="text1"/>
          <w:sz w:val="24"/>
          <w:szCs w:val="24"/>
          <w:lang w:val="en-US" w:eastAsia="zh-CN"/>
        </w:rPr>
        <w:t xml:space="preserve"> Penaranda G, Raoul JL, Bronowicki JP, Castellani P, Perrier H, Monnet O, Bayle O, Beaurain P, Pol B, Bazin C, Naude S, Oules V, Lefolgoc G, Bourliere M. </w:t>
      </w:r>
      <w:bookmarkStart w:id="59" w:name="OLE_LINK7"/>
      <w:bookmarkStart w:id="60" w:name="OLE_LINK8"/>
      <w:r w:rsidRPr="00EC6859">
        <w:rPr>
          <w:rFonts w:ascii="Book Antiqua" w:eastAsia="宋体" w:hAnsi="Book Antiqua" w:cs="宋体"/>
          <w:color w:val="000000" w:themeColor="text1"/>
          <w:sz w:val="24"/>
          <w:szCs w:val="24"/>
          <w:lang w:val="en-US" w:eastAsia="zh-CN"/>
        </w:rPr>
        <w:t>Retreatment with Transarterial Chemoembolization (TACE): The ABCR Score, An Aid to the Decision-Making Process</w:t>
      </w:r>
      <w:bookmarkEnd w:id="59"/>
      <w:bookmarkEnd w:id="60"/>
      <w:r w:rsidRPr="00EC6859">
        <w:rPr>
          <w:rFonts w:ascii="Book Antiqua" w:eastAsia="宋体" w:hAnsi="Book Antiqua" w:cs="宋体"/>
          <w:color w:val="000000" w:themeColor="text1"/>
          <w:sz w:val="24"/>
          <w:szCs w:val="24"/>
          <w:lang w:val="en-US" w:eastAsia="zh-CN"/>
        </w:rPr>
        <w:t xml:space="preserve">. </w:t>
      </w:r>
      <w:r w:rsidRPr="00EC6859">
        <w:rPr>
          <w:rFonts w:ascii="Book Antiqua" w:eastAsia="宋体" w:hAnsi="Book Antiqua" w:cs="宋体"/>
          <w:i/>
          <w:color w:val="000000" w:themeColor="text1"/>
          <w:sz w:val="24"/>
          <w:szCs w:val="24"/>
          <w:lang w:val="en-US" w:eastAsia="zh-CN"/>
        </w:rPr>
        <w:t>J Hepatol</w:t>
      </w:r>
      <w:r w:rsidRPr="00EC6859">
        <w:rPr>
          <w:rFonts w:ascii="Book Antiqua" w:eastAsia="宋体" w:hAnsi="Book Antiqua" w:cs="宋体"/>
          <w:color w:val="000000" w:themeColor="text1"/>
          <w:sz w:val="24"/>
          <w:szCs w:val="24"/>
          <w:lang w:val="en-US" w:eastAsia="zh-CN"/>
        </w:rPr>
        <w:t xml:space="preserve"> 2014; </w:t>
      </w:r>
      <w:r w:rsidRPr="00EC6859">
        <w:rPr>
          <w:rFonts w:ascii="Book Antiqua" w:eastAsia="宋体" w:hAnsi="Book Antiqua" w:cs="宋体"/>
          <w:b/>
          <w:color w:val="000000" w:themeColor="text1"/>
          <w:sz w:val="24"/>
          <w:szCs w:val="24"/>
          <w:lang w:val="en-US" w:eastAsia="zh-CN"/>
        </w:rPr>
        <w:t>60</w:t>
      </w:r>
      <w:r w:rsidRPr="00EC6859">
        <w:rPr>
          <w:rFonts w:ascii="Book Antiqua" w:eastAsia="宋体" w:hAnsi="Book Antiqua" w:cs="宋体"/>
          <w:color w:val="000000" w:themeColor="text1"/>
          <w:sz w:val="24"/>
          <w:szCs w:val="24"/>
          <w:lang w:val="en-US" w:eastAsia="zh-CN"/>
        </w:rPr>
        <w:t xml:space="preserve"> Suppl: S400 [DOI: 10.1016/S0168-</w:t>
      </w:r>
      <w:proofErr w:type="gramStart"/>
      <w:r w:rsidRPr="00EC6859">
        <w:rPr>
          <w:rFonts w:ascii="Book Antiqua" w:eastAsia="宋体" w:hAnsi="Book Antiqua" w:cs="宋体"/>
          <w:color w:val="000000" w:themeColor="text1"/>
          <w:sz w:val="24"/>
          <w:szCs w:val="24"/>
          <w:lang w:val="en-US" w:eastAsia="zh-CN"/>
        </w:rPr>
        <w:t>8278(</w:t>
      </w:r>
      <w:proofErr w:type="gramEnd"/>
      <w:r w:rsidRPr="00EC6859">
        <w:rPr>
          <w:rFonts w:ascii="Book Antiqua" w:eastAsia="宋体" w:hAnsi="Book Antiqua" w:cs="宋体"/>
          <w:color w:val="000000" w:themeColor="text1"/>
          <w:sz w:val="24"/>
          <w:szCs w:val="24"/>
          <w:lang w:val="en-US" w:eastAsia="zh-CN"/>
        </w:rPr>
        <w:t xml:space="preserve">14)61136-3] </w:t>
      </w:r>
    </w:p>
    <w:p w:rsidR="00F1458E" w:rsidRPr="00EC6859" w:rsidRDefault="00F86CC1" w:rsidP="00EC6859">
      <w:pPr>
        <w:spacing w:after="0" w:line="360" w:lineRule="auto"/>
        <w:jc w:val="both"/>
        <w:rPr>
          <w:rFonts w:ascii="Book Antiqua" w:eastAsia="宋体" w:hAnsi="Book Antiqua" w:cs="宋体"/>
          <w:color w:val="000000" w:themeColor="text1"/>
          <w:sz w:val="24"/>
          <w:szCs w:val="24"/>
          <w:lang w:val="en-US" w:eastAsia="zh-CN"/>
        </w:rPr>
      </w:pPr>
      <w:r w:rsidRPr="00EC6859">
        <w:rPr>
          <w:rFonts w:ascii="Book Antiqua" w:eastAsia="宋体" w:hAnsi="Book Antiqua" w:cs="宋体"/>
          <w:color w:val="000000" w:themeColor="text1"/>
          <w:sz w:val="24"/>
          <w:szCs w:val="24"/>
          <w:lang w:val="en-US" w:eastAsia="zh-CN"/>
        </w:rPr>
        <w:t xml:space="preserve">54 </w:t>
      </w:r>
      <w:r w:rsidRPr="00EC6859">
        <w:rPr>
          <w:rFonts w:ascii="Book Antiqua" w:eastAsia="宋体" w:hAnsi="Book Antiqua" w:cs="宋体"/>
          <w:b/>
          <w:color w:val="000000" w:themeColor="text1"/>
          <w:sz w:val="24"/>
          <w:szCs w:val="24"/>
          <w:lang w:val="en-US" w:eastAsia="zh-CN"/>
        </w:rPr>
        <w:t>Adhoute X,</w:t>
      </w:r>
      <w:r w:rsidRPr="00EC6859">
        <w:rPr>
          <w:rFonts w:ascii="Book Antiqua" w:eastAsia="宋体" w:hAnsi="Book Antiqua" w:cs="宋体"/>
          <w:color w:val="000000" w:themeColor="text1"/>
          <w:sz w:val="24"/>
          <w:szCs w:val="24"/>
          <w:lang w:val="en-US" w:eastAsia="zh-CN"/>
        </w:rPr>
        <w:t xml:space="preserve"> Penaranda G, Raoul JL, Castellani P, Perrier H, Monnet O, Muller C, Bayle O, Campanile M, Lefolgoc G, Benaly S, Oules V, Bourliere M. Unresectable Hepatocellular Carcinoma (HCC) treated by Transarterial Chemoembolization (TACE): After two sessions, ART or ABCR to Guide the decision. </w:t>
      </w:r>
      <w:r w:rsidRPr="00EC6859">
        <w:rPr>
          <w:rFonts w:ascii="Book Antiqua" w:eastAsia="宋体" w:hAnsi="Book Antiqua" w:cs="宋体"/>
          <w:i/>
          <w:color w:val="000000" w:themeColor="text1"/>
          <w:sz w:val="24"/>
          <w:szCs w:val="24"/>
          <w:lang w:val="en-US" w:eastAsia="zh-CN"/>
        </w:rPr>
        <w:t>J Hepatol</w:t>
      </w:r>
      <w:r w:rsidRPr="00EC6859">
        <w:rPr>
          <w:rFonts w:ascii="Book Antiqua" w:eastAsia="宋体" w:hAnsi="Book Antiqua" w:cs="宋体"/>
          <w:color w:val="000000" w:themeColor="text1"/>
          <w:sz w:val="24"/>
          <w:szCs w:val="24"/>
          <w:lang w:val="en-US" w:eastAsia="zh-CN"/>
        </w:rPr>
        <w:t xml:space="preserve"> 2014; </w:t>
      </w:r>
      <w:r w:rsidRPr="00EC6859">
        <w:rPr>
          <w:rFonts w:ascii="Book Antiqua" w:eastAsia="宋体" w:hAnsi="Book Antiqua" w:cs="宋体"/>
          <w:b/>
          <w:color w:val="000000" w:themeColor="text1"/>
          <w:sz w:val="24"/>
          <w:szCs w:val="24"/>
          <w:lang w:val="en-US" w:eastAsia="zh-CN"/>
        </w:rPr>
        <w:t>60</w:t>
      </w:r>
      <w:r w:rsidRPr="00EC6859">
        <w:rPr>
          <w:rFonts w:ascii="Book Antiqua" w:eastAsia="宋体" w:hAnsi="Book Antiqua" w:cs="宋体"/>
          <w:color w:val="000000" w:themeColor="text1"/>
          <w:sz w:val="24"/>
          <w:szCs w:val="24"/>
          <w:lang w:val="en-US" w:eastAsia="zh-CN"/>
        </w:rPr>
        <w:t xml:space="preserve"> Suppl: S401 [DOI: 10.1016/S0168-</w:t>
      </w:r>
      <w:proofErr w:type="gramStart"/>
      <w:r w:rsidRPr="00EC6859">
        <w:rPr>
          <w:rFonts w:ascii="Book Antiqua" w:eastAsia="宋体" w:hAnsi="Book Antiqua" w:cs="宋体"/>
          <w:color w:val="000000" w:themeColor="text1"/>
          <w:sz w:val="24"/>
          <w:szCs w:val="24"/>
          <w:lang w:val="en-US" w:eastAsia="zh-CN"/>
        </w:rPr>
        <w:t>8278(</w:t>
      </w:r>
      <w:proofErr w:type="gramEnd"/>
      <w:r w:rsidRPr="00EC6859">
        <w:rPr>
          <w:rFonts w:ascii="Book Antiqua" w:eastAsia="宋体" w:hAnsi="Book Antiqua" w:cs="宋体"/>
          <w:color w:val="000000" w:themeColor="text1"/>
          <w:sz w:val="24"/>
          <w:szCs w:val="24"/>
          <w:lang w:val="en-US" w:eastAsia="zh-CN"/>
        </w:rPr>
        <w:t>14)61137-5]</w:t>
      </w:r>
    </w:p>
    <w:p w:rsidR="00E00214" w:rsidRPr="00EC6859" w:rsidRDefault="00E00214" w:rsidP="00EC6859">
      <w:pPr>
        <w:adjustRightInd w:val="0"/>
        <w:snapToGrid w:val="0"/>
        <w:spacing w:after="0" w:line="360" w:lineRule="auto"/>
        <w:ind w:right="239"/>
        <w:jc w:val="right"/>
        <w:rPr>
          <w:rFonts w:ascii="Book Antiqua" w:hAnsi="Book Antiqua"/>
          <w:b/>
          <w:bCs/>
          <w:sz w:val="24"/>
          <w:szCs w:val="24"/>
          <w:lang w:val="en-GB"/>
        </w:rPr>
      </w:pPr>
      <w:r w:rsidRPr="00EC6859">
        <w:rPr>
          <w:rStyle w:val="Strong"/>
          <w:rFonts w:ascii="Book Antiqua" w:hAnsi="Book Antiqua" w:cs="Arial"/>
          <w:noProof/>
          <w:sz w:val="24"/>
          <w:szCs w:val="24"/>
          <w:lang w:val="en-GB"/>
        </w:rPr>
        <w:t>P-Reviewer:</w:t>
      </w:r>
      <w:r w:rsidRPr="00EC6859">
        <w:rPr>
          <w:rFonts w:ascii="Book Antiqua" w:hAnsi="Book Antiqua"/>
          <w:color w:val="000000"/>
          <w:sz w:val="24"/>
          <w:szCs w:val="24"/>
          <w:lang w:val="en-GB"/>
        </w:rPr>
        <w:t xml:space="preserve"> Delladetsima</w:t>
      </w:r>
      <w:r w:rsidRPr="00EC6859">
        <w:rPr>
          <w:rFonts w:ascii="Book Antiqua" w:hAnsi="Book Antiqua"/>
          <w:color w:val="000000"/>
          <w:sz w:val="24"/>
          <w:szCs w:val="24"/>
          <w:lang w:val="en-GB" w:eastAsia="zh-CN"/>
        </w:rPr>
        <w:t xml:space="preserve"> IK</w:t>
      </w:r>
      <w:r w:rsidRPr="00EC6859">
        <w:rPr>
          <w:rFonts w:ascii="Book Antiqua" w:hAnsi="Book Antiqua"/>
          <w:color w:val="000000"/>
          <w:sz w:val="24"/>
          <w:szCs w:val="24"/>
          <w:lang w:val="en-GB"/>
        </w:rPr>
        <w:t>, Julie</w:t>
      </w:r>
      <w:r w:rsidRPr="00EC6859">
        <w:rPr>
          <w:rFonts w:ascii="Book Antiqua" w:hAnsi="Book Antiqua"/>
          <w:bCs/>
          <w:sz w:val="24"/>
          <w:szCs w:val="24"/>
          <w:lang w:val="en-GB"/>
        </w:rPr>
        <w:t xml:space="preserve"> </w:t>
      </w:r>
      <w:r w:rsidRPr="00EC6859">
        <w:rPr>
          <w:rFonts w:ascii="Book Antiqua" w:hAnsi="Book Antiqua"/>
          <w:bCs/>
          <w:sz w:val="24"/>
          <w:szCs w:val="24"/>
          <w:lang w:val="en-GB" w:eastAsia="zh-CN"/>
        </w:rPr>
        <w:t xml:space="preserve">NL </w:t>
      </w:r>
      <w:r w:rsidRPr="00EC6859">
        <w:rPr>
          <w:rFonts w:ascii="Book Antiqua" w:hAnsi="Book Antiqua"/>
          <w:b/>
          <w:bCs/>
          <w:sz w:val="24"/>
          <w:szCs w:val="24"/>
          <w:lang w:val="en-GB"/>
        </w:rPr>
        <w:t>S-Editor:</w:t>
      </w:r>
      <w:r w:rsidRPr="00EC6859">
        <w:rPr>
          <w:rFonts w:ascii="Book Antiqua" w:hAnsi="Book Antiqua"/>
          <w:bCs/>
          <w:sz w:val="24"/>
          <w:szCs w:val="24"/>
          <w:lang w:val="en-GB"/>
        </w:rPr>
        <w:t xml:space="preserve"> Tian YL</w:t>
      </w:r>
    </w:p>
    <w:p w:rsidR="00E00214" w:rsidRPr="00EC6859" w:rsidRDefault="00E00214" w:rsidP="00EC6859">
      <w:pPr>
        <w:adjustRightInd w:val="0"/>
        <w:snapToGrid w:val="0"/>
        <w:spacing w:after="0" w:line="360" w:lineRule="auto"/>
        <w:ind w:right="239"/>
        <w:jc w:val="right"/>
        <w:rPr>
          <w:rFonts w:ascii="Book Antiqua" w:hAnsi="Book Antiqua"/>
          <w:bCs/>
          <w:sz w:val="24"/>
          <w:szCs w:val="24"/>
        </w:rPr>
      </w:pPr>
      <w:r w:rsidRPr="00EC6859">
        <w:rPr>
          <w:rFonts w:ascii="Book Antiqua" w:hAnsi="Book Antiqua"/>
          <w:b/>
          <w:bCs/>
          <w:sz w:val="24"/>
          <w:szCs w:val="24"/>
        </w:rPr>
        <w:t>L-Editor:   E-Editor:</w:t>
      </w:r>
    </w:p>
    <w:p w:rsidR="00E00214" w:rsidRPr="00EC6859" w:rsidRDefault="00E00214" w:rsidP="00EC6859">
      <w:pPr>
        <w:spacing w:after="0" w:line="360" w:lineRule="auto"/>
        <w:rPr>
          <w:rFonts w:ascii="Book Antiqua" w:hAnsi="Book Antiqua" w:cs="Times New Roman"/>
          <w:sz w:val="24"/>
          <w:szCs w:val="24"/>
          <w:lang w:eastAsia="zh-CN"/>
        </w:rPr>
      </w:pPr>
    </w:p>
    <w:p w:rsidR="00E00214" w:rsidRPr="00EC6859" w:rsidRDefault="00E00214" w:rsidP="00EC6859">
      <w:pPr>
        <w:spacing w:after="0" w:line="360" w:lineRule="auto"/>
        <w:jc w:val="both"/>
        <w:rPr>
          <w:rFonts w:ascii="Book Antiqua" w:eastAsia="宋体" w:hAnsi="Book Antiqua" w:cs="宋体"/>
          <w:color w:val="000000" w:themeColor="text1"/>
          <w:sz w:val="24"/>
          <w:szCs w:val="24"/>
          <w:lang w:val="en-US" w:eastAsia="zh-CN"/>
        </w:rPr>
      </w:pPr>
    </w:p>
    <w:p w:rsidR="00F1458E" w:rsidRPr="00EC6859" w:rsidRDefault="00F1458E" w:rsidP="00EC6859">
      <w:pPr>
        <w:spacing w:after="0" w:line="360" w:lineRule="auto"/>
        <w:rPr>
          <w:rFonts w:ascii="Book Antiqua" w:eastAsia="宋体" w:hAnsi="Book Antiqua" w:cs="宋体"/>
          <w:color w:val="FF0000"/>
          <w:sz w:val="24"/>
          <w:szCs w:val="24"/>
          <w:lang w:val="en-US" w:eastAsia="zh-CN"/>
        </w:rPr>
      </w:pPr>
      <w:r w:rsidRPr="00EC6859">
        <w:rPr>
          <w:rFonts w:ascii="Book Antiqua" w:eastAsia="宋体" w:hAnsi="Book Antiqua" w:cs="宋体"/>
          <w:color w:val="FF0000"/>
          <w:sz w:val="24"/>
          <w:szCs w:val="24"/>
          <w:lang w:val="en-US" w:eastAsia="zh-CN"/>
        </w:rPr>
        <w:br w:type="page"/>
      </w:r>
    </w:p>
    <w:p w:rsidR="00B7488B" w:rsidRPr="00EC6859" w:rsidRDefault="00B7488B" w:rsidP="00EC6859">
      <w:pPr>
        <w:spacing w:after="0" w:line="360" w:lineRule="auto"/>
        <w:jc w:val="both"/>
        <w:rPr>
          <w:rFonts w:ascii="Book Antiqua" w:hAnsi="Book Antiqua"/>
          <w:b/>
          <w:sz w:val="24"/>
          <w:szCs w:val="24"/>
          <w:lang w:eastAsia="zh-CN"/>
        </w:rPr>
      </w:pPr>
    </w:p>
    <w:p w:rsidR="00846B5F" w:rsidRPr="00EC6859" w:rsidRDefault="005E2D99"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Table 1</w:t>
      </w:r>
      <w:r w:rsidR="00DC4C37" w:rsidRPr="00EC6859">
        <w:rPr>
          <w:rFonts w:ascii="Book Antiqua" w:hAnsi="Book Antiqua"/>
          <w:b/>
          <w:sz w:val="24"/>
          <w:szCs w:val="24"/>
        </w:rPr>
        <w:t xml:space="preserve"> Overall survival in a cohort of 153 patient</w:t>
      </w:r>
      <w:r w:rsidRPr="00EC6859">
        <w:rPr>
          <w:rFonts w:ascii="Book Antiqua" w:hAnsi="Book Antiqua"/>
          <w:b/>
          <w:sz w:val="24"/>
          <w:szCs w:val="24"/>
        </w:rPr>
        <w:t>s treated by TACE using the HAP</w:t>
      </w:r>
      <w:r w:rsidRPr="00EC6859">
        <w:rPr>
          <w:rFonts w:ascii="Book Antiqua" w:hAnsi="Book Antiqua"/>
          <w:b/>
          <w:sz w:val="24"/>
          <w:szCs w:val="24"/>
          <w:lang w:eastAsia="zh-CN"/>
        </w:rPr>
        <w:t xml:space="preserve"> </w:t>
      </w:r>
      <w:r w:rsidR="00DC4C37" w:rsidRPr="00EC6859">
        <w:rPr>
          <w:rFonts w:ascii="Book Antiqua" w:hAnsi="Book Antiqua"/>
          <w:b/>
          <w:sz w:val="24"/>
          <w:szCs w:val="24"/>
        </w:rPr>
        <w:t xml:space="preserve">score with a cut-off value of: 0 (HAP A) </w:t>
      </w:r>
      <w:r w:rsidR="00DC4C37" w:rsidRPr="00EC6859">
        <w:rPr>
          <w:rFonts w:ascii="Book Antiqua" w:hAnsi="Book Antiqua"/>
          <w:b/>
          <w:i/>
          <w:sz w:val="24"/>
          <w:szCs w:val="24"/>
        </w:rPr>
        <w:t>vs</w:t>
      </w:r>
      <w:r w:rsidR="00557BD7" w:rsidRPr="00EC6859">
        <w:rPr>
          <w:rFonts w:ascii="Book Antiqua" w:hAnsi="Book Antiqua"/>
          <w:b/>
          <w:sz w:val="24"/>
          <w:szCs w:val="24"/>
        </w:rPr>
        <w:t xml:space="preserve"> 1 (HAP B) </w:t>
      </w:r>
      <w:r w:rsidR="00557BD7" w:rsidRPr="00EC6859">
        <w:rPr>
          <w:rFonts w:ascii="Book Antiqua" w:hAnsi="Book Antiqua"/>
          <w:b/>
          <w:i/>
          <w:sz w:val="24"/>
          <w:szCs w:val="24"/>
        </w:rPr>
        <w:t>vs</w:t>
      </w:r>
      <w:r w:rsidR="00DC4C37" w:rsidRPr="00EC6859">
        <w:rPr>
          <w:rFonts w:ascii="Book Antiqua" w:hAnsi="Book Antiqua"/>
          <w:b/>
          <w:sz w:val="24"/>
          <w:szCs w:val="24"/>
        </w:rPr>
        <w:t xml:space="preserve"> 2 (HAP C)</w:t>
      </w:r>
      <w:r w:rsidR="00557BD7" w:rsidRPr="00EC6859">
        <w:rPr>
          <w:rFonts w:ascii="Book Antiqua" w:hAnsi="Book Antiqua"/>
          <w:b/>
          <w:sz w:val="24"/>
          <w:szCs w:val="24"/>
        </w:rPr>
        <w:t xml:space="preserve"> </w:t>
      </w:r>
      <w:r w:rsidR="00557BD7" w:rsidRPr="00EC6859">
        <w:rPr>
          <w:rFonts w:ascii="Book Antiqua" w:hAnsi="Book Antiqua"/>
          <w:b/>
          <w:i/>
          <w:sz w:val="24"/>
          <w:szCs w:val="24"/>
        </w:rPr>
        <w:t>vs</w:t>
      </w:r>
      <w:r w:rsidR="00DC4C37" w:rsidRPr="00EC6859">
        <w:rPr>
          <w:rFonts w:ascii="Book Antiqua" w:hAnsi="Book Antiqua"/>
          <w:b/>
          <w:sz w:val="24"/>
          <w:szCs w:val="24"/>
        </w:rPr>
        <w:t xml:space="preserve"> &gt; 2 (HAP D)</w:t>
      </w:r>
    </w:p>
    <w:tbl>
      <w:tblPr>
        <w:tblStyle w:val="TableGrid"/>
        <w:tblpPr w:leftFromText="141" w:rightFromText="141" w:vertAnchor="text" w:horzAnchor="margin" w:tblpY="225"/>
        <w:tblW w:w="4626" w:type="pct"/>
        <w:tblLook w:val="04A0" w:firstRow="1" w:lastRow="0" w:firstColumn="1" w:lastColumn="0" w:noHBand="0" w:noVBand="1"/>
      </w:tblPr>
      <w:tblGrid>
        <w:gridCol w:w="2161"/>
        <w:gridCol w:w="1569"/>
        <w:gridCol w:w="1409"/>
        <w:gridCol w:w="1725"/>
        <w:gridCol w:w="1729"/>
      </w:tblGrid>
      <w:tr w:rsidR="000649E9" w:rsidRPr="00EC6859" w:rsidTr="000649E9">
        <w:trPr>
          <w:trHeight w:val="910"/>
        </w:trPr>
        <w:tc>
          <w:tcPr>
            <w:tcW w:w="1257" w:type="pct"/>
            <w:vAlign w:val="center"/>
          </w:tcPr>
          <w:p w:rsidR="000649E9" w:rsidRPr="00EC6859" w:rsidRDefault="000649E9" w:rsidP="00EC6859">
            <w:pPr>
              <w:spacing w:line="360" w:lineRule="auto"/>
              <w:jc w:val="both"/>
              <w:rPr>
                <w:rFonts w:ascii="Book Antiqua" w:hAnsi="Book Antiqua"/>
                <w:b/>
                <w:sz w:val="24"/>
                <w:szCs w:val="24"/>
              </w:rPr>
            </w:pPr>
            <w:r w:rsidRPr="00EC6859">
              <w:rPr>
                <w:rFonts w:ascii="Book Antiqua" w:hAnsi="Book Antiqua"/>
                <w:b/>
                <w:sz w:val="24"/>
                <w:szCs w:val="24"/>
              </w:rPr>
              <w:t>HAP</w:t>
            </w:r>
          </w:p>
        </w:tc>
        <w:tc>
          <w:tcPr>
            <w:tcW w:w="913" w:type="pct"/>
            <w:vAlign w:val="center"/>
          </w:tcPr>
          <w:p w:rsidR="000649E9" w:rsidRPr="00EC6859" w:rsidRDefault="000649E9" w:rsidP="00EC6859">
            <w:pPr>
              <w:spacing w:line="360" w:lineRule="auto"/>
              <w:jc w:val="both"/>
              <w:rPr>
                <w:rFonts w:ascii="Book Antiqua" w:hAnsi="Book Antiqua"/>
                <w:b/>
                <w:sz w:val="24"/>
                <w:szCs w:val="24"/>
                <w:lang w:eastAsia="zh-CN"/>
              </w:rPr>
            </w:pPr>
            <w:r w:rsidRPr="00EC6859">
              <w:rPr>
                <w:rFonts w:ascii="Book Antiqua" w:hAnsi="Book Antiqua"/>
                <w:b/>
                <w:sz w:val="24"/>
                <w:szCs w:val="24"/>
              </w:rPr>
              <w:t>HAP A</w:t>
            </w:r>
          </w:p>
          <w:p w:rsidR="000649E9" w:rsidRPr="00EC6859" w:rsidRDefault="00E00214" w:rsidP="00EC6859">
            <w:pPr>
              <w:spacing w:line="360" w:lineRule="auto"/>
              <w:jc w:val="both"/>
              <w:rPr>
                <w:rFonts w:ascii="Book Antiqua" w:hAnsi="Book Antiqua"/>
                <w:b/>
                <w:sz w:val="24"/>
                <w:szCs w:val="24"/>
                <w:lang w:eastAsia="zh-CN"/>
              </w:rPr>
            </w:pPr>
            <w:r w:rsidRPr="00EC6859">
              <w:rPr>
                <w:rFonts w:ascii="Book Antiqua" w:hAnsi="Book Antiqua"/>
                <w:b/>
                <w:i/>
                <w:sz w:val="24"/>
                <w:szCs w:val="24"/>
                <w:lang w:eastAsia="zh-CN"/>
              </w:rPr>
              <w:t>(</w:t>
            </w:r>
            <w:r w:rsidR="000649E9" w:rsidRPr="00EC6859">
              <w:rPr>
                <w:rFonts w:ascii="Book Antiqua" w:hAnsi="Book Antiqua"/>
                <w:b/>
                <w:i/>
                <w:sz w:val="24"/>
                <w:szCs w:val="24"/>
                <w:lang w:eastAsia="zh-CN"/>
              </w:rPr>
              <w:t>n</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46</w:t>
            </w:r>
            <w:r w:rsidRPr="00EC6859">
              <w:rPr>
                <w:rFonts w:ascii="Book Antiqua" w:hAnsi="Book Antiqua"/>
                <w:b/>
                <w:sz w:val="24"/>
                <w:szCs w:val="24"/>
                <w:lang w:eastAsia="zh-CN"/>
              </w:rPr>
              <w:t>)</w:t>
            </w:r>
          </w:p>
        </w:tc>
        <w:tc>
          <w:tcPr>
            <w:tcW w:w="820" w:type="pct"/>
            <w:vAlign w:val="center"/>
          </w:tcPr>
          <w:p w:rsidR="000649E9" w:rsidRPr="00EC6859" w:rsidRDefault="000649E9" w:rsidP="00EC6859">
            <w:pPr>
              <w:tabs>
                <w:tab w:val="left" w:pos="634"/>
              </w:tabs>
              <w:spacing w:line="360" w:lineRule="auto"/>
              <w:jc w:val="both"/>
              <w:rPr>
                <w:rFonts w:ascii="Book Antiqua" w:hAnsi="Book Antiqua"/>
                <w:b/>
                <w:sz w:val="24"/>
                <w:szCs w:val="24"/>
                <w:lang w:eastAsia="zh-CN"/>
              </w:rPr>
            </w:pPr>
            <w:r w:rsidRPr="00EC6859">
              <w:rPr>
                <w:rFonts w:ascii="Book Antiqua" w:hAnsi="Book Antiqua"/>
                <w:b/>
                <w:sz w:val="24"/>
                <w:szCs w:val="24"/>
              </w:rPr>
              <w:t>HAP B</w:t>
            </w:r>
          </w:p>
          <w:p w:rsidR="000649E9" w:rsidRPr="00EC6859" w:rsidRDefault="00E00214" w:rsidP="00EC6859">
            <w:pPr>
              <w:tabs>
                <w:tab w:val="left" w:pos="634"/>
              </w:tabs>
              <w:spacing w:line="360" w:lineRule="auto"/>
              <w:jc w:val="both"/>
              <w:rPr>
                <w:rFonts w:ascii="Book Antiqua" w:hAnsi="Book Antiqua"/>
                <w:b/>
                <w:sz w:val="24"/>
                <w:szCs w:val="24"/>
                <w:lang w:eastAsia="zh-CN"/>
              </w:rPr>
            </w:pPr>
            <w:r w:rsidRPr="00EC6859">
              <w:rPr>
                <w:rFonts w:ascii="Book Antiqua" w:hAnsi="Book Antiqua"/>
                <w:b/>
                <w:i/>
                <w:sz w:val="24"/>
                <w:szCs w:val="24"/>
                <w:lang w:eastAsia="zh-CN"/>
              </w:rPr>
              <w:t>(</w:t>
            </w:r>
            <w:r w:rsidR="000649E9" w:rsidRPr="00EC6859">
              <w:rPr>
                <w:rFonts w:ascii="Book Antiqua" w:hAnsi="Book Antiqua"/>
                <w:b/>
                <w:i/>
                <w:sz w:val="24"/>
                <w:szCs w:val="24"/>
                <w:lang w:eastAsia="zh-CN"/>
              </w:rPr>
              <w:t>n</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43</w:t>
            </w:r>
            <w:r w:rsidRPr="00EC6859">
              <w:rPr>
                <w:rFonts w:ascii="Book Antiqua" w:hAnsi="Book Antiqua"/>
                <w:b/>
                <w:sz w:val="24"/>
                <w:szCs w:val="24"/>
                <w:lang w:eastAsia="zh-CN"/>
              </w:rPr>
              <w:t>)</w:t>
            </w:r>
          </w:p>
        </w:tc>
        <w:tc>
          <w:tcPr>
            <w:tcW w:w="1004" w:type="pct"/>
            <w:vAlign w:val="center"/>
          </w:tcPr>
          <w:p w:rsidR="000649E9" w:rsidRPr="00EC6859" w:rsidRDefault="000649E9" w:rsidP="00EC6859">
            <w:pPr>
              <w:spacing w:line="360" w:lineRule="auto"/>
              <w:jc w:val="both"/>
              <w:rPr>
                <w:rFonts w:ascii="Book Antiqua" w:hAnsi="Book Antiqua"/>
                <w:b/>
                <w:sz w:val="24"/>
                <w:szCs w:val="24"/>
                <w:lang w:eastAsia="zh-CN"/>
              </w:rPr>
            </w:pPr>
            <w:r w:rsidRPr="00EC6859">
              <w:rPr>
                <w:rFonts w:ascii="Book Antiqua" w:hAnsi="Book Antiqua"/>
                <w:b/>
                <w:sz w:val="24"/>
                <w:szCs w:val="24"/>
              </w:rPr>
              <w:t>HAP C</w:t>
            </w:r>
          </w:p>
          <w:p w:rsidR="000649E9" w:rsidRPr="00EC6859" w:rsidRDefault="00E00214" w:rsidP="00EC6859">
            <w:pPr>
              <w:spacing w:line="360" w:lineRule="auto"/>
              <w:jc w:val="both"/>
              <w:rPr>
                <w:rFonts w:ascii="Book Antiqua" w:hAnsi="Book Antiqua"/>
                <w:b/>
                <w:sz w:val="24"/>
                <w:szCs w:val="24"/>
                <w:lang w:eastAsia="zh-CN"/>
              </w:rPr>
            </w:pPr>
            <w:r w:rsidRPr="00EC6859">
              <w:rPr>
                <w:rFonts w:ascii="Book Antiqua" w:hAnsi="Book Antiqua"/>
                <w:b/>
                <w:i/>
                <w:sz w:val="24"/>
                <w:szCs w:val="24"/>
                <w:lang w:eastAsia="zh-CN"/>
              </w:rPr>
              <w:t>(</w:t>
            </w:r>
            <w:r w:rsidR="000649E9" w:rsidRPr="00EC6859">
              <w:rPr>
                <w:rFonts w:ascii="Book Antiqua" w:hAnsi="Book Antiqua"/>
                <w:b/>
                <w:i/>
                <w:sz w:val="24"/>
                <w:szCs w:val="24"/>
              </w:rPr>
              <w:t>n</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49</w:t>
            </w:r>
            <w:r w:rsidRPr="00EC6859">
              <w:rPr>
                <w:rFonts w:ascii="Book Antiqua" w:hAnsi="Book Antiqua"/>
                <w:b/>
                <w:sz w:val="24"/>
                <w:szCs w:val="24"/>
                <w:lang w:eastAsia="zh-CN"/>
              </w:rPr>
              <w:t>)</w:t>
            </w:r>
          </w:p>
        </w:tc>
        <w:tc>
          <w:tcPr>
            <w:tcW w:w="1006" w:type="pct"/>
            <w:vAlign w:val="center"/>
          </w:tcPr>
          <w:p w:rsidR="000649E9" w:rsidRPr="00EC6859" w:rsidRDefault="000649E9" w:rsidP="00EC6859">
            <w:pPr>
              <w:spacing w:line="360" w:lineRule="auto"/>
              <w:jc w:val="both"/>
              <w:rPr>
                <w:rFonts w:ascii="Book Antiqua" w:hAnsi="Book Antiqua"/>
                <w:b/>
                <w:sz w:val="24"/>
                <w:szCs w:val="24"/>
                <w:lang w:eastAsia="zh-CN"/>
              </w:rPr>
            </w:pPr>
            <w:r w:rsidRPr="00EC6859">
              <w:rPr>
                <w:rFonts w:ascii="Book Antiqua" w:hAnsi="Book Antiqua"/>
                <w:b/>
                <w:sz w:val="24"/>
                <w:szCs w:val="24"/>
              </w:rPr>
              <w:t>HAP D</w:t>
            </w:r>
          </w:p>
          <w:p w:rsidR="000649E9" w:rsidRPr="00EC6859" w:rsidRDefault="00E00214" w:rsidP="00EC6859">
            <w:pPr>
              <w:spacing w:line="360" w:lineRule="auto"/>
              <w:jc w:val="both"/>
              <w:rPr>
                <w:rFonts w:ascii="Book Antiqua" w:hAnsi="Book Antiqua"/>
                <w:b/>
                <w:sz w:val="24"/>
                <w:szCs w:val="24"/>
                <w:lang w:eastAsia="zh-CN"/>
              </w:rPr>
            </w:pPr>
            <w:r w:rsidRPr="00EC6859">
              <w:rPr>
                <w:rFonts w:ascii="Book Antiqua" w:hAnsi="Book Antiqua"/>
                <w:b/>
                <w:i/>
                <w:sz w:val="24"/>
                <w:szCs w:val="24"/>
                <w:lang w:eastAsia="zh-CN"/>
              </w:rPr>
              <w:t>(</w:t>
            </w:r>
            <w:r w:rsidR="000649E9" w:rsidRPr="00EC6859">
              <w:rPr>
                <w:rFonts w:ascii="Book Antiqua" w:hAnsi="Book Antiqua"/>
                <w:b/>
                <w:i/>
                <w:sz w:val="24"/>
                <w:szCs w:val="24"/>
              </w:rPr>
              <w:t>n</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w:t>
            </w:r>
            <w:r w:rsidR="000649E9" w:rsidRPr="00EC6859">
              <w:rPr>
                <w:rFonts w:ascii="Book Antiqua" w:hAnsi="Book Antiqua"/>
                <w:b/>
                <w:sz w:val="24"/>
                <w:szCs w:val="24"/>
                <w:lang w:eastAsia="zh-CN"/>
              </w:rPr>
              <w:t xml:space="preserve"> </w:t>
            </w:r>
            <w:r w:rsidR="000649E9" w:rsidRPr="00EC6859">
              <w:rPr>
                <w:rFonts w:ascii="Book Antiqua" w:hAnsi="Book Antiqua"/>
                <w:b/>
                <w:sz w:val="24"/>
                <w:szCs w:val="24"/>
              </w:rPr>
              <w:t>15</w:t>
            </w:r>
            <w:r w:rsidRPr="00EC6859">
              <w:rPr>
                <w:rFonts w:ascii="Book Antiqua" w:hAnsi="Book Antiqua"/>
                <w:b/>
                <w:sz w:val="24"/>
                <w:szCs w:val="24"/>
                <w:lang w:eastAsia="zh-CN"/>
              </w:rPr>
              <w:t>)</w:t>
            </w:r>
          </w:p>
        </w:tc>
      </w:tr>
      <w:tr w:rsidR="000649E9" w:rsidRPr="00EC6859" w:rsidTr="000649E9">
        <w:trPr>
          <w:trHeight w:val="603"/>
        </w:trPr>
        <w:tc>
          <w:tcPr>
            <w:tcW w:w="1257" w:type="pct"/>
            <w:vAlign w:val="center"/>
          </w:tcPr>
          <w:p w:rsidR="000649E9" w:rsidRPr="00EC6859" w:rsidRDefault="000649E9" w:rsidP="00EC6859">
            <w:pPr>
              <w:spacing w:line="360" w:lineRule="auto"/>
              <w:jc w:val="both"/>
              <w:rPr>
                <w:rFonts w:ascii="Book Antiqua" w:hAnsi="Book Antiqua"/>
                <w:sz w:val="24"/>
                <w:szCs w:val="24"/>
                <w:lang w:eastAsia="zh-CN"/>
              </w:rPr>
            </w:pPr>
            <w:r w:rsidRPr="00EC6859">
              <w:rPr>
                <w:rFonts w:ascii="Book Antiqua" w:hAnsi="Book Antiqua"/>
                <w:sz w:val="24"/>
                <w:szCs w:val="24"/>
              </w:rPr>
              <w:t>Median</w:t>
            </w:r>
            <w:r w:rsidRPr="00EC6859">
              <w:rPr>
                <w:rFonts w:ascii="Book Antiqua" w:hAnsi="Book Antiqua"/>
                <w:sz w:val="24"/>
                <w:szCs w:val="24"/>
                <w:lang w:eastAsia="zh-CN"/>
              </w:rPr>
              <w:t>-</w:t>
            </w:r>
            <w:r w:rsidRPr="00EC6859">
              <w:rPr>
                <w:rFonts w:ascii="Book Antiqua" w:hAnsi="Book Antiqua"/>
                <w:sz w:val="24"/>
                <w:szCs w:val="24"/>
              </w:rPr>
              <w:t>survival</w:t>
            </w:r>
            <w:r w:rsidRPr="00EC6859">
              <w:rPr>
                <w:rFonts w:ascii="Book Antiqua" w:hAnsi="Book Antiqua"/>
                <w:sz w:val="24"/>
                <w:szCs w:val="24"/>
                <w:lang w:eastAsia="zh-CN"/>
              </w:rPr>
              <w:t xml:space="preserve">, </w:t>
            </w:r>
            <w:r w:rsidRPr="00EC6859">
              <w:rPr>
                <w:rFonts w:ascii="Book Antiqua" w:hAnsi="Book Antiqua"/>
                <w:sz w:val="24"/>
                <w:szCs w:val="24"/>
              </w:rPr>
              <w:t xml:space="preserve">mo </w:t>
            </w:r>
            <w:r w:rsidRPr="00EC6859">
              <w:rPr>
                <w:rFonts w:ascii="Book Antiqua" w:hAnsi="Book Antiqua"/>
                <w:sz w:val="24"/>
                <w:szCs w:val="24"/>
                <w:lang w:eastAsia="zh-CN"/>
              </w:rPr>
              <w:t>(</w:t>
            </w:r>
            <w:r w:rsidRPr="00EC6859">
              <w:rPr>
                <w:rFonts w:ascii="Book Antiqua" w:hAnsi="Book Antiqua"/>
                <w:sz w:val="24"/>
                <w:szCs w:val="24"/>
              </w:rPr>
              <w:t>95%CI</w:t>
            </w:r>
            <w:r w:rsidRPr="00EC6859">
              <w:rPr>
                <w:rFonts w:ascii="Book Antiqua" w:hAnsi="Book Antiqua"/>
                <w:sz w:val="24"/>
                <w:szCs w:val="24"/>
                <w:lang w:eastAsia="zh-CN"/>
              </w:rPr>
              <w:t>)</w:t>
            </w:r>
          </w:p>
        </w:tc>
        <w:tc>
          <w:tcPr>
            <w:tcW w:w="913" w:type="pct"/>
            <w:vAlign w:val="center"/>
          </w:tcPr>
          <w:p w:rsidR="000649E9" w:rsidRPr="00EC6859" w:rsidRDefault="000649E9" w:rsidP="00EC6859">
            <w:pPr>
              <w:spacing w:line="360" w:lineRule="auto"/>
              <w:jc w:val="both"/>
              <w:rPr>
                <w:rFonts w:ascii="Book Antiqua" w:hAnsi="Book Antiqua"/>
                <w:sz w:val="24"/>
                <w:szCs w:val="24"/>
                <w:lang w:eastAsia="zh-CN"/>
              </w:rPr>
            </w:pPr>
            <w:r w:rsidRPr="00EC6859">
              <w:rPr>
                <w:rFonts w:ascii="Book Antiqua" w:hAnsi="Book Antiqua"/>
                <w:sz w:val="24"/>
                <w:szCs w:val="24"/>
              </w:rPr>
              <w:t xml:space="preserve">31 </w:t>
            </w:r>
            <w:r w:rsidRPr="00EC6859">
              <w:rPr>
                <w:rFonts w:ascii="Book Antiqua" w:hAnsi="Book Antiqua"/>
                <w:sz w:val="24"/>
                <w:szCs w:val="24"/>
                <w:lang w:eastAsia="zh-CN"/>
              </w:rPr>
              <w:t>(</w:t>
            </w:r>
            <w:r w:rsidRPr="00EC6859">
              <w:rPr>
                <w:rFonts w:ascii="Book Antiqua" w:hAnsi="Book Antiqua"/>
                <w:sz w:val="24"/>
                <w:szCs w:val="24"/>
              </w:rPr>
              <w:t>25-37</w:t>
            </w:r>
            <w:r w:rsidRPr="00EC6859">
              <w:rPr>
                <w:rFonts w:ascii="Book Antiqua" w:hAnsi="Book Antiqua"/>
                <w:sz w:val="24"/>
                <w:szCs w:val="24"/>
                <w:lang w:eastAsia="zh-CN"/>
              </w:rPr>
              <w:t>)</w:t>
            </w:r>
          </w:p>
        </w:tc>
        <w:tc>
          <w:tcPr>
            <w:tcW w:w="820" w:type="pct"/>
            <w:vAlign w:val="center"/>
          </w:tcPr>
          <w:p w:rsidR="000649E9" w:rsidRPr="00EC6859" w:rsidRDefault="000649E9" w:rsidP="00EC6859">
            <w:pPr>
              <w:spacing w:line="360" w:lineRule="auto"/>
              <w:jc w:val="both"/>
              <w:rPr>
                <w:rFonts w:ascii="Book Antiqua" w:hAnsi="Book Antiqua"/>
                <w:sz w:val="24"/>
                <w:szCs w:val="24"/>
                <w:lang w:eastAsia="zh-CN"/>
              </w:rPr>
            </w:pPr>
            <w:r w:rsidRPr="00EC6859">
              <w:rPr>
                <w:rFonts w:ascii="Book Antiqua" w:hAnsi="Book Antiqua"/>
                <w:sz w:val="24"/>
                <w:szCs w:val="24"/>
              </w:rPr>
              <w:t xml:space="preserve">31 </w:t>
            </w:r>
            <w:r w:rsidRPr="00EC6859">
              <w:rPr>
                <w:rFonts w:ascii="Book Antiqua" w:hAnsi="Book Antiqua"/>
                <w:sz w:val="24"/>
                <w:szCs w:val="24"/>
                <w:lang w:eastAsia="zh-CN"/>
              </w:rPr>
              <w:t>(</w:t>
            </w:r>
            <w:r w:rsidRPr="00EC6859">
              <w:rPr>
                <w:rFonts w:ascii="Book Antiqua" w:hAnsi="Book Antiqua"/>
                <w:sz w:val="24"/>
                <w:szCs w:val="24"/>
              </w:rPr>
              <w:t>20-51</w:t>
            </w:r>
            <w:r w:rsidRPr="00EC6859">
              <w:rPr>
                <w:rFonts w:ascii="Book Antiqua" w:hAnsi="Book Antiqua"/>
                <w:sz w:val="24"/>
                <w:szCs w:val="24"/>
                <w:lang w:eastAsia="zh-CN"/>
              </w:rPr>
              <w:t>)</w:t>
            </w:r>
          </w:p>
        </w:tc>
        <w:tc>
          <w:tcPr>
            <w:tcW w:w="1004" w:type="pct"/>
            <w:vAlign w:val="center"/>
          </w:tcPr>
          <w:p w:rsidR="000649E9" w:rsidRPr="00EC6859" w:rsidRDefault="000649E9" w:rsidP="00EC6859">
            <w:pPr>
              <w:spacing w:line="360" w:lineRule="auto"/>
              <w:jc w:val="both"/>
              <w:rPr>
                <w:rFonts w:ascii="Book Antiqua" w:hAnsi="Book Antiqua"/>
                <w:sz w:val="24"/>
                <w:szCs w:val="24"/>
                <w:lang w:eastAsia="zh-CN"/>
              </w:rPr>
            </w:pPr>
            <w:r w:rsidRPr="00EC6859">
              <w:rPr>
                <w:rFonts w:ascii="Book Antiqua" w:hAnsi="Book Antiqua"/>
                <w:sz w:val="24"/>
                <w:szCs w:val="24"/>
              </w:rPr>
              <w:t xml:space="preserve">22 </w:t>
            </w:r>
            <w:r w:rsidRPr="00EC6859">
              <w:rPr>
                <w:rFonts w:ascii="Book Antiqua" w:hAnsi="Book Antiqua"/>
                <w:sz w:val="24"/>
                <w:szCs w:val="24"/>
                <w:lang w:eastAsia="zh-CN"/>
              </w:rPr>
              <w:t>(</w:t>
            </w:r>
            <w:r w:rsidRPr="00EC6859">
              <w:rPr>
                <w:rFonts w:ascii="Book Antiqua" w:hAnsi="Book Antiqua"/>
                <w:sz w:val="24"/>
                <w:szCs w:val="24"/>
              </w:rPr>
              <w:t>17-25</w:t>
            </w:r>
            <w:r w:rsidRPr="00EC6859">
              <w:rPr>
                <w:rFonts w:ascii="Book Antiqua" w:hAnsi="Book Antiqua"/>
                <w:sz w:val="24"/>
                <w:szCs w:val="24"/>
                <w:lang w:eastAsia="zh-CN"/>
              </w:rPr>
              <w:t>)</w:t>
            </w:r>
          </w:p>
        </w:tc>
        <w:tc>
          <w:tcPr>
            <w:tcW w:w="1006" w:type="pct"/>
            <w:vAlign w:val="center"/>
          </w:tcPr>
          <w:p w:rsidR="000649E9" w:rsidRPr="00EC6859" w:rsidRDefault="000649E9" w:rsidP="00EC6859">
            <w:pPr>
              <w:spacing w:line="360" w:lineRule="auto"/>
              <w:jc w:val="both"/>
              <w:rPr>
                <w:rFonts w:ascii="Book Antiqua" w:hAnsi="Book Antiqua"/>
                <w:sz w:val="24"/>
                <w:szCs w:val="24"/>
                <w:lang w:eastAsia="zh-CN"/>
              </w:rPr>
            </w:pPr>
            <w:r w:rsidRPr="00EC6859">
              <w:rPr>
                <w:rFonts w:ascii="Book Antiqua" w:hAnsi="Book Antiqua"/>
                <w:sz w:val="24"/>
                <w:szCs w:val="24"/>
              </w:rPr>
              <w:t xml:space="preserve">18 </w:t>
            </w:r>
            <w:r w:rsidRPr="00EC6859">
              <w:rPr>
                <w:rFonts w:ascii="Book Antiqua" w:hAnsi="Book Antiqua"/>
                <w:sz w:val="24"/>
                <w:szCs w:val="24"/>
                <w:lang w:eastAsia="zh-CN"/>
              </w:rPr>
              <w:t>(</w:t>
            </w:r>
            <w:r w:rsidRPr="00EC6859">
              <w:rPr>
                <w:rFonts w:ascii="Book Antiqua" w:hAnsi="Book Antiqua"/>
                <w:sz w:val="24"/>
                <w:szCs w:val="24"/>
              </w:rPr>
              <w:t>6-32</w:t>
            </w:r>
            <w:r w:rsidRPr="00EC6859">
              <w:rPr>
                <w:rFonts w:ascii="Book Antiqua" w:hAnsi="Book Antiqua"/>
                <w:sz w:val="24"/>
                <w:szCs w:val="24"/>
                <w:lang w:eastAsia="zh-CN"/>
              </w:rPr>
              <w:t>)</w:t>
            </w:r>
          </w:p>
        </w:tc>
      </w:tr>
      <w:tr w:rsidR="000649E9" w:rsidRPr="00EC6859" w:rsidTr="000649E9">
        <w:trPr>
          <w:trHeight w:val="409"/>
        </w:trPr>
        <w:tc>
          <w:tcPr>
            <w:tcW w:w="1257" w:type="pct"/>
            <w:vAlign w:val="center"/>
          </w:tcPr>
          <w:p w:rsidR="000649E9" w:rsidRPr="00EC6859" w:rsidRDefault="000649E9" w:rsidP="00EC6859">
            <w:pPr>
              <w:spacing w:line="360" w:lineRule="auto"/>
              <w:jc w:val="both"/>
              <w:rPr>
                <w:rFonts w:ascii="Book Antiqua" w:hAnsi="Book Antiqua"/>
                <w:sz w:val="24"/>
                <w:szCs w:val="24"/>
                <w:lang w:val="en-US"/>
              </w:rPr>
            </w:pPr>
            <w:r w:rsidRPr="00EC6859">
              <w:rPr>
                <w:rFonts w:ascii="Book Antiqua" w:hAnsi="Book Antiqua"/>
                <w:i/>
                <w:sz w:val="24"/>
                <w:szCs w:val="24"/>
                <w:lang w:val="en-US"/>
              </w:rPr>
              <w:t>P</w:t>
            </w:r>
            <w:r w:rsidRPr="00EC6859">
              <w:rPr>
                <w:rFonts w:ascii="Book Antiqua" w:hAnsi="Book Antiqua"/>
                <w:sz w:val="24"/>
                <w:szCs w:val="24"/>
                <w:lang w:val="en-US"/>
              </w:rPr>
              <w:t>-value</w:t>
            </w:r>
          </w:p>
        </w:tc>
        <w:tc>
          <w:tcPr>
            <w:tcW w:w="3743" w:type="pct"/>
            <w:gridSpan w:val="4"/>
            <w:vAlign w:val="center"/>
          </w:tcPr>
          <w:p w:rsidR="000649E9" w:rsidRPr="00EC6859" w:rsidRDefault="000649E9" w:rsidP="00EC6859">
            <w:pPr>
              <w:spacing w:line="360" w:lineRule="auto"/>
              <w:jc w:val="both"/>
              <w:rPr>
                <w:rFonts w:ascii="Book Antiqua" w:hAnsi="Book Antiqua"/>
                <w:sz w:val="24"/>
                <w:szCs w:val="24"/>
                <w:lang w:val="en-US"/>
              </w:rPr>
            </w:pPr>
            <w:r w:rsidRPr="00EC6859">
              <w:rPr>
                <w:rFonts w:ascii="Book Antiqua" w:hAnsi="Book Antiqua"/>
                <w:sz w:val="24"/>
                <w:szCs w:val="24"/>
                <w:lang w:val="en-US"/>
              </w:rPr>
              <w:t>0.0454</w:t>
            </w:r>
          </w:p>
        </w:tc>
      </w:tr>
    </w:tbl>
    <w:p w:rsidR="000649E9" w:rsidRPr="00EC6859" w:rsidRDefault="000649E9" w:rsidP="00EC6859">
      <w:pPr>
        <w:spacing w:after="0" w:line="360" w:lineRule="auto"/>
        <w:jc w:val="both"/>
        <w:rPr>
          <w:rFonts w:ascii="Book Antiqua" w:hAnsi="Book Antiqua"/>
          <w:b/>
          <w:sz w:val="24"/>
          <w:szCs w:val="24"/>
          <w:lang w:eastAsia="zh-CN"/>
        </w:rPr>
      </w:pPr>
    </w:p>
    <w:p w:rsidR="00DC4C37" w:rsidRPr="00EC6859" w:rsidRDefault="00DC4C37" w:rsidP="00EC6859">
      <w:pPr>
        <w:spacing w:after="0" w:line="360" w:lineRule="auto"/>
        <w:jc w:val="both"/>
        <w:rPr>
          <w:rFonts w:ascii="Book Antiqua" w:hAnsi="Book Antiqua"/>
          <w:sz w:val="24"/>
          <w:szCs w:val="24"/>
        </w:rPr>
      </w:pPr>
    </w:p>
    <w:p w:rsidR="00DC4C37" w:rsidRPr="00EC6859" w:rsidRDefault="00DC4C37" w:rsidP="00EC6859">
      <w:pPr>
        <w:spacing w:after="0" w:line="360" w:lineRule="auto"/>
        <w:jc w:val="both"/>
        <w:rPr>
          <w:rFonts w:ascii="Book Antiqua" w:hAnsi="Book Antiqua"/>
          <w:sz w:val="24"/>
          <w:szCs w:val="24"/>
        </w:rPr>
      </w:pPr>
    </w:p>
    <w:p w:rsidR="00DC4C37" w:rsidRPr="00EC6859" w:rsidRDefault="00DC4C37" w:rsidP="00EC6859">
      <w:pPr>
        <w:spacing w:after="0" w:line="360" w:lineRule="auto"/>
        <w:jc w:val="both"/>
        <w:rPr>
          <w:rFonts w:ascii="Book Antiqua" w:hAnsi="Book Antiqua"/>
          <w:sz w:val="24"/>
          <w:szCs w:val="24"/>
          <w:lang w:eastAsia="zh-CN"/>
        </w:rPr>
      </w:pPr>
    </w:p>
    <w:p w:rsidR="000649E9" w:rsidRPr="00EC6859" w:rsidRDefault="000649E9" w:rsidP="00EC6859">
      <w:pPr>
        <w:spacing w:after="0" w:line="360" w:lineRule="auto"/>
        <w:jc w:val="both"/>
        <w:rPr>
          <w:rFonts w:ascii="Book Antiqua" w:hAnsi="Book Antiqua"/>
          <w:sz w:val="24"/>
          <w:szCs w:val="24"/>
          <w:lang w:eastAsia="zh-CN"/>
        </w:rPr>
      </w:pPr>
    </w:p>
    <w:p w:rsidR="000649E9" w:rsidRPr="00EC6859" w:rsidRDefault="000649E9" w:rsidP="00EC6859">
      <w:pPr>
        <w:spacing w:after="0" w:line="360" w:lineRule="auto"/>
        <w:jc w:val="both"/>
        <w:rPr>
          <w:rFonts w:ascii="Book Antiqua" w:hAnsi="Book Antiqua"/>
          <w:sz w:val="24"/>
          <w:szCs w:val="24"/>
          <w:lang w:eastAsia="zh-CN"/>
        </w:rPr>
      </w:pPr>
    </w:p>
    <w:p w:rsidR="000649E9" w:rsidRPr="00EC6859" w:rsidRDefault="000649E9"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HAP</w:t>
      </w:r>
      <w:r w:rsidRPr="00EC6859">
        <w:rPr>
          <w:rFonts w:ascii="Book Antiqua" w:hAnsi="Book Antiqua"/>
          <w:sz w:val="24"/>
          <w:szCs w:val="24"/>
          <w:lang w:eastAsia="zh-CN"/>
        </w:rPr>
        <w:t xml:space="preserve">: </w:t>
      </w:r>
      <w:r w:rsidRPr="00EC6859">
        <w:rPr>
          <w:rFonts w:ascii="Book Antiqua" w:hAnsi="Book Antiqua"/>
          <w:sz w:val="24"/>
          <w:szCs w:val="24"/>
        </w:rPr>
        <w:t>Hepatoma arterial-embolization prognostic</w:t>
      </w:r>
      <w:r w:rsidRPr="00EC6859">
        <w:rPr>
          <w:rFonts w:ascii="Book Antiqua" w:hAnsi="Book Antiqua"/>
          <w:sz w:val="24"/>
          <w:szCs w:val="24"/>
          <w:lang w:eastAsia="zh-CN"/>
        </w:rPr>
        <w:t xml:space="preserve">; </w:t>
      </w:r>
      <w:r w:rsidR="00E00214" w:rsidRPr="00EC6859">
        <w:rPr>
          <w:rFonts w:ascii="Book Antiqua" w:hAnsi="Book Antiqua"/>
          <w:sz w:val="24"/>
          <w:szCs w:val="24"/>
          <w:lang w:eastAsia="zh-CN"/>
        </w:rPr>
        <w:t xml:space="preserve">TACE: </w:t>
      </w:r>
      <w:r w:rsidR="00E00214" w:rsidRPr="00EC6859">
        <w:rPr>
          <w:rFonts w:ascii="Book Antiqua" w:hAnsi="Book Antiqua"/>
          <w:sz w:val="24"/>
          <w:szCs w:val="24"/>
        </w:rPr>
        <w:t>Transarterial chemoembolization</w:t>
      </w:r>
      <w:r w:rsidR="00E00214" w:rsidRPr="00EC6859">
        <w:rPr>
          <w:rFonts w:ascii="Book Antiqua" w:hAnsi="Book Antiqua"/>
          <w:sz w:val="24"/>
          <w:szCs w:val="24"/>
          <w:lang w:eastAsia="zh-CN"/>
        </w:rPr>
        <w:t>.</w:t>
      </w:r>
    </w:p>
    <w:p w:rsidR="00C4430F" w:rsidRPr="00EC6859" w:rsidRDefault="000649E9" w:rsidP="00EC6859">
      <w:pPr>
        <w:spacing w:after="0" w:line="360" w:lineRule="auto"/>
        <w:jc w:val="both"/>
        <w:rPr>
          <w:rFonts w:ascii="Book Antiqua" w:hAnsi="Book Antiqua"/>
          <w:sz w:val="24"/>
          <w:szCs w:val="24"/>
          <w:lang w:eastAsia="zh-CN"/>
        </w:rPr>
        <w:sectPr w:rsidR="00C4430F" w:rsidRPr="00EC6859">
          <w:pgSz w:w="11906" w:h="16838"/>
          <w:pgMar w:top="1417" w:right="1417" w:bottom="1417" w:left="1417" w:header="708" w:footer="708" w:gutter="0"/>
          <w:cols w:space="708"/>
          <w:docGrid w:linePitch="360"/>
        </w:sectPr>
      </w:pPr>
      <w:r w:rsidRPr="00EC6859">
        <w:rPr>
          <w:rFonts w:ascii="Book Antiqua" w:hAnsi="Book Antiqua"/>
          <w:sz w:val="24"/>
          <w:szCs w:val="24"/>
          <w:lang w:eastAsia="zh-CN"/>
        </w:rPr>
        <w:t xml:space="preserve"> </w:t>
      </w:r>
    </w:p>
    <w:p w:rsidR="00DC4C37" w:rsidRPr="00EC6859" w:rsidRDefault="005E2D99"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Table 2</w:t>
      </w:r>
      <w:r w:rsidR="00C4430F" w:rsidRPr="00EC6859">
        <w:rPr>
          <w:rFonts w:ascii="Book Antiqua" w:hAnsi="Book Antiqua"/>
          <w:b/>
          <w:sz w:val="24"/>
          <w:szCs w:val="24"/>
        </w:rPr>
        <w:t xml:space="preserve"> Baseline patients and disease</w:t>
      </w:r>
      <w:r w:rsidR="002A3871" w:rsidRPr="00EC6859">
        <w:rPr>
          <w:rFonts w:ascii="Book Antiqua" w:hAnsi="Book Antiqua"/>
          <w:b/>
          <w:sz w:val="24"/>
          <w:szCs w:val="24"/>
        </w:rPr>
        <w:t xml:space="preserve"> </w:t>
      </w:r>
      <w:r w:rsidRPr="00EC6859">
        <w:rPr>
          <w:rFonts w:ascii="Book Antiqua" w:hAnsi="Book Antiqua"/>
          <w:b/>
          <w:sz w:val="24"/>
          <w:szCs w:val="24"/>
        </w:rPr>
        <w:t>characteristics in three sets</w:t>
      </w:r>
      <w:r w:rsidR="000649E9" w:rsidRPr="00EC6859">
        <w:rPr>
          <w:rFonts w:ascii="Book Antiqua" w:hAnsi="Book Antiqua"/>
          <w:b/>
          <w:sz w:val="24"/>
          <w:szCs w:val="24"/>
          <w:lang w:eastAsia="zh-CN"/>
        </w:rPr>
        <w:t xml:space="preserve"> (%)</w:t>
      </w:r>
    </w:p>
    <w:tbl>
      <w:tblPr>
        <w:tblW w:w="9481"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1701"/>
        <w:gridCol w:w="1984"/>
        <w:gridCol w:w="1905"/>
      </w:tblGrid>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b/>
                <w:sz w:val="24"/>
                <w:szCs w:val="24"/>
                <w:lang w:val="en-GB"/>
              </w:rPr>
            </w:pPr>
            <w:r w:rsidRPr="00EC6859">
              <w:rPr>
                <w:rFonts w:ascii="Book Antiqua" w:hAnsi="Book Antiqua" w:cs="Arial"/>
                <w:b/>
                <w:sz w:val="24"/>
                <w:szCs w:val="24"/>
                <w:lang w:val="en-GB"/>
              </w:rPr>
              <w:t>Characteristics</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b/>
                <w:sz w:val="24"/>
                <w:szCs w:val="24"/>
                <w:lang w:val="en-GB"/>
              </w:rPr>
            </w:pPr>
            <w:r w:rsidRPr="00EC6859">
              <w:rPr>
                <w:rFonts w:ascii="Book Antiqua" w:hAnsi="Book Antiqua" w:cs="Arial"/>
                <w:b/>
                <w:sz w:val="24"/>
                <w:szCs w:val="24"/>
                <w:lang w:val="en-GB"/>
              </w:rPr>
              <w:t>Cohort 1</w:t>
            </w:r>
          </w:p>
          <w:p w:rsidR="00C4430F" w:rsidRPr="00EC6859" w:rsidRDefault="00A20541" w:rsidP="00EC6859">
            <w:pPr>
              <w:autoSpaceDE w:val="0"/>
              <w:autoSpaceDN w:val="0"/>
              <w:adjustRightInd w:val="0"/>
              <w:spacing w:after="0" w:line="360" w:lineRule="auto"/>
              <w:jc w:val="both"/>
              <w:rPr>
                <w:rFonts w:ascii="Book Antiqua" w:hAnsi="Book Antiqua" w:cs="Arial"/>
                <w:b/>
                <w:sz w:val="24"/>
                <w:szCs w:val="24"/>
                <w:lang w:val="en-GB" w:eastAsia="zh-CN"/>
              </w:rPr>
            </w:pPr>
            <w:r w:rsidRPr="00EC6859">
              <w:rPr>
                <w:rFonts w:ascii="Book Antiqua" w:hAnsi="Book Antiqua" w:cs="Arial"/>
                <w:b/>
                <w:i/>
                <w:sz w:val="24"/>
                <w:szCs w:val="24"/>
                <w:lang w:val="en-GB" w:eastAsia="zh-CN"/>
              </w:rPr>
              <w:t>(</w:t>
            </w:r>
            <w:proofErr w:type="gramStart"/>
            <w:r w:rsidR="005E2D99" w:rsidRPr="00EC6859">
              <w:rPr>
                <w:rFonts w:ascii="Book Antiqua" w:hAnsi="Book Antiqua" w:cs="Arial"/>
                <w:b/>
                <w:i/>
                <w:sz w:val="24"/>
                <w:szCs w:val="24"/>
                <w:lang w:val="en-GB"/>
              </w:rPr>
              <w:t>n</w:t>
            </w:r>
            <w:proofErr w:type="gramEnd"/>
            <w:r w:rsidR="005E2D99" w:rsidRPr="00EC6859">
              <w:rPr>
                <w:rFonts w:ascii="Book Antiqua" w:hAnsi="Book Antiqua" w:cs="Arial"/>
                <w:b/>
                <w:sz w:val="24"/>
                <w:szCs w:val="24"/>
                <w:lang w:val="en-GB" w:eastAsia="zh-CN"/>
              </w:rPr>
              <w:t xml:space="preserve"> </w:t>
            </w:r>
            <w:r w:rsidR="00C4430F" w:rsidRPr="00EC6859">
              <w:rPr>
                <w:rFonts w:ascii="Book Antiqua" w:hAnsi="Book Antiqua" w:cs="Arial"/>
                <w:b/>
                <w:sz w:val="24"/>
                <w:szCs w:val="24"/>
                <w:lang w:val="en-GB"/>
              </w:rPr>
              <w:t>=139</w:t>
            </w:r>
            <w:r w:rsidRPr="00EC6859">
              <w:rPr>
                <w:rFonts w:ascii="Book Antiqua" w:hAnsi="Book Antiqua" w:cs="Arial"/>
                <w:b/>
                <w:sz w:val="24"/>
                <w:szCs w:val="24"/>
                <w:lang w:val="en-GB" w:eastAsia="zh-CN"/>
              </w:rPr>
              <w:t>)</w:t>
            </w:r>
          </w:p>
        </w:tc>
        <w:tc>
          <w:tcPr>
            <w:tcW w:w="1984" w:type="dxa"/>
            <w:vAlign w:val="center"/>
          </w:tcPr>
          <w:p w:rsidR="00C4430F" w:rsidRPr="00EC6859" w:rsidRDefault="00C4430F" w:rsidP="00EC6859">
            <w:pPr>
              <w:spacing w:after="0" w:line="360" w:lineRule="auto"/>
              <w:jc w:val="both"/>
              <w:rPr>
                <w:rFonts w:ascii="Book Antiqua" w:hAnsi="Book Antiqua"/>
                <w:b/>
                <w:sz w:val="24"/>
                <w:szCs w:val="24"/>
                <w:lang w:val="en-GB"/>
              </w:rPr>
            </w:pPr>
            <w:r w:rsidRPr="00EC6859">
              <w:rPr>
                <w:rFonts w:ascii="Book Antiqua" w:hAnsi="Book Antiqua"/>
                <w:b/>
                <w:sz w:val="24"/>
                <w:szCs w:val="24"/>
                <w:lang w:val="en-GB"/>
              </w:rPr>
              <w:t>Cohort 2</w:t>
            </w:r>
          </w:p>
          <w:p w:rsidR="00C4430F" w:rsidRPr="00EC6859" w:rsidRDefault="00A20541" w:rsidP="00EC6859">
            <w:pPr>
              <w:spacing w:after="0" w:line="360" w:lineRule="auto"/>
              <w:jc w:val="both"/>
              <w:rPr>
                <w:rFonts w:ascii="Book Antiqua" w:hAnsi="Book Antiqua"/>
                <w:b/>
                <w:sz w:val="24"/>
                <w:szCs w:val="24"/>
                <w:lang w:val="en-GB" w:eastAsia="zh-CN"/>
              </w:rPr>
            </w:pPr>
            <w:r w:rsidRPr="00EC6859">
              <w:rPr>
                <w:rFonts w:ascii="Book Antiqua" w:hAnsi="Book Antiqua"/>
                <w:b/>
                <w:i/>
                <w:sz w:val="24"/>
                <w:szCs w:val="24"/>
                <w:lang w:val="en-GB" w:eastAsia="zh-CN"/>
              </w:rPr>
              <w:t>(</w:t>
            </w:r>
            <w:proofErr w:type="gramStart"/>
            <w:r w:rsidR="005E2D99" w:rsidRPr="00EC6859">
              <w:rPr>
                <w:rFonts w:ascii="Book Antiqua" w:hAnsi="Book Antiqua"/>
                <w:b/>
                <w:i/>
                <w:sz w:val="24"/>
                <w:szCs w:val="24"/>
                <w:lang w:val="en-GB"/>
              </w:rPr>
              <w:t>n</w:t>
            </w:r>
            <w:proofErr w:type="gramEnd"/>
            <w:r w:rsidR="005E2D99" w:rsidRPr="00EC6859">
              <w:rPr>
                <w:rFonts w:ascii="Book Antiqua" w:hAnsi="Book Antiqua"/>
                <w:b/>
                <w:sz w:val="24"/>
                <w:szCs w:val="24"/>
                <w:lang w:val="en-GB" w:eastAsia="zh-CN"/>
              </w:rPr>
              <w:t xml:space="preserve"> </w:t>
            </w:r>
            <w:r w:rsidR="00C4430F" w:rsidRPr="00EC6859">
              <w:rPr>
                <w:rFonts w:ascii="Book Antiqua" w:hAnsi="Book Antiqua"/>
                <w:b/>
                <w:sz w:val="24"/>
                <w:szCs w:val="24"/>
                <w:lang w:val="en-GB"/>
              </w:rPr>
              <w:t>=</w:t>
            </w:r>
            <w:r w:rsidR="005E2D99" w:rsidRPr="00EC6859">
              <w:rPr>
                <w:rFonts w:ascii="Book Antiqua" w:hAnsi="Book Antiqua"/>
                <w:b/>
                <w:sz w:val="24"/>
                <w:szCs w:val="24"/>
                <w:lang w:val="en-GB" w:eastAsia="zh-CN"/>
              </w:rPr>
              <w:t xml:space="preserve"> </w:t>
            </w:r>
            <w:r w:rsidR="00C4430F" w:rsidRPr="00EC6859">
              <w:rPr>
                <w:rFonts w:ascii="Book Antiqua" w:hAnsi="Book Antiqua"/>
                <w:b/>
                <w:sz w:val="24"/>
                <w:szCs w:val="24"/>
                <w:lang w:val="en-GB"/>
              </w:rPr>
              <w:t>82</w:t>
            </w:r>
            <w:r w:rsidRPr="00EC6859">
              <w:rPr>
                <w:rFonts w:ascii="Book Antiqua" w:hAnsi="Book Antiqua"/>
                <w:b/>
                <w:sz w:val="24"/>
                <w:szCs w:val="24"/>
                <w:lang w:val="en-GB" w:eastAsia="zh-CN"/>
              </w:rPr>
              <w:t>)</w:t>
            </w:r>
          </w:p>
        </w:tc>
        <w:tc>
          <w:tcPr>
            <w:tcW w:w="1905" w:type="dxa"/>
            <w:vAlign w:val="center"/>
          </w:tcPr>
          <w:p w:rsidR="00C4430F" w:rsidRPr="00EC6859" w:rsidRDefault="00C4430F" w:rsidP="00EC6859">
            <w:pPr>
              <w:spacing w:after="0" w:line="360" w:lineRule="auto"/>
              <w:jc w:val="both"/>
              <w:rPr>
                <w:rFonts w:ascii="Book Antiqua" w:hAnsi="Book Antiqua"/>
                <w:b/>
                <w:sz w:val="24"/>
                <w:szCs w:val="24"/>
                <w:lang w:val="en-GB"/>
              </w:rPr>
            </w:pPr>
            <w:r w:rsidRPr="00EC6859">
              <w:rPr>
                <w:rFonts w:ascii="Book Antiqua" w:hAnsi="Book Antiqua"/>
                <w:b/>
                <w:sz w:val="24"/>
                <w:szCs w:val="24"/>
                <w:lang w:val="en-GB"/>
              </w:rPr>
              <w:t>Cohort 3</w:t>
            </w:r>
          </w:p>
          <w:p w:rsidR="00C4430F" w:rsidRPr="00EC6859" w:rsidRDefault="00A20541" w:rsidP="00EC6859">
            <w:pPr>
              <w:spacing w:after="0" w:line="360" w:lineRule="auto"/>
              <w:jc w:val="both"/>
              <w:rPr>
                <w:rFonts w:ascii="Book Antiqua" w:hAnsi="Book Antiqua"/>
                <w:b/>
                <w:sz w:val="24"/>
                <w:szCs w:val="24"/>
                <w:lang w:val="en-GB" w:eastAsia="zh-CN"/>
              </w:rPr>
            </w:pPr>
            <w:r w:rsidRPr="00EC6859">
              <w:rPr>
                <w:rFonts w:ascii="Book Antiqua" w:hAnsi="Book Antiqua"/>
                <w:b/>
                <w:i/>
                <w:sz w:val="24"/>
                <w:szCs w:val="24"/>
                <w:lang w:val="en-GB" w:eastAsia="zh-CN"/>
              </w:rPr>
              <w:t>(</w:t>
            </w:r>
            <w:proofErr w:type="gramStart"/>
            <w:r w:rsidR="005E2D99" w:rsidRPr="00EC6859">
              <w:rPr>
                <w:rFonts w:ascii="Book Antiqua" w:hAnsi="Book Antiqua"/>
                <w:b/>
                <w:i/>
                <w:sz w:val="24"/>
                <w:szCs w:val="24"/>
                <w:lang w:val="en-GB"/>
              </w:rPr>
              <w:t>n</w:t>
            </w:r>
            <w:proofErr w:type="gramEnd"/>
            <w:r w:rsidR="005E2D99" w:rsidRPr="00EC6859">
              <w:rPr>
                <w:rFonts w:ascii="Book Antiqua" w:hAnsi="Book Antiqua"/>
                <w:b/>
                <w:sz w:val="24"/>
                <w:szCs w:val="24"/>
                <w:lang w:val="en-GB" w:eastAsia="zh-CN"/>
              </w:rPr>
              <w:t xml:space="preserve"> </w:t>
            </w:r>
            <w:r w:rsidR="00C4430F" w:rsidRPr="00EC6859">
              <w:rPr>
                <w:rFonts w:ascii="Book Antiqua" w:hAnsi="Book Antiqua"/>
                <w:b/>
                <w:sz w:val="24"/>
                <w:szCs w:val="24"/>
                <w:lang w:val="en-GB"/>
              </w:rPr>
              <w:t>=</w:t>
            </w:r>
            <w:r w:rsidR="005E2D99" w:rsidRPr="00EC6859">
              <w:rPr>
                <w:rFonts w:ascii="Book Antiqua" w:hAnsi="Book Antiqua"/>
                <w:b/>
                <w:sz w:val="24"/>
                <w:szCs w:val="24"/>
                <w:lang w:val="en-GB" w:eastAsia="zh-CN"/>
              </w:rPr>
              <w:t xml:space="preserve"> </w:t>
            </w:r>
            <w:r w:rsidR="00C4430F" w:rsidRPr="00EC6859">
              <w:rPr>
                <w:rFonts w:ascii="Book Antiqua" w:hAnsi="Book Antiqua"/>
                <w:b/>
                <w:sz w:val="24"/>
                <w:szCs w:val="24"/>
                <w:lang w:val="en-GB"/>
              </w:rPr>
              <w:t>100</w:t>
            </w:r>
            <w:r w:rsidRPr="00EC6859">
              <w:rPr>
                <w:rFonts w:ascii="Book Antiqua" w:hAnsi="Book Antiqua"/>
                <w:b/>
                <w:sz w:val="24"/>
                <w:szCs w:val="24"/>
                <w:lang w:val="en-GB" w:eastAsia="zh-CN"/>
              </w:rPr>
              <w:t>)</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eastAsia="zh-CN"/>
              </w:rPr>
            </w:pPr>
            <w:r w:rsidRPr="00EC6859">
              <w:rPr>
                <w:rFonts w:ascii="Book Antiqua" w:hAnsi="Book Antiqua" w:cs="Arial"/>
                <w:sz w:val="24"/>
                <w:szCs w:val="24"/>
                <w:lang w:val="en-GB"/>
              </w:rPr>
              <w:t>Age, median</w:t>
            </w:r>
            <w:r w:rsidR="005E2D99" w:rsidRPr="00EC6859">
              <w:rPr>
                <w:rFonts w:ascii="Book Antiqua" w:hAnsi="Book Antiqua" w:cs="Arial"/>
                <w:sz w:val="24"/>
                <w:szCs w:val="24"/>
                <w:lang w:val="en-GB" w:eastAsia="zh-CN"/>
              </w:rPr>
              <w:t>, yr</w:t>
            </w:r>
            <w:r w:rsidRPr="00EC6859">
              <w:rPr>
                <w:rFonts w:ascii="Book Antiqua" w:hAnsi="Book Antiqua" w:cs="Arial"/>
                <w:sz w:val="24"/>
                <w:szCs w:val="24"/>
                <w:lang w:val="en-GB"/>
              </w:rPr>
              <w:t xml:space="preserve"> </w:t>
            </w:r>
            <w:r w:rsidR="005E2D99" w:rsidRPr="00EC6859">
              <w:rPr>
                <w:rFonts w:ascii="Book Antiqua" w:hAnsi="Book Antiqua" w:cs="Arial"/>
                <w:color w:val="000000"/>
                <w:sz w:val="24"/>
                <w:szCs w:val="24"/>
                <w:lang w:val="en-GB" w:eastAsia="zh-CN"/>
              </w:rPr>
              <w:t>(</w:t>
            </w:r>
            <w:r w:rsidR="005E2D99" w:rsidRPr="00EC6859">
              <w:rPr>
                <w:rFonts w:ascii="Book Antiqua" w:hAnsi="Book Antiqua" w:cs="Arial"/>
                <w:sz w:val="24"/>
                <w:szCs w:val="24"/>
                <w:lang w:val="en-GB"/>
              </w:rPr>
              <w:t>95%</w:t>
            </w:r>
            <w:r w:rsidRPr="00EC6859">
              <w:rPr>
                <w:rFonts w:ascii="Book Antiqua" w:hAnsi="Book Antiqua" w:cs="Arial"/>
                <w:sz w:val="24"/>
                <w:szCs w:val="24"/>
                <w:lang w:val="en-GB"/>
              </w:rPr>
              <w:t>CI</w:t>
            </w:r>
            <w:r w:rsidR="005E2D99" w:rsidRPr="00EC6859">
              <w:rPr>
                <w:rFonts w:ascii="Book Antiqua" w:hAnsi="Book Antiqua" w:cs="Arial"/>
                <w:color w:val="000000"/>
                <w:sz w:val="24"/>
                <w:szCs w:val="24"/>
                <w:lang w:val="en-GB" w:eastAsia="zh-CN"/>
              </w:rPr>
              <w:t>)</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eastAsia="zh-CN"/>
              </w:rPr>
            </w:pPr>
            <w:r w:rsidRPr="00EC6859">
              <w:rPr>
                <w:rFonts w:ascii="Book Antiqua" w:hAnsi="Book Antiqua" w:cs="Arial"/>
                <w:color w:val="000000"/>
                <w:sz w:val="24"/>
                <w:szCs w:val="24"/>
                <w:lang w:val="en-GB"/>
              </w:rPr>
              <w:t xml:space="preserve">67 </w:t>
            </w:r>
            <w:r w:rsidR="005E2D99" w:rsidRPr="00EC6859">
              <w:rPr>
                <w:rFonts w:ascii="Book Antiqua" w:hAnsi="Book Antiqua" w:cs="Arial"/>
                <w:color w:val="000000"/>
                <w:sz w:val="24"/>
                <w:szCs w:val="24"/>
                <w:lang w:val="en-GB" w:eastAsia="zh-CN"/>
              </w:rPr>
              <w:t>(</w:t>
            </w:r>
            <w:r w:rsidRPr="00EC6859">
              <w:rPr>
                <w:rFonts w:ascii="Book Antiqua" w:hAnsi="Book Antiqua" w:cs="Arial"/>
                <w:color w:val="000000"/>
                <w:sz w:val="24"/>
                <w:szCs w:val="24"/>
                <w:lang w:val="en-GB"/>
              </w:rPr>
              <w:t>65-68</w:t>
            </w:r>
            <w:r w:rsidR="005E2D99" w:rsidRPr="00EC6859">
              <w:rPr>
                <w:rFonts w:ascii="Book Antiqua" w:hAnsi="Book Antiqua" w:cs="Arial"/>
                <w:color w:val="000000"/>
                <w:sz w:val="24"/>
                <w:szCs w:val="24"/>
                <w:lang w:val="en-GB" w:eastAsia="zh-CN"/>
              </w:rPr>
              <w:t>)</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eastAsia="zh-CN"/>
              </w:rPr>
            </w:pPr>
            <w:r w:rsidRPr="00EC6859">
              <w:rPr>
                <w:rFonts w:ascii="Book Antiqua" w:hAnsi="Book Antiqua"/>
                <w:sz w:val="24"/>
                <w:szCs w:val="24"/>
                <w:lang w:val="en-GB"/>
              </w:rPr>
              <w:t xml:space="preserve">63 </w:t>
            </w:r>
            <w:r w:rsidR="005E2D99" w:rsidRPr="00EC6859">
              <w:rPr>
                <w:rFonts w:ascii="Book Antiqua" w:hAnsi="Book Antiqua"/>
                <w:sz w:val="24"/>
                <w:szCs w:val="24"/>
                <w:lang w:val="en-GB" w:eastAsia="zh-CN"/>
              </w:rPr>
              <w:t>(</w:t>
            </w:r>
            <w:r w:rsidRPr="00EC6859">
              <w:rPr>
                <w:rFonts w:ascii="Book Antiqua" w:hAnsi="Book Antiqua"/>
                <w:sz w:val="24"/>
                <w:szCs w:val="24"/>
                <w:lang w:val="en-GB"/>
              </w:rPr>
              <w:t>60-69</w:t>
            </w:r>
            <w:r w:rsidR="005E2D99" w:rsidRPr="00EC6859">
              <w:rPr>
                <w:rFonts w:ascii="Book Antiqua" w:hAnsi="Book Antiqua"/>
                <w:sz w:val="24"/>
                <w:szCs w:val="24"/>
                <w:lang w:val="en-GB" w:eastAsia="zh-CN"/>
              </w:rPr>
              <w:t>)</w:t>
            </w:r>
          </w:p>
        </w:tc>
        <w:tc>
          <w:tcPr>
            <w:tcW w:w="1905" w:type="dxa"/>
            <w:vAlign w:val="center"/>
          </w:tcPr>
          <w:p w:rsidR="00C4430F" w:rsidRPr="00EC6859" w:rsidRDefault="00C4430F" w:rsidP="00EC6859">
            <w:pPr>
              <w:spacing w:after="0" w:line="360" w:lineRule="auto"/>
              <w:jc w:val="both"/>
              <w:rPr>
                <w:rFonts w:ascii="Book Antiqua" w:hAnsi="Book Antiqua"/>
                <w:sz w:val="24"/>
                <w:szCs w:val="24"/>
                <w:lang w:val="en-GB" w:eastAsia="zh-CN"/>
              </w:rPr>
            </w:pPr>
            <w:r w:rsidRPr="00EC6859">
              <w:rPr>
                <w:rFonts w:ascii="Book Antiqua" w:hAnsi="Book Antiqua"/>
                <w:sz w:val="24"/>
                <w:szCs w:val="24"/>
                <w:lang w:val="en-GB"/>
              </w:rPr>
              <w:t xml:space="preserve">68.5 </w:t>
            </w:r>
            <w:r w:rsidR="005E2D99" w:rsidRPr="00EC6859">
              <w:rPr>
                <w:rFonts w:ascii="Book Antiqua" w:hAnsi="Book Antiqua"/>
                <w:sz w:val="24"/>
                <w:szCs w:val="24"/>
                <w:lang w:val="en-GB" w:eastAsia="zh-CN"/>
              </w:rPr>
              <w:t>(</w:t>
            </w:r>
            <w:r w:rsidRPr="00EC6859">
              <w:rPr>
                <w:rFonts w:ascii="Book Antiqua" w:hAnsi="Book Antiqua"/>
                <w:sz w:val="24"/>
                <w:szCs w:val="24"/>
                <w:lang w:val="en-GB"/>
              </w:rPr>
              <w:t>66-71</w:t>
            </w:r>
            <w:r w:rsidR="005E2D99" w:rsidRPr="00EC6859">
              <w:rPr>
                <w:rFonts w:ascii="Book Antiqua" w:hAnsi="Book Antiqua"/>
                <w:sz w:val="24"/>
                <w:szCs w:val="24"/>
                <w:lang w:val="en-GB" w:eastAsia="zh-CN"/>
              </w:rPr>
              <w:t>)</w:t>
            </w:r>
          </w:p>
        </w:tc>
      </w:tr>
      <w:tr w:rsidR="00C4430F" w:rsidRPr="00EC6859" w:rsidTr="00E54514">
        <w:trPr>
          <w:jc w:val="center"/>
        </w:trPr>
        <w:tc>
          <w:tcPr>
            <w:tcW w:w="3891" w:type="dxa"/>
            <w:vAlign w:val="center"/>
          </w:tcPr>
          <w:p w:rsidR="00C4430F" w:rsidRPr="00EC6859" w:rsidRDefault="005E2D99"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Sex, M/</w:t>
            </w:r>
            <w:r w:rsidR="00C4430F" w:rsidRPr="00EC6859">
              <w:rPr>
                <w:rFonts w:ascii="Book Antiqua" w:hAnsi="Book Antiqua" w:cs="Arial"/>
                <w:sz w:val="24"/>
                <w:szCs w:val="24"/>
                <w:lang w:val="en-GB"/>
              </w:rPr>
              <w:t xml:space="preserve">F </w:t>
            </w:r>
          </w:p>
        </w:tc>
        <w:tc>
          <w:tcPr>
            <w:tcW w:w="1701" w:type="dxa"/>
            <w:vAlign w:val="center"/>
          </w:tcPr>
          <w:p w:rsidR="00C4430F" w:rsidRPr="00EC6859" w:rsidRDefault="005E2D99"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84/</w:t>
            </w:r>
            <w:r w:rsidR="00C4430F" w:rsidRPr="00EC6859">
              <w:rPr>
                <w:rFonts w:ascii="Book Antiqua" w:hAnsi="Book Antiqua" w:cs="Arial"/>
                <w:sz w:val="24"/>
                <w:szCs w:val="24"/>
                <w:lang w:val="en-GB"/>
              </w:rPr>
              <w:t>16</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cs="Arial"/>
                <w:color w:val="000000"/>
                <w:sz w:val="24"/>
                <w:szCs w:val="24"/>
                <w:lang w:val="en-GB"/>
              </w:rPr>
              <w:t>90</w:t>
            </w:r>
            <w:r w:rsidR="005E2D99" w:rsidRPr="00EC6859">
              <w:rPr>
                <w:rFonts w:ascii="Book Antiqua" w:hAnsi="Book Antiqua" w:cs="Arial"/>
                <w:color w:val="000000"/>
                <w:sz w:val="24"/>
                <w:szCs w:val="24"/>
                <w:lang w:val="en-GB"/>
              </w:rPr>
              <w:t>/</w:t>
            </w:r>
            <w:r w:rsidRPr="00EC6859">
              <w:rPr>
                <w:rFonts w:ascii="Book Antiqua" w:hAnsi="Book Antiqua" w:cs="Arial"/>
                <w:color w:val="000000"/>
                <w:sz w:val="24"/>
                <w:szCs w:val="24"/>
                <w:lang w:val="en-GB"/>
              </w:rPr>
              <w:t>10</w:t>
            </w:r>
          </w:p>
        </w:tc>
        <w:tc>
          <w:tcPr>
            <w:tcW w:w="1905" w:type="dxa"/>
            <w:vAlign w:val="center"/>
          </w:tcPr>
          <w:p w:rsidR="00C4430F" w:rsidRPr="00EC6859" w:rsidRDefault="005E2D99"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88/</w:t>
            </w:r>
            <w:r w:rsidR="00C4430F" w:rsidRPr="00EC6859">
              <w:rPr>
                <w:rFonts w:ascii="Book Antiqua" w:hAnsi="Book Antiqua" w:cs="Arial"/>
                <w:color w:val="000000"/>
                <w:sz w:val="24"/>
                <w:szCs w:val="24"/>
                <w:lang w:val="en-GB"/>
              </w:rPr>
              <w:t>12</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 xml:space="preserve">Cirrhosis </w:t>
            </w:r>
            <w:r w:rsidRPr="00EC6859">
              <w:rPr>
                <w:rStyle w:val="hps"/>
                <w:rFonts w:ascii="Book Antiqua" w:hAnsi="Book Antiqua" w:cs="Arial"/>
                <w:sz w:val="24"/>
                <w:szCs w:val="24"/>
                <w:lang w:val="en-GB"/>
              </w:rPr>
              <w:t xml:space="preserve">or advanced </w:t>
            </w:r>
            <w:proofErr w:type="gramStart"/>
            <w:r w:rsidRPr="00EC6859">
              <w:rPr>
                <w:rStyle w:val="hps"/>
                <w:rFonts w:ascii="Book Antiqua" w:hAnsi="Book Antiqua" w:cs="Arial"/>
                <w:sz w:val="24"/>
                <w:szCs w:val="24"/>
                <w:lang w:val="en-GB"/>
              </w:rPr>
              <w:t>fibrosis(</w:t>
            </w:r>
            <w:proofErr w:type="gramEnd"/>
            <w:r w:rsidRPr="00EC6859">
              <w:rPr>
                <w:rStyle w:val="hps"/>
                <w:rFonts w:ascii="Book Antiqua" w:hAnsi="Book Antiqua" w:cs="Arial"/>
                <w:sz w:val="24"/>
                <w:szCs w:val="24"/>
                <w:lang w:val="en-GB"/>
              </w:rPr>
              <w:t>F3)</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100</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100</w:t>
            </w:r>
          </w:p>
        </w:tc>
        <w:tc>
          <w:tcPr>
            <w:tcW w:w="1905"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94</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 xml:space="preserve">Aetiology: </w:t>
            </w:r>
          </w:p>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Virus/Alcohol/Virus + Alcohol/NASH</w:t>
            </w:r>
          </w:p>
        </w:tc>
        <w:tc>
          <w:tcPr>
            <w:tcW w:w="170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47/35/6/</w:t>
            </w:r>
            <w:r w:rsidR="00C4430F" w:rsidRPr="00EC6859">
              <w:rPr>
                <w:rFonts w:ascii="Book Antiqua" w:hAnsi="Book Antiqua" w:cs="Arial"/>
                <w:sz w:val="24"/>
                <w:szCs w:val="24"/>
                <w:lang w:val="en-GB"/>
              </w:rPr>
              <w:t>10</w:t>
            </w:r>
          </w:p>
        </w:tc>
        <w:tc>
          <w:tcPr>
            <w:tcW w:w="1984"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49/</w:t>
            </w:r>
            <w:r w:rsidR="00C4430F" w:rsidRPr="00EC6859">
              <w:rPr>
                <w:rFonts w:ascii="Book Antiqua" w:hAnsi="Book Antiqua"/>
                <w:sz w:val="24"/>
                <w:szCs w:val="24"/>
                <w:lang w:val="en-GB"/>
              </w:rPr>
              <w:t>2</w:t>
            </w:r>
            <w:r w:rsidRPr="00EC6859">
              <w:rPr>
                <w:rFonts w:ascii="Book Antiqua" w:hAnsi="Book Antiqua"/>
                <w:sz w:val="24"/>
                <w:szCs w:val="24"/>
                <w:lang w:val="en-GB"/>
              </w:rPr>
              <w:t>9/9</w:t>
            </w:r>
            <w:r w:rsidR="00C4430F" w:rsidRPr="00EC6859">
              <w:rPr>
                <w:rFonts w:ascii="Book Antiqua" w:hAnsi="Book Antiqua"/>
                <w:sz w:val="24"/>
                <w:szCs w:val="24"/>
                <w:lang w:val="en-GB"/>
              </w:rPr>
              <w:t>/7</w:t>
            </w:r>
          </w:p>
        </w:tc>
        <w:tc>
          <w:tcPr>
            <w:tcW w:w="1905"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27/46/6</w:t>
            </w:r>
            <w:r w:rsidR="00C4430F" w:rsidRPr="00EC6859">
              <w:rPr>
                <w:rFonts w:ascii="Book Antiqua" w:hAnsi="Book Antiqua"/>
                <w:sz w:val="24"/>
                <w:szCs w:val="24"/>
                <w:lang w:val="en-GB"/>
              </w:rPr>
              <w:t>/8</w:t>
            </w:r>
          </w:p>
        </w:tc>
      </w:tr>
      <w:tr w:rsidR="00C4430F" w:rsidRPr="00EC6859" w:rsidTr="00E54514">
        <w:trPr>
          <w:jc w:val="center"/>
        </w:trPr>
        <w:tc>
          <w:tcPr>
            <w:tcW w:w="389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Child-Pugh Score: A/</w:t>
            </w:r>
            <w:r w:rsidR="00C4430F" w:rsidRPr="00EC6859">
              <w:rPr>
                <w:rFonts w:ascii="Book Antiqua" w:hAnsi="Book Antiqua" w:cs="Arial"/>
                <w:sz w:val="24"/>
                <w:szCs w:val="24"/>
                <w:lang w:val="en-GB"/>
              </w:rPr>
              <w:t>B</w:t>
            </w:r>
          </w:p>
        </w:tc>
        <w:tc>
          <w:tcPr>
            <w:tcW w:w="170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69/</w:t>
            </w:r>
            <w:r w:rsidR="00C4430F" w:rsidRPr="00EC6859">
              <w:rPr>
                <w:rFonts w:ascii="Book Antiqua" w:hAnsi="Book Antiqua" w:cs="Arial"/>
                <w:sz w:val="24"/>
                <w:szCs w:val="24"/>
                <w:lang w:val="en-GB"/>
              </w:rPr>
              <w:t>31</w:t>
            </w:r>
          </w:p>
        </w:tc>
        <w:tc>
          <w:tcPr>
            <w:tcW w:w="1984"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cs="Arial"/>
                <w:color w:val="000000"/>
                <w:sz w:val="24"/>
                <w:szCs w:val="24"/>
                <w:lang w:val="en-GB"/>
              </w:rPr>
              <w:t>75/</w:t>
            </w:r>
            <w:r w:rsidR="00C4430F" w:rsidRPr="00EC6859">
              <w:rPr>
                <w:rFonts w:ascii="Book Antiqua" w:hAnsi="Book Antiqua" w:cs="Arial"/>
                <w:color w:val="000000"/>
                <w:sz w:val="24"/>
                <w:szCs w:val="24"/>
                <w:lang w:val="en-GB"/>
              </w:rPr>
              <w:t>25</w:t>
            </w:r>
          </w:p>
        </w:tc>
        <w:tc>
          <w:tcPr>
            <w:tcW w:w="1905" w:type="dxa"/>
            <w:vAlign w:val="center"/>
          </w:tcPr>
          <w:p w:rsidR="00C4430F" w:rsidRPr="00EC6859" w:rsidRDefault="004D6695"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95</w:t>
            </w:r>
            <w:r w:rsidR="002A3871" w:rsidRPr="00EC6859">
              <w:rPr>
                <w:rFonts w:ascii="Book Antiqua" w:hAnsi="Book Antiqua" w:cs="Arial"/>
                <w:color w:val="000000"/>
                <w:sz w:val="24"/>
                <w:szCs w:val="24"/>
                <w:lang w:val="en-GB"/>
              </w:rPr>
              <w:t>/5</w:t>
            </w:r>
          </w:p>
        </w:tc>
      </w:tr>
      <w:tr w:rsidR="00C4430F" w:rsidRPr="00EC6859" w:rsidTr="00E54514">
        <w:trPr>
          <w:jc w:val="center"/>
        </w:trPr>
        <w:tc>
          <w:tcPr>
            <w:tcW w:w="389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BCLC A/B/</w:t>
            </w:r>
            <w:r w:rsidR="00C4430F" w:rsidRPr="00EC6859">
              <w:rPr>
                <w:rFonts w:ascii="Book Antiqua" w:hAnsi="Book Antiqua" w:cs="Arial"/>
                <w:sz w:val="24"/>
                <w:szCs w:val="24"/>
                <w:lang w:val="en-GB"/>
              </w:rPr>
              <w:t xml:space="preserve">C </w:t>
            </w:r>
          </w:p>
        </w:tc>
        <w:tc>
          <w:tcPr>
            <w:tcW w:w="170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47/34/</w:t>
            </w:r>
            <w:r w:rsidR="00C4430F" w:rsidRPr="00EC6859">
              <w:rPr>
                <w:rFonts w:ascii="Book Antiqua" w:hAnsi="Book Antiqua" w:cs="Arial"/>
                <w:sz w:val="24"/>
                <w:szCs w:val="24"/>
                <w:lang w:val="en-GB"/>
              </w:rPr>
              <w:t>19</w:t>
            </w:r>
          </w:p>
        </w:tc>
        <w:tc>
          <w:tcPr>
            <w:tcW w:w="1984"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34/46/</w:t>
            </w:r>
            <w:r w:rsidR="00C4430F" w:rsidRPr="00EC6859">
              <w:rPr>
                <w:rFonts w:ascii="Book Antiqua" w:hAnsi="Book Antiqua"/>
                <w:sz w:val="24"/>
                <w:szCs w:val="24"/>
                <w:lang w:val="en-GB"/>
              </w:rPr>
              <w:t>20</w:t>
            </w:r>
          </w:p>
        </w:tc>
        <w:tc>
          <w:tcPr>
            <w:tcW w:w="1905"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10/81/</w:t>
            </w:r>
            <w:r w:rsidR="00C4430F" w:rsidRPr="00EC6859">
              <w:rPr>
                <w:rFonts w:ascii="Book Antiqua" w:hAnsi="Book Antiqua"/>
                <w:sz w:val="24"/>
                <w:szCs w:val="24"/>
                <w:lang w:val="en-GB"/>
              </w:rPr>
              <w:t>9</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 xml:space="preserve">Infiltrative tumours </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17</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cs="Arial"/>
                <w:color w:val="000000"/>
                <w:sz w:val="24"/>
                <w:szCs w:val="24"/>
                <w:lang w:val="en-GB"/>
              </w:rPr>
              <w:t>22</w:t>
            </w:r>
          </w:p>
        </w:tc>
        <w:tc>
          <w:tcPr>
            <w:tcW w:w="1905" w:type="dxa"/>
            <w:vAlign w:val="center"/>
          </w:tcPr>
          <w:p w:rsidR="00C4430F" w:rsidRPr="00EC6859" w:rsidRDefault="00C4430F"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2</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 xml:space="preserve">Segmental portal vein thrombosis </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15</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19.5</w:t>
            </w:r>
          </w:p>
        </w:tc>
        <w:tc>
          <w:tcPr>
            <w:tcW w:w="1905"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9</w:t>
            </w:r>
          </w:p>
        </w:tc>
      </w:tr>
      <w:tr w:rsidR="00C4430F" w:rsidRPr="00EC6859" w:rsidTr="00E54514">
        <w:trPr>
          <w:jc w:val="center"/>
        </w:trPr>
        <w:tc>
          <w:tcPr>
            <w:tcW w:w="3891" w:type="dxa"/>
            <w:vAlign w:val="center"/>
          </w:tcPr>
          <w:p w:rsidR="00C4430F" w:rsidRPr="00EC6859" w:rsidRDefault="002A3871" w:rsidP="00EC6859">
            <w:pPr>
              <w:autoSpaceDE w:val="0"/>
              <w:autoSpaceDN w:val="0"/>
              <w:adjustRightInd w:val="0"/>
              <w:spacing w:after="0" w:line="360" w:lineRule="auto"/>
              <w:jc w:val="both"/>
              <w:rPr>
                <w:rFonts w:ascii="Book Antiqua" w:hAnsi="Book Antiqua" w:cs="Arial"/>
                <w:sz w:val="24"/>
                <w:szCs w:val="24"/>
                <w:lang w:val="da-DK"/>
              </w:rPr>
            </w:pPr>
            <w:r w:rsidRPr="00EC6859">
              <w:rPr>
                <w:rFonts w:ascii="Book Antiqua" w:hAnsi="Book Antiqua" w:cs="Arial"/>
                <w:sz w:val="24"/>
                <w:szCs w:val="24"/>
                <w:lang w:val="da-DK"/>
              </w:rPr>
              <w:t>AFP &lt;</w:t>
            </w:r>
            <w:r w:rsidR="00F77756" w:rsidRPr="00EC6859">
              <w:rPr>
                <w:rFonts w:ascii="Book Antiqua" w:hAnsi="Book Antiqua" w:cs="Arial"/>
                <w:sz w:val="24"/>
                <w:szCs w:val="24"/>
                <w:lang w:val="da-DK" w:eastAsia="zh-CN"/>
              </w:rPr>
              <w:t xml:space="preserve"> </w:t>
            </w:r>
            <w:r w:rsidRPr="00EC6859">
              <w:rPr>
                <w:rFonts w:ascii="Book Antiqua" w:hAnsi="Book Antiqua" w:cs="Arial"/>
                <w:sz w:val="24"/>
                <w:szCs w:val="24"/>
                <w:lang w:val="da-DK"/>
              </w:rPr>
              <w:t xml:space="preserve">200 ng/mL </w:t>
            </w:r>
          </w:p>
          <w:p w:rsidR="00C4430F" w:rsidRPr="00EC6859" w:rsidRDefault="002A3871" w:rsidP="00EC6859">
            <w:pPr>
              <w:autoSpaceDE w:val="0"/>
              <w:autoSpaceDN w:val="0"/>
              <w:adjustRightInd w:val="0"/>
              <w:spacing w:after="0" w:line="360" w:lineRule="auto"/>
              <w:jc w:val="both"/>
              <w:rPr>
                <w:rFonts w:ascii="Book Antiqua" w:hAnsi="Book Antiqua" w:cs="Arial"/>
                <w:sz w:val="24"/>
                <w:szCs w:val="24"/>
                <w:lang w:val="da-DK"/>
              </w:rPr>
            </w:pPr>
            <w:r w:rsidRPr="00EC6859">
              <w:rPr>
                <w:rFonts w:ascii="Book Antiqua" w:hAnsi="Book Antiqua" w:cs="Arial"/>
                <w:sz w:val="24"/>
                <w:szCs w:val="24"/>
                <w:lang w:val="da-DK"/>
              </w:rPr>
              <w:t>AFP ≥</w:t>
            </w:r>
            <w:r w:rsidR="00F77756" w:rsidRPr="00EC6859">
              <w:rPr>
                <w:rFonts w:ascii="Book Antiqua" w:hAnsi="Book Antiqua" w:cs="Arial"/>
                <w:sz w:val="24"/>
                <w:szCs w:val="24"/>
                <w:lang w:val="da-DK" w:eastAsia="zh-CN"/>
              </w:rPr>
              <w:t xml:space="preserve"> </w:t>
            </w:r>
            <w:r w:rsidRPr="00EC6859">
              <w:rPr>
                <w:rFonts w:ascii="Book Antiqua" w:hAnsi="Book Antiqua" w:cs="Arial"/>
                <w:sz w:val="24"/>
                <w:szCs w:val="24"/>
                <w:lang w:val="da-DK"/>
              </w:rPr>
              <w:t>200 ng/m</w:t>
            </w:r>
            <w:r w:rsidR="005E2D99" w:rsidRPr="00EC6859">
              <w:rPr>
                <w:rFonts w:ascii="Book Antiqua" w:hAnsi="Book Antiqua" w:cs="Arial"/>
                <w:sz w:val="24"/>
                <w:szCs w:val="24"/>
                <w:lang w:val="da-DK"/>
              </w:rPr>
              <w:t>L</w:t>
            </w:r>
            <w:r w:rsidRPr="00EC6859">
              <w:rPr>
                <w:rFonts w:ascii="Book Antiqua" w:hAnsi="Book Antiqua" w:cs="Arial"/>
                <w:sz w:val="24"/>
                <w:szCs w:val="24"/>
                <w:lang w:val="da-DK"/>
              </w:rPr>
              <w:t xml:space="preserve"> </w:t>
            </w:r>
          </w:p>
        </w:tc>
        <w:tc>
          <w:tcPr>
            <w:tcW w:w="1701" w:type="dxa"/>
            <w:vAlign w:val="center"/>
          </w:tcPr>
          <w:p w:rsidR="00C4430F" w:rsidRPr="00EC6859" w:rsidRDefault="002A3871"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78</w:t>
            </w:r>
          </w:p>
          <w:p w:rsidR="00C4430F" w:rsidRPr="00EC6859" w:rsidRDefault="002A3871"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22</w:t>
            </w:r>
          </w:p>
        </w:tc>
        <w:tc>
          <w:tcPr>
            <w:tcW w:w="1984" w:type="dxa"/>
            <w:vAlign w:val="center"/>
          </w:tcPr>
          <w:p w:rsidR="00C4430F" w:rsidRPr="00EC6859" w:rsidRDefault="002A3871"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60</w:t>
            </w:r>
          </w:p>
          <w:p w:rsidR="00C4430F" w:rsidRPr="00EC6859" w:rsidRDefault="002A3871" w:rsidP="00EC6859">
            <w:pPr>
              <w:spacing w:after="0" w:line="360" w:lineRule="auto"/>
              <w:jc w:val="both"/>
              <w:rPr>
                <w:rFonts w:ascii="Book Antiqua" w:hAnsi="Book Antiqua"/>
                <w:sz w:val="24"/>
                <w:szCs w:val="24"/>
                <w:lang w:val="en-GB"/>
              </w:rPr>
            </w:pPr>
            <w:r w:rsidRPr="00EC6859">
              <w:rPr>
                <w:rFonts w:ascii="Book Antiqua" w:hAnsi="Book Antiqua" w:cs="Arial"/>
                <w:color w:val="000000"/>
                <w:sz w:val="24"/>
                <w:szCs w:val="24"/>
                <w:lang w:val="en-GB"/>
              </w:rPr>
              <w:t>40</w:t>
            </w:r>
          </w:p>
        </w:tc>
        <w:tc>
          <w:tcPr>
            <w:tcW w:w="1905" w:type="dxa"/>
            <w:vAlign w:val="center"/>
          </w:tcPr>
          <w:p w:rsidR="00C4430F" w:rsidRPr="00EC6859" w:rsidRDefault="002A3871"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77</w:t>
            </w:r>
          </w:p>
          <w:p w:rsidR="00C4430F" w:rsidRPr="00EC6859" w:rsidRDefault="002A3871" w:rsidP="00EC6859">
            <w:pPr>
              <w:spacing w:after="0" w:line="360" w:lineRule="auto"/>
              <w:jc w:val="both"/>
              <w:rPr>
                <w:rFonts w:ascii="Book Antiqua" w:hAnsi="Book Antiqua" w:cs="Arial"/>
                <w:color w:val="000000"/>
                <w:sz w:val="24"/>
                <w:szCs w:val="24"/>
                <w:lang w:val="en-GB"/>
              </w:rPr>
            </w:pPr>
            <w:r w:rsidRPr="00EC6859">
              <w:rPr>
                <w:rFonts w:ascii="Book Antiqua" w:hAnsi="Book Antiqua" w:cs="Arial"/>
                <w:color w:val="000000"/>
                <w:sz w:val="24"/>
                <w:szCs w:val="24"/>
                <w:lang w:val="en-GB"/>
              </w:rPr>
              <w:t>23</w:t>
            </w:r>
          </w:p>
        </w:tc>
      </w:tr>
      <w:tr w:rsidR="00C4430F" w:rsidRPr="00EC6859" w:rsidTr="00E54514">
        <w:trPr>
          <w:trHeight w:val="462"/>
          <w:jc w:val="center"/>
        </w:trPr>
        <w:tc>
          <w:tcPr>
            <w:tcW w:w="389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Diagnosis based on: imaging</w:t>
            </w:r>
            <w:r w:rsidR="00C4430F" w:rsidRPr="00EC6859">
              <w:rPr>
                <w:rFonts w:ascii="Book Antiqua" w:hAnsi="Book Antiqua" w:cs="Arial"/>
                <w:sz w:val="24"/>
                <w:szCs w:val="24"/>
                <w:lang w:val="en-GB"/>
              </w:rPr>
              <w:t xml:space="preserve">/ biopsy </w:t>
            </w:r>
          </w:p>
        </w:tc>
        <w:tc>
          <w:tcPr>
            <w:tcW w:w="170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85/</w:t>
            </w:r>
            <w:r w:rsidR="00C4430F" w:rsidRPr="00EC6859">
              <w:rPr>
                <w:rFonts w:ascii="Book Antiqua" w:hAnsi="Book Antiqua" w:cs="Arial"/>
                <w:sz w:val="24"/>
                <w:szCs w:val="24"/>
                <w:lang w:val="en-GB"/>
              </w:rPr>
              <w:t>15</w:t>
            </w:r>
          </w:p>
        </w:tc>
        <w:tc>
          <w:tcPr>
            <w:tcW w:w="1984"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77/</w:t>
            </w:r>
            <w:r w:rsidR="00C4430F" w:rsidRPr="00EC6859">
              <w:rPr>
                <w:rFonts w:ascii="Book Antiqua" w:hAnsi="Book Antiqua"/>
                <w:sz w:val="24"/>
                <w:szCs w:val="24"/>
                <w:lang w:val="en-GB"/>
              </w:rPr>
              <w:t>23</w:t>
            </w:r>
          </w:p>
        </w:tc>
        <w:tc>
          <w:tcPr>
            <w:tcW w:w="1905"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80/</w:t>
            </w:r>
            <w:r w:rsidR="002A3871" w:rsidRPr="00EC6859">
              <w:rPr>
                <w:rFonts w:ascii="Book Antiqua" w:hAnsi="Book Antiqua"/>
                <w:sz w:val="24"/>
                <w:szCs w:val="24"/>
                <w:lang w:val="en-GB"/>
              </w:rPr>
              <w:t>20</w:t>
            </w:r>
          </w:p>
        </w:tc>
      </w:tr>
      <w:tr w:rsidR="00C4430F" w:rsidRPr="00EC6859" w:rsidTr="00E54514">
        <w:trPr>
          <w:trHeight w:val="404"/>
          <w:jc w:val="center"/>
        </w:trPr>
        <w:tc>
          <w:tcPr>
            <w:tcW w:w="389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bCs/>
                <w:color w:val="000000"/>
                <w:sz w:val="24"/>
                <w:szCs w:val="24"/>
                <w:lang w:val="en-GB"/>
              </w:rPr>
            </w:pPr>
            <w:r w:rsidRPr="00EC6859">
              <w:rPr>
                <w:rFonts w:ascii="Book Antiqua" w:hAnsi="Book Antiqua" w:cs="Arial"/>
                <w:bCs/>
                <w:color w:val="000000"/>
                <w:sz w:val="24"/>
                <w:szCs w:val="24"/>
                <w:lang w:val="en-GB"/>
              </w:rPr>
              <w:t>Incidental/screening/</w:t>
            </w:r>
            <w:r w:rsidR="00C4430F" w:rsidRPr="00EC6859">
              <w:rPr>
                <w:rFonts w:ascii="Book Antiqua" w:hAnsi="Book Antiqua" w:cs="Arial"/>
                <w:bCs/>
                <w:color w:val="000000"/>
                <w:sz w:val="24"/>
                <w:szCs w:val="24"/>
                <w:lang w:val="en-GB"/>
              </w:rPr>
              <w:t xml:space="preserve">symptoms </w:t>
            </w:r>
          </w:p>
        </w:tc>
        <w:tc>
          <w:tcPr>
            <w:tcW w:w="1701" w:type="dxa"/>
            <w:vAlign w:val="center"/>
          </w:tcPr>
          <w:p w:rsidR="00C4430F" w:rsidRPr="00EC6859" w:rsidRDefault="004D6695"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17/70/</w:t>
            </w:r>
            <w:r w:rsidR="00C4430F" w:rsidRPr="00EC6859">
              <w:rPr>
                <w:rFonts w:ascii="Book Antiqua" w:hAnsi="Book Antiqua" w:cs="Arial"/>
                <w:sz w:val="24"/>
                <w:szCs w:val="24"/>
                <w:lang w:val="en-GB"/>
              </w:rPr>
              <w:t>13</w:t>
            </w:r>
          </w:p>
        </w:tc>
        <w:tc>
          <w:tcPr>
            <w:tcW w:w="1984"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31/53/</w:t>
            </w:r>
            <w:r w:rsidR="00C4430F" w:rsidRPr="00EC6859">
              <w:rPr>
                <w:rFonts w:ascii="Book Antiqua" w:hAnsi="Book Antiqua"/>
                <w:sz w:val="24"/>
                <w:szCs w:val="24"/>
                <w:lang w:val="en-GB"/>
              </w:rPr>
              <w:t>16</w:t>
            </w:r>
          </w:p>
        </w:tc>
        <w:tc>
          <w:tcPr>
            <w:tcW w:w="1905" w:type="dxa"/>
            <w:vAlign w:val="center"/>
          </w:tcPr>
          <w:p w:rsidR="00C4430F" w:rsidRPr="00EC6859" w:rsidRDefault="004D6695"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19/66/</w:t>
            </w:r>
            <w:r w:rsidR="00C4430F" w:rsidRPr="00EC6859">
              <w:rPr>
                <w:rFonts w:ascii="Book Antiqua" w:hAnsi="Book Antiqua"/>
                <w:sz w:val="24"/>
                <w:szCs w:val="24"/>
                <w:lang w:val="en-GB"/>
              </w:rPr>
              <w:t>15</w:t>
            </w:r>
          </w:p>
        </w:tc>
      </w:tr>
      <w:tr w:rsidR="00C4430F" w:rsidRPr="00EC6859" w:rsidTr="00E54514">
        <w:trPr>
          <w:jc w:val="center"/>
        </w:trPr>
        <w:tc>
          <w:tcPr>
            <w:tcW w:w="389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 xml:space="preserve">Previous treatments (surgery, RFA) </w:t>
            </w:r>
          </w:p>
        </w:tc>
        <w:tc>
          <w:tcPr>
            <w:tcW w:w="1701" w:type="dxa"/>
            <w:vAlign w:val="center"/>
          </w:tcPr>
          <w:p w:rsidR="00C4430F" w:rsidRPr="00EC6859" w:rsidRDefault="00C4430F" w:rsidP="00EC6859">
            <w:pPr>
              <w:autoSpaceDE w:val="0"/>
              <w:autoSpaceDN w:val="0"/>
              <w:adjustRightInd w:val="0"/>
              <w:spacing w:after="0" w:line="360" w:lineRule="auto"/>
              <w:jc w:val="both"/>
              <w:rPr>
                <w:rFonts w:ascii="Book Antiqua" w:hAnsi="Book Antiqua" w:cs="Arial"/>
                <w:sz w:val="24"/>
                <w:szCs w:val="24"/>
                <w:lang w:val="en-GB"/>
              </w:rPr>
            </w:pPr>
            <w:r w:rsidRPr="00EC6859">
              <w:rPr>
                <w:rFonts w:ascii="Book Antiqua" w:hAnsi="Book Antiqua" w:cs="Arial"/>
                <w:sz w:val="24"/>
                <w:szCs w:val="24"/>
                <w:lang w:val="en-GB"/>
              </w:rPr>
              <w:t>15</w:t>
            </w:r>
          </w:p>
        </w:tc>
        <w:tc>
          <w:tcPr>
            <w:tcW w:w="1984"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15</w:t>
            </w:r>
          </w:p>
        </w:tc>
        <w:tc>
          <w:tcPr>
            <w:tcW w:w="1905" w:type="dxa"/>
            <w:vAlign w:val="center"/>
          </w:tcPr>
          <w:p w:rsidR="00C4430F" w:rsidRPr="00EC6859" w:rsidRDefault="00C4430F" w:rsidP="00EC6859">
            <w:pPr>
              <w:spacing w:after="0" w:line="360" w:lineRule="auto"/>
              <w:jc w:val="both"/>
              <w:rPr>
                <w:rFonts w:ascii="Book Antiqua" w:hAnsi="Book Antiqua"/>
                <w:sz w:val="24"/>
                <w:szCs w:val="24"/>
                <w:lang w:val="en-GB"/>
              </w:rPr>
            </w:pPr>
            <w:r w:rsidRPr="00EC6859">
              <w:rPr>
                <w:rFonts w:ascii="Book Antiqua" w:hAnsi="Book Antiqua"/>
                <w:sz w:val="24"/>
                <w:szCs w:val="24"/>
                <w:lang w:val="en-GB"/>
              </w:rPr>
              <w:t>18</w:t>
            </w:r>
          </w:p>
        </w:tc>
      </w:tr>
    </w:tbl>
    <w:p w:rsidR="00C4430F" w:rsidRPr="00EC6859" w:rsidRDefault="005E2D99" w:rsidP="00EC6859">
      <w:pPr>
        <w:spacing w:after="0" w:line="360" w:lineRule="auto"/>
        <w:jc w:val="both"/>
        <w:rPr>
          <w:rFonts w:ascii="Book Antiqua" w:hAnsi="Book Antiqua"/>
          <w:sz w:val="24"/>
          <w:szCs w:val="24"/>
        </w:rPr>
      </w:pPr>
      <w:r w:rsidRPr="00EC6859">
        <w:rPr>
          <w:rFonts w:ascii="Book Antiqua" w:hAnsi="Book Antiqua"/>
          <w:sz w:val="24"/>
          <w:szCs w:val="24"/>
        </w:rPr>
        <w:t>NASH: Non-alcoholic steatohepatitis; BCLC: Barcelona Clinic Liver Cancer; AFP:</w:t>
      </w:r>
      <w:r w:rsidR="004D6695" w:rsidRPr="00EC6859">
        <w:rPr>
          <w:rFonts w:ascii="Book Antiqua" w:hAnsi="Book Antiqua"/>
          <w:sz w:val="24"/>
          <w:szCs w:val="24"/>
          <w:lang w:eastAsia="zh-CN"/>
        </w:rPr>
        <w:t xml:space="preserve"> α</w:t>
      </w:r>
      <w:r w:rsidRPr="00EC6859">
        <w:rPr>
          <w:rFonts w:ascii="Book Antiqua" w:hAnsi="Book Antiqua"/>
          <w:sz w:val="24"/>
          <w:szCs w:val="24"/>
        </w:rPr>
        <w:t>-fetoprotein; RFA: Radiofrequency ablation.</w:t>
      </w:r>
    </w:p>
    <w:p w:rsidR="00D44016" w:rsidRPr="00EC6859" w:rsidRDefault="00D44016" w:rsidP="00EC6859">
      <w:pPr>
        <w:spacing w:after="0" w:line="360" w:lineRule="auto"/>
        <w:jc w:val="both"/>
        <w:rPr>
          <w:rFonts w:ascii="Book Antiqua" w:hAnsi="Book Antiqua"/>
          <w:sz w:val="24"/>
          <w:szCs w:val="24"/>
        </w:rPr>
        <w:sectPr w:rsidR="00D44016" w:rsidRPr="00EC6859">
          <w:pgSz w:w="11906" w:h="16838"/>
          <w:pgMar w:top="1417" w:right="1417" w:bottom="1417" w:left="1417" w:header="708" w:footer="708" w:gutter="0"/>
          <w:cols w:space="708"/>
          <w:docGrid w:linePitch="360"/>
        </w:sectPr>
      </w:pPr>
    </w:p>
    <w:p w:rsidR="00C4430F" w:rsidRPr="00EC6859" w:rsidRDefault="008C1B22" w:rsidP="00EC6859">
      <w:pPr>
        <w:spacing w:after="0" w:line="360" w:lineRule="auto"/>
        <w:jc w:val="both"/>
        <w:rPr>
          <w:rFonts w:ascii="Book Antiqua" w:hAnsi="Book Antiqua"/>
          <w:b/>
          <w:sz w:val="24"/>
          <w:szCs w:val="24"/>
        </w:rPr>
      </w:pPr>
      <w:r w:rsidRPr="00EC6859">
        <w:rPr>
          <w:rFonts w:ascii="Book Antiqua" w:hAnsi="Book Antiqua"/>
          <w:b/>
          <w:sz w:val="24"/>
          <w:szCs w:val="24"/>
        </w:rPr>
        <w:t>Table 3</w:t>
      </w:r>
      <w:r w:rsidR="00D44016" w:rsidRPr="00EC6859">
        <w:rPr>
          <w:rFonts w:ascii="Book Antiqua" w:hAnsi="Book Antiqua"/>
          <w:b/>
          <w:sz w:val="24"/>
          <w:szCs w:val="24"/>
        </w:rPr>
        <w:t xml:space="preserve"> Overall</w:t>
      </w:r>
      <w:r w:rsidR="00E54514" w:rsidRPr="00EC6859">
        <w:rPr>
          <w:rFonts w:ascii="Book Antiqua" w:hAnsi="Book Antiqua"/>
          <w:b/>
          <w:sz w:val="24"/>
          <w:szCs w:val="24"/>
        </w:rPr>
        <w:t xml:space="preserve"> </w:t>
      </w:r>
      <w:r w:rsidR="00D44016" w:rsidRPr="00EC6859">
        <w:rPr>
          <w:rFonts w:ascii="Book Antiqua" w:hAnsi="Book Antiqua"/>
          <w:b/>
          <w:sz w:val="24"/>
          <w:szCs w:val="24"/>
        </w:rPr>
        <w:t>survival in the first cohort of patients using the ART score calculated before the second TACE with</w:t>
      </w:r>
      <w:r w:rsidRPr="00EC6859">
        <w:rPr>
          <w:rFonts w:ascii="Book Antiqua" w:hAnsi="Book Antiqua"/>
          <w:b/>
          <w:sz w:val="24"/>
          <w:szCs w:val="24"/>
        </w:rPr>
        <w:t xml:space="preserve"> a cut-off value of: 0</w:t>
      </w:r>
      <w:r w:rsidR="009E1512" w:rsidRPr="00EC6859">
        <w:rPr>
          <w:rFonts w:ascii="Book Antiqua" w:hAnsi="Book Antiqua"/>
          <w:b/>
          <w:sz w:val="24"/>
          <w:szCs w:val="24"/>
          <w:lang w:eastAsia="zh-CN"/>
        </w:rPr>
        <w:t>-</w:t>
      </w:r>
      <w:r w:rsidRPr="00EC6859">
        <w:rPr>
          <w:rFonts w:ascii="Book Antiqua" w:hAnsi="Book Antiqua"/>
          <w:b/>
          <w:sz w:val="24"/>
          <w:szCs w:val="24"/>
        </w:rPr>
        <w:t xml:space="preserve">1.5 </w:t>
      </w:r>
      <w:r w:rsidRPr="00EC6859">
        <w:rPr>
          <w:rFonts w:ascii="Book Antiqua" w:hAnsi="Book Antiqua"/>
          <w:b/>
          <w:i/>
          <w:sz w:val="24"/>
          <w:szCs w:val="24"/>
        </w:rPr>
        <w:t>vs</w:t>
      </w:r>
      <w:r w:rsidR="00D44016" w:rsidRPr="00EC6859">
        <w:rPr>
          <w:rFonts w:ascii="Book Antiqua" w:hAnsi="Book Antiqua"/>
          <w:b/>
          <w:sz w:val="24"/>
          <w:szCs w:val="24"/>
        </w:rPr>
        <w:t xml:space="preserve"> ≥ 2.5</w:t>
      </w:r>
    </w:p>
    <w:tbl>
      <w:tblPr>
        <w:tblpPr w:leftFromText="141" w:rightFromText="141" w:vertAnchor="text" w:horzAnchor="margin" w:tblpX="-352" w:tblpY="135"/>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815"/>
        <w:gridCol w:w="746"/>
        <w:gridCol w:w="813"/>
        <w:gridCol w:w="724"/>
        <w:gridCol w:w="853"/>
        <w:gridCol w:w="778"/>
        <w:gridCol w:w="851"/>
        <w:gridCol w:w="708"/>
        <w:gridCol w:w="706"/>
        <w:gridCol w:w="708"/>
        <w:gridCol w:w="855"/>
      </w:tblGrid>
      <w:tr w:rsidR="00D44016" w:rsidRPr="00EC6859" w:rsidTr="00E54514">
        <w:tc>
          <w:tcPr>
            <w:tcW w:w="735" w:type="pct"/>
            <w:vAlign w:val="center"/>
          </w:tcPr>
          <w:p w:rsidR="008C1B22"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 xml:space="preserve"> </w:t>
            </w:r>
            <w:r w:rsidR="00E25291"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139</w:t>
            </w:r>
          </w:p>
        </w:tc>
        <w:tc>
          <w:tcPr>
            <w:tcW w:w="40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[0]</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67)</w:t>
            </w:r>
          </w:p>
        </w:tc>
        <w:tc>
          <w:tcPr>
            <w:tcW w:w="37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11)</w:t>
            </w:r>
          </w:p>
        </w:tc>
        <w:tc>
          <w:tcPr>
            <w:tcW w:w="40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18)</w:t>
            </w:r>
          </w:p>
        </w:tc>
        <w:tc>
          <w:tcPr>
            <w:tcW w:w="361"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3)</w:t>
            </w:r>
          </w:p>
        </w:tc>
        <w:tc>
          <w:tcPr>
            <w:tcW w:w="42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2)</w:t>
            </w:r>
          </w:p>
        </w:tc>
        <w:tc>
          <w:tcPr>
            <w:tcW w:w="38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[4]</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16)</w:t>
            </w:r>
          </w:p>
        </w:tc>
        <w:tc>
          <w:tcPr>
            <w:tcW w:w="42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5)</w:t>
            </w:r>
          </w:p>
        </w:tc>
        <w:tc>
          <w:tcPr>
            <w:tcW w:w="35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5)</w:t>
            </w:r>
          </w:p>
        </w:tc>
        <w:tc>
          <w:tcPr>
            <w:tcW w:w="35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[6.5]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3)</w:t>
            </w:r>
          </w:p>
        </w:tc>
        <w:tc>
          <w:tcPr>
            <w:tcW w:w="35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[7]</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2)</w:t>
            </w:r>
          </w:p>
        </w:tc>
        <w:tc>
          <w:tcPr>
            <w:tcW w:w="42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8C1B22" w:rsidRPr="00EC6859">
              <w:rPr>
                <w:rFonts w:ascii="Book Antiqua" w:hAnsi="Book Antiqua"/>
                <w:sz w:val="24"/>
                <w:szCs w:val="24"/>
                <w:lang w:eastAsia="zh-CN"/>
              </w:rPr>
              <w:t xml:space="preserve"> </w:t>
            </w:r>
            <w:r w:rsidRPr="00EC6859">
              <w:rPr>
                <w:rFonts w:ascii="Book Antiqua" w:hAnsi="Book Antiqua"/>
                <w:sz w:val="24"/>
                <w:szCs w:val="24"/>
              </w:rPr>
              <w:t>=</w:t>
            </w:r>
            <w:r w:rsidR="008C1B22" w:rsidRPr="00EC6859">
              <w:rPr>
                <w:rFonts w:ascii="Book Antiqua" w:hAnsi="Book Antiqua"/>
                <w:sz w:val="24"/>
                <w:szCs w:val="24"/>
                <w:lang w:eastAsia="zh-CN"/>
              </w:rPr>
              <w:t xml:space="preserve"> </w:t>
            </w:r>
            <w:r w:rsidRPr="00EC6859">
              <w:rPr>
                <w:rFonts w:ascii="Book Antiqua" w:hAnsi="Book Antiqua"/>
                <w:sz w:val="24"/>
                <w:szCs w:val="24"/>
              </w:rPr>
              <w:t>7)</w:t>
            </w:r>
          </w:p>
        </w:tc>
      </w:tr>
      <w:tr w:rsidR="00D44016" w:rsidRPr="00EC6859" w:rsidTr="00E54514">
        <w:trPr>
          <w:trHeight w:val="442"/>
        </w:trPr>
        <w:tc>
          <w:tcPr>
            <w:tcW w:w="735" w:type="pct"/>
            <w:vMerge w:val="restart"/>
            <w:vAlign w:val="center"/>
          </w:tcPr>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Median</w:t>
            </w:r>
            <w:r w:rsidR="008C1B22" w:rsidRPr="00EC6859">
              <w:rPr>
                <w:rFonts w:ascii="Book Antiqua" w:hAnsi="Book Antiqua"/>
                <w:sz w:val="24"/>
                <w:szCs w:val="24"/>
              </w:rPr>
              <w:t>– survival</w:t>
            </w:r>
            <w:r w:rsidR="008C1B22" w:rsidRPr="00EC6859">
              <w:rPr>
                <w:rFonts w:ascii="Book Antiqua" w:hAnsi="Book Antiqua"/>
                <w:sz w:val="24"/>
                <w:szCs w:val="24"/>
                <w:lang w:eastAsia="zh-CN"/>
              </w:rPr>
              <w:t xml:space="preserve">, </w:t>
            </w:r>
            <w:r w:rsidR="008C1B22" w:rsidRPr="00EC6859">
              <w:rPr>
                <w:rFonts w:ascii="Book Antiqua" w:hAnsi="Book Antiqua"/>
                <w:sz w:val="24"/>
                <w:szCs w:val="24"/>
              </w:rPr>
              <w:t>mo</w:t>
            </w:r>
            <w:r w:rsidRPr="00EC6859">
              <w:rPr>
                <w:rFonts w:ascii="Book Antiqua" w:hAnsi="Book Antiqua"/>
                <w:sz w:val="24"/>
                <w:szCs w:val="24"/>
                <w:lang w:eastAsia="zh-CN"/>
              </w:rPr>
              <w:t xml:space="preserve"> </w:t>
            </w:r>
            <w:r w:rsidR="008C1B22" w:rsidRPr="00EC6859">
              <w:rPr>
                <w:rFonts w:ascii="Book Antiqua" w:hAnsi="Book Antiqua"/>
                <w:sz w:val="24"/>
                <w:szCs w:val="24"/>
                <w:lang w:eastAsia="zh-CN"/>
              </w:rPr>
              <w:t>(</w:t>
            </w:r>
            <w:r w:rsidR="008C1B22" w:rsidRPr="00EC6859">
              <w:rPr>
                <w:rFonts w:ascii="Book Antiqua" w:hAnsi="Book Antiqua"/>
                <w:sz w:val="24"/>
                <w:szCs w:val="24"/>
              </w:rPr>
              <w:t>95%</w:t>
            </w:r>
            <w:r w:rsidR="00D44016" w:rsidRPr="00EC6859">
              <w:rPr>
                <w:rFonts w:ascii="Book Antiqua" w:hAnsi="Book Antiqua"/>
                <w:sz w:val="24"/>
                <w:szCs w:val="24"/>
              </w:rPr>
              <w:t>CI</w:t>
            </w:r>
            <w:r w:rsidR="008C1B22" w:rsidRPr="00EC6859">
              <w:rPr>
                <w:rFonts w:ascii="Book Antiqua" w:hAnsi="Book Antiqua"/>
                <w:sz w:val="24"/>
                <w:szCs w:val="24"/>
                <w:lang w:eastAsia="zh-CN"/>
              </w:rPr>
              <w:t>)</w:t>
            </w:r>
          </w:p>
        </w:tc>
        <w:tc>
          <w:tcPr>
            <w:tcW w:w="40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37</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31-42</w:t>
            </w:r>
            <w:r w:rsidRPr="00EC6859">
              <w:rPr>
                <w:rFonts w:ascii="Book Antiqua" w:hAnsi="Book Antiqua"/>
                <w:sz w:val="24"/>
                <w:szCs w:val="24"/>
                <w:lang w:eastAsia="zh-CN"/>
              </w:rPr>
              <w:t>)</w:t>
            </w:r>
          </w:p>
        </w:tc>
        <w:tc>
          <w:tcPr>
            <w:tcW w:w="37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9</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7-14</w:t>
            </w:r>
            <w:r w:rsidRPr="00EC6859">
              <w:rPr>
                <w:rFonts w:ascii="Book Antiqua" w:hAnsi="Book Antiqua"/>
                <w:sz w:val="24"/>
                <w:szCs w:val="24"/>
                <w:lang w:eastAsia="zh-CN"/>
              </w:rPr>
              <w:t>)</w:t>
            </w:r>
          </w:p>
        </w:tc>
        <w:tc>
          <w:tcPr>
            <w:tcW w:w="40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28</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25-40</w:t>
            </w:r>
            <w:r w:rsidRPr="00EC6859">
              <w:rPr>
                <w:rFonts w:ascii="Book Antiqua" w:hAnsi="Book Antiqua"/>
                <w:sz w:val="24"/>
                <w:szCs w:val="24"/>
                <w:lang w:eastAsia="zh-CN"/>
              </w:rPr>
              <w:t>)</w:t>
            </w:r>
          </w:p>
        </w:tc>
        <w:tc>
          <w:tcPr>
            <w:tcW w:w="361"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10</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5-27</w:t>
            </w:r>
            <w:r w:rsidRPr="00EC6859">
              <w:rPr>
                <w:rFonts w:ascii="Book Antiqua" w:hAnsi="Book Antiqua"/>
                <w:sz w:val="24"/>
                <w:szCs w:val="24"/>
                <w:lang w:eastAsia="zh-CN"/>
              </w:rPr>
              <w:t>)</w:t>
            </w:r>
          </w:p>
        </w:tc>
        <w:tc>
          <w:tcPr>
            <w:tcW w:w="42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17</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12-21</w:t>
            </w:r>
            <w:r w:rsidRPr="00EC6859">
              <w:rPr>
                <w:rFonts w:ascii="Book Antiqua" w:hAnsi="Book Antiqua"/>
                <w:sz w:val="24"/>
                <w:szCs w:val="24"/>
                <w:lang w:eastAsia="zh-CN"/>
              </w:rPr>
              <w:t>)</w:t>
            </w:r>
          </w:p>
        </w:tc>
        <w:tc>
          <w:tcPr>
            <w:tcW w:w="38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28</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7-36</w:t>
            </w:r>
            <w:r w:rsidRPr="00EC6859">
              <w:rPr>
                <w:rFonts w:ascii="Book Antiqua" w:hAnsi="Book Antiqua"/>
                <w:sz w:val="24"/>
                <w:szCs w:val="24"/>
                <w:lang w:eastAsia="zh-CN"/>
              </w:rPr>
              <w:t>)</w:t>
            </w:r>
          </w:p>
        </w:tc>
        <w:tc>
          <w:tcPr>
            <w:tcW w:w="42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14</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12-16</w:t>
            </w:r>
            <w:r w:rsidRPr="00EC6859">
              <w:rPr>
                <w:rFonts w:ascii="Book Antiqua" w:hAnsi="Book Antiqua"/>
                <w:sz w:val="24"/>
                <w:szCs w:val="24"/>
                <w:lang w:eastAsia="zh-CN"/>
              </w:rPr>
              <w:t>)</w:t>
            </w:r>
          </w:p>
        </w:tc>
        <w:tc>
          <w:tcPr>
            <w:tcW w:w="35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13</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6-15</w:t>
            </w:r>
            <w:r w:rsidRPr="00EC6859">
              <w:rPr>
                <w:rFonts w:ascii="Book Antiqua" w:hAnsi="Book Antiqua"/>
                <w:sz w:val="24"/>
                <w:szCs w:val="24"/>
                <w:lang w:eastAsia="zh-CN"/>
              </w:rPr>
              <w:t>)</w:t>
            </w:r>
          </w:p>
        </w:tc>
        <w:tc>
          <w:tcPr>
            <w:tcW w:w="35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3-5</w:t>
            </w:r>
            <w:r w:rsidRPr="00EC6859">
              <w:rPr>
                <w:rFonts w:ascii="Book Antiqua" w:hAnsi="Book Antiqua"/>
                <w:sz w:val="24"/>
                <w:szCs w:val="24"/>
                <w:lang w:eastAsia="zh-CN"/>
              </w:rPr>
              <w:t>)</w:t>
            </w:r>
          </w:p>
        </w:tc>
        <w:tc>
          <w:tcPr>
            <w:tcW w:w="35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22</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8-36</w:t>
            </w:r>
            <w:r w:rsidRPr="00EC6859">
              <w:rPr>
                <w:rFonts w:ascii="Book Antiqua" w:hAnsi="Book Antiqua"/>
                <w:sz w:val="24"/>
                <w:szCs w:val="24"/>
                <w:lang w:eastAsia="zh-CN"/>
              </w:rPr>
              <w:t>)</w:t>
            </w:r>
          </w:p>
        </w:tc>
        <w:tc>
          <w:tcPr>
            <w:tcW w:w="42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w:t>
            </w:r>
          </w:p>
          <w:p w:rsidR="00D44016" w:rsidRPr="00EC6859" w:rsidRDefault="008C1B22"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4-11</w:t>
            </w:r>
            <w:r w:rsidRPr="00EC6859">
              <w:rPr>
                <w:rFonts w:ascii="Book Antiqua" w:hAnsi="Book Antiqua"/>
                <w:sz w:val="24"/>
                <w:szCs w:val="24"/>
                <w:lang w:eastAsia="zh-CN"/>
              </w:rPr>
              <w:t>)</w:t>
            </w:r>
          </w:p>
        </w:tc>
      </w:tr>
      <w:tr w:rsidR="00D44016" w:rsidRPr="00EC6859" w:rsidTr="00E54514">
        <w:trPr>
          <w:trHeight w:val="603"/>
        </w:trPr>
        <w:tc>
          <w:tcPr>
            <w:tcW w:w="735" w:type="pct"/>
            <w:vMerge/>
            <w:vAlign w:val="center"/>
          </w:tcPr>
          <w:p w:rsidR="00D44016" w:rsidRPr="00EC6859" w:rsidRDefault="00D44016" w:rsidP="00EC6859">
            <w:pPr>
              <w:spacing w:after="0" w:line="360" w:lineRule="auto"/>
              <w:jc w:val="both"/>
              <w:rPr>
                <w:rFonts w:ascii="Book Antiqua" w:hAnsi="Book Antiqua"/>
                <w:sz w:val="24"/>
                <w:szCs w:val="24"/>
              </w:rPr>
            </w:pPr>
          </w:p>
        </w:tc>
        <w:tc>
          <w:tcPr>
            <w:tcW w:w="1183" w:type="pct"/>
            <w:gridSpan w:val="3"/>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34</w:t>
            </w:r>
            <w:r w:rsidR="008C1B22" w:rsidRPr="00EC6859">
              <w:rPr>
                <w:rFonts w:ascii="Book Antiqua" w:hAnsi="Book Antiqua"/>
                <w:sz w:val="24"/>
                <w:szCs w:val="24"/>
                <w:lang w:eastAsia="zh-CN"/>
              </w:rPr>
              <w:t xml:space="preserve"> (</w:t>
            </w:r>
            <w:r w:rsidRPr="00EC6859">
              <w:rPr>
                <w:rFonts w:ascii="Book Antiqua" w:hAnsi="Book Antiqua"/>
                <w:sz w:val="24"/>
                <w:szCs w:val="24"/>
              </w:rPr>
              <w:t>28-38</w:t>
            </w:r>
            <w:r w:rsidR="008C1B22" w:rsidRPr="00EC6859">
              <w:rPr>
                <w:rFonts w:ascii="Book Antiqua" w:hAnsi="Book Antiqua"/>
                <w:sz w:val="24"/>
                <w:szCs w:val="24"/>
                <w:lang w:eastAsia="zh-CN"/>
              </w:rPr>
              <w:t>)</w:t>
            </w:r>
          </w:p>
        </w:tc>
        <w:tc>
          <w:tcPr>
            <w:tcW w:w="3082" w:type="pct"/>
            <w:gridSpan w:val="8"/>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 xml:space="preserve">13 </w:t>
            </w:r>
            <w:r w:rsidR="008C1B22" w:rsidRPr="00EC6859">
              <w:rPr>
                <w:rFonts w:ascii="Book Antiqua" w:hAnsi="Book Antiqua"/>
                <w:sz w:val="24"/>
                <w:szCs w:val="24"/>
                <w:lang w:eastAsia="zh-CN"/>
              </w:rPr>
              <w:t>(</w:t>
            </w:r>
            <w:r w:rsidRPr="00EC6859">
              <w:rPr>
                <w:rFonts w:ascii="Book Antiqua" w:hAnsi="Book Antiqua"/>
                <w:sz w:val="24"/>
                <w:szCs w:val="24"/>
              </w:rPr>
              <w:t>10-16</w:t>
            </w:r>
            <w:r w:rsidR="008C1B22" w:rsidRPr="00EC6859">
              <w:rPr>
                <w:rFonts w:ascii="Book Antiqua" w:hAnsi="Book Antiqua"/>
                <w:sz w:val="24"/>
                <w:szCs w:val="24"/>
                <w:lang w:eastAsia="zh-CN"/>
              </w:rPr>
              <w:t>)</w:t>
            </w:r>
          </w:p>
        </w:tc>
      </w:tr>
      <w:tr w:rsidR="00D44016" w:rsidRPr="00EC6859" w:rsidTr="00E54514">
        <w:trPr>
          <w:trHeight w:val="603"/>
        </w:trPr>
        <w:tc>
          <w:tcPr>
            <w:tcW w:w="735" w:type="pct"/>
            <w:vAlign w:val="center"/>
          </w:tcPr>
          <w:p w:rsidR="00814A77" w:rsidRPr="00EC6859" w:rsidRDefault="004D6695" w:rsidP="00EC6859">
            <w:pPr>
              <w:spacing w:after="0" w:line="360" w:lineRule="auto"/>
              <w:jc w:val="both"/>
              <w:rPr>
                <w:rFonts w:ascii="Book Antiqua" w:hAnsi="Book Antiqua"/>
                <w:sz w:val="24"/>
                <w:szCs w:val="24"/>
                <w:lang w:val="en-US" w:eastAsia="zh-CN"/>
              </w:rPr>
            </w:pPr>
            <w:r w:rsidRPr="00EC6859">
              <w:rPr>
                <w:rFonts w:ascii="Book Antiqua" w:hAnsi="Book Antiqua"/>
                <w:i/>
                <w:sz w:val="24"/>
                <w:szCs w:val="24"/>
                <w:lang w:val="en-US"/>
              </w:rPr>
              <w:t>P</w:t>
            </w:r>
            <w:r w:rsidR="00D44016" w:rsidRPr="00EC6859">
              <w:rPr>
                <w:rFonts w:ascii="Book Antiqua" w:hAnsi="Book Antiqua"/>
                <w:sz w:val="24"/>
                <w:szCs w:val="24"/>
                <w:lang w:val="en-US"/>
              </w:rPr>
              <w:t>-value ART</w:t>
            </w:r>
            <w:r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0,1.5</w:t>
            </w:r>
            <w:r w:rsidRPr="00EC6859">
              <w:rPr>
                <w:rFonts w:ascii="Book Antiqua" w:hAnsi="Book Antiqua"/>
                <w:sz w:val="24"/>
                <w:szCs w:val="24"/>
                <w:lang w:val="en-US" w:eastAsia="zh-CN"/>
              </w:rPr>
              <w:t>)</w:t>
            </w:r>
          </w:p>
          <w:p w:rsidR="00D44016" w:rsidRPr="00EC6859" w:rsidRDefault="008C1B22" w:rsidP="00EC6859">
            <w:pPr>
              <w:spacing w:after="0" w:line="360" w:lineRule="auto"/>
              <w:jc w:val="both"/>
              <w:rPr>
                <w:rFonts w:ascii="Book Antiqua" w:hAnsi="Book Antiqua"/>
                <w:sz w:val="24"/>
                <w:szCs w:val="24"/>
                <w:lang w:val="en-US"/>
              </w:rPr>
            </w:pPr>
            <w:proofErr w:type="gramStart"/>
            <w:r w:rsidRPr="00EC6859">
              <w:rPr>
                <w:rFonts w:ascii="Book Antiqua" w:hAnsi="Book Antiqua"/>
                <w:i/>
                <w:sz w:val="24"/>
                <w:szCs w:val="24"/>
                <w:lang w:val="en-US"/>
              </w:rPr>
              <w:t>vs</w:t>
            </w:r>
            <w:proofErr w:type="gramEnd"/>
            <w:r w:rsidR="00D44016" w:rsidRPr="00EC6859">
              <w:rPr>
                <w:rFonts w:ascii="Book Antiqua" w:hAnsi="Book Antiqua"/>
                <w:sz w:val="24"/>
                <w:szCs w:val="24"/>
                <w:lang w:val="en-US"/>
              </w:rPr>
              <w:t xml:space="preserve"> ART</w:t>
            </w:r>
            <w:r w:rsidR="00F1458E"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w:t>
            </w:r>
            <w:r w:rsidR="00F1458E"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2.5</w:t>
            </w:r>
          </w:p>
        </w:tc>
        <w:tc>
          <w:tcPr>
            <w:tcW w:w="4265" w:type="pct"/>
            <w:gridSpan w:val="11"/>
            <w:vAlign w:val="center"/>
          </w:tcPr>
          <w:p w:rsidR="00D44016" w:rsidRPr="00EC6859" w:rsidRDefault="00D44016" w:rsidP="00EC6859">
            <w:pPr>
              <w:spacing w:after="0" w:line="360" w:lineRule="auto"/>
              <w:jc w:val="both"/>
              <w:rPr>
                <w:rFonts w:ascii="Book Antiqua" w:hAnsi="Book Antiqua"/>
                <w:sz w:val="24"/>
                <w:szCs w:val="24"/>
                <w:lang w:val="en-US"/>
              </w:rPr>
            </w:pPr>
            <w:r w:rsidRPr="00EC6859">
              <w:rPr>
                <w:rFonts w:ascii="Book Antiqua" w:hAnsi="Book Antiqua"/>
                <w:sz w:val="24"/>
                <w:szCs w:val="24"/>
                <w:lang w:val="en-US"/>
              </w:rPr>
              <w:t>&lt; 0.0001</w:t>
            </w:r>
          </w:p>
        </w:tc>
      </w:tr>
    </w:tbl>
    <w:p w:rsidR="00D44016" w:rsidRPr="00EC6859" w:rsidRDefault="00D44016" w:rsidP="00EC6859">
      <w:pPr>
        <w:spacing w:after="0" w:line="360" w:lineRule="auto"/>
        <w:jc w:val="both"/>
        <w:rPr>
          <w:rFonts w:ascii="Book Antiqua" w:hAnsi="Book Antiqua"/>
          <w:sz w:val="24"/>
          <w:szCs w:val="24"/>
        </w:rPr>
      </w:pPr>
    </w:p>
    <w:p w:rsidR="00E00214" w:rsidRPr="00EC6859" w:rsidRDefault="00E00214"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 xml:space="preserve">TACE: </w:t>
      </w:r>
      <w:r w:rsidRPr="00EC6859">
        <w:rPr>
          <w:rFonts w:ascii="Book Antiqua" w:hAnsi="Book Antiqua"/>
          <w:sz w:val="24"/>
          <w:szCs w:val="24"/>
        </w:rPr>
        <w:t>Transarterial chemoembolization</w:t>
      </w:r>
      <w:r w:rsidRPr="00EC6859">
        <w:rPr>
          <w:rFonts w:ascii="Book Antiqua" w:hAnsi="Book Antiqua"/>
          <w:sz w:val="24"/>
          <w:szCs w:val="24"/>
          <w:lang w:eastAsia="zh-CN"/>
        </w:rPr>
        <w:t xml:space="preserve">; </w:t>
      </w:r>
      <w:r w:rsidRPr="00EC6859">
        <w:rPr>
          <w:rFonts w:ascii="Book Antiqua" w:hAnsi="Book Antiqua"/>
          <w:sz w:val="24"/>
          <w:szCs w:val="24"/>
        </w:rPr>
        <w:t>ART</w:t>
      </w:r>
      <w:r w:rsidRPr="00EC6859">
        <w:rPr>
          <w:rFonts w:ascii="Book Antiqua" w:hAnsi="Book Antiqua"/>
          <w:sz w:val="24"/>
          <w:szCs w:val="24"/>
          <w:lang w:eastAsia="zh-CN"/>
        </w:rPr>
        <w:t xml:space="preserve">: </w:t>
      </w:r>
      <w:r w:rsidRPr="00EC6859">
        <w:rPr>
          <w:rFonts w:ascii="Book Antiqua" w:hAnsi="Book Antiqua"/>
          <w:sz w:val="24"/>
          <w:szCs w:val="24"/>
        </w:rPr>
        <w:t>Assessment for retreatment with TACE</w:t>
      </w:r>
      <w:r w:rsidRPr="00EC6859">
        <w:rPr>
          <w:rFonts w:ascii="Book Antiqua" w:hAnsi="Book Antiqua"/>
          <w:sz w:val="24"/>
          <w:szCs w:val="24"/>
          <w:lang w:eastAsia="zh-CN"/>
        </w:rPr>
        <w:t>.</w:t>
      </w:r>
    </w:p>
    <w:p w:rsidR="00D44016" w:rsidRPr="00EC6859" w:rsidRDefault="00D44016" w:rsidP="00EC6859">
      <w:pPr>
        <w:spacing w:after="0" w:line="360" w:lineRule="auto"/>
        <w:jc w:val="both"/>
        <w:rPr>
          <w:rFonts w:ascii="Book Antiqua" w:hAnsi="Book Antiqua"/>
          <w:sz w:val="24"/>
          <w:szCs w:val="24"/>
        </w:rPr>
        <w:sectPr w:rsidR="00D44016" w:rsidRPr="00EC6859">
          <w:pgSz w:w="11906" w:h="16838"/>
          <w:pgMar w:top="1417" w:right="1417" w:bottom="1417" w:left="1417" w:header="708" w:footer="708" w:gutter="0"/>
          <w:cols w:space="708"/>
          <w:docGrid w:linePitch="360"/>
        </w:sectPr>
      </w:pPr>
    </w:p>
    <w:p w:rsidR="00D44016" w:rsidRPr="00EC6859" w:rsidRDefault="00E25291" w:rsidP="00EC6859">
      <w:pPr>
        <w:spacing w:after="0" w:line="360" w:lineRule="auto"/>
        <w:jc w:val="both"/>
        <w:rPr>
          <w:rFonts w:ascii="Book Antiqua" w:hAnsi="Book Antiqua"/>
          <w:b/>
          <w:sz w:val="24"/>
          <w:szCs w:val="24"/>
        </w:rPr>
      </w:pPr>
      <w:r w:rsidRPr="00EC6859">
        <w:rPr>
          <w:rFonts w:ascii="Book Antiqua" w:hAnsi="Book Antiqua"/>
          <w:b/>
          <w:sz w:val="24"/>
          <w:szCs w:val="24"/>
        </w:rPr>
        <w:t>Table 4</w:t>
      </w:r>
      <w:r w:rsidR="00D44016" w:rsidRPr="00EC6859">
        <w:rPr>
          <w:rFonts w:ascii="Book Antiqua" w:hAnsi="Book Antiqua"/>
          <w:b/>
          <w:sz w:val="24"/>
          <w:szCs w:val="24"/>
        </w:rPr>
        <w:t xml:space="preserve"> Overall</w:t>
      </w:r>
      <w:r w:rsidR="00E54514" w:rsidRPr="00EC6859">
        <w:rPr>
          <w:rFonts w:ascii="Book Antiqua" w:hAnsi="Book Antiqua"/>
          <w:b/>
          <w:sz w:val="24"/>
          <w:szCs w:val="24"/>
        </w:rPr>
        <w:t xml:space="preserve"> </w:t>
      </w:r>
      <w:r w:rsidR="00D44016" w:rsidRPr="00EC6859">
        <w:rPr>
          <w:rFonts w:ascii="Book Antiqua" w:hAnsi="Book Antiqua"/>
          <w:b/>
          <w:sz w:val="24"/>
          <w:szCs w:val="24"/>
        </w:rPr>
        <w:t>survival in the second cohort of patients using the ART score calculated before the second TA</w:t>
      </w:r>
      <w:r w:rsidRPr="00EC6859">
        <w:rPr>
          <w:rFonts w:ascii="Book Antiqua" w:hAnsi="Book Antiqua"/>
          <w:b/>
          <w:sz w:val="24"/>
          <w:szCs w:val="24"/>
        </w:rPr>
        <w:t>CE with a cut-off value of: 0</w:t>
      </w:r>
      <w:r w:rsidR="009E1512" w:rsidRPr="00EC6859">
        <w:rPr>
          <w:rFonts w:ascii="Book Antiqua" w:hAnsi="Book Antiqua"/>
          <w:b/>
          <w:sz w:val="24"/>
          <w:szCs w:val="24"/>
          <w:lang w:eastAsia="zh-CN"/>
        </w:rPr>
        <w:t>-</w:t>
      </w:r>
      <w:r w:rsidRPr="00EC6859">
        <w:rPr>
          <w:rFonts w:ascii="Book Antiqua" w:hAnsi="Book Antiqua"/>
          <w:b/>
          <w:sz w:val="24"/>
          <w:szCs w:val="24"/>
        </w:rPr>
        <w:t xml:space="preserve">1.5 </w:t>
      </w:r>
      <w:r w:rsidRPr="00EC6859">
        <w:rPr>
          <w:rFonts w:ascii="Book Antiqua" w:hAnsi="Book Antiqua"/>
          <w:b/>
          <w:i/>
          <w:sz w:val="24"/>
          <w:szCs w:val="24"/>
        </w:rPr>
        <w:t>vs</w:t>
      </w:r>
      <w:r w:rsidR="00D44016" w:rsidRPr="00EC6859">
        <w:rPr>
          <w:rFonts w:ascii="Book Antiqua" w:hAnsi="Book Antiqua"/>
          <w:b/>
          <w:sz w:val="24"/>
          <w:szCs w:val="24"/>
        </w:rPr>
        <w:t xml:space="preserve"> ≥ 2.5</w:t>
      </w:r>
    </w:p>
    <w:tbl>
      <w:tblPr>
        <w:tblpPr w:leftFromText="141" w:rightFromText="141" w:vertAnchor="text" w:horzAnchor="margin" w:tblpX="-176" w:tblpY="135"/>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927"/>
        <w:gridCol w:w="992"/>
        <w:gridCol w:w="905"/>
        <w:gridCol w:w="939"/>
        <w:gridCol w:w="846"/>
        <w:gridCol w:w="712"/>
        <w:gridCol w:w="980"/>
        <w:gridCol w:w="933"/>
        <w:gridCol w:w="888"/>
      </w:tblGrid>
      <w:tr w:rsidR="00D44016" w:rsidRPr="00EC6859" w:rsidTr="00E54514">
        <w:tc>
          <w:tcPr>
            <w:tcW w:w="70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 xml:space="preserve">ART </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82</w:t>
            </w:r>
          </w:p>
        </w:tc>
        <w:tc>
          <w:tcPr>
            <w:tcW w:w="490"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[0]</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i/>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39)</w:t>
            </w:r>
          </w:p>
        </w:tc>
        <w:tc>
          <w:tcPr>
            <w:tcW w:w="52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14)</w:t>
            </w:r>
          </w:p>
        </w:tc>
        <w:tc>
          <w:tcPr>
            <w:tcW w:w="47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5)</w:t>
            </w:r>
          </w:p>
        </w:tc>
        <w:tc>
          <w:tcPr>
            <w:tcW w:w="49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1)</w:t>
            </w:r>
          </w:p>
        </w:tc>
        <w:tc>
          <w:tcPr>
            <w:tcW w:w="447"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3)</w:t>
            </w:r>
          </w:p>
        </w:tc>
        <w:tc>
          <w:tcPr>
            <w:tcW w:w="37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[4]</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5)</w:t>
            </w:r>
          </w:p>
        </w:tc>
        <w:tc>
          <w:tcPr>
            <w:tcW w:w="51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10)</w:t>
            </w:r>
          </w:p>
        </w:tc>
        <w:tc>
          <w:tcPr>
            <w:tcW w:w="49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1)</w:t>
            </w:r>
          </w:p>
        </w:tc>
        <w:tc>
          <w:tcPr>
            <w:tcW w:w="4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E25291" w:rsidRPr="00EC6859">
              <w:rPr>
                <w:rFonts w:ascii="Book Antiqua" w:hAnsi="Book Antiqua"/>
                <w:sz w:val="24"/>
                <w:szCs w:val="24"/>
                <w:lang w:eastAsia="zh-CN"/>
              </w:rPr>
              <w:t xml:space="preserve"> </w:t>
            </w:r>
            <w:r w:rsidRPr="00EC6859">
              <w:rPr>
                <w:rFonts w:ascii="Book Antiqua" w:hAnsi="Book Antiqua"/>
                <w:sz w:val="24"/>
                <w:szCs w:val="24"/>
              </w:rPr>
              <w:t>=</w:t>
            </w:r>
            <w:r w:rsidR="00E25291" w:rsidRPr="00EC6859">
              <w:rPr>
                <w:rFonts w:ascii="Book Antiqua" w:hAnsi="Book Antiqua"/>
                <w:sz w:val="24"/>
                <w:szCs w:val="24"/>
                <w:lang w:eastAsia="zh-CN"/>
              </w:rPr>
              <w:t xml:space="preserve"> </w:t>
            </w:r>
            <w:r w:rsidRPr="00EC6859">
              <w:rPr>
                <w:rFonts w:ascii="Book Antiqua" w:hAnsi="Book Antiqua"/>
                <w:sz w:val="24"/>
                <w:szCs w:val="24"/>
              </w:rPr>
              <w:t>4)</w:t>
            </w:r>
          </w:p>
        </w:tc>
      </w:tr>
      <w:tr w:rsidR="00D44016" w:rsidRPr="00EC6859" w:rsidTr="00E54514">
        <w:trPr>
          <w:trHeight w:val="442"/>
        </w:trPr>
        <w:tc>
          <w:tcPr>
            <w:tcW w:w="709" w:type="pct"/>
            <w:vMerge w:val="restart"/>
            <w:vAlign w:val="center"/>
          </w:tcPr>
          <w:p w:rsidR="00D44016" w:rsidRPr="00EC6859" w:rsidRDefault="004D6695"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Median– survival</w:t>
            </w:r>
            <w:r w:rsidRPr="00EC6859">
              <w:rPr>
                <w:rFonts w:ascii="Book Antiqua" w:hAnsi="Book Antiqua"/>
                <w:sz w:val="24"/>
                <w:szCs w:val="24"/>
                <w:lang w:eastAsia="zh-CN"/>
              </w:rPr>
              <w:t xml:space="preserve">, </w:t>
            </w:r>
            <w:r w:rsidRPr="00EC6859">
              <w:rPr>
                <w:rFonts w:ascii="Book Antiqua" w:hAnsi="Book Antiqua"/>
                <w:sz w:val="24"/>
                <w:szCs w:val="24"/>
              </w:rPr>
              <w:t>mo</w:t>
            </w:r>
            <w:r w:rsidRPr="00EC6859">
              <w:rPr>
                <w:rFonts w:ascii="Book Antiqua" w:hAnsi="Book Antiqua"/>
                <w:sz w:val="24"/>
                <w:szCs w:val="24"/>
                <w:lang w:eastAsia="zh-CN"/>
              </w:rPr>
              <w:t xml:space="preserve"> (</w:t>
            </w:r>
            <w:r w:rsidRPr="00EC6859">
              <w:rPr>
                <w:rFonts w:ascii="Book Antiqua" w:hAnsi="Book Antiqua"/>
                <w:sz w:val="24"/>
                <w:szCs w:val="24"/>
              </w:rPr>
              <w:t>95%</w:t>
            </w:r>
            <w:r w:rsidR="00D44016" w:rsidRPr="00EC6859">
              <w:rPr>
                <w:rFonts w:ascii="Book Antiqua" w:hAnsi="Book Antiqua"/>
                <w:sz w:val="24"/>
                <w:szCs w:val="24"/>
              </w:rPr>
              <w:t>CI</w:t>
            </w:r>
            <w:r w:rsidRPr="00EC6859">
              <w:rPr>
                <w:rFonts w:ascii="Book Antiqua" w:hAnsi="Book Antiqua"/>
                <w:sz w:val="24"/>
                <w:szCs w:val="24"/>
                <w:lang w:eastAsia="zh-CN"/>
              </w:rPr>
              <w:t>)</w:t>
            </w:r>
          </w:p>
        </w:tc>
        <w:tc>
          <w:tcPr>
            <w:tcW w:w="490"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27</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22-38</w:t>
            </w:r>
            <w:r w:rsidRPr="00EC6859">
              <w:rPr>
                <w:rFonts w:ascii="Book Antiqua" w:hAnsi="Book Antiqua"/>
                <w:sz w:val="24"/>
                <w:szCs w:val="24"/>
                <w:lang w:eastAsia="zh-CN"/>
              </w:rPr>
              <w:t>)</w:t>
            </w:r>
          </w:p>
        </w:tc>
        <w:tc>
          <w:tcPr>
            <w:tcW w:w="52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11</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7-18</w:t>
            </w:r>
            <w:r w:rsidRPr="00EC6859">
              <w:rPr>
                <w:rFonts w:ascii="Book Antiqua" w:hAnsi="Book Antiqua"/>
                <w:sz w:val="24"/>
                <w:szCs w:val="24"/>
                <w:lang w:eastAsia="zh-CN"/>
              </w:rPr>
              <w:t>)</w:t>
            </w:r>
          </w:p>
        </w:tc>
        <w:tc>
          <w:tcPr>
            <w:tcW w:w="47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15</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11-50</w:t>
            </w:r>
            <w:r w:rsidRPr="00EC6859">
              <w:rPr>
                <w:rFonts w:ascii="Book Antiqua" w:hAnsi="Book Antiqua"/>
                <w:sz w:val="24"/>
                <w:szCs w:val="24"/>
                <w:lang w:eastAsia="zh-CN"/>
              </w:rPr>
              <w:t>)</w:t>
            </w:r>
          </w:p>
        </w:tc>
        <w:tc>
          <w:tcPr>
            <w:tcW w:w="49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N/A</w:t>
            </w:r>
          </w:p>
        </w:tc>
        <w:tc>
          <w:tcPr>
            <w:tcW w:w="447"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10</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3-31</w:t>
            </w:r>
            <w:r w:rsidRPr="00EC6859">
              <w:rPr>
                <w:rFonts w:ascii="Book Antiqua" w:hAnsi="Book Antiqua"/>
                <w:sz w:val="24"/>
                <w:szCs w:val="24"/>
                <w:lang w:eastAsia="zh-CN"/>
              </w:rPr>
              <w:t>)</w:t>
            </w:r>
          </w:p>
        </w:tc>
        <w:tc>
          <w:tcPr>
            <w:tcW w:w="376"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31</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8-31</w:t>
            </w:r>
            <w:r w:rsidRPr="00EC6859">
              <w:rPr>
                <w:rFonts w:ascii="Book Antiqua" w:hAnsi="Book Antiqua"/>
                <w:sz w:val="24"/>
                <w:szCs w:val="24"/>
                <w:lang w:eastAsia="zh-CN"/>
              </w:rPr>
              <w:t>)</w:t>
            </w:r>
          </w:p>
        </w:tc>
        <w:tc>
          <w:tcPr>
            <w:tcW w:w="51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7-12</w:t>
            </w:r>
            <w:r w:rsidRPr="00EC6859">
              <w:rPr>
                <w:rFonts w:ascii="Book Antiqua" w:hAnsi="Book Antiqua"/>
                <w:sz w:val="24"/>
                <w:szCs w:val="24"/>
                <w:lang w:eastAsia="zh-CN"/>
              </w:rPr>
              <w:t>)</w:t>
            </w:r>
          </w:p>
        </w:tc>
        <w:tc>
          <w:tcPr>
            <w:tcW w:w="493"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N/A</w:t>
            </w:r>
          </w:p>
        </w:tc>
        <w:tc>
          <w:tcPr>
            <w:tcW w:w="4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E25291"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4-23</w:t>
            </w:r>
            <w:r w:rsidRPr="00EC6859">
              <w:rPr>
                <w:rFonts w:ascii="Book Antiqua" w:hAnsi="Book Antiqua"/>
                <w:sz w:val="24"/>
                <w:szCs w:val="24"/>
                <w:lang w:eastAsia="zh-CN"/>
              </w:rPr>
              <w:t>)</w:t>
            </w:r>
          </w:p>
        </w:tc>
      </w:tr>
      <w:tr w:rsidR="00D44016" w:rsidRPr="00EC6859" w:rsidTr="00E54514">
        <w:trPr>
          <w:trHeight w:val="603"/>
        </w:trPr>
        <w:tc>
          <w:tcPr>
            <w:tcW w:w="709" w:type="pct"/>
            <w:vMerge/>
            <w:vAlign w:val="center"/>
          </w:tcPr>
          <w:p w:rsidR="00D44016" w:rsidRPr="00EC6859" w:rsidRDefault="00D44016" w:rsidP="00EC6859">
            <w:pPr>
              <w:spacing w:after="0" w:line="360" w:lineRule="auto"/>
              <w:jc w:val="both"/>
              <w:rPr>
                <w:rFonts w:ascii="Book Antiqua" w:hAnsi="Book Antiqua"/>
                <w:sz w:val="24"/>
                <w:szCs w:val="24"/>
              </w:rPr>
            </w:pPr>
          </w:p>
        </w:tc>
        <w:tc>
          <w:tcPr>
            <w:tcW w:w="1492" w:type="pct"/>
            <w:gridSpan w:val="3"/>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 xml:space="preserve">22 </w:t>
            </w:r>
            <w:r w:rsidR="00E25291" w:rsidRPr="00EC6859">
              <w:rPr>
                <w:rFonts w:ascii="Book Antiqua" w:hAnsi="Book Antiqua"/>
                <w:sz w:val="24"/>
                <w:szCs w:val="24"/>
                <w:lang w:eastAsia="zh-CN"/>
              </w:rPr>
              <w:t>(</w:t>
            </w:r>
            <w:r w:rsidRPr="00EC6859">
              <w:rPr>
                <w:rFonts w:ascii="Book Antiqua" w:hAnsi="Book Antiqua"/>
                <w:sz w:val="24"/>
                <w:szCs w:val="24"/>
              </w:rPr>
              <w:t>15-27</w:t>
            </w:r>
            <w:r w:rsidR="00E25291" w:rsidRPr="00EC6859">
              <w:rPr>
                <w:rFonts w:ascii="Book Antiqua" w:hAnsi="Book Antiqua"/>
                <w:sz w:val="24"/>
                <w:szCs w:val="24"/>
                <w:lang w:eastAsia="zh-CN"/>
              </w:rPr>
              <w:t>)</w:t>
            </w:r>
          </w:p>
        </w:tc>
        <w:tc>
          <w:tcPr>
            <w:tcW w:w="2799" w:type="pct"/>
            <w:gridSpan w:val="6"/>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 xml:space="preserve">10 </w:t>
            </w:r>
            <w:r w:rsidR="00E25291" w:rsidRPr="00EC6859">
              <w:rPr>
                <w:rFonts w:ascii="Book Antiqua" w:hAnsi="Book Antiqua"/>
                <w:sz w:val="24"/>
                <w:szCs w:val="24"/>
                <w:lang w:eastAsia="zh-CN"/>
              </w:rPr>
              <w:t>(</w:t>
            </w:r>
            <w:r w:rsidRPr="00EC6859">
              <w:rPr>
                <w:rFonts w:ascii="Book Antiqua" w:hAnsi="Book Antiqua"/>
                <w:sz w:val="24"/>
                <w:szCs w:val="24"/>
              </w:rPr>
              <w:t>8-23</w:t>
            </w:r>
            <w:r w:rsidR="00E25291" w:rsidRPr="00EC6859">
              <w:rPr>
                <w:rFonts w:ascii="Book Antiqua" w:hAnsi="Book Antiqua"/>
                <w:sz w:val="24"/>
                <w:szCs w:val="24"/>
                <w:lang w:eastAsia="zh-CN"/>
              </w:rPr>
              <w:t>)</w:t>
            </w:r>
          </w:p>
        </w:tc>
      </w:tr>
      <w:tr w:rsidR="00D44016" w:rsidRPr="00EC6859" w:rsidTr="00E54514">
        <w:trPr>
          <w:trHeight w:val="603"/>
        </w:trPr>
        <w:tc>
          <w:tcPr>
            <w:tcW w:w="709" w:type="pct"/>
            <w:vAlign w:val="center"/>
          </w:tcPr>
          <w:p w:rsidR="00814A77" w:rsidRPr="00EC6859" w:rsidRDefault="000649E9" w:rsidP="00EC6859">
            <w:pPr>
              <w:spacing w:after="0" w:line="360" w:lineRule="auto"/>
              <w:jc w:val="both"/>
              <w:rPr>
                <w:rFonts w:ascii="Book Antiqua" w:hAnsi="Book Antiqua"/>
                <w:sz w:val="24"/>
                <w:szCs w:val="24"/>
                <w:lang w:val="en-US" w:eastAsia="zh-CN"/>
              </w:rPr>
            </w:pPr>
            <w:r w:rsidRPr="00EC6859">
              <w:rPr>
                <w:rFonts w:ascii="Book Antiqua" w:hAnsi="Book Antiqua"/>
                <w:i/>
                <w:sz w:val="24"/>
                <w:szCs w:val="24"/>
                <w:lang w:val="en-US"/>
              </w:rPr>
              <w:t>P</w:t>
            </w:r>
            <w:r w:rsidR="00D44016" w:rsidRPr="00EC6859">
              <w:rPr>
                <w:rFonts w:ascii="Book Antiqua" w:hAnsi="Book Antiqua"/>
                <w:sz w:val="24"/>
                <w:szCs w:val="24"/>
                <w:lang w:val="en-US"/>
              </w:rPr>
              <w:t xml:space="preserve">-value </w:t>
            </w:r>
            <w:proofErr w:type="gramStart"/>
            <w:r w:rsidR="00D44016" w:rsidRPr="00EC6859">
              <w:rPr>
                <w:rFonts w:ascii="Book Antiqua" w:hAnsi="Book Antiqua"/>
                <w:sz w:val="24"/>
                <w:szCs w:val="24"/>
                <w:lang w:val="en-US"/>
              </w:rPr>
              <w:t>ART</w:t>
            </w:r>
            <w:r w:rsidR="007557A3" w:rsidRPr="00EC6859">
              <w:rPr>
                <w:rFonts w:ascii="Book Antiqua" w:hAnsi="Book Antiqua"/>
                <w:sz w:val="24"/>
                <w:szCs w:val="24"/>
                <w:lang w:val="en-US" w:eastAsia="zh-CN"/>
              </w:rPr>
              <w:t>(</w:t>
            </w:r>
            <w:proofErr w:type="gramEnd"/>
            <w:r w:rsidR="00D44016" w:rsidRPr="00EC6859">
              <w:rPr>
                <w:rFonts w:ascii="Book Antiqua" w:hAnsi="Book Antiqua"/>
                <w:sz w:val="24"/>
                <w:szCs w:val="24"/>
                <w:lang w:val="en-US"/>
              </w:rPr>
              <w:t>0,</w:t>
            </w:r>
            <w:r w:rsidR="007557A3"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1.5</w:t>
            </w:r>
            <w:r w:rsidR="007557A3" w:rsidRPr="00EC6859">
              <w:rPr>
                <w:rFonts w:ascii="Book Antiqua" w:hAnsi="Book Antiqua"/>
                <w:sz w:val="24"/>
                <w:szCs w:val="24"/>
                <w:lang w:val="en-US" w:eastAsia="zh-CN"/>
              </w:rPr>
              <w:t>)</w:t>
            </w:r>
          </w:p>
          <w:p w:rsidR="00D44016" w:rsidRPr="00EC6859" w:rsidRDefault="00E25291" w:rsidP="00EC6859">
            <w:pPr>
              <w:spacing w:after="0" w:line="360" w:lineRule="auto"/>
              <w:jc w:val="both"/>
              <w:rPr>
                <w:rFonts w:ascii="Book Antiqua" w:hAnsi="Book Antiqua"/>
                <w:sz w:val="24"/>
                <w:szCs w:val="24"/>
                <w:lang w:val="en-US"/>
              </w:rPr>
            </w:pPr>
            <w:proofErr w:type="gramStart"/>
            <w:r w:rsidRPr="00EC6859">
              <w:rPr>
                <w:rFonts w:ascii="Book Antiqua" w:hAnsi="Book Antiqua"/>
                <w:i/>
                <w:sz w:val="24"/>
                <w:szCs w:val="24"/>
                <w:lang w:val="en-US"/>
              </w:rPr>
              <w:t>vs</w:t>
            </w:r>
            <w:proofErr w:type="gramEnd"/>
            <w:r w:rsidR="00D44016" w:rsidRPr="00EC6859">
              <w:rPr>
                <w:rFonts w:ascii="Book Antiqua" w:hAnsi="Book Antiqua"/>
                <w:i/>
                <w:sz w:val="24"/>
                <w:szCs w:val="24"/>
                <w:lang w:val="en-US"/>
              </w:rPr>
              <w:t xml:space="preserve"> </w:t>
            </w:r>
            <w:r w:rsidR="00D44016" w:rsidRPr="00EC6859">
              <w:rPr>
                <w:rFonts w:ascii="Book Antiqua" w:hAnsi="Book Antiqua"/>
                <w:sz w:val="24"/>
                <w:szCs w:val="24"/>
                <w:lang w:val="en-US"/>
              </w:rPr>
              <w:t>ART</w:t>
            </w:r>
            <w:r w:rsidR="007557A3"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w:t>
            </w:r>
            <w:r w:rsidR="007557A3"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2.5</w:t>
            </w:r>
          </w:p>
        </w:tc>
        <w:tc>
          <w:tcPr>
            <w:tcW w:w="4291" w:type="pct"/>
            <w:gridSpan w:val="9"/>
            <w:vAlign w:val="center"/>
          </w:tcPr>
          <w:p w:rsidR="00D44016" w:rsidRPr="00EC6859" w:rsidRDefault="00D44016" w:rsidP="00EC6859">
            <w:pPr>
              <w:spacing w:after="0" w:line="360" w:lineRule="auto"/>
              <w:jc w:val="both"/>
              <w:rPr>
                <w:rFonts w:ascii="Book Antiqua" w:hAnsi="Book Antiqua"/>
                <w:sz w:val="24"/>
                <w:szCs w:val="24"/>
                <w:lang w:val="en-US"/>
              </w:rPr>
            </w:pPr>
            <w:r w:rsidRPr="00EC6859">
              <w:rPr>
                <w:rFonts w:ascii="Book Antiqua" w:hAnsi="Book Antiqua"/>
                <w:sz w:val="24"/>
                <w:szCs w:val="24"/>
                <w:lang w:val="en-US"/>
              </w:rPr>
              <w:t>0.07</w:t>
            </w:r>
          </w:p>
        </w:tc>
      </w:tr>
    </w:tbl>
    <w:p w:rsidR="00D44016" w:rsidRPr="00EC6859" w:rsidRDefault="00D44016" w:rsidP="00EC6859">
      <w:pPr>
        <w:spacing w:after="0" w:line="360" w:lineRule="auto"/>
        <w:jc w:val="both"/>
        <w:rPr>
          <w:rFonts w:ascii="Book Antiqua" w:hAnsi="Book Antiqua"/>
          <w:sz w:val="24"/>
          <w:szCs w:val="24"/>
        </w:rPr>
      </w:pPr>
    </w:p>
    <w:p w:rsidR="00E00214" w:rsidRPr="00EC6859" w:rsidRDefault="00E00214"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 xml:space="preserve">TACE: </w:t>
      </w:r>
      <w:r w:rsidRPr="00EC6859">
        <w:rPr>
          <w:rFonts w:ascii="Book Antiqua" w:hAnsi="Book Antiqua"/>
          <w:sz w:val="24"/>
          <w:szCs w:val="24"/>
        </w:rPr>
        <w:t>Transarterial chemoembolization</w:t>
      </w:r>
      <w:r w:rsidRPr="00EC6859">
        <w:rPr>
          <w:rFonts w:ascii="Book Antiqua" w:hAnsi="Book Antiqua"/>
          <w:sz w:val="24"/>
          <w:szCs w:val="24"/>
          <w:lang w:eastAsia="zh-CN"/>
        </w:rPr>
        <w:t xml:space="preserve">; </w:t>
      </w:r>
      <w:r w:rsidRPr="00EC6859">
        <w:rPr>
          <w:rFonts w:ascii="Book Antiqua" w:hAnsi="Book Antiqua"/>
          <w:sz w:val="24"/>
          <w:szCs w:val="24"/>
        </w:rPr>
        <w:t>ART</w:t>
      </w:r>
      <w:r w:rsidRPr="00EC6859">
        <w:rPr>
          <w:rFonts w:ascii="Book Antiqua" w:hAnsi="Book Antiqua"/>
          <w:sz w:val="24"/>
          <w:szCs w:val="24"/>
          <w:lang w:eastAsia="zh-CN"/>
        </w:rPr>
        <w:t xml:space="preserve">: </w:t>
      </w:r>
      <w:r w:rsidRPr="00EC6859">
        <w:rPr>
          <w:rFonts w:ascii="Book Antiqua" w:hAnsi="Book Antiqua"/>
          <w:sz w:val="24"/>
          <w:szCs w:val="24"/>
        </w:rPr>
        <w:t>Assessment for retreatment with TACE</w:t>
      </w:r>
      <w:r w:rsidRPr="00EC6859">
        <w:rPr>
          <w:rFonts w:ascii="Book Antiqua" w:hAnsi="Book Antiqua"/>
          <w:sz w:val="24"/>
          <w:szCs w:val="24"/>
          <w:lang w:eastAsia="zh-CN"/>
        </w:rPr>
        <w:t>.</w:t>
      </w:r>
    </w:p>
    <w:p w:rsidR="00D44016" w:rsidRPr="00EC6859" w:rsidRDefault="00D44016" w:rsidP="00EC6859">
      <w:pPr>
        <w:spacing w:after="0" w:line="360" w:lineRule="auto"/>
        <w:jc w:val="both"/>
        <w:rPr>
          <w:rFonts w:ascii="Book Antiqua" w:hAnsi="Book Antiqua"/>
          <w:sz w:val="24"/>
          <w:szCs w:val="24"/>
        </w:rPr>
        <w:sectPr w:rsidR="00D44016" w:rsidRPr="00EC6859">
          <w:pgSz w:w="11906" w:h="16838"/>
          <w:pgMar w:top="1417" w:right="1417" w:bottom="1417" w:left="1417" w:header="708" w:footer="708" w:gutter="0"/>
          <w:cols w:space="708"/>
          <w:docGrid w:linePitch="360"/>
        </w:sectPr>
      </w:pPr>
    </w:p>
    <w:p w:rsidR="00D44016" w:rsidRPr="00EC6859" w:rsidRDefault="007557A3" w:rsidP="00EC6859">
      <w:pPr>
        <w:spacing w:after="0" w:line="360" w:lineRule="auto"/>
        <w:jc w:val="both"/>
        <w:rPr>
          <w:rFonts w:ascii="Book Antiqua" w:hAnsi="Book Antiqua"/>
          <w:b/>
          <w:sz w:val="24"/>
          <w:szCs w:val="24"/>
          <w:lang w:val="en-US" w:eastAsia="zh-CN"/>
        </w:rPr>
      </w:pPr>
      <w:r w:rsidRPr="00EC6859">
        <w:rPr>
          <w:rFonts w:ascii="Book Antiqua" w:hAnsi="Book Antiqua"/>
          <w:b/>
          <w:sz w:val="24"/>
          <w:szCs w:val="24"/>
          <w:lang w:val="en-GB"/>
        </w:rPr>
        <w:t>Table 5</w:t>
      </w:r>
      <w:r w:rsidRPr="00EC6859">
        <w:rPr>
          <w:rFonts w:ascii="Book Antiqua" w:hAnsi="Book Antiqua"/>
          <w:b/>
          <w:sz w:val="24"/>
          <w:szCs w:val="24"/>
          <w:lang w:val="en-GB" w:eastAsia="zh-CN"/>
        </w:rPr>
        <w:t xml:space="preserve"> </w:t>
      </w:r>
      <w:r w:rsidR="00D44016" w:rsidRPr="00EC6859">
        <w:rPr>
          <w:rFonts w:ascii="Book Antiqua" w:hAnsi="Book Antiqua"/>
          <w:b/>
          <w:sz w:val="24"/>
          <w:szCs w:val="24"/>
          <w:lang w:val="en-GB"/>
        </w:rPr>
        <w:t>Overallsurvival in the third cohort of patients using the ART score calculated before the second TACE with</w:t>
      </w:r>
      <w:r w:rsidRPr="00EC6859">
        <w:rPr>
          <w:rFonts w:ascii="Book Antiqua" w:hAnsi="Book Antiqua"/>
          <w:b/>
          <w:sz w:val="24"/>
          <w:szCs w:val="24"/>
          <w:lang w:val="en-GB"/>
        </w:rPr>
        <w:t xml:space="preserve"> a cut-off value of: 0</w:t>
      </w:r>
      <w:r w:rsidRPr="00EC6859">
        <w:rPr>
          <w:rFonts w:ascii="Book Antiqua" w:hAnsi="Book Antiqua"/>
          <w:b/>
          <w:sz w:val="24"/>
          <w:szCs w:val="24"/>
          <w:lang w:val="en-GB" w:eastAsia="zh-CN"/>
        </w:rPr>
        <w:t>-</w:t>
      </w:r>
      <w:r w:rsidRPr="00EC6859">
        <w:rPr>
          <w:rFonts w:ascii="Book Antiqua" w:hAnsi="Book Antiqua"/>
          <w:b/>
          <w:sz w:val="24"/>
          <w:szCs w:val="24"/>
          <w:lang w:val="en-GB"/>
        </w:rPr>
        <w:t xml:space="preserve">1.5 </w:t>
      </w:r>
      <w:r w:rsidRPr="00EC6859">
        <w:rPr>
          <w:rFonts w:ascii="Book Antiqua" w:hAnsi="Book Antiqua"/>
          <w:b/>
          <w:i/>
          <w:sz w:val="24"/>
          <w:szCs w:val="24"/>
          <w:lang w:val="en-GB"/>
        </w:rPr>
        <w:t>vs</w:t>
      </w:r>
      <w:r w:rsidR="00D44016" w:rsidRPr="00EC6859">
        <w:rPr>
          <w:rFonts w:ascii="Book Antiqua" w:hAnsi="Book Antiqua"/>
          <w:b/>
          <w:sz w:val="24"/>
          <w:szCs w:val="24"/>
          <w:lang w:val="en-GB"/>
        </w:rPr>
        <w:t xml:space="preserve"> </w:t>
      </w:r>
      <w:r w:rsidR="009E1512" w:rsidRPr="00EC6859">
        <w:rPr>
          <w:rFonts w:ascii="Book Antiqua" w:hAnsi="Book Antiqua"/>
          <w:b/>
          <w:sz w:val="24"/>
          <w:szCs w:val="24"/>
          <w:lang w:val="en-US"/>
        </w:rPr>
        <w:t>≥ 2.5</w:t>
      </w:r>
    </w:p>
    <w:tbl>
      <w:tblPr>
        <w:tblpPr w:leftFromText="141" w:rightFromText="141" w:vertAnchor="text" w:horzAnchor="margin" w:tblpX="-176" w:tblpY="374"/>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032"/>
        <w:gridCol w:w="993"/>
        <w:gridCol w:w="993"/>
        <w:gridCol w:w="849"/>
        <w:gridCol w:w="993"/>
        <w:gridCol w:w="851"/>
        <w:gridCol w:w="991"/>
        <w:gridCol w:w="852"/>
      </w:tblGrid>
      <w:tr w:rsidR="00D44016" w:rsidRPr="00EC6859" w:rsidTr="00E54514">
        <w:tc>
          <w:tcPr>
            <w:tcW w:w="755"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 xml:space="preserve">ART </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100</w:t>
            </w:r>
          </w:p>
        </w:tc>
        <w:tc>
          <w:tcPr>
            <w:tcW w:w="580"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[0]</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38)</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[1]</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30)</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[1.5]</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3)</w:t>
            </w:r>
          </w:p>
        </w:tc>
        <w:tc>
          <w:tcPr>
            <w:tcW w:w="477"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[2.5]</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8)</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[4]</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10)</w:t>
            </w:r>
          </w:p>
        </w:tc>
        <w:tc>
          <w:tcPr>
            <w:tcW w:w="47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[5]</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8)</w:t>
            </w:r>
          </w:p>
        </w:tc>
        <w:tc>
          <w:tcPr>
            <w:tcW w:w="557"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[6.5]</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2)</w:t>
            </w:r>
          </w:p>
        </w:tc>
        <w:tc>
          <w:tcPr>
            <w:tcW w:w="479"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ART</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[8]</w:t>
            </w:r>
          </w:p>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w:t>
            </w:r>
            <w:r w:rsidRPr="00EC6859">
              <w:rPr>
                <w:rFonts w:ascii="Book Antiqua" w:hAnsi="Book Antiqua"/>
                <w:bCs/>
                <w:i/>
                <w:sz w:val="24"/>
                <w:szCs w:val="24"/>
              </w:rPr>
              <w:t>n</w:t>
            </w:r>
            <w:r w:rsidR="007557A3" w:rsidRPr="00EC6859">
              <w:rPr>
                <w:rFonts w:ascii="Book Antiqua" w:hAnsi="Book Antiqua"/>
                <w:bCs/>
                <w:sz w:val="24"/>
                <w:szCs w:val="24"/>
                <w:lang w:eastAsia="zh-CN"/>
              </w:rPr>
              <w:t xml:space="preserve"> </w:t>
            </w:r>
            <w:r w:rsidRPr="00EC6859">
              <w:rPr>
                <w:rFonts w:ascii="Book Antiqua" w:hAnsi="Book Antiqua"/>
                <w:bCs/>
                <w:sz w:val="24"/>
                <w:szCs w:val="24"/>
              </w:rPr>
              <w:t>=</w:t>
            </w:r>
            <w:r w:rsidR="007557A3" w:rsidRPr="00EC6859">
              <w:rPr>
                <w:rFonts w:ascii="Book Antiqua" w:hAnsi="Book Antiqua"/>
                <w:bCs/>
                <w:sz w:val="24"/>
                <w:szCs w:val="24"/>
                <w:lang w:eastAsia="zh-CN"/>
              </w:rPr>
              <w:t xml:space="preserve"> </w:t>
            </w:r>
            <w:r w:rsidRPr="00EC6859">
              <w:rPr>
                <w:rFonts w:ascii="Book Antiqua" w:hAnsi="Book Antiqua"/>
                <w:bCs/>
                <w:sz w:val="24"/>
                <w:szCs w:val="24"/>
              </w:rPr>
              <w:t>1)</w:t>
            </w:r>
          </w:p>
        </w:tc>
      </w:tr>
      <w:tr w:rsidR="00D44016" w:rsidRPr="00EC6859" w:rsidTr="00E54514">
        <w:tc>
          <w:tcPr>
            <w:tcW w:w="755" w:type="pct"/>
            <w:vMerge w:val="restart"/>
            <w:vAlign w:val="center"/>
          </w:tcPr>
          <w:p w:rsidR="00D44016" w:rsidRPr="00EC6859" w:rsidRDefault="007557A3" w:rsidP="00EC6859">
            <w:pPr>
              <w:spacing w:after="0" w:line="360" w:lineRule="auto"/>
              <w:jc w:val="both"/>
              <w:rPr>
                <w:rFonts w:ascii="Book Antiqua" w:hAnsi="Book Antiqua"/>
                <w:bCs/>
                <w:sz w:val="24"/>
                <w:szCs w:val="24"/>
              </w:rPr>
            </w:pPr>
            <w:r w:rsidRPr="00EC6859">
              <w:rPr>
                <w:rFonts w:ascii="Book Antiqua" w:hAnsi="Book Antiqua"/>
                <w:bCs/>
                <w:sz w:val="24"/>
                <w:szCs w:val="24"/>
              </w:rPr>
              <w:t>Median – survival</w:t>
            </w:r>
            <w:r w:rsidRPr="00EC6859">
              <w:rPr>
                <w:rFonts w:ascii="Book Antiqua" w:hAnsi="Book Antiqua"/>
                <w:bCs/>
                <w:sz w:val="24"/>
                <w:szCs w:val="24"/>
                <w:lang w:eastAsia="zh-CN"/>
              </w:rPr>
              <w:t xml:space="preserve">, </w:t>
            </w:r>
            <w:r w:rsidR="004D6695" w:rsidRPr="00EC6859">
              <w:rPr>
                <w:rFonts w:ascii="Book Antiqua" w:hAnsi="Book Antiqua"/>
                <w:bCs/>
                <w:sz w:val="24"/>
                <w:szCs w:val="24"/>
              </w:rPr>
              <w:t>mo</w:t>
            </w:r>
            <w:r w:rsidR="004D6695" w:rsidRPr="00EC6859">
              <w:rPr>
                <w:rFonts w:ascii="Book Antiqua" w:hAnsi="Book Antiqua"/>
                <w:bCs/>
                <w:sz w:val="24"/>
                <w:szCs w:val="24"/>
                <w:lang w:eastAsia="zh-CN"/>
              </w:rPr>
              <w:t xml:space="preserve"> </w:t>
            </w:r>
            <w:r w:rsidRPr="00EC6859">
              <w:rPr>
                <w:rFonts w:ascii="Book Antiqua" w:hAnsi="Book Antiqua"/>
                <w:bCs/>
                <w:sz w:val="24"/>
                <w:szCs w:val="24"/>
                <w:lang w:eastAsia="zh-CN"/>
              </w:rPr>
              <w:t>(</w:t>
            </w:r>
            <w:r w:rsidRPr="00EC6859">
              <w:rPr>
                <w:rFonts w:ascii="Book Antiqua" w:hAnsi="Book Antiqua"/>
                <w:bCs/>
                <w:sz w:val="24"/>
                <w:szCs w:val="24"/>
              </w:rPr>
              <w:t>95%</w:t>
            </w:r>
            <w:r w:rsidR="00D44016" w:rsidRPr="00EC6859">
              <w:rPr>
                <w:rFonts w:ascii="Book Antiqua" w:hAnsi="Book Antiqua"/>
                <w:bCs/>
                <w:sz w:val="24"/>
                <w:szCs w:val="24"/>
              </w:rPr>
              <w:t>CI</w:t>
            </w:r>
            <w:r w:rsidRPr="00EC6859">
              <w:rPr>
                <w:rFonts w:ascii="Book Antiqua" w:hAnsi="Book Antiqua"/>
                <w:bCs/>
                <w:sz w:val="24"/>
                <w:szCs w:val="24"/>
                <w:lang w:eastAsia="zh-CN"/>
              </w:rPr>
              <w:t>)</w:t>
            </w:r>
          </w:p>
        </w:tc>
        <w:tc>
          <w:tcPr>
            <w:tcW w:w="580" w:type="pct"/>
            <w:vAlign w:val="center"/>
          </w:tcPr>
          <w:p w:rsidR="007557A3"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rPr>
              <w:t>49</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36-63</w:t>
            </w:r>
            <w:r w:rsidRPr="00EC6859">
              <w:rPr>
                <w:rFonts w:ascii="Book Antiqua" w:hAnsi="Book Antiqua"/>
                <w:bCs/>
                <w:sz w:val="24"/>
                <w:szCs w:val="24"/>
                <w:lang w:eastAsia="zh-CN"/>
              </w:rPr>
              <w:t>)</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21</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17-26</w:t>
            </w:r>
            <w:r w:rsidRPr="00EC6859">
              <w:rPr>
                <w:rFonts w:ascii="Book Antiqua" w:hAnsi="Book Antiqua"/>
                <w:bCs/>
                <w:sz w:val="24"/>
                <w:szCs w:val="24"/>
                <w:lang w:eastAsia="zh-CN"/>
              </w:rPr>
              <w:t>)</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23</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21-23</w:t>
            </w:r>
            <w:r w:rsidRPr="00EC6859">
              <w:rPr>
                <w:rFonts w:ascii="Book Antiqua" w:hAnsi="Book Antiqua"/>
                <w:bCs/>
                <w:sz w:val="24"/>
                <w:szCs w:val="24"/>
                <w:lang w:eastAsia="zh-CN"/>
              </w:rPr>
              <w:t>)</w:t>
            </w:r>
          </w:p>
        </w:tc>
        <w:tc>
          <w:tcPr>
            <w:tcW w:w="477"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13</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6-15</w:t>
            </w:r>
            <w:r w:rsidRPr="00EC6859">
              <w:rPr>
                <w:rFonts w:ascii="Book Antiqua" w:hAnsi="Book Antiqua"/>
                <w:bCs/>
                <w:sz w:val="24"/>
                <w:szCs w:val="24"/>
                <w:lang w:eastAsia="zh-CN"/>
              </w:rPr>
              <w:t>)</w:t>
            </w:r>
          </w:p>
        </w:tc>
        <w:tc>
          <w:tcPr>
            <w:tcW w:w="55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24</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19-35</w:t>
            </w:r>
            <w:r w:rsidRPr="00EC6859">
              <w:rPr>
                <w:rFonts w:ascii="Book Antiqua" w:hAnsi="Book Antiqua"/>
                <w:bCs/>
                <w:sz w:val="24"/>
                <w:szCs w:val="24"/>
                <w:lang w:eastAsia="zh-CN"/>
              </w:rPr>
              <w:t>)</w:t>
            </w:r>
          </w:p>
        </w:tc>
        <w:tc>
          <w:tcPr>
            <w:tcW w:w="478"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19</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9-20</w:t>
            </w:r>
            <w:r w:rsidRPr="00EC6859">
              <w:rPr>
                <w:rFonts w:ascii="Book Antiqua" w:hAnsi="Book Antiqua"/>
                <w:bCs/>
                <w:sz w:val="24"/>
                <w:szCs w:val="24"/>
                <w:lang w:eastAsia="zh-CN"/>
              </w:rPr>
              <w:t>)</w:t>
            </w:r>
          </w:p>
        </w:tc>
        <w:tc>
          <w:tcPr>
            <w:tcW w:w="557"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14</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13-15</w:t>
            </w:r>
            <w:r w:rsidRPr="00EC6859">
              <w:rPr>
                <w:rFonts w:ascii="Book Antiqua" w:hAnsi="Book Antiqua"/>
                <w:bCs/>
                <w:sz w:val="24"/>
                <w:szCs w:val="24"/>
                <w:lang w:eastAsia="zh-CN"/>
              </w:rPr>
              <w:t>)</w:t>
            </w:r>
          </w:p>
        </w:tc>
        <w:tc>
          <w:tcPr>
            <w:tcW w:w="479" w:type="pct"/>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9</w:t>
            </w:r>
          </w:p>
          <w:p w:rsidR="00D44016" w:rsidRPr="00EC6859" w:rsidRDefault="007557A3"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lang w:eastAsia="zh-CN"/>
              </w:rPr>
              <w:t>(</w:t>
            </w:r>
            <w:r w:rsidR="00D44016" w:rsidRPr="00EC6859">
              <w:rPr>
                <w:rFonts w:ascii="Book Antiqua" w:hAnsi="Book Antiqua"/>
                <w:bCs/>
                <w:sz w:val="24"/>
                <w:szCs w:val="24"/>
              </w:rPr>
              <w:t>-</w:t>
            </w:r>
            <w:r w:rsidRPr="00EC6859">
              <w:rPr>
                <w:rFonts w:ascii="Book Antiqua" w:hAnsi="Book Antiqua"/>
                <w:bCs/>
                <w:sz w:val="24"/>
                <w:szCs w:val="24"/>
                <w:lang w:eastAsia="zh-CN"/>
              </w:rPr>
              <w:t>)</w:t>
            </w:r>
          </w:p>
        </w:tc>
      </w:tr>
      <w:tr w:rsidR="00D44016" w:rsidRPr="00EC6859" w:rsidTr="00E54514">
        <w:tc>
          <w:tcPr>
            <w:tcW w:w="755" w:type="pct"/>
            <w:vMerge/>
            <w:vAlign w:val="center"/>
          </w:tcPr>
          <w:p w:rsidR="00D44016" w:rsidRPr="00EC6859" w:rsidRDefault="00D44016" w:rsidP="00EC6859">
            <w:pPr>
              <w:spacing w:after="0" w:line="360" w:lineRule="auto"/>
              <w:jc w:val="both"/>
              <w:rPr>
                <w:rFonts w:ascii="Book Antiqua" w:hAnsi="Book Antiqua"/>
                <w:bCs/>
                <w:sz w:val="24"/>
                <w:szCs w:val="24"/>
              </w:rPr>
            </w:pPr>
          </w:p>
        </w:tc>
        <w:tc>
          <w:tcPr>
            <w:tcW w:w="1696" w:type="pct"/>
            <w:gridSpan w:val="3"/>
            <w:vAlign w:val="center"/>
          </w:tcPr>
          <w:p w:rsidR="00D44016" w:rsidRPr="00EC6859" w:rsidRDefault="00D44016"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rPr>
              <w:t xml:space="preserve">27.4 </w:t>
            </w:r>
            <w:r w:rsidR="007557A3" w:rsidRPr="00EC6859">
              <w:rPr>
                <w:rFonts w:ascii="Book Antiqua" w:hAnsi="Book Antiqua"/>
                <w:bCs/>
                <w:sz w:val="24"/>
                <w:szCs w:val="24"/>
                <w:lang w:eastAsia="zh-CN"/>
              </w:rPr>
              <w:t>(</w:t>
            </w:r>
            <w:r w:rsidRPr="00EC6859">
              <w:rPr>
                <w:rFonts w:ascii="Book Antiqua" w:hAnsi="Book Antiqua"/>
                <w:bCs/>
                <w:sz w:val="24"/>
                <w:szCs w:val="24"/>
              </w:rPr>
              <w:t>24.7-37.8</w:t>
            </w:r>
            <w:r w:rsidR="007557A3" w:rsidRPr="00EC6859">
              <w:rPr>
                <w:rFonts w:ascii="Book Antiqua" w:hAnsi="Book Antiqua"/>
                <w:bCs/>
                <w:sz w:val="24"/>
                <w:szCs w:val="24"/>
                <w:lang w:eastAsia="zh-CN"/>
              </w:rPr>
              <w:t>)</w:t>
            </w:r>
          </w:p>
        </w:tc>
        <w:tc>
          <w:tcPr>
            <w:tcW w:w="2549" w:type="pct"/>
            <w:gridSpan w:val="5"/>
            <w:vAlign w:val="center"/>
          </w:tcPr>
          <w:p w:rsidR="00D44016" w:rsidRPr="00EC6859" w:rsidRDefault="00D44016" w:rsidP="00EC6859">
            <w:pPr>
              <w:spacing w:after="0" w:line="360" w:lineRule="auto"/>
              <w:jc w:val="both"/>
              <w:rPr>
                <w:rFonts w:ascii="Book Antiqua" w:hAnsi="Book Antiqua"/>
                <w:bCs/>
                <w:sz w:val="24"/>
                <w:szCs w:val="24"/>
                <w:lang w:eastAsia="zh-CN"/>
              </w:rPr>
            </w:pPr>
            <w:r w:rsidRPr="00EC6859">
              <w:rPr>
                <w:rFonts w:ascii="Book Antiqua" w:hAnsi="Book Antiqua"/>
                <w:bCs/>
                <w:sz w:val="24"/>
                <w:szCs w:val="24"/>
              </w:rPr>
              <w:t xml:space="preserve">15.5 </w:t>
            </w:r>
            <w:r w:rsidR="007557A3" w:rsidRPr="00EC6859">
              <w:rPr>
                <w:rFonts w:ascii="Book Antiqua" w:hAnsi="Book Antiqua"/>
                <w:bCs/>
                <w:sz w:val="24"/>
                <w:szCs w:val="24"/>
                <w:lang w:eastAsia="zh-CN"/>
              </w:rPr>
              <w:t>(</w:t>
            </w:r>
            <w:r w:rsidRPr="00EC6859">
              <w:rPr>
                <w:rFonts w:ascii="Book Antiqua" w:hAnsi="Book Antiqua"/>
                <w:bCs/>
                <w:sz w:val="24"/>
                <w:szCs w:val="24"/>
              </w:rPr>
              <w:t>13.0-23.7</w:t>
            </w:r>
            <w:r w:rsidR="007557A3" w:rsidRPr="00EC6859">
              <w:rPr>
                <w:rFonts w:ascii="Book Antiqua" w:hAnsi="Book Antiqua"/>
                <w:bCs/>
                <w:sz w:val="24"/>
                <w:szCs w:val="24"/>
                <w:lang w:eastAsia="zh-CN"/>
              </w:rPr>
              <w:t>)</w:t>
            </w:r>
          </w:p>
        </w:tc>
      </w:tr>
      <w:tr w:rsidR="00D44016" w:rsidRPr="00EC6859" w:rsidTr="00E54514">
        <w:tc>
          <w:tcPr>
            <w:tcW w:w="755" w:type="pct"/>
            <w:vAlign w:val="center"/>
          </w:tcPr>
          <w:p w:rsidR="00814A77" w:rsidRPr="00EC6859" w:rsidRDefault="007557A3" w:rsidP="00EC6859">
            <w:pPr>
              <w:spacing w:after="0" w:line="360" w:lineRule="auto"/>
              <w:jc w:val="both"/>
              <w:rPr>
                <w:rFonts w:ascii="Book Antiqua" w:hAnsi="Book Antiqua"/>
                <w:bCs/>
                <w:sz w:val="24"/>
                <w:szCs w:val="24"/>
                <w:lang w:val="en-GB" w:eastAsia="zh-CN"/>
              </w:rPr>
            </w:pPr>
            <w:r w:rsidRPr="00EC6859">
              <w:rPr>
                <w:rFonts w:ascii="Book Antiqua" w:hAnsi="Book Antiqua"/>
                <w:bCs/>
                <w:i/>
                <w:sz w:val="24"/>
                <w:szCs w:val="24"/>
                <w:lang w:val="en-GB"/>
              </w:rPr>
              <w:t>P</w:t>
            </w:r>
            <w:r w:rsidR="00D44016" w:rsidRPr="00EC6859">
              <w:rPr>
                <w:rFonts w:ascii="Book Antiqua" w:hAnsi="Book Antiqua"/>
                <w:bCs/>
                <w:sz w:val="24"/>
                <w:szCs w:val="24"/>
                <w:lang w:val="en-GB"/>
              </w:rPr>
              <w:t>-value ART</w:t>
            </w:r>
            <w:r w:rsidRPr="00EC6859">
              <w:rPr>
                <w:rFonts w:ascii="Book Antiqua" w:hAnsi="Book Antiqua"/>
                <w:bCs/>
                <w:sz w:val="24"/>
                <w:szCs w:val="24"/>
                <w:lang w:val="en-GB" w:eastAsia="zh-CN"/>
              </w:rPr>
              <w:t xml:space="preserve"> (</w:t>
            </w:r>
            <w:r w:rsidR="00D44016" w:rsidRPr="00EC6859">
              <w:rPr>
                <w:rFonts w:ascii="Book Antiqua" w:hAnsi="Book Antiqua"/>
                <w:bCs/>
                <w:sz w:val="24"/>
                <w:szCs w:val="24"/>
                <w:lang w:val="en-GB"/>
              </w:rPr>
              <w:t>0,</w:t>
            </w:r>
            <w:r w:rsidRPr="00EC6859">
              <w:rPr>
                <w:rFonts w:ascii="Book Antiqua" w:hAnsi="Book Antiqua"/>
                <w:bCs/>
                <w:sz w:val="24"/>
                <w:szCs w:val="24"/>
                <w:lang w:val="en-GB" w:eastAsia="zh-CN"/>
              </w:rPr>
              <w:t xml:space="preserve"> </w:t>
            </w:r>
            <w:r w:rsidR="00D44016" w:rsidRPr="00EC6859">
              <w:rPr>
                <w:rFonts w:ascii="Book Antiqua" w:hAnsi="Book Antiqua"/>
                <w:bCs/>
                <w:sz w:val="24"/>
                <w:szCs w:val="24"/>
                <w:lang w:val="en-GB"/>
              </w:rPr>
              <w:t>1.5</w:t>
            </w:r>
            <w:r w:rsidRPr="00EC6859">
              <w:rPr>
                <w:rFonts w:ascii="Book Antiqua" w:hAnsi="Book Antiqua"/>
                <w:bCs/>
                <w:sz w:val="24"/>
                <w:szCs w:val="24"/>
                <w:lang w:val="en-GB" w:eastAsia="zh-CN"/>
              </w:rPr>
              <w:t>]</w:t>
            </w:r>
          </w:p>
          <w:p w:rsidR="00D44016" w:rsidRPr="00EC6859" w:rsidRDefault="007557A3" w:rsidP="00EC6859">
            <w:pPr>
              <w:spacing w:after="0" w:line="360" w:lineRule="auto"/>
              <w:jc w:val="both"/>
              <w:rPr>
                <w:rFonts w:ascii="Book Antiqua" w:hAnsi="Book Antiqua"/>
                <w:bCs/>
                <w:i/>
                <w:sz w:val="24"/>
                <w:szCs w:val="24"/>
                <w:lang w:val="en-GB" w:eastAsia="zh-CN"/>
              </w:rPr>
            </w:pPr>
            <w:proofErr w:type="gramStart"/>
            <w:r w:rsidRPr="00EC6859">
              <w:rPr>
                <w:rFonts w:ascii="Book Antiqua" w:hAnsi="Book Antiqua"/>
                <w:bCs/>
                <w:i/>
                <w:sz w:val="24"/>
                <w:szCs w:val="24"/>
                <w:lang w:val="en-GB"/>
              </w:rPr>
              <w:t>vs</w:t>
            </w:r>
            <w:proofErr w:type="gramEnd"/>
            <w:r w:rsidRPr="00EC6859">
              <w:rPr>
                <w:rFonts w:ascii="Book Antiqua" w:hAnsi="Book Antiqua"/>
                <w:bCs/>
                <w:i/>
                <w:sz w:val="24"/>
                <w:szCs w:val="24"/>
                <w:lang w:val="en-GB" w:eastAsia="zh-CN"/>
              </w:rPr>
              <w:t xml:space="preserve"> </w:t>
            </w:r>
            <w:r w:rsidR="00D44016" w:rsidRPr="00EC6859">
              <w:rPr>
                <w:rFonts w:ascii="Book Antiqua" w:hAnsi="Book Antiqua"/>
                <w:bCs/>
                <w:sz w:val="24"/>
                <w:szCs w:val="24"/>
                <w:lang w:val="en-GB"/>
              </w:rPr>
              <w:t>ART</w:t>
            </w:r>
            <w:r w:rsidRPr="00EC6859">
              <w:rPr>
                <w:rFonts w:ascii="Book Antiqua" w:hAnsi="Book Antiqua"/>
                <w:bCs/>
                <w:sz w:val="24"/>
                <w:szCs w:val="24"/>
                <w:lang w:val="en-GB" w:eastAsia="zh-CN"/>
              </w:rPr>
              <w:t xml:space="preserve"> </w:t>
            </w:r>
            <w:r w:rsidR="00D44016" w:rsidRPr="00EC6859">
              <w:rPr>
                <w:rFonts w:ascii="Book Antiqua" w:hAnsi="Book Antiqua"/>
                <w:bCs/>
                <w:sz w:val="24"/>
                <w:szCs w:val="24"/>
                <w:lang w:val="en-GB"/>
              </w:rPr>
              <w:t>≥</w:t>
            </w:r>
            <w:r w:rsidRPr="00EC6859">
              <w:rPr>
                <w:rFonts w:ascii="Book Antiqua" w:hAnsi="Book Antiqua"/>
                <w:bCs/>
                <w:sz w:val="24"/>
                <w:szCs w:val="24"/>
                <w:lang w:val="en-GB" w:eastAsia="zh-CN"/>
              </w:rPr>
              <w:t xml:space="preserve"> </w:t>
            </w:r>
            <w:r w:rsidR="00D44016" w:rsidRPr="00EC6859">
              <w:rPr>
                <w:rFonts w:ascii="Book Antiqua" w:hAnsi="Book Antiqua"/>
                <w:bCs/>
                <w:sz w:val="24"/>
                <w:szCs w:val="24"/>
                <w:lang w:val="en-GB"/>
              </w:rPr>
              <w:t>2.5</w:t>
            </w:r>
          </w:p>
        </w:tc>
        <w:tc>
          <w:tcPr>
            <w:tcW w:w="4245" w:type="pct"/>
            <w:gridSpan w:val="8"/>
            <w:vAlign w:val="center"/>
          </w:tcPr>
          <w:p w:rsidR="00D44016" w:rsidRPr="00EC6859" w:rsidRDefault="00D44016" w:rsidP="00EC6859">
            <w:pPr>
              <w:spacing w:after="0" w:line="360" w:lineRule="auto"/>
              <w:jc w:val="both"/>
              <w:rPr>
                <w:rFonts w:ascii="Book Antiqua" w:hAnsi="Book Antiqua"/>
                <w:bCs/>
                <w:sz w:val="24"/>
                <w:szCs w:val="24"/>
              </w:rPr>
            </w:pPr>
            <w:r w:rsidRPr="00EC6859">
              <w:rPr>
                <w:rFonts w:ascii="Book Antiqua" w:hAnsi="Book Antiqua"/>
                <w:bCs/>
                <w:sz w:val="24"/>
                <w:szCs w:val="24"/>
              </w:rPr>
              <w:t>0.0001</w:t>
            </w:r>
          </w:p>
        </w:tc>
      </w:tr>
    </w:tbl>
    <w:p w:rsidR="00D44016" w:rsidRPr="00EC6859" w:rsidRDefault="00D44016" w:rsidP="00EC6859">
      <w:pPr>
        <w:spacing w:after="0" w:line="360" w:lineRule="auto"/>
        <w:jc w:val="both"/>
        <w:rPr>
          <w:rFonts w:ascii="Book Antiqua" w:hAnsi="Book Antiqua"/>
          <w:sz w:val="24"/>
          <w:szCs w:val="24"/>
        </w:rPr>
      </w:pPr>
    </w:p>
    <w:p w:rsidR="00E00214" w:rsidRPr="00EC6859" w:rsidRDefault="00E00214"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 xml:space="preserve">TACE: </w:t>
      </w:r>
      <w:r w:rsidRPr="00EC6859">
        <w:rPr>
          <w:rFonts w:ascii="Book Antiqua" w:hAnsi="Book Antiqua"/>
          <w:sz w:val="24"/>
          <w:szCs w:val="24"/>
        </w:rPr>
        <w:t>Transarterial chemoembolization</w:t>
      </w:r>
      <w:r w:rsidRPr="00EC6859">
        <w:rPr>
          <w:rFonts w:ascii="Book Antiqua" w:hAnsi="Book Antiqua"/>
          <w:sz w:val="24"/>
          <w:szCs w:val="24"/>
          <w:lang w:eastAsia="zh-CN"/>
        </w:rPr>
        <w:t xml:space="preserve">; </w:t>
      </w:r>
      <w:r w:rsidRPr="00EC6859">
        <w:rPr>
          <w:rFonts w:ascii="Book Antiqua" w:hAnsi="Book Antiqua"/>
          <w:sz w:val="24"/>
          <w:szCs w:val="24"/>
        </w:rPr>
        <w:t>ART</w:t>
      </w:r>
      <w:r w:rsidRPr="00EC6859">
        <w:rPr>
          <w:rFonts w:ascii="Book Antiqua" w:hAnsi="Book Antiqua"/>
          <w:sz w:val="24"/>
          <w:szCs w:val="24"/>
          <w:lang w:eastAsia="zh-CN"/>
        </w:rPr>
        <w:t xml:space="preserve">: </w:t>
      </w:r>
      <w:r w:rsidRPr="00EC6859">
        <w:rPr>
          <w:rFonts w:ascii="Book Antiqua" w:hAnsi="Book Antiqua"/>
          <w:sz w:val="24"/>
          <w:szCs w:val="24"/>
        </w:rPr>
        <w:t>Assessment for retreatment with TACE</w:t>
      </w:r>
      <w:r w:rsidRPr="00EC6859">
        <w:rPr>
          <w:rFonts w:ascii="Book Antiqua" w:hAnsi="Book Antiqua"/>
          <w:sz w:val="24"/>
          <w:szCs w:val="24"/>
          <w:lang w:eastAsia="zh-CN"/>
        </w:rPr>
        <w:t>.</w:t>
      </w:r>
    </w:p>
    <w:p w:rsidR="00D44016" w:rsidRPr="00EC6859" w:rsidRDefault="00D44016" w:rsidP="00EC6859">
      <w:pPr>
        <w:spacing w:after="0" w:line="360" w:lineRule="auto"/>
        <w:jc w:val="both"/>
        <w:rPr>
          <w:rFonts w:ascii="Book Antiqua" w:hAnsi="Book Antiqua"/>
          <w:sz w:val="24"/>
          <w:szCs w:val="24"/>
        </w:rPr>
        <w:sectPr w:rsidR="00D44016" w:rsidRPr="00EC6859">
          <w:pgSz w:w="11906" w:h="16838"/>
          <w:pgMar w:top="1417" w:right="1417" w:bottom="1417" w:left="1417" w:header="708" w:footer="708" w:gutter="0"/>
          <w:cols w:space="708"/>
          <w:docGrid w:linePitch="360"/>
        </w:sectPr>
      </w:pPr>
    </w:p>
    <w:p w:rsidR="00D44016" w:rsidRPr="00EC6859" w:rsidRDefault="007557A3" w:rsidP="00EC6859">
      <w:pPr>
        <w:spacing w:after="0" w:line="360" w:lineRule="auto"/>
        <w:jc w:val="both"/>
        <w:rPr>
          <w:rFonts w:ascii="Book Antiqua" w:hAnsi="Book Antiqua"/>
          <w:b/>
          <w:sz w:val="24"/>
          <w:szCs w:val="24"/>
        </w:rPr>
      </w:pPr>
      <w:r w:rsidRPr="00EC6859">
        <w:rPr>
          <w:rFonts w:ascii="Book Antiqua" w:hAnsi="Book Antiqua"/>
          <w:b/>
          <w:sz w:val="24"/>
          <w:szCs w:val="24"/>
        </w:rPr>
        <w:t>Table 6</w:t>
      </w:r>
      <w:r w:rsidR="00D44016" w:rsidRPr="00EC6859">
        <w:rPr>
          <w:rFonts w:ascii="Book Antiqua" w:hAnsi="Book Antiqua"/>
          <w:b/>
          <w:sz w:val="24"/>
          <w:szCs w:val="24"/>
        </w:rPr>
        <w:t xml:space="preserve"> Overall survival of patients using the ART score calculated before the third TA</w:t>
      </w:r>
      <w:r w:rsidRPr="00EC6859">
        <w:rPr>
          <w:rFonts w:ascii="Book Antiqua" w:hAnsi="Book Antiqua"/>
          <w:b/>
          <w:sz w:val="24"/>
          <w:szCs w:val="24"/>
        </w:rPr>
        <w:t>CE with a cut-off value of: 0</w:t>
      </w:r>
      <w:r w:rsidRPr="00EC6859">
        <w:rPr>
          <w:rFonts w:ascii="Book Antiqua" w:hAnsi="Book Antiqua"/>
          <w:b/>
          <w:sz w:val="24"/>
          <w:szCs w:val="24"/>
          <w:lang w:eastAsia="zh-CN"/>
        </w:rPr>
        <w:t>-</w:t>
      </w:r>
      <w:r w:rsidRPr="00EC6859">
        <w:rPr>
          <w:rFonts w:ascii="Book Antiqua" w:hAnsi="Book Antiqua"/>
          <w:b/>
          <w:sz w:val="24"/>
          <w:szCs w:val="24"/>
        </w:rPr>
        <w:t xml:space="preserve">1.5 </w:t>
      </w:r>
      <w:r w:rsidRPr="00EC6859">
        <w:rPr>
          <w:rFonts w:ascii="Book Antiqua" w:hAnsi="Book Antiqua"/>
          <w:b/>
          <w:i/>
          <w:sz w:val="24"/>
          <w:szCs w:val="24"/>
        </w:rPr>
        <w:t>vs</w:t>
      </w:r>
      <w:r w:rsidR="00D44016" w:rsidRPr="00EC6859">
        <w:rPr>
          <w:rFonts w:ascii="Book Antiqua" w:hAnsi="Book Antiqua"/>
          <w:b/>
          <w:sz w:val="24"/>
          <w:szCs w:val="24"/>
        </w:rPr>
        <w:t xml:space="preserve"> ≥ 2.5</w:t>
      </w:r>
    </w:p>
    <w:tbl>
      <w:tblPr>
        <w:tblW w:w="51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927"/>
        <w:gridCol w:w="993"/>
        <w:gridCol w:w="904"/>
        <w:gridCol w:w="939"/>
        <w:gridCol w:w="846"/>
        <w:gridCol w:w="711"/>
        <w:gridCol w:w="979"/>
        <w:gridCol w:w="933"/>
        <w:gridCol w:w="1062"/>
      </w:tblGrid>
      <w:tr w:rsidR="00D44016" w:rsidRPr="00EC6859" w:rsidTr="00E00214">
        <w:tc>
          <w:tcPr>
            <w:tcW w:w="697"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 xml:space="preserve">ART </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126</w:t>
            </w:r>
          </w:p>
        </w:tc>
        <w:tc>
          <w:tcPr>
            <w:tcW w:w="481"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[0]</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73)</w:t>
            </w:r>
          </w:p>
        </w:tc>
        <w:tc>
          <w:tcPr>
            <w:tcW w:w="51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12)</w:t>
            </w:r>
          </w:p>
        </w:tc>
        <w:tc>
          <w:tcPr>
            <w:tcW w:w="4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6)</w:t>
            </w:r>
          </w:p>
        </w:tc>
        <w:tc>
          <w:tcPr>
            <w:tcW w:w="487"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4)</w:t>
            </w:r>
          </w:p>
        </w:tc>
        <w:tc>
          <w:tcPr>
            <w:tcW w:w="43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[4]</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21)</w:t>
            </w:r>
          </w:p>
        </w:tc>
        <w:tc>
          <w:tcPr>
            <w:tcW w:w="3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2)</w:t>
            </w:r>
          </w:p>
        </w:tc>
        <w:tc>
          <w:tcPr>
            <w:tcW w:w="50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[6.5]</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4)</w:t>
            </w:r>
          </w:p>
        </w:tc>
        <w:tc>
          <w:tcPr>
            <w:tcW w:w="48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[7]</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2)</w:t>
            </w:r>
          </w:p>
        </w:tc>
        <w:tc>
          <w:tcPr>
            <w:tcW w:w="55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ART</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w:t>
            </w:r>
            <w:r w:rsidRPr="00EC6859">
              <w:rPr>
                <w:rFonts w:ascii="Book Antiqua" w:hAnsi="Book Antiqua"/>
                <w:i/>
                <w:sz w:val="24"/>
                <w:szCs w:val="24"/>
              </w:rPr>
              <w:t>n</w:t>
            </w:r>
            <w:r w:rsidR="00483523" w:rsidRPr="00EC6859">
              <w:rPr>
                <w:rFonts w:ascii="Book Antiqua" w:hAnsi="Book Antiqua"/>
                <w:sz w:val="24"/>
                <w:szCs w:val="24"/>
                <w:lang w:eastAsia="zh-CN"/>
              </w:rPr>
              <w:t xml:space="preserve"> </w:t>
            </w:r>
            <w:r w:rsidRPr="00EC6859">
              <w:rPr>
                <w:rFonts w:ascii="Book Antiqua" w:hAnsi="Book Antiqua"/>
                <w:sz w:val="24"/>
                <w:szCs w:val="24"/>
              </w:rPr>
              <w:t>=</w:t>
            </w:r>
            <w:r w:rsidR="00483523" w:rsidRPr="00EC6859">
              <w:rPr>
                <w:rFonts w:ascii="Book Antiqua" w:hAnsi="Book Antiqua"/>
                <w:sz w:val="24"/>
                <w:szCs w:val="24"/>
                <w:lang w:eastAsia="zh-CN"/>
              </w:rPr>
              <w:t xml:space="preserve"> </w:t>
            </w:r>
            <w:r w:rsidRPr="00EC6859">
              <w:rPr>
                <w:rFonts w:ascii="Book Antiqua" w:hAnsi="Book Antiqua"/>
                <w:sz w:val="24"/>
                <w:szCs w:val="24"/>
              </w:rPr>
              <w:t>2)</w:t>
            </w:r>
          </w:p>
        </w:tc>
      </w:tr>
      <w:tr w:rsidR="00D44016" w:rsidRPr="00EC6859" w:rsidTr="00E00214">
        <w:trPr>
          <w:trHeight w:val="442"/>
        </w:trPr>
        <w:tc>
          <w:tcPr>
            <w:tcW w:w="697" w:type="pct"/>
            <w:vMerge w:val="restart"/>
            <w:vAlign w:val="center"/>
          </w:tcPr>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Median</w:t>
            </w:r>
            <w:r w:rsidRPr="00EC6859">
              <w:rPr>
                <w:rFonts w:ascii="Book Antiqua" w:hAnsi="Book Antiqua"/>
                <w:sz w:val="24"/>
                <w:szCs w:val="24"/>
                <w:lang w:eastAsia="zh-CN"/>
              </w:rPr>
              <w:t>-</w:t>
            </w:r>
            <w:r w:rsidRPr="00EC6859">
              <w:rPr>
                <w:rFonts w:ascii="Book Antiqua" w:hAnsi="Book Antiqua"/>
                <w:sz w:val="24"/>
                <w:szCs w:val="24"/>
              </w:rPr>
              <w:t>survival</w:t>
            </w:r>
            <w:r w:rsidRPr="00EC6859">
              <w:rPr>
                <w:rFonts w:ascii="Book Antiqua" w:hAnsi="Book Antiqua"/>
                <w:sz w:val="24"/>
                <w:szCs w:val="24"/>
                <w:lang w:eastAsia="zh-CN"/>
              </w:rPr>
              <w:t xml:space="preserve">, </w:t>
            </w:r>
            <w:r w:rsidRPr="00EC6859">
              <w:rPr>
                <w:rFonts w:ascii="Book Antiqua" w:hAnsi="Book Antiqua"/>
                <w:sz w:val="24"/>
                <w:szCs w:val="24"/>
              </w:rPr>
              <w:t>mo</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Pr="00EC6859">
              <w:rPr>
                <w:rFonts w:ascii="Book Antiqua" w:hAnsi="Book Antiqua"/>
                <w:sz w:val="24"/>
                <w:szCs w:val="24"/>
              </w:rPr>
              <w:t>95%</w:t>
            </w:r>
            <w:r w:rsidR="00D44016" w:rsidRPr="00EC6859">
              <w:rPr>
                <w:rFonts w:ascii="Book Antiqua" w:hAnsi="Book Antiqua"/>
                <w:sz w:val="24"/>
                <w:szCs w:val="24"/>
              </w:rPr>
              <w:t>CI</w:t>
            </w:r>
            <w:r w:rsidRPr="00EC6859">
              <w:rPr>
                <w:rFonts w:ascii="Book Antiqua" w:hAnsi="Book Antiqua"/>
                <w:sz w:val="24"/>
                <w:szCs w:val="24"/>
                <w:lang w:eastAsia="zh-CN"/>
              </w:rPr>
              <w:t>)</w:t>
            </w:r>
          </w:p>
        </w:tc>
        <w:tc>
          <w:tcPr>
            <w:tcW w:w="481"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35</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30-37</w:t>
            </w:r>
            <w:r w:rsidRPr="00EC6859">
              <w:rPr>
                <w:rFonts w:ascii="Book Antiqua" w:hAnsi="Book Antiqua"/>
                <w:sz w:val="24"/>
                <w:szCs w:val="24"/>
                <w:lang w:eastAsia="zh-CN"/>
              </w:rPr>
              <w:t>)</w:t>
            </w:r>
          </w:p>
        </w:tc>
        <w:tc>
          <w:tcPr>
            <w:tcW w:w="515"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12</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10-18</w:t>
            </w:r>
            <w:r w:rsidRPr="00EC6859">
              <w:rPr>
                <w:rFonts w:ascii="Book Antiqua" w:hAnsi="Book Antiqua"/>
                <w:sz w:val="24"/>
                <w:szCs w:val="24"/>
                <w:lang w:eastAsia="zh-CN"/>
              </w:rPr>
              <w:t>)</w:t>
            </w:r>
          </w:p>
        </w:tc>
        <w:tc>
          <w:tcPr>
            <w:tcW w:w="4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34</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27-38</w:t>
            </w:r>
            <w:r w:rsidRPr="00EC6859">
              <w:rPr>
                <w:rFonts w:ascii="Book Antiqua" w:hAnsi="Book Antiqua"/>
                <w:sz w:val="24"/>
                <w:szCs w:val="24"/>
                <w:lang w:eastAsia="zh-CN"/>
              </w:rPr>
              <w:t>)</w:t>
            </w:r>
          </w:p>
        </w:tc>
        <w:tc>
          <w:tcPr>
            <w:tcW w:w="487"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13</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8-24</w:t>
            </w:r>
            <w:r w:rsidRPr="00EC6859">
              <w:rPr>
                <w:rFonts w:ascii="Book Antiqua" w:hAnsi="Book Antiqua"/>
                <w:sz w:val="24"/>
                <w:szCs w:val="24"/>
                <w:lang w:eastAsia="zh-CN"/>
              </w:rPr>
              <w:t>)</w:t>
            </w:r>
          </w:p>
        </w:tc>
        <w:tc>
          <w:tcPr>
            <w:tcW w:w="43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28</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19-41</w:t>
            </w:r>
            <w:r w:rsidRPr="00EC6859">
              <w:rPr>
                <w:rFonts w:ascii="Book Antiqua" w:hAnsi="Book Antiqua"/>
                <w:sz w:val="24"/>
                <w:szCs w:val="24"/>
                <w:lang w:eastAsia="zh-CN"/>
              </w:rPr>
              <w:t>)</w:t>
            </w:r>
          </w:p>
        </w:tc>
        <w:tc>
          <w:tcPr>
            <w:tcW w:w="369"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21</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9-32</w:t>
            </w:r>
            <w:r w:rsidRPr="00EC6859">
              <w:rPr>
                <w:rFonts w:ascii="Book Antiqua" w:hAnsi="Book Antiqua"/>
                <w:sz w:val="24"/>
                <w:szCs w:val="24"/>
                <w:lang w:eastAsia="zh-CN"/>
              </w:rPr>
              <w:t>)</w:t>
            </w:r>
          </w:p>
        </w:tc>
        <w:tc>
          <w:tcPr>
            <w:tcW w:w="508"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8</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5-9</w:t>
            </w:r>
            <w:r w:rsidRPr="00EC6859">
              <w:rPr>
                <w:rFonts w:ascii="Book Antiqua" w:hAnsi="Book Antiqua"/>
                <w:sz w:val="24"/>
                <w:szCs w:val="24"/>
                <w:lang w:eastAsia="zh-CN"/>
              </w:rPr>
              <w:t>)</w:t>
            </w:r>
          </w:p>
        </w:tc>
        <w:tc>
          <w:tcPr>
            <w:tcW w:w="484"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28</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25-31</w:t>
            </w:r>
            <w:r w:rsidRPr="00EC6859">
              <w:rPr>
                <w:rFonts w:ascii="Book Antiqua" w:hAnsi="Book Antiqua"/>
                <w:sz w:val="24"/>
                <w:szCs w:val="24"/>
                <w:lang w:eastAsia="zh-CN"/>
              </w:rPr>
              <w:t>)</w:t>
            </w:r>
          </w:p>
        </w:tc>
        <w:tc>
          <w:tcPr>
            <w:tcW w:w="552" w:type="pct"/>
            <w:vAlign w:val="center"/>
          </w:tcPr>
          <w:p w:rsidR="00D44016" w:rsidRPr="00EC6859" w:rsidRDefault="00D44016" w:rsidP="00EC6859">
            <w:pPr>
              <w:spacing w:after="0" w:line="360" w:lineRule="auto"/>
              <w:jc w:val="both"/>
              <w:rPr>
                <w:rFonts w:ascii="Book Antiqua" w:hAnsi="Book Antiqua"/>
                <w:sz w:val="24"/>
                <w:szCs w:val="24"/>
              </w:rPr>
            </w:pPr>
            <w:r w:rsidRPr="00EC6859">
              <w:rPr>
                <w:rFonts w:ascii="Book Antiqua" w:hAnsi="Book Antiqua"/>
                <w:sz w:val="24"/>
                <w:szCs w:val="24"/>
              </w:rPr>
              <w:t>6</w:t>
            </w:r>
          </w:p>
          <w:p w:rsidR="00D44016" w:rsidRPr="00EC6859" w:rsidRDefault="00483523"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w:t>
            </w:r>
            <w:r w:rsidR="00D44016" w:rsidRPr="00EC6859">
              <w:rPr>
                <w:rFonts w:ascii="Book Antiqua" w:hAnsi="Book Antiqua"/>
                <w:sz w:val="24"/>
                <w:szCs w:val="24"/>
              </w:rPr>
              <w:t>4-8</w:t>
            </w:r>
            <w:r w:rsidRPr="00EC6859">
              <w:rPr>
                <w:rFonts w:ascii="Book Antiqua" w:hAnsi="Book Antiqua"/>
                <w:sz w:val="24"/>
                <w:szCs w:val="24"/>
                <w:lang w:eastAsia="zh-CN"/>
              </w:rPr>
              <w:t>)</w:t>
            </w:r>
          </w:p>
        </w:tc>
      </w:tr>
      <w:tr w:rsidR="00D44016" w:rsidRPr="00EC6859" w:rsidTr="00E00214">
        <w:trPr>
          <w:trHeight w:val="603"/>
        </w:trPr>
        <w:tc>
          <w:tcPr>
            <w:tcW w:w="697" w:type="pct"/>
            <w:vMerge/>
            <w:vAlign w:val="center"/>
          </w:tcPr>
          <w:p w:rsidR="00D44016" w:rsidRPr="00EC6859" w:rsidRDefault="00D44016" w:rsidP="00EC6859">
            <w:pPr>
              <w:spacing w:after="0" w:line="360" w:lineRule="auto"/>
              <w:jc w:val="both"/>
              <w:rPr>
                <w:rFonts w:ascii="Book Antiqua" w:hAnsi="Book Antiqua"/>
                <w:sz w:val="24"/>
                <w:szCs w:val="24"/>
              </w:rPr>
            </w:pPr>
          </w:p>
        </w:tc>
        <w:tc>
          <w:tcPr>
            <w:tcW w:w="1465" w:type="pct"/>
            <w:gridSpan w:val="3"/>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31</w:t>
            </w:r>
            <w:r w:rsidR="00814A77" w:rsidRPr="00EC6859">
              <w:rPr>
                <w:rFonts w:ascii="Book Antiqua" w:hAnsi="Book Antiqua"/>
                <w:sz w:val="24"/>
                <w:szCs w:val="24"/>
              </w:rPr>
              <w:t xml:space="preserve"> </w:t>
            </w:r>
            <w:r w:rsidR="00483523" w:rsidRPr="00EC6859">
              <w:rPr>
                <w:rFonts w:ascii="Book Antiqua" w:hAnsi="Book Antiqua"/>
                <w:sz w:val="24"/>
                <w:szCs w:val="24"/>
                <w:lang w:eastAsia="zh-CN"/>
              </w:rPr>
              <w:t>(</w:t>
            </w:r>
            <w:r w:rsidRPr="00EC6859">
              <w:rPr>
                <w:rFonts w:ascii="Book Antiqua" w:hAnsi="Book Antiqua"/>
                <w:sz w:val="24"/>
                <w:szCs w:val="24"/>
              </w:rPr>
              <w:t>27-36</w:t>
            </w:r>
            <w:r w:rsidR="00483523" w:rsidRPr="00EC6859">
              <w:rPr>
                <w:rFonts w:ascii="Book Antiqua" w:hAnsi="Book Antiqua"/>
                <w:sz w:val="24"/>
                <w:szCs w:val="24"/>
                <w:lang w:eastAsia="zh-CN"/>
              </w:rPr>
              <w:t>)</w:t>
            </w:r>
          </w:p>
        </w:tc>
        <w:tc>
          <w:tcPr>
            <w:tcW w:w="2838" w:type="pct"/>
            <w:gridSpan w:val="6"/>
            <w:vAlign w:val="center"/>
          </w:tcPr>
          <w:p w:rsidR="00D44016" w:rsidRPr="00EC6859" w:rsidRDefault="00D44016"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21</w:t>
            </w:r>
            <w:r w:rsidR="00814A77" w:rsidRPr="00EC6859">
              <w:rPr>
                <w:rFonts w:ascii="Book Antiqua" w:hAnsi="Book Antiqua"/>
                <w:sz w:val="24"/>
                <w:szCs w:val="24"/>
              </w:rPr>
              <w:t xml:space="preserve"> </w:t>
            </w:r>
            <w:r w:rsidR="00483523" w:rsidRPr="00EC6859">
              <w:rPr>
                <w:rFonts w:ascii="Book Antiqua" w:hAnsi="Book Antiqua"/>
                <w:sz w:val="24"/>
                <w:szCs w:val="24"/>
                <w:lang w:eastAsia="zh-CN"/>
              </w:rPr>
              <w:t>(</w:t>
            </w:r>
            <w:r w:rsidRPr="00EC6859">
              <w:rPr>
                <w:rFonts w:ascii="Book Antiqua" w:hAnsi="Book Antiqua"/>
                <w:sz w:val="24"/>
                <w:szCs w:val="24"/>
              </w:rPr>
              <w:t>13-28</w:t>
            </w:r>
            <w:r w:rsidR="00483523" w:rsidRPr="00EC6859">
              <w:rPr>
                <w:rFonts w:ascii="Book Antiqua" w:hAnsi="Book Antiqua"/>
                <w:sz w:val="24"/>
                <w:szCs w:val="24"/>
                <w:lang w:eastAsia="zh-CN"/>
              </w:rPr>
              <w:t>)</w:t>
            </w:r>
          </w:p>
        </w:tc>
      </w:tr>
      <w:tr w:rsidR="00D44016" w:rsidRPr="00EC6859" w:rsidTr="00E00214">
        <w:trPr>
          <w:trHeight w:val="603"/>
        </w:trPr>
        <w:tc>
          <w:tcPr>
            <w:tcW w:w="697" w:type="pct"/>
            <w:vAlign w:val="center"/>
          </w:tcPr>
          <w:p w:rsidR="00814A77" w:rsidRPr="00EC6859" w:rsidRDefault="004D6695" w:rsidP="00EC6859">
            <w:pPr>
              <w:spacing w:after="0" w:line="360" w:lineRule="auto"/>
              <w:jc w:val="both"/>
              <w:rPr>
                <w:rFonts w:ascii="Book Antiqua" w:hAnsi="Book Antiqua"/>
                <w:sz w:val="24"/>
                <w:szCs w:val="24"/>
                <w:lang w:val="en-US" w:eastAsia="zh-CN"/>
              </w:rPr>
            </w:pPr>
            <w:r w:rsidRPr="00EC6859">
              <w:rPr>
                <w:rFonts w:ascii="Book Antiqua" w:hAnsi="Book Antiqua"/>
                <w:i/>
                <w:sz w:val="24"/>
                <w:szCs w:val="24"/>
                <w:lang w:val="en-US"/>
              </w:rPr>
              <w:t>P</w:t>
            </w:r>
            <w:r w:rsidR="00D44016" w:rsidRPr="00EC6859">
              <w:rPr>
                <w:rFonts w:ascii="Book Antiqua" w:hAnsi="Book Antiqua"/>
                <w:sz w:val="24"/>
                <w:szCs w:val="24"/>
                <w:lang w:val="en-US"/>
              </w:rPr>
              <w:t>-value ART</w:t>
            </w:r>
            <w:r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0,1.5</w:t>
            </w:r>
            <w:r w:rsidRPr="00EC6859">
              <w:rPr>
                <w:rFonts w:ascii="Book Antiqua" w:hAnsi="Book Antiqua"/>
                <w:sz w:val="24"/>
                <w:szCs w:val="24"/>
                <w:lang w:val="en-US" w:eastAsia="zh-CN"/>
              </w:rPr>
              <w:t>)</w:t>
            </w:r>
          </w:p>
          <w:p w:rsidR="00D44016" w:rsidRPr="00EC6859" w:rsidRDefault="00483523" w:rsidP="00EC6859">
            <w:pPr>
              <w:spacing w:after="0" w:line="360" w:lineRule="auto"/>
              <w:jc w:val="both"/>
              <w:rPr>
                <w:rFonts w:ascii="Book Antiqua" w:hAnsi="Book Antiqua"/>
                <w:sz w:val="24"/>
                <w:szCs w:val="24"/>
                <w:lang w:val="en-US"/>
              </w:rPr>
            </w:pPr>
            <w:proofErr w:type="gramStart"/>
            <w:r w:rsidRPr="00EC6859">
              <w:rPr>
                <w:rFonts w:ascii="Book Antiqua" w:hAnsi="Book Antiqua"/>
                <w:i/>
                <w:sz w:val="24"/>
                <w:szCs w:val="24"/>
                <w:lang w:val="en-US"/>
              </w:rPr>
              <w:t>vs</w:t>
            </w:r>
            <w:proofErr w:type="gramEnd"/>
            <w:r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ART</w:t>
            </w:r>
            <w:r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w:t>
            </w:r>
            <w:r w:rsidRPr="00EC6859">
              <w:rPr>
                <w:rFonts w:ascii="Book Antiqua" w:hAnsi="Book Antiqua"/>
                <w:sz w:val="24"/>
                <w:szCs w:val="24"/>
                <w:lang w:val="en-US" w:eastAsia="zh-CN"/>
              </w:rPr>
              <w:t xml:space="preserve"> </w:t>
            </w:r>
            <w:r w:rsidR="00D44016" w:rsidRPr="00EC6859">
              <w:rPr>
                <w:rFonts w:ascii="Book Antiqua" w:hAnsi="Book Antiqua"/>
                <w:sz w:val="24"/>
                <w:szCs w:val="24"/>
                <w:lang w:val="en-US"/>
              </w:rPr>
              <w:t>2.5</w:t>
            </w:r>
          </w:p>
        </w:tc>
        <w:tc>
          <w:tcPr>
            <w:tcW w:w="4303" w:type="pct"/>
            <w:gridSpan w:val="9"/>
            <w:vAlign w:val="center"/>
          </w:tcPr>
          <w:p w:rsidR="00D44016" w:rsidRPr="00EC6859" w:rsidRDefault="00D44016" w:rsidP="00EC6859">
            <w:pPr>
              <w:spacing w:after="0" w:line="360" w:lineRule="auto"/>
              <w:jc w:val="both"/>
              <w:rPr>
                <w:rFonts w:ascii="Book Antiqua" w:hAnsi="Book Antiqua"/>
                <w:sz w:val="24"/>
                <w:szCs w:val="24"/>
                <w:lang w:val="en-US"/>
              </w:rPr>
            </w:pPr>
            <w:r w:rsidRPr="00EC6859">
              <w:rPr>
                <w:rFonts w:ascii="Book Antiqua" w:hAnsi="Book Antiqua"/>
                <w:sz w:val="24"/>
                <w:szCs w:val="24"/>
                <w:lang w:val="en-US"/>
              </w:rPr>
              <w:t>0.004</w:t>
            </w:r>
          </w:p>
        </w:tc>
      </w:tr>
    </w:tbl>
    <w:p w:rsidR="00E00214" w:rsidRPr="00EC6859" w:rsidRDefault="00E00214" w:rsidP="00EC6859">
      <w:pPr>
        <w:spacing w:after="0" w:line="360" w:lineRule="auto"/>
        <w:jc w:val="both"/>
        <w:rPr>
          <w:rFonts w:ascii="Book Antiqua" w:hAnsi="Book Antiqua"/>
          <w:sz w:val="24"/>
          <w:szCs w:val="24"/>
          <w:lang w:eastAsia="zh-CN"/>
        </w:rPr>
      </w:pPr>
      <w:r w:rsidRPr="00EC6859">
        <w:rPr>
          <w:rFonts w:ascii="Book Antiqua" w:hAnsi="Book Antiqua"/>
          <w:sz w:val="24"/>
          <w:szCs w:val="24"/>
          <w:lang w:eastAsia="zh-CN"/>
        </w:rPr>
        <w:t xml:space="preserve">TACE: </w:t>
      </w:r>
      <w:r w:rsidRPr="00EC6859">
        <w:rPr>
          <w:rFonts w:ascii="Book Antiqua" w:hAnsi="Book Antiqua"/>
          <w:sz w:val="24"/>
          <w:szCs w:val="24"/>
        </w:rPr>
        <w:t>Transarterial chemoembolization</w:t>
      </w:r>
      <w:r w:rsidRPr="00EC6859">
        <w:rPr>
          <w:rFonts w:ascii="Book Antiqua" w:hAnsi="Book Antiqua"/>
          <w:sz w:val="24"/>
          <w:szCs w:val="24"/>
          <w:lang w:eastAsia="zh-CN"/>
        </w:rPr>
        <w:t xml:space="preserve">; </w:t>
      </w:r>
      <w:r w:rsidRPr="00EC6859">
        <w:rPr>
          <w:rFonts w:ascii="Book Antiqua" w:hAnsi="Book Antiqua"/>
          <w:sz w:val="24"/>
          <w:szCs w:val="24"/>
        </w:rPr>
        <w:t>ART</w:t>
      </w:r>
      <w:r w:rsidRPr="00EC6859">
        <w:rPr>
          <w:rFonts w:ascii="Book Antiqua" w:hAnsi="Book Antiqua"/>
          <w:sz w:val="24"/>
          <w:szCs w:val="24"/>
          <w:lang w:eastAsia="zh-CN"/>
        </w:rPr>
        <w:t xml:space="preserve">: </w:t>
      </w:r>
      <w:r w:rsidRPr="00EC6859">
        <w:rPr>
          <w:rFonts w:ascii="Book Antiqua" w:hAnsi="Book Antiqua"/>
          <w:sz w:val="24"/>
          <w:szCs w:val="24"/>
        </w:rPr>
        <w:t>Assessment for retreatment with TACE</w:t>
      </w:r>
      <w:r w:rsidRPr="00EC6859">
        <w:rPr>
          <w:rFonts w:ascii="Book Antiqua" w:hAnsi="Book Antiqua"/>
          <w:sz w:val="24"/>
          <w:szCs w:val="24"/>
          <w:lang w:eastAsia="zh-CN"/>
        </w:rPr>
        <w:t>.</w:t>
      </w:r>
    </w:p>
    <w:p w:rsidR="00D44016" w:rsidRPr="00EC6859" w:rsidRDefault="00D44016" w:rsidP="00EC6859">
      <w:pPr>
        <w:spacing w:after="0" w:line="360" w:lineRule="auto"/>
        <w:jc w:val="both"/>
        <w:rPr>
          <w:rFonts w:ascii="Book Antiqua" w:hAnsi="Book Antiqua"/>
          <w:sz w:val="24"/>
          <w:szCs w:val="24"/>
        </w:rPr>
      </w:pPr>
    </w:p>
    <w:p w:rsidR="000649E9" w:rsidRPr="00EC6859" w:rsidRDefault="000649E9" w:rsidP="00EC6859">
      <w:pPr>
        <w:spacing w:after="0" w:line="360" w:lineRule="auto"/>
        <w:rPr>
          <w:rFonts w:ascii="Book Antiqua" w:hAnsi="Book Antiqua"/>
          <w:sz w:val="24"/>
          <w:szCs w:val="24"/>
          <w:lang w:eastAsia="zh-CN"/>
        </w:rPr>
      </w:pPr>
      <w:r w:rsidRPr="00EC6859">
        <w:rPr>
          <w:rFonts w:ascii="Book Antiqua" w:hAnsi="Book Antiqua"/>
          <w:sz w:val="24"/>
          <w:szCs w:val="24"/>
          <w:lang w:eastAsia="zh-CN"/>
        </w:rPr>
        <w:br w:type="page"/>
      </w:r>
    </w:p>
    <w:p w:rsidR="00D44016" w:rsidRPr="00EC6859" w:rsidRDefault="007557A3"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Table 7</w:t>
      </w:r>
      <w:r w:rsidR="00D44016" w:rsidRPr="00EC6859">
        <w:rPr>
          <w:rFonts w:ascii="Book Antiqua" w:hAnsi="Book Antiqua"/>
          <w:b/>
          <w:sz w:val="24"/>
          <w:szCs w:val="24"/>
        </w:rPr>
        <w:t xml:space="preserve"> Characteristics, median survival, comparative study of patients (first and second cohorts) with an objective radiologic response in both ART ‘groups before the second TACE</w:t>
      </w:r>
      <w:r w:rsidR="000649E9" w:rsidRPr="00EC6859">
        <w:rPr>
          <w:rFonts w:ascii="Book Antiqua" w:hAnsi="Book Antiqua"/>
          <w:b/>
          <w:sz w:val="24"/>
          <w:szCs w:val="24"/>
          <w:lang w:eastAsia="zh-CN"/>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2303"/>
        <w:gridCol w:w="2303"/>
        <w:gridCol w:w="2303"/>
      </w:tblGrid>
      <w:tr w:rsidR="00D44016" w:rsidRPr="00EC6859" w:rsidTr="00814A77">
        <w:trPr>
          <w:trHeight w:val="1483"/>
        </w:trPr>
        <w:tc>
          <w:tcPr>
            <w:tcW w:w="2479" w:type="dxa"/>
            <w:vAlign w:val="center"/>
          </w:tcPr>
          <w:p w:rsidR="00D44016" w:rsidRPr="00EC6859" w:rsidRDefault="00D44016" w:rsidP="00EC6859">
            <w:pPr>
              <w:spacing w:after="0" w:line="360" w:lineRule="auto"/>
              <w:jc w:val="both"/>
              <w:rPr>
                <w:rFonts w:ascii="Book Antiqua" w:eastAsia="Calibri" w:hAnsi="Book Antiqua" w:cs="Arial"/>
                <w:b/>
                <w:sz w:val="24"/>
                <w:szCs w:val="24"/>
                <w:lang w:eastAsia="fr-FR"/>
              </w:rPr>
            </w:pPr>
            <w:r w:rsidRPr="00EC6859">
              <w:rPr>
                <w:rFonts w:ascii="Book Antiqua" w:eastAsia="Calibri" w:hAnsi="Book Antiqua" w:cs="Arial"/>
                <w:b/>
                <w:bCs/>
                <w:color w:val="000000"/>
                <w:kern w:val="24"/>
                <w:sz w:val="24"/>
                <w:szCs w:val="24"/>
                <w:lang w:eastAsia="fr-FR"/>
              </w:rPr>
              <w:t>Patients with radiologic response</w:t>
            </w:r>
          </w:p>
        </w:tc>
        <w:tc>
          <w:tcPr>
            <w:tcW w:w="2303" w:type="dxa"/>
            <w:vAlign w:val="center"/>
          </w:tcPr>
          <w:p w:rsidR="000649E9" w:rsidRPr="00EC6859" w:rsidRDefault="00D44016" w:rsidP="00EC6859">
            <w:pPr>
              <w:spacing w:after="0" w:line="360" w:lineRule="auto"/>
              <w:jc w:val="both"/>
              <w:rPr>
                <w:rFonts w:ascii="Book Antiqua" w:hAnsi="Book Antiqua" w:cs="Arial"/>
                <w:b/>
                <w:bCs/>
                <w:color w:val="000000"/>
                <w:kern w:val="24"/>
                <w:sz w:val="24"/>
                <w:szCs w:val="24"/>
                <w:lang w:eastAsia="zh-CN"/>
              </w:rPr>
            </w:pPr>
            <w:r w:rsidRPr="00EC6859">
              <w:rPr>
                <w:rFonts w:ascii="Book Antiqua" w:eastAsia="Calibri" w:hAnsi="Book Antiqua" w:cs="Arial"/>
                <w:b/>
                <w:bCs/>
                <w:color w:val="000000"/>
                <w:kern w:val="24"/>
                <w:sz w:val="24"/>
                <w:szCs w:val="24"/>
                <w:lang w:eastAsia="fr-FR"/>
              </w:rPr>
              <w:t xml:space="preserve">ART </w:t>
            </w:r>
            <w:r w:rsidR="007557A3" w:rsidRPr="00EC6859">
              <w:rPr>
                <w:rFonts w:ascii="Book Antiqua" w:hAnsi="Book Antiqua" w:cs="Arial"/>
                <w:b/>
                <w:bCs/>
                <w:color w:val="000000"/>
                <w:kern w:val="24"/>
                <w:sz w:val="24"/>
                <w:szCs w:val="24"/>
                <w:lang w:eastAsia="zh-CN"/>
              </w:rPr>
              <w:t>(</w:t>
            </w:r>
            <w:r w:rsidR="007557A3" w:rsidRPr="00EC6859">
              <w:rPr>
                <w:rFonts w:ascii="Book Antiqua" w:eastAsia="Calibri" w:hAnsi="Book Antiqua" w:cs="Arial"/>
                <w:b/>
                <w:bCs/>
                <w:color w:val="000000"/>
                <w:kern w:val="24"/>
                <w:sz w:val="24"/>
                <w:szCs w:val="24"/>
                <w:lang w:eastAsia="fr-FR"/>
              </w:rPr>
              <w:t>0-</w:t>
            </w:r>
            <w:r w:rsidRPr="00EC6859">
              <w:rPr>
                <w:rFonts w:ascii="Book Antiqua" w:eastAsia="Calibri" w:hAnsi="Book Antiqua" w:cs="Arial"/>
                <w:b/>
                <w:bCs/>
                <w:color w:val="000000"/>
                <w:kern w:val="24"/>
                <w:sz w:val="24"/>
                <w:szCs w:val="24"/>
                <w:lang w:eastAsia="fr-FR"/>
              </w:rPr>
              <w:t>1.5</w:t>
            </w:r>
            <w:r w:rsidR="007557A3" w:rsidRPr="00EC6859">
              <w:rPr>
                <w:rFonts w:ascii="Book Antiqua" w:hAnsi="Book Antiqua" w:cs="Arial"/>
                <w:b/>
                <w:bCs/>
                <w:color w:val="000000"/>
                <w:kern w:val="24"/>
                <w:sz w:val="24"/>
                <w:szCs w:val="24"/>
                <w:lang w:eastAsia="zh-CN"/>
              </w:rPr>
              <w:t>)</w:t>
            </w:r>
            <w:r w:rsidRPr="00EC6859">
              <w:rPr>
                <w:rFonts w:ascii="Book Antiqua" w:eastAsia="Calibri" w:hAnsi="Book Antiqua" w:cs="Arial"/>
                <w:b/>
                <w:bCs/>
                <w:color w:val="000000"/>
                <w:kern w:val="24"/>
                <w:sz w:val="24"/>
                <w:szCs w:val="24"/>
                <w:lang w:eastAsia="fr-FR"/>
              </w:rPr>
              <w:t xml:space="preserve"> </w:t>
            </w:r>
          </w:p>
          <w:p w:rsidR="00D44016" w:rsidRPr="00EC6859" w:rsidRDefault="000649E9" w:rsidP="00EC6859">
            <w:pPr>
              <w:spacing w:after="0" w:line="360" w:lineRule="auto"/>
              <w:jc w:val="both"/>
              <w:rPr>
                <w:rFonts w:ascii="Book Antiqua" w:hAnsi="Book Antiqua" w:cs="Arial"/>
                <w:b/>
                <w:sz w:val="24"/>
                <w:szCs w:val="24"/>
                <w:lang w:eastAsia="zh-CN"/>
              </w:rPr>
            </w:pPr>
            <w:r w:rsidRPr="00EC6859">
              <w:rPr>
                <w:rFonts w:ascii="Book Antiqua" w:hAnsi="Book Antiqua" w:cs="Arial"/>
                <w:b/>
                <w:bCs/>
                <w:i/>
                <w:color w:val="000000"/>
                <w:kern w:val="24"/>
                <w:sz w:val="24"/>
                <w:szCs w:val="24"/>
                <w:lang w:eastAsia="zh-CN"/>
              </w:rPr>
              <w:t>(</w:t>
            </w:r>
            <w:r w:rsidR="007557A3" w:rsidRPr="00EC6859">
              <w:rPr>
                <w:rFonts w:ascii="Book Antiqua" w:eastAsia="Calibri" w:hAnsi="Book Antiqua" w:cs="Arial"/>
                <w:b/>
                <w:bCs/>
                <w:i/>
                <w:color w:val="000000"/>
                <w:kern w:val="24"/>
                <w:sz w:val="24"/>
                <w:szCs w:val="24"/>
                <w:lang w:eastAsia="fr-FR"/>
              </w:rPr>
              <w:t>n</w:t>
            </w:r>
            <w:r w:rsidR="007557A3" w:rsidRPr="00EC6859">
              <w:rPr>
                <w:rFonts w:ascii="Book Antiqua" w:hAnsi="Book Antiqua" w:cs="Arial"/>
                <w:b/>
                <w:bCs/>
                <w:color w:val="000000"/>
                <w:kern w:val="24"/>
                <w:sz w:val="24"/>
                <w:szCs w:val="24"/>
                <w:lang w:eastAsia="zh-CN"/>
              </w:rPr>
              <w:t xml:space="preserve"> </w:t>
            </w:r>
            <w:r w:rsidR="00D44016" w:rsidRPr="00EC6859">
              <w:rPr>
                <w:rFonts w:ascii="Book Antiqua" w:eastAsia="Calibri" w:hAnsi="Book Antiqua" w:cs="Arial"/>
                <w:b/>
                <w:bCs/>
                <w:color w:val="000000"/>
                <w:kern w:val="24"/>
                <w:sz w:val="24"/>
                <w:szCs w:val="24"/>
                <w:lang w:eastAsia="fr-FR"/>
              </w:rPr>
              <w:t>=</w:t>
            </w:r>
            <w:r w:rsidR="007557A3" w:rsidRPr="00EC6859">
              <w:rPr>
                <w:rFonts w:ascii="Book Antiqua" w:hAnsi="Book Antiqua" w:cs="Arial"/>
                <w:b/>
                <w:bCs/>
                <w:color w:val="000000"/>
                <w:kern w:val="24"/>
                <w:sz w:val="24"/>
                <w:szCs w:val="24"/>
                <w:lang w:eastAsia="zh-CN"/>
              </w:rPr>
              <w:t xml:space="preserve"> </w:t>
            </w:r>
            <w:r w:rsidR="00D44016" w:rsidRPr="00EC6859">
              <w:rPr>
                <w:rFonts w:ascii="Book Antiqua" w:eastAsia="Calibri" w:hAnsi="Book Antiqua" w:cs="Arial"/>
                <w:b/>
                <w:bCs/>
                <w:color w:val="000000"/>
                <w:kern w:val="24"/>
                <w:sz w:val="24"/>
                <w:szCs w:val="24"/>
                <w:lang w:eastAsia="fr-FR"/>
              </w:rPr>
              <w:t>113</w:t>
            </w:r>
            <w:r w:rsidRPr="00EC6859">
              <w:rPr>
                <w:rFonts w:ascii="Book Antiqua" w:hAnsi="Book Antiqua" w:cs="Arial"/>
                <w:b/>
                <w:bCs/>
                <w:color w:val="000000"/>
                <w:kern w:val="24"/>
                <w:sz w:val="24"/>
                <w:szCs w:val="24"/>
                <w:lang w:eastAsia="zh-CN"/>
              </w:rPr>
              <w:t>)</w:t>
            </w:r>
          </w:p>
        </w:tc>
        <w:tc>
          <w:tcPr>
            <w:tcW w:w="2303" w:type="dxa"/>
            <w:vAlign w:val="center"/>
          </w:tcPr>
          <w:p w:rsidR="000649E9" w:rsidRPr="00EC6859" w:rsidRDefault="00D44016" w:rsidP="00EC6859">
            <w:pPr>
              <w:spacing w:after="0" w:line="360" w:lineRule="auto"/>
              <w:jc w:val="both"/>
              <w:rPr>
                <w:rFonts w:ascii="Book Antiqua" w:hAnsi="Book Antiqua" w:cs="Arial"/>
                <w:b/>
                <w:bCs/>
                <w:color w:val="000000"/>
                <w:kern w:val="24"/>
                <w:sz w:val="24"/>
                <w:szCs w:val="24"/>
                <w:lang w:eastAsia="zh-CN"/>
              </w:rPr>
            </w:pPr>
            <w:r w:rsidRPr="00EC6859">
              <w:rPr>
                <w:rFonts w:ascii="Book Antiqua" w:eastAsia="Calibri" w:hAnsi="Book Antiqua" w:cs="Arial"/>
                <w:b/>
                <w:bCs/>
                <w:color w:val="000000"/>
                <w:kern w:val="24"/>
                <w:sz w:val="24"/>
                <w:szCs w:val="24"/>
                <w:lang w:eastAsia="fr-FR"/>
              </w:rPr>
              <w:t>ART ≥ 2.5</w:t>
            </w:r>
          </w:p>
          <w:p w:rsidR="00D44016" w:rsidRPr="00EC6859" w:rsidRDefault="00D44016" w:rsidP="00EC6859">
            <w:pPr>
              <w:spacing w:after="0" w:line="360" w:lineRule="auto"/>
              <w:jc w:val="both"/>
              <w:rPr>
                <w:rFonts w:ascii="Book Antiqua" w:hAnsi="Book Antiqua" w:cs="Arial"/>
                <w:b/>
                <w:sz w:val="24"/>
                <w:szCs w:val="24"/>
                <w:lang w:eastAsia="zh-CN"/>
              </w:rPr>
            </w:pPr>
            <w:r w:rsidRPr="00EC6859">
              <w:rPr>
                <w:rFonts w:ascii="Book Antiqua" w:eastAsia="Calibri" w:hAnsi="Book Antiqua" w:cs="Arial"/>
                <w:b/>
                <w:bCs/>
                <w:color w:val="000000"/>
                <w:kern w:val="24"/>
                <w:sz w:val="24"/>
                <w:szCs w:val="24"/>
                <w:lang w:eastAsia="fr-FR"/>
              </w:rPr>
              <w:t xml:space="preserve"> </w:t>
            </w:r>
            <w:r w:rsidR="000649E9" w:rsidRPr="00EC6859">
              <w:rPr>
                <w:rFonts w:ascii="Book Antiqua" w:hAnsi="Book Antiqua" w:cs="Arial"/>
                <w:b/>
                <w:bCs/>
                <w:color w:val="000000"/>
                <w:kern w:val="24"/>
                <w:sz w:val="24"/>
                <w:szCs w:val="24"/>
                <w:lang w:eastAsia="zh-CN"/>
              </w:rPr>
              <w:t>(</w:t>
            </w:r>
            <w:r w:rsidR="007557A3" w:rsidRPr="00EC6859">
              <w:rPr>
                <w:rFonts w:ascii="Book Antiqua" w:eastAsia="Calibri" w:hAnsi="Book Antiqua" w:cs="Arial"/>
                <w:b/>
                <w:bCs/>
                <w:i/>
                <w:color w:val="000000"/>
                <w:kern w:val="24"/>
                <w:sz w:val="24"/>
                <w:szCs w:val="24"/>
                <w:lang w:eastAsia="fr-FR"/>
              </w:rPr>
              <w:t>n</w:t>
            </w:r>
            <w:r w:rsidR="007557A3" w:rsidRPr="00EC6859">
              <w:rPr>
                <w:rFonts w:ascii="Book Antiqua" w:hAnsi="Book Antiqua" w:cs="Arial"/>
                <w:b/>
                <w:bCs/>
                <w:color w:val="000000"/>
                <w:kern w:val="24"/>
                <w:sz w:val="24"/>
                <w:szCs w:val="24"/>
                <w:lang w:eastAsia="zh-CN"/>
              </w:rPr>
              <w:t xml:space="preserve"> </w:t>
            </w:r>
            <w:r w:rsidRPr="00EC6859">
              <w:rPr>
                <w:rFonts w:ascii="Book Antiqua" w:eastAsia="Calibri" w:hAnsi="Book Antiqua" w:cs="Arial"/>
                <w:b/>
                <w:bCs/>
                <w:color w:val="000000"/>
                <w:kern w:val="24"/>
                <w:sz w:val="24"/>
                <w:szCs w:val="24"/>
                <w:lang w:eastAsia="fr-FR"/>
              </w:rPr>
              <w:t>=28</w:t>
            </w:r>
            <w:r w:rsidR="000649E9" w:rsidRPr="00EC6859">
              <w:rPr>
                <w:rFonts w:ascii="Book Antiqua" w:hAnsi="Book Antiqua" w:cs="Arial"/>
                <w:b/>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b/>
                <w:sz w:val="24"/>
                <w:szCs w:val="24"/>
                <w:lang w:eastAsia="zh-CN"/>
              </w:rPr>
            </w:pPr>
            <w:r w:rsidRPr="00EC6859">
              <w:rPr>
                <w:rFonts w:ascii="Book Antiqua" w:eastAsia="Calibri" w:hAnsi="Book Antiqua" w:cs="Arial"/>
                <w:b/>
                <w:bCs/>
                <w:i/>
                <w:color w:val="000000"/>
                <w:kern w:val="24"/>
                <w:sz w:val="24"/>
                <w:szCs w:val="24"/>
                <w:lang w:eastAsia="fr-FR"/>
              </w:rPr>
              <w:t>P</w:t>
            </w:r>
            <w:r w:rsidR="007557A3" w:rsidRPr="00EC6859">
              <w:rPr>
                <w:rFonts w:ascii="Book Antiqua" w:hAnsi="Book Antiqua" w:cs="Arial"/>
                <w:b/>
                <w:bCs/>
                <w:i/>
                <w:color w:val="000000"/>
                <w:kern w:val="24"/>
                <w:sz w:val="24"/>
                <w:szCs w:val="24"/>
                <w:lang w:eastAsia="zh-CN"/>
              </w:rPr>
              <w:t>-</w:t>
            </w:r>
            <w:r w:rsidR="007557A3" w:rsidRPr="00EC6859">
              <w:rPr>
                <w:rFonts w:ascii="Book Antiqua" w:hAnsi="Book Antiqua" w:cs="Arial"/>
                <w:b/>
                <w:bCs/>
                <w:color w:val="000000"/>
                <w:kern w:val="24"/>
                <w:sz w:val="24"/>
                <w:szCs w:val="24"/>
                <w:lang w:eastAsia="zh-CN"/>
              </w:rPr>
              <w:t>value</w:t>
            </w:r>
          </w:p>
        </w:tc>
      </w:tr>
      <w:tr w:rsidR="00D44016" w:rsidRPr="00EC6859" w:rsidTr="00814A77">
        <w:trPr>
          <w:trHeight w:val="965"/>
        </w:trPr>
        <w:tc>
          <w:tcPr>
            <w:tcW w:w="2479" w:type="dxa"/>
            <w:vAlign w:val="center"/>
          </w:tcPr>
          <w:p w:rsidR="00D44016" w:rsidRPr="00EC6859" w:rsidRDefault="00DB1324" w:rsidP="00EC6859">
            <w:pPr>
              <w:spacing w:after="0" w:line="360" w:lineRule="auto"/>
              <w:jc w:val="both"/>
              <w:rPr>
                <w:rFonts w:ascii="Book Antiqua" w:hAnsi="Book Antiqua" w:cs="Arial"/>
                <w:sz w:val="24"/>
                <w:szCs w:val="24"/>
                <w:lang w:val="da-DK" w:eastAsia="zh-CN"/>
              </w:rPr>
            </w:pPr>
            <w:r w:rsidRPr="00EC6859">
              <w:rPr>
                <w:rFonts w:ascii="Book Antiqua" w:eastAsia="Calibri" w:hAnsi="Book Antiqua" w:cs="Arial"/>
                <w:bCs/>
                <w:color w:val="000000"/>
                <w:kern w:val="24"/>
                <w:sz w:val="24"/>
                <w:szCs w:val="24"/>
                <w:lang w:val="da-DK" w:eastAsia="fr-FR"/>
              </w:rPr>
              <w:t>AFP &lt; 200 ng/m</w:t>
            </w:r>
            <w:r w:rsidR="007557A3" w:rsidRPr="00EC6859">
              <w:rPr>
                <w:rFonts w:ascii="Book Antiqua" w:eastAsia="Calibri" w:hAnsi="Book Antiqua" w:cs="Arial"/>
                <w:bCs/>
                <w:color w:val="000000"/>
                <w:kern w:val="24"/>
                <w:sz w:val="24"/>
                <w:szCs w:val="24"/>
                <w:lang w:val="da-DK" w:eastAsia="fr-FR"/>
              </w:rPr>
              <w:t>L</w:t>
            </w:r>
            <w:r w:rsidR="000649E9" w:rsidRPr="00EC6859">
              <w:rPr>
                <w:rFonts w:ascii="Book Antiqua" w:eastAsia="Calibri" w:hAnsi="Book Antiqua" w:cs="Arial"/>
                <w:bCs/>
                <w:color w:val="000000"/>
                <w:kern w:val="24"/>
                <w:sz w:val="24"/>
                <w:szCs w:val="24"/>
                <w:lang w:val="da-DK" w:eastAsia="fr-FR"/>
              </w:rPr>
              <w:t xml:space="preserve"> </w:t>
            </w:r>
          </w:p>
          <w:p w:rsidR="00D44016" w:rsidRPr="00EC6859" w:rsidRDefault="00D44016" w:rsidP="00EC6859">
            <w:pPr>
              <w:spacing w:after="0" w:line="360" w:lineRule="auto"/>
              <w:jc w:val="both"/>
              <w:rPr>
                <w:rFonts w:ascii="Book Antiqua" w:hAnsi="Book Antiqua" w:cs="Arial"/>
                <w:sz w:val="24"/>
                <w:szCs w:val="24"/>
                <w:lang w:val="da-DK" w:eastAsia="zh-CN"/>
              </w:rPr>
            </w:pPr>
            <w:r w:rsidRPr="00EC6859">
              <w:rPr>
                <w:rFonts w:ascii="Book Antiqua" w:eastAsia="Calibri" w:hAnsi="Book Antiqua" w:cs="Arial"/>
                <w:bCs/>
                <w:color w:val="000000"/>
                <w:kern w:val="24"/>
                <w:sz w:val="24"/>
                <w:szCs w:val="24"/>
                <w:lang w:val="da-DK" w:eastAsia="fr-FR"/>
              </w:rPr>
              <w:t>AFP ≥ 200</w:t>
            </w:r>
            <w:r w:rsidR="00DB1324" w:rsidRPr="00EC6859">
              <w:rPr>
                <w:rFonts w:ascii="Book Antiqua" w:eastAsia="Calibri" w:hAnsi="Book Antiqua" w:cs="Arial"/>
                <w:bCs/>
                <w:color w:val="000000"/>
                <w:kern w:val="24"/>
                <w:sz w:val="24"/>
                <w:szCs w:val="24"/>
                <w:lang w:val="da-DK" w:eastAsia="fr-FR"/>
              </w:rPr>
              <w:t xml:space="preserve"> ng/m</w:t>
            </w:r>
            <w:r w:rsidR="007557A3" w:rsidRPr="00EC6859">
              <w:rPr>
                <w:rFonts w:ascii="Book Antiqua" w:eastAsia="Calibri" w:hAnsi="Book Antiqua" w:cs="Arial"/>
                <w:bCs/>
                <w:color w:val="000000"/>
                <w:kern w:val="24"/>
                <w:sz w:val="24"/>
                <w:szCs w:val="24"/>
                <w:lang w:val="da-DK" w:eastAsia="fr-FR"/>
              </w:rPr>
              <w:t>L</w:t>
            </w:r>
            <w:r w:rsidR="000649E9" w:rsidRPr="00EC6859">
              <w:rPr>
                <w:rFonts w:ascii="Book Antiqua" w:eastAsia="Calibri" w:hAnsi="Book Antiqua" w:cs="Arial"/>
                <w:bCs/>
                <w:color w:val="000000"/>
                <w:kern w:val="24"/>
                <w:sz w:val="24"/>
                <w:szCs w:val="24"/>
                <w:lang w:val="da-DK" w:eastAsia="fr-FR"/>
              </w:rPr>
              <w:t xml:space="preserve"> </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81</w:t>
            </w:r>
          </w:p>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19</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82</w:t>
            </w:r>
          </w:p>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18</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1.00</w:t>
            </w:r>
          </w:p>
        </w:tc>
      </w:tr>
      <w:tr w:rsidR="00D44016" w:rsidRPr="00EC6859" w:rsidTr="00814A77">
        <w:trPr>
          <w:trHeight w:val="850"/>
        </w:trPr>
        <w:tc>
          <w:tcPr>
            <w:tcW w:w="2479" w:type="dxa"/>
            <w:vAlign w:val="center"/>
          </w:tcPr>
          <w:p w:rsidR="00D44016" w:rsidRPr="00EC6859" w:rsidRDefault="007557A3"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Child-Pugh A/</w:t>
            </w:r>
            <w:r w:rsidR="00D44016" w:rsidRPr="00EC6859">
              <w:rPr>
                <w:rFonts w:ascii="Book Antiqua" w:eastAsia="Calibri" w:hAnsi="Book Antiqua" w:cs="Arial"/>
                <w:bCs/>
                <w:color w:val="000000"/>
                <w:kern w:val="24"/>
                <w:sz w:val="24"/>
                <w:szCs w:val="24"/>
                <w:lang w:eastAsia="fr-FR"/>
              </w:rPr>
              <w:t>B</w:t>
            </w:r>
            <w:r w:rsidR="000649E9" w:rsidRPr="00EC6859">
              <w:rPr>
                <w:rFonts w:ascii="Book Antiqua" w:eastAsia="Calibri" w:hAnsi="Book Antiqua" w:cs="Arial"/>
                <w:bCs/>
                <w:color w:val="000000"/>
                <w:kern w:val="24"/>
                <w:sz w:val="24"/>
                <w:szCs w:val="24"/>
                <w:lang w:eastAsia="fr-FR"/>
              </w:rPr>
              <w:t xml:space="preserve"> </w:t>
            </w:r>
          </w:p>
        </w:tc>
        <w:tc>
          <w:tcPr>
            <w:tcW w:w="2303" w:type="dxa"/>
            <w:vAlign w:val="center"/>
          </w:tcPr>
          <w:p w:rsidR="00D44016" w:rsidRPr="00EC6859" w:rsidRDefault="007557A3"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77</w:t>
            </w:r>
            <w:r w:rsidR="00D44016" w:rsidRPr="00EC6859">
              <w:rPr>
                <w:rFonts w:ascii="Book Antiqua" w:eastAsia="Calibri" w:hAnsi="Book Antiqua" w:cs="Arial"/>
                <w:bCs/>
                <w:color w:val="000000"/>
                <w:kern w:val="24"/>
                <w:sz w:val="24"/>
                <w:szCs w:val="24"/>
                <w:lang w:eastAsia="fr-FR"/>
              </w:rPr>
              <w:t>/</w:t>
            </w:r>
            <w:r w:rsidR="00D44016" w:rsidRPr="00EC6859">
              <w:rPr>
                <w:rFonts w:ascii="Book Antiqua" w:eastAsia="Calibri" w:hAnsi="Book Antiqua" w:cs="Arial"/>
                <w:color w:val="000000"/>
                <w:kern w:val="24"/>
                <w:sz w:val="24"/>
                <w:szCs w:val="24"/>
                <w:lang w:eastAsia="fr-FR"/>
              </w:rPr>
              <w:t>23</w:t>
            </w:r>
          </w:p>
        </w:tc>
        <w:tc>
          <w:tcPr>
            <w:tcW w:w="2303" w:type="dxa"/>
            <w:vAlign w:val="center"/>
          </w:tcPr>
          <w:p w:rsidR="00D44016" w:rsidRPr="00EC6859" w:rsidRDefault="007557A3"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61</w:t>
            </w:r>
            <w:r w:rsidR="00D44016" w:rsidRPr="00EC6859">
              <w:rPr>
                <w:rFonts w:ascii="Book Antiqua" w:eastAsia="Calibri" w:hAnsi="Book Antiqua" w:cs="Arial"/>
                <w:bCs/>
                <w:color w:val="000000"/>
                <w:kern w:val="24"/>
                <w:sz w:val="24"/>
                <w:szCs w:val="24"/>
                <w:lang w:eastAsia="fr-FR"/>
              </w:rPr>
              <w:t>/</w:t>
            </w:r>
            <w:r w:rsidR="00D44016" w:rsidRPr="00EC6859">
              <w:rPr>
                <w:rFonts w:ascii="Book Antiqua" w:eastAsia="Calibri" w:hAnsi="Book Antiqua" w:cs="Arial"/>
                <w:color w:val="000000"/>
                <w:kern w:val="24"/>
                <w:sz w:val="24"/>
                <w:szCs w:val="24"/>
                <w:lang w:eastAsia="fr-FR"/>
              </w:rPr>
              <w:t>39</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color w:val="000000"/>
                <w:kern w:val="24"/>
                <w:sz w:val="24"/>
                <w:szCs w:val="24"/>
                <w:lang w:eastAsia="fr-FR"/>
              </w:rPr>
              <w:t>0.05</w:t>
            </w:r>
          </w:p>
        </w:tc>
      </w:tr>
      <w:tr w:rsidR="00D44016" w:rsidRPr="00EC6859" w:rsidTr="00814A77">
        <w:trPr>
          <w:trHeight w:val="693"/>
        </w:trPr>
        <w:tc>
          <w:tcPr>
            <w:tcW w:w="2479" w:type="dxa"/>
            <w:vAlign w:val="center"/>
          </w:tcPr>
          <w:p w:rsidR="00D44016" w:rsidRPr="00EC6859" w:rsidRDefault="007557A3"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BCLC A/B</w:t>
            </w:r>
            <w:r w:rsidR="00D44016" w:rsidRPr="00EC6859">
              <w:rPr>
                <w:rFonts w:ascii="Book Antiqua" w:eastAsia="Calibri" w:hAnsi="Book Antiqua" w:cs="Arial"/>
                <w:bCs/>
                <w:color w:val="000000"/>
                <w:kern w:val="24"/>
                <w:sz w:val="24"/>
                <w:szCs w:val="24"/>
                <w:lang w:eastAsia="fr-FR"/>
              </w:rPr>
              <w:t>/C</w:t>
            </w:r>
            <w:r w:rsidR="000649E9" w:rsidRPr="00EC6859">
              <w:rPr>
                <w:rFonts w:ascii="Book Antiqua" w:eastAsia="Calibri" w:hAnsi="Book Antiqua" w:cs="Arial"/>
                <w:bCs/>
                <w:color w:val="000000"/>
                <w:kern w:val="24"/>
                <w:sz w:val="24"/>
                <w:szCs w:val="24"/>
                <w:lang w:eastAsia="fr-FR"/>
              </w:rPr>
              <w:t xml:space="preserve"> </w:t>
            </w:r>
          </w:p>
        </w:tc>
        <w:tc>
          <w:tcPr>
            <w:tcW w:w="2303" w:type="dxa"/>
            <w:vAlign w:val="center"/>
          </w:tcPr>
          <w:p w:rsidR="00D44016" w:rsidRPr="00EC6859" w:rsidRDefault="007557A3"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55/41/</w:t>
            </w:r>
            <w:r w:rsidR="00D44016" w:rsidRPr="00EC6859">
              <w:rPr>
                <w:rFonts w:ascii="Book Antiqua" w:eastAsia="Calibri" w:hAnsi="Book Antiqua" w:cs="Arial"/>
                <w:bCs/>
                <w:color w:val="000000"/>
                <w:kern w:val="24"/>
                <w:sz w:val="24"/>
                <w:szCs w:val="24"/>
                <w:lang w:eastAsia="fr-FR"/>
              </w:rPr>
              <w:t>4</w:t>
            </w:r>
          </w:p>
        </w:tc>
        <w:tc>
          <w:tcPr>
            <w:tcW w:w="2303" w:type="dxa"/>
            <w:vAlign w:val="center"/>
          </w:tcPr>
          <w:p w:rsidR="00D44016" w:rsidRPr="00EC6859" w:rsidRDefault="007557A3"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50/42/</w:t>
            </w:r>
            <w:r w:rsidR="00D44016" w:rsidRPr="00EC6859">
              <w:rPr>
                <w:rFonts w:ascii="Book Antiqua" w:eastAsia="Calibri" w:hAnsi="Book Antiqua" w:cs="Arial"/>
                <w:bCs/>
                <w:color w:val="000000"/>
                <w:kern w:val="24"/>
                <w:sz w:val="24"/>
                <w:szCs w:val="24"/>
                <w:lang w:eastAsia="fr-FR"/>
              </w:rPr>
              <w:t>8</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0.14</w:t>
            </w:r>
          </w:p>
        </w:tc>
      </w:tr>
      <w:tr w:rsidR="00D44016" w:rsidRPr="00EC6859" w:rsidTr="00814A77">
        <w:trPr>
          <w:trHeight w:val="845"/>
        </w:trPr>
        <w:tc>
          <w:tcPr>
            <w:tcW w:w="2479" w:type="dxa"/>
            <w:vAlign w:val="center"/>
          </w:tcPr>
          <w:p w:rsidR="00D44016" w:rsidRPr="00EC6859" w:rsidRDefault="00D44016" w:rsidP="00EC6859">
            <w:pPr>
              <w:spacing w:after="0" w:line="360" w:lineRule="auto"/>
              <w:jc w:val="both"/>
              <w:rPr>
                <w:rFonts w:ascii="Book Antiqua" w:eastAsia="Calibri" w:hAnsi="Book Antiqua" w:cs="Arial"/>
                <w:bCs/>
                <w:color w:val="000000"/>
                <w:kern w:val="24"/>
                <w:sz w:val="24"/>
                <w:szCs w:val="24"/>
                <w:lang w:eastAsia="fr-FR"/>
              </w:rPr>
            </w:pPr>
            <w:r w:rsidRPr="00EC6859">
              <w:rPr>
                <w:rFonts w:ascii="Book Antiqua" w:eastAsia="Calibri" w:hAnsi="Book Antiqua" w:cs="Arial"/>
                <w:bCs/>
                <w:color w:val="000000"/>
                <w:kern w:val="24"/>
                <w:sz w:val="24"/>
                <w:szCs w:val="24"/>
                <w:lang w:eastAsia="fr-FR"/>
              </w:rPr>
              <w:t>Median TACE sessions</w:t>
            </w:r>
          </w:p>
          <w:p w:rsidR="00D44016" w:rsidRPr="00EC6859" w:rsidRDefault="007557A3" w:rsidP="00EC6859">
            <w:pPr>
              <w:spacing w:after="0" w:line="360" w:lineRule="auto"/>
              <w:jc w:val="both"/>
              <w:rPr>
                <w:rFonts w:ascii="Book Antiqua" w:hAnsi="Book Antiqua" w:cs="Arial"/>
                <w:sz w:val="24"/>
                <w:szCs w:val="24"/>
                <w:lang w:eastAsia="zh-CN"/>
              </w:rPr>
            </w:pPr>
            <w:r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95%</w:t>
            </w:r>
            <w:r w:rsidR="00D44016" w:rsidRPr="00EC6859">
              <w:rPr>
                <w:rFonts w:ascii="Book Antiqua" w:eastAsia="Calibri" w:hAnsi="Book Antiqua" w:cs="Arial"/>
                <w:bCs/>
                <w:color w:val="000000"/>
                <w:kern w:val="24"/>
                <w:sz w:val="24"/>
                <w:szCs w:val="24"/>
                <w:lang w:eastAsia="fr-FR"/>
              </w:rPr>
              <w:t>CI</w:t>
            </w:r>
            <w:r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 xml:space="preserve">3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3-4</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 xml:space="preserve">2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1-5</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0.17</w:t>
            </w:r>
          </w:p>
        </w:tc>
      </w:tr>
      <w:tr w:rsidR="00D44016" w:rsidRPr="00EC6859" w:rsidTr="00814A77">
        <w:trPr>
          <w:trHeight w:val="845"/>
        </w:trPr>
        <w:tc>
          <w:tcPr>
            <w:tcW w:w="2479" w:type="dxa"/>
            <w:vAlign w:val="center"/>
          </w:tcPr>
          <w:p w:rsidR="00D44016" w:rsidRPr="00EC6859" w:rsidRDefault="007557A3" w:rsidP="00EC6859">
            <w:pPr>
              <w:spacing w:after="0" w:line="360" w:lineRule="auto"/>
              <w:jc w:val="both"/>
              <w:rPr>
                <w:rFonts w:ascii="Book Antiqua" w:hAnsi="Book Antiqua" w:cs="Arial"/>
                <w:bCs/>
                <w:color w:val="000000"/>
                <w:kern w:val="24"/>
                <w:sz w:val="24"/>
                <w:szCs w:val="24"/>
                <w:lang w:eastAsia="zh-CN"/>
              </w:rPr>
            </w:pPr>
            <w:r w:rsidRPr="00EC6859">
              <w:rPr>
                <w:rFonts w:ascii="Book Antiqua" w:eastAsia="Calibri" w:hAnsi="Book Antiqua" w:cs="Arial"/>
                <w:bCs/>
                <w:color w:val="000000"/>
                <w:kern w:val="24"/>
                <w:sz w:val="24"/>
                <w:szCs w:val="24"/>
                <w:lang w:eastAsia="fr-FR"/>
              </w:rPr>
              <w:t>Median</w:t>
            </w:r>
            <w:r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survival</w:t>
            </w:r>
            <w:r w:rsidRPr="00EC6859">
              <w:rPr>
                <w:rFonts w:ascii="Book Antiqua" w:hAnsi="Book Antiqua" w:cs="Arial"/>
                <w:bCs/>
                <w:color w:val="000000"/>
                <w:kern w:val="24"/>
                <w:sz w:val="24"/>
                <w:szCs w:val="24"/>
                <w:lang w:eastAsia="zh-CN"/>
              </w:rPr>
              <w:t xml:space="preserve">, </w:t>
            </w:r>
            <w:r w:rsidR="00D44016" w:rsidRPr="00EC6859">
              <w:rPr>
                <w:rFonts w:ascii="Book Antiqua" w:eastAsia="Calibri" w:hAnsi="Book Antiqua" w:cs="Arial"/>
                <w:bCs/>
                <w:color w:val="000000"/>
                <w:kern w:val="24"/>
                <w:sz w:val="24"/>
                <w:szCs w:val="24"/>
                <w:lang w:eastAsia="fr-FR"/>
              </w:rPr>
              <w:t>mo</w:t>
            </w:r>
            <w:r w:rsidR="00814A77" w:rsidRPr="00EC6859">
              <w:rPr>
                <w:rFonts w:ascii="Book Antiqua" w:eastAsia="Calibri" w:hAnsi="Book Antiqua" w:cs="Arial"/>
                <w:bCs/>
                <w:color w:val="000000"/>
                <w:kern w:val="24"/>
                <w:sz w:val="24"/>
                <w:szCs w:val="24"/>
                <w:lang w:eastAsia="fr-FR"/>
              </w:rPr>
              <w:t xml:space="preserve"> </w:t>
            </w:r>
            <w:r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95%CI</w:t>
            </w:r>
            <w:r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bCs/>
                <w:color w:val="000000"/>
                <w:kern w:val="24"/>
                <w:sz w:val="24"/>
                <w:szCs w:val="24"/>
                <w:lang w:eastAsia="zh-CN"/>
              </w:rPr>
            </w:pPr>
            <w:r w:rsidRPr="00EC6859">
              <w:rPr>
                <w:rFonts w:ascii="Book Antiqua" w:eastAsia="Calibri" w:hAnsi="Book Antiqua" w:cs="Arial"/>
                <w:bCs/>
                <w:color w:val="000000"/>
                <w:kern w:val="24"/>
                <w:sz w:val="24"/>
                <w:szCs w:val="24"/>
                <w:lang w:eastAsia="fr-FR"/>
              </w:rPr>
              <w:t xml:space="preserve">33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27-38</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bCs/>
                <w:color w:val="000000"/>
                <w:kern w:val="24"/>
                <w:sz w:val="24"/>
                <w:szCs w:val="24"/>
                <w:lang w:eastAsia="zh-CN"/>
              </w:rPr>
            </w:pPr>
            <w:r w:rsidRPr="00EC6859">
              <w:rPr>
                <w:rFonts w:ascii="Book Antiqua" w:eastAsia="Calibri" w:hAnsi="Book Antiqua" w:cs="Arial"/>
                <w:bCs/>
                <w:color w:val="000000"/>
                <w:kern w:val="24"/>
                <w:sz w:val="24"/>
                <w:szCs w:val="24"/>
                <w:lang w:eastAsia="fr-FR"/>
              </w:rPr>
              <w:t xml:space="preserve">28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13-35</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eastAsia="Calibri" w:hAnsi="Book Antiqua" w:cs="Arial"/>
                <w:bCs/>
                <w:color w:val="000000"/>
                <w:kern w:val="24"/>
                <w:sz w:val="24"/>
                <w:szCs w:val="24"/>
                <w:lang w:eastAsia="fr-FR"/>
              </w:rPr>
            </w:pPr>
            <w:r w:rsidRPr="00EC6859">
              <w:rPr>
                <w:rFonts w:ascii="Book Antiqua" w:eastAsia="Calibri" w:hAnsi="Book Antiqua" w:cs="Arial"/>
                <w:bCs/>
                <w:color w:val="000000"/>
                <w:kern w:val="24"/>
                <w:sz w:val="24"/>
                <w:szCs w:val="24"/>
                <w:lang w:eastAsia="fr-FR"/>
              </w:rPr>
              <w:t>0.04</w:t>
            </w:r>
          </w:p>
        </w:tc>
      </w:tr>
      <w:tr w:rsidR="00D44016" w:rsidRPr="00EC6859" w:rsidTr="00814A77">
        <w:trPr>
          <w:trHeight w:val="837"/>
        </w:trPr>
        <w:tc>
          <w:tcPr>
            <w:tcW w:w="2479" w:type="dxa"/>
            <w:vAlign w:val="center"/>
          </w:tcPr>
          <w:p w:rsidR="00D44016" w:rsidRPr="00EC6859" w:rsidRDefault="007557A3" w:rsidP="00EC6859">
            <w:pPr>
              <w:spacing w:after="0" w:line="360" w:lineRule="auto"/>
              <w:jc w:val="both"/>
              <w:rPr>
                <w:rFonts w:ascii="Book Antiqua" w:eastAsia="Calibri" w:hAnsi="Book Antiqua" w:cs="Arial"/>
                <w:bCs/>
                <w:color w:val="000000"/>
                <w:kern w:val="24"/>
                <w:sz w:val="24"/>
                <w:szCs w:val="24"/>
                <w:lang w:val="en-GB" w:eastAsia="fr-FR"/>
              </w:rPr>
            </w:pPr>
            <w:r w:rsidRPr="00EC6859">
              <w:rPr>
                <w:rFonts w:ascii="Book Antiqua" w:eastAsia="Calibri" w:hAnsi="Book Antiqua" w:cs="Arial"/>
                <w:bCs/>
                <w:color w:val="000000"/>
                <w:kern w:val="24"/>
                <w:sz w:val="24"/>
                <w:szCs w:val="24"/>
                <w:lang w:val="en-GB" w:eastAsia="fr-FR"/>
              </w:rPr>
              <w:t>Median follow-up</w:t>
            </w:r>
            <w:r w:rsidRPr="00EC6859">
              <w:rPr>
                <w:rFonts w:ascii="Book Antiqua" w:hAnsi="Book Antiqua" w:cs="Arial"/>
                <w:bCs/>
                <w:color w:val="000000"/>
                <w:kern w:val="24"/>
                <w:sz w:val="24"/>
                <w:szCs w:val="24"/>
                <w:lang w:val="en-GB" w:eastAsia="zh-CN"/>
              </w:rPr>
              <w:t xml:space="preserve">, </w:t>
            </w:r>
            <w:r w:rsidRPr="00EC6859">
              <w:rPr>
                <w:rFonts w:ascii="Book Antiqua" w:eastAsia="Calibri" w:hAnsi="Book Antiqua" w:cs="Arial"/>
                <w:bCs/>
                <w:color w:val="000000"/>
                <w:kern w:val="24"/>
                <w:sz w:val="24"/>
                <w:szCs w:val="24"/>
                <w:lang w:val="en-GB" w:eastAsia="fr-FR"/>
              </w:rPr>
              <w:t>mo</w:t>
            </w:r>
            <w:r w:rsidRPr="00EC6859">
              <w:rPr>
                <w:rFonts w:ascii="Book Antiqua" w:hAnsi="Book Antiqua" w:cs="Arial"/>
                <w:bCs/>
                <w:color w:val="000000"/>
                <w:kern w:val="24"/>
                <w:sz w:val="24"/>
                <w:szCs w:val="24"/>
                <w:lang w:eastAsia="zh-CN"/>
              </w:rPr>
              <w:t xml:space="preserve"> (</w:t>
            </w:r>
            <w:r w:rsidRPr="00EC6859">
              <w:rPr>
                <w:rFonts w:ascii="Book Antiqua" w:eastAsia="Calibri" w:hAnsi="Book Antiqua" w:cs="Arial"/>
                <w:bCs/>
                <w:color w:val="000000"/>
                <w:kern w:val="24"/>
                <w:sz w:val="24"/>
                <w:szCs w:val="24"/>
                <w:lang w:eastAsia="fr-FR"/>
              </w:rPr>
              <w:t>95%CI</w:t>
            </w:r>
            <w:r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 xml:space="preserve">25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22-29</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hAnsi="Book Antiqua" w:cs="Arial"/>
                <w:sz w:val="24"/>
                <w:szCs w:val="24"/>
                <w:lang w:eastAsia="zh-CN"/>
              </w:rPr>
            </w:pPr>
            <w:r w:rsidRPr="00EC6859">
              <w:rPr>
                <w:rFonts w:ascii="Book Antiqua" w:eastAsia="Calibri" w:hAnsi="Book Antiqua" w:cs="Arial"/>
                <w:bCs/>
                <w:color w:val="000000"/>
                <w:kern w:val="24"/>
                <w:sz w:val="24"/>
                <w:szCs w:val="24"/>
                <w:lang w:eastAsia="fr-FR"/>
              </w:rPr>
              <w:t xml:space="preserve">21 </w:t>
            </w:r>
            <w:r w:rsidR="007557A3" w:rsidRPr="00EC6859">
              <w:rPr>
                <w:rFonts w:ascii="Book Antiqua" w:hAnsi="Book Antiqua" w:cs="Arial"/>
                <w:bCs/>
                <w:color w:val="000000"/>
                <w:kern w:val="24"/>
                <w:sz w:val="24"/>
                <w:szCs w:val="24"/>
                <w:lang w:eastAsia="zh-CN"/>
              </w:rPr>
              <w:t>(</w:t>
            </w:r>
            <w:r w:rsidRPr="00EC6859">
              <w:rPr>
                <w:rFonts w:ascii="Book Antiqua" w:eastAsia="Calibri" w:hAnsi="Book Antiqua" w:cs="Arial"/>
                <w:bCs/>
                <w:color w:val="000000"/>
                <w:kern w:val="24"/>
                <w:sz w:val="24"/>
                <w:szCs w:val="24"/>
                <w:lang w:eastAsia="fr-FR"/>
              </w:rPr>
              <w:t>13-31</w:t>
            </w:r>
            <w:r w:rsidR="007557A3" w:rsidRPr="00EC6859">
              <w:rPr>
                <w:rFonts w:ascii="Book Antiqua" w:hAnsi="Book Antiqua" w:cs="Arial"/>
                <w:bCs/>
                <w:color w:val="000000"/>
                <w:kern w:val="24"/>
                <w:sz w:val="24"/>
                <w:szCs w:val="24"/>
                <w:lang w:eastAsia="zh-CN"/>
              </w:rPr>
              <w:t>)</w:t>
            </w:r>
          </w:p>
        </w:tc>
        <w:tc>
          <w:tcPr>
            <w:tcW w:w="2303" w:type="dxa"/>
            <w:vAlign w:val="center"/>
          </w:tcPr>
          <w:p w:rsidR="00D44016" w:rsidRPr="00EC6859" w:rsidRDefault="00D44016" w:rsidP="00EC6859">
            <w:pPr>
              <w:spacing w:after="0" w:line="360" w:lineRule="auto"/>
              <w:jc w:val="both"/>
              <w:rPr>
                <w:rFonts w:ascii="Book Antiqua" w:eastAsia="Calibri" w:hAnsi="Book Antiqua" w:cs="Arial"/>
                <w:sz w:val="24"/>
                <w:szCs w:val="24"/>
                <w:lang w:eastAsia="fr-FR"/>
              </w:rPr>
            </w:pPr>
            <w:r w:rsidRPr="00EC6859">
              <w:rPr>
                <w:rFonts w:ascii="Book Antiqua" w:eastAsia="Calibri" w:hAnsi="Book Antiqua" w:cs="Arial"/>
                <w:bCs/>
                <w:color w:val="000000"/>
                <w:kern w:val="24"/>
                <w:sz w:val="24"/>
                <w:szCs w:val="24"/>
                <w:lang w:eastAsia="fr-FR"/>
              </w:rPr>
              <w:t>0.42</w:t>
            </w:r>
          </w:p>
        </w:tc>
      </w:tr>
    </w:tbl>
    <w:p w:rsidR="000649E9" w:rsidRPr="00EC6859" w:rsidRDefault="000649E9" w:rsidP="00EC6859">
      <w:pPr>
        <w:spacing w:after="0" w:line="360" w:lineRule="auto"/>
        <w:jc w:val="both"/>
        <w:rPr>
          <w:rFonts w:ascii="Book Antiqua" w:hAnsi="Book Antiqua"/>
          <w:sz w:val="24"/>
          <w:szCs w:val="24"/>
          <w:lang w:eastAsia="zh-CN"/>
        </w:rPr>
        <w:sectPr w:rsidR="000649E9" w:rsidRPr="00EC6859">
          <w:pgSz w:w="11906" w:h="16838"/>
          <w:pgMar w:top="1417" w:right="1417" w:bottom="1417" w:left="1417" w:header="708" w:footer="708" w:gutter="0"/>
          <w:cols w:space="708"/>
          <w:docGrid w:linePitch="360"/>
        </w:sectPr>
      </w:pPr>
      <w:r w:rsidRPr="00EC6859">
        <w:rPr>
          <w:rFonts w:ascii="Book Antiqua" w:hAnsi="Book Antiqua"/>
          <w:sz w:val="24"/>
          <w:szCs w:val="24"/>
        </w:rPr>
        <w:t>BCLC</w:t>
      </w:r>
      <w:r w:rsidRPr="00EC6859">
        <w:rPr>
          <w:rFonts w:ascii="Book Antiqua" w:hAnsi="Book Antiqua"/>
          <w:sz w:val="24"/>
          <w:szCs w:val="24"/>
          <w:lang w:eastAsia="zh-CN"/>
        </w:rPr>
        <w:t xml:space="preserve">: </w:t>
      </w:r>
      <w:r w:rsidRPr="00EC6859">
        <w:rPr>
          <w:rFonts w:ascii="Book Antiqua" w:hAnsi="Book Antiqua"/>
          <w:sz w:val="24"/>
          <w:szCs w:val="24"/>
        </w:rPr>
        <w:t>Barcelona Clinic Liver Cancer</w:t>
      </w:r>
      <w:r w:rsidRPr="00EC6859">
        <w:rPr>
          <w:rFonts w:ascii="Book Antiqua" w:hAnsi="Book Antiqua"/>
          <w:sz w:val="24"/>
          <w:szCs w:val="24"/>
          <w:lang w:eastAsia="zh-CN"/>
        </w:rPr>
        <w:t xml:space="preserve">;  </w:t>
      </w:r>
      <w:r w:rsidRPr="00EC6859">
        <w:rPr>
          <w:rFonts w:ascii="Book Antiqua" w:eastAsia="Calibri" w:hAnsi="Book Antiqua" w:cs="Arial"/>
          <w:bCs/>
          <w:color w:val="000000"/>
          <w:kern w:val="24"/>
          <w:sz w:val="24"/>
          <w:szCs w:val="24"/>
          <w:lang w:eastAsia="fr-FR"/>
        </w:rPr>
        <w:t>TACE </w:t>
      </w:r>
      <w:r w:rsidRPr="00EC6859">
        <w:rPr>
          <w:rFonts w:ascii="Book Antiqua" w:hAnsi="Book Antiqua" w:cs="Arial"/>
          <w:bCs/>
          <w:color w:val="000000"/>
          <w:kern w:val="24"/>
          <w:sz w:val="24"/>
          <w:szCs w:val="24"/>
          <w:lang w:eastAsia="zh-CN"/>
        </w:rPr>
        <w:t xml:space="preserve">: </w:t>
      </w:r>
      <w:r w:rsidRPr="00EC6859">
        <w:rPr>
          <w:rFonts w:ascii="Book Antiqua" w:hAnsi="Book Antiqua"/>
          <w:sz w:val="24"/>
          <w:szCs w:val="24"/>
        </w:rPr>
        <w:t>Transarterial chemoembolization</w:t>
      </w:r>
      <w:r w:rsidRPr="00EC6859">
        <w:rPr>
          <w:rFonts w:ascii="Book Antiqua" w:hAnsi="Book Antiqua"/>
          <w:sz w:val="24"/>
          <w:szCs w:val="24"/>
          <w:lang w:eastAsia="zh-CN"/>
        </w:rPr>
        <w:t>.</w:t>
      </w:r>
    </w:p>
    <w:p w:rsidR="00557BD7" w:rsidRPr="00EC6859" w:rsidRDefault="00DC12A3"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 xml:space="preserve">Figure 1 BCLC staging and treatment </w:t>
      </w:r>
      <w:proofErr w:type="gramStart"/>
      <w:r w:rsidRPr="00EC6859">
        <w:rPr>
          <w:rFonts w:ascii="Book Antiqua" w:hAnsi="Book Antiqua"/>
          <w:b/>
          <w:sz w:val="24"/>
          <w:szCs w:val="24"/>
        </w:rPr>
        <w:t>s</w:t>
      </w:r>
      <w:r w:rsidR="00557BD7" w:rsidRPr="00EC6859">
        <w:rPr>
          <w:rFonts w:ascii="Book Antiqua" w:hAnsi="Book Antiqua"/>
          <w:b/>
          <w:sz w:val="24"/>
          <w:szCs w:val="24"/>
        </w:rPr>
        <w:t>trategy</w:t>
      </w:r>
      <w:r w:rsidR="00557BD7" w:rsidRPr="00EC6859">
        <w:rPr>
          <w:rFonts w:ascii="Book Antiqua" w:hAnsi="Book Antiqua"/>
          <w:b/>
          <w:sz w:val="24"/>
          <w:szCs w:val="24"/>
          <w:vertAlign w:val="superscript"/>
          <w:lang w:eastAsia="zh-CN"/>
        </w:rPr>
        <w:t>[</w:t>
      </w:r>
      <w:proofErr w:type="gramEnd"/>
      <w:r w:rsidR="00557BD7" w:rsidRPr="00EC6859">
        <w:rPr>
          <w:rFonts w:ascii="Book Antiqua" w:hAnsi="Book Antiqua"/>
          <w:b/>
          <w:sz w:val="24"/>
          <w:szCs w:val="24"/>
          <w:vertAlign w:val="superscript"/>
          <w:lang w:eastAsia="zh-CN"/>
        </w:rPr>
        <w:t>9]</w:t>
      </w:r>
      <w:r w:rsidR="00557BD7" w:rsidRPr="00EC6859">
        <w:rPr>
          <w:rFonts w:ascii="Book Antiqua" w:hAnsi="Book Antiqua"/>
          <w:b/>
          <w:sz w:val="24"/>
          <w:szCs w:val="24"/>
          <w:lang w:eastAsia="zh-CN"/>
        </w:rPr>
        <w:t>.</w:t>
      </w:r>
    </w:p>
    <w:p w:rsidR="0028523C" w:rsidRPr="00EC6859" w:rsidRDefault="0028523C" w:rsidP="00EC6859">
      <w:pPr>
        <w:spacing w:after="0" w:line="360" w:lineRule="auto"/>
        <w:jc w:val="both"/>
        <w:rPr>
          <w:rFonts w:ascii="Book Antiqua" w:hAnsi="Book Antiqua"/>
          <w:sz w:val="24"/>
          <w:szCs w:val="24"/>
        </w:rPr>
      </w:pPr>
      <w:r w:rsidRPr="00EC6859">
        <w:rPr>
          <w:rFonts w:ascii="Book Antiqua" w:hAnsi="Book Antiqua"/>
          <w:noProof/>
          <w:sz w:val="24"/>
          <w:szCs w:val="24"/>
          <w:lang w:val="en-US"/>
        </w:rPr>
        <w:drawing>
          <wp:inline distT="0" distB="0" distL="0" distR="0" wp14:anchorId="08B0658E" wp14:editId="7234B221">
            <wp:extent cx="4572635" cy="34296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C12A3" w:rsidRPr="00EC6859" w:rsidRDefault="00DC12A3" w:rsidP="00EC6859">
      <w:pPr>
        <w:spacing w:after="0" w:line="360" w:lineRule="auto"/>
        <w:jc w:val="both"/>
        <w:rPr>
          <w:rFonts w:ascii="Book Antiqua" w:hAnsi="Book Antiqua"/>
          <w:sz w:val="24"/>
          <w:szCs w:val="24"/>
        </w:rPr>
      </w:pPr>
      <w:r w:rsidRPr="00EC6859">
        <w:rPr>
          <w:rFonts w:ascii="Book Antiqua" w:hAnsi="Book Antiqua"/>
          <w:sz w:val="24"/>
          <w:szCs w:val="24"/>
        </w:rPr>
        <w:t>BCLC</w:t>
      </w:r>
      <w:r w:rsidR="00557BD7" w:rsidRPr="00EC6859">
        <w:rPr>
          <w:rFonts w:ascii="Book Antiqua" w:hAnsi="Book Antiqua"/>
          <w:sz w:val="24"/>
          <w:szCs w:val="24"/>
          <w:lang w:eastAsia="zh-CN"/>
        </w:rPr>
        <w:t xml:space="preserve">: </w:t>
      </w:r>
      <w:r w:rsidRPr="00EC6859">
        <w:rPr>
          <w:rFonts w:ascii="Book Antiqua" w:hAnsi="Book Antiqua"/>
          <w:sz w:val="24"/>
          <w:szCs w:val="24"/>
        </w:rPr>
        <w:t>Barcelona Clinic Liver Cancer</w:t>
      </w:r>
      <w:r w:rsidR="00557BD7" w:rsidRPr="00EC6859">
        <w:rPr>
          <w:rFonts w:ascii="Book Antiqua" w:hAnsi="Book Antiqua"/>
          <w:sz w:val="24"/>
          <w:szCs w:val="24"/>
          <w:lang w:eastAsia="zh-CN"/>
        </w:rPr>
        <w:t>;</w:t>
      </w:r>
      <w:r w:rsidRPr="00EC6859">
        <w:rPr>
          <w:rFonts w:ascii="Book Antiqua" w:hAnsi="Book Antiqua"/>
          <w:sz w:val="24"/>
          <w:szCs w:val="24"/>
        </w:rPr>
        <w:t xml:space="preserve"> PS</w:t>
      </w:r>
      <w:r w:rsidR="00557BD7" w:rsidRPr="00EC6859">
        <w:rPr>
          <w:rFonts w:ascii="Book Antiqua" w:hAnsi="Book Antiqua"/>
          <w:sz w:val="24"/>
          <w:szCs w:val="24"/>
          <w:lang w:eastAsia="zh-CN"/>
        </w:rPr>
        <w:t xml:space="preserve">: </w:t>
      </w:r>
      <w:r w:rsidR="00557BD7" w:rsidRPr="00EC6859">
        <w:rPr>
          <w:rFonts w:ascii="Book Antiqua" w:hAnsi="Book Antiqua"/>
          <w:sz w:val="24"/>
          <w:szCs w:val="24"/>
        </w:rPr>
        <w:t xml:space="preserve">Performance </w:t>
      </w:r>
      <w:r w:rsidRPr="00EC6859">
        <w:rPr>
          <w:rFonts w:ascii="Book Antiqua" w:hAnsi="Book Antiqua"/>
          <w:sz w:val="24"/>
          <w:szCs w:val="24"/>
        </w:rPr>
        <w:t>status.</w:t>
      </w:r>
    </w:p>
    <w:p w:rsidR="0028523C" w:rsidRPr="00EC6859" w:rsidRDefault="0028523C" w:rsidP="00EC6859">
      <w:pPr>
        <w:spacing w:after="0" w:line="360" w:lineRule="auto"/>
        <w:jc w:val="both"/>
        <w:rPr>
          <w:rFonts w:ascii="Book Antiqua" w:hAnsi="Book Antiqua"/>
          <w:sz w:val="24"/>
          <w:szCs w:val="24"/>
        </w:rPr>
      </w:pPr>
    </w:p>
    <w:p w:rsidR="0028523C" w:rsidRPr="00EC6859" w:rsidRDefault="0028523C" w:rsidP="00EC6859">
      <w:pPr>
        <w:spacing w:after="0" w:line="360" w:lineRule="auto"/>
        <w:jc w:val="both"/>
        <w:rPr>
          <w:rFonts w:ascii="Book Antiqua" w:hAnsi="Book Antiqua"/>
          <w:sz w:val="24"/>
          <w:szCs w:val="24"/>
        </w:rPr>
        <w:sectPr w:rsidR="0028523C" w:rsidRPr="00EC6859">
          <w:pgSz w:w="11906" w:h="16838"/>
          <w:pgMar w:top="1417" w:right="1417" w:bottom="1417" w:left="1417" w:header="708" w:footer="708" w:gutter="0"/>
          <w:cols w:space="708"/>
          <w:docGrid w:linePitch="360"/>
        </w:sectPr>
      </w:pPr>
    </w:p>
    <w:p w:rsidR="00557BD7" w:rsidRPr="00EC6859" w:rsidRDefault="00DC12A3"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 xml:space="preserve">Figure 2 HKLC prognostic classification </w:t>
      </w:r>
      <w:proofErr w:type="gramStart"/>
      <w:r w:rsidRPr="00EC6859">
        <w:rPr>
          <w:rFonts w:ascii="Book Antiqua" w:hAnsi="Book Antiqua"/>
          <w:b/>
          <w:sz w:val="24"/>
          <w:szCs w:val="24"/>
        </w:rPr>
        <w:t>scheme</w:t>
      </w:r>
      <w:r w:rsidR="00557BD7" w:rsidRPr="00EC6859">
        <w:rPr>
          <w:rFonts w:ascii="Book Antiqua" w:hAnsi="Book Antiqua"/>
          <w:b/>
          <w:sz w:val="24"/>
          <w:szCs w:val="24"/>
          <w:vertAlign w:val="superscript"/>
          <w:lang w:eastAsia="zh-CN"/>
        </w:rPr>
        <w:t>[</w:t>
      </w:r>
      <w:proofErr w:type="gramEnd"/>
      <w:r w:rsidR="00557BD7" w:rsidRPr="00EC6859">
        <w:rPr>
          <w:rFonts w:ascii="Book Antiqua" w:hAnsi="Book Antiqua"/>
          <w:b/>
          <w:sz w:val="24"/>
          <w:szCs w:val="24"/>
          <w:vertAlign w:val="superscript"/>
          <w:lang w:eastAsia="zh-CN"/>
        </w:rPr>
        <w:t>10]</w:t>
      </w:r>
      <w:r w:rsidR="00557BD7" w:rsidRPr="00EC6859">
        <w:rPr>
          <w:rFonts w:ascii="Book Antiqua" w:hAnsi="Book Antiqua"/>
          <w:b/>
          <w:sz w:val="24"/>
          <w:szCs w:val="24"/>
          <w:lang w:eastAsia="zh-CN"/>
        </w:rPr>
        <w:t>.</w:t>
      </w:r>
    </w:p>
    <w:p w:rsidR="0028523C" w:rsidRPr="00EC6859" w:rsidRDefault="00DC12A3" w:rsidP="00EC6859">
      <w:pPr>
        <w:spacing w:after="0" w:line="360" w:lineRule="auto"/>
        <w:jc w:val="both"/>
        <w:rPr>
          <w:rFonts w:ascii="Book Antiqua" w:hAnsi="Book Antiqua"/>
          <w:sz w:val="24"/>
          <w:szCs w:val="24"/>
        </w:rPr>
      </w:pPr>
      <w:r w:rsidRPr="00EC6859">
        <w:rPr>
          <w:rFonts w:ascii="Book Antiqua" w:hAnsi="Book Antiqua"/>
          <w:noProof/>
          <w:sz w:val="24"/>
          <w:szCs w:val="24"/>
          <w:lang w:val="en-US"/>
        </w:rPr>
        <w:drawing>
          <wp:inline distT="0" distB="0" distL="0" distR="0" wp14:anchorId="6AA2A000" wp14:editId="7BE112DD">
            <wp:extent cx="4572635" cy="34296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C12A3" w:rsidRPr="00EC6859" w:rsidRDefault="00DC12A3"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HKLC</w:t>
      </w:r>
      <w:r w:rsidR="00557BD7" w:rsidRPr="00EC6859">
        <w:rPr>
          <w:rFonts w:ascii="Book Antiqua" w:hAnsi="Book Antiqua"/>
          <w:sz w:val="24"/>
          <w:szCs w:val="24"/>
          <w:lang w:eastAsia="zh-CN"/>
        </w:rPr>
        <w:t>:</w:t>
      </w:r>
      <w:r w:rsidRPr="00EC6859">
        <w:rPr>
          <w:rFonts w:ascii="Book Antiqua" w:hAnsi="Book Antiqua"/>
          <w:sz w:val="24"/>
          <w:szCs w:val="24"/>
        </w:rPr>
        <w:t xml:space="preserve"> Hong Kong Liver Cancer; LT</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Liver </w:t>
      </w:r>
      <w:r w:rsidRPr="00EC6859">
        <w:rPr>
          <w:rFonts w:ascii="Book Antiqua" w:hAnsi="Book Antiqua"/>
          <w:sz w:val="24"/>
          <w:szCs w:val="24"/>
        </w:rPr>
        <w:t>transplantation; OS</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Overall </w:t>
      </w:r>
      <w:r w:rsidRPr="00EC6859">
        <w:rPr>
          <w:rFonts w:ascii="Book Antiqua" w:hAnsi="Book Antiqua"/>
          <w:sz w:val="24"/>
          <w:szCs w:val="24"/>
        </w:rPr>
        <w:t>survival; PS</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Performance </w:t>
      </w:r>
      <w:r w:rsidRPr="00EC6859">
        <w:rPr>
          <w:rFonts w:ascii="Book Antiqua" w:hAnsi="Book Antiqua"/>
          <w:sz w:val="24"/>
          <w:szCs w:val="24"/>
        </w:rPr>
        <w:t>status; TACE</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Transarterial </w:t>
      </w:r>
      <w:r w:rsidRPr="00EC6859">
        <w:rPr>
          <w:rFonts w:ascii="Book Antiqua" w:hAnsi="Book Antiqua"/>
          <w:sz w:val="24"/>
          <w:szCs w:val="24"/>
        </w:rPr>
        <w:t>chemoembolization; EVM</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Extrahepatic vascular invasion/metastasis</w:t>
      </w:r>
      <w:r w:rsidR="00557BD7" w:rsidRPr="00EC6859">
        <w:rPr>
          <w:rFonts w:ascii="Book Antiqua" w:hAnsi="Book Antiqua"/>
          <w:sz w:val="24"/>
          <w:szCs w:val="24"/>
          <w:lang w:eastAsia="zh-CN"/>
        </w:rPr>
        <w:t>.</w:t>
      </w:r>
    </w:p>
    <w:p w:rsidR="00557BD7" w:rsidRPr="00EC6859" w:rsidRDefault="00557BD7" w:rsidP="00EC6859">
      <w:pPr>
        <w:spacing w:after="0" w:line="360" w:lineRule="auto"/>
        <w:jc w:val="both"/>
        <w:rPr>
          <w:rFonts w:ascii="Book Antiqua" w:hAnsi="Book Antiqua"/>
          <w:sz w:val="24"/>
          <w:szCs w:val="24"/>
          <w:lang w:eastAsia="zh-CN"/>
        </w:rPr>
        <w:sectPr w:rsidR="00557BD7" w:rsidRPr="00EC6859">
          <w:pgSz w:w="11906" w:h="16838"/>
          <w:pgMar w:top="1417" w:right="1417" w:bottom="1417" w:left="1417" w:header="708" w:footer="708" w:gutter="0"/>
          <w:cols w:space="708"/>
          <w:docGrid w:linePitch="360"/>
        </w:sectPr>
      </w:pPr>
    </w:p>
    <w:p w:rsidR="00557BD7" w:rsidRPr="00EC6859" w:rsidRDefault="00DC12A3"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 xml:space="preserve">Figure 3 Contraindications for c </w:t>
      </w:r>
      <w:proofErr w:type="gramStart"/>
      <w:r w:rsidRPr="00EC6859">
        <w:rPr>
          <w:rFonts w:ascii="Book Antiqua" w:hAnsi="Book Antiqua"/>
          <w:b/>
          <w:sz w:val="24"/>
          <w:szCs w:val="24"/>
        </w:rPr>
        <w:t>TACE</w:t>
      </w:r>
      <w:r w:rsidR="00557BD7" w:rsidRPr="00EC6859">
        <w:rPr>
          <w:rFonts w:ascii="Book Antiqua" w:hAnsi="Book Antiqua"/>
          <w:b/>
          <w:sz w:val="24"/>
          <w:szCs w:val="24"/>
          <w:vertAlign w:val="superscript"/>
          <w:lang w:eastAsia="zh-CN"/>
        </w:rPr>
        <w:t>[</w:t>
      </w:r>
      <w:proofErr w:type="gramEnd"/>
      <w:r w:rsidR="00557BD7" w:rsidRPr="00EC6859">
        <w:rPr>
          <w:rFonts w:ascii="Book Antiqua" w:hAnsi="Book Antiqua"/>
          <w:b/>
          <w:sz w:val="24"/>
          <w:szCs w:val="24"/>
          <w:vertAlign w:val="superscript"/>
          <w:lang w:eastAsia="zh-CN"/>
        </w:rPr>
        <w:t>26]</w:t>
      </w:r>
      <w:r w:rsidR="00557BD7" w:rsidRPr="00EC6859">
        <w:rPr>
          <w:rFonts w:ascii="Book Antiqua" w:hAnsi="Book Antiqua"/>
          <w:b/>
          <w:sz w:val="24"/>
          <w:szCs w:val="24"/>
          <w:lang w:eastAsia="zh-CN"/>
        </w:rPr>
        <w:t>.</w:t>
      </w:r>
    </w:p>
    <w:p w:rsidR="00DC12A3" w:rsidRPr="00EC6859" w:rsidRDefault="00DC12A3" w:rsidP="00EC6859">
      <w:pPr>
        <w:spacing w:after="0" w:line="360" w:lineRule="auto"/>
        <w:jc w:val="both"/>
        <w:rPr>
          <w:rFonts w:ascii="Book Antiqua" w:hAnsi="Book Antiqua"/>
          <w:sz w:val="24"/>
          <w:szCs w:val="24"/>
        </w:rPr>
      </w:pPr>
      <w:r w:rsidRPr="00EC6859">
        <w:rPr>
          <w:rFonts w:ascii="Book Antiqua" w:hAnsi="Book Antiqua"/>
          <w:noProof/>
          <w:sz w:val="24"/>
          <w:szCs w:val="24"/>
          <w:lang w:val="en-US"/>
        </w:rPr>
        <w:drawing>
          <wp:inline distT="0" distB="0" distL="0" distR="0" wp14:anchorId="049D9396" wp14:editId="2C33992A">
            <wp:extent cx="4572635" cy="34296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B1BC0" w:rsidRPr="00EC6859" w:rsidRDefault="005B1BC0" w:rsidP="00EC6859">
      <w:pPr>
        <w:spacing w:after="0" w:line="360" w:lineRule="auto"/>
        <w:jc w:val="both"/>
        <w:rPr>
          <w:rFonts w:ascii="Book Antiqua" w:hAnsi="Book Antiqua"/>
          <w:sz w:val="24"/>
          <w:szCs w:val="24"/>
        </w:rPr>
        <w:sectPr w:rsidR="005B1BC0" w:rsidRPr="00EC6859">
          <w:pgSz w:w="11906" w:h="16838"/>
          <w:pgMar w:top="1417" w:right="1417" w:bottom="1417" w:left="1417" w:header="708" w:footer="708" w:gutter="0"/>
          <w:cols w:space="708"/>
          <w:docGrid w:linePitch="360"/>
        </w:sectPr>
      </w:pPr>
    </w:p>
    <w:p w:rsidR="00557BD7" w:rsidRPr="00EC6859" w:rsidRDefault="005B1BC0" w:rsidP="00EC6859">
      <w:pPr>
        <w:spacing w:after="0" w:line="360" w:lineRule="auto"/>
        <w:jc w:val="both"/>
        <w:rPr>
          <w:rFonts w:ascii="Book Antiqua" w:hAnsi="Book Antiqua"/>
          <w:b/>
          <w:sz w:val="24"/>
          <w:szCs w:val="24"/>
          <w:lang w:eastAsia="zh-CN"/>
        </w:rPr>
      </w:pPr>
      <w:r w:rsidRPr="00EC6859">
        <w:rPr>
          <w:rFonts w:ascii="Book Antiqua" w:hAnsi="Book Antiqua"/>
          <w:b/>
          <w:sz w:val="24"/>
          <w:szCs w:val="24"/>
        </w:rPr>
        <w:t>Figure 4 Proposed treatment algorithm for the repetition of cTACE in patie</w:t>
      </w:r>
      <w:r w:rsidR="00557BD7" w:rsidRPr="00EC6859">
        <w:rPr>
          <w:rFonts w:ascii="Book Antiqua" w:hAnsi="Book Antiqua"/>
          <w:b/>
          <w:sz w:val="24"/>
          <w:szCs w:val="24"/>
        </w:rPr>
        <w:t>nts with intermediate-stage HCC</w:t>
      </w:r>
    </w:p>
    <w:p w:rsidR="005B1BC0" w:rsidRPr="00EC6859" w:rsidRDefault="005B1BC0" w:rsidP="00EC6859">
      <w:pPr>
        <w:spacing w:after="0" w:line="360" w:lineRule="auto"/>
        <w:jc w:val="both"/>
        <w:rPr>
          <w:rFonts w:ascii="Book Antiqua" w:hAnsi="Book Antiqua"/>
          <w:sz w:val="24"/>
          <w:szCs w:val="24"/>
        </w:rPr>
      </w:pPr>
      <w:r w:rsidRPr="00EC6859">
        <w:rPr>
          <w:rFonts w:ascii="Book Antiqua" w:hAnsi="Book Antiqua"/>
          <w:noProof/>
          <w:sz w:val="24"/>
          <w:szCs w:val="24"/>
          <w:lang w:val="en-US"/>
        </w:rPr>
        <w:drawing>
          <wp:inline distT="0" distB="0" distL="0" distR="0" wp14:anchorId="5287B886" wp14:editId="3BBEC578">
            <wp:extent cx="4572635" cy="34296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B1BC0" w:rsidRPr="00EC6859" w:rsidRDefault="005B1BC0" w:rsidP="00EC6859">
      <w:pPr>
        <w:spacing w:after="0" w:line="360" w:lineRule="auto"/>
        <w:jc w:val="both"/>
        <w:rPr>
          <w:rFonts w:ascii="Book Antiqua" w:hAnsi="Book Antiqua"/>
          <w:sz w:val="24"/>
          <w:szCs w:val="24"/>
        </w:rPr>
      </w:pPr>
      <w:r w:rsidRPr="00EC6859">
        <w:rPr>
          <w:rFonts w:ascii="Book Antiqua" w:hAnsi="Book Antiqua"/>
          <w:sz w:val="24"/>
          <w:szCs w:val="24"/>
        </w:rPr>
        <w:t>Response defined according to modified RECIST criteria. CR</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Complete </w:t>
      </w:r>
      <w:r w:rsidRPr="00EC6859">
        <w:rPr>
          <w:rFonts w:ascii="Book Antiqua" w:hAnsi="Book Antiqua"/>
          <w:sz w:val="24"/>
          <w:szCs w:val="24"/>
        </w:rPr>
        <w:t>response; CT</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Computed </w:t>
      </w:r>
      <w:r w:rsidRPr="00EC6859">
        <w:rPr>
          <w:rFonts w:ascii="Book Antiqua" w:hAnsi="Book Antiqua"/>
          <w:sz w:val="24"/>
          <w:szCs w:val="24"/>
        </w:rPr>
        <w:t>tomography; cTACE</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Conventional </w:t>
      </w:r>
      <w:r w:rsidRPr="00EC6859">
        <w:rPr>
          <w:rFonts w:ascii="Book Antiqua" w:hAnsi="Book Antiqua"/>
          <w:sz w:val="24"/>
          <w:szCs w:val="24"/>
        </w:rPr>
        <w:t>TACE; EHS</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Extrahepatic </w:t>
      </w:r>
      <w:r w:rsidRPr="00EC6859">
        <w:rPr>
          <w:rFonts w:ascii="Book Antiqua" w:hAnsi="Book Antiqua"/>
          <w:sz w:val="24"/>
          <w:szCs w:val="24"/>
        </w:rPr>
        <w:t>spread; HCC</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Hepatocellular </w:t>
      </w:r>
      <w:r w:rsidRPr="00EC6859">
        <w:rPr>
          <w:rFonts w:ascii="Book Antiqua" w:hAnsi="Book Antiqua"/>
          <w:sz w:val="24"/>
          <w:szCs w:val="24"/>
        </w:rPr>
        <w:t>carcinoma; MRI</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Magnetic </w:t>
      </w:r>
      <w:r w:rsidRPr="00EC6859">
        <w:rPr>
          <w:rFonts w:ascii="Book Antiqua" w:hAnsi="Book Antiqua"/>
          <w:sz w:val="24"/>
          <w:szCs w:val="24"/>
        </w:rPr>
        <w:t>resonance imaging; PD</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Progressive </w:t>
      </w:r>
      <w:r w:rsidRPr="00EC6859">
        <w:rPr>
          <w:rFonts w:ascii="Book Antiqua" w:hAnsi="Book Antiqua"/>
          <w:sz w:val="24"/>
          <w:szCs w:val="24"/>
        </w:rPr>
        <w:t>disease; PR</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Partial </w:t>
      </w:r>
      <w:r w:rsidRPr="00EC6859">
        <w:rPr>
          <w:rFonts w:ascii="Book Antiqua" w:hAnsi="Book Antiqua"/>
          <w:sz w:val="24"/>
          <w:szCs w:val="24"/>
        </w:rPr>
        <w:t>response; PVT</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Portal </w:t>
      </w:r>
      <w:r w:rsidRPr="00EC6859">
        <w:rPr>
          <w:rFonts w:ascii="Book Antiqua" w:hAnsi="Book Antiqua"/>
          <w:sz w:val="24"/>
          <w:szCs w:val="24"/>
        </w:rPr>
        <w:t>vein thrombosis; RECIST</w:t>
      </w:r>
      <w:r w:rsidR="00557BD7" w:rsidRPr="00EC6859">
        <w:rPr>
          <w:rFonts w:ascii="Book Antiqua" w:hAnsi="Book Antiqua"/>
          <w:sz w:val="24"/>
          <w:szCs w:val="24"/>
          <w:lang w:eastAsia="zh-CN"/>
        </w:rPr>
        <w:t xml:space="preserve">: </w:t>
      </w:r>
      <w:r w:rsidRPr="00EC6859">
        <w:rPr>
          <w:rFonts w:ascii="Book Antiqua" w:hAnsi="Book Antiqua"/>
          <w:sz w:val="24"/>
          <w:szCs w:val="24"/>
        </w:rPr>
        <w:t>Response Evaluation Criteria In Solid Tumours; SD</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Stable </w:t>
      </w:r>
      <w:r w:rsidRPr="00EC6859">
        <w:rPr>
          <w:rFonts w:ascii="Book Antiqua" w:hAnsi="Book Antiqua"/>
          <w:sz w:val="24"/>
          <w:szCs w:val="24"/>
        </w:rPr>
        <w:t>disease; TACE</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Transarterial </w:t>
      </w:r>
      <w:r w:rsidRPr="00EC6859">
        <w:rPr>
          <w:rFonts w:ascii="Book Antiqua" w:hAnsi="Book Antiqua"/>
          <w:sz w:val="24"/>
          <w:szCs w:val="24"/>
        </w:rPr>
        <w:t>chemoembolization.</w:t>
      </w:r>
    </w:p>
    <w:p w:rsidR="005B1BC0" w:rsidRPr="00EC6859" w:rsidRDefault="005B1BC0" w:rsidP="00EC6859">
      <w:pPr>
        <w:spacing w:after="0" w:line="360" w:lineRule="auto"/>
        <w:jc w:val="both"/>
        <w:rPr>
          <w:rFonts w:ascii="Book Antiqua" w:hAnsi="Book Antiqua"/>
          <w:sz w:val="24"/>
          <w:szCs w:val="24"/>
        </w:rPr>
        <w:sectPr w:rsidR="005B1BC0" w:rsidRPr="00EC6859">
          <w:pgSz w:w="11906" w:h="16838"/>
          <w:pgMar w:top="1417" w:right="1417" w:bottom="1417" w:left="1417" w:header="708" w:footer="708" w:gutter="0"/>
          <w:cols w:space="708"/>
          <w:docGrid w:linePitch="360"/>
        </w:sectPr>
      </w:pPr>
    </w:p>
    <w:p w:rsidR="005B1BC0" w:rsidRPr="00EC6859" w:rsidRDefault="005B1BC0" w:rsidP="00EC6859">
      <w:pPr>
        <w:spacing w:after="0" w:line="360" w:lineRule="auto"/>
        <w:jc w:val="both"/>
        <w:rPr>
          <w:rFonts w:ascii="Book Antiqua" w:hAnsi="Book Antiqua"/>
          <w:sz w:val="24"/>
          <w:szCs w:val="24"/>
        </w:rPr>
      </w:pPr>
      <w:r w:rsidRPr="00EC6859">
        <w:rPr>
          <w:rFonts w:ascii="Book Antiqua" w:hAnsi="Book Antiqua"/>
          <w:b/>
          <w:sz w:val="24"/>
          <w:szCs w:val="24"/>
        </w:rPr>
        <w:t>Figure 5 Diagram to defin</w:t>
      </w:r>
      <w:r w:rsidR="00557BD7" w:rsidRPr="00EC6859">
        <w:rPr>
          <w:rFonts w:ascii="Book Antiqua" w:hAnsi="Book Antiqua"/>
          <w:b/>
          <w:sz w:val="24"/>
          <w:szCs w:val="24"/>
        </w:rPr>
        <w:t xml:space="preserve">e untreatable tumor </w:t>
      </w:r>
      <w:proofErr w:type="gramStart"/>
      <w:r w:rsidR="00557BD7" w:rsidRPr="00EC6859">
        <w:rPr>
          <w:rFonts w:ascii="Book Antiqua" w:hAnsi="Book Antiqua"/>
          <w:b/>
          <w:sz w:val="24"/>
          <w:szCs w:val="24"/>
        </w:rPr>
        <w:t>progression</w:t>
      </w:r>
      <w:r w:rsidR="00557BD7" w:rsidRPr="00EC6859">
        <w:rPr>
          <w:rFonts w:ascii="Book Antiqua" w:hAnsi="Book Antiqua"/>
          <w:b/>
          <w:sz w:val="24"/>
          <w:szCs w:val="24"/>
          <w:vertAlign w:val="superscript"/>
          <w:lang w:eastAsia="zh-CN"/>
        </w:rPr>
        <w:t>[</w:t>
      </w:r>
      <w:proofErr w:type="gramEnd"/>
      <w:r w:rsidR="00557BD7" w:rsidRPr="00EC6859">
        <w:rPr>
          <w:rFonts w:ascii="Book Antiqua" w:hAnsi="Book Antiqua"/>
          <w:b/>
          <w:sz w:val="24"/>
          <w:szCs w:val="24"/>
          <w:vertAlign w:val="superscript"/>
          <w:lang w:eastAsia="zh-CN"/>
        </w:rPr>
        <w:t>29]</w:t>
      </w:r>
      <w:r w:rsidR="00557BD7" w:rsidRPr="00EC6859">
        <w:rPr>
          <w:rFonts w:ascii="Book Antiqua" w:hAnsi="Book Antiqua"/>
          <w:b/>
          <w:sz w:val="24"/>
          <w:szCs w:val="24"/>
          <w:lang w:eastAsia="zh-CN"/>
        </w:rPr>
        <w:t>.</w:t>
      </w:r>
      <w:r w:rsidRPr="00EC6859">
        <w:rPr>
          <w:rFonts w:ascii="Book Antiqua" w:hAnsi="Book Antiqua"/>
          <w:noProof/>
          <w:sz w:val="24"/>
          <w:szCs w:val="24"/>
          <w:lang w:val="en-US"/>
        </w:rPr>
        <w:drawing>
          <wp:inline distT="0" distB="0" distL="0" distR="0" wp14:anchorId="20AA6FCD" wp14:editId="458FD1D5">
            <wp:extent cx="4572635" cy="34296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B1BC0" w:rsidRPr="00EC6859" w:rsidRDefault="005B1BC0"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CR</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Complete </w:t>
      </w:r>
      <w:r w:rsidRPr="00EC6859">
        <w:rPr>
          <w:rFonts w:ascii="Book Antiqua" w:hAnsi="Book Antiqua"/>
          <w:sz w:val="24"/>
          <w:szCs w:val="24"/>
        </w:rPr>
        <w:t>response; PR</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Partial response; HCC</w:t>
      </w:r>
      <w:r w:rsidR="00557BD7" w:rsidRPr="00EC6859">
        <w:rPr>
          <w:rFonts w:ascii="Book Antiqua" w:hAnsi="Book Antiqua"/>
          <w:sz w:val="24"/>
          <w:szCs w:val="24"/>
          <w:lang w:eastAsia="zh-CN"/>
        </w:rPr>
        <w:t>:</w:t>
      </w:r>
      <w:r w:rsidRPr="00EC6859">
        <w:rPr>
          <w:rFonts w:ascii="Book Antiqua" w:hAnsi="Book Antiqua"/>
          <w:sz w:val="24"/>
          <w:szCs w:val="24"/>
        </w:rPr>
        <w:t xml:space="preserve"> </w:t>
      </w:r>
      <w:r w:rsidR="00557BD7" w:rsidRPr="00EC6859">
        <w:rPr>
          <w:rFonts w:ascii="Book Antiqua" w:hAnsi="Book Antiqua"/>
          <w:sz w:val="24"/>
          <w:szCs w:val="24"/>
        </w:rPr>
        <w:t xml:space="preserve">Hepatocellular </w:t>
      </w:r>
      <w:r w:rsidRPr="00EC6859">
        <w:rPr>
          <w:rFonts w:ascii="Book Antiqua" w:hAnsi="Book Antiqua"/>
          <w:sz w:val="24"/>
          <w:szCs w:val="24"/>
        </w:rPr>
        <w:t>carcinoma</w:t>
      </w:r>
      <w:r w:rsidR="00557BD7" w:rsidRPr="00EC6859">
        <w:rPr>
          <w:rFonts w:ascii="Book Antiqua" w:hAnsi="Book Antiqua"/>
          <w:sz w:val="24"/>
          <w:szCs w:val="24"/>
          <w:lang w:eastAsia="zh-CN"/>
        </w:rPr>
        <w:t>.</w:t>
      </w:r>
    </w:p>
    <w:p w:rsidR="005B1BC0" w:rsidRPr="00EC6859" w:rsidRDefault="005B1BC0" w:rsidP="00EC6859">
      <w:pPr>
        <w:spacing w:after="0" w:line="360" w:lineRule="auto"/>
        <w:jc w:val="both"/>
        <w:rPr>
          <w:rFonts w:ascii="Book Antiqua" w:hAnsi="Book Antiqua"/>
          <w:sz w:val="24"/>
          <w:szCs w:val="24"/>
        </w:rPr>
        <w:sectPr w:rsidR="005B1BC0" w:rsidRPr="00EC6859">
          <w:pgSz w:w="11906" w:h="16838"/>
          <w:pgMar w:top="1417" w:right="1417" w:bottom="1417" w:left="1417" w:header="708" w:footer="708" w:gutter="0"/>
          <w:cols w:space="708"/>
          <w:docGrid w:linePitch="360"/>
        </w:sectPr>
      </w:pPr>
    </w:p>
    <w:p w:rsidR="005B1BC0" w:rsidRPr="00EC6859" w:rsidRDefault="005B1BC0" w:rsidP="00EC6859">
      <w:pPr>
        <w:spacing w:after="0" w:line="360" w:lineRule="auto"/>
        <w:jc w:val="both"/>
        <w:rPr>
          <w:rFonts w:ascii="Book Antiqua" w:hAnsi="Book Antiqua"/>
          <w:sz w:val="24"/>
          <w:szCs w:val="24"/>
        </w:rPr>
      </w:pPr>
      <w:r w:rsidRPr="00EC6859">
        <w:rPr>
          <w:rFonts w:ascii="Book Antiqua" w:hAnsi="Book Antiqua"/>
          <w:b/>
          <w:sz w:val="24"/>
          <w:szCs w:val="24"/>
        </w:rPr>
        <w:t xml:space="preserve">Figure 6 APASL guideline on the treatment algorithm for </w:t>
      </w:r>
      <w:proofErr w:type="gramStart"/>
      <w:r w:rsidRPr="00EC6859">
        <w:rPr>
          <w:rFonts w:ascii="Book Antiqua" w:hAnsi="Book Antiqua"/>
          <w:b/>
          <w:sz w:val="24"/>
          <w:szCs w:val="24"/>
        </w:rPr>
        <w:t>HCC</w:t>
      </w:r>
      <w:r w:rsidR="00557BD7" w:rsidRPr="00EC6859">
        <w:rPr>
          <w:rFonts w:ascii="Book Antiqua" w:hAnsi="Book Antiqua"/>
          <w:b/>
          <w:sz w:val="24"/>
          <w:szCs w:val="24"/>
          <w:vertAlign w:val="superscript"/>
          <w:lang w:eastAsia="zh-CN"/>
        </w:rPr>
        <w:t>[</w:t>
      </w:r>
      <w:proofErr w:type="gramEnd"/>
      <w:r w:rsidR="00557BD7" w:rsidRPr="00EC6859">
        <w:rPr>
          <w:rFonts w:ascii="Book Antiqua" w:hAnsi="Book Antiqua"/>
          <w:b/>
          <w:sz w:val="24"/>
          <w:szCs w:val="24"/>
          <w:vertAlign w:val="superscript"/>
          <w:lang w:eastAsia="zh-CN"/>
        </w:rPr>
        <w:t>8]</w:t>
      </w:r>
      <w:r w:rsidR="00557BD7" w:rsidRPr="00EC6859">
        <w:rPr>
          <w:rFonts w:ascii="Book Antiqua" w:hAnsi="Book Antiqua"/>
          <w:b/>
          <w:sz w:val="24"/>
          <w:szCs w:val="24"/>
          <w:lang w:eastAsia="zh-CN"/>
        </w:rPr>
        <w:t>.</w:t>
      </w:r>
      <w:r w:rsidRPr="00EC6859">
        <w:rPr>
          <w:rFonts w:ascii="Book Antiqua" w:hAnsi="Book Antiqua"/>
          <w:noProof/>
          <w:sz w:val="24"/>
          <w:szCs w:val="24"/>
          <w:lang w:val="en-US"/>
        </w:rPr>
        <w:drawing>
          <wp:inline distT="0" distB="0" distL="0" distR="0" wp14:anchorId="3971A15C" wp14:editId="57481D1D">
            <wp:extent cx="4572635" cy="34296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5B1BC0" w:rsidRPr="00EC6859" w:rsidRDefault="005B1BC0" w:rsidP="00EC6859">
      <w:pPr>
        <w:spacing w:after="0" w:line="360" w:lineRule="auto"/>
        <w:jc w:val="both"/>
        <w:rPr>
          <w:rFonts w:ascii="Book Antiqua" w:hAnsi="Book Antiqua"/>
          <w:sz w:val="24"/>
          <w:szCs w:val="24"/>
          <w:lang w:eastAsia="zh-CN"/>
        </w:rPr>
      </w:pPr>
      <w:r w:rsidRPr="00EC6859">
        <w:rPr>
          <w:rFonts w:ascii="Book Antiqua" w:hAnsi="Book Antiqua"/>
          <w:sz w:val="24"/>
          <w:szCs w:val="24"/>
        </w:rPr>
        <w:t>RFA</w:t>
      </w:r>
      <w:r w:rsidR="009D085E" w:rsidRPr="00EC6859">
        <w:rPr>
          <w:rFonts w:ascii="Book Antiqua" w:hAnsi="Book Antiqua"/>
          <w:sz w:val="24"/>
          <w:szCs w:val="24"/>
          <w:lang w:eastAsia="zh-CN"/>
        </w:rPr>
        <w:t>:</w:t>
      </w:r>
      <w:r w:rsidRPr="00EC6859">
        <w:rPr>
          <w:rFonts w:ascii="Book Antiqua" w:hAnsi="Book Antiqua"/>
          <w:sz w:val="24"/>
          <w:szCs w:val="24"/>
        </w:rPr>
        <w:t xml:space="preserve"> Radiofrequency ablation</w:t>
      </w:r>
      <w:r w:rsidR="009D085E" w:rsidRPr="00EC6859">
        <w:rPr>
          <w:rFonts w:ascii="Book Antiqua" w:hAnsi="Book Antiqua"/>
          <w:sz w:val="24"/>
          <w:szCs w:val="24"/>
          <w:lang w:eastAsia="zh-CN"/>
        </w:rPr>
        <w:t>.</w:t>
      </w:r>
    </w:p>
    <w:sectPr w:rsidR="005B1BC0" w:rsidRPr="00EC68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67C" w:rsidRDefault="00EE767C" w:rsidP="007528E6">
      <w:pPr>
        <w:spacing w:after="0" w:line="240" w:lineRule="auto"/>
      </w:pPr>
      <w:r>
        <w:separator/>
      </w:r>
    </w:p>
  </w:endnote>
  <w:endnote w:type="continuationSeparator" w:id="0">
    <w:p w:rsidR="00EE767C" w:rsidRDefault="00EE767C" w:rsidP="0075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altName w:val="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67C" w:rsidRDefault="00EE767C" w:rsidP="007528E6">
      <w:pPr>
        <w:spacing w:after="0" w:line="240" w:lineRule="auto"/>
      </w:pPr>
      <w:r>
        <w:separator/>
      </w:r>
    </w:p>
  </w:footnote>
  <w:footnote w:type="continuationSeparator" w:id="0">
    <w:p w:rsidR="00EE767C" w:rsidRDefault="00EE767C" w:rsidP="007528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29"/>
    <w:rsid w:val="00010513"/>
    <w:rsid w:val="000523BD"/>
    <w:rsid w:val="00062C5B"/>
    <w:rsid w:val="000647EE"/>
    <w:rsid w:val="000649E9"/>
    <w:rsid w:val="00083284"/>
    <w:rsid w:val="00086E74"/>
    <w:rsid w:val="000D0CF4"/>
    <w:rsid w:val="00113DBC"/>
    <w:rsid w:val="00117523"/>
    <w:rsid w:val="001371B1"/>
    <w:rsid w:val="001478E4"/>
    <w:rsid w:val="00150634"/>
    <w:rsid w:val="00154EB6"/>
    <w:rsid w:val="00170E74"/>
    <w:rsid w:val="00184529"/>
    <w:rsid w:val="0019770A"/>
    <w:rsid w:val="001D5ED4"/>
    <w:rsid w:val="001E1B39"/>
    <w:rsid w:val="00222B0B"/>
    <w:rsid w:val="00237CC8"/>
    <w:rsid w:val="00264D07"/>
    <w:rsid w:val="00277982"/>
    <w:rsid w:val="0028523C"/>
    <w:rsid w:val="002A3871"/>
    <w:rsid w:val="003029BA"/>
    <w:rsid w:val="003523E9"/>
    <w:rsid w:val="00393B16"/>
    <w:rsid w:val="003B6737"/>
    <w:rsid w:val="003C2F1F"/>
    <w:rsid w:val="004360F1"/>
    <w:rsid w:val="0044153A"/>
    <w:rsid w:val="00483523"/>
    <w:rsid w:val="004D6695"/>
    <w:rsid w:val="004E10B1"/>
    <w:rsid w:val="0050500A"/>
    <w:rsid w:val="005349B9"/>
    <w:rsid w:val="005534EB"/>
    <w:rsid w:val="00557BD7"/>
    <w:rsid w:val="005B1BC0"/>
    <w:rsid w:val="005E1F67"/>
    <w:rsid w:val="005E2D99"/>
    <w:rsid w:val="00600222"/>
    <w:rsid w:val="006015ED"/>
    <w:rsid w:val="00632F98"/>
    <w:rsid w:val="00657F69"/>
    <w:rsid w:val="00690719"/>
    <w:rsid w:val="00691F63"/>
    <w:rsid w:val="0071071F"/>
    <w:rsid w:val="00722672"/>
    <w:rsid w:val="00722DA7"/>
    <w:rsid w:val="00747AF4"/>
    <w:rsid w:val="007528E6"/>
    <w:rsid w:val="007557A3"/>
    <w:rsid w:val="007B220A"/>
    <w:rsid w:val="007B5D91"/>
    <w:rsid w:val="007C13EB"/>
    <w:rsid w:val="007D4029"/>
    <w:rsid w:val="00814A77"/>
    <w:rsid w:val="008315A5"/>
    <w:rsid w:val="00833A90"/>
    <w:rsid w:val="00846B5F"/>
    <w:rsid w:val="008537B2"/>
    <w:rsid w:val="0088715F"/>
    <w:rsid w:val="00891007"/>
    <w:rsid w:val="008A09CE"/>
    <w:rsid w:val="008B6CDE"/>
    <w:rsid w:val="008C1B22"/>
    <w:rsid w:val="009025D9"/>
    <w:rsid w:val="0092453A"/>
    <w:rsid w:val="0095417B"/>
    <w:rsid w:val="009D085E"/>
    <w:rsid w:val="009D2862"/>
    <w:rsid w:val="009D47D4"/>
    <w:rsid w:val="009E1512"/>
    <w:rsid w:val="00A20541"/>
    <w:rsid w:val="00A2248A"/>
    <w:rsid w:val="00A4601F"/>
    <w:rsid w:val="00AB47A7"/>
    <w:rsid w:val="00B57F76"/>
    <w:rsid w:val="00B7488B"/>
    <w:rsid w:val="00BA4FF0"/>
    <w:rsid w:val="00BB5983"/>
    <w:rsid w:val="00BC59D7"/>
    <w:rsid w:val="00BD2810"/>
    <w:rsid w:val="00C14DDE"/>
    <w:rsid w:val="00C4430F"/>
    <w:rsid w:val="00C55C0D"/>
    <w:rsid w:val="00C826A4"/>
    <w:rsid w:val="00C87C58"/>
    <w:rsid w:val="00CA2B49"/>
    <w:rsid w:val="00CD248C"/>
    <w:rsid w:val="00CD404C"/>
    <w:rsid w:val="00D44016"/>
    <w:rsid w:val="00D75131"/>
    <w:rsid w:val="00DB1324"/>
    <w:rsid w:val="00DC12A3"/>
    <w:rsid w:val="00DC4C37"/>
    <w:rsid w:val="00DF52E4"/>
    <w:rsid w:val="00E00214"/>
    <w:rsid w:val="00E2113D"/>
    <w:rsid w:val="00E25291"/>
    <w:rsid w:val="00E31579"/>
    <w:rsid w:val="00E340FE"/>
    <w:rsid w:val="00E54514"/>
    <w:rsid w:val="00E774FE"/>
    <w:rsid w:val="00EA06B3"/>
    <w:rsid w:val="00EB39DC"/>
    <w:rsid w:val="00EC6859"/>
    <w:rsid w:val="00ED2516"/>
    <w:rsid w:val="00ED6F43"/>
    <w:rsid w:val="00EE767C"/>
    <w:rsid w:val="00EF0CB3"/>
    <w:rsid w:val="00F1458E"/>
    <w:rsid w:val="00F5632D"/>
    <w:rsid w:val="00F7438B"/>
    <w:rsid w:val="00F77756"/>
    <w:rsid w:val="00F82024"/>
    <w:rsid w:val="00F835BE"/>
    <w:rsid w:val="00F86CC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1F"/>
    <w:rPr>
      <w:color w:val="0000FF" w:themeColor="hyperlink"/>
      <w:u w:val="single"/>
    </w:rPr>
  </w:style>
  <w:style w:type="table" w:styleId="TableGrid">
    <w:name w:val="Table Grid"/>
    <w:basedOn w:val="TableNormal"/>
    <w:uiPriority w:val="59"/>
    <w:rsid w:val="00C8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C4430F"/>
    <w:rPr>
      <w:rFonts w:cs="Times New Roman"/>
    </w:rPr>
  </w:style>
  <w:style w:type="paragraph" w:styleId="BalloonText">
    <w:name w:val="Balloon Text"/>
    <w:basedOn w:val="Normal"/>
    <w:link w:val="BalloonTextChar"/>
    <w:uiPriority w:val="99"/>
    <w:semiHidden/>
    <w:unhideWhenUsed/>
    <w:rsid w:val="00285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3C"/>
    <w:rPr>
      <w:rFonts w:ascii="Tahoma" w:hAnsi="Tahoma" w:cs="Tahoma"/>
      <w:sz w:val="16"/>
      <w:szCs w:val="16"/>
    </w:rPr>
  </w:style>
  <w:style w:type="paragraph" w:styleId="Header">
    <w:name w:val="header"/>
    <w:basedOn w:val="Normal"/>
    <w:link w:val="HeaderChar"/>
    <w:uiPriority w:val="99"/>
    <w:unhideWhenUsed/>
    <w:rsid w:val="007528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528E6"/>
    <w:rPr>
      <w:sz w:val="18"/>
      <w:szCs w:val="18"/>
    </w:rPr>
  </w:style>
  <w:style w:type="paragraph" w:styleId="Footer">
    <w:name w:val="footer"/>
    <w:basedOn w:val="Normal"/>
    <w:link w:val="FooterChar"/>
    <w:uiPriority w:val="99"/>
    <w:unhideWhenUsed/>
    <w:rsid w:val="007528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528E6"/>
    <w:rPr>
      <w:sz w:val="18"/>
      <w:szCs w:val="18"/>
    </w:rPr>
  </w:style>
  <w:style w:type="paragraph" w:styleId="CommentText">
    <w:name w:val="annotation text"/>
    <w:basedOn w:val="Normal"/>
    <w:link w:val="CommentTextChar"/>
    <w:unhideWhenUsed/>
    <w:rsid w:val="00A20541"/>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A20541"/>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A20541"/>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A20541"/>
    <w:rPr>
      <w:rFonts w:ascii="Book Antiqua" w:hAnsi="Book Antiqua" w:cs="Times New Roman"/>
      <w:sz w:val="20"/>
      <w:szCs w:val="20"/>
      <w:lang w:val="en-US" w:eastAsia="ja-JP"/>
    </w:rPr>
  </w:style>
  <w:style w:type="character" w:styleId="Strong">
    <w:name w:val="Strong"/>
    <w:qFormat/>
    <w:rsid w:val="00E00214"/>
    <w:rPr>
      <w:b/>
      <w:bCs/>
    </w:rPr>
  </w:style>
  <w:style w:type="character" w:styleId="Emphasis">
    <w:name w:val="Emphasis"/>
    <w:qFormat/>
    <w:rsid w:val="0011752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71F"/>
    <w:rPr>
      <w:color w:val="0000FF" w:themeColor="hyperlink"/>
      <w:u w:val="single"/>
    </w:rPr>
  </w:style>
  <w:style w:type="table" w:styleId="TableGrid">
    <w:name w:val="Table Grid"/>
    <w:basedOn w:val="TableNormal"/>
    <w:uiPriority w:val="59"/>
    <w:rsid w:val="00C82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C4430F"/>
    <w:rPr>
      <w:rFonts w:cs="Times New Roman"/>
    </w:rPr>
  </w:style>
  <w:style w:type="paragraph" w:styleId="BalloonText">
    <w:name w:val="Balloon Text"/>
    <w:basedOn w:val="Normal"/>
    <w:link w:val="BalloonTextChar"/>
    <w:uiPriority w:val="99"/>
    <w:semiHidden/>
    <w:unhideWhenUsed/>
    <w:rsid w:val="00285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23C"/>
    <w:rPr>
      <w:rFonts w:ascii="Tahoma" w:hAnsi="Tahoma" w:cs="Tahoma"/>
      <w:sz w:val="16"/>
      <w:szCs w:val="16"/>
    </w:rPr>
  </w:style>
  <w:style w:type="paragraph" w:styleId="Header">
    <w:name w:val="header"/>
    <w:basedOn w:val="Normal"/>
    <w:link w:val="HeaderChar"/>
    <w:uiPriority w:val="99"/>
    <w:unhideWhenUsed/>
    <w:rsid w:val="007528E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528E6"/>
    <w:rPr>
      <w:sz w:val="18"/>
      <w:szCs w:val="18"/>
    </w:rPr>
  </w:style>
  <w:style w:type="paragraph" w:styleId="Footer">
    <w:name w:val="footer"/>
    <w:basedOn w:val="Normal"/>
    <w:link w:val="FooterChar"/>
    <w:uiPriority w:val="99"/>
    <w:unhideWhenUsed/>
    <w:rsid w:val="007528E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528E6"/>
    <w:rPr>
      <w:sz w:val="18"/>
      <w:szCs w:val="18"/>
    </w:rPr>
  </w:style>
  <w:style w:type="paragraph" w:styleId="CommentText">
    <w:name w:val="annotation text"/>
    <w:basedOn w:val="Normal"/>
    <w:link w:val="CommentTextChar"/>
    <w:unhideWhenUsed/>
    <w:rsid w:val="00A20541"/>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A20541"/>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A20541"/>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A20541"/>
    <w:rPr>
      <w:rFonts w:ascii="Book Antiqua" w:hAnsi="Book Antiqua" w:cs="Times New Roman"/>
      <w:sz w:val="20"/>
      <w:szCs w:val="20"/>
      <w:lang w:val="en-US" w:eastAsia="ja-JP"/>
    </w:rPr>
  </w:style>
  <w:style w:type="character" w:styleId="Strong">
    <w:name w:val="Strong"/>
    <w:qFormat/>
    <w:rsid w:val="00E00214"/>
    <w:rPr>
      <w:b/>
      <w:bCs/>
    </w:rPr>
  </w:style>
  <w:style w:type="character" w:styleId="Emphasis">
    <w:name w:val="Emphasis"/>
    <w:qFormat/>
    <w:rsid w:val="00117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houte.xavier@neuf.f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A6D92-61BB-FA4C-9D78-EEF502B1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6996</Words>
  <Characters>39880</Characters>
  <Application>Microsoft Macintosh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 MA</cp:lastModifiedBy>
  <cp:revision>2</cp:revision>
  <dcterms:created xsi:type="dcterms:W3CDTF">2014-11-27T23:17:00Z</dcterms:created>
  <dcterms:modified xsi:type="dcterms:W3CDTF">2014-11-27T23:17:00Z</dcterms:modified>
</cp:coreProperties>
</file>