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60" w:rsidRPr="00E47290" w:rsidRDefault="00D96E60" w:rsidP="00E47290">
      <w:pPr>
        <w:spacing w:line="360" w:lineRule="auto"/>
        <w:contextualSpacing/>
        <w:rPr>
          <w:rFonts w:ascii="Book Antiqua" w:eastAsia="宋体" w:hAnsi="Book Antiqua" w:cs="Arial"/>
          <w:b/>
          <w:i/>
          <w:sz w:val="24"/>
          <w:szCs w:val="24"/>
        </w:rPr>
      </w:pPr>
      <w:r w:rsidRPr="00E47290">
        <w:rPr>
          <w:rFonts w:ascii="Book Antiqua" w:eastAsia="宋体" w:hAnsi="Book Antiqua" w:cs="Arial"/>
          <w:b/>
          <w:sz w:val="24"/>
          <w:szCs w:val="24"/>
        </w:rPr>
        <w:t xml:space="preserve">Name of journal: </w:t>
      </w:r>
      <w:r w:rsidRPr="00E47290">
        <w:rPr>
          <w:rFonts w:ascii="Book Antiqua" w:eastAsia="宋体" w:hAnsi="Book Antiqua" w:cs="Arial"/>
          <w:b/>
          <w:i/>
          <w:sz w:val="24"/>
          <w:szCs w:val="24"/>
        </w:rPr>
        <w:t>World Journal of Hepatology</w:t>
      </w:r>
    </w:p>
    <w:p w:rsidR="00D96E60" w:rsidRPr="00E47290" w:rsidRDefault="00D96E60" w:rsidP="00E47290">
      <w:pPr>
        <w:spacing w:line="360" w:lineRule="auto"/>
        <w:contextualSpacing/>
        <w:rPr>
          <w:rFonts w:ascii="Book Antiqua" w:eastAsia="宋体" w:hAnsi="Book Antiqua" w:cs="Arial"/>
          <w:b/>
          <w:sz w:val="24"/>
          <w:szCs w:val="24"/>
        </w:rPr>
      </w:pPr>
      <w:r w:rsidRPr="00E47290">
        <w:rPr>
          <w:rFonts w:ascii="Book Antiqua" w:eastAsia="宋体" w:hAnsi="Book Antiqua" w:cs="Arial"/>
          <w:b/>
          <w:sz w:val="24"/>
          <w:szCs w:val="24"/>
        </w:rPr>
        <w:t>ESPS Manuscript NO: 13626</w:t>
      </w:r>
    </w:p>
    <w:p w:rsidR="00D96E60" w:rsidRPr="00E47290" w:rsidRDefault="00D96E60" w:rsidP="00E47290">
      <w:pPr>
        <w:spacing w:line="360" w:lineRule="auto"/>
        <w:contextualSpacing/>
        <w:rPr>
          <w:rFonts w:ascii="Book Antiqua" w:eastAsia="宋体" w:hAnsi="Book Antiqua" w:cs="Arial"/>
          <w:b/>
          <w:sz w:val="24"/>
          <w:szCs w:val="24"/>
        </w:rPr>
      </w:pPr>
      <w:r w:rsidRPr="00E47290">
        <w:rPr>
          <w:rFonts w:ascii="Book Antiqua" w:eastAsia="宋体" w:hAnsi="Book Antiqua" w:cs="Arial"/>
          <w:b/>
          <w:sz w:val="24"/>
          <w:szCs w:val="24"/>
        </w:rPr>
        <w:t>Columns: TOPIC HIGHLIGHT</w:t>
      </w:r>
    </w:p>
    <w:p w:rsidR="00D96E60" w:rsidRPr="00E47290" w:rsidRDefault="00D96E60" w:rsidP="00E47290">
      <w:pPr>
        <w:spacing w:line="360" w:lineRule="auto"/>
        <w:contextualSpacing/>
        <w:rPr>
          <w:rFonts w:ascii="Book Antiqua" w:eastAsia="宋体" w:hAnsi="Book Antiqua" w:cs="Arial"/>
          <w:b/>
          <w:sz w:val="24"/>
          <w:szCs w:val="24"/>
        </w:rPr>
      </w:pPr>
    </w:p>
    <w:p w:rsidR="00E47290" w:rsidRPr="00E47290" w:rsidRDefault="00E47290" w:rsidP="00E47290">
      <w:pPr>
        <w:spacing w:line="360" w:lineRule="auto"/>
        <w:contextualSpacing/>
        <w:rPr>
          <w:rFonts w:ascii="Book Antiqua" w:eastAsia="宋体" w:hAnsi="Book Antiqua" w:cs="Arial"/>
          <w:sz w:val="24"/>
          <w:szCs w:val="24"/>
        </w:rPr>
      </w:pPr>
      <w:r w:rsidRPr="00E47290">
        <w:rPr>
          <w:rFonts w:ascii="Book Antiqua" w:eastAsia="宋体" w:hAnsi="Book Antiqua" w:cs="Arial"/>
          <w:sz w:val="24"/>
          <w:szCs w:val="24"/>
        </w:rPr>
        <w:t>WJH 6</w:t>
      </w:r>
      <w:r w:rsidRPr="00DE752D">
        <w:rPr>
          <w:rFonts w:ascii="Book Antiqua" w:eastAsia="宋体" w:hAnsi="Book Antiqua" w:cs="Arial"/>
          <w:sz w:val="24"/>
          <w:szCs w:val="24"/>
          <w:vertAlign w:val="superscript"/>
        </w:rPr>
        <w:t>th</w:t>
      </w:r>
      <w:r w:rsidRPr="00E47290">
        <w:rPr>
          <w:rFonts w:ascii="Book Antiqua" w:eastAsia="宋体" w:hAnsi="Book Antiqua" w:cs="Arial"/>
          <w:sz w:val="24"/>
          <w:szCs w:val="24"/>
        </w:rPr>
        <w:t xml:space="preserve"> Anniversary Special Issues (1): Management of hepatocellular carcinoma</w:t>
      </w:r>
    </w:p>
    <w:p w:rsidR="00E47290" w:rsidRPr="00E47290" w:rsidRDefault="00E47290" w:rsidP="00E47290">
      <w:pPr>
        <w:spacing w:line="360" w:lineRule="auto"/>
        <w:contextualSpacing/>
        <w:rPr>
          <w:rFonts w:ascii="Book Antiqua" w:eastAsia="宋体" w:hAnsi="Book Antiqua" w:cs="Arial"/>
          <w:b/>
          <w:sz w:val="24"/>
          <w:szCs w:val="24"/>
        </w:rPr>
      </w:pPr>
    </w:p>
    <w:p w:rsidR="00D96E60" w:rsidRPr="00E47290" w:rsidRDefault="00D96E60" w:rsidP="00E47290">
      <w:pPr>
        <w:spacing w:line="360" w:lineRule="auto"/>
        <w:contextualSpacing/>
        <w:rPr>
          <w:rFonts w:ascii="Book Antiqua" w:eastAsia="宋体" w:hAnsi="Book Antiqua" w:cs="Arial"/>
          <w:b/>
          <w:sz w:val="24"/>
          <w:szCs w:val="24"/>
        </w:rPr>
      </w:pPr>
      <w:r w:rsidRPr="00E47290">
        <w:rPr>
          <w:rFonts w:ascii="Book Antiqua" w:eastAsia="宋体" w:hAnsi="Book Antiqua" w:cs="Arial"/>
          <w:b/>
          <w:sz w:val="24"/>
          <w:szCs w:val="24"/>
        </w:rPr>
        <w:t>Recent advances in multidisciplinary management of hepatocellular carcinoma</w:t>
      </w:r>
    </w:p>
    <w:p w:rsidR="00D96E60" w:rsidRPr="00E47290" w:rsidRDefault="00D96E60" w:rsidP="00E47290">
      <w:pPr>
        <w:autoSpaceDE w:val="0"/>
        <w:autoSpaceDN w:val="0"/>
        <w:adjustRightInd w:val="0"/>
        <w:spacing w:line="360" w:lineRule="auto"/>
        <w:contextualSpacing/>
        <w:rPr>
          <w:rFonts w:ascii="Book Antiqua" w:hAnsi="Book Antiqua" w:cs="Arial"/>
          <w:b/>
          <w:bCs/>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bCs/>
          <w:sz w:val="24"/>
          <w:szCs w:val="24"/>
        </w:rPr>
      </w:pPr>
      <w:r w:rsidRPr="00E47290">
        <w:rPr>
          <w:rFonts w:ascii="Book Antiqua" w:hAnsi="Book Antiqua" w:cs="Arial"/>
          <w:bCs/>
          <w:sz w:val="24"/>
          <w:szCs w:val="24"/>
        </w:rPr>
        <w:t xml:space="preserve">Gomaa </w:t>
      </w:r>
      <w:proofErr w:type="gramStart"/>
      <w:r w:rsidRPr="00E47290">
        <w:rPr>
          <w:rFonts w:ascii="Book Antiqua" w:hAnsi="Book Antiqua" w:cs="Arial"/>
          <w:bCs/>
          <w:sz w:val="24"/>
          <w:szCs w:val="24"/>
        </w:rPr>
        <w:t>A</w:t>
      </w:r>
      <w:proofErr w:type="gramEnd"/>
      <w:r w:rsidRPr="00E47290">
        <w:rPr>
          <w:rFonts w:ascii="Book Antiqua" w:hAnsi="Book Antiqua" w:cs="Arial"/>
          <w:bCs/>
          <w:i/>
          <w:sz w:val="24"/>
          <w:szCs w:val="24"/>
        </w:rPr>
        <w:t xml:space="preserve"> et al. </w:t>
      </w:r>
      <w:r w:rsidRPr="00E47290">
        <w:rPr>
          <w:rFonts w:ascii="Book Antiqua" w:hAnsi="Book Antiqua" w:cs="Arial"/>
          <w:bCs/>
          <w:sz w:val="24"/>
          <w:szCs w:val="24"/>
        </w:rPr>
        <w:t>Advances in management of HCC</w:t>
      </w:r>
    </w:p>
    <w:p w:rsidR="00D96E60" w:rsidRPr="00E47290" w:rsidRDefault="00D96E60" w:rsidP="00E47290">
      <w:pPr>
        <w:autoSpaceDE w:val="0"/>
        <w:autoSpaceDN w:val="0"/>
        <w:adjustRightInd w:val="0"/>
        <w:spacing w:line="360" w:lineRule="auto"/>
        <w:contextualSpacing/>
        <w:rPr>
          <w:rFonts w:ascii="Book Antiqua" w:hAnsi="Book Antiqua" w:cs="Arial"/>
          <w:b/>
          <w:bCs/>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bCs/>
          <w:sz w:val="24"/>
          <w:szCs w:val="24"/>
        </w:rPr>
      </w:pPr>
      <w:r w:rsidRPr="00E47290">
        <w:rPr>
          <w:rFonts w:ascii="Book Antiqua" w:hAnsi="Book Antiqua" w:cs="Arial"/>
          <w:bCs/>
          <w:sz w:val="24"/>
          <w:szCs w:val="24"/>
        </w:rPr>
        <w:t>Asmaa Gomaa, Imam Waked</w:t>
      </w:r>
    </w:p>
    <w:p w:rsidR="00D96E60" w:rsidRPr="00E47290" w:rsidRDefault="00D96E60" w:rsidP="00E47290">
      <w:pPr>
        <w:autoSpaceDE w:val="0"/>
        <w:autoSpaceDN w:val="0"/>
        <w:adjustRightInd w:val="0"/>
        <w:spacing w:line="360" w:lineRule="auto"/>
        <w:contextualSpacing/>
        <w:rPr>
          <w:rFonts w:ascii="Book Antiqua" w:hAnsi="Book Antiqua" w:cs="Arial"/>
          <w:b/>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b/>
          <w:bCs/>
          <w:sz w:val="24"/>
          <w:szCs w:val="24"/>
        </w:rPr>
        <w:t xml:space="preserve">Asmaa Gomaa, Imam Waked, </w:t>
      </w:r>
      <w:r w:rsidRPr="00E47290">
        <w:rPr>
          <w:rFonts w:ascii="Book Antiqua" w:hAnsi="Book Antiqua" w:cs="Arial"/>
          <w:sz w:val="24"/>
          <w:szCs w:val="24"/>
        </w:rPr>
        <w:t>Hepatology Department, National Liver Institute, Menoufiya University, Shebeen El-Kom 32111, Egypt</w:t>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b/>
          <w:sz w:val="24"/>
          <w:szCs w:val="24"/>
        </w:rPr>
        <w:t>Author contributions:</w:t>
      </w:r>
      <w:r w:rsidRPr="00E47290">
        <w:rPr>
          <w:rFonts w:ascii="Book Antiqua" w:hAnsi="Book Antiqua" w:cs="Arial"/>
          <w:sz w:val="24"/>
          <w:szCs w:val="24"/>
        </w:rPr>
        <w:t xml:space="preserve"> Gomaa A and Waked I reviewed the literature and wrote the manuscript.</w:t>
      </w:r>
    </w:p>
    <w:p w:rsidR="00D96E60" w:rsidRPr="00E47290" w:rsidRDefault="00D96E60" w:rsidP="00E47290">
      <w:pPr>
        <w:autoSpaceDE w:val="0"/>
        <w:autoSpaceDN w:val="0"/>
        <w:adjustRightInd w:val="0"/>
        <w:spacing w:line="360" w:lineRule="auto"/>
        <w:contextualSpacing/>
        <w:rPr>
          <w:rFonts w:ascii="Book Antiqua" w:hAnsi="Book Antiqua" w:cs="Arial"/>
          <w:b/>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b/>
          <w:sz w:val="24"/>
          <w:szCs w:val="24"/>
        </w:rPr>
        <w:t xml:space="preserve">Conflict-of-interest: </w:t>
      </w:r>
      <w:r w:rsidRPr="00E47290">
        <w:rPr>
          <w:rFonts w:ascii="Book Antiqua" w:hAnsi="Book Antiqua" w:cs="Arial"/>
          <w:sz w:val="24"/>
          <w:szCs w:val="24"/>
        </w:rPr>
        <w:t>None.</w:t>
      </w:r>
    </w:p>
    <w:p w:rsidR="00D96E60" w:rsidRPr="00E47290" w:rsidRDefault="00D96E60" w:rsidP="00E47290">
      <w:pPr>
        <w:autoSpaceDE w:val="0"/>
        <w:autoSpaceDN w:val="0"/>
        <w:adjustRightInd w:val="0"/>
        <w:spacing w:line="360" w:lineRule="auto"/>
        <w:contextualSpacing/>
        <w:rPr>
          <w:rFonts w:ascii="Book Antiqua" w:hAnsi="Book Antiqua"/>
          <w:b/>
          <w:color w:val="000000"/>
          <w:sz w:val="24"/>
          <w:szCs w:val="24"/>
        </w:rPr>
      </w:pPr>
    </w:p>
    <w:p w:rsidR="009A2987" w:rsidRPr="009A2987" w:rsidRDefault="009A2987" w:rsidP="009A2987">
      <w:pPr>
        <w:widowControl/>
        <w:spacing w:line="360" w:lineRule="auto"/>
        <w:rPr>
          <w:rFonts w:ascii="Book Antiqua" w:eastAsia="宋体" w:hAnsi="Book Antiqua" w:cs="宋体"/>
          <w:color w:val="000000" w:themeColor="text1"/>
          <w:kern w:val="0"/>
          <w:sz w:val="24"/>
          <w:szCs w:val="24"/>
        </w:rPr>
      </w:pPr>
      <w:bookmarkStart w:id="0" w:name="OLE_LINK507"/>
      <w:bookmarkStart w:id="1" w:name="OLE_LINK506"/>
      <w:bookmarkStart w:id="2" w:name="OLE_LINK496"/>
      <w:bookmarkStart w:id="3" w:name="OLE_LINK479"/>
      <w:bookmarkStart w:id="4" w:name="OLE_LINK24"/>
      <w:r w:rsidRPr="009A2987">
        <w:rPr>
          <w:rFonts w:ascii="Book Antiqua" w:eastAsia="宋体" w:hAnsi="Book Antiqua" w:cs="宋体"/>
          <w:b/>
          <w:color w:val="000000" w:themeColor="text1"/>
          <w:kern w:val="0"/>
          <w:sz w:val="24"/>
          <w:szCs w:val="24"/>
        </w:rPr>
        <w:t xml:space="preserve">Open-Access: </w:t>
      </w:r>
      <w:r w:rsidRPr="009A2987">
        <w:rPr>
          <w:rFonts w:ascii="Book Antiqua" w:eastAsia="宋体" w:hAnsi="Book Antiqua" w:cs="宋体"/>
          <w:color w:val="000000" w:themeColor="text1"/>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A2987">
          <w:rPr>
            <w:rFonts w:ascii="Book Antiqua" w:eastAsia="宋体" w:hAnsi="Book Antiqua" w:cs="宋体"/>
            <w:color w:val="000000" w:themeColor="text1"/>
            <w:kern w:val="0"/>
            <w:sz w:val="24"/>
            <w:szCs w:val="24"/>
            <w:u w:val="single"/>
          </w:rPr>
          <w:t>http://creativecommons.org/licenses/by-nc/4.0/</w:t>
        </w:r>
      </w:hyperlink>
      <w:bookmarkEnd w:id="0"/>
      <w:bookmarkEnd w:id="1"/>
      <w:bookmarkEnd w:id="2"/>
      <w:bookmarkEnd w:id="3"/>
    </w:p>
    <w:bookmarkEnd w:id="4"/>
    <w:p w:rsidR="00D96E60" w:rsidRPr="009A2987" w:rsidRDefault="00D96E60" w:rsidP="00E47290">
      <w:pPr>
        <w:autoSpaceDE w:val="0"/>
        <w:autoSpaceDN w:val="0"/>
        <w:adjustRightInd w:val="0"/>
        <w:spacing w:line="360" w:lineRule="auto"/>
        <w:contextualSpacing/>
        <w:rPr>
          <w:rFonts w:ascii="Book Antiqua" w:hAnsi="Book Antiqua" w:cs="Arial"/>
          <w:b/>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b/>
          <w:sz w:val="24"/>
          <w:szCs w:val="24"/>
        </w:rPr>
        <w:t>Correspondence to:</w:t>
      </w:r>
      <w:r w:rsidRPr="00E47290">
        <w:rPr>
          <w:rFonts w:ascii="Book Antiqua" w:hAnsi="Book Antiqua" w:cs="Arial"/>
          <w:b/>
          <w:bCs/>
          <w:sz w:val="24"/>
          <w:szCs w:val="24"/>
        </w:rPr>
        <w:t xml:space="preserve"> Asmaa Gomaa, MD, </w:t>
      </w:r>
      <w:r w:rsidRPr="00E47290">
        <w:rPr>
          <w:rFonts w:ascii="Book Antiqua" w:hAnsi="Book Antiqua" w:cs="Arial"/>
          <w:sz w:val="24"/>
          <w:szCs w:val="24"/>
        </w:rPr>
        <w:t xml:space="preserve">Hepatology Department, National Liver Institute, Menoufiya University, </w:t>
      </w:r>
      <w:r w:rsidR="002350CD" w:rsidRPr="002350CD">
        <w:rPr>
          <w:rFonts w:ascii="Book Antiqua" w:hAnsi="Book Antiqua" w:cs="Arial"/>
          <w:sz w:val="24"/>
          <w:szCs w:val="24"/>
        </w:rPr>
        <w:t xml:space="preserve">Gamal Abd El-Nasir, </w:t>
      </w:r>
      <w:r w:rsidRPr="00E47290">
        <w:rPr>
          <w:rFonts w:ascii="Book Antiqua" w:hAnsi="Book Antiqua" w:cs="Arial"/>
          <w:sz w:val="24"/>
          <w:szCs w:val="24"/>
        </w:rPr>
        <w:t xml:space="preserve">Shebeen El-Kom 32111, Egypt. </w:t>
      </w:r>
      <w:hyperlink r:id="rId8" w:history="1">
        <w:r w:rsidRPr="00E47290">
          <w:rPr>
            <w:rStyle w:val="Hyperlink"/>
            <w:rFonts w:ascii="Book Antiqua" w:hAnsi="Book Antiqua" w:cs="Arial"/>
            <w:sz w:val="24"/>
            <w:szCs w:val="24"/>
          </w:rPr>
          <w:t>aibrahim@liver-eg.org</w:t>
        </w:r>
      </w:hyperlink>
      <w:r w:rsidRPr="00E47290">
        <w:rPr>
          <w:rFonts w:ascii="Book Antiqua" w:hAnsi="Book Antiqua" w:cs="Arial"/>
          <w:sz w:val="24"/>
          <w:szCs w:val="24"/>
        </w:rPr>
        <w:t xml:space="preserve"> </w:t>
      </w:r>
    </w:p>
    <w:p w:rsidR="00D96E60" w:rsidRPr="00E47290" w:rsidRDefault="00D96E60" w:rsidP="00E47290">
      <w:pPr>
        <w:autoSpaceDE w:val="0"/>
        <w:autoSpaceDN w:val="0"/>
        <w:adjustRightInd w:val="0"/>
        <w:spacing w:line="360" w:lineRule="auto"/>
        <w:contextualSpacing/>
        <w:rPr>
          <w:rFonts w:ascii="Book Antiqua" w:hAnsi="Book Antiqua" w:cs="Arial"/>
          <w:b/>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b/>
          <w:sz w:val="24"/>
          <w:szCs w:val="24"/>
        </w:rPr>
        <w:t>Telephone:</w:t>
      </w:r>
      <w:r w:rsidRPr="00E47290">
        <w:rPr>
          <w:rFonts w:ascii="Book Antiqua" w:hAnsi="Book Antiqua" w:cs="Arial"/>
          <w:sz w:val="24"/>
          <w:szCs w:val="24"/>
        </w:rPr>
        <w:t xml:space="preserve"> +20-100-6157160       </w:t>
      </w:r>
      <w:r w:rsidRPr="00E47290">
        <w:rPr>
          <w:rFonts w:ascii="Book Antiqua" w:hAnsi="Book Antiqua" w:cs="Arial"/>
          <w:sz w:val="24"/>
          <w:szCs w:val="24"/>
        </w:rPr>
        <w:tab/>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b/>
          <w:sz w:val="24"/>
          <w:szCs w:val="24"/>
        </w:rPr>
        <w:t>Fax:</w:t>
      </w:r>
      <w:r w:rsidRPr="00E47290">
        <w:rPr>
          <w:rFonts w:ascii="Book Antiqua" w:hAnsi="Book Antiqua"/>
          <w:sz w:val="24"/>
          <w:szCs w:val="24"/>
          <w:lang w:bidi="ar-EG"/>
        </w:rPr>
        <w:t xml:space="preserve"> </w:t>
      </w:r>
      <w:r w:rsidRPr="00E47290">
        <w:rPr>
          <w:rFonts w:ascii="Book Antiqua" w:hAnsi="Book Antiqua"/>
          <w:bCs/>
          <w:sz w:val="24"/>
          <w:szCs w:val="24"/>
        </w:rPr>
        <w:t>+</w:t>
      </w:r>
      <w:r w:rsidRPr="00E47290">
        <w:rPr>
          <w:rFonts w:ascii="Book Antiqua" w:hAnsi="Book Antiqua" w:cs="Arial"/>
          <w:sz w:val="24"/>
          <w:szCs w:val="24"/>
        </w:rPr>
        <w:t>20-48-2234586</w:t>
      </w:r>
    </w:p>
    <w:p w:rsidR="00E47290" w:rsidRPr="00E47290" w:rsidRDefault="00E47290" w:rsidP="00E47290">
      <w:pPr>
        <w:spacing w:line="360" w:lineRule="auto"/>
        <w:rPr>
          <w:rFonts w:ascii="Book Antiqua" w:hAnsi="Book Antiqua"/>
          <w:b/>
          <w:sz w:val="24"/>
          <w:szCs w:val="24"/>
        </w:rPr>
      </w:pPr>
      <w:r w:rsidRPr="00E47290">
        <w:rPr>
          <w:rFonts w:ascii="Book Antiqua" w:hAnsi="Book Antiqua"/>
          <w:b/>
          <w:sz w:val="24"/>
          <w:szCs w:val="24"/>
        </w:rPr>
        <w:t xml:space="preserve">Received: </w:t>
      </w:r>
      <w:r w:rsidRPr="00E47290">
        <w:rPr>
          <w:rFonts w:ascii="Book Antiqua" w:hAnsi="Book Antiqua"/>
          <w:sz w:val="24"/>
          <w:szCs w:val="24"/>
        </w:rPr>
        <w:t>August 28, 2014</w:t>
      </w:r>
    </w:p>
    <w:p w:rsidR="00E47290" w:rsidRPr="00E47290" w:rsidRDefault="00E47290" w:rsidP="00E47290">
      <w:pPr>
        <w:spacing w:line="360" w:lineRule="auto"/>
        <w:rPr>
          <w:rFonts w:ascii="Book Antiqua" w:hAnsi="Book Antiqua"/>
          <w:b/>
          <w:sz w:val="24"/>
          <w:szCs w:val="24"/>
        </w:rPr>
      </w:pPr>
      <w:r w:rsidRPr="00E47290">
        <w:rPr>
          <w:rFonts w:ascii="Book Antiqua" w:hAnsi="Book Antiqua"/>
          <w:b/>
          <w:sz w:val="24"/>
          <w:szCs w:val="24"/>
        </w:rPr>
        <w:t xml:space="preserve">Peer-review started: </w:t>
      </w:r>
      <w:r w:rsidRPr="00E47290">
        <w:rPr>
          <w:rFonts w:ascii="Book Antiqua" w:hAnsi="Book Antiqua"/>
          <w:sz w:val="24"/>
          <w:szCs w:val="24"/>
        </w:rPr>
        <w:t>August 28, 2014</w:t>
      </w:r>
    </w:p>
    <w:p w:rsidR="00E47290" w:rsidRPr="00E47290" w:rsidRDefault="00E47290" w:rsidP="00E47290">
      <w:pPr>
        <w:spacing w:line="360" w:lineRule="auto"/>
        <w:rPr>
          <w:rFonts w:ascii="Book Antiqua" w:hAnsi="Book Antiqua"/>
          <w:b/>
          <w:sz w:val="24"/>
          <w:szCs w:val="24"/>
        </w:rPr>
      </w:pPr>
      <w:r w:rsidRPr="00E47290">
        <w:rPr>
          <w:rFonts w:ascii="Book Antiqua" w:hAnsi="Book Antiqua"/>
          <w:b/>
          <w:sz w:val="24"/>
          <w:szCs w:val="24"/>
        </w:rPr>
        <w:t xml:space="preserve">First decision: </w:t>
      </w:r>
      <w:r w:rsidRPr="00E47290">
        <w:rPr>
          <w:rFonts w:ascii="Book Antiqua" w:hAnsi="Book Antiqua"/>
          <w:sz w:val="24"/>
          <w:szCs w:val="24"/>
        </w:rPr>
        <w:t>November 27, 2014</w:t>
      </w:r>
    </w:p>
    <w:p w:rsidR="00E47290" w:rsidRPr="00E47290" w:rsidRDefault="00E47290" w:rsidP="00E47290">
      <w:pPr>
        <w:spacing w:line="360" w:lineRule="auto"/>
        <w:rPr>
          <w:rFonts w:ascii="Book Antiqua" w:hAnsi="Book Antiqua"/>
          <w:b/>
          <w:sz w:val="24"/>
          <w:szCs w:val="24"/>
        </w:rPr>
      </w:pPr>
      <w:r w:rsidRPr="00E47290">
        <w:rPr>
          <w:rFonts w:ascii="Book Antiqua" w:hAnsi="Book Antiqua"/>
          <w:b/>
          <w:sz w:val="24"/>
          <w:szCs w:val="24"/>
        </w:rPr>
        <w:t xml:space="preserve">Revised: </w:t>
      </w:r>
      <w:r w:rsidRPr="00E47290">
        <w:rPr>
          <w:rFonts w:ascii="Book Antiqua" w:hAnsi="Book Antiqua"/>
          <w:sz w:val="24"/>
          <w:szCs w:val="24"/>
        </w:rPr>
        <w:t>December 17, 2014</w:t>
      </w:r>
    </w:p>
    <w:p w:rsidR="00E47290" w:rsidRPr="00E47290" w:rsidRDefault="00E47290" w:rsidP="00E47290">
      <w:pPr>
        <w:spacing w:line="360" w:lineRule="auto"/>
        <w:rPr>
          <w:rFonts w:ascii="Book Antiqua" w:hAnsi="Book Antiqua"/>
          <w:b/>
          <w:sz w:val="24"/>
          <w:szCs w:val="24"/>
        </w:rPr>
      </w:pPr>
      <w:r w:rsidRPr="00E47290">
        <w:rPr>
          <w:rFonts w:ascii="Book Antiqua" w:hAnsi="Book Antiqua"/>
          <w:b/>
          <w:sz w:val="24"/>
          <w:szCs w:val="24"/>
        </w:rPr>
        <w:t>Accepted:</w:t>
      </w:r>
      <w:r w:rsidR="00062EDF" w:rsidRPr="00062EDF">
        <w:t xml:space="preserve"> </w:t>
      </w:r>
      <w:r w:rsidR="00062EDF" w:rsidRPr="00062EDF">
        <w:rPr>
          <w:rFonts w:ascii="Book Antiqua" w:hAnsi="Book Antiqua"/>
          <w:sz w:val="24"/>
          <w:szCs w:val="24"/>
        </w:rPr>
        <w:t>Janurary 15, 2015</w:t>
      </w:r>
      <w:r w:rsidRPr="00E47290">
        <w:rPr>
          <w:rFonts w:ascii="Book Antiqua" w:hAnsi="Book Antiqua"/>
          <w:b/>
          <w:sz w:val="24"/>
          <w:szCs w:val="24"/>
        </w:rPr>
        <w:t xml:space="preserve">  </w:t>
      </w:r>
    </w:p>
    <w:p w:rsidR="00E47290" w:rsidRPr="00E47290" w:rsidRDefault="00E47290" w:rsidP="00E47290">
      <w:pPr>
        <w:spacing w:line="360" w:lineRule="auto"/>
        <w:rPr>
          <w:rFonts w:ascii="Book Antiqua" w:hAnsi="Book Antiqua"/>
          <w:b/>
          <w:sz w:val="24"/>
          <w:szCs w:val="24"/>
        </w:rPr>
      </w:pPr>
      <w:r w:rsidRPr="00E47290">
        <w:rPr>
          <w:rFonts w:ascii="Book Antiqua" w:hAnsi="Book Antiqua"/>
          <w:b/>
          <w:sz w:val="24"/>
          <w:szCs w:val="24"/>
        </w:rPr>
        <w:t>Article in press:</w:t>
      </w:r>
    </w:p>
    <w:p w:rsidR="00E47290" w:rsidRPr="00E47290" w:rsidRDefault="00E47290" w:rsidP="00E47290">
      <w:pPr>
        <w:spacing w:line="360" w:lineRule="auto"/>
        <w:rPr>
          <w:rFonts w:ascii="Book Antiqua" w:hAnsi="Book Antiqua"/>
          <w:b/>
          <w:sz w:val="24"/>
          <w:szCs w:val="24"/>
        </w:rPr>
      </w:pPr>
      <w:r w:rsidRPr="00E47290">
        <w:rPr>
          <w:rFonts w:ascii="Book Antiqua" w:hAnsi="Book Antiqua"/>
          <w:b/>
          <w:sz w:val="24"/>
          <w:szCs w:val="24"/>
        </w:rPr>
        <w:t xml:space="preserve">Published online: </w:t>
      </w:r>
    </w:p>
    <w:p w:rsidR="00D96E60" w:rsidRPr="00E47290" w:rsidRDefault="00D96E60" w:rsidP="00E47290">
      <w:pPr>
        <w:autoSpaceDE w:val="0"/>
        <w:autoSpaceDN w:val="0"/>
        <w:adjustRightInd w:val="0"/>
        <w:spacing w:line="360" w:lineRule="auto"/>
        <w:contextualSpacing/>
        <w:rPr>
          <w:rFonts w:ascii="Book Antiqua" w:hAnsi="Book Antiqua" w:cs="Arial"/>
          <w:b/>
          <w:bCs/>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b/>
          <w:bCs/>
          <w:sz w:val="24"/>
          <w:szCs w:val="24"/>
        </w:rPr>
      </w:pPr>
      <w:r w:rsidRPr="00E47290">
        <w:rPr>
          <w:rFonts w:ascii="Book Antiqua" w:hAnsi="Book Antiqua" w:cs="Arial"/>
          <w:b/>
          <w:bCs/>
          <w:sz w:val="24"/>
          <w:szCs w:val="24"/>
        </w:rPr>
        <w:t>Abstract</w:t>
      </w:r>
    </w:p>
    <w:p w:rsidR="00D96E60" w:rsidRPr="00E47290" w:rsidRDefault="00D96E60" w:rsidP="00E47290">
      <w:pPr>
        <w:spacing w:line="360" w:lineRule="auto"/>
        <w:contextualSpacing/>
        <w:rPr>
          <w:rFonts w:ascii="Book Antiqua" w:hAnsi="Book Antiqua" w:cs="Arial"/>
          <w:b/>
          <w:sz w:val="24"/>
          <w:szCs w:val="24"/>
        </w:rPr>
      </w:pPr>
      <w:r w:rsidRPr="00E47290">
        <w:rPr>
          <w:rFonts w:ascii="Book Antiqua" w:hAnsi="Book Antiqua" w:cs="Arial"/>
          <w:color w:val="000000"/>
          <w:sz w:val="24"/>
          <w:szCs w:val="24"/>
        </w:rPr>
        <w:t>The incidence of hepatocellular carcinoma (HCC) is increasing, and it is currently the second leading cause of cancer-related death</w:t>
      </w:r>
      <w:r w:rsidRPr="00E47290">
        <w:rPr>
          <w:rFonts w:ascii="Book Antiqua" w:hAnsi="Book Antiqua" w:cs="Arial"/>
          <w:sz w:val="24"/>
          <w:szCs w:val="24"/>
          <w:lang w:bidi="ar-EG"/>
        </w:rPr>
        <w:t xml:space="preserve"> worldwide</w:t>
      </w:r>
      <w:r w:rsidRPr="00E47290">
        <w:rPr>
          <w:rFonts w:ascii="Book Antiqua" w:hAnsi="Book Antiqua" w:cs="Arial"/>
          <w:sz w:val="24"/>
          <w:szCs w:val="24"/>
        </w:rPr>
        <w:t xml:space="preserve">. </w:t>
      </w:r>
      <w:r w:rsidRPr="00E47290">
        <w:rPr>
          <w:rFonts w:ascii="Book Antiqua" w:hAnsi="Book Antiqua" w:cs="Arial"/>
          <w:color w:val="000000"/>
          <w:sz w:val="24"/>
          <w:szCs w:val="24"/>
        </w:rPr>
        <w:t xml:space="preserve">Potentially </w:t>
      </w:r>
      <w:r w:rsidRPr="00E47290">
        <w:rPr>
          <w:rFonts w:ascii="Book Antiqua" w:hAnsi="Book Antiqua" w:cs="Arial"/>
          <w:sz w:val="24"/>
          <w:szCs w:val="24"/>
        </w:rPr>
        <w:t xml:space="preserve">curative treatment options for HCC include resection, transplantation, and percutaneous ablation, whereas palliative treatments include trans-arterial chemoembolization (TACE), radioembolization, and systemic treatments. Due to the diversity of available treatment options and patients’ presentations, a multidisciplinary team should decide clinical management of HCC, according to tumor characteristics and stage of liver disease. </w:t>
      </w:r>
      <w:r w:rsidRPr="00E47290">
        <w:rPr>
          <w:rFonts w:ascii="Book Antiqua" w:hAnsi="Book Antiqua" w:cs="Arial"/>
          <w:color w:val="000000"/>
          <w:sz w:val="24"/>
          <w:szCs w:val="24"/>
        </w:rPr>
        <w:t xml:space="preserve">Potentially curative treatments are suitable for very-early- and early-stage HCC. However, the vast majority of HCC patients are diagnosed in later stages, where the tumor characteristics or progress of liver disease prevent curative interventions. For patients with </w:t>
      </w:r>
      <w:r w:rsidRPr="00E47290">
        <w:rPr>
          <w:rFonts w:ascii="Book Antiqua" w:hAnsi="Book Antiqua" w:cs="Arial"/>
          <w:sz w:val="24"/>
          <w:szCs w:val="24"/>
        </w:rPr>
        <w:t xml:space="preserve">intermediate-stage HCC, TACE and radioembolization improve survival and are being evaluated in addition to potentially curative therapies or with systemic targeted therapy. </w:t>
      </w:r>
      <w:r w:rsidRPr="00E47290">
        <w:rPr>
          <w:rFonts w:ascii="Book Antiqua" w:hAnsi="Book Antiqua" w:cs="Arial"/>
          <w:color w:val="000000"/>
          <w:sz w:val="24"/>
          <w:szCs w:val="24"/>
        </w:rPr>
        <w:t xml:space="preserve">There is currently no effective </w:t>
      </w:r>
      <w:r w:rsidRPr="00E47290">
        <w:rPr>
          <w:rFonts w:ascii="Book Antiqua" w:hAnsi="Book Antiqua" w:cs="Arial"/>
          <w:sz w:val="24"/>
          <w:szCs w:val="24"/>
        </w:rPr>
        <w:t xml:space="preserve">systemic chemotherapy, immunologic, or hormonal therapy for HCC, and </w:t>
      </w:r>
      <w:r w:rsidRPr="00E47290">
        <w:rPr>
          <w:rFonts w:ascii="Book Antiqua" w:hAnsi="Book Antiqua" w:cs="Arial"/>
          <w:color w:val="000000"/>
          <w:sz w:val="24"/>
          <w:szCs w:val="24"/>
        </w:rPr>
        <w:t xml:space="preserve">sorafenib is the only approved </w:t>
      </w:r>
      <w:r w:rsidRPr="00E47290">
        <w:rPr>
          <w:rFonts w:ascii="Book Antiqua" w:hAnsi="Book Antiqua" w:cs="Arial"/>
          <w:sz w:val="24"/>
          <w:szCs w:val="24"/>
        </w:rPr>
        <w:t xml:space="preserve">molecular-targeted </w:t>
      </w:r>
      <w:r w:rsidRPr="00E47290">
        <w:rPr>
          <w:rFonts w:ascii="Book Antiqua" w:hAnsi="Book Antiqua" w:cs="Arial"/>
          <w:color w:val="000000"/>
          <w:sz w:val="24"/>
          <w:szCs w:val="24"/>
        </w:rPr>
        <w:t>treatment for advanced HCC. Other targeted agents are under investigation; trials comparing new agents in combination with sorafenib are ongoing. Combinations of systemic targeted therapies with local treatments are being evaluated for further improvements in HCC patient outcomes. This article provides an updated and comprehensive overview of the current standards and trends in the treatment of HCC.</w:t>
      </w:r>
    </w:p>
    <w:p w:rsidR="00D96E60" w:rsidRPr="00E47290" w:rsidRDefault="00D96E60" w:rsidP="00E47290">
      <w:pPr>
        <w:spacing w:line="360" w:lineRule="auto"/>
        <w:contextualSpacing/>
        <w:rPr>
          <w:rFonts w:ascii="Book Antiqua" w:hAnsi="Book Antiqua" w:cs="Arial"/>
          <w:sz w:val="24"/>
          <w:szCs w:val="24"/>
        </w:rPr>
      </w:pPr>
    </w:p>
    <w:p w:rsidR="00D96E60" w:rsidRPr="00E47290" w:rsidRDefault="00D96E60" w:rsidP="00E47290">
      <w:pPr>
        <w:spacing w:line="360" w:lineRule="auto"/>
        <w:contextualSpacing/>
        <w:rPr>
          <w:rFonts w:ascii="Book Antiqua" w:hAnsi="Book Antiqua" w:cs="Arial"/>
          <w:sz w:val="24"/>
          <w:szCs w:val="24"/>
        </w:rPr>
      </w:pPr>
      <w:r w:rsidRPr="00E47290">
        <w:rPr>
          <w:rFonts w:ascii="Book Antiqua" w:hAnsi="Book Antiqua" w:cs="Arial"/>
          <w:b/>
          <w:sz w:val="24"/>
          <w:szCs w:val="24"/>
        </w:rPr>
        <w:t xml:space="preserve">Key words: </w:t>
      </w:r>
      <w:r w:rsidRPr="00E47290">
        <w:rPr>
          <w:rFonts w:ascii="Book Antiqua" w:hAnsi="Book Antiqua" w:cs="Arial"/>
          <w:sz w:val="24"/>
          <w:szCs w:val="24"/>
        </w:rPr>
        <w:t>Hepatocellular carcinoma; Molecular targeted agents; Radiofrequency ablation; Sorafenib; Trans-arterial chemoembolization</w:t>
      </w:r>
    </w:p>
    <w:p w:rsidR="00D96E60" w:rsidRPr="00E47290" w:rsidRDefault="00D96E60" w:rsidP="00E47290">
      <w:pPr>
        <w:spacing w:line="360" w:lineRule="auto"/>
        <w:contextualSpacing/>
        <w:rPr>
          <w:rFonts w:ascii="Book Antiqua" w:hAnsi="Book Antiqua" w:cs="Arial"/>
          <w:sz w:val="24"/>
          <w:szCs w:val="24"/>
        </w:rPr>
      </w:pPr>
    </w:p>
    <w:p w:rsidR="00D96E60" w:rsidRPr="00E47290" w:rsidRDefault="00D96E60" w:rsidP="00E47290">
      <w:pPr>
        <w:spacing w:line="360" w:lineRule="auto"/>
        <w:contextualSpacing/>
        <w:rPr>
          <w:rFonts w:ascii="Book Antiqua" w:hAnsi="Book Antiqua" w:cs="Arial"/>
          <w:sz w:val="24"/>
          <w:szCs w:val="24"/>
        </w:rPr>
      </w:pPr>
      <w:proofErr w:type="gramStart"/>
      <w:r w:rsidRPr="00E47290">
        <w:rPr>
          <w:rFonts w:ascii="Book Antiqua" w:hAnsi="Book Antiqua" w:cs="Tahoma"/>
          <w:color w:val="000000"/>
          <w:sz w:val="24"/>
          <w:szCs w:val="24"/>
          <w:lang w:val="en-GB" w:eastAsia="ja-JP"/>
        </w:rPr>
        <w:t xml:space="preserve">© </w:t>
      </w:r>
      <w:r w:rsidRPr="00E47290">
        <w:rPr>
          <w:rFonts w:ascii="Book Antiqua" w:eastAsia="AdvTimes" w:hAnsi="Book Antiqua" w:cs="AdvTimes"/>
          <w:color w:val="000000"/>
          <w:sz w:val="24"/>
          <w:szCs w:val="24"/>
          <w:lang w:val="fr-FR" w:eastAsia="ja-JP"/>
        </w:rPr>
        <w:t>The Author(s) 2015.</w:t>
      </w:r>
      <w:proofErr w:type="gramEnd"/>
      <w:r w:rsidRPr="00E47290">
        <w:rPr>
          <w:rFonts w:ascii="Book Antiqua" w:eastAsia="AdvTimes" w:hAnsi="Book Antiqua" w:cs="AdvTimes"/>
          <w:color w:val="000000"/>
          <w:sz w:val="24"/>
          <w:szCs w:val="24"/>
          <w:lang w:val="fr-FR" w:eastAsia="ja-JP"/>
        </w:rPr>
        <w:t xml:space="preserve"> Published by </w:t>
      </w:r>
      <w:r w:rsidRPr="00E47290">
        <w:rPr>
          <w:rFonts w:ascii="Book Antiqua" w:hAnsi="Book Antiqua" w:cs="Arial Unicode MS"/>
          <w:color w:val="000000"/>
          <w:sz w:val="24"/>
          <w:szCs w:val="24"/>
          <w:lang w:val="en-GB" w:eastAsia="ja-JP"/>
        </w:rPr>
        <w:t>Baishideng Publishing Group Inc.</w:t>
      </w:r>
      <w:r w:rsidRPr="00E47290">
        <w:rPr>
          <w:rFonts w:ascii="Book Antiqua" w:hAnsi="Book Antiqua" w:cs="Arial Unicode MS"/>
          <w:sz w:val="24"/>
          <w:szCs w:val="24"/>
          <w:lang w:val="en-GB" w:eastAsia="ja-JP"/>
        </w:rPr>
        <w:t xml:space="preserve"> </w:t>
      </w:r>
      <w:r w:rsidRPr="00E47290">
        <w:rPr>
          <w:rFonts w:ascii="Book Antiqua" w:hAnsi="Book Antiqua" w:cs="Arial Unicode MS"/>
          <w:sz w:val="24"/>
          <w:szCs w:val="24"/>
          <w:lang w:val="fr-FR" w:eastAsia="ja-JP"/>
        </w:rPr>
        <w:t>All rights reserved</w:t>
      </w:r>
      <w:r w:rsidRPr="00E47290">
        <w:rPr>
          <w:rFonts w:ascii="Book Antiqua" w:hAnsi="Book Antiqua" w:cs="Arial Unicode MS"/>
          <w:sz w:val="24"/>
          <w:szCs w:val="24"/>
          <w:lang w:val="fr-FR"/>
        </w:rPr>
        <w:t>.</w:t>
      </w:r>
    </w:p>
    <w:p w:rsidR="00D96E60" w:rsidRPr="00E47290" w:rsidRDefault="00D96E60" w:rsidP="00E47290">
      <w:pPr>
        <w:spacing w:line="360" w:lineRule="auto"/>
        <w:contextualSpacing/>
        <w:rPr>
          <w:rFonts w:ascii="Book Antiqua" w:hAnsi="Book Antiqua" w:cs="Arial"/>
          <w:sz w:val="24"/>
          <w:szCs w:val="24"/>
        </w:rPr>
      </w:pPr>
    </w:p>
    <w:p w:rsidR="00D96E60" w:rsidRPr="00E47290" w:rsidRDefault="00D96E60" w:rsidP="00E47290">
      <w:pPr>
        <w:spacing w:line="360" w:lineRule="auto"/>
        <w:contextualSpacing/>
        <w:rPr>
          <w:rFonts w:ascii="Book Antiqua" w:hAnsi="Book Antiqua" w:cs="Arial"/>
          <w:color w:val="000000"/>
          <w:sz w:val="24"/>
          <w:szCs w:val="24"/>
        </w:rPr>
      </w:pPr>
      <w:r w:rsidRPr="00E47290">
        <w:rPr>
          <w:rFonts w:ascii="Book Antiqua" w:hAnsi="Book Antiqua" w:cs="Arial"/>
          <w:b/>
          <w:sz w:val="24"/>
          <w:szCs w:val="24"/>
        </w:rPr>
        <w:t>Core tip:</w:t>
      </w:r>
      <w:r w:rsidRPr="00E47290">
        <w:rPr>
          <w:rFonts w:ascii="Book Antiqua" w:hAnsi="Book Antiqua" w:cs="Arial"/>
          <w:color w:val="000000"/>
          <w:sz w:val="24"/>
          <w:szCs w:val="24"/>
        </w:rPr>
        <w:t xml:space="preserve"> This article reviews the available treatment options for hepatocellular carcinoma. The recent clinical trials of molecular-targeted therapies, as single agents or in combination with other treatments, are reviewed, and some future study directions are addressed. The importance of a multidisciplinary approach to management is highlighted.</w:t>
      </w:r>
    </w:p>
    <w:p w:rsidR="00D96E60" w:rsidRPr="00E47290" w:rsidRDefault="00D96E60" w:rsidP="00E47290">
      <w:pPr>
        <w:spacing w:line="360" w:lineRule="auto"/>
        <w:contextualSpacing/>
        <w:rPr>
          <w:rFonts w:ascii="Book Antiqua" w:hAnsi="Book Antiqua" w:cs="Arial"/>
          <w:color w:val="000000"/>
          <w:sz w:val="24"/>
          <w:szCs w:val="24"/>
        </w:rPr>
      </w:pPr>
    </w:p>
    <w:p w:rsidR="00D96E60" w:rsidRPr="00E47290" w:rsidRDefault="00D96E60" w:rsidP="00E47290">
      <w:pPr>
        <w:spacing w:line="360" w:lineRule="auto"/>
        <w:contextualSpacing/>
        <w:rPr>
          <w:rFonts w:ascii="Book Antiqua" w:eastAsia="宋体" w:hAnsi="Book Antiqua" w:cs="Arial"/>
          <w:sz w:val="24"/>
          <w:szCs w:val="24"/>
        </w:rPr>
      </w:pPr>
      <w:r w:rsidRPr="00E47290">
        <w:rPr>
          <w:rFonts w:ascii="Book Antiqua" w:hAnsi="Book Antiqua" w:cs="Arial"/>
          <w:bCs/>
          <w:sz w:val="24"/>
          <w:szCs w:val="24"/>
        </w:rPr>
        <w:t>Gomaa A</w:t>
      </w:r>
      <w:r w:rsidRPr="00E47290">
        <w:rPr>
          <w:rFonts w:ascii="Book Antiqua" w:hAnsi="Book Antiqua" w:cs="Arial"/>
          <w:bCs/>
          <w:i/>
          <w:sz w:val="24"/>
          <w:szCs w:val="24"/>
        </w:rPr>
        <w:t xml:space="preserve">, </w:t>
      </w:r>
      <w:r w:rsidRPr="00E47290">
        <w:rPr>
          <w:rFonts w:ascii="Book Antiqua" w:hAnsi="Book Antiqua" w:cs="Arial"/>
          <w:bCs/>
          <w:sz w:val="24"/>
          <w:szCs w:val="24"/>
        </w:rPr>
        <w:t xml:space="preserve">Waked I. </w:t>
      </w:r>
      <w:r w:rsidRPr="00E47290">
        <w:rPr>
          <w:rFonts w:ascii="Book Antiqua" w:eastAsia="宋体" w:hAnsi="Book Antiqua" w:cs="Arial"/>
          <w:sz w:val="24"/>
          <w:szCs w:val="24"/>
        </w:rPr>
        <w:t xml:space="preserve">Recent advances in multidisciplinary management of hepatocellular carcinoma. </w:t>
      </w:r>
      <w:r w:rsidRPr="00E47290">
        <w:rPr>
          <w:rFonts w:ascii="Book Antiqua" w:hAnsi="Book Antiqua"/>
          <w:i/>
          <w:iCs/>
          <w:sz w:val="24"/>
          <w:szCs w:val="24"/>
        </w:rPr>
        <w:t>World J Hepatol</w:t>
      </w:r>
      <w:r w:rsidRPr="00E47290">
        <w:rPr>
          <w:rFonts w:ascii="Book Antiqua" w:hAnsi="Book Antiqua"/>
          <w:iCs/>
          <w:sz w:val="24"/>
          <w:szCs w:val="24"/>
        </w:rPr>
        <w:t xml:space="preserve"> 2015; </w:t>
      </w:r>
      <w:proofErr w:type="gramStart"/>
      <w:r w:rsidRPr="00E47290">
        <w:rPr>
          <w:rFonts w:ascii="Book Antiqua" w:hAnsi="Book Antiqua"/>
          <w:iCs/>
          <w:sz w:val="24"/>
          <w:szCs w:val="24"/>
        </w:rPr>
        <w:t>In</w:t>
      </w:r>
      <w:proofErr w:type="gramEnd"/>
      <w:r w:rsidRPr="00E47290">
        <w:rPr>
          <w:rFonts w:ascii="Book Antiqua" w:hAnsi="Book Antiqua"/>
          <w:iCs/>
          <w:sz w:val="24"/>
          <w:szCs w:val="24"/>
        </w:rPr>
        <w:t xml:space="preserve"> press</w:t>
      </w:r>
    </w:p>
    <w:p w:rsidR="00D96E60" w:rsidRPr="00E47290" w:rsidRDefault="00D96E60" w:rsidP="00E47290">
      <w:pPr>
        <w:spacing w:line="360" w:lineRule="auto"/>
        <w:contextualSpacing/>
        <w:rPr>
          <w:rFonts w:ascii="Book Antiqua" w:hAnsi="Book Antiqua" w:cs="Arial"/>
          <w:b/>
          <w:bCs/>
          <w:sz w:val="24"/>
          <w:szCs w:val="24"/>
        </w:rPr>
      </w:pPr>
    </w:p>
    <w:p w:rsidR="00D96E60" w:rsidRPr="00E47290" w:rsidRDefault="00D96E60" w:rsidP="00E47290">
      <w:pPr>
        <w:spacing w:line="360" w:lineRule="auto"/>
        <w:contextualSpacing/>
        <w:rPr>
          <w:rFonts w:ascii="Book Antiqua" w:hAnsi="Book Antiqua" w:cs="Arial"/>
          <w:b/>
          <w:bCs/>
          <w:sz w:val="24"/>
          <w:szCs w:val="24"/>
        </w:rPr>
      </w:pPr>
      <w:r w:rsidRPr="00E47290">
        <w:rPr>
          <w:rFonts w:ascii="Book Antiqua" w:hAnsi="Book Antiqua" w:cs="Arial"/>
          <w:b/>
          <w:bCs/>
          <w:sz w:val="24"/>
          <w:szCs w:val="24"/>
        </w:rPr>
        <w:t>INTRODUCTION</w:t>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sz w:val="24"/>
          <w:szCs w:val="24"/>
          <w:lang w:bidi="ar-EG"/>
        </w:rPr>
        <w:t>The incidence of hepatocellular carcinoma (HCC) is increasing, and is currently is the second leading cause of cancer-related death worldwide, a</w:t>
      </w:r>
      <w:r w:rsidR="0049654F">
        <w:rPr>
          <w:rFonts w:ascii="Book Antiqua" w:hAnsi="Book Antiqua" w:cs="Arial"/>
          <w:sz w:val="24"/>
          <w:szCs w:val="24"/>
          <w:lang w:bidi="ar-EG"/>
        </w:rPr>
        <w:t>ccounting for approximately 800</w:t>
      </w:r>
      <w:r w:rsidRPr="00E47290">
        <w:rPr>
          <w:rFonts w:ascii="Book Antiqua" w:hAnsi="Book Antiqua" w:cs="Arial"/>
          <w:sz w:val="24"/>
          <w:szCs w:val="24"/>
          <w:lang w:bidi="ar-EG"/>
        </w:rPr>
        <w:t xml:space="preserve">000 deaths every </w:t>
      </w:r>
      <w:proofErr w:type="gramStart"/>
      <w:r w:rsidRPr="00E47290">
        <w:rPr>
          <w:rFonts w:ascii="Book Antiqua" w:hAnsi="Book Antiqua" w:cs="Arial"/>
          <w:sz w:val="24"/>
          <w:szCs w:val="24"/>
          <w:lang w:bidi="ar-EG"/>
        </w:rPr>
        <w:t>year</w:t>
      </w:r>
      <w:r w:rsidRPr="00E47290">
        <w:rPr>
          <w:rFonts w:ascii="Book Antiqua" w:hAnsi="Book Antiqua" w:cs="Arial"/>
          <w:sz w:val="24"/>
          <w:szCs w:val="24"/>
          <w:vertAlign w:val="superscript"/>
          <w:lang w:bidi="ar-EG"/>
        </w:rPr>
        <w:t>[</w:t>
      </w:r>
      <w:proofErr w:type="gramEnd"/>
      <w:r w:rsidRPr="00E47290">
        <w:rPr>
          <w:rFonts w:ascii="Book Antiqua" w:hAnsi="Book Antiqua" w:cs="Arial"/>
          <w:sz w:val="24"/>
          <w:szCs w:val="24"/>
          <w:vertAlign w:val="superscript"/>
          <w:lang w:bidi="ar-EG"/>
        </w:rPr>
        <w:t>1]</w:t>
      </w:r>
      <w:r w:rsidRPr="00E47290">
        <w:rPr>
          <w:rFonts w:ascii="Book Antiqua" w:hAnsi="Book Antiqua" w:cs="Arial"/>
          <w:sz w:val="24"/>
          <w:szCs w:val="24"/>
          <w:lang w:bidi="ar-EG"/>
        </w:rPr>
        <w:t xml:space="preserve">. </w:t>
      </w:r>
      <w:r w:rsidRPr="00E47290">
        <w:rPr>
          <w:rFonts w:ascii="Book Antiqua" w:hAnsi="Book Antiqua" w:cs="Arial"/>
          <w:sz w:val="24"/>
          <w:szCs w:val="24"/>
        </w:rPr>
        <w:t xml:space="preserve">Clinical management of HCC is tailored according to tumor characteristics, stage of liver disease, and condition of the patients (age, performance status, and presence or absence of comorbidities). The American Association for the Study of Liver </w:t>
      </w:r>
      <w:proofErr w:type="gramStart"/>
      <w:r w:rsidRPr="00E47290">
        <w:rPr>
          <w:rFonts w:ascii="Book Antiqua" w:hAnsi="Book Antiqua" w:cs="Arial"/>
          <w:sz w:val="24"/>
          <w:szCs w:val="24"/>
        </w:rPr>
        <w:t>Diseases</w:t>
      </w:r>
      <w:r w:rsidRPr="00E47290">
        <w:rPr>
          <w:rFonts w:ascii="Book Antiqua" w:hAnsi="Book Antiqua" w:cs="Arial"/>
          <w:sz w:val="24"/>
          <w:szCs w:val="24"/>
          <w:vertAlign w:val="superscript"/>
          <w:lang w:bidi="ar-EG"/>
        </w:rPr>
        <w:t>[</w:t>
      </w:r>
      <w:proofErr w:type="gramEnd"/>
      <w:r w:rsidRPr="00E47290">
        <w:rPr>
          <w:rFonts w:ascii="Book Antiqua" w:hAnsi="Book Antiqua" w:cs="Arial"/>
          <w:sz w:val="24"/>
          <w:szCs w:val="24"/>
          <w:vertAlign w:val="superscript"/>
          <w:lang w:bidi="ar-EG"/>
        </w:rPr>
        <w:t>2]</w:t>
      </w:r>
      <w:r w:rsidRPr="00E47290">
        <w:rPr>
          <w:rFonts w:ascii="Book Antiqua" w:hAnsi="Book Antiqua" w:cs="Arial"/>
          <w:sz w:val="24"/>
          <w:szCs w:val="24"/>
        </w:rPr>
        <w:t xml:space="preserve"> and the European Association for the Study of the Liver (EASL)</w:t>
      </w:r>
      <w:r w:rsidRPr="00E47290">
        <w:rPr>
          <w:rFonts w:ascii="Book Antiqua" w:hAnsi="Book Antiqua" w:cs="Arial"/>
          <w:sz w:val="24"/>
          <w:szCs w:val="24"/>
          <w:vertAlign w:val="superscript"/>
          <w:lang w:bidi="ar-EG"/>
        </w:rPr>
        <w:t>[3]</w:t>
      </w:r>
      <w:r w:rsidRPr="00E47290">
        <w:rPr>
          <w:rFonts w:ascii="Book Antiqua" w:hAnsi="Book Antiqua" w:cs="Arial"/>
          <w:sz w:val="24"/>
          <w:szCs w:val="24"/>
        </w:rPr>
        <w:t xml:space="preserve"> endorse the use of Barcelona Clinic Liver Cancer (BCLC) staging for the classification and management of patients with HCC. Therapeutic options are stage dependent</w:t>
      </w:r>
      <w:r w:rsidRPr="00E47290">
        <w:rPr>
          <w:rFonts w:ascii="Book Antiqua" w:hAnsi="Book Antiqua" w:cs="Arial"/>
          <w:color w:val="000000"/>
          <w:sz w:val="24"/>
          <w:szCs w:val="24"/>
        </w:rPr>
        <w:t xml:space="preserve"> and can be classified into three categories: curative, palliative, and symptomatic. </w:t>
      </w:r>
      <w:r w:rsidRPr="00E47290">
        <w:rPr>
          <w:rFonts w:ascii="Book Antiqua" w:hAnsi="Book Antiqua" w:cs="Arial"/>
          <w:sz w:val="24"/>
          <w:szCs w:val="24"/>
        </w:rPr>
        <w:t xml:space="preserve">However, curative treatment options, including resection and percutaneous ablation, are only suitable for early-stage tumors, and </w:t>
      </w:r>
      <w:r w:rsidRPr="00E47290">
        <w:rPr>
          <w:rFonts w:ascii="Book Antiqua" w:hAnsi="Book Antiqua" w:cs="Arial"/>
          <w:color w:val="000000"/>
          <w:sz w:val="24"/>
          <w:szCs w:val="24"/>
        </w:rPr>
        <w:t>are associated with five-year survival rates of up to 75%</w:t>
      </w:r>
      <w:r w:rsidRPr="00E47290">
        <w:rPr>
          <w:rFonts w:ascii="Book Antiqua" w:hAnsi="Book Antiqua" w:cs="Arial"/>
          <w:sz w:val="24"/>
          <w:szCs w:val="24"/>
          <w:vertAlign w:val="superscript"/>
          <w:lang w:bidi="ar-EG"/>
        </w:rPr>
        <w:t>[4]</w:t>
      </w:r>
      <w:r w:rsidRPr="00E47290">
        <w:rPr>
          <w:rFonts w:ascii="Book Antiqua" w:hAnsi="Book Antiqua" w:cs="Arial"/>
          <w:sz w:val="24"/>
          <w:szCs w:val="24"/>
          <w:lang w:bidi="ar-EG"/>
        </w:rPr>
        <w:t>.</w:t>
      </w:r>
    </w:p>
    <w:p w:rsidR="00D96E60" w:rsidRPr="00E47290" w:rsidRDefault="00D96E60" w:rsidP="00E47290">
      <w:pPr>
        <w:autoSpaceDE w:val="0"/>
        <w:autoSpaceDN w:val="0"/>
        <w:adjustRightInd w:val="0"/>
        <w:spacing w:line="360" w:lineRule="auto"/>
        <w:ind w:firstLine="420"/>
        <w:contextualSpacing/>
        <w:rPr>
          <w:rFonts w:ascii="Book Antiqua" w:hAnsi="Book Antiqua" w:cs="Arial"/>
          <w:sz w:val="24"/>
          <w:szCs w:val="24"/>
        </w:rPr>
      </w:pPr>
      <w:r w:rsidRPr="00E47290">
        <w:rPr>
          <w:rFonts w:ascii="Book Antiqua" w:hAnsi="Book Antiqua" w:cs="Arial"/>
          <w:sz w:val="24"/>
          <w:szCs w:val="24"/>
        </w:rPr>
        <w:t>Recently, treatment indications have been refined; patients who are not candidates for the first-line therapy for their stage can be shifted to the treatment option for the next BCLC stage (treatment stage migration concept)</w:t>
      </w:r>
      <w:r w:rsidRPr="00E47290">
        <w:rPr>
          <w:rFonts w:ascii="Book Antiqua" w:hAnsi="Book Antiqua" w:cs="Arial"/>
          <w:sz w:val="24"/>
          <w:szCs w:val="24"/>
          <w:vertAlign w:val="superscript"/>
          <w:lang w:bidi="ar-EG"/>
        </w:rPr>
        <w:t>[3,5]</w:t>
      </w:r>
      <w:r w:rsidRPr="00E47290">
        <w:rPr>
          <w:rFonts w:ascii="Book Antiqua" w:hAnsi="Book Antiqua" w:cs="Arial"/>
          <w:sz w:val="24"/>
          <w:szCs w:val="24"/>
          <w:lang w:bidi="ar-EG"/>
        </w:rPr>
        <w:t>.</w:t>
      </w:r>
      <w:r w:rsidRPr="00E47290">
        <w:rPr>
          <w:rFonts w:ascii="Book Antiqua" w:hAnsi="Book Antiqua" w:cs="Arial"/>
          <w:sz w:val="24"/>
          <w:szCs w:val="24"/>
        </w:rPr>
        <w:t xml:space="preserve"> Trans-arterial chemoembolization (TACE) can be performed at an early stage in patients for whom radiofrequency ablation (RFA) or percutaneous ethanol injection (PEI) cannot be performed because of tumor location (proximity to a gallbladder, biliary tree, or blood vessel), unresectability of the tumor, failed prior curative treatments, or medical </w:t>
      </w:r>
      <w:proofErr w:type="gramStart"/>
      <w:r w:rsidRPr="00E47290">
        <w:rPr>
          <w:rFonts w:ascii="Book Antiqua" w:hAnsi="Book Antiqua" w:cs="Arial"/>
          <w:sz w:val="24"/>
          <w:szCs w:val="24"/>
        </w:rPr>
        <w:t>comorbidities</w:t>
      </w:r>
      <w:r w:rsidRPr="00E47290">
        <w:rPr>
          <w:rFonts w:ascii="Book Antiqua" w:hAnsi="Book Antiqua" w:cs="Arial"/>
          <w:sz w:val="24"/>
          <w:szCs w:val="24"/>
          <w:vertAlign w:val="superscript"/>
          <w:lang w:bidi="ar-EG"/>
        </w:rPr>
        <w:t>[</w:t>
      </w:r>
      <w:proofErr w:type="gramEnd"/>
      <w:r w:rsidRPr="00E47290">
        <w:rPr>
          <w:rFonts w:ascii="Book Antiqua" w:hAnsi="Book Antiqua" w:cs="Arial"/>
          <w:sz w:val="24"/>
          <w:szCs w:val="24"/>
          <w:vertAlign w:val="superscript"/>
          <w:lang w:bidi="ar-EG"/>
        </w:rPr>
        <w:t>6]</w:t>
      </w:r>
      <w:r w:rsidRPr="00E47290">
        <w:rPr>
          <w:rFonts w:ascii="Book Antiqua" w:hAnsi="Book Antiqua" w:cs="Arial"/>
          <w:sz w:val="24"/>
          <w:szCs w:val="24"/>
        </w:rPr>
        <w:t>.</w:t>
      </w:r>
    </w:p>
    <w:p w:rsidR="00D96E60" w:rsidRPr="00E47290" w:rsidRDefault="00D96E60" w:rsidP="00E47290">
      <w:pPr>
        <w:autoSpaceDE w:val="0"/>
        <w:autoSpaceDN w:val="0"/>
        <w:adjustRightInd w:val="0"/>
        <w:spacing w:line="360" w:lineRule="auto"/>
        <w:ind w:firstLine="420"/>
        <w:contextualSpacing/>
        <w:rPr>
          <w:rFonts w:ascii="Book Antiqua" w:hAnsi="Book Antiqua" w:cs="Arial"/>
          <w:sz w:val="24"/>
          <w:szCs w:val="24"/>
        </w:rPr>
      </w:pPr>
      <w:r w:rsidRPr="00E47290">
        <w:rPr>
          <w:rFonts w:ascii="Book Antiqua" w:hAnsi="Book Antiqua" w:cs="Arial"/>
          <w:sz w:val="24"/>
          <w:szCs w:val="24"/>
          <w:lang w:bidi="ar-EG"/>
        </w:rPr>
        <w:t xml:space="preserve">The presentations of HCC are variable within each patient. </w:t>
      </w:r>
      <w:r w:rsidRPr="00E47290">
        <w:rPr>
          <w:rFonts w:ascii="Book Antiqua" w:hAnsi="Book Antiqua" w:cs="Times New Roman"/>
          <w:sz w:val="24"/>
          <w:szCs w:val="24"/>
        </w:rPr>
        <w:t>Although the</w:t>
      </w:r>
      <w:r w:rsidRPr="00E47290">
        <w:rPr>
          <w:rFonts w:ascii="Book Antiqua" w:hAnsi="Book Antiqua" w:cs="Arial"/>
          <w:sz w:val="24"/>
          <w:szCs w:val="24"/>
        </w:rPr>
        <w:t xml:space="preserve"> management guidelines for HCC recommend monotherapies as a treatment option</w:t>
      </w:r>
      <w:r w:rsidRPr="00E47290">
        <w:rPr>
          <w:rFonts w:ascii="Book Antiqua" w:hAnsi="Book Antiqua" w:cs="Arial"/>
          <w:sz w:val="24"/>
          <w:szCs w:val="24"/>
          <w:lang w:bidi="ar-EG"/>
        </w:rPr>
        <w:t xml:space="preserve">, combined or sequential treatment modalities are effective in improving the outcome of patients with HCC. In practice, </w:t>
      </w:r>
      <w:r w:rsidRPr="00E47290">
        <w:rPr>
          <w:rFonts w:ascii="Book Antiqua" w:hAnsi="Book Antiqua" w:cs="Arial"/>
          <w:sz w:val="24"/>
          <w:szCs w:val="24"/>
        </w:rPr>
        <w:t>a multi-modal approach combining various treatments is used,</w:t>
      </w:r>
      <w:r w:rsidRPr="00E47290">
        <w:rPr>
          <w:rFonts w:ascii="Book Antiqua" w:hAnsi="Book Antiqua" w:cs="Arial"/>
          <w:sz w:val="24"/>
          <w:szCs w:val="24"/>
          <w:lang w:bidi="ar-EG"/>
        </w:rPr>
        <w:t xml:space="preserve"> and a multidisciplinary team, where the roles are </w:t>
      </w:r>
      <w:r w:rsidRPr="00E47290">
        <w:rPr>
          <w:rFonts w:ascii="Book Antiqua" w:hAnsi="Book Antiqua" w:cs="Arial"/>
          <w:sz w:val="24"/>
          <w:szCs w:val="24"/>
        </w:rPr>
        <w:t>intertwined and complimentary,</w:t>
      </w:r>
      <w:r w:rsidRPr="00E47290">
        <w:rPr>
          <w:rFonts w:ascii="Book Antiqua" w:hAnsi="Book Antiqua" w:cs="Arial"/>
          <w:sz w:val="24"/>
          <w:szCs w:val="24"/>
          <w:lang w:bidi="ar-EG"/>
        </w:rPr>
        <w:t xml:space="preserve"> should be involved in the management of every </w:t>
      </w:r>
      <w:proofErr w:type="gramStart"/>
      <w:r w:rsidRPr="00E47290">
        <w:rPr>
          <w:rFonts w:ascii="Book Antiqua" w:hAnsi="Book Antiqua" w:cs="Arial"/>
          <w:sz w:val="24"/>
          <w:szCs w:val="24"/>
          <w:lang w:bidi="ar-EG"/>
        </w:rPr>
        <w:t>case</w:t>
      </w:r>
      <w:r w:rsidRPr="00E47290">
        <w:rPr>
          <w:rFonts w:ascii="Book Antiqua" w:hAnsi="Book Antiqua" w:cs="Arial"/>
          <w:sz w:val="24"/>
          <w:szCs w:val="24"/>
          <w:vertAlign w:val="superscript"/>
          <w:lang w:bidi="ar-EG"/>
        </w:rPr>
        <w:t>[</w:t>
      </w:r>
      <w:proofErr w:type="gramEnd"/>
      <w:r w:rsidRPr="00E47290">
        <w:rPr>
          <w:rFonts w:ascii="Book Antiqua" w:hAnsi="Book Antiqua" w:cs="Arial"/>
          <w:sz w:val="24"/>
          <w:szCs w:val="24"/>
          <w:vertAlign w:val="superscript"/>
          <w:lang w:bidi="ar-EG"/>
        </w:rPr>
        <w:t>7,8]</w:t>
      </w:r>
      <w:r w:rsidRPr="00E47290">
        <w:rPr>
          <w:rFonts w:ascii="Book Antiqua" w:hAnsi="Book Antiqua" w:cs="Arial"/>
          <w:sz w:val="24"/>
          <w:szCs w:val="24"/>
          <w:lang w:bidi="ar-EG"/>
        </w:rPr>
        <w:t>.</w:t>
      </w:r>
    </w:p>
    <w:p w:rsidR="00D96E60" w:rsidRPr="00E47290" w:rsidRDefault="00D96E60" w:rsidP="00E47290">
      <w:pPr>
        <w:autoSpaceDE w:val="0"/>
        <w:autoSpaceDN w:val="0"/>
        <w:adjustRightInd w:val="0"/>
        <w:spacing w:line="360" w:lineRule="auto"/>
        <w:contextualSpacing/>
        <w:rPr>
          <w:rFonts w:ascii="Book Antiqua" w:hAnsi="Book Antiqua" w:cs="Arial"/>
          <w:b/>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b/>
          <w:bCs/>
          <w:sz w:val="24"/>
          <w:szCs w:val="24"/>
        </w:rPr>
        <w:t>SURGICAL RESECTION</w:t>
      </w:r>
    </w:p>
    <w:p w:rsidR="00D96E60" w:rsidRPr="00E47290" w:rsidRDefault="00D96E60" w:rsidP="00E47290">
      <w:pPr>
        <w:autoSpaceDE w:val="0"/>
        <w:autoSpaceDN w:val="0"/>
        <w:adjustRightInd w:val="0"/>
        <w:spacing w:line="360" w:lineRule="auto"/>
        <w:contextualSpacing/>
        <w:rPr>
          <w:rFonts w:ascii="Book Antiqua" w:hAnsi="Book Antiqua" w:cs="Arial"/>
          <w:color w:val="000066"/>
          <w:sz w:val="24"/>
          <w:szCs w:val="24"/>
        </w:rPr>
      </w:pPr>
      <w:r w:rsidRPr="00E47290">
        <w:rPr>
          <w:rFonts w:ascii="Book Antiqua" w:hAnsi="Book Antiqua" w:cs="Arial"/>
          <w:color w:val="000000"/>
          <w:sz w:val="24"/>
          <w:szCs w:val="24"/>
        </w:rPr>
        <w:t>Surgical resection is the recommended treatment for patients with a single nodule, preserved liver function, and good performance status. It is associated with five-year survival rates up to 70%</w:t>
      </w:r>
      <w:r w:rsidRPr="00E47290">
        <w:rPr>
          <w:rFonts w:ascii="Book Antiqua" w:hAnsi="Book Antiqua" w:cs="Arial"/>
          <w:color w:val="000000"/>
          <w:sz w:val="24"/>
          <w:szCs w:val="24"/>
          <w:vertAlign w:val="superscript"/>
        </w:rPr>
        <w:t>[9]</w:t>
      </w:r>
      <w:r w:rsidRPr="00E47290">
        <w:rPr>
          <w:rFonts w:ascii="Book Antiqua" w:hAnsi="Book Antiqua" w:cs="Arial"/>
          <w:color w:val="000000"/>
          <w:sz w:val="24"/>
          <w:szCs w:val="24"/>
        </w:rPr>
        <w:t xml:space="preserve"> and </w:t>
      </w:r>
      <w:proofErr w:type="gramStart"/>
      <w:r w:rsidRPr="00E47290">
        <w:rPr>
          <w:rFonts w:ascii="Book Antiqua" w:hAnsi="Book Antiqua" w:cs="Arial"/>
          <w:color w:val="000000"/>
          <w:sz w:val="24"/>
          <w:szCs w:val="24"/>
        </w:rPr>
        <w:t>a 2</w:t>
      </w:r>
      <w:proofErr w:type="gramEnd"/>
      <w:r w:rsidRPr="00E47290">
        <w:rPr>
          <w:rFonts w:ascii="Book Antiqua" w:hAnsi="Book Antiqua" w:cs="Arial"/>
          <w:color w:val="000000"/>
          <w:sz w:val="24"/>
          <w:szCs w:val="24"/>
        </w:rPr>
        <w:t>%-3% perioperative mortality in cirrhotic patients. Some centers report five-year survival rates above 50% in patients undergoing resection for multiple tumors fulfilling Milan criteria (up to three nodules, each &lt; 3 cm), who are not suitable for transplantation</w:t>
      </w:r>
      <w:r w:rsidRPr="00E47290">
        <w:rPr>
          <w:rFonts w:ascii="Book Antiqua" w:hAnsi="Book Antiqua" w:cs="Arial"/>
          <w:color w:val="000000"/>
          <w:sz w:val="24"/>
          <w:szCs w:val="24"/>
          <w:vertAlign w:val="superscript"/>
        </w:rPr>
        <w:t>[10]</w:t>
      </w:r>
      <w:r w:rsidRPr="00E47290">
        <w:rPr>
          <w:rFonts w:ascii="Book Antiqua" w:hAnsi="Book Antiqua" w:cs="Arial"/>
          <w:color w:val="000000"/>
          <w:sz w:val="24"/>
          <w:szCs w:val="24"/>
        </w:rPr>
        <w:t>, and resection in patients with more advanced stages of HCC has been reported with acceptable outcomes</w:t>
      </w:r>
      <w:r w:rsidRPr="00E47290">
        <w:rPr>
          <w:rFonts w:ascii="Book Antiqua" w:hAnsi="Book Antiqua" w:cs="Arial"/>
          <w:sz w:val="24"/>
          <w:szCs w:val="24"/>
          <w:vertAlign w:val="superscript"/>
          <w:lang w:bidi="ar-EG"/>
        </w:rPr>
        <w:t>[11]</w:t>
      </w:r>
      <w:r w:rsidRPr="00E47290">
        <w:rPr>
          <w:rFonts w:ascii="Book Antiqua" w:hAnsi="Book Antiqua" w:cs="Arial"/>
          <w:color w:val="000000"/>
          <w:sz w:val="24"/>
          <w:szCs w:val="24"/>
        </w:rPr>
        <w:t>.</w:t>
      </w:r>
    </w:p>
    <w:p w:rsidR="00D96E60" w:rsidRPr="00E47290" w:rsidRDefault="00D96E60" w:rsidP="00E47290">
      <w:pPr>
        <w:autoSpaceDE w:val="0"/>
        <w:autoSpaceDN w:val="0"/>
        <w:adjustRightInd w:val="0"/>
        <w:spacing w:line="360" w:lineRule="auto"/>
        <w:ind w:firstLine="420"/>
        <w:contextualSpacing/>
        <w:rPr>
          <w:rFonts w:ascii="Book Antiqua" w:hAnsi="Book Antiqua" w:cs="Arial"/>
          <w:sz w:val="24"/>
          <w:szCs w:val="24"/>
        </w:rPr>
      </w:pPr>
      <w:r w:rsidRPr="00E47290">
        <w:rPr>
          <w:rFonts w:ascii="Book Antiqua" w:hAnsi="Book Antiqua" w:cs="Arial"/>
          <w:color w:val="000000"/>
          <w:sz w:val="24"/>
          <w:szCs w:val="24"/>
        </w:rPr>
        <w:t>The minimal critical remnant liver volume for safe resection is approximately 25% (15%-40%) for patients without cirrhosis and 50% (25%-90%) for patients with cirrhotic livers. Preoperative portal vein embolization is occasionally performed when the estimated remnant liver volume is less than the minimal requirement</w:t>
      </w:r>
      <w:r w:rsidRPr="00E47290">
        <w:rPr>
          <w:rFonts w:ascii="Book Antiqua" w:hAnsi="Book Antiqua" w:cs="Arial"/>
          <w:sz w:val="24"/>
          <w:szCs w:val="24"/>
          <w:vertAlign w:val="superscript"/>
          <w:lang w:bidi="ar-EG"/>
        </w:rPr>
        <w:t>[12]</w:t>
      </w:r>
      <w:r w:rsidRPr="00E47290">
        <w:rPr>
          <w:rFonts w:ascii="Book Antiqua" w:hAnsi="Book Antiqua" w:cs="Arial"/>
          <w:color w:val="000000"/>
          <w:sz w:val="24"/>
          <w:szCs w:val="24"/>
        </w:rPr>
        <w:t>, aimed at diverting portal flow, with its content of growth factors, to the non-tumorous lobe to sufficiently increase its size to permit resection.</w:t>
      </w:r>
      <w:r w:rsidRPr="00E47290">
        <w:rPr>
          <w:rFonts w:ascii="Book Antiqua" w:hAnsi="Book Antiqua" w:cs="Arial"/>
          <w:sz w:val="24"/>
          <w:szCs w:val="24"/>
        </w:rPr>
        <w:t xml:space="preserve"> However, the effectiveness of </w:t>
      </w:r>
      <w:r w:rsidRPr="00E47290">
        <w:rPr>
          <w:rFonts w:ascii="Book Antiqua" w:hAnsi="Book Antiqua" w:cs="Arial"/>
          <w:color w:val="000000"/>
          <w:sz w:val="24"/>
          <w:szCs w:val="24"/>
        </w:rPr>
        <w:t>portal vein embolization</w:t>
      </w:r>
      <w:r w:rsidRPr="00E47290">
        <w:rPr>
          <w:rFonts w:ascii="Book Antiqua" w:hAnsi="Book Antiqua" w:cs="Arial"/>
          <w:sz w:val="24"/>
          <w:szCs w:val="24"/>
        </w:rPr>
        <w:t xml:space="preserve"> in cases of HCC with a cirrhotic liver has not been sufficiently tested in large controlled </w:t>
      </w:r>
      <w:proofErr w:type="gramStart"/>
      <w:r w:rsidRPr="00E47290">
        <w:rPr>
          <w:rFonts w:ascii="Book Antiqua" w:hAnsi="Book Antiqua" w:cs="Arial"/>
          <w:sz w:val="24"/>
          <w:szCs w:val="24"/>
        </w:rPr>
        <w:t>studies</w:t>
      </w:r>
      <w:r w:rsidRPr="00E47290">
        <w:rPr>
          <w:rFonts w:ascii="Book Antiqua" w:hAnsi="Book Antiqua" w:cs="Arial"/>
          <w:sz w:val="24"/>
          <w:szCs w:val="24"/>
          <w:vertAlign w:val="superscript"/>
          <w:lang w:bidi="ar-EG"/>
        </w:rPr>
        <w:t>[</w:t>
      </w:r>
      <w:proofErr w:type="gramEnd"/>
      <w:r w:rsidRPr="00E47290">
        <w:rPr>
          <w:rFonts w:ascii="Book Antiqua" w:hAnsi="Book Antiqua" w:cs="Arial"/>
          <w:sz w:val="24"/>
          <w:szCs w:val="24"/>
          <w:vertAlign w:val="superscript"/>
          <w:lang w:bidi="ar-EG"/>
        </w:rPr>
        <w:t>3]</w:t>
      </w:r>
      <w:r w:rsidRPr="00E47290">
        <w:rPr>
          <w:rFonts w:ascii="Book Antiqua" w:hAnsi="Book Antiqua" w:cs="Arial"/>
          <w:sz w:val="24"/>
          <w:szCs w:val="24"/>
        </w:rPr>
        <w:t>.</w:t>
      </w:r>
    </w:p>
    <w:p w:rsidR="00D96E60" w:rsidRPr="00E47290" w:rsidRDefault="00D96E60" w:rsidP="00E47290">
      <w:pPr>
        <w:autoSpaceDE w:val="0"/>
        <w:autoSpaceDN w:val="0"/>
        <w:adjustRightInd w:val="0"/>
        <w:spacing w:line="360" w:lineRule="auto"/>
        <w:ind w:firstLine="420"/>
        <w:contextualSpacing/>
        <w:rPr>
          <w:rFonts w:ascii="Book Antiqua" w:hAnsi="Book Antiqua" w:cs="Arial"/>
          <w:sz w:val="24"/>
          <w:szCs w:val="24"/>
        </w:rPr>
      </w:pPr>
      <w:r w:rsidRPr="00E47290">
        <w:rPr>
          <w:rFonts w:ascii="Book Antiqua" w:hAnsi="Book Antiqua" w:cs="Arial"/>
          <w:sz w:val="24"/>
          <w:szCs w:val="24"/>
        </w:rPr>
        <w:t xml:space="preserve">Portal hypertension in cirrhotic patients is considered a relative contraindication for surgical resection, and a hepatic venous pressure gradient ≥ 10 mmHg is reportedly the best predictor of postoperative liver decompensation and poor long-term outcome in compensated cirrhotic patients undergoing </w:t>
      </w:r>
      <w:proofErr w:type="gramStart"/>
      <w:r w:rsidRPr="00E47290">
        <w:rPr>
          <w:rFonts w:ascii="Book Antiqua" w:hAnsi="Book Antiqua" w:cs="Arial"/>
          <w:sz w:val="24"/>
          <w:szCs w:val="24"/>
        </w:rPr>
        <w:t>resection</w:t>
      </w:r>
      <w:r w:rsidRPr="00E47290">
        <w:rPr>
          <w:rFonts w:ascii="Book Antiqua" w:hAnsi="Book Antiqua" w:cs="Arial"/>
          <w:sz w:val="24"/>
          <w:szCs w:val="24"/>
          <w:vertAlign w:val="superscript"/>
          <w:lang w:bidi="ar-EG"/>
        </w:rPr>
        <w:t>[</w:t>
      </w:r>
      <w:proofErr w:type="gramEnd"/>
      <w:r w:rsidRPr="00E47290">
        <w:rPr>
          <w:rFonts w:ascii="Book Antiqua" w:hAnsi="Book Antiqua" w:cs="Arial"/>
          <w:sz w:val="24"/>
          <w:szCs w:val="24"/>
          <w:vertAlign w:val="superscript"/>
          <w:lang w:bidi="ar-EG"/>
        </w:rPr>
        <w:t>2,13]</w:t>
      </w:r>
      <w:r w:rsidRPr="00E47290">
        <w:rPr>
          <w:rFonts w:ascii="Book Antiqua" w:hAnsi="Book Antiqua" w:cs="Arial"/>
          <w:sz w:val="24"/>
          <w:szCs w:val="24"/>
        </w:rPr>
        <w:t>. In practice, resection for patients with significant portal hypertension is still a subject of debate. Similarly, the presence of splenomegaly (major diameter &gt; 12 cm) or esophageal varices with a platelet count of &lt; 100000/mm</w:t>
      </w:r>
      <w:r w:rsidRPr="00E47290">
        <w:rPr>
          <w:rFonts w:ascii="Book Antiqua" w:hAnsi="Book Antiqua" w:cs="Arial"/>
          <w:sz w:val="24"/>
          <w:szCs w:val="24"/>
          <w:vertAlign w:val="superscript"/>
        </w:rPr>
        <w:t>3</w:t>
      </w:r>
      <w:r w:rsidRPr="00E47290">
        <w:rPr>
          <w:rFonts w:ascii="Book Antiqua" w:hAnsi="Book Antiqua" w:cs="Arial"/>
          <w:sz w:val="24"/>
          <w:szCs w:val="24"/>
        </w:rPr>
        <w:t xml:space="preserve"> was correlated with hepatic venous pressure gradient, postoperative decompensation, and poor </w:t>
      </w:r>
      <w:proofErr w:type="gramStart"/>
      <w:r w:rsidRPr="00E47290">
        <w:rPr>
          <w:rFonts w:ascii="Book Antiqua" w:hAnsi="Book Antiqua" w:cs="Arial"/>
          <w:sz w:val="24"/>
          <w:szCs w:val="24"/>
        </w:rPr>
        <w:t>survival</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14]</w:t>
      </w:r>
      <w:r w:rsidRPr="00E47290">
        <w:rPr>
          <w:rFonts w:ascii="Book Antiqua" w:hAnsi="Book Antiqua" w:cs="Arial"/>
          <w:sz w:val="24"/>
          <w:szCs w:val="24"/>
        </w:rPr>
        <w:t xml:space="preserve">. However, Cucchetti </w:t>
      </w:r>
      <w:r w:rsidRPr="00E47290">
        <w:rPr>
          <w:rFonts w:ascii="Book Antiqua" w:hAnsi="Book Antiqua" w:cs="Arial"/>
          <w:i/>
          <w:sz w:val="24"/>
          <w:szCs w:val="24"/>
        </w:rPr>
        <w:t xml:space="preserve">et </w:t>
      </w:r>
      <w:proofErr w:type="gramStart"/>
      <w:r w:rsidRPr="00E47290">
        <w:rPr>
          <w:rFonts w:ascii="Book Antiqua" w:hAnsi="Book Antiqua" w:cs="Arial"/>
          <w:i/>
          <w:sz w:val="24"/>
          <w:szCs w:val="24"/>
        </w:rPr>
        <w:t>al</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15]</w:t>
      </w:r>
      <w:r w:rsidRPr="00E47290">
        <w:rPr>
          <w:rFonts w:ascii="Book Antiqua" w:hAnsi="Book Antiqua" w:cs="Arial"/>
          <w:sz w:val="24"/>
          <w:szCs w:val="24"/>
        </w:rPr>
        <w:t xml:space="preserve"> reported that patients with the same model for end-stage liver disease (MELD) score and extent of hepatectomy had similar outcomes regardless of portal hypertension.</w:t>
      </w:r>
    </w:p>
    <w:p w:rsidR="00D96E60" w:rsidRPr="00E47290" w:rsidRDefault="00D96E60" w:rsidP="00E47290">
      <w:pPr>
        <w:autoSpaceDE w:val="0"/>
        <w:autoSpaceDN w:val="0"/>
        <w:adjustRightInd w:val="0"/>
        <w:spacing w:line="360" w:lineRule="auto"/>
        <w:ind w:firstLine="420"/>
        <w:contextualSpacing/>
        <w:rPr>
          <w:rFonts w:ascii="Book Antiqua" w:hAnsi="Book Antiqua" w:cs="Arial"/>
          <w:sz w:val="24"/>
          <w:szCs w:val="24"/>
        </w:rPr>
      </w:pPr>
      <w:r w:rsidRPr="00E47290">
        <w:rPr>
          <w:rFonts w:ascii="Book Antiqua" w:hAnsi="Book Antiqua" w:cs="Arial"/>
          <w:sz w:val="24"/>
          <w:szCs w:val="24"/>
        </w:rPr>
        <w:t xml:space="preserve">Resection has been refined with the use of the RFA-based resection device, the Habib 4X sealer (a new bipolar RF device designed specifically for liver resection). It releases controlled RF energy between two pairs of electrodes, producing a plane of coagulative necrosis along the intended line of parenchymal resection, avoiding over-coagulation of liver parenchyma. The heat produced seals biliary and blood vessels, resulting in minimal blood loss. With this device, morbidity and mortality rates are superior to other methods of liver </w:t>
      </w:r>
      <w:proofErr w:type="gramStart"/>
      <w:r w:rsidRPr="00E47290">
        <w:rPr>
          <w:rFonts w:ascii="Book Antiqua" w:hAnsi="Book Antiqua" w:cs="Arial"/>
          <w:sz w:val="24"/>
          <w:szCs w:val="24"/>
        </w:rPr>
        <w:t>resection</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16]</w:t>
      </w:r>
      <w:r w:rsidRPr="00E47290">
        <w:rPr>
          <w:rFonts w:ascii="Book Antiqua" w:hAnsi="Book Antiqua" w:cs="Arial"/>
          <w:sz w:val="24"/>
          <w:szCs w:val="24"/>
        </w:rPr>
        <w:t>.</w:t>
      </w:r>
    </w:p>
    <w:p w:rsidR="00D96E60" w:rsidRPr="00E47290" w:rsidRDefault="00D96E60" w:rsidP="00E47290">
      <w:pPr>
        <w:autoSpaceDE w:val="0"/>
        <w:autoSpaceDN w:val="0"/>
        <w:adjustRightInd w:val="0"/>
        <w:spacing w:line="360" w:lineRule="auto"/>
        <w:ind w:firstLine="420"/>
        <w:contextualSpacing/>
        <w:rPr>
          <w:rFonts w:ascii="Book Antiqua" w:hAnsi="Book Antiqua" w:cs="Arial"/>
          <w:i/>
          <w:iCs/>
          <w:sz w:val="24"/>
          <w:szCs w:val="24"/>
        </w:rPr>
      </w:pPr>
      <w:r w:rsidRPr="00E47290">
        <w:rPr>
          <w:rFonts w:ascii="Book Antiqua" w:hAnsi="Book Antiqua" w:cs="Arial"/>
          <w:color w:val="000000"/>
          <w:sz w:val="24"/>
          <w:szCs w:val="24"/>
        </w:rPr>
        <w:t xml:space="preserve">Laparoscopic resection, though a more sophisticated surgical procedure, is associated with reduced operative and postoperative </w:t>
      </w:r>
      <w:proofErr w:type="gramStart"/>
      <w:r w:rsidRPr="00E47290">
        <w:rPr>
          <w:rFonts w:ascii="Book Antiqua" w:hAnsi="Book Antiqua" w:cs="Arial"/>
          <w:color w:val="000000"/>
          <w:sz w:val="24"/>
          <w:szCs w:val="24"/>
        </w:rPr>
        <w:t>morbidities</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17]</w:t>
      </w:r>
      <w:r w:rsidRPr="00E47290">
        <w:rPr>
          <w:rFonts w:ascii="Book Antiqua" w:hAnsi="Book Antiqua" w:cs="Arial"/>
          <w:color w:val="000000"/>
          <w:sz w:val="24"/>
          <w:szCs w:val="24"/>
        </w:rPr>
        <w:t xml:space="preserve">. A recent meta-analysis showed that laparoscopic hepatectomy decreases blood loss, transfusion requirement, postoperative morbidity, recovery time, and hospital stay compared to open hepatectomy, with no difference in recurrence or </w:t>
      </w:r>
      <w:proofErr w:type="gramStart"/>
      <w:r w:rsidRPr="00E47290">
        <w:rPr>
          <w:rFonts w:ascii="Book Antiqua" w:hAnsi="Book Antiqua" w:cs="Arial"/>
          <w:color w:val="000000"/>
          <w:sz w:val="24"/>
          <w:szCs w:val="24"/>
        </w:rPr>
        <w:t>survival</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18]</w:t>
      </w:r>
      <w:r w:rsidRPr="00E47290">
        <w:rPr>
          <w:rFonts w:ascii="Book Antiqua" w:hAnsi="Book Antiqua" w:cs="Arial"/>
          <w:color w:val="000000"/>
          <w:sz w:val="24"/>
          <w:szCs w:val="24"/>
        </w:rPr>
        <w:t xml:space="preserve">. However, no randomized controlled trials (RCTs) were reported in this meta-analysis. </w:t>
      </w:r>
    </w:p>
    <w:p w:rsidR="00D96E60" w:rsidRPr="00E47290" w:rsidRDefault="00D96E60" w:rsidP="00E47290">
      <w:pPr>
        <w:autoSpaceDE w:val="0"/>
        <w:autoSpaceDN w:val="0"/>
        <w:adjustRightInd w:val="0"/>
        <w:spacing w:line="360" w:lineRule="auto"/>
        <w:ind w:firstLine="420"/>
        <w:contextualSpacing/>
        <w:rPr>
          <w:rFonts w:ascii="Book Antiqua" w:hAnsi="Book Antiqua" w:cs="Arial"/>
          <w:sz w:val="24"/>
          <w:szCs w:val="24"/>
        </w:rPr>
      </w:pPr>
      <w:r w:rsidRPr="00E47290">
        <w:rPr>
          <w:rFonts w:ascii="Book Antiqua" w:hAnsi="Book Antiqua" w:cs="Arial"/>
          <w:sz w:val="24"/>
          <w:szCs w:val="24"/>
        </w:rPr>
        <w:t xml:space="preserve">An important postoperative concern is the high risk of HCC recurrence. </w:t>
      </w:r>
      <w:r w:rsidRPr="00E47290">
        <w:rPr>
          <w:rFonts w:ascii="Book Antiqua" w:hAnsi="Book Antiqua" w:cs="Arial"/>
          <w:color w:val="000000"/>
          <w:sz w:val="24"/>
          <w:szCs w:val="24"/>
        </w:rPr>
        <w:t xml:space="preserve">Five-year recurrence rates of 68% have been reported after liver resection of very-early-stage HCC. The presence of satellite nodules, cirrhosis, the use of non-anatomic resection, and elevated alpha-fetoprotein (AFP) levels are independently associated with tumor </w:t>
      </w:r>
      <w:proofErr w:type="gramStart"/>
      <w:r w:rsidRPr="00E47290">
        <w:rPr>
          <w:rFonts w:ascii="Book Antiqua" w:hAnsi="Book Antiqua" w:cs="Arial"/>
          <w:color w:val="000000"/>
          <w:sz w:val="24"/>
          <w:szCs w:val="24"/>
        </w:rPr>
        <w:t>recurrence</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14</w:t>
      </w:r>
      <w:r w:rsidRPr="00E47290">
        <w:rPr>
          <w:rFonts w:ascii="Book Antiqua" w:hAnsi="Book Antiqua" w:cs="Arial"/>
          <w:sz w:val="24"/>
          <w:szCs w:val="24"/>
          <w:vertAlign w:val="superscript"/>
        </w:rPr>
        <w:t>,19]</w:t>
      </w:r>
      <w:r w:rsidRPr="00E47290">
        <w:rPr>
          <w:rFonts w:ascii="Book Antiqua" w:hAnsi="Book Antiqua" w:cs="Arial"/>
          <w:sz w:val="24"/>
          <w:szCs w:val="24"/>
        </w:rPr>
        <w:t xml:space="preserve">. Late recurrence can be predicted using molecular biomarkers and gene </w:t>
      </w:r>
      <w:proofErr w:type="gramStart"/>
      <w:r w:rsidRPr="00E47290">
        <w:rPr>
          <w:rFonts w:ascii="Book Antiqua" w:hAnsi="Book Antiqua" w:cs="Arial"/>
          <w:sz w:val="24"/>
          <w:szCs w:val="24"/>
        </w:rPr>
        <w:t>signatures</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20]</w:t>
      </w:r>
      <w:r w:rsidRPr="00E47290">
        <w:rPr>
          <w:rFonts w:ascii="Book Antiqua" w:hAnsi="Book Antiqua" w:cs="Arial"/>
          <w:sz w:val="24"/>
          <w:szCs w:val="24"/>
        </w:rPr>
        <w:t xml:space="preserve"> that are used for the selection of patients amenable to hepatic resection. The 5-gene score, based on combined expression levels of </w:t>
      </w:r>
      <w:r w:rsidRPr="00E47290">
        <w:rPr>
          <w:rFonts w:ascii="Book Antiqua" w:hAnsi="Book Antiqua" w:cs="Arial"/>
          <w:i/>
          <w:iCs/>
          <w:sz w:val="24"/>
          <w:szCs w:val="24"/>
        </w:rPr>
        <w:t>HN1</w:t>
      </w:r>
      <w:r w:rsidRPr="00E47290">
        <w:rPr>
          <w:rFonts w:ascii="Book Antiqua" w:hAnsi="Book Antiqua" w:cs="Arial"/>
          <w:sz w:val="24"/>
          <w:szCs w:val="24"/>
        </w:rPr>
        <w:t xml:space="preserve">, </w:t>
      </w:r>
      <w:r w:rsidRPr="00E47290">
        <w:rPr>
          <w:rFonts w:ascii="Book Antiqua" w:hAnsi="Book Antiqua" w:cs="Arial"/>
          <w:i/>
          <w:iCs/>
          <w:sz w:val="24"/>
          <w:szCs w:val="24"/>
        </w:rPr>
        <w:t>RAN</w:t>
      </w:r>
      <w:r w:rsidRPr="00E47290">
        <w:rPr>
          <w:rFonts w:ascii="Book Antiqua" w:hAnsi="Book Antiqua" w:cs="Arial"/>
          <w:sz w:val="24"/>
          <w:szCs w:val="24"/>
        </w:rPr>
        <w:t xml:space="preserve">, </w:t>
      </w:r>
      <w:r w:rsidRPr="00E47290">
        <w:rPr>
          <w:rFonts w:ascii="Book Antiqua" w:hAnsi="Book Antiqua" w:cs="Arial"/>
          <w:i/>
          <w:iCs/>
          <w:sz w:val="24"/>
          <w:szCs w:val="24"/>
        </w:rPr>
        <w:t>RAMP3</w:t>
      </w:r>
      <w:r w:rsidRPr="00E47290">
        <w:rPr>
          <w:rFonts w:ascii="Book Antiqua" w:hAnsi="Book Antiqua" w:cs="Arial"/>
          <w:sz w:val="24"/>
          <w:szCs w:val="24"/>
        </w:rPr>
        <w:t xml:space="preserve">, </w:t>
      </w:r>
      <w:r w:rsidRPr="00E47290">
        <w:rPr>
          <w:rFonts w:ascii="Book Antiqua" w:hAnsi="Book Antiqua" w:cs="Arial"/>
          <w:i/>
          <w:iCs/>
          <w:sz w:val="24"/>
          <w:szCs w:val="24"/>
        </w:rPr>
        <w:t>KRT19</w:t>
      </w:r>
      <w:r w:rsidRPr="00E47290">
        <w:rPr>
          <w:rFonts w:ascii="Book Antiqua" w:hAnsi="Book Antiqua" w:cs="Arial"/>
          <w:sz w:val="24"/>
          <w:szCs w:val="24"/>
        </w:rPr>
        <w:t xml:space="preserve"> and </w:t>
      </w:r>
      <w:r w:rsidRPr="00E47290">
        <w:rPr>
          <w:rFonts w:ascii="Book Antiqua" w:hAnsi="Book Antiqua" w:cs="Arial"/>
          <w:i/>
          <w:iCs/>
          <w:sz w:val="24"/>
          <w:szCs w:val="24"/>
        </w:rPr>
        <w:t>TAF9</w:t>
      </w:r>
      <w:r w:rsidRPr="00E47290">
        <w:rPr>
          <w:rFonts w:ascii="Book Antiqua" w:hAnsi="Book Antiqua" w:cs="Arial"/>
          <w:sz w:val="24"/>
          <w:szCs w:val="24"/>
        </w:rPr>
        <w:t xml:space="preserve">, was associated with disease-specific </w:t>
      </w:r>
      <w:proofErr w:type="gramStart"/>
      <w:r w:rsidRPr="00E47290">
        <w:rPr>
          <w:rFonts w:ascii="Book Antiqua" w:hAnsi="Book Antiqua" w:cs="Arial"/>
          <w:sz w:val="24"/>
          <w:szCs w:val="24"/>
        </w:rPr>
        <w:t>survival</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20]</w:t>
      </w:r>
      <w:r w:rsidRPr="00E47290">
        <w:rPr>
          <w:rFonts w:ascii="Book Antiqua" w:hAnsi="Book Antiqua" w:cs="Arial"/>
          <w:sz w:val="24"/>
          <w:szCs w:val="24"/>
        </w:rPr>
        <w:t>.</w:t>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b/>
          <w:bCs/>
          <w:sz w:val="24"/>
          <w:szCs w:val="24"/>
        </w:rPr>
      </w:pPr>
      <w:r w:rsidRPr="00E47290">
        <w:rPr>
          <w:rFonts w:ascii="Book Antiqua" w:hAnsi="Book Antiqua" w:cs="Arial"/>
          <w:b/>
          <w:bCs/>
          <w:sz w:val="24"/>
          <w:szCs w:val="24"/>
        </w:rPr>
        <w:t>LIVER TRANSPLANTATION (LTx)</w:t>
      </w:r>
    </w:p>
    <w:p w:rsidR="00D96E60" w:rsidRPr="00E47290" w:rsidRDefault="00D96E60" w:rsidP="00E47290">
      <w:pPr>
        <w:autoSpaceDE w:val="0"/>
        <w:autoSpaceDN w:val="0"/>
        <w:adjustRightInd w:val="0"/>
        <w:spacing w:line="360" w:lineRule="auto"/>
        <w:contextualSpacing/>
        <w:rPr>
          <w:rFonts w:ascii="Book Antiqua" w:hAnsi="Book Antiqua" w:cs="Arial"/>
          <w:color w:val="000000"/>
          <w:sz w:val="24"/>
          <w:szCs w:val="24"/>
        </w:rPr>
      </w:pPr>
      <w:r w:rsidRPr="00E47290">
        <w:rPr>
          <w:rFonts w:ascii="Book Antiqua" w:hAnsi="Book Antiqua" w:cs="Arial"/>
          <w:sz w:val="24"/>
          <w:szCs w:val="24"/>
        </w:rPr>
        <w:t xml:space="preserve">Liver transplantation (LTx) is the best treatment option for patients with decompensated cirrhosis. HCC is the only solid tumor where transplantation plays an important role in management, due to the fact that it allows removal of the primary tumor and treats hepatic </w:t>
      </w:r>
      <w:proofErr w:type="gramStart"/>
      <w:r w:rsidRPr="00E47290">
        <w:rPr>
          <w:rFonts w:ascii="Book Antiqua" w:hAnsi="Book Antiqua" w:cs="Arial"/>
          <w:sz w:val="24"/>
          <w:szCs w:val="24"/>
        </w:rPr>
        <w:t>insufficiency</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21]</w:t>
      </w:r>
      <w:r w:rsidRPr="00E47290">
        <w:rPr>
          <w:rFonts w:ascii="Book Antiqua" w:hAnsi="Book Antiqua" w:cs="Arial"/>
          <w:sz w:val="24"/>
          <w:szCs w:val="24"/>
        </w:rPr>
        <w:t xml:space="preserve">. </w:t>
      </w:r>
      <w:r w:rsidRPr="00E47290">
        <w:rPr>
          <w:rFonts w:ascii="Book Antiqua" w:hAnsi="Book Antiqua" w:cs="Arial"/>
          <w:color w:val="000000"/>
          <w:sz w:val="24"/>
          <w:szCs w:val="24"/>
        </w:rPr>
        <w:t xml:space="preserve">The main obstacles for HCC patients amenable to LTx are the organ shortage and the long waiting time for transplantation. Increasing the donor pool by live donation, using bridging therapy, and applying prioritization policies can help overcome this </w:t>
      </w:r>
      <w:proofErr w:type="gramStart"/>
      <w:r w:rsidRPr="00E47290">
        <w:rPr>
          <w:rFonts w:ascii="Book Antiqua" w:hAnsi="Book Antiqua" w:cs="Arial"/>
          <w:color w:val="000000"/>
          <w:sz w:val="24"/>
          <w:szCs w:val="24"/>
        </w:rPr>
        <w:t>problem</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22]</w:t>
      </w:r>
      <w:r w:rsidRPr="00E47290">
        <w:rPr>
          <w:rFonts w:ascii="Book Antiqua" w:hAnsi="Book Antiqua" w:cs="Arial"/>
          <w:color w:val="000000"/>
          <w:sz w:val="24"/>
          <w:szCs w:val="24"/>
        </w:rPr>
        <w:t xml:space="preserve">. A MELD exception was </w:t>
      </w:r>
      <w:r w:rsidRPr="00E47290">
        <w:rPr>
          <w:rFonts w:ascii="Book Antiqua" w:hAnsi="Book Antiqua" w:cs="Arial"/>
          <w:sz w:val="24"/>
          <w:szCs w:val="24"/>
        </w:rPr>
        <w:t xml:space="preserve">developed to assign extra points to HCC patients due to their high dropout rate and mortality while on the waiting list. However, no extra points are assigned to patients with compensated cirrhosis and small HCC tumors (&lt; 2 cm) because of the improved survival with local </w:t>
      </w:r>
      <w:proofErr w:type="gramStart"/>
      <w:r w:rsidRPr="00E47290">
        <w:rPr>
          <w:rFonts w:ascii="Book Antiqua" w:hAnsi="Book Antiqua" w:cs="Arial"/>
          <w:sz w:val="24"/>
          <w:szCs w:val="24"/>
        </w:rPr>
        <w:t>ablation</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3]</w:t>
      </w:r>
      <w:r w:rsidRPr="00E47290">
        <w:rPr>
          <w:rFonts w:ascii="Book Antiqua" w:hAnsi="Book Antiqua" w:cs="Arial"/>
          <w:sz w:val="24"/>
          <w:szCs w:val="24"/>
        </w:rPr>
        <w:t>. In practice, LTx is recommended for patients with tumors within the Milan criteria (a single lesion ≤ 5 cm, or up to three lesions ≤ 3 cm each)</w:t>
      </w:r>
      <w:r w:rsidRPr="00E47290">
        <w:rPr>
          <w:rFonts w:ascii="Book Antiqua" w:hAnsi="Book Antiqua" w:cs="Arial"/>
          <w:sz w:val="24"/>
          <w:szCs w:val="24"/>
          <w:vertAlign w:val="superscript"/>
        </w:rPr>
        <w:t>[23]</w:t>
      </w:r>
      <w:r w:rsidRPr="00E47290">
        <w:rPr>
          <w:rFonts w:ascii="Book Antiqua" w:hAnsi="Book Antiqua" w:cs="Arial"/>
          <w:sz w:val="24"/>
          <w:szCs w:val="24"/>
        </w:rPr>
        <w:t>. Restriction of LTx to patients within the Milan criteria results in a five-year overall survival rate of 75%, with a risk of recurrence &lt; 15%</w:t>
      </w:r>
      <w:r w:rsidRPr="00E47290">
        <w:rPr>
          <w:rFonts w:ascii="Book Antiqua" w:hAnsi="Book Antiqua" w:cs="Arial"/>
          <w:sz w:val="24"/>
          <w:szCs w:val="24"/>
          <w:vertAlign w:val="superscript"/>
        </w:rPr>
        <w:t>[24]</w:t>
      </w:r>
      <w:r w:rsidRPr="00E47290">
        <w:rPr>
          <w:rFonts w:ascii="Book Antiqua" w:hAnsi="Book Antiqua" w:cs="Arial"/>
          <w:sz w:val="24"/>
          <w:szCs w:val="24"/>
        </w:rPr>
        <w:t>.</w:t>
      </w:r>
      <w:r w:rsidRPr="00E47290">
        <w:rPr>
          <w:rFonts w:ascii="Book Antiqua" w:eastAsia="ArialMT" w:hAnsi="Book Antiqua" w:cs="Arial"/>
          <w:sz w:val="24"/>
          <w:szCs w:val="24"/>
        </w:rPr>
        <w:t xml:space="preserve"> The perioperative mortality and one-year mortality are approximately 3 and ≤</w:t>
      </w:r>
      <w:r w:rsidRPr="00E47290">
        <w:rPr>
          <w:rFonts w:ascii="Book Antiqua" w:hAnsi="Book Antiqua" w:cs="Arial"/>
          <w:sz w:val="24"/>
          <w:szCs w:val="24"/>
        </w:rPr>
        <w:t xml:space="preserve"> </w:t>
      </w:r>
      <w:r w:rsidRPr="00E47290">
        <w:rPr>
          <w:rFonts w:ascii="Book Antiqua" w:eastAsia="ArialMT" w:hAnsi="Book Antiqua" w:cs="Arial"/>
          <w:sz w:val="24"/>
          <w:szCs w:val="24"/>
        </w:rPr>
        <w:t>10%, respectively</w:t>
      </w:r>
      <w:r w:rsidRPr="00E47290">
        <w:rPr>
          <w:rFonts w:ascii="Book Antiqua" w:hAnsi="Book Antiqua" w:cs="Arial"/>
          <w:sz w:val="24"/>
          <w:szCs w:val="24"/>
        </w:rPr>
        <w:t xml:space="preserve">. </w:t>
      </w:r>
      <w:r w:rsidRPr="00E47290">
        <w:rPr>
          <w:rFonts w:ascii="Book Antiqua" w:hAnsi="Book Antiqua" w:cs="Arial"/>
          <w:color w:val="000000"/>
          <w:sz w:val="24"/>
          <w:szCs w:val="24"/>
        </w:rPr>
        <w:t>For patients with early-stage HCC, LTx offers the best chance of survival (106 mo), compared with surgical resection (52 mo), RFA (62 mo), PEI (44 mo), and TACE (34 mo)</w:t>
      </w:r>
      <w:r w:rsidRPr="00E47290">
        <w:rPr>
          <w:rFonts w:ascii="Book Antiqua" w:hAnsi="Book Antiqua" w:cs="Arial"/>
          <w:color w:val="000000"/>
          <w:sz w:val="24"/>
          <w:szCs w:val="24"/>
          <w:vertAlign w:val="superscript"/>
        </w:rPr>
        <w:t>[25]</w:t>
      </w:r>
      <w:r w:rsidRPr="00E47290">
        <w:rPr>
          <w:rFonts w:ascii="Book Antiqua" w:hAnsi="Book Antiqua" w:cs="Arial"/>
          <w:color w:val="000000"/>
          <w:sz w:val="24"/>
          <w:szCs w:val="24"/>
        </w:rPr>
        <w:t xml:space="preserve">. </w:t>
      </w:r>
    </w:p>
    <w:p w:rsidR="00D96E60" w:rsidRPr="00E47290" w:rsidRDefault="00D96E60" w:rsidP="00E47290">
      <w:pPr>
        <w:autoSpaceDE w:val="0"/>
        <w:autoSpaceDN w:val="0"/>
        <w:adjustRightInd w:val="0"/>
        <w:spacing w:line="360" w:lineRule="auto"/>
        <w:ind w:firstLine="420"/>
        <w:contextualSpacing/>
        <w:rPr>
          <w:rFonts w:ascii="Book Antiqua" w:hAnsi="Book Antiqua" w:cs="Arial"/>
          <w:sz w:val="24"/>
          <w:szCs w:val="24"/>
        </w:rPr>
      </w:pPr>
      <w:r w:rsidRPr="00E47290">
        <w:rPr>
          <w:rFonts w:ascii="Book Antiqua" w:hAnsi="Book Antiqua" w:cs="Arial"/>
          <w:color w:val="000000"/>
          <w:sz w:val="24"/>
          <w:szCs w:val="24"/>
        </w:rPr>
        <w:t xml:space="preserve">A systematic review of 90 studies over 15 years, including 17780 patients, identified the Milan criteria as an independent prognostic factor for outcome after LTx, </w:t>
      </w:r>
      <w:r w:rsidRPr="00E47290">
        <w:rPr>
          <w:rFonts w:ascii="Book Antiqua" w:hAnsi="Book Antiqua" w:cs="Arial"/>
          <w:sz w:val="24"/>
          <w:szCs w:val="24"/>
        </w:rPr>
        <w:t>with five</w:t>
      </w:r>
      <w:r w:rsidRPr="00E47290">
        <w:rPr>
          <w:rFonts w:ascii="Book Antiqua" w:hAnsi="Book Antiqua" w:cs="Arial"/>
          <w:color w:val="000000"/>
          <w:sz w:val="24"/>
          <w:szCs w:val="24"/>
        </w:rPr>
        <w:t>-year survival rates comparable to non-HCC patients (65%-78%)</w:t>
      </w:r>
      <w:r w:rsidRPr="00E47290">
        <w:rPr>
          <w:rFonts w:ascii="Book Antiqua" w:hAnsi="Book Antiqua" w:cs="Arial"/>
          <w:color w:val="000000"/>
          <w:sz w:val="24"/>
          <w:szCs w:val="24"/>
          <w:vertAlign w:val="superscript"/>
        </w:rPr>
        <w:t>[24]</w:t>
      </w:r>
      <w:r w:rsidRPr="00E47290">
        <w:rPr>
          <w:rFonts w:ascii="Book Antiqua" w:hAnsi="Book Antiqua" w:cs="Arial"/>
          <w:sz w:val="24"/>
          <w:szCs w:val="24"/>
        </w:rPr>
        <w:t xml:space="preserve">. </w:t>
      </w:r>
      <w:r w:rsidRPr="00E47290">
        <w:rPr>
          <w:rFonts w:ascii="Book Antiqua" w:hAnsi="Book Antiqua" w:cs="Arial"/>
          <w:color w:val="000000"/>
          <w:sz w:val="24"/>
          <w:szCs w:val="24"/>
        </w:rPr>
        <w:t xml:space="preserve">An expansion of the Milan criteria to “up-to-seven” criteria (the sum of the size of the largest tumor and the number of tumors in patients without microvascular invasion) was </w:t>
      </w:r>
      <w:proofErr w:type="gramStart"/>
      <w:r w:rsidRPr="00E47290">
        <w:rPr>
          <w:rFonts w:ascii="Book Antiqua" w:hAnsi="Book Antiqua" w:cs="Arial"/>
          <w:color w:val="000000"/>
          <w:sz w:val="24"/>
          <w:szCs w:val="24"/>
        </w:rPr>
        <w:t>proposed</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23]</w:t>
      </w:r>
      <w:r w:rsidRPr="00E47290">
        <w:rPr>
          <w:rFonts w:ascii="Book Antiqua" w:hAnsi="Book Antiqua" w:cs="Arial"/>
          <w:color w:val="000000"/>
          <w:sz w:val="24"/>
          <w:szCs w:val="24"/>
        </w:rPr>
        <w:t xml:space="preserve"> </w:t>
      </w:r>
      <w:r w:rsidRPr="00E47290">
        <w:rPr>
          <w:rFonts w:ascii="Book Antiqua" w:hAnsi="Book Antiqua" w:cs="Arial"/>
          <w:sz w:val="24"/>
          <w:szCs w:val="24"/>
        </w:rPr>
        <w:t>and</w:t>
      </w:r>
      <w:r w:rsidRPr="00E47290">
        <w:rPr>
          <w:rFonts w:ascii="Book Antiqua" w:hAnsi="Book Antiqua" w:cs="Arial"/>
          <w:color w:val="000000"/>
          <w:sz w:val="24"/>
          <w:szCs w:val="24"/>
        </w:rPr>
        <w:t xml:space="preserve"> externally validated in an independent series</w:t>
      </w:r>
      <w:r w:rsidRPr="00E47290">
        <w:rPr>
          <w:rFonts w:ascii="Book Antiqua" w:hAnsi="Book Antiqua" w:cs="Arial"/>
          <w:color w:val="000000"/>
          <w:sz w:val="24"/>
          <w:szCs w:val="24"/>
          <w:vertAlign w:val="superscript"/>
        </w:rPr>
        <w:t>[26]</w:t>
      </w:r>
      <w:r w:rsidRPr="00E47290">
        <w:rPr>
          <w:rFonts w:ascii="Book Antiqua" w:hAnsi="Book Antiqua" w:cs="Arial"/>
          <w:sz w:val="24"/>
          <w:szCs w:val="24"/>
        </w:rPr>
        <w:t>, but requires larger prospective validation studies</w:t>
      </w:r>
      <w:r w:rsidRPr="00E47290">
        <w:rPr>
          <w:rFonts w:ascii="Book Antiqua" w:hAnsi="Book Antiqua" w:cs="Arial"/>
          <w:sz w:val="24"/>
          <w:szCs w:val="24"/>
          <w:vertAlign w:val="superscript"/>
        </w:rPr>
        <w:t>[3]</w:t>
      </w:r>
      <w:r w:rsidRPr="00E47290">
        <w:rPr>
          <w:rFonts w:ascii="Book Antiqua" w:hAnsi="Book Antiqua" w:cs="Arial"/>
          <w:sz w:val="24"/>
          <w:szCs w:val="24"/>
        </w:rPr>
        <w:t xml:space="preserve">. Although listing criteria for LTx currently depend on tumor number and size, the use of molecular markers and gene signatures for determining tumor behavior are under </w:t>
      </w:r>
      <w:proofErr w:type="gramStart"/>
      <w:r w:rsidRPr="00E47290">
        <w:rPr>
          <w:rFonts w:ascii="Book Antiqua" w:hAnsi="Book Antiqua" w:cs="Arial"/>
          <w:sz w:val="24"/>
          <w:szCs w:val="24"/>
        </w:rPr>
        <w:t>development</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27]</w:t>
      </w:r>
      <w:r w:rsidRPr="00E47290">
        <w:rPr>
          <w:rFonts w:ascii="Book Antiqua" w:hAnsi="Book Antiqua" w:cs="Arial"/>
          <w:sz w:val="24"/>
          <w:szCs w:val="24"/>
        </w:rPr>
        <w:t>.</w:t>
      </w:r>
    </w:p>
    <w:p w:rsidR="00D96E60" w:rsidRPr="00E47290" w:rsidRDefault="00D96E60" w:rsidP="00E47290">
      <w:pPr>
        <w:autoSpaceDE w:val="0"/>
        <w:autoSpaceDN w:val="0"/>
        <w:adjustRightInd w:val="0"/>
        <w:spacing w:line="360" w:lineRule="auto"/>
        <w:ind w:firstLine="420"/>
        <w:contextualSpacing/>
        <w:rPr>
          <w:rFonts w:ascii="Book Antiqua" w:hAnsi="Book Antiqua" w:cs="Arial"/>
          <w:sz w:val="24"/>
          <w:szCs w:val="24"/>
        </w:rPr>
      </w:pPr>
      <w:r w:rsidRPr="00E47290">
        <w:rPr>
          <w:rFonts w:ascii="Book Antiqua" w:hAnsi="Book Antiqua" w:cs="Arial"/>
          <w:sz w:val="24"/>
          <w:szCs w:val="24"/>
        </w:rPr>
        <w:t xml:space="preserve">The presence of vascular invasion, high AFP level, and transplant waiting time of more than 6 mo, are considered accurate predictive factors for poor survival and recurrence risk. Increased AFP was associated with higher risk of progression and dropout while waiting for a </w:t>
      </w:r>
      <w:proofErr w:type="gramStart"/>
      <w:r w:rsidRPr="00E47290">
        <w:rPr>
          <w:rFonts w:ascii="Book Antiqua" w:hAnsi="Book Antiqua" w:cs="Arial"/>
          <w:sz w:val="24"/>
          <w:szCs w:val="24"/>
        </w:rPr>
        <w:t>transplant</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28,29]</w:t>
      </w:r>
      <w:r w:rsidRPr="00E47290">
        <w:rPr>
          <w:rFonts w:ascii="Book Antiqua" w:hAnsi="Book Antiqua" w:cs="Arial"/>
          <w:sz w:val="24"/>
          <w:szCs w:val="24"/>
        </w:rPr>
        <w:t>, and a steady increase of AFP &gt; 15 ng/mL per month was considered the most significant prognostic determinant</w:t>
      </w:r>
      <w:r w:rsidRPr="00E47290">
        <w:rPr>
          <w:rFonts w:ascii="Book Antiqua" w:hAnsi="Book Antiqua" w:cs="Arial"/>
          <w:sz w:val="24"/>
          <w:szCs w:val="24"/>
          <w:vertAlign w:val="superscript"/>
        </w:rPr>
        <w:t>[30]</w:t>
      </w:r>
      <w:r w:rsidRPr="00E47290">
        <w:rPr>
          <w:rFonts w:ascii="Book Antiqua" w:hAnsi="Book Antiqua" w:cs="Arial"/>
          <w:sz w:val="24"/>
          <w:szCs w:val="24"/>
        </w:rPr>
        <w:t xml:space="preserve">. In a large French multicenter study, incorporation of AFP in a prognostic score model for post-LTx outcome significantly improved the predictive performance of the Milan criteria in prioritization for </w:t>
      </w:r>
      <w:proofErr w:type="gramStart"/>
      <w:r w:rsidRPr="00E47290">
        <w:rPr>
          <w:rFonts w:ascii="Book Antiqua" w:hAnsi="Book Antiqua" w:cs="Arial"/>
          <w:sz w:val="24"/>
          <w:szCs w:val="24"/>
        </w:rPr>
        <w:t>LTx</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29]</w:t>
      </w:r>
      <w:r w:rsidRPr="00E47290">
        <w:rPr>
          <w:rFonts w:ascii="Book Antiqua" w:hAnsi="Book Antiqua" w:cs="Arial"/>
          <w:sz w:val="24"/>
          <w:szCs w:val="24"/>
        </w:rPr>
        <w:t xml:space="preserve">. Moreover, adding AFP &gt; 400 to a total tumor volume of 115 cm as a cutoff improved prognosis prediction in an analysis of data of 6478 patients from the Scientific Registry of Transplant Recipients, and performed better than tumor size and number characteristics for predicting post-LTx </w:t>
      </w:r>
      <w:proofErr w:type="gramStart"/>
      <w:r w:rsidRPr="00E47290">
        <w:rPr>
          <w:rFonts w:ascii="Book Antiqua" w:hAnsi="Book Antiqua" w:cs="Arial"/>
          <w:sz w:val="24"/>
          <w:szCs w:val="24"/>
        </w:rPr>
        <w:t>prognosis</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31]</w:t>
      </w:r>
      <w:r w:rsidRPr="00E47290">
        <w:rPr>
          <w:rFonts w:ascii="Book Antiqua" w:hAnsi="Book Antiqua" w:cs="Arial"/>
          <w:sz w:val="24"/>
          <w:szCs w:val="24"/>
        </w:rPr>
        <w:t xml:space="preserve">. </w:t>
      </w:r>
    </w:p>
    <w:p w:rsidR="00D96E60" w:rsidRPr="00E47290" w:rsidRDefault="00D96E60" w:rsidP="00E47290">
      <w:pPr>
        <w:autoSpaceDE w:val="0"/>
        <w:autoSpaceDN w:val="0"/>
        <w:adjustRightInd w:val="0"/>
        <w:spacing w:line="360" w:lineRule="auto"/>
        <w:contextualSpacing/>
        <w:rPr>
          <w:rFonts w:ascii="Book Antiqua" w:hAnsi="Book Antiqua" w:cs="Arial"/>
          <w:color w:val="000000"/>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b/>
          <w:bCs/>
          <w:sz w:val="24"/>
          <w:szCs w:val="24"/>
        </w:rPr>
      </w:pPr>
      <w:r w:rsidRPr="00E47290">
        <w:rPr>
          <w:rFonts w:ascii="Book Antiqua" w:hAnsi="Book Antiqua" w:cs="Arial"/>
          <w:b/>
          <w:bCs/>
          <w:sz w:val="24"/>
          <w:szCs w:val="24"/>
        </w:rPr>
        <w:t>LOCAL ABLATIVE THERAPY</w:t>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sz w:val="24"/>
          <w:szCs w:val="24"/>
        </w:rPr>
        <w:t>Tumor ablation can be obtained using either chemical (alcohol</w:t>
      </w:r>
      <w:r w:rsidRPr="00E47290">
        <w:rPr>
          <w:rFonts w:ascii="Book Antiqua" w:hAnsi="Book Antiqua" w:cs="Arial"/>
          <w:color w:val="000000"/>
          <w:sz w:val="24"/>
          <w:szCs w:val="24"/>
        </w:rPr>
        <w:t xml:space="preserve"> and acetic acid</w:t>
      </w:r>
      <w:r w:rsidRPr="00E47290">
        <w:rPr>
          <w:rFonts w:ascii="Book Antiqua" w:hAnsi="Book Antiqua" w:cs="Arial"/>
          <w:sz w:val="24"/>
          <w:szCs w:val="24"/>
        </w:rPr>
        <w:t xml:space="preserve">) or physical (heating or cooling) methods. The first technique used to locally treat HCC was </w:t>
      </w:r>
      <w:proofErr w:type="gramStart"/>
      <w:r w:rsidRPr="00E47290">
        <w:rPr>
          <w:rFonts w:ascii="Book Antiqua" w:hAnsi="Book Antiqua" w:cs="Arial"/>
          <w:sz w:val="24"/>
          <w:szCs w:val="24"/>
        </w:rPr>
        <w:t>PEI</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32]</w:t>
      </w:r>
      <w:r w:rsidRPr="00E47290">
        <w:rPr>
          <w:rFonts w:ascii="Book Antiqua" w:hAnsi="Book Antiqua" w:cs="Arial"/>
          <w:sz w:val="24"/>
          <w:szCs w:val="24"/>
        </w:rPr>
        <w:t>, which involves the intra-lesional injection of absolute alcohol. Temperature ablative techniques have advanced, including heating techniques such as RFA</w:t>
      </w:r>
      <w:r w:rsidRPr="00E47290">
        <w:rPr>
          <w:rFonts w:ascii="Book Antiqua" w:hAnsi="Book Antiqua" w:cs="Arial"/>
          <w:sz w:val="24"/>
          <w:szCs w:val="24"/>
          <w:vertAlign w:val="superscript"/>
        </w:rPr>
        <w:t>[33]</w:t>
      </w:r>
      <w:r w:rsidRPr="00E47290">
        <w:rPr>
          <w:rFonts w:ascii="Book Antiqua" w:hAnsi="Book Antiqua" w:cs="Arial"/>
          <w:sz w:val="24"/>
          <w:szCs w:val="24"/>
        </w:rPr>
        <w:t>, microwave ablation (MWA)</w:t>
      </w:r>
      <w:r w:rsidRPr="00E47290">
        <w:rPr>
          <w:rFonts w:ascii="Book Antiqua" w:hAnsi="Book Antiqua" w:cs="Arial"/>
          <w:sz w:val="24"/>
          <w:szCs w:val="24"/>
          <w:vertAlign w:val="superscript"/>
        </w:rPr>
        <w:t>[34]</w:t>
      </w:r>
      <w:r w:rsidRPr="00E47290">
        <w:rPr>
          <w:rFonts w:ascii="Book Antiqua" w:hAnsi="Book Antiqua" w:cs="Arial"/>
          <w:sz w:val="24"/>
          <w:szCs w:val="24"/>
        </w:rPr>
        <w:t>, laser ablation</w:t>
      </w:r>
      <w:r w:rsidRPr="00E47290">
        <w:rPr>
          <w:rFonts w:ascii="Book Antiqua" w:hAnsi="Book Antiqua" w:cs="Arial"/>
          <w:sz w:val="24"/>
          <w:szCs w:val="24"/>
          <w:vertAlign w:val="superscript"/>
        </w:rPr>
        <w:t>[35]</w:t>
      </w:r>
      <w:r w:rsidRPr="00E47290">
        <w:rPr>
          <w:rFonts w:ascii="Book Antiqua" w:hAnsi="Book Antiqua" w:cs="Arial"/>
          <w:sz w:val="24"/>
          <w:szCs w:val="24"/>
        </w:rPr>
        <w:t>, and cryoablation</w:t>
      </w:r>
      <w:r w:rsidRPr="00E47290">
        <w:rPr>
          <w:rFonts w:ascii="Book Antiqua" w:hAnsi="Book Antiqua" w:cs="Arial"/>
          <w:sz w:val="24"/>
          <w:szCs w:val="24"/>
          <w:vertAlign w:val="superscript"/>
        </w:rPr>
        <w:t>[36]</w:t>
      </w:r>
      <w:r w:rsidRPr="00E47290">
        <w:rPr>
          <w:rFonts w:ascii="Book Antiqua" w:hAnsi="Book Antiqua" w:cs="Arial"/>
          <w:sz w:val="24"/>
          <w:szCs w:val="24"/>
        </w:rPr>
        <w:t>.</w:t>
      </w:r>
    </w:p>
    <w:p w:rsidR="00D96E60" w:rsidRPr="00E47290" w:rsidRDefault="00D96E60" w:rsidP="00E47290">
      <w:pPr>
        <w:autoSpaceDE w:val="0"/>
        <w:autoSpaceDN w:val="0"/>
        <w:adjustRightInd w:val="0"/>
        <w:spacing w:line="360" w:lineRule="auto"/>
        <w:contextualSpacing/>
        <w:rPr>
          <w:rFonts w:ascii="Book Antiqua" w:hAnsi="Book Antiqua" w:cs="Arial"/>
          <w:b/>
          <w:bCs/>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b/>
          <w:bCs/>
          <w:i/>
          <w:sz w:val="24"/>
          <w:szCs w:val="24"/>
        </w:rPr>
      </w:pPr>
      <w:r w:rsidRPr="00E47290">
        <w:rPr>
          <w:rFonts w:ascii="Book Antiqua" w:hAnsi="Book Antiqua" w:cs="Arial"/>
          <w:b/>
          <w:bCs/>
          <w:i/>
          <w:sz w:val="24"/>
          <w:szCs w:val="24"/>
        </w:rPr>
        <w:t>PEI</w:t>
      </w:r>
    </w:p>
    <w:p w:rsidR="00D96E60" w:rsidRPr="00E47290" w:rsidRDefault="00D96E60" w:rsidP="00E47290">
      <w:pPr>
        <w:autoSpaceDE w:val="0"/>
        <w:autoSpaceDN w:val="0"/>
        <w:adjustRightInd w:val="0"/>
        <w:spacing w:line="360" w:lineRule="auto"/>
        <w:contextualSpacing/>
        <w:rPr>
          <w:rFonts w:ascii="Book Antiqua" w:hAnsi="Book Antiqua" w:cs="Arial"/>
          <w:color w:val="000000"/>
          <w:sz w:val="24"/>
          <w:szCs w:val="24"/>
        </w:rPr>
      </w:pPr>
      <w:r w:rsidRPr="00E47290">
        <w:rPr>
          <w:rFonts w:ascii="Book Antiqua" w:hAnsi="Book Antiqua" w:cs="Arial"/>
          <w:color w:val="000000"/>
          <w:sz w:val="24"/>
          <w:szCs w:val="24"/>
        </w:rPr>
        <w:t xml:space="preserve">PEI is indicated for the treatment of nodular HCC </w:t>
      </w:r>
      <w:r w:rsidRPr="00E47290">
        <w:rPr>
          <w:rFonts w:ascii="Book Antiqua" w:hAnsi="Book Antiqua" w:cs="Arial"/>
          <w:sz w:val="24"/>
          <w:szCs w:val="24"/>
        </w:rPr>
        <w:t xml:space="preserve">≤ </w:t>
      </w:r>
      <w:r w:rsidRPr="00E47290">
        <w:rPr>
          <w:rFonts w:ascii="Book Antiqua" w:hAnsi="Book Antiqua" w:cs="Arial"/>
          <w:color w:val="000000"/>
          <w:sz w:val="24"/>
          <w:szCs w:val="24"/>
        </w:rPr>
        <w:t xml:space="preserve">5 cm in diameter, and achieves complete necrosis in 90% of tumors &lt; 2 cm, 70% in those 2-3 cm, and 50% in those between 3 and 5 </w:t>
      </w:r>
      <w:proofErr w:type="gramStart"/>
      <w:r w:rsidRPr="00E47290">
        <w:rPr>
          <w:rFonts w:ascii="Book Antiqua" w:hAnsi="Book Antiqua" w:cs="Arial"/>
          <w:color w:val="000000"/>
          <w:sz w:val="24"/>
          <w:szCs w:val="24"/>
        </w:rPr>
        <w:t>cm</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37]</w:t>
      </w:r>
      <w:r w:rsidRPr="00E47290">
        <w:rPr>
          <w:rFonts w:ascii="Book Antiqua" w:hAnsi="Book Antiqua" w:cs="Arial"/>
          <w:sz w:val="24"/>
          <w:szCs w:val="24"/>
        </w:rPr>
        <w:t>. Patient outcome was improved with the use of a</w:t>
      </w:r>
      <w:r w:rsidRPr="00E47290">
        <w:rPr>
          <w:rFonts w:ascii="Book Antiqua" w:hAnsi="Book Antiqua" w:cs="Arial"/>
          <w:color w:val="000000"/>
          <w:sz w:val="24"/>
          <w:szCs w:val="24"/>
        </w:rPr>
        <w:t xml:space="preserve"> specific needle with three retractable prongs, achieving an 80–90% rate of sustained complete response in tumors &lt; 4 </w:t>
      </w:r>
      <w:proofErr w:type="gramStart"/>
      <w:r w:rsidRPr="00E47290">
        <w:rPr>
          <w:rFonts w:ascii="Book Antiqua" w:hAnsi="Book Antiqua" w:cs="Arial"/>
          <w:color w:val="000000"/>
          <w:sz w:val="24"/>
          <w:szCs w:val="24"/>
        </w:rPr>
        <w:t>cm</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38]</w:t>
      </w:r>
      <w:r w:rsidRPr="00E47290">
        <w:rPr>
          <w:rFonts w:ascii="Book Antiqua" w:hAnsi="Book Antiqua" w:cs="Arial"/>
          <w:color w:val="000000"/>
          <w:sz w:val="24"/>
          <w:szCs w:val="24"/>
        </w:rPr>
        <w:t xml:space="preserve">. </w:t>
      </w:r>
      <w:r w:rsidRPr="00E47290">
        <w:rPr>
          <w:rFonts w:ascii="Book Antiqua" w:hAnsi="Book Antiqua" w:cs="Arial"/>
          <w:sz w:val="24"/>
          <w:szCs w:val="24"/>
        </w:rPr>
        <w:t>The major limitation of PEI is the high incidence of local recurrence (33%-43%).</w:t>
      </w:r>
    </w:p>
    <w:p w:rsidR="00D96E60" w:rsidRPr="00E47290" w:rsidRDefault="00D96E60" w:rsidP="00E47290">
      <w:pPr>
        <w:autoSpaceDE w:val="0"/>
        <w:autoSpaceDN w:val="0"/>
        <w:adjustRightInd w:val="0"/>
        <w:spacing w:line="360" w:lineRule="auto"/>
        <w:contextualSpacing/>
        <w:rPr>
          <w:rFonts w:ascii="Book Antiqua" w:hAnsi="Book Antiqua" w:cs="Arial"/>
          <w:b/>
          <w:bCs/>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b/>
          <w:bCs/>
          <w:i/>
          <w:sz w:val="24"/>
          <w:szCs w:val="24"/>
        </w:rPr>
      </w:pPr>
      <w:r w:rsidRPr="00E47290">
        <w:rPr>
          <w:rFonts w:ascii="Book Antiqua" w:hAnsi="Book Antiqua" w:cs="Arial"/>
          <w:b/>
          <w:bCs/>
          <w:i/>
          <w:sz w:val="24"/>
          <w:szCs w:val="24"/>
        </w:rPr>
        <w:t>RFA</w:t>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color w:val="000000"/>
          <w:sz w:val="24"/>
          <w:szCs w:val="24"/>
        </w:rPr>
        <w:t>RFA is superior to other local ablative therapies,</w:t>
      </w:r>
      <w:r w:rsidRPr="00E47290">
        <w:rPr>
          <w:rFonts w:ascii="Book Antiqua" w:hAnsi="Book Antiqua" w:cs="Arial"/>
          <w:sz w:val="24"/>
          <w:szCs w:val="24"/>
        </w:rPr>
        <w:t xml:space="preserve"> and is currently the most commonly used ablative method, replacing PEI as the locoregional therapy of choice for early </w:t>
      </w:r>
      <w:proofErr w:type="gramStart"/>
      <w:r w:rsidRPr="00E47290">
        <w:rPr>
          <w:rFonts w:ascii="Book Antiqua" w:hAnsi="Book Antiqua" w:cs="Arial"/>
          <w:sz w:val="24"/>
          <w:szCs w:val="24"/>
        </w:rPr>
        <w:t>HCC</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37]</w:t>
      </w:r>
      <w:r w:rsidRPr="00E47290">
        <w:rPr>
          <w:rFonts w:ascii="Book Antiqua" w:hAnsi="Book Antiqua" w:cs="Arial"/>
          <w:sz w:val="24"/>
          <w:szCs w:val="24"/>
        </w:rPr>
        <w:t xml:space="preserve">. RFA is considered the standard of care for patients with very early- and early-stage tumors, as well as those not suitable for or that refuse surgery. RFA is recommended as the main ablative therapy for tumors &lt; 5 cm, whereas PEI is recommended in cases where RFA is not technically </w:t>
      </w:r>
      <w:proofErr w:type="gramStart"/>
      <w:r w:rsidRPr="00E47290">
        <w:rPr>
          <w:rFonts w:ascii="Book Antiqua" w:hAnsi="Book Antiqua" w:cs="Arial"/>
          <w:sz w:val="24"/>
          <w:szCs w:val="24"/>
        </w:rPr>
        <w:t>feasible</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3]</w:t>
      </w:r>
      <w:r w:rsidRPr="00E47290">
        <w:rPr>
          <w:rFonts w:ascii="Book Antiqua" w:hAnsi="Book Antiqua" w:cs="Arial"/>
          <w:sz w:val="24"/>
          <w:szCs w:val="24"/>
        </w:rPr>
        <w:t>.</w:t>
      </w:r>
    </w:p>
    <w:p w:rsidR="00D96E60" w:rsidRPr="00E47290" w:rsidRDefault="00D96E60" w:rsidP="00E47290">
      <w:pPr>
        <w:autoSpaceDE w:val="0"/>
        <w:autoSpaceDN w:val="0"/>
        <w:adjustRightInd w:val="0"/>
        <w:spacing w:line="360" w:lineRule="auto"/>
        <w:ind w:firstLine="420"/>
        <w:contextualSpacing/>
        <w:rPr>
          <w:rFonts w:ascii="Book Antiqua" w:hAnsi="Book Antiqua" w:cs="Arial"/>
          <w:i/>
          <w:iCs/>
          <w:sz w:val="24"/>
          <w:szCs w:val="24"/>
        </w:rPr>
      </w:pPr>
      <w:r w:rsidRPr="00E47290">
        <w:rPr>
          <w:rFonts w:ascii="Book Antiqua" w:hAnsi="Book Antiqua" w:cs="Arial"/>
          <w:sz w:val="24"/>
          <w:szCs w:val="24"/>
        </w:rPr>
        <w:t xml:space="preserve">In a cohort study, complete ablation was achieved in more than 90% of cases, with a local recurrence rate of &lt; 1% and five-year survival rate ranging from 40 to 70% for lesions &lt; 2 cm in </w:t>
      </w:r>
      <w:proofErr w:type="gramStart"/>
      <w:r w:rsidRPr="00E47290">
        <w:rPr>
          <w:rFonts w:ascii="Book Antiqua" w:hAnsi="Book Antiqua" w:cs="Arial"/>
          <w:sz w:val="24"/>
          <w:szCs w:val="24"/>
        </w:rPr>
        <w:t>diameter</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39]</w:t>
      </w:r>
      <w:r w:rsidRPr="00E47290">
        <w:rPr>
          <w:rFonts w:ascii="Book Antiqua" w:hAnsi="Book Antiqua" w:cs="Arial"/>
          <w:sz w:val="24"/>
          <w:szCs w:val="24"/>
        </w:rPr>
        <w:t xml:space="preserve">. Three independent meta-analyses, including five RCTs, showed better results regarding local tumor control and survival benefits in patients treated with RFA, compared to ablation with PEI. In addition, patients with tumors 2-5 cm had better survivals if treated by RFA rather than by </w:t>
      </w:r>
      <w:proofErr w:type="gramStart"/>
      <w:r w:rsidRPr="00E47290">
        <w:rPr>
          <w:rFonts w:ascii="Book Antiqua" w:hAnsi="Book Antiqua" w:cs="Arial"/>
          <w:sz w:val="24"/>
          <w:szCs w:val="24"/>
        </w:rPr>
        <w:t>PEI</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40-42]</w:t>
      </w:r>
      <w:r w:rsidRPr="00E47290">
        <w:rPr>
          <w:rFonts w:ascii="Book Antiqua" w:hAnsi="Book Antiqua" w:cs="Arial"/>
          <w:sz w:val="24"/>
          <w:szCs w:val="24"/>
        </w:rPr>
        <w:t>.</w:t>
      </w:r>
    </w:p>
    <w:p w:rsidR="00D96E60" w:rsidRPr="00E47290" w:rsidRDefault="00D96E60" w:rsidP="00E47290">
      <w:pPr>
        <w:autoSpaceDE w:val="0"/>
        <w:autoSpaceDN w:val="0"/>
        <w:adjustRightInd w:val="0"/>
        <w:spacing w:line="360" w:lineRule="auto"/>
        <w:ind w:firstLine="420"/>
        <w:contextualSpacing/>
        <w:rPr>
          <w:rFonts w:ascii="Book Antiqua" w:hAnsi="Book Antiqua" w:cs="Arial"/>
          <w:color w:val="000000"/>
          <w:sz w:val="24"/>
          <w:szCs w:val="24"/>
        </w:rPr>
      </w:pPr>
      <w:r w:rsidRPr="00E47290">
        <w:rPr>
          <w:rFonts w:ascii="Book Antiqua" w:hAnsi="Book Antiqua" w:cs="Arial"/>
          <w:color w:val="000000"/>
          <w:sz w:val="24"/>
          <w:szCs w:val="24"/>
        </w:rPr>
        <w:t xml:space="preserve">Some groups have suggested that RFA should be considered as a first-line therapy, even when resection is possible, because it is associated with fewer side </w:t>
      </w:r>
      <w:proofErr w:type="gramStart"/>
      <w:r w:rsidRPr="00E47290">
        <w:rPr>
          <w:rFonts w:ascii="Book Antiqua" w:hAnsi="Book Antiqua" w:cs="Arial"/>
          <w:color w:val="000000"/>
          <w:sz w:val="24"/>
          <w:szCs w:val="24"/>
        </w:rPr>
        <w:t>effects</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39]</w:t>
      </w:r>
      <w:r w:rsidRPr="00E47290">
        <w:rPr>
          <w:rFonts w:ascii="Book Antiqua" w:hAnsi="Book Antiqua" w:cs="Arial"/>
          <w:color w:val="000000"/>
          <w:sz w:val="24"/>
          <w:szCs w:val="24"/>
        </w:rPr>
        <w:t>.</w:t>
      </w:r>
      <w:r w:rsidRPr="00E47290">
        <w:rPr>
          <w:rFonts w:ascii="Book Antiqua" w:hAnsi="Book Antiqua" w:cs="Arial"/>
          <w:sz w:val="24"/>
          <w:szCs w:val="24"/>
        </w:rPr>
        <w:t xml:space="preserve"> The main advantages compared to surgical intervention are that it is less invasive and provides an increased possibility for parenchymal </w:t>
      </w:r>
      <w:proofErr w:type="gramStart"/>
      <w:r w:rsidRPr="00E47290">
        <w:rPr>
          <w:rFonts w:ascii="Book Antiqua" w:hAnsi="Book Antiqua" w:cs="Arial"/>
          <w:sz w:val="24"/>
          <w:szCs w:val="24"/>
        </w:rPr>
        <w:t>sparing</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39,43]</w:t>
      </w:r>
      <w:r w:rsidRPr="00E47290">
        <w:rPr>
          <w:rFonts w:ascii="Book Antiqua" w:hAnsi="Book Antiqua" w:cs="Arial"/>
          <w:sz w:val="24"/>
          <w:szCs w:val="24"/>
        </w:rPr>
        <w:t xml:space="preserve">. </w:t>
      </w:r>
      <w:r w:rsidRPr="00E47290">
        <w:rPr>
          <w:rFonts w:ascii="Book Antiqua" w:hAnsi="Book Antiqua" w:cs="Arial"/>
          <w:color w:val="000000"/>
          <w:sz w:val="24"/>
          <w:szCs w:val="24"/>
        </w:rPr>
        <w:t xml:space="preserve">Whether surgical resection for very early HCC is superior to RFA remains controversial. Whereas a Markov model analysis indicated that surgical resection was preferable to RFA in terms of overall </w:t>
      </w:r>
      <w:proofErr w:type="gramStart"/>
      <w:r w:rsidRPr="00E47290">
        <w:rPr>
          <w:rFonts w:ascii="Book Antiqua" w:hAnsi="Book Antiqua" w:cs="Arial"/>
          <w:color w:val="000000"/>
          <w:sz w:val="24"/>
          <w:szCs w:val="24"/>
        </w:rPr>
        <w:t>survival</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44]</w:t>
      </w:r>
      <w:r w:rsidRPr="00E47290">
        <w:rPr>
          <w:rFonts w:ascii="Book Antiqua" w:hAnsi="Book Antiqua" w:cs="Arial"/>
          <w:color w:val="000000"/>
          <w:sz w:val="24"/>
          <w:szCs w:val="24"/>
        </w:rPr>
        <w:t xml:space="preserve">, Peng </w:t>
      </w:r>
      <w:r w:rsidRPr="00E47290">
        <w:rPr>
          <w:rFonts w:ascii="Book Antiqua" w:hAnsi="Book Antiqua" w:cs="Arial"/>
          <w:i/>
          <w:color w:val="000000"/>
          <w:sz w:val="24"/>
          <w:szCs w:val="24"/>
        </w:rPr>
        <w:t>et al</w:t>
      </w:r>
      <w:r w:rsidRPr="00E47290">
        <w:rPr>
          <w:rFonts w:ascii="Book Antiqua" w:hAnsi="Book Antiqua" w:cs="Arial"/>
          <w:color w:val="000000"/>
          <w:sz w:val="24"/>
          <w:szCs w:val="24"/>
          <w:vertAlign w:val="superscript"/>
        </w:rPr>
        <w:t>[45]</w:t>
      </w:r>
      <w:r w:rsidRPr="00E47290">
        <w:rPr>
          <w:rFonts w:ascii="Book Antiqua" w:hAnsi="Book Antiqua" w:cs="Arial"/>
          <w:color w:val="000000"/>
          <w:sz w:val="24"/>
          <w:szCs w:val="24"/>
        </w:rPr>
        <w:t xml:space="preserve"> reported that RFA was better.</w:t>
      </w:r>
      <w:r w:rsidRPr="00E47290">
        <w:rPr>
          <w:rFonts w:ascii="Book Antiqua" w:hAnsi="Book Antiqua" w:cs="Arial"/>
          <w:sz w:val="24"/>
          <w:szCs w:val="24"/>
        </w:rPr>
        <w:t xml:space="preserve"> A survey in Japan including 1235 patients with very early HCC (≤ 2 cm) who underwent resection and 1315 patients who received RFA showed no significant difference in overall survival between the two groups (one-year, 98% </w:t>
      </w:r>
      <w:r w:rsidRPr="00E47290">
        <w:rPr>
          <w:rFonts w:ascii="Book Antiqua" w:hAnsi="Book Antiqua" w:cs="Arial"/>
          <w:i/>
          <w:iCs/>
          <w:sz w:val="24"/>
          <w:szCs w:val="24"/>
        </w:rPr>
        <w:t>vs</w:t>
      </w:r>
      <w:r w:rsidRPr="00E47290">
        <w:rPr>
          <w:rFonts w:ascii="Book Antiqua" w:hAnsi="Book Antiqua" w:cs="Arial"/>
          <w:sz w:val="24"/>
          <w:szCs w:val="24"/>
        </w:rPr>
        <w:t xml:space="preserve"> 99%; two-year, 94% </w:t>
      </w:r>
      <w:r w:rsidRPr="00E47290">
        <w:rPr>
          <w:rFonts w:ascii="Book Antiqua" w:hAnsi="Book Antiqua" w:cs="Arial"/>
          <w:i/>
          <w:iCs/>
          <w:sz w:val="24"/>
          <w:szCs w:val="24"/>
        </w:rPr>
        <w:t>vs</w:t>
      </w:r>
      <w:r w:rsidRPr="00E47290">
        <w:rPr>
          <w:rFonts w:ascii="Book Antiqua" w:hAnsi="Book Antiqua" w:cs="Arial"/>
          <w:sz w:val="24"/>
          <w:szCs w:val="24"/>
        </w:rPr>
        <w:t xml:space="preserve"> 95%), over a median follow-up of 37 mo</w:t>
      </w:r>
      <w:r w:rsidRPr="00E47290">
        <w:rPr>
          <w:rFonts w:ascii="Book Antiqua" w:hAnsi="Book Antiqua" w:cs="Arial"/>
          <w:sz w:val="24"/>
          <w:szCs w:val="24"/>
          <w:vertAlign w:val="superscript"/>
        </w:rPr>
        <w:t>[46]</w:t>
      </w:r>
      <w:r w:rsidRPr="00E47290">
        <w:rPr>
          <w:rFonts w:ascii="Book Antiqua" w:hAnsi="Book Antiqua" w:cs="Arial"/>
          <w:sz w:val="24"/>
          <w:szCs w:val="24"/>
        </w:rPr>
        <w:t xml:space="preserve">. However, the disease-free survival rate was significantly better after resection than after RFA (one-year, 91% </w:t>
      </w:r>
      <w:r w:rsidRPr="00E47290">
        <w:rPr>
          <w:rFonts w:ascii="Book Antiqua" w:hAnsi="Book Antiqua" w:cs="Arial"/>
          <w:i/>
          <w:iCs/>
          <w:sz w:val="24"/>
          <w:szCs w:val="24"/>
        </w:rPr>
        <w:t>vs</w:t>
      </w:r>
      <w:r w:rsidRPr="00E47290">
        <w:rPr>
          <w:rFonts w:ascii="Book Antiqua" w:hAnsi="Book Antiqua" w:cs="Arial"/>
          <w:sz w:val="24"/>
          <w:szCs w:val="24"/>
        </w:rPr>
        <w:t xml:space="preserve"> 84%; two-year, 70% </w:t>
      </w:r>
      <w:r w:rsidRPr="00E47290">
        <w:rPr>
          <w:rFonts w:ascii="Book Antiqua" w:hAnsi="Book Antiqua" w:cs="Arial"/>
          <w:i/>
          <w:iCs/>
          <w:sz w:val="24"/>
          <w:szCs w:val="24"/>
        </w:rPr>
        <w:t>vs</w:t>
      </w:r>
      <w:r w:rsidRPr="00E47290">
        <w:rPr>
          <w:rFonts w:ascii="Book Antiqua" w:hAnsi="Book Antiqua" w:cs="Arial"/>
          <w:sz w:val="24"/>
          <w:szCs w:val="24"/>
        </w:rPr>
        <w:t xml:space="preserve"> 58%; </w:t>
      </w:r>
      <w:r w:rsidRPr="00E47290">
        <w:rPr>
          <w:rFonts w:ascii="Book Antiqua" w:hAnsi="Book Antiqua" w:cs="Arial"/>
          <w:i/>
          <w:iCs/>
          <w:sz w:val="24"/>
          <w:szCs w:val="24"/>
        </w:rPr>
        <w:t xml:space="preserve">P </w:t>
      </w:r>
      <w:r w:rsidRPr="00E47290">
        <w:rPr>
          <w:rFonts w:ascii="Book Antiqua" w:hAnsi="Book Antiqua" w:cs="Arial"/>
          <w:sz w:val="24"/>
          <w:szCs w:val="24"/>
        </w:rPr>
        <w:t xml:space="preserve">&lt; 0.001). </w:t>
      </w:r>
      <w:r w:rsidRPr="00E47290">
        <w:rPr>
          <w:rFonts w:ascii="Book Antiqua" w:hAnsi="Book Antiqua" w:cs="Arial"/>
          <w:color w:val="000000"/>
          <w:sz w:val="24"/>
          <w:szCs w:val="24"/>
        </w:rPr>
        <w:t xml:space="preserve">Similarly, Wang </w:t>
      </w:r>
      <w:r w:rsidRPr="00E47290">
        <w:rPr>
          <w:rFonts w:ascii="Book Antiqua" w:hAnsi="Book Antiqua" w:cs="Arial"/>
          <w:i/>
          <w:color w:val="000000"/>
          <w:sz w:val="24"/>
          <w:szCs w:val="24"/>
        </w:rPr>
        <w:t xml:space="preserve">et </w:t>
      </w:r>
      <w:proofErr w:type="gramStart"/>
      <w:r w:rsidRPr="00E47290">
        <w:rPr>
          <w:rFonts w:ascii="Book Antiqua" w:hAnsi="Book Antiqua" w:cs="Arial"/>
          <w:i/>
          <w:color w:val="000000"/>
          <w:sz w:val="24"/>
          <w:szCs w:val="24"/>
        </w:rPr>
        <w:t>al</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47]</w:t>
      </w:r>
      <w:r w:rsidRPr="00E47290">
        <w:rPr>
          <w:rFonts w:ascii="Book Antiqua" w:hAnsi="Book Antiqua" w:cs="Arial"/>
          <w:color w:val="000000"/>
          <w:sz w:val="24"/>
          <w:szCs w:val="24"/>
        </w:rPr>
        <w:t xml:space="preserve"> suggested that surgical resection was equivalent to RFA in terms of overall survival, and was associated with better disease-free survival.</w:t>
      </w:r>
    </w:p>
    <w:p w:rsidR="00D96E60" w:rsidRPr="00E47290" w:rsidRDefault="00D96E60" w:rsidP="00E47290">
      <w:pPr>
        <w:autoSpaceDE w:val="0"/>
        <w:autoSpaceDN w:val="0"/>
        <w:adjustRightInd w:val="0"/>
        <w:spacing w:line="360" w:lineRule="auto"/>
        <w:ind w:firstLine="420"/>
        <w:contextualSpacing/>
        <w:rPr>
          <w:rFonts w:ascii="Book Antiqua" w:hAnsi="Book Antiqua" w:cs="Arial"/>
          <w:sz w:val="24"/>
          <w:szCs w:val="24"/>
        </w:rPr>
      </w:pPr>
      <w:r w:rsidRPr="00E47290">
        <w:rPr>
          <w:rFonts w:ascii="Book Antiqua" w:hAnsi="Book Antiqua" w:cs="Arial"/>
          <w:sz w:val="24"/>
          <w:szCs w:val="24"/>
        </w:rPr>
        <w:t xml:space="preserve">The size limitation of RFA has been overcome with the use of expandable tipped or cool-tip electrodes, allowing effective ablation of areas ≥ 5 cm in </w:t>
      </w:r>
      <w:proofErr w:type="gramStart"/>
      <w:r w:rsidRPr="00E47290">
        <w:rPr>
          <w:rFonts w:ascii="Book Antiqua" w:hAnsi="Book Antiqua" w:cs="Arial"/>
          <w:sz w:val="24"/>
          <w:szCs w:val="24"/>
        </w:rPr>
        <w:t>diameter</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48]</w:t>
      </w:r>
      <w:r w:rsidRPr="00E47290">
        <w:rPr>
          <w:rFonts w:ascii="Book Antiqua" w:hAnsi="Book Antiqua" w:cs="Arial"/>
          <w:sz w:val="24"/>
          <w:szCs w:val="24"/>
        </w:rPr>
        <w:t xml:space="preserve">. However, RCTs with a large sample size are needed before ablation therapy can be confirmed as an alternative to surgery for potentially resectable HCC. </w:t>
      </w:r>
    </w:p>
    <w:p w:rsidR="00D96E60" w:rsidRPr="00E47290" w:rsidRDefault="00D96E60" w:rsidP="00E47290">
      <w:pPr>
        <w:autoSpaceDE w:val="0"/>
        <w:autoSpaceDN w:val="0"/>
        <w:adjustRightInd w:val="0"/>
        <w:spacing w:line="360" w:lineRule="auto"/>
        <w:contextualSpacing/>
        <w:rPr>
          <w:rFonts w:ascii="Book Antiqua" w:hAnsi="Book Antiqua" w:cs="Arial"/>
          <w:b/>
          <w:sz w:val="24"/>
          <w:szCs w:val="24"/>
          <w:u w:val="single"/>
        </w:rPr>
      </w:pPr>
    </w:p>
    <w:p w:rsidR="00D96E60" w:rsidRPr="00E47290" w:rsidRDefault="00D96E60" w:rsidP="00E47290">
      <w:pPr>
        <w:autoSpaceDE w:val="0"/>
        <w:autoSpaceDN w:val="0"/>
        <w:adjustRightInd w:val="0"/>
        <w:spacing w:line="360" w:lineRule="auto"/>
        <w:contextualSpacing/>
        <w:rPr>
          <w:rFonts w:ascii="Book Antiqua" w:hAnsi="Book Antiqua" w:cs="Arial"/>
          <w:b/>
          <w:i/>
          <w:sz w:val="24"/>
          <w:szCs w:val="24"/>
        </w:rPr>
      </w:pPr>
      <w:r w:rsidRPr="00E47290">
        <w:rPr>
          <w:rFonts w:ascii="Book Antiqua" w:hAnsi="Book Antiqua" w:cs="Arial"/>
          <w:b/>
          <w:i/>
          <w:sz w:val="24"/>
          <w:szCs w:val="24"/>
        </w:rPr>
        <w:t>Other ablative therapies</w:t>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sz w:val="24"/>
          <w:szCs w:val="24"/>
        </w:rPr>
        <w:t xml:space="preserve">MWA is an alternative to RFA for thermal ablation of HCC. Only one </w:t>
      </w:r>
      <w:proofErr w:type="gramStart"/>
      <w:r w:rsidRPr="00E47290">
        <w:rPr>
          <w:rFonts w:ascii="Book Antiqua" w:hAnsi="Book Antiqua" w:cs="Arial"/>
          <w:sz w:val="24"/>
          <w:szCs w:val="24"/>
        </w:rPr>
        <w:t>RCT</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49]</w:t>
      </w:r>
      <w:r w:rsidRPr="00E47290">
        <w:rPr>
          <w:rFonts w:ascii="Book Antiqua" w:hAnsi="Book Antiqua" w:cs="Arial"/>
          <w:sz w:val="24"/>
          <w:szCs w:val="24"/>
        </w:rPr>
        <w:t xml:space="preserve"> compared the effectiveness of MWA to RFA, which revealed a tendency to favor RFA with respect to rates of local recurrence and complications, likely due to the small volume of coagulation obtained with a single probe insertion</w:t>
      </w:r>
      <w:r w:rsidRPr="00E47290">
        <w:rPr>
          <w:rFonts w:ascii="Book Antiqua" w:hAnsi="Book Antiqua" w:cs="Arial"/>
          <w:sz w:val="24"/>
          <w:szCs w:val="24"/>
          <w:vertAlign w:val="superscript"/>
        </w:rPr>
        <w:t>[50]</w:t>
      </w:r>
      <w:r w:rsidRPr="00E47290">
        <w:rPr>
          <w:rFonts w:ascii="Book Antiqua" w:hAnsi="Book Antiqua" w:cs="Arial"/>
          <w:sz w:val="24"/>
          <w:szCs w:val="24"/>
        </w:rPr>
        <w:t xml:space="preserve">. However, newer devices may have overcome this limitation. One advantage of MWA over RFA is that treatment outcome is not affected by the heat-sink effect of vessels in proximity to the </w:t>
      </w:r>
      <w:proofErr w:type="gramStart"/>
      <w:r w:rsidRPr="00E47290">
        <w:rPr>
          <w:rFonts w:ascii="Book Antiqua" w:hAnsi="Book Antiqua" w:cs="Arial"/>
          <w:sz w:val="24"/>
          <w:szCs w:val="24"/>
        </w:rPr>
        <w:t>tumor</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49]</w:t>
      </w:r>
      <w:r w:rsidRPr="00E47290">
        <w:rPr>
          <w:rFonts w:ascii="Book Antiqua" w:hAnsi="Book Antiqua" w:cs="Arial"/>
          <w:sz w:val="24"/>
          <w:szCs w:val="24"/>
        </w:rPr>
        <w:t>.</w:t>
      </w:r>
    </w:p>
    <w:p w:rsidR="00D96E60" w:rsidRPr="00E47290" w:rsidRDefault="00D96E60" w:rsidP="00E47290">
      <w:pPr>
        <w:spacing w:line="360" w:lineRule="auto"/>
        <w:ind w:firstLine="420"/>
        <w:contextualSpacing/>
        <w:rPr>
          <w:rFonts w:ascii="Book Antiqua" w:hAnsi="Book Antiqua" w:cs="Arial"/>
          <w:sz w:val="24"/>
          <w:szCs w:val="24"/>
        </w:rPr>
      </w:pPr>
      <w:r w:rsidRPr="00E47290">
        <w:rPr>
          <w:rFonts w:ascii="Book Antiqua" w:hAnsi="Book Antiqua" w:cs="Arial"/>
          <w:sz w:val="24"/>
          <w:szCs w:val="24"/>
        </w:rPr>
        <w:t xml:space="preserve">Laser ablation refers to thermal tissue destruction by conversion of absorbed light into </w:t>
      </w:r>
      <w:proofErr w:type="gramStart"/>
      <w:r w:rsidRPr="00E47290">
        <w:rPr>
          <w:rFonts w:ascii="Book Antiqua" w:hAnsi="Book Antiqua" w:cs="Arial"/>
          <w:sz w:val="24"/>
          <w:szCs w:val="24"/>
        </w:rPr>
        <w:t>heat</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51]</w:t>
      </w:r>
      <w:r w:rsidRPr="00E47290">
        <w:rPr>
          <w:rFonts w:ascii="Book Antiqua" w:hAnsi="Book Antiqua" w:cs="Arial"/>
          <w:sz w:val="24"/>
          <w:szCs w:val="24"/>
        </w:rPr>
        <w:t xml:space="preserve">. The only randomized prospective study comparing laser ablation with RFA reported no significant difference in overall survival rates, with cumulative rates of 91.8%, 59.0% and 28.4% at one, three and five years respectively, without significant complications. However, a significantly better survival rate was reported for RFA in patients with Child–Pugh A stage </w:t>
      </w:r>
      <w:proofErr w:type="gramStart"/>
      <w:r w:rsidRPr="00E47290">
        <w:rPr>
          <w:rFonts w:ascii="Book Antiqua" w:hAnsi="Book Antiqua" w:cs="Arial"/>
          <w:sz w:val="24"/>
          <w:szCs w:val="24"/>
        </w:rPr>
        <w:t>disease</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52]</w:t>
      </w:r>
      <w:r w:rsidRPr="00E47290">
        <w:rPr>
          <w:rFonts w:ascii="Book Antiqua" w:hAnsi="Book Antiqua" w:cs="Arial"/>
          <w:sz w:val="24"/>
          <w:szCs w:val="24"/>
        </w:rPr>
        <w:t>.</w:t>
      </w:r>
    </w:p>
    <w:p w:rsidR="00D96E60" w:rsidRPr="00E47290" w:rsidRDefault="00D96E60" w:rsidP="00E47290">
      <w:pPr>
        <w:spacing w:line="360" w:lineRule="auto"/>
        <w:ind w:firstLine="420"/>
        <w:contextualSpacing/>
        <w:rPr>
          <w:rFonts w:ascii="Book Antiqua" w:hAnsi="Book Antiqua" w:cs="Arial"/>
          <w:sz w:val="24"/>
          <w:szCs w:val="24"/>
        </w:rPr>
      </w:pPr>
      <w:r w:rsidRPr="00E47290">
        <w:rPr>
          <w:rFonts w:ascii="Book Antiqua" w:hAnsi="Book Antiqua" w:cs="Arial"/>
          <w:sz w:val="24"/>
          <w:szCs w:val="24"/>
        </w:rPr>
        <w:t xml:space="preserve">Cryoablation uses the extreme cold of liquid nitrogen or argon gas to destroy abnormal </w:t>
      </w:r>
      <w:hyperlink r:id="rId9" w:tooltip="Click to see definition." w:history="1">
        <w:r w:rsidRPr="00E47290">
          <w:rPr>
            <w:rFonts w:ascii="Book Antiqua" w:hAnsi="Book Antiqua" w:cs="Arial"/>
            <w:sz w:val="24"/>
            <w:szCs w:val="24"/>
          </w:rPr>
          <w:t>tissue</w:t>
        </w:r>
      </w:hyperlink>
      <w:r w:rsidRPr="00E47290">
        <w:rPr>
          <w:rFonts w:ascii="Book Antiqua" w:hAnsi="Book Antiqua" w:cs="Arial"/>
          <w:sz w:val="24"/>
          <w:szCs w:val="24"/>
          <w:vertAlign w:val="superscript"/>
        </w:rPr>
        <w:t>[53]</w:t>
      </w:r>
      <w:r w:rsidRPr="00E47290">
        <w:rPr>
          <w:rFonts w:ascii="Book Antiqua" w:hAnsi="Book Antiqua" w:cs="Arial"/>
          <w:sz w:val="24"/>
          <w:szCs w:val="24"/>
        </w:rPr>
        <w:t xml:space="preserve">. Cryoablation showed better local control than RFA or MWA for tumors &gt; 2 </w:t>
      </w:r>
      <w:proofErr w:type="gramStart"/>
      <w:r w:rsidRPr="00E47290">
        <w:rPr>
          <w:rFonts w:ascii="Book Antiqua" w:hAnsi="Book Antiqua" w:cs="Arial"/>
          <w:sz w:val="24"/>
          <w:szCs w:val="24"/>
        </w:rPr>
        <w:t>cm</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54]</w:t>
      </w:r>
      <w:r w:rsidRPr="00E47290">
        <w:rPr>
          <w:rFonts w:ascii="Book Antiqua" w:hAnsi="Book Antiqua" w:cs="Arial"/>
          <w:sz w:val="24"/>
          <w:szCs w:val="24"/>
        </w:rPr>
        <w:t xml:space="preserve">. A multicenter RCT in China that included 360 patients with one or two tumors &lt; 4 cm in diameter found that cryoablation is safe and as effective as RFA, with a similar five-year </w:t>
      </w:r>
      <w:proofErr w:type="gramStart"/>
      <w:r w:rsidRPr="00E47290">
        <w:rPr>
          <w:rFonts w:ascii="Book Antiqua" w:hAnsi="Book Antiqua" w:cs="Arial"/>
          <w:sz w:val="24"/>
          <w:szCs w:val="24"/>
        </w:rPr>
        <w:t>survival</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55]</w:t>
      </w:r>
      <w:r w:rsidRPr="00E47290">
        <w:rPr>
          <w:rFonts w:ascii="Book Antiqua" w:hAnsi="Book Antiqua" w:cs="Arial"/>
          <w:sz w:val="24"/>
          <w:szCs w:val="24"/>
        </w:rPr>
        <w:t>.</w:t>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b/>
          <w:bCs/>
          <w:sz w:val="24"/>
          <w:szCs w:val="24"/>
        </w:rPr>
        <w:t>TACE</w:t>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color w:val="000000"/>
          <w:sz w:val="24"/>
          <w:szCs w:val="24"/>
        </w:rPr>
        <w:t xml:space="preserve">HCC receives 90% of its blood supply from the hepatic artery and only 10% from the portal </w:t>
      </w:r>
      <w:proofErr w:type="gramStart"/>
      <w:r w:rsidRPr="00E47290">
        <w:rPr>
          <w:rFonts w:ascii="Book Antiqua" w:hAnsi="Book Antiqua" w:cs="Arial"/>
          <w:color w:val="000000"/>
          <w:sz w:val="24"/>
          <w:szCs w:val="24"/>
        </w:rPr>
        <w:t>vein</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56]</w:t>
      </w:r>
      <w:r w:rsidRPr="00E47290">
        <w:rPr>
          <w:rFonts w:ascii="Book Antiqua" w:hAnsi="Book Antiqua" w:cs="Arial"/>
          <w:color w:val="000000"/>
          <w:sz w:val="24"/>
          <w:szCs w:val="24"/>
        </w:rPr>
        <w:t xml:space="preserve">. </w:t>
      </w:r>
      <w:r w:rsidRPr="00E47290">
        <w:rPr>
          <w:rFonts w:ascii="Book Antiqua" w:hAnsi="Book Antiqua" w:cs="Arial"/>
          <w:sz w:val="24"/>
          <w:szCs w:val="24"/>
        </w:rPr>
        <w:t xml:space="preserve">Thus, the purpose of trans-arterial therapy is </w:t>
      </w:r>
      <w:r w:rsidRPr="00E47290">
        <w:rPr>
          <w:rFonts w:ascii="Book Antiqua" w:hAnsi="Book Antiqua" w:cs="Arial"/>
          <w:color w:val="000000"/>
          <w:sz w:val="24"/>
          <w:szCs w:val="24"/>
        </w:rPr>
        <w:t xml:space="preserve">to block the blood supply and induce tumor necrosis, without significantly affecting hepatic blood </w:t>
      </w:r>
      <w:proofErr w:type="gramStart"/>
      <w:r w:rsidRPr="00E47290">
        <w:rPr>
          <w:rFonts w:ascii="Book Antiqua" w:hAnsi="Book Antiqua" w:cs="Arial"/>
          <w:color w:val="000000"/>
          <w:sz w:val="24"/>
          <w:szCs w:val="24"/>
        </w:rPr>
        <w:t>supply</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57]</w:t>
      </w:r>
      <w:r w:rsidRPr="00E47290">
        <w:rPr>
          <w:rFonts w:ascii="Book Antiqua" w:hAnsi="Book Antiqua" w:cs="Arial"/>
          <w:sz w:val="24"/>
          <w:szCs w:val="24"/>
        </w:rPr>
        <w:t xml:space="preserve">. </w:t>
      </w:r>
      <w:r w:rsidRPr="00E47290">
        <w:rPr>
          <w:rFonts w:ascii="Book Antiqua" w:hAnsi="Book Antiqua" w:cs="Arial"/>
          <w:color w:val="000000"/>
          <w:sz w:val="24"/>
          <w:szCs w:val="24"/>
        </w:rPr>
        <w:t xml:space="preserve">Trans-arterial therapies include TACE, trans-arterial embolization, trans-arterial chemotherapy, and trans-arterial </w:t>
      </w:r>
      <w:proofErr w:type="gramStart"/>
      <w:r w:rsidRPr="00E47290">
        <w:rPr>
          <w:rFonts w:ascii="Book Antiqua" w:hAnsi="Book Antiqua" w:cs="Arial"/>
          <w:color w:val="000000"/>
          <w:sz w:val="24"/>
          <w:szCs w:val="24"/>
        </w:rPr>
        <w:t>radioembolization</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57,58]</w:t>
      </w:r>
      <w:r w:rsidRPr="00E47290">
        <w:rPr>
          <w:rFonts w:ascii="Book Antiqua" w:hAnsi="Book Antiqua" w:cs="Arial"/>
          <w:color w:val="000000"/>
          <w:sz w:val="24"/>
          <w:szCs w:val="24"/>
        </w:rPr>
        <w:t>.</w:t>
      </w:r>
    </w:p>
    <w:p w:rsidR="00D96E60" w:rsidRPr="00E47290" w:rsidRDefault="00D96E60" w:rsidP="00E47290">
      <w:pPr>
        <w:autoSpaceDE w:val="0"/>
        <w:autoSpaceDN w:val="0"/>
        <w:adjustRightInd w:val="0"/>
        <w:spacing w:line="360" w:lineRule="auto"/>
        <w:ind w:firstLine="420"/>
        <w:contextualSpacing/>
        <w:rPr>
          <w:rFonts w:ascii="Book Antiqua" w:hAnsi="Book Antiqua" w:cs="Arial"/>
          <w:sz w:val="24"/>
          <w:szCs w:val="24"/>
        </w:rPr>
      </w:pPr>
      <w:r w:rsidRPr="00E47290">
        <w:rPr>
          <w:rFonts w:ascii="Book Antiqua" w:hAnsi="Book Antiqua" w:cs="Arial"/>
          <w:sz w:val="24"/>
          <w:szCs w:val="24"/>
        </w:rPr>
        <w:t xml:space="preserve">TACE is currently the standard of care for patients with compensated liver function and large multifocal lesions without evidence of vascular invasion or extra-hepatic </w:t>
      </w:r>
      <w:proofErr w:type="gramStart"/>
      <w:r w:rsidRPr="00E47290">
        <w:rPr>
          <w:rFonts w:ascii="Book Antiqua" w:hAnsi="Book Antiqua" w:cs="Arial"/>
          <w:sz w:val="24"/>
          <w:szCs w:val="24"/>
        </w:rPr>
        <w:t>spread</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3]</w:t>
      </w:r>
      <w:r w:rsidRPr="00E47290">
        <w:rPr>
          <w:rFonts w:ascii="Book Antiqua" w:hAnsi="Book Antiqua" w:cs="Arial"/>
          <w:sz w:val="24"/>
          <w:szCs w:val="24"/>
        </w:rPr>
        <w:t xml:space="preserve">. In Japan, TACE is recommended even for HCC patients with vascular invasion if radiologic portal invasion is distal to, or in the second-order branches of, the portal </w:t>
      </w:r>
      <w:proofErr w:type="gramStart"/>
      <w:r w:rsidRPr="00E47290">
        <w:rPr>
          <w:rFonts w:ascii="Book Antiqua" w:hAnsi="Book Antiqua" w:cs="Arial"/>
          <w:sz w:val="24"/>
          <w:szCs w:val="24"/>
        </w:rPr>
        <w:t>vein</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59]</w:t>
      </w:r>
      <w:r w:rsidRPr="00E47290">
        <w:rPr>
          <w:rFonts w:ascii="Book Antiqua" w:hAnsi="Book Antiqua" w:cs="Arial"/>
          <w:sz w:val="24"/>
          <w:szCs w:val="24"/>
        </w:rPr>
        <w:t xml:space="preserve">. The main contraindications to TACE are extended portal vein thrombosis, diffuse tumor, extra-hepatic spread, and decompensated liver </w:t>
      </w:r>
      <w:proofErr w:type="gramStart"/>
      <w:r w:rsidRPr="00E47290">
        <w:rPr>
          <w:rFonts w:ascii="Book Antiqua" w:hAnsi="Book Antiqua" w:cs="Arial"/>
          <w:sz w:val="24"/>
          <w:szCs w:val="24"/>
        </w:rPr>
        <w:t>cirrhosis</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22,60]</w:t>
      </w:r>
      <w:r w:rsidRPr="00E47290">
        <w:rPr>
          <w:rFonts w:ascii="Book Antiqua" w:hAnsi="Book Antiqua" w:cs="Arial"/>
          <w:sz w:val="24"/>
          <w:szCs w:val="24"/>
        </w:rPr>
        <w:t xml:space="preserve">. TACE improves survival compared to supportive care or suboptimal </w:t>
      </w:r>
      <w:proofErr w:type="gramStart"/>
      <w:r w:rsidRPr="00E47290">
        <w:rPr>
          <w:rFonts w:ascii="Book Antiqua" w:hAnsi="Book Antiqua" w:cs="Arial"/>
          <w:sz w:val="24"/>
          <w:szCs w:val="24"/>
        </w:rPr>
        <w:t>therapies</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61]</w:t>
      </w:r>
      <w:r w:rsidRPr="00E47290">
        <w:rPr>
          <w:rFonts w:ascii="Book Antiqua" w:hAnsi="Book Antiqua" w:cs="Arial"/>
          <w:sz w:val="24"/>
          <w:szCs w:val="24"/>
        </w:rPr>
        <w:t>, observed as an increase in the median survival of patients with intermediate-stage HCC to 20 mo</w:t>
      </w:r>
      <w:r w:rsidRPr="00E47290">
        <w:rPr>
          <w:rFonts w:ascii="Book Antiqua" w:hAnsi="Book Antiqua" w:cs="Arial"/>
          <w:sz w:val="24"/>
          <w:szCs w:val="24"/>
          <w:vertAlign w:val="superscript"/>
        </w:rPr>
        <w:t>[62]</w:t>
      </w:r>
      <w:r w:rsidRPr="00E47290">
        <w:rPr>
          <w:rFonts w:ascii="Book Antiqua" w:hAnsi="Book Antiqua" w:cs="Arial"/>
          <w:sz w:val="24"/>
          <w:szCs w:val="24"/>
        </w:rPr>
        <w:t xml:space="preserve">. </w:t>
      </w:r>
      <w:r w:rsidRPr="00E47290">
        <w:rPr>
          <w:rFonts w:ascii="Book Antiqua" w:hAnsi="Book Antiqua" w:cs="Arial"/>
          <w:color w:val="000000"/>
          <w:sz w:val="24"/>
          <w:szCs w:val="24"/>
        </w:rPr>
        <w:t xml:space="preserve">However, </w:t>
      </w:r>
      <w:r w:rsidRPr="00E47290">
        <w:rPr>
          <w:rFonts w:ascii="Book Antiqua" w:hAnsi="Book Antiqua" w:cs="Arial"/>
          <w:sz w:val="24"/>
          <w:szCs w:val="24"/>
        </w:rPr>
        <w:t>a meta-analysis that included nine trials (six trials assessing TACE and three trials</w:t>
      </w:r>
      <w:r w:rsidRPr="00E47290">
        <w:rPr>
          <w:rFonts w:ascii="Book Antiqua" w:hAnsi="Book Antiqua" w:cs="Arial"/>
          <w:color w:val="000000"/>
          <w:sz w:val="24"/>
          <w:szCs w:val="24"/>
        </w:rPr>
        <w:t xml:space="preserve"> assessing trans-arterial embolization) has shown that trans-arterial therapy does not significantly increase survival in patients with unresectable HCC compared to </w:t>
      </w:r>
      <w:proofErr w:type="gramStart"/>
      <w:r w:rsidRPr="00E47290">
        <w:rPr>
          <w:rFonts w:ascii="Book Antiqua" w:hAnsi="Book Antiqua" w:cs="Arial"/>
          <w:color w:val="000000"/>
          <w:sz w:val="24"/>
          <w:szCs w:val="24"/>
        </w:rPr>
        <w:t>controls</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63]</w:t>
      </w:r>
      <w:r w:rsidRPr="00E47290">
        <w:rPr>
          <w:rFonts w:ascii="Book Antiqua" w:hAnsi="Book Antiqua" w:cs="Arial"/>
          <w:color w:val="000000"/>
          <w:sz w:val="24"/>
          <w:szCs w:val="24"/>
        </w:rPr>
        <w:t xml:space="preserve">. </w:t>
      </w:r>
    </w:p>
    <w:p w:rsidR="00D96E60" w:rsidRPr="00E47290" w:rsidRDefault="00D96E60" w:rsidP="00E47290">
      <w:pPr>
        <w:autoSpaceDE w:val="0"/>
        <w:autoSpaceDN w:val="0"/>
        <w:adjustRightInd w:val="0"/>
        <w:spacing w:line="360" w:lineRule="auto"/>
        <w:ind w:firstLine="420"/>
        <w:contextualSpacing/>
        <w:rPr>
          <w:rFonts w:ascii="Book Antiqua" w:hAnsi="Book Antiqua" w:cs="Arial"/>
          <w:sz w:val="24"/>
          <w:szCs w:val="24"/>
        </w:rPr>
      </w:pPr>
      <w:r w:rsidRPr="00E47290">
        <w:rPr>
          <w:rFonts w:ascii="Book Antiqua" w:hAnsi="Book Antiqua" w:cs="Arial"/>
          <w:sz w:val="24"/>
          <w:szCs w:val="24"/>
        </w:rPr>
        <w:t xml:space="preserve">Proper patient selection is crucial to prevent post-TACE-induced liver failure. Patients with total bilirubin &gt; 3 mg/dL were excluded from TACE in several </w:t>
      </w:r>
      <w:proofErr w:type="gramStart"/>
      <w:r w:rsidRPr="00E47290">
        <w:rPr>
          <w:rFonts w:ascii="Book Antiqua" w:hAnsi="Book Antiqua" w:cs="Arial"/>
          <w:sz w:val="24"/>
          <w:szCs w:val="24"/>
        </w:rPr>
        <w:t>studies</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64,65]</w:t>
      </w:r>
      <w:r w:rsidRPr="00E47290">
        <w:rPr>
          <w:rFonts w:ascii="Book Antiqua" w:hAnsi="Book Antiqua" w:cs="Arial"/>
          <w:sz w:val="24"/>
          <w:szCs w:val="24"/>
        </w:rPr>
        <w:t>, and an AFP &gt; 200 ng/mL and a MELD score &gt; 10 were associated with greater risk of mortality</w:t>
      </w:r>
      <w:r w:rsidRPr="00E47290">
        <w:rPr>
          <w:rFonts w:ascii="Book Antiqua" w:hAnsi="Book Antiqua" w:cs="Arial"/>
          <w:sz w:val="24"/>
          <w:szCs w:val="24"/>
          <w:vertAlign w:val="superscript"/>
        </w:rPr>
        <w:t>[66]</w:t>
      </w:r>
      <w:r w:rsidRPr="00E47290">
        <w:rPr>
          <w:rFonts w:ascii="Book Antiqua" w:hAnsi="Book Antiqua" w:cs="Arial"/>
          <w:sz w:val="24"/>
          <w:szCs w:val="24"/>
        </w:rPr>
        <w:t xml:space="preserve">. Bolondi </w:t>
      </w:r>
      <w:r w:rsidRPr="00E47290">
        <w:rPr>
          <w:rFonts w:ascii="Book Antiqua" w:hAnsi="Book Antiqua" w:cs="Arial"/>
          <w:i/>
          <w:sz w:val="24"/>
          <w:szCs w:val="24"/>
        </w:rPr>
        <w:t xml:space="preserve">et </w:t>
      </w:r>
      <w:proofErr w:type="gramStart"/>
      <w:r w:rsidRPr="00E47290">
        <w:rPr>
          <w:rFonts w:ascii="Book Antiqua" w:hAnsi="Book Antiqua" w:cs="Arial"/>
          <w:i/>
          <w:sz w:val="24"/>
          <w:szCs w:val="24"/>
        </w:rPr>
        <w:t>al</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 xml:space="preserve">67] </w:t>
      </w:r>
      <w:r w:rsidRPr="00E47290">
        <w:rPr>
          <w:rFonts w:ascii="Book Antiqua" w:hAnsi="Book Antiqua" w:cs="Arial"/>
          <w:sz w:val="24"/>
          <w:szCs w:val="24"/>
        </w:rPr>
        <w:t xml:space="preserve">proposed a substaging of intermediate-stage HCC (BCLC-B) patients from B1 to B4, taking into account the tumor burden and Child–Pugh score (A5 to B9). BCLC-B includes disease ranging from variable tumor burden, which can be a multifocal HCC affecting both lobes, extending up to near replacement of the liver, and includes patients with a wide range of liver function impairment (Child–Pugh score from 5 to 9). Substaging revealed decreasing survival for higher B substages, and thus TACE was recommended for early subgroups </w:t>
      </w:r>
      <w:proofErr w:type="gramStart"/>
      <w:r w:rsidRPr="00E47290">
        <w:rPr>
          <w:rFonts w:ascii="Book Antiqua" w:hAnsi="Book Antiqua" w:cs="Arial"/>
          <w:sz w:val="24"/>
          <w:szCs w:val="24"/>
        </w:rPr>
        <w:t>only</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67]</w:t>
      </w:r>
      <w:r w:rsidRPr="00E47290">
        <w:rPr>
          <w:rFonts w:ascii="Book Antiqua" w:hAnsi="Book Antiqua" w:cs="Arial"/>
          <w:sz w:val="24"/>
          <w:szCs w:val="24"/>
        </w:rPr>
        <w:t>.</w:t>
      </w:r>
    </w:p>
    <w:p w:rsidR="00D96E60" w:rsidRPr="00E47290" w:rsidRDefault="00D96E60" w:rsidP="00E47290">
      <w:pPr>
        <w:autoSpaceDE w:val="0"/>
        <w:autoSpaceDN w:val="0"/>
        <w:adjustRightInd w:val="0"/>
        <w:spacing w:line="360" w:lineRule="auto"/>
        <w:ind w:firstLine="420"/>
        <w:contextualSpacing/>
        <w:rPr>
          <w:rFonts w:ascii="Book Antiqua" w:hAnsi="Book Antiqua" w:cs="Arial"/>
          <w:sz w:val="24"/>
          <w:szCs w:val="24"/>
        </w:rPr>
      </w:pPr>
      <w:r w:rsidRPr="00E47290">
        <w:rPr>
          <w:rFonts w:ascii="Book Antiqua" w:hAnsi="Book Antiqua" w:cs="Arial"/>
          <w:sz w:val="24"/>
          <w:szCs w:val="24"/>
        </w:rPr>
        <w:t xml:space="preserve">Drug-eluting bead (DEB)-TACE involves the use of embolic microspheres with the ability to sequester and release chemotherapeutic agents in a controlled manner over a one-week period, which subsequently increases the local concentration of the drug with minimal systemic </w:t>
      </w:r>
      <w:proofErr w:type="gramStart"/>
      <w:r w:rsidRPr="00E47290">
        <w:rPr>
          <w:rFonts w:ascii="Book Antiqua" w:hAnsi="Book Antiqua" w:cs="Arial"/>
          <w:sz w:val="24"/>
          <w:szCs w:val="24"/>
        </w:rPr>
        <w:t>toxicity</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68]</w:t>
      </w:r>
      <w:r w:rsidRPr="00E47290">
        <w:rPr>
          <w:rFonts w:ascii="Book Antiqua" w:hAnsi="Book Antiqua" w:cs="Arial"/>
          <w:sz w:val="24"/>
          <w:szCs w:val="24"/>
        </w:rPr>
        <w:t xml:space="preserve">. A randomized phase II study (the PRECISIONV trial) reported that DEB-TACE is a valuable alternative and may be preferred over conventional </w:t>
      </w:r>
      <w:proofErr w:type="gramStart"/>
      <w:r w:rsidRPr="00E47290">
        <w:rPr>
          <w:rFonts w:ascii="Book Antiqua" w:hAnsi="Book Antiqua" w:cs="Arial"/>
          <w:sz w:val="24"/>
          <w:szCs w:val="24"/>
        </w:rPr>
        <w:t>TACE</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69]</w:t>
      </w:r>
      <w:r w:rsidRPr="00E47290">
        <w:rPr>
          <w:rFonts w:ascii="Book Antiqua" w:hAnsi="Book Antiqua" w:cs="Arial"/>
          <w:sz w:val="24"/>
          <w:szCs w:val="24"/>
        </w:rPr>
        <w:t>.</w:t>
      </w:r>
    </w:p>
    <w:p w:rsidR="00D96E60" w:rsidRPr="00E47290" w:rsidRDefault="00D96E60" w:rsidP="00E47290">
      <w:pPr>
        <w:autoSpaceDE w:val="0"/>
        <w:autoSpaceDN w:val="0"/>
        <w:adjustRightInd w:val="0"/>
        <w:spacing w:line="360" w:lineRule="auto"/>
        <w:contextualSpacing/>
        <w:rPr>
          <w:rFonts w:ascii="Book Antiqua" w:hAnsi="Book Antiqua" w:cs="Arial"/>
          <w:b/>
          <w:bCs/>
          <w:i/>
          <w:iCs/>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b/>
          <w:bCs/>
          <w:i/>
          <w:iCs/>
          <w:sz w:val="24"/>
          <w:szCs w:val="24"/>
        </w:rPr>
      </w:pPr>
      <w:r w:rsidRPr="00E47290">
        <w:rPr>
          <w:rFonts w:ascii="Book Antiqua" w:hAnsi="Book Antiqua" w:cs="Arial"/>
          <w:b/>
          <w:bCs/>
          <w:i/>
          <w:iCs/>
          <w:sz w:val="24"/>
          <w:szCs w:val="24"/>
        </w:rPr>
        <w:t>Assessment of response to TACE</w:t>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sz w:val="24"/>
          <w:szCs w:val="24"/>
        </w:rPr>
        <w:t xml:space="preserve">The use of locoregional options to induce tumor necrosis necessitated a refinement of the conventional criteria to evaluate treatment response. Extent of tumor necrosis has been correlated with outcome after ablation, TACE and systemic therapy. A modification of the response evaluation criteria in solid tumors (modified RECIST) takes into account the degree of tumor necrosis, evaluated by dynamic CT or </w:t>
      </w:r>
      <w:proofErr w:type="gramStart"/>
      <w:r w:rsidRPr="00E47290">
        <w:rPr>
          <w:rFonts w:ascii="Book Antiqua" w:hAnsi="Book Antiqua" w:cs="Arial"/>
          <w:sz w:val="24"/>
          <w:szCs w:val="24"/>
        </w:rPr>
        <w:t>MRI</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70]</w:t>
      </w:r>
      <w:r w:rsidRPr="00E47290">
        <w:rPr>
          <w:rFonts w:ascii="Book Antiqua" w:hAnsi="Book Antiqua" w:cs="Arial"/>
          <w:sz w:val="24"/>
          <w:szCs w:val="24"/>
        </w:rPr>
        <w:t xml:space="preserve"> and has been adopted by the latest EASL guidelines for evaluating locoregional therapies for HCC</w:t>
      </w:r>
      <w:r w:rsidRPr="00E47290">
        <w:rPr>
          <w:rFonts w:ascii="Book Antiqua" w:hAnsi="Book Antiqua" w:cs="Arial"/>
          <w:color w:val="000000"/>
          <w:sz w:val="24"/>
          <w:szCs w:val="24"/>
          <w:vertAlign w:val="superscript"/>
        </w:rPr>
        <w:t>[3]</w:t>
      </w:r>
      <w:r w:rsidRPr="00E47290">
        <w:rPr>
          <w:rFonts w:ascii="Book Antiqua" w:hAnsi="Book Antiqua" w:cs="Arial"/>
          <w:sz w:val="24"/>
          <w:szCs w:val="24"/>
        </w:rPr>
        <w:t>.</w:t>
      </w:r>
    </w:p>
    <w:p w:rsidR="00D96E60" w:rsidRPr="00E47290" w:rsidRDefault="00D96E60" w:rsidP="00E47290">
      <w:pPr>
        <w:autoSpaceDE w:val="0"/>
        <w:autoSpaceDN w:val="0"/>
        <w:adjustRightInd w:val="0"/>
        <w:spacing w:line="360" w:lineRule="auto"/>
        <w:contextualSpacing/>
        <w:rPr>
          <w:rFonts w:ascii="Book Antiqua" w:hAnsi="Book Antiqua" w:cs="Arial"/>
          <w:b/>
          <w:bCs/>
          <w:i/>
          <w:iCs/>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b/>
          <w:bCs/>
          <w:i/>
          <w:iCs/>
          <w:sz w:val="24"/>
          <w:szCs w:val="24"/>
        </w:rPr>
      </w:pPr>
      <w:r w:rsidRPr="00E47290">
        <w:rPr>
          <w:rFonts w:ascii="Book Antiqua" w:hAnsi="Book Antiqua" w:cs="Arial"/>
          <w:b/>
          <w:bCs/>
          <w:i/>
          <w:iCs/>
          <w:sz w:val="24"/>
          <w:szCs w:val="24"/>
        </w:rPr>
        <w:t>Failure of TACE</w:t>
      </w:r>
    </w:p>
    <w:p w:rsidR="00D96E60" w:rsidRPr="00E47290" w:rsidRDefault="00D96E60" w:rsidP="00E47290">
      <w:pPr>
        <w:autoSpaceDE w:val="0"/>
        <w:autoSpaceDN w:val="0"/>
        <w:adjustRightInd w:val="0"/>
        <w:spacing w:line="360" w:lineRule="auto"/>
        <w:contextualSpacing/>
        <w:rPr>
          <w:rFonts w:ascii="Book Antiqua" w:hAnsi="Book Antiqua" w:cs="Arial"/>
          <w:b/>
          <w:bCs/>
          <w:sz w:val="24"/>
          <w:szCs w:val="24"/>
        </w:rPr>
      </w:pPr>
      <w:r w:rsidRPr="00E47290">
        <w:rPr>
          <w:rFonts w:ascii="Book Antiqua" w:hAnsi="Book Antiqua" w:cs="Arial"/>
          <w:color w:val="000000"/>
          <w:sz w:val="24"/>
          <w:szCs w:val="24"/>
        </w:rPr>
        <w:t>There is no established</w:t>
      </w:r>
      <w:r w:rsidRPr="00E47290">
        <w:rPr>
          <w:rFonts w:ascii="Book Antiqua" w:hAnsi="Book Antiqua" w:cs="Arial"/>
          <w:sz w:val="24"/>
          <w:szCs w:val="24"/>
        </w:rPr>
        <w:t xml:space="preserve"> definition </w:t>
      </w:r>
      <w:r w:rsidRPr="00E47290">
        <w:rPr>
          <w:rFonts w:ascii="Book Antiqua" w:hAnsi="Book Antiqua" w:cs="Arial"/>
          <w:color w:val="000000"/>
          <w:sz w:val="24"/>
          <w:szCs w:val="24"/>
        </w:rPr>
        <w:t xml:space="preserve">for TACE refractoriness, nor is there a </w:t>
      </w:r>
      <w:r w:rsidRPr="00E47290">
        <w:rPr>
          <w:rFonts w:ascii="Book Antiqua" w:hAnsi="Book Antiqua" w:cs="Arial"/>
          <w:sz w:val="24"/>
          <w:szCs w:val="24"/>
        </w:rPr>
        <w:t>consensus for when to consider TACE failure and refer the patient to an alternative therapy</w:t>
      </w:r>
      <w:r w:rsidRPr="00E47290">
        <w:rPr>
          <w:rFonts w:ascii="Book Antiqua" w:hAnsi="Book Antiqua" w:cs="Arial"/>
          <w:bCs/>
          <w:sz w:val="24"/>
          <w:szCs w:val="24"/>
        </w:rPr>
        <w:t>.</w:t>
      </w:r>
      <w:r w:rsidRPr="00E47290">
        <w:rPr>
          <w:rFonts w:ascii="Book Antiqua" w:hAnsi="Book Antiqua" w:cs="Arial"/>
          <w:sz w:val="24"/>
          <w:szCs w:val="24"/>
        </w:rPr>
        <w:t xml:space="preserve"> Despite the absence of solid evidence, however, panels of experts have proposed treatment migration </w:t>
      </w:r>
      <w:r w:rsidRPr="00E47290">
        <w:rPr>
          <w:rFonts w:ascii="Book Antiqua" w:hAnsi="Book Antiqua" w:cs="Arial"/>
          <w:color w:val="000000"/>
          <w:sz w:val="24"/>
          <w:szCs w:val="24"/>
        </w:rPr>
        <w:t xml:space="preserve">to sorafenib </w:t>
      </w:r>
      <w:r w:rsidRPr="00E47290">
        <w:rPr>
          <w:rFonts w:ascii="Book Antiqua" w:hAnsi="Book Antiqua" w:cs="Arial"/>
          <w:bCs/>
          <w:sz w:val="24"/>
          <w:szCs w:val="24"/>
        </w:rPr>
        <w:t xml:space="preserve">(downward </w:t>
      </w:r>
      <w:r w:rsidRPr="00E47290">
        <w:rPr>
          <w:rFonts w:ascii="Book Antiqua" w:hAnsi="Book Antiqua" w:cs="Arial"/>
          <w:sz w:val="24"/>
          <w:szCs w:val="24"/>
        </w:rPr>
        <w:t>treatment stage migration) for intermediate-stage patients if they demonstrate disease progression or poor tolerance after first or second TACE</w:t>
      </w:r>
      <w:r w:rsidRPr="00E47290">
        <w:rPr>
          <w:rFonts w:ascii="Book Antiqua" w:hAnsi="Book Antiqua" w:cs="Arial"/>
          <w:sz w:val="24"/>
          <w:szCs w:val="24"/>
          <w:vertAlign w:val="superscript"/>
        </w:rPr>
        <w:t>[71,72]</w:t>
      </w:r>
      <w:r w:rsidRPr="00E47290">
        <w:rPr>
          <w:rFonts w:ascii="Book Antiqua" w:hAnsi="Book Antiqua" w:cs="Arial"/>
          <w:sz w:val="24"/>
          <w:szCs w:val="24"/>
        </w:rPr>
        <w:t xml:space="preserve">. </w:t>
      </w:r>
      <w:r w:rsidRPr="00E47290">
        <w:rPr>
          <w:rFonts w:ascii="Book Antiqua" w:hAnsi="Book Antiqua" w:cs="Arial"/>
          <w:color w:val="000000"/>
          <w:sz w:val="24"/>
          <w:szCs w:val="24"/>
        </w:rPr>
        <w:t xml:space="preserve">The current EASL guidelines recommend switching to sorafenib if intermediate-stage patients are non-responsive to at least two cycles of </w:t>
      </w:r>
      <w:proofErr w:type="gramStart"/>
      <w:r w:rsidRPr="00E47290">
        <w:rPr>
          <w:rFonts w:ascii="Book Antiqua" w:hAnsi="Book Antiqua" w:cs="Arial"/>
          <w:color w:val="000000"/>
          <w:sz w:val="24"/>
          <w:szCs w:val="24"/>
        </w:rPr>
        <w:t>TACE</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3]</w:t>
      </w:r>
      <w:r w:rsidRPr="00E47290">
        <w:rPr>
          <w:rFonts w:ascii="Book Antiqua" w:hAnsi="Book Antiqua" w:cs="Arial"/>
          <w:color w:val="000000"/>
          <w:sz w:val="24"/>
          <w:szCs w:val="24"/>
        </w:rPr>
        <w:t>.</w:t>
      </w:r>
    </w:p>
    <w:p w:rsidR="00D96E60" w:rsidRPr="00E47290" w:rsidRDefault="00D96E60" w:rsidP="00E47290">
      <w:pPr>
        <w:autoSpaceDE w:val="0"/>
        <w:autoSpaceDN w:val="0"/>
        <w:adjustRightInd w:val="0"/>
        <w:spacing w:line="360" w:lineRule="auto"/>
        <w:ind w:firstLine="420"/>
        <w:contextualSpacing/>
        <w:rPr>
          <w:rFonts w:ascii="Book Antiqua" w:hAnsi="Book Antiqua" w:cs="Arial"/>
          <w:sz w:val="24"/>
          <w:szCs w:val="24"/>
        </w:rPr>
      </w:pPr>
      <w:r w:rsidRPr="00E47290">
        <w:rPr>
          <w:rFonts w:ascii="Book Antiqua" w:hAnsi="Book Antiqua" w:cs="Arial"/>
          <w:sz w:val="24"/>
          <w:szCs w:val="24"/>
        </w:rPr>
        <w:t xml:space="preserve">Repetition of TACE should be considered based on evidence using mRECIST and the risk of adverse events. The response to the first TACE and its effect on the underlying liver disease help in identifying patients at risk of adverse outcome with repeated TACE. Sieghart </w:t>
      </w:r>
      <w:r w:rsidRPr="00E47290">
        <w:rPr>
          <w:rFonts w:ascii="Book Antiqua" w:hAnsi="Book Antiqua" w:cs="Arial"/>
          <w:i/>
          <w:sz w:val="24"/>
          <w:szCs w:val="24"/>
        </w:rPr>
        <w:t xml:space="preserve">et </w:t>
      </w:r>
      <w:proofErr w:type="gramStart"/>
      <w:r w:rsidRPr="00E47290">
        <w:rPr>
          <w:rFonts w:ascii="Book Antiqua" w:hAnsi="Book Antiqua" w:cs="Arial"/>
          <w:i/>
          <w:sz w:val="24"/>
          <w:szCs w:val="24"/>
        </w:rPr>
        <w:t>al</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73]</w:t>
      </w:r>
      <w:r w:rsidRPr="00E47290">
        <w:rPr>
          <w:rFonts w:ascii="Book Antiqua" w:hAnsi="Book Antiqua" w:cs="Arial"/>
          <w:sz w:val="24"/>
          <w:szCs w:val="24"/>
        </w:rPr>
        <w:t xml:space="preserve"> conducted a multivariate analysis to investigate TACE repeated for a second or third session and identified three prognostic factors: increase in aspartate aminotransferase by &gt; 25%, increase in Child–Pugh score, and absence of tumor response. These factors were incorporated into an “ART” score, and patients with an ART score of 0-1.5 points benefitted from a second TACE, whereas those with a score ≥ 2.5 did </w:t>
      </w:r>
      <w:proofErr w:type="gramStart"/>
      <w:r w:rsidRPr="00E47290">
        <w:rPr>
          <w:rFonts w:ascii="Book Antiqua" w:hAnsi="Book Antiqua" w:cs="Arial"/>
          <w:sz w:val="24"/>
          <w:szCs w:val="24"/>
        </w:rPr>
        <w:t>not</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74]</w:t>
      </w:r>
      <w:r w:rsidRPr="00E47290">
        <w:rPr>
          <w:rFonts w:ascii="Book Antiqua" w:hAnsi="Book Antiqua" w:cs="Arial"/>
          <w:sz w:val="24"/>
          <w:szCs w:val="24"/>
        </w:rPr>
        <w:t>.</w:t>
      </w:r>
    </w:p>
    <w:p w:rsidR="00D96E60" w:rsidRPr="00E47290" w:rsidRDefault="00D96E60" w:rsidP="00E47290">
      <w:pPr>
        <w:autoSpaceDE w:val="0"/>
        <w:autoSpaceDN w:val="0"/>
        <w:adjustRightInd w:val="0"/>
        <w:spacing w:line="360" w:lineRule="auto"/>
        <w:contextualSpacing/>
        <w:rPr>
          <w:rFonts w:ascii="Book Antiqua" w:hAnsi="Book Antiqua" w:cs="Arial"/>
          <w:b/>
          <w:bCs/>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b/>
          <w:bCs/>
          <w:sz w:val="24"/>
          <w:szCs w:val="24"/>
        </w:rPr>
      </w:pPr>
      <w:r w:rsidRPr="00E47290">
        <w:rPr>
          <w:rFonts w:ascii="Book Antiqua" w:hAnsi="Book Antiqua" w:cs="Arial"/>
          <w:b/>
          <w:bCs/>
          <w:sz w:val="24"/>
          <w:szCs w:val="24"/>
        </w:rPr>
        <w:t>RADIOEMBOLIZATION</w:t>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sz w:val="24"/>
          <w:szCs w:val="24"/>
        </w:rPr>
        <w:t xml:space="preserve">Radioembolization, or selective internal radiation therapy (SIRT), has recently emerged as a therapeutic option for intermediate-stage HCC. Unlike TACE, SIRT delivers local radiation to the tumor or liver tissue without causing ischemia. </w:t>
      </w:r>
      <w:r w:rsidRPr="00E47290">
        <w:rPr>
          <w:rFonts w:ascii="Book Antiqua" w:hAnsi="Book Antiqua" w:cs="Times New Roman"/>
          <w:sz w:val="24"/>
          <w:szCs w:val="24"/>
        </w:rPr>
        <w:t>β</w:t>
      </w:r>
      <w:r w:rsidRPr="00E47290">
        <w:rPr>
          <w:rFonts w:ascii="Book Antiqua" w:hAnsi="Book Antiqua" w:cs="Arial"/>
          <w:sz w:val="24"/>
          <w:szCs w:val="24"/>
        </w:rPr>
        <w:t xml:space="preserve"> radiation from radioactive yttrium-loaded glass or resin microspheres is applied to the tumor through the arteries that feed it, so that tumor nodules are treated irrespective of their number, size, or </w:t>
      </w:r>
      <w:proofErr w:type="gramStart"/>
      <w:r w:rsidRPr="00E47290">
        <w:rPr>
          <w:rFonts w:ascii="Book Antiqua" w:hAnsi="Book Antiqua" w:cs="Arial"/>
          <w:sz w:val="24"/>
          <w:szCs w:val="24"/>
        </w:rPr>
        <w:t>location</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75]</w:t>
      </w:r>
      <w:r w:rsidRPr="00E47290">
        <w:rPr>
          <w:rFonts w:ascii="Book Antiqua" w:hAnsi="Book Antiqua" w:cs="Arial"/>
          <w:sz w:val="24"/>
          <w:szCs w:val="24"/>
        </w:rPr>
        <w:t xml:space="preserve">. The procedure is well tolerated with survival rates similar to TACE. Moreover, it is as safe and effective as sorafenib in patients with more advanced-stage HCC, including patients with portal vein thrombosis and large tumor </w:t>
      </w:r>
      <w:proofErr w:type="gramStart"/>
      <w:r w:rsidRPr="00E47290">
        <w:rPr>
          <w:rFonts w:ascii="Book Antiqua" w:hAnsi="Book Antiqua" w:cs="Arial"/>
          <w:sz w:val="24"/>
          <w:szCs w:val="24"/>
        </w:rPr>
        <w:t>burden</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76-79]</w:t>
      </w:r>
      <w:r w:rsidRPr="00E47290">
        <w:rPr>
          <w:rFonts w:ascii="Book Antiqua" w:hAnsi="Book Antiqua" w:cs="Arial"/>
          <w:sz w:val="24"/>
          <w:szCs w:val="24"/>
        </w:rPr>
        <w:t xml:space="preserve">. </w:t>
      </w:r>
    </w:p>
    <w:p w:rsidR="00D96E60" w:rsidRPr="00E47290" w:rsidRDefault="00D96E60" w:rsidP="00E47290">
      <w:pPr>
        <w:autoSpaceDE w:val="0"/>
        <w:autoSpaceDN w:val="0"/>
        <w:adjustRightInd w:val="0"/>
        <w:spacing w:line="360" w:lineRule="auto"/>
        <w:ind w:firstLine="420"/>
        <w:contextualSpacing/>
        <w:rPr>
          <w:rFonts w:ascii="Book Antiqua" w:hAnsi="Book Antiqua" w:cs="Arial"/>
          <w:b/>
          <w:bCs/>
          <w:sz w:val="24"/>
          <w:szCs w:val="24"/>
        </w:rPr>
      </w:pPr>
      <w:r w:rsidRPr="00E47290">
        <w:rPr>
          <w:rFonts w:ascii="Book Antiqua" w:hAnsi="Book Antiqua" w:cs="Arial"/>
          <w:sz w:val="24"/>
          <w:szCs w:val="24"/>
        </w:rPr>
        <w:t xml:space="preserve">In a study comparing radioembolization to TACE, radioembolization was associated with fewer side effects, better response rate, and longer time to progression (13.3 </w:t>
      </w:r>
      <w:r w:rsidRPr="00E47290">
        <w:rPr>
          <w:rFonts w:ascii="Book Antiqua" w:hAnsi="Book Antiqua" w:cs="Arial"/>
          <w:i/>
          <w:iCs/>
          <w:sz w:val="24"/>
          <w:szCs w:val="24"/>
        </w:rPr>
        <w:t>vs</w:t>
      </w:r>
      <w:r w:rsidRPr="00E47290">
        <w:rPr>
          <w:rFonts w:ascii="Book Antiqua" w:hAnsi="Book Antiqua" w:cs="Arial"/>
          <w:sz w:val="24"/>
          <w:szCs w:val="24"/>
        </w:rPr>
        <w:t xml:space="preserve"> 8.4 mo), without difference in median survival time (20.5 </w:t>
      </w:r>
      <w:r w:rsidRPr="00E47290">
        <w:rPr>
          <w:rFonts w:ascii="Book Antiqua" w:hAnsi="Book Antiqua" w:cs="Arial"/>
          <w:i/>
          <w:iCs/>
          <w:sz w:val="24"/>
          <w:szCs w:val="24"/>
        </w:rPr>
        <w:t xml:space="preserve">vs </w:t>
      </w:r>
      <w:r w:rsidRPr="00E47290">
        <w:rPr>
          <w:rFonts w:ascii="Book Antiqua" w:hAnsi="Book Antiqua" w:cs="Arial"/>
          <w:sz w:val="24"/>
          <w:szCs w:val="24"/>
        </w:rPr>
        <w:t>17.5 mo)</w:t>
      </w:r>
      <w:r w:rsidRPr="00E47290">
        <w:rPr>
          <w:rFonts w:ascii="Book Antiqua" w:hAnsi="Book Antiqua" w:cs="Arial"/>
          <w:sz w:val="24"/>
          <w:szCs w:val="24"/>
          <w:vertAlign w:val="superscript"/>
        </w:rPr>
        <w:t>[80]</w:t>
      </w:r>
      <w:r w:rsidRPr="00E47290">
        <w:rPr>
          <w:rFonts w:ascii="Book Antiqua" w:hAnsi="Book Antiqua" w:cs="Arial"/>
          <w:sz w:val="24"/>
          <w:szCs w:val="24"/>
        </w:rPr>
        <w:t xml:space="preserve">. Another study reported similar safety profile and response </w:t>
      </w:r>
      <w:proofErr w:type="gramStart"/>
      <w:r w:rsidRPr="00E47290">
        <w:rPr>
          <w:rFonts w:ascii="Book Antiqua" w:hAnsi="Book Antiqua" w:cs="Arial"/>
          <w:sz w:val="24"/>
          <w:szCs w:val="24"/>
        </w:rPr>
        <w:t>rates</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76]</w:t>
      </w:r>
      <w:r w:rsidRPr="00E47290">
        <w:rPr>
          <w:rFonts w:ascii="Book Antiqua" w:hAnsi="Book Antiqua" w:cs="Arial"/>
          <w:sz w:val="24"/>
          <w:szCs w:val="24"/>
        </w:rPr>
        <w:t>. However, the cost associated with radioembolization may limit the applicability of this technique.</w:t>
      </w:r>
    </w:p>
    <w:p w:rsidR="00D96E60" w:rsidRPr="00E47290" w:rsidRDefault="00D96E60" w:rsidP="00E47290">
      <w:pPr>
        <w:autoSpaceDE w:val="0"/>
        <w:autoSpaceDN w:val="0"/>
        <w:adjustRightInd w:val="0"/>
        <w:spacing w:line="360" w:lineRule="auto"/>
        <w:ind w:firstLine="420"/>
        <w:contextualSpacing/>
        <w:rPr>
          <w:rFonts w:ascii="Book Antiqua" w:hAnsi="Book Antiqua" w:cs="Arial"/>
          <w:sz w:val="24"/>
          <w:szCs w:val="24"/>
        </w:rPr>
      </w:pPr>
      <w:r w:rsidRPr="00E47290">
        <w:rPr>
          <w:rFonts w:ascii="Book Antiqua" w:hAnsi="Book Antiqua" w:cs="Arial"/>
          <w:sz w:val="24"/>
          <w:szCs w:val="24"/>
        </w:rPr>
        <w:t xml:space="preserve">Stereotactic radiotherapy (SRT) allows the delivery of a high dose of radiation in a single (radio-surgery) or limited number (hypo-fractionation) of sessions, while sparing surrounding structures and healthy </w:t>
      </w:r>
      <w:proofErr w:type="gramStart"/>
      <w:r w:rsidRPr="00E47290">
        <w:rPr>
          <w:rFonts w:ascii="Book Antiqua" w:hAnsi="Book Antiqua" w:cs="Arial"/>
          <w:sz w:val="24"/>
          <w:szCs w:val="24"/>
        </w:rPr>
        <w:t>tissue</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81]</w:t>
      </w:r>
      <w:r w:rsidRPr="00E47290">
        <w:rPr>
          <w:rFonts w:ascii="Book Antiqua" w:hAnsi="Book Antiqua" w:cs="Arial"/>
          <w:sz w:val="24"/>
          <w:szCs w:val="24"/>
        </w:rPr>
        <w:t xml:space="preserve">. Blomgren </w:t>
      </w:r>
      <w:r w:rsidRPr="00E47290">
        <w:rPr>
          <w:rFonts w:ascii="Book Antiqua" w:hAnsi="Book Antiqua" w:cs="Arial"/>
          <w:i/>
          <w:sz w:val="24"/>
          <w:szCs w:val="24"/>
        </w:rPr>
        <w:t xml:space="preserve">et </w:t>
      </w:r>
      <w:proofErr w:type="gramStart"/>
      <w:r w:rsidRPr="00E47290">
        <w:rPr>
          <w:rFonts w:ascii="Book Antiqua" w:hAnsi="Book Antiqua" w:cs="Arial"/>
          <w:i/>
          <w:sz w:val="24"/>
          <w:szCs w:val="24"/>
        </w:rPr>
        <w:t>al</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82]</w:t>
      </w:r>
      <w:r w:rsidRPr="00E47290">
        <w:rPr>
          <w:rFonts w:ascii="Book Antiqua" w:hAnsi="Book Antiqua" w:cs="Arial"/>
          <w:sz w:val="24"/>
          <w:szCs w:val="24"/>
        </w:rPr>
        <w:t xml:space="preserve"> first introduced SRT for liver tumors in 1995, with treatment doses ranging from 15 to 45 Gy, in one to five fractions. In a phase I/II study using a single dose ranging from 14 to 26 Gy, the treatment was well tolerated in all patients, with no major side </w:t>
      </w:r>
      <w:proofErr w:type="gramStart"/>
      <w:r w:rsidRPr="00E47290">
        <w:rPr>
          <w:rFonts w:ascii="Book Antiqua" w:hAnsi="Book Antiqua" w:cs="Arial"/>
          <w:sz w:val="24"/>
          <w:szCs w:val="24"/>
        </w:rPr>
        <w:t>effects</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83]</w:t>
      </w:r>
      <w:r w:rsidRPr="00E47290">
        <w:rPr>
          <w:rFonts w:ascii="Book Antiqua" w:hAnsi="Book Antiqua" w:cs="Arial"/>
          <w:sz w:val="24"/>
          <w:szCs w:val="24"/>
        </w:rPr>
        <w:t>, and the tumor control rate at 6 wk was 98%</w:t>
      </w:r>
      <w:r w:rsidRPr="00E47290">
        <w:rPr>
          <w:rFonts w:ascii="Book Antiqua" w:hAnsi="Book Antiqua" w:cs="Arial"/>
          <w:sz w:val="24"/>
          <w:szCs w:val="24"/>
          <w:vertAlign w:val="superscript"/>
        </w:rPr>
        <w:t>[84]</w:t>
      </w:r>
      <w:r w:rsidRPr="00E47290">
        <w:rPr>
          <w:rFonts w:ascii="Book Antiqua" w:hAnsi="Book Antiqua" w:cs="Arial"/>
          <w:sz w:val="24"/>
          <w:szCs w:val="24"/>
        </w:rPr>
        <w:t>.</w:t>
      </w:r>
    </w:p>
    <w:p w:rsidR="00D96E60" w:rsidRPr="00E47290" w:rsidRDefault="00D96E60" w:rsidP="00E47290">
      <w:pPr>
        <w:autoSpaceDE w:val="0"/>
        <w:autoSpaceDN w:val="0"/>
        <w:adjustRightInd w:val="0"/>
        <w:spacing w:line="360" w:lineRule="auto"/>
        <w:ind w:firstLine="420"/>
        <w:contextualSpacing/>
        <w:rPr>
          <w:rFonts w:ascii="Book Antiqua" w:hAnsi="Book Antiqua" w:cs="Arial"/>
          <w:sz w:val="24"/>
          <w:szCs w:val="24"/>
        </w:rPr>
      </w:pPr>
      <w:r w:rsidRPr="00E47290">
        <w:rPr>
          <w:rFonts w:ascii="Book Antiqua" w:hAnsi="Book Antiqua" w:cs="Arial"/>
          <w:sz w:val="24"/>
          <w:szCs w:val="24"/>
        </w:rPr>
        <w:t xml:space="preserve">The CyberKnife Radio-surgery System is able to deliver very high doses of radiation to both primary and metastatic liver tumors with extreme accuracy, and treatments can be completed in one to five sessions. Louis </w:t>
      </w:r>
      <w:r w:rsidRPr="00E47290">
        <w:rPr>
          <w:rFonts w:ascii="Book Antiqua" w:hAnsi="Book Antiqua" w:cs="Arial"/>
          <w:i/>
          <w:sz w:val="24"/>
          <w:szCs w:val="24"/>
        </w:rPr>
        <w:t xml:space="preserve">et </w:t>
      </w:r>
      <w:proofErr w:type="gramStart"/>
      <w:r w:rsidRPr="00E47290">
        <w:rPr>
          <w:rFonts w:ascii="Book Antiqua" w:hAnsi="Book Antiqua" w:cs="Arial"/>
          <w:i/>
          <w:sz w:val="24"/>
          <w:szCs w:val="24"/>
        </w:rPr>
        <w:t>al</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81]</w:t>
      </w:r>
      <w:r w:rsidRPr="00E47290">
        <w:rPr>
          <w:rFonts w:ascii="Book Antiqua" w:hAnsi="Book Antiqua" w:cs="Arial"/>
          <w:sz w:val="24"/>
          <w:szCs w:val="24"/>
        </w:rPr>
        <w:t xml:space="preserve"> treated 25 patients with CyberKnife stereotactic radiotherapy using respiratory motion tracking, which enables the radiation beam to track tumor movement in real time and allows patients to breathe normally during their treatment sessions. The actuarial one- and two-year local control rates were 95%, and the one- and two-year survival rates were 79% and 52% respectively, with good clinical tolerance. CyberKnife and SRT (though currently still very expensive) offer a local therapy for HCC patients who are not eligible for surgery, embolization, chemotherapy or radiofrequency ablation, without significant complications.</w:t>
      </w:r>
    </w:p>
    <w:p w:rsidR="00D96E60" w:rsidRPr="00E47290" w:rsidRDefault="00D96E60" w:rsidP="00E47290">
      <w:pPr>
        <w:autoSpaceDE w:val="0"/>
        <w:autoSpaceDN w:val="0"/>
        <w:adjustRightInd w:val="0"/>
        <w:spacing w:line="360" w:lineRule="auto"/>
        <w:contextualSpacing/>
        <w:rPr>
          <w:rFonts w:ascii="Book Antiqua" w:hAnsi="Book Antiqua" w:cs="Arial"/>
          <w:b/>
          <w:bCs/>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b/>
          <w:bCs/>
          <w:sz w:val="24"/>
          <w:szCs w:val="24"/>
        </w:rPr>
      </w:pPr>
      <w:r w:rsidRPr="00E47290">
        <w:rPr>
          <w:rFonts w:ascii="Book Antiqua" w:hAnsi="Book Antiqua" w:cs="Arial"/>
          <w:b/>
          <w:bCs/>
          <w:sz w:val="24"/>
          <w:szCs w:val="24"/>
        </w:rPr>
        <w:t>SYSTEMIC CHEMOTHERAPY</w:t>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sz w:val="24"/>
          <w:szCs w:val="24"/>
        </w:rPr>
        <w:t xml:space="preserve">HCC is among the most chemoresistant tumors, and until 2007, no systemic chemotherapy was recommended for patients with advanced </w:t>
      </w:r>
      <w:proofErr w:type="gramStart"/>
      <w:r w:rsidRPr="00E47290">
        <w:rPr>
          <w:rFonts w:ascii="Book Antiqua" w:hAnsi="Book Antiqua" w:cs="Arial"/>
          <w:sz w:val="24"/>
          <w:szCs w:val="24"/>
        </w:rPr>
        <w:t>tumors</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3]</w:t>
      </w:r>
      <w:r w:rsidRPr="00E47290">
        <w:rPr>
          <w:rFonts w:ascii="Book Antiqua" w:hAnsi="Book Antiqua" w:cs="Arial"/>
          <w:color w:val="000000"/>
          <w:sz w:val="24"/>
          <w:szCs w:val="24"/>
        </w:rPr>
        <w:t xml:space="preserve">. Systemic </w:t>
      </w:r>
      <w:r w:rsidRPr="00E47290">
        <w:rPr>
          <w:rFonts w:ascii="Book Antiqua" w:hAnsi="Book Antiqua" w:cs="Arial"/>
          <w:sz w:val="24"/>
          <w:szCs w:val="24"/>
        </w:rPr>
        <w:t xml:space="preserve">chemotherapy with cytotoxic agents, such as doxorubicin, </w:t>
      </w:r>
      <w:r w:rsidRPr="00E47290">
        <w:rPr>
          <w:rFonts w:ascii="Book Antiqua" w:hAnsi="Book Antiqua" w:cs="Arial"/>
          <w:color w:val="000000"/>
          <w:sz w:val="24"/>
          <w:szCs w:val="24"/>
        </w:rPr>
        <w:t xml:space="preserve">gemcitabine, </w:t>
      </w:r>
      <w:r w:rsidRPr="00E47290">
        <w:rPr>
          <w:rFonts w:ascii="Book Antiqua" w:hAnsi="Book Antiqua" w:cs="Arial"/>
          <w:sz w:val="24"/>
          <w:szCs w:val="24"/>
        </w:rPr>
        <w:t xml:space="preserve">cisplatin, 5-fluorouracil or </w:t>
      </w:r>
      <w:r w:rsidRPr="00E47290">
        <w:rPr>
          <w:rFonts w:ascii="Book Antiqua" w:hAnsi="Book Antiqua" w:cs="Arial"/>
          <w:color w:val="000000"/>
          <w:sz w:val="24"/>
          <w:szCs w:val="24"/>
        </w:rPr>
        <w:t xml:space="preserve">combined regimens for palliative care, </w:t>
      </w:r>
      <w:r w:rsidRPr="00E47290">
        <w:rPr>
          <w:rFonts w:ascii="Book Antiqua" w:hAnsi="Book Antiqua" w:cs="Arial"/>
          <w:sz w:val="24"/>
          <w:szCs w:val="24"/>
        </w:rPr>
        <w:t xml:space="preserve">was associated with low response rates (&lt; 10%) with </w:t>
      </w:r>
      <w:r w:rsidRPr="00E47290">
        <w:rPr>
          <w:rFonts w:ascii="Book Antiqua" w:hAnsi="Book Antiqua" w:cs="Arial"/>
          <w:color w:val="000000"/>
          <w:sz w:val="24"/>
          <w:szCs w:val="24"/>
        </w:rPr>
        <w:t xml:space="preserve">only marginal improvements in </w:t>
      </w:r>
      <w:proofErr w:type="gramStart"/>
      <w:r w:rsidRPr="00E47290">
        <w:rPr>
          <w:rFonts w:ascii="Book Antiqua" w:hAnsi="Book Antiqua" w:cs="Arial"/>
          <w:color w:val="000000"/>
          <w:sz w:val="24"/>
          <w:szCs w:val="24"/>
        </w:rPr>
        <w:t>survival</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85]</w:t>
      </w:r>
      <w:r w:rsidRPr="00E47290">
        <w:rPr>
          <w:rFonts w:ascii="Book Antiqua" w:hAnsi="Book Antiqua" w:cs="Arial"/>
          <w:sz w:val="24"/>
          <w:szCs w:val="24"/>
        </w:rPr>
        <w:t xml:space="preserve">. Moreover, these drugs are poorly tolerated in patients with underlying liver </w:t>
      </w:r>
      <w:proofErr w:type="gramStart"/>
      <w:r w:rsidRPr="00E47290">
        <w:rPr>
          <w:rFonts w:ascii="Book Antiqua" w:hAnsi="Book Antiqua" w:cs="Arial"/>
          <w:sz w:val="24"/>
          <w:szCs w:val="24"/>
        </w:rPr>
        <w:t>cirrhosis</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85-87]</w:t>
      </w:r>
      <w:r w:rsidRPr="00E47290">
        <w:rPr>
          <w:rFonts w:ascii="Book Antiqua" w:hAnsi="Book Antiqua" w:cs="Arial"/>
          <w:sz w:val="24"/>
          <w:szCs w:val="24"/>
        </w:rPr>
        <w:t>.</w:t>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sz w:val="24"/>
          <w:szCs w:val="24"/>
        </w:rPr>
        <w:tab/>
        <w:t xml:space="preserve">Interferon (IFN) </w:t>
      </w:r>
      <w:proofErr w:type="gramStart"/>
      <w:r w:rsidRPr="00E47290">
        <w:rPr>
          <w:rFonts w:ascii="Book Antiqua" w:hAnsi="Book Antiqua" w:cs="Arial"/>
          <w:sz w:val="24"/>
          <w:szCs w:val="24"/>
        </w:rPr>
        <w:t>therapy</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87]</w:t>
      </w:r>
      <w:r w:rsidRPr="00E47290">
        <w:rPr>
          <w:rFonts w:ascii="Book Antiqua" w:hAnsi="Book Antiqua" w:cs="Arial"/>
          <w:sz w:val="24"/>
          <w:szCs w:val="24"/>
        </w:rPr>
        <w:t>, anti-androgens, or tamoxifen</w:t>
      </w:r>
      <w:r w:rsidRPr="00E47290">
        <w:rPr>
          <w:rFonts w:ascii="Book Antiqua" w:hAnsi="Book Antiqua" w:cs="Arial"/>
          <w:sz w:val="24"/>
          <w:szCs w:val="24"/>
          <w:vertAlign w:val="superscript"/>
        </w:rPr>
        <w:t xml:space="preserve">[88] </w:t>
      </w:r>
      <w:r w:rsidRPr="00E47290">
        <w:rPr>
          <w:rFonts w:ascii="Book Antiqua" w:hAnsi="Book Antiqua" w:cs="Arial"/>
          <w:sz w:val="24"/>
          <w:szCs w:val="24"/>
        </w:rPr>
        <w:t xml:space="preserve">used in the treatment of advanced HCC show contradictory results without obvious benefit. </w:t>
      </w:r>
      <w:r w:rsidRPr="00E47290">
        <w:rPr>
          <w:rFonts w:ascii="Book Antiqua" w:hAnsi="Book Antiqua" w:cs="Arial"/>
          <w:color w:val="000000"/>
          <w:sz w:val="24"/>
          <w:szCs w:val="24"/>
        </w:rPr>
        <w:t xml:space="preserve">A meta-analysis of seven RCTs, including 898 patients, evaluated tamoxifen versus conservative management and showed neither anti-tumor effects nor survival benefits for </w:t>
      </w:r>
      <w:proofErr w:type="gramStart"/>
      <w:r w:rsidRPr="00E47290">
        <w:rPr>
          <w:rFonts w:ascii="Book Antiqua" w:hAnsi="Book Antiqua" w:cs="Arial"/>
          <w:color w:val="000000"/>
          <w:sz w:val="24"/>
          <w:szCs w:val="24"/>
        </w:rPr>
        <w:t>tamoxifen</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89]</w:t>
      </w:r>
      <w:r w:rsidRPr="00E47290">
        <w:rPr>
          <w:rFonts w:ascii="Book Antiqua" w:hAnsi="Book Antiqua" w:cs="Arial"/>
          <w:sz w:val="24"/>
          <w:szCs w:val="24"/>
        </w:rPr>
        <w:t>. Subsequent large RCTs reported negative results</w:t>
      </w:r>
      <w:r w:rsidRPr="00E47290">
        <w:rPr>
          <w:rFonts w:ascii="Book Antiqua" w:hAnsi="Book Antiqua" w:cs="Arial"/>
          <w:color w:val="000000"/>
          <w:sz w:val="24"/>
          <w:szCs w:val="24"/>
        </w:rPr>
        <w:t xml:space="preserve"> in terms of </w:t>
      </w:r>
      <w:proofErr w:type="gramStart"/>
      <w:r w:rsidRPr="00E47290">
        <w:rPr>
          <w:rFonts w:ascii="Book Antiqua" w:hAnsi="Book Antiqua" w:cs="Arial"/>
          <w:color w:val="000000"/>
          <w:sz w:val="24"/>
          <w:szCs w:val="24"/>
        </w:rPr>
        <w:t>survival</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90,91]</w:t>
      </w:r>
      <w:r w:rsidRPr="00E47290">
        <w:rPr>
          <w:rFonts w:ascii="Book Antiqua" w:hAnsi="Book Antiqua" w:cs="Arial"/>
          <w:color w:val="000000"/>
          <w:sz w:val="24"/>
          <w:szCs w:val="24"/>
        </w:rPr>
        <w:t>.</w:t>
      </w:r>
    </w:p>
    <w:p w:rsidR="00D96E60" w:rsidRPr="00E47290" w:rsidRDefault="00D96E60" w:rsidP="00E47290">
      <w:pPr>
        <w:autoSpaceDE w:val="0"/>
        <w:autoSpaceDN w:val="0"/>
        <w:adjustRightInd w:val="0"/>
        <w:spacing w:line="360" w:lineRule="auto"/>
        <w:ind w:firstLine="420"/>
        <w:contextualSpacing/>
        <w:rPr>
          <w:rFonts w:ascii="Book Antiqua" w:hAnsi="Book Antiqua" w:cs="Arial"/>
          <w:sz w:val="24"/>
          <w:szCs w:val="24"/>
        </w:rPr>
      </w:pPr>
      <w:r w:rsidRPr="00E47290">
        <w:rPr>
          <w:rFonts w:ascii="Book Antiqua" w:hAnsi="Book Antiqua" w:cs="Arial"/>
          <w:sz w:val="24"/>
          <w:szCs w:val="24"/>
        </w:rPr>
        <w:t xml:space="preserve">Cisplatin, IFN, doxorubicin, and fluorouracil (PIAF) used in combination showed promising activity in a phase II </w:t>
      </w:r>
      <w:proofErr w:type="gramStart"/>
      <w:r w:rsidRPr="00E47290">
        <w:rPr>
          <w:rFonts w:ascii="Book Antiqua" w:hAnsi="Book Antiqua" w:cs="Arial"/>
          <w:sz w:val="24"/>
          <w:szCs w:val="24"/>
        </w:rPr>
        <w:t>study</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92]</w:t>
      </w:r>
      <w:r w:rsidRPr="00E47290">
        <w:rPr>
          <w:rFonts w:ascii="Book Antiqua" w:hAnsi="Book Antiqua" w:cs="Arial"/>
          <w:sz w:val="24"/>
          <w:szCs w:val="24"/>
        </w:rPr>
        <w:t xml:space="preserve">. </w:t>
      </w:r>
      <w:r w:rsidRPr="00E47290">
        <w:rPr>
          <w:rFonts w:ascii="Book Antiqua" w:hAnsi="Book Antiqua" w:cs="Arial"/>
          <w:color w:val="000000"/>
          <w:sz w:val="24"/>
          <w:szCs w:val="24"/>
        </w:rPr>
        <w:t xml:space="preserve">A randomized phase III study including 188 patients with HCC was conducted to investigate the effect of PIAF combination compared to doxorubicin </w:t>
      </w:r>
      <w:proofErr w:type="gramStart"/>
      <w:r w:rsidRPr="00E47290">
        <w:rPr>
          <w:rFonts w:ascii="Book Antiqua" w:hAnsi="Book Antiqua" w:cs="Arial"/>
          <w:color w:val="000000"/>
          <w:sz w:val="24"/>
          <w:szCs w:val="24"/>
        </w:rPr>
        <w:t>alone</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87]</w:t>
      </w:r>
      <w:r w:rsidRPr="00E47290">
        <w:rPr>
          <w:rFonts w:ascii="Book Antiqua" w:hAnsi="Book Antiqua" w:cs="Arial"/>
          <w:color w:val="000000"/>
          <w:sz w:val="24"/>
          <w:szCs w:val="24"/>
        </w:rPr>
        <w:t xml:space="preserve">. The median survival rate of the PIAF group did not significantly differ from the doxorubicin group (8.67 </w:t>
      </w:r>
      <w:r w:rsidRPr="00E47290">
        <w:rPr>
          <w:rFonts w:ascii="Book Antiqua" w:hAnsi="Book Antiqua" w:cs="Arial"/>
          <w:i/>
          <w:color w:val="000000"/>
          <w:sz w:val="24"/>
          <w:szCs w:val="24"/>
        </w:rPr>
        <w:t>vs</w:t>
      </w:r>
      <w:r w:rsidRPr="00E47290">
        <w:rPr>
          <w:rFonts w:ascii="Book Antiqua" w:hAnsi="Book Antiqua" w:cs="Arial"/>
          <w:color w:val="000000"/>
          <w:sz w:val="24"/>
          <w:szCs w:val="24"/>
        </w:rPr>
        <w:t xml:space="preserve"> 6.83 mo), and patients treated with the PIAF regimen experienced a significantly </w:t>
      </w:r>
      <w:r w:rsidRPr="00E47290">
        <w:rPr>
          <w:rFonts w:ascii="Book Antiqua" w:hAnsi="Book Antiqua" w:cs="Arial"/>
          <w:sz w:val="24"/>
          <w:szCs w:val="24"/>
        </w:rPr>
        <w:t>higher rate of myelotoxicity</w:t>
      </w:r>
      <w:r w:rsidRPr="00E47290">
        <w:rPr>
          <w:rFonts w:ascii="Book Antiqua" w:hAnsi="Book Antiqua" w:cs="Arial"/>
          <w:color w:val="000000"/>
          <w:sz w:val="24"/>
          <w:szCs w:val="24"/>
        </w:rPr>
        <w:t>.</w:t>
      </w:r>
    </w:p>
    <w:p w:rsidR="00D96E60" w:rsidRPr="00E47290" w:rsidRDefault="00D96E60" w:rsidP="00E47290">
      <w:pPr>
        <w:autoSpaceDE w:val="0"/>
        <w:autoSpaceDN w:val="0"/>
        <w:adjustRightInd w:val="0"/>
        <w:spacing w:line="360" w:lineRule="auto"/>
        <w:contextualSpacing/>
        <w:rPr>
          <w:rFonts w:ascii="Book Antiqua" w:hAnsi="Book Antiqua" w:cs="Arial"/>
          <w:b/>
          <w:bCs/>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b/>
          <w:bCs/>
          <w:sz w:val="24"/>
          <w:szCs w:val="24"/>
        </w:rPr>
      </w:pPr>
      <w:r w:rsidRPr="00E47290">
        <w:rPr>
          <w:rFonts w:ascii="Book Antiqua" w:hAnsi="Book Antiqua" w:cs="Arial"/>
          <w:b/>
          <w:bCs/>
          <w:sz w:val="24"/>
          <w:szCs w:val="24"/>
        </w:rPr>
        <w:t>TARGETED THERAPY FOR HCC</w:t>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sz w:val="24"/>
          <w:szCs w:val="24"/>
        </w:rPr>
        <w:t xml:space="preserve">Hepatocarcinogenesis is associated with epigenetic and genetic alterations that eventually lead to uncontrolled growth of hepatocytes. Signal transduction pathways, oncogenes, and growth factors and their receptors are considered new potential therapeutic targets for systemic targeted therapies, limiting widespread systemic </w:t>
      </w:r>
      <w:proofErr w:type="gramStart"/>
      <w:r w:rsidRPr="00E47290">
        <w:rPr>
          <w:rFonts w:ascii="Book Antiqua" w:hAnsi="Book Antiqua" w:cs="Arial"/>
          <w:sz w:val="24"/>
          <w:szCs w:val="24"/>
        </w:rPr>
        <w:t>toxicity</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93]</w:t>
      </w:r>
      <w:r w:rsidRPr="00E47290">
        <w:rPr>
          <w:rFonts w:ascii="Book Antiqua" w:hAnsi="Book Antiqua" w:cs="Arial"/>
          <w:sz w:val="24"/>
          <w:szCs w:val="24"/>
        </w:rPr>
        <w:t xml:space="preserve">. Several targeted agents are currently in clinical development. </w:t>
      </w:r>
    </w:p>
    <w:p w:rsidR="00D96E60" w:rsidRPr="00E47290" w:rsidRDefault="00D96E60" w:rsidP="00E47290">
      <w:pPr>
        <w:autoSpaceDE w:val="0"/>
        <w:autoSpaceDN w:val="0"/>
        <w:adjustRightInd w:val="0"/>
        <w:spacing w:line="360" w:lineRule="auto"/>
        <w:contextualSpacing/>
        <w:rPr>
          <w:rFonts w:ascii="Book Antiqua" w:hAnsi="Book Antiqua" w:cs="Arial"/>
          <w:b/>
          <w:bCs/>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b/>
          <w:bCs/>
          <w:i/>
          <w:sz w:val="24"/>
          <w:szCs w:val="24"/>
        </w:rPr>
      </w:pPr>
      <w:r w:rsidRPr="00E47290">
        <w:rPr>
          <w:rFonts w:ascii="Book Antiqua" w:hAnsi="Book Antiqua" w:cs="Arial"/>
          <w:b/>
          <w:bCs/>
          <w:i/>
          <w:sz w:val="24"/>
          <w:szCs w:val="24"/>
        </w:rPr>
        <w:t>Sorafenib</w:t>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sz w:val="24"/>
          <w:szCs w:val="24"/>
        </w:rPr>
        <w:t xml:space="preserve">Sorafenib is an orally administered multikinase inhibitor with antiproliferative and antiangiogenic </w:t>
      </w:r>
      <w:proofErr w:type="gramStart"/>
      <w:r w:rsidRPr="00E47290">
        <w:rPr>
          <w:rFonts w:ascii="Book Antiqua" w:hAnsi="Book Antiqua" w:cs="Arial"/>
          <w:sz w:val="24"/>
          <w:szCs w:val="24"/>
        </w:rPr>
        <w:t>activity</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94]</w:t>
      </w:r>
      <w:r w:rsidRPr="00E47290">
        <w:rPr>
          <w:rFonts w:ascii="Book Antiqua" w:hAnsi="Book Antiqua" w:cs="Arial"/>
          <w:sz w:val="24"/>
          <w:szCs w:val="24"/>
        </w:rPr>
        <w:t xml:space="preserve">. Sorafenib mediates downregulation of anti-apoptotic proteins, leading to enhanced cytotoxicity of HCC cells to tumor necrosis factor-related apoptosis inducing </w:t>
      </w:r>
      <w:proofErr w:type="gramStart"/>
      <w:r w:rsidRPr="00E47290">
        <w:rPr>
          <w:rFonts w:ascii="Book Antiqua" w:hAnsi="Book Antiqua" w:cs="Arial"/>
          <w:sz w:val="24"/>
          <w:szCs w:val="24"/>
        </w:rPr>
        <w:t>ligand</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95]</w:t>
      </w:r>
      <w:r w:rsidRPr="00E47290">
        <w:rPr>
          <w:rFonts w:ascii="Book Antiqua" w:hAnsi="Book Antiqua" w:cs="Arial"/>
          <w:sz w:val="24"/>
          <w:szCs w:val="24"/>
        </w:rPr>
        <w:t xml:space="preserve">. Two phase </w:t>
      </w:r>
      <w:r w:rsidRPr="00E47290">
        <w:rPr>
          <w:rFonts w:ascii="Book Antiqua" w:eastAsia="MS Mincho" w:hAnsi="Book Antiqua" w:cs="Arial"/>
          <w:sz w:val="24"/>
          <w:szCs w:val="24"/>
        </w:rPr>
        <w:t xml:space="preserve">III </w:t>
      </w:r>
      <w:r w:rsidRPr="00E47290">
        <w:rPr>
          <w:rFonts w:ascii="Book Antiqua" w:hAnsi="Book Antiqua" w:cs="Arial"/>
          <w:sz w:val="24"/>
          <w:szCs w:val="24"/>
        </w:rPr>
        <w:t xml:space="preserve">randomized placebo-controlled trials, the SHARP multicenter </w:t>
      </w:r>
      <w:proofErr w:type="gramStart"/>
      <w:r w:rsidRPr="00E47290">
        <w:rPr>
          <w:rFonts w:ascii="Book Antiqua" w:hAnsi="Book Antiqua" w:cs="Arial"/>
          <w:sz w:val="24"/>
          <w:szCs w:val="24"/>
        </w:rPr>
        <w:t>trial</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96]</w:t>
      </w:r>
      <w:r w:rsidRPr="00E47290">
        <w:rPr>
          <w:rFonts w:ascii="Book Antiqua" w:hAnsi="Book Antiqua" w:cs="Arial"/>
          <w:sz w:val="24"/>
          <w:szCs w:val="24"/>
        </w:rPr>
        <w:t xml:space="preserve"> and the Asia-Pacific trial</w:t>
      </w:r>
      <w:r w:rsidRPr="00E47290">
        <w:rPr>
          <w:rFonts w:ascii="Book Antiqua" w:hAnsi="Book Antiqua" w:cs="Arial"/>
          <w:sz w:val="24"/>
          <w:szCs w:val="24"/>
          <w:vertAlign w:val="superscript"/>
        </w:rPr>
        <w:t>[97]</w:t>
      </w:r>
      <w:r w:rsidRPr="00E47290">
        <w:rPr>
          <w:rFonts w:ascii="Book Antiqua" w:hAnsi="Book Antiqua" w:cs="Arial"/>
          <w:sz w:val="24"/>
          <w:szCs w:val="24"/>
        </w:rPr>
        <w:t xml:space="preserve">, reported improved overall survival and better outcome for patients who received sorafenib, which was generally well tolerated with mild toxicity. The two most common grade 3 adverse reactions with sorafenib were the hand-foot-skin reaction (8%) and diarrhea (8%). The overall incidence of serious adverse events in the sorafenib and placebo groups was comparable (52% and 54%, respectively). </w:t>
      </w:r>
    </w:p>
    <w:p w:rsidR="00D96E60" w:rsidRPr="00E47290" w:rsidRDefault="00D96E60" w:rsidP="00E47290">
      <w:pPr>
        <w:autoSpaceDE w:val="0"/>
        <w:autoSpaceDN w:val="0"/>
        <w:adjustRightInd w:val="0"/>
        <w:spacing w:line="360" w:lineRule="auto"/>
        <w:ind w:firstLine="420"/>
        <w:contextualSpacing/>
        <w:rPr>
          <w:rFonts w:ascii="Book Antiqua" w:hAnsi="Book Antiqua" w:cs="Arial"/>
          <w:color w:val="000000"/>
          <w:sz w:val="24"/>
          <w:szCs w:val="24"/>
        </w:rPr>
      </w:pPr>
      <w:r w:rsidRPr="00E47290">
        <w:rPr>
          <w:rFonts w:ascii="Book Antiqua" w:hAnsi="Book Antiqua" w:cs="Arial"/>
          <w:sz w:val="24"/>
          <w:szCs w:val="24"/>
        </w:rPr>
        <w:t>Based on these findings, sorafenib was approved for treatment of advanced HCC, including patients with unresectable Child-Pugh A or B HCC with performance status 0-2 and vascular invasion or distant metastasis</w:t>
      </w:r>
      <w:r w:rsidRPr="00E47290">
        <w:rPr>
          <w:rFonts w:ascii="Book Antiqua" w:hAnsi="Book Antiqua" w:cs="Arial"/>
          <w:sz w:val="24"/>
          <w:szCs w:val="24"/>
          <w:vertAlign w:val="superscript"/>
        </w:rPr>
        <w:t>[3]</w:t>
      </w:r>
      <w:r w:rsidRPr="00E47290">
        <w:rPr>
          <w:rFonts w:ascii="Book Antiqua" w:hAnsi="Book Antiqua" w:cs="Arial"/>
          <w:sz w:val="24"/>
          <w:szCs w:val="24"/>
        </w:rPr>
        <w:t>, as well as for patients intolerant to TACE or in whom the procedure is technically difficult</w:t>
      </w:r>
      <w:r w:rsidRPr="00E47290">
        <w:rPr>
          <w:rFonts w:ascii="Book Antiqua" w:hAnsi="Book Antiqua" w:cs="Arial"/>
          <w:sz w:val="24"/>
          <w:szCs w:val="24"/>
          <w:vertAlign w:val="superscript"/>
        </w:rPr>
        <w:t>[98,99]</w:t>
      </w:r>
      <w:r w:rsidRPr="00E47290">
        <w:rPr>
          <w:rFonts w:ascii="Book Antiqua" w:hAnsi="Book Antiqua" w:cs="Arial"/>
          <w:sz w:val="24"/>
          <w:szCs w:val="24"/>
        </w:rPr>
        <w:t xml:space="preserve">. However, </w:t>
      </w:r>
      <w:r w:rsidRPr="00E47290">
        <w:rPr>
          <w:rFonts w:ascii="Book Antiqua" w:hAnsi="Book Antiqua" w:cs="Arial"/>
          <w:color w:val="000000"/>
          <w:sz w:val="24"/>
          <w:szCs w:val="24"/>
        </w:rPr>
        <w:t xml:space="preserve">the prognosis for patients with this stage of HCC is still poor, with a median overall survival rate of 6.5-10.7 </w:t>
      </w:r>
      <w:proofErr w:type="gramStart"/>
      <w:r w:rsidRPr="00E47290">
        <w:rPr>
          <w:rFonts w:ascii="Book Antiqua" w:hAnsi="Book Antiqua" w:cs="Arial"/>
          <w:color w:val="000000"/>
          <w:sz w:val="24"/>
          <w:szCs w:val="24"/>
        </w:rPr>
        <w:t>mo</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96]</w:t>
      </w:r>
      <w:r w:rsidRPr="00E47290">
        <w:rPr>
          <w:rFonts w:ascii="Book Antiqua" w:hAnsi="Book Antiqua" w:cs="Arial"/>
          <w:color w:val="000000"/>
          <w:sz w:val="24"/>
          <w:szCs w:val="24"/>
        </w:rPr>
        <w:t xml:space="preserve">. In addition, Camma </w:t>
      </w:r>
      <w:r w:rsidRPr="00E47290">
        <w:rPr>
          <w:rFonts w:ascii="Book Antiqua" w:hAnsi="Book Antiqua" w:cs="Arial"/>
          <w:i/>
          <w:color w:val="000000"/>
          <w:sz w:val="24"/>
          <w:szCs w:val="24"/>
        </w:rPr>
        <w:t xml:space="preserve">et </w:t>
      </w:r>
      <w:proofErr w:type="gramStart"/>
      <w:r w:rsidRPr="00E47290">
        <w:rPr>
          <w:rFonts w:ascii="Book Antiqua" w:hAnsi="Book Antiqua" w:cs="Arial"/>
          <w:i/>
          <w:color w:val="000000"/>
          <w:sz w:val="24"/>
          <w:szCs w:val="24"/>
        </w:rPr>
        <w:t>al</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100]</w:t>
      </w:r>
      <w:r w:rsidRPr="00E47290">
        <w:rPr>
          <w:rFonts w:ascii="Book Antiqua" w:hAnsi="Book Antiqua" w:cs="Arial"/>
          <w:color w:val="000000"/>
          <w:sz w:val="24"/>
          <w:szCs w:val="24"/>
        </w:rPr>
        <w:t xml:space="preserve"> recently concluded that sorafenib at full dose was not a cost-effective treatment compared to best supportive care in intermediate- and advanced-stage HCC.</w:t>
      </w:r>
    </w:p>
    <w:p w:rsidR="00D96E60" w:rsidRPr="00E47290" w:rsidRDefault="00D96E60" w:rsidP="00E47290">
      <w:pPr>
        <w:pStyle w:val="Pa14"/>
        <w:spacing w:line="360" w:lineRule="auto"/>
        <w:ind w:firstLine="420"/>
        <w:contextualSpacing/>
        <w:jc w:val="both"/>
        <w:rPr>
          <w:rFonts w:ascii="Book Antiqua" w:hAnsi="Book Antiqua" w:cs="Arial"/>
          <w:color w:val="000000"/>
        </w:rPr>
      </w:pPr>
      <w:r w:rsidRPr="00E47290">
        <w:rPr>
          <w:rFonts w:ascii="Book Antiqua" w:hAnsi="Book Antiqua" w:cs="Arial"/>
          <w:color w:val="000000"/>
        </w:rPr>
        <w:t xml:space="preserve">Sorafenib is currently being tested as an adjuvant after resection, with local ablation for early-stage HCC, in combination with chemoembolization for intermediate </w:t>
      </w:r>
      <w:proofErr w:type="gramStart"/>
      <w:r w:rsidRPr="00E47290">
        <w:rPr>
          <w:rFonts w:ascii="Book Antiqua" w:hAnsi="Book Antiqua" w:cs="Arial"/>
          <w:color w:val="000000"/>
        </w:rPr>
        <w:t>stages</w:t>
      </w:r>
      <w:r w:rsidRPr="00E47290">
        <w:rPr>
          <w:rFonts w:ascii="Book Antiqua" w:hAnsi="Book Antiqua" w:cs="Arial"/>
          <w:color w:val="000000"/>
          <w:vertAlign w:val="superscript"/>
        </w:rPr>
        <w:t>[</w:t>
      </w:r>
      <w:proofErr w:type="gramEnd"/>
      <w:r w:rsidRPr="00E47290">
        <w:rPr>
          <w:rFonts w:ascii="Book Antiqua" w:hAnsi="Book Antiqua" w:cs="Arial"/>
          <w:color w:val="000000"/>
          <w:vertAlign w:val="superscript"/>
        </w:rPr>
        <w:t>101]</w:t>
      </w:r>
      <w:r w:rsidRPr="00E47290">
        <w:rPr>
          <w:rFonts w:ascii="Book Antiqua" w:hAnsi="Book Antiqua" w:cs="Arial"/>
          <w:color w:val="000000"/>
        </w:rPr>
        <w:t xml:space="preserve">, in combination with erlotinib or systemic doxorubicin in advanced stages. Additionally, sorafenib was effective as a first-line treatment in Child–Pugh B patients </w:t>
      </w:r>
      <w:r w:rsidRPr="00E47290">
        <w:rPr>
          <w:rFonts w:ascii="Book Antiqua" w:hAnsi="Book Antiqua" w:cs="Arial"/>
        </w:rPr>
        <w:t xml:space="preserve">with lower </w:t>
      </w:r>
      <w:proofErr w:type="gramStart"/>
      <w:r w:rsidRPr="00E47290">
        <w:rPr>
          <w:rFonts w:ascii="Book Antiqua" w:hAnsi="Book Antiqua" w:cs="Arial"/>
        </w:rPr>
        <w:t>survival</w:t>
      </w:r>
      <w:r w:rsidRPr="00E47290">
        <w:rPr>
          <w:rFonts w:ascii="Book Antiqua" w:hAnsi="Book Antiqua" w:cs="Arial"/>
          <w:vertAlign w:val="superscript"/>
        </w:rPr>
        <w:t>[</w:t>
      </w:r>
      <w:proofErr w:type="gramEnd"/>
      <w:r w:rsidRPr="00E47290">
        <w:rPr>
          <w:rFonts w:ascii="Book Antiqua" w:hAnsi="Book Antiqua" w:cs="Arial"/>
          <w:color w:val="000000"/>
          <w:vertAlign w:val="superscript"/>
        </w:rPr>
        <w:t>3]</w:t>
      </w:r>
      <w:r w:rsidRPr="00E47290">
        <w:rPr>
          <w:rFonts w:ascii="Book Antiqua" w:hAnsi="Book Antiqua" w:cs="Arial"/>
          <w:color w:val="000000"/>
        </w:rPr>
        <w:t>.</w:t>
      </w:r>
      <w:r w:rsidRPr="00E47290">
        <w:rPr>
          <w:rFonts w:ascii="Book Antiqua" w:hAnsi="Book Antiqua" w:cs="Arial"/>
        </w:rPr>
        <w:t xml:space="preserve"> In a large retrospective study, the median survival with sorafenib was 5.5 mo compared to 11.3 mo for Child–Pugh A </w:t>
      </w:r>
      <w:proofErr w:type="gramStart"/>
      <w:r w:rsidRPr="00E47290">
        <w:rPr>
          <w:rFonts w:ascii="Book Antiqua" w:hAnsi="Book Antiqua" w:cs="Arial"/>
        </w:rPr>
        <w:t>patients</w:t>
      </w:r>
      <w:r w:rsidRPr="00E47290">
        <w:rPr>
          <w:rFonts w:ascii="Book Antiqua" w:hAnsi="Book Antiqua" w:cs="Arial"/>
          <w:vertAlign w:val="superscript"/>
        </w:rPr>
        <w:t>[</w:t>
      </w:r>
      <w:proofErr w:type="gramEnd"/>
      <w:r w:rsidRPr="00E47290">
        <w:rPr>
          <w:rFonts w:ascii="Book Antiqua" w:hAnsi="Book Antiqua" w:cs="Arial"/>
          <w:vertAlign w:val="superscript"/>
        </w:rPr>
        <w:t>102]</w:t>
      </w:r>
      <w:r w:rsidRPr="00E47290">
        <w:rPr>
          <w:rFonts w:ascii="Book Antiqua" w:hAnsi="Book Antiqua" w:cs="Arial"/>
        </w:rPr>
        <w:t>. The prospective GIDEON trial confirmed that the median overall survival was shorter in Child</w:t>
      </w:r>
      <w:r w:rsidRPr="00E47290">
        <w:rPr>
          <w:rFonts w:ascii="Book Antiqua" w:hAnsi="Book Antiqua" w:cs="Arial"/>
          <w:lang w:eastAsia="zh-CN"/>
        </w:rPr>
        <w:t>-</w:t>
      </w:r>
      <w:r w:rsidRPr="00E47290">
        <w:rPr>
          <w:rFonts w:ascii="Book Antiqua" w:hAnsi="Book Antiqua" w:cs="Arial"/>
        </w:rPr>
        <w:t xml:space="preserve">Pugh class B patients (5.2 </w:t>
      </w:r>
      <w:r w:rsidRPr="00E47290">
        <w:rPr>
          <w:rFonts w:ascii="Book Antiqua" w:hAnsi="Book Antiqua" w:cs="Arial"/>
          <w:i/>
        </w:rPr>
        <w:t>vs</w:t>
      </w:r>
      <w:r w:rsidRPr="00E47290">
        <w:rPr>
          <w:rFonts w:ascii="Book Antiqua" w:hAnsi="Book Antiqua" w:cs="Arial"/>
        </w:rPr>
        <w:t xml:space="preserve"> 13.6 mo in Child A), although the time to progression was similar across subgroups. Serious adverse events were more common in Child–Pugh class B </w:t>
      </w:r>
      <w:proofErr w:type="gramStart"/>
      <w:r w:rsidRPr="00E47290">
        <w:rPr>
          <w:rFonts w:ascii="Book Antiqua" w:hAnsi="Book Antiqua" w:cs="Arial"/>
        </w:rPr>
        <w:t>patients</w:t>
      </w:r>
      <w:r w:rsidRPr="00E47290">
        <w:rPr>
          <w:rFonts w:ascii="Book Antiqua" w:hAnsi="Book Antiqua" w:cs="Arial"/>
          <w:vertAlign w:val="superscript"/>
        </w:rPr>
        <w:t>[</w:t>
      </w:r>
      <w:proofErr w:type="gramEnd"/>
      <w:r w:rsidRPr="00E47290">
        <w:rPr>
          <w:rFonts w:ascii="Book Antiqua" w:hAnsi="Book Antiqua" w:cs="Arial"/>
          <w:vertAlign w:val="superscript"/>
        </w:rPr>
        <w:t>103,104</w:t>
      </w:r>
      <w:r w:rsidRPr="00E47290">
        <w:rPr>
          <w:rFonts w:ascii="Book Antiqua" w:hAnsi="Book Antiqua" w:cs="Arial"/>
          <w:color w:val="000000"/>
          <w:vertAlign w:val="superscript"/>
        </w:rPr>
        <w:t>]</w:t>
      </w:r>
      <w:r w:rsidRPr="00E47290">
        <w:rPr>
          <w:rFonts w:ascii="Book Antiqua" w:hAnsi="Book Antiqua" w:cs="Arial"/>
          <w:color w:val="000000"/>
        </w:rPr>
        <w:t>.</w:t>
      </w:r>
    </w:p>
    <w:p w:rsidR="00D96E60" w:rsidRPr="00E47290" w:rsidRDefault="00D96E60" w:rsidP="00E47290">
      <w:pPr>
        <w:autoSpaceDE w:val="0"/>
        <w:autoSpaceDN w:val="0"/>
        <w:adjustRightInd w:val="0"/>
        <w:spacing w:line="360" w:lineRule="auto"/>
        <w:contextualSpacing/>
        <w:rPr>
          <w:rFonts w:ascii="Book Antiqua" w:hAnsi="Book Antiqua" w:cs="Arial"/>
          <w:b/>
          <w:bCs/>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b/>
          <w:bCs/>
          <w:i/>
          <w:sz w:val="24"/>
          <w:szCs w:val="24"/>
        </w:rPr>
      </w:pPr>
      <w:r w:rsidRPr="00E47290">
        <w:rPr>
          <w:rFonts w:ascii="Book Antiqua" w:hAnsi="Book Antiqua" w:cs="Arial"/>
          <w:b/>
          <w:bCs/>
          <w:i/>
          <w:sz w:val="24"/>
          <w:szCs w:val="24"/>
        </w:rPr>
        <w:t>Other molecular targeted agents</w:t>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sz w:val="24"/>
          <w:szCs w:val="24"/>
        </w:rPr>
        <w:t xml:space="preserve">The </w:t>
      </w:r>
      <w:r w:rsidRPr="00E47290">
        <w:rPr>
          <w:rFonts w:ascii="Book Antiqua" w:hAnsi="Book Antiqua" w:cs="Arial"/>
          <w:color w:val="000000"/>
          <w:sz w:val="24"/>
          <w:szCs w:val="24"/>
        </w:rPr>
        <w:t xml:space="preserve">antiangiogenic tyrosine kinase inhibitors, </w:t>
      </w:r>
      <w:proofErr w:type="gramStart"/>
      <w:r w:rsidRPr="00E47290">
        <w:rPr>
          <w:rFonts w:ascii="Book Antiqua" w:hAnsi="Book Antiqua" w:cs="Arial"/>
          <w:sz w:val="24"/>
          <w:szCs w:val="24"/>
        </w:rPr>
        <w:t>sunitinib</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105]</w:t>
      </w:r>
      <w:r w:rsidRPr="00E47290">
        <w:rPr>
          <w:rFonts w:ascii="Book Antiqua" w:hAnsi="Book Antiqua" w:cs="Arial"/>
          <w:sz w:val="24"/>
          <w:szCs w:val="24"/>
        </w:rPr>
        <w:t>, linifanib</w:t>
      </w:r>
      <w:r w:rsidRPr="00E47290">
        <w:rPr>
          <w:rFonts w:ascii="Book Antiqua" w:hAnsi="Book Antiqua" w:cs="Arial"/>
          <w:sz w:val="24"/>
          <w:szCs w:val="24"/>
          <w:vertAlign w:val="superscript"/>
        </w:rPr>
        <w:t>[106]</w:t>
      </w:r>
      <w:r w:rsidRPr="00E47290">
        <w:rPr>
          <w:rFonts w:ascii="Book Antiqua" w:hAnsi="Book Antiqua" w:cs="Arial"/>
          <w:sz w:val="24"/>
          <w:szCs w:val="24"/>
        </w:rPr>
        <w:t>, brivanib</w:t>
      </w:r>
      <w:r w:rsidRPr="00E47290">
        <w:rPr>
          <w:rFonts w:ascii="Book Antiqua" w:hAnsi="Book Antiqua" w:cs="Arial"/>
          <w:sz w:val="24"/>
          <w:szCs w:val="24"/>
          <w:vertAlign w:val="superscript"/>
        </w:rPr>
        <w:t>[107,108]</w:t>
      </w:r>
      <w:r w:rsidRPr="00E47290">
        <w:rPr>
          <w:rFonts w:ascii="Book Antiqua" w:hAnsi="Book Antiqua" w:cs="Arial"/>
          <w:sz w:val="24"/>
          <w:szCs w:val="24"/>
        </w:rPr>
        <w:t>, or the combination of sorafenib with erlotinib</w:t>
      </w:r>
      <w:r w:rsidRPr="00E47290">
        <w:rPr>
          <w:rFonts w:ascii="Book Antiqua" w:hAnsi="Book Antiqua" w:cs="Arial"/>
          <w:sz w:val="24"/>
          <w:szCs w:val="24"/>
          <w:vertAlign w:val="superscript"/>
        </w:rPr>
        <w:t>[109]</w:t>
      </w:r>
      <w:r w:rsidRPr="00E47290">
        <w:rPr>
          <w:rFonts w:ascii="Book Antiqua" w:hAnsi="Book Antiqua" w:cs="Arial"/>
          <w:sz w:val="24"/>
          <w:szCs w:val="24"/>
        </w:rPr>
        <w:t xml:space="preserve"> are not superior to </w:t>
      </w:r>
      <w:r w:rsidRPr="00E47290">
        <w:rPr>
          <w:rFonts w:ascii="Book Antiqua" w:hAnsi="Book Antiqua" w:cs="Arial"/>
          <w:color w:val="000000"/>
          <w:sz w:val="24"/>
          <w:szCs w:val="24"/>
        </w:rPr>
        <w:t xml:space="preserve">sorafenib in sorafenib-naïve advanced HCC </w:t>
      </w:r>
      <w:r w:rsidRPr="00E47290">
        <w:rPr>
          <w:rFonts w:ascii="Book Antiqua" w:hAnsi="Book Antiqua" w:cs="Arial"/>
          <w:sz w:val="24"/>
          <w:szCs w:val="24"/>
        </w:rPr>
        <w:t>patients, or as a second-line therapy</w:t>
      </w:r>
      <w:r w:rsidRPr="00E47290">
        <w:rPr>
          <w:rFonts w:ascii="Book Antiqua" w:hAnsi="Book Antiqua" w:cs="Arial"/>
          <w:sz w:val="24"/>
          <w:szCs w:val="24"/>
          <w:vertAlign w:val="superscript"/>
        </w:rPr>
        <w:t>[110]</w:t>
      </w:r>
      <w:r w:rsidRPr="00E47290">
        <w:rPr>
          <w:rFonts w:ascii="Book Antiqua" w:hAnsi="Book Antiqua" w:cs="Arial"/>
          <w:sz w:val="24"/>
          <w:szCs w:val="24"/>
        </w:rPr>
        <w:t xml:space="preserve"> (Table 1). This may be due to the fact that inhibition of a single signaling pathway can induce feedback activation of other pathways. Therefore, combination therapies may demonstrate beneficial synergistic </w:t>
      </w:r>
      <w:proofErr w:type="gramStart"/>
      <w:r w:rsidRPr="00E47290">
        <w:rPr>
          <w:rFonts w:ascii="Book Antiqua" w:hAnsi="Book Antiqua" w:cs="Arial"/>
          <w:sz w:val="24"/>
          <w:szCs w:val="24"/>
        </w:rPr>
        <w:t>activity</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111]</w:t>
      </w:r>
      <w:r w:rsidRPr="00E47290">
        <w:rPr>
          <w:rFonts w:ascii="Book Antiqua" w:hAnsi="Book Antiqua" w:cs="Arial"/>
          <w:sz w:val="24"/>
          <w:szCs w:val="24"/>
        </w:rPr>
        <w:t>.</w:t>
      </w:r>
    </w:p>
    <w:p w:rsidR="00D96E60" w:rsidRPr="00E47290" w:rsidRDefault="00D96E60" w:rsidP="00E47290">
      <w:pPr>
        <w:autoSpaceDE w:val="0"/>
        <w:autoSpaceDN w:val="0"/>
        <w:adjustRightInd w:val="0"/>
        <w:spacing w:line="360" w:lineRule="auto"/>
        <w:ind w:firstLine="420"/>
        <w:contextualSpacing/>
        <w:rPr>
          <w:rFonts w:ascii="Book Antiqua" w:hAnsi="Book Antiqua" w:cs="Arial"/>
          <w:sz w:val="24"/>
          <w:szCs w:val="24"/>
        </w:rPr>
      </w:pPr>
      <w:r w:rsidRPr="00E47290">
        <w:rPr>
          <w:rFonts w:ascii="Book Antiqua" w:hAnsi="Book Antiqua" w:cs="Arial"/>
          <w:sz w:val="24"/>
          <w:szCs w:val="24"/>
        </w:rPr>
        <w:t xml:space="preserve">Many molecular-targeted agents other than sorafenib, used in combination or with sorafenib, are in different stages of clinical development, with encouraging results from phase I-II </w:t>
      </w:r>
      <w:proofErr w:type="gramStart"/>
      <w:r w:rsidRPr="00E47290">
        <w:rPr>
          <w:rFonts w:ascii="Book Antiqua" w:hAnsi="Book Antiqua" w:cs="Arial"/>
          <w:sz w:val="24"/>
          <w:szCs w:val="24"/>
        </w:rPr>
        <w:t>studies</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112-115]</w:t>
      </w:r>
      <w:r w:rsidRPr="00E47290">
        <w:rPr>
          <w:rFonts w:ascii="Book Antiqua" w:hAnsi="Book Antiqua" w:cs="Arial"/>
          <w:sz w:val="24"/>
          <w:szCs w:val="24"/>
        </w:rPr>
        <w:t>.</w:t>
      </w:r>
      <w:r w:rsidRPr="00E47290">
        <w:rPr>
          <w:rFonts w:ascii="Book Antiqua" w:hAnsi="Book Antiqua" w:cs="Arial"/>
          <w:color w:val="000000"/>
          <w:sz w:val="24"/>
          <w:szCs w:val="24"/>
        </w:rPr>
        <w:t xml:space="preserve"> The first phase III study of combination therapy in advanced HCC was SEARCH, a randomized trial testing sorafenib with the epithelial growth factor tyrosine kinase inhibitor erlotinib, which found no survival benefit over sorafenib alone</w:t>
      </w:r>
      <w:r w:rsidRPr="00E47290">
        <w:rPr>
          <w:rFonts w:ascii="Book Antiqua" w:hAnsi="Book Antiqua" w:cs="Arial"/>
          <w:color w:val="000000"/>
          <w:sz w:val="24"/>
          <w:szCs w:val="24"/>
          <w:vertAlign w:val="superscript"/>
        </w:rPr>
        <w:t>[105]</w:t>
      </w:r>
      <w:r w:rsidRPr="00E47290">
        <w:rPr>
          <w:rFonts w:ascii="Book Antiqua" w:hAnsi="Book Antiqua" w:cs="Arial"/>
          <w:color w:val="000000"/>
          <w:sz w:val="24"/>
          <w:szCs w:val="24"/>
        </w:rPr>
        <w:t xml:space="preserve">. </w:t>
      </w:r>
    </w:p>
    <w:p w:rsidR="00D96E60" w:rsidRPr="00E47290" w:rsidRDefault="00D96E60" w:rsidP="00E47290">
      <w:pPr>
        <w:pStyle w:val="Pa14"/>
        <w:spacing w:line="360" w:lineRule="auto"/>
        <w:contextualSpacing/>
        <w:jc w:val="both"/>
        <w:rPr>
          <w:rFonts w:ascii="Book Antiqua" w:hAnsi="Book Antiqua" w:cs="Arial"/>
          <w:color w:val="000000"/>
        </w:rPr>
      </w:pPr>
    </w:p>
    <w:p w:rsidR="00D96E60" w:rsidRPr="00E47290" w:rsidRDefault="00D96E60" w:rsidP="00E47290">
      <w:pPr>
        <w:pStyle w:val="Pa14"/>
        <w:spacing w:line="360" w:lineRule="auto"/>
        <w:contextualSpacing/>
        <w:jc w:val="both"/>
        <w:rPr>
          <w:rFonts w:ascii="Book Antiqua" w:hAnsi="Book Antiqua" w:cs="Arial"/>
          <w:b/>
          <w:bCs/>
          <w:color w:val="000000"/>
        </w:rPr>
      </w:pPr>
      <w:r w:rsidRPr="00E47290">
        <w:rPr>
          <w:rFonts w:ascii="Book Antiqua" w:hAnsi="Book Antiqua" w:cs="Arial"/>
          <w:b/>
          <w:bCs/>
          <w:color w:val="000000"/>
        </w:rPr>
        <w:t>PREVENTION OF HCC RECURRENCE</w:t>
      </w:r>
    </w:p>
    <w:p w:rsidR="00D96E60" w:rsidRPr="00E47290" w:rsidRDefault="00D96E60" w:rsidP="00E47290">
      <w:pPr>
        <w:autoSpaceDE w:val="0"/>
        <w:autoSpaceDN w:val="0"/>
        <w:adjustRightInd w:val="0"/>
        <w:spacing w:line="360" w:lineRule="auto"/>
        <w:contextualSpacing/>
        <w:rPr>
          <w:rFonts w:ascii="Book Antiqua" w:eastAsiaTheme="minorHAnsi" w:hAnsi="Book Antiqua" w:cs="Garamond"/>
          <w:sz w:val="24"/>
          <w:szCs w:val="24"/>
        </w:rPr>
      </w:pPr>
      <w:r w:rsidRPr="00E47290">
        <w:rPr>
          <w:rFonts w:ascii="Book Antiqua" w:eastAsiaTheme="minorHAnsi" w:hAnsi="Book Antiqua" w:cs="Garamond"/>
          <w:sz w:val="24"/>
          <w:szCs w:val="24"/>
        </w:rPr>
        <w:t xml:space="preserve">Persistence of chronic viral hepatitis in patients treated for HCC is associated with increased rates of recurrence and poor survival, thus control of hepatitis C virus (HCV) replication is an important factor for infected patients. IFN therapy following successful ablation of HCC was shown to be safe and lead to a reduction in recurrence, and patients who continued IFN therapy after tumor ablation had better </w:t>
      </w:r>
      <w:proofErr w:type="gramStart"/>
      <w:r w:rsidRPr="00E47290">
        <w:rPr>
          <w:rFonts w:ascii="Book Antiqua" w:eastAsiaTheme="minorHAnsi" w:hAnsi="Book Antiqua" w:cs="Garamond"/>
          <w:sz w:val="24"/>
          <w:szCs w:val="24"/>
        </w:rPr>
        <w:t>survival</w:t>
      </w:r>
      <w:r w:rsidRPr="00E47290">
        <w:rPr>
          <w:rFonts w:ascii="Book Antiqua" w:eastAsiaTheme="minorHAnsi" w:hAnsi="Book Antiqua" w:cs="Garamond"/>
          <w:sz w:val="24"/>
          <w:szCs w:val="24"/>
          <w:vertAlign w:val="superscript"/>
        </w:rPr>
        <w:t>[</w:t>
      </w:r>
      <w:proofErr w:type="gramEnd"/>
      <w:r w:rsidRPr="00E47290">
        <w:rPr>
          <w:rFonts w:ascii="Book Antiqua" w:eastAsiaTheme="minorHAnsi" w:hAnsi="Book Antiqua" w:cs="Garamond"/>
          <w:sz w:val="24"/>
          <w:szCs w:val="24"/>
          <w:vertAlign w:val="superscript"/>
        </w:rPr>
        <w:t>116]</w:t>
      </w:r>
      <w:r w:rsidRPr="00E47290">
        <w:rPr>
          <w:rFonts w:ascii="Book Antiqua" w:eastAsiaTheme="minorHAnsi" w:hAnsi="Book Antiqua" w:cs="Garamond"/>
          <w:sz w:val="24"/>
          <w:szCs w:val="24"/>
        </w:rPr>
        <w:t xml:space="preserve">. </w:t>
      </w:r>
      <w:r w:rsidRPr="00E47290">
        <w:rPr>
          <w:rFonts w:ascii="Book Antiqua" w:hAnsi="Book Antiqua"/>
          <w:sz w:val="24"/>
          <w:szCs w:val="24"/>
        </w:rPr>
        <w:t xml:space="preserve">Long-term, intermittent standard IFN therapy successfully delayed recurrence of HCC </w:t>
      </w:r>
      <w:r w:rsidRPr="00E47290">
        <w:rPr>
          <w:rFonts w:ascii="Book Antiqua" w:eastAsiaTheme="minorHAnsi" w:hAnsi="Book Antiqua" w:cs="Garamond"/>
          <w:sz w:val="24"/>
          <w:szCs w:val="24"/>
        </w:rPr>
        <w:t>after RFA</w:t>
      </w:r>
      <w:r w:rsidRPr="00E47290">
        <w:rPr>
          <w:rFonts w:ascii="Book Antiqua" w:hAnsi="Book Antiqua"/>
          <w:sz w:val="24"/>
          <w:szCs w:val="24"/>
        </w:rPr>
        <w:t xml:space="preserve">, PEI, and surgical </w:t>
      </w:r>
      <w:proofErr w:type="gramStart"/>
      <w:r w:rsidRPr="00E47290">
        <w:rPr>
          <w:rFonts w:ascii="Book Antiqua" w:hAnsi="Book Antiqua"/>
          <w:sz w:val="24"/>
          <w:szCs w:val="24"/>
        </w:rPr>
        <w:t>resection</w:t>
      </w:r>
      <w:r w:rsidRPr="00E47290">
        <w:rPr>
          <w:rFonts w:ascii="Book Antiqua" w:eastAsiaTheme="minorHAnsi" w:hAnsi="Book Antiqua" w:cs="Garamond"/>
          <w:sz w:val="24"/>
          <w:szCs w:val="24"/>
          <w:vertAlign w:val="superscript"/>
        </w:rPr>
        <w:t>[</w:t>
      </w:r>
      <w:proofErr w:type="gramEnd"/>
      <w:r w:rsidRPr="00E47290">
        <w:rPr>
          <w:rFonts w:ascii="Book Antiqua" w:eastAsiaTheme="minorHAnsi" w:hAnsi="Book Antiqua" w:cs="Garamond"/>
          <w:sz w:val="24"/>
          <w:szCs w:val="24"/>
          <w:vertAlign w:val="superscript"/>
        </w:rPr>
        <w:t>117]</w:t>
      </w:r>
      <w:r w:rsidRPr="00E47290">
        <w:rPr>
          <w:rFonts w:ascii="Book Antiqua" w:eastAsiaTheme="minorHAnsi" w:hAnsi="Book Antiqua" w:cs="Garamond"/>
          <w:sz w:val="24"/>
          <w:szCs w:val="24"/>
        </w:rPr>
        <w:t xml:space="preserve">. </w:t>
      </w:r>
      <w:r w:rsidRPr="00E47290">
        <w:rPr>
          <w:rFonts w:ascii="Book Antiqua" w:hAnsi="Book Antiqua" w:cs="Arial"/>
          <w:color w:val="000000"/>
          <w:sz w:val="24"/>
          <w:szCs w:val="24"/>
        </w:rPr>
        <w:t xml:space="preserve">A meta-analysis evaluating the effect of adjuvant standard IFN treatment </w:t>
      </w:r>
      <w:r w:rsidRPr="00E47290">
        <w:rPr>
          <w:rFonts w:ascii="Book Antiqua" w:hAnsi="Book Antiqua" w:cs="Arial"/>
          <w:sz w:val="24"/>
          <w:szCs w:val="24"/>
        </w:rPr>
        <w:t>following resection</w:t>
      </w:r>
      <w:r w:rsidRPr="00E47290">
        <w:rPr>
          <w:rFonts w:ascii="Book Antiqua" w:hAnsi="Book Antiqua" w:cs="Arial"/>
          <w:color w:val="000000"/>
          <w:sz w:val="24"/>
          <w:szCs w:val="24"/>
        </w:rPr>
        <w:t xml:space="preserve">s showed significant improvement in three-year recurrence-free survival (54 </w:t>
      </w:r>
      <w:r w:rsidRPr="00E47290">
        <w:rPr>
          <w:rFonts w:ascii="Book Antiqua" w:hAnsi="Book Antiqua" w:cs="Arial"/>
          <w:i/>
          <w:color w:val="000000"/>
          <w:sz w:val="24"/>
          <w:szCs w:val="24"/>
        </w:rPr>
        <w:t>vs</w:t>
      </w:r>
      <w:r w:rsidRPr="00E47290">
        <w:rPr>
          <w:rFonts w:ascii="Book Antiqua" w:hAnsi="Book Antiqua" w:cs="Arial"/>
          <w:color w:val="000000"/>
          <w:sz w:val="24"/>
          <w:szCs w:val="24"/>
        </w:rPr>
        <w:t xml:space="preserve"> 30%)</w:t>
      </w:r>
      <w:r w:rsidRPr="00E47290">
        <w:rPr>
          <w:rFonts w:ascii="Book Antiqua" w:hAnsi="Book Antiqua" w:cs="Arial"/>
          <w:sz w:val="24"/>
          <w:szCs w:val="24"/>
          <w:vertAlign w:val="superscript"/>
        </w:rPr>
        <w:t>[118]</w:t>
      </w:r>
      <w:r w:rsidRPr="00E47290">
        <w:rPr>
          <w:rFonts w:ascii="Book Antiqua" w:hAnsi="Book Antiqua" w:cs="Arial"/>
          <w:sz w:val="24"/>
          <w:szCs w:val="24"/>
        </w:rPr>
        <w:t>, and other studies have shown similar results</w:t>
      </w:r>
      <w:r w:rsidRPr="00E47290">
        <w:rPr>
          <w:rFonts w:ascii="Book Antiqua" w:hAnsi="Book Antiqua" w:cs="Arial"/>
          <w:sz w:val="24"/>
          <w:szCs w:val="24"/>
          <w:vertAlign w:val="superscript"/>
        </w:rPr>
        <w:t>[3,119,120]</w:t>
      </w:r>
      <w:r w:rsidRPr="00E47290">
        <w:rPr>
          <w:rFonts w:ascii="Book Antiqua" w:hAnsi="Book Antiqua" w:cs="Arial"/>
          <w:sz w:val="24"/>
          <w:szCs w:val="24"/>
        </w:rPr>
        <w:t xml:space="preserve">. </w:t>
      </w:r>
      <w:r w:rsidRPr="00E47290">
        <w:rPr>
          <w:rFonts w:ascii="Book Antiqua" w:hAnsi="Book Antiqua"/>
          <w:sz w:val="24"/>
          <w:szCs w:val="24"/>
        </w:rPr>
        <w:t>The use of pegylated-IFN was more effective, and</w:t>
      </w:r>
      <w:r w:rsidRPr="00E47290">
        <w:rPr>
          <w:rFonts w:ascii="Book Antiqua" w:eastAsia="Times New Roman" w:hAnsi="Book Antiqua" w:cs="Times New Roman"/>
          <w:sz w:val="24"/>
          <w:szCs w:val="24"/>
        </w:rPr>
        <w:t xml:space="preserve"> postoperative administration in combination with ribavirin </w:t>
      </w:r>
      <w:r w:rsidRPr="00E47290">
        <w:rPr>
          <w:rFonts w:ascii="Book Antiqua" w:hAnsi="Book Antiqua"/>
          <w:sz w:val="24"/>
          <w:szCs w:val="24"/>
        </w:rPr>
        <w:t>for ≥ 16 wk wa</w:t>
      </w:r>
      <w:r w:rsidRPr="00E47290">
        <w:rPr>
          <w:rFonts w:ascii="Book Antiqua" w:eastAsia="Times New Roman" w:hAnsi="Book Antiqua" w:cs="Times New Roman"/>
          <w:sz w:val="24"/>
          <w:szCs w:val="24"/>
        </w:rPr>
        <w:t xml:space="preserve">s associated with reduced recurrence of HCC in patients with HCV </w:t>
      </w:r>
      <w:proofErr w:type="gramStart"/>
      <w:r w:rsidRPr="00E47290">
        <w:rPr>
          <w:rFonts w:ascii="Book Antiqua" w:eastAsia="Times New Roman" w:hAnsi="Book Antiqua" w:cs="Times New Roman"/>
          <w:sz w:val="24"/>
          <w:szCs w:val="24"/>
        </w:rPr>
        <w:t>infection</w:t>
      </w:r>
      <w:r w:rsidRPr="00E47290">
        <w:rPr>
          <w:rFonts w:ascii="Book Antiqua" w:eastAsiaTheme="minorHAnsi" w:hAnsi="Book Antiqua" w:cs="Garamond"/>
          <w:sz w:val="24"/>
          <w:szCs w:val="24"/>
          <w:vertAlign w:val="superscript"/>
        </w:rPr>
        <w:t>[</w:t>
      </w:r>
      <w:proofErr w:type="gramEnd"/>
      <w:r w:rsidRPr="00E47290">
        <w:rPr>
          <w:rFonts w:ascii="Book Antiqua" w:eastAsiaTheme="minorHAnsi" w:hAnsi="Book Antiqua" w:cs="Garamond"/>
          <w:sz w:val="24"/>
          <w:szCs w:val="24"/>
          <w:vertAlign w:val="superscript"/>
        </w:rPr>
        <w:t>121]</w:t>
      </w:r>
      <w:r w:rsidRPr="00E47290">
        <w:rPr>
          <w:rFonts w:ascii="Book Antiqua" w:eastAsia="Times New Roman" w:hAnsi="Book Antiqua" w:cs="Times New Roman"/>
          <w:sz w:val="24"/>
          <w:szCs w:val="24"/>
        </w:rPr>
        <w:t xml:space="preserve">. </w:t>
      </w:r>
      <w:r w:rsidRPr="00E47290">
        <w:rPr>
          <w:rFonts w:ascii="Book Antiqua" w:hAnsi="Book Antiqua"/>
          <w:sz w:val="24"/>
          <w:szCs w:val="24"/>
        </w:rPr>
        <w:t xml:space="preserve">Further improvement in prognosis may be expected with the higher efficacy of direct </w:t>
      </w:r>
      <w:r w:rsidRPr="00E47290">
        <w:rPr>
          <w:rFonts w:ascii="Book Antiqua" w:eastAsiaTheme="minorHAnsi" w:hAnsi="Book Antiqua" w:cs="Garamond"/>
          <w:sz w:val="24"/>
          <w:szCs w:val="24"/>
        </w:rPr>
        <w:t xml:space="preserve">antiviral therapy. </w:t>
      </w:r>
    </w:p>
    <w:p w:rsidR="00D96E60" w:rsidRPr="00E47290" w:rsidRDefault="00D96E60" w:rsidP="00E47290">
      <w:pPr>
        <w:spacing w:line="360" w:lineRule="auto"/>
        <w:ind w:firstLine="420"/>
        <w:contextualSpacing/>
        <w:rPr>
          <w:rFonts w:ascii="Book Antiqua" w:eastAsia="Times New Roman" w:hAnsi="Book Antiqua" w:cs="Times New Roman"/>
          <w:sz w:val="24"/>
          <w:szCs w:val="24"/>
        </w:rPr>
      </w:pPr>
      <w:r w:rsidRPr="00E47290">
        <w:rPr>
          <w:rFonts w:ascii="Book Antiqua" w:eastAsia="Times New Roman" w:hAnsi="Book Antiqua" w:cs="Times New Roman"/>
          <w:sz w:val="24"/>
          <w:szCs w:val="24"/>
        </w:rPr>
        <w:t xml:space="preserve">Patients with hepatitis B virus (HBV)-related HCC, even after successful treatment of the initial tumor, usually have multiple recurrences or metastases. High viral load is one of the most important risk factors for HCC development and recurrence following surgical </w:t>
      </w:r>
      <w:proofErr w:type="gramStart"/>
      <w:r w:rsidRPr="00E47290">
        <w:rPr>
          <w:rFonts w:ascii="Book Antiqua" w:eastAsia="Times New Roman" w:hAnsi="Book Antiqua" w:cs="Times New Roman"/>
          <w:sz w:val="24"/>
          <w:szCs w:val="24"/>
        </w:rPr>
        <w:t>resection</w:t>
      </w:r>
      <w:r w:rsidRPr="00E47290">
        <w:rPr>
          <w:rFonts w:ascii="Book Antiqua" w:eastAsiaTheme="minorHAnsi" w:hAnsi="Book Antiqua" w:cs="Garamond"/>
          <w:sz w:val="24"/>
          <w:szCs w:val="24"/>
          <w:vertAlign w:val="superscript"/>
        </w:rPr>
        <w:t>[</w:t>
      </w:r>
      <w:proofErr w:type="gramEnd"/>
      <w:r w:rsidRPr="00E47290">
        <w:rPr>
          <w:rFonts w:ascii="Book Antiqua" w:eastAsiaTheme="minorHAnsi" w:hAnsi="Book Antiqua" w:cs="Garamond"/>
          <w:sz w:val="24"/>
          <w:szCs w:val="24"/>
          <w:vertAlign w:val="superscript"/>
        </w:rPr>
        <w:t>122]</w:t>
      </w:r>
      <w:r w:rsidRPr="00E47290">
        <w:rPr>
          <w:rFonts w:ascii="Book Antiqua" w:eastAsia="Times New Roman" w:hAnsi="Book Antiqua" w:cs="Times New Roman"/>
          <w:sz w:val="24"/>
          <w:szCs w:val="24"/>
        </w:rPr>
        <w:t xml:space="preserve">. Similar to HCV, antiviral therapy for HBV following curative HCC ablation improved patient survival and </w:t>
      </w:r>
      <w:r w:rsidRPr="00E47290">
        <w:rPr>
          <w:rFonts w:ascii="Book Antiqua" w:eastAsia="Times New Roman" w:hAnsi="Book Antiqua" w:cs="Arial"/>
          <w:sz w:val="24"/>
          <w:szCs w:val="24"/>
        </w:rPr>
        <w:t>decreased HCC recurrence.</w:t>
      </w:r>
      <w:r w:rsidRPr="00E47290">
        <w:rPr>
          <w:rFonts w:ascii="Book Antiqua" w:eastAsia="Times New Roman" w:hAnsi="Book Antiqua" w:cs="Times New Roman"/>
          <w:sz w:val="24"/>
          <w:szCs w:val="24"/>
        </w:rPr>
        <w:t xml:space="preserve"> In their study, Hann </w:t>
      </w:r>
      <w:r w:rsidRPr="00E47290">
        <w:rPr>
          <w:rFonts w:ascii="Book Antiqua" w:eastAsia="Times New Roman" w:hAnsi="Book Antiqua" w:cs="Times New Roman"/>
          <w:i/>
          <w:sz w:val="24"/>
          <w:szCs w:val="24"/>
        </w:rPr>
        <w:t xml:space="preserve">et </w:t>
      </w:r>
      <w:proofErr w:type="gramStart"/>
      <w:r w:rsidRPr="00E47290">
        <w:rPr>
          <w:rFonts w:ascii="Book Antiqua" w:eastAsia="Times New Roman" w:hAnsi="Book Antiqua" w:cs="Times New Roman"/>
          <w:i/>
          <w:sz w:val="24"/>
          <w:szCs w:val="24"/>
        </w:rPr>
        <w:t>al</w:t>
      </w:r>
      <w:r w:rsidRPr="00E47290">
        <w:rPr>
          <w:rFonts w:ascii="Book Antiqua" w:eastAsia="Times New Roman" w:hAnsi="Book Antiqua" w:cs="Times New Roman"/>
          <w:sz w:val="24"/>
          <w:szCs w:val="24"/>
          <w:vertAlign w:val="superscript"/>
        </w:rPr>
        <w:t>[</w:t>
      </w:r>
      <w:proofErr w:type="gramEnd"/>
      <w:r w:rsidRPr="00E47290">
        <w:rPr>
          <w:rFonts w:ascii="Book Antiqua" w:eastAsia="Times New Roman" w:hAnsi="Book Antiqua" w:cs="Times New Roman"/>
          <w:sz w:val="24"/>
          <w:szCs w:val="24"/>
          <w:vertAlign w:val="superscript"/>
        </w:rPr>
        <w:t>123]</w:t>
      </w:r>
      <w:r w:rsidRPr="00E47290">
        <w:rPr>
          <w:rFonts w:ascii="Book Antiqua" w:eastAsia="Times New Roman" w:hAnsi="Book Antiqua" w:cs="Times New Roman"/>
          <w:sz w:val="24"/>
          <w:szCs w:val="24"/>
        </w:rPr>
        <w:t xml:space="preserve"> followed patients for 12 years who underwent local tumor ablation with or without concomitant antiviral therapy with lamivudine. Although initially there was no difference between the treatment groups with respect to tumor size (all </w:t>
      </w:r>
      <w:r w:rsidRPr="00E47290">
        <w:rPr>
          <w:rFonts w:ascii="Book Antiqua" w:eastAsia="Times New Roman" w:hAnsi="Book Antiqua" w:cs="Courier New"/>
          <w:sz w:val="24"/>
          <w:szCs w:val="24"/>
        </w:rPr>
        <w:t>≤</w:t>
      </w:r>
      <w:r w:rsidRPr="00E47290">
        <w:rPr>
          <w:rFonts w:ascii="Book Antiqua" w:hAnsi="Book Antiqua" w:cs="Courier New"/>
          <w:sz w:val="24"/>
          <w:szCs w:val="24"/>
        </w:rPr>
        <w:t xml:space="preserve"> </w:t>
      </w:r>
      <w:r w:rsidRPr="00E47290">
        <w:rPr>
          <w:rFonts w:ascii="Book Antiqua" w:eastAsia="Times New Roman" w:hAnsi="Book Antiqua" w:cs="Times New Roman"/>
          <w:sz w:val="24"/>
          <w:szCs w:val="24"/>
        </w:rPr>
        <w:t xml:space="preserve">7 cm), levels of AFP and albumin, antiviral therapy was significantly associated with increased median survival (36 </w:t>
      </w:r>
      <w:r w:rsidRPr="00E47290">
        <w:rPr>
          <w:rFonts w:ascii="Book Antiqua" w:eastAsia="Times New Roman" w:hAnsi="Book Antiqua" w:cs="Times New Roman"/>
          <w:i/>
          <w:sz w:val="24"/>
          <w:szCs w:val="24"/>
        </w:rPr>
        <w:t>vs</w:t>
      </w:r>
      <w:r w:rsidRPr="00E47290">
        <w:rPr>
          <w:rFonts w:ascii="Book Antiqua" w:eastAsia="Times New Roman" w:hAnsi="Book Antiqua" w:cs="Times New Roman"/>
          <w:sz w:val="24"/>
          <w:szCs w:val="24"/>
        </w:rPr>
        <w:t xml:space="preserve"> 16 mo)</w:t>
      </w:r>
      <w:r w:rsidRPr="00E47290">
        <w:rPr>
          <w:rFonts w:ascii="Book Antiqua" w:eastAsiaTheme="minorHAnsi" w:hAnsi="Book Antiqua" w:cs="Garamond"/>
          <w:sz w:val="24"/>
          <w:szCs w:val="24"/>
          <w:vertAlign w:val="superscript"/>
        </w:rPr>
        <w:t>[123]</w:t>
      </w:r>
      <w:r w:rsidRPr="00E47290">
        <w:rPr>
          <w:rFonts w:ascii="Book Antiqua" w:eastAsia="Times New Roman" w:hAnsi="Book Antiqua" w:cs="Times New Roman"/>
          <w:sz w:val="24"/>
          <w:szCs w:val="24"/>
        </w:rPr>
        <w:t xml:space="preserve">. </w:t>
      </w:r>
    </w:p>
    <w:p w:rsidR="00D96E60" w:rsidRPr="00E47290" w:rsidRDefault="00D96E60" w:rsidP="00E47290">
      <w:pPr>
        <w:autoSpaceDE w:val="0"/>
        <w:autoSpaceDN w:val="0"/>
        <w:adjustRightInd w:val="0"/>
        <w:spacing w:line="360" w:lineRule="auto"/>
        <w:ind w:firstLine="420"/>
        <w:contextualSpacing/>
        <w:rPr>
          <w:rFonts w:ascii="Book Antiqua" w:hAnsi="Book Antiqua" w:cs="Arial"/>
          <w:i/>
          <w:iCs/>
          <w:sz w:val="24"/>
          <w:szCs w:val="24"/>
        </w:rPr>
      </w:pPr>
      <w:r w:rsidRPr="00E47290">
        <w:rPr>
          <w:rFonts w:ascii="Book Antiqua" w:hAnsi="Book Antiqua" w:cs="Arial"/>
          <w:sz w:val="24"/>
          <w:szCs w:val="24"/>
        </w:rPr>
        <w:t xml:space="preserve">No other modality has demonstrated equivalent effectiveness for decreasing recurrence after curative treatment of HCC as antiviral therapy has for viral hepatitis-related tumors. </w:t>
      </w:r>
      <w:proofErr w:type="gramStart"/>
      <w:r w:rsidRPr="00E47290">
        <w:rPr>
          <w:rFonts w:ascii="Book Antiqua" w:hAnsi="Book Antiqua" w:cs="Arial"/>
          <w:sz w:val="24"/>
          <w:szCs w:val="24"/>
        </w:rPr>
        <w:t>Chemoembolization</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124]</w:t>
      </w:r>
      <w:r w:rsidRPr="00E47290">
        <w:rPr>
          <w:rFonts w:ascii="Book Antiqua" w:hAnsi="Book Antiqua" w:cs="Arial"/>
          <w:sz w:val="24"/>
          <w:szCs w:val="24"/>
        </w:rPr>
        <w:t>, internal radiation</w:t>
      </w:r>
      <w:r w:rsidRPr="00E47290">
        <w:rPr>
          <w:rFonts w:ascii="Book Antiqua" w:hAnsi="Book Antiqua" w:cs="Arial"/>
          <w:sz w:val="24"/>
          <w:szCs w:val="24"/>
          <w:vertAlign w:val="superscript"/>
        </w:rPr>
        <w:t>[125,126]</w:t>
      </w:r>
      <w:r w:rsidRPr="00E47290">
        <w:rPr>
          <w:rFonts w:ascii="Book Antiqua" w:hAnsi="Book Antiqua" w:cs="Arial"/>
          <w:sz w:val="24"/>
          <w:szCs w:val="24"/>
        </w:rPr>
        <w:t>, immune therapies</w:t>
      </w:r>
      <w:r w:rsidRPr="00E47290">
        <w:rPr>
          <w:rFonts w:ascii="Book Antiqua" w:hAnsi="Book Antiqua" w:cs="Arial"/>
          <w:sz w:val="24"/>
          <w:szCs w:val="24"/>
          <w:vertAlign w:val="superscript"/>
        </w:rPr>
        <w:t>[127]</w:t>
      </w:r>
      <w:r w:rsidRPr="00E47290">
        <w:rPr>
          <w:rFonts w:ascii="Book Antiqua" w:hAnsi="Book Antiqua" w:cs="Arial"/>
          <w:sz w:val="24"/>
          <w:szCs w:val="24"/>
        </w:rPr>
        <w:t>, retinoids</w:t>
      </w:r>
      <w:r w:rsidRPr="00E47290">
        <w:rPr>
          <w:rFonts w:ascii="Book Antiqua" w:hAnsi="Book Antiqua" w:cs="Arial"/>
          <w:sz w:val="24"/>
          <w:szCs w:val="24"/>
          <w:vertAlign w:val="superscript"/>
        </w:rPr>
        <w:t>[128]</w:t>
      </w:r>
      <w:r w:rsidRPr="00E47290">
        <w:rPr>
          <w:rFonts w:ascii="Book Antiqua" w:hAnsi="Book Antiqua" w:cs="Arial"/>
          <w:sz w:val="24"/>
          <w:szCs w:val="24"/>
        </w:rPr>
        <w:t xml:space="preserve">, and </w:t>
      </w:r>
      <w:r w:rsidRPr="00E47290">
        <w:rPr>
          <w:rFonts w:ascii="Book Antiqua" w:hAnsi="Book Antiqua" w:cs="Arial"/>
          <w:color w:val="000000"/>
          <w:sz w:val="24"/>
          <w:szCs w:val="24"/>
        </w:rPr>
        <w:t>the heparanase inhibitor PI-88</w:t>
      </w:r>
      <w:r w:rsidRPr="00E47290">
        <w:rPr>
          <w:rFonts w:ascii="Book Antiqua" w:hAnsi="Book Antiqua" w:cs="Arial"/>
          <w:sz w:val="24"/>
          <w:szCs w:val="24"/>
          <w:vertAlign w:val="superscript"/>
        </w:rPr>
        <w:t>[129]</w:t>
      </w:r>
      <w:r w:rsidRPr="00E47290">
        <w:rPr>
          <w:rFonts w:ascii="Book Antiqua" w:hAnsi="Book Antiqua" w:cs="Arial"/>
          <w:sz w:val="24"/>
          <w:szCs w:val="24"/>
        </w:rPr>
        <w:t xml:space="preserve"> have been investigated as methods of reducing postoperative recurrence; however, none can be recommended as a preoperative/postoperative adjuvant</w:t>
      </w:r>
      <w:r w:rsidRPr="00E47290">
        <w:rPr>
          <w:rFonts w:ascii="Book Antiqua" w:hAnsi="Book Antiqua" w:cs="Arial"/>
          <w:color w:val="000000"/>
          <w:sz w:val="24"/>
          <w:szCs w:val="24"/>
        </w:rPr>
        <w:t xml:space="preserve">/neo-adjuvant </w:t>
      </w:r>
      <w:r w:rsidRPr="00E47290">
        <w:rPr>
          <w:rFonts w:ascii="Book Antiqua" w:hAnsi="Book Antiqua" w:cs="Arial"/>
          <w:sz w:val="24"/>
          <w:szCs w:val="24"/>
        </w:rPr>
        <w:t xml:space="preserve">therapy for improving prognosis and diminishing the incidence of recurrence following curative therapy. </w:t>
      </w:r>
    </w:p>
    <w:p w:rsidR="00D96E60" w:rsidRPr="00E47290" w:rsidRDefault="00D96E60" w:rsidP="00E47290">
      <w:pPr>
        <w:autoSpaceDE w:val="0"/>
        <w:autoSpaceDN w:val="0"/>
        <w:adjustRightInd w:val="0"/>
        <w:spacing w:line="360" w:lineRule="auto"/>
        <w:contextualSpacing/>
        <w:rPr>
          <w:rFonts w:ascii="Book Antiqua" w:hAnsi="Book Antiqua" w:cs="Arial"/>
          <w:b/>
          <w:bCs/>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b/>
          <w:bCs/>
          <w:sz w:val="24"/>
          <w:szCs w:val="24"/>
        </w:rPr>
      </w:pPr>
      <w:r w:rsidRPr="00E47290">
        <w:rPr>
          <w:rFonts w:ascii="Book Antiqua" w:hAnsi="Book Antiqua" w:cs="Arial"/>
          <w:b/>
          <w:bCs/>
          <w:sz w:val="24"/>
          <w:szCs w:val="24"/>
        </w:rPr>
        <w:t>MULTIDISCIPLINARY TEAM</w:t>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sz w:val="24"/>
          <w:szCs w:val="24"/>
        </w:rPr>
        <w:t>HCC has diverse presentations that are compounded by the status of liver disease, and the multiple treatment options available make choosing the first line of treatment for a given patient a difficult task. Treatment of HCC patients should be undertaken by a multidisciplinary team that includes all the specialties involved in delivering the different therapies. In addition, simultaneous or sequential multi-modal therapies for patients with HCC show promise for improving patient outcome, further emphasizing the importance of a multidisciplinary approach to HCC management.</w:t>
      </w:r>
    </w:p>
    <w:p w:rsidR="00D96E60" w:rsidRPr="00E47290" w:rsidRDefault="00D96E60" w:rsidP="00E47290">
      <w:pPr>
        <w:autoSpaceDE w:val="0"/>
        <w:autoSpaceDN w:val="0"/>
        <w:adjustRightInd w:val="0"/>
        <w:spacing w:line="360" w:lineRule="auto"/>
        <w:ind w:firstLine="420"/>
        <w:contextualSpacing/>
        <w:rPr>
          <w:rFonts w:ascii="Book Antiqua" w:hAnsi="Book Antiqua" w:cs="Arial"/>
          <w:sz w:val="24"/>
          <w:szCs w:val="24"/>
          <w:lang w:bidi="ar-EG"/>
        </w:rPr>
      </w:pPr>
      <w:r w:rsidRPr="00E47290">
        <w:rPr>
          <w:rFonts w:ascii="Book Antiqua" w:hAnsi="Book Antiqua" w:cs="Arial"/>
          <w:sz w:val="24"/>
          <w:szCs w:val="24"/>
        </w:rPr>
        <w:t xml:space="preserve">The multidisciplinary team should include hepatologists, medical and surgical oncologists, transplant surgeons, diagnostic and interventional radiologists, radiation oncologists, and </w:t>
      </w:r>
      <w:proofErr w:type="gramStart"/>
      <w:r w:rsidRPr="00E47290">
        <w:rPr>
          <w:rFonts w:ascii="Book Antiqua" w:hAnsi="Book Antiqua" w:cs="Arial"/>
          <w:sz w:val="24"/>
          <w:szCs w:val="24"/>
        </w:rPr>
        <w:t>pathologists</w:t>
      </w:r>
      <w:r w:rsidRPr="00E47290">
        <w:rPr>
          <w:rFonts w:ascii="Book Antiqua" w:eastAsiaTheme="minorHAnsi" w:hAnsi="Book Antiqua" w:cs="Garamond"/>
          <w:sz w:val="24"/>
          <w:szCs w:val="24"/>
          <w:vertAlign w:val="superscript"/>
        </w:rPr>
        <w:t>[</w:t>
      </w:r>
      <w:proofErr w:type="gramEnd"/>
      <w:r w:rsidRPr="00E47290">
        <w:rPr>
          <w:rFonts w:ascii="Book Antiqua" w:eastAsiaTheme="minorHAnsi" w:hAnsi="Book Antiqua" w:cs="Garamond"/>
          <w:sz w:val="24"/>
          <w:szCs w:val="24"/>
          <w:vertAlign w:val="superscript"/>
        </w:rPr>
        <w:t>130]</w:t>
      </w:r>
      <w:r w:rsidRPr="00E47290">
        <w:rPr>
          <w:rFonts w:ascii="Book Antiqua" w:hAnsi="Book Antiqua" w:cs="Arial"/>
          <w:sz w:val="24"/>
          <w:szCs w:val="24"/>
        </w:rPr>
        <w:t xml:space="preserve">. All members should play an active role, as their expertise is required to provide optimal care for patients with HCC. The hepatologist should assess underlying liver disease, identify patients at risk for HCC, and monitor for early detection. Hepatologists are essential for managing liver disease and its complications, </w:t>
      </w:r>
      <w:r w:rsidRPr="00E47290">
        <w:rPr>
          <w:rFonts w:ascii="Book Antiqua" w:hAnsi="Book Antiqua" w:cs="Arial"/>
          <w:sz w:val="24"/>
          <w:szCs w:val="24"/>
          <w:lang w:bidi="ar-EG"/>
        </w:rPr>
        <w:t xml:space="preserve">arranging for and monitoring treatment, and referring eligible patients for LTx. Oncologists are responsible for assigning systemic or targeted therapy as initial treatment or adjuvant therapy, and for managing associated side effects. The diagnostic radiologist makes and confirms the diagnosis, stages the tumor, its spread and vascular invasion, and assesses the radiologic response to treatment. The interventional radiologist delivers ablative therapy in early stages, and palliative therapy for intermediate-stage tumors. The hepatobiliary surgeon evaluates for and performs resection or transplantation. The pathologist assesses the grade of tumor differentiation, stage of progression, and evaluates tissue markers. This multidisciplinary team also involves nurses, supportive care specialists, and palliative </w:t>
      </w:r>
      <w:proofErr w:type="gramStart"/>
      <w:r w:rsidRPr="00E47290">
        <w:rPr>
          <w:rFonts w:ascii="Book Antiqua" w:hAnsi="Book Antiqua" w:cs="Arial"/>
          <w:sz w:val="24"/>
          <w:szCs w:val="24"/>
          <w:lang w:bidi="ar-EG"/>
        </w:rPr>
        <w:t>physicians</w:t>
      </w:r>
      <w:r w:rsidRPr="00E47290">
        <w:rPr>
          <w:rFonts w:ascii="Book Antiqua" w:eastAsiaTheme="minorHAnsi" w:hAnsi="Book Antiqua" w:cs="Garamond"/>
          <w:sz w:val="24"/>
          <w:szCs w:val="24"/>
          <w:vertAlign w:val="superscript"/>
        </w:rPr>
        <w:t>[</w:t>
      </w:r>
      <w:proofErr w:type="gramEnd"/>
      <w:r w:rsidRPr="00E47290">
        <w:rPr>
          <w:rFonts w:ascii="Book Antiqua" w:eastAsiaTheme="minorHAnsi" w:hAnsi="Book Antiqua" w:cs="Garamond"/>
          <w:sz w:val="24"/>
          <w:szCs w:val="24"/>
          <w:vertAlign w:val="superscript"/>
        </w:rPr>
        <w:t>130]</w:t>
      </w:r>
      <w:r w:rsidRPr="00E47290">
        <w:rPr>
          <w:rFonts w:ascii="Book Antiqua" w:hAnsi="Book Antiqua" w:cs="Arial"/>
          <w:sz w:val="24"/>
          <w:szCs w:val="24"/>
          <w:lang w:bidi="ar-EG"/>
        </w:rPr>
        <w:t xml:space="preserve">. </w:t>
      </w:r>
    </w:p>
    <w:p w:rsidR="00D96E60" w:rsidRPr="00E47290" w:rsidRDefault="00D96E60" w:rsidP="00E47290">
      <w:pPr>
        <w:autoSpaceDE w:val="0"/>
        <w:autoSpaceDN w:val="0"/>
        <w:adjustRightInd w:val="0"/>
        <w:spacing w:line="360" w:lineRule="auto"/>
        <w:contextualSpacing/>
        <w:rPr>
          <w:rFonts w:ascii="Book Antiqua" w:hAnsi="Book Antiqua" w:cs="Arial"/>
          <w:b/>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b/>
          <w:sz w:val="24"/>
          <w:szCs w:val="24"/>
        </w:rPr>
      </w:pPr>
      <w:r w:rsidRPr="00E47290">
        <w:rPr>
          <w:rFonts w:ascii="Book Antiqua" w:hAnsi="Book Antiqua" w:cs="Arial"/>
          <w:b/>
          <w:sz w:val="24"/>
          <w:szCs w:val="24"/>
        </w:rPr>
        <w:t>MULTI-MODAL THERAPIES</w:t>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lang w:bidi="ar-EG"/>
        </w:rPr>
      </w:pPr>
      <w:r w:rsidRPr="00E47290">
        <w:rPr>
          <w:rFonts w:ascii="Book Antiqua" w:hAnsi="Book Antiqua" w:cs="Arial"/>
          <w:sz w:val="24"/>
          <w:szCs w:val="24"/>
          <w:lang w:bidi="ar-EG"/>
        </w:rPr>
        <w:t>With the multidisciplinary approach, various treatments are being delivered simultaneously or sequentially, as first- or second-line therapies, to improve patient outcome.</w:t>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lang w:bidi="ar-EG"/>
        </w:rPr>
      </w:pPr>
    </w:p>
    <w:p w:rsidR="00D96E60" w:rsidRPr="00E47290" w:rsidRDefault="00D96E60" w:rsidP="00E47290">
      <w:pPr>
        <w:autoSpaceDE w:val="0"/>
        <w:autoSpaceDN w:val="0"/>
        <w:adjustRightInd w:val="0"/>
        <w:spacing w:line="360" w:lineRule="auto"/>
        <w:contextualSpacing/>
        <w:rPr>
          <w:rFonts w:ascii="Book Antiqua" w:hAnsi="Book Antiqua" w:cs="Arial"/>
          <w:b/>
          <w:i/>
          <w:sz w:val="24"/>
          <w:szCs w:val="24"/>
        </w:rPr>
      </w:pPr>
      <w:r w:rsidRPr="00E47290">
        <w:rPr>
          <w:rFonts w:ascii="Book Antiqua" w:hAnsi="Book Antiqua" w:cs="Arial"/>
          <w:b/>
          <w:i/>
          <w:sz w:val="24"/>
          <w:szCs w:val="24"/>
        </w:rPr>
        <w:t>Transplantation and locoregional treatment</w:t>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sz w:val="24"/>
          <w:szCs w:val="24"/>
        </w:rPr>
        <w:t xml:space="preserve">Patients whose tumors exceed the Milan criteria can undergo locoregional treatment (TACE or RFA) to down-stage the tumor to within the Milan criteria to allow LTx. Two prospective studies showed similar survival after LTx for patients with successfully down-staged HCC compared with those who initially met the Milan </w:t>
      </w:r>
      <w:proofErr w:type="gramStart"/>
      <w:r w:rsidRPr="00E47290">
        <w:rPr>
          <w:rFonts w:ascii="Book Antiqua" w:hAnsi="Book Antiqua" w:cs="Arial"/>
          <w:sz w:val="24"/>
          <w:szCs w:val="24"/>
        </w:rPr>
        <w:t>criteria</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131,132]</w:t>
      </w:r>
      <w:r w:rsidRPr="00E47290">
        <w:rPr>
          <w:rFonts w:ascii="Book Antiqua" w:hAnsi="Book Antiqua" w:cs="Arial"/>
          <w:sz w:val="24"/>
          <w:szCs w:val="24"/>
        </w:rPr>
        <w:t xml:space="preserve">. </w:t>
      </w:r>
    </w:p>
    <w:p w:rsidR="00D96E60" w:rsidRPr="00E47290" w:rsidRDefault="00D96E60" w:rsidP="00E47290">
      <w:pPr>
        <w:autoSpaceDE w:val="0"/>
        <w:autoSpaceDN w:val="0"/>
        <w:adjustRightInd w:val="0"/>
        <w:spacing w:line="360" w:lineRule="auto"/>
        <w:ind w:firstLine="420"/>
        <w:contextualSpacing/>
        <w:rPr>
          <w:rFonts w:ascii="Book Antiqua" w:hAnsi="Book Antiqua" w:cs="Arial"/>
          <w:sz w:val="24"/>
          <w:szCs w:val="24"/>
        </w:rPr>
      </w:pPr>
      <w:r w:rsidRPr="00E47290">
        <w:rPr>
          <w:rFonts w:ascii="Book Antiqua" w:hAnsi="Book Antiqua" w:cs="Arial"/>
          <w:color w:val="000000"/>
          <w:sz w:val="24"/>
          <w:szCs w:val="24"/>
        </w:rPr>
        <w:t>Neo-adjuvant therapies for patients while on the waiting list are used in most centers</w:t>
      </w:r>
      <w:r w:rsidRPr="00E47290">
        <w:rPr>
          <w:rFonts w:ascii="Book Antiqua" w:hAnsi="Book Antiqua" w:cs="Arial"/>
          <w:sz w:val="24"/>
          <w:szCs w:val="24"/>
        </w:rPr>
        <w:t xml:space="preserve">. Systemic and interventional treatments are used to bridge patients in order to control disease and prevent tumor progression when the waiting time exceeds six </w:t>
      </w:r>
      <w:proofErr w:type="gramStart"/>
      <w:r w:rsidRPr="00E47290">
        <w:rPr>
          <w:rFonts w:ascii="Book Antiqua" w:hAnsi="Book Antiqua" w:cs="Arial"/>
          <w:sz w:val="24"/>
          <w:szCs w:val="24"/>
        </w:rPr>
        <w:t>mo</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133,134]</w:t>
      </w:r>
      <w:r w:rsidRPr="00E47290">
        <w:rPr>
          <w:rFonts w:ascii="Book Antiqua" w:hAnsi="Book Antiqua" w:cs="Arial"/>
          <w:sz w:val="24"/>
          <w:szCs w:val="24"/>
        </w:rPr>
        <w:t>.</w:t>
      </w:r>
      <w:r w:rsidRPr="00E47290">
        <w:rPr>
          <w:rFonts w:ascii="Book Antiqua" w:hAnsi="Book Antiqua" w:cs="Arial"/>
          <w:color w:val="000000"/>
          <w:sz w:val="24"/>
          <w:szCs w:val="24"/>
        </w:rPr>
        <w:t xml:space="preserve"> Percutaneous treatments are more cost-effective than surgical </w:t>
      </w:r>
      <w:proofErr w:type="gramStart"/>
      <w:r w:rsidRPr="00E47290">
        <w:rPr>
          <w:rFonts w:ascii="Book Antiqua" w:hAnsi="Book Antiqua" w:cs="Arial"/>
          <w:color w:val="000000"/>
          <w:sz w:val="24"/>
          <w:szCs w:val="24"/>
        </w:rPr>
        <w:t>resection</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135]</w:t>
      </w:r>
      <w:r w:rsidRPr="00E47290">
        <w:rPr>
          <w:rFonts w:ascii="Book Antiqua" w:hAnsi="Book Antiqua" w:cs="Arial"/>
          <w:color w:val="000000"/>
          <w:sz w:val="24"/>
          <w:szCs w:val="24"/>
        </w:rPr>
        <w:t xml:space="preserve">. Moreover, a poor response to TACE before transplantation is an indicator of post-transplantation </w:t>
      </w:r>
      <w:proofErr w:type="gramStart"/>
      <w:r w:rsidRPr="00E47290">
        <w:rPr>
          <w:rFonts w:ascii="Book Antiqua" w:hAnsi="Book Antiqua" w:cs="Arial"/>
          <w:color w:val="000000"/>
          <w:sz w:val="24"/>
          <w:szCs w:val="24"/>
        </w:rPr>
        <w:t>recurrence</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136]</w:t>
      </w:r>
      <w:r w:rsidRPr="00E47290">
        <w:rPr>
          <w:rFonts w:ascii="Book Antiqua" w:hAnsi="Book Antiqua" w:cs="Arial"/>
          <w:color w:val="000000"/>
          <w:sz w:val="24"/>
          <w:szCs w:val="24"/>
        </w:rPr>
        <w:t>.</w:t>
      </w:r>
    </w:p>
    <w:p w:rsidR="00D96E60" w:rsidRPr="00E47290" w:rsidRDefault="00D96E60" w:rsidP="00E47290">
      <w:pPr>
        <w:autoSpaceDE w:val="0"/>
        <w:autoSpaceDN w:val="0"/>
        <w:adjustRightInd w:val="0"/>
        <w:spacing w:line="360" w:lineRule="auto"/>
        <w:contextualSpacing/>
        <w:rPr>
          <w:rFonts w:ascii="Book Antiqua" w:hAnsi="Book Antiqua" w:cs="Arial"/>
          <w:b/>
          <w:bCs/>
          <w:i/>
          <w:iCs/>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b/>
          <w:bCs/>
          <w:i/>
          <w:sz w:val="24"/>
          <w:szCs w:val="24"/>
        </w:rPr>
      </w:pPr>
      <w:r w:rsidRPr="00E47290">
        <w:rPr>
          <w:rFonts w:ascii="Book Antiqua" w:hAnsi="Book Antiqua" w:cs="Arial"/>
          <w:b/>
          <w:bCs/>
          <w:i/>
          <w:sz w:val="24"/>
          <w:szCs w:val="24"/>
        </w:rPr>
        <w:t>Surgery and sorafenib</w:t>
      </w:r>
    </w:p>
    <w:p w:rsidR="00D96E60" w:rsidRPr="00E47290" w:rsidRDefault="00D96E60" w:rsidP="00E47290">
      <w:pPr>
        <w:pStyle w:val="Pa14"/>
        <w:spacing w:line="360" w:lineRule="auto"/>
        <w:contextualSpacing/>
        <w:jc w:val="both"/>
        <w:rPr>
          <w:rFonts w:ascii="Book Antiqua" w:hAnsi="Book Antiqua" w:cs="Arial"/>
        </w:rPr>
      </w:pPr>
      <w:r w:rsidRPr="00E47290">
        <w:rPr>
          <w:rFonts w:ascii="Book Antiqua" w:hAnsi="Book Antiqua" w:cs="Arial"/>
          <w:color w:val="000000"/>
        </w:rPr>
        <w:t>Sorafenib following curative surgery in a phase II trial including 30 patients resulted in a lower tumor recurrence rate compared to surgery alone (33.3</w:t>
      </w:r>
      <w:r w:rsidRPr="00E47290">
        <w:rPr>
          <w:rFonts w:ascii="Book Antiqua" w:hAnsi="Book Antiqua" w:cs="Arial"/>
          <w:i/>
          <w:color w:val="000000"/>
        </w:rPr>
        <w:t xml:space="preserve"> vs</w:t>
      </w:r>
      <w:r w:rsidRPr="00E47290">
        <w:rPr>
          <w:rFonts w:ascii="Book Antiqua" w:hAnsi="Book Antiqua" w:cs="Arial"/>
          <w:color w:val="000000"/>
        </w:rPr>
        <w:t xml:space="preserve"> 73.6%)</w:t>
      </w:r>
      <w:r w:rsidRPr="00E47290">
        <w:rPr>
          <w:rFonts w:ascii="Book Antiqua" w:hAnsi="Book Antiqua" w:cs="Arial"/>
          <w:color w:val="000000"/>
          <w:vertAlign w:val="superscript"/>
        </w:rPr>
        <w:t>[137]</w:t>
      </w:r>
      <w:r w:rsidRPr="00E47290">
        <w:rPr>
          <w:rFonts w:ascii="Book Antiqua" w:hAnsi="Book Antiqua" w:cs="Arial"/>
          <w:color w:val="000000"/>
        </w:rPr>
        <w:t xml:space="preserve">. </w:t>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b/>
          <w:i/>
          <w:color w:val="000000"/>
          <w:sz w:val="24"/>
          <w:szCs w:val="24"/>
        </w:rPr>
      </w:pPr>
      <w:r w:rsidRPr="00E47290">
        <w:rPr>
          <w:rFonts w:ascii="Book Antiqua" w:hAnsi="Book Antiqua" w:cs="Arial"/>
          <w:b/>
          <w:i/>
          <w:color w:val="000000"/>
          <w:sz w:val="24"/>
          <w:szCs w:val="24"/>
        </w:rPr>
        <w:t>TACE and ablative therapy</w:t>
      </w:r>
    </w:p>
    <w:p w:rsidR="00D96E60" w:rsidRPr="00E47290" w:rsidRDefault="00D96E60" w:rsidP="00E47290">
      <w:pPr>
        <w:autoSpaceDE w:val="0"/>
        <w:autoSpaceDN w:val="0"/>
        <w:adjustRightInd w:val="0"/>
        <w:spacing w:line="360" w:lineRule="auto"/>
        <w:contextualSpacing/>
        <w:rPr>
          <w:rFonts w:ascii="Book Antiqua" w:hAnsi="Book Antiqua" w:cs="Arial"/>
          <w:color w:val="000000"/>
          <w:sz w:val="24"/>
          <w:szCs w:val="24"/>
        </w:rPr>
      </w:pPr>
      <w:r w:rsidRPr="00E47290">
        <w:rPr>
          <w:rFonts w:ascii="Book Antiqua" w:hAnsi="Book Antiqua" w:cs="Arial"/>
          <w:color w:val="000000"/>
          <w:sz w:val="24"/>
          <w:szCs w:val="24"/>
        </w:rPr>
        <w:t xml:space="preserve">Combining PEI with TACE has been shown to be effective for unresectable </w:t>
      </w:r>
      <w:proofErr w:type="gramStart"/>
      <w:r w:rsidRPr="00E47290">
        <w:rPr>
          <w:rFonts w:ascii="Book Antiqua" w:hAnsi="Book Antiqua" w:cs="Arial"/>
          <w:color w:val="000000"/>
          <w:sz w:val="24"/>
          <w:szCs w:val="24"/>
        </w:rPr>
        <w:t>HCC</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138]</w:t>
      </w:r>
      <w:r w:rsidRPr="00E47290">
        <w:rPr>
          <w:rFonts w:ascii="Book Antiqua" w:hAnsi="Book Antiqua" w:cs="Arial"/>
          <w:color w:val="000000"/>
          <w:sz w:val="24"/>
          <w:szCs w:val="24"/>
        </w:rPr>
        <w:t xml:space="preserve">. The three-year survival rate was longer in patients with large and unresectable HCC treated with a combination of TACE and PEI than with TACE alone (22% </w:t>
      </w:r>
      <w:r w:rsidRPr="00E47290">
        <w:rPr>
          <w:rFonts w:ascii="Book Antiqua" w:hAnsi="Book Antiqua" w:cs="Arial"/>
          <w:i/>
          <w:color w:val="000000"/>
          <w:sz w:val="24"/>
          <w:szCs w:val="24"/>
        </w:rPr>
        <w:t>vs</w:t>
      </w:r>
      <w:r w:rsidRPr="00E47290">
        <w:rPr>
          <w:rFonts w:ascii="Book Antiqua" w:hAnsi="Book Antiqua" w:cs="Arial"/>
          <w:color w:val="000000"/>
          <w:sz w:val="24"/>
          <w:szCs w:val="24"/>
        </w:rPr>
        <w:t xml:space="preserve"> 4%, respectively).</w:t>
      </w:r>
    </w:p>
    <w:p w:rsidR="00D96E60" w:rsidRPr="00E47290" w:rsidRDefault="00D96E60" w:rsidP="00E47290">
      <w:pPr>
        <w:autoSpaceDE w:val="0"/>
        <w:autoSpaceDN w:val="0"/>
        <w:adjustRightInd w:val="0"/>
        <w:spacing w:line="360" w:lineRule="auto"/>
        <w:ind w:firstLine="420"/>
        <w:contextualSpacing/>
        <w:rPr>
          <w:rFonts w:ascii="Book Antiqua" w:hAnsi="Book Antiqua" w:cs="Arial"/>
          <w:sz w:val="24"/>
          <w:szCs w:val="24"/>
        </w:rPr>
      </w:pPr>
      <w:r w:rsidRPr="00E47290">
        <w:rPr>
          <w:rFonts w:ascii="Book Antiqua" w:hAnsi="Book Antiqua" w:cs="Arial"/>
          <w:sz w:val="24"/>
          <w:szCs w:val="24"/>
        </w:rPr>
        <w:t xml:space="preserve">Combining RFA with TACE was evaluated in a RCT for patients with tumors between 3 and 5 </w:t>
      </w:r>
      <w:proofErr w:type="gramStart"/>
      <w:r w:rsidRPr="00E47290">
        <w:rPr>
          <w:rFonts w:ascii="Book Antiqua" w:hAnsi="Book Antiqua" w:cs="Arial"/>
          <w:sz w:val="24"/>
          <w:szCs w:val="24"/>
        </w:rPr>
        <w:t>cm</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139]</w:t>
      </w:r>
      <w:r w:rsidRPr="00E47290">
        <w:rPr>
          <w:rFonts w:ascii="Book Antiqua" w:hAnsi="Book Antiqua" w:cs="Arial"/>
          <w:sz w:val="24"/>
          <w:szCs w:val="24"/>
        </w:rPr>
        <w:t xml:space="preserve">. The local tumor progression rate was significantly lower with combined treatment compared to RFA only (6% </w:t>
      </w:r>
      <w:r w:rsidRPr="00E47290">
        <w:rPr>
          <w:rFonts w:ascii="Book Antiqua" w:hAnsi="Book Antiqua" w:cs="Arial"/>
          <w:i/>
          <w:iCs/>
          <w:sz w:val="24"/>
          <w:szCs w:val="24"/>
        </w:rPr>
        <w:t>vs</w:t>
      </w:r>
      <w:r w:rsidRPr="00E47290">
        <w:rPr>
          <w:rFonts w:ascii="Book Antiqua" w:hAnsi="Book Antiqua" w:cs="Arial"/>
          <w:sz w:val="24"/>
          <w:szCs w:val="24"/>
        </w:rPr>
        <w:t xml:space="preserve"> 39%).</w:t>
      </w:r>
    </w:p>
    <w:p w:rsidR="00D96E60" w:rsidRPr="00E47290" w:rsidRDefault="00D96E60" w:rsidP="00E47290">
      <w:pPr>
        <w:autoSpaceDE w:val="0"/>
        <w:autoSpaceDN w:val="0"/>
        <w:adjustRightInd w:val="0"/>
        <w:spacing w:line="360" w:lineRule="auto"/>
        <w:contextualSpacing/>
        <w:rPr>
          <w:rFonts w:ascii="Book Antiqua" w:hAnsi="Book Antiqua" w:cs="Arial"/>
          <w:b/>
          <w:bCs/>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b/>
          <w:bCs/>
          <w:i/>
          <w:sz w:val="24"/>
          <w:szCs w:val="24"/>
        </w:rPr>
      </w:pPr>
      <w:r w:rsidRPr="00E47290">
        <w:rPr>
          <w:rFonts w:ascii="Book Antiqua" w:hAnsi="Book Antiqua" w:cs="Arial"/>
          <w:b/>
          <w:bCs/>
          <w:i/>
          <w:sz w:val="24"/>
          <w:szCs w:val="24"/>
        </w:rPr>
        <w:t xml:space="preserve">Sorafenib and locoregional treatment </w:t>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color w:val="000000"/>
          <w:sz w:val="24"/>
          <w:szCs w:val="24"/>
        </w:rPr>
        <w:t xml:space="preserve">There are more than 20 clinical trials in progress evaluating locoregional treatments combined with molecular-targeted agents, and some have demonstrated promising </w:t>
      </w:r>
      <w:proofErr w:type="gramStart"/>
      <w:r w:rsidRPr="00E47290">
        <w:rPr>
          <w:rFonts w:ascii="Book Antiqua" w:hAnsi="Book Antiqua" w:cs="Arial"/>
          <w:color w:val="000000"/>
          <w:sz w:val="24"/>
          <w:szCs w:val="24"/>
        </w:rPr>
        <w:t>results</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140-142]</w:t>
      </w:r>
      <w:r w:rsidRPr="00E47290">
        <w:rPr>
          <w:rFonts w:ascii="Book Antiqua" w:hAnsi="Book Antiqua" w:cs="Arial"/>
          <w:color w:val="000000"/>
          <w:sz w:val="24"/>
          <w:szCs w:val="24"/>
        </w:rPr>
        <w:t xml:space="preserve">. A large phase III, randomized, placebo-controlled trial (the STORM trial) evaluating sorafenib </w:t>
      </w:r>
      <w:r w:rsidRPr="00E47290">
        <w:rPr>
          <w:rFonts w:ascii="Book Antiqua" w:hAnsi="Book Antiqua" w:cs="Arial"/>
          <w:sz w:val="24"/>
          <w:szCs w:val="24"/>
        </w:rPr>
        <w:t xml:space="preserve">as an adjuvant therapy </w:t>
      </w:r>
      <w:r w:rsidRPr="00E47290">
        <w:rPr>
          <w:rFonts w:ascii="Book Antiqua" w:hAnsi="Book Antiqua" w:cs="Arial"/>
          <w:color w:val="000000"/>
          <w:sz w:val="24"/>
          <w:szCs w:val="24"/>
        </w:rPr>
        <w:t xml:space="preserve">after curative </w:t>
      </w:r>
      <w:r w:rsidRPr="00E47290">
        <w:rPr>
          <w:rFonts w:ascii="Book Antiqua" w:hAnsi="Book Antiqua" w:cs="Arial"/>
          <w:sz w:val="24"/>
          <w:szCs w:val="24"/>
        </w:rPr>
        <w:t xml:space="preserve">treatment (resection or local ablation) </w:t>
      </w:r>
      <w:r w:rsidRPr="00E47290">
        <w:rPr>
          <w:rFonts w:ascii="Book Antiqua" w:hAnsi="Book Antiqua" w:cs="Arial"/>
          <w:color w:val="000000"/>
          <w:sz w:val="24"/>
          <w:szCs w:val="24"/>
        </w:rPr>
        <w:t xml:space="preserve">is </w:t>
      </w:r>
      <w:proofErr w:type="gramStart"/>
      <w:r w:rsidRPr="00E47290">
        <w:rPr>
          <w:rFonts w:ascii="Book Antiqua" w:hAnsi="Book Antiqua" w:cs="Arial"/>
          <w:color w:val="000000"/>
          <w:sz w:val="24"/>
          <w:szCs w:val="24"/>
        </w:rPr>
        <w:t>ongoing</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143]</w:t>
      </w:r>
      <w:r w:rsidRPr="00E47290">
        <w:rPr>
          <w:rFonts w:ascii="Book Antiqua" w:hAnsi="Book Antiqua" w:cs="Arial"/>
          <w:sz w:val="24"/>
          <w:szCs w:val="24"/>
        </w:rPr>
        <w:t>.</w:t>
      </w:r>
    </w:p>
    <w:p w:rsidR="00D96E60" w:rsidRPr="00E47290" w:rsidRDefault="00D96E60" w:rsidP="00E47290">
      <w:pPr>
        <w:autoSpaceDE w:val="0"/>
        <w:autoSpaceDN w:val="0"/>
        <w:adjustRightInd w:val="0"/>
        <w:spacing w:line="360" w:lineRule="auto"/>
        <w:contextualSpacing/>
        <w:rPr>
          <w:rFonts w:ascii="Book Antiqua" w:hAnsi="Book Antiqua" w:cs="Arial"/>
          <w:b/>
          <w:bCs/>
          <w:i/>
          <w:iCs/>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b/>
          <w:bCs/>
          <w:i/>
          <w:iCs/>
          <w:sz w:val="24"/>
          <w:szCs w:val="24"/>
        </w:rPr>
      </w:pPr>
      <w:r w:rsidRPr="00E47290">
        <w:rPr>
          <w:rFonts w:ascii="Book Antiqua" w:hAnsi="Book Antiqua" w:cs="Arial"/>
          <w:b/>
          <w:bCs/>
          <w:i/>
          <w:iCs/>
          <w:sz w:val="24"/>
          <w:szCs w:val="24"/>
        </w:rPr>
        <w:t xml:space="preserve">Sorafenib and TACE </w:t>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sz w:val="24"/>
          <w:szCs w:val="24"/>
        </w:rPr>
        <w:t xml:space="preserve">Following TACE, the tumor microenvironment becomes unbalanced due to increased hypoxia, leading to upregulation of hypoxia inducible factor-1, which in turn upregulates vascular endothelial and platelet-derived growth factors, thus increasing tumor </w:t>
      </w:r>
      <w:proofErr w:type="gramStart"/>
      <w:r w:rsidRPr="00E47290">
        <w:rPr>
          <w:rFonts w:ascii="Book Antiqua" w:hAnsi="Book Antiqua" w:cs="Arial"/>
          <w:sz w:val="24"/>
          <w:szCs w:val="24"/>
        </w:rPr>
        <w:t>angiogenesis</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144,145]</w:t>
      </w:r>
      <w:r w:rsidRPr="00E47290">
        <w:rPr>
          <w:rFonts w:ascii="Book Antiqua" w:hAnsi="Book Antiqua" w:cs="Arial"/>
          <w:color w:val="000000"/>
          <w:sz w:val="24"/>
          <w:szCs w:val="24"/>
        </w:rPr>
        <w:t xml:space="preserve">. Studies have shown a significant association between poor prognosis after TACE and risk of extrahepatic metastasis with upregulation of </w:t>
      </w:r>
      <w:r w:rsidRPr="00E47290">
        <w:rPr>
          <w:rFonts w:ascii="Book Antiqua" w:hAnsi="Book Antiqua" w:cs="Arial"/>
          <w:sz w:val="24"/>
          <w:szCs w:val="24"/>
        </w:rPr>
        <w:t xml:space="preserve">vascular endothelial growth </w:t>
      </w:r>
      <w:proofErr w:type="gramStart"/>
      <w:r w:rsidRPr="00E47290">
        <w:rPr>
          <w:rFonts w:ascii="Book Antiqua" w:hAnsi="Book Antiqua" w:cs="Arial"/>
          <w:sz w:val="24"/>
          <w:szCs w:val="24"/>
        </w:rPr>
        <w:t>factor</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146,147]</w:t>
      </w:r>
      <w:r w:rsidRPr="00E47290">
        <w:rPr>
          <w:rFonts w:ascii="Book Antiqua" w:hAnsi="Book Antiqua" w:cs="Arial"/>
          <w:color w:val="000000"/>
          <w:sz w:val="24"/>
          <w:szCs w:val="24"/>
        </w:rPr>
        <w:t>. Efforts to improve the outcome of TACE include the use of adjuvant or concurrent antiangiogenic agent</w:t>
      </w:r>
      <w:r w:rsidRPr="00E47290">
        <w:rPr>
          <w:rFonts w:ascii="Book Antiqua" w:hAnsi="Book Antiqua" w:cs="Arial"/>
          <w:sz w:val="24"/>
          <w:szCs w:val="24"/>
        </w:rPr>
        <w:t xml:space="preserve">s to block the </w:t>
      </w:r>
      <w:proofErr w:type="gramStart"/>
      <w:r w:rsidRPr="00E47290">
        <w:rPr>
          <w:rFonts w:ascii="Book Antiqua" w:hAnsi="Book Antiqua" w:cs="Arial"/>
          <w:sz w:val="24"/>
          <w:szCs w:val="24"/>
        </w:rPr>
        <w:t>neovascularization</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142]</w:t>
      </w:r>
      <w:r w:rsidRPr="00E47290">
        <w:rPr>
          <w:rFonts w:ascii="Book Antiqua" w:hAnsi="Book Antiqua" w:cs="Arial"/>
          <w:color w:val="000000"/>
          <w:sz w:val="24"/>
          <w:szCs w:val="24"/>
        </w:rPr>
        <w:t>.</w:t>
      </w:r>
    </w:p>
    <w:p w:rsidR="00D96E60" w:rsidRPr="00E47290" w:rsidRDefault="00D96E60" w:rsidP="00E47290">
      <w:pPr>
        <w:autoSpaceDE w:val="0"/>
        <w:autoSpaceDN w:val="0"/>
        <w:adjustRightInd w:val="0"/>
        <w:spacing w:line="360" w:lineRule="auto"/>
        <w:ind w:firstLine="420"/>
        <w:contextualSpacing/>
        <w:rPr>
          <w:rFonts w:ascii="Book Antiqua" w:hAnsi="Book Antiqua" w:cs="Arial"/>
          <w:color w:val="000000"/>
          <w:sz w:val="24"/>
          <w:szCs w:val="24"/>
        </w:rPr>
      </w:pPr>
      <w:r w:rsidRPr="00E47290">
        <w:rPr>
          <w:rFonts w:ascii="Book Antiqua" w:hAnsi="Book Antiqua" w:cs="Arial"/>
          <w:sz w:val="24"/>
          <w:szCs w:val="24"/>
        </w:rPr>
        <w:t xml:space="preserve">Sorafenib can be used a few days to weeks after the first TACE (sequential introduction) or started prior to the planned TACE and only interrupted for a few days around the time of the procedure (interrupted scheduling). </w:t>
      </w:r>
      <w:r w:rsidRPr="00E47290">
        <w:rPr>
          <w:rFonts w:ascii="Book Antiqua" w:hAnsi="Book Antiqua" w:cs="Arial"/>
          <w:color w:val="000000"/>
          <w:sz w:val="24"/>
          <w:szCs w:val="24"/>
        </w:rPr>
        <w:t xml:space="preserve">Studies that evaluated the effects of sequential sorafenib treatment after TACE revealed inconsistent results. </w:t>
      </w:r>
      <w:r w:rsidRPr="00E47290">
        <w:rPr>
          <w:rFonts w:ascii="Book Antiqua" w:hAnsi="Book Antiqua" w:cs="Arial"/>
          <w:sz w:val="24"/>
          <w:szCs w:val="24"/>
        </w:rPr>
        <w:t xml:space="preserve">In phase II studies, sorafenib concomitant with TACE or DEB-TACE was well tolerated and effective in unresectable </w:t>
      </w:r>
      <w:proofErr w:type="gramStart"/>
      <w:r w:rsidRPr="00E47290">
        <w:rPr>
          <w:rFonts w:ascii="Book Antiqua" w:hAnsi="Book Antiqua" w:cs="Arial"/>
          <w:sz w:val="24"/>
          <w:szCs w:val="24"/>
        </w:rPr>
        <w:t>HCC</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148-151]</w:t>
      </w:r>
      <w:r w:rsidRPr="00E47290">
        <w:rPr>
          <w:rFonts w:ascii="Book Antiqua" w:hAnsi="Book Antiqua" w:cs="Arial"/>
          <w:sz w:val="24"/>
          <w:szCs w:val="24"/>
        </w:rPr>
        <w:t xml:space="preserve">. </w:t>
      </w:r>
      <w:r w:rsidRPr="00E47290">
        <w:rPr>
          <w:rFonts w:ascii="Book Antiqua" w:hAnsi="Book Antiqua" w:cs="Arial"/>
          <w:color w:val="000000"/>
          <w:sz w:val="24"/>
          <w:szCs w:val="24"/>
        </w:rPr>
        <w:t xml:space="preserve">Synchronous therapy with sorafenib and TACE has also been retrospectively analyzed: the median overall survival for the combined sorafenib and TACE was 27 mo compared to 17 mo for TACE </w:t>
      </w:r>
      <w:proofErr w:type="gramStart"/>
      <w:r w:rsidRPr="00E47290">
        <w:rPr>
          <w:rFonts w:ascii="Book Antiqua" w:hAnsi="Book Antiqua" w:cs="Arial"/>
          <w:color w:val="000000"/>
          <w:sz w:val="24"/>
          <w:szCs w:val="24"/>
        </w:rPr>
        <w:t>alone</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152]</w:t>
      </w:r>
      <w:r w:rsidRPr="00E47290">
        <w:rPr>
          <w:rFonts w:ascii="Book Antiqua" w:hAnsi="Book Antiqua" w:cs="Arial"/>
          <w:color w:val="000000"/>
          <w:sz w:val="24"/>
          <w:szCs w:val="24"/>
        </w:rPr>
        <w:t xml:space="preserve">. </w:t>
      </w:r>
    </w:p>
    <w:p w:rsidR="00D96E60" w:rsidRPr="00E47290" w:rsidRDefault="00D96E60" w:rsidP="00E47290">
      <w:pPr>
        <w:autoSpaceDE w:val="0"/>
        <w:autoSpaceDN w:val="0"/>
        <w:adjustRightInd w:val="0"/>
        <w:spacing w:line="360" w:lineRule="auto"/>
        <w:ind w:firstLine="420"/>
        <w:contextualSpacing/>
        <w:rPr>
          <w:rFonts w:ascii="Book Antiqua" w:hAnsi="Book Antiqua" w:cs="Arial"/>
          <w:sz w:val="24"/>
          <w:szCs w:val="24"/>
        </w:rPr>
      </w:pPr>
      <w:r w:rsidRPr="00E47290">
        <w:rPr>
          <w:rFonts w:ascii="Book Antiqua" w:hAnsi="Book Antiqua" w:cs="Arial"/>
          <w:sz w:val="24"/>
          <w:szCs w:val="24"/>
        </w:rPr>
        <w:t xml:space="preserve">Several prospective controlled studies have evaluated the efficacy of combination </w:t>
      </w:r>
      <w:proofErr w:type="gramStart"/>
      <w:r w:rsidRPr="00E47290">
        <w:rPr>
          <w:rFonts w:ascii="Book Antiqua" w:hAnsi="Book Antiqua" w:cs="Arial"/>
          <w:sz w:val="24"/>
          <w:szCs w:val="24"/>
        </w:rPr>
        <w:t>treatment</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 xml:space="preserve">153-158] </w:t>
      </w:r>
      <w:r w:rsidRPr="00E47290">
        <w:rPr>
          <w:rFonts w:ascii="Book Antiqua" w:hAnsi="Book Antiqua" w:cs="Arial"/>
          <w:sz w:val="24"/>
          <w:szCs w:val="24"/>
        </w:rPr>
        <w:t>(Table 2). However, there is a</w:t>
      </w:r>
      <w:r w:rsidRPr="00E47290">
        <w:rPr>
          <w:rFonts w:ascii="Book Antiqua" w:hAnsi="Book Antiqua" w:cs="Arial"/>
          <w:color w:val="000000"/>
          <w:sz w:val="24"/>
          <w:szCs w:val="24"/>
        </w:rPr>
        <w:t xml:space="preserve"> diversity of study designs, including various primary endpoints, patient populations, TACE procedures, timing of randomization and drug administration, which may account for the observed conflicting </w:t>
      </w:r>
      <w:proofErr w:type="gramStart"/>
      <w:r w:rsidRPr="00E47290">
        <w:rPr>
          <w:rFonts w:ascii="Book Antiqua" w:hAnsi="Book Antiqua" w:cs="Arial"/>
          <w:color w:val="000000"/>
          <w:sz w:val="24"/>
          <w:szCs w:val="24"/>
        </w:rPr>
        <w:t>results</w:t>
      </w:r>
      <w:r w:rsidRPr="00E47290">
        <w:rPr>
          <w:rFonts w:ascii="Book Antiqua" w:hAnsi="Book Antiqua" w:cs="Arial"/>
          <w:color w:val="000000"/>
          <w:sz w:val="24"/>
          <w:szCs w:val="24"/>
          <w:vertAlign w:val="superscript"/>
        </w:rPr>
        <w:t>[</w:t>
      </w:r>
      <w:proofErr w:type="gramEnd"/>
      <w:r w:rsidRPr="00E47290">
        <w:rPr>
          <w:rFonts w:ascii="Book Antiqua" w:hAnsi="Book Antiqua" w:cs="Arial"/>
          <w:color w:val="000000"/>
          <w:sz w:val="24"/>
          <w:szCs w:val="24"/>
          <w:vertAlign w:val="superscript"/>
        </w:rPr>
        <w:t>157]</w:t>
      </w:r>
      <w:r w:rsidRPr="00E47290">
        <w:rPr>
          <w:rFonts w:ascii="Book Antiqua" w:hAnsi="Book Antiqua" w:cs="Arial"/>
          <w:sz w:val="24"/>
          <w:szCs w:val="24"/>
        </w:rPr>
        <w:t>. Overall, the results of combined TACE and sorafenib in intermediate- and advanced-stage HCC appear promising. The results of ongoing trials will define the role of this combination in clinical practice, whether it can overcome TACE refractoriness in intermediate-stage HCC patients, and whether it will have an additive role for advanced-stage HCC treatment.</w:t>
      </w:r>
    </w:p>
    <w:p w:rsidR="00D96E60" w:rsidRPr="00E47290" w:rsidRDefault="00D96E60" w:rsidP="00E47290">
      <w:pPr>
        <w:autoSpaceDE w:val="0"/>
        <w:autoSpaceDN w:val="0"/>
        <w:adjustRightInd w:val="0"/>
        <w:spacing w:line="360" w:lineRule="auto"/>
        <w:contextualSpacing/>
        <w:rPr>
          <w:rFonts w:ascii="Book Antiqua" w:hAnsi="Book Antiqua" w:cs="Arial"/>
          <w:b/>
          <w:bCs/>
          <w:i/>
          <w:iCs/>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b/>
          <w:bCs/>
          <w:i/>
          <w:iCs/>
          <w:sz w:val="24"/>
          <w:szCs w:val="24"/>
        </w:rPr>
      </w:pPr>
      <w:r w:rsidRPr="00E47290">
        <w:rPr>
          <w:rFonts w:ascii="Book Antiqua" w:hAnsi="Book Antiqua" w:cs="Arial"/>
          <w:b/>
          <w:bCs/>
          <w:i/>
          <w:iCs/>
          <w:sz w:val="24"/>
          <w:szCs w:val="24"/>
        </w:rPr>
        <w:t>Sorafenib and radioembolization</w:t>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sz w:val="24"/>
          <w:szCs w:val="24"/>
        </w:rPr>
        <w:t>Several ongoing clinical trials are evaluating the combination of radioembolization and sorafenib in patients with HCC. A retrospective analysis of Child–Pugh class A and B HCC patients who received sorafenib first, followed by yttrium-90, then resumed sorafenib post-treatment, showed that the overall survival was higher than has been previously reported for sorafenib alone</w:t>
      </w:r>
      <w:r w:rsidRPr="00E47290">
        <w:rPr>
          <w:rFonts w:ascii="Book Antiqua" w:hAnsi="Book Antiqua" w:cs="Arial"/>
          <w:sz w:val="24"/>
          <w:szCs w:val="24"/>
          <w:vertAlign w:val="superscript"/>
        </w:rPr>
        <w:t>[159]</w:t>
      </w:r>
      <w:r w:rsidRPr="00E47290">
        <w:rPr>
          <w:rFonts w:ascii="Book Antiqua" w:hAnsi="Book Antiqua" w:cs="Arial"/>
          <w:sz w:val="24"/>
          <w:szCs w:val="24"/>
        </w:rPr>
        <w:t>. Further prospective studies are being conducted to evaluate this combination.</w:t>
      </w:r>
    </w:p>
    <w:p w:rsidR="00D96E60" w:rsidRPr="00E47290" w:rsidRDefault="00D96E60" w:rsidP="00E47290">
      <w:pPr>
        <w:autoSpaceDE w:val="0"/>
        <w:autoSpaceDN w:val="0"/>
        <w:adjustRightInd w:val="0"/>
        <w:spacing w:line="360" w:lineRule="auto"/>
        <w:contextualSpacing/>
        <w:rPr>
          <w:rFonts w:ascii="Book Antiqua" w:hAnsi="Book Antiqua" w:cs="Arial"/>
          <w:b/>
          <w:bCs/>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b/>
          <w:bCs/>
          <w:i/>
          <w:sz w:val="24"/>
          <w:szCs w:val="24"/>
        </w:rPr>
      </w:pPr>
      <w:r w:rsidRPr="00E47290">
        <w:rPr>
          <w:rFonts w:ascii="Book Antiqua" w:hAnsi="Book Antiqua" w:cs="Arial"/>
          <w:b/>
          <w:bCs/>
          <w:i/>
          <w:sz w:val="24"/>
          <w:szCs w:val="24"/>
        </w:rPr>
        <w:t>Sorafenib and systemic chemotherapy</w:t>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sz w:val="24"/>
          <w:szCs w:val="24"/>
        </w:rPr>
        <w:t>Several combinations of sorafenib with systemic chemotherapeutic agents have been evaluated, including sorafenib with doxorubicin</w:t>
      </w:r>
      <w:r w:rsidRPr="00E47290">
        <w:rPr>
          <w:rFonts w:ascii="Book Antiqua" w:hAnsi="Book Antiqua" w:cs="Arial"/>
          <w:sz w:val="24"/>
          <w:szCs w:val="24"/>
          <w:vertAlign w:val="superscript"/>
        </w:rPr>
        <w:t>[160]</w:t>
      </w:r>
      <w:r w:rsidRPr="00E47290">
        <w:rPr>
          <w:rFonts w:ascii="Book Antiqua" w:hAnsi="Book Antiqua" w:cs="Arial"/>
          <w:sz w:val="24"/>
          <w:szCs w:val="24"/>
        </w:rPr>
        <w:t>, octreotide</w:t>
      </w:r>
      <w:r w:rsidRPr="00E47290">
        <w:rPr>
          <w:rFonts w:ascii="Book Antiqua" w:hAnsi="Book Antiqua" w:cs="Arial"/>
          <w:sz w:val="24"/>
          <w:szCs w:val="24"/>
          <w:vertAlign w:val="superscript"/>
        </w:rPr>
        <w:t>[161]</w:t>
      </w:r>
      <w:r w:rsidRPr="00E47290">
        <w:rPr>
          <w:rFonts w:ascii="Book Antiqua" w:hAnsi="Book Antiqua" w:cs="Arial"/>
          <w:sz w:val="24"/>
          <w:szCs w:val="24"/>
        </w:rPr>
        <w:t>, oxaliplatin</w:t>
      </w:r>
      <w:r w:rsidRPr="00E47290">
        <w:rPr>
          <w:rFonts w:ascii="Book Antiqua" w:hAnsi="Book Antiqua" w:cs="Arial"/>
          <w:sz w:val="24"/>
          <w:szCs w:val="24"/>
          <w:vertAlign w:val="superscript"/>
        </w:rPr>
        <w:t>[162]</w:t>
      </w:r>
      <w:r w:rsidRPr="00E47290">
        <w:rPr>
          <w:rFonts w:ascii="Book Antiqua" w:hAnsi="Book Antiqua" w:cs="Arial"/>
          <w:sz w:val="24"/>
          <w:szCs w:val="24"/>
        </w:rPr>
        <w:t>, 5-fluorouracil</w:t>
      </w:r>
      <w:r w:rsidRPr="00E47290">
        <w:rPr>
          <w:rFonts w:ascii="Book Antiqua" w:hAnsi="Book Antiqua" w:cs="Arial"/>
          <w:sz w:val="24"/>
          <w:szCs w:val="24"/>
          <w:vertAlign w:val="superscript"/>
        </w:rPr>
        <w:t>[163]</w:t>
      </w:r>
      <w:r w:rsidRPr="00E47290">
        <w:rPr>
          <w:rFonts w:ascii="Book Antiqua" w:hAnsi="Book Antiqua" w:cs="Arial"/>
          <w:sz w:val="24"/>
          <w:szCs w:val="24"/>
        </w:rPr>
        <w:t>, S-1 fluoropyrimidines</w:t>
      </w:r>
      <w:r w:rsidRPr="00E47290">
        <w:rPr>
          <w:rFonts w:ascii="Book Antiqua" w:hAnsi="Book Antiqua" w:cs="Arial"/>
          <w:sz w:val="24"/>
          <w:szCs w:val="24"/>
          <w:vertAlign w:val="superscript"/>
        </w:rPr>
        <w:t>[164]</w:t>
      </w:r>
      <w:r w:rsidRPr="00E47290">
        <w:rPr>
          <w:rFonts w:ascii="Book Antiqua" w:hAnsi="Book Antiqua" w:cs="Arial"/>
          <w:sz w:val="24"/>
          <w:szCs w:val="24"/>
        </w:rPr>
        <w:t>, PR-104</w:t>
      </w:r>
      <w:r w:rsidRPr="00E47290">
        <w:rPr>
          <w:rFonts w:ascii="Book Antiqua" w:hAnsi="Book Antiqua" w:cs="Arial"/>
          <w:sz w:val="24"/>
          <w:szCs w:val="24"/>
          <w:vertAlign w:val="superscript"/>
        </w:rPr>
        <w:t>[165]</w:t>
      </w:r>
      <w:r w:rsidRPr="00E47290">
        <w:rPr>
          <w:rFonts w:ascii="Book Antiqua" w:hAnsi="Book Antiqua" w:cs="Arial"/>
          <w:sz w:val="24"/>
          <w:szCs w:val="24"/>
        </w:rPr>
        <w:t>, tegafur/uracil</w:t>
      </w:r>
      <w:r w:rsidRPr="00E47290">
        <w:rPr>
          <w:rFonts w:ascii="Book Antiqua" w:hAnsi="Book Antiqua" w:cs="Arial"/>
          <w:sz w:val="24"/>
          <w:szCs w:val="24"/>
          <w:vertAlign w:val="superscript"/>
        </w:rPr>
        <w:t>[166]</w:t>
      </w:r>
      <w:r w:rsidRPr="00E47290">
        <w:rPr>
          <w:rFonts w:ascii="Book Antiqua" w:hAnsi="Book Antiqua" w:cs="Arial"/>
          <w:sz w:val="24"/>
          <w:szCs w:val="24"/>
        </w:rPr>
        <w:t>, cisplatin and gemcitabine</w:t>
      </w:r>
      <w:r w:rsidRPr="00E47290">
        <w:rPr>
          <w:rFonts w:ascii="Book Antiqua" w:hAnsi="Book Antiqua" w:cs="Arial"/>
          <w:sz w:val="24"/>
          <w:szCs w:val="24"/>
          <w:vertAlign w:val="superscript"/>
        </w:rPr>
        <w:t>[167]</w:t>
      </w:r>
      <w:r w:rsidRPr="00E47290">
        <w:rPr>
          <w:rFonts w:ascii="Book Antiqua" w:hAnsi="Book Antiqua" w:cs="Arial"/>
          <w:sz w:val="24"/>
          <w:szCs w:val="24"/>
        </w:rPr>
        <w:t>, and AVE 1642 (a human monoclonal antibody inhibiting the insulin-like growth factor-1 receptor)</w:t>
      </w:r>
      <w:r w:rsidRPr="00E47290">
        <w:rPr>
          <w:rFonts w:ascii="Book Antiqua" w:hAnsi="Book Antiqua" w:cs="Arial"/>
          <w:sz w:val="24"/>
          <w:szCs w:val="24"/>
          <w:vertAlign w:val="superscript"/>
        </w:rPr>
        <w:t>[168]</w:t>
      </w:r>
      <w:r w:rsidRPr="00E47290">
        <w:rPr>
          <w:rFonts w:ascii="Book Antiqua" w:hAnsi="Book Antiqua" w:cs="Arial"/>
          <w:sz w:val="24"/>
          <w:szCs w:val="24"/>
        </w:rPr>
        <w:t xml:space="preserve"> (Table 3). Other ongoing phase II trials include the combination of sorafenib with gemcitabine/</w:t>
      </w:r>
      <w:proofErr w:type="gramStart"/>
      <w:r w:rsidRPr="00E47290">
        <w:rPr>
          <w:rFonts w:ascii="Book Antiqua" w:hAnsi="Book Antiqua" w:cs="Arial"/>
          <w:sz w:val="24"/>
          <w:szCs w:val="24"/>
        </w:rPr>
        <w:t>oxaliplatin</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169]</w:t>
      </w:r>
      <w:r w:rsidRPr="00E47290">
        <w:rPr>
          <w:rFonts w:ascii="Book Antiqua" w:hAnsi="Book Antiqua" w:cs="Arial"/>
          <w:sz w:val="24"/>
          <w:szCs w:val="24"/>
        </w:rPr>
        <w:t>, modified FOLFOX</w:t>
      </w:r>
      <w:r w:rsidRPr="00E47290">
        <w:rPr>
          <w:rFonts w:ascii="Book Antiqua" w:hAnsi="Book Antiqua" w:cs="Arial"/>
          <w:sz w:val="24"/>
          <w:szCs w:val="24"/>
          <w:vertAlign w:val="superscript"/>
        </w:rPr>
        <w:t>[170]</w:t>
      </w:r>
      <w:r w:rsidRPr="00E47290">
        <w:rPr>
          <w:rFonts w:ascii="Book Antiqua" w:hAnsi="Book Antiqua" w:cs="Arial"/>
          <w:sz w:val="24"/>
          <w:szCs w:val="24"/>
        </w:rPr>
        <w:t>, or capecitabine/oxaliplatin</w:t>
      </w:r>
      <w:r w:rsidRPr="00E47290">
        <w:rPr>
          <w:rFonts w:ascii="Book Antiqua" w:hAnsi="Book Antiqua" w:cs="Arial"/>
          <w:sz w:val="24"/>
          <w:szCs w:val="24"/>
          <w:vertAlign w:val="superscript"/>
        </w:rPr>
        <w:t>[171]</w:t>
      </w:r>
      <w:r w:rsidRPr="00E47290">
        <w:rPr>
          <w:rFonts w:ascii="Book Antiqua" w:hAnsi="Book Antiqua" w:cs="Arial"/>
          <w:sz w:val="24"/>
          <w:szCs w:val="24"/>
        </w:rPr>
        <w:t>.</w:t>
      </w:r>
    </w:p>
    <w:p w:rsidR="00D96E60" w:rsidRPr="00E47290" w:rsidRDefault="00D96E60" w:rsidP="00E47290">
      <w:pPr>
        <w:autoSpaceDE w:val="0"/>
        <w:autoSpaceDN w:val="0"/>
        <w:adjustRightInd w:val="0"/>
        <w:spacing w:line="360" w:lineRule="auto"/>
        <w:ind w:firstLine="420"/>
        <w:contextualSpacing/>
        <w:rPr>
          <w:rFonts w:ascii="Book Antiqua" w:hAnsi="Book Antiqua" w:cs="Arial"/>
          <w:sz w:val="24"/>
          <w:szCs w:val="24"/>
        </w:rPr>
      </w:pPr>
      <w:r w:rsidRPr="00E47290">
        <w:rPr>
          <w:rFonts w:ascii="Book Antiqua" w:hAnsi="Book Antiqua" w:cs="Arial"/>
          <w:sz w:val="24"/>
          <w:szCs w:val="24"/>
        </w:rPr>
        <w:t xml:space="preserve">A randomized, double-blind phase </w:t>
      </w:r>
      <w:r w:rsidRPr="00E47290">
        <w:rPr>
          <w:rFonts w:ascii="Book Antiqua" w:eastAsia="KozMinPro-Regular" w:hAnsi="Book Antiqua" w:cs="Arial"/>
          <w:sz w:val="24"/>
          <w:szCs w:val="24"/>
        </w:rPr>
        <w:t xml:space="preserve">II </w:t>
      </w:r>
      <w:r w:rsidRPr="00E47290">
        <w:rPr>
          <w:rFonts w:ascii="Book Antiqua" w:hAnsi="Book Antiqua" w:cs="Arial"/>
          <w:sz w:val="24"/>
          <w:szCs w:val="24"/>
        </w:rPr>
        <w:t>trial in advanced HCC that compared the efficacy of sorafenib and doxorubicin versus doxorubicin plus placebo showed encouraging results (</w:t>
      </w:r>
      <w:r w:rsidRPr="00E47290">
        <w:rPr>
          <w:rFonts w:ascii="Book Antiqua" w:hAnsi="Book Antiqua" w:cs="Arial"/>
          <w:color w:val="000000"/>
          <w:sz w:val="24"/>
          <w:szCs w:val="24"/>
        </w:rPr>
        <w:t xml:space="preserve">median overall survival 13.7 </w:t>
      </w:r>
      <w:r w:rsidRPr="00E47290">
        <w:rPr>
          <w:rFonts w:ascii="Book Antiqua" w:hAnsi="Book Antiqua" w:cs="Arial"/>
          <w:i/>
          <w:color w:val="000000"/>
          <w:sz w:val="24"/>
          <w:szCs w:val="24"/>
        </w:rPr>
        <w:t>vs</w:t>
      </w:r>
      <w:r w:rsidRPr="00E47290">
        <w:rPr>
          <w:rFonts w:ascii="Book Antiqua" w:hAnsi="Book Antiqua" w:cs="Arial"/>
          <w:color w:val="000000"/>
          <w:sz w:val="24"/>
          <w:szCs w:val="24"/>
        </w:rPr>
        <w:t xml:space="preserve"> 6.5 mo; median time to progression 6.4 </w:t>
      </w:r>
      <w:r w:rsidRPr="00E47290">
        <w:rPr>
          <w:rFonts w:ascii="Book Antiqua" w:hAnsi="Book Antiqua" w:cs="Arial"/>
          <w:i/>
          <w:color w:val="000000"/>
          <w:sz w:val="24"/>
          <w:szCs w:val="24"/>
        </w:rPr>
        <w:t>vs</w:t>
      </w:r>
      <w:r w:rsidRPr="00E47290">
        <w:rPr>
          <w:rFonts w:ascii="Book Antiqua" w:hAnsi="Book Antiqua" w:cs="Arial"/>
          <w:color w:val="000000"/>
          <w:sz w:val="24"/>
          <w:szCs w:val="24"/>
        </w:rPr>
        <w:t xml:space="preserve"> 2.8 mo; and progression-free survival 6.0 </w:t>
      </w:r>
      <w:r w:rsidRPr="00E47290">
        <w:rPr>
          <w:rFonts w:ascii="Book Antiqua" w:hAnsi="Book Antiqua" w:cs="Arial"/>
          <w:i/>
          <w:color w:val="000000"/>
          <w:sz w:val="24"/>
          <w:szCs w:val="24"/>
        </w:rPr>
        <w:t>vs</w:t>
      </w:r>
      <w:r w:rsidRPr="00E47290">
        <w:rPr>
          <w:rFonts w:ascii="Book Antiqua" w:hAnsi="Book Antiqua" w:cs="Arial"/>
          <w:color w:val="000000"/>
          <w:sz w:val="24"/>
          <w:szCs w:val="24"/>
        </w:rPr>
        <w:t xml:space="preserve"> 2.7 mo)</w:t>
      </w:r>
      <w:r w:rsidRPr="00E47290">
        <w:rPr>
          <w:rFonts w:ascii="Book Antiqua" w:hAnsi="Book Antiqua" w:cs="Arial"/>
          <w:sz w:val="24"/>
          <w:szCs w:val="24"/>
          <w:vertAlign w:val="superscript"/>
        </w:rPr>
        <w:t>[160]</w:t>
      </w:r>
      <w:r w:rsidRPr="00E47290">
        <w:rPr>
          <w:rFonts w:ascii="Book Antiqua" w:hAnsi="Book Antiqua" w:cs="Arial"/>
          <w:sz w:val="24"/>
          <w:szCs w:val="24"/>
        </w:rPr>
        <w:t xml:space="preserve">. A phase III randomized study of sorafenib plus doxorubicin compared with sorafenib alone (CALGB 80802) is ongoing in patients with advanced </w:t>
      </w:r>
      <w:proofErr w:type="gramStart"/>
      <w:r w:rsidRPr="00E47290">
        <w:rPr>
          <w:rFonts w:ascii="Book Antiqua" w:hAnsi="Book Antiqua" w:cs="Arial"/>
          <w:sz w:val="24"/>
          <w:szCs w:val="24"/>
        </w:rPr>
        <w:t>HCC</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172]</w:t>
      </w:r>
      <w:r w:rsidRPr="00E47290">
        <w:rPr>
          <w:rFonts w:ascii="Book Antiqua" w:hAnsi="Book Antiqua" w:cs="Arial"/>
          <w:sz w:val="24"/>
          <w:szCs w:val="24"/>
        </w:rPr>
        <w:t xml:space="preserve">. </w:t>
      </w:r>
    </w:p>
    <w:p w:rsidR="00D96E60" w:rsidRPr="00E47290" w:rsidRDefault="00D96E60" w:rsidP="00E47290">
      <w:pPr>
        <w:autoSpaceDE w:val="0"/>
        <w:autoSpaceDN w:val="0"/>
        <w:adjustRightInd w:val="0"/>
        <w:spacing w:line="360" w:lineRule="auto"/>
        <w:ind w:firstLine="420"/>
        <w:contextualSpacing/>
        <w:rPr>
          <w:rFonts w:ascii="Book Antiqua" w:hAnsi="Book Antiqua" w:cs="Arial"/>
          <w:b/>
          <w:bCs/>
          <w:i/>
          <w:iCs/>
          <w:sz w:val="24"/>
          <w:szCs w:val="24"/>
        </w:rPr>
      </w:pPr>
      <w:r w:rsidRPr="00E47290">
        <w:rPr>
          <w:rFonts w:ascii="Book Antiqua" w:hAnsi="Book Antiqua" w:cs="Arial"/>
          <w:sz w:val="24"/>
          <w:szCs w:val="24"/>
        </w:rPr>
        <w:t xml:space="preserve">In a systematic review of eight studies with sorafenib combined with other anti-cancer agents for therapy of advanced HCC, the disease control rate was 50%-70%, median </w:t>
      </w:r>
      <w:r w:rsidRPr="00E47290">
        <w:rPr>
          <w:rFonts w:ascii="Book Antiqua" w:hAnsi="Book Antiqua" w:cs="Arial"/>
          <w:color w:val="000000"/>
          <w:sz w:val="24"/>
          <w:szCs w:val="24"/>
        </w:rPr>
        <w:t xml:space="preserve">progression-free survival </w:t>
      </w:r>
      <w:r w:rsidRPr="00E47290">
        <w:rPr>
          <w:rFonts w:ascii="Book Antiqua" w:hAnsi="Book Antiqua" w:cs="Arial"/>
          <w:sz w:val="24"/>
          <w:szCs w:val="24"/>
        </w:rPr>
        <w:t xml:space="preserve">was 3.7-7.5 mo, and median overall survival was 7.4-40.1 </w:t>
      </w:r>
      <w:proofErr w:type="gramStart"/>
      <w:r w:rsidRPr="00E47290">
        <w:rPr>
          <w:rFonts w:ascii="Book Antiqua" w:hAnsi="Book Antiqua" w:cs="Arial"/>
          <w:sz w:val="24"/>
          <w:szCs w:val="24"/>
        </w:rPr>
        <w:t>mo</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173]</w:t>
      </w:r>
      <w:r w:rsidRPr="00E47290">
        <w:rPr>
          <w:rFonts w:ascii="Book Antiqua" w:hAnsi="Book Antiqua" w:cs="Arial"/>
          <w:sz w:val="24"/>
          <w:szCs w:val="24"/>
        </w:rPr>
        <w:t>. Xie and colleagues</w:t>
      </w:r>
      <w:r w:rsidRPr="00E47290">
        <w:rPr>
          <w:rFonts w:ascii="Book Antiqua" w:hAnsi="Book Antiqua" w:cs="Arial"/>
          <w:sz w:val="24"/>
          <w:szCs w:val="24"/>
          <w:vertAlign w:val="superscript"/>
        </w:rPr>
        <w:t>[174]</w:t>
      </w:r>
      <w:r w:rsidRPr="00E47290">
        <w:rPr>
          <w:rFonts w:ascii="Book Antiqua" w:hAnsi="Book Antiqua" w:cs="Arial"/>
          <w:sz w:val="24"/>
          <w:szCs w:val="24"/>
        </w:rPr>
        <w:t xml:space="preserve"> performed a systematic review of 21 prospective studies with sorafenib treatment alone (seven studies) or combined with other treatment (14 studies) and found that sorafenib increased overall survival by 2.3-2.8 mo, prolonged the time to tumor progression by 1.4-2.7 mo, and increased disease control rate by 11%-19%. Advanced cirrhosis and combined treatment of sorafenib with 5-fluorouracil drugs were the major risk factors for developing adverse events.</w:t>
      </w:r>
    </w:p>
    <w:p w:rsidR="00D96E60" w:rsidRPr="00E47290" w:rsidRDefault="00D96E60" w:rsidP="00E47290">
      <w:pPr>
        <w:autoSpaceDE w:val="0"/>
        <w:autoSpaceDN w:val="0"/>
        <w:adjustRightInd w:val="0"/>
        <w:spacing w:line="360" w:lineRule="auto"/>
        <w:ind w:firstLine="420"/>
        <w:contextualSpacing/>
        <w:rPr>
          <w:rFonts w:ascii="Book Antiqua" w:hAnsi="Book Antiqua" w:cs="Arial"/>
          <w:sz w:val="24"/>
          <w:szCs w:val="24"/>
        </w:rPr>
      </w:pPr>
      <w:r w:rsidRPr="00E47290">
        <w:rPr>
          <w:rFonts w:ascii="Book Antiqua" w:hAnsi="Book Antiqua" w:cs="Arial"/>
          <w:sz w:val="24"/>
          <w:szCs w:val="24"/>
        </w:rPr>
        <w:t xml:space="preserve">These results are promising, and suggest that sorafenib in combination with some agents (particularly mTOR inhibitors) is an effective and tolerable treatment option for advanced </w:t>
      </w:r>
      <w:proofErr w:type="gramStart"/>
      <w:r w:rsidRPr="00E47290">
        <w:rPr>
          <w:rFonts w:ascii="Book Antiqua" w:hAnsi="Book Antiqua" w:cs="Arial"/>
          <w:sz w:val="24"/>
          <w:szCs w:val="24"/>
        </w:rPr>
        <w:t>HCC</w:t>
      </w:r>
      <w:r w:rsidRPr="00E47290">
        <w:rPr>
          <w:rFonts w:ascii="Book Antiqua" w:hAnsi="Book Antiqua" w:cs="Arial"/>
          <w:sz w:val="24"/>
          <w:szCs w:val="24"/>
          <w:vertAlign w:val="superscript"/>
        </w:rPr>
        <w:t>[</w:t>
      </w:r>
      <w:proofErr w:type="gramEnd"/>
      <w:r w:rsidRPr="00E47290">
        <w:rPr>
          <w:rFonts w:ascii="Book Antiqua" w:hAnsi="Book Antiqua" w:cs="Arial"/>
          <w:sz w:val="24"/>
          <w:szCs w:val="24"/>
          <w:vertAlign w:val="superscript"/>
        </w:rPr>
        <w:t>171]</w:t>
      </w:r>
      <w:r w:rsidRPr="00E47290">
        <w:rPr>
          <w:rFonts w:ascii="Book Antiqua" w:hAnsi="Book Antiqua" w:cs="Arial"/>
          <w:sz w:val="24"/>
          <w:szCs w:val="24"/>
        </w:rPr>
        <w:t>. However, these trials included small numbers of patients, and although some reported survival advantage over sorafenib alone, combination therapy cannot be recommended for routine practice outside the setting of clinical trials. Large RCTs are needed to establish the efficacy and safety of these combination regimens.</w:t>
      </w:r>
    </w:p>
    <w:p w:rsidR="00D96E60" w:rsidRPr="00E47290" w:rsidRDefault="00D96E60" w:rsidP="00E47290">
      <w:pPr>
        <w:autoSpaceDE w:val="0"/>
        <w:autoSpaceDN w:val="0"/>
        <w:adjustRightInd w:val="0"/>
        <w:spacing w:line="360" w:lineRule="auto"/>
        <w:contextualSpacing/>
        <w:rPr>
          <w:rFonts w:ascii="Book Antiqua" w:hAnsi="Book Antiqua" w:cs="Arial"/>
          <w:b/>
          <w:bCs/>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Arial"/>
          <w:b/>
          <w:bCs/>
          <w:sz w:val="24"/>
          <w:szCs w:val="24"/>
        </w:rPr>
      </w:pPr>
      <w:r w:rsidRPr="00E47290">
        <w:rPr>
          <w:rFonts w:ascii="Book Antiqua" w:hAnsi="Book Antiqua" w:cs="Arial"/>
          <w:b/>
          <w:bCs/>
          <w:sz w:val="24"/>
          <w:szCs w:val="24"/>
        </w:rPr>
        <w:t>CONCLUSION</w:t>
      </w:r>
    </w:p>
    <w:p w:rsidR="00D96E60" w:rsidRPr="00E47290" w:rsidRDefault="00D96E60" w:rsidP="00E47290">
      <w:pPr>
        <w:autoSpaceDE w:val="0"/>
        <w:autoSpaceDN w:val="0"/>
        <w:adjustRightInd w:val="0"/>
        <w:spacing w:line="360" w:lineRule="auto"/>
        <w:contextualSpacing/>
        <w:rPr>
          <w:rFonts w:ascii="Book Antiqua" w:hAnsi="Book Antiqua" w:cs="Arial"/>
          <w:sz w:val="24"/>
          <w:szCs w:val="24"/>
        </w:rPr>
      </w:pPr>
      <w:r w:rsidRPr="00E47290">
        <w:rPr>
          <w:rFonts w:ascii="Book Antiqua" w:hAnsi="Book Antiqua" w:cs="Arial"/>
          <w:sz w:val="24"/>
          <w:szCs w:val="24"/>
        </w:rPr>
        <w:t>Treatment of patients with HCC represents a major challenge in clinical practice. HCC patients require multidisciplinary clinical management and selection of tailored treatments according to disease stage, patient age, and comorbidities. Earlier diagnosis will allow therapies to be more effective, leading to a better prognosis. Several areas in management of HCC still need further evaluation, including the use of neoadjuvant/adjuvant therapies to decrease recurrence after resection or ablation, combinations of local and systemic therapies, combinations of systemic targeted therapies, and second-line therapies. Analysis of the cost-effectiveness of the treatments under investigation should also be an important consideration in future trials.</w:t>
      </w:r>
    </w:p>
    <w:p w:rsidR="00D96E60" w:rsidRPr="00E47290" w:rsidRDefault="00D96E60" w:rsidP="00E47290">
      <w:pPr>
        <w:widowControl/>
        <w:spacing w:line="360" w:lineRule="auto"/>
        <w:rPr>
          <w:rFonts w:ascii="Book Antiqua" w:eastAsia="宋体" w:hAnsi="Book Antiqua" w:cs="宋体"/>
          <w:color w:val="000000" w:themeColor="text1"/>
          <w:kern w:val="0"/>
          <w:sz w:val="24"/>
          <w:szCs w:val="24"/>
        </w:rPr>
      </w:pPr>
    </w:p>
    <w:p w:rsidR="00D96E60" w:rsidRPr="00E47290" w:rsidRDefault="00D96E60" w:rsidP="00E47290">
      <w:pPr>
        <w:autoSpaceDE w:val="0"/>
        <w:autoSpaceDN w:val="0"/>
        <w:adjustRightInd w:val="0"/>
        <w:spacing w:line="360" w:lineRule="auto"/>
        <w:contextualSpacing/>
        <w:rPr>
          <w:rFonts w:ascii="Book Antiqua" w:hAnsi="Book Antiqua" w:cs="TimesNewRomanPS"/>
          <w:sz w:val="24"/>
          <w:szCs w:val="24"/>
        </w:rPr>
      </w:pPr>
      <w:r w:rsidRPr="00E47290">
        <w:rPr>
          <w:rFonts w:ascii="Book Antiqua" w:hAnsi="Book Antiqua" w:cs="Arial"/>
          <w:b/>
          <w:sz w:val="24"/>
          <w:szCs w:val="24"/>
        </w:rPr>
        <w:t>REFERENCES</w:t>
      </w:r>
    </w:p>
    <w:p w:rsidR="00D96E60" w:rsidRPr="00E47290" w:rsidRDefault="00D96E60" w:rsidP="00E47290">
      <w:pPr>
        <w:widowControl/>
        <w:spacing w:line="360" w:lineRule="auto"/>
        <w:rPr>
          <w:rFonts w:ascii="Book Antiqua" w:eastAsia="宋体" w:hAnsi="Book Antiqua" w:cs="宋体"/>
          <w:color w:val="000000" w:themeColor="text1"/>
          <w:kern w:val="0"/>
          <w:sz w:val="24"/>
          <w:szCs w:val="24"/>
        </w:rPr>
      </w:pPr>
      <w:proofErr w:type="gramStart"/>
      <w:r w:rsidRPr="00E47290">
        <w:rPr>
          <w:rFonts w:ascii="Book Antiqua" w:eastAsia="宋体" w:hAnsi="Book Antiqua" w:cs="宋体"/>
          <w:color w:val="000000" w:themeColor="text1"/>
          <w:kern w:val="0"/>
          <w:sz w:val="24"/>
          <w:szCs w:val="24"/>
        </w:rPr>
        <w:t xml:space="preserve">1 </w:t>
      </w:r>
      <w:r w:rsidRPr="00E47290">
        <w:rPr>
          <w:rFonts w:ascii="Book Antiqua" w:eastAsia="宋体" w:hAnsi="Book Antiqua" w:cs="宋体"/>
          <w:b/>
          <w:color w:val="000000" w:themeColor="text1"/>
          <w:kern w:val="0"/>
          <w:sz w:val="24"/>
          <w:szCs w:val="24"/>
        </w:rPr>
        <w:t>World Health Organization (WHO).</w:t>
      </w:r>
      <w:proofErr w:type="gramEnd"/>
      <w:r w:rsidRPr="00E47290">
        <w:rPr>
          <w:rFonts w:ascii="Book Antiqua" w:eastAsia="宋体" w:hAnsi="Book Antiqua" w:cs="宋体"/>
          <w:color w:val="000000" w:themeColor="text1"/>
          <w:kern w:val="0"/>
          <w:sz w:val="24"/>
          <w:szCs w:val="24"/>
        </w:rPr>
        <w:t xml:space="preserve"> Global battle against cancer won’t be won with treatment alone Effective prevention measures urgently needed to prevent cancer crisis. Lyon, London: International Agency for Research on Cancer, 2014</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2 </w:t>
      </w:r>
      <w:r w:rsidRPr="00E47290">
        <w:rPr>
          <w:rFonts w:ascii="Book Antiqua" w:eastAsia="宋体" w:hAnsi="Book Antiqua" w:cs="宋体"/>
          <w:b/>
          <w:bCs/>
          <w:kern w:val="0"/>
          <w:sz w:val="24"/>
          <w:szCs w:val="24"/>
        </w:rPr>
        <w:t>Bruix J</w:t>
      </w:r>
      <w:r w:rsidRPr="00E47290">
        <w:rPr>
          <w:rFonts w:ascii="Book Antiqua" w:eastAsia="宋体" w:hAnsi="Book Antiqua" w:cs="宋体"/>
          <w:kern w:val="0"/>
          <w:sz w:val="24"/>
          <w:szCs w:val="24"/>
        </w:rPr>
        <w:t xml:space="preserve">, Sherman M. Management of hepatocellular carcinoma: an update. </w:t>
      </w:r>
      <w:r w:rsidRPr="00E47290">
        <w:rPr>
          <w:rFonts w:ascii="Book Antiqua" w:eastAsia="宋体" w:hAnsi="Book Antiqua" w:cs="宋体"/>
          <w:i/>
          <w:iCs/>
          <w:kern w:val="0"/>
          <w:sz w:val="24"/>
          <w:szCs w:val="24"/>
        </w:rPr>
        <w:t>Hepatology</w:t>
      </w:r>
      <w:r w:rsidRPr="00E47290">
        <w:rPr>
          <w:rFonts w:ascii="Book Antiqua" w:eastAsia="宋体" w:hAnsi="Book Antiqua" w:cs="宋体"/>
          <w:kern w:val="0"/>
          <w:sz w:val="24"/>
          <w:szCs w:val="24"/>
        </w:rPr>
        <w:t xml:space="preserve"> 2011; </w:t>
      </w:r>
      <w:r w:rsidRPr="00E47290">
        <w:rPr>
          <w:rFonts w:ascii="Book Antiqua" w:eastAsia="宋体" w:hAnsi="Book Antiqua" w:cs="宋体"/>
          <w:b/>
          <w:bCs/>
          <w:kern w:val="0"/>
          <w:sz w:val="24"/>
          <w:szCs w:val="24"/>
        </w:rPr>
        <w:t>53</w:t>
      </w:r>
      <w:r w:rsidRPr="00E47290">
        <w:rPr>
          <w:rFonts w:ascii="Book Antiqua" w:eastAsia="宋体" w:hAnsi="Book Antiqua" w:cs="宋体"/>
          <w:kern w:val="0"/>
          <w:sz w:val="24"/>
          <w:szCs w:val="24"/>
        </w:rPr>
        <w:t>: 1020-1022 [PMID: 21374666 DOI: 10.1002/hep.24199]</w:t>
      </w:r>
    </w:p>
    <w:p w:rsidR="00D96E60" w:rsidRPr="00E47290" w:rsidRDefault="00D96E60" w:rsidP="00E47290">
      <w:pPr>
        <w:widowControl/>
        <w:spacing w:line="360" w:lineRule="auto"/>
        <w:rPr>
          <w:rFonts w:ascii="Book Antiqua" w:eastAsia="宋体" w:hAnsi="Book Antiqua" w:cs="宋体"/>
          <w:kern w:val="0"/>
          <w:sz w:val="24"/>
          <w:szCs w:val="24"/>
        </w:rPr>
      </w:pPr>
      <w:proofErr w:type="gramStart"/>
      <w:r w:rsidRPr="00E47290">
        <w:rPr>
          <w:rFonts w:ascii="Book Antiqua" w:eastAsia="宋体" w:hAnsi="Book Antiqua" w:cs="宋体"/>
          <w:kern w:val="0"/>
          <w:sz w:val="24"/>
          <w:szCs w:val="24"/>
        </w:rPr>
        <w:t xml:space="preserve">3 </w:t>
      </w:r>
      <w:r w:rsidRPr="00E47290">
        <w:rPr>
          <w:rFonts w:ascii="Book Antiqua" w:eastAsia="宋体" w:hAnsi="Book Antiqua" w:cs="宋体"/>
          <w:b/>
          <w:kern w:val="0"/>
          <w:sz w:val="24"/>
          <w:szCs w:val="24"/>
        </w:rPr>
        <w:t xml:space="preserve">European Association For The Study Of The Liver; </w:t>
      </w:r>
      <w:r w:rsidRPr="00E47290">
        <w:rPr>
          <w:rFonts w:ascii="Book Antiqua" w:eastAsia="宋体" w:hAnsi="Book Antiqua" w:cs="宋体"/>
          <w:kern w:val="0"/>
          <w:sz w:val="24"/>
          <w:szCs w:val="24"/>
        </w:rPr>
        <w:t>European Organisation For Research And Treatment Of Cancer.</w:t>
      </w:r>
      <w:proofErr w:type="gramEnd"/>
      <w:r w:rsidRPr="00E47290">
        <w:rPr>
          <w:rFonts w:ascii="Book Antiqua" w:eastAsia="宋体" w:hAnsi="Book Antiqua" w:cs="宋体"/>
          <w:kern w:val="0"/>
          <w:sz w:val="24"/>
          <w:szCs w:val="24"/>
        </w:rPr>
        <w:t xml:space="preserve"> EASL-EORTC clinical practice guidelines: management of hepatocellular carcinoma. </w:t>
      </w:r>
      <w:r w:rsidRPr="00E47290">
        <w:rPr>
          <w:rFonts w:ascii="Book Antiqua" w:eastAsia="宋体" w:hAnsi="Book Antiqua" w:cs="宋体"/>
          <w:i/>
          <w:iCs/>
          <w:kern w:val="0"/>
          <w:sz w:val="24"/>
          <w:szCs w:val="24"/>
        </w:rPr>
        <w:t>J Hepatol</w:t>
      </w:r>
      <w:r w:rsidRPr="00E47290">
        <w:rPr>
          <w:rFonts w:ascii="Book Antiqua" w:eastAsia="宋体" w:hAnsi="Book Antiqua" w:cs="宋体"/>
          <w:kern w:val="0"/>
          <w:sz w:val="24"/>
          <w:szCs w:val="24"/>
        </w:rPr>
        <w:t xml:space="preserve"> 2012; </w:t>
      </w:r>
      <w:r w:rsidRPr="00E47290">
        <w:rPr>
          <w:rFonts w:ascii="Book Antiqua" w:eastAsia="宋体" w:hAnsi="Book Antiqua" w:cs="宋体"/>
          <w:b/>
          <w:bCs/>
          <w:kern w:val="0"/>
          <w:sz w:val="24"/>
          <w:szCs w:val="24"/>
        </w:rPr>
        <w:t>56</w:t>
      </w:r>
      <w:r w:rsidRPr="00E47290">
        <w:rPr>
          <w:rFonts w:ascii="Book Antiqua" w:eastAsia="宋体" w:hAnsi="Book Antiqua" w:cs="宋体"/>
          <w:kern w:val="0"/>
          <w:sz w:val="24"/>
          <w:szCs w:val="24"/>
        </w:rPr>
        <w:t>: 908-943 [PMID: 22424438 DOI: 10.1016/j.jhep.2011.12.001]</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4 </w:t>
      </w:r>
      <w:r w:rsidRPr="00E47290">
        <w:rPr>
          <w:rFonts w:ascii="Book Antiqua" w:eastAsia="宋体" w:hAnsi="Book Antiqua" w:cs="宋体"/>
          <w:b/>
          <w:bCs/>
          <w:kern w:val="0"/>
          <w:sz w:val="24"/>
          <w:szCs w:val="24"/>
        </w:rPr>
        <w:t>Roskams T</w:t>
      </w:r>
      <w:r w:rsidRPr="00E47290">
        <w:rPr>
          <w:rFonts w:ascii="Book Antiqua" w:eastAsia="宋体" w:hAnsi="Book Antiqua" w:cs="宋体"/>
          <w:kern w:val="0"/>
          <w:sz w:val="24"/>
          <w:szCs w:val="24"/>
        </w:rPr>
        <w:t xml:space="preserve">. Anatomic pathology of hepatocellular carcinoma: impact on prognosis and response to therapy. </w:t>
      </w:r>
      <w:r w:rsidRPr="00E47290">
        <w:rPr>
          <w:rFonts w:ascii="Book Antiqua" w:eastAsia="宋体" w:hAnsi="Book Antiqua" w:cs="宋体"/>
          <w:i/>
          <w:iCs/>
          <w:kern w:val="0"/>
          <w:sz w:val="24"/>
          <w:szCs w:val="24"/>
        </w:rPr>
        <w:t>Clin Liver Dis</w:t>
      </w:r>
      <w:r w:rsidRPr="00E47290">
        <w:rPr>
          <w:rFonts w:ascii="Book Antiqua" w:eastAsia="宋体" w:hAnsi="Book Antiqua" w:cs="宋体"/>
          <w:kern w:val="0"/>
          <w:sz w:val="24"/>
          <w:szCs w:val="24"/>
        </w:rPr>
        <w:t xml:space="preserve"> 2011; </w:t>
      </w:r>
      <w:r w:rsidRPr="00E47290">
        <w:rPr>
          <w:rFonts w:ascii="Book Antiqua" w:eastAsia="宋体" w:hAnsi="Book Antiqua" w:cs="宋体"/>
          <w:b/>
          <w:bCs/>
          <w:kern w:val="0"/>
          <w:sz w:val="24"/>
          <w:szCs w:val="24"/>
        </w:rPr>
        <w:t>15</w:t>
      </w:r>
      <w:r w:rsidRPr="00E47290">
        <w:rPr>
          <w:rFonts w:ascii="Book Antiqua" w:eastAsia="宋体" w:hAnsi="Book Antiqua" w:cs="宋体"/>
          <w:kern w:val="0"/>
          <w:sz w:val="24"/>
          <w:szCs w:val="24"/>
        </w:rPr>
        <w:t>: 245-259, vii-x [PMID: 21689611 DOI: 10.1016/j.cld.2011.03.004]</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5 </w:t>
      </w:r>
      <w:r w:rsidRPr="00E47290">
        <w:rPr>
          <w:rFonts w:ascii="Book Antiqua" w:eastAsia="宋体" w:hAnsi="Book Antiqua" w:cs="宋体"/>
          <w:b/>
          <w:bCs/>
          <w:kern w:val="0"/>
          <w:sz w:val="24"/>
          <w:szCs w:val="24"/>
        </w:rPr>
        <w:t>Bruix J</w:t>
      </w:r>
      <w:r w:rsidRPr="00E47290">
        <w:rPr>
          <w:rFonts w:ascii="Book Antiqua" w:eastAsia="宋体" w:hAnsi="Book Antiqua" w:cs="宋体"/>
          <w:kern w:val="0"/>
          <w:sz w:val="24"/>
          <w:szCs w:val="24"/>
        </w:rPr>
        <w:t xml:space="preserve">, Gores GJ, Mazzaferro V. Hepatocellular carcinoma: clinical frontiers and perspectives. </w:t>
      </w:r>
      <w:r w:rsidRPr="00E47290">
        <w:rPr>
          <w:rFonts w:ascii="Book Antiqua" w:eastAsia="宋体" w:hAnsi="Book Antiqua" w:cs="宋体"/>
          <w:i/>
          <w:iCs/>
          <w:kern w:val="0"/>
          <w:sz w:val="24"/>
          <w:szCs w:val="24"/>
        </w:rPr>
        <w:t>Gut</w:t>
      </w:r>
      <w:r w:rsidRPr="00E47290">
        <w:rPr>
          <w:rFonts w:ascii="Book Antiqua" w:eastAsia="宋体" w:hAnsi="Book Antiqua" w:cs="宋体"/>
          <w:kern w:val="0"/>
          <w:sz w:val="24"/>
          <w:szCs w:val="24"/>
        </w:rPr>
        <w:t xml:space="preserve"> 2014; </w:t>
      </w:r>
      <w:r w:rsidRPr="00E47290">
        <w:rPr>
          <w:rFonts w:ascii="Book Antiqua" w:eastAsia="宋体" w:hAnsi="Book Antiqua" w:cs="宋体"/>
          <w:b/>
          <w:bCs/>
          <w:kern w:val="0"/>
          <w:sz w:val="24"/>
          <w:szCs w:val="24"/>
        </w:rPr>
        <w:t>63</w:t>
      </w:r>
      <w:r w:rsidRPr="00E47290">
        <w:rPr>
          <w:rFonts w:ascii="Book Antiqua" w:eastAsia="宋体" w:hAnsi="Book Antiqua" w:cs="宋体"/>
          <w:kern w:val="0"/>
          <w:sz w:val="24"/>
          <w:szCs w:val="24"/>
        </w:rPr>
        <w:t>: 844-855 [PMID: 24531850 DOI: 10.1136/gutjnl-2013-306627]</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6 </w:t>
      </w:r>
      <w:r w:rsidRPr="00E47290">
        <w:rPr>
          <w:rFonts w:ascii="Book Antiqua" w:eastAsia="宋体" w:hAnsi="Book Antiqua" w:cs="宋体"/>
          <w:b/>
          <w:bCs/>
          <w:kern w:val="0"/>
          <w:sz w:val="24"/>
          <w:szCs w:val="24"/>
        </w:rPr>
        <w:t>Cabibbo G</w:t>
      </w:r>
      <w:r w:rsidRPr="00E47290">
        <w:rPr>
          <w:rFonts w:ascii="Book Antiqua" w:eastAsia="宋体" w:hAnsi="Book Antiqua" w:cs="宋体"/>
          <w:kern w:val="0"/>
          <w:sz w:val="24"/>
          <w:szCs w:val="24"/>
        </w:rPr>
        <w:t xml:space="preserve">, Enea M, Attanasio M, Bruix J, Craxì A, Cammà C. A meta-analysis of survival rates of untreated patients in randomized clinical trials of hepatocellular carcinoma. </w:t>
      </w:r>
      <w:r w:rsidRPr="00E47290">
        <w:rPr>
          <w:rFonts w:ascii="Book Antiqua" w:eastAsia="宋体" w:hAnsi="Book Antiqua" w:cs="宋体"/>
          <w:i/>
          <w:iCs/>
          <w:kern w:val="0"/>
          <w:sz w:val="24"/>
          <w:szCs w:val="24"/>
        </w:rPr>
        <w:t>Hepatology</w:t>
      </w:r>
      <w:r w:rsidRPr="00E47290">
        <w:rPr>
          <w:rFonts w:ascii="Book Antiqua" w:eastAsia="宋体" w:hAnsi="Book Antiqua" w:cs="宋体"/>
          <w:kern w:val="0"/>
          <w:sz w:val="24"/>
          <w:szCs w:val="24"/>
        </w:rPr>
        <w:t xml:space="preserve"> 2010; </w:t>
      </w:r>
      <w:r w:rsidRPr="00E47290">
        <w:rPr>
          <w:rFonts w:ascii="Book Antiqua" w:eastAsia="宋体" w:hAnsi="Book Antiqua" w:cs="宋体"/>
          <w:b/>
          <w:bCs/>
          <w:kern w:val="0"/>
          <w:sz w:val="24"/>
          <w:szCs w:val="24"/>
        </w:rPr>
        <w:t>51</w:t>
      </w:r>
      <w:r w:rsidRPr="00E47290">
        <w:rPr>
          <w:rFonts w:ascii="Book Antiqua" w:eastAsia="宋体" w:hAnsi="Book Antiqua" w:cs="宋体"/>
          <w:kern w:val="0"/>
          <w:sz w:val="24"/>
          <w:szCs w:val="24"/>
        </w:rPr>
        <w:t>: 1274-1283 [PMID: 20112254 DOI: 10.1002/hep.23485]</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7 </w:t>
      </w:r>
      <w:r w:rsidRPr="00E47290">
        <w:rPr>
          <w:rFonts w:ascii="Book Antiqua" w:eastAsia="宋体" w:hAnsi="Book Antiqua" w:cs="宋体"/>
          <w:b/>
          <w:bCs/>
          <w:kern w:val="0"/>
          <w:sz w:val="24"/>
          <w:szCs w:val="24"/>
        </w:rPr>
        <w:t>Guy J</w:t>
      </w:r>
      <w:r w:rsidRPr="00E47290">
        <w:rPr>
          <w:rFonts w:ascii="Book Antiqua" w:eastAsia="宋体" w:hAnsi="Book Antiqua" w:cs="宋体"/>
          <w:kern w:val="0"/>
          <w:sz w:val="24"/>
          <w:szCs w:val="24"/>
        </w:rPr>
        <w:t xml:space="preserve">, Kelley RK, Roberts J, Kerlan R, Yao F, Terrault N. Multidisciplinary management of hepatocellular carcinoma. </w:t>
      </w:r>
      <w:r w:rsidRPr="00E47290">
        <w:rPr>
          <w:rFonts w:ascii="Book Antiqua" w:eastAsia="宋体" w:hAnsi="Book Antiqua" w:cs="宋体"/>
          <w:i/>
          <w:iCs/>
          <w:kern w:val="0"/>
          <w:sz w:val="24"/>
          <w:szCs w:val="24"/>
        </w:rPr>
        <w:t>Clin Gastroenterol Hepatol</w:t>
      </w:r>
      <w:r w:rsidRPr="00E47290">
        <w:rPr>
          <w:rFonts w:ascii="Book Antiqua" w:eastAsia="宋体" w:hAnsi="Book Antiqua" w:cs="宋体"/>
          <w:kern w:val="0"/>
          <w:sz w:val="24"/>
          <w:szCs w:val="24"/>
        </w:rPr>
        <w:t xml:space="preserve"> 2012; </w:t>
      </w:r>
      <w:r w:rsidRPr="00E47290">
        <w:rPr>
          <w:rFonts w:ascii="Book Antiqua" w:eastAsia="宋体" w:hAnsi="Book Antiqua" w:cs="宋体"/>
          <w:b/>
          <w:bCs/>
          <w:kern w:val="0"/>
          <w:sz w:val="24"/>
          <w:szCs w:val="24"/>
        </w:rPr>
        <w:t>10</w:t>
      </w:r>
      <w:r w:rsidRPr="00E47290">
        <w:rPr>
          <w:rFonts w:ascii="Book Antiqua" w:eastAsia="宋体" w:hAnsi="Book Antiqua" w:cs="宋体"/>
          <w:kern w:val="0"/>
          <w:sz w:val="24"/>
          <w:szCs w:val="24"/>
        </w:rPr>
        <w:t>: 354-362 [PMID: 22083023 DOI: 10.1016/j.cgh.2011.11.008]</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8 </w:t>
      </w:r>
      <w:r w:rsidRPr="00E47290">
        <w:rPr>
          <w:rFonts w:ascii="Book Antiqua" w:eastAsia="宋体" w:hAnsi="Book Antiqua" w:cs="宋体"/>
          <w:b/>
          <w:bCs/>
          <w:kern w:val="0"/>
          <w:sz w:val="24"/>
          <w:szCs w:val="24"/>
        </w:rPr>
        <w:t>Kaseb AO</w:t>
      </w:r>
      <w:r w:rsidRPr="00E47290">
        <w:rPr>
          <w:rFonts w:ascii="Book Antiqua" w:eastAsia="宋体" w:hAnsi="Book Antiqua" w:cs="宋体"/>
          <w:kern w:val="0"/>
          <w:sz w:val="24"/>
          <w:szCs w:val="24"/>
        </w:rPr>
        <w:t xml:space="preserve">, Abaza YM, Roses RE. </w:t>
      </w:r>
      <w:proofErr w:type="gramStart"/>
      <w:r w:rsidRPr="00E47290">
        <w:rPr>
          <w:rFonts w:ascii="Book Antiqua" w:eastAsia="宋体" w:hAnsi="Book Antiqua" w:cs="宋体"/>
          <w:kern w:val="0"/>
          <w:sz w:val="24"/>
          <w:szCs w:val="24"/>
        </w:rPr>
        <w:t>Multidisciplinary management of hepatocellular carcinoma.</w:t>
      </w:r>
      <w:proofErr w:type="gramEnd"/>
      <w:r w:rsidRPr="00E47290">
        <w:rPr>
          <w:rFonts w:ascii="Book Antiqua" w:eastAsia="宋体" w:hAnsi="Book Antiqua" w:cs="宋体"/>
          <w:kern w:val="0"/>
          <w:sz w:val="24"/>
          <w:szCs w:val="24"/>
        </w:rPr>
        <w:t xml:space="preserve"> </w:t>
      </w:r>
      <w:r w:rsidRPr="00E47290">
        <w:rPr>
          <w:rFonts w:ascii="Book Antiqua" w:eastAsia="宋体" w:hAnsi="Book Antiqua" w:cs="宋体"/>
          <w:i/>
          <w:iCs/>
          <w:kern w:val="0"/>
          <w:sz w:val="24"/>
          <w:szCs w:val="24"/>
        </w:rPr>
        <w:t>Recent Results Cancer Res</w:t>
      </w:r>
      <w:r w:rsidRPr="00E47290">
        <w:rPr>
          <w:rFonts w:ascii="Book Antiqua" w:eastAsia="宋体" w:hAnsi="Book Antiqua" w:cs="宋体"/>
          <w:kern w:val="0"/>
          <w:sz w:val="24"/>
          <w:szCs w:val="24"/>
        </w:rPr>
        <w:t xml:space="preserve"> 2013; </w:t>
      </w:r>
      <w:r w:rsidRPr="00E47290">
        <w:rPr>
          <w:rFonts w:ascii="Book Antiqua" w:eastAsia="宋体" w:hAnsi="Book Antiqua" w:cs="宋体"/>
          <w:b/>
          <w:bCs/>
          <w:kern w:val="0"/>
          <w:sz w:val="24"/>
          <w:szCs w:val="24"/>
        </w:rPr>
        <w:t>190</w:t>
      </w:r>
      <w:r w:rsidRPr="00E47290">
        <w:rPr>
          <w:rFonts w:ascii="Book Antiqua" w:eastAsia="宋体" w:hAnsi="Book Antiqua" w:cs="宋体"/>
          <w:kern w:val="0"/>
          <w:sz w:val="24"/>
          <w:szCs w:val="24"/>
        </w:rPr>
        <w:t>: 247-259 [PMID: 22941025 DOI: 10.1007/978-3-642-16037-0_16]</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9 </w:t>
      </w:r>
      <w:r w:rsidRPr="00E47290">
        <w:rPr>
          <w:rFonts w:ascii="Book Antiqua" w:eastAsia="宋体" w:hAnsi="Book Antiqua" w:cs="宋体"/>
          <w:b/>
          <w:bCs/>
          <w:kern w:val="0"/>
          <w:sz w:val="24"/>
          <w:szCs w:val="24"/>
        </w:rPr>
        <w:t>Lee KK</w:t>
      </w:r>
      <w:r w:rsidRPr="00E47290">
        <w:rPr>
          <w:rFonts w:ascii="Book Antiqua" w:eastAsia="宋体" w:hAnsi="Book Antiqua" w:cs="宋体"/>
          <w:kern w:val="0"/>
          <w:sz w:val="24"/>
          <w:szCs w:val="24"/>
        </w:rPr>
        <w:t xml:space="preserve">, Kim DG, Moon IS, Lee MD, Park JH. </w:t>
      </w:r>
      <w:proofErr w:type="gramStart"/>
      <w:r w:rsidRPr="00E47290">
        <w:rPr>
          <w:rFonts w:ascii="Book Antiqua" w:eastAsia="宋体" w:hAnsi="Book Antiqua" w:cs="宋体"/>
          <w:kern w:val="0"/>
          <w:sz w:val="24"/>
          <w:szCs w:val="24"/>
        </w:rPr>
        <w:t>Liver transplantation versus liver resection for the treatment of hepatocellular carcinoma.</w:t>
      </w:r>
      <w:proofErr w:type="gramEnd"/>
      <w:r w:rsidRPr="00E47290">
        <w:rPr>
          <w:rFonts w:ascii="Book Antiqua" w:eastAsia="宋体" w:hAnsi="Book Antiqua" w:cs="宋体"/>
          <w:kern w:val="0"/>
          <w:sz w:val="24"/>
          <w:szCs w:val="24"/>
        </w:rPr>
        <w:t xml:space="preserve"> </w:t>
      </w:r>
      <w:r w:rsidRPr="00E47290">
        <w:rPr>
          <w:rFonts w:ascii="Book Antiqua" w:eastAsia="宋体" w:hAnsi="Book Antiqua" w:cs="宋体"/>
          <w:i/>
          <w:iCs/>
          <w:kern w:val="0"/>
          <w:sz w:val="24"/>
          <w:szCs w:val="24"/>
        </w:rPr>
        <w:t>J Surg Oncol</w:t>
      </w:r>
      <w:r w:rsidRPr="00E47290">
        <w:rPr>
          <w:rFonts w:ascii="Book Antiqua" w:eastAsia="宋体" w:hAnsi="Book Antiqua" w:cs="宋体"/>
          <w:kern w:val="0"/>
          <w:sz w:val="24"/>
          <w:szCs w:val="24"/>
        </w:rPr>
        <w:t xml:space="preserve"> 2010; </w:t>
      </w:r>
      <w:r w:rsidRPr="00E47290">
        <w:rPr>
          <w:rFonts w:ascii="Book Antiqua" w:eastAsia="宋体" w:hAnsi="Book Antiqua" w:cs="宋体"/>
          <w:b/>
          <w:bCs/>
          <w:kern w:val="0"/>
          <w:sz w:val="24"/>
          <w:szCs w:val="24"/>
        </w:rPr>
        <w:t>101</w:t>
      </w:r>
      <w:r w:rsidRPr="00E47290">
        <w:rPr>
          <w:rFonts w:ascii="Book Antiqua" w:eastAsia="宋体" w:hAnsi="Book Antiqua" w:cs="宋体"/>
          <w:kern w:val="0"/>
          <w:sz w:val="24"/>
          <w:szCs w:val="24"/>
        </w:rPr>
        <w:t>: 47-53 [PMID: 19798686 DOI: 10.1002/jso.21415]</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10 </w:t>
      </w:r>
      <w:r w:rsidRPr="00E47290">
        <w:rPr>
          <w:rFonts w:ascii="Book Antiqua" w:eastAsia="宋体" w:hAnsi="Book Antiqua" w:cs="宋体"/>
          <w:b/>
          <w:bCs/>
          <w:kern w:val="0"/>
          <w:sz w:val="24"/>
          <w:szCs w:val="24"/>
        </w:rPr>
        <w:t>Mazzaferro V</w:t>
      </w:r>
      <w:r w:rsidRPr="00E47290">
        <w:rPr>
          <w:rFonts w:ascii="Book Antiqua" w:eastAsia="宋体" w:hAnsi="Book Antiqua" w:cs="宋体"/>
          <w:kern w:val="0"/>
          <w:sz w:val="24"/>
          <w:szCs w:val="24"/>
        </w:rPr>
        <w:t xml:space="preserve">, Romito R, Schiavo M, Mariani L, Camerini T, Bhoori S, Capussotti L, Calise F, Pellicci R, Belli G, Tagger A, Colombo M, Bonino F, Majno P, Llovet JM. </w:t>
      </w:r>
      <w:proofErr w:type="gramStart"/>
      <w:r w:rsidRPr="00E47290">
        <w:rPr>
          <w:rFonts w:ascii="Book Antiqua" w:eastAsia="宋体" w:hAnsi="Book Antiqua" w:cs="宋体"/>
          <w:kern w:val="0"/>
          <w:sz w:val="24"/>
          <w:szCs w:val="24"/>
        </w:rPr>
        <w:t>Prevention of hepatocellular carcinoma recurrence with alpha-interferon after liver resection in HCV cirrhosis.</w:t>
      </w:r>
      <w:proofErr w:type="gramEnd"/>
      <w:r w:rsidRPr="00E47290">
        <w:rPr>
          <w:rFonts w:ascii="Book Antiqua" w:eastAsia="宋体" w:hAnsi="Book Antiqua" w:cs="宋体"/>
          <w:kern w:val="0"/>
          <w:sz w:val="24"/>
          <w:szCs w:val="24"/>
        </w:rPr>
        <w:t xml:space="preserve"> </w:t>
      </w:r>
      <w:r w:rsidRPr="00E47290">
        <w:rPr>
          <w:rFonts w:ascii="Book Antiqua" w:eastAsia="宋体" w:hAnsi="Book Antiqua" w:cs="宋体"/>
          <w:i/>
          <w:iCs/>
          <w:kern w:val="0"/>
          <w:sz w:val="24"/>
          <w:szCs w:val="24"/>
        </w:rPr>
        <w:t>Hepatology</w:t>
      </w:r>
      <w:r w:rsidRPr="00E47290">
        <w:rPr>
          <w:rFonts w:ascii="Book Antiqua" w:eastAsia="宋体" w:hAnsi="Book Antiqua" w:cs="宋体"/>
          <w:kern w:val="0"/>
          <w:sz w:val="24"/>
          <w:szCs w:val="24"/>
        </w:rPr>
        <w:t xml:space="preserve"> 2006; </w:t>
      </w:r>
      <w:r w:rsidRPr="00E47290">
        <w:rPr>
          <w:rFonts w:ascii="Book Antiqua" w:eastAsia="宋体" w:hAnsi="Book Antiqua" w:cs="宋体"/>
          <w:b/>
          <w:bCs/>
          <w:kern w:val="0"/>
          <w:sz w:val="24"/>
          <w:szCs w:val="24"/>
        </w:rPr>
        <w:t>44</w:t>
      </w:r>
      <w:r w:rsidRPr="00E47290">
        <w:rPr>
          <w:rFonts w:ascii="Book Antiqua" w:eastAsia="宋体" w:hAnsi="Book Antiqua" w:cs="宋体"/>
          <w:kern w:val="0"/>
          <w:sz w:val="24"/>
          <w:szCs w:val="24"/>
        </w:rPr>
        <w:t>: 1543-1554 [PMID: 17133492 DOI: 10.1002/hep.21415]</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11 </w:t>
      </w:r>
      <w:r w:rsidRPr="00E47290">
        <w:rPr>
          <w:rFonts w:ascii="Book Antiqua" w:eastAsia="宋体" w:hAnsi="Book Antiqua" w:cs="宋体"/>
          <w:b/>
          <w:bCs/>
          <w:kern w:val="0"/>
          <w:sz w:val="24"/>
          <w:szCs w:val="24"/>
        </w:rPr>
        <w:t>Yang T</w:t>
      </w:r>
      <w:r w:rsidRPr="00E47290">
        <w:rPr>
          <w:rFonts w:ascii="Book Antiqua" w:eastAsia="宋体" w:hAnsi="Book Antiqua" w:cs="宋体"/>
          <w:kern w:val="0"/>
          <w:sz w:val="24"/>
          <w:szCs w:val="24"/>
        </w:rPr>
        <w:t xml:space="preserve">, Lin C, Zhai J, Shi S, Zhu M, Zhu N, Lu JH, Yang GS, Wu MC. Surgical resection for advanced hepatocellular carcinoma according to Barcelona Clinic Liver Cancer (BCLC) staging. </w:t>
      </w:r>
      <w:r w:rsidRPr="00E47290">
        <w:rPr>
          <w:rFonts w:ascii="Book Antiqua" w:eastAsia="宋体" w:hAnsi="Book Antiqua" w:cs="宋体"/>
          <w:i/>
          <w:iCs/>
          <w:kern w:val="0"/>
          <w:sz w:val="24"/>
          <w:szCs w:val="24"/>
        </w:rPr>
        <w:t>J Cancer Res Clin Oncol</w:t>
      </w:r>
      <w:r w:rsidRPr="00E47290">
        <w:rPr>
          <w:rFonts w:ascii="Book Antiqua" w:eastAsia="宋体" w:hAnsi="Book Antiqua" w:cs="宋体"/>
          <w:kern w:val="0"/>
          <w:sz w:val="24"/>
          <w:szCs w:val="24"/>
        </w:rPr>
        <w:t xml:space="preserve"> 2012; </w:t>
      </w:r>
      <w:r w:rsidRPr="00E47290">
        <w:rPr>
          <w:rFonts w:ascii="Book Antiqua" w:eastAsia="宋体" w:hAnsi="Book Antiqua" w:cs="宋体"/>
          <w:b/>
          <w:bCs/>
          <w:kern w:val="0"/>
          <w:sz w:val="24"/>
          <w:szCs w:val="24"/>
        </w:rPr>
        <w:t>138</w:t>
      </w:r>
      <w:r w:rsidRPr="00E47290">
        <w:rPr>
          <w:rFonts w:ascii="Book Antiqua" w:eastAsia="宋体" w:hAnsi="Book Antiqua" w:cs="宋体"/>
          <w:kern w:val="0"/>
          <w:sz w:val="24"/>
          <w:szCs w:val="24"/>
        </w:rPr>
        <w:t>: 1121-1129 [PMID: 22402598 DOI: 0.1007/s00432-012-1188-0]</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12 </w:t>
      </w:r>
      <w:r w:rsidRPr="00E47290">
        <w:rPr>
          <w:rFonts w:ascii="Book Antiqua" w:eastAsia="宋体" w:hAnsi="Book Antiqua" w:cs="宋体"/>
          <w:b/>
          <w:bCs/>
          <w:kern w:val="0"/>
          <w:sz w:val="24"/>
          <w:szCs w:val="24"/>
        </w:rPr>
        <w:t>Kinoshita H</w:t>
      </w:r>
      <w:r w:rsidRPr="00E47290">
        <w:rPr>
          <w:rFonts w:ascii="Book Antiqua" w:eastAsia="宋体" w:hAnsi="Book Antiqua" w:cs="宋体"/>
          <w:kern w:val="0"/>
          <w:sz w:val="24"/>
          <w:szCs w:val="24"/>
        </w:rPr>
        <w:t xml:space="preserve">, Sakai K, Hirohashi K, Igawa S, Yamasaki O, Kubo S. Preoperative portal vein embolization for hepatocellular carcinoma. </w:t>
      </w:r>
      <w:r w:rsidRPr="00E47290">
        <w:rPr>
          <w:rFonts w:ascii="Book Antiqua" w:eastAsia="宋体" w:hAnsi="Book Antiqua" w:cs="宋体"/>
          <w:i/>
          <w:iCs/>
          <w:kern w:val="0"/>
          <w:sz w:val="24"/>
          <w:szCs w:val="24"/>
        </w:rPr>
        <w:t>World J Surg</w:t>
      </w:r>
      <w:r w:rsidRPr="00E47290">
        <w:rPr>
          <w:rFonts w:ascii="Book Antiqua" w:eastAsia="宋体" w:hAnsi="Book Antiqua" w:cs="宋体"/>
          <w:kern w:val="0"/>
          <w:sz w:val="24"/>
          <w:szCs w:val="24"/>
        </w:rPr>
        <w:t xml:space="preserve"> 1986; </w:t>
      </w:r>
      <w:r w:rsidRPr="00E47290">
        <w:rPr>
          <w:rFonts w:ascii="Book Antiqua" w:eastAsia="宋体" w:hAnsi="Book Antiqua" w:cs="宋体"/>
          <w:b/>
          <w:bCs/>
          <w:kern w:val="0"/>
          <w:sz w:val="24"/>
          <w:szCs w:val="24"/>
        </w:rPr>
        <w:t>10</w:t>
      </w:r>
      <w:r w:rsidRPr="00E47290">
        <w:rPr>
          <w:rFonts w:ascii="Book Antiqua" w:eastAsia="宋体" w:hAnsi="Book Antiqua" w:cs="宋体"/>
          <w:kern w:val="0"/>
          <w:sz w:val="24"/>
          <w:szCs w:val="24"/>
        </w:rPr>
        <w:t>: 803-808 [PMID: 3022488 DOI: 10.1007/BF01655244]</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13 </w:t>
      </w:r>
      <w:r w:rsidRPr="00E47290">
        <w:rPr>
          <w:rFonts w:ascii="Book Antiqua" w:eastAsia="宋体" w:hAnsi="Book Antiqua" w:cs="宋体"/>
          <w:b/>
          <w:bCs/>
          <w:kern w:val="0"/>
          <w:sz w:val="24"/>
          <w:szCs w:val="24"/>
        </w:rPr>
        <w:t>Bruix J</w:t>
      </w:r>
      <w:r w:rsidRPr="00E47290">
        <w:rPr>
          <w:rFonts w:ascii="Book Antiqua" w:eastAsia="宋体" w:hAnsi="Book Antiqua" w:cs="宋体"/>
          <w:kern w:val="0"/>
          <w:sz w:val="24"/>
          <w:szCs w:val="24"/>
        </w:rPr>
        <w:t xml:space="preserve">, Castells A, Bosch J, Feu F, Fuster J, Garcia-Pagan JC, Visa J, Bru C, Rodés J. Surgical resection of hepatocellular carcinoma in cirrhotic patients: prognostic value of preoperative portal pressure. </w:t>
      </w:r>
      <w:r w:rsidRPr="00E47290">
        <w:rPr>
          <w:rFonts w:ascii="Book Antiqua" w:eastAsia="宋体" w:hAnsi="Book Antiqua" w:cs="宋体"/>
          <w:i/>
          <w:iCs/>
          <w:kern w:val="0"/>
          <w:sz w:val="24"/>
          <w:szCs w:val="24"/>
        </w:rPr>
        <w:t>Gastroenterology</w:t>
      </w:r>
      <w:r w:rsidRPr="00E47290">
        <w:rPr>
          <w:rFonts w:ascii="Book Antiqua" w:eastAsia="宋体" w:hAnsi="Book Antiqua" w:cs="宋体"/>
          <w:kern w:val="0"/>
          <w:sz w:val="24"/>
          <w:szCs w:val="24"/>
        </w:rPr>
        <w:t xml:space="preserve"> 1996; </w:t>
      </w:r>
      <w:r w:rsidRPr="00E47290">
        <w:rPr>
          <w:rFonts w:ascii="Book Antiqua" w:eastAsia="宋体" w:hAnsi="Book Antiqua" w:cs="宋体"/>
          <w:b/>
          <w:bCs/>
          <w:kern w:val="0"/>
          <w:sz w:val="24"/>
          <w:szCs w:val="24"/>
        </w:rPr>
        <w:t>111</w:t>
      </w:r>
      <w:r w:rsidRPr="00E47290">
        <w:rPr>
          <w:rFonts w:ascii="Book Antiqua" w:eastAsia="宋体" w:hAnsi="Book Antiqua" w:cs="宋体"/>
          <w:kern w:val="0"/>
          <w:sz w:val="24"/>
          <w:szCs w:val="24"/>
        </w:rPr>
        <w:t>: 1018-1022 [PMID: 8831597 DOI: 10.1016/S0016-5085(96)70070-7]</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14 </w:t>
      </w:r>
      <w:r w:rsidRPr="00E47290">
        <w:rPr>
          <w:rFonts w:ascii="Book Antiqua" w:eastAsia="宋体" w:hAnsi="Book Antiqua" w:cs="宋体"/>
          <w:b/>
          <w:bCs/>
          <w:kern w:val="0"/>
          <w:sz w:val="24"/>
          <w:szCs w:val="24"/>
        </w:rPr>
        <w:t>Roayaie S</w:t>
      </w:r>
      <w:r w:rsidRPr="00E47290">
        <w:rPr>
          <w:rFonts w:ascii="Book Antiqua" w:eastAsia="宋体" w:hAnsi="Book Antiqua" w:cs="宋体"/>
          <w:kern w:val="0"/>
          <w:sz w:val="24"/>
          <w:szCs w:val="24"/>
        </w:rPr>
        <w:t xml:space="preserve">, Obeidat K, Sposito C, Mariani L, Bhoori S, Pellegrinelli A, Labow D, Llovet JM, Schwartz M, Mazzaferro V. Resection of hepatocellular cancer ≤2 cm: results from two Western centers. </w:t>
      </w:r>
      <w:r w:rsidRPr="00E47290">
        <w:rPr>
          <w:rFonts w:ascii="Book Antiqua" w:eastAsia="宋体" w:hAnsi="Book Antiqua" w:cs="宋体"/>
          <w:i/>
          <w:iCs/>
          <w:kern w:val="0"/>
          <w:sz w:val="24"/>
          <w:szCs w:val="24"/>
        </w:rPr>
        <w:t>Hepatology</w:t>
      </w:r>
      <w:r w:rsidRPr="00E47290">
        <w:rPr>
          <w:rFonts w:ascii="Book Antiqua" w:eastAsia="宋体" w:hAnsi="Book Antiqua" w:cs="宋体"/>
          <w:kern w:val="0"/>
          <w:sz w:val="24"/>
          <w:szCs w:val="24"/>
        </w:rPr>
        <w:t xml:space="preserve"> 2013; </w:t>
      </w:r>
      <w:r w:rsidRPr="00E47290">
        <w:rPr>
          <w:rFonts w:ascii="Book Antiqua" w:eastAsia="宋体" w:hAnsi="Book Antiqua" w:cs="宋体"/>
          <w:b/>
          <w:bCs/>
          <w:kern w:val="0"/>
          <w:sz w:val="24"/>
          <w:szCs w:val="24"/>
        </w:rPr>
        <w:t>57</w:t>
      </w:r>
      <w:r w:rsidRPr="00E47290">
        <w:rPr>
          <w:rFonts w:ascii="Book Antiqua" w:eastAsia="宋体" w:hAnsi="Book Antiqua" w:cs="宋体"/>
          <w:kern w:val="0"/>
          <w:sz w:val="24"/>
          <w:szCs w:val="24"/>
        </w:rPr>
        <w:t>: 1426-1435 [PMID: 22576353 DOI: 10.1002/hep.25832]</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15 </w:t>
      </w:r>
      <w:r w:rsidRPr="00E47290">
        <w:rPr>
          <w:rFonts w:ascii="Book Antiqua" w:eastAsia="宋体" w:hAnsi="Book Antiqua" w:cs="宋体"/>
          <w:b/>
          <w:bCs/>
          <w:kern w:val="0"/>
          <w:sz w:val="24"/>
          <w:szCs w:val="24"/>
        </w:rPr>
        <w:t>Cucchetti A</w:t>
      </w:r>
      <w:r w:rsidRPr="00E47290">
        <w:rPr>
          <w:rFonts w:ascii="Book Antiqua" w:eastAsia="宋体" w:hAnsi="Book Antiqua" w:cs="宋体"/>
          <w:kern w:val="0"/>
          <w:sz w:val="24"/>
          <w:szCs w:val="24"/>
        </w:rPr>
        <w:t xml:space="preserve">, Ercolani G, Vivarelli M, Cescon M, Ravaioli M, Ramacciato G, Grazi GL, Pinna AD. Is portal hypertension a contraindication to hepatic resection? </w:t>
      </w:r>
      <w:r w:rsidRPr="00E47290">
        <w:rPr>
          <w:rFonts w:ascii="Book Antiqua" w:eastAsia="宋体" w:hAnsi="Book Antiqua" w:cs="宋体"/>
          <w:i/>
          <w:iCs/>
          <w:kern w:val="0"/>
          <w:sz w:val="24"/>
          <w:szCs w:val="24"/>
        </w:rPr>
        <w:t>Ann Surg</w:t>
      </w:r>
      <w:r w:rsidRPr="00E47290">
        <w:rPr>
          <w:rFonts w:ascii="Book Antiqua" w:eastAsia="宋体" w:hAnsi="Book Antiqua" w:cs="宋体"/>
          <w:kern w:val="0"/>
          <w:sz w:val="24"/>
          <w:szCs w:val="24"/>
        </w:rPr>
        <w:t xml:space="preserve"> 2009; </w:t>
      </w:r>
      <w:r w:rsidRPr="00E47290">
        <w:rPr>
          <w:rFonts w:ascii="Book Antiqua" w:eastAsia="宋体" w:hAnsi="Book Antiqua" w:cs="宋体"/>
          <w:b/>
          <w:bCs/>
          <w:kern w:val="0"/>
          <w:sz w:val="24"/>
          <w:szCs w:val="24"/>
        </w:rPr>
        <w:t>250</w:t>
      </w:r>
      <w:r w:rsidRPr="00E47290">
        <w:rPr>
          <w:rFonts w:ascii="Book Antiqua" w:eastAsia="宋体" w:hAnsi="Book Antiqua" w:cs="宋体"/>
          <w:kern w:val="0"/>
          <w:sz w:val="24"/>
          <w:szCs w:val="24"/>
        </w:rPr>
        <w:t>: 922-928 [PMID: 19855258 DOI: 10.1097/SLA.0b013e3181b977a5]</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16 </w:t>
      </w:r>
      <w:r w:rsidRPr="00E47290">
        <w:rPr>
          <w:rFonts w:ascii="Book Antiqua" w:eastAsia="宋体" w:hAnsi="Book Antiqua" w:cs="宋体"/>
          <w:b/>
          <w:bCs/>
          <w:kern w:val="0"/>
          <w:sz w:val="24"/>
          <w:szCs w:val="24"/>
        </w:rPr>
        <w:t>Pai M</w:t>
      </w:r>
      <w:r w:rsidRPr="00E47290">
        <w:rPr>
          <w:rFonts w:ascii="Book Antiqua" w:eastAsia="宋体" w:hAnsi="Book Antiqua" w:cs="宋体"/>
          <w:kern w:val="0"/>
          <w:sz w:val="24"/>
          <w:szCs w:val="24"/>
        </w:rPr>
        <w:t xml:space="preserve">, Jiao LR, Khorsandi S, Canelo R, Spalding DR, Habib NA. Liver resection with bipolar radiofrequency device: Habib 4X. </w:t>
      </w:r>
      <w:r w:rsidRPr="00E47290">
        <w:rPr>
          <w:rFonts w:ascii="Book Antiqua" w:eastAsia="宋体" w:hAnsi="Book Antiqua" w:cs="宋体"/>
          <w:i/>
          <w:iCs/>
          <w:kern w:val="0"/>
          <w:sz w:val="24"/>
          <w:szCs w:val="24"/>
        </w:rPr>
        <w:t xml:space="preserve">HPB </w:t>
      </w:r>
      <w:r w:rsidRPr="00E47290">
        <w:rPr>
          <w:rFonts w:ascii="Book Antiqua" w:eastAsia="宋体" w:hAnsi="Book Antiqua" w:cs="宋体"/>
          <w:iCs/>
          <w:kern w:val="0"/>
          <w:sz w:val="24"/>
          <w:szCs w:val="24"/>
        </w:rPr>
        <w:t>(Oxford)</w:t>
      </w:r>
      <w:r w:rsidRPr="00E47290">
        <w:rPr>
          <w:rFonts w:ascii="Book Antiqua" w:eastAsia="宋体" w:hAnsi="Book Antiqua" w:cs="宋体"/>
          <w:kern w:val="0"/>
          <w:sz w:val="24"/>
          <w:szCs w:val="24"/>
        </w:rPr>
        <w:t xml:space="preserve"> 2008; </w:t>
      </w:r>
      <w:r w:rsidRPr="00E47290">
        <w:rPr>
          <w:rFonts w:ascii="Book Antiqua" w:eastAsia="宋体" w:hAnsi="Book Antiqua" w:cs="宋体"/>
          <w:b/>
          <w:bCs/>
          <w:kern w:val="0"/>
          <w:sz w:val="24"/>
          <w:szCs w:val="24"/>
        </w:rPr>
        <w:t>10</w:t>
      </w:r>
      <w:r w:rsidRPr="00E47290">
        <w:rPr>
          <w:rFonts w:ascii="Book Antiqua" w:eastAsia="宋体" w:hAnsi="Book Antiqua" w:cs="宋体"/>
          <w:kern w:val="0"/>
          <w:sz w:val="24"/>
          <w:szCs w:val="24"/>
        </w:rPr>
        <w:t>: 256-260 [PMID: 18773112 DOI: 10.1080/13651820802167136]</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17 </w:t>
      </w:r>
      <w:r w:rsidRPr="00E47290">
        <w:rPr>
          <w:rFonts w:ascii="Book Antiqua" w:eastAsia="宋体" w:hAnsi="Book Antiqua" w:cs="宋体"/>
          <w:b/>
          <w:bCs/>
          <w:kern w:val="0"/>
          <w:sz w:val="24"/>
          <w:szCs w:val="24"/>
        </w:rPr>
        <w:t>Gagner M</w:t>
      </w:r>
      <w:r w:rsidRPr="00E47290">
        <w:rPr>
          <w:rFonts w:ascii="Book Antiqua" w:eastAsia="宋体" w:hAnsi="Book Antiqua" w:cs="宋体"/>
          <w:kern w:val="0"/>
          <w:sz w:val="24"/>
          <w:szCs w:val="24"/>
        </w:rPr>
        <w:t xml:space="preserve">, Rogula T, Selzer D. Laparoscopic liver resection: benefits and controversies. </w:t>
      </w:r>
      <w:r w:rsidRPr="00E47290">
        <w:rPr>
          <w:rFonts w:ascii="Book Antiqua" w:eastAsia="宋体" w:hAnsi="Book Antiqua" w:cs="宋体"/>
          <w:i/>
          <w:iCs/>
          <w:kern w:val="0"/>
          <w:sz w:val="24"/>
          <w:szCs w:val="24"/>
        </w:rPr>
        <w:t>Surg Clin North Am</w:t>
      </w:r>
      <w:r w:rsidRPr="00E47290">
        <w:rPr>
          <w:rFonts w:ascii="Book Antiqua" w:eastAsia="宋体" w:hAnsi="Book Antiqua" w:cs="宋体"/>
          <w:kern w:val="0"/>
          <w:sz w:val="24"/>
          <w:szCs w:val="24"/>
        </w:rPr>
        <w:t xml:space="preserve"> 2004; </w:t>
      </w:r>
      <w:r w:rsidRPr="00E47290">
        <w:rPr>
          <w:rFonts w:ascii="Book Antiqua" w:eastAsia="宋体" w:hAnsi="Book Antiqua" w:cs="宋体"/>
          <w:b/>
          <w:bCs/>
          <w:kern w:val="0"/>
          <w:sz w:val="24"/>
          <w:szCs w:val="24"/>
        </w:rPr>
        <w:t>84</w:t>
      </w:r>
      <w:r w:rsidRPr="00E47290">
        <w:rPr>
          <w:rFonts w:ascii="Book Antiqua" w:eastAsia="宋体" w:hAnsi="Book Antiqua" w:cs="宋体"/>
          <w:kern w:val="0"/>
          <w:sz w:val="24"/>
          <w:szCs w:val="24"/>
        </w:rPr>
        <w:t>: 451-462 [PMID: 15062655 DOI: 10.1016/j.suc.2003.11.002]</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18 </w:t>
      </w:r>
      <w:r w:rsidRPr="00E47290">
        <w:rPr>
          <w:rFonts w:ascii="Book Antiqua" w:eastAsia="宋体" w:hAnsi="Book Antiqua" w:cs="宋体"/>
          <w:b/>
          <w:bCs/>
          <w:kern w:val="0"/>
          <w:sz w:val="24"/>
          <w:szCs w:val="24"/>
        </w:rPr>
        <w:t>Li N</w:t>
      </w:r>
      <w:r w:rsidRPr="00E47290">
        <w:rPr>
          <w:rFonts w:ascii="Book Antiqua" w:eastAsia="宋体" w:hAnsi="Book Antiqua" w:cs="宋体"/>
          <w:kern w:val="0"/>
          <w:sz w:val="24"/>
          <w:szCs w:val="24"/>
        </w:rPr>
        <w:t xml:space="preserve">, Wu YR, Wu B, Lu MQ. Surgical and oncologic outcomes following laparoscopic versus open liver resection for hepatocellular carcinoma: A meta-analysis. </w:t>
      </w:r>
      <w:r w:rsidRPr="00E47290">
        <w:rPr>
          <w:rFonts w:ascii="Book Antiqua" w:eastAsia="宋体" w:hAnsi="Book Antiqua" w:cs="宋体"/>
          <w:i/>
          <w:iCs/>
          <w:kern w:val="0"/>
          <w:sz w:val="24"/>
          <w:szCs w:val="24"/>
        </w:rPr>
        <w:t>Hepatol Res</w:t>
      </w:r>
      <w:r w:rsidRPr="00E47290">
        <w:rPr>
          <w:rFonts w:ascii="Book Antiqua" w:eastAsia="宋体" w:hAnsi="Book Antiqua" w:cs="宋体"/>
          <w:kern w:val="0"/>
          <w:sz w:val="24"/>
          <w:szCs w:val="24"/>
        </w:rPr>
        <w:t xml:space="preserve"> 2012; </w:t>
      </w:r>
      <w:r w:rsidRPr="00E47290">
        <w:rPr>
          <w:rFonts w:ascii="Book Antiqua" w:eastAsia="宋体" w:hAnsi="Book Antiqua" w:cs="宋体"/>
          <w:b/>
          <w:bCs/>
          <w:kern w:val="0"/>
          <w:sz w:val="24"/>
          <w:szCs w:val="24"/>
        </w:rPr>
        <w:t>42</w:t>
      </w:r>
      <w:r w:rsidRPr="00E47290">
        <w:rPr>
          <w:rFonts w:ascii="Book Antiqua" w:eastAsia="宋体" w:hAnsi="Book Antiqua" w:cs="宋体"/>
          <w:kern w:val="0"/>
          <w:sz w:val="24"/>
          <w:szCs w:val="24"/>
        </w:rPr>
        <w:t>: 51-59 [PMID: 21988222 DOI: 10.1111/j.1872-034X.2011.00890.x]</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19 </w:t>
      </w:r>
      <w:r w:rsidRPr="00E47290">
        <w:rPr>
          <w:rFonts w:ascii="Book Antiqua" w:eastAsia="宋体" w:hAnsi="Book Antiqua" w:cs="宋体"/>
          <w:b/>
          <w:bCs/>
          <w:kern w:val="0"/>
          <w:sz w:val="24"/>
          <w:szCs w:val="24"/>
        </w:rPr>
        <w:t>Kim BW</w:t>
      </w:r>
      <w:r w:rsidRPr="00E47290">
        <w:rPr>
          <w:rFonts w:ascii="Book Antiqua" w:eastAsia="宋体" w:hAnsi="Book Antiqua" w:cs="宋体"/>
          <w:kern w:val="0"/>
          <w:sz w:val="24"/>
          <w:szCs w:val="24"/>
        </w:rPr>
        <w:t xml:space="preserve">, Kim YB, Wang HJ, Kim MW. Risk factors for immediate post-operative fatal recurrence after curative resection of hepatocellular carcinoma. </w:t>
      </w:r>
      <w:r w:rsidRPr="00E47290">
        <w:rPr>
          <w:rFonts w:ascii="Book Antiqua" w:eastAsia="宋体" w:hAnsi="Book Antiqua" w:cs="宋体"/>
          <w:i/>
          <w:iCs/>
          <w:kern w:val="0"/>
          <w:sz w:val="24"/>
          <w:szCs w:val="24"/>
        </w:rPr>
        <w:t>World J Gastroenterol</w:t>
      </w:r>
      <w:r w:rsidRPr="00E47290">
        <w:rPr>
          <w:rFonts w:ascii="Book Antiqua" w:eastAsia="宋体" w:hAnsi="Book Antiqua" w:cs="宋体"/>
          <w:kern w:val="0"/>
          <w:sz w:val="24"/>
          <w:szCs w:val="24"/>
        </w:rPr>
        <w:t xml:space="preserve"> 2006; </w:t>
      </w:r>
      <w:r w:rsidRPr="00E47290">
        <w:rPr>
          <w:rFonts w:ascii="Book Antiqua" w:eastAsia="宋体" w:hAnsi="Book Antiqua" w:cs="宋体"/>
          <w:b/>
          <w:bCs/>
          <w:kern w:val="0"/>
          <w:sz w:val="24"/>
          <w:szCs w:val="24"/>
        </w:rPr>
        <w:t>12</w:t>
      </w:r>
      <w:r w:rsidRPr="00E47290">
        <w:rPr>
          <w:rFonts w:ascii="Book Antiqua" w:eastAsia="宋体" w:hAnsi="Book Antiqua" w:cs="宋体"/>
          <w:kern w:val="0"/>
          <w:sz w:val="24"/>
          <w:szCs w:val="24"/>
        </w:rPr>
        <w:t>: 99-104 [PMID: 16440425]</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20 </w:t>
      </w:r>
      <w:r w:rsidRPr="00E47290">
        <w:rPr>
          <w:rFonts w:ascii="Book Antiqua" w:eastAsia="宋体" w:hAnsi="Book Antiqua" w:cs="宋体"/>
          <w:b/>
          <w:bCs/>
          <w:kern w:val="0"/>
          <w:sz w:val="24"/>
          <w:szCs w:val="24"/>
        </w:rPr>
        <w:t>Nault JC</w:t>
      </w:r>
      <w:r w:rsidRPr="00E47290">
        <w:rPr>
          <w:rFonts w:ascii="Book Antiqua" w:eastAsia="宋体" w:hAnsi="Book Antiqua" w:cs="宋体"/>
          <w:kern w:val="0"/>
          <w:sz w:val="24"/>
          <w:szCs w:val="24"/>
        </w:rPr>
        <w:t xml:space="preserve">, De Reyniès A, Villanueva A, Calderaro J, Rebouissou S, Couchy G, Decaens T, Franco D, Imbeaud S, Rousseau F, Azoulay D, Saric J, Blanc JF, Balabaud C, Bioulac-Sage P, Laurent A, Laurent-Puig P, Llovet JM, Zucman-Rossi J. A hepatocellular carcinoma 5-gene score associated with survival of patients after liver resection. </w:t>
      </w:r>
      <w:r w:rsidRPr="00E47290">
        <w:rPr>
          <w:rFonts w:ascii="Book Antiqua" w:eastAsia="宋体" w:hAnsi="Book Antiqua" w:cs="宋体"/>
          <w:i/>
          <w:iCs/>
          <w:kern w:val="0"/>
          <w:sz w:val="24"/>
          <w:szCs w:val="24"/>
        </w:rPr>
        <w:t>Gastroenterology</w:t>
      </w:r>
      <w:r w:rsidRPr="00E47290">
        <w:rPr>
          <w:rFonts w:ascii="Book Antiqua" w:eastAsia="宋体" w:hAnsi="Book Antiqua" w:cs="宋体"/>
          <w:kern w:val="0"/>
          <w:sz w:val="24"/>
          <w:szCs w:val="24"/>
        </w:rPr>
        <w:t xml:space="preserve"> 2013; </w:t>
      </w:r>
      <w:r w:rsidRPr="00E47290">
        <w:rPr>
          <w:rFonts w:ascii="Book Antiqua" w:eastAsia="宋体" w:hAnsi="Book Antiqua" w:cs="宋体"/>
          <w:b/>
          <w:bCs/>
          <w:kern w:val="0"/>
          <w:sz w:val="24"/>
          <w:szCs w:val="24"/>
        </w:rPr>
        <w:t>145</w:t>
      </w:r>
      <w:r w:rsidRPr="00E47290">
        <w:rPr>
          <w:rFonts w:ascii="Book Antiqua" w:eastAsia="宋体" w:hAnsi="Book Antiqua" w:cs="宋体"/>
          <w:kern w:val="0"/>
          <w:sz w:val="24"/>
          <w:szCs w:val="24"/>
        </w:rPr>
        <w:t>: 176-187 [PMID: 23567350 DOI: 10.1053/j.gastro.2013.03.051]</w:t>
      </w:r>
    </w:p>
    <w:p w:rsidR="00D96E60" w:rsidRPr="00E47290" w:rsidRDefault="00D96E60" w:rsidP="00E47290">
      <w:pPr>
        <w:widowControl/>
        <w:spacing w:line="360" w:lineRule="auto"/>
        <w:rPr>
          <w:rFonts w:ascii="Book Antiqua" w:eastAsia="宋体" w:hAnsi="Book Antiqua" w:cs="宋体"/>
          <w:kern w:val="0"/>
          <w:sz w:val="24"/>
          <w:szCs w:val="24"/>
        </w:rPr>
      </w:pPr>
      <w:proofErr w:type="gramStart"/>
      <w:r w:rsidRPr="00E47290">
        <w:rPr>
          <w:rFonts w:ascii="Book Antiqua" w:eastAsia="宋体" w:hAnsi="Book Antiqua" w:cs="宋体"/>
          <w:kern w:val="0"/>
          <w:sz w:val="24"/>
          <w:szCs w:val="24"/>
        </w:rPr>
        <w:t xml:space="preserve">21 </w:t>
      </w:r>
      <w:r w:rsidRPr="00E47290">
        <w:rPr>
          <w:rFonts w:ascii="Book Antiqua" w:eastAsia="宋体" w:hAnsi="Book Antiqua" w:cs="宋体"/>
          <w:b/>
          <w:bCs/>
          <w:kern w:val="0"/>
          <w:sz w:val="24"/>
          <w:szCs w:val="24"/>
        </w:rPr>
        <w:t>Mazzaferro V</w:t>
      </w:r>
      <w:r w:rsidRPr="00E47290">
        <w:rPr>
          <w:rFonts w:ascii="Book Antiqua" w:eastAsia="宋体" w:hAnsi="Book Antiqua" w:cs="宋体"/>
          <w:kern w:val="0"/>
          <w:sz w:val="24"/>
          <w:szCs w:val="24"/>
        </w:rPr>
        <w:t>, Chun YS, Poon RT, Schwartz ME, Yao FY, Marsh JW, Bhoori S, Lee SG.</w:t>
      </w:r>
      <w:proofErr w:type="gramEnd"/>
      <w:r w:rsidRPr="00E47290">
        <w:rPr>
          <w:rFonts w:ascii="Book Antiqua" w:eastAsia="宋体" w:hAnsi="Book Antiqua" w:cs="宋体"/>
          <w:kern w:val="0"/>
          <w:sz w:val="24"/>
          <w:szCs w:val="24"/>
        </w:rPr>
        <w:t xml:space="preserve"> </w:t>
      </w:r>
      <w:proofErr w:type="gramStart"/>
      <w:r w:rsidRPr="00E47290">
        <w:rPr>
          <w:rFonts w:ascii="Book Antiqua" w:eastAsia="宋体" w:hAnsi="Book Antiqua" w:cs="宋体"/>
          <w:kern w:val="0"/>
          <w:sz w:val="24"/>
          <w:szCs w:val="24"/>
        </w:rPr>
        <w:t>Liver transplantation for hepatocellular carcinoma.</w:t>
      </w:r>
      <w:proofErr w:type="gramEnd"/>
      <w:r w:rsidRPr="00E47290">
        <w:rPr>
          <w:rFonts w:ascii="Book Antiqua" w:eastAsia="宋体" w:hAnsi="Book Antiqua" w:cs="宋体"/>
          <w:kern w:val="0"/>
          <w:sz w:val="24"/>
          <w:szCs w:val="24"/>
        </w:rPr>
        <w:t xml:space="preserve"> </w:t>
      </w:r>
      <w:r w:rsidRPr="00E47290">
        <w:rPr>
          <w:rFonts w:ascii="Book Antiqua" w:eastAsia="宋体" w:hAnsi="Book Antiqua" w:cs="宋体"/>
          <w:i/>
          <w:iCs/>
          <w:kern w:val="0"/>
          <w:sz w:val="24"/>
          <w:szCs w:val="24"/>
        </w:rPr>
        <w:t>Ann Surg Oncol</w:t>
      </w:r>
      <w:r w:rsidRPr="00E47290">
        <w:rPr>
          <w:rFonts w:ascii="Book Antiqua" w:eastAsia="宋体" w:hAnsi="Book Antiqua" w:cs="宋体"/>
          <w:kern w:val="0"/>
          <w:sz w:val="24"/>
          <w:szCs w:val="24"/>
        </w:rPr>
        <w:t xml:space="preserve"> 2008; </w:t>
      </w:r>
      <w:r w:rsidRPr="00E47290">
        <w:rPr>
          <w:rFonts w:ascii="Book Antiqua" w:eastAsia="宋体" w:hAnsi="Book Antiqua" w:cs="宋体"/>
          <w:b/>
          <w:bCs/>
          <w:kern w:val="0"/>
          <w:sz w:val="24"/>
          <w:szCs w:val="24"/>
        </w:rPr>
        <w:t>15</w:t>
      </w:r>
      <w:r w:rsidRPr="00E47290">
        <w:rPr>
          <w:rFonts w:ascii="Book Antiqua" w:eastAsia="宋体" w:hAnsi="Book Antiqua" w:cs="宋体"/>
          <w:kern w:val="0"/>
          <w:sz w:val="24"/>
          <w:szCs w:val="24"/>
        </w:rPr>
        <w:t>: 1001-1007 [PMID: 18236119 DOI: 10.1245/s10434-007-9559-5]</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22 </w:t>
      </w:r>
      <w:r w:rsidRPr="00E47290">
        <w:rPr>
          <w:rFonts w:ascii="Book Antiqua" w:eastAsia="宋体" w:hAnsi="Book Antiqua" w:cs="宋体"/>
          <w:b/>
          <w:bCs/>
          <w:kern w:val="0"/>
          <w:sz w:val="24"/>
          <w:szCs w:val="24"/>
        </w:rPr>
        <w:t>de Lope CR</w:t>
      </w:r>
      <w:r w:rsidRPr="00E47290">
        <w:rPr>
          <w:rFonts w:ascii="Book Antiqua" w:eastAsia="宋体" w:hAnsi="Book Antiqua" w:cs="宋体"/>
          <w:kern w:val="0"/>
          <w:sz w:val="24"/>
          <w:szCs w:val="24"/>
        </w:rPr>
        <w:t xml:space="preserve">, Tremosini S, Forner A, Reig M, Bruix J. Management of HCC. </w:t>
      </w:r>
      <w:r w:rsidRPr="00E47290">
        <w:rPr>
          <w:rFonts w:ascii="Book Antiqua" w:eastAsia="宋体" w:hAnsi="Book Antiqua" w:cs="宋体"/>
          <w:i/>
          <w:iCs/>
          <w:kern w:val="0"/>
          <w:sz w:val="24"/>
          <w:szCs w:val="24"/>
        </w:rPr>
        <w:t>J Hepatol</w:t>
      </w:r>
      <w:r w:rsidRPr="00E47290">
        <w:rPr>
          <w:rFonts w:ascii="Book Antiqua" w:eastAsia="宋体" w:hAnsi="Book Antiqua" w:cs="宋体"/>
          <w:kern w:val="0"/>
          <w:sz w:val="24"/>
          <w:szCs w:val="24"/>
        </w:rPr>
        <w:t xml:space="preserve"> 2012; </w:t>
      </w:r>
      <w:r w:rsidRPr="00E47290">
        <w:rPr>
          <w:rFonts w:ascii="Book Antiqua" w:eastAsia="宋体" w:hAnsi="Book Antiqua" w:cs="宋体"/>
          <w:b/>
          <w:bCs/>
          <w:kern w:val="0"/>
          <w:sz w:val="24"/>
          <w:szCs w:val="24"/>
        </w:rPr>
        <w:t xml:space="preserve">56 </w:t>
      </w:r>
      <w:r w:rsidRPr="00E47290">
        <w:rPr>
          <w:rFonts w:ascii="Book Antiqua" w:eastAsia="宋体" w:hAnsi="Book Antiqua" w:cs="宋体"/>
          <w:bCs/>
          <w:kern w:val="0"/>
          <w:sz w:val="24"/>
          <w:szCs w:val="24"/>
        </w:rPr>
        <w:t>Suppl 1</w:t>
      </w:r>
      <w:r w:rsidRPr="00E47290">
        <w:rPr>
          <w:rFonts w:ascii="Book Antiqua" w:eastAsia="宋体" w:hAnsi="Book Antiqua" w:cs="宋体"/>
          <w:kern w:val="0"/>
          <w:sz w:val="24"/>
          <w:szCs w:val="24"/>
        </w:rPr>
        <w:t>: S75-S87 [PMID: 22300468 DOI: 10.1016/S0168-8278(12)60009-9]</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23 </w:t>
      </w:r>
      <w:r w:rsidRPr="00E47290">
        <w:rPr>
          <w:rFonts w:ascii="Book Antiqua" w:eastAsia="宋体" w:hAnsi="Book Antiqua" w:cs="宋体"/>
          <w:b/>
          <w:bCs/>
          <w:kern w:val="0"/>
          <w:sz w:val="24"/>
          <w:szCs w:val="24"/>
        </w:rPr>
        <w:t>Mazzaferro V</w:t>
      </w:r>
      <w:r w:rsidRPr="00E47290">
        <w:rPr>
          <w:rFonts w:ascii="Book Antiqua" w:eastAsia="宋体" w:hAnsi="Book Antiqua" w:cs="宋体"/>
          <w:kern w:val="0"/>
          <w:sz w:val="24"/>
          <w:szCs w:val="24"/>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Predicting survival after liver transplantation in patients with hepatocellular carcinoma beyond the Milan criteria: a retrospective, exploratory analysis. </w:t>
      </w:r>
      <w:r w:rsidRPr="00E47290">
        <w:rPr>
          <w:rFonts w:ascii="Book Antiqua" w:eastAsia="宋体" w:hAnsi="Book Antiqua" w:cs="宋体"/>
          <w:i/>
          <w:iCs/>
          <w:kern w:val="0"/>
          <w:sz w:val="24"/>
          <w:szCs w:val="24"/>
        </w:rPr>
        <w:t>Lancet Oncol</w:t>
      </w:r>
      <w:r w:rsidRPr="00E47290">
        <w:rPr>
          <w:rFonts w:ascii="Book Antiqua" w:eastAsia="宋体" w:hAnsi="Book Antiqua" w:cs="宋体"/>
          <w:kern w:val="0"/>
          <w:sz w:val="24"/>
          <w:szCs w:val="24"/>
        </w:rPr>
        <w:t xml:space="preserve"> 2009; </w:t>
      </w:r>
      <w:r w:rsidRPr="00E47290">
        <w:rPr>
          <w:rFonts w:ascii="Book Antiqua" w:eastAsia="宋体" w:hAnsi="Book Antiqua" w:cs="宋体"/>
          <w:b/>
          <w:bCs/>
          <w:kern w:val="0"/>
          <w:sz w:val="24"/>
          <w:szCs w:val="24"/>
        </w:rPr>
        <w:t>10</w:t>
      </w:r>
      <w:r w:rsidRPr="00E47290">
        <w:rPr>
          <w:rFonts w:ascii="Book Antiqua" w:eastAsia="宋体" w:hAnsi="Book Antiqua" w:cs="宋体"/>
          <w:kern w:val="0"/>
          <w:sz w:val="24"/>
          <w:szCs w:val="24"/>
        </w:rPr>
        <w:t>: 35-43 [PMID: 19058754 DOI: 10.1016/S1470-2045(08)70284-5]</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24 </w:t>
      </w:r>
      <w:r w:rsidRPr="00E47290">
        <w:rPr>
          <w:rFonts w:ascii="Book Antiqua" w:eastAsia="宋体" w:hAnsi="Book Antiqua" w:cs="宋体"/>
          <w:b/>
          <w:bCs/>
          <w:kern w:val="0"/>
          <w:sz w:val="24"/>
          <w:szCs w:val="24"/>
        </w:rPr>
        <w:t>Mazzaferro V</w:t>
      </w:r>
      <w:r w:rsidRPr="00E47290">
        <w:rPr>
          <w:rFonts w:ascii="Book Antiqua" w:eastAsia="宋体" w:hAnsi="Book Antiqua" w:cs="宋体"/>
          <w:kern w:val="0"/>
          <w:sz w:val="24"/>
          <w:szCs w:val="24"/>
        </w:rPr>
        <w:t xml:space="preserve">, Bhoori S, Sposito C, Bongini M, Langer M, Miceli R, Mariani L. Milan criteria in liver transplantation for hepatocellular carcinoma: an evidence-based analysis of 15 years of experience. </w:t>
      </w:r>
      <w:r w:rsidRPr="00E47290">
        <w:rPr>
          <w:rFonts w:ascii="Book Antiqua" w:eastAsia="宋体" w:hAnsi="Book Antiqua" w:cs="宋体"/>
          <w:i/>
          <w:iCs/>
          <w:kern w:val="0"/>
          <w:sz w:val="24"/>
          <w:szCs w:val="24"/>
        </w:rPr>
        <w:t>Liver Transpl</w:t>
      </w:r>
      <w:r w:rsidRPr="00E47290">
        <w:rPr>
          <w:rFonts w:ascii="Book Antiqua" w:eastAsia="宋体" w:hAnsi="Book Antiqua" w:cs="宋体"/>
          <w:kern w:val="0"/>
          <w:sz w:val="24"/>
          <w:szCs w:val="24"/>
        </w:rPr>
        <w:t xml:space="preserve"> 2011; </w:t>
      </w:r>
      <w:r w:rsidRPr="00E47290">
        <w:rPr>
          <w:rFonts w:ascii="Book Antiqua" w:eastAsia="宋体" w:hAnsi="Book Antiqua" w:cs="宋体"/>
          <w:b/>
          <w:bCs/>
          <w:kern w:val="0"/>
          <w:sz w:val="24"/>
          <w:szCs w:val="24"/>
        </w:rPr>
        <w:t xml:space="preserve">17 </w:t>
      </w:r>
      <w:r w:rsidRPr="00E47290">
        <w:rPr>
          <w:rFonts w:ascii="Book Antiqua" w:eastAsia="宋体" w:hAnsi="Book Antiqua" w:cs="宋体"/>
          <w:bCs/>
          <w:kern w:val="0"/>
          <w:sz w:val="24"/>
          <w:szCs w:val="24"/>
        </w:rPr>
        <w:t>Suppl 2</w:t>
      </w:r>
      <w:r w:rsidRPr="00E47290">
        <w:rPr>
          <w:rFonts w:ascii="Book Antiqua" w:eastAsia="宋体" w:hAnsi="Book Antiqua" w:cs="宋体"/>
          <w:kern w:val="0"/>
          <w:sz w:val="24"/>
          <w:szCs w:val="24"/>
        </w:rPr>
        <w:t>: S44-S57 [PMID: 21695773 DOI: 10.1002/lt.22365]</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25 </w:t>
      </w:r>
      <w:r w:rsidRPr="00E47290">
        <w:rPr>
          <w:rFonts w:ascii="Book Antiqua" w:eastAsia="宋体" w:hAnsi="Book Antiqua" w:cs="宋体"/>
          <w:b/>
          <w:bCs/>
          <w:kern w:val="0"/>
          <w:sz w:val="24"/>
          <w:szCs w:val="24"/>
        </w:rPr>
        <w:t>Farinati F</w:t>
      </w:r>
      <w:r w:rsidRPr="00E47290">
        <w:rPr>
          <w:rFonts w:ascii="Book Antiqua" w:eastAsia="宋体" w:hAnsi="Book Antiqua" w:cs="宋体"/>
          <w:kern w:val="0"/>
          <w:sz w:val="24"/>
          <w:szCs w:val="24"/>
        </w:rPr>
        <w:t xml:space="preserve">, Sergio A, Baldan A, Giacomin A, Di Nolfo MA, Del Poggio P, Benvegnu L, Rapaccini G, Zoli M, Borzio F, Giannini EG, Caturelli E, Trevisani F. Early and very early hepatocellular carcinoma: when and how much do staging and choice of treatment really matter? </w:t>
      </w:r>
      <w:proofErr w:type="gramStart"/>
      <w:r w:rsidRPr="00E47290">
        <w:rPr>
          <w:rFonts w:ascii="Book Antiqua" w:eastAsia="宋体" w:hAnsi="Book Antiqua" w:cs="宋体"/>
          <w:kern w:val="0"/>
          <w:sz w:val="24"/>
          <w:szCs w:val="24"/>
        </w:rPr>
        <w:t>A multi-center study.</w:t>
      </w:r>
      <w:proofErr w:type="gramEnd"/>
      <w:r w:rsidRPr="00E47290">
        <w:rPr>
          <w:rFonts w:ascii="Book Antiqua" w:eastAsia="宋体" w:hAnsi="Book Antiqua" w:cs="宋体"/>
          <w:kern w:val="0"/>
          <w:sz w:val="24"/>
          <w:szCs w:val="24"/>
        </w:rPr>
        <w:t xml:space="preserve"> </w:t>
      </w:r>
      <w:r w:rsidRPr="00E47290">
        <w:rPr>
          <w:rFonts w:ascii="Book Antiqua" w:eastAsia="宋体" w:hAnsi="Book Antiqua" w:cs="宋体"/>
          <w:i/>
          <w:iCs/>
          <w:kern w:val="0"/>
          <w:sz w:val="24"/>
          <w:szCs w:val="24"/>
        </w:rPr>
        <w:t>BMC Cancer</w:t>
      </w:r>
      <w:r w:rsidRPr="00E47290">
        <w:rPr>
          <w:rFonts w:ascii="Book Antiqua" w:eastAsia="宋体" w:hAnsi="Book Antiqua" w:cs="宋体"/>
          <w:kern w:val="0"/>
          <w:sz w:val="24"/>
          <w:szCs w:val="24"/>
        </w:rPr>
        <w:t xml:space="preserve"> 2009; </w:t>
      </w:r>
      <w:r w:rsidRPr="00E47290">
        <w:rPr>
          <w:rFonts w:ascii="Book Antiqua" w:eastAsia="宋体" w:hAnsi="Book Antiqua" w:cs="宋体"/>
          <w:b/>
          <w:bCs/>
          <w:kern w:val="0"/>
          <w:sz w:val="24"/>
          <w:szCs w:val="24"/>
        </w:rPr>
        <w:t>9</w:t>
      </w:r>
      <w:r w:rsidRPr="00E47290">
        <w:rPr>
          <w:rFonts w:ascii="Book Antiqua" w:eastAsia="宋体" w:hAnsi="Book Antiqua" w:cs="宋体"/>
          <w:kern w:val="0"/>
          <w:sz w:val="24"/>
          <w:szCs w:val="24"/>
        </w:rPr>
        <w:t>: 33 [PMID: 19171074 DOI: 10.1186/1471-2407-9-33]</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26 </w:t>
      </w:r>
      <w:r w:rsidRPr="00E47290">
        <w:rPr>
          <w:rFonts w:ascii="Book Antiqua" w:eastAsia="宋体" w:hAnsi="Book Antiqua" w:cs="宋体"/>
          <w:b/>
          <w:bCs/>
          <w:kern w:val="0"/>
          <w:sz w:val="24"/>
          <w:szCs w:val="24"/>
        </w:rPr>
        <w:t>Raj A</w:t>
      </w:r>
      <w:r w:rsidRPr="00E47290">
        <w:rPr>
          <w:rFonts w:ascii="Book Antiqua" w:eastAsia="宋体" w:hAnsi="Book Antiqua" w:cs="宋体"/>
          <w:kern w:val="0"/>
          <w:sz w:val="24"/>
          <w:szCs w:val="24"/>
        </w:rPr>
        <w:t xml:space="preserve">, McCall J, Gane E. Validation of the "Metroticket" predictor in a cohort of patients transplanted for predominantly HBV-related hepatocellular carcinoma. </w:t>
      </w:r>
      <w:r w:rsidRPr="00E47290">
        <w:rPr>
          <w:rFonts w:ascii="Book Antiqua" w:eastAsia="宋体" w:hAnsi="Book Antiqua" w:cs="宋体"/>
          <w:i/>
          <w:iCs/>
          <w:kern w:val="0"/>
          <w:sz w:val="24"/>
          <w:szCs w:val="24"/>
        </w:rPr>
        <w:t>J Hepatol</w:t>
      </w:r>
      <w:r w:rsidRPr="00E47290">
        <w:rPr>
          <w:rFonts w:ascii="Book Antiqua" w:eastAsia="宋体" w:hAnsi="Book Antiqua" w:cs="宋体"/>
          <w:kern w:val="0"/>
          <w:sz w:val="24"/>
          <w:szCs w:val="24"/>
        </w:rPr>
        <w:t xml:space="preserve"> 2011; </w:t>
      </w:r>
      <w:r w:rsidRPr="00E47290">
        <w:rPr>
          <w:rFonts w:ascii="Book Antiqua" w:eastAsia="宋体" w:hAnsi="Book Antiqua" w:cs="宋体"/>
          <w:b/>
          <w:bCs/>
          <w:kern w:val="0"/>
          <w:sz w:val="24"/>
          <w:szCs w:val="24"/>
        </w:rPr>
        <w:t>55</w:t>
      </w:r>
      <w:r w:rsidRPr="00E47290">
        <w:rPr>
          <w:rFonts w:ascii="Book Antiqua" w:eastAsia="宋体" w:hAnsi="Book Antiqua" w:cs="宋体"/>
          <w:kern w:val="0"/>
          <w:sz w:val="24"/>
          <w:szCs w:val="24"/>
        </w:rPr>
        <w:t>: 1063-1068 [PMID: 21354447 DOI: 10.1016/j.jhep.2011.01.052]</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27 </w:t>
      </w:r>
      <w:r w:rsidRPr="00E47290">
        <w:rPr>
          <w:rFonts w:ascii="Book Antiqua" w:eastAsia="宋体" w:hAnsi="Book Antiqua" w:cs="宋体"/>
          <w:b/>
          <w:bCs/>
          <w:kern w:val="0"/>
          <w:sz w:val="24"/>
          <w:szCs w:val="24"/>
        </w:rPr>
        <w:t>Schwartz M</w:t>
      </w:r>
      <w:r w:rsidRPr="00E47290">
        <w:rPr>
          <w:rFonts w:ascii="Book Antiqua" w:eastAsia="宋体" w:hAnsi="Book Antiqua" w:cs="宋体"/>
          <w:kern w:val="0"/>
          <w:sz w:val="24"/>
          <w:szCs w:val="24"/>
        </w:rPr>
        <w:t xml:space="preserve">, Dvorchik I, Roayaie S, Fiel MI, Finkelstein S, Marsh JW, Martignetti JA, Llovet JM. Liver transplantation for hepatocellular carcinoma: extension of indications based on molecular markers. </w:t>
      </w:r>
      <w:r w:rsidRPr="00E47290">
        <w:rPr>
          <w:rFonts w:ascii="Book Antiqua" w:eastAsia="宋体" w:hAnsi="Book Antiqua" w:cs="宋体"/>
          <w:i/>
          <w:iCs/>
          <w:kern w:val="0"/>
          <w:sz w:val="24"/>
          <w:szCs w:val="24"/>
        </w:rPr>
        <w:t>J Hepatol</w:t>
      </w:r>
      <w:r w:rsidRPr="00E47290">
        <w:rPr>
          <w:rFonts w:ascii="Book Antiqua" w:eastAsia="宋体" w:hAnsi="Book Antiqua" w:cs="宋体"/>
          <w:kern w:val="0"/>
          <w:sz w:val="24"/>
          <w:szCs w:val="24"/>
        </w:rPr>
        <w:t xml:space="preserve"> 2008; </w:t>
      </w:r>
      <w:r w:rsidRPr="00E47290">
        <w:rPr>
          <w:rFonts w:ascii="Book Antiqua" w:eastAsia="宋体" w:hAnsi="Book Antiqua" w:cs="宋体"/>
          <w:b/>
          <w:bCs/>
          <w:kern w:val="0"/>
          <w:sz w:val="24"/>
          <w:szCs w:val="24"/>
        </w:rPr>
        <w:t>49</w:t>
      </w:r>
      <w:r w:rsidRPr="00E47290">
        <w:rPr>
          <w:rFonts w:ascii="Book Antiqua" w:eastAsia="宋体" w:hAnsi="Book Antiqua" w:cs="宋体"/>
          <w:kern w:val="0"/>
          <w:sz w:val="24"/>
          <w:szCs w:val="24"/>
        </w:rPr>
        <w:t>: 581-588 [PMID: 18602719 DOI: 10.1016/j.jhep.2008.03.032]</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28 </w:t>
      </w:r>
      <w:r w:rsidRPr="00E47290">
        <w:rPr>
          <w:rFonts w:ascii="Book Antiqua" w:eastAsia="宋体" w:hAnsi="Book Antiqua" w:cs="宋体"/>
          <w:b/>
          <w:bCs/>
          <w:kern w:val="0"/>
          <w:sz w:val="24"/>
          <w:szCs w:val="24"/>
        </w:rPr>
        <w:t>Toso C</w:t>
      </w:r>
      <w:r w:rsidRPr="00E47290">
        <w:rPr>
          <w:rFonts w:ascii="Book Antiqua" w:eastAsia="宋体" w:hAnsi="Book Antiqua" w:cs="宋体"/>
          <w:kern w:val="0"/>
          <w:sz w:val="24"/>
          <w:szCs w:val="24"/>
        </w:rPr>
        <w:t xml:space="preserve">, Mentha G, Majno P. Selection of patients with hepatocellular carcinoma before liver transplantation: need to combine alpha-fetoprotein with morphology? </w:t>
      </w:r>
      <w:r w:rsidRPr="00E47290">
        <w:rPr>
          <w:rFonts w:ascii="Book Antiqua" w:eastAsia="宋体" w:hAnsi="Book Antiqua" w:cs="宋体"/>
          <w:i/>
          <w:iCs/>
          <w:kern w:val="0"/>
          <w:sz w:val="24"/>
          <w:szCs w:val="24"/>
        </w:rPr>
        <w:t>Hepatobiliary Pancreat Dis Int</w:t>
      </w:r>
      <w:r w:rsidRPr="00E47290">
        <w:rPr>
          <w:rFonts w:ascii="Book Antiqua" w:eastAsia="宋体" w:hAnsi="Book Antiqua" w:cs="宋体"/>
          <w:kern w:val="0"/>
          <w:sz w:val="24"/>
          <w:szCs w:val="24"/>
        </w:rPr>
        <w:t xml:space="preserve"> 2010; </w:t>
      </w:r>
      <w:r w:rsidRPr="00E47290">
        <w:rPr>
          <w:rFonts w:ascii="Book Antiqua" w:eastAsia="宋体" w:hAnsi="Book Antiqua" w:cs="宋体"/>
          <w:b/>
          <w:bCs/>
          <w:kern w:val="0"/>
          <w:sz w:val="24"/>
          <w:szCs w:val="24"/>
        </w:rPr>
        <w:t>9</w:t>
      </w:r>
      <w:r w:rsidRPr="00E47290">
        <w:rPr>
          <w:rFonts w:ascii="Book Antiqua" w:eastAsia="宋体" w:hAnsi="Book Antiqua" w:cs="宋体"/>
          <w:kern w:val="0"/>
          <w:sz w:val="24"/>
          <w:szCs w:val="24"/>
        </w:rPr>
        <w:t>: 460-461 [PMID: 20943453]</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29 </w:t>
      </w:r>
      <w:r w:rsidRPr="00E47290">
        <w:rPr>
          <w:rFonts w:ascii="Book Antiqua" w:eastAsia="宋体" w:hAnsi="Book Antiqua" w:cs="宋体"/>
          <w:b/>
          <w:bCs/>
          <w:kern w:val="0"/>
          <w:sz w:val="24"/>
          <w:szCs w:val="24"/>
        </w:rPr>
        <w:t>Duvoux C</w:t>
      </w:r>
      <w:r w:rsidRPr="00E47290">
        <w:rPr>
          <w:rFonts w:ascii="Book Antiqua" w:eastAsia="宋体" w:hAnsi="Book Antiqua" w:cs="宋体"/>
          <w:kern w:val="0"/>
          <w:sz w:val="24"/>
          <w:szCs w:val="24"/>
        </w:rPr>
        <w:t xml:space="preserve">, Roudot-Thoraval F, Decaens T, Pessione F, Badran H, Piardi T, Francoz C, Compagnon P, Vanlemmens C, Dumortier J, Dharancy S, Gugenheim J, Bernard PH, Adam R, Radenne S, Muscari F, Conti F, Hardwigsen J, Pageaux GP, Chazouillères O, Salame E, Hilleret MN, Lebray P, Abergel A, Debette-Gratien M, Kluger MD, Mallat A, Azoulay D, Cherqui D. Liver transplantation for hepatocellular carcinoma: a model including α-fetoprotein improves the performance of Milan criteria. </w:t>
      </w:r>
      <w:r w:rsidRPr="00E47290">
        <w:rPr>
          <w:rFonts w:ascii="Book Antiqua" w:eastAsia="宋体" w:hAnsi="Book Antiqua" w:cs="宋体"/>
          <w:i/>
          <w:iCs/>
          <w:kern w:val="0"/>
          <w:sz w:val="24"/>
          <w:szCs w:val="24"/>
        </w:rPr>
        <w:t>Gastroenterology</w:t>
      </w:r>
      <w:r w:rsidRPr="00E47290">
        <w:rPr>
          <w:rFonts w:ascii="Book Antiqua" w:eastAsia="宋体" w:hAnsi="Book Antiqua" w:cs="宋体"/>
          <w:kern w:val="0"/>
          <w:sz w:val="24"/>
          <w:szCs w:val="24"/>
        </w:rPr>
        <w:t xml:space="preserve"> 2012; </w:t>
      </w:r>
      <w:r w:rsidRPr="00E47290">
        <w:rPr>
          <w:rFonts w:ascii="Book Antiqua" w:eastAsia="宋体" w:hAnsi="Book Antiqua" w:cs="宋体"/>
          <w:b/>
          <w:bCs/>
          <w:kern w:val="0"/>
          <w:sz w:val="24"/>
          <w:szCs w:val="24"/>
        </w:rPr>
        <w:t>143</w:t>
      </w:r>
      <w:r w:rsidRPr="00E47290">
        <w:rPr>
          <w:rFonts w:ascii="Book Antiqua" w:eastAsia="宋体" w:hAnsi="Book Antiqua" w:cs="宋体"/>
          <w:kern w:val="0"/>
          <w:sz w:val="24"/>
          <w:szCs w:val="24"/>
        </w:rPr>
        <w:t>: 986-994.e3; quiz e14-e15 [PMID: 22750200 DOI: 10.1053/j.gastro.2012.05.052]</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30 </w:t>
      </w:r>
      <w:r w:rsidRPr="00E47290">
        <w:rPr>
          <w:rFonts w:ascii="Book Antiqua" w:eastAsia="宋体" w:hAnsi="Book Antiqua" w:cs="宋体"/>
          <w:b/>
          <w:bCs/>
          <w:kern w:val="0"/>
          <w:sz w:val="24"/>
          <w:szCs w:val="24"/>
        </w:rPr>
        <w:t>Vibert E</w:t>
      </w:r>
      <w:r w:rsidRPr="00E47290">
        <w:rPr>
          <w:rFonts w:ascii="Book Antiqua" w:eastAsia="宋体" w:hAnsi="Book Antiqua" w:cs="宋体"/>
          <w:kern w:val="0"/>
          <w:sz w:val="24"/>
          <w:szCs w:val="24"/>
        </w:rPr>
        <w:t xml:space="preserve">, Azoulay D, Hoti E, Iacopinelli S, Samuel D, Salloum C, Lemoine A, Bismuth H, Castaing D, Adam R. Progression of alphafetoprotein before liver transplantation for hepatocellular carcinoma in cirrhotic patients: a critical factor. </w:t>
      </w:r>
      <w:r w:rsidRPr="00E47290">
        <w:rPr>
          <w:rFonts w:ascii="Book Antiqua" w:eastAsia="宋体" w:hAnsi="Book Antiqua" w:cs="宋体"/>
          <w:i/>
          <w:iCs/>
          <w:kern w:val="0"/>
          <w:sz w:val="24"/>
          <w:szCs w:val="24"/>
        </w:rPr>
        <w:t>Am J Transplant</w:t>
      </w:r>
      <w:r w:rsidRPr="00E47290">
        <w:rPr>
          <w:rFonts w:ascii="Book Antiqua" w:eastAsia="宋体" w:hAnsi="Book Antiqua" w:cs="宋体"/>
          <w:kern w:val="0"/>
          <w:sz w:val="24"/>
          <w:szCs w:val="24"/>
        </w:rPr>
        <w:t xml:space="preserve"> 2010; </w:t>
      </w:r>
      <w:r w:rsidRPr="00E47290">
        <w:rPr>
          <w:rFonts w:ascii="Book Antiqua" w:eastAsia="宋体" w:hAnsi="Book Antiqua" w:cs="宋体"/>
          <w:b/>
          <w:bCs/>
          <w:kern w:val="0"/>
          <w:sz w:val="24"/>
          <w:szCs w:val="24"/>
        </w:rPr>
        <w:t>10</w:t>
      </w:r>
      <w:r w:rsidRPr="00E47290">
        <w:rPr>
          <w:rFonts w:ascii="Book Antiqua" w:eastAsia="宋体" w:hAnsi="Book Antiqua" w:cs="宋体"/>
          <w:kern w:val="0"/>
          <w:sz w:val="24"/>
          <w:szCs w:val="24"/>
        </w:rPr>
        <w:t>: 129-137 [PMID: 20070666 DOI: 10.1111/j.1600-6143.2009.02750.x]</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31 </w:t>
      </w:r>
      <w:r w:rsidRPr="00E47290">
        <w:rPr>
          <w:rFonts w:ascii="Book Antiqua" w:eastAsia="宋体" w:hAnsi="Book Antiqua" w:cs="宋体"/>
          <w:b/>
          <w:bCs/>
          <w:kern w:val="0"/>
          <w:sz w:val="24"/>
          <w:szCs w:val="24"/>
        </w:rPr>
        <w:t>Toso C</w:t>
      </w:r>
      <w:r w:rsidRPr="00E47290">
        <w:rPr>
          <w:rFonts w:ascii="Book Antiqua" w:eastAsia="宋体" w:hAnsi="Book Antiqua" w:cs="宋体"/>
          <w:kern w:val="0"/>
          <w:sz w:val="24"/>
          <w:szCs w:val="24"/>
        </w:rPr>
        <w:t xml:space="preserve">, Asthana S, Bigam DL, Shapiro AM, Kneteman NM. Reassessing selection criteria prior to liver transplantation for hepatocellular carcinoma utilizing the Scientific Registry of Transplant Recipients database. </w:t>
      </w:r>
      <w:r w:rsidRPr="00E47290">
        <w:rPr>
          <w:rFonts w:ascii="Book Antiqua" w:eastAsia="宋体" w:hAnsi="Book Antiqua" w:cs="宋体"/>
          <w:i/>
          <w:iCs/>
          <w:kern w:val="0"/>
          <w:sz w:val="24"/>
          <w:szCs w:val="24"/>
        </w:rPr>
        <w:t>Hepatology</w:t>
      </w:r>
      <w:r w:rsidRPr="00E47290">
        <w:rPr>
          <w:rFonts w:ascii="Book Antiqua" w:eastAsia="宋体" w:hAnsi="Book Antiqua" w:cs="宋体"/>
          <w:kern w:val="0"/>
          <w:sz w:val="24"/>
          <w:szCs w:val="24"/>
        </w:rPr>
        <w:t xml:space="preserve"> 2009; </w:t>
      </w:r>
      <w:r w:rsidRPr="00E47290">
        <w:rPr>
          <w:rFonts w:ascii="Book Antiqua" w:eastAsia="宋体" w:hAnsi="Book Antiqua" w:cs="宋体"/>
          <w:b/>
          <w:bCs/>
          <w:kern w:val="0"/>
          <w:sz w:val="24"/>
          <w:szCs w:val="24"/>
        </w:rPr>
        <w:t>49</w:t>
      </w:r>
      <w:r w:rsidRPr="00E47290">
        <w:rPr>
          <w:rFonts w:ascii="Book Antiqua" w:eastAsia="宋体" w:hAnsi="Book Antiqua" w:cs="宋体"/>
          <w:kern w:val="0"/>
          <w:sz w:val="24"/>
          <w:szCs w:val="24"/>
        </w:rPr>
        <w:t>: 832-838 [PMID: 19152426 DOI: 10.1002/hep.22693]</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32 </w:t>
      </w:r>
      <w:r w:rsidRPr="00E47290">
        <w:rPr>
          <w:rFonts w:ascii="Book Antiqua" w:eastAsia="宋体" w:hAnsi="Book Antiqua" w:cs="宋体"/>
          <w:b/>
          <w:bCs/>
          <w:kern w:val="0"/>
          <w:sz w:val="24"/>
          <w:szCs w:val="24"/>
        </w:rPr>
        <w:t>Livraghi T</w:t>
      </w:r>
      <w:r w:rsidRPr="00E47290">
        <w:rPr>
          <w:rFonts w:ascii="Book Antiqua" w:eastAsia="宋体" w:hAnsi="Book Antiqua" w:cs="宋体"/>
          <w:kern w:val="0"/>
          <w:sz w:val="24"/>
          <w:szCs w:val="24"/>
        </w:rPr>
        <w:t xml:space="preserve">, Festi D, Monti F, Salmi A, Vettori C. US-guided percutaneous alcohol injection of small hepatic and abdominal tumors. </w:t>
      </w:r>
      <w:r w:rsidRPr="00E47290">
        <w:rPr>
          <w:rFonts w:ascii="Book Antiqua" w:eastAsia="宋体" w:hAnsi="Book Antiqua" w:cs="宋体"/>
          <w:i/>
          <w:iCs/>
          <w:kern w:val="0"/>
          <w:sz w:val="24"/>
          <w:szCs w:val="24"/>
        </w:rPr>
        <w:t>Radiology</w:t>
      </w:r>
      <w:r w:rsidRPr="00E47290">
        <w:rPr>
          <w:rFonts w:ascii="Book Antiqua" w:eastAsia="宋体" w:hAnsi="Book Antiqua" w:cs="宋体"/>
          <w:kern w:val="0"/>
          <w:sz w:val="24"/>
          <w:szCs w:val="24"/>
        </w:rPr>
        <w:t xml:space="preserve"> 1986; </w:t>
      </w:r>
      <w:r w:rsidRPr="00E47290">
        <w:rPr>
          <w:rFonts w:ascii="Book Antiqua" w:eastAsia="宋体" w:hAnsi="Book Antiqua" w:cs="宋体"/>
          <w:b/>
          <w:bCs/>
          <w:kern w:val="0"/>
          <w:sz w:val="24"/>
          <w:szCs w:val="24"/>
        </w:rPr>
        <w:t>161</w:t>
      </w:r>
      <w:r w:rsidRPr="00E47290">
        <w:rPr>
          <w:rFonts w:ascii="Book Antiqua" w:eastAsia="宋体" w:hAnsi="Book Antiqua" w:cs="宋体"/>
          <w:kern w:val="0"/>
          <w:sz w:val="24"/>
          <w:szCs w:val="24"/>
        </w:rPr>
        <w:t>: 309-312 [PMID: 3020612 DOI: 10.1148/radiology.161.2.3020612]</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33 </w:t>
      </w:r>
      <w:r w:rsidRPr="00E47290">
        <w:rPr>
          <w:rFonts w:ascii="Book Antiqua" w:eastAsia="宋体" w:hAnsi="Book Antiqua" w:cs="宋体"/>
          <w:b/>
          <w:bCs/>
          <w:kern w:val="0"/>
          <w:sz w:val="24"/>
          <w:szCs w:val="24"/>
        </w:rPr>
        <w:t>Rossi S</w:t>
      </w:r>
      <w:r w:rsidRPr="00E47290">
        <w:rPr>
          <w:rFonts w:ascii="Book Antiqua" w:eastAsia="宋体" w:hAnsi="Book Antiqua" w:cs="宋体"/>
          <w:kern w:val="0"/>
          <w:sz w:val="24"/>
          <w:szCs w:val="24"/>
        </w:rPr>
        <w:t xml:space="preserve">, Di Stasi M, Buscarini E, Quaretti P, Garbagnati F, Squassante L, Paties CT, Silverman DE, Buscarini L. Percutaneous RF interstitial thermal ablation in the treatment of hepatic cancer. </w:t>
      </w:r>
      <w:r w:rsidRPr="00E47290">
        <w:rPr>
          <w:rFonts w:ascii="Book Antiqua" w:eastAsia="宋体" w:hAnsi="Book Antiqua" w:cs="宋体"/>
          <w:i/>
          <w:iCs/>
          <w:kern w:val="0"/>
          <w:sz w:val="24"/>
          <w:szCs w:val="24"/>
        </w:rPr>
        <w:t>AJR Am J Roentgenol</w:t>
      </w:r>
      <w:r w:rsidRPr="00E47290">
        <w:rPr>
          <w:rFonts w:ascii="Book Antiqua" w:eastAsia="宋体" w:hAnsi="Book Antiqua" w:cs="宋体"/>
          <w:kern w:val="0"/>
          <w:sz w:val="24"/>
          <w:szCs w:val="24"/>
        </w:rPr>
        <w:t xml:space="preserve"> 1996; </w:t>
      </w:r>
      <w:r w:rsidRPr="00E47290">
        <w:rPr>
          <w:rFonts w:ascii="Book Antiqua" w:eastAsia="宋体" w:hAnsi="Book Antiqua" w:cs="宋体"/>
          <w:b/>
          <w:bCs/>
          <w:kern w:val="0"/>
          <w:sz w:val="24"/>
          <w:szCs w:val="24"/>
        </w:rPr>
        <w:t>167</w:t>
      </w:r>
      <w:r w:rsidRPr="00E47290">
        <w:rPr>
          <w:rFonts w:ascii="Book Antiqua" w:eastAsia="宋体" w:hAnsi="Book Antiqua" w:cs="宋体"/>
          <w:kern w:val="0"/>
          <w:sz w:val="24"/>
          <w:szCs w:val="24"/>
        </w:rPr>
        <w:t>: 759-768 [PMID: 8751696 DOI: 10.2214/ajr.167.3.8751696]</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34 </w:t>
      </w:r>
      <w:r w:rsidRPr="00E47290">
        <w:rPr>
          <w:rFonts w:ascii="Book Antiqua" w:eastAsia="宋体" w:hAnsi="Book Antiqua" w:cs="宋体"/>
          <w:b/>
          <w:bCs/>
          <w:kern w:val="0"/>
          <w:sz w:val="24"/>
          <w:szCs w:val="24"/>
        </w:rPr>
        <w:t>Seki T</w:t>
      </w:r>
      <w:r w:rsidRPr="00E47290">
        <w:rPr>
          <w:rFonts w:ascii="Book Antiqua" w:eastAsia="宋体" w:hAnsi="Book Antiqua" w:cs="宋体"/>
          <w:kern w:val="0"/>
          <w:sz w:val="24"/>
          <w:szCs w:val="24"/>
        </w:rPr>
        <w:t xml:space="preserve">, Wakabayashi M, Nakagawa T, Itho T, Shiro T, Kunieda K, Sato M, Uchiyama S, Inoue K. Ultrasonically guided percutaneous microwave coagulation therapy for small hepatocellular carcinoma. </w:t>
      </w:r>
      <w:r w:rsidRPr="00E47290">
        <w:rPr>
          <w:rFonts w:ascii="Book Antiqua" w:eastAsia="宋体" w:hAnsi="Book Antiqua" w:cs="宋体"/>
          <w:i/>
          <w:iCs/>
          <w:kern w:val="0"/>
          <w:sz w:val="24"/>
          <w:szCs w:val="24"/>
        </w:rPr>
        <w:t>Cancer</w:t>
      </w:r>
      <w:r w:rsidRPr="00E47290">
        <w:rPr>
          <w:rFonts w:ascii="Book Antiqua" w:eastAsia="宋体" w:hAnsi="Book Antiqua" w:cs="宋体"/>
          <w:kern w:val="0"/>
          <w:sz w:val="24"/>
          <w:szCs w:val="24"/>
        </w:rPr>
        <w:t xml:space="preserve"> 1994; </w:t>
      </w:r>
      <w:r w:rsidRPr="00E47290">
        <w:rPr>
          <w:rFonts w:ascii="Book Antiqua" w:eastAsia="宋体" w:hAnsi="Book Antiqua" w:cs="宋体"/>
          <w:b/>
          <w:bCs/>
          <w:kern w:val="0"/>
          <w:sz w:val="24"/>
          <w:szCs w:val="24"/>
        </w:rPr>
        <w:t>74</w:t>
      </w:r>
      <w:r w:rsidRPr="00E47290">
        <w:rPr>
          <w:rFonts w:ascii="Book Antiqua" w:eastAsia="宋体" w:hAnsi="Book Antiqua" w:cs="宋体"/>
          <w:kern w:val="0"/>
          <w:sz w:val="24"/>
          <w:szCs w:val="24"/>
        </w:rPr>
        <w:t>: 817-825 [PMID: 8039109 DOI: 10.1002/1097-0142(</w:t>
      </w:r>
      <w:proofErr w:type="gramStart"/>
      <w:r w:rsidRPr="00E47290">
        <w:rPr>
          <w:rFonts w:ascii="Book Antiqua" w:eastAsia="宋体" w:hAnsi="Book Antiqua" w:cs="宋体"/>
          <w:kern w:val="0"/>
          <w:sz w:val="24"/>
          <w:szCs w:val="24"/>
        </w:rPr>
        <w:t>19940801)74</w:t>
      </w:r>
      <w:proofErr w:type="gramEnd"/>
      <w:r w:rsidRPr="00E47290">
        <w:rPr>
          <w:rFonts w:ascii="Book Antiqua" w:eastAsia="宋体" w:hAnsi="Book Antiqua" w:cs="宋体"/>
          <w:kern w:val="0"/>
          <w:sz w:val="24"/>
          <w:szCs w:val="24"/>
        </w:rPr>
        <w:t>: 3&lt;817: : AID-CNCR2820740306&gt;3.0.CO; 2-8]</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35 </w:t>
      </w:r>
      <w:r w:rsidRPr="00E47290">
        <w:rPr>
          <w:rFonts w:ascii="Book Antiqua" w:eastAsia="宋体" w:hAnsi="Book Antiqua" w:cs="宋体"/>
          <w:b/>
          <w:bCs/>
          <w:kern w:val="0"/>
          <w:sz w:val="24"/>
          <w:szCs w:val="24"/>
        </w:rPr>
        <w:t>Pacella CM</w:t>
      </w:r>
      <w:r w:rsidRPr="00E47290">
        <w:rPr>
          <w:rFonts w:ascii="Book Antiqua" w:eastAsia="宋体" w:hAnsi="Book Antiqua" w:cs="宋体"/>
          <w:kern w:val="0"/>
          <w:sz w:val="24"/>
          <w:szCs w:val="24"/>
        </w:rPr>
        <w:t xml:space="preserve">, Bizzarri G, Magnolfi F, Cecconi P, Caspani B, Anelli V, Bianchini A, Valle D, Pacella S, Manenti G, Rossi Z. Laser thermal ablation in the treatment of small hepatocellular carcinoma: results in 74 patients. </w:t>
      </w:r>
      <w:r w:rsidRPr="00E47290">
        <w:rPr>
          <w:rFonts w:ascii="Book Antiqua" w:eastAsia="宋体" w:hAnsi="Book Antiqua" w:cs="宋体"/>
          <w:i/>
          <w:iCs/>
          <w:kern w:val="0"/>
          <w:sz w:val="24"/>
          <w:szCs w:val="24"/>
        </w:rPr>
        <w:t>Radiology</w:t>
      </w:r>
      <w:r w:rsidRPr="00E47290">
        <w:rPr>
          <w:rFonts w:ascii="Book Antiqua" w:eastAsia="宋体" w:hAnsi="Book Antiqua" w:cs="宋体"/>
          <w:kern w:val="0"/>
          <w:sz w:val="24"/>
          <w:szCs w:val="24"/>
        </w:rPr>
        <w:t xml:space="preserve"> 2001; </w:t>
      </w:r>
      <w:r w:rsidRPr="00E47290">
        <w:rPr>
          <w:rFonts w:ascii="Book Antiqua" w:eastAsia="宋体" w:hAnsi="Book Antiqua" w:cs="宋体"/>
          <w:b/>
          <w:bCs/>
          <w:kern w:val="0"/>
          <w:sz w:val="24"/>
          <w:szCs w:val="24"/>
        </w:rPr>
        <w:t>221</w:t>
      </w:r>
      <w:r w:rsidRPr="00E47290">
        <w:rPr>
          <w:rFonts w:ascii="Book Antiqua" w:eastAsia="宋体" w:hAnsi="Book Antiqua" w:cs="宋体"/>
          <w:kern w:val="0"/>
          <w:sz w:val="24"/>
          <w:szCs w:val="24"/>
        </w:rPr>
        <w:t>: 712-720 [PMID: 11719667 DOI: 10.1148/radiol.2213001501]</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36 </w:t>
      </w:r>
      <w:r w:rsidRPr="00E47290">
        <w:rPr>
          <w:rFonts w:ascii="Book Antiqua" w:eastAsia="宋体" w:hAnsi="Book Antiqua" w:cs="宋体"/>
          <w:b/>
          <w:bCs/>
          <w:kern w:val="0"/>
          <w:sz w:val="24"/>
          <w:szCs w:val="24"/>
        </w:rPr>
        <w:t>Ross WB</w:t>
      </w:r>
      <w:r w:rsidRPr="00E47290">
        <w:rPr>
          <w:rFonts w:ascii="Book Antiqua" w:eastAsia="宋体" w:hAnsi="Book Antiqua" w:cs="宋体"/>
          <w:kern w:val="0"/>
          <w:sz w:val="24"/>
          <w:szCs w:val="24"/>
        </w:rPr>
        <w:t xml:space="preserve">, Horton M, Bertolino P, Morris DL. Cryotherapy of liver tumours--a practical guide. </w:t>
      </w:r>
      <w:r w:rsidRPr="00E47290">
        <w:rPr>
          <w:rFonts w:ascii="Book Antiqua" w:eastAsia="宋体" w:hAnsi="Book Antiqua" w:cs="宋体"/>
          <w:i/>
          <w:iCs/>
          <w:kern w:val="0"/>
          <w:sz w:val="24"/>
          <w:szCs w:val="24"/>
        </w:rPr>
        <w:t>HPB Surg</w:t>
      </w:r>
      <w:r w:rsidRPr="00E47290">
        <w:rPr>
          <w:rFonts w:ascii="Book Antiqua" w:eastAsia="宋体" w:hAnsi="Book Antiqua" w:cs="宋体"/>
          <w:kern w:val="0"/>
          <w:sz w:val="24"/>
          <w:szCs w:val="24"/>
        </w:rPr>
        <w:t xml:space="preserve"> 1995; </w:t>
      </w:r>
      <w:r w:rsidRPr="00E47290">
        <w:rPr>
          <w:rFonts w:ascii="Book Antiqua" w:eastAsia="宋体" w:hAnsi="Book Antiqua" w:cs="宋体"/>
          <w:b/>
          <w:bCs/>
          <w:kern w:val="0"/>
          <w:sz w:val="24"/>
          <w:szCs w:val="24"/>
        </w:rPr>
        <w:t>8</w:t>
      </w:r>
      <w:r w:rsidRPr="00E47290">
        <w:rPr>
          <w:rFonts w:ascii="Book Antiqua" w:eastAsia="宋体" w:hAnsi="Book Antiqua" w:cs="宋体"/>
          <w:kern w:val="0"/>
          <w:sz w:val="24"/>
          <w:szCs w:val="24"/>
        </w:rPr>
        <w:t>: 167-173 [PMID: 7547619]</w:t>
      </w:r>
    </w:p>
    <w:p w:rsidR="00D96E60" w:rsidRPr="00E47290" w:rsidRDefault="00D96E60" w:rsidP="00E47290">
      <w:pPr>
        <w:widowControl/>
        <w:spacing w:line="360" w:lineRule="auto"/>
        <w:rPr>
          <w:rFonts w:ascii="Book Antiqua" w:eastAsia="宋体" w:hAnsi="Book Antiqua" w:cs="宋体"/>
          <w:kern w:val="0"/>
          <w:sz w:val="24"/>
          <w:szCs w:val="24"/>
        </w:rPr>
      </w:pPr>
      <w:proofErr w:type="gramStart"/>
      <w:r w:rsidRPr="00E47290">
        <w:rPr>
          <w:rFonts w:ascii="Book Antiqua" w:eastAsia="宋体" w:hAnsi="Book Antiqua" w:cs="宋体"/>
          <w:kern w:val="0"/>
          <w:sz w:val="24"/>
          <w:szCs w:val="24"/>
        </w:rPr>
        <w:t xml:space="preserve">37 </w:t>
      </w:r>
      <w:r w:rsidRPr="00E47290">
        <w:rPr>
          <w:rFonts w:ascii="Book Antiqua" w:eastAsia="宋体" w:hAnsi="Book Antiqua" w:cs="宋体"/>
          <w:b/>
          <w:bCs/>
          <w:kern w:val="0"/>
          <w:sz w:val="24"/>
          <w:szCs w:val="24"/>
        </w:rPr>
        <w:t>Lencioni R</w:t>
      </w:r>
      <w:r w:rsidRPr="00E47290">
        <w:rPr>
          <w:rFonts w:ascii="Book Antiqua" w:eastAsia="宋体" w:hAnsi="Book Antiqua" w:cs="宋体"/>
          <w:kern w:val="0"/>
          <w:sz w:val="24"/>
          <w:szCs w:val="24"/>
        </w:rPr>
        <w:t>. Loco-regional treatment of hepatocellular carcinoma.</w:t>
      </w:r>
      <w:proofErr w:type="gramEnd"/>
      <w:r w:rsidRPr="00E47290">
        <w:rPr>
          <w:rFonts w:ascii="Book Antiqua" w:eastAsia="宋体" w:hAnsi="Book Antiqua" w:cs="宋体"/>
          <w:kern w:val="0"/>
          <w:sz w:val="24"/>
          <w:szCs w:val="24"/>
        </w:rPr>
        <w:t xml:space="preserve"> </w:t>
      </w:r>
      <w:r w:rsidRPr="00E47290">
        <w:rPr>
          <w:rFonts w:ascii="Book Antiqua" w:eastAsia="宋体" w:hAnsi="Book Antiqua" w:cs="宋体"/>
          <w:i/>
          <w:iCs/>
          <w:kern w:val="0"/>
          <w:sz w:val="24"/>
          <w:szCs w:val="24"/>
        </w:rPr>
        <w:t>Hepatology</w:t>
      </w:r>
      <w:r w:rsidRPr="00E47290">
        <w:rPr>
          <w:rFonts w:ascii="Book Antiqua" w:eastAsia="宋体" w:hAnsi="Book Antiqua" w:cs="宋体"/>
          <w:kern w:val="0"/>
          <w:sz w:val="24"/>
          <w:szCs w:val="24"/>
        </w:rPr>
        <w:t xml:space="preserve"> 2010; </w:t>
      </w:r>
      <w:r w:rsidRPr="00E47290">
        <w:rPr>
          <w:rFonts w:ascii="Book Antiqua" w:eastAsia="宋体" w:hAnsi="Book Antiqua" w:cs="宋体"/>
          <w:b/>
          <w:bCs/>
          <w:kern w:val="0"/>
          <w:sz w:val="24"/>
          <w:szCs w:val="24"/>
        </w:rPr>
        <w:t>52</w:t>
      </w:r>
      <w:r w:rsidRPr="00E47290">
        <w:rPr>
          <w:rFonts w:ascii="Book Antiqua" w:eastAsia="宋体" w:hAnsi="Book Antiqua" w:cs="宋体"/>
          <w:kern w:val="0"/>
          <w:sz w:val="24"/>
          <w:szCs w:val="24"/>
        </w:rPr>
        <w:t>: 762-773 [PMID: 20564355 DOI: 10.1002/hep.23725]</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38 </w:t>
      </w:r>
      <w:r w:rsidRPr="00E47290">
        <w:rPr>
          <w:rFonts w:ascii="Book Antiqua" w:eastAsia="宋体" w:hAnsi="Book Antiqua" w:cs="宋体"/>
          <w:b/>
          <w:bCs/>
          <w:kern w:val="0"/>
          <w:sz w:val="24"/>
          <w:szCs w:val="24"/>
        </w:rPr>
        <w:t>Kuang M</w:t>
      </w:r>
      <w:r w:rsidRPr="00E47290">
        <w:rPr>
          <w:rFonts w:ascii="Book Antiqua" w:eastAsia="宋体" w:hAnsi="Book Antiqua" w:cs="宋体"/>
          <w:kern w:val="0"/>
          <w:sz w:val="24"/>
          <w:szCs w:val="24"/>
        </w:rPr>
        <w:t xml:space="preserve">, Lu MD, Xie XY, Xu HX, Xu ZF, Liu GJ, Yin XY, Huang JF, Lencioni R. Ethanol ablation of hepatocellular carcinoma Up to 5.0 cm by using a multipronged injection needle with high-dose strategy. </w:t>
      </w:r>
      <w:r w:rsidRPr="00E47290">
        <w:rPr>
          <w:rFonts w:ascii="Book Antiqua" w:eastAsia="宋体" w:hAnsi="Book Antiqua" w:cs="宋体"/>
          <w:i/>
          <w:iCs/>
          <w:kern w:val="0"/>
          <w:sz w:val="24"/>
          <w:szCs w:val="24"/>
        </w:rPr>
        <w:t>Radiology</w:t>
      </w:r>
      <w:r w:rsidRPr="00E47290">
        <w:rPr>
          <w:rFonts w:ascii="Book Antiqua" w:eastAsia="宋体" w:hAnsi="Book Antiqua" w:cs="宋体"/>
          <w:kern w:val="0"/>
          <w:sz w:val="24"/>
          <w:szCs w:val="24"/>
        </w:rPr>
        <w:t xml:space="preserve"> 2009; </w:t>
      </w:r>
      <w:r w:rsidRPr="00E47290">
        <w:rPr>
          <w:rFonts w:ascii="Book Antiqua" w:eastAsia="宋体" w:hAnsi="Book Antiqua" w:cs="宋体"/>
          <w:b/>
          <w:bCs/>
          <w:kern w:val="0"/>
          <w:sz w:val="24"/>
          <w:szCs w:val="24"/>
        </w:rPr>
        <w:t>253</w:t>
      </w:r>
      <w:r w:rsidRPr="00E47290">
        <w:rPr>
          <w:rFonts w:ascii="Book Antiqua" w:eastAsia="宋体" w:hAnsi="Book Antiqua" w:cs="宋体"/>
          <w:kern w:val="0"/>
          <w:sz w:val="24"/>
          <w:szCs w:val="24"/>
        </w:rPr>
        <w:t>: 552-561 [PMID: 19709992 DOI: 10.1148/radiol.2532082021]</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39 </w:t>
      </w:r>
      <w:r w:rsidRPr="00E47290">
        <w:rPr>
          <w:rFonts w:ascii="Book Antiqua" w:eastAsia="宋体" w:hAnsi="Book Antiqua" w:cs="宋体"/>
          <w:b/>
          <w:bCs/>
          <w:kern w:val="0"/>
          <w:sz w:val="24"/>
          <w:szCs w:val="24"/>
        </w:rPr>
        <w:t>Livraghi T</w:t>
      </w:r>
      <w:r w:rsidRPr="00E47290">
        <w:rPr>
          <w:rFonts w:ascii="Book Antiqua" w:eastAsia="宋体" w:hAnsi="Book Antiqua" w:cs="宋体"/>
          <w:kern w:val="0"/>
          <w:sz w:val="24"/>
          <w:szCs w:val="24"/>
        </w:rPr>
        <w:t xml:space="preserve">, Meloni F, Di Stasi M, Rolle E, Solbiati L, Tinelli C, Rossi S. Sustained complete response and complications rates after radiofrequency ablation of very early hepatocellular carcinoma in cirrhosis: Is resection still the treatment of choice? </w:t>
      </w:r>
      <w:r w:rsidRPr="00E47290">
        <w:rPr>
          <w:rFonts w:ascii="Book Antiqua" w:eastAsia="宋体" w:hAnsi="Book Antiqua" w:cs="宋体"/>
          <w:i/>
          <w:iCs/>
          <w:kern w:val="0"/>
          <w:sz w:val="24"/>
          <w:szCs w:val="24"/>
        </w:rPr>
        <w:t>Hepatology</w:t>
      </w:r>
      <w:r w:rsidRPr="00E47290">
        <w:rPr>
          <w:rFonts w:ascii="Book Antiqua" w:eastAsia="宋体" w:hAnsi="Book Antiqua" w:cs="宋体"/>
          <w:kern w:val="0"/>
          <w:sz w:val="24"/>
          <w:szCs w:val="24"/>
        </w:rPr>
        <w:t xml:space="preserve"> 2008; </w:t>
      </w:r>
      <w:r w:rsidRPr="00E47290">
        <w:rPr>
          <w:rFonts w:ascii="Book Antiqua" w:eastAsia="宋体" w:hAnsi="Book Antiqua" w:cs="宋体"/>
          <w:b/>
          <w:bCs/>
          <w:kern w:val="0"/>
          <w:sz w:val="24"/>
          <w:szCs w:val="24"/>
        </w:rPr>
        <w:t>47</w:t>
      </w:r>
      <w:r w:rsidRPr="00E47290">
        <w:rPr>
          <w:rFonts w:ascii="Book Antiqua" w:eastAsia="宋体" w:hAnsi="Book Antiqua" w:cs="宋体"/>
          <w:kern w:val="0"/>
          <w:sz w:val="24"/>
          <w:szCs w:val="24"/>
        </w:rPr>
        <w:t>: 82-89 [PMID: 18008357 DOI: 10.1002/hep.21933]</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40 </w:t>
      </w:r>
      <w:r w:rsidRPr="00E47290">
        <w:rPr>
          <w:rFonts w:ascii="Book Antiqua" w:eastAsia="宋体" w:hAnsi="Book Antiqua" w:cs="宋体"/>
          <w:b/>
          <w:bCs/>
          <w:kern w:val="0"/>
          <w:sz w:val="24"/>
          <w:szCs w:val="24"/>
        </w:rPr>
        <w:t>Orlando A</w:t>
      </w:r>
      <w:r w:rsidRPr="00E47290">
        <w:rPr>
          <w:rFonts w:ascii="Book Antiqua" w:eastAsia="宋体" w:hAnsi="Book Antiqua" w:cs="宋体"/>
          <w:kern w:val="0"/>
          <w:sz w:val="24"/>
          <w:szCs w:val="24"/>
        </w:rPr>
        <w:t xml:space="preserve">, Leandro G, Olivo M, Andriulli A, Cottone M. Radiofrequency thermal ablation vs. percutaneous ethanol injection for small hepatocellular carcinoma in cirrhosis: meta-analysis of randomized controlled trials. </w:t>
      </w:r>
      <w:r w:rsidRPr="00E47290">
        <w:rPr>
          <w:rFonts w:ascii="Book Antiqua" w:eastAsia="宋体" w:hAnsi="Book Antiqua" w:cs="宋体"/>
          <w:i/>
          <w:iCs/>
          <w:kern w:val="0"/>
          <w:sz w:val="24"/>
          <w:szCs w:val="24"/>
        </w:rPr>
        <w:t>Am J Gastroenterol</w:t>
      </w:r>
      <w:r w:rsidRPr="00E47290">
        <w:rPr>
          <w:rFonts w:ascii="Book Antiqua" w:eastAsia="宋体" w:hAnsi="Book Antiqua" w:cs="宋体"/>
          <w:kern w:val="0"/>
          <w:sz w:val="24"/>
          <w:szCs w:val="24"/>
        </w:rPr>
        <w:t xml:space="preserve"> 2009; </w:t>
      </w:r>
      <w:r w:rsidRPr="00E47290">
        <w:rPr>
          <w:rFonts w:ascii="Book Antiqua" w:eastAsia="宋体" w:hAnsi="Book Antiqua" w:cs="宋体"/>
          <w:b/>
          <w:bCs/>
          <w:kern w:val="0"/>
          <w:sz w:val="24"/>
          <w:szCs w:val="24"/>
        </w:rPr>
        <w:t>104</w:t>
      </w:r>
      <w:r w:rsidRPr="00E47290">
        <w:rPr>
          <w:rFonts w:ascii="Book Antiqua" w:eastAsia="宋体" w:hAnsi="Book Antiqua" w:cs="宋体"/>
          <w:kern w:val="0"/>
          <w:sz w:val="24"/>
          <w:szCs w:val="24"/>
        </w:rPr>
        <w:t>: 514-524 [PMID: 19174803 DOI: 10.1038/ajg.2008.80]</w:t>
      </w:r>
    </w:p>
    <w:p w:rsidR="00D96E60" w:rsidRPr="00E47290" w:rsidRDefault="00D96E60" w:rsidP="00E47290">
      <w:pPr>
        <w:widowControl/>
        <w:spacing w:line="360" w:lineRule="auto"/>
        <w:rPr>
          <w:rFonts w:ascii="Book Antiqua" w:eastAsia="宋体" w:hAnsi="Book Antiqua" w:cs="宋体"/>
          <w:kern w:val="0"/>
          <w:sz w:val="24"/>
          <w:szCs w:val="24"/>
        </w:rPr>
      </w:pPr>
      <w:proofErr w:type="gramStart"/>
      <w:r w:rsidRPr="00E47290">
        <w:rPr>
          <w:rFonts w:ascii="Book Antiqua" w:eastAsia="宋体" w:hAnsi="Book Antiqua" w:cs="宋体"/>
          <w:kern w:val="0"/>
          <w:sz w:val="24"/>
          <w:szCs w:val="24"/>
        </w:rPr>
        <w:t xml:space="preserve">41 </w:t>
      </w:r>
      <w:r w:rsidRPr="00E47290">
        <w:rPr>
          <w:rFonts w:ascii="Book Antiqua" w:eastAsia="宋体" w:hAnsi="Book Antiqua" w:cs="宋体"/>
          <w:b/>
          <w:bCs/>
          <w:kern w:val="0"/>
          <w:sz w:val="24"/>
          <w:szCs w:val="24"/>
        </w:rPr>
        <w:t>Cho YK</w:t>
      </w:r>
      <w:r w:rsidRPr="00E47290">
        <w:rPr>
          <w:rFonts w:ascii="Book Antiqua" w:eastAsia="宋体" w:hAnsi="Book Antiqua" w:cs="宋体"/>
          <w:kern w:val="0"/>
          <w:sz w:val="24"/>
          <w:szCs w:val="24"/>
        </w:rPr>
        <w:t>, Kim JK, Kim MY, Rhim H, Han JK.</w:t>
      </w:r>
      <w:proofErr w:type="gramEnd"/>
      <w:r w:rsidRPr="00E47290">
        <w:rPr>
          <w:rFonts w:ascii="Book Antiqua" w:eastAsia="宋体" w:hAnsi="Book Antiqua" w:cs="宋体"/>
          <w:kern w:val="0"/>
          <w:sz w:val="24"/>
          <w:szCs w:val="24"/>
        </w:rPr>
        <w:t xml:space="preserve"> Systematic review of randomized trials for hepatocellular carcinoma treated with percutaneous ablation therapies. </w:t>
      </w:r>
      <w:r w:rsidRPr="00E47290">
        <w:rPr>
          <w:rFonts w:ascii="Book Antiqua" w:eastAsia="宋体" w:hAnsi="Book Antiqua" w:cs="宋体"/>
          <w:i/>
          <w:iCs/>
          <w:kern w:val="0"/>
          <w:sz w:val="24"/>
          <w:szCs w:val="24"/>
        </w:rPr>
        <w:t>Hepatology</w:t>
      </w:r>
      <w:r w:rsidRPr="00E47290">
        <w:rPr>
          <w:rFonts w:ascii="Book Antiqua" w:eastAsia="宋体" w:hAnsi="Book Antiqua" w:cs="宋体"/>
          <w:kern w:val="0"/>
          <w:sz w:val="24"/>
          <w:szCs w:val="24"/>
        </w:rPr>
        <w:t xml:space="preserve"> 2009; </w:t>
      </w:r>
      <w:r w:rsidRPr="00E47290">
        <w:rPr>
          <w:rFonts w:ascii="Book Antiqua" w:eastAsia="宋体" w:hAnsi="Book Antiqua" w:cs="宋体"/>
          <w:b/>
          <w:bCs/>
          <w:kern w:val="0"/>
          <w:sz w:val="24"/>
          <w:szCs w:val="24"/>
        </w:rPr>
        <w:t>49</w:t>
      </w:r>
      <w:r w:rsidRPr="00E47290">
        <w:rPr>
          <w:rFonts w:ascii="Book Antiqua" w:eastAsia="宋体" w:hAnsi="Book Antiqua" w:cs="宋体"/>
          <w:kern w:val="0"/>
          <w:sz w:val="24"/>
          <w:szCs w:val="24"/>
        </w:rPr>
        <w:t>: 453-459 [PMID: 19065676 DOI: 10.1002/hep.22648]</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42 </w:t>
      </w:r>
      <w:r w:rsidRPr="00E47290">
        <w:rPr>
          <w:rFonts w:ascii="Book Antiqua" w:eastAsia="宋体" w:hAnsi="Book Antiqua" w:cs="宋体"/>
          <w:b/>
          <w:bCs/>
          <w:kern w:val="0"/>
          <w:sz w:val="24"/>
          <w:szCs w:val="24"/>
        </w:rPr>
        <w:t>Shen A</w:t>
      </w:r>
      <w:r w:rsidRPr="00E47290">
        <w:rPr>
          <w:rFonts w:ascii="Book Antiqua" w:eastAsia="宋体" w:hAnsi="Book Antiqua" w:cs="宋体"/>
          <w:kern w:val="0"/>
          <w:sz w:val="24"/>
          <w:szCs w:val="24"/>
        </w:rPr>
        <w:t>, Zhang H, Tang C, Chen Y, Wang Y, Zhang C, Wu Z. Systematic review of radiofrequency ablation versus percutaneous ethanol injection for small hepatocellular carcinoma up to 3</w:t>
      </w:r>
      <w:r w:rsidRPr="00E47290">
        <w:rPr>
          <w:rFonts w:ascii="Cambria Math" w:eastAsia="MS Mincho" w:hAnsi="Cambria Math" w:cs="Cambria Math"/>
          <w:kern w:val="0"/>
          <w:sz w:val="24"/>
          <w:szCs w:val="24"/>
        </w:rPr>
        <w:t> </w:t>
      </w:r>
      <w:r w:rsidRPr="00E47290">
        <w:rPr>
          <w:rFonts w:ascii="Book Antiqua" w:eastAsia="宋体" w:hAnsi="Book Antiqua" w:cs="宋体"/>
          <w:kern w:val="0"/>
          <w:sz w:val="24"/>
          <w:szCs w:val="24"/>
        </w:rPr>
        <w:t xml:space="preserve">cm. </w:t>
      </w:r>
      <w:r w:rsidRPr="00E47290">
        <w:rPr>
          <w:rFonts w:ascii="Book Antiqua" w:eastAsia="宋体" w:hAnsi="Book Antiqua" w:cs="宋体"/>
          <w:i/>
          <w:iCs/>
          <w:kern w:val="0"/>
          <w:sz w:val="24"/>
          <w:szCs w:val="24"/>
        </w:rPr>
        <w:t>J Gastroenterol Hepatol</w:t>
      </w:r>
      <w:r w:rsidRPr="00E47290">
        <w:rPr>
          <w:rFonts w:ascii="Book Antiqua" w:eastAsia="宋体" w:hAnsi="Book Antiqua" w:cs="宋体"/>
          <w:kern w:val="0"/>
          <w:sz w:val="24"/>
          <w:szCs w:val="24"/>
        </w:rPr>
        <w:t xml:space="preserve"> 2013; </w:t>
      </w:r>
      <w:r w:rsidRPr="00E47290">
        <w:rPr>
          <w:rFonts w:ascii="Book Antiqua" w:eastAsia="宋体" w:hAnsi="Book Antiqua" w:cs="宋体"/>
          <w:b/>
          <w:bCs/>
          <w:kern w:val="0"/>
          <w:sz w:val="24"/>
          <w:szCs w:val="24"/>
        </w:rPr>
        <w:t>28</w:t>
      </w:r>
      <w:r w:rsidRPr="00E47290">
        <w:rPr>
          <w:rFonts w:ascii="Book Antiqua" w:eastAsia="宋体" w:hAnsi="Book Antiqua" w:cs="宋体"/>
          <w:kern w:val="0"/>
          <w:sz w:val="24"/>
          <w:szCs w:val="24"/>
        </w:rPr>
        <w:t>: 793-800 [PMID: 23432154 DOI: 10.1111/jgh.12162]</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43 </w:t>
      </w:r>
      <w:r w:rsidRPr="00E47290">
        <w:rPr>
          <w:rFonts w:ascii="Book Antiqua" w:eastAsia="宋体" w:hAnsi="Book Antiqua" w:cs="宋体"/>
          <w:b/>
          <w:bCs/>
          <w:kern w:val="0"/>
          <w:sz w:val="24"/>
          <w:szCs w:val="24"/>
        </w:rPr>
        <w:t>Chen MS</w:t>
      </w:r>
      <w:r w:rsidRPr="00E47290">
        <w:rPr>
          <w:rFonts w:ascii="Book Antiqua" w:eastAsia="宋体" w:hAnsi="Book Antiqua" w:cs="宋体"/>
          <w:kern w:val="0"/>
          <w:sz w:val="24"/>
          <w:szCs w:val="24"/>
        </w:rPr>
        <w:t xml:space="preserve">, Li JQ, Zheng Y, Guo RP, Liang HH, Zhang YQ, Lin XJ, Lau WY. A prospective randomized trial comparing percutaneous local ablative therapy and partial hepatectomy for small hepatocellular carcinoma. </w:t>
      </w:r>
      <w:r w:rsidRPr="00E47290">
        <w:rPr>
          <w:rFonts w:ascii="Book Antiqua" w:eastAsia="宋体" w:hAnsi="Book Antiqua" w:cs="宋体"/>
          <w:i/>
          <w:iCs/>
          <w:kern w:val="0"/>
          <w:sz w:val="24"/>
          <w:szCs w:val="24"/>
        </w:rPr>
        <w:t>Ann Surg</w:t>
      </w:r>
      <w:r w:rsidRPr="00E47290">
        <w:rPr>
          <w:rFonts w:ascii="Book Antiqua" w:eastAsia="宋体" w:hAnsi="Book Antiqua" w:cs="宋体"/>
          <w:kern w:val="0"/>
          <w:sz w:val="24"/>
          <w:szCs w:val="24"/>
        </w:rPr>
        <w:t xml:space="preserve"> 2006; </w:t>
      </w:r>
      <w:r w:rsidRPr="00E47290">
        <w:rPr>
          <w:rFonts w:ascii="Book Antiqua" w:eastAsia="宋体" w:hAnsi="Book Antiqua" w:cs="宋体"/>
          <w:b/>
          <w:bCs/>
          <w:kern w:val="0"/>
          <w:sz w:val="24"/>
          <w:szCs w:val="24"/>
        </w:rPr>
        <w:t>243</w:t>
      </w:r>
      <w:r w:rsidRPr="00E47290">
        <w:rPr>
          <w:rFonts w:ascii="Book Antiqua" w:eastAsia="宋体" w:hAnsi="Book Antiqua" w:cs="宋体"/>
          <w:kern w:val="0"/>
          <w:sz w:val="24"/>
          <w:szCs w:val="24"/>
        </w:rPr>
        <w:t>: 321-328 [PMID: 16495695]</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44 </w:t>
      </w:r>
      <w:r w:rsidRPr="00E47290">
        <w:rPr>
          <w:rFonts w:ascii="Book Antiqua" w:eastAsia="宋体" w:hAnsi="Book Antiqua" w:cs="宋体"/>
          <w:b/>
          <w:bCs/>
          <w:kern w:val="0"/>
          <w:sz w:val="24"/>
          <w:szCs w:val="24"/>
        </w:rPr>
        <w:t>Cho YK</w:t>
      </w:r>
      <w:r w:rsidRPr="00E47290">
        <w:rPr>
          <w:rFonts w:ascii="Book Antiqua" w:eastAsia="宋体" w:hAnsi="Book Antiqua" w:cs="宋体"/>
          <w:kern w:val="0"/>
          <w:sz w:val="24"/>
          <w:szCs w:val="24"/>
        </w:rPr>
        <w:t xml:space="preserve">, Kim JK, Kim WT, Chung JW. Hepatic resection versus radiofrequency ablation for very early stage hepatocellular carcinoma: a Markov model analysis. </w:t>
      </w:r>
      <w:r w:rsidRPr="00E47290">
        <w:rPr>
          <w:rFonts w:ascii="Book Antiqua" w:eastAsia="宋体" w:hAnsi="Book Antiqua" w:cs="宋体"/>
          <w:i/>
          <w:iCs/>
          <w:kern w:val="0"/>
          <w:sz w:val="24"/>
          <w:szCs w:val="24"/>
        </w:rPr>
        <w:t>Hepatology</w:t>
      </w:r>
      <w:r w:rsidRPr="00E47290">
        <w:rPr>
          <w:rFonts w:ascii="Book Antiqua" w:eastAsia="宋体" w:hAnsi="Book Antiqua" w:cs="宋体"/>
          <w:kern w:val="0"/>
          <w:sz w:val="24"/>
          <w:szCs w:val="24"/>
        </w:rPr>
        <w:t xml:space="preserve"> 2010; </w:t>
      </w:r>
      <w:r w:rsidRPr="00E47290">
        <w:rPr>
          <w:rFonts w:ascii="Book Antiqua" w:eastAsia="宋体" w:hAnsi="Book Antiqua" w:cs="宋体"/>
          <w:b/>
          <w:bCs/>
          <w:kern w:val="0"/>
          <w:sz w:val="24"/>
          <w:szCs w:val="24"/>
        </w:rPr>
        <w:t>51</w:t>
      </w:r>
      <w:r w:rsidRPr="00E47290">
        <w:rPr>
          <w:rFonts w:ascii="Book Antiqua" w:eastAsia="宋体" w:hAnsi="Book Antiqua" w:cs="宋体"/>
          <w:kern w:val="0"/>
          <w:sz w:val="24"/>
          <w:szCs w:val="24"/>
        </w:rPr>
        <w:t>: 1284-1290 [PMID: 20099299 DOI: 10.1002/hep.23466]</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45 </w:t>
      </w:r>
      <w:r w:rsidRPr="00E47290">
        <w:rPr>
          <w:rFonts w:ascii="Book Antiqua" w:eastAsia="宋体" w:hAnsi="Book Antiqua" w:cs="宋体"/>
          <w:b/>
          <w:bCs/>
          <w:kern w:val="0"/>
          <w:sz w:val="24"/>
          <w:szCs w:val="24"/>
        </w:rPr>
        <w:t>Peng ZW</w:t>
      </w:r>
      <w:r w:rsidRPr="00E47290">
        <w:rPr>
          <w:rFonts w:ascii="Book Antiqua" w:eastAsia="宋体" w:hAnsi="Book Antiqua" w:cs="宋体"/>
          <w:kern w:val="0"/>
          <w:sz w:val="24"/>
          <w:szCs w:val="24"/>
        </w:rPr>
        <w:t xml:space="preserve">, Lin XJ, Zhang YJ, Liang HH, Guo RP, Shi M, Chen MS. Radiofrequency ablation versus hepatic resection for the treatment of hepatocellular carcinomas 2 cm or smaller: a retrospective comparative study. </w:t>
      </w:r>
      <w:r w:rsidRPr="00E47290">
        <w:rPr>
          <w:rFonts w:ascii="Book Antiqua" w:eastAsia="宋体" w:hAnsi="Book Antiqua" w:cs="宋体"/>
          <w:i/>
          <w:iCs/>
          <w:kern w:val="0"/>
          <w:sz w:val="24"/>
          <w:szCs w:val="24"/>
        </w:rPr>
        <w:t>Radiology</w:t>
      </w:r>
      <w:r w:rsidRPr="00E47290">
        <w:rPr>
          <w:rFonts w:ascii="Book Antiqua" w:eastAsia="宋体" w:hAnsi="Book Antiqua" w:cs="宋体"/>
          <w:kern w:val="0"/>
          <w:sz w:val="24"/>
          <w:szCs w:val="24"/>
        </w:rPr>
        <w:t xml:space="preserve"> 2012; </w:t>
      </w:r>
      <w:r w:rsidRPr="00E47290">
        <w:rPr>
          <w:rFonts w:ascii="Book Antiqua" w:eastAsia="宋体" w:hAnsi="Book Antiqua" w:cs="宋体"/>
          <w:b/>
          <w:bCs/>
          <w:kern w:val="0"/>
          <w:sz w:val="24"/>
          <w:szCs w:val="24"/>
        </w:rPr>
        <w:t>262</w:t>
      </w:r>
      <w:r w:rsidRPr="00E47290">
        <w:rPr>
          <w:rFonts w:ascii="Book Antiqua" w:eastAsia="宋体" w:hAnsi="Book Antiqua" w:cs="宋体"/>
          <w:kern w:val="0"/>
          <w:sz w:val="24"/>
          <w:szCs w:val="24"/>
        </w:rPr>
        <w:t>: 1022-1033 [PMID: 22357902 DOI: 10.1148/radiol.11110817]</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46 </w:t>
      </w:r>
      <w:r w:rsidRPr="00E47290">
        <w:rPr>
          <w:rFonts w:ascii="Book Antiqua" w:eastAsia="宋体" w:hAnsi="Book Antiqua" w:cs="宋体"/>
          <w:b/>
          <w:bCs/>
          <w:kern w:val="0"/>
          <w:sz w:val="24"/>
          <w:szCs w:val="24"/>
        </w:rPr>
        <w:t>Takayama T</w:t>
      </w:r>
      <w:r w:rsidRPr="00E47290">
        <w:rPr>
          <w:rFonts w:ascii="Book Antiqua" w:eastAsia="宋体" w:hAnsi="Book Antiqua" w:cs="宋体"/>
          <w:kern w:val="0"/>
          <w:sz w:val="24"/>
          <w:szCs w:val="24"/>
        </w:rPr>
        <w:t xml:space="preserve">, Makuuchi M, Kojiro M, Lauwers GY, Adams RB, Wilson SR, Jang HJ, Charnsangavej C, Taouli B. Early hepatocellular carcinoma: pathology, imaging, and therapy. </w:t>
      </w:r>
      <w:r w:rsidRPr="00E47290">
        <w:rPr>
          <w:rFonts w:ascii="Book Antiqua" w:eastAsia="宋体" w:hAnsi="Book Antiqua" w:cs="宋体"/>
          <w:i/>
          <w:iCs/>
          <w:kern w:val="0"/>
          <w:sz w:val="24"/>
          <w:szCs w:val="24"/>
        </w:rPr>
        <w:t>Ann Surg Oncol</w:t>
      </w:r>
      <w:r w:rsidRPr="00E47290">
        <w:rPr>
          <w:rFonts w:ascii="Book Antiqua" w:eastAsia="宋体" w:hAnsi="Book Antiqua" w:cs="宋体"/>
          <w:kern w:val="0"/>
          <w:sz w:val="24"/>
          <w:szCs w:val="24"/>
        </w:rPr>
        <w:t xml:space="preserve"> 2008; </w:t>
      </w:r>
      <w:r w:rsidRPr="00E47290">
        <w:rPr>
          <w:rFonts w:ascii="Book Antiqua" w:eastAsia="宋体" w:hAnsi="Book Antiqua" w:cs="宋体"/>
          <w:b/>
          <w:bCs/>
          <w:kern w:val="0"/>
          <w:sz w:val="24"/>
          <w:szCs w:val="24"/>
        </w:rPr>
        <w:t>15</w:t>
      </w:r>
      <w:r w:rsidRPr="00E47290">
        <w:rPr>
          <w:rFonts w:ascii="Book Antiqua" w:eastAsia="宋体" w:hAnsi="Book Antiqua" w:cs="宋体"/>
          <w:kern w:val="0"/>
          <w:sz w:val="24"/>
          <w:szCs w:val="24"/>
        </w:rPr>
        <w:t>: 972-978 [PMID: 18236118 DOI: 10.1245/s10434-007-9685-0]</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47 </w:t>
      </w:r>
      <w:r w:rsidRPr="00E47290">
        <w:rPr>
          <w:rFonts w:ascii="Book Antiqua" w:eastAsia="宋体" w:hAnsi="Book Antiqua" w:cs="宋体"/>
          <w:b/>
          <w:bCs/>
          <w:kern w:val="0"/>
          <w:sz w:val="24"/>
          <w:szCs w:val="24"/>
        </w:rPr>
        <w:t>Wang JH</w:t>
      </w:r>
      <w:r w:rsidRPr="00E47290">
        <w:rPr>
          <w:rFonts w:ascii="Book Antiqua" w:eastAsia="宋体" w:hAnsi="Book Antiqua" w:cs="宋体"/>
          <w:kern w:val="0"/>
          <w:sz w:val="24"/>
          <w:szCs w:val="24"/>
        </w:rPr>
        <w:t xml:space="preserve">, Wang CC, Hung CH, Chen CL, Lu SN. </w:t>
      </w:r>
      <w:proofErr w:type="gramStart"/>
      <w:r w:rsidRPr="00E47290">
        <w:rPr>
          <w:rFonts w:ascii="Book Antiqua" w:eastAsia="宋体" w:hAnsi="Book Antiqua" w:cs="宋体"/>
          <w:kern w:val="0"/>
          <w:sz w:val="24"/>
          <w:szCs w:val="24"/>
        </w:rPr>
        <w:t>Survival comparison between surgical resection and radiofrequency ablation for patients in BCLC very early/early stage hepatocellular carcinoma.</w:t>
      </w:r>
      <w:proofErr w:type="gramEnd"/>
      <w:r w:rsidRPr="00E47290">
        <w:rPr>
          <w:rFonts w:ascii="Book Antiqua" w:eastAsia="宋体" w:hAnsi="Book Antiqua" w:cs="宋体"/>
          <w:kern w:val="0"/>
          <w:sz w:val="24"/>
          <w:szCs w:val="24"/>
        </w:rPr>
        <w:t xml:space="preserve"> </w:t>
      </w:r>
      <w:r w:rsidRPr="00E47290">
        <w:rPr>
          <w:rFonts w:ascii="Book Antiqua" w:eastAsia="宋体" w:hAnsi="Book Antiqua" w:cs="宋体"/>
          <w:i/>
          <w:iCs/>
          <w:kern w:val="0"/>
          <w:sz w:val="24"/>
          <w:szCs w:val="24"/>
        </w:rPr>
        <w:t>J Hepatol</w:t>
      </w:r>
      <w:r w:rsidRPr="00E47290">
        <w:rPr>
          <w:rFonts w:ascii="Book Antiqua" w:eastAsia="宋体" w:hAnsi="Book Antiqua" w:cs="宋体"/>
          <w:kern w:val="0"/>
          <w:sz w:val="24"/>
          <w:szCs w:val="24"/>
        </w:rPr>
        <w:t xml:space="preserve"> 2012; </w:t>
      </w:r>
      <w:r w:rsidRPr="00E47290">
        <w:rPr>
          <w:rFonts w:ascii="Book Antiqua" w:eastAsia="宋体" w:hAnsi="Book Antiqua" w:cs="宋体"/>
          <w:b/>
          <w:bCs/>
          <w:kern w:val="0"/>
          <w:sz w:val="24"/>
          <w:szCs w:val="24"/>
        </w:rPr>
        <w:t>56</w:t>
      </w:r>
      <w:r w:rsidRPr="00E47290">
        <w:rPr>
          <w:rFonts w:ascii="Book Antiqua" w:eastAsia="宋体" w:hAnsi="Book Antiqua" w:cs="宋体"/>
          <w:kern w:val="0"/>
          <w:sz w:val="24"/>
          <w:szCs w:val="24"/>
        </w:rPr>
        <w:t>: 412-418 [PMID: 21756858 DOI: 10.1016/j.jhep.2011.05.020]</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48 </w:t>
      </w:r>
      <w:r w:rsidRPr="00E47290">
        <w:rPr>
          <w:rFonts w:ascii="Book Antiqua" w:eastAsia="宋体" w:hAnsi="Book Antiqua" w:cs="宋体"/>
          <w:b/>
          <w:bCs/>
          <w:kern w:val="0"/>
          <w:sz w:val="24"/>
          <w:szCs w:val="24"/>
        </w:rPr>
        <w:t>Cucchetti A</w:t>
      </w:r>
      <w:r w:rsidRPr="00E47290">
        <w:rPr>
          <w:rFonts w:ascii="Book Antiqua" w:eastAsia="宋体" w:hAnsi="Book Antiqua" w:cs="宋体"/>
          <w:kern w:val="0"/>
          <w:sz w:val="24"/>
          <w:szCs w:val="24"/>
        </w:rPr>
        <w:t xml:space="preserve">, Piscaglia F, Cescon M, Colecchia A, Ercolani G, Bolondi L, Pinna AD. </w:t>
      </w:r>
      <w:proofErr w:type="gramStart"/>
      <w:r w:rsidRPr="00E47290">
        <w:rPr>
          <w:rFonts w:ascii="Book Antiqua" w:eastAsia="宋体" w:hAnsi="Book Antiqua" w:cs="宋体"/>
          <w:kern w:val="0"/>
          <w:sz w:val="24"/>
          <w:szCs w:val="24"/>
        </w:rPr>
        <w:t>Cost-effectiveness of hepatic resection versus percutaneous radiofrequency ablation for early hepatocellular carcinoma.</w:t>
      </w:r>
      <w:proofErr w:type="gramEnd"/>
      <w:r w:rsidRPr="00E47290">
        <w:rPr>
          <w:rFonts w:ascii="Book Antiqua" w:eastAsia="宋体" w:hAnsi="Book Antiqua" w:cs="宋体"/>
          <w:kern w:val="0"/>
          <w:sz w:val="24"/>
          <w:szCs w:val="24"/>
        </w:rPr>
        <w:t xml:space="preserve"> </w:t>
      </w:r>
      <w:r w:rsidRPr="00E47290">
        <w:rPr>
          <w:rFonts w:ascii="Book Antiqua" w:eastAsia="宋体" w:hAnsi="Book Antiqua" w:cs="宋体"/>
          <w:i/>
          <w:iCs/>
          <w:kern w:val="0"/>
          <w:sz w:val="24"/>
          <w:szCs w:val="24"/>
        </w:rPr>
        <w:t>J Hepatol</w:t>
      </w:r>
      <w:r w:rsidRPr="00E47290">
        <w:rPr>
          <w:rFonts w:ascii="Book Antiqua" w:eastAsia="宋体" w:hAnsi="Book Antiqua" w:cs="宋体"/>
          <w:kern w:val="0"/>
          <w:sz w:val="24"/>
          <w:szCs w:val="24"/>
        </w:rPr>
        <w:t xml:space="preserve"> 2013; </w:t>
      </w:r>
      <w:r w:rsidRPr="00E47290">
        <w:rPr>
          <w:rFonts w:ascii="Book Antiqua" w:eastAsia="宋体" w:hAnsi="Book Antiqua" w:cs="宋体"/>
          <w:b/>
          <w:bCs/>
          <w:kern w:val="0"/>
          <w:sz w:val="24"/>
          <w:szCs w:val="24"/>
        </w:rPr>
        <w:t>59</w:t>
      </w:r>
      <w:r w:rsidRPr="00E47290">
        <w:rPr>
          <w:rFonts w:ascii="Book Antiqua" w:eastAsia="宋体" w:hAnsi="Book Antiqua" w:cs="宋体"/>
          <w:kern w:val="0"/>
          <w:sz w:val="24"/>
          <w:szCs w:val="24"/>
        </w:rPr>
        <w:t>: 300-307 [PMID: 23603669 DOI: 10.1016/j.jhep.2013.04.009]</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49 </w:t>
      </w:r>
      <w:r w:rsidRPr="00E47290">
        <w:rPr>
          <w:rFonts w:ascii="Book Antiqua" w:eastAsia="宋体" w:hAnsi="Book Antiqua" w:cs="宋体"/>
          <w:b/>
          <w:bCs/>
          <w:kern w:val="0"/>
          <w:sz w:val="24"/>
          <w:szCs w:val="24"/>
        </w:rPr>
        <w:t>Shibata T</w:t>
      </w:r>
      <w:r w:rsidRPr="00E47290">
        <w:rPr>
          <w:rFonts w:ascii="Book Antiqua" w:eastAsia="宋体" w:hAnsi="Book Antiqua" w:cs="宋体"/>
          <w:kern w:val="0"/>
          <w:sz w:val="24"/>
          <w:szCs w:val="24"/>
        </w:rPr>
        <w:t xml:space="preserve">, Iimuro Y, Yamamoto Y, Maetani Y, Ametani F, Itoh K, Konishi J. Small hepatocellular carcinoma: comparison of radio-frequency ablation and percutaneous microwave coagulation therapy. </w:t>
      </w:r>
      <w:r w:rsidRPr="00E47290">
        <w:rPr>
          <w:rFonts w:ascii="Book Antiqua" w:eastAsia="宋体" w:hAnsi="Book Antiqua" w:cs="宋体"/>
          <w:i/>
          <w:iCs/>
          <w:kern w:val="0"/>
          <w:sz w:val="24"/>
          <w:szCs w:val="24"/>
        </w:rPr>
        <w:t>Radiology</w:t>
      </w:r>
      <w:r w:rsidRPr="00E47290">
        <w:rPr>
          <w:rFonts w:ascii="Book Antiqua" w:eastAsia="宋体" w:hAnsi="Book Antiqua" w:cs="宋体"/>
          <w:kern w:val="0"/>
          <w:sz w:val="24"/>
          <w:szCs w:val="24"/>
        </w:rPr>
        <w:t xml:space="preserve"> 2002; </w:t>
      </w:r>
      <w:r w:rsidRPr="00E47290">
        <w:rPr>
          <w:rFonts w:ascii="Book Antiqua" w:eastAsia="宋体" w:hAnsi="Book Antiqua" w:cs="宋体"/>
          <w:b/>
          <w:bCs/>
          <w:kern w:val="0"/>
          <w:sz w:val="24"/>
          <w:szCs w:val="24"/>
        </w:rPr>
        <w:t>223</w:t>
      </w:r>
      <w:r w:rsidRPr="00E47290">
        <w:rPr>
          <w:rFonts w:ascii="Book Antiqua" w:eastAsia="宋体" w:hAnsi="Book Antiqua" w:cs="宋体"/>
          <w:kern w:val="0"/>
          <w:sz w:val="24"/>
          <w:szCs w:val="24"/>
        </w:rPr>
        <w:t>: 331-337 [PMID: 11997534]</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50 </w:t>
      </w:r>
      <w:r w:rsidRPr="00E47290">
        <w:rPr>
          <w:rFonts w:ascii="Book Antiqua" w:eastAsia="宋体" w:hAnsi="Book Antiqua" w:cs="宋体"/>
          <w:b/>
          <w:bCs/>
          <w:kern w:val="0"/>
          <w:sz w:val="24"/>
          <w:szCs w:val="24"/>
        </w:rPr>
        <w:t>Ellestad LE</w:t>
      </w:r>
      <w:r w:rsidRPr="00E47290">
        <w:rPr>
          <w:rFonts w:ascii="Book Antiqua" w:eastAsia="宋体" w:hAnsi="Book Antiqua" w:cs="宋体"/>
          <w:kern w:val="0"/>
          <w:sz w:val="24"/>
          <w:szCs w:val="24"/>
        </w:rPr>
        <w:t xml:space="preserve">, Carre W, Muchow M, Jenkins SA, Wang X, Cogburn LA, Porter TE. </w:t>
      </w:r>
      <w:proofErr w:type="gramStart"/>
      <w:r w:rsidRPr="00E47290">
        <w:rPr>
          <w:rFonts w:ascii="Book Antiqua" w:eastAsia="宋体" w:hAnsi="Book Antiqua" w:cs="宋体"/>
          <w:kern w:val="0"/>
          <w:sz w:val="24"/>
          <w:szCs w:val="24"/>
        </w:rPr>
        <w:t>Gene expression profiling during cellular differentiation in the embryonic pituitary gland using cDNA microarrays.</w:t>
      </w:r>
      <w:proofErr w:type="gramEnd"/>
      <w:r w:rsidRPr="00E47290">
        <w:rPr>
          <w:rFonts w:ascii="Book Antiqua" w:eastAsia="宋体" w:hAnsi="Book Antiqua" w:cs="宋体"/>
          <w:kern w:val="0"/>
          <w:sz w:val="24"/>
          <w:szCs w:val="24"/>
        </w:rPr>
        <w:t xml:space="preserve"> </w:t>
      </w:r>
      <w:r w:rsidRPr="00E47290">
        <w:rPr>
          <w:rFonts w:ascii="Book Antiqua" w:eastAsia="宋体" w:hAnsi="Book Antiqua" w:cs="宋体"/>
          <w:i/>
          <w:iCs/>
          <w:kern w:val="0"/>
          <w:sz w:val="24"/>
          <w:szCs w:val="24"/>
        </w:rPr>
        <w:t>Physiol Genomics</w:t>
      </w:r>
      <w:r w:rsidRPr="00E47290">
        <w:rPr>
          <w:rFonts w:ascii="Book Antiqua" w:eastAsia="宋体" w:hAnsi="Book Antiqua" w:cs="宋体"/>
          <w:kern w:val="0"/>
          <w:sz w:val="24"/>
          <w:szCs w:val="24"/>
        </w:rPr>
        <w:t xml:space="preserve"> 2006; </w:t>
      </w:r>
      <w:r w:rsidRPr="00E47290">
        <w:rPr>
          <w:rFonts w:ascii="Book Antiqua" w:eastAsia="宋体" w:hAnsi="Book Antiqua" w:cs="宋体"/>
          <w:b/>
          <w:bCs/>
          <w:kern w:val="0"/>
          <w:sz w:val="24"/>
          <w:szCs w:val="24"/>
        </w:rPr>
        <w:t>25</w:t>
      </w:r>
      <w:r w:rsidRPr="00E47290">
        <w:rPr>
          <w:rFonts w:ascii="Book Antiqua" w:eastAsia="宋体" w:hAnsi="Book Antiqua" w:cs="宋体"/>
          <w:kern w:val="0"/>
          <w:sz w:val="24"/>
          <w:szCs w:val="24"/>
        </w:rPr>
        <w:t>: 414-425 [PMID: 16493019]</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51 </w:t>
      </w:r>
      <w:r w:rsidRPr="00E47290">
        <w:rPr>
          <w:rFonts w:ascii="Book Antiqua" w:eastAsia="宋体" w:hAnsi="Book Antiqua" w:cs="宋体"/>
          <w:b/>
          <w:bCs/>
          <w:kern w:val="0"/>
          <w:sz w:val="24"/>
          <w:szCs w:val="24"/>
        </w:rPr>
        <w:t>Goldberg SN</w:t>
      </w:r>
      <w:r w:rsidRPr="00E47290">
        <w:rPr>
          <w:rFonts w:ascii="Book Antiqua" w:eastAsia="宋体" w:hAnsi="Book Antiqua" w:cs="宋体"/>
          <w:kern w:val="0"/>
          <w:sz w:val="24"/>
          <w:szCs w:val="24"/>
        </w:rPr>
        <w:t xml:space="preserve">, Grassi CJ, Cardella JF, Charboneau JW, Dodd GD, Dupuy DE, Gervais D, Gillams AR, Kane RA, Lee FT, Livraghi T, McGahan J, Phillips DA, Rhim H, Silverman SG. Image-guided tumor ablation: standardization of terminology and reporting criteria. </w:t>
      </w:r>
      <w:r w:rsidRPr="00E47290">
        <w:rPr>
          <w:rFonts w:ascii="Book Antiqua" w:eastAsia="宋体" w:hAnsi="Book Antiqua" w:cs="宋体"/>
          <w:i/>
          <w:iCs/>
          <w:kern w:val="0"/>
          <w:sz w:val="24"/>
          <w:szCs w:val="24"/>
        </w:rPr>
        <w:t>Radiology</w:t>
      </w:r>
      <w:r w:rsidRPr="00E47290">
        <w:rPr>
          <w:rFonts w:ascii="Book Antiqua" w:eastAsia="宋体" w:hAnsi="Book Antiqua" w:cs="宋体"/>
          <w:kern w:val="0"/>
          <w:sz w:val="24"/>
          <w:szCs w:val="24"/>
        </w:rPr>
        <w:t xml:space="preserve"> 2005; </w:t>
      </w:r>
      <w:r w:rsidRPr="00E47290">
        <w:rPr>
          <w:rFonts w:ascii="Book Antiqua" w:eastAsia="宋体" w:hAnsi="Book Antiqua" w:cs="宋体"/>
          <w:b/>
          <w:bCs/>
          <w:kern w:val="0"/>
          <w:sz w:val="24"/>
          <w:szCs w:val="24"/>
        </w:rPr>
        <w:t>235</w:t>
      </w:r>
      <w:r w:rsidRPr="00E47290">
        <w:rPr>
          <w:rFonts w:ascii="Book Antiqua" w:eastAsia="宋体" w:hAnsi="Book Antiqua" w:cs="宋体"/>
          <w:kern w:val="0"/>
          <w:sz w:val="24"/>
          <w:szCs w:val="24"/>
        </w:rPr>
        <w:t>: 728-739 [PMID: 15845798 DOI: 10.1148/radiol.2353042205]</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52 </w:t>
      </w:r>
      <w:r w:rsidRPr="00E47290">
        <w:rPr>
          <w:rFonts w:ascii="Book Antiqua" w:eastAsia="宋体" w:hAnsi="Book Antiqua" w:cs="宋体"/>
          <w:b/>
          <w:bCs/>
          <w:kern w:val="0"/>
          <w:sz w:val="24"/>
          <w:szCs w:val="24"/>
        </w:rPr>
        <w:t>Ferrari FS</w:t>
      </w:r>
      <w:r w:rsidRPr="00E47290">
        <w:rPr>
          <w:rFonts w:ascii="Book Antiqua" w:eastAsia="宋体" w:hAnsi="Book Antiqua" w:cs="宋体"/>
          <w:kern w:val="0"/>
          <w:sz w:val="24"/>
          <w:szCs w:val="24"/>
        </w:rPr>
        <w:t xml:space="preserve">, Megliola A, Scorzelli A, Stella A, Vigni F, Drudi FM, Venezia D. Treatment of small HCC through radiofrequency ablation and laser ablation. </w:t>
      </w:r>
      <w:proofErr w:type="gramStart"/>
      <w:r w:rsidRPr="00E47290">
        <w:rPr>
          <w:rFonts w:ascii="Book Antiqua" w:eastAsia="宋体" w:hAnsi="Book Antiqua" w:cs="宋体"/>
          <w:kern w:val="0"/>
          <w:sz w:val="24"/>
          <w:szCs w:val="24"/>
        </w:rPr>
        <w:t>Comparison of techniques and long-term results.</w:t>
      </w:r>
      <w:proofErr w:type="gramEnd"/>
      <w:r w:rsidRPr="00E47290">
        <w:rPr>
          <w:rFonts w:ascii="Book Antiqua" w:eastAsia="宋体" w:hAnsi="Book Antiqua" w:cs="宋体"/>
          <w:kern w:val="0"/>
          <w:sz w:val="24"/>
          <w:szCs w:val="24"/>
        </w:rPr>
        <w:t xml:space="preserve"> </w:t>
      </w:r>
      <w:r w:rsidRPr="00E47290">
        <w:rPr>
          <w:rFonts w:ascii="Book Antiqua" w:eastAsia="宋体" w:hAnsi="Book Antiqua" w:cs="宋体"/>
          <w:i/>
          <w:iCs/>
          <w:kern w:val="0"/>
          <w:sz w:val="24"/>
          <w:szCs w:val="24"/>
        </w:rPr>
        <w:t>Radiol Med</w:t>
      </w:r>
      <w:r w:rsidRPr="00E47290">
        <w:rPr>
          <w:rFonts w:ascii="Book Antiqua" w:eastAsia="宋体" w:hAnsi="Book Antiqua" w:cs="宋体"/>
          <w:kern w:val="0"/>
          <w:sz w:val="24"/>
          <w:szCs w:val="24"/>
        </w:rPr>
        <w:t xml:space="preserve"> 2007; </w:t>
      </w:r>
      <w:r w:rsidRPr="00E47290">
        <w:rPr>
          <w:rFonts w:ascii="Book Antiqua" w:eastAsia="宋体" w:hAnsi="Book Antiqua" w:cs="宋体"/>
          <w:b/>
          <w:bCs/>
          <w:kern w:val="0"/>
          <w:sz w:val="24"/>
          <w:szCs w:val="24"/>
        </w:rPr>
        <w:t>112</w:t>
      </w:r>
      <w:r w:rsidRPr="00E47290">
        <w:rPr>
          <w:rFonts w:ascii="Book Antiqua" w:eastAsia="宋体" w:hAnsi="Book Antiqua" w:cs="宋体"/>
          <w:kern w:val="0"/>
          <w:sz w:val="24"/>
          <w:szCs w:val="24"/>
        </w:rPr>
        <w:t>: 377-393 [PMID: 17447018 DOI: 10.1007/s11547-007-0148-2]</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53 </w:t>
      </w:r>
      <w:r w:rsidRPr="00E47290">
        <w:rPr>
          <w:rFonts w:ascii="Book Antiqua" w:eastAsia="宋体" w:hAnsi="Book Antiqua" w:cs="宋体"/>
          <w:b/>
          <w:bCs/>
          <w:kern w:val="0"/>
          <w:sz w:val="24"/>
          <w:szCs w:val="24"/>
        </w:rPr>
        <w:t>Orlacchio A</w:t>
      </w:r>
      <w:r w:rsidRPr="00E47290">
        <w:rPr>
          <w:rFonts w:ascii="Book Antiqua" w:eastAsia="宋体" w:hAnsi="Book Antiqua" w:cs="宋体"/>
          <w:kern w:val="0"/>
          <w:sz w:val="24"/>
          <w:szCs w:val="24"/>
        </w:rPr>
        <w:t xml:space="preserve">, Bazzocchi G, Pastorelli D, Bolacchi F, Angelico M, Almerighi C, Masala S, Simonetti G. Percutaneous cryoablation of small hepatocellular carcinoma with US guidance and CT monitoring: initial experience. </w:t>
      </w:r>
      <w:r w:rsidRPr="00E47290">
        <w:rPr>
          <w:rFonts w:ascii="Book Antiqua" w:eastAsia="宋体" w:hAnsi="Book Antiqua" w:cs="宋体"/>
          <w:i/>
          <w:iCs/>
          <w:kern w:val="0"/>
          <w:sz w:val="24"/>
          <w:szCs w:val="24"/>
        </w:rPr>
        <w:t>Cardiovasc Intervent Radiol</w:t>
      </w:r>
      <w:r w:rsidRPr="00E47290">
        <w:rPr>
          <w:rFonts w:ascii="Book Antiqua" w:eastAsia="宋体" w:hAnsi="Book Antiqua" w:cs="宋体"/>
          <w:kern w:val="0"/>
          <w:sz w:val="24"/>
          <w:szCs w:val="24"/>
        </w:rPr>
        <w:t xml:space="preserve"> 2008; </w:t>
      </w:r>
      <w:r w:rsidRPr="00E47290">
        <w:rPr>
          <w:rFonts w:ascii="Book Antiqua" w:eastAsia="宋体" w:hAnsi="Book Antiqua" w:cs="宋体"/>
          <w:b/>
          <w:bCs/>
          <w:kern w:val="0"/>
          <w:sz w:val="24"/>
          <w:szCs w:val="24"/>
        </w:rPr>
        <w:t>31</w:t>
      </w:r>
      <w:r w:rsidRPr="00E47290">
        <w:rPr>
          <w:rFonts w:ascii="Book Antiqua" w:eastAsia="宋体" w:hAnsi="Book Antiqua" w:cs="宋体"/>
          <w:kern w:val="0"/>
          <w:sz w:val="24"/>
          <w:szCs w:val="24"/>
        </w:rPr>
        <w:t>: 587-594 [PMID: 18236104 DOI: 10.1007/s00270-008-9293-9]</w:t>
      </w:r>
    </w:p>
    <w:p w:rsidR="00D96E60" w:rsidRPr="00E47290" w:rsidRDefault="00D96E60" w:rsidP="00E47290">
      <w:pPr>
        <w:widowControl/>
        <w:spacing w:line="360" w:lineRule="auto"/>
        <w:rPr>
          <w:rFonts w:ascii="Book Antiqua" w:eastAsia="宋体" w:hAnsi="Book Antiqua" w:cs="宋体"/>
          <w:color w:val="000000" w:themeColor="text1"/>
          <w:kern w:val="0"/>
          <w:sz w:val="24"/>
          <w:szCs w:val="24"/>
        </w:rPr>
      </w:pPr>
      <w:r w:rsidRPr="00E47290">
        <w:rPr>
          <w:rFonts w:ascii="Book Antiqua" w:eastAsia="宋体" w:hAnsi="Book Antiqua" w:cs="宋体"/>
          <w:color w:val="000000" w:themeColor="text1"/>
          <w:kern w:val="0"/>
          <w:sz w:val="24"/>
          <w:szCs w:val="24"/>
        </w:rPr>
        <w:t xml:space="preserve">54 </w:t>
      </w:r>
      <w:r w:rsidRPr="00E47290">
        <w:rPr>
          <w:rFonts w:ascii="Book Antiqua" w:eastAsia="宋体" w:hAnsi="Book Antiqua" w:cs="宋体"/>
          <w:b/>
          <w:color w:val="000000" w:themeColor="text1"/>
          <w:kern w:val="0"/>
          <w:sz w:val="24"/>
          <w:szCs w:val="24"/>
        </w:rPr>
        <w:t>Ei S,</w:t>
      </w:r>
      <w:r w:rsidRPr="00E47290">
        <w:rPr>
          <w:rFonts w:ascii="Book Antiqua" w:eastAsia="宋体" w:hAnsi="Book Antiqua" w:cs="宋体"/>
          <w:color w:val="000000" w:themeColor="text1"/>
          <w:kern w:val="0"/>
          <w:sz w:val="24"/>
          <w:szCs w:val="24"/>
        </w:rPr>
        <w:t xml:space="preserve"> Hibi T, Tanabe M, Itano O, Shinoda M, Kitago M, Abe Y, Yagi H, Okabayashi K, Sugiyama D, Wakabayashi G, Kitagawa Y. Cryoablation Provides Superior Local Control of Primary Hepatocellular Carcinomas of &amp; gt; 2 cm Compared with Radiofrequency Ablation and Microwave Coagulation Therapy: An Underestimated Tool in the Toolbox. </w:t>
      </w:r>
      <w:r w:rsidRPr="00E47290">
        <w:rPr>
          <w:rFonts w:ascii="Book Antiqua" w:eastAsia="宋体" w:hAnsi="Book Antiqua" w:cs="宋体"/>
          <w:i/>
          <w:iCs/>
          <w:color w:val="000000" w:themeColor="text1"/>
          <w:kern w:val="0"/>
          <w:sz w:val="24"/>
          <w:szCs w:val="24"/>
        </w:rPr>
        <w:t>Ann Surg Oncol</w:t>
      </w:r>
      <w:r w:rsidRPr="00E47290">
        <w:rPr>
          <w:rFonts w:ascii="Book Antiqua" w:eastAsia="宋体" w:hAnsi="Book Antiqua" w:cs="宋体"/>
          <w:color w:val="000000" w:themeColor="text1"/>
          <w:kern w:val="0"/>
          <w:sz w:val="24"/>
          <w:szCs w:val="24"/>
        </w:rPr>
        <w:t xml:space="preserve"> 2014 Oct 7; Epub ahead of print [PMID: 25287439 DOI: 10.1245/s10434-014-4114-7]</w:t>
      </w:r>
    </w:p>
    <w:p w:rsidR="00D96E60" w:rsidRPr="00E47290" w:rsidRDefault="00D96E60" w:rsidP="00E47290">
      <w:pPr>
        <w:widowControl/>
        <w:spacing w:line="360" w:lineRule="auto"/>
        <w:rPr>
          <w:rFonts w:ascii="Book Antiqua" w:eastAsia="宋体" w:hAnsi="Book Antiqua" w:cs="宋体"/>
          <w:color w:val="000000" w:themeColor="text1"/>
          <w:kern w:val="0"/>
          <w:sz w:val="24"/>
          <w:szCs w:val="24"/>
        </w:rPr>
      </w:pPr>
      <w:r w:rsidRPr="00E47290">
        <w:rPr>
          <w:rFonts w:ascii="Book Antiqua" w:eastAsia="宋体" w:hAnsi="Book Antiqua" w:cs="宋体"/>
          <w:color w:val="000000" w:themeColor="text1"/>
          <w:kern w:val="0"/>
          <w:sz w:val="24"/>
          <w:szCs w:val="24"/>
        </w:rPr>
        <w:t xml:space="preserve">55 </w:t>
      </w:r>
      <w:r w:rsidRPr="00E47290">
        <w:rPr>
          <w:rFonts w:ascii="Book Antiqua" w:eastAsia="宋体" w:hAnsi="Book Antiqua" w:cs="宋体"/>
          <w:b/>
          <w:color w:val="000000" w:themeColor="text1"/>
          <w:kern w:val="0"/>
          <w:sz w:val="24"/>
          <w:szCs w:val="24"/>
        </w:rPr>
        <w:t xml:space="preserve">Wang C, </w:t>
      </w:r>
      <w:r w:rsidRPr="00E47290">
        <w:rPr>
          <w:rFonts w:ascii="Book Antiqua" w:eastAsia="宋体" w:hAnsi="Book Antiqua" w:cs="宋体"/>
          <w:color w:val="000000" w:themeColor="text1"/>
          <w:kern w:val="0"/>
          <w:sz w:val="24"/>
          <w:szCs w:val="24"/>
        </w:rPr>
        <w:t xml:space="preserve">Wang H, Yang W, Hu K, Xie H, Hu KQ, Bai W, Dong Z, Lu Y, Zeng Z, Lou M, Wang H, Gao X, Chang X, An L, Qu J, Li J, Yang Y. A multicenter randomized controlled trial of percutaneous cryoablation versus radiofrequency ablation in hepatocellular carcinoma. </w:t>
      </w:r>
      <w:r w:rsidRPr="00E47290">
        <w:rPr>
          <w:rFonts w:ascii="Book Antiqua" w:eastAsia="宋体" w:hAnsi="Book Antiqua" w:cs="宋体"/>
          <w:i/>
          <w:iCs/>
          <w:color w:val="000000" w:themeColor="text1"/>
          <w:kern w:val="0"/>
          <w:sz w:val="24"/>
          <w:szCs w:val="24"/>
        </w:rPr>
        <w:t>Hepatology</w:t>
      </w:r>
      <w:r w:rsidRPr="00E47290">
        <w:rPr>
          <w:rFonts w:ascii="Book Antiqua" w:eastAsia="宋体" w:hAnsi="Book Antiqua" w:cs="宋体"/>
          <w:color w:val="000000" w:themeColor="text1"/>
          <w:kern w:val="0"/>
          <w:sz w:val="24"/>
          <w:szCs w:val="24"/>
        </w:rPr>
        <w:t xml:space="preserve"> 2014 Oct 6; Epub ahead of print [PMID: 25284802 DOI: 10.1002/hep.27548]</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56 </w:t>
      </w:r>
      <w:r w:rsidRPr="00E47290">
        <w:rPr>
          <w:rFonts w:ascii="Book Antiqua" w:eastAsia="宋体" w:hAnsi="Book Antiqua" w:cs="宋体"/>
          <w:b/>
          <w:bCs/>
          <w:kern w:val="0"/>
          <w:sz w:val="24"/>
          <w:szCs w:val="24"/>
        </w:rPr>
        <w:t>Lo CM</w:t>
      </w:r>
      <w:r w:rsidRPr="00E47290">
        <w:rPr>
          <w:rFonts w:ascii="Book Antiqua" w:eastAsia="宋体" w:hAnsi="Book Antiqua" w:cs="宋体"/>
          <w:kern w:val="0"/>
          <w:sz w:val="24"/>
          <w:szCs w:val="24"/>
        </w:rPr>
        <w:t xml:space="preserve">, Ngan H, Tso WK, Liu CL, Lam CM, Poon RT, Fan ST, Wong J. Randomized controlled trial of transarterial lipiodol chemoembolization for unresectable hepatocellular carcinoma. </w:t>
      </w:r>
      <w:r w:rsidRPr="00E47290">
        <w:rPr>
          <w:rFonts w:ascii="Book Antiqua" w:eastAsia="宋体" w:hAnsi="Book Antiqua" w:cs="宋体"/>
          <w:i/>
          <w:iCs/>
          <w:kern w:val="0"/>
          <w:sz w:val="24"/>
          <w:szCs w:val="24"/>
        </w:rPr>
        <w:t>Hepatology</w:t>
      </w:r>
      <w:r w:rsidRPr="00E47290">
        <w:rPr>
          <w:rFonts w:ascii="Book Antiqua" w:eastAsia="宋体" w:hAnsi="Book Antiqua" w:cs="宋体"/>
          <w:kern w:val="0"/>
          <w:sz w:val="24"/>
          <w:szCs w:val="24"/>
        </w:rPr>
        <w:t xml:space="preserve"> 2002; </w:t>
      </w:r>
      <w:r w:rsidRPr="00E47290">
        <w:rPr>
          <w:rFonts w:ascii="Book Antiqua" w:eastAsia="宋体" w:hAnsi="Book Antiqua" w:cs="宋体"/>
          <w:b/>
          <w:bCs/>
          <w:kern w:val="0"/>
          <w:sz w:val="24"/>
          <w:szCs w:val="24"/>
        </w:rPr>
        <w:t>35</w:t>
      </w:r>
      <w:r w:rsidRPr="00E47290">
        <w:rPr>
          <w:rFonts w:ascii="Book Antiqua" w:eastAsia="宋体" w:hAnsi="Book Antiqua" w:cs="宋体"/>
          <w:kern w:val="0"/>
          <w:sz w:val="24"/>
          <w:szCs w:val="24"/>
        </w:rPr>
        <w:t>: 1164-1171 [PMID: 11981766 DOI: 10.1053/jhep.2002.33156]</w:t>
      </w:r>
    </w:p>
    <w:p w:rsidR="00D96E60" w:rsidRPr="00E47290" w:rsidRDefault="00D96E60" w:rsidP="00E47290">
      <w:pPr>
        <w:widowControl/>
        <w:spacing w:line="360" w:lineRule="auto"/>
        <w:rPr>
          <w:rFonts w:ascii="Book Antiqua" w:eastAsia="宋体" w:hAnsi="Book Antiqua" w:cs="宋体"/>
          <w:kern w:val="0"/>
          <w:sz w:val="24"/>
          <w:szCs w:val="24"/>
        </w:rPr>
      </w:pPr>
      <w:proofErr w:type="gramStart"/>
      <w:r w:rsidRPr="00E47290">
        <w:rPr>
          <w:rFonts w:ascii="Book Antiqua" w:eastAsia="宋体" w:hAnsi="Book Antiqua" w:cs="宋体"/>
          <w:kern w:val="0"/>
          <w:sz w:val="24"/>
          <w:szCs w:val="24"/>
        </w:rPr>
        <w:t xml:space="preserve">57 </w:t>
      </w:r>
      <w:r w:rsidRPr="00E47290">
        <w:rPr>
          <w:rFonts w:ascii="Book Antiqua" w:eastAsia="宋体" w:hAnsi="Book Antiqua" w:cs="宋体"/>
          <w:b/>
          <w:bCs/>
          <w:kern w:val="0"/>
          <w:sz w:val="24"/>
          <w:szCs w:val="24"/>
        </w:rPr>
        <w:t>Tsochatzis EA</w:t>
      </w:r>
      <w:r w:rsidRPr="00E47290">
        <w:rPr>
          <w:rFonts w:ascii="Book Antiqua" w:eastAsia="宋体" w:hAnsi="Book Antiqua" w:cs="宋体"/>
          <w:kern w:val="0"/>
          <w:sz w:val="24"/>
          <w:szCs w:val="24"/>
        </w:rPr>
        <w:t>, Germani G, Burroughs AK.</w:t>
      </w:r>
      <w:proofErr w:type="gramEnd"/>
      <w:r w:rsidRPr="00E47290">
        <w:rPr>
          <w:rFonts w:ascii="Book Antiqua" w:eastAsia="宋体" w:hAnsi="Book Antiqua" w:cs="宋体"/>
          <w:kern w:val="0"/>
          <w:sz w:val="24"/>
          <w:szCs w:val="24"/>
        </w:rPr>
        <w:t xml:space="preserve"> </w:t>
      </w:r>
      <w:proofErr w:type="gramStart"/>
      <w:r w:rsidRPr="00E47290">
        <w:rPr>
          <w:rFonts w:ascii="Book Antiqua" w:eastAsia="宋体" w:hAnsi="Book Antiqua" w:cs="宋体"/>
          <w:kern w:val="0"/>
          <w:sz w:val="24"/>
          <w:szCs w:val="24"/>
        </w:rPr>
        <w:t>Transarterial chemoembolization, transarterial chemotherapy, and intra-arterial chemotherapy for hepatocellular carcinoma treatment.</w:t>
      </w:r>
      <w:proofErr w:type="gramEnd"/>
      <w:r w:rsidRPr="00E47290">
        <w:rPr>
          <w:rFonts w:ascii="Book Antiqua" w:eastAsia="宋体" w:hAnsi="Book Antiqua" w:cs="宋体"/>
          <w:kern w:val="0"/>
          <w:sz w:val="24"/>
          <w:szCs w:val="24"/>
        </w:rPr>
        <w:t xml:space="preserve"> </w:t>
      </w:r>
      <w:r w:rsidRPr="00E47290">
        <w:rPr>
          <w:rFonts w:ascii="Book Antiqua" w:eastAsia="宋体" w:hAnsi="Book Antiqua" w:cs="宋体"/>
          <w:i/>
          <w:iCs/>
          <w:kern w:val="0"/>
          <w:sz w:val="24"/>
          <w:szCs w:val="24"/>
        </w:rPr>
        <w:t>Semin Oncol</w:t>
      </w:r>
      <w:r w:rsidRPr="00E47290">
        <w:rPr>
          <w:rFonts w:ascii="Book Antiqua" w:eastAsia="宋体" w:hAnsi="Book Antiqua" w:cs="宋体"/>
          <w:kern w:val="0"/>
          <w:sz w:val="24"/>
          <w:szCs w:val="24"/>
        </w:rPr>
        <w:t xml:space="preserve"> 2010; </w:t>
      </w:r>
      <w:r w:rsidRPr="00E47290">
        <w:rPr>
          <w:rFonts w:ascii="Book Antiqua" w:eastAsia="宋体" w:hAnsi="Book Antiqua" w:cs="宋体"/>
          <w:b/>
          <w:bCs/>
          <w:kern w:val="0"/>
          <w:sz w:val="24"/>
          <w:szCs w:val="24"/>
        </w:rPr>
        <w:t>37</w:t>
      </w:r>
      <w:r w:rsidRPr="00E47290">
        <w:rPr>
          <w:rFonts w:ascii="Book Antiqua" w:eastAsia="宋体" w:hAnsi="Book Antiqua" w:cs="宋体"/>
          <w:kern w:val="0"/>
          <w:sz w:val="24"/>
          <w:szCs w:val="24"/>
        </w:rPr>
        <w:t>: 89-93 [PMID: 20494700 DOI: 10.1053/j.seminoncol.2010.03.007]</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58 </w:t>
      </w:r>
      <w:r w:rsidRPr="00E47290">
        <w:rPr>
          <w:rFonts w:ascii="Book Antiqua" w:eastAsia="宋体" w:hAnsi="Book Antiqua" w:cs="宋体"/>
          <w:b/>
          <w:bCs/>
          <w:kern w:val="0"/>
          <w:sz w:val="24"/>
          <w:szCs w:val="24"/>
        </w:rPr>
        <w:t>Lin S</w:t>
      </w:r>
      <w:r w:rsidRPr="00E47290">
        <w:rPr>
          <w:rFonts w:ascii="Book Antiqua" w:eastAsia="宋体" w:hAnsi="Book Antiqua" w:cs="宋体"/>
          <w:kern w:val="0"/>
          <w:sz w:val="24"/>
          <w:szCs w:val="24"/>
        </w:rPr>
        <w:t xml:space="preserve">, Hoffmann K, Schemmer P. Treatment of hepatocellular carcinoma: a systematic review. </w:t>
      </w:r>
      <w:r w:rsidRPr="00E47290">
        <w:rPr>
          <w:rFonts w:ascii="Book Antiqua" w:eastAsia="宋体" w:hAnsi="Book Antiqua" w:cs="宋体"/>
          <w:i/>
          <w:iCs/>
          <w:kern w:val="0"/>
          <w:sz w:val="24"/>
          <w:szCs w:val="24"/>
        </w:rPr>
        <w:t>Liver Cancer</w:t>
      </w:r>
      <w:r w:rsidRPr="00E47290">
        <w:rPr>
          <w:rFonts w:ascii="Book Antiqua" w:eastAsia="宋体" w:hAnsi="Book Antiqua" w:cs="宋体"/>
          <w:kern w:val="0"/>
          <w:sz w:val="24"/>
          <w:szCs w:val="24"/>
        </w:rPr>
        <w:t xml:space="preserve"> 2012; </w:t>
      </w:r>
      <w:r w:rsidRPr="00E47290">
        <w:rPr>
          <w:rFonts w:ascii="Book Antiqua" w:eastAsia="宋体" w:hAnsi="Book Antiqua" w:cs="宋体"/>
          <w:b/>
          <w:bCs/>
          <w:kern w:val="0"/>
          <w:sz w:val="24"/>
          <w:szCs w:val="24"/>
        </w:rPr>
        <w:t>1</w:t>
      </w:r>
      <w:r w:rsidRPr="00E47290">
        <w:rPr>
          <w:rFonts w:ascii="Book Antiqua" w:eastAsia="宋体" w:hAnsi="Book Antiqua" w:cs="宋体"/>
          <w:kern w:val="0"/>
          <w:sz w:val="24"/>
          <w:szCs w:val="24"/>
        </w:rPr>
        <w:t>: 144-158 [PMID: 24159579 DOI: 10.1159/000343828]</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59 </w:t>
      </w:r>
      <w:r w:rsidRPr="00E47290">
        <w:rPr>
          <w:rFonts w:ascii="Book Antiqua" w:eastAsia="宋体" w:hAnsi="Book Antiqua" w:cs="宋体"/>
          <w:b/>
          <w:bCs/>
          <w:kern w:val="0"/>
          <w:sz w:val="24"/>
          <w:szCs w:val="24"/>
        </w:rPr>
        <w:t>Kudo M</w:t>
      </w:r>
      <w:r w:rsidRPr="00E47290">
        <w:rPr>
          <w:rFonts w:ascii="Book Antiqua" w:eastAsia="宋体" w:hAnsi="Book Antiqua" w:cs="宋体"/>
          <w:kern w:val="0"/>
          <w:sz w:val="24"/>
          <w:szCs w:val="24"/>
        </w:rPr>
        <w:t xml:space="preserve">, Han KH, Kokudo N, Cheng AL, Choi BI, Furuse J, Izumi N, Park JW, Poon RT, Sakamoto M. Liver Cancer Working Group report. </w:t>
      </w:r>
      <w:r w:rsidRPr="00E47290">
        <w:rPr>
          <w:rFonts w:ascii="Book Antiqua" w:eastAsia="宋体" w:hAnsi="Book Antiqua" w:cs="宋体"/>
          <w:i/>
          <w:iCs/>
          <w:kern w:val="0"/>
          <w:sz w:val="24"/>
          <w:szCs w:val="24"/>
        </w:rPr>
        <w:t>Jpn J Clin Oncol</w:t>
      </w:r>
      <w:r w:rsidRPr="00E47290">
        <w:rPr>
          <w:rFonts w:ascii="Book Antiqua" w:eastAsia="宋体" w:hAnsi="Book Antiqua" w:cs="宋体"/>
          <w:kern w:val="0"/>
          <w:sz w:val="24"/>
          <w:szCs w:val="24"/>
        </w:rPr>
        <w:t xml:space="preserve"> 2010; </w:t>
      </w:r>
      <w:r w:rsidRPr="00E47290">
        <w:rPr>
          <w:rFonts w:ascii="Book Antiqua" w:eastAsia="宋体" w:hAnsi="Book Antiqua" w:cs="宋体"/>
          <w:b/>
          <w:bCs/>
          <w:kern w:val="0"/>
          <w:sz w:val="24"/>
          <w:szCs w:val="24"/>
        </w:rPr>
        <w:t xml:space="preserve">40 </w:t>
      </w:r>
      <w:r w:rsidRPr="00E47290">
        <w:rPr>
          <w:rFonts w:ascii="Book Antiqua" w:eastAsia="宋体" w:hAnsi="Book Antiqua" w:cs="宋体"/>
          <w:bCs/>
          <w:kern w:val="0"/>
          <w:sz w:val="24"/>
          <w:szCs w:val="24"/>
        </w:rPr>
        <w:t>Suppl 1</w:t>
      </w:r>
      <w:r w:rsidRPr="00E47290">
        <w:rPr>
          <w:rFonts w:ascii="Book Antiqua" w:eastAsia="宋体" w:hAnsi="Book Antiqua" w:cs="宋体"/>
          <w:kern w:val="0"/>
          <w:sz w:val="24"/>
          <w:szCs w:val="24"/>
        </w:rPr>
        <w:t>: i19-i27 [PMID: 20870915 DOI: 10.1093/jjco/hyq123]</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60 </w:t>
      </w:r>
      <w:r w:rsidRPr="00E47290">
        <w:rPr>
          <w:rFonts w:ascii="Book Antiqua" w:eastAsia="宋体" w:hAnsi="Book Antiqua" w:cs="宋体"/>
          <w:b/>
          <w:bCs/>
          <w:kern w:val="0"/>
          <w:sz w:val="24"/>
          <w:szCs w:val="24"/>
        </w:rPr>
        <w:t>Zhang ZM</w:t>
      </w:r>
      <w:r w:rsidRPr="00E47290">
        <w:rPr>
          <w:rFonts w:ascii="Book Antiqua" w:eastAsia="宋体" w:hAnsi="Book Antiqua" w:cs="宋体"/>
          <w:kern w:val="0"/>
          <w:sz w:val="24"/>
          <w:szCs w:val="24"/>
        </w:rPr>
        <w:t xml:space="preserve">, Guo JX, Zhang ZC, Jiang N, Zhang ZY, Pan LJ. </w:t>
      </w:r>
      <w:proofErr w:type="gramStart"/>
      <w:r w:rsidRPr="00E47290">
        <w:rPr>
          <w:rFonts w:ascii="Book Antiqua" w:eastAsia="宋体" w:hAnsi="Book Antiqua" w:cs="宋体"/>
          <w:kern w:val="0"/>
          <w:sz w:val="24"/>
          <w:szCs w:val="24"/>
        </w:rPr>
        <w:t>Therapeutic options for intermediate-advanced hepatocellular carcinoma.</w:t>
      </w:r>
      <w:proofErr w:type="gramEnd"/>
      <w:r w:rsidRPr="00E47290">
        <w:rPr>
          <w:rFonts w:ascii="Book Antiqua" w:eastAsia="宋体" w:hAnsi="Book Antiqua" w:cs="宋体"/>
          <w:kern w:val="0"/>
          <w:sz w:val="24"/>
          <w:szCs w:val="24"/>
        </w:rPr>
        <w:t xml:space="preserve"> </w:t>
      </w:r>
      <w:r w:rsidRPr="00E47290">
        <w:rPr>
          <w:rFonts w:ascii="Book Antiqua" w:eastAsia="宋体" w:hAnsi="Book Antiqua" w:cs="宋体"/>
          <w:i/>
          <w:iCs/>
          <w:kern w:val="0"/>
          <w:sz w:val="24"/>
          <w:szCs w:val="24"/>
        </w:rPr>
        <w:t>World J Gastroenterol</w:t>
      </w:r>
      <w:r w:rsidRPr="00E47290">
        <w:rPr>
          <w:rFonts w:ascii="Book Antiqua" w:eastAsia="宋体" w:hAnsi="Book Antiqua" w:cs="宋体"/>
          <w:kern w:val="0"/>
          <w:sz w:val="24"/>
          <w:szCs w:val="24"/>
        </w:rPr>
        <w:t xml:space="preserve"> 2011; </w:t>
      </w:r>
      <w:r w:rsidRPr="00E47290">
        <w:rPr>
          <w:rFonts w:ascii="Book Antiqua" w:eastAsia="宋体" w:hAnsi="Book Antiqua" w:cs="宋体"/>
          <w:b/>
          <w:bCs/>
          <w:kern w:val="0"/>
          <w:sz w:val="24"/>
          <w:szCs w:val="24"/>
        </w:rPr>
        <w:t>17</w:t>
      </w:r>
      <w:r w:rsidRPr="00E47290">
        <w:rPr>
          <w:rFonts w:ascii="Book Antiqua" w:eastAsia="宋体" w:hAnsi="Book Antiqua" w:cs="宋体"/>
          <w:kern w:val="0"/>
          <w:sz w:val="24"/>
          <w:szCs w:val="24"/>
        </w:rPr>
        <w:t>: 1685-1689 [PMID: 21483627 DOI: 10.3748/wjg.v17.i13.1685]</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61 </w:t>
      </w:r>
      <w:r w:rsidRPr="00E47290">
        <w:rPr>
          <w:rFonts w:ascii="Book Antiqua" w:eastAsia="宋体" w:hAnsi="Book Antiqua" w:cs="宋体"/>
          <w:b/>
          <w:bCs/>
          <w:kern w:val="0"/>
          <w:sz w:val="24"/>
          <w:szCs w:val="24"/>
        </w:rPr>
        <w:t>Forner A</w:t>
      </w:r>
      <w:r w:rsidRPr="00E47290">
        <w:rPr>
          <w:rFonts w:ascii="Book Antiqua" w:eastAsia="宋体" w:hAnsi="Book Antiqua" w:cs="宋体"/>
          <w:kern w:val="0"/>
          <w:sz w:val="24"/>
          <w:szCs w:val="24"/>
        </w:rPr>
        <w:t xml:space="preserve">, Llovet JM, Bruix J. Chemoembolization for intermediate HCC: is there proof of survival benefit? </w:t>
      </w:r>
      <w:r w:rsidRPr="00E47290">
        <w:rPr>
          <w:rFonts w:ascii="Book Antiqua" w:eastAsia="宋体" w:hAnsi="Book Antiqua" w:cs="宋体"/>
          <w:i/>
          <w:iCs/>
          <w:kern w:val="0"/>
          <w:sz w:val="24"/>
          <w:szCs w:val="24"/>
        </w:rPr>
        <w:t>J Hepatol</w:t>
      </w:r>
      <w:r w:rsidRPr="00E47290">
        <w:rPr>
          <w:rFonts w:ascii="Book Antiqua" w:eastAsia="宋体" w:hAnsi="Book Antiqua" w:cs="宋体"/>
          <w:kern w:val="0"/>
          <w:sz w:val="24"/>
          <w:szCs w:val="24"/>
        </w:rPr>
        <w:t xml:space="preserve"> 2012; </w:t>
      </w:r>
      <w:r w:rsidRPr="00E47290">
        <w:rPr>
          <w:rFonts w:ascii="Book Antiqua" w:eastAsia="宋体" w:hAnsi="Book Antiqua" w:cs="宋体"/>
          <w:b/>
          <w:bCs/>
          <w:kern w:val="0"/>
          <w:sz w:val="24"/>
          <w:szCs w:val="24"/>
        </w:rPr>
        <w:t>56</w:t>
      </w:r>
      <w:r w:rsidRPr="00E47290">
        <w:rPr>
          <w:rFonts w:ascii="Book Antiqua" w:eastAsia="宋体" w:hAnsi="Book Antiqua" w:cs="宋体"/>
          <w:kern w:val="0"/>
          <w:sz w:val="24"/>
          <w:szCs w:val="24"/>
        </w:rPr>
        <w:t>: 984-986 [PMID: 22008737 DOI: 10.1016/j.jhep.2011.08.017]</w:t>
      </w:r>
    </w:p>
    <w:p w:rsidR="00D96E60" w:rsidRPr="00E47290" w:rsidRDefault="00D96E60" w:rsidP="00E47290">
      <w:pPr>
        <w:widowControl/>
        <w:spacing w:line="360" w:lineRule="auto"/>
        <w:rPr>
          <w:rFonts w:ascii="Book Antiqua" w:eastAsia="宋体" w:hAnsi="Book Antiqua" w:cs="宋体"/>
          <w:kern w:val="0"/>
          <w:sz w:val="24"/>
          <w:szCs w:val="24"/>
        </w:rPr>
      </w:pPr>
      <w:proofErr w:type="gramStart"/>
      <w:r w:rsidRPr="00E47290">
        <w:rPr>
          <w:rFonts w:ascii="Book Antiqua" w:eastAsia="宋体" w:hAnsi="Book Antiqua" w:cs="宋体"/>
          <w:kern w:val="0"/>
          <w:sz w:val="24"/>
          <w:szCs w:val="24"/>
        </w:rPr>
        <w:t xml:space="preserve">62 </w:t>
      </w:r>
      <w:r w:rsidRPr="00E47290">
        <w:rPr>
          <w:rFonts w:ascii="Book Antiqua" w:eastAsia="宋体" w:hAnsi="Book Antiqua" w:cs="宋体"/>
          <w:b/>
          <w:bCs/>
          <w:kern w:val="0"/>
          <w:sz w:val="24"/>
          <w:szCs w:val="24"/>
        </w:rPr>
        <w:t>Bruix J</w:t>
      </w:r>
      <w:r w:rsidRPr="00E47290">
        <w:rPr>
          <w:rFonts w:ascii="Book Antiqua" w:eastAsia="宋体" w:hAnsi="Book Antiqua" w:cs="宋体"/>
          <w:kern w:val="0"/>
          <w:sz w:val="24"/>
          <w:szCs w:val="24"/>
        </w:rPr>
        <w:t>, Sherman M. Management of hepatocellular carcinoma.</w:t>
      </w:r>
      <w:proofErr w:type="gramEnd"/>
      <w:r w:rsidRPr="00E47290">
        <w:rPr>
          <w:rFonts w:ascii="Book Antiqua" w:eastAsia="宋体" w:hAnsi="Book Antiqua" w:cs="宋体"/>
          <w:kern w:val="0"/>
          <w:sz w:val="24"/>
          <w:szCs w:val="24"/>
        </w:rPr>
        <w:t xml:space="preserve"> </w:t>
      </w:r>
      <w:r w:rsidRPr="00E47290">
        <w:rPr>
          <w:rFonts w:ascii="Book Antiqua" w:eastAsia="宋体" w:hAnsi="Book Antiqua" w:cs="宋体"/>
          <w:i/>
          <w:iCs/>
          <w:kern w:val="0"/>
          <w:sz w:val="24"/>
          <w:szCs w:val="24"/>
        </w:rPr>
        <w:t>Hepatology</w:t>
      </w:r>
      <w:r w:rsidRPr="00E47290">
        <w:rPr>
          <w:rFonts w:ascii="Book Antiqua" w:eastAsia="宋体" w:hAnsi="Book Antiqua" w:cs="宋体"/>
          <w:kern w:val="0"/>
          <w:sz w:val="24"/>
          <w:szCs w:val="24"/>
        </w:rPr>
        <w:t xml:space="preserve"> 2005; </w:t>
      </w:r>
      <w:r w:rsidRPr="00E47290">
        <w:rPr>
          <w:rFonts w:ascii="Book Antiqua" w:eastAsia="宋体" w:hAnsi="Book Antiqua" w:cs="宋体"/>
          <w:b/>
          <w:bCs/>
          <w:kern w:val="0"/>
          <w:sz w:val="24"/>
          <w:szCs w:val="24"/>
        </w:rPr>
        <w:t>42</w:t>
      </w:r>
      <w:r w:rsidRPr="00E47290">
        <w:rPr>
          <w:rFonts w:ascii="Book Antiqua" w:eastAsia="宋体" w:hAnsi="Book Antiqua" w:cs="宋体"/>
          <w:kern w:val="0"/>
          <w:sz w:val="24"/>
          <w:szCs w:val="24"/>
        </w:rPr>
        <w:t>: 1208-1236 [PMID: 16250051 DOI: 10.1002/hep.20933]</w:t>
      </w:r>
    </w:p>
    <w:p w:rsidR="00D96E60" w:rsidRPr="00E47290" w:rsidRDefault="00D96E60" w:rsidP="00E47290">
      <w:pPr>
        <w:widowControl/>
        <w:spacing w:line="360" w:lineRule="auto"/>
        <w:rPr>
          <w:rFonts w:ascii="Book Antiqua" w:eastAsia="宋体" w:hAnsi="Book Antiqua" w:cs="宋体"/>
          <w:color w:val="000000" w:themeColor="text1"/>
          <w:kern w:val="0"/>
          <w:sz w:val="24"/>
          <w:szCs w:val="24"/>
        </w:rPr>
      </w:pPr>
      <w:r w:rsidRPr="00E47290">
        <w:rPr>
          <w:rFonts w:ascii="Book Antiqua" w:eastAsia="宋体" w:hAnsi="Book Antiqua" w:cs="宋体"/>
          <w:color w:val="000000" w:themeColor="text1"/>
          <w:kern w:val="0"/>
          <w:sz w:val="24"/>
          <w:szCs w:val="24"/>
        </w:rPr>
        <w:t xml:space="preserve">63 </w:t>
      </w:r>
      <w:r w:rsidRPr="00E47290">
        <w:rPr>
          <w:rFonts w:ascii="Book Antiqua" w:eastAsia="宋体" w:hAnsi="Book Antiqua" w:cs="宋体"/>
          <w:b/>
          <w:bCs/>
          <w:color w:val="000000" w:themeColor="text1"/>
          <w:kern w:val="0"/>
          <w:sz w:val="24"/>
          <w:szCs w:val="24"/>
        </w:rPr>
        <w:t>Oliveri RS</w:t>
      </w:r>
      <w:r w:rsidRPr="00E47290">
        <w:rPr>
          <w:rFonts w:ascii="Book Antiqua" w:eastAsia="宋体" w:hAnsi="Book Antiqua" w:cs="宋体"/>
          <w:color w:val="000000" w:themeColor="text1"/>
          <w:kern w:val="0"/>
          <w:sz w:val="24"/>
          <w:szCs w:val="24"/>
        </w:rPr>
        <w:t>, Wetterslev J, Gluud C. Transarterial (</w:t>
      </w:r>
      <w:proofErr w:type="gramStart"/>
      <w:r w:rsidRPr="00E47290">
        <w:rPr>
          <w:rFonts w:ascii="Book Antiqua" w:eastAsia="宋体" w:hAnsi="Book Antiqua" w:cs="宋体"/>
          <w:color w:val="000000" w:themeColor="text1"/>
          <w:kern w:val="0"/>
          <w:sz w:val="24"/>
          <w:szCs w:val="24"/>
        </w:rPr>
        <w:t>chemo)embolisation</w:t>
      </w:r>
      <w:proofErr w:type="gramEnd"/>
      <w:r w:rsidRPr="00E47290">
        <w:rPr>
          <w:rFonts w:ascii="Book Antiqua" w:eastAsia="宋体" w:hAnsi="Book Antiqua" w:cs="宋体"/>
          <w:color w:val="000000" w:themeColor="text1"/>
          <w:kern w:val="0"/>
          <w:sz w:val="24"/>
          <w:szCs w:val="24"/>
        </w:rPr>
        <w:t xml:space="preserve"> for unresectable hepatocellular carcinoma. </w:t>
      </w:r>
      <w:r w:rsidRPr="00E47290">
        <w:rPr>
          <w:rFonts w:ascii="Book Antiqua" w:eastAsia="宋体" w:hAnsi="Book Antiqua" w:cs="宋体"/>
          <w:i/>
          <w:iCs/>
          <w:color w:val="000000" w:themeColor="text1"/>
          <w:kern w:val="0"/>
          <w:sz w:val="24"/>
          <w:szCs w:val="24"/>
        </w:rPr>
        <w:t>Cochrane Database Syst Rev</w:t>
      </w:r>
      <w:r w:rsidRPr="00E47290">
        <w:rPr>
          <w:rFonts w:ascii="Book Antiqua" w:eastAsia="宋体" w:hAnsi="Book Antiqua" w:cs="宋体"/>
          <w:color w:val="000000" w:themeColor="text1"/>
          <w:kern w:val="0"/>
          <w:sz w:val="24"/>
          <w:szCs w:val="24"/>
        </w:rPr>
        <w:t xml:space="preserve"> 2011; </w:t>
      </w:r>
      <w:r w:rsidRPr="00E47290">
        <w:rPr>
          <w:rFonts w:ascii="Book Antiqua" w:eastAsia="宋体" w:hAnsi="Book Antiqua" w:cs="宋体"/>
          <w:b/>
          <w:color w:val="000000" w:themeColor="text1"/>
          <w:kern w:val="0"/>
          <w:sz w:val="24"/>
          <w:szCs w:val="24"/>
        </w:rPr>
        <w:t>(3)</w:t>
      </w:r>
      <w:r w:rsidRPr="00E47290">
        <w:rPr>
          <w:rFonts w:ascii="Book Antiqua" w:eastAsia="宋体" w:hAnsi="Book Antiqua" w:cs="宋体"/>
          <w:color w:val="000000" w:themeColor="text1"/>
          <w:kern w:val="0"/>
          <w:sz w:val="24"/>
          <w:szCs w:val="24"/>
        </w:rPr>
        <w:t>: CD004787 [PMID: 21412886 DOI: 10.1002/14651858.CD004787.pub2]</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64 </w:t>
      </w:r>
      <w:r w:rsidRPr="00E47290">
        <w:rPr>
          <w:rFonts w:ascii="Book Antiqua" w:eastAsia="宋体" w:hAnsi="Book Antiqua" w:cs="宋体"/>
          <w:b/>
          <w:bCs/>
          <w:kern w:val="0"/>
          <w:sz w:val="24"/>
          <w:szCs w:val="24"/>
        </w:rPr>
        <w:t>Cabibbo G</w:t>
      </w:r>
      <w:r w:rsidRPr="00E47290">
        <w:rPr>
          <w:rFonts w:ascii="Book Antiqua" w:eastAsia="宋体" w:hAnsi="Book Antiqua" w:cs="宋体"/>
          <w:kern w:val="0"/>
          <w:sz w:val="24"/>
          <w:szCs w:val="24"/>
        </w:rPr>
        <w:t xml:space="preserve">, Genco C, Di Marco V, Barbara M, Enea M, Parisi P, Brancatelli G, Romano P, Craxì A, Cammà C. Predicting survival in patients with hepatocellular carcinoma treated by transarterial chemoembolisation. </w:t>
      </w:r>
      <w:r w:rsidRPr="00E47290">
        <w:rPr>
          <w:rFonts w:ascii="Book Antiqua" w:eastAsia="宋体" w:hAnsi="Book Antiqua" w:cs="宋体"/>
          <w:i/>
          <w:iCs/>
          <w:kern w:val="0"/>
          <w:sz w:val="24"/>
          <w:szCs w:val="24"/>
        </w:rPr>
        <w:t>Aliment Pharmacol Ther</w:t>
      </w:r>
      <w:r w:rsidRPr="00E47290">
        <w:rPr>
          <w:rFonts w:ascii="Book Antiqua" w:eastAsia="宋体" w:hAnsi="Book Antiqua" w:cs="宋体"/>
          <w:kern w:val="0"/>
          <w:sz w:val="24"/>
          <w:szCs w:val="24"/>
        </w:rPr>
        <w:t xml:space="preserve"> 2011; </w:t>
      </w:r>
      <w:r w:rsidRPr="00E47290">
        <w:rPr>
          <w:rFonts w:ascii="Book Antiqua" w:eastAsia="宋体" w:hAnsi="Book Antiqua" w:cs="宋体"/>
          <w:b/>
          <w:bCs/>
          <w:kern w:val="0"/>
          <w:sz w:val="24"/>
          <w:szCs w:val="24"/>
        </w:rPr>
        <w:t>34</w:t>
      </w:r>
      <w:r w:rsidRPr="00E47290">
        <w:rPr>
          <w:rFonts w:ascii="Book Antiqua" w:eastAsia="宋体" w:hAnsi="Book Antiqua" w:cs="宋体"/>
          <w:kern w:val="0"/>
          <w:sz w:val="24"/>
          <w:szCs w:val="24"/>
        </w:rPr>
        <w:t>: 196-204 [PMID: 21564144 DOI: 10.1111/j.1365-2036.2011.04694.x]</w:t>
      </w:r>
    </w:p>
    <w:p w:rsidR="00D96E60" w:rsidRPr="00E47290" w:rsidRDefault="00D96E60" w:rsidP="00E47290">
      <w:pPr>
        <w:widowControl/>
        <w:spacing w:line="360" w:lineRule="auto"/>
        <w:rPr>
          <w:rFonts w:ascii="Book Antiqua" w:eastAsia="宋体" w:hAnsi="Book Antiqua" w:cs="宋体"/>
          <w:kern w:val="0"/>
          <w:sz w:val="24"/>
          <w:szCs w:val="24"/>
        </w:rPr>
      </w:pPr>
      <w:proofErr w:type="gramStart"/>
      <w:r w:rsidRPr="00E47290">
        <w:rPr>
          <w:rFonts w:ascii="Book Antiqua" w:eastAsia="宋体" w:hAnsi="Book Antiqua" w:cs="宋体"/>
          <w:kern w:val="0"/>
          <w:sz w:val="24"/>
          <w:szCs w:val="24"/>
        </w:rPr>
        <w:t xml:space="preserve">65 </w:t>
      </w:r>
      <w:r w:rsidRPr="00E47290">
        <w:rPr>
          <w:rFonts w:ascii="Book Antiqua" w:eastAsia="宋体" w:hAnsi="Book Antiqua" w:cs="宋体"/>
          <w:b/>
          <w:bCs/>
          <w:kern w:val="0"/>
          <w:sz w:val="24"/>
          <w:szCs w:val="24"/>
        </w:rPr>
        <w:t>Dhanasekaran R</w:t>
      </w:r>
      <w:r w:rsidRPr="00E47290">
        <w:rPr>
          <w:rFonts w:ascii="Book Antiqua" w:eastAsia="宋体" w:hAnsi="Book Antiqua" w:cs="宋体"/>
          <w:kern w:val="0"/>
          <w:sz w:val="24"/>
          <w:szCs w:val="24"/>
        </w:rPr>
        <w:t>, Kooby DA, Staley CA, Kauh JS, Khanna V, Kim HS.</w:t>
      </w:r>
      <w:proofErr w:type="gramEnd"/>
      <w:r w:rsidRPr="00E47290">
        <w:rPr>
          <w:rFonts w:ascii="Book Antiqua" w:eastAsia="宋体" w:hAnsi="Book Antiqua" w:cs="宋体"/>
          <w:kern w:val="0"/>
          <w:sz w:val="24"/>
          <w:szCs w:val="24"/>
        </w:rPr>
        <w:t xml:space="preserve"> Prognostic factors for survival in patients with unresectable hepatocellular carcinoma undergoing chemoembolization with doxorubicin drug-eluting beads: a preliminary study. </w:t>
      </w:r>
      <w:r w:rsidRPr="00E47290">
        <w:rPr>
          <w:rFonts w:ascii="Book Antiqua" w:eastAsia="宋体" w:hAnsi="Book Antiqua" w:cs="宋体"/>
          <w:i/>
          <w:iCs/>
          <w:kern w:val="0"/>
          <w:sz w:val="24"/>
          <w:szCs w:val="24"/>
        </w:rPr>
        <w:t xml:space="preserve">HPB </w:t>
      </w:r>
      <w:r w:rsidRPr="00E47290">
        <w:rPr>
          <w:rFonts w:ascii="Book Antiqua" w:eastAsia="宋体" w:hAnsi="Book Antiqua" w:cs="宋体"/>
          <w:iCs/>
          <w:kern w:val="0"/>
          <w:sz w:val="24"/>
          <w:szCs w:val="24"/>
        </w:rPr>
        <w:t>(Oxford)</w:t>
      </w:r>
      <w:r w:rsidRPr="00E47290">
        <w:rPr>
          <w:rFonts w:ascii="Book Antiqua" w:eastAsia="宋体" w:hAnsi="Book Antiqua" w:cs="宋体"/>
          <w:kern w:val="0"/>
          <w:sz w:val="24"/>
          <w:szCs w:val="24"/>
        </w:rPr>
        <w:t xml:space="preserve"> 2010; </w:t>
      </w:r>
      <w:r w:rsidRPr="00E47290">
        <w:rPr>
          <w:rFonts w:ascii="Book Antiqua" w:eastAsia="宋体" w:hAnsi="Book Antiqua" w:cs="宋体"/>
          <w:b/>
          <w:bCs/>
          <w:kern w:val="0"/>
          <w:sz w:val="24"/>
          <w:szCs w:val="24"/>
        </w:rPr>
        <w:t>12</w:t>
      </w:r>
      <w:r w:rsidRPr="00E47290">
        <w:rPr>
          <w:rFonts w:ascii="Book Antiqua" w:eastAsia="宋体" w:hAnsi="Book Antiqua" w:cs="宋体"/>
          <w:kern w:val="0"/>
          <w:sz w:val="24"/>
          <w:szCs w:val="24"/>
        </w:rPr>
        <w:t>: 174-180 [PMID: 20590884 DOI: 10.1111/j.1477-2574.2009.00138.x]</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66 </w:t>
      </w:r>
      <w:r w:rsidRPr="00E47290">
        <w:rPr>
          <w:rFonts w:ascii="Book Antiqua" w:eastAsia="宋体" w:hAnsi="Book Antiqua" w:cs="宋体"/>
          <w:b/>
          <w:bCs/>
          <w:kern w:val="0"/>
          <w:sz w:val="24"/>
          <w:szCs w:val="24"/>
        </w:rPr>
        <w:t>Sawhney S</w:t>
      </w:r>
      <w:r w:rsidRPr="00E47290">
        <w:rPr>
          <w:rFonts w:ascii="Book Antiqua" w:eastAsia="宋体" w:hAnsi="Book Antiqua" w:cs="宋体"/>
          <w:kern w:val="0"/>
          <w:sz w:val="24"/>
          <w:szCs w:val="24"/>
        </w:rPr>
        <w:t xml:space="preserve">, Montano-Loza AJ, Salat P, McCarthy M, Kneteman N, Meza-Junco J, Owen R. Transarterial chemoembolization in patients with hepatocellular carcinoma: predictors of survival. </w:t>
      </w:r>
      <w:r w:rsidRPr="00E47290">
        <w:rPr>
          <w:rFonts w:ascii="Book Antiqua" w:eastAsia="宋体" w:hAnsi="Book Antiqua" w:cs="宋体"/>
          <w:i/>
          <w:iCs/>
          <w:kern w:val="0"/>
          <w:sz w:val="24"/>
          <w:szCs w:val="24"/>
        </w:rPr>
        <w:t>Can J Gastroenterol</w:t>
      </w:r>
      <w:r w:rsidRPr="00E47290">
        <w:rPr>
          <w:rFonts w:ascii="Book Antiqua" w:eastAsia="宋体" w:hAnsi="Book Antiqua" w:cs="宋体"/>
          <w:kern w:val="0"/>
          <w:sz w:val="24"/>
          <w:szCs w:val="24"/>
        </w:rPr>
        <w:t xml:space="preserve"> 2011; </w:t>
      </w:r>
      <w:r w:rsidRPr="00E47290">
        <w:rPr>
          <w:rFonts w:ascii="Book Antiqua" w:eastAsia="宋体" w:hAnsi="Book Antiqua" w:cs="宋体"/>
          <w:b/>
          <w:bCs/>
          <w:kern w:val="0"/>
          <w:sz w:val="24"/>
          <w:szCs w:val="24"/>
        </w:rPr>
        <w:t>25</w:t>
      </w:r>
      <w:r w:rsidRPr="00E47290">
        <w:rPr>
          <w:rFonts w:ascii="Book Antiqua" w:eastAsia="宋体" w:hAnsi="Book Antiqua" w:cs="宋体"/>
          <w:kern w:val="0"/>
          <w:sz w:val="24"/>
          <w:szCs w:val="24"/>
        </w:rPr>
        <w:t>: 426-432 [PMID: 21912767]</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67 </w:t>
      </w:r>
      <w:r w:rsidRPr="00E47290">
        <w:rPr>
          <w:rFonts w:ascii="Book Antiqua" w:eastAsia="宋体" w:hAnsi="Book Antiqua" w:cs="宋体"/>
          <w:b/>
          <w:bCs/>
          <w:kern w:val="0"/>
          <w:sz w:val="24"/>
          <w:szCs w:val="24"/>
        </w:rPr>
        <w:t>Bolondi L</w:t>
      </w:r>
      <w:r w:rsidRPr="00E47290">
        <w:rPr>
          <w:rFonts w:ascii="Book Antiqua" w:eastAsia="宋体" w:hAnsi="Book Antiqua" w:cs="宋体"/>
          <w:kern w:val="0"/>
          <w:sz w:val="24"/>
          <w:szCs w:val="24"/>
        </w:rPr>
        <w:t xml:space="preserve">, Burroughs A, Dufour JF, Galle PR, Mazzaferro V, Piscaglia F, Raoul JL, Sangro B. Heterogeneity of patients with intermediate (BCLC B) Hepatocellular Carcinoma: proposal for a subclassification to facilitate treatment decisions. </w:t>
      </w:r>
      <w:r w:rsidRPr="00E47290">
        <w:rPr>
          <w:rFonts w:ascii="Book Antiqua" w:eastAsia="宋体" w:hAnsi="Book Antiqua" w:cs="宋体"/>
          <w:i/>
          <w:iCs/>
          <w:kern w:val="0"/>
          <w:sz w:val="24"/>
          <w:szCs w:val="24"/>
        </w:rPr>
        <w:t>Semin Liver Dis</w:t>
      </w:r>
      <w:r w:rsidRPr="00E47290">
        <w:rPr>
          <w:rFonts w:ascii="Book Antiqua" w:eastAsia="宋体" w:hAnsi="Book Antiqua" w:cs="宋体"/>
          <w:kern w:val="0"/>
          <w:sz w:val="24"/>
          <w:szCs w:val="24"/>
        </w:rPr>
        <w:t xml:space="preserve"> 2012; </w:t>
      </w:r>
      <w:r w:rsidRPr="00E47290">
        <w:rPr>
          <w:rFonts w:ascii="Book Antiqua" w:eastAsia="宋体" w:hAnsi="Book Antiqua" w:cs="宋体"/>
          <w:b/>
          <w:bCs/>
          <w:kern w:val="0"/>
          <w:sz w:val="24"/>
          <w:szCs w:val="24"/>
        </w:rPr>
        <w:t>32</w:t>
      </w:r>
      <w:r w:rsidRPr="00E47290">
        <w:rPr>
          <w:rFonts w:ascii="Book Antiqua" w:eastAsia="宋体" w:hAnsi="Book Antiqua" w:cs="宋体"/>
          <w:kern w:val="0"/>
          <w:sz w:val="24"/>
          <w:szCs w:val="24"/>
        </w:rPr>
        <w:t>: 348-359 [PMID: 23397536 DOI: 10.1055/s-0032-1329906]</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68 </w:t>
      </w:r>
      <w:r w:rsidRPr="00E47290">
        <w:rPr>
          <w:rFonts w:ascii="Book Antiqua" w:eastAsia="宋体" w:hAnsi="Book Antiqua" w:cs="宋体"/>
          <w:b/>
          <w:bCs/>
          <w:kern w:val="0"/>
          <w:sz w:val="24"/>
          <w:szCs w:val="24"/>
        </w:rPr>
        <w:t>Varela M</w:t>
      </w:r>
      <w:r w:rsidRPr="00E47290">
        <w:rPr>
          <w:rFonts w:ascii="Book Antiqua" w:eastAsia="宋体" w:hAnsi="Book Antiqua" w:cs="宋体"/>
          <w:kern w:val="0"/>
          <w:sz w:val="24"/>
          <w:szCs w:val="24"/>
        </w:rPr>
        <w:t xml:space="preserve">, Real MI, Burrel M, Forner A, Sala M, Brunet M, Ayuso C, Castells L, Montañá X, Llovet JM, Bruix J. Chemoembolization of hepatocellular carcinoma with drug eluting beads: efficacy and doxorubicin pharmacokinetics. </w:t>
      </w:r>
      <w:r w:rsidRPr="00E47290">
        <w:rPr>
          <w:rFonts w:ascii="Book Antiqua" w:eastAsia="宋体" w:hAnsi="Book Antiqua" w:cs="宋体"/>
          <w:i/>
          <w:iCs/>
          <w:kern w:val="0"/>
          <w:sz w:val="24"/>
          <w:szCs w:val="24"/>
        </w:rPr>
        <w:t>J Hepatol</w:t>
      </w:r>
      <w:r w:rsidRPr="00E47290">
        <w:rPr>
          <w:rFonts w:ascii="Book Antiqua" w:eastAsia="宋体" w:hAnsi="Book Antiqua" w:cs="宋体"/>
          <w:kern w:val="0"/>
          <w:sz w:val="24"/>
          <w:szCs w:val="24"/>
        </w:rPr>
        <w:t xml:space="preserve"> 2007; </w:t>
      </w:r>
      <w:r w:rsidRPr="00E47290">
        <w:rPr>
          <w:rFonts w:ascii="Book Antiqua" w:eastAsia="宋体" w:hAnsi="Book Antiqua" w:cs="宋体"/>
          <w:b/>
          <w:bCs/>
          <w:kern w:val="0"/>
          <w:sz w:val="24"/>
          <w:szCs w:val="24"/>
        </w:rPr>
        <w:t>46</w:t>
      </w:r>
      <w:r w:rsidRPr="00E47290">
        <w:rPr>
          <w:rFonts w:ascii="Book Antiqua" w:eastAsia="宋体" w:hAnsi="Book Antiqua" w:cs="宋体"/>
          <w:kern w:val="0"/>
          <w:sz w:val="24"/>
          <w:szCs w:val="24"/>
        </w:rPr>
        <w:t>: 474-481 [PMID: 17239480 DOI: 10.1016/j.jhep.2006.10.020]</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69 </w:t>
      </w:r>
      <w:r w:rsidRPr="00E47290">
        <w:rPr>
          <w:rFonts w:ascii="Book Antiqua" w:eastAsia="宋体" w:hAnsi="Book Antiqua" w:cs="宋体"/>
          <w:b/>
          <w:bCs/>
          <w:kern w:val="0"/>
          <w:sz w:val="24"/>
          <w:szCs w:val="24"/>
        </w:rPr>
        <w:t>Lammer J</w:t>
      </w:r>
      <w:r w:rsidRPr="00E47290">
        <w:rPr>
          <w:rFonts w:ascii="Book Antiqua" w:eastAsia="宋体" w:hAnsi="Book Antiqua" w:cs="宋体"/>
          <w:kern w:val="0"/>
          <w:sz w:val="24"/>
          <w:szCs w:val="24"/>
        </w:rPr>
        <w:t xml:space="preserve">, Malagari K, Vogl T, Pilleul F, Denys A, Watkinson A, Pitton M, Sergent G, Pfammatter T, Terraz S, Benhamou Y, Avajon Y, Gruenberger T, Pomoni M, Langenberger H, Schuchmann M, Dumortier J, Mueller C, Chevallier P, Lencioni R. Prospective randomized study of doxorubicin-eluting-bead embolization in the treatment of hepatocellular carcinoma: results of the PRECISION V study. </w:t>
      </w:r>
      <w:r w:rsidRPr="00E47290">
        <w:rPr>
          <w:rFonts w:ascii="Book Antiqua" w:eastAsia="宋体" w:hAnsi="Book Antiqua" w:cs="宋体"/>
          <w:i/>
          <w:iCs/>
          <w:kern w:val="0"/>
          <w:sz w:val="24"/>
          <w:szCs w:val="24"/>
        </w:rPr>
        <w:t>Cardiovasc Intervent Radiol</w:t>
      </w:r>
      <w:r w:rsidRPr="00E47290">
        <w:rPr>
          <w:rFonts w:ascii="Book Antiqua" w:eastAsia="宋体" w:hAnsi="Book Antiqua" w:cs="宋体"/>
          <w:kern w:val="0"/>
          <w:sz w:val="24"/>
          <w:szCs w:val="24"/>
        </w:rPr>
        <w:t xml:space="preserve"> 2010; </w:t>
      </w:r>
      <w:r w:rsidRPr="00E47290">
        <w:rPr>
          <w:rFonts w:ascii="Book Antiqua" w:eastAsia="宋体" w:hAnsi="Book Antiqua" w:cs="宋体"/>
          <w:b/>
          <w:bCs/>
          <w:kern w:val="0"/>
          <w:sz w:val="24"/>
          <w:szCs w:val="24"/>
        </w:rPr>
        <w:t>33</w:t>
      </w:r>
      <w:r w:rsidRPr="00E47290">
        <w:rPr>
          <w:rFonts w:ascii="Book Antiqua" w:eastAsia="宋体" w:hAnsi="Book Antiqua" w:cs="宋体"/>
          <w:kern w:val="0"/>
          <w:sz w:val="24"/>
          <w:szCs w:val="24"/>
        </w:rPr>
        <w:t>: 41-52 [PMID: 19908093 DOI: 10.1007/s00270-009-9711-7]</w:t>
      </w:r>
    </w:p>
    <w:p w:rsidR="00D96E60" w:rsidRPr="00E47290" w:rsidRDefault="00D96E60" w:rsidP="00E47290">
      <w:pPr>
        <w:widowControl/>
        <w:spacing w:line="360" w:lineRule="auto"/>
        <w:rPr>
          <w:rFonts w:ascii="Book Antiqua" w:eastAsia="宋体" w:hAnsi="Book Antiqua" w:cs="宋体"/>
          <w:kern w:val="0"/>
          <w:sz w:val="24"/>
          <w:szCs w:val="24"/>
        </w:rPr>
      </w:pPr>
      <w:proofErr w:type="gramStart"/>
      <w:r w:rsidRPr="00E47290">
        <w:rPr>
          <w:rFonts w:ascii="Book Antiqua" w:eastAsia="宋体" w:hAnsi="Book Antiqua" w:cs="宋体"/>
          <w:kern w:val="0"/>
          <w:sz w:val="24"/>
          <w:szCs w:val="24"/>
        </w:rPr>
        <w:t xml:space="preserve">70 </w:t>
      </w:r>
      <w:r w:rsidRPr="00E47290">
        <w:rPr>
          <w:rFonts w:ascii="Book Antiqua" w:eastAsia="宋体" w:hAnsi="Book Antiqua" w:cs="宋体"/>
          <w:b/>
          <w:bCs/>
          <w:kern w:val="0"/>
          <w:sz w:val="24"/>
          <w:szCs w:val="24"/>
        </w:rPr>
        <w:t>Lencioni R</w:t>
      </w:r>
      <w:r w:rsidRPr="00E47290">
        <w:rPr>
          <w:rFonts w:ascii="Book Antiqua" w:eastAsia="宋体" w:hAnsi="Book Antiqua" w:cs="宋体"/>
          <w:kern w:val="0"/>
          <w:sz w:val="24"/>
          <w:szCs w:val="24"/>
        </w:rPr>
        <w:t>, Llovet JM.</w:t>
      </w:r>
      <w:proofErr w:type="gramEnd"/>
      <w:r w:rsidRPr="00E47290">
        <w:rPr>
          <w:rFonts w:ascii="Book Antiqua" w:eastAsia="宋体" w:hAnsi="Book Antiqua" w:cs="宋体"/>
          <w:kern w:val="0"/>
          <w:sz w:val="24"/>
          <w:szCs w:val="24"/>
        </w:rPr>
        <w:t xml:space="preserve"> Modified RECIST (mRECIST) assessment for hepatocellular carcinoma. </w:t>
      </w:r>
      <w:r w:rsidRPr="00E47290">
        <w:rPr>
          <w:rFonts w:ascii="Book Antiqua" w:eastAsia="宋体" w:hAnsi="Book Antiqua" w:cs="宋体"/>
          <w:i/>
          <w:iCs/>
          <w:kern w:val="0"/>
          <w:sz w:val="24"/>
          <w:szCs w:val="24"/>
        </w:rPr>
        <w:t>Semin Liver Dis</w:t>
      </w:r>
      <w:r w:rsidRPr="00E47290">
        <w:rPr>
          <w:rFonts w:ascii="Book Antiqua" w:eastAsia="宋体" w:hAnsi="Book Antiqua" w:cs="宋体"/>
          <w:kern w:val="0"/>
          <w:sz w:val="24"/>
          <w:szCs w:val="24"/>
        </w:rPr>
        <w:t xml:space="preserve"> 2010; </w:t>
      </w:r>
      <w:r w:rsidRPr="00E47290">
        <w:rPr>
          <w:rFonts w:ascii="Book Antiqua" w:eastAsia="宋体" w:hAnsi="Book Antiqua" w:cs="宋体"/>
          <w:b/>
          <w:bCs/>
          <w:kern w:val="0"/>
          <w:sz w:val="24"/>
          <w:szCs w:val="24"/>
        </w:rPr>
        <w:t>30</w:t>
      </w:r>
      <w:r w:rsidRPr="00E47290">
        <w:rPr>
          <w:rFonts w:ascii="Book Antiqua" w:eastAsia="宋体" w:hAnsi="Book Antiqua" w:cs="宋体"/>
          <w:kern w:val="0"/>
          <w:sz w:val="24"/>
          <w:szCs w:val="24"/>
        </w:rPr>
        <w:t>: 52-60 [PMID: 20175033 DOI: 10.1055/s-0030-1247132]</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71 </w:t>
      </w:r>
      <w:r w:rsidRPr="00E47290">
        <w:rPr>
          <w:rFonts w:ascii="Book Antiqua" w:eastAsia="宋体" w:hAnsi="Book Antiqua" w:cs="宋体"/>
          <w:b/>
          <w:bCs/>
          <w:kern w:val="0"/>
          <w:sz w:val="24"/>
          <w:szCs w:val="24"/>
        </w:rPr>
        <w:t>Raoul JL</w:t>
      </w:r>
      <w:r w:rsidRPr="00E47290">
        <w:rPr>
          <w:rFonts w:ascii="Book Antiqua" w:eastAsia="宋体" w:hAnsi="Book Antiqua" w:cs="宋体"/>
          <w:kern w:val="0"/>
          <w:sz w:val="24"/>
          <w:szCs w:val="24"/>
        </w:rPr>
        <w:t xml:space="preserve">, Sangro B, Forner A, Mazzaferro V, Piscaglia F, Bolondi L, Lencioni R. Evolving strategies for the management of intermediate-stage hepatocellular carcinoma: available evidence and expert opinion on the use of transarterial chemoembolization. </w:t>
      </w:r>
      <w:r w:rsidRPr="00E47290">
        <w:rPr>
          <w:rFonts w:ascii="Book Antiqua" w:eastAsia="宋体" w:hAnsi="Book Antiqua" w:cs="宋体"/>
          <w:i/>
          <w:iCs/>
          <w:kern w:val="0"/>
          <w:sz w:val="24"/>
          <w:szCs w:val="24"/>
        </w:rPr>
        <w:t>Cancer Treat Rev</w:t>
      </w:r>
      <w:r w:rsidRPr="00E47290">
        <w:rPr>
          <w:rFonts w:ascii="Book Antiqua" w:eastAsia="宋体" w:hAnsi="Book Antiqua" w:cs="宋体"/>
          <w:kern w:val="0"/>
          <w:sz w:val="24"/>
          <w:szCs w:val="24"/>
        </w:rPr>
        <w:t xml:space="preserve"> 2011; </w:t>
      </w:r>
      <w:r w:rsidRPr="00E47290">
        <w:rPr>
          <w:rFonts w:ascii="Book Antiqua" w:eastAsia="宋体" w:hAnsi="Book Antiqua" w:cs="宋体"/>
          <w:b/>
          <w:bCs/>
          <w:kern w:val="0"/>
          <w:sz w:val="24"/>
          <w:szCs w:val="24"/>
        </w:rPr>
        <w:t>37</w:t>
      </w:r>
      <w:r w:rsidRPr="00E47290">
        <w:rPr>
          <w:rFonts w:ascii="Book Antiqua" w:eastAsia="宋体" w:hAnsi="Book Antiqua" w:cs="宋体"/>
          <w:kern w:val="0"/>
          <w:sz w:val="24"/>
          <w:szCs w:val="24"/>
        </w:rPr>
        <w:t>: 212-220 [PMID: 20724077 DOI: 10.1016/j.ctrv.2010.07.006]</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72 </w:t>
      </w:r>
      <w:r w:rsidRPr="00E47290">
        <w:rPr>
          <w:rFonts w:ascii="Book Antiqua" w:eastAsia="宋体" w:hAnsi="Book Antiqua" w:cs="宋体"/>
          <w:b/>
          <w:bCs/>
          <w:kern w:val="0"/>
          <w:sz w:val="24"/>
          <w:szCs w:val="24"/>
        </w:rPr>
        <w:t>Piscaglia F</w:t>
      </w:r>
      <w:r w:rsidRPr="00E47290">
        <w:rPr>
          <w:rFonts w:ascii="Book Antiqua" w:eastAsia="宋体" w:hAnsi="Book Antiqua" w:cs="宋体"/>
          <w:kern w:val="0"/>
          <w:sz w:val="24"/>
          <w:szCs w:val="24"/>
        </w:rPr>
        <w:t xml:space="preserve">, Bolondi L. The intermediate hepatocellular carcinoma stage: Should treatment be expanded? </w:t>
      </w:r>
      <w:r w:rsidRPr="00E47290">
        <w:rPr>
          <w:rFonts w:ascii="Book Antiqua" w:eastAsia="宋体" w:hAnsi="Book Antiqua" w:cs="宋体"/>
          <w:i/>
          <w:iCs/>
          <w:kern w:val="0"/>
          <w:sz w:val="24"/>
          <w:szCs w:val="24"/>
        </w:rPr>
        <w:t>Dig Liver Dis</w:t>
      </w:r>
      <w:r w:rsidRPr="00E47290">
        <w:rPr>
          <w:rFonts w:ascii="Book Antiqua" w:eastAsia="宋体" w:hAnsi="Book Antiqua" w:cs="宋体"/>
          <w:kern w:val="0"/>
          <w:sz w:val="24"/>
          <w:szCs w:val="24"/>
        </w:rPr>
        <w:t xml:space="preserve"> 2010; </w:t>
      </w:r>
      <w:r w:rsidRPr="00E47290">
        <w:rPr>
          <w:rFonts w:ascii="Book Antiqua" w:eastAsia="宋体" w:hAnsi="Book Antiqua" w:cs="宋体"/>
          <w:b/>
          <w:bCs/>
          <w:kern w:val="0"/>
          <w:sz w:val="24"/>
          <w:szCs w:val="24"/>
        </w:rPr>
        <w:t>42</w:t>
      </w:r>
      <w:r w:rsidRPr="00E47290">
        <w:rPr>
          <w:rFonts w:ascii="Book Antiqua" w:eastAsia="宋体" w:hAnsi="Book Antiqua" w:cs="宋体"/>
          <w:bCs/>
          <w:kern w:val="0"/>
          <w:sz w:val="24"/>
          <w:szCs w:val="24"/>
        </w:rPr>
        <w:t xml:space="preserve"> Suppl 3</w:t>
      </w:r>
      <w:r w:rsidRPr="00E47290">
        <w:rPr>
          <w:rFonts w:ascii="Book Antiqua" w:eastAsia="宋体" w:hAnsi="Book Antiqua" w:cs="宋体"/>
          <w:kern w:val="0"/>
          <w:sz w:val="24"/>
          <w:szCs w:val="24"/>
        </w:rPr>
        <w:t>: S258-S263 [PMID: 20547312 DOI: 10.1016/S1590-8658(10)60514-2]</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73 </w:t>
      </w:r>
      <w:r w:rsidRPr="00E47290">
        <w:rPr>
          <w:rFonts w:ascii="Book Antiqua" w:eastAsia="宋体" w:hAnsi="Book Antiqua" w:cs="宋体"/>
          <w:b/>
          <w:bCs/>
          <w:kern w:val="0"/>
          <w:sz w:val="24"/>
          <w:szCs w:val="24"/>
        </w:rPr>
        <w:t>Sieghart W</w:t>
      </w:r>
      <w:r w:rsidRPr="00E47290">
        <w:rPr>
          <w:rFonts w:ascii="Book Antiqua" w:eastAsia="宋体" w:hAnsi="Book Antiqua" w:cs="宋体"/>
          <w:kern w:val="0"/>
          <w:sz w:val="24"/>
          <w:szCs w:val="24"/>
        </w:rPr>
        <w:t xml:space="preserve">, Hucke F, Pinter M, Graziadei I, Vogel W, Müller C, Heinzl H, Trauner M, Peck-Radosavljevic M. The ART of decision making: retreatment with transarterial chemoembolization in patients with hepatocellular carcinoma. </w:t>
      </w:r>
      <w:r w:rsidRPr="00E47290">
        <w:rPr>
          <w:rFonts w:ascii="Book Antiqua" w:eastAsia="宋体" w:hAnsi="Book Antiqua" w:cs="宋体"/>
          <w:i/>
          <w:iCs/>
          <w:kern w:val="0"/>
          <w:sz w:val="24"/>
          <w:szCs w:val="24"/>
        </w:rPr>
        <w:t>Hepatology</w:t>
      </w:r>
      <w:r w:rsidRPr="00E47290">
        <w:rPr>
          <w:rFonts w:ascii="Book Antiqua" w:eastAsia="宋体" w:hAnsi="Book Antiqua" w:cs="宋体"/>
          <w:kern w:val="0"/>
          <w:sz w:val="24"/>
          <w:szCs w:val="24"/>
        </w:rPr>
        <w:t xml:space="preserve"> 2013; </w:t>
      </w:r>
      <w:r w:rsidRPr="00E47290">
        <w:rPr>
          <w:rFonts w:ascii="Book Antiqua" w:eastAsia="宋体" w:hAnsi="Book Antiqua" w:cs="宋体"/>
          <w:b/>
          <w:bCs/>
          <w:kern w:val="0"/>
          <w:sz w:val="24"/>
          <w:szCs w:val="24"/>
        </w:rPr>
        <w:t>57</w:t>
      </w:r>
      <w:r w:rsidRPr="00E47290">
        <w:rPr>
          <w:rFonts w:ascii="Book Antiqua" w:eastAsia="宋体" w:hAnsi="Book Antiqua" w:cs="宋体"/>
          <w:kern w:val="0"/>
          <w:sz w:val="24"/>
          <w:szCs w:val="24"/>
        </w:rPr>
        <w:t>: 2261-2273 [PMID: 23316013 DOI: 10.1002/hep.26256]</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74 </w:t>
      </w:r>
      <w:r w:rsidRPr="00E47290">
        <w:rPr>
          <w:rFonts w:ascii="Book Antiqua" w:eastAsia="宋体" w:hAnsi="Book Antiqua" w:cs="宋体"/>
          <w:b/>
          <w:bCs/>
          <w:kern w:val="0"/>
          <w:sz w:val="24"/>
          <w:szCs w:val="24"/>
        </w:rPr>
        <w:t>Hucke F</w:t>
      </w:r>
      <w:r w:rsidRPr="00E47290">
        <w:rPr>
          <w:rFonts w:ascii="Book Antiqua" w:eastAsia="宋体" w:hAnsi="Book Antiqua" w:cs="宋体"/>
          <w:kern w:val="0"/>
          <w:sz w:val="24"/>
          <w:szCs w:val="24"/>
        </w:rPr>
        <w:t xml:space="preserve">, Sieghart W, Pinter M, Graziadei I, Vogel W, Müller C, Heinzl H, Waneck F, Trauner M, Peck-Radosavljevic M. The ART-strategy: sequential assessment of the ART score predicts outcome of patients with hepatocellular carcinoma re-treated with TACE. </w:t>
      </w:r>
      <w:r w:rsidRPr="00E47290">
        <w:rPr>
          <w:rFonts w:ascii="Book Antiqua" w:eastAsia="宋体" w:hAnsi="Book Antiqua" w:cs="宋体"/>
          <w:i/>
          <w:iCs/>
          <w:kern w:val="0"/>
          <w:sz w:val="24"/>
          <w:szCs w:val="24"/>
        </w:rPr>
        <w:t>J Hepatol</w:t>
      </w:r>
      <w:r w:rsidRPr="00E47290">
        <w:rPr>
          <w:rFonts w:ascii="Book Antiqua" w:eastAsia="宋体" w:hAnsi="Book Antiqua" w:cs="宋体"/>
          <w:kern w:val="0"/>
          <w:sz w:val="24"/>
          <w:szCs w:val="24"/>
        </w:rPr>
        <w:t xml:space="preserve"> 2014; </w:t>
      </w:r>
      <w:r w:rsidRPr="00E47290">
        <w:rPr>
          <w:rFonts w:ascii="Book Antiqua" w:eastAsia="宋体" w:hAnsi="Book Antiqua" w:cs="宋体"/>
          <w:b/>
          <w:bCs/>
          <w:kern w:val="0"/>
          <w:sz w:val="24"/>
          <w:szCs w:val="24"/>
        </w:rPr>
        <w:t>60</w:t>
      </w:r>
      <w:r w:rsidRPr="00E47290">
        <w:rPr>
          <w:rFonts w:ascii="Book Antiqua" w:eastAsia="宋体" w:hAnsi="Book Antiqua" w:cs="宋体"/>
          <w:kern w:val="0"/>
          <w:sz w:val="24"/>
          <w:szCs w:val="24"/>
        </w:rPr>
        <w:t>: 118-126 [PMID: 24012941 DOI: 10.1016/j.jhep.2013.08.022]</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75 </w:t>
      </w:r>
      <w:r w:rsidRPr="00E47290">
        <w:rPr>
          <w:rFonts w:ascii="Book Antiqua" w:eastAsia="宋体" w:hAnsi="Book Antiqua" w:cs="宋体"/>
          <w:b/>
          <w:bCs/>
          <w:kern w:val="0"/>
          <w:sz w:val="24"/>
          <w:szCs w:val="24"/>
        </w:rPr>
        <w:t>Salem R</w:t>
      </w:r>
      <w:r w:rsidRPr="00E47290">
        <w:rPr>
          <w:rFonts w:ascii="Book Antiqua" w:eastAsia="宋体" w:hAnsi="Book Antiqua" w:cs="宋体"/>
          <w:kern w:val="0"/>
          <w:sz w:val="24"/>
          <w:szCs w:val="24"/>
        </w:rPr>
        <w:t xml:space="preserve">, Mazzaferro V, Sangro B. Yttrium 90 radioembolization for the treatment of hepatocellular carcinoma: biological lessons, current challenges, and clinical perspectives. </w:t>
      </w:r>
      <w:r w:rsidRPr="00E47290">
        <w:rPr>
          <w:rFonts w:ascii="Book Antiqua" w:eastAsia="宋体" w:hAnsi="Book Antiqua" w:cs="宋体"/>
          <w:i/>
          <w:iCs/>
          <w:kern w:val="0"/>
          <w:sz w:val="24"/>
          <w:szCs w:val="24"/>
        </w:rPr>
        <w:t>Hepatology</w:t>
      </w:r>
      <w:r w:rsidRPr="00E47290">
        <w:rPr>
          <w:rFonts w:ascii="Book Antiqua" w:eastAsia="宋体" w:hAnsi="Book Antiqua" w:cs="宋体"/>
          <w:kern w:val="0"/>
          <w:sz w:val="24"/>
          <w:szCs w:val="24"/>
        </w:rPr>
        <w:t xml:space="preserve"> 2013; </w:t>
      </w:r>
      <w:r w:rsidRPr="00E47290">
        <w:rPr>
          <w:rFonts w:ascii="Book Antiqua" w:eastAsia="宋体" w:hAnsi="Book Antiqua" w:cs="宋体"/>
          <w:b/>
          <w:bCs/>
          <w:kern w:val="0"/>
          <w:sz w:val="24"/>
          <w:szCs w:val="24"/>
        </w:rPr>
        <w:t>58</w:t>
      </w:r>
      <w:r w:rsidRPr="00E47290">
        <w:rPr>
          <w:rFonts w:ascii="Book Antiqua" w:eastAsia="宋体" w:hAnsi="Book Antiqua" w:cs="宋体"/>
          <w:kern w:val="0"/>
          <w:sz w:val="24"/>
          <w:szCs w:val="24"/>
        </w:rPr>
        <w:t>: 2188-2197 [PMID: 23512791 DOI: 10.1002/hep.26382]</w:t>
      </w:r>
    </w:p>
    <w:p w:rsidR="00D96E60" w:rsidRPr="00E47290" w:rsidRDefault="00D96E60" w:rsidP="00E47290">
      <w:pPr>
        <w:widowControl/>
        <w:spacing w:line="360" w:lineRule="auto"/>
        <w:rPr>
          <w:rFonts w:ascii="Book Antiqua" w:eastAsia="宋体" w:hAnsi="Book Antiqua" w:cs="宋体"/>
          <w:kern w:val="0"/>
          <w:sz w:val="24"/>
          <w:szCs w:val="24"/>
        </w:rPr>
      </w:pPr>
      <w:proofErr w:type="gramStart"/>
      <w:r w:rsidRPr="00E47290">
        <w:rPr>
          <w:rFonts w:ascii="Book Antiqua" w:eastAsia="宋体" w:hAnsi="Book Antiqua" w:cs="宋体"/>
          <w:kern w:val="0"/>
          <w:sz w:val="24"/>
          <w:szCs w:val="24"/>
        </w:rPr>
        <w:t xml:space="preserve">76 </w:t>
      </w:r>
      <w:r w:rsidRPr="00E47290">
        <w:rPr>
          <w:rFonts w:ascii="Book Antiqua" w:eastAsia="宋体" w:hAnsi="Book Antiqua" w:cs="宋体"/>
          <w:b/>
          <w:bCs/>
          <w:kern w:val="0"/>
          <w:sz w:val="24"/>
          <w:szCs w:val="24"/>
        </w:rPr>
        <w:t>Sangro B</w:t>
      </w:r>
      <w:r w:rsidRPr="00E47290">
        <w:rPr>
          <w:rFonts w:ascii="Book Antiqua" w:eastAsia="宋体" w:hAnsi="Book Antiqua" w:cs="宋体"/>
          <w:kern w:val="0"/>
          <w:sz w:val="24"/>
          <w:szCs w:val="24"/>
        </w:rPr>
        <w:t>, Iñarrairaegui M, Bilbao JI.</w:t>
      </w:r>
      <w:proofErr w:type="gramEnd"/>
      <w:r w:rsidRPr="00E47290">
        <w:rPr>
          <w:rFonts w:ascii="Book Antiqua" w:eastAsia="宋体" w:hAnsi="Book Antiqua" w:cs="宋体"/>
          <w:kern w:val="0"/>
          <w:sz w:val="24"/>
          <w:szCs w:val="24"/>
        </w:rPr>
        <w:t xml:space="preserve"> </w:t>
      </w:r>
      <w:proofErr w:type="gramStart"/>
      <w:r w:rsidRPr="00E47290">
        <w:rPr>
          <w:rFonts w:ascii="Book Antiqua" w:eastAsia="宋体" w:hAnsi="Book Antiqua" w:cs="宋体"/>
          <w:kern w:val="0"/>
          <w:sz w:val="24"/>
          <w:szCs w:val="24"/>
        </w:rPr>
        <w:t>Radioembolization for hepatocellular carcinoma.</w:t>
      </w:r>
      <w:proofErr w:type="gramEnd"/>
      <w:r w:rsidRPr="00E47290">
        <w:rPr>
          <w:rFonts w:ascii="Book Antiqua" w:eastAsia="宋体" w:hAnsi="Book Antiqua" w:cs="宋体"/>
          <w:kern w:val="0"/>
          <w:sz w:val="24"/>
          <w:szCs w:val="24"/>
        </w:rPr>
        <w:t xml:space="preserve"> </w:t>
      </w:r>
      <w:r w:rsidRPr="00E47290">
        <w:rPr>
          <w:rFonts w:ascii="Book Antiqua" w:eastAsia="宋体" w:hAnsi="Book Antiqua" w:cs="宋体"/>
          <w:i/>
          <w:iCs/>
          <w:kern w:val="0"/>
          <w:sz w:val="24"/>
          <w:szCs w:val="24"/>
        </w:rPr>
        <w:t>J Hepatol</w:t>
      </w:r>
      <w:r w:rsidRPr="00E47290">
        <w:rPr>
          <w:rFonts w:ascii="Book Antiqua" w:eastAsia="宋体" w:hAnsi="Book Antiqua" w:cs="宋体"/>
          <w:kern w:val="0"/>
          <w:sz w:val="24"/>
          <w:szCs w:val="24"/>
        </w:rPr>
        <w:t xml:space="preserve"> 2012; </w:t>
      </w:r>
      <w:r w:rsidRPr="00E47290">
        <w:rPr>
          <w:rFonts w:ascii="Book Antiqua" w:eastAsia="宋体" w:hAnsi="Book Antiqua" w:cs="宋体"/>
          <w:b/>
          <w:bCs/>
          <w:kern w:val="0"/>
          <w:sz w:val="24"/>
          <w:szCs w:val="24"/>
        </w:rPr>
        <w:t>56</w:t>
      </w:r>
      <w:r w:rsidRPr="00E47290">
        <w:rPr>
          <w:rFonts w:ascii="Book Antiqua" w:eastAsia="宋体" w:hAnsi="Book Antiqua" w:cs="宋体"/>
          <w:kern w:val="0"/>
          <w:sz w:val="24"/>
          <w:szCs w:val="24"/>
        </w:rPr>
        <w:t>: 464-473 [PMID: 21816126 DOI: 10.1016/j.jhep.2011.07.012]</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77 </w:t>
      </w:r>
      <w:r w:rsidRPr="00E47290">
        <w:rPr>
          <w:rFonts w:ascii="Book Antiqua" w:eastAsia="宋体" w:hAnsi="Book Antiqua" w:cs="宋体"/>
          <w:b/>
          <w:bCs/>
          <w:kern w:val="0"/>
          <w:sz w:val="24"/>
          <w:szCs w:val="24"/>
        </w:rPr>
        <w:t>Kim YH</w:t>
      </w:r>
      <w:r w:rsidRPr="00E47290">
        <w:rPr>
          <w:rFonts w:ascii="Book Antiqua" w:eastAsia="宋体" w:hAnsi="Book Antiqua" w:cs="宋体"/>
          <w:kern w:val="0"/>
          <w:sz w:val="24"/>
          <w:szCs w:val="24"/>
        </w:rPr>
        <w:t xml:space="preserve">, Kim do Y. Yttrium-90 radioembolization for hepatocellular carcinoma: what we know and what we need to know. </w:t>
      </w:r>
      <w:r w:rsidRPr="00E47290">
        <w:rPr>
          <w:rFonts w:ascii="Book Antiqua" w:eastAsia="宋体" w:hAnsi="Book Antiqua" w:cs="宋体"/>
          <w:i/>
          <w:iCs/>
          <w:kern w:val="0"/>
          <w:sz w:val="24"/>
          <w:szCs w:val="24"/>
        </w:rPr>
        <w:t>Oncology</w:t>
      </w:r>
      <w:r w:rsidRPr="00E47290">
        <w:rPr>
          <w:rFonts w:ascii="Book Antiqua" w:eastAsia="宋体" w:hAnsi="Book Antiqua" w:cs="宋体"/>
          <w:kern w:val="0"/>
          <w:sz w:val="24"/>
          <w:szCs w:val="24"/>
        </w:rPr>
        <w:t xml:space="preserve"> 2013; </w:t>
      </w:r>
      <w:r w:rsidRPr="00E47290">
        <w:rPr>
          <w:rFonts w:ascii="Book Antiqua" w:eastAsia="宋体" w:hAnsi="Book Antiqua" w:cs="宋体"/>
          <w:b/>
          <w:bCs/>
          <w:kern w:val="0"/>
          <w:sz w:val="24"/>
          <w:szCs w:val="24"/>
        </w:rPr>
        <w:t xml:space="preserve">84 </w:t>
      </w:r>
      <w:r w:rsidRPr="00E47290">
        <w:rPr>
          <w:rFonts w:ascii="Book Antiqua" w:eastAsia="宋体" w:hAnsi="Book Antiqua" w:cs="宋体"/>
          <w:bCs/>
          <w:kern w:val="0"/>
          <w:sz w:val="24"/>
          <w:szCs w:val="24"/>
        </w:rPr>
        <w:t>Suppl 1</w:t>
      </w:r>
      <w:r w:rsidRPr="00E47290">
        <w:rPr>
          <w:rFonts w:ascii="Book Antiqua" w:eastAsia="宋体" w:hAnsi="Book Antiqua" w:cs="宋体"/>
          <w:kern w:val="0"/>
          <w:sz w:val="24"/>
          <w:szCs w:val="24"/>
        </w:rPr>
        <w:t>: 34-39 [PMID: 23428856 DOI: 10.1159/000345887]</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78 </w:t>
      </w:r>
      <w:r w:rsidRPr="00E47290">
        <w:rPr>
          <w:rFonts w:ascii="Book Antiqua" w:eastAsia="宋体" w:hAnsi="Book Antiqua" w:cs="宋体"/>
          <w:b/>
          <w:bCs/>
          <w:kern w:val="0"/>
          <w:sz w:val="24"/>
          <w:szCs w:val="24"/>
        </w:rPr>
        <w:t>Salem R</w:t>
      </w:r>
      <w:r w:rsidRPr="00E47290">
        <w:rPr>
          <w:rFonts w:ascii="Book Antiqua" w:eastAsia="宋体" w:hAnsi="Book Antiqua" w:cs="宋体"/>
          <w:kern w:val="0"/>
          <w:sz w:val="24"/>
          <w:szCs w:val="24"/>
        </w:rPr>
        <w:t xml:space="preserve">, Lewandowski RJ, Mulcahy MF, Riaz A, Ryu RK, Ibrahim S, Atassi B, Baker T, Gates V, Miller FH, Sato KT, Wang E, Gupta R, Benson AB, Newman SB, Omary RA, Abecassis M, Kulik L. Radioembolization for hepatocellular carcinoma using Yttrium-90 microspheres: a comprehensive report of long-term outcomes. </w:t>
      </w:r>
      <w:r w:rsidRPr="00E47290">
        <w:rPr>
          <w:rFonts w:ascii="Book Antiqua" w:eastAsia="宋体" w:hAnsi="Book Antiqua" w:cs="宋体"/>
          <w:i/>
          <w:iCs/>
          <w:kern w:val="0"/>
          <w:sz w:val="24"/>
          <w:szCs w:val="24"/>
        </w:rPr>
        <w:t>Gastroenterology</w:t>
      </w:r>
      <w:r w:rsidRPr="00E47290">
        <w:rPr>
          <w:rFonts w:ascii="Book Antiqua" w:eastAsia="宋体" w:hAnsi="Book Antiqua" w:cs="宋体"/>
          <w:kern w:val="0"/>
          <w:sz w:val="24"/>
          <w:szCs w:val="24"/>
        </w:rPr>
        <w:t xml:space="preserve"> 2010; </w:t>
      </w:r>
      <w:r w:rsidRPr="00E47290">
        <w:rPr>
          <w:rFonts w:ascii="Book Antiqua" w:eastAsia="宋体" w:hAnsi="Book Antiqua" w:cs="宋体"/>
          <w:b/>
          <w:bCs/>
          <w:kern w:val="0"/>
          <w:sz w:val="24"/>
          <w:szCs w:val="24"/>
        </w:rPr>
        <w:t>138</w:t>
      </w:r>
      <w:r w:rsidRPr="00E47290">
        <w:rPr>
          <w:rFonts w:ascii="Book Antiqua" w:eastAsia="宋体" w:hAnsi="Book Antiqua" w:cs="宋体"/>
          <w:kern w:val="0"/>
          <w:sz w:val="24"/>
          <w:szCs w:val="24"/>
        </w:rPr>
        <w:t>: 52-64 [PMID: 19766639 DOI: 10.1053/j.gastro.2009.09.006]</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79 </w:t>
      </w:r>
      <w:r w:rsidRPr="00E47290">
        <w:rPr>
          <w:rFonts w:ascii="Book Antiqua" w:eastAsia="宋体" w:hAnsi="Book Antiqua" w:cs="宋体"/>
          <w:b/>
          <w:bCs/>
          <w:kern w:val="0"/>
          <w:sz w:val="24"/>
          <w:szCs w:val="24"/>
        </w:rPr>
        <w:t>Sangro B</w:t>
      </w:r>
      <w:r w:rsidRPr="00E47290">
        <w:rPr>
          <w:rFonts w:ascii="Book Antiqua" w:eastAsia="宋体" w:hAnsi="Book Antiqua" w:cs="宋体"/>
          <w:kern w:val="0"/>
          <w:sz w:val="24"/>
          <w:szCs w:val="24"/>
        </w:rPr>
        <w:t xml:space="preserve">, Carpanese L, Cianni R, Golfieri R, Gasparini D, Ezziddin S, Paprottka PM, Fiore F, Van Buskirk M, Bilbao JI, Ettorre GM, Salvatori R, Giampalma E, Geatti O, Wilhelm K, Hoffmann RT, Izzo F, Iñarrairaegui M, Maini CL, Urigo C, Cappelli A, Vit A, Ahmadzadehfar H, Jakobs TF, Lastoria S. Survival after yttrium-90 resin microsphere radioembolization of hepatocellular carcinoma across Barcelona clinic liver cancer stages: a European evaluation. </w:t>
      </w:r>
      <w:r w:rsidRPr="00E47290">
        <w:rPr>
          <w:rFonts w:ascii="Book Antiqua" w:eastAsia="宋体" w:hAnsi="Book Antiqua" w:cs="宋体"/>
          <w:i/>
          <w:iCs/>
          <w:kern w:val="0"/>
          <w:sz w:val="24"/>
          <w:szCs w:val="24"/>
        </w:rPr>
        <w:t>Hepatology</w:t>
      </w:r>
      <w:r w:rsidRPr="00E47290">
        <w:rPr>
          <w:rFonts w:ascii="Book Antiqua" w:eastAsia="宋体" w:hAnsi="Book Antiqua" w:cs="宋体"/>
          <w:kern w:val="0"/>
          <w:sz w:val="24"/>
          <w:szCs w:val="24"/>
        </w:rPr>
        <w:t xml:space="preserve"> 2011; </w:t>
      </w:r>
      <w:r w:rsidRPr="00E47290">
        <w:rPr>
          <w:rFonts w:ascii="Book Antiqua" w:eastAsia="宋体" w:hAnsi="Book Antiqua" w:cs="宋体"/>
          <w:b/>
          <w:bCs/>
          <w:kern w:val="0"/>
          <w:sz w:val="24"/>
          <w:szCs w:val="24"/>
        </w:rPr>
        <w:t>54</w:t>
      </w:r>
      <w:r w:rsidRPr="00E47290">
        <w:rPr>
          <w:rFonts w:ascii="Book Antiqua" w:eastAsia="宋体" w:hAnsi="Book Antiqua" w:cs="宋体"/>
          <w:kern w:val="0"/>
          <w:sz w:val="24"/>
          <w:szCs w:val="24"/>
        </w:rPr>
        <w:t>: 868-878 [PMID: 21618574 DOI: 10.1002/hep.24451]</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80 </w:t>
      </w:r>
      <w:r w:rsidRPr="00E47290">
        <w:rPr>
          <w:rFonts w:ascii="Book Antiqua" w:eastAsia="宋体" w:hAnsi="Book Antiqua" w:cs="宋体"/>
          <w:b/>
          <w:bCs/>
          <w:kern w:val="0"/>
          <w:sz w:val="24"/>
          <w:szCs w:val="24"/>
        </w:rPr>
        <w:t>Salem R</w:t>
      </w:r>
      <w:r w:rsidRPr="00E47290">
        <w:rPr>
          <w:rFonts w:ascii="Book Antiqua" w:eastAsia="宋体" w:hAnsi="Book Antiqua" w:cs="宋体"/>
          <w:kern w:val="0"/>
          <w:sz w:val="24"/>
          <w:szCs w:val="24"/>
        </w:rPr>
        <w:t xml:space="preserve">, Lewandowski RJ, Kulik L, Wang E, Riaz A, Ryu RK, Sato KT, Gupta R, Nikolaidis P, Miller FH, Yaghmai V, Ibrahim SM, Senthilnathan S, Baker T, Gates VL, Atassi B, Newman S, Memon K, Chen R, Vogelzang RL, Nemcek AA, Resnick SA, Chrisman HB, Carr J, Omary RA, Abecassis M, Benson AB, Mulcahy MF. Radioembolization results in longer time-to-progression and reduced toxicity compared with chemoembolization in patients with hepatocellular carcinoma. </w:t>
      </w:r>
      <w:r w:rsidRPr="00E47290">
        <w:rPr>
          <w:rFonts w:ascii="Book Antiqua" w:eastAsia="宋体" w:hAnsi="Book Antiqua" w:cs="宋体"/>
          <w:i/>
          <w:iCs/>
          <w:kern w:val="0"/>
          <w:sz w:val="24"/>
          <w:szCs w:val="24"/>
        </w:rPr>
        <w:t>Gastroenterology</w:t>
      </w:r>
      <w:r w:rsidRPr="00E47290">
        <w:rPr>
          <w:rFonts w:ascii="Book Antiqua" w:eastAsia="宋体" w:hAnsi="Book Antiqua" w:cs="宋体"/>
          <w:kern w:val="0"/>
          <w:sz w:val="24"/>
          <w:szCs w:val="24"/>
        </w:rPr>
        <w:t xml:space="preserve"> 2011; </w:t>
      </w:r>
      <w:r w:rsidRPr="00E47290">
        <w:rPr>
          <w:rFonts w:ascii="Book Antiqua" w:eastAsia="宋体" w:hAnsi="Book Antiqua" w:cs="宋体"/>
          <w:b/>
          <w:bCs/>
          <w:kern w:val="0"/>
          <w:sz w:val="24"/>
          <w:szCs w:val="24"/>
        </w:rPr>
        <w:t>140</w:t>
      </w:r>
      <w:r w:rsidRPr="00E47290">
        <w:rPr>
          <w:rFonts w:ascii="Book Antiqua" w:eastAsia="宋体" w:hAnsi="Book Antiqua" w:cs="宋体"/>
          <w:kern w:val="0"/>
          <w:sz w:val="24"/>
          <w:szCs w:val="24"/>
        </w:rPr>
        <w:t>: 497-507.e2 [PMID: 21044630 DOI: 10.1053/j.gastro.2010.10.049]</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81 </w:t>
      </w:r>
      <w:r w:rsidRPr="00E47290">
        <w:rPr>
          <w:rFonts w:ascii="Book Antiqua" w:eastAsia="宋体" w:hAnsi="Book Antiqua" w:cs="宋体"/>
          <w:b/>
          <w:bCs/>
          <w:kern w:val="0"/>
          <w:sz w:val="24"/>
          <w:szCs w:val="24"/>
        </w:rPr>
        <w:t>Louis C</w:t>
      </w:r>
      <w:r w:rsidRPr="00E47290">
        <w:rPr>
          <w:rFonts w:ascii="Book Antiqua" w:eastAsia="宋体" w:hAnsi="Book Antiqua" w:cs="宋体"/>
          <w:kern w:val="0"/>
          <w:sz w:val="24"/>
          <w:szCs w:val="24"/>
        </w:rPr>
        <w:t xml:space="preserve">, Dewas S, Mirabel X, Lacornerie T, Adenis A, Bonodeau F, Lartigau E. Stereotactic radiotherapy of hepatocellular carcinoma: preliminary results. </w:t>
      </w:r>
      <w:r w:rsidRPr="00E47290">
        <w:rPr>
          <w:rFonts w:ascii="Book Antiqua" w:eastAsia="宋体" w:hAnsi="Book Antiqua" w:cs="宋体"/>
          <w:i/>
          <w:iCs/>
          <w:kern w:val="0"/>
          <w:sz w:val="24"/>
          <w:szCs w:val="24"/>
        </w:rPr>
        <w:t>Technol Cancer Res Treat</w:t>
      </w:r>
      <w:r w:rsidRPr="00E47290">
        <w:rPr>
          <w:rFonts w:ascii="Book Antiqua" w:eastAsia="宋体" w:hAnsi="Book Antiqua" w:cs="宋体"/>
          <w:kern w:val="0"/>
          <w:sz w:val="24"/>
          <w:szCs w:val="24"/>
        </w:rPr>
        <w:t xml:space="preserve"> 2010; </w:t>
      </w:r>
      <w:r w:rsidRPr="00E47290">
        <w:rPr>
          <w:rFonts w:ascii="Book Antiqua" w:eastAsia="宋体" w:hAnsi="Book Antiqua" w:cs="宋体"/>
          <w:b/>
          <w:bCs/>
          <w:kern w:val="0"/>
          <w:sz w:val="24"/>
          <w:szCs w:val="24"/>
        </w:rPr>
        <w:t>9</w:t>
      </w:r>
      <w:r w:rsidRPr="00E47290">
        <w:rPr>
          <w:rFonts w:ascii="Book Antiqua" w:eastAsia="宋体" w:hAnsi="Book Antiqua" w:cs="宋体"/>
          <w:kern w:val="0"/>
          <w:sz w:val="24"/>
          <w:szCs w:val="24"/>
        </w:rPr>
        <w:t>: 479-487 [PMID: 20815419 DOI: 10.1177/153303461000900506]</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82 </w:t>
      </w:r>
      <w:r w:rsidRPr="00E47290">
        <w:rPr>
          <w:rFonts w:ascii="Book Antiqua" w:eastAsia="宋体" w:hAnsi="Book Antiqua" w:cs="宋体"/>
          <w:b/>
          <w:bCs/>
          <w:kern w:val="0"/>
          <w:sz w:val="24"/>
          <w:szCs w:val="24"/>
        </w:rPr>
        <w:t>Blomgren H</w:t>
      </w:r>
      <w:r w:rsidRPr="00E47290">
        <w:rPr>
          <w:rFonts w:ascii="Book Antiqua" w:eastAsia="宋体" w:hAnsi="Book Antiqua" w:cs="宋体"/>
          <w:kern w:val="0"/>
          <w:sz w:val="24"/>
          <w:szCs w:val="24"/>
        </w:rPr>
        <w:t xml:space="preserve">, Lax I, Näslund I, Svanström R. Stereotactic high dose fraction radiation therapy of extracranial tumors using an accelerator. </w:t>
      </w:r>
      <w:proofErr w:type="gramStart"/>
      <w:r w:rsidRPr="00E47290">
        <w:rPr>
          <w:rFonts w:ascii="Book Antiqua" w:eastAsia="宋体" w:hAnsi="Book Antiqua" w:cs="宋体"/>
          <w:kern w:val="0"/>
          <w:sz w:val="24"/>
          <w:szCs w:val="24"/>
        </w:rPr>
        <w:t>Clinical experience of the first thirty-one patients.</w:t>
      </w:r>
      <w:proofErr w:type="gramEnd"/>
      <w:r w:rsidRPr="00E47290">
        <w:rPr>
          <w:rFonts w:ascii="Book Antiqua" w:eastAsia="宋体" w:hAnsi="Book Antiqua" w:cs="宋体"/>
          <w:kern w:val="0"/>
          <w:sz w:val="24"/>
          <w:szCs w:val="24"/>
        </w:rPr>
        <w:t xml:space="preserve"> </w:t>
      </w:r>
      <w:r w:rsidRPr="00E47290">
        <w:rPr>
          <w:rFonts w:ascii="Book Antiqua" w:eastAsia="宋体" w:hAnsi="Book Antiqua" w:cs="宋体"/>
          <w:i/>
          <w:iCs/>
          <w:kern w:val="0"/>
          <w:sz w:val="24"/>
          <w:szCs w:val="24"/>
        </w:rPr>
        <w:t>Acta Oncol</w:t>
      </w:r>
      <w:r w:rsidRPr="00E47290">
        <w:rPr>
          <w:rFonts w:ascii="Book Antiqua" w:eastAsia="宋体" w:hAnsi="Book Antiqua" w:cs="宋体"/>
          <w:kern w:val="0"/>
          <w:sz w:val="24"/>
          <w:szCs w:val="24"/>
        </w:rPr>
        <w:t xml:space="preserve"> 1995; </w:t>
      </w:r>
      <w:r w:rsidRPr="00E47290">
        <w:rPr>
          <w:rFonts w:ascii="Book Antiqua" w:eastAsia="宋体" w:hAnsi="Book Antiqua" w:cs="宋体"/>
          <w:b/>
          <w:bCs/>
          <w:kern w:val="0"/>
          <w:sz w:val="24"/>
          <w:szCs w:val="24"/>
        </w:rPr>
        <w:t>34</w:t>
      </w:r>
      <w:r w:rsidRPr="00E47290">
        <w:rPr>
          <w:rFonts w:ascii="Book Antiqua" w:eastAsia="宋体" w:hAnsi="Book Antiqua" w:cs="宋体"/>
          <w:kern w:val="0"/>
          <w:sz w:val="24"/>
          <w:szCs w:val="24"/>
        </w:rPr>
        <w:t>: 861-870 [PMID: 7576756 DOI: 10.3109/02841869509127197]</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83 </w:t>
      </w:r>
      <w:r w:rsidRPr="00E47290">
        <w:rPr>
          <w:rFonts w:ascii="Book Antiqua" w:eastAsia="宋体" w:hAnsi="Book Antiqua" w:cs="宋体"/>
          <w:b/>
          <w:bCs/>
          <w:kern w:val="0"/>
          <w:sz w:val="24"/>
          <w:szCs w:val="24"/>
        </w:rPr>
        <w:t>Herfarth KK</w:t>
      </w:r>
      <w:r w:rsidRPr="00E47290">
        <w:rPr>
          <w:rFonts w:ascii="Book Antiqua" w:eastAsia="宋体" w:hAnsi="Book Antiqua" w:cs="宋体"/>
          <w:kern w:val="0"/>
          <w:sz w:val="24"/>
          <w:szCs w:val="24"/>
        </w:rPr>
        <w:t xml:space="preserve">, Debus J, Lohr F, Bahner ML, Rhein B, Fritz P, Höss A, Schlegel W, Wannenmacher MF. Stereotactic single-dose radiation therapy of liver tumors: results of a phase I/II trial. </w:t>
      </w:r>
      <w:r w:rsidRPr="00E47290">
        <w:rPr>
          <w:rFonts w:ascii="Book Antiqua" w:eastAsia="宋体" w:hAnsi="Book Antiqua" w:cs="宋体"/>
          <w:i/>
          <w:iCs/>
          <w:kern w:val="0"/>
          <w:sz w:val="24"/>
          <w:szCs w:val="24"/>
        </w:rPr>
        <w:t>J Clin Oncol</w:t>
      </w:r>
      <w:r w:rsidRPr="00E47290">
        <w:rPr>
          <w:rFonts w:ascii="Book Antiqua" w:eastAsia="宋体" w:hAnsi="Book Antiqua" w:cs="宋体"/>
          <w:kern w:val="0"/>
          <w:sz w:val="24"/>
          <w:szCs w:val="24"/>
        </w:rPr>
        <w:t xml:space="preserve"> 2001; </w:t>
      </w:r>
      <w:r w:rsidRPr="00E47290">
        <w:rPr>
          <w:rFonts w:ascii="Book Antiqua" w:eastAsia="宋体" w:hAnsi="Book Antiqua" w:cs="宋体"/>
          <w:b/>
          <w:bCs/>
          <w:kern w:val="0"/>
          <w:sz w:val="24"/>
          <w:szCs w:val="24"/>
        </w:rPr>
        <w:t>19</w:t>
      </w:r>
      <w:r w:rsidRPr="00E47290">
        <w:rPr>
          <w:rFonts w:ascii="Book Antiqua" w:eastAsia="宋体" w:hAnsi="Book Antiqua" w:cs="宋体"/>
          <w:kern w:val="0"/>
          <w:sz w:val="24"/>
          <w:szCs w:val="24"/>
        </w:rPr>
        <w:t>: 164-170 [PMID: 11134209]</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84 </w:t>
      </w:r>
      <w:r w:rsidRPr="00E47290">
        <w:rPr>
          <w:rFonts w:ascii="Book Antiqua" w:eastAsia="宋体" w:hAnsi="Book Antiqua" w:cs="宋体"/>
          <w:b/>
          <w:bCs/>
          <w:kern w:val="0"/>
          <w:sz w:val="24"/>
          <w:szCs w:val="24"/>
        </w:rPr>
        <w:t>Wulf J</w:t>
      </w:r>
      <w:r w:rsidRPr="00E47290">
        <w:rPr>
          <w:rFonts w:ascii="Book Antiqua" w:eastAsia="宋体" w:hAnsi="Book Antiqua" w:cs="宋体"/>
          <w:kern w:val="0"/>
          <w:sz w:val="24"/>
          <w:szCs w:val="24"/>
        </w:rPr>
        <w:t xml:space="preserve">, Guckenberger M, Haedinger U, Oppitz U, Mueller G, Baier K, Flentje M. Stereotactic radiotherapy of primary liver cancer and hepatic metastases. </w:t>
      </w:r>
      <w:r w:rsidRPr="00E47290">
        <w:rPr>
          <w:rFonts w:ascii="Book Antiqua" w:eastAsia="宋体" w:hAnsi="Book Antiqua" w:cs="宋体"/>
          <w:i/>
          <w:iCs/>
          <w:kern w:val="0"/>
          <w:sz w:val="24"/>
          <w:szCs w:val="24"/>
        </w:rPr>
        <w:t>Acta Oncol</w:t>
      </w:r>
      <w:r w:rsidRPr="00E47290">
        <w:rPr>
          <w:rFonts w:ascii="Book Antiqua" w:eastAsia="宋体" w:hAnsi="Book Antiqua" w:cs="宋体"/>
          <w:kern w:val="0"/>
          <w:sz w:val="24"/>
          <w:szCs w:val="24"/>
        </w:rPr>
        <w:t xml:space="preserve"> 2006; </w:t>
      </w:r>
      <w:r w:rsidRPr="00E47290">
        <w:rPr>
          <w:rFonts w:ascii="Book Antiqua" w:eastAsia="宋体" w:hAnsi="Book Antiqua" w:cs="宋体"/>
          <w:b/>
          <w:bCs/>
          <w:kern w:val="0"/>
          <w:sz w:val="24"/>
          <w:szCs w:val="24"/>
        </w:rPr>
        <w:t>45</w:t>
      </w:r>
      <w:r w:rsidRPr="00E47290">
        <w:rPr>
          <w:rFonts w:ascii="Book Antiqua" w:eastAsia="宋体" w:hAnsi="Book Antiqua" w:cs="宋体"/>
          <w:kern w:val="0"/>
          <w:sz w:val="24"/>
          <w:szCs w:val="24"/>
        </w:rPr>
        <w:t>: 838-847 [PMID: 16982548 DOI: 10.1080/02841860600904821]</w:t>
      </w:r>
    </w:p>
    <w:p w:rsidR="00D96E60" w:rsidRPr="00E47290" w:rsidRDefault="00D96E60" w:rsidP="00E47290">
      <w:pPr>
        <w:widowControl/>
        <w:spacing w:line="360" w:lineRule="auto"/>
        <w:rPr>
          <w:rFonts w:ascii="Book Antiqua" w:eastAsia="宋体" w:hAnsi="Book Antiqua" w:cs="宋体"/>
          <w:kern w:val="0"/>
          <w:sz w:val="24"/>
          <w:szCs w:val="24"/>
        </w:rPr>
      </w:pPr>
      <w:proofErr w:type="gramStart"/>
      <w:r w:rsidRPr="00E47290">
        <w:rPr>
          <w:rFonts w:ascii="Book Antiqua" w:eastAsia="宋体" w:hAnsi="Book Antiqua" w:cs="宋体"/>
          <w:kern w:val="0"/>
          <w:sz w:val="24"/>
          <w:szCs w:val="24"/>
        </w:rPr>
        <w:t xml:space="preserve">85 </w:t>
      </w:r>
      <w:r w:rsidRPr="00E47290">
        <w:rPr>
          <w:rFonts w:ascii="Book Antiqua" w:eastAsia="宋体" w:hAnsi="Book Antiqua" w:cs="宋体"/>
          <w:b/>
          <w:bCs/>
          <w:kern w:val="0"/>
          <w:sz w:val="24"/>
          <w:szCs w:val="24"/>
        </w:rPr>
        <w:t>Lai CL</w:t>
      </w:r>
      <w:r w:rsidRPr="00E47290">
        <w:rPr>
          <w:rFonts w:ascii="Book Antiqua" w:eastAsia="宋体" w:hAnsi="Book Antiqua" w:cs="宋体"/>
          <w:kern w:val="0"/>
          <w:sz w:val="24"/>
          <w:szCs w:val="24"/>
        </w:rPr>
        <w:t>, Wu PC, Chan GC, Lok AS, Lin HJ.</w:t>
      </w:r>
      <w:proofErr w:type="gramEnd"/>
      <w:r w:rsidRPr="00E47290">
        <w:rPr>
          <w:rFonts w:ascii="Book Antiqua" w:eastAsia="宋体" w:hAnsi="Book Antiqua" w:cs="宋体"/>
          <w:kern w:val="0"/>
          <w:sz w:val="24"/>
          <w:szCs w:val="24"/>
        </w:rPr>
        <w:t xml:space="preserve"> </w:t>
      </w:r>
      <w:proofErr w:type="gramStart"/>
      <w:r w:rsidRPr="00E47290">
        <w:rPr>
          <w:rFonts w:ascii="Book Antiqua" w:eastAsia="宋体" w:hAnsi="Book Antiqua" w:cs="宋体"/>
          <w:kern w:val="0"/>
          <w:sz w:val="24"/>
          <w:szCs w:val="24"/>
        </w:rPr>
        <w:t>Doxorubicin versus no antitumor therapy in inoperable hepatocellular carcinoma.</w:t>
      </w:r>
      <w:proofErr w:type="gramEnd"/>
      <w:r w:rsidRPr="00E47290">
        <w:rPr>
          <w:rFonts w:ascii="Book Antiqua" w:eastAsia="宋体" w:hAnsi="Book Antiqua" w:cs="宋体"/>
          <w:kern w:val="0"/>
          <w:sz w:val="24"/>
          <w:szCs w:val="24"/>
        </w:rPr>
        <w:t xml:space="preserve"> A prospective randomized trial. </w:t>
      </w:r>
      <w:r w:rsidRPr="00E47290">
        <w:rPr>
          <w:rFonts w:ascii="Book Antiqua" w:eastAsia="宋体" w:hAnsi="Book Antiqua" w:cs="宋体"/>
          <w:i/>
          <w:iCs/>
          <w:kern w:val="0"/>
          <w:sz w:val="24"/>
          <w:szCs w:val="24"/>
        </w:rPr>
        <w:t>Cancer</w:t>
      </w:r>
      <w:r w:rsidRPr="00E47290">
        <w:rPr>
          <w:rFonts w:ascii="Book Antiqua" w:eastAsia="宋体" w:hAnsi="Book Antiqua" w:cs="宋体"/>
          <w:kern w:val="0"/>
          <w:sz w:val="24"/>
          <w:szCs w:val="24"/>
        </w:rPr>
        <w:t xml:space="preserve"> 1988; </w:t>
      </w:r>
      <w:r w:rsidRPr="00E47290">
        <w:rPr>
          <w:rFonts w:ascii="Book Antiqua" w:eastAsia="宋体" w:hAnsi="Book Antiqua" w:cs="宋体"/>
          <w:b/>
          <w:bCs/>
          <w:kern w:val="0"/>
          <w:sz w:val="24"/>
          <w:szCs w:val="24"/>
        </w:rPr>
        <w:t>62</w:t>
      </w:r>
      <w:r w:rsidRPr="00E47290">
        <w:rPr>
          <w:rFonts w:ascii="Book Antiqua" w:eastAsia="宋体" w:hAnsi="Book Antiqua" w:cs="宋体"/>
          <w:kern w:val="0"/>
          <w:sz w:val="24"/>
          <w:szCs w:val="24"/>
        </w:rPr>
        <w:t>: 479-483 [PMID: 2839280 DOI: 10.1002/1097-0142(</w:t>
      </w:r>
      <w:proofErr w:type="gramStart"/>
      <w:r w:rsidRPr="00E47290">
        <w:rPr>
          <w:rFonts w:ascii="Book Antiqua" w:eastAsia="宋体" w:hAnsi="Book Antiqua" w:cs="宋体"/>
          <w:kern w:val="0"/>
          <w:sz w:val="24"/>
          <w:szCs w:val="24"/>
        </w:rPr>
        <w:t>19880801)62</w:t>
      </w:r>
      <w:proofErr w:type="gramEnd"/>
      <w:r w:rsidRPr="00E47290">
        <w:rPr>
          <w:rFonts w:ascii="Book Antiqua" w:eastAsia="宋体" w:hAnsi="Book Antiqua" w:cs="宋体"/>
          <w:kern w:val="0"/>
          <w:sz w:val="24"/>
          <w:szCs w:val="24"/>
        </w:rPr>
        <w:t>: 3&lt;479: : AID-CNCR2820620306&gt;3.0.CO; 2-L]</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86 </w:t>
      </w:r>
      <w:r w:rsidRPr="00E47290">
        <w:rPr>
          <w:rFonts w:ascii="Book Antiqua" w:eastAsia="宋体" w:hAnsi="Book Antiqua" w:cs="宋体"/>
          <w:b/>
          <w:bCs/>
          <w:kern w:val="0"/>
          <w:sz w:val="24"/>
          <w:szCs w:val="24"/>
        </w:rPr>
        <w:t>Fuchs CS</w:t>
      </w:r>
      <w:r w:rsidRPr="00E47290">
        <w:rPr>
          <w:rFonts w:ascii="Book Antiqua" w:eastAsia="宋体" w:hAnsi="Book Antiqua" w:cs="宋体"/>
          <w:kern w:val="0"/>
          <w:sz w:val="24"/>
          <w:szCs w:val="24"/>
        </w:rPr>
        <w:t xml:space="preserve">, Clark JW, Ryan DP, Kulke MH, Kim H, Earle CC, Vincitore M, Mayer RJ, Stuart KE. A phase II trial of gemcitabine in patients with advanced hepatocellular carcinoma. </w:t>
      </w:r>
      <w:r w:rsidRPr="00E47290">
        <w:rPr>
          <w:rFonts w:ascii="Book Antiqua" w:eastAsia="宋体" w:hAnsi="Book Antiqua" w:cs="宋体"/>
          <w:i/>
          <w:iCs/>
          <w:kern w:val="0"/>
          <w:sz w:val="24"/>
          <w:szCs w:val="24"/>
        </w:rPr>
        <w:t>Cancer</w:t>
      </w:r>
      <w:r w:rsidRPr="00E47290">
        <w:rPr>
          <w:rFonts w:ascii="Book Antiqua" w:eastAsia="宋体" w:hAnsi="Book Antiqua" w:cs="宋体"/>
          <w:kern w:val="0"/>
          <w:sz w:val="24"/>
          <w:szCs w:val="24"/>
        </w:rPr>
        <w:t xml:space="preserve"> 2002; </w:t>
      </w:r>
      <w:r w:rsidRPr="00E47290">
        <w:rPr>
          <w:rFonts w:ascii="Book Antiqua" w:eastAsia="宋体" w:hAnsi="Book Antiqua" w:cs="宋体"/>
          <w:b/>
          <w:bCs/>
          <w:kern w:val="0"/>
          <w:sz w:val="24"/>
          <w:szCs w:val="24"/>
        </w:rPr>
        <w:t>94</w:t>
      </w:r>
      <w:r w:rsidRPr="00E47290">
        <w:rPr>
          <w:rFonts w:ascii="Book Antiqua" w:eastAsia="宋体" w:hAnsi="Book Antiqua" w:cs="宋体"/>
          <w:kern w:val="0"/>
          <w:sz w:val="24"/>
          <w:szCs w:val="24"/>
        </w:rPr>
        <w:t>: 3186-3191 [PMID: 12115351 DOI: 10.1002/cncr.10607]</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87 </w:t>
      </w:r>
      <w:r w:rsidRPr="00E47290">
        <w:rPr>
          <w:rFonts w:ascii="Book Antiqua" w:eastAsia="宋体" w:hAnsi="Book Antiqua" w:cs="宋体"/>
          <w:b/>
          <w:bCs/>
          <w:kern w:val="0"/>
          <w:sz w:val="24"/>
          <w:szCs w:val="24"/>
        </w:rPr>
        <w:t>Yeo W</w:t>
      </w:r>
      <w:r w:rsidRPr="00E47290">
        <w:rPr>
          <w:rFonts w:ascii="Book Antiqua" w:eastAsia="宋体" w:hAnsi="Book Antiqua" w:cs="宋体"/>
          <w:kern w:val="0"/>
          <w:sz w:val="24"/>
          <w:szCs w:val="24"/>
        </w:rPr>
        <w:t xml:space="preserve">, Mok TS, Zee B, Leung TW, Lai PB, Lau WY, Koh J, Mo FK, Yu SC, Chan AT, Hui P, Ma B, Lam KC, Ho WM, Wong HT, Tang A, Johnson PJ. A randomized phase III study of doxorubicin versus cisplatin/interferon alpha-2b/doxorubicin/fluorouracil (PIAF) combination chemotherapy for unresectable hepatocellular carcinoma. </w:t>
      </w:r>
      <w:r w:rsidRPr="00E47290">
        <w:rPr>
          <w:rFonts w:ascii="Book Antiqua" w:eastAsia="宋体" w:hAnsi="Book Antiqua" w:cs="宋体"/>
          <w:i/>
          <w:iCs/>
          <w:kern w:val="0"/>
          <w:sz w:val="24"/>
          <w:szCs w:val="24"/>
        </w:rPr>
        <w:t>J Natl Cancer Inst</w:t>
      </w:r>
      <w:r w:rsidRPr="00E47290">
        <w:rPr>
          <w:rFonts w:ascii="Book Antiqua" w:eastAsia="宋体" w:hAnsi="Book Antiqua" w:cs="宋体"/>
          <w:kern w:val="0"/>
          <w:sz w:val="24"/>
          <w:szCs w:val="24"/>
        </w:rPr>
        <w:t xml:space="preserve"> 2005; </w:t>
      </w:r>
      <w:r w:rsidRPr="00E47290">
        <w:rPr>
          <w:rFonts w:ascii="Book Antiqua" w:eastAsia="宋体" w:hAnsi="Book Antiqua" w:cs="宋体"/>
          <w:b/>
          <w:bCs/>
          <w:kern w:val="0"/>
          <w:sz w:val="24"/>
          <w:szCs w:val="24"/>
        </w:rPr>
        <w:t>97</w:t>
      </w:r>
      <w:r w:rsidRPr="00E47290">
        <w:rPr>
          <w:rFonts w:ascii="Book Antiqua" w:eastAsia="宋体" w:hAnsi="Book Antiqua" w:cs="宋体"/>
          <w:kern w:val="0"/>
          <w:sz w:val="24"/>
          <w:szCs w:val="24"/>
        </w:rPr>
        <w:t>: 1532-1538 [PMID: 16234567 DOI: 10.1093/jnci/dji315]</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88 </w:t>
      </w:r>
      <w:r w:rsidRPr="00E47290">
        <w:rPr>
          <w:rFonts w:ascii="Book Antiqua" w:eastAsia="宋体" w:hAnsi="Book Antiqua" w:cs="宋体"/>
          <w:b/>
          <w:bCs/>
          <w:kern w:val="0"/>
          <w:sz w:val="24"/>
          <w:szCs w:val="24"/>
        </w:rPr>
        <w:t>Nowak AK</w:t>
      </w:r>
      <w:r w:rsidRPr="00E47290">
        <w:rPr>
          <w:rFonts w:ascii="Book Antiqua" w:eastAsia="宋体" w:hAnsi="Book Antiqua" w:cs="宋体"/>
          <w:kern w:val="0"/>
          <w:sz w:val="24"/>
          <w:szCs w:val="24"/>
        </w:rPr>
        <w:t xml:space="preserve">, Stockler MR, Chow PK, Findlay M. Use of tamoxifen in advanced-stage hepatocellular carcinoma. </w:t>
      </w:r>
      <w:proofErr w:type="gramStart"/>
      <w:r w:rsidRPr="00E47290">
        <w:rPr>
          <w:rFonts w:ascii="Book Antiqua" w:eastAsia="宋体" w:hAnsi="Book Antiqua" w:cs="宋体"/>
          <w:kern w:val="0"/>
          <w:sz w:val="24"/>
          <w:szCs w:val="24"/>
        </w:rPr>
        <w:t>A systematic review.</w:t>
      </w:r>
      <w:proofErr w:type="gramEnd"/>
      <w:r w:rsidRPr="00E47290">
        <w:rPr>
          <w:rFonts w:ascii="Book Antiqua" w:eastAsia="宋体" w:hAnsi="Book Antiqua" w:cs="宋体"/>
          <w:kern w:val="0"/>
          <w:sz w:val="24"/>
          <w:szCs w:val="24"/>
        </w:rPr>
        <w:t xml:space="preserve"> </w:t>
      </w:r>
      <w:r w:rsidRPr="00E47290">
        <w:rPr>
          <w:rFonts w:ascii="Book Antiqua" w:eastAsia="宋体" w:hAnsi="Book Antiqua" w:cs="宋体"/>
          <w:i/>
          <w:iCs/>
          <w:kern w:val="0"/>
          <w:sz w:val="24"/>
          <w:szCs w:val="24"/>
        </w:rPr>
        <w:t>Cancer</w:t>
      </w:r>
      <w:r w:rsidRPr="00E47290">
        <w:rPr>
          <w:rFonts w:ascii="Book Antiqua" w:eastAsia="宋体" w:hAnsi="Book Antiqua" w:cs="宋体"/>
          <w:kern w:val="0"/>
          <w:sz w:val="24"/>
          <w:szCs w:val="24"/>
        </w:rPr>
        <w:t xml:space="preserve"> 2005; </w:t>
      </w:r>
      <w:r w:rsidRPr="00E47290">
        <w:rPr>
          <w:rFonts w:ascii="Book Antiqua" w:eastAsia="宋体" w:hAnsi="Book Antiqua" w:cs="宋体"/>
          <w:b/>
          <w:bCs/>
          <w:kern w:val="0"/>
          <w:sz w:val="24"/>
          <w:szCs w:val="24"/>
        </w:rPr>
        <w:t>103</w:t>
      </w:r>
      <w:r w:rsidRPr="00E47290">
        <w:rPr>
          <w:rFonts w:ascii="Book Antiqua" w:eastAsia="宋体" w:hAnsi="Book Antiqua" w:cs="宋体"/>
          <w:kern w:val="0"/>
          <w:sz w:val="24"/>
          <w:szCs w:val="24"/>
        </w:rPr>
        <w:t>: 1408-1414 [PMID: 15744746 DOI: 10.1002/cncr.20963]</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89 </w:t>
      </w:r>
      <w:r w:rsidRPr="00E47290">
        <w:rPr>
          <w:rFonts w:ascii="Book Antiqua" w:eastAsia="宋体" w:hAnsi="Book Antiqua" w:cs="宋体"/>
          <w:b/>
          <w:bCs/>
          <w:kern w:val="0"/>
          <w:sz w:val="24"/>
          <w:szCs w:val="24"/>
        </w:rPr>
        <w:t>Llovet JM</w:t>
      </w:r>
      <w:r w:rsidRPr="00E47290">
        <w:rPr>
          <w:rFonts w:ascii="Book Antiqua" w:eastAsia="宋体" w:hAnsi="Book Antiqua" w:cs="宋体"/>
          <w:kern w:val="0"/>
          <w:sz w:val="24"/>
          <w:szCs w:val="24"/>
        </w:rPr>
        <w:t xml:space="preserve">, Bruix J. Systematic review of randomized trials for unresectable hepatocellular carcinoma: Chemoembolization improves survival. </w:t>
      </w:r>
      <w:r w:rsidRPr="00E47290">
        <w:rPr>
          <w:rFonts w:ascii="Book Antiqua" w:eastAsia="宋体" w:hAnsi="Book Antiqua" w:cs="宋体"/>
          <w:i/>
          <w:iCs/>
          <w:kern w:val="0"/>
          <w:sz w:val="24"/>
          <w:szCs w:val="24"/>
        </w:rPr>
        <w:t>Hepatology</w:t>
      </w:r>
      <w:r w:rsidRPr="00E47290">
        <w:rPr>
          <w:rFonts w:ascii="Book Antiqua" w:eastAsia="宋体" w:hAnsi="Book Antiqua" w:cs="宋体"/>
          <w:kern w:val="0"/>
          <w:sz w:val="24"/>
          <w:szCs w:val="24"/>
        </w:rPr>
        <w:t xml:space="preserve"> 2003; </w:t>
      </w:r>
      <w:r w:rsidRPr="00E47290">
        <w:rPr>
          <w:rFonts w:ascii="Book Antiqua" w:eastAsia="宋体" w:hAnsi="Book Antiqua" w:cs="宋体"/>
          <w:b/>
          <w:bCs/>
          <w:kern w:val="0"/>
          <w:sz w:val="24"/>
          <w:szCs w:val="24"/>
        </w:rPr>
        <w:t>37</w:t>
      </w:r>
      <w:r w:rsidRPr="00E47290">
        <w:rPr>
          <w:rFonts w:ascii="Book Antiqua" w:eastAsia="宋体" w:hAnsi="Book Antiqua" w:cs="宋体"/>
          <w:kern w:val="0"/>
          <w:sz w:val="24"/>
          <w:szCs w:val="24"/>
        </w:rPr>
        <w:t>: 429-442 [PMID: 12540794 DOI: 10.1053/jhep.2003.50047]</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90 </w:t>
      </w:r>
      <w:r w:rsidRPr="00E47290">
        <w:rPr>
          <w:rFonts w:ascii="Book Antiqua" w:eastAsia="宋体" w:hAnsi="Book Antiqua" w:cs="宋体"/>
          <w:b/>
          <w:bCs/>
          <w:kern w:val="0"/>
          <w:sz w:val="24"/>
          <w:szCs w:val="24"/>
        </w:rPr>
        <w:t>Barbare JC</w:t>
      </w:r>
      <w:r w:rsidRPr="00E47290">
        <w:rPr>
          <w:rFonts w:ascii="Book Antiqua" w:eastAsia="宋体" w:hAnsi="Book Antiqua" w:cs="宋体"/>
          <w:kern w:val="0"/>
          <w:sz w:val="24"/>
          <w:szCs w:val="24"/>
        </w:rPr>
        <w:t xml:space="preserve">, Bouché O, Bonnetain F, Raoul JL, Rougier P, Abergel A, Boige V, Denis B, Blanchi A, Pariente A, Milan C, Bedenne L. Randomized controlled trial of tamoxifen in advanced hepatocellular carcinoma. </w:t>
      </w:r>
      <w:r w:rsidRPr="00E47290">
        <w:rPr>
          <w:rFonts w:ascii="Book Antiqua" w:eastAsia="宋体" w:hAnsi="Book Antiqua" w:cs="宋体"/>
          <w:i/>
          <w:iCs/>
          <w:kern w:val="0"/>
          <w:sz w:val="24"/>
          <w:szCs w:val="24"/>
        </w:rPr>
        <w:t>J Clin Oncol</w:t>
      </w:r>
      <w:r w:rsidRPr="00E47290">
        <w:rPr>
          <w:rFonts w:ascii="Book Antiqua" w:eastAsia="宋体" w:hAnsi="Book Antiqua" w:cs="宋体"/>
          <w:kern w:val="0"/>
          <w:sz w:val="24"/>
          <w:szCs w:val="24"/>
        </w:rPr>
        <w:t xml:space="preserve"> 2005; </w:t>
      </w:r>
      <w:r w:rsidRPr="00E47290">
        <w:rPr>
          <w:rFonts w:ascii="Book Antiqua" w:eastAsia="宋体" w:hAnsi="Book Antiqua" w:cs="宋体"/>
          <w:b/>
          <w:bCs/>
          <w:kern w:val="0"/>
          <w:sz w:val="24"/>
          <w:szCs w:val="24"/>
        </w:rPr>
        <w:t>23</w:t>
      </w:r>
      <w:r w:rsidRPr="00E47290">
        <w:rPr>
          <w:rFonts w:ascii="Book Antiqua" w:eastAsia="宋体" w:hAnsi="Book Antiqua" w:cs="宋体"/>
          <w:kern w:val="0"/>
          <w:sz w:val="24"/>
          <w:szCs w:val="24"/>
        </w:rPr>
        <w:t>: 4338-4346 [PMID: 15994145 DOI: 10.1200/JCO.2005.05.470]</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91 </w:t>
      </w:r>
      <w:r w:rsidRPr="00E47290">
        <w:rPr>
          <w:rFonts w:ascii="Book Antiqua" w:eastAsia="宋体" w:hAnsi="Book Antiqua" w:cs="宋体"/>
          <w:b/>
          <w:bCs/>
          <w:kern w:val="0"/>
          <w:sz w:val="24"/>
          <w:szCs w:val="24"/>
        </w:rPr>
        <w:t>Chow PK</w:t>
      </w:r>
      <w:r w:rsidRPr="00E47290">
        <w:rPr>
          <w:rFonts w:ascii="Book Antiqua" w:eastAsia="宋体" w:hAnsi="Book Antiqua" w:cs="宋体"/>
          <w:kern w:val="0"/>
          <w:sz w:val="24"/>
          <w:szCs w:val="24"/>
        </w:rPr>
        <w:t xml:space="preserve">, Tai BC, Tan CK, Machin D, Win KM, Johnson PJ, Soo KC. High-dose tamoxifen in the treatment of inoperable hepatocellular carcinoma: A multicenter randomized controlled trial. </w:t>
      </w:r>
      <w:r w:rsidRPr="00E47290">
        <w:rPr>
          <w:rFonts w:ascii="Book Antiqua" w:eastAsia="宋体" w:hAnsi="Book Antiqua" w:cs="宋体"/>
          <w:i/>
          <w:iCs/>
          <w:kern w:val="0"/>
          <w:sz w:val="24"/>
          <w:szCs w:val="24"/>
        </w:rPr>
        <w:t>Hepatology</w:t>
      </w:r>
      <w:r w:rsidRPr="00E47290">
        <w:rPr>
          <w:rFonts w:ascii="Book Antiqua" w:eastAsia="宋体" w:hAnsi="Book Antiqua" w:cs="宋体"/>
          <w:kern w:val="0"/>
          <w:sz w:val="24"/>
          <w:szCs w:val="24"/>
        </w:rPr>
        <w:t xml:space="preserve"> 2002; </w:t>
      </w:r>
      <w:r w:rsidRPr="00E47290">
        <w:rPr>
          <w:rFonts w:ascii="Book Antiqua" w:eastAsia="宋体" w:hAnsi="Book Antiqua" w:cs="宋体"/>
          <w:b/>
          <w:bCs/>
          <w:kern w:val="0"/>
          <w:sz w:val="24"/>
          <w:szCs w:val="24"/>
        </w:rPr>
        <w:t>36</w:t>
      </w:r>
      <w:r w:rsidRPr="00E47290">
        <w:rPr>
          <w:rFonts w:ascii="Book Antiqua" w:eastAsia="宋体" w:hAnsi="Book Antiqua" w:cs="宋体"/>
          <w:kern w:val="0"/>
          <w:sz w:val="24"/>
          <w:szCs w:val="24"/>
        </w:rPr>
        <w:t>: 1221-1226 [PMID: 12395333 DOI: 10.1053/jhep.2002.36824]</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92 </w:t>
      </w:r>
      <w:r w:rsidRPr="00E47290">
        <w:rPr>
          <w:rFonts w:ascii="Book Antiqua" w:eastAsia="宋体" w:hAnsi="Book Antiqua" w:cs="宋体"/>
          <w:b/>
          <w:bCs/>
          <w:kern w:val="0"/>
          <w:sz w:val="24"/>
          <w:szCs w:val="24"/>
        </w:rPr>
        <w:t>Leung TW</w:t>
      </w:r>
      <w:r w:rsidRPr="00E47290">
        <w:rPr>
          <w:rFonts w:ascii="Book Antiqua" w:eastAsia="宋体" w:hAnsi="Book Antiqua" w:cs="宋体"/>
          <w:kern w:val="0"/>
          <w:sz w:val="24"/>
          <w:szCs w:val="24"/>
        </w:rPr>
        <w:t xml:space="preserve">, Patt YZ, Lau WY, Ho SK, Yu SC, Chan AT, Mok TS, Yeo W, Liew CT, Leung NW, Tang AM, Johnson PJ. Complete pathological remission is possible with systemic combination chemotherapy for inoperable hepatocellular carcinoma. </w:t>
      </w:r>
      <w:r w:rsidRPr="00E47290">
        <w:rPr>
          <w:rFonts w:ascii="Book Antiqua" w:eastAsia="宋体" w:hAnsi="Book Antiqua" w:cs="宋体"/>
          <w:i/>
          <w:iCs/>
          <w:kern w:val="0"/>
          <w:sz w:val="24"/>
          <w:szCs w:val="24"/>
        </w:rPr>
        <w:t>Clin Cancer Res</w:t>
      </w:r>
      <w:r w:rsidRPr="00E47290">
        <w:rPr>
          <w:rFonts w:ascii="Book Antiqua" w:eastAsia="宋体" w:hAnsi="Book Antiqua" w:cs="宋体"/>
          <w:kern w:val="0"/>
          <w:sz w:val="24"/>
          <w:szCs w:val="24"/>
        </w:rPr>
        <w:t xml:space="preserve"> 1999; </w:t>
      </w:r>
      <w:r w:rsidRPr="00E47290">
        <w:rPr>
          <w:rFonts w:ascii="Book Antiqua" w:eastAsia="宋体" w:hAnsi="Book Antiqua" w:cs="宋体"/>
          <w:b/>
          <w:bCs/>
          <w:kern w:val="0"/>
          <w:sz w:val="24"/>
          <w:szCs w:val="24"/>
        </w:rPr>
        <w:t>5</w:t>
      </w:r>
      <w:r w:rsidRPr="00E47290">
        <w:rPr>
          <w:rFonts w:ascii="Book Antiqua" w:eastAsia="宋体" w:hAnsi="Book Antiqua" w:cs="宋体"/>
          <w:kern w:val="0"/>
          <w:sz w:val="24"/>
          <w:szCs w:val="24"/>
        </w:rPr>
        <w:t>: 1676-1681 [PMID: 10430068]</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93 </w:t>
      </w:r>
      <w:r w:rsidRPr="00E47290">
        <w:rPr>
          <w:rFonts w:ascii="Book Antiqua" w:eastAsia="宋体" w:hAnsi="Book Antiqua" w:cs="宋体"/>
          <w:b/>
          <w:bCs/>
          <w:kern w:val="0"/>
          <w:sz w:val="24"/>
          <w:szCs w:val="24"/>
        </w:rPr>
        <w:t>Cervello M</w:t>
      </w:r>
      <w:r w:rsidRPr="00E47290">
        <w:rPr>
          <w:rFonts w:ascii="Book Antiqua" w:eastAsia="宋体" w:hAnsi="Book Antiqua" w:cs="宋体"/>
          <w:kern w:val="0"/>
          <w:sz w:val="24"/>
          <w:szCs w:val="24"/>
        </w:rPr>
        <w:t xml:space="preserve">, McCubrey JA, Cusimano A, Lampiasi N, Azzolina A, Montalto G. Targeted therapy for hepatocellular carcinoma: novel agents on the horizon. </w:t>
      </w:r>
      <w:r w:rsidRPr="00E47290">
        <w:rPr>
          <w:rFonts w:ascii="Book Antiqua" w:eastAsia="宋体" w:hAnsi="Book Antiqua" w:cs="宋体"/>
          <w:i/>
          <w:iCs/>
          <w:kern w:val="0"/>
          <w:sz w:val="24"/>
          <w:szCs w:val="24"/>
        </w:rPr>
        <w:t>Oncotarget</w:t>
      </w:r>
      <w:r w:rsidRPr="00E47290">
        <w:rPr>
          <w:rFonts w:ascii="Book Antiqua" w:eastAsia="宋体" w:hAnsi="Book Antiqua" w:cs="宋体"/>
          <w:kern w:val="0"/>
          <w:sz w:val="24"/>
          <w:szCs w:val="24"/>
        </w:rPr>
        <w:t xml:space="preserve"> 2012; </w:t>
      </w:r>
      <w:r w:rsidRPr="00E47290">
        <w:rPr>
          <w:rFonts w:ascii="Book Antiqua" w:eastAsia="宋体" w:hAnsi="Book Antiqua" w:cs="宋体"/>
          <w:b/>
          <w:bCs/>
          <w:kern w:val="0"/>
          <w:sz w:val="24"/>
          <w:szCs w:val="24"/>
        </w:rPr>
        <w:t>3</w:t>
      </w:r>
      <w:r w:rsidRPr="00E47290">
        <w:rPr>
          <w:rFonts w:ascii="Book Antiqua" w:eastAsia="宋体" w:hAnsi="Book Antiqua" w:cs="宋体"/>
          <w:kern w:val="0"/>
          <w:sz w:val="24"/>
          <w:szCs w:val="24"/>
        </w:rPr>
        <w:t>: 236-260 [PMID: 22470194]</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94 </w:t>
      </w:r>
      <w:r w:rsidRPr="00E47290">
        <w:rPr>
          <w:rFonts w:ascii="Book Antiqua" w:eastAsia="宋体" w:hAnsi="Book Antiqua" w:cs="宋体"/>
          <w:b/>
          <w:bCs/>
          <w:kern w:val="0"/>
          <w:sz w:val="24"/>
          <w:szCs w:val="24"/>
        </w:rPr>
        <w:t>Chang YS</w:t>
      </w:r>
      <w:r w:rsidRPr="00E47290">
        <w:rPr>
          <w:rFonts w:ascii="Book Antiqua" w:eastAsia="宋体" w:hAnsi="Book Antiqua" w:cs="宋体"/>
          <w:kern w:val="0"/>
          <w:sz w:val="24"/>
          <w:szCs w:val="24"/>
        </w:rPr>
        <w:t xml:space="preserve">, Adnane J, Trail PA, Levy J, Henderson A, Xue D, Bortolon E, Ichetovkin M, Chen C, McNabola A, Wilkie D, Carter CA, Taylor IC, Lynch M, Wilhelm S. Sorafenib (BAY 43-9006) inhibits tumor growth and vascularization and induces tumor apoptosis and hypoxia in RCC xenograft models. </w:t>
      </w:r>
      <w:r w:rsidRPr="00E47290">
        <w:rPr>
          <w:rFonts w:ascii="Book Antiqua" w:eastAsia="宋体" w:hAnsi="Book Antiqua" w:cs="宋体"/>
          <w:i/>
          <w:iCs/>
          <w:kern w:val="0"/>
          <w:sz w:val="24"/>
          <w:szCs w:val="24"/>
        </w:rPr>
        <w:t>Cancer Chemother Pharmacol</w:t>
      </w:r>
      <w:r w:rsidRPr="00E47290">
        <w:rPr>
          <w:rFonts w:ascii="Book Antiqua" w:eastAsia="宋体" w:hAnsi="Book Antiqua" w:cs="宋体"/>
          <w:kern w:val="0"/>
          <w:sz w:val="24"/>
          <w:szCs w:val="24"/>
        </w:rPr>
        <w:t xml:space="preserve"> 2007; </w:t>
      </w:r>
      <w:r w:rsidRPr="00E47290">
        <w:rPr>
          <w:rFonts w:ascii="Book Antiqua" w:eastAsia="宋体" w:hAnsi="Book Antiqua" w:cs="宋体"/>
          <w:b/>
          <w:bCs/>
          <w:kern w:val="0"/>
          <w:sz w:val="24"/>
          <w:szCs w:val="24"/>
        </w:rPr>
        <w:t>59</w:t>
      </w:r>
      <w:r w:rsidRPr="00E47290">
        <w:rPr>
          <w:rFonts w:ascii="Book Antiqua" w:eastAsia="宋体" w:hAnsi="Book Antiqua" w:cs="宋体"/>
          <w:kern w:val="0"/>
          <w:sz w:val="24"/>
          <w:szCs w:val="24"/>
        </w:rPr>
        <w:t>: 561-574 [PMID: 17160391 DOI: 10.1007/s00280-006-0393-4]</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95 </w:t>
      </w:r>
      <w:r w:rsidRPr="00E47290">
        <w:rPr>
          <w:rFonts w:ascii="Book Antiqua" w:eastAsia="宋体" w:hAnsi="Book Antiqua" w:cs="宋体"/>
          <w:b/>
          <w:bCs/>
          <w:kern w:val="0"/>
          <w:sz w:val="24"/>
          <w:szCs w:val="24"/>
        </w:rPr>
        <w:t>Nojiri K</w:t>
      </w:r>
      <w:r w:rsidRPr="00E47290">
        <w:rPr>
          <w:rFonts w:ascii="Book Antiqua" w:eastAsia="宋体" w:hAnsi="Book Antiqua" w:cs="宋体"/>
          <w:kern w:val="0"/>
          <w:sz w:val="24"/>
          <w:szCs w:val="24"/>
        </w:rPr>
        <w:t xml:space="preserve">, Sugimoto K, Shiraki K, Tameda M, Inagaki Y, Ogura S, Kasai C, Kusagawa S, Yoneda M, Yamamoto N, Takei Y, Nobori T, Ito M. Sorafenib and TRAIL have synergistic effect on hepatocellular carcinoma. </w:t>
      </w:r>
      <w:r w:rsidRPr="00E47290">
        <w:rPr>
          <w:rFonts w:ascii="Book Antiqua" w:eastAsia="宋体" w:hAnsi="Book Antiqua" w:cs="宋体"/>
          <w:i/>
          <w:iCs/>
          <w:kern w:val="0"/>
          <w:sz w:val="24"/>
          <w:szCs w:val="24"/>
        </w:rPr>
        <w:t>Int J Oncol</w:t>
      </w:r>
      <w:r w:rsidRPr="00E47290">
        <w:rPr>
          <w:rFonts w:ascii="Book Antiqua" w:eastAsia="宋体" w:hAnsi="Book Antiqua" w:cs="宋体"/>
          <w:kern w:val="0"/>
          <w:sz w:val="24"/>
          <w:szCs w:val="24"/>
        </w:rPr>
        <w:t xml:space="preserve"> 2013; </w:t>
      </w:r>
      <w:r w:rsidRPr="00E47290">
        <w:rPr>
          <w:rFonts w:ascii="Book Antiqua" w:eastAsia="宋体" w:hAnsi="Book Antiqua" w:cs="宋体"/>
          <w:b/>
          <w:bCs/>
          <w:kern w:val="0"/>
          <w:sz w:val="24"/>
          <w:szCs w:val="24"/>
        </w:rPr>
        <w:t>42</w:t>
      </w:r>
      <w:r w:rsidRPr="00E47290">
        <w:rPr>
          <w:rFonts w:ascii="Book Antiqua" w:eastAsia="宋体" w:hAnsi="Book Antiqua" w:cs="宋体"/>
          <w:kern w:val="0"/>
          <w:sz w:val="24"/>
          <w:szCs w:val="24"/>
        </w:rPr>
        <w:t>: 101-108 [PMID: 23123700 DOI: 10.3892/ijo.2012.1676]</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96 </w:t>
      </w:r>
      <w:r w:rsidRPr="00E47290">
        <w:rPr>
          <w:rFonts w:ascii="Book Antiqua" w:eastAsia="宋体" w:hAnsi="Book Antiqua" w:cs="宋体"/>
          <w:b/>
          <w:bCs/>
          <w:kern w:val="0"/>
          <w:sz w:val="24"/>
          <w:szCs w:val="24"/>
        </w:rPr>
        <w:t>Llovet JM</w:t>
      </w:r>
      <w:r w:rsidRPr="00E47290">
        <w:rPr>
          <w:rFonts w:ascii="Book Antiqua" w:eastAsia="宋体" w:hAnsi="Book Antiqua" w:cs="宋体"/>
          <w:kern w:val="0"/>
          <w:sz w:val="24"/>
          <w:szCs w:val="24"/>
        </w:rPr>
        <w:t xml:space="preserve">,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E47290">
        <w:rPr>
          <w:rFonts w:ascii="Book Antiqua" w:eastAsia="宋体" w:hAnsi="Book Antiqua" w:cs="宋体"/>
          <w:i/>
          <w:iCs/>
          <w:kern w:val="0"/>
          <w:sz w:val="24"/>
          <w:szCs w:val="24"/>
        </w:rPr>
        <w:t>N Engl J Med</w:t>
      </w:r>
      <w:r w:rsidRPr="00E47290">
        <w:rPr>
          <w:rFonts w:ascii="Book Antiqua" w:eastAsia="宋体" w:hAnsi="Book Antiqua" w:cs="宋体"/>
          <w:kern w:val="0"/>
          <w:sz w:val="24"/>
          <w:szCs w:val="24"/>
        </w:rPr>
        <w:t xml:space="preserve"> 2008; </w:t>
      </w:r>
      <w:r w:rsidRPr="00E47290">
        <w:rPr>
          <w:rFonts w:ascii="Book Antiqua" w:eastAsia="宋体" w:hAnsi="Book Antiqua" w:cs="宋体"/>
          <w:b/>
          <w:bCs/>
          <w:kern w:val="0"/>
          <w:sz w:val="24"/>
          <w:szCs w:val="24"/>
        </w:rPr>
        <w:t>359</w:t>
      </w:r>
      <w:r w:rsidRPr="00E47290">
        <w:rPr>
          <w:rFonts w:ascii="Book Antiqua" w:eastAsia="宋体" w:hAnsi="Book Antiqua" w:cs="宋体"/>
          <w:kern w:val="0"/>
          <w:sz w:val="24"/>
          <w:szCs w:val="24"/>
        </w:rPr>
        <w:t>: 378-390 [PMID: 18650514 DOI: 10.1056/NEJMoa0708857]</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97 </w:t>
      </w:r>
      <w:r w:rsidRPr="00E47290">
        <w:rPr>
          <w:rFonts w:ascii="Book Antiqua" w:eastAsia="宋体" w:hAnsi="Book Antiqua" w:cs="宋体"/>
          <w:b/>
          <w:bCs/>
          <w:kern w:val="0"/>
          <w:sz w:val="24"/>
          <w:szCs w:val="24"/>
        </w:rPr>
        <w:t>Cheng AL</w:t>
      </w:r>
      <w:r w:rsidRPr="00E47290">
        <w:rPr>
          <w:rFonts w:ascii="Book Antiqua" w:eastAsia="宋体" w:hAnsi="Book Antiqua" w:cs="宋体"/>
          <w:kern w:val="0"/>
          <w:sz w:val="24"/>
          <w:szCs w:val="24"/>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E47290">
        <w:rPr>
          <w:rFonts w:ascii="Book Antiqua" w:eastAsia="宋体" w:hAnsi="Book Antiqua" w:cs="宋体"/>
          <w:i/>
          <w:iCs/>
          <w:kern w:val="0"/>
          <w:sz w:val="24"/>
          <w:szCs w:val="24"/>
        </w:rPr>
        <w:t>Lancet Oncol</w:t>
      </w:r>
      <w:r w:rsidRPr="00E47290">
        <w:rPr>
          <w:rFonts w:ascii="Book Antiqua" w:eastAsia="宋体" w:hAnsi="Book Antiqua" w:cs="宋体"/>
          <w:kern w:val="0"/>
          <w:sz w:val="24"/>
          <w:szCs w:val="24"/>
        </w:rPr>
        <w:t xml:space="preserve"> 2009; </w:t>
      </w:r>
      <w:r w:rsidRPr="00E47290">
        <w:rPr>
          <w:rFonts w:ascii="Book Antiqua" w:eastAsia="宋体" w:hAnsi="Book Antiqua" w:cs="宋体"/>
          <w:b/>
          <w:bCs/>
          <w:kern w:val="0"/>
          <w:sz w:val="24"/>
          <w:szCs w:val="24"/>
        </w:rPr>
        <w:t>10</w:t>
      </w:r>
      <w:r w:rsidRPr="00E47290">
        <w:rPr>
          <w:rFonts w:ascii="Book Antiqua" w:eastAsia="宋体" w:hAnsi="Book Antiqua" w:cs="宋体"/>
          <w:kern w:val="0"/>
          <w:sz w:val="24"/>
          <w:szCs w:val="24"/>
        </w:rPr>
        <w:t>: 25-34 [PMID: 19095497 DOI: 10.1016/S1470-2045(08)70285-7]</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98 </w:t>
      </w:r>
      <w:r w:rsidRPr="00E47290">
        <w:rPr>
          <w:rFonts w:ascii="Book Antiqua" w:eastAsia="宋体" w:hAnsi="Book Antiqua" w:cs="宋体"/>
          <w:b/>
          <w:bCs/>
          <w:kern w:val="0"/>
          <w:sz w:val="24"/>
          <w:szCs w:val="24"/>
        </w:rPr>
        <w:t>Kudo M</w:t>
      </w:r>
      <w:r w:rsidRPr="00E47290">
        <w:rPr>
          <w:rFonts w:ascii="Book Antiqua" w:eastAsia="宋体" w:hAnsi="Book Antiqua" w:cs="宋体"/>
          <w:kern w:val="0"/>
          <w:sz w:val="24"/>
          <w:szCs w:val="24"/>
        </w:rPr>
        <w:t xml:space="preserve">, Tateishi R, Yamashita T, Ikeda M, Furuse J, Ikeda K, Kokudo N, Izumi N, Matsui O. Current status of hepatocellular carcinoma treatment in Japan: case study and discussion-voting system. </w:t>
      </w:r>
      <w:r w:rsidRPr="00E47290">
        <w:rPr>
          <w:rFonts w:ascii="Book Antiqua" w:eastAsia="宋体" w:hAnsi="Book Antiqua" w:cs="宋体"/>
          <w:i/>
          <w:iCs/>
          <w:kern w:val="0"/>
          <w:sz w:val="24"/>
          <w:szCs w:val="24"/>
        </w:rPr>
        <w:t>Clin Drug Investig</w:t>
      </w:r>
      <w:r w:rsidRPr="00E47290">
        <w:rPr>
          <w:rFonts w:ascii="Book Antiqua" w:eastAsia="宋体" w:hAnsi="Book Antiqua" w:cs="宋体"/>
          <w:kern w:val="0"/>
          <w:sz w:val="24"/>
          <w:szCs w:val="24"/>
        </w:rPr>
        <w:t xml:space="preserve"> 2012; </w:t>
      </w:r>
      <w:r w:rsidRPr="00E47290">
        <w:rPr>
          <w:rFonts w:ascii="Book Antiqua" w:eastAsia="宋体" w:hAnsi="Book Antiqua" w:cs="宋体"/>
          <w:b/>
          <w:bCs/>
          <w:kern w:val="0"/>
          <w:sz w:val="24"/>
          <w:szCs w:val="24"/>
        </w:rPr>
        <w:t xml:space="preserve">32 </w:t>
      </w:r>
      <w:r w:rsidRPr="00E47290">
        <w:rPr>
          <w:rFonts w:ascii="Book Antiqua" w:eastAsia="宋体" w:hAnsi="Book Antiqua" w:cs="宋体"/>
          <w:bCs/>
          <w:kern w:val="0"/>
          <w:sz w:val="24"/>
          <w:szCs w:val="24"/>
        </w:rPr>
        <w:t>Suppl 2</w:t>
      </w:r>
      <w:r w:rsidRPr="00E47290">
        <w:rPr>
          <w:rFonts w:ascii="Book Antiqua" w:eastAsia="宋体" w:hAnsi="Book Antiqua" w:cs="宋体"/>
          <w:kern w:val="0"/>
          <w:sz w:val="24"/>
          <w:szCs w:val="24"/>
        </w:rPr>
        <w:t>: 37-51 [PMID: 22873626 DOI: 10.2165/1163024-S0-000000000-00000]</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99 </w:t>
      </w:r>
      <w:r w:rsidRPr="00E47290">
        <w:rPr>
          <w:rFonts w:ascii="Book Antiqua" w:eastAsia="宋体" w:hAnsi="Book Antiqua" w:cs="宋体"/>
          <w:b/>
          <w:bCs/>
          <w:kern w:val="0"/>
          <w:sz w:val="24"/>
          <w:szCs w:val="24"/>
        </w:rPr>
        <w:t>Kudo M</w:t>
      </w:r>
      <w:r w:rsidRPr="00E47290">
        <w:rPr>
          <w:rFonts w:ascii="Book Antiqua" w:eastAsia="宋体" w:hAnsi="Book Antiqua" w:cs="宋体"/>
          <w:kern w:val="0"/>
          <w:sz w:val="24"/>
          <w:szCs w:val="24"/>
        </w:rPr>
        <w:t xml:space="preserve">, Ueshima K, Arizumi T. Real-life clinical practice with sorafenib in advanced hepatocellular carcinoma: a single-center experience. </w:t>
      </w:r>
      <w:r w:rsidRPr="00E47290">
        <w:rPr>
          <w:rFonts w:ascii="Book Antiqua" w:eastAsia="宋体" w:hAnsi="Book Antiqua" w:cs="宋体"/>
          <w:i/>
          <w:iCs/>
          <w:kern w:val="0"/>
          <w:sz w:val="24"/>
          <w:szCs w:val="24"/>
        </w:rPr>
        <w:t>Dig Dis</w:t>
      </w:r>
      <w:r w:rsidRPr="00E47290">
        <w:rPr>
          <w:rFonts w:ascii="Book Antiqua" w:eastAsia="宋体" w:hAnsi="Book Antiqua" w:cs="宋体"/>
          <w:kern w:val="0"/>
          <w:sz w:val="24"/>
          <w:szCs w:val="24"/>
        </w:rPr>
        <w:t xml:space="preserve"> 2012; </w:t>
      </w:r>
      <w:r w:rsidRPr="00E47290">
        <w:rPr>
          <w:rFonts w:ascii="Book Antiqua" w:eastAsia="宋体" w:hAnsi="Book Antiqua" w:cs="宋体"/>
          <w:b/>
          <w:bCs/>
          <w:kern w:val="0"/>
          <w:sz w:val="24"/>
          <w:szCs w:val="24"/>
        </w:rPr>
        <w:t>30</w:t>
      </w:r>
      <w:r w:rsidRPr="00E47290">
        <w:rPr>
          <w:rFonts w:ascii="Book Antiqua" w:eastAsia="宋体" w:hAnsi="Book Antiqua" w:cs="宋体"/>
          <w:kern w:val="0"/>
          <w:sz w:val="24"/>
          <w:szCs w:val="24"/>
        </w:rPr>
        <w:t>: 609-616 [PMID: 23258103 DOI: 10.1159/000343091]</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100 </w:t>
      </w:r>
      <w:r w:rsidRPr="00E47290">
        <w:rPr>
          <w:rFonts w:ascii="Book Antiqua" w:eastAsia="宋体" w:hAnsi="Book Antiqua" w:cs="宋体"/>
          <w:b/>
          <w:bCs/>
          <w:kern w:val="0"/>
          <w:sz w:val="24"/>
          <w:szCs w:val="24"/>
        </w:rPr>
        <w:t>Cammà C</w:t>
      </w:r>
      <w:r w:rsidRPr="00E47290">
        <w:rPr>
          <w:rFonts w:ascii="Book Antiqua" w:eastAsia="宋体" w:hAnsi="Book Antiqua" w:cs="宋体"/>
          <w:kern w:val="0"/>
          <w:sz w:val="24"/>
          <w:szCs w:val="24"/>
        </w:rPr>
        <w:t xml:space="preserve">, Cabibbo G, Petta S, Enea M, Iavarone M, Grieco A, Gasbarrini A, Villa E, Zavaglia C, Bruno R, Colombo M, Craxì A. Cost-effectiveness of sorafenib treatment in field practice for patients with hepatocellular carcinoma. </w:t>
      </w:r>
      <w:r w:rsidRPr="00E47290">
        <w:rPr>
          <w:rFonts w:ascii="Book Antiqua" w:eastAsia="宋体" w:hAnsi="Book Antiqua" w:cs="宋体"/>
          <w:i/>
          <w:iCs/>
          <w:kern w:val="0"/>
          <w:sz w:val="24"/>
          <w:szCs w:val="24"/>
        </w:rPr>
        <w:t>Hepatology</w:t>
      </w:r>
      <w:r w:rsidRPr="00E47290">
        <w:rPr>
          <w:rFonts w:ascii="Book Antiqua" w:eastAsia="宋体" w:hAnsi="Book Antiqua" w:cs="宋体"/>
          <w:kern w:val="0"/>
          <w:sz w:val="24"/>
          <w:szCs w:val="24"/>
        </w:rPr>
        <w:t xml:space="preserve"> 2013; </w:t>
      </w:r>
      <w:r w:rsidRPr="00E47290">
        <w:rPr>
          <w:rFonts w:ascii="Book Antiqua" w:eastAsia="宋体" w:hAnsi="Book Antiqua" w:cs="宋体"/>
          <w:b/>
          <w:bCs/>
          <w:kern w:val="0"/>
          <w:sz w:val="24"/>
          <w:szCs w:val="24"/>
        </w:rPr>
        <w:t>57</w:t>
      </w:r>
      <w:r w:rsidRPr="00E47290">
        <w:rPr>
          <w:rFonts w:ascii="Book Antiqua" w:eastAsia="宋体" w:hAnsi="Book Antiqua" w:cs="宋体"/>
          <w:kern w:val="0"/>
          <w:sz w:val="24"/>
          <w:szCs w:val="24"/>
        </w:rPr>
        <w:t>: 1046-1054 [PMID: 23299720 DOI: 10.1002/hep.26221]</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101 </w:t>
      </w:r>
      <w:r w:rsidRPr="00E47290">
        <w:rPr>
          <w:rFonts w:ascii="Book Antiqua" w:eastAsia="宋体" w:hAnsi="Book Antiqua" w:cs="宋体"/>
          <w:b/>
          <w:bCs/>
          <w:kern w:val="0"/>
          <w:sz w:val="24"/>
          <w:szCs w:val="24"/>
        </w:rPr>
        <w:t>Dufour JF</w:t>
      </w:r>
      <w:r w:rsidRPr="00E47290">
        <w:rPr>
          <w:rFonts w:ascii="Book Antiqua" w:eastAsia="宋体" w:hAnsi="Book Antiqua" w:cs="宋体"/>
          <w:kern w:val="0"/>
          <w:sz w:val="24"/>
          <w:szCs w:val="24"/>
        </w:rPr>
        <w:t xml:space="preserve">, Hoppe H, Heim MH, Helbling B, Maurhofer O, Szucs-Farkas Z, Kickuth R, Borner M, Candinas D, Saar B. Continuous administration of sorafenib in combination with transarterial chemoembolization in patients with hepatocellular carcinoma: results of a phase I study. </w:t>
      </w:r>
      <w:r w:rsidRPr="00E47290">
        <w:rPr>
          <w:rFonts w:ascii="Book Antiqua" w:eastAsia="宋体" w:hAnsi="Book Antiqua" w:cs="宋体"/>
          <w:i/>
          <w:iCs/>
          <w:kern w:val="0"/>
          <w:sz w:val="24"/>
          <w:szCs w:val="24"/>
        </w:rPr>
        <w:t>Oncologist</w:t>
      </w:r>
      <w:r w:rsidRPr="00E47290">
        <w:rPr>
          <w:rFonts w:ascii="Book Antiqua" w:eastAsia="宋体" w:hAnsi="Book Antiqua" w:cs="宋体"/>
          <w:kern w:val="0"/>
          <w:sz w:val="24"/>
          <w:szCs w:val="24"/>
        </w:rPr>
        <w:t xml:space="preserve"> 2010; </w:t>
      </w:r>
      <w:r w:rsidRPr="00E47290">
        <w:rPr>
          <w:rFonts w:ascii="Book Antiqua" w:eastAsia="宋体" w:hAnsi="Book Antiqua" w:cs="宋体"/>
          <w:b/>
          <w:bCs/>
          <w:kern w:val="0"/>
          <w:sz w:val="24"/>
          <w:szCs w:val="24"/>
        </w:rPr>
        <w:t>15</w:t>
      </w:r>
      <w:r w:rsidRPr="00E47290">
        <w:rPr>
          <w:rFonts w:ascii="Book Antiqua" w:eastAsia="宋体" w:hAnsi="Book Antiqua" w:cs="宋体"/>
          <w:kern w:val="0"/>
          <w:sz w:val="24"/>
          <w:szCs w:val="24"/>
        </w:rPr>
        <w:t>: 1198-1204 [PMID: 21036880 DOI: 10.1634/theoncologist.2010-0180]</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102 </w:t>
      </w:r>
      <w:r w:rsidRPr="00E47290">
        <w:rPr>
          <w:rFonts w:ascii="Book Antiqua" w:eastAsia="宋体" w:hAnsi="Book Antiqua" w:cs="宋体"/>
          <w:b/>
          <w:bCs/>
          <w:kern w:val="0"/>
          <w:sz w:val="24"/>
          <w:szCs w:val="24"/>
        </w:rPr>
        <w:t>Pinter M</w:t>
      </w:r>
      <w:r w:rsidRPr="00E47290">
        <w:rPr>
          <w:rFonts w:ascii="Book Antiqua" w:eastAsia="宋体" w:hAnsi="Book Antiqua" w:cs="宋体"/>
          <w:kern w:val="0"/>
          <w:sz w:val="24"/>
          <w:szCs w:val="24"/>
        </w:rPr>
        <w:t xml:space="preserve">, Sieghart W, Graziadei I, Vogel W, Maieron A, Königsberg R, Weissmann A, Kornek G, Plank C, Peck-Radosavljevic M. Sorafenib in unresectable hepatocellular carcinoma from mild to advanced stage liver cirrhosis. </w:t>
      </w:r>
      <w:r w:rsidRPr="00E47290">
        <w:rPr>
          <w:rFonts w:ascii="Book Antiqua" w:eastAsia="宋体" w:hAnsi="Book Antiqua" w:cs="宋体"/>
          <w:i/>
          <w:iCs/>
          <w:kern w:val="0"/>
          <w:sz w:val="24"/>
          <w:szCs w:val="24"/>
        </w:rPr>
        <w:t>Oncologist</w:t>
      </w:r>
      <w:r w:rsidRPr="00E47290">
        <w:rPr>
          <w:rFonts w:ascii="Book Antiqua" w:eastAsia="宋体" w:hAnsi="Book Antiqua" w:cs="宋体"/>
          <w:kern w:val="0"/>
          <w:sz w:val="24"/>
          <w:szCs w:val="24"/>
        </w:rPr>
        <w:t xml:space="preserve"> 2009; </w:t>
      </w:r>
      <w:r w:rsidRPr="00E47290">
        <w:rPr>
          <w:rFonts w:ascii="Book Antiqua" w:eastAsia="宋体" w:hAnsi="Book Antiqua" w:cs="宋体"/>
          <w:b/>
          <w:bCs/>
          <w:kern w:val="0"/>
          <w:sz w:val="24"/>
          <w:szCs w:val="24"/>
        </w:rPr>
        <w:t>14</w:t>
      </w:r>
      <w:r w:rsidRPr="00E47290">
        <w:rPr>
          <w:rFonts w:ascii="Book Antiqua" w:eastAsia="宋体" w:hAnsi="Book Antiqua" w:cs="宋体"/>
          <w:kern w:val="0"/>
          <w:sz w:val="24"/>
          <w:szCs w:val="24"/>
        </w:rPr>
        <w:t>: 70-76 [PMID: 19144684 DOI: 10.1634/theoncologist.2008-0191]</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103 </w:t>
      </w:r>
      <w:r w:rsidRPr="00E47290">
        <w:rPr>
          <w:rFonts w:ascii="Book Antiqua" w:eastAsia="宋体" w:hAnsi="Book Antiqua" w:cs="宋体"/>
          <w:b/>
          <w:bCs/>
          <w:kern w:val="0"/>
          <w:sz w:val="24"/>
          <w:szCs w:val="24"/>
        </w:rPr>
        <w:t>Lencioni R</w:t>
      </w:r>
      <w:r w:rsidRPr="00E47290">
        <w:rPr>
          <w:rFonts w:ascii="Book Antiqua" w:eastAsia="宋体" w:hAnsi="Book Antiqua" w:cs="宋体"/>
          <w:kern w:val="0"/>
          <w:sz w:val="24"/>
          <w:szCs w:val="24"/>
        </w:rPr>
        <w:t xml:space="preserve">, Kudo M, Ye SL, Bronowicki JP, Chen XP, Dagher L, Furuse J, Geschwind JF, Ladrón de Guevara L, Papandreou C, Sanyal AJ, Takayama T, Yoon SK, Nakajima K, Cihon F, Heldner S, Marrero JA. </w:t>
      </w:r>
      <w:proofErr w:type="gramStart"/>
      <w:r w:rsidRPr="00E47290">
        <w:rPr>
          <w:rFonts w:ascii="Book Antiqua" w:eastAsia="宋体" w:hAnsi="Book Antiqua" w:cs="宋体"/>
          <w:kern w:val="0"/>
          <w:sz w:val="24"/>
          <w:szCs w:val="24"/>
        </w:rPr>
        <w:t>First interim analysis of the GIDEON (Global Investigation of therapeutic decisions in hepatocellular carcinoma and of its treatment with sorafeNib) non-interventional study.</w:t>
      </w:r>
      <w:proofErr w:type="gramEnd"/>
      <w:r w:rsidRPr="00E47290">
        <w:rPr>
          <w:rFonts w:ascii="Book Antiqua" w:eastAsia="宋体" w:hAnsi="Book Antiqua" w:cs="宋体"/>
          <w:kern w:val="0"/>
          <w:sz w:val="24"/>
          <w:szCs w:val="24"/>
        </w:rPr>
        <w:t xml:space="preserve"> </w:t>
      </w:r>
      <w:r w:rsidRPr="00E47290">
        <w:rPr>
          <w:rFonts w:ascii="Book Antiqua" w:eastAsia="宋体" w:hAnsi="Book Antiqua" w:cs="宋体"/>
          <w:i/>
          <w:iCs/>
          <w:kern w:val="0"/>
          <w:sz w:val="24"/>
          <w:szCs w:val="24"/>
        </w:rPr>
        <w:t>Int J Clin Pract</w:t>
      </w:r>
      <w:r w:rsidRPr="00E47290">
        <w:rPr>
          <w:rFonts w:ascii="Book Antiqua" w:eastAsia="宋体" w:hAnsi="Book Antiqua" w:cs="宋体"/>
          <w:kern w:val="0"/>
          <w:sz w:val="24"/>
          <w:szCs w:val="24"/>
        </w:rPr>
        <w:t xml:space="preserve"> 2012; </w:t>
      </w:r>
      <w:r w:rsidRPr="00E47290">
        <w:rPr>
          <w:rFonts w:ascii="Book Antiqua" w:eastAsia="宋体" w:hAnsi="Book Antiqua" w:cs="宋体"/>
          <w:b/>
          <w:bCs/>
          <w:kern w:val="0"/>
          <w:sz w:val="24"/>
          <w:szCs w:val="24"/>
        </w:rPr>
        <w:t>66</w:t>
      </w:r>
      <w:r w:rsidRPr="00E47290">
        <w:rPr>
          <w:rFonts w:ascii="Book Antiqua" w:eastAsia="宋体" w:hAnsi="Book Antiqua" w:cs="宋体"/>
          <w:kern w:val="0"/>
          <w:sz w:val="24"/>
          <w:szCs w:val="24"/>
        </w:rPr>
        <w:t>: 675-683 [PMID: 22698419 DOI: 10.1111/j.1742-1241.2012.02940.x]</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104 </w:t>
      </w:r>
      <w:r w:rsidRPr="00E47290">
        <w:rPr>
          <w:rFonts w:ascii="Book Antiqua" w:eastAsia="宋体" w:hAnsi="Book Antiqua" w:cs="宋体"/>
          <w:b/>
          <w:bCs/>
          <w:kern w:val="0"/>
          <w:sz w:val="24"/>
          <w:szCs w:val="24"/>
        </w:rPr>
        <w:t>Lencioni R</w:t>
      </w:r>
      <w:r w:rsidRPr="00E47290">
        <w:rPr>
          <w:rFonts w:ascii="Book Antiqua" w:eastAsia="宋体" w:hAnsi="Book Antiqua" w:cs="宋体"/>
          <w:kern w:val="0"/>
          <w:sz w:val="24"/>
          <w:szCs w:val="24"/>
        </w:rPr>
        <w:t xml:space="preserve">, Kudo M, Ye SL, Bronowicki JP, Chen XP, Dagher L, Furuse J, Geschwind JF, de Guevara LL, Papandreou C, Takayama T, Yoon SK, Nakajima K, Lehr R, Heldner S, Sanyal AJ. GIDEON (Global Investigation of therapeutic DEcisions in hepatocellular carcinoma and Of its treatment with sorafeNib): second interim analysis. </w:t>
      </w:r>
      <w:r w:rsidRPr="00E47290">
        <w:rPr>
          <w:rFonts w:ascii="Book Antiqua" w:eastAsia="宋体" w:hAnsi="Book Antiqua" w:cs="宋体"/>
          <w:i/>
          <w:iCs/>
          <w:kern w:val="0"/>
          <w:sz w:val="24"/>
          <w:szCs w:val="24"/>
        </w:rPr>
        <w:t>Int J Clin Pract</w:t>
      </w:r>
      <w:r w:rsidRPr="00E47290">
        <w:rPr>
          <w:rFonts w:ascii="Book Antiqua" w:eastAsia="宋体" w:hAnsi="Book Antiqua" w:cs="宋体"/>
          <w:kern w:val="0"/>
          <w:sz w:val="24"/>
          <w:szCs w:val="24"/>
        </w:rPr>
        <w:t xml:space="preserve"> 2014; </w:t>
      </w:r>
      <w:r w:rsidRPr="00E47290">
        <w:rPr>
          <w:rFonts w:ascii="Book Antiqua" w:eastAsia="宋体" w:hAnsi="Book Antiqua" w:cs="宋体"/>
          <w:b/>
          <w:bCs/>
          <w:kern w:val="0"/>
          <w:sz w:val="24"/>
          <w:szCs w:val="24"/>
        </w:rPr>
        <w:t>68</w:t>
      </w:r>
      <w:r w:rsidRPr="00E47290">
        <w:rPr>
          <w:rFonts w:ascii="Book Antiqua" w:eastAsia="宋体" w:hAnsi="Book Antiqua" w:cs="宋体"/>
          <w:kern w:val="0"/>
          <w:sz w:val="24"/>
          <w:szCs w:val="24"/>
        </w:rPr>
        <w:t>: 609-617 [PMID: 24283303 DOI: 10.1111/ijcp.12352]</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105 </w:t>
      </w:r>
      <w:r w:rsidRPr="00E47290">
        <w:rPr>
          <w:rFonts w:ascii="Book Antiqua" w:eastAsia="宋体" w:hAnsi="Book Antiqua" w:cs="宋体"/>
          <w:b/>
          <w:bCs/>
          <w:kern w:val="0"/>
          <w:sz w:val="24"/>
          <w:szCs w:val="24"/>
        </w:rPr>
        <w:t>Cheng AL</w:t>
      </w:r>
      <w:r w:rsidRPr="00E47290">
        <w:rPr>
          <w:rFonts w:ascii="Book Antiqua" w:eastAsia="宋体" w:hAnsi="Book Antiqua" w:cs="宋体"/>
          <w:kern w:val="0"/>
          <w:sz w:val="24"/>
          <w:szCs w:val="24"/>
        </w:rPr>
        <w:t xml:space="preserve">, Kang YK, Lin DY, Park JW, Kudo M, Qin S, Chung HC, Song X, Xu J, Poggi G, Omata M, Pitman Lowenthal S, Lanzalone S, Yang L, Lechuga MJ, Raymond E. Sunitinib versus sorafenib in advanced hepatocellular cancer: results of a randomized phase III trial. </w:t>
      </w:r>
      <w:r w:rsidRPr="00E47290">
        <w:rPr>
          <w:rFonts w:ascii="Book Antiqua" w:eastAsia="宋体" w:hAnsi="Book Antiqua" w:cs="宋体"/>
          <w:i/>
          <w:iCs/>
          <w:kern w:val="0"/>
          <w:sz w:val="24"/>
          <w:szCs w:val="24"/>
        </w:rPr>
        <w:t>J Clin Oncol</w:t>
      </w:r>
      <w:r w:rsidRPr="00E47290">
        <w:rPr>
          <w:rFonts w:ascii="Book Antiqua" w:eastAsia="宋体" w:hAnsi="Book Antiqua" w:cs="宋体"/>
          <w:kern w:val="0"/>
          <w:sz w:val="24"/>
          <w:szCs w:val="24"/>
        </w:rPr>
        <w:t xml:space="preserve"> 2013; </w:t>
      </w:r>
      <w:r w:rsidRPr="00E47290">
        <w:rPr>
          <w:rFonts w:ascii="Book Antiqua" w:eastAsia="宋体" w:hAnsi="Book Antiqua" w:cs="宋体"/>
          <w:b/>
          <w:bCs/>
          <w:kern w:val="0"/>
          <w:sz w:val="24"/>
          <w:szCs w:val="24"/>
        </w:rPr>
        <w:t>31</w:t>
      </w:r>
      <w:r w:rsidRPr="00E47290">
        <w:rPr>
          <w:rFonts w:ascii="Book Antiqua" w:eastAsia="宋体" w:hAnsi="Book Antiqua" w:cs="宋体"/>
          <w:kern w:val="0"/>
          <w:sz w:val="24"/>
          <w:szCs w:val="24"/>
        </w:rPr>
        <w:t>: 4067-4075 [PMID: 24081937 DOI: 10.1200/JCO.2012.45.8372]</w:t>
      </w:r>
    </w:p>
    <w:p w:rsidR="00D96E60" w:rsidRPr="00E47290" w:rsidRDefault="00D96E60" w:rsidP="00E47290">
      <w:pPr>
        <w:widowControl/>
        <w:spacing w:line="360" w:lineRule="auto"/>
        <w:rPr>
          <w:rFonts w:ascii="Book Antiqua" w:eastAsia="宋体" w:hAnsi="Book Antiqua" w:cs="宋体"/>
          <w:color w:val="000000" w:themeColor="text1"/>
          <w:kern w:val="0"/>
          <w:sz w:val="24"/>
          <w:szCs w:val="24"/>
        </w:rPr>
      </w:pPr>
      <w:r w:rsidRPr="00E47290">
        <w:rPr>
          <w:rFonts w:ascii="Book Antiqua" w:eastAsia="宋体" w:hAnsi="Book Antiqua" w:cs="宋体"/>
          <w:color w:val="000000" w:themeColor="text1"/>
          <w:kern w:val="0"/>
          <w:sz w:val="24"/>
          <w:szCs w:val="24"/>
        </w:rPr>
        <w:t xml:space="preserve">106 </w:t>
      </w:r>
      <w:r w:rsidRPr="00E47290">
        <w:rPr>
          <w:rFonts w:ascii="Book Antiqua" w:eastAsia="宋体" w:hAnsi="Book Antiqua" w:cs="宋体"/>
          <w:b/>
          <w:color w:val="000000" w:themeColor="text1"/>
          <w:kern w:val="0"/>
          <w:sz w:val="24"/>
          <w:szCs w:val="24"/>
        </w:rPr>
        <w:t>Cainap C,</w:t>
      </w:r>
      <w:r w:rsidRPr="00E47290">
        <w:rPr>
          <w:rFonts w:ascii="Book Antiqua" w:eastAsia="宋体" w:hAnsi="Book Antiqua" w:cs="宋体"/>
          <w:color w:val="000000" w:themeColor="text1"/>
          <w:kern w:val="0"/>
          <w:sz w:val="24"/>
          <w:szCs w:val="24"/>
        </w:rPr>
        <w:t xml:space="preserve"> Qin S, Huang WT, Chung IJ, Pan H, Cheng Y, Kudo M, Kang YK, Chen PJ, Toh HC, Gorbunova V, Eskens F, Qian J, McKee MD, Ricker JL, Carlson DM, El Nowiem S. Phase III trial of linifanib versus sorafenib in patients with advanced hepatocellular carcinoma (HCC). </w:t>
      </w:r>
      <w:r w:rsidRPr="00E47290">
        <w:rPr>
          <w:rFonts w:ascii="Book Antiqua" w:eastAsia="宋体" w:hAnsi="Book Antiqua" w:cs="宋体"/>
          <w:i/>
          <w:color w:val="000000" w:themeColor="text1"/>
          <w:kern w:val="0"/>
          <w:sz w:val="24"/>
          <w:szCs w:val="24"/>
        </w:rPr>
        <w:t>J Clin Oncol</w:t>
      </w:r>
      <w:r w:rsidRPr="00E47290">
        <w:rPr>
          <w:rFonts w:ascii="Book Antiqua" w:eastAsia="宋体" w:hAnsi="Book Antiqua" w:cs="宋体"/>
          <w:color w:val="000000" w:themeColor="text1"/>
          <w:kern w:val="0"/>
          <w:sz w:val="24"/>
          <w:szCs w:val="24"/>
        </w:rPr>
        <w:t xml:space="preserve"> 2013; </w:t>
      </w:r>
      <w:r w:rsidRPr="00E47290">
        <w:rPr>
          <w:rFonts w:ascii="Book Antiqua" w:eastAsia="宋体" w:hAnsi="Book Antiqua" w:cs="宋体"/>
          <w:b/>
          <w:color w:val="000000" w:themeColor="text1"/>
          <w:kern w:val="0"/>
          <w:sz w:val="24"/>
          <w:szCs w:val="24"/>
        </w:rPr>
        <w:t>31</w:t>
      </w:r>
      <w:r w:rsidRPr="00E47290">
        <w:rPr>
          <w:rFonts w:ascii="Book Antiqua" w:eastAsia="宋体" w:hAnsi="Book Antiqua" w:cs="宋体"/>
          <w:color w:val="000000" w:themeColor="text1"/>
          <w:kern w:val="0"/>
          <w:sz w:val="24"/>
          <w:szCs w:val="24"/>
        </w:rPr>
        <w:t xml:space="preserve"> Suppl 4: abstr 249</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107 </w:t>
      </w:r>
      <w:r w:rsidRPr="00E47290">
        <w:rPr>
          <w:rFonts w:ascii="Book Antiqua" w:eastAsia="宋体" w:hAnsi="Book Antiqua" w:cs="宋体"/>
          <w:b/>
          <w:bCs/>
          <w:kern w:val="0"/>
          <w:sz w:val="24"/>
          <w:szCs w:val="24"/>
        </w:rPr>
        <w:t>Johnson PJ</w:t>
      </w:r>
      <w:r w:rsidRPr="00E47290">
        <w:rPr>
          <w:rFonts w:ascii="Book Antiqua" w:eastAsia="宋体" w:hAnsi="Book Antiqua" w:cs="宋体"/>
          <w:kern w:val="0"/>
          <w:sz w:val="24"/>
          <w:szCs w:val="24"/>
        </w:rPr>
        <w:t xml:space="preserve">, Qin S, Park JW, Poon RT, Raoul JL, Philip PA, Hsu CH, Hu TH, Heo J, Xu J, Lu L, Chao Y, Boucher E, Han KH, Paik SW, Robles-Aviña J, Kudo M, Yan L, Sobhonslidsuk A, Komov D, Decaens T, Tak WY, Jeng LB, Liu D, Ezzeddine R, Walters I, Cheng AL. Brivanib versus sorafenib as first-line therapy in patients with unresectable, advanced hepatocellular carcinoma: results from the randomized phase III BRISK-FL study. </w:t>
      </w:r>
      <w:r w:rsidRPr="00E47290">
        <w:rPr>
          <w:rFonts w:ascii="Book Antiqua" w:eastAsia="宋体" w:hAnsi="Book Antiqua" w:cs="宋体"/>
          <w:i/>
          <w:iCs/>
          <w:kern w:val="0"/>
          <w:sz w:val="24"/>
          <w:szCs w:val="24"/>
        </w:rPr>
        <w:t>J Clin Oncol</w:t>
      </w:r>
      <w:r w:rsidRPr="00E47290">
        <w:rPr>
          <w:rFonts w:ascii="Book Antiqua" w:eastAsia="宋体" w:hAnsi="Book Antiqua" w:cs="宋体"/>
          <w:kern w:val="0"/>
          <w:sz w:val="24"/>
          <w:szCs w:val="24"/>
        </w:rPr>
        <w:t xml:space="preserve"> 2013; </w:t>
      </w:r>
      <w:r w:rsidRPr="00E47290">
        <w:rPr>
          <w:rFonts w:ascii="Book Antiqua" w:eastAsia="宋体" w:hAnsi="Book Antiqua" w:cs="宋体"/>
          <w:b/>
          <w:bCs/>
          <w:kern w:val="0"/>
          <w:sz w:val="24"/>
          <w:szCs w:val="24"/>
        </w:rPr>
        <w:t>31</w:t>
      </w:r>
      <w:r w:rsidRPr="00E47290">
        <w:rPr>
          <w:rFonts w:ascii="Book Antiqua" w:eastAsia="宋体" w:hAnsi="Book Antiqua" w:cs="宋体"/>
          <w:kern w:val="0"/>
          <w:sz w:val="24"/>
          <w:szCs w:val="24"/>
        </w:rPr>
        <w:t>: 3517-3524 [PMID: 23980084 DOI: 10.1200/JCO.2012.48.4410]</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108 </w:t>
      </w:r>
      <w:r w:rsidRPr="00E47290">
        <w:rPr>
          <w:rFonts w:ascii="Book Antiqua" w:eastAsia="宋体" w:hAnsi="Book Antiqua" w:cs="宋体"/>
          <w:b/>
          <w:bCs/>
          <w:kern w:val="0"/>
          <w:sz w:val="24"/>
          <w:szCs w:val="24"/>
        </w:rPr>
        <w:t>Llovet JM</w:t>
      </w:r>
      <w:r w:rsidRPr="00E47290">
        <w:rPr>
          <w:rFonts w:ascii="Book Antiqua" w:eastAsia="宋体" w:hAnsi="Book Antiqua" w:cs="宋体"/>
          <w:kern w:val="0"/>
          <w:sz w:val="24"/>
          <w:szCs w:val="24"/>
        </w:rPr>
        <w:t xml:space="preserve">, Decaens T, Raoul JL, Boucher E, Kudo M, Chang C, Kang YK, Assenat E, Lim HY, Boige V, Mathurin P, Fartoux L, Lin DY, Bruix J, Poon RT, Sherman M, Blanc JF, Finn RS, Tak WY, Chao Y, Ezzeddine R, Liu D, Walters I, Park JW. Brivanib in patients with advanced hepatocellular carcinoma who were intolerant to sorafenib or for whom sorafenib failed: results from the randomized phase III BRISK-PS study. </w:t>
      </w:r>
      <w:r w:rsidRPr="00E47290">
        <w:rPr>
          <w:rFonts w:ascii="Book Antiqua" w:eastAsia="宋体" w:hAnsi="Book Antiqua" w:cs="宋体"/>
          <w:i/>
          <w:iCs/>
          <w:kern w:val="0"/>
          <w:sz w:val="24"/>
          <w:szCs w:val="24"/>
        </w:rPr>
        <w:t>J Clin Oncol</w:t>
      </w:r>
      <w:r w:rsidRPr="00E47290">
        <w:rPr>
          <w:rFonts w:ascii="Book Antiqua" w:eastAsia="宋体" w:hAnsi="Book Antiqua" w:cs="宋体"/>
          <w:kern w:val="0"/>
          <w:sz w:val="24"/>
          <w:szCs w:val="24"/>
        </w:rPr>
        <w:t xml:space="preserve"> 2013; </w:t>
      </w:r>
      <w:r w:rsidRPr="00E47290">
        <w:rPr>
          <w:rFonts w:ascii="Book Antiqua" w:eastAsia="宋体" w:hAnsi="Book Antiqua" w:cs="宋体"/>
          <w:b/>
          <w:bCs/>
          <w:kern w:val="0"/>
          <w:sz w:val="24"/>
          <w:szCs w:val="24"/>
        </w:rPr>
        <w:t>31</w:t>
      </w:r>
      <w:r w:rsidRPr="00E47290">
        <w:rPr>
          <w:rFonts w:ascii="Book Antiqua" w:eastAsia="宋体" w:hAnsi="Book Antiqua" w:cs="宋体"/>
          <w:kern w:val="0"/>
          <w:sz w:val="24"/>
          <w:szCs w:val="24"/>
        </w:rPr>
        <w:t>: 3509-3516 [PMID: 23980090 DOI: 10.1200/JCO.2012.47.3009]</w:t>
      </w:r>
    </w:p>
    <w:p w:rsidR="00D96E60" w:rsidRPr="00E47290" w:rsidRDefault="00D96E60" w:rsidP="00E47290">
      <w:pPr>
        <w:widowControl/>
        <w:spacing w:line="360" w:lineRule="auto"/>
        <w:rPr>
          <w:rFonts w:ascii="Book Antiqua" w:eastAsia="宋体" w:hAnsi="Book Antiqua" w:cs="宋体"/>
          <w:color w:val="000000" w:themeColor="text1"/>
          <w:kern w:val="0"/>
          <w:sz w:val="24"/>
          <w:szCs w:val="24"/>
        </w:rPr>
      </w:pPr>
      <w:proofErr w:type="gramStart"/>
      <w:r w:rsidRPr="00E47290">
        <w:rPr>
          <w:rFonts w:ascii="Book Antiqua" w:eastAsia="宋体" w:hAnsi="Book Antiqua" w:cs="宋体"/>
          <w:color w:val="000000" w:themeColor="text1"/>
          <w:kern w:val="0"/>
          <w:sz w:val="24"/>
          <w:szCs w:val="24"/>
        </w:rPr>
        <w:t>109 Abstracts of the 37th ESMO (European Society for Medical Oncology) Congress.</w:t>
      </w:r>
      <w:proofErr w:type="gramEnd"/>
      <w:r w:rsidRPr="00E47290">
        <w:rPr>
          <w:rFonts w:ascii="Book Antiqua" w:eastAsia="宋体" w:hAnsi="Book Antiqua" w:cs="宋体"/>
          <w:color w:val="000000" w:themeColor="text1"/>
          <w:kern w:val="0"/>
          <w:sz w:val="24"/>
          <w:szCs w:val="24"/>
        </w:rPr>
        <w:t xml:space="preserve"> September 28-October 2, 2012. Vienna, Austria. </w:t>
      </w:r>
      <w:r w:rsidRPr="00E47290">
        <w:rPr>
          <w:rFonts w:ascii="Book Antiqua" w:eastAsia="宋体" w:hAnsi="Book Antiqua" w:cs="宋体"/>
          <w:i/>
          <w:iCs/>
          <w:color w:val="000000" w:themeColor="text1"/>
          <w:kern w:val="0"/>
          <w:sz w:val="24"/>
          <w:szCs w:val="24"/>
        </w:rPr>
        <w:t>Ann Oncol</w:t>
      </w:r>
      <w:r w:rsidRPr="00E47290">
        <w:rPr>
          <w:rFonts w:ascii="Book Antiqua" w:eastAsia="宋体" w:hAnsi="Book Antiqua" w:cs="宋体"/>
          <w:color w:val="000000" w:themeColor="text1"/>
          <w:kern w:val="0"/>
          <w:sz w:val="24"/>
          <w:szCs w:val="24"/>
        </w:rPr>
        <w:t xml:space="preserve"> 2012; </w:t>
      </w:r>
      <w:r w:rsidRPr="00E47290">
        <w:rPr>
          <w:rFonts w:ascii="Book Antiqua" w:eastAsia="宋体" w:hAnsi="Book Antiqua" w:cs="宋体"/>
          <w:b/>
          <w:bCs/>
          <w:color w:val="000000" w:themeColor="text1"/>
          <w:kern w:val="0"/>
          <w:sz w:val="24"/>
          <w:szCs w:val="24"/>
        </w:rPr>
        <w:t xml:space="preserve">23 </w:t>
      </w:r>
      <w:r w:rsidRPr="00E47290">
        <w:rPr>
          <w:rFonts w:ascii="Book Antiqua" w:eastAsia="宋体" w:hAnsi="Book Antiqua" w:cs="宋体"/>
          <w:bCs/>
          <w:color w:val="000000" w:themeColor="text1"/>
          <w:kern w:val="0"/>
          <w:sz w:val="24"/>
          <w:szCs w:val="24"/>
        </w:rPr>
        <w:t>Suppl 9</w:t>
      </w:r>
      <w:r w:rsidRPr="00E47290">
        <w:rPr>
          <w:rFonts w:ascii="Book Antiqua" w:eastAsia="宋体" w:hAnsi="Book Antiqua" w:cs="宋体"/>
          <w:color w:val="000000" w:themeColor="text1"/>
          <w:kern w:val="0"/>
          <w:sz w:val="24"/>
          <w:szCs w:val="24"/>
        </w:rPr>
        <w:t>: ix7-ix608 [PMID: 23012731]</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110 </w:t>
      </w:r>
      <w:r w:rsidRPr="00E47290">
        <w:rPr>
          <w:rFonts w:ascii="Book Antiqua" w:eastAsia="宋体" w:hAnsi="Book Antiqua" w:cs="宋体"/>
          <w:b/>
          <w:bCs/>
          <w:kern w:val="0"/>
          <w:sz w:val="24"/>
          <w:szCs w:val="24"/>
        </w:rPr>
        <w:t>Zhu AX</w:t>
      </w:r>
      <w:r w:rsidRPr="00E47290">
        <w:rPr>
          <w:rFonts w:ascii="Book Antiqua" w:eastAsia="宋体" w:hAnsi="Book Antiqua" w:cs="宋体"/>
          <w:kern w:val="0"/>
          <w:sz w:val="24"/>
          <w:szCs w:val="24"/>
        </w:rPr>
        <w:t xml:space="preserve">, Kudo M, Assenat E, Cattan S, Kang YK, Lim HY, Poon RT, Blanc JF, Vogel A, Chen CL, Dorval E, Peck-Radosavljevic M, Santoro A, Daniele B, Furuse J, Jappe A, Perraud K, Anak O, Sellami DB, Chen LT. Effect of everolimus on survival in advanced hepatocellular carcinoma after failure of sorafenib: the EVOLVE-1 randomized clinical trial. </w:t>
      </w:r>
      <w:r w:rsidRPr="00E47290">
        <w:rPr>
          <w:rFonts w:ascii="Book Antiqua" w:eastAsia="宋体" w:hAnsi="Book Antiqua" w:cs="宋体"/>
          <w:i/>
          <w:iCs/>
          <w:kern w:val="0"/>
          <w:sz w:val="24"/>
          <w:szCs w:val="24"/>
        </w:rPr>
        <w:t>JAMA</w:t>
      </w:r>
      <w:r w:rsidRPr="00E47290">
        <w:rPr>
          <w:rFonts w:ascii="Book Antiqua" w:eastAsia="宋体" w:hAnsi="Book Antiqua" w:cs="宋体"/>
          <w:kern w:val="0"/>
          <w:sz w:val="24"/>
          <w:szCs w:val="24"/>
        </w:rPr>
        <w:t xml:space="preserve"> 2014; </w:t>
      </w:r>
      <w:r w:rsidRPr="00E47290">
        <w:rPr>
          <w:rFonts w:ascii="Book Antiqua" w:eastAsia="宋体" w:hAnsi="Book Antiqua" w:cs="宋体"/>
          <w:b/>
          <w:bCs/>
          <w:kern w:val="0"/>
          <w:sz w:val="24"/>
          <w:szCs w:val="24"/>
        </w:rPr>
        <w:t>312</w:t>
      </w:r>
      <w:r w:rsidRPr="00E47290">
        <w:rPr>
          <w:rFonts w:ascii="Book Antiqua" w:eastAsia="宋体" w:hAnsi="Book Antiqua" w:cs="宋体"/>
          <w:kern w:val="0"/>
          <w:sz w:val="24"/>
          <w:szCs w:val="24"/>
        </w:rPr>
        <w:t>: 57-67 [PMID: 25058218 DOI: 10.1001/jama.2014.7189]</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111 </w:t>
      </w:r>
      <w:r w:rsidRPr="00E47290">
        <w:rPr>
          <w:rFonts w:ascii="Book Antiqua" w:eastAsia="宋体" w:hAnsi="Book Antiqua" w:cs="宋体"/>
          <w:b/>
          <w:bCs/>
          <w:kern w:val="0"/>
          <w:sz w:val="24"/>
          <w:szCs w:val="24"/>
        </w:rPr>
        <w:t>O'Reilly KE</w:t>
      </w:r>
      <w:r w:rsidRPr="00E47290">
        <w:rPr>
          <w:rFonts w:ascii="Book Antiqua" w:eastAsia="宋体" w:hAnsi="Book Antiqua" w:cs="宋体"/>
          <w:kern w:val="0"/>
          <w:sz w:val="24"/>
          <w:szCs w:val="24"/>
        </w:rPr>
        <w:t xml:space="preserve">, Rojo F, She QB, Solit D, Mills GB, Smith D, Lane H, Hofmann F, Hicklin DJ, Ludwig DL, Baselga J, Rosen N. mTOR inhibition induces upstream receptor tyrosine kinase signaling and activates Akt. </w:t>
      </w:r>
      <w:r w:rsidRPr="00E47290">
        <w:rPr>
          <w:rFonts w:ascii="Book Antiqua" w:eastAsia="宋体" w:hAnsi="Book Antiqua" w:cs="宋体"/>
          <w:i/>
          <w:iCs/>
          <w:kern w:val="0"/>
          <w:sz w:val="24"/>
          <w:szCs w:val="24"/>
        </w:rPr>
        <w:t>Cancer Res</w:t>
      </w:r>
      <w:r w:rsidRPr="00E47290">
        <w:rPr>
          <w:rFonts w:ascii="Book Antiqua" w:eastAsia="宋体" w:hAnsi="Book Antiqua" w:cs="宋体"/>
          <w:kern w:val="0"/>
          <w:sz w:val="24"/>
          <w:szCs w:val="24"/>
        </w:rPr>
        <w:t xml:space="preserve"> 2006; </w:t>
      </w:r>
      <w:r w:rsidRPr="00E47290">
        <w:rPr>
          <w:rFonts w:ascii="Book Antiqua" w:eastAsia="宋体" w:hAnsi="Book Antiqua" w:cs="宋体"/>
          <w:b/>
          <w:bCs/>
          <w:kern w:val="0"/>
          <w:sz w:val="24"/>
          <w:szCs w:val="24"/>
        </w:rPr>
        <w:t>66</w:t>
      </w:r>
      <w:r w:rsidRPr="00E47290">
        <w:rPr>
          <w:rFonts w:ascii="Book Antiqua" w:eastAsia="宋体" w:hAnsi="Book Antiqua" w:cs="宋体"/>
          <w:kern w:val="0"/>
          <w:sz w:val="24"/>
          <w:szCs w:val="24"/>
        </w:rPr>
        <w:t>: 1500-1508 [PMID: 16452206 DOI: 10.1158/0008-5472.CAN-05-2925]</w:t>
      </w:r>
    </w:p>
    <w:p w:rsidR="00D96E60" w:rsidRPr="00E47290" w:rsidRDefault="00D96E60" w:rsidP="00E47290">
      <w:pPr>
        <w:widowControl/>
        <w:spacing w:line="360" w:lineRule="auto"/>
        <w:rPr>
          <w:rFonts w:ascii="Book Antiqua" w:eastAsia="宋体" w:hAnsi="Book Antiqua" w:cs="宋体"/>
          <w:color w:val="000000" w:themeColor="text1"/>
          <w:kern w:val="0"/>
          <w:sz w:val="24"/>
          <w:szCs w:val="24"/>
        </w:rPr>
      </w:pPr>
      <w:r w:rsidRPr="00E47290">
        <w:rPr>
          <w:rFonts w:ascii="Book Antiqua" w:eastAsia="宋体" w:hAnsi="Book Antiqua" w:cs="宋体"/>
          <w:color w:val="000000" w:themeColor="text1"/>
          <w:kern w:val="0"/>
          <w:sz w:val="24"/>
          <w:szCs w:val="24"/>
        </w:rPr>
        <w:t xml:space="preserve">112 </w:t>
      </w:r>
      <w:r w:rsidRPr="00E47290">
        <w:rPr>
          <w:rFonts w:ascii="Book Antiqua" w:eastAsia="宋体" w:hAnsi="Book Antiqua" w:cs="宋体"/>
          <w:b/>
          <w:color w:val="000000" w:themeColor="text1"/>
          <w:kern w:val="0"/>
          <w:sz w:val="24"/>
          <w:szCs w:val="24"/>
        </w:rPr>
        <w:t>Lim HY,</w:t>
      </w:r>
      <w:r w:rsidRPr="00E47290">
        <w:rPr>
          <w:rFonts w:ascii="Book Antiqua" w:eastAsia="宋体" w:hAnsi="Book Antiqua" w:cs="宋体"/>
          <w:color w:val="000000" w:themeColor="text1"/>
          <w:kern w:val="0"/>
          <w:sz w:val="24"/>
          <w:szCs w:val="24"/>
        </w:rPr>
        <w:t xml:space="preserve"> Yen CJ, Tak WY, Heo J, Choi HJ, Lin CY, Yoon JH, Hsu C, Rau KM, Poon RTP, Yeo W, Park JW, Tay MH, Hsieh WS, Kappeler C, Rajagopalan P, Krissel H. </w:t>
      </w:r>
      <w:bookmarkStart w:id="5" w:name="OLE_LINK3"/>
      <w:bookmarkStart w:id="6" w:name="OLE_LINK4"/>
      <w:r w:rsidRPr="00E47290">
        <w:rPr>
          <w:rFonts w:ascii="Book Antiqua" w:eastAsia="宋体" w:hAnsi="Book Antiqua" w:cs="宋体"/>
          <w:color w:val="000000" w:themeColor="text1"/>
          <w:kern w:val="0"/>
          <w:sz w:val="24"/>
          <w:szCs w:val="24"/>
        </w:rPr>
        <w:t>A phase II trial of MEK inhibitor BAY 86-9766 in combination with sorafenib as first-line systemic treatment for patients with unresectable hepatocellular carcinoma (HCC)</w:t>
      </w:r>
      <w:bookmarkEnd w:id="5"/>
      <w:bookmarkEnd w:id="6"/>
      <w:r w:rsidRPr="00E47290">
        <w:rPr>
          <w:rFonts w:ascii="Book Antiqua" w:eastAsia="宋体" w:hAnsi="Book Antiqua" w:cs="宋体"/>
          <w:color w:val="000000" w:themeColor="text1"/>
          <w:kern w:val="0"/>
          <w:sz w:val="24"/>
          <w:szCs w:val="24"/>
        </w:rPr>
        <w:t xml:space="preserve">. </w:t>
      </w:r>
      <w:r w:rsidRPr="00E47290">
        <w:rPr>
          <w:rFonts w:ascii="Book Antiqua" w:eastAsia="宋体" w:hAnsi="Book Antiqua" w:cs="宋体"/>
          <w:i/>
          <w:color w:val="000000" w:themeColor="text1"/>
          <w:kern w:val="0"/>
          <w:sz w:val="24"/>
          <w:szCs w:val="24"/>
        </w:rPr>
        <w:t>J Clin Oncol</w:t>
      </w:r>
      <w:r w:rsidRPr="00E47290">
        <w:rPr>
          <w:rFonts w:ascii="Book Antiqua" w:eastAsia="宋体" w:hAnsi="Book Antiqua" w:cs="宋体"/>
          <w:color w:val="000000" w:themeColor="text1"/>
          <w:kern w:val="0"/>
          <w:sz w:val="24"/>
          <w:szCs w:val="24"/>
        </w:rPr>
        <w:t xml:space="preserve"> 2012; </w:t>
      </w:r>
      <w:r w:rsidRPr="00E47290">
        <w:rPr>
          <w:rFonts w:ascii="Book Antiqua" w:eastAsia="宋体" w:hAnsi="Book Antiqua" w:cs="宋体"/>
          <w:b/>
          <w:color w:val="000000" w:themeColor="text1"/>
          <w:kern w:val="0"/>
          <w:sz w:val="24"/>
          <w:szCs w:val="24"/>
        </w:rPr>
        <w:t>30</w:t>
      </w:r>
      <w:r w:rsidRPr="00E47290">
        <w:rPr>
          <w:rFonts w:ascii="Book Antiqua" w:eastAsia="宋体" w:hAnsi="Book Antiqua" w:cs="宋体"/>
          <w:color w:val="000000" w:themeColor="text1"/>
          <w:kern w:val="0"/>
          <w:sz w:val="24"/>
          <w:szCs w:val="24"/>
        </w:rPr>
        <w:t xml:space="preserve"> Suppl 15: abstr4103</w:t>
      </w:r>
    </w:p>
    <w:p w:rsidR="00D96E60" w:rsidRPr="00E47290" w:rsidRDefault="00D96E60" w:rsidP="00E47290">
      <w:pPr>
        <w:widowControl/>
        <w:spacing w:line="360" w:lineRule="auto"/>
        <w:rPr>
          <w:rFonts w:ascii="Book Antiqua" w:eastAsia="宋体" w:hAnsi="Book Antiqua" w:cs="宋体"/>
          <w:color w:val="000000" w:themeColor="text1"/>
          <w:kern w:val="0"/>
          <w:sz w:val="24"/>
          <w:szCs w:val="24"/>
        </w:rPr>
      </w:pPr>
      <w:r w:rsidRPr="00E47290">
        <w:rPr>
          <w:rFonts w:ascii="Book Antiqua" w:eastAsia="宋体" w:hAnsi="Book Antiqua" w:cs="宋体"/>
          <w:color w:val="000000" w:themeColor="text1"/>
          <w:kern w:val="0"/>
          <w:sz w:val="24"/>
          <w:szCs w:val="24"/>
        </w:rPr>
        <w:t xml:space="preserve">113 </w:t>
      </w:r>
      <w:r w:rsidRPr="00E47290">
        <w:rPr>
          <w:rFonts w:ascii="Book Antiqua" w:eastAsia="宋体" w:hAnsi="Book Antiqua" w:cs="宋体"/>
          <w:b/>
          <w:color w:val="000000" w:themeColor="text1"/>
          <w:kern w:val="0"/>
          <w:sz w:val="24"/>
          <w:szCs w:val="24"/>
        </w:rPr>
        <w:t>Choo SP,</w:t>
      </w:r>
      <w:r w:rsidRPr="00E47290">
        <w:rPr>
          <w:rFonts w:ascii="Book Antiqua" w:eastAsia="宋体" w:hAnsi="Book Antiqua" w:cs="宋体"/>
          <w:color w:val="000000" w:themeColor="text1"/>
          <w:kern w:val="0"/>
          <w:sz w:val="24"/>
          <w:szCs w:val="24"/>
        </w:rPr>
        <w:t xml:space="preserve"> Ng QS, Chen WJJ, CK, Yong WP, Wang LZ, Koh TS, Goh BC, Thng CH, Huynh HT, Zee YK, Low L, Toh HC. A phase I/II study of AZD6244 in combination with sorafenib in advanced hepatocellular carcinoma. </w:t>
      </w:r>
      <w:r w:rsidRPr="00E47290">
        <w:rPr>
          <w:rFonts w:ascii="Book Antiqua" w:eastAsia="宋体" w:hAnsi="Book Antiqua" w:cs="宋体"/>
          <w:i/>
          <w:color w:val="000000" w:themeColor="text1"/>
          <w:kern w:val="0"/>
          <w:sz w:val="24"/>
          <w:szCs w:val="24"/>
        </w:rPr>
        <w:t>J Clin Oncol</w:t>
      </w:r>
      <w:r w:rsidRPr="00E47290">
        <w:rPr>
          <w:rFonts w:ascii="Book Antiqua" w:eastAsia="宋体" w:hAnsi="Book Antiqua" w:cs="宋体"/>
          <w:color w:val="000000" w:themeColor="text1"/>
          <w:kern w:val="0"/>
          <w:sz w:val="24"/>
          <w:szCs w:val="24"/>
        </w:rPr>
        <w:t xml:space="preserve"> 2012; </w:t>
      </w:r>
      <w:r w:rsidRPr="00E47290">
        <w:rPr>
          <w:rFonts w:ascii="Book Antiqua" w:eastAsia="宋体" w:hAnsi="Book Antiqua" w:cs="宋体"/>
          <w:b/>
          <w:color w:val="000000" w:themeColor="text1"/>
          <w:kern w:val="0"/>
          <w:sz w:val="24"/>
          <w:szCs w:val="24"/>
        </w:rPr>
        <w:t>30</w:t>
      </w:r>
      <w:r w:rsidRPr="00E47290">
        <w:rPr>
          <w:rFonts w:ascii="Book Antiqua" w:eastAsia="宋体" w:hAnsi="Book Antiqua" w:cs="宋体"/>
          <w:color w:val="000000" w:themeColor="text1"/>
          <w:kern w:val="0"/>
          <w:sz w:val="24"/>
          <w:szCs w:val="24"/>
        </w:rPr>
        <w:t xml:space="preserve"> Suppl 15: abstr4100</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114 </w:t>
      </w:r>
      <w:r w:rsidRPr="00E47290">
        <w:rPr>
          <w:rFonts w:ascii="Book Antiqua" w:eastAsia="宋体" w:hAnsi="Book Antiqua" w:cs="宋体"/>
          <w:b/>
          <w:bCs/>
          <w:kern w:val="0"/>
          <w:sz w:val="24"/>
          <w:szCs w:val="24"/>
        </w:rPr>
        <w:t>Finn RS</w:t>
      </w:r>
      <w:r w:rsidRPr="00E47290">
        <w:rPr>
          <w:rFonts w:ascii="Book Antiqua" w:eastAsia="宋体" w:hAnsi="Book Antiqua" w:cs="宋体"/>
          <w:kern w:val="0"/>
          <w:sz w:val="24"/>
          <w:szCs w:val="24"/>
        </w:rPr>
        <w:t xml:space="preserve">, Poon RT, Yau T, Klümpen HJ, Chen LT, Kang YK, Kim TY, Gomez-Martin C, Rodriguez-Lope C, Kunz T, Paquet T, Brandt U, Sellami D, Bruix J. Phase I study investigating everolimus combined with sorafenib in patients with advanced hepatocellular carcinoma. </w:t>
      </w:r>
      <w:r w:rsidRPr="00E47290">
        <w:rPr>
          <w:rFonts w:ascii="Book Antiqua" w:eastAsia="宋体" w:hAnsi="Book Antiqua" w:cs="宋体"/>
          <w:i/>
          <w:iCs/>
          <w:kern w:val="0"/>
          <w:sz w:val="24"/>
          <w:szCs w:val="24"/>
        </w:rPr>
        <w:t>J Hepatol</w:t>
      </w:r>
      <w:r w:rsidRPr="00E47290">
        <w:rPr>
          <w:rFonts w:ascii="Book Antiqua" w:eastAsia="宋体" w:hAnsi="Book Antiqua" w:cs="宋体"/>
          <w:kern w:val="0"/>
          <w:sz w:val="24"/>
          <w:szCs w:val="24"/>
        </w:rPr>
        <w:t xml:space="preserve"> 2013; </w:t>
      </w:r>
      <w:r w:rsidRPr="00E47290">
        <w:rPr>
          <w:rFonts w:ascii="Book Antiqua" w:eastAsia="宋体" w:hAnsi="Book Antiqua" w:cs="宋体"/>
          <w:b/>
          <w:bCs/>
          <w:kern w:val="0"/>
          <w:sz w:val="24"/>
          <w:szCs w:val="24"/>
        </w:rPr>
        <w:t>59</w:t>
      </w:r>
      <w:r w:rsidRPr="00E47290">
        <w:rPr>
          <w:rFonts w:ascii="Book Antiqua" w:eastAsia="宋体" w:hAnsi="Book Antiqua" w:cs="宋体"/>
          <w:kern w:val="0"/>
          <w:sz w:val="24"/>
          <w:szCs w:val="24"/>
        </w:rPr>
        <w:t>: 1271-1277 [PMID: 23928403 DOI: 10.1016/j.jhep.2013.07.029]</w:t>
      </w:r>
    </w:p>
    <w:p w:rsidR="00D96E60" w:rsidRPr="00E47290" w:rsidRDefault="00D96E60" w:rsidP="00E47290">
      <w:pPr>
        <w:widowControl/>
        <w:spacing w:line="360" w:lineRule="auto"/>
        <w:rPr>
          <w:rFonts w:ascii="Book Antiqua" w:eastAsia="宋体" w:hAnsi="Book Antiqua" w:cs="宋体"/>
          <w:color w:val="000000" w:themeColor="text1"/>
          <w:kern w:val="0"/>
          <w:sz w:val="24"/>
          <w:szCs w:val="24"/>
        </w:rPr>
      </w:pPr>
      <w:r w:rsidRPr="00E47290">
        <w:rPr>
          <w:rFonts w:ascii="Book Antiqua" w:eastAsia="宋体" w:hAnsi="Book Antiqua" w:cs="宋体"/>
          <w:color w:val="000000" w:themeColor="text1"/>
          <w:kern w:val="0"/>
          <w:sz w:val="24"/>
          <w:szCs w:val="24"/>
        </w:rPr>
        <w:t xml:space="preserve">115 </w:t>
      </w:r>
      <w:r w:rsidRPr="00E47290">
        <w:rPr>
          <w:rFonts w:ascii="Book Antiqua" w:eastAsia="宋体" w:hAnsi="Book Antiqua" w:cs="宋体"/>
          <w:b/>
          <w:color w:val="000000" w:themeColor="text1"/>
          <w:kern w:val="0"/>
          <w:sz w:val="24"/>
          <w:szCs w:val="24"/>
        </w:rPr>
        <w:t>Faivre SJ,</w:t>
      </w:r>
      <w:r w:rsidRPr="00E47290">
        <w:rPr>
          <w:rFonts w:ascii="Book Antiqua" w:eastAsia="宋体" w:hAnsi="Book Antiqua" w:cs="宋体"/>
          <w:color w:val="000000" w:themeColor="text1"/>
          <w:kern w:val="0"/>
          <w:sz w:val="24"/>
          <w:szCs w:val="24"/>
        </w:rPr>
        <w:t xml:space="preserve"> Fartoux L, Bouattour M, Bumsel F, Dreyer C, Raymond E, Rosmorduc O. A phase I study of AVE1642, a human monoclonal antibody-blocking insulin-like growth factor-1 receptor (IGF-1R), given as a single agent and in combination with sorafenib as first-line therapy in patients with advanced hepatocellular carcinoma (HCC). </w:t>
      </w:r>
      <w:r w:rsidRPr="00E47290">
        <w:rPr>
          <w:rFonts w:ascii="Book Antiqua" w:eastAsia="宋体" w:hAnsi="Book Antiqua" w:cs="宋体"/>
          <w:i/>
          <w:color w:val="000000" w:themeColor="text1"/>
          <w:kern w:val="0"/>
          <w:sz w:val="24"/>
          <w:szCs w:val="24"/>
        </w:rPr>
        <w:t>J Clin Oncol</w:t>
      </w:r>
      <w:r w:rsidRPr="00E47290">
        <w:rPr>
          <w:rFonts w:ascii="Book Antiqua" w:eastAsia="宋体" w:hAnsi="Book Antiqua" w:cs="宋体"/>
          <w:color w:val="000000" w:themeColor="text1"/>
          <w:kern w:val="0"/>
          <w:sz w:val="24"/>
          <w:szCs w:val="24"/>
        </w:rPr>
        <w:t xml:space="preserve"> 2011; </w:t>
      </w:r>
      <w:r w:rsidRPr="00E47290">
        <w:rPr>
          <w:rFonts w:ascii="Book Antiqua" w:eastAsia="宋体" w:hAnsi="Book Antiqua" w:cs="宋体"/>
          <w:b/>
          <w:color w:val="000000" w:themeColor="text1"/>
          <w:kern w:val="0"/>
          <w:sz w:val="24"/>
          <w:szCs w:val="24"/>
        </w:rPr>
        <w:t>29</w:t>
      </w:r>
      <w:r w:rsidRPr="00E47290">
        <w:rPr>
          <w:rFonts w:ascii="Book Antiqua" w:eastAsia="宋体" w:hAnsi="Book Antiqua" w:cs="宋体"/>
          <w:color w:val="000000" w:themeColor="text1"/>
          <w:kern w:val="0"/>
          <w:sz w:val="24"/>
          <w:szCs w:val="24"/>
        </w:rPr>
        <w:t xml:space="preserve"> Suppl 4: abstr270</w:t>
      </w:r>
    </w:p>
    <w:p w:rsidR="00D96E60" w:rsidRPr="00E47290" w:rsidRDefault="00D96E60" w:rsidP="00E47290">
      <w:pPr>
        <w:widowControl/>
        <w:spacing w:line="360" w:lineRule="auto"/>
        <w:rPr>
          <w:rFonts w:ascii="Book Antiqua" w:eastAsia="宋体" w:hAnsi="Book Antiqua" w:cs="宋体"/>
          <w:kern w:val="0"/>
          <w:sz w:val="24"/>
          <w:szCs w:val="24"/>
        </w:rPr>
      </w:pPr>
      <w:proofErr w:type="gramStart"/>
      <w:r w:rsidRPr="00E47290">
        <w:rPr>
          <w:rFonts w:ascii="Book Antiqua" w:eastAsia="宋体" w:hAnsi="Book Antiqua" w:cs="宋体"/>
          <w:kern w:val="0"/>
          <w:sz w:val="24"/>
          <w:szCs w:val="24"/>
        </w:rPr>
        <w:t xml:space="preserve">116 </w:t>
      </w:r>
      <w:r w:rsidRPr="00E47290">
        <w:rPr>
          <w:rFonts w:ascii="Book Antiqua" w:eastAsia="宋体" w:hAnsi="Book Antiqua" w:cs="宋体"/>
          <w:b/>
          <w:bCs/>
          <w:kern w:val="0"/>
          <w:sz w:val="24"/>
          <w:szCs w:val="24"/>
        </w:rPr>
        <w:t>Ishikawa T</w:t>
      </w:r>
      <w:r w:rsidRPr="00E47290">
        <w:rPr>
          <w:rFonts w:ascii="Book Antiqua" w:eastAsia="宋体" w:hAnsi="Book Antiqua" w:cs="宋体"/>
          <w:kern w:val="0"/>
          <w:sz w:val="24"/>
          <w:szCs w:val="24"/>
        </w:rPr>
        <w:t>. Secondary prevention of recurrence by interferon therapy after ablation therapy for hepatocellular carcinoma in chronic hepatitis C patients.</w:t>
      </w:r>
      <w:proofErr w:type="gramEnd"/>
      <w:r w:rsidRPr="00E47290">
        <w:rPr>
          <w:rFonts w:ascii="Book Antiqua" w:eastAsia="宋体" w:hAnsi="Book Antiqua" w:cs="宋体"/>
          <w:kern w:val="0"/>
          <w:sz w:val="24"/>
          <w:szCs w:val="24"/>
        </w:rPr>
        <w:t xml:space="preserve"> </w:t>
      </w:r>
      <w:r w:rsidRPr="00E47290">
        <w:rPr>
          <w:rFonts w:ascii="Book Antiqua" w:eastAsia="宋体" w:hAnsi="Book Antiqua" w:cs="宋体"/>
          <w:i/>
          <w:iCs/>
          <w:kern w:val="0"/>
          <w:sz w:val="24"/>
          <w:szCs w:val="24"/>
        </w:rPr>
        <w:t>World J Gastroenterol</w:t>
      </w:r>
      <w:r w:rsidRPr="00E47290">
        <w:rPr>
          <w:rFonts w:ascii="Book Antiqua" w:eastAsia="宋体" w:hAnsi="Book Antiqua" w:cs="宋体"/>
          <w:kern w:val="0"/>
          <w:sz w:val="24"/>
          <w:szCs w:val="24"/>
        </w:rPr>
        <w:t xml:space="preserve"> 2008; </w:t>
      </w:r>
      <w:r w:rsidRPr="00E47290">
        <w:rPr>
          <w:rFonts w:ascii="Book Antiqua" w:eastAsia="宋体" w:hAnsi="Book Antiqua" w:cs="宋体"/>
          <w:b/>
          <w:bCs/>
          <w:kern w:val="0"/>
          <w:sz w:val="24"/>
          <w:szCs w:val="24"/>
        </w:rPr>
        <w:t>14</w:t>
      </w:r>
      <w:r w:rsidRPr="00E47290">
        <w:rPr>
          <w:rFonts w:ascii="Book Antiqua" w:eastAsia="宋体" w:hAnsi="Book Antiqua" w:cs="宋体"/>
          <w:kern w:val="0"/>
          <w:sz w:val="24"/>
          <w:szCs w:val="24"/>
        </w:rPr>
        <w:t>: 6140-6144 [PMID: 18985803 DOI: 10.3748/wjg.14.6140]</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117 </w:t>
      </w:r>
      <w:r w:rsidRPr="00E47290">
        <w:rPr>
          <w:rFonts w:ascii="Book Antiqua" w:eastAsia="宋体" w:hAnsi="Book Antiqua" w:cs="宋体"/>
          <w:b/>
          <w:bCs/>
          <w:kern w:val="0"/>
          <w:sz w:val="24"/>
          <w:szCs w:val="24"/>
        </w:rPr>
        <w:t>Sakaguchi Y</w:t>
      </w:r>
      <w:r w:rsidRPr="00E47290">
        <w:rPr>
          <w:rFonts w:ascii="Book Antiqua" w:eastAsia="宋体" w:hAnsi="Book Antiqua" w:cs="宋体"/>
          <w:kern w:val="0"/>
          <w:sz w:val="24"/>
          <w:szCs w:val="24"/>
        </w:rPr>
        <w:t xml:space="preserve">, Kudo M, Fukunaga T, Minami Y, Chung H, Kawasaki T. Low-dose, long-term, intermittent interferon-alpha-2b therapy after radical treatment by radiofrequency ablation delays clinical recurrence in patients with hepatitis C virus-related hepatocellular carcinoma. </w:t>
      </w:r>
      <w:r w:rsidRPr="00E47290">
        <w:rPr>
          <w:rFonts w:ascii="Book Antiqua" w:eastAsia="宋体" w:hAnsi="Book Antiqua" w:cs="宋体"/>
          <w:i/>
          <w:iCs/>
          <w:kern w:val="0"/>
          <w:sz w:val="24"/>
          <w:szCs w:val="24"/>
        </w:rPr>
        <w:t>Intervirology</w:t>
      </w:r>
      <w:r w:rsidRPr="00E47290">
        <w:rPr>
          <w:rFonts w:ascii="Book Antiqua" w:eastAsia="宋体" w:hAnsi="Book Antiqua" w:cs="宋体"/>
          <w:kern w:val="0"/>
          <w:sz w:val="24"/>
          <w:szCs w:val="24"/>
        </w:rPr>
        <w:t xml:space="preserve"> 2005; </w:t>
      </w:r>
      <w:r w:rsidRPr="00E47290">
        <w:rPr>
          <w:rFonts w:ascii="Book Antiqua" w:eastAsia="宋体" w:hAnsi="Book Antiqua" w:cs="宋体"/>
          <w:b/>
          <w:bCs/>
          <w:kern w:val="0"/>
          <w:sz w:val="24"/>
          <w:szCs w:val="24"/>
        </w:rPr>
        <w:t>48</w:t>
      </w:r>
      <w:r w:rsidRPr="00E47290">
        <w:rPr>
          <w:rFonts w:ascii="Book Antiqua" w:eastAsia="宋体" w:hAnsi="Book Antiqua" w:cs="宋体"/>
          <w:kern w:val="0"/>
          <w:sz w:val="24"/>
          <w:szCs w:val="24"/>
        </w:rPr>
        <w:t>: 64-70 [PMID: 15785092 DOI: 10.1159/000082097]</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118 </w:t>
      </w:r>
      <w:r w:rsidRPr="00E47290">
        <w:rPr>
          <w:rFonts w:ascii="Book Antiqua" w:eastAsia="宋体" w:hAnsi="Book Antiqua" w:cs="宋体"/>
          <w:b/>
          <w:bCs/>
          <w:kern w:val="0"/>
          <w:sz w:val="24"/>
          <w:szCs w:val="24"/>
        </w:rPr>
        <w:t>Shen YC</w:t>
      </w:r>
      <w:r w:rsidRPr="00E47290">
        <w:rPr>
          <w:rFonts w:ascii="Book Antiqua" w:eastAsia="宋体" w:hAnsi="Book Antiqua" w:cs="宋体"/>
          <w:kern w:val="0"/>
          <w:sz w:val="24"/>
          <w:szCs w:val="24"/>
        </w:rPr>
        <w:t xml:space="preserve">, Hsu C, Chen LT, Cheng CC, Hu FC, Cheng AL. Adjuvant interferon therapy after curative therapy for hepatocellular carcinoma (HCC): a meta-regression approach. </w:t>
      </w:r>
      <w:r w:rsidRPr="00E47290">
        <w:rPr>
          <w:rFonts w:ascii="Book Antiqua" w:eastAsia="宋体" w:hAnsi="Book Antiqua" w:cs="宋体"/>
          <w:i/>
          <w:iCs/>
          <w:kern w:val="0"/>
          <w:sz w:val="24"/>
          <w:szCs w:val="24"/>
        </w:rPr>
        <w:t>J Hepatol</w:t>
      </w:r>
      <w:r w:rsidRPr="00E47290">
        <w:rPr>
          <w:rFonts w:ascii="Book Antiqua" w:eastAsia="宋体" w:hAnsi="Book Antiqua" w:cs="宋体"/>
          <w:kern w:val="0"/>
          <w:sz w:val="24"/>
          <w:szCs w:val="24"/>
        </w:rPr>
        <w:t xml:space="preserve"> 2010; </w:t>
      </w:r>
      <w:r w:rsidRPr="00E47290">
        <w:rPr>
          <w:rFonts w:ascii="Book Antiqua" w:eastAsia="宋体" w:hAnsi="Book Antiqua" w:cs="宋体"/>
          <w:b/>
          <w:bCs/>
          <w:kern w:val="0"/>
          <w:sz w:val="24"/>
          <w:szCs w:val="24"/>
        </w:rPr>
        <w:t>52</w:t>
      </w:r>
      <w:r w:rsidRPr="00E47290">
        <w:rPr>
          <w:rFonts w:ascii="Book Antiqua" w:eastAsia="宋体" w:hAnsi="Book Antiqua" w:cs="宋体"/>
          <w:kern w:val="0"/>
          <w:sz w:val="24"/>
          <w:szCs w:val="24"/>
        </w:rPr>
        <w:t>: 889-894 [PMID: 20395009 DOI: 10.1016/j.jhep.2009.12.041]</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119 </w:t>
      </w:r>
      <w:r w:rsidRPr="00E47290">
        <w:rPr>
          <w:rFonts w:ascii="Book Antiqua" w:eastAsia="宋体" w:hAnsi="Book Antiqua" w:cs="宋体"/>
          <w:b/>
          <w:bCs/>
          <w:kern w:val="0"/>
          <w:sz w:val="24"/>
          <w:szCs w:val="24"/>
        </w:rPr>
        <w:t>Miyake Y</w:t>
      </w:r>
      <w:r w:rsidRPr="00E47290">
        <w:rPr>
          <w:rFonts w:ascii="Book Antiqua" w:eastAsia="宋体" w:hAnsi="Book Antiqua" w:cs="宋体"/>
          <w:kern w:val="0"/>
          <w:sz w:val="24"/>
          <w:szCs w:val="24"/>
        </w:rPr>
        <w:t xml:space="preserve">, Takaki A, Iwasaki Y, Yamamoto K. Meta-analysis: interferon-alpha prevents the recurrence after curative treatment of hepatitis C virus-related hepatocellular carcinoma. </w:t>
      </w:r>
      <w:r w:rsidRPr="00E47290">
        <w:rPr>
          <w:rFonts w:ascii="Book Antiqua" w:eastAsia="宋体" w:hAnsi="Book Antiqua" w:cs="宋体"/>
          <w:i/>
          <w:iCs/>
          <w:kern w:val="0"/>
          <w:sz w:val="24"/>
          <w:szCs w:val="24"/>
        </w:rPr>
        <w:t>J Viral Hepat</w:t>
      </w:r>
      <w:r w:rsidRPr="00E47290">
        <w:rPr>
          <w:rFonts w:ascii="Book Antiqua" w:eastAsia="宋体" w:hAnsi="Book Antiqua" w:cs="宋体"/>
          <w:kern w:val="0"/>
          <w:sz w:val="24"/>
          <w:szCs w:val="24"/>
        </w:rPr>
        <w:t xml:space="preserve"> 2010; </w:t>
      </w:r>
      <w:r w:rsidRPr="00E47290">
        <w:rPr>
          <w:rFonts w:ascii="Book Antiqua" w:eastAsia="宋体" w:hAnsi="Book Antiqua" w:cs="宋体"/>
          <w:b/>
          <w:bCs/>
          <w:kern w:val="0"/>
          <w:sz w:val="24"/>
          <w:szCs w:val="24"/>
        </w:rPr>
        <w:t>17</w:t>
      </w:r>
      <w:r w:rsidRPr="00E47290">
        <w:rPr>
          <w:rFonts w:ascii="Book Antiqua" w:eastAsia="宋体" w:hAnsi="Book Antiqua" w:cs="宋体"/>
          <w:kern w:val="0"/>
          <w:sz w:val="24"/>
          <w:szCs w:val="24"/>
        </w:rPr>
        <w:t>: 287-292 [PMID: 19732321 DOI: 10.1111/j.1365-2893.2009.01181]</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120 </w:t>
      </w:r>
      <w:r w:rsidRPr="00E47290">
        <w:rPr>
          <w:rFonts w:ascii="Book Antiqua" w:eastAsia="宋体" w:hAnsi="Book Antiqua" w:cs="宋体"/>
          <w:b/>
          <w:bCs/>
          <w:kern w:val="0"/>
          <w:sz w:val="24"/>
          <w:szCs w:val="24"/>
        </w:rPr>
        <w:t>Singal AG</w:t>
      </w:r>
      <w:r w:rsidRPr="00E47290">
        <w:rPr>
          <w:rFonts w:ascii="Book Antiqua" w:eastAsia="宋体" w:hAnsi="Book Antiqua" w:cs="宋体"/>
          <w:kern w:val="0"/>
          <w:sz w:val="24"/>
          <w:szCs w:val="24"/>
        </w:rPr>
        <w:t xml:space="preserve">, Waljee AK, Shiffman M, Bacon BR, Schoenfeld PS. Meta-analysis: re-treatment of genotype I hepatitis C nonresponders and relapsers after failing interferon and ribavirin combination therapy. </w:t>
      </w:r>
      <w:r w:rsidRPr="00E47290">
        <w:rPr>
          <w:rFonts w:ascii="Book Antiqua" w:eastAsia="宋体" w:hAnsi="Book Antiqua" w:cs="宋体"/>
          <w:i/>
          <w:iCs/>
          <w:kern w:val="0"/>
          <w:sz w:val="24"/>
          <w:szCs w:val="24"/>
        </w:rPr>
        <w:t>Aliment Pharmacol Ther</w:t>
      </w:r>
      <w:r w:rsidRPr="00E47290">
        <w:rPr>
          <w:rFonts w:ascii="Book Antiqua" w:eastAsia="宋体" w:hAnsi="Book Antiqua" w:cs="宋体"/>
          <w:kern w:val="0"/>
          <w:sz w:val="24"/>
          <w:szCs w:val="24"/>
        </w:rPr>
        <w:t xml:space="preserve"> 2010; </w:t>
      </w:r>
      <w:r w:rsidRPr="00E47290">
        <w:rPr>
          <w:rFonts w:ascii="Book Antiqua" w:eastAsia="宋体" w:hAnsi="Book Antiqua" w:cs="宋体"/>
          <w:b/>
          <w:bCs/>
          <w:kern w:val="0"/>
          <w:sz w:val="24"/>
          <w:szCs w:val="24"/>
        </w:rPr>
        <w:t>32</w:t>
      </w:r>
      <w:r w:rsidRPr="00E47290">
        <w:rPr>
          <w:rFonts w:ascii="Book Antiqua" w:eastAsia="宋体" w:hAnsi="Book Antiqua" w:cs="宋体"/>
          <w:kern w:val="0"/>
          <w:sz w:val="24"/>
          <w:szCs w:val="24"/>
        </w:rPr>
        <w:t>: 969-983 [PMID: 20937042 DOI: 10.1111/j.1365-2036.2010.04427]</w:t>
      </w:r>
    </w:p>
    <w:p w:rsidR="00D96E60" w:rsidRPr="00E47290" w:rsidRDefault="00D96E60" w:rsidP="00E47290">
      <w:pPr>
        <w:widowControl/>
        <w:spacing w:line="360" w:lineRule="auto"/>
        <w:rPr>
          <w:rFonts w:ascii="Book Antiqua" w:eastAsia="宋体" w:hAnsi="Book Antiqua" w:cs="宋体"/>
          <w:kern w:val="0"/>
          <w:sz w:val="24"/>
          <w:szCs w:val="24"/>
        </w:rPr>
      </w:pPr>
      <w:proofErr w:type="gramStart"/>
      <w:r w:rsidRPr="00E47290">
        <w:rPr>
          <w:rFonts w:ascii="Book Antiqua" w:eastAsia="宋体" w:hAnsi="Book Antiqua" w:cs="宋体"/>
          <w:kern w:val="0"/>
          <w:sz w:val="24"/>
          <w:szCs w:val="24"/>
        </w:rPr>
        <w:t xml:space="preserve">121 </w:t>
      </w:r>
      <w:r w:rsidRPr="00E47290">
        <w:rPr>
          <w:rFonts w:ascii="Book Antiqua" w:eastAsia="宋体" w:hAnsi="Book Antiqua" w:cs="宋体"/>
          <w:b/>
          <w:bCs/>
          <w:kern w:val="0"/>
          <w:sz w:val="24"/>
          <w:szCs w:val="24"/>
        </w:rPr>
        <w:t>Hsu YC</w:t>
      </w:r>
      <w:r w:rsidRPr="00E47290">
        <w:rPr>
          <w:rFonts w:ascii="Book Antiqua" w:eastAsia="宋体" w:hAnsi="Book Antiqua" w:cs="宋体"/>
          <w:kern w:val="0"/>
          <w:sz w:val="24"/>
          <w:szCs w:val="24"/>
        </w:rPr>
        <w:t>, Ho HJ, Wu MS, Lin JT, Wu CY.</w:t>
      </w:r>
      <w:proofErr w:type="gramEnd"/>
      <w:r w:rsidRPr="00E47290">
        <w:rPr>
          <w:rFonts w:ascii="Book Antiqua" w:eastAsia="宋体" w:hAnsi="Book Antiqua" w:cs="宋体"/>
          <w:kern w:val="0"/>
          <w:sz w:val="24"/>
          <w:szCs w:val="24"/>
        </w:rPr>
        <w:t xml:space="preserve"> Postoperative peg-interferon plus ribavirin is associated with reduced recurrence of hepatitis C virus-related hepatocellular carcinoma. </w:t>
      </w:r>
      <w:r w:rsidRPr="00E47290">
        <w:rPr>
          <w:rFonts w:ascii="Book Antiqua" w:eastAsia="宋体" w:hAnsi="Book Antiqua" w:cs="宋体"/>
          <w:i/>
          <w:iCs/>
          <w:kern w:val="0"/>
          <w:sz w:val="24"/>
          <w:szCs w:val="24"/>
        </w:rPr>
        <w:t>Hepatology</w:t>
      </w:r>
      <w:r w:rsidRPr="00E47290">
        <w:rPr>
          <w:rFonts w:ascii="Book Antiqua" w:eastAsia="宋体" w:hAnsi="Book Antiqua" w:cs="宋体"/>
          <w:kern w:val="0"/>
          <w:sz w:val="24"/>
          <w:szCs w:val="24"/>
        </w:rPr>
        <w:t xml:space="preserve"> 2013; </w:t>
      </w:r>
      <w:r w:rsidRPr="00E47290">
        <w:rPr>
          <w:rFonts w:ascii="Book Antiqua" w:eastAsia="宋体" w:hAnsi="Book Antiqua" w:cs="宋体"/>
          <w:b/>
          <w:bCs/>
          <w:kern w:val="0"/>
          <w:sz w:val="24"/>
          <w:szCs w:val="24"/>
        </w:rPr>
        <w:t>58</w:t>
      </w:r>
      <w:r w:rsidRPr="00E47290">
        <w:rPr>
          <w:rFonts w:ascii="Book Antiqua" w:eastAsia="宋体" w:hAnsi="Book Antiqua" w:cs="宋体"/>
          <w:kern w:val="0"/>
          <w:sz w:val="24"/>
          <w:szCs w:val="24"/>
        </w:rPr>
        <w:t>: 150-157 [PMID: 23389758 DOI: 10.1002/hep.26300]</w:t>
      </w:r>
    </w:p>
    <w:p w:rsidR="00D96E60" w:rsidRPr="00E47290" w:rsidRDefault="00D96E60" w:rsidP="00E47290">
      <w:pPr>
        <w:widowControl/>
        <w:spacing w:line="360" w:lineRule="auto"/>
        <w:rPr>
          <w:rFonts w:ascii="Book Antiqua" w:eastAsia="宋体" w:hAnsi="Book Antiqua" w:cs="宋体"/>
          <w:kern w:val="0"/>
          <w:sz w:val="24"/>
          <w:szCs w:val="24"/>
        </w:rPr>
      </w:pPr>
      <w:proofErr w:type="gramStart"/>
      <w:r w:rsidRPr="00E47290">
        <w:rPr>
          <w:rFonts w:ascii="Book Antiqua" w:eastAsia="宋体" w:hAnsi="Book Antiqua" w:cs="宋体"/>
          <w:kern w:val="0"/>
          <w:sz w:val="24"/>
          <w:szCs w:val="24"/>
        </w:rPr>
        <w:t xml:space="preserve">122 </w:t>
      </w:r>
      <w:r w:rsidRPr="00E47290">
        <w:rPr>
          <w:rFonts w:ascii="Book Antiqua" w:eastAsia="宋体" w:hAnsi="Book Antiqua" w:cs="宋体"/>
          <w:b/>
          <w:bCs/>
          <w:kern w:val="0"/>
          <w:sz w:val="24"/>
          <w:szCs w:val="24"/>
        </w:rPr>
        <w:t>Tan YJ</w:t>
      </w:r>
      <w:r w:rsidRPr="00E47290">
        <w:rPr>
          <w:rFonts w:ascii="Book Antiqua" w:eastAsia="宋体" w:hAnsi="Book Antiqua" w:cs="宋体"/>
          <w:kern w:val="0"/>
          <w:sz w:val="24"/>
          <w:szCs w:val="24"/>
        </w:rPr>
        <w:t>.</w:t>
      </w:r>
      <w:proofErr w:type="gramEnd"/>
      <w:r w:rsidRPr="00E47290">
        <w:rPr>
          <w:rFonts w:ascii="Book Antiqua" w:eastAsia="宋体" w:hAnsi="Book Antiqua" w:cs="宋体"/>
          <w:kern w:val="0"/>
          <w:sz w:val="24"/>
          <w:szCs w:val="24"/>
        </w:rPr>
        <w:t xml:space="preserve"> </w:t>
      </w:r>
      <w:proofErr w:type="gramStart"/>
      <w:r w:rsidRPr="00E47290">
        <w:rPr>
          <w:rFonts w:ascii="Book Antiqua" w:eastAsia="宋体" w:hAnsi="Book Antiqua" w:cs="宋体"/>
          <w:kern w:val="0"/>
          <w:sz w:val="24"/>
          <w:szCs w:val="24"/>
        </w:rPr>
        <w:t>Hepatitis B virus infection and the risk of hepatocellular carcinoma.</w:t>
      </w:r>
      <w:proofErr w:type="gramEnd"/>
      <w:r w:rsidRPr="00E47290">
        <w:rPr>
          <w:rFonts w:ascii="Book Antiqua" w:eastAsia="宋体" w:hAnsi="Book Antiqua" w:cs="宋体"/>
          <w:kern w:val="0"/>
          <w:sz w:val="24"/>
          <w:szCs w:val="24"/>
        </w:rPr>
        <w:t xml:space="preserve"> </w:t>
      </w:r>
      <w:r w:rsidRPr="00E47290">
        <w:rPr>
          <w:rFonts w:ascii="Book Antiqua" w:eastAsia="宋体" w:hAnsi="Book Antiqua" w:cs="宋体"/>
          <w:i/>
          <w:iCs/>
          <w:kern w:val="0"/>
          <w:sz w:val="24"/>
          <w:szCs w:val="24"/>
        </w:rPr>
        <w:t>World J Gastroenterol</w:t>
      </w:r>
      <w:r w:rsidRPr="00E47290">
        <w:rPr>
          <w:rFonts w:ascii="Book Antiqua" w:eastAsia="宋体" w:hAnsi="Book Antiqua" w:cs="宋体"/>
          <w:kern w:val="0"/>
          <w:sz w:val="24"/>
          <w:szCs w:val="24"/>
        </w:rPr>
        <w:t xml:space="preserve"> 2011; </w:t>
      </w:r>
      <w:r w:rsidRPr="00E47290">
        <w:rPr>
          <w:rFonts w:ascii="Book Antiqua" w:eastAsia="宋体" w:hAnsi="Book Antiqua" w:cs="宋体"/>
          <w:b/>
          <w:bCs/>
          <w:kern w:val="0"/>
          <w:sz w:val="24"/>
          <w:szCs w:val="24"/>
        </w:rPr>
        <w:t>17</w:t>
      </w:r>
      <w:r w:rsidRPr="00E47290">
        <w:rPr>
          <w:rFonts w:ascii="Book Antiqua" w:eastAsia="宋体" w:hAnsi="Book Antiqua" w:cs="宋体"/>
          <w:kern w:val="0"/>
          <w:sz w:val="24"/>
          <w:szCs w:val="24"/>
        </w:rPr>
        <w:t>: 4853-4857 [PMID: 22171125 DOI: 10.3748/wjg.v17.i44.4853]</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123 </w:t>
      </w:r>
      <w:r w:rsidRPr="00E47290">
        <w:rPr>
          <w:rFonts w:ascii="Book Antiqua" w:eastAsia="宋体" w:hAnsi="Book Antiqua" w:cs="宋体"/>
          <w:b/>
          <w:bCs/>
          <w:kern w:val="0"/>
          <w:sz w:val="24"/>
          <w:szCs w:val="24"/>
        </w:rPr>
        <w:t>Hann HW</w:t>
      </w:r>
      <w:r w:rsidRPr="00E47290">
        <w:rPr>
          <w:rFonts w:ascii="Book Antiqua" w:eastAsia="宋体" w:hAnsi="Book Antiqua" w:cs="宋体"/>
          <w:kern w:val="0"/>
          <w:sz w:val="24"/>
          <w:szCs w:val="24"/>
        </w:rPr>
        <w:t xml:space="preserve">, Coben R, Brown D, Needleman L, Rosato E, Min A, Hann RS, Park KB, Dunn S, DiMarino AJ. </w:t>
      </w:r>
      <w:proofErr w:type="gramStart"/>
      <w:r w:rsidRPr="00E47290">
        <w:rPr>
          <w:rFonts w:ascii="Book Antiqua" w:eastAsia="宋体" w:hAnsi="Book Antiqua" w:cs="宋体"/>
          <w:kern w:val="0"/>
          <w:sz w:val="24"/>
          <w:szCs w:val="24"/>
        </w:rPr>
        <w:t>A long-term study of the effects of antiviral therapy on survival of patients with HBV-associated hepatocellular carcinoma (HCC) following local tumor ablation.</w:t>
      </w:r>
      <w:proofErr w:type="gramEnd"/>
      <w:r w:rsidRPr="00E47290">
        <w:rPr>
          <w:rFonts w:ascii="Book Antiqua" w:eastAsia="宋体" w:hAnsi="Book Antiqua" w:cs="宋体"/>
          <w:kern w:val="0"/>
          <w:sz w:val="24"/>
          <w:szCs w:val="24"/>
        </w:rPr>
        <w:t xml:space="preserve"> </w:t>
      </w:r>
      <w:r w:rsidRPr="00E47290">
        <w:rPr>
          <w:rFonts w:ascii="Book Antiqua" w:eastAsia="宋体" w:hAnsi="Book Antiqua" w:cs="宋体"/>
          <w:i/>
          <w:iCs/>
          <w:kern w:val="0"/>
          <w:sz w:val="24"/>
          <w:szCs w:val="24"/>
        </w:rPr>
        <w:t>Cancer Med</w:t>
      </w:r>
      <w:r w:rsidRPr="00E47290">
        <w:rPr>
          <w:rFonts w:ascii="Book Antiqua" w:eastAsia="宋体" w:hAnsi="Book Antiqua" w:cs="宋体"/>
          <w:kern w:val="0"/>
          <w:sz w:val="24"/>
          <w:szCs w:val="24"/>
        </w:rPr>
        <w:t xml:space="preserve"> 2014; </w:t>
      </w:r>
      <w:r w:rsidRPr="00E47290">
        <w:rPr>
          <w:rFonts w:ascii="Book Antiqua" w:eastAsia="宋体" w:hAnsi="Book Antiqua" w:cs="宋体"/>
          <w:b/>
          <w:bCs/>
          <w:kern w:val="0"/>
          <w:sz w:val="24"/>
          <w:szCs w:val="24"/>
        </w:rPr>
        <w:t>3</w:t>
      </w:r>
      <w:r w:rsidRPr="00E47290">
        <w:rPr>
          <w:rFonts w:ascii="Book Antiqua" w:eastAsia="宋体" w:hAnsi="Book Antiqua" w:cs="宋体"/>
          <w:kern w:val="0"/>
          <w:sz w:val="24"/>
          <w:szCs w:val="24"/>
        </w:rPr>
        <w:t>: 390-396 [PMID: 24519810 DOI: 10.1002/cam4.197]</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124 </w:t>
      </w:r>
      <w:r w:rsidRPr="00E47290">
        <w:rPr>
          <w:rFonts w:ascii="Book Antiqua" w:eastAsia="宋体" w:hAnsi="Book Antiqua" w:cs="宋体"/>
          <w:b/>
          <w:bCs/>
          <w:kern w:val="0"/>
          <w:sz w:val="24"/>
          <w:szCs w:val="24"/>
        </w:rPr>
        <w:t>Yamasaki S</w:t>
      </w:r>
      <w:r w:rsidRPr="00E47290">
        <w:rPr>
          <w:rFonts w:ascii="Book Antiqua" w:eastAsia="宋体" w:hAnsi="Book Antiqua" w:cs="宋体"/>
          <w:kern w:val="0"/>
          <w:sz w:val="24"/>
          <w:szCs w:val="24"/>
        </w:rPr>
        <w:t xml:space="preserve">, Hasegawa H, Kinoshita H, Furukawa M, Imaoka S, Takasaki K, Kakumoto Y, Saitsu H, Yamada R, Oosaki Y, Arii S, Okamoto E, Monden M, Ryu M, Kusano S, Kanematsu T, Ikeda K, Yamamoto M, Saoshiro T, Tsuzuki T. A prospective randomized trial of the preventive effect of pre-operative transcatheter arterial embolization against recurrence of hepatocellular carcinoma. </w:t>
      </w:r>
      <w:r w:rsidRPr="00E47290">
        <w:rPr>
          <w:rFonts w:ascii="Book Antiqua" w:eastAsia="宋体" w:hAnsi="Book Antiqua" w:cs="宋体"/>
          <w:i/>
          <w:iCs/>
          <w:kern w:val="0"/>
          <w:sz w:val="24"/>
          <w:szCs w:val="24"/>
        </w:rPr>
        <w:t>Jpn J Cancer Res</w:t>
      </w:r>
      <w:r w:rsidRPr="00E47290">
        <w:rPr>
          <w:rFonts w:ascii="Book Antiqua" w:eastAsia="宋体" w:hAnsi="Book Antiqua" w:cs="宋体"/>
          <w:kern w:val="0"/>
          <w:sz w:val="24"/>
          <w:szCs w:val="24"/>
        </w:rPr>
        <w:t xml:space="preserve"> 1996; </w:t>
      </w:r>
      <w:r w:rsidRPr="00E47290">
        <w:rPr>
          <w:rFonts w:ascii="Book Antiqua" w:eastAsia="宋体" w:hAnsi="Book Antiqua" w:cs="宋体"/>
          <w:b/>
          <w:bCs/>
          <w:kern w:val="0"/>
          <w:sz w:val="24"/>
          <w:szCs w:val="24"/>
        </w:rPr>
        <w:t>87</w:t>
      </w:r>
      <w:r w:rsidRPr="00E47290">
        <w:rPr>
          <w:rFonts w:ascii="Book Antiqua" w:eastAsia="宋体" w:hAnsi="Book Antiqua" w:cs="宋体"/>
          <w:kern w:val="0"/>
          <w:sz w:val="24"/>
          <w:szCs w:val="24"/>
        </w:rPr>
        <w:t>: 206-211 [PMID: 8609071 DOI: 10.1111/j.1349-7006.1996.tb03160.x]</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125 </w:t>
      </w:r>
      <w:r w:rsidRPr="00E47290">
        <w:rPr>
          <w:rFonts w:ascii="Book Antiqua" w:eastAsia="宋体" w:hAnsi="Book Antiqua" w:cs="宋体"/>
          <w:b/>
          <w:bCs/>
          <w:kern w:val="0"/>
          <w:sz w:val="24"/>
          <w:szCs w:val="24"/>
        </w:rPr>
        <w:t>Lau WY</w:t>
      </w:r>
      <w:r w:rsidRPr="00E47290">
        <w:rPr>
          <w:rFonts w:ascii="Book Antiqua" w:eastAsia="宋体" w:hAnsi="Book Antiqua" w:cs="宋体"/>
          <w:kern w:val="0"/>
          <w:sz w:val="24"/>
          <w:szCs w:val="24"/>
        </w:rPr>
        <w:t xml:space="preserve">, Leung TW, Ho SK, Chan M, Machin D, Lau J, Chan AT, Yeo W, Mok TS, Yu SC, Leung NW, Johnson PJ. Adjuvant intra-arterial iodine-131-labelled lipiodol for resectable hepatocellular carcinoma: a prospective randomised trial. </w:t>
      </w:r>
      <w:r w:rsidRPr="00E47290">
        <w:rPr>
          <w:rFonts w:ascii="Book Antiqua" w:eastAsia="宋体" w:hAnsi="Book Antiqua" w:cs="宋体"/>
          <w:i/>
          <w:iCs/>
          <w:kern w:val="0"/>
          <w:sz w:val="24"/>
          <w:szCs w:val="24"/>
        </w:rPr>
        <w:t>Lancet</w:t>
      </w:r>
      <w:r w:rsidRPr="00E47290">
        <w:rPr>
          <w:rFonts w:ascii="Book Antiqua" w:eastAsia="宋体" w:hAnsi="Book Antiqua" w:cs="宋体"/>
          <w:kern w:val="0"/>
          <w:sz w:val="24"/>
          <w:szCs w:val="24"/>
        </w:rPr>
        <w:t xml:space="preserve"> 1999; </w:t>
      </w:r>
      <w:r w:rsidRPr="00E47290">
        <w:rPr>
          <w:rFonts w:ascii="Book Antiqua" w:eastAsia="宋体" w:hAnsi="Book Antiqua" w:cs="宋体"/>
          <w:b/>
          <w:bCs/>
          <w:kern w:val="0"/>
          <w:sz w:val="24"/>
          <w:szCs w:val="24"/>
        </w:rPr>
        <w:t>353</w:t>
      </w:r>
      <w:r w:rsidRPr="00E47290">
        <w:rPr>
          <w:rFonts w:ascii="Book Antiqua" w:eastAsia="宋体" w:hAnsi="Book Antiqua" w:cs="宋体"/>
          <w:kern w:val="0"/>
          <w:sz w:val="24"/>
          <w:szCs w:val="24"/>
        </w:rPr>
        <w:t>: 797-801 [PMID: 10459961 DOI: 10.1016/S0140-6736(98)06475-7]</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126 </w:t>
      </w:r>
      <w:r w:rsidRPr="00E47290">
        <w:rPr>
          <w:rFonts w:ascii="Book Antiqua" w:eastAsia="宋体" w:hAnsi="Book Antiqua" w:cs="宋体"/>
          <w:b/>
          <w:bCs/>
          <w:kern w:val="0"/>
          <w:sz w:val="24"/>
          <w:szCs w:val="24"/>
        </w:rPr>
        <w:t>Boucher E</w:t>
      </w:r>
      <w:r w:rsidRPr="00E47290">
        <w:rPr>
          <w:rFonts w:ascii="Book Antiqua" w:eastAsia="宋体" w:hAnsi="Book Antiqua" w:cs="宋体"/>
          <w:kern w:val="0"/>
          <w:sz w:val="24"/>
          <w:szCs w:val="24"/>
        </w:rPr>
        <w:t xml:space="preserve">, Corbinais S, Rolland Y, Bourguet P, Guyader D, Boudjema K, Meunier B, Raoul JL. </w:t>
      </w:r>
      <w:proofErr w:type="gramStart"/>
      <w:r w:rsidRPr="00E47290">
        <w:rPr>
          <w:rFonts w:ascii="Book Antiqua" w:eastAsia="宋体" w:hAnsi="Book Antiqua" w:cs="宋体"/>
          <w:kern w:val="0"/>
          <w:sz w:val="24"/>
          <w:szCs w:val="24"/>
        </w:rPr>
        <w:t>Adjuvant intra-arterial injection of iodine-131-labeled lipiodol after resection of hepatocellular carcinoma.</w:t>
      </w:r>
      <w:proofErr w:type="gramEnd"/>
      <w:r w:rsidRPr="00E47290">
        <w:rPr>
          <w:rFonts w:ascii="Book Antiqua" w:eastAsia="宋体" w:hAnsi="Book Antiqua" w:cs="宋体"/>
          <w:kern w:val="0"/>
          <w:sz w:val="24"/>
          <w:szCs w:val="24"/>
        </w:rPr>
        <w:t xml:space="preserve"> </w:t>
      </w:r>
      <w:r w:rsidRPr="00E47290">
        <w:rPr>
          <w:rFonts w:ascii="Book Antiqua" w:eastAsia="宋体" w:hAnsi="Book Antiqua" w:cs="宋体"/>
          <w:i/>
          <w:iCs/>
          <w:kern w:val="0"/>
          <w:sz w:val="24"/>
          <w:szCs w:val="24"/>
        </w:rPr>
        <w:t>Hepatology</w:t>
      </w:r>
      <w:r w:rsidRPr="00E47290">
        <w:rPr>
          <w:rFonts w:ascii="Book Antiqua" w:eastAsia="宋体" w:hAnsi="Book Antiqua" w:cs="宋体"/>
          <w:kern w:val="0"/>
          <w:sz w:val="24"/>
          <w:szCs w:val="24"/>
        </w:rPr>
        <w:t xml:space="preserve"> 2003; </w:t>
      </w:r>
      <w:r w:rsidRPr="00E47290">
        <w:rPr>
          <w:rFonts w:ascii="Book Antiqua" w:eastAsia="宋体" w:hAnsi="Book Antiqua" w:cs="宋体"/>
          <w:b/>
          <w:bCs/>
          <w:kern w:val="0"/>
          <w:sz w:val="24"/>
          <w:szCs w:val="24"/>
        </w:rPr>
        <w:t>38</w:t>
      </w:r>
      <w:r w:rsidRPr="00E47290">
        <w:rPr>
          <w:rFonts w:ascii="Book Antiqua" w:eastAsia="宋体" w:hAnsi="Book Antiqua" w:cs="宋体"/>
          <w:kern w:val="0"/>
          <w:sz w:val="24"/>
          <w:szCs w:val="24"/>
        </w:rPr>
        <w:t>: 1237-1241 [PMID: 14578862 DOI: 10.1053/jhep.2003.50473]</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127 </w:t>
      </w:r>
      <w:r w:rsidRPr="00E47290">
        <w:rPr>
          <w:rFonts w:ascii="Book Antiqua" w:eastAsia="宋体" w:hAnsi="Book Antiqua" w:cs="宋体"/>
          <w:b/>
          <w:bCs/>
          <w:kern w:val="0"/>
          <w:sz w:val="24"/>
          <w:szCs w:val="24"/>
        </w:rPr>
        <w:t>Takayama T</w:t>
      </w:r>
      <w:r w:rsidRPr="00E47290">
        <w:rPr>
          <w:rFonts w:ascii="Book Antiqua" w:eastAsia="宋体" w:hAnsi="Book Antiqua" w:cs="宋体"/>
          <w:kern w:val="0"/>
          <w:sz w:val="24"/>
          <w:szCs w:val="24"/>
        </w:rPr>
        <w:t xml:space="preserve">, Sekine T, Makuuchi M, Yamasaki S, Kosuge T, Yamamoto J, Shimada K, Sakamoto M, Hirohashi S, Ohashi Y, Kakizoe T. Adoptive immunotherapy to lower postsurgical recurrence rates of hepatocellular carcinoma: a randomised trial. </w:t>
      </w:r>
      <w:r w:rsidRPr="00E47290">
        <w:rPr>
          <w:rFonts w:ascii="Book Antiqua" w:eastAsia="宋体" w:hAnsi="Book Antiqua" w:cs="宋体"/>
          <w:i/>
          <w:iCs/>
          <w:kern w:val="0"/>
          <w:sz w:val="24"/>
          <w:szCs w:val="24"/>
        </w:rPr>
        <w:t>Lancet</w:t>
      </w:r>
      <w:r w:rsidRPr="00E47290">
        <w:rPr>
          <w:rFonts w:ascii="Book Antiqua" w:eastAsia="宋体" w:hAnsi="Book Antiqua" w:cs="宋体"/>
          <w:kern w:val="0"/>
          <w:sz w:val="24"/>
          <w:szCs w:val="24"/>
        </w:rPr>
        <w:t xml:space="preserve"> 2000; </w:t>
      </w:r>
      <w:r w:rsidRPr="00E47290">
        <w:rPr>
          <w:rFonts w:ascii="Book Antiqua" w:eastAsia="宋体" w:hAnsi="Book Antiqua" w:cs="宋体"/>
          <w:b/>
          <w:bCs/>
          <w:kern w:val="0"/>
          <w:sz w:val="24"/>
          <w:szCs w:val="24"/>
        </w:rPr>
        <w:t>356</w:t>
      </w:r>
      <w:r w:rsidRPr="00E47290">
        <w:rPr>
          <w:rFonts w:ascii="Book Antiqua" w:eastAsia="宋体" w:hAnsi="Book Antiqua" w:cs="宋体"/>
          <w:kern w:val="0"/>
          <w:sz w:val="24"/>
          <w:szCs w:val="24"/>
        </w:rPr>
        <w:t>: 802-807 [PMID: 11022927 DOI: 10.1016/S0140-6736(00)02654-4]</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128 </w:t>
      </w:r>
      <w:r w:rsidRPr="00E47290">
        <w:rPr>
          <w:rFonts w:ascii="Book Antiqua" w:eastAsia="宋体" w:hAnsi="Book Antiqua" w:cs="宋体"/>
          <w:b/>
          <w:bCs/>
          <w:kern w:val="0"/>
          <w:sz w:val="24"/>
          <w:szCs w:val="24"/>
        </w:rPr>
        <w:t>Muto Y</w:t>
      </w:r>
      <w:r w:rsidRPr="00E47290">
        <w:rPr>
          <w:rFonts w:ascii="Book Antiqua" w:eastAsia="宋体" w:hAnsi="Book Antiqua" w:cs="宋体"/>
          <w:kern w:val="0"/>
          <w:sz w:val="24"/>
          <w:szCs w:val="24"/>
        </w:rPr>
        <w:t xml:space="preserve">, Moriwaki H, Ninomiya M, Adachi S, Saito A, Takasaki KT, Tanaka T, Tsurumi K, Okuno M, Tomita E, Nakamura T, Kojima T. Prevention of second primary tumors by an acyclic retinoid, polyprenoic acid, in patients with hepatocellular carcinoma. Hepatoma Prevention Study Group. </w:t>
      </w:r>
      <w:r w:rsidRPr="00E47290">
        <w:rPr>
          <w:rFonts w:ascii="Book Antiqua" w:eastAsia="宋体" w:hAnsi="Book Antiqua" w:cs="宋体"/>
          <w:i/>
          <w:iCs/>
          <w:kern w:val="0"/>
          <w:sz w:val="24"/>
          <w:szCs w:val="24"/>
        </w:rPr>
        <w:t>N Engl J Med</w:t>
      </w:r>
      <w:r w:rsidRPr="00E47290">
        <w:rPr>
          <w:rFonts w:ascii="Book Antiqua" w:eastAsia="宋体" w:hAnsi="Book Antiqua" w:cs="宋体"/>
          <w:kern w:val="0"/>
          <w:sz w:val="24"/>
          <w:szCs w:val="24"/>
        </w:rPr>
        <w:t xml:space="preserve"> 1996; </w:t>
      </w:r>
      <w:r w:rsidRPr="00E47290">
        <w:rPr>
          <w:rFonts w:ascii="Book Antiqua" w:eastAsia="宋体" w:hAnsi="Book Antiqua" w:cs="宋体"/>
          <w:b/>
          <w:bCs/>
          <w:kern w:val="0"/>
          <w:sz w:val="24"/>
          <w:szCs w:val="24"/>
        </w:rPr>
        <w:t>334</w:t>
      </w:r>
      <w:r w:rsidRPr="00E47290">
        <w:rPr>
          <w:rFonts w:ascii="Book Antiqua" w:eastAsia="宋体" w:hAnsi="Book Antiqua" w:cs="宋体"/>
          <w:kern w:val="0"/>
          <w:sz w:val="24"/>
          <w:szCs w:val="24"/>
        </w:rPr>
        <w:t>: 1561-1567 [PMID: 8628336]</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129 </w:t>
      </w:r>
      <w:r w:rsidRPr="00E47290">
        <w:rPr>
          <w:rFonts w:ascii="Book Antiqua" w:eastAsia="宋体" w:hAnsi="Book Antiqua" w:cs="宋体"/>
          <w:b/>
          <w:bCs/>
          <w:kern w:val="0"/>
          <w:sz w:val="24"/>
          <w:szCs w:val="24"/>
        </w:rPr>
        <w:t>Liu CJ</w:t>
      </w:r>
      <w:r w:rsidRPr="00E47290">
        <w:rPr>
          <w:rFonts w:ascii="Book Antiqua" w:eastAsia="宋体" w:hAnsi="Book Antiqua" w:cs="宋体"/>
          <w:kern w:val="0"/>
          <w:sz w:val="24"/>
          <w:szCs w:val="24"/>
        </w:rPr>
        <w:t xml:space="preserve">, Lee PH, Lin DY, Wu CC, Jeng LB, Lin PW, Mok KT, Lee WC, Yeh HZ, Ho MC, Yang SS, Lee CC, Yu MC, Hu RH, Peng CY, Lai KL, Chang SS, Chen PJ. Heparanase inhibitor PI-88 as adjuvant therapy for hepatocellular carcinoma after curative resection: a randomized phase II trial for safety and optimal dosage. </w:t>
      </w:r>
      <w:r w:rsidRPr="00E47290">
        <w:rPr>
          <w:rFonts w:ascii="Book Antiqua" w:eastAsia="宋体" w:hAnsi="Book Antiqua" w:cs="宋体"/>
          <w:i/>
          <w:iCs/>
          <w:kern w:val="0"/>
          <w:sz w:val="24"/>
          <w:szCs w:val="24"/>
        </w:rPr>
        <w:t>J Hepatol</w:t>
      </w:r>
      <w:r w:rsidRPr="00E47290">
        <w:rPr>
          <w:rFonts w:ascii="Book Antiqua" w:eastAsia="宋体" w:hAnsi="Book Antiqua" w:cs="宋体"/>
          <w:kern w:val="0"/>
          <w:sz w:val="24"/>
          <w:szCs w:val="24"/>
        </w:rPr>
        <w:t xml:space="preserve"> 2009; </w:t>
      </w:r>
      <w:r w:rsidRPr="00E47290">
        <w:rPr>
          <w:rFonts w:ascii="Book Antiqua" w:eastAsia="宋体" w:hAnsi="Book Antiqua" w:cs="宋体"/>
          <w:b/>
          <w:bCs/>
          <w:kern w:val="0"/>
          <w:sz w:val="24"/>
          <w:szCs w:val="24"/>
        </w:rPr>
        <w:t>50</w:t>
      </w:r>
      <w:r w:rsidRPr="00E47290">
        <w:rPr>
          <w:rFonts w:ascii="Book Antiqua" w:eastAsia="宋体" w:hAnsi="Book Antiqua" w:cs="宋体"/>
          <w:kern w:val="0"/>
          <w:sz w:val="24"/>
          <w:szCs w:val="24"/>
        </w:rPr>
        <w:t>: 958-968 [PMID: 19303160 DOI: 10.1016/j.jhep.2008.12.023]</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130 </w:t>
      </w:r>
      <w:r w:rsidRPr="00E47290">
        <w:rPr>
          <w:rFonts w:ascii="Book Antiqua" w:eastAsia="宋体" w:hAnsi="Book Antiqua" w:cs="宋体"/>
          <w:b/>
          <w:bCs/>
          <w:kern w:val="0"/>
          <w:sz w:val="24"/>
          <w:szCs w:val="24"/>
        </w:rPr>
        <w:t>Barone C</w:t>
      </w:r>
      <w:r w:rsidRPr="00E47290">
        <w:rPr>
          <w:rFonts w:ascii="Book Antiqua" w:eastAsia="宋体" w:hAnsi="Book Antiqua" w:cs="宋体"/>
          <w:kern w:val="0"/>
          <w:sz w:val="24"/>
          <w:szCs w:val="24"/>
        </w:rPr>
        <w:t xml:space="preserve">, Koeberle D, Metselaar H, Parisi G, Sansonno D, Spinzi G. Multidisciplinary approach for HCC patients: hepatology for the oncologists. </w:t>
      </w:r>
      <w:r w:rsidRPr="00E47290">
        <w:rPr>
          <w:rFonts w:ascii="Book Antiqua" w:eastAsia="宋体" w:hAnsi="Book Antiqua" w:cs="宋体"/>
          <w:i/>
          <w:iCs/>
          <w:kern w:val="0"/>
          <w:sz w:val="24"/>
          <w:szCs w:val="24"/>
        </w:rPr>
        <w:t>Ann Oncol</w:t>
      </w:r>
      <w:r w:rsidRPr="00E47290">
        <w:rPr>
          <w:rFonts w:ascii="Book Antiqua" w:eastAsia="宋体" w:hAnsi="Book Antiqua" w:cs="宋体"/>
          <w:kern w:val="0"/>
          <w:sz w:val="24"/>
          <w:szCs w:val="24"/>
        </w:rPr>
        <w:t xml:space="preserve"> 2013; </w:t>
      </w:r>
      <w:r w:rsidRPr="00E47290">
        <w:rPr>
          <w:rFonts w:ascii="Book Antiqua" w:eastAsia="宋体" w:hAnsi="Book Antiqua" w:cs="宋体"/>
          <w:b/>
          <w:bCs/>
          <w:kern w:val="0"/>
          <w:sz w:val="24"/>
          <w:szCs w:val="24"/>
        </w:rPr>
        <w:t xml:space="preserve">24 </w:t>
      </w:r>
      <w:r w:rsidRPr="00E47290">
        <w:rPr>
          <w:rFonts w:ascii="Book Antiqua" w:eastAsia="宋体" w:hAnsi="Book Antiqua" w:cs="宋体"/>
          <w:bCs/>
          <w:kern w:val="0"/>
          <w:sz w:val="24"/>
          <w:szCs w:val="24"/>
        </w:rPr>
        <w:t>Suppl 2</w:t>
      </w:r>
      <w:r w:rsidRPr="00E47290">
        <w:rPr>
          <w:rFonts w:ascii="Book Antiqua" w:eastAsia="宋体" w:hAnsi="Book Antiqua" w:cs="宋体"/>
          <w:kern w:val="0"/>
          <w:sz w:val="24"/>
          <w:szCs w:val="24"/>
        </w:rPr>
        <w:t>: ii15-ii23 [PMID: 23715939 DOI: 10.1093/annonc/mdt053]</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131 </w:t>
      </w:r>
      <w:r w:rsidRPr="00E47290">
        <w:rPr>
          <w:rFonts w:ascii="Book Antiqua" w:eastAsia="宋体" w:hAnsi="Book Antiqua" w:cs="宋体"/>
          <w:b/>
          <w:bCs/>
          <w:kern w:val="0"/>
          <w:sz w:val="24"/>
          <w:szCs w:val="24"/>
        </w:rPr>
        <w:t>Cucchetti A</w:t>
      </w:r>
      <w:r w:rsidRPr="00E47290">
        <w:rPr>
          <w:rFonts w:ascii="Book Antiqua" w:eastAsia="宋体" w:hAnsi="Book Antiqua" w:cs="宋体"/>
          <w:kern w:val="0"/>
          <w:sz w:val="24"/>
          <w:szCs w:val="24"/>
        </w:rPr>
        <w:t xml:space="preserve">, Cescon M, Bigonzi E, Piscaglia F, Golfieri R, Ercolani G, Cristina Morelli M, Ravaioli M, Daniele Pinna A. Priority of candidates with hepatocellular carcinoma awaiting liver transplantation can be reduced after successful bridge therapy. </w:t>
      </w:r>
      <w:r w:rsidRPr="00E47290">
        <w:rPr>
          <w:rFonts w:ascii="Book Antiqua" w:eastAsia="宋体" w:hAnsi="Book Antiqua" w:cs="宋体"/>
          <w:i/>
          <w:iCs/>
          <w:kern w:val="0"/>
          <w:sz w:val="24"/>
          <w:szCs w:val="24"/>
        </w:rPr>
        <w:t>Liver Transpl</w:t>
      </w:r>
      <w:r w:rsidRPr="00E47290">
        <w:rPr>
          <w:rFonts w:ascii="Book Antiqua" w:eastAsia="宋体" w:hAnsi="Book Antiqua" w:cs="宋体"/>
          <w:kern w:val="0"/>
          <w:sz w:val="24"/>
          <w:szCs w:val="24"/>
        </w:rPr>
        <w:t xml:space="preserve"> 2011; </w:t>
      </w:r>
      <w:r w:rsidRPr="00E47290">
        <w:rPr>
          <w:rFonts w:ascii="Book Antiqua" w:eastAsia="宋体" w:hAnsi="Book Antiqua" w:cs="宋体"/>
          <w:b/>
          <w:bCs/>
          <w:kern w:val="0"/>
          <w:sz w:val="24"/>
          <w:szCs w:val="24"/>
        </w:rPr>
        <w:t>17</w:t>
      </w:r>
      <w:r w:rsidRPr="00E47290">
        <w:rPr>
          <w:rFonts w:ascii="Book Antiqua" w:eastAsia="宋体" w:hAnsi="Book Antiqua" w:cs="宋体"/>
          <w:kern w:val="0"/>
          <w:sz w:val="24"/>
          <w:szCs w:val="24"/>
        </w:rPr>
        <w:t>: 1344-1354 [PMID: 21837731 DOI: 10.1002/lt.22397]</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132 </w:t>
      </w:r>
      <w:r w:rsidRPr="00E47290">
        <w:rPr>
          <w:rFonts w:ascii="Book Antiqua" w:eastAsia="宋体" w:hAnsi="Book Antiqua" w:cs="宋体"/>
          <w:b/>
          <w:bCs/>
          <w:kern w:val="0"/>
          <w:sz w:val="24"/>
          <w:szCs w:val="24"/>
        </w:rPr>
        <w:t>Yao FY</w:t>
      </w:r>
      <w:r w:rsidRPr="00E47290">
        <w:rPr>
          <w:rFonts w:ascii="Book Antiqua" w:eastAsia="宋体" w:hAnsi="Book Antiqua" w:cs="宋体"/>
          <w:kern w:val="0"/>
          <w:sz w:val="24"/>
          <w:szCs w:val="24"/>
        </w:rPr>
        <w:t xml:space="preserve">, Kerlan RK, Hirose R, Davern TJ, Bass NM, Feng S, Peters M, Terrault N, Freise CE, Ascher NL, Roberts JP. Excellent outcome following down-staging of hepatocellular carcinoma prior to liver transplantation: an intention-to-treat analysis. </w:t>
      </w:r>
      <w:r w:rsidRPr="00E47290">
        <w:rPr>
          <w:rFonts w:ascii="Book Antiqua" w:eastAsia="宋体" w:hAnsi="Book Antiqua" w:cs="宋体"/>
          <w:i/>
          <w:iCs/>
          <w:kern w:val="0"/>
          <w:sz w:val="24"/>
          <w:szCs w:val="24"/>
        </w:rPr>
        <w:t>Hepatology</w:t>
      </w:r>
      <w:r w:rsidRPr="00E47290">
        <w:rPr>
          <w:rFonts w:ascii="Book Antiqua" w:eastAsia="宋体" w:hAnsi="Book Antiqua" w:cs="宋体"/>
          <w:kern w:val="0"/>
          <w:sz w:val="24"/>
          <w:szCs w:val="24"/>
        </w:rPr>
        <w:t xml:space="preserve"> 2008; </w:t>
      </w:r>
      <w:r w:rsidRPr="00E47290">
        <w:rPr>
          <w:rFonts w:ascii="Book Antiqua" w:eastAsia="宋体" w:hAnsi="Book Antiqua" w:cs="宋体"/>
          <w:b/>
          <w:bCs/>
          <w:kern w:val="0"/>
          <w:sz w:val="24"/>
          <w:szCs w:val="24"/>
        </w:rPr>
        <w:t>48</w:t>
      </w:r>
      <w:r w:rsidRPr="00E47290">
        <w:rPr>
          <w:rFonts w:ascii="Book Antiqua" w:eastAsia="宋体" w:hAnsi="Book Antiqua" w:cs="宋体"/>
          <w:kern w:val="0"/>
          <w:sz w:val="24"/>
          <w:szCs w:val="24"/>
        </w:rPr>
        <w:t>: 819-827 [PMID: 18688876 DOI: 10.1002/hep.22412]</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133 </w:t>
      </w:r>
      <w:r w:rsidRPr="00E47290">
        <w:rPr>
          <w:rFonts w:ascii="Book Antiqua" w:eastAsia="宋体" w:hAnsi="Book Antiqua" w:cs="宋体"/>
          <w:b/>
          <w:bCs/>
          <w:kern w:val="0"/>
          <w:sz w:val="24"/>
          <w:szCs w:val="24"/>
        </w:rPr>
        <w:t>Belghiti J</w:t>
      </w:r>
      <w:r w:rsidRPr="00E47290">
        <w:rPr>
          <w:rFonts w:ascii="Book Antiqua" w:eastAsia="宋体" w:hAnsi="Book Antiqua" w:cs="宋体"/>
          <w:kern w:val="0"/>
          <w:sz w:val="24"/>
          <w:szCs w:val="24"/>
        </w:rPr>
        <w:t xml:space="preserve">, Carr BI, Greig PD, Lencioni R, Poon RT. Treatment before liver transplantation for HCC. </w:t>
      </w:r>
      <w:r w:rsidRPr="00E47290">
        <w:rPr>
          <w:rFonts w:ascii="Book Antiqua" w:eastAsia="宋体" w:hAnsi="Book Antiqua" w:cs="宋体"/>
          <w:i/>
          <w:iCs/>
          <w:kern w:val="0"/>
          <w:sz w:val="24"/>
          <w:szCs w:val="24"/>
        </w:rPr>
        <w:t>Ann Surg Oncol</w:t>
      </w:r>
      <w:r w:rsidRPr="00E47290">
        <w:rPr>
          <w:rFonts w:ascii="Book Antiqua" w:eastAsia="宋体" w:hAnsi="Book Antiqua" w:cs="宋体"/>
          <w:kern w:val="0"/>
          <w:sz w:val="24"/>
          <w:szCs w:val="24"/>
        </w:rPr>
        <w:t xml:space="preserve"> 2008; </w:t>
      </w:r>
      <w:r w:rsidRPr="00E47290">
        <w:rPr>
          <w:rFonts w:ascii="Book Antiqua" w:eastAsia="宋体" w:hAnsi="Book Antiqua" w:cs="宋体"/>
          <w:b/>
          <w:bCs/>
          <w:kern w:val="0"/>
          <w:sz w:val="24"/>
          <w:szCs w:val="24"/>
        </w:rPr>
        <w:t>15</w:t>
      </w:r>
      <w:r w:rsidRPr="00E47290">
        <w:rPr>
          <w:rFonts w:ascii="Book Antiqua" w:eastAsia="宋体" w:hAnsi="Book Antiqua" w:cs="宋体"/>
          <w:kern w:val="0"/>
          <w:sz w:val="24"/>
          <w:szCs w:val="24"/>
        </w:rPr>
        <w:t>: 993-1000 [PMID: 18236111 DOI: 10.1245/s10434-007-9787-8]</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134 </w:t>
      </w:r>
      <w:r w:rsidRPr="00E47290">
        <w:rPr>
          <w:rFonts w:ascii="Book Antiqua" w:eastAsia="宋体" w:hAnsi="Book Antiqua" w:cs="宋体"/>
          <w:b/>
          <w:bCs/>
          <w:kern w:val="0"/>
          <w:sz w:val="24"/>
          <w:szCs w:val="24"/>
        </w:rPr>
        <w:t>Schwartz M</w:t>
      </w:r>
      <w:r w:rsidRPr="00E47290">
        <w:rPr>
          <w:rFonts w:ascii="Book Antiqua" w:eastAsia="宋体" w:hAnsi="Book Antiqua" w:cs="宋体"/>
          <w:kern w:val="0"/>
          <w:sz w:val="24"/>
          <w:szCs w:val="24"/>
        </w:rPr>
        <w:t xml:space="preserve">, Roayaie S, Uva P. Treatment of HCC in patients awaiting liver transplantation. </w:t>
      </w:r>
      <w:r w:rsidRPr="00E47290">
        <w:rPr>
          <w:rFonts w:ascii="Book Antiqua" w:eastAsia="宋体" w:hAnsi="Book Antiqua" w:cs="宋体"/>
          <w:i/>
          <w:iCs/>
          <w:kern w:val="0"/>
          <w:sz w:val="24"/>
          <w:szCs w:val="24"/>
        </w:rPr>
        <w:t>Am J Transplant</w:t>
      </w:r>
      <w:r w:rsidRPr="00E47290">
        <w:rPr>
          <w:rFonts w:ascii="Book Antiqua" w:eastAsia="宋体" w:hAnsi="Book Antiqua" w:cs="宋体"/>
          <w:kern w:val="0"/>
          <w:sz w:val="24"/>
          <w:szCs w:val="24"/>
        </w:rPr>
        <w:t xml:space="preserve"> 2007; </w:t>
      </w:r>
      <w:r w:rsidRPr="00E47290">
        <w:rPr>
          <w:rFonts w:ascii="Book Antiqua" w:eastAsia="宋体" w:hAnsi="Book Antiqua" w:cs="宋体"/>
          <w:b/>
          <w:bCs/>
          <w:kern w:val="0"/>
          <w:sz w:val="24"/>
          <w:szCs w:val="24"/>
        </w:rPr>
        <w:t>7</w:t>
      </w:r>
      <w:r w:rsidRPr="00E47290">
        <w:rPr>
          <w:rFonts w:ascii="Book Antiqua" w:eastAsia="宋体" w:hAnsi="Book Antiqua" w:cs="宋体"/>
          <w:kern w:val="0"/>
          <w:sz w:val="24"/>
          <w:szCs w:val="24"/>
        </w:rPr>
        <w:t>: 1875-1881 [PMID: 17532747]</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135 </w:t>
      </w:r>
      <w:r w:rsidRPr="00E47290">
        <w:rPr>
          <w:rFonts w:ascii="Book Antiqua" w:eastAsia="宋体" w:hAnsi="Book Antiqua" w:cs="宋体"/>
          <w:b/>
          <w:bCs/>
          <w:kern w:val="0"/>
          <w:sz w:val="24"/>
          <w:szCs w:val="24"/>
        </w:rPr>
        <w:t>Llovet JM</w:t>
      </w:r>
      <w:r w:rsidRPr="00E47290">
        <w:rPr>
          <w:rFonts w:ascii="Book Antiqua" w:eastAsia="宋体" w:hAnsi="Book Antiqua" w:cs="宋体"/>
          <w:kern w:val="0"/>
          <w:sz w:val="24"/>
          <w:szCs w:val="24"/>
        </w:rPr>
        <w:t xml:space="preserve">, Mas X, Aponte JJ, Fuster J, Navasa M, Christensen E, Rodés J, Bruix J. Cost effectiveness of adjuvant therapy for hepatocellular carcinoma during the waiting list for liver transplantation. </w:t>
      </w:r>
      <w:r w:rsidRPr="00E47290">
        <w:rPr>
          <w:rFonts w:ascii="Book Antiqua" w:eastAsia="宋体" w:hAnsi="Book Antiqua" w:cs="宋体"/>
          <w:i/>
          <w:iCs/>
          <w:kern w:val="0"/>
          <w:sz w:val="24"/>
          <w:szCs w:val="24"/>
        </w:rPr>
        <w:t>Gut</w:t>
      </w:r>
      <w:r w:rsidRPr="00E47290">
        <w:rPr>
          <w:rFonts w:ascii="Book Antiqua" w:eastAsia="宋体" w:hAnsi="Book Antiqua" w:cs="宋体"/>
          <w:kern w:val="0"/>
          <w:sz w:val="24"/>
          <w:szCs w:val="24"/>
        </w:rPr>
        <w:t xml:space="preserve"> 2002; </w:t>
      </w:r>
      <w:r w:rsidRPr="00E47290">
        <w:rPr>
          <w:rFonts w:ascii="Book Antiqua" w:eastAsia="宋体" w:hAnsi="Book Antiqua" w:cs="宋体"/>
          <w:b/>
          <w:bCs/>
          <w:kern w:val="0"/>
          <w:sz w:val="24"/>
          <w:szCs w:val="24"/>
        </w:rPr>
        <w:t>50</w:t>
      </w:r>
      <w:r w:rsidRPr="00E47290">
        <w:rPr>
          <w:rFonts w:ascii="Book Antiqua" w:eastAsia="宋体" w:hAnsi="Book Antiqua" w:cs="宋体"/>
          <w:kern w:val="0"/>
          <w:sz w:val="24"/>
          <w:szCs w:val="24"/>
        </w:rPr>
        <w:t>: 123-128 [PMID: 11772979]</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136 </w:t>
      </w:r>
      <w:r w:rsidRPr="00E47290">
        <w:rPr>
          <w:rFonts w:ascii="Book Antiqua" w:eastAsia="宋体" w:hAnsi="Book Antiqua" w:cs="宋体"/>
          <w:b/>
          <w:bCs/>
          <w:kern w:val="0"/>
          <w:sz w:val="24"/>
          <w:szCs w:val="24"/>
        </w:rPr>
        <w:t>Bouchard-Fortier A</w:t>
      </w:r>
      <w:r w:rsidRPr="00E47290">
        <w:rPr>
          <w:rFonts w:ascii="Book Antiqua" w:eastAsia="宋体" w:hAnsi="Book Antiqua" w:cs="宋体"/>
          <w:kern w:val="0"/>
          <w:sz w:val="24"/>
          <w:szCs w:val="24"/>
        </w:rPr>
        <w:t xml:space="preserve">, Lapointe R, Perreault P, Bouchard L, Pomier-Layrargues G. Transcatheter arterial chemoembolization of hepatocellular carcinoma as a bridge to liver transplantation: a retrospective study. </w:t>
      </w:r>
      <w:r w:rsidRPr="00E47290">
        <w:rPr>
          <w:rFonts w:ascii="Book Antiqua" w:eastAsia="宋体" w:hAnsi="Book Antiqua" w:cs="宋体"/>
          <w:i/>
          <w:iCs/>
          <w:kern w:val="0"/>
          <w:sz w:val="24"/>
          <w:szCs w:val="24"/>
        </w:rPr>
        <w:t>Int J Hepatol</w:t>
      </w:r>
      <w:r w:rsidRPr="00E47290">
        <w:rPr>
          <w:rFonts w:ascii="Book Antiqua" w:eastAsia="宋体" w:hAnsi="Book Antiqua" w:cs="宋体"/>
          <w:kern w:val="0"/>
          <w:sz w:val="24"/>
          <w:szCs w:val="24"/>
        </w:rPr>
        <w:t xml:space="preserve"> 2011; </w:t>
      </w:r>
      <w:r w:rsidRPr="00E47290">
        <w:rPr>
          <w:rFonts w:ascii="Book Antiqua" w:eastAsia="宋体" w:hAnsi="Book Antiqua" w:cs="宋体"/>
          <w:b/>
          <w:bCs/>
          <w:kern w:val="0"/>
          <w:sz w:val="24"/>
          <w:szCs w:val="24"/>
        </w:rPr>
        <w:t>2011</w:t>
      </w:r>
      <w:r w:rsidRPr="00E47290">
        <w:rPr>
          <w:rFonts w:ascii="Book Antiqua" w:eastAsia="宋体" w:hAnsi="Book Antiqua" w:cs="宋体"/>
          <w:kern w:val="0"/>
          <w:sz w:val="24"/>
          <w:szCs w:val="24"/>
        </w:rPr>
        <w:t>: 974514 [PMID: 21994880 DOI: 10.4061/2011/974514]</w:t>
      </w:r>
    </w:p>
    <w:p w:rsidR="00D96E60" w:rsidRPr="00FA4A94" w:rsidRDefault="00D96E60" w:rsidP="00E47290">
      <w:pPr>
        <w:widowControl/>
        <w:spacing w:line="360" w:lineRule="auto"/>
        <w:rPr>
          <w:rFonts w:ascii="Book Antiqua" w:eastAsia="宋体" w:hAnsi="Book Antiqua" w:cs="宋体"/>
          <w:color w:val="000000" w:themeColor="text1"/>
          <w:kern w:val="0"/>
          <w:sz w:val="24"/>
          <w:szCs w:val="24"/>
        </w:rPr>
      </w:pPr>
      <w:proofErr w:type="gramStart"/>
      <w:r w:rsidRPr="00FA4A94">
        <w:rPr>
          <w:rFonts w:ascii="Book Antiqua" w:eastAsia="宋体" w:hAnsi="Book Antiqua" w:cs="宋体"/>
          <w:color w:val="000000" w:themeColor="text1"/>
          <w:kern w:val="0"/>
          <w:sz w:val="24"/>
          <w:szCs w:val="24"/>
        </w:rPr>
        <w:t xml:space="preserve">137 </w:t>
      </w:r>
      <w:r w:rsidRPr="00FA4A94">
        <w:rPr>
          <w:rFonts w:ascii="Book Antiqua" w:eastAsia="宋体" w:hAnsi="Book Antiqua" w:cs="宋体"/>
          <w:b/>
          <w:color w:val="000000" w:themeColor="text1"/>
          <w:kern w:val="0"/>
          <w:sz w:val="24"/>
          <w:szCs w:val="24"/>
        </w:rPr>
        <w:t>Lee KT,</w:t>
      </w:r>
      <w:r w:rsidRPr="00FA4A94">
        <w:rPr>
          <w:rFonts w:ascii="Book Antiqua" w:eastAsia="宋体" w:hAnsi="Book Antiqua" w:cs="宋体"/>
          <w:color w:val="000000" w:themeColor="text1"/>
          <w:kern w:val="0"/>
          <w:sz w:val="24"/>
          <w:szCs w:val="24"/>
        </w:rPr>
        <w:t xml:space="preserve"> Wang SR.</w:t>
      </w:r>
      <w:proofErr w:type="gramEnd"/>
      <w:r w:rsidRPr="00FA4A94">
        <w:rPr>
          <w:rFonts w:ascii="Book Antiqua" w:eastAsia="宋体" w:hAnsi="Book Antiqua" w:cs="宋体"/>
          <w:color w:val="000000" w:themeColor="text1"/>
          <w:kern w:val="0"/>
          <w:sz w:val="24"/>
          <w:szCs w:val="24"/>
        </w:rPr>
        <w:t xml:space="preserve"> </w:t>
      </w:r>
      <w:proofErr w:type="gramStart"/>
      <w:r w:rsidRPr="00FA4A94">
        <w:rPr>
          <w:rFonts w:ascii="Book Antiqua" w:eastAsia="宋体" w:hAnsi="Book Antiqua" w:cs="宋体"/>
          <w:color w:val="000000" w:themeColor="text1"/>
          <w:kern w:val="0"/>
          <w:sz w:val="24"/>
          <w:szCs w:val="24"/>
        </w:rPr>
        <w:t>The impact of sorafenib on early recurrence of HCC after hepatic surgery.</w:t>
      </w:r>
      <w:proofErr w:type="gramEnd"/>
      <w:r w:rsidRPr="00FA4A94">
        <w:rPr>
          <w:rFonts w:ascii="Book Antiqua" w:eastAsia="宋体" w:hAnsi="Book Antiqua" w:cs="宋体"/>
          <w:color w:val="000000" w:themeColor="text1"/>
          <w:kern w:val="0"/>
          <w:sz w:val="24"/>
          <w:szCs w:val="24"/>
        </w:rPr>
        <w:t xml:space="preserve"> </w:t>
      </w:r>
      <w:r w:rsidR="008E1FA1" w:rsidRPr="008E1FA1">
        <w:rPr>
          <w:rFonts w:ascii="Book Antiqua" w:eastAsia="宋体" w:hAnsi="Book Antiqua" w:cs="宋体"/>
          <w:color w:val="000000" w:themeColor="text1"/>
          <w:kern w:val="0"/>
          <w:sz w:val="24"/>
          <w:szCs w:val="24"/>
        </w:rPr>
        <w:t>ILCA 2012</w:t>
      </w:r>
      <w:r w:rsidR="00BE6117">
        <w:rPr>
          <w:rFonts w:ascii="Book Antiqua" w:eastAsia="宋体" w:hAnsi="Book Antiqua" w:cs="宋体" w:hint="eastAsia"/>
          <w:color w:val="000000" w:themeColor="text1"/>
          <w:kern w:val="0"/>
          <w:sz w:val="24"/>
          <w:szCs w:val="24"/>
        </w:rPr>
        <w:t>:</w:t>
      </w:r>
      <w:r w:rsidR="008E1FA1" w:rsidRPr="008E1FA1">
        <w:rPr>
          <w:rFonts w:ascii="Book Antiqua" w:eastAsia="宋体" w:hAnsi="Book Antiqua" w:cs="宋体"/>
          <w:color w:val="000000" w:themeColor="text1"/>
          <w:kern w:val="0"/>
          <w:sz w:val="24"/>
          <w:szCs w:val="24"/>
        </w:rPr>
        <w:t xml:space="preserve"> The International Liver Cancer Association’s 6th Annual Conference</w:t>
      </w:r>
      <w:r w:rsidR="00BE6117">
        <w:rPr>
          <w:rFonts w:ascii="Book Antiqua" w:eastAsia="宋体" w:hAnsi="Book Antiqua" w:cs="宋体" w:hint="eastAsia"/>
          <w:color w:val="000000" w:themeColor="text1"/>
          <w:kern w:val="0"/>
          <w:sz w:val="24"/>
          <w:szCs w:val="24"/>
        </w:rPr>
        <w:t>;</w:t>
      </w:r>
      <w:r w:rsidR="008E1FA1">
        <w:rPr>
          <w:rFonts w:ascii="Book Antiqua" w:eastAsia="宋体" w:hAnsi="Book Antiqua" w:cs="宋体" w:hint="eastAsia"/>
          <w:color w:val="000000" w:themeColor="text1"/>
          <w:kern w:val="0"/>
          <w:sz w:val="24"/>
          <w:szCs w:val="24"/>
        </w:rPr>
        <w:t xml:space="preserve"> </w:t>
      </w:r>
      <w:r w:rsidR="00BE6117">
        <w:rPr>
          <w:rFonts w:ascii="Book Antiqua" w:eastAsia="宋体" w:hAnsi="Book Antiqua" w:cs="宋体" w:hint="eastAsia"/>
          <w:color w:val="000000" w:themeColor="text1"/>
          <w:kern w:val="0"/>
          <w:sz w:val="24"/>
          <w:szCs w:val="24"/>
        </w:rPr>
        <w:t>2012 Sep 14-16;</w:t>
      </w:r>
      <w:r w:rsidR="008E1FA1" w:rsidRPr="008E1FA1">
        <w:rPr>
          <w:rFonts w:ascii="Book Antiqua" w:eastAsia="宋体" w:hAnsi="Book Antiqua" w:cs="宋体"/>
          <w:color w:val="000000" w:themeColor="text1"/>
          <w:kern w:val="0"/>
          <w:sz w:val="24"/>
          <w:szCs w:val="24"/>
        </w:rPr>
        <w:t xml:space="preserve"> </w:t>
      </w:r>
      <w:r w:rsidRPr="00FA4A94">
        <w:rPr>
          <w:rFonts w:ascii="Book Antiqua" w:eastAsia="宋体" w:hAnsi="Book Antiqua" w:cs="宋体"/>
          <w:color w:val="000000" w:themeColor="text1"/>
          <w:kern w:val="0"/>
          <w:sz w:val="24"/>
          <w:szCs w:val="24"/>
        </w:rPr>
        <w:t>Berlin, Germany</w:t>
      </w:r>
      <w:r w:rsidR="00BE6117">
        <w:rPr>
          <w:rFonts w:ascii="Book Antiqua" w:eastAsia="宋体" w:hAnsi="Book Antiqua" w:cs="宋体" w:hint="eastAsia"/>
          <w:color w:val="000000" w:themeColor="text1"/>
          <w:kern w:val="0"/>
          <w:sz w:val="24"/>
          <w:szCs w:val="24"/>
        </w:rPr>
        <w:t>.</w:t>
      </w:r>
      <w:r w:rsidR="008E1FA1">
        <w:rPr>
          <w:rFonts w:ascii="Book Antiqua" w:eastAsia="宋体" w:hAnsi="Book Antiqua" w:cs="宋体" w:hint="eastAsia"/>
          <w:color w:val="000000" w:themeColor="text1"/>
          <w:kern w:val="0"/>
          <w:sz w:val="24"/>
          <w:szCs w:val="24"/>
        </w:rPr>
        <w:t xml:space="preserve"> </w:t>
      </w:r>
      <w:r w:rsidR="00BE6117">
        <w:rPr>
          <w:rFonts w:ascii="Book Antiqua" w:eastAsia="宋体" w:hAnsi="Book Antiqua" w:cs="宋体"/>
          <w:color w:val="000000" w:themeColor="text1"/>
          <w:kern w:val="0"/>
          <w:sz w:val="24"/>
          <w:szCs w:val="24"/>
        </w:rPr>
        <w:t>Berlin</w:t>
      </w:r>
      <w:r w:rsidR="00BE6117">
        <w:rPr>
          <w:rFonts w:ascii="Book Antiqua" w:eastAsia="宋体" w:hAnsi="Book Antiqua" w:cs="宋体" w:hint="eastAsia"/>
          <w:color w:val="000000" w:themeColor="text1"/>
          <w:kern w:val="0"/>
          <w:sz w:val="24"/>
          <w:szCs w:val="24"/>
        </w:rPr>
        <w:t xml:space="preserve">: </w:t>
      </w:r>
      <w:r w:rsidR="00BE6117" w:rsidRPr="00BE6117">
        <w:rPr>
          <w:rFonts w:ascii="Book Antiqua" w:eastAsia="宋体" w:hAnsi="Book Antiqua" w:cs="宋体"/>
          <w:color w:val="000000" w:themeColor="text1"/>
          <w:kern w:val="0"/>
          <w:sz w:val="24"/>
          <w:szCs w:val="24"/>
        </w:rPr>
        <w:t>Interna</w:t>
      </w:r>
      <w:r w:rsidR="00BE6117">
        <w:rPr>
          <w:rFonts w:ascii="Book Antiqua" w:eastAsia="宋体" w:hAnsi="Book Antiqua" w:cs="宋体"/>
          <w:color w:val="000000" w:themeColor="text1"/>
          <w:kern w:val="0"/>
          <w:sz w:val="24"/>
          <w:szCs w:val="24"/>
        </w:rPr>
        <w:t>tional Liver Cancer Association</w:t>
      </w:r>
      <w:r w:rsidR="00BE6117">
        <w:rPr>
          <w:rFonts w:ascii="Book Antiqua" w:eastAsia="宋体" w:hAnsi="Book Antiqua" w:cs="宋体" w:hint="eastAsia"/>
          <w:color w:val="000000" w:themeColor="text1"/>
          <w:kern w:val="0"/>
          <w:sz w:val="24"/>
          <w:szCs w:val="24"/>
        </w:rPr>
        <w:t xml:space="preserve">, </w:t>
      </w:r>
      <w:r w:rsidR="00FA4A94">
        <w:rPr>
          <w:rFonts w:ascii="Book Antiqua" w:eastAsia="宋体" w:hAnsi="Book Antiqua" w:cs="宋体"/>
          <w:color w:val="000000" w:themeColor="text1"/>
          <w:kern w:val="0"/>
          <w:sz w:val="24"/>
          <w:szCs w:val="24"/>
        </w:rPr>
        <w:t>2012</w:t>
      </w:r>
      <w:r w:rsidR="008E1FA1">
        <w:rPr>
          <w:rFonts w:ascii="Book Antiqua" w:eastAsia="宋体" w:hAnsi="Book Antiqua" w:cs="宋体" w:hint="eastAsia"/>
          <w:color w:val="000000" w:themeColor="text1"/>
          <w:kern w:val="0"/>
          <w:sz w:val="24"/>
          <w:szCs w:val="24"/>
        </w:rPr>
        <w:t>:</w:t>
      </w:r>
      <w:r w:rsidRPr="00FA4A94">
        <w:rPr>
          <w:rFonts w:ascii="Book Antiqua" w:eastAsia="宋体" w:hAnsi="Book Antiqua" w:cs="宋体"/>
          <w:color w:val="000000" w:themeColor="text1"/>
          <w:kern w:val="0"/>
          <w:sz w:val="24"/>
          <w:szCs w:val="24"/>
        </w:rPr>
        <w:t xml:space="preserve"> abstr197</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138 </w:t>
      </w:r>
      <w:r w:rsidRPr="00E47290">
        <w:rPr>
          <w:rFonts w:ascii="Book Antiqua" w:eastAsia="宋体" w:hAnsi="Book Antiqua" w:cs="宋体"/>
          <w:b/>
          <w:bCs/>
          <w:kern w:val="0"/>
          <w:sz w:val="24"/>
          <w:szCs w:val="24"/>
        </w:rPr>
        <w:t>Lubienski A</w:t>
      </w:r>
      <w:r w:rsidRPr="00E47290">
        <w:rPr>
          <w:rFonts w:ascii="Book Antiqua" w:eastAsia="宋体" w:hAnsi="Book Antiqua" w:cs="宋体"/>
          <w:kern w:val="0"/>
          <w:sz w:val="24"/>
          <w:szCs w:val="24"/>
        </w:rPr>
        <w:t xml:space="preserve">, Bitsch RG, Schemmer P, Grenacher L, Düx M, Kauffmann GW. [Long-term results of interventional treatment of large unresectable hepatocellular carcinoma (HCC): significant survival benefit from combined transcatheter arterial chemoembolization (TACE) and percutaneous ethanol injection (PEI) compared to TACE monotherapy]. </w:t>
      </w:r>
      <w:r w:rsidRPr="00E47290">
        <w:rPr>
          <w:rFonts w:ascii="Book Antiqua" w:eastAsia="宋体" w:hAnsi="Book Antiqua" w:cs="宋体"/>
          <w:i/>
          <w:iCs/>
          <w:kern w:val="0"/>
          <w:sz w:val="24"/>
          <w:szCs w:val="24"/>
        </w:rPr>
        <w:t>Rofo</w:t>
      </w:r>
      <w:r w:rsidRPr="00E47290">
        <w:rPr>
          <w:rFonts w:ascii="Book Antiqua" w:eastAsia="宋体" w:hAnsi="Book Antiqua" w:cs="宋体"/>
          <w:kern w:val="0"/>
          <w:sz w:val="24"/>
          <w:szCs w:val="24"/>
        </w:rPr>
        <w:t xml:space="preserve"> 2004; </w:t>
      </w:r>
      <w:r w:rsidRPr="00E47290">
        <w:rPr>
          <w:rFonts w:ascii="Book Antiqua" w:eastAsia="宋体" w:hAnsi="Book Antiqua" w:cs="宋体"/>
          <w:b/>
          <w:bCs/>
          <w:kern w:val="0"/>
          <w:sz w:val="24"/>
          <w:szCs w:val="24"/>
        </w:rPr>
        <w:t>176</w:t>
      </w:r>
      <w:r w:rsidRPr="00E47290">
        <w:rPr>
          <w:rFonts w:ascii="Book Antiqua" w:eastAsia="宋体" w:hAnsi="Book Antiqua" w:cs="宋体"/>
          <w:kern w:val="0"/>
          <w:sz w:val="24"/>
          <w:szCs w:val="24"/>
        </w:rPr>
        <w:t>: 1794-1802 [PMID: 15573291]</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139 </w:t>
      </w:r>
      <w:r w:rsidRPr="00E47290">
        <w:rPr>
          <w:rFonts w:ascii="Book Antiqua" w:eastAsia="宋体" w:hAnsi="Book Antiqua" w:cs="宋体"/>
          <w:b/>
          <w:bCs/>
          <w:kern w:val="0"/>
          <w:sz w:val="24"/>
          <w:szCs w:val="24"/>
        </w:rPr>
        <w:t>Morimoto M</w:t>
      </w:r>
      <w:r w:rsidRPr="00E47290">
        <w:rPr>
          <w:rFonts w:ascii="Book Antiqua" w:eastAsia="宋体" w:hAnsi="Book Antiqua" w:cs="宋体"/>
          <w:kern w:val="0"/>
          <w:sz w:val="24"/>
          <w:szCs w:val="24"/>
        </w:rPr>
        <w:t xml:space="preserve">, Numata K, Kondou M, Nozaki A, Morita S, Tanaka K. Midterm outcomes in patients with intermediate-sized hepatocellular carcinoma: a randomized controlled trial for determining the efficacy of radiofrequency ablation combined with transcatheter arterial chemoembolization. </w:t>
      </w:r>
      <w:r w:rsidRPr="00E47290">
        <w:rPr>
          <w:rFonts w:ascii="Book Antiqua" w:eastAsia="宋体" w:hAnsi="Book Antiqua" w:cs="宋体"/>
          <w:i/>
          <w:iCs/>
          <w:kern w:val="0"/>
          <w:sz w:val="24"/>
          <w:szCs w:val="24"/>
        </w:rPr>
        <w:t>Cancer</w:t>
      </w:r>
      <w:r w:rsidRPr="00E47290">
        <w:rPr>
          <w:rFonts w:ascii="Book Antiqua" w:eastAsia="宋体" w:hAnsi="Book Antiqua" w:cs="宋体"/>
          <w:kern w:val="0"/>
          <w:sz w:val="24"/>
          <w:szCs w:val="24"/>
        </w:rPr>
        <w:t xml:space="preserve"> 2010; </w:t>
      </w:r>
      <w:r w:rsidRPr="00E47290">
        <w:rPr>
          <w:rFonts w:ascii="Book Antiqua" w:eastAsia="宋体" w:hAnsi="Book Antiqua" w:cs="宋体"/>
          <w:b/>
          <w:bCs/>
          <w:kern w:val="0"/>
          <w:sz w:val="24"/>
          <w:szCs w:val="24"/>
        </w:rPr>
        <w:t>116</w:t>
      </w:r>
      <w:r w:rsidRPr="00E47290">
        <w:rPr>
          <w:rFonts w:ascii="Book Antiqua" w:eastAsia="宋体" w:hAnsi="Book Antiqua" w:cs="宋体"/>
          <w:kern w:val="0"/>
          <w:sz w:val="24"/>
          <w:szCs w:val="24"/>
        </w:rPr>
        <w:t>: 5452-5460 [PMID: 20672352]</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140 </w:t>
      </w:r>
      <w:r w:rsidRPr="00E47290">
        <w:rPr>
          <w:rFonts w:ascii="Book Antiqua" w:eastAsia="宋体" w:hAnsi="Book Antiqua" w:cs="宋体"/>
          <w:b/>
          <w:bCs/>
          <w:kern w:val="0"/>
          <w:sz w:val="24"/>
          <w:szCs w:val="24"/>
        </w:rPr>
        <w:t>Liapi E</w:t>
      </w:r>
      <w:r w:rsidRPr="00E47290">
        <w:rPr>
          <w:rFonts w:ascii="Book Antiqua" w:eastAsia="宋体" w:hAnsi="Book Antiqua" w:cs="宋体"/>
          <w:kern w:val="0"/>
          <w:sz w:val="24"/>
          <w:szCs w:val="24"/>
        </w:rPr>
        <w:t xml:space="preserve">, Geschwind JF. </w:t>
      </w:r>
      <w:proofErr w:type="gramStart"/>
      <w:r w:rsidRPr="00E47290">
        <w:rPr>
          <w:rFonts w:ascii="Book Antiqua" w:eastAsia="宋体" w:hAnsi="Book Antiqua" w:cs="宋体"/>
          <w:kern w:val="0"/>
          <w:sz w:val="24"/>
          <w:szCs w:val="24"/>
        </w:rPr>
        <w:t>Combination of local transcatheter arterial chemoembolization and systemic anti-angiogenic therapy for unresectable hepatocellular carcinoma.</w:t>
      </w:r>
      <w:proofErr w:type="gramEnd"/>
      <w:r w:rsidRPr="00E47290">
        <w:rPr>
          <w:rFonts w:ascii="Book Antiqua" w:eastAsia="宋体" w:hAnsi="Book Antiqua" w:cs="宋体"/>
          <w:kern w:val="0"/>
          <w:sz w:val="24"/>
          <w:szCs w:val="24"/>
        </w:rPr>
        <w:t xml:space="preserve"> </w:t>
      </w:r>
      <w:r w:rsidRPr="00E47290">
        <w:rPr>
          <w:rFonts w:ascii="Book Antiqua" w:eastAsia="宋体" w:hAnsi="Book Antiqua" w:cs="宋体"/>
          <w:i/>
          <w:iCs/>
          <w:kern w:val="0"/>
          <w:sz w:val="24"/>
          <w:szCs w:val="24"/>
        </w:rPr>
        <w:t>Liver Cancer</w:t>
      </w:r>
      <w:r w:rsidRPr="00E47290">
        <w:rPr>
          <w:rFonts w:ascii="Book Antiqua" w:eastAsia="宋体" w:hAnsi="Book Antiqua" w:cs="宋体"/>
          <w:kern w:val="0"/>
          <w:sz w:val="24"/>
          <w:szCs w:val="24"/>
        </w:rPr>
        <w:t xml:space="preserve"> 2012; </w:t>
      </w:r>
      <w:r w:rsidRPr="00E47290">
        <w:rPr>
          <w:rFonts w:ascii="Book Antiqua" w:eastAsia="宋体" w:hAnsi="Book Antiqua" w:cs="宋体"/>
          <w:b/>
          <w:bCs/>
          <w:kern w:val="0"/>
          <w:sz w:val="24"/>
          <w:szCs w:val="24"/>
        </w:rPr>
        <w:t>1</w:t>
      </w:r>
      <w:r w:rsidRPr="00E47290">
        <w:rPr>
          <w:rFonts w:ascii="Book Antiqua" w:eastAsia="宋体" w:hAnsi="Book Antiqua" w:cs="宋体"/>
          <w:kern w:val="0"/>
          <w:sz w:val="24"/>
          <w:szCs w:val="24"/>
        </w:rPr>
        <w:t>: 201-215 [PMID: 24159585 DOI: 10.1159/000343835]</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141 </w:t>
      </w:r>
      <w:r w:rsidRPr="00E47290">
        <w:rPr>
          <w:rFonts w:ascii="Book Antiqua" w:eastAsia="宋体" w:hAnsi="Book Antiqua" w:cs="宋体"/>
          <w:b/>
          <w:bCs/>
          <w:kern w:val="0"/>
          <w:sz w:val="24"/>
          <w:szCs w:val="24"/>
        </w:rPr>
        <w:t>Weintraub JL</w:t>
      </w:r>
      <w:r w:rsidRPr="00E47290">
        <w:rPr>
          <w:rFonts w:ascii="Book Antiqua" w:eastAsia="宋体" w:hAnsi="Book Antiqua" w:cs="宋体"/>
          <w:kern w:val="0"/>
          <w:sz w:val="24"/>
          <w:szCs w:val="24"/>
        </w:rPr>
        <w:t xml:space="preserve">, Salem R. Treatment of hepatocellular carcinoma combining sorafenib and transarterial locoregional therapy: state of the science. </w:t>
      </w:r>
      <w:r w:rsidRPr="00E47290">
        <w:rPr>
          <w:rFonts w:ascii="Book Antiqua" w:eastAsia="宋体" w:hAnsi="Book Antiqua" w:cs="宋体"/>
          <w:i/>
          <w:iCs/>
          <w:kern w:val="0"/>
          <w:sz w:val="24"/>
          <w:szCs w:val="24"/>
        </w:rPr>
        <w:t>J Vasc Interv Radiol</w:t>
      </w:r>
      <w:r w:rsidRPr="00E47290">
        <w:rPr>
          <w:rFonts w:ascii="Book Antiqua" w:eastAsia="宋体" w:hAnsi="Book Antiqua" w:cs="宋体"/>
          <w:kern w:val="0"/>
          <w:sz w:val="24"/>
          <w:szCs w:val="24"/>
        </w:rPr>
        <w:t xml:space="preserve"> 2013; </w:t>
      </w:r>
      <w:r w:rsidRPr="00E47290">
        <w:rPr>
          <w:rFonts w:ascii="Book Antiqua" w:eastAsia="宋体" w:hAnsi="Book Antiqua" w:cs="宋体"/>
          <w:b/>
          <w:bCs/>
          <w:kern w:val="0"/>
          <w:sz w:val="24"/>
          <w:szCs w:val="24"/>
        </w:rPr>
        <w:t>24</w:t>
      </w:r>
      <w:r w:rsidRPr="00E47290">
        <w:rPr>
          <w:rFonts w:ascii="Book Antiqua" w:eastAsia="宋体" w:hAnsi="Book Antiqua" w:cs="宋体"/>
          <w:kern w:val="0"/>
          <w:sz w:val="24"/>
          <w:szCs w:val="24"/>
        </w:rPr>
        <w:t>: 1123-1134 [PMID: 23562168 DOI: 10.1016/j.jvir.2013.01.494]</w:t>
      </w:r>
    </w:p>
    <w:p w:rsidR="00D96E60" w:rsidRPr="00E47290" w:rsidRDefault="00D96E60" w:rsidP="00E47290">
      <w:pPr>
        <w:widowControl/>
        <w:spacing w:line="360" w:lineRule="auto"/>
        <w:rPr>
          <w:rFonts w:ascii="Book Antiqua" w:eastAsia="宋体" w:hAnsi="Book Antiqua" w:cs="宋体"/>
          <w:color w:val="000000" w:themeColor="text1"/>
          <w:kern w:val="0"/>
          <w:sz w:val="24"/>
          <w:szCs w:val="24"/>
        </w:rPr>
      </w:pPr>
      <w:r w:rsidRPr="00E47290">
        <w:rPr>
          <w:rFonts w:ascii="Book Antiqua" w:eastAsia="宋体" w:hAnsi="Book Antiqua" w:cs="宋体"/>
          <w:color w:val="000000" w:themeColor="text1"/>
          <w:kern w:val="0"/>
          <w:sz w:val="24"/>
          <w:szCs w:val="24"/>
        </w:rPr>
        <w:t xml:space="preserve">142 </w:t>
      </w:r>
      <w:r w:rsidRPr="00E47290">
        <w:rPr>
          <w:rFonts w:ascii="Book Antiqua" w:eastAsia="宋体" w:hAnsi="Book Antiqua" w:cs="宋体"/>
          <w:b/>
          <w:color w:val="000000" w:themeColor="text1"/>
          <w:kern w:val="0"/>
          <w:sz w:val="24"/>
          <w:szCs w:val="24"/>
        </w:rPr>
        <w:t>Kim HY,</w:t>
      </w:r>
      <w:r w:rsidRPr="00E47290">
        <w:rPr>
          <w:rFonts w:ascii="Book Antiqua" w:eastAsia="宋体" w:hAnsi="Book Antiqua" w:cs="宋体"/>
          <w:color w:val="000000" w:themeColor="text1"/>
          <w:kern w:val="0"/>
          <w:sz w:val="24"/>
          <w:szCs w:val="24"/>
        </w:rPr>
        <w:t xml:space="preserve"> Park JW. Clinical Trials of Combined Molecular Targeted Therapy and Locoregional Therapy in Hepatocellular Carcinoma: Past, Present, and Future. </w:t>
      </w:r>
      <w:r w:rsidRPr="00E47290">
        <w:rPr>
          <w:rFonts w:ascii="Book Antiqua" w:eastAsia="宋体" w:hAnsi="Book Antiqua" w:cs="宋体"/>
          <w:i/>
          <w:color w:val="000000" w:themeColor="text1"/>
          <w:kern w:val="0"/>
          <w:sz w:val="24"/>
          <w:szCs w:val="24"/>
        </w:rPr>
        <w:t>Liver Cancer</w:t>
      </w:r>
      <w:r w:rsidRPr="00E47290">
        <w:rPr>
          <w:rFonts w:ascii="Book Antiqua" w:eastAsia="宋体" w:hAnsi="Book Antiqua" w:cs="宋体"/>
          <w:color w:val="000000" w:themeColor="text1"/>
          <w:kern w:val="0"/>
          <w:sz w:val="24"/>
          <w:szCs w:val="24"/>
        </w:rPr>
        <w:t xml:space="preserve"> 2014; </w:t>
      </w:r>
      <w:r w:rsidRPr="00E47290">
        <w:rPr>
          <w:rFonts w:ascii="Book Antiqua" w:eastAsia="宋体" w:hAnsi="Book Antiqua" w:cs="宋体"/>
          <w:b/>
          <w:color w:val="000000" w:themeColor="text1"/>
          <w:kern w:val="0"/>
          <w:sz w:val="24"/>
          <w:szCs w:val="24"/>
        </w:rPr>
        <w:t>3</w:t>
      </w:r>
      <w:r w:rsidRPr="00E47290">
        <w:rPr>
          <w:rFonts w:ascii="Book Antiqua" w:eastAsia="宋体" w:hAnsi="Book Antiqua" w:cs="宋体"/>
          <w:color w:val="000000" w:themeColor="text1"/>
          <w:kern w:val="0"/>
          <w:sz w:val="24"/>
          <w:szCs w:val="24"/>
        </w:rPr>
        <w:t xml:space="preserve">: 9-17 [PMID: 24804173 DOI: 10.1159/000343854] </w:t>
      </w:r>
    </w:p>
    <w:p w:rsidR="00D96E60" w:rsidRPr="00E47290" w:rsidRDefault="00D96E60" w:rsidP="00E47290">
      <w:pPr>
        <w:widowControl/>
        <w:spacing w:line="360" w:lineRule="auto"/>
        <w:rPr>
          <w:rFonts w:ascii="Book Antiqua" w:eastAsia="宋体" w:hAnsi="Book Antiqua" w:cs="宋体"/>
          <w:color w:val="000000" w:themeColor="text1"/>
          <w:kern w:val="0"/>
          <w:sz w:val="24"/>
          <w:szCs w:val="24"/>
        </w:rPr>
      </w:pPr>
      <w:proofErr w:type="gramStart"/>
      <w:r w:rsidRPr="00E47290">
        <w:rPr>
          <w:rFonts w:ascii="Book Antiqua" w:eastAsia="宋体" w:hAnsi="Book Antiqua" w:cs="宋体"/>
          <w:color w:val="000000" w:themeColor="text1"/>
          <w:kern w:val="0"/>
          <w:sz w:val="24"/>
          <w:szCs w:val="24"/>
        </w:rPr>
        <w:t xml:space="preserve">143 </w:t>
      </w:r>
      <w:r w:rsidRPr="00E47290">
        <w:rPr>
          <w:rFonts w:ascii="Book Antiqua" w:eastAsia="宋体" w:hAnsi="Book Antiqua" w:cs="宋体"/>
          <w:b/>
          <w:color w:val="000000" w:themeColor="text1"/>
          <w:kern w:val="0"/>
          <w:sz w:val="24"/>
          <w:szCs w:val="24"/>
        </w:rPr>
        <w:t>Printz C.</w:t>
      </w:r>
      <w:r w:rsidRPr="00E47290">
        <w:rPr>
          <w:rFonts w:ascii="Book Antiqua" w:eastAsia="宋体" w:hAnsi="Book Antiqua" w:cs="宋体"/>
          <w:color w:val="000000" w:themeColor="text1"/>
          <w:kern w:val="0"/>
          <w:sz w:val="24"/>
          <w:szCs w:val="24"/>
        </w:rPr>
        <w:t xml:space="preserve"> Clinical trials of note.</w:t>
      </w:r>
      <w:proofErr w:type="gramEnd"/>
      <w:r w:rsidRPr="00E47290">
        <w:rPr>
          <w:rFonts w:ascii="Book Antiqua" w:eastAsia="宋体" w:hAnsi="Book Antiqua" w:cs="宋体"/>
          <w:color w:val="000000" w:themeColor="text1"/>
          <w:kern w:val="0"/>
          <w:sz w:val="24"/>
          <w:szCs w:val="24"/>
        </w:rPr>
        <w:t xml:space="preserve"> </w:t>
      </w:r>
      <w:proofErr w:type="gramStart"/>
      <w:r w:rsidRPr="00E47290">
        <w:rPr>
          <w:rFonts w:ascii="Book Antiqua" w:eastAsia="宋体" w:hAnsi="Book Antiqua" w:cs="宋体"/>
          <w:color w:val="000000" w:themeColor="text1"/>
          <w:kern w:val="0"/>
          <w:sz w:val="24"/>
          <w:szCs w:val="24"/>
        </w:rPr>
        <w:t>Sorafenib as Adjuvant Treatment in the Prevention Of Recurrence of Hepatocellular Carcinoma (STORM).</w:t>
      </w:r>
      <w:proofErr w:type="gramEnd"/>
      <w:r w:rsidRPr="00E47290">
        <w:rPr>
          <w:rFonts w:ascii="Book Antiqua" w:eastAsia="宋体" w:hAnsi="Book Antiqua" w:cs="宋体"/>
          <w:color w:val="000000" w:themeColor="text1"/>
          <w:kern w:val="0"/>
          <w:sz w:val="24"/>
          <w:szCs w:val="24"/>
        </w:rPr>
        <w:t xml:space="preserve"> </w:t>
      </w:r>
      <w:r w:rsidRPr="00E47290">
        <w:rPr>
          <w:rFonts w:ascii="Book Antiqua" w:eastAsia="宋体" w:hAnsi="Book Antiqua" w:cs="宋体"/>
          <w:i/>
          <w:color w:val="000000" w:themeColor="text1"/>
          <w:kern w:val="0"/>
          <w:sz w:val="24"/>
          <w:szCs w:val="24"/>
        </w:rPr>
        <w:t>Cancer</w:t>
      </w:r>
      <w:r w:rsidRPr="00E47290">
        <w:rPr>
          <w:rFonts w:ascii="Book Antiqua" w:eastAsia="宋体" w:hAnsi="Book Antiqua" w:cs="宋体"/>
          <w:color w:val="000000" w:themeColor="text1"/>
          <w:kern w:val="0"/>
          <w:sz w:val="24"/>
          <w:szCs w:val="24"/>
        </w:rPr>
        <w:t xml:space="preserve"> 2009; </w:t>
      </w:r>
      <w:r w:rsidRPr="00E47290">
        <w:rPr>
          <w:rFonts w:ascii="Book Antiqua" w:eastAsia="宋体" w:hAnsi="Book Antiqua" w:cs="宋体"/>
          <w:b/>
          <w:color w:val="000000" w:themeColor="text1"/>
          <w:kern w:val="0"/>
          <w:sz w:val="24"/>
          <w:szCs w:val="24"/>
        </w:rPr>
        <w:t>115</w:t>
      </w:r>
      <w:r w:rsidRPr="00E47290">
        <w:rPr>
          <w:rFonts w:ascii="Book Antiqua" w:eastAsia="宋体" w:hAnsi="Book Antiqua" w:cs="宋体"/>
          <w:color w:val="000000" w:themeColor="text1"/>
          <w:kern w:val="0"/>
          <w:sz w:val="24"/>
          <w:szCs w:val="24"/>
        </w:rPr>
        <w:t>: 4646 [PMID: 19806596 DOI: 10.1002/cncr.24673]</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144 </w:t>
      </w:r>
      <w:r w:rsidRPr="00E47290">
        <w:rPr>
          <w:rFonts w:ascii="Book Antiqua" w:eastAsia="宋体" w:hAnsi="Book Antiqua" w:cs="宋体"/>
          <w:b/>
          <w:bCs/>
          <w:kern w:val="0"/>
          <w:sz w:val="24"/>
          <w:szCs w:val="24"/>
        </w:rPr>
        <w:t>Li X</w:t>
      </w:r>
      <w:r w:rsidRPr="00E47290">
        <w:rPr>
          <w:rFonts w:ascii="Book Antiqua" w:eastAsia="宋体" w:hAnsi="Book Antiqua" w:cs="宋体"/>
          <w:kern w:val="0"/>
          <w:sz w:val="24"/>
          <w:szCs w:val="24"/>
        </w:rPr>
        <w:t xml:space="preserve">, Feng GS, Zheng CS, Zhuo CK, Liu X. Expression of plasma vascular endothelial growth factor in patients with hepatocellular carcinoma and effect of transcatheter arterial chemoembolization therapy on plasma vascular endothelial growth factor level. </w:t>
      </w:r>
      <w:r w:rsidRPr="00E47290">
        <w:rPr>
          <w:rFonts w:ascii="Book Antiqua" w:eastAsia="宋体" w:hAnsi="Book Antiqua" w:cs="宋体"/>
          <w:i/>
          <w:iCs/>
          <w:kern w:val="0"/>
          <w:sz w:val="24"/>
          <w:szCs w:val="24"/>
        </w:rPr>
        <w:t>World J Gastroenterol</w:t>
      </w:r>
      <w:r w:rsidRPr="00E47290">
        <w:rPr>
          <w:rFonts w:ascii="Book Antiqua" w:eastAsia="宋体" w:hAnsi="Book Antiqua" w:cs="宋体"/>
          <w:kern w:val="0"/>
          <w:sz w:val="24"/>
          <w:szCs w:val="24"/>
        </w:rPr>
        <w:t xml:space="preserve"> 2004; </w:t>
      </w:r>
      <w:r w:rsidRPr="00E47290">
        <w:rPr>
          <w:rFonts w:ascii="Book Antiqua" w:eastAsia="宋体" w:hAnsi="Book Antiqua" w:cs="宋体"/>
          <w:b/>
          <w:bCs/>
          <w:kern w:val="0"/>
          <w:sz w:val="24"/>
          <w:szCs w:val="24"/>
        </w:rPr>
        <w:t>10</w:t>
      </w:r>
      <w:r w:rsidRPr="00E47290">
        <w:rPr>
          <w:rFonts w:ascii="Book Antiqua" w:eastAsia="宋体" w:hAnsi="Book Antiqua" w:cs="宋体"/>
          <w:kern w:val="0"/>
          <w:sz w:val="24"/>
          <w:szCs w:val="24"/>
        </w:rPr>
        <w:t>: 2878-2882 [PMID: 15334691]</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145 </w:t>
      </w:r>
      <w:r w:rsidRPr="00E47290">
        <w:rPr>
          <w:rFonts w:ascii="Book Antiqua" w:eastAsia="宋体" w:hAnsi="Book Antiqua" w:cs="宋体"/>
          <w:b/>
          <w:bCs/>
          <w:kern w:val="0"/>
          <w:sz w:val="24"/>
          <w:szCs w:val="24"/>
        </w:rPr>
        <w:t>Wang B</w:t>
      </w:r>
      <w:r w:rsidRPr="00E47290">
        <w:rPr>
          <w:rFonts w:ascii="Book Antiqua" w:eastAsia="宋体" w:hAnsi="Book Antiqua" w:cs="宋体"/>
          <w:kern w:val="0"/>
          <w:sz w:val="24"/>
          <w:szCs w:val="24"/>
        </w:rPr>
        <w:t xml:space="preserve">, Xu H, Gao ZQ, Ning HF, Sun YQ, Cao GW. </w:t>
      </w:r>
      <w:proofErr w:type="gramStart"/>
      <w:r w:rsidRPr="00E47290">
        <w:rPr>
          <w:rFonts w:ascii="Book Antiqua" w:eastAsia="宋体" w:hAnsi="Book Antiqua" w:cs="宋体"/>
          <w:kern w:val="0"/>
          <w:sz w:val="24"/>
          <w:szCs w:val="24"/>
        </w:rPr>
        <w:t>Increased expression of vascular endothelial growth factor in hepatocellular carcinoma after transcatheter arterial chemoembolization.</w:t>
      </w:r>
      <w:proofErr w:type="gramEnd"/>
      <w:r w:rsidRPr="00E47290">
        <w:rPr>
          <w:rFonts w:ascii="Book Antiqua" w:eastAsia="宋体" w:hAnsi="Book Antiqua" w:cs="宋体"/>
          <w:kern w:val="0"/>
          <w:sz w:val="24"/>
          <w:szCs w:val="24"/>
        </w:rPr>
        <w:t xml:space="preserve"> </w:t>
      </w:r>
      <w:r w:rsidRPr="00E47290">
        <w:rPr>
          <w:rFonts w:ascii="Book Antiqua" w:eastAsia="宋体" w:hAnsi="Book Antiqua" w:cs="宋体"/>
          <w:i/>
          <w:iCs/>
          <w:kern w:val="0"/>
          <w:sz w:val="24"/>
          <w:szCs w:val="24"/>
        </w:rPr>
        <w:t>Acta Radiol</w:t>
      </w:r>
      <w:r w:rsidRPr="00E47290">
        <w:rPr>
          <w:rFonts w:ascii="Book Antiqua" w:eastAsia="宋体" w:hAnsi="Book Antiqua" w:cs="宋体"/>
          <w:kern w:val="0"/>
          <w:sz w:val="24"/>
          <w:szCs w:val="24"/>
        </w:rPr>
        <w:t xml:space="preserve"> 2008; </w:t>
      </w:r>
      <w:r w:rsidRPr="00E47290">
        <w:rPr>
          <w:rFonts w:ascii="Book Antiqua" w:eastAsia="宋体" w:hAnsi="Book Antiqua" w:cs="宋体"/>
          <w:b/>
          <w:bCs/>
          <w:kern w:val="0"/>
          <w:sz w:val="24"/>
          <w:szCs w:val="24"/>
        </w:rPr>
        <w:t>49</w:t>
      </w:r>
      <w:r w:rsidRPr="00E47290">
        <w:rPr>
          <w:rFonts w:ascii="Book Antiqua" w:eastAsia="宋体" w:hAnsi="Book Antiqua" w:cs="宋体"/>
          <w:kern w:val="0"/>
          <w:sz w:val="24"/>
          <w:szCs w:val="24"/>
        </w:rPr>
        <w:t>: 523-529 [PMID: 18568538 DOI: 10.1080/02841850801958890]</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146 </w:t>
      </w:r>
      <w:r w:rsidRPr="00E47290">
        <w:rPr>
          <w:rFonts w:ascii="Book Antiqua" w:eastAsia="宋体" w:hAnsi="Book Antiqua" w:cs="宋体"/>
          <w:b/>
          <w:bCs/>
          <w:kern w:val="0"/>
          <w:sz w:val="24"/>
          <w:szCs w:val="24"/>
        </w:rPr>
        <w:t>Shim JH</w:t>
      </w:r>
      <w:r w:rsidRPr="00E47290">
        <w:rPr>
          <w:rFonts w:ascii="Book Antiqua" w:eastAsia="宋体" w:hAnsi="Book Antiqua" w:cs="宋体"/>
          <w:kern w:val="0"/>
          <w:sz w:val="24"/>
          <w:szCs w:val="24"/>
        </w:rPr>
        <w:t xml:space="preserve">, Park JW, Kim JH, An M, Kong SY, Nam BH, Choi JI, Kim HB, Lee WJ, Kim CM. Association between increment of serum VEGF level and prognosis after transcatheter arterial chemoembolization in hepatocellular carcinoma patients. </w:t>
      </w:r>
      <w:r w:rsidRPr="00E47290">
        <w:rPr>
          <w:rFonts w:ascii="Book Antiqua" w:eastAsia="宋体" w:hAnsi="Book Antiqua" w:cs="宋体"/>
          <w:i/>
          <w:iCs/>
          <w:kern w:val="0"/>
          <w:sz w:val="24"/>
          <w:szCs w:val="24"/>
        </w:rPr>
        <w:t>Cancer Sci</w:t>
      </w:r>
      <w:r w:rsidRPr="00E47290">
        <w:rPr>
          <w:rFonts w:ascii="Book Antiqua" w:eastAsia="宋体" w:hAnsi="Book Antiqua" w:cs="宋体"/>
          <w:kern w:val="0"/>
          <w:sz w:val="24"/>
          <w:szCs w:val="24"/>
        </w:rPr>
        <w:t xml:space="preserve"> 2008; </w:t>
      </w:r>
      <w:r w:rsidRPr="00E47290">
        <w:rPr>
          <w:rFonts w:ascii="Book Antiqua" w:eastAsia="宋体" w:hAnsi="Book Antiqua" w:cs="宋体"/>
          <w:b/>
          <w:bCs/>
          <w:kern w:val="0"/>
          <w:sz w:val="24"/>
          <w:szCs w:val="24"/>
        </w:rPr>
        <w:t>99</w:t>
      </w:r>
      <w:r w:rsidRPr="00E47290">
        <w:rPr>
          <w:rFonts w:ascii="Book Antiqua" w:eastAsia="宋体" w:hAnsi="Book Antiqua" w:cs="宋体"/>
          <w:kern w:val="0"/>
          <w:sz w:val="24"/>
          <w:szCs w:val="24"/>
        </w:rPr>
        <w:t>: 2037-2044 [PMID: 19016764 DOI: 10.1111/j.1349-7006.2008.00909.x]</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147 </w:t>
      </w:r>
      <w:r w:rsidRPr="00E47290">
        <w:rPr>
          <w:rFonts w:ascii="Book Antiqua" w:eastAsia="宋体" w:hAnsi="Book Antiqua" w:cs="宋体"/>
          <w:b/>
          <w:bCs/>
          <w:kern w:val="0"/>
          <w:sz w:val="24"/>
          <w:szCs w:val="24"/>
        </w:rPr>
        <w:t>Sergio A</w:t>
      </w:r>
      <w:r w:rsidRPr="00E47290">
        <w:rPr>
          <w:rFonts w:ascii="Book Antiqua" w:eastAsia="宋体" w:hAnsi="Book Antiqua" w:cs="宋体"/>
          <w:kern w:val="0"/>
          <w:sz w:val="24"/>
          <w:szCs w:val="24"/>
        </w:rPr>
        <w:t xml:space="preserve">, Cristofori C, Cardin R, Pivetta G, Ragazzi R, Baldan A, Girardi L, Cillo U, Burra P, Giacomin A, Farinati F. Transcatheter arterial chemoembolization (TACE) in hepatocellular carcinoma (HCC): the role of angiogenesis and invasiveness. </w:t>
      </w:r>
      <w:r w:rsidRPr="00E47290">
        <w:rPr>
          <w:rFonts w:ascii="Book Antiqua" w:eastAsia="宋体" w:hAnsi="Book Antiqua" w:cs="宋体"/>
          <w:i/>
          <w:iCs/>
          <w:kern w:val="0"/>
          <w:sz w:val="24"/>
          <w:szCs w:val="24"/>
        </w:rPr>
        <w:t>Am J Gastroenterol</w:t>
      </w:r>
      <w:r w:rsidRPr="00E47290">
        <w:rPr>
          <w:rFonts w:ascii="Book Antiqua" w:eastAsia="宋体" w:hAnsi="Book Antiqua" w:cs="宋体"/>
          <w:kern w:val="0"/>
          <w:sz w:val="24"/>
          <w:szCs w:val="24"/>
        </w:rPr>
        <w:t xml:space="preserve"> 2008; </w:t>
      </w:r>
      <w:r w:rsidRPr="00E47290">
        <w:rPr>
          <w:rFonts w:ascii="Book Antiqua" w:eastAsia="宋体" w:hAnsi="Book Antiqua" w:cs="宋体"/>
          <w:b/>
          <w:bCs/>
          <w:kern w:val="0"/>
          <w:sz w:val="24"/>
          <w:szCs w:val="24"/>
        </w:rPr>
        <w:t>103</w:t>
      </w:r>
      <w:r w:rsidRPr="00E47290">
        <w:rPr>
          <w:rFonts w:ascii="Book Antiqua" w:eastAsia="宋体" w:hAnsi="Book Antiqua" w:cs="宋体"/>
          <w:kern w:val="0"/>
          <w:sz w:val="24"/>
          <w:szCs w:val="24"/>
        </w:rPr>
        <w:t>: 914-921 [PMID: 18177453 DOI: 10.1111/j.1572-0241.2007.01712.x]</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148 </w:t>
      </w:r>
      <w:r w:rsidRPr="00E47290">
        <w:rPr>
          <w:rFonts w:ascii="Book Antiqua" w:eastAsia="宋体" w:hAnsi="Book Antiqua" w:cs="宋体"/>
          <w:b/>
          <w:bCs/>
          <w:kern w:val="0"/>
          <w:sz w:val="24"/>
          <w:szCs w:val="24"/>
        </w:rPr>
        <w:t>Pawlik TM</w:t>
      </w:r>
      <w:r w:rsidRPr="00E47290">
        <w:rPr>
          <w:rFonts w:ascii="Book Antiqua" w:eastAsia="宋体" w:hAnsi="Book Antiqua" w:cs="宋体"/>
          <w:kern w:val="0"/>
          <w:sz w:val="24"/>
          <w:szCs w:val="24"/>
        </w:rPr>
        <w:t xml:space="preserve">, Reyes DK, Cosgrove D, Kamel IR, Bhagat N, Geschwind JF. Phase II trial of sorafenib combined with concurrent transarterial chemoembolization with drug-eluting beads for hepatocellular carcinoma. </w:t>
      </w:r>
      <w:r w:rsidRPr="00E47290">
        <w:rPr>
          <w:rFonts w:ascii="Book Antiqua" w:eastAsia="宋体" w:hAnsi="Book Antiqua" w:cs="宋体"/>
          <w:i/>
          <w:iCs/>
          <w:kern w:val="0"/>
          <w:sz w:val="24"/>
          <w:szCs w:val="24"/>
        </w:rPr>
        <w:t>J Clin Oncol</w:t>
      </w:r>
      <w:r w:rsidRPr="00E47290">
        <w:rPr>
          <w:rFonts w:ascii="Book Antiqua" w:eastAsia="宋体" w:hAnsi="Book Antiqua" w:cs="宋体"/>
          <w:kern w:val="0"/>
          <w:sz w:val="24"/>
          <w:szCs w:val="24"/>
        </w:rPr>
        <w:t xml:space="preserve"> 2011; </w:t>
      </w:r>
      <w:r w:rsidRPr="00E47290">
        <w:rPr>
          <w:rFonts w:ascii="Book Antiqua" w:eastAsia="宋体" w:hAnsi="Book Antiqua" w:cs="宋体"/>
          <w:b/>
          <w:bCs/>
          <w:kern w:val="0"/>
          <w:sz w:val="24"/>
          <w:szCs w:val="24"/>
        </w:rPr>
        <w:t>29</w:t>
      </w:r>
      <w:r w:rsidRPr="00E47290">
        <w:rPr>
          <w:rFonts w:ascii="Book Antiqua" w:eastAsia="宋体" w:hAnsi="Book Antiqua" w:cs="宋体"/>
          <w:kern w:val="0"/>
          <w:sz w:val="24"/>
          <w:szCs w:val="24"/>
        </w:rPr>
        <w:t>: 3960-3967 [PMID: 21911714 DOI: 10.1200/JCO.2011.37.1021]</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149 </w:t>
      </w:r>
      <w:r w:rsidRPr="00E47290">
        <w:rPr>
          <w:rFonts w:ascii="Book Antiqua" w:eastAsia="宋体" w:hAnsi="Book Antiqua" w:cs="宋体"/>
          <w:b/>
          <w:bCs/>
          <w:kern w:val="0"/>
          <w:sz w:val="24"/>
          <w:szCs w:val="24"/>
        </w:rPr>
        <w:t>Park JW</w:t>
      </w:r>
      <w:r w:rsidRPr="00E47290">
        <w:rPr>
          <w:rFonts w:ascii="Book Antiqua" w:eastAsia="宋体" w:hAnsi="Book Antiqua" w:cs="宋体"/>
          <w:kern w:val="0"/>
          <w:sz w:val="24"/>
          <w:szCs w:val="24"/>
        </w:rPr>
        <w:t xml:space="preserve">, Koh YH, Kim HB, Kim HY, An S, Choi JI, Woo SM, Nam BH. Phase II study of concurrent transarterial chemoembolization and sorafenib in patients with unresectable hepatocellular carcinoma. </w:t>
      </w:r>
      <w:r w:rsidRPr="00E47290">
        <w:rPr>
          <w:rFonts w:ascii="Book Antiqua" w:eastAsia="宋体" w:hAnsi="Book Antiqua" w:cs="宋体"/>
          <w:i/>
          <w:iCs/>
          <w:kern w:val="0"/>
          <w:sz w:val="24"/>
          <w:szCs w:val="24"/>
        </w:rPr>
        <w:t>J Hepatol</w:t>
      </w:r>
      <w:r w:rsidRPr="00E47290">
        <w:rPr>
          <w:rFonts w:ascii="Book Antiqua" w:eastAsia="宋体" w:hAnsi="Book Antiqua" w:cs="宋体"/>
          <w:kern w:val="0"/>
          <w:sz w:val="24"/>
          <w:szCs w:val="24"/>
        </w:rPr>
        <w:t xml:space="preserve"> 2012; </w:t>
      </w:r>
      <w:r w:rsidRPr="00E47290">
        <w:rPr>
          <w:rFonts w:ascii="Book Antiqua" w:eastAsia="宋体" w:hAnsi="Book Antiqua" w:cs="宋体"/>
          <w:b/>
          <w:bCs/>
          <w:kern w:val="0"/>
          <w:sz w:val="24"/>
          <w:szCs w:val="24"/>
        </w:rPr>
        <w:t>56</w:t>
      </w:r>
      <w:r w:rsidRPr="00E47290">
        <w:rPr>
          <w:rFonts w:ascii="Book Antiqua" w:eastAsia="宋体" w:hAnsi="Book Antiqua" w:cs="宋体"/>
          <w:kern w:val="0"/>
          <w:sz w:val="24"/>
          <w:szCs w:val="24"/>
        </w:rPr>
        <w:t>: 1336-1342 [PMID: 22314421 DOI: 10.1016/j.jhep.2012.01.006]</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150 </w:t>
      </w:r>
      <w:r w:rsidRPr="00E47290">
        <w:rPr>
          <w:rFonts w:ascii="Book Antiqua" w:eastAsia="宋体" w:hAnsi="Book Antiqua" w:cs="宋体"/>
          <w:b/>
          <w:bCs/>
          <w:kern w:val="0"/>
          <w:sz w:val="24"/>
          <w:szCs w:val="24"/>
        </w:rPr>
        <w:t>Chung YH</w:t>
      </w:r>
      <w:r w:rsidRPr="00E47290">
        <w:rPr>
          <w:rFonts w:ascii="Book Antiqua" w:eastAsia="宋体" w:hAnsi="Book Antiqua" w:cs="宋体"/>
          <w:kern w:val="0"/>
          <w:sz w:val="24"/>
          <w:szCs w:val="24"/>
        </w:rPr>
        <w:t xml:space="preserve">, Han G, Yoon JH, Yang J, Wang J, Shao GL, Kim BI, Lee TY, Chao Y. Interim analysis of START: Study in Asia of the combination of TACE (transcatheter arterial chemoembolization) with sorafenib in patients with hepatocellular carcinoma trial. </w:t>
      </w:r>
      <w:r w:rsidRPr="00E47290">
        <w:rPr>
          <w:rFonts w:ascii="Book Antiqua" w:eastAsia="宋体" w:hAnsi="Book Antiqua" w:cs="宋体"/>
          <w:i/>
          <w:iCs/>
          <w:kern w:val="0"/>
          <w:sz w:val="24"/>
          <w:szCs w:val="24"/>
        </w:rPr>
        <w:t>Int J Cancer</w:t>
      </w:r>
      <w:r w:rsidRPr="00E47290">
        <w:rPr>
          <w:rFonts w:ascii="Book Antiqua" w:eastAsia="宋体" w:hAnsi="Book Antiqua" w:cs="宋体"/>
          <w:kern w:val="0"/>
          <w:sz w:val="24"/>
          <w:szCs w:val="24"/>
        </w:rPr>
        <w:t xml:space="preserve"> 2013; </w:t>
      </w:r>
      <w:r w:rsidRPr="00E47290">
        <w:rPr>
          <w:rFonts w:ascii="Book Antiqua" w:eastAsia="宋体" w:hAnsi="Book Antiqua" w:cs="宋体"/>
          <w:b/>
          <w:bCs/>
          <w:kern w:val="0"/>
          <w:sz w:val="24"/>
          <w:szCs w:val="24"/>
        </w:rPr>
        <w:t>132</w:t>
      </w:r>
      <w:r w:rsidRPr="00E47290">
        <w:rPr>
          <w:rFonts w:ascii="Book Antiqua" w:eastAsia="宋体" w:hAnsi="Book Antiqua" w:cs="宋体"/>
          <w:kern w:val="0"/>
          <w:sz w:val="24"/>
          <w:szCs w:val="24"/>
        </w:rPr>
        <w:t>: 2448-2458 [PMID: 23129123 DOI: 10.1002/ijc.27925]</w:t>
      </w:r>
    </w:p>
    <w:p w:rsidR="00D96E60" w:rsidRPr="00E47290" w:rsidRDefault="00D96E60" w:rsidP="00E47290">
      <w:pPr>
        <w:widowControl/>
        <w:spacing w:line="360" w:lineRule="auto"/>
        <w:rPr>
          <w:rFonts w:ascii="Book Antiqua" w:eastAsia="宋体" w:hAnsi="Book Antiqua" w:cs="宋体"/>
          <w:color w:val="000000" w:themeColor="text1"/>
          <w:kern w:val="0"/>
          <w:sz w:val="24"/>
          <w:szCs w:val="24"/>
        </w:rPr>
      </w:pPr>
      <w:r w:rsidRPr="00E47290">
        <w:rPr>
          <w:rFonts w:ascii="Book Antiqua" w:eastAsia="宋体" w:hAnsi="Book Antiqua" w:cs="宋体"/>
          <w:color w:val="000000" w:themeColor="text1"/>
          <w:kern w:val="0"/>
          <w:sz w:val="24"/>
          <w:szCs w:val="24"/>
        </w:rPr>
        <w:t xml:space="preserve">151 </w:t>
      </w:r>
      <w:r w:rsidRPr="00E47290">
        <w:rPr>
          <w:rFonts w:ascii="Book Antiqua" w:eastAsia="宋体" w:hAnsi="Book Antiqua" w:cs="宋体"/>
          <w:b/>
          <w:color w:val="000000" w:themeColor="text1"/>
          <w:kern w:val="0"/>
          <w:sz w:val="24"/>
          <w:szCs w:val="24"/>
        </w:rPr>
        <w:t>Lencioni R,</w:t>
      </w:r>
      <w:r w:rsidRPr="00E47290">
        <w:rPr>
          <w:rFonts w:ascii="Book Antiqua" w:eastAsia="宋体" w:hAnsi="Book Antiqua" w:cs="宋体"/>
          <w:color w:val="000000" w:themeColor="text1"/>
          <w:kern w:val="0"/>
          <w:sz w:val="24"/>
          <w:szCs w:val="24"/>
        </w:rPr>
        <w:t xml:space="preserve"> Llovet JM, Han G, Tak WY, Yang J, Leberre M, Niu W, Nicholson K, Meinhardt G, Bruix J. Sorafenib or placebo in combination with transarterial chemoembolization (TACE) with doxorubicin-eluting beads (DEBDOX) for intermediate stage hepatocellular carcinoma (HCC): phase II, randomized, double-blind SPACE trial. </w:t>
      </w:r>
      <w:r w:rsidRPr="00E47290">
        <w:rPr>
          <w:rFonts w:ascii="Book Antiqua" w:eastAsia="宋体" w:hAnsi="Book Antiqua" w:cs="宋体"/>
          <w:i/>
          <w:color w:val="000000" w:themeColor="text1"/>
          <w:kern w:val="0"/>
          <w:sz w:val="24"/>
          <w:szCs w:val="24"/>
        </w:rPr>
        <w:t>J Clin Oncol</w:t>
      </w:r>
      <w:r w:rsidRPr="00E47290">
        <w:rPr>
          <w:rFonts w:ascii="Book Antiqua" w:eastAsia="宋体" w:hAnsi="Book Antiqua" w:cs="宋体"/>
          <w:color w:val="000000" w:themeColor="text1"/>
          <w:kern w:val="0"/>
          <w:sz w:val="24"/>
          <w:szCs w:val="24"/>
        </w:rPr>
        <w:t xml:space="preserve"> 2012; </w:t>
      </w:r>
      <w:r w:rsidRPr="00E47290">
        <w:rPr>
          <w:rFonts w:ascii="Book Antiqua" w:eastAsia="宋体" w:hAnsi="Book Antiqua" w:cs="宋体"/>
          <w:b/>
          <w:color w:val="000000" w:themeColor="text1"/>
          <w:kern w:val="0"/>
          <w:sz w:val="24"/>
          <w:szCs w:val="24"/>
        </w:rPr>
        <w:t>30</w:t>
      </w:r>
      <w:r w:rsidRPr="00E47290">
        <w:rPr>
          <w:rFonts w:ascii="Book Antiqua" w:eastAsia="宋体" w:hAnsi="Book Antiqua" w:cs="宋体"/>
          <w:color w:val="000000" w:themeColor="text1"/>
          <w:kern w:val="0"/>
          <w:sz w:val="24"/>
          <w:szCs w:val="24"/>
        </w:rPr>
        <w:t xml:space="preserve"> Suppl 4: LBA154</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152 </w:t>
      </w:r>
      <w:r w:rsidRPr="00E47290">
        <w:rPr>
          <w:rFonts w:ascii="Book Antiqua" w:eastAsia="宋体" w:hAnsi="Book Antiqua" w:cs="宋体"/>
          <w:b/>
          <w:bCs/>
          <w:kern w:val="0"/>
          <w:sz w:val="24"/>
          <w:szCs w:val="24"/>
        </w:rPr>
        <w:t>Qu XD</w:t>
      </w:r>
      <w:r w:rsidRPr="00E47290">
        <w:rPr>
          <w:rFonts w:ascii="Book Antiqua" w:eastAsia="宋体" w:hAnsi="Book Antiqua" w:cs="宋体"/>
          <w:kern w:val="0"/>
          <w:sz w:val="24"/>
          <w:szCs w:val="24"/>
        </w:rPr>
        <w:t xml:space="preserve">, Chen CS, Wang JH, Yan ZP, Chen JM, Gong GQ, Liu QX, Luo JJ, Liu LX, Liu R, Qian S. The efficacy of TACE combined sorafenib in advanced stages hepatocellullar carcinoma. </w:t>
      </w:r>
      <w:r w:rsidRPr="00E47290">
        <w:rPr>
          <w:rFonts w:ascii="Book Antiqua" w:eastAsia="宋体" w:hAnsi="Book Antiqua" w:cs="宋体"/>
          <w:i/>
          <w:iCs/>
          <w:kern w:val="0"/>
          <w:sz w:val="24"/>
          <w:szCs w:val="24"/>
        </w:rPr>
        <w:t>BMC Cancer</w:t>
      </w:r>
      <w:r w:rsidRPr="00E47290">
        <w:rPr>
          <w:rFonts w:ascii="Book Antiqua" w:eastAsia="宋体" w:hAnsi="Book Antiqua" w:cs="宋体"/>
          <w:kern w:val="0"/>
          <w:sz w:val="24"/>
          <w:szCs w:val="24"/>
        </w:rPr>
        <w:t xml:space="preserve"> 2012; </w:t>
      </w:r>
      <w:r w:rsidRPr="00E47290">
        <w:rPr>
          <w:rFonts w:ascii="Book Antiqua" w:eastAsia="宋体" w:hAnsi="Book Antiqua" w:cs="宋体"/>
          <w:b/>
          <w:bCs/>
          <w:kern w:val="0"/>
          <w:sz w:val="24"/>
          <w:szCs w:val="24"/>
        </w:rPr>
        <w:t>12</w:t>
      </w:r>
      <w:r w:rsidRPr="00E47290">
        <w:rPr>
          <w:rFonts w:ascii="Book Antiqua" w:eastAsia="宋体" w:hAnsi="Book Antiqua" w:cs="宋体"/>
          <w:kern w:val="0"/>
          <w:sz w:val="24"/>
          <w:szCs w:val="24"/>
        </w:rPr>
        <w:t>: 263 [PMID: 22721173 DOI: 10.1186/1471-2407-12-263]</w:t>
      </w:r>
    </w:p>
    <w:p w:rsidR="00D96E60" w:rsidRPr="00E47290" w:rsidRDefault="00D96E60" w:rsidP="00E47290">
      <w:pPr>
        <w:widowControl/>
        <w:spacing w:line="360" w:lineRule="auto"/>
        <w:rPr>
          <w:rFonts w:ascii="Book Antiqua" w:eastAsia="宋体" w:hAnsi="Book Antiqua" w:cs="宋体"/>
          <w:kern w:val="0"/>
          <w:sz w:val="24"/>
          <w:szCs w:val="24"/>
        </w:rPr>
      </w:pPr>
      <w:proofErr w:type="gramStart"/>
      <w:r w:rsidRPr="00E47290">
        <w:rPr>
          <w:rFonts w:ascii="Book Antiqua" w:eastAsia="宋体" w:hAnsi="Book Antiqua" w:cs="宋体"/>
          <w:kern w:val="0"/>
          <w:sz w:val="24"/>
          <w:szCs w:val="24"/>
        </w:rPr>
        <w:t xml:space="preserve">153 </w:t>
      </w:r>
      <w:r w:rsidRPr="00E47290">
        <w:rPr>
          <w:rFonts w:ascii="Book Antiqua" w:eastAsia="宋体" w:hAnsi="Book Antiqua" w:cs="宋体"/>
          <w:b/>
          <w:bCs/>
          <w:kern w:val="0"/>
          <w:sz w:val="24"/>
          <w:szCs w:val="24"/>
        </w:rPr>
        <w:t>Cabrera R</w:t>
      </w:r>
      <w:r w:rsidRPr="00E47290">
        <w:rPr>
          <w:rFonts w:ascii="Book Antiqua" w:eastAsia="宋体" w:hAnsi="Book Antiqua" w:cs="宋体"/>
          <w:kern w:val="0"/>
          <w:sz w:val="24"/>
          <w:szCs w:val="24"/>
        </w:rPr>
        <w:t>, Pannu DS, Caridi J, Firpi RJ, Soldevila-Pico C, Morelli G, Clark V, Suman A, George TJ, Nelson DR.</w:t>
      </w:r>
      <w:proofErr w:type="gramEnd"/>
      <w:r w:rsidRPr="00E47290">
        <w:rPr>
          <w:rFonts w:ascii="Book Antiqua" w:eastAsia="宋体" w:hAnsi="Book Antiqua" w:cs="宋体"/>
          <w:kern w:val="0"/>
          <w:sz w:val="24"/>
          <w:szCs w:val="24"/>
        </w:rPr>
        <w:t xml:space="preserve"> </w:t>
      </w:r>
      <w:proofErr w:type="gramStart"/>
      <w:r w:rsidRPr="00E47290">
        <w:rPr>
          <w:rFonts w:ascii="Book Antiqua" w:eastAsia="宋体" w:hAnsi="Book Antiqua" w:cs="宋体"/>
          <w:kern w:val="0"/>
          <w:sz w:val="24"/>
          <w:szCs w:val="24"/>
        </w:rPr>
        <w:t>The combination of sorafenib with transarterial chemoembolisation for hepatocellular carcinoma.</w:t>
      </w:r>
      <w:proofErr w:type="gramEnd"/>
      <w:r w:rsidRPr="00E47290">
        <w:rPr>
          <w:rFonts w:ascii="Book Antiqua" w:eastAsia="宋体" w:hAnsi="Book Antiqua" w:cs="宋体"/>
          <w:kern w:val="0"/>
          <w:sz w:val="24"/>
          <w:szCs w:val="24"/>
        </w:rPr>
        <w:t xml:space="preserve"> </w:t>
      </w:r>
      <w:r w:rsidRPr="00E47290">
        <w:rPr>
          <w:rFonts w:ascii="Book Antiqua" w:eastAsia="宋体" w:hAnsi="Book Antiqua" w:cs="宋体"/>
          <w:i/>
          <w:iCs/>
          <w:kern w:val="0"/>
          <w:sz w:val="24"/>
          <w:szCs w:val="24"/>
        </w:rPr>
        <w:t>Aliment Pharmacol Ther</w:t>
      </w:r>
      <w:r w:rsidRPr="00E47290">
        <w:rPr>
          <w:rFonts w:ascii="Book Antiqua" w:eastAsia="宋体" w:hAnsi="Book Antiqua" w:cs="宋体"/>
          <w:kern w:val="0"/>
          <w:sz w:val="24"/>
          <w:szCs w:val="24"/>
        </w:rPr>
        <w:t xml:space="preserve"> 2011; </w:t>
      </w:r>
      <w:r w:rsidRPr="00E47290">
        <w:rPr>
          <w:rFonts w:ascii="Book Antiqua" w:eastAsia="宋体" w:hAnsi="Book Antiqua" w:cs="宋体"/>
          <w:b/>
          <w:bCs/>
          <w:kern w:val="0"/>
          <w:sz w:val="24"/>
          <w:szCs w:val="24"/>
        </w:rPr>
        <w:t>34</w:t>
      </w:r>
      <w:r w:rsidRPr="00E47290">
        <w:rPr>
          <w:rFonts w:ascii="Book Antiqua" w:eastAsia="宋体" w:hAnsi="Book Antiqua" w:cs="宋体"/>
          <w:kern w:val="0"/>
          <w:sz w:val="24"/>
          <w:szCs w:val="24"/>
        </w:rPr>
        <w:t>: 205-213 [PMID: 21605146 DOI: 10.1111/j.1365-2036.2011.04697.x]</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154 </w:t>
      </w:r>
      <w:r w:rsidRPr="00E47290">
        <w:rPr>
          <w:rFonts w:ascii="Book Antiqua" w:eastAsia="宋体" w:hAnsi="Book Antiqua" w:cs="宋体"/>
          <w:b/>
          <w:bCs/>
          <w:kern w:val="0"/>
          <w:sz w:val="24"/>
          <w:szCs w:val="24"/>
        </w:rPr>
        <w:t>Sansonno D</w:t>
      </w:r>
      <w:r w:rsidRPr="00E47290">
        <w:rPr>
          <w:rFonts w:ascii="Book Antiqua" w:eastAsia="宋体" w:hAnsi="Book Antiqua" w:cs="宋体"/>
          <w:kern w:val="0"/>
          <w:sz w:val="24"/>
          <w:szCs w:val="24"/>
        </w:rPr>
        <w:t xml:space="preserve">, Lauletta G, Russi S, Conteduca V, Sansonno L, Dammacco F. Transarterial chemoembolization plus sorafenib: a sequential therapeutic scheme for HCV-related intermediate-stage hepatocellular carcinoma: a randomized clinical trial. </w:t>
      </w:r>
      <w:r w:rsidRPr="00E47290">
        <w:rPr>
          <w:rFonts w:ascii="Book Antiqua" w:eastAsia="宋体" w:hAnsi="Book Antiqua" w:cs="宋体"/>
          <w:i/>
          <w:iCs/>
          <w:kern w:val="0"/>
          <w:sz w:val="24"/>
          <w:szCs w:val="24"/>
        </w:rPr>
        <w:t>Oncologist</w:t>
      </w:r>
      <w:r w:rsidRPr="00E47290">
        <w:rPr>
          <w:rFonts w:ascii="Book Antiqua" w:eastAsia="宋体" w:hAnsi="Book Antiqua" w:cs="宋体"/>
          <w:kern w:val="0"/>
          <w:sz w:val="24"/>
          <w:szCs w:val="24"/>
        </w:rPr>
        <w:t xml:space="preserve"> 2012; </w:t>
      </w:r>
      <w:r w:rsidRPr="00E47290">
        <w:rPr>
          <w:rFonts w:ascii="Book Antiqua" w:eastAsia="宋体" w:hAnsi="Book Antiqua" w:cs="宋体"/>
          <w:b/>
          <w:bCs/>
          <w:kern w:val="0"/>
          <w:sz w:val="24"/>
          <w:szCs w:val="24"/>
        </w:rPr>
        <w:t>17</w:t>
      </w:r>
      <w:r w:rsidRPr="00E47290">
        <w:rPr>
          <w:rFonts w:ascii="Book Antiqua" w:eastAsia="宋体" w:hAnsi="Book Antiqua" w:cs="宋体"/>
          <w:kern w:val="0"/>
          <w:sz w:val="24"/>
          <w:szCs w:val="24"/>
        </w:rPr>
        <w:t>: 359-366 [PMID: 22334456 DOI: 10.1634/theoncologist.2011-0313]</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155 </w:t>
      </w:r>
      <w:r w:rsidRPr="00E47290">
        <w:rPr>
          <w:rFonts w:ascii="Book Antiqua" w:eastAsia="宋体" w:hAnsi="Book Antiqua" w:cs="宋体"/>
          <w:b/>
          <w:bCs/>
          <w:kern w:val="0"/>
          <w:sz w:val="24"/>
          <w:szCs w:val="24"/>
        </w:rPr>
        <w:t>Kudo M</w:t>
      </w:r>
      <w:r w:rsidRPr="00E47290">
        <w:rPr>
          <w:rFonts w:ascii="Book Antiqua" w:eastAsia="宋体" w:hAnsi="Book Antiqua" w:cs="宋体"/>
          <w:kern w:val="0"/>
          <w:sz w:val="24"/>
          <w:szCs w:val="24"/>
        </w:rPr>
        <w:t xml:space="preserve">, Imanaka K, Chida N, Nakachi K, Tak WY, Takayama T, Yoon JH, Hori T, Kumada H, Hayashi N, Kaneko S, Tsubouchi H, Suh DJ, Furuse J, Okusaka T, Tanaka K, Matsui O, Wada M, Yamaguchi I, Ohya T, Meinhardt G, Okita K. Phase III study of sorafenib after transarterial chemoembolisation in Japanese and Korean patients with unresectable hepatocellular carcinoma. </w:t>
      </w:r>
      <w:r w:rsidRPr="00E47290">
        <w:rPr>
          <w:rFonts w:ascii="Book Antiqua" w:eastAsia="宋体" w:hAnsi="Book Antiqua" w:cs="宋体"/>
          <w:i/>
          <w:iCs/>
          <w:kern w:val="0"/>
          <w:sz w:val="24"/>
          <w:szCs w:val="24"/>
        </w:rPr>
        <w:t>Eur J Cancer</w:t>
      </w:r>
      <w:r w:rsidRPr="00E47290">
        <w:rPr>
          <w:rFonts w:ascii="Book Antiqua" w:eastAsia="宋体" w:hAnsi="Book Antiqua" w:cs="宋体"/>
          <w:kern w:val="0"/>
          <w:sz w:val="24"/>
          <w:szCs w:val="24"/>
        </w:rPr>
        <w:t xml:space="preserve"> 2011; </w:t>
      </w:r>
      <w:r w:rsidRPr="00E47290">
        <w:rPr>
          <w:rFonts w:ascii="Book Antiqua" w:eastAsia="宋体" w:hAnsi="Book Antiqua" w:cs="宋体"/>
          <w:b/>
          <w:bCs/>
          <w:kern w:val="0"/>
          <w:sz w:val="24"/>
          <w:szCs w:val="24"/>
        </w:rPr>
        <w:t>47</w:t>
      </w:r>
      <w:r w:rsidRPr="00E47290">
        <w:rPr>
          <w:rFonts w:ascii="Book Antiqua" w:eastAsia="宋体" w:hAnsi="Book Antiqua" w:cs="宋体"/>
          <w:kern w:val="0"/>
          <w:sz w:val="24"/>
          <w:szCs w:val="24"/>
        </w:rPr>
        <w:t>: 2117-2127 [PMID: 21664811 DOI: 10.1016/j.ejca.2011.05.007]</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156 </w:t>
      </w:r>
      <w:r w:rsidRPr="00E47290">
        <w:rPr>
          <w:rFonts w:ascii="Book Antiqua" w:eastAsia="宋体" w:hAnsi="Book Antiqua" w:cs="宋体"/>
          <w:b/>
          <w:bCs/>
          <w:kern w:val="0"/>
          <w:sz w:val="24"/>
          <w:szCs w:val="24"/>
        </w:rPr>
        <w:t>Han G</w:t>
      </w:r>
      <w:r w:rsidRPr="00E47290">
        <w:rPr>
          <w:rFonts w:ascii="Book Antiqua" w:eastAsia="宋体" w:hAnsi="Book Antiqua" w:cs="宋体"/>
          <w:kern w:val="0"/>
          <w:sz w:val="24"/>
          <w:szCs w:val="24"/>
        </w:rPr>
        <w:t xml:space="preserve">, Yang J, Shao G, Teng G, Wang M, Yang J, Liu Z, Feng G, Yang R, Lu L, Chao Y, Wang J. Sorafenib in combination with transarterial chemoembolization in Chinese patients with hepatocellular carcinoma: a subgroup interim analysis of the START trial. </w:t>
      </w:r>
      <w:r w:rsidRPr="00E47290">
        <w:rPr>
          <w:rFonts w:ascii="Book Antiqua" w:eastAsia="宋体" w:hAnsi="Book Antiqua" w:cs="宋体"/>
          <w:i/>
          <w:iCs/>
          <w:kern w:val="0"/>
          <w:sz w:val="24"/>
          <w:szCs w:val="24"/>
        </w:rPr>
        <w:t>Future Oncol</w:t>
      </w:r>
      <w:r w:rsidRPr="00E47290">
        <w:rPr>
          <w:rFonts w:ascii="Book Antiqua" w:eastAsia="宋体" w:hAnsi="Book Antiqua" w:cs="宋体"/>
          <w:kern w:val="0"/>
          <w:sz w:val="24"/>
          <w:szCs w:val="24"/>
        </w:rPr>
        <w:t xml:space="preserve"> 2013; </w:t>
      </w:r>
      <w:r w:rsidRPr="00E47290">
        <w:rPr>
          <w:rFonts w:ascii="Book Antiqua" w:eastAsia="宋体" w:hAnsi="Book Antiqua" w:cs="宋体"/>
          <w:b/>
          <w:bCs/>
          <w:kern w:val="0"/>
          <w:sz w:val="24"/>
          <w:szCs w:val="24"/>
        </w:rPr>
        <w:t>9</w:t>
      </w:r>
      <w:r w:rsidRPr="00E47290">
        <w:rPr>
          <w:rFonts w:ascii="Book Antiqua" w:eastAsia="宋体" w:hAnsi="Book Antiqua" w:cs="宋体"/>
          <w:kern w:val="0"/>
          <w:sz w:val="24"/>
          <w:szCs w:val="24"/>
        </w:rPr>
        <w:t>: 403-410 [PMID: 23469975 DOI: 10.2217/fon.13.11]</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157 </w:t>
      </w:r>
      <w:r w:rsidRPr="00E47290">
        <w:rPr>
          <w:rFonts w:ascii="Book Antiqua" w:eastAsia="宋体" w:hAnsi="Book Antiqua" w:cs="宋体"/>
          <w:b/>
          <w:bCs/>
          <w:kern w:val="0"/>
          <w:sz w:val="24"/>
          <w:szCs w:val="24"/>
        </w:rPr>
        <w:t>Hsu C</w:t>
      </w:r>
      <w:r w:rsidRPr="00E47290">
        <w:rPr>
          <w:rFonts w:ascii="Book Antiqua" w:eastAsia="宋体" w:hAnsi="Book Antiqua" w:cs="宋体"/>
          <w:kern w:val="0"/>
          <w:sz w:val="24"/>
          <w:szCs w:val="24"/>
        </w:rPr>
        <w:t xml:space="preserve">, Po-Ching-Liang S, Hu FC, Cheng AL. Perspectives on the design of clinical trials combining transarterial chemoembolization and molecular targeted therapy. </w:t>
      </w:r>
      <w:r w:rsidRPr="00E47290">
        <w:rPr>
          <w:rFonts w:ascii="Book Antiqua" w:eastAsia="宋体" w:hAnsi="Book Antiqua" w:cs="宋体"/>
          <w:i/>
          <w:iCs/>
          <w:kern w:val="0"/>
          <w:sz w:val="24"/>
          <w:szCs w:val="24"/>
        </w:rPr>
        <w:t>Liver Cancer</w:t>
      </w:r>
      <w:r w:rsidRPr="00E47290">
        <w:rPr>
          <w:rFonts w:ascii="Book Antiqua" w:eastAsia="宋体" w:hAnsi="Book Antiqua" w:cs="宋体"/>
          <w:kern w:val="0"/>
          <w:sz w:val="24"/>
          <w:szCs w:val="24"/>
        </w:rPr>
        <w:t xml:space="preserve"> 2012; </w:t>
      </w:r>
      <w:r w:rsidRPr="00E47290">
        <w:rPr>
          <w:rFonts w:ascii="Book Antiqua" w:eastAsia="宋体" w:hAnsi="Book Antiqua" w:cs="宋体"/>
          <w:b/>
          <w:bCs/>
          <w:kern w:val="0"/>
          <w:sz w:val="24"/>
          <w:szCs w:val="24"/>
        </w:rPr>
        <w:t>1</w:t>
      </w:r>
      <w:r w:rsidRPr="00E47290">
        <w:rPr>
          <w:rFonts w:ascii="Book Antiqua" w:eastAsia="宋体" w:hAnsi="Book Antiqua" w:cs="宋体"/>
          <w:kern w:val="0"/>
          <w:sz w:val="24"/>
          <w:szCs w:val="24"/>
        </w:rPr>
        <w:t>: 168-176 [PMID: 24159581 DOI: 10.1159/000343830]</w:t>
      </w:r>
    </w:p>
    <w:p w:rsidR="00D96E60" w:rsidRPr="00E47290" w:rsidRDefault="00D96E60" w:rsidP="00E47290">
      <w:pPr>
        <w:widowControl/>
        <w:spacing w:line="360" w:lineRule="auto"/>
        <w:rPr>
          <w:rFonts w:ascii="Book Antiqua" w:eastAsia="宋体" w:hAnsi="Book Antiqua" w:cs="宋体"/>
          <w:color w:val="000000" w:themeColor="text1"/>
          <w:kern w:val="0"/>
          <w:sz w:val="24"/>
          <w:szCs w:val="24"/>
        </w:rPr>
      </w:pPr>
      <w:r w:rsidRPr="00E47290">
        <w:rPr>
          <w:rFonts w:ascii="Book Antiqua" w:eastAsia="宋体" w:hAnsi="Book Antiqua" w:cs="宋体"/>
          <w:color w:val="000000" w:themeColor="text1"/>
          <w:kern w:val="0"/>
          <w:sz w:val="24"/>
          <w:szCs w:val="24"/>
        </w:rPr>
        <w:t xml:space="preserve">158 </w:t>
      </w:r>
      <w:r w:rsidRPr="00E47290">
        <w:rPr>
          <w:rFonts w:ascii="Book Antiqua" w:eastAsia="宋体" w:hAnsi="Book Antiqua" w:cs="宋体"/>
          <w:b/>
          <w:color w:val="000000" w:themeColor="text1"/>
          <w:kern w:val="0"/>
          <w:sz w:val="24"/>
          <w:szCs w:val="24"/>
        </w:rPr>
        <w:t>Martin RC,</w:t>
      </w:r>
      <w:r w:rsidRPr="00E47290">
        <w:rPr>
          <w:rFonts w:ascii="Book Antiqua" w:eastAsia="宋体" w:hAnsi="Book Antiqua" w:cs="宋体"/>
          <w:color w:val="000000" w:themeColor="text1"/>
          <w:kern w:val="0"/>
          <w:sz w:val="24"/>
          <w:szCs w:val="24"/>
        </w:rPr>
        <w:t xml:space="preserve"> Keck G, Robbins K, Strnad B, Dubel G, Longares J, Padr R, Narayanan G. Evaluation of sorafenib in combination with doxorubicin-loaded DC bead as a combination treatment option for HCC. </w:t>
      </w:r>
      <w:r w:rsidRPr="00E47290">
        <w:rPr>
          <w:rFonts w:ascii="Book Antiqua" w:eastAsia="宋体" w:hAnsi="Book Antiqua" w:cs="宋体"/>
          <w:i/>
          <w:color w:val="000000" w:themeColor="text1"/>
          <w:kern w:val="0"/>
          <w:sz w:val="24"/>
          <w:szCs w:val="24"/>
        </w:rPr>
        <w:t>Gastrointestinal Cancers Symposium</w:t>
      </w:r>
      <w:r w:rsidRPr="00E47290">
        <w:rPr>
          <w:rFonts w:ascii="Book Antiqua" w:eastAsia="宋体" w:hAnsi="Book Antiqua" w:cs="宋体"/>
          <w:color w:val="000000" w:themeColor="text1"/>
          <w:kern w:val="0"/>
          <w:sz w:val="24"/>
          <w:szCs w:val="24"/>
        </w:rPr>
        <w:t xml:space="preserve"> 2010; abstr216</w:t>
      </w:r>
    </w:p>
    <w:p w:rsidR="00D96E60" w:rsidRPr="00E47290" w:rsidRDefault="00D96E60" w:rsidP="00E47290">
      <w:pPr>
        <w:widowControl/>
        <w:spacing w:line="360" w:lineRule="auto"/>
        <w:rPr>
          <w:rFonts w:ascii="Book Antiqua" w:eastAsia="宋体" w:hAnsi="Book Antiqua" w:cs="宋体"/>
          <w:color w:val="000000" w:themeColor="text1"/>
          <w:kern w:val="0"/>
          <w:sz w:val="24"/>
          <w:szCs w:val="24"/>
        </w:rPr>
      </w:pPr>
      <w:r w:rsidRPr="00E47290">
        <w:rPr>
          <w:rFonts w:ascii="Book Antiqua" w:eastAsia="宋体" w:hAnsi="Book Antiqua" w:cs="宋体"/>
          <w:color w:val="000000" w:themeColor="text1"/>
          <w:kern w:val="0"/>
          <w:sz w:val="24"/>
          <w:szCs w:val="24"/>
        </w:rPr>
        <w:t xml:space="preserve">159 </w:t>
      </w:r>
      <w:r w:rsidRPr="00E47290">
        <w:rPr>
          <w:rFonts w:ascii="Book Antiqua" w:eastAsia="宋体" w:hAnsi="Book Antiqua" w:cs="宋体"/>
          <w:b/>
          <w:color w:val="000000" w:themeColor="text1"/>
          <w:kern w:val="0"/>
          <w:sz w:val="24"/>
          <w:szCs w:val="24"/>
        </w:rPr>
        <w:t>Gadani S,</w:t>
      </w:r>
      <w:r w:rsidRPr="00E47290">
        <w:rPr>
          <w:rFonts w:ascii="Book Antiqua" w:eastAsia="宋体" w:hAnsi="Book Antiqua" w:cs="宋体"/>
          <w:color w:val="000000" w:themeColor="text1"/>
          <w:kern w:val="0"/>
          <w:sz w:val="24"/>
          <w:szCs w:val="24"/>
        </w:rPr>
        <w:t xml:space="preserve"> Mahvash A, Avritscher R, Chasen B, Kaseb A, Murthy R. Yttirum-90 resin microspheres as an adjunct to sorafenib in patients with unresectable HCC: A retrospective study for evaluation of survival benefit and adverse events. </w:t>
      </w:r>
      <w:r w:rsidRPr="00E47290">
        <w:rPr>
          <w:rFonts w:ascii="Book Antiqua" w:eastAsia="宋体" w:hAnsi="Book Antiqua" w:cs="宋体"/>
          <w:i/>
          <w:color w:val="000000" w:themeColor="text1"/>
          <w:kern w:val="0"/>
          <w:sz w:val="24"/>
          <w:szCs w:val="24"/>
        </w:rPr>
        <w:t>J Vasc Interv Radiol</w:t>
      </w:r>
      <w:r w:rsidRPr="00E47290">
        <w:rPr>
          <w:rFonts w:ascii="Book Antiqua" w:eastAsia="宋体" w:hAnsi="Book Antiqua" w:cs="宋体"/>
          <w:color w:val="000000" w:themeColor="text1"/>
          <w:kern w:val="0"/>
          <w:sz w:val="24"/>
          <w:szCs w:val="24"/>
        </w:rPr>
        <w:t xml:space="preserve"> 2013; </w:t>
      </w:r>
      <w:r w:rsidRPr="00E47290">
        <w:rPr>
          <w:rFonts w:ascii="Book Antiqua" w:eastAsia="宋体" w:hAnsi="Book Antiqua" w:cs="宋体"/>
          <w:b/>
          <w:color w:val="000000" w:themeColor="text1"/>
          <w:kern w:val="0"/>
          <w:sz w:val="24"/>
          <w:szCs w:val="24"/>
        </w:rPr>
        <w:t>24</w:t>
      </w:r>
      <w:r w:rsidRPr="00E47290">
        <w:rPr>
          <w:rFonts w:ascii="Book Antiqua" w:eastAsia="宋体" w:hAnsi="Book Antiqua" w:cs="宋体"/>
          <w:color w:val="000000" w:themeColor="text1"/>
          <w:kern w:val="0"/>
          <w:sz w:val="24"/>
          <w:szCs w:val="24"/>
        </w:rPr>
        <w:t>: S35 [DOI: 10.1016/j.jvir.2013.01.075]</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160 </w:t>
      </w:r>
      <w:r w:rsidRPr="00E47290">
        <w:rPr>
          <w:rFonts w:ascii="Book Antiqua" w:eastAsia="宋体" w:hAnsi="Book Antiqua" w:cs="宋体"/>
          <w:b/>
          <w:bCs/>
          <w:kern w:val="0"/>
          <w:sz w:val="24"/>
          <w:szCs w:val="24"/>
        </w:rPr>
        <w:t>Abou-Alfa GK</w:t>
      </w:r>
      <w:r w:rsidRPr="00E47290">
        <w:rPr>
          <w:rFonts w:ascii="Book Antiqua" w:eastAsia="宋体" w:hAnsi="Book Antiqua" w:cs="宋体"/>
          <w:kern w:val="0"/>
          <w:sz w:val="24"/>
          <w:szCs w:val="24"/>
        </w:rPr>
        <w:t xml:space="preserve">, Johnson P, Knox JJ, Capanu M, Davidenko I, Lacava J, Leung T, Gansukh B, Saltz LB. Doxorubicin plus sorafenib vs doxorubicin alone in patients with advanced hepatocellular carcinoma: a randomized trial. </w:t>
      </w:r>
      <w:r w:rsidRPr="00E47290">
        <w:rPr>
          <w:rFonts w:ascii="Book Antiqua" w:eastAsia="宋体" w:hAnsi="Book Antiqua" w:cs="宋体"/>
          <w:i/>
          <w:iCs/>
          <w:kern w:val="0"/>
          <w:sz w:val="24"/>
          <w:szCs w:val="24"/>
        </w:rPr>
        <w:t>JAMA</w:t>
      </w:r>
      <w:r w:rsidRPr="00E47290">
        <w:rPr>
          <w:rFonts w:ascii="Book Antiqua" w:eastAsia="宋体" w:hAnsi="Book Antiqua" w:cs="宋体"/>
          <w:kern w:val="0"/>
          <w:sz w:val="24"/>
          <w:szCs w:val="24"/>
        </w:rPr>
        <w:t xml:space="preserve"> 2010; </w:t>
      </w:r>
      <w:r w:rsidRPr="00E47290">
        <w:rPr>
          <w:rFonts w:ascii="Book Antiqua" w:eastAsia="宋体" w:hAnsi="Book Antiqua" w:cs="宋体"/>
          <w:b/>
          <w:bCs/>
          <w:kern w:val="0"/>
          <w:sz w:val="24"/>
          <w:szCs w:val="24"/>
        </w:rPr>
        <w:t>304</w:t>
      </w:r>
      <w:r w:rsidRPr="00E47290">
        <w:rPr>
          <w:rFonts w:ascii="Book Antiqua" w:eastAsia="宋体" w:hAnsi="Book Antiqua" w:cs="宋体"/>
          <w:kern w:val="0"/>
          <w:sz w:val="24"/>
          <w:szCs w:val="24"/>
        </w:rPr>
        <w:t>: 2154-2160 [PMID: 21081728 DOI: 10.1001/jama.2010.1672]</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161 </w:t>
      </w:r>
      <w:r w:rsidRPr="00E47290">
        <w:rPr>
          <w:rFonts w:ascii="Book Antiqua" w:eastAsia="宋体" w:hAnsi="Book Antiqua" w:cs="宋体"/>
          <w:b/>
          <w:bCs/>
          <w:kern w:val="0"/>
          <w:sz w:val="24"/>
          <w:szCs w:val="24"/>
        </w:rPr>
        <w:t>Prete SD</w:t>
      </w:r>
      <w:r w:rsidRPr="00E47290">
        <w:rPr>
          <w:rFonts w:ascii="Book Antiqua" w:eastAsia="宋体" w:hAnsi="Book Antiqua" w:cs="宋体"/>
          <w:kern w:val="0"/>
          <w:sz w:val="24"/>
          <w:szCs w:val="24"/>
        </w:rPr>
        <w:t xml:space="preserve">, Montella L, Caraglia M, Maiorino L, Cennamo G, Montesarchio V, Piai G, Febbraro A, Tarantino L, Capasso E, Palmieri G, Guarrasi R, Bianco M, Mamone R, Savastano C, Pisano A, Vincenzi B, Sabia A, D'Agostino A, Faiola V, Addeo R. Sorafenib plus octreotide is an effective and safe treatment in advanced hepatocellular carcinoma: multicenter phase II So.LAR. </w:t>
      </w:r>
      <w:proofErr w:type="gramStart"/>
      <w:r w:rsidRPr="00E47290">
        <w:rPr>
          <w:rFonts w:ascii="Book Antiqua" w:eastAsia="宋体" w:hAnsi="Book Antiqua" w:cs="宋体"/>
          <w:kern w:val="0"/>
          <w:sz w:val="24"/>
          <w:szCs w:val="24"/>
        </w:rPr>
        <w:t>study</w:t>
      </w:r>
      <w:proofErr w:type="gramEnd"/>
      <w:r w:rsidRPr="00E47290">
        <w:rPr>
          <w:rFonts w:ascii="Book Antiqua" w:eastAsia="宋体" w:hAnsi="Book Antiqua" w:cs="宋体"/>
          <w:kern w:val="0"/>
          <w:sz w:val="24"/>
          <w:szCs w:val="24"/>
        </w:rPr>
        <w:t xml:space="preserve">. </w:t>
      </w:r>
      <w:r w:rsidRPr="00E47290">
        <w:rPr>
          <w:rFonts w:ascii="Book Antiqua" w:eastAsia="宋体" w:hAnsi="Book Antiqua" w:cs="宋体"/>
          <w:i/>
          <w:iCs/>
          <w:kern w:val="0"/>
          <w:sz w:val="24"/>
          <w:szCs w:val="24"/>
        </w:rPr>
        <w:t>Cancer Chemother Pharmacol</w:t>
      </w:r>
      <w:r w:rsidRPr="00E47290">
        <w:rPr>
          <w:rFonts w:ascii="Book Antiqua" w:eastAsia="宋体" w:hAnsi="Book Antiqua" w:cs="宋体"/>
          <w:kern w:val="0"/>
          <w:sz w:val="24"/>
          <w:szCs w:val="24"/>
        </w:rPr>
        <w:t xml:space="preserve"> 2010; </w:t>
      </w:r>
      <w:r w:rsidRPr="00E47290">
        <w:rPr>
          <w:rFonts w:ascii="Book Antiqua" w:eastAsia="宋体" w:hAnsi="Book Antiqua" w:cs="宋体"/>
          <w:b/>
          <w:bCs/>
          <w:kern w:val="0"/>
          <w:sz w:val="24"/>
          <w:szCs w:val="24"/>
        </w:rPr>
        <w:t>66</w:t>
      </w:r>
      <w:r w:rsidRPr="00E47290">
        <w:rPr>
          <w:rFonts w:ascii="Book Antiqua" w:eastAsia="宋体" w:hAnsi="Book Antiqua" w:cs="宋体"/>
          <w:kern w:val="0"/>
          <w:sz w:val="24"/>
          <w:szCs w:val="24"/>
        </w:rPr>
        <w:t>: 837-844 [PMID: 20041325 DOI: 10.1007/s00280-009-1226-z]</w:t>
      </w:r>
    </w:p>
    <w:p w:rsidR="00D96E60" w:rsidRPr="00E47290" w:rsidRDefault="00D96E60" w:rsidP="00E47290">
      <w:pPr>
        <w:widowControl/>
        <w:spacing w:line="360" w:lineRule="auto"/>
        <w:rPr>
          <w:rFonts w:ascii="Book Antiqua" w:eastAsia="宋体" w:hAnsi="Book Antiqua" w:cs="宋体"/>
          <w:color w:val="000000" w:themeColor="text1"/>
          <w:kern w:val="0"/>
          <w:sz w:val="24"/>
          <w:szCs w:val="24"/>
        </w:rPr>
      </w:pPr>
      <w:r w:rsidRPr="00E47290">
        <w:rPr>
          <w:rFonts w:ascii="Book Antiqua" w:eastAsia="宋体" w:hAnsi="Book Antiqua" w:cs="宋体"/>
          <w:color w:val="000000" w:themeColor="text1"/>
          <w:kern w:val="0"/>
          <w:sz w:val="24"/>
          <w:szCs w:val="24"/>
        </w:rPr>
        <w:t xml:space="preserve">162 </w:t>
      </w:r>
      <w:r w:rsidRPr="00E47290">
        <w:rPr>
          <w:rFonts w:ascii="Book Antiqua" w:eastAsia="宋体" w:hAnsi="Book Antiqua" w:cs="宋体"/>
          <w:b/>
          <w:color w:val="000000" w:themeColor="text1"/>
          <w:kern w:val="0"/>
          <w:sz w:val="24"/>
          <w:szCs w:val="24"/>
        </w:rPr>
        <w:t>Yau T,</w:t>
      </w:r>
      <w:r w:rsidRPr="00E47290">
        <w:rPr>
          <w:rFonts w:ascii="Book Antiqua" w:eastAsia="宋体" w:hAnsi="Book Antiqua" w:cs="宋体"/>
          <w:color w:val="000000" w:themeColor="text1"/>
          <w:kern w:val="0"/>
          <w:sz w:val="24"/>
          <w:szCs w:val="24"/>
        </w:rPr>
        <w:t xml:space="preserve"> Chan P, Cheung FY, Lee AS, Yau TK, Choo SP, Lau J, Wong JS, Fan ST, Poon RT. Phase II trial of sorafenib with capecitabine and oxaliplatin (SECOX) in patients with locally advanced or metastatic hepatocellular carcinoma. </w:t>
      </w:r>
      <w:r w:rsidRPr="00E47290">
        <w:rPr>
          <w:rFonts w:ascii="Book Antiqua" w:eastAsia="宋体" w:hAnsi="Book Antiqua" w:cs="宋体"/>
          <w:i/>
          <w:color w:val="000000" w:themeColor="text1"/>
          <w:kern w:val="0"/>
          <w:sz w:val="24"/>
          <w:szCs w:val="24"/>
        </w:rPr>
        <w:t>European Journal of Cancer Supplements</w:t>
      </w:r>
      <w:r w:rsidRPr="00E47290">
        <w:rPr>
          <w:rFonts w:ascii="Book Antiqua" w:eastAsia="宋体" w:hAnsi="Book Antiqua" w:cs="宋体"/>
          <w:color w:val="000000" w:themeColor="text1"/>
          <w:kern w:val="0"/>
          <w:sz w:val="24"/>
          <w:szCs w:val="24"/>
        </w:rPr>
        <w:t xml:space="preserve"> 2009; </w:t>
      </w:r>
      <w:r w:rsidRPr="00E47290">
        <w:rPr>
          <w:rFonts w:ascii="Book Antiqua" w:eastAsia="宋体" w:hAnsi="Book Antiqua" w:cs="宋体"/>
          <w:b/>
          <w:color w:val="000000" w:themeColor="text1"/>
          <w:kern w:val="0"/>
          <w:sz w:val="24"/>
          <w:szCs w:val="24"/>
        </w:rPr>
        <w:t>7</w:t>
      </w:r>
      <w:r w:rsidRPr="00E47290">
        <w:rPr>
          <w:rFonts w:ascii="Book Antiqua" w:eastAsia="宋体" w:hAnsi="Book Antiqua" w:cs="宋体"/>
          <w:color w:val="000000" w:themeColor="text1"/>
          <w:kern w:val="0"/>
          <w:sz w:val="24"/>
          <w:szCs w:val="24"/>
        </w:rPr>
        <w:t>: 20-21 [DOI: 10.1016/S1359-6349(09)72082-8]</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163 </w:t>
      </w:r>
      <w:r w:rsidRPr="00E47290">
        <w:rPr>
          <w:rFonts w:ascii="Book Antiqua" w:eastAsia="宋体" w:hAnsi="Book Antiqua" w:cs="宋体"/>
          <w:b/>
          <w:bCs/>
          <w:kern w:val="0"/>
          <w:sz w:val="24"/>
          <w:szCs w:val="24"/>
        </w:rPr>
        <w:t>Petrini I</w:t>
      </w:r>
      <w:r w:rsidRPr="00E47290">
        <w:rPr>
          <w:rFonts w:ascii="Book Antiqua" w:eastAsia="宋体" w:hAnsi="Book Antiqua" w:cs="宋体"/>
          <w:kern w:val="0"/>
          <w:sz w:val="24"/>
          <w:szCs w:val="24"/>
        </w:rPr>
        <w:t xml:space="preserve">, Lencioni M, Ricasoli M, Iannopollo M, Orlandini C, Oliveri F, Bartolozzi C, Ricci S. Phase II trial of sorafenib in combination with 5-fluorouracil infusion in advanced hepatocellular carcinoma. </w:t>
      </w:r>
      <w:r w:rsidRPr="00E47290">
        <w:rPr>
          <w:rFonts w:ascii="Book Antiqua" w:eastAsia="宋体" w:hAnsi="Book Antiqua" w:cs="宋体"/>
          <w:i/>
          <w:iCs/>
          <w:kern w:val="0"/>
          <w:sz w:val="24"/>
          <w:szCs w:val="24"/>
        </w:rPr>
        <w:t>Cancer Chemother Pharmacol</w:t>
      </w:r>
      <w:r w:rsidRPr="00E47290">
        <w:rPr>
          <w:rFonts w:ascii="Book Antiqua" w:eastAsia="宋体" w:hAnsi="Book Antiqua" w:cs="宋体"/>
          <w:kern w:val="0"/>
          <w:sz w:val="24"/>
          <w:szCs w:val="24"/>
        </w:rPr>
        <w:t xml:space="preserve"> 2012; </w:t>
      </w:r>
      <w:r w:rsidRPr="00E47290">
        <w:rPr>
          <w:rFonts w:ascii="Book Antiqua" w:eastAsia="宋体" w:hAnsi="Book Antiqua" w:cs="宋体"/>
          <w:b/>
          <w:bCs/>
          <w:kern w:val="0"/>
          <w:sz w:val="24"/>
          <w:szCs w:val="24"/>
        </w:rPr>
        <w:t>69</w:t>
      </w:r>
      <w:r w:rsidRPr="00E47290">
        <w:rPr>
          <w:rFonts w:ascii="Book Antiqua" w:eastAsia="宋体" w:hAnsi="Book Antiqua" w:cs="宋体"/>
          <w:kern w:val="0"/>
          <w:sz w:val="24"/>
          <w:szCs w:val="24"/>
        </w:rPr>
        <w:t>: 773-780 [PMID: 22033636 DOI: 10.1007/s00280-011-1753-2]</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164 </w:t>
      </w:r>
      <w:r w:rsidRPr="00E47290">
        <w:rPr>
          <w:rFonts w:ascii="Book Antiqua" w:eastAsia="宋体" w:hAnsi="Book Antiqua" w:cs="宋体"/>
          <w:b/>
          <w:bCs/>
          <w:kern w:val="0"/>
          <w:sz w:val="24"/>
          <w:szCs w:val="24"/>
        </w:rPr>
        <w:t>Lee SJ</w:t>
      </w:r>
      <w:r w:rsidRPr="00E47290">
        <w:rPr>
          <w:rFonts w:ascii="Book Antiqua" w:eastAsia="宋体" w:hAnsi="Book Antiqua" w:cs="宋体"/>
          <w:kern w:val="0"/>
          <w:sz w:val="24"/>
          <w:szCs w:val="24"/>
        </w:rPr>
        <w:t xml:space="preserve">, Lee J, Park SH, Park JO, Park YS, Kang WK, Lee J, Yim DS, Lim HY. Phase 1 trial of S-1 in combination with sorafenib for patients with advanced hepatocellular carcinoma. </w:t>
      </w:r>
      <w:r w:rsidRPr="00E47290">
        <w:rPr>
          <w:rFonts w:ascii="Book Antiqua" w:eastAsia="宋体" w:hAnsi="Book Antiqua" w:cs="宋体"/>
          <w:i/>
          <w:iCs/>
          <w:kern w:val="0"/>
          <w:sz w:val="24"/>
          <w:szCs w:val="24"/>
        </w:rPr>
        <w:t>Invest New Drugs</w:t>
      </w:r>
      <w:r w:rsidRPr="00E47290">
        <w:rPr>
          <w:rFonts w:ascii="Book Antiqua" w:eastAsia="宋体" w:hAnsi="Book Antiqua" w:cs="宋体"/>
          <w:kern w:val="0"/>
          <w:sz w:val="24"/>
          <w:szCs w:val="24"/>
        </w:rPr>
        <w:t xml:space="preserve"> 2012; </w:t>
      </w:r>
      <w:r w:rsidRPr="00E47290">
        <w:rPr>
          <w:rFonts w:ascii="Book Antiqua" w:eastAsia="宋体" w:hAnsi="Book Antiqua" w:cs="宋体"/>
          <w:b/>
          <w:bCs/>
          <w:kern w:val="0"/>
          <w:sz w:val="24"/>
          <w:szCs w:val="24"/>
        </w:rPr>
        <w:t>30</w:t>
      </w:r>
      <w:r w:rsidRPr="00E47290">
        <w:rPr>
          <w:rFonts w:ascii="Book Antiqua" w:eastAsia="宋体" w:hAnsi="Book Antiqua" w:cs="宋体"/>
          <w:kern w:val="0"/>
          <w:sz w:val="24"/>
          <w:szCs w:val="24"/>
        </w:rPr>
        <w:t>: 1540-1547 [PMID: 21695438 DOI: 10.1007/s10637-011-9706-5]</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165 </w:t>
      </w:r>
      <w:r w:rsidRPr="00E47290">
        <w:rPr>
          <w:rFonts w:ascii="Book Antiqua" w:eastAsia="宋体" w:hAnsi="Book Antiqua" w:cs="宋体"/>
          <w:b/>
          <w:bCs/>
          <w:kern w:val="0"/>
          <w:sz w:val="24"/>
          <w:szCs w:val="24"/>
        </w:rPr>
        <w:t>Abou-Alfa GK</w:t>
      </w:r>
      <w:r w:rsidRPr="00E47290">
        <w:rPr>
          <w:rFonts w:ascii="Book Antiqua" w:eastAsia="宋体" w:hAnsi="Book Antiqua" w:cs="宋体"/>
          <w:kern w:val="0"/>
          <w:sz w:val="24"/>
          <w:szCs w:val="24"/>
        </w:rPr>
        <w:t xml:space="preserve">, Chan SL, Lin CC, Chiorean EG, Holcombe RF, Mulcahy MF, Carter WD, Patel K, Wilson WR, Melink TJ, Gutheil JC, Tsao CJ. PR-104 plus sorafenib in patients with advanced hepatocellular carcinoma. </w:t>
      </w:r>
      <w:r w:rsidRPr="00E47290">
        <w:rPr>
          <w:rFonts w:ascii="Book Antiqua" w:eastAsia="宋体" w:hAnsi="Book Antiqua" w:cs="宋体"/>
          <w:i/>
          <w:iCs/>
          <w:kern w:val="0"/>
          <w:sz w:val="24"/>
          <w:szCs w:val="24"/>
        </w:rPr>
        <w:t>Cancer Chemother Pharmacol</w:t>
      </w:r>
      <w:r w:rsidRPr="00E47290">
        <w:rPr>
          <w:rFonts w:ascii="Book Antiqua" w:eastAsia="宋体" w:hAnsi="Book Antiqua" w:cs="宋体"/>
          <w:kern w:val="0"/>
          <w:sz w:val="24"/>
          <w:szCs w:val="24"/>
        </w:rPr>
        <w:t xml:space="preserve"> 2011; </w:t>
      </w:r>
      <w:r w:rsidRPr="00E47290">
        <w:rPr>
          <w:rFonts w:ascii="Book Antiqua" w:eastAsia="宋体" w:hAnsi="Book Antiqua" w:cs="宋体"/>
          <w:b/>
          <w:bCs/>
          <w:kern w:val="0"/>
          <w:sz w:val="24"/>
          <w:szCs w:val="24"/>
        </w:rPr>
        <w:t>68</w:t>
      </w:r>
      <w:r w:rsidRPr="00E47290">
        <w:rPr>
          <w:rFonts w:ascii="Book Antiqua" w:eastAsia="宋体" w:hAnsi="Book Antiqua" w:cs="宋体"/>
          <w:kern w:val="0"/>
          <w:sz w:val="24"/>
          <w:szCs w:val="24"/>
        </w:rPr>
        <w:t>: 539-545 [PMID: 21594722 DOI: 10.1007/s00280-011-1671-3]</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166 </w:t>
      </w:r>
      <w:r w:rsidRPr="00E47290">
        <w:rPr>
          <w:rFonts w:ascii="Book Antiqua" w:eastAsia="宋体" w:hAnsi="Book Antiqua" w:cs="宋体"/>
          <w:b/>
          <w:bCs/>
          <w:kern w:val="0"/>
          <w:sz w:val="24"/>
          <w:szCs w:val="24"/>
        </w:rPr>
        <w:t>Hsu CH</w:t>
      </w:r>
      <w:r w:rsidRPr="00E47290">
        <w:rPr>
          <w:rFonts w:ascii="Book Antiqua" w:eastAsia="宋体" w:hAnsi="Book Antiqua" w:cs="宋体"/>
          <w:kern w:val="0"/>
          <w:sz w:val="24"/>
          <w:szCs w:val="24"/>
        </w:rPr>
        <w:t xml:space="preserve">, Shen YC, Lin ZZ, Chen PJ, Shao YY, Ding YH, Hsu C, Cheng AL. Phase II study of combining sorafenib with metronomic tegafur/uracil for advanced hepatocellular carcinoma. </w:t>
      </w:r>
      <w:r w:rsidRPr="00E47290">
        <w:rPr>
          <w:rFonts w:ascii="Book Antiqua" w:eastAsia="宋体" w:hAnsi="Book Antiqua" w:cs="宋体"/>
          <w:i/>
          <w:iCs/>
          <w:kern w:val="0"/>
          <w:sz w:val="24"/>
          <w:szCs w:val="24"/>
        </w:rPr>
        <w:t>J Hepatol</w:t>
      </w:r>
      <w:r w:rsidRPr="00E47290">
        <w:rPr>
          <w:rFonts w:ascii="Book Antiqua" w:eastAsia="宋体" w:hAnsi="Book Antiqua" w:cs="宋体"/>
          <w:kern w:val="0"/>
          <w:sz w:val="24"/>
          <w:szCs w:val="24"/>
        </w:rPr>
        <w:t xml:space="preserve"> 2010; </w:t>
      </w:r>
      <w:r w:rsidRPr="00E47290">
        <w:rPr>
          <w:rFonts w:ascii="Book Antiqua" w:eastAsia="宋体" w:hAnsi="Book Antiqua" w:cs="宋体"/>
          <w:b/>
          <w:bCs/>
          <w:kern w:val="0"/>
          <w:sz w:val="24"/>
          <w:szCs w:val="24"/>
        </w:rPr>
        <w:t>53</w:t>
      </w:r>
      <w:r w:rsidRPr="00E47290">
        <w:rPr>
          <w:rFonts w:ascii="Book Antiqua" w:eastAsia="宋体" w:hAnsi="Book Antiqua" w:cs="宋体"/>
          <w:kern w:val="0"/>
          <w:sz w:val="24"/>
          <w:szCs w:val="24"/>
        </w:rPr>
        <w:t>: 126-131 [PMID: 20416968 DOI: 10.1016/j.jhep.2010.01.035]</w:t>
      </w:r>
    </w:p>
    <w:p w:rsidR="00D96E60" w:rsidRPr="00E47290" w:rsidRDefault="00D96E60" w:rsidP="00E47290">
      <w:pPr>
        <w:widowControl/>
        <w:spacing w:line="360" w:lineRule="auto"/>
        <w:rPr>
          <w:rFonts w:ascii="Book Antiqua" w:eastAsia="宋体" w:hAnsi="Book Antiqua" w:cs="宋体"/>
          <w:color w:val="000000" w:themeColor="text1"/>
          <w:kern w:val="0"/>
          <w:sz w:val="24"/>
          <w:szCs w:val="24"/>
        </w:rPr>
      </w:pPr>
      <w:r w:rsidRPr="00E47290">
        <w:rPr>
          <w:rFonts w:ascii="Book Antiqua" w:eastAsia="宋体" w:hAnsi="Book Antiqua" w:cs="宋体"/>
          <w:color w:val="000000" w:themeColor="text1"/>
          <w:kern w:val="0"/>
          <w:sz w:val="24"/>
          <w:szCs w:val="24"/>
        </w:rPr>
        <w:t xml:space="preserve">167 </w:t>
      </w:r>
      <w:r w:rsidRPr="00E47290">
        <w:rPr>
          <w:rFonts w:ascii="Book Antiqua" w:eastAsia="宋体" w:hAnsi="Book Antiqua" w:cs="宋体"/>
          <w:b/>
          <w:color w:val="000000" w:themeColor="text1"/>
          <w:kern w:val="0"/>
          <w:sz w:val="24"/>
          <w:szCs w:val="24"/>
        </w:rPr>
        <w:t>Giuliana FAR,</w:t>
      </w:r>
      <w:r w:rsidRPr="00E47290">
        <w:rPr>
          <w:rFonts w:ascii="Book Antiqua" w:eastAsia="宋体" w:hAnsi="Book Antiqua" w:cs="宋体"/>
          <w:color w:val="000000" w:themeColor="text1"/>
          <w:kern w:val="0"/>
          <w:sz w:val="24"/>
          <w:szCs w:val="24"/>
        </w:rPr>
        <w:t xml:space="preserve"> Addeo R, Febbraio A, Rizzi D, Macello E, del Prete S, Pisconti S, Fico M, Colucci G. Sorafenib plus cisplatin and gemcitabine in the treatment of advanced hepatocellular carcinoma: a phase II study by the Grupo Oncologico Dell'Italia Meridonale (PROT. </w:t>
      </w:r>
      <w:proofErr w:type="gramStart"/>
      <w:r w:rsidRPr="00E47290">
        <w:rPr>
          <w:rFonts w:ascii="Book Antiqua" w:eastAsia="宋体" w:hAnsi="Book Antiqua" w:cs="宋体"/>
          <w:color w:val="000000" w:themeColor="text1"/>
          <w:kern w:val="0"/>
          <w:sz w:val="24"/>
          <w:szCs w:val="24"/>
        </w:rPr>
        <w:t>GOIM 2705).</w:t>
      </w:r>
      <w:proofErr w:type="gramEnd"/>
      <w:r w:rsidRPr="00E47290">
        <w:rPr>
          <w:rFonts w:ascii="Book Antiqua" w:eastAsia="宋体" w:hAnsi="Book Antiqua" w:cs="宋体"/>
          <w:color w:val="000000" w:themeColor="text1"/>
          <w:kern w:val="0"/>
          <w:sz w:val="24"/>
          <w:szCs w:val="24"/>
        </w:rPr>
        <w:t xml:space="preserve"> </w:t>
      </w:r>
      <w:r w:rsidRPr="00E47290">
        <w:rPr>
          <w:rFonts w:ascii="Book Antiqua" w:eastAsia="宋体" w:hAnsi="Book Antiqua" w:cs="宋体"/>
          <w:i/>
          <w:color w:val="000000" w:themeColor="text1"/>
          <w:kern w:val="0"/>
          <w:sz w:val="24"/>
          <w:szCs w:val="24"/>
        </w:rPr>
        <w:t>Cancer Treat Rev</w:t>
      </w:r>
      <w:r w:rsidRPr="00E47290">
        <w:rPr>
          <w:rFonts w:ascii="Book Antiqua" w:eastAsia="宋体" w:hAnsi="Book Antiqua" w:cs="宋体"/>
          <w:color w:val="000000" w:themeColor="text1"/>
          <w:kern w:val="0"/>
          <w:sz w:val="24"/>
          <w:szCs w:val="24"/>
        </w:rPr>
        <w:t xml:space="preserve"> 2010; </w:t>
      </w:r>
      <w:r w:rsidRPr="00E47290">
        <w:rPr>
          <w:rFonts w:ascii="Book Antiqua" w:eastAsia="宋体" w:hAnsi="Book Antiqua" w:cs="宋体"/>
          <w:b/>
          <w:color w:val="000000" w:themeColor="text1"/>
          <w:kern w:val="0"/>
          <w:sz w:val="24"/>
          <w:szCs w:val="24"/>
        </w:rPr>
        <w:t>36</w:t>
      </w:r>
      <w:r w:rsidRPr="00E47290">
        <w:rPr>
          <w:rFonts w:ascii="Book Antiqua" w:eastAsia="宋体" w:hAnsi="Book Antiqua" w:cs="宋体"/>
          <w:color w:val="000000" w:themeColor="text1"/>
          <w:kern w:val="0"/>
          <w:sz w:val="24"/>
          <w:szCs w:val="24"/>
        </w:rPr>
        <w:t xml:space="preserve"> Suppl 4: S96</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168 </w:t>
      </w:r>
      <w:r w:rsidRPr="00E47290">
        <w:rPr>
          <w:rFonts w:ascii="Book Antiqua" w:eastAsia="宋体" w:hAnsi="Book Antiqua" w:cs="宋体"/>
          <w:b/>
          <w:kern w:val="0"/>
          <w:sz w:val="24"/>
          <w:szCs w:val="24"/>
        </w:rPr>
        <w:t>Faivre SFL,</w:t>
      </w:r>
      <w:r w:rsidRPr="00E47290">
        <w:rPr>
          <w:rFonts w:ascii="Book Antiqua" w:eastAsia="宋体" w:hAnsi="Book Antiqua" w:cs="宋体"/>
          <w:kern w:val="0"/>
          <w:sz w:val="24"/>
          <w:szCs w:val="24"/>
        </w:rPr>
        <w:t xml:space="preserve"> Fartoux L, Bumsel F, Bouattor M, Dreyer C, Raymond E, Rosmorduc O. Abstracts of the American Association for the Study of Liver Diseases 61st Annual Meeting and Postgraduate Course. October 29-November 2, 2010. Boston, Massachusetts, USA. </w:t>
      </w:r>
      <w:r w:rsidRPr="00E47290">
        <w:rPr>
          <w:rFonts w:ascii="Book Antiqua" w:eastAsia="宋体" w:hAnsi="Book Antiqua" w:cs="宋体"/>
          <w:i/>
          <w:iCs/>
          <w:kern w:val="0"/>
          <w:sz w:val="24"/>
          <w:szCs w:val="24"/>
        </w:rPr>
        <w:t>Hepatology</w:t>
      </w:r>
      <w:r w:rsidRPr="00E47290">
        <w:rPr>
          <w:rFonts w:ascii="Book Antiqua" w:eastAsia="宋体" w:hAnsi="Book Antiqua" w:cs="宋体"/>
          <w:kern w:val="0"/>
          <w:sz w:val="24"/>
          <w:szCs w:val="24"/>
        </w:rPr>
        <w:t xml:space="preserve"> 2010; </w:t>
      </w:r>
      <w:r w:rsidRPr="00E47290">
        <w:rPr>
          <w:rFonts w:ascii="Book Antiqua" w:eastAsia="宋体" w:hAnsi="Book Antiqua" w:cs="宋体"/>
          <w:b/>
          <w:bCs/>
          <w:kern w:val="0"/>
          <w:sz w:val="24"/>
          <w:szCs w:val="24"/>
        </w:rPr>
        <w:t xml:space="preserve">52 </w:t>
      </w:r>
      <w:r w:rsidRPr="00E47290">
        <w:rPr>
          <w:rFonts w:ascii="Book Antiqua" w:eastAsia="宋体" w:hAnsi="Book Antiqua" w:cs="宋体"/>
          <w:bCs/>
          <w:kern w:val="0"/>
          <w:sz w:val="24"/>
          <w:szCs w:val="24"/>
        </w:rPr>
        <w:t>Suppl</w:t>
      </w:r>
      <w:r w:rsidRPr="00E47290">
        <w:rPr>
          <w:rFonts w:ascii="Book Antiqua" w:eastAsia="宋体" w:hAnsi="Book Antiqua" w:cs="宋体"/>
          <w:kern w:val="0"/>
          <w:sz w:val="24"/>
          <w:szCs w:val="24"/>
        </w:rPr>
        <w:t>: 320A-1291A [PMID: 20949695]</w:t>
      </w:r>
    </w:p>
    <w:p w:rsidR="00D96E60" w:rsidRPr="00E47290" w:rsidRDefault="00D96E60" w:rsidP="00E47290">
      <w:pPr>
        <w:widowControl/>
        <w:spacing w:line="360" w:lineRule="auto"/>
        <w:rPr>
          <w:rFonts w:ascii="Book Antiqua" w:eastAsia="宋体" w:hAnsi="Book Antiqua" w:cs="宋体"/>
          <w:color w:val="000000" w:themeColor="text1"/>
          <w:kern w:val="0"/>
          <w:sz w:val="24"/>
          <w:szCs w:val="24"/>
        </w:rPr>
      </w:pPr>
      <w:r w:rsidRPr="00E47290">
        <w:rPr>
          <w:rFonts w:ascii="Book Antiqua" w:eastAsia="宋体" w:hAnsi="Book Antiqua" w:cs="宋体"/>
          <w:color w:val="000000" w:themeColor="text1"/>
          <w:kern w:val="0"/>
          <w:sz w:val="24"/>
          <w:szCs w:val="24"/>
        </w:rPr>
        <w:t xml:space="preserve">169 </w:t>
      </w:r>
      <w:r w:rsidRPr="00E47290">
        <w:rPr>
          <w:rFonts w:ascii="Book Antiqua" w:eastAsia="宋体" w:hAnsi="Book Antiqua" w:cs="宋体"/>
          <w:b/>
          <w:color w:val="000000" w:themeColor="text1"/>
          <w:kern w:val="0"/>
          <w:sz w:val="24"/>
          <w:szCs w:val="24"/>
        </w:rPr>
        <w:t>National Cancer Institute (NCI).</w:t>
      </w:r>
      <w:r w:rsidRPr="00E47290">
        <w:rPr>
          <w:rFonts w:ascii="Book Antiqua" w:eastAsia="宋体" w:hAnsi="Book Antiqua" w:cs="宋体"/>
          <w:color w:val="000000" w:themeColor="text1"/>
          <w:kern w:val="0"/>
          <w:sz w:val="24"/>
          <w:szCs w:val="24"/>
        </w:rPr>
        <w:t xml:space="preserve"> Sorafenib Tosylate With or Without Gemcitabine Hydrochloride and Oxaliplatin in Treating Patients With Locally Advanced, Unresectable, or Metastatic Liver Cancer. 2009. </w:t>
      </w:r>
      <w:r w:rsidR="00062EDF" w:rsidRPr="00062EDF">
        <w:rPr>
          <w:rFonts w:ascii="Book Antiqua" w:eastAsia="宋体" w:hAnsi="Book Antiqua" w:cs="宋体"/>
          <w:color w:val="000000" w:themeColor="text1"/>
          <w:kern w:val="0"/>
          <w:sz w:val="24"/>
          <w:szCs w:val="24"/>
        </w:rPr>
        <w:t xml:space="preserve">In: ClinicalTrials.gov [Internet]. Bethesda (MD): National Library of Medicine (US). </w:t>
      </w:r>
      <w:r w:rsidR="00062EDF">
        <w:rPr>
          <w:rFonts w:ascii="Book Antiqua" w:eastAsia="宋体" w:hAnsi="Book Antiqua" w:cs="宋体"/>
          <w:color w:val="000000" w:themeColor="text1"/>
          <w:kern w:val="0"/>
          <w:sz w:val="24"/>
          <w:szCs w:val="24"/>
        </w:rPr>
        <w:t>[</w:t>
      </w:r>
      <w:proofErr w:type="gramStart"/>
      <w:r w:rsidR="00062EDF">
        <w:rPr>
          <w:rFonts w:ascii="Book Antiqua" w:eastAsia="宋体" w:hAnsi="Book Antiqua" w:cs="宋体"/>
          <w:color w:val="000000" w:themeColor="text1"/>
          <w:kern w:val="0"/>
          <w:sz w:val="24"/>
          <w:szCs w:val="24"/>
        </w:rPr>
        <w:t>cited</w:t>
      </w:r>
      <w:proofErr w:type="gramEnd"/>
      <w:r w:rsidR="00062EDF">
        <w:rPr>
          <w:rFonts w:ascii="Book Antiqua" w:eastAsia="宋体" w:hAnsi="Book Antiqua" w:cs="宋体"/>
          <w:color w:val="000000" w:themeColor="text1"/>
          <w:kern w:val="0"/>
          <w:sz w:val="24"/>
          <w:szCs w:val="24"/>
        </w:rPr>
        <w:t xml:space="preserve"> </w:t>
      </w:r>
      <w:r w:rsidR="00062EDF" w:rsidRPr="00E47290">
        <w:rPr>
          <w:rFonts w:ascii="Book Antiqua" w:eastAsia="宋体" w:hAnsi="Book Antiqua" w:cs="宋体"/>
          <w:color w:val="000000" w:themeColor="text1"/>
          <w:kern w:val="0"/>
          <w:sz w:val="24"/>
          <w:szCs w:val="24"/>
        </w:rPr>
        <w:t>2014</w:t>
      </w:r>
      <w:r w:rsidR="00062EDF">
        <w:rPr>
          <w:rFonts w:ascii="Book Antiqua" w:eastAsia="宋体" w:hAnsi="Book Antiqua" w:cs="宋体"/>
          <w:color w:val="000000" w:themeColor="text1"/>
          <w:kern w:val="0"/>
          <w:sz w:val="24"/>
          <w:szCs w:val="24"/>
        </w:rPr>
        <w:t xml:space="preserve"> October]</w:t>
      </w:r>
      <w:r w:rsidR="00062EDF" w:rsidRPr="00E47290">
        <w:rPr>
          <w:rFonts w:ascii="Book Antiqua" w:eastAsia="宋体" w:hAnsi="Book Antiqua" w:cs="宋体"/>
          <w:color w:val="000000" w:themeColor="text1"/>
          <w:kern w:val="0"/>
          <w:sz w:val="24"/>
          <w:szCs w:val="24"/>
        </w:rPr>
        <w:t>.</w:t>
      </w:r>
      <w:r w:rsidR="00062EDF">
        <w:rPr>
          <w:rFonts w:ascii="Book Antiqua" w:eastAsia="宋体" w:hAnsi="Book Antiqua" w:cs="宋体"/>
          <w:color w:val="000000" w:themeColor="text1"/>
          <w:kern w:val="0"/>
          <w:sz w:val="24"/>
          <w:szCs w:val="24"/>
        </w:rPr>
        <w:t xml:space="preserve"> </w:t>
      </w:r>
      <w:r w:rsidRPr="00E47290">
        <w:rPr>
          <w:rFonts w:ascii="Book Antiqua" w:eastAsia="宋体" w:hAnsi="Book Antiqua" w:cs="宋体"/>
          <w:color w:val="000000" w:themeColor="text1"/>
          <w:kern w:val="0"/>
          <w:sz w:val="24"/>
          <w:szCs w:val="24"/>
        </w:rPr>
        <w:t xml:space="preserve">Available from: URL: </w:t>
      </w:r>
      <w:hyperlink r:id="rId10" w:history="1">
        <w:r w:rsidR="00062EDF" w:rsidRPr="002C762B">
          <w:rPr>
            <w:rStyle w:val="Hyperlink"/>
            <w:rFonts w:ascii="Book Antiqua" w:eastAsia="宋体" w:hAnsi="Book Antiqua" w:cs="宋体"/>
            <w:kern w:val="0"/>
            <w:sz w:val="24"/>
            <w:szCs w:val="24"/>
          </w:rPr>
          <w:t>https://clinicaltrials.gov/ct2/show/NC</w:t>
        </w:r>
        <w:r w:rsidR="00062EDF" w:rsidRPr="002C762B">
          <w:rPr>
            <w:rStyle w:val="Hyperlink"/>
            <w:rFonts w:ascii="Book Antiqua" w:eastAsia="宋体" w:hAnsi="Book Antiqua" w:cs="宋体"/>
            <w:kern w:val="0"/>
            <w:sz w:val="24"/>
            <w:szCs w:val="24"/>
          </w:rPr>
          <w:t>T</w:t>
        </w:r>
        <w:r w:rsidR="00062EDF" w:rsidRPr="002C762B">
          <w:rPr>
            <w:rStyle w:val="Hyperlink"/>
            <w:rFonts w:ascii="Book Antiqua" w:eastAsia="宋体" w:hAnsi="Book Antiqua" w:cs="宋体"/>
            <w:kern w:val="0"/>
            <w:sz w:val="24"/>
            <w:szCs w:val="24"/>
          </w:rPr>
          <w:t>00941967</w:t>
        </w:r>
      </w:hyperlink>
      <w:r w:rsidR="00062EDF">
        <w:rPr>
          <w:rFonts w:ascii="Book Antiqua" w:eastAsia="宋体" w:hAnsi="Book Antiqua" w:cs="宋体"/>
          <w:color w:val="000000" w:themeColor="text1"/>
          <w:kern w:val="0"/>
          <w:sz w:val="24"/>
          <w:szCs w:val="24"/>
        </w:rPr>
        <w:t xml:space="preserve"> </w:t>
      </w:r>
      <w:r w:rsidR="00062EDF" w:rsidRPr="00062EDF">
        <w:rPr>
          <w:rStyle w:val="Hyperlink"/>
          <w:rFonts w:ascii="Book Antiqua" w:eastAsia="宋体" w:hAnsi="Book Antiqua" w:cs="宋体"/>
          <w:kern w:val="0"/>
          <w:sz w:val="24"/>
          <w:szCs w:val="24"/>
          <w:u w:val="none"/>
        </w:rPr>
        <w:t>NLM Identifier:</w:t>
      </w:r>
      <w:r w:rsidR="00062EDF">
        <w:rPr>
          <w:rStyle w:val="Hyperlink"/>
          <w:rFonts w:ascii="Book Antiqua" w:eastAsia="宋体" w:hAnsi="Book Antiqua" w:cs="宋体"/>
          <w:kern w:val="0"/>
          <w:sz w:val="24"/>
          <w:szCs w:val="24"/>
          <w:u w:val="none"/>
        </w:rPr>
        <w:t xml:space="preserve"> </w:t>
      </w:r>
      <w:r w:rsidR="00062EDF" w:rsidRPr="00062EDF">
        <w:rPr>
          <w:rStyle w:val="Hyperlink"/>
          <w:rFonts w:ascii="Book Antiqua" w:eastAsia="宋体" w:hAnsi="Book Antiqua" w:cs="宋体"/>
          <w:kern w:val="0"/>
          <w:sz w:val="24"/>
          <w:szCs w:val="24"/>
          <w:u w:val="none"/>
        </w:rPr>
        <w:t>NCT00941967</w:t>
      </w:r>
    </w:p>
    <w:p w:rsidR="00D96E60" w:rsidRPr="00E47290" w:rsidRDefault="00D96E60" w:rsidP="00E47290">
      <w:pPr>
        <w:widowControl/>
        <w:spacing w:line="360" w:lineRule="auto"/>
        <w:rPr>
          <w:rFonts w:ascii="Book Antiqua" w:eastAsia="宋体" w:hAnsi="Book Antiqua" w:cs="宋体"/>
          <w:color w:val="000000" w:themeColor="text1"/>
          <w:kern w:val="0"/>
          <w:sz w:val="24"/>
          <w:szCs w:val="24"/>
        </w:rPr>
      </w:pPr>
      <w:proofErr w:type="gramStart"/>
      <w:r w:rsidRPr="00E47290">
        <w:rPr>
          <w:rFonts w:ascii="Book Antiqua" w:eastAsia="宋体" w:hAnsi="Book Antiqua" w:cs="宋体"/>
          <w:color w:val="000000" w:themeColor="text1"/>
          <w:kern w:val="0"/>
          <w:sz w:val="24"/>
          <w:szCs w:val="24"/>
        </w:rPr>
        <w:t xml:space="preserve">170 </w:t>
      </w:r>
      <w:r w:rsidRPr="00E47290">
        <w:rPr>
          <w:rFonts w:ascii="Book Antiqua" w:eastAsia="宋体" w:hAnsi="Book Antiqua" w:cs="宋体"/>
          <w:b/>
          <w:color w:val="000000" w:themeColor="text1"/>
          <w:kern w:val="0"/>
          <w:sz w:val="24"/>
          <w:szCs w:val="24"/>
        </w:rPr>
        <w:t>Zhu AX.</w:t>
      </w:r>
      <w:proofErr w:type="gramEnd"/>
      <w:r w:rsidRPr="00E47290">
        <w:rPr>
          <w:rFonts w:ascii="Book Antiqua" w:eastAsia="宋体" w:hAnsi="Book Antiqua" w:cs="宋体"/>
          <w:color w:val="000000" w:themeColor="text1"/>
          <w:kern w:val="0"/>
          <w:sz w:val="24"/>
          <w:szCs w:val="24"/>
        </w:rPr>
        <w:t xml:space="preserve"> </w:t>
      </w:r>
      <w:proofErr w:type="gramStart"/>
      <w:r w:rsidRPr="00E47290">
        <w:rPr>
          <w:rFonts w:ascii="Book Antiqua" w:eastAsia="宋体" w:hAnsi="Book Antiqua" w:cs="宋体"/>
          <w:color w:val="000000" w:themeColor="text1"/>
          <w:kern w:val="0"/>
          <w:sz w:val="24"/>
          <w:szCs w:val="24"/>
        </w:rPr>
        <w:t>Sorafenib mFOLFOX for Hepatocellular Carcinoma.</w:t>
      </w:r>
      <w:proofErr w:type="gramEnd"/>
      <w:r w:rsidR="00062EDF">
        <w:rPr>
          <w:rFonts w:ascii="Book Antiqua" w:eastAsia="宋体" w:hAnsi="Book Antiqua" w:cs="宋体"/>
          <w:color w:val="000000" w:themeColor="text1"/>
          <w:kern w:val="0"/>
          <w:sz w:val="24"/>
          <w:szCs w:val="24"/>
        </w:rPr>
        <w:t xml:space="preserve"> </w:t>
      </w:r>
      <w:r w:rsidR="00062EDF" w:rsidRPr="00062EDF">
        <w:rPr>
          <w:rFonts w:ascii="Book Antiqua" w:eastAsia="宋体" w:hAnsi="Book Antiqua" w:cs="宋体"/>
          <w:color w:val="000000" w:themeColor="text1"/>
          <w:kern w:val="0"/>
          <w:sz w:val="24"/>
          <w:szCs w:val="24"/>
        </w:rPr>
        <w:t>In: ClinicalTrials.gov [Internet]. Bethesda (MD): National Library of Medicine (US).</w:t>
      </w:r>
      <w:r w:rsidR="00062EDF">
        <w:rPr>
          <w:rFonts w:ascii="Book Antiqua" w:eastAsia="宋体" w:hAnsi="Book Antiqua" w:cs="宋体"/>
          <w:color w:val="000000" w:themeColor="text1"/>
          <w:kern w:val="0"/>
          <w:sz w:val="24"/>
          <w:szCs w:val="24"/>
        </w:rPr>
        <w:t xml:space="preserve"> 2013.</w:t>
      </w:r>
      <w:r w:rsidR="00062EDF" w:rsidRPr="00062EDF">
        <w:rPr>
          <w:rFonts w:ascii="Book Antiqua" w:eastAsia="宋体" w:hAnsi="Book Antiqua" w:cs="宋体"/>
          <w:color w:val="000000" w:themeColor="text1"/>
          <w:kern w:val="0"/>
          <w:sz w:val="24"/>
          <w:szCs w:val="24"/>
        </w:rPr>
        <w:t xml:space="preserve"> </w:t>
      </w:r>
      <w:r w:rsidR="00062EDF">
        <w:rPr>
          <w:rFonts w:ascii="Book Antiqua" w:eastAsia="宋体" w:hAnsi="Book Antiqua" w:cs="宋体"/>
          <w:color w:val="000000" w:themeColor="text1"/>
          <w:kern w:val="0"/>
          <w:sz w:val="24"/>
          <w:szCs w:val="24"/>
        </w:rPr>
        <w:t>[</w:t>
      </w:r>
      <w:proofErr w:type="gramStart"/>
      <w:r w:rsidR="00062EDF">
        <w:rPr>
          <w:rFonts w:ascii="Book Antiqua" w:eastAsia="宋体" w:hAnsi="Book Antiqua" w:cs="宋体"/>
          <w:color w:val="000000" w:themeColor="text1"/>
          <w:kern w:val="0"/>
          <w:sz w:val="24"/>
          <w:szCs w:val="24"/>
        </w:rPr>
        <w:t>cited</w:t>
      </w:r>
      <w:proofErr w:type="gramEnd"/>
      <w:r w:rsidR="00062EDF">
        <w:rPr>
          <w:rFonts w:ascii="Book Antiqua" w:eastAsia="宋体" w:hAnsi="Book Antiqua" w:cs="宋体"/>
          <w:color w:val="000000" w:themeColor="text1"/>
          <w:kern w:val="0"/>
          <w:sz w:val="24"/>
          <w:szCs w:val="24"/>
        </w:rPr>
        <w:t xml:space="preserve"> </w:t>
      </w:r>
      <w:r w:rsidRPr="00E47290">
        <w:rPr>
          <w:rFonts w:ascii="Book Antiqua" w:eastAsia="宋体" w:hAnsi="Book Antiqua" w:cs="宋体"/>
          <w:color w:val="000000" w:themeColor="text1"/>
          <w:kern w:val="0"/>
          <w:sz w:val="24"/>
          <w:szCs w:val="24"/>
        </w:rPr>
        <w:t>2014</w:t>
      </w:r>
      <w:r w:rsidR="00062EDF">
        <w:rPr>
          <w:rFonts w:ascii="Book Antiqua" w:eastAsia="宋体" w:hAnsi="Book Antiqua" w:cs="宋体"/>
          <w:color w:val="000000" w:themeColor="text1"/>
          <w:kern w:val="0"/>
          <w:sz w:val="24"/>
          <w:szCs w:val="24"/>
        </w:rPr>
        <w:t xml:space="preserve"> October]</w:t>
      </w:r>
      <w:r w:rsidRPr="00E47290">
        <w:rPr>
          <w:rFonts w:ascii="Book Antiqua" w:eastAsia="宋体" w:hAnsi="Book Antiqua" w:cs="宋体"/>
          <w:color w:val="000000" w:themeColor="text1"/>
          <w:kern w:val="0"/>
          <w:sz w:val="24"/>
          <w:szCs w:val="24"/>
        </w:rPr>
        <w:t xml:space="preserve">. Available from: URL: </w:t>
      </w:r>
      <w:hyperlink r:id="rId11" w:history="1">
        <w:r w:rsidRPr="00062EDF">
          <w:rPr>
            <w:rStyle w:val="Hyperlink"/>
            <w:rFonts w:ascii="Book Antiqua" w:eastAsia="宋体" w:hAnsi="Book Antiqua" w:cs="宋体"/>
            <w:kern w:val="0"/>
            <w:sz w:val="24"/>
            <w:szCs w:val="24"/>
            <w:u w:val="none"/>
          </w:rPr>
          <w:t>https://clinicaltrials.gov/ct2/show/NCT01775501</w:t>
        </w:r>
      </w:hyperlink>
      <w:r w:rsidR="00062EDF" w:rsidRPr="00062EDF">
        <w:rPr>
          <w:rStyle w:val="Hyperlink"/>
          <w:rFonts w:ascii="Book Antiqua" w:eastAsia="宋体" w:hAnsi="Book Antiqua" w:cs="宋体"/>
          <w:kern w:val="0"/>
          <w:sz w:val="24"/>
          <w:szCs w:val="24"/>
          <w:u w:val="none"/>
        </w:rPr>
        <w:t xml:space="preserve"> NLM Identifier:</w:t>
      </w:r>
      <w:r w:rsidR="00062EDF" w:rsidRPr="00062EDF">
        <w:t xml:space="preserve"> </w:t>
      </w:r>
      <w:r w:rsidR="00062EDF" w:rsidRPr="00062EDF">
        <w:rPr>
          <w:rStyle w:val="Hyperlink"/>
          <w:rFonts w:ascii="Book Antiqua" w:eastAsia="宋体" w:hAnsi="Book Antiqua" w:cs="宋体"/>
          <w:kern w:val="0"/>
          <w:sz w:val="24"/>
          <w:szCs w:val="24"/>
          <w:u w:val="none"/>
        </w:rPr>
        <w:t>NCT01775501</w:t>
      </w:r>
      <w:r w:rsidR="00062EDF">
        <w:rPr>
          <w:rStyle w:val="Hyperlink"/>
          <w:rFonts w:ascii="Book Antiqua" w:eastAsia="宋体" w:hAnsi="Book Antiqua" w:cs="宋体"/>
          <w:kern w:val="0"/>
          <w:sz w:val="24"/>
          <w:szCs w:val="24"/>
          <w:u w:val="none"/>
        </w:rPr>
        <w:t>.</w:t>
      </w:r>
    </w:p>
    <w:p w:rsidR="00D96E60" w:rsidRPr="00E47290" w:rsidRDefault="00D96E60" w:rsidP="00E47290">
      <w:pPr>
        <w:widowControl/>
        <w:spacing w:line="360" w:lineRule="auto"/>
        <w:rPr>
          <w:rFonts w:ascii="Book Antiqua" w:eastAsia="宋体" w:hAnsi="Book Antiqua" w:cs="宋体"/>
          <w:color w:val="000000" w:themeColor="text1"/>
          <w:kern w:val="0"/>
          <w:sz w:val="24"/>
          <w:szCs w:val="24"/>
        </w:rPr>
      </w:pPr>
      <w:r w:rsidRPr="00E47290">
        <w:rPr>
          <w:rFonts w:ascii="Book Antiqua" w:eastAsia="宋体" w:hAnsi="Book Antiqua" w:cs="宋体"/>
          <w:color w:val="000000" w:themeColor="text1"/>
          <w:kern w:val="0"/>
          <w:sz w:val="24"/>
          <w:szCs w:val="24"/>
        </w:rPr>
        <w:t xml:space="preserve">171 </w:t>
      </w:r>
      <w:r w:rsidRPr="00E47290">
        <w:rPr>
          <w:rFonts w:ascii="Book Antiqua" w:eastAsia="宋体" w:hAnsi="Book Antiqua" w:cs="宋体"/>
          <w:b/>
          <w:color w:val="000000" w:themeColor="text1"/>
          <w:kern w:val="0"/>
          <w:sz w:val="24"/>
          <w:szCs w:val="24"/>
        </w:rPr>
        <w:t>The University of Hong Kong.</w:t>
      </w:r>
      <w:r w:rsidRPr="00E47290">
        <w:rPr>
          <w:rFonts w:ascii="Book Antiqua" w:eastAsia="宋体" w:hAnsi="Book Antiqua" w:cs="宋体"/>
          <w:color w:val="000000" w:themeColor="text1"/>
          <w:kern w:val="0"/>
          <w:sz w:val="24"/>
          <w:szCs w:val="24"/>
        </w:rPr>
        <w:t xml:space="preserve"> </w:t>
      </w:r>
      <w:proofErr w:type="gramStart"/>
      <w:r w:rsidRPr="00E47290">
        <w:rPr>
          <w:rFonts w:ascii="Book Antiqua" w:eastAsia="宋体" w:hAnsi="Book Antiqua" w:cs="宋体"/>
          <w:color w:val="000000" w:themeColor="text1"/>
          <w:kern w:val="0"/>
          <w:sz w:val="24"/>
          <w:szCs w:val="24"/>
        </w:rPr>
        <w:t>Sorafenib With Capecitabine and Oxaliplatin for Advanced or Metastatic Hepatocellular Carcinoma (SECOX).</w:t>
      </w:r>
      <w:proofErr w:type="gramEnd"/>
      <w:r w:rsidRPr="00E47290">
        <w:rPr>
          <w:rFonts w:ascii="Book Antiqua" w:eastAsia="宋体" w:hAnsi="Book Antiqua" w:cs="宋体"/>
          <w:color w:val="000000" w:themeColor="text1"/>
          <w:kern w:val="0"/>
          <w:sz w:val="24"/>
          <w:szCs w:val="24"/>
        </w:rPr>
        <w:t xml:space="preserve"> </w:t>
      </w:r>
      <w:r w:rsidR="00062EDF" w:rsidRPr="00062EDF">
        <w:rPr>
          <w:rFonts w:ascii="Book Antiqua" w:eastAsia="宋体" w:hAnsi="Book Antiqua" w:cs="宋体"/>
          <w:color w:val="000000" w:themeColor="text1"/>
          <w:kern w:val="0"/>
          <w:sz w:val="24"/>
          <w:szCs w:val="24"/>
        </w:rPr>
        <w:t>In: ClinicalTrials.gov [Internet]. Bethesda (MD): National Library of Medicine (US).</w:t>
      </w:r>
      <w:r w:rsidR="00062EDF">
        <w:rPr>
          <w:rFonts w:ascii="Book Antiqua" w:eastAsia="宋体" w:hAnsi="Book Antiqua" w:cs="宋体"/>
          <w:color w:val="000000" w:themeColor="text1"/>
          <w:kern w:val="0"/>
          <w:sz w:val="24"/>
          <w:szCs w:val="24"/>
        </w:rPr>
        <w:t xml:space="preserve"> 2008.</w:t>
      </w:r>
      <w:r w:rsidR="00062EDF" w:rsidRPr="00062EDF">
        <w:rPr>
          <w:rFonts w:ascii="Book Antiqua" w:eastAsia="宋体" w:hAnsi="Book Antiqua" w:cs="宋体"/>
          <w:color w:val="000000" w:themeColor="text1"/>
          <w:kern w:val="0"/>
          <w:sz w:val="24"/>
          <w:szCs w:val="24"/>
        </w:rPr>
        <w:t xml:space="preserve"> </w:t>
      </w:r>
      <w:r w:rsidR="00062EDF">
        <w:rPr>
          <w:rFonts w:ascii="Book Antiqua" w:eastAsia="宋体" w:hAnsi="Book Antiqua" w:cs="宋体"/>
          <w:color w:val="000000" w:themeColor="text1"/>
          <w:kern w:val="0"/>
          <w:sz w:val="24"/>
          <w:szCs w:val="24"/>
        </w:rPr>
        <w:t>[</w:t>
      </w:r>
      <w:proofErr w:type="gramStart"/>
      <w:r w:rsidR="00062EDF">
        <w:rPr>
          <w:rFonts w:ascii="Book Antiqua" w:eastAsia="宋体" w:hAnsi="Book Antiqua" w:cs="宋体"/>
          <w:color w:val="000000" w:themeColor="text1"/>
          <w:kern w:val="0"/>
          <w:sz w:val="24"/>
          <w:szCs w:val="24"/>
        </w:rPr>
        <w:t>cited</w:t>
      </w:r>
      <w:proofErr w:type="gramEnd"/>
      <w:r w:rsidR="00062EDF">
        <w:rPr>
          <w:rFonts w:ascii="Book Antiqua" w:eastAsia="宋体" w:hAnsi="Book Antiqua" w:cs="宋体"/>
          <w:color w:val="000000" w:themeColor="text1"/>
          <w:kern w:val="0"/>
          <w:sz w:val="24"/>
          <w:szCs w:val="24"/>
        </w:rPr>
        <w:t xml:space="preserve"> </w:t>
      </w:r>
      <w:r w:rsidR="00062EDF" w:rsidRPr="00E47290">
        <w:rPr>
          <w:rFonts w:ascii="Book Antiqua" w:eastAsia="宋体" w:hAnsi="Book Antiqua" w:cs="宋体"/>
          <w:color w:val="000000" w:themeColor="text1"/>
          <w:kern w:val="0"/>
          <w:sz w:val="24"/>
          <w:szCs w:val="24"/>
        </w:rPr>
        <w:t>2014</w:t>
      </w:r>
      <w:r w:rsidR="00062EDF">
        <w:rPr>
          <w:rFonts w:ascii="Book Antiqua" w:eastAsia="宋体" w:hAnsi="Book Antiqua" w:cs="宋体"/>
          <w:color w:val="000000" w:themeColor="text1"/>
          <w:kern w:val="0"/>
          <w:sz w:val="24"/>
          <w:szCs w:val="24"/>
        </w:rPr>
        <w:t xml:space="preserve"> October]</w:t>
      </w:r>
      <w:r w:rsidR="00062EDF" w:rsidRPr="00E47290">
        <w:rPr>
          <w:rFonts w:ascii="Book Antiqua" w:eastAsia="宋体" w:hAnsi="Book Antiqua" w:cs="宋体"/>
          <w:color w:val="000000" w:themeColor="text1"/>
          <w:kern w:val="0"/>
          <w:sz w:val="24"/>
          <w:szCs w:val="24"/>
        </w:rPr>
        <w:t>.</w:t>
      </w:r>
      <w:r w:rsidR="00062EDF">
        <w:rPr>
          <w:rFonts w:ascii="Book Antiqua" w:eastAsia="宋体" w:hAnsi="Book Antiqua" w:cs="宋体"/>
          <w:color w:val="000000" w:themeColor="text1"/>
          <w:kern w:val="0"/>
          <w:sz w:val="24"/>
          <w:szCs w:val="24"/>
        </w:rPr>
        <w:t xml:space="preserve"> </w:t>
      </w:r>
      <w:r w:rsidRPr="00E47290">
        <w:rPr>
          <w:rFonts w:ascii="Book Antiqua" w:eastAsia="宋体" w:hAnsi="Book Antiqua" w:cs="宋体"/>
          <w:color w:val="000000" w:themeColor="text1"/>
          <w:kern w:val="0"/>
          <w:sz w:val="24"/>
          <w:szCs w:val="24"/>
        </w:rPr>
        <w:t xml:space="preserve">Available from: URL: </w:t>
      </w:r>
      <w:hyperlink r:id="rId12" w:history="1">
        <w:r w:rsidR="00062EDF" w:rsidRPr="002C762B">
          <w:rPr>
            <w:rStyle w:val="Hyperlink"/>
            <w:rFonts w:ascii="Book Antiqua" w:eastAsia="宋体" w:hAnsi="Book Antiqua" w:cs="宋体"/>
            <w:kern w:val="0"/>
            <w:sz w:val="24"/>
            <w:szCs w:val="24"/>
          </w:rPr>
          <w:t>https://clinicaltrials.gov/ct2/show/NCT00752063</w:t>
        </w:r>
      </w:hyperlink>
      <w:r w:rsidR="00062EDF">
        <w:rPr>
          <w:rFonts w:ascii="Book Antiqua" w:eastAsia="宋体" w:hAnsi="Book Antiqua" w:cs="宋体"/>
          <w:color w:val="000000" w:themeColor="text1"/>
          <w:kern w:val="0"/>
          <w:sz w:val="24"/>
          <w:szCs w:val="24"/>
        </w:rPr>
        <w:t xml:space="preserve"> </w:t>
      </w:r>
      <w:r w:rsidR="00062EDF" w:rsidRPr="00062EDF">
        <w:rPr>
          <w:rStyle w:val="Hyperlink"/>
          <w:rFonts w:ascii="Book Antiqua" w:eastAsia="宋体" w:hAnsi="Book Antiqua" w:cs="宋体"/>
          <w:kern w:val="0"/>
          <w:sz w:val="24"/>
          <w:szCs w:val="24"/>
          <w:u w:val="none"/>
        </w:rPr>
        <w:t>NLM Identifier:</w:t>
      </w:r>
      <w:r w:rsidR="00062EDF" w:rsidRPr="00062EDF">
        <w:t xml:space="preserve"> </w:t>
      </w:r>
      <w:r w:rsidR="00062EDF" w:rsidRPr="00062EDF">
        <w:rPr>
          <w:rStyle w:val="Hyperlink"/>
          <w:rFonts w:ascii="Book Antiqua" w:eastAsia="宋体" w:hAnsi="Book Antiqua" w:cs="宋体"/>
          <w:kern w:val="0"/>
          <w:sz w:val="24"/>
          <w:szCs w:val="24"/>
          <w:u w:val="none"/>
        </w:rPr>
        <w:t>NCT00752063</w:t>
      </w:r>
      <w:r w:rsidR="00062EDF">
        <w:rPr>
          <w:rStyle w:val="Hyperlink"/>
          <w:rFonts w:ascii="Book Antiqua" w:eastAsia="宋体" w:hAnsi="Book Antiqua" w:cs="宋体"/>
          <w:kern w:val="0"/>
          <w:sz w:val="24"/>
          <w:szCs w:val="24"/>
          <w:u w:val="none"/>
        </w:rPr>
        <w:t>.</w:t>
      </w:r>
    </w:p>
    <w:p w:rsidR="00D96E60" w:rsidRPr="00E47290" w:rsidRDefault="00D96E60" w:rsidP="00E47290">
      <w:pPr>
        <w:widowControl/>
        <w:spacing w:line="360" w:lineRule="auto"/>
        <w:rPr>
          <w:rFonts w:ascii="Book Antiqua" w:eastAsia="宋体" w:hAnsi="Book Antiqua" w:cs="宋体"/>
          <w:color w:val="000000" w:themeColor="text1"/>
          <w:kern w:val="0"/>
          <w:sz w:val="24"/>
          <w:szCs w:val="24"/>
        </w:rPr>
      </w:pPr>
      <w:r w:rsidRPr="00E47290">
        <w:rPr>
          <w:rFonts w:ascii="Book Antiqua" w:eastAsia="宋体" w:hAnsi="Book Antiqua" w:cs="宋体"/>
          <w:color w:val="000000" w:themeColor="text1"/>
          <w:kern w:val="0"/>
          <w:sz w:val="24"/>
          <w:szCs w:val="24"/>
        </w:rPr>
        <w:t xml:space="preserve">172 </w:t>
      </w:r>
      <w:r w:rsidRPr="00E47290">
        <w:rPr>
          <w:rFonts w:ascii="Book Antiqua" w:eastAsia="宋体" w:hAnsi="Book Antiqua" w:cs="宋体"/>
          <w:b/>
          <w:color w:val="000000" w:themeColor="text1"/>
          <w:kern w:val="0"/>
          <w:sz w:val="24"/>
          <w:szCs w:val="24"/>
        </w:rPr>
        <w:t xml:space="preserve">Dollinger M. </w:t>
      </w:r>
      <w:r w:rsidRPr="00E47290">
        <w:rPr>
          <w:rFonts w:ascii="Book Antiqua" w:eastAsia="宋体" w:hAnsi="Book Antiqua" w:cs="宋体"/>
          <w:color w:val="000000" w:themeColor="text1"/>
          <w:kern w:val="0"/>
          <w:sz w:val="24"/>
          <w:szCs w:val="24"/>
        </w:rPr>
        <w:t xml:space="preserve">Sorafenib Plus Doxorubicin Versus Sorafenib Alone for the Treatment of Advanced Hepatocellular Carcinoma: a Randomized Phase II Trial (SoraDox). </w:t>
      </w:r>
      <w:r w:rsidR="00062EDF" w:rsidRPr="00062EDF">
        <w:rPr>
          <w:rFonts w:ascii="Book Antiqua" w:eastAsia="宋体" w:hAnsi="Book Antiqua" w:cs="宋体"/>
          <w:color w:val="000000" w:themeColor="text1"/>
          <w:kern w:val="0"/>
          <w:sz w:val="24"/>
          <w:szCs w:val="24"/>
        </w:rPr>
        <w:t>In: ClinicalTrials.gov [Internet]. Bethesda (MD): National Library of Medicine (US).</w:t>
      </w:r>
      <w:r w:rsidR="00062EDF">
        <w:rPr>
          <w:rFonts w:ascii="Book Antiqua" w:eastAsia="宋体" w:hAnsi="Book Antiqua" w:cs="宋体"/>
          <w:color w:val="000000" w:themeColor="text1"/>
          <w:kern w:val="0"/>
          <w:sz w:val="24"/>
          <w:szCs w:val="24"/>
        </w:rPr>
        <w:t xml:space="preserve"> 2011.</w:t>
      </w:r>
      <w:bookmarkStart w:id="7" w:name="_GoBack"/>
      <w:bookmarkEnd w:id="7"/>
      <w:r w:rsidR="00062EDF" w:rsidRPr="00062EDF">
        <w:rPr>
          <w:rFonts w:ascii="Book Antiqua" w:eastAsia="宋体" w:hAnsi="Book Antiqua" w:cs="宋体"/>
          <w:color w:val="000000" w:themeColor="text1"/>
          <w:kern w:val="0"/>
          <w:sz w:val="24"/>
          <w:szCs w:val="24"/>
        </w:rPr>
        <w:t xml:space="preserve"> </w:t>
      </w:r>
      <w:r w:rsidR="00062EDF">
        <w:rPr>
          <w:rFonts w:ascii="Book Antiqua" w:eastAsia="宋体" w:hAnsi="Book Antiqua" w:cs="宋体"/>
          <w:color w:val="000000" w:themeColor="text1"/>
          <w:kern w:val="0"/>
          <w:sz w:val="24"/>
          <w:szCs w:val="24"/>
        </w:rPr>
        <w:t xml:space="preserve">[cited </w:t>
      </w:r>
      <w:r w:rsidR="00062EDF" w:rsidRPr="00E47290">
        <w:rPr>
          <w:rFonts w:ascii="Book Antiqua" w:eastAsia="宋体" w:hAnsi="Book Antiqua" w:cs="宋体"/>
          <w:color w:val="000000" w:themeColor="text1"/>
          <w:kern w:val="0"/>
          <w:sz w:val="24"/>
          <w:szCs w:val="24"/>
        </w:rPr>
        <w:t>2014</w:t>
      </w:r>
      <w:r w:rsidR="00062EDF">
        <w:rPr>
          <w:rFonts w:ascii="Book Antiqua" w:eastAsia="宋体" w:hAnsi="Book Antiqua" w:cs="宋体"/>
          <w:color w:val="000000" w:themeColor="text1"/>
          <w:kern w:val="0"/>
          <w:sz w:val="24"/>
          <w:szCs w:val="24"/>
        </w:rPr>
        <w:t xml:space="preserve"> October]</w:t>
      </w:r>
      <w:r w:rsidR="00062EDF" w:rsidRPr="00E47290">
        <w:rPr>
          <w:rFonts w:ascii="Book Antiqua" w:eastAsia="宋体" w:hAnsi="Book Antiqua" w:cs="宋体"/>
          <w:color w:val="000000" w:themeColor="text1"/>
          <w:kern w:val="0"/>
          <w:sz w:val="24"/>
          <w:szCs w:val="24"/>
        </w:rPr>
        <w:t>.</w:t>
      </w:r>
      <w:r w:rsidR="00062EDF">
        <w:rPr>
          <w:rFonts w:ascii="Book Antiqua" w:eastAsia="宋体" w:hAnsi="Book Antiqua" w:cs="宋体"/>
          <w:color w:val="000000" w:themeColor="text1"/>
          <w:kern w:val="0"/>
          <w:sz w:val="24"/>
          <w:szCs w:val="24"/>
        </w:rPr>
        <w:t xml:space="preserve"> </w:t>
      </w:r>
      <w:r w:rsidRPr="00E47290">
        <w:rPr>
          <w:rFonts w:ascii="Book Antiqua" w:eastAsia="宋体" w:hAnsi="Book Antiqua" w:cs="宋体"/>
          <w:color w:val="000000" w:themeColor="text1"/>
          <w:kern w:val="0"/>
          <w:sz w:val="24"/>
          <w:szCs w:val="24"/>
        </w:rPr>
        <w:t xml:space="preserve">Available from: URL: </w:t>
      </w:r>
      <w:hyperlink r:id="rId13" w:history="1">
        <w:r w:rsidR="00062EDF" w:rsidRPr="002C762B">
          <w:rPr>
            <w:rStyle w:val="Hyperlink"/>
            <w:rFonts w:ascii="Book Antiqua" w:eastAsia="宋体" w:hAnsi="Book Antiqua" w:cs="宋体"/>
            <w:kern w:val="0"/>
            <w:sz w:val="24"/>
            <w:szCs w:val="24"/>
          </w:rPr>
          <w:t>https://clinicaltrials.gov/ct2/show/NCT01272557</w:t>
        </w:r>
      </w:hyperlink>
      <w:r w:rsidR="00062EDF">
        <w:rPr>
          <w:rFonts w:ascii="Book Antiqua" w:eastAsia="宋体" w:hAnsi="Book Antiqua" w:cs="宋体"/>
          <w:color w:val="000000" w:themeColor="text1"/>
          <w:kern w:val="0"/>
          <w:sz w:val="24"/>
          <w:szCs w:val="24"/>
        </w:rPr>
        <w:t xml:space="preserve"> </w:t>
      </w:r>
      <w:r w:rsidR="00062EDF" w:rsidRPr="00062EDF">
        <w:rPr>
          <w:rStyle w:val="Hyperlink"/>
          <w:rFonts w:ascii="Book Antiqua" w:eastAsia="宋体" w:hAnsi="Book Antiqua" w:cs="宋体"/>
          <w:kern w:val="0"/>
          <w:sz w:val="24"/>
          <w:szCs w:val="24"/>
          <w:u w:val="none"/>
        </w:rPr>
        <w:t>NLM Identifier:</w:t>
      </w:r>
      <w:r w:rsidR="00062EDF">
        <w:rPr>
          <w:rStyle w:val="Hyperlink"/>
          <w:rFonts w:ascii="Book Antiqua" w:eastAsia="宋体" w:hAnsi="Book Antiqua" w:cs="宋体"/>
          <w:kern w:val="0"/>
          <w:sz w:val="24"/>
          <w:szCs w:val="24"/>
          <w:u w:val="none"/>
        </w:rPr>
        <w:t xml:space="preserve"> </w:t>
      </w:r>
      <w:r w:rsidR="00062EDF" w:rsidRPr="00062EDF">
        <w:rPr>
          <w:rStyle w:val="Hyperlink"/>
          <w:rFonts w:ascii="Book Antiqua" w:eastAsia="宋体" w:hAnsi="Book Antiqua" w:cs="宋体"/>
          <w:kern w:val="0"/>
          <w:sz w:val="24"/>
          <w:szCs w:val="24"/>
          <w:u w:val="none"/>
        </w:rPr>
        <w:t>NCT01272557</w:t>
      </w:r>
      <w:r w:rsidR="00062EDF" w:rsidRPr="00062EDF">
        <w:rPr>
          <w:rFonts w:ascii="Book Antiqua" w:eastAsia="宋体" w:hAnsi="Book Antiqua" w:cs="宋体"/>
          <w:color w:val="000000" w:themeColor="text1"/>
          <w:kern w:val="0"/>
          <w:sz w:val="24"/>
          <w:szCs w:val="24"/>
        </w:rPr>
        <w:t xml:space="preserve"> </w:t>
      </w: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173 </w:t>
      </w:r>
      <w:r w:rsidRPr="00E47290">
        <w:rPr>
          <w:rFonts w:ascii="Book Antiqua" w:eastAsia="宋体" w:hAnsi="Book Antiqua" w:cs="宋体"/>
          <w:b/>
          <w:bCs/>
          <w:kern w:val="0"/>
          <w:sz w:val="24"/>
          <w:szCs w:val="24"/>
        </w:rPr>
        <w:t>Abdel-Rahman O</w:t>
      </w:r>
      <w:r w:rsidRPr="00E47290">
        <w:rPr>
          <w:rFonts w:ascii="Book Antiqua" w:eastAsia="宋体" w:hAnsi="Book Antiqua" w:cs="宋体"/>
          <w:kern w:val="0"/>
          <w:sz w:val="24"/>
          <w:szCs w:val="24"/>
        </w:rPr>
        <w:t xml:space="preserve">, Fouad M. Sorafenib-based combination as a first line treatment for advanced hepatocellular carcinoma: a systematic review of the literature. </w:t>
      </w:r>
      <w:r w:rsidRPr="00E47290">
        <w:rPr>
          <w:rFonts w:ascii="Book Antiqua" w:eastAsia="宋体" w:hAnsi="Book Antiqua" w:cs="宋体"/>
          <w:i/>
          <w:iCs/>
          <w:kern w:val="0"/>
          <w:sz w:val="24"/>
          <w:szCs w:val="24"/>
        </w:rPr>
        <w:t>Crit Rev Oncol Hematol</w:t>
      </w:r>
      <w:r w:rsidRPr="00E47290">
        <w:rPr>
          <w:rFonts w:ascii="Book Antiqua" w:eastAsia="宋体" w:hAnsi="Book Antiqua" w:cs="宋体"/>
          <w:kern w:val="0"/>
          <w:sz w:val="24"/>
          <w:szCs w:val="24"/>
        </w:rPr>
        <w:t xml:space="preserve"> 2014; </w:t>
      </w:r>
      <w:r w:rsidRPr="00E47290">
        <w:rPr>
          <w:rFonts w:ascii="Book Antiqua" w:eastAsia="宋体" w:hAnsi="Book Antiqua" w:cs="宋体"/>
          <w:b/>
          <w:bCs/>
          <w:kern w:val="0"/>
          <w:sz w:val="24"/>
          <w:szCs w:val="24"/>
        </w:rPr>
        <w:t>91</w:t>
      </w:r>
      <w:r w:rsidRPr="00E47290">
        <w:rPr>
          <w:rFonts w:ascii="Book Antiqua" w:eastAsia="宋体" w:hAnsi="Book Antiqua" w:cs="宋体"/>
          <w:kern w:val="0"/>
          <w:sz w:val="24"/>
          <w:szCs w:val="24"/>
        </w:rPr>
        <w:t>: 1-8 [PMID: 24457121 DOI: 10.1016/j.critrevonc.2013.12.013]</w:t>
      </w:r>
    </w:p>
    <w:p w:rsidR="00D96E60" w:rsidRPr="00E47290" w:rsidRDefault="00D96E60" w:rsidP="00E47290">
      <w:pPr>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t xml:space="preserve">174 </w:t>
      </w:r>
      <w:r w:rsidRPr="00E47290">
        <w:rPr>
          <w:rFonts w:ascii="Book Antiqua" w:eastAsia="宋体" w:hAnsi="Book Antiqua" w:cs="宋体"/>
          <w:b/>
          <w:bCs/>
          <w:kern w:val="0"/>
          <w:sz w:val="24"/>
          <w:szCs w:val="24"/>
        </w:rPr>
        <w:t>Xie B</w:t>
      </w:r>
      <w:r w:rsidRPr="00E47290">
        <w:rPr>
          <w:rFonts w:ascii="Book Antiqua" w:eastAsia="宋体" w:hAnsi="Book Antiqua" w:cs="宋体"/>
          <w:kern w:val="0"/>
          <w:sz w:val="24"/>
          <w:szCs w:val="24"/>
        </w:rPr>
        <w:t xml:space="preserve">, Wang DH, Spechler SJ. Sorafenib for treatment of hepatocellular carcinoma: a systematic review. </w:t>
      </w:r>
      <w:r w:rsidRPr="00E47290">
        <w:rPr>
          <w:rFonts w:ascii="Book Antiqua" w:eastAsia="宋体" w:hAnsi="Book Antiqua" w:cs="宋体"/>
          <w:i/>
          <w:iCs/>
          <w:kern w:val="0"/>
          <w:sz w:val="24"/>
          <w:szCs w:val="24"/>
        </w:rPr>
        <w:t>Dig Dis Sci</w:t>
      </w:r>
      <w:r w:rsidRPr="00E47290">
        <w:rPr>
          <w:rFonts w:ascii="Book Antiqua" w:eastAsia="宋体" w:hAnsi="Book Antiqua" w:cs="宋体"/>
          <w:kern w:val="0"/>
          <w:sz w:val="24"/>
          <w:szCs w:val="24"/>
        </w:rPr>
        <w:t xml:space="preserve"> 2012; </w:t>
      </w:r>
      <w:r w:rsidRPr="00E47290">
        <w:rPr>
          <w:rFonts w:ascii="Book Antiqua" w:eastAsia="宋体" w:hAnsi="Book Antiqua" w:cs="宋体"/>
          <w:b/>
          <w:bCs/>
          <w:kern w:val="0"/>
          <w:sz w:val="24"/>
          <w:szCs w:val="24"/>
        </w:rPr>
        <w:t>57</w:t>
      </w:r>
      <w:r w:rsidRPr="00E47290">
        <w:rPr>
          <w:rFonts w:ascii="Book Antiqua" w:eastAsia="宋体" w:hAnsi="Book Antiqua" w:cs="宋体"/>
          <w:kern w:val="0"/>
          <w:sz w:val="24"/>
          <w:szCs w:val="24"/>
        </w:rPr>
        <w:t>: 1122-1129 [PMID: 22451120 DOI: 10.1007/s10620-012-2136-1]</w:t>
      </w:r>
    </w:p>
    <w:p w:rsidR="00E47290" w:rsidRPr="00E47290" w:rsidRDefault="00E47290" w:rsidP="00E47290">
      <w:pPr>
        <w:adjustRightInd w:val="0"/>
        <w:snapToGrid w:val="0"/>
        <w:spacing w:line="360" w:lineRule="auto"/>
        <w:ind w:right="239"/>
        <w:jc w:val="right"/>
        <w:rPr>
          <w:rFonts w:ascii="Book Antiqua" w:hAnsi="Book Antiqua"/>
          <w:b/>
          <w:bCs/>
          <w:sz w:val="24"/>
          <w:szCs w:val="24"/>
          <w:lang w:val="en-GB"/>
        </w:rPr>
      </w:pPr>
      <w:r w:rsidRPr="00E47290">
        <w:rPr>
          <w:rStyle w:val="Strong"/>
          <w:rFonts w:ascii="Book Antiqua" w:hAnsi="Book Antiqua"/>
          <w:noProof/>
          <w:sz w:val="24"/>
          <w:szCs w:val="24"/>
          <w:lang w:val="en-GB"/>
        </w:rPr>
        <w:t>P-Reviewer:</w:t>
      </w:r>
      <w:r w:rsidRPr="00E47290">
        <w:rPr>
          <w:rFonts w:ascii="Book Antiqua" w:hAnsi="Book Antiqua"/>
          <w:color w:val="000000"/>
          <w:sz w:val="24"/>
          <w:szCs w:val="24"/>
          <w:lang w:val="en-GB"/>
        </w:rPr>
        <w:t xml:space="preserve"> Hann HW, Sun </w:t>
      </w:r>
      <w:proofErr w:type="gramStart"/>
      <w:r w:rsidRPr="00E47290">
        <w:rPr>
          <w:rFonts w:ascii="Book Antiqua" w:hAnsi="Book Antiqua"/>
          <w:color w:val="000000"/>
          <w:sz w:val="24"/>
          <w:szCs w:val="24"/>
          <w:lang w:val="en-GB"/>
        </w:rPr>
        <w:t xml:space="preserve">XY </w:t>
      </w:r>
      <w:r w:rsidRPr="00E47290">
        <w:rPr>
          <w:rFonts w:ascii="Book Antiqua" w:hAnsi="Book Antiqua"/>
          <w:bCs/>
          <w:sz w:val="24"/>
          <w:szCs w:val="24"/>
          <w:lang w:val="en-GB"/>
        </w:rPr>
        <w:t xml:space="preserve"> </w:t>
      </w:r>
      <w:r w:rsidRPr="00E47290">
        <w:rPr>
          <w:rFonts w:ascii="Book Antiqua" w:hAnsi="Book Antiqua"/>
          <w:b/>
          <w:bCs/>
          <w:sz w:val="24"/>
          <w:szCs w:val="24"/>
          <w:lang w:val="en-GB"/>
        </w:rPr>
        <w:t>S</w:t>
      </w:r>
      <w:proofErr w:type="gramEnd"/>
      <w:r w:rsidRPr="00E47290">
        <w:rPr>
          <w:rFonts w:ascii="Book Antiqua" w:hAnsi="Book Antiqua"/>
          <w:b/>
          <w:bCs/>
          <w:sz w:val="24"/>
          <w:szCs w:val="24"/>
          <w:lang w:val="en-GB"/>
        </w:rPr>
        <w:t>-Editor:</w:t>
      </w:r>
      <w:r w:rsidRPr="00E47290">
        <w:rPr>
          <w:rFonts w:ascii="Book Antiqua" w:hAnsi="Book Antiqua"/>
          <w:bCs/>
          <w:sz w:val="24"/>
          <w:szCs w:val="24"/>
          <w:lang w:val="en-GB"/>
        </w:rPr>
        <w:t xml:space="preserve"> Tian YL</w:t>
      </w:r>
    </w:p>
    <w:p w:rsidR="00E47290" w:rsidRPr="00E47290" w:rsidRDefault="00E47290" w:rsidP="00E47290">
      <w:pPr>
        <w:adjustRightInd w:val="0"/>
        <w:snapToGrid w:val="0"/>
        <w:spacing w:line="360" w:lineRule="auto"/>
        <w:ind w:right="239"/>
        <w:jc w:val="right"/>
        <w:rPr>
          <w:rFonts w:ascii="Book Antiqua" w:hAnsi="Book Antiqua"/>
          <w:bCs/>
          <w:sz w:val="24"/>
          <w:szCs w:val="24"/>
        </w:rPr>
      </w:pPr>
      <w:r w:rsidRPr="00E47290">
        <w:rPr>
          <w:rFonts w:ascii="Book Antiqua" w:hAnsi="Book Antiqua"/>
          <w:b/>
          <w:bCs/>
          <w:sz w:val="24"/>
          <w:szCs w:val="24"/>
        </w:rPr>
        <w:t>L-Editor:   E-Editor:</w:t>
      </w:r>
    </w:p>
    <w:p w:rsidR="00E47290" w:rsidRPr="00E47290" w:rsidRDefault="00E47290" w:rsidP="00E47290">
      <w:pPr>
        <w:spacing w:line="360" w:lineRule="auto"/>
        <w:rPr>
          <w:rFonts w:ascii="Book Antiqua" w:eastAsia="宋体" w:hAnsi="Book Antiqua" w:cs="宋体"/>
          <w:kern w:val="0"/>
          <w:sz w:val="24"/>
          <w:szCs w:val="24"/>
        </w:rPr>
      </w:pPr>
    </w:p>
    <w:p w:rsidR="00D96E60" w:rsidRPr="00E47290" w:rsidRDefault="00D96E60" w:rsidP="00E47290">
      <w:pPr>
        <w:widowControl/>
        <w:spacing w:line="360" w:lineRule="auto"/>
        <w:rPr>
          <w:rFonts w:ascii="Book Antiqua" w:eastAsia="宋体" w:hAnsi="Book Antiqua" w:cs="宋体"/>
          <w:kern w:val="0"/>
          <w:sz w:val="24"/>
          <w:szCs w:val="24"/>
        </w:rPr>
      </w:pPr>
      <w:r w:rsidRPr="00E47290">
        <w:rPr>
          <w:rFonts w:ascii="Book Antiqua" w:eastAsia="宋体" w:hAnsi="Book Antiqua" w:cs="宋体"/>
          <w:kern w:val="0"/>
          <w:sz w:val="24"/>
          <w:szCs w:val="24"/>
        </w:rPr>
        <w:br w:type="page"/>
      </w:r>
    </w:p>
    <w:p w:rsidR="00D96E60" w:rsidRPr="00E47290" w:rsidRDefault="00D96E60" w:rsidP="00E47290">
      <w:pPr>
        <w:autoSpaceDE w:val="0"/>
        <w:autoSpaceDN w:val="0"/>
        <w:adjustRightInd w:val="0"/>
        <w:spacing w:line="360" w:lineRule="auto"/>
        <w:rPr>
          <w:rFonts w:ascii="Book Antiqua" w:hAnsi="Book Antiqua" w:cs="Times New Roman"/>
          <w:sz w:val="24"/>
          <w:szCs w:val="24"/>
        </w:rPr>
      </w:pPr>
      <w:r w:rsidRPr="00E47290">
        <w:rPr>
          <w:rFonts w:ascii="Book Antiqua" w:hAnsi="Book Antiqua" w:cs="Times New Roman"/>
          <w:b/>
          <w:bCs/>
          <w:sz w:val="24"/>
          <w:szCs w:val="24"/>
        </w:rPr>
        <w:t>Table 1 Phase III trials of some systemic targeted agents in advanced hepatocellular carcinoma</w:t>
      </w:r>
    </w:p>
    <w:tbl>
      <w:tblPr>
        <w:tblW w:w="8980" w:type="dxa"/>
        <w:tblBorders>
          <w:top w:val="single" w:sz="4" w:space="0" w:color="auto"/>
        </w:tblBorders>
        <w:tblLook w:val="04A0" w:firstRow="1" w:lastRow="0" w:firstColumn="1" w:lastColumn="0" w:noHBand="0" w:noVBand="1"/>
      </w:tblPr>
      <w:tblGrid>
        <w:gridCol w:w="2235"/>
        <w:gridCol w:w="2551"/>
        <w:gridCol w:w="1418"/>
        <w:gridCol w:w="2776"/>
      </w:tblGrid>
      <w:tr w:rsidR="00D96E60" w:rsidRPr="00E47290" w:rsidTr="00FA4A94">
        <w:trPr>
          <w:trHeight w:val="741"/>
        </w:trPr>
        <w:tc>
          <w:tcPr>
            <w:tcW w:w="2235" w:type="dxa"/>
            <w:tcBorders>
              <w:top w:val="single" w:sz="12" w:space="0" w:color="auto"/>
              <w:bottom w:val="single" w:sz="12" w:space="0" w:color="auto"/>
            </w:tcBorders>
            <w:vAlign w:val="center"/>
          </w:tcPr>
          <w:p w:rsidR="00D96E60" w:rsidRPr="00E47290" w:rsidRDefault="00D96E60" w:rsidP="00E47290">
            <w:pPr>
              <w:spacing w:line="360" w:lineRule="auto"/>
              <w:contextualSpacing/>
              <w:rPr>
                <w:rFonts w:ascii="Book Antiqua" w:hAnsi="Book Antiqua" w:cs="Arial"/>
                <w:b/>
                <w:sz w:val="24"/>
                <w:szCs w:val="24"/>
              </w:rPr>
            </w:pPr>
            <w:r w:rsidRPr="00E47290">
              <w:rPr>
                <w:rFonts w:ascii="Book Antiqua" w:hAnsi="Book Antiqua" w:cs="Arial"/>
                <w:b/>
                <w:sz w:val="24"/>
                <w:szCs w:val="24"/>
              </w:rPr>
              <w:t>Ref.</w:t>
            </w:r>
          </w:p>
        </w:tc>
        <w:tc>
          <w:tcPr>
            <w:tcW w:w="2551" w:type="dxa"/>
            <w:tcBorders>
              <w:top w:val="single" w:sz="12" w:space="0" w:color="auto"/>
              <w:bottom w:val="single" w:sz="12" w:space="0" w:color="auto"/>
            </w:tcBorders>
            <w:vAlign w:val="center"/>
          </w:tcPr>
          <w:p w:rsidR="00D96E60" w:rsidRPr="00E47290" w:rsidRDefault="00D96E60" w:rsidP="00E47290">
            <w:pPr>
              <w:spacing w:line="360" w:lineRule="auto"/>
              <w:contextualSpacing/>
              <w:rPr>
                <w:rFonts w:ascii="Book Antiqua" w:hAnsi="Book Antiqua" w:cs="Arial"/>
                <w:b/>
                <w:sz w:val="24"/>
                <w:szCs w:val="24"/>
              </w:rPr>
            </w:pPr>
            <w:r w:rsidRPr="00E47290">
              <w:rPr>
                <w:rFonts w:ascii="Book Antiqua" w:hAnsi="Book Antiqua" w:cs="Arial"/>
                <w:b/>
                <w:sz w:val="24"/>
                <w:szCs w:val="24"/>
              </w:rPr>
              <w:t>Study design</w:t>
            </w:r>
          </w:p>
        </w:tc>
        <w:tc>
          <w:tcPr>
            <w:tcW w:w="1418" w:type="dxa"/>
            <w:tcBorders>
              <w:top w:val="single" w:sz="12" w:space="0" w:color="auto"/>
              <w:bottom w:val="single" w:sz="12" w:space="0" w:color="auto"/>
            </w:tcBorders>
            <w:vAlign w:val="center"/>
          </w:tcPr>
          <w:p w:rsidR="00D96E60" w:rsidRPr="00E47290" w:rsidRDefault="00D96E60" w:rsidP="00E47290">
            <w:pPr>
              <w:spacing w:line="360" w:lineRule="auto"/>
              <w:contextualSpacing/>
              <w:rPr>
                <w:rFonts w:ascii="Book Antiqua" w:hAnsi="Book Antiqua" w:cs="Arial"/>
                <w:b/>
                <w:color w:val="000000"/>
                <w:sz w:val="24"/>
                <w:szCs w:val="24"/>
              </w:rPr>
            </w:pPr>
            <w:r w:rsidRPr="00E47290">
              <w:rPr>
                <w:rFonts w:ascii="Book Antiqua" w:hAnsi="Book Antiqua" w:cs="Arial"/>
                <w:b/>
                <w:color w:val="000000"/>
                <w:sz w:val="24"/>
                <w:szCs w:val="24"/>
              </w:rPr>
              <w:t>Patients,</w:t>
            </w:r>
          </w:p>
          <w:p w:rsidR="00D96E60" w:rsidRPr="00E47290" w:rsidRDefault="00D96E60" w:rsidP="00E47290">
            <w:pPr>
              <w:spacing w:line="360" w:lineRule="auto"/>
              <w:contextualSpacing/>
              <w:rPr>
                <w:rFonts w:ascii="Book Antiqua" w:hAnsi="Book Antiqua" w:cs="Arial"/>
                <w:b/>
                <w:sz w:val="24"/>
                <w:szCs w:val="24"/>
              </w:rPr>
            </w:pPr>
            <w:r w:rsidRPr="00E47290">
              <w:rPr>
                <w:rFonts w:ascii="Book Antiqua" w:hAnsi="Book Antiqua" w:cs="Arial"/>
                <w:b/>
                <w:i/>
                <w:color w:val="000000"/>
                <w:sz w:val="24"/>
                <w:szCs w:val="24"/>
              </w:rPr>
              <w:t>n</w:t>
            </w:r>
          </w:p>
        </w:tc>
        <w:tc>
          <w:tcPr>
            <w:tcW w:w="2776" w:type="dxa"/>
            <w:tcBorders>
              <w:top w:val="single" w:sz="12" w:space="0" w:color="auto"/>
              <w:bottom w:val="single" w:sz="12" w:space="0" w:color="auto"/>
            </w:tcBorders>
            <w:vAlign w:val="center"/>
          </w:tcPr>
          <w:p w:rsidR="00D96E60" w:rsidRPr="00E47290" w:rsidRDefault="00D96E60" w:rsidP="00E47290">
            <w:pPr>
              <w:spacing w:line="360" w:lineRule="auto"/>
              <w:contextualSpacing/>
              <w:rPr>
                <w:rFonts w:ascii="Book Antiqua" w:hAnsi="Book Antiqua" w:cs="Arial"/>
                <w:b/>
                <w:sz w:val="24"/>
                <w:szCs w:val="24"/>
              </w:rPr>
            </w:pPr>
            <w:r w:rsidRPr="00E47290">
              <w:rPr>
                <w:rFonts w:ascii="Book Antiqua" w:hAnsi="Book Antiqua" w:cs="Arial"/>
                <w:b/>
                <w:sz w:val="24"/>
                <w:szCs w:val="24"/>
              </w:rPr>
              <w:t>Overall survival,</w:t>
            </w:r>
          </w:p>
          <w:p w:rsidR="00D96E60" w:rsidRPr="00E47290" w:rsidRDefault="00D96E60" w:rsidP="00E47290">
            <w:pPr>
              <w:spacing w:line="360" w:lineRule="auto"/>
              <w:contextualSpacing/>
              <w:rPr>
                <w:rFonts w:ascii="Book Antiqua" w:hAnsi="Book Antiqua" w:cs="Arial"/>
                <w:b/>
                <w:sz w:val="24"/>
                <w:szCs w:val="24"/>
              </w:rPr>
            </w:pPr>
            <w:r w:rsidRPr="00E47290">
              <w:rPr>
                <w:rFonts w:ascii="Book Antiqua" w:hAnsi="Book Antiqua" w:cs="Arial"/>
                <w:b/>
                <w:sz w:val="24"/>
                <w:szCs w:val="24"/>
              </w:rPr>
              <w:t>mo</w:t>
            </w:r>
          </w:p>
        </w:tc>
      </w:tr>
      <w:tr w:rsidR="00D96E60" w:rsidRPr="00E47290" w:rsidTr="00FA4A94">
        <w:trPr>
          <w:trHeight w:val="741"/>
        </w:trPr>
        <w:tc>
          <w:tcPr>
            <w:tcW w:w="2235" w:type="dxa"/>
            <w:tcBorders>
              <w:top w:val="single" w:sz="12" w:space="0" w:color="auto"/>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vertAlign w:val="superscript"/>
              </w:rPr>
            </w:pPr>
            <w:r w:rsidRPr="00E47290">
              <w:rPr>
                <w:rFonts w:ascii="Book Antiqua" w:hAnsi="Book Antiqua" w:cs="Arial"/>
                <w:sz w:val="24"/>
                <w:szCs w:val="24"/>
              </w:rPr>
              <w:t xml:space="preserve">Zhu </w:t>
            </w:r>
            <w:r w:rsidRPr="00E47290">
              <w:rPr>
                <w:rFonts w:ascii="Book Antiqua" w:hAnsi="Book Antiqua" w:cs="Arial"/>
                <w:i/>
                <w:iCs/>
                <w:sz w:val="24"/>
                <w:szCs w:val="24"/>
              </w:rPr>
              <w:t>et al</w:t>
            </w:r>
            <w:r w:rsidRPr="00E47290">
              <w:rPr>
                <w:rFonts w:ascii="Book Antiqua" w:hAnsi="Book Antiqua" w:cs="Arial"/>
                <w:sz w:val="24"/>
                <w:szCs w:val="24"/>
                <w:vertAlign w:val="superscript"/>
              </w:rPr>
              <w:t>[109]</w:t>
            </w:r>
          </w:p>
          <w:p w:rsidR="00D96E60" w:rsidRPr="00E47290" w:rsidRDefault="00D96E60" w:rsidP="00E47290">
            <w:pPr>
              <w:spacing w:line="360" w:lineRule="auto"/>
              <w:contextualSpacing/>
              <w:rPr>
                <w:rFonts w:ascii="Book Antiqua" w:hAnsi="Book Antiqua" w:cs="Arial"/>
                <w:sz w:val="24"/>
                <w:szCs w:val="24"/>
              </w:rPr>
            </w:pPr>
            <w:r w:rsidRPr="00E47290">
              <w:rPr>
                <w:rFonts w:ascii="Book Antiqua" w:hAnsi="Book Antiqua" w:cs="Arial"/>
                <w:sz w:val="24"/>
                <w:szCs w:val="24"/>
              </w:rPr>
              <w:t>(SEARCH trial)</w:t>
            </w:r>
          </w:p>
        </w:tc>
        <w:tc>
          <w:tcPr>
            <w:tcW w:w="2551" w:type="dxa"/>
            <w:tcBorders>
              <w:top w:val="single" w:sz="12" w:space="0" w:color="auto"/>
            </w:tcBorders>
            <w:vAlign w:val="center"/>
          </w:tcPr>
          <w:p w:rsidR="00D96E60" w:rsidRPr="00E47290" w:rsidRDefault="00D96E60" w:rsidP="00E47290">
            <w:pPr>
              <w:spacing w:line="360" w:lineRule="auto"/>
              <w:contextualSpacing/>
              <w:rPr>
                <w:rFonts w:ascii="Book Antiqua" w:hAnsi="Book Antiqua" w:cs="Arial"/>
                <w:sz w:val="24"/>
                <w:szCs w:val="24"/>
              </w:rPr>
            </w:pPr>
            <w:r w:rsidRPr="00E47290">
              <w:rPr>
                <w:rFonts w:ascii="Book Antiqua" w:hAnsi="Book Antiqua" w:cs="Arial"/>
                <w:sz w:val="24"/>
                <w:szCs w:val="24"/>
              </w:rPr>
              <w:t xml:space="preserve">Sorafenib </w:t>
            </w:r>
            <w:r w:rsidR="00E47290">
              <w:rPr>
                <w:rFonts w:ascii="Book Antiqua" w:hAnsi="Book Antiqua" w:cs="Arial"/>
                <w:i/>
                <w:iCs/>
                <w:sz w:val="24"/>
                <w:szCs w:val="24"/>
              </w:rPr>
              <w:t>vs</w:t>
            </w:r>
            <w:r w:rsidRPr="00E47290">
              <w:rPr>
                <w:rFonts w:ascii="Book Antiqua" w:hAnsi="Book Antiqua" w:cs="Arial"/>
                <w:sz w:val="24"/>
                <w:szCs w:val="24"/>
              </w:rPr>
              <w:t xml:space="preserve"> Sorafenib + Erlotinib</w:t>
            </w:r>
          </w:p>
        </w:tc>
        <w:tc>
          <w:tcPr>
            <w:tcW w:w="1418" w:type="dxa"/>
            <w:tcBorders>
              <w:top w:val="single" w:sz="12" w:space="0" w:color="auto"/>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 xml:space="preserve">358 </w:t>
            </w:r>
            <w:r w:rsidRPr="00E47290">
              <w:rPr>
                <w:rFonts w:ascii="Book Antiqua" w:hAnsi="Book Antiqua" w:cs="Arial"/>
                <w:i/>
                <w:iCs/>
                <w:sz w:val="24"/>
                <w:szCs w:val="24"/>
              </w:rPr>
              <w:t xml:space="preserve">vs </w:t>
            </w:r>
            <w:r w:rsidRPr="00E47290">
              <w:rPr>
                <w:rFonts w:ascii="Book Antiqua" w:hAnsi="Book Antiqua" w:cs="Arial"/>
                <w:sz w:val="24"/>
                <w:szCs w:val="24"/>
              </w:rPr>
              <w:t>362</w:t>
            </w:r>
          </w:p>
        </w:tc>
        <w:tc>
          <w:tcPr>
            <w:tcW w:w="2776" w:type="dxa"/>
            <w:tcBorders>
              <w:top w:val="single" w:sz="12" w:space="0" w:color="auto"/>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Sorafenib: 8.5</w:t>
            </w:r>
          </w:p>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Sorafenib + Erlotinib: 9.5</w:t>
            </w:r>
          </w:p>
        </w:tc>
      </w:tr>
      <w:tr w:rsidR="00D96E60" w:rsidRPr="00E47290" w:rsidTr="00FA4A94">
        <w:trPr>
          <w:trHeight w:val="741"/>
        </w:trPr>
        <w:tc>
          <w:tcPr>
            <w:tcW w:w="2235"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vertAlign w:val="superscript"/>
              </w:rPr>
            </w:pPr>
            <w:r w:rsidRPr="00E47290">
              <w:rPr>
                <w:rFonts w:ascii="Book Antiqua" w:hAnsi="Book Antiqua" w:cs="Arial"/>
                <w:sz w:val="24"/>
                <w:szCs w:val="24"/>
              </w:rPr>
              <w:t xml:space="preserve">Cheng </w:t>
            </w:r>
            <w:r w:rsidRPr="00E47290">
              <w:rPr>
                <w:rFonts w:ascii="Book Antiqua" w:hAnsi="Book Antiqua" w:cs="Arial"/>
                <w:i/>
                <w:iCs/>
                <w:sz w:val="24"/>
                <w:szCs w:val="24"/>
              </w:rPr>
              <w:t>et al</w:t>
            </w:r>
            <w:r w:rsidRPr="00E47290">
              <w:rPr>
                <w:rFonts w:ascii="Book Antiqua" w:hAnsi="Book Antiqua" w:cs="Arial"/>
                <w:sz w:val="24"/>
                <w:szCs w:val="24"/>
                <w:vertAlign w:val="superscript"/>
              </w:rPr>
              <w:t>[105]</w:t>
            </w:r>
          </w:p>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(SUN1170 trial)</w:t>
            </w:r>
          </w:p>
        </w:tc>
        <w:tc>
          <w:tcPr>
            <w:tcW w:w="2551"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 xml:space="preserve">Sorafenib </w:t>
            </w:r>
            <w:r w:rsidR="00E47290">
              <w:rPr>
                <w:rFonts w:ascii="Book Antiqua" w:hAnsi="Book Antiqua" w:cs="Arial"/>
                <w:i/>
                <w:iCs/>
                <w:sz w:val="24"/>
                <w:szCs w:val="24"/>
              </w:rPr>
              <w:t>vs</w:t>
            </w:r>
            <w:r w:rsidRPr="00E47290">
              <w:rPr>
                <w:rFonts w:ascii="Book Antiqua" w:hAnsi="Book Antiqua" w:cs="Arial"/>
                <w:sz w:val="24"/>
                <w:szCs w:val="24"/>
              </w:rPr>
              <w:t xml:space="preserve"> Sunitinib</w:t>
            </w:r>
          </w:p>
        </w:tc>
        <w:tc>
          <w:tcPr>
            <w:tcW w:w="1418"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 xml:space="preserve">544 </w:t>
            </w:r>
            <w:r w:rsidRPr="00E47290">
              <w:rPr>
                <w:rFonts w:ascii="Book Antiqua" w:hAnsi="Book Antiqua" w:cs="Arial"/>
                <w:i/>
                <w:iCs/>
                <w:sz w:val="24"/>
                <w:szCs w:val="24"/>
              </w:rPr>
              <w:t>vs</w:t>
            </w:r>
            <w:r w:rsidRPr="00E47290">
              <w:rPr>
                <w:rFonts w:ascii="Book Antiqua" w:hAnsi="Book Antiqua" w:cs="Arial"/>
                <w:sz w:val="24"/>
                <w:szCs w:val="24"/>
              </w:rPr>
              <w:t xml:space="preserve"> 530</w:t>
            </w:r>
          </w:p>
        </w:tc>
        <w:tc>
          <w:tcPr>
            <w:tcW w:w="2776"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Sorafenib: 10.2</w:t>
            </w:r>
          </w:p>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Sunitinib: 7.9</w:t>
            </w:r>
          </w:p>
        </w:tc>
      </w:tr>
      <w:tr w:rsidR="00D96E60" w:rsidRPr="00E47290" w:rsidTr="00FA4A94">
        <w:trPr>
          <w:trHeight w:val="782"/>
        </w:trPr>
        <w:tc>
          <w:tcPr>
            <w:tcW w:w="2235"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Cainap</w:t>
            </w:r>
            <w:r w:rsidRPr="00E47290">
              <w:rPr>
                <w:rFonts w:ascii="Book Antiqua" w:hAnsi="Book Antiqua" w:cs="Arial"/>
                <w:i/>
                <w:iCs/>
                <w:sz w:val="24"/>
                <w:szCs w:val="24"/>
              </w:rPr>
              <w:t xml:space="preserve"> et al</w:t>
            </w:r>
            <w:r w:rsidRPr="00E47290">
              <w:rPr>
                <w:rFonts w:ascii="Book Antiqua" w:hAnsi="Book Antiqua" w:cs="Arial"/>
                <w:sz w:val="24"/>
                <w:szCs w:val="24"/>
                <w:vertAlign w:val="superscript"/>
              </w:rPr>
              <w:t>[106]</w:t>
            </w:r>
          </w:p>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(LIGHT trial)</w:t>
            </w:r>
          </w:p>
        </w:tc>
        <w:tc>
          <w:tcPr>
            <w:tcW w:w="2551"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 xml:space="preserve">Sorafenib </w:t>
            </w:r>
            <w:r w:rsidR="00E47290">
              <w:rPr>
                <w:rFonts w:ascii="Book Antiqua" w:hAnsi="Book Antiqua" w:cs="Arial"/>
                <w:i/>
                <w:iCs/>
                <w:sz w:val="24"/>
                <w:szCs w:val="24"/>
              </w:rPr>
              <w:t>vs</w:t>
            </w:r>
            <w:r w:rsidRPr="00E47290">
              <w:rPr>
                <w:rFonts w:ascii="Book Antiqua" w:hAnsi="Book Antiqua" w:cs="Arial"/>
                <w:sz w:val="24"/>
                <w:szCs w:val="24"/>
              </w:rPr>
              <w:t xml:space="preserve"> Linifanib</w:t>
            </w:r>
          </w:p>
        </w:tc>
        <w:tc>
          <w:tcPr>
            <w:tcW w:w="1418"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 xml:space="preserve">517 </w:t>
            </w:r>
            <w:r w:rsidRPr="00E47290">
              <w:rPr>
                <w:rFonts w:ascii="Book Antiqua" w:hAnsi="Book Antiqua" w:cs="Arial"/>
                <w:i/>
                <w:iCs/>
                <w:sz w:val="24"/>
                <w:szCs w:val="24"/>
              </w:rPr>
              <w:t>vs</w:t>
            </w:r>
            <w:r w:rsidRPr="00E47290">
              <w:rPr>
                <w:rFonts w:ascii="Book Antiqua" w:hAnsi="Book Antiqua" w:cs="Arial"/>
                <w:sz w:val="24"/>
                <w:szCs w:val="24"/>
              </w:rPr>
              <w:t xml:space="preserve"> 518</w:t>
            </w:r>
          </w:p>
        </w:tc>
        <w:tc>
          <w:tcPr>
            <w:tcW w:w="2776"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Sorafenib: 9.8</w:t>
            </w:r>
          </w:p>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Linifanib: 9.1</w:t>
            </w:r>
          </w:p>
        </w:tc>
      </w:tr>
      <w:tr w:rsidR="00D96E60" w:rsidRPr="00E47290" w:rsidTr="00FA4A94">
        <w:trPr>
          <w:trHeight w:val="782"/>
        </w:trPr>
        <w:tc>
          <w:tcPr>
            <w:tcW w:w="2235" w:type="dxa"/>
            <w:tcBorders>
              <w:bottom w:val="nil"/>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 xml:space="preserve">Johnson </w:t>
            </w:r>
            <w:r w:rsidRPr="00E47290">
              <w:rPr>
                <w:rFonts w:ascii="Book Antiqua" w:hAnsi="Book Antiqua" w:cs="Arial"/>
                <w:i/>
                <w:iCs/>
                <w:sz w:val="24"/>
                <w:szCs w:val="24"/>
              </w:rPr>
              <w:t>et al</w:t>
            </w:r>
            <w:r w:rsidRPr="00E47290">
              <w:rPr>
                <w:rFonts w:ascii="Book Antiqua" w:hAnsi="Book Antiqua" w:cs="Arial"/>
                <w:sz w:val="24"/>
                <w:szCs w:val="24"/>
                <w:vertAlign w:val="superscript"/>
              </w:rPr>
              <w:t>[107]</w:t>
            </w:r>
          </w:p>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(BRISK-FL trial)</w:t>
            </w:r>
          </w:p>
        </w:tc>
        <w:tc>
          <w:tcPr>
            <w:tcW w:w="2551" w:type="dxa"/>
            <w:tcBorders>
              <w:bottom w:val="nil"/>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 xml:space="preserve">Sorafenib </w:t>
            </w:r>
            <w:r w:rsidR="00E47290">
              <w:rPr>
                <w:rFonts w:ascii="Book Antiqua" w:hAnsi="Book Antiqua" w:cs="Arial"/>
                <w:i/>
                <w:iCs/>
                <w:sz w:val="24"/>
                <w:szCs w:val="24"/>
              </w:rPr>
              <w:t>vs</w:t>
            </w:r>
            <w:r w:rsidRPr="00E47290">
              <w:rPr>
                <w:rFonts w:ascii="Book Antiqua" w:hAnsi="Book Antiqua" w:cs="Arial"/>
                <w:sz w:val="24"/>
                <w:szCs w:val="24"/>
              </w:rPr>
              <w:t xml:space="preserve"> Brivanib</w:t>
            </w:r>
          </w:p>
        </w:tc>
        <w:tc>
          <w:tcPr>
            <w:tcW w:w="1418" w:type="dxa"/>
            <w:tcBorders>
              <w:bottom w:val="nil"/>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 xml:space="preserve">578 </w:t>
            </w:r>
            <w:r w:rsidRPr="00E47290">
              <w:rPr>
                <w:rFonts w:ascii="Book Antiqua" w:hAnsi="Book Antiqua" w:cs="Arial"/>
                <w:i/>
                <w:iCs/>
                <w:sz w:val="24"/>
                <w:szCs w:val="24"/>
              </w:rPr>
              <w:t>vs</w:t>
            </w:r>
            <w:r w:rsidRPr="00E47290">
              <w:rPr>
                <w:rFonts w:ascii="Book Antiqua" w:hAnsi="Book Antiqua" w:cs="Arial"/>
                <w:sz w:val="24"/>
                <w:szCs w:val="24"/>
              </w:rPr>
              <w:t xml:space="preserve"> 577</w:t>
            </w:r>
          </w:p>
        </w:tc>
        <w:tc>
          <w:tcPr>
            <w:tcW w:w="2776" w:type="dxa"/>
            <w:tcBorders>
              <w:bottom w:val="nil"/>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Sorafenib: 9.9</w:t>
            </w:r>
          </w:p>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Brivanib: 9.5</w:t>
            </w:r>
          </w:p>
        </w:tc>
      </w:tr>
      <w:tr w:rsidR="00D96E60" w:rsidRPr="00E47290" w:rsidTr="00FA4A94">
        <w:trPr>
          <w:trHeight w:val="782"/>
        </w:trPr>
        <w:tc>
          <w:tcPr>
            <w:tcW w:w="2235" w:type="dxa"/>
            <w:tcBorders>
              <w:top w:val="nil"/>
              <w:bottom w:val="single" w:sz="12" w:space="0" w:color="auto"/>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 xml:space="preserve">Llovet </w:t>
            </w:r>
            <w:r w:rsidRPr="00E47290">
              <w:rPr>
                <w:rFonts w:ascii="Book Antiqua" w:hAnsi="Book Antiqua" w:cs="Arial"/>
                <w:i/>
                <w:iCs/>
                <w:sz w:val="24"/>
                <w:szCs w:val="24"/>
              </w:rPr>
              <w:t>et al</w:t>
            </w:r>
            <w:r w:rsidRPr="00E47290">
              <w:rPr>
                <w:rFonts w:ascii="Book Antiqua" w:hAnsi="Book Antiqua" w:cs="Arial"/>
                <w:sz w:val="24"/>
                <w:szCs w:val="24"/>
                <w:vertAlign w:val="superscript"/>
              </w:rPr>
              <w:t>[108]</w:t>
            </w:r>
          </w:p>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(BRISK-PS trial)</w:t>
            </w:r>
          </w:p>
        </w:tc>
        <w:tc>
          <w:tcPr>
            <w:tcW w:w="2551" w:type="dxa"/>
            <w:tcBorders>
              <w:top w:val="nil"/>
              <w:bottom w:val="single" w:sz="12" w:space="0" w:color="auto"/>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 xml:space="preserve">Brivanib </w:t>
            </w:r>
            <w:r w:rsidR="00E47290">
              <w:rPr>
                <w:rFonts w:ascii="Book Antiqua" w:hAnsi="Book Antiqua" w:cs="Arial"/>
                <w:i/>
                <w:iCs/>
                <w:sz w:val="24"/>
                <w:szCs w:val="24"/>
              </w:rPr>
              <w:t>vs</w:t>
            </w:r>
            <w:r w:rsidRPr="00E47290">
              <w:rPr>
                <w:rFonts w:ascii="Book Antiqua" w:hAnsi="Book Antiqua" w:cs="Arial"/>
                <w:sz w:val="24"/>
                <w:szCs w:val="24"/>
              </w:rPr>
              <w:t xml:space="preserve"> Placebo</w:t>
            </w:r>
          </w:p>
        </w:tc>
        <w:tc>
          <w:tcPr>
            <w:tcW w:w="1418" w:type="dxa"/>
            <w:tcBorders>
              <w:top w:val="nil"/>
              <w:bottom w:val="single" w:sz="12" w:space="0" w:color="auto"/>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 xml:space="preserve">263 </w:t>
            </w:r>
            <w:r w:rsidRPr="00E47290">
              <w:rPr>
                <w:rFonts w:ascii="Book Antiqua" w:hAnsi="Book Antiqua" w:cs="Arial"/>
                <w:i/>
                <w:iCs/>
                <w:sz w:val="24"/>
                <w:szCs w:val="24"/>
              </w:rPr>
              <w:t>vs</w:t>
            </w:r>
            <w:r w:rsidRPr="00E47290">
              <w:rPr>
                <w:rFonts w:ascii="Book Antiqua" w:hAnsi="Book Antiqua" w:cs="Arial"/>
                <w:sz w:val="24"/>
                <w:szCs w:val="24"/>
              </w:rPr>
              <w:t xml:space="preserve"> 132</w:t>
            </w:r>
          </w:p>
        </w:tc>
        <w:tc>
          <w:tcPr>
            <w:tcW w:w="2776" w:type="dxa"/>
            <w:tcBorders>
              <w:top w:val="nil"/>
              <w:bottom w:val="single" w:sz="12" w:space="0" w:color="auto"/>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Brivanib: 9.4</w:t>
            </w:r>
          </w:p>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Placebo: 8.3</w:t>
            </w:r>
          </w:p>
        </w:tc>
      </w:tr>
    </w:tbl>
    <w:p w:rsidR="00D96E60" w:rsidRPr="00E47290" w:rsidRDefault="00D96E60" w:rsidP="00E47290">
      <w:pPr>
        <w:autoSpaceDE w:val="0"/>
        <w:autoSpaceDN w:val="0"/>
        <w:adjustRightInd w:val="0"/>
        <w:spacing w:line="360" w:lineRule="auto"/>
        <w:rPr>
          <w:rFonts w:ascii="Book Antiqua" w:hAnsi="Book Antiqua" w:cs="BookAntiqua-Bold"/>
          <w:b/>
          <w:bCs/>
          <w:sz w:val="24"/>
          <w:szCs w:val="24"/>
        </w:rPr>
      </w:pPr>
    </w:p>
    <w:p w:rsidR="00D96E60" w:rsidRPr="00E47290" w:rsidRDefault="00D96E60" w:rsidP="00E47290">
      <w:pPr>
        <w:autoSpaceDE w:val="0"/>
        <w:autoSpaceDN w:val="0"/>
        <w:adjustRightInd w:val="0"/>
        <w:spacing w:line="360" w:lineRule="auto"/>
        <w:rPr>
          <w:rFonts w:ascii="Book Antiqua" w:hAnsi="Book Antiqua" w:cs="BookAntiqua-Bold"/>
          <w:b/>
          <w:bCs/>
          <w:sz w:val="24"/>
          <w:szCs w:val="24"/>
        </w:rPr>
      </w:pPr>
    </w:p>
    <w:p w:rsidR="00D96E60" w:rsidRPr="00E47290" w:rsidRDefault="00D96E60" w:rsidP="00E47290">
      <w:pPr>
        <w:spacing w:line="360" w:lineRule="auto"/>
        <w:rPr>
          <w:rFonts w:ascii="Book Antiqua" w:hAnsi="Book Antiqua" w:cs="Times New Roman"/>
          <w:b/>
          <w:bCs/>
          <w:sz w:val="24"/>
          <w:szCs w:val="24"/>
        </w:rPr>
      </w:pPr>
      <w:r w:rsidRPr="00E47290">
        <w:rPr>
          <w:rFonts w:ascii="Book Antiqua" w:hAnsi="Book Antiqua" w:cs="Times New Roman"/>
          <w:b/>
          <w:bCs/>
          <w:sz w:val="24"/>
          <w:szCs w:val="24"/>
        </w:rPr>
        <w:br w:type="page"/>
      </w:r>
    </w:p>
    <w:p w:rsidR="00D96E60" w:rsidRPr="00E47290" w:rsidRDefault="00D96E60" w:rsidP="00E47290">
      <w:pPr>
        <w:autoSpaceDE w:val="0"/>
        <w:autoSpaceDN w:val="0"/>
        <w:adjustRightInd w:val="0"/>
        <w:spacing w:line="360" w:lineRule="auto"/>
        <w:rPr>
          <w:rFonts w:ascii="Book Antiqua" w:hAnsi="Book Antiqua" w:cs="Segoe UI"/>
          <w:b/>
          <w:bCs/>
          <w:color w:val="000000"/>
          <w:sz w:val="24"/>
          <w:szCs w:val="24"/>
        </w:rPr>
      </w:pPr>
      <w:r w:rsidRPr="00E47290">
        <w:rPr>
          <w:rFonts w:ascii="Book Antiqua" w:hAnsi="Book Antiqua" w:cs="Segoe UI"/>
          <w:b/>
          <w:bCs/>
          <w:color w:val="000000"/>
          <w:sz w:val="24"/>
          <w:szCs w:val="24"/>
        </w:rPr>
        <w:t xml:space="preserve">Table 2 Clinical studies on combined sorafenib and TACE for intermediate and advanced </w:t>
      </w:r>
      <w:r w:rsidR="0071568B" w:rsidRPr="0071568B">
        <w:rPr>
          <w:rFonts w:ascii="Book Antiqua" w:hAnsi="Book Antiqua" w:cs="Arial"/>
          <w:b/>
          <w:color w:val="000000"/>
          <w:sz w:val="24"/>
          <w:szCs w:val="24"/>
        </w:rPr>
        <w:t>hepatocellular carcinoma</w:t>
      </w:r>
      <w:r w:rsidRPr="0071568B">
        <w:rPr>
          <w:rFonts w:ascii="Book Antiqua" w:hAnsi="Book Antiqua" w:cs="Segoe UI"/>
          <w:b/>
          <w:bCs/>
          <w:color w:val="000000"/>
          <w:sz w:val="24"/>
          <w:szCs w:val="24"/>
        </w:rPr>
        <w:t xml:space="preserve"> </w:t>
      </w:r>
    </w:p>
    <w:tbl>
      <w:tblPr>
        <w:tblStyle w:val="LightShading1"/>
        <w:tblW w:w="9394" w:type="dxa"/>
        <w:jc w:val="center"/>
        <w:shd w:val="clear" w:color="auto" w:fill="FFFFFF" w:themeFill="background1"/>
        <w:tblLook w:val="04A0" w:firstRow="1" w:lastRow="0" w:firstColumn="1" w:lastColumn="0" w:noHBand="0" w:noVBand="1"/>
      </w:tblPr>
      <w:tblGrid>
        <w:gridCol w:w="1790"/>
        <w:gridCol w:w="1648"/>
        <w:gridCol w:w="1467"/>
        <w:gridCol w:w="1171"/>
        <w:gridCol w:w="870"/>
        <w:gridCol w:w="963"/>
        <w:gridCol w:w="1485"/>
      </w:tblGrid>
      <w:tr w:rsidR="00D96E60" w:rsidRPr="00E47290" w:rsidTr="00FA4A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1" w:type="dxa"/>
            <w:shd w:val="clear" w:color="auto" w:fill="FFFFFF" w:themeFill="background1"/>
            <w:vAlign w:val="center"/>
          </w:tcPr>
          <w:p w:rsidR="00D96E60" w:rsidRPr="00E47290" w:rsidRDefault="00D96E60" w:rsidP="00E47290">
            <w:pPr>
              <w:spacing w:line="360" w:lineRule="auto"/>
              <w:rPr>
                <w:rFonts w:ascii="Book Antiqua" w:eastAsiaTheme="minorEastAsia" w:hAnsi="Book Antiqua" w:cs="Times New Roman"/>
                <w:b w:val="0"/>
                <w:bCs w:val="0"/>
                <w:color w:val="000000"/>
                <w:sz w:val="24"/>
                <w:szCs w:val="24"/>
              </w:rPr>
            </w:pPr>
            <w:r w:rsidRPr="00E47290">
              <w:rPr>
                <w:rFonts w:ascii="Book Antiqua" w:hAnsi="Book Antiqua" w:cs="Times New Roman"/>
                <w:color w:val="000000"/>
                <w:sz w:val="24"/>
                <w:szCs w:val="24"/>
              </w:rPr>
              <w:t>Reference</w:t>
            </w:r>
          </w:p>
        </w:tc>
        <w:tc>
          <w:tcPr>
            <w:tcW w:w="1730" w:type="dxa"/>
            <w:shd w:val="clear" w:color="auto" w:fill="FFFFFF" w:themeFill="background1"/>
            <w:vAlign w:val="center"/>
          </w:tcPr>
          <w:p w:rsidR="00D96E60" w:rsidRPr="00E47290" w:rsidRDefault="00D96E60" w:rsidP="00E4729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imes New Roman"/>
                <w:b w:val="0"/>
                <w:bCs w:val="0"/>
                <w:color w:val="000000"/>
                <w:sz w:val="24"/>
                <w:szCs w:val="24"/>
              </w:rPr>
            </w:pPr>
            <w:r w:rsidRPr="00E47290">
              <w:rPr>
                <w:rFonts w:ascii="Book Antiqua" w:hAnsi="Book Antiqua" w:cs="Times New Roman"/>
                <w:color w:val="000000"/>
                <w:sz w:val="24"/>
                <w:szCs w:val="24"/>
              </w:rPr>
              <w:t>Study design</w:t>
            </w:r>
          </w:p>
        </w:tc>
        <w:tc>
          <w:tcPr>
            <w:tcW w:w="1259" w:type="dxa"/>
            <w:shd w:val="clear" w:color="auto" w:fill="FFFFFF" w:themeFill="background1"/>
            <w:vAlign w:val="center"/>
          </w:tcPr>
          <w:p w:rsidR="00D96E60" w:rsidRPr="00E47290" w:rsidRDefault="00D96E60" w:rsidP="00E4729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imes New Roman"/>
                <w:b w:val="0"/>
                <w:bCs w:val="0"/>
                <w:color w:val="000000"/>
                <w:sz w:val="24"/>
                <w:szCs w:val="24"/>
              </w:rPr>
            </w:pPr>
            <w:r w:rsidRPr="00E47290">
              <w:rPr>
                <w:rFonts w:ascii="Book Antiqua" w:hAnsi="Book Antiqua" w:cs="Times New Roman"/>
                <w:color w:val="000000"/>
                <w:sz w:val="24"/>
                <w:szCs w:val="24"/>
              </w:rPr>
              <w:t>Timing of sorafenib</w:t>
            </w:r>
          </w:p>
        </w:tc>
        <w:tc>
          <w:tcPr>
            <w:tcW w:w="1177" w:type="dxa"/>
            <w:shd w:val="clear" w:color="auto" w:fill="FFFFFF" w:themeFill="background1"/>
            <w:vAlign w:val="center"/>
          </w:tcPr>
          <w:p w:rsidR="00D96E60" w:rsidRPr="00E47290" w:rsidRDefault="00D96E60" w:rsidP="00E4729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b w:val="0"/>
                <w:bCs w:val="0"/>
                <w:color w:val="000000"/>
                <w:sz w:val="24"/>
                <w:szCs w:val="24"/>
              </w:rPr>
            </w:pPr>
            <w:r w:rsidRPr="00E47290">
              <w:rPr>
                <w:rFonts w:ascii="Book Antiqua" w:hAnsi="Book Antiqua" w:cs="Times New Roman"/>
                <w:color w:val="000000"/>
                <w:sz w:val="24"/>
                <w:szCs w:val="24"/>
              </w:rPr>
              <w:t>Patients,</w:t>
            </w:r>
          </w:p>
          <w:p w:rsidR="00D96E60" w:rsidRPr="00E47290" w:rsidRDefault="00D96E60" w:rsidP="00E47290">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color w:val="000000"/>
                <w:sz w:val="24"/>
                <w:szCs w:val="24"/>
              </w:rPr>
            </w:pPr>
            <w:r w:rsidRPr="00E47290">
              <w:rPr>
                <w:rFonts w:ascii="Book Antiqua" w:hAnsi="Book Antiqua" w:cs="Times New Roman"/>
                <w:i/>
                <w:color w:val="000000"/>
                <w:sz w:val="24"/>
                <w:szCs w:val="24"/>
              </w:rPr>
              <w:t>n</w:t>
            </w:r>
          </w:p>
        </w:tc>
        <w:tc>
          <w:tcPr>
            <w:tcW w:w="851" w:type="dxa"/>
            <w:shd w:val="clear" w:color="auto" w:fill="FFFFFF" w:themeFill="background1"/>
            <w:vAlign w:val="center"/>
          </w:tcPr>
          <w:p w:rsidR="00D96E60" w:rsidRPr="00E47290" w:rsidRDefault="00D96E60" w:rsidP="00E4729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imes New Roman"/>
                <w:b w:val="0"/>
                <w:bCs w:val="0"/>
                <w:color w:val="000000"/>
                <w:sz w:val="24"/>
                <w:szCs w:val="24"/>
              </w:rPr>
            </w:pPr>
            <w:r w:rsidRPr="00E47290">
              <w:rPr>
                <w:rFonts w:ascii="Book Antiqua" w:hAnsi="Book Antiqua" w:cs="Times New Roman"/>
                <w:color w:val="000000"/>
                <w:sz w:val="24"/>
                <w:szCs w:val="24"/>
              </w:rPr>
              <w:t>BCLC stage</w:t>
            </w:r>
          </w:p>
        </w:tc>
        <w:tc>
          <w:tcPr>
            <w:tcW w:w="831" w:type="dxa"/>
            <w:shd w:val="clear" w:color="auto" w:fill="FFFFFF" w:themeFill="background1"/>
            <w:vAlign w:val="center"/>
          </w:tcPr>
          <w:p w:rsidR="00D96E60" w:rsidRPr="00E47290" w:rsidRDefault="00D96E60" w:rsidP="00E4729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imes New Roman"/>
                <w:b w:val="0"/>
                <w:bCs w:val="0"/>
                <w:color w:val="000000"/>
                <w:sz w:val="24"/>
                <w:szCs w:val="24"/>
              </w:rPr>
            </w:pPr>
            <w:r w:rsidRPr="00E47290">
              <w:rPr>
                <w:rFonts w:ascii="Book Antiqua" w:hAnsi="Book Antiqua" w:cs="Times New Roman"/>
                <w:color w:val="000000"/>
                <w:sz w:val="24"/>
                <w:szCs w:val="24"/>
              </w:rPr>
              <w:t>Child–Pugh class</w:t>
            </w:r>
          </w:p>
        </w:tc>
        <w:tc>
          <w:tcPr>
            <w:tcW w:w="1585" w:type="dxa"/>
            <w:shd w:val="clear" w:color="auto" w:fill="FFFFFF" w:themeFill="background1"/>
            <w:vAlign w:val="center"/>
          </w:tcPr>
          <w:p w:rsidR="00D96E60" w:rsidRPr="00E47290" w:rsidRDefault="00D96E60" w:rsidP="00E47290">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ajorEastAsia" w:hAnsi="Book Antiqua" w:cs="Times New Roman"/>
                <w:b w:val="0"/>
                <w:bCs w:val="0"/>
                <w:color w:val="000000"/>
                <w:sz w:val="24"/>
                <w:szCs w:val="24"/>
              </w:rPr>
            </w:pPr>
            <w:r w:rsidRPr="00E47290">
              <w:rPr>
                <w:rFonts w:ascii="Book Antiqua" w:hAnsi="Book Antiqua" w:cs="Times New Roman"/>
                <w:color w:val="000000"/>
                <w:sz w:val="24"/>
                <w:szCs w:val="24"/>
              </w:rPr>
              <w:t>Primary endpoint results</w:t>
            </w:r>
          </w:p>
        </w:tc>
      </w:tr>
      <w:tr w:rsidR="00D96E60" w:rsidRPr="00E47290" w:rsidTr="00FA4A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1" w:type="dxa"/>
            <w:shd w:val="clear" w:color="auto" w:fill="FFFFFF" w:themeFill="background1"/>
            <w:vAlign w:val="center"/>
          </w:tcPr>
          <w:p w:rsidR="00D96E60" w:rsidRPr="00E47290" w:rsidRDefault="00D96E60" w:rsidP="00E47290">
            <w:pPr>
              <w:spacing w:line="360" w:lineRule="auto"/>
              <w:rPr>
                <w:rFonts w:ascii="Book Antiqua" w:hAnsi="Book Antiqua" w:cs="Times New Roman"/>
                <w:b w:val="0"/>
                <w:color w:val="000000"/>
                <w:sz w:val="24"/>
                <w:szCs w:val="24"/>
              </w:rPr>
            </w:pPr>
            <w:r w:rsidRPr="00E47290">
              <w:rPr>
                <w:rFonts w:ascii="Book Antiqua" w:hAnsi="Book Antiqua" w:cs="Times New Roman"/>
                <w:b w:val="0"/>
                <w:color w:val="000000"/>
                <w:sz w:val="24"/>
                <w:szCs w:val="24"/>
              </w:rPr>
              <w:t xml:space="preserve">Kudo </w:t>
            </w:r>
            <w:r w:rsidRPr="00E47290">
              <w:rPr>
                <w:rFonts w:ascii="Book Antiqua" w:hAnsi="Book Antiqua" w:cs="Times New Roman"/>
                <w:b w:val="0"/>
                <w:i/>
                <w:color w:val="000000"/>
                <w:sz w:val="24"/>
                <w:szCs w:val="24"/>
              </w:rPr>
              <w:t>et al</w:t>
            </w:r>
            <w:r w:rsidRPr="00E47290">
              <w:rPr>
                <w:rFonts w:ascii="Book Antiqua" w:hAnsi="Book Antiqua" w:cs="Times New Roman"/>
                <w:b w:val="0"/>
                <w:color w:val="000000"/>
                <w:sz w:val="24"/>
                <w:szCs w:val="24"/>
                <w:vertAlign w:val="superscript"/>
              </w:rPr>
              <w:t>[155]</w:t>
            </w:r>
          </w:p>
        </w:tc>
        <w:tc>
          <w:tcPr>
            <w:tcW w:w="1730"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 xml:space="preserve">Sorafenib + TACE </w:t>
            </w:r>
            <w:r w:rsidRPr="00E47290">
              <w:rPr>
                <w:rFonts w:ascii="Book Antiqua" w:hAnsi="Book Antiqua" w:cs="Times New Roman"/>
                <w:i/>
                <w:color w:val="000000"/>
                <w:sz w:val="24"/>
                <w:szCs w:val="24"/>
              </w:rPr>
              <w:t>vs</w:t>
            </w:r>
            <w:r w:rsidRPr="00E47290">
              <w:rPr>
                <w:rFonts w:ascii="Book Antiqua" w:hAnsi="Book Antiqua" w:cs="Times New Roman"/>
                <w:color w:val="000000"/>
                <w:sz w:val="24"/>
                <w:szCs w:val="24"/>
              </w:rPr>
              <w:t xml:space="preserve"> TACE</w:t>
            </w:r>
          </w:p>
        </w:tc>
        <w:tc>
          <w:tcPr>
            <w:tcW w:w="1259"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Sequential</w:t>
            </w:r>
          </w:p>
        </w:tc>
        <w:tc>
          <w:tcPr>
            <w:tcW w:w="1177"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 xml:space="preserve">229 </w:t>
            </w:r>
            <w:r w:rsidRPr="00E47290">
              <w:rPr>
                <w:rFonts w:ascii="Book Antiqua" w:hAnsi="Book Antiqua" w:cs="Times New Roman"/>
                <w:i/>
                <w:color w:val="000000"/>
                <w:sz w:val="24"/>
                <w:szCs w:val="24"/>
              </w:rPr>
              <w:t>vs</w:t>
            </w:r>
            <w:r w:rsidRPr="00E47290">
              <w:rPr>
                <w:rFonts w:ascii="Book Antiqua" w:hAnsi="Book Antiqua" w:cs="Times New Roman"/>
                <w:color w:val="000000"/>
                <w:sz w:val="24"/>
                <w:szCs w:val="24"/>
              </w:rPr>
              <w:t xml:space="preserve"> 229</w:t>
            </w:r>
          </w:p>
        </w:tc>
        <w:tc>
          <w:tcPr>
            <w:tcW w:w="851"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B</w:t>
            </w:r>
          </w:p>
        </w:tc>
        <w:tc>
          <w:tcPr>
            <w:tcW w:w="831"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A</w:t>
            </w:r>
          </w:p>
        </w:tc>
        <w:tc>
          <w:tcPr>
            <w:tcW w:w="1585"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 xml:space="preserve">TTP (5.4 </w:t>
            </w:r>
            <w:r w:rsidRPr="00E47290">
              <w:rPr>
                <w:rFonts w:ascii="Book Antiqua" w:hAnsi="Book Antiqua" w:cs="Times New Roman"/>
                <w:i/>
                <w:color w:val="000000"/>
                <w:sz w:val="24"/>
                <w:szCs w:val="24"/>
              </w:rPr>
              <w:t>vs</w:t>
            </w:r>
            <w:r w:rsidRPr="00E47290">
              <w:rPr>
                <w:rFonts w:ascii="Book Antiqua" w:hAnsi="Book Antiqua" w:cs="Times New Roman"/>
                <w:color w:val="000000"/>
                <w:sz w:val="24"/>
                <w:szCs w:val="24"/>
              </w:rPr>
              <w:t xml:space="preserve"> 3.7 mo)</w:t>
            </w:r>
          </w:p>
        </w:tc>
      </w:tr>
      <w:tr w:rsidR="00D96E60" w:rsidRPr="00E47290" w:rsidTr="00FA4A94">
        <w:trPr>
          <w:jc w:val="center"/>
        </w:trPr>
        <w:tc>
          <w:tcPr>
            <w:cnfStyle w:val="001000000000" w:firstRow="0" w:lastRow="0" w:firstColumn="1" w:lastColumn="0" w:oddVBand="0" w:evenVBand="0" w:oddHBand="0" w:evenHBand="0" w:firstRowFirstColumn="0" w:firstRowLastColumn="0" w:lastRowFirstColumn="0" w:lastRowLastColumn="0"/>
            <w:tcW w:w="1961" w:type="dxa"/>
            <w:shd w:val="clear" w:color="auto" w:fill="FFFFFF" w:themeFill="background1"/>
            <w:vAlign w:val="center"/>
          </w:tcPr>
          <w:p w:rsidR="00D96E60" w:rsidRPr="00E47290" w:rsidRDefault="00D96E60" w:rsidP="00E47290">
            <w:pPr>
              <w:spacing w:line="360" w:lineRule="auto"/>
              <w:rPr>
                <w:rFonts w:ascii="Book Antiqua" w:eastAsiaTheme="majorEastAsia" w:hAnsi="Book Antiqua" w:cs="Times New Roman"/>
                <w:b w:val="0"/>
                <w:bCs w:val="0"/>
                <w:color w:val="000000"/>
                <w:sz w:val="24"/>
                <w:szCs w:val="24"/>
              </w:rPr>
            </w:pPr>
            <w:r w:rsidRPr="00E47290">
              <w:rPr>
                <w:rFonts w:ascii="Book Antiqua" w:hAnsi="Book Antiqua" w:cs="Times New Roman"/>
                <w:b w:val="0"/>
                <w:color w:val="000000"/>
                <w:sz w:val="24"/>
                <w:szCs w:val="24"/>
              </w:rPr>
              <w:t xml:space="preserve">Lencioni </w:t>
            </w:r>
            <w:r w:rsidRPr="00E47290">
              <w:rPr>
                <w:rFonts w:ascii="Book Antiqua" w:hAnsi="Book Antiqua" w:cs="Times New Roman"/>
                <w:b w:val="0"/>
                <w:i/>
                <w:color w:val="000000"/>
                <w:sz w:val="24"/>
                <w:szCs w:val="24"/>
              </w:rPr>
              <w:t>et al</w:t>
            </w:r>
            <w:r w:rsidRPr="00E47290">
              <w:rPr>
                <w:rFonts w:ascii="Book Antiqua" w:hAnsi="Book Antiqua" w:cs="Times New Roman"/>
                <w:b w:val="0"/>
                <w:color w:val="000000"/>
                <w:sz w:val="24"/>
                <w:szCs w:val="24"/>
                <w:vertAlign w:val="superscript"/>
              </w:rPr>
              <w:t>[151]</w:t>
            </w:r>
          </w:p>
          <w:p w:rsidR="00D96E60" w:rsidRPr="00E47290" w:rsidRDefault="00D96E60" w:rsidP="00E47290">
            <w:pPr>
              <w:spacing w:line="360" w:lineRule="auto"/>
              <w:rPr>
                <w:rFonts w:ascii="Book Antiqua" w:hAnsi="Book Antiqua" w:cs="Times New Roman"/>
                <w:b w:val="0"/>
                <w:color w:val="000000"/>
                <w:sz w:val="24"/>
                <w:szCs w:val="24"/>
                <w:rtl/>
              </w:rPr>
            </w:pPr>
            <w:r w:rsidRPr="00E47290">
              <w:rPr>
                <w:rFonts w:ascii="Book Antiqua" w:hAnsi="Book Antiqua" w:cs="Times New Roman"/>
                <w:b w:val="0"/>
                <w:color w:val="000000"/>
                <w:sz w:val="24"/>
                <w:szCs w:val="24"/>
              </w:rPr>
              <w:t>(SPACE trial)</w:t>
            </w:r>
          </w:p>
        </w:tc>
        <w:tc>
          <w:tcPr>
            <w:tcW w:w="1730" w:type="dxa"/>
            <w:shd w:val="clear" w:color="auto" w:fill="FFFFFF" w:themeFill="background1"/>
            <w:vAlign w:val="center"/>
          </w:tcPr>
          <w:p w:rsidR="00D96E60" w:rsidRPr="00E47290" w:rsidRDefault="00D96E60" w:rsidP="00E4729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color w:val="000000"/>
                <w:sz w:val="24"/>
                <w:szCs w:val="24"/>
                <w:rtl/>
              </w:rPr>
            </w:pPr>
            <w:r w:rsidRPr="00E47290">
              <w:rPr>
                <w:rFonts w:ascii="Book Antiqua" w:hAnsi="Book Antiqua" w:cs="Times New Roman"/>
                <w:color w:val="000000"/>
                <w:sz w:val="24"/>
                <w:szCs w:val="24"/>
              </w:rPr>
              <w:t xml:space="preserve">Sorafenib + DEB-TACE </w:t>
            </w:r>
            <w:r w:rsidRPr="00E47290">
              <w:rPr>
                <w:rFonts w:ascii="Book Antiqua" w:hAnsi="Book Antiqua" w:cs="Times New Roman"/>
                <w:i/>
                <w:color w:val="000000"/>
                <w:sz w:val="24"/>
                <w:szCs w:val="24"/>
              </w:rPr>
              <w:t>vs</w:t>
            </w:r>
            <w:r w:rsidRPr="00E47290">
              <w:rPr>
                <w:rFonts w:ascii="Book Antiqua" w:hAnsi="Book Antiqua" w:cs="Times New Roman"/>
                <w:color w:val="000000"/>
                <w:sz w:val="24"/>
                <w:szCs w:val="24"/>
              </w:rPr>
              <w:t xml:space="preserve"> DEB-TACE + Placebo</w:t>
            </w:r>
          </w:p>
        </w:tc>
        <w:tc>
          <w:tcPr>
            <w:tcW w:w="1259" w:type="dxa"/>
            <w:shd w:val="clear" w:color="auto" w:fill="FFFFFF" w:themeFill="background1"/>
            <w:vAlign w:val="center"/>
          </w:tcPr>
          <w:p w:rsidR="00D96E60" w:rsidRPr="00E47290" w:rsidRDefault="00D96E60" w:rsidP="00E4729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Continuous</w:t>
            </w:r>
          </w:p>
        </w:tc>
        <w:tc>
          <w:tcPr>
            <w:tcW w:w="1177" w:type="dxa"/>
            <w:shd w:val="clear" w:color="auto" w:fill="FFFFFF" w:themeFill="background1"/>
            <w:vAlign w:val="center"/>
          </w:tcPr>
          <w:p w:rsidR="00D96E60" w:rsidRPr="00E47290" w:rsidRDefault="00D96E60" w:rsidP="00E4729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154</w:t>
            </w:r>
            <w:r w:rsidRPr="00E47290">
              <w:rPr>
                <w:rFonts w:ascii="Book Antiqua" w:hAnsi="Book Antiqua" w:cs="Times New Roman"/>
                <w:i/>
                <w:color w:val="000000"/>
                <w:sz w:val="24"/>
                <w:szCs w:val="24"/>
              </w:rPr>
              <w:t xml:space="preserve"> vs</w:t>
            </w:r>
            <w:r w:rsidRPr="00E47290">
              <w:rPr>
                <w:rFonts w:ascii="Book Antiqua" w:hAnsi="Book Antiqua" w:cs="Times New Roman"/>
                <w:color w:val="000000"/>
                <w:sz w:val="24"/>
                <w:szCs w:val="24"/>
              </w:rPr>
              <w:t xml:space="preserve"> 153</w:t>
            </w:r>
          </w:p>
        </w:tc>
        <w:tc>
          <w:tcPr>
            <w:tcW w:w="851" w:type="dxa"/>
            <w:shd w:val="clear" w:color="auto" w:fill="FFFFFF" w:themeFill="background1"/>
            <w:vAlign w:val="center"/>
          </w:tcPr>
          <w:p w:rsidR="00D96E60" w:rsidRPr="00E47290" w:rsidRDefault="00D96E60" w:rsidP="00E4729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B</w:t>
            </w:r>
          </w:p>
        </w:tc>
        <w:tc>
          <w:tcPr>
            <w:tcW w:w="831" w:type="dxa"/>
            <w:shd w:val="clear" w:color="auto" w:fill="FFFFFF" w:themeFill="background1"/>
            <w:vAlign w:val="center"/>
          </w:tcPr>
          <w:p w:rsidR="00D96E60" w:rsidRPr="00E47290" w:rsidRDefault="00D96E60" w:rsidP="00E4729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A</w:t>
            </w:r>
          </w:p>
        </w:tc>
        <w:tc>
          <w:tcPr>
            <w:tcW w:w="1585" w:type="dxa"/>
            <w:shd w:val="clear" w:color="auto" w:fill="FFFFFF" w:themeFill="background1"/>
            <w:vAlign w:val="center"/>
          </w:tcPr>
          <w:p w:rsidR="00D96E60" w:rsidRPr="00E47290" w:rsidRDefault="00D96E60" w:rsidP="00E4729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 xml:space="preserve">TTP (169 </w:t>
            </w:r>
            <w:r w:rsidRPr="00E47290">
              <w:rPr>
                <w:rFonts w:ascii="Book Antiqua" w:hAnsi="Book Antiqua" w:cs="Times New Roman"/>
                <w:i/>
                <w:color w:val="000000"/>
                <w:sz w:val="24"/>
                <w:szCs w:val="24"/>
              </w:rPr>
              <w:t>vs</w:t>
            </w:r>
            <w:r w:rsidRPr="00E47290">
              <w:rPr>
                <w:rFonts w:ascii="Book Antiqua" w:hAnsi="Book Antiqua" w:cs="Times New Roman"/>
                <w:color w:val="000000"/>
                <w:sz w:val="24"/>
                <w:szCs w:val="24"/>
              </w:rPr>
              <w:t xml:space="preserve"> 166</w:t>
            </w:r>
            <w:r w:rsidR="00E47290">
              <w:rPr>
                <w:rFonts w:ascii="Book Antiqua" w:eastAsiaTheme="minorEastAsia" w:hAnsi="Book Antiqua" w:cs="Times New Roman" w:hint="eastAsia"/>
                <w:color w:val="000000"/>
                <w:sz w:val="24"/>
                <w:szCs w:val="24"/>
                <w:lang w:eastAsia="zh-CN"/>
              </w:rPr>
              <w:t xml:space="preserve"> </w:t>
            </w:r>
            <w:r w:rsidRPr="00E47290">
              <w:rPr>
                <w:rFonts w:ascii="Book Antiqua" w:hAnsi="Book Antiqua" w:cs="Times New Roman"/>
                <w:color w:val="000000"/>
                <w:sz w:val="24"/>
                <w:szCs w:val="24"/>
              </w:rPr>
              <w:t>d;</w:t>
            </w:r>
            <w:r w:rsidRPr="00E47290">
              <w:rPr>
                <w:rFonts w:ascii="Book Antiqua" w:hAnsi="Book Antiqua" w:cs="Times New Roman"/>
                <w:i/>
                <w:color w:val="000000"/>
                <w:sz w:val="24"/>
                <w:szCs w:val="24"/>
              </w:rPr>
              <w:t xml:space="preserve"> P</w:t>
            </w:r>
            <w:r w:rsidRPr="00E47290">
              <w:rPr>
                <w:rFonts w:ascii="Book Antiqua" w:hAnsi="Book Antiqua" w:cs="Times New Roman"/>
                <w:color w:val="000000"/>
                <w:sz w:val="24"/>
                <w:szCs w:val="24"/>
              </w:rPr>
              <w:t>= 0.072)</w:t>
            </w:r>
          </w:p>
        </w:tc>
      </w:tr>
      <w:tr w:rsidR="00D96E60" w:rsidRPr="00E47290" w:rsidTr="00FA4A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1" w:type="dxa"/>
            <w:shd w:val="clear" w:color="auto" w:fill="FFFFFF" w:themeFill="background1"/>
            <w:vAlign w:val="center"/>
          </w:tcPr>
          <w:p w:rsidR="00D96E60" w:rsidRPr="00E47290" w:rsidRDefault="00D96E60" w:rsidP="00E47290">
            <w:pPr>
              <w:spacing w:line="360" w:lineRule="auto"/>
              <w:rPr>
                <w:rFonts w:ascii="Book Antiqua" w:hAnsi="Book Antiqua" w:cs="Times New Roman"/>
                <w:b w:val="0"/>
                <w:color w:val="000000"/>
                <w:sz w:val="24"/>
                <w:szCs w:val="24"/>
              </w:rPr>
            </w:pPr>
            <w:r w:rsidRPr="00E47290">
              <w:rPr>
                <w:rFonts w:ascii="Book Antiqua" w:hAnsi="Book Antiqua" w:cs="Times New Roman"/>
                <w:b w:val="0"/>
                <w:color w:val="000000"/>
                <w:sz w:val="24"/>
                <w:szCs w:val="24"/>
              </w:rPr>
              <w:t xml:space="preserve">Martin </w:t>
            </w:r>
            <w:r w:rsidRPr="00E47290">
              <w:rPr>
                <w:rFonts w:ascii="Book Antiqua" w:hAnsi="Book Antiqua" w:cs="Times New Roman"/>
                <w:b w:val="0"/>
                <w:i/>
                <w:color w:val="000000"/>
                <w:sz w:val="24"/>
                <w:szCs w:val="24"/>
              </w:rPr>
              <w:t>et al</w:t>
            </w:r>
            <w:r w:rsidRPr="00E47290">
              <w:rPr>
                <w:rFonts w:ascii="Book Antiqua" w:hAnsi="Book Antiqua" w:cs="Times New Roman"/>
                <w:b w:val="0"/>
                <w:color w:val="000000"/>
                <w:sz w:val="24"/>
                <w:szCs w:val="24"/>
                <w:vertAlign w:val="superscript"/>
              </w:rPr>
              <w:t>[158]</w:t>
            </w:r>
          </w:p>
        </w:tc>
        <w:tc>
          <w:tcPr>
            <w:tcW w:w="1730"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 xml:space="preserve">Sorafenib + DEB-TACE </w:t>
            </w:r>
            <w:r w:rsidRPr="00E47290">
              <w:rPr>
                <w:rFonts w:ascii="Book Antiqua" w:hAnsi="Book Antiqua" w:cs="Times New Roman"/>
                <w:i/>
                <w:color w:val="000000"/>
                <w:sz w:val="24"/>
                <w:szCs w:val="24"/>
              </w:rPr>
              <w:t>vs</w:t>
            </w:r>
            <w:r w:rsidRPr="00E47290">
              <w:rPr>
                <w:rFonts w:ascii="Book Antiqua" w:hAnsi="Book Antiqua" w:cs="Times New Roman"/>
                <w:color w:val="000000"/>
                <w:sz w:val="24"/>
                <w:szCs w:val="24"/>
              </w:rPr>
              <w:t xml:space="preserve"> DEB-TACE</w:t>
            </w:r>
          </w:p>
        </w:tc>
        <w:tc>
          <w:tcPr>
            <w:tcW w:w="1259"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tl/>
              </w:rPr>
            </w:pPr>
            <w:r w:rsidRPr="00E47290">
              <w:rPr>
                <w:rFonts w:ascii="Book Antiqua" w:hAnsi="Book Antiqua" w:cs="Times New Roman"/>
                <w:color w:val="000000"/>
                <w:sz w:val="24"/>
                <w:szCs w:val="24"/>
              </w:rPr>
              <w:t>N/R</w:t>
            </w:r>
          </w:p>
        </w:tc>
        <w:tc>
          <w:tcPr>
            <w:tcW w:w="1177"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 xml:space="preserve">30 </w:t>
            </w:r>
            <w:r w:rsidRPr="00E47290">
              <w:rPr>
                <w:rFonts w:ascii="Book Antiqua" w:hAnsi="Book Antiqua" w:cs="Times New Roman"/>
                <w:i/>
                <w:color w:val="000000"/>
                <w:sz w:val="24"/>
                <w:szCs w:val="24"/>
              </w:rPr>
              <w:t>vs</w:t>
            </w:r>
            <w:r w:rsidRPr="00E47290">
              <w:rPr>
                <w:rFonts w:ascii="Book Antiqua" w:hAnsi="Book Antiqua" w:cs="Times New Roman"/>
                <w:color w:val="000000"/>
                <w:sz w:val="24"/>
                <w:szCs w:val="24"/>
              </w:rPr>
              <w:t xml:space="preserve"> 120</w:t>
            </w:r>
          </w:p>
        </w:tc>
        <w:tc>
          <w:tcPr>
            <w:tcW w:w="851"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B, C</w:t>
            </w:r>
          </w:p>
        </w:tc>
        <w:tc>
          <w:tcPr>
            <w:tcW w:w="831"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B</w:t>
            </w:r>
          </w:p>
        </w:tc>
        <w:tc>
          <w:tcPr>
            <w:tcW w:w="1585"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 xml:space="preserve">OS (12 </w:t>
            </w:r>
            <w:r w:rsidRPr="00E47290">
              <w:rPr>
                <w:rFonts w:ascii="Book Antiqua" w:hAnsi="Book Antiqua" w:cs="Times New Roman"/>
                <w:i/>
                <w:color w:val="000000"/>
                <w:sz w:val="24"/>
                <w:szCs w:val="24"/>
              </w:rPr>
              <w:t>vs</w:t>
            </w:r>
            <w:r w:rsidRPr="00E47290">
              <w:rPr>
                <w:rFonts w:ascii="Book Antiqua" w:hAnsi="Book Antiqua" w:cs="Times New Roman"/>
                <w:color w:val="000000"/>
                <w:sz w:val="24"/>
                <w:szCs w:val="24"/>
              </w:rPr>
              <w:t xml:space="preserve"> 10 mo)</w:t>
            </w:r>
          </w:p>
        </w:tc>
      </w:tr>
      <w:tr w:rsidR="00D96E60" w:rsidRPr="00E47290" w:rsidTr="00FA4A94">
        <w:trPr>
          <w:jc w:val="center"/>
        </w:trPr>
        <w:tc>
          <w:tcPr>
            <w:cnfStyle w:val="001000000000" w:firstRow="0" w:lastRow="0" w:firstColumn="1" w:lastColumn="0" w:oddVBand="0" w:evenVBand="0" w:oddHBand="0" w:evenHBand="0" w:firstRowFirstColumn="0" w:firstRowLastColumn="0" w:lastRowFirstColumn="0" w:lastRowLastColumn="0"/>
            <w:tcW w:w="1961" w:type="dxa"/>
            <w:shd w:val="clear" w:color="auto" w:fill="FFFFFF" w:themeFill="background1"/>
            <w:vAlign w:val="center"/>
          </w:tcPr>
          <w:p w:rsidR="00D96E60" w:rsidRPr="00E47290" w:rsidRDefault="00D96E60" w:rsidP="00E47290">
            <w:pPr>
              <w:spacing w:line="360" w:lineRule="auto"/>
              <w:rPr>
                <w:rFonts w:ascii="Book Antiqua" w:hAnsi="Book Antiqua" w:cs="Times New Roman"/>
                <w:b w:val="0"/>
                <w:color w:val="000000"/>
                <w:sz w:val="24"/>
                <w:szCs w:val="24"/>
              </w:rPr>
            </w:pPr>
            <w:r w:rsidRPr="00E47290">
              <w:rPr>
                <w:rFonts w:ascii="Book Antiqua" w:hAnsi="Book Antiqua" w:cs="Times New Roman"/>
                <w:b w:val="0"/>
                <w:color w:val="000000"/>
                <w:sz w:val="24"/>
                <w:szCs w:val="24"/>
              </w:rPr>
              <w:t xml:space="preserve">Sansonno </w:t>
            </w:r>
            <w:r w:rsidRPr="00E47290">
              <w:rPr>
                <w:rFonts w:ascii="Book Antiqua" w:hAnsi="Book Antiqua" w:cs="Times New Roman"/>
                <w:b w:val="0"/>
                <w:i/>
                <w:color w:val="000000"/>
                <w:sz w:val="24"/>
                <w:szCs w:val="24"/>
              </w:rPr>
              <w:t>et al</w:t>
            </w:r>
            <w:r w:rsidRPr="00E47290">
              <w:rPr>
                <w:rFonts w:ascii="Book Antiqua" w:hAnsi="Book Antiqua" w:cs="Times New Roman"/>
                <w:b w:val="0"/>
                <w:color w:val="000000"/>
                <w:sz w:val="24"/>
                <w:szCs w:val="24"/>
                <w:vertAlign w:val="superscript"/>
              </w:rPr>
              <w:t>[154]</w:t>
            </w:r>
          </w:p>
        </w:tc>
        <w:tc>
          <w:tcPr>
            <w:tcW w:w="1730" w:type="dxa"/>
            <w:shd w:val="clear" w:color="auto" w:fill="FFFFFF" w:themeFill="background1"/>
            <w:vAlign w:val="center"/>
          </w:tcPr>
          <w:p w:rsidR="00D96E60" w:rsidRPr="00E47290" w:rsidRDefault="00D96E60" w:rsidP="00E4729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 xml:space="preserve">Sorafenib + TACE </w:t>
            </w:r>
            <w:r w:rsidRPr="00E47290">
              <w:rPr>
                <w:rFonts w:ascii="Book Antiqua" w:hAnsi="Book Antiqua" w:cs="Times New Roman"/>
                <w:i/>
                <w:color w:val="000000"/>
                <w:sz w:val="24"/>
                <w:szCs w:val="24"/>
              </w:rPr>
              <w:t>vs</w:t>
            </w:r>
            <w:r w:rsidRPr="00E47290">
              <w:rPr>
                <w:rFonts w:ascii="Book Antiqua" w:hAnsi="Book Antiqua" w:cs="Times New Roman"/>
                <w:color w:val="000000"/>
                <w:sz w:val="24"/>
                <w:szCs w:val="24"/>
              </w:rPr>
              <w:t xml:space="preserve"> TACE</w:t>
            </w:r>
          </w:p>
        </w:tc>
        <w:tc>
          <w:tcPr>
            <w:tcW w:w="1259" w:type="dxa"/>
            <w:shd w:val="clear" w:color="auto" w:fill="FFFFFF" w:themeFill="background1"/>
            <w:vAlign w:val="center"/>
          </w:tcPr>
          <w:p w:rsidR="00D96E60" w:rsidRPr="00E47290" w:rsidRDefault="00D96E60" w:rsidP="00E4729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Sequential</w:t>
            </w:r>
          </w:p>
        </w:tc>
        <w:tc>
          <w:tcPr>
            <w:tcW w:w="1177" w:type="dxa"/>
            <w:shd w:val="clear" w:color="auto" w:fill="FFFFFF" w:themeFill="background1"/>
            <w:vAlign w:val="center"/>
          </w:tcPr>
          <w:p w:rsidR="00D96E60" w:rsidRPr="00E47290" w:rsidRDefault="00D96E60" w:rsidP="00E4729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 xml:space="preserve">40 </w:t>
            </w:r>
            <w:r w:rsidRPr="00E47290">
              <w:rPr>
                <w:rFonts w:ascii="Book Antiqua" w:hAnsi="Book Antiqua" w:cs="Times New Roman"/>
                <w:i/>
                <w:color w:val="000000"/>
                <w:sz w:val="24"/>
                <w:szCs w:val="24"/>
              </w:rPr>
              <w:t>vs</w:t>
            </w:r>
            <w:r w:rsidRPr="00E47290">
              <w:rPr>
                <w:rFonts w:ascii="Book Antiqua" w:hAnsi="Book Antiqua" w:cs="Times New Roman"/>
                <w:color w:val="000000"/>
                <w:sz w:val="24"/>
                <w:szCs w:val="24"/>
              </w:rPr>
              <w:t xml:space="preserve"> 40</w:t>
            </w:r>
          </w:p>
        </w:tc>
        <w:tc>
          <w:tcPr>
            <w:tcW w:w="851" w:type="dxa"/>
            <w:shd w:val="clear" w:color="auto" w:fill="FFFFFF" w:themeFill="background1"/>
            <w:vAlign w:val="center"/>
          </w:tcPr>
          <w:p w:rsidR="00D96E60" w:rsidRPr="00E47290" w:rsidRDefault="00D96E60" w:rsidP="00E4729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B</w:t>
            </w:r>
          </w:p>
        </w:tc>
        <w:tc>
          <w:tcPr>
            <w:tcW w:w="831" w:type="dxa"/>
            <w:shd w:val="clear" w:color="auto" w:fill="FFFFFF" w:themeFill="background1"/>
            <w:vAlign w:val="center"/>
          </w:tcPr>
          <w:p w:rsidR="00D96E60" w:rsidRPr="00E47290" w:rsidRDefault="00D96E60" w:rsidP="00E4729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A</w:t>
            </w:r>
          </w:p>
        </w:tc>
        <w:tc>
          <w:tcPr>
            <w:tcW w:w="1585" w:type="dxa"/>
            <w:shd w:val="clear" w:color="auto" w:fill="FFFFFF" w:themeFill="background1"/>
            <w:vAlign w:val="center"/>
          </w:tcPr>
          <w:p w:rsidR="00D96E60" w:rsidRPr="00E47290" w:rsidRDefault="00D96E60" w:rsidP="00E4729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 xml:space="preserve">TTP (9.2 </w:t>
            </w:r>
            <w:r w:rsidRPr="00E47290">
              <w:rPr>
                <w:rFonts w:ascii="Book Antiqua" w:hAnsi="Book Antiqua" w:cs="Times New Roman"/>
                <w:i/>
                <w:color w:val="000000"/>
                <w:sz w:val="24"/>
                <w:szCs w:val="24"/>
              </w:rPr>
              <w:t>vs</w:t>
            </w:r>
            <w:r w:rsidRPr="00E47290">
              <w:rPr>
                <w:rFonts w:ascii="Book Antiqua" w:hAnsi="Book Antiqua" w:cs="Times New Roman"/>
                <w:color w:val="000000"/>
                <w:sz w:val="24"/>
                <w:szCs w:val="24"/>
              </w:rPr>
              <w:t xml:space="preserve"> 4.9 mo)</w:t>
            </w:r>
          </w:p>
        </w:tc>
      </w:tr>
      <w:tr w:rsidR="00D96E60" w:rsidRPr="00E47290" w:rsidTr="00FA4A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1" w:type="dxa"/>
            <w:shd w:val="clear" w:color="auto" w:fill="FFFFFF" w:themeFill="background1"/>
            <w:vAlign w:val="center"/>
          </w:tcPr>
          <w:p w:rsidR="00D96E60" w:rsidRPr="00E47290" w:rsidRDefault="00D96E60" w:rsidP="00E47290">
            <w:pPr>
              <w:spacing w:line="360" w:lineRule="auto"/>
              <w:rPr>
                <w:rFonts w:ascii="Book Antiqua" w:hAnsi="Book Antiqua" w:cs="Times New Roman"/>
                <w:b w:val="0"/>
                <w:color w:val="000000"/>
                <w:sz w:val="24"/>
                <w:szCs w:val="24"/>
              </w:rPr>
            </w:pPr>
            <w:r w:rsidRPr="00E47290">
              <w:rPr>
                <w:rFonts w:ascii="Book Antiqua" w:hAnsi="Book Antiqua" w:cs="Times New Roman"/>
                <w:b w:val="0"/>
                <w:color w:val="000000"/>
                <w:sz w:val="24"/>
                <w:szCs w:val="24"/>
              </w:rPr>
              <w:t xml:space="preserve">Han </w:t>
            </w:r>
            <w:r w:rsidRPr="00E47290">
              <w:rPr>
                <w:rFonts w:ascii="Book Antiqua" w:hAnsi="Book Antiqua" w:cs="Times New Roman"/>
                <w:b w:val="0"/>
                <w:i/>
                <w:color w:val="000000"/>
                <w:sz w:val="24"/>
                <w:szCs w:val="24"/>
              </w:rPr>
              <w:t>et al</w:t>
            </w:r>
            <w:r w:rsidRPr="00E47290">
              <w:rPr>
                <w:rFonts w:ascii="Book Antiqua" w:hAnsi="Book Antiqua" w:cs="Times New Roman"/>
                <w:b w:val="0"/>
                <w:color w:val="000000"/>
                <w:sz w:val="24"/>
                <w:szCs w:val="24"/>
                <w:vertAlign w:val="superscript"/>
              </w:rPr>
              <w:t>[156]</w:t>
            </w:r>
          </w:p>
          <w:p w:rsidR="00D96E60" w:rsidRPr="00E47290" w:rsidRDefault="00D96E60" w:rsidP="00E47290">
            <w:pPr>
              <w:spacing w:line="360" w:lineRule="auto"/>
              <w:rPr>
                <w:rFonts w:ascii="Book Antiqua" w:hAnsi="Book Antiqua" w:cs="Times New Roman"/>
                <w:b w:val="0"/>
                <w:color w:val="000000"/>
                <w:sz w:val="24"/>
                <w:szCs w:val="24"/>
              </w:rPr>
            </w:pPr>
            <w:r w:rsidRPr="00E47290">
              <w:rPr>
                <w:rFonts w:ascii="Book Antiqua" w:hAnsi="Book Antiqua" w:cs="Times New Roman"/>
                <w:b w:val="0"/>
                <w:color w:val="000000"/>
                <w:sz w:val="24"/>
                <w:szCs w:val="24"/>
              </w:rPr>
              <w:t>(subgroup analysis of START)</w:t>
            </w:r>
          </w:p>
        </w:tc>
        <w:tc>
          <w:tcPr>
            <w:tcW w:w="1730"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Sorafenib + TACE</w:t>
            </w:r>
          </w:p>
        </w:tc>
        <w:tc>
          <w:tcPr>
            <w:tcW w:w="1259"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Sequential</w:t>
            </w:r>
          </w:p>
        </w:tc>
        <w:tc>
          <w:tcPr>
            <w:tcW w:w="1177"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63</w:t>
            </w:r>
          </w:p>
        </w:tc>
        <w:tc>
          <w:tcPr>
            <w:tcW w:w="851"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A, B, C</w:t>
            </w:r>
          </w:p>
        </w:tc>
        <w:tc>
          <w:tcPr>
            <w:tcW w:w="831"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A</w:t>
            </w:r>
          </w:p>
        </w:tc>
        <w:tc>
          <w:tcPr>
            <w:tcW w:w="1585"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TTP (10.6 mo)</w:t>
            </w:r>
          </w:p>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tl/>
              </w:rPr>
            </w:pPr>
            <w:r w:rsidRPr="00E47290">
              <w:rPr>
                <w:rFonts w:ascii="Book Antiqua" w:hAnsi="Book Antiqua" w:cs="Times New Roman"/>
                <w:color w:val="000000"/>
                <w:sz w:val="24"/>
                <w:szCs w:val="24"/>
              </w:rPr>
              <w:t>OS (16.5 mo)</w:t>
            </w:r>
          </w:p>
        </w:tc>
      </w:tr>
      <w:tr w:rsidR="00D96E60" w:rsidRPr="00E47290" w:rsidTr="00FA4A94">
        <w:trPr>
          <w:jc w:val="center"/>
        </w:trPr>
        <w:tc>
          <w:tcPr>
            <w:cnfStyle w:val="001000000000" w:firstRow="0" w:lastRow="0" w:firstColumn="1" w:lastColumn="0" w:oddVBand="0" w:evenVBand="0" w:oddHBand="0" w:evenHBand="0" w:firstRowFirstColumn="0" w:firstRowLastColumn="0" w:lastRowFirstColumn="0" w:lastRowLastColumn="0"/>
            <w:tcW w:w="1961" w:type="dxa"/>
            <w:shd w:val="clear" w:color="auto" w:fill="FFFFFF" w:themeFill="background1"/>
            <w:vAlign w:val="center"/>
          </w:tcPr>
          <w:p w:rsidR="00D96E60" w:rsidRPr="00E47290" w:rsidRDefault="00D96E60" w:rsidP="00E47290">
            <w:pPr>
              <w:spacing w:line="360" w:lineRule="auto"/>
              <w:rPr>
                <w:rFonts w:ascii="Book Antiqua" w:hAnsi="Book Antiqua" w:cs="Times New Roman"/>
                <w:b w:val="0"/>
                <w:color w:val="000000"/>
                <w:sz w:val="24"/>
                <w:szCs w:val="24"/>
              </w:rPr>
            </w:pPr>
            <w:r w:rsidRPr="00E47290">
              <w:rPr>
                <w:rFonts w:ascii="Book Antiqua" w:hAnsi="Book Antiqua" w:cs="Times New Roman"/>
                <w:b w:val="0"/>
                <w:color w:val="000000"/>
                <w:sz w:val="24"/>
                <w:szCs w:val="24"/>
              </w:rPr>
              <w:t xml:space="preserve">Chung </w:t>
            </w:r>
            <w:r w:rsidRPr="00E47290">
              <w:rPr>
                <w:rFonts w:ascii="Book Antiqua" w:hAnsi="Book Antiqua" w:cs="Times New Roman"/>
                <w:b w:val="0"/>
                <w:i/>
                <w:color w:val="000000"/>
                <w:sz w:val="24"/>
                <w:szCs w:val="24"/>
              </w:rPr>
              <w:t>et al</w:t>
            </w:r>
            <w:r w:rsidRPr="00E47290">
              <w:rPr>
                <w:rFonts w:ascii="Book Antiqua" w:hAnsi="Book Antiqua" w:cs="Times New Roman"/>
                <w:b w:val="0"/>
                <w:color w:val="000000"/>
                <w:sz w:val="24"/>
                <w:szCs w:val="24"/>
                <w:vertAlign w:val="superscript"/>
              </w:rPr>
              <w:t>[150]</w:t>
            </w:r>
          </w:p>
          <w:p w:rsidR="00D96E60" w:rsidRPr="00E47290" w:rsidRDefault="00D96E60" w:rsidP="00E47290">
            <w:pPr>
              <w:spacing w:line="360" w:lineRule="auto"/>
              <w:rPr>
                <w:rFonts w:ascii="Book Antiqua" w:hAnsi="Book Antiqua" w:cs="Times New Roman"/>
                <w:b w:val="0"/>
                <w:color w:val="000000"/>
                <w:sz w:val="24"/>
                <w:szCs w:val="24"/>
              </w:rPr>
            </w:pPr>
            <w:r w:rsidRPr="00E47290">
              <w:rPr>
                <w:rFonts w:ascii="Book Antiqua" w:hAnsi="Book Antiqua" w:cs="Times New Roman"/>
                <w:b w:val="0"/>
                <w:color w:val="000000"/>
                <w:sz w:val="24"/>
                <w:szCs w:val="24"/>
              </w:rPr>
              <w:t>(subgroup analysis of START)</w:t>
            </w:r>
          </w:p>
        </w:tc>
        <w:tc>
          <w:tcPr>
            <w:tcW w:w="1730" w:type="dxa"/>
            <w:shd w:val="clear" w:color="auto" w:fill="FFFFFF" w:themeFill="background1"/>
            <w:vAlign w:val="center"/>
          </w:tcPr>
          <w:p w:rsidR="00D96E60" w:rsidRPr="00E47290" w:rsidRDefault="00D96E60" w:rsidP="00E4729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Sorafenib + TACE</w:t>
            </w:r>
          </w:p>
        </w:tc>
        <w:tc>
          <w:tcPr>
            <w:tcW w:w="1259" w:type="dxa"/>
            <w:shd w:val="clear" w:color="auto" w:fill="FFFFFF" w:themeFill="background1"/>
            <w:vAlign w:val="center"/>
          </w:tcPr>
          <w:p w:rsidR="00D96E60" w:rsidRPr="00E47290" w:rsidRDefault="00D96E60" w:rsidP="00E4729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Sequential</w:t>
            </w:r>
          </w:p>
        </w:tc>
        <w:tc>
          <w:tcPr>
            <w:tcW w:w="1177" w:type="dxa"/>
            <w:shd w:val="clear" w:color="auto" w:fill="FFFFFF" w:themeFill="background1"/>
            <w:vAlign w:val="center"/>
          </w:tcPr>
          <w:p w:rsidR="00D96E60" w:rsidRPr="00E47290" w:rsidRDefault="00D96E60" w:rsidP="00E4729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63</w:t>
            </w:r>
          </w:p>
        </w:tc>
        <w:tc>
          <w:tcPr>
            <w:tcW w:w="851" w:type="dxa"/>
            <w:shd w:val="clear" w:color="auto" w:fill="FFFFFF" w:themeFill="background1"/>
            <w:vAlign w:val="center"/>
          </w:tcPr>
          <w:p w:rsidR="00D96E60" w:rsidRPr="00E47290" w:rsidRDefault="00D96E60" w:rsidP="00E4729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A, B, C</w:t>
            </w:r>
          </w:p>
        </w:tc>
        <w:tc>
          <w:tcPr>
            <w:tcW w:w="831" w:type="dxa"/>
            <w:shd w:val="clear" w:color="auto" w:fill="FFFFFF" w:themeFill="background1"/>
            <w:vAlign w:val="center"/>
          </w:tcPr>
          <w:p w:rsidR="00D96E60" w:rsidRPr="00E47290" w:rsidRDefault="00D96E60" w:rsidP="00E4729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A</w:t>
            </w:r>
          </w:p>
        </w:tc>
        <w:tc>
          <w:tcPr>
            <w:tcW w:w="1585" w:type="dxa"/>
            <w:shd w:val="clear" w:color="auto" w:fill="FFFFFF" w:themeFill="background1"/>
            <w:vAlign w:val="center"/>
          </w:tcPr>
          <w:p w:rsidR="00D96E60" w:rsidRPr="00E47290" w:rsidRDefault="00D96E60" w:rsidP="00E4729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color w:val="000000"/>
                <w:sz w:val="24"/>
                <w:szCs w:val="24"/>
                <w:rtl/>
              </w:rPr>
            </w:pPr>
            <w:r w:rsidRPr="00E47290">
              <w:rPr>
                <w:rFonts w:ascii="Book Antiqua" w:hAnsi="Book Antiqua" w:cs="Times New Roman"/>
                <w:color w:val="000000"/>
                <w:sz w:val="24"/>
                <w:szCs w:val="24"/>
              </w:rPr>
              <w:t>DCR (52%)</w:t>
            </w:r>
          </w:p>
        </w:tc>
      </w:tr>
      <w:tr w:rsidR="00D96E60" w:rsidRPr="00E47290" w:rsidTr="00FA4A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1" w:type="dxa"/>
            <w:shd w:val="clear" w:color="auto" w:fill="FFFFFF" w:themeFill="background1"/>
            <w:vAlign w:val="center"/>
          </w:tcPr>
          <w:p w:rsidR="00D96E60" w:rsidRPr="00E47290" w:rsidRDefault="00D96E60" w:rsidP="00E47290">
            <w:pPr>
              <w:spacing w:line="360" w:lineRule="auto"/>
              <w:rPr>
                <w:rFonts w:ascii="Book Antiqua" w:eastAsiaTheme="minorEastAsia" w:hAnsi="Book Antiqua" w:cs="Times New Roman"/>
                <w:b w:val="0"/>
                <w:bCs w:val="0"/>
                <w:color w:val="000000"/>
                <w:sz w:val="24"/>
                <w:szCs w:val="24"/>
              </w:rPr>
            </w:pPr>
            <w:r w:rsidRPr="00E47290">
              <w:rPr>
                <w:rFonts w:ascii="Book Antiqua" w:hAnsi="Book Antiqua" w:cs="Times New Roman"/>
                <w:b w:val="0"/>
                <w:color w:val="000000"/>
                <w:sz w:val="24"/>
                <w:szCs w:val="24"/>
              </w:rPr>
              <w:t xml:space="preserve">Park </w:t>
            </w:r>
            <w:r w:rsidRPr="00E47290">
              <w:rPr>
                <w:rFonts w:ascii="Book Antiqua" w:hAnsi="Book Antiqua" w:cs="Times New Roman"/>
                <w:b w:val="0"/>
                <w:i/>
                <w:color w:val="000000"/>
                <w:sz w:val="24"/>
                <w:szCs w:val="24"/>
              </w:rPr>
              <w:t>et a</w:t>
            </w:r>
            <w:r w:rsidRPr="00E47290">
              <w:rPr>
                <w:rFonts w:ascii="Book Antiqua" w:eastAsiaTheme="minorEastAsia" w:hAnsi="Book Antiqua" w:cs="Times New Roman"/>
                <w:b w:val="0"/>
                <w:i/>
                <w:color w:val="000000"/>
                <w:sz w:val="24"/>
                <w:szCs w:val="24"/>
                <w:lang w:eastAsia="zh-CN"/>
              </w:rPr>
              <w:t>l</w:t>
            </w:r>
            <w:r w:rsidRPr="00E47290">
              <w:rPr>
                <w:rFonts w:ascii="Book Antiqua" w:hAnsi="Book Antiqua" w:cs="Times New Roman"/>
                <w:b w:val="0"/>
                <w:color w:val="000000"/>
                <w:sz w:val="24"/>
                <w:szCs w:val="24"/>
                <w:vertAlign w:val="superscript"/>
              </w:rPr>
              <w:t>[149]</w:t>
            </w:r>
          </w:p>
          <w:p w:rsidR="00D96E60" w:rsidRPr="00E47290" w:rsidRDefault="00D96E60" w:rsidP="00E47290">
            <w:pPr>
              <w:spacing w:line="360" w:lineRule="auto"/>
              <w:rPr>
                <w:rFonts w:ascii="Book Antiqua" w:hAnsi="Book Antiqua" w:cs="Times New Roman"/>
                <w:b w:val="0"/>
                <w:color w:val="000000"/>
                <w:sz w:val="24"/>
                <w:szCs w:val="24"/>
              </w:rPr>
            </w:pPr>
            <w:r w:rsidRPr="00E47290">
              <w:rPr>
                <w:rFonts w:ascii="Book Antiqua" w:hAnsi="Book Antiqua" w:cs="Times New Roman"/>
                <w:b w:val="0"/>
                <w:color w:val="000000"/>
                <w:sz w:val="24"/>
                <w:szCs w:val="24"/>
              </w:rPr>
              <w:t>(COTSUN Korea)</w:t>
            </w:r>
          </w:p>
        </w:tc>
        <w:tc>
          <w:tcPr>
            <w:tcW w:w="1730"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Sorafenib + TACE</w:t>
            </w:r>
          </w:p>
        </w:tc>
        <w:tc>
          <w:tcPr>
            <w:tcW w:w="1259"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Interrupted</w:t>
            </w:r>
          </w:p>
        </w:tc>
        <w:tc>
          <w:tcPr>
            <w:tcW w:w="1177"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50</w:t>
            </w:r>
          </w:p>
        </w:tc>
        <w:tc>
          <w:tcPr>
            <w:tcW w:w="851"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B, C</w:t>
            </w:r>
          </w:p>
        </w:tc>
        <w:tc>
          <w:tcPr>
            <w:tcW w:w="831"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A, B</w:t>
            </w:r>
          </w:p>
        </w:tc>
        <w:tc>
          <w:tcPr>
            <w:tcW w:w="1585"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TTP (7.1 mo)</w:t>
            </w:r>
          </w:p>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000000"/>
                <w:sz w:val="24"/>
                <w:szCs w:val="24"/>
              </w:rPr>
            </w:pPr>
            <w:r w:rsidRPr="00E47290">
              <w:rPr>
                <w:rFonts w:ascii="Book Antiqua" w:hAnsi="Book Antiqua" w:cs="Times New Roman"/>
                <w:color w:val="000000"/>
                <w:sz w:val="24"/>
                <w:szCs w:val="24"/>
              </w:rPr>
              <w:t>PFS (52% at 6 mo)</w:t>
            </w:r>
          </w:p>
        </w:tc>
      </w:tr>
      <w:tr w:rsidR="00D96E60" w:rsidRPr="00E47290" w:rsidTr="00FA4A94">
        <w:trPr>
          <w:jc w:val="center"/>
        </w:trPr>
        <w:tc>
          <w:tcPr>
            <w:cnfStyle w:val="001000000000" w:firstRow="0" w:lastRow="0" w:firstColumn="1" w:lastColumn="0" w:oddVBand="0" w:evenVBand="0" w:oddHBand="0" w:evenHBand="0" w:firstRowFirstColumn="0" w:firstRowLastColumn="0" w:lastRowFirstColumn="0" w:lastRowLastColumn="0"/>
            <w:tcW w:w="1961" w:type="dxa"/>
            <w:shd w:val="clear" w:color="auto" w:fill="FFFFFF" w:themeFill="background1"/>
            <w:vAlign w:val="center"/>
          </w:tcPr>
          <w:p w:rsidR="00D96E60" w:rsidRPr="00E47290" w:rsidRDefault="00D96E60" w:rsidP="00E47290">
            <w:pPr>
              <w:spacing w:line="360" w:lineRule="auto"/>
              <w:rPr>
                <w:rFonts w:ascii="Book Antiqua" w:hAnsi="Book Antiqua" w:cs="Times New Roman"/>
                <w:b w:val="0"/>
                <w:color w:val="000000"/>
                <w:sz w:val="24"/>
                <w:szCs w:val="24"/>
              </w:rPr>
            </w:pPr>
            <w:r w:rsidRPr="00E47290">
              <w:rPr>
                <w:rFonts w:ascii="Book Antiqua" w:hAnsi="Book Antiqua" w:cs="Times New Roman"/>
                <w:b w:val="0"/>
                <w:color w:val="000000"/>
                <w:sz w:val="24"/>
                <w:szCs w:val="24"/>
              </w:rPr>
              <w:t xml:space="preserve">Pawlik </w:t>
            </w:r>
            <w:r w:rsidRPr="00E47290">
              <w:rPr>
                <w:rFonts w:ascii="Book Antiqua" w:hAnsi="Book Antiqua" w:cs="Times New Roman"/>
                <w:b w:val="0"/>
                <w:i/>
                <w:color w:val="000000"/>
                <w:sz w:val="24"/>
                <w:szCs w:val="24"/>
              </w:rPr>
              <w:t>et al</w:t>
            </w:r>
            <w:r w:rsidRPr="00E47290">
              <w:rPr>
                <w:rFonts w:ascii="Book Antiqua" w:hAnsi="Book Antiqua" w:cs="Times New Roman"/>
                <w:b w:val="0"/>
                <w:color w:val="000000"/>
                <w:sz w:val="24"/>
                <w:szCs w:val="24"/>
                <w:vertAlign w:val="superscript"/>
              </w:rPr>
              <w:t>[148]</w:t>
            </w:r>
          </w:p>
        </w:tc>
        <w:tc>
          <w:tcPr>
            <w:tcW w:w="1730" w:type="dxa"/>
            <w:shd w:val="clear" w:color="auto" w:fill="FFFFFF" w:themeFill="background1"/>
            <w:vAlign w:val="center"/>
          </w:tcPr>
          <w:p w:rsidR="00D96E60" w:rsidRPr="00E47290" w:rsidRDefault="00D96E60" w:rsidP="00E4729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Sorafenib + DEB-TACE</w:t>
            </w:r>
          </w:p>
        </w:tc>
        <w:tc>
          <w:tcPr>
            <w:tcW w:w="1259" w:type="dxa"/>
            <w:shd w:val="clear" w:color="auto" w:fill="FFFFFF" w:themeFill="background1"/>
            <w:vAlign w:val="center"/>
          </w:tcPr>
          <w:p w:rsidR="00D96E60" w:rsidRPr="00E47290" w:rsidRDefault="00D96E60" w:rsidP="00E4729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Continuous</w:t>
            </w:r>
          </w:p>
        </w:tc>
        <w:tc>
          <w:tcPr>
            <w:tcW w:w="1177" w:type="dxa"/>
            <w:shd w:val="clear" w:color="auto" w:fill="FFFFFF" w:themeFill="background1"/>
            <w:vAlign w:val="center"/>
          </w:tcPr>
          <w:p w:rsidR="00D96E60" w:rsidRPr="00E47290" w:rsidRDefault="00D96E60" w:rsidP="00E4729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color w:val="000000"/>
                <w:sz w:val="24"/>
                <w:szCs w:val="24"/>
                <w:rtl/>
                <w:lang w:bidi="ar-EG"/>
              </w:rPr>
            </w:pPr>
            <w:r w:rsidRPr="00E47290">
              <w:rPr>
                <w:rFonts w:ascii="Book Antiqua" w:hAnsi="Book Antiqua" w:cs="Times New Roman"/>
                <w:color w:val="000000"/>
                <w:sz w:val="24"/>
                <w:szCs w:val="24"/>
              </w:rPr>
              <w:t>35</w:t>
            </w:r>
          </w:p>
        </w:tc>
        <w:tc>
          <w:tcPr>
            <w:tcW w:w="851" w:type="dxa"/>
            <w:shd w:val="clear" w:color="auto" w:fill="FFFFFF" w:themeFill="background1"/>
            <w:vAlign w:val="center"/>
          </w:tcPr>
          <w:p w:rsidR="00D96E60" w:rsidRPr="00E47290" w:rsidRDefault="00D96E60" w:rsidP="00E4729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B, C</w:t>
            </w:r>
          </w:p>
        </w:tc>
        <w:tc>
          <w:tcPr>
            <w:tcW w:w="831" w:type="dxa"/>
            <w:shd w:val="clear" w:color="auto" w:fill="FFFFFF" w:themeFill="background1"/>
            <w:vAlign w:val="center"/>
          </w:tcPr>
          <w:p w:rsidR="00D96E60" w:rsidRPr="00E47290" w:rsidRDefault="00D96E60" w:rsidP="00E4729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A, B</w:t>
            </w:r>
          </w:p>
        </w:tc>
        <w:tc>
          <w:tcPr>
            <w:tcW w:w="1585" w:type="dxa"/>
            <w:shd w:val="clear" w:color="auto" w:fill="FFFFFF" w:themeFill="background1"/>
            <w:vAlign w:val="center"/>
          </w:tcPr>
          <w:p w:rsidR="00D96E60" w:rsidRPr="00E47290" w:rsidRDefault="00D96E60" w:rsidP="00E4729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color w:val="404040" w:themeColor="text1" w:themeTint="BF"/>
                <w:sz w:val="24"/>
                <w:szCs w:val="24"/>
              </w:rPr>
            </w:pPr>
            <w:r w:rsidRPr="00E47290">
              <w:rPr>
                <w:rFonts w:ascii="Book Antiqua" w:hAnsi="Book Antiqua" w:cs="Times New Roman"/>
                <w:sz w:val="24"/>
                <w:szCs w:val="24"/>
              </w:rPr>
              <w:t>DCR (95%)</w:t>
            </w:r>
          </w:p>
          <w:p w:rsidR="00D96E60" w:rsidRPr="00E47290" w:rsidRDefault="00D96E60" w:rsidP="00E4729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sz w:val="24"/>
                <w:szCs w:val="24"/>
              </w:rPr>
              <w:t>OR (58%)</w:t>
            </w:r>
          </w:p>
        </w:tc>
      </w:tr>
      <w:tr w:rsidR="00D96E60" w:rsidRPr="00E47290" w:rsidTr="00FA4A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1" w:type="dxa"/>
            <w:shd w:val="clear" w:color="auto" w:fill="FFFFFF" w:themeFill="background1"/>
            <w:vAlign w:val="center"/>
          </w:tcPr>
          <w:p w:rsidR="00D96E60" w:rsidRPr="00E47290" w:rsidRDefault="00D96E60" w:rsidP="00E47290">
            <w:pPr>
              <w:spacing w:line="360" w:lineRule="auto"/>
              <w:rPr>
                <w:rFonts w:ascii="Book Antiqua" w:hAnsi="Book Antiqua" w:cs="Times New Roman"/>
                <w:b w:val="0"/>
                <w:color w:val="000000"/>
                <w:sz w:val="24"/>
                <w:szCs w:val="24"/>
                <w:rtl/>
                <w:lang w:bidi="ar-EG"/>
              </w:rPr>
            </w:pPr>
            <w:r w:rsidRPr="00E47290">
              <w:rPr>
                <w:rFonts w:ascii="Book Antiqua" w:hAnsi="Book Antiqua" w:cs="Times New Roman"/>
                <w:b w:val="0"/>
                <w:color w:val="000000"/>
                <w:sz w:val="24"/>
                <w:szCs w:val="24"/>
              </w:rPr>
              <w:t xml:space="preserve">Cabrera </w:t>
            </w:r>
            <w:r w:rsidRPr="00E47290">
              <w:rPr>
                <w:rFonts w:ascii="Book Antiqua" w:hAnsi="Book Antiqua" w:cs="Times New Roman"/>
                <w:b w:val="0"/>
                <w:i/>
                <w:color w:val="000000"/>
                <w:sz w:val="24"/>
                <w:szCs w:val="24"/>
              </w:rPr>
              <w:t>et al</w:t>
            </w:r>
            <w:r w:rsidRPr="00E47290">
              <w:rPr>
                <w:rFonts w:ascii="Book Antiqua" w:hAnsi="Book Antiqua" w:cs="Times New Roman"/>
                <w:b w:val="0"/>
                <w:color w:val="000000"/>
                <w:sz w:val="24"/>
                <w:szCs w:val="24"/>
                <w:vertAlign w:val="superscript"/>
              </w:rPr>
              <w:t>[153]</w:t>
            </w:r>
          </w:p>
        </w:tc>
        <w:tc>
          <w:tcPr>
            <w:tcW w:w="1730"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Sorafenib + DEB-TACE or Y-90</w:t>
            </w:r>
          </w:p>
        </w:tc>
        <w:tc>
          <w:tcPr>
            <w:tcW w:w="1259"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tl/>
                <w:lang w:bidi="ar-EG"/>
              </w:rPr>
            </w:pPr>
            <w:r w:rsidRPr="00E47290">
              <w:rPr>
                <w:rFonts w:ascii="Book Antiqua" w:hAnsi="Book Antiqua" w:cs="Times New Roman"/>
                <w:color w:val="000000"/>
                <w:sz w:val="24"/>
                <w:szCs w:val="24"/>
              </w:rPr>
              <w:t>Continuous</w:t>
            </w:r>
          </w:p>
        </w:tc>
        <w:tc>
          <w:tcPr>
            <w:tcW w:w="1177"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tl/>
                <w:lang w:bidi="ar-EG"/>
              </w:rPr>
            </w:pPr>
            <w:r w:rsidRPr="00E47290">
              <w:rPr>
                <w:rFonts w:ascii="Book Antiqua" w:hAnsi="Book Antiqua" w:cs="Times New Roman"/>
                <w:color w:val="000000"/>
                <w:sz w:val="24"/>
                <w:szCs w:val="24"/>
              </w:rPr>
              <w:t>47</w:t>
            </w:r>
          </w:p>
        </w:tc>
        <w:tc>
          <w:tcPr>
            <w:tcW w:w="851"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B, C</w:t>
            </w:r>
          </w:p>
        </w:tc>
        <w:tc>
          <w:tcPr>
            <w:tcW w:w="831"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000000"/>
                <w:sz w:val="24"/>
                <w:szCs w:val="24"/>
              </w:rPr>
            </w:pPr>
            <w:r w:rsidRPr="00E47290">
              <w:rPr>
                <w:rFonts w:ascii="Book Antiqua" w:hAnsi="Book Antiqua" w:cs="Times New Roman"/>
                <w:color w:val="000000"/>
                <w:sz w:val="24"/>
                <w:szCs w:val="24"/>
              </w:rPr>
              <w:t>A, B</w:t>
            </w:r>
          </w:p>
        </w:tc>
        <w:tc>
          <w:tcPr>
            <w:tcW w:w="1585" w:type="dxa"/>
            <w:shd w:val="clear" w:color="auto" w:fill="FFFFFF" w:themeFill="background1"/>
            <w:vAlign w:val="center"/>
          </w:tcPr>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404040" w:themeColor="text1" w:themeTint="BF"/>
                <w:sz w:val="24"/>
                <w:szCs w:val="24"/>
              </w:rPr>
            </w:pPr>
            <w:r w:rsidRPr="00E47290">
              <w:rPr>
                <w:rFonts w:ascii="Book Antiqua" w:hAnsi="Book Antiqua" w:cs="Times New Roman"/>
                <w:sz w:val="24"/>
                <w:szCs w:val="24"/>
              </w:rPr>
              <w:t>at 6 mo</w:t>
            </w:r>
          </w:p>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ajorEastAsia" w:hAnsi="Book Antiqua" w:cs="Times New Roman"/>
                <w:color w:val="404040" w:themeColor="text1" w:themeTint="BF"/>
                <w:sz w:val="24"/>
                <w:szCs w:val="24"/>
              </w:rPr>
            </w:pPr>
            <w:r w:rsidRPr="00E47290">
              <w:rPr>
                <w:rFonts w:ascii="Book Antiqua" w:hAnsi="Book Antiqua" w:cs="Times New Roman"/>
                <w:sz w:val="24"/>
                <w:szCs w:val="24"/>
              </w:rPr>
              <w:t>DCR (68%)</w:t>
            </w:r>
          </w:p>
          <w:p w:rsidR="00D96E60" w:rsidRPr="00E47290" w:rsidRDefault="00D96E60" w:rsidP="00E47290">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color w:val="000000"/>
                <w:sz w:val="24"/>
                <w:szCs w:val="24"/>
              </w:rPr>
            </w:pPr>
            <w:r w:rsidRPr="00E47290">
              <w:rPr>
                <w:rFonts w:ascii="Book Antiqua" w:hAnsi="Book Antiqua" w:cs="Times New Roman"/>
                <w:sz w:val="24"/>
                <w:szCs w:val="24"/>
              </w:rPr>
              <w:t>OS (8.5 mo)</w:t>
            </w:r>
          </w:p>
        </w:tc>
      </w:tr>
    </w:tbl>
    <w:p w:rsidR="00D96E60" w:rsidRPr="00E47290" w:rsidRDefault="00D96E60" w:rsidP="00E47290">
      <w:pPr>
        <w:autoSpaceDE w:val="0"/>
        <w:autoSpaceDN w:val="0"/>
        <w:adjustRightInd w:val="0"/>
        <w:spacing w:line="360" w:lineRule="auto"/>
        <w:rPr>
          <w:rFonts w:ascii="Book Antiqua" w:hAnsi="Book Antiqua" w:cs="Times New Roman"/>
          <w:sz w:val="24"/>
          <w:szCs w:val="24"/>
        </w:rPr>
      </w:pPr>
      <w:r w:rsidRPr="00E47290">
        <w:rPr>
          <w:rFonts w:ascii="Book Antiqua" w:eastAsia="Times New Roman" w:hAnsi="Book Antiqua" w:cs="Times New Roman"/>
          <w:sz w:val="24"/>
          <w:szCs w:val="24"/>
        </w:rPr>
        <w:t>BCLC</w:t>
      </w:r>
      <w:r w:rsidRPr="00E47290">
        <w:rPr>
          <w:rFonts w:ascii="Book Antiqua" w:hAnsi="Book Antiqua" w:cs="Times New Roman"/>
          <w:sz w:val="24"/>
          <w:szCs w:val="24"/>
        </w:rPr>
        <w:t>:</w:t>
      </w:r>
      <w:r w:rsidRPr="00E47290">
        <w:rPr>
          <w:rFonts w:ascii="Book Antiqua" w:eastAsia="Times New Roman" w:hAnsi="Book Antiqua" w:cs="Times New Roman"/>
          <w:sz w:val="24"/>
          <w:szCs w:val="24"/>
        </w:rPr>
        <w:t xml:space="preserve"> </w:t>
      </w:r>
      <w:r w:rsidRPr="00E47290">
        <w:rPr>
          <w:rFonts w:ascii="Book Antiqua" w:hAnsi="Book Antiqua" w:cs="Arial"/>
          <w:sz w:val="24"/>
          <w:szCs w:val="24"/>
        </w:rPr>
        <w:t xml:space="preserve">Barcelona Clinic Liver Cancer; </w:t>
      </w:r>
      <w:r w:rsidRPr="00E47290">
        <w:rPr>
          <w:rFonts w:ascii="Book Antiqua" w:hAnsi="Book Antiqua" w:cs="Times New Roman"/>
          <w:sz w:val="24"/>
          <w:szCs w:val="24"/>
        </w:rPr>
        <w:t xml:space="preserve">DCR: Disease control rate; </w:t>
      </w:r>
      <w:r w:rsidRPr="00E47290">
        <w:rPr>
          <w:rFonts w:ascii="Book Antiqua" w:eastAsia="Times New Roman" w:hAnsi="Book Antiqua" w:cs="Times New Roman"/>
          <w:sz w:val="24"/>
          <w:szCs w:val="24"/>
        </w:rPr>
        <w:t>DBE</w:t>
      </w:r>
      <w:r w:rsidRPr="00E47290">
        <w:rPr>
          <w:rFonts w:ascii="Book Antiqua" w:hAnsi="Book Antiqua" w:cs="Times New Roman"/>
          <w:sz w:val="24"/>
          <w:szCs w:val="24"/>
        </w:rPr>
        <w:t>:</w:t>
      </w:r>
      <w:r w:rsidRPr="00E47290">
        <w:rPr>
          <w:rFonts w:ascii="Book Antiqua" w:eastAsia="Times New Roman" w:hAnsi="Book Antiqua" w:cs="Times New Roman"/>
          <w:sz w:val="24"/>
          <w:szCs w:val="24"/>
        </w:rPr>
        <w:t xml:space="preserve"> Drug-eluting beads; HCC</w:t>
      </w:r>
      <w:r w:rsidRPr="00E47290">
        <w:rPr>
          <w:rFonts w:ascii="Book Antiqua" w:hAnsi="Book Antiqua" w:cs="Times New Roman"/>
          <w:sz w:val="24"/>
          <w:szCs w:val="24"/>
        </w:rPr>
        <w:t>:</w:t>
      </w:r>
      <w:r w:rsidRPr="00E47290">
        <w:rPr>
          <w:rFonts w:ascii="Book Antiqua" w:eastAsia="Times New Roman" w:hAnsi="Book Antiqua" w:cs="Times New Roman"/>
          <w:sz w:val="24"/>
          <w:szCs w:val="24"/>
        </w:rPr>
        <w:t xml:space="preserve"> Hepatocellular carcinoma; </w:t>
      </w:r>
      <w:r w:rsidRPr="00E47290">
        <w:rPr>
          <w:rFonts w:ascii="Book Antiqua" w:hAnsi="Book Antiqua" w:cs="Times New Roman"/>
          <w:sz w:val="24"/>
          <w:szCs w:val="24"/>
        </w:rPr>
        <w:t xml:space="preserve">N/R: Not recorded; OR: Objective response; OS: Overall survival; PFS: Progression-free survival; </w:t>
      </w:r>
      <w:r w:rsidRPr="00E47290">
        <w:rPr>
          <w:rFonts w:ascii="Book Antiqua" w:eastAsia="Times New Roman" w:hAnsi="Book Antiqua" w:cs="Times New Roman"/>
          <w:sz w:val="24"/>
          <w:szCs w:val="24"/>
        </w:rPr>
        <w:t>TACE</w:t>
      </w:r>
      <w:r w:rsidRPr="00E47290">
        <w:rPr>
          <w:rFonts w:ascii="Book Antiqua" w:hAnsi="Book Antiqua" w:cs="Times New Roman"/>
          <w:sz w:val="24"/>
          <w:szCs w:val="24"/>
        </w:rPr>
        <w:t>:</w:t>
      </w:r>
      <w:r w:rsidRPr="00E47290">
        <w:rPr>
          <w:rFonts w:ascii="Book Antiqua" w:eastAsia="Times New Roman" w:hAnsi="Book Antiqua" w:cs="Times New Roman"/>
          <w:sz w:val="24"/>
          <w:szCs w:val="24"/>
        </w:rPr>
        <w:t xml:space="preserve"> Transcatheter arterial chemoembolization; TTP</w:t>
      </w:r>
      <w:r w:rsidRPr="00E47290">
        <w:rPr>
          <w:rFonts w:ascii="Book Antiqua" w:hAnsi="Book Antiqua" w:cs="Times New Roman"/>
          <w:sz w:val="24"/>
          <w:szCs w:val="24"/>
        </w:rPr>
        <w:t>:</w:t>
      </w:r>
      <w:r w:rsidRPr="00E47290">
        <w:rPr>
          <w:rFonts w:ascii="Book Antiqua" w:eastAsia="Times New Roman" w:hAnsi="Book Antiqua" w:cs="Times New Roman"/>
          <w:sz w:val="24"/>
          <w:szCs w:val="24"/>
        </w:rPr>
        <w:t xml:space="preserve"> Time to progression.</w:t>
      </w:r>
    </w:p>
    <w:p w:rsidR="00D96E60" w:rsidRPr="00E47290" w:rsidRDefault="00D96E60" w:rsidP="00E47290">
      <w:pPr>
        <w:spacing w:line="360" w:lineRule="auto"/>
        <w:rPr>
          <w:rFonts w:ascii="Book Antiqua" w:hAnsi="Book Antiqua" w:cs="Times New Roman"/>
          <w:b/>
          <w:bCs/>
          <w:sz w:val="24"/>
          <w:szCs w:val="24"/>
        </w:rPr>
      </w:pPr>
      <w:r w:rsidRPr="00E47290">
        <w:rPr>
          <w:rFonts w:ascii="Book Antiqua" w:hAnsi="Book Antiqua" w:cs="Times New Roman"/>
          <w:b/>
          <w:bCs/>
          <w:sz w:val="24"/>
          <w:szCs w:val="24"/>
        </w:rPr>
        <w:br w:type="page"/>
        <w:t>Table 3 Combined sorafenib plus systemic anticancer therapy for unresectable hepatocellular carcinoma</w:t>
      </w:r>
    </w:p>
    <w:tbl>
      <w:tblPr>
        <w:tblW w:w="9468" w:type="dxa"/>
        <w:tblBorders>
          <w:top w:val="single" w:sz="4" w:space="0" w:color="auto"/>
        </w:tblBorders>
        <w:tblLayout w:type="fixed"/>
        <w:tblLook w:val="04A0" w:firstRow="1" w:lastRow="0" w:firstColumn="1" w:lastColumn="0" w:noHBand="0" w:noVBand="1"/>
      </w:tblPr>
      <w:tblGrid>
        <w:gridCol w:w="1668"/>
        <w:gridCol w:w="1984"/>
        <w:gridCol w:w="1418"/>
        <w:gridCol w:w="1068"/>
        <w:gridCol w:w="1170"/>
        <w:gridCol w:w="1080"/>
        <w:gridCol w:w="1080"/>
      </w:tblGrid>
      <w:tr w:rsidR="00D96E60" w:rsidRPr="00E47290" w:rsidTr="00FA4A94">
        <w:trPr>
          <w:trHeight w:val="959"/>
        </w:trPr>
        <w:tc>
          <w:tcPr>
            <w:tcW w:w="1668" w:type="dxa"/>
            <w:tcBorders>
              <w:top w:val="single" w:sz="12" w:space="0" w:color="auto"/>
              <w:bottom w:val="single" w:sz="12" w:space="0" w:color="auto"/>
            </w:tcBorders>
            <w:vAlign w:val="center"/>
          </w:tcPr>
          <w:p w:rsidR="00D96E60" w:rsidRPr="00E47290" w:rsidRDefault="00D96E60" w:rsidP="00E47290">
            <w:pPr>
              <w:spacing w:line="360" w:lineRule="auto"/>
              <w:contextualSpacing/>
              <w:rPr>
                <w:rFonts w:ascii="Book Antiqua" w:hAnsi="Book Antiqua" w:cs="Arial"/>
                <w:b/>
                <w:sz w:val="24"/>
                <w:szCs w:val="24"/>
              </w:rPr>
            </w:pPr>
            <w:r w:rsidRPr="00E47290">
              <w:rPr>
                <w:rFonts w:ascii="Book Antiqua" w:hAnsi="Book Antiqua" w:cs="Arial"/>
                <w:b/>
                <w:sz w:val="24"/>
                <w:szCs w:val="24"/>
              </w:rPr>
              <w:t>Ref.</w:t>
            </w:r>
          </w:p>
        </w:tc>
        <w:tc>
          <w:tcPr>
            <w:tcW w:w="1984" w:type="dxa"/>
            <w:tcBorders>
              <w:top w:val="single" w:sz="12" w:space="0" w:color="auto"/>
              <w:bottom w:val="single" w:sz="12" w:space="0" w:color="auto"/>
            </w:tcBorders>
            <w:vAlign w:val="center"/>
          </w:tcPr>
          <w:p w:rsidR="00D96E60" w:rsidRPr="00E47290" w:rsidRDefault="00D96E60" w:rsidP="00E47290">
            <w:pPr>
              <w:spacing w:line="360" w:lineRule="auto"/>
              <w:contextualSpacing/>
              <w:rPr>
                <w:rFonts w:ascii="Book Antiqua" w:hAnsi="Book Antiqua" w:cs="Arial"/>
                <w:b/>
                <w:sz w:val="24"/>
                <w:szCs w:val="24"/>
              </w:rPr>
            </w:pPr>
            <w:r w:rsidRPr="00E47290">
              <w:rPr>
                <w:rFonts w:ascii="Book Antiqua" w:hAnsi="Book Antiqua" w:cs="Arial"/>
                <w:b/>
                <w:sz w:val="24"/>
                <w:szCs w:val="24"/>
              </w:rPr>
              <w:t>Chemotherapeutic agent</w:t>
            </w:r>
          </w:p>
        </w:tc>
        <w:tc>
          <w:tcPr>
            <w:tcW w:w="1418" w:type="dxa"/>
            <w:tcBorders>
              <w:top w:val="single" w:sz="12" w:space="0" w:color="auto"/>
              <w:bottom w:val="single" w:sz="12" w:space="0" w:color="auto"/>
            </w:tcBorders>
            <w:vAlign w:val="center"/>
          </w:tcPr>
          <w:p w:rsidR="00D96E60" w:rsidRPr="00E47290" w:rsidRDefault="00D96E60" w:rsidP="00E47290">
            <w:pPr>
              <w:spacing w:line="360" w:lineRule="auto"/>
              <w:contextualSpacing/>
              <w:rPr>
                <w:rFonts w:ascii="Book Antiqua" w:hAnsi="Book Antiqua" w:cs="Arial"/>
                <w:b/>
                <w:sz w:val="24"/>
                <w:szCs w:val="24"/>
              </w:rPr>
            </w:pPr>
            <w:r w:rsidRPr="00E47290">
              <w:rPr>
                <w:rFonts w:ascii="Book Antiqua" w:hAnsi="Book Antiqua" w:cs="Arial"/>
                <w:b/>
                <w:sz w:val="24"/>
                <w:szCs w:val="24"/>
              </w:rPr>
              <w:t>Type of study</w:t>
            </w:r>
          </w:p>
        </w:tc>
        <w:tc>
          <w:tcPr>
            <w:tcW w:w="1068" w:type="dxa"/>
            <w:tcBorders>
              <w:top w:val="single" w:sz="12" w:space="0" w:color="auto"/>
              <w:bottom w:val="single" w:sz="12" w:space="0" w:color="auto"/>
            </w:tcBorders>
            <w:vAlign w:val="center"/>
          </w:tcPr>
          <w:p w:rsidR="00D96E60" w:rsidRPr="00E47290" w:rsidRDefault="00D96E60" w:rsidP="00E47290">
            <w:pPr>
              <w:spacing w:line="360" w:lineRule="auto"/>
              <w:contextualSpacing/>
              <w:rPr>
                <w:rFonts w:ascii="Book Antiqua" w:hAnsi="Book Antiqua" w:cs="Arial"/>
                <w:b/>
                <w:color w:val="000000"/>
                <w:sz w:val="24"/>
                <w:szCs w:val="24"/>
              </w:rPr>
            </w:pPr>
            <w:r w:rsidRPr="00E47290">
              <w:rPr>
                <w:rFonts w:ascii="Book Antiqua" w:hAnsi="Book Antiqua" w:cs="Arial"/>
                <w:b/>
                <w:color w:val="000000"/>
                <w:sz w:val="24"/>
                <w:szCs w:val="24"/>
              </w:rPr>
              <w:t>Patients,</w:t>
            </w:r>
          </w:p>
          <w:p w:rsidR="00D96E60" w:rsidRPr="00E47290" w:rsidRDefault="00D96E60" w:rsidP="00E47290">
            <w:pPr>
              <w:spacing w:line="360" w:lineRule="auto"/>
              <w:contextualSpacing/>
              <w:rPr>
                <w:rFonts w:ascii="Book Antiqua" w:hAnsi="Book Antiqua" w:cs="Arial"/>
                <w:b/>
                <w:sz w:val="24"/>
                <w:szCs w:val="24"/>
              </w:rPr>
            </w:pPr>
            <w:r w:rsidRPr="00E47290">
              <w:rPr>
                <w:rFonts w:ascii="Book Antiqua" w:hAnsi="Book Antiqua" w:cs="Arial"/>
                <w:b/>
                <w:i/>
                <w:color w:val="000000"/>
                <w:sz w:val="24"/>
                <w:szCs w:val="24"/>
              </w:rPr>
              <w:t>n</w:t>
            </w:r>
          </w:p>
        </w:tc>
        <w:tc>
          <w:tcPr>
            <w:tcW w:w="1170" w:type="dxa"/>
            <w:tcBorders>
              <w:top w:val="single" w:sz="12" w:space="0" w:color="auto"/>
              <w:bottom w:val="single" w:sz="12" w:space="0" w:color="auto"/>
            </w:tcBorders>
            <w:vAlign w:val="center"/>
          </w:tcPr>
          <w:p w:rsidR="00D96E60" w:rsidRPr="00E47290" w:rsidRDefault="00D96E60" w:rsidP="00E47290">
            <w:pPr>
              <w:spacing w:line="360" w:lineRule="auto"/>
              <w:contextualSpacing/>
              <w:rPr>
                <w:rFonts w:ascii="Book Antiqua" w:hAnsi="Book Antiqua" w:cs="Arial"/>
                <w:b/>
                <w:sz w:val="24"/>
                <w:szCs w:val="24"/>
              </w:rPr>
            </w:pPr>
            <w:r w:rsidRPr="00E47290">
              <w:rPr>
                <w:rFonts w:ascii="Book Antiqua" w:hAnsi="Book Antiqua" w:cs="Arial"/>
                <w:b/>
                <w:sz w:val="24"/>
                <w:szCs w:val="24"/>
              </w:rPr>
              <w:t>Median OS,</w:t>
            </w:r>
          </w:p>
          <w:p w:rsidR="00D96E60" w:rsidRPr="00E47290" w:rsidRDefault="00D96E60" w:rsidP="00E47290">
            <w:pPr>
              <w:spacing w:line="360" w:lineRule="auto"/>
              <w:contextualSpacing/>
              <w:rPr>
                <w:rFonts w:ascii="Book Antiqua" w:hAnsi="Book Antiqua" w:cs="Arial"/>
                <w:b/>
                <w:sz w:val="24"/>
                <w:szCs w:val="24"/>
              </w:rPr>
            </w:pPr>
            <w:r w:rsidRPr="00E47290">
              <w:rPr>
                <w:rFonts w:ascii="Book Antiqua" w:hAnsi="Book Antiqua" w:cs="Arial"/>
                <w:b/>
                <w:sz w:val="24"/>
                <w:szCs w:val="24"/>
              </w:rPr>
              <w:t>mo</w:t>
            </w:r>
          </w:p>
        </w:tc>
        <w:tc>
          <w:tcPr>
            <w:tcW w:w="1080" w:type="dxa"/>
            <w:tcBorders>
              <w:top w:val="single" w:sz="12" w:space="0" w:color="auto"/>
              <w:bottom w:val="single" w:sz="12" w:space="0" w:color="auto"/>
            </w:tcBorders>
            <w:vAlign w:val="center"/>
          </w:tcPr>
          <w:p w:rsidR="00D96E60" w:rsidRPr="00E47290" w:rsidRDefault="00D96E60" w:rsidP="00E47290">
            <w:pPr>
              <w:spacing w:line="360" w:lineRule="auto"/>
              <w:contextualSpacing/>
              <w:rPr>
                <w:rFonts w:ascii="Book Antiqua" w:hAnsi="Book Antiqua" w:cs="Arial"/>
                <w:b/>
                <w:sz w:val="24"/>
                <w:szCs w:val="24"/>
              </w:rPr>
            </w:pPr>
            <w:r w:rsidRPr="00E47290">
              <w:rPr>
                <w:rFonts w:ascii="Book Antiqua" w:hAnsi="Book Antiqua" w:cs="Arial"/>
                <w:b/>
                <w:sz w:val="24"/>
                <w:szCs w:val="24"/>
              </w:rPr>
              <w:t>DCR,</w:t>
            </w:r>
          </w:p>
          <w:p w:rsidR="00D96E60" w:rsidRPr="00E47290" w:rsidRDefault="00D96E60" w:rsidP="00E47290">
            <w:pPr>
              <w:spacing w:line="360" w:lineRule="auto"/>
              <w:contextualSpacing/>
              <w:rPr>
                <w:rFonts w:ascii="Book Antiqua" w:hAnsi="Book Antiqua" w:cs="Arial"/>
                <w:b/>
                <w:sz w:val="24"/>
                <w:szCs w:val="24"/>
              </w:rPr>
            </w:pPr>
            <w:r w:rsidRPr="00E47290">
              <w:rPr>
                <w:rFonts w:ascii="Book Antiqua" w:hAnsi="Book Antiqua" w:cs="Arial"/>
                <w:b/>
                <w:sz w:val="24"/>
                <w:szCs w:val="24"/>
              </w:rPr>
              <w:t>%</w:t>
            </w:r>
          </w:p>
        </w:tc>
        <w:tc>
          <w:tcPr>
            <w:tcW w:w="1080" w:type="dxa"/>
            <w:tcBorders>
              <w:top w:val="single" w:sz="12" w:space="0" w:color="auto"/>
              <w:bottom w:val="single" w:sz="12" w:space="0" w:color="auto"/>
            </w:tcBorders>
            <w:vAlign w:val="center"/>
          </w:tcPr>
          <w:p w:rsidR="00D96E60" w:rsidRPr="00E47290" w:rsidRDefault="00D96E60" w:rsidP="00E47290">
            <w:pPr>
              <w:spacing w:line="360" w:lineRule="auto"/>
              <w:contextualSpacing/>
              <w:rPr>
                <w:rFonts w:ascii="Book Antiqua" w:hAnsi="Book Antiqua" w:cs="Arial"/>
                <w:b/>
                <w:sz w:val="24"/>
                <w:szCs w:val="24"/>
              </w:rPr>
            </w:pPr>
            <w:r w:rsidRPr="00E47290">
              <w:rPr>
                <w:rFonts w:ascii="Book Antiqua" w:hAnsi="Book Antiqua" w:cs="Arial"/>
                <w:b/>
                <w:sz w:val="24"/>
                <w:szCs w:val="24"/>
              </w:rPr>
              <w:t>Median PFS,</w:t>
            </w:r>
          </w:p>
          <w:p w:rsidR="00D96E60" w:rsidRPr="00E47290" w:rsidRDefault="00D96E60" w:rsidP="00E47290">
            <w:pPr>
              <w:spacing w:line="360" w:lineRule="auto"/>
              <w:contextualSpacing/>
              <w:rPr>
                <w:rFonts w:ascii="Book Antiqua" w:hAnsi="Book Antiqua" w:cs="Arial"/>
                <w:b/>
                <w:sz w:val="24"/>
                <w:szCs w:val="24"/>
              </w:rPr>
            </w:pPr>
            <w:r w:rsidRPr="00E47290">
              <w:rPr>
                <w:rFonts w:ascii="Book Antiqua" w:hAnsi="Book Antiqua" w:cs="Arial"/>
                <w:b/>
                <w:sz w:val="24"/>
                <w:szCs w:val="24"/>
              </w:rPr>
              <w:t>mo</w:t>
            </w:r>
          </w:p>
        </w:tc>
      </w:tr>
      <w:tr w:rsidR="00D96E60" w:rsidRPr="00E47290" w:rsidTr="00FA4A94">
        <w:trPr>
          <w:trHeight w:val="928"/>
        </w:trPr>
        <w:tc>
          <w:tcPr>
            <w:tcW w:w="1668" w:type="dxa"/>
            <w:tcBorders>
              <w:top w:val="single" w:sz="12" w:space="0" w:color="auto"/>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 xml:space="preserve">Abou-Alfa </w:t>
            </w:r>
            <w:r w:rsidRPr="00E47290">
              <w:rPr>
                <w:rFonts w:ascii="Book Antiqua" w:hAnsi="Book Antiqua" w:cs="Arial"/>
                <w:i/>
                <w:sz w:val="24"/>
                <w:szCs w:val="24"/>
              </w:rPr>
              <w:t>et al</w:t>
            </w:r>
            <w:r w:rsidRPr="00E47290">
              <w:rPr>
                <w:rFonts w:ascii="Book Antiqua" w:hAnsi="Book Antiqua" w:cs="Arial"/>
                <w:sz w:val="24"/>
                <w:szCs w:val="24"/>
                <w:vertAlign w:val="superscript"/>
              </w:rPr>
              <w:t>[160]</w:t>
            </w:r>
          </w:p>
        </w:tc>
        <w:tc>
          <w:tcPr>
            <w:tcW w:w="1984" w:type="dxa"/>
            <w:tcBorders>
              <w:top w:val="single" w:sz="12" w:space="0" w:color="auto"/>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Doxorubicin</w:t>
            </w:r>
          </w:p>
        </w:tc>
        <w:tc>
          <w:tcPr>
            <w:tcW w:w="1418" w:type="dxa"/>
            <w:tcBorders>
              <w:top w:val="single" w:sz="12" w:space="0" w:color="auto"/>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Multicenter randomized prospective phase II</w:t>
            </w:r>
          </w:p>
        </w:tc>
        <w:tc>
          <w:tcPr>
            <w:tcW w:w="1068" w:type="dxa"/>
            <w:tcBorders>
              <w:top w:val="single" w:sz="12" w:space="0" w:color="auto"/>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 xml:space="preserve">47 </w:t>
            </w:r>
            <w:r w:rsidRPr="00E47290">
              <w:rPr>
                <w:rFonts w:ascii="Book Antiqua" w:hAnsi="Book Antiqua" w:cs="Arial"/>
                <w:i/>
                <w:sz w:val="24"/>
                <w:szCs w:val="24"/>
              </w:rPr>
              <w:t>vs</w:t>
            </w:r>
            <w:r w:rsidRPr="00E47290">
              <w:rPr>
                <w:rFonts w:ascii="Book Antiqua" w:hAnsi="Book Antiqua" w:cs="Arial"/>
                <w:sz w:val="24"/>
                <w:szCs w:val="24"/>
              </w:rPr>
              <w:t xml:space="preserve"> 49</w:t>
            </w:r>
          </w:p>
        </w:tc>
        <w:tc>
          <w:tcPr>
            <w:tcW w:w="1170" w:type="dxa"/>
            <w:tcBorders>
              <w:top w:val="single" w:sz="12" w:space="0" w:color="auto"/>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 xml:space="preserve">13.7 </w:t>
            </w:r>
            <w:r w:rsidRPr="00E47290">
              <w:rPr>
                <w:rFonts w:ascii="Book Antiqua" w:hAnsi="Book Antiqua" w:cs="Arial"/>
                <w:i/>
                <w:sz w:val="24"/>
                <w:szCs w:val="24"/>
              </w:rPr>
              <w:t>vs</w:t>
            </w:r>
            <w:r w:rsidRPr="00E47290">
              <w:rPr>
                <w:rFonts w:ascii="Book Antiqua" w:hAnsi="Book Antiqua" w:cs="Arial"/>
                <w:sz w:val="24"/>
                <w:szCs w:val="24"/>
              </w:rPr>
              <w:t xml:space="preserve"> 6.5</w:t>
            </w:r>
          </w:p>
        </w:tc>
        <w:tc>
          <w:tcPr>
            <w:tcW w:w="1080" w:type="dxa"/>
            <w:tcBorders>
              <w:top w:val="single" w:sz="12" w:space="0" w:color="auto"/>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62</w:t>
            </w:r>
          </w:p>
        </w:tc>
        <w:tc>
          <w:tcPr>
            <w:tcW w:w="1080" w:type="dxa"/>
            <w:tcBorders>
              <w:top w:val="single" w:sz="12" w:space="0" w:color="auto"/>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 xml:space="preserve">6.0 </w:t>
            </w:r>
            <w:r w:rsidRPr="00E47290">
              <w:rPr>
                <w:rFonts w:ascii="Book Antiqua" w:hAnsi="Book Antiqua" w:cs="Arial"/>
                <w:i/>
                <w:sz w:val="24"/>
                <w:szCs w:val="24"/>
              </w:rPr>
              <w:t>vs</w:t>
            </w:r>
            <w:r w:rsidRPr="00E47290">
              <w:rPr>
                <w:rFonts w:ascii="Book Antiqua" w:hAnsi="Book Antiqua" w:cs="Arial"/>
                <w:sz w:val="24"/>
                <w:szCs w:val="24"/>
              </w:rPr>
              <w:t xml:space="preserve"> 2.7</w:t>
            </w:r>
          </w:p>
        </w:tc>
      </w:tr>
      <w:tr w:rsidR="00D96E60" w:rsidRPr="00E47290" w:rsidTr="00FA4A94">
        <w:trPr>
          <w:trHeight w:val="928"/>
        </w:trPr>
        <w:tc>
          <w:tcPr>
            <w:tcW w:w="1668"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 xml:space="preserve">Hsu </w:t>
            </w:r>
            <w:r w:rsidRPr="00E47290">
              <w:rPr>
                <w:rFonts w:ascii="Book Antiqua" w:hAnsi="Book Antiqua" w:cs="Arial"/>
                <w:i/>
                <w:sz w:val="24"/>
                <w:szCs w:val="24"/>
              </w:rPr>
              <w:t>et al</w:t>
            </w:r>
            <w:r w:rsidRPr="00E47290">
              <w:rPr>
                <w:rFonts w:ascii="Book Antiqua" w:hAnsi="Book Antiqua" w:cs="Arial"/>
                <w:sz w:val="24"/>
                <w:szCs w:val="24"/>
                <w:vertAlign w:val="superscript"/>
              </w:rPr>
              <w:t>[166]</w:t>
            </w:r>
          </w:p>
        </w:tc>
        <w:tc>
          <w:tcPr>
            <w:tcW w:w="1984"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Tegafur/uracil</w:t>
            </w:r>
          </w:p>
        </w:tc>
        <w:tc>
          <w:tcPr>
            <w:tcW w:w="1418"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Prospective phase II</w:t>
            </w:r>
          </w:p>
        </w:tc>
        <w:tc>
          <w:tcPr>
            <w:tcW w:w="1068"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53</w:t>
            </w:r>
          </w:p>
        </w:tc>
        <w:tc>
          <w:tcPr>
            <w:tcW w:w="1170"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7.4</w:t>
            </w:r>
          </w:p>
        </w:tc>
        <w:tc>
          <w:tcPr>
            <w:tcW w:w="1080"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57</w:t>
            </w:r>
          </w:p>
        </w:tc>
        <w:tc>
          <w:tcPr>
            <w:tcW w:w="1080"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3.7</w:t>
            </w:r>
          </w:p>
        </w:tc>
      </w:tr>
      <w:tr w:rsidR="00D96E60" w:rsidRPr="00E47290" w:rsidTr="00FA4A94">
        <w:trPr>
          <w:trHeight w:val="928"/>
        </w:trPr>
        <w:tc>
          <w:tcPr>
            <w:tcW w:w="1668" w:type="dxa"/>
            <w:vAlign w:val="center"/>
          </w:tcPr>
          <w:p w:rsidR="00D96E60" w:rsidRPr="00E47290" w:rsidRDefault="00D96E60" w:rsidP="00E47290">
            <w:pPr>
              <w:spacing w:line="360" w:lineRule="auto"/>
              <w:contextualSpacing/>
              <w:rPr>
                <w:rFonts w:ascii="Book Antiqua" w:hAnsi="Book Antiqua" w:cs="Arial"/>
                <w:sz w:val="24"/>
                <w:szCs w:val="24"/>
              </w:rPr>
            </w:pPr>
            <w:r w:rsidRPr="00E47290">
              <w:rPr>
                <w:rFonts w:ascii="Book Antiqua" w:hAnsi="Book Antiqua" w:cs="Arial"/>
                <w:sz w:val="24"/>
                <w:szCs w:val="24"/>
              </w:rPr>
              <w:t xml:space="preserve">del Prete </w:t>
            </w:r>
            <w:r w:rsidRPr="00E47290">
              <w:rPr>
                <w:rFonts w:ascii="Book Antiqua" w:hAnsi="Book Antiqua" w:cs="Arial"/>
                <w:i/>
                <w:sz w:val="24"/>
                <w:szCs w:val="24"/>
              </w:rPr>
              <w:t>et al</w:t>
            </w:r>
            <w:r w:rsidRPr="00E47290">
              <w:rPr>
                <w:rFonts w:ascii="Book Antiqua" w:hAnsi="Book Antiqua" w:cs="Arial"/>
                <w:sz w:val="24"/>
                <w:szCs w:val="24"/>
                <w:vertAlign w:val="superscript"/>
              </w:rPr>
              <w:t>[161]</w:t>
            </w:r>
          </w:p>
        </w:tc>
        <w:tc>
          <w:tcPr>
            <w:tcW w:w="1984"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Long-acting octreotide</w:t>
            </w:r>
          </w:p>
        </w:tc>
        <w:tc>
          <w:tcPr>
            <w:tcW w:w="1418"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Prospective phase II</w:t>
            </w:r>
          </w:p>
        </w:tc>
        <w:tc>
          <w:tcPr>
            <w:tcW w:w="1068"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50</w:t>
            </w:r>
          </w:p>
        </w:tc>
        <w:tc>
          <w:tcPr>
            <w:tcW w:w="1170"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12</w:t>
            </w:r>
          </w:p>
        </w:tc>
        <w:tc>
          <w:tcPr>
            <w:tcW w:w="1080"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76</w:t>
            </w:r>
          </w:p>
        </w:tc>
        <w:tc>
          <w:tcPr>
            <w:tcW w:w="1080"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7</w:t>
            </w:r>
          </w:p>
        </w:tc>
      </w:tr>
      <w:tr w:rsidR="00D96E60" w:rsidRPr="00E47290" w:rsidTr="00FA4A94">
        <w:trPr>
          <w:trHeight w:val="928"/>
        </w:trPr>
        <w:tc>
          <w:tcPr>
            <w:tcW w:w="1668"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 xml:space="preserve">Abou-Alfa </w:t>
            </w:r>
            <w:r w:rsidRPr="00E47290">
              <w:rPr>
                <w:rFonts w:ascii="Book Antiqua" w:hAnsi="Book Antiqua" w:cs="Arial"/>
                <w:i/>
                <w:sz w:val="24"/>
                <w:szCs w:val="24"/>
              </w:rPr>
              <w:t>et al</w:t>
            </w:r>
            <w:r w:rsidRPr="00E47290">
              <w:rPr>
                <w:rFonts w:ascii="Book Antiqua" w:hAnsi="Book Antiqua" w:cs="Arial"/>
                <w:sz w:val="24"/>
                <w:szCs w:val="24"/>
                <w:vertAlign w:val="superscript"/>
              </w:rPr>
              <w:t>[165]</w:t>
            </w:r>
          </w:p>
        </w:tc>
        <w:tc>
          <w:tcPr>
            <w:tcW w:w="1984"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PR-104</w:t>
            </w:r>
          </w:p>
        </w:tc>
        <w:tc>
          <w:tcPr>
            <w:tcW w:w="1418"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Prospective phase I</w:t>
            </w:r>
          </w:p>
        </w:tc>
        <w:tc>
          <w:tcPr>
            <w:tcW w:w="1068"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14</w:t>
            </w:r>
          </w:p>
        </w:tc>
        <w:tc>
          <w:tcPr>
            <w:tcW w:w="1170"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N/R</w:t>
            </w:r>
          </w:p>
        </w:tc>
        <w:tc>
          <w:tcPr>
            <w:tcW w:w="1080"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50</w:t>
            </w:r>
          </w:p>
        </w:tc>
        <w:tc>
          <w:tcPr>
            <w:tcW w:w="1080" w:type="dxa"/>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N/R</w:t>
            </w:r>
          </w:p>
        </w:tc>
      </w:tr>
      <w:tr w:rsidR="00D96E60" w:rsidRPr="00E47290" w:rsidTr="00FA4A94">
        <w:trPr>
          <w:trHeight w:val="928"/>
        </w:trPr>
        <w:tc>
          <w:tcPr>
            <w:tcW w:w="1668" w:type="dxa"/>
            <w:tcBorders>
              <w:bottom w:val="nil"/>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 xml:space="preserve">Lee </w:t>
            </w:r>
            <w:r w:rsidRPr="00E47290">
              <w:rPr>
                <w:rFonts w:ascii="Book Antiqua" w:hAnsi="Book Antiqua" w:cs="Arial"/>
                <w:i/>
                <w:sz w:val="24"/>
                <w:szCs w:val="24"/>
              </w:rPr>
              <w:t>et al</w:t>
            </w:r>
            <w:r w:rsidRPr="00E47290">
              <w:rPr>
                <w:rFonts w:ascii="Book Antiqua" w:hAnsi="Book Antiqua" w:cs="Arial"/>
                <w:sz w:val="24"/>
                <w:szCs w:val="24"/>
                <w:vertAlign w:val="superscript"/>
              </w:rPr>
              <w:t>[164]</w:t>
            </w:r>
          </w:p>
        </w:tc>
        <w:tc>
          <w:tcPr>
            <w:tcW w:w="1984" w:type="dxa"/>
            <w:tcBorders>
              <w:bottom w:val="nil"/>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S-1 fluoropy-rimidines</w:t>
            </w:r>
          </w:p>
        </w:tc>
        <w:tc>
          <w:tcPr>
            <w:tcW w:w="1418" w:type="dxa"/>
            <w:tcBorders>
              <w:bottom w:val="nil"/>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Prospective phase I</w:t>
            </w:r>
          </w:p>
        </w:tc>
        <w:tc>
          <w:tcPr>
            <w:tcW w:w="1068" w:type="dxa"/>
            <w:tcBorders>
              <w:bottom w:val="nil"/>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20</w:t>
            </w:r>
          </w:p>
        </w:tc>
        <w:tc>
          <w:tcPr>
            <w:tcW w:w="1170" w:type="dxa"/>
            <w:tcBorders>
              <w:bottom w:val="nil"/>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10.4</w:t>
            </w:r>
          </w:p>
        </w:tc>
        <w:tc>
          <w:tcPr>
            <w:tcW w:w="1080" w:type="dxa"/>
            <w:tcBorders>
              <w:bottom w:val="nil"/>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52.9</w:t>
            </w:r>
          </w:p>
        </w:tc>
        <w:tc>
          <w:tcPr>
            <w:tcW w:w="1080" w:type="dxa"/>
            <w:tcBorders>
              <w:bottom w:val="nil"/>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3.9</w:t>
            </w:r>
          </w:p>
        </w:tc>
      </w:tr>
      <w:tr w:rsidR="00D96E60" w:rsidRPr="00E47290" w:rsidTr="00FA4A94">
        <w:trPr>
          <w:trHeight w:val="928"/>
        </w:trPr>
        <w:tc>
          <w:tcPr>
            <w:tcW w:w="1668" w:type="dxa"/>
            <w:tcBorders>
              <w:top w:val="nil"/>
              <w:bottom w:val="single" w:sz="12" w:space="0" w:color="auto"/>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 xml:space="preserve">Petrini </w:t>
            </w:r>
            <w:r w:rsidRPr="00E47290">
              <w:rPr>
                <w:rFonts w:ascii="Book Antiqua" w:hAnsi="Book Antiqua" w:cs="Arial"/>
                <w:i/>
                <w:sz w:val="24"/>
                <w:szCs w:val="24"/>
              </w:rPr>
              <w:t>et al</w:t>
            </w:r>
            <w:r w:rsidRPr="00E47290">
              <w:rPr>
                <w:rFonts w:ascii="Book Antiqua" w:hAnsi="Book Antiqua" w:cs="Arial"/>
                <w:sz w:val="24"/>
                <w:szCs w:val="24"/>
                <w:vertAlign w:val="superscript"/>
              </w:rPr>
              <w:t>[163]</w:t>
            </w:r>
          </w:p>
        </w:tc>
        <w:tc>
          <w:tcPr>
            <w:tcW w:w="1984" w:type="dxa"/>
            <w:tcBorders>
              <w:top w:val="nil"/>
              <w:bottom w:val="single" w:sz="12" w:space="0" w:color="auto"/>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5-Fluorouracil</w:t>
            </w:r>
          </w:p>
        </w:tc>
        <w:tc>
          <w:tcPr>
            <w:tcW w:w="1418" w:type="dxa"/>
            <w:tcBorders>
              <w:top w:val="nil"/>
              <w:bottom w:val="single" w:sz="12" w:space="0" w:color="auto"/>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Prospective phase II</w:t>
            </w:r>
          </w:p>
        </w:tc>
        <w:tc>
          <w:tcPr>
            <w:tcW w:w="1068" w:type="dxa"/>
            <w:tcBorders>
              <w:top w:val="nil"/>
              <w:bottom w:val="single" w:sz="12" w:space="0" w:color="auto"/>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39</w:t>
            </w:r>
          </w:p>
        </w:tc>
        <w:tc>
          <w:tcPr>
            <w:tcW w:w="1170" w:type="dxa"/>
            <w:tcBorders>
              <w:top w:val="nil"/>
              <w:bottom w:val="single" w:sz="12" w:space="0" w:color="auto"/>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13.7</w:t>
            </w:r>
          </w:p>
        </w:tc>
        <w:tc>
          <w:tcPr>
            <w:tcW w:w="1080" w:type="dxa"/>
            <w:tcBorders>
              <w:top w:val="nil"/>
              <w:bottom w:val="single" w:sz="12" w:space="0" w:color="auto"/>
            </w:tcBorders>
            <w:vAlign w:val="center"/>
          </w:tcPr>
          <w:p w:rsidR="00D96E60" w:rsidRPr="00E47290" w:rsidRDefault="00D96E60" w:rsidP="00E47290">
            <w:pPr>
              <w:spacing w:line="360" w:lineRule="auto"/>
              <w:contextualSpacing/>
              <w:rPr>
                <w:rFonts w:ascii="Book Antiqua" w:hAnsi="Book Antiqua" w:cs="Arial"/>
                <w:sz w:val="24"/>
                <w:szCs w:val="24"/>
              </w:rPr>
            </w:pPr>
            <w:r w:rsidRPr="00E47290">
              <w:rPr>
                <w:rFonts w:ascii="Book Antiqua" w:hAnsi="Book Antiqua" w:cs="Arial"/>
                <w:sz w:val="24"/>
                <w:szCs w:val="24"/>
              </w:rPr>
              <w:t>48.7</w:t>
            </w:r>
          </w:p>
        </w:tc>
        <w:tc>
          <w:tcPr>
            <w:tcW w:w="1080" w:type="dxa"/>
            <w:tcBorders>
              <w:top w:val="nil"/>
              <w:bottom w:val="single" w:sz="12" w:space="0" w:color="auto"/>
            </w:tcBorders>
            <w:vAlign w:val="center"/>
          </w:tcPr>
          <w:p w:rsidR="00D96E60" w:rsidRPr="00E47290" w:rsidRDefault="00D96E60" w:rsidP="00E47290">
            <w:pPr>
              <w:spacing w:line="360" w:lineRule="auto"/>
              <w:contextualSpacing/>
              <w:rPr>
                <w:rFonts w:ascii="Book Antiqua" w:eastAsiaTheme="majorEastAsia" w:hAnsi="Book Antiqua" w:cs="Arial"/>
                <w:color w:val="404040" w:themeColor="text1" w:themeTint="BF"/>
                <w:sz w:val="24"/>
                <w:szCs w:val="24"/>
              </w:rPr>
            </w:pPr>
            <w:r w:rsidRPr="00E47290">
              <w:rPr>
                <w:rFonts w:ascii="Book Antiqua" w:hAnsi="Book Antiqua" w:cs="Arial"/>
                <w:sz w:val="24"/>
                <w:szCs w:val="24"/>
              </w:rPr>
              <w:t>7.5</w:t>
            </w:r>
          </w:p>
        </w:tc>
      </w:tr>
    </w:tbl>
    <w:p w:rsidR="00D96E60" w:rsidRPr="00E47290" w:rsidRDefault="00D96E60" w:rsidP="00E47290">
      <w:pPr>
        <w:autoSpaceDE w:val="0"/>
        <w:autoSpaceDN w:val="0"/>
        <w:adjustRightInd w:val="0"/>
        <w:spacing w:line="360" w:lineRule="auto"/>
        <w:rPr>
          <w:rFonts w:ascii="Book Antiqua" w:hAnsi="Book Antiqua" w:cs="Times New Roman"/>
          <w:sz w:val="24"/>
          <w:szCs w:val="24"/>
        </w:rPr>
      </w:pPr>
      <w:r w:rsidRPr="00E47290">
        <w:rPr>
          <w:rFonts w:ascii="Book Antiqua" w:hAnsi="Book Antiqua" w:cs="Times New Roman"/>
          <w:sz w:val="24"/>
          <w:szCs w:val="24"/>
        </w:rPr>
        <w:t>DCR: Disease control rate; N/R: Not recorded; OS: Overall survival; PFS: Progression-free survival.</w:t>
      </w:r>
    </w:p>
    <w:p w:rsidR="00D96E60" w:rsidRPr="00E47290" w:rsidRDefault="00D96E60" w:rsidP="00E47290">
      <w:pPr>
        <w:autoSpaceDE w:val="0"/>
        <w:autoSpaceDN w:val="0"/>
        <w:adjustRightInd w:val="0"/>
        <w:spacing w:line="360" w:lineRule="auto"/>
        <w:rPr>
          <w:rFonts w:ascii="Book Antiqua" w:hAnsi="Book Antiqua" w:cs="Times New Roman"/>
          <w:sz w:val="24"/>
          <w:szCs w:val="24"/>
        </w:rPr>
      </w:pPr>
    </w:p>
    <w:p w:rsidR="00D96E60" w:rsidRPr="00E47290" w:rsidRDefault="00D96E60" w:rsidP="00E47290">
      <w:pPr>
        <w:spacing w:line="360" w:lineRule="auto"/>
        <w:contextualSpacing/>
        <w:rPr>
          <w:rFonts w:ascii="Book Antiqua" w:hAnsi="Book Antiqua"/>
          <w:sz w:val="24"/>
          <w:szCs w:val="24"/>
          <w:lang w:bidi="ar-EG"/>
        </w:rPr>
      </w:pPr>
    </w:p>
    <w:p w:rsidR="00D96E60" w:rsidRPr="00E47290" w:rsidRDefault="00D96E60" w:rsidP="00E47290">
      <w:pPr>
        <w:spacing w:line="360" w:lineRule="auto"/>
        <w:rPr>
          <w:rFonts w:ascii="Book Antiqua" w:hAnsi="Book Antiqua"/>
          <w:sz w:val="24"/>
          <w:szCs w:val="24"/>
        </w:rPr>
      </w:pPr>
    </w:p>
    <w:p w:rsidR="00A5187C" w:rsidRPr="00E47290" w:rsidRDefault="00A5187C" w:rsidP="00E47290">
      <w:pPr>
        <w:spacing w:line="360" w:lineRule="auto"/>
        <w:rPr>
          <w:rFonts w:ascii="Book Antiqua" w:hAnsi="Book Antiqua"/>
          <w:sz w:val="24"/>
          <w:szCs w:val="24"/>
        </w:rPr>
      </w:pPr>
    </w:p>
    <w:sectPr w:rsidR="00A5187C" w:rsidRPr="00E472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57" w:rsidRDefault="000F5D57" w:rsidP="002350CD">
      <w:r>
        <w:separator/>
      </w:r>
    </w:p>
  </w:endnote>
  <w:endnote w:type="continuationSeparator" w:id="0">
    <w:p w:rsidR="000F5D57" w:rsidRDefault="000F5D57" w:rsidP="0023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KozMinPro-Regular">
    <w:altName w:val="ＭＳ 明朝"/>
    <w:panose1 w:val="00000000000000000000"/>
    <w:charset w:val="80"/>
    <w:family w:val="auto"/>
    <w:notTrueType/>
    <w:pitch w:val="default"/>
    <w:sig w:usb0="00000001" w:usb1="08070000" w:usb2="00000010" w:usb3="00000000" w:csb0="0002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BookAntiqua-Bold">
    <w:panose1 w:val="00000000000000000000"/>
    <w:charset w:val="00"/>
    <w:family w:val="auto"/>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57" w:rsidRDefault="000F5D57" w:rsidP="002350CD">
      <w:r>
        <w:separator/>
      </w:r>
    </w:p>
  </w:footnote>
  <w:footnote w:type="continuationSeparator" w:id="0">
    <w:p w:rsidR="000F5D57" w:rsidRDefault="000F5D57" w:rsidP="00235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60"/>
    <w:rsid w:val="00062EDF"/>
    <w:rsid w:val="000F5D57"/>
    <w:rsid w:val="002350CD"/>
    <w:rsid w:val="00385F60"/>
    <w:rsid w:val="0049654F"/>
    <w:rsid w:val="0071568B"/>
    <w:rsid w:val="008E1FA1"/>
    <w:rsid w:val="009A2987"/>
    <w:rsid w:val="00A5187C"/>
    <w:rsid w:val="00AE09C6"/>
    <w:rsid w:val="00BE6117"/>
    <w:rsid w:val="00CC5E94"/>
    <w:rsid w:val="00CD5076"/>
    <w:rsid w:val="00D96E60"/>
    <w:rsid w:val="00DE752D"/>
    <w:rsid w:val="00E47290"/>
    <w:rsid w:val="00FA4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60"/>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E60"/>
    <w:rPr>
      <w:color w:val="0000FF" w:themeColor="hyperlink"/>
      <w:u w:val="single"/>
    </w:rPr>
  </w:style>
  <w:style w:type="paragraph" w:customStyle="1" w:styleId="Pa14">
    <w:name w:val="Pa14"/>
    <w:basedOn w:val="Normal"/>
    <w:next w:val="Normal"/>
    <w:uiPriority w:val="99"/>
    <w:rsid w:val="00D96E60"/>
    <w:pPr>
      <w:widowControl/>
      <w:autoSpaceDE w:val="0"/>
      <w:autoSpaceDN w:val="0"/>
      <w:adjustRightInd w:val="0"/>
      <w:spacing w:line="211" w:lineRule="atLeast"/>
      <w:jc w:val="left"/>
    </w:pPr>
    <w:rPr>
      <w:rFonts w:ascii="Cambria" w:hAnsi="Cambria"/>
      <w:kern w:val="0"/>
      <w:sz w:val="24"/>
      <w:szCs w:val="24"/>
      <w:lang w:eastAsia="en-US"/>
    </w:rPr>
  </w:style>
  <w:style w:type="table" w:customStyle="1" w:styleId="LightShading1">
    <w:name w:val="Light Shading1"/>
    <w:basedOn w:val="TableNormal"/>
    <w:uiPriority w:val="60"/>
    <w:rsid w:val="00D96E60"/>
    <w:rPr>
      <w:rFonts w:eastAsiaTheme="minorHAnsi"/>
      <w:color w:val="000000" w:themeColor="text1" w:themeShade="BF"/>
      <w:kern w:val="0"/>
      <w:sz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semiHidden/>
    <w:rsid w:val="00E47290"/>
    <w:pPr>
      <w:widowControl/>
    </w:pPr>
    <w:rPr>
      <w:rFonts w:ascii="Arial" w:eastAsia="宋体" w:hAnsi="Arial" w:cs="Arial"/>
      <w:kern w:val="0"/>
      <w:sz w:val="24"/>
      <w:szCs w:val="24"/>
      <w:lang w:val="en" w:eastAsia="fr-FR"/>
    </w:rPr>
  </w:style>
  <w:style w:type="character" w:customStyle="1" w:styleId="BodyTextChar">
    <w:name w:val="Body Text Char"/>
    <w:basedOn w:val="DefaultParagraphFont"/>
    <w:link w:val="BodyText"/>
    <w:semiHidden/>
    <w:rsid w:val="00E47290"/>
    <w:rPr>
      <w:rFonts w:ascii="Arial" w:eastAsia="宋体" w:hAnsi="Arial" w:cs="Arial"/>
      <w:kern w:val="0"/>
      <w:sz w:val="24"/>
      <w:szCs w:val="24"/>
      <w:lang w:val="en" w:eastAsia="fr-FR"/>
    </w:rPr>
  </w:style>
  <w:style w:type="character" w:styleId="Strong">
    <w:name w:val="Strong"/>
    <w:qFormat/>
    <w:rsid w:val="00E47290"/>
    <w:rPr>
      <w:b/>
      <w:bCs/>
    </w:rPr>
  </w:style>
  <w:style w:type="paragraph" w:styleId="Header">
    <w:name w:val="header"/>
    <w:basedOn w:val="Normal"/>
    <w:link w:val="HeaderChar"/>
    <w:uiPriority w:val="99"/>
    <w:unhideWhenUsed/>
    <w:rsid w:val="002350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350CD"/>
    <w:rPr>
      <w:sz w:val="18"/>
      <w:szCs w:val="18"/>
    </w:rPr>
  </w:style>
  <w:style w:type="paragraph" w:styleId="Footer">
    <w:name w:val="footer"/>
    <w:basedOn w:val="Normal"/>
    <w:link w:val="FooterChar"/>
    <w:uiPriority w:val="99"/>
    <w:unhideWhenUsed/>
    <w:rsid w:val="002350C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350CD"/>
    <w:rPr>
      <w:sz w:val="18"/>
      <w:szCs w:val="18"/>
    </w:rPr>
  </w:style>
  <w:style w:type="character" w:styleId="FollowedHyperlink">
    <w:name w:val="FollowedHyperlink"/>
    <w:basedOn w:val="DefaultParagraphFont"/>
    <w:uiPriority w:val="99"/>
    <w:semiHidden/>
    <w:unhideWhenUsed/>
    <w:rsid w:val="00062ED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60"/>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E60"/>
    <w:rPr>
      <w:color w:val="0000FF" w:themeColor="hyperlink"/>
      <w:u w:val="single"/>
    </w:rPr>
  </w:style>
  <w:style w:type="paragraph" w:customStyle="1" w:styleId="Pa14">
    <w:name w:val="Pa14"/>
    <w:basedOn w:val="Normal"/>
    <w:next w:val="Normal"/>
    <w:uiPriority w:val="99"/>
    <w:rsid w:val="00D96E60"/>
    <w:pPr>
      <w:widowControl/>
      <w:autoSpaceDE w:val="0"/>
      <w:autoSpaceDN w:val="0"/>
      <w:adjustRightInd w:val="0"/>
      <w:spacing w:line="211" w:lineRule="atLeast"/>
      <w:jc w:val="left"/>
    </w:pPr>
    <w:rPr>
      <w:rFonts w:ascii="Cambria" w:hAnsi="Cambria"/>
      <w:kern w:val="0"/>
      <w:sz w:val="24"/>
      <w:szCs w:val="24"/>
      <w:lang w:eastAsia="en-US"/>
    </w:rPr>
  </w:style>
  <w:style w:type="table" w:customStyle="1" w:styleId="LightShading1">
    <w:name w:val="Light Shading1"/>
    <w:basedOn w:val="TableNormal"/>
    <w:uiPriority w:val="60"/>
    <w:rsid w:val="00D96E60"/>
    <w:rPr>
      <w:rFonts w:eastAsiaTheme="minorHAnsi"/>
      <w:color w:val="000000" w:themeColor="text1" w:themeShade="BF"/>
      <w:kern w:val="0"/>
      <w:sz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semiHidden/>
    <w:rsid w:val="00E47290"/>
    <w:pPr>
      <w:widowControl/>
    </w:pPr>
    <w:rPr>
      <w:rFonts w:ascii="Arial" w:eastAsia="宋体" w:hAnsi="Arial" w:cs="Arial"/>
      <w:kern w:val="0"/>
      <w:sz w:val="24"/>
      <w:szCs w:val="24"/>
      <w:lang w:val="en" w:eastAsia="fr-FR"/>
    </w:rPr>
  </w:style>
  <w:style w:type="character" w:customStyle="1" w:styleId="BodyTextChar">
    <w:name w:val="Body Text Char"/>
    <w:basedOn w:val="DefaultParagraphFont"/>
    <w:link w:val="BodyText"/>
    <w:semiHidden/>
    <w:rsid w:val="00E47290"/>
    <w:rPr>
      <w:rFonts w:ascii="Arial" w:eastAsia="宋体" w:hAnsi="Arial" w:cs="Arial"/>
      <w:kern w:val="0"/>
      <w:sz w:val="24"/>
      <w:szCs w:val="24"/>
      <w:lang w:val="en" w:eastAsia="fr-FR"/>
    </w:rPr>
  </w:style>
  <w:style w:type="character" w:styleId="Strong">
    <w:name w:val="Strong"/>
    <w:qFormat/>
    <w:rsid w:val="00E47290"/>
    <w:rPr>
      <w:b/>
      <w:bCs/>
    </w:rPr>
  </w:style>
  <w:style w:type="paragraph" w:styleId="Header">
    <w:name w:val="header"/>
    <w:basedOn w:val="Normal"/>
    <w:link w:val="HeaderChar"/>
    <w:uiPriority w:val="99"/>
    <w:unhideWhenUsed/>
    <w:rsid w:val="002350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350CD"/>
    <w:rPr>
      <w:sz w:val="18"/>
      <w:szCs w:val="18"/>
    </w:rPr>
  </w:style>
  <w:style w:type="paragraph" w:styleId="Footer">
    <w:name w:val="footer"/>
    <w:basedOn w:val="Normal"/>
    <w:link w:val="FooterChar"/>
    <w:uiPriority w:val="99"/>
    <w:unhideWhenUsed/>
    <w:rsid w:val="002350C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350CD"/>
    <w:rPr>
      <w:sz w:val="18"/>
      <w:szCs w:val="18"/>
    </w:rPr>
  </w:style>
  <w:style w:type="character" w:styleId="FollowedHyperlink">
    <w:name w:val="FollowedHyperlink"/>
    <w:basedOn w:val="DefaultParagraphFont"/>
    <w:uiPriority w:val="99"/>
    <w:semiHidden/>
    <w:unhideWhenUsed/>
    <w:rsid w:val="00062E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linicaltrials.gov/ct2/show/NCT01775501" TargetMode="External"/><Relationship Id="rId12" Type="http://schemas.openxmlformats.org/officeDocument/2006/relationships/hyperlink" Target="https://clinicaltrials.gov/ct2/show/NCT00752063" TargetMode="External"/><Relationship Id="rId13" Type="http://schemas.openxmlformats.org/officeDocument/2006/relationships/hyperlink" Target="https://clinicaltrials.gov/ct2/show/NCT01272557"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aibrahim@liver-eg.org" TargetMode="External"/><Relationship Id="rId9" Type="http://schemas.openxmlformats.org/officeDocument/2006/relationships/hyperlink" Target="http://www.cancer.gov/Common/PopUps/popDefinition.aspx?term=tissue&amp;version=Patient&amp;language=English" TargetMode="External"/><Relationship Id="rId10" Type="http://schemas.openxmlformats.org/officeDocument/2006/relationships/hyperlink" Target="https://clinicaltrials.gov/ct2/show/NCT0094196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14255</Words>
  <Characters>81260</Characters>
  <Application>Microsoft Macintosh Word</Application>
  <DocSecurity>0</DocSecurity>
  <Lines>677</Lines>
  <Paragraphs>190</Paragraphs>
  <ScaleCrop>false</ScaleCrop>
  <Company>微软中国</Company>
  <LinksUpToDate>false</LinksUpToDate>
  <CharactersWithSpaces>95325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NA MA</cp:lastModifiedBy>
  <cp:revision>2</cp:revision>
  <dcterms:created xsi:type="dcterms:W3CDTF">2015-01-16T14:03:00Z</dcterms:created>
  <dcterms:modified xsi:type="dcterms:W3CDTF">2015-01-16T14:03:00Z</dcterms:modified>
</cp:coreProperties>
</file>