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84" w:rsidRPr="00C343B1" w:rsidRDefault="003B3584"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t xml:space="preserve">Name of journal: </w:t>
      </w:r>
      <w:bookmarkStart w:id="0" w:name="OLE_LINK12"/>
      <w:bookmarkStart w:id="1" w:name="OLE_LINK13"/>
      <w:r w:rsidRPr="00C343B1">
        <w:rPr>
          <w:rFonts w:ascii="Book Antiqua" w:hAnsi="Book Antiqua"/>
          <w:b/>
          <w:color w:val="000000" w:themeColor="text1"/>
          <w:sz w:val="24"/>
        </w:rPr>
        <w:t xml:space="preserve">World Journal of </w:t>
      </w:r>
      <w:bookmarkStart w:id="2" w:name="OLE_LINK8"/>
      <w:bookmarkStart w:id="3" w:name="OLE_LINK9"/>
      <w:r w:rsidRPr="00C343B1">
        <w:rPr>
          <w:rFonts w:ascii="Book Antiqua" w:hAnsi="Book Antiqua" w:cs="Tahoma"/>
          <w:b/>
          <w:color w:val="000000" w:themeColor="text1"/>
          <w:sz w:val="24"/>
        </w:rPr>
        <w:t>Hepatology</w:t>
      </w:r>
      <w:bookmarkEnd w:id="0"/>
      <w:bookmarkEnd w:id="1"/>
      <w:bookmarkEnd w:id="2"/>
      <w:bookmarkEnd w:id="3"/>
    </w:p>
    <w:p w:rsidR="003B3584" w:rsidRPr="00C343B1" w:rsidRDefault="00145F0A"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t xml:space="preserve">ESPS Manuscript NO: </w:t>
      </w:r>
      <w:r w:rsidR="00783B28" w:rsidRPr="00C343B1">
        <w:rPr>
          <w:rFonts w:ascii="Book Antiqua" w:hAnsi="Book Antiqua"/>
          <w:b/>
          <w:color w:val="000000" w:themeColor="text1"/>
          <w:sz w:val="24"/>
        </w:rPr>
        <w:t>13777</w:t>
      </w:r>
    </w:p>
    <w:p w:rsidR="003B3584" w:rsidRPr="00C343B1" w:rsidRDefault="004E46FA" w:rsidP="00C343B1">
      <w:pPr>
        <w:spacing w:line="360" w:lineRule="auto"/>
        <w:rPr>
          <w:rFonts w:ascii="Book Antiqua" w:hAnsi="Book Antiqua"/>
          <w:b/>
          <w:color w:val="000000" w:themeColor="text1"/>
          <w:sz w:val="24"/>
        </w:rPr>
      </w:pPr>
      <w:r w:rsidRPr="00C343B1">
        <w:rPr>
          <w:rFonts w:ascii="Book Antiqua" w:hAnsi="Book Antiqua"/>
          <w:b/>
          <w:sz w:val="24"/>
        </w:rPr>
        <w:t>Manuscript Type:</w:t>
      </w:r>
      <w:r w:rsidR="003B3584" w:rsidRPr="00C343B1">
        <w:rPr>
          <w:rFonts w:ascii="Book Antiqua" w:hAnsi="Book Antiqua"/>
          <w:b/>
          <w:color w:val="000000" w:themeColor="text1"/>
          <w:sz w:val="24"/>
        </w:rPr>
        <w:t xml:space="preserve"> </w:t>
      </w:r>
      <w:r w:rsidR="005D0683" w:rsidRPr="00C343B1">
        <w:rPr>
          <w:rFonts w:ascii="Book Antiqua" w:hAnsi="Book Antiqua"/>
          <w:b/>
          <w:color w:val="000000" w:themeColor="text1"/>
          <w:sz w:val="24"/>
        </w:rPr>
        <w:t>MINIREVIEWS</w:t>
      </w:r>
    </w:p>
    <w:p w:rsidR="003B3584" w:rsidRPr="00C343B1" w:rsidRDefault="003B3584" w:rsidP="00C343B1">
      <w:pPr>
        <w:spacing w:line="360" w:lineRule="auto"/>
        <w:rPr>
          <w:rFonts w:ascii="Book Antiqua" w:hAnsi="Book Antiqua" w:cs="Tahoma"/>
          <w:b/>
          <w:color w:val="000000" w:themeColor="text1"/>
          <w:sz w:val="24"/>
        </w:rPr>
      </w:pPr>
    </w:p>
    <w:p w:rsidR="00532C58" w:rsidRPr="00C343B1" w:rsidRDefault="004F5C81" w:rsidP="00C343B1">
      <w:pPr>
        <w:spacing w:line="360" w:lineRule="auto"/>
        <w:rPr>
          <w:rFonts w:ascii="Book Antiqua" w:hAnsi="Book Antiqua"/>
          <w:b/>
          <w:color w:val="000000" w:themeColor="text1"/>
          <w:sz w:val="24"/>
        </w:rPr>
      </w:pPr>
      <w:bookmarkStart w:id="4" w:name="OLE_LINK3"/>
      <w:bookmarkStart w:id="5" w:name="OLE_LINK4"/>
      <w:bookmarkStart w:id="6" w:name="OLE_LINK15"/>
      <w:bookmarkStart w:id="7" w:name="OLE_LINK16"/>
      <w:bookmarkStart w:id="8" w:name="OLE_LINK17"/>
      <w:bookmarkStart w:id="9" w:name="OLE_LINK30"/>
      <w:bookmarkStart w:id="10" w:name="OLE_LINK31"/>
      <w:r w:rsidRPr="00C343B1">
        <w:rPr>
          <w:rFonts w:ascii="Book Antiqua" w:hAnsi="Book Antiqua"/>
          <w:b/>
          <w:color w:val="000000" w:themeColor="text1"/>
          <w:sz w:val="24"/>
        </w:rPr>
        <w:t xml:space="preserve">Mechanisms of hepatocellular carcinoma and challenges and opportunities for </w:t>
      </w:r>
      <w:bookmarkStart w:id="11" w:name="OLE_LINK5"/>
      <w:bookmarkStart w:id="12" w:name="OLE_LINK6"/>
      <w:r w:rsidRPr="00C343B1">
        <w:rPr>
          <w:rFonts w:ascii="Book Antiqua" w:hAnsi="Book Antiqua"/>
          <w:b/>
          <w:color w:val="000000" w:themeColor="text1"/>
          <w:sz w:val="24"/>
        </w:rPr>
        <w:t>molecular</w:t>
      </w:r>
      <w:bookmarkEnd w:id="11"/>
      <w:bookmarkEnd w:id="12"/>
      <w:r w:rsidRPr="00C343B1">
        <w:rPr>
          <w:rFonts w:ascii="Book Antiqua" w:hAnsi="Book Antiqua"/>
          <w:b/>
          <w:color w:val="000000" w:themeColor="text1"/>
          <w:sz w:val="24"/>
        </w:rPr>
        <w:t xml:space="preserve"> targeted therapy</w:t>
      </w:r>
      <w:bookmarkEnd w:id="4"/>
      <w:bookmarkEnd w:id="5"/>
      <w:r w:rsidR="00243DE3" w:rsidRPr="00C343B1">
        <w:rPr>
          <w:rFonts w:ascii="Book Antiqua" w:hAnsi="Book Antiqua"/>
          <w:b/>
          <w:color w:val="000000" w:themeColor="text1"/>
          <w:sz w:val="24"/>
        </w:rPr>
        <w:t xml:space="preserve"> </w:t>
      </w:r>
    </w:p>
    <w:bookmarkEnd w:id="6"/>
    <w:bookmarkEnd w:id="7"/>
    <w:bookmarkEnd w:id="8"/>
    <w:bookmarkEnd w:id="9"/>
    <w:bookmarkEnd w:id="10"/>
    <w:p w:rsidR="00165387" w:rsidRPr="00C343B1" w:rsidRDefault="00165387" w:rsidP="00C343B1">
      <w:pPr>
        <w:spacing w:line="360" w:lineRule="auto"/>
        <w:rPr>
          <w:rFonts w:ascii="Book Antiqua" w:hAnsi="Book Antiqua"/>
          <w:color w:val="000000" w:themeColor="text1"/>
          <w:sz w:val="24"/>
        </w:rPr>
      </w:pPr>
    </w:p>
    <w:p w:rsidR="00165387" w:rsidRPr="00C343B1" w:rsidRDefault="00243DE3" w:rsidP="00C343B1">
      <w:pPr>
        <w:spacing w:line="360" w:lineRule="auto"/>
        <w:rPr>
          <w:rFonts w:ascii="Book Antiqua" w:hAnsi="Book Antiqua"/>
          <w:b/>
          <w:color w:val="000000" w:themeColor="text1"/>
          <w:sz w:val="24"/>
        </w:rPr>
      </w:pPr>
      <w:r w:rsidRPr="00C343B1">
        <w:rPr>
          <w:rFonts w:ascii="Book Antiqua" w:hAnsi="Book Antiqua"/>
          <w:color w:val="000000" w:themeColor="text1"/>
          <w:sz w:val="24"/>
        </w:rPr>
        <w:t>Chuan Chen</w:t>
      </w:r>
      <w:r w:rsidR="00165387" w:rsidRPr="00C343B1">
        <w:rPr>
          <w:rFonts w:ascii="Book Antiqua" w:hAnsi="Book Antiqua" w:cs="Tahoma"/>
          <w:i/>
          <w:color w:val="000000" w:themeColor="text1"/>
          <w:kern w:val="0"/>
          <w:sz w:val="24"/>
        </w:rPr>
        <w:t xml:space="preserve"> et al</w:t>
      </w:r>
      <w:r w:rsidR="00165387" w:rsidRPr="00C343B1">
        <w:rPr>
          <w:rFonts w:ascii="Book Antiqua" w:hAnsi="Book Antiqua" w:cs="Tahoma"/>
          <w:color w:val="000000" w:themeColor="text1"/>
          <w:kern w:val="0"/>
          <w:sz w:val="24"/>
        </w:rPr>
        <w:t xml:space="preserve">. </w:t>
      </w:r>
      <w:r w:rsidR="002D412C" w:rsidRPr="00C343B1">
        <w:rPr>
          <w:rFonts w:ascii="Book Antiqua" w:hAnsi="Book Antiqua" w:cs="Tahoma"/>
          <w:color w:val="000000" w:themeColor="text1"/>
          <w:kern w:val="0"/>
          <w:sz w:val="24"/>
        </w:rPr>
        <w:t>Molecular t</w:t>
      </w:r>
      <w:r w:rsidRPr="00C343B1">
        <w:rPr>
          <w:rFonts w:ascii="Book Antiqua" w:hAnsi="Book Antiqua" w:cs="Tahoma"/>
          <w:color w:val="000000" w:themeColor="text1"/>
          <w:kern w:val="0"/>
          <w:sz w:val="24"/>
        </w:rPr>
        <w:t>argeted therapy for hepatocellular carcinoma</w:t>
      </w:r>
    </w:p>
    <w:p w:rsidR="00165387" w:rsidRPr="00C343B1" w:rsidRDefault="00165387" w:rsidP="00C343B1">
      <w:pPr>
        <w:spacing w:line="360" w:lineRule="auto"/>
        <w:rPr>
          <w:rFonts w:ascii="Book Antiqua" w:hAnsi="Book Antiqua"/>
          <w:color w:val="000000" w:themeColor="text1"/>
          <w:sz w:val="24"/>
        </w:rPr>
      </w:pPr>
    </w:p>
    <w:p w:rsidR="00243DE3" w:rsidRPr="001D5F84" w:rsidRDefault="00243DE3" w:rsidP="00C343B1">
      <w:pPr>
        <w:tabs>
          <w:tab w:val="left" w:pos="3450"/>
        </w:tabs>
        <w:spacing w:line="360" w:lineRule="auto"/>
        <w:rPr>
          <w:rFonts w:ascii="Book Antiqua" w:hAnsi="Book Antiqua"/>
          <w:b/>
          <w:color w:val="000000" w:themeColor="text1"/>
          <w:sz w:val="24"/>
        </w:rPr>
      </w:pPr>
      <w:bookmarkStart w:id="13" w:name="OLE_LINK34"/>
      <w:bookmarkStart w:id="14" w:name="OLE_LINK35"/>
      <w:bookmarkStart w:id="15" w:name="OLE_LINK38"/>
      <w:bookmarkStart w:id="16" w:name="OLE_LINK7"/>
      <w:r w:rsidRPr="001D5F84">
        <w:rPr>
          <w:rFonts w:ascii="Book Antiqua" w:hAnsi="Book Antiqua"/>
          <w:b/>
          <w:color w:val="000000" w:themeColor="text1"/>
          <w:sz w:val="24"/>
        </w:rPr>
        <w:t>Chuan Chen, Ge Wang</w:t>
      </w:r>
    </w:p>
    <w:bookmarkEnd w:id="13"/>
    <w:bookmarkEnd w:id="14"/>
    <w:bookmarkEnd w:id="15"/>
    <w:bookmarkEnd w:id="16"/>
    <w:p w:rsidR="00165387" w:rsidRPr="00C343B1" w:rsidRDefault="00165387" w:rsidP="00C343B1">
      <w:pPr>
        <w:spacing w:line="360" w:lineRule="auto"/>
        <w:rPr>
          <w:rFonts w:ascii="Book Antiqua" w:hAnsi="Book Antiqua"/>
          <w:color w:val="000000" w:themeColor="text1"/>
          <w:sz w:val="24"/>
        </w:rPr>
      </w:pPr>
    </w:p>
    <w:p w:rsidR="00165387" w:rsidRPr="00C343B1" w:rsidRDefault="00243DE3" w:rsidP="00C343B1">
      <w:pPr>
        <w:tabs>
          <w:tab w:val="left" w:pos="3450"/>
        </w:tabs>
        <w:spacing w:line="360" w:lineRule="auto"/>
        <w:rPr>
          <w:rFonts w:ascii="Book Antiqua" w:hAnsi="Book Antiqua"/>
          <w:color w:val="000000" w:themeColor="text1"/>
          <w:sz w:val="24"/>
        </w:rPr>
      </w:pPr>
      <w:r w:rsidRPr="00C343B1">
        <w:rPr>
          <w:rFonts w:ascii="Book Antiqua" w:hAnsi="Book Antiqua"/>
          <w:b/>
          <w:color w:val="000000" w:themeColor="text1"/>
          <w:sz w:val="24"/>
        </w:rPr>
        <w:t>Chuan Chen, Ge Wang,</w:t>
      </w:r>
      <w:r w:rsidRPr="00C343B1">
        <w:rPr>
          <w:rFonts w:ascii="Book Antiqua" w:hAnsi="Book Antiqua"/>
          <w:color w:val="000000" w:themeColor="text1"/>
          <w:sz w:val="24"/>
        </w:rPr>
        <w:t xml:space="preserve"> Cancer Center, Research Institute of Surgery and Daping Hospital, Third Militar</w:t>
      </w:r>
      <w:r w:rsidR="00CB7296" w:rsidRPr="00C343B1">
        <w:rPr>
          <w:rFonts w:ascii="Book Antiqua" w:hAnsi="Book Antiqua"/>
          <w:color w:val="000000" w:themeColor="text1"/>
          <w:sz w:val="24"/>
        </w:rPr>
        <w:t>y Medical University, Chongqing</w:t>
      </w:r>
      <w:r w:rsidRPr="00C343B1">
        <w:rPr>
          <w:rFonts w:ascii="Book Antiqua" w:hAnsi="Book Antiqua"/>
          <w:color w:val="000000" w:themeColor="text1"/>
          <w:sz w:val="24"/>
        </w:rPr>
        <w:t xml:space="preserve"> 400042, China</w:t>
      </w:r>
    </w:p>
    <w:p w:rsidR="00CB7296" w:rsidRPr="00C343B1" w:rsidRDefault="00CB7296" w:rsidP="00C343B1">
      <w:pPr>
        <w:tabs>
          <w:tab w:val="left" w:pos="3450"/>
        </w:tabs>
        <w:spacing w:line="360" w:lineRule="auto"/>
        <w:rPr>
          <w:rFonts w:ascii="Book Antiqua" w:hAnsi="Book Antiqua"/>
          <w:color w:val="000000" w:themeColor="text1"/>
          <w:sz w:val="24"/>
        </w:rPr>
      </w:pPr>
    </w:p>
    <w:p w:rsidR="00165387" w:rsidRPr="00C343B1" w:rsidRDefault="00165387" w:rsidP="00C343B1">
      <w:pPr>
        <w:spacing w:line="360" w:lineRule="auto"/>
        <w:rPr>
          <w:rFonts w:ascii="Book Antiqua" w:hAnsi="Book Antiqua"/>
          <w:color w:val="000000" w:themeColor="text1"/>
          <w:sz w:val="24"/>
        </w:rPr>
      </w:pPr>
      <w:r w:rsidRPr="00C343B1">
        <w:rPr>
          <w:rFonts w:ascii="Book Antiqua" w:hAnsi="Book Antiqua"/>
          <w:b/>
          <w:color w:val="000000" w:themeColor="text1"/>
          <w:sz w:val="24"/>
        </w:rPr>
        <w:t xml:space="preserve">Author contributions: </w:t>
      </w:r>
      <w:r w:rsidR="00243DE3" w:rsidRPr="00C343B1">
        <w:rPr>
          <w:rFonts w:ascii="Book Antiqua" w:hAnsi="Book Antiqua"/>
          <w:color w:val="000000" w:themeColor="text1"/>
          <w:sz w:val="24"/>
        </w:rPr>
        <w:t xml:space="preserve">Chen </w:t>
      </w:r>
      <w:r w:rsidR="008414FB" w:rsidRPr="00C343B1">
        <w:rPr>
          <w:rFonts w:ascii="Book Antiqua" w:hAnsi="Book Antiqua"/>
          <w:color w:val="000000" w:themeColor="text1"/>
          <w:sz w:val="24"/>
        </w:rPr>
        <w:t xml:space="preserve">C </w:t>
      </w:r>
      <w:r w:rsidR="00243DE3" w:rsidRPr="00C343B1">
        <w:rPr>
          <w:rFonts w:ascii="Book Antiqua" w:hAnsi="Book Antiqua"/>
          <w:color w:val="000000" w:themeColor="text1"/>
          <w:sz w:val="24"/>
        </w:rPr>
        <w:t>and Wang</w:t>
      </w:r>
      <w:r w:rsidRPr="00C343B1">
        <w:rPr>
          <w:rFonts w:ascii="Book Antiqua" w:hAnsi="Book Antiqua"/>
          <w:color w:val="000000" w:themeColor="text1"/>
          <w:sz w:val="24"/>
        </w:rPr>
        <w:t xml:space="preserve"> </w:t>
      </w:r>
      <w:r w:rsidR="008414FB" w:rsidRPr="00C343B1">
        <w:rPr>
          <w:rFonts w:ascii="Book Antiqua" w:hAnsi="Book Antiqua"/>
          <w:color w:val="000000" w:themeColor="text1"/>
          <w:sz w:val="24"/>
        </w:rPr>
        <w:t xml:space="preserve">G </w:t>
      </w:r>
      <w:r w:rsidRPr="00C343B1">
        <w:rPr>
          <w:rFonts w:ascii="Book Antiqua" w:hAnsi="Book Antiqua" w:cs="Tahoma"/>
          <w:color w:val="000000" w:themeColor="text1"/>
          <w:spacing w:val="-5"/>
          <w:sz w:val="24"/>
        </w:rPr>
        <w:t>solely contributed to this paper.</w:t>
      </w:r>
    </w:p>
    <w:p w:rsidR="00165387" w:rsidRPr="00C343B1" w:rsidRDefault="00165387" w:rsidP="00C343B1">
      <w:pPr>
        <w:spacing w:line="360" w:lineRule="auto"/>
        <w:rPr>
          <w:rFonts w:ascii="Book Antiqua" w:hAnsi="Book Antiqua"/>
          <w:b/>
          <w:color w:val="000000" w:themeColor="text1"/>
          <w:sz w:val="24"/>
        </w:rPr>
      </w:pPr>
    </w:p>
    <w:p w:rsidR="008414FB" w:rsidRPr="00C343B1" w:rsidRDefault="008414FB" w:rsidP="00C343B1">
      <w:pPr>
        <w:spacing w:line="360" w:lineRule="auto"/>
        <w:rPr>
          <w:rFonts w:ascii="Book Antiqua" w:hAnsi="Book Antiqua" w:cs="Garamond"/>
          <w:color w:val="000000"/>
          <w:sz w:val="24"/>
        </w:rPr>
      </w:pPr>
      <w:bookmarkStart w:id="17" w:name="OLE_LINK10"/>
      <w:bookmarkStart w:id="18" w:name="OLE_LINK11"/>
      <w:r w:rsidRPr="00C343B1">
        <w:rPr>
          <w:rFonts w:ascii="Book Antiqua" w:hAnsi="Book Antiqua" w:cs="TimesNewRomanPS-BoldItalicMT"/>
          <w:b/>
          <w:bCs/>
          <w:iCs/>
          <w:color w:val="000000"/>
          <w:sz w:val="24"/>
        </w:rPr>
        <w:t>Conflict-of-interest</w:t>
      </w:r>
      <w:r w:rsidR="004E46FA" w:rsidRPr="00C343B1">
        <w:rPr>
          <w:rFonts w:ascii="Book Antiqua" w:hAnsi="Book Antiqua" w:cs="TimesNewRomanPS-BoldItalicMT"/>
          <w:b/>
          <w:bCs/>
          <w:iCs/>
          <w:color w:val="000000"/>
          <w:sz w:val="24"/>
        </w:rPr>
        <w:t xml:space="preserve"> statement</w:t>
      </w:r>
      <w:r w:rsidRPr="00C343B1">
        <w:rPr>
          <w:rFonts w:ascii="Book Antiqua" w:hAnsi="Book Antiqua" w:cs="TimesNewRomanPS-BoldItalicMT"/>
          <w:b/>
          <w:bCs/>
          <w:iCs/>
          <w:color w:val="000000"/>
          <w:sz w:val="24"/>
        </w:rPr>
        <w:t>:</w:t>
      </w:r>
      <w:bookmarkEnd w:id="17"/>
      <w:bookmarkEnd w:id="18"/>
      <w:r w:rsidR="004E46FA" w:rsidRPr="00C343B1">
        <w:rPr>
          <w:rFonts w:ascii="Book Antiqua" w:hAnsi="Book Antiqua" w:cs="TimesNewRomanPS-BoldItalicMT"/>
          <w:b/>
          <w:bCs/>
          <w:iCs/>
          <w:color w:val="000000"/>
          <w:sz w:val="24"/>
        </w:rPr>
        <w:t xml:space="preserve"> </w:t>
      </w:r>
      <w:r w:rsidR="00BE462B" w:rsidRPr="00C343B1">
        <w:rPr>
          <w:rFonts w:ascii="Book Antiqua" w:hAnsi="Book Antiqua" w:cs="TimesNewRomanPS-BoldItalicMT"/>
          <w:bCs/>
          <w:iCs/>
          <w:color w:val="000000"/>
          <w:sz w:val="24"/>
        </w:rPr>
        <w:t>The authors declared that they have no conflicts of interest to this work.</w:t>
      </w:r>
    </w:p>
    <w:p w:rsidR="008414FB" w:rsidRPr="00C343B1" w:rsidRDefault="008414FB" w:rsidP="00C343B1">
      <w:pPr>
        <w:spacing w:line="360" w:lineRule="auto"/>
        <w:rPr>
          <w:rFonts w:ascii="Book Antiqua" w:hAnsi="Book Antiqua" w:cs="Garamond"/>
          <w:color w:val="000000"/>
          <w:sz w:val="24"/>
        </w:rPr>
      </w:pPr>
    </w:p>
    <w:p w:rsidR="008414FB" w:rsidRPr="00C343B1" w:rsidRDefault="008414FB" w:rsidP="00C343B1">
      <w:pPr>
        <w:spacing w:line="360" w:lineRule="auto"/>
        <w:rPr>
          <w:rFonts w:ascii="Book Antiqua" w:hAnsi="Book Antiqua"/>
          <w:sz w:val="24"/>
        </w:rPr>
      </w:pPr>
      <w:bookmarkStart w:id="19" w:name="OLE_LINK507"/>
      <w:bookmarkStart w:id="20" w:name="OLE_LINK506"/>
      <w:bookmarkStart w:id="21" w:name="OLE_LINK496"/>
      <w:bookmarkStart w:id="22" w:name="OLE_LINK479"/>
      <w:r w:rsidRPr="00C343B1">
        <w:rPr>
          <w:rFonts w:ascii="Book Antiqua" w:hAnsi="Book Antiqua"/>
          <w:b/>
          <w:sz w:val="24"/>
        </w:rPr>
        <w:t xml:space="preserve">Open-Access: </w:t>
      </w:r>
      <w:r w:rsidRPr="00C343B1">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C343B1">
        <w:rPr>
          <w:rFonts w:ascii="Book Antiqua" w:hAnsi="Book Antiqua"/>
          <w:sz w:val="24"/>
        </w:rPr>
        <w:lastRenderedPageBreak/>
        <w:t xml:space="preserve">use is non-commercial. See: </w:t>
      </w:r>
      <w:hyperlink r:id="rId7" w:history="1">
        <w:r w:rsidRPr="00C343B1">
          <w:rPr>
            <w:rStyle w:val="Hyperlink"/>
            <w:rFonts w:ascii="Book Antiqua" w:hAnsi="Book Antiqua"/>
            <w:sz w:val="24"/>
          </w:rPr>
          <w:t>http://creativecommons.org/licenses/by-nc/4.0/</w:t>
        </w:r>
      </w:hyperlink>
      <w:bookmarkEnd w:id="19"/>
      <w:bookmarkEnd w:id="20"/>
      <w:bookmarkEnd w:id="21"/>
      <w:bookmarkEnd w:id="22"/>
    </w:p>
    <w:p w:rsidR="008414FB" w:rsidRPr="00C343B1" w:rsidRDefault="008414FB" w:rsidP="00C343B1">
      <w:pPr>
        <w:spacing w:line="360" w:lineRule="auto"/>
        <w:rPr>
          <w:rFonts w:ascii="Book Antiqua" w:hAnsi="Book Antiqua"/>
          <w:b/>
          <w:color w:val="000000" w:themeColor="text1"/>
          <w:sz w:val="24"/>
        </w:rPr>
      </w:pPr>
    </w:p>
    <w:p w:rsidR="004C3CC2" w:rsidRPr="00C343B1" w:rsidRDefault="00165387" w:rsidP="00C343B1">
      <w:pPr>
        <w:spacing w:line="360" w:lineRule="auto"/>
        <w:rPr>
          <w:rFonts w:ascii="Book Antiqua" w:hAnsi="Book Antiqua"/>
          <w:color w:val="000000" w:themeColor="text1"/>
          <w:sz w:val="24"/>
        </w:rPr>
      </w:pPr>
      <w:r w:rsidRPr="00C343B1">
        <w:rPr>
          <w:rFonts w:ascii="Book Antiqua" w:hAnsi="Book Antiqua"/>
          <w:b/>
          <w:color w:val="000000" w:themeColor="text1"/>
          <w:sz w:val="24"/>
        </w:rPr>
        <w:t xml:space="preserve">Correspondence to: </w:t>
      </w:r>
      <w:r w:rsidR="004C3CC2" w:rsidRPr="00C343B1">
        <w:rPr>
          <w:rFonts w:ascii="Book Antiqua" w:hAnsi="Book Antiqua"/>
          <w:b/>
          <w:color w:val="000000" w:themeColor="text1"/>
          <w:sz w:val="24"/>
        </w:rPr>
        <w:t xml:space="preserve">Ge Wang, Professor, </w:t>
      </w:r>
      <w:r w:rsidR="004C3CC2" w:rsidRPr="00C343B1">
        <w:rPr>
          <w:rFonts w:ascii="Book Antiqua" w:hAnsi="Book Antiqua"/>
          <w:color w:val="000000" w:themeColor="text1"/>
          <w:sz w:val="24"/>
        </w:rPr>
        <w:t>Cancer Center</w:t>
      </w:r>
      <w:bookmarkStart w:id="23" w:name="OLE_LINK41"/>
      <w:bookmarkStart w:id="24" w:name="OLE_LINK42"/>
      <w:r w:rsidR="004C3CC2" w:rsidRPr="00C343B1">
        <w:rPr>
          <w:rFonts w:ascii="Book Antiqua" w:hAnsi="Book Antiqua"/>
          <w:color w:val="000000" w:themeColor="text1"/>
          <w:sz w:val="24"/>
        </w:rPr>
        <w:t>,</w:t>
      </w:r>
      <w:bookmarkEnd w:id="23"/>
      <w:bookmarkEnd w:id="24"/>
      <w:r w:rsidR="004C3CC2" w:rsidRPr="00C343B1">
        <w:rPr>
          <w:rFonts w:ascii="Book Antiqua" w:hAnsi="Book Antiqua"/>
          <w:b/>
          <w:color w:val="000000" w:themeColor="text1"/>
          <w:sz w:val="24"/>
        </w:rPr>
        <w:t xml:space="preserve"> </w:t>
      </w:r>
      <w:r w:rsidR="004C3CC2" w:rsidRPr="00C343B1">
        <w:rPr>
          <w:rFonts w:ascii="Book Antiqua" w:hAnsi="Book Antiqua"/>
          <w:color w:val="000000" w:themeColor="text1"/>
          <w:sz w:val="24"/>
        </w:rPr>
        <w:t>Daping Hospital,</w:t>
      </w:r>
      <w:r w:rsidR="004C3CC2" w:rsidRPr="00C343B1">
        <w:rPr>
          <w:rFonts w:ascii="Book Antiqua" w:hAnsi="Book Antiqua"/>
          <w:b/>
          <w:color w:val="000000" w:themeColor="text1"/>
          <w:sz w:val="24"/>
        </w:rPr>
        <w:t xml:space="preserve"> </w:t>
      </w:r>
      <w:r w:rsidR="004C3CC2" w:rsidRPr="00C343B1">
        <w:rPr>
          <w:rFonts w:ascii="Book Antiqua" w:hAnsi="Book Antiqua"/>
          <w:color w:val="000000" w:themeColor="text1"/>
          <w:sz w:val="24"/>
        </w:rPr>
        <w:t>Third Military Medical University,</w:t>
      </w:r>
      <w:r w:rsidR="004C3CC2" w:rsidRPr="00C343B1">
        <w:rPr>
          <w:rFonts w:ascii="Book Antiqua" w:hAnsi="Book Antiqua"/>
          <w:b/>
          <w:color w:val="000000" w:themeColor="text1"/>
          <w:sz w:val="24"/>
        </w:rPr>
        <w:t xml:space="preserve"> </w:t>
      </w:r>
      <w:r w:rsidR="004C3CC2" w:rsidRPr="00C343B1">
        <w:rPr>
          <w:rFonts w:ascii="Book Antiqua" w:hAnsi="Book Antiqua"/>
          <w:color w:val="000000" w:themeColor="text1"/>
          <w:sz w:val="24"/>
        </w:rPr>
        <w:t>No. 10 Changjiang Zhi Rd., Daping Yuzhong District, Chongqing 400042, China. wangge70@hotmail.com</w:t>
      </w:r>
    </w:p>
    <w:p w:rsidR="00CB7296" w:rsidRPr="00C343B1" w:rsidRDefault="004C3CC2" w:rsidP="00C343B1">
      <w:pPr>
        <w:spacing w:line="360" w:lineRule="auto"/>
        <w:rPr>
          <w:rFonts w:ascii="Book Antiqua" w:hAnsi="Book Antiqua"/>
          <w:color w:val="000000" w:themeColor="text1"/>
          <w:sz w:val="24"/>
        </w:rPr>
      </w:pPr>
      <w:r w:rsidRPr="00C343B1">
        <w:rPr>
          <w:rFonts w:ascii="Book Antiqua" w:hAnsi="Book Antiqua"/>
          <w:b/>
          <w:color w:val="000000" w:themeColor="text1"/>
          <w:sz w:val="24"/>
        </w:rPr>
        <w:t>Tel</w:t>
      </w:r>
      <w:r w:rsidR="00CB7296" w:rsidRPr="00C343B1">
        <w:rPr>
          <w:rFonts w:ascii="Book Antiqua" w:hAnsi="Book Antiqua"/>
          <w:b/>
          <w:color w:val="000000" w:themeColor="text1"/>
          <w:sz w:val="24"/>
        </w:rPr>
        <w:t>ephone</w:t>
      </w:r>
      <w:r w:rsidRPr="00C343B1">
        <w:rPr>
          <w:rFonts w:ascii="Book Antiqua" w:hAnsi="Book Antiqua"/>
          <w:b/>
          <w:color w:val="000000" w:themeColor="text1"/>
          <w:sz w:val="24"/>
        </w:rPr>
        <w:t xml:space="preserve">: </w:t>
      </w:r>
      <w:r w:rsidRPr="00C343B1">
        <w:rPr>
          <w:rFonts w:ascii="Book Antiqua" w:hAnsi="Book Antiqua"/>
          <w:color w:val="000000" w:themeColor="text1"/>
          <w:sz w:val="24"/>
        </w:rPr>
        <w:t>+86-23-687757161</w:t>
      </w:r>
    </w:p>
    <w:p w:rsidR="004C3CC2" w:rsidRPr="00C343B1" w:rsidRDefault="00CB7296" w:rsidP="00C343B1">
      <w:pPr>
        <w:spacing w:line="360" w:lineRule="auto"/>
        <w:rPr>
          <w:rFonts w:ascii="Book Antiqua" w:hAnsi="Book Antiqua"/>
          <w:color w:val="000000" w:themeColor="text1"/>
          <w:sz w:val="24"/>
        </w:rPr>
      </w:pPr>
      <w:r w:rsidRPr="00C343B1">
        <w:rPr>
          <w:rFonts w:ascii="Book Antiqua" w:hAnsi="Book Antiqua"/>
          <w:b/>
          <w:color w:val="000000" w:themeColor="text1"/>
          <w:sz w:val="24"/>
        </w:rPr>
        <w:t>Fax</w:t>
      </w:r>
      <w:r w:rsidR="004C3CC2" w:rsidRPr="00C343B1">
        <w:rPr>
          <w:rFonts w:ascii="Book Antiqua" w:hAnsi="Book Antiqua"/>
          <w:b/>
          <w:color w:val="000000" w:themeColor="text1"/>
          <w:sz w:val="24"/>
        </w:rPr>
        <w:t>:</w:t>
      </w:r>
      <w:r w:rsidR="004C3CC2" w:rsidRPr="00C343B1">
        <w:rPr>
          <w:rFonts w:ascii="Book Antiqua" w:hAnsi="Book Antiqua"/>
          <w:color w:val="000000" w:themeColor="text1"/>
          <w:sz w:val="24"/>
        </w:rPr>
        <w:t xml:space="preserve"> +86-23-687757171</w:t>
      </w:r>
    </w:p>
    <w:p w:rsidR="00587C88" w:rsidRPr="00C343B1" w:rsidRDefault="00587C88" w:rsidP="00C343B1">
      <w:pPr>
        <w:spacing w:line="360" w:lineRule="auto"/>
        <w:rPr>
          <w:rFonts w:ascii="Book Antiqua" w:hAnsi="Book Antiqua"/>
          <w:b/>
          <w:color w:val="000000" w:themeColor="text1"/>
          <w:sz w:val="24"/>
        </w:rPr>
      </w:pP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 xml:space="preserve">Received: </w:t>
      </w:r>
      <w:r w:rsidRPr="00C343B1">
        <w:rPr>
          <w:rFonts w:ascii="Book Antiqua" w:hAnsi="Book Antiqua"/>
          <w:sz w:val="24"/>
        </w:rPr>
        <w:t>September 1, 201</w:t>
      </w:r>
      <w:r w:rsidR="001D5F84">
        <w:rPr>
          <w:rFonts w:ascii="Book Antiqua" w:hAnsi="Book Antiqua" w:hint="eastAsia"/>
          <w:sz w:val="24"/>
        </w:rPr>
        <w:t>4</w:t>
      </w:r>
      <w:r w:rsidRPr="00C343B1">
        <w:rPr>
          <w:rFonts w:ascii="Book Antiqua" w:hAnsi="Book Antiqua"/>
          <w:b/>
          <w:sz w:val="24"/>
        </w:rPr>
        <w:t xml:space="preserve">   </w:t>
      </w: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Peer-review started:</w:t>
      </w:r>
      <w:r w:rsidRPr="00C343B1">
        <w:rPr>
          <w:rFonts w:ascii="Book Antiqua" w:hAnsi="Book Antiqua"/>
          <w:sz w:val="24"/>
        </w:rPr>
        <w:t xml:space="preserve"> September 1, 201</w:t>
      </w:r>
      <w:r w:rsidR="001D5F84">
        <w:rPr>
          <w:rFonts w:ascii="Book Antiqua" w:hAnsi="Book Antiqua" w:hint="eastAsia"/>
          <w:sz w:val="24"/>
        </w:rPr>
        <w:t>4</w:t>
      </w: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 xml:space="preserve">First decision: </w:t>
      </w:r>
      <w:r w:rsidRPr="00C343B1">
        <w:rPr>
          <w:rFonts w:ascii="Book Antiqua" w:hAnsi="Book Antiqua"/>
          <w:sz w:val="24"/>
        </w:rPr>
        <w:t>October 11, 201</w:t>
      </w:r>
      <w:r w:rsidR="001D5F84">
        <w:rPr>
          <w:rFonts w:ascii="Book Antiqua" w:hAnsi="Book Antiqua" w:hint="eastAsia"/>
          <w:sz w:val="24"/>
        </w:rPr>
        <w:t>4</w:t>
      </w: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 xml:space="preserve">Revised: </w:t>
      </w:r>
      <w:r w:rsidRPr="00C343B1">
        <w:rPr>
          <w:rFonts w:ascii="Book Antiqua" w:hAnsi="Book Antiqua"/>
          <w:sz w:val="24"/>
        </w:rPr>
        <w:t xml:space="preserve">June </w:t>
      </w:r>
      <w:r w:rsidR="00C343B1" w:rsidRPr="00C343B1">
        <w:rPr>
          <w:rFonts w:ascii="Book Antiqua" w:hAnsi="Book Antiqua"/>
          <w:sz w:val="24"/>
        </w:rPr>
        <w:t>30</w:t>
      </w:r>
      <w:r w:rsidRPr="00C343B1">
        <w:rPr>
          <w:rFonts w:ascii="Book Antiqua" w:hAnsi="Book Antiqua"/>
          <w:sz w:val="24"/>
        </w:rPr>
        <w:t xml:space="preserve">, 2015 </w:t>
      </w:r>
      <w:r w:rsidRPr="00C343B1">
        <w:rPr>
          <w:rFonts w:ascii="Book Antiqua" w:hAnsi="Book Antiqua"/>
          <w:b/>
          <w:sz w:val="24"/>
        </w:rPr>
        <w:t xml:space="preserve"> </w:t>
      </w:r>
    </w:p>
    <w:p w:rsidR="008414FB" w:rsidRPr="00C85BCD" w:rsidRDefault="008414FB" w:rsidP="00C85BCD">
      <w:pPr>
        <w:rPr>
          <w:rFonts w:ascii="Book Antiqua" w:hAnsi="Book Antiqua" w:cs="宋体"/>
          <w:sz w:val="24"/>
        </w:rPr>
      </w:pPr>
      <w:r w:rsidRPr="00C343B1">
        <w:rPr>
          <w:rFonts w:ascii="Book Antiqua" w:hAnsi="Book Antiqua"/>
          <w:b/>
          <w:sz w:val="24"/>
        </w:rPr>
        <w:t>Accepted:</w:t>
      </w:r>
      <w:r w:rsidR="00C85BCD" w:rsidRPr="00C85BCD">
        <w:rPr>
          <w:rFonts w:ascii="Book Antiqua" w:hAnsi="Book Antiqua" w:cs="宋体"/>
          <w:sz w:val="24"/>
        </w:rPr>
        <w:t xml:space="preserve"> </w:t>
      </w:r>
      <w:r w:rsidR="00C85BCD">
        <w:rPr>
          <w:rFonts w:ascii="Book Antiqua" w:hAnsi="Book Antiqua" w:cs="宋体"/>
          <w:sz w:val="24"/>
        </w:rPr>
        <w:t>July 16</w:t>
      </w:r>
      <w:r w:rsidR="00C85BCD" w:rsidRPr="00AF30D4">
        <w:rPr>
          <w:rFonts w:ascii="Book Antiqua" w:hAnsi="Book Antiqua" w:cs="宋体"/>
          <w:sz w:val="24"/>
        </w:rPr>
        <w:t>, 2015</w:t>
      </w:r>
      <w:r w:rsidRPr="00C343B1">
        <w:rPr>
          <w:rFonts w:ascii="Book Antiqua" w:hAnsi="Book Antiqua"/>
          <w:b/>
          <w:sz w:val="24"/>
        </w:rPr>
        <w:t xml:space="preserve">  </w:t>
      </w: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Article in press:</w:t>
      </w:r>
    </w:p>
    <w:p w:rsidR="008414FB" w:rsidRPr="00C343B1" w:rsidRDefault="008414FB" w:rsidP="00C343B1">
      <w:pPr>
        <w:spacing w:line="360" w:lineRule="auto"/>
        <w:rPr>
          <w:rFonts w:ascii="Book Antiqua" w:hAnsi="Book Antiqua"/>
          <w:b/>
          <w:sz w:val="24"/>
        </w:rPr>
      </w:pPr>
      <w:r w:rsidRPr="00C343B1">
        <w:rPr>
          <w:rFonts w:ascii="Book Antiqua" w:hAnsi="Book Antiqua"/>
          <w:b/>
          <w:sz w:val="24"/>
        </w:rPr>
        <w:t xml:space="preserve">Published online: </w:t>
      </w:r>
    </w:p>
    <w:p w:rsidR="00F501B5" w:rsidRPr="00C343B1" w:rsidRDefault="00165387"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t xml:space="preserve"> </w:t>
      </w:r>
    </w:p>
    <w:p w:rsidR="00C343B1" w:rsidRPr="00C343B1" w:rsidRDefault="00C343B1" w:rsidP="00C343B1">
      <w:pPr>
        <w:widowControl/>
        <w:spacing w:line="360" w:lineRule="auto"/>
        <w:rPr>
          <w:rFonts w:ascii="Book Antiqua" w:hAnsi="Book Antiqua"/>
          <w:b/>
          <w:color w:val="000000" w:themeColor="text1"/>
          <w:sz w:val="24"/>
        </w:rPr>
      </w:pPr>
      <w:bookmarkStart w:id="25" w:name="OLE_LINK65"/>
      <w:bookmarkStart w:id="26" w:name="OLE_LINK66"/>
      <w:r w:rsidRPr="00C343B1">
        <w:rPr>
          <w:rFonts w:ascii="Book Antiqua" w:hAnsi="Book Antiqua"/>
          <w:b/>
          <w:color w:val="000000" w:themeColor="text1"/>
          <w:sz w:val="24"/>
        </w:rPr>
        <w:br w:type="page"/>
      </w:r>
    </w:p>
    <w:p w:rsidR="00F501B5" w:rsidRPr="00C343B1" w:rsidRDefault="00F501B5"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lastRenderedPageBreak/>
        <w:t>Abstract</w:t>
      </w:r>
    </w:p>
    <w:p w:rsidR="00F501B5" w:rsidRPr="00C343B1" w:rsidRDefault="008F4111" w:rsidP="00C343B1">
      <w:pPr>
        <w:spacing w:line="360" w:lineRule="auto"/>
        <w:rPr>
          <w:rFonts w:ascii="Book Antiqua" w:eastAsia="BookAntiqua" w:hAnsi="Book Antiqua" w:cs="BookAntiqua"/>
          <w:color w:val="000000" w:themeColor="text1"/>
          <w:kern w:val="0"/>
          <w:sz w:val="24"/>
        </w:rPr>
      </w:pPr>
      <w:bookmarkStart w:id="27" w:name="OLE_LINK20"/>
      <w:bookmarkStart w:id="28" w:name="OLE_LINK21"/>
      <w:r w:rsidRPr="00C343B1">
        <w:rPr>
          <w:rFonts w:ascii="Book Antiqua" w:eastAsia="BookAntiqua" w:hAnsi="Book Antiqua" w:cs="BookAntiqua"/>
          <w:color w:val="000000" w:themeColor="text1"/>
          <w:kern w:val="0"/>
          <w:sz w:val="24"/>
        </w:rPr>
        <w:t xml:space="preserve">The incidence and mortality of </w:t>
      </w:r>
      <w:r w:rsidR="00F61CDC" w:rsidRPr="00C343B1">
        <w:rPr>
          <w:rFonts w:ascii="Book Antiqua" w:eastAsia="BookAntiqua" w:hAnsi="Book Antiqua" w:cs="BookAntiqua"/>
          <w:color w:val="000000" w:themeColor="text1"/>
          <w:kern w:val="0"/>
          <w:sz w:val="24"/>
        </w:rPr>
        <w:t>h</w:t>
      </w:r>
      <w:r w:rsidRPr="00C343B1">
        <w:rPr>
          <w:rFonts w:ascii="Book Antiqua" w:eastAsia="BookAntiqua" w:hAnsi="Book Antiqua" w:cs="BookAntiqua"/>
          <w:color w:val="000000" w:themeColor="text1"/>
          <w:kern w:val="0"/>
          <w:sz w:val="24"/>
        </w:rPr>
        <w:t xml:space="preserve">epatocellular carcinoma (HCC) have fallen dramatically in China and elsewhere over the past several decades. Nonetheless, HCC remains a major public health issue as </w:t>
      </w:r>
      <w:r w:rsidR="00F501B5" w:rsidRPr="00C343B1">
        <w:rPr>
          <w:rFonts w:ascii="Book Antiqua" w:eastAsia="BookAntiqua" w:hAnsi="Book Antiqua" w:cs="BookAntiqua"/>
          <w:color w:val="000000" w:themeColor="text1"/>
          <w:kern w:val="0"/>
          <w:sz w:val="24"/>
        </w:rPr>
        <w:t>one of the most common</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 xml:space="preserve">malignant tumors worldwide and one of the leading causes of death </w:t>
      </w:r>
      <w:r w:rsidR="00C6509F" w:rsidRPr="00C343B1">
        <w:rPr>
          <w:rFonts w:ascii="Book Antiqua" w:eastAsia="BookAntiqua" w:hAnsi="Book Antiqua" w:cs="BookAntiqua"/>
          <w:color w:val="000000" w:themeColor="text1"/>
          <w:kern w:val="0"/>
          <w:sz w:val="24"/>
        </w:rPr>
        <w:t>caused by</w:t>
      </w:r>
      <w:r w:rsidR="00F501B5" w:rsidRPr="00C343B1">
        <w:rPr>
          <w:rFonts w:ascii="Book Antiqua" w:eastAsia="BookAntiqua" w:hAnsi="Book Antiqua" w:cs="BookAntiqua"/>
          <w:color w:val="000000" w:themeColor="text1"/>
          <w:kern w:val="0"/>
          <w:sz w:val="24"/>
        </w:rPr>
        <w:t xml:space="preserve"> cancer in China.</w:t>
      </w:r>
      <w:bookmarkEnd w:id="27"/>
      <w:bookmarkEnd w:id="28"/>
      <w:r w:rsidR="00C6509F" w:rsidRPr="00C343B1">
        <w:rPr>
          <w:rFonts w:ascii="Book Antiqua" w:eastAsia="BookAntiqua" w:hAnsi="Book Antiqua" w:cs="BookAntiqua"/>
          <w:color w:val="000000" w:themeColor="text1"/>
          <w:kern w:val="0"/>
          <w:sz w:val="24"/>
        </w:rPr>
        <w:t xml:space="preserve"> </w:t>
      </w:r>
      <w:proofErr w:type="spellStart"/>
      <w:r w:rsidR="00F501B5" w:rsidRPr="00C343B1">
        <w:rPr>
          <w:rFonts w:ascii="Book Antiqua" w:eastAsia="BookAntiqua" w:hAnsi="Book Antiqua" w:cs="BookAntiqua"/>
          <w:color w:val="000000" w:themeColor="text1"/>
          <w:kern w:val="0"/>
          <w:sz w:val="24"/>
        </w:rPr>
        <w:t>Hepatocarcinogenesis</w:t>
      </w:r>
      <w:proofErr w:type="spellEnd"/>
      <w:r w:rsidR="003F645E"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 xml:space="preserve">is a </w:t>
      </w:r>
      <w:r w:rsidR="00E601D5" w:rsidRPr="00C343B1">
        <w:rPr>
          <w:rFonts w:ascii="Book Antiqua" w:eastAsia="BookAntiqua" w:hAnsi="Book Antiqua" w:cs="BookAntiqua"/>
          <w:color w:val="000000" w:themeColor="text1"/>
          <w:kern w:val="0"/>
          <w:sz w:val="24"/>
        </w:rPr>
        <w:t xml:space="preserve">very </w:t>
      </w:r>
      <w:r w:rsidR="00F501B5" w:rsidRPr="00C343B1">
        <w:rPr>
          <w:rFonts w:ascii="Book Antiqua" w:eastAsia="BookAntiqua" w:hAnsi="Book Antiqua" w:cs="BookAntiqua"/>
          <w:color w:val="000000" w:themeColor="text1"/>
          <w:kern w:val="0"/>
          <w:sz w:val="24"/>
        </w:rPr>
        <w:t xml:space="preserve">complex </w:t>
      </w:r>
      <w:r w:rsidR="00C6509F" w:rsidRPr="00C343B1">
        <w:rPr>
          <w:rFonts w:ascii="Book Antiqua" w:eastAsia="BookAntiqua" w:hAnsi="Book Antiqua" w:cs="BookAntiqua"/>
          <w:color w:val="000000" w:themeColor="text1"/>
          <w:kern w:val="0"/>
          <w:sz w:val="24"/>
        </w:rPr>
        <w:t xml:space="preserve">biological </w:t>
      </w:r>
      <w:r w:rsidR="00F501B5" w:rsidRPr="00C343B1">
        <w:rPr>
          <w:rFonts w:ascii="Book Antiqua" w:eastAsia="BookAntiqua" w:hAnsi="Book Antiqua" w:cs="BookAntiqua"/>
          <w:color w:val="000000" w:themeColor="text1"/>
          <w:kern w:val="0"/>
          <w:sz w:val="24"/>
        </w:rPr>
        <w:t>process</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associated with many environmental risk factors</w:t>
      </w:r>
      <w:r w:rsidR="00E601D5" w:rsidRPr="00C343B1">
        <w:rPr>
          <w:rFonts w:ascii="Book Antiqua" w:eastAsia="BookAntiqua" w:hAnsi="Book Antiqua" w:cs="BookAntiqua"/>
          <w:color w:val="000000" w:themeColor="text1"/>
          <w:kern w:val="0"/>
          <w:sz w:val="24"/>
        </w:rPr>
        <w:t xml:space="preserve"> and factors in heredity</w:t>
      </w:r>
      <w:r w:rsidR="00F501B5" w:rsidRPr="00C343B1">
        <w:rPr>
          <w:rFonts w:ascii="Book Antiqua" w:eastAsia="BookAntiqua" w:hAnsi="Book Antiqua" w:cs="BookAntiqua"/>
          <w:color w:val="000000" w:themeColor="text1"/>
          <w:kern w:val="0"/>
          <w:sz w:val="24"/>
        </w:rPr>
        <w:t>,</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 xml:space="preserve">including </w:t>
      </w:r>
      <w:r w:rsidR="00444986" w:rsidRPr="00C343B1">
        <w:rPr>
          <w:rFonts w:ascii="Book Antiqua" w:eastAsia="BookAntiqua" w:hAnsi="Book Antiqua" w:cs="BookAntiqua"/>
          <w:color w:val="000000" w:themeColor="text1"/>
          <w:kern w:val="0"/>
          <w:sz w:val="24"/>
        </w:rPr>
        <w:t xml:space="preserve">abnormal </w:t>
      </w:r>
      <w:r w:rsidR="00C6509F" w:rsidRPr="00C343B1">
        <w:rPr>
          <w:rFonts w:ascii="Book Antiqua" w:eastAsia="BookAntiqua" w:hAnsi="Book Antiqua" w:cs="BookAntiqua"/>
          <w:color w:val="000000" w:themeColor="text1"/>
          <w:kern w:val="0"/>
          <w:sz w:val="24"/>
        </w:rPr>
        <w:t xml:space="preserve">activation of </w:t>
      </w:r>
      <w:r w:rsidR="00F501B5" w:rsidRPr="00C343B1">
        <w:rPr>
          <w:rFonts w:ascii="Book Antiqua" w:eastAsia="BookAntiqua" w:hAnsi="Book Antiqua" w:cs="BookAntiqua"/>
          <w:color w:val="000000" w:themeColor="text1"/>
          <w:kern w:val="0"/>
          <w:sz w:val="24"/>
        </w:rPr>
        <w:t>cellular and molecular signaling pathways</w:t>
      </w:r>
      <w:r w:rsidR="00444986" w:rsidRPr="00C343B1">
        <w:rPr>
          <w:rFonts w:ascii="Book Antiqua" w:eastAsia="BookAntiqua" w:hAnsi="Book Antiqua" w:cs="BookAntiqua"/>
          <w:color w:val="000000" w:themeColor="text1"/>
          <w:kern w:val="0"/>
          <w:sz w:val="24"/>
        </w:rPr>
        <w:t xml:space="preserve"> such as </w:t>
      </w:r>
      <w:proofErr w:type="spellStart"/>
      <w:r w:rsidR="00444986" w:rsidRPr="00C343B1">
        <w:rPr>
          <w:rFonts w:ascii="Book Antiqua" w:eastAsia="BookAntiqua" w:hAnsi="Book Antiqua" w:cs="BookAntiqua"/>
          <w:color w:val="000000" w:themeColor="text1"/>
          <w:kern w:val="0"/>
          <w:sz w:val="24"/>
        </w:rPr>
        <w:t>Wnt</w:t>
      </w:r>
      <w:proofErr w:type="spellEnd"/>
      <w:r w:rsidR="00444986" w:rsidRPr="00C343B1">
        <w:rPr>
          <w:rFonts w:ascii="Book Antiqua" w:eastAsia="BookAntiqua" w:hAnsi="Book Antiqua" w:cs="BookAntiqua"/>
          <w:color w:val="000000" w:themeColor="text1"/>
          <w:kern w:val="0"/>
          <w:sz w:val="24"/>
        </w:rPr>
        <w:t>/β-catenin</w:t>
      </w:r>
      <w:bookmarkStart w:id="29" w:name="OLE_LINK55"/>
      <w:bookmarkStart w:id="30" w:name="OLE_LINK56"/>
      <w:r w:rsidR="00F501B5" w:rsidRPr="00C343B1">
        <w:rPr>
          <w:rFonts w:ascii="Book Antiqua" w:eastAsia="BookAntiqua" w:hAnsi="Book Antiqua" w:cs="BookAntiqua"/>
          <w:color w:val="000000" w:themeColor="text1"/>
          <w:kern w:val="0"/>
          <w:sz w:val="24"/>
        </w:rPr>
        <w:t>,</w:t>
      </w:r>
      <w:r w:rsidR="00444986" w:rsidRPr="00C343B1">
        <w:rPr>
          <w:rFonts w:ascii="Book Antiqua" w:eastAsia="BookAntiqua" w:hAnsi="Book Antiqua" w:cs="BookAntiqua"/>
          <w:color w:val="000000" w:themeColor="text1"/>
          <w:kern w:val="0"/>
          <w:sz w:val="24"/>
        </w:rPr>
        <w:t xml:space="preserve"> </w:t>
      </w:r>
      <w:bookmarkEnd w:id="29"/>
      <w:bookmarkEnd w:id="30"/>
      <w:r w:rsidR="00444986" w:rsidRPr="00C343B1">
        <w:rPr>
          <w:rFonts w:ascii="Book Antiqua" w:eastAsia="BookAntiqua" w:hAnsi="Book Antiqua" w:cs="BookAntiqua"/>
          <w:color w:val="000000" w:themeColor="text1"/>
          <w:kern w:val="0"/>
          <w:sz w:val="24"/>
        </w:rPr>
        <w:t>hedgehog (</w:t>
      </w:r>
      <w:proofErr w:type="spellStart"/>
      <w:r w:rsidR="00444986" w:rsidRPr="00C343B1">
        <w:rPr>
          <w:rFonts w:ascii="Book Antiqua" w:eastAsia="BookAntiqua" w:hAnsi="Book Antiqua" w:cs="BookAntiqua"/>
          <w:color w:val="000000" w:themeColor="text1"/>
          <w:kern w:val="0"/>
          <w:sz w:val="24"/>
        </w:rPr>
        <w:t>Hh</w:t>
      </w:r>
      <w:proofErr w:type="spellEnd"/>
      <w:r w:rsidR="00444986" w:rsidRPr="00C343B1">
        <w:rPr>
          <w:rFonts w:ascii="Book Antiqua" w:eastAsia="BookAntiqua" w:hAnsi="Book Antiqua" w:cs="BookAntiqua"/>
          <w:color w:val="000000" w:themeColor="text1"/>
          <w:kern w:val="0"/>
          <w:sz w:val="24"/>
        </w:rPr>
        <w:t>), MAPK, AKT</w:t>
      </w:r>
      <w:r w:rsidR="008414FB" w:rsidRPr="00C343B1">
        <w:rPr>
          <w:rFonts w:ascii="Book Antiqua" w:eastAsia="BookAntiqua" w:hAnsi="Book Antiqua" w:cs="BookAntiqua"/>
          <w:color w:val="000000" w:themeColor="text1"/>
          <w:kern w:val="0"/>
          <w:sz w:val="24"/>
        </w:rPr>
        <w:t xml:space="preserve">, </w:t>
      </w:r>
      <w:r w:rsidR="00444986" w:rsidRPr="00C343B1">
        <w:rPr>
          <w:rFonts w:ascii="Book Antiqua" w:eastAsia="BookAntiqua" w:hAnsi="Book Antiqua" w:cs="BookAntiqua"/>
          <w:color w:val="000000" w:themeColor="text1"/>
          <w:kern w:val="0"/>
          <w:sz w:val="24"/>
        </w:rPr>
        <w:t>and ERK signaling pathway</w:t>
      </w:r>
      <w:r w:rsidR="000037A4" w:rsidRPr="00C343B1">
        <w:rPr>
          <w:rFonts w:ascii="Book Antiqua" w:eastAsia="BookAntiqua" w:hAnsi="Book Antiqua" w:cs="BookAntiqua"/>
          <w:color w:val="000000" w:themeColor="text1"/>
          <w:kern w:val="0"/>
          <w:sz w:val="24"/>
        </w:rPr>
        <w:t>s</w:t>
      </w:r>
      <w:r w:rsidR="008414FB" w:rsidRPr="00C343B1">
        <w:rPr>
          <w:rFonts w:ascii="Book Antiqua" w:eastAsia="BookAntiqua" w:hAnsi="Book Antiqua" w:cs="BookAntiqua"/>
          <w:color w:val="000000" w:themeColor="text1"/>
          <w:kern w:val="0"/>
          <w:sz w:val="24"/>
        </w:rPr>
        <w:t xml:space="preserve">, </w:t>
      </w:r>
      <w:r w:rsidR="00EC7800" w:rsidRPr="00C343B1">
        <w:rPr>
          <w:rFonts w:ascii="Book Antiqua" w:eastAsia="BookAntiqua" w:hAnsi="Book Antiqua" w:cs="BookAntiqua"/>
          <w:color w:val="000000" w:themeColor="text1"/>
          <w:kern w:val="0"/>
          <w:sz w:val="24"/>
        </w:rPr>
        <w:t xml:space="preserve">and </w:t>
      </w:r>
      <w:r w:rsidR="00444986" w:rsidRPr="00C343B1">
        <w:rPr>
          <w:rFonts w:ascii="Book Antiqua" w:eastAsia="BookAntiqua" w:hAnsi="Book Antiqua" w:cs="BookAntiqua"/>
          <w:color w:val="000000" w:themeColor="text1"/>
          <w:kern w:val="0"/>
          <w:sz w:val="24"/>
        </w:rPr>
        <w:t>the balance between the activation and inactivation of the proto-oncogenes and anti-oncogenes</w:t>
      </w:r>
      <w:r w:rsidR="00F501B5" w:rsidRPr="00C343B1">
        <w:rPr>
          <w:rFonts w:ascii="Book Antiqua" w:eastAsia="BookAntiqua" w:hAnsi="Book Antiqua" w:cs="BookAntiqua"/>
          <w:color w:val="000000" w:themeColor="text1"/>
          <w:kern w:val="0"/>
          <w:sz w:val="24"/>
        </w:rPr>
        <w:t>,</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 xml:space="preserve">and the differentiation of </w:t>
      </w:r>
      <w:r w:rsidR="00A55DFA" w:rsidRPr="00C343B1">
        <w:rPr>
          <w:rFonts w:ascii="Book Antiqua" w:eastAsia="BookAntiqua" w:hAnsi="Book Antiqua" w:cs="BookAntiqua"/>
          <w:color w:val="000000" w:themeColor="text1"/>
          <w:kern w:val="0"/>
          <w:sz w:val="24"/>
        </w:rPr>
        <w:t xml:space="preserve">liver </w:t>
      </w:r>
      <w:r w:rsidR="00F501B5" w:rsidRPr="00C343B1">
        <w:rPr>
          <w:rFonts w:ascii="Book Antiqua" w:eastAsia="BookAntiqua" w:hAnsi="Book Antiqua" w:cs="BookAntiqua"/>
          <w:color w:val="000000" w:themeColor="text1"/>
          <w:kern w:val="0"/>
          <w:sz w:val="24"/>
        </w:rPr>
        <w:t>cancer stem cells. Molecule-targeted</w:t>
      </w:r>
      <w:r w:rsidR="00AA6765"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therapy</w:t>
      </w:r>
      <w:r w:rsidR="00F501B5" w:rsidRPr="00C343B1">
        <w:rPr>
          <w:rStyle w:val="CommentReference"/>
          <w:rFonts w:ascii="Book Antiqua" w:hAnsi="Book Antiqua"/>
          <w:color w:val="000000" w:themeColor="text1"/>
          <w:sz w:val="24"/>
          <w:szCs w:val="24"/>
        </w:rPr>
        <w:t xml:space="preserve">, </w:t>
      </w:r>
      <w:r w:rsidR="00F501B5" w:rsidRPr="00C343B1">
        <w:rPr>
          <w:rFonts w:ascii="Book Antiqua" w:eastAsia="BookAntiqua" w:hAnsi="Book Antiqua" w:cs="BookAntiqua"/>
          <w:color w:val="000000" w:themeColor="text1"/>
          <w:kern w:val="0"/>
          <w:sz w:val="24"/>
        </w:rPr>
        <w:t>a new approach for the</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treatment of liver cancer, blocks the</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growth of cancer cells by interfering with the molecules required for carcinogenesis and</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tumor growth, making it both specific</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 xml:space="preserve">and selective. </w:t>
      </w:r>
      <w:r w:rsidR="00BD0392" w:rsidRPr="00C343B1">
        <w:rPr>
          <w:rFonts w:ascii="Book Antiqua" w:eastAsia="BookAntiqua" w:hAnsi="Book Antiqua" w:cs="BookAntiqua"/>
          <w:color w:val="000000" w:themeColor="text1"/>
          <w:kern w:val="0"/>
          <w:sz w:val="24"/>
        </w:rPr>
        <w:t>However, there is no</w:t>
      </w:r>
      <w:r w:rsidR="00F14188" w:rsidRPr="00C343B1">
        <w:rPr>
          <w:rFonts w:ascii="Book Antiqua" w:eastAsia="BookAntiqua" w:hAnsi="Book Antiqua" w:cs="BookAntiqua"/>
          <w:color w:val="000000" w:themeColor="text1"/>
          <w:kern w:val="0"/>
          <w:sz w:val="24"/>
        </w:rPr>
        <w:t xml:space="preserve"> one drug completely designed for liver cancer, and further development in the research of liver </w:t>
      </w:r>
      <w:r w:rsidR="00BD0392" w:rsidRPr="00C343B1">
        <w:rPr>
          <w:rFonts w:ascii="Book Antiqua" w:eastAsia="BookAntiqua" w:hAnsi="Book Antiqua" w:cs="BookAntiqua"/>
          <w:color w:val="000000" w:themeColor="text1"/>
          <w:kern w:val="0"/>
          <w:sz w:val="24"/>
        </w:rPr>
        <w:t xml:space="preserve">cancer </w:t>
      </w:r>
      <w:r w:rsidR="00F14188" w:rsidRPr="00C343B1">
        <w:rPr>
          <w:rFonts w:ascii="Book Antiqua" w:eastAsia="BookAntiqua" w:hAnsi="Book Antiqua" w:cs="BookAntiqua"/>
          <w:color w:val="000000" w:themeColor="text1"/>
          <w:kern w:val="0"/>
          <w:sz w:val="24"/>
        </w:rPr>
        <w:t>targeted drugs is now almost stagnant.</w:t>
      </w:r>
      <w:r w:rsidR="00F73EB8" w:rsidRPr="00C343B1">
        <w:rPr>
          <w:rFonts w:ascii="Book Antiqua" w:eastAsia="BookAntiqua" w:hAnsi="Book Antiqua" w:cs="BookAntiqua"/>
          <w:color w:val="000000" w:themeColor="text1"/>
          <w:kern w:val="0"/>
          <w:sz w:val="24"/>
        </w:rPr>
        <w:t xml:space="preserve"> </w:t>
      </w:r>
      <w:r w:rsidR="0048679B" w:rsidRPr="00C343B1">
        <w:rPr>
          <w:rFonts w:ascii="Book Antiqua" w:eastAsia="BookAntiqua" w:hAnsi="Book Antiqua" w:cs="BookAntiqua"/>
          <w:color w:val="000000" w:themeColor="text1"/>
          <w:kern w:val="0"/>
          <w:sz w:val="24"/>
        </w:rPr>
        <w:t xml:space="preserve">The purpose of this review is to </w:t>
      </w:r>
      <w:r w:rsidR="00F501B5" w:rsidRPr="00C343B1">
        <w:rPr>
          <w:rFonts w:ascii="Book Antiqua" w:eastAsia="BookAntiqua" w:hAnsi="Book Antiqua" w:cs="BookAntiqua"/>
          <w:color w:val="000000" w:themeColor="text1"/>
          <w:kern w:val="0"/>
          <w:sz w:val="24"/>
        </w:rPr>
        <w:t>discuss recent advances in our understanding</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of the molecular mechanisms underlying the development</w:t>
      </w:r>
      <w:r w:rsidR="00C6509F" w:rsidRPr="00C343B1">
        <w:rPr>
          <w:rFonts w:ascii="Book Antiqua" w:eastAsia="BookAntiqua" w:hAnsi="Book Antiqua" w:cs="BookAntiqua"/>
          <w:color w:val="000000" w:themeColor="text1"/>
          <w:kern w:val="0"/>
          <w:sz w:val="24"/>
        </w:rPr>
        <w:t xml:space="preserve"> </w:t>
      </w:r>
      <w:r w:rsidR="00F501B5" w:rsidRPr="00C343B1">
        <w:rPr>
          <w:rFonts w:ascii="Book Antiqua" w:eastAsia="BookAntiqua" w:hAnsi="Book Antiqua" w:cs="BookAntiqua"/>
          <w:color w:val="000000" w:themeColor="text1"/>
          <w:kern w:val="0"/>
          <w:sz w:val="24"/>
        </w:rPr>
        <w:t>of HCC and in the development of novel</w:t>
      </w:r>
      <w:r w:rsidR="00C6509F" w:rsidRPr="00C343B1">
        <w:rPr>
          <w:rFonts w:ascii="Book Antiqua" w:eastAsia="BookAntiqua" w:hAnsi="Book Antiqua" w:cs="BookAntiqua"/>
          <w:color w:val="000000" w:themeColor="text1"/>
          <w:kern w:val="0"/>
          <w:sz w:val="24"/>
        </w:rPr>
        <w:t xml:space="preserve"> </w:t>
      </w:r>
      <w:r w:rsidR="00DF0247" w:rsidRPr="00C343B1">
        <w:rPr>
          <w:rFonts w:ascii="Book Antiqua" w:eastAsia="BookAntiqua" w:hAnsi="Book Antiqua" w:cs="BookAntiqua"/>
          <w:color w:val="000000" w:themeColor="text1"/>
          <w:kern w:val="0"/>
          <w:sz w:val="24"/>
        </w:rPr>
        <w:t xml:space="preserve">strategies for </w:t>
      </w:r>
      <w:r w:rsidR="00F501B5" w:rsidRPr="00C343B1">
        <w:rPr>
          <w:rFonts w:ascii="Book Antiqua" w:eastAsia="BookAntiqua" w:hAnsi="Book Antiqua" w:cs="BookAntiqua"/>
          <w:color w:val="000000" w:themeColor="text1"/>
          <w:kern w:val="0"/>
          <w:sz w:val="24"/>
        </w:rPr>
        <w:t>cancer therapeutics.</w:t>
      </w:r>
      <w:bookmarkEnd w:id="25"/>
      <w:bookmarkEnd w:id="26"/>
    </w:p>
    <w:p w:rsidR="0048404D" w:rsidRPr="00C343B1" w:rsidRDefault="0048404D" w:rsidP="00C343B1">
      <w:pPr>
        <w:spacing w:line="360" w:lineRule="auto"/>
        <w:rPr>
          <w:rFonts w:ascii="Book Antiqua" w:eastAsia="BookAntiqua" w:hAnsi="Book Antiqua" w:cs="BookAntiqua"/>
          <w:color w:val="000000" w:themeColor="text1"/>
          <w:kern w:val="0"/>
          <w:sz w:val="24"/>
        </w:rPr>
      </w:pPr>
    </w:p>
    <w:p w:rsidR="0048404D" w:rsidRPr="00C343B1" w:rsidRDefault="0048404D" w:rsidP="00C343B1">
      <w:pPr>
        <w:spacing w:line="360" w:lineRule="auto"/>
        <w:rPr>
          <w:rFonts w:ascii="Book Antiqua" w:hAnsi="Book Antiqua"/>
          <w:color w:val="000000" w:themeColor="text1"/>
          <w:sz w:val="24"/>
        </w:rPr>
      </w:pPr>
      <w:r w:rsidRPr="00C343B1">
        <w:rPr>
          <w:rFonts w:ascii="Book Antiqua" w:hAnsi="Book Antiqua"/>
          <w:b/>
          <w:color w:val="000000" w:themeColor="text1"/>
          <w:sz w:val="24"/>
        </w:rPr>
        <w:t xml:space="preserve">Key words: </w:t>
      </w:r>
      <w:r w:rsidR="00D14A53" w:rsidRPr="00C343B1">
        <w:rPr>
          <w:rFonts w:ascii="Book Antiqua" w:hAnsi="Book Antiqua"/>
          <w:color w:val="000000" w:themeColor="text1"/>
          <w:sz w:val="24"/>
        </w:rPr>
        <w:t>Hepatocellular carcinoma</w:t>
      </w:r>
      <w:bookmarkStart w:id="31" w:name="OLE_LINK71"/>
      <w:bookmarkStart w:id="32" w:name="OLE_LINK72"/>
      <w:r w:rsidR="00D14A53" w:rsidRPr="00C343B1">
        <w:rPr>
          <w:rFonts w:ascii="Book Antiqua" w:hAnsi="Book Antiqua"/>
          <w:color w:val="000000" w:themeColor="text1"/>
          <w:sz w:val="24"/>
        </w:rPr>
        <w:t>;</w:t>
      </w:r>
      <w:bookmarkEnd w:id="31"/>
      <w:bookmarkEnd w:id="32"/>
      <w:r w:rsidR="00D14A53" w:rsidRPr="00C343B1">
        <w:rPr>
          <w:rFonts w:ascii="Book Antiqua" w:hAnsi="Book Antiqua"/>
          <w:color w:val="000000" w:themeColor="text1"/>
          <w:sz w:val="24"/>
        </w:rPr>
        <w:t xml:space="preserve"> Oncogene</w:t>
      </w:r>
      <w:r w:rsidR="00D14A53" w:rsidRPr="00C343B1">
        <w:rPr>
          <w:rFonts w:ascii="Book Antiqua" w:hAnsi="Book Antiqua"/>
          <w:color w:val="000000" w:themeColor="text1"/>
          <w:kern w:val="0"/>
          <w:sz w:val="24"/>
        </w:rPr>
        <w:t xml:space="preserve">; Signal pathway; Cancer stem cell; </w:t>
      </w:r>
      <w:r w:rsidR="00C77C97" w:rsidRPr="00C343B1">
        <w:rPr>
          <w:rFonts w:ascii="Book Antiqua" w:hAnsi="Book Antiqua"/>
          <w:color w:val="000000" w:themeColor="text1"/>
          <w:sz w:val="24"/>
        </w:rPr>
        <w:t>Molecular targeted</w:t>
      </w:r>
      <w:r w:rsidR="00D14A53" w:rsidRPr="00C343B1">
        <w:rPr>
          <w:rFonts w:ascii="Book Antiqua" w:hAnsi="Book Antiqua"/>
          <w:color w:val="000000" w:themeColor="text1"/>
          <w:sz w:val="24"/>
        </w:rPr>
        <w:t xml:space="preserve"> therapy</w:t>
      </w:r>
    </w:p>
    <w:p w:rsidR="00414E07" w:rsidRPr="00C343B1" w:rsidRDefault="00414E07" w:rsidP="00C343B1">
      <w:pPr>
        <w:spacing w:line="360" w:lineRule="auto"/>
        <w:rPr>
          <w:rFonts w:ascii="Book Antiqua" w:hAnsi="Book Antiqua"/>
          <w:color w:val="000000" w:themeColor="text1"/>
          <w:sz w:val="24"/>
        </w:rPr>
      </w:pPr>
    </w:p>
    <w:p w:rsidR="008414FB" w:rsidRPr="00C343B1" w:rsidRDefault="008414FB" w:rsidP="00C343B1">
      <w:pPr>
        <w:spacing w:line="360" w:lineRule="auto"/>
        <w:rPr>
          <w:rFonts w:ascii="Book Antiqua" w:hAnsi="Book Antiqua" w:cs="Arial"/>
          <w:sz w:val="24"/>
        </w:rPr>
      </w:pPr>
      <w:proofErr w:type="gramStart"/>
      <w:r w:rsidRPr="00C343B1">
        <w:rPr>
          <w:rFonts w:ascii="Book Antiqua" w:hAnsi="Book Antiqua"/>
          <w:b/>
          <w:sz w:val="24"/>
        </w:rPr>
        <w:t xml:space="preserve">© </w:t>
      </w:r>
      <w:r w:rsidRPr="00C343B1">
        <w:rPr>
          <w:rFonts w:ascii="Book Antiqua" w:hAnsi="Book Antiqua" w:cs="Arial"/>
          <w:b/>
          <w:sz w:val="24"/>
        </w:rPr>
        <w:t>The Author(s) 2015.</w:t>
      </w:r>
      <w:proofErr w:type="gramEnd"/>
      <w:r w:rsidRPr="00C343B1">
        <w:rPr>
          <w:rFonts w:ascii="Book Antiqua" w:hAnsi="Book Antiqua" w:cs="Arial"/>
          <w:sz w:val="24"/>
        </w:rPr>
        <w:t xml:space="preserve"> Published by </w:t>
      </w:r>
      <w:proofErr w:type="spellStart"/>
      <w:r w:rsidRPr="00C343B1">
        <w:rPr>
          <w:rFonts w:ascii="Book Antiqua" w:hAnsi="Book Antiqua" w:cs="Arial"/>
          <w:sz w:val="24"/>
        </w:rPr>
        <w:t>Baishideng</w:t>
      </w:r>
      <w:proofErr w:type="spellEnd"/>
      <w:r w:rsidRPr="00C343B1">
        <w:rPr>
          <w:rFonts w:ascii="Book Antiqua" w:hAnsi="Book Antiqua" w:cs="Arial"/>
          <w:sz w:val="24"/>
        </w:rPr>
        <w:t xml:space="preserve"> Publishing Group Inc. All rights reserved.</w:t>
      </w:r>
    </w:p>
    <w:p w:rsidR="008414FB" w:rsidRPr="00C343B1" w:rsidRDefault="008414FB" w:rsidP="00C343B1">
      <w:pPr>
        <w:spacing w:line="360" w:lineRule="auto"/>
        <w:rPr>
          <w:rFonts w:ascii="Book Antiqua" w:hAnsi="Book Antiqua"/>
          <w:color w:val="000000" w:themeColor="text1"/>
          <w:sz w:val="24"/>
        </w:rPr>
      </w:pPr>
    </w:p>
    <w:p w:rsidR="00414E07" w:rsidRPr="00C343B1" w:rsidRDefault="00414E07" w:rsidP="00C343B1">
      <w:pPr>
        <w:spacing w:line="360" w:lineRule="auto"/>
        <w:rPr>
          <w:rFonts w:ascii="Book Antiqua" w:eastAsia="BookAntiqua" w:hAnsi="Book Antiqua" w:cs="BookAntiqua"/>
          <w:color w:val="000000" w:themeColor="text1"/>
          <w:kern w:val="0"/>
          <w:sz w:val="24"/>
        </w:rPr>
      </w:pPr>
      <w:r w:rsidRPr="00C343B1">
        <w:rPr>
          <w:rFonts w:ascii="Book Antiqua" w:hAnsi="Book Antiqua"/>
          <w:b/>
          <w:color w:val="000000" w:themeColor="text1"/>
          <w:sz w:val="24"/>
        </w:rPr>
        <w:t xml:space="preserve">Core tip: </w:t>
      </w:r>
      <w:bookmarkStart w:id="33" w:name="OLE_LINK26"/>
      <w:bookmarkStart w:id="34" w:name="OLE_LINK27"/>
      <w:r w:rsidRPr="00C343B1">
        <w:rPr>
          <w:rFonts w:ascii="Book Antiqua" w:eastAsia="BookAntiqua" w:hAnsi="Book Antiqua" w:cs="BookAntiqua"/>
          <w:color w:val="000000" w:themeColor="text1"/>
          <w:kern w:val="0"/>
          <w:sz w:val="24"/>
        </w:rPr>
        <w:t>The molecular mechanism of hepatocarcinogenesis is</w:t>
      </w:r>
      <w:bookmarkEnd w:id="33"/>
      <w:bookmarkEnd w:id="34"/>
      <w:r w:rsidRPr="00C343B1">
        <w:rPr>
          <w:rFonts w:ascii="Book Antiqua" w:eastAsia="BookAntiqua" w:hAnsi="Book Antiqua" w:cs="BookAntiqua"/>
          <w:color w:val="000000" w:themeColor="text1"/>
          <w:kern w:val="0"/>
          <w:sz w:val="24"/>
        </w:rPr>
        <w:t xml:space="preserve"> complex and is associated with the regulation function of a variety of signal transduction pathways and key molecules. Presently, there are many drugs that target the molecules that are involved in tumor development (molecule-targeted drugs), but the specificity of such drugs is lacking. This paper summarizes the targeted molecular drugs which may be useful for the clinical treatment of liver cancer, and lays the theoretical foundation for the further study of more specific and effective drugs that target the molecules involved in liver cancer.</w:t>
      </w:r>
    </w:p>
    <w:p w:rsidR="00EC315F" w:rsidRPr="00C343B1" w:rsidRDefault="00EC315F" w:rsidP="00C343B1">
      <w:pPr>
        <w:spacing w:line="360" w:lineRule="auto"/>
        <w:rPr>
          <w:rFonts w:ascii="Book Antiqua" w:hAnsi="Book Antiqua"/>
          <w:color w:val="000000" w:themeColor="text1"/>
          <w:sz w:val="24"/>
        </w:rPr>
      </w:pPr>
    </w:p>
    <w:p w:rsidR="00EC315F" w:rsidRPr="00C343B1" w:rsidRDefault="00EC315F" w:rsidP="00C343B1">
      <w:pPr>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Chen C, Wang G. Mechanisms of hepatocellular carcinoma and challenges and opportunities for molecular targeted therapy. </w:t>
      </w:r>
      <w:r w:rsidRPr="00C343B1">
        <w:rPr>
          <w:rFonts w:ascii="Book Antiqua" w:hAnsi="Book Antiqua"/>
          <w:i/>
          <w:iCs/>
          <w:sz w:val="24"/>
        </w:rPr>
        <w:t xml:space="preserve">World J </w:t>
      </w:r>
      <w:proofErr w:type="spellStart"/>
      <w:r w:rsidRPr="00C343B1">
        <w:rPr>
          <w:rFonts w:ascii="Book Antiqua" w:hAnsi="Book Antiqua"/>
          <w:i/>
          <w:iCs/>
          <w:sz w:val="24"/>
        </w:rPr>
        <w:t>Hepatol</w:t>
      </w:r>
      <w:proofErr w:type="spellEnd"/>
      <w:r w:rsidRPr="00C343B1">
        <w:rPr>
          <w:rFonts w:ascii="Book Antiqua" w:hAnsi="Book Antiqua"/>
          <w:i/>
          <w:iCs/>
          <w:sz w:val="24"/>
        </w:rPr>
        <w:t xml:space="preserve"> </w:t>
      </w:r>
      <w:r w:rsidRPr="00C343B1">
        <w:rPr>
          <w:rFonts w:ascii="Book Antiqua" w:hAnsi="Book Antiqua"/>
          <w:iCs/>
          <w:sz w:val="24"/>
        </w:rPr>
        <w:t xml:space="preserve">2015; </w:t>
      </w:r>
      <w:proofErr w:type="gramStart"/>
      <w:r w:rsidRPr="00C343B1">
        <w:rPr>
          <w:rFonts w:ascii="Book Antiqua" w:hAnsi="Book Antiqua"/>
          <w:iCs/>
          <w:sz w:val="24"/>
        </w:rPr>
        <w:t>In</w:t>
      </w:r>
      <w:proofErr w:type="gramEnd"/>
      <w:r w:rsidRPr="00C343B1">
        <w:rPr>
          <w:rFonts w:ascii="Book Antiqua" w:hAnsi="Book Antiqua"/>
          <w:iCs/>
          <w:sz w:val="24"/>
        </w:rPr>
        <w:t xml:space="preserve"> press</w:t>
      </w:r>
      <w:r w:rsidRPr="00C343B1">
        <w:rPr>
          <w:rFonts w:ascii="Book Antiqua" w:hAnsi="Book Antiqua"/>
          <w:color w:val="000000" w:themeColor="text1"/>
          <w:sz w:val="24"/>
        </w:rPr>
        <w:t xml:space="preserve"> </w:t>
      </w:r>
    </w:p>
    <w:p w:rsidR="003D4C9A" w:rsidRPr="00C343B1" w:rsidRDefault="003D4C9A" w:rsidP="00C343B1">
      <w:pPr>
        <w:spacing w:line="360" w:lineRule="auto"/>
        <w:rPr>
          <w:rFonts w:ascii="Book Antiqua" w:eastAsia="BookAntiqua" w:hAnsi="Book Antiqua" w:cs="BookAntiqua"/>
          <w:color w:val="000000" w:themeColor="text1"/>
          <w:kern w:val="0"/>
          <w:sz w:val="24"/>
        </w:rPr>
      </w:pPr>
    </w:p>
    <w:p w:rsidR="00C343B1" w:rsidRPr="00C343B1" w:rsidRDefault="00C343B1" w:rsidP="00C343B1">
      <w:pPr>
        <w:widowControl/>
        <w:spacing w:line="360" w:lineRule="auto"/>
        <w:rPr>
          <w:rFonts w:ascii="Book Antiqua" w:hAnsi="Book Antiqua"/>
          <w:b/>
          <w:color w:val="000000" w:themeColor="text1"/>
          <w:sz w:val="24"/>
        </w:rPr>
      </w:pPr>
      <w:r w:rsidRPr="00C343B1">
        <w:rPr>
          <w:rFonts w:ascii="Book Antiqua" w:hAnsi="Book Antiqua"/>
          <w:b/>
          <w:color w:val="000000" w:themeColor="text1"/>
          <w:sz w:val="24"/>
        </w:rPr>
        <w:br w:type="page"/>
      </w:r>
    </w:p>
    <w:p w:rsidR="003D4C9A" w:rsidRPr="00C343B1" w:rsidRDefault="003D4C9A"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lastRenderedPageBreak/>
        <w:t>INTRODUCTION</w:t>
      </w:r>
    </w:p>
    <w:p w:rsidR="001313C9" w:rsidRPr="00C343B1" w:rsidRDefault="003D4C9A"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Hepatocellular carcinoma (HCC) is one of the most common malignant tumors worldwide and severely harms public health.</w:t>
      </w:r>
      <w:r w:rsidR="00844252" w:rsidRPr="00C343B1">
        <w:rPr>
          <w:rFonts w:ascii="Book Antiqua" w:hAnsi="Book Antiqua"/>
          <w:color w:val="000000" w:themeColor="text1"/>
          <w:sz w:val="24"/>
        </w:rPr>
        <w:t xml:space="preserve"> </w:t>
      </w:r>
      <w:r w:rsidRPr="00C343B1">
        <w:rPr>
          <w:rFonts w:ascii="Book Antiqua" w:hAnsi="Book Antiqua"/>
          <w:color w:val="000000" w:themeColor="text1"/>
          <w:sz w:val="24"/>
        </w:rPr>
        <w:t>In China, mortality caused by liver cancer accounts for about 50% of the total mortality due to liver cancer worldwide, making China one of the countries most affected by this disease. Surgical treatment is still the most effective way to treat</w:t>
      </w:r>
      <w:r w:rsidR="00844252"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liver cancer. However, a low curative resection ratio and </w:t>
      </w:r>
      <w:r w:rsidR="003F645E" w:rsidRPr="00C343B1">
        <w:rPr>
          <w:rFonts w:ascii="Book Antiqua" w:hAnsi="Book Antiqua"/>
          <w:color w:val="000000" w:themeColor="text1"/>
          <w:sz w:val="24"/>
        </w:rPr>
        <w:t>high recurrent metastasis ratio</w:t>
      </w:r>
      <w:r w:rsidR="00844252"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make this treatment less than </w:t>
      </w:r>
      <w:proofErr w:type="gramStart"/>
      <w:r w:rsidRPr="00C343B1">
        <w:rPr>
          <w:rFonts w:ascii="Book Antiqua" w:hAnsi="Book Antiqua"/>
          <w:color w:val="000000" w:themeColor="text1"/>
          <w:sz w:val="24"/>
        </w:rPr>
        <w:t>ideal</w:t>
      </w:r>
      <w:r w:rsidR="00EC315F" w:rsidRPr="00C343B1">
        <w:rPr>
          <w:rFonts w:ascii="Book Antiqua" w:hAnsi="Book Antiqua"/>
          <w:color w:val="000000" w:themeColor="text1"/>
          <w:sz w:val="24"/>
          <w:vertAlign w:val="superscript"/>
        </w:rPr>
        <w:t>[</w:t>
      </w:r>
      <w:proofErr w:type="gramEnd"/>
      <w:r w:rsidR="00EC315F" w:rsidRPr="00C343B1">
        <w:rPr>
          <w:rFonts w:ascii="Book Antiqua" w:hAnsi="Book Antiqua"/>
          <w:color w:val="000000" w:themeColor="text1"/>
          <w:sz w:val="24"/>
          <w:vertAlign w:val="superscript"/>
        </w:rPr>
        <w:t>1,</w:t>
      </w:r>
      <w:r w:rsidRPr="00C343B1">
        <w:rPr>
          <w:rFonts w:ascii="Book Antiqua" w:hAnsi="Book Antiqua"/>
          <w:color w:val="000000" w:themeColor="text1"/>
          <w:sz w:val="24"/>
          <w:vertAlign w:val="superscript"/>
        </w:rPr>
        <w:t>2]</w:t>
      </w:r>
      <w:r w:rsidRPr="00C343B1">
        <w:rPr>
          <w:rFonts w:ascii="Book Antiqua" w:hAnsi="Book Antiqua"/>
          <w:color w:val="000000" w:themeColor="text1"/>
          <w:sz w:val="24"/>
        </w:rPr>
        <w:t xml:space="preserve">. Molecule-targeted </w:t>
      </w:r>
      <w:r w:rsidR="00C77C97" w:rsidRPr="00C343B1">
        <w:rPr>
          <w:rFonts w:ascii="Book Antiqua" w:hAnsi="Book Antiqua"/>
          <w:color w:val="000000" w:themeColor="text1"/>
          <w:sz w:val="24"/>
        </w:rPr>
        <w:t>therapy is</w:t>
      </w:r>
      <w:r w:rsidRPr="00C343B1">
        <w:rPr>
          <w:rFonts w:ascii="Book Antiqua" w:hAnsi="Book Antiqua"/>
          <w:color w:val="000000" w:themeColor="text1"/>
          <w:sz w:val="24"/>
        </w:rPr>
        <w:t xml:space="preserve"> a new approach in liver cancer treatment and</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is based upon the study of HCC carcinogenic mechanisms and the molecular biology of liver cancer. The key point in the study of molecule-targeting drugs for the treatment of liver cancer is to clarify the molecular mechanism of</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hepatocarcinogenesis and identify the important target molecules. </w:t>
      </w:r>
    </w:p>
    <w:p w:rsidR="003D4C9A" w:rsidRPr="00C343B1" w:rsidRDefault="003D4C9A" w:rsidP="00C343B1">
      <w:pPr>
        <w:autoSpaceDE w:val="0"/>
        <w:autoSpaceDN w:val="0"/>
        <w:adjustRightInd w:val="0"/>
        <w:spacing w:line="360" w:lineRule="auto"/>
        <w:ind w:firstLineChars="100" w:firstLine="240"/>
        <w:rPr>
          <w:rFonts w:ascii="Book Antiqua" w:hAnsi="Book Antiqua"/>
          <w:color w:val="000000" w:themeColor="text1"/>
          <w:sz w:val="24"/>
        </w:rPr>
      </w:pPr>
      <w:r w:rsidRPr="00C343B1">
        <w:rPr>
          <w:rFonts w:ascii="Book Antiqua" w:hAnsi="Book Antiqua"/>
          <w:color w:val="000000" w:themeColor="text1"/>
          <w:sz w:val="24"/>
        </w:rPr>
        <w:t>This paper examines the molecular mechanisms</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that control</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hepatocarcinogenesis and discusses the challenges and potential</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new approaches to studying</w:t>
      </w:r>
      <w:r w:rsidR="00C77C97" w:rsidRPr="00C343B1">
        <w:rPr>
          <w:rFonts w:ascii="Book Antiqua" w:hAnsi="Book Antiqua"/>
          <w:color w:val="000000" w:themeColor="text1"/>
          <w:sz w:val="24"/>
        </w:rPr>
        <w:t xml:space="preserve"> </w:t>
      </w:r>
      <w:r w:rsidRPr="00C343B1">
        <w:rPr>
          <w:rFonts w:ascii="Book Antiqua" w:hAnsi="Book Antiqua"/>
          <w:color w:val="000000" w:themeColor="text1"/>
          <w:sz w:val="24"/>
        </w:rPr>
        <w:t>molecule-targeting drugs for the treatment of HCC.</w:t>
      </w:r>
    </w:p>
    <w:p w:rsidR="00717D51" w:rsidRPr="00C343B1" w:rsidRDefault="00717D51" w:rsidP="00C343B1">
      <w:pPr>
        <w:autoSpaceDE w:val="0"/>
        <w:autoSpaceDN w:val="0"/>
        <w:adjustRightInd w:val="0"/>
        <w:spacing w:line="360" w:lineRule="auto"/>
        <w:rPr>
          <w:rFonts w:ascii="Book Antiqua" w:hAnsi="Book Antiqua"/>
          <w:color w:val="000000" w:themeColor="text1"/>
          <w:sz w:val="24"/>
        </w:rPr>
      </w:pPr>
    </w:p>
    <w:p w:rsidR="001313C9" w:rsidRPr="00C343B1" w:rsidRDefault="001313C9"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t>THE MOLECULAR MECHANISM OF HEPATOCARCINOGENESIS</w:t>
      </w:r>
    </w:p>
    <w:p w:rsidR="00717D51" w:rsidRPr="00C343B1" w:rsidRDefault="00717D51"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In recent years, research on the molecular mechanisms of tumor development has been advancing very rapidly, and many new theories have been proposed. However, progress in the research of hepatocarcinogenesis mechanisms is relatively slow, and practical studies that fully examine the interplay between these mechanisms are few. Therefore, we still do not fully understand the mechanisms of hepatocarcinogenesis which is closely related to the specialized functions of the liver.</w:t>
      </w:r>
    </w:p>
    <w:p w:rsidR="00851073" w:rsidRPr="00C343B1" w:rsidRDefault="00851073" w:rsidP="00C343B1">
      <w:pPr>
        <w:autoSpaceDE w:val="0"/>
        <w:autoSpaceDN w:val="0"/>
        <w:adjustRightInd w:val="0"/>
        <w:spacing w:line="360" w:lineRule="auto"/>
        <w:rPr>
          <w:rFonts w:ascii="Book Antiqua" w:hAnsi="Book Antiqua"/>
          <w:color w:val="000000" w:themeColor="text1"/>
          <w:sz w:val="24"/>
        </w:rPr>
      </w:pPr>
    </w:p>
    <w:p w:rsidR="00717D51" w:rsidRPr="00C343B1" w:rsidRDefault="00717D51"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lastRenderedPageBreak/>
        <w:t>The competition between proto-oncogene and anti-oncogene</w:t>
      </w:r>
    </w:p>
    <w:p w:rsidR="008A1988" w:rsidRPr="00C343B1" w:rsidRDefault="00717D51"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An important contributing factor to the development of a tumor is </w:t>
      </w:r>
      <w:bookmarkStart w:id="35" w:name="OLE_LINK49"/>
      <w:bookmarkStart w:id="36" w:name="OLE_LINK50"/>
      <w:r w:rsidRPr="00C343B1">
        <w:rPr>
          <w:rFonts w:ascii="Book Antiqua" w:hAnsi="Book Antiqua"/>
          <w:color w:val="000000" w:themeColor="text1"/>
          <w:sz w:val="24"/>
        </w:rPr>
        <w:t>the balance between the activation and inactivation of the proto-oncogenes and anti-oncogenes</w:t>
      </w:r>
      <w:bookmarkEnd w:id="35"/>
      <w:bookmarkEnd w:id="36"/>
      <w:r w:rsidRPr="00C343B1">
        <w:rPr>
          <w:rFonts w:ascii="Book Antiqua" w:hAnsi="Book Antiqua"/>
          <w:color w:val="000000" w:themeColor="text1"/>
          <w:sz w:val="24"/>
        </w:rPr>
        <w:t>. Proto-oncogenes activate cells to enter the proliferation cycle, prevent apoptosis and inhibit differentiation. In healthy cells, proto-oncogenes are expressed at very low levels are not</w:t>
      </w:r>
      <w:r w:rsidRPr="00C343B1">
        <w:rPr>
          <w:rFonts w:ascii="Book Antiqua" w:eastAsia="BookAntiqua" w:hAnsi="Book Antiqua" w:cs="BookAntiqua"/>
          <w:color w:val="000000" w:themeColor="text1"/>
          <w:kern w:val="0"/>
          <w:sz w:val="24"/>
        </w:rPr>
        <w:t xml:space="preserve"> </w:t>
      </w:r>
      <w:r w:rsidRPr="00C343B1">
        <w:rPr>
          <w:rFonts w:ascii="Book Antiqua" w:hAnsi="Book Antiqua"/>
          <w:color w:val="000000" w:themeColor="text1"/>
          <w:sz w:val="24"/>
        </w:rPr>
        <w:t>expressed at all. However, environmental influences such as ionizing radiation, physical damage, and specific chemicals can cause genetic mutations to occur in these genes, activating the proto-oncogenes into oncogenes. In liver cancer, N-ras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and HBVx</w:t>
      </w:r>
      <w:r w:rsidR="00D001A5" w:rsidRPr="00C343B1">
        <w:rPr>
          <w:rFonts w:ascii="Book Antiqua" w:hAnsi="Book Antiqua"/>
          <w:color w:val="000000" w:themeColor="text1"/>
          <w:sz w:val="24"/>
        </w:rPr>
        <w:t xml:space="preserve"> </w:t>
      </w:r>
      <w:r w:rsidRPr="00C343B1">
        <w:rPr>
          <w:rFonts w:ascii="Book Antiqua" w:hAnsi="Book Antiqua"/>
          <w:color w:val="000000" w:themeColor="text1"/>
          <w:sz w:val="24"/>
        </w:rPr>
        <w:t>are the most common proto-</w:t>
      </w:r>
      <w:proofErr w:type="gramStart"/>
      <w:r w:rsidRPr="00C343B1">
        <w:rPr>
          <w:rFonts w:ascii="Book Antiqua" w:hAnsi="Book Antiqua"/>
          <w:color w:val="000000" w:themeColor="text1"/>
          <w:sz w:val="24"/>
        </w:rPr>
        <w:t>oncogenes</w:t>
      </w:r>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3]</w:t>
      </w:r>
      <w:r w:rsidRPr="00C343B1">
        <w:rPr>
          <w:rFonts w:ascii="Book Antiqua" w:hAnsi="Book Antiqua"/>
          <w:color w:val="000000" w:themeColor="text1"/>
          <w:sz w:val="24"/>
        </w:rPr>
        <w:t xml:space="preserve">. </w:t>
      </w:r>
    </w:p>
    <w:p w:rsidR="00DD5DFD" w:rsidRPr="00C343B1" w:rsidRDefault="00B35155" w:rsidP="00C343B1">
      <w:pPr>
        <w:autoSpaceDE w:val="0"/>
        <w:autoSpaceDN w:val="0"/>
        <w:adjustRightInd w:val="0"/>
        <w:spacing w:line="360" w:lineRule="auto"/>
        <w:ind w:firstLineChars="100" w:firstLine="240"/>
        <w:rPr>
          <w:rFonts w:ascii="Book Antiqua" w:hAnsi="Book Antiqua"/>
          <w:color w:val="000000" w:themeColor="text1"/>
          <w:sz w:val="24"/>
        </w:rPr>
      </w:pPr>
      <w:r w:rsidRPr="00C343B1">
        <w:rPr>
          <w:rFonts w:ascii="Book Antiqua" w:hAnsi="Book Antiqua"/>
          <w:color w:val="000000" w:themeColor="text1"/>
          <w:sz w:val="24"/>
        </w:rPr>
        <w:t>A strong correlation between chronic HBV infection and HCC has been identified</w:t>
      </w:r>
      <w:r w:rsidR="00E1194D" w:rsidRPr="00C343B1">
        <w:rPr>
          <w:rFonts w:ascii="Book Antiqua" w:hAnsi="Book Antiqua"/>
          <w:color w:val="000000" w:themeColor="text1"/>
          <w:sz w:val="24"/>
        </w:rPr>
        <w:t xml:space="preserve">, </w:t>
      </w:r>
      <w:r w:rsidRPr="00C343B1">
        <w:rPr>
          <w:rFonts w:ascii="Book Antiqua" w:hAnsi="Book Antiqua"/>
          <w:color w:val="000000" w:themeColor="text1"/>
          <w:sz w:val="24"/>
        </w:rPr>
        <w:t>among HBV proteins, HBx has been termed</w:t>
      </w:r>
      <w:r w:rsidR="00E1194D" w:rsidRPr="00C343B1">
        <w:rPr>
          <w:rFonts w:ascii="Book Antiqua" w:hAnsi="Book Antiqua"/>
          <w:color w:val="000000" w:themeColor="text1"/>
          <w:sz w:val="24"/>
        </w:rPr>
        <w:t>“viral oncoprotein”</w:t>
      </w:r>
      <w:r w:rsidRPr="00C343B1">
        <w:rPr>
          <w:rFonts w:ascii="Book Antiqua" w:hAnsi="Book Antiqua"/>
          <w:color w:val="000000" w:themeColor="text1"/>
          <w:sz w:val="24"/>
        </w:rPr>
        <w:t xml:space="preserve">because of its multifunctional activities on cellular signal transduction pathways, transcriptional regulations, cell cycle progress, DNA repair, apoptosis, and genetic stability by interacting with different host </w:t>
      </w:r>
      <w:proofErr w:type="gramStart"/>
      <w:r w:rsidRPr="00C343B1">
        <w:rPr>
          <w:rFonts w:ascii="Book Antiqua" w:hAnsi="Book Antiqua"/>
          <w:color w:val="000000" w:themeColor="text1"/>
          <w:sz w:val="24"/>
        </w:rPr>
        <w:t>factors</w:t>
      </w:r>
      <w:r w:rsidR="00145F0A" w:rsidRPr="00C343B1">
        <w:rPr>
          <w:rFonts w:ascii="Book Antiqua" w:hAnsi="Book Antiqua"/>
          <w:color w:val="000000" w:themeColor="text1"/>
          <w:sz w:val="24"/>
          <w:vertAlign w:val="superscript"/>
        </w:rPr>
        <w:t>[</w:t>
      </w:r>
      <w:proofErr w:type="gramEnd"/>
      <w:r w:rsidR="00145F0A" w:rsidRPr="00C343B1">
        <w:rPr>
          <w:rFonts w:ascii="Book Antiqua" w:hAnsi="Book Antiqua"/>
          <w:color w:val="000000" w:themeColor="text1"/>
          <w:sz w:val="24"/>
          <w:vertAlign w:val="superscript"/>
        </w:rPr>
        <w:t>4]</w:t>
      </w:r>
      <w:r w:rsidRPr="00C343B1">
        <w:rPr>
          <w:rFonts w:ascii="Book Antiqua" w:hAnsi="Book Antiqua"/>
          <w:color w:val="000000" w:themeColor="text1"/>
          <w:sz w:val="24"/>
        </w:rPr>
        <w:t>. HBx is often expressed from integrated fragments of the HBV genome in HCC tissues, and mice expressing HBx in their liver either develop HCC spontaneously</w:t>
      </w:r>
      <w:r w:rsidR="00643779" w:rsidRPr="00C343B1">
        <w:rPr>
          <w:rFonts w:ascii="Book Antiqua" w:hAnsi="Book Antiqua"/>
          <w:color w:val="000000" w:themeColor="text1"/>
          <w:sz w:val="24"/>
        </w:rPr>
        <w:t xml:space="preserve"> </w:t>
      </w:r>
      <w:r w:rsidRPr="00C343B1">
        <w:rPr>
          <w:rFonts w:ascii="Book Antiqua" w:hAnsi="Book Antiqua"/>
          <w:color w:val="000000" w:themeColor="text1"/>
          <w:sz w:val="24"/>
        </w:rPr>
        <w:t>or display increased susceptibility to hepatocarcinogens. Moreover, HBx also interacts with various signaling pathways that are linked to cell proliferation and survival, such as RAS/RAF/MAPK, MEKK1/JNK and PI3K/AKT/mTOR. Additionally, HBx can modulate apoptosis and immune response by direct or indirect interaction with host factors.</w:t>
      </w:r>
    </w:p>
    <w:p w:rsidR="00717D51" w:rsidRPr="00C343B1" w:rsidRDefault="00717D51" w:rsidP="00C343B1">
      <w:pPr>
        <w:autoSpaceDE w:val="0"/>
        <w:autoSpaceDN w:val="0"/>
        <w:adjustRightInd w:val="0"/>
        <w:spacing w:line="360" w:lineRule="auto"/>
        <w:ind w:firstLineChars="100" w:firstLine="240"/>
        <w:rPr>
          <w:rFonts w:ascii="Book Antiqua" w:hAnsi="Book Antiqua"/>
          <w:color w:val="000000" w:themeColor="text1"/>
          <w:sz w:val="24"/>
        </w:rPr>
      </w:pPr>
      <w:r w:rsidRPr="00C343B1">
        <w:rPr>
          <w:rFonts w:ascii="Book Antiqua" w:hAnsi="Book Antiqua"/>
          <w:color w:val="000000" w:themeColor="text1"/>
          <w:sz w:val="24"/>
        </w:rPr>
        <w:t>Anti-oncogenes (</w:t>
      </w:r>
      <w:proofErr w:type="spellStart"/>
      <w:r w:rsidRPr="00C343B1">
        <w:rPr>
          <w:rFonts w:ascii="Book Antiqua" w:hAnsi="Book Antiqua"/>
          <w:color w:val="000000" w:themeColor="text1"/>
          <w:sz w:val="24"/>
        </w:rPr>
        <w:t>antioncogenes</w:t>
      </w:r>
      <w:proofErr w:type="spellEnd"/>
      <w:r w:rsidRPr="00C343B1">
        <w:rPr>
          <w:rFonts w:ascii="Book Antiqua" w:hAnsi="Book Antiqua"/>
          <w:color w:val="000000" w:themeColor="text1"/>
          <w:sz w:val="24"/>
        </w:rPr>
        <w:t xml:space="preserve">) are recessive and act as susceptibility genes for cancer. They are expressed in normal cells and regulate the proliferation and differentiation of cells. These genes can inhibit cells from entering the proliferation cycle, induce terminal differentiation and cell </w:t>
      </w:r>
      <w:r w:rsidRPr="00C343B1">
        <w:rPr>
          <w:rFonts w:ascii="Book Antiqua" w:hAnsi="Book Antiqua"/>
          <w:color w:val="000000" w:themeColor="text1"/>
          <w:sz w:val="24"/>
        </w:rPr>
        <w:lastRenderedPageBreak/>
        <w:t>apoptosis, are essential for the maintenance of organism genome integrity and inhibit tumor growth. The p53, Rb, p21and PTEN genes are the most common anti-</w:t>
      </w:r>
      <w:proofErr w:type="gramStart"/>
      <w:r w:rsidRPr="00C343B1">
        <w:rPr>
          <w:rFonts w:ascii="Book Antiqua" w:hAnsi="Book Antiqua"/>
          <w:color w:val="000000" w:themeColor="text1"/>
          <w:sz w:val="24"/>
        </w:rPr>
        <w:t>oncogenes</w:t>
      </w:r>
      <w:r w:rsidR="00D72E9F" w:rsidRPr="00C343B1">
        <w:rPr>
          <w:rFonts w:ascii="Book Antiqua" w:hAnsi="Book Antiqua"/>
          <w:color w:val="000000" w:themeColor="text1"/>
          <w:sz w:val="24"/>
          <w:vertAlign w:val="superscript"/>
        </w:rPr>
        <w:t>[</w:t>
      </w:r>
      <w:proofErr w:type="gramEnd"/>
      <w:r w:rsidR="00D72E9F" w:rsidRPr="00C343B1">
        <w:rPr>
          <w:rFonts w:ascii="Book Antiqua" w:hAnsi="Book Antiqua"/>
          <w:color w:val="000000" w:themeColor="text1"/>
          <w:sz w:val="24"/>
          <w:vertAlign w:val="superscript"/>
        </w:rPr>
        <w:t>5</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The f</w:t>
      </w:r>
      <w:r w:rsidR="00D72E9F" w:rsidRPr="00C343B1">
        <w:rPr>
          <w:rFonts w:ascii="Book Antiqua" w:hAnsi="Book Antiqua"/>
          <w:color w:val="000000" w:themeColor="text1"/>
          <w:sz w:val="24"/>
        </w:rPr>
        <w:t xml:space="preserve">ormation of malignant tumors is </w:t>
      </w:r>
      <w:r w:rsidRPr="00C343B1">
        <w:rPr>
          <w:rFonts w:ascii="Book Antiqua" w:hAnsi="Book Antiqua"/>
          <w:color w:val="000000" w:themeColor="text1"/>
          <w:sz w:val="24"/>
        </w:rPr>
        <w:t>a multi-step process involving many kinds of oncogene activation and anti-oncogene inactivation. Moreover, apart from the competition between proto-oncogenes and anti-oncogenes, some anti-oncogenes may participate in gene regulation pathways that have normal anticancer functions but have not been completely proven to be anti-oncogenes. They have been proven to play an important role in the initiatio</w:t>
      </w:r>
      <w:r w:rsidR="00D72E9F" w:rsidRPr="00C343B1">
        <w:rPr>
          <w:rFonts w:ascii="Book Antiqua" w:hAnsi="Book Antiqua"/>
          <w:color w:val="000000" w:themeColor="text1"/>
          <w:sz w:val="24"/>
        </w:rPr>
        <w:t xml:space="preserve">n and progression of the tumor. </w:t>
      </w:r>
      <w:r w:rsidRPr="00C343B1">
        <w:rPr>
          <w:rFonts w:ascii="Book Antiqua" w:hAnsi="Book Antiqua"/>
          <w:color w:val="000000" w:themeColor="text1"/>
          <w:sz w:val="24"/>
        </w:rPr>
        <w:t>For example, B cell translocation gene-2 (</w:t>
      </w:r>
      <w:r w:rsidRPr="00C343B1">
        <w:rPr>
          <w:rFonts w:ascii="Book Antiqua" w:hAnsi="Book Antiqua"/>
          <w:i/>
          <w:color w:val="000000" w:themeColor="text1"/>
          <w:sz w:val="24"/>
        </w:rPr>
        <w:t>BTG2</w:t>
      </w:r>
      <w:r w:rsidR="00FB3B51" w:rsidRPr="00C343B1">
        <w:rPr>
          <w:rFonts w:ascii="Book Antiqua" w:hAnsi="Book Antiqua"/>
          <w:color w:val="000000" w:themeColor="text1"/>
          <w:sz w:val="24"/>
        </w:rPr>
        <w:t>) is</w:t>
      </w:r>
      <w:r w:rsidRPr="00C343B1">
        <w:rPr>
          <w:rFonts w:ascii="Book Antiqua" w:hAnsi="Book Antiqua"/>
          <w:color w:val="000000" w:themeColor="text1"/>
          <w:sz w:val="24"/>
        </w:rPr>
        <w:t xml:space="preserve"> a member of the anti-proliferative gene family located on human chromosome locus 1q32</w:t>
      </w:r>
      <w:r w:rsidR="00435582" w:rsidRPr="00C343B1">
        <w:rPr>
          <w:rFonts w:ascii="Book Antiqua" w:hAnsi="Book Antiqua"/>
          <w:color w:val="000000" w:themeColor="text1"/>
          <w:sz w:val="24"/>
        </w:rPr>
        <w:t xml:space="preserve"> </w:t>
      </w:r>
      <w:r w:rsidRPr="00C343B1">
        <w:rPr>
          <w:rFonts w:ascii="Book Antiqua" w:hAnsi="Book Antiqua"/>
          <w:color w:val="000000" w:themeColor="text1"/>
          <w:sz w:val="24"/>
        </w:rPr>
        <w:t>and encodes a protein of 158 amino acids with a molecular weight of about 17 kDa. BTG2 contains the response element of the</w:t>
      </w:r>
      <w:r w:rsidR="00EC315F" w:rsidRPr="00C343B1">
        <w:rPr>
          <w:rFonts w:ascii="Book Antiqua" w:hAnsi="Book Antiqua"/>
          <w:color w:val="000000" w:themeColor="text1"/>
          <w:sz w:val="24"/>
        </w:rPr>
        <w:t xml:space="preserve"> wild-type </w:t>
      </w:r>
      <w:r w:rsidR="00EC315F" w:rsidRPr="00C343B1">
        <w:rPr>
          <w:rFonts w:ascii="Book Antiqua" w:hAnsi="Book Antiqua"/>
          <w:i/>
          <w:color w:val="000000" w:themeColor="text1"/>
          <w:sz w:val="24"/>
        </w:rPr>
        <w:t>p53</w:t>
      </w:r>
      <w:r w:rsidR="00EC315F" w:rsidRPr="00C343B1">
        <w:rPr>
          <w:rFonts w:ascii="Book Antiqua" w:hAnsi="Book Antiqua"/>
          <w:color w:val="000000" w:themeColor="text1"/>
          <w:sz w:val="24"/>
        </w:rPr>
        <w:t xml:space="preserve"> gene at position</w:t>
      </w:r>
      <w:r w:rsidRPr="00C343B1">
        <w:rPr>
          <w:rFonts w:ascii="Book Antiqua" w:hAnsi="Book Antiqua"/>
          <w:color w:val="000000" w:themeColor="text1"/>
          <w:sz w:val="24"/>
        </w:rPr>
        <w:t>-74 to -122. Many experiments have shown that</w:t>
      </w:r>
      <w:r w:rsidR="00D72E9F" w:rsidRPr="00C343B1">
        <w:rPr>
          <w:rFonts w:ascii="Book Antiqua" w:hAnsi="Book Antiqua"/>
          <w:color w:val="000000" w:themeColor="text1"/>
          <w:sz w:val="24"/>
        </w:rPr>
        <w:t xml:space="preserve"> </w:t>
      </w:r>
      <w:r w:rsidRPr="00C343B1">
        <w:rPr>
          <w:rFonts w:ascii="Book Antiqua" w:hAnsi="Book Antiqua"/>
          <w:color w:val="000000" w:themeColor="text1"/>
          <w:sz w:val="24"/>
        </w:rPr>
        <w:t>BTG2</w:t>
      </w:r>
      <w:r w:rsidR="00D72E9F" w:rsidRPr="00C343B1">
        <w:rPr>
          <w:rFonts w:ascii="Book Antiqua" w:hAnsi="Book Antiqua"/>
          <w:color w:val="000000" w:themeColor="text1"/>
          <w:sz w:val="24"/>
        </w:rPr>
        <w:t xml:space="preserve"> </w:t>
      </w:r>
      <w:r w:rsidRPr="00C343B1">
        <w:rPr>
          <w:rFonts w:ascii="Book Antiqua" w:hAnsi="Book Antiqua"/>
          <w:color w:val="000000" w:themeColor="text1"/>
          <w:sz w:val="24"/>
        </w:rPr>
        <w:t>activation</w:t>
      </w:r>
      <w:r w:rsidR="00D72E9F" w:rsidRPr="00C343B1">
        <w:rPr>
          <w:rFonts w:ascii="Book Antiqua" w:hAnsi="Book Antiqua"/>
          <w:color w:val="000000" w:themeColor="text1"/>
          <w:sz w:val="24"/>
        </w:rPr>
        <w:t xml:space="preserve"> </w:t>
      </w:r>
      <w:r w:rsidRPr="00C343B1">
        <w:rPr>
          <w:rFonts w:ascii="Book Antiqua" w:hAnsi="Book Antiqua"/>
          <w:color w:val="000000" w:themeColor="text1"/>
          <w:sz w:val="24"/>
        </w:rPr>
        <w:t>requires the assistance of p53</w:t>
      </w:r>
      <w:r w:rsidR="008F5459" w:rsidRPr="00C343B1">
        <w:rPr>
          <w:rFonts w:ascii="Book Antiqua" w:hAnsi="Book Antiqua"/>
          <w:color w:val="000000" w:themeColor="text1"/>
          <w:sz w:val="24"/>
        </w:rPr>
        <w:t xml:space="preserve"> </w:t>
      </w:r>
      <w:proofErr w:type="gramStart"/>
      <w:r w:rsidR="00EC315F" w:rsidRPr="00C343B1">
        <w:rPr>
          <w:rFonts w:ascii="Book Antiqua" w:hAnsi="Book Antiqua"/>
          <w:color w:val="000000" w:themeColor="text1"/>
          <w:sz w:val="24"/>
        </w:rPr>
        <w:t>activation</w:t>
      </w:r>
      <w:r w:rsidR="00D72E9F" w:rsidRPr="00C343B1">
        <w:rPr>
          <w:rFonts w:ascii="Book Antiqua" w:hAnsi="Book Antiqua"/>
          <w:color w:val="000000" w:themeColor="text1"/>
          <w:sz w:val="24"/>
          <w:vertAlign w:val="superscript"/>
        </w:rPr>
        <w:t>[</w:t>
      </w:r>
      <w:proofErr w:type="gramEnd"/>
      <w:r w:rsidR="003A69C1" w:rsidRPr="00C343B1">
        <w:rPr>
          <w:rFonts w:ascii="Book Antiqua" w:hAnsi="Book Antiqua"/>
          <w:color w:val="000000" w:themeColor="text1"/>
          <w:sz w:val="24"/>
          <w:vertAlign w:val="superscript"/>
        </w:rPr>
        <w:t>6</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w:t>
      </w:r>
      <w:r w:rsidR="00EC315F" w:rsidRPr="00C343B1">
        <w:rPr>
          <w:rFonts w:ascii="Book Antiqua" w:hAnsi="Book Antiqua"/>
          <w:color w:val="000000" w:themeColor="text1"/>
          <w:sz w:val="24"/>
        </w:rPr>
        <w:t xml:space="preserve"> </w:t>
      </w:r>
      <w:r w:rsidRPr="00C343B1">
        <w:rPr>
          <w:rFonts w:ascii="Book Antiqua" w:hAnsi="Book Antiqua"/>
          <w:color w:val="000000" w:themeColor="text1"/>
          <w:sz w:val="24"/>
        </w:rPr>
        <w:t>BTG2 is a member of the family of early response genes, connecting the upstream p53 and downstream cell cycle proteins, inhibiting cell proliferation, and is expressed at low levels in a variety of tumors. Our previous studies have shown that the expression of BTG2</w:t>
      </w:r>
      <w:r w:rsidR="00435582" w:rsidRPr="00C343B1">
        <w:rPr>
          <w:rFonts w:ascii="Book Antiqua" w:hAnsi="Book Antiqua"/>
          <w:color w:val="000000" w:themeColor="text1"/>
          <w:sz w:val="24"/>
        </w:rPr>
        <w:t xml:space="preserve"> </w:t>
      </w:r>
      <w:r w:rsidRPr="00C343B1">
        <w:rPr>
          <w:rFonts w:ascii="Book Antiqua" w:hAnsi="Book Antiqua"/>
          <w:color w:val="000000" w:themeColor="text1"/>
          <w:sz w:val="24"/>
        </w:rPr>
        <w:t>decreased significantly in HCC, but expression correlated positively relative to the expression of p53</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and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negatively relative to the expression of cyclin E. However, in rat models of liver cancer, BTG2 expression was significantly increased in primary cancers of the liver, but dramatically decreased in advanced </w:t>
      </w:r>
      <w:proofErr w:type="gramStart"/>
      <w:r w:rsidRPr="00C343B1">
        <w:rPr>
          <w:rFonts w:ascii="Book Antiqua" w:hAnsi="Book Antiqua"/>
          <w:color w:val="000000" w:themeColor="text1"/>
          <w:sz w:val="24"/>
        </w:rPr>
        <w:t>tumors</w:t>
      </w:r>
      <w:r w:rsidRPr="00C343B1">
        <w:rPr>
          <w:rFonts w:ascii="Book Antiqua" w:hAnsi="Book Antiqua"/>
          <w:color w:val="000000" w:themeColor="text1"/>
          <w:sz w:val="24"/>
          <w:vertAlign w:val="superscript"/>
        </w:rPr>
        <w:t>[</w:t>
      </w:r>
      <w:proofErr w:type="gramEnd"/>
      <w:r w:rsidR="00D72E9F" w:rsidRPr="00C343B1">
        <w:rPr>
          <w:rFonts w:ascii="Book Antiqua" w:hAnsi="Book Antiqua"/>
          <w:color w:val="000000" w:themeColor="text1"/>
          <w:sz w:val="24"/>
          <w:vertAlign w:val="superscript"/>
        </w:rPr>
        <w:t>7</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w:t>
      </w:r>
      <w:r w:rsidR="00EC315F"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BTG2 functions as a tumor suppressor, but due to a lack of evidence of mutations in tumors, BTG2 cannot be confirmed to be an anti-oncogene. However, numerous studies have suggested BTG2 to be a potential anti-oncogene. Of course, the function of many proto-oncogenes and </w:t>
      </w:r>
      <w:r w:rsidRPr="00C343B1">
        <w:rPr>
          <w:rFonts w:ascii="Book Antiqua" w:hAnsi="Book Antiqua"/>
          <w:color w:val="000000" w:themeColor="text1"/>
          <w:sz w:val="24"/>
        </w:rPr>
        <w:lastRenderedPageBreak/>
        <w:t>anti-oncogenes</w:t>
      </w:r>
      <w:r w:rsidR="00435582" w:rsidRPr="00C343B1">
        <w:rPr>
          <w:rFonts w:ascii="Book Antiqua" w:hAnsi="Book Antiqua"/>
          <w:color w:val="000000" w:themeColor="text1"/>
          <w:sz w:val="24"/>
        </w:rPr>
        <w:t xml:space="preserve"> </w:t>
      </w:r>
      <w:r w:rsidRPr="00C343B1">
        <w:rPr>
          <w:rFonts w:ascii="Book Antiqua" w:hAnsi="Book Antiqua"/>
          <w:color w:val="000000" w:themeColor="text1"/>
          <w:sz w:val="24"/>
        </w:rPr>
        <w:t>is unknown, and</w:t>
      </w:r>
      <w:r w:rsidR="00435582" w:rsidRPr="00C343B1">
        <w:rPr>
          <w:rFonts w:ascii="Book Antiqua" w:hAnsi="Book Antiqua"/>
          <w:color w:val="000000" w:themeColor="text1"/>
          <w:sz w:val="24"/>
        </w:rPr>
        <w:t xml:space="preserve"> the balanced expression of these</w:t>
      </w:r>
      <w:r w:rsidRPr="00C343B1">
        <w:rPr>
          <w:rFonts w:ascii="Book Antiqua" w:hAnsi="Book Antiqua"/>
          <w:color w:val="000000" w:themeColor="text1"/>
          <w:sz w:val="24"/>
        </w:rPr>
        <w:t xml:space="preserve"> genes</w:t>
      </w:r>
      <w:r w:rsidR="00435582"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is currently considered to be a central regulator of homeostasis. Once this balance is upset, tumor formation may </w:t>
      </w:r>
      <w:r w:rsidR="009F45BE" w:rsidRPr="00C343B1">
        <w:rPr>
          <w:rFonts w:ascii="Book Antiqua" w:hAnsi="Book Antiqua"/>
          <w:color w:val="000000" w:themeColor="text1"/>
          <w:sz w:val="24"/>
        </w:rPr>
        <w:t>occur</w:t>
      </w:r>
      <w:r w:rsidRPr="00C343B1">
        <w:rPr>
          <w:rFonts w:ascii="Book Antiqua" w:hAnsi="Book Antiqua"/>
          <w:color w:val="000000" w:themeColor="text1"/>
          <w:sz w:val="24"/>
        </w:rPr>
        <w:t xml:space="preserve">. </w:t>
      </w:r>
    </w:p>
    <w:p w:rsidR="00FA1FAE" w:rsidRPr="00C343B1" w:rsidRDefault="00FA1FAE"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Abnormal activation of molecules signaling pathway</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Research of tumor signal transduction has been a hot topic in the field of tumor basic </w:t>
      </w:r>
      <w:r w:rsidR="00AF5327" w:rsidRPr="00C343B1">
        <w:rPr>
          <w:rFonts w:ascii="Book Antiqua" w:hAnsi="Book Antiqua"/>
          <w:color w:val="000000" w:themeColor="text1"/>
          <w:sz w:val="24"/>
        </w:rPr>
        <w:t>research and</w:t>
      </w:r>
      <w:r w:rsidRPr="00C343B1">
        <w:rPr>
          <w:rFonts w:ascii="Book Antiqua" w:hAnsi="Book Antiqua"/>
          <w:color w:val="000000" w:themeColor="text1"/>
          <w:sz w:val="24"/>
        </w:rPr>
        <w:t xml:space="preserve"> has served as the theoretical basis of a vari</w:t>
      </w:r>
      <w:r w:rsidR="008F5459" w:rsidRPr="00C343B1">
        <w:rPr>
          <w:rFonts w:ascii="Book Antiqua" w:hAnsi="Book Antiqua"/>
          <w:color w:val="000000" w:themeColor="text1"/>
          <w:sz w:val="24"/>
        </w:rPr>
        <w:t xml:space="preserve">ety of molecule-targeted </w:t>
      </w:r>
      <w:r w:rsidR="00FB3B51" w:rsidRPr="00C343B1">
        <w:rPr>
          <w:rFonts w:ascii="Book Antiqua" w:hAnsi="Book Antiqua"/>
          <w:color w:val="000000" w:themeColor="text1"/>
          <w:sz w:val="24"/>
        </w:rPr>
        <w:t>drugs. It</w:t>
      </w:r>
      <w:r w:rsidRPr="00C343B1">
        <w:rPr>
          <w:rFonts w:ascii="Book Antiqua" w:hAnsi="Book Antiqua"/>
          <w:color w:val="000000" w:themeColor="text1"/>
          <w:sz w:val="24"/>
        </w:rPr>
        <w:t xml:space="preserve"> is thought that abnormal activation of many molecules in various signaling </w:t>
      </w:r>
      <w:r w:rsidR="00AF5327" w:rsidRPr="00C343B1">
        <w:rPr>
          <w:rFonts w:ascii="Book Antiqua" w:hAnsi="Book Antiqua"/>
          <w:color w:val="000000" w:themeColor="text1"/>
          <w:sz w:val="24"/>
        </w:rPr>
        <w:t>pathways contributes</w:t>
      </w:r>
      <w:r w:rsidRPr="00C343B1">
        <w:rPr>
          <w:rFonts w:ascii="Book Antiqua" w:hAnsi="Book Antiqua"/>
          <w:color w:val="000000" w:themeColor="text1"/>
          <w:sz w:val="24"/>
        </w:rPr>
        <w:t xml:space="preserve"> to the </w:t>
      </w:r>
      <w:r w:rsidR="00AF5327" w:rsidRPr="00C343B1">
        <w:rPr>
          <w:rFonts w:ascii="Book Antiqua" w:hAnsi="Book Antiqua"/>
          <w:color w:val="000000" w:themeColor="text1"/>
          <w:sz w:val="24"/>
        </w:rPr>
        <w:t>progression of</w:t>
      </w:r>
      <w:r w:rsidRPr="00C343B1">
        <w:rPr>
          <w:rFonts w:ascii="Book Antiqua" w:hAnsi="Book Antiqua"/>
          <w:color w:val="000000" w:themeColor="text1"/>
          <w:sz w:val="24"/>
        </w:rPr>
        <w:t xml:space="preserve"> liver cancer, and the foundation of molecule-targeted drugs is to selectively </w:t>
      </w:r>
      <w:r w:rsidR="00AF5327" w:rsidRPr="00C343B1">
        <w:rPr>
          <w:rFonts w:ascii="Book Antiqua" w:hAnsi="Book Antiqua"/>
          <w:color w:val="000000" w:themeColor="text1"/>
          <w:sz w:val="24"/>
        </w:rPr>
        <w:t>block these</w:t>
      </w:r>
      <w:r w:rsidRPr="00C343B1">
        <w:rPr>
          <w:rFonts w:ascii="Book Antiqua" w:hAnsi="Book Antiqua"/>
          <w:color w:val="000000" w:themeColor="text1"/>
          <w:sz w:val="24"/>
        </w:rPr>
        <w:t xml:space="preserve"> signal transduction pathways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and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disrupt that regulatory mechanism, including the following several kinds of classic signal transduction pathways.</w:t>
      </w:r>
    </w:p>
    <w:p w:rsidR="00B92C88" w:rsidRPr="00C343B1" w:rsidRDefault="00B92C88" w:rsidP="00C343B1">
      <w:pPr>
        <w:autoSpaceDE w:val="0"/>
        <w:autoSpaceDN w:val="0"/>
        <w:adjustRightInd w:val="0"/>
        <w:spacing w:line="360" w:lineRule="auto"/>
        <w:rPr>
          <w:rFonts w:ascii="Book Antiqua" w:hAnsi="Book Antiqua"/>
          <w:color w:val="000000" w:themeColor="text1"/>
          <w:sz w:val="24"/>
        </w:rPr>
      </w:pPr>
    </w:p>
    <w:p w:rsidR="00F74CD9" w:rsidRPr="00C343B1" w:rsidRDefault="00F74CD9" w:rsidP="00C343B1">
      <w:pPr>
        <w:autoSpaceDE w:val="0"/>
        <w:autoSpaceDN w:val="0"/>
        <w:adjustRightInd w:val="0"/>
        <w:spacing w:line="360" w:lineRule="auto"/>
        <w:rPr>
          <w:rFonts w:ascii="Book Antiqua" w:hAnsi="Book Antiqua"/>
          <w:b/>
          <w:i/>
          <w:color w:val="000000" w:themeColor="text1"/>
          <w:sz w:val="24"/>
        </w:rPr>
      </w:pPr>
      <w:bookmarkStart w:id="37" w:name="OLE_LINK14"/>
      <w:bookmarkStart w:id="38" w:name="OLE_LINK18"/>
      <w:proofErr w:type="spellStart"/>
      <w:r w:rsidRPr="00C343B1">
        <w:rPr>
          <w:rFonts w:ascii="Book Antiqua" w:hAnsi="Book Antiqua"/>
          <w:b/>
          <w:i/>
          <w:color w:val="000000" w:themeColor="text1"/>
          <w:sz w:val="24"/>
        </w:rPr>
        <w:t>Ras</w:t>
      </w:r>
      <w:proofErr w:type="spellEnd"/>
      <w:r w:rsidRPr="00C343B1">
        <w:rPr>
          <w:rFonts w:ascii="Book Antiqua" w:hAnsi="Book Antiqua"/>
          <w:b/>
          <w:i/>
          <w:color w:val="000000" w:themeColor="text1"/>
          <w:sz w:val="24"/>
        </w:rPr>
        <w:t>/</w:t>
      </w:r>
      <w:proofErr w:type="spellStart"/>
      <w:r w:rsidRPr="00C343B1">
        <w:rPr>
          <w:rFonts w:ascii="Book Antiqua" w:hAnsi="Book Antiqua"/>
          <w:b/>
          <w:i/>
          <w:color w:val="000000" w:themeColor="text1"/>
          <w:sz w:val="24"/>
        </w:rPr>
        <w:t>Raf</w:t>
      </w:r>
      <w:proofErr w:type="spellEnd"/>
      <w:r w:rsidRPr="00C343B1">
        <w:rPr>
          <w:rFonts w:ascii="Book Antiqua" w:hAnsi="Book Antiqua"/>
          <w:b/>
          <w:i/>
          <w:color w:val="000000" w:themeColor="text1"/>
          <w:sz w:val="24"/>
        </w:rPr>
        <w:t>/MAPK</w:t>
      </w:r>
      <w:bookmarkEnd w:id="37"/>
      <w:bookmarkEnd w:id="38"/>
      <w:r w:rsidRPr="00C343B1">
        <w:rPr>
          <w:rFonts w:ascii="Book Antiqua" w:hAnsi="Book Antiqua"/>
          <w:b/>
          <w:i/>
          <w:color w:val="000000" w:themeColor="text1"/>
          <w:sz w:val="24"/>
        </w:rPr>
        <w:t xml:space="preserve"> </w:t>
      </w:r>
      <w:r w:rsidR="00EC315F" w:rsidRPr="00C343B1">
        <w:rPr>
          <w:rFonts w:ascii="Book Antiqua" w:hAnsi="Book Antiqua"/>
          <w:b/>
          <w:i/>
          <w:color w:val="000000" w:themeColor="text1"/>
          <w:sz w:val="24"/>
        </w:rPr>
        <w:t>signaling path</w:t>
      </w:r>
      <w:r w:rsidRPr="00C343B1">
        <w:rPr>
          <w:rFonts w:ascii="Book Antiqua" w:hAnsi="Book Antiqua"/>
          <w:b/>
          <w:i/>
          <w:color w:val="000000" w:themeColor="text1"/>
          <w:sz w:val="24"/>
        </w:rPr>
        <w:t>way</w:t>
      </w:r>
    </w:p>
    <w:p w:rsidR="00F74CD9" w:rsidRPr="00C343B1" w:rsidRDefault="00F74CD9" w:rsidP="00C343B1">
      <w:pPr>
        <w:autoSpaceDE w:val="0"/>
        <w:autoSpaceDN w:val="0"/>
        <w:adjustRightInd w:val="0"/>
        <w:spacing w:line="360" w:lineRule="auto"/>
        <w:rPr>
          <w:rFonts w:ascii="Book Antiqua" w:hAnsi="Book Antiqua"/>
          <w:color w:val="000000" w:themeColor="text1"/>
          <w:sz w:val="24"/>
          <w:vertAlign w:val="superscript"/>
        </w:rPr>
      </w:pPr>
      <w:r w:rsidRPr="00C343B1">
        <w:rPr>
          <w:rFonts w:ascii="Book Antiqua" w:hAnsi="Book Antiqua"/>
          <w:color w:val="000000" w:themeColor="text1"/>
          <w:sz w:val="24"/>
        </w:rPr>
        <w:t>Among the investigated signaling pathways involved in HCC, the Ras/Raf/MAPK is the most critical pathway in the development of HCC.</w:t>
      </w:r>
      <w:r w:rsidR="00B92C88"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Signals from membrane-bound tyrosine kinase receptors, such as EGFR, insulin-like growth factor receptor (IGFR), vascular endothelial growth factor receptor (VEGFR), c-Met and platelet derived growth factor receptor (PDGFR), are transduced to the cell nucleus through Ras/Raf/MAPK pathway in order to regulate multiple cellular functions including cell growth and survival, </w:t>
      </w:r>
      <w:r w:rsidR="00B92C88" w:rsidRPr="00C343B1">
        <w:rPr>
          <w:rFonts w:ascii="Book Antiqua" w:hAnsi="Book Antiqua"/>
          <w:color w:val="000000" w:themeColor="text1"/>
          <w:sz w:val="24"/>
        </w:rPr>
        <w:t>and differentiation</w:t>
      </w:r>
      <w:r w:rsidRPr="00C343B1">
        <w:rPr>
          <w:rFonts w:ascii="Book Antiqua" w:hAnsi="Book Antiqua"/>
          <w:color w:val="000000" w:themeColor="text1"/>
          <w:sz w:val="24"/>
        </w:rPr>
        <w:t xml:space="preserve">. Dysregulation of this pathway leads to inappropriate cellular activities including enhanced cell growth, differentiation, and survival, and ultimately to </w:t>
      </w:r>
      <w:proofErr w:type="gramStart"/>
      <w:r w:rsidR="008F5459" w:rsidRPr="00C343B1">
        <w:rPr>
          <w:rFonts w:ascii="Book Antiqua" w:hAnsi="Book Antiqua"/>
          <w:color w:val="000000" w:themeColor="text1"/>
          <w:sz w:val="24"/>
        </w:rPr>
        <w:t>cancer</w:t>
      </w:r>
      <w:r w:rsidR="003A69C1" w:rsidRPr="00C343B1">
        <w:rPr>
          <w:rFonts w:ascii="Book Antiqua" w:hAnsi="Book Antiqua"/>
          <w:color w:val="000000" w:themeColor="text1"/>
          <w:sz w:val="24"/>
          <w:vertAlign w:val="superscript"/>
        </w:rPr>
        <w:t>[</w:t>
      </w:r>
      <w:proofErr w:type="gramEnd"/>
      <w:r w:rsidR="003A69C1" w:rsidRPr="00C343B1">
        <w:rPr>
          <w:rFonts w:ascii="Book Antiqua" w:hAnsi="Book Antiqua"/>
          <w:color w:val="000000" w:themeColor="text1"/>
          <w:sz w:val="24"/>
          <w:vertAlign w:val="superscript"/>
        </w:rPr>
        <w:t>8]</w:t>
      </w:r>
      <w:r w:rsidRPr="00C343B1">
        <w:rPr>
          <w:rFonts w:ascii="Book Antiqua" w:hAnsi="Book Antiqua"/>
          <w:color w:val="000000" w:themeColor="text1"/>
          <w:sz w:val="24"/>
        </w:rPr>
        <w:t>.</w:t>
      </w:r>
      <w:r w:rsidR="002925DD"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Up-regulated activation of the </w:t>
      </w:r>
      <w:bookmarkStart w:id="39" w:name="OLE_LINK19"/>
      <w:r w:rsidRPr="00C343B1">
        <w:rPr>
          <w:rFonts w:ascii="Book Antiqua" w:hAnsi="Book Antiqua"/>
          <w:color w:val="000000" w:themeColor="text1"/>
          <w:sz w:val="24"/>
        </w:rPr>
        <w:t>Ras/Raf/MAPK</w:t>
      </w:r>
      <w:bookmarkEnd w:id="39"/>
      <w:r w:rsidRPr="00C343B1">
        <w:rPr>
          <w:rFonts w:ascii="Book Antiqua" w:hAnsi="Book Antiqua"/>
          <w:color w:val="000000" w:themeColor="text1"/>
          <w:sz w:val="24"/>
        </w:rPr>
        <w:t xml:space="preserve"> signaling pathway has been well studied in HCC and correlates with </w:t>
      </w:r>
      <w:r w:rsidRPr="00C343B1">
        <w:rPr>
          <w:rFonts w:ascii="Book Antiqua" w:hAnsi="Book Antiqua"/>
          <w:color w:val="000000" w:themeColor="text1"/>
          <w:sz w:val="24"/>
        </w:rPr>
        <w:lastRenderedPageBreak/>
        <w:t xml:space="preserve">advanced stage. Mechanisms for the increased activity of the Ras/Raf/MAPK signaling pathway in HCC include aberrant upstream signals (EGFR signaling, IGF signaling), inactivation of Raf kinase inhibitor protein (a suppressor of the Ras/Raf/MAPK pathway) and induction by hepatitis viral proteins (such as the hepatitis B </w:t>
      </w:r>
      <w:r w:rsidR="003A69C1" w:rsidRPr="00C343B1">
        <w:rPr>
          <w:rFonts w:ascii="Book Antiqua" w:hAnsi="Book Antiqua"/>
          <w:color w:val="000000" w:themeColor="text1"/>
          <w:sz w:val="24"/>
        </w:rPr>
        <w:t>x</w:t>
      </w:r>
      <w:r w:rsidRPr="00C343B1">
        <w:rPr>
          <w:rFonts w:ascii="Book Antiqua" w:hAnsi="Book Antiqua"/>
          <w:color w:val="000000" w:themeColor="text1"/>
          <w:sz w:val="24"/>
        </w:rPr>
        <w:t xml:space="preserve"> protein and the hepatitis C core protein)</w:t>
      </w:r>
      <w:r w:rsidR="003A69C1" w:rsidRPr="00C343B1">
        <w:rPr>
          <w:rFonts w:ascii="Book Antiqua" w:hAnsi="Book Antiqua"/>
          <w:color w:val="000000" w:themeColor="text1"/>
          <w:sz w:val="24"/>
          <w:vertAlign w:val="superscript"/>
        </w:rPr>
        <w:t>[9]</w:t>
      </w:r>
      <w:r w:rsidRPr="00C343B1">
        <w:rPr>
          <w:rFonts w:ascii="Book Antiqua" w:hAnsi="Book Antiqua"/>
          <w:color w:val="000000" w:themeColor="text1"/>
          <w:sz w:val="24"/>
        </w:rPr>
        <w:t xml:space="preserve">. Potent drugs blocking Ras/Raf/MAPK signaling are still at exploratory phase, except for sorafenib that has activity inhibiting B-Raf. </w:t>
      </w:r>
    </w:p>
    <w:p w:rsidR="00B92C88" w:rsidRPr="00C343B1" w:rsidRDefault="00B92C88" w:rsidP="00C343B1">
      <w:pPr>
        <w:autoSpaceDE w:val="0"/>
        <w:autoSpaceDN w:val="0"/>
        <w:adjustRightInd w:val="0"/>
        <w:spacing w:line="360" w:lineRule="auto"/>
        <w:rPr>
          <w:rFonts w:ascii="Book Antiqua" w:hAnsi="Book Antiqua"/>
          <w:color w:val="000000" w:themeColor="text1"/>
          <w:sz w:val="24"/>
          <w:highlight w:val="yellow"/>
        </w:rPr>
      </w:pPr>
    </w:p>
    <w:p w:rsidR="00F74CD9" w:rsidRPr="00C343B1" w:rsidRDefault="00F74CD9" w:rsidP="00C343B1">
      <w:pPr>
        <w:autoSpaceDE w:val="0"/>
        <w:autoSpaceDN w:val="0"/>
        <w:adjustRightInd w:val="0"/>
        <w:spacing w:line="360" w:lineRule="auto"/>
        <w:rPr>
          <w:rFonts w:ascii="Book Antiqua" w:hAnsi="Book Antiqua"/>
          <w:b/>
          <w:i/>
          <w:color w:val="000000" w:themeColor="text1"/>
          <w:sz w:val="24"/>
        </w:rPr>
      </w:pPr>
      <w:bookmarkStart w:id="40" w:name="OLE_LINK22"/>
      <w:bookmarkStart w:id="41" w:name="OLE_LINK23"/>
      <w:r w:rsidRPr="00C343B1">
        <w:rPr>
          <w:rFonts w:ascii="Book Antiqua" w:hAnsi="Book Antiqua"/>
          <w:b/>
          <w:i/>
          <w:color w:val="000000" w:themeColor="text1"/>
          <w:sz w:val="24"/>
        </w:rPr>
        <w:t>PI3K/AKT/mTOR</w:t>
      </w:r>
      <w:bookmarkEnd w:id="40"/>
      <w:bookmarkEnd w:id="41"/>
      <w:r w:rsidRPr="00C343B1">
        <w:rPr>
          <w:rFonts w:ascii="Book Antiqua" w:hAnsi="Book Antiqua"/>
          <w:b/>
          <w:i/>
          <w:color w:val="000000" w:themeColor="text1"/>
          <w:sz w:val="24"/>
        </w:rPr>
        <w:t xml:space="preserve"> signaling pathway</w:t>
      </w:r>
    </w:p>
    <w:p w:rsidR="00785037" w:rsidRPr="00C343B1" w:rsidRDefault="00F74CD9"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The PI3K/AKT/mTOR signaling pathway, which plays a significant function in cell growth, survival regulation, metabolism, and antiapoptosis also plays an important role in HCC and is activated in 30</w:t>
      </w:r>
      <w:r w:rsidR="002925DD" w:rsidRPr="00C343B1">
        <w:rPr>
          <w:rFonts w:ascii="Book Antiqua" w:hAnsi="Book Antiqua"/>
          <w:color w:val="000000" w:themeColor="text1"/>
          <w:sz w:val="24"/>
        </w:rPr>
        <w:t>%-</w:t>
      </w:r>
      <w:r w:rsidR="00C343B1">
        <w:rPr>
          <w:rFonts w:ascii="Book Antiqua" w:hAnsi="Book Antiqua"/>
          <w:color w:val="000000" w:themeColor="text1"/>
          <w:sz w:val="24"/>
        </w:rPr>
        <w:t>50</w:t>
      </w:r>
      <w:r w:rsidRPr="00C343B1">
        <w:rPr>
          <w:rFonts w:ascii="Book Antiqua" w:hAnsi="Book Antiqua"/>
          <w:color w:val="000000" w:themeColor="text1"/>
          <w:sz w:val="24"/>
        </w:rPr>
        <w:t xml:space="preserve">% of HCC. In normal tissue, this pathway is negatively regulated by the tumor suppressor phosphatase on chromosome 10 [phosphatase and </w:t>
      </w:r>
      <w:proofErr w:type="spellStart"/>
      <w:r w:rsidRPr="00C343B1">
        <w:rPr>
          <w:rFonts w:ascii="Book Antiqua" w:hAnsi="Book Antiqua"/>
          <w:color w:val="000000" w:themeColor="text1"/>
          <w:sz w:val="24"/>
        </w:rPr>
        <w:t>tensin</w:t>
      </w:r>
      <w:proofErr w:type="spellEnd"/>
      <w:r w:rsidRPr="00C343B1">
        <w:rPr>
          <w:rFonts w:ascii="Book Antiqua" w:hAnsi="Book Antiqua"/>
          <w:color w:val="000000" w:themeColor="text1"/>
          <w:sz w:val="24"/>
        </w:rPr>
        <w:t xml:space="preserve"> homolog</w:t>
      </w:r>
      <w:r w:rsidR="002925DD"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(PTEN)], which targets the lipid products of PI3K for </w:t>
      </w:r>
      <w:r w:rsidR="008F5459" w:rsidRPr="00C343B1">
        <w:rPr>
          <w:rFonts w:ascii="Book Antiqua" w:hAnsi="Book Antiqua"/>
          <w:color w:val="000000" w:themeColor="text1"/>
          <w:sz w:val="24"/>
        </w:rPr>
        <w:t>dephosphorylation</w:t>
      </w:r>
      <w:r w:rsidRPr="00C343B1">
        <w:rPr>
          <w:rFonts w:ascii="Book Antiqua" w:hAnsi="Book Antiqua"/>
          <w:color w:val="000000" w:themeColor="text1"/>
          <w:sz w:val="24"/>
        </w:rPr>
        <w:t>.Anomalies in PTEN function may lead to overactivation of the PI3K/AKT/mTOR pathway in HCC. PTEN expression is reduced in nearly half of all HCC tumors, resulting in constitutive activation of the PI3K/AKT/</w:t>
      </w:r>
      <w:proofErr w:type="spellStart"/>
      <w:r w:rsidRPr="00C343B1">
        <w:rPr>
          <w:rFonts w:ascii="Book Antiqua" w:hAnsi="Book Antiqua"/>
          <w:color w:val="000000" w:themeColor="text1"/>
          <w:sz w:val="24"/>
        </w:rPr>
        <w:t>mTOR</w:t>
      </w:r>
      <w:proofErr w:type="spellEnd"/>
      <w:r w:rsidRPr="00C343B1">
        <w:rPr>
          <w:rFonts w:ascii="Book Antiqua" w:hAnsi="Book Antiqua"/>
          <w:color w:val="000000" w:themeColor="text1"/>
          <w:sz w:val="24"/>
        </w:rPr>
        <w:t xml:space="preserve"> </w:t>
      </w:r>
      <w:proofErr w:type="gramStart"/>
      <w:r w:rsidRPr="00C343B1">
        <w:rPr>
          <w:rFonts w:ascii="Book Antiqua" w:hAnsi="Book Antiqua"/>
          <w:color w:val="000000" w:themeColor="text1"/>
          <w:sz w:val="24"/>
        </w:rPr>
        <w:t>pathway</w:t>
      </w:r>
      <w:r w:rsidR="00A34039" w:rsidRPr="00C343B1">
        <w:rPr>
          <w:rFonts w:ascii="Book Antiqua" w:hAnsi="Book Antiqua"/>
          <w:color w:val="000000" w:themeColor="text1"/>
          <w:sz w:val="24"/>
          <w:vertAlign w:val="superscript"/>
        </w:rPr>
        <w:t>[</w:t>
      </w:r>
      <w:proofErr w:type="gramEnd"/>
      <w:r w:rsidR="00A34039" w:rsidRPr="00C343B1">
        <w:rPr>
          <w:rFonts w:ascii="Book Antiqua" w:hAnsi="Book Antiqua"/>
          <w:color w:val="000000" w:themeColor="text1"/>
          <w:sz w:val="24"/>
          <w:vertAlign w:val="superscript"/>
        </w:rPr>
        <w:t>10]</w:t>
      </w:r>
      <w:r w:rsidRPr="00C343B1">
        <w:rPr>
          <w:rFonts w:ascii="Book Antiqua" w:hAnsi="Book Antiqua"/>
          <w:color w:val="000000" w:themeColor="text1"/>
          <w:sz w:val="24"/>
        </w:rPr>
        <w:t>.</w:t>
      </w:r>
      <w:r w:rsidR="002925DD" w:rsidRPr="00C343B1">
        <w:rPr>
          <w:rFonts w:ascii="Book Antiqua" w:hAnsi="Book Antiqua"/>
          <w:color w:val="000000" w:themeColor="text1"/>
          <w:sz w:val="24"/>
        </w:rPr>
        <w:t xml:space="preserve"> </w:t>
      </w:r>
      <w:r w:rsidRPr="00C343B1">
        <w:rPr>
          <w:rFonts w:ascii="Book Antiqua" w:hAnsi="Book Antiqua"/>
          <w:color w:val="000000" w:themeColor="text1"/>
          <w:sz w:val="24"/>
        </w:rPr>
        <w:t>A tissue microarray analysis of HCC samples revealed that the loss of PTEN and overexpression of pAkt and p-mTOR were correlated with tumor grade, intrahepatic metastasis, vascular invasion, TNM stage, Ki-67 labeling index, and matrix metalloproteinase (MMP)-2 and (MMP)-9 upregulation</w:t>
      </w:r>
      <w:r w:rsidR="00A34039" w:rsidRPr="00C343B1">
        <w:rPr>
          <w:rFonts w:ascii="Book Antiqua" w:hAnsi="Book Antiqua"/>
          <w:color w:val="000000" w:themeColor="text1"/>
          <w:sz w:val="24"/>
          <w:vertAlign w:val="superscript"/>
        </w:rPr>
        <w:t>[11]</w:t>
      </w:r>
      <w:r w:rsidRPr="00C343B1">
        <w:rPr>
          <w:rFonts w:ascii="Book Antiqua" w:hAnsi="Book Antiqua"/>
          <w:color w:val="000000" w:themeColor="text1"/>
          <w:sz w:val="24"/>
        </w:rPr>
        <w:t>.</w:t>
      </w:r>
    </w:p>
    <w:p w:rsidR="00B92C88" w:rsidRPr="00C343B1" w:rsidRDefault="00B92C88" w:rsidP="00C343B1">
      <w:pPr>
        <w:autoSpaceDE w:val="0"/>
        <w:autoSpaceDN w:val="0"/>
        <w:adjustRightInd w:val="0"/>
        <w:spacing w:line="360" w:lineRule="auto"/>
        <w:rPr>
          <w:rFonts w:ascii="Book Antiqua" w:hAnsi="Book Antiqua"/>
          <w:color w:val="000000" w:themeColor="text1"/>
          <w:sz w:val="24"/>
          <w:highlight w:val="yellow"/>
        </w:rPr>
      </w:pPr>
    </w:p>
    <w:p w:rsidR="00D001A5" w:rsidRPr="00C343B1" w:rsidRDefault="00785037" w:rsidP="00C343B1">
      <w:pPr>
        <w:autoSpaceDE w:val="0"/>
        <w:autoSpaceDN w:val="0"/>
        <w:adjustRightInd w:val="0"/>
        <w:spacing w:line="360" w:lineRule="auto"/>
        <w:rPr>
          <w:rFonts w:ascii="Book Antiqua" w:hAnsi="Book Antiqua"/>
          <w:color w:val="000000" w:themeColor="text1"/>
          <w:kern w:val="0"/>
          <w:sz w:val="24"/>
          <w:lang w:val="da-DK"/>
        </w:rPr>
      </w:pPr>
      <w:r w:rsidRPr="00C343B1">
        <w:rPr>
          <w:rFonts w:ascii="Book Antiqua" w:hAnsi="Book Antiqua"/>
          <w:b/>
          <w:i/>
          <w:color w:val="000000" w:themeColor="text1"/>
          <w:sz w:val="24"/>
        </w:rPr>
        <w:t>Wnt/β-catenin</w:t>
      </w:r>
      <w:r w:rsidR="0037154D" w:rsidRPr="00C343B1">
        <w:rPr>
          <w:rFonts w:ascii="Book Antiqua" w:hAnsi="Book Antiqua"/>
          <w:b/>
          <w:i/>
          <w:color w:val="000000" w:themeColor="text1"/>
          <w:sz w:val="24"/>
        </w:rPr>
        <w:t xml:space="preserve"> </w:t>
      </w:r>
      <w:r w:rsidR="00FA1FAE" w:rsidRPr="00C343B1">
        <w:rPr>
          <w:rFonts w:ascii="Book Antiqua" w:hAnsi="Book Antiqua"/>
          <w:b/>
          <w:i/>
          <w:color w:val="000000" w:themeColor="text1"/>
          <w:sz w:val="24"/>
        </w:rPr>
        <w:t>signaling pathways</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The </w:t>
      </w:r>
      <w:bookmarkStart w:id="42" w:name="OLE_LINK51"/>
      <w:bookmarkStart w:id="43" w:name="OLE_LINK52"/>
      <w:r w:rsidRPr="00C343B1">
        <w:rPr>
          <w:rFonts w:ascii="Book Antiqua" w:hAnsi="Book Antiqua"/>
          <w:color w:val="000000" w:themeColor="text1"/>
          <w:sz w:val="24"/>
        </w:rPr>
        <w:t>Wnt/β-catenin</w:t>
      </w:r>
      <w:bookmarkEnd w:id="42"/>
      <w:bookmarkEnd w:id="43"/>
      <w:r w:rsidRPr="00C343B1">
        <w:rPr>
          <w:rFonts w:ascii="Book Antiqua" w:hAnsi="Book Antiqua"/>
          <w:color w:val="000000" w:themeColor="text1"/>
          <w:sz w:val="24"/>
        </w:rPr>
        <w:t xml:space="preserve"> signaling pathway, often called the Wnt</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classic signaling pathway, is composed </w:t>
      </w:r>
      <w:r w:rsidR="00AF5327" w:rsidRPr="00C343B1">
        <w:rPr>
          <w:rFonts w:ascii="Book Antiqua" w:hAnsi="Book Antiqua"/>
          <w:color w:val="000000" w:themeColor="text1"/>
          <w:sz w:val="24"/>
        </w:rPr>
        <w:t>of the</w:t>
      </w:r>
      <w:r w:rsidRPr="00C343B1">
        <w:rPr>
          <w:rFonts w:ascii="Book Antiqua" w:hAnsi="Book Antiqua"/>
          <w:color w:val="000000" w:themeColor="text1"/>
          <w:sz w:val="24"/>
        </w:rPr>
        <w:t xml:space="preserve"> Wnt protein, Wnt protein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ligand (</w:t>
      </w:r>
      <w:r w:rsidR="00AF5327" w:rsidRPr="00C343B1">
        <w:rPr>
          <w:rFonts w:ascii="Book Antiqua" w:hAnsi="Book Antiqua"/>
          <w:color w:val="000000" w:themeColor="text1"/>
          <w:sz w:val="24"/>
        </w:rPr>
        <w:t xml:space="preserve">frizzled </w:t>
      </w:r>
      <w:r w:rsidR="00AF5327" w:rsidRPr="00C343B1">
        <w:rPr>
          <w:rFonts w:ascii="Book Antiqua" w:hAnsi="Book Antiqua"/>
          <w:color w:val="000000" w:themeColor="text1"/>
          <w:sz w:val="24"/>
        </w:rPr>
        <w:lastRenderedPageBreak/>
        <w:t>protein</w:t>
      </w:r>
      <w:r w:rsidRPr="00C343B1">
        <w:rPr>
          <w:rFonts w:ascii="Book Antiqua" w:hAnsi="Book Antiqua"/>
          <w:color w:val="000000" w:themeColor="text1"/>
          <w:sz w:val="24"/>
        </w:rPr>
        <w:t xml:space="preserve">), and related </w:t>
      </w:r>
      <w:r w:rsidR="00AF5327" w:rsidRPr="00C343B1">
        <w:rPr>
          <w:rFonts w:ascii="Book Antiqua" w:hAnsi="Book Antiqua"/>
          <w:color w:val="000000" w:themeColor="text1"/>
          <w:sz w:val="24"/>
        </w:rPr>
        <w:t>regulator proteins</w:t>
      </w:r>
      <w:r w:rsidRPr="00C343B1">
        <w:rPr>
          <w:rFonts w:ascii="Book Antiqua" w:hAnsi="Book Antiqua"/>
          <w:color w:val="000000" w:themeColor="text1"/>
          <w:sz w:val="24"/>
        </w:rPr>
        <w:t xml:space="preserve"> such as GSK-3β and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β-catenin. A study found that the Wnt/β-catenin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signaling pathway</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is an important signaling pathway in the process of growth and development, and its abnormal activation is closely related to the occurrence of cancer. When the pathway is activated by upstream stimulation, the Wnt </w:t>
      </w:r>
      <w:r w:rsidR="00AF5327" w:rsidRPr="00C343B1">
        <w:rPr>
          <w:rFonts w:ascii="Book Antiqua" w:hAnsi="Book Antiqua"/>
          <w:color w:val="000000" w:themeColor="text1"/>
          <w:sz w:val="24"/>
        </w:rPr>
        <w:t>protein binds</w:t>
      </w:r>
      <w:r w:rsidRPr="00C343B1">
        <w:rPr>
          <w:rFonts w:ascii="Book Antiqua" w:hAnsi="Book Antiqua"/>
          <w:color w:val="000000" w:themeColor="text1"/>
          <w:sz w:val="24"/>
        </w:rPr>
        <w:t xml:space="preserve"> to its ligand and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β-catenin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accumulates in cells, where it is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activated and transferre</w:t>
      </w:r>
      <w:r w:rsidR="002925DD" w:rsidRPr="00C343B1">
        <w:rPr>
          <w:rFonts w:ascii="Book Antiqua" w:hAnsi="Book Antiqua"/>
          <w:color w:val="000000" w:themeColor="text1"/>
          <w:sz w:val="24"/>
        </w:rPr>
        <w:t>d into nucleus. In the nucleus, β-</w:t>
      </w:r>
      <w:r w:rsidRPr="00C343B1">
        <w:rPr>
          <w:rFonts w:ascii="Book Antiqua" w:hAnsi="Book Antiqua"/>
          <w:color w:val="000000" w:themeColor="text1"/>
          <w:sz w:val="24"/>
        </w:rPr>
        <w:t>catenin</w:t>
      </w:r>
      <w:r w:rsidR="00AF5327" w:rsidRPr="00C343B1">
        <w:rPr>
          <w:rFonts w:ascii="Book Antiqua" w:hAnsi="Book Antiqua"/>
          <w:color w:val="000000" w:themeColor="text1"/>
          <w:sz w:val="24"/>
        </w:rPr>
        <w:t xml:space="preserve"> </w:t>
      </w:r>
      <w:proofErr w:type="spellStart"/>
      <w:r w:rsidRPr="00C343B1">
        <w:rPr>
          <w:rFonts w:ascii="Book Antiqua" w:hAnsi="Book Antiqua"/>
          <w:color w:val="000000" w:themeColor="text1"/>
          <w:sz w:val="24"/>
        </w:rPr>
        <w:t>dimerizes</w:t>
      </w:r>
      <w:proofErr w:type="spellEnd"/>
      <w:r w:rsidRPr="00C343B1">
        <w:rPr>
          <w:rFonts w:ascii="Book Antiqua" w:hAnsi="Book Antiqua"/>
          <w:color w:val="000000" w:themeColor="text1"/>
          <w:sz w:val="24"/>
        </w:rPr>
        <w:t xml:space="preserve"> with the downstream specific transcription factor</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LEF/TCF, which regulates the transcription of key genes such as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cyclin</w:t>
      </w:r>
      <w:r w:rsidR="00AF5327" w:rsidRPr="00C343B1">
        <w:rPr>
          <w:rFonts w:ascii="Book Antiqua" w:hAnsi="Book Antiqua"/>
          <w:color w:val="000000" w:themeColor="text1"/>
          <w:sz w:val="24"/>
        </w:rPr>
        <w:t xml:space="preserve"> </w:t>
      </w:r>
      <w:proofErr w:type="gramStart"/>
      <w:r w:rsidR="002925DD" w:rsidRPr="00C343B1">
        <w:rPr>
          <w:rFonts w:ascii="Book Antiqua" w:hAnsi="Book Antiqua"/>
          <w:color w:val="000000" w:themeColor="text1"/>
          <w:sz w:val="24"/>
        </w:rPr>
        <w:t>D</w:t>
      </w:r>
      <w:r w:rsidR="002925DD" w:rsidRPr="00C343B1">
        <w:rPr>
          <w:rFonts w:ascii="Book Antiqua" w:hAnsi="Book Antiqua"/>
          <w:color w:val="000000" w:themeColor="text1"/>
          <w:sz w:val="24"/>
          <w:vertAlign w:val="superscript"/>
        </w:rPr>
        <w:t>[</w:t>
      </w:r>
      <w:proofErr w:type="gramEnd"/>
      <w:r w:rsidR="002925DD" w:rsidRPr="00C343B1">
        <w:rPr>
          <w:rFonts w:ascii="Book Antiqua" w:hAnsi="Book Antiqua"/>
          <w:color w:val="000000" w:themeColor="text1"/>
          <w:sz w:val="24"/>
          <w:vertAlign w:val="superscript"/>
        </w:rPr>
        <w:t>12,</w:t>
      </w:r>
      <w:r w:rsidRPr="00C343B1">
        <w:rPr>
          <w:rFonts w:ascii="Book Antiqua" w:hAnsi="Book Antiqua"/>
          <w:color w:val="000000" w:themeColor="text1"/>
          <w:sz w:val="24"/>
          <w:vertAlign w:val="superscript"/>
        </w:rPr>
        <w:t>13]</w:t>
      </w:r>
      <w:r w:rsidRPr="00C343B1">
        <w:rPr>
          <w:rFonts w:ascii="Book Antiqua" w:hAnsi="Book Antiqua"/>
          <w:color w:val="000000" w:themeColor="text1"/>
          <w:sz w:val="24"/>
        </w:rPr>
        <w:t>. The abnormal activation of</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Wnt/β-catenin is an </w:t>
      </w:r>
      <w:r w:rsidR="00AF5327" w:rsidRPr="00C343B1">
        <w:rPr>
          <w:rFonts w:ascii="Book Antiqua" w:hAnsi="Book Antiqua"/>
          <w:color w:val="000000" w:themeColor="text1"/>
          <w:sz w:val="24"/>
        </w:rPr>
        <w:t>important signaling</w:t>
      </w:r>
      <w:r w:rsidRPr="00C343B1">
        <w:rPr>
          <w:rFonts w:ascii="Book Antiqua" w:hAnsi="Book Antiqua"/>
          <w:color w:val="000000" w:themeColor="text1"/>
          <w:sz w:val="24"/>
        </w:rPr>
        <w:t xml:space="preserve"> pathway in the carcinogenesis of hepatoma, and aberrant β-catenin could </w:t>
      </w:r>
      <w:r w:rsidR="002925DD" w:rsidRPr="00C343B1">
        <w:rPr>
          <w:rFonts w:ascii="Book Antiqua" w:hAnsi="Book Antiqua"/>
          <w:color w:val="000000" w:themeColor="text1"/>
          <w:sz w:val="24"/>
        </w:rPr>
        <w:t xml:space="preserve">be detected in 90% liver </w:t>
      </w:r>
      <w:proofErr w:type="gramStart"/>
      <w:r w:rsidR="002925DD" w:rsidRPr="00C343B1">
        <w:rPr>
          <w:rFonts w:ascii="Book Antiqua" w:hAnsi="Book Antiqua"/>
          <w:color w:val="000000" w:themeColor="text1"/>
          <w:sz w:val="24"/>
        </w:rPr>
        <w:t>cancer</w:t>
      </w:r>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14]</w:t>
      </w:r>
      <w:r w:rsidR="002925DD" w:rsidRPr="00C343B1">
        <w:rPr>
          <w:rFonts w:ascii="Book Antiqua" w:hAnsi="Book Antiqua"/>
          <w:color w:val="000000" w:themeColor="text1"/>
          <w:sz w:val="24"/>
        </w:rPr>
        <w:t xml:space="preserve">. </w:t>
      </w:r>
      <w:proofErr w:type="spellStart"/>
      <w:proofErr w:type="gramStart"/>
      <w:r w:rsidR="002925DD" w:rsidRPr="00C343B1">
        <w:rPr>
          <w:rFonts w:ascii="Book Antiqua" w:hAnsi="Book Antiqua"/>
          <w:color w:val="000000" w:themeColor="text1"/>
          <w:sz w:val="24"/>
        </w:rPr>
        <w:t>Calvisi</w:t>
      </w:r>
      <w:proofErr w:type="spellEnd"/>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15]</w:t>
      </w:r>
      <w:r w:rsidRPr="00C343B1">
        <w:rPr>
          <w:rFonts w:ascii="Book Antiqua" w:hAnsi="Book Antiqua"/>
          <w:color w:val="000000" w:themeColor="text1"/>
          <w:sz w:val="24"/>
        </w:rPr>
        <w:t xml:space="preserve"> reported that transgenic c-myc/TGF-P</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mice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developed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liver cancer, and this was associated with a gene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mutation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β-catenin, suggesting that the activation of the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β-catenin gene may increase the growth and metastasis of cancer. Infection with</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HBV and HCV can induce high levels of</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β-catenin, and promote the occurrence of liver </w:t>
      </w:r>
      <w:proofErr w:type="gramStart"/>
      <w:r w:rsidRPr="00C343B1">
        <w:rPr>
          <w:rFonts w:ascii="Book Antiqua" w:hAnsi="Book Antiqua"/>
          <w:color w:val="000000" w:themeColor="text1"/>
          <w:sz w:val="24"/>
        </w:rPr>
        <w:t>cancer</w:t>
      </w:r>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16</w:t>
      </w:r>
      <w:r w:rsidR="002925DD" w:rsidRPr="00C343B1">
        <w:rPr>
          <w:rFonts w:ascii="Book Antiqua" w:hAnsi="Book Antiqua"/>
          <w:color w:val="000000" w:themeColor="text1"/>
          <w:sz w:val="24"/>
          <w:vertAlign w:val="superscript"/>
        </w:rPr>
        <w:t>,</w:t>
      </w:r>
      <w:r w:rsidR="00613F87" w:rsidRPr="00C343B1">
        <w:rPr>
          <w:rFonts w:ascii="Book Antiqua" w:hAnsi="Book Antiqua"/>
          <w:color w:val="000000" w:themeColor="text1"/>
          <w:sz w:val="24"/>
          <w:vertAlign w:val="superscript"/>
        </w:rPr>
        <w:t>17</w:t>
      </w:r>
      <w:r w:rsidRPr="00C343B1">
        <w:rPr>
          <w:rFonts w:ascii="Book Antiqua" w:hAnsi="Book Antiqua"/>
          <w:color w:val="000000" w:themeColor="text1"/>
          <w:sz w:val="24"/>
          <w:vertAlign w:val="superscript"/>
        </w:rPr>
        <w:t>]</w:t>
      </w:r>
      <w:r w:rsidR="002925DD" w:rsidRPr="00C343B1">
        <w:rPr>
          <w:rFonts w:ascii="Book Antiqua" w:hAnsi="Book Antiqua"/>
          <w:color w:val="000000" w:themeColor="text1"/>
          <w:sz w:val="24"/>
        </w:rPr>
        <w:t>.</w:t>
      </w:r>
    </w:p>
    <w:p w:rsidR="00FA1FAE" w:rsidRPr="00C343B1" w:rsidRDefault="00FA1FAE"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Hedgehog signaling pathways</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Currently, the </w:t>
      </w:r>
      <w:bookmarkStart w:id="44" w:name="OLE_LINK53"/>
      <w:bookmarkStart w:id="45" w:name="OLE_LINK54"/>
      <w:r w:rsidRPr="00C343B1">
        <w:rPr>
          <w:rFonts w:ascii="Book Antiqua" w:hAnsi="Book Antiqua"/>
          <w:color w:val="000000" w:themeColor="text1"/>
          <w:sz w:val="24"/>
        </w:rPr>
        <w:t>hedgehog (Hh) signaling pathway</w:t>
      </w:r>
      <w:bookmarkEnd w:id="44"/>
      <w:bookmarkEnd w:id="45"/>
      <w:r w:rsidRPr="00C343B1">
        <w:rPr>
          <w:rFonts w:ascii="Book Antiqua" w:hAnsi="Book Antiqua"/>
          <w:color w:val="000000" w:themeColor="text1"/>
          <w:sz w:val="24"/>
        </w:rPr>
        <w:t xml:space="preserve"> is a key regulation pathway in the formation of liver cancer. In mammals, the Hh signaling pathway is mainly composed of the Hedgehog ligand, two transmembrane protein </w:t>
      </w:r>
      <w:r w:rsidR="00AF5327" w:rsidRPr="00C343B1">
        <w:rPr>
          <w:rFonts w:ascii="Book Antiqua" w:hAnsi="Book Antiqua"/>
          <w:color w:val="000000" w:themeColor="text1"/>
          <w:sz w:val="24"/>
        </w:rPr>
        <w:t>receptors (</w:t>
      </w:r>
      <w:r w:rsidRPr="00C343B1">
        <w:rPr>
          <w:rFonts w:ascii="Book Antiqua" w:hAnsi="Book Antiqua"/>
          <w:color w:val="000000" w:themeColor="text1"/>
          <w:sz w:val="24"/>
        </w:rPr>
        <w:t xml:space="preserve">Ptch and Smo), </w:t>
      </w:r>
      <w:r w:rsidR="00AF5327" w:rsidRPr="00C343B1">
        <w:rPr>
          <w:rFonts w:ascii="Book Antiqua" w:hAnsi="Book Antiqua"/>
          <w:color w:val="000000" w:themeColor="text1"/>
          <w:sz w:val="24"/>
        </w:rPr>
        <w:t>and the nuclear</w:t>
      </w:r>
      <w:r w:rsidRPr="00C343B1">
        <w:rPr>
          <w:rFonts w:ascii="Book Antiqua" w:hAnsi="Book Antiqua"/>
          <w:color w:val="000000" w:themeColor="text1"/>
          <w:sz w:val="24"/>
        </w:rPr>
        <w:t xml:space="preserve"> transcription factor </w:t>
      </w:r>
      <w:r w:rsidR="00AF5327" w:rsidRPr="00C343B1">
        <w:rPr>
          <w:rFonts w:ascii="Book Antiqua" w:hAnsi="Book Antiqua"/>
          <w:color w:val="000000" w:themeColor="text1"/>
          <w:sz w:val="24"/>
        </w:rPr>
        <w:t>Glib</w:t>
      </w:r>
      <w:r w:rsidRPr="00C343B1">
        <w:rPr>
          <w:rFonts w:ascii="Book Antiqua" w:hAnsi="Book Antiqua"/>
          <w:color w:val="000000" w:themeColor="text1"/>
          <w:sz w:val="24"/>
        </w:rPr>
        <w:t xml:space="preserve"> and downstream genes. When the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Hh signaling pathway is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activated, the Hh ligands bind to the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Ptch</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receptors, and block the inhibitory effect on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Ptch on Smo.</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Smo enters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into the cytoplasm to activate downstream transcription factor</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Gli, inducing the expression of specific </w:t>
      </w:r>
      <w:r w:rsidR="00AF5327" w:rsidRPr="00C343B1">
        <w:rPr>
          <w:rFonts w:ascii="Book Antiqua" w:hAnsi="Book Antiqua"/>
          <w:color w:val="000000" w:themeColor="text1"/>
          <w:sz w:val="24"/>
        </w:rPr>
        <w:t>genes, thereby</w:t>
      </w:r>
      <w:r w:rsidRPr="00C343B1">
        <w:rPr>
          <w:rFonts w:ascii="Book Antiqua" w:hAnsi="Book Antiqua"/>
          <w:color w:val="000000" w:themeColor="text1"/>
          <w:sz w:val="24"/>
        </w:rPr>
        <w:t xml:space="preserve"> </w:t>
      </w:r>
      <w:r w:rsidR="00AF5327" w:rsidRPr="00C343B1">
        <w:rPr>
          <w:rFonts w:ascii="Book Antiqua" w:hAnsi="Book Antiqua"/>
          <w:color w:val="000000" w:themeColor="text1"/>
          <w:sz w:val="24"/>
        </w:rPr>
        <w:t>regulating cell</w:t>
      </w:r>
      <w:r w:rsidRPr="00C343B1">
        <w:rPr>
          <w:rFonts w:ascii="Book Antiqua" w:hAnsi="Book Antiqua"/>
          <w:color w:val="000000" w:themeColor="text1"/>
          <w:sz w:val="24"/>
        </w:rPr>
        <w:t xml:space="preserve"> </w:t>
      </w:r>
      <w:r w:rsidRPr="00C343B1">
        <w:rPr>
          <w:rFonts w:ascii="Book Antiqua" w:hAnsi="Book Antiqua"/>
          <w:color w:val="000000" w:themeColor="text1"/>
          <w:sz w:val="24"/>
        </w:rPr>
        <w:lastRenderedPageBreak/>
        <w:t>growth, proliferation and differentiation. The Hh signaling pathway in liver cancer</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is</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abnormally</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activated, but in mature normal liver tissue, the Hh signaling pathway</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is not</w:t>
      </w:r>
      <w:r w:rsidR="00AF5327" w:rsidRPr="00C343B1">
        <w:rPr>
          <w:rFonts w:ascii="Book Antiqua" w:hAnsi="Book Antiqua"/>
          <w:color w:val="000000" w:themeColor="text1"/>
          <w:sz w:val="24"/>
        </w:rPr>
        <w:t xml:space="preserve"> </w:t>
      </w:r>
      <w:proofErr w:type="gramStart"/>
      <w:r w:rsidR="002925DD" w:rsidRPr="00C343B1">
        <w:rPr>
          <w:rFonts w:ascii="Book Antiqua" w:hAnsi="Book Antiqua"/>
          <w:color w:val="000000" w:themeColor="text1"/>
          <w:sz w:val="24"/>
        </w:rPr>
        <w:t>initiated</w:t>
      </w:r>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18-20]</w:t>
      </w:r>
      <w:r w:rsidRPr="00C343B1">
        <w:rPr>
          <w:rFonts w:ascii="Book Antiqua" w:hAnsi="Book Antiqua"/>
          <w:color w:val="000000" w:themeColor="text1"/>
          <w:sz w:val="24"/>
        </w:rPr>
        <w:t>.</w:t>
      </w:r>
      <w:r w:rsidR="002925DD"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Studies by </w:t>
      </w:r>
      <w:proofErr w:type="spellStart"/>
      <w:r w:rsidRPr="00C343B1">
        <w:rPr>
          <w:rFonts w:ascii="Book Antiqua" w:hAnsi="Book Antiqua"/>
          <w:color w:val="000000" w:themeColor="text1"/>
          <w:sz w:val="24"/>
        </w:rPr>
        <w:t>Sicklick</w:t>
      </w:r>
      <w:proofErr w:type="spellEnd"/>
      <w:r w:rsidR="002925DD" w:rsidRPr="00C343B1">
        <w:rPr>
          <w:rFonts w:ascii="Book Antiqua" w:hAnsi="Book Antiqua"/>
          <w:color w:val="000000" w:themeColor="text1"/>
          <w:sz w:val="24"/>
        </w:rPr>
        <w:t xml:space="preserve"> </w:t>
      </w:r>
      <w:r w:rsidRPr="00C343B1">
        <w:rPr>
          <w:rFonts w:ascii="Book Antiqua" w:hAnsi="Book Antiqua"/>
          <w:i/>
          <w:color w:val="000000" w:themeColor="text1"/>
          <w:sz w:val="24"/>
        </w:rPr>
        <w:t xml:space="preserve">et </w:t>
      </w:r>
      <w:proofErr w:type="gramStart"/>
      <w:r w:rsidRPr="00C343B1">
        <w:rPr>
          <w:rFonts w:ascii="Book Antiqua" w:hAnsi="Book Antiqua"/>
          <w:i/>
          <w:color w:val="000000" w:themeColor="text1"/>
          <w:sz w:val="24"/>
        </w:rPr>
        <w:t>al</w:t>
      </w:r>
      <w:r w:rsidR="00AF5327"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 xml:space="preserve">21] </w:t>
      </w:r>
      <w:r w:rsidRPr="00C343B1">
        <w:rPr>
          <w:rFonts w:ascii="Book Antiqua" w:hAnsi="Book Antiqua"/>
          <w:color w:val="000000" w:themeColor="text1"/>
          <w:sz w:val="24"/>
        </w:rPr>
        <w:t>suggested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 dysfunction of Hh signaling in human liver, and found a high expression of Hh signaling as demonstrated by elevated expression of</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Shh, Ptch, Smo and Gli1, all of which regulate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c-myc gene expression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mediated by Smo. Kim</w:t>
      </w:r>
      <w:r w:rsidRPr="00C343B1">
        <w:rPr>
          <w:rFonts w:ascii="Book Antiqua" w:hAnsi="Book Antiqua"/>
          <w:i/>
          <w:color w:val="000000" w:themeColor="text1"/>
          <w:sz w:val="24"/>
        </w:rPr>
        <w:t xml:space="preserve"> et </w:t>
      </w:r>
      <w:proofErr w:type="gramStart"/>
      <w:r w:rsidRPr="00C343B1">
        <w:rPr>
          <w:rFonts w:ascii="Book Antiqua" w:hAnsi="Book Antiqua"/>
          <w:i/>
          <w:color w:val="000000" w:themeColor="text1"/>
          <w:sz w:val="24"/>
        </w:rPr>
        <w:t>al</w:t>
      </w:r>
      <w:r w:rsidR="00AF5327"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 xml:space="preserve">22] </w:t>
      </w:r>
      <w:r w:rsidRPr="00C343B1">
        <w:rPr>
          <w:rFonts w:ascii="Book Antiqua" w:hAnsi="Book Antiqua"/>
          <w:color w:val="000000" w:themeColor="text1"/>
          <w:sz w:val="24"/>
        </w:rPr>
        <w:t>found that in liver cancer tissues, the inhibition of the</w:t>
      </w:r>
      <w:r w:rsidR="006747AE" w:rsidRPr="00C343B1">
        <w:rPr>
          <w:rFonts w:ascii="Book Antiqua" w:hAnsi="Book Antiqua"/>
          <w:color w:val="000000" w:themeColor="text1"/>
          <w:sz w:val="24"/>
        </w:rPr>
        <w:t xml:space="preserve"> </w:t>
      </w:r>
      <w:r w:rsidRPr="00C343B1">
        <w:rPr>
          <w:rFonts w:ascii="Book Antiqua" w:hAnsi="Book Antiqua"/>
          <w:color w:val="000000" w:themeColor="text1"/>
          <w:sz w:val="24"/>
        </w:rPr>
        <w:t>Gli2 gene can decrease the expression of c-myc</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and Bcl-2 and increase the expression of p27, which regulates the cell cycle, inhibits proliferation and abrogates the growth of liver cancer cells.</w:t>
      </w:r>
    </w:p>
    <w:p w:rsidR="00FA1FAE" w:rsidRPr="00C343B1" w:rsidRDefault="00FA1FAE"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O</w:t>
      </w:r>
      <w:r w:rsidR="00FA1FAE" w:rsidRPr="00C343B1">
        <w:rPr>
          <w:rFonts w:ascii="Book Antiqua" w:hAnsi="Book Antiqua"/>
          <w:b/>
          <w:i/>
          <w:color w:val="000000" w:themeColor="text1"/>
          <w:sz w:val="24"/>
        </w:rPr>
        <w:t>ther signaling pathways</w:t>
      </w:r>
    </w:p>
    <w:p w:rsidR="00D001A5" w:rsidRPr="00C343B1" w:rsidRDefault="00D001A5" w:rsidP="00C343B1">
      <w:pPr>
        <w:autoSpaceDE w:val="0"/>
        <w:autoSpaceDN w:val="0"/>
        <w:adjustRightInd w:val="0"/>
        <w:spacing w:line="360" w:lineRule="auto"/>
        <w:rPr>
          <w:rFonts w:ascii="Book Antiqua" w:hAnsi="Book Antiqua"/>
          <w:color w:val="000000" w:themeColor="text1"/>
          <w:kern w:val="0"/>
          <w:sz w:val="24"/>
          <w:lang w:val="da-DK"/>
        </w:rPr>
      </w:pPr>
      <w:r w:rsidRPr="00C343B1">
        <w:rPr>
          <w:rFonts w:ascii="Book Antiqua" w:hAnsi="Book Antiqua"/>
          <w:color w:val="000000" w:themeColor="text1"/>
          <w:sz w:val="24"/>
        </w:rPr>
        <w:t xml:space="preserve">There are many other cell signaling pathways involved in liver cancer, including </w:t>
      </w:r>
      <w:r w:rsidR="007C4C7F" w:rsidRPr="00C343B1">
        <w:rPr>
          <w:rFonts w:ascii="Book Antiqua" w:hAnsi="Book Antiqua"/>
          <w:color w:val="000000" w:themeColor="text1"/>
          <w:sz w:val="24"/>
        </w:rPr>
        <w:t>Notch signaling pathway</w:t>
      </w:r>
      <w:r w:rsidR="007C4C7F" w:rsidRPr="00C343B1">
        <w:rPr>
          <w:rFonts w:ascii="Book Antiqua" w:hAnsi="Book Antiqua"/>
          <w:color w:val="000000" w:themeColor="text1"/>
          <w:sz w:val="24"/>
          <w:vertAlign w:val="superscript"/>
        </w:rPr>
        <w:t>[23-25]</w:t>
      </w:r>
      <w:r w:rsidR="007C4C7F" w:rsidRPr="00C343B1">
        <w:rPr>
          <w:rFonts w:ascii="Book Antiqua" w:hAnsi="Book Antiqua"/>
          <w:color w:val="000000" w:themeColor="text1"/>
          <w:sz w:val="24"/>
        </w:rPr>
        <w:t xml:space="preserve">, </w:t>
      </w:r>
      <w:r w:rsidR="00191B94" w:rsidRPr="00C343B1">
        <w:rPr>
          <w:rFonts w:ascii="Book Antiqua" w:hAnsi="Book Antiqua"/>
          <w:color w:val="000000" w:themeColor="text1"/>
          <w:kern w:val="0"/>
          <w:sz w:val="24"/>
          <w:lang w:val="da-DK"/>
        </w:rPr>
        <w:t>IGF/IGFR</w:t>
      </w:r>
      <w:r w:rsidR="00191B94" w:rsidRPr="00C343B1">
        <w:rPr>
          <w:rFonts w:ascii="Book Antiqua" w:hAnsi="Book Antiqua"/>
          <w:color w:val="000000" w:themeColor="text1"/>
          <w:sz w:val="24"/>
        </w:rPr>
        <w:t xml:space="preserve"> signaling pathway</w:t>
      </w:r>
      <w:bookmarkStart w:id="46" w:name="OLE_LINK24"/>
      <w:bookmarkStart w:id="47" w:name="OLE_LINK25"/>
      <w:r w:rsidR="00191B94" w:rsidRPr="00C343B1">
        <w:rPr>
          <w:rFonts w:ascii="Book Antiqua" w:hAnsi="Book Antiqua"/>
          <w:color w:val="000000" w:themeColor="text1"/>
          <w:sz w:val="24"/>
          <w:vertAlign w:val="superscript"/>
        </w:rPr>
        <w:t>[26</w:t>
      </w:r>
      <w:r w:rsidR="00A5332B" w:rsidRPr="00C343B1">
        <w:rPr>
          <w:rFonts w:ascii="Book Antiqua" w:hAnsi="Book Antiqua"/>
          <w:color w:val="000000" w:themeColor="text1"/>
          <w:sz w:val="24"/>
          <w:vertAlign w:val="superscript"/>
        </w:rPr>
        <w:t>,</w:t>
      </w:r>
      <w:r w:rsidR="00191B94" w:rsidRPr="00C343B1">
        <w:rPr>
          <w:rFonts w:ascii="Book Antiqua" w:hAnsi="Book Antiqua"/>
          <w:color w:val="000000" w:themeColor="text1"/>
          <w:sz w:val="24"/>
          <w:vertAlign w:val="superscript"/>
        </w:rPr>
        <w:t>2</w:t>
      </w:r>
      <w:r w:rsidR="006F2BA8" w:rsidRPr="00C343B1">
        <w:rPr>
          <w:rFonts w:ascii="Book Antiqua" w:hAnsi="Book Antiqua"/>
          <w:color w:val="000000" w:themeColor="text1"/>
          <w:sz w:val="24"/>
          <w:vertAlign w:val="superscript"/>
        </w:rPr>
        <w:t>7</w:t>
      </w:r>
      <w:r w:rsidR="00191B94" w:rsidRPr="00C343B1">
        <w:rPr>
          <w:rFonts w:ascii="Book Antiqua" w:hAnsi="Book Antiqua"/>
          <w:color w:val="000000" w:themeColor="text1"/>
          <w:sz w:val="24"/>
          <w:vertAlign w:val="superscript"/>
        </w:rPr>
        <w:t>]</w:t>
      </w:r>
      <w:r w:rsidR="00191B94" w:rsidRPr="00C343B1">
        <w:rPr>
          <w:rFonts w:ascii="Book Antiqua" w:hAnsi="Book Antiqua"/>
          <w:color w:val="000000" w:themeColor="text1"/>
          <w:sz w:val="24"/>
        </w:rPr>
        <w:t>,</w:t>
      </w:r>
      <w:bookmarkEnd w:id="46"/>
      <w:bookmarkEnd w:id="47"/>
      <w:r w:rsidR="00191B94" w:rsidRPr="00C343B1">
        <w:rPr>
          <w:rFonts w:ascii="Book Antiqua" w:hAnsi="Book Antiqua"/>
          <w:color w:val="000000" w:themeColor="text1"/>
          <w:sz w:val="24"/>
        </w:rPr>
        <w:t xml:space="preserve"> </w:t>
      </w:r>
      <w:r w:rsidR="00191B94" w:rsidRPr="00C343B1">
        <w:rPr>
          <w:rFonts w:ascii="Book Antiqua" w:hAnsi="Book Antiqua"/>
          <w:color w:val="000000" w:themeColor="text1"/>
          <w:kern w:val="0"/>
          <w:sz w:val="24"/>
          <w:lang w:val="da-DK"/>
        </w:rPr>
        <w:t>HGF/c-Met</w:t>
      </w:r>
      <w:r w:rsidR="00191B94" w:rsidRPr="00C343B1">
        <w:rPr>
          <w:rFonts w:ascii="Book Antiqua" w:hAnsi="Book Antiqua"/>
          <w:color w:val="000000" w:themeColor="text1"/>
          <w:sz w:val="24"/>
        </w:rPr>
        <w:t xml:space="preserve"> signaling pathway</w:t>
      </w:r>
      <w:r w:rsidR="00191B94" w:rsidRPr="00C343B1">
        <w:rPr>
          <w:rFonts w:ascii="Book Antiqua" w:hAnsi="Book Antiqua"/>
          <w:color w:val="000000" w:themeColor="text1"/>
          <w:sz w:val="24"/>
          <w:vertAlign w:val="superscript"/>
        </w:rPr>
        <w:t>[</w:t>
      </w:r>
      <w:r w:rsidR="006F2BA8" w:rsidRPr="00C343B1">
        <w:rPr>
          <w:rFonts w:ascii="Book Antiqua" w:hAnsi="Book Antiqua"/>
          <w:color w:val="000000" w:themeColor="text1"/>
          <w:sz w:val="24"/>
          <w:vertAlign w:val="superscript"/>
        </w:rPr>
        <w:t>28</w:t>
      </w:r>
      <w:r w:rsidR="00A5332B" w:rsidRPr="00C343B1">
        <w:rPr>
          <w:rFonts w:ascii="Book Antiqua" w:hAnsi="Book Antiqua"/>
          <w:color w:val="000000" w:themeColor="text1"/>
          <w:sz w:val="24"/>
          <w:vertAlign w:val="superscript"/>
        </w:rPr>
        <w:t>,</w:t>
      </w:r>
      <w:r w:rsidR="006F2BA8" w:rsidRPr="00C343B1">
        <w:rPr>
          <w:rFonts w:ascii="Book Antiqua" w:hAnsi="Book Antiqua"/>
          <w:color w:val="000000" w:themeColor="text1"/>
          <w:sz w:val="24"/>
          <w:vertAlign w:val="superscript"/>
        </w:rPr>
        <w:t>29</w:t>
      </w:r>
      <w:r w:rsidR="00191B94" w:rsidRPr="00C343B1">
        <w:rPr>
          <w:rFonts w:ascii="Book Antiqua" w:hAnsi="Book Antiqua"/>
          <w:color w:val="000000" w:themeColor="text1"/>
          <w:sz w:val="24"/>
          <w:vertAlign w:val="superscript"/>
        </w:rPr>
        <w:t xml:space="preserve">] </w:t>
      </w:r>
      <w:r w:rsidR="00191B94" w:rsidRPr="00C343B1">
        <w:rPr>
          <w:rFonts w:ascii="Book Antiqua" w:hAnsi="Book Antiqua"/>
          <w:color w:val="000000" w:themeColor="text1"/>
          <w:sz w:val="24"/>
        </w:rPr>
        <w:t xml:space="preserve">and </w:t>
      </w:r>
      <w:r w:rsidR="00A61140" w:rsidRPr="00C343B1">
        <w:rPr>
          <w:rFonts w:ascii="Book Antiqua" w:hAnsi="Book Antiqua"/>
          <w:color w:val="000000" w:themeColor="text1"/>
          <w:sz w:val="24"/>
        </w:rPr>
        <w:t>EGFR</w:t>
      </w:r>
      <w:r w:rsidR="00191B94" w:rsidRPr="00C343B1">
        <w:rPr>
          <w:rFonts w:ascii="Book Antiqua" w:hAnsi="Book Antiqua"/>
          <w:color w:val="000000" w:themeColor="text1"/>
          <w:sz w:val="24"/>
        </w:rPr>
        <w:t xml:space="preserve"> signaling pathway</w:t>
      </w:r>
      <w:r w:rsidR="00191B94" w:rsidRPr="00C343B1">
        <w:rPr>
          <w:rFonts w:ascii="Book Antiqua" w:hAnsi="Book Antiqua"/>
          <w:color w:val="000000" w:themeColor="text1"/>
          <w:sz w:val="24"/>
          <w:vertAlign w:val="superscript"/>
        </w:rPr>
        <w:t>[</w:t>
      </w:r>
      <w:r w:rsidR="006F2BA8" w:rsidRPr="00C343B1">
        <w:rPr>
          <w:rFonts w:ascii="Book Antiqua" w:hAnsi="Book Antiqua"/>
          <w:color w:val="000000" w:themeColor="text1"/>
          <w:sz w:val="24"/>
          <w:vertAlign w:val="superscript"/>
        </w:rPr>
        <w:t>30</w:t>
      </w:r>
      <w:r w:rsidR="00191B94" w:rsidRPr="00C343B1">
        <w:rPr>
          <w:rFonts w:ascii="Book Antiqua" w:hAnsi="Book Antiqua"/>
          <w:color w:val="000000" w:themeColor="text1"/>
          <w:sz w:val="24"/>
          <w:vertAlign w:val="superscript"/>
        </w:rPr>
        <w:t>]</w:t>
      </w:r>
      <w:r w:rsidR="00191B94" w:rsidRPr="00C343B1">
        <w:rPr>
          <w:rFonts w:ascii="Book Antiqua" w:hAnsi="Book Antiqua"/>
          <w:color w:val="000000" w:themeColor="text1"/>
          <w:sz w:val="24"/>
        </w:rPr>
        <w:t xml:space="preserve">. </w:t>
      </w:r>
      <w:r w:rsidRPr="00C343B1">
        <w:rPr>
          <w:rFonts w:ascii="Book Antiqua" w:hAnsi="Book Antiqua"/>
          <w:color w:val="000000" w:themeColor="text1"/>
          <w:sz w:val="24"/>
        </w:rPr>
        <w:t>They are the important regulatory pathways of liver cancer and are important for initiation and development of metastasis.</w:t>
      </w:r>
      <w:r w:rsidR="00573545" w:rsidRPr="00C343B1">
        <w:rPr>
          <w:rFonts w:ascii="Book Antiqua" w:hAnsi="Book Antiqua"/>
          <w:color w:val="000000" w:themeColor="text1"/>
          <w:sz w:val="24"/>
        </w:rPr>
        <w:t xml:space="preserve"> </w:t>
      </w:r>
      <w:r w:rsidRPr="00C343B1">
        <w:rPr>
          <w:rFonts w:ascii="Book Antiqua" w:hAnsi="Book Antiqua"/>
          <w:color w:val="000000" w:themeColor="text1"/>
          <w:sz w:val="24"/>
        </w:rPr>
        <w:t>Many gene regulatory points in these path</w:t>
      </w:r>
      <w:r w:rsidR="0072428C" w:rsidRPr="00C343B1">
        <w:rPr>
          <w:rFonts w:ascii="Book Antiqua" w:hAnsi="Book Antiqua"/>
          <w:color w:val="000000" w:themeColor="text1"/>
          <w:sz w:val="24"/>
        </w:rPr>
        <w:t>way</w:t>
      </w:r>
      <w:r w:rsidRPr="00C343B1">
        <w:rPr>
          <w:rFonts w:ascii="Book Antiqua" w:hAnsi="Book Antiqua"/>
          <w:color w:val="000000" w:themeColor="text1"/>
          <w:sz w:val="24"/>
        </w:rPr>
        <w:t>s have been used as targets for targeted therap</w:t>
      </w:r>
      <w:r w:rsidR="00B92C88" w:rsidRPr="00C343B1">
        <w:rPr>
          <w:rFonts w:ascii="Book Antiqua" w:hAnsi="Book Antiqua"/>
          <w:color w:val="000000" w:themeColor="text1"/>
          <w:sz w:val="24"/>
        </w:rPr>
        <w:t xml:space="preserve">y of cancer in clinical trials, </w:t>
      </w:r>
      <w:r w:rsidRPr="00C343B1">
        <w:rPr>
          <w:rFonts w:ascii="Book Antiqua" w:hAnsi="Book Antiqua"/>
          <w:color w:val="000000" w:themeColor="text1"/>
          <w:sz w:val="24"/>
        </w:rPr>
        <w:t xml:space="preserve">and these molecular targeted drugs </w:t>
      </w:r>
      <w:r w:rsidR="00AF5327" w:rsidRPr="00C343B1">
        <w:rPr>
          <w:rFonts w:ascii="Book Antiqua" w:hAnsi="Book Antiqua"/>
          <w:color w:val="000000" w:themeColor="text1"/>
          <w:sz w:val="24"/>
        </w:rPr>
        <w:t>designed for</w:t>
      </w:r>
      <w:r w:rsidRPr="00C343B1">
        <w:rPr>
          <w:rFonts w:ascii="Book Antiqua" w:hAnsi="Book Antiqua"/>
          <w:color w:val="000000" w:themeColor="text1"/>
          <w:sz w:val="24"/>
        </w:rPr>
        <w:t xml:space="preserve"> these pathways are expected to become the new direction for the treatment of liver cancer.</w:t>
      </w:r>
    </w:p>
    <w:p w:rsidR="00FA1FAE" w:rsidRPr="00C343B1" w:rsidRDefault="00FA1FAE"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Liver stem cells and liver cancer stem cells</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The tumor stem cell theory postulates that there are cancer stem cells in the human body that </w:t>
      </w:r>
      <w:r w:rsidR="007425DF" w:rsidRPr="00C343B1">
        <w:rPr>
          <w:rFonts w:ascii="Book Antiqua" w:hAnsi="Book Antiqua"/>
          <w:color w:val="000000" w:themeColor="text1"/>
          <w:sz w:val="24"/>
        </w:rPr>
        <w:t xml:space="preserve">give rise to cancerous </w:t>
      </w:r>
      <w:r w:rsidR="00FB3B51" w:rsidRPr="00C343B1">
        <w:rPr>
          <w:rFonts w:ascii="Book Antiqua" w:hAnsi="Book Antiqua"/>
          <w:color w:val="000000" w:themeColor="text1"/>
          <w:sz w:val="24"/>
        </w:rPr>
        <w:t>tissues. There</w:t>
      </w:r>
      <w:r w:rsidRPr="00C343B1">
        <w:rPr>
          <w:rFonts w:ascii="Book Antiqua" w:hAnsi="Book Antiqua"/>
          <w:color w:val="000000" w:themeColor="text1"/>
          <w:sz w:val="24"/>
        </w:rPr>
        <w:t xml:space="preserve"> are two main liver cancer stem cell </w:t>
      </w:r>
      <w:proofErr w:type="gramStart"/>
      <w:r w:rsidRPr="00C343B1">
        <w:rPr>
          <w:rFonts w:ascii="Book Antiqua" w:hAnsi="Book Antiqua"/>
          <w:color w:val="000000" w:themeColor="text1"/>
          <w:sz w:val="24"/>
        </w:rPr>
        <w:t>theories</w:t>
      </w:r>
      <w:r w:rsidR="007425DF" w:rsidRPr="00C343B1">
        <w:rPr>
          <w:rFonts w:ascii="Book Antiqua" w:hAnsi="Book Antiqua"/>
          <w:color w:val="000000" w:themeColor="text1"/>
          <w:sz w:val="24"/>
          <w:vertAlign w:val="superscript"/>
        </w:rPr>
        <w:t>[</w:t>
      </w:r>
      <w:proofErr w:type="gramEnd"/>
      <w:r w:rsidR="007425DF" w:rsidRPr="00C343B1">
        <w:rPr>
          <w:rFonts w:ascii="Book Antiqua" w:hAnsi="Book Antiqua"/>
          <w:color w:val="000000" w:themeColor="text1"/>
          <w:sz w:val="24"/>
          <w:vertAlign w:val="superscript"/>
        </w:rPr>
        <w:t>3</w:t>
      </w:r>
      <w:r w:rsidR="006F2BA8" w:rsidRPr="00C343B1">
        <w:rPr>
          <w:rFonts w:ascii="Book Antiqua" w:hAnsi="Book Antiqua"/>
          <w:color w:val="000000" w:themeColor="text1"/>
          <w:sz w:val="24"/>
          <w:vertAlign w:val="superscript"/>
        </w:rPr>
        <w:t>1</w:t>
      </w:r>
      <w:r w:rsidR="00A5332B" w:rsidRPr="00C343B1">
        <w:rPr>
          <w:rFonts w:ascii="Book Antiqua" w:hAnsi="Book Antiqua"/>
          <w:color w:val="000000" w:themeColor="text1"/>
          <w:sz w:val="24"/>
          <w:vertAlign w:val="superscript"/>
        </w:rPr>
        <w:t>,</w:t>
      </w:r>
      <w:r w:rsidR="007425DF" w:rsidRPr="00C343B1">
        <w:rPr>
          <w:rFonts w:ascii="Book Antiqua" w:hAnsi="Book Antiqua"/>
          <w:color w:val="000000" w:themeColor="text1"/>
          <w:sz w:val="24"/>
          <w:vertAlign w:val="superscript"/>
        </w:rPr>
        <w:t>3</w:t>
      </w:r>
      <w:r w:rsidR="006F2BA8" w:rsidRPr="00C343B1">
        <w:rPr>
          <w:rFonts w:ascii="Book Antiqua" w:hAnsi="Book Antiqua"/>
          <w:color w:val="000000" w:themeColor="text1"/>
          <w:sz w:val="24"/>
          <w:vertAlign w:val="superscript"/>
        </w:rPr>
        <w:t>2</w:t>
      </w:r>
      <w:r w:rsidR="007425DF"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xml:space="preserve">. One theory states that liver cancer stem cells are </w:t>
      </w:r>
      <w:r w:rsidRPr="00C343B1">
        <w:rPr>
          <w:rFonts w:ascii="Book Antiqua" w:hAnsi="Book Antiqua"/>
          <w:color w:val="000000" w:themeColor="text1"/>
          <w:sz w:val="24"/>
        </w:rPr>
        <w:lastRenderedPageBreak/>
        <w:t xml:space="preserve">derived from mature hepatocytes. The other theory argues that liver cancer cells are derived from intrahepatic undifferentiated stem cells or abnormal differentiated cells of oval cells. Of course, the latter theory is supported by </w:t>
      </w:r>
      <w:r w:rsidR="00613F87" w:rsidRPr="00C343B1">
        <w:rPr>
          <w:rFonts w:ascii="Book Antiqua" w:hAnsi="Book Antiqua"/>
          <w:color w:val="000000" w:themeColor="text1"/>
          <w:sz w:val="24"/>
        </w:rPr>
        <w:t xml:space="preserve">the greatest number of </w:t>
      </w:r>
      <w:r w:rsidR="00FB3B51" w:rsidRPr="00C343B1">
        <w:rPr>
          <w:rFonts w:ascii="Book Antiqua" w:hAnsi="Book Antiqua"/>
          <w:color w:val="000000" w:themeColor="text1"/>
          <w:sz w:val="24"/>
        </w:rPr>
        <w:t>studies. Liver</w:t>
      </w:r>
      <w:r w:rsidRPr="00C343B1">
        <w:rPr>
          <w:rFonts w:ascii="Book Antiqua" w:hAnsi="Book Antiqua"/>
          <w:color w:val="000000" w:themeColor="text1"/>
          <w:sz w:val="24"/>
        </w:rPr>
        <w:t xml:space="preserve"> cancer can be initiated by stem cells and </w:t>
      </w:r>
      <w:r w:rsidR="00AF5327" w:rsidRPr="00C343B1">
        <w:rPr>
          <w:rFonts w:ascii="Book Antiqua" w:hAnsi="Book Antiqua"/>
          <w:color w:val="000000" w:themeColor="text1"/>
          <w:sz w:val="24"/>
        </w:rPr>
        <w:t>their daughter</w:t>
      </w:r>
      <w:r w:rsidRPr="00C343B1">
        <w:rPr>
          <w:rFonts w:ascii="Book Antiqua" w:hAnsi="Book Antiqua"/>
          <w:color w:val="000000" w:themeColor="text1"/>
          <w:sz w:val="24"/>
        </w:rPr>
        <w:t xml:space="preserve"> cells. This may occur in </w:t>
      </w:r>
      <w:r w:rsidR="00AF5327" w:rsidRPr="00C343B1">
        <w:rPr>
          <w:rFonts w:ascii="Book Antiqua" w:hAnsi="Book Antiqua"/>
          <w:color w:val="000000" w:themeColor="text1"/>
          <w:sz w:val="24"/>
        </w:rPr>
        <w:t>depolarized mature</w:t>
      </w:r>
      <w:r w:rsidRPr="00C343B1">
        <w:rPr>
          <w:rFonts w:ascii="Book Antiqua" w:hAnsi="Book Antiqua"/>
          <w:color w:val="000000" w:themeColor="text1"/>
          <w:sz w:val="24"/>
        </w:rPr>
        <w:t xml:space="preserve"> hepatocytes and bile duct epithelial cells. Baumann </w:t>
      </w:r>
      <w:r w:rsidRPr="00C343B1">
        <w:rPr>
          <w:rFonts w:ascii="Book Antiqua" w:hAnsi="Book Antiqua"/>
          <w:i/>
          <w:color w:val="000000" w:themeColor="text1"/>
          <w:sz w:val="24"/>
        </w:rPr>
        <w:t xml:space="preserve">et </w:t>
      </w:r>
      <w:proofErr w:type="gramStart"/>
      <w:r w:rsidRPr="00C343B1">
        <w:rPr>
          <w:rFonts w:ascii="Book Antiqua" w:hAnsi="Book Antiqua"/>
          <w:i/>
          <w:color w:val="000000" w:themeColor="text1"/>
          <w:sz w:val="24"/>
        </w:rPr>
        <w:t>al</w:t>
      </w:r>
      <w:r w:rsidR="00AF5327"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3</w:t>
      </w:r>
      <w:r w:rsidR="00883B22" w:rsidRPr="00C343B1">
        <w:rPr>
          <w:rFonts w:ascii="Book Antiqua" w:hAnsi="Book Antiqua"/>
          <w:color w:val="000000" w:themeColor="text1"/>
          <w:sz w:val="24"/>
          <w:vertAlign w:val="superscript"/>
        </w:rPr>
        <w:t>3</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xml:space="preserve"> found that the occurrence and pathological polymorphism of primary liver cancer was due to the blocking of liver stem cell differentiation. It is characterized by poorly differentiated liver </w:t>
      </w:r>
      <w:r w:rsidR="00AF5327" w:rsidRPr="00C343B1">
        <w:rPr>
          <w:rFonts w:ascii="Book Antiqua" w:hAnsi="Book Antiqua"/>
          <w:color w:val="000000" w:themeColor="text1"/>
          <w:sz w:val="24"/>
        </w:rPr>
        <w:t>cancer cells</w:t>
      </w:r>
      <w:r w:rsidRPr="00C343B1">
        <w:rPr>
          <w:rFonts w:ascii="Book Antiqua" w:hAnsi="Book Antiqua"/>
          <w:color w:val="000000" w:themeColor="text1"/>
          <w:sz w:val="24"/>
        </w:rPr>
        <w:t xml:space="preserve"> when they are blocked in their early stage of development, in between a</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HCC and a cholangio</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cell.</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However, when these cells are locked in later stages of differentiation, they are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characterized as HCC and cholangio</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cells. More recently, the Henry Lilian Stratton basic research single theme meeting at the American association for the study of liver diseases reported on the research progress of stem cells</w:t>
      </w:r>
      <w:r w:rsidR="0072428C"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in liver diseases and cancer. </w:t>
      </w:r>
      <w:r w:rsidR="00AF5327" w:rsidRPr="00C343B1">
        <w:rPr>
          <w:rFonts w:ascii="Book Antiqua" w:hAnsi="Book Antiqua"/>
          <w:color w:val="000000" w:themeColor="text1"/>
          <w:sz w:val="24"/>
        </w:rPr>
        <w:t>They focused</w:t>
      </w:r>
      <w:r w:rsidRPr="00C343B1">
        <w:rPr>
          <w:rFonts w:ascii="Book Antiqua" w:hAnsi="Book Antiqua"/>
          <w:color w:val="000000" w:themeColor="text1"/>
          <w:sz w:val="24"/>
        </w:rPr>
        <w:t xml:space="preserve"> on the identification of hepatic stem cells and liver cancer stem cells, research progress in our understanding of their functions and clinical transformation of these cells in </w:t>
      </w:r>
      <w:r w:rsidR="00AF5327" w:rsidRPr="00C343B1">
        <w:rPr>
          <w:rFonts w:ascii="Book Antiqua" w:hAnsi="Book Antiqua"/>
          <w:color w:val="000000" w:themeColor="text1"/>
          <w:sz w:val="24"/>
        </w:rPr>
        <w:t>patients. Liver</w:t>
      </w:r>
      <w:r w:rsidRPr="00C343B1">
        <w:rPr>
          <w:rFonts w:ascii="Book Antiqua" w:hAnsi="Book Antiqua"/>
          <w:color w:val="000000" w:themeColor="text1"/>
          <w:sz w:val="24"/>
        </w:rPr>
        <w:t xml:space="preserve"> stem </w:t>
      </w:r>
      <w:r w:rsidR="00AF5327" w:rsidRPr="00C343B1">
        <w:rPr>
          <w:rFonts w:ascii="Book Antiqua" w:hAnsi="Book Antiqua"/>
          <w:color w:val="000000" w:themeColor="text1"/>
          <w:sz w:val="24"/>
        </w:rPr>
        <w:t>cells begin</w:t>
      </w:r>
      <w:r w:rsidRPr="00C343B1">
        <w:rPr>
          <w:rFonts w:ascii="Book Antiqua" w:hAnsi="Book Antiqua"/>
          <w:color w:val="000000" w:themeColor="text1"/>
          <w:sz w:val="24"/>
        </w:rPr>
        <w:t xml:space="preserve"> </w:t>
      </w:r>
      <w:r w:rsidR="00AF5327" w:rsidRPr="00C343B1">
        <w:rPr>
          <w:rFonts w:ascii="Book Antiqua" w:hAnsi="Book Antiqua"/>
          <w:color w:val="000000" w:themeColor="text1"/>
          <w:sz w:val="24"/>
        </w:rPr>
        <w:t>as liver</w:t>
      </w:r>
      <w:r w:rsidRPr="00C343B1">
        <w:rPr>
          <w:rFonts w:ascii="Book Antiqua" w:hAnsi="Book Antiqua"/>
          <w:color w:val="000000" w:themeColor="text1"/>
          <w:sz w:val="24"/>
        </w:rPr>
        <w:t xml:space="preserve"> progenitor cells (LPCs), </w:t>
      </w:r>
      <w:r w:rsidR="00AF5327" w:rsidRPr="00C343B1">
        <w:rPr>
          <w:rFonts w:ascii="Book Antiqua" w:hAnsi="Book Antiqua"/>
          <w:color w:val="000000" w:themeColor="text1"/>
          <w:sz w:val="24"/>
        </w:rPr>
        <w:t xml:space="preserve">and then </w:t>
      </w:r>
      <w:r w:rsidRPr="00C343B1">
        <w:rPr>
          <w:rFonts w:ascii="Book Antiqua" w:hAnsi="Book Antiqua"/>
          <w:color w:val="000000" w:themeColor="text1"/>
          <w:sz w:val="24"/>
        </w:rPr>
        <w:t>de-differentiate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into pluripotent stem cells, and then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transdifferentiate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to become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disease-specific liver stem cells. However, the occurrence of tumor-initiating stem-like cells (TISCs) and the abnormalities of some signaling proteins, such as transforming growth factor</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β, β-catenin and LPCs markers, become potential signs of chronic liver </w:t>
      </w:r>
      <w:r w:rsidR="00AF5327" w:rsidRPr="00C343B1">
        <w:rPr>
          <w:rFonts w:ascii="Book Antiqua" w:hAnsi="Book Antiqua"/>
          <w:color w:val="000000" w:themeColor="text1"/>
          <w:sz w:val="24"/>
        </w:rPr>
        <w:t>damage and</w:t>
      </w:r>
      <w:r w:rsidRPr="00C343B1">
        <w:rPr>
          <w:rFonts w:ascii="Book Antiqua" w:hAnsi="Book Antiqua"/>
          <w:color w:val="000000" w:themeColor="text1"/>
          <w:sz w:val="24"/>
        </w:rPr>
        <w:t xml:space="preserve"> liver cancer</w:t>
      </w:r>
      <w:r w:rsidRPr="00C343B1">
        <w:rPr>
          <w:rFonts w:ascii="Book Antiqua" w:hAnsi="Book Antiqua"/>
          <w:color w:val="000000" w:themeColor="text1"/>
          <w:sz w:val="24"/>
          <w:vertAlign w:val="superscript"/>
        </w:rPr>
        <w:t xml:space="preserve"> [3</w:t>
      </w:r>
      <w:r w:rsidR="00883B22" w:rsidRPr="00C343B1">
        <w:rPr>
          <w:rFonts w:ascii="Book Antiqua" w:hAnsi="Book Antiqua"/>
          <w:color w:val="000000" w:themeColor="text1"/>
          <w:sz w:val="24"/>
          <w:vertAlign w:val="superscript"/>
        </w:rPr>
        <w:t>4</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xml:space="preserve">. Among them, the original stem cell-like cells of the tumor play an important role in cell transcription and reverse transcription in the formation of liver cancer, and the detection and treatment for this kind of cell is considered to be the new </w:t>
      </w:r>
      <w:r w:rsidR="00AF5327" w:rsidRPr="00C343B1">
        <w:rPr>
          <w:rFonts w:ascii="Book Antiqua" w:hAnsi="Book Antiqua"/>
          <w:color w:val="000000" w:themeColor="text1"/>
          <w:sz w:val="24"/>
        </w:rPr>
        <w:t>focus liver</w:t>
      </w:r>
      <w:r w:rsidR="00A5332B" w:rsidRPr="00C343B1">
        <w:rPr>
          <w:rFonts w:ascii="Book Antiqua" w:hAnsi="Book Antiqua"/>
          <w:color w:val="000000" w:themeColor="text1"/>
          <w:sz w:val="24"/>
        </w:rPr>
        <w:t xml:space="preserve"> cancer research and treatment</w:t>
      </w:r>
      <w:r w:rsidRPr="00C343B1">
        <w:rPr>
          <w:rFonts w:ascii="Book Antiqua" w:hAnsi="Book Antiqua"/>
          <w:color w:val="000000" w:themeColor="text1"/>
          <w:sz w:val="24"/>
          <w:vertAlign w:val="superscript"/>
        </w:rPr>
        <w:t>[</w:t>
      </w:r>
      <w:r w:rsidR="00883B22" w:rsidRPr="00C343B1">
        <w:rPr>
          <w:rFonts w:ascii="Book Antiqua" w:hAnsi="Book Antiqua"/>
          <w:color w:val="000000" w:themeColor="text1"/>
          <w:sz w:val="24"/>
          <w:vertAlign w:val="superscript"/>
        </w:rPr>
        <w:t>35</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color w:val="000000" w:themeColor="text1"/>
          <w:sz w:val="24"/>
        </w:rPr>
      </w:pPr>
      <w:r w:rsidRPr="00C343B1">
        <w:rPr>
          <w:rFonts w:ascii="Book Antiqua" w:hAnsi="Book Antiqua"/>
          <w:b/>
          <w:color w:val="000000" w:themeColor="text1"/>
          <w:sz w:val="24"/>
        </w:rPr>
        <w:t>TARGETED THERAPIES IN LIVER CANCER</w:t>
      </w:r>
    </w:p>
    <w:p w:rsidR="00D001A5" w:rsidRPr="00C343B1" w:rsidRDefault="00D001A5" w:rsidP="00C343B1">
      <w:pPr>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The theory has been put forward </w:t>
      </w:r>
      <w:r w:rsidR="00AF5327" w:rsidRPr="00C343B1">
        <w:rPr>
          <w:rFonts w:ascii="Book Antiqua" w:hAnsi="Book Antiqua"/>
          <w:color w:val="000000" w:themeColor="text1"/>
          <w:sz w:val="24"/>
        </w:rPr>
        <w:t>that a</w:t>
      </w:r>
      <w:r w:rsidRPr="00C343B1">
        <w:rPr>
          <w:rFonts w:ascii="Book Antiqua" w:hAnsi="Book Antiqua"/>
          <w:color w:val="000000" w:themeColor="text1"/>
          <w:sz w:val="24"/>
        </w:rPr>
        <w:t xml:space="preserve"> potentially revolutionary change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in</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tumor medical treatment will occur with the development of molecule-targeted therapy. With the continuous progress of tumor basic research, more and more new tumor targeted drugs are used in the clinic, effectively improving the survival time of patients with tumors. In our opinion, the recent decade has seen the fastest growth</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in tumor targeted drugs, creating a new </w:t>
      </w:r>
      <w:r w:rsidR="00DA364F" w:rsidRPr="00C343B1">
        <w:rPr>
          <w:rFonts w:ascii="Book Antiqua" w:hAnsi="Book Antiqua"/>
          <w:color w:val="000000" w:themeColor="text1"/>
          <w:sz w:val="24"/>
        </w:rPr>
        <w:t>approach</w:t>
      </w:r>
      <w:r w:rsidRPr="00C343B1">
        <w:rPr>
          <w:rFonts w:ascii="Book Antiqua" w:hAnsi="Book Antiqua"/>
          <w:color w:val="000000" w:themeColor="text1"/>
          <w:sz w:val="24"/>
        </w:rPr>
        <w:t xml:space="preserve"> for tumor treatment.</w:t>
      </w:r>
      <w:r w:rsidR="00B85250" w:rsidRPr="00C343B1">
        <w:rPr>
          <w:rFonts w:ascii="Book Antiqua" w:hAnsi="Book Antiqua"/>
          <w:color w:val="000000" w:themeColor="text1"/>
          <w:sz w:val="24"/>
        </w:rPr>
        <w:t xml:space="preserve"> </w:t>
      </w:r>
    </w:p>
    <w:p w:rsidR="00FA1FAE" w:rsidRPr="00C343B1" w:rsidRDefault="00FA1FAE" w:rsidP="00C343B1">
      <w:pPr>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Molecule-targeting drugs for liver cancer</w:t>
      </w:r>
    </w:p>
    <w:p w:rsidR="00D001A5" w:rsidRPr="00C343B1" w:rsidRDefault="00D001A5" w:rsidP="00C343B1">
      <w:pPr>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Sorafenib </w:t>
      </w:r>
      <w:r w:rsidR="00EF7A9F" w:rsidRPr="00C343B1">
        <w:rPr>
          <w:rFonts w:ascii="Book Antiqua" w:hAnsi="Book Antiqua"/>
          <w:color w:val="000000" w:themeColor="text1"/>
          <w:sz w:val="24"/>
        </w:rPr>
        <w:t xml:space="preserve">was </w:t>
      </w:r>
      <w:r w:rsidRPr="00C343B1">
        <w:rPr>
          <w:rFonts w:ascii="Book Antiqua" w:hAnsi="Book Antiqua"/>
          <w:color w:val="000000" w:themeColor="text1"/>
          <w:sz w:val="24"/>
        </w:rPr>
        <w:t>approved by the FDA as a molecule-targeting drug for the treatment of primary liver cancer, mainly for ad</w:t>
      </w:r>
      <w:r w:rsidR="00A5332B" w:rsidRPr="00C343B1">
        <w:rPr>
          <w:rFonts w:ascii="Book Antiqua" w:hAnsi="Book Antiqua"/>
          <w:color w:val="000000" w:themeColor="text1"/>
          <w:sz w:val="24"/>
        </w:rPr>
        <w:t xml:space="preserve">vanced hepatocellular </w:t>
      </w:r>
      <w:proofErr w:type="gramStart"/>
      <w:r w:rsidR="00A5332B" w:rsidRPr="00C343B1">
        <w:rPr>
          <w:rFonts w:ascii="Book Antiqua" w:hAnsi="Book Antiqua"/>
          <w:color w:val="000000" w:themeColor="text1"/>
          <w:sz w:val="24"/>
        </w:rPr>
        <w:t>carcinoma</w:t>
      </w:r>
      <w:r w:rsidRPr="00C343B1">
        <w:rPr>
          <w:rFonts w:ascii="Book Antiqua" w:hAnsi="Book Antiqua"/>
          <w:color w:val="000000" w:themeColor="text1"/>
          <w:sz w:val="24"/>
          <w:vertAlign w:val="superscript"/>
        </w:rPr>
        <w:t>[</w:t>
      </w:r>
      <w:proofErr w:type="gramEnd"/>
      <w:r w:rsidR="00883B22" w:rsidRPr="00C343B1">
        <w:rPr>
          <w:rFonts w:ascii="Book Antiqua" w:hAnsi="Book Antiqua"/>
          <w:color w:val="000000" w:themeColor="text1"/>
          <w:sz w:val="24"/>
          <w:vertAlign w:val="superscript"/>
        </w:rPr>
        <w:t>36</w:t>
      </w:r>
      <w:r w:rsidR="00A5332B" w:rsidRPr="00C343B1">
        <w:rPr>
          <w:rFonts w:ascii="Book Antiqua" w:hAnsi="Book Antiqua"/>
          <w:color w:val="000000" w:themeColor="text1"/>
          <w:sz w:val="24"/>
          <w:vertAlign w:val="superscript"/>
        </w:rPr>
        <w:t>,</w:t>
      </w:r>
      <w:r w:rsidR="00883B22" w:rsidRPr="00C343B1">
        <w:rPr>
          <w:rFonts w:ascii="Book Antiqua" w:hAnsi="Book Antiqua"/>
          <w:color w:val="000000" w:themeColor="text1"/>
          <w:sz w:val="24"/>
          <w:vertAlign w:val="superscript"/>
        </w:rPr>
        <w:t>37</w:t>
      </w:r>
      <w:r w:rsidRPr="00C343B1">
        <w:rPr>
          <w:rFonts w:ascii="Book Antiqua" w:hAnsi="Book Antiqua"/>
          <w:color w:val="000000" w:themeColor="text1"/>
          <w:sz w:val="24"/>
          <w:vertAlign w:val="superscript"/>
        </w:rPr>
        <w:t>]</w:t>
      </w:r>
      <w:r w:rsidR="00EF7A9F" w:rsidRPr="00C343B1">
        <w:rPr>
          <w:rFonts w:ascii="Book Antiqua" w:hAnsi="Book Antiqua"/>
          <w:color w:val="000000" w:themeColor="text1"/>
          <w:sz w:val="24"/>
        </w:rPr>
        <w:t>.</w:t>
      </w:r>
      <w:r w:rsidR="00A5332B" w:rsidRPr="00C343B1">
        <w:rPr>
          <w:rFonts w:ascii="Book Antiqua" w:hAnsi="Book Antiqua"/>
          <w:color w:val="000000" w:themeColor="text1"/>
          <w:sz w:val="24"/>
        </w:rPr>
        <w:t xml:space="preserve"> </w:t>
      </w:r>
      <w:r w:rsidR="00EF7A9F" w:rsidRPr="00C343B1">
        <w:rPr>
          <w:rFonts w:ascii="Book Antiqua" w:hAnsi="Book Antiqua"/>
          <w:color w:val="000000" w:themeColor="text1"/>
          <w:sz w:val="24"/>
        </w:rPr>
        <w:t>It</w:t>
      </w:r>
      <w:r w:rsidRPr="00C343B1">
        <w:rPr>
          <w:rFonts w:ascii="Book Antiqua" w:hAnsi="Book Antiqua"/>
          <w:color w:val="000000" w:themeColor="text1"/>
          <w:sz w:val="24"/>
        </w:rPr>
        <w:t xml:space="preserve"> was originally designed for the treatment of kidney cancer and non-small cell lung cancer, and was the first multiple targeted drugs against Raf kinase. Its </w:t>
      </w:r>
      <w:r w:rsidR="00AF5327" w:rsidRPr="00C343B1">
        <w:rPr>
          <w:rFonts w:ascii="Book Antiqua" w:hAnsi="Book Antiqua"/>
          <w:color w:val="000000" w:themeColor="text1"/>
          <w:sz w:val="24"/>
        </w:rPr>
        <w:t>main mechanism</w:t>
      </w:r>
      <w:r w:rsidRPr="00C343B1">
        <w:rPr>
          <w:rFonts w:ascii="Book Antiqua" w:hAnsi="Book Antiqua"/>
          <w:color w:val="000000" w:themeColor="text1"/>
          <w:sz w:val="24"/>
        </w:rPr>
        <w:t xml:space="preserve"> of action is to block signal transduction mediated by the Raf/MEK/ERK pathway, and inhibit various tyrosine kinases, </w:t>
      </w:r>
      <w:r w:rsidR="00AF5327" w:rsidRPr="00C343B1">
        <w:rPr>
          <w:rFonts w:ascii="Book Antiqua" w:hAnsi="Book Antiqua"/>
          <w:color w:val="000000" w:themeColor="text1"/>
          <w:sz w:val="24"/>
        </w:rPr>
        <w:t>including vascular</w:t>
      </w:r>
      <w:r w:rsidRPr="00C343B1">
        <w:rPr>
          <w:rFonts w:ascii="Book Antiqua" w:hAnsi="Book Antiqua"/>
          <w:color w:val="000000" w:themeColor="text1"/>
          <w:sz w:val="24"/>
        </w:rPr>
        <w:t xml:space="preserve"> endothelial growth factor-2 (VEGF-2), VEGF-3,PDGFR-βand c-Kit protein. All of these tyrosine kinases are associated with tumor growth, and inhibition of tumor growth can be demonstrat</w:t>
      </w:r>
      <w:r w:rsidR="00A5332B" w:rsidRPr="00C343B1">
        <w:rPr>
          <w:rFonts w:ascii="Book Antiqua" w:hAnsi="Book Antiqua"/>
          <w:color w:val="000000" w:themeColor="text1"/>
          <w:sz w:val="24"/>
        </w:rPr>
        <w:t xml:space="preserve">ed when these drugs are </w:t>
      </w:r>
      <w:proofErr w:type="gramStart"/>
      <w:r w:rsidR="00A5332B" w:rsidRPr="00C343B1">
        <w:rPr>
          <w:rFonts w:ascii="Book Antiqua" w:hAnsi="Book Antiqua"/>
          <w:color w:val="000000" w:themeColor="text1"/>
          <w:sz w:val="24"/>
        </w:rPr>
        <w:t>applied</w:t>
      </w:r>
      <w:r w:rsidRPr="00C343B1">
        <w:rPr>
          <w:rFonts w:ascii="Book Antiqua" w:hAnsi="Book Antiqua"/>
          <w:color w:val="000000" w:themeColor="text1"/>
          <w:sz w:val="24"/>
          <w:vertAlign w:val="superscript"/>
        </w:rPr>
        <w:t>[</w:t>
      </w:r>
      <w:proofErr w:type="gramEnd"/>
      <w:r w:rsidR="00883B22" w:rsidRPr="00C343B1">
        <w:rPr>
          <w:rFonts w:ascii="Book Antiqua" w:hAnsi="Book Antiqua"/>
          <w:color w:val="000000" w:themeColor="text1"/>
          <w:sz w:val="24"/>
          <w:vertAlign w:val="superscript"/>
        </w:rPr>
        <w:t>38</w:t>
      </w:r>
      <w:r w:rsidR="00A5332B" w:rsidRPr="00C343B1">
        <w:rPr>
          <w:rFonts w:ascii="Book Antiqua" w:hAnsi="Book Antiqua"/>
          <w:color w:val="000000" w:themeColor="text1"/>
          <w:sz w:val="24"/>
          <w:vertAlign w:val="superscript"/>
        </w:rPr>
        <w:t>,</w:t>
      </w:r>
      <w:r w:rsidR="00883B22" w:rsidRPr="00C343B1">
        <w:rPr>
          <w:rFonts w:ascii="Book Antiqua" w:hAnsi="Book Antiqua"/>
          <w:color w:val="000000" w:themeColor="text1"/>
          <w:sz w:val="24"/>
          <w:vertAlign w:val="superscript"/>
        </w:rPr>
        <w:t>39</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xml:space="preserve">. Currently, phase </w:t>
      </w:r>
      <w:r w:rsidRPr="00C343B1">
        <w:rPr>
          <w:rFonts w:ascii="宋体" w:hAnsi="宋体" w:cs="宋体" w:hint="eastAsia"/>
          <w:color w:val="000000" w:themeColor="text1"/>
          <w:sz w:val="24"/>
        </w:rPr>
        <w:t>Ⅱ</w:t>
      </w:r>
      <w:r w:rsidRPr="00C343B1">
        <w:rPr>
          <w:rFonts w:ascii="Book Antiqua" w:hAnsi="Book Antiqua"/>
          <w:color w:val="000000" w:themeColor="text1"/>
          <w:sz w:val="24"/>
        </w:rPr>
        <w:t>clinical trials have shown that sorafenib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and doxorubicin is a safe and </w:t>
      </w:r>
      <w:r w:rsidR="00AF5327" w:rsidRPr="00C343B1">
        <w:rPr>
          <w:rFonts w:ascii="Book Antiqua" w:hAnsi="Book Antiqua"/>
          <w:color w:val="000000" w:themeColor="text1"/>
          <w:sz w:val="24"/>
        </w:rPr>
        <w:t>effective treatment</w:t>
      </w:r>
      <w:r w:rsidRPr="00C343B1">
        <w:rPr>
          <w:rFonts w:ascii="Book Antiqua" w:hAnsi="Book Antiqua"/>
          <w:color w:val="000000" w:themeColor="text1"/>
          <w:sz w:val="24"/>
        </w:rPr>
        <w:t xml:space="preserve"> for the degradation of microspheres for embolization, and it is worth noting that the efficacy and safety of sorafenib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in patients with hepatic insufficiency is not yet clear. Studies have found that the iron chelator (deferoxamine) can inhibit the cell cycle and induce apoptosis to protect the </w:t>
      </w:r>
      <w:r w:rsidRPr="00C343B1">
        <w:rPr>
          <w:rFonts w:ascii="Book Antiqua" w:hAnsi="Book Antiqua"/>
          <w:color w:val="000000" w:themeColor="text1"/>
          <w:sz w:val="24"/>
        </w:rPr>
        <w:lastRenderedPageBreak/>
        <w:t xml:space="preserve">liver and </w:t>
      </w:r>
      <w:r w:rsidR="00AF5327" w:rsidRPr="00C343B1">
        <w:rPr>
          <w:rFonts w:ascii="Book Antiqua" w:hAnsi="Book Antiqua"/>
          <w:color w:val="000000" w:themeColor="text1"/>
          <w:sz w:val="24"/>
        </w:rPr>
        <w:t>inhibit cancer</w:t>
      </w:r>
      <w:r w:rsidRPr="00C343B1">
        <w:rPr>
          <w:rFonts w:ascii="Book Antiqua" w:hAnsi="Book Antiqua"/>
          <w:color w:val="000000" w:themeColor="text1"/>
          <w:sz w:val="24"/>
        </w:rPr>
        <w:t xml:space="preserve"> formation. In recent reports, deferoxamine has shown satisfactory efficacy and safety in 10 patients with advanced liver cancer, which has </w:t>
      </w:r>
      <w:r w:rsidR="00AF5327" w:rsidRPr="00C343B1">
        <w:rPr>
          <w:rFonts w:ascii="Book Antiqua" w:hAnsi="Book Antiqua"/>
          <w:color w:val="000000" w:themeColor="text1"/>
          <w:sz w:val="24"/>
        </w:rPr>
        <w:t>suggested that</w:t>
      </w:r>
      <w:r w:rsidRPr="00C343B1">
        <w:rPr>
          <w:rFonts w:ascii="Book Antiqua" w:hAnsi="Book Antiqua"/>
          <w:color w:val="000000" w:themeColor="text1"/>
          <w:sz w:val="24"/>
        </w:rPr>
        <w:t xml:space="preserve"> deferoxamine</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is appropriate for patients with poor liver function and advanced liver cancer, and might be considered a </w:t>
      </w:r>
      <w:r w:rsidR="00A5332B" w:rsidRPr="00C343B1">
        <w:rPr>
          <w:rFonts w:ascii="Book Antiqua" w:hAnsi="Book Antiqua"/>
          <w:color w:val="000000" w:themeColor="text1"/>
          <w:sz w:val="24"/>
        </w:rPr>
        <w:t xml:space="preserve">useful supplement for </w:t>
      </w:r>
      <w:proofErr w:type="spellStart"/>
      <w:proofErr w:type="gramStart"/>
      <w:r w:rsidR="00A5332B" w:rsidRPr="00C343B1">
        <w:rPr>
          <w:rFonts w:ascii="Book Antiqua" w:hAnsi="Book Antiqua"/>
          <w:color w:val="000000" w:themeColor="text1"/>
          <w:sz w:val="24"/>
        </w:rPr>
        <w:t>sorafenib</w:t>
      </w:r>
      <w:proofErr w:type="spellEnd"/>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4</w:t>
      </w:r>
      <w:r w:rsidR="00883B22" w:rsidRPr="00C343B1">
        <w:rPr>
          <w:rFonts w:ascii="Book Antiqua" w:hAnsi="Book Antiqua"/>
          <w:color w:val="000000" w:themeColor="text1"/>
          <w:sz w:val="24"/>
          <w:vertAlign w:val="superscript"/>
        </w:rPr>
        <w:t>0</w:t>
      </w:r>
      <w:r w:rsidRPr="00C343B1">
        <w:rPr>
          <w:rFonts w:ascii="Book Antiqua" w:hAnsi="Book Antiqua"/>
          <w:color w:val="000000" w:themeColor="text1"/>
          <w:sz w:val="24"/>
          <w:vertAlign w:val="superscript"/>
        </w:rPr>
        <w:t>]</w:t>
      </w:r>
      <w:r w:rsidR="00613F87" w:rsidRPr="00C343B1">
        <w:rPr>
          <w:rFonts w:ascii="Book Antiqua" w:hAnsi="Book Antiqua"/>
          <w:color w:val="000000" w:themeColor="text1"/>
          <w:sz w:val="24"/>
        </w:rPr>
        <w:t>.</w:t>
      </w:r>
      <w:r w:rsidR="00A5332B" w:rsidRPr="00C343B1">
        <w:rPr>
          <w:rFonts w:ascii="Book Antiqua" w:hAnsi="Book Antiqua"/>
          <w:color w:val="000000" w:themeColor="text1"/>
          <w:sz w:val="24"/>
        </w:rPr>
        <w:t xml:space="preserve"> </w:t>
      </w:r>
      <w:r w:rsidRPr="00C343B1">
        <w:rPr>
          <w:rFonts w:ascii="Book Antiqua" w:hAnsi="Book Antiqua"/>
          <w:color w:val="000000" w:themeColor="text1"/>
          <w:sz w:val="24"/>
        </w:rPr>
        <w:t>However, in 2013</w:t>
      </w:r>
      <w:r w:rsidR="0072428C" w:rsidRPr="00C343B1">
        <w:rPr>
          <w:rFonts w:ascii="Book Antiqua" w:hAnsi="Book Antiqua"/>
          <w:color w:val="000000" w:themeColor="text1"/>
          <w:sz w:val="24"/>
        </w:rPr>
        <w:t xml:space="preserve">, </w:t>
      </w:r>
      <w:proofErr w:type="spellStart"/>
      <w:r w:rsidRPr="00C343B1">
        <w:rPr>
          <w:rFonts w:ascii="Book Antiqua" w:hAnsi="Book Antiqua"/>
          <w:color w:val="000000" w:themeColor="text1"/>
          <w:sz w:val="24"/>
        </w:rPr>
        <w:t>Rimassa</w:t>
      </w:r>
      <w:proofErr w:type="spellEnd"/>
      <w:r w:rsidR="00AF5327" w:rsidRPr="00C343B1">
        <w:rPr>
          <w:rFonts w:ascii="Book Antiqua" w:hAnsi="Book Antiqua"/>
          <w:i/>
          <w:color w:val="000000" w:themeColor="text1"/>
          <w:sz w:val="24"/>
        </w:rPr>
        <w:t xml:space="preserve"> </w:t>
      </w:r>
      <w:r w:rsidR="00A5332B" w:rsidRPr="00C343B1">
        <w:rPr>
          <w:rFonts w:ascii="Book Antiqua" w:hAnsi="Book Antiqua"/>
          <w:i/>
          <w:color w:val="000000" w:themeColor="text1"/>
          <w:sz w:val="24"/>
        </w:rPr>
        <w:t>et al</w:t>
      </w:r>
      <w:r w:rsidRPr="00C343B1">
        <w:rPr>
          <w:rFonts w:ascii="Book Antiqua" w:hAnsi="Book Antiqua"/>
          <w:color w:val="000000" w:themeColor="text1"/>
          <w:sz w:val="24"/>
          <w:vertAlign w:val="superscript"/>
        </w:rPr>
        <w:t>[4</w:t>
      </w:r>
      <w:r w:rsidR="00883B22" w:rsidRPr="00C343B1">
        <w:rPr>
          <w:rFonts w:ascii="Book Antiqua" w:hAnsi="Book Antiqua"/>
          <w:color w:val="000000" w:themeColor="text1"/>
          <w:sz w:val="24"/>
          <w:vertAlign w:val="superscript"/>
        </w:rPr>
        <w:t>1</w:t>
      </w:r>
      <w:r w:rsidRPr="00C343B1">
        <w:rPr>
          <w:rFonts w:ascii="Book Antiqua" w:hAnsi="Book Antiqua"/>
          <w:color w:val="000000" w:themeColor="text1"/>
          <w:sz w:val="24"/>
          <w:vertAlign w:val="superscript"/>
        </w:rPr>
        <w:t>]</w:t>
      </w:r>
      <w:r w:rsidR="00A5332B" w:rsidRPr="00C343B1">
        <w:rPr>
          <w:rFonts w:ascii="Book Antiqua" w:hAnsi="Book Antiqua"/>
          <w:color w:val="000000" w:themeColor="text1"/>
          <w:sz w:val="24"/>
          <w:vertAlign w:val="superscript"/>
        </w:rPr>
        <w:t xml:space="preserve"> </w:t>
      </w:r>
      <w:r w:rsidR="00AF5327" w:rsidRPr="00C343B1">
        <w:rPr>
          <w:rFonts w:ascii="Book Antiqua" w:hAnsi="Book Antiqua"/>
          <w:color w:val="000000" w:themeColor="text1"/>
          <w:sz w:val="24"/>
        </w:rPr>
        <w:t>reported a</w:t>
      </w:r>
      <w:r w:rsidRPr="00C343B1">
        <w:rPr>
          <w:rFonts w:ascii="Book Antiqua" w:hAnsi="Book Antiqua"/>
          <w:color w:val="000000" w:themeColor="text1"/>
          <w:sz w:val="24"/>
        </w:rPr>
        <w:t xml:space="preserve"> phase II clinical trial that concluded that for those patients with advanced liver </w:t>
      </w:r>
      <w:r w:rsidR="00AF5327" w:rsidRPr="00C343B1">
        <w:rPr>
          <w:rFonts w:ascii="Book Antiqua" w:hAnsi="Book Antiqua"/>
          <w:color w:val="000000" w:themeColor="text1"/>
          <w:sz w:val="24"/>
        </w:rPr>
        <w:t>cancer after</w:t>
      </w:r>
      <w:r w:rsidRPr="00C343B1">
        <w:rPr>
          <w:rFonts w:ascii="Book Antiqua" w:hAnsi="Book Antiqua"/>
          <w:color w:val="000000" w:themeColor="text1"/>
          <w:sz w:val="24"/>
        </w:rPr>
        <w:t xml:space="preserve"> radi</w:t>
      </w:r>
      <w:r w:rsidR="0072428C" w:rsidRPr="00C343B1">
        <w:rPr>
          <w:rFonts w:ascii="Book Antiqua" w:hAnsi="Book Antiqua"/>
          <w:color w:val="000000" w:themeColor="text1"/>
          <w:sz w:val="24"/>
        </w:rPr>
        <w:t>ation</w:t>
      </w:r>
      <w:r w:rsidRPr="00C343B1">
        <w:rPr>
          <w:rFonts w:ascii="Book Antiqua" w:hAnsi="Book Antiqua"/>
          <w:color w:val="000000" w:themeColor="text1"/>
          <w:sz w:val="24"/>
        </w:rPr>
        <w:t xml:space="preserve"> treatment failure, when the sorafenib dose increased from 400 mg, 2 times/d, to 600 mg, 2 times/d, survival time and their quality of life failed to improve. This observation suggests that an increased </w:t>
      </w:r>
      <w:r w:rsidR="00AF5327" w:rsidRPr="00C343B1">
        <w:rPr>
          <w:rFonts w:ascii="Book Antiqua" w:hAnsi="Book Antiqua"/>
          <w:color w:val="000000" w:themeColor="text1"/>
          <w:sz w:val="24"/>
        </w:rPr>
        <w:t>dose of</w:t>
      </w:r>
      <w:r w:rsidRPr="00C343B1">
        <w:rPr>
          <w:rFonts w:ascii="Book Antiqua" w:hAnsi="Book Antiqua"/>
          <w:color w:val="000000" w:themeColor="text1"/>
          <w:sz w:val="24"/>
        </w:rPr>
        <w:t xml:space="preserve"> sorafenib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does not necessarily translate into a clinical </w:t>
      </w:r>
      <w:r w:rsidR="00AF5327" w:rsidRPr="00C343B1">
        <w:rPr>
          <w:rFonts w:ascii="Book Antiqua" w:hAnsi="Book Antiqua"/>
          <w:color w:val="000000" w:themeColor="text1"/>
          <w:sz w:val="24"/>
        </w:rPr>
        <w:t>benefit for</w:t>
      </w:r>
      <w:r w:rsidRPr="00C343B1">
        <w:rPr>
          <w:rFonts w:ascii="Book Antiqua" w:hAnsi="Book Antiqua"/>
          <w:color w:val="000000" w:themeColor="text1"/>
          <w:sz w:val="24"/>
        </w:rPr>
        <w:t xml:space="preserve"> patients with advanced liver cancer.Brivanib is another promising targeted drug for the treatment of liver cancer. It </w:t>
      </w:r>
      <w:r w:rsidR="00AF5327" w:rsidRPr="00C343B1">
        <w:rPr>
          <w:rFonts w:ascii="Book Antiqua" w:hAnsi="Book Antiqua"/>
          <w:color w:val="000000" w:themeColor="text1"/>
          <w:sz w:val="24"/>
        </w:rPr>
        <w:t>is a</w:t>
      </w:r>
      <w:r w:rsidRPr="00C343B1">
        <w:rPr>
          <w:rFonts w:ascii="Book Antiqua" w:hAnsi="Book Antiqua"/>
          <w:color w:val="000000" w:themeColor="text1"/>
          <w:sz w:val="24"/>
        </w:rPr>
        <w:t xml:space="preserve"> small molecule tyrosine kinase inhibitor of VEGF and the fibroblast growth factor (FGF) receptor family, whose main mechanism of action is to inhibit vascular endothelial growth factor and fibroblast growth factor </w:t>
      </w:r>
      <w:proofErr w:type="gramStart"/>
      <w:r w:rsidR="00D36F0F" w:rsidRPr="00C343B1">
        <w:rPr>
          <w:rFonts w:ascii="Book Antiqua" w:hAnsi="Book Antiqua"/>
          <w:color w:val="000000" w:themeColor="text1"/>
          <w:sz w:val="24"/>
        </w:rPr>
        <w:t>receptors</w:t>
      </w:r>
      <w:r w:rsidR="00AF5327" w:rsidRPr="00C343B1">
        <w:rPr>
          <w:rFonts w:ascii="Book Antiqua" w:hAnsi="Book Antiqua"/>
          <w:color w:val="000000" w:themeColor="text1"/>
          <w:sz w:val="24"/>
          <w:vertAlign w:val="superscript"/>
        </w:rPr>
        <w:t>[</w:t>
      </w:r>
      <w:proofErr w:type="gramEnd"/>
      <w:r w:rsidR="00883B22" w:rsidRPr="00C343B1">
        <w:rPr>
          <w:rFonts w:ascii="Book Antiqua" w:hAnsi="Book Antiqua"/>
          <w:color w:val="000000" w:themeColor="text1"/>
          <w:sz w:val="24"/>
          <w:vertAlign w:val="superscript"/>
        </w:rPr>
        <w:t>42</w:t>
      </w:r>
      <w:r w:rsidR="00D36F0F" w:rsidRPr="00C343B1">
        <w:rPr>
          <w:rFonts w:ascii="Book Antiqua" w:hAnsi="Book Antiqua"/>
          <w:color w:val="000000" w:themeColor="text1"/>
          <w:sz w:val="24"/>
          <w:vertAlign w:val="superscript"/>
        </w:rPr>
        <w:t>,</w:t>
      </w:r>
      <w:r w:rsidR="00883B22" w:rsidRPr="00C343B1">
        <w:rPr>
          <w:rFonts w:ascii="Book Antiqua" w:hAnsi="Book Antiqua"/>
          <w:color w:val="000000" w:themeColor="text1"/>
          <w:sz w:val="24"/>
          <w:vertAlign w:val="superscript"/>
        </w:rPr>
        <w:t>43</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 In 2011, phase II clinical trials with</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brivanib as a first-line treatment for advanced liver cancer suggested that the drug is safe. In the </w:t>
      </w:r>
      <w:r w:rsidR="00AF5327" w:rsidRPr="00C343B1">
        <w:rPr>
          <w:rFonts w:ascii="Book Antiqua" w:hAnsi="Book Antiqua"/>
          <w:color w:val="000000" w:themeColor="text1"/>
          <w:sz w:val="24"/>
        </w:rPr>
        <w:t>study, a</w:t>
      </w:r>
      <w:r w:rsidRPr="00C343B1">
        <w:rPr>
          <w:rFonts w:ascii="Book Antiqua" w:hAnsi="Book Antiqua"/>
          <w:color w:val="000000" w:themeColor="text1"/>
          <w:sz w:val="24"/>
        </w:rPr>
        <w:t xml:space="preserve"> brivanib</w:t>
      </w:r>
      <w:r w:rsidR="00AF5327" w:rsidRPr="00C343B1">
        <w:rPr>
          <w:rFonts w:ascii="Book Antiqua" w:hAnsi="Book Antiqua"/>
          <w:color w:val="000000" w:themeColor="text1"/>
          <w:sz w:val="24"/>
        </w:rPr>
        <w:t xml:space="preserve"> </w:t>
      </w:r>
      <w:r w:rsidR="00D36F0F" w:rsidRPr="00C343B1">
        <w:rPr>
          <w:rFonts w:ascii="Book Antiqua" w:hAnsi="Book Antiqua"/>
          <w:color w:val="000000" w:themeColor="text1"/>
          <w:sz w:val="24"/>
        </w:rPr>
        <w:t>dose of 800 mg, 1/</w:t>
      </w:r>
      <w:r w:rsidRPr="00C343B1">
        <w:rPr>
          <w:rFonts w:ascii="Book Antiqua" w:hAnsi="Book Antiqua"/>
          <w:color w:val="000000" w:themeColor="text1"/>
          <w:sz w:val="24"/>
        </w:rPr>
        <w:t xml:space="preserve">d was used and liver cancer patients on the drug showed a progression-free survival ratio of 18.2%. In this same patient population, the median disease-free survival was 2.7 mo, there was a complete remission (CR) in </w:t>
      </w:r>
      <w:r w:rsidR="00AF5327" w:rsidRPr="00C343B1">
        <w:rPr>
          <w:rFonts w:ascii="Book Antiqua" w:hAnsi="Book Antiqua"/>
          <w:color w:val="000000" w:themeColor="text1"/>
          <w:sz w:val="24"/>
        </w:rPr>
        <w:t>one case</w:t>
      </w:r>
      <w:r w:rsidRPr="00C343B1">
        <w:rPr>
          <w:rFonts w:ascii="Book Antiqua" w:hAnsi="Book Antiqua"/>
          <w:color w:val="000000" w:themeColor="text1"/>
          <w:sz w:val="24"/>
        </w:rPr>
        <w:t xml:space="preserve">, a partial response (PR) in </w:t>
      </w:r>
      <w:r w:rsidR="00AF5327" w:rsidRPr="00C343B1">
        <w:rPr>
          <w:rFonts w:ascii="Book Antiqua" w:hAnsi="Book Antiqua"/>
          <w:color w:val="000000" w:themeColor="text1"/>
          <w:sz w:val="24"/>
        </w:rPr>
        <w:t>three cases</w:t>
      </w:r>
      <w:r w:rsidRPr="00C343B1">
        <w:rPr>
          <w:rFonts w:ascii="Book Antiqua" w:hAnsi="Book Antiqua"/>
          <w:color w:val="000000" w:themeColor="text1"/>
          <w:sz w:val="24"/>
        </w:rPr>
        <w:t xml:space="preserve">, stable disease (SD) in 22 </w:t>
      </w:r>
      <w:r w:rsidR="00AF5327" w:rsidRPr="00C343B1">
        <w:rPr>
          <w:rFonts w:ascii="Book Antiqua" w:hAnsi="Book Antiqua"/>
          <w:color w:val="000000" w:themeColor="text1"/>
          <w:sz w:val="24"/>
        </w:rPr>
        <w:t>cases, and</w:t>
      </w:r>
      <w:r w:rsidRPr="00C343B1">
        <w:rPr>
          <w:rFonts w:ascii="Book Antiqua" w:hAnsi="Book Antiqua"/>
          <w:color w:val="000000" w:themeColor="text1"/>
          <w:sz w:val="24"/>
        </w:rPr>
        <w:t xml:space="preserve"> the median survival period was 10 </w:t>
      </w:r>
      <w:proofErr w:type="gramStart"/>
      <w:r w:rsidRPr="00C343B1">
        <w:rPr>
          <w:rFonts w:ascii="Book Antiqua" w:hAnsi="Book Antiqua"/>
          <w:color w:val="000000" w:themeColor="text1"/>
          <w:sz w:val="24"/>
        </w:rPr>
        <w:t>mo</w:t>
      </w:r>
      <w:r w:rsidRPr="00C343B1">
        <w:rPr>
          <w:rFonts w:ascii="Book Antiqua" w:hAnsi="Book Antiqua"/>
          <w:color w:val="000000" w:themeColor="text1"/>
          <w:sz w:val="24"/>
          <w:vertAlign w:val="superscript"/>
        </w:rPr>
        <w:t>[</w:t>
      </w:r>
      <w:proofErr w:type="gramEnd"/>
      <w:r w:rsidRPr="00C343B1">
        <w:rPr>
          <w:rFonts w:ascii="Book Antiqua" w:hAnsi="Book Antiqua"/>
          <w:color w:val="000000" w:themeColor="text1"/>
          <w:sz w:val="24"/>
          <w:vertAlign w:val="superscript"/>
        </w:rPr>
        <w:t>4</w:t>
      </w:r>
      <w:r w:rsidR="00883B22" w:rsidRPr="00C343B1">
        <w:rPr>
          <w:rFonts w:ascii="Book Antiqua" w:hAnsi="Book Antiqua"/>
          <w:color w:val="000000" w:themeColor="text1"/>
          <w:sz w:val="24"/>
          <w:vertAlign w:val="superscript"/>
        </w:rPr>
        <w:t>4</w:t>
      </w:r>
      <w:r w:rsidRPr="00C343B1">
        <w:rPr>
          <w:rFonts w:ascii="Book Antiqua" w:hAnsi="Book Antiqua"/>
          <w:color w:val="000000" w:themeColor="text1"/>
          <w:sz w:val="24"/>
          <w:vertAlign w:val="superscript"/>
        </w:rPr>
        <w:t>]</w:t>
      </w:r>
      <w:r w:rsidRPr="00C343B1">
        <w:rPr>
          <w:rFonts w:ascii="Book Antiqua" w:hAnsi="Book Antiqua"/>
          <w:color w:val="000000" w:themeColor="text1"/>
          <w:sz w:val="24"/>
        </w:rPr>
        <w:t>.</w:t>
      </w:r>
      <w:r w:rsidR="00C32E34"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Recently, Finn </w:t>
      </w:r>
      <w:r w:rsidRPr="00C343B1">
        <w:rPr>
          <w:rFonts w:ascii="Book Antiqua" w:hAnsi="Book Antiqua"/>
          <w:i/>
          <w:color w:val="000000" w:themeColor="text1"/>
          <w:sz w:val="24"/>
        </w:rPr>
        <w:t xml:space="preserve">et </w:t>
      </w:r>
      <w:r w:rsidR="00C32E34" w:rsidRPr="00C343B1">
        <w:rPr>
          <w:rFonts w:ascii="Book Antiqua" w:hAnsi="Book Antiqua"/>
          <w:i/>
          <w:color w:val="000000" w:themeColor="text1"/>
          <w:sz w:val="24"/>
        </w:rPr>
        <w:t>al</w:t>
      </w:r>
      <w:r w:rsidRPr="00C343B1">
        <w:rPr>
          <w:rFonts w:ascii="Book Antiqua" w:hAnsi="Book Antiqua"/>
          <w:color w:val="000000" w:themeColor="text1"/>
          <w:sz w:val="24"/>
          <w:vertAlign w:val="superscript"/>
        </w:rPr>
        <w:t>[</w:t>
      </w:r>
      <w:r w:rsidR="00883B22" w:rsidRPr="00C343B1">
        <w:rPr>
          <w:rFonts w:ascii="Book Antiqua" w:hAnsi="Book Antiqua"/>
          <w:color w:val="000000" w:themeColor="text1"/>
          <w:sz w:val="24"/>
          <w:vertAlign w:val="superscript"/>
        </w:rPr>
        <w:t>45</w:t>
      </w:r>
      <w:r w:rsidRPr="00C343B1">
        <w:rPr>
          <w:rFonts w:ascii="Book Antiqua" w:hAnsi="Book Antiqua"/>
          <w:color w:val="000000" w:themeColor="text1"/>
          <w:sz w:val="24"/>
          <w:vertAlign w:val="superscript"/>
        </w:rPr>
        <w:t xml:space="preserve">] </w:t>
      </w:r>
      <w:r w:rsidRPr="00C343B1">
        <w:rPr>
          <w:rFonts w:ascii="Book Antiqua" w:hAnsi="Book Antiqua"/>
          <w:color w:val="000000" w:themeColor="text1"/>
          <w:sz w:val="24"/>
        </w:rPr>
        <w:t xml:space="preserve">reported </w:t>
      </w:r>
      <w:r w:rsidR="00AF5327" w:rsidRPr="00C343B1">
        <w:rPr>
          <w:rFonts w:ascii="Book Antiqua" w:hAnsi="Book Antiqua"/>
          <w:color w:val="000000" w:themeColor="text1"/>
          <w:sz w:val="24"/>
        </w:rPr>
        <w:t>on clinical</w:t>
      </w:r>
      <w:r w:rsidRPr="00C343B1">
        <w:rPr>
          <w:rFonts w:ascii="Book Antiqua" w:hAnsi="Book Antiqua"/>
          <w:color w:val="000000" w:themeColor="text1"/>
          <w:sz w:val="24"/>
        </w:rPr>
        <w:t xml:space="preserve"> trials of brivanib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as second-line therapy in advanced liver cancer in patients that were receiving the sam</w:t>
      </w:r>
      <w:r w:rsidR="00C32E34" w:rsidRPr="00C343B1">
        <w:rPr>
          <w:rFonts w:ascii="Book Antiqua" w:hAnsi="Book Antiqua"/>
          <w:color w:val="000000" w:themeColor="text1"/>
          <w:sz w:val="24"/>
        </w:rPr>
        <w:t xml:space="preserve">e dose of </w:t>
      </w:r>
      <w:proofErr w:type="spellStart"/>
      <w:r w:rsidR="00C32E34" w:rsidRPr="00C343B1">
        <w:rPr>
          <w:rFonts w:ascii="Book Antiqua" w:hAnsi="Book Antiqua"/>
          <w:color w:val="000000" w:themeColor="text1"/>
          <w:sz w:val="24"/>
        </w:rPr>
        <w:t>brivanib</w:t>
      </w:r>
      <w:proofErr w:type="spellEnd"/>
      <w:r w:rsidR="00C32E34" w:rsidRPr="00C343B1">
        <w:rPr>
          <w:rFonts w:ascii="Book Antiqua" w:hAnsi="Book Antiqua"/>
          <w:color w:val="000000" w:themeColor="text1"/>
          <w:sz w:val="24"/>
        </w:rPr>
        <w:t xml:space="preserve"> (800 mg, 1/</w:t>
      </w:r>
      <w:r w:rsidRPr="00C343B1">
        <w:rPr>
          <w:rFonts w:ascii="Book Antiqua" w:hAnsi="Book Antiqua"/>
          <w:color w:val="000000" w:themeColor="text1"/>
          <w:sz w:val="24"/>
        </w:rPr>
        <w:t xml:space="preserve">d). </w:t>
      </w:r>
      <w:r w:rsidR="00AF5327" w:rsidRPr="00C343B1">
        <w:rPr>
          <w:rFonts w:ascii="Book Antiqua" w:hAnsi="Book Antiqua"/>
          <w:color w:val="000000" w:themeColor="text1"/>
          <w:sz w:val="24"/>
        </w:rPr>
        <w:t>In the</w:t>
      </w:r>
      <w:r w:rsidRPr="00C343B1">
        <w:rPr>
          <w:rFonts w:ascii="Book Antiqua" w:hAnsi="Book Antiqua"/>
          <w:color w:val="000000" w:themeColor="text1"/>
          <w:sz w:val="24"/>
        </w:rPr>
        <w:t xml:space="preserve"> 46 patients </w:t>
      </w:r>
      <w:r w:rsidR="00AF5327" w:rsidRPr="00C343B1">
        <w:rPr>
          <w:rFonts w:ascii="Book Antiqua" w:hAnsi="Book Antiqua"/>
          <w:color w:val="000000" w:themeColor="text1"/>
          <w:sz w:val="24"/>
        </w:rPr>
        <w:t>studied, there</w:t>
      </w:r>
      <w:r w:rsidRPr="00C343B1">
        <w:rPr>
          <w:rFonts w:ascii="Book Antiqua" w:hAnsi="Book Antiqua"/>
          <w:color w:val="000000" w:themeColor="text1"/>
          <w:sz w:val="24"/>
        </w:rPr>
        <w:t xml:space="preserve"> was PR</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in two cases (4.3%), SD</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in 19 cases (41.3%), and progressive diseases (PD) in 19 cases (41.3%). The tumor response rate was </w:t>
      </w:r>
      <w:r w:rsidRPr="00C343B1">
        <w:rPr>
          <w:rFonts w:ascii="Book Antiqua" w:hAnsi="Book Antiqua"/>
          <w:color w:val="000000" w:themeColor="text1"/>
          <w:sz w:val="24"/>
        </w:rPr>
        <w:lastRenderedPageBreak/>
        <w:t xml:space="preserve">4.3%, the disease control </w:t>
      </w:r>
      <w:r w:rsidR="00AF5327" w:rsidRPr="00C343B1">
        <w:rPr>
          <w:rFonts w:ascii="Book Antiqua" w:hAnsi="Book Antiqua"/>
          <w:color w:val="000000" w:themeColor="text1"/>
          <w:sz w:val="24"/>
        </w:rPr>
        <w:t>rate was</w:t>
      </w:r>
      <w:r w:rsidRPr="00C343B1">
        <w:rPr>
          <w:rFonts w:ascii="Book Antiqua" w:hAnsi="Book Antiqua"/>
          <w:color w:val="000000" w:themeColor="text1"/>
          <w:sz w:val="24"/>
        </w:rPr>
        <w:t xml:space="preserve"> 45.7%, and the median survival time as 9.79 mo. </w:t>
      </w:r>
      <w:r w:rsidR="009B3D1F" w:rsidRPr="00C343B1">
        <w:rPr>
          <w:rFonts w:ascii="Book Antiqua" w:hAnsi="Book Antiqua"/>
          <w:color w:val="000000" w:themeColor="text1"/>
          <w:sz w:val="24"/>
        </w:rPr>
        <w:t>U</w:t>
      </w:r>
      <w:r w:rsidR="00FB3B51" w:rsidRPr="00C343B1">
        <w:rPr>
          <w:rFonts w:ascii="Book Antiqua" w:hAnsi="Book Antiqua"/>
          <w:color w:val="000000" w:themeColor="text1"/>
          <w:sz w:val="24"/>
        </w:rPr>
        <w:t>ltimately</w:t>
      </w:r>
      <w:r w:rsidR="00AF5327" w:rsidRPr="00C343B1">
        <w:rPr>
          <w:rFonts w:ascii="Book Antiqua" w:hAnsi="Book Antiqua"/>
          <w:color w:val="000000" w:themeColor="text1"/>
          <w:sz w:val="24"/>
        </w:rPr>
        <w:t>, they</w:t>
      </w:r>
      <w:r w:rsidRPr="00C343B1">
        <w:rPr>
          <w:rFonts w:ascii="Book Antiqua" w:hAnsi="Book Antiqua"/>
          <w:color w:val="000000" w:themeColor="text1"/>
          <w:sz w:val="24"/>
        </w:rPr>
        <w:t xml:space="preserve"> came to the conclusion that brivanib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and sorafenib</w:t>
      </w:r>
      <w:r w:rsidR="00AF5327" w:rsidRPr="00C343B1">
        <w:rPr>
          <w:rFonts w:ascii="Book Antiqua" w:hAnsi="Book Antiqua"/>
          <w:color w:val="000000" w:themeColor="text1"/>
          <w:sz w:val="24"/>
        </w:rPr>
        <w:t xml:space="preserve"> </w:t>
      </w:r>
      <w:r w:rsidRPr="00C343B1">
        <w:rPr>
          <w:rFonts w:ascii="Book Antiqua" w:hAnsi="Book Antiqua"/>
          <w:color w:val="000000" w:themeColor="text1"/>
          <w:sz w:val="24"/>
        </w:rPr>
        <w:t>are safe and effective treatments in patients with advanced liver cancer.</w:t>
      </w:r>
      <w:r w:rsidR="00A7466B" w:rsidRPr="00C343B1">
        <w:rPr>
          <w:rFonts w:ascii="Book Antiqua" w:hAnsi="Book Antiqua"/>
          <w:color w:val="000000" w:themeColor="text1"/>
          <w:sz w:val="24"/>
        </w:rPr>
        <w:t xml:space="preserve"> Table 1 lists the results of the most recent clinical trials, and the various therapies currently used to treat HCC.</w:t>
      </w:r>
    </w:p>
    <w:p w:rsidR="00FA1FAE" w:rsidRPr="00C343B1" w:rsidRDefault="00FA1FAE"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spacing w:line="360" w:lineRule="auto"/>
        <w:rPr>
          <w:rFonts w:ascii="Book Antiqua" w:hAnsi="Book Antiqua"/>
          <w:b/>
          <w:i/>
          <w:color w:val="000000" w:themeColor="text1"/>
          <w:sz w:val="24"/>
        </w:rPr>
      </w:pPr>
      <w:r w:rsidRPr="00C343B1">
        <w:rPr>
          <w:rFonts w:ascii="Book Antiqua" w:hAnsi="Book Antiqua"/>
          <w:b/>
          <w:i/>
          <w:color w:val="000000" w:themeColor="text1"/>
          <w:sz w:val="24"/>
        </w:rPr>
        <w:t>Bottleneck of molecular targeted therapy of liver cancer</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Molecule-targeted therapy is the most active area of i</w:t>
      </w:r>
      <w:r w:rsidR="00130042" w:rsidRPr="00C343B1">
        <w:rPr>
          <w:rFonts w:ascii="Book Antiqua" w:hAnsi="Book Antiqua"/>
          <w:color w:val="000000" w:themeColor="text1"/>
          <w:sz w:val="24"/>
        </w:rPr>
        <w:t xml:space="preserve">n the tumor treatment research, </w:t>
      </w:r>
      <w:r w:rsidRPr="00C343B1">
        <w:rPr>
          <w:rFonts w:ascii="Book Antiqua" w:hAnsi="Book Antiqua"/>
          <w:color w:val="000000" w:themeColor="text1"/>
          <w:sz w:val="24"/>
        </w:rPr>
        <w:t xml:space="preserve">and we </w:t>
      </w:r>
      <w:r w:rsidR="00AF5327" w:rsidRPr="00C343B1">
        <w:rPr>
          <w:rFonts w:ascii="Book Antiqua" w:hAnsi="Book Antiqua"/>
          <w:color w:val="000000" w:themeColor="text1"/>
          <w:sz w:val="24"/>
        </w:rPr>
        <w:t>have made</w:t>
      </w:r>
      <w:r w:rsidRPr="00C343B1">
        <w:rPr>
          <w:rFonts w:ascii="Book Antiqua" w:hAnsi="Book Antiqua"/>
          <w:color w:val="000000" w:themeColor="text1"/>
          <w:sz w:val="24"/>
        </w:rPr>
        <w:t xml:space="preserve"> great progress in improving the survival time of cancer patients using these types of therapies. </w:t>
      </w:r>
      <w:bookmarkStart w:id="48" w:name="OLE_LINK59"/>
      <w:bookmarkStart w:id="49" w:name="OLE_LINK60"/>
      <w:r w:rsidRPr="00C343B1">
        <w:rPr>
          <w:rFonts w:ascii="Book Antiqua" w:hAnsi="Book Antiqua"/>
          <w:color w:val="000000" w:themeColor="text1"/>
          <w:sz w:val="24"/>
        </w:rPr>
        <w:t xml:space="preserve">However, there is not one </w:t>
      </w:r>
      <w:r w:rsidR="00AF5327" w:rsidRPr="00C343B1">
        <w:rPr>
          <w:rFonts w:ascii="Book Antiqua" w:hAnsi="Book Antiqua"/>
          <w:color w:val="000000" w:themeColor="text1"/>
          <w:sz w:val="24"/>
        </w:rPr>
        <w:t>drug completely</w:t>
      </w:r>
      <w:r w:rsidRPr="00C343B1">
        <w:rPr>
          <w:rFonts w:ascii="Book Antiqua" w:hAnsi="Book Antiqua"/>
          <w:color w:val="000000" w:themeColor="text1"/>
          <w:sz w:val="24"/>
        </w:rPr>
        <w:t xml:space="preserve"> designed for liver cancer, and </w:t>
      </w:r>
      <w:r w:rsidR="00AF5327" w:rsidRPr="00C343B1">
        <w:rPr>
          <w:rFonts w:ascii="Book Antiqua" w:hAnsi="Book Antiqua"/>
          <w:color w:val="000000" w:themeColor="text1"/>
          <w:sz w:val="24"/>
        </w:rPr>
        <w:t>further development</w:t>
      </w:r>
      <w:r w:rsidRPr="00C343B1">
        <w:rPr>
          <w:rFonts w:ascii="Book Antiqua" w:hAnsi="Book Antiqua"/>
          <w:color w:val="000000" w:themeColor="text1"/>
          <w:sz w:val="24"/>
        </w:rPr>
        <w:t xml:space="preserve"> in the research of liver targeted drugs is now almost stagnant.</w:t>
      </w:r>
      <w:bookmarkEnd w:id="48"/>
      <w:bookmarkEnd w:id="49"/>
      <w:r w:rsidRPr="00C343B1">
        <w:rPr>
          <w:rFonts w:ascii="Book Antiqua" w:hAnsi="Book Antiqua"/>
          <w:color w:val="000000" w:themeColor="text1"/>
          <w:sz w:val="24"/>
        </w:rPr>
        <w:t xml:space="preserve"> The main reasons for this are as follows</w:t>
      </w:r>
      <w:r w:rsidR="00613F87" w:rsidRPr="00C343B1">
        <w:rPr>
          <w:rFonts w:ascii="Book Antiqua" w:hAnsi="Book Antiqua"/>
          <w:color w:val="000000" w:themeColor="text1"/>
          <w:sz w:val="24"/>
        </w:rPr>
        <w:t xml:space="preserve">: </w:t>
      </w:r>
      <w:r w:rsidRPr="00C343B1">
        <w:rPr>
          <w:rFonts w:ascii="Book Antiqua" w:hAnsi="Book Antiqua"/>
          <w:color w:val="000000" w:themeColor="text1"/>
          <w:sz w:val="24"/>
        </w:rPr>
        <w:t xml:space="preserve">(1) </w:t>
      </w:r>
      <w:proofErr w:type="gramStart"/>
      <w:r w:rsidRPr="00C343B1">
        <w:rPr>
          <w:rFonts w:ascii="Book Antiqua" w:hAnsi="Book Antiqua"/>
          <w:color w:val="000000" w:themeColor="text1"/>
          <w:sz w:val="24"/>
        </w:rPr>
        <w:t>The</w:t>
      </w:r>
      <w:proofErr w:type="gramEnd"/>
      <w:r w:rsidRPr="00C343B1">
        <w:rPr>
          <w:rFonts w:ascii="Book Antiqua" w:hAnsi="Book Antiqua"/>
          <w:color w:val="000000" w:themeColor="text1"/>
          <w:sz w:val="24"/>
        </w:rPr>
        <w:t xml:space="preserve"> mechanism of liver cancer is complex, so it is difficult for the development of specific targeting drugs. Liver cancer is the result of the combined action of multiple </w:t>
      </w:r>
      <w:r w:rsidR="00AF5327" w:rsidRPr="00C343B1">
        <w:rPr>
          <w:rFonts w:ascii="Book Antiqua" w:hAnsi="Book Antiqua"/>
          <w:color w:val="000000" w:themeColor="text1"/>
          <w:sz w:val="24"/>
        </w:rPr>
        <w:t>factors, all</w:t>
      </w:r>
      <w:r w:rsidRPr="00C343B1">
        <w:rPr>
          <w:rFonts w:ascii="Book Antiqua" w:hAnsi="Book Antiqua"/>
          <w:color w:val="000000" w:themeColor="text1"/>
          <w:sz w:val="24"/>
        </w:rPr>
        <w:t xml:space="preserve"> of which we know very little about, and the liver cell has its own </w:t>
      </w:r>
      <w:r w:rsidR="00AF5327" w:rsidRPr="00C343B1">
        <w:rPr>
          <w:rFonts w:ascii="Book Antiqua" w:hAnsi="Book Antiqua"/>
          <w:color w:val="000000" w:themeColor="text1"/>
          <w:sz w:val="24"/>
        </w:rPr>
        <w:t>characteristics and</w:t>
      </w:r>
      <w:r w:rsidRPr="00C343B1">
        <w:rPr>
          <w:rFonts w:ascii="Book Antiqua" w:hAnsi="Book Antiqua"/>
          <w:color w:val="000000" w:themeColor="text1"/>
          <w:sz w:val="24"/>
        </w:rPr>
        <w:t xml:space="preserve"> proliferates rapidly. Once the cancer occurs, the hyperplasia or resistance mechanism of the liver cancer cell varies, so it is not easy to find specific targets</w:t>
      </w:r>
      <w:r w:rsidR="00C32E34" w:rsidRPr="00C343B1">
        <w:rPr>
          <w:rFonts w:ascii="Book Antiqua" w:hAnsi="Book Antiqua"/>
          <w:color w:val="000000" w:themeColor="text1"/>
          <w:sz w:val="24"/>
        </w:rPr>
        <w:t>;</w:t>
      </w:r>
      <w:r w:rsidR="00AF5327" w:rsidRPr="00C343B1">
        <w:rPr>
          <w:rFonts w:ascii="Book Antiqua" w:hAnsi="Book Antiqua"/>
          <w:color w:val="000000" w:themeColor="text1"/>
          <w:sz w:val="24"/>
        </w:rPr>
        <w:t xml:space="preserve"> (</w:t>
      </w:r>
      <w:r w:rsidR="00613F87" w:rsidRPr="00C343B1">
        <w:rPr>
          <w:rFonts w:ascii="Book Antiqua" w:hAnsi="Book Antiqua"/>
          <w:color w:val="000000" w:themeColor="text1"/>
          <w:sz w:val="24"/>
        </w:rPr>
        <w:t>2)</w:t>
      </w:r>
      <w:r w:rsidR="00C343B1">
        <w:rPr>
          <w:rFonts w:ascii="Book Antiqua" w:hAnsi="Book Antiqua" w:hint="eastAsia"/>
          <w:color w:val="000000" w:themeColor="text1"/>
          <w:sz w:val="24"/>
        </w:rPr>
        <w:t xml:space="preserve"> </w:t>
      </w:r>
      <w:r w:rsidRPr="00C343B1">
        <w:rPr>
          <w:rFonts w:ascii="Book Antiqua" w:hAnsi="Book Antiqua"/>
          <w:color w:val="000000" w:themeColor="text1"/>
          <w:sz w:val="24"/>
        </w:rPr>
        <w:t>The most targeted therapeutic drugs are less effective, and the curative effect is not ideal</w:t>
      </w:r>
      <w:r w:rsidR="00C32E34" w:rsidRPr="00C343B1">
        <w:rPr>
          <w:rFonts w:ascii="Book Antiqua" w:hAnsi="Book Antiqua"/>
          <w:color w:val="000000" w:themeColor="text1"/>
          <w:sz w:val="24"/>
        </w:rPr>
        <w:t>;</w:t>
      </w:r>
      <w:r w:rsidRPr="00C343B1">
        <w:rPr>
          <w:rFonts w:ascii="Book Antiqua" w:hAnsi="Book Antiqua"/>
          <w:color w:val="000000" w:themeColor="text1"/>
          <w:sz w:val="24"/>
        </w:rPr>
        <w:t xml:space="preserve"> (3)</w:t>
      </w:r>
      <w:r w:rsidR="00C343B1">
        <w:rPr>
          <w:rFonts w:ascii="Book Antiqua" w:hAnsi="Book Antiqua" w:hint="eastAsia"/>
          <w:color w:val="000000" w:themeColor="text1"/>
          <w:sz w:val="24"/>
        </w:rPr>
        <w:t xml:space="preserve"> </w:t>
      </w:r>
      <w:r w:rsidRPr="00C343B1">
        <w:rPr>
          <w:rFonts w:ascii="Book Antiqua" w:hAnsi="Book Antiqua"/>
          <w:color w:val="000000" w:themeColor="text1"/>
          <w:sz w:val="24"/>
        </w:rPr>
        <w:t xml:space="preserve">The selectivity of targeted drugs for the treatment of liver cancer targets is not high, there are adverse reactions, there </w:t>
      </w:r>
      <w:r w:rsidR="00AF5327" w:rsidRPr="00C343B1">
        <w:rPr>
          <w:rFonts w:ascii="Book Antiqua" w:hAnsi="Book Antiqua"/>
          <w:color w:val="000000" w:themeColor="text1"/>
          <w:sz w:val="24"/>
        </w:rPr>
        <w:t>is a</w:t>
      </w:r>
      <w:r w:rsidR="00853246" w:rsidRPr="00C343B1">
        <w:rPr>
          <w:rFonts w:ascii="Book Antiqua" w:hAnsi="Book Antiqua"/>
          <w:color w:val="000000" w:themeColor="text1"/>
          <w:sz w:val="24"/>
        </w:rPr>
        <w:t xml:space="preserve"> high resistance such as the</w:t>
      </w:r>
      <w:r w:rsidR="00C32E34" w:rsidRPr="00C343B1">
        <w:rPr>
          <w:rFonts w:ascii="Book Antiqua" w:hAnsi="Book Antiqua"/>
          <w:color w:val="000000" w:themeColor="text1"/>
          <w:sz w:val="24"/>
        </w:rPr>
        <w:t xml:space="preserve"> </w:t>
      </w:r>
      <w:bookmarkStart w:id="50" w:name="OLE_LINK1"/>
      <w:bookmarkStart w:id="51" w:name="OLE_LINK2"/>
      <w:r w:rsidR="00C32E34" w:rsidRPr="00C343B1">
        <w:rPr>
          <w:rFonts w:ascii="Book Antiqua" w:hAnsi="Book Antiqua"/>
          <w:color w:val="000000" w:themeColor="text1"/>
          <w:sz w:val="24"/>
        </w:rPr>
        <w:t>“</w:t>
      </w:r>
      <w:r w:rsidR="00853246" w:rsidRPr="00C343B1">
        <w:rPr>
          <w:rFonts w:ascii="Book Antiqua" w:hAnsi="Book Antiqua"/>
          <w:color w:val="000000" w:themeColor="text1"/>
          <w:sz w:val="24"/>
        </w:rPr>
        <w:t>off</w:t>
      </w:r>
      <w:r w:rsidR="00663387" w:rsidRPr="00C343B1">
        <w:rPr>
          <w:rFonts w:ascii="Book Antiqua" w:hAnsi="Book Antiqua"/>
          <w:color w:val="000000" w:themeColor="text1"/>
          <w:sz w:val="24"/>
        </w:rPr>
        <w:t>-target</w:t>
      </w:r>
      <w:r w:rsidRPr="00C343B1">
        <w:rPr>
          <w:rFonts w:ascii="Book Antiqua" w:hAnsi="Book Antiqua"/>
          <w:color w:val="000000" w:themeColor="text1"/>
          <w:sz w:val="24"/>
        </w:rPr>
        <w:t xml:space="preserve"> </w:t>
      </w:r>
      <w:r w:rsidR="00AF5327" w:rsidRPr="00C343B1">
        <w:rPr>
          <w:rFonts w:ascii="Book Antiqua" w:hAnsi="Book Antiqua"/>
          <w:color w:val="000000" w:themeColor="text1"/>
          <w:sz w:val="24"/>
        </w:rPr>
        <w:t>effect</w:t>
      </w:r>
      <w:bookmarkEnd w:id="50"/>
      <w:bookmarkEnd w:id="51"/>
      <w:r w:rsidR="00AF5327" w:rsidRPr="00C343B1">
        <w:rPr>
          <w:rFonts w:ascii="Book Antiqua" w:hAnsi="Book Antiqua"/>
          <w:color w:val="000000" w:themeColor="text1"/>
          <w:sz w:val="24"/>
        </w:rPr>
        <w:t>”, and</w:t>
      </w:r>
      <w:r w:rsidRPr="00C343B1">
        <w:rPr>
          <w:rFonts w:ascii="Book Antiqua" w:hAnsi="Book Antiqua"/>
          <w:color w:val="000000" w:themeColor="text1"/>
          <w:sz w:val="24"/>
        </w:rPr>
        <w:t xml:space="preserve"> the research cost is high, so it is difficult to put into widespread use</w:t>
      </w:r>
      <w:r w:rsidR="00C32E34" w:rsidRPr="00C343B1">
        <w:rPr>
          <w:rFonts w:ascii="Book Antiqua" w:hAnsi="Book Antiqua"/>
          <w:color w:val="000000" w:themeColor="text1"/>
          <w:sz w:val="24"/>
        </w:rPr>
        <w:t>;</w:t>
      </w:r>
      <w:r w:rsidR="00AF5327" w:rsidRPr="00C343B1">
        <w:rPr>
          <w:rFonts w:ascii="Book Antiqua" w:hAnsi="Book Antiqua"/>
          <w:color w:val="000000" w:themeColor="text1"/>
          <w:sz w:val="24"/>
        </w:rPr>
        <w:t xml:space="preserve"> </w:t>
      </w:r>
      <w:r w:rsidR="00C32E34" w:rsidRPr="00C343B1">
        <w:rPr>
          <w:rFonts w:ascii="Book Antiqua" w:hAnsi="Book Antiqua"/>
          <w:color w:val="000000" w:themeColor="text1"/>
          <w:sz w:val="24"/>
        </w:rPr>
        <w:t xml:space="preserve">and </w:t>
      </w:r>
      <w:r w:rsidR="00AF5327" w:rsidRPr="00C343B1">
        <w:rPr>
          <w:rFonts w:ascii="Book Antiqua" w:hAnsi="Book Antiqua"/>
          <w:color w:val="000000" w:themeColor="text1"/>
          <w:sz w:val="24"/>
        </w:rPr>
        <w:t>(</w:t>
      </w:r>
      <w:r w:rsidRPr="00C343B1">
        <w:rPr>
          <w:rFonts w:ascii="Book Antiqua" w:hAnsi="Book Antiqua"/>
          <w:color w:val="000000" w:themeColor="text1"/>
          <w:sz w:val="24"/>
        </w:rPr>
        <w:t xml:space="preserve">4) Different responses to targeted </w:t>
      </w:r>
      <w:r w:rsidR="00AF5327" w:rsidRPr="00C343B1">
        <w:rPr>
          <w:rFonts w:ascii="Book Antiqua" w:hAnsi="Book Antiqua"/>
          <w:color w:val="000000" w:themeColor="text1"/>
          <w:sz w:val="24"/>
        </w:rPr>
        <w:t>drugs may</w:t>
      </w:r>
      <w:r w:rsidRPr="00C343B1">
        <w:rPr>
          <w:rFonts w:ascii="Book Antiqua" w:hAnsi="Book Antiqua"/>
          <w:color w:val="000000" w:themeColor="text1"/>
          <w:sz w:val="24"/>
        </w:rPr>
        <w:t xml:space="preserve"> occur in liver cancer patients, based upon extrinsic or intrinsic factors such as ethnic and gender differences. We are still unable to accurately detect and monitor liver cancer cell </w:t>
      </w:r>
      <w:r w:rsidR="00AF5327" w:rsidRPr="00C343B1">
        <w:rPr>
          <w:rFonts w:ascii="Book Antiqua" w:hAnsi="Book Antiqua"/>
          <w:color w:val="000000" w:themeColor="text1"/>
          <w:sz w:val="24"/>
        </w:rPr>
        <w:t>change sat</w:t>
      </w:r>
      <w:r w:rsidRPr="00C343B1">
        <w:rPr>
          <w:rFonts w:ascii="Book Antiqua" w:hAnsi="Book Antiqua"/>
          <w:color w:val="000000" w:themeColor="text1"/>
          <w:sz w:val="24"/>
        </w:rPr>
        <w:t xml:space="preserve"> the molecular level, so the potential </w:t>
      </w:r>
      <w:r w:rsidR="00AF5327" w:rsidRPr="00C343B1">
        <w:rPr>
          <w:rFonts w:ascii="Book Antiqua" w:hAnsi="Book Antiqua"/>
          <w:color w:val="000000" w:themeColor="text1"/>
          <w:sz w:val="24"/>
        </w:rPr>
        <w:t>for disease</w:t>
      </w:r>
      <w:r w:rsidRPr="00C343B1">
        <w:rPr>
          <w:rFonts w:ascii="Book Antiqua" w:hAnsi="Book Antiqua"/>
          <w:color w:val="000000" w:themeColor="text1"/>
          <w:sz w:val="24"/>
        </w:rPr>
        <w:t xml:space="preserve"> </w:t>
      </w:r>
      <w:r w:rsidRPr="00C343B1">
        <w:rPr>
          <w:rFonts w:ascii="Book Antiqua" w:hAnsi="Book Antiqua"/>
          <w:color w:val="000000" w:themeColor="text1"/>
          <w:sz w:val="24"/>
        </w:rPr>
        <w:lastRenderedPageBreak/>
        <w:t>monitoring is not sufficient.</w:t>
      </w:r>
    </w:p>
    <w:p w:rsidR="00D001A5" w:rsidRPr="00C343B1" w:rsidRDefault="00D001A5" w:rsidP="00C343B1">
      <w:pPr>
        <w:autoSpaceDE w:val="0"/>
        <w:autoSpaceDN w:val="0"/>
        <w:adjustRightInd w:val="0"/>
        <w:spacing w:line="360" w:lineRule="auto"/>
        <w:rPr>
          <w:rFonts w:ascii="Book Antiqua" w:hAnsi="Book Antiqua"/>
          <w:color w:val="000000" w:themeColor="text1"/>
          <w:sz w:val="24"/>
        </w:rPr>
      </w:pPr>
    </w:p>
    <w:p w:rsidR="00D001A5" w:rsidRPr="00C343B1" w:rsidRDefault="00D001A5" w:rsidP="00C343B1">
      <w:pPr>
        <w:tabs>
          <w:tab w:val="left" w:pos="3261"/>
        </w:tabs>
        <w:spacing w:line="360" w:lineRule="auto"/>
        <w:rPr>
          <w:rFonts w:ascii="Book Antiqua" w:hAnsi="Book Antiqua"/>
          <w:b/>
          <w:color w:val="000000" w:themeColor="text1"/>
          <w:sz w:val="24"/>
        </w:rPr>
      </w:pPr>
      <w:r w:rsidRPr="00C343B1">
        <w:rPr>
          <w:rFonts w:ascii="Book Antiqua" w:hAnsi="Book Antiqua"/>
          <w:b/>
          <w:color w:val="000000" w:themeColor="text1"/>
          <w:sz w:val="24"/>
        </w:rPr>
        <w:t>OPPORTUNITIES AND CHALLENGES</w:t>
      </w:r>
    </w:p>
    <w:p w:rsidR="00BB53D3" w:rsidRPr="00C343B1" w:rsidRDefault="00D001A5" w:rsidP="00C343B1">
      <w:pPr>
        <w:autoSpaceDE w:val="0"/>
        <w:autoSpaceDN w:val="0"/>
        <w:adjustRightInd w:val="0"/>
        <w:spacing w:line="360" w:lineRule="auto"/>
        <w:rPr>
          <w:rFonts w:ascii="Book Antiqua" w:hAnsi="Book Antiqua"/>
          <w:color w:val="000000" w:themeColor="text1"/>
          <w:sz w:val="24"/>
        </w:rPr>
      </w:pPr>
      <w:r w:rsidRPr="00C343B1">
        <w:rPr>
          <w:rFonts w:ascii="Book Antiqua" w:hAnsi="Book Antiqua"/>
          <w:color w:val="000000" w:themeColor="text1"/>
          <w:sz w:val="24"/>
        </w:rPr>
        <w:t xml:space="preserve">The treatment of liver cancer fundamentally depends upon the systemic understanding </w:t>
      </w:r>
      <w:r w:rsidR="00AF5327" w:rsidRPr="00C343B1">
        <w:rPr>
          <w:rFonts w:ascii="Book Antiqua" w:hAnsi="Book Antiqua"/>
          <w:color w:val="000000" w:themeColor="text1"/>
          <w:sz w:val="24"/>
        </w:rPr>
        <w:t>of the</w:t>
      </w:r>
      <w:r w:rsidRPr="00C343B1">
        <w:rPr>
          <w:rFonts w:ascii="Book Antiqua" w:hAnsi="Book Antiqua"/>
          <w:color w:val="000000" w:themeColor="text1"/>
          <w:sz w:val="24"/>
        </w:rPr>
        <w:t xml:space="preserve"> pathogenesis of liver </w:t>
      </w:r>
      <w:r w:rsidR="00AF5327" w:rsidRPr="00C343B1">
        <w:rPr>
          <w:rFonts w:ascii="Book Antiqua" w:hAnsi="Book Antiqua"/>
          <w:color w:val="000000" w:themeColor="text1"/>
          <w:sz w:val="24"/>
        </w:rPr>
        <w:t>cancer. Surgery</w:t>
      </w:r>
      <w:r w:rsidRPr="00C343B1">
        <w:rPr>
          <w:rFonts w:ascii="Book Antiqua" w:hAnsi="Book Antiqua"/>
          <w:color w:val="000000" w:themeColor="text1"/>
          <w:sz w:val="24"/>
        </w:rPr>
        <w:t xml:space="preserve">, interventional embolization, chemotherapy and radiation are still the </w:t>
      </w:r>
      <w:r w:rsidR="00AF5327" w:rsidRPr="00C343B1">
        <w:rPr>
          <w:rFonts w:ascii="Book Antiqua" w:hAnsi="Book Antiqua"/>
          <w:color w:val="000000" w:themeColor="text1"/>
          <w:sz w:val="24"/>
        </w:rPr>
        <w:t>main treatments</w:t>
      </w:r>
      <w:r w:rsidRPr="00C343B1">
        <w:rPr>
          <w:rFonts w:ascii="Book Antiqua" w:hAnsi="Book Antiqua"/>
          <w:color w:val="000000" w:themeColor="text1"/>
          <w:sz w:val="24"/>
        </w:rPr>
        <w:t xml:space="preserve"> for liver </w:t>
      </w:r>
      <w:r w:rsidR="00AF5327" w:rsidRPr="00C343B1">
        <w:rPr>
          <w:rFonts w:ascii="Book Antiqua" w:hAnsi="Book Antiqua"/>
          <w:color w:val="000000" w:themeColor="text1"/>
          <w:sz w:val="24"/>
        </w:rPr>
        <w:t>cancer. A</w:t>
      </w:r>
      <w:r w:rsidRPr="00C343B1">
        <w:rPr>
          <w:rFonts w:ascii="Book Antiqua" w:hAnsi="Book Antiqua"/>
          <w:color w:val="000000" w:themeColor="text1"/>
          <w:sz w:val="24"/>
        </w:rPr>
        <w:t xml:space="preserve"> better recognition and re-development of existing treatments may likely bring about new hope for</w:t>
      </w:r>
      <w:r w:rsidR="009157F0" w:rsidRPr="00C343B1">
        <w:rPr>
          <w:rFonts w:ascii="Book Antiqua" w:hAnsi="Book Antiqua"/>
          <w:color w:val="000000" w:themeColor="text1"/>
          <w:sz w:val="24"/>
        </w:rPr>
        <w:t xml:space="preserve"> the treatment of liver cancer.</w:t>
      </w:r>
      <w:r w:rsidRPr="00C343B1">
        <w:rPr>
          <w:rFonts w:ascii="Book Antiqua" w:hAnsi="Book Antiqua"/>
          <w:color w:val="000000" w:themeColor="text1"/>
          <w:sz w:val="24"/>
        </w:rPr>
        <w:t xml:space="preserve">With the development of new biological technologies and an increase in our knowledge of the molecular mechanisms of liver cancer, the treatment of liver cancer is facing new opportunities and </w:t>
      </w:r>
      <w:r w:rsidR="00AF5327" w:rsidRPr="00C343B1">
        <w:rPr>
          <w:rFonts w:ascii="Book Antiqua" w:hAnsi="Book Antiqua"/>
          <w:color w:val="000000" w:themeColor="text1"/>
          <w:sz w:val="24"/>
        </w:rPr>
        <w:t>challenges. Molecule</w:t>
      </w:r>
      <w:r w:rsidRPr="00C343B1">
        <w:rPr>
          <w:rFonts w:ascii="Book Antiqua" w:hAnsi="Book Antiqua"/>
          <w:color w:val="000000" w:themeColor="text1"/>
          <w:sz w:val="24"/>
        </w:rPr>
        <w:t xml:space="preserve">-targeted therapy will gradually become a new favorite for the treatment of liver cancer, and also represent the future developmental direction of the treatment of liver cancer. Furthermore, basic research breakthroughs will create more effective methods of liver cancer targeted </w:t>
      </w:r>
      <w:r w:rsidR="00AF5327" w:rsidRPr="00C343B1">
        <w:rPr>
          <w:rFonts w:ascii="Book Antiqua" w:hAnsi="Book Antiqua"/>
          <w:color w:val="000000" w:themeColor="text1"/>
          <w:sz w:val="24"/>
        </w:rPr>
        <w:t>therapy, and</w:t>
      </w:r>
      <w:r w:rsidRPr="00C343B1">
        <w:rPr>
          <w:rFonts w:ascii="Book Antiqua" w:hAnsi="Book Antiqua"/>
          <w:color w:val="000000" w:themeColor="text1"/>
          <w:sz w:val="24"/>
        </w:rPr>
        <w:t xml:space="preserve"> in conjunction with normalized and individualized clinical treatments, they will eventually result in new successes in the treatment of liver cancer.</w:t>
      </w:r>
    </w:p>
    <w:p w:rsidR="00A06835" w:rsidRPr="00C343B1" w:rsidRDefault="00A06835" w:rsidP="00C343B1">
      <w:pPr>
        <w:autoSpaceDE w:val="0"/>
        <w:autoSpaceDN w:val="0"/>
        <w:adjustRightInd w:val="0"/>
        <w:spacing w:line="360" w:lineRule="auto"/>
        <w:rPr>
          <w:rFonts w:ascii="Book Antiqua" w:hAnsi="Book Antiqua"/>
          <w:color w:val="000000" w:themeColor="text1"/>
          <w:sz w:val="24"/>
        </w:rPr>
      </w:pPr>
    </w:p>
    <w:p w:rsidR="00C343B1" w:rsidRDefault="00C343B1">
      <w:pPr>
        <w:widowControl/>
        <w:jc w:val="left"/>
        <w:rPr>
          <w:rFonts w:ascii="Book Antiqua" w:hAnsi="Book Antiqua"/>
          <w:b/>
          <w:sz w:val="24"/>
        </w:rPr>
      </w:pPr>
      <w:r>
        <w:rPr>
          <w:rFonts w:ascii="Book Antiqua" w:hAnsi="Book Antiqua"/>
          <w:b/>
          <w:sz w:val="24"/>
        </w:rPr>
        <w:br w:type="page"/>
      </w:r>
    </w:p>
    <w:p w:rsidR="00A06835" w:rsidRPr="00C343B1" w:rsidRDefault="00A06835" w:rsidP="00C343B1">
      <w:pPr>
        <w:spacing w:line="360" w:lineRule="auto"/>
        <w:rPr>
          <w:rFonts w:ascii="Book Antiqua" w:hAnsi="Book Antiqua"/>
          <w:b/>
          <w:sz w:val="24"/>
        </w:rPr>
      </w:pPr>
      <w:r w:rsidRPr="00C343B1">
        <w:rPr>
          <w:rFonts w:ascii="Book Antiqua" w:hAnsi="Book Antiqua"/>
          <w:b/>
          <w:sz w:val="24"/>
        </w:rPr>
        <w:lastRenderedPageBreak/>
        <w:t>REFERENCES</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 </w:t>
      </w:r>
      <w:r w:rsidRPr="00C343B1">
        <w:rPr>
          <w:rFonts w:ascii="Book Antiqua" w:hAnsi="Book Antiqua" w:cs="宋体"/>
          <w:b/>
          <w:bCs/>
          <w:kern w:val="0"/>
          <w:sz w:val="24"/>
        </w:rPr>
        <w:t>Matsuda T</w:t>
      </w:r>
      <w:r w:rsidRPr="00C343B1">
        <w:rPr>
          <w:rFonts w:ascii="Book Antiqua" w:hAnsi="Book Antiqua" w:cs="宋体"/>
          <w:kern w:val="0"/>
          <w:sz w:val="24"/>
        </w:rPr>
        <w:t xml:space="preserve">, </w:t>
      </w:r>
      <w:proofErr w:type="spellStart"/>
      <w:r w:rsidRPr="00C343B1">
        <w:rPr>
          <w:rFonts w:ascii="Book Antiqua" w:hAnsi="Book Antiqua" w:cs="宋体"/>
          <w:kern w:val="0"/>
          <w:sz w:val="24"/>
        </w:rPr>
        <w:t>Saika</w:t>
      </w:r>
      <w:proofErr w:type="spellEnd"/>
      <w:r w:rsidRPr="00C343B1">
        <w:rPr>
          <w:rFonts w:ascii="Book Antiqua" w:hAnsi="Book Antiqua" w:cs="宋体"/>
          <w:kern w:val="0"/>
          <w:sz w:val="24"/>
        </w:rPr>
        <w:t xml:space="preserve"> K. Trends in liver cancer mortality rates in Japan, USA, UK, France and Korea based on the WHO mortality database. </w:t>
      </w:r>
      <w:proofErr w:type="spellStart"/>
      <w:r w:rsidRPr="00C343B1">
        <w:rPr>
          <w:rFonts w:ascii="Book Antiqua" w:hAnsi="Book Antiqua" w:cs="宋体"/>
          <w:i/>
          <w:iCs/>
          <w:kern w:val="0"/>
          <w:sz w:val="24"/>
        </w:rPr>
        <w:t>Jpn</w:t>
      </w:r>
      <w:proofErr w:type="spellEnd"/>
      <w:r w:rsidRPr="00C343B1">
        <w:rPr>
          <w:rFonts w:ascii="Book Antiqua" w:hAnsi="Book Antiqua" w:cs="宋体"/>
          <w:i/>
          <w:iCs/>
          <w:kern w:val="0"/>
          <w:sz w:val="24"/>
        </w:rPr>
        <w:t xml:space="preserve"> J </w:t>
      </w:r>
      <w:proofErr w:type="spellStart"/>
      <w:r w:rsidRPr="00C343B1">
        <w:rPr>
          <w:rFonts w:ascii="Book Antiqua" w:hAnsi="Book Antiqua" w:cs="宋体"/>
          <w:i/>
          <w:iCs/>
          <w:kern w:val="0"/>
          <w:sz w:val="24"/>
        </w:rPr>
        <w:t>Clin</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Oncol</w:t>
      </w:r>
      <w:proofErr w:type="spellEnd"/>
      <w:r w:rsidRPr="00C343B1">
        <w:rPr>
          <w:rFonts w:ascii="Book Antiqua" w:hAnsi="Book Antiqua" w:cs="宋体"/>
          <w:kern w:val="0"/>
          <w:sz w:val="24"/>
        </w:rPr>
        <w:t xml:space="preserve"> 2012; </w:t>
      </w:r>
      <w:r w:rsidRPr="00C343B1">
        <w:rPr>
          <w:rFonts w:ascii="Book Antiqua" w:hAnsi="Book Antiqua" w:cs="宋体"/>
          <w:b/>
          <w:bCs/>
          <w:kern w:val="0"/>
          <w:sz w:val="24"/>
        </w:rPr>
        <w:t>42</w:t>
      </w:r>
      <w:r w:rsidRPr="00C343B1">
        <w:rPr>
          <w:rFonts w:ascii="Book Antiqua" w:hAnsi="Book Antiqua" w:cs="宋体"/>
          <w:kern w:val="0"/>
          <w:sz w:val="24"/>
        </w:rPr>
        <w:t>: 360-361 [PMID: 22457364 DOI: 10.1093/</w:t>
      </w:r>
      <w:proofErr w:type="spellStart"/>
      <w:r w:rsidRPr="00C343B1">
        <w:rPr>
          <w:rFonts w:ascii="Book Antiqua" w:hAnsi="Book Antiqua" w:cs="宋体"/>
          <w:kern w:val="0"/>
          <w:sz w:val="24"/>
        </w:rPr>
        <w:t>jjco</w:t>
      </w:r>
      <w:proofErr w:type="spellEnd"/>
      <w:r w:rsidRPr="00C343B1">
        <w:rPr>
          <w:rFonts w:ascii="Book Antiqua" w:hAnsi="Book Antiqua" w:cs="宋体"/>
          <w:kern w:val="0"/>
          <w:sz w:val="24"/>
        </w:rPr>
        <w:t>/hys048]</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 </w:t>
      </w:r>
      <w:proofErr w:type="spellStart"/>
      <w:r w:rsidRPr="00C343B1">
        <w:rPr>
          <w:rFonts w:ascii="Book Antiqua" w:hAnsi="Book Antiqua" w:cs="宋体"/>
          <w:b/>
          <w:bCs/>
          <w:kern w:val="0"/>
          <w:sz w:val="24"/>
        </w:rPr>
        <w:t>Sintra</w:t>
      </w:r>
      <w:proofErr w:type="spellEnd"/>
      <w:r w:rsidRPr="00C343B1">
        <w:rPr>
          <w:rFonts w:ascii="Book Antiqua" w:hAnsi="Book Antiqua" w:cs="宋体"/>
          <w:b/>
          <w:bCs/>
          <w:kern w:val="0"/>
          <w:sz w:val="24"/>
        </w:rPr>
        <w:t xml:space="preserve"> SN</w:t>
      </w:r>
      <w:r w:rsidRPr="00C343B1">
        <w:rPr>
          <w:rFonts w:ascii="Book Antiqua" w:hAnsi="Book Antiqua" w:cs="宋体"/>
          <w:kern w:val="0"/>
          <w:sz w:val="24"/>
        </w:rPr>
        <w:t xml:space="preserve">, Tomé L, </w:t>
      </w:r>
      <w:proofErr w:type="spellStart"/>
      <w:r w:rsidRPr="00C343B1">
        <w:rPr>
          <w:rFonts w:ascii="Book Antiqua" w:hAnsi="Book Antiqua" w:cs="宋体"/>
          <w:kern w:val="0"/>
          <w:sz w:val="24"/>
        </w:rPr>
        <w:t>Cipriano</w:t>
      </w:r>
      <w:proofErr w:type="spellEnd"/>
      <w:r w:rsidRPr="00C343B1">
        <w:rPr>
          <w:rFonts w:ascii="Book Antiqua" w:hAnsi="Book Antiqua" w:cs="宋体"/>
          <w:kern w:val="0"/>
          <w:sz w:val="24"/>
        </w:rPr>
        <w:t xml:space="preserve"> MA, Bento C, Furtado E. Long-term outcome of the first 150 liver transplant recipients: a single-center experience. </w:t>
      </w:r>
      <w:r w:rsidRPr="00C343B1">
        <w:rPr>
          <w:rFonts w:ascii="Book Antiqua" w:hAnsi="Book Antiqua" w:cs="宋体"/>
          <w:i/>
          <w:iCs/>
          <w:kern w:val="0"/>
          <w:sz w:val="24"/>
        </w:rPr>
        <w:t>Transplant Proc</w:t>
      </w:r>
      <w:r w:rsidRPr="00C343B1">
        <w:rPr>
          <w:rFonts w:ascii="Book Antiqua" w:hAnsi="Book Antiqua" w:cs="宋体"/>
          <w:kern w:val="0"/>
          <w:sz w:val="24"/>
        </w:rPr>
        <w:t xml:space="preserve"> 2013; </w:t>
      </w:r>
      <w:r w:rsidRPr="00C343B1">
        <w:rPr>
          <w:rFonts w:ascii="Book Antiqua" w:hAnsi="Book Antiqua" w:cs="宋体"/>
          <w:b/>
          <w:bCs/>
          <w:kern w:val="0"/>
          <w:sz w:val="24"/>
        </w:rPr>
        <w:t>45</w:t>
      </w:r>
      <w:r w:rsidRPr="00C343B1">
        <w:rPr>
          <w:rFonts w:ascii="Book Antiqua" w:hAnsi="Book Antiqua" w:cs="宋体"/>
          <w:kern w:val="0"/>
          <w:sz w:val="24"/>
        </w:rPr>
        <w:t>: 1119-1121 [PMID: 23622641 DOI: 10.1016/j.transproceed.2013.02.101]</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 </w:t>
      </w:r>
      <w:r w:rsidRPr="00C343B1">
        <w:rPr>
          <w:rFonts w:ascii="Book Antiqua" w:hAnsi="Book Antiqua" w:cs="宋体"/>
          <w:b/>
          <w:bCs/>
          <w:kern w:val="0"/>
          <w:sz w:val="24"/>
        </w:rPr>
        <w:t>Zhao M</w:t>
      </w:r>
      <w:r w:rsidRPr="00C343B1">
        <w:rPr>
          <w:rFonts w:ascii="Book Antiqua" w:hAnsi="Book Antiqua" w:cs="宋体"/>
          <w:kern w:val="0"/>
          <w:sz w:val="24"/>
        </w:rPr>
        <w:t xml:space="preserve">, He HW, Sun HX, </w:t>
      </w:r>
      <w:proofErr w:type="spellStart"/>
      <w:r w:rsidRPr="00C343B1">
        <w:rPr>
          <w:rFonts w:ascii="Book Antiqua" w:hAnsi="Book Antiqua" w:cs="宋体"/>
          <w:kern w:val="0"/>
          <w:sz w:val="24"/>
        </w:rPr>
        <w:t>Ren</w:t>
      </w:r>
      <w:proofErr w:type="spellEnd"/>
      <w:r w:rsidRPr="00C343B1">
        <w:rPr>
          <w:rFonts w:ascii="Book Antiqua" w:hAnsi="Book Antiqua" w:cs="宋体"/>
          <w:kern w:val="0"/>
          <w:sz w:val="24"/>
        </w:rPr>
        <w:t xml:space="preserve"> KH, Shao RG. Dual knockdown of N-</w:t>
      </w:r>
      <w:proofErr w:type="spellStart"/>
      <w:r w:rsidRPr="00C343B1">
        <w:rPr>
          <w:rFonts w:ascii="Book Antiqua" w:hAnsi="Book Antiqua" w:cs="宋体"/>
          <w:kern w:val="0"/>
          <w:sz w:val="24"/>
        </w:rPr>
        <w:t>ras</w:t>
      </w:r>
      <w:proofErr w:type="spellEnd"/>
      <w:r w:rsidRPr="00C343B1">
        <w:rPr>
          <w:rFonts w:ascii="Book Antiqua" w:hAnsi="Book Antiqua" w:cs="宋体"/>
          <w:kern w:val="0"/>
          <w:sz w:val="24"/>
        </w:rPr>
        <w:t xml:space="preserve"> and </w:t>
      </w:r>
      <w:proofErr w:type="spellStart"/>
      <w:r w:rsidRPr="00C343B1">
        <w:rPr>
          <w:rFonts w:ascii="Book Antiqua" w:hAnsi="Book Antiqua" w:cs="宋体"/>
          <w:kern w:val="0"/>
          <w:sz w:val="24"/>
        </w:rPr>
        <w:t>epiregulin</w:t>
      </w:r>
      <w:proofErr w:type="spellEnd"/>
      <w:r w:rsidRPr="00C343B1">
        <w:rPr>
          <w:rFonts w:ascii="Book Antiqua" w:hAnsi="Book Antiqua" w:cs="宋体"/>
          <w:kern w:val="0"/>
          <w:sz w:val="24"/>
        </w:rPr>
        <w:t xml:space="preserve"> synergistically suppressed the growth of human </w:t>
      </w:r>
      <w:proofErr w:type="spellStart"/>
      <w:r w:rsidRPr="00C343B1">
        <w:rPr>
          <w:rFonts w:ascii="Book Antiqua" w:hAnsi="Book Antiqua" w:cs="宋体"/>
          <w:kern w:val="0"/>
          <w:sz w:val="24"/>
        </w:rPr>
        <w:t>hepatoma</w:t>
      </w:r>
      <w:proofErr w:type="spellEnd"/>
      <w:r w:rsidRPr="00C343B1">
        <w:rPr>
          <w:rFonts w:ascii="Book Antiqua" w:hAnsi="Book Antiqua" w:cs="宋体"/>
          <w:kern w:val="0"/>
          <w:sz w:val="24"/>
        </w:rPr>
        <w:t xml:space="preserve"> cells. </w:t>
      </w:r>
      <w:proofErr w:type="spellStart"/>
      <w:r w:rsidRPr="00C343B1">
        <w:rPr>
          <w:rFonts w:ascii="Book Antiqua" w:hAnsi="Book Antiqua" w:cs="宋体"/>
          <w:i/>
          <w:iCs/>
          <w:kern w:val="0"/>
          <w:sz w:val="24"/>
        </w:rPr>
        <w:t>Biochem</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Biophys</w:t>
      </w:r>
      <w:proofErr w:type="spellEnd"/>
      <w:r w:rsidRPr="00C343B1">
        <w:rPr>
          <w:rFonts w:ascii="Book Antiqua" w:hAnsi="Book Antiqua" w:cs="宋体"/>
          <w:i/>
          <w:iCs/>
          <w:kern w:val="0"/>
          <w:sz w:val="24"/>
        </w:rPr>
        <w:t xml:space="preserve"> Res </w:t>
      </w:r>
      <w:proofErr w:type="spellStart"/>
      <w:r w:rsidRPr="00C343B1">
        <w:rPr>
          <w:rFonts w:ascii="Book Antiqua" w:hAnsi="Book Antiqua" w:cs="宋体"/>
          <w:i/>
          <w:iCs/>
          <w:kern w:val="0"/>
          <w:sz w:val="24"/>
        </w:rPr>
        <w:t>Commun</w:t>
      </w:r>
      <w:proofErr w:type="spellEnd"/>
      <w:r w:rsidRPr="00C343B1">
        <w:rPr>
          <w:rFonts w:ascii="Book Antiqua" w:hAnsi="Book Antiqua" w:cs="宋体"/>
          <w:kern w:val="0"/>
          <w:sz w:val="24"/>
        </w:rPr>
        <w:t xml:space="preserve"> 2009; </w:t>
      </w:r>
      <w:r w:rsidRPr="00C343B1">
        <w:rPr>
          <w:rFonts w:ascii="Book Antiqua" w:hAnsi="Book Antiqua" w:cs="宋体"/>
          <w:b/>
          <w:bCs/>
          <w:kern w:val="0"/>
          <w:sz w:val="24"/>
        </w:rPr>
        <w:t>387</w:t>
      </w:r>
      <w:r w:rsidRPr="00C343B1">
        <w:rPr>
          <w:rFonts w:ascii="Book Antiqua" w:hAnsi="Book Antiqua" w:cs="宋体"/>
          <w:kern w:val="0"/>
          <w:sz w:val="24"/>
        </w:rPr>
        <w:t>: 239-244 [PMID: 19563783 DOI: 10.1016/j.bbrc.2009.06.128]</w:t>
      </w:r>
    </w:p>
    <w:p w:rsidR="00F61CDC" w:rsidRPr="00C343B1" w:rsidRDefault="00F61CDC" w:rsidP="00C343B1">
      <w:pPr>
        <w:widowControl/>
        <w:spacing w:line="360" w:lineRule="auto"/>
        <w:rPr>
          <w:rFonts w:ascii="Book Antiqua" w:hAnsi="Book Antiqua" w:cs="宋体"/>
          <w:kern w:val="0"/>
          <w:sz w:val="24"/>
        </w:rPr>
      </w:pPr>
      <w:proofErr w:type="gramStart"/>
      <w:r w:rsidRPr="00C343B1">
        <w:rPr>
          <w:rFonts w:ascii="Book Antiqua" w:hAnsi="Book Antiqua" w:cs="宋体"/>
          <w:kern w:val="0"/>
          <w:sz w:val="24"/>
        </w:rPr>
        <w:t xml:space="preserve">4 </w:t>
      </w:r>
      <w:r w:rsidRPr="00C343B1">
        <w:rPr>
          <w:rFonts w:ascii="Book Antiqua" w:hAnsi="Book Antiqua" w:cs="宋体"/>
          <w:b/>
          <w:bCs/>
          <w:kern w:val="0"/>
          <w:sz w:val="24"/>
        </w:rPr>
        <w:t>Zhang X</w:t>
      </w:r>
      <w:r w:rsidRPr="00C343B1">
        <w:rPr>
          <w:rFonts w:ascii="Book Antiqua" w:hAnsi="Book Antiqua" w:cs="宋体"/>
          <w:kern w:val="0"/>
          <w:sz w:val="24"/>
        </w:rPr>
        <w:t>, Ding HG.</w:t>
      </w:r>
      <w:proofErr w:type="gramEnd"/>
      <w:r w:rsidRPr="00C343B1">
        <w:rPr>
          <w:rFonts w:ascii="Book Antiqua" w:hAnsi="Book Antiqua" w:cs="宋体"/>
          <w:kern w:val="0"/>
          <w:sz w:val="24"/>
        </w:rPr>
        <w:t xml:space="preserve"> </w:t>
      </w:r>
      <w:proofErr w:type="gramStart"/>
      <w:r w:rsidRPr="00C343B1">
        <w:rPr>
          <w:rFonts w:ascii="Book Antiqua" w:hAnsi="Book Antiqua" w:cs="宋体"/>
          <w:kern w:val="0"/>
          <w:sz w:val="24"/>
        </w:rPr>
        <w:t>Key role of hepatitis B virus mutation in chronic hepatitis B development to hepatocellular carcinoma.</w:t>
      </w:r>
      <w:proofErr w:type="gramEnd"/>
      <w:r w:rsidRPr="00C343B1">
        <w:rPr>
          <w:rFonts w:ascii="Book Antiqua" w:hAnsi="Book Antiqua" w:cs="宋体"/>
          <w:kern w:val="0"/>
          <w:sz w:val="24"/>
        </w:rPr>
        <w:t xml:space="preserve"> </w:t>
      </w:r>
      <w:r w:rsidRPr="00C343B1">
        <w:rPr>
          <w:rFonts w:ascii="Book Antiqua" w:hAnsi="Book Antiqua" w:cs="宋体"/>
          <w:i/>
          <w:iCs/>
          <w:kern w:val="0"/>
          <w:sz w:val="24"/>
        </w:rPr>
        <w:t xml:space="preserve">World J </w:t>
      </w:r>
      <w:proofErr w:type="spellStart"/>
      <w:r w:rsidRPr="00C343B1">
        <w:rPr>
          <w:rFonts w:ascii="Book Antiqua" w:hAnsi="Book Antiqua" w:cs="宋体"/>
          <w:i/>
          <w:iCs/>
          <w:kern w:val="0"/>
          <w:sz w:val="24"/>
        </w:rPr>
        <w:t>Hepatol</w:t>
      </w:r>
      <w:proofErr w:type="spellEnd"/>
      <w:r w:rsidRPr="00C343B1">
        <w:rPr>
          <w:rFonts w:ascii="Book Antiqua" w:hAnsi="Book Antiqua" w:cs="宋体"/>
          <w:kern w:val="0"/>
          <w:sz w:val="24"/>
        </w:rPr>
        <w:t xml:space="preserve"> 2015; </w:t>
      </w:r>
      <w:r w:rsidRPr="00C343B1">
        <w:rPr>
          <w:rFonts w:ascii="Book Antiqua" w:hAnsi="Book Antiqua" w:cs="宋体"/>
          <w:b/>
          <w:bCs/>
          <w:kern w:val="0"/>
          <w:sz w:val="24"/>
        </w:rPr>
        <w:t>7</w:t>
      </w:r>
      <w:r w:rsidRPr="00C343B1">
        <w:rPr>
          <w:rFonts w:ascii="Book Antiqua" w:hAnsi="Book Antiqua" w:cs="宋体"/>
          <w:kern w:val="0"/>
          <w:sz w:val="24"/>
        </w:rPr>
        <w:t>: 1282-1286 [PMID: 26019744 DOI: 10.4254/wjh.v7.i9.1282]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5 </w:t>
      </w:r>
      <w:proofErr w:type="spellStart"/>
      <w:r w:rsidRPr="00C343B1">
        <w:rPr>
          <w:rFonts w:ascii="Book Antiqua" w:hAnsi="Book Antiqua" w:cs="宋体"/>
          <w:b/>
          <w:bCs/>
          <w:kern w:val="0"/>
          <w:sz w:val="24"/>
        </w:rPr>
        <w:t>Jeon</w:t>
      </w:r>
      <w:proofErr w:type="spellEnd"/>
      <w:r w:rsidRPr="00C343B1">
        <w:rPr>
          <w:rFonts w:ascii="Book Antiqua" w:hAnsi="Book Antiqua" w:cs="宋体"/>
          <w:b/>
          <w:bCs/>
          <w:kern w:val="0"/>
          <w:sz w:val="24"/>
        </w:rPr>
        <w:t xml:space="preserve"> YE</w:t>
      </w:r>
      <w:r w:rsidRPr="00C343B1">
        <w:rPr>
          <w:rFonts w:ascii="Book Antiqua" w:hAnsi="Book Antiqua" w:cs="宋体"/>
          <w:kern w:val="0"/>
          <w:sz w:val="24"/>
        </w:rPr>
        <w:t xml:space="preserve">, Lee SC, Paik SS, Lee KG, Jin SY, Kim HR, </w:t>
      </w:r>
      <w:proofErr w:type="spellStart"/>
      <w:r w:rsidRPr="00C343B1">
        <w:rPr>
          <w:rFonts w:ascii="Book Antiqua" w:hAnsi="Book Antiqua" w:cs="宋体"/>
          <w:kern w:val="0"/>
          <w:sz w:val="24"/>
        </w:rPr>
        <w:t>Yoo</w:t>
      </w:r>
      <w:proofErr w:type="spellEnd"/>
      <w:r w:rsidRPr="00C343B1">
        <w:rPr>
          <w:rFonts w:ascii="Book Antiqua" w:hAnsi="Book Antiqua" w:cs="宋体"/>
          <w:kern w:val="0"/>
          <w:sz w:val="24"/>
        </w:rPr>
        <w:t xml:space="preserve"> CW, Park HM, Han SY, Choi DH, Kim HK. Histology-directed matrix-assisted laser desorption/ionization analysis reveals tissue origin and p53 status of primary liver cancers. </w:t>
      </w:r>
      <w:proofErr w:type="spellStart"/>
      <w:r w:rsidRPr="00C343B1">
        <w:rPr>
          <w:rFonts w:ascii="Book Antiqua" w:hAnsi="Book Antiqua" w:cs="宋体"/>
          <w:i/>
          <w:iCs/>
          <w:kern w:val="0"/>
          <w:sz w:val="24"/>
        </w:rPr>
        <w:t>Pathol</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Int</w:t>
      </w:r>
      <w:proofErr w:type="spellEnd"/>
      <w:r w:rsidRPr="00C343B1">
        <w:rPr>
          <w:rFonts w:ascii="Book Antiqua" w:hAnsi="Book Antiqua" w:cs="宋体"/>
          <w:kern w:val="0"/>
          <w:sz w:val="24"/>
        </w:rPr>
        <w:t xml:space="preserve"> 2011; </w:t>
      </w:r>
      <w:r w:rsidRPr="00C343B1">
        <w:rPr>
          <w:rFonts w:ascii="Book Antiqua" w:hAnsi="Book Antiqua" w:cs="宋体"/>
          <w:b/>
          <w:bCs/>
          <w:kern w:val="0"/>
          <w:sz w:val="24"/>
        </w:rPr>
        <w:t>61</w:t>
      </w:r>
      <w:r w:rsidRPr="00C343B1">
        <w:rPr>
          <w:rFonts w:ascii="Book Antiqua" w:hAnsi="Book Antiqua" w:cs="宋体"/>
          <w:kern w:val="0"/>
          <w:sz w:val="24"/>
        </w:rPr>
        <w:t>: 449-455 [PMID: 21790858 DOI: 10.1111/j.1440-1827.2011.02686.x]</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6 </w:t>
      </w:r>
      <w:proofErr w:type="spellStart"/>
      <w:r w:rsidRPr="00C343B1">
        <w:rPr>
          <w:rFonts w:ascii="Book Antiqua" w:hAnsi="Book Antiqua" w:cs="宋体"/>
          <w:b/>
          <w:bCs/>
          <w:kern w:val="0"/>
          <w:sz w:val="24"/>
        </w:rPr>
        <w:t>Boiko</w:t>
      </w:r>
      <w:proofErr w:type="spellEnd"/>
      <w:r w:rsidRPr="00C343B1">
        <w:rPr>
          <w:rFonts w:ascii="Book Antiqua" w:hAnsi="Book Antiqua" w:cs="宋体"/>
          <w:b/>
          <w:bCs/>
          <w:kern w:val="0"/>
          <w:sz w:val="24"/>
        </w:rPr>
        <w:t xml:space="preserve"> AD</w:t>
      </w:r>
      <w:r w:rsidRPr="00C343B1">
        <w:rPr>
          <w:rFonts w:ascii="Book Antiqua" w:hAnsi="Book Antiqua" w:cs="宋体"/>
          <w:kern w:val="0"/>
          <w:sz w:val="24"/>
        </w:rPr>
        <w:t xml:space="preserve">, </w:t>
      </w:r>
      <w:proofErr w:type="spellStart"/>
      <w:r w:rsidRPr="00C343B1">
        <w:rPr>
          <w:rFonts w:ascii="Book Antiqua" w:hAnsi="Book Antiqua" w:cs="宋体"/>
          <w:kern w:val="0"/>
          <w:sz w:val="24"/>
        </w:rPr>
        <w:t>Porteous</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Razorenova</w:t>
      </w:r>
      <w:proofErr w:type="spellEnd"/>
      <w:r w:rsidRPr="00C343B1">
        <w:rPr>
          <w:rFonts w:ascii="Book Antiqua" w:hAnsi="Book Antiqua" w:cs="宋体"/>
          <w:kern w:val="0"/>
          <w:sz w:val="24"/>
        </w:rPr>
        <w:t xml:space="preserve"> OV, </w:t>
      </w:r>
      <w:proofErr w:type="spellStart"/>
      <w:r w:rsidRPr="00C343B1">
        <w:rPr>
          <w:rFonts w:ascii="Book Antiqua" w:hAnsi="Book Antiqua" w:cs="宋体"/>
          <w:kern w:val="0"/>
          <w:sz w:val="24"/>
        </w:rPr>
        <w:t>Krivokrysenko</w:t>
      </w:r>
      <w:proofErr w:type="spellEnd"/>
      <w:r w:rsidRPr="00C343B1">
        <w:rPr>
          <w:rFonts w:ascii="Book Antiqua" w:hAnsi="Book Antiqua" w:cs="宋体"/>
          <w:kern w:val="0"/>
          <w:sz w:val="24"/>
        </w:rPr>
        <w:t xml:space="preserve"> VI, Williams BR, </w:t>
      </w:r>
      <w:proofErr w:type="spellStart"/>
      <w:r w:rsidRPr="00C343B1">
        <w:rPr>
          <w:rFonts w:ascii="Book Antiqua" w:hAnsi="Book Antiqua" w:cs="宋体"/>
          <w:kern w:val="0"/>
          <w:sz w:val="24"/>
        </w:rPr>
        <w:t>Gudkov</w:t>
      </w:r>
      <w:proofErr w:type="spellEnd"/>
      <w:r w:rsidRPr="00C343B1">
        <w:rPr>
          <w:rFonts w:ascii="Book Antiqua" w:hAnsi="Book Antiqua" w:cs="宋体"/>
          <w:kern w:val="0"/>
          <w:sz w:val="24"/>
        </w:rPr>
        <w:t xml:space="preserve"> AV. A systematic search for downstream mediators of tumor suppressor function of p53 reveals a major role of BTG2 in suppression of </w:t>
      </w:r>
      <w:proofErr w:type="spellStart"/>
      <w:r w:rsidRPr="00C343B1">
        <w:rPr>
          <w:rFonts w:ascii="Book Antiqua" w:hAnsi="Book Antiqua" w:cs="宋体"/>
          <w:kern w:val="0"/>
          <w:sz w:val="24"/>
        </w:rPr>
        <w:t>Ras</w:t>
      </w:r>
      <w:proofErr w:type="spellEnd"/>
      <w:r w:rsidRPr="00C343B1">
        <w:rPr>
          <w:rFonts w:ascii="Book Antiqua" w:hAnsi="Book Antiqua" w:cs="宋体"/>
          <w:kern w:val="0"/>
          <w:sz w:val="24"/>
        </w:rPr>
        <w:t xml:space="preserve">-induced transformation. </w:t>
      </w:r>
      <w:r w:rsidRPr="00C343B1">
        <w:rPr>
          <w:rFonts w:ascii="Book Antiqua" w:hAnsi="Book Antiqua" w:cs="宋体"/>
          <w:i/>
          <w:iCs/>
          <w:kern w:val="0"/>
          <w:sz w:val="24"/>
        </w:rPr>
        <w:t>Genes Dev</w:t>
      </w:r>
      <w:r w:rsidRPr="00C343B1">
        <w:rPr>
          <w:rFonts w:ascii="Book Antiqua" w:hAnsi="Book Antiqua" w:cs="宋体"/>
          <w:kern w:val="0"/>
          <w:sz w:val="24"/>
        </w:rPr>
        <w:t xml:space="preserve"> 2006; </w:t>
      </w:r>
      <w:r w:rsidRPr="00C343B1">
        <w:rPr>
          <w:rFonts w:ascii="Book Antiqua" w:hAnsi="Book Antiqua" w:cs="宋体"/>
          <w:b/>
          <w:bCs/>
          <w:kern w:val="0"/>
          <w:sz w:val="24"/>
        </w:rPr>
        <w:t>20</w:t>
      </w:r>
      <w:r w:rsidRPr="00C343B1">
        <w:rPr>
          <w:rFonts w:ascii="Book Antiqua" w:hAnsi="Book Antiqua" w:cs="宋体"/>
          <w:kern w:val="0"/>
          <w:sz w:val="24"/>
        </w:rPr>
        <w:t>: 236-252 [PMID: 16418486]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7 </w:t>
      </w:r>
      <w:r w:rsidRPr="00C343B1">
        <w:rPr>
          <w:rFonts w:ascii="Book Antiqua" w:hAnsi="Book Antiqua" w:cs="宋体"/>
          <w:b/>
          <w:bCs/>
          <w:kern w:val="0"/>
          <w:sz w:val="24"/>
        </w:rPr>
        <w:t>Zhang Z</w:t>
      </w:r>
      <w:r w:rsidRPr="00C343B1">
        <w:rPr>
          <w:rFonts w:ascii="Book Antiqua" w:hAnsi="Book Antiqua" w:cs="宋体"/>
          <w:kern w:val="0"/>
          <w:sz w:val="24"/>
        </w:rPr>
        <w:t xml:space="preserve">, Chen C, Wang G, Yang Z, San J, </w:t>
      </w:r>
      <w:proofErr w:type="spellStart"/>
      <w:r w:rsidRPr="00C343B1">
        <w:rPr>
          <w:rFonts w:ascii="Book Antiqua" w:hAnsi="Book Antiqua" w:cs="宋体"/>
          <w:kern w:val="0"/>
          <w:sz w:val="24"/>
        </w:rPr>
        <w:t>Zheng</w:t>
      </w:r>
      <w:proofErr w:type="spellEnd"/>
      <w:r w:rsidRPr="00C343B1">
        <w:rPr>
          <w:rFonts w:ascii="Book Antiqua" w:hAnsi="Book Antiqua" w:cs="宋体"/>
          <w:kern w:val="0"/>
          <w:sz w:val="24"/>
        </w:rPr>
        <w:t xml:space="preserve"> J, Li Q, </w:t>
      </w:r>
      <w:proofErr w:type="spellStart"/>
      <w:r w:rsidRPr="00C343B1">
        <w:rPr>
          <w:rFonts w:ascii="Book Antiqua" w:hAnsi="Book Antiqua" w:cs="宋体"/>
          <w:kern w:val="0"/>
          <w:sz w:val="24"/>
        </w:rPr>
        <w:t>Luo</w:t>
      </w:r>
      <w:proofErr w:type="spellEnd"/>
      <w:r w:rsidRPr="00C343B1">
        <w:rPr>
          <w:rFonts w:ascii="Book Antiqua" w:hAnsi="Book Antiqua" w:cs="宋体"/>
          <w:kern w:val="0"/>
          <w:sz w:val="24"/>
        </w:rPr>
        <w:t xml:space="preserve"> X, Hu Q, Li Z, Wang D. Aberrant expression of the p53-inducible </w:t>
      </w:r>
      <w:proofErr w:type="spellStart"/>
      <w:r w:rsidRPr="00C343B1">
        <w:rPr>
          <w:rFonts w:ascii="Book Antiqua" w:hAnsi="Book Antiqua" w:cs="宋体"/>
          <w:kern w:val="0"/>
          <w:sz w:val="24"/>
        </w:rPr>
        <w:t>antiproliferative</w:t>
      </w:r>
      <w:proofErr w:type="spellEnd"/>
      <w:r w:rsidRPr="00C343B1">
        <w:rPr>
          <w:rFonts w:ascii="Book Antiqua" w:hAnsi="Book Antiqua" w:cs="宋体"/>
          <w:kern w:val="0"/>
          <w:sz w:val="24"/>
        </w:rPr>
        <w:t xml:space="preserve"> gene </w:t>
      </w:r>
      <w:r w:rsidRPr="00C343B1">
        <w:rPr>
          <w:rFonts w:ascii="Book Antiqua" w:hAnsi="Book Antiqua" w:cs="宋体"/>
          <w:kern w:val="0"/>
          <w:sz w:val="24"/>
        </w:rPr>
        <w:lastRenderedPageBreak/>
        <w:t xml:space="preserve">BTG2 in hepatocellular carcinoma is associated with overexpression of the cell cycle-related proteins. </w:t>
      </w:r>
      <w:r w:rsidRPr="00C343B1">
        <w:rPr>
          <w:rFonts w:ascii="Book Antiqua" w:hAnsi="Book Antiqua" w:cs="宋体"/>
          <w:i/>
          <w:iCs/>
          <w:kern w:val="0"/>
          <w:sz w:val="24"/>
        </w:rPr>
        <w:t xml:space="preserve">Cell </w:t>
      </w:r>
      <w:proofErr w:type="spellStart"/>
      <w:r w:rsidRPr="00C343B1">
        <w:rPr>
          <w:rFonts w:ascii="Book Antiqua" w:hAnsi="Book Antiqua" w:cs="宋体"/>
          <w:i/>
          <w:iCs/>
          <w:kern w:val="0"/>
          <w:sz w:val="24"/>
        </w:rPr>
        <w:t>Biochem</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Biophys</w:t>
      </w:r>
      <w:proofErr w:type="spellEnd"/>
      <w:r w:rsidRPr="00C343B1">
        <w:rPr>
          <w:rFonts w:ascii="Book Antiqua" w:hAnsi="Book Antiqua" w:cs="宋体"/>
          <w:kern w:val="0"/>
          <w:sz w:val="24"/>
        </w:rPr>
        <w:t xml:space="preserve"> 2011; </w:t>
      </w:r>
      <w:r w:rsidRPr="00C343B1">
        <w:rPr>
          <w:rFonts w:ascii="Book Antiqua" w:hAnsi="Book Antiqua" w:cs="宋体"/>
          <w:b/>
          <w:bCs/>
          <w:kern w:val="0"/>
          <w:sz w:val="24"/>
        </w:rPr>
        <w:t>61</w:t>
      </w:r>
      <w:r w:rsidRPr="00C343B1">
        <w:rPr>
          <w:rFonts w:ascii="Book Antiqua" w:hAnsi="Book Antiqua" w:cs="宋体"/>
          <w:kern w:val="0"/>
          <w:sz w:val="24"/>
        </w:rPr>
        <w:t>: 83-91 [PMID: 21327578 DOI: 10.1007/s12013-011-9164-x]</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8 </w:t>
      </w:r>
      <w:proofErr w:type="spellStart"/>
      <w:r w:rsidRPr="00C343B1">
        <w:rPr>
          <w:rFonts w:ascii="Book Antiqua" w:hAnsi="Book Antiqua" w:cs="宋体"/>
          <w:b/>
          <w:bCs/>
          <w:kern w:val="0"/>
          <w:sz w:val="24"/>
        </w:rPr>
        <w:t>Galuppo</w:t>
      </w:r>
      <w:proofErr w:type="spellEnd"/>
      <w:r w:rsidRPr="00C343B1">
        <w:rPr>
          <w:rFonts w:ascii="Book Antiqua" w:hAnsi="Book Antiqua" w:cs="宋体"/>
          <w:b/>
          <w:bCs/>
          <w:kern w:val="0"/>
          <w:sz w:val="24"/>
        </w:rPr>
        <w:t xml:space="preserve"> R</w:t>
      </w:r>
      <w:r w:rsidRPr="00C343B1">
        <w:rPr>
          <w:rFonts w:ascii="Book Antiqua" w:hAnsi="Book Antiqua" w:cs="宋体"/>
          <w:kern w:val="0"/>
          <w:sz w:val="24"/>
        </w:rPr>
        <w:t xml:space="preserve">, </w:t>
      </w:r>
      <w:proofErr w:type="spellStart"/>
      <w:r w:rsidRPr="00C343B1">
        <w:rPr>
          <w:rFonts w:ascii="Book Antiqua" w:hAnsi="Book Antiqua" w:cs="宋体"/>
          <w:kern w:val="0"/>
          <w:sz w:val="24"/>
        </w:rPr>
        <w:t>Ramaiah</w:t>
      </w:r>
      <w:proofErr w:type="spellEnd"/>
      <w:r w:rsidRPr="00C343B1">
        <w:rPr>
          <w:rFonts w:ascii="Book Antiqua" w:hAnsi="Book Antiqua" w:cs="宋体"/>
          <w:kern w:val="0"/>
          <w:sz w:val="24"/>
        </w:rPr>
        <w:t xml:space="preserve"> D, Ponte OM, </w:t>
      </w:r>
      <w:proofErr w:type="spellStart"/>
      <w:r w:rsidRPr="00C343B1">
        <w:rPr>
          <w:rFonts w:ascii="Book Antiqua" w:hAnsi="Book Antiqua" w:cs="宋体"/>
          <w:kern w:val="0"/>
          <w:sz w:val="24"/>
        </w:rPr>
        <w:t>Gedaly</w:t>
      </w:r>
      <w:proofErr w:type="spellEnd"/>
      <w:r w:rsidRPr="00C343B1">
        <w:rPr>
          <w:rFonts w:ascii="Book Antiqua" w:hAnsi="Book Antiqua" w:cs="宋体"/>
          <w:kern w:val="0"/>
          <w:sz w:val="24"/>
        </w:rPr>
        <w:t xml:space="preserve"> R. Molecular therapies in hepatocellular carcinoma: what can we target? </w:t>
      </w:r>
      <w:r w:rsidRPr="00C343B1">
        <w:rPr>
          <w:rFonts w:ascii="Book Antiqua" w:hAnsi="Book Antiqua" w:cs="宋体"/>
          <w:i/>
          <w:iCs/>
          <w:kern w:val="0"/>
          <w:sz w:val="24"/>
        </w:rPr>
        <w:t xml:space="preserve">Dig Dis </w:t>
      </w:r>
      <w:proofErr w:type="spellStart"/>
      <w:r w:rsidRPr="00C343B1">
        <w:rPr>
          <w:rFonts w:ascii="Book Antiqua" w:hAnsi="Book Antiqua" w:cs="宋体"/>
          <w:i/>
          <w:iCs/>
          <w:kern w:val="0"/>
          <w:sz w:val="24"/>
        </w:rPr>
        <w:t>Sci</w:t>
      </w:r>
      <w:proofErr w:type="spellEnd"/>
      <w:r w:rsidRPr="00C343B1">
        <w:rPr>
          <w:rFonts w:ascii="Book Antiqua" w:hAnsi="Book Antiqua" w:cs="宋体"/>
          <w:kern w:val="0"/>
          <w:sz w:val="24"/>
        </w:rPr>
        <w:t xml:space="preserve"> 2014; </w:t>
      </w:r>
      <w:r w:rsidRPr="00C343B1">
        <w:rPr>
          <w:rFonts w:ascii="Book Antiqua" w:hAnsi="Book Antiqua" w:cs="宋体"/>
          <w:b/>
          <w:bCs/>
          <w:kern w:val="0"/>
          <w:sz w:val="24"/>
        </w:rPr>
        <w:t>59</w:t>
      </w:r>
      <w:r w:rsidRPr="00C343B1">
        <w:rPr>
          <w:rFonts w:ascii="Book Antiqua" w:hAnsi="Book Antiqua" w:cs="宋体"/>
          <w:kern w:val="0"/>
          <w:sz w:val="24"/>
        </w:rPr>
        <w:t>: 1688-1697 [PMID: 24573715 DOI: 10.1007/s10620-014-3058-x]</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9 </w:t>
      </w:r>
      <w:proofErr w:type="spellStart"/>
      <w:r w:rsidRPr="00C343B1">
        <w:rPr>
          <w:rFonts w:ascii="Book Antiqua" w:hAnsi="Book Antiqua" w:cs="宋体"/>
          <w:b/>
          <w:bCs/>
          <w:kern w:val="0"/>
          <w:sz w:val="24"/>
        </w:rPr>
        <w:t>Galuppo</w:t>
      </w:r>
      <w:proofErr w:type="spellEnd"/>
      <w:r w:rsidRPr="00C343B1">
        <w:rPr>
          <w:rFonts w:ascii="Book Antiqua" w:hAnsi="Book Antiqua" w:cs="宋体"/>
          <w:b/>
          <w:bCs/>
          <w:kern w:val="0"/>
          <w:sz w:val="24"/>
        </w:rPr>
        <w:t xml:space="preserve"> R</w:t>
      </w:r>
      <w:r w:rsidRPr="00C343B1">
        <w:rPr>
          <w:rFonts w:ascii="Book Antiqua" w:hAnsi="Book Antiqua" w:cs="宋体"/>
          <w:kern w:val="0"/>
          <w:sz w:val="24"/>
        </w:rPr>
        <w:t xml:space="preserve">, Maynard E, Shah M, Daily MF, Chen C, Spear BT, </w:t>
      </w:r>
      <w:proofErr w:type="spellStart"/>
      <w:r w:rsidRPr="00C343B1">
        <w:rPr>
          <w:rFonts w:ascii="Book Antiqua" w:hAnsi="Book Antiqua" w:cs="宋体"/>
          <w:kern w:val="0"/>
          <w:sz w:val="24"/>
        </w:rPr>
        <w:t>Gedaly</w:t>
      </w:r>
      <w:proofErr w:type="spellEnd"/>
      <w:r w:rsidRPr="00C343B1">
        <w:rPr>
          <w:rFonts w:ascii="Book Antiqua" w:hAnsi="Book Antiqua" w:cs="宋体"/>
          <w:kern w:val="0"/>
          <w:sz w:val="24"/>
        </w:rPr>
        <w:t xml:space="preserve"> R. Synergistic inhibition of HCC and liver cancer stem cell proliferation by targeting RAS/RAF/MAPK and WNT/β-catenin pathways. </w:t>
      </w:r>
      <w:r w:rsidRPr="00C343B1">
        <w:rPr>
          <w:rFonts w:ascii="Book Antiqua" w:hAnsi="Book Antiqua" w:cs="宋体"/>
          <w:i/>
          <w:iCs/>
          <w:kern w:val="0"/>
          <w:sz w:val="24"/>
        </w:rPr>
        <w:t>Anticancer Res</w:t>
      </w:r>
      <w:r w:rsidRPr="00C343B1">
        <w:rPr>
          <w:rFonts w:ascii="Book Antiqua" w:hAnsi="Book Antiqua" w:cs="宋体"/>
          <w:kern w:val="0"/>
          <w:sz w:val="24"/>
        </w:rPr>
        <w:t xml:space="preserve"> 2014; </w:t>
      </w:r>
      <w:r w:rsidRPr="00C343B1">
        <w:rPr>
          <w:rFonts w:ascii="Book Antiqua" w:hAnsi="Book Antiqua" w:cs="宋体"/>
          <w:b/>
          <w:bCs/>
          <w:kern w:val="0"/>
          <w:sz w:val="24"/>
        </w:rPr>
        <w:t>34</w:t>
      </w:r>
      <w:r w:rsidRPr="00C343B1">
        <w:rPr>
          <w:rFonts w:ascii="Book Antiqua" w:hAnsi="Book Antiqua" w:cs="宋体"/>
          <w:kern w:val="0"/>
          <w:sz w:val="24"/>
        </w:rPr>
        <w:t>: 1709-1713 [PMID: 24692700]</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10 </w:t>
      </w:r>
      <w:r w:rsidRPr="00C343B1">
        <w:rPr>
          <w:rFonts w:ascii="Book Antiqua" w:hAnsi="Book Antiqua" w:cs="宋体"/>
          <w:b/>
          <w:bCs/>
          <w:kern w:val="0"/>
          <w:sz w:val="24"/>
        </w:rPr>
        <w:t>Zhou Q</w:t>
      </w:r>
      <w:r w:rsidRPr="00C343B1">
        <w:rPr>
          <w:rFonts w:ascii="Book Antiqua" w:hAnsi="Book Antiqua" w:cs="宋体"/>
          <w:kern w:val="0"/>
          <w:sz w:val="24"/>
        </w:rPr>
        <w:t xml:space="preserve">, </w:t>
      </w:r>
      <w:proofErr w:type="spellStart"/>
      <w:r w:rsidRPr="00C343B1">
        <w:rPr>
          <w:rFonts w:ascii="Book Antiqua" w:hAnsi="Book Antiqua" w:cs="宋体"/>
          <w:kern w:val="0"/>
          <w:sz w:val="24"/>
        </w:rPr>
        <w:t>Lui</w:t>
      </w:r>
      <w:proofErr w:type="spellEnd"/>
      <w:r w:rsidRPr="00C343B1">
        <w:rPr>
          <w:rFonts w:ascii="Book Antiqua" w:hAnsi="Book Antiqua" w:cs="宋体"/>
          <w:kern w:val="0"/>
          <w:sz w:val="24"/>
        </w:rPr>
        <w:t xml:space="preserve"> VW, Yeo W. Targeting the PI3K/</w:t>
      </w:r>
      <w:proofErr w:type="spellStart"/>
      <w:r w:rsidRPr="00C343B1">
        <w:rPr>
          <w:rFonts w:ascii="Book Antiqua" w:hAnsi="Book Antiqua" w:cs="宋体"/>
          <w:kern w:val="0"/>
          <w:sz w:val="24"/>
        </w:rPr>
        <w:t>Akt</w:t>
      </w:r>
      <w:proofErr w:type="spellEnd"/>
      <w:r w:rsidRPr="00C343B1">
        <w:rPr>
          <w:rFonts w:ascii="Book Antiqua" w:hAnsi="Book Antiqua" w:cs="宋体"/>
          <w:kern w:val="0"/>
          <w:sz w:val="24"/>
        </w:rPr>
        <w:t>/</w:t>
      </w:r>
      <w:proofErr w:type="spellStart"/>
      <w:r w:rsidRPr="00C343B1">
        <w:rPr>
          <w:rFonts w:ascii="Book Antiqua" w:hAnsi="Book Antiqua" w:cs="宋体"/>
          <w:kern w:val="0"/>
          <w:sz w:val="24"/>
        </w:rPr>
        <w:t>mTOR</w:t>
      </w:r>
      <w:proofErr w:type="spellEnd"/>
      <w:r w:rsidRPr="00C343B1">
        <w:rPr>
          <w:rFonts w:ascii="Book Antiqua" w:hAnsi="Book Antiqua" w:cs="宋体"/>
          <w:kern w:val="0"/>
          <w:sz w:val="24"/>
        </w:rPr>
        <w:t xml:space="preserve"> pathway in hepatocellular carcinoma. </w:t>
      </w:r>
      <w:r w:rsidRPr="00C343B1">
        <w:rPr>
          <w:rFonts w:ascii="Book Antiqua" w:hAnsi="Book Antiqua" w:cs="宋体"/>
          <w:i/>
          <w:iCs/>
          <w:kern w:val="0"/>
          <w:sz w:val="24"/>
        </w:rPr>
        <w:t xml:space="preserve">Future </w:t>
      </w:r>
      <w:proofErr w:type="spellStart"/>
      <w:r w:rsidRPr="00C343B1">
        <w:rPr>
          <w:rFonts w:ascii="Book Antiqua" w:hAnsi="Book Antiqua" w:cs="宋体"/>
          <w:i/>
          <w:iCs/>
          <w:kern w:val="0"/>
          <w:sz w:val="24"/>
        </w:rPr>
        <w:t>Oncol</w:t>
      </w:r>
      <w:proofErr w:type="spellEnd"/>
      <w:r w:rsidRPr="00C343B1">
        <w:rPr>
          <w:rFonts w:ascii="Book Antiqua" w:hAnsi="Book Antiqua" w:cs="宋体"/>
          <w:kern w:val="0"/>
          <w:sz w:val="24"/>
        </w:rPr>
        <w:t xml:space="preserve"> 2011; </w:t>
      </w:r>
      <w:r w:rsidRPr="00C343B1">
        <w:rPr>
          <w:rFonts w:ascii="Book Antiqua" w:hAnsi="Book Antiqua" w:cs="宋体"/>
          <w:b/>
          <w:bCs/>
          <w:kern w:val="0"/>
          <w:sz w:val="24"/>
        </w:rPr>
        <w:t>7</w:t>
      </w:r>
      <w:r w:rsidRPr="00C343B1">
        <w:rPr>
          <w:rFonts w:ascii="Book Antiqua" w:hAnsi="Book Antiqua" w:cs="宋体"/>
          <w:kern w:val="0"/>
          <w:sz w:val="24"/>
        </w:rPr>
        <w:t>: 1149-1167 [PMID: 21992728 DOI: 10.2217/fon.11.95]</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11 </w:t>
      </w:r>
      <w:proofErr w:type="spellStart"/>
      <w:r w:rsidRPr="00C343B1">
        <w:rPr>
          <w:rFonts w:ascii="Book Antiqua" w:hAnsi="Book Antiqua" w:cs="宋体"/>
          <w:b/>
          <w:bCs/>
          <w:kern w:val="0"/>
          <w:sz w:val="24"/>
        </w:rPr>
        <w:t>Grabinski</w:t>
      </w:r>
      <w:proofErr w:type="spellEnd"/>
      <w:r w:rsidRPr="00C343B1">
        <w:rPr>
          <w:rFonts w:ascii="Book Antiqua" w:hAnsi="Book Antiqua" w:cs="宋体"/>
          <w:b/>
          <w:bCs/>
          <w:kern w:val="0"/>
          <w:sz w:val="24"/>
        </w:rPr>
        <w:t xml:space="preserve"> N</w:t>
      </w:r>
      <w:r w:rsidRPr="00C343B1">
        <w:rPr>
          <w:rFonts w:ascii="Book Antiqua" w:hAnsi="Book Antiqua" w:cs="宋体"/>
          <w:kern w:val="0"/>
          <w:sz w:val="24"/>
        </w:rPr>
        <w:t xml:space="preserve">, </w:t>
      </w:r>
      <w:proofErr w:type="spellStart"/>
      <w:r w:rsidRPr="00C343B1">
        <w:rPr>
          <w:rFonts w:ascii="Book Antiqua" w:hAnsi="Book Antiqua" w:cs="宋体"/>
          <w:kern w:val="0"/>
          <w:sz w:val="24"/>
        </w:rPr>
        <w:t>Ewald</w:t>
      </w:r>
      <w:proofErr w:type="spellEnd"/>
      <w:r w:rsidRPr="00C343B1">
        <w:rPr>
          <w:rFonts w:ascii="Book Antiqua" w:hAnsi="Book Antiqua" w:cs="宋体"/>
          <w:kern w:val="0"/>
          <w:sz w:val="24"/>
        </w:rPr>
        <w:t xml:space="preserve"> F, Hofmann BT, </w:t>
      </w:r>
      <w:proofErr w:type="spellStart"/>
      <w:r w:rsidRPr="00C343B1">
        <w:rPr>
          <w:rFonts w:ascii="Book Antiqua" w:hAnsi="Book Antiqua" w:cs="宋体"/>
          <w:kern w:val="0"/>
          <w:sz w:val="24"/>
        </w:rPr>
        <w:t>Staufer</w:t>
      </w:r>
      <w:proofErr w:type="spellEnd"/>
      <w:r w:rsidRPr="00C343B1">
        <w:rPr>
          <w:rFonts w:ascii="Book Antiqua" w:hAnsi="Book Antiqua" w:cs="宋体"/>
          <w:kern w:val="0"/>
          <w:sz w:val="24"/>
        </w:rPr>
        <w:t xml:space="preserve"> K, Schumacher U, </w:t>
      </w:r>
      <w:proofErr w:type="spellStart"/>
      <w:r w:rsidRPr="00C343B1">
        <w:rPr>
          <w:rFonts w:ascii="Book Antiqua" w:hAnsi="Book Antiqua" w:cs="宋体"/>
          <w:kern w:val="0"/>
          <w:sz w:val="24"/>
        </w:rPr>
        <w:t>Nashan</w:t>
      </w:r>
      <w:proofErr w:type="spellEnd"/>
      <w:r w:rsidRPr="00C343B1">
        <w:rPr>
          <w:rFonts w:ascii="Book Antiqua" w:hAnsi="Book Antiqua" w:cs="宋体"/>
          <w:kern w:val="0"/>
          <w:sz w:val="24"/>
        </w:rPr>
        <w:t xml:space="preserve"> B, </w:t>
      </w:r>
      <w:proofErr w:type="spellStart"/>
      <w:r w:rsidRPr="00C343B1">
        <w:rPr>
          <w:rFonts w:ascii="Book Antiqua" w:hAnsi="Book Antiqua" w:cs="宋体"/>
          <w:kern w:val="0"/>
          <w:sz w:val="24"/>
        </w:rPr>
        <w:t>Jücker</w:t>
      </w:r>
      <w:proofErr w:type="spellEnd"/>
      <w:r w:rsidRPr="00C343B1">
        <w:rPr>
          <w:rFonts w:ascii="Book Antiqua" w:hAnsi="Book Antiqua" w:cs="宋体"/>
          <w:kern w:val="0"/>
          <w:sz w:val="24"/>
        </w:rPr>
        <w:t xml:space="preserve"> M. Combined targeting of AKT and </w:t>
      </w:r>
      <w:proofErr w:type="spellStart"/>
      <w:r w:rsidRPr="00C343B1">
        <w:rPr>
          <w:rFonts w:ascii="Book Antiqua" w:hAnsi="Book Antiqua" w:cs="宋体"/>
          <w:kern w:val="0"/>
          <w:sz w:val="24"/>
        </w:rPr>
        <w:t>mTOR</w:t>
      </w:r>
      <w:proofErr w:type="spellEnd"/>
      <w:r w:rsidRPr="00C343B1">
        <w:rPr>
          <w:rFonts w:ascii="Book Antiqua" w:hAnsi="Book Antiqua" w:cs="宋体"/>
          <w:kern w:val="0"/>
          <w:sz w:val="24"/>
        </w:rPr>
        <w:t xml:space="preserve"> synergistically inhibits proliferation of hepatocellular carcinoma cells. </w:t>
      </w:r>
      <w:r w:rsidRPr="00C343B1">
        <w:rPr>
          <w:rFonts w:ascii="Book Antiqua" w:hAnsi="Book Antiqua" w:cs="宋体"/>
          <w:i/>
          <w:iCs/>
          <w:kern w:val="0"/>
          <w:sz w:val="24"/>
        </w:rPr>
        <w:t>Mol Cancer</w:t>
      </w:r>
      <w:r w:rsidRPr="00C343B1">
        <w:rPr>
          <w:rFonts w:ascii="Book Antiqua" w:hAnsi="Book Antiqua" w:cs="宋体"/>
          <w:kern w:val="0"/>
          <w:sz w:val="24"/>
        </w:rPr>
        <w:t xml:space="preserve"> 2012; </w:t>
      </w:r>
      <w:r w:rsidRPr="00C343B1">
        <w:rPr>
          <w:rFonts w:ascii="Book Antiqua" w:hAnsi="Book Antiqua" w:cs="宋体"/>
          <w:b/>
          <w:bCs/>
          <w:kern w:val="0"/>
          <w:sz w:val="24"/>
        </w:rPr>
        <w:t>11</w:t>
      </w:r>
      <w:r w:rsidRPr="00C343B1">
        <w:rPr>
          <w:rFonts w:ascii="Book Antiqua" w:hAnsi="Book Antiqua" w:cs="宋体"/>
          <w:kern w:val="0"/>
          <w:sz w:val="24"/>
        </w:rPr>
        <w:t>: 85 [PMID: 23167739 DOI: 10.1186/1476-4598-11-85]</w:t>
      </w:r>
    </w:p>
    <w:p w:rsidR="00F61CDC" w:rsidRPr="00C343B1" w:rsidRDefault="00F61CDC" w:rsidP="00C343B1">
      <w:pPr>
        <w:widowControl/>
        <w:spacing w:line="360" w:lineRule="auto"/>
        <w:rPr>
          <w:rFonts w:ascii="Book Antiqua" w:hAnsi="Book Antiqua" w:cs="宋体"/>
          <w:kern w:val="0"/>
          <w:sz w:val="24"/>
        </w:rPr>
      </w:pPr>
      <w:proofErr w:type="gramStart"/>
      <w:r w:rsidRPr="00C343B1">
        <w:rPr>
          <w:rFonts w:ascii="Book Antiqua" w:hAnsi="Book Antiqua" w:cs="宋体"/>
          <w:kern w:val="0"/>
          <w:sz w:val="24"/>
        </w:rPr>
        <w:t xml:space="preserve">12 </w:t>
      </w:r>
      <w:r w:rsidRPr="00C343B1">
        <w:rPr>
          <w:rFonts w:ascii="Book Antiqua" w:hAnsi="Book Antiqua" w:cs="宋体"/>
          <w:b/>
          <w:bCs/>
          <w:kern w:val="0"/>
          <w:sz w:val="24"/>
        </w:rPr>
        <w:t>Thompson MD</w:t>
      </w:r>
      <w:r w:rsidRPr="00C343B1">
        <w:rPr>
          <w:rFonts w:ascii="Book Antiqua" w:hAnsi="Book Antiqua" w:cs="宋体"/>
          <w:kern w:val="0"/>
          <w:sz w:val="24"/>
        </w:rPr>
        <w:t xml:space="preserve">, </w:t>
      </w:r>
      <w:proofErr w:type="spellStart"/>
      <w:r w:rsidRPr="00C343B1">
        <w:rPr>
          <w:rFonts w:ascii="Book Antiqua" w:hAnsi="Book Antiqua" w:cs="宋体"/>
          <w:kern w:val="0"/>
          <w:sz w:val="24"/>
        </w:rPr>
        <w:t>Monga</w:t>
      </w:r>
      <w:proofErr w:type="spellEnd"/>
      <w:r w:rsidRPr="00C343B1">
        <w:rPr>
          <w:rFonts w:ascii="Book Antiqua" w:hAnsi="Book Antiqua" w:cs="宋体"/>
          <w:kern w:val="0"/>
          <w:sz w:val="24"/>
        </w:rPr>
        <w:t xml:space="preserve"> SP. WNT/beta-catenin signaling in liver health and disease.</w:t>
      </w:r>
      <w:proofErr w:type="gramEnd"/>
      <w:r w:rsidRPr="00C343B1">
        <w:rPr>
          <w:rFonts w:ascii="Book Antiqua" w:hAnsi="Book Antiqua" w:cs="宋体"/>
          <w:kern w:val="0"/>
          <w:sz w:val="24"/>
        </w:rPr>
        <w:t xml:space="preserve">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2007; </w:t>
      </w:r>
      <w:r w:rsidRPr="00C343B1">
        <w:rPr>
          <w:rFonts w:ascii="Book Antiqua" w:hAnsi="Book Antiqua" w:cs="宋体"/>
          <w:b/>
          <w:bCs/>
          <w:kern w:val="0"/>
          <w:sz w:val="24"/>
        </w:rPr>
        <w:t>45</w:t>
      </w:r>
      <w:r w:rsidRPr="00C343B1">
        <w:rPr>
          <w:rFonts w:ascii="Book Antiqua" w:hAnsi="Book Antiqua" w:cs="宋体"/>
          <w:kern w:val="0"/>
          <w:sz w:val="24"/>
        </w:rPr>
        <w:t>: 1298-1305 [PMID: 17464972]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13 </w:t>
      </w:r>
      <w:proofErr w:type="spellStart"/>
      <w:r w:rsidRPr="00C343B1">
        <w:rPr>
          <w:rFonts w:ascii="Book Antiqua" w:hAnsi="Book Antiqua" w:cs="宋体"/>
          <w:b/>
          <w:bCs/>
          <w:kern w:val="0"/>
          <w:sz w:val="24"/>
        </w:rPr>
        <w:t>Langeswaran</w:t>
      </w:r>
      <w:proofErr w:type="spellEnd"/>
      <w:r w:rsidRPr="00C343B1">
        <w:rPr>
          <w:rFonts w:ascii="Book Antiqua" w:hAnsi="Book Antiqua" w:cs="宋体"/>
          <w:b/>
          <w:bCs/>
          <w:kern w:val="0"/>
          <w:sz w:val="24"/>
        </w:rPr>
        <w:t xml:space="preserve"> K</w:t>
      </w:r>
      <w:r w:rsidRPr="00C343B1">
        <w:rPr>
          <w:rFonts w:ascii="Book Antiqua" w:hAnsi="Book Antiqua" w:cs="宋体"/>
          <w:kern w:val="0"/>
          <w:sz w:val="24"/>
        </w:rPr>
        <w:t xml:space="preserve">, </w:t>
      </w:r>
      <w:proofErr w:type="spellStart"/>
      <w:r w:rsidRPr="00C343B1">
        <w:rPr>
          <w:rFonts w:ascii="Book Antiqua" w:hAnsi="Book Antiqua" w:cs="宋体"/>
          <w:kern w:val="0"/>
          <w:sz w:val="24"/>
        </w:rPr>
        <w:t>Gowthamkumar</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Vijayaprakash</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Revathy</w:t>
      </w:r>
      <w:proofErr w:type="spellEnd"/>
      <w:r w:rsidRPr="00C343B1">
        <w:rPr>
          <w:rFonts w:ascii="Book Antiqua" w:hAnsi="Book Antiqua" w:cs="宋体"/>
          <w:kern w:val="0"/>
          <w:sz w:val="24"/>
        </w:rPr>
        <w:t xml:space="preserve"> R, </w:t>
      </w:r>
      <w:proofErr w:type="spellStart"/>
      <w:r w:rsidRPr="00C343B1">
        <w:rPr>
          <w:rFonts w:ascii="Book Antiqua" w:hAnsi="Book Antiqua" w:cs="宋体"/>
          <w:kern w:val="0"/>
          <w:sz w:val="24"/>
        </w:rPr>
        <w:t>Balasubramanian</w:t>
      </w:r>
      <w:proofErr w:type="spellEnd"/>
      <w:r w:rsidRPr="00C343B1">
        <w:rPr>
          <w:rFonts w:ascii="Book Antiqua" w:hAnsi="Book Antiqua" w:cs="宋体"/>
          <w:kern w:val="0"/>
          <w:sz w:val="24"/>
        </w:rPr>
        <w:t xml:space="preserve"> MP. Influence of </w:t>
      </w:r>
      <w:proofErr w:type="spellStart"/>
      <w:r w:rsidRPr="00C343B1">
        <w:rPr>
          <w:rFonts w:ascii="Book Antiqua" w:hAnsi="Book Antiqua" w:cs="宋体"/>
          <w:kern w:val="0"/>
          <w:sz w:val="24"/>
        </w:rPr>
        <w:t>limonin</w:t>
      </w:r>
      <w:proofErr w:type="spellEnd"/>
      <w:r w:rsidRPr="00C343B1">
        <w:rPr>
          <w:rFonts w:ascii="Book Antiqua" w:hAnsi="Book Antiqua" w:cs="宋体"/>
          <w:kern w:val="0"/>
          <w:sz w:val="24"/>
        </w:rPr>
        <w:t xml:space="preserve"> on </w:t>
      </w:r>
      <w:proofErr w:type="spellStart"/>
      <w:r w:rsidRPr="00C343B1">
        <w:rPr>
          <w:rFonts w:ascii="Book Antiqua" w:hAnsi="Book Antiqua" w:cs="宋体"/>
          <w:kern w:val="0"/>
          <w:sz w:val="24"/>
        </w:rPr>
        <w:t>Wnt</w:t>
      </w:r>
      <w:proofErr w:type="spellEnd"/>
      <w:r w:rsidRPr="00C343B1">
        <w:rPr>
          <w:rFonts w:ascii="Book Antiqua" w:hAnsi="Book Antiqua" w:cs="宋体"/>
          <w:kern w:val="0"/>
          <w:sz w:val="24"/>
        </w:rPr>
        <w:t xml:space="preserve"> </w:t>
      </w:r>
      <w:proofErr w:type="spellStart"/>
      <w:r w:rsidRPr="00C343B1">
        <w:rPr>
          <w:rFonts w:ascii="Book Antiqua" w:hAnsi="Book Antiqua" w:cs="宋体"/>
          <w:kern w:val="0"/>
          <w:sz w:val="24"/>
        </w:rPr>
        <w:t>signalling</w:t>
      </w:r>
      <w:proofErr w:type="spellEnd"/>
      <w:r w:rsidRPr="00C343B1">
        <w:rPr>
          <w:rFonts w:ascii="Book Antiqua" w:hAnsi="Book Antiqua" w:cs="宋体"/>
          <w:kern w:val="0"/>
          <w:sz w:val="24"/>
        </w:rPr>
        <w:t xml:space="preserve"> molecule in HepG2 cell lines. </w:t>
      </w:r>
      <w:r w:rsidRPr="00C343B1">
        <w:rPr>
          <w:rFonts w:ascii="Book Antiqua" w:hAnsi="Book Antiqua" w:cs="宋体"/>
          <w:i/>
          <w:iCs/>
          <w:kern w:val="0"/>
          <w:sz w:val="24"/>
        </w:rPr>
        <w:t xml:space="preserve">J Nat </w:t>
      </w:r>
      <w:proofErr w:type="spellStart"/>
      <w:r w:rsidRPr="00C343B1">
        <w:rPr>
          <w:rFonts w:ascii="Book Antiqua" w:hAnsi="Book Antiqua" w:cs="宋体"/>
          <w:i/>
          <w:iCs/>
          <w:kern w:val="0"/>
          <w:sz w:val="24"/>
        </w:rPr>
        <w:t>Sci</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Biol</w:t>
      </w:r>
      <w:proofErr w:type="spellEnd"/>
      <w:r w:rsidRPr="00C343B1">
        <w:rPr>
          <w:rFonts w:ascii="Book Antiqua" w:hAnsi="Book Antiqua" w:cs="宋体"/>
          <w:i/>
          <w:iCs/>
          <w:kern w:val="0"/>
          <w:sz w:val="24"/>
        </w:rPr>
        <w:t xml:space="preserve"> Med</w:t>
      </w:r>
      <w:r w:rsidRPr="00C343B1">
        <w:rPr>
          <w:rFonts w:ascii="Book Antiqua" w:hAnsi="Book Antiqua" w:cs="宋体"/>
          <w:kern w:val="0"/>
          <w:sz w:val="24"/>
        </w:rPr>
        <w:t xml:space="preserve"> 2013; </w:t>
      </w:r>
      <w:r w:rsidRPr="00C343B1">
        <w:rPr>
          <w:rFonts w:ascii="Book Antiqua" w:hAnsi="Book Antiqua" w:cs="宋体"/>
          <w:b/>
          <w:bCs/>
          <w:kern w:val="0"/>
          <w:sz w:val="24"/>
        </w:rPr>
        <w:t>4</w:t>
      </w:r>
      <w:r w:rsidRPr="00C343B1">
        <w:rPr>
          <w:rFonts w:ascii="Book Antiqua" w:hAnsi="Book Antiqua" w:cs="宋体"/>
          <w:kern w:val="0"/>
          <w:sz w:val="24"/>
        </w:rPr>
        <w:t>: 126-133 [PMID: 23633848 DOI: 10.4103/0976-9668.107276]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14 </w:t>
      </w:r>
      <w:proofErr w:type="spellStart"/>
      <w:r w:rsidRPr="00C343B1">
        <w:rPr>
          <w:rFonts w:ascii="Book Antiqua" w:hAnsi="Book Antiqua" w:cs="宋体"/>
          <w:b/>
          <w:bCs/>
          <w:kern w:val="0"/>
          <w:sz w:val="24"/>
        </w:rPr>
        <w:t>Bruix</w:t>
      </w:r>
      <w:proofErr w:type="spellEnd"/>
      <w:r w:rsidRPr="00C343B1">
        <w:rPr>
          <w:rFonts w:ascii="Book Antiqua" w:hAnsi="Book Antiqua" w:cs="宋体"/>
          <w:b/>
          <w:bCs/>
          <w:kern w:val="0"/>
          <w:sz w:val="24"/>
        </w:rPr>
        <w:t xml:space="preserve"> J</w:t>
      </w:r>
      <w:r w:rsidRPr="00C343B1">
        <w:rPr>
          <w:rFonts w:ascii="Book Antiqua" w:hAnsi="Book Antiqua" w:cs="宋体"/>
          <w:kern w:val="0"/>
          <w:sz w:val="24"/>
        </w:rPr>
        <w:t xml:space="preserve">, Sherman M. Management of hepatocellular carcinoma: an update.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2011; </w:t>
      </w:r>
      <w:r w:rsidRPr="00C343B1">
        <w:rPr>
          <w:rFonts w:ascii="Book Antiqua" w:hAnsi="Book Antiqua" w:cs="宋体"/>
          <w:b/>
          <w:bCs/>
          <w:kern w:val="0"/>
          <w:sz w:val="24"/>
        </w:rPr>
        <w:t>53</w:t>
      </w:r>
      <w:r w:rsidRPr="00C343B1">
        <w:rPr>
          <w:rFonts w:ascii="Book Antiqua" w:hAnsi="Book Antiqua" w:cs="宋体"/>
          <w:kern w:val="0"/>
          <w:sz w:val="24"/>
        </w:rPr>
        <w:t>: 1020-1022 [PMID: 21374666 DOI: 10.1002/hep.24199]</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lastRenderedPageBreak/>
        <w:t xml:space="preserve">15 </w:t>
      </w:r>
      <w:proofErr w:type="spellStart"/>
      <w:r w:rsidRPr="00C343B1">
        <w:rPr>
          <w:rFonts w:ascii="Book Antiqua" w:hAnsi="Book Antiqua" w:cs="宋体"/>
          <w:b/>
          <w:bCs/>
          <w:kern w:val="0"/>
          <w:sz w:val="24"/>
        </w:rPr>
        <w:t>Calvisi</w:t>
      </w:r>
      <w:proofErr w:type="spellEnd"/>
      <w:r w:rsidRPr="00C343B1">
        <w:rPr>
          <w:rFonts w:ascii="Book Antiqua" w:hAnsi="Book Antiqua" w:cs="宋体"/>
          <w:b/>
          <w:bCs/>
          <w:kern w:val="0"/>
          <w:sz w:val="24"/>
        </w:rPr>
        <w:t xml:space="preserve"> DF</w:t>
      </w:r>
      <w:r w:rsidRPr="00C343B1">
        <w:rPr>
          <w:rFonts w:ascii="Book Antiqua" w:hAnsi="Book Antiqua" w:cs="宋体"/>
          <w:kern w:val="0"/>
          <w:sz w:val="24"/>
        </w:rPr>
        <w:t xml:space="preserve">, Factor VM, </w:t>
      </w:r>
      <w:proofErr w:type="spellStart"/>
      <w:r w:rsidRPr="00C343B1">
        <w:rPr>
          <w:rFonts w:ascii="Book Antiqua" w:hAnsi="Book Antiqua" w:cs="宋体"/>
          <w:kern w:val="0"/>
          <w:sz w:val="24"/>
        </w:rPr>
        <w:t>Loi</w:t>
      </w:r>
      <w:proofErr w:type="spellEnd"/>
      <w:r w:rsidRPr="00C343B1">
        <w:rPr>
          <w:rFonts w:ascii="Book Antiqua" w:hAnsi="Book Antiqua" w:cs="宋体"/>
          <w:kern w:val="0"/>
          <w:sz w:val="24"/>
        </w:rPr>
        <w:t xml:space="preserve"> R, </w:t>
      </w:r>
      <w:proofErr w:type="spellStart"/>
      <w:r w:rsidRPr="00C343B1">
        <w:rPr>
          <w:rFonts w:ascii="Book Antiqua" w:hAnsi="Book Antiqua" w:cs="宋体"/>
          <w:kern w:val="0"/>
          <w:sz w:val="24"/>
        </w:rPr>
        <w:t>Thorgeirsson</w:t>
      </w:r>
      <w:proofErr w:type="spellEnd"/>
      <w:r w:rsidRPr="00C343B1">
        <w:rPr>
          <w:rFonts w:ascii="Book Antiqua" w:hAnsi="Book Antiqua" w:cs="宋体"/>
          <w:kern w:val="0"/>
          <w:sz w:val="24"/>
        </w:rPr>
        <w:t xml:space="preserve"> SS. Activation of beta-catenin during </w:t>
      </w:r>
      <w:proofErr w:type="spellStart"/>
      <w:r w:rsidRPr="00C343B1">
        <w:rPr>
          <w:rFonts w:ascii="Book Antiqua" w:hAnsi="Book Antiqua" w:cs="宋体"/>
          <w:kern w:val="0"/>
          <w:sz w:val="24"/>
        </w:rPr>
        <w:t>hepatocarcinogenesis</w:t>
      </w:r>
      <w:proofErr w:type="spellEnd"/>
      <w:r w:rsidRPr="00C343B1">
        <w:rPr>
          <w:rFonts w:ascii="Book Antiqua" w:hAnsi="Book Antiqua" w:cs="宋体"/>
          <w:kern w:val="0"/>
          <w:sz w:val="24"/>
        </w:rPr>
        <w:t xml:space="preserve"> in transgenic mouse models: relationship to phenotype and tumor grade. </w:t>
      </w:r>
      <w:r w:rsidRPr="00C343B1">
        <w:rPr>
          <w:rFonts w:ascii="Book Antiqua" w:hAnsi="Book Antiqua" w:cs="宋体"/>
          <w:i/>
          <w:iCs/>
          <w:kern w:val="0"/>
          <w:sz w:val="24"/>
        </w:rPr>
        <w:t>Cancer Res</w:t>
      </w:r>
      <w:r w:rsidRPr="00C343B1">
        <w:rPr>
          <w:rFonts w:ascii="Book Antiqua" w:hAnsi="Book Antiqua" w:cs="宋体"/>
          <w:kern w:val="0"/>
          <w:sz w:val="24"/>
        </w:rPr>
        <w:t xml:space="preserve"> 2001; </w:t>
      </w:r>
      <w:r w:rsidRPr="00C343B1">
        <w:rPr>
          <w:rFonts w:ascii="Book Antiqua" w:hAnsi="Book Antiqua" w:cs="宋体"/>
          <w:b/>
          <w:bCs/>
          <w:kern w:val="0"/>
          <w:sz w:val="24"/>
        </w:rPr>
        <w:t>61</w:t>
      </w:r>
      <w:r w:rsidRPr="00C343B1">
        <w:rPr>
          <w:rFonts w:ascii="Book Antiqua" w:hAnsi="Book Antiqua" w:cs="宋体"/>
          <w:kern w:val="0"/>
          <w:sz w:val="24"/>
        </w:rPr>
        <w:t>: 2085-2091 [PMID: 11280770]</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16 </w:t>
      </w:r>
      <w:r w:rsidRPr="00C343B1">
        <w:rPr>
          <w:rFonts w:ascii="Book Antiqua" w:hAnsi="Book Antiqua" w:cs="宋体"/>
          <w:b/>
          <w:bCs/>
          <w:kern w:val="0"/>
          <w:sz w:val="24"/>
        </w:rPr>
        <w:t>Cha MY</w:t>
      </w:r>
      <w:r w:rsidRPr="00C343B1">
        <w:rPr>
          <w:rFonts w:ascii="Book Antiqua" w:hAnsi="Book Antiqua" w:cs="宋体"/>
          <w:kern w:val="0"/>
          <w:sz w:val="24"/>
        </w:rPr>
        <w:t xml:space="preserve">, Kim CM, Park YM, </w:t>
      </w:r>
      <w:proofErr w:type="spellStart"/>
      <w:r w:rsidRPr="00C343B1">
        <w:rPr>
          <w:rFonts w:ascii="Book Antiqua" w:hAnsi="Book Antiqua" w:cs="宋体"/>
          <w:kern w:val="0"/>
          <w:sz w:val="24"/>
        </w:rPr>
        <w:t>Ryu</w:t>
      </w:r>
      <w:proofErr w:type="spellEnd"/>
      <w:r w:rsidRPr="00C343B1">
        <w:rPr>
          <w:rFonts w:ascii="Book Antiqua" w:hAnsi="Book Antiqua" w:cs="宋体"/>
          <w:kern w:val="0"/>
          <w:sz w:val="24"/>
        </w:rPr>
        <w:t xml:space="preserve"> WS. Hepatitis B virus X protein is essential for the activation of </w:t>
      </w:r>
      <w:proofErr w:type="spellStart"/>
      <w:r w:rsidRPr="00C343B1">
        <w:rPr>
          <w:rFonts w:ascii="Book Antiqua" w:hAnsi="Book Antiqua" w:cs="宋体"/>
          <w:kern w:val="0"/>
          <w:sz w:val="24"/>
        </w:rPr>
        <w:t>Wnt</w:t>
      </w:r>
      <w:proofErr w:type="spellEnd"/>
      <w:r w:rsidRPr="00C343B1">
        <w:rPr>
          <w:rFonts w:ascii="Book Antiqua" w:hAnsi="Book Antiqua" w:cs="宋体"/>
          <w:kern w:val="0"/>
          <w:sz w:val="24"/>
        </w:rPr>
        <w:t xml:space="preserve">/beta-catenin signaling in </w:t>
      </w:r>
      <w:proofErr w:type="spellStart"/>
      <w:r w:rsidRPr="00C343B1">
        <w:rPr>
          <w:rFonts w:ascii="Book Antiqua" w:hAnsi="Book Antiqua" w:cs="宋体"/>
          <w:kern w:val="0"/>
          <w:sz w:val="24"/>
        </w:rPr>
        <w:t>hepatoma</w:t>
      </w:r>
      <w:proofErr w:type="spellEnd"/>
      <w:r w:rsidRPr="00C343B1">
        <w:rPr>
          <w:rFonts w:ascii="Book Antiqua" w:hAnsi="Book Antiqua" w:cs="宋体"/>
          <w:kern w:val="0"/>
          <w:sz w:val="24"/>
        </w:rPr>
        <w:t xml:space="preserve"> cells.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2004; </w:t>
      </w:r>
      <w:r w:rsidRPr="00C343B1">
        <w:rPr>
          <w:rFonts w:ascii="Book Antiqua" w:hAnsi="Book Antiqua" w:cs="宋体"/>
          <w:b/>
          <w:bCs/>
          <w:kern w:val="0"/>
          <w:sz w:val="24"/>
        </w:rPr>
        <w:t>39</w:t>
      </w:r>
      <w:r w:rsidRPr="00C343B1">
        <w:rPr>
          <w:rFonts w:ascii="Book Antiqua" w:hAnsi="Book Antiqua" w:cs="宋体"/>
          <w:kern w:val="0"/>
          <w:sz w:val="24"/>
        </w:rPr>
        <w:t>: 1683-1693 [PMID: 15185310]</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17 </w:t>
      </w:r>
      <w:proofErr w:type="spellStart"/>
      <w:r w:rsidRPr="00C343B1">
        <w:rPr>
          <w:rFonts w:ascii="Book Antiqua" w:hAnsi="Book Antiqua" w:cs="宋体"/>
          <w:b/>
          <w:bCs/>
          <w:kern w:val="0"/>
          <w:sz w:val="24"/>
        </w:rPr>
        <w:t>Srisuttee</w:t>
      </w:r>
      <w:proofErr w:type="spellEnd"/>
      <w:r w:rsidRPr="00C343B1">
        <w:rPr>
          <w:rFonts w:ascii="Book Antiqua" w:hAnsi="Book Antiqua" w:cs="宋体"/>
          <w:b/>
          <w:bCs/>
          <w:kern w:val="0"/>
          <w:sz w:val="24"/>
        </w:rPr>
        <w:t xml:space="preserve"> R</w:t>
      </w:r>
      <w:r w:rsidRPr="00C343B1">
        <w:rPr>
          <w:rFonts w:ascii="Book Antiqua" w:hAnsi="Book Antiqua" w:cs="宋体"/>
          <w:kern w:val="0"/>
          <w:sz w:val="24"/>
        </w:rPr>
        <w:t xml:space="preserve">, </w:t>
      </w:r>
      <w:proofErr w:type="spellStart"/>
      <w:r w:rsidRPr="00C343B1">
        <w:rPr>
          <w:rFonts w:ascii="Book Antiqua" w:hAnsi="Book Antiqua" w:cs="宋体"/>
          <w:kern w:val="0"/>
          <w:sz w:val="24"/>
        </w:rPr>
        <w:t>Koh</w:t>
      </w:r>
      <w:proofErr w:type="spellEnd"/>
      <w:r w:rsidRPr="00C343B1">
        <w:rPr>
          <w:rFonts w:ascii="Book Antiqua" w:hAnsi="Book Antiqua" w:cs="宋体"/>
          <w:kern w:val="0"/>
          <w:sz w:val="24"/>
        </w:rPr>
        <w:t xml:space="preserve"> SS, Kim SJ, </w:t>
      </w:r>
      <w:proofErr w:type="spellStart"/>
      <w:r w:rsidRPr="00C343B1">
        <w:rPr>
          <w:rFonts w:ascii="Book Antiqua" w:hAnsi="Book Antiqua" w:cs="宋体"/>
          <w:kern w:val="0"/>
          <w:sz w:val="24"/>
        </w:rPr>
        <w:t>Malilas</w:t>
      </w:r>
      <w:proofErr w:type="spellEnd"/>
      <w:r w:rsidRPr="00C343B1">
        <w:rPr>
          <w:rFonts w:ascii="Book Antiqua" w:hAnsi="Book Antiqua" w:cs="宋体"/>
          <w:kern w:val="0"/>
          <w:sz w:val="24"/>
        </w:rPr>
        <w:t xml:space="preserve"> W, </w:t>
      </w:r>
      <w:proofErr w:type="spellStart"/>
      <w:r w:rsidRPr="00C343B1">
        <w:rPr>
          <w:rFonts w:ascii="Book Antiqua" w:hAnsi="Book Antiqua" w:cs="宋体"/>
          <w:kern w:val="0"/>
          <w:sz w:val="24"/>
        </w:rPr>
        <w:t>Boonying</w:t>
      </w:r>
      <w:proofErr w:type="spellEnd"/>
      <w:r w:rsidRPr="00C343B1">
        <w:rPr>
          <w:rFonts w:ascii="Book Antiqua" w:hAnsi="Book Antiqua" w:cs="宋体"/>
          <w:kern w:val="0"/>
          <w:sz w:val="24"/>
        </w:rPr>
        <w:t xml:space="preserve"> W, Cho IR, </w:t>
      </w:r>
      <w:proofErr w:type="spellStart"/>
      <w:r w:rsidRPr="00C343B1">
        <w:rPr>
          <w:rFonts w:ascii="Book Antiqua" w:hAnsi="Book Antiqua" w:cs="宋体"/>
          <w:kern w:val="0"/>
          <w:sz w:val="24"/>
        </w:rPr>
        <w:t>Jhun</w:t>
      </w:r>
      <w:proofErr w:type="spellEnd"/>
      <w:r w:rsidRPr="00C343B1">
        <w:rPr>
          <w:rFonts w:ascii="Book Antiqua" w:hAnsi="Book Antiqua" w:cs="宋体"/>
          <w:kern w:val="0"/>
          <w:sz w:val="24"/>
        </w:rPr>
        <w:t xml:space="preserve"> BH, Ito M, </w:t>
      </w:r>
      <w:proofErr w:type="spellStart"/>
      <w:r w:rsidRPr="00C343B1">
        <w:rPr>
          <w:rFonts w:ascii="Book Antiqua" w:hAnsi="Book Antiqua" w:cs="宋体"/>
          <w:kern w:val="0"/>
          <w:sz w:val="24"/>
        </w:rPr>
        <w:t>Horio</w:t>
      </w:r>
      <w:proofErr w:type="spellEnd"/>
      <w:r w:rsidRPr="00C343B1">
        <w:rPr>
          <w:rFonts w:ascii="Book Antiqua" w:hAnsi="Book Antiqua" w:cs="宋体"/>
          <w:kern w:val="0"/>
          <w:sz w:val="24"/>
        </w:rPr>
        <w:t xml:space="preserve"> Y, </w:t>
      </w:r>
      <w:proofErr w:type="spellStart"/>
      <w:r w:rsidRPr="00C343B1">
        <w:rPr>
          <w:rFonts w:ascii="Book Antiqua" w:hAnsi="Book Antiqua" w:cs="宋体"/>
          <w:kern w:val="0"/>
          <w:sz w:val="24"/>
        </w:rPr>
        <w:t>Seto</w:t>
      </w:r>
      <w:proofErr w:type="spellEnd"/>
      <w:r w:rsidRPr="00C343B1">
        <w:rPr>
          <w:rFonts w:ascii="Book Antiqua" w:hAnsi="Book Antiqua" w:cs="宋体"/>
          <w:kern w:val="0"/>
          <w:sz w:val="24"/>
        </w:rPr>
        <w:t xml:space="preserve"> E, Oh S, Chung YH. </w:t>
      </w:r>
      <w:proofErr w:type="gramStart"/>
      <w:r w:rsidRPr="00C343B1">
        <w:rPr>
          <w:rFonts w:ascii="Book Antiqua" w:hAnsi="Book Antiqua" w:cs="宋体"/>
          <w:kern w:val="0"/>
          <w:sz w:val="24"/>
        </w:rPr>
        <w:t xml:space="preserve">Hepatitis B virus X (HBX) protein </w:t>
      </w:r>
      <w:proofErr w:type="spellStart"/>
      <w:r w:rsidRPr="00C343B1">
        <w:rPr>
          <w:rFonts w:ascii="Book Antiqua" w:hAnsi="Book Antiqua" w:cs="宋体"/>
          <w:kern w:val="0"/>
          <w:sz w:val="24"/>
        </w:rPr>
        <w:t>upregulates</w:t>
      </w:r>
      <w:proofErr w:type="spellEnd"/>
      <w:r w:rsidRPr="00C343B1">
        <w:rPr>
          <w:rFonts w:ascii="Book Antiqua" w:hAnsi="Book Antiqua" w:cs="宋体"/>
          <w:kern w:val="0"/>
          <w:sz w:val="24"/>
        </w:rPr>
        <w:t xml:space="preserve"> β-catenin in a human hepatic cell line by sequestering SIRT1 </w:t>
      </w:r>
      <w:proofErr w:type="spellStart"/>
      <w:r w:rsidRPr="00C343B1">
        <w:rPr>
          <w:rFonts w:ascii="Book Antiqua" w:hAnsi="Book Antiqua" w:cs="宋体"/>
          <w:kern w:val="0"/>
          <w:sz w:val="24"/>
        </w:rPr>
        <w:t>deacetylase</w:t>
      </w:r>
      <w:proofErr w:type="spellEnd"/>
      <w:r w:rsidRPr="00C343B1">
        <w:rPr>
          <w:rFonts w:ascii="Book Antiqua" w:hAnsi="Book Antiqua" w:cs="宋体"/>
          <w:kern w:val="0"/>
          <w:sz w:val="24"/>
        </w:rPr>
        <w:t>.</w:t>
      </w:r>
      <w:proofErr w:type="gramEnd"/>
      <w:r w:rsidRPr="00C343B1">
        <w:rPr>
          <w:rFonts w:ascii="Book Antiqua" w:hAnsi="Book Antiqua" w:cs="宋体"/>
          <w:kern w:val="0"/>
          <w:sz w:val="24"/>
        </w:rPr>
        <w:t xml:space="preserve"> </w:t>
      </w:r>
      <w:proofErr w:type="spellStart"/>
      <w:r w:rsidRPr="00C343B1">
        <w:rPr>
          <w:rFonts w:ascii="Book Antiqua" w:hAnsi="Book Antiqua" w:cs="宋体"/>
          <w:i/>
          <w:iCs/>
          <w:kern w:val="0"/>
          <w:sz w:val="24"/>
        </w:rPr>
        <w:t>Oncol</w:t>
      </w:r>
      <w:proofErr w:type="spellEnd"/>
      <w:r w:rsidRPr="00C343B1">
        <w:rPr>
          <w:rFonts w:ascii="Book Antiqua" w:hAnsi="Book Antiqua" w:cs="宋体"/>
          <w:i/>
          <w:iCs/>
          <w:kern w:val="0"/>
          <w:sz w:val="24"/>
        </w:rPr>
        <w:t xml:space="preserve"> Rep</w:t>
      </w:r>
      <w:r w:rsidRPr="00C343B1">
        <w:rPr>
          <w:rFonts w:ascii="Book Antiqua" w:hAnsi="Book Antiqua" w:cs="宋体"/>
          <w:kern w:val="0"/>
          <w:sz w:val="24"/>
        </w:rPr>
        <w:t xml:space="preserve"> 2012; </w:t>
      </w:r>
      <w:r w:rsidRPr="00C343B1">
        <w:rPr>
          <w:rFonts w:ascii="Book Antiqua" w:hAnsi="Book Antiqua" w:cs="宋体"/>
          <w:b/>
          <w:bCs/>
          <w:kern w:val="0"/>
          <w:sz w:val="24"/>
        </w:rPr>
        <w:t>28</w:t>
      </w:r>
      <w:r w:rsidRPr="00C343B1">
        <w:rPr>
          <w:rFonts w:ascii="Book Antiqua" w:hAnsi="Book Antiqua" w:cs="宋体"/>
          <w:kern w:val="0"/>
          <w:sz w:val="24"/>
        </w:rPr>
        <w:t>: 276-282 [PMID: 22562294 DOI: 10.3892/or.2012.1798]</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18 </w:t>
      </w:r>
      <w:r w:rsidRPr="00C343B1">
        <w:rPr>
          <w:rFonts w:ascii="Book Antiqua" w:hAnsi="Book Antiqua" w:cs="宋体"/>
          <w:b/>
          <w:bCs/>
          <w:kern w:val="0"/>
          <w:sz w:val="24"/>
        </w:rPr>
        <w:t>Wang Y</w:t>
      </w:r>
      <w:r w:rsidRPr="00C343B1">
        <w:rPr>
          <w:rFonts w:ascii="Book Antiqua" w:hAnsi="Book Antiqua" w:cs="宋体"/>
          <w:kern w:val="0"/>
          <w:sz w:val="24"/>
        </w:rPr>
        <w:t xml:space="preserve">, Han C, Lu L, </w:t>
      </w:r>
      <w:proofErr w:type="spellStart"/>
      <w:r w:rsidRPr="00C343B1">
        <w:rPr>
          <w:rFonts w:ascii="Book Antiqua" w:hAnsi="Book Antiqua" w:cs="宋体"/>
          <w:kern w:val="0"/>
          <w:sz w:val="24"/>
        </w:rPr>
        <w:t>Magliato</w:t>
      </w:r>
      <w:proofErr w:type="spellEnd"/>
      <w:r w:rsidRPr="00C343B1">
        <w:rPr>
          <w:rFonts w:ascii="Book Antiqua" w:hAnsi="Book Antiqua" w:cs="宋体"/>
          <w:kern w:val="0"/>
          <w:sz w:val="24"/>
        </w:rPr>
        <w:t xml:space="preserve"> S, Wu T. Hedgehog signaling pathway regulates autophagy in human hepatocellular carcinoma cells.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2013; </w:t>
      </w:r>
      <w:r w:rsidRPr="00C343B1">
        <w:rPr>
          <w:rFonts w:ascii="Book Antiqua" w:hAnsi="Book Antiqua" w:cs="宋体"/>
          <w:b/>
          <w:bCs/>
          <w:kern w:val="0"/>
          <w:sz w:val="24"/>
        </w:rPr>
        <w:t>58</w:t>
      </w:r>
      <w:r w:rsidRPr="00C343B1">
        <w:rPr>
          <w:rFonts w:ascii="Book Antiqua" w:hAnsi="Book Antiqua" w:cs="宋体"/>
          <w:kern w:val="0"/>
          <w:sz w:val="24"/>
        </w:rPr>
        <w:t>: 995-1010 [PMID: 23504944 DOI: 10.1002/hep.26394]</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19 </w:t>
      </w:r>
      <w:r w:rsidRPr="00C343B1">
        <w:rPr>
          <w:rFonts w:ascii="Book Antiqua" w:hAnsi="Book Antiqua" w:cs="宋体"/>
          <w:b/>
          <w:bCs/>
          <w:kern w:val="0"/>
          <w:sz w:val="24"/>
        </w:rPr>
        <w:t>Berman DM</w:t>
      </w:r>
      <w:r w:rsidRPr="00C343B1">
        <w:rPr>
          <w:rFonts w:ascii="Book Antiqua" w:hAnsi="Book Antiqua" w:cs="宋体"/>
          <w:kern w:val="0"/>
          <w:sz w:val="24"/>
        </w:rPr>
        <w:t xml:space="preserve">, </w:t>
      </w:r>
      <w:proofErr w:type="spellStart"/>
      <w:r w:rsidRPr="00C343B1">
        <w:rPr>
          <w:rFonts w:ascii="Book Antiqua" w:hAnsi="Book Antiqua" w:cs="宋体"/>
          <w:kern w:val="0"/>
          <w:sz w:val="24"/>
        </w:rPr>
        <w:t>Karhadkar</w:t>
      </w:r>
      <w:proofErr w:type="spellEnd"/>
      <w:r w:rsidRPr="00C343B1">
        <w:rPr>
          <w:rFonts w:ascii="Book Antiqua" w:hAnsi="Book Antiqua" w:cs="宋体"/>
          <w:kern w:val="0"/>
          <w:sz w:val="24"/>
        </w:rPr>
        <w:t xml:space="preserve"> SS, </w:t>
      </w:r>
      <w:proofErr w:type="spellStart"/>
      <w:r w:rsidRPr="00C343B1">
        <w:rPr>
          <w:rFonts w:ascii="Book Antiqua" w:hAnsi="Book Antiqua" w:cs="宋体"/>
          <w:kern w:val="0"/>
          <w:sz w:val="24"/>
        </w:rPr>
        <w:t>Maitra</w:t>
      </w:r>
      <w:proofErr w:type="spellEnd"/>
      <w:r w:rsidRPr="00C343B1">
        <w:rPr>
          <w:rFonts w:ascii="Book Antiqua" w:hAnsi="Book Antiqua" w:cs="宋体"/>
          <w:kern w:val="0"/>
          <w:sz w:val="24"/>
        </w:rPr>
        <w:t xml:space="preserve"> A, Montes De </w:t>
      </w:r>
      <w:proofErr w:type="spellStart"/>
      <w:r w:rsidRPr="00C343B1">
        <w:rPr>
          <w:rFonts w:ascii="Book Antiqua" w:hAnsi="Book Antiqua" w:cs="宋体"/>
          <w:kern w:val="0"/>
          <w:sz w:val="24"/>
        </w:rPr>
        <w:t>Oca</w:t>
      </w:r>
      <w:proofErr w:type="spellEnd"/>
      <w:r w:rsidRPr="00C343B1">
        <w:rPr>
          <w:rFonts w:ascii="Book Antiqua" w:hAnsi="Book Antiqua" w:cs="宋体"/>
          <w:kern w:val="0"/>
          <w:sz w:val="24"/>
        </w:rPr>
        <w:t xml:space="preserve"> R, </w:t>
      </w:r>
      <w:proofErr w:type="spellStart"/>
      <w:r w:rsidRPr="00C343B1">
        <w:rPr>
          <w:rFonts w:ascii="Book Antiqua" w:hAnsi="Book Antiqua" w:cs="宋体"/>
          <w:kern w:val="0"/>
          <w:sz w:val="24"/>
        </w:rPr>
        <w:t>Gerstenblith</w:t>
      </w:r>
      <w:proofErr w:type="spellEnd"/>
      <w:r w:rsidRPr="00C343B1">
        <w:rPr>
          <w:rFonts w:ascii="Book Antiqua" w:hAnsi="Book Antiqua" w:cs="宋体"/>
          <w:kern w:val="0"/>
          <w:sz w:val="24"/>
        </w:rPr>
        <w:t xml:space="preserve"> MR, Briggs K, Parker AR, Shimada Y, </w:t>
      </w:r>
      <w:proofErr w:type="spellStart"/>
      <w:r w:rsidRPr="00C343B1">
        <w:rPr>
          <w:rFonts w:ascii="Book Antiqua" w:hAnsi="Book Antiqua" w:cs="宋体"/>
          <w:kern w:val="0"/>
          <w:sz w:val="24"/>
        </w:rPr>
        <w:t>Eshleman</w:t>
      </w:r>
      <w:proofErr w:type="spellEnd"/>
      <w:r w:rsidRPr="00C343B1">
        <w:rPr>
          <w:rFonts w:ascii="Book Antiqua" w:hAnsi="Book Antiqua" w:cs="宋体"/>
          <w:kern w:val="0"/>
          <w:sz w:val="24"/>
        </w:rPr>
        <w:t xml:space="preserve"> JR, Watkins DN, </w:t>
      </w:r>
      <w:proofErr w:type="spellStart"/>
      <w:r w:rsidRPr="00C343B1">
        <w:rPr>
          <w:rFonts w:ascii="Book Antiqua" w:hAnsi="Book Antiqua" w:cs="宋体"/>
          <w:kern w:val="0"/>
          <w:sz w:val="24"/>
        </w:rPr>
        <w:t>Beachy</w:t>
      </w:r>
      <w:proofErr w:type="spellEnd"/>
      <w:r w:rsidRPr="00C343B1">
        <w:rPr>
          <w:rFonts w:ascii="Book Antiqua" w:hAnsi="Book Antiqua" w:cs="宋体"/>
          <w:kern w:val="0"/>
          <w:sz w:val="24"/>
        </w:rPr>
        <w:t xml:space="preserve"> PA. </w:t>
      </w:r>
      <w:proofErr w:type="gramStart"/>
      <w:r w:rsidRPr="00C343B1">
        <w:rPr>
          <w:rFonts w:ascii="Book Antiqua" w:hAnsi="Book Antiqua" w:cs="宋体"/>
          <w:kern w:val="0"/>
          <w:sz w:val="24"/>
        </w:rPr>
        <w:t xml:space="preserve">Widespread requirement for Hedgehog ligand stimulation in growth of digestive tract </w:t>
      </w:r>
      <w:proofErr w:type="spellStart"/>
      <w:r w:rsidRPr="00C343B1">
        <w:rPr>
          <w:rFonts w:ascii="Book Antiqua" w:hAnsi="Book Antiqua" w:cs="宋体"/>
          <w:kern w:val="0"/>
          <w:sz w:val="24"/>
        </w:rPr>
        <w:t>tumours</w:t>
      </w:r>
      <w:proofErr w:type="spellEnd"/>
      <w:r w:rsidRPr="00C343B1">
        <w:rPr>
          <w:rFonts w:ascii="Book Antiqua" w:hAnsi="Book Antiqua" w:cs="宋体"/>
          <w:kern w:val="0"/>
          <w:sz w:val="24"/>
        </w:rPr>
        <w:t>.</w:t>
      </w:r>
      <w:proofErr w:type="gramEnd"/>
      <w:r w:rsidRPr="00C343B1">
        <w:rPr>
          <w:rFonts w:ascii="Book Antiqua" w:hAnsi="Book Antiqua" w:cs="宋体"/>
          <w:kern w:val="0"/>
          <w:sz w:val="24"/>
        </w:rPr>
        <w:t xml:space="preserve"> </w:t>
      </w:r>
      <w:r w:rsidRPr="00C343B1">
        <w:rPr>
          <w:rFonts w:ascii="Book Antiqua" w:hAnsi="Book Antiqua" w:cs="宋体"/>
          <w:i/>
          <w:iCs/>
          <w:kern w:val="0"/>
          <w:sz w:val="24"/>
        </w:rPr>
        <w:t>Nature</w:t>
      </w:r>
      <w:r w:rsidRPr="00C343B1">
        <w:rPr>
          <w:rFonts w:ascii="Book Antiqua" w:hAnsi="Book Antiqua" w:cs="宋体"/>
          <w:kern w:val="0"/>
          <w:sz w:val="24"/>
        </w:rPr>
        <w:t xml:space="preserve"> 2003; </w:t>
      </w:r>
      <w:r w:rsidRPr="00C343B1">
        <w:rPr>
          <w:rFonts w:ascii="Book Antiqua" w:hAnsi="Book Antiqua" w:cs="宋体"/>
          <w:b/>
          <w:bCs/>
          <w:kern w:val="0"/>
          <w:sz w:val="24"/>
        </w:rPr>
        <w:t>425</w:t>
      </w:r>
      <w:r w:rsidRPr="00C343B1">
        <w:rPr>
          <w:rFonts w:ascii="Book Antiqua" w:hAnsi="Book Antiqua" w:cs="宋体"/>
          <w:kern w:val="0"/>
          <w:sz w:val="24"/>
        </w:rPr>
        <w:t>: 846-851 [PMID: 14520411]</w:t>
      </w:r>
    </w:p>
    <w:p w:rsidR="00F61CDC" w:rsidRPr="00C343B1" w:rsidRDefault="00F61CDC" w:rsidP="00C343B1">
      <w:pPr>
        <w:widowControl/>
        <w:spacing w:line="360" w:lineRule="auto"/>
        <w:rPr>
          <w:rFonts w:ascii="Book Antiqua" w:hAnsi="Book Antiqua" w:cs="宋体"/>
          <w:kern w:val="0"/>
          <w:sz w:val="24"/>
        </w:rPr>
      </w:pPr>
      <w:proofErr w:type="gramStart"/>
      <w:r w:rsidRPr="00C343B1">
        <w:rPr>
          <w:rFonts w:ascii="Book Antiqua" w:hAnsi="Book Antiqua" w:cs="宋体"/>
          <w:kern w:val="0"/>
          <w:sz w:val="24"/>
        </w:rPr>
        <w:t xml:space="preserve">20 </w:t>
      </w:r>
      <w:proofErr w:type="spellStart"/>
      <w:r w:rsidRPr="00C343B1">
        <w:rPr>
          <w:rFonts w:ascii="Book Antiqua" w:hAnsi="Book Antiqua" w:cs="宋体"/>
          <w:b/>
          <w:bCs/>
          <w:kern w:val="0"/>
          <w:sz w:val="24"/>
        </w:rPr>
        <w:t>Arzumanyan</w:t>
      </w:r>
      <w:proofErr w:type="spellEnd"/>
      <w:r w:rsidRPr="00C343B1">
        <w:rPr>
          <w:rFonts w:ascii="Book Antiqua" w:hAnsi="Book Antiqua" w:cs="宋体"/>
          <w:b/>
          <w:bCs/>
          <w:kern w:val="0"/>
          <w:sz w:val="24"/>
        </w:rPr>
        <w:t xml:space="preserve"> A</w:t>
      </w:r>
      <w:r w:rsidRPr="00C343B1">
        <w:rPr>
          <w:rFonts w:ascii="Book Antiqua" w:hAnsi="Book Antiqua" w:cs="宋体"/>
          <w:kern w:val="0"/>
          <w:sz w:val="24"/>
        </w:rPr>
        <w:t xml:space="preserve">, </w:t>
      </w:r>
      <w:proofErr w:type="spellStart"/>
      <w:r w:rsidRPr="00C343B1">
        <w:rPr>
          <w:rFonts w:ascii="Book Antiqua" w:hAnsi="Book Antiqua" w:cs="宋体"/>
          <w:kern w:val="0"/>
          <w:sz w:val="24"/>
        </w:rPr>
        <w:t>Sambandam</w:t>
      </w:r>
      <w:proofErr w:type="spellEnd"/>
      <w:r w:rsidRPr="00C343B1">
        <w:rPr>
          <w:rFonts w:ascii="Book Antiqua" w:hAnsi="Book Antiqua" w:cs="宋体"/>
          <w:kern w:val="0"/>
          <w:sz w:val="24"/>
        </w:rPr>
        <w:t xml:space="preserve"> V, Clayton MM, Choi SS, </w:t>
      </w:r>
      <w:proofErr w:type="spellStart"/>
      <w:r w:rsidRPr="00C343B1">
        <w:rPr>
          <w:rFonts w:ascii="Book Antiqua" w:hAnsi="Book Antiqua" w:cs="宋体"/>
          <w:kern w:val="0"/>
          <w:sz w:val="24"/>
        </w:rPr>
        <w:t>Xie</w:t>
      </w:r>
      <w:proofErr w:type="spellEnd"/>
      <w:r w:rsidRPr="00C343B1">
        <w:rPr>
          <w:rFonts w:ascii="Book Antiqua" w:hAnsi="Book Antiqua" w:cs="宋体"/>
          <w:kern w:val="0"/>
          <w:sz w:val="24"/>
        </w:rPr>
        <w:t xml:space="preserve"> G, Diehl AM, Yu DY, </w:t>
      </w:r>
      <w:proofErr w:type="spellStart"/>
      <w:r w:rsidRPr="00C343B1">
        <w:rPr>
          <w:rFonts w:ascii="Book Antiqua" w:hAnsi="Book Antiqua" w:cs="宋体"/>
          <w:kern w:val="0"/>
          <w:sz w:val="24"/>
        </w:rPr>
        <w:t>Feitelson</w:t>
      </w:r>
      <w:proofErr w:type="spellEnd"/>
      <w:r w:rsidRPr="00C343B1">
        <w:rPr>
          <w:rFonts w:ascii="Book Antiqua" w:hAnsi="Book Antiqua" w:cs="宋体"/>
          <w:kern w:val="0"/>
          <w:sz w:val="24"/>
        </w:rPr>
        <w:t xml:space="preserve"> MA.</w:t>
      </w:r>
      <w:proofErr w:type="gramEnd"/>
      <w:r w:rsidRPr="00C343B1">
        <w:rPr>
          <w:rFonts w:ascii="Book Antiqua" w:hAnsi="Book Antiqua" w:cs="宋体"/>
          <w:kern w:val="0"/>
          <w:sz w:val="24"/>
        </w:rPr>
        <w:t xml:space="preserve"> Hedgehog signaling blockade delays </w:t>
      </w:r>
      <w:proofErr w:type="spellStart"/>
      <w:r w:rsidRPr="00C343B1">
        <w:rPr>
          <w:rFonts w:ascii="Book Antiqua" w:hAnsi="Book Antiqua" w:cs="宋体"/>
          <w:kern w:val="0"/>
          <w:sz w:val="24"/>
        </w:rPr>
        <w:t>hepatocarcinogenesis</w:t>
      </w:r>
      <w:proofErr w:type="spellEnd"/>
      <w:r w:rsidRPr="00C343B1">
        <w:rPr>
          <w:rFonts w:ascii="Book Antiqua" w:hAnsi="Book Antiqua" w:cs="宋体"/>
          <w:kern w:val="0"/>
          <w:sz w:val="24"/>
        </w:rPr>
        <w:t xml:space="preserve"> induced by hepatitis B virus X protein. </w:t>
      </w:r>
      <w:r w:rsidRPr="00C343B1">
        <w:rPr>
          <w:rFonts w:ascii="Book Antiqua" w:hAnsi="Book Antiqua" w:cs="宋体"/>
          <w:i/>
          <w:iCs/>
          <w:kern w:val="0"/>
          <w:sz w:val="24"/>
        </w:rPr>
        <w:t>Cancer Res</w:t>
      </w:r>
      <w:r w:rsidRPr="00C343B1">
        <w:rPr>
          <w:rFonts w:ascii="Book Antiqua" w:hAnsi="Book Antiqua" w:cs="宋体"/>
          <w:kern w:val="0"/>
          <w:sz w:val="24"/>
        </w:rPr>
        <w:t xml:space="preserve"> 2012; </w:t>
      </w:r>
      <w:r w:rsidRPr="00C343B1">
        <w:rPr>
          <w:rFonts w:ascii="Book Antiqua" w:hAnsi="Book Antiqua" w:cs="宋体"/>
          <w:b/>
          <w:bCs/>
          <w:kern w:val="0"/>
          <w:sz w:val="24"/>
        </w:rPr>
        <w:t>72</w:t>
      </w:r>
      <w:r w:rsidRPr="00C343B1">
        <w:rPr>
          <w:rFonts w:ascii="Book Antiqua" w:hAnsi="Book Antiqua" w:cs="宋体"/>
          <w:kern w:val="0"/>
          <w:sz w:val="24"/>
        </w:rPr>
        <w:t>: 5912-5920 [PMID: 22986746 DOI: 10.1158/0008-5472]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21 </w:t>
      </w:r>
      <w:proofErr w:type="spellStart"/>
      <w:r w:rsidRPr="00C343B1">
        <w:rPr>
          <w:rFonts w:ascii="Book Antiqua" w:hAnsi="Book Antiqua" w:cs="宋体"/>
          <w:b/>
          <w:bCs/>
          <w:kern w:val="0"/>
          <w:sz w:val="24"/>
        </w:rPr>
        <w:t>Sicklick</w:t>
      </w:r>
      <w:proofErr w:type="spellEnd"/>
      <w:r w:rsidRPr="00C343B1">
        <w:rPr>
          <w:rFonts w:ascii="Book Antiqua" w:hAnsi="Book Antiqua" w:cs="宋体"/>
          <w:b/>
          <w:bCs/>
          <w:kern w:val="0"/>
          <w:sz w:val="24"/>
        </w:rPr>
        <w:t xml:space="preserve"> JK</w:t>
      </w:r>
      <w:r w:rsidRPr="00C343B1">
        <w:rPr>
          <w:rFonts w:ascii="Book Antiqua" w:hAnsi="Book Antiqua" w:cs="宋体"/>
          <w:kern w:val="0"/>
          <w:sz w:val="24"/>
        </w:rPr>
        <w:t xml:space="preserve">, Li YX, </w:t>
      </w:r>
      <w:proofErr w:type="spellStart"/>
      <w:r w:rsidRPr="00C343B1">
        <w:rPr>
          <w:rFonts w:ascii="Book Antiqua" w:hAnsi="Book Antiqua" w:cs="宋体"/>
          <w:kern w:val="0"/>
          <w:sz w:val="24"/>
        </w:rPr>
        <w:t>Jayaraman</w:t>
      </w:r>
      <w:proofErr w:type="spellEnd"/>
      <w:r w:rsidRPr="00C343B1">
        <w:rPr>
          <w:rFonts w:ascii="Book Antiqua" w:hAnsi="Book Antiqua" w:cs="宋体"/>
          <w:kern w:val="0"/>
          <w:sz w:val="24"/>
        </w:rPr>
        <w:t xml:space="preserve"> A, </w:t>
      </w:r>
      <w:proofErr w:type="spellStart"/>
      <w:r w:rsidRPr="00C343B1">
        <w:rPr>
          <w:rFonts w:ascii="Book Antiqua" w:hAnsi="Book Antiqua" w:cs="宋体"/>
          <w:kern w:val="0"/>
          <w:sz w:val="24"/>
        </w:rPr>
        <w:t>Kannangai</w:t>
      </w:r>
      <w:proofErr w:type="spellEnd"/>
      <w:r w:rsidRPr="00C343B1">
        <w:rPr>
          <w:rFonts w:ascii="Book Antiqua" w:hAnsi="Book Antiqua" w:cs="宋体"/>
          <w:kern w:val="0"/>
          <w:sz w:val="24"/>
        </w:rPr>
        <w:t xml:space="preserve"> R, Qi Y, </w:t>
      </w:r>
      <w:proofErr w:type="spellStart"/>
      <w:r w:rsidRPr="00C343B1">
        <w:rPr>
          <w:rFonts w:ascii="Book Antiqua" w:hAnsi="Book Antiqua" w:cs="宋体"/>
          <w:kern w:val="0"/>
          <w:sz w:val="24"/>
        </w:rPr>
        <w:t>Vivekanandan</w:t>
      </w:r>
      <w:proofErr w:type="spellEnd"/>
      <w:r w:rsidRPr="00C343B1">
        <w:rPr>
          <w:rFonts w:ascii="Book Antiqua" w:hAnsi="Book Antiqua" w:cs="宋体"/>
          <w:kern w:val="0"/>
          <w:sz w:val="24"/>
        </w:rPr>
        <w:t xml:space="preserve"> P, Ludlow JW, </w:t>
      </w:r>
      <w:proofErr w:type="spellStart"/>
      <w:r w:rsidRPr="00C343B1">
        <w:rPr>
          <w:rFonts w:ascii="Book Antiqua" w:hAnsi="Book Antiqua" w:cs="宋体"/>
          <w:kern w:val="0"/>
          <w:sz w:val="24"/>
        </w:rPr>
        <w:t>Owzar</w:t>
      </w:r>
      <w:proofErr w:type="spellEnd"/>
      <w:r w:rsidRPr="00C343B1">
        <w:rPr>
          <w:rFonts w:ascii="Book Antiqua" w:hAnsi="Book Antiqua" w:cs="宋体"/>
          <w:kern w:val="0"/>
          <w:sz w:val="24"/>
        </w:rPr>
        <w:t xml:space="preserve"> K, Chen W, </w:t>
      </w:r>
      <w:proofErr w:type="spellStart"/>
      <w:r w:rsidRPr="00C343B1">
        <w:rPr>
          <w:rFonts w:ascii="Book Antiqua" w:hAnsi="Book Antiqua" w:cs="宋体"/>
          <w:kern w:val="0"/>
          <w:sz w:val="24"/>
        </w:rPr>
        <w:t>Torbenson</w:t>
      </w:r>
      <w:proofErr w:type="spellEnd"/>
      <w:r w:rsidRPr="00C343B1">
        <w:rPr>
          <w:rFonts w:ascii="Book Antiqua" w:hAnsi="Book Antiqua" w:cs="宋体"/>
          <w:kern w:val="0"/>
          <w:sz w:val="24"/>
        </w:rPr>
        <w:t xml:space="preserve"> MS, Diehl AM. </w:t>
      </w:r>
      <w:proofErr w:type="spellStart"/>
      <w:proofErr w:type="gramStart"/>
      <w:r w:rsidRPr="00C343B1">
        <w:rPr>
          <w:rFonts w:ascii="Book Antiqua" w:hAnsi="Book Antiqua" w:cs="宋体"/>
          <w:kern w:val="0"/>
          <w:sz w:val="24"/>
        </w:rPr>
        <w:t>Dysregulation</w:t>
      </w:r>
      <w:proofErr w:type="spellEnd"/>
      <w:r w:rsidRPr="00C343B1">
        <w:rPr>
          <w:rFonts w:ascii="Book Antiqua" w:hAnsi="Book Antiqua" w:cs="宋体"/>
          <w:kern w:val="0"/>
          <w:sz w:val="24"/>
        </w:rPr>
        <w:t xml:space="preserve"> of the Hedgehog pathway in human </w:t>
      </w:r>
      <w:proofErr w:type="spellStart"/>
      <w:r w:rsidRPr="00C343B1">
        <w:rPr>
          <w:rFonts w:ascii="Book Antiqua" w:hAnsi="Book Antiqua" w:cs="宋体"/>
          <w:kern w:val="0"/>
          <w:sz w:val="24"/>
        </w:rPr>
        <w:t>hepatocarcinogenesis</w:t>
      </w:r>
      <w:proofErr w:type="spellEnd"/>
      <w:r w:rsidRPr="00C343B1">
        <w:rPr>
          <w:rFonts w:ascii="Book Antiqua" w:hAnsi="Book Antiqua" w:cs="宋体"/>
          <w:kern w:val="0"/>
          <w:sz w:val="24"/>
        </w:rPr>
        <w:t>.</w:t>
      </w:r>
      <w:proofErr w:type="gramEnd"/>
      <w:r w:rsidRPr="00C343B1">
        <w:rPr>
          <w:rFonts w:ascii="Book Antiqua" w:hAnsi="Book Antiqua" w:cs="宋体"/>
          <w:kern w:val="0"/>
          <w:sz w:val="24"/>
        </w:rPr>
        <w:t xml:space="preserve"> </w:t>
      </w:r>
      <w:r w:rsidRPr="00C343B1">
        <w:rPr>
          <w:rFonts w:ascii="Book Antiqua" w:hAnsi="Book Antiqua" w:cs="宋体"/>
          <w:i/>
          <w:iCs/>
          <w:kern w:val="0"/>
          <w:sz w:val="24"/>
        </w:rPr>
        <w:t>Carcinogenesis</w:t>
      </w:r>
      <w:r w:rsidRPr="00C343B1">
        <w:rPr>
          <w:rFonts w:ascii="Book Antiqua" w:hAnsi="Book Antiqua" w:cs="宋体"/>
          <w:kern w:val="0"/>
          <w:sz w:val="24"/>
        </w:rPr>
        <w:t xml:space="preserve"> 2006; </w:t>
      </w:r>
      <w:r w:rsidRPr="00C343B1">
        <w:rPr>
          <w:rFonts w:ascii="Book Antiqua" w:hAnsi="Book Antiqua" w:cs="宋体"/>
          <w:b/>
          <w:bCs/>
          <w:kern w:val="0"/>
          <w:sz w:val="24"/>
        </w:rPr>
        <w:t>27</w:t>
      </w:r>
      <w:r w:rsidRPr="00C343B1">
        <w:rPr>
          <w:rFonts w:ascii="Book Antiqua" w:hAnsi="Book Antiqua" w:cs="宋体"/>
          <w:kern w:val="0"/>
          <w:sz w:val="24"/>
        </w:rPr>
        <w:t>: 748-757 [PMID: 16339184]</w:t>
      </w:r>
    </w:p>
    <w:p w:rsidR="00F61CDC" w:rsidRPr="00C343B1" w:rsidRDefault="00F61CDC" w:rsidP="00C343B1">
      <w:pPr>
        <w:widowControl/>
        <w:spacing w:line="360" w:lineRule="auto"/>
        <w:rPr>
          <w:rFonts w:ascii="Book Antiqua" w:hAnsi="Book Antiqua" w:cs="宋体"/>
          <w:kern w:val="0"/>
          <w:sz w:val="24"/>
        </w:rPr>
      </w:pPr>
      <w:proofErr w:type="gramStart"/>
      <w:r w:rsidRPr="00C343B1">
        <w:rPr>
          <w:rFonts w:ascii="Book Antiqua" w:hAnsi="Book Antiqua" w:cs="宋体"/>
          <w:kern w:val="0"/>
          <w:sz w:val="24"/>
        </w:rPr>
        <w:lastRenderedPageBreak/>
        <w:t xml:space="preserve">22 </w:t>
      </w:r>
      <w:r w:rsidRPr="00C343B1">
        <w:rPr>
          <w:rFonts w:ascii="Book Antiqua" w:hAnsi="Book Antiqua" w:cs="宋体"/>
          <w:b/>
          <w:bCs/>
          <w:kern w:val="0"/>
          <w:sz w:val="24"/>
        </w:rPr>
        <w:t>Kim Y</w:t>
      </w:r>
      <w:r w:rsidRPr="00C343B1">
        <w:rPr>
          <w:rFonts w:ascii="Book Antiqua" w:hAnsi="Book Antiqua" w:cs="宋体"/>
          <w:kern w:val="0"/>
          <w:sz w:val="24"/>
        </w:rPr>
        <w:t xml:space="preserve">, Yoon JW, Xiao X, Dean NM, </w:t>
      </w:r>
      <w:proofErr w:type="spellStart"/>
      <w:r w:rsidRPr="00C343B1">
        <w:rPr>
          <w:rFonts w:ascii="Book Antiqua" w:hAnsi="Book Antiqua" w:cs="宋体"/>
          <w:kern w:val="0"/>
          <w:sz w:val="24"/>
        </w:rPr>
        <w:t>Monia</w:t>
      </w:r>
      <w:proofErr w:type="spellEnd"/>
      <w:r w:rsidRPr="00C343B1">
        <w:rPr>
          <w:rFonts w:ascii="Book Antiqua" w:hAnsi="Book Antiqua" w:cs="宋体"/>
          <w:kern w:val="0"/>
          <w:sz w:val="24"/>
        </w:rPr>
        <w:t xml:space="preserve"> BP, </w:t>
      </w:r>
      <w:proofErr w:type="spellStart"/>
      <w:r w:rsidRPr="00C343B1">
        <w:rPr>
          <w:rFonts w:ascii="Book Antiqua" w:hAnsi="Book Antiqua" w:cs="宋体"/>
          <w:kern w:val="0"/>
          <w:sz w:val="24"/>
        </w:rPr>
        <w:t>Marcusson</w:t>
      </w:r>
      <w:proofErr w:type="spellEnd"/>
      <w:r w:rsidRPr="00C343B1">
        <w:rPr>
          <w:rFonts w:ascii="Book Antiqua" w:hAnsi="Book Antiqua" w:cs="宋体"/>
          <w:kern w:val="0"/>
          <w:sz w:val="24"/>
        </w:rPr>
        <w:t xml:space="preserve"> EG.</w:t>
      </w:r>
      <w:proofErr w:type="gramEnd"/>
      <w:r w:rsidRPr="00C343B1">
        <w:rPr>
          <w:rFonts w:ascii="Book Antiqua" w:hAnsi="Book Antiqua" w:cs="宋体"/>
          <w:kern w:val="0"/>
          <w:sz w:val="24"/>
        </w:rPr>
        <w:t xml:space="preserve"> Selective down-regulation of </w:t>
      </w:r>
      <w:proofErr w:type="spellStart"/>
      <w:r w:rsidRPr="00C343B1">
        <w:rPr>
          <w:rFonts w:ascii="Book Antiqua" w:hAnsi="Book Antiqua" w:cs="宋体"/>
          <w:kern w:val="0"/>
          <w:sz w:val="24"/>
        </w:rPr>
        <w:t>glioma</w:t>
      </w:r>
      <w:proofErr w:type="spellEnd"/>
      <w:r w:rsidRPr="00C343B1">
        <w:rPr>
          <w:rFonts w:ascii="Book Antiqua" w:hAnsi="Book Antiqua" w:cs="宋体"/>
          <w:kern w:val="0"/>
          <w:sz w:val="24"/>
        </w:rPr>
        <w:t xml:space="preserve">-associated oncogene 2 inhibits the proliferation of hepatocellular carcinoma cells. </w:t>
      </w:r>
      <w:r w:rsidRPr="00C343B1">
        <w:rPr>
          <w:rFonts w:ascii="Book Antiqua" w:hAnsi="Book Antiqua" w:cs="宋体"/>
          <w:i/>
          <w:iCs/>
          <w:kern w:val="0"/>
          <w:sz w:val="24"/>
        </w:rPr>
        <w:t>Cancer Res</w:t>
      </w:r>
      <w:r w:rsidRPr="00C343B1">
        <w:rPr>
          <w:rFonts w:ascii="Book Antiqua" w:hAnsi="Book Antiqua" w:cs="宋体"/>
          <w:kern w:val="0"/>
          <w:sz w:val="24"/>
        </w:rPr>
        <w:t xml:space="preserve"> 2007; </w:t>
      </w:r>
      <w:r w:rsidRPr="00C343B1">
        <w:rPr>
          <w:rFonts w:ascii="Book Antiqua" w:hAnsi="Book Antiqua" w:cs="宋体"/>
          <w:b/>
          <w:bCs/>
          <w:kern w:val="0"/>
          <w:sz w:val="24"/>
        </w:rPr>
        <w:t>67</w:t>
      </w:r>
      <w:r w:rsidRPr="00C343B1">
        <w:rPr>
          <w:rFonts w:ascii="Book Antiqua" w:hAnsi="Book Antiqua" w:cs="宋体"/>
          <w:kern w:val="0"/>
          <w:sz w:val="24"/>
        </w:rPr>
        <w:t>: 3583-3593 [PMID: 17440069]</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23 </w:t>
      </w:r>
      <w:proofErr w:type="spellStart"/>
      <w:r w:rsidRPr="00C343B1">
        <w:rPr>
          <w:rFonts w:ascii="Book Antiqua" w:hAnsi="Book Antiqua" w:cs="宋体"/>
          <w:b/>
          <w:bCs/>
          <w:kern w:val="0"/>
          <w:sz w:val="24"/>
        </w:rPr>
        <w:t>Strazzabosco</w:t>
      </w:r>
      <w:proofErr w:type="spellEnd"/>
      <w:r w:rsidRPr="00C343B1">
        <w:rPr>
          <w:rFonts w:ascii="Book Antiqua" w:hAnsi="Book Antiqua" w:cs="宋体"/>
          <w:b/>
          <w:bCs/>
          <w:kern w:val="0"/>
          <w:sz w:val="24"/>
        </w:rPr>
        <w:t xml:space="preserve"> M</w:t>
      </w:r>
      <w:r w:rsidRPr="00C343B1">
        <w:rPr>
          <w:rFonts w:ascii="Book Antiqua" w:hAnsi="Book Antiqua" w:cs="宋体"/>
          <w:kern w:val="0"/>
          <w:sz w:val="24"/>
        </w:rPr>
        <w:t xml:space="preserve">, </w:t>
      </w:r>
      <w:proofErr w:type="spellStart"/>
      <w:r w:rsidRPr="00C343B1">
        <w:rPr>
          <w:rFonts w:ascii="Book Antiqua" w:hAnsi="Book Antiqua" w:cs="宋体"/>
          <w:kern w:val="0"/>
          <w:sz w:val="24"/>
        </w:rPr>
        <w:t>Fabris</w:t>
      </w:r>
      <w:proofErr w:type="spellEnd"/>
      <w:r w:rsidRPr="00C343B1">
        <w:rPr>
          <w:rFonts w:ascii="Book Antiqua" w:hAnsi="Book Antiqua" w:cs="宋体"/>
          <w:kern w:val="0"/>
          <w:sz w:val="24"/>
        </w:rPr>
        <w:t xml:space="preserve"> L. Notch signaling in hepatocellular carcinoma: guilty in association! </w:t>
      </w:r>
      <w:r w:rsidRPr="00C343B1">
        <w:rPr>
          <w:rFonts w:ascii="Book Antiqua" w:hAnsi="Book Antiqua" w:cs="宋体"/>
          <w:i/>
          <w:iCs/>
          <w:kern w:val="0"/>
          <w:sz w:val="24"/>
        </w:rPr>
        <w:t>Gastroenterology</w:t>
      </w:r>
      <w:r w:rsidRPr="00C343B1">
        <w:rPr>
          <w:rFonts w:ascii="Book Antiqua" w:hAnsi="Book Antiqua" w:cs="宋体"/>
          <w:kern w:val="0"/>
          <w:sz w:val="24"/>
        </w:rPr>
        <w:t xml:space="preserve"> 2012; </w:t>
      </w:r>
      <w:r w:rsidRPr="00C343B1">
        <w:rPr>
          <w:rFonts w:ascii="Book Antiqua" w:hAnsi="Book Antiqua" w:cs="宋体"/>
          <w:b/>
          <w:bCs/>
          <w:kern w:val="0"/>
          <w:sz w:val="24"/>
        </w:rPr>
        <w:t>143</w:t>
      </w:r>
      <w:r w:rsidRPr="00C343B1">
        <w:rPr>
          <w:rFonts w:ascii="Book Antiqua" w:hAnsi="Book Antiqua" w:cs="宋体"/>
          <w:kern w:val="0"/>
          <w:sz w:val="24"/>
        </w:rPr>
        <w:t>: 1430-1434 [PMID: 23099244 DOI: 10.1053/j.gastro.2012.10.025]</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24 </w:t>
      </w:r>
      <w:r w:rsidRPr="00C343B1">
        <w:rPr>
          <w:rFonts w:ascii="Book Antiqua" w:hAnsi="Book Antiqua" w:cs="宋体"/>
          <w:b/>
          <w:bCs/>
          <w:kern w:val="0"/>
          <w:sz w:val="24"/>
        </w:rPr>
        <w:t>Villanueva A</w:t>
      </w:r>
      <w:r w:rsidRPr="00C343B1">
        <w:rPr>
          <w:rFonts w:ascii="Book Antiqua" w:hAnsi="Book Antiqua" w:cs="宋体"/>
          <w:kern w:val="0"/>
          <w:sz w:val="24"/>
        </w:rPr>
        <w:t xml:space="preserve">, </w:t>
      </w:r>
      <w:proofErr w:type="spellStart"/>
      <w:r w:rsidRPr="00C343B1">
        <w:rPr>
          <w:rFonts w:ascii="Book Antiqua" w:hAnsi="Book Antiqua" w:cs="宋体"/>
          <w:kern w:val="0"/>
          <w:sz w:val="24"/>
        </w:rPr>
        <w:t>Alsinet</w:t>
      </w:r>
      <w:proofErr w:type="spellEnd"/>
      <w:r w:rsidRPr="00C343B1">
        <w:rPr>
          <w:rFonts w:ascii="Book Antiqua" w:hAnsi="Book Antiqua" w:cs="宋体"/>
          <w:kern w:val="0"/>
          <w:sz w:val="24"/>
        </w:rPr>
        <w:t xml:space="preserve"> C, </w:t>
      </w:r>
      <w:proofErr w:type="spellStart"/>
      <w:r w:rsidRPr="00C343B1">
        <w:rPr>
          <w:rFonts w:ascii="Book Antiqua" w:hAnsi="Book Antiqua" w:cs="宋体"/>
          <w:kern w:val="0"/>
          <w:sz w:val="24"/>
        </w:rPr>
        <w:t>Yanger</w:t>
      </w:r>
      <w:proofErr w:type="spellEnd"/>
      <w:r w:rsidRPr="00C343B1">
        <w:rPr>
          <w:rFonts w:ascii="Book Antiqua" w:hAnsi="Book Antiqua" w:cs="宋体"/>
          <w:kern w:val="0"/>
          <w:sz w:val="24"/>
        </w:rPr>
        <w:t xml:space="preserve"> K, </w:t>
      </w:r>
      <w:proofErr w:type="spellStart"/>
      <w:r w:rsidRPr="00C343B1">
        <w:rPr>
          <w:rFonts w:ascii="Book Antiqua" w:hAnsi="Book Antiqua" w:cs="宋体"/>
          <w:kern w:val="0"/>
          <w:sz w:val="24"/>
        </w:rPr>
        <w:t>Hoshida</w:t>
      </w:r>
      <w:proofErr w:type="spellEnd"/>
      <w:r w:rsidRPr="00C343B1">
        <w:rPr>
          <w:rFonts w:ascii="Book Antiqua" w:hAnsi="Book Antiqua" w:cs="宋体"/>
          <w:kern w:val="0"/>
          <w:sz w:val="24"/>
        </w:rPr>
        <w:t xml:space="preserve"> Y, </w:t>
      </w:r>
      <w:proofErr w:type="spellStart"/>
      <w:r w:rsidRPr="00C343B1">
        <w:rPr>
          <w:rFonts w:ascii="Book Antiqua" w:hAnsi="Book Antiqua" w:cs="宋体"/>
          <w:kern w:val="0"/>
          <w:sz w:val="24"/>
        </w:rPr>
        <w:t>Zong</w:t>
      </w:r>
      <w:proofErr w:type="spellEnd"/>
      <w:r w:rsidRPr="00C343B1">
        <w:rPr>
          <w:rFonts w:ascii="Book Antiqua" w:hAnsi="Book Antiqua" w:cs="宋体"/>
          <w:kern w:val="0"/>
          <w:sz w:val="24"/>
        </w:rPr>
        <w:t xml:space="preserve"> Y, </w:t>
      </w:r>
      <w:proofErr w:type="spellStart"/>
      <w:r w:rsidRPr="00C343B1">
        <w:rPr>
          <w:rFonts w:ascii="Book Antiqua" w:hAnsi="Book Antiqua" w:cs="宋体"/>
          <w:kern w:val="0"/>
          <w:sz w:val="24"/>
        </w:rPr>
        <w:t>Toffanin</w:t>
      </w:r>
      <w:proofErr w:type="spellEnd"/>
      <w:r w:rsidRPr="00C343B1">
        <w:rPr>
          <w:rFonts w:ascii="Book Antiqua" w:hAnsi="Book Antiqua" w:cs="宋体"/>
          <w:kern w:val="0"/>
          <w:sz w:val="24"/>
        </w:rPr>
        <w:t xml:space="preserve"> S, Rodriguez-</w:t>
      </w:r>
      <w:proofErr w:type="spellStart"/>
      <w:r w:rsidRPr="00C343B1">
        <w:rPr>
          <w:rFonts w:ascii="Book Antiqua" w:hAnsi="Book Antiqua" w:cs="宋体"/>
          <w:kern w:val="0"/>
          <w:sz w:val="24"/>
        </w:rPr>
        <w:t>Carunchio</w:t>
      </w:r>
      <w:proofErr w:type="spellEnd"/>
      <w:r w:rsidRPr="00C343B1">
        <w:rPr>
          <w:rFonts w:ascii="Book Antiqua" w:hAnsi="Book Antiqua" w:cs="宋体"/>
          <w:kern w:val="0"/>
          <w:sz w:val="24"/>
        </w:rPr>
        <w:t xml:space="preserve"> L, </w:t>
      </w:r>
      <w:proofErr w:type="spellStart"/>
      <w:r w:rsidRPr="00C343B1">
        <w:rPr>
          <w:rFonts w:ascii="Book Antiqua" w:hAnsi="Book Antiqua" w:cs="宋体"/>
          <w:kern w:val="0"/>
          <w:sz w:val="24"/>
        </w:rPr>
        <w:t>Solé</w:t>
      </w:r>
      <w:proofErr w:type="spellEnd"/>
      <w:r w:rsidRPr="00C343B1">
        <w:rPr>
          <w:rFonts w:ascii="Book Antiqua" w:hAnsi="Book Antiqua" w:cs="宋体"/>
          <w:kern w:val="0"/>
          <w:sz w:val="24"/>
        </w:rPr>
        <w:t xml:space="preserve"> M, </w:t>
      </w:r>
      <w:proofErr w:type="spellStart"/>
      <w:r w:rsidRPr="00C343B1">
        <w:rPr>
          <w:rFonts w:ascii="Book Antiqua" w:hAnsi="Book Antiqua" w:cs="宋体"/>
          <w:kern w:val="0"/>
          <w:sz w:val="24"/>
        </w:rPr>
        <w:t>Thung</w:t>
      </w:r>
      <w:proofErr w:type="spellEnd"/>
      <w:r w:rsidRPr="00C343B1">
        <w:rPr>
          <w:rFonts w:ascii="Book Antiqua" w:hAnsi="Book Antiqua" w:cs="宋体"/>
          <w:kern w:val="0"/>
          <w:sz w:val="24"/>
        </w:rPr>
        <w:t xml:space="preserve"> S, Stanger BZ, </w:t>
      </w:r>
      <w:proofErr w:type="spellStart"/>
      <w:r w:rsidRPr="00C343B1">
        <w:rPr>
          <w:rFonts w:ascii="Book Antiqua" w:hAnsi="Book Antiqua" w:cs="宋体"/>
          <w:kern w:val="0"/>
          <w:sz w:val="24"/>
        </w:rPr>
        <w:t>Llovet</w:t>
      </w:r>
      <w:proofErr w:type="spellEnd"/>
      <w:r w:rsidRPr="00C343B1">
        <w:rPr>
          <w:rFonts w:ascii="Book Antiqua" w:hAnsi="Book Antiqua" w:cs="宋体"/>
          <w:kern w:val="0"/>
          <w:sz w:val="24"/>
        </w:rPr>
        <w:t xml:space="preserve"> JM. Notch signaling is activated in human hepatocellular carcinoma and induces tumor formation in mice. </w:t>
      </w:r>
      <w:r w:rsidRPr="00C343B1">
        <w:rPr>
          <w:rFonts w:ascii="Book Antiqua" w:hAnsi="Book Antiqua" w:cs="宋体"/>
          <w:i/>
          <w:iCs/>
          <w:kern w:val="0"/>
          <w:sz w:val="24"/>
        </w:rPr>
        <w:t>Gastroenterology</w:t>
      </w:r>
      <w:r w:rsidRPr="00C343B1">
        <w:rPr>
          <w:rFonts w:ascii="Book Antiqua" w:hAnsi="Book Antiqua" w:cs="宋体"/>
          <w:kern w:val="0"/>
          <w:sz w:val="24"/>
        </w:rPr>
        <w:t xml:space="preserve"> 2012; </w:t>
      </w:r>
      <w:r w:rsidRPr="00C343B1">
        <w:rPr>
          <w:rFonts w:ascii="Book Antiqua" w:hAnsi="Book Antiqua" w:cs="宋体"/>
          <w:b/>
          <w:bCs/>
          <w:kern w:val="0"/>
          <w:sz w:val="24"/>
        </w:rPr>
        <w:t>143</w:t>
      </w:r>
      <w:r w:rsidRPr="00C343B1">
        <w:rPr>
          <w:rFonts w:ascii="Book Antiqua" w:hAnsi="Book Antiqua" w:cs="宋体"/>
          <w:kern w:val="0"/>
          <w:sz w:val="24"/>
        </w:rPr>
        <w:t>: 1660-1669.e7 [PMID: 22974708 DOI: 10.1053/j.gastro.2012.09.002]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25 </w:t>
      </w:r>
      <w:proofErr w:type="spellStart"/>
      <w:r w:rsidRPr="00C343B1">
        <w:rPr>
          <w:rFonts w:ascii="Book Antiqua" w:hAnsi="Book Antiqua" w:cs="宋体"/>
          <w:b/>
          <w:bCs/>
          <w:kern w:val="0"/>
          <w:sz w:val="24"/>
        </w:rPr>
        <w:t>Viatour</w:t>
      </w:r>
      <w:proofErr w:type="spellEnd"/>
      <w:r w:rsidRPr="00C343B1">
        <w:rPr>
          <w:rFonts w:ascii="Book Antiqua" w:hAnsi="Book Antiqua" w:cs="宋体"/>
          <w:b/>
          <w:bCs/>
          <w:kern w:val="0"/>
          <w:sz w:val="24"/>
        </w:rPr>
        <w:t xml:space="preserve"> P</w:t>
      </w:r>
      <w:r w:rsidRPr="00C343B1">
        <w:rPr>
          <w:rFonts w:ascii="Book Antiqua" w:hAnsi="Book Antiqua" w:cs="宋体"/>
          <w:kern w:val="0"/>
          <w:sz w:val="24"/>
        </w:rPr>
        <w:t xml:space="preserve">, </w:t>
      </w:r>
      <w:proofErr w:type="spellStart"/>
      <w:r w:rsidRPr="00C343B1">
        <w:rPr>
          <w:rFonts w:ascii="Book Antiqua" w:hAnsi="Book Antiqua" w:cs="宋体"/>
          <w:kern w:val="0"/>
          <w:sz w:val="24"/>
        </w:rPr>
        <w:t>Ehmer</w:t>
      </w:r>
      <w:proofErr w:type="spellEnd"/>
      <w:r w:rsidRPr="00C343B1">
        <w:rPr>
          <w:rFonts w:ascii="Book Antiqua" w:hAnsi="Book Antiqua" w:cs="宋体"/>
          <w:kern w:val="0"/>
          <w:sz w:val="24"/>
        </w:rPr>
        <w:t xml:space="preserve"> U, </w:t>
      </w:r>
      <w:proofErr w:type="spellStart"/>
      <w:r w:rsidRPr="00C343B1">
        <w:rPr>
          <w:rFonts w:ascii="Book Antiqua" w:hAnsi="Book Antiqua" w:cs="宋体"/>
          <w:kern w:val="0"/>
          <w:sz w:val="24"/>
        </w:rPr>
        <w:t>Saddic</w:t>
      </w:r>
      <w:proofErr w:type="spellEnd"/>
      <w:r w:rsidRPr="00C343B1">
        <w:rPr>
          <w:rFonts w:ascii="Book Antiqua" w:hAnsi="Book Antiqua" w:cs="宋体"/>
          <w:kern w:val="0"/>
          <w:sz w:val="24"/>
        </w:rPr>
        <w:t xml:space="preserve"> LA, </w:t>
      </w:r>
      <w:proofErr w:type="spellStart"/>
      <w:r w:rsidRPr="00C343B1">
        <w:rPr>
          <w:rFonts w:ascii="Book Antiqua" w:hAnsi="Book Antiqua" w:cs="宋体"/>
          <w:kern w:val="0"/>
          <w:sz w:val="24"/>
        </w:rPr>
        <w:t>Dorrell</w:t>
      </w:r>
      <w:proofErr w:type="spellEnd"/>
      <w:r w:rsidRPr="00C343B1">
        <w:rPr>
          <w:rFonts w:ascii="Book Antiqua" w:hAnsi="Book Antiqua" w:cs="宋体"/>
          <w:kern w:val="0"/>
          <w:sz w:val="24"/>
        </w:rPr>
        <w:t xml:space="preserve"> C, Andersen JB, Lin C, </w:t>
      </w:r>
      <w:proofErr w:type="spellStart"/>
      <w:r w:rsidRPr="00C343B1">
        <w:rPr>
          <w:rFonts w:ascii="Book Antiqua" w:hAnsi="Book Antiqua" w:cs="宋体"/>
          <w:kern w:val="0"/>
          <w:sz w:val="24"/>
        </w:rPr>
        <w:t>Zmoos</w:t>
      </w:r>
      <w:proofErr w:type="spellEnd"/>
      <w:r w:rsidRPr="00C343B1">
        <w:rPr>
          <w:rFonts w:ascii="Book Antiqua" w:hAnsi="Book Antiqua" w:cs="宋体"/>
          <w:kern w:val="0"/>
          <w:sz w:val="24"/>
        </w:rPr>
        <w:t xml:space="preserve"> AF, Mazur PK, Schaffer BE, </w:t>
      </w:r>
      <w:proofErr w:type="spellStart"/>
      <w:r w:rsidRPr="00C343B1">
        <w:rPr>
          <w:rFonts w:ascii="Book Antiqua" w:hAnsi="Book Antiqua" w:cs="宋体"/>
          <w:kern w:val="0"/>
          <w:sz w:val="24"/>
        </w:rPr>
        <w:t>Ostermeier</w:t>
      </w:r>
      <w:proofErr w:type="spellEnd"/>
      <w:r w:rsidRPr="00C343B1">
        <w:rPr>
          <w:rFonts w:ascii="Book Antiqua" w:hAnsi="Book Antiqua" w:cs="宋体"/>
          <w:kern w:val="0"/>
          <w:sz w:val="24"/>
        </w:rPr>
        <w:t xml:space="preserve"> A, Vogel H, Sylvester KG, </w:t>
      </w:r>
      <w:proofErr w:type="spellStart"/>
      <w:r w:rsidRPr="00C343B1">
        <w:rPr>
          <w:rFonts w:ascii="Book Antiqua" w:hAnsi="Book Antiqua" w:cs="宋体"/>
          <w:kern w:val="0"/>
          <w:sz w:val="24"/>
        </w:rPr>
        <w:t>Thorgeirsson</w:t>
      </w:r>
      <w:proofErr w:type="spellEnd"/>
      <w:r w:rsidRPr="00C343B1">
        <w:rPr>
          <w:rFonts w:ascii="Book Antiqua" w:hAnsi="Book Antiqua" w:cs="宋体"/>
          <w:kern w:val="0"/>
          <w:sz w:val="24"/>
        </w:rPr>
        <w:t xml:space="preserve"> SS, </w:t>
      </w:r>
      <w:proofErr w:type="spellStart"/>
      <w:r w:rsidRPr="00C343B1">
        <w:rPr>
          <w:rFonts w:ascii="Book Antiqua" w:hAnsi="Book Antiqua" w:cs="宋体"/>
          <w:kern w:val="0"/>
          <w:sz w:val="24"/>
        </w:rPr>
        <w:t>Grompe</w:t>
      </w:r>
      <w:proofErr w:type="spellEnd"/>
      <w:r w:rsidRPr="00C343B1">
        <w:rPr>
          <w:rFonts w:ascii="Book Antiqua" w:hAnsi="Book Antiqua" w:cs="宋体"/>
          <w:kern w:val="0"/>
          <w:sz w:val="24"/>
        </w:rPr>
        <w:t xml:space="preserve"> M, Sage J. Notch signaling inhibits hepatocellular carcinoma following inactivation of the RB pathway. </w:t>
      </w:r>
      <w:r w:rsidRPr="00C343B1">
        <w:rPr>
          <w:rFonts w:ascii="Book Antiqua" w:hAnsi="Book Antiqua" w:cs="宋体"/>
          <w:i/>
          <w:iCs/>
          <w:kern w:val="0"/>
          <w:sz w:val="24"/>
        </w:rPr>
        <w:t>J Exp Med</w:t>
      </w:r>
      <w:r w:rsidRPr="00C343B1">
        <w:rPr>
          <w:rFonts w:ascii="Book Antiqua" w:hAnsi="Book Antiqua" w:cs="宋体"/>
          <w:kern w:val="0"/>
          <w:sz w:val="24"/>
        </w:rPr>
        <w:t xml:space="preserve"> 2011; </w:t>
      </w:r>
      <w:r w:rsidRPr="00C343B1">
        <w:rPr>
          <w:rFonts w:ascii="Book Antiqua" w:hAnsi="Book Antiqua" w:cs="宋体"/>
          <w:b/>
          <w:bCs/>
          <w:kern w:val="0"/>
          <w:sz w:val="24"/>
        </w:rPr>
        <w:t>208</w:t>
      </w:r>
      <w:r w:rsidRPr="00C343B1">
        <w:rPr>
          <w:rFonts w:ascii="Book Antiqua" w:hAnsi="Book Antiqua" w:cs="宋体"/>
          <w:kern w:val="0"/>
          <w:sz w:val="24"/>
        </w:rPr>
        <w:t>: 1963-1976 [PMID: 21875955 DOI: 10.1084/jem.20110198]</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26 </w:t>
      </w:r>
      <w:proofErr w:type="spellStart"/>
      <w:r w:rsidRPr="00C343B1">
        <w:rPr>
          <w:rFonts w:ascii="Book Antiqua" w:hAnsi="Book Antiqua" w:cs="宋体"/>
          <w:b/>
          <w:bCs/>
          <w:kern w:val="0"/>
          <w:sz w:val="24"/>
        </w:rPr>
        <w:t>Enguita-Germán</w:t>
      </w:r>
      <w:proofErr w:type="spellEnd"/>
      <w:r w:rsidRPr="00C343B1">
        <w:rPr>
          <w:rFonts w:ascii="Book Antiqua" w:hAnsi="Book Antiqua" w:cs="宋体"/>
          <w:b/>
          <w:bCs/>
          <w:kern w:val="0"/>
          <w:sz w:val="24"/>
        </w:rPr>
        <w:t xml:space="preserve"> M</w:t>
      </w:r>
      <w:r w:rsidRPr="00C343B1">
        <w:rPr>
          <w:rFonts w:ascii="Book Antiqua" w:hAnsi="Book Antiqua" w:cs="宋体"/>
          <w:kern w:val="0"/>
          <w:sz w:val="24"/>
        </w:rPr>
        <w:t xml:space="preserve">, Fortes P. Targeting the insulin-like growth factor pathway in hepatocellular carcinoma. </w:t>
      </w:r>
      <w:r w:rsidRPr="00C343B1">
        <w:rPr>
          <w:rFonts w:ascii="Book Antiqua" w:hAnsi="Book Antiqua" w:cs="宋体"/>
          <w:i/>
          <w:iCs/>
          <w:kern w:val="0"/>
          <w:sz w:val="24"/>
        </w:rPr>
        <w:t xml:space="preserve">World J </w:t>
      </w:r>
      <w:proofErr w:type="spellStart"/>
      <w:r w:rsidRPr="00C343B1">
        <w:rPr>
          <w:rFonts w:ascii="Book Antiqua" w:hAnsi="Book Antiqua" w:cs="宋体"/>
          <w:i/>
          <w:iCs/>
          <w:kern w:val="0"/>
          <w:sz w:val="24"/>
        </w:rPr>
        <w:t>Hepatol</w:t>
      </w:r>
      <w:proofErr w:type="spellEnd"/>
      <w:r w:rsidRPr="00C343B1">
        <w:rPr>
          <w:rFonts w:ascii="Book Antiqua" w:hAnsi="Book Antiqua" w:cs="宋体"/>
          <w:kern w:val="0"/>
          <w:sz w:val="24"/>
        </w:rPr>
        <w:t xml:space="preserve"> 2014; </w:t>
      </w:r>
      <w:r w:rsidRPr="00C343B1">
        <w:rPr>
          <w:rFonts w:ascii="Book Antiqua" w:hAnsi="Book Antiqua" w:cs="宋体"/>
          <w:b/>
          <w:bCs/>
          <w:kern w:val="0"/>
          <w:sz w:val="24"/>
        </w:rPr>
        <w:t>6</w:t>
      </w:r>
      <w:r w:rsidRPr="00C343B1">
        <w:rPr>
          <w:rFonts w:ascii="Book Antiqua" w:hAnsi="Book Antiqua" w:cs="宋体"/>
          <w:kern w:val="0"/>
          <w:sz w:val="24"/>
        </w:rPr>
        <w:t>: 716-737 [PMID: 25349643 DOI: 10.4254/wjh.v6.i10.716]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27 </w:t>
      </w:r>
      <w:proofErr w:type="spellStart"/>
      <w:r w:rsidRPr="00C343B1">
        <w:rPr>
          <w:rFonts w:ascii="Book Antiqua" w:hAnsi="Book Antiqua" w:cs="宋体"/>
          <w:b/>
          <w:bCs/>
          <w:kern w:val="0"/>
          <w:sz w:val="24"/>
        </w:rPr>
        <w:t>Sprinzl</w:t>
      </w:r>
      <w:proofErr w:type="spellEnd"/>
      <w:r w:rsidRPr="00C343B1">
        <w:rPr>
          <w:rFonts w:ascii="Book Antiqua" w:hAnsi="Book Antiqua" w:cs="宋体"/>
          <w:b/>
          <w:bCs/>
          <w:kern w:val="0"/>
          <w:sz w:val="24"/>
        </w:rPr>
        <w:t xml:space="preserve"> MF</w:t>
      </w:r>
      <w:r w:rsidRPr="00C343B1">
        <w:rPr>
          <w:rFonts w:ascii="Book Antiqua" w:hAnsi="Book Antiqua" w:cs="宋体"/>
          <w:kern w:val="0"/>
          <w:sz w:val="24"/>
        </w:rPr>
        <w:t xml:space="preserve">, </w:t>
      </w:r>
      <w:proofErr w:type="spellStart"/>
      <w:r w:rsidRPr="00C343B1">
        <w:rPr>
          <w:rFonts w:ascii="Book Antiqua" w:hAnsi="Book Antiqua" w:cs="宋体"/>
          <w:kern w:val="0"/>
          <w:sz w:val="24"/>
        </w:rPr>
        <w:t>Puschnik</w:t>
      </w:r>
      <w:proofErr w:type="spellEnd"/>
      <w:r w:rsidRPr="00C343B1">
        <w:rPr>
          <w:rFonts w:ascii="Book Antiqua" w:hAnsi="Book Antiqua" w:cs="宋体"/>
          <w:kern w:val="0"/>
          <w:sz w:val="24"/>
        </w:rPr>
        <w:t xml:space="preserve"> A, </w:t>
      </w:r>
      <w:proofErr w:type="spellStart"/>
      <w:r w:rsidRPr="00C343B1">
        <w:rPr>
          <w:rFonts w:ascii="Book Antiqua" w:hAnsi="Book Antiqua" w:cs="宋体"/>
          <w:kern w:val="0"/>
          <w:sz w:val="24"/>
        </w:rPr>
        <w:t>Schlitter</w:t>
      </w:r>
      <w:proofErr w:type="spellEnd"/>
      <w:r w:rsidRPr="00C343B1">
        <w:rPr>
          <w:rFonts w:ascii="Book Antiqua" w:hAnsi="Book Antiqua" w:cs="宋体"/>
          <w:kern w:val="0"/>
          <w:sz w:val="24"/>
        </w:rPr>
        <w:t xml:space="preserve"> AM, </w:t>
      </w:r>
      <w:proofErr w:type="spellStart"/>
      <w:r w:rsidRPr="00C343B1">
        <w:rPr>
          <w:rFonts w:ascii="Book Antiqua" w:hAnsi="Book Antiqua" w:cs="宋体"/>
          <w:kern w:val="0"/>
          <w:sz w:val="24"/>
        </w:rPr>
        <w:t>Schad</w:t>
      </w:r>
      <w:proofErr w:type="spellEnd"/>
      <w:r w:rsidRPr="00C343B1">
        <w:rPr>
          <w:rFonts w:ascii="Book Antiqua" w:hAnsi="Book Antiqua" w:cs="宋体"/>
          <w:kern w:val="0"/>
          <w:sz w:val="24"/>
        </w:rPr>
        <w:t xml:space="preserve"> A, Ackermann K, Esposito I, Lang H, Galle PR, </w:t>
      </w:r>
      <w:proofErr w:type="spellStart"/>
      <w:r w:rsidRPr="00C343B1">
        <w:rPr>
          <w:rFonts w:ascii="Book Antiqua" w:hAnsi="Book Antiqua" w:cs="宋体"/>
          <w:kern w:val="0"/>
          <w:sz w:val="24"/>
        </w:rPr>
        <w:t>Weinmann</w:t>
      </w:r>
      <w:proofErr w:type="spellEnd"/>
      <w:r w:rsidRPr="00C343B1">
        <w:rPr>
          <w:rFonts w:ascii="Book Antiqua" w:hAnsi="Book Antiqua" w:cs="宋体"/>
          <w:kern w:val="0"/>
          <w:sz w:val="24"/>
        </w:rPr>
        <w:t xml:space="preserve"> A, </w:t>
      </w:r>
      <w:proofErr w:type="spellStart"/>
      <w:r w:rsidRPr="00C343B1">
        <w:rPr>
          <w:rFonts w:ascii="Book Antiqua" w:hAnsi="Book Antiqua" w:cs="宋体"/>
          <w:kern w:val="0"/>
          <w:sz w:val="24"/>
        </w:rPr>
        <w:t>Heikenwälder</w:t>
      </w:r>
      <w:proofErr w:type="spellEnd"/>
      <w:r w:rsidRPr="00C343B1">
        <w:rPr>
          <w:rFonts w:ascii="Book Antiqua" w:hAnsi="Book Antiqua" w:cs="宋体"/>
          <w:kern w:val="0"/>
          <w:sz w:val="24"/>
        </w:rPr>
        <w:t xml:space="preserve"> M, </w:t>
      </w:r>
      <w:proofErr w:type="spellStart"/>
      <w:r w:rsidRPr="00C343B1">
        <w:rPr>
          <w:rFonts w:ascii="Book Antiqua" w:hAnsi="Book Antiqua" w:cs="宋体"/>
          <w:kern w:val="0"/>
          <w:sz w:val="24"/>
        </w:rPr>
        <w:t>Protzer</w:t>
      </w:r>
      <w:proofErr w:type="spellEnd"/>
      <w:r w:rsidRPr="00C343B1">
        <w:rPr>
          <w:rFonts w:ascii="Book Antiqua" w:hAnsi="Book Antiqua" w:cs="宋体"/>
          <w:kern w:val="0"/>
          <w:sz w:val="24"/>
        </w:rPr>
        <w:t xml:space="preserve"> U.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 inhibits macrophage-induced growth of </w:t>
      </w:r>
      <w:proofErr w:type="spellStart"/>
      <w:r w:rsidRPr="00C343B1">
        <w:rPr>
          <w:rFonts w:ascii="Book Antiqua" w:hAnsi="Book Antiqua" w:cs="宋体"/>
          <w:kern w:val="0"/>
          <w:sz w:val="24"/>
        </w:rPr>
        <w:t>hepatoma</w:t>
      </w:r>
      <w:proofErr w:type="spellEnd"/>
      <w:r w:rsidRPr="00C343B1">
        <w:rPr>
          <w:rFonts w:ascii="Book Antiqua" w:hAnsi="Book Antiqua" w:cs="宋体"/>
          <w:kern w:val="0"/>
          <w:sz w:val="24"/>
        </w:rPr>
        <w:t xml:space="preserve"> cells by interference with insulin-like growth factor-1 secretion. </w:t>
      </w:r>
      <w:r w:rsidRPr="00C343B1">
        <w:rPr>
          <w:rFonts w:ascii="Book Antiqua" w:hAnsi="Book Antiqua" w:cs="宋体"/>
          <w:i/>
          <w:iCs/>
          <w:kern w:val="0"/>
          <w:sz w:val="24"/>
        </w:rPr>
        <w:t xml:space="preserve">J </w:t>
      </w:r>
      <w:proofErr w:type="spellStart"/>
      <w:r w:rsidRPr="00C343B1">
        <w:rPr>
          <w:rFonts w:ascii="Book Antiqua" w:hAnsi="Book Antiqua" w:cs="宋体"/>
          <w:i/>
          <w:iCs/>
          <w:kern w:val="0"/>
          <w:sz w:val="24"/>
        </w:rPr>
        <w:t>Hepatol</w:t>
      </w:r>
      <w:proofErr w:type="spellEnd"/>
      <w:r w:rsidRPr="00C343B1">
        <w:rPr>
          <w:rFonts w:ascii="Book Antiqua" w:hAnsi="Book Antiqua" w:cs="宋体"/>
          <w:kern w:val="0"/>
          <w:sz w:val="24"/>
        </w:rPr>
        <w:t xml:space="preserve"> 2015; </w:t>
      </w:r>
      <w:r w:rsidRPr="00C343B1">
        <w:rPr>
          <w:rFonts w:ascii="Book Antiqua" w:hAnsi="Book Antiqua" w:cs="宋体"/>
          <w:b/>
          <w:bCs/>
          <w:kern w:val="0"/>
          <w:sz w:val="24"/>
        </w:rPr>
        <w:t>62</w:t>
      </w:r>
      <w:r w:rsidRPr="00C343B1">
        <w:rPr>
          <w:rFonts w:ascii="Book Antiqua" w:hAnsi="Book Antiqua" w:cs="宋体"/>
          <w:kern w:val="0"/>
          <w:sz w:val="24"/>
        </w:rPr>
        <w:t>: 863-870 [PMID: 25463538 DOI: 10.1016/j.jhep.2014.11.011]</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lastRenderedPageBreak/>
        <w:t xml:space="preserve">28 </w:t>
      </w:r>
      <w:proofErr w:type="spellStart"/>
      <w:r w:rsidRPr="00C343B1">
        <w:rPr>
          <w:rFonts w:ascii="Book Antiqua" w:hAnsi="Book Antiqua" w:cs="宋体"/>
          <w:b/>
          <w:bCs/>
          <w:kern w:val="0"/>
          <w:sz w:val="24"/>
        </w:rPr>
        <w:t>Goyal</w:t>
      </w:r>
      <w:proofErr w:type="spellEnd"/>
      <w:r w:rsidRPr="00C343B1">
        <w:rPr>
          <w:rFonts w:ascii="Book Antiqua" w:hAnsi="Book Antiqua" w:cs="宋体"/>
          <w:b/>
          <w:bCs/>
          <w:kern w:val="0"/>
          <w:sz w:val="24"/>
        </w:rPr>
        <w:t xml:space="preserve"> L</w:t>
      </w:r>
      <w:r w:rsidRPr="00C343B1">
        <w:rPr>
          <w:rFonts w:ascii="Book Antiqua" w:hAnsi="Book Antiqua" w:cs="宋体"/>
          <w:kern w:val="0"/>
          <w:sz w:val="24"/>
        </w:rPr>
        <w:t xml:space="preserve">, </w:t>
      </w:r>
      <w:proofErr w:type="spellStart"/>
      <w:r w:rsidRPr="00C343B1">
        <w:rPr>
          <w:rFonts w:ascii="Book Antiqua" w:hAnsi="Book Antiqua" w:cs="宋体"/>
          <w:kern w:val="0"/>
          <w:sz w:val="24"/>
        </w:rPr>
        <w:t>Muzumdar</w:t>
      </w:r>
      <w:proofErr w:type="spellEnd"/>
      <w:r w:rsidRPr="00C343B1">
        <w:rPr>
          <w:rFonts w:ascii="Book Antiqua" w:hAnsi="Book Antiqua" w:cs="宋体"/>
          <w:kern w:val="0"/>
          <w:sz w:val="24"/>
        </w:rPr>
        <w:t xml:space="preserve"> MD, Zhu AX. Targeting the HGF/c-MET pathway in hepatocellular carcinoma. </w:t>
      </w:r>
      <w:proofErr w:type="spellStart"/>
      <w:r w:rsidRPr="00C343B1">
        <w:rPr>
          <w:rFonts w:ascii="Book Antiqua" w:hAnsi="Book Antiqua" w:cs="宋体"/>
          <w:i/>
          <w:iCs/>
          <w:kern w:val="0"/>
          <w:sz w:val="24"/>
        </w:rPr>
        <w:t>Clin</w:t>
      </w:r>
      <w:proofErr w:type="spellEnd"/>
      <w:r w:rsidRPr="00C343B1">
        <w:rPr>
          <w:rFonts w:ascii="Book Antiqua" w:hAnsi="Book Antiqua" w:cs="宋体"/>
          <w:i/>
          <w:iCs/>
          <w:kern w:val="0"/>
          <w:sz w:val="24"/>
        </w:rPr>
        <w:t xml:space="preserve"> Cancer Res</w:t>
      </w:r>
      <w:r w:rsidRPr="00C343B1">
        <w:rPr>
          <w:rFonts w:ascii="Book Antiqua" w:hAnsi="Book Antiqua" w:cs="宋体"/>
          <w:kern w:val="0"/>
          <w:sz w:val="24"/>
        </w:rPr>
        <w:t xml:space="preserve"> 2013; </w:t>
      </w:r>
      <w:r w:rsidRPr="00C343B1">
        <w:rPr>
          <w:rFonts w:ascii="Book Antiqua" w:hAnsi="Book Antiqua" w:cs="宋体"/>
          <w:b/>
          <w:bCs/>
          <w:kern w:val="0"/>
          <w:sz w:val="24"/>
        </w:rPr>
        <w:t>19</w:t>
      </w:r>
      <w:r w:rsidRPr="00C343B1">
        <w:rPr>
          <w:rFonts w:ascii="Book Antiqua" w:hAnsi="Book Antiqua" w:cs="宋体"/>
          <w:kern w:val="0"/>
          <w:sz w:val="24"/>
        </w:rPr>
        <w:t>: 2310-2318 [PMID: 23388504 DOI: 10.1158/1078-0432.CCR-12-2791]</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29 </w:t>
      </w:r>
      <w:r w:rsidRPr="00C343B1">
        <w:rPr>
          <w:rFonts w:ascii="Book Antiqua" w:hAnsi="Book Antiqua" w:cs="宋体"/>
          <w:b/>
          <w:bCs/>
          <w:kern w:val="0"/>
          <w:sz w:val="24"/>
        </w:rPr>
        <w:t>You H</w:t>
      </w:r>
      <w:r w:rsidRPr="00C343B1">
        <w:rPr>
          <w:rFonts w:ascii="Book Antiqua" w:hAnsi="Book Antiqua" w:cs="宋体"/>
          <w:kern w:val="0"/>
          <w:sz w:val="24"/>
        </w:rPr>
        <w:t xml:space="preserve">, Ding W, Dang H, Jiang Y, </w:t>
      </w:r>
      <w:proofErr w:type="spellStart"/>
      <w:r w:rsidRPr="00C343B1">
        <w:rPr>
          <w:rFonts w:ascii="Book Antiqua" w:hAnsi="Book Antiqua" w:cs="宋体"/>
          <w:kern w:val="0"/>
          <w:sz w:val="24"/>
        </w:rPr>
        <w:t>Rountree</w:t>
      </w:r>
      <w:proofErr w:type="spellEnd"/>
      <w:r w:rsidRPr="00C343B1">
        <w:rPr>
          <w:rFonts w:ascii="Book Antiqua" w:hAnsi="Book Antiqua" w:cs="宋体"/>
          <w:kern w:val="0"/>
          <w:sz w:val="24"/>
        </w:rPr>
        <w:t xml:space="preserve"> CB. </w:t>
      </w:r>
      <w:proofErr w:type="gramStart"/>
      <w:r w:rsidRPr="00C343B1">
        <w:rPr>
          <w:rFonts w:ascii="Book Antiqua" w:hAnsi="Book Antiqua" w:cs="宋体"/>
          <w:kern w:val="0"/>
          <w:sz w:val="24"/>
        </w:rPr>
        <w:t>c</w:t>
      </w:r>
      <w:proofErr w:type="gramEnd"/>
      <w:r w:rsidRPr="00C343B1">
        <w:rPr>
          <w:rFonts w:ascii="Book Antiqua" w:hAnsi="Book Antiqua" w:cs="宋体"/>
          <w:kern w:val="0"/>
          <w:sz w:val="24"/>
        </w:rPr>
        <w:t xml:space="preserve">-Met represents a potential therapeutic target for personalized treatment in hepatocellular carcinoma.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2011; </w:t>
      </w:r>
      <w:r w:rsidRPr="00C343B1">
        <w:rPr>
          <w:rFonts w:ascii="Book Antiqua" w:hAnsi="Book Antiqua" w:cs="宋体"/>
          <w:b/>
          <w:bCs/>
          <w:kern w:val="0"/>
          <w:sz w:val="24"/>
        </w:rPr>
        <w:t>54</w:t>
      </w:r>
      <w:r w:rsidRPr="00C343B1">
        <w:rPr>
          <w:rFonts w:ascii="Book Antiqua" w:hAnsi="Book Antiqua" w:cs="宋体"/>
          <w:kern w:val="0"/>
          <w:sz w:val="24"/>
        </w:rPr>
        <w:t>: 879-889 [PMID: 21618573 DOI: 10.1002/hep.24450]</w:t>
      </w:r>
    </w:p>
    <w:p w:rsidR="00F61CDC" w:rsidRPr="00C343B1" w:rsidRDefault="00F61CDC" w:rsidP="00C343B1">
      <w:pPr>
        <w:widowControl/>
        <w:spacing w:line="360" w:lineRule="auto"/>
        <w:rPr>
          <w:rFonts w:ascii="Book Antiqua" w:hAnsi="Book Antiqua" w:cs="宋体"/>
          <w:kern w:val="0"/>
          <w:sz w:val="24"/>
        </w:rPr>
      </w:pPr>
      <w:proofErr w:type="gramStart"/>
      <w:r w:rsidRPr="00C343B1">
        <w:rPr>
          <w:rFonts w:ascii="Book Antiqua" w:hAnsi="Book Antiqua" w:cs="宋体"/>
          <w:kern w:val="0"/>
          <w:sz w:val="24"/>
        </w:rPr>
        <w:t xml:space="preserve">30 </w:t>
      </w:r>
      <w:proofErr w:type="spellStart"/>
      <w:r w:rsidRPr="00C343B1">
        <w:rPr>
          <w:rFonts w:ascii="Book Antiqua" w:hAnsi="Book Antiqua" w:cs="宋体"/>
          <w:b/>
          <w:bCs/>
          <w:kern w:val="0"/>
          <w:sz w:val="24"/>
        </w:rPr>
        <w:t>Berasain</w:t>
      </w:r>
      <w:proofErr w:type="spellEnd"/>
      <w:r w:rsidRPr="00C343B1">
        <w:rPr>
          <w:rFonts w:ascii="Book Antiqua" w:hAnsi="Book Antiqua" w:cs="宋体"/>
          <w:b/>
          <w:bCs/>
          <w:kern w:val="0"/>
          <w:sz w:val="24"/>
        </w:rPr>
        <w:t xml:space="preserve"> C</w:t>
      </w:r>
      <w:r w:rsidRPr="00C343B1">
        <w:rPr>
          <w:rFonts w:ascii="Book Antiqua" w:hAnsi="Book Antiqua" w:cs="宋体"/>
          <w:kern w:val="0"/>
          <w:sz w:val="24"/>
        </w:rPr>
        <w:t>, Avila MA.</w:t>
      </w:r>
      <w:proofErr w:type="gramEnd"/>
      <w:r w:rsidRPr="00C343B1">
        <w:rPr>
          <w:rFonts w:ascii="Book Antiqua" w:hAnsi="Book Antiqua" w:cs="宋体"/>
          <w:kern w:val="0"/>
          <w:sz w:val="24"/>
        </w:rPr>
        <w:t xml:space="preserve"> The EGFR </w:t>
      </w:r>
      <w:proofErr w:type="spellStart"/>
      <w:r w:rsidRPr="00C343B1">
        <w:rPr>
          <w:rFonts w:ascii="Book Antiqua" w:hAnsi="Book Antiqua" w:cs="宋体"/>
          <w:kern w:val="0"/>
          <w:sz w:val="24"/>
        </w:rPr>
        <w:t>signalling</w:t>
      </w:r>
      <w:proofErr w:type="spellEnd"/>
      <w:r w:rsidRPr="00C343B1">
        <w:rPr>
          <w:rFonts w:ascii="Book Antiqua" w:hAnsi="Book Antiqua" w:cs="宋体"/>
          <w:kern w:val="0"/>
          <w:sz w:val="24"/>
        </w:rPr>
        <w:t xml:space="preserve"> system in the liver: from </w:t>
      </w:r>
      <w:proofErr w:type="spellStart"/>
      <w:r w:rsidRPr="00C343B1">
        <w:rPr>
          <w:rFonts w:ascii="Book Antiqua" w:hAnsi="Book Antiqua" w:cs="宋体"/>
          <w:kern w:val="0"/>
          <w:sz w:val="24"/>
        </w:rPr>
        <w:t>hepatoprotection</w:t>
      </w:r>
      <w:proofErr w:type="spellEnd"/>
      <w:r w:rsidRPr="00C343B1">
        <w:rPr>
          <w:rFonts w:ascii="Book Antiqua" w:hAnsi="Book Antiqua" w:cs="宋体"/>
          <w:kern w:val="0"/>
          <w:sz w:val="24"/>
        </w:rPr>
        <w:t xml:space="preserve"> to </w:t>
      </w:r>
      <w:proofErr w:type="spellStart"/>
      <w:r w:rsidRPr="00C343B1">
        <w:rPr>
          <w:rFonts w:ascii="Book Antiqua" w:hAnsi="Book Antiqua" w:cs="宋体"/>
          <w:kern w:val="0"/>
          <w:sz w:val="24"/>
        </w:rPr>
        <w:t>hepatocarcinogenesis</w:t>
      </w:r>
      <w:proofErr w:type="spellEnd"/>
      <w:r w:rsidRPr="00C343B1">
        <w:rPr>
          <w:rFonts w:ascii="Book Antiqua" w:hAnsi="Book Antiqua" w:cs="宋体"/>
          <w:kern w:val="0"/>
          <w:sz w:val="24"/>
        </w:rPr>
        <w:t xml:space="preserve">. </w:t>
      </w:r>
      <w:r w:rsidRPr="00C343B1">
        <w:rPr>
          <w:rFonts w:ascii="Book Antiqua" w:hAnsi="Book Antiqua" w:cs="宋体"/>
          <w:i/>
          <w:iCs/>
          <w:kern w:val="0"/>
          <w:sz w:val="24"/>
        </w:rPr>
        <w:t xml:space="preserve">J </w:t>
      </w:r>
      <w:proofErr w:type="spellStart"/>
      <w:r w:rsidRPr="00C343B1">
        <w:rPr>
          <w:rFonts w:ascii="Book Antiqua" w:hAnsi="Book Antiqua" w:cs="宋体"/>
          <w:i/>
          <w:iCs/>
          <w:kern w:val="0"/>
          <w:sz w:val="24"/>
        </w:rPr>
        <w:t>Gastroenterol</w:t>
      </w:r>
      <w:proofErr w:type="spellEnd"/>
      <w:r w:rsidRPr="00C343B1">
        <w:rPr>
          <w:rFonts w:ascii="Book Antiqua" w:hAnsi="Book Antiqua" w:cs="宋体"/>
          <w:kern w:val="0"/>
          <w:sz w:val="24"/>
        </w:rPr>
        <w:t xml:space="preserve"> 2014; </w:t>
      </w:r>
      <w:r w:rsidRPr="00C343B1">
        <w:rPr>
          <w:rFonts w:ascii="Book Antiqua" w:hAnsi="Book Antiqua" w:cs="宋体"/>
          <w:b/>
          <w:bCs/>
          <w:kern w:val="0"/>
          <w:sz w:val="24"/>
        </w:rPr>
        <w:t>49</w:t>
      </w:r>
      <w:r w:rsidRPr="00C343B1">
        <w:rPr>
          <w:rFonts w:ascii="Book Antiqua" w:hAnsi="Book Antiqua" w:cs="宋体"/>
          <w:kern w:val="0"/>
          <w:sz w:val="24"/>
        </w:rPr>
        <w:t>: 9-23 [PMID: 24318021 DOI: 10.1007/s00535-013-0907-x]</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31 </w:t>
      </w:r>
      <w:r w:rsidRPr="00C343B1">
        <w:rPr>
          <w:rFonts w:ascii="Book Antiqua" w:hAnsi="Book Antiqua"/>
          <w:b/>
          <w:bCs/>
          <w:sz w:val="24"/>
        </w:rPr>
        <w:t>Chan LH</w:t>
      </w:r>
      <w:r w:rsidRPr="00C343B1">
        <w:rPr>
          <w:rFonts w:ascii="Book Antiqua" w:hAnsi="Book Antiqua"/>
          <w:sz w:val="24"/>
        </w:rPr>
        <w:t xml:space="preserve">, </w:t>
      </w:r>
      <w:proofErr w:type="spellStart"/>
      <w:r w:rsidRPr="00C343B1">
        <w:rPr>
          <w:rFonts w:ascii="Book Antiqua" w:hAnsi="Book Antiqua"/>
          <w:sz w:val="24"/>
        </w:rPr>
        <w:t>Luk</w:t>
      </w:r>
      <w:proofErr w:type="spellEnd"/>
      <w:r w:rsidRPr="00C343B1">
        <w:rPr>
          <w:rFonts w:ascii="Book Antiqua" w:hAnsi="Book Antiqua"/>
          <w:sz w:val="24"/>
        </w:rPr>
        <w:t xml:space="preserve"> ST, Ma S. Turning hepatic cancer stem cells inside out--a deeper understanding through multiple perspectives. </w:t>
      </w:r>
      <w:r w:rsidRPr="00C343B1">
        <w:rPr>
          <w:rFonts w:ascii="Book Antiqua" w:hAnsi="Book Antiqua"/>
          <w:i/>
          <w:iCs/>
          <w:sz w:val="24"/>
        </w:rPr>
        <w:t>Mol Cells</w:t>
      </w:r>
      <w:r w:rsidRPr="00C343B1">
        <w:rPr>
          <w:rFonts w:ascii="Book Antiqua" w:hAnsi="Book Antiqua"/>
          <w:sz w:val="24"/>
        </w:rPr>
        <w:t xml:space="preserve"> 2015; </w:t>
      </w:r>
      <w:r w:rsidRPr="00C343B1">
        <w:rPr>
          <w:rFonts w:ascii="Book Antiqua" w:hAnsi="Book Antiqua"/>
          <w:b/>
          <w:bCs/>
          <w:sz w:val="24"/>
        </w:rPr>
        <w:t>38</w:t>
      </w:r>
      <w:r w:rsidRPr="00C343B1">
        <w:rPr>
          <w:rFonts w:ascii="Book Antiqua" w:hAnsi="Book Antiqua"/>
          <w:sz w:val="24"/>
        </w:rPr>
        <w:t>: 202-209 [PMID: 25666349 DOI: 10.14348/molcells.2015.2356]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32 </w:t>
      </w:r>
      <w:proofErr w:type="spellStart"/>
      <w:r w:rsidRPr="00C343B1">
        <w:rPr>
          <w:rFonts w:ascii="Book Antiqua" w:hAnsi="Book Antiqua" w:cs="宋体"/>
          <w:b/>
          <w:bCs/>
          <w:kern w:val="0"/>
          <w:sz w:val="24"/>
        </w:rPr>
        <w:t>Sukowati</w:t>
      </w:r>
      <w:proofErr w:type="spellEnd"/>
      <w:r w:rsidRPr="00C343B1">
        <w:rPr>
          <w:rFonts w:ascii="Book Antiqua" w:hAnsi="Book Antiqua" w:cs="宋体"/>
          <w:b/>
          <w:bCs/>
          <w:kern w:val="0"/>
          <w:sz w:val="24"/>
        </w:rPr>
        <w:t xml:space="preserve"> CH</w:t>
      </w:r>
      <w:r w:rsidRPr="00C343B1">
        <w:rPr>
          <w:rFonts w:ascii="Book Antiqua" w:hAnsi="Book Antiqua" w:cs="宋体"/>
          <w:kern w:val="0"/>
          <w:sz w:val="24"/>
        </w:rPr>
        <w:t xml:space="preserve">, </w:t>
      </w:r>
      <w:proofErr w:type="spellStart"/>
      <w:r w:rsidRPr="00C343B1">
        <w:rPr>
          <w:rFonts w:ascii="Book Antiqua" w:hAnsi="Book Antiqua" w:cs="宋体"/>
          <w:kern w:val="0"/>
          <w:sz w:val="24"/>
        </w:rPr>
        <w:t>Tiribelli</w:t>
      </w:r>
      <w:proofErr w:type="spellEnd"/>
      <w:r w:rsidRPr="00C343B1">
        <w:rPr>
          <w:rFonts w:ascii="Book Antiqua" w:hAnsi="Book Antiqua" w:cs="宋体"/>
          <w:kern w:val="0"/>
          <w:sz w:val="24"/>
        </w:rPr>
        <w:t xml:space="preserve"> C. The biological implication of cancer stem cells in hepatocellular carcinoma: a possible target for future therapy. </w:t>
      </w:r>
      <w:r w:rsidRPr="00C343B1">
        <w:rPr>
          <w:rFonts w:ascii="Book Antiqua" w:hAnsi="Book Antiqua" w:cs="宋体"/>
          <w:i/>
          <w:iCs/>
          <w:kern w:val="0"/>
          <w:sz w:val="24"/>
        </w:rPr>
        <w:t xml:space="preserve">Expert Rev </w:t>
      </w:r>
      <w:proofErr w:type="spellStart"/>
      <w:r w:rsidRPr="00C343B1">
        <w:rPr>
          <w:rFonts w:ascii="Book Antiqua" w:hAnsi="Book Antiqua" w:cs="宋体"/>
          <w:i/>
          <w:iCs/>
          <w:kern w:val="0"/>
          <w:sz w:val="24"/>
        </w:rPr>
        <w:t>Gastroenterol</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Hepatol</w:t>
      </w:r>
      <w:proofErr w:type="spellEnd"/>
      <w:r w:rsidRPr="00C343B1">
        <w:rPr>
          <w:rFonts w:ascii="Book Antiqua" w:hAnsi="Book Antiqua" w:cs="宋体"/>
          <w:kern w:val="0"/>
          <w:sz w:val="24"/>
        </w:rPr>
        <w:t xml:space="preserve"> 2013; </w:t>
      </w:r>
      <w:r w:rsidRPr="00C343B1">
        <w:rPr>
          <w:rFonts w:ascii="Book Antiqua" w:hAnsi="Book Antiqua" w:cs="宋体"/>
          <w:b/>
          <w:bCs/>
          <w:kern w:val="0"/>
          <w:sz w:val="24"/>
        </w:rPr>
        <w:t>7</w:t>
      </w:r>
      <w:r w:rsidRPr="00C343B1">
        <w:rPr>
          <w:rFonts w:ascii="Book Antiqua" w:hAnsi="Book Antiqua" w:cs="宋体"/>
          <w:kern w:val="0"/>
          <w:sz w:val="24"/>
        </w:rPr>
        <w:t>: 749-757 [PMID: 24161136 DOI: 10.1586/17474124.2013.846826]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33 </w:t>
      </w:r>
      <w:r w:rsidRPr="00C343B1">
        <w:rPr>
          <w:rFonts w:ascii="Book Antiqua" w:hAnsi="Book Antiqua" w:cs="宋体"/>
          <w:b/>
          <w:bCs/>
          <w:kern w:val="0"/>
          <w:sz w:val="24"/>
        </w:rPr>
        <w:t>Baumann U</w:t>
      </w:r>
      <w:r w:rsidRPr="00C343B1">
        <w:rPr>
          <w:rFonts w:ascii="Book Antiqua" w:hAnsi="Book Antiqua" w:cs="宋体"/>
          <w:kern w:val="0"/>
          <w:sz w:val="24"/>
        </w:rPr>
        <w:t xml:space="preserve">, Crosby HA, </w:t>
      </w:r>
      <w:proofErr w:type="spellStart"/>
      <w:r w:rsidRPr="00C343B1">
        <w:rPr>
          <w:rFonts w:ascii="Book Antiqua" w:hAnsi="Book Antiqua" w:cs="宋体"/>
          <w:kern w:val="0"/>
          <w:sz w:val="24"/>
        </w:rPr>
        <w:t>Ramani</w:t>
      </w:r>
      <w:proofErr w:type="spellEnd"/>
      <w:r w:rsidRPr="00C343B1">
        <w:rPr>
          <w:rFonts w:ascii="Book Antiqua" w:hAnsi="Book Antiqua" w:cs="宋体"/>
          <w:kern w:val="0"/>
          <w:sz w:val="24"/>
        </w:rPr>
        <w:t xml:space="preserve"> P, Kelly DA, Strain AJ. Expression of the stem cell factor receptor c-kit in normal and diseased pediatric liver: identification of a human hepatic progenitor cell?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1999; </w:t>
      </w:r>
      <w:r w:rsidRPr="00C343B1">
        <w:rPr>
          <w:rFonts w:ascii="Book Antiqua" w:hAnsi="Book Antiqua" w:cs="宋体"/>
          <w:b/>
          <w:bCs/>
          <w:kern w:val="0"/>
          <w:sz w:val="24"/>
        </w:rPr>
        <w:t>30</w:t>
      </w:r>
      <w:r w:rsidRPr="00C343B1">
        <w:rPr>
          <w:rFonts w:ascii="Book Antiqua" w:hAnsi="Book Antiqua" w:cs="宋体"/>
          <w:kern w:val="0"/>
          <w:sz w:val="24"/>
        </w:rPr>
        <w:t>: 112-117 [PMID: 10385646]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34 </w:t>
      </w:r>
      <w:r w:rsidRPr="00C343B1">
        <w:rPr>
          <w:rFonts w:ascii="Book Antiqua" w:hAnsi="Book Antiqua" w:cs="宋体"/>
          <w:b/>
          <w:bCs/>
          <w:kern w:val="0"/>
          <w:sz w:val="24"/>
        </w:rPr>
        <w:t>Song K</w:t>
      </w:r>
      <w:r w:rsidRPr="00C343B1">
        <w:rPr>
          <w:rFonts w:ascii="Book Antiqua" w:hAnsi="Book Antiqua" w:cs="宋体"/>
          <w:kern w:val="0"/>
          <w:sz w:val="24"/>
        </w:rPr>
        <w:t xml:space="preserve">, Wu J, Jiang C. </w:t>
      </w:r>
      <w:proofErr w:type="spellStart"/>
      <w:r w:rsidRPr="00C343B1">
        <w:rPr>
          <w:rFonts w:ascii="Book Antiqua" w:hAnsi="Book Antiqua" w:cs="宋体"/>
          <w:kern w:val="0"/>
          <w:sz w:val="24"/>
        </w:rPr>
        <w:t>Dysregulation</w:t>
      </w:r>
      <w:proofErr w:type="spellEnd"/>
      <w:r w:rsidRPr="00C343B1">
        <w:rPr>
          <w:rFonts w:ascii="Book Antiqua" w:hAnsi="Book Antiqua" w:cs="宋体"/>
          <w:kern w:val="0"/>
          <w:sz w:val="24"/>
        </w:rPr>
        <w:t xml:space="preserve"> of signaling pathways and putative biomarkers in liver cancer stem cells (Review). </w:t>
      </w:r>
      <w:proofErr w:type="spellStart"/>
      <w:r w:rsidRPr="00C343B1">
        <w:rPr>
          <w:rFonts w:ascii="Book Antiqua" w:hAnsi="Book Antiqua" w:cs="宋体"/>
          <w:i/>
          <w:iCs/>
          <w:kern w:val="0"/>
          <w:sz w:val="24"/>
        </w:rPr>
        <w:t>Oncol</w:t>
      </w:r>
      <w:proofErr w:type="spellEnd"/>
      <w:r w:rsidRPr="00C343B1">
        <w:rPr>
          <w:rFonts w:ascii="Book Antiqua" w:hAnsi="Book Antiqua" w:cs="宋体"/>
          <w:i/>
          <w:iCs/>
          <w:kern w:val="0"/>
          <w:sz w:val="24"/>
        </w:rPr>
        <w:t xml:space="preserve"> Rep</w:t>
      </w:r>
      <w:r w:rsidRPr="00C343B1">
        <w:rPr>
          <w:rFonts w:ascii="Book Antiqua" w:hAnsi="Book Antiqua" w:cs="宋体"/>
          <w:kern w:val="0"/>
          <w:sz w:val="24"/>
        </w:rPr>
        <w:t xml:space="preserve"> 2013; </w:t>
      </w:r>
      <w:r w:rsidRPr="00C343B1">
        <w:rPr>
          <w:rFonts w:ascii="Book Antiqua" w:hAnsi="Book Antiqua" w:cs="宋体"/>
          <w:b/>
          <w:bCs/>
          <w:kern w:val="0"/>
          <w:sz w:val="24"/>
        </w:rPr>
        <w:t>29</w:t>
      </w:r>
      <w:r w:rsidRPr="00C343B1">
        <w:rPr>
          <w:rFonts w:ascii="Book Antiqua" w:hAnsi="Book Antiqua" w:cs="宋体"/>
          <w:kern w:val="0"/>
          <w:sz w:val="24"/>
        </w:rPr>
        <w:t>: 3-12 [PMID: 23076400 DOI: 10.3892/or.2012.2082]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lastRenderedPageBreak/>
        <w:t xml:space="preserve">35 </w:t>
      </w:r>
      <w:proofErr w:type="spellStart"/>
      <w:r w:rsidRPr="00C343B1">
        <w:rPr>
          <w:rFonts w:ascii="Book Antiqua" w:hAnsi="Book Antiqua" w:cs="宋体"/>
          <w:b/>
          <w:bCs/>
          <w:kern w:val="0"/>
          <w:sz w:val="24"/>
        </w:rPr>
        <w:t>Rountree</w:t>
      </w:r>
      <w:proofErr w:type="spellEnd"/>
      <w:r w:rsidRPr="00C343B1">
        <w:rPr>
          <w:rFonts w:ascii="Book Antiqua" w:hAnsi="Book Antiqua" w:cs="宋体"/>
          <w:b/>
          <w:bCs/>
          <w:kern w:val="0"/>
          <w:sz w:val="24"/>
        </w:rPr>
        <w:t xml:space="preserve"> CB</w:t>
      </w:r>
      <w:r w:rsidRPr="00C343B1">
        <w:rPr>
          <w:rFonts w:ascii="Book Antiqua" w:hAnsi="Book Antiqua" w:cs="宋体"/>
          <w:kern w:val="0"/>
          <w:sz w:val="24"/>
        </w:rPr>
        <w:t xml:space="preserve">, Mishra L, </w:t>
      </w:r>
      <w:proofErr w:type="spellStart"/>
      <w:r w:rsidRPr="00C343B1">
        <w:rPr>
          <w:rFonts w:ascii="Book Antiqua" w:hAnsi="Book Antiqua" w:cs="宋体"/>
          <w:kern w:val="0"/>
          <w:sz w:val="24"/>
        </w:rPr>
        <w:t>Willenbring</w:t>
      </w:r>
      <w:proofErr w:type="spellEnd"/>
      <w:r w:rsidRPr="00C343B1">
        <w:rPr>
          <w:rFonts w:ascii="Book Antiqua" w:hAnsi="Book Antiqua" w:cs="宋体"/>
          <w:kern w:val="0"/>
          <w:sz w:val="24"/>
        </w:rPr>
        <w:t xml:space="preserve"> H. Stem cells in liver diseases and cancer: recent advances on the path to new therapies. </w:t>
      </w:r>
      <w:proofErr w:type="spellStart"/>
      <w:r w:rsidRPr="00C343B1">
        <w:rPr>
          <w:rFonts w:ascii="Book Antiqua" w:hAnsi="Book Antiqua" w:cs="宋体"/>
          <w:i/>
          <w:iCs/>
          <w:kern w:val="0"/>
          <w:sz w:val="24"/>
        </w:rPr>
        <w:t>Hepatology</w:t>
      </w:r>
      <w:proofErr w:type="spellEnd"/>
      <w:r w:rsidRPr="00C343B1">
        <w:rPr>
          <w:rFonts w:ascii="Book Antiqua" w:hAnsi="Book Antiqua" w:cs="宋体"/>
          <w:kern w:val="0"/>
          <w:sz w:val="24"/>
        </w:rPr>
        <w:t xml:space="preserve"> 2012; </w:t>
      </w:r>
      <w:r w:rsidRPr="00C343B1">
        <w:rPr>
          <w:rFonts w:ascii="Book Antiqua" w:hAnsi="Book Antiqua" w:cs="宋体"/>
          <w:b/>
          <w:bCs/>
          <w:kern w:val="0"/>
          <w:sz w:val="24"/>
        </w:rPr>
        <w:t>55</w:t>
      </w:r>
      <w:r w:rsidRPr="00C343B1">
        <w:rPr>
          <w:rFonts w:ascii="Book Antiqua" w:hAnsi="Book Antiqua" w:cs="宋体"/>
          <w:kern w:val="0"/>
          <w:sz w:val="24"/>
        </w:rPr>
        <w:t>: 298-306 [PMID: 22030746 DOI: 10.1002/hep.24762]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36 </w:t>
      </w:r>
      <w:r w:rsidRPr="00C343B1">
        <w:rPr>
          <w:rFonts w:ascii="Book Antiqua" w:hAnsi="Book Antiqua" w:cs="宋体"/>
          <w:b/>
          <w:bCs/>
          <w:kern w:val="0"/>
          <w:sz w:val="24"/>
        </w:rPr>
        <w:t>Takeda H</w:t>
      </w:r>
      <w:r w:rsidRPr="00C343B1">
        <w:rPr>
          <w:rFonts w:ascii="Book Antiqua" w:hAnsi="Book Antiqua" w:cs="宋体"/>
          <w:kern w:val="0"/>
          <w:sz w:val="24"/>
        </w:rPr>
        <w:t xml:space="preserve">, Nishikawa H, Iguchi E, </w:t>
      </w:r>
      <w:proofErr w:type="spellStart"/>
      <w:r w:rsidRPr="00C343B1">
        <w:rPr>
          <w:rFonts w:ascii="Book Antiqua" w:hAnsi="Book Antiqua" w:cs="宋体"/>
          <w:kern w:val="0"/>
          <w:sz w:val="24"/>
        </w:rPr>
        <w:t>Ohara</w:t>
      </w:r>
      <w:proofErr w:type="spellEnd"/>
      <w:r w:rsidRPr="00C343B1">
        <w:rPr>
          <w:rFonts w:ascii="Book Antiqua" w:hAnsi="Book Antiqua" w:cs="宋体"/>
          <w:kern w:val="0"/>
          <w:sz w:val="24"/>
        </w:rPr>
        <w:t xml:space="preserve"> Y, Sakamoto A, Saito S, </w:t>
      </w:r>
      <w:proofErr w:type="spellStart"/>
      <w:r w:rsidRPr="00C343B1">
        <w:rPr>
          <w:rFonts w:ascii="Book Antiqua" w:hAnsi="Book Antiqua" w:cs="宋体"/>
          <w:kern w:val="0"/>
          <w:sz w:val="24"/>
        </w:rPr>
        <w:t>Nishijima</w:t>
      </w:r>
      <w:proofErr w:type="spellEnd"/>
      <w:r w:rsidRPr="00C343B1">
        <w:rPr>
          <w:rFonts w:ascii="Book Antiqua" w:hAnsi="Book Antiqua" w:cs="宋体"/>
          <w:kern w:val="0"/>
          <w:sz w:val="24"/>
        </w:rPr>
        <w:t xml:space="preserve"> N, </w:t>
      </w:r>
      <w:proofErr w:type="spellStart"/>
      <w:r w:rsidRPr="00C343B1">
        <w:rPr>
          <w:rFonts w:ascii="Book Antiqua" w:hAnsi="Book Antiqua" w:cs="宋体"/>
          <w:kern w:val="0"/>
          <w:sz w:val="24"/>
        </w:rPr>
        <w:t>Nasu</w:t>
      </w:r>
      <w:proofErr w:type="spellEnd"/>
      <w:r w:rsidRPr="00C343B1">
        <w:rPr>
          <w:rFonts w:ascii="Book Antiqua" w:hAnsi="Book Antiqua" w:cs="宋体"/>
          <w:kern w:val="0"/>
          <w:sz w:val="24"/>
        </w:rPr>
        <w:t xml:space="preserve"> A, </w:t>
      </w:r>
      <w:proofErr w:type="spellStart"/>
      <w:r w:rsidRPr="00C343B1">
        <w:rPr>
          <w:rFonts w:ascii="Book Antiqua" w:hAnsi="Book Antiqua" w:cs="宋体"/>
          <w:kern w:val="0"/>
          <w:sz w:val="24"/>
        </w:rPr>
        <w:t>Komekado</w:t>
      </w:r>
      <w:proofErr w:type="spellEnd"/>
      <w:r w:rsidRPr="00C343B1">
        <w:rPr>
          <w:rFonts w:ascii="Book Antiqua" w:hAnsi="Book Antiqua" w:cs="宋体"/>
          <w:kern w:val="0"/>
          <w:sz w:val="24"/>
        </w:rPr>
        <w:t xml:space="preserve"> H, Kita R, Kimura T, Osaki Y. Effect of treatment with branched-chain amino acids during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 therapy for </w:t>
      </w:r>
      <w:proofErr w:type="spellStart"/>
      <w:r w:rsidRPr="00C343B1">
        <w:rPr>
          <w:rFonts w:ascii="Book Antiqua" w:hAnsi="Book Antiqua" w:cs="宋体"/>
          <w:kern w:val="0"/>
          <w:sz w:val="24"/>
        </w:rPr>
        <w:t>unresectable</w:t>
      </w:r>
      <w:proofErr w:type="spellEnd"/>
      <w:r w:rsidRPr="00C343B1">
        <w:rPr>
          <w:rFonts w:ascii="Book Antiqua" w:hAnsi="Book Antiqua" w:cs="宋体"/>
          <w:kern w:val="0"/>
          <w:sz w:val="24"/>
        </w:rPr>
        <w:t xml:space="preserve"> hepatocellular carcinoma. </w:t>
      </w:r>
      <w:proofErr w:type="spellStart"/>
      <w:r w:rsidRPr="00C343B1">
        <w:rPr>
          <w:rFonts w:ascii="Book Antiqua" w:hAnsi="Book Antiqua" w:cs="宋体"/>
          <w:i/>
          <w:iCs/>
          <w:kern w:val="0"/>
          <w:sz w:val="24"/>
        </w:rPr>
        <w:t>Hepatol</w:t>
      </w:r>
      <w:proofErr w:type="spellEnd"/>
      <w:r w:rsidRPr="00C343B1">
        <w:rPr>
          <w:rFonts w:ascii="Book Antiqua" w:hAnsi="Book Antiqua" w:cs="宋体"/>
          <w:i/>
          <w:iCs/>
          <w:kern w:val="0"/>
          <w:sz w:val="24"/>
        </w:rPr>
        <w:t xml:space="preserve"> Res</w:t>
      </w:r>
      <w:r w:rsidRPr="00C343B1">
        <w:rPr>
          <w:rFonts w:ascii="Book Antiqua" w:hAnsi="Book Antiqua" w:cs="宋体"/>
          <w:kern w:val="0"/>
          <w:sz w:val="24"/>
        </w:rPr>
        <w:t xml:space="preserve"> 2014; </w:t>
      </w:r>
      <w:r w:rsidRPr="00C343B1">
        <w:rPr>
          <w:rFonts w:ascii="Book Antiqua" w:hAnsi="Book Antiqua" w:cs="宋体"/>
          <w:b/>
          <w:bCs/>
          <w:kern w:val="0"/>
          <w:sz w:val="24"/>
        </w:rPr>
        <w:t>44</w:t>
      </w:r>
      <w:r w:rsidRPr="00C343B1">
        <w:rPr>
          <w:rFonts w:ascii="Book Antiqua" w:hAnsi="Book Antiqua" w:cs="宋体"/>
          <w:kern w:val="0"/>
          <w:sz w:val="24"/>
        </w:rPr>
        <w:t>: 302-312 [PMID: 23607614 DOI: 10.1111/hepr.12125]</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37 </w:t>
      </w:r>
      <w:proofErr w:type="spellStart"/>
      <w:r w:rsidRPr="00C343B1">
        <w:rPr>
          <w:rFonts w:ascii="Book Antiqua" w:hAnsi="Book Antiqua" w:cs="宋体"/>
          <w:b/>
          <w:bCs/>
          <w:kern w:val="0"/>
          <w:sz w:val="24"/>
        </w:rPr>
        <w:t>Piscaglia</w:t>
      </w:r>
      <w:proofErr w:type="spellEnd"/>
      <w:r w:rsidRPr="00C343B1">
        <w:rPr>
          <w:rFonts w:ascii="Book Antiqua" w:hAnsi="Book Antiqua" w:cs="宋体"/>
          <w:b/>
          <w:bCs/>
          <w:kern w:val="0"/>
          <w:sz w:val="24"/>
        </w:rPr>
        <w:t xml:space="preserve"> F</w:t>
      </w:r>
      <w:r w:rsidRPr="00C343B1">
        <w:rPr>
          <w:rFonts w:ascii="Book Antiqua" w:hAnsi="Book Antiqua" w:cs="宋体"/>
          <w:kern w:val="0"/>
          <w:sz w:val="24"/>
        </w:rPr>
        <w:t xml:space="preserve">, Salvatore V, </w:t>
      </w:r>
      <w:proofErr w:type="spellStart"/>
      <w:r w:rsidRPr="00C343B1">
        <w:rPr>
          <w:rFonts w:ascii="Book Antiqua" w:hAnsi="Book Antiqua" w:cs="宋体"/>
          <w:kern w:val="0"/>
          <w:sz w:val="24"/>
        </w:rPr>
        <w:t>Venerandi</w:t>
      </w:r>
      <w:proofErr w:type="spellEnd"/>
      <w:r w:rsidRPr="00C343B1">
        <w:rPr>
          <w:rFonts w:ascii="Book Antiqua" w:hAnsi="Book Antiqua" w:cs="宋体"/>
          <w:kern w:val="0"/>
          <w:sz w:val="24"/>
        </w:rPr>
        <w:t xml:space="preserve"> L. Field practice studies on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 lessons in systemic treatment of hepatocellular carcinoma. </w:t>
      </w:r>
      <w:r w:rsidRPr="00C343B1">
        <w:rPr>
          <w:rFonts w:ascii="Book Antiqua" w:hAnsi="Book Antiqua" w:cs="宋体"/>
          <w:i/>
          <w:iCs/>
          <w:kern w:val="0"/>
          <w:sz w:val="24"/>
        </w:rPr>
        <w:t>Dig Liver Dis</w:t>
      </w:r>
      <w:r w:rsidRPr="00C343B1">
        <w:rPr>
          <w:rFonts w:ascii="Book Antiqua" w:hAnsi="Book Antiqua" w:cs="宋体"/>
          <w:kern w:val="0"/>
          <w:sz w:val="24"/>
        </w:rPr>
        <w:t xml:space="preserve"> 2013; </w:t>
      </w:r>
      <w:r w:rsidRPr="00C343B1">
        <w:rPr>
          <w:rFonts w:ascii="Book Antiqua" w:hAnsi="Book Antiqua" w:cs="宋体"/>
          <w:b/>
          <w:bCs/>
          <w:kern w:val="0"/>
          <w:sz w:val="24"/>
        </w:rPr>
        <w:t>45</w:t>
      </w:r>
      <w:r w:rsidRPr="00C343B1">
        <w:rPr>
          <w:rFonts w:ascii="Book Antiqua" w:hAnsi="Book Antiqua" w:cs="宋体"/>
          <w:kern w:val="0"/>
          <w:sz w:val="24"/>
        </w:rPr>
        <w:t>: 367-368 [PMID: 23562444 DOI: 10.1016/j.dld.2013.02.018]</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38 </w:t>
      </w:r>
      <w:proofErr w:type="spellStart"/>
      <w:r w:rsidRPr="00C343B1">
        <w:rPr>
          <w:rFonts w:ascii="Book Antiqua" w:hAnsi="Book Antiqua" w:cs="宋体"/>
          <w:b/>
          <w:bCs/>
          <w:kern w:val="0"/>
          <w:sz w:val="24"/>
        </w:rPr>
        <w:t>Coriat</w:t>
      </w:r>
      <w:proofErr w:type="spellEnd"/>
      <w:r w:rsidRPr="00C343B1">
        <w:rPr>
          <w:rFonts w:ascii="Book Antiqua" w:hAnsi="Book Antiqua" w:cs="宋体"/>
          <w:b/>
          <w:bCs/>
          <w:kern w:val="0"/>
          <w:sz w:val="24"/>
        </w:rPr>
        <w:t xml:space="preserve"> R</w:t>
      </w:r>
      <w:r w:rsidRPr="00C343B1">
        <w:rPr>
          <w:rFonts w:ascii="Book Antiqua" w:hAnsi="Book Antiqua" w:cs="宋体"/>
          <w:kern w:val="0"/>
          <w:sz w:val="24"/>
        </w:rPr>
        <w:t xml:space="preserve">, </w:t>
      </w:r>
      <w:proofErr w:type="spellStart"/>
      <w:r w:rsidRPr="00C343B1">
        <w:rPr>
          <w:rFonts w:ascii="Book Antiqua" w:hAnsi="Book Antiqua" w:cs="宋体"/>
          <w:kern w:val="0"/>
          <w:sz w:val="24"/>
        </w:rPr>
        <w:t>Nicco</w:t>
      </w:r>
      <w:proofErr w:type="spellEnd"/>
      <w:r w:rsidRPr="00C343B1">
        <w:rPr>
          <w:rFonts w:ascii="Book Antiqua" w:hAnsi="Book Antiqua" w:cs="宋体"/>
          <w:kern w:val="0"/>
          <w:sz w:val="24"/>
        </w:rPr>
        <w:t xml:space="preserve"> C, </w:t>
      </w:r>
      <w:proofErr w:type="spellStart"/>
      <w:r w:rsidRPr="00C343B1">
        <w:rPr>
          <w:rFonts w:ascii="Book Antiqua" w:hAnsi="Book Antiqua" w:cs="宋体"/>
          <w:kern w:val="0"/>
          <w:sz w:val="24"/>
        </w:rPr>
        <w:t>Chéreau</w:t>
      </w:r>
      <w:proofErr w:type="spellEnd"/>
      <w:r w:rsidRPr="00C343B1">
        <w:rPr>
          <w:rFonts w:ascii="Book Antiqua" w:hAnsi="Book Antiqua" w:cs="宋体"/>
          <w:kern w:val="0"/>
          <w:sz w:val="24"/>
        </w:rPr>
        <w:t xml:space="preserve"> C, Mir O, </w:t>
      </w:r>
      <w:proofErr w:type="spellStart"/>
      <w:r w:rsidRPr="00C343B1">
        <w:rPr>
          <w:rFonts w:ascii="Book Antiqua" w:hAnsi="Book Antiqua" w:cs="宋体"/>
          <w:kern w:val="0"/>
          <w:sz w:val="24"/>
        </w:rPr>
        <w:t>Alexandre</w:t>
      </w:r>
      <w:proofErr w:type="spellEnd"/>
      <w:r w:rsidRPr="00C343B1">
        <w:rPr>
          <w:rFonts w:ascii="Book Antiqua" w:hAnsi="Book Antiqua" w:cs="宋体"/>
          <w:kern w:val="0"/>
          <w:sz w:val="24"/>
        </w:rPr>
        <w:t xml:space="preserve"> J, </w:t>
      </w:r>
      <w:proofErr w:type="spellStart"/>
      <w:r w:rsidRPr="00C343B1">
        <w:rPr>
          <w:rFonts w:ascii="Book Antiqua" w:hAnsi="Book Antiqua" w:cs="宋体"/>
          <w:kern w:val="0"/>
          <w:sz w:val="24"/>
        </w:rPr>
        <w:t>Ropert</w:t>
      </w:r>
      <w:proofErr w:type="spellEnd"/>
      <w:r w:rsidRPr="00C343B1">
        <w:rPr>
          <w:rFonts w:ascii="Book Antiqua" w:hAnsi="Book Antiqua" w:cs="宋体"/>
          <w:kern w:val="0"/>
          <w:sz w:val="24"/>
        </w:rPr>
        <w:t xml:space="preserve"> S, Weill B, </w:t>
      </w:r>
      <w:proofErr w:type="spellStart"/>
      <w:r w:rsidRPr="00C343B1">
        <w:rPr>
          <w:rFonts w:ascii="Book Antiqua" w:hAnsi="Book Antiqua" w:cs="宋体"/>
          <w:kern w:val="0"/>
          <w:sz w:val="24"/>
        </w:rPr>
        <w:t>Chaussade</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Goldwasser</w:t>
      </w:r>
      <w:proofErr w:type="spellEnd"/>
      <w:r w:rsidRPr="00C343B1">
        <w:rPr>
          <w:rFonts w:ascii="Book Antiqua" w:hAnsi="Book Antiqua" w:cs="宋体"/>
          <w:kern w:val="0"/>
          <w:sz w:val="24"/>
        </w:rPr>
        <w:t xml:space="preserve"> F, </w:t>
      </w:r>
      <w:proofErr w:type="spellStart"/>
      <w:r w:rsidRPr="00C343B1">
        <w:rPr>
          <w:rFonts w:ascii="Book Antiqua" w:hAnsi="Book Antiqua" w:cs="宋体"/>
          <w:kern w:val="0"/>
          <w:sz w:val="24"/>
        </w:rPr>
        <w:t>Batteux</w:t>
      </w:r>
      <w:proofErr w:type="spellEnd"/>
      <w:r w:rsidRPr="00C343B1">
        <w:rPr>
          <w:rFonts w:ascii="Book Antiqua" w:hAnsi="Book Antiqua" w:cs="宋体"/>
          <w:kern w:val="0"/>
          <w:sz w:val="24"/>
        </w:rPr>
        <w:t xml:space="preserve"> F.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-induced hepatocellular carcinoma cell death depends on reactive oxygen species production in vitro and in vivo. </w:t>
      </w:r>
      <w:proofErr w:type="spellStart"/>
      <w:r w:rsidRPr="00C343B1">
        <w:rPr>
          <w:rFonts w:ascii="Book Antiqua" w:hAnsi="Book Antiqua" w:cs="宋体"/>
          <w:i/>
          <w:iCs/>
          <w:kern w:val="0"/>
          <w:sz w:val="24"/>
        </w:rPr>
        <w:t>Mol</w:t>
      </w:r>
      <w:proofErr w:type="spellEnd"/>
      <w:r w:rsidRPr="00C343B1">
        <w:rPr>
          <w:rFonts w:ascii="Book Antiqua" w:hAnsi="Book Antiqua" w:cs="宋体"/>
          <w:i/>
          <w:iCs/>
          <w:kern w:val="0"/>
          <w:sz w:val="24"/>
        </w:rPr>
        <w:t xml:space="preserve"> Cancer </w:t>
      </w:r>
      <w:proofErr w:type="spellStart"/>
      <w:r w:rsidRPr="00C343B1">
        <w:rPr>
          <w:rFonts w:ascii="Book Antiqua" w:hAnsi="Book Antiqua" w:cs="宋体"/>
          <w:i/>
          <w:iCs/>
          <w:kern w:val="0"/>
          <w:sz w:val="24"/>
        </w:rPr>
        <w:t>Ther</w:t>
      </w:r>
      <w:proofErr w:type="spellEnd"/>
      <w:r w:rsidRPr="00C343B1">
        <w:rPr>
          <w:rFonts w:ascii="Book Antiqua" w:hAnsi="Book Antiqua" w:cs="宋体"/>
          <w:kern w:val="0"/>
          <w:sz w:val="24"/>
        </w:rPr>
        <w:t xml:space="preserve"> 2012; </w:t>
      </w:r>
      <w:r w:rsidRPr="00C343B1">
        <w:rPr>
          <w:rFonts w:ascii="Book Antiqua" w:hAnsi="Book Antiqua" w:cs="宋体"/>
          <w:b/>
          <w:bCs/>
          <w:kern w:val="0"/>
          <w:sz w:val="24"/>
        </w:rPr>
        <w:t>11</w:t>
      </w:r>
      <w:r w:rsidRPr="00C343B1">
        <w:rPr>
          <w:rFonts w:ascii="Book Antiqua" w:hAnsi="Book Antiqua" w:cs="宋体"/>
          <w:kern w:val="0"/>
          <w:sz w:val="24"/>
        </w:rPr>
        <w:t>: 2284-2293 [PMID: 22902857 DOI: 10.1158/1535-7163.MCT-12-0093]</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39 </w:t>
      </w:r>
      <w:r w:rsidRPr="00C343B1">
        <w:rPr>
          <w:rFonts w:ascii="Book Antiqua" w:hAnsi="Book Antiqua" w:cs="宋体"/>
          <w:b/>
          <w:bCs/>
          <w:kern w:val="0"/>
          <w:sz w:val="24"/>
        </w:rPr>
        <w:t>Zhang HL</w:t>
      </w:r>
      <w:r w:rsidRPr="00C343B1">
        <w:rPr>
          <w:rFonts w:ascii="Book Antiqua" w:hAnsi="Book Antiqua" w:cs="宋体"/>
          <w:kern w:val="0"/>
          <w:sz w:val="24"/>
        </w:rPr>
        <w:t xml:space="preserve">, Zhu Y, Qin XJ, Wang CF, Yao XD, Zhang SL, Dai B, Zhu YP, Shi GH, Ye DW. </w:t>
      </w:r>
      <w:proofErr w:type="gramStart"/>
      <w:r w:rsidRPr="00C343B1">
        <w:rPr>
          <w:rFonts w:ascii="Book Antiqua" w:hAnsi="Book Antiqua" w:cs="宋体"/>
          <w:kern w:val="0"/>
          <w:sz w:val="24"/>
        </w:rPr>
        <w:t>c</w:t>
      </w:r>
      <w:proofErr w:type="gramEnd"/>
      <w:r w:rsidRPr="00C343B1">
        <w:rPr>
          <w:rFonts w:ascii="Book Antiqua" w:hAnsi="Book Antiqua" w:cs="宋体"/>
          <w:kern w:val="0"/>
          <w:sz w:val="24"/>
        </w:rPr>
        <w:t xml:space="preserve">-KIT: potential predictive factor for the efficacy of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 in metastatic renal cell carcinoma with </w:t>
      </w:r>
      <w:proofErr w:type="spellStart"/>
      <w:r w:rsidRPr="00C343B1">
        <w:rPr>
          <w:rFonts w:ascii="Book Antiqua" w:hAnsi="Book Antiqua" w:cs="宋体"/>
          <w:kern w:val="0"/>
          <w:sz w:val="24"/>
        </w:rPr>
        <w:t>sarcomatoid</w:t>
      </w:r>
      <w:proofErr w:type="spellEnd"/>
      <w:r w:rsidRPr="00C343B1">
        <w:rPr>
          <w:rFonts w:ascii="Book Antiqua" w:hAnsi="Book Antiqua" w:cs="宋体"/>
          <w:kern w:val="0"/>
          <w:sz w:val="24"/>
        </w:rPr>
        <w:t xml:space="preserve"> feature. </w:t>
      </w:r>
      <w:proofErr w:type="spellStart"/>
      <w:r w:rsidRPr="00C343B1">
        <w:rPr>
          <w:rFonts w:ascii="Book Antiqua" w:hAnsi="Book Antiqua" w:cs="宋体"/>
          <w:i/>
          <w:iCs/>
          <w:kern w:val="0"/>
          <w:sz w:val="24"/>
        </w:rPr>
        <w:t>Clin</w:t>
      </w:r>
      <w:proofErr w:type="spellEnd"/>
      <w:r w:rsidRPr="00C343B1">
        <w:rPr>
          <w:rFonts w:ascii="Book Antiqua" w:hAnsi="Book Antiqua" w:cs="宋体"/>
          <w:i/>
          <w:iCs/>
          <w:kern w:val="0"/>
          <w:sz w:val="24"/>
        </w:rPr>
        <w:t xml:space="preserve"> </w:t>
      </w:r>
      <w:proofErr w:type="spellStart"/>
      <w:r w:rsidRPr="00C343B1">
        <w:rPr>
          <w:rFonts w:ascii="Book Antiqua" w:hAnsi="Book Antiqua" w:cs="宋体"/>
          <w:i/>
          <w:iCs/>
          <w:kern w:val="0"/>
          <w:sz w:val="24"/>
        </w:rPr>
        <w:t>Genitourin</w:t>
      </w:r>
      <w:proofErr w:type="spellEnd"/>
      <w:r w:rsidRPr="00C343B1">
        <w:rPr>
          <w:rFonts w:ascii="Book Antiqua" w:hAnsi="Book Antiqua" w:cs="宋体"/>
          <w:i/>
          <w:iCs/>
          <w:kern w:val="0"/>
          <w:sz w:val="24"/>
        </w:rPr>
        <w:t xml:space="preserve"> Cancer</w:t>
      </w:r>
      <w:r w:rsidRPr="00C343B1">
        <w:rPr>
          <w:rFonts w:ascii="Book Antiqua" w:hAnsi="Book Antiqua" w:cs="宋体"/>
          <w:kern w:val="0"/>
          <w:sz w:val="24"/>
        </w:rPr>
        <w:t xml:space="preserve"> 2013; </w:t>
      </w:r>
      <w:r w:rsidRPr="00C343B1">
        <w:rPr>
          <w:rFonts w:ascii="Book Antiqua" w:hAnsi="Book Antiqua" w:cs="宋体"/>
          <w:b/>
          <w:bCs/>
          <w:kern w:val="0"/>
          <w:sz w:val="24"/>
        </w:rPr>
        <w:t>11</w:t>
      </w:r>
      <w:r w:rsidRPr="00C343B1">
        <w:rPr>
          <w:rFonts w:ascii="Book Antiqua" w:hAnsi="Book Antiqua" w:cs="宋体"/>
          <w:kern w:val="0"/>
          <w:sz w:val="24"/>
        </w:rPr>
        <w:t>: 134-140 [PMID: 23058498 DOI: 10.1016/j.clgc.2012.08.007]</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40 </w:t>
      </w:r>
      <w:r w:rsidRPr="00C343B1">
        <w:rPr>
          <w:rFonts w:ascii="Book Antiqua" w:hAnsi="Book Antiqua" w:cs="宋体"/>
          <w:b/>
          <w:bCs/>
          <w:kern w:val="0"/>
          <w:sz w:val="24"/>
        </w:rPr>
        <w:t>Yamasaki T</w:t>
      </w:r>
      <w:r w:rsidRPr="00C343B1">
        <w:rPr>
          <w:rFonts w:ascii="Book Antiqua" w:hAnsi="Book Antiqua" w:cs="宋体"/>
          <w:kern w:val="0"/>
          <w:sz w:val="24"/>
        </w:rPr>
        <w:t xml:space="preserve">, </w:t>
      </w:r>
      <w:proofErr w:type="spellStart"/>
      <w:r w:rsidRPr="00C343B1">
        <w:rPr>
          <w:rFonts w:ascii="Book Antiqua" w:hAnsi="Book Antiqua" w:cs="宋体"/>
          <w:kern w:val="0"/>
          <w:sz w:val="24"/>
        </w:rPr>
        <w:t>Terai</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Sakaida</w:t>
      </w:r>
      <w:proofErr w:type="spellEnd"/>
      <w:r w:rsidRPr="00C343B1">
        <w:rPr>
          <w:rFonts w:ascii="Book Antiqua" w:hAnsi="Book Antiqua" w:cs="宋体"/>
          <w:kern w:val="0"/>
          <w:sz w:val="24"/>
        </w:rPr>
        <w:t xml:space="preserve"> I. </w:t>
      </w:r>
      <w:proofErr w:type="spellStart"/>
      <w:r w:rsidRPr="00C343B1">
        <w:rPr>
          <w:rFonts w:ascii="Book Antiqua" w:hAnsi="Book Antiqua" w:cs="宋体"/>
          <w:kern w:val="0"/>
          <w:sz w:val="24"/>
        </w:rPr>
        <w:t>Deferoxamine</w:t>
      </w:r>
      <w:proofErr w:type="spellEnd"/>
      <w:r w:rsidRPr="00C343B1">
        <w:rPr>
          <w:rFonts w:ascii="Book Antiqua" w:hAnsi="Book Antiqua" w:cs="宋体"/>
          <w:kern w:val="0"/>
          <w:sz w:val="24"/>
        </w:rPr>
        <w:t xml:space="preserve"> for advanced hepatocellular carcinoma. </w:t>
      </w:r>
      <w:r w:rsidRPr="00C343B1">
        <w:rPr>
          <w:rFonts w:ascii="Book Antiqua" w:hAnsi="Book Antiqua" w:cs="宋体"/>
          <w:i/>
          <w:iCs/>
          <w:kern w:val="0"/>
          <w:sz w:val="24"/>
        </w:rPr>
        <w:t xml:space="preserve">N </w:t>
      </w:r>
      <w:proofErr w:type="spellStart"/>
      <w:r w:rsidRPr="00C343B1">
        <w:rPr>
          <w:rFonts w:ascii="Book Antiqua" w:hAnsi="Book Antiqua" w:cs="宋体"/>
          <w:i/>
          <w:iCs/>
          <w:kern w:val="0"/>
          <w:sz w:val="24"/>
        </w:rPr>
        <w:t>Engl</w:t>
      </w:r>
      <w:proofErr w:type="spellEnd"/>
      <w:r w:rsidRPr="00C343B1">
        <w:rPr>
          <w:rFonts w:ascii="Book Antiqua" w:hAnsi="Book Antiqua" w:cs="宋体"/>
          <w:i/>
          <w:iCs/>
          <w:kern w:val="0"/>
          <w:sz w:val="24"/>
        </w:rPr>
        <w:t xml:space="preserve"> J Med</w:t>
      </w:r>
      <w:r w:rsidRPr="00C343B1">
        <w:rPr>
          <w:rFonts w:ascii="Book Antiqua" w:hAnsi="Book Antiqua" w:cs="宋体"/>
          <w:kern w:val="0"/>
          <w:sz w:val="24"/>
        </w:rPr>
        <w:t xml:space="preserve"> 2011; </w:t>
      </w:r>
      <w:r w:rsidRPr="00C343B1">
        <w:rPr>
          <w:rFonts w:ascii="Book Antiqua" w:hAnsi="Book Antiqua" w:cs="宋体"/>
          <w:b/>
          <w:bCs/>
          <w:kern w:val="0"/>
          <w:sz w:val="24"/>
        </w:rPr>
        <w:t>365</w:t>
      </w:r>
      <w:r w:rsidRPr="00C343B1">
        <w:rPr>
          <w:rFonts w:ascii="Book Antiqua" w:hAnsi="Book Antiqua" w:cs="宋体"/>
          <w:kern w:val="0"/>
          <w:sz w:val="24"/>
        </w:rPr>
        <w:t>: 576-578 [PMID: 21830988 DOI: 10.1056/NEJMc1105726]</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41 </w:t>
      </w:r>
      <w:proofErr w:type="spellStart"/>
      <w:r w:rsidRPr="00C343B1">
        <w:rPr>
          <w:rFonts w:ascii="Book Antiqua" w:hAnsi="Book Antiqua" w:cs="宋体"/>
          <w:b/>
          <w:bCs/>
          <w:kern w:val="0"/>
          <w:sz w:val="24"/>
        </w:rPr>
        <w:t>Rimassa</w:t>
      </w:r>
      <w:proofErr w:type="spellEnd"/>
      <w:r w:rsidRPr="00C343B1">
        <w:rPr>
          <w:rFonts w:ascii="Book Antiqua" w:hAnsi="Book Antiqua" w:cs="宋体"/>
          <w:b/>
          <w:bCs/>
          <w:kern w:val="0"/>
          <w:sz w:val="24"/>
        </w:rPr>
        <w:t xml:space="preserve"> L</w:t>
      </w:r>
      <w:r w:rsidRPr="00C343B1">
        <w:rPr>
          <w:rFonts w:ascii="Book Antiqua" w:hAnsi="Book Antiqua" w:cs="宋体"/>
          <w:kern w:val="0"/>
          <w:sz w:val="24"/>
        </w:rPr>
        <w:t xml:space="preserve">, </w:t>
      </w:r>
      <w:proofErr w:type="spellStart"/>
      <w:r w:rsidRPr="00C343B1">
        <w:rPr>
          <w:rFonts w:ascii="Book Antiqua" w:hAnsi="Book Antiqua" w:cs="宋体"/>
          <w:kern w:val="0"/>
          <w:sz w:val="24"/>
        </w:rPr>
        <w:t>Pressiani</w:t>
      </w:r>
      <w:proofErr w:type="spellEnd"/>
      <w:r w:rsidRPr="00C343B1">
        <w:rPr>
          <w:rFonts w:ascii="Book Antiqua" w:hAnsi="Book Antiqua" w:cs="宋体"/>
          <w:kern w:val="0"/>
          <w:sz w:val="24"/>
        </w:rPr>
        <w:t xml:space="preserve"> T, </w:t>
      </w:r>
      <w:proofErr w:type="spellStart"/>
      <w:r w:rsidRPr="00C343B1">
        <w:rPr>
          <w:rFonts w:ascii="Book Antiqua" w:hAnsi="Book Antiqua" w:cs="宋体"/>
          <w:kern w:val="0"/>
          <w:sz w:val="24"/>
        </w:rPr>
        <w:t>Boni</w:t>
      </w:r>
      <w:proofErr w:type="spellEnd"/>
      <w:r w:rsidRPr="00C343B1">
        <w:rPr>
          <w:rFonts w:ascii="Book Antiqua" w:hAnsi="Book Antiqua" w:cs="宋体"/>
          <w:kern w:val="0"/>
          <w:sz w:val="24"/>
        </w:rPr>
        <w:t xml:space="preserve"> C, </w:t>
      </w:r>
      <w:proofErr w:type="spellStart"/>
      <w:r w:rsidRPr="00C343B1">
        <w:rPr>
          <w:rFonts w:ascii="Book Antiqua" w:hAnsi="Book Antiqua" w:cs="宋体"/>
          <w:kern w:val="0"/>
          <w:sz w:val="24"/>
        </w:rPr>
        <w:t>Carnaghi</w:t>
      </w:r>
      <w:proofErr w:type="spellEnd"/>
      <w:r w:rsidRPr="00C343B1">
        <w:rPr>
          <w:rFonts w:ascii="Book Antiqua" w:hAnsi="Book Antiqua" w:cs="宋体"/>
          <w:kern w:val="0"/>
          <w:sz w:val="24"/>
        </w:rPr>
        <w:t xml:space="preserve"> C, Rota </w:t>
      </w:r>
      <w:proofErr w:type="spellStart"/>
      <w:r w:rsidRPr="00C343B1">
        <w:rPr>
          <w:rFonts w:ascii="Book Antiqua" w:hAnsi="Book Antiqua" w:cs="宋体"/>
          <w:kern w:val="0"/>
          <w:sz w:val="24"/>
        </w:rPr>
        <w:t>Caremoli</w:t>
      </w:r>
      <w:proofErr w:type="spellEnd"/>
      <w:r w:rsidRPr="00C343B1">
        <w:rPr>
          <w:rFonts w:ascii="Book Antiqua" w:hAnsi="Book Antiqua" w:cs="宋体"/>
          <w:kern w:val="0"/>
          <w:sz w:val="24"/>
        </w:rPr>
        <w:t xml:space="preserve"> E, </w:t>
      </w:r>
      <w:proofErr w:type="spellStart"/>
      <w:r w:rsidRPr="00C343B1">
        <w:rPr>
          <w:rFonts w:ascii="Book Antiqua" w:hAnsi="Book Antiqua" w:cs="宋体"/>
          <w:kern w:val="0"/>
          <w:sz w:val="24"/>
        </w:rPr>
        <w:t>Fagiuoli</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Foa</w:t>
      </w:r>
      <w:proofErr w:type="spellEnd"/>
      <w:r w:rsidRPr="00C343B1">
        <w:rPr>
          <w:rFonts w:ascii="Book Antiqua" w:hAnsi="Book Antiqua" w:cs="宋体"/>
          <w:kern w:val="0"/>
          <w:sz w:val="24"/>
        </w:rPr>
        <w:t xml:space="preserve"> P, </w:t>
      </w:r>
      <w:proofErr w:type="spellStart"/>
      <w:r w:rsidRPr="00C343B1">
        <w:rPr>
          <w:rFonts w:ascii="Book Antiqua" w:hAnsi="Book Antiqua" w:cs="宋体"/>
          <w:kern w:val="0"/>
          <w:sz w:val="24"/>
        </w:rPr>
        <w:t>Salvagni</w:t>
      </w:r>
      <w:proofErr w:type="spellEnd"/>
      <w:r w:rsidRPr="00C343B1">
        <w:rPr>
          <w:rFonts w:ascii="Book Antiqua" w:hAnsi="Book Antiqua" w:cs="宋体"/>
          <w:kern w:val="0"/>
          <w:sz w:val="24"/>
        </w:rPr>
        <w:t xml:space="preserve"> S, </w:t>
      </w:r>
      <w:proofErr w:type="spellStart"/>
      <w:r w:rsidRPr="00C343B1">
        <w:rPr>
          <w:rFonts w:ascii="Book Antiqua" w:hAnsi="Book Antiqua" w:cs="宋体"/>
          <w:kern w:val="0"/>
          <w:sz w:val="24"/>
        </w:rPr>
        <w:t>Cortesi</w:t>
      </w:r>
      <w:proofErr w:type="spellEnd"/>
      <w:r w:rsidRPr="00C343B1">
        <w:rPr>
          <w:rFonts w:ascii="Book Antiqua" w:hAnsi="Book Antiqua" w:cs="宋体"/>
          <w:kern w:val="0"/>
          <w:sz w:val="24"/>
        </w:rPr>
        <w:t xml:space="preserve"> E, Chiara </w:t>
      </w:r>
      <w:proofErr w:type="spellStart"/>
      <w:r w:rsidRPr="00C343B1">
        <w:rPr>
          <w:rFonts w:ascii="Book Antiqua" w:hAnsi="Book Antiqua" w:cs="宋体"/>
          <w:kern w:val="0"/>
          <w:sz w:val="24"/>
        </w:rPr>
        <w:t>Tronconi</w:t>
      </w:r>
      <w:proofErr w:type="spellEnd"/>
      <w:r w:rsidRPr="00C343B1">
        <w:rPr>
          <w:rFonts w:ascii="Book Antiqua" w:hAnsi="Book Antiqua" w:cs="宋体"/>
          <w:kern w:val="0"/>
          <w:sz w:val="24"/>
        </w:rPr>
        <w:t xml:space="preserve"> M, </w:t>
      </w:r>
      <w:proofErr w:type="spellStart"/>
      <w:r w:rsidRPr="00C343B1">
        <w:rPr>
          <w:rFonts w:ascii="Book Antiqua" w:hAnsi="Book Antiqua" w:cs="宋体"/>
          <w:kern w:val="0"/>
          <w:sz w:val="24"/>
        </w:rPr>
        <w:t>Personeni</w:t>
      </w:r>
      <w:proofErr w:type="spellEnd"/>
      <w:r w:rsidRPr="00C343B1">
        <w:rPr>
          <w:rFonts w:ascii="Book Antiqua" w:hAnsi="Book Antiqua" w:cs="宋体"/>
          <w:kern w:val="0"/>
          <w:sz w:val="24"/>
        </w:rPr>
        <w:t xml:space="preserve"> N, </w:t>
      </w:r>
      <w:proofErr w:type="spellStart"/>
      <w:r w:rsidRPr="00C343B1">
        <w:rPr>
          <w:rFonts w:ascii="Book Antiqua" w:hAnsi="Book Antiqua" w:cs="宋体"/>
          <w:kern w:val="0"/>
          <w:sz w:val="24"/>
        </w:rPr>
        <w:t>Bozzarelli</w:t>
      </w:r>
      <w:proofErr w:type="spellEnd"/>
      <w:r w:rsidRPr="00C343B1">
        <w:rPr>
          <w:rFonts w:ascii="Book Antiqua" w:hAnsi="Book Antiqua" w:cs="宋体"/>
          <w:kern w:val="0"/>
          <w:sz w:val="24"/>
        </w:rPr>
        <w:t xml:space="preserve"> S, Chiara </w:t>
      </w:r>
      <w:proofErr w:type="spellStart"/>
      <w:r w:rsidRPr="00C343B1">
        <w:rPr>
          <w:rFonts w:ascii="Book Antiqua" w:hAnsi="Book Antiqua" w:cs="宋体"/>
          <w:kern w:val="0"/>
          <w:sz w:val="24"/>
        </w:rPr>
        <w:t>Banzi</w:t>
      </w:r>
      <w:proofErr w:type="spellEnd"/>
      <w:r w:rsidRPr="00C343B1">
        <w:rPr>
          <w:rFonts w:ascii="Book Antiqua" w:hAnsi="Book Antiqua" w:cs="宋体"/>
          <w:kern w:val="0"/>
          <w:sz w:val="24"/>
        </w:rPr>
        <w:t xml:space="preserve"> M, </w:t>
      </w:r>
      <w:proofErr w:type="spellStart"/>
      <w:r w:rsidRPr="00C343B1">
        <w:rPr>
          <w:rFonts w:ascii="Book Antiqua" w:hAnsi="Book Antiqua" w:cs="宋体"/>
          <w:kern w:val="0"/>
          <w:sz w:val="24"/>
        </w:rPr>
        <w:t>Fanello</w:t>
      </w:r>
      <w:proofErr w:type="spellEnd"/>
      <w:r w:rsidRPr="00C343B1">
        <w:rPr>
          <w:rFonts w:ascii="Book Antiqua" w:hAnsi="Book Antiqua" w:cs="宋体"/>
          <w:kern w:val="0"/>
          <w:sz w:val="24"/>
        </w:rPr>
        <w:t xml:space="preserve"> S, Romano </w:t>
      </w:r>
      <w:proofErr w:type="spellStart"/>
      <w:r w:rsidRPr="00C343B1">
        <w:rPr>
          <w:rFonts w:ascii="Book Antiqua" w:hAnsi="Book Antiqua" w:cs="宋体"/>
          <w:kern w:val="0"/>
          <w:sz w:val="24"/>
        </w:rPr>
        <w:t>Lutman</w:t>
      </w:r>
      <w:proofErr w:type="spellEnd"/>
      <w:r w:rsidRPr="00C343B1">
        <w:rPr>
          <w:rFonts w:ascii="Book Antiqua" w:hAnsi="Book Antiqua" w:cs="宋体"/>
          <w:kern w:val="0"/>
          <w:sz w:val="24"/>
        </w:rPr>
        <w:t xml:space="preserve"> F, Giordano L, Santoro A. A </w:t>
      </w:r>
      <w:r w:rsidRPr="00C343B1">
        <w:rPr>
          <w:rFonts w:ascii="Book Antiqua" w:hAnsi="Book Antiqua" w:cs="宋体"/>
          <w:kern w:val="0"/>
          <w:sz w:val="24"/>
        </w:rPr>
        <w:lastRenderedPageBreak/>
        <w:t xml:space="preserve">phase II randomized dose escalation trial of </w:t>
      </w:r>
      <w:proofErr w:type="spellStart"/>
      <w:r w:rsidRPr="00C343B1">
        <w:rPr>
          <w:rFonts w:ascii="Book Antiqua" w:hAnsi="Book Antiqua" w:cs="宋体"/>
          <w:kern w:val="0"/>
          <w:sz w:val="24"/>
        </w:rPr>
        <w:t>sorafenib</w:t>
      </w:r>
      <w:proofErr w:type="spellEnd"/>
      <w:r w:rsidRPr="00C343B1">
        <w:rPr>
          <w:rFonts w:ascii="Book Antiqua" w:hAnsi="Book Antiqua" w:cs="宋体"/>
          <w:kern w:val="0"/>
          <w:sz w:val="24"/>
        </w:rPr>
        <w:t xml:space="preserve"> in patients with advanced hepatocellular carcinoma. </w:t>
      </w:r>
      <w:r w:rsidRPr="00C343B1">
        <w:rPr>
          <w:rFonts w:ascii="Book Antiqua" w:hAnsi="Book Antiqua" w:cs="宋体"/>
          <w:i/>
          <w:iCs/>
          <w:kern w:val="0"/>
          <w:sz w:val="24"/>
        </w:rPr>
        <w:t>Oncologist</w:t>
      </w:r>
      <w:r w:rsidRPr="00C343B1">
        <w:rPr>
          <w:rFonts w:ascii="Book Antiqua" w:hAnsi="Book Antiqua" w:cs="宋体"/>
          <w:kern w:val="0"/>
          <w:sz w:val="24"/>
        </w:rPr>
        <w:t xml:space="preserve"> 2013; </w:t>
      </w:r>
      <w:r w:rsidRPr="00C343B1">
        <w:rPr>
          <w:rFonts w:ascii="Book Antiqua" w:hAnsi="Book Antiqua" w:cs="宋体"/>
          <w:b/>
          <w:bCs/>
          <w:kern w:val="0"/>
          <w:sz w:val="24"/>
        </w:rPr>
        <w:t>18</w:t>
      </w:r>
      <w:r w:rsidRPr="00C343B1">
        <w:rPr>
          <w:rFonts w:ascii="Book Antiqua" w:hAnsi="Book Antiqua" w:cs="宋体"/>
          <w:kern w:val="0"/>
          <w:sz w:val="24"/>
        </w:rPr>
        <w:t>: 379-380 [PMID: 23580239 DOI: 10.1634/</w:t>
      </w:r>
      <w:proofErr w:type="spellStart"/>
      <w:r w:rsidRPr="00C343B1">
        <w:rPr>
          <w:rFonts w:ascii="Book Antiqua" w:hAnsi="Book Antiqua" w:cs="宋体"/>
          <w:kern w:val="0"/>
          <w:sz w:val="24"/>
        </w:rPr>
        <w:t>theoncologist</w:t>
      </w:r>
      <w:proofErr w:type="spellEnd"/>
      <w:r w:rsidRPr="00C343B1">
        <w:rPr>
          <w:rFonts w:ascii="Book Antiqua" w:hAnsi="Book Antiqua" w:cs="宋体"/>
          <w:kern w:val="0"/>
          <w:sz w:val="24"/>
        </w:rPr>
        <w:t>]</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42 </w:t>
      </w:r>
      <w:proofErr w:type="spellStart"/>
      <w:r w:rsidRPr="00C343B1">
        <w:rPr>
          <w:rFonts w:ascii="Book Antiqua" w:hAnsi="Book Antiqua" w:cs="宋体"/>
          <w:b/>
          <w:bCs/>
          <w:kern w:val="0"/>
          <w:sz w:val="24"/>
        </w:rPr>
        <w:t>Shen</w:t>
      </w:r>
      <w:proofErr w:type="spellEnd"/>
      <w:r w:rsidRPr="00C343B1">
        <w:rPr>
          <w:rFonts w:ascii="Book Antiqua" w:hAnsi="Book Antiqua" w:cs="宋体"/>
          <w:b/>
          <w:bCs/>
          <w:kern w:val="0"/>
          <w:sz w:val="24"/>
        </w:rPr>
        <w:t xml:space="preserve"> YC</w:t>
      </w:r>
      <w:r w:rsidRPr="00C343B1">
        <w:rPr>
          <w:rFonts w:ascii="Book Antiqua" w:hAnsi="Book Antiqua" w:cs="宋体"/>
          <w:kern w:val="0"/>
          <w:sz w:val="24"/>
        </w:rPr>
        <w:t xml:space="preserve">, Hsu C, Cheng AL. Molecular targeted therapy for advanced hepatocellular carcinoma: current status and future perspectives. </w:t>
      </w:r>
      <w:r w:rsidRPr="00C343B1">
        <w:rPr>
          <w:rFonts w:ascii="Book Antiqua" w:hAnsi="Book Antiqua" w:cs="宋体"/>
          <w:i/>
          <w:iCs/>
          <w:kern w:val="0"/>
          <w:sz w:val="24"/>
        </w:rPr>
        <w:t xml:space="preserve">J </w:t>
      </w:r>
      <w:proofErr w:type="spellStart"/>
      <w:r w:rsidRPr="00C343B1">
        <w:rPr>
          <w:rFonts w:ascii="Book Antiqua" w:hAnsi="Book Antiqua" w:cs="宋体"/>
          <w:i/>
          <w:iCs/>
          <w:kern w:val="0"/>
          <w:sz w:val="24"/>
        </w:rPr>
        <w:t>Gastroenterol</w:t>
      </w:r>
      <w:proofErr w:type="spellEnd"/>
      <w:r w:rsidRPr="00C343B1">
        <w:rPr>
          <w:rFonts w:ascii="Book Antiqua" w:hAnsi="Book Antiqua" w:cs="宋体"/>
          <w:kern w:val="0"/>
          <w:sz w:val="24"/>
        </w:rPr>
        <w:t xml:space="preserve"> 2010; </w:t>
      </w:r>
      <w:r w:rsidRPr="00C343B1">
        <w:rPr>
          <w:rFonts w:ascii="Book Antiqua" w:hAnsi="Book Antiqua" w:cs="宋体"/>
          <w:b/>
          <w:bCs/>
          <w:kern w:val="0"/>
          <w:sz w:val="24"/>
        </w:rPr>
        <w:t>45</w:t>
      </w:r>
      <w:r w:rsidRPr="00C343B1">
        <w:rPr>
          <w:rFonts w:ascii="Book Antiqua" w:hAnsi="Book Antiqua" w:cs="宋体"/>
          <w:kern w:val="0"/>
          <w:sz w:val="24"/>
        </w:rPr>
        <w:t>: 794-807 [PMID: 20567987 DOI: 10.1007/s00535-010-0270-0]</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43 </w:t>
      </w:r>
      <w:proofErr w:type="spellStart"/>
      <w:r w:rsidRPr="00C343B1">
        <w:rPr>
          <w:rFonts w:ascii="Book Antiqua" w:hAnsi="Book Antiqua" w:cs="宋体"/>
          <w:b/>
          <w:bCs/>
          <w:kern w:val="0"/>
          <w:sz w:val="24"/>
        </w:rPr>
        <w:t>Tian</w:t>
      </w:r>
      <w:proofErr w:type="spellEnd"/>
      <w:r w:rsidRPr="00C343B1">
        <w:rPr>
          <w:rFonts w:ascii="Book Antiqua" w:hAnsi="Book Antiqua" w:cs="宋体"/>
          <w:b/>
          <w:bCs/>
          <w:kern w:val="0"/>
          <w:sz w:val="24"/>
        </w:rPr>
        <w:t xml:space="preserve"> T</w:t>
      </w:r>
      <w:r w:rsidRPr="00C343B1">
        <w:rPr>
          <w:rFonts w:ascii="Book Antiqua" w:hAnsi="Book Antiqua" w:cs="宋体"/>
          <w:kern w:val="0"/>
          <w:sz w:val="24"/>
        </w:rPr>
        <w:t xml:space="preserve">, Nan KJ, Wang SH, Liang X, Lu CX, </w:t>
      </w:r>
      <w:proofErr w:type="spellStart"/>
      <w:r w:rsidRPr="00C343B1">
        <w:rPr>
          <w:rFonts w:ascii="Book Antiqua" w:hAnsi="Book Antiqua" w:cs="宋体"/>
          <w:kern w:val="0"/>
          <w:sz w:val="24"/>
        </w:rPr>
        <w:t>Guo</w:t>
      </w:r>
      <w:proofErr w:type="spellEnd"/>
      <w:r w:rsidRPr="00C343B1">
        <w:rPr>
          <w:rFonts w:ascii="Book Antiqua" w:hAnsi="Book Antiqua" w:cs="宋体"/>
          <w:kern w:val="0"/>
          <w:sz w:val="24"/>
        </w:rPr>
        <w:t xml:space="preserve"> H, Wang WJ, </w:t>
      </w:r>
      <w:proofErr w:type="spellStart"/>
      <w:r w:rsidRPr="00C343B1">
        <w:rPr>
          <w:rFonts w:ascii="Book Antiqua" w:hAnsi="Book Antiqua" w:cs="宋体"/>
          <w:kern w:val="0"/>
          <w:sz w:val="24"/>
        </w:rPr>
        <w:t>Ruan</w:t>
      </w:r>
      <w:proofErr w:type="spellEnd"/>
      <w:r w:rsidRPr="00C343B1">
        <w:rPr>
          <w:rFonts w:ascii="Book Antiqua" w:hAnsi="Book Antiqua" w:cs="宋体"/>
          <w:kern w:val="0"/>
          <w:sz w:val="24"/>
        </w:rPr>
        <w:t xml:space="preserve"> ZP. PTEN regulates angiogenesis and VEGF expression through phosphatase-dependent and -independent mechanisms in HepG2 cells. </w:t>
      </w:r>
      <w:r w:rsidRPr="00C343B1">
        <w:rPr>
          <w:rFonts w:ascii="Book Antiqua" w:hAnsi="Book Antiqua" w:cs="宋体"/>
          <w:i/>
          <w:iCs/>
          <w:kern w:val="0"/>
          <w:sz w:val="24"/>
        </w:rPr>
        <w:t>Carcinogenesis</w:t>
      </w:r>
      <w:r w:rsidRPr="00C343B1">
        <w:rPr>
          <w:rFonts w:ascii="Book Antiqua" w:hAnsi="Book Antiqua" w:cs="宋体"/>
          <w:kern w:val="0"/>
          <w:sz w:val="24"/>
        </w:rPr>
        <w:t xml:space="preserve"> 2010; </w:t>
      </w:r>
      <w:r w:rsidRPr="00C343B1">
        <w:rPr>
          <w:rFonts w:ascii="Book Antiqua" w:hAnsi="Book Antiqua" w:cs="宋体"/>
          <w:b/>
          <w:bCs/>
          <w:kern w:val="0"/>
          <w:sz w:val="24"/>
        </w:rPr>
        <w:t>31</w:t>
      </w:r>
      <w:r w:rsidRPr="00C343B1">
        <w:rPr>
          <w:rFonts w:ascii="Book Antiqua" w:hAnsi="Book Antiqua" w:cs="宋体"/>
          <w:kern w:val="0"/>
          <w:sz w:val="24"/>
        </w:rPr>
        <w:t>: 1211-1219 [PMID: 20430845 DOI: 10.1093/</w:t>
      </w:r>
      <w:proofErr w:type="spellStart"/>
      <w:r w:rsidRPr="00C343B1">
        <w:rPr>
          <w:rFonts w:ascii="Book Antiqua" w:hAnsi="Book Antiqua" w:cs="宋体"/>
          <w:kern w:val="0"/>
          <w:sz w:val="24"/>
        </w:rPr>
        <w:t>carcin</w:t>
      </w:r>
      <w:proofErr w:type="spellEnd"/>
      <w:r w:rsidRPr="00C343B1">
        <w:rPr>
          <w:rFonts w:ascii="Book Antiqua" w:hAnsi="Book Antiqua" w:cs="宋体"/>
          <w:kern w:val="0"/>
          <w:sz w:val="24"/>
        </w:rPr>
        <w:t>/bgq085]</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44 </w:t>
      </w:r>
      <w:r w:rsidRPr="00C343B1">
        <w:rPr>
          <w:rFonts w:ascii="Book Antiqua" w:hAnsi="Book Antiqua" w:cs="宋体"/>
          <w:b/>
          <w:bCs/>
          <w:kern w:val="0"/>
          <w:sz w:val="24"/>
        </w:rPr>
        <w:t>Park JW</w:t>
      </w:r>
      <w:r w:rsidRPr="00C343B1">
        <w:rPr>
          <w:rFonts w:ascii="Book Antiqua" w:hAnsi="Book Antiqua" w:cs="宋体"/>
          <w:kern w:val="0"/>
          <w:sz w:val="24"/>
        </w:rPr>
        <w:t xml:space="preserve">, Finn RS, Kim JS, </w:t>
      </w:r>
      <w:proofErr w:type="spellStart"/>
      <w:r w:rsidRPr="00C343B1">
        <w:rPr>
          <w:rFonts w:ascii="Book Antiqua" w:hAnsi="Book Antiqua" w:cs="宋体"/>
          <w:kern w:val="0"/>
          <w:sz w:val="24"/>
        </w:rPr>
        <w:t>Karwal</w:t>
      </w:r>
      <w:proofErr w:type="spellEnd"/>
      <w:r w:rsidRPr="00C343B1">
        <w:rPr>
          <w:rFonts w:ascii="Book Antiqua" w:hAnsi="Book Antiqua" w:cs="宋体"/>
          <w:kern w:val="0"/>
          <w:sz w:val="24"/>
        </w:rPr>
        <w:t xml:space="preserve"> M, Li RK, Ismail F, Thomas M, Harris R, </w:t>
      </w:r>
      <w:proofErr w:type="spellStart"/>
      <w:r w:rsidRPr="00C343B1">
        <w:rPr>
          <w:rFonts w:ascii="Book Antiqua" w:hAnsi="Book Antiqua" w:cs="宋体"/>
          <w:kern w:val="0"/>
          <w:sz w:val="24"/>
        </w:rPr>
        <w:t>Baudelet</w:t>
      </w:r>
      <w:proofErr w:type="spellEnd"/>
      <w:r w:rsidRPr="00C343B1">
        <w:rPr>
          <w:rFonts w:ascii="Book Antiqua" w:hAnsi="Book Antiqua" w:cs="宋体"/>
          <w:kern w:val="0"/>
          <w:sz w:val="24"/>
        </w:rPr>
        <w:t xml:space="preserve"> C, Walters I, Raoul JL. Phase II, open-label study of </w:t>
      </w:r>
      <w:proofErr w:type="spellStart"/>
      <w:r w:rsidRPr="00C343B1">
        <w:rPr>
          <w:rFonts w:ascii="Book Antiqua" w:hAnsi="Book Antiqua" w:cs="宋体"/>
          <w:kern w:val="0"/>
          <w:sz w:val="24"/>
        </w:rPr>
        <w:t>brivanib</w:t>
      </w:r>
      <w:proofErr w:type="spellEnd"/>
      <w:r w:rsidRPr="00C343B1">
        <w:rPr>
          <w:rFonts w:ascii="Book Antiqua" w:hAnsi="Book Antiqua" w:cs="宋体"/>
          <w:kern w:val="0"/>
          <w:sz w:val="24"/>
        </w:rPr>
        <w:t xml:space="preserve"> as first-line therapy in patients with advanced hepatocellular carcinoma. </w:t>
      </w:r>
      <w:proofErr w:type="spellStart"/>
      <w:r w:rsidRPr="00C343B1">
        <w:rPr>
          <w:rFonts w:ascii="Book Antiqua" w:hAnsi="Book Antiqua" w:cs="宋体"/>
          <w:i/>
          <w:iCs/>
          <w:kern w:val="0"/>
          <w:sz w:val="24"/>
        </w:rPr>
        <w:t>Clin</w:t>
      </w:r>
      <w:proofErr w:type="spellEnd"/>
      <w:r w:rsidRPr="00C343B1">
        <w:rPr>
          <w:rFonts w:ascii="Book Antiqua" w:hAnsi="Book Antiqua" w:cs="宋体"/>
          <w:i/>
          <w:iCs/>
          <w:kern w:val="0"/>
          <w:sz w:val="24"/>
        </w:rPr>
        <w:t xml:space="preserve"> Cancer Res</w:t>
      </w:r>
      <w:r w:rsidRPr="00C343B1">
        <w:rPr>
          <w:rFonts w:ascii="Book Antiqua" w:hAnsi="Book Antiqua" w:cs="宋体"/>
          <w:kern w:val="0"/>
          <w:sz w:val="24"/>
        </w:rPr>
        <w:t xml:space="preserve"> 2011; </w:t>
      </w:r>
      <w:r w:rsidRPr="00C343B1">
        <w:rPr>
          <w:rFonts w:ascii="Book Antiqua" w:hAnsi="Book Antiqua" w:cs="宋体"/>
          <w:b/>
          <w:bCs/>
          <w:kern w:val="0"/>
          <w:sz w:val="24"/>
        </w:rPr>
        <w:t>17</w:t>
      </w:r>
      <w:r w:rsidRPr="00C343B1">
        <w:rPr>
          <w:rFonts w:ascii="Book Antiqua" w:hAnsi="Book Antiqua" w:cs="宋体"/>
          <w:kern w:val="0"/>
          <w:sz w:val="24"/>
        </w:rPr>
        <w:t>: 1973-1983 [PMID: 21349999 DOI: 10.1158/1078-0432]</w:t>
      </w:r>
    </w:p>
    <w:p w:rsidR="00F61CDC" w:rsidRPr="00C343B1" w:rsidRDefault="00F61CDC" w:rsidP="00C343B1">
      <w:pPr>
        <w:widowControl/>
        <w:spacing w:line="360" w:lineRule="auto"/>
        <w:rPr>
          <w:rFonts w:ascii="Book Antiqua" w:hAnsi="Book Antiqua" w:cs="宋体"/>
          <w:kern w:val="0"/>
          <w:sz w:val="24"/>
        </w:rPr>
      </w:pPr>
      <w:r w:rsidRPr="00C343B1">
        <w:rPr>
          <w:rFonts w:ascii="Book Antiqua" w:hAnsi="Book Antiqua" w:cs="宋体"/>
          <w:kern w:val="0"/>
          <w:sz w:val="24"/>
        </w:rPr>
        <w:t xml:space="preserve">45 </w:t>
      </w:r>
      <w:r w:rsidRPr="00C343B1">
        <w:rPr>
          <w:rFonts w:ascii="Book Antiqua" w:hAnsi="Book Antiqua" w:cs="宋体"/>
          <w:b/>
          <w:bCs/>
          <w:kern w:val="0"/>
          <w:sz w:val="24"/>
        </w:rPr>
        <w:t>Finn RS</w:t>
      </w:r>
      <w:r w:rsidRPr="00C343B1">
        <w:rPr>
          <w:rFonts w:ascii="Book Antiqua" w:hAnsi="Book Antiqua" w:cs="宋体"/>
          <w:kern w:val="0"/>
          <w:sz w:val="24"/>
        </w:rPr>
        <w:t xml:space="preserve">, Kang YK, </w:t>
      </w:r>
      <w:proofErr w:type="spellStart"/>
      <w:r w:rsidRPr="00C343B1">
        <w:rPr>
          <w:rFonts w:ascii="Book Antiqua" w:hAnsi="Book Antiqua" w:cs="宋体"/>
          <w:kern w:val="0"/>
          <w:sz w:val="24"/>
        </w:rPr>
        <w:t>Mulcahy</w:t>
      </w:r>
      <w:proofErr w:type="spellEnd"/>
      <w:r w:rsidRPr="00C343B1">
        <w:rPr>
          <w:rFonts w:ascii="Book Antiqua" w:hAnsi="Book Antiqua" w:cs="宋体"/>
          <w:kern w:val="0"/>
          <w:sz w:val="24"/>
        </w:rPr>
        <w:t xml:space="preserve"> M, Polite BN, Lim HY, Walters I, </w:t>
      </w:r>
      <w:proofErr w:type="spellStart"/>
      <w:r w:rsidRPr="00C343B1">
        <w:rPr>
          <w:rFonts w:ascii="Book Antiqua" w:hAnsi="Book Antiqua" w:cs="宋体"/>
          <w:kern w:val="0"/>
          <w:sz w:val="24"/>
        </w:rPr>
        <w:t>Baudelet</w:t>
      </w:r>
      <w:proofErr w:type="spellEnd"/>
      <w:r w:rsidRPr="00C343B1">
        <w:rPr>
          <w:rFonts w:ascii="Book Antiqua" w:hAnsi="Book Antiqua" w:cs="宋体"/>
          <w:kern w:val="0"/>
          <w:sz w:val="24"/>
        </w:rPr>
        <w:t xml:space="preserve"> C, </w:t>
      </w:r>
      <w:proofErr w:type="spellStart"/>
      <w:r w:rsidRPr="00C343B1">
        <w:rPr>
          <w:rFonts w:ascii="Book Antiqua" w:hAnsi="Book Antiqua" w:cs="宋体"/>
          <w:kern w:val="0"/>
          <w:sz w:val="24"/>
        </w:rPr>
        <w:t>Manekas</w:t>
      </w:r>
      <w:proofErr w:type="spellEnd"/>
      <w:r w:rsidRPr="00C343B1">
        <w:rPr>
          <w:rFonts w:ascii="Book Antiqua" w:hAnsi="Book Antiqua" w:cs="宋体"/>
          <w:kern w:val="0"/>
          <w:sz w:val="24"/>
        </w:rPr>
        <w:t xml:space="preserve"> D, Park JW. Phase II, open-label study of </w:t>
      </w:r>
      <w:proofErr w:type="spellStart"/>
      <w:r w:rsidRPr="00C343B1">
        <w:rPr>
          <w:rFonts w:ascii="Book Antiqua" w:hAnsi="Book Antiqua" w:cs="宋体"/>
          <w:kern w:val="0"/>
          <w:sz w:val="24"/>
        </w:rPr>
        <w:t>brivanib</w:t>
      </w:r>
      <w:proofErr w:type="spellEnd"/>
      <w:r w:rsidRPr="00C343B1">
        <w:rPr>
          <w:rFonts w:ascii="Book Antiqua" w:hAnsi="Book Antiqua" w:cs="宋体"/>
          <w:kern w:val="0"/>
          <w:sz w:val="24"/>
        </w:rPr>
        <w:t xml:space="preserve"> as second-line therapy in patients with advanced hepatocellular carcinoma. </w:t>
      </w:r>
      <w:proofErr w:type="spellStart"/>
      <w:r w:rsidRPr="00C343B1">
        <w:rPr>
          <w:rFonts w:ascii="Book Antiqua" w:hAnsi="Book Antiqua" w:cs="宋体"/>
          <w:i/>
          <w:iCs/>
          <w:kern w:val="0"/>
          <w:sz w:val="24"/>
        </w:rPr>
        <w:t>Clin</w:t>
      </w:r>
      <w:proofErr w:type="spellEnd"/>
      <w:r w:rsidRPr="00C343B1">
        <w:rPr>
          <w:rFonts w:ascii="Book Antiqua" w:hAnsi="Book Antiqua" w:cs="宋体"/>
          <w:i/>
          <w:iCs/>
          <w:kern w:val="0"/>
          <w:sz w:val="24"/>
        </w:rPr>
        <w:t xml:space="preserve"> Cancer Res</w:t>
      </w:r>
      <w:r w:rsidRPr="00C343B1">
        <w:rPr>
          <w:rFonts w:ascii="Book Antiqua" w:hAnsi="Book Antiqua" w:cs="宋体"/>
          <w:kern w:val="0"/>
          <w:sz w:val="24"/>
        </w:rPr>
        <w:t xml:space="preserve"> 2012; </w:t>
      </w:r>
      <w:r w:rsidRPr="00C343B1">
        <w:rPr>
          <w:rFonts w:ascii="Book Antiqua" w:hAnsi="Book Antiqua" w:cs="宋体"/>
          <w:b/>
          <w:bCs/>
          <w:kern w:val="0"/>
          <w:sz w:val="24"/>
        </w:rPr>
        <w:t>18</w:t>
      </w:r>
      <w:r w:rsidRPr="00C343B1">
        <w:rPr>
          <w:rFonts w:ascii="Book Antiqua" w:hAnsi="Book Antiqua" w:cs="宋体"/>
          <w:kern w:val="0"/>
          <w:sz w:val="24"/>
        </w:rPr>
        <w:t>: 2090-2098 [PMID: 22238246 DOI: 10.1158/1078-0432]</w:t>
      </w:r>
    </w:p>
    <w:p w:rsidR="00F61CDC" w:rsidRPr="00C343B1" w:rsidRDefault="00F61CDC" w:rsidP="00C343B1">
      <w:pPr>
        <w:spacing w:line="360" w:lineRule="auto"/>
        <w:rPr>
          <w:rFonts w:ascii="Book Antiqua" w:hAnsi="Book Antiqua"/>
          <w:sz w:val="24"/>
        </w:rPr>
      </w:pPr>
    </w:p>
    <w:p w:rsidR="00A06835" w:rsidRPr="00C343B1" w:rsidRDefault="00C32E34" w:rsidP="00C343B1">
      <w:pPr>
        <w:autoSpaceDE w:val="0"/>
        <w:autoSpaceDN w:val="0"/>
        <w:adjustRightInd w:val="0"/>
        <w:spacing w:line="360" w:lineRule="auto"/>
        <w:rPr>
          <w:rFonts w:ascii="Book Antiqua" w:hAnsi="Book Antiqua"/>
          <w:b/>
          <w:sz w:val="24"/>
        </w:rPr>
      </w:pPr>
      <w:r w:rsidRPr="00C343B1">
        <w:rPr>
          <w:rFonts w:ascii="Book Antiqua" w:hAnsi="Book Antiqua"/>
          <w:b/>
          <w:sz w:val="24"/>
        </w:rPr>
        <w:t xml:space="preserve">P-Reviewer: </w:t>
      </w:r>
      <w:proofErr w:type="spellStart"/>
      <w:r w:rsidRPr="00C343B1">
        <w:rPr>
          <w:rFonts w:ascii="Book Antiqua" w:hAnsi="Book Antiqua" w:cs="Tahoma"/>
          <w:color w:val="000000"/>
          <w:sz w:val="24"/>
        </w:rPr>
        <w:t>Fahraeus</w:t>
      </w:r>
      <w:proofErr w:type="spellEnd"/>
      <w:r w:rsidRPr="00C343B1">
        <w:rPr>
          <w:rFonts w:ascii="Book Antiqua" w:hAnsi="Book Antiqua" w:cs="Tahoma"/>
          <w:color w:val="000000"/>
          <w:sz w:val="24"/>
        </w:rPr>
        <w:t xml:space="preserve"> R, </w:t>
      </w:r>
      <w:proofErr w:type="spellStart"/>
      <w:r w:rsidRPr="00C343B1">
        <w:rPr>
          <w:rFonts w:ascii="Book Antiqua" w:hAnsi="Book Antiqua" w:cs="Tahoma"/>
          <w:color w:val="000000"/>
          <w:sz w:val="24"/>
        </w:rPr>
        <w:t>Suthiphongchai</w:t>
      </w:r>
      <w:proofErr w:type="spellEnd"/>
      <w:r w:rsidRPr="00C343B1">
        <w:rPr>
          <w:rFonts w:ascii="Book Antiqua" w:hAnsi="Book Antiqua" w:cs="Tahoma"/>
          <w:color w:val="000000"/>
          <w:sz w:val="24"/>
        </w:rPr>
        <w:t xml:space="preserve"> T </w:t>
      </w:r>
      <w:r w:rsidRPr="00C343B1">
        <w:rPr>
          <w:rFonts w:ascii="Book Antiqua" w:hAnsi="Book Antiqua"/>
          <w:b/>
          <w:sz w:val="24"/>
        </w:rPr>
        <w:t xml:space="preserve">S-Editor: </w:t>
      </w:r>
      <w:proofErr w:type="spellStart"/>
      <w:r w:rsidRPr="00C343B1">
        <w:rPr>
          <w:rFonts w:ascii="Book Antiqua" w:hAnsi="Book Antiqua"/>
          <w:sz w:val="24"/>
        </w:rPr>
        <w:t>Ji</w:t>
      </w:r>
      <w:proofErr w:type="spellEnd"/>
      <w:r w:rsidRPr="00C343B1">
        <w:rPr>
          <w:rFonts w:ascii="Book Antiqua" w:hAnsi="Book Antiqua"/>
          <w:sz w:val="24"/>
        </w:rPr>
        <w:t xml:space="preserve"> FF</w:t>
      </w:r>
      <w:r w:rsidRPr="00C343B1">
        <w:rPr>
          <w:rFonts w:ascii="Book Antiqua" w:hAnsi="Book Antiqua"/>
          <w:b/>
          <w:sz w:val="24"/>
        </w:rPr>
        <w:t xml:space="preserve"> L-Editor: E-Editor:</w:t>
      </w:r>
    </w:p>
    <w:p w:rsidR="00F61CDC" w:rsidRPr="00C343B1" w:rsidRDefault="00F61CDC" w:rsidP="00C343B1">
      <w:pPr>
        <w:autoSpaceDE w:val="0"/>
        <w:autoSpaceDN w:val="0"/>
        <w:adjustRightInd w:val="0"/>
        <w:spacing w:line="360" w:lineRule="auto"/>
        <w:rPr>
          <w:rFonts w:ascii="Book Antiqua" w:hAnsi="Book Antiqua"/>
          <w:b/>
          <w:sz w:val="24"/>
        </w:rPr>
      </w:pPr>
    </w:p>
    <w:p w:rsidR="00F61CDC" w:rsidRPr="00C343B1" w:rsidRDefault="00F61CDC" w:rsidP="00C343B1">
      <w:pPr>
        <w:autoSpaceDE w:val="0"/>
        <w:autoSpaceDN w:val="0"/>
        <w:adjustRightInd w:val="0"/>
        <w:spacing w:line="360" w:lineRule="auto"/>
        <w:rPr>
          <w:rFonts w:ascii="Book Antiqua" w:hAnsi="Book Antiqua"/>
          <w:b/>
          <w:sz w:val="24"/>
        </w:rPr>
      </w:pPr>
    </w:p>
    <w:p w:rsidR="00F61CDC" w:rsidRPr="00C343B1" w:rsidRDefault="00F61CDC" w:rsidP="00C343B1">
      <w:pPr>
        <w:autoSpaceDE w:val="0"/>
        <w:autoSpaceDN w:val="0"/>
        <w:adjustRightInd w:val="0"/>
        <w:spacing w:line="360" w:lineRule="auto"/>
        <w:rPr>
          <w:rFonts w:ascii="Book Antiqua" w:hAnsi="Book Antiqua"/>
          <w:b/>
          <w:sz w:val="24"/>
        </w:rPr>
      </w:pPr>
    </w:p>
    <w:p w:rsidR="00F61CDC" w:rsidRPr="00C343B1" w:rsidRDefault="00F61CDC" w:rsidP="00C343B1">
      <w:pPr>
        <w:autoSpaceDE w:val="0"/>
        <w:autoSpaceDN w:val="0"/>
        <w:adjustRightInd w:val="0"/>
        <w:spacing w:line="360" w:lineRule="auto"/>
        <w:rPr>
          <w:rFonts w:ascii="Book Antiqua" w:hAnsi="Book Antiqua"/>
          <w:b/>
          <w:sz w:val="24"/>
        </w:rPr>
      </w:pPr>
    </w:p>
    <w:p w:rsidR="00F61CDC" w:rsidRPr="00C343B1" w:rsidRDefault="00F61CDC" w:rsidP="00C343B1">
      <w:pPr>
        <w:spacing w:line="360" w:lineRule="auto"/>
        <w:rPr>
          <w:rFonts w:ascii="Book Antiqua" w:hAnsi="Book Antiqua"/>
          <w:b/>
          <w:sz w:val="24"/>
        </w:rPr>
      </w:pPr>
      <w:r w:rsidRPr="00C343B1">
        <w:rPr>
          <w:rFonts w:ascii="Book Antiqua" w:hAnsi="Book Antiqua"/>
          <w:b/>
          <w:sz w:val="24"/>
        </w:rPr>
        <w:lastRenderedPageBreak/>
        <w:t xml:space="preserve">Table 1 Molecular targets and potential </w:t>
      </w:r>
      <w:bookmarkStart w:id="52" w:name="OLE_LINK28"/>
      <w:bookmarkStart w:id="53" w:name="OLE_LINK29"/>
      <w:r w:rsidRPr="00C343B1">
        <w:rPr>
          <w:rFonts w:ascii="Book Antiqua" w:hAnsi="Book Antiqua"/>
          <w:b/>
          <w:sz w:val="24"/>
        </w:rPr>
        <w:t>therapeutic agents</w:t>
      </w:r>
      <w:bookmarkEnd w:id="52"/>
      <w:bookmarkEnd w:id="53"/>
      <w:r w:rsidRPr="00C343B1">
        <w:rPr>
          <w:rFonts w:ascii="Book Antiqua" w:hAnsi="Book Antiqua"/>
          <w:b/>
          <w:sz w:val="24"/>
        </w:rPr>
        <w:t xml:space="preserve"> for </w:t>
      </w:r>
      <w:r w:rsidRPr="00C343B1">
        <w:rPr>
          <w:rFonts w:ascii="Book Antiqua" w:eastAsia="BookAntiqua" w:hAnsi="Book Antiqua" w:cs="BookAntiqua"/>
          <w:b/>
          <w:color w:val="000000" w:themeColor="text1"/>
          <w:kern w:val="0"/>
          <w:sz w:val="24"/>
        </w:rPr>
        <w:t>hepatocellular carcinoma</w:t>
      </w:r>
    </w:p>
    <w:tbl>
      <w:tblPr>
        <w:tblStyle w:val="TableGrid"/>
        <w:tblW w:w="0" w:type="auto"/>
        <w:tblLook w:val="04A0" w:firstRow="1" w:lastRow="0" w:firstColumn="1" w:lastColumn="0" w:noHBand="0" w:noVBand="1"/>
      </w:tblPr>
      <w:tblGrid>
        <w:gridCol w:w="2424"/>
        <w:gridCol w:w="2261"/>
        <w:gridCol w:w="1540"/>
        <w:gridCol w:w="2297"/>
      </w:tblGrid>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Molecular targets</w:t>
            </w:r>
          </w:p>
        </w:tc>
        <w:tc>
          <w:tcPr>
            <w:tcW w:w="2292"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Therapeutic agents</w:t>
            </w:r>
          </w:p>
        </w:tc>
        <w:tc>
          <w:tcPr>
            <w:tcW w:w="158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Phase study</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Mechanism of action</w:t>
            </w: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VEGF/VEGFR</w:t>
            </w:r>
          </w:p>
        </w:tc>
        <w:tc>
          <w:tcPr>
            <w:tcW w:w="2292"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Bebacizumab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Vatalanib</w:t>
            </w:r>
            <w:proofErr w:type="spellEnd"/>
            <w:r w:rsidRPr="00C343B1">
              <w:rPr>
                <w:rFonts w:ascii="Book Antiqua" w:hAnsi="Book Antiqua"/>
                <w:sz w:val="24"/>
              </w:rPr>
              <w:t xml:space="preserve"> (PTK787)</w:t>
            </w:r>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Cediranib</w:t>
            </w:r>
            <w:proofErr w:type="spellEnd"/>
            <w:r w:rsidRPr="00C343B1">
              <w:rPr>
                <w:rFonts w:ascii="Book Antiqua" w:hAnsi="Book Antiqua"/>
                <w:sz w:val="24"/>
              </w:rPr>
              <w:t xml:space="preserve"> (AZD2171)</w:t>
            </w:r>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Brivanib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Sunitinib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Linifanib</w:t>
            </w:r>
            <w:proofErr w:type="spellEnd"/>
            <w:r w:rsidRPr="00C343B1">
              <w:rPr>
                <w:rFonts w:ascii="Book Antiqua" w:hAnsi="Book Antiqua"/>
                <w:sz w:val="24"/>
              </w:rPr>
              <w:t xml:space="preserve"> (ABT869)</w:t>
            </w:r>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Ramucirumab</w:t>
            </w:r>
            <w:proofErr w:type="spellEnd"/>
          </w:p>
        </w:tc>
        <w:tc>
          <w:tcPr>
            <w:tcW w:w="158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II</w:t>
            </w:r>
          </w:p>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r w:rsidRPr="00C343B1">
              <w:rPr>
                <w:rFonts w:ascii="Book Antiqua" w:hAnsi="Book Antiqua"/>
                <w:sz w:val="24"/>
              </w:rPr>
              <w:t>II-III</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Anti-</w:t>
            </w:r>
            <w:proofErr w:type="spellStart"/>
            <w:r w:rsidRPr="00C343B1">
              <w:rPr>
                <w:rFonts w:ascii="Book Antiqua" w:hAnsi="Book Antiqua"/>
                <w:sz w:val="24"/>
              </w:rPr>
              <w:t>angiogenic</w:t>
            </w:r>
            <w:proofErr w:type="spellEnd"/>
          </w:p>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EGFR/ErbB1/Her1</w:t>
            </w:r>
          </w:p>
          <w:p w:rsidR="00F61CDC" w:rsidRPr="00C343B1" w:rsidRDefault="00F61CDC" w:rsidP="00C343B1">
            <w:pPr>
              <w:spacing w:line="360" w:lineRule="auto"/>
              <w:rPr>
                <w:rFonts w:ascii="Book Antiqua" w:hAnsi="Book Antiqua"/>
                <w:sz w:val="24"/>
              </w:rPr>
            </w:pPr>
            <w:r w:rsidRPr="00C343B1">
              <w:rPr>
                <w:rFonts w:ascii="Book Antiqua" w:hAnsi="Book Antiqua"/>
                <w:sz w:val="24"/>
              </w:rPr>
              <w:t>EGFR/ErbB1/Her1</w:t>
            </w:r>
          </w:p>
          <w:p w:rsidR="00F61CDC" w:rsidRPr="00C343B1" w:rsidRDefault="00F61CDC" w:rsidP="00C343B1">
            <w:pPr>
              <w:spacing w:line="360" w:lineRule="auto"/>
              <w:rPr>
                <w:rFonts w:ascii="Book Antiqua" w:hAnsi="Book Antiqua"/>
                <w:sz w:val="24"/>
              </w:rPr>
            </w:pPr>
            <w:r w:rsidRPr="00C343B1">
              <w:rPr>
                <w:rFonts w:ascii="Book Antiqua" w:hAnsi="Book Antiqua"/>
                <w:sz w:val="24"/>
              </w:rPr>
              <w:t>EGFR/ErbB1/Her1</w:t>
            </w:r>
          </w:p>
          <w:p w:rsidR="00F61CDC" w:rsidRPr="00C343B1" w:rsidRDefault="00F61CDC" w:rsidP="00C343B1">
            <w:pPr>
              <w:spacing w:line="360" w:lineRule="auto"/>
              <w:rPr>
                <w:rFonts w:ascii="Book Antiqua" w:hAnsi="Book Antiqua"/>
                <w:sz w:val="24"/>
              </w:rPr>
            </w:pPr>
            <w:r w:rsidRPr="00C343B1">
              <w:rPr>
                <w:rFonts w:ascii="Book Antiqua" w:hAnsi="Book Antiqua"/>
                <w:sz w:val="24"/>
              </w:rPr>
              <w:t>EGFR/ErbB1/Her1 and ErbB2/Her2/</w:t>
            </w:r>
            <w:proofErr w:type="spellStart"/>
            <w:r w:rsidRPr="00C343B1">
              <w:rPr>
                <w:rFonts w:ascii="Book Antiqua" w:hAnsi="Book Antiqua"/>
                <w:sz w:val="24"/>
              </w:rPr>
              <w:t>Neu</w:t>
            </w:r>
            <w:proofErr w:type="spellEnd"/>
          </w:p>
        </w:tc>
        <w:tc>
          <w:tcPr>
            <w:tcW w:w="2292"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Cetuximab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Erlotinib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Gefitinib</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Lapatinib</w:t>
            </w:r>
            <w:proofErr w:type="spellEnd"/>
          </w:p>
        </w:tc>
        <w:tc>
          <w:tcPr>
            <w:tcW w:w="1581" w:type="dxa"/>
          </w:tcPr>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EGFR inhibitor</w:t>
            </w: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IGF/IGFR</w:t>
            </w:r>
          </w:p>
        </w:tc>
        <w:tc>
          <w:tcPr>
            <w:tcW w:w="2292"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OSI-906</w:t>
            </w:r>
          </w:p>
          <w:p w:rsidR="00F61CDC" w:rsidRPr="00C343B1" w:rsidRDefault="00F61CDC" w:rsidP="00C343B1">
            <w:pPr>
              <w:spacing w:line="360" w:lineRule="auto"/>
              <w:rPr>
                <w:rFonts w:ascii="Book Antiqua" w:hAnsi="Book Antiqua"/>
                <w:sz w:val="24"/>
              </w:rPr>
            </w:pPr>
            <w:r w:rsidRPr="00C343B1">
              <w:rPr>
                <w:rFonts w:ascii="Book Antiqua" w:hAnsi="Book Antiqua"/>
                <w:sz w:val="24"/>
              </w:rPr>
              <w:t>IMC-A12</w:t>
            </w:r>
          </w:p>
          <w:p w:rsidR="00F61CDC" w:rsidRPr="00C343B1" w:rsidRDefault="00F61CDC" w:rsidP="00C343B1">
            <w:pPr>
              <w:spacing w:line="360" w:lineRule="auto"/>
              <w:rPr>
                <w:rFonts w:ascii="Book Antiqua" w:hAnsi="Book Antiqua"/>
                <w:sz w:val="24"/>
              </w:rPr>
            </w:pPr>
            <w:r w:rsidRPr="00C343B1">
              <w:rPr>
                <w:rFonts w:ascii="Book Antiqua" w:hAnsi="Book Antiqua"/>
                <w:sz w:val="24"/>
              </w:rPr>
              <w:t>AVE1642</w:t>
            </w:r>
          </w:p>
          <w:p w:rsidR="00F61CDC" w:rsidRPr="00C343B1" w:rsidRDefault="00F61CDC" w:rsidP="00C343B1">
            <w:pPr>
              <w:spacing w:line="360" w:lineRule="auto"/>
              <w:rPr>
                <w:rFonts w:ascii="Book Antiqua" w:hAnsi="Book Antiqua"/>
                <w:sz w:val="24"/>
              </w:rPr>
            </w:pPr>
            <w:r w:rsidRPr="00C343B1">
              <w:rPr>
                <w:rFonts w:ascii="Book Antiqua" w:hAnsi="Book Antiqua"/>
                <w:sz w:val="24"/>
              </w:rPr>
              <w:t>BIIB922</w:t>
            </w:r>
          </w:p>
        </w:tc>
        <w:tc>
          <w:tcPr>
            <w:tcW w:w="1581" w:type="dxa"/>
          </w:tcPr>
          <w:p w:rsidR="00F61CDC" w:rsidRPr="00C343B1" w:rsidRDefault="00F61CDC" w:rsidP="00C343B1">
            <w:pPr>
              <w:spacing w:line="360" w:lineRule="auto"/>
              <w:rPr>
                <w:rFonts w:ascii="Book Antiqua" w:hAnsi="Book Antiqua"/>
                <w:sz w:val="24"/>
              </w:rPr>
            </w:pPr>
          </w:p>
        </w:tc>
        <w:tc>
          <w:tcPr>
            <w:tcW w:w="2318" w:type="dxa"/>
          </w:tcPr>
          <w:p w:rsidR="00F61CDC" w:rsidRPr="00C343B1" w:rsidRDefault="00F61CDC" w:rsidP="00C343B1">
            <w:pPr>
              <w:spacing w:line="360" w:lineRule="auto"/>
              <w:rPr>
                <w:rFonts w:ascii="Book Antiqua" w:hAnsi="Book Antiqua"/>
                <w:sz w:val="24"/>
              </w:rPr>
            </w:pP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Ras</w:t>
            </w:r>
            <w:proofErr w:type="spellEnd"/>
            <w:r w:rsidRPr="00C343B1">
              <w:rPr>
                <w:rFonts w:ascii="Book Antiqua" w:hAnsi="Book Antiqua"/>
                <w:sz w:val="24"/>
              </w:rPr>
              <w:t>/</w:t>
            </w:r>
            <w:proofErr w:type="spellStart"/>
            <w:r w:rsidRPr="00C343B1">
              <w:rPr>
                <w:rFonts w:ascii="Book Antiqua" w:hAnsi="Book Antiqua"/>
                <w:sz w:val="24"/>
              </w:rPr>
              <w:t>Raf</w:t>
            </w:r>
            <w:proofErr w:type="spellEnd"/>
            <w:r w:rsidRPr="00C343B1">
              <w:rPr>
                <w:rFonts w:ascii="Book Antiqua" w:hAnsi="Book Antiqua"/>
                <w:sz w:val="24"/>
              </w:rPr>
              <w:t>/MEK/ERK</w:t>
            </w:r>
          </w:p>
        </w:tc>
        <w:tc>
          <w:tcPr>
            <w:tcW w:w="2292"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Sorafenib</w:t>
            </w:r>
            <w:proofErr w:type="spellEnd"/>
          </w:p>
        </w:tc>
        <w:tc>
          <w:tcPr>
            <w:tcW w:w="158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Multi-kinase inhibitor</w:t>
            </w: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lastRenderedPageBreak/>
              <w:t>PI3K/</w:t>
            </w:r>
            <w:proofErr w:type="spellStart"/>
            <w:r w:rsidRPr="00C343B1">
              <w:rPr>
                <w:rFonts w:ascii="Book Antiqua" w:hAnsi="Book Antiqua"/>
                <w:sz w:val="24"/>
              </w:rPr>
              <w:t>Akt</w:t>
            </w:r>
            <w:proofErr w:type="spellEnd"/>
            <w:r w:rsidRPr="00C343B1">
              <w:rPr>
                <w:rFonts w:ascii="Book Antiqua" w:hAnsi="Book Antiqua"/>
                <w:sz w:val="24"/>
              </w:rPr>
              <w:t>/</w:t>
            </w:r>
            <w:proofErr w:type="spellStart"/>
            <w:r w:rsidRPr="00C343B1">
              <w:rPr>
                <w:rFonts w:ascii="Book Antiqua" w:hAnsi="Book Antiqua"/>
                <w:sz w:val="24"/>
              </w:rPr>
              <w:t>mTOR</w:t>
            </w:r>
            <w:proofErr w:type="spellEnd"/>
          </w:p>
        </w:tc>
        <w:tc>
          <w:tcPr>
            <w:tcW w:w="2292"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AZD8055</w:t>
            </w:r>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Everolimus</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Sirolimus</w:t>
            </w:r>
            <w:proofErr w:type="spellEnd"/>
          </w:p>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Temsirolimus</w:t>
            </w:r>
            <w:proofErr w:type="spellEnd"/>
          </w:p>
        </w:tc>
        <w:tc>
          <w:tcPr>
            <w:tcW w:w="1581" w:type="dxa"/>
          </w:tcPr>
          <w:p w:rsidR="00F61CDC" w:rsidRPr="00C343B1" w:rsidRDefault="00F61CDC" w:rsidP="00C343B1">
            <w:pPr>
              <w:spacing w:line="360" w:lineRule="auto"/>
              <w:rPr>
                <w:rFonts w:ascii="Book Antiqua" w:hAnsi="Book Antiqua"/>
                <w:sz w:val="24"/>
              </w:rPr>
            </w:pPr>
          </w:p>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tc>
        <w:tc>
          <w:tcPr>
            <w:tcW w:w="2318"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mTOR</w:t>
            </w:r>
            <w:proofErr w:type="spellEnd"/>
            <w:r w:rsidRPr="00C343B1">
              <w:rPr>
                <w:rFonts w:ascii="Book Antiqua" w:hAnsi="Book Antiqua"/>
                <w:sz w:val="24"/>
              </w:rPr>
              <w:t xml:space="preserve"> inhibitor</w:t>
            </w: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Wnt</w:t>
            </w:r>
            <w:proofErr w:type="spellEnd"/>
            <w:r w:rsidRPr="00C343B1">
              <w:rPr>
                <w:rFonts w:ascii="Book Antiqua" w:hAnsi="Book Antiqua"/>
                <w:sz w:val="24"/>
              </w:rPr>
              <w:t>-β-catenin</w:t>
            </w:r>
          </w:p>
        </w:tc>
        <w:tc>
          <w:tcPr>
            <w:tcW w:w="2292"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PFK118-310</w:t>
            </w:r>
          </w:p>
          <w:p w:rsidR="00F61CDC" w:rsidRPr="00C343B1" w:rsidRDefault="00F61CDC" w:rsidP="00C343B1">
            <w:pPr>
              <w:spacing w:line="360" w:lineRule="auto"/>
              <w:rPr>
                <w:rFonts w:ascii="Book Antiqua" w:hAnsi="Book Antiqua"/>
                <w:sz w:val="24"/>
              </w:rPr>
            </w:pPr>
            <w:r w:rsidRPr="00C343B1">
              <w:rPr>
                <w:rFonts w:ascii="Book Antiqua" w:hAnsi="Book Antiqua"/>
                <w:sz w:val="24"/>
              </w:rPr>
              <w:t>PFK115-584</w:t>
            </w:r>
          </w:p>
          <w:p w:rsidR="00F61CDC" w:rsidRPr="00C343B1" w:rsidRDefault="00F61CDC" w:rsidP="00C343B1">
            <w:pPr>
              <w:spacing w:line="360" w:lineRule="auto"/>
              <w:rPr>
                <w:rFonts w:ascii="Book Antiqua" w:hAnsi="Book Antiqua"/>
                <w:sz w:val="24"/>
              </w:rPr>
            </w:pPr>
            <w:r w:rsidRPr="00C343B1">
              <w:rPr>
                <w:rFonts w:ascii="Book Antiqua" w:hAnsi="Book Antiqua"/>
                <w:sz w:val="24"/>
              </w:rPr>
              <w:t>CGP049090</w:t>
            </w:r>
          </w:p>
        </w:tc>
        <w:tc>
          <w:tcPr>
            <w:tcW w:w="1581" w:type="dxa"/>
          </w:tcPr>
          <w:p w:rsidR="00F61CDC" w:rsidRPr="00C343B1" w:rsidRDefault="00F61CDC" w:rsidP="00C343B1">
            <w:pPr>
              <w:spacing w:line="360" w:lineRule="auto"/>
              <w:rPr>
                <w:rFonts w:ascii="Book Antiqua" w:hAnsi="Book Antiqua"/>
                <w:sz w:val="24"/>
              </w:rPr>
            </w:pPr>
          </w:p>
        </w:tc>
        <w:tc>
          <w:tcPr>
            <w:tcW w:w="2318" w:type="dxa"/>
          </w:tcPr>
          <w:p w:rsidR="00F61CDC" w:rsidRPr="00C343B1" w:rsidRDefault="00F61CDC" w:rsidP="00C343B1">
            <w:pPr>
              <w:spacing w:line="360" w:lineRule="auto"/>
              <w:rPr>
                <w:rFonts w:ascii="Book Antiqua" w:hAnsi="Book Antiqua"/>
                <w:sz w:val="24"/>
              </w:rPr>
            </w:pP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MET</w:t>
            </w:r>
          </w:p>
        </w:tc>
        <w:tc>
          <w:tcPr>
            <w:tcW w:w="2292" w:type="dxa"/>
          </w:tcPr>
          <w:p w:rsidR="00F61CDC" w:rsidRPr="00C343B1" w:rsidRDefault="00F61CDC" w:rsidP="00C343B1">
            <w:pPr>
              <w:spacing w:line="360" w:lineRule="auto"/>
              <w:rPr>
                <w:rFonts w:ascii="Book Antiqua" w:hAnsi="Book Antiqua"/>
                <w:sz w:val="24"/>
              </w:rPr>
            </w:pPr>
            <w:proofErr w:type="spellStart"/>
            <w:r w:rsidRPr="00C343B1">
              <w:rPr>
                <w:rFonts w:ascii="Book Antiqua" w:hAnsi="Book Antiqua"/>
                <w:sz w:val="24"/>
              </w:rPr>
              <w:t>Tivanitib</w:t>
            </w:r>
            <w:proofErr w:type="spellEnd"/>
          </w:p>
        </w:tc>
        <w:tc>
          <w:tcPr>
            <w:tcW w:w="158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II</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HGF/c-MET inhibitor</w:t>
            </w:r>
          </w:p>
        </w:tc>
      </w:tr>
      <w:tr w:rsidR="00F61CDC" w:rsidRPr="00C343B1" w:rsidTr="00BF324B">
        <w:tc>
          <w:tcPr>
            <w:tcW w:w="233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HSP-90</w:t>
            </w:r>
          </w:p>
        </w:tc>
        <w:tc>
          <w:tcPr>
            <w:tcW w:w="2292"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STA-9090</w:t>
            </w:r>
          </w:p>
        </w:tc>
        <w:tc>
          <w:tcPr>
            <w:tcW w:w="1581"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I-II</w:t>
            </w:r>
          </w:p>
        </w:tc>
        <w:tc>
          <w:tcPr>
            <w:tcW w:w="2318" w:type="dxa"/>
          </w:tcPr>
          <w:p w:rsidR="00F61CDC" w:rsidRPr="00C343B1" w:rsidRDefault="00F61CDC" w:rsidP="00C343B1">
            <w:pPr>
              <w:spacing w:line="360" w:lineRule="auto"/>
              <w:rPr>
                <w:rFonts w:ascii="Book Antiqua" w:hAnsi="Book Antiqua"/>
                <w:sz w:val="24"/>
              </w:rPr>
            </w:pPr>
            <w:r w:rsidRPr="00C343B1">
              <w:rPr>
                <w:rFonts w:ascii="Book Antiqua" w:hAnsi="Book Antiqua"/>
                <w:sz w:val="24"/>
              </w:rPr>
              <w:t>HSP-90 inhibitor</w:t>
            </w:r>
          </w:p>
        </w:tc>
      </w:tr>
    </w:tbl>
    <w:p w:rsidR="00F61CDC" w:rsidRPr="00C343B1" w:rsidRDefault="00F61CDC" w:rsidP="00C343B1">
      <w:pPr>
        <w:autoSpaceDE w:val="0"/>
        <w:autoSpaceDN w:val="0"/>
        <w:adjustRightInd w:val="0"/>
        <w:spacing w:line="360" w:lineRule="auto"/>
        <w:rPr>
          <w:rFonts w:ascii="Book Antiqua" w:hAnsi="Book Antiqua"/>
          <w:sz w:val="24"/>
        </w:rPr>
      </w:pPr>
      <w:r w:rsidRPr="00C343B1">
        <w:rPr>
          <w:rFonts w:ascii="Book Antiqua" w:hAnsi="Book Antiqua"/>
          <w:color w:val="000000" w:themeColor="text1"/>
          <w:sz w:val="24"/>
        </w:rPr>
        <w:t xml:space="preserve">VEGFR: </w:t>
      </w:r>
      <w:r w:rsidR="00444566" w:rsidRPr="00C343B1">
        <w:rPr>
          <w:rFonts w:ascii="Book Antiqua" w:hAnsi="Book Antiqua"/>
          <w:color w:val="000000" w:themeColor="text1"/>
          <w:sz w:val="24"/>
        </w:rPr>
        <w:t>V</w:t>
      </w:r>
      <w:r w:rsidRPr="00C343B1">
        <w:rPr>
          <w:rFonts w:ascii="Book Antiqua" w:hAnsi="Book Antiqua"/>
          <w:color w:val="000000" w:themeColor="text1"/>
          <w:sz w:val="24"/>
        </w:rPr>
        <w:t xml:space="preserve">ascular endothelial growth factor receptor; </w:t>
      </w:r>
      <w:r w:rsidRPr="00C343B1">
        <w:rPr>
          <w:rFonts w:ascii="Book Antiqua" w:hAnsi="Book Antiqua"/>
          <w:sz w:val="24"/>
        </w:rPr>
        <w:t>EGFR:</w:t>
      </w:r>
      <w:r w:rsidRPr="00C343B1">
        <w:rPr>
          <w:rFonts w:ascii="Book Antiqua" w:hAnsi="Book Antiqua"/>
          <w:color w:val="000000" w:themeColor="text1"/>
          <w:sz w:val="24"/>
        </w:rPr>
        <w:t xml:space="preserve"> Endothelial growth factor receptor;</w:t>
      </w:r>
      <w:r w:rsidRPr="00C343B1">
        <w:rPr>
          <w:rFonts w:ascii="Book Antiqua" w:hAnsi="Book Antiqua"/>
          <w:sz w:val="24"/>
        </w:rPr>
        <w:t xml:space="preserve"> IGF: </w:t>
      </w:r>
      <w:r w:rsidRPr="00C343B1">
        <w:rPr>
          <w:rFonts w:ascii="Book Antiqua" w:hAnsi="Book Antiqua"/>
          <w:color w:val="000000" w:themeColor="text1"/>
          <w:sz w:val="24"/>
        </w:rPr>
        <w:t>Insulin-like growth factor;</w:t>
      </w:r>
      <w:r w:rsidRPr="00C343B1">
        <w:rPr>
          <w:rFonts w:ascii="Book Antiqua" w:hAnsi="Book Antiqua"/>
          <w:sz w:val="24"/>
        </w:rPr>
        <w:t xml:space="preserve"> </w:t>
      </w:r>
      <w:proofErr w:type="spellStart"/>
      <w:r w:rsidRPr="00C343B1">
        <w:rPr>
          <w:rFonts w:ascii="Book Antiqua" w:hAnsi="Book Antiqua"/>
          <w:sz w:val="24"/>
        </w:rPr>
        <w:t>mTOR</w:t>
      </w:r>
      <w:proofErr w:type="spellEnd"/>
      <w:r w:rsidRPr="00C343B1">
        <w:rPr>
          <w:rFonts w:ascii="Book Antiqua" w:hAnsi="Book Antiqua"/>
          <w:sz w:val="24"/>
        </w:rPr>
        <w:t xml:space="preserve">: </w:t>
      </w:r>
      <w:r w:rsidR="00444566" w:rsidRPr="00C343B1">
        <w:rPr>
          <w:rFonts w:ascii="Book Antiqua" w:hAnsi="Book Antiqua"/>
          <w:sz w:val="24"/>
        </w:rPr>
        <w:t xml:space="preserve">Mammalian target of </w:t>
      </w:r>
      <w:proofErr w:type="spellStart"/>
      <w:r w:rsidR="00444566" w:rsidRPr="00C343B1">
        <w:rPr>
          <w:rFonts w:ascii="Book Antiqua" w:hAnsi="Book Antiqua"/>
          <w:sz w:val="24"/>
        </w:rPr>
        <w:t>rapamycin</w:t>
      </w:r>
      <w:proofErr w:type="spellEnd"/>
      <w:r w:rsidR="00C343B1">
        <w:rPr>
          <w:rFonts w:ascii="Book Antiqua" w:hAnsi="Book Antiqua" w:hint="eastAsia"/>
          <w:sz w:val="24"/>
        </w:rPr>
        <w:t xml:space="preserve">; </w:t>
      </w:r>
      <w:r w:rsidRPr="00C343B1">
        <w:rPr>
          <w:rFonts w:ascii="Book Antiqua" w:hAnsi="Book Antiqua"/>
          <w:sz w:val="24"/>
        </w:rPr>
        <w:t xml:space="preserve">MET: </w:t>
      </w:r>
      <w:r w:rsidR="00AE1C7E" w:rsidRPr="00C343B1">
        <w:rPr>
          <w:rFonts w:ascii="Book Antiqua" w:hAnsi="Book Antiqua"/>
          <w:sz w:val="24"/>
        </w:rPr>
        <w:t>MNNG HOS transforming gene</w:t>
      </w:r>
      <w:r w:rsidR="00C343B1">
        <w:rPr>
          <w:rFonts w:ascii="Book Antiqua" w:hAnsi="Book Antiqua" w:hint="eastAsia"/>
          <w:sz w:val="24"/>
        </w:rPr>
        <w:t xml:space="preserve">; </w:t>
      </w:r>
      <w:r w:rsidRPr="00C343B1">
        <w:rPr>
          <w:rFonts w:ascii="Book Antiqua" w:hAnsi="Book Antiqua"/>
          <w:sz w:val="24"/>
        </w:rPr>
        <w:t xml:space="preserve">HGF: </w:t>
      </w:r>
      <w:r w:rsidR="0008733B" w:rsidRPr="00C343B1">
        <w:rPr>
          <w:rFonts w:ascii="Book Antiqua" w:hAnsi="Book Antiqua"/>
          <w:sz w:val="24"/>
        </w:rPr>
        <w:t>Hepatocyte growth factor</w:t>
      </w:r>
      <w:r w:rsidR="00C343B1">
        <w:rPr>
          <w:rFonts w:ascii="Book Antiqua" w:hAnsi="Book Antiqua" w:hint="eastAsia"/>
          <w:sz w:val="24"/>
        </w:rPr>
        <w:t xml:space="preserve">; </w:t>
      </w:r>
      <w:r w:rsidRPr="00C343B1">
        <w:rPr>
          <w:rFonts w:ascii="Book Antiqua" w:hAnsi="Book Antiqua"/>
          <w:sz w:val="24"/>
        </w:rPr>
        <w:t xml:space="preserve">HSP: </w:t>
      </w:r>
      <w:r w:rsidR="0008733B" w:rsidRPr="00C343B1">
        <w:rPr>
          <w:rFonts w:ascii="Book Antiqua" w:hAnsi="Book Antiqua"/>
          <w:sz w:val="24"/>
        </w:rPr>
        <w:t>Heat shock protein</w:t>
      </w:r>
      <w:r w:rsidR="00C343B1">
        <w:rPr>
          <w:rFonts w:ascii="Book Antiqua" w:hAnsi="Book Antiqua" w:hint="eastAsia"/>
          <w:sz w:val="24"/>
        </w:rPr>
        <w:t xml:space="preserve">; </w:t>
      </w:r>
      <w:r w:rsidRPr="00C343B1">
        <w:rPr>
          <w:rFonts w:ascii="Book Antiqua" w:hAnsi="Book Antiqua"/>
          <w:sz w:val="24"/>
        </w:rPr>
        <w:t>STA</w:t>
      </w:r>
      <w:r w:rsidR="00C10A0E" w:rsidRPr="00C343B1">
        <w:rPr>
          <w:rFonts w:ascii="Book Antiqua" w:hAnsi="Book Antiqua"/>
          <w:sz w:val="24"/>
        </w:rPr>
        <w:t>-9090</w:t>
      </w:r>
      <w:r w:rsidR="00C85BCD">
        <w:rPr>
          <w:rFonts w:ascii="Book Antiqua" w:hAnsi="Book Antiqua"/>
          <w:sz w:val="24"/>
        </w:rPr>
        <w:t xml:space="preserve">: </w:t>
      </w:r>
      <w:bookmarkStart w:id="54" w:name="_GoBack"/>
      <w:bookmarkEnd w:id="54"/>
      <w:r w:rsidR="00C10A0E" w:rsidRPr="00C343B1">
        <w:rPr>
          <w:rFonts w:ascii="Book Antiqua" w:hAnsi="Book Antiqua"/>
          <w:sz w:val="24"/>
        </w:rPr>
        <w:t>Ganetespib, Hsp90 inhibitor</w:t>
      </w:r>
      <w:r w:rsidR="00C343B1">
        <w:rPr>
          <w:rFonts w:ascii="Book Antiqua" w:hAnsi="Book Antiqua" w:hint="eastAsia"/>
          <w:sz w:val="24"/>
        </w:rPr>
        <w:t>.</w:t>
      </w:r>
    </w:p>
    <w:sectPr w:rsidR="00F61CDC" w:rsidRPr="00C343B1" w:rsidSect="00532C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72" w:rsidRDefault="00F24372" w:rsidP="001400E2">
      <w:r>
        <w:separator/>
      </w:r>
    </w:p>
  </w:endnote>
  <w:endnote w:type="continuationSeparator" w:id="0">
    <w:p w:rsidR="00F24372" w:rsidRDefault="00F24372" w:rsidP="001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Antiqua">
    <w:altName w:val="微软雅黑"/>
    <w:charset w:val="00"/>
    <w:family w:val="roman"/>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72" w:rsidRDefault="00F24372" w:rsidP="001400E2">
      <w:r>
        <w:separator/>
      </w:r>
    </w:p>
  </w:footnote>
  <w:footnote w:type="continuationSeparator" w:id="0">
    <w:p w:rsidR="00F24372" w:rsidRDefault="00F24372" w:rsidP="0014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E2"/>
    <w:rsid w:val="000037A4"/>
    <w:rsid w:val="00007B87"/>
    <w:rsid w:val="000237E0"/>
    <w:rsid w:val="0008733B"/>
    <w:rsid w:val="00097025"/>
    <w:rsid w:val="000F6280"/>
    <w:rsid w:val="001070DA"/>
    <w:rsid w:val="00130042"/>
    <w:rsid w:val="001313C9"/>
    <w:rsid w:val="00137239"/>
    <w:rsid w:val="001400E2"/>
    <w:rsid w:val="0014080B"/>
    <w:rsid w:val="00145F0A"/>
    <w:rsid w:val="00165387"/>
    <w:rsid w:val="00191B94"/>
    <w:rsid w:val="001D5F84"/>
    <w:rsid w:val="00213BED"/>
    <w:rsid w:val="00243DE3"/>
    <w:rsid w:val="002539FF"/>
    <w:rsid w:val="00266E7B"/>
    <w:rsid w:val="002925DD"/>
    <w:rsid w:val="002A4A32"/>
    <w:rsid w:val="002D412C"/>
    <w:rsid w:val="00332B21"/>
    <w:rsid w:val="00370BE3"/>
    <w:rsid w:val="0037154D"/>
    <w:rsid w:val="003A69C1"/>
    <w:rsid w:val="003B3584"/>
    <w:rsid w:val="003D4C9A"/>
    <w:rsid w:val="003D73FA"/>
    <w:rsid w:val="003F645E"/>
    <w:rsid w:val="00405511"/>
    <w:rsid w:val="00410EBB"/>
    <w:rsid w:val="00414219"/>
    <w:rsid w:val="00414E07"/>
    <w:rsid w:val="004208BE"/>
    <w:rsid w:val="00435582"/>
    <w:rsid w:val="00437FFA"/>
    <w:rsid w:val="00444566"/>
    <w:rsid w:val="00444986"/>
    <w:rsid w:val="00453E00"/>
    <w:rsid w:val="004817C9"/>
    <w:rsid w:val="0048404D"/>
    <w:rsid w:val="0048679B"/>
    <w:rsid w:val="004C3CC2"/>
    <w:rsid w:val="004E46FA"/>
    <w:rsid w:val="004E485B"/>
    <w:rsid w:val="004F5C81"/>
    <w:rsid w:val="005130D9"/>
    <w:rsid w:val="005267C1"/>
    <w:rsid w:val="00532C58"/>
    <w:rsid w:val="00536180"/>
    <w:rsid w:val="005625C2"/>
    <w:rsid w:val="00573545"/>
    <w:rsid w:val="00585AE3"/>
    <w:rsid w:val="00586D0B"/>
    <w:rsid w:val="00587C88"/>
    <w:rsid w:val="005D0683"/>
    <w:rsid w:val="005D710C"/>
    <w:rsid w:val="00607E09"/>
    <w:rsid w:val="00613134"/>
    <w:rsid w:val="00613F87"/>
    <w:rsid w:val="006301CB"/>
    <w:rsid w:val="00643779"/>
    <w:rsid w:val="00663387"/>
    <w:rsid w:val="006747AE"/>
    <w:rsid w:val="006A61AC"/>
    <w:rsid w:val="006E4220"/>
    <w:rsid w:val="006F2BA8"/>
    <w:rsid w:val="007108B7"/>
    <w:rsid w:val="00717D51"/>
    <w:rsid w:val="0072428C"/>
    <w:rsid w:val="007425DF"/>
    <w:rsid w:val="0074415A"/>
    <w:rsid w:val="007779DC"/>
    <w:rsid w:val="00783482"/>
    <w:rsid w:val="00783B28"/>
    <w:rsid w:val="00784E97"/>
    <w:rsid w:val="00785037"/>
    <w:rsid w:val="007B0C41"/>
    <w:rsid w:val="007C2C84"/>
    <w:rsid w:val="007C4C7F"/>
    <w:rsid w:val="007C6C10"/>
    <w:rsid w:val="007E7B7D"/>
    <w:rsid w:val="008066F7"/>
    <w:rsid w:val="00807034"/>
    <w:rsid w:val="008414FB"/>
    <w:rsid w:val="00844252"/>
    <w:rsid w:val="00851073"/>
    <w:rsid w:val="00853246"/>
    <w:rsid w:val="00883B22"/>
    <w:rsid w:val="008A1988"/>
    <w:rsid w:val="008A5A9F"/>
    <w:rsid w:val="008C058F"/>
    <w:rsid w:val="008C18B6"/>
    <w:rsid w:val="008C7C70"/>
    <w:rsid w:val="008E7B58"/>
    <w:rsid w:val="008F4111"/>
    <w:rsid w:val="008F5459"/>
    <w:rsid w:val="0091093F"/>
    <w:rsid w:val="009157F0"/>
    <w:rsid w:val="00957302"/>
    <w:rsid w:val="00973EF8"/>
    <w:rsid w:val="009B3D1F"/>
    <w:rsid w:val="009C50BE"/>
    <w:rsid w:val="009F45BE"/>
    <w:rsid w:val="009F47C1"/>
    <w:rsid w:val="00A06835"/>
    <w:rsid w:val="00A11AEA"/>
    <w:rsid w:val="00A21080"/>
    <w:rsid w:val="00A21EE2"/>
    <w:rsid w:val="00A2547B"/>
    <w:rsid w:val="00A27357"/>
    <w:rsid w:val="00A30CBC"/>
    <w:rsid w:val="00A34039"/>
    <w:rsid w:val="00A5332B"/>
    <w:rsid w:val="00A55DFA"/>
    <w:rsid w:val="00A61140"/>
    <w:rsid w:val="00A7466B"/>
    <w:rsid w:val="00A768B1"/>
    <w:rsid w:val="00A874C0"/>
    <w:rsid w:val="00AA6765"/>
    <w:rsid w:val="00AC1443"/>
    <w:rsid w:val="00AE1C7E"/>
    <w:rsid w:val="00AF467B"/>
    <w:rsid w:val="00AF5327"/>
    <w:rsid w:val="00B35155"/>
    <w:rsid w:val="00B77410"/>
    <w:rsid w:val="00B85250"/>
    <w:rsid w:val="00B92C88"/>
    <w:rsid w:val="00BA376A"/>
    <w:rsid w:val="00BB53D3"/>
    <w:rsid w:val="00BD0392"/>
    <w:rsid w:val="00BD1301"/>
    <w:rsid w:val="00BD7A5B"/>
    <w:rsid w:val="00BE462B"/>
    <w:rsid w:val="00BF1780"/>
    <w:rsid w:val="00C00DE2"/>
    <w:rsid w:val="00C00F9C"/>
    <w:rsid w:val="00C10A0E"/>
    <w:rsid w:val="00C12F73"/>
    <w:rsid w:val="00C170F6"/>
    <w:rsid w:val="00C31B2E"/>
    <w:rsid w:val="00C32E34"/>
    <w:rsid w:val="00C343B1"/>
    <w:rsid w:val="00C6509F"/>
    <w:rsid w:val="00C77C97"/>
    <w:rsid w:val="00C85BCD"/>
    <w:rsid w:val="00CB7296"/>
    <w:rsid w:val="00CD1230"/>
    <w:rsid w:val="00D001A5"/>
    <w:rsid w:val="00D02568"/>
    <w:rsid w:val="00D14A53"/>
    <w:rsid w:val="00D36F0F"/>
    <w:rsid w:val="00D44E18"/>
    <w:rsid w:val="00D72E9F"/>
    <w:rsid w:val="00D84B19"/>
    <w:rsid w:val="00DA364F"/>
    <w:rsid w:val="00DD5DFD"/>
    <w:rsid w:val="00DF0247"/>
    <w:rsid w:val="00E1194D"/>
    <w:rsid w:val="00E308E5"/>
    <w:rsid w:val="00E403C3"/>
    <w:rsid w:val="00E50F6A"/>
    <w:rsid w:val="00E601D5"/>
    <w:rsid w:val="00EA49AD"/>
    <w:rsid w:val="00EC315F"/>
    <w:rsid w:val="00EC7800"/>
    <w:rsid w:val="00EF7A9F"/>
    <w:rsid w:val="00F14188"/>
    <w:rsid w:val="00F24372"/>
    <w:rsid w:val="00F4338F"/>
    <w:rsid w:val="00F44004"/>
    <w:rsid w:val="00F501B5"/>
    <w:rsid w:val="00F51AE6"/>
    <w:rsid w:val="00F534C4"/>
    <w:rsid w:val="00F61CDC"/>
    <w:rsid w:val="00F73EB8"/>
    <w:rsid w:val="00F74376"/>
    <w:rsid w:val="00F74CD9"/>
    <w:rsid w:val="00F77DD4"/>
    <w:rsid w:val="00FA1FAE"/>
    <w:rsid w:val="00FB3B51"/>
    <w:rsid w:val="00FD3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87"/>
    <w:pPr>
      <w:widowControl w:val="0"/>
      <w:jc w:val="both"/>
    </w:pPr>
    <w:rPr>
      <w:rFonts w:ascii="Times New Roman" w:eastAsia="宋体"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00E2"/>
    <w:rPr>
      <w:sz w:val="18"/>
      <w:szCs w:val="18"/>
    </w:rPr>
  </w:style>
  <w:style w:type="paragraph" w:styleId="Footer">
    <w:name w:val="footer"/>
    <w:basedOn w:val="Normal"/>
    <w:link w:val="FooterChar"/>
    <w:uiPriority w:val="99"/>
    <w:unhideWhenUsed/>
    <w:rsid w:val="001400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400E2"/>
    <w:rPr>
      <w:sz w:val="18"/>
      <w:szCs w:val="18"/>
    </w:rPr>
  </w:style>
  <w:style w:type="character" w:styleId="CommentReference">
    <w:name w:val="annotation reference"/>
    <w:uiPriority w:val="99"/>
    <w:semiHidden/>
    <w:unhideWhenUsed/>
    <w:rsid w:val="00F501B5"/>
    <w:rPr>
      <w:sz w:val="16"/>
      <w:szCs w:val="16"/>
    </w:rPr>
  </w:style>
  <w:style w:type="paragraph" w:customStyle="1" w:styleId="CharCharCharCharCharCharCharCharCharCharCharCharCharChar">
    <w:name w:val="Char Char Char Char Char Char Char Char Char Char Char Char Char Char"/>
    <w:autoRedefine/>
    <w:rsid w:val="00E308E5"/>
    <w:pPr>
      <w:widowControl w:val="0"/>
      <w:spacing w:line="300" w:lineRule="auto"/>
      <w:ind w:firstLineChars="200" w:firstLine="480"/>
      <w:jc w:val="both"/>
    </w:pPr>
    <w:rPr>
      <w:rFonts w:ascii="Times New Roman" w:eastAsia="仿宋_GB2312" w:hAnsi="Times New Roman" w:cs="Times New Roman"/>
      <w:noProof/>
      <w:sz w:val="24"/>
      <w:szCs w:val="24"/>
      <w:lang w:eastAsia="zh-CN"/>
    </w:rPr>
  </w:style>
  <w:style w:type="paragraph" w:customStyle="1" w:styleId="desc">
    <w:name w:val="desc"/>
    <w:basedOn w:val="Normal"/>
    <w:rsid w:val="00E308E5"/>
    <w:pPr>
      <w:widowControl/>
      <w:spacing w:before="100" w:beforeAutospacing="1" w:after="100" w:afterAutospacing="1"/>
      <w:jc w:val="left"/>
    </w:pPr>
    <w:rPr>
      <w:rFonts w:ascii="宋体" w:hAnsi="宋体" w:cs="宋体"/>
      <w:kern w:val="0"/>
      <w:sz w:val="24"/>
    </w:rPr>
  </w:style>
  <w:style w:type="character" w:customStyle="1" w:styleId="jrnl">
    <w:name w:val="jrnl"/>
    <w:basedOn w:val="DefaultParagraphFont"/>
    <w:rsid w:val="00E308E5"/>
  </w:style>
  <w:style w:type="character" w:customStyle="1" w:styleId="highlight">
    <w:name w:val="highlight"/>
    <w:basedOn w:val="DefaultParagraphFont"/>
    <w:rsid w:val="00E308E5"/>
  </w:style>
  <w:style w:type="character" w:customStyle="1" w:styleId="apple-converted-space">
    <w:name w:val="apple-converted-space"/>
    <w:basedOn w:val="DefaultParagraphFont"/>
    <w:rsid w:val="00E308E5"/>
  </w:style>
  <w:style w:type="character" w:styleId="Hyperlink">
    <w:name w:val="Hyperlink"/>
    <w:basedOn w:val="DefaultParagraphFont"/>
    <w:uiPriority w:val="99"/>
    <w:unhideWhenUsed/>
    <w:rsid w:val="00A06835"/>
    <w:rPr>
      <w:color w:val="0000FF"/>
      <w:u w:val="single"/>
    </w:rPr>
  </w:style>
  <w:style w:type="paragraph" w:styleId="CommentText">
    <w:name w:val="annotation text"/>
    <w:basedOn w:val="Normal"/>
    <w:link w:val="CommentTextChar"/>
    <w:uiPriority w:val="99"/>
    <w:semiHidden/>
    <w:unhideWhenUsed/>
    <w:rsid w:val="008414FB"/>
    <w:pPr>
      <w:jc w:val="left"/>
    </w:pPr>
  </w:style>
  <w:style w:type="character" w:customStyle="1" w:styleId="CommentTextChar">
    <w:name w:val="Comment Text Char"/>
    <w:basedOn w:val="DefaultParagraphFont"/>
    <w:link w:val="CommentText"/>
    <w:uiPriority w:val="99"/>
    <w:semiHidden/>
    <w:rsid w:val="008414FB"/>
    <w:rPr>
      <w:rFonts w:ascii="Times New Roman" w:eastAsia="宋体" w:hAnsi="Times New Roman" w:cs="Times New Roman"/>
      <w:szCs w:val="24"/>
      <w:lang w:eastAsia="zh-CN"/>
    </w:rPr>
  </w:style>
  <w:style w:type="paragraph" w:styleId="CommentSubject">
    <w:name w:val="annotation subject"/>
    <w:basedOn w:val="CommentText"/>
    <w:next w:val="CommentText"/>
    <w:link w:val="CommentSubjectChar"/>
    <w:uiPriority w:val="99"/>
    <w:semiHidden/>
    <w:unhideWhenUsed/>
    <w:rsid w:val="008414FB"/>
    <w:rPr>
      <w:b/>
      <w:bCs/>
    </w:rPr>
  </w:style>
  <w:style w:type="character" w:customStyle="1" w:styleId="CommentSubjectChar">
    <w:name w:val="Comment Subject Char"/>
    <w:basedOn w:val="CommentTextChar"/>
    <w:link w:val="CommentSubject"/>
    <w:uiPriority w:val="99"/>
    <w:semiHidden/>
    <w:rsid w:val="008414FB"/>
    <w:rPr>
      <w:rFonts w:ascii="Times New Roman" w:eastAsia="宋体" w:hAnsi="Times New Roman" w:cs="Times New Roman"/>
      <w:b/>
      <w:bCs/>
      <w:szCs w:val="24"/>
      <w:lang w:eastAsia="zh-CN"/>
    </w:rPr>
  </w:style>
  <w:style w:type="paragraph" w:styleId="BalloonText">
    <w:name w:val="Balloon Text"/>
    <w:basedOn w:val="Normal"/>
    <w:link w:val="BalloonTextChar"/>
    <w:uiPriority w:val="99"/>
    <w:semiHidden/>
    <w:unhideWhenUsed/>
    <w:rsid w:val="008414FB"/>
    <w:rPr>
      <w:sz w:val="18"/>
      <w:szCs w:val="18"/>
    </w:rPr>
  </w:style>
  <w:style w:type="character" w:customStyle="1" w:styleId="BalloonTextChar">
    <w:name w:val="Balloon Text Char"/>
    <w:basedOn w:val="DefaultParagraphFont"/>
    <w:link w:val="BalloonText"/>
    <w:uiPriority w:val="99"/>
    <w:semiHidden/>
    <w:rsid w:val="008414FB"/>
    <w:rPr>
      <w:rFonts w:ascii="Times New Roman" w:eastAsia="宋体" w:hAnsi="Times New Roman" w:cs="Times New Roman"/>
      <w:sz w:val="18"/>
      <w:szCs w:val="18"/>
      <w:lang w:eastAsia="zh-CN"/>
    </w:rPr>
  </w:style>
  <w:style w:type="table" w:styleId="TableGrid">
    <w:name w:val="Table Grid"/>
    <w:basedOn w:val="TableNormal"/>
    <w:uiPriority w:val="59"/>
    <w:rsid w:val="00F61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87"/>
    <w:pPr>
      <w:widowControl w:val="0"/>
      <w:jc w:val="both"/>
    </w:pPr>
    <w:rPr>
      <w:rFonts w:ascii="Times New Roman" w:eastAsia="宋体"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00E2"/>
    <w:rPr>
      <w:sz w:val="18"/>
      <w:szCs w:val="18"/>
    </w:rPr>
  </w:style>
  <w:style w:type="paragraph" w:styleId="Footer">
    <w:name w:val="footer"/>
    <w:basedOn w:val="Normal"/>
    <w:link w:val="FooterChar"/>
    <w:uiPriority w:val="99"/>
    <w:unhideWhenUsed/>
    <w:rsid w:val="001400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400E2"/>
    <w:rPr>
      <w:sz w:val="18"/>
      <w:szCs w:val="18"/>
    </w:rPr>
  </w:style>
  <w:style w:type="character" w:styleId="CommentReference">
    <w:name w:val="annotation reference"/>
    <w:uiPriority w:val="99"/>
    <w:semiHidden/>
    <w:unhideWhenUsed/>
    <w:rsid w:val="00F501B5"/>
    <w:rPr>
      <w:sz w:val="16"/>
      <w:szCs w:val="16"/>
    </w:rPr>
  </w:style>
  <w:style w:type="paragraph" w:customStyle="1" w:styleId="CharCharCharCharCharCharCharCharCharCharCharCharCharChar">
    <w:name w:val="Char Char Char Char Char Char Char Char Char Char Char Char Char Char"/>
    <w:autoRedefine/>
    <w:rsid w:val="00E308E5"/>
    <w:pPr>
      <w:widowControl w:val="0"/>
      <w:spacing w:line="300" w:lineRule="auto"/>
      <w:ind w:firstLineChars="200" w:firstLine="480"/>
      <w:jc w:val="both"/>
    </w:pPr>
    <w:rPr>
      <w:rFonts w:ascii="Times New Roman" w:eastAsia="仿宋_GB2312" w:hAnsi="Times New Roman" w:cs="Times New Roman"/>
      <w:noProof/>
      <w:sz w:val="24"/>
      <w:szCs w:val="24"/>
      <w:lang w:eastAsia="zh-CN"/>
    </w:rPr>
  </w:style>
  <w:style w:type="paragraph" w:customStyle="1" w:styleId="desc">
    <w:name w:val="desc"/>
    <w:basedOn w:val="Normal"/>
    <w:rsid w:val="00E308E5"/>
    <w:pPr>
      <w:widowControl/>
      <w:spacing w:before="100" w:beforeAutospacing="1" w:after="100" w:afterAutospacing="1"/>
      <w:jc w:val="left"/>
    </w:pPr>
    <w:rPr>
      <w:rFonts w:ascii="宋体" w:hAnsi="宋体" w:cs="宋体"/>
      <w:kern w:val="0"/>
      <w:sz w:val="24"/>
    </w:rPr>
  </w:style>
  <w:style w:type="character" w:customStyle="1" w:styleId="jrnl">
    <w:name w:val="jrnl"/>
    <w:basedOn w:val="DefaultParagraphFont"/>
    <w:rsid w:val="00E308E5"/>
  </w:style>
  <w:style w:type="character" w:customStyle="1" w:styleId="highlight">
    <w:name w:val="highlight"/>
    <w:basedOn w:val="DefaultParagraphFont"/>
    <w:rsid w:val="00E308E5"/>
  </w:style>
  <w:style w:type="character" w:customStyle="1" w:styleId="apple-converted-space">
    <w:name w:val="apple-converted-space"/>
    <w:basedOn w:val="DefaultParagraphFont"/>
    <w:rsid w:val="00E308E5"/>
  </w:style>
  <w:style w:type="character" w:styleId="Hyperlink">
    <w:name w:val="Hyperlink"/>
    <w:basedOn w:val="DefaultParagraphFont"/>
    <w:uiPriority w:val="99"/>
    <w:unhideWhenUsed/>
    <w:rsid w:val="00A06835"/>
    <w:rPr>
      <w:color w:val="0000FF"/>
      <w:u w:val="single"/>
    </w:rPr>
  </w:style>
  <w:style w:type="paragraph" w:styleId="CommentText">
    <w:name w:val="annotation text"/>
    <w:basedOn w:val="Normal"/>
    <w:link w:val="CommentTextChar"/>
    <w:uiPriority w:val="99"/>
    <w:semiHidden/>
    <w:unhideWhenUsed/>
    <w:rsid w:val="008414FB"/>
    <w:pPr>
      <w:jc w:val="left"/>
    </w:pPr>
  </w:style>
  <w:style w:type="character" w:customStyle="1" w:styleId="CommentTextChar">
    <w:name w:val="Comment Text Char"/>
    <w:basedOn w:val="DefaultParagraphFont"/>
    <w:link w:val="CommentText"/>
    <w:uiPriority w:val="99"/>
    <w:semiHidden/>
    <w:rsid w:val="008414FB"/>
    <w:rPr>
      <w:rFonts w:ascii="Times New Roman" w:eastAsia="宋体" w:hAnsi="Times New Roman" w:cs="Times New Roman"/>
      <w:szCs w:val="24"/>
      <w:lang w:eastAsia="zh-CN"/>
    </w:rPr>
  </w:style>
  <w:style w:type="paragraph" w:styleId="CommentSubject">
    <w:name w:val="annotation subject"/>
    <w:basedOn w:val="CommentText"/>
    <w:next w:val="CommentText"/>
    <w:link w:val="CommentSubjectChar"/>
    <w:uiPriority w:val="99"/>
    <w:semiHidden/>
    <w:unhideWhenUsed/>
    <w:rsid w:val="008414FB"/>
    <w:rPr>
      <w:b/>
      <w:bCs/>
    </w:rPr>
  </w:style>
  <w:style w:type="character" w:customStyle="1" w:styleId="CommentSubjectChar">
    <w:name w:val="Comment Subject Char"/>
    <w:basedOn w:val="CommentTextChar"/>
    <w:link w:val="CommentSubject"/>
    <w:uiPriority w:val="99"/>
    <w:semiHidden/>
    <w:rsid w:val="008414FB"/>
    <w:rPr>
      <w:rFonts w:ascii="Times New Roman" w:eastAsia="宋体" w:hAnsi="Times New Roman" w:cs="Times New Roman"/>
      <w:b/>
      <w:bCs/>
      <w:szCs w:val="24"/>
      <w:lang w:eastAsia="zh-CN"/>
    </w:rPr>
  </w:style>
  <w:style w:type="paragraph" w:styleId="BalloonText">
    <w:name w:val="Balloon Text"/>
    <w:basedOn w:val="Normal"/>
    <w:link w:val="BalloonTextChar"/>
    <w:uiPriority w:val="99"/>
    <w:semiHidden/>
    <w:unhideWhenUsed/>
    <w:rsid w:val="008414FB"/>
    <w:rPr>
      <w:sz w:val="18"/>
      <w:szCs w:val="18"/>
    </w:rPr>
  </w:style>
  <w:style w:type="character" w:customStyle="1" w:styleId="BalloonTextChar">
    <w:name w:val="Balloon Text Char"/>
    <w:basedOn w:val="DefaultParagraphFont"/>
    <w:link w:val="BalloonText"/>
    <w:uiPriority w:val="99"/>
    <w:semiHidden/>
    <w:rsid w:val="008414FB"/>
    <w:rPr>
      <w:rFonts w:ascii="Times New Roman" w:eastAsia="宋体" w:hAnsi="Times New Roman" w:cs="Times New Roman"/>
      <w:sz w:val="18"/>
      <w:szCs w:val="18"/>
      <w:lang w:eastAsia="zh-CN"/>
    </w:rPr>
  </w:style>
  <w:style w:type="table" w:styleId="TableGrid">
    <w:name w:val="Table Grid"/>
    <w:basedOn w:val="TableNormal"/>
    <w:uiPriority w:val="59"/>
    <w:rsid w:val="00F61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440">
      <w:bodyDiv w:val="1"/>
      <w:marLeft w:val="0"/>
      <w:marRight w:val="0"/>
      <w:marTop w:val="0"/>
      <w:marBottom w:val="0"/>
      <w:divBdr>
        <w:top w:val="none" w:sz="0" w:space="0" w:color="auto"/>
        <w:left w:val="none" w:sz="0" w:space="0" w:color="auto"/>
        <w:bottom w:val="none" w:sz="0" w:space="0" w:color="auto"/>
        <w:right w:val="none" w:sz="0" w:space="0" w:color="auto"/>
      </w:divBdr>
    </w:div>
    <w:div w:id="366372138">
      <w:bodyDiv w:val="1"/>
      <w:marLeft w:val="0"/>
      <w:marRight w:val="0"/>
      <w:marTop w:val="0"/>
      <w:marBottom w:val="0"/>
      <w:divBdr>
        <w:top w:val="none" w:sz="0" w:space="0" w:color="auto"/>
        <w:left w:val="none" w:sz="0" w:space="0" w:color="auto"/>
        <w:bottom w:val="none" w:sz="0" w:space="0" w:color="auto"/>
        <w:right w:val="none" w:sz="0" w:space="0" w:color="auto"/>
      </w:divBdr>
    </w:div>
    <w:div w:id="1015153933">
      <w:bodyDiv w:val="1"/>
      <w:marLeft w:val="0"/>
      <w:marRight w:val="0"/>
      <w:marTop w:val="0"/>
      <w:marBottom w:val="0"/>
      <w:divBdr>
        <w:top w:val="none" w:sz="0" w:space="0" w:color="auto"/>
        <w:left w:val="none" w:sz="0" w:space="0" w:color="auto"/>
        <w:bottom w:val="none" w:sz="0" w:space="0" w:color="auto"/>
        <w:right w:val="none" w:sz="0" w:space="0" w:color="auto"/>
      </w:divBdr>
    </w:div>
    <w:div w:id="1908765514">
      <w:bodyDiv w:val="1"/>
      <w:marLeft w:val="0"/>
      <w:marRight w:val="0"/>
      <w:marTop w:val="0"/>
      <w:marBottom w:val="0"/>
      <w:divBdr>
        <w:top w:val="none" w:sz="0" w:space="0" w:color="auto"/>
        <w:left w:val="none" w:sz="0" w:space="0" w:color="auto"/>
        <w:bottom w:val="none" w:sz="0" w:space="0" w:color="auto"/>
        <w:right w:val="none" w:sz="0" w:space="0" w:color="auto"/>
      </w:divBdr>
    </w:div>
    <w:div w:id="2078085005">
      <w:bodyDiv w:val="1"/>
      <w:marLeft w:val="0"/>
      <w:marRight w:val="0"/>
      <w:marTop w:val="0"/>
      <w:marBottom w:val="0"/>
      <w:divBdr>
        <w:top w:val="none" w:sz="0" w:space="0" w:color="auto"/>
        <w:left w:val="none" w:sz="0" w:space="0" w:color="auto"/>
        <w:bottom w:val="none" w:sz="0" w:space="0" w:color="auto"/>
        <w:right w:val="none" w:sz="0" w:space="0" w:color="auto"/>
      </w:divBdr>
      <w:divsChild>
        <w:div w:id="2137525268">
          <w:marLeft w:val="0"/>
          <w:marRight w:val="0"/>
          <w:marTop w:val="0"/>
          <w:marBottom w:val="0"/>
          <w:divBdr>
            <w:top w:val="none" w:sz="0" w:space="0" w:color="auto"/>
            <w:left w:val="none" w:sz="0" w:space="0" w:color="auto"/>
            <w:bottom w:val="none" w:sz="0" w:space="0" w:color="auto"/>
            <w:right w:val="none" w:sz="0" w:space="0" w:color="auto"/>
          </w:divBdr>
          <w:divsChild>
            <w:div w:id="1211919618">
              <w:marLeft w:val="0"/>
              <w:marRight w:val="0"/>
              <w:marTop w:val="0"/>
              <w:marBottom w:val="0"/>
              <w:divBdr>
                <w:top w:val="none" w:sz="0" w:space="0" w:color="auto"/>
                <w:left w:val="none" w:sz="0" w:space="0" w:color="auto"/>
                <w:bottom w:val="none" w:sz="0" w:space="0" w:color="auto"/>
                <w:right w:val="none" w:sz="0" w:space="0" w:color="auto"/>
              </w:divBdr>
            </w:div>
            <w:div w:id="284653737">
              <w:marLeft w:val="0"/>
              <w:marRight w:val="0"/>
              <w:marTop w:val="0"/>
              <w:marBottom w:val="0"/>
              <w:divBdr>
                <w:top w:val="none" w:sz="0" w:space="0" w:color="auto"/>
                <w:left w:val="none" w:sz="0" w:space="0" w:color="auto"/>
                <w:bottom w:val="none" w:sz="0" w:space="0" w:color="auto"/>
                <w:right w:val="none" w:sz="0" w:space="0" w:color="auto"/>
              </w:divBdr>
            </w:div>
            <w:div w:id="120199460">
              <w:marLeft w:val="0"/>
              <w:marRight w:val="0"/>
              <w:marTop w:val="0"/>
              <w:marBottom w:val="0"/>
              <w:divBdr>
                <w:top w:val="none" w:sz="0" w:space="0" w:color="auto"/>
                <w:left w:val="none" w:sz="0" w:space="0" w:color="auto"/>
                <w:bottom w:val="none" w:sz="0" w:space="0" w:color="auto"/>
                <w:right w:val="none" w:sz="0" w:space="0" w:color="auto"/>
              </w:divBdr>
            </w:div>
            <w:div w:id="2091802671">
              <w:marLeft w:val="0"/>
              <w:marRight w:val="0"/>
              <w:marTop w:val="0"/>
              <w:marBottom w:val="0"/>
              <w:divBdr>
                <w:top w:val="none" w:sz="0" w:space="0" w:color="auto"/>
                <w:left w:val="none" w:sz="0" w:space="0" w:color="auto"/>
                <w:bottom w:val="none" w:sz="0" w:space="0" w:color="auto"/>
                <w:right w:val="none" w:sz="0" w:space="0" w:color="auto"/>
              </w:divBdr>
            </w:div>
            <w:div w:id="2112771484">
              <w:marLeft w:val="0"/>
              <w:marRight w:val="0"/>
              <w:marTop w:val="0"/>
              <w:marBottom w:val="0"/>
              <w:divBdr>
                <w:top w:val="none" w:sz="0" w:space="0" w:color="auto"/>
                <w:left w:val="none" w:sz="0" w:space="0" w:color="auto"/>
                <w:bottom w:val="none" w:sz="0" w:space="0" w:color="auto"/>
                <w:right w:val="none" w:sz="0" w:space="0" w:color="auto"/>
              </w:divBdr>
            </w:div>
            <w:div w:id="1872184494">
              <w:marLeft w:val="0"/>
              <w:marRight w:val="0"/>
              <w:marTop w:val="0"/>
              <w:marBottom w:val="0"/>
              <w:divBdr>
                <w:top w:val="none" w:sz="0" w:space="0" w:color="auto"/>
                <w:left w:val="none" w:sz="0" w:space="0" w:color="auto"/>
                <w:bottom w:val="none" w:sz="0" w:space="0" w:color="auto"/>
                <w:right w:val="none" w:sz="0" w:space="0" w:color="auto"/>
              </w:divBdr>
            </w:div>
            <w:div w:id="1575243140">
              <w:marLeft w:val="0"/>
              <w:marRight w:val="0"/>
              <w:marTop w:val="0"/>
              <w:marBottom w:val="0"/>
              <w:divBdr>
                <w:top w:val="none" w:sz="0" w:space="0" w:color="auto"/>
                <w:left w:val="none" w:sz="0" w:space="0" w:color="auto"/>
                <w:bottom w:val="none" w:sz="0" w:space="0" w:color="auto"/>
                <w:right w:val="none" w:sz="0" w:space="0" w:color="auto"/>
              </w:divBdr>
            </w:div>
            <w:div w:id="1661619849">
              <w:marLeft w:val="0"/>
              <w:marRight w:val="0"/>
              <w:marTop w:val="0"/>
              <w:marBottom w:val="0"/>
              <w:divBdr>
                <w:top w:val="none" w:sz="0" w:space="0" w:color="auto"/>
                <w:left w:val="none" w:sz="0" w:space="0" w:color="auto"/>
                <w:bottom w:val="none" w:sz="0" w:space="0" w:color="auto"/>
                <w:right w:val="none" w:sz="0" w:space="0" w:color="auto"/>
              </w:divBdr>
            </w:div>
            <w:div w:id="2096198771">
              <w:marLeft w:val="0"/>
              <w:marRight w:val="0"/>
              <w:marTop w:val="0"/>
              <w:marBottom w:val="0"/>
              <w:divBdr>
                <w:top w:val="none" w:sz="0" w:space="0" w:color="auto"/>
                <w:left w:val="none" w:sz="0" w:space="0" w:color="auto"/>
                <w:bottom w:val="none" w:sz="0" w:space="0" w:color="auto"/>
                <w:right w:val="none" w:sz="0" w:space="0" w:color="auto"/>
              </w:divBdr>
            </w:div>
            <w:div w:id="2083218403">
              <w:marLeft w:val="0"/>
              <w:marRight w:val="0"/>
              <w:marTop w:val="0"/>
              <w:marBottom w:val="0"/>
              <w:divBdr>
                <w:top w:val="none" w:sz="0" w:space="0" w:color="auto"/>
                <w:left w:val="none" w:sz="0" w:space="0" w:color="auto"/>
                <w:bottom w:val="none" w:sz="0" w:space="0" w:color="auto"/>
                <w:right w:val="none" w:sz="0" w:space="0" w:color="auto"/>
              </w:divBdr>
            </w:div>
            <w:div w:id="675571682">
              <w:marLeft w:val="0"/>
              <w:marRight w:val="0"/>
              <w:marTop w:val="0"/>
              <w:marBottom w:val="0"/>
              <w:divBdr>
                <w:top w:val="none" w:sz="0" w:space="0" w:color="auto"/>
                <w:left w:val="none" w:sz="0" w:space="0" w:color="auto"/>
                <w:bottom w:val="none" w:sz="0" w:space="0" w:color="auto"/>
                <w:right w:val="none" w:sz="0" w:space="0" w:color="auto"/>
              </w:divBdr>
            </w:div>
            <w:div w:id="1702437564">
              <w:marLeft w:val="0"/>
              <w:marRight w:val="0"/>
              <w:marTop w:val="0"/>
              <w:marBottom w:val="0"/>
              <w:divBdr>
                <w:top w:val="none" w:sz="0" w:space="0" w:color="auto"/>
                <w:left w:val="none" w:sz="0" w:space="0" w:color="auto"/>
                <w:bottom w:val="none" w:sz="0" w:space="0" w:color="auto"/>
                <w:right w:val="none" w:sz="0" w:space="0" w:color="auto"/>
              </w:divBdr>
            </w:div>
            <w:div w:id="465665204">
              <w:marLeft w:val="0"/>
              <w:marRight w:val="0"/>
              <w:marTop w:val="0"/>
              <w:marBottom w:val="0"/>
              <w:divBdr>
                <w:top w:val="none" w:sz="0" w:space="0" w:color="auto"/>
                <w:left w:val="none" w:sz="0" w:space="0" w:color="auto"/>
                <w:bottom w:val="none" w:sz="0" w:space="0" w:color="auto"/>
                <w:right w:val="none" w:sz="0" w:space="0" w:color="auto"/>
              </w:divBdr>
            </w:div>
            <w:div w:id="707876501">
              <w:marLeft w:val="0"/>
              <w:marRight w:val="0"/>
              <w:marTop w:val="0"/>
              <w:marBottom w:val="0"/>
              <w:divBdr>
                <w:top w:val="none" w:sz="0" w:space="0" w:color="auto"/>
                <w:left w:val="none" w:sz="0" w:space="0" w:color="auto"/>
                <w:bottom w:val="none" w:sz="0" w:space="0" w:color="auto"/>
                <w:right w:val="none" w:sz="0" w:space="0" w:color="auto"/>
              </w:divBdr>
            </w:div>
            <w:div w:id="1086995872">
              <w:marLeft w:val="0"/>
              <w:marRight w:val="0"/>
              <w:marTop w:val="0"/>
              <w:marBottom w:val="0"/>
              <w:divBdr>
                <w:top w:val="none" w:sz="0" w:space="0" w:color="auto"/>
                <w:left w:val="none" w:sz="0" w:space="0" w:color="auto"/>
                <w:bottom w:val="none" w:sz="0" w:space="0" w:color="auto"/>
                <w:right w:val="none" w:sz="0" w:space="0" w:color="auto"/>
              </w:divBdr>
            </w:div>
            <w:div w:id="1318535754">
              <w:marLeft w:val="0"/>
              <w:marRight w:val="0"/>
              <w:marTop w:val="0"/>
              <w:marBottom w:val="0"/>
              <w:divBdr>
                <w:top w:val="none" w:sz="0" w:space="0" w:color="auto"/>
                <w:left w:val="none" w:sz="0" w:space="0" w:color="auto"/>
                <w:bottom w:val="none" w:sz="0" w:space="0" w:color="auto"/>
                <w:right w:val="none" w:sz="0" w:space="0" w:color="auto"/>
              </w:divBdr>
            </w:div>
            <w:div w:id="852107895">
              <w:marLeft w:val="0"/>
              <w:marRight w:val="0"/>
              <w:marTop w:val="0"/>
              <w:marBottom w:val="0"/>
              <w:divBdr>
                <w:top w:val="none" w:sz="0" w:space="0" w:color="auto"/>
                <w:left w:val="none" w:sz="0" w:space="0" w:color="auto"/>
                <w:bottom w:val="none" w:sz="0" w:space="0" w:color="auto"/>
                <w:right w:val="none" w:sz="0" w:space="0" w:color="auto"/>
              </w:divBdr>
            </w:div>
            <w:div w:id="946892603">
              <w:marLeft w:val="0"/>
              <w:marRight w:val="0"/>
              <w:marTop w:val="0"/>
              <w:marBottom w:val="0"/>
              <w:divBdr>
                <w:top w:val="none" w:sz="0" w:space="0" w:color="auto"/>
                <w:left w:val="none" w:sz="0" w:space="0" w:color="auto"/>
                <w:bottom w:val="none" w:sz="0" w:space="0" w:color="auto"/>
                <w:right w:val="none" w:sz="0" w:space="0" w:color="auto"/>
              </w:divBdr>
            </w:div>
            <w:div w:id="1498888427">
              <w:marLeft w:val="0"/>
              <w:marRight w:val="0"/>
              <w:marTop w:val="0"/>
              <w:marBottom w:val="0"/>
              <w:divBdr>
                <w:top w:val="none" w:sz="0" w:space="0" w:color="auto"/>
                <w:left w:val="none" w:sz="0" w:space="0" w:color="auto"/>
                <w:bottom w:val="none" w:sz="0" w:space="0" w:color="auto"/>
                <w:right w:val="none" w:sz="0" w:space="0" w:color="auto"/>
              </w:divBdr>
            </w:div>
            <w:div w:id="813060305">
              <w:marLeft w:val="0"/>
              <w:marRight w:val="0"/>
              <w:marTop w:val="0"/>
              <w:marBottom w:val="0"/>
              <w:divBdr>
                <w:top w:val="none" w:sz="0" w:space="0" w:color="auto"/>
                <w:left w:val="none" w:sz="0" w:space="0" w:color="auto"/>
                <w:bottom w:val="none" w:sz="0" w:space="0" w:color="auto"/>
                <w:right w:val="none" w:sz="0" w:space="0" w:color="auto"/>
              </w:divBdr>
            </w:div>
            <w:div w:id="315376757">
              <w:marLeft w:val="0"/>
              <w:marRight w:val="0"/>
              <w:marTop w:val="0"/>
              <w:marBottom w:val="0"/>
              <w:divBdr>
                <w:top w:val="none" w:sz="0" w:space="0" w:color="auto"/>
                <w:left w:val="none" w:sz="0" w:space="0" w:color="auto"/>
                <w:bottom w:val="none" w:sz="0" w:space="0" w:color="auto"/>
                <w:right w:val="none" w:sz="0" w:space="0" w:color="auto"/>
              </w:divBdr>
            </w:div>
            <w:div w:id="1295019373">
              <w:marLeft w:val="0"/>
              <w:marRight w:val="0"/>
              <w:marTop w:val="0"/>
              <w:marBottom w:val="0"/>
              <w:divBdr>
                <w:top w:val="none" w:sz="0" w:space="0" w:color="auto"/>
                <w:left w:val="none" w:sz="0" w:space="0" w:color="auto"/>
                <w:bottom w:val="none" w:sz="0" w:space="0" w:color="auto"/>
                <w:right w:val="none" w:sz="0" w:space="0" w:color="auto"/>
              </w:divBdr>
            </w:div>
            <w:div w:id="472413124">
              <w:marLeft w:val="0"/>
              <w:marRight w:val="0"/>
              <w:marTop w:val="0"/>
              <w:marBottom w:val="0"/>
              <w:divBdr>
                <w:top w:val="none" w:sz="0" w:space="0" w:color="auto"/>
                <w:left w:val="none" w:sz="0" w:space="0" w:color="auto"/>
                <w:bottom w:val="none" w:sz="0" w:space="0" w:color="auto"/>
                <w:right w:val="none" w:sz="0" w:space="0" w:color="auto"/>
              </w:divBdr>
            </w:div>
            <w:div w:id="1348409122">
              <w:marLeft w:val="0"/>
              <w:marRight w:val="0"/>
              <w:marTop w:val="0"/>
              <w:marBottom w:val="0"/>
              <w:divBdr>
                <w:top w:val="none" w:sz="0" w:space="0" w:color="auto"/>
                <w:left w:val="none" w:sz="0" w:space="0" w:color="auto"/>
                <w:bottom w:val="none" w:sz="0" w:space="0" w:color="auto"/>
                <w:right w:val="none" w:sz="0" w:space="0" w:color="auto"/>
              </w:divBdr>
            </w:div>
            <w:div w:id="1903711065">
              <w:marLeft w:val="0"/>
              <w:marRight w:val="0"/>
              <w:marTop w:val="0"/>
              <w:marBottom w:val="0"/>
              <w:divBdr>
                <w:top w:val="none" w:sz="0" w:space="0" w:color="auto"/>
                <w:left w:val="none" w:sz="0" w:space="0" w:color="auto"/>
                <w:bottom w:val="none" w:sz="0" w:space="0" w:color="auto"/>
                <w:right w:val="none" w:sz="0" w:space="0" w:color="auto"/>
              </w:divBdr>
            </w:div>
            <w:div w:id="434136455">
              <w:marLeft w:val="0"/>
              <w:marRight w:val="0"/>
              <w:marTop w:val="0"/>
              <w:marBottom w:val="0"/>
              <w:divBdr>
                <w:top w:val="none" w:sz="0" w:space="0" w:color="auto"/>
                <w:left w:val="none" w:sz="0" w:space="0" w:color="auto"/>
                <w:bottom w:val="none" w:sz="0" w:space="0" w:color="auto"/>
                <w:right w:val="none" w:sz="0" w:space="0" w:color="auto"/>
              </w:divBdr>
            </w:div>
            <w:div w:id="381830109">
              <w:marLeft w:val="0"/>
              <w:marRight w:val="0"/>
              <w:marTop w:val="0"/>
              <w:marBottom w:val="0"/>
              <w:divBdr>
                <w:top w:val="none" w:sz="0" w:space="0" w:color="auto"/>
                <w:left w:val="none" w:sz="0" w:space="0" w:color="auto"/>
                <w:bottom w:val="none" w:sz="0" w:space="0" w:color="auto"/>
                <w:right w:val="none" w:sz="0" w:space="0" w:color="auto"/>
              </w:divBdr>
            </w:div>
            <w:div w:id="130439319">
              <w:marLeft w:val="0"/>
              <w:marRight w:val="0"/>
              <w:marTop w:val="0"/>
              <w:marBottom w:val="0"/>
              <w:divBdr>
                <w:top w:val="none" w:sz="0" w:space="0" w:color="auto"/>
                <w:left w:val="none" w:sz="0" w:space="0" w:color="auto"/>
                <w:bottom w:val="none" w:sz="0" w:space="0" w:color="auto"/>
                <w:right w:val="none" w:sz="0" w:space="0" w:color="auto"/>
              </w:divBdr>
            </w:div>
            <w:div w:id="836849056">
              <w:marLeft w:val="0"/>
              <w:marRight w:val="0"/>
              <w:marTop w:val="0"/>
              <w:marBottom w:val="0"/>
              <w:divBdr>
                <w:top w:val="none" w:sz="0" w:space="0" w:color="auto"/>
                <w:left w:val="none" w:sz="0" w:space="0" w:color="auto"/>
                <w:bottom w:val="none" w:sz="0" w:space="0" w:color="auto"/>
                <w:right w:val="none" w:sz="0" w:space="0" w:color="auto"/>
              </w:divBdr>
            </w:div>
            <w:div w:id="458036074">
              <w:marLeft w:val="0"/>
              <w:marRight w:val="0"/>
              <w:marTop w:val="0"/>
              <w:marBottom w:val="0"/>
              <w:divBdr>
                <w:top w:val="none" w:sz="0" w:space="0" w:color="auto"/>
                <w:left w:val="none" w:sz="0" w:space="0" w:color="auto"/>
                <w:bottom w:val="none" w:sz="0" w:space="0" w:color="auto"/>
                <w:right w:val="none" w:sz="0" w:space="0" w:color="auto"/>
              </w:divBdr>
            </w:div>
            <w:div w:id="1433672289">
              <w:marLeft w:val="0"/>
              <w:marRight w:val="0"/>
              <w:marTop w:val="0"/>
              <w:marBottom w:val="0"/>
              <w:divBdr>
                <w:top w:val="none" w:sz="0" w:space="0" w:color="auto"/>
                <w:left w:val="none" w:sz="0" w:space="0" w:color="auto"/>
                <w:bottom w:val="none" w:sz="0" w:space="0" w:color="auto"/>
                <w:right w:val="none" w:sz="0" w:space="0" w:color="auto"/>
              </w:divBdr>
            </w:div>
            <w:div w:id="263809454">
              <w:marLeft w:val="0"/>
              <w:marRight w:val="0"/>
              <w:marTop w:val="0"/>
              <w:marBottom w:val="0"/>
              <w:divBdr>
                <w:top w:val="none" w:sz="0" w:space="0" w:color="auto"/>
                <w:left w:val="none" w:sz="0" w:space="0" w:color="auto"/>
                <w:bottom w:val="none" w:sz="0" w:space="0" w:color="auto"/>
                <w:right w:val="none" w:sz="0" w:space="0" w:color="auto"/>
              </w:divBdr>
            </w:div>
            <w:div w:id="1855193960">
              <w:marLeft w:val="0"/>
              <w:marRight w:val="0"/>
              <w:marTop w:val="0"/>
              <w:marBottom w:val="0"/>
              <w:divBdr>
                <w:top w:val="none" w:sz="0" w:space="0" w:color="auto"/>
                <w:left w:val="none" w:sz="0" w:space="0" w:color="auto"/>
                <w:bottom w:val="none" w:sz="0" w:space="0" w:color="auto"/>
                <w:right w:val="none" w:sz="0" w:space="0" w:color="auto"/>
              </w:divBdr>
            </w:div>
            <w:div w:id="974529385">
              <w:marLeft w:val="0"/>
              <w:marRight w:val="0"/>
              <w:marTop w:val="0"/>
              <w:marBottom w:val="0"/>
              <w:divBdr>
                <w:top w:val="none" w:sz="0" w:space="0" w:color="auto"/>
                <w:left w:val="none" w:sz="0" w:space="0" w:color="auto"/>
                <w:bottom w:val="none" w:sz="0" w:space="0" w:color="auto"/>
                <w:right w:val="none" w:sz="0" w:space="0" w:color="auto"/>
              </w:divBdr>
            </w:div>
            <w:div w:id="388918164">
              <w:marLeft w:val="0"/>
              <w:marRight w:val="0"/>
              <w:marTop w:val="0"/>
              <w:marBottom w:val="0"/>
              <w:divBdr>
                <w:top w:val="none" w:sz="0" w:space="0" w:color="auto"/>
                <w:left w:val="none" w:sz="0" w:space="0" w:color="auto"/>
                <w:bottom w:val="none" w:sz="0" w:space="0" w:color="auto"/>
                <w:right w:val="none" w:sz="0" w:space="0" w:color="auto"/>
              </w:divBdr>
            </w:div>
            <w:div w:id="1032850466">
              <w:marLeft w:val="0"/>
              <w:marRight w:val="0"/>
              <w:marTop w:val="0"/>
              <w:marBottom w:val="0"/>
              <w:divBdr>
                <w:top w:val="none" w:sz="0" w:space="0" w:color="auto"/>
                <w:left w:val="none" w:sz="0" w:space="0" w:color="auto"/>
                <w:bottom w:val="none" w:sz="0" w:space="0" w:color="auto"/>
                <w:right w:val="none" w:sz="0" w:space="0" w:color="auto"/>
              </w:divBdr>
            </w:div>
            <w:div w:id="205683994">
              <w:marLeft w:val="0"/>
              <w:marRight w:val="0"/>
              <w:marTop w:val="0"/>
              <w:marBottom w:val="0"/>
              <w:divBdr>
                <w:top w:val="none" w:sz="0" w:space="0" w:color="auto"/>
                <w:left w:val="none" w:sz="0" w:space="0" w:color="auto"/>
                <w:bottom w:val="none" w:sz="0" w:space="0" w:color="auto"/>
                <w:right w:val="none" w:sz="0" w:space="0" w:color="auto"/>
              </w:divBdr>
            </w:div>
            <w:div w:id="189418788">
              <w:marLeft w:val="0"/>
              <w:marRight w:val="0"/>
              <w:marTop w:val="0"/>
              <w:marBottom w:val="0"/>
              <w:divBdr>
                <w:top w:val="none" w:sz="0" w:space="0" w:color="auto"/>
                <w:left w:val="none" w:sz="0" w:space="0" w:color="auto"/>
                <w:bottom w:val="none" w:sz="0" w:space="0" w:color="auto"/>
                <w:right w:val="none" w:sz="0" w:space="0" w:color="auto"/>
              </w:divBdr>
            </w:div>
            <w:div w:id="1957060283">
              <w:marLeft w:val="0"/>
              <w:marRight w:val="0"/>
              <w:marTop w:val="0"/>
              <w:marBottom w:val="0"/>
              <w:divBdr>
                <w:top w:val="none" w:sz="0" w:space="0" w:color="auto"/>
                <w:left w:val="none" w:sz="0" w:space="0" w:color="auto"/>
                <w:bottom w:val="none" w:sz="0" w:space="0" w:color="auto"/>
                <w:right w:val="none" w:sz="0" w:space="0" w:color="auto"/>
              </w:divBdr>
            </w:div>
            <w:div w:id="1418138096">
              <w:marLeft w:val="0"/>
              <w:marRight w:val="0"/>
              <w:marTop w:val="0"/>
              <w:marBottom w:val="0"/>
              <w:divBdr>
                <w:top w:val="none" w:sz="0" w:space="0" w:color="auto"/>
                <w:left w:val="none" w:sz="0" w:space="0" w:color="auto"/>
                <w:bottom w:val="none" w:sz="0" w:space="0" w:color="auto"/>
                <w:right w:val="none" w:sz="0" w:space="0" w:color="auto"/>
              </w:divBdr>
            </w:div>
            <w:div w:id="787236722">
              <w:marLeft w:val="0"/>
              <w:marRight w:val="0"/>
              <w:marTop w:val="0"/>
              <w:marBottom w:val="0"/>
              <w:divBdr>
                <w:top w:val="none" w:sz="0" w:space="0" w:color="auto"/>
                <w:left w:val="none" w:sz="0" w:space="0" w:color="auto"/>
                <w:bottom w:val="none" w:sz="0" w:space="0" w:color="auto"/>
                <w:right w:val="none" w:sz="0" w:space="0" w:color="auto"/>
              </w:divBdr>
            </w:div>
            <w:div w:id="75639744">
              <w:marLeft w:val="0"/>
              <w:marRight w:val="0"/>
              <w:marTop w:val="0"/>
              <w:marBottom w:val="0"/>
              <w:divBdr>
                <w:top w:val="none" w:sz="0" w:space="0" w:color="auto"/>
                <w:left w:val="none" w:sz="0" w:space="0" w:color="auto"/>
                <w:bottom w:val="none" w:sz="0" w:space="0" w:color="auto"/>
                <w:right w:val="none" w:sz="0" w:space="0" w:color="auto"/>
              </w:divBdr>
            </w:div>
            <w:div w:id="1775858131">
              <w:marLeft w:val="0"/>
              <w:marRight w:val="0"/>
              <w:marTop w:val="0"/>
              <w:marBottom w:val="0"/>
              <w:divBdr>
                <w:top w:val="none" w:sz="0" w:space="0" w:color="auto"/>
                <w:left w:val="none" w:sz="0" w:space="0" w:color="auto"/>
                <w:bottom w:val="none" w:sz="0" w:space="0" w:color="auto"/>
                <w:right w:val="none" w:sz="0" w:space="0" w:color="auto"/>
              </w:divBdr>
            </w:div>
            <w:div w:id="1465781236">
              <w:marLeft w:val="0"/>
              <w:marRight w:val="0"/>
              <w:marTop w:val="0"/>
              <w:marBottom w:val="0"/>
              <w:divBdr>
                <w:top w:val="none" w:sz="0" w:space="0" w:color="auto"/>
                <w:left w:val="none" w:sz="0" w:space="0" w:color="auto"/>
                <w:bottom w:val="none" w:sz="0" w:space="0" w:color="auto"/>
                <w:right w:val="none" w:sz="0" w:space="0" w:color="auto"/>
              </w:divBdr>
            </w:div>
            <w:div w:id="1685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5483</Words>
  <Characters>31254</Characters>
  <Application>Microsoft Macintosh Word</Application>
  <DocSecurity>0</DocSecurity>
  <Lines>260</Lines>
  <Paragraphs>73</Paragraphs>
  <ScaleCrop>false</ScaleCrop>
  <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Na Ma</cp:lastModifiedBy>
  <cp:revision>2</cp:revision>
  <dcterms:created xsi:type="dcterms:W3CDTF">2015-07-16T17:48:00Z</dcterms:created>
  <dcterms:modified xsi:type="dcterms:W3CDTF">2015-07-16T17:48:00Z</dcterms:modified>
</cp:coreProperties>
</file>