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B7733" w14:textId="77777777" w:rsidR="00BC6DF5" w:rsidRPr="00B7775A" w:rsidRDefault="00BC6DF5" w:rsidP="00B7775A">
      <w:pPr>
        <w:spacing w:line="360" w:lineRule="auto"/>
        <w:jc w:val="both"/>
        <w:rPr>
          <w:rFonts w:ascii="Book Antiqua" w:hAnsi="Book Antiqua"/>
        </w:rPr>
      </w:pPr>
      <w:r w:rsidRPr="00B7775A">
        <w:rPr>
          <w:rFonts w:ascii="Book Antiqua" w:hAnsi="Book Antiqua"/>
        </w:rPr>
        <w:t xml:space="preserve">Name of journal: </w:t>
      </w:r>
      <w:r w:rsidRPr="00B7775A">
        <w:rPr>
          <w:rFonts w:ascii="Book Antiqua" w:hAnsi="Book Antiqua"/>
          <w:i/>
        </w:rPr>
        <w:t>World Journal of Diabetes</w:t>
      </w:r>
    </w:p>
    <w:p w14:paraId="3248B83E" w14:textId="77777777" w:rsidR="00BC6DF5" w:rsidRPr="00B7775A" w:rsidRDefault="00BC6DF5" w:rsidP="00B7775A">
      <w:pPr>
        <w:spacing w:line="360" w:lineRule="auto"/>
        <w:jc w:val="both"/>
        <w:rPr>
          <w:rFonts w:ascii="Book Antiqua" w:eastAsia="宋体" w:hAnsi="Book Antiqua"/>
          <w:lang w:eastAsia="zh-CN"/>
        </w:rPr>
      </w:pPr>
      <w:r w:rsidRPr="00B7775A">
        <w:rPr>
          <w:rFonts w:ascii="Book Antiqua" w:hAnsi="Book Antiqua"/>
        </w:rPr>
        <w:t xml:space="preserve">ESPS Manuscript NO: </w:t>
      </w:r>
      <w:r w:rsidRPr="00B7775A">
        <w:rPr>
          <w:rFonts w:ascii="Book Antiqua" w:eastAsia="宋体" w:hAnsi="Book Antiqua"/>
          <w:lang w:eastAsia="zh-CN"/>
        </w:rPr>
        <w:t>14140</w:t>
      </w:r>
    </w:p>
    <w:p w14:paraId="2AD0FEC3" w14:textId="77777777" w:rsidR="00BC6DF5" w:rsidRPr="00B7775A" w:rsidRDefault="00BC6DF5" w:rsidP="00B7775A">
      <w:pPr>
        <w:spacing w:line="360" w:lineRule="auto"/>
        <w:jc w:val="both"/>
        <w:rPr>
          <w:rFonts w:ascii="Book Antiqua" w:eastAsia="宋体" w:hAnsi="Book Antiqua"/>
          <w:lang w:eastAsia="zh-CN"/>
        </w:rPr>
      </w:pPr>
      <w:r w:rsidRPr="00B7775A">
        <w:rPr>
          <w:rFonts w:ascii="Book Antiqua" w:hAnsi="Book Antiqua"/>
        </w:rPr>
        <w:t>Columns:</w:t>
      </w:r>
      <w:r w:rsidRPr="00B7775A">
        <w:rPr>
          <w:rFonts w:ascii="Book Antiqua" w:eastAsia="宋体" w:hAnsi="Book Antiqua"/>
          <w:lang w:eastAsia="zh-CN"/>
        </w:rPr>
        <w:t xml:space="preserve"> REVIEW</w:t>
      </w:r>
    </w:p>
    <w:p w14:paraId="15277CCD" w14:textId="77777777" w:rsidR="00BC6DF5" w:rsidRPr="00B7775A" w:rsidRDefault="00BC6DF5" w:rsidP="00B7775A">
      <w:pPr>
        <w:spacing w:line="360" w:lineRule="auto"/>
        <w:jc w:val="both"/>
        <w:rPr>
          <w:rFonts w:ascii="Book Antiqua" w:eastAsia="宋体" w:hAnsi="Book Antiqua" w:cs="Times New Roman"/>
          <w:bCs/>
          <w:lang w:eastAsia="zh-CN"/>
        </w:rPr>
      </w:pPr>
    </w:p>
    <w:p w14:paraId="6237D42E" w14:textId="216B9766" w:rsidR="00621AE8" w:rsidRPr="00B7775A" w:rsidRDefault="00BC6DF5" w:rsidP="00B7775A">
      <w:pPr>
        <w:spacing w:line="360" w:lineRule="auto"/>
        <w:jc w:val="both"/>
        <w:rPr>
          <w:rFonts w:ascii="Book Antiqua" w:hAnsi="Book Antiqua" w:cs="Times New Roman"/>
          <w:b/>
          <w:bCs/>
        </w:rPr>
      </w:pPr>
      <w:r w:rsidRPr="00B7775A">
        <w:rPr>
          <w:rFonts w:ascii="Book Antiqua" w:hAnsi="Book Antiqua" w:cs="Times New Roman"/>
          <w:b/>
          <w:bCs/>
        </w:rPr>
        <w:t>R</w:t>
      </w:r>
      <w:r w:rsidR="00621AE8" w:rsidRPr="00B7775A">
        <w:rPr>
          <w:rFonts w:ascii="Book Antiqua" w:hAnsi="Book Antiqua" w:cs="Times New Roman"/>
          <w:b/>
          <w:bCs/>
        </w:rPr>
        <w:t>ole of phytoestrogens in prevention and management of type 2 diabetes</w:t>
      </w:r>
    </w:p>
    <w:p w14:paraId="12D3D788" w14:textId="77777777" w:rsidR="00621AE8" w:rsidRPr="00B7775A" w:rsidRDefault="00621AE8" w:rsidP="00B7775A">
      <w:pPr>
        <w:spacing w:line="360" w:lineRule="auto"/>
        <w:jc w:val="both"/>
        <w:rPr>
          <w:rFonts w:ascii="Book Antiqua" w:hAnsi="Book Antiqua" w:cs="Times New Roman"/>
          <w:b/>
          <w:bCs/>
        </w:rPr>
      </w:pPr>
    </w:p>
    <w:p w14:paraId="640048AE" w14:textId="5D12B47D" w:rsidR="00621AE8" w:rsidRPr="00B7775A" w:rsidRDefault="00B7775A" w:rsidP="00B7775A">
      <w:pPr>
        <w:spacing w:line="360" w:lineRule="auto"/>
        <w:jc w:val="both"/>
        <w:rPr>
          <w:rFonts w:ascii="Book Antiqua" w:hAnsi="Book Antiqua" w:cs="Times New Roman"/>
          <w:b/>
          <w:bCs/>
        </w:rPr>
      </w:pPr>
      <w:r w:rsidRPr="00B7775A">
        <w:rPr>
          <w:rFonts w:ascii="Book Antiqua" w:hAnsi="Book Antiqua" w:cs="Times New Roman"/>
        </w:rPr>
        <w:t>Talaei</w:t>
      </w:r>
      <w:r w:rsidRPr="00B7775A">
        <w:rPr>
          <w:rFonts w:ascii="Book Antiqua" w:eastAsia="宋体" w:hAnsi="Book Antiqua" w:cs="Times New Roman"/>
          <w:lang w:eastAsia="zh-CN"/>
        </w:rPr>
        <w:t xml:space="preserve"> M </w:t>
      </w:r>
      <w:r w:rsidRPr="00B7775A">
        <w:rPr>
          <w:rFonts w:ascii="Book Antiqua" w:eastAsia="宋体" w:hAnsi="Book Antiqua" w:cs="Times New Roman"/>
          <w:i/>
          <w:lang w:eastAsia="zh-CN"/>
        </w:rPr>
        <w:t>et al.</w:t>
      </w:r>
      <w:r w:rsidR="00621AE8" w:rsidRPr="00B7775A">
        <w:rPr>
          <w:rFonts w:ascii="Book Antiqua" w:hAnsi="Book Antiqua" w:cs="Times New Roman"/>
          <w:b/>
          <w:bCs/>
        </w:rPr>
        <w:t xml:space="preserve"> Phytoestrogens and type 2 diabetes</w:t>
      </w:r>
    </w:p>
    <w:p w14:paraId="79F137F7" w14:textId="77777777" w:rsidR="00621AE8" w:rsidRPr="00B7775A" w:rsidRDefault="00621AE8" w:rsidP="00B7775A">
      <w:pPr>
        <w:spacing w:line="360" w:lineRule="auto"/>
        <w:jc w:val="both"/>
        <w:rPr>
          <w:rFonts w:ascii="Book Antiqua" w:hAnsi="Book Antiqua" w:cs="Times New Roman"/>
          <w:b/>
          <w:bCs/>
        </w:rPr>
      </w:pPr>
    </w:p>
    <w:p w14:paraId="35FCE921" w14:textId="77777777" w:rsidR="00621AE8" w:rsidRPr="00B7775A" w:rsidRDefault="00621AE8" w:rsidP="00B7775A">
      <w:pPr>
        <w:spacing w:line="360" w:lineRule="auto"/>
        <w:jc w:val="both"/>
        <w:rPr>
          <w:rFonts w:ascii="Book Antiqua" w:eastAsia="宋体" w:hAnsi="Book Antiqua" w:cs="Times New Roman"/>
          <w:lang w:eastAsia="zh-CN"/>
        </w:rPr>
      </w:pPr>
      <w:r w:rsidRPr="00B7775A">
        <w:rPr>
          <w:rFonts w:ascii="Book Antiqua" w:hAnsi="Book Antiqua" w:cs="Times New Roman"/>
        </w:rPr>
        <w:t xml:space="preserve">Mohammad Talaei, </w:t>
      </w:r>
      <w:proofErr w:type="gramStart"/>
      <w:r w:rsidRPr="00B7775A">
        <w:rPr>
          <w:rFonts w:ascii="Book Antiqua" w:hAnsi="Book Antiqua" w:cs="Times New Roman"/>
        </w:rPr>
        <w:t>An</w:t>
      </w:r>
      <w:proofErr w:type="gramEnd"/>
      <w:r w:rsidRPr="00B7775A">
        <w:rPr>
          <w:rFonts w:ascii="Book Antiqua" w:hAnsi="Book Antiqua" w:cs="Times New Roman"/>
        </w:rPr>
        <w:t xml:space="preserve"> Pan </w:t>
      </w:r>
    </w:p>
    <w:p w14:paraId="01B4612E" w14:textId="77777777" w:rsidR="00BC6DF5" w:rsidRPr="00B7775A" w:rsidRDefault="00BC6DF5" w:rsidP="00B7775A">
      <w:pPr>
        <w:spacing w:line="360" w:lineRule="auto"/>
        <w:jc w:val="both"/>
        <w:rPr>
          <w:rFonts w:ascii="Book Antiqua" w:eastAsia="宋体" w:hAnsi="Book Antiqua" w:cs="Times New Roman"/>
          <w:lang w:eastAsia="zh-CN"/>
        </w:rPr>
      </w:pPr>
    </w:p>
    <w:p w14:paraId="42886E21" w14:textId="52C1008C" w:rsidR="00621AE8" w:rsidRPr="00B7775A" w:rsidRDefault="00B7775A" w:rsidP="00B7775A">
      <w:pPr>
        <w:spacing w:line="360" w:lineRule="auto"/>
        <w:jc w:val="both"/>
        <w:rPr>
          <w:rFonts w:ascii="Book Antiqua" w:eastAsia="宋体" w:hAnsi="Book Antiqua" w:cs="Times New Roman"/>
          <w:b/>
          <w:lang w:eastAsia="zh-CN"/>
        </w:rPr>
      </w:pPr>
      <w:r w:rsidRPr="00B7775A">
        <w:rPr>
          <w:rFonts w:ascii="Book Antiqua" w:hAnsi="Book Antiqua" w:cs="Times New Roman"/>
          <w:b/>
        </w:rPr>
        <w:t>Mohammad Talaei, An Pan</w:t>
      </w:r>
      <w:r w:rsidRPr="00B7775A">
        <w:rPr>
          <w:rFonts w:ascii="Book Antiqua" w:eastAsia="宋体" w:hAnsi="Book Antiqua" w:cs="Times New Roman"/>
          <w:b/>
          <w:lang w:eastAsia="zh-CN"/>
        </w:rPr>
        <w:t>,</w:t>
      </w:r>
      <w:r w:rsidRPr="00B7775A">
        <w:rPr>
          <w:rFonts w:ascii="Book Antiqua" w:hAnsi="Book Antiqua" w:cs="Times New Roman"/>
          <w:b/>
        </w:rPr>
        <w:t xml:space="preserve"> </w:t>
      </w:r>
      <w:r w:rsidR="00621AE8" w:rsidRPr="00B7775A">
        <w:rPr>
          <w:rFonts w:ascii="Book Antiqua" w:hAnsi="Book Antiqua" w:cs="Times New Roman"/>
          <w:lang w:val="en-SG"/>
        </w:rPr>
        <w:t xml:space="preserve">Saw Swee Hock School of Public Health, National University of Singapore and National University Health System, </w:t>
      </w:r>
      <w:r w:rsidRPr="00B7775A">
        <w:rPr>
          <w:rFonts w:ascii="Book Antiqua" w:hAnsi="Book Antiqua" w:cs="Times New Roman"/>
        </w:rPr>
        <w:t>Singapore 117549</w:t>
      </w:r>
      <w:r w:rsidRPr="00B7775A">
        <w:rPr>
          <w:rFonts w:ascii="Book Antiqua" w:eastAsia="宋体" w:hAnsi="Book Antiqua" w:cs="Times New Roman"/>
          <w:lang w:eastAsia="zh-CN"/>
        </w:rPr>
        <w:t xml:space="preserve">, </w:t>
      </w:r>
      <w:r w:rsidR="00621AE8" w:rsidRPr="00B7775A">
        <w:rPr>
          <w:rFonts w:ascii="Book Antiqua" w:hAnsi="Book Antiqua" w:cs="Times New Roman"/>
          <w:lang w:val="en-SG"/>
        </w:rPr>
        <w:t>Singapore</w:t>
      </w:r>
    </w:p>
    <w:p w14:paraId="06F5CB59" w14:textId="77777777" w:rsidR="00621AE8" w:rsidRPr="00B7775A" w:rsidRDefault="00621AE8" w:rsidP="00B7775A">
      <w:pPr>
        <w:spacing w:line="360" w:lineRule="auto"/>
        <w:jc w:val="both"/>
        <w:rPr>
          <w:rFonts w:ascii="Book Antiqua" w:hAnsi="Book Antiqua" w:cs="Times New Roman"/>
          <w:b/>
          <w:bCs/>
        </w:rPr>
      </w:pPr>
    </w:p>
    <w:p w14:paraId="1E86C344" w14:textId="1F3B6C3F" w:rsidR="00621AE8" w:rsidRPr="00B7775A" w:rsidRDefault="00621AE8" w:rsidP="00B7775A">
      <w:pPr>
        <w:spacing w:line="360" w:lineRule="auto"/>
        <w:jc w:val="both"/>
        <w:rPr>
          <w:rFonts w:ascii="Book Antiqua" w:eastAsia="宋体" w:hAnsi="Book Antiqua" w:cs="Times New Roman"/>
          <w:lang w:eastAsia="zh-CN"/>
        </w:rPr>
      </w:pPr>
      <w:r w:rsidRPr="00B7775A">
        <w:rPr>
          <w:rFonts w:ascii="Book Antiqua" w:hAnsi="Book Antiqua" w:cs="Times New Roman"/>
          <w:b/>
          <w:bCs/>
        </w:rPr>
        <w:t xml:space="preserve">Author contributions: </w:t>
      </w:r>
      <w:r w:rsidRPr="00B7775A">
        <w:rPr>
          <w:rFonts w:ascii="Book Antiqua" w:hAnsi="Book Antiqua" w:cs="Times New Roman"/>
        </w:rPr>
        <w:t xml:space="preserve">Talaei </w:t>
      </w:r>
      <w:r w:rsidR="00B7775A" w:rsidRPr="00B7775A">
        <w:rPr>
          <w:rFonts w:ascii="Book Antiqua" w:eastAsia="宋体" w:hAnsi="Book Antiqua" w:cs="Times New Roman"/>
          <w:lang w:eastAsia="zh-CN"/>
        </w:rPr>
        <w:t xml:space="preserve">M </w:t>
      </w:r>
      <w:r w:rsidRPr="00B7775A">
        <w:rPr>
          <w:rFonts w:ascii="Book Antiqua" w:hAnsi="Book Antiqua" w:cs="Times New Roman"/>
        </w:rPr>
        <w:t xml:space="preserve">and Pan </w:t>
      </w:r>
      <w:r w:rsidR="00B7775A" w:rsidRPr="00B7775A">
        <w:rPr>
          <w:rFonts w:ascii="Book Antiqua" w:eastAsia="宋体" w:hAnsi="Book Antiqua" w:cs="Times New Roman"/>
          <w:lang w:eastAsia="zh-CN"/>
        </w:rPr>
        <w:t>A</w:t>
      </w:r>
      <w:r w:rsidRPr="00B7775A">
        <w:rPr>
          <w:rFonts w:ascii="Book Antiqua" w:hAnsi="Book Antiqua" w:cs="Times New Roman"/>
        </w:rPr>
        <w:t xml:space="preserve"> contributed to this paper.</w:t>
      </w:r>
    </w:p>
    <w:p w14:paraId="640F2AD3" w14:textId="77777777" w:rsidR="00B7775A" w:rsidRPr="00B7775A" w:rsidRDefault="00B7775A" w:rsidP="00B7775A">
      <w:pPr>
        <w:spacing w:line="360" w:lineRule="auto"/>
        <w:jc w:val="both"/>
        <w:rPr>
          <w:rFonts w:ascii="Book Antiqua" w:eastAsia="宋体" w:hAnsi="Book Antiqua" w:cs="Times New Roman"/>
          <w:b/>
          <w:bCs/>
          <w:lang w:eastAsia="zh-CN"/>
        </w:rPr>
      </w:pPr>
    </w:p>
    <w:p w14:paraId="60EC0E0B" w14:textId="77777777" w:rsidR="00765E6B" w:rsidRPr="004C533D" w:rsidRDefault="00B7775A" w:rsidP="00765E6B">
      <w:pPr>
        <w:spacing w:line="360" w:lineRule="auto"/>
        <w:rPr>
          <w:rFonts w:ascii="Book Antiqua" w:hAnsi="Book Antiqua" w:cs="Garamond"/>
          <w:color w:val="000000"/>
        </w:rPr>
      </w:pPr>
      <w:r w:rsidRPr="00B7775A">
        <w:rPr>
          <w:rFonts w:ascii="Book Antiqua" w:hAnsi="Book Antiqua" w:cs="TimesNewRomanPS-BoldItalicMT"/>
          <w:b/>
          <w:bCs/>
          <w:iCs/>
          <w:color w:val="000000"/>
        </w:rPr>
        <w:t xml:space="preserve">Conflict-of-interest: </w:t>
      </w:r>
      <w:r w:rsidR="00765E6B" w:rsidRPr="004C533D">
        <w:rPr>
          <w:rFonts w:ascii="Book Antiqua" w:hAnsi="Book Antiqua" w:cs="Garamond"/>
          <w:color w:val="000000"/>
        </w:rPr>
        <w:t>The authors declare no conflicts of interest regarding this manuscript.</w:t>
      </w:r>
    </w:p>
    <w:p w14:paraId="34EAD16C" w14:textId="77777777" w:rsidR="00B7775A" w:rsidRPr="00B7775A" w:rsidRDefault="00B7775A" w:rsidP="00B7775A">
      <w:pPr>
        <w:spacing w:line="360" w:lineRule="auto"/>
        <w:jc w:val="both"/>
        <w:rPr>
          <w:rFonts w:ascii="Book Antiqua" w:eastAsia="宋体" w:hAnsi="Book Antiqua" w:cs="Garamond"/>
          <w:color w:val="000000"/>
          <w:lang w:eastAsia="zh-CN"/>
        </w:rPr>
      </w:pPr>
    </w:p>
    <w:p w14:paraId="419AA094" w14:textId="77777777" w:rsidR="00B7775A" w:rsidRPr="00B7775A" w:rsidRDefault="00B7775A" w:rsidP="00B7775A">
      <w:pPr>
        <w:spacing w:line="360" w:lineRule="auto"/>
        <w:jc w:val="both"/>
        <w:rPr>
          <w:rFonts w:ascii="Book Antiqua" w:hAnsi="Book Antiqua" w:cs="宋体"/>
        </w:rPr>
      </w:pPr>
      <w:r w:rsidRPr="00B7775A">
        <w:rPr>
          <w:rFonts w:ascii="Book Antiqua" w:hAnsi="Book Antiqua"/>
          <w:b/>
          <w:color w:val="000000"/>
        </w:rPr>
        <w:t xml:space="preserve">Open-Access: </w:t>
      </w:r>
      <w:r w:rsidRPr="00B7775A">
        <w:rPr>
          <w:rFonts w:ascii="Book Antiqua" w:hAnsi="Book Antiqua"/>
          <w:color w:val="000000"/>
        </w:rPr>
        <w:t xml:space="preserve">This article is an </w:t>
      </w:r>
      <w:r w:rsidRPr="00B7775A">
        <w:rPr>
          <w:rFonts w:ascii="Book Antiqua" w:hAnsi="Book Antiqua" w:cs="宋体"/>
        </w:rPr>
        <w:t xml:space="preserve">open-access article which </w:t>
      </w:r>
      <w:r w:rsidRPr="00B7775A">
        <w:rPr>
          <w:rFonts w:ascii="Book Antiqua" w:hAnsi="Book Antiqua"/>
        </w:rPr>
        <w:t xml:space="preserve">selected by an in-house editor and fully peer-reviewed by external reviewers. It </w:t>
      </w:r>
      <w:r w:rsidRPr="00B7775A">
        <w:rPr>
          <w:rFonts w:ascii="Book Antiqua" w:hAnsi="Book Antiqua" w:cs="宋体"/>
        </w:rPr>
        <w:t xml:space="preserve">distributed in accordance with </w:t>
      </w:r>
      <w:r w:rsidRPr="00B7775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FDC871" w14:textId="77777777" w:rsidR="00621AE8" w:rsidRPr="00B7775A" w:rsidRDefault="00621AE8" w:rsidP="00B7775A">
      <w:pPr>
        <w:spacing w:line="360" w:lineRule="auto"/>
        <w:jc w:val="both"/>
        <w:rPr>
          <w:rFonts w:ascii="Book Antiqua" w:hAnsi="Book Antiqua" w:cs="Times New Roman"/>
          <w:b/>
          <w:bCs/>
        </w:rPr>
      </w:pPr>
    </w:p>
    <w:p w14:paraId="3AE68E22" w14:textId="77777777" w:rsidR="00B7775A" w:rsidRPr="00B7775A" w:rsidRDefault="00621AE8" w:rsidP="00B7775A">
      <w:pPr>
        <w:spacing w:line="360" w:lineRule="auto"/>
        <w:jc w:val="both"/>
        <w:rPr>
          <w:rStyle w:val="Hyperlink"/>
          <w:rFonts w:ascii="Book Antiqua" w:eastAsia="宋体" w:hAnsi="Book Antiqua" w:cs="Times New Roman"/>
          <w:color w:val="auto"/>
          <w:lang w:eastAsia="zh-CN"/>
        </w:rPr>
      </w:pPr>
      <w:r w:rsidRPr="00B7775A">
        <w:rPr>
          <w:rFonts w:ascii="Book Antiqua" w:hAnsi="Book Antiqua" w:cs="Times New Roman"/>
          <w:b/>
          <w:bCs/>
        </w:rPr>
        <w:t xml:space="preserve">Correspondence to: </w:t>
      </w:r>
      <w:r w:rsidRPr="00B7775A">
        <w:rPr>
          <w:rFonts w:ascii="Book Antiqua" w:hAnsi="Book Antiqua" w:cs="Times New Roman"/>
          <w:b/>
        </w:rPr>
        <w:t xml:space="preserve">An Pan, PhD, </w:t>
      </w:r>
      <w:r w:rsidRPr="00B7775A">
        <w:rPr>
          <w:rFonts w:ascii="Book Antiqua" w:hAnsi="Book Antiqua" w:cs="Times New Roman"/>
        </w:rPr>
        <w:t xml:space="preserve">Saw Swee Hock School of Public Health, National University of Singapore, </w:t>
      </w:r>
      <w:r w:rsidR="00546E20" w:rsidRPr="00B7775A">
        <w:rPr>
          <w:rFonts w:ascii="Book Antiqua" w:hAnsi="Book Antiqua" w:cs="Times New Roman"/>
        </w:rPr>
        <w:t xml:space="preserve">12 Science </w:t>
      </w:r>
      <w:r w:rsidR="005A5915" w:rsidRPr="00B7775A">
        <w:rPr>
          <w:rFonts w:ascii="Book Antiqua" w:hAnsi="Book Antiqua" w:cs="Times New Roman"/>
        </w:rPr>
        <w:t>Drive</w:t>
      </w:r>
      <w:r w:rsidR="00546E20" w:rsidRPr="00B7775A">
        <w:rPr>
          <w:rFonts w:ascii="Book Antiqua" w:hAnsi="Book Antiqua" w:cs="Times New Roman"/>
        </w:rPr>
        <w:t xml:space="preserve"> 2</w:t>
      </w:r>
      <w:r w:rsidR="005A5915" w:rsidRPr="00B7775A">
        <w:rPr>
          <w:rFonts w:ascii="Book Antiqua" w:hAnsi="Book Antiqua" w:cs="Times New Roman"/>
        </w:rPr>
        <w:t xml:space="preserve">, </w:t>
      </w:r>
      <w:r w:rsidRPr="00B7775A">
        <w:rPr>
          <w:rFonts w:ascii="Book Antiqua" w:hAnsi="Book Antiqua" w:cs="Times New Roman"/>
        </w:rPr>
        <w:t xml:space="preserve">Singapore </w:t>
      </w:r>
      <w:r w:rsidR="00546E20" w:rsidRPr="00B7775A">
        <w:rPr>
          <w:rFonts w:ascii="Book Antiqua" w:hAnsi="Book Antiqua" w:cs="Times New Roman"/>
        </w:rPr>
        <w:t>117549</w:t>
      </w:r>
      <w:r w:rsidR="00B7775A" w:rsidRPr="00B7775A">
        <w:rPr>
          <w:rFonts w:ascii="Book Antiqua" w:eastAsia="宋体" w:hAnsi="Book Antiqua" w:cs="Times New Roman"/>
          <w:lang w:eastAsia="zh-CN"/>
        </w:rPr>
        <w:t xml:space="preserve">, </w:t>
      </w:r>
      <w:r w:rsidR="00B7775A" w:rsidRPr="00B7775A">
        <w:rPr>
          <w:rFonts w:ascii="Book Antiqua" w:hAnsi="Book Antiqua" w:cs="Times New Roman"/>
          <w:lang w:val="en-SG"/>
        </w:rPr>
        <w:t>Singapore</w:t>
      </w:r>
      <w:r w:rsidR="00B7775A" w:rsidRPr="00B7775A">
        <w:rPr>
          <w:rFonts w:ascii="Book Antiqua" w:eastAsia="宋体" w:hAnsi="Book Antiqua" w:cs="Times New Roman"/>
          <w:lang w:val="en-SG" w:eastAsia="zh-CN"/>
        </w:rPr>
        <w:t>.</w:t>
      </w:r>
      <w:r w:rsidRPr="00B7775A">
        <w:rPr>
          <w:rFonts w:ascii="Book Antiqua" w:hAnsi="Book Antiqua" w:cs="Times New Roman"/>
        </w:rPr>
        <w:t xml:space="preserve"> </w:t>
      </w:r>
      <w:hyperlink r:id="rId8" w:history="1">
        <w:r w:rsidRPr="00B7775A">
          <w:rPr>
            <w:rStyle w:val="Hyperlink"/>
            <w:rFonts w:ascii="Book Antiqua" w:hAnsi="Book Antiqua" w:cs="Times New Roman"/>
            <w:color w:val="auto"/>
            <w:u w:val="none"/>
          </w:rPr>
          <w:t>ephanp@nus.edu.sg</w:t>
        </w:r>
      </w:hyperlink>
      <w:r w:rsidRPr="00B7775A">
        <w:rPr>
          <w:rStyle w:val="Hyperlink"/>
          <w:rFonts w:ascii="Book Antiqua" w:hAnsi="Book Antiqua" w:cs="Times New Roman"/>
          <w:color w:val="auto"/>
          <w:u w:val="none"/>
        </w:rPr>
        <w:t xml:space="preserve"> </w:t>
      </w:r>
    </w:p>
    <w:p w14:paraId="028E8F68" w14:textId="77777777" w:rsidR="00B7775A" w:rsidRPr="00B7775A" w:rsidRDefault="00B7775A" w:rsidP="00B7775A">
      <w:pPr>
        <w:spacing w:line="360" w:lineRule="auto"/>
        <w:jc w:val="both"/>
        <w:rPr>
          <w:rFonts w:ascii="Book Antiqua" w:eastAsia="宋体" w:hAnsi="Book Antiqua" w:cs="Times New Roman"/>
          <w:lang w:eastAsia="zh-CN"/>
        </w:rPr>
      </w:pPr>
    </w:p>
    <w:p w14:paraId="4CFF6E7E" w14:textId="4E99ED75" w:rsidR="00621AE8" w:rsidRPr="00B7775A" w:rsidRDefault="00621AE8" w:rsidP="00B7775A">
      <w:pPr>
        <w:spacing w:line="360" w:lineRule="auto"/>
        <w:jc w:val="both"/>
        <w:rPr>
          <w:rFonts w:ascii="Book Antiqua" w:eastAsia="宋体" w:hAnsi="Book Antiqua" w:cs="Times New Roman"/>
          <w:lang w:eastAsia="zh-CN"/>
        </w:rPr>
      </w:pPr>
      <w:r w:rsidRPr="00B7775A">
        <w:rPr>
          <w:rFonts w:ascii="Book Antiqua" w:hAnsi="Book Antiqua" w:cs="Times New Roman"/>
          <w:b/>
        </w:rPr>
        <w:t xml:space="preserve">Telephone: </w:t>
      </w:r>
      <w:r w:rsidR="00B7775A" w:rsidRPr="00B7775A">
        <w:rPr>
          <w:rFonts w:ascii="Book Antiqua" w:hAnsi="Book Antiqua" w:cs="Times New Roman"/>
        </w:rPr>
        <w:t>+65-65164972</w:t>
      </w:r>
      <w:r w:rsidRPr="00B7775A">
        <w:rPr>
          <w:rFonts w:ascii="Book Antiqua" w:hAnsi="Book Antiqua" w:cs="Times New Roman"/>
        </w:rPr>
        <w:t xml:space="preserve"> </w:t>
      </w:r>
      <w:r w:rsidRPr="00B7775A">
        <w:rPr>
          <w:rFonts w:ascii="Book Antiqua" w:hAnsi="Book Antiqua" w:cs="Times New Roman"/>
          <w:b/>
        </w:rPr>
        <w:t xml:space="preserve">Fax: </w:t>
      </w:r>
      <w:r w:rsidRPr="00B7775A">
        <w:rPr>
          <w:rFonts w:ascii="Book Antiqua" w:hAnsi="Book Antiqua" w:cs="Times New Roman"/>
        </w:rPr>
        <w:t>+</w:t>
      </w:r>
      <w:r w:rsidR="00546E20" w:rsidRPr="00B7775A">
        <w:rPr>
          <w:rFonts w:ascii="Book Antiqua" w:hAnsi="Book Antiqua" w:cs="Times New Roman"/>
        </w:rPr>
        <w:t>65-67791489 </w:t>
      </w:r>
    </w:p>
    <w:p w14:paraId="7E3EB0A3" w14:textId="77777777" w:rsidR="00621AE8" w:rsidRPr="00B7775A" w:rsidRDefault="00621AE8" w:rsidP="00B7775A">
      <w:pPr>
        <w:spacing w:line="360" w:lineRule="auto"/>
        <w:jc w:val="both"/>
        <w:rPr>
          <w:rFonts w:ascii="Book Antiqua" w:hAnsi="Book Antiqua" w:cs="Times New Roman"/>
          <w:b/>
          <w:bCs/>
        </w:rPr>
      </w:pPr>
    </w:p>
    <w:p w14:paraId="460B4763" w14:textId="027E4790" w:rsidR="00621AE8" w:rsidRPr="00B7775A" w:rsidRDefault="00621AE8" w:rsidP="00B7775A">
      <w:pPr>
        <w:spacing w:line="360" w:lineRule="auto"/>
        <w:jc w:val="both"/>
        <w:rPr>
          <w:rFonts w:ascii="Book Antiqua" w:hAnsi="Book Antiqua" w:cs="Times New Roman"/>
          <w:b/>
          <w:bCs/>
        </w:rPr>
      </w:pPr>
      <w:r w:rsidRPr="00B7775A">
        <w:rPr>
          <w:rFonts w:ascii="Book Antiqua" w:hAnsi="Book Antiqua" w:cs="Times New Roman"/>
          <w:b/>
          <w:bCs/>
        </w:rPr>
        <w:t>Received:</w:t>
      </w:r>
      <w:r w:rsidR="00546E20" w:rsidRPr="00B7775A">
        <w:rPr>
          <w:rFonts w:ascii="Book Antiqua" w:hAnsi="Book Antiqua" w:cs="Times New Roman"/>
          <w:b/>
          <w:bCs/>
        </w:rPr>
        <w:t xml:space="preserve"> </w:t>
      </w:r>
      <w:r w:rsidR="00546E20" w:rsidRPr="00B7775A">
        <w:rPr>
          <w:rFonts w:ascii="Book Antiqua" w:hAnsi="Book Antiqua" w:cs="Times New Roman"/>
          <w:bCs/>
        </w:rPr>
        <w:t>September 21, 2014</w:t>
      </w:r>
    </w:p>
    <w:p w14:paraId="39BE89A4" w14:textId="7A83F90F" w:rsidR="00621AE8" w:rsidRPr="00B7775A" w:rsidRDefault="00621AE8" w:rsidP="00B7775A">
      <w:pPr>
        <w:spacing w:line="360" w:lineRule="auto"/>
        <w:jc w:val="both"/>
        <w:rPr>
          <w:rFonts w:ascii="Book Antiqua" w:hAnsi="Book Antiqua" w:cs="Times New Roman"/>
          <w:b/>
          <w:bCs/>
        </w:rPr>
      </w:pPr>
      <w:r w:rsidRPr="00B7775A">
        <w:rPr>
          <w:rFonts w:ascii="Book Antiqua" w:hAnsi="Book Antiqua" w:cs="Times New Roman"/>
          <w:b/>
          <w:bCs/>
        </w:rPr>
        <w:t>Peer-review started:</w:t>
      </w:r>
      <w:r w:rsidR="00546E20" w:rsidRPr="00B7775A">
        <w:rPr>
          <w:rFonts w:ascii="Book Antiqua" w:hAnsi="Book Antiqua" w:cs="Times New Roman"/>
          <w:b/>
          <w:bCs/>
        </w:rPr>
        <w:t xml:space="preserve"> </w:t>
      </w:r>
      <w:r w:rsidR="00546E20" w:rsidRPr="00B7775A">
        <w:rPr>
          <w:rFonts w:ascii="Book Antiqua" w:hAnsi="Book Antiqua" w:cs="Times New Roman"/>
          <w:bCs/>
        </w:rPr>
        <w:t>September 22, 2014</w:t>
      </w:r>
    </w:p>
    <w:p w14:paraId="5DB328E6" w14:textId="12251C74" w:rsidR="00621AE8" w:rsidRPr="00B7775A" w:rsidRDefault="00621AE8" w:rsidP="00B7775A">
      <w:pPr>
        <w:spacing w:line="360" w:lineRule="auto"/>
        <w:jc w:val="both"/>
        <w:rPr>
          <w:rFonts w:ascii="Book Antiqua" w:hAnsi="Book Antiqua" w:cs="Times New Roman"/>
          <w:b/>
          <w:bCs/>
        </w:rPr>
      </w:pPr>
      <w:r w:rsidRPr="00B7775A">
        <w:rPr>
          <w:rFonts w:ascii="Book Antiqua" w:hAnsi="Book Antiqua" w:cs="Times New Roman"/>
          <w:b/>
          <w:bCs/>
        </w:rPr>
        <w:t>First decision:</w:t>
      </w:r>
      <w:r w:rsidR="00546E20" w:rsidRPr="00B7775A">
        <w:rPr>
          <w:rFonts w:ascii="Book Antiqua" w:hAnsi="Book Antiqua" w:cs="Times New Roman"/>
          <w:b/>
          <w:bCs/>
        </w:rPr>
        <w:t xml:space="preserve"> </w:t>
      </w:r>
      <w:r w:rsidR="00546E20" w:rsidRPr="00B7775A">
        <w:rPr>
          <w:rFonts w:ascii="Book Antiqua" w:hAnsi="Book Antiqua" w:cs="Times New Roman"/>
          <w:bCs/>
        </w:rPr>
        <w:t>October 16, 2014</w:t>
      </w:r>
    </w:p>
    <w:p w14:paraId="3D34F4F8" w14:textId="0CDDAD2C" w:rsidR="00621AE8" w:rsidRPr="00B7775A" w:rsidRDefault="00621AE8" w:rsidP="00B7775A">
      <w:pPr>
        <w:spacing w:line="360" w:lineRule="auto"/>
        <w:jc w:val="both"/>
        <w:rPr>
          <w:rFonts w:ascii="Book Antiqua" w:eastAsia="宋体" w:hAnsi="Book Antiqua" w:cs="Times New Roman"/>
          <w:b/>
          <w:bCs/>
          <w:lang w:eastAsia="zh-CN"/>
        </w:rPr>
      </w:pPr>
      <w:r w:rsidRPr="00B7775A">
        <w:rPr>
          <w:rFonts w:ascii="Book Antiqua" w:hAnsi="Book Antiqua" w:cs="Times New Roman"/>
          <w:b/>
          <w:bCs/>
        </w:rPr>
        <w:t>Revised:</w:t>
      </w:r>
      <w:r w:rsidR="00546E20" w:rsidRPr="00B7775A">
        <w:rPr>
          <w:rFonts w:ascii="Book Antiqua" w:hAnsi="Book Antiqua" w:cs="Times New Roman"/>
          <w:b/>
          <w:bCs/>
        </w:rPr>
        <w:t xml:space="preserve"> </w:t>
      </w:r>
      <w:r w:rsidR="00B7775A" w:rsidRPr="00B7775A">
        <w:rPr>
          <w:rFonts w:ascii="Book Antiqua" w:eastAsia="宋体" w:hAnsi="Book Antiqua" w:cs="Times New Roman"/>
          <w:bCs/>
          <w:lang w:eastAsia="zh-CN"/>
        </w:rPr>
        <w:t>November 4, 2014</w:t>
      </w:r>
    </w:p>
    <w:p w14:paraId="33A699C6" w14:textId="419F8D2C" w:rsidR="00621AE8" w:rsidRPr="00785819" w:rsidRDefault="00621AE8" w:rsidP="00785819">
      <w:pPr>
        <w:rPr>
          <w:rFonts w:ascii="Book Antiqua" w:hAnsi="Book Antiqua"/>
          <w:iCs/>
        </w:rPr>
      </w:pPr>
      <w:r w:rsidRPr="00B7775A">
        <w:rPr>
          <w:rFonts w:ascii="Book Antiqua" w:hAnsi="Book Antiqua" w:cs="Times New Roman"/>
          <w:b/>
          <w:bCs/>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785819" w:rsidRPr="00785819">
        <w:rPr>
          <w:rStyle w:val="Emphasis"/>
        </w:rPr>
        <w:t xml:space="preserve"> </w:t>
      </w:r>
      <w:r w:rsidR="00785819" w:rsidRPr="00FF2504">
        <w:rPr>
          <w:rStyle w:val="Emphasis"/>
        </w:rPr>
        <w:t>December 16,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81FC666" w14:textId="77777777" w:rsidR="00B7775A" w:rsidRPr="00B7775A" w:rsidRDefault="00B7775A" w:rsidP="00B7775A">
      <w:pPr>
        <w:spacing w:line="360" w:lineRule="auto"/>
        <w:jc w:val="both"/>
        <w:rPr>
          <w:rFonts w:ascii="Book Antiqua" w:hAnsi="Book Antiqua"/>
          <w:b/>
        </w:rPr>
      </w:pPr>
      <w:r w:rsidRPr="00B7775A">
        <w:rPr>
          <w:rFonts w:ascii="Book Antiqua" w:hAnsi="Book Antiqua"/>
          <w:b/>
        </w:rPr>
        <w:t>Article in press:</w:t>
      </w:r>
    </w:p>
    <w:p w14:paraId="460AF4A5" w14:textId="77777777" w:rsidR="00B7775A" w:rsidRPr="00B7775A" w:rsidRDefault="00B7775A" w:rsidP="00B7775A">
      <w:pPr>
        <w:spacing w:line="360" w:lineRule="auto"/>
        <w:jc w:val="both"/>
        <w:rPr>
          <w:rFonts w:ascii="Book Antiqua" w:hAnsi="Book Antiqua"/>
          <w:b/>
        </w:rPr>
      </w:pPr>
      <w:r w:rsidRPr="00B7775A">
        <w:rPr>
          <w:rFonts w:ascii="Book Antiqua" w:hAnsi="Book Antiqua"/>
          <w:b/>
        </w:rPr>
        <w:t xml:space="preserve">Published online: </w:t>
      </w:r>
    </w:p>
    <w:p w14:paraId="467B0E36" w14:textId="77777777" w:rsidR="00B7775A" w:rsidRPr="00B7775A" w:rsidRDefault="00B7775A" w:rsidP="00B7775A">
      <w:pPr>
        <w:spacing w:line="360" w:lineRule="auto"/>
        <w:jc w:val="both"/>
        <w:rPr>
          <w:rFonts w:ascii="Book Antiqua" w:eastAsia="宋体" w:hAnsi="Book Antiqua" w:cs="Times New Roman"/>
          <w:lang w:eastAsia="zh-CN"/>
        </w:rPr>
      </w:pPr>
    </w:p>
    <w:p w14:paraId="3A4704F2" w14:textId="78894DD0" w:rsidR="00621AE8" w:rsidRPr="00B7775A" w:rsidRDefault="00621AE8" w:rsidP="00B7775A">
      <w:pPr>
        <w:spacing w:line="360" w:lineRule="auto"/>
        <w:jc w:val="both"/>
        <w:rPr>
          <w:rFonts w:ascii="Book Antiqua" w:hAnsi="Book Antiqua" w:cs="Times New Roman"/>
        </w:rPr>
      </w:pPr>
      <w:r w:rsidRPr="00B7775A">
        <w:rPr>
          <w:rFonts w:ascii="Book Antiqua" w:hAnsi="Book Antiqua" w:cs="Times New Roman"/>
          <w:b/>
          <w:bCs/>
        </w:rPr>
        <w:t>Abstract</w:t>
      </w:r>
    </w:p>
    <w:p w14:paraId="3DC27447" w14:textId="564D3248" w:rsidR="002A3AB0" w:rsidRPr="00B7775A" w:rsidRDefault="002A3AB0" w:rsidP="00B7775A">
      <w:pPr>
        <w:spacing w:line="360" w:lineRule="auto"/>
        <w:jc w:val="both"/>
        <w:rPr>
          <w:rFonts w:ascii="Book Antiqua" w:hAnsi="Book Antiqua" w:cs="Times New Roman"/>
        </w:rPr>
      </w:pPr>
      <w:r w:rsidRPr="00B7775A">
        <w:rPr>
          <w:rFonts w:ascii="Book Antiqua" w:hAnsi="Book Antiqua" w:cs="Times New Roman"/>
        </w:rPr>
        <w:t xml:space="preserve">Type 2 diabetes (T2D) has become a major public health </w:t>
      </w:r>
      <w:r w:rsidR="00416310" w:rsidRPr="00B7775A">
        <w:rPr>
          <w:rFonts w:ascii="Book Antiqua" w:hAnsi="Book Antiqua" w:cs="Times New Roman"/>
        </w:rPr>
        <w:t xml:space="preserve">threat </w:t>
      </w:r>
      <w:r w:rsidRPr="00B7775A">
        <w:rPr>
          <w:rFonts w:ascii="Book Antiqua" w:hAnsi="Book Antiqua" w:cs="Times New Roman"/>
        </w:rPr>
        <w:t xml:space="preserve">across the </w:t>
      </w:r>
      <w:r w:rsidR="00416310" w:rsidRPr="00B7775A">
        <w:rPr>
          <w:rFonts w:ascii="Book Antiqua" w:hAnsi="Book Antiqua" w:cs="Times New Roman"/>
        </w:rPr>
        <w:t>globe</w:t>
      </w:r>
      <w:r w:rsidRPr="00B7775A">
        <w:rPr>
          <w:rFonts w:ascii="Book Antiqua" w:hAnsi="Book Antiqua" w:cs="Times New Roman"/>
        </w:rPr>
        <w:t xml:space="preserve">. It has been widely acknowledged that diet plays an important role in the development and management of T2D. Phytoestrogens are polyphenols that are structurally similar to endogenous estrogen and have weak estrogenic properties. Emerging evidence from pre-clinical models has suggested that phytoestrogens may have anti-diabetic function via both estrogen-dependent and estrogen-independent pathways. In the current review, we have summarized the evidence linking two major types of phytoestrogens, isoflavones and lignans, and T2D from epidemiological studies and clinical trials. The cross-sectional and prospective cohort studies have reported inconsistent results, which may due to the large variations in different populations and measurement errors in dietary intakes. Long-term intervention studies using isoflavone supplements have reported potential beneficial effects on glycemic parameters in postmenopausal women, while results from short-term small-size clinical trials are conflicting. Taken together, </w:t>
      </w:r>
      <w:r w:rsidRPr="00B7775A">
        <w:rPr>
          <w:rFonts w:ascii="Book Antiqua" w:hAnsi="Book Antiqua" w:cs="Times New Roman"/>
          <w:lang w:eastAsia="zh-CN"/>
        </w:rPr>
        <w:t xml:space="preserve">the current evidence from different study designs is </w:t>
      </w:r>
      <w:r w:rsidRPr="00B7775A">
        <w:rPr>
          <w:rFonts w:ascii="Book Antiqua" w:hAnsi="Book Antiqua" w:cs="Times New Roman"/>
        </w:rPr>
        <w:t>complex and</w:t>
      </w:r>
      <w:r w:rsidRPr="00B7775A">
        <w:rPr>
          <w:rFonts w:ascii="Book Antiqua" w:hAnsi="Book Antiqua" w:cs="Times New Roman"/>
          <w:lang w:eastAsia="zh-CN"/>
        </w:rPr>
        <w:t xml:space="preserve"> inconsistent. Although the </w:t>
      </w:r>
      <w:r w:rsidRPr="00B7775A">
        <w:rPr>
          <w:rFonts w:ascii="Book Antiqua" w:hAnsi="Book Antiqua" w:cs="Times New Roman"/>
        </w:rPr>
        <w:t>widespread use of phytoestrogens could not be recommended</w:t>
      </w:r>
      <w:r w:rsidRPr="00B7775A">
        <w:rPr>
          <w:rFonts w:ascii="Book Antiqua" w:hAnsi="Book Antiqua" w:cs="Times New Roman"/>
          <w:lang w:eastAsia="zh-CN"/>
        </w:rPr>
        <w:t xml:space="preserve"> </w:t>
      </w:r>
      <w:r w:rsidRPr="00B7775A">
        <w:rPr>
          <w:rFonts w:ascii="Book Antiqua" w:hAnsi="Book Antiqua" w:cs="Times New Roman"/>
        </w:rPr>
        <w:t>yet,</w:t>
      </w:r>
      <w:r w:rsidRPr="00B7775A">
        <w:rPr>
          <w:rFonts w:ascii="Book Antiqua" w:hAnsi="Book Antiqua" w:cs="Times New Roman"/>
          <w:lang w:eastAsia="zh-CN"/>
        </w:rPr>
        <w:t xml:space="preserve"> habitual consumption of phytoestrogens, particularly their intact food sources like soy and whole flaxseed, could be considered as a component of overall healthy dietary pattern for prevention and management of T2D.</w:t>
      </w:r>
    </w:p>
    <w:p w14:paraId="67F38C46" w14:textId="77777777" w:rsidR="002A3AB0" w:rsidRPr="00B7775A" w:rsidRDefault="002A3AB0" w:rsidP="00B7775A">
      <w:pPr>
        <w:spacing w:line="360" w:lineRule="auto"/>
        <w:jc w:val="both"/>
        <w:rPr>
          <w:rFonts w:ascii="Book Antiqua" w:eastAsia="宋体" w:hAnsi="Book Antiqua" w:cs="Times New Roman"/>
          <w:b/>
          <w:bCs/>
          <w:lang w:eastAsia="zh-CN"/>
        </w:rPr>
      </w:pPr>
    </w:p>
    <w:p w14:paraId="386BF97E" w14:textId="77777777" w:rsidR="000A0BC5" w:rsidRPr="00761581" w:rsidRDefault="000A0BC5" w:rsidP="000A0BC5">
      <w:pPr>
        <w:spacing w:line="360" w:lineRule="auto"/>
        <w:jc w:val="both"/>
        <w:rPr>
          <w:rFonts w:ascii="Book Antiqua" w:hAnsi="Book Antiqua" w:cs="Arial"/>
          <w:lang w:eastAsia="zh-CN"/>
        </w:rPr>
      </w:pPr>
      <w:proofErr w:type="gramStart"/>
      <w:r w:rsidRPr="00761581">
        <w:rPr>
          <w:rFonts w:ascii="Book Antiqua" w:hAnsi="Book Antiqua"/>
        </w:rPr>
        <w:t>©</w:t>
      </w:r>
      <w:r w:rsidRPr="00761581">
        <w:rPr>
          <w:rFonts w:ascii="Book Antiqua" w:hAnsi="Book Antiqua" w:hint="eastAsia"/>
          <w:lang w:eastAsia="zh-CN"/>
        </w:rPr>
        <w:t xml:space="preserve"> </w:t>
      </w:r>
      <w:r w:rsidRPr="00761581">
        <w:rPr>
          <w:rFonts w:ascii="Book Antiqua" w:hAnsi="Book Antiqua" w:cs="Arial"/>
          <w:lang w:eastAsia="zh-CN"/>
        </w:rPr>
        <w:t>The Author(s) 2015.</w:t>
      </w:r>
      <w:proofErr w:type="gramEnd"/>
      <w:r w:rsidRPr="00761581">
        <w:rPr>
          <w:rFonts w:ascii="Book Antiqua" w:hAnsi="Book Antiqua" w:cs="Arial"/>
          <w:lang w:eastAsia="zh-CN"/>
        </w:rPr>
        <w:t xml:space="preserve"> Published by Baishideng Publishing Group Inc. All rights reserved.</w:t>
      </w:r>
    </w:p>
    <w:p w14:paraId="076C128C" w14:textId="77777777" w:rsidR="00B7775A" w:rsidRPr="00B7775A" w:rsidRDefault="00B7775A" w:rsidP="00B7775A">
      <w:pPr>
        <w:spacing w:line="360" w:lineRule="auto"/>
        <w:jc w:val="both"/>
        <w:rPr>
          <w:rFonts w:ascii="Book Antiqua" w:eastAsia="宋体" w:hAnsi="Book Antiqua" w:cs="Times New Roman"/>
          <w:b/>
          <w:bCs/>
          <w:lang w:eastAsia="zh-CN"/>
        </w:rPr>
      </w:pPr>
    </w:p>
    <w:p w14:paraId="05595A63" w14:textId="14C77370" w:rsidR="002A3AB0" w:rsidRPr="00B7775A" w:rsidRDefault="002A3AB0" w:rsidP="00B7775A">
      <w:pPr>
        <w:spacing w:line="360" w:lineRule="auto"/>
        <w:jc w:val="both"/>
        <w:rPr>
          <w:rFonts w:ascii="Book Antiqua" w:eastAsia="宋体" w:hAnsi="Book Antiqua" w:cs="Times New Roman"/>
          <w:b/>
          <w:bCs/>
          <w:lang w:eastAsia="zh-CN"/>
        </w:rPr>
      </w:pPr>
      <w:r w:rsidRPr="00B7775A">
        <w:rPr>
          <w:rFonts w:ascii="Book Antiqua" w:hAnsi="Book Antiqua" w:cs="Times New Roman"/>
          <w:b/>
          <w:bCs/>
        </w:rPr>
        <w:t>Key</w:t>
      </w:r>
      <w:r w:rsidR="00B7775A" w:rsidRPr="00B7775A">
        <w:rPr>
          <w:rFonts w:ascii="Book Antiqua" w:eastAsia="宋体" w:hAnsi="Book Antiqua" w:cs="Times New Roman"/>
          <w:b/>
          <w:bCs/>
          <w:lang w:eastAsia="zh-CN"/>
        </w:rPr>
        <w:t xml:space="preserve"> </w:t>
      </w:r>
      <w:r w:rsidRPr="00B7775A">
        <w:rPr>
          <w:rFonts w:ascii="Book Antiqua" w:hAnsi="Book Antiqua" w:cs="Times New Roman"/>
          <w:b/>
          <w:bCs/>
        </w:rPr>
        <w:t xml:space="preserve">words: </w:t>
      </w:r>
      <w:r w:rsidR="00B7775A" w:rsidRPr="00B7775A">
        <w:rPr>
          <w:rFonts w:ascii="Book Antiqua" w:hAnsi="Book Antiqua" w:cs="Times New Roman"/>
          <w:bCs/>
        </w:rPr>
        <w:t>T</w:t>
      </w:r>
      <w:r w:rsidRPr="00B7775A">
        <w:rPr>
          <w:rFonts w:ascii="Book Antiqua" w:hAnsi="Book Antiqua" w:cs="Times New Roman"/>
          <w:bCs/>
        </w:rPr>
        <w:t xml:space="preserve">ype 2 diabetes; </w:t>
      </w:r>
      <w:r w:rsidR="00B7775A" w:rsidRPr="00B7775A">
        <w:rPr>
          <w:rFonts w:ascii="Book Antiqua" w:hAnsi="Book Antiqua" w:cs="Times New Roman"/>
          <w:bCs/>
        </w:rPr>
        <w:t>P</w:t>
      </w:r>
      <w:r w:rsidRPr="00B7775A">
        <w:rPr>
          <w:rFonts w:ascii="Book Antiqua" w:hAnsi="Book Antiqua" w:cs="Times New Roman"/>
          <w:bCs/>
        </w:rPr>
        <w:t xml:space="preserve">hytoestrogen; </w:t>
      </w:r>
      <w:r w:rsidR="00B7775A" w:rsidRPr="00B7775A">
        <w:rPr>
          <w:rFonts w:ascii="Book Antiqua" w:hAnsi="Book Antiqua" w:cs="Times New Roman"/>
          <w:bCs/>
        </w:rPr>
        <w:t>I</w:t>
      </w:r>
      <w:r w:rsidRPr="00B7775A">
        <w:rPr>
          <w:rFonts w:ascii="Book Antiqua" w:hAnsi="Book Antiqua" w:cs="Times New Roman"/>
          <w:bCs/>
        </w:rPr>
        <w:t xml:space="preserve">soflavone; </w:t>
      </w:r>
      <w:r w:rsidR="00B7775A" w:rsidRPr="00B7775A">
        <w:rPr>
          <w:rFonts w:ascii="Book Antiqua" w:hAnsi="Book Antiqua" w:cs="Times New Roman"/>
          <w:bCs/>
        </w:rPr>
        <w:t>L</w:t>
      </w:r>
      <w:r w:rsidRPr="00B7775A">
        <w:rPr>
          <w:rFonts w:ascii="Book Antiqua" w:hAnsi="Book Antiqua" w:cs="Times New Roman"/>
          <w:bCs/>
        </w:rPr>
        <w:t xml:space="preserve">ignan; </w:t>
      </w:r>
      <w:r w:rsidR="00B7775A" w:rsidRPr="00B7775A">
        <w:rPr>
          <w:rFonts w:ascii="Book Antiqua" w:hAnsi="Book Antiqua" w:cs="Times New Roman"/>
          <w:bCs/>
        </w:rPr>
        <w:t>E</w:t>
      </w:r>
      <w:r w:rsidRPr="00B7775A">
        <w:rPr>
          <w:rFonts w:ascii="Book Antiqua" w:hAnsi="Book Antiqua" w:cs="Times New Roman"/>
          <w:bCs/>
        </w:rPr>
        <w:t xml:space="preserve">pidemiological study; </w:t>
      </w:r>
      <w:r w:rsidR="00B7775A" w:rsidRPr="00B7775A">
        <w:rPr>
          <w:rFonts w:ascii="Book Antiqua" w:hAnsi="Book Antiqua" w:cs="Times New Roman"/>
          <w:bCs/>
        </w:rPr>
        <w:t>Clinical trial</w:t>
      </w:r>
    </w:p>
    <w:p w14:paraId="4FED2C3B" w14:textId="77777777" w:rsidR="002A3AB0" w:rsidRPr="00B7775A" w:rsidRDefault="002A3AB0" w:rsidP="00B7775A">
      <w:pPr>
        <w:spacing w:line="360" w:lineRule="auto"/>
        <w:jc w:val="both"/>
        <w:rPr>
          <w:rFonts w:ascii="Book Antiqua" w:hAnsi="Book Antiqua" w:cs="Times New Roman"/>
          <w:b/>
          <w:bCs/>
        </w:rPr>
      </w:pPr>
    </w:p>
    <w:p w14:paraId="4689ED10" w14:textId="77777777" w:rsidR="00B7775A" w:rsidRPr="00B7775A" w:rsidRDefault="002A3AB0" w:rsidP="00B7775A">
      <w:pPr>
        <w:spacing w:line="360" w:lineRule="auto"/>
        <w:jc w:val="both"/>
        <w:rPr>
          <w:rFonts w:ascii="Book Antiqua" w:eastAsia="宋体" w:hAnsi="Book Antiqua" w:cs="Times New Roman"/>
          <w:b/>
          <w:bCs/>
          <w:lang w:eastAsia="zh-CN"/>
        </w:rPr>
      </w:pPr>
      <w:r w:rsidRPr="00B7775A">
        <w:rPr>
          <w:rFonts w:ascii="Book Antiqua" w:hAnsi="Book Antiqua" w:cs="Times New Roman"/>
          <w:b/>
          <w:bCs/>
        </w:rPr>
        <w:t>Core tip:</w:t>
      </w:r>
      <w:r w:rsidR="00B7775A" w:rsidRPr="00B7775A">
        <w:rPr>
          <w:rFonts w:ascii="Book Antiqua" w:eastAsia="宋体" w:hAnsi="Book Antiqua" w:cs="Times New Roman"/>
          <w:b/>
          <w:bCs/>
          <w:lang w:eastAsia="zh-CN"/>
        </w:rPr>
        <w:t xml:space="preserve"> </w:t>
      </w:r>
      <w:r w:rsidRPr="00B7775A">
        <w:rPr>
          <w:rFonts w:ascii="Book Antiqua" w:hAnsi="Book Antiqua" w:cs="Times New Roman"/>
        </w:rPr>
        <w:t xml:space="preserve">Phytoestrogens are a group of polyphenols that are structurally similar to endogenous estrogen. Animal experiments and pre-clinical models have provided strong evidence that phytoestrogens may have anti-diabetic function via both estrogen-dependent and estrogen-independent pathways. A number of epidemiological studies and clinical trials have thus been conducted in different populations linking two major types of phytoestrogens, isoflavones and lignans, to the prevention and management of diabetes. Although </w:t>
      </w:r>
      <w:r w:rsidRPr="00B7775A">
        <w:rPr>
          <w:rFonts w:ascii="Book Antiqua" w:hAnsi="Book Antiqua" w:cs="Times New Roman"/>
          <w:lang w:eastAsia="zh-CN"/>
        </w:rPr>
        <w:t xml:space="preserve">the current evidence is </w:t>
      </w:r>
      <w:r w:rsidRPr="00B7775A">
        <w:rPr>
          <w:rFonts w:ascii="Book Antiqua" w:hAnsi="Book Antiqua" w:cs="Times New Roman"/>
        </w:rPr>
        <w:t>complex and</w:t>
      </w:r>
      <w:r w:rsidRPr="00B7775A">
        <w:rPr>
          <w:rFonts w:ascii="Book Antiqua" w:hAnsi="Book Antiqua" w:cs="Times New Roman"/>
          <w:lang w:eastAsia="zh-CN"/>
        </w:rPr>
        <w:t xml:space="preserve"> inconsistent, habitual consumption of phytoestrogens, particularly their intact food sources, could be considered as a component of overall healthy dietary pattern for prevention and management of diabetes.</w:t>
      </w:r>
      <w:r w:rsidRPr="00B7775A">
        <w:rPr>
          <w:rFonts w:ascii="Book Antiqua" w:hAnsi="Book Antiqua" w:cs="Times New Roman"/>
          <w:b/>
          <w:bCs/>
        </w:rPr>
        <w:t xml:space="preserve"> </w:t>
      </w:r>
    </w:p>
    <w:p w14:paraId="09F41166" w14:textId="77777777" w:rsidR="00B7775A" w:rsidRPr="00B7775A" w:rsidRDefault="00B7775A" w:rsidP="00B7775A">
      <w:pPr>
        <w:spacing w:line="360" w:lineRule="auto"/>
        <w:jc w:val="both"/>
        <w:rPr>
          <w:rFonts w:ascii="Book Antiqua" w:eastAsia="宋体" w:hAnsi="Book Antiqua" w:cs="Times New Roman"/>
          <w:b/>
          <w:bCs/>
          <w:lang w:eastAsia="zh-CN"/>
        </w:rPr>
      </w:pPr>
    </w:p>
    <w:p w14:paraId="13C37F68" w14:textId="3034EF52" w:rsidR="00B7775A" w:rsidRPr="00B7775A" w:rsidRDefault="00B7775A" w:rsidP="00B7775A">
      <w:pPr>
        <w:spacing w:line="360" w:lineRule="auto"/>
        <w:jc w:val="both"/>
        <w:rPr>
          <w:rFonts w:ascii="Book Antiqua" w:eastAsia="宋体" w:hAnsi="Book Antiqua" w:cs="Times New Roman"/>
          <w:bCs/>
          <w:lang w:eastAsia="zh-CN"/>
        </w:rPr>
      </w:pPr>
      <w:r w:rsidRPr="00B7775A">
        <w:rPr>
          <w:rFonts w:ascii="Book Antiqua" w:hAnsi="Book Antiqua" w:cs="Times New Roman"/>
        </w:rPr>
        <w:t>Talaei</w:t>
      </w:r>
      <w:r w:rsidRPr="00B7775A">
        <w:rPr>
          <w:rFonts w:ascii="Book Antiqua" w:eastAsia="宋体" w:hAnsi="Book Antiqua" w:cs="Times New Roman"/>
          <w:lang w:eastAsia="zh-CN"/>
        </w:rPr>
        <w:t xml:space="preserve"> M</w:t>
      </w:r>
      <w:r w:rsidRPr="00B7775A">
        <w:rPr>
          <w:rFonts w:ascii="Book Antiqua" w:hAnsi="Book Antiqua" w:cs="Times New Roman"/>
        </w:rPr>
        <w:t xml:space="preserve">, Pan </w:t>
      </w:r>
      <w:r w:rsidRPr="00B7775A">
        <w:rPr>
          <w:rFonts w:ascii="Book Antiqua" w:eastAsia="宋体" w:hAnsi="Book Antiqua" w:cs="Times New Roman"/>
          <w:lang w:eastAsia="zh-CN"/>
        </w:rPr>
        <w:t>A.</w:t>
      </w:r>
      <w:r w:rsidRPr="00B7775A">
        <w:rPr>
          <w:rFonts w:ascii="Book Antiqua" w:hAnsi="Book Antiqua" w:cs="Times New Roman"/>
          <w:bCs/>
        </w:rPr>
        <w:t xml:space="preserve"> Role of phytoestrogens in prevention and management of type 2 diabetes</w:t>
      </w:r>
      <w:r w:rsidRPr="00B7775A">
        <w:rPr>
          <w:rFonts w:ascii="Book Antiqua" w:eastAsia="宋体" w:hAnsi="Book Antiqua" w:cs="Times New Roman"/>
          <w:bCs/>
          <w:lang w:eastAsia="zh-CN"/>
        </w:rPr>
        <w:t xml:space="preserve">. </w:t>
      </w:r>
      <w:r w:rsidRPr="00B7775A">
        <w:rPr>
          <w:rFonts w:ascii="Book Antiqua" w:hAnsi="Book Antiqua"/>
          <w:i/>
          <w:iCs/>
        </w:rPr>
        <w:t>World J Diabetes</w:t>
      </w:r>
      <w:r w:rsidRPr="00B7775A">
        <w:rPr>
          <w:rFonts w:ascii="Book Antiqua" w:eastAsia="宋体" w:hAnsi="Book Antiqua"/>
          <w:i/>
          <w:iCs/>
          <w:lang w:eastAsia="zh-CN"/>
        </w:rPr>
        <w:t xml:space="preserve"> </w:t>
      </w:r>
      <w:r w:rsidRPr="00B7775A">
        <w:rPr>
          <w:rFonts w:ascii="Book Antiqua" w:eastAsia="宋体" w:hAnsi="Book Antiqua"/>
          <w:iCs/>
          <w:lang w:eastAsia="zh-CN"/>
        </w:rPr>
        <w:t xml:space="preserve">2014; </w:t>
      </w:r>
      <w:proofErr w:type="gramStart"/>
      <w:r w:rsidRPr="00B7775A">
        <w:rPr>
          <w:rFonts w:ascii="Book Antiqua" w:eastAsia="宋体" w:hAnsi="Book Antiqua"/>
          <w:iCs/>
          <w:lang w:eastAsia="zh-CN"/>
        </w:rPr>
        <w:t>In</w:t>
      </w:r>
      <w:proofErr w:type="gramEnd"/>
      <w:r w:rsidRPr="00B7775A">
        <w:rPr>
          <w:rFonts w:ascii="Book Antiqua" w:eastAsia="宋体" w:hAnsi="Book Antiqua"/>
          <w:iCs/>
          <w:lang w:eastAsia="zh-CN"/>
        </w:rPr>
        <w:t xml:space="preserve"> press</w:t>
      </w:r>
    </w:p>
    <w:p w14:paraId="734C228F" w14:textId="21101B4E" w:rsidR="00B7775A" w:rsidRPr="00B7775A" w:rsidRDefault="00B7775A" w:rsidP="00B7775A">
      <w:pPr>
        <w:spacing w:line="360" w:lineRule="auto"/>
        <w:jc w:val="both"/>
        <w:rPr>
          <w:rFonts w:ascii="Book Antiqua" w:eastAsia="宋体" w:hAnsi="Book Antiqua" w:cs="Times New Roman"/>
          <w:lang w:eastAsia="zh-CN"/>
        </w:rPr>
      </w:pPr>
    </w:p>
    <w:p w14:paraId="791FF351" w14:textId="6D617152" w:rsidR="00621AE8" w:rsidRPr="00B7775A" w:rsidRDefault="00621AE8" w:rsidP="00B7775A">
      <w:pPr>
        <w:spacing w:line="360" w:lineRule="auto"/>
        <w:jc w:val="both"/>
        <w:rPr>
          <w:rFonts w:ascii="Book Antiqua" w:hAnsi="Book Antiqua" w:cs="Times New Roman"/>
          <w:b/>
          <w:bCs/>
        </w:rPr>
      </w:pPr>
      <w:r w:rsidRPr="00B7775A">
        <w:rPr>
          <w:rFonts w:ascii="Book Antiqua" w:hAnsi="Book Antiqua" w:cs="Times New Roman"/>
          <w:b/>
          <w:bCs/>
        </w:rPr>
        <w:t>INTRODUCTION</w:t>
      </w:r>
    </w:p>
    <w:p w14:paraId="59C6630F" w14:textId="5ED020B1" w:rsidR="00621AE8" w:rsidRPr="00B7775A" w:rsidRDefault="00621AE8" w:rsidP="00B7775A">
      <w:pPr>
        <w:spacing w:line="360" w:lineRule="auto"/>
        <w:jc w:val="both"/>
        <w:rPr>
          <w:rFonts w:ascii="Book Antiqua" w:hAnsi="Book Antiqua" w:cs="Times New Roman"/>
        </w:rPr>
      </w:pPr>
      <w:r w:rsidRPr="00B7775A">
        <w:rPr>
          <w:rFonts w:ascii="Book Antiqua" w:hAnsi="Book Antiqua" w:cs="Times New Roman"/>
        </w:rPr>
        <w:t xml:space="preserve">Diabetes has become a global public health crisis, and the International Diabetes Federation estimated that 382 million adults were affected by diabetes in 2013, and 5.1 million deaths due to diabetes occurred annually. More than 90% of the diabetes cases are type </w:t>
      </w:r>
      <w:proofErr w:type="gramStart"/>
      <w:r w:rsidRPr="00B7775A">
        <w:rPr>
          <w:rFonts w:ascii="Book Antiqua" w:hAnsi="Book Antiqua" w:cs="Times New Roman"/>
        </w:rPr>
        <w:t>2 diabetes</w:t>
      </w:r>
      <w:proofErr w:type="gramEnd"/>
      <w:r w:rsidRPr="00B7775A">
        <w:rPr>
          <w:rFonts w:ascii="Book Antiqua" w:hAnsi="Book Antiqua" w:cs="Times New Roman"/>
        </w:rPr>
        <w:t xml:space="preserve"> (T2D). The global prevalence of T2D has doubled in the last 30 years and is predicted to continue to rise at an alarming rate, and the number is projected to reach 592 million by 2035. The health and economic burden from diabetes is </w:t>
      </w:r>
      <w:proofErr w:type="gramStart"/>
      <w:r w:rsidRPr="00B7775A">
        <w:rPr>
          <w:rFonts w:ascii="Book Antiqua" w:hAnsi="Book Antiqua" w:cs="Times New Roman"/>
        </w:rPr>
        <w:t>enormous</w:t>
      </w:r>
      <w:r w:rsidRPr="00B7775A">
        <w:rPr>
          <w:rFonts w:ascii="Book Antiqua" w:hAnsi="Book Antiqua" w:cs="Times New Roman"/>
          <w:noProof/>
          <w:vertAlign w:val="superscript"/>
        </w:rPr>
        <w:t>[</w:t>
      </w:r>
      <w:proofErr w:type="gramEnd"/>
      <w:r w:rsidRPr="00B7775A">
        <w:rPr>
          <w:rFonts w:ascii="Book Antiqua" w:hAnsi="Book Antiqua" w:cs="Times New Roman"/>
          <w:noProof/>
          <w:vertAlign w:val="superscript"/>
        </w:rPr>
        <w:t>1]</w:t>
      </w:r>
      <w:r w:rsidRPr="00B7775A">
        <w:rPr>
          <w:rFonts w:ascii="Book Antiqua" w:hAnsi="Book Antiqua" w:cs="Times New Roman"/>
        </w:rPr>
        <w:t xml:space="preserve">. T2D is a constellation of disorders precipitated by complex and poorly understood interactions between environmental and genetic factors, leading to diminished insulin sensitivity and pancreatic β cell failure. However, diabetes is largely preventable by the adoption of a healthier lifestyle, including normal body weight, not smoking, regular </w:t>
      </w:r>
      <w:r w:rsidR="00B8182A" w:rsidRPr="00B7775A">
        <w:rPr>
          <w:rFonts w:ascii="Book Antiqua" w:hAnsi="Book Antiqua" w:cs="Times New Roman"/>
        </w:rPr>
        <w:t>exercise</w:t>
      </w:r>
      <w:r w:rsidRPr="00B7775A">
        <w:rPr>
          <w:rFonts w:ascii="Book Antiqua" w:hAnsi="Book Antiqua" w:cs="Times New Roman"/>
        </w:rPr>
        <w:t xml:space="preserve">, and a balanced and healthy diet. </w:t>
      </w:r>
    </w:p>
    <w:p w14:paraId="2AD32160" w14:textId="7B5D6D19" w:rsidR="00621AE8" w:rsidRPr="00B7775A" w:rsidRDefault="00621AE8" w:rsidP="00B7775A">
      <w:pPr>
        <w:spacing w:line="360" w:lineRule="auto"/>
        <w:ind w:firstLineChars="100" w:firstLine="240"/>
        <w:jc w:val="both"/>
        <w:rPr>
          <w:rFonts w:ascii="Book Antiqua" w:hAnsi="Book Antiqua" w:cs="Times New Roman"/>
          <w:lang w:eastAsia="zh-CN"/>
        </w:rPr>
      </w:pPr>
      <w:r w:rsidRPr="00B7775A">
        <w:rPr>
          <w:rFonts w:ascii="Book Antiqua" w:hAnsi="Book Antiqua" w:cs="Times New Roman"/>
        </w:rPr>
        <w:t xml:space="preserve">It has been widely acknowledged that diet plays an essential role in the development of T2D. Historically, the prevalence of T2D was very low in the traditional Asian society. One hypothesis speculates that the traditional Asian diet, characterized with </w:t>
      </w:r>
      <w:r w:rsidR="00B8182A" w:rsidRPr="00B7775A">
        <w:rPr>
          <w:rFonts w:ascii="Book Antiqua" w:hAnsi="Book Antiqua" w:cs="Times New Roman"/>
        </w:rPr>
        <w:t xml:space="preserve">high intakes of </w:t>
      </w:r>
      <w:r w:rsidRPr="00B7775A">
        <w:rPr>
          <w:rFonts w:ascii="Book Antiqua" w:hAnsi="Book Antiqua" w:cs="Times New Roman"/>
        </w:rPr>
        <w:t>whole grains, large amount of vegetables and fruits, but small portions of meat products, contains many protective components against</w:t>
      </w:r>
      <w:r w:rsidR="00B8182A" w:rsidRPr="00B7775A">
        <w:rPr>
          <w:rFonts w:ascii="Book Antiqua" w:hAnsi="Book Antiqua" w:cs="Times New Roman"/>
        </w:rPr>
        <w:t xml:space="preserve"> the</w:t>
      </w:r>
      <w:r w:rsidRPr="00B7775A">
        <w:rPr>
          <w:rFonts w:ascii="Book Antiqua" w:hAnsi="Book Antiqua" w:cs="Times New Roman"/>
        </w:rPr>
        <w:t xml:space="preserve"> development of T2D. Among the many food groups, soybean and soy products as the unique </w:t>
      </w:r>
      <w:r w:rsidRPr="00B7775A">
        <w:rPr>
          <w:rFonts w:ascii="Book Antiqua" w:hAnsi="Book Antiqua" w:cs="Times New Roman"/>
          <w:lang w:eastAsia="zh-CN"/>
        </w:rPr>
        <w:t>element</w:t>
      </w:r>
      <w:r w:rsidRPr="00B7775A">
        <w:rPr>
          <w:rFonts w:ascii="Book Antiqua" w:hAnsi="Book Antiqua" w:cs="Times New Roman"/>
        </w:rPr>
        <w:t xml:space="preserve"> of traditional Asian diet have aroused much interest because of considerable difference in its intake levels comparing </w:t>
      </w:r>
      <w:r w:rsidR="00E86DA4" w:rsidRPr="00B7775A">
        <w:rPr>
          <w:rFonts w:ascii="Book Antiqua" w:hAnsi="Book Antiqua" w:cs="Times New Roman"/>
        </w:rPr>
        <w:t xml:space="preserve">with </w:t>
      </w:r>
      <w:r w:rsidR="00B7775A">
        <w:rPr>
          <w:rFonts w:ascii="Book Antiqua" w:hAnsi="Book Antiqua" w:cs="Times New Roman"/>
        </w:rPr>
        <w:t xml:space="preserve">Western </w:t>
      </w:r>
      <w:proofErr w:type="gramStart"/>
      <w:r w:rsidR="00B7775A">
        <w:rPr>
          <w:rFonts w:ascii="Book Antiqua" w:hAnsi="Book Antiqua" w:cs="Times New Roman"/>
        </w:rPr>
        <w:t>diet</w:t>
      </w:r>
      <w:r w:rsidRPr="00B7775A">
        <w:rPr>
          <w:rFonts w:ascii="Book Antiqua" w:hAnsi="Book Antiqua" w:cs="Times New Roman"/>
          <w:noProof/>
          <w:vertAlign w:val="superscript"/>
        </w:rPr>
        <w:t>[</w:t>
      </w:r>
      <w:proofErr w:type="gramEnd"/>
      <w:r w:rsidRPr="00B7775A">
        <w:rPr>
          <w:rFonts w:ascii="Book Antiqua" w:hAnsi="Book Antiqua" w:cs="Times New Roman"/>
          <w:noProof/>
          <w:vertAlign w:val="superscript"/>
        </w:rPr>
        <w:t>2]</w:t>
      </w:r>
      <w:r w:rsidRPr="00B7775A">
        <w:rPr>
          <w:rFonts w:ascii="Book Antiqua" w:hAnsi="Book Antiqua" w:cs="Times New Roman"/>
        </w:rPr>
        <w:t xml:space="preserve">. Although there are several potential beneficial </w:t>
      </w:r>
      <w:r w:rsidR="00E86DA4" w:rsidRPr="00B7775A">
        <w:rPr>
          <w:rFonts w:ascii="Book Antiqua" w:hAnsi="Book Antiqua" w:cs="Times New Roman"/>
          <w:lang w:eastAsia="zh-CN"/>
        </w:rPr>
        <w:t>compounds</w:t>
      </w:r>
      <w:r w:rsidRPr="00B7775A">
        <w:rPr>
          <w:rFonts w:ascii="Book Antiqua" w:hAnsi="Book Antiqua" w:cs="Times New Roman"/>
          <w:lang w:eastAsia="zh-CN"/>
        </w:rPr>
        <w:t xml:space="preserve"> (</w:t>
      </w:r>
      <w:r w:rsidR="00E86DA4" w:rsidRPr="00B7775A">
        <w:rPr>
          <w:rFonts w:ascii="Book Antiqua" w:hAnsi="Book Antiqua" w:cs="Times New Roman"/>
        </w:rPr>
        <w:t>soy</w:t>
      </w:r>
      <w:r w:rsidRPr="00B7775A">
        <w:rPr>
          <w:rFonts w:ascii="Book Antiqua" w:hAnsi="Book Antiqua" w:cs="Times New Roman"/>
        </w:rPr>
        <w:t xml:space="preserve"> protein, dietary fiber, monounsaturated and polyunsaturated fat, vitamins and minerals</w:t>
      </w:r>
      <w:r w:rsidRPr="00B7775A">
        <w:rPr>
          <w:rFonts w:ascii="Book Antiqua" w:hAnsi="Book Antiqua" w:cs="Times New Roman"/>
          <w:lang w:eastAsia="zh-CN"/>
        </w:rPr>
        <w:t>) in soybean and soy products, o</w:t>
      </w:r>
      <w:r w:rsidRPr="00B7775A">
        <w:rPr>
          <w:rFonts w:ascii="Book Antiqua" w:hAnsi="Book Antiqua" w:cs="Times New Roman"/>
        </w:rPr>
        <w:t>ne group of polyphenols concentrated in soy products, isoflavones</w:t>
      </w:r>
      <w:r w:rsidRPr="00B7775A">
        <w:rPr>
          <w:rFonts w:ascii="Book Antiqua" w:hAnsi="Book Antiqua" w:cs="Times New Roman"/>
          <w:lang w:eastAsia="zh-CN"/>
        </w:rPr>
        <w:t>, have been suggested to be beneficial for dia</w:t>
      </w:r>
      <w:r w:rsidR="00B7775A">
        <w:rPr>
          <w:rFonts w:ascii="Book Antiqua" w:hAnsi="Book Antiqua" w:cs="Times New Roman"/>
          <w:lang w:eastAsia="zh-CN"/>
        </w:rPr>
        <w:t>betes prevention and management</w:t>
      </w:r>
      <w:r w:rsidRPr="00B7775A">
        <w:rPr>
          <w:rFonts w:ascii="Book Antiqua" w:hAnsi="Book Antiqua" w:cs="Times New Roman"/>
          <w:noProof/>
          <w:vertAlign w:val="superscript"/>
        </w:rPr>
        <w:t>[2,3]</w:t>
      </w:r>
      <w:r w:rsidRPr="00B7775A">
        <w:rPr>
          <w:rFonts w:ascii="Book Antiqua" w:hAnsi="Book Antiqua" w:cs="Times New Roman"/>
          <w:lang w:eastAsia="zh-CN"/>
        </w:rPr>
        <w:t xml:space="preserve">. </w:t>
      </w:r>
    </w:p>
    <w:p w14:paraId="00B41B13" w14:textId="03C9F5AC" w:rsidR="00621AE8" w:rsidRPr="00B7775A" w:rsidRDefault="00621AE8" w:rsidP="00B7775A">
      <w:pPr>
        <w:spacing w:line="360" w:lineRule="auto"/>
        <w:ind w:firstLineChars="100" w:firstLine="240"/>
        <w:jc w:val="both"/>
        <w:rPr>
          <w:rFonts w:ascii="Book Antiqua" w:hAnsi="Book Antiqua" w:cs="Times New Roman"/>
        </w:rPr>
      </w:pPr>
      <w:r w:rsidRPr="00B7775A">
        <w:rPr>
          <w:rFonts w:ascii="Book Antiqua" w:hAnsi="Book Antiqua" w:cs="Times New Roman"/>
        </w:rPr>
        <w:t xml:space="preserve">Isoflavones belong to a group of phytochemicals called </w:t>
      </w:r>
      <w:proofErr w:type="gramStart"/>
      <w:r w:rsidRPr="00B7775A">
        <w:rPr>
          <w:rFonts w:ascii="Book Antiqua" w:hAnsi="Book Antiqua" w:cs="Times New Roman"/>
        </w:rPr>
        <w:t>phytoestrogens</w:t>
      </w:r>
      <w:r w:rsidR="00B7775A">
        <w:rPr>
          <w:rFonts w:ascii="Book Antiqua" w:hAnsi="Book Antiqua" w:cs="Times New Roman"/>
          <w:noProof/>
          <w:vertAlign w:val="superscript"/>
        </w:rPr>
        <w:t>[</w:t>
      </w:r>
      <w:proofErr w:type="gramEnd"/>
      <w:r w:rsidR="00B7775A">
        <w:rPr>
          <w:rFonts w:ascii="Book Antiqua" w:hAnsi="Book Antiqua" w:cs="Times New Roman"/>
          <w:noProof/>
          <w:vertAlign w:val="superscript"/>
        </w:rPr>
        <w:t>4,</w:t>
      </w:r>
      <w:r w:rsidR="00177DE3" w:rsidRPr="00B7775A">
        <w:rPr>
          <w:rFonts w:ascii="Book Antiqua" w:hAnsi="Book Antiqua" w:cs="Times New Roman"/>
          <w:noProof/>
          <w:vertAlign w:val="superscript"/>
        </w:rPr>
        <w:t>5]</w:t>
      </w:r>
      <w:r w:rsidRPr="00B7775A">
        <w:rPr>
          <w:rFonts w:ascii="Book Antiqua" w:hAnsi="Book Antiqua" w:cs="Times New Roman"/>
        </w:rPr>
        <w:t xml:space="preserve">. Phytoestrogens are plant-derived compounds that are structurally similar to endogenous estrogen and also have weak estrogenic </w:t>
      </w:r>
      <w:proofErr w:type="gramStart"/>
      <w:r w:rsidRPr="00B7775A">
        <w:rPr>
          <w:rFonts w:ascii="Book Antiqua" w:hAnsi="Book Antiqua" w:cs="Times New Roman"/>
        </w:rPr>
        <w:t>properties</w:t>
      </w:r>
      <w:r w:rsidR="00B7775A">
        <w:rPr>
          <w:rFonts w:ascii="Book Antiqua" w:hAnsi="Book Antiqua" w:cs="Times New Roman"/>
          <w:noProof/>
          <w:vertAlign w:val="superscript"/>
        </w:rPr>
        <w:t>[</w:t>
      </w:r>
      <w:proofErr w:type="gramEnd"/>
      <w:r w:rsidR="00B7775A">
        <w:rPr>
          <w:rFonts w:ascii="Book Antiqua" w:hAnsi="Book Antiqua" w:cs="Times New Roman"/>
          <w:noProof/>
          <w:vertAlign w:val="superscript"/>
        </w:rPr>
        <w:t>4,</w:t>
      </w:r>
      <w:r w:rsidR="00177DE3" w:rsidRPr="00B7775A">
        <w:rPr>
          <w:rFonts w:ascii="Book Antiqua" w:hAnsi="Book Antiqua" w:cs="Times New Roman"/>
          <w:noProof/>
          <w:vertAlign w:val="superscript"/>
        </w:rPr>
        <w:t>5]</w:t>
      </w:r>
      <w:r w:rsidRPr="00B7775A">
        <w:rPr>
          <w:rFonts w:ascii="Book Antiqua" w:hAnsi="Book Antiqua" w:cs="Times New Roman"/>
        </w:rPr>
        <w:t xml:space="preserve">. There are two major types of phytoestrogens: isoflavones and </w:t>
      </w:r>
      <w:proofErr w:type="gramStart"/>
      <w:r w:rsidRPr="00B7775A">
        <w:rPr>
          <w:rFonts w:ascii="Book Antiqua" w:hAnsi="Book Antiqua" w:cs="Times New Roman"/>
        </w:rPr>
        <w:t>lignans</w:t>
      </w:r>
      <w:r w:rsidR="00B7775A">
        <w:rPr>
          <w:rFonts w:ascii="Book Antiqua" w:hAnsi="Book Antiqua" w:cs="Times New Roman"/>
          <w:noProof/>
          <w:vertAlign w:val="superscript"/>
        </w:rPr>
        <w:t>[</w:t>
      </w:r>
      <w:proofErr w:type="gramEnd"/>
      <w:r w:rsidR="00B7775A">
        <w:rPr>
          <w:rFonts w:ascii="Book Antiqua" w:hAnsi="Book Antiqua" w:cs="Times New Roman"/>
          <w:noProof/>
          <w:vertAlign w:val="superscript"/>
        </w:rPr>
        <w:t>4,</w:t>
      </w:r>
      <w:r w:rsidR="00177DE3" w:rsidRPr="00B7775A">
        <w:rPr>
          <w:rFonts w:ascii="Book Antiqua" w:hAnsi="Book Antiqua" w:cs="Times New Roman"/>
          <w:noProof/>
          <w:vertAlign w:val="superscript"/>
        </w:rPr>
        <w:t>5]</w:t>
      </w:r>
      <w:r w:rsidRPr="00B7775A">
        <w:rPr>
          <w:rFonts w:ascii="Book Antiqua" w:hAnsi="Book Antiqua" w:cs="Times New Roman"/>
        </w:rPr>
        <w:t xml:space="preserve">. The former is concentrated in beans and soy products, and the latter is concentrated in flaxseed, sesames, whole grain and other plant-based </w:t>
      </w:r>
      <w:proofErr w:type="gramStart"/>
      <w:r w:rsidRPr="00B7775A">
        <w:rPr>
          <w:rFonts w:ascii="Book Antiqua" w:hAnsi="Book Antiqua" w:cs="Times New Roman"/>
        </w:rPr>
        <w:t>foods</w:t>
      </w:r>
      <w:r w:rsidR="00B7775A">
        <w:rPr>
          <w:rFonts w:ascii="Book Antiqua" w:hAnsi="Book Antiqua" w:cs="Times New Roman"/>
          <w:noProof/>
          <w:vertAlign w:val="superscript"/>
        </w:rPr>
        <w:t>[</w:t>
      </w:r>
      <w:proofErr w:type="gramEnd"/>
      <w:r w:rsidR="00B7775A">
        <w:rPr>
          <w:rFonts w:ascii="Book Antiqua" w:hAnsi="Book Antiqua" w:cs="Times New Roman"/>
          <w:noProof/>
          <w:vertAlign w:val="superscript"/>
        </w:rPr>
        <w:t>4,</w:t>
      </w:r>
      <w:r w:rsidR="00177DE3" w:rsidRPr="00B7775A">
        <w:rPr>
          <w:rFonts w:ascii="Book Antiqua" w:hAnsi="Book Antiqua" w:cs="Times New Roman"/>
          <w:noProof/>
          <w:vertAlign w:val="superscript"/>
        </w:rPr>
        <w:t>5]</w:t>
      </w:r>
      <w:r w:rsidRPr="00B7775A">
        <w:rPr>
          <w:rFonts w:ascii="Book Antiqua" w:hAnsi="Book Antiqua" w:cs="Times New Roman"/>
        </w:rPr>
        <w:t>. The other types of phytoestrogens, like prenylated flavonoids and coumestans, are not commonly consumed in daily diet and are not discussed in this article.</w:t>
      </w:r>
    </w:p>
    <w:p w14:paraId="187F480D" w14:textId="77777777" w:rsidR="00621AE8" w:rsidRPr="00B7775A" w:rsidRDefault="00621AE8" w:rsidP="00B7775A">
      <w:pPr>
        <w:spacing w:line="360" w:lineRule="auto"/>
        <w:ind w:firstLineChars="100" w:firstLine="240"/>
        <w:jc w:val="both"/>
        <w:rPr>
          <w:rFonts w:ascii="Book Antiqua" w:hAnsi="Book Antiqua" w:cs="Times New Roman"/>
        </w:rPr>
      </w:pPr>
      <w:r w:rsidRPr="00B7775A">
        <w:rPr>
          <w:rFonts w:ascii="Book Antiqua" w:hAnsi="Book Antiqua" w:cs="Times New Roman"/>
        </w:rPr>
        <w:t xml:space="preserve">In this review, we aimed to examine the current evidence linking phytoestrogens and T2D from epidemiological studies and clinical trials, to explore the potential underlying mechanisms of phytoestrogens’ effect on glucose metabolism from animal and experimental studies, and to propose research priorities for future investigations in this field. </w:t>
      </w:r>
    </w:p>
    <w:p w14:paraId="65FBCB46" w14:textId="77777777" w:rsidR="00621AE8" w:rsidRPr="00B7775A" w:rsidRDefault="00621AE8" w:rsidP="00B7775A">
      <w:pPr>
        <w:spacing w:line="360" w:lineRule="auto"/>
        <w:jc w:val="both"/>
        <w:rPr>
          <w:rFonts w:ascii="Book Antiqua" w:hAnsi="Book Antiqua" w:cs="Times New Roman"/>
        </w:rPr>
      </w:pPr>
    </w:p>
    <w:p w14:paraId="07B23CC0" w14:textId="0ADC34D4" w:rsidR="00621AE8" w:rsidRPr="00B7775A" w:rsidRDefault="00B7775A" w:rsidP="00B7775A">
      <w:pPr>
        <w:spacing w:line="360" w:lineRule="auto"/>
        <w:jc w:val="both"/>
        <w:rPr>
          <w:rFonts w:ascii="Book Antiqua" w:hAnsi="Book Antiqua" w:cs="Times New Roman"/>
          <w:b/>
          <w:bCs/>
        </w:rPr>
      </w:pPr>
      <w:r w:rsidRPr="00B7775A">
        <w:rPr>
          <w:rFonts w:ascii="Book Antiqua" w:hAnsi="Book Antiqua" w:cs="Times New Roman"/>
          <w:b/>
          <w:bCs/>
        </w:rPr>
        <w:t>PHYTOESTROGENS</w:t>
      </w:r>
    </w:p>
    <w:p w14:paraId="5BD1345E" w14:textId="7F861A8A" w:rsidR="00621AE8" w:rsidRPr="00B7775A" w:rsidRDefault="00621AE8" w:rsidP="00B7775A">
      <w:pPr>
        <w:spacing w:line="360" w:lineRule="auto"/>
        <w:jc w:val="both"/>
        <w:rPr>
          <w:rFonts w:ascii="Book Antiqua" w:hAnsi="Book Antiqua" w:cs="Times New Roman"/>
        </w:rPr>
      </w:pPr>
      <w:r w:rsidRPr="00B7775A">
        <w:rPr>
          <w:rFonts w:ascii="Book Antiqua" w:hAnsi="Book Antiqua" w:cs="Times New Roman"/>
        </w:rPr>
        <w:t>Isoflavones are primarily found in members of leguminosae family and occur in varying amounts in legumes consumed by humans, but soy exceptionally contains</w:t>
      </w:r>
      <w:r w:rsidR="00B7775A">
        <w:rPr>
          <w:rFonts w:ascii="Book Antiqua" w:hAnsi="Book Antiqua" w:cs="Times New Roman"/>
        </w:rPr>
        <w:t xml:space="preserve"> the highest isoflavone </w:t>
      </w:r>
      <w:proofErr w:type="gramStart"/>
      <w:r w:rsidR="00B7775A">
        <w:rPr>
          <w:rFonts w:ascii="Book Antiqua" w:hAnsi="Book Antiqua" w:cs="Times New Roman"/>
        </w:rPr>
        <w:t>content</w:t>
      </w:r>
      <w:r w:rsidRPr="00B7775A">
        <w:rPr>
          <w:rFonts w:ascii="Book Antiqua" w:hAnsi="Book Antiqua" w:cs="Times New Roman"/>
          <w:noProof/>
          <w:vertAlign w:val="superscript"/>
        </w:rPr>
        <w:t>[</w:t>
      </w:r>
      <w:proofErr w:type="gramEnd"/>
      <w:r w:rsidR="00E06C98" w:rsidRPr="00B7775A">
        <w:rPr>
          <w:rFonts w:ascii="Book Antiqua" w:hAnsi="Book Antiqua" w:cs="Times New Roman"/>
          <w:noProof/>
          <w:vertAlign w:val="superscript"/>
        </w:rPr>
        <w:t>6</w:t>
      </w:r>
      <w:r w:rsidRPr="00B7775A">
        <w:rPr>
          <w:rFonts w:ascii="Book Antiqua" w:hAnsi="Book Antiqua" w:cs="Times New Roman"/>
          <w:noProof/>
          <w:vertAlign w:val="superscript"/>
        </w:rPr>
        <w:t>]</w:t>
      </w:r>
      <w:r w:rsidRPr="00B7775A">
        <w:rPr>
          <w:rFonts w:ascii="Book Antiqua" w:hAnsi="Book Antiqua" w:cs="Times New Roman"/>
        </w:rPr>
        <w:t>. Isoflavone contents of soy food ranges fro</w:t>
      </w:r>
      <w:r w:rsidR="00B7775A">
        <w:rPr>
          <w:rFonts w:ascii="Book Antiqua" w:hAnsi="Book Antiqua" w:cs="Times New Roman"/>
        </w:rPr>
        <w:t xml:space="preserve">m </w:t>
      </w:r>
      <w:r w:rsidR="00B7775A">
        <w:rPr>
          <w:rFonts w:ascii="Book Antiqua" w:eastAsia="宋体" w:hAnsi="Book Antiqua" w:cs="Times New Roman" w:hint="eastAsia"/>
          <w:lang w:eastAsia="zh-CN"/>
        </w:rPr>
        <w:t xml:space="preserve">approximately </w:t>
      </w:r>
      <w:r w:rsidR="00B7775A">
        <w:rPr>
          <w:rFonts w:ascii="Book Antiqua" w:hAnsi="Book Antiqua" w:cs="Times New Roman"/>
        </w:rPr>
        <w:t xml:space="preserve">0.1 to 5 mg/g of soy </w:t>
      </w:r>
      <w:proofErr w:type="gramStart"/>
      <w:r w:rsidR="00B7775A">
        <w:rPr>
          <w:rFonts w:ascii="Book Antiqua" w:hAnsi="Book Antiqua" w:cs="Times New Roman"/>
        </w:rPr>
        <w:t>protein</w:t>
      </w:r>
      <w:r w:rsidRPr="00B7775A">
        <w:rPr>
          <w:rFonts w:ascii="Book Antiqua" w:hAnsi="Book Antiqua" w:cs="Times New Roman"/>
          <w:noProof/>
          <w:vertAlign w:val="superscript"/>
        </w:rPr>
        <w:t>[</w:t>
      </w:r>
      <w:proofErr w:type="gramEnd"/>
      <w:r w:rsidR="00E06C98" w:rsidRPr="00B7775A">
        <w:rPr>
          <w:rFonts w:ascii="Book Antiqua" w:hAnsi="Book Antiqua" w:cs="Times New Roman"/>
          <w:noProof/>
          <w:vertAlign w:val="superscript"/>
        </w:rPr>
        <w:t>7</w:t>
      </w:r>
      <w:r w:rsidR="00B7775A">
        <w:rPr>
          <w:rFonts w:ascii="Book Antiqua" w:hAnsi="Book Antiqua" w:cs="Times New Roman"/>
          <w:noProof/>
          <w:vertAlign w:val="superscript"/>
        </w:rPr>
        <w:t>,</w:t>
      </w:r>
      <w:r w:rsidR="00E06C98" w:rsidRPr="00B7775A">
        <w:rPr>
          <w:rFonts w:ascii="Book Antiqua" w:hAnsi="Book Antiqua" w:cs="Times New Roman"/>
          <w:noProof/>
          <w:vertAlign w:val="superscript"/>
        </w:rPr>
        <w:t>8</w:t>
      </w:r>
      <w:r w:rsidRPr="00B7775A">
        <w:rPr>
          <w:rFonts w:ascii="Book Antiqua" w:hAnsi="Book Antiqua" w:cs="Times New Roman"/>
          <w:noProof/>
          <w:vertAlign w:val="superscript"/>
        </w:rPr>
        <w:t>]</w:t>
      </w:r>
      <w:r w:rsidRPr="00B7775A">
        <w:rPr>
          <w:rFonts w:ascii="Book Antiqua" w:hAnsi="Book Antiqua" w:cs="Times New Roman"/>
        </w:rPr>
        <w:t>. Asians generally consume very high amount of soy products, and studies have reported that the daily mean intake level of soy protein ranged from 2.0 g in T</w:t>
      </w:r>
      <w:r w:rsidR="00B7775A">
        <w:rPr>
          <w:rFonts w:ascii="Book Antiqua" w:hAnsi="Book Antiqua" w:cs="Times New Roman"/>
        </w:rPr>
        <w:t xml:space="preserve">hailand to 9.6 g in North </w:t>
      </w:r>
      <w:proofErr w:type="gramStart"/>
      <w:r w:rsidR="00B7775A">
        <w:rPr>
          <w:rFonts w:ascii="Book Antiqua" w:hAnsi="Book Antiqua" w:cs="Times New Roman"/>
        </w:rPr>
        <w:t>Korea</w:t>
      </w:r>
      <w:r w:rsidRPr="00B7775A">
        <w:rPr>
          <w:rFonts w:ascii="Book Antiqua" w:hAnsi="Book Antiqua" w:cs="Times New Roman"/>
          <w:noProof/>
          <w:vertAlign w:val="superscript"/>
        </w:rPr>
        <w:t>[</w:t>
      </w:r>
      <w:proofErr w:type="gramEnd"/>
      <w:r w:rsidR="00E06C98" w:rsidRPr="00B7775A">
        <w:rPr>
          <w:rFonts w:ascii="Book Antiqua" w:hAnsi="Book Antiqua" w:cs="Times New Roman"/>
          <w:noProof/>
          <w:vertAlign w:val="superscript"/>
        </w:rPr>
        <w:t>9</w:t>
      </w:r>
      <w:r w:rsidRPr="00B7775A">
        <w:rPr>
          <w:rFonts w:ascii="Book Antiqua" w:hAnsi="Book Antiqua" w:cs="Times New Roman"/>
          <w:noProof/>
          <w:vertAlign w:val="superscript"/>
        </w:rPr>
        <w:t>]</w:t>
      </w:r>
      <w:r w:rsidRPr="00B7775A">
        <w:rPr>
          <w:rFonts w:ascii="Book Antiqua" w:hAnsi="Book Antiqua" w:cs="Times New Roman"/>
        </w:rPr>
        <w:t>. Other studies have reported sim</w:t>
      </w:r>
      <w:r w:rsidR="00B7775A">
        <w:rPr>
          <w:rFonts w:ascii="Book Antiqua" w:hAnsi="Book Antiqua" w:cs="Times New Roman"/>
        </w:rPr>
        <w:t xml:space="preserve">ilar results: 5-9 g in </w:t>
      </w:r>
      <w:proofErr w:type="gramStart"/>
      <w:r w:rsidR="00B7775A">
        <w:rPr>
          <w:rFonts w:ascii="Book Antiqua" w:hAnsi="Book Antiqua" w:cs="Times New Roman"/>
        </w:rPr>
        <w:t>Japanese</w:t>
      </w:r>
      <w:r w:rsidRPr="00B7775A">
        <w:rPr>
          <w:rFonts w:ascii="Book Antiqua" w:hAnsi="Book Antiqua" w:cs="Times New Roman"/>
          <w:noProof/>
          <w:vertAlign w:val="superscript"/>
        </w:rPr>
        <w:t>[</w:t>
      </w:r>
      <w:proofErr w:type="gramEnd"/>
      <w:r w:rsidR="00E06C98" w:rsidRPr="00B7775A">
        <w:rPr>
          <w:rFonts w:ascii="Book Antiqua" w:hAnsi="Book Antiqua" w:cs="Times New Roman"/>
          <w:noProof/>
          <w:vertAlign w:val="superscript"/>
        </w:rPr>
        <w:t>10</w:t>
      </w:r>
      <w:r w:rsidRPr="00B7775A">
        <w:rPr>
          <w:rFonts w:ascii="Book Antiqua" w:hAnsi="Book Antiqua" w:cs="Times New Roman"/>
          <w:noProof/>
          <w:vertAlign w:val="superscript"/>
        </w:rPr>
        <w:t>]</w:t>
      </w:r>
      <w:r w:rsidR="00B7775A">
        <w:rPr>
          <w:rFonts w:ascii="Book Antiqua" w:hAnsi="Book Antiqua" w:cs="Times New Roman"/>
        </w:rPr>
        <w:t xml:space="preserve"> and Chinese</w:t>
      </w:r>
      <w:r w:rsidRPr="00B7775A">
        <w:rPr>
          <w:rFonts w:ascii="Book Antiqua" w:hAnsi="Book Antiqua" w:cs="Times New Roman"/>
          <w:noProof/>
          <w:vertAlign w:val="superscript"/>
        </w:rPr>
        <w:t>[</w:t>
      </w:r>
      <w:r w:rsidR="00E06C98" w:rsidRPr="00B7775A">
        <w:rPr>
          <w:rFonts w:ascii="Book Antiqua" w:hAnsi="Book Antiqua" w:cs="Times New Roman"/>
          <w:noProof/>
          <w:vertAlign w:val="superscript"/>
        </w:rPr>
        <w:t>11</w:t>
      </w:r>
      <w:r w:rsidRPr="00B7775A">
        <w:rPr>
          <w:rFonts w:ascii="Book Antiqua" w:hAnsi="Book Antiqua" w:cs="Times New Roman"/>
          <w:noProof/>
          <w:vertAlign w:val="superscript"/>
        </w:rPr>
        <w:t>-</w:t>
      </w:r>
      <w:r w:rsidR="00E06C98" w:rsidRPr="00B7775A">
        <w:rPr>
          <w:rFonts w:ascii="Book Antiqua" w:hAnsi="Book Antiqua" w:cs="Times New Roman"/>
          <w:noProof/>
          <w:vertAlign w:val="superscript"/>
        </w:rPr>
        <w:t>13</w:t>
      </w:r>
      <w:r w:rsidRPr="00B7775A">
        <w:rPr>
          <w:rFonts w:ascii="Book Antiqua" w:hAnsi="Book Antiqua" w:cs="Times New Roman"/>
          <w:noProof/>
          <w:vertAlign w:val="superscript"/>
        </w:rPr>
        <w:t>]</w:t>
      </w:r>
      <w:r w:rsidRPr="00B7775A">
        <w:rPr>
          <w:rFonts w:ascii="Book Antiqua" w:hAnsi="Book Antiqua" w:cs="Times New Roman"/>
        </w:rPr>
        <w:t xml:space="preserve">. The mean isoflavone intake was reported to be from </w:t>
      </w:r>
      <w:r w:rsidR="00B7775A">
        <w:rPr>
          <w:rFonts w:ascii="Book Antiqua" w:hAnsi="Book Antiqua" w:cs="Times New Roman"/>
        </w:rPr>
        <w:t xml:space="preserve">6 to 75 mg/d in these </w:t>
      </w:r>
      <w:proofErr w:type="gramStart"/>
      <w:r w:rsidR="00B7775A">
        <w:rPr>
          <w:rFonts w:ascii="Book Antiqua" w:hAnsi="Book Antiqua" w:cs="Times New Roman"/>
        </w:rPr>
        <w:t>countries</w:t>
      </w:r>
      <w:r w:rsidRPr="00B7775A">
        <w:rPr>
          <w:rFonts w:ascii="Book Antiqua" w:hAnsi="Book Antiqua" w:cs="Times New Roman"/>
          <w:noProof/>
          <w:vertAlign w:val="superscript"/>
        </w:rPr>
        <w:t>[</w:t>
      </w:r>
      <w:proofErr w:type="gramEnd"/>
      <w:r w:rsidR="00E06C98" w:rsidRPr="00B7775A">
        <w:rPr>
          <w:rFonts w:ascii="Book Antiqua" w:hAnsi="Book Antiqua" w:cs="Times New Roman"/>
          <w:noProof/>
          <w:vertAlign w:val="superscript"/>
        </w:rPr>
        <w:t>9</w:t>
      </w:r>
      <w:r w:rsidRPr="00B7775A">
        <w:rPr>
          <w:rFonts w:ascii="Book Antiqua" w:hAnsi="Book Antiqua" w:cs="Times New Roman"/>
          <w:noProof/>
          <w:vertAlign w:val="superscript"/>
        </w:rPr>
        <w:t>]</w:t>
      </w:r>
      <w:r w:rsidRPr="00B7775A">
        <w:rPr>
          <w:rFonts w:ascii="Book Antiqua" w:hAnsi="Book Antiqua" w:cs="Times New Roman"/>
        </w:rPr>
        <w:t xml:space="preserve">, while it was </w:t>
      </w:r>
      <w:r w:rsidR="00B7775A">
        <w:rPr>
          <w:rFonts w:ascii="Book Antiqua" w:eastAsia="宋体" w:hAnsi="Book Antiqua" w:cs="Times New Roman" w:hint="eastAsia"/>
          <w:lang w:eastAsia="zh-CN"/>
        </w:rPr>
        <w:t>approximately</w:t>
      </w:r>
      <w:r w:rsidR="00B7775A" w:rsidRPr="00B7775A">
        <w:rPr>
          <w:rFonts w:ascii="Book Antiqua" w:hAnsi="Book Antiqua" w:cs="Times New Roman"/>
        </w:rPr>
        <w:t xml:space="preserve"> </w:t>
      </w:r>
      <w:r w:rsidR="00B7775A">
        <w:rPr>
          <w:rFonts w:ascii="Book Antiqua" w:hAnsi="Book Antiqua" w:cs="Times New Roman"/>
        </w:rPr>
        <w:t>0.4 mg/d in Spanis</w:t>
      </w:r>
      <w:r w:rsidRPr="00B7775A">
        <w:rPr>
          <w:rFonts w:ascii="Book Antiqua" w:hAnsi="Book Antiqua" w:cs="Times New Roman"/>
          <w:noProof/>
          <w:vertAlign w:val="superscript"/>
        </w:rPr>
        <w:t>[</w:t>
      </w:r>
      <w:r w:rsidR="00E06C98" w:rsidRPr="00B7775A">
        <w:rPr>
          <w:rFonts w:ascii="Book Antiqua" w:hAnsi="Book Antiqua" w:cs="Times New Roman"/>
          <w:noProof/>
          <w:vertAlign w:val="superscript"/>
        </w:rPr>
        <w:t>14</w:t>
      </w:r>
      <w:r w:rsidRPr="00B7775A">
        <w:rPr>
          <w:rFonts w:ascii="Book Antiqua" w:hAnsi="Book Antiqua" w:cs="Times New Roman"/>
          <w:noProof/>
          <w:vertAlign w:val="superscript"/>
        </w:rPr>
        <w:t>]</w:t>
      </w:r>
      <w:r w:rsidR="00B7775A">
        <w:rPr>
          <w:rFonts w:ascii="Book Antiqua" w:hAnsi="Book Antiqua" w:cs="Times New Roman"/>
        </w:rPr>
        <w:t xml:space="preserve"> and Dutch</w:t>
      </w:r>
      <w:r w:rsidRPr="00B7775A">
        <w:rPr>
          <w:rFonts w:ascii="Book Antiqua" w:hAnsi="Book Antiqua" w:cs="Times New Roman"/>
          <w:noProof/>
          <w:vertAlign w:val="superscript"/>
        </w:rPr>
        <w:t>[</w:t>
      </w:r>
      <w:r w:rsidR="00E06C98" w:rsidRPr="00B7775A">
        <w:rPr>
          <w:rFonts w:ascii="Book Antiqua" w:hAnsi="Book Antiqua" w:cs="Times New Roman"/>
          <w:noProof/>
          <w:vertAlign w:val="superscript"/>
        </w:rPr>
        <w:t>15</w:t>
      </w:r>
      <w:r w:rsidRPr="00B7775A">
        <w:rPr>
          <w:rFonts w:ascii="Book Antiqua" w:hAnsi="Book Antiqua" w:cs="Times New Roman"/>
          <w:noProof/>
          <w:vertAlign w:val="superscript"/>
        </w:rPr>
        <w:t>]</w:t>
      </w:r>
      <w:r w:rsidRPr="00B7775A">
        <w:rPr>
          <w:rFonts w:ascii="Book Antiqua" w:hAnsi="Book Antiqua" w:cs="Times New Roman"/>
        </w:rPr>
        <w:t xml:space="preserve"> populations, and </w:t>
      </w:r>
      <w:r w:rsidR="00B7775A">
        <w:rPr>
          <w:rFonts w:ascii="Book Antiqua" w:eastAsia="宋体" w:hAnsi="Book Antiqua" w:cs="Times New Roman" w:hint="eastAsia"/>
          <w:lang w:eastAsia="zh-CN"/>
        </w:rPr>
        <w:t>approximately</w:t>
      </w:r>
      <w:r w:rsidR="00B7775A" w:rsidRPr="00B7775A">
        <w:rPr>
          <w:rFonts w:ascii="Book Antiqua" w:hAnsi="Book Antiqua" w:cs="Times New Roman"/>
        </w:rPr>
        <w:t xml:space="preserve"> </w:t>
      </w:r>
      <w:r w:rsidRPr="00B7775A">
        <w:rPr>
          <w:rFonts w:ascii="Book Antiqua" w:hAnsi="Book Antiqua" w:cs="Times New Roman"/>
        </w:rPr>
        <w:t xml:space="preserve">0.3 mg/d in </w:t>
      </w:r>
      <w:r w:rsidR="00E06C98" w:rsidRPr="00B7775A">
        <w:rPr>
          <w:rFonts w:ascii="Book Antiqua" w:hAnsi="Book Antiqua" w:cs="Times New Roman"/>
        </w:rPr>
        <w:t xml:space="preserve">the </w:t>
      </w:r>
      <w:r w:rsidRPr="00B7775A">
        <w:rPr>
          <w:rFonts w:ascii="Book Antiqua" w:hAnsi="Book Antiqua" w:cs="Times New Roman"/>
        </w:rPr>
        <w:t>U</w:t>
      </w:r>
      <w:r w:rsidR="00B7775A">
        <w:rPr>
          <w:rFonts w:ascii="Book Antiqua" w:eastAsia="宋体" w:hAnsi="Book Antiqua" w:cs="Times New Roman" w:hint="eastAsia"/>
          <w:lang w:eastAsia="zh-CN"/>
        </w:rPr>
        <w:t xml:space="preserve">nited </w:t>
      </w:r>
      <w:r w:rsidRPr="00B7775A">
        <w:rPr>
          <w:rFonts w:ascii="Book Antiqua" w:hAnsi="Book Antiqua" w:cs="Times New Roman"/>
        </w:rPr>
        <w:t>S</w:t>
      </w:r>
      <w:r w:rsidR="00B7775A">
        <w:rPr>
          <w:rFonts w:ascii="Book Antiqua" w:eastAsia="宋体" w:hAnsi="Book Antiqua" w:cs="Times New Roman" w:hint="eastAsia"/>
          <w:lang w:eastAsia="zh-CN"/>
        </w:rPr>
        <w:t>tates</w:t>
      </w:r>
      <w:r w:rsidR="00067BD2">
        <w:rPr>
          <w:rFonts w:ascii="Book Antiqua" w:hAnsi="Book Antiqua" w:cs="Times New Roman"/>
        </w:rPr>
        <w:t xml:space="preserve"> population</w:t>
      </w:r>
      <w:r w:rsidRPr="00B7775A">
        <w:rPr>
          <w:rFonts w:ascii="Book Antiqua" w:hAnsi="Book Antiqua" w:cs="Times New Roman"/>
          <w:noProof/>
          <w:vertAlign w:val="superscript"/>
        </w:rPr>
        <w:t>[</w:t>
      </w:r>
      <w:r w:rsidR="00E06C98" w:rsidRPr="00B7775A">
        <w:rPr>
          <w:rFonts w:ascii="Book Antiqua" w:hAnsi="Book Antiqua" w:cs="Times New Roman"/>
          <w:noProof/>
          <w:vertAlign w:val="superscript"/>
        </w:rPr>
        <w:t>16</w:t>
      </w:r>
      <w:r w:rsidRPr="00B7775A">
        <w:rPr>
          <w:rFonts w:ascii="Book Antiqua" w:hAnsi="Book Antiqua" w:cs="Times New Roman"/>
          <w:noProof/>
          <w:vertAlign w:val="superscript"/>
        </w:rPr>
        <w:t>]</w:t>
      </w:r>
      <w:r w:rsidRPr="00B7775A">
        <w:rPr>
          <w:rFonts w:ascii="Book Antiqua" w:hAnsi="Book Antiqua" w:cs="Times New Roman"/>
        </w:rPr>
        <w:t xml:space="preserve">. </w:t>
      </w:r>
    </w:p>
    <w:p w14:paraId="03D2D0D8" w14:textId="33197327" w:rsidR="00621AE8" w:rsidRPr="00B7775A" w:rsidRDefault="00621AE8" w:rsidP="00B7775A">
      <w:pPr>
        <w:spacing w:line="360" w:lineRule="auto"/>
        <w:ind w:firstLineChars="100" w:firstLine="240"/>
        <w:jc w:val="both"/>
        <w:rPr>
          <w:rFonts w:ascii="Book Antiqua" w:hAnsi="Book Antiqua" w:cs="Times New Roman"/>
        </w:rPr>
      </w:pPr>
      <w:r w:rsidRPr="00B7775A">
        <w:rPr>
          <w:rFonts w:ascii="Book Antiqua" w:hAnsi="Book Antiqua" w:cs="Times New Roman"/>
        </w:rPr>
        <w:t>There are three main soy isoflavones</w:t>
      </w:r>
      <w:r w:rsidR="00445273" w:rsidRPr="00B7775A">
        <w:rPr>
          <w:rFonts w:ascii="Book Antiqua" w:hAnsi="Book Antiqua" w:cs="Times New Roman"/>
        </w:rPr>
        <w:t>, genistin, daidzin, and glycit</w:t>
      </w:r>
      <w:r w:rsidRPr="00B7775A">
        <w:rPr>
          <w:rFonts w:ascii="Book Antiqua" w:hAnsi="Book Antiqua" w:cs="Times New Roman"/>
        </w:rPr>
        <w:t>in, in which the first two are the major ones available as sugars conjugated form (glycosides) in soybeans and most soy foods in Asian cuisines</w:t>
      </w:r>
      <w:r w:rsidR="00B7775A">
        <w:rPr>
          <w:rFonts w:ascii="Book Antiqua" w:hAnsi="Book Antiqua" w:cs="Times New Roman"/>
          <w:noProof/>
          <w:vertAlign w:val="superscript"/>
        </w:rPr>
        <w:t>[4,</w:t>
      </w:r>
      <w:r w:rsidR="00E06C98" w:rsidRPr="00B7775A">
        <w:rPr>
          <w:rFonts w:ascii="Book Antiqua" w:hAnsi="Book Antiqua" w:cs="Times New Roman"/>
          <w:noProof/>
          <w:vertAlign w:val="superscript"/>
        </w:rPr>
        <w:t>5]</w:t>
      </w:r>
      <w:r w:rsidRPr="00B7775A">
        <w:rPr>
          <w:rFonts w:ascii="Book Antiqua" w:hAnsi="Book Antiqua" w:cs="Times New Roman"/>
        </w:rPr>
        <w:t>. These biologically inactive forms are hydrolyzed in intestinal wall by the bacterial β-glucosidases and converted into the corresponding bioactive aglycones, daidzein and genistein, which then</w:t>
      </w:r>
      <w:r w:rsidR="00B7775A">
        <w:rPr>
          <w:rFonts w:ascii="Book Antiqua" w:hAnsi="Book Antiqua" w:cs="Times New Roman"/>
        </w:rPr>
        <w:t xml:space="preserve"> could be absorbed by </w:t>
      </w:r>
      <w:proofErr w:type="gramStart"/>
      <w:r w:rsidR="00B7775A">
        <w:rPr>
          <w:rFonts w:ascii="Book Antiqua" w:hAnsi="Book Antiqua" w:cs="Times New Roman"/>
        </w:rPr>
        <w:t>intestine</w:t>
      </w:r>
      <w:r w:rsidRPr="00B7775A">
        <w:rPr>
          <w:rFonts w:ascii="Book Antiqua" w:hAnsi="Book Antiqua" w:cs="Times New Roman"/>
          <w:noProof/>
          <w:vertAlign w:val="superscript"/>
        </w:rPr>
        <w:t>[</w:t>
      </w:r>
      <w:proofErr w:type="gramEnd"/>
      <w:r w:rsidR="00E06C98" w:rsidRPr="00B7775A">
        <w:rPr>
          <w:rFonts w:ascii="Book Antiqua" w:hAnsi="Book Antiqua" w:cs="Times New Roman"/>
          <w:noProof/>
          <w:vertAlign w:val="superscript"/>
        </w:rPr>
        <w:t>7</w:t>
      </w:r>
      <w:r w:rsidRPr="00B7775A">
        <w:rPr>
          <w:rFonts w:ascii="Book Antiqua" w:hAnsi="Book Antiqua" w:cs="Times New Roman"/>
          <w:noProof/>
          <w:vertAlign w:val="superscript"/>
        </w:rPr>
        <w:t>]</w:t>
      </w:r>
      <w:r w:rsidRPr="00B7775A">
        <w:rPr>
          <w:rFonts w:ascii="Book Antiqua" w:hAnsi="Book Antiqua" w:cs="Times New Roman"/>
        </w:rPr>
        <w:t>. After initial hydrolysis of the glucoside moiety in colon, daidzein can be further metabolized to equol by colonic bacteria.  In addition to the conversion by intestinal microflora, genistin and daidzin</w:t>
      </w:r>
      <w:r w:rsidRPr="00B7775A" w:rsidDel="00207BDB">
        <w:rPr>
          <w:rFonts w:ascii="Book Antiqua" w:hAnsi="Book Antiqua" w:cs="Times New Roman"/>
        </w:rPr>
        <w:t xml:space="preserve"> </w:t>
      </w:r>
      <w:r w:rsidRPr="00B7775A">
        <w:rPr>
          <w:rFonts w:ascii="Book Antiqua" w:hAnsi="Book Antiqua" w:cs="Times New Roman"/>
        </w:rPr>
        <w:t xml:space="preserve">can also be converted into bioactive forms by </w:t>
      </w:r>
      <w:r w:rsidRPr="00B7775A">
        <w:rPr>
          <w:rFonts w:ascii="Book Antiqua" w:hAnsi="Book Antiqua" w:cs="Times New Roman"/>
          <w:i/>
        </w:rPr>
        <w:t>in vitro</w:t>
      </w:r>
      <w:r w:rsidRPr="00B7775A">
        <w:rPr>
          <w:rFonts w:ascii="Book Antiqua" w:hAnsi="Book Antiqua" w:cs="Times New Roman"/>
        </w:rPr>
        <w:t xml:space="preserve"> fermentation that is common in traditional Asian</w:t>
      </w:r>
      <w:r w:rsidR="00B7775A">
        <w:rPr>
          <w:rFonts w:ascii="Book Antiqua" w:hAnsi="Book Antiqua" w:cs="Times New Roman"/>
        </w:rPr>
        <w:t xml:space="preserve"> methods of preparing soy </w:t>
      </w:r>
      <w:proofErr w:type="gramStart"/>
      <w:r w:rsidR="00B7775A">
        <w:rPr>
          <w:rFonts w:ascii="Book Antiqua" w:hAnsi="Book Antiqua" w:cs="Times New Roman"/>
        </w:rPr>
        <w:t>foods</w:t>
      </w:r>
      <w:r w:rsidRPr="00B7775A">
        <w:rPr>
          <w:rFonts w:ascii="Book Antiqua" w:hAnsi="Book Antiqua" w:cs="Times New Roman"/>
          <w:noProof/>
          <w:vertAlign w:val="superscript"/>
        </w:rPr>
        <w:t>[</w:t>
      </w:r>
      <w:proofErr w:type="gramEnd"/>
      <w:r w:rsidR="00E06C98" w:rsidRPr="00B7775A">
        <w:rPr>
          <w:rFonts w:ascii="Book Antiqua" w:hAnsi="Book Antiqua" w:cs="Times New Roman"/>
          <w:noProof/>
          <w:vertAlign w:val="superscript"/>
        </w:rPr>
        <w:t>8</w:t>
      </w:r>
      <w:r w:rsidRPr="00B7775A">
        <w:rPr>
          <w:rFonts w:ascii="Book Antiqua" w:hAnsi="Book Antiqua" w:cs="Times New Roman"/>
          <w:noProof/>
          <w:vertAlign w:val="superscript"/>
        </w:rPr>
        <w:t>]</w:t>
      </w:r>
      <w:r w:rsidRPr="00B7775A">
        <w:rPr>
          <w:rFonts w:ascii="Book Antiqua" w:hAnsi="Book Antiqua" w:cs="Times New Roman"/>
        </w:rPr>
        <w:t>. The blood isoflavone concentration would be in the nanomolar range (&lt;</w:t>
      </w:r>
      <w:r w:rsidR="00B7775A">
        <w:rPr>
          <w:rFonts w:ascii="Book Antiqua" w:eastAsia="宋体" w:hAnsi="Book Antiqua" w:cs="Times New Roman" w:hint="eastAsia"/>
          <w:lang w:eastAsia="zh-CN"/>
        </w:rPr>
        <w:t xml:space="preserve"> </w:t>
      </w:r>
      <w:r w:rsidRPr="00B7775A">
        <w:rPr>
          <w:rFonts w:ascii="Book Antiqua" w:hAnsi="Book Antiqua" w:cs="Times New Roman"/>
        </w:rPr>
        <w:t>40 n</w:t>
      </w:r>
      <w:r w:rsidR="00B7775A">
        <w:rPr>
          <w:rFonts w:ascii="Book Antiqua" w:eastAsia="宋体" w:hAnsi="Book Antiqua" w:cs="Times New Roman" w:hint="eastAsia"/>
          <w:lang w:eastAsia="zh-CN"/>
        </w:rPr>
        <w:t>mol/L</w:t>
      </w:r>
      <w:r w:rsidRPr="00B7775A">
        <w:rPr>
          <w:rFonts w:ascii="Book Antiqua" w:hAnsi="Book Antiqua" w:cs="Times New Roman"/>
        </w:rPr>
        <w:t>) in people who do not eat soy food, and can be increased to micromolar range by acute ingestion of dietary soy. Isoflavones and their metabolites are rapidly excreted in urine with a half-life of about 9 h for daidzein and 7 h f</w:t>
      </w:r>
      <w:r w:rsidR="00B7775A">
        <w:rPr>
          <w:rFonts w:ascii="Book Antiqua" w:hAnsi="Book Antiqua" w:cs="Times New Roman"/>
        </w:rPr>
        <w:t xml:space="preserve">or </w:t>
      </w:r>
      <w:proofErr w:type="gramStart"/>
      <w:r w:rsidR="00B7775A">
        <w:rPr>
          <w:rFonts w:ascii="Book Antiqua" w:hAnsi="Book Antiqua" w:cs="Times New Roman"/>
        </w:rPr>
        <w:t>genistein</w:t>
      </w:r>
      <w:r w:rsidRPr="00B7775A">
        <w:rPr>
          <w:rFonts w:ascii="Book Antiqua" w:hAnsi="Book Antiqua" w:cs="Times New Roman"/>
          <w:noProof/>
          <w:vertAlign w:val="superscript"/>
        </w:rPr>
        <w:t>[</w:t>
      </w:r>
      <w:proofErr w:type="gramEnd"/>
      <w:r w:rsidR="00E06C98" w:rsidRPr="00B7775A">
        <w:rPr>
          <w:rFonts w:ascii="Book Antiqua" w:hAnsi="Book Antiqua" w:cs="Times New Roman"/>
          <w:noProof/>
          <w:vertAlign w:val="superscript"/>
        </w:rPr>
        <w:t>7</w:t>
      </w:r>
      <w:r w:rsidRPr="00B7775A">
        <w:rPr>
          <w:rFonts w:ascii="Book Antiqua" w:hAnsi="Book Antiqua" w:cs="Times New Roman"/>
          <w:noProof/>
          <w:vertAlign w:val="superscript"/>
        </w:rPr>
        <w:t>]</w:t>
      </w:r>
      <w:r w:rsidRPr="00B7775A">
        <w:rPr>
          <w:rFonts w:ascii="Book Antiqua" w:hAnsi="Book Antiqua" w:cs="Times New Roman"/>
        </w:rPr>
        <w:t xml:space="preserve">. </w:t>
      </w:r>
    </w:p>
    <w:p w14:paraId="49A2A803" w14:textId="4A94DCDA" w:rsidR="00621AE8" w:rsidRPr="00B7775A" w:rsidRDefault="00621AE8" w:rsidP="00B7775A">
      <w:pPr>
        <w:spacing w:line="360" w:lineRule="auto"/>
        <w:ind w:firstLineChars="100" w:firstLine="240"/>
        <w:jc w:val="both"/>
        <w:rPr>
          <w:rFonts w:ascii="Book Antiqua" w:hAnsi="Book Antiqua" w:cs="Times New Roman"/>
        </w:rPr>
      </w:pPr>
      <w:r w:rsidRPr="00B7775A">
        <w:rPr>
          <w:rFonts w:ascii="Book Antiqua" w:hAnsi="Book Antiqua" w:cs="Times New Roman"/>
        </w:rPr>
        <w:t>The other type of phytoestrogens, plant lignans, are more ubiquitous than isoflavones, and the common food sources include oilseeds (flaxseed, sesame, soy, rapeseed), whole-grain cereals (wheat, oat</w:t>
      </w:r>
      <w:r w:rsidR="00B7775A">
        <w:rPr>
          <w:rFonts w:ascii="Book Antiqua" w:hAnsi="Book Antiqua" w:cs="Times New Roman"/>
        </w:rPr>
        <w:t xml:space="preserve">s, rye), and various </w:t>
      </w:r>
      <w:proofErr w:type="gramStart"/>
      <w:r w:rsidR="00B7775A">
        <w:rPr>
          <w:rFonts w:ascii="Book Antiqua" w:hAnsi="Book Antiqua" w:cs="Times New Roman"/>
        </w:rPr>
        <w:t>vegetables</w:t>
      </w:r>
      <w:r w:rsidRPr="00B7775A">
        <w:rPr>
          <w:rFonts w:ascii="Book Antiqua" w:hAnsi="Book Antiqua" w:cs="Times New Roman"/>
          <w:noProof/>
          <w:vertAlign w:val="superscript"/>
        </w:rPr>
        <w:t>[</w:t>
      </w:r>
      <w:proofErr w:type="gramEnd"/>
      <w:r w:rsidR="00E06C98" w:rsidRPr="00B7775A">
        <w:rPr>
          <w:rFonts w:ascii="Book Antiqua" w:hAnsi="Book Antiqua" w:cs="Times New Roman"/>
          <w:noProof/>
          <w:vertAlign w:val="superscript"/>
        </w:rPr>
        <w:t>17</w:t>
      </w:r>
      <w:r w:rsidR="00B7775A">
        <w:rPr>
          <w:rFonts w:ascii="Book Antiqua" w:hAnsi="Book Antiqua" w:cs="Times New Roman"/>
          <w:noProof/>
          <w:vertAlign w:val="superscript"/>
        </w:rPr>
        <w:t>,</w:t>
      </w:r>
      <w:r w:rsidR="00E06C98" w:rsidRPr="00B7775A">
        <w:rPr>
          <w:rFonts w:ascii="Book Antiqua" w:hAnsi="Book Antiqua" w:cs="Times New Roman"/>
          <w:noProof/>
          <w:vertAlign w:val="superscript"/>
        </w:rPr>
        <w:t>18</w:t>
      </w:r>
      <w:r w:rsidRPr="00B7775A">
        <w:rPr>
          <w:rFonts w:ascii="Book Antiqua" w:hAnsi="Book Antiqua" w:cs="Times New Roman"/>
          <w:noProof/>
          <w:vertAlign w:val="superscript"/>
        </w:rPr>
        <w:t>]</w:t>
      </w:r>
      <w:r w:rsidRPr="00B7775A">
        <w:rPr>
          <w:rFonts w:ascii="Book Antiqua" w:hAnsi="Book Antiqua" w:cs="Times New Roman"/>
        </w:rPr>
        <w:t>. Cereal fiber and wholegrain foods are among few food groups with establ</w:t>
      </w:r>
      <w:r w:rsidR="00B7775A">
        <w:rPr>
          <w:rFonts w:ascii="Book Antiqua" w:hAnsi="Book Antiqua" w:cs="Times New Roman"/>
        </w:rPr>
        <w:t xml:space="preserve">ished preventive effect for </w:t>
      </w:r>
      <w:proofErr w:type="gramStart"/>
      <w:r w:rsidR="00B7775A">
        <w:rPr>
          <w:rFonts w:ascii="Book Antiqua" w:hAnsi="Book Antiqua" w:cs="Times New Roman"/>
        </w:rPr>
        <w:t>T2D</w:t>
      </w:r>
      <w:r w:rsidRPr="00B7775A">
        <w:rPr>
          <w:rFonts w:ascii="Book Antiqua" w:hAnsi="Book Antiqua" w:cs="Times New Roman"/>
          <w:noProof/>
          <w:vertAlign w:val="superscript"/>
        </w:rPr>
        <w:t>[</w:t>
      </w:r>
      <w:proofErr w:type="gramEnd"/>
      <w:r w:rsidR="00E06C98" w:rsidRPr="00B7775A">
        <w:rPr>
          <w:rFonts w:ascii="Book Antiqua" w:hAnsi="Book Antiqua" w:cs="Times New Roman"/>
          <w:noProof/>
          <w:vertAlign w:val="superscript"/>
        </w:rPr>
        <w:t>19</w:t>
      </w:r>
      <w:r w:rsidRPr="00B7775A">
        <w:rPr>
          <w:rFonts w:ascii="Book Antiqua" w:hAnsi="Book Antiqua" w:cs="Times New Roman"/>
          <w:noProof/>
          <w:vertAlign w:val="superscript"/>
        </w:rPr>
        <w:t>]</w:t>
      </w:r>
      <w:r w:rsidRPr="00B7775A">
        <w:rPr>
          <w:rFonts w:ascii="Book Antiqua" w:hAnsi="Book Antiqua" w:cs="Times New Roman"/>
        </w:rPr>
        <w:t>, and lignans may be partially responsible for protective e</w:t>
      </w:r>
      <w:r w:rsidR="00B7775A">
        <w:rPr>
          <w:rFonts w:ascii="Book Antiqua" w:hAnsi="Book Antiqua" w:cs="Times New Roman"/>
        </w:rPr>
        <w:t>ffects of dietary fiber complex</w:t>
      </w:r>
      <w:r w:rsidRPr="00B7775A">
        <w:rPr>
          <w:rFonts w:ascii="Book Antiqua" w:hAnsi="Book Antiqua" w:cs="Times New Roman"/>
          <w:noProof/>
          <w:vertAlign w:val="superscript"/>
        </w:rPr>
        <w:t>[</w:t>
      </w:r>
      <w:r w:rsidR="00E06C98" w:rsidRPr="00B7775A">
        <w:rPr>
          <w:rFonts w:ascii="Book Antiqua" w:hAnsi="Book Antiqua" w:cs="Times New Roman"/>
          <w:noProof/>
          <w:vertAlign w:val="superscript"/>
        </w:rPr>
        <w:t>20</w:t>
      </w:r>
      <w:r w:rsidRPr="00B7775A">
        <w:rPr>
          <w:rFonts w:ascii="Book Antiqua" w:hAnsi="Book Antiqua" w:cs="Times New Roman"/>
          <w:noProof/>
          <w:vertAlign w:val="superscript"/>
        </w:rPr>
        <w:t>]</w:t>
      </w:r>
      <w:r w:rsidRPr="00B7775A">
        <w:rPr>
          <w:rFonts w:ascii="Book Antiqua" w:hAnsi="Book Antiqua" w:cs="Times New Roman"/>
        </w:rPr>
        <w:t>. Studies have suggested the use of urinary lignan excretion as a marker f</w:t>
      </w:r>
      <w:r w:rsidR="00B7775A">
        <w:rPr>
          <w:rFonts w:ascii="Book Antiqua" w:hAnsi="Book Antiqua" w:cs="Times New Roman"/>
        </w:rPr>
        <w:t xml:space="preserve">or fiber and whole grain </w:t>
      </w:r>
      <w:proofErr w:type="gramStart"/>
      <w:r w:rsidR="00B7775A">
        <w:rPr>
          <w:rFonts w:ascii="Book Antiqua" w:hAnsi="Book Antiqua" w:cs="Times New Roman"/>
        </w:rPr>
        <w:t>intake</w:t>
      </w:r>
      <w:r w:rsidRPr="00B7775A">
        <w:rPr>
          <w:rFonts w:ascii="Book Antiqua" w:hAnsi="Book Antiqua" w:cs="Times New Roman"/>
          <w:noProof/>
          <w:vertAlign w:val="superscript"/>
        </w:rPr>
        <w:t>[</w:t>
      </w:r>
      <w:proofErr w:type="gramEnd"/>
      <w:r w:rsidR="00E06C98" w:rsidRPr="00B7775A">
        <w:rPr>
          <w:rFonts w:ascii="Book Antiqua" w:hAnsi="Book Antiqua" w:cs="Times New Roman"/>
          <w:noProof/>
          <w:vertAlign w:val="superscript"/>
        </w:rPr>
        <w:t>21</w:t>
      </w:r>
      <w:r w:rsidR="00B7775A">
        <w:rPr>
          <w:rFonts w:ascii="Book Antiqua" w:hAnsi="Book Antiqua" w:cs="Times New Roman"/>
          <w:noProof/>
          <w:vertAlign w:val="superscript"/>
        </w:rPr>
        <w:t>,</w:t>
      </w:r>
      <w:r w:rsidR="00E06C98" w:rsidRPr="00B7775A">
        <w:rPr>
          <w:rFonts w:ascii="Book Antiqua" w:hAnsi="Book Antiqua" w:cs="Times New Roman"/>
          <w:noProof/>
          <w:vertAlign w:val="superscript"/>
        </w:rPr>
        <w:t>22</w:t>
      </w:r>
      <w:r w:rsidRPr="00B7775A">
        <w:rPr>
          <w:rFonts w:ascii="Book Antiqua" w:hAnsi="Book Antiqua" w:cs="Times New Roman"/>
          <w:noProof/>
          <w:vertAlign w:val="superscript"/>
        </w:rPr>
        <w:t>]</w:t>
      </w:r>
      <w:r w:rsidRPr="00B7775A">
        <w:rPr>
          <w:rFonts w:ascii="Book Antiqua" w:hAnsi="Book Antiqua" w:cs="Times New Roman"/>
        </w:rPr>
        <w:t xml:space="preserve">. Plant lignans (secoisolariciresinol and matairesinol) are converted to mammalian lignans, enterolactone and enterodiol, by mammalian gut microflora, and enterodiol can also be further oxidized to </w:t>
      </w:r>
      <w:proofErr w:type="gramStart"/>
      <w:r w:rsidRPr="00B7775A">
        <w:rPr>
          <w:rFonts w:ascii="Book Antiqua" w:hAnsi="Book Antiqua" w:cs="Times New Roman"/>
        </w:rPr>
        <w:t>enterolactone</w:t>
      </w:r>
      <w:r w:rsidR="00B7775A">
        <w:rPr>
          <w:rFonts w:ascii="Book Antiqua" w:hAnsi="Book Antiqua" w:cs="Times New Roman"/>
          <w:noProof/>
          <w:vertAlign w:val="superscript"/>
        </w:rPr>
        <w:t>[</w:t>
      </w:r>
      <w:proofErr w:type="gramEnd"/>
      <w:r w:rsidR="00B7775A">
        <w:rPr>
          <w:rFonts w:ascii="Book Antiqua" w:hAnsi="Book Antiqua" w:cs="Times New Roman"/>
          <w:noProof/>
          <w:vertAlign w:val="superscript"/>
        </w:rPr>
        <w:t>4,</w:t>
      </w:r>
      <w:r w:rsidR="00F76BB2" w:rsidRPr="00B7775A">
        <w:rPr>
          <w:rFonts w:ascii="Book Antiqua" w:hAnsi="Book Antiqua" w:cs="Times New Roman"/>
          <w:noProof/>
          <w:vertAlign w:val="superscript"/>
        </w:rPr>
        <w:t>5]</w:t>
      </w:r>
      <w:r w:rsidRPr="00B7775A">
        <w:rPr>
          <w:rFonts w:ascii="Book Antiqua" w:hAnsi="Book Antiqua" w:cs="Times New Roman"/>
        </w:rPr>
        <w:t xml:space="preserve">. Like isoflavones, the main factors influencing circulating concentration of enterolactone are the food contents of lignans and microflora </w:t>
      </w:r>
      <w:proofErr w:type="gramStart"/>
      <w:r w:rsidRPr="00B7775A">
        <w:rPr>
          <w:rFonts w:ascii="Book Antiqua" w:hAnsi="Book Antiqua" w:cs="Times New Roman"/>
        </w:rPr>
        <w:t>function</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20</w:t>
      </w:r>
      <w:r w:rsidRPr="00B7775A">
        <w:rPr>
          <w:rFonts w:ascii="Book Antiqua" w:hAnsi="Book Antiqua" w:cs="Times New Roman"/>
          <w:noProof/>
          <w:vertAlign w:val="superscript"/>
        </w:rPr>
        <w:t>]</w:t>
      </w:r>
      <w:r w:rsidRPr="00B7775A">
        <w:rPr>
          <w:rFonts w:ascii="Book Antiqua" w:hAnsi="Book Antiqua" w:cs="Times New Roman"/>
        </w:rPr>
        <w:t xml:space="preserve">. </w:t>
      </w:r>
    </w:p>
    <w:p w14:paraId="0014681D" w14:textId="1E1755EB" w:rsidR="00621AE8" w:rsidRPr="00B7775A" w:rsidRDefault="00621AE8" w:rsidP="00B7775A">
      <w:pPr>
        <w:spacing w:line="360" w:lineRule="auto"/>
        <w:ind w:firstLineChars="100" w:firstLine="240"/>
        <w:jc w:val="both"/>
        <w:rPr>
          <w:rFonts w:ascii="Book Antiqua" w:hAnsi="Book Antiqua" w:cs="Times New Roman"/>
        </w:rPr>
      </w:pPr>
      <w:r w:rsidRPr="00B7775A">
        <w:rPr>
          <w:rFonts w:ascii="Book Antiqua" w:hAnsi="Book Antiqua" w:cs="Times New Roman"/>
        </w:rPr>
        <w:t>Because of the lack of complete databases of dietary phytoestrogens, large variations of phytoestrogen contents of foods, and comprehensive metabolism pathways influencing circulating concentrations of phytoestrogens, studies have started to use objectively measured blood or urinary phytoestrogen concentrations as a good indicat</w:t>
      </w:r>
      <w:r w:rsidR="00B7775A">
        <w:rPr>
          <w:rFonts w:ascii="Book Antiqua" w:hAnsi="Book Antiqua" w:cs="Times New Roman"/>
        </w:rPr>
        <w:t xml:space="preserve">or of dietary </w:t>
      </w:r>
      <w:proofErr w:type="gramStart"/>
      <w:r w:rsidR="00B7775A">
        <w:rPr>
          <w:rFonts w:ascii="Book Antiqua" w:hAnsi="Book Antiqua" w:cs="Times New Roman"/>
        </w:rPr>
        <w:t>intake</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22</w:t>
      </w:r>
      <w:r w:rsidRPr="00B7775A">
        <w:rPr>
          <w:rFonts w:ascii="Book Antiqua" w:hAnsi="Book Antiqua" w:cs="Times New Roman"/>
          <w:noProof/>
          <w:vertAlign w:val="superscript"/>
        </w:rPr>
        <w:t>-</w:t>
      </w:r>
      <w:r w:rsidR="00F76BB2" w:rsidRPr="00B7775A">
        <w:rPr>
          <w:rFonts w:ascii="Book Antiqua" w:hAnsi="Book Antiqua" w:cs="Times New Roman"/>
          <w:noProof/>
          <w:vertAlign w:val="superscript"/>
        </w:rPr>
        <w:t>24</w:t>
      </w:r>
      <w:r w:rsidRPr="00B7775A">
        <w:rPr>
          <w:rFonts w:ascii="Book Antiqua" w:hAnsi="Book Antiqua" w:cs="Times New Roman"/>
          <w:noProof/>
          <w:vertAlign w:val="superscript"/>
        </w:rPr>
        <w:t>]</w:t>
      </w:r>
      <w:r w:rsidRPr="00B7775A">
        <w:rPr>
          <w:rFonts w:ascii="Book Antiqua" w:hAnsi="Book Antiqua" w:cs="Times New Roman"/>
        </w:rPr>
        <w:t xml:space="preserve">. In Asians with high variations of soy intakes, studies have reported a reasonably well correlation between urinary concentrations of isoflavone metabolites and dietary soy intakes (mostly </w:t>
      </w:r>
      <w:r w:rsidR="004A674D" w:rsidRPr="00B7775A">
        <w:rPr>
          <w:rFonts w:ascii="Book Antiqua" w:hAnsi="Book Antiqua" w:cs="Times New Roman"/>
        </w:rPr>
        <w:t>assess</w:t>
      </w:r>
      <w:r w:rsidRPr="00B7775A">
        <w:rPr>
          <w:rFonts w:ascii="Book Antiqua" w:hAnsi="Book Antiqua" w:cs="Times New Roman"/>
        </w:rPr>
        <w:t xml:space="preserve">ed by food-frequency questionnaires), using </w:t>
      </w:r>
      <w:r w:rsidR="004A674D" w:rsidRPr="00B7775A">
        <w:rPr>
          <w:rFonts w:ascii="Book Antiqua" w:hAnsi="Book Antiqua" w:cs="Times New Roman"/>
        </w:rPr>
        <w:t xml:space="preserve">morning </w:t>
      </w:r>
      <w:r w:rsidR="00B7775A">
        <w:rPr>
          <w:rFonts w:ascii="Book Antiqua" w:hAnsi="Book Antiqua" w:cs="Times New Roman"/>
        </w:rPr>
        <w:t xml:space="preserve">spot </w:t>
      </w:r>
      <w:proofErr w:type="gramStart"/>
      <w:r w:rsidR="00B7775A">
        <w:rPr>
          <w:rFonts w:ascii="Book Antiqua" w:hAnsi="Book Antiqua" w:cs="Times New Roman"/>
        </w:rPr>
        <w:t>urine</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25</w:t>
      </w:r>
      <w:r w:rsidRPr="00B7775A">
        <w:rPr>
          <w:rFonts w:ascii="Book Antiqua" w:hAnsi="Book Antiqua" w:cs="Times New Roman"/>
          <w:noProof/>
          <w:vertAlign w:val="superscript"/>
        </w:rPr>
        <w:t>]</w:t>
      </w:r>
      <w:r w:rsidR="00B7775A">
        <w:rPr>
          <w:rFonts w:ascii="Book Antiqua" w:hAnsi="Book Antiqua" w:cs="Times New Roman"/>
        </w:rPr>
        <w:t>, or overnight urine samples</w:t>
      </w:r>
      <w:r w:rsidRPr="00B7775A">
        <w:rPr>
          <w:rFonts w:ascii="Book Antiqua" w:hAnsi="Book Antiqua" w:cs="Times New Roman"/>
          <w:noProof/>
          <w:vertAlign w:val="superscript"/>
        </w:rPr>
        <w:t>[</w:t>
      </w:r>
      <w:r w:rsidR="00F76BB2" w:rsidRPr="00B7775A">
        <w:rPr>
          <w:rFonts w:ascii="Book Antiqua" w:hAnsi="Book Antiqua" w:cs="Times New Roman"/>
          <w:noProof/>
          <w:vertAlign w:val="superscript"/>
        </w:rPr>
        <w:t>26</w:t>
      </w:r>
      <w:r w:rsidRPr="00B7775A">
        <w:rPr>
          <w:rFonts w:ascii="Book Antiqua" w:hAnsi="Book Antiqua" w:cs="Times New Roman"/>
          <w:noProof/>
          <w:vertAlign w:val="superscript"/>
        </w:rPr>
        <w:t>]</w:t>
      </w:r>
      <w:r w:rsidRPr="00B7775A">
        <w:rPr>
          <w:rFonts w:ascii="Book Antiqua" w:hAnsi="Book Antiqua" w:cs="Times New Roman"/>
        </w:rPr>
        <w:t>. This was co</w:t>
      </w:r>
      <w:r w:rsidR="00B7775A">
        <w:rPr>
          <w:rFonts w:ascii="Book Antiqua" w:hAnsi="Book Antiqua" w:cs="Times New Roman"/>
        </w:rPr>
        <w:t xml:space="preserve">nsistently observed in </w:t>
      </w:r>
      <w:proofErr w:type="gramStart"/>
      <w:r w:rsidR="00B7775A">
        <w:rPr>
          <w:rFonts w:ascii="Book Antiqua" w:hAnsi="Book Antiqua" w:cs="Times New Roman"/>
        </w:rPr>
        <w:t>Japanese</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27</w:t>
      </w:r>
      <w:r w:rsidRPr="00B7775A">
        <w:rPr>
          <w:rFonts w:ascii="Book Antiqua" w:hAnsi="Book Antiqua" w:cs="Times New Roman"/>
          <w:noProof/>
          <w:vertAlign w:val="superscript"/>
        </w:rPr>
        <w:t>]</w:t>
      </w:r>
      <w:r w:rsidR="00B7775A">
        <w:rPr>
          <w:rFonts w:ascii="Book Antiqua" w:hAnsi="Book Antiqua" w:cs="Times New Roman"/>
        </w:rPr>
        <w:t xml:space="preserve"> and other populations as well</w:t>
      </w:r>
      <w:r w:rsidRPr="00B7775A">
        <w:rPr>
          <w:rFonts w:ascii="Book Antiqua" w:hAnsi="Book Antiqua" w:cs="Times New Roman"/>
          <w:noProof/>
          <w:vertAlign w:val="superscript"/>
        </w:rPr>
        <w:t>[</w:t>
      </w:r>
      <w:r w:rsidR="00F76BB2" w:rsidRPr="00B7775A">
        <w:rPr>
          <w:rFonts w:ascii="Book Antiqua" w:hAnsi="Book Antiqua" w:cs="Times New Roman"/>
          <w:noProof/>
          <w:vertAlign w:val="superscript"/>
        </w:rPr>
        <w:t>24</w:t>
      </w:r>
      <w:r w:rsidRPr="00B7775A">
        <w:rPr>
          <w:rFonts w:ascii="Book Antiqua" w:hAnsi="Book Antiqua" w:cs="Times New Roman"/>
          <w:noProof/>
          <w:vertAlign w:val="superscript"/>
        </w:rPr>
        <w:t>]</w:t>
      </w:r>
      <w:r w:rsidRPr="00B7775A">
        <w:rPr>
          <w:rFonts w:ascii="Book Antiqua" w:hAnsi="Book Antiqua" w:cs="Times New Roman"/>
        </w:rPr>
        <w:t>. Some studies in U</w:t>
      </w:r>
      <w:r w:rsidR="00B7775A">
        <w:rPr>
          <w:rFonts w:ascii="Book Antiqua" w:eastAsia="宋体" w:hAnsi="Book Antiqua" w:cs="Times New Roman" w:hint="eastAsia"/>
          <w:lang w:eastAsia="zh-CN"/>
        </w:rPr>
        <w:t xml:space="preserve">nited </w:t>
      </w:r>
      <w:r w:rsidRPr="00B7775A">
        <w:rPr>
          <w:rFonts w:ascii="Book Antiqua" w:hAnsi="Book Antiqua" w:cs="Times New Roman"/>
        </w:rPr>
        <w:t>S</w:t>
      </w:r>
      <w:r w:rsidR="00B7775A">
        <w:rPr>
          <w:rFonts w:ascii="Book Antiqua" w:eastAsia="宋体" w:hAnsi="Book Antiqua" w:cs="Times New Roman" w:hint="eastAsia"/>
          <w:lang w:eastAsia="zh-CN"/>
        </w:rPr>
        <w:t>tates</w:t>
      </w:r>
      <w:r w:rsidRPr="00B7775A">
        <w:rPr>
          <w:rFonts w:ascii="Book Antiqua" w:hAnsi="Book Antiqua" w:cs="Times New Roman"/>
        </w:rPr>
        <w:t xml:space="preserve"> populations also confirmed that urinary concentrations of isoflavone metabolites are reasonable options for assessing isoflavone </w:t>
      </w:r>
      <w:r w:rsidR="00B7775A">
        <w:rPr>
          <w:rFonts w:ascii="Book Antiqua" w:hAnsi="Book Antiqua" w:cs="Times New Roman"/>
        </w:rPr>
        <w:t xml:space="preserve">intake in epidemiologic </w:t>
      </w:r>
      <w:proofErr w:type="gramStart"/>
      <w:r w:rsidR="00B7775A">
        <w:rPr>
          <w:rFonts w:ascii="Book Antiqua" w:hAnsi="Book Antiqua" w:cs="Times New Roman"/>
        </w:rPr>
        <w:t>studies</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28</w:t>
      </w:r>
      <w:r w:rsidRPr="00B7775A">
        <w:rPr>
          <w:rFonts w:ascii="Book Antiqua" w:hAnsi="Book Antiqua" w:cs="Times New Roman"/>
          <w:noProof/>
          <w:vertAlign w:val="superscript"/>
        </w:rPr>
        <w:t>-</w:t>
      </w:r>
      <w:r w:rsidR="00F76BB2" w:rsidRPr="00B7775A">
        <w:rPr>
          <w:rFonts w:ascii="Book Antiqua" w:hAnsi="Book Antiqua" w:cs="Times New Roman"/>
          <w:noProof/>
          <w:vertAlign w:val="superscript"/>
        </w:rPr>
        <w:t>30</w:t>
      </w:r>
      <w:r w:rsidRPr="00B7775A">
        <w:rPr>
          <w:rFonts w:ascii="Book Antiqua" w:hAnsi="Book Antiqua" w:cs="Times New Roman"/>
          <w:noProof/>
          <w:vertAlign w:val="superscript"/>
        </w:rPr>
        <w:t>]</w:t>
      </w:r>
      <w:r w:rsidRPr="00B7775A">
        <w:rPr>
          <w:rFonts w:ascii="Book Antiqua" w:hAnsi="Book Antiqua" w:cs="Times New Roman"/>
        </w:rPr>
        <w:t>. Studies also suggested that urine samples performed better than serum samples for c</w:t>
      </w:r>
      <w:r w:rsidR="00B7775A">
        <w:rPr>
          <w:rFonts w:ascii="Book Antiqua" w:hAnsi="Book Antiqua" w:cs="Times New Roman"/>
        </w:rPr>
        <w:t xml:space="preserve">orrelating with dietary </w:t>
      </w:r>
      <w:proofErr w:type="gramStart"/>
      <w:r w:rsidR="00B7775A">
        <w:rPr>
          <w:rFonts w:ascii="Book Antiqua" w:hAnsi="Book Antiqua" w:cs="Times New Roman"/>
        </w:rPr>
        <w:t>intakes</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31</w:t>
      </w:r>
      <w:r w:rsidRPr="00B7775A">
        <w:rPr>
          <w:rFonts w:ascii="Book Antiqua" w:hAnsi="Book Antiqua" w:cs="Times New Roman"/>
          <w:noProof/>
          <w:vertAlign w:val="superscript"/>
        </w:rPr>
        <w:t>]</w:t>
      </w:r>
      <w:r w:rsidRPr="00B7775A">
        <w:rPr>
          <w:rFonts w:ascii="Book Antiqua" w:hAnsi="Book Antiqua" w:cs="Times New Roman"/>
        </w:rPr>
        <w:t>.</w:t>
      </w:r>
    </w:p>
    <w:p w14:paraId="29EADF07" w14:textId="718441DE" w:rsidR="00621AE8" w:rsidRPr="00B7775A" w:rsidRDefault="00621AE8" w:rsidP="00B7775A">
      <w:pPr>
        <w:spacing w:line="360" w:lineRule="auto"/>
        <w:ind w:firstLineChars="100" w:firstLine="240"/>
        <w:jc w:val="both"/>
        <w:rPr>
          <w:rFonts w:ascii="Book Antiqua" w:hAnsi="Book Antiqua" w:cs="Times New Roman"/>
        </w:rPr>
      </w:pPr>
      <w:r w:rsidRPr="00B7775A">
        <w:rPr>
          <w:rFonts w:ascii="Book Antiqua" w:hAnsi="Book Antiqua" w:cs="Times New Roman"/>
        </w:rPr>
        <w:t>For lignans, studies in Western populations indicated that enterolactone concentrations in overnight urine samples moderately correlated w</w:t>
      </w:r>
      <w:r w:rsidR="00067BD2">
        <w:rPr>
          <w:rFonts w:ascii="Book Antiqua" w:hAnsi="Book Antiqua" w:cs="Times New Roman"/>
        </w:rPr>
        <w:t>ith fruit and vegetables intake</w:t>
      </w:r>
      <w:r w:rsidRPr="00B7775A">
        <w:rPr>
          <w:rFonts w:ascii="Book Antiqua" w:hAnsi="Book Antiqua" w:cs="Times New Roman"/>
          <w:noProof/>
          <w:vertAlign w:val="superscript"/>
        </w:rPr>
        <w:t>[</w:t>
      </w:r>
      <w:r w:rsidR="00F76BB2" w:rsidRPr="00B7775A">
        <w:rPr>
          <w:rFonts w:ascii="Book Antiqua" w:hAnsi="Book Antiqua" w:cs="Times New Roman"/>
          <w:noProof/>
          <w:vertAlign w:val="superscript"/>
        </w:rPr>
        <w:t>32</w:t>
      </w:r>
      <w:r w:rsidRPr="00B7775A">
        <w:rPr>
          <w:rFonts w:ascii="Book Antiqua" w:hAnsi="Book Antiqua" w:cs="Times New Roman"/>
          <w:noProof/>
          <w:vertAlign w:val="superscript"/>
        </w:rPr>
        <w:t>]</w:t>
      </w:r>
      <w:r w:rsidRPr="00B7775A">
        <w:rPr>
          <w:rFonts w:ascii="Book Antiqua" w:hAnsi="Book Antiqua" w:cs="Times New Roman"/>
        </w:rPr>
        <w:t>, concentrations of enterodiol and enterolactone in spot urines were significantly correlate</w:t>
      </w:r>
      <w:r w:rsidR="00B7775A">
        <w:rPr>
          <w:rFonts w:ascii="Book Antiqua" w:hAnsi="Book Antiqua" w:cs="Times New Roman"/>
        </w:rPr>
        <w:t>d with dietary intakes of fiber</w:t>
      </w:r>
      <w:r w:rsidRPr="00B7775A">
        <w:rPr>
          <w:rFonts w:ascii="Book Antiqua" w:hAnsi="Book Antiqua" w:cs="Times New Roman"/>
          <w:noProof/>
          <w:vertAlign w:val="superscript"/>
        </w:rPr>
        <w:t>[</w:t>
      </w:r>
      <w:r w:rsidR="00F76BB2" w:rsidRPr="00B7775A">
        <w:rPr>
          <w:rFonts w:ascii="Book Antiqua" w:hAnsi="Book Antiqua" w:cs="Times New Roman"/>
          <w:noProof/>
          <w:vertAlign w:val="superscript"/>
        </w:rPr>
        <w:t>32</w:t>
      </w:r>
      <w:r w:rsidR="00B7775A">
        <w:rPr>
          <w:rFonts w:ascii="Book Antiqua" w:hAnsi="Book Antiqua" w:cs="Times New Roman"/>
          <w:noProof/>
          <w:vertAlign w:val="superscript"/>
        </w:rPr>
        <w:t>,</w:t>
      </w:r>
      <w:r w:rsidR="00F76BB2" w:rsidRPr="00B7775A">
        <w:rPr>
          <w:rFonts w:ascii="Book Antiqua" w:hAnsi="Book Antiqua" w:cs="Times New Roman"/>
          <w:noProof/>
          <w:vertAlign w:val="superscript"/>
        </w:rPr>
        <w:t>33</w:t>
      </w:r>
      <w:r w:rsidRPr="00B7775A">
        <w:rPr>
          <w:rFonts w:ascii="Book Antiqua" w:hAnsi="Book Antiqua" w:cs="Times New Roman"/>
          <w:noProof/>
          <w:vertAlign w:val="superscript"/>
        </w:rPr>
        <w:t>]</w:t>
      </w:r>
      <w:r w:rsidR="00B7775A">
        <w:rPr>
          <w:rFonts w:ascii="Book Antiqua" w:hAnsi="Book Antiqua" w:cs="Times New Roman"/>
        </w:rPr>
        <w:t>, vegetables and rye products</w:t>
      </w:r>
      <w:r w:rsidRPr="00B7775A">
        <w:rPr>
          <w:rFonts w:ascii="Book Antiqua" w:hAnsi="Book Antiqua" w:cs="Times New Roman"/>
          <w:noProof/>
          <w:vertAlign w:val="superscript"/>
        </w:rPr>
        <w:t>[</w:t>
      </w:r>
      <w:r w:rsidR="00F76BB2" w:rsidRPr="00B7775A">
        <w:rPr>
          <w:rFonts w:ascii="Book Antiqua" w:hAnsi="Book Antiqua" w:cs="Times New Roman"/>
          <w:noProof/>
          <w:vertAlign w:val="superscript"/>
        </w:rPr>
        <w:t>34</w:t>
      </w:r>
      <w:r w:rsidRPr="00B7775A">
        <w:rPr>
          <w:rFonts w:ascii="Book Antiqua" w:hAnsi="Book Antiqua" w:cs="Times New Roman"/>
          <w:noProof/>
          <w:vertAlign w:val="superscript"/>
        </w:rPr>
        <w:t>]</w:t>
      </w:r>
      <w:r w:rsidRPr="00B7775A">
        <w:rPr>
          <w:rFonts w:ascii="Book Antiqua" w:hAnsi="Book Antiqua" w:cs="Times New Roman"/>
        </w:rPr>
        <w:t>. Few studies have been performed to estimate the urinary lignan metabolites in Asian populations. A small study in 19 Japanese adults found that concentration of urinary lignan metabolites was about one third of isoflavone metabolites, and was correlated with intakes of green and yell</w:t>
      </w:r>
      <w:r w:rsidR="00B7775A">
        <w:rPr>
          <w:rFonts w:ascii="Book Antiqua" w:hAnsi="Book Antiqua" w:cs="Times New Roman"/>
        </w:rPr>
        <w:t xml:space="preserve">ow vegetables, pulses and </w:t>
      </w:r>
      <w:proofErr w:type="gramStart"/>
      <w:r w:rsidR="00B7775A">
        <w:rPr>
          <w:rFonts w:ascii="Book Antiqua" w:hAnsi="Book Antiqua" w:cs="Times New Roman"/>
        </w:rPr>
        <w:t>beans</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27</w:t>
      </w:r>
      <w:r w:rsidRPr="00B7775A">
        <w:rPr>
          <w:rFonts w:ascii="Book Antiqua" w:hAnsi="Book Antiqua" w:cs="Times New Roman"/>
          <w:noProof/>
          <w:vertAlign w:val="superscript"/>
        </w:rPr>
        <w:t>]</w:t>
      </w:r>
      <w:r w:rsidRPr="00B7775A">
        <w:rPr>
          <w:rFonts w:ascii="Book Antiqua" w:hAnsi="Book Antiqua" w:cs="Times New Roman"/>
        </w:rPr>
        <w:t>. A study in 75 Korean postmenopausal women found that the concentration of lignan metabolites in 24-h urine samples was about half of isoflavone m</w:t>
      </w:r>
      <w:r w:rsidR="00B7775A">
        <w:rPr>
          <w:rFonts w:ascii="Book Antiqua" w:hAnsi="Book Antiqua" w:cs="Times New Roman"/>
        </w:rPr>
        <w:t>etabolites</w:t>
      </w:r>
      <w:r w:rsidRPr="00B7775A">
        <w:rPr>
          <w:rFonts w:ascii="Book Antiqua" w:hAnsi="Book Antiqua" w:cs="Times New Roman"/>
          <w:noProof/>
          <w:vertAlign w:val="superscript"/>
        </w:rPr>
        <w:t>[</w:t>
      </w:r>
      <w:r w:rsidR="00F76BB2" w:rsidRPr="00B7775A">
        <w:rPr>
          <w:rFonts w:ascii="Book Antiqua" w:hAnsi="Book Antiqua" w:cs="Times New Roman"/>
          <w:noProof/>
          <w:vertAlign w:val="superscript"/>
        </w:rPr>
        <w:t>35</w:t>
      </w:r>
      <w:r w:rsidRPr="00B7775A">
        <w:rPr>
          <w:rFonts w:ascii="Book Antiqua" w:hAnsi="Book Antiqua" w:cs="Times New Roman"/>
          <w:noProof/>
          <w:vertAlign w:val="superscript"/>
        </w:rPr>
        <w:t>]</w:t>
      </w:r>
      <w:r w:rsidRPr="00B7775A">
        <w:rPr>
          <w:rFonts w:ascii="Book Antiqua" w:hAnsi="Book Antiqua" w:cs="Times New Roman"/>
        </w:rPr>
        <w:t xml:space="preserve">, </w:t>
      </w:r>
      <w:r w:rsidR="004C29A6" w:rsidRPr="00B7775A">
        <w:rPr>
          <w:rFonts w:ascii="Book Antiqua" w:hAnsi="Book Antiqua" w:cs="Times New Roman"/>
        </w:rPr>
        <w:t>similar results were</w:t>
      </w:r>
      <w:r w:rsidRPr="00B7775A">
        <w:rPr>
          <w:rFonts w:ascii="Book Antiqua" w:hAnsi="Book Antiqua" w:cs="Times New Roman"/>
        </w:rPr>
        <w:t xml:space="preserve"> </w:t>
      </w:r>
      <w:r w:rsidR="004C29A6" w:rsidRPr="00B7775A">
        <w:rPr>
          <w:rFonts w:ascii="Book Antiqua" w:hAnsi="Book Antiqua" w:cs="Times New Roman"/>
        </w:rPr>
        <w:t>found</w:t>
      </w:r>
      <w:r w:rsidRPr="00B7775A">
        <w:rPr>
          <w:rFonts w:ascii="Book Antiqua" w:hAnsi="Book Antiqua" w:cs="Times New Roman"/>
        </w:rPr>
        <w:t xml:space="preserve"> in a study among 68 Chinese T2D patients us</w:t>
      </w:r>
      <w:r w:rsidR="00067BD2">
        <w:rPr>
          <w:rFonts w:ascii="Book Antiqua" w:hAnsi="Book Antiqua" w:cs="Times New Roman"/>
        </w:rPr>
        <w:t>ing first morning urine samples</w:t>
      </w:r>
      <w:r w:rsidRPr="00B7775A">
        <w:rPr>
          <w:rFonts w:ascii="Book Antiqua" w:hAnsi="Book Antiqua" w:cs="Times New Roman"/>
          <w:noProof/>
          <w:vertAlign w:val="superscript"/>
        </w:rPr>
        <w:t>[</w:t>
      </w:r>
      <w:r w:rsidR="00F76BB2" w:rsidRPr="00B7775A">
        <w:rPr>
          <w:rFonts w:ascii="Book Antiqua" w:hAnsi="Book Antiqua" w:cs="Times New Roman"/>
          <w:noProof/>
          <w:vertAlign w:val="superscript"/>
        </w:rPr>
        <w:t>36</w:t>
      </w:r>
      <w:r w:rsidRPr="00B7775A">
        <w:rPr>
          <w:rFonts w:ascii="Book Antiqua" w:hAnsi="Book Antiqua" w:cs="Times New Roman"/>
          <w:noProof/>
          <w:vertAlign w:val="superscript"/>
        </w:rPr>
        <w:t>]</w:t>
      </w:r>
      <w:r w:rsidRPr="00B7775A">
        <w:rPr>
          <w:rFonts w:ascii="Book Antiqua" w:hAnsi="Book Antiqua" w:cs="Times New Roman"/>
        </w:rPr>
        <w:t>. In another l</w:t>
      </w:r>
      <w:r w:rsidR="00B7775A">
        <w:rPr>
          <w:rFonts w:ascii="Book Antiqua" w:hAnsi="Book Antiqua" w:cs="Times New Roman"/>
        </w:rPr>
        <w:t>arge cross-sectional study of 2</w:t>
      </w:r>
      <w:r w:rsidRPr="00B7775A">
        <w:rPr>
          <w:rFonts w:ascii="Book Antiqua" w:hAnsi="Book Antiqua" w:cs="Times New Roman"/>
        </w:rPr>
        <w:t>165 middle-aged and elderly Chinese women, despite that the concentrations of lignan metabolites were substantially lower compared to isoflavone metabolites in spot urines, the urinary enterodiol was higher than and enterolactone was similar to that a</w:t>
      </w:r>
      <w:r w:rsidR="00B7775A">
        <w:rPr>
          <w:rFonts w:ascii="Book Antiqua" w:hAnsi="Book Antiqua" w:cs="Times New Roman"/>
        </w:rPr>
        <w:t>mong U</w:t>
      </w:r>
      <w:r w:rsidR="00B7775A">
        <w:rPr>
          <w:rFonts w:ascii="Book Antiqua" w:eastAsia="宋体" w:hAnsi="Book Antiqua" w:cs="Times New Roman" w:hint="eastAsia"/>
          <w:lang w:eastAsia="zh-CN"/>
        </w:rPr>
        <w:t xml:space="preserve">nited </w:t>
      </w:r>
      <w:r w:rsidR="00B7775A">
        <w:rPr>
          <w:rFonts w:ascii="Book Antiqua" w:hAnsi="Book Antiqua" w:cs="Times New Roman"/>
        </w:rPr>
        <w:t>S</w:t>
      </w:r>
      <w:r w:rsidR="00B7775A">
        <w:rPr>
          <w:rFonts w:ascii="Book Antiqua" w:eastAsia="宋体" w:hAnsi="Book Antiqua" w:cs="Times New Roman" w:hint="eastAsia"/>
          <w:lang w:eastAsia="zh-CN"/>
        </w:rPr>
        <w:t>tates</w:t>
      </w:r>
      <w:r w:rsidR="00B7775A">
        <w:rPr>
          <w:rFonts w:ascii="Book Antiqua" w:hAnsi="Book Antiqua" w:cs="Times New Roman"/>
        </w:rPr>
        <w:t xml:space="preserve"> women of comparable </w:t>
      </w:r>
      <w:proofErr w:type="gramStart"/>
      <w:r w:rsidR="00B7775A">
        <w:rPr>
          <w:rFonts w:ascii="Book Antiqua" w:hAnsi="Book Antiqua" w:cs="Times New Roman"/>
        </w:rPr>
        <w:t>age</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12</w:t>
      </w:r>
      <w:r w:rsidRPr="00B7775A">
        <w:rPr>
          <w:rFonts w:ascii="Book Antiqua" w:hAnsi="Book Antiqua" w:cs="Times New Roman"/>
          <w:noProof/>
          <w:vertAlign w:val="superscript"/>
        </w:rPr>
        <w:t>]</w:t>
      </w:r>
      <w:r w:rsidRPr="00B7775A">
        <w:rPr>
          <w:rFonts w:ascii="Book Antiqua" w:hAnsi="Book Antiqua" w:cs="Times New Roman"/>
        </w:rPr>
        <w:t xml:space="preserve">. This </w:t>
      </w:r>
      <w:r w:rsidR="004C29A6" w:rsidRPr="00B7775A">
        <w:rPr>
          <w:rFonts w:ascii="Book Antiqua" w:hAnsi="Book Antiqua" w:cs="Times New Roman"/>
        </w:rPr>
        <w:t>was</w:t>
      </w:r>
      <w:r w:rsidRPr="00B7775A">
        <w:rPr>
          <w:rFonts w:ascii="Book Antiqua" w:hAnsi="Book Antiqua" w:cs="Times New Roman"/>
        </w:rPr>
        <w:t xml:space="preserve"> observed in another study that collected urine samples from several Asian countries (Japan, Vietn</w:t>
      </w:r>
      <w:r w:rsidR="00B7775A">
        <w:rPr>
          <w:rFonts w:ascii="Book Antiqua" w:hAnsi="Book Antiqua" w:cs="Times New Roman"/>
        </w:rPr>
        <w:t>am, India, and Cambodia) and U</w:t>
      </w:r>
      <w:r w:rsidR="00B7775A">
        <w:rPr>
          <w:rFonts w:ascii="Book Antiqua" w:eastAsia="宋体" w:hAnsi="Book Antiqua" w:cs="Times New Roman" w:hint="eastAsia"/>
          <w:lang w:eastAsia="zh-CN"/>
        </w:rPr>
        <w:t xml:space="preserve">nited </w:t>
      </w:r>
      <w:r w:rsidR="00B7775A">
        <w:rPr>
          <w:rFonts w:ascii="Book Antiqua" w:hAnsi="Book Antiqua" w:cs="Times New Roman"/>
        </w:rPr>
        <w:t>S</w:t>
      </w:r>
      <w:r w:rsidR="00B7775A">
        <w:rPr>
          <w:rFonts w:ascii="Book Antiqua" w:eastAsia="宋体" w:hAnsi="Book Antiqua" w:cs="Times New Roman" w:hint="eastAsia"/>
          <w:lang w:eastAsia="zh-CN"/>
        </w:rPr>
        <w:t>tates</w:t>
      </w:r>
      <w:r w:rsidRPr="00B7775A">
        <w:rPr>
          <w:rFonts w:ascii="Book Antiqua" w:hAnsi="Book Antiqua" w:cs="Times New Roman"/>
          <w:noProof/>
          <w:vertAlign w:val="superscript"/>
        </w:rPr>
        <w:t>[</w:t>
      </w:r>
      <w:r w:rsidR="00F76BB2" w:rsidRPr="00B7775A">
        <w:rPr>
          <w:rFonts w:ascii="Book Antiqua" w:hAnsi="Book Antiqua" w:cs="Times New Roman"/>
          <w:noProof/>
          <w:vertAlign w:val="superscript"/>
        </w:rPr>
        <w:t>37</w:t>
      </w:r>
      <w:r w:rsidRPr="00B7775A">
        <w:rPr>
          <w:rFonts w:ascii="Book Antiqua" w:hAnsi="Book Antiqua" w:cs="Times New Roman"/>
          <w:noProof/>
          <w:vertAlign w:val="superscript"/>
        </w:rPr>
        <w:t>]</w:t>
      </w:r>
      <w:r w:rsidRPr="00B7775A">
        <w:rPr>
          <w:rFonts w:ascii="Book Antiqua" w:hAnsi="Book Antiqua" w:cs="Times New Roman"/>
        </w:rPr>
        <w:t xml:space="preserve">: high concentrations of isoflavone metabolites were detected in urine samples from Japan and Vietnam, while the concentrations in urine samples from Cambodia and India were much lower and comparable to that found in </w:t>
      </w:r>
      <w:r w:rsidR="00B7775A">
        <w:rPr>
          <w:rFonts w:ascii="Book Antiqua" w:hAnsi="Book Antiqua" w:cs="Times New Roman"/>
        </w:rPr>
        <w:t>U</w:t>
      </w:r>
      <w:r w:rsidR="00B7775A">
        <w:rPr>
          <w:rFonts w:ascii="Book Antiqua" w:eastAsia="宋体" w:hAnsi="Book Antiqua" w:cs="Times New Roman" w:hint="eastAsia"/>
          <w:lang w:eastAsia="zh-CN"/>
        </w:rPr>
        <w:t xml:space="preserve">nited </w:t>
      </w:r>
      <w:r w:rsidR="00B7775A">
        <w:rPr>
          <w:rFonts w:ascii="Book Antiqua" w:hAnsi="Book Antiqua" w:cs="Times New Roman"/>
        </w:rPr>
        <w:t>S</w:t>
      </w:r>
      <w:r w:rsidR="00B7775A">
        <w:rPr>
          <w:rFonts w:ascii="Book Antiqua" w:eastAsia="宋体" w:hAnsi="Book Antiqua" w:cs="Times New Roman" w:hint="eastAsia"/>
          <w:lang w:eastAsia="zh-CN"/>
        </w:rPr>
        <w:t>tates</w:t>
      </w:r>
      <w:r w:rsidRPr="00B7775A">
        <w:rPr>
          <w:rFonts w:ascii="Book Antiqua" w:hAnsi="Book Antiqua" w:cs="Times New Roman"/>
        </w:rPr>
        <w:t xml:space="preserve"> samples; the differences between urinary lignan metabolites were relatively small among samples from the five countries. </w:t>
      </w:r>
    </w:p>
    <w:p w14:paraId="327AD5C1" w14:textId="77777777" w:rsidR="00621AE8" w:rsidRPr="00B7775A" w:rsidRDefault="00621AE8" w:rsidP="00B7775A">
      <w:pPr>
        <w:spacing w:line="360" w:lineRule="auto"/>
        <w:jc w:val="both"/>
        <w:rPr>
          <w:rFonts w:ascii="Book Antiqua" w:hAnsi="Book Antiqua" w:cs="Times New Roman"/>
        </w:rPr>
      </w:pPr>
    </w:p>
    <w:p w14:paraId="2D6715CC" w14:textId="207BD642" w:rsidR="00621AE8" w:rsidRPr="00B7775A" w:rsidRDefault="00B7775A" w:rsidP="00B7775A">
      <w:pPr>
        <w:spacing w:line="360" w:lineRule="auto"/>
        <w:jc w:val="both"/>
        <w:rPr>
          <w:rFonts w:ascii="Book Antiqua" w:hAnsi="Book Antiqua" w:cs="Times New Roman"/>
          <w:b/>
          <w:lang w:val="en-GB"/>
        </w:rPr>
      </w:pPr>
      <w:r w:rsidRPr="00B7775A">
        <w:rPr>
          <w:rFonts w:ascii="Book Antiqua" w:hAnsi="Book Antiqua" w:cs="Times New Roman"/>
          <w:b/>
          <w:lang w:val="en-GB"/>
        </w:rPr>
        <w:t xml:space="preserve">RECENT HUMAN STUDIES LINKING PHYTOESTROGENS TO DIABETES AND GLUCOSE HOMEOSTASIS </w:t>
      </w:r>
    </w:p>
    <w:p w14:paraId="0A13740E" w14:textId="2757E360" w:rsidR="00A67713" w:rsidRDefault="00A67713" w:rsidP="00B7775A">
      <w:pPr>
        <w:spacing w:line="360" w:lineRule="auto"/>
        <w:jc w:val="both"/>
        <w:rPr>
          <w:rFonts w:ascii="Book Antiqua" w:eastAsia="宋体" w:hAnsi="Book Antiqua" w:cs="Times New Roman"/>
          <w:lang w:eastAsia="zh-CN"/>
        </w:rPr>
      </w:pPr>
      <w:r w:rsidRPr="00B7775A">
        <w:rPr>
          <w:rFonts w:ascii="Book Antiqua" w:hAnsi="Book Antiqua" w:cs="Times New Roman"/>
        </w:rPr>
        <w:t>The epidemiological studies on the relation between phytoestrogens and risk of T2D or diabetes biomarkers are shown in Table 1. We have described the findings by study designs as below.</w:t>
      </w:r>
    </w:p>
    <w:p w14:paraId="49D76EC7" w14:textId="77777777" w:rsidR="00B7775A" w:rsidRPr="00B7775A" w:rsidRDefault="00B7775A" w:rsidP="00B7775A">
      <w:pPr>
        <w:spacing w:line="360" w:lineRule="auto"/>
        <w:jc w:val="both"/>
        <w:rPr>
          <w:rFonts w:ascii="Book Antiqua" w:eastAsia="宋体" w:hAnsi="Book Antiqua" w:cs="Times New Roman"/>
          <w:lang w:eastAsia="zh-CN"/>
        </w:rPr>
      </w:pPr>
    </w:p>
    <w:p w14:paraId="66BBEDED" w14:textId="77777777" w:rsidR="00621AE8" w:rsidRPr="00B7775A" w:rsidRDefault="00621AE8" w:rsidP="00B7775A">
      <w:pPr>
        <w:spacing w:line="360" w:lineRule="auto"/>
        <w:jc w:val="both"/>
        <w:rPr>
          <w:rFonts w:ascii="Book Antiqua" w:hAnsi="Book Antiqua" w:cs="Times New Roman"/>
          <w:b/>
          <w:bCs/>
          <w:i/>
        </w:rPr>
      </w:pPr>
      <w:r w:rsidRPr="00B7775A">
        <w:rPr>
          <w:rFonts w:ascii="Book Antiqua" w:hAnsi="Book Antiqua" w:cs="Times New Roman"/>
          <w:b/>
          <w:bCs/>
          <w:i/>
        </w:rPr>
        <w:t>Cross-sectional study evidence</w:t>
      </w:r>
    </w:p>
    <w:p w14:paraId="52A38D7D" w14:textId="63D853DC" w:rsidR="00621AE8" w:rsidRPr="00B7775A" w:rsidRDefault="00621AE8" w:rsidP="00B7775A">
      <w:pPr>
        <w:spacing w:line="360" w:lineRule="auto"/>
        <w:jc w:val="both"/>
        <w:rPr>
          <w:rFonts w:ascii="Book Antiqua" w:hAnsi="Book Antiqua" w:cs="Times New Roman"/>
        </w:rPr>
      </w:pPr>
      <w:r w:rsidRPr="00B7775A">
        <w:rPr>
          <w:rFonts w:ascii="Book Antiqua" w:hAnsi="Book Antiqua" w:cs="Times New Roman"/>
        </w:rPr>
        <w:t>Several cross-sectional studies have assessed the association between soy protein and isoflavone intakes and diabetes related markers. In the Shan</w:t>
      </w:r>
      <w:r w:rsidR="00B7775A">
        <w:rPr>
          <w:rFonts w:ascii="Book Antiqua" w:hAnsi="Book Antiqua" w:cs="Times New Roman"/>
        </w:rPr>
        <w:t>ghai Women’s Health study of 39</w:t>
      </w:r>
      <w:r w:rsidRPr="00B7775A">
        <w:rPr>
          <w:rFonts w:ascii="Book Antiqua" w:hAnsi="Book Antiqua" w:cs="Times New Roman"/>
        </w:rPr>
        <w:t xml:space="preserve">385 women aged 40-70 years, it was observed that soy protein intake was inversely associated with glycosuria, an important indicator of diabetes, but only in normal </w:t>
      </w:r>
      <w:r w:rsidR="00B7775A">
        <w:rPr>
          <w:rFonts w:ascii="Book Antiqua" w:hAnsi="Book Antiqua" w:cs="Times New Roman"/>
        </w:rPr>
        <w:t xml:space="preserve">weight postmenopausal </w:t>
      </w:r>
      <w:proofErr w:type="gramStart"/>
      <w:r w:rsidR="00B7775A">
        <w:rPr>
          <w:rFonts w:ascii="Book Antiqua" w:hAnsi="Book Antiqua" w:cs="Times New Roman"/>
        </w:rPr>
        <w:t>women</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38</w:t>
      </w:r>
      <w:r w:rsidRPr="00B7775A">
        <w:rPr>
          <w:rFonts w:ascii="Book Antiqua" w:hAnsi="Book Antiqua" w:cs="Times New Roman"/>
          <w:noProof/>
          <w:vertAlign w:val="superscript"/>
        </w:rPr>
        <w:t>]</w:t>
      </w:r>
      <w:r w:rsidRPr="00B7775A">
        <w:rPr>
          <w:rFonts w:ascii="Book Antiqua" w:hAnsi="Book Antiqua" w:cs="Times New Roman"/>
        </w:rPr>
        <w:t>. However, in another study among 2811 Chinese adults, soy protein intake was significantly associated with increased odds of hyperglycemia in men, but null association in post</w:t>
      </w:r>
      <w:r w:rsidR="00B7775A">
        <w:rPr>
          <w:rFonts w:ascii="Book Antiqua" w:hAnsi="Book Antiqua" w:cs="Times New Roman"/>
        </w:rPr>
        <w:t xml:space="preserve">menopausal </w:t>
      </w:r>
      <w:proofErr w:type="gramStart"/>
      <w:r w:rsidR="00B7775A">
        <w:rPr>
          <w:rFonts w:ascii="Book Antiqua" w:hAnsi="Book Antiqua" w:cs="Times New Roman"/>
        </w:rPr>
        <w:t>women</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11</w:t>
      </w:r>
      <w:r w:rsidRPr="00B7775A">
        <w:rPr>
          <w:rFonts w:ascii="Book Antiqua" w:hAnsi="Book Antiqua" w:cs="Times New Roman"/>
          <w:noProof/>
          <w:vertAlign w:val="superscript"/>
        </w:rPr>
        <w:t>]</w:t>
      </w:r>
      <w:r w:rsidRPr="00B7775A">
        <w:rPr>
          <w:rFonts w:ascii="Book Antiqua" w:hAnsi="Book Antiqua" w:cs="Times New Roman"/>
        </w:rPr>
        <w:t>. The median soy protein intake w</w:t>
      </w:r>
      <w:r w:rsidR="00B7775A">
        <w:rPr>
          <w:rFonts w:ascii="Book Antiqua" w:hAnsi="Book Antiqua" w:cs="Times New Roman"/>
        </w:rPr>
        <w:t xml:space="preserve">as around 8 g/d in both </w:t>
      </w:r>
      <w:proofErr w:type="gramStart"/>
      <w:r w:rsidR="00B7775A">
        <w:rPr>
          <w:rFonts w:ascii="Book Antiqua" w:hAnsi="Book Antiqua" w:cs="Times New Roman"/>
        </w:rPr>
        <w:t>studies</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11</w:t>
      </w:r>
      <w:r w:rsidR="00B7775A">
        <w:rPr>
          <w:rFonts w:ascii="Book Antiqua" w:hAnsi="Book Antiqua" w:cs="Times New Roman"/>
          <w:noProof/>
          <w:vertAlign w:val="superscript"/>
        </w:rPr>
        <w:t>,</w:t>
      </w:r>
      <w:r w:rsidR="00F76BB2" w:rsidRPr="00B7775A">
        <w:rPr>
          <w:rFonts w:ascii="Book Antiqua" w:hAnsi="Book Antiqua" w:cs="Times New Roman"/>
          <w:noProof/>
          <w:vertAlign w:val="superscript"/>
        </w:rPr>
        <w:t>38</w:t>
      </w:r>
      <w:r w:rsidRPr="00B7775A">
        <w:rPr>
          <w:rFonts w:ascii="Book Antiqua" w:hAnsi="Book Antiqua" w:cs="Times New Roman"/>
          <w:noProof/>
          <w:vertAlign w:val="superscript"/>
        </w:rPr>
        <w:t>]</w:t>
      </w:r>
      <w:r w:rsidRPr="00B7775A">
        <w:rPr>
          <w:rFonts w:ascii="Book Antiqua" w:hAnsi="Book Antiqua" w:cs="Times New Roman"/>
        </w:rPr>
        <w:t xml:space="preserve">. </w:t>
      </w:r>
      <w:r w:rsidR="00537B79" w:rsidRPr="00B7775A">
        <w:rPr>
          <w:rFonts w:ascii="Book Antiqua" w:hAnsi="Book Antiqua" w:cs="Times New Roman"/>
        </w:rPr>
        <w:t>The increased odds of hyperglycemia in men</w:t>
      </w:r>
      <w:r w:rsidR="0086506A" w:rsidRPr="00B7775A">
        <w:rPr>
          <w:rFonts w:ascii="Book Antiqua" w:hAnsi="Book Antiqua" w:cs="Times New Roman"/>
        </w:rPr>
        <w:t xml:space="preserve"> could be a chance finding, and residual confounding and reverse causation </w:t>
      </w:r>
      <w:r w:rsidR="00062EB5" w:rsidRPr="00B7775A">
        <w:rPr>
          <w:rFonts w:ascii="Book Antiqua" w:hAnsi="Book Antiqua" w:cs="Times New Roman"/>
        </w:rPr>
        <w:t>are</w:t>
      </w:r>
      <w:r w:rsidR="0086506A" w:rsidRPr="00B7775A">
        <w:rPr>
          <w:rFonts w:ascii="Book Antiqua" w:hAnsi="Book Antiqua" w:cs="Times New Roman"/>
        </w:rPr>
        <w:t xml:space="preserve"> possible in the cross-sectional studies.</w:t>
      </w:r>
      <w:r w:rsidR="00537B79" w:rsidRPr="00B7775A">
        <w:rPr>
          <w:rFonts w:ascii="Book Antiqua" w:hAnsi="Book Antiqua" w:cs="Times New Roman"/>
        </w:rPr>
        <w:t xml:space="preserve"> </w:t>
      </w:r>
      <w:r w:rsidR="00062EB5" w:rsidRPr="00B7775A">
        <w:rPr>
          <w:rFonts w:ascii="Book Antiqua" w:hAnsi="Book Antiqua" w:cs="Times New Roman"/>
        </w:rPr>
        <w:t>The sex-specific effects may also linked to the estrog</w:t>
      </w:r>
      <w:r w:rsidR="00B7775A">
        <w:rPr>
          <w:rFonts w:ascii="Book Antiqua" w:hAnsi="Book Antiqua" w:cs="Times New Roman"/>
        </w:rPr>
        <w:t xml:space="preserve">en-like activity of </w:t>
      </w:r>
      <w:proofErr w:type="gramStart"/>
      <w:r w:rsidR="00B7775A">
        <w:rPr>
          <w:rFonts w:ascii="Book Antiqua" w:hAnsi="Book Antiqua" w:cs="Times New Roman"/>
        </w:rPr>
        <w:t>isoflavones</w:t>
      </w:r>
      <w:r w:rsidR="00B7775A">
        <w:rPr>
          <w:rFonts w:ascii="Book Antiqua" w:hAnsi="Book Antiqua" w:cs="Times New Roman"/>
          <w:noProof/>
          <w:vertAlign w:val="superscript"/>
        </w:rPr>
        <w:t>[</w:t>
      </w:r>
      <w:proofErr w:type="gramEnd"/>
      <w:r w:rsidR="00B7775A">
        <w:rPr>
          <w:rFonts w:ascii="Book Antiqua" w:hAnsi="Book Antiqua" w:cs="Times New Roman"/>
          <w:noProof/>
          <w:vertAlign w:val="superscript"/>
        </w:rPr>
        <w:t>4,</w:t>
      </w:r>
      <w:r w:rsidR="00062EB5" w:rsidRPr="00B7775A">
        <w:rPr>
          <w:rFonts w:ascii="Book Antiqua" w:hAnsi="Book Antiqua" w:cs="Times New Roman"/>
          <w:noProof/>
          <w:vertAlign w:val="superscript"/>
        </w:rPr>
        <w:t>5]</w:t>
      </w:r>
      <w:r w:rsidR="00062EB5" w:rsidRPr="00B7775A">
        <w:rPr>
          <w:rFonts w:ascii="Book Antiqua" w:hAnsi="Book Antiqua" w:cs="Times New Roman"/>
          <w:noProof/>
        </w:rPr>
        <w:t xml:space="preserve">, </w:t>
      </w:r>
      <w:r w:rsidR="00062EB5" w:rsidRPr="00B7775A">
        <w:rPr>
          <w:rFonts w:ascii="Book Antiqua" w:hAnsi="Book Antiqua" w:cs="Times New Roman"/>
        </w:rPr>
        <w:t>but the underlying mec</w:t>
      </w:r>
      <w:r w:rsidR="00067BD2">
        <w:rPr>
          <w:rFonts w:ascii="Book Antiqua" w:hAnsi="Book Antiqua" w:cs="Times New Roman"/>
        </w:rPr>
        <w:t>hanisms are complex and unclear</w:t>
      </w:r>
      <w:r w:rsidR="00062EB5" w:rsidRPr="00B7775A">
        <w:rPr>
          <w:rFonts w:ascii="Book Antiqua" w:hAnsi="Book Antiqua" w:cs="Times New Roman"/>
          <w:noProof/>
          <w:vertAlign w:val="superscript"/>
        </w:rPr>
        <w:t>[11]</w:t>
      </w:r>
      <w:r w:rsidR="00062EB5" w:rsidRPr="00B7775A">
        <w:rPr>
          <w:rFonts w:ascii="Book Antiqua" w:hAnsi="Book Antiqua" w:cs="Times New Roman"/>
        </w:rPr>
        <w:t xml:space="preserve">. </w:t>
      </w:r>
      <w:r w:rsidRPr="00B7775A">
        <w:rPr>
          <w:rFonts w:ascii="Book Antiqua" w:hAnsi="Book Antiqua" w:cs="Times New Roman"/>
        </w:rPr>
        <w:t>In a study of 208 American postmenopausal women who ate much lower levels of soy foods, genistein intake was significantly associated with 2-h postchallenge insulin concentrations, but not fastin</w:t>
      </w:r>
      <w:r w:rsidR="00067BD2">
        <w:rPr>
          <w:rFonts w:ascii="Book Antiqua" w:hAnsi="Book Antiqua" w:cs="Times New Roman"/>
        </w:rPr>
        <w:t xml:space="preserve">g or 2-h glucose </w:t>
      </w:r>
      <w:proofErr w:type="gramStart"/>
      <w:r w:rsidR="00067BD2">
        <w:rPr>
          <w:rFonts w:ascii="Book Antiqua" w:hAnsi="Book Antiqua" w:cs="Times New Roman"/>
        </w:rPr>
        <w:t>concentrations</w:t>
      </w:r>
      <w:r w:rsidRPr="00B7775A">
        <w:rPr>
          <w:rFonts w:ascii="Book Antiqua" w:hAnsi="Book Antiqua" w:cs="Times New Roman"/>
          <w:noProof/>
          <w:vertAlign w:val="superscript"/>
        </w:rPr>
        <w:t>[</w:t>
      </w:r>
      <w:proofErr w:type="gramEnd"/>
      <w:r w:rsidR="00F76BB2" w:rsidRPr="00B7775A">
        <w:rPr>
          <w:rFonts w:ascii="Book Antiqua" w:hAnsi="Book Antiqua" w:cs="Times New Roman"/>
          <w:noProof/>
          <w:vertAlign w:val="superscript"/>
        </w:rPr>
        <w:t>39</w:t>
      </w:r>
      <w:r w:rsidRPr="00B7775A">
        <w:rPr>
          <w:rFonts w:ascii="Book Antiqua" w:hAnsi="Book Antiqua" w:cs="Times New Roman"/>
          <w:noProof/>
          <w:vertAlign w:val="superscript"/>
        </w:rPr>
        <w:t>]</w:t>
      </w:r>
      <w:r w:rsidRPr="00B7775A">
        <w:rPr>
          <w:rFonts w:ascii="Book Antiqua" w:hAnsi="Book Antiqua" w:cs="Times New Roman"/>
        </w:rPr>
        <w:t xml:space="preserve">. </w:t>
      </w:r>
      <w:r w:rsidR="003B3D29" w:rsidRPr="00B7775A">
        <w:rPr>
          <w:rFonts w:ascii="Book Antiqua" w:hAnsi="Book Antiqua" w:cs="Times New Roman"/>
        </w:rPr>
        <w:t xml:space="preserve">This suggested that isoflavones may </w:t>
      </w:r>
      <w:r w:rsidR="00B13935" w:rsidRPr="00B7775A">
        <w:rPr>
          <w:rFonts w:ascii="Book Antiqua" w:hAnsi="Book Antiqua" w:cs="Times New Roman"/>
        </w:rPr>
        <w:t xml:space="preserve">have direct effect on β-cell function and insulin secretion, which is supported by experimental </w:t>
      </w:r>
      <w:proofErr w:type="gramStart"/>
      <w:r w:rsidR="00B13935" w:rsidRPr="00B7775A">
        <w:rPr>
          <w:rFonts w:ascii="Book Antiqua" w:hAnsi="Book Antiqua" w:cs="Times New Roman"/>
        </w:rPr>
        <w:t>studies</w:t>
      </w:r>
      <w:r w:rsidR="00B13935" w:rsidRPr="00B7775A">
        <w:rPr>
          <w:rFonts w:ascii="Book Antiqua" w:hAnsi="Book Antiqua" w:cs="Times New Roman"/>
          <w:vertAlign w:val="superscript"/>
        </w:rPr>
        <w:t>[</w:t>
      </w:r>
      <w:proofErr w:type="gramEnd"/>
      <w:r w:rsidR="00B13935" w:rsidRPr="00B7775A">
        <w:rPr>
          <w:rFonts w:ascii="Book Antiqua" w:hAnsi="Book Antiqua" w:cs="Times New Roman"/>
          <w:vertAlign w:val="superscript"/>
        </w:rPr>
        <w:t>40]</w:t>
      </w:r>
      <w:r w:rsidR="00B13935" w:rsidRPr="00B7775A">
        <w:rPr>
          <w:rFonts w:ascii="Book Antiqua" w:hAnsi="Book Antiqua" w:cs="Times New Roman"/>
        </w:rPr>
        <w:t xml:space="preserve">. </w:t>
      </w:r>
      <w:r w:rsidRPr="00B7775A">
        <w:rPr>
          <w:rFonts w:ascii="Book Antiqua" w:hAnsi="Book Antiqua" w:cs="Times New Roman"/>
        </w:rPr>
        <w:t xml:space="preserve">Among 299 pregnant women who participated in the </w:t>
      </w:r>
      <w:r w:rsidR="00B7775A">
        <w:rPr>
          <w:rFonts w:ascii="Book Antiqua" w:hAnsi="Book Antiqua" w:cs="Times New Roman"/>
        </w:rPr>
        <w:t>U</w:t>
      </w:r>
      <w:r w:rsidR="00B7775A">
        <w:rPr>
          <w:rFonts w:ascii="Book Antiqua" w:eastAsia="宋体" w:hAnsi="Book Antiqua" w:cs="Times New Roman" w:hint="eastAsia"/>
          <w:lang w:eastAsia="zh-CN"/>
        </w:rPr>
        <w:t xml:space="preserve">nited </w:t>
      </w:r>
      <w:r w:rsidR="00B7775A">
        <w:rPr>
          <w:rFonts w:ascii="Book Antiqua" w:hAnsi="Book Antiqua" w:cs="Times New Roman"/>
        </w:rPr>
        <w:t>S</w:t>
      </w:r>
      <w:r w:rsidR="00B7775A">
        <w:rPr>
          <w:rFonts w:ascii="Book Antiqua" w:eastAsia="宋体" w:hAnsi="Book Antiqua" w:cs="Times New Roman" w:hint="eastAsia"/>
          <w:lang w:eastAsia="zh-CN"/>
        </w:rPr>
        <w:t>tates</w:t>
      </w:r>
      <w:r w:rsidRPr="00B7775A">
        <w:rPr>
          <w:rFonts w:ascii="Book Antiqua" w:hAnsi="Book Antiqua" w:cs="Times New Roman"/>
        </w:rPr>
        <w:t xml:space="preserve"> NHANE</w:t>
      </w:r>
      <w:r w:rsidR="00B7775A">
        <w:rPr>
          <w:rFonts w:ascii="Book Antiqua" w:hAnsi="Book Antiqua" w:cs="Times New Roman"/>
        </w:rPr>
        <w:t xml:space="preserve">S 2001-2008 surveys, Shi </w:t>
      </w:r>
      <w:r w:rsidR="00B7775A" w:rsidRPr="00B7775A">
        <w:rPr>
          <w:rFonts w:ascii="Book Antiqua" w:hAnsi="Book Antiqua" w:cs="Times New Roman"/>
          <w:i/>
        </w:rPr>
        <w:t xml:space="preserve">et </w:t>
      </w:r>
      <w:proofErr w:type="gramStart"/>
      <w:r w:rsidR="00B7775A" w:rsidRPr="00B7775A">
        <w:rPr>
          <w:rFonts w:ascii="Book Antiqua" w:hAnsi="Book Antiqua" w:cs="Times New Roman"/>
          <w:i/>
        </w:rPr>
        <w:t>al</w:t>
      </w:r>
      <w:r w:rsidRPr="00B7775A">
        <w:rPr>
          <w:rFonts w:ascii="Book Antiqua" w:hAnsi="Book Antiqua" w:cs="Times New Roman"/>
          <w:noProof/>
          <w:vertAlign w:val="superscript"/>
        </w:rPr>
        <w:t>[</w:t>
      </w:r>
      <w:proofErr w:type="gramEnd"/>
      <w:r w:rsidR="00780F80" w:rsidRPr="00B7775A">
        <w:rPr>
          <w:rFonts w:ascii="Book Antiqua" w:hAnsi="Book Antiqua" w:cs="Times New Roman"/>
          <w:noProof/>
          <w:vertAlign w:val="superscript"/>
        </w:rPr>
        <w:t>4</w:t>
      </w:r>
      <w:r w:rsidR="00B13935" w:rsidRPr="00B7775A">
        <w:rPr>
          <w:rFonts w:ascii="Book Antiqua" w:hAnsi="Book Antiqua" w:cs="Times New Roman"/>
          <w:noProof/>
          <w:vertAlign w:val="superscript"/>
        </w:rPr>
        <w:t>1</w:t>
      </w:r>
      <w:r w:rsidRPr="00B7775A">
        <w:rPr>
          <w:rFonts w:ascii="Book Antiqua" w:hAnsi="Book Antiqua" w:cs="Times New Roman"/>
          <w:noProof/>
          <w:vertAlign w:val="superscript"/>
        </w:rPr>
        <w:t>]</w:t>
      </w:r>
      <w:r w:rsidRPr="00B7775A">
        <w:rPr>
          <w:rFonts w:ascii="Book Antiqua" w:hAnsi="Book Antiqua" w:cs="Times New Roman"/>
        </w:rPr>
        <w:t xml:space="preserve"> found that urinary concentrations of total isoflavone metabolites were inversely associated with fasting glucose, insulin and homeostatic model assessment of insulin resistance (HOMA-IR).</w:t>
      </w:r>
    </w:p>
    <w:p w14:paraId="6777DFEE" w14:textId="73A32008" w:rsidR="00621AE8" w:rsidRPr="00B7775A" w:rsidRDefault="00621AE8" w:rsidP="00B7775A">
      <w:pPr>
        <w:spacing w:line="360" w:lineRule="auto"/>
        <w:ind w:firstLineChars="100" w:firstLine="240"/>
        <w:jc w:val="both"/>
        <w:rPr>
          <w:rFonts w:ascii="Book Antiqua" w:hAnsi="Book Antiqua" w:cs="Times New Roman"/>
        </w:rPr>
      </w:pPr>
      <w:r w:rsidRPr="00B7775A">
        <w:rPr>
          <w:rFonts w:ascii="Book Antiqua" w:hAnsi="Book Antiqua" w:cs="Times New Roman"/>
        </w:rPr>
        <w:t>Consumption of soy products is generally low in Western diet leading to modest effect of isoflavones on metabolic markers, while lignans may be the major form of phytoestroge</w:t>
      </w:r>
      <w:r w:rsidR="00B7775A">
        <w:rPr>
          <w:rFonts w:ascii="Book Antiqua" w:hAnsi="Book Antiqua" w:cs="Times New Roman"/>
        </w:rPr>
        <w:t>ns and exert a stronger effect.</w:t>
      </w:r>
      <w:r w:rsidRPr="00B7775A">
        <w:rPr>
          <w:rFonts w:ascii="Book Antiqua" w:hAnsi="Book Antiqua" w:cs="Times New Roman"/>
        </w:rPr>
        <w:t xml:space="preserve"> Dietary lignan intake was inversely associated with fasting insulin and C-peptide in 468 </w:t>
      </w:r>
      <w:r w:rsidR="00B7775A">
        <w:rPr>
          <w:rFonts w:ascii="Book Antiqua" w:hAnsi="Book Antiqua" w:cs="Times New Roman"/>
        </w:rPr>
        <w:t>U</w:t>
      </w:r>
      <w:r w:rsidR="00B7775A">
        <w:rPr>
          <w:rFonts w:ascii="Book Antiqua" w:eastAsia="宋体" w:hAnsi="Book Antiqua" w:cs="Times New Roman" w:hint="eastAsia"/>
          <w:lang w:eastAsia="zh-CN"/>
        </w:rPr>
        <w:t xml:space="preserve">nited </w:t>
      </w:r>
      <w:r w:rsidR="00B7775A">
        <w:rPr>
          <w:rFonts w:ascii="Book Antiqua" w:hAnsi="Book Antiqua" w:cs="Times New Roman"/>
        </w:rPr>
        <w:t>S</w:t>
      </w:r>
      <w:r w:rsidR="00B7775A">
        <w:rPr>
          <w:rFonts w:ascii="Book Antiqua" w:eastAsia="宋体" w:hAnsi="Book Antiqua" w:cs="Times New Roman" w:hint="eastAsia"/>
          <w:lang w:eastAsia="zh-CN"/>
        </w:rPr>
        <w:t>tates</w:t>
      </w:r>
      <w:r w:rsidRPr="00B7775A">
        <w:rPr>
          <w:rFonts w:ascii="Book Antiqua" w:hAnsi="Book Antiqua" w:cs="Times New Roman"/>
        </w:rPr>
        <w:t xml:space="preserve"> men, but the associatio</w:t>
      </w:r>
      <w:r w:rsidR="00B7775A">
        <w:rPr>
          <w:rFonts w:ascii="Book Antiqua" w:hAnsi="Book Antiqua" w:cs="Times New Roman"/>
        </w:rPr>
        <w:t xml:space="preserve">n was not found for </w:t>
      </w:r>
      <w:proofErr w:type="gramStart"/>
      <w:r w:rsidR="00B7775A">
        <w:rPr>
          <w:rFonts w:ascii="Book Antiqua" w:hAnsi="Book Antiqua" w:cs="Times New Roman"/>
        </w:rPr>
        <w:t>isoflavones</w:t>
      </w:r>
      <w:r w:rsidRPr="00B7775A">
        <w:rPr>
          <w:rFonts w:ascii="Book Antiqua" w:hAnsi="Book Antiqua" w:cs="Times New Roman"/>
          <w:noProof/>
          <w:vertAlign w:val="superscript"/>
        </w:rPr>
        <w:t>[</w:t>
      </w:r>
      <w:proofErr w:type="gramEnd"/>
      <w:r w:rsidR="00780F80" w:rsidRPr="00B7775A">
        <w:rPr>
          <w:rFonts w:ascii="Book Antiqua" w:hAnsi="Book Antiqua" w:cs="Times New Roman"/>
          <w:noProof/>
          <w:vertAlign w:val="superscript"/>
        </w:rPr>
        <w:t>4</w:t>
      </w:r>
      <w:r w:rsidR="00B13935" w:rsidRPr="00B7775A">
        <w:rPr>
          <w:rFonts w:ascii="Book Antiqua" w:hAnsi="Book Antiqua" w:cs="Times New Roman"/>
          <w:noProof/>
          <w:vertAlign w:val="superscript"/>
        </w:rPr>
        <w:t>2</w:t>
      </w:r>
      <w:r w:rsidRPr="00B7775A">
        <w:rPr>
          <w:rFonts w:ascii="Book Antiqua" w:hAnsi="Book Antiqua" w:cs="Times New Roman"/>
          <w:noProof/>
          <w:vertAlign w:val="superscript"/>
        </w:rPr>
        <w:t>]</w:t>
      </w:r>
      <w:r w:rsidRPr="00B7775A">
        <w:rPr>
          <w:rFonts w:ascii="Book Antiqua" w:hAnsi="Book Antiqua" w:cs="Times New Roman"/>
        </w:rPr>
        <w:t xml:space="preserve">. In the Framingham Offspring Study with 939 postmenopausal women in </w:t>
      </w:r>
      <w:r w:rsidR="00B7775A">
        <w:rPr>
          <w:rFonts w:ascii="Book Antiqua" w:hAnsi="Book Antiqua" w:cs="Times New Roman"/>
        </w:rPr>
        <w:t>U</w:t>
      </w:r>
      <w:r w:rsidR="00B7775A">
        <w:rPr>
          <w:rFonts w:ascii="Book Antiqua" w:eastAsia="宋体" w:hAnsi="Book Antiqua" w:cs="Times New Roman" w:hint="eastAsia"/>
          <w:lang w:eastAsia="zh-CN"/>
        </w:rPr>
        <w:t xml:space="preserve">nited </w:t>
      </w:r>
      <w:r w:rsidR="00B7775A">
        <w:rPr>
          <w:rFonts w:ascii="Book Antiqua" w:hAnsi="Book Antiqua" w:cs="Times New Roman"/>
        </w:rPr>
        <w:t>S</w:t>
      </w:r>
      <w:r w:rsidR="00B7775A">
        <w:rPr>
          <w:rFonts w:ascii="Book Antiqua" w:eastAsia="宋体" w:hAnsi="Book Antiqua" w:cs="Times New Roman" w:hint="eastAsia"/>
          <w:lang w:eastAsia="zh-CN"/>
        </w:rPr>
        <w:t>tates</w:t>
      </w:r>
      <w:r w:rsidRPr="00B7775A">
        <w:rPr>
          <w:rFonts w:ascii="Book Antiqua" w:hAnsi="Book Antiqua" w:cs="Times New Roman"/>
        </w:rPr>
        <w:t xml:space="preserve">, high intake of phytoestrogens was associated with a favorable metabolic cardiovascular risk profile (waist-to-hip ratio, triglyceride and overall metabolic score), with stronger association for </w:t>
      </w:r>
      <w:r w:rsidR="00B7775A">
        <w:rPr>
          <w:rFonts w:ascii="Book Antiqua" w:hAnsi="Book Antiqua" w:cs="Times New Roman"/>
        </w:rPr>
        <w:t>lignans compared to isoflavones</w:t>
      </w:r>
      <w:r w:rsidRPr="00B7775A">
        <w:rPr>
          <w:rFonts w:ascii="Book Antiqua" w:hAnsi="Book Antiqua" w:cs="Times New Roman"/>
          <w:noProof/>
          <w:vertAlign w:val="superscript"/>
        </w:rPr>
        <w:t>[</w:t>
      </w:r>
      <w:r w:rsidR="00780F80" w:rsidRPr="00B7775A">
        <w:rPr>
          <w:rFonts w:ascii="Book Antiqua" w:hAnsi="Book Antiqua" w:cs="Times New Roman"/>
          <w:noProof/>
          <w:vertAlign w:val="superscript"/>
        </w:rPr>
        <w:t>4</w:t>
      </w:r>
      <w:r w:rsidR="00B13935" w:rsidRPr="00B7775A">
        <w:rPr>
          <w:rFonts w:ascii="Book Antiqua" w:hAnsi="Book Antiqua" w:cs="Times New Roman"/>
          <w:noProof/>
          <w:vertAlign w:val="superscript"/>
        </w:rPr>
        <w:t>3</w:t>
      </w:r>
      <w:r w:rsidRPr="00B7775A">
        <w:rPr>
          <w:rFonts w:ascii="Book Antiqua" w:hAnsi="Book Antiqua" w:cs="Times New Roman"/>
          <w:noProof/>
          <w:vertAlign w:val="superscript"/>
        </w:rPr>
        <w:t>]</w:t>
      </w:r>
      <w:r w:rsidRPr="00B7775A">
        <w:rPr>
          <w:rFonts w:ascii="Book Antiqua" w:hAnsi="Book Antiqua" w:cs="Times New Roman"/>
        </w:rPr>
        <w:t>. No study has been conducted so far to investigate the cross-sectional relation between lignans and diabetes risk markers in Asian populations.</w:t>
      </w:r>
    </w:p>
    <w:p w14:paraId="7CD6A066" w14:textId="77777777" w:rsidR="00621AE8" w:rsidRPr="00B7775A" w:rsidRDefault="00621AE8" w:rsidP="00B7775A">
      <w:pPr>
        <w:spacing w:line="360" w:lineRule="auto"/>
        <w:jc w:val="both"/>
        <w:rPr>
          <w:rFonts w:ascii="Book Antiqua" w:hAnsi="Book Antiqua" w:cs="Times New Roman"/>
        </w:rPr>
      </w:pPr>
    </w:p>
    <w:p w14:paraId="50D45B52" w14:textId="77777777" w:rsidR="00621AE8" w:rsidRPr="00B7775A" w:rsidRDefault="00621AE8" w:rsidP="00B7775A">
      <w:pPr>
        <w:spacing w:line="360" w:lineRule="auto"/>
        <w:jc w:val="both"/>
        <w:rPr>
          <w:rFonts w:ascii="Book Antiqua" w:hAnsi="Book Antiqua" w:cs="Times New Roman"/>
          <w:b/>
          <w:bCs/>
          <w:i/>
        </w:rPr>
      </w:pPr>
      <w:r w:rsidRPr="00B7775A">
        <w:rPr>
          <w:rFonts w:ascii="Book Antiqua" w:hAnsi="Book Antiqua" w:cs="Times New Roman"/>
          <w:b/>
          <w:bCs/>
          <w:i/>
        </w:rPr>
        <w:t>Prospective study evidence</w:t>
      </w:r>
    </w:p>
    <w:p w14:paraId="7DC032C6" w14:textId="52AF7793" w:rsidR="00621AE8" w:rsidRPr="00B7775A" w:rsidRDefault="00621AE8" w:rsidP="00B7775A">
      <w:pPr>
        <w:spacing w:line="360" w:lineRule="auto"/>
        <w:jc w:val="both"/>
        <w:rPr>
          <w:rFonts w:ascii="Book Antiqua" w:hAnsi="Book Antiqua" w:cs="Times New Roman"/>
        </w:rPr>
      </w:pPr>
      <w:r w:rsidRPr="00B7775A">
        <w:rPr>
          <w:rFonts w:ascii="Book Antiqua" w:hAnsi="Book Antiqua" w:cs="Times New Roman"/>
        </w:rPr>
        <w:t>A few larger prospective cohort studies have been conducted to investigate the relation between soy food consumption and risk of incident T2D in different populations. In a study with an average 4.6 years of follow-up among Chinese women from the Shanghai Women’</w:t>
      </w:r>
      <w:r w:rsidR="00B7775A">
        <w:rPr>
          <w:rFonts w:ascii="Book Antiqua" w:hAnsi="Book Antiqua" w:cs="Times New Roman"/>
        </w:rPr>
        <w:t xml:space="preserve">s Health Study, Villegas </w:t>
      </w:r>
      <w:r w:rsidR="00B7775A" w:rsidRPr="00B7775A">
        <w:rPr>
          <w:rFonts w:ascii="Book Antiqua" w:hAnsi="Book Antiqua" w:cs="Times New Roman"/>
          <w:i/>
        </w:rPr>
        <w:t>et al</w:t>
      </w:r>
      <w:r w:rsidRPr="00B7775A">
        <w:rPr>
          <w:rFonts w:ascii="Book Antiqua" w:hAnsi="Book Antiqua" w:cs="Times New Roman"/>
          <w:noProof/>
          <w:vertAlign w:val="superscript"/>
        </w:rPr>
        <w:t>[</w:t>
      </w:r>
      <w:r w:rsidR="00B13935" w:rsidRPr="00B7775A">
        <w:rPr>
          <w:rFonts w:ascii="Book Antiqua" w:hAnsi="Book Antiqua" w:cs="Times New Roman"/>
          <w:noProof/>
          <w:vertAlign w:val="superscript"/>
        </w:rPr>
        <w:t>44</w:t>
      </w:r>
      <w:r w:rsidRPr="00B7775A">
        <w:rPr>
          <w:rFonts w:ascii="Book Antiqua" w:hAnsi="Book Antiqua" w:cs="Times New Roman"/>
          <w:noProof/>
          <w:vertAlign w:val="superscript"/>
        </w:rPr>
        <w:t>]</w:t>
      </w:r>
      <w:r w:rsidRPr="00B7775A">
        <w:rPr>
          <w:rFonts w:ascii="Book Antiqua" w:hAnsi="Book Antiqua" w:cs="Times New Roman"/>
        </w:rPr>
        <w:t xml:space="preserve"> reported that soybean and soymilk intakes were significantly associated with a lower risk of incident T2D, while soy protein and other soy products were related to a trend of reduced risk, although not statistically significant. In another large prospective study in Chinese population, the Singapore Chine</w:t>
      </w:r>
      <w:r w:rsidR="00B7775A">
        <w:rPr>
          <w:rFonts w:ascii="Book Antiqua" w:hAnsi="Book Antiqua" w:cs="Times New Roman"/>
        </w:rPr>
        <w:t xml:space="preserve">se Health Study, Mueller </w:t>
      </w:r>
      <w:r w:rsidR="00B7775A" w:rsidRPr="00B7775A">
        <w:rPr>
          <w:rFonts w:ascii="Book Antiqua" w:hAnsi="Book Antiqua" w:cs="Times New Roman"/>
          <w:i/>
        </w:rPr>
        <w:t>et al</w:t>
      </w:r>
      <w:r w:rsidRPr="00B7775A">
        <w:rPr>
          <w:rFonts w:ascii="Book Antiqua" w:hAnsi="Book Antiqua" w:cs="Times New Roman"/>
          <w:noProof/>
          <w:vertAlign w:val="superscript"/>
        </w:rPr>
        <w:t>[</w:t>
      </w:r>
      <w:r w:rsidR="00B13935" w:rsidRPr="00B7775A">
        <w:rPr>
          <w:rFonts w:ascii="Book Antiqua" w:hAnsi="Book Antiqua" w:cs="Times New Roman"/>
          <w:noProof/>
          <w:vertAlign w:val="superscript"/>
        </w:rPr>
        <w:t>45</w:t>
      </w:r>
      <w:r w:rsidRPr="00B7775A">
        <w:rPr>
          <w:rFonts w:ascii="Book Antiqua" w:hAnsi="Book Antiqua" w:cs="Times New Roman"/>
          <w:noProof/>
          <w:vertAlign w:val="superscript"/>
        </w:rPr>
        <w:t>]</w:t>
      </w:r>
      <w:r w:rsidRPr="00B7775A">
        <w:rPr>
          <w:rFonts w:ascii="Book Antiqua" w:hAnsi="Book Antiqua" w:cs="Times New Roman"/>
        </w:rPr>
        <w:t xml:space="preserve"> pointed out that consumption of unsweetened soy products was inversely associated with T2D risk in a graded fashion (</w:t>
      </w:r>
      <w:r w:rsidRPr="00B7775A">
        <w:rPr>
          <w:rFonts w:ascii="Book Antiqua" w:hAnsi="Book Antiqua" w:cs="Times New Roman"/>
          <w:i/>
        </w:rPr>
        <w:t>P</w:t>
      </w:r>
      <w:r w:rsidRPr="00B7775A">
        <w:rPr>
          <w:rFonts w:ascii="Book Antiqua" w:hAnsi="Book Antiqua" w:cs="Times New Roman"/>
        </w:rPr>
        <w:t xml:space="preserve"> for trend = 0.02), while consuming sweetened soybean drink was positively associated with T2D risk. The findings underline the importance of food context and preparation method. Furthermore, after full adjustment including sweetened soy items, the authors observed a marginally significant inverse association between intake of isoflavones and T2D (relative risk compar</w:t>
      </w:r>
      <w:r w:rsidR="00B7775A">
        <w:rPr>
          <w:rFonts w:ascii="Book Antiqua" w:hAnsi="Book Antiqua" w:cs="Times New Roman"/>
        </w:rPr>
        <w:t>ing extreme quintile: 0.76; 95%</w:t>
      </w:r>
      <w:r w:rsidRPr="00B7775A">
        <w:rPr>
          <w:rFonts w:ascii="Book Antiqua" w:hAnsi="Book Antiqua" w:cs="Times New Roman"/>
        </w:rPr>
        <w:t xml:space="preserve">CI: 0.58–1.00; </w:t>
      </w:r>
      <w:r w:rsidRPr="00B7775A">
        <w:rPr>
          <w:rFonts w:ascii="Book Antiqua" w:hAnsi="Book Antiqua" w:cs="Times New Roman"/>
          <w:i/>
        </w:rPr>
        <w:t>P</w:t>
      </w:r>
      <w:r w:rsidRPr="00B7775A">
        <w:rPr>
          <w:rFonts w:ascii="Book Antiqua" w:hAnsi="Book Antiqua" w:cs="Times New Roman"/>
        </w:rPr>
        <w:t xml:space="preserve"> for trend = 0.08). In a large-scale study in middle-aged and elderly Japanese from the Japan Public Health Center-Based </w:t>
      </w:r>
      <w:r w:rsidR="00B7775A">
        <w:rPr>
          <w:rFonts w:ascii="Book Antiqua" w:hAnsi="Book Antiqua" w:cs="Times New Roman"/>
        </w:rPr>
        <w:t xml:space="preserve">Prospective Study, Nanri </w:t>
      </w:r>
      <w:r w:rsidR="00B7775A" w:rsidRPr="00B7775A">
        <w:rPr>
          <w:rFonts w:ascii="Book Antiqua" w:hAnsi="Book Antiqua" w:cs="Times New Roman"/>
          <w:i/>
        </w:rPr>
        <w:t xml:space="preserve">et </w:t>
      </w:r>
      <w:proofErr w:type="gramStart"/>
      <w:r w:rsidR="00B7775A" w:rsidRPr="00B7775A">
        <w:rPr>
          <w:rFonts w:ascii="Book Antiqua" w:hAnsi="Book Antiqua" w:cs="Times New Roman"/>
          <w:i/>
        </w:rPr>
        <w:t>al</w:t>
      </w:r>
      <w:r w:rsidRPr="00B7775A">
        <w:rPr>
          <w:rFonts w:ascii="Book Antiqua" w:hAnsi="Book Antiqua" w:cs="Times New Roman"/>
          <w:noProof/>
          <w:vertAlign w:val="superscript"/>
        </w:rPr>
        <w:t>[</w:t>
      </w:r>
      <w:proofErr w:type="gramEnd"/>
      <w:r w:rsidR="00B13935" w:rsidRPr="00B7775A">
        <w:rPr>
          <w:rFonts w:ascii="Book Antiqua" w:hAnsi="Book Antiqua" w:cs="Times New Roman"/>
          <w:noProof/>
          <w:vertAlign w:val="superscript"/>
        </w:rPr>
        <w:t>46</w:t>
      </w:r>
      <w:r w:rsidRPr="00B7775A">
        <w:rPr>
          <w:rFonts w:ascii="Book Antiqua" w:hAnsi="Book Antiqua" w:cs="Times New Roman"/>
          <w:noProof/>
          <w:vertAlign w:val="superscript"/>
        </w:rPr>
        <w:t>]</w:t>
      </w:r>
      <w:r w:rsidRPr="00B7775A">
        <w:rPr>
          <w:rFonts w:ascii="Book Antiqua" w:hAnsi="Book Antiqua" w:cs="Times New Roman"/>
        </w:rPr>
        <w:t xml:space="preserve"> found no significant association between soy products and isoflavones with incident T2D in either men </w:t>
      </w:r>
      <w:r w:rsidR="00FD07FF" w:rsidRPr="00B7775A">
        <w:rPr>
          <w:rFonts w:ascii="Book Antiqua" w:hAnsi="Book Antiqua" w:cs="Times New Roman"/>
        </w:rPr>
        <w:t>or</w:t>
      </w:r>
      <w:r w:rsidRPr="00B7775A">
        <w:rPr>
          <w:rFonts w:ascii="Book Antiqua" w:hAnsi="Book Antiqua" w:cs="Times New Roman"/>
        </w:rPr>
        <w:t xml:space="preserve"> women. The suggestive protective association in overweight women disappeared when energy</w:t>
      </w:r>
      <w:r w:rsidR="00B7775A">
        <w:rPr>
          <w:rFonts w:ascii="Book Antiqua" w:hAnsi="Book Antiqua" w:cs="Times New Roman"/>
        </w:rPr>
        <w:t xml:space="preserve">-adjusted intake was </w:t>
      </w:r>
      <w:proofErr w:type="gramStart"/>
      <w:r w:rsidR="00B7775A">
        <w:rPr>
          <w:rFonts w:ascii="Book Antiqua" w:hAnsi="Book Antiqua" w:cs="Times New Roman"/>
        </w:rPr>
        <w:t>considered</w:t>
      </w:r>
      <w:r w:rsidRPr="00B7775A">
        <w:rPr>
          <w:rFonts w:ascii="Book Antiqua" w:hAnsi="Book Antiqua" w:cs="Times New Roman"/>
          <w:noProof/>
          <w:vertAlign w:val="superscript"/>
        </w:rPr>
        <w:t>[</w:t>
      </w:r>
      <w:proofErr w:type="gramEnd"/>
      <w:r w:rsidR="00B13935" w:rsidRPr="00B7775A">
        <w:rPr>
          <w:rFonts w:ascii="Book Antiqua" w:hAnsi="Book Antiqua" w:cs="Times New Roman"/>
          <w:noProof/>
          <w:vertAlign w:val="superscript"/>
        </w:rPr>
        <w:t>46</w:t>
      </w:r>
      <w:r w:rsidRPr="00B7775A">
        <w:rPr>
          <w:rFonts w:ascii="Book Antiqua" w:hAnsi="Book Antiqua" w:cs="Times New Roman"/>
          <w:noProof/>
          <w:vertAlign w:val="superscript"/>
        </w:rPr>
        <w:t>]</w:t>
      </w:r>
      <w:r w:rsidRPr="00B7775A">
        <w:rPr>
          <w:rFonts w:ascii="Book Antiqua" w:hAnsi="Book Antiqua" w:cs="Times New Roman"/>
        </w:rPr>
        <w:t xml:space="preserve">. </w:t>
      </w:r>
      <w:r w:rsidRPr="00B7775A">
        <w:rPr>
          <w:rFonts w:ascii="Book Antiqua" w:hAnsi="Book Antiqua" w:cs="Times New Roman"/>
          <w:lang w:eastAsia="zh-CN"/>
        </w:rPr>
        <w:t xml:space="preserve">In the Multiethnic Cohort study </w:t>
      </w:r>
      <w:r w:rsidRPr="00B7775A">
        <w:rPr>
          <w:rFonts w:ascii="Book Antiqua" w:hAnsi="Book Antiqua" w:cs="Times New Roman"/>
        </w:rPr>
        <w:t>in Hawaii with three ethnicities (Caucasian, Japanese American, and Native Hawaiian)</w:t>
      </w:r>
      <w:r w:rsidR="00B7775A">
        <w:rPr>
          <w:rFonts w:ascii="Book Antiqua" w:hAnsi="Book Antiqua" w:cs="Times New Roman"/>
          <w:lang w:eastAsia="zh-CN"/>
        </w:rPr>
        <w:t xml:space="preserve">, Morimoto </w:t>
      </w:r>
      <w:r w:rsidR="00B7775A" w:rsidRPr="00B7775A">
        <w:rPr>
          <w:rFonts w:ascii="Book Antiqua" w:hAnsi="Book Antiqua" w:cs="Times New Roman"/>
          <w:i/>
          <w:lang w:eastAsia="zh-CN"/>
        </w:rPr>
        <w:t>et al</w:t>
      </w:r>
      <w:r w:rsidRPr="00B7775A">
        <w:rPr>
          <w:rFonts w:ascii="Book Antiqua" w:hAnsi="Book Antiqua" w:cs="Times New Roman"/>
          <w:noProof/>
          <w:vertAlign w:val="superscript"/>
        </w:rPr>
        <w:t>[</w:t>
      </w:r>
      <w:r w:rsidR="00B13935" w:rsidRPr="00B7775A">
        <w:rPr>
          <w:rFonts w:ascii="Book Antiqua" w:hAnsi="Book Antiqua" w:cs="Times New Roman"/>
          <w:noProof/>
          <w:vertAlign w:val="superscript"/>
        </w:rPr>
        <w:t>47</w:t>
      </w:r>
      <w:r w:rsidRPr="00B7775A">
        <w:rPr>
          <w:rFonts w:ascii="Book Antiqua" w:hAnsi="Book Antiqua" w:cs="Times New Roman"/>
          <w:noProof/>
          <w:vertAlign w:val="superscript"/>
        </w:rPr>
        <w:t>]</w:t>
      </w:r>
      <w:r w:rsidRPr="00B7775A">
        <w:rPr>
          <w:rFonts w:ascii="Book Antiqua" w:hAnsi="Book Antiqua" w:cs="Times New Roman"/>
          <w:lang w:eastAsia="zh-CN"/>
        </w:rPr>
        <w:t xml:space="preserve"> reported a moderately elevated risk of T2D with</w:t>
      </w:r>
      <w:r w:rsidRPr="00B7775A">
        <w:rPr>
          <w:rFonts w:ascii="Book Antiqua" w:hAnsi="Book Antiqua" w:cs="Times New Roman"/>
        </w:rPr>
        <w:t xml:space="preserve"> soy </w:t>
      </w:r>
      <w:r w:rsidRPr="00B7775A">
        <w:rPr>
          <w:rFonts w:ascii="Book Antiqua" w:hAnsi="Book Antiqua" w:cs="Times New Roman"/>
          <w:lang w:eastAsia="zh-CN"/>
        </w:rPr>
        <w:t xml:space="preserve">food </w:t>
      </w:r>
      <w:r w:rsidRPr="00B7775A">
        <w:rPr>
          <w:rFonts w:ascii="Book Antiqua" w:hAnsi="Book Antiqua" w:cs="Times New Roman"/>
        </w:rPr>
        <w:t>consumption and risk of T2D during 14 years of follow-up in men and women</w:t>
      </w:r>
      <w:r w:rsidRPr="00B7775A">
        <w:rPr>
          <w:rFonts w:ascii="Book Antiqua" w:hAnsi="Book Antiqua" w:cs="Times New Roman"/>
          <w:lang w:eastAsia="zh-CN"/>
        </w:rPr>
        <w:t xml:space="preserve">, particularly in overweight adults. </w:t>
      </w:r>
      <w:r w:rsidRPr="00B7775A">
        <w:rPr>
          <w:rFonts w:ascii="Book Antiqua" w:hAnsi="Book Antiqua" w:cs="Times New Roman"/>
        </w:rPr>
        <w:t>However, the consumption level of soy products was substantially lower compared to that in the Asian populations. In the European populations, the recent EPIC-I</w:t>
      </w:r>
      <w:r w:rsidR="00B7775A">
        <w:rPr>
          <w:rFonts w:ascii="Book Antiqua" w:hAnsi="Book Antiqua" w:cs="Times New Roman"/>
        </w:rPr>
        <w:t>nterAct case-cohort study in 12</w:t>
      </w:r>
      <w:r w:rsidRPr="00B7775A">
        <w:rPr>
          <w:rFonts w:ascii="Book Antiqua" w:hAnsi="Book Antiqua" w:cs="Times New Roman"/>
        </w:rPr>
        <w:t xml:space="preserve">403 incident </w:t>
      </w:r>
      <w:r w:rsidR="00B7775A">
        <w:rPr>
          <w:rFonts w:ascii="Book Antiqua" w:hAnsi="Book Antiqua" w:cs="Times New Roman"/>
        </w:rPr>
        <w:t>T2D cases and a subcohort of 16</w:t>
      </w:r>
      <w:r w:rsidRPr="00B7775A">
        <w:rPr>
          <w:rFonts w:ascii="Book Antiqua" w:hAnsi="Book Antiqua" w:cs="Times New Roman"/>
        </w:rPr>
        <w:t>154 participants found no significant association between isoflavones and risk of T2D, while a suggestive trend with lignans (the hazard ratio compar</w:t>
      </w:r>
      <w:r w:rsidR="00B7775A">
        <w:rPr>
          <w:rFonts w:ascii="Book Antiqua" w:hAnsi="Book Antiqua" w:cs="Times New Roman"/>
        </w:rPr>
        <w:t>ing extreme quintiles 0.88; 95%</w:t>
      </w:r>
      <w:r w:rsidRPr="00B7775A">
        <w:rPr>
          <w:rFonts w:ascii="Book Antiqua" w:hAnsi="Book Antiqua" w:cs="Times New Roman"/>
        </w:rPr>
        <w:t>CI</w:t>
      </w:r>
      <w:r w:rsidR="00B7775A">
        <w:rPr>
          <w:rFonts w:ascii="Book Antiqua" w:eastAsia="宋体" w:hAnsi="Book Antiqua" w:cs="Times New Roman" w:hint="eastAsia"/>
          <w:lang w:eastAsia="zh-CN"/>
        </w:rPr>
        <w:t>:</w:t>
      </w:r>
      <w:r w:rsidRPr="00B7775A">
        <w:rPr>
          <w:rFonts w:ascii="Book Antiqua" w:hAnsi="Book Antiqua" w:cs="Times New Roman"/>
        </w:rPr>
        <w:t xml:space="preserve"> 0.72-1.07; </w:t>
      </w:r>
      <w:r w:rsidRPr="00B7775A">
        <w:rPr>
          <w:rFonts w:ascii="Book Antiqua" w:hAnsi="Book Antiqua" w:cs="Times New Roman"/>
          <w:i/>
        </w:rPr>
        <w:t>P</w:t>
      </w:r>
      <w:r w:rsidR="00067BD2">
        <w:rPr>
          <w:rFonts w:ascii="Book Antiqua" w:hAnsi="Book Antiqua" w:cs="Times New Roman"/>
        </w:rPr>
        <w:t xml:space="preserve"> for trend = 0.12)</w:t>
      </w:r>
      <w:r w:rsidRPr="00B7775A">
        <w:rPr>
          <w:rFonts w:ascii="Book Antiqua" w:hAnsi="Book Antiqua" w:cs="Times New Roman"/>
          <w:noProof/>
          <w:vertAlign w:val="superscript"/>
        </w:rPr>
        <w:t>[</w:t>
      </w:r>
      <w:r w:rsidR="00504B17" w:rsidRPr="00B7775A">
        <w:rPr>
          <w:rFonts w:ascii="Book Antiqua" w:hAnsi="Book Antiqua" w:cs="Times New Roman"/>
          <w:noProof/>
          <w:vertAlign w:val="superscript"/>
        </w:rPr>
        <w:t>48</w:t>
      </w:r>
      <w:r w:rsidRPr="00B7775A">
        <w:rPr>
          <w:rFonts w:ascii="Book Antiqua" w:hAnsi="Book Antiqua" w:cs="Times New Roman"/>
          <w:noProof/>
          <w:vertAlign w:val="superscript"/>
        </w:rPr>
        <w:t>]</w:t>
      </w:r>
      <w:r w:rsidRPr="00B7775A">
        <w:rPr>
          <w:rFonts w:ascii="Book Antiqua" w:hAnsi="Book Antiqua" w:cs="Times New Roman"/>
        </w:rPr>
        <w:t xml:space="preserve">. </w:t>
      </w:r>
    </w:p>
    <w:p w14:paraId="5168DBE7" w14:textId="4ADD0C8C" w:rsidR="00621AE8" w:rsidRPr="00B7775A" w:rsidRDefault="00621AE8" w:rsidP="00B7775A">
      <w:pPr>
        <w:spacing w:line="360" w:lineRule="auto"/>
        <w:ind w:firstLineChars="100" w:firstLine="240"/>
        <w:jc w:val="both"/>
        <w:rPr>
          <w:rFonts w:ascii="Book Antiqua" w:hAnsi="Book Antiqua" w:cs="AdvOT8eb9eec2.B"/>
          <w:lang w:val="en-SG"/>
        </w:rPr>
      </w:pPr>
      <w:r w:rsidRPr="00B7775A">
        <w:rPr>
          <w:rFonts w:ascii="Book Antiqua" w:hAnsi="Book Antiqua" w:cs="Times New Roman"/>
        </w:rPr>
        <w:t xml:space="preserve">Therefore, the current evidence from large longitudinal studies regarding the relation between phytoestrogen and related food sources and incident T2D is still inconsistent. One methodology challenge could be the measurement error of dietary assessment by questionnaire data. This may be due to the incomplete inclusion of phytoestrogen-enriched food items in the questionnaire and lack of comprehensive food composition databases of phytoestrogens. Furthermore, phytoestrogen metabolism and circulating concentrations in human body can be influenced by many other factors in addition to dietary intake. Thus, studies have started to measure blood or urinary phytoestrogens and evaluate the relation with disease outcomes. Recently, a nested cases-control was conducted </w:t>
      </w:r>
      <w:r w:rsidRPr="00B7775A">
        <w:rPr>
          <w:rFonts w:ascii="Book Antiqua" w:hAnsi="Book Antiqua" w:cs="Times New Roman"/>
          <w:lang w:val="en-SG"/>
        </w:rPr>
        <w:t>among 1107 T2D cases and 1107 control subjects from the Nurses</w:t>
      </w:r>
      <w:r w:rsidR="00B7775A">
        <w:rPr>
          <w:rFonts w:ascii="Book Antiqua" w:hAnsi="Book Antiqua" w:cs="Times New Roman"/>
          <w:lang w:val="en-SG"/>
        </w:rPr>
        <w:t xml:space="preserve">’ Health Study (NHS) and NHS </w:t>
      </w:r>
      <w:proofErr w:type="gramStart"/>
      <w:r w:rsidR="00B7775A">
        <w:rPr>
          <w:rFonts w:ascii="Book Antiqua" w:hAnsi="Book Antiqua" w:cs="Times New Roman"/>
          <w:lang w:val="en-SG"/>
        </w:rPr>
        <w:t>II</w:t>
      </w:r>
      <w:r w:rsidRPr="00B7775A">
        <w:rPr>
          <w:rFonts w:ascii="Book Antiqua" w:hAnsi="Book Antiqua" w:cs="Times New Roman"/>
          <w:noProof/>
          <w:vertAlign w:val="superscript"/>
          <w:lang w:val="en-SG"/>
        </w:rPr>
        <w:t>[</w:t>
      </w:r>
      <w:proofErr w:type="gramEnd"/>
      <w:r w:rsidR="006B4A77" w:rsidRPr="00B7775A">
        <w:rPr>
          <w:rFonts w:ascii="Book Antiqua" w:hAnsi="Book Antiqua" w:cs="Times New Roman"/>
          <w:noProof/>
          <w:vertAlign w:val="superscript"/>
          <w:lang w:val="en-SG"/>
        </w:rPr>
        <w:t>49</w:t>
      </w:r>
      <w:r w:rsidRPr="00B7775A">
        <w:rPr>
          <w:rFonts w:ascii="Book Antiqua" w:hAnsi="Book Antiqua" w:cs="Times New Roman"/>
          <w:noProof/>
          <w:vertAlign w:val="superscript"/>
          <w:lang w:val="en-SG"/>
        </w:rPr>
        <w:t>]</w:t>
      </w:r>
      <w:r w:rsidRPr="00B7775A">
        <w:rPr>
          <w:rFonts w:ascii="Book Antiqua" w:hAnsi="Book Antiqua" w:cs="Times New Roman"/>
          <w:lang w:val="en-SG"/>
        </w:rPr>
        <w:t>. Urinary concentrations of the lignan metabolites were assayed by liquid chromatography-mass spectrometry. After multivariate adjustment for lifestyle and dietary risk factors of T2D, the o</w:t>
      </w:r>
      <w:r w:rsidR="00B7775A">
        <w:rPr>
          <w:rFonts w:ascii="Book Antiqua" w:hAnsi="Book Antiqua" w:cs="Times New Roman"/>
          <w:lang w:val="en-SG"/>
        </w:rPr>
        <w:t>dds ratio for T2D was 0.70 (95%</w:t>
      </w:r>
      <w:r w:rsidRPr="00B7775A">
        <w:rPr>
          <w:rFonts w:ascii="Book Antiqua" w:hAnsi="Book Antiqua" w:cs="Times New Roman"/>
          <w:lang w:val="en-SG"/>
        </w:rPr>
        <w:t>CI</w:t>
      </w:r>
      <w:r w:rsidR="00B7775A">
        <w:rPr>
          <w:rFonts w:ascii="Book Antiqua" w:eastAsia="宋体" w:hAnsi="Book Antiqua" w:cs="Times New Roman" w:hint="eastAsia"/>
          <w:lang w:val="en-SG" w:eastAsia="zh-CN"/>
        </w:rPr>
        <w:t>:</w:t>
      </w:r>
      <w:r w:rsidRPr="00B7775A">
        <w:rPr>
          <w:rFonts w:ascii="Book Antiqua" w:hAnsi="Book Antiqua" w:cs="Times New Roman"/>
          <w:lang w:val="en-SG"/>
        </w:rPr>
        <w:t xml:space="preserve"> 0.53-0.92) for each SD increment of urinary concentrations of total lignan metabolites. The association was seen in both enterolactone </w:t>
      </w:r>
      <w:r w:rsidR="00B7775A">
        <w:rPr>
          <w:rFonts w:ascii="Book Antiqua" w:eastAsia="宋体" w:hAnsi="Book Antiqua" w:cs="Times New Roman" w:hint="eastAsia"/>
          <w:lang w:val="en-SG" w:eastAsia="zh-CN"/>
        </w:rPr>
        <w:t>[</w:t>
      </w:r>
      <w:r w:rsidRPr="00B7775A">
        <w:rPr>
          <w:rFonts w:ascii="Book Antiqua" w:hAnsi="Book Antiqua" w:cs="Times New Roman"/>
          <w:lang w:val="en-SG"/>
        </w:rPr>
        <w:t xml:space="preserve">odds ratio comparing the extreme quartiles 0.62 </w:t>
      </w:r>
      <w:r w:rsidR="00B7775A">
        <w:rPr>
          <w:rFonts w:ascii="Book Antiqua" w:eastAsia="宋体" w:hAnsi="Book Antiqua" w:cs="Times New Roman" w:hint="eastAsia"/>
          <w:lang w:val="en-SG" w:eastAsia="zh-CN"/>
        </w:rPr>
        <w:t>(</w:t>
      </w:r>
      <w:r w:rsidR="00B7775A">
        <w:rPr>
          <w:rFonts w:ascii="Book Antiqua" w:hAnsi="Book Antiqua" w:cs="Times New Roman"/>
          <w:lang w:val="en-SG"/>
        </w:rPr>
        <w:t>95%</w:t>
      </w:r>
      <w:r w:rsidRPr="00B7775A">
        <w:rPr>
          <w:rFonts w:ascii="Book Antiqua" w:hAnsi="Book Antiqua" w:cs="Times New Roman"/>
          <w:lang w:val="en-SG"/>
        </w:rPr>
        <w:t>CI</w:t>
      </w:r>
      <w:r w:rsidR="00B7775A">
        <w:rPr>
          <w:rFonts w:ascii="Book Antiqua" w:eastAsia="宋体" w:hAnsi="Book Antiqua" w:cs="Times New Roman" w:hint="eastAsia"/>
          <w:lang w:val="en-SG" w:eastAsia="zh-CN"/>
        </w:rPr>
        <w:t>:</w:t>
      </w:r>
      <w:r w:rsidRPr="00B7775A">
        <w:rPr>
          <w:rFonts w:ascii="Book Antiqua" w:hAnsi="Book Antiqua" w:cs="Times New Roman"/>
          <w:lang w:val="en-SG"/>
        </w:rPr>
        <w:t xml:space="preserve"> 0.44-0.88</w:t>
      </w:r>
      <w:r w:rsidR="00B7775A">
        <w:rPr>
          <w:rFonts w:ascii="Book Antiqua" w:eastAsia="宋体" w:hAnsi="Book Antiqua" w:cs="Times New Roman" w:hint="eastAsia"/>
          <w:lang w:val="en-SG" w:eastAsia="zh-CN"/>
        </w:rPr>
        <w:t>)</w:t>
      </w:r>
      <w:r w:rsidRPr="00B7775A">
        <w:rPr>
          <w:rFonts w:ascii="Book Antiqua" w:hAnsi="Book Antiqua" w:cs="Times New Roman"/>
          <w:lang w:val="en-SG"/>
        </w:rPr>
        <w:t xml:space="preserve">, </w:t>
      </w:r>
      <w:r w:rsidRPr="00B7775A">
        <w:rPr>
          <w:rFonts w:ascii="Book Antiqua" w:hAnsi="Book Antiqua" w:cs="Times New Roman"/>
          <w:i/>
          <w:lang w:val="en-SG"/>
        </w:rPr>
        <w:t>P</w:t>
      </w:r>
      <w:r w:rsidRPr="00B7775A">
        <w:rPr>
          <w:rFonts w:ascii="Book Antiqua" w:hAnsi="Book Antiqua" w:cs="Times New Roman"/>
          <w:lang w:val="en-SG"/>
        </w:rPr>
        <w:t xml:space="preserve"> for trend = 0.003</w:t>
      </w:r>
      <w:r w:rsidR="00B7775A">
        <w:rPr>
          <w:rFonts w:ascii="Book Antiqua" w:eastAsia="宋体" w:hAnsi="Book Antiqua" w:cs="Times New Roman" w:hint="eastAsia"/>
          <w:lang w:val="en-SG" w:eastAsia="zh-CN"/>
        </w:rPr>
        <w:t>]</w:t>
      </w:r>
      <w:r w:rsidRPr="00B7775A">
        <w:rPr>
          <w:rFonts w:ascii="Book Antiqua" w:hAnsi="Book Antiqua" w:cs="Times New Roman"/>
          <w:lang w:val="en-SG"/>
        </w:rPr>
        <w:t xml:space="preserve"> and enterodiol </w:t>
      </w:r>
      <w:r w:rsidR="00B7775A">
        <w:rPr>
          <w:rFonts w:ascii="Book Antiqua" w:eastAsia="宋体" w:hAnsi="Book Antiqua" w:cs="Times New Roman" w:hint="eastAsia"/>
          <w:lang w:val="en-SG" w:eastAsia="zh-CN"/>
        </w:rPr>
        <w:t>[</w:t>
      </w:r>
      <w:r w:rsidRPr="00B7775A">
        <w:rPr>
          <w:rFonts w:ascii="Book Antiqua" w:hAnsi="Book Antiqua" w:cs="Times New Roman"/>
          <w:lang w:val="en-SG"/>
        </w:rPr>
        <w:t xml:space="preserve">odds ratio comparing </w:t>
      </w:r>
      <w:r w:rsidR="00B7775A">
        <w:rPr>
          <w:rFonts w:ascii="Book Antiqua" w:hAnsi="Book Antiqua" w:cs="Times New Roman"/>
          <w:lang w:val="en-SG"/>
        </w:rPr>
        <w:t xml:space="preserve">the extreme quartiles 0.67 </w:t>
      </w:r>
      <w:r w:rsidR="00B7775A">
        <w:rPr>
          <w:rFonts w:ascii="Book Antiqua" w:eastAsia="宋体" w:hAnsi="Book Antiqua" w:cs="Times New Roman" w:hint="eastAsia"/>
          <w:lang w:val="en-SG" w:eastAsia="zh-CN"/>
        </w:rPr>
        <w:t>(</w:t>
      </w:r>
      <w:r w:rsidR="00B7775A">
        <w:rPr>
          <w:rFonts w:ascii="Book Antiqua" w:hAnsi="Book Antiqua" w:cs="Times New Roman"/>
          <w:lang w:val="en-SG"/>
        </w:rPr>
        <w:t>95%</w:t>
      </w:r>
      <w:r w:rsidRPr="00B7775A">
        <w:rPr>
          <w:rFonts w:ascii="Book Antiqua" w:hAnsi="Book Antiqua" w:cs="Times New Roman"/>
          <w:lang w:val="en-SG"/>
        </w:rPr>
        <w:t>CI</w:t>
      </w:r>
      <w:r w:rsidR="00B7775A">
        <w:rPr>
          <w:rFonts w:ascii="Book Antiqua" w:eastAsia="宋体" w:hAnsi="Book Antiqua" w:cs="Times New Roman" w:hint="eastAsia"/>
          <w:lang w:val="en-SG" w:eastAsia="zh-CN"/>
        </w:rPr>
        <w:t>:</w:t>
      </w:r>
      <w:r w:rsidRPr="00B7775A">
        <w:rPr>
          <w:rFonts w:ascii="Book Antiqua" w:hAnsi="Book Antiqua" w:cs="Times New Roman"/>
          <w:lang w:val="en-SG"/>
        </w:rPr>
        <w:t xml:space="preserve"> 0.48-0.96</w:t>
      </w:r>
      <w:r w:rsidR="00B7775A">
        <w:rPr>
          <w:rFonts w:ascii="Book Antiqua" w:eastAsia="宋体" w:hAnsi="Book Antiqua" w:cs="Times New Roman" w:hint="eastAsia"/>
          <w:lang w:val="en-SG" w:eastAsia="zh-CN"/>
        </w:rPr>
        <w:t>)</w:t>
      </w:r>
      <w:r w:rsidRPr="00B7775A">
        <w:rPr>
          <w:rFonts w:ascii="Book Antiqua" w:hAnsi="Book Antiqua" w:cs="Times New Roman"/>
          <w:lang w:val="en-SG"/>
        </w:rPr>
        <w:t xml:space="preserve">, </w:t>
      </w:r>
      <w:r w:rsidRPr="00B7775A">
        <w:rPr>
          <w:rFonts w:ascii="Book Antiqua" w:hAnsi="Book Antiqua" w:cs="Times New Roman"/>
          <w:i/>
          <w:lang w:val="en-SG"/>
        </w:rPr>
        <w:t>P</w:t>
      </w:r>
      <w:r w:rsidRPr="00B7775A">
        <w:rPr>
          <w:rFonts w:ascii="Book Antiqua" w:hAnsi="Book Antiqua" w:cs="Times New Roman"/>
          <w:lang w:val="en-SG"/>
        </w:rPr>
        <w:t xml:space="preserve"> for trend = 0.08</w:t>
      </w:r>
      <w:r w:rsidR="00B7775A">
        <w:rPr>
          <w:rFonts w:ascii="Book Antiqua" w:eastAsia="宋体" w:hAnsi="Book Antiqua" w:cs="Times New Roman" w:hint="eastAsia"/>
          <w:lang w:val="en-SG" w:eastAsia="zh-CN"/>
        </w:rPr>
        <w:t>]</w:t>
      </w:r>
      <w:r w:rsidRPr="00B7775A">
        <w:rPr>
          <w:rFonts w:ascii="Book Antiqua" w:hAnsi="Book Antiqua" w:cs="Times New Roman"/>
          <w:lang w:val="en-SG"/>
        </w:rPr>
        <w:t>. Thus far, this is the only prospective study using objectively measured phytoestrogen biomarkers to link with diabetes risk. More studies are needed to examine the relation of urinary phytoestrogen excretion and risk of developing T2D in different studies and populations with varying intake levels.</w:t>
      </w:r>
    </w:p>
    <w:p w14:paraId="3EC8FE11" w14:textId="77777777" w:rsidR="00621AE8" w:rsidRPr="00B7775A" w:rsidRDefault="00621AE8" w:rsidP="00B7775A">
      <w:pPr>
        <w:spacing w:line="360" w:lineRule="auto"/>
        <w:jc w:val="both"/>
        <w:rPr>
          <w:rFonts w:ascii="Book Antiqua" w:hAnsi="Book Antiqua" w:cs="Times New Roman"/>
          <w:b/>
          <w:bCs/>
        </w:rPr>
      </w:pPr>
    </w:p>
    <w:p w14:paraId="3FC7A127" w14:textId="77777777" w:rsidR="00621AE8" w:rsidRPr="00B7775A" w:rsidRDefault="00621AE8" w:rsidP="00B7775A">
      <w:pPr>
        <w:spacing w:line="360" w:lineRule="auto"/>
        <w:jc w:val="both"/>
        <w:rPr>
          <w:rFonts w:ascii="Book Antiqua" w:hAnsi="Book Antiqua" w:cs="Times New Roman"/>
          <w:b/>
          <w:bCs/>
          <w:i/>
        </w:rPr>
      </w:pPr>
      <w:r w:rsidRPr="00B7775A">
        <w:rPr>
          <w:rFonts w:ascii="Book Antiqua" w:hAnsi="Book Antiqua" w:cs="Times New Roman"/>
          <w:b/>
          <w:bCs/>
          <w:i/>
        </w:rPr>
        <w:t>Clinical trial evidence in participants without T2D</w:t>
      </w:r>
    </w:p>
    <w:p w14:paraId="687E19E0" w14:textId="5ECD4DAE" w:rsidR="00621AE8" w:rsidRPr="00B7775A" w:rsidRDefault="00621AE8" w:rsidP="00B7775A">
      <w:pPr>
        <w:spacing w:line="360" w:lineRule="auto"/>
        <w:jc w:val="both"/>
        <w:rPr>
          <w:rFonts w:ascii="Book Antiqua" w:hAnsi="Book Antiqua" w:cs="Times New Roman"/>
        </w:rPr>
      </w:pPr>
      <w:r w:rsidRPr="00B7775A">
        <w:rPr>
          <w:rFonts w:ascii="Book Antiqua" w:hAnsi="Book Antiqua" w:cs="Times New Roman"/>
        </w:rPr>
        <w:t>A meta-analysis of 24 intervention studies (</w:t>
      </w:r>
      <w:r w:rsidRPr="00B7775A">
        <w:rPr>
          <w:rFonts w:ascii="Book Antiqua" w:hAnsi="Book Antiqua" w:cs="Times New Roman"/>
          <w:i/>
        </w:rPr>
        <w:t xml:space="preserve">n </w:t>
      </w:r>
      <w:r w:rsidRPr="00B7775A">
        <w:rPr>
          <w:rFonts w:ascii="Book Antiqua" w:hAnsi="Book Antiqua" w:cs="Times New Roman"/>
        </w:rPr>
        <w:t>= 1518 in total) on soy intake and glycemic control was done including tri</w:t>
      </w:r>
      <w:r w:rsidR="00B7775A">
        <w:rPr>
          <w:rFonts w:ascii="Book Antiqua" w:hAnsi="Book Antiqua" w:cs="Times New Roman"/>
        </w:rPr>
        <w:t>als published before March 2010</w:t>
      </w:r>
      <w:r w:rsidRPr="00B7775A">
        <w:rPr>
          <w:rFonts w:ascii="Book Antiqua" w:hAnsi="Book Antiqua" w:cs="Times New Roman"/>
          <w:noProof/>
          <w:vertAlign w:val="superscript"/>
        </w:rPr>
        <w:t>[</w:t>
      </w:r>
      <w:r w:rsidR="006B4A77" w:rsidRPr="00B7775A">
        <w:rPr>
          <w:rFonts w:ascii="Book Antiqua" w:hAnsi="Book Antiqua" w:cs="Times New Roman"/>
          <w:noProof/>
          <w:vertAlign w:val="superscript"/>
        </w:rPr>
        <w:t>50</w:t>
      </w:r>
      <w:r w:rsidRPr="00B7775A">
        <w:rPr>
          <w:rFonts w:ascii="Book Antiqua" w:hAnsi="Book Antiqua" w:cs="Times New Roman"/>
          <w:noProof/>
          <w:vertAlign w:val="superscript"/>
        </w:rPr>
        <w:t>]</w:t>
      </w:r>
      <w:r w:rsidRPr="00B7775A">
        <w:rPr>
          <w:rFonts w:ascii="Book Antiqua" w:hAnsi="Book Antiqua" w:cs="Times New Roman"/>
        </w:rPr>
        <w:t>. While no significant effect on fasting glucose and insulin was generally observed for soy intake, th</w:t>
      </w:r>
      <w:r w:rsidR="00B7775A">
        <w:rPr>
          <w:rFonts w:ascii="Book Antiqua" w:hAnsi="Book Antiqua" w:cs="Times New Roman"/>
        </w:rPr>
        <w:t>e authors found 3.85 mg/dL (95%</w:t>
      </w:r>
      <w:r w:rsidRPr="00B7775A">
        <w:rPr>
          <w:rFonts w:ascii="Book Antiqua" w:hAnsi="Book Antiqua" w:cs="Times New Roman"/>
        </w:rPr>
        <w:t>CI</w:t>
      </w:r>
      <w:r w:rsidR="00B7775A">
        <w:rPr>
          <w:rFonts w:ascii="Book Antiqua" w:eastAsia="宋体" w:hAnsi="Book Antiqua" w:cs="Times New Roman" w:hint="eastAsia"/>
          <w:lang w:eastAsia="zh-CN"/>
        </w:rPr>
        <w:t>:</w:t>
      </w:r>
      <w:r w:rsidRPr="00B7775A">
        <w:rPr>
          <w:rFonts w:ascii="Book Antiqua" w:hAnsi="Book Antiqua" w:cs="Times New Roman"/>
        </w:rPr>
        <w:t xml:space="preserve"> 2.41-5.28) reduction in fasting glucose concentrations in a subgroup analysis of 9 studies that used whole soy foods or soy diets as the intervention regime. No statistically significant association was identified in 8 studies with isoflavone extract (ranged 40 to 132 mg/d isoflavones) or 6 trials with isolated soy protein containing isoflavones as the main intervention. This suggests that other components of soy like soy protein and fiber, polysaccharides, phytosterol, and unsaturated fatty acid or their interactions may play roles in glycemic control in addition to isoflavones. However, the majority of the studies in this meta-analysis had small sample size (ranged from 14 to 203) and short intervent</w:t>
      </w:r>
      <w:r w:rsidR="00067BD2">
        <w:rPr>
          <w:rFonts w:ascii="Book Antiqua" w:hAnsi="Book Antiqua" w:cs="Times New Roman"/>
        </w:rPr>
        <w:t>ion period (ranged 4 to 52 wk</w:t>
      </w:r>
      <w:r w:rsidRPr="00B7775A">
        <w:rPr>
          <w:rFonts w:ascii="Book Antiqua" w:hAnsi="Book Antiqua" w:cs="Times New Roman"/>
        </w:rPr>
        <w:t xml:space="preserve">). One of the largest studies so far was a 1-year double-blind, randomized, placebo-controlled trial in 203 Chinese postmenopausal women aged 48 to 62 </w:t>
      </w:r>
      <w:proofErr w:type="gramStart"/>
      <w:r w:rsidRPr="00B7775A">
        <w:rPr>
          <w:rFonts w:ascii="Book Antiqua" w:hAnsi="Book Antiqua" w:cs="Times New Roman"/>
        </w:rPr>
        <w:t>year</w:t>
      </w:r>
      <w:r w:rsidR="00B7775A">
        <w:rPr>
          <w:rFonts w:ascii="Book Antiqua" w:hAnsi="Book Antiqua" w:cs="Times New Roman"/>
        </w:rPr>
        <w:t>s</w:t>
      </w:r>
      <w:r w:rsidRPr="00B7775A">
        <w:rPr>
          <w:rFonts w:ascii="Book Antiqua" w:hAnsi="Book Antiqua" w:cs="Times New Roman"/>
          <w:noProof/>
          <w:vertAlign w:val="superscript"/>
        </w:rPr>
        <w:t>[</w:t>
      </w:r>
      <w:proofErr w:type="gramEnd"/>
      <w:r w:rsidR="006B4A77" w:rsidRPr="00B7775A">
        <w:rPr>
          <w:rFonts w:ascii="Book Antiqua" w:hAnsi="Book Antiqua" w:cs="Times New Roman"/>
          <w:noProof/>
          <w:vertAlign w:val="superscript"/>
        </w:rPr>
        <w:t>51</w:t>
      </w:r>
      <w:r w:rsidRPr="00B7775A">
        <w:rPr>
          <w:rFonts w:ascii="Book Antiqua" w:hAnsi="Book Antiqua" w:cs="Times New Roman"/>
          <w:noProof/>
          <w:vertAlign w:val="superscript"/>
        </w:rPr>
        <w:t>]</w:t>
      </w:r>
      <w:r w:rsidRPr="00B7775A">
        <w:rPr>
          <w:rFonts w:ascii="Book Antiqua" w:hAnsi="Book Antiqua" w:cs="Times New Roman"/>
        </w:rPr>
        <w:t xml:space="preserve">. They were randomly assigned to receive daily doses of 0 mg (placebo, </w:t>
      </w:r>
      <w:r w:rsidRPr="00B7775A">
        <w:rPr>
          <w:rFonts w:ascii="Book Antiqua" w:hAnsi="Book Antiqua" w:cs="Times New Roman"/>
          <w:i/>
        </w:rPr>
        <w:t>n</w:t>
      </w:r>
      <w:r w:rsidRPr="00B7775A">
        <w:rPr>
          <w:rFonts w:ascii="Book Antiqua" w:hAnsi="Book Antiqua" w:cs="Times New Roman"/>
        </w:rPr>
        <w:t xml:space="preserve"> = 67), 40 mg (</w:t>
      </w:r>
      <w:r w:rsidRPr="00B7775A">
        <w:rPr>
          <w:rFonts w:ascii="Book Antiqua" w:hAnsi="Book Antiqua" w:cs="Times New Roman"/>
          <w:i/>
        </w:rPr>
        <w:t>n</w:t>
      </w:r>
      <w:r w:rsidRPr="00B7775A">
        <w:rPr>
          <w:rFonts w:ascii="Book Antiqua" w:hAnsi="Book Antiqua" w:cs="Times New Roman"/>
        </w:rPr>
        <w:t xml:space="preserve"> = 68), and 80 mg (</w:t>
      </w:r>
      <w:r w:rsidRPr="00B7775A">
        <w:rPr>
          <w:rFonts w:ascii="Book Antiqua" w:hAnsi="Book Antiqua" w:cs="Times New Roman"/>
          <w:i/>
        </w:rPr>
        <w:t>n</w:t>
      </w:r>
      <w:r w:rsidRPr="00B7775A">
        <w:rPr>
          <w:rFonts w:ascii="Book Antiqua" w:hAnsi="Book Antiqua" w:cs="Times New Roman"/>
        </w:rPr>
        <w:t xml:space="preserve"> = 68) isoflavone supplements along with 500 mg calcium in all groups. The mean differences in the changes of fasting glucose between the intervention and plac</w:t>
      </w:r>
      <w:r w:rsidR="00B7775A">
        <w:rPr>
          <w:rFonts w:ascii="Book Antiqua" w:hAnsi="Book Antiqua" w:cs="Times New Roman"/>
        </w:rPr>
        <w:t>ebo groups were -5.2 mg/dL (95%</w:t>
      </w:r>
      <w:r w:rsidRPr="00B7775A">
        <w:rPr>
          <w:rFonts w:ascii="Book Antiqua" w:hAnsi="Book Antiqua" w:cs="Times New Roman"/>
        </w:rPr>
        <w:t>CI</w:t>
      </w:r>
      <w:r w:rsidR="00B7775A">
        <w:rPr>
          <w:rFonts w:ascii="Book Antiqua" w:eastAsia="宋体" w:hAnsi="Book Antiqua" w:cs="Times New Roman" w:hint="eastAsia"/>
          <w:lang w:eastAsia="zh-CN"/>
        </w:rPr>
        <w:t>:</w:t>
      </w:r>
      <w:r w:rsidRPr="00B7775A">
        <w:rPr>
          <w:rFonts w:ascii="Book Antiqua" w:hAnsi="Book Antiqua" w:cs="Times New Roman"/>
        </w:rPr>
        <w:t xml:space="preserve"> -9</w:t>
      </w:r>
      <w:r w:rsidR="00B7775A">
        <w:rPr>
          <w:rFonts w:ascii="Book Antiqua" w:hAnsi="Book Antiqua" w:cs="Times New Roman"/>
        </w:rPr>
        <w:t>.4 to -1.0) and -3.3 mg/dL (95%</w:t>
      </w:r>
      <w:r w:rsidRPr="00B7775A">
        <w:rPr>
          <w:rFonts w:ascii="Book Antiqua" w:hAnsi="Book Antiqua" w:cs="Times New Roman"/>
        </w:rPr>
        <w:t>CI</w:t>
      </w:r>
      <w:r w:rsidR="00B7775A">
        <w:rPr>
          <w:rFonts w:ascii="Book Antiqua" w:eastAsia="宋体" w:hAnsi="Book Antiqua" w:cs="Times New Roman" w:hint="eastAsia"/>
          <w:lang w:eastAsia="zh-CN"/>
        </w:rPr>
        <w:t>:</w:t>
      </w:r>
      <w:r w:rsidRPr="00B7775A">
        <w:rPr>
          <w:rFonts w:ascii="Book Antiqua" w:hAnsi="Book Antiqua" w:cs="Times New Roman"/>
        </w:rPr>
        <w:t xml:space="preserve"> -7.5 to 0.9), respectively, for the mid-dose and high-dose groups, and the effect was much more significant in women with</w:t>
      </w:r>
      <w:r w:rsidR="00B7775A">
        <w:rPr>
          <w:rFonts w:ascii="Book Antiqua" w:hAnsi="Book Antiqua" w:cs="Times New Roman"/>
        </w:rPr>
        <w:t xml:space="preserve"> higher baseline glucose </w:t>
      </w:r>
      <w:proofErr w:type="gramStart"/>
      <w:r w:rsidR="00B7775A">
        <w:rPr>
          <w:rFonts w:ascii="Book Antiqua" w:hAnsi="Book Antiqua" w:cs="Times New Roman"/>
        </w:rPr>
        <w:t>levels</w:t>
      </w:r>
      <w:r w:rsidRPr="00B7775A">
        <w:rPr>
          <w:rFonts w:ascii="Book Antiqua" w:hAnsi="Book Antiqua" w:cs="Times New Roman"/>
          <w:noProof/>
          <w:vertAlign w:val="superscript"/>
        </w:rPr>
        <w:t>[</w:t>
      </w:r>
      <w:proofErr w:type="gramEnd"/>
      <w:r w:rsidR="006B4A77" w:rsidRPr="00B7775A">
        <w:rPr>
          <w:rFonts w:ascii="Book Antiqua" w:hAnsi="Book Antiqua" w:cs="Times New Roman"/>
          <w:noProof/>
          <w:vertAlign w:val="superscript"/>
        </w:rPr>
        <w:t>51</w:t>
      </w:r>
      <w:r w:rsidRPr="00B7775A">
        <w:rPr>
          <w:rFonts w:ascii="Book Antiqua" w:hAnsi="Book Antiqua" w:cs="Times New Roman"/>
          <w:noProof/>
          <w:vertAlign w:val="superscript"/>
        </w:rPr>
        <w:t>]</w:t>
      </w:r>
      <w:r w:rsidRPr="00B7775A">
        <w:rPr>
          <w:rFonts w:ascii="Book Antiqua" w:hAnsi="Book Antiqua" w:cs="Times New Roman"/>
        </w:rPr>
        <w:t xml:space="preserve">. </w:t>
      </w:r>
    </w:p>
    <w:p w14:paraId="48B395DE" w14:textId="5C532B78" w:rsidR="00621AE8" w:rsidRPr="00B7775A" w:rsidRDefault="00621AE8" w:rsidP="00B7775A">
      <w:pPr>
        <w:spacing w:line="360" w:lineRule="auto"/>
        <w:ind w:firstLineChars="100" w:firstLine="240"/>
        <w:jc w:val="both"/>
        <w:rPr>
          <w:rFonts w:ascii="Book Antiqua" w:hAnsi="Book Antiqua" w:cs="Palatino-Roman"/>
          <w:lang w:val="en-SG"/>
        </w:rPr>
      </w:pPr>
      <w:r w:rsidRPr="00B7775A">
        <w:rPr>
          <w:rFonts w:ascii="Book Antiqua" w:hAnsi="Book Antiqua" w:cs="Times New Roman"/>
        </w:rPr>
        <w:t>Another meta-analysis of 12 clinical trials conducted before October 2010 focused on the effects of isoflavone supplementation on blood glucose and insulin in</w:t>
      </w:r>
      <w:r w:rsidR="00B7775A">
        <w:rPr>
          <w:rFonts w:ascii="Book Antiqua" w:hAnsi="Book Antiqua" w:cs="Times New Roman"/>
        </w:rPr>
        <w:t xml:space="preserve"> non-Asian postmenopausal </w:t>
      </w:r>
      <w:proofErr w:type="gramStart"/>
      <w:r w:rsidR="00B7775A">
        <w:rPr>
          <w:rFonts w:ascii="Book Antiqua" w:hAnsi="Book Antiqua" w:cs="Times New Roman"/>
        </w:rPr>
        <w:t>women</w:t>
      </w:r>
      <w:r w:rsidRPr="00B7775A">
        <w:rPr>
          <w:rFonts w:ascii="Book Antiqua" w:hAnsi="Book Antiqua" w:cs="Times New Roman"/>
          <w:noProof/>
          <w:vertAlign w:val="superscript"/>
        </w:rPr>
        <w:t>[</w:t>
      </w:r>
      <w:proofErr w:type="gramEnd"/>
      <w:r w:rsidR="006B4A77" w:rsidRPr="00B7775A">
        <w:rPr>
          <w:rFonts w:ascii="Book Antiqua" w:hAnsi="Book Antiqua" w:cs="Times New Roman"/>
          <w:noProof/>
          <w:vertAlign w:val="superscript"/>
        </w:rPr>
        <w:t>52</w:t>
      </w:r>
      <w:r w:rsidRPr="00B7775A">
        <w:rPr>
          <w:rFonts w:ascii="Book Antiqua" w:hAnsi="Book Antiqua" w:cs="Times New Roman"/>
          <w:noProof/>
          <w:vertAlign w:val="superscript"/>
        </w:rPr>
        <w:t>]</w:t>
      </w:r>
      <w:r w:rsidR="00B7775A">
        <w:rPr>
          <w:rFonts w:ascii="Book Antiqua" w:hAnsi="Book Antiqua" w:cs="Times New Roman"/>
        </w:rPr>
        <w:t xml:space="preserve">. Zhang </w:t>
      </w:r>
      <w:r w:rsidR="00B7775A" w:rsidRPr="00B7775A">
        <w:rPr>
          <w:rFonts w:ascii="Book Antiqua" w:hAnsi="Book Antiqua" w:cs="Times New Roman"/>
          <w:i/>
        </w:rPr>
        <w:t xml:space="preserve">et </w:t>
      </w:r>
      <w:proofErr w:type="gramStart"/>
      <w:r w:rsidR="00B7775A" w:rsidRPr="00B7775A">
        <w:rPr>
          <w:rFonts w:ascii="Book Antiqua" w:hAnsi="Book Antiqua" w:cs="Times New Roman"/>
          <w:i/>
        </w:rPr>
        <w:t>al</w:t>
      </w:r>
      <w:r w:rsidRPr="00B7775A">
        <w:rPr>
          <w:rFonts w:ascii="Book Antiqua" w:hAnsi="Book Antiqua" w:cs="Times New Roman"/>
          <w:noProof/>
          <w:vertAlign w:val="superscript"/>
        </w:rPr>
        <w:t>[</w:t>
      </w:r>
      <w:proofErr w:type="gramEnd"/>
      <w:r w:rsidR="006B4A77" w:rsidRPr="00B7775A">
        <w:rPr>
          <w:rFonts w:ascii="Book Antiqua" w:hAnsi="Book Antiqua" w:cs="Times New Roman"/>
          <w:noProof/>
          <w:vertAlign w:val="superscript"/>
        </w:rPr>
        <w:t>52</w:t>
      </w:r>
      <w:r w:rsidRPr="00B7775A">
        <w:rPr>
          <w:rFonts w:ascii="Book Antiqua" w:hAnsi="Book Antiqua" w:cs="Times New Roman"/>
          <w:noProof/>
          <w:vertAlign w:val="superscript"/>
        </w:rPr>
        <w:t>]</w:t>
      </w:r>
      <w:r w:rsidRPr="00B7775A">
        <w:rPr>
          <w:rFonts w:ascii="Book Antiqua" w:hAnsi="Book Antiqua" w:cs="Times New Roman"/>
        </w:rPr>
        <w:t xml:space="preserve"> found that isoflavone supplementation significantly reduced fast</w:t>
      </w:r>
      <w:r w:rsidR="00B7775A">
        <w:rPr>
          <w:rFonts w:ascii="Book Antiqua" w:hAnsi="Book Antiqua" w:cs="Times New Roman"/>
        </w:rPr>
        <w:t>ing glucose by 0.19 mmol/L (95%</w:t>
      </w:r>
      <w:r w:rsidRPr="00B7775A">
        <w:rPr>
          <w:rFonts w:ascii="Book Antiqua" w:hAnsi="Book Antiqua" w:cs="Times New Roman"/>
        </w:rPr>
        <w:t>CI</w:t>
      </w:r>
      <w:r w:rsidR="00B7775A">
        <w:rPr>
          <w:rFonts w:ascii="Book Antiqua" w:eastAsia="宋体" w:hAnsi="Book Antiqua" w:cs="Times New Roman" w:hint="eastAsia"/>
          <w:lang w:eastAsia="zh-CN"/>
        </w:rPr>
        <w:t>:</w:t>
      </w:r>
      <w:r w:rsidRPr="00B7775A">
        <w:rPr>
          <w:rFonts w:ascii="Book Antiqua" w:hAnsi="Book Antiqua" w:cs="Times New Roman"/>
        </w:rPr>
        <w:t xml:space="preserve"> 0.03-0.34), and this effect was limited to the studies with more than 6-mo period of intervention. The meta-analysis also reported a significant reduction in fas</w:t>
      </w:r>
      <w:r w:rsidR="00B7775A">
        <w:rPr>
          <w:rFonts w:ascii="Book Antiqua" w:hAnsi="Book Antiqua" w:cs="Times New Roman"/>
        </w:rPr>
        <w:t>ting insulin by 0.94 μU/mL (95%</w:t>
      </w:r>
      <w:r w:rsidRPr="00B7775A">
        <w:rPr>
          <w:rFonts w:ascii="Book Antiqua" w:hAnsi="Book Antiqua" w:cs="Times New Roman"/>
        </w:rPr>
        <w:t>CI</w:t>
      </w:r>
      <w:r w:rsidR="00B7775A">
        <w:rPr>
          <w:rFonts w:ascii="Book Antiqua" w:eastAsia="宋体" w:hAnsi="Book Antiqua" w:cs="Times New Roman" w:hint="eastAsia"/>
          <w:lang w:eastAsia="zh-CN"/>
        </w:rPr>
        <w:t>:</w:t>
      </w:r>
      <w:r w:rsidRPr="00B7775A">
        <w:rPr>
          <w:rFonts w:ascii="Book Antiqua" w:hAnsi="Book Antiqua" w:cs="Times New Roman"/>
        </w:rPr>
        <w:t xml:space="preserve"> 0.16-1.72). One of the largest and longest studies so far was done in Italian postm</w:t>
      </w:r>
      <w:r w:rsidR="00B7775A">
        <w:rPr>
          <w:rFonts w:ascii="Book Antiqua" w:hAnsi="Book Antiqua" w:cs="Times New Roman"/>
        </w:rPr>
        <w:t xml:space="preserve">enopausal women with </w:t>
      </w:r>
      <w:proofErr w:type="gramStart"/>
      <w:r w:rsidR="00B7775A">
        <w:rPr>
          <w:rFonts w:ascii="Book Antiqua" w:hAnsi="Book Antiqua" w:cs="Times New Roman"/>
        </w:rPr>
        <w:t>osteopenia</w:t>
      </w:r>
      <w:r w:rsidRPr="00B7775A">
        <w:rPr>
          <w:rFonts w:ascii="Book Antiqua" w:hAnsi="Book Antiqua" w:cs="Times New Roman"/>
          <w:noProof/>
          <w:vertAlign w:val="superscript"/>
        </w:rPr>
        <w:t>[</w:t>
      </w:r>
      <w:proofErr w:type="gramEnd"/>
      <w:r w:rsidR="006B4A77" w:rsidRPr="00B7775A">
        <w:rPr>
          <w:rFonts w:ascii="Book Antiqua" w:hAnsi="Book Antiqua" w:cs="Times New Roman"/>
          <w:noProof/>
          <w:vertAlign w:val="superscript"/>
        </w:rPr>
        <w:t>53</w:t>
      </w:r>
      <w:r w:rsidRPr="00B7775A">
        <w:rPr>
          <w:rFonts w:ascii="Book Antiqua" w:hAnsi="Book Antiqua" w:cs="Times New Roman"/>
          <w:noProof/>
          <w:vertAlign w:val="superscript"/>
        </w:rPr>
        <w:t>]</w:t>
      </w:r>
      <w:r w:rsidRPr="00B7775A">
        <w:rPr>
          <w:rFonts w:ascii="Book Antiqua" w:hAnsi="Book Antiqua" w:cs="Times New Roman"/>
        </w:rPr>
        <w:t xml:space="preserve">. Participants were randomly assigned to receive genistein (54 mg/d; </w:t>
      </w:r>
      <w:r w:rsidRPr="00B7775A">
        <w:rPr>
          <w:rFonts w:ascii="Book Antiqua" w:hAnsi="Book Antiqua" w:cs="Times New Roman"/>
          <w:i/>
        </w:rPr>
        <w:t>n</w:t>
      </w:r>
      <w:r w:rsidRPr="00B7775A">
        <w:rPr>
          <w:rFonts w:ascii="Book Antiqua" w:hAnsi="Book Antiqua" w:cs="Times New Roman"/>
        </w:rPr>
        <w:t xml:space="preserve"> = 198) or placebo (</w:t>
      </w:r>
      <w:r w:rsidRPr="00B7775A">
        <w:rPr>
          <w:rFonts w:ascii="Book Antiqua" w:hAnsi="Book Antiqua" w:cs="Times New Roman"/>
          <w:i/>
        </w:rPr>
        <w:t>n</w:t>
      </w:r>
      <w:r w:rsidRPr="00B7775A">
        <w:rPr>
          <w:rFonts w:ascii="Book Antiqua" w:hAnsi="Book Antiqua" w:cs="Times New Roman"/>
        </w:rPr>
        <w:t xml:space="preserve"> = 191) for 2 years. Both groups received 500 mg/d calcium carbonate and 400 IU/d vitamin D. Compared with placebo, genistein significantly reduced fasting glucose and insulin as well as HOMA-IR after bot</w:t>
      </w:r>
      <w:r w:rsidR="00B7775A">
        <w:rPr>
          <w:rFonts w:ascii="Book Antiqua" w:hAnsi="Book Antiqua" w:cs="Times New Roman"/>
        </w:rPr>
        <w:t xml:space="preserve">h 12 and 24 mo of </w:t>
      </w:r>
      <w:proofErr w:type="gramStart"/>
      <w:r w:rsidR="00B7775A">
        <w:rPr>
          <w:rFonts w:ascii="Book Antiqua" w:hAnsi="Book Antiqua" w:cs="Times New Roman"/>
        </w:rPr>
        <w:t>treatment</w:t>
      </w:r>
      <w:r w:rsidRPr="00B7775A">
        <w:rPr>
          <w:rFonts w:ascii="Book Antiqua" w:hAnsi="Book Antiqua" w:cs="Times New Roman"/>
          <w:noProof/>
          <w:vertAlign w:val="superscript"/>
        </w:rPr>
        <w:t>[</w:t>
      </w:r>
      <w:proofErr w:type="gramEnd"/>
      <w:r w:rsidR="006B4A77" w:rsidRPr="00B7775A">
        <w:rPr>
          <w:rFonts w:ascii="Book Antiqua" w:hAnsi="Book Antiqua" w:cs="Times New Roman"/>
          <w:noProof/>
          <w:vertAlign w:val="superscript"/>
        </w:rPr>
        <w:t>53</w:t>
      </w:r>
      <w:r w:rsidRPr="00B7775A">
        <w:rPr>
          <w:rFonts w:ascii="Book Antiqua" w:hAnsi="Book Antiqua" w:cs="Times New Roman"/>
          <w:noProof/>
          <w:vertAlign w:val="superscript"/>
        </w:rPr>
        <w:t>]</w:t>
      </w:r>
      <w:r w:rsidRPr="00B7775A">
        <w:rPr>
          <w:rFonts w:ascii="Book Antiqua" w:hAnsi="Book Antiqua" w:cs="Times New Roman"/>
        </w:rPr>
        <w:t>.</w:t>
      </w:r>
    </w:p>
    <w:p w14:paraId="2C894A47" w14:textId="70D22967" w:rsidR="00621AE8" w:rsidRPr="00B7775A" w:rsidRDefault="00621AE8" w:rsidP="00B7775A">
      <w:pPr>
        <w:spacing w:line="360" w:lineRule="auto"/>
        <w:ind w:firstLineChars="100" w:firstLine="240"/>
        <w:jc w:val="both"/>
        <w:rPr>
          <w:rFonts w:ascii="Book Antiqua" w:hAnsi="Book Antiqua" w:cs="Times New Roman"/>
        </w:rPr>
      </w:pPr>
      <w:r w:rsidRPr="00B7775A">
        <w:rPr>
          <w:rFonts w:ascii="Book Antiqua" w:hAnsi="Book Antiqua" w:cs="Times New Roman"/>
        </w:rPr>
        <w:t xml:space="preserve">Since 2010, a few more trials have been published on the effects of isoflavone supplementation on glucose homeostasis. Two long-term (24 mo) clinical trials by the same research group found that daily intake of 40 mg of soy isoflavones together with lifestyle modification (Mediterranean diet and exercise) reduced HOMA-IR compared to lifestyle modification </w:t>
      </w:r>
      <w:r w:rsidR="00E60484" w:rsidRPr="00B7775A">
        <w:rPr>
          <w:rFonts w:ascii="Book Antiqua" w:hAnsi="Book Antiqua" w:cs="Times New Roman"/>
        </w:rPr>
        <w:t xml:space="preserve">alone </w:t>
      </w:r>
      <w:r w:rsidRPr="00B7775A">
        <w:rPr>
          <w:rFonts w:ascii="Book Antiqua" w:hAnsi="Book Antiqua" w:cs="Times New Roman"/>
        </w:rPr>
        <w:t>among 116 Spanish postmenopausa</w:t>
      </w:r>
      <w:r w:rsidR="00B7775A">
        <w:rPr>
          <w:rFonts w:ascii="Book Antiqua" w:hAnsi="Book Antiqua" w:cs="Times New Roman"/>
        </w:rPr>
        <w:t xml:space="preserve">l women with insulin </w:t>
      </w:r>
      <w:proofErr w:type="gramStart"/>
      <w:r w:rsidR="00B7775A">
        <w:rPr>
          <w:rFonts w:ascii="Book Antiqua" w:hAnsi="Book Antiqua" w:cs="Times New Roman"/>
        </w:rPr>
        <w:t>resistance</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54</w:t>
      </w:r>
      <w:r w:rsidRPr="00B7775A">
        <w:rPr>
          <w:rFonts w:ascii="Book Antiqua" w:hAnsi="Book Antiqua" w:cs="Times New Roman"/>
          <w:noProof/>
          <w:vertAlign w:val="superscript"/>
        </w:rPr>
        <w:t>]</w:t>
      </w:r>
      <w:r w:rsidRPr="00B7775A">
        <w:rPr>
          <w:rFonts w:ascii="Book Antiqua" w:hAnsi="Book Antiqua" w:cs="Times New Roman"/>
        </w:rPr>
        <w:t xml:space="preserve">, this was confirmed using same study design (except </w:t>
      </w:r>
      <w:r w:rsidR="00E60484" w:rsidRPr="00B7775A">
        <w:rPr>
          <w:rFonts w:ascii="Book Antiqua" w:hAnsi="Book Antiqua" w:cs="Times New Roman"/>
        </w:rPr>
        <w:t xml:space="preserve">for </w:t>
      </w:r>
      <w:r w:rsidRPr="00B7775A">
        <w:rPr>
          <w:rFonts w:ascii="Book Antiqua" w:hAnsi="Book Antiqua" w:cs="Times New Roman"/>
        </w:rPr>
        <w:t xml:space="preserve">80 mg/d of soy isoflavones) among </w:t>
      </w:r>
      <w:r w:rsidR="00B7775A">
        <w:rPr>
          <w:rFonts w:ascii="Book Antiqua" w:hAnsi="Book Antiqua" w:cs="Times New Roman"/>
        </w:rPr>
        <w:t>80 Spanish postmenopausal women</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55</w:t>
      </w:r>
      <w:r w:rsidRPr="00B7775A">
        <w:rPr>
          <w:rFonts w:ascii="Book Antiqua" w:hAnsi="Book Antiqua" w:cs="Times New Roman"/>
          <w:noProof/>
          <w:vertAlign w:val="superscript"/>
        </w:rPr>
        <w:t>]</w:t>
      </w:r>
      <w:r w:rsidRPr="00B7775A">
        <w:rPr>
          <w:rFonts w:ascii="Book Antiqua" w:hAnsi="Book Antiqua" w:cs="Times New Roman"/>
        </w:rPr>
        <w:t>. Improvement of fasting glucos</w:t>
      </w:r>
      <w:r w:rsidR="00B7775A">
        <w:rPr>
          <w:rFonts w:ascii="Book Antiqua" w:hAnsi="Book Antiqua" w:cs="Times New Roman"/>
        </w:rPr>
        <w:t xml:space="preserve">e and insulin was also </w:t>
      </w:r>
      <w:proofErr w:type="gramStart"/>
      <w:r w:rsidR="00B7775A">
        <w:rPr>
          <w:rFonts w:ascii="Book Antiqua" w:hAnsi="Book Antiqua" w:cs="Times New Roman"/>
        </w:rPr>
        <w:t>reported</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55</w:t>
      </w:r>
      <w:r w:rsidRPr="00B7775A">
        <w:rPr>
          <w:rFonts w:ascii="Book Antiqua" w:hAnsi="Book Antiqua" w:cs="Times New Roman"/>
          <w:noProof/>
          <w:vertAlign w:val="superscript"/>
        </w:rPr>
        <w:t>]</w:t>
      </w:r>
      <w:r w:rsidRPr="00B7775A">
        <w:rPr>
          <w:rFonts w:ascii="Book Antiqua" w:hAnsi="Book Antiqua" w:cs="Times New Roman"/>
        </w:rPr>
        <w:t>. Another 1-year clinical trial among 120 postmenopausal women with metabolic syndrome revealed that 54 mg/d genistein supplements (</w:t>
      </w:r>
      <w:r w:rsidRPr="00B7775A">
        <w:rPr>
          <w:rFonts w:ascii="Book Antiqua" w:hAnsi="Book Antiqua" w:cs="Times New Roman"/>
          <w:i/>
        </w:rPr>
        <w:t>n</w:t>
      </w:r>
      <w:r w:rsidRPr="00B7775A">
        <w:rPr>
          <w:rFonts w:ascii="Book Antiqua" w:hAnsi="Book Antiqua" w:cs="Times New Roman"/>
        </w:rPr>
        <w:t xml:space="preserve"> = 60) significantly reduced HOMA-IR, fasting glucose and insulin compared to placebo (</w:t>
      </w:r>
      <w:r w:rsidRPr="00B7775A">
        <w:rPr>
          <w:rFonts w:ascii="Book Antiqua" w:hAnsi="Book Antiqua" w:cs="Times New Roman"/>
          <w:i/>
        </w:rPr>
        <w:t>n</w:t>
      </w:r>
      <w:r w:rsidR="00B7775A">
        <w:rPr>
          <w:rFonts w:ascii="Book Antiqua" w:hAnsi="Book Antiqua" w:cs="Times New Roman"/>
        </w:rPr>
        <w:t xml:space="preserve"> = 60)</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56</w:t>
      </w:r>
      <w:r w:rsidRPr="00B7775A">
        <w:rPr>
          <w:rFonts w:ascii="Book Antiqua" w:hAnsi="Book Antiqua" w:cs="Times New Roman"/>
          <w:noProof/>
          <w:vertAlign w:val="superscript"/>
        </w:rPr>
        <w:t>]</w:t>
      </w:r>
      <w:r w:rsidRPr="00B7775A">
        <w:rPr>
          <w:rFonts w:ascii="Book Antiqua" w:hAnsi="Book Antiqua" w:cs="Times New Roman"/>
        </w:rPr>
        <w:t xml:space="preserve">. However, the beneficial effects of isoflavones on glucose metabolism were not </w:t>
      </w:r>
      <w:r w:rsidR="00067BD2">
        <w:rPr>
          <w:rFonts w:ascii="Book Antiqua" w:hAnsi="Book Antiqua" w:cs="Times New Roman"/>
        </w:rPr>
        <w:t xml:space="preserve">found in some short-term </w:t>
      </w:r>
      <w:proofErr w:type="gramStart"/>
      <w:r w:rsidR="00067BD2">
        <w:rPr>
          <w:rFonts w:ascii="Book Antiqua" w:hAnsi="Book Antiqua" w:cs="Times New Roman"/>
        </w:rPr>
        <w:t>trials</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57</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60</w:t>
      </w:r>
      <w:r w:rsidRPr="00B7775A">
        <w:rPr>
          <w:rFonts w:ascii="Book Antiqua" w:hAnsi="Book Antiqua" w:cs="Times New Roman"/>
          <w:noProof/>
          <w:vertAlign w:val="superscript"/>
        </w:rPr>
        <w:t>]</w:t>
      </w:r>
      <w:r w:rsidRPr="00B7775A">
        <w:rPr>
          <w:rFonts w:ascii="Book Antiqua" w:hAnsi="Book Antiqua" w:cs="Times New Roman"/>
        </w:rPr>
        <w:t xml:space="preserve">. Since </w:t>
      </w:r>
      <w:r w:rsidRPr="00B7775A">
        <w:rPr>
          <w:rFonts w:ascii="Book Antiqua" w:hAnsi="Book Antiqua" w:cs="Times New Roman"/>
          <w:i/>
        </w:rPr>
        <w:t>S</w:t>
      </w:r>
      <w:r w:rsidRPr="00B7775A">
        <w:rPr>
          <w:rFonts w:ascii="Book Antiqua" w:hAnsi="Book Antiqua" w:cs="Times New Roman"/>
        </w:rPr>
        <w:t>-equol is considered the most biologically active metabolite of isoflavones, a study was specifically designed to evaluate the effects of</w:t>
      </w:r>
      <w:r w:rsidRPr="00B7775A">
        <w:rPr>
          <w:rFonts w:ascii="Book Antiqua" w:hAnsi="Book Antiqua" w:cs="AdvMINION-R"/>
          <w:lang w:val="en-SG"/>
        </w:rPr>
        <w:t xml:space="preserve"> </w:t>
      </w:r>
      <w:r w:rsidRPr="00B7775A">
        <w:rPr>
          <w:rFonts w:ascii="Book Antiqua" w:hAnsi="Book Antiqua" w:cs="Times New Roman"/>
          <w:i/>
        </w:rPr>
        <w:t>S</w:t>
      </w:r>
      <w:r w:rsidRPr="00B7775A">
        <w:rPr>
          <w:rFonts w:ascii="Book Antiqua" w:hAnsi="Book Antiqua" w:cs="Times New Roman"/>
        </w:rPr>
        <w:t xml:space="preserve">-equol on metabolic profiles among 54 Japanese overweight/obese men and women </w:t>
      </w:r>
      <w:r w:rsidR="00B7775A">
        <w:rPr>
          <w:rFonts w:ascii="Book Antiqua" w:hAnsi="Book Antiqua" w:cs="Times New Roman"/>
        </w:rPr>
        <w:t xml:space="preserve">using a cross-over study </w:t>
      </w:r>
      <w:proofErr w:type="gramStart"/>
      <w:r w:rsidR="00B7775A">
        <w:rPr>
          <w:rFonts w:ascii="Book Antiqua" w:hAnsi="Book Antiqua" w:cs="Times New Roman"/>
        </w:rPr>
        <w:t>design</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61</w:t>
      </w:r>
      <w:r w:rsidRPr="00B7775A">
        <w:rPr>
          <w:rFonts w:ascii="Book Antiqua" w:hAnsi="Book Antiqua" w:cs="Times New Roman"/>
          <w:noProof/>
          <w:vertAlign w:val="superscript"/>
        </w:rPr>
        <w:t>]</w:t>
      </w:r>
      <w:r w:rsidRPr="00B7775A">
        <w:rPr>
          <w:rFonts w:ascii="Book Antiqua" w:hAnsi="Book Antiqua" w:cs="Times New Roman"/>
        </w:rPr>
        <w:t xml:space="preserve">. Significant improvement in HbA1c was observed using 10 mg/d </w:t>
      </w:r>
      <w:r w:rsidRPr="00B7775A">
        <w:rPr>
          <w:rFonts w:ascii="Book Antiqua" w:hAnsi="Book Antiqua" w:cs="Times New Roman"/>
          <w:i/>
        </w:rPr>
        <w:t>S</w:t>
      </w:r>
      <w:r w:rsidR="00B7775A">
        <w:rPr>
          <w:rFonts w:ascii="Book Antiqua" w:hAnsi="Book Antiqua" w:cs="Times New Roman"/>
        </w:rPr>
        <w:t xml:space="preserve">-equol for 12 wk compared to </w:t>
      </w:r>
      <w:proofErr w:type="gramStart"/>
      <w:r w:rsidR="00B7775A">
        <w:rPr>
          <w:rFonts w:ascii="Book Antiqua" w:hAnsi="Book Antiqua" w:cs="Times New Roman"/>
        </w:rPr>
        <w:t>placebo</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61</w:t>
      </w:r>
      <w:r w:rsidRPr="00B7775A">
        <w:rPr>
          <w:rFonts w:ascii="Book Antiqua" w:hAnsi="Book Antiqua" w:cs="Times New Roman"/>
          <w:noProof/>
          <w:vertAlign w:val="superscript"/>
        </w:rPr>
        <w:t>]</w:t>
      </w:r>
      <w:r w:rsidRPr="00B7775A">
        <w:rPr>
          <w:rFonts w:ascii="Book Antiqua" w:hAnsi="Book Antiqua" w:cs="Times New Roman"/>
        </w:rPr>
        <w:t>.</w:t>
      </w:r>
    </w:p>
    <w:p w14:paraId="29F35D76" w14:textId="6046BEFF" w:rsidR="00621AE8" w:rsidRPr="00B7775A" w:rsidRDefault="00621AE8" w:rsidP="00B7775A">
      <w:pPr>
        <w:spacing w:line="360" w:lineRule="auto"/>
        <w:ind w:firstLineChars="100" w:firstLine="240"/>
        <w:jc w:val="both"/>
        <w:rPr>
          <w:rFonts w:ascii="Book Antiqua" w:hAnsi="Book Antiqua" w:cs="Times New Roman"/>
        </w:rPr>
      </w:pPr>
      <w:r w:rsidRPr="00B7775A">
        <w:rPr>
          <w:rFonts w:ascii="Book Antiqua" w:hAnsi="Book Antiqua" w:cs="Times New Roman"/>
        </w:rPr>
        <w:t>As for flaxseed and lignans, a meta-analysis found that flaxseed and/or flaxseed lignan intervention signif</w:t>
      </w:r>
      <w:r w:rsidR="00B7775A">
        <w:rPr>
          <w:rFonts w:ascii="Book Antiqua" w:hAnsi="Book Antiqua" w:cs="Times New Roman"/>
        </w:rPr>
        <w:t xml:space="preserve">icantly improved lipid </w:t>
      </w:r>
      <w:proofErr w:type="gramStart"/>
      <w:r w:rsidR="00B7775A">
        <w:rPr>
          <w:rFonts w:ascii="Book Antiqua" w:hAnsi="Book Antiqua" w:cs="Times New Roman"/>
        </w:rPr>
        <w:t>profiles</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62</w:t>
      </w:r>
      <w:r w:rsidRPr="00B7775A">
        <w:rPr>
          <w:rFonts w:ascii="Book Antiqua" w:hAnsi="Book Antiqua" w:cs="Times New Roman"/>
          <w:noProof/>
          <w:vertAlign w:val="superscript"/>
        </w:rPr>
        <w:t>]</w:t>
      </w:r>
      <w:r w:rsidRPr="00B7775A">
        <w:rPr>
          <w:rFonts w:ascii="Book Antiqua" w:hAnsi="Book Antiqua" w:cs="Times New Roman"/>
        </w:rPr>
        <w:t>. Two small cross-over clinical trials in overweight/obese glucose intolerant</w:t>
      </w:r>
      <w:r w:rsidRPr="00B7775A" w:rsidDel="00233174">
        <w:rPr>
          <w:rFonts w:ascii="Book Antiqua" w:hAnsi="Book Antiqua" w:cs="Times New Roman"/>
        </w:rPr>
        <w:t xml:space="preserve"> </w:t>
      </w:r>
      <w:r w:rsidRPr="00B7775A">
        <w:rPr>
          <w:rFonts w:ascii="Book Antiqua" w:hAnsi="Book Antiqua" w:cs="Times New Roman"/>
        </w:rPr>
        <w:t>participants found that flaxseed reduced insulin resistanc</w:t>
      </w:r>
      <w:r w:rsidR="00B7775A">
        <w:rPr>
          <w:rFonts w:ascii="Book Antiqua" w:hAnsi="Book Antiqua" w:cs="Times New Roman"/>
        </w:rPr>
        <w:t xml:space="preserve">e after 12 wk’ </w:t>
      </w:r>
      <w:proofErr w:type="gramStart"/>
      <w:r w:rsidR="00B7775A">
        <w:rPr>
          <w:rFonts w:ascii="Book Antiqua" w:hAnsi="Book Antiqua" w:cs="Times New Roman"/>
        </w:rPr>
        <w:t>interventions</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63</w:t>
      </w:r>
      <w:r w:rsidR="00B7775A">
        <w:rPr>
          <w:rFonts w:ascii="Book Antiqua" w:hAnsi="Book Antiqua" w:cs="Times New Roman"/>
          <w:noProof/>
          <w:vertAlign w:val="superscript"/>
        </w:rPr>
        <w:t>,</w:t>
      </w:r>
      <w:r w:rsidR="00E60484" w:rsidRPr="00B7775A">
        <w:rPr>
          <w:rFonts w:ascii="Book Antiqua" w:hAnsi="Book Antiqua" w:cs="Times New Roman"/>
          <w:noProof/>
          <w:vertAlign w:val="superscript"/>
        </w:rPr>
        <w:t>64</w:t>
      </w:r>
      <w:r w:rsidRPr="00B7775A">
        <w:rPr>
          <w:rFonts w:ascii="Book Antiqua" w:hAnsi="Book Antiqua" w:cs="Times New Roman"/>
          <w:noProof/>
          <w:vertAlign w:val="superscript"/>
        </w:rPr>
        <w:t>]</w:t>
      </w:r>
      <w:r w:rsidRPr="00B7775A">
        <w:rPr>
          <w:rFonts w:ascii="Book Antiqua" w:hAnsi="Book Antiqua" w:cs="Times New Roman"/>
        </w:rPr>
        <w:t>. A large intervention study in 293 Chinese adults with metabolic syndrome found that 30 g/d flaxseed significantly reduced HbA1c and glucose levels among those w</w:t>
      </w:r>
      <w:r w:rsidR="00B7775A">
        <w:rPr>
          <w:rFonts w:ascii="Book Antiqua" w:hAnsi="Book Antiqua" w:cs="Times New Roman"/>
        </w:rPr>
        <w:t xml:space="preserve">ith central obesity at </w:t>
      </w:r>
      <w:proofErr w:type="gramStart"/>
      <w:r w:rsidR="00B7775A">
        <w:rPr>
          <w:rFonts w:ascii="Book Antiqua" w:hAnsi="Book Antiqua" w:cs="Times New Roman"/>
        </w:rPr>
        <w:t>baseline</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65</w:t>
      </w:r>
      <w:r w:rsidRPr="00B7775A">
        <w:rPr>
          <w:rFonts w:ascii="Book Antiqua" w:hAnsi="Book Antiqua" w:cs="Times New Roman"/>
          <w:noProof/>
          <w:vertAlign w:val="superscript"/>
        </w:rPr>
        <w:t>]</w:t>
      </w:r>
      <w:r w:rsidRPr="00B7775A">
        <w:rPr>
          <w:rFonts w:ascii="Book Antiqua" w:hAnsi="Book Antiqua" w:cs="Times New Roman"/>
        </w:rPr>
        <w:t>. A clinical trial in 55 hypercholesterolemic Chinese subjects found that 600 mg/d flaxseed lignan extract significantly lowered fasting glucose, particularly in those with a</w:t>
      </w:r>
      <w:r w:rsidR="00B7775A">
        <w:rPr>
          <w:rFonts w:ascii="Book Antiqua" w:hAnsi="Book Antiqua" w:cs="Times New Roman"/>
        </w:rPr>
        <w:t xml:space="preserve"> higher baseline glucose </w:t>
      </w:r>
      <w:proofErr w:type="gramStart"/>
      <w:r w:rsidR="00B7775A">
        <w:rPr>
          <w:rFonts w:ascii="Book Antiqua" w:hAnsi="Book Antiqua" w:cs="Times New Roman"/>
        </w:rPr>
        <w:t>levels</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66</w:t>
      </w:r>
      <w:r w:rsidRPr="00B7775A">
        <w:rPr>
          <w:rFonts w:ascii="Book Antiqua" w:hAnsi="Book Antiqua" w:cs="Times New Roman"/>
          <w:noProof/>
          <w:vertAlign w:val="superscript"/>
        </w:rPr>
        <w:t>]</w:t>
      </w:r>
      <w:r w:rsidRPr="00B7775A">
        <w:rPr>
          <w:rFonts w:ascii="Book Antiqua" w:hAnsi="Book Antiqua" w:cs="Times New Roman"/>
        </w:rPr>
        <w:t>. Another cross-over clinical trial in 22 healthy postmenopausal women reported that 500 mg/d flaxseed lignan extract significantly r</w:t>
      </w:r>
      <w:r w:rsidR="00B7775A">
        <w:rPr>
          <w:rFonts w:ascii="Book Antiqua" w:hAnsi="Book Antiqua" w:cs="Times New Roman"/>
        </w:rPr>
        <w:t xml:space="preserve">educed CRP levels after 6 </w:t>
      </w:r>
      <w:proofErr w:type="gramStart"/>
      <w:r w:rsidR="00B7775A">
        <w:rPr>
          <w:rFonts w:ascii="Book Antiqua" w:hAnsi="Book Antiqua" w:cs="Times New Roman"/>
        </w:rPr>
        <w:t>wk</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67</w:t>
      </w:r>
      <w:r w:rsidRPr="00B7775A">
        <w:rPr>
          <w:rFonts w:ascii="Book Antiqua" w:hAnsi="Book Antiqua" w:cs="Times New Roman"/>
          <w:noProof/>
          <w:vertAlign w:val="superscript"/>
        </w:rPr>
        <w:t>]</w:t>
      </w:r>
      <w:r w:rsidRPr="00B7775A">
        <w:rPr>
          <w:rFonts w:ascii="Book Antiqua" w:hAnsi="Book Antiqua" w:cs="Times New Roman"/>
        </w:rPr>
        <w:t>. However, other studies hav</w:t>
      </w:r>
      <w:r w:rsidR="00B7775A">
        <w:rPr>
          <w:rFonts w:ascii="Book Antiqua" w:hAnsi="Book Antiqua" w:cs="Times New Roman"/>
        </w:rPr>
        <w:t xml:space="preserve">e found null </w:t>
      </w:r>
      <w:proofErr w:type="gramStart"/>
      <w:r w:rsidR="00B7775A">
        <w:rPr>
          <w:rFonts w:ascii="Book Antiqua" w:hAnsi="Book Antiqua" w:cs="Times New Roman"/>
        </w:rPr>
        <w:t>results</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68</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71</w:t>
      </w:r>
      <w:r w:rsidRPr="00B7775A">
        <w:rPr>
          <w:rFonts w:ascii="Book Antiqua" w:hAnsi="Book Antiqua" w:cs="Times New Roman"/>
          <w:noProof/>
          <w:vertAlign w:val="superscript"/>
        </w:rPr>
        <w:t>]</w:t>
      </w:r>
      <w:r w:rsidRPr="00B7775A">
        <w:rPr>
          <w:rFonts w:ascii="Book Antiqua" w:hAnsi="Book Antiqua" w:cs="Times New Roman"/>
        </w:rPr>
        <w:t xml:space="preserve">. </w:t>
      </w:r>
    </w:p>
    <w:p w14:paraId="78553F45" w14:textId="642E8356" w:rsidR="00621AE8" w:rsidRPr="00B7775A" w:rsidRDefault="00621AE8" w:rsidP="00B7775A">
      <w:pPr>
        <w:spacing w:line="360" w:lineRule="auto"/>
        <w:ind w:firstLineChars="100" w:firstLine="240"/>
        <w:jc w:val="both"/>
        <w:rPr>
          <w:rFonts w:ascii="Book Antiqua" w:hAnsi="Book Antiqua" w:cs="Times New Roman"/>
        </w:rPr>
      </w:pPr>
      <w:r w:rsidRPr="00B7775A">
        <w:rPr>
          <w:rFonts w:ascii="Book Antiqua" w:hAnsi="Book Antiqua" w:cs="Times New Roman"/>
        </w:rPr>
        <w:t>Taken together, long-term intervention studies using isoflavone supplements have reported potential beneficial effects on glycemic par</w:t>
      </w:r>
      <w:r w:rsidR="00B7775A">
        <w:rPr>
          <w:rFonts w:ascii="Book Antiqua" w:hAnsi="Book Antiqua" w:cs="Times New Roman"/>
        </w:rPr>
        <w:t>ameters in postmenopausal women</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51</w:t>
      </w:r>
      <w:r w:rsidR="00B7775A">
        <w:rPr>
          <w:rFonts w:ascii="Book Antiqua" w:hAnsi="Book Antiqua" w:cs="Times New Roman"/>
          <w:noProof/>
          <w:vertAlign w:val="superscript"/>
        </w:rPr>
        <w:t>,</w:t>
      </w:r>
      <w:r w:rsidR="00E60484" w:rsidRPr="00B7775A">
        <w:rPr>
          <w:rFonts w:ascii="Book Antiqua" w:hAnsi="Book Antiqua" w:cs="Times New Roman"/>
          <w:noProof/>
          <w:vertAlign w:val="superscript"/>
        </w:rPr>
        <w:t>53</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56</w:t>
      </w:r>
      <w:r w:rsidRPr="00B7775A">
        <w:rPr>
          <w:rFonts w:ascii="Book Antiqua" w:hAnsi="Book Antiqua" w:cs="Times New Roman"/>
          <w:noProof/>
          <w:vertAlign w:val="superscript"/>
        </w:rPr>
        <w:t>]</w:t>
      </w:r>
      <w:r w:rsidRPr="00B7775A">
        <w:rPr>
          <w:rFonts w:ascii="Book Antiqua" w:hAnsi="Book Antiqua" w:cs="Times New Roman"/>
        </w:rPr>
        <w:t>, while results from short-term small-size clinical trials are conflicting. Therefore, more high-quality long-term clinical trials are needed in men and premenopausal women, and to investigate the effect of lignans on glucose metabolism in humans.</w:t>
      </w:r>
    </w:p>
    <w:p w14:paraId="79693E3D" w14:textId="77777777" w:rsidR="00621AE8" w:rsidRPr="00B7775A" w:rsidRDefault="00621AE8" w:rsidP="00B7775A">
      <w:pPr>
        <w:spacing w:line="360" w:lineRule="auto"/>
        <w:jc w:val="both"/>
        <w:rPr>
          <w:rFonts w:ascii="Book Antiqua" w:hAnsi="Book Antiqua" w:cs="Times New Roman"/>
        </w:rPr>
      </w:pPr>
    </w:p>
    <w:p w14:paraId="558593E2" w14:textId="77777777" w:rsidR="00621AE8" w:rsidRPr="00B7775A" w:rsidRDefault="00621AE8" w:rsidP="00B7775A">
      <w:pPr>
        <w:spacing w:line="360" w:lineRule="auto"/>
        <w:jc w:val="both"/>
        <w:rPr>
          <w:rFonts w:ascii="Book Antiqua" w:hAnsi="Book Antiqua" w:cs="Times New Roman"/>
          <w:b/>
          <w:bCs/>
          <w:i/>
        </w:rPr>
      </w:pPr>
      <w:r w:rsidRPr="00B7775A">
        <w:rPr>
          <w:rFonts w:ascii="Book Antiqua" w:hAnsi="Book Antiqua" w:cs="Times New Roman"/>
          <w:b/>
          <w:bCs/>
          <w:i/>
        </w:rPr>
        <w:t>Clinical trial evidence in patients with T2D</w:t>
      </w:r>
    </w:p>
    <w:p w14:paraId="00872A55" w14:textId="05DD4E35" w:rsidR="00621AE8" w:rsidRPr="00B7775A" w:rsidRDefault="00621AE8" w:rsidP="00B7775A">
      <w:pPr>
        <w:spacing w:line="360" w:lineRule="auto"/>
        <w:jc w:val="both"/>
        <w:rPr>
          <w:rFonts w:ascii="Book Antiqua" w:hAnsi="Book Antiqua" w:cs="Times New Roman"/>
        </w:rPr>
      </w:pPr>
      <w:r w:rsidRPr="00B7775A">
        <w:rPr>
          <w:rFonts w:ascii="Book Antiqua" w:hAnsi="Book Antiqua" w:cs="Times New Roman"/>
        </w:rPr>
        <w:t>A number of clinical trials have been conducted in T2D patients to investigate the effects of phytoestrogens and related food sources on diabet</w:t>
      </w:r>
      <w:r w:rsidR="007004FD">
        <w:rPr>
          <w:rFonts w:ascii="Book Antiqua" w:hAnsi="Book Antiqua" w:cs="Times New Roman"/>
        </w:rPr>
        <w:t xml:space="preserve">es management. Jayagopal </w:t>
      </w:r>
      <w:r w:rsidR="007004FD" w:rsidRPr="007004FD">
        <w:rPr>
          <w:rFonts w:ascii="Book Antiqua" w:hAnsi="Book Antiqua" w:cs="Times New Roman"/>
          <w:i/>
        </w:rPr>
        <w:t xml:space="preserve">et </w:t>
      </w:r>
      <w:proofErr w:type="gramStart"/>
      <w:r w:rsidR="007004FD" w:rsidRPr="007004FD">
        <w:rPr>
          <w:rFonts w:ascii="Book Antiqua" w:hAnsi="Book Antiqua" w:cs="Times New Roman"/>
          <w:i/>
        </w:rPr>
        <w:t>al</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72</w:t>
      </w:r>
      <w:r w:rsidRPr="00B7775A">
        <w:rPr>
          <w:rFonts w:ascii="Book Antiqua" w:hAnsi="Book Antiqua" w:cs="Times New Roman"/>
          <w:noProof/>
          <w:vertAlign w:val="superscript"/>
        </w:rPr>
        <w:t>]</w:t>
      </w:r>
      <w:r w:rsidR="007004FD">
        <w:rPr>
          <w:rFonts w:ascii="Book Antiqua" w:hAnsi="Book Antiqua" w:cs="Times New Roman"/>
        </w:rPr>
        <w:t xml:space="preserve"> found that 12-w</w:t>
      </w:r>
      <w:r w:rsidRPr="00B7775A">
        <w:rPr>
          <w:rFonts w:ascii="Book Antiqua" w:hAnsi="Book Antiqua" w:cs="Times New Roman"/>
        </w:rPr>
        <w:t>k intervention of 30 g/d soy protein enriched with 132 mg isoflavones signif</w:t>
      </w:r>
      <w:r w:rsidR="007004FD">
        <w:rPr>
          <w:rFonts w:ascii="Book Antiqua" w:hAnsi="Book Antiqua" w:cs="Times New Roman"/>
        </w:rPr>
        <w:t xml:space="preserve">icantly reduced HbA1c (-0.6% </w:t>
      </w:r>
      <w:r w:rsidR="007004FD" w:rsidRPr="007004FD">
        <w:rPr>
          <w:rFonts w:ascii="Book Antiqua" w:hAnsi="Book Antiqua" w:cs="Times New Roman"/>
          <w:i/>
        </w:rPr>
        <w:t>vs</w:t>
      </w:r>
      <w:r w:rsidRPr="00B7775A">
        <w:rPr>
          <w:rFonts w:ascii="Book Antiqua" w:hAnsi="Book Antiqua" w:cs="Times New Roman"/>
        </w:rPr>
        <w:t xml:space="preserve"> +1.1% in placebo group), fasting insulin (-8.1% vs. +9.9% in placebo group), and HOMA-IR (-6.5% vs. +14.7% in placebo group) in postmenopausal women with T2D. Another long-term 4-year clinical trial among T2D patients with nephropathy reported a net change of -29 mg/dL in plasma glucose in the intervention group (</w:t>
      </w:r>
      <w:r w:rsidRPr="007004FD">
        <w:rPr>
          <w:rFonts w:ascii="Book Antiqua" w:hAnsi="Book Antiqua" w:cs="Times New Roman"/>
          <w:i/>
        </w:rPr>
        <w:t>n</w:t>
      </w:r>
      <w:r w:rsidRPr="00B7775A">
        <w:rPr>
          <w:rFonts w:ascii="Book Antiqua" w:hAnsi="Book Antiqua" w:cs="Times New Roman"/>
        </w:rPr>
        <w:t xml:space="preserve"> = 20; 0.8 g protein/kg body weight with 35% as soy protein, 35% as animal protein and 30% as vegetable protein) compared to the control group (</w:t>
      </w:r>
      <w:r w:rsidRPr="007004FD">
        <w:rPr>
          <w:rFonts w:ascii="Book Antiqua" w:hAnsi="Book Antiqua" w:cs="Times New Roman"/>
          <w:i/>
        </w:rPr>
        <w:t>n</w:t>
      </w:r>
      <w:r w:rsidRPr="00B7775A">
        <w:rPr>
          <w:rFonts w:ascii="Book Antiqua" w:hAnsi="Book Antiqua" w:cs="Times New Roman"/>
        </w:rPr>
        <w:t xml:space="preserve"> = 21; 70% as animal protei</w:t>
      </w:r>
      <w:r w:rsidR="007004FD">
        <w:rPr>
          <w:rFonts w:ascii="Book Antiqua" w:hAnsi="Book Antiqua" w:cs="Times New Roman"/>
        </w:rPr>
        <w:t>n and 30% as vegetable protein)</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73</w:t>
      </w:r>
      <w:r w:rsidRPr="00B7775A">
        <w:rPr>
          <w:rFonts w:ascii="Book Antiqua" w:hAnsi="Book Antiqua" w:cs="Times New Roman"/>
          <w:noProof/>
          <w:vertAlign w:val="superscript"/>
        </w:rPr>
        <w:t>]</w:t>
      </w:r>
      <w:r w:rsidRPr="00B7775A">
        <w:rPr>
          <w:rFonts w:ascii="Book Antiqua" w:hAnsi="Book Antiqua" w:cs="Times New Roman"/>
        </w:rPr>
        <w:t>. However, some small short-term trials among T2D patients failed to observe significant improvement for isoflavone-containing soy protein on gluco</w:t>
      </w:r>
      <w:r w:rsidR="007004FD">
        <w:rPr>
          <w:rFonts w:ascii="Book Antiqua" w:hAnsi="Book Antiqua" w:cs="Times New Roman"/>
        </w:rPr>
        <w:t xml:space="preserve">se, insulin resistance or </w:t>
      </w:r>
      <w:proofErr w:type="gramStart"/>
      <w:r w:rsidR="007004FD">
        <w:rPr>
          <w:rFonts w:ascii="Book Antiqua" w:hAnsi="Book Antiqua" w:cs="Times New Roman"/>
        </w:rPr>
        <w:t>HbA1c</w:t>
      </w:r>
      <w:r w:rsidRPr="00B7775A">
        <w:rPr>
          <w:rFonts w:ascii="Book Antiqua" w:hAnsi="Book Antiqua" w:cs="Times New Roman"/>
          <w:noProof/>
          <w:vertAlign w:val="superscript"/>
        </w:rPr>
        <w:t>[</w:t>
      </w:r>
      <w:proofErr w:type="gramEnd"/>
      <w:r w:rsidR="00E60484" w:rsidRPr="00B7775A">
        <w:rPr>
          <w:rFonts w:ascii="Book Antiqua" w:hAnsi="Book Antiqua" w:cs="Times New Roman"/>
          <w:noProof/>
          <w:vertAlign w:val="superscript"/>
        </w:rPr>
        <w:t>74</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79</w:t>
      </w:r>
      <w:r w:rsidRPr="00B7775A">
        <w:rPr>
          <w:rFonts w:ascii="Book Antiqua" w:hAnsi="Book Antiqua" w:cs="Times New Roman"/>
          <w:noProof/>
          <w:vertAlign w:val="superscript"/>
        </w:rPr>
        <w:t>]</w:t>
      </w:r>
      <w:r w:rsidRPr="00B7775A">
        <w:rPr>
          <w:rFonts w:ascii="Book Antiqua" w:hAnsi="Book Antiqua" w:cs="Times New Roman"/>
        </w:rPr>
        <w:t>. On the other hand, clinical trials among T2D patients have reporte</w:t>
      </w:r>
      <w:r w:rsidR="007004FD">
        <w:rPr>
          <w:rFonts w:ascii="Book Antiqua" w:hAnsi="Book Antiqua" w:cs="Times New Roman"/>
        </w:rPr>
        <w:t>d improvement in lipid profiles</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73</w:t>
      </w:r>
      <w:r w:rsidR="007004FD">
        <w:rPr>
          <w:rFonts w:ascii="Book Antiqua" w:hAnsi="Book Antiqua" w:cs="Times New Roman"/>
          <w:noProof/>
          <w:vertAlign w:val="superscript"/>
        </w:rPr>
        <w:t>,</w:t>
      </w:r>
      <w:r w:rsidR="00E60484" w:rsidRPr="00B7775A">
        <w:rPr>
          <w:rFonts w:ascii="Book Antiqua" w:hAnsi="Book Antiqua" w:cs="Times New Roman"/>
          <w:noProof/>
          <w:vertAlign w:val="superscript"/>
        </w:rPr>
        <w:t>74</w:t>
      </w:r>
      <w:r w:rsidR="007004FD">
        <w:rPr>
          <w:rFonts w:ascii="Book Antiqua" w:hAnsi="Book Antiqua" w:cs="Times New Roman"/>
          <w:noProof/>
          <w:vertAlign w:val="superscript"/>
        </w:rPr>
        <w:t>,</w:t>
      </w:r>
      <w:r w:rsidR="00E60484" w:rsidRPr="00B7775A">
        <w:rPr>
          <w:rFonts w:ascii="Book Antiqua" w:hAnsi="Book Antiqua" w:cs="Times New Roman"/>
          <w:noProof/>
          <w:vertAlign w:val="superscript"/>
        </w:rPr>
        <w:t>77</w:t>
      </w:r>
      <w:r w:rsidR="007004FD">
        <w:rPr>
          <w:rFonts w:ascii="Book Antiqua" w:hAnsi="Book Antiqua" w:cs="Times New Roman"/>
          <w:noProof/>
          <w:vertAlign w:val="superscript"/>
        </w:rPr>
        <w:t>,</w:t>
      </w:r>
      <w:r w:rsidR="00E60484" w:rsidRPr="00B7775A">
        <w:rPr>
          <w:rFonts w:ascii="Book Antiqua" w:hAnsi="Book Antiqua" w:cs="Times New Roman"/>
          <w:noProof/>
          <w:vertAlign w:val="superscript"/>
        </w:rPr>
        <w:t>78</w:t>
      </w:r>
      <w:r w:rsidR="007004FD">
        <w:rPr>
          <w:rFonts w:ascii="Book Antiqua" w:hAnsi="Book Antiqua" w:cs="Times New Roman"/>
          <w:noProof/>
          <w:vertAlign w:val="superscript"/>
        </w:rPr>
        <w:t>,</w:t>
      </w:r>
      <w:r w:rsidR="00E60484" w:rsidRPr="00B7775A">
        <w:rPr>
          <w:rFonts w:ascii="Book Antiqua" w:hAnsi="Book Antiqua" w:cs="Times New Roman"/>
          <w:noProof/>
          <w:vertAlign w:val="superscript"/>
        </w:rPr>
        <w:t>80</w:t>
      </w:r>
      <w:r w:rsidRPr="00B7775A">
        <w:rPr>
          <w:rFonts w:ascii="Book Antiqua" w:hAnsi="Book Antiqua" w:cs="Times New Roman"/>
          <w:noProof/>
          <w:vertAlign w:val="superscript"/>
        </w:rPr>
        <w:t>]</w:t>
      </w:r>
      <w:r w:rsidR="007004FD">
        <w:rPr>
          <w:rFonts w:ascii="Book Antiqua" w:hAnsi="Book Antiqua" w:cs="Times New Roman"/>
        </w:rPr>
        <w:t>, kidney function</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73</w:t>
      </w:r>
      <w:r w:rsidR="007004FD">
        <w:rPr>
          <w:rFonts w:ascii="Book Antiqua" w:hAnsi="Book Antiqua" w:cs="Times New Roman"/>
          <w:noProof/>
          <w:vertAlign w:val="superscript"/>
        </w:rPr>
        <w:t>,</w:t>
      </w:r>
      <w:r w:rsidR="00E60484" w:rsidRPr="00B7775A">
        <w:rPr>
          <w:rFonts w:ascii="Book Antiqua" w:hAnsi="Book Antiqua" w:cs="Times New Roman"/>
          <w:noProof/>
          <w:vertAlign w:val="superscript"/>
        </w:rPr>
        <w:t>78</w:t>
      </w:r>
      <w:r w:rsidR="007004FD">
        <w:rPr>
          <w:rFonts w:ascii="Book Antiqua" w:hAnsi="Book Antiqua" w:cs="Times New Roman"/>
          <w:noProof/>
          <w:vertAlign w:val="superscript"/>
        </w:rPr>
        <w:t>,</w:t>
      </w:r>
      <w:r w:rsidR="00E60484" w:rsidRPr="00B7775A">
        <w:rPr>
          <w:rFonts w:ascii="Book Antiqua" w:hAnsi="Book Antiqua" w:cs="Times New Roman"/>
          <w:noProof/>
          <w:vertAlign w:val="superscript"/>
        </w:rPr>
        <w:t>81</w:t>
      </w:r>
      <w:r w:rsidRPr="00B7775A">
        <w:rPr>
          <w:rFonts w:ascii="Book Antiqua" w:hAnsi="Book Antiqua" w:cs="Times New Roman"/>
          <w:noProof/>
          <w:vertAlign w:val="superscript"/>
        </w:rPr>
        <w:t>]</w:t>
      </w:r>
      <w:r w:rsidRPr="00B7775A">
        <w:rPr>
          <w:rFonts w:ascii="Book Antiqua" w:hAnsi="Book Antiqua" w:cs="Times New Roman"/>
        </w:rPr>
        <w:t>, endotheli</w:t>
      </w:r>
      <w:r w:rsidR="007004FD">
        <w:rPr>
          <w:rFonts w:ascii="Book Antiqua" w:hAnsi="Book Antiqua" w:cs="Times New Roman"/>
        </w:rPr>
        <w:t>al function and blood pressures</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76</w:t>
      </w:r>
      <w:r w:rsidRPr="00B7775A">
        <w:rPr>
          <w:rFonts w:ascii="Book Antiqua" w:hAnsi="Book Antiqua" w:cs="Times New Roman"/>
          <w:noProof/>
          <w:vertAlign w:val="superscript"/>
        </w:rPr>
        <w:t>]</w:t>
      </w:r>
      <w:r w:rsidRPr="00B7775A">
        <w:rPr>
          <w:rFonts w:ascii="Book Antiqua" w:hAnsi="Book Antiqua" w:cs="Times New Roman"/>
        </w:rPr>
        <w:t xml:space="preserve">. </w:t>
      </w:r>
    </w:p>
    <w:p w14:paraId="5C6FC190" w14:textId="26FB6E9E" w:rsidR="00621AE8" w:rsidRPr="00B7775A" w:rsidRDefault="00621AE8" w:rsidP="00B7775A">
      <w:pPr>
        <w:spacing w:line="360" w:lineRule="auto"/>
        <w:jc w:val="both"/>
        <w:rPr>
          <w:rFonts w:ascii="Book Antiqua" w:hAnsi="Book Antiqua" w:cs="Times New Roman"/>
        </w:rPr>
      </w:pPr>
      <w:r w:rsidRPr="00B7775A">
        <w:rPr>
          <w:rFonts w:ascii="Book Antiqua" w:hAnsi="Book Antiqua" w:cs="Times New Roman"/>
        </w:rPr>
        <w:t>The effects of other isoflavone-enriched foods in T2D patients have also been tested: a 1-year intervention with 27 g/d flavonoid-enriched chocolate (containing 850 mg flavan-3-ols and 100 mg isoflavones) significantly reduced insulin resistance and improved insulin sensitivity and lipid profile compared to placebo in 9</w:t>
      </w:r>
      <w:r w:rsidR="007004FD">
        <w:rPr>
          <w:rFonts w:ascii="Book Antiqua" w:hAnsi="Book Antiqua" w:cs="Times New Roman"/>
        </w:rPr>
        <w:t>3 postmenopausal women with T2D</w:t>
      </w:r>
      <w:r w:rsidRPr="00B7775A">
        <w:rPr>
          <w:rFonts w:ascii="Book Antiqua" w:hAnsi="Book Antiqua" w:cs="Times New Roman"/>
          <w:noProof/>
          <w:vertAlign w:val="superscript"/>
        </w:rPr>
        <w:t>[</w:t>
      </w:r>
      <w:r w:rsidR="00E60484" w:rsidRPr="00B7775A">
        <w:rPr>
          <w:rFonts w:ascii="Book Antiqua" w:hAnsi="Book Antiqua" w:cs="Times New Roman"/>
          <w:noProof/>
          <w:vertAlign w:val="superscript"/>
        </w:rPr>
        <w:t>82</w:t>
      </w:r>
      <w:r w:rsidRPr="00B7775A">
        <w:rPr>
          <w:rFonts w:ascii="Book Antiqua" w:hAnsi="Book Antiqua" w:cs="Times New Roman"/>
          <w:noProof/>
          <w:vertAlign w:val="superscript"/>
        </w:rPr>
        <w:t>]</w:t>
      </w:r>
      <w:r w:rsidRPr="00B7775A">
        <w:rPr>
          <w:rFonts w:ascii="Book Antiqua" w:hAnsi="Book Antiqua" w:cs="Times New Roman"/>
        </w:rPr>
        <w:t>. However, few studies have specifically investigated the effects of purified isoflavones supplements among T2D patients, and the available two interventions found no significant effects on glyc</w:t>
      </w:r>
      <w:r w:rsidR="007004FD">
        <w:rPr>
          <w:rFonts w:ascii="Book Antiqua" w:hAnsi="Book Antiqua" w:cs="Times New Roman"/>
        </w:rPr>
        <w:t>emic control and lipid profiles</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83</w:t>
      </w:r>
      <w:r w:rsidR="007004FD">
        <w:rPr>
          <w:rFonts w:ascii="Book Antiqua" w:hAnsi="Book Antiqua" w:cs="Times New Roman"/>
          <w:noProof/>
          <w:vertAlign w:val="superscript"/>
        </w:rPr>
        <w:t>,</w:t>
      </w:r>
      <w:r w:rsidR="00E613CF" w:rsidRPr="00B7775A">
        <w:rPr>
          <w:rFonts w:ascii="Book Antiqua" w:hAnsi="Book Antiqua" w:cs="Times New Roman"/>
          <w:noProof/>
          <w:vertAlign w:val="superscript"/>
        </w:rPr>
        <w:t>84</w:t>
      </w:r>
      <w:r w:rsidRPr="00B7775A">
        <w:rPr>
          <w:rFonts w:ascii="Book Antiqua" w:hAnsi="Book Antiqua" w:cs="Times New Roman"/>
          <w:noProof/>
          <w:vertAlign w:val="superscript"/>
        </w:rPr>
        <w:t>]</w:t>
      </w:r>
      <w:r w:rsidRPr="00B7775A">
        <w:rPr>
          <w:rFonts w:ascii="Book Antiqua" w:hAnsi="Book Antiqua" w:cs="Times New Roman"/>
        </w:rPr>
        <w:t>, but the intervention</w:t>
      </w:r>
      <w:r w:rsidR="00E613CF" w:rsidRPr="00B7775A">
        <w:rPr>
          <w:rFonts w:ascii="Book Antiqua" w:hAnsi="Book Antiqua" w:cs="Times New Roman"/>
        </w:rPr>
        <w:t xml:space="preserve"> period</w:t>
      </w:r>
      <w:r w:rsidR="007004FD">
        <w:rPr>
          <w:rFonts w:ascii="Book Antiqua" w:hAnsi="Book Antiqua" w:cs="Times New Roman"/>
        </w:rPr>
        <w:t>s were short (4 and 12 wk</w:t>
      </w:r>
      <w:r w:rsidRPr="00B7775A">
        <w:rPr>
          <w:rFonts w:ascii="Book Antiqua" w:hAnsi="Book Antiqua" w:cs="Times New Roman"/>
        </w:rPr>
        <w:t>) and sample sizes were small (</w:t>
      </w:r>
      <w:r w:rsidRPr="007004FD">
        <w:rPr>
          <w:rFonts w:ascii="Book Antiqua" w:hAnsi="Book Antiqua" w:cs="Times New Roman"/>
          <w:i/>
        </w:rPr>
        <w:t xml:space="preserve">n </w:t>
      </w:r>
      <w:r w:rsidRPr="00B7775A">
        <w:rPr>
          <w:rFonts w:ascii="Book Antiqua" w:hAnsi="Book Antiqua" w:cs="Times New Roman"/>
        </w:rPr>
        <w:t>= 16 and 32).</w:t>
      </w:r>
    </w:p>
    <w:p w14:paraId="4661A47A" w14:textId="59533A0C" w:rsidR="00621AE8" w:rsidRPr="00B7775A" w:rsidRDefault="00621AE8" w:rsidP="007004FD">
      <w:pPr>
        <w:spacing w:line="360" w:lineRule="auto"/>
        <w:ind w:firstLineChars="100" w:firstLine="240"/>
        <w:jc w:val="both"/>
        <w:rPr>
          <w:rFonts w:ascii="Book Antiqua" w:hAnsi="Book Antiqua" w:cs="Times New Roman"/>
        </w:rPr>
      </w:pPr>
      <w:r w:rsidRPr="00B7775A">
        <w:rPr>
          <w:rFonts w:ascii="Book Antiqua" w:hAnsi="Book Antiqua" w:cs="Times New Roman"/>
        </w:rPr>
        <w:t xml:space="preserve">A few studies of flaxseed or lignans among diabetic patients also found promising results. Daily supplementation with </w:t>
      </w:r>
      <w:r w:rsidR="00067BD2">
        <w:rPr>
          <w:rFonts w:ascii="Book Antiqua" w:hAnsi="Book Antiqua" w:cs="Times New Roman"/>
        </w:rPr>
        <w:t>10 g flaxseed powder for 4 wk</w:t>
      </w:r>
      <w:r w:rsidRPr="00B7775A">
        <w:rPr>
          <w:rFonts w:ascii="Book Antiqua" w:hAnsi="Book Antiqua" w:cs="Times New Roman"/>
        </w:rPr>
        <w:t xml:space="preserve"> decreased fasting glucose by 19.7% and</w:t>
      </w:r>
      <w:r w:rsidR="007004FD">
        <w:rPr>
          <w:rFonts w:ascii="Book Antiqua" w:hAnsi="Book Antiqua" w:cs="Times New Roman"/>
        </w:rPr>
        <w:t xml:space="preserve"> HbA1c by 15.6% in T2D </w:t>
      </w:r>
      <w:proofErr w:type="gramStart"/>
      <w:r w:rsidR="007004FD">
        <w:rPr>
          <w:rFonts w:ascii="Book Antiqua" w:hAnsi="Book Antiqua" w:cs="Times New Roman"/>
        </w:rPr>
        <w:t>patients</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85</w:t>
      </w:r>
      <w:r w:rsidRPr="00B7775A">
        <w:rPr>
          <w:rFonts w:ascii="Book Antiqua" w:hAnsi="Book Antiqua" w:cs="Times New Roman"/>
          <w:noProof/>
          <w:vertAlign w:val="superscript"/>
        </w:rPr>
        <w:t>]</w:t>
      </w:r>
      <w:r w:rsidRPr="00B7775A">
        <w:rPr>
          <w:rFonts w:ascii="Book Antiqua" w:hAnsi="Book Antiqua" w:cs="Times New Roman"/>
        </w:rPr>
        <w:t>, and also improved lipid profiles. Similarly,</w:t>
      </w:r>
      <w:r w:rsidR="007004FD">
        <w:rPr>
          <w:rFonts w:ascii="Book Antiqua" w:hAnsi="Book Antiqua" w:cs="Times New Roman"/>
        </w:rPr>
        <w:t xml:space="preserve"> 5 g/d flaxseed gum for 12 wk</w:t>
      </w:r>
      <w:r w:rsidRPr="00B7775A">
        <w:rPr>
          <w:rFonts w:ascii="Book Antiqua" w:hAnsi="Book Antiqua" w:cs="Times New Roman"/>
        </w:rPr>
        <w:t xml:space="preserve"> significantly reduced serum glucose </w:t>
      </w:r>
      <w:r w:rsidR="007004FD">
        <w:rPr>
          <w:rFonts w:ascii="Book Antiqua" w:hAnsi="Book Antiqua" w:cs="Times New Roman"/>
        </w:rPr>
        <w:t>from 154±8 mg/dL to 136±7 mg/</w:t>
      </w:r>
      <w:proofErr w:type="gramStart"/>
      <w:r w:rsidR="007004FD">
        <w:rPr>
          <w:rFonts w:ascii="Book Antiqua" w:hAnsi="Book Antiqua" w:cs="Times New Roman"/>
        </w:rPr>
        <w:t>dL</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86</w:t>
      </w:r>
      <w:r w:rsidRPr="00B7775A">
        <w:rPr>
          <w:rFonts w:ascii="Book Antiqua" w:hAnsi="Book Antiqua" w:cs="Times New Roman"/>
          <w:noProof/>
          <w:vertAlign w:val="superscript"/>
        </w:rPr>
        <w:t>]</w:t>
      </w:r>
      <w:r w:rsidRPr="00B7775A">
        <w:rPr>
          <w:rFonts w:ascii="Book Antiqua" w:hAnsi="Book Antiqua" w:cs="Times New Roman"/>
        </w:rPr>
        <w:t>. Moreov</w:t>
      </w:r>
      <w:r w:rsidR="007004FD">
        <w:rPr>
          <w:rFonts w:ascii="Book Antiqua" w:hAnsi="Book Antiqua" w:cs="Times New Roman"/>
        </w:rPr>
        <w:t xml:space="preserve">er, 360 mg/d lignan for 12 wk slightly decreased </w:t>
      </w:r>
      <w:proofErr w:type="gramStart"/>
      <w:r w:rsidR="007004FD">
        <w:rPr>
          <w:rFonts w:ascii="Book Antiqua" w:hAnsi="Book Antiqua" w:cs="Times New Roman"/>
        </w:rPr>
        <w:t>HbA1c</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36</w:t>
      </w:r>
      <w:r w:rsidRPr="00B7775A">
        <w:rPr>
          <w:rFonts w:ascii="Book Antiqua" w:hAnsi="Book Antiqua" w:cs="Times New Roman"/>
          <w:noProof/>
          <w:vertAlign w:val="superscript"/>
        </w:rPr>
        <w:t>]</w:t>
      </w:r>
      <w:r w:rsidR="007004FD">
        <w:rPr>
          <w:rFonts w:ascii="Book Antiqua" w:hAnsi="Book Antiqua" w:cs="Times New Roman"/>
        </w:rPr>
        <w:t xml:space="preserve"> and C-reactive protein</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87</w:t>
      </w:r>
      <w:r w:rsidRPr="00B7775A">
        <w:rPr>
          <w:rFonts w:ascii="Book Antiqua" w:hAnsi="Book Antiqua" w:cs="Times New Roman"/>
          <w:noProof/>
          <w:vertAlign w:val="superscript"/>
        </w:rPr>
        <w:t>]</w:t>
      </w:r>
      <w:r w:rsidRPr="00B7775A">
        <w:rPr>
          <w:rFonts w:ascii="Book Antiqua" w:hAnsi="Book Antiqua" w:cs="Times New Roman"/>
        </w:rPr>
        <w:t>, although fasting glucose and insulin and li</w:t>
      </w:r>
      <w:r w:rsidR="007004FD">
        <w:rPr>
          <w:rFonts w:ascii="Book Antiqua" w:hAnsi="Book Antiqua" w:cs="Times New Roman"/>
        </w:rPr>
        <w:t>pid profiles remained unchanged</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36</w:t>
      </w:r>
      <w:r w:rsidRPr="00B7775A">
        <w:rPr>
          <w:rFonts w:ascii="Book Antiqua" w:hAnsi="Book Antiqua" w:cs="Times New Roman"/>
          <w:noProof/>
          <w:vertAlign w:val="superscript"/>
        </w:rPr>
        <w:t>]</w:t>
      </w:r>
      <w:r w:rsidRPr="00B7775A">
        <w:rPr>
          <w:rFonts w:ascii="Book Antiqua" w:hAnsi="Book Antiqua" w:cs="Times New Roman"/>
        </w:rPr>
        <w:t>. Another study using 600 mg/d lignan for 3 mo found decreased HbA1c and glucose levels, but the results were not statistically significan</w:t>
      </w:r>
      <w:r w:rsidR="007004FD">
        <w:rPr>
          <w:rFonts w:ascii="Book Antiqua" w:hAnsi="Book Antiqua" w:cs="Times New Roman"/>
        </w:rPr>
        <w:t xml:space="preserve">t after multivariate </w:t>
      </w:r>
      <w:proofErr w:type="gramStart"/>
      <w:r w:rsidR="007004FD">
        <w:rPr>
          <w:rFonts w:ascii="Book Antiqua" w:hAnsi="Book Antiqua" w:cs="Times New Roman"/>
        </w:rPr>
        <w:t>adjustment</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88</w:t>
      </w:r>
      <w:r w:rsidRPr="00B7775A">
        <w:rPr>
          <w:rFonts w:ascii="Book Antiqua" w:hAnsi="Book Antiqua" w:cs="Times New Roman"/>
          <w:noProof/>
          <w:vertAlign w:val="superscript"/>
        </w:rPr>
        <w:t>]</w:t>
      </w:r>
      <w:r w:rsidRPr="00B7775A">
        <w:rPr>
          <w:rFonts w:ascii="Book Antiqua" w:hAnsi="Book Antiqua" w:cs="Times New Roman"/>
        </w:rPr>
        <w:t>.</w:t>
      </w:r>
    </w:p>
    <w:p w14:paraId="2AEFC898" w14:textId="0B2210E6" w:rsidR="00621AE8" w:rsidRPr="00B7775A" w:rsidRDefault="00621AE8" w:rsidP="007004FD">
      <w:pPr>
        <w:spacing w:line="360" w:lineRule="auto"/>
        <w:ind w:firstLineChars="100" w:firstLine="240"/>
        <w:jc w:val="both"/>
        <w:rPr>
          <w:rFonts w:ascii="Book Antiqua" w:hAnsi="Book Antiqua" w:cs="Times New Roman"/>
        </w:rPr>
      </w:pPr>
      <w:r w:rsidRPr="00B7775A">
        <w:rPr>
          <w:rFonts w:ascii="Book Antiqua" w:hAnsi="Book Antiqua" w:cs="Times New Roman"/>
        </w:rPr>
        <w:t xml:space="preserve">In summary, isoflavone-enriched soy products and lignin-enriched flaxseeds provide promising benefits in glycemic control, lipid profiles and other cardiovascular markers in T2D patients, but the long-term effect of purified isoflavone or lignan supplements remains unknown. </w:t>
      </w:r>
    </w:p>
    <w:p w14:paraId="4BEF34C0" w14:textId="77777777" w:rsidR="00621AE8" w:rsidRPr="00B7775A" w:rsidRDefault="00621AE8" w:rsidP="00B7775A">
      <w:pPr>
        <w:spacing w:line="360" w:lineRule="auto"/>
        <w:jc w:val="both"/>
        <w:rPr>
          <w:rFonts w:ascii="Book Antiqua" w:hAnsi="Book Antiqua" w:cs="Times New Roman"/>
        </w:rPr>
      </w:pPr>
    </w:p>
    <w:p w14:paraId="32C7992B" w14:textId="4E499D47" w:rsidR="00621AE8" w:rsidRPr="00B7775A" w:rsidRDefault="007004FD" w:rsidP="00B7775A">
      <w:pPr>
        <w:spacing w:line="360" w:lineRule="auto"/>
        <w:jc w:val="both"/>
        <w:rPr>
          <w:rFonts w:ascii="Book Antiqua" w:hAnsi="Book Antiqua" w:cs="Times New Roman"/>
          <w:b/>
          <w:lang w:val="en-GB"/>
        </w:rPr>
      </w:pPr>
      <w:r w:rsidRPr="00B7775A">
        <w:rPr>
          <w:rFonts w:ascii="Book Antiqua" w:hAnsi="Book Antiqua" w:cs="Times New Roman"/>
          <w:b/>
          <w:lang w:val="en-GB"/>
        </w:rPr>
        <w:t>POTENTIAL MECHANISMS LINKING PHYTOESTROGENS AND PREVENTION OF T2D</w:t>
      </w:r>
    </w:p>
    <w:p w14:paraId="2E4BE448" w14:textId="2EBA85D0" w:rsidR="00621AE8" w:rsidRPr="00B7775A" w:rsidRDefault="00621AE8" w:rsidP="00B7775A">
      <w:pPr>
        <w:spacing w:line="360" w:lineRule="auto"/>
        <w:jc w:val="both"/>
        <w:rPr>
          <w:rFonts w:ascii="Book Antiqua" w:hAnsi="Book Antiqua" w:cs="Times New Roman"/>
        </w:rPr>
      </w:pPr>
      <w:r w:rsidRPr="00B7775A">
        <w:rPr>
          <w:rFonts w:ascii="Book Antiqua" w:hAnsi="Book Antiqua" w:cs="Times New Roman"/>
        </w:rPr>
        <w:t>The potential mechanisms linking phytoestrogens and glucose metabolism and prevention of diabetes have been</w:t>
      </w:r>
      <w:r w:rsidR="007004FD">
        <w:rPr>
          <w:rFonts w:ascii="Book Antiqua" w:hAnsi="Book Antiqua" w:cs="Times New Roman"/>
        </w:rPr>
        <w:t xml:space="preserve"> extensively reviewed </w:t>
      </w:r>
      <w:proofErr w:type="gramStart"/>
      <w:r w:rsidR="007004FD">
        <w:rPr>
          <w:rFonts w:ascii="Book Antiqua" w:hAnsi="Book Antiqua" w:cs="Times New Roman"/>
        </w:rPr>
        <w:t>elsewhere</w:t>
      </w:r>
      <w:r w:rsidR="007004FD">
        <w:rPr>
          <w:rFonts w:ascii="Book Antiqua" w:hAnsi="Book Antiqua" w:cs="Times New Roman"/>
          <w:noProof/>
          <w:vertAlign w:val="superscript"/>
        </w:rPr>
        <w:t>[</w:t>
      </w:r>
      <w:proofErr w:type="gramEnd"/>
      <w:r w:rsidR="007004FD">
        <w:rPr>
          <w:rFonts w:ascii="Book Antiqua" w:hAnsi="Book Antiqua" w:cs="Times New Roman"/>
          <w:noProof/>
          <w:vertAlign w:val="superscript"/>
        </w:rPr>
        <w:t>3,40,</w:t>
      </w:r>
      <w:r w:rsidRPr="00B7775A">
        <w:rPr>
          <w:rFonts w:ascii="Book Antiqua" w:hAnsi="Book Antiqua" w:cs="Times New Roman"/>
          <w:noProof/>
          <w:vertAlign w:val="superscript"/>
        </w:rPr>
        <w:t>8</w:t>
      </w:r>
      <w:r w:rsidR="007004FD">
        <w:rPr>
          <w:rFonts w:ascii="Book Antiqua" w:hAnsi="Book Antiqua" w:cs="Times New Roman"/>
          <w:noProof/>
          <w:vertAlign w:val="superscript"/>
        </w:rPr>
        <w:t>9,</w:t>
      </w:r>
      <w:r w:rsidR="00E613CF" w:rsidRPr="00B7775A">
        <w:rPr>
          <w:rFonts w:ascii="Book Antiqua" w:hAnsi="Book Antiqua" w:cs="Times New Roman"/>
          <w:noProof/>
          <w:vertAlign w:val="superscript"/>
        </w:rPr>
        <w:t>90</w:t>
      </w:r>
      <w:r w:rsidRPr="00B7775A">
        <w:rPr>
          <w:rFonts w:ascii="Book Antiqua" w:hAnsi="Book Antiqua" w:cs="Times New Roman"/>
          <w:noProof/>
          <w:vertAlign w:val="superscript"/>
        </w:rPr>
        <w:t>]</w:t>
      </w:r>
      <w:r w:rsidRPr="00B7775A">
        <w:rPr>
          <w:rFonts w:ascii="Book Antiqua" w:hAnsi="Book Antiqua" w:cs="Times New Roman"/>
        </w:rPr>
        <w:t xml:space="preserve">, here we briefly discuss some animal studies and potential mechanisms on this topic. </w:t>
      </w:r>
    </w:p>
    <w:p w14:paraId="308179F2" w14:textId="107EAB1C" w:rsidR="00621AE8" w:rsidRPr="00B7775A" w:rsidRDefault="00621AE8" w:rsidP="007004FD">
      <w:pPr>
        <w:spacing w:line="360" w:lineRule="auto"/>
        <w:ind w:firstLineChars="100" w:firstLine="240"/>
        <w:jc w:val="both"/>
        <w:rPr>
          <w:rFonts w:ascii="Book Antiqua" w:hAnsi="Book Antiqua" w:cs="Times New Roman"/>
        </w:rPr>
      </w:pPr>
      <w:r w:rsidRPr="00B7775A">
        <w:rPr>
          <w:rFonts w:ascii="Book Antiqua" w:hAnsi="Book Antiqua" w:cs="Times New Roman"/>
        </w:rPr>
        <w:t>A study in male C57BL/KsJ-db/db mice found that both genistein (0.02%, w/w) and daidzein (0.02%, w/w) supplements significantly decreased blood glucose and HbA1c levels, and this effect might be due to the suppression of hepatic glucose-6-phosphatase (G6Pase) and phosphoenolpyruvate carboxykinase (PEPCK), fatty acid synthase, β-oxidation and carnitine palmit</w:t>
      </w:r>
      <w:r w:rsidR="007004FD">
        <w:rPr>
          <w:rFonts w:ascii="Book Antiqua" w:hAnsi="Book Antiqua" w:cs="Times New Roman"/>
        </w:rPr>
        <w:t>oyltransferase (CPT) activities</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91</w:t>
      </w:r>
      <w:r w:rsidRPr="00B7775A">
        <w:rPr>
          <w:rFonts w:ascii="Book Antiqua" w:hAnsi="Book Antiqua" w:cs="Times New Roman"/>
          <w:noProof/>
          <w:vertAlign w:val="superscript"/>
        </w:rPr>
        <w:t>]</w:t>
      </w:r>
      <w:r w:rsidRPr="00B7775A">
        <w:rPr>
          <w:rFonts w:ascii="Book Antiqua" w:hAnsi="Book Antiqua" w:cs="Times New Roman"/>
        </w:rPr>
        <w:t>. The same effects have been observed in the female non-obese diabetic (NOD) m</w:t>
      </w:r>
      <w:r w:rsidR="007004FD">
        <w:rPr>
          <w:rFonts w:ascii="Book Antiqua" w:hAnsi="Book Antiqua" w:cs="Times New Roman"/>
        </w:rPr>
        <w:t xml:space="preserve">ice as well, a T1D animal </w:t>
      </w:r>
      <w:proofErr w:type="gramStart"/>
      <w:r w:rsidR="007004FD">
        <w:rPr>
          <w:rFonts w:ascii="Book Antiqua" w:hAnsi="Book Antiqua" w:cs="Times New Roman"/>
        </w:rPr>
        <w:t>model</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92</w:t>
      </w:r>
      <w:r w:rsidRPr="00B7775A">
        <w:rPr>
          <w:rFonts w:ascii="Book Antiqua" w:hAnsi="Book Antiqua" w:cs="Times New Roman"/>
          <w:noProof/>
          <w:vertAlign w:val="superscript"/>
        </w:rPr>
        <w:t>]</w:t>
      </w:r>
      <w:r w:rsidRPr="00B7775A">
        <w:rPr>
          <w:rFonts w:ascii="Book Antiqua" w:hAnsi="Book Antiqua" w:cs="Times New Roman"/>
        </w:rPr>
        <w:t xml:space="preserve">. Some other studies suggested that isoflavones may exert antidiabetic effect via peroxisome-proliferator activated receptors (PPAR) pathway. In the obese Zucker rats (OZR), a T2D model, high-isoflavone soy protein diet improved glucose tolerance relative to low-isoflavone soy protein and casein </w:t>
      </w:r>
      <w:proofErr w:type="gramStart"/>
      <w:r w:rsidR="007004FD">
        <w:rPr>
          <w:rFonts w:ascii="Book Antiqua" w:hAnsi="Book Antiqua" w:cs="Times New Roman"/>
        </w:rPr>
        <w:t>diets</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93</w:t>
      </w:r>
      <w:r w:rsidRPr="00B7775A">
        <w:rPr>
          <w:rFonts w:ascii="Book Antiqua" w:hAnsi="Book Antiqua" w:cs="Times New Roman"/>
          <w:noProof/>
          <w:vertAlign w:val="superscript"/>
        </w:rPr>
        <w:t>]</w:t>
      </w:r>
      <w:r w:rsidRPr="00B7775A">
        <w:rPr>
          <w:rFonts w:ascii="Book Antiqua" w:hAnsi="Book Antiqua" w:cs="Times New Roman"/>
        </w:rPr>
        <w:t xml:space="preserve">. It was further found that genistein or daidzein significantly increased </w:t>
      </w:r>
      <w:r w:rsidRPr="00B7775A">
        <w:rPr>
          <w:rFonts w:ascii="Book Antiqua" w:hAnsi="Book Antiqua" w:cs="Times New Roman"/>
          <w:i/>
        </w:rPr>
        <w:t>PPARα</w:t>
      </w:r>
      <w:r w:rsidRPr="00B7775A">
        <w:rPr>
          <w:rFonts w:ascii="Book Antiqua" w:hAnsi="Book Antiqua" w:cs="Times New Roman"/>
        </w:rPr>
        <w:t xml:space="preserve">- and </w:t>
      </w:r>
      <w:r w:rsidRPr="00B7775A">
        <w:rPr>
          <w:rFonts w:ascii="Book Antiqua" w:hAnsi="Book Antiqua" w:cs="Times New Roman"/>
          <w:i/>
        </w:rPr>
        <w:t>PPARγ</w:t>
      </w:r>
      <w:r w:rsidRPr="00B7775A">
        <w:rPr>
          <w:rFonts w:ascii="Book Antiqua" w:hAnsi="Book Antiqua" w:cs="Times New Roman"/>
        </w:rPr>
        <w:t>-directed gene expression</w:t>
      </w:r>
      <w:r w:rsidR="007004FD">
        <w:rPr>
          <w:rFonts w:ascii="Book Antiqua" w:hAnsi="Book Antiqua" w:cs="Times New Roman"/>
        </w:rPr>
        <w:t xml:space="preserve"> by 2-4 fold in RAW 264.7 </w:t>
      </w:r>
      <w:proofErr w:type="gramStart"/>
      <w:r w:rsidR="007004FD">
        <w:rPr>
          <w:rFonts w:ascii="Book Antiqua" w:hAnsi="Book Antiqua" w:cs="Times New Roman"/>
        </w:rPr>
        <w:t>cells</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93</w:t>
      </w:r>
      <w:r w:rsidRPr="00B7775A">
        <w:rPr>
          <w:rFonts w:ascii="Book Antiqua" w:hAnsi="Book Antiqua" w:cs="Times New Roman"/>
          <w:noProof/>
          <w:vertAlign w:val="superscript"/>
        </w:rPr>
        <w:t>]</w:t>
      </w:r>
      <w:r w:rsidRPr="00B7775A">
        <w:rPr>
          <w:rFonts w:ascii="Book Antiqua" w:hAnsi="Book Antiqua" w:cs="Times New Roman"/>
        </w:rPr>
        <w:t xml:space="preserve">. The increased </w:t>
      </w:r>
      <w:r w:rsidRPr="00B7775A">
        <w:rPr>
          <w:rFonts w:ascii="Book Antiqua" w:hAnsi="Book Antiqua" w:cs="Times New Roman"/>
          <w:i/>
        </w:rPr>
        <w:t>PPARα</w:t>
      </w:r>
      <w:r w:rsidRPr="00B7775A">
        <w:rPr>
          <w:rFonts w:ascii="Book Antiqua" w:hAnsi="Book Antiqua" w:cs="Times New Roman"/>
        </w:rPr>
        <w:t xml:space="preserve"> gene expression was </w:t>
      </w:r>
      <w:r w:rsidR="007004FD">
        <w:rPr>
          <w:rFonts w:ascii="Book Antiqua" w:hAnsi="Book Antiqua" w:cs="Times New Roman"/>
        </w:rPr>
        <w:t xml:space="preserve">also seen in another </w:t>
      </w:r>
      <w:proofErr w:type="gramStart"/>
      <w:r w:rsidR="007004FD">
        <w:rPr>
          <w:rFonts w:ascii="Book Antiqua" w:hAnsi="Book Antiqua" w:cs="Times New Roman"/>
        </w:rPr>
        <w:t>study</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94</w:t>
      </w:r>
      <w:r w:rsidRPr="00B7775A">
        <w:rPr>
          <w:rFonts w:ascii="Book Antiqua" w:hAnsi="Book Antiqua" w:cs="Times New Roman"/>
          <w:noProof/>
          <w:vertAlign w:val="superscript"/>
        </w:rPr>
        <w:t>]</w:t>
      </w:r>
      <w:r w:rsidRPr="00B7775A">
        <w:rPr>
          <w:rFonts w:ascii="Book Antiqua" w:hAnsi="Book Antiqua" w:cs="Times New Roman"/>
        </w:rPr>
        <w:t>. In streptozoto</w:t>
      </w:r>
      <w:r w:rsidR="007004FD">
        <w:rPr>
          <w:rFonts w:ascii="Book Antiqua" w:hAnsi="Book Antiqua" w:cs="Times New Roman"/>
        </w:rPr>
        <w:t>cin-induced diabetic rats, 3-w</w:t>
      </w:r>
      <w:r w:rsidRPr="00B7775A">
        <w:rPr>
          <w:rFonts w:ascii="Book Antiqua" w:hAnsi="Book Antiqua" w:cs="Times New Roman"/>
        </w:rPr>
        <w:t>k genistein supplementation decreased HbA1c levels and G6Pase activity, while increased glucokinase level an</w:t>
      </w:r>
      <w:r w:rsidR="007004FD">
        <w:rPr>
          <w:rFonts w:ascii="Book Antiqua" w:hAnsi="Book Antiqua" w:cs="Times New Roman"/>
        </w:rPr>
        <w:t xml:space="preserve">d antioxidant enzyme </w:t>
      </w:r>
      <w:proofErr w:type="gramStart"/>
      <w:r w:rsidR="007004FD">
        <w:rPr>
          <w:rFonts w:ascii="Book Antiqua" w:hAnsi="Book Antiqua" w:cs="Times New Roman"/>
        </w:rPr>
        <w:t>activities</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95</w:t>
      </w:r>
      <w:r w:rsidRPr="00B7775A">
        <w:rPr>
          <w:rFonts w:ascii="Book Antiqua" w:hAnsi="Book Antiqua" w:cs="Times New Roman"/>
          <w:noProof/>
          <w:vertAlign w:val="superscript"/>
        </w:rPr>
        <w:t>]</w:t>
      </w:r>
      <w:r w:rsidRPr="00B7775A">
        <w:rPr>
          <w:rFonts w:ascii="Book Antiqua" w:hAnsi="Book Antiqua" w:cs="Times New Roman"/>
        </w:rPr>
        <w:t>. In an obese nongenetic T2D mouse model, dietary intake of genistein (250 mg/kg diet) improved hyperglycemia, glucose tolerance, and blood insulin level but did not affect insulin sensitivity, suggesting that genistein may increase the number of insulin-positive β-cells in islets, promote their survival, and preser</w:t>
      </w:r>
      <w:r w:rsidR="007004FD">
        <w:rPr>
          <w:rFonts w:ascii="Book Antiqua" w:hAnsi="Book Antiqua" w:cs="Times New Roman"/>
        </w:rPr>
        <w:t xml:space="preserve">ve them by preventing </w:t>
      </w:r>
      <w:proofErr w:type="gramStart"/>
      <w:r w:rsidR="007004FD">
        <w:rPr>
          <w:rFonts w:ascii="Book Antiqua" w:hAnsi="Book Antiqua" w:cs="Times New Roman"/>
        </w:rPr>
        <w:t>apoptosis</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96</w:t>
      </w:r>
      <w:r w:rsidRPr="00B7775A">
        <w:rPr>
          <w:rFonts w:ascii="Book Antiqua" w:hAnsi="Book Antiqua" w:cs="Times New Roman"/>
          <w:noProof/>
          <w:vertAlign w:val="superscript"/>
        </w:rPr>
        <w:t>]</w:t>
      </w:r>
      <w:r w:rsidRPr="00B7775A">
        <w:rPr>
          <w:rFonts w:ascii="Book Antiqua" w:hAnsi="Book Antiqua" w:cs="Times New Roman"/>
        </w:rPr>
        <w:t>. Numerous studies have suggested that genistein may have direct effects on β-cell proliferatio</w:t>
      </w:r>
      <w:r w:rsidR="00277B90" w:rsidRPr="00B7775A">
        <w:rPr>
          <w:rFonts w:ascii="Book Antiqua" w:hAnsi="Book Antiqua" w:cs="Times New Roman"/>
        </w:rPr>
        <w:t>n</w:t>
      </w:r>
      <w:r w:rsidRPr="00B7775A">
        <w:rPr>
          <w:rFonts w:ascii="Book Antiqua" w:hAnsi="Book Antiqua" w:cs="Times New Roman"/>
        </w:rPr>
        <w:t>, glucose-stimulated insulin secretion a</w:t>
      </w:r>
      <w:r w:rsidR="007004FD">
        <w:rPr>
          <w:rFonts w:ascii="Book Antiqua" w:hAnsi="Book Antiqua" w:cs="Times New Roman"/>
        </w:rPr>
        <w:t xml:space="preserve">nd protection against </w:t>
      </w:r>
      <w:proofErr w:type="gramStart"/>
      <w:r w:rsidR="007004FD">
        <w:rPr>
          <w:rFonts w:ascii="Book Antiqua" w:hAnsi="Book Antiqua" w:cs="Times New Roman"/>
        </w:rPr>
        <w:t>apoptosis</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40</w:t>
      </w:r>
      <w:r w:rsidRPr="00B7775A">
        <w:rPr>
          <w:rFonts w:ascii="Book Antiqua" w:hAnsi="Book Antiqua" w:cs="Times New Roman"/>
          <w:noProof/>
          <w:vertAlign w:val="superscript"/>
        </w:rPr>
        <w:t>]</w:t>
      </w:r>
      <w:r w:rsidRPr="00B7775A">
        <w:rPr>
          <w:rFonts w:ascii="Book Antiqua" w:hAnsi="Book Antiqua" w:cs="Times New Roman"/>
        </w:rPr>
        <w:t xml:space="preserve">. Meanwhile, some other studies have shown insulin-sensitizing effect of genistein </w:t>
      </w:r>
      <w:r w:rsidR="007004FD">
        <w:rPr>
          <w:rFonts w:ascii="Book Antiqua" w:hAnsi="Book Antiqua" w:cs="Times New Roman"/>
        </w:rPr>
        <w:t xml:space="preserve">in male and female C57BL/6 </w:t>
      </w:r>
      <w:proofErr w:type="gramStart"/>
      <w:r w:rsidR="007004FD">
        <w:rPr>
          <w:rFonts w:ascii="Book Antiqua" w:hAnsi="Book Antiqua" w:cs="Times New Roman"/>
        </w:rPr>
        <w:t>mice</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97</w:t>
      </w:r>
      <w:r w:rsidRPr="00B7775A">
        <w:rPr>
          <w:rFonts w:ascii="Book Antiqua" w:hAnsi="Book Antiqua" w:cs="Times New Roman"/>
          <w:noProof/>
          <w:vertAlign w:val="superscript"/>
        </w:rPr>
        <w:t>]</w:t>
      </w:r>
      <w:r w:rsidRPr="00B7775A">
        <w:rPr>
          <w:rFonts w:ascii="Book Antiqua" w:hAnsi="Book Antiqua" w:cs="Times New Roman"/>
        </w:rPr>
        <w:t>,</w:t>
      </w:r>
      <w:r w:rsidR="007004FD">
        <w:rPr>
          <w:rFonts w:ascii="Book Antiqua" w:hAnsi="Book Antiqua" w:cs="Times New Roman"/>
        </w:rPr>
        <w:t xml:space="preserve"> as well as ovariectomized rats</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98</w:t>
      </w:r>
      <w:r w:rsidRPr="00B7775A">
        <w:rPr>
          <w:rFonts w:ascii="Book Antiqua" w:hAnsi="Book Antiqua" w:cs="Times New Roman"/>
          <w:noProof/>
          <w:vertAlign w:val="superscript"/>
        </w:rPr>
        <w:t>]</w:t>
      </w:r>
      <w:r w:rsidRPr="00B7775A">
        <w:rPr>
          <w:rFonts w:ascii="Book Antiqua" w:hAnsi="Book Antiqua" w:cs="Times New Roman"/>
        </w:rPr>
        <w:t>.</w:t>
      </w:r>
    </w:p>
    <w:p w14:paraId="722FFFF1" w14:textId="4FD83323" w:rsidR="00621AE8" w:rsidRPr="00B7775A" w:rsidRDefault="00621AE8" w:rsidP="007004FD">
      <w:pPr>
        <w:spacing w:line="360" w:lineRule="auto"/>
        <w:ind w:firstLineChars="100" w:firstLine="240"/>
        <w:jc w:val="both"/>
        <w:rPr>
          <w:rFonts w:ascii="Book Antiqua" w:hAnsi="Book Antiqua" w:cs="Times New Roman"/>
        </w:rPr>
      </w:pPr>
      <w:r w:rsidRPr="00B7775A">
        <w:rPr>
          <w:rFonts w:ascii="Book Antiqua" w:hAnsi="Book Antiqua" w:cs="Times New Roman"/>
        </w:rPr>
        <w:t>Secoisolariciresinol diglucoside (SDG), the major dietary lignan in flaxseed, considerably reduced the incidence of diabetes in strep</w:t>
      </w:r>
      <w:r w:rsidR="007004FD">
        <w:rPr>
          <w:rFonts w:ascii="Book Antiqua" w:hAnsi="Book Antiqua" w:cs="Times New Roman"/>
        </w:rPr>
        <w:t xml:space="preserve">tozotocin-induced diabetic </w:t>
      </w:r>
      <w:proofErr w:type="gramStart"/>
      <w:r w:rsidR="007004FD">
        <w:rPr>
          <w:rFonts w:ascii="Book Antiqua" w:hAnsi="Book Antiqua" w:cs="Times New Roman"/>
        </w:rPr>
        <w:t>rats</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99</w:t>
      </w:r>
      <w:r w:rsidRPr="00B7775A">
        <w:rPr>
          <w:rFonts w:ascii="Book Antiqua" w:hAnsi="Book Antiqua" w:cs="Times New Roman"/>
          <w:noProof/>
          <w:vertAlign w:val="superscript"/>
        </w:rPr>
        <w:t>]</w:t>
      </w:r>
      <w:r w:rsidRPr="00B7775A">
        <w:rPr>
          <w:rFonts w:ascii="Book Antiqua" w:hAnsi="Book Antiqua" w:cs="Times New Roman"/>
        </w:rPr>
        <w:t>, diabetes-pron</w:t>
      </w:r>
      <w:r w:rsidR="007004FD">
        <w:rPr>
          <w:rFonts w:ascii="Book Antiqua" w:hAnsi="Book Antiqua" w:cs="Times New Roman"/>
        </w:rPr>
        <w:t>e BioBreeding rats, a T1D model</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100</w:t>
      </w:r>
      <w:r w:rsidRPr="00B7775A">
        <w:rPr>
          <w:rFonts w:ascii="Book Antiqua" w:hAnsi="Book Antiqua" w:cs="Times New Roman"/>
          <w:noProof/>
          <w:vertAlign w:val="superscript"/>
        </w:rPr>
        <w:t>]</w:t>
      </w:r>
      <w:r w:rsidR="007004FD">
        <w:rPr>
          <w:rFonts w:ascii="Book Antiqua" w:hAnsi="Book Antiqua" w:cs="Times New Roman"/>
        </w:rPr>
        <w:t>, and ZDF rats, a T2D model</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101</w:t>
      </w:r>
      <w:r w:rsidRPr="00B7775A">
        <w:rPr>
          <w:rFonts w:ascii="Book Antiqua" w:hAnsi="Book Antiqua" w:cs="Times New Roman"/>
          <w:noProof/>
          <w:vertAlign w:val="superscript"/>
        </w:rPr>
        <w:t>]</w:t>
      </w:r>
      <w:r w:rsidRPr="00B7775A">
        <w:rPr>
          <w:rFonts w:ascii="Book Antiqua" w:hAnsi="Book Antiqua" w:cs="Times New Roman"/>
        </w:rPr>
        <w:t>. In these experiments, SDG significantly decreased oxidative stress by reducing malondialdehyde and pancreatic-chemiluminescence level. Sesamin, the most abundant lignan in sesame seed, showed hypoglycemic effect in a dose-dependent manner in KK-Ay mice, a</w:t>
      </w:r>
      <w:r w:rsidR="007004FD">
        <w:rPr>
          <w:rFonts w:ascii="Book Antiqua" w:hAnsi="Book Antiqua" w:cs="Times New Roman"/>
        </w:rPr>
        <w:t xml:space="preserve"> T2D </w:t>
      </w:r>
      <w:proofErr w:type="gramStart"/>
      <w:r w:rsidR="007004FD">
        <w:rPr>
          <w:rFonts w:ascii="Book Antiqua" w:hAnsi="Book Antiqua" w:cs="Times New Roman"/>
        </w:rPr>
        <w:t>model</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102</w:t>
      </w:r>
      <w:r w:rsidRPr="00B7775A">
        <w:rPr>
          <w:rFonts w:ascii="Book Antiqua" w:hAnsi="Book Antiqua" w:cs="Times New Roman"/>
          <w:noProof/>
          <w:vertAlign w:val="superscript"/>
        </w:rPr>
        <w:t>]</w:t>
      </w:r>
      <w:r w:rsidRPr="00B7775A">
        <w:rPr>
          <w:rFonts w:ascii="Book Antiqua" w:hAnsi="Book Antiqua" w:cs="Times New Roman"/>
        </w:rPr>
        <w:t xml:space="preserve">. Sesamin was also found to attenuate vascular dysfunction and oxidative stress </w:t>
      </w:r>
      <w:r w:rsidR="007004FD">
        <w:rPr>
          <w:rFonts w:ascii="Book Antiqua" w:hAnsi="Book Antiqua" w:cs="Times New Roman"/>
        </w:rPr>
        <w:t xml:space="preserve">in streptozotocin-diabetic </w:t>
      </w:r>
      <w:proofErr w:type="gramStart"/>
      <w:r w:rsidR="007004FD">
        <w:rPr>
          <w:rFonts w:ascii="Book Antiqua" w:hAnsi="Book Antiqua" w:cs="Times New Roman"/>
        </w:rPr>
        <w:t>rats</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103</w:t>
      </w:r>
      <w:r w:rsidRPr="00B7775A">
        <w:rPr>
          <w:rFonts w:ascii="Book Antiqua" w:hAnsi="Book Antiqua" w:cs="Times New Roman"/>
          <w:noProof/>
          <w:vertAlign w:val="superscript"/>
        </w:rPr>
        <w:t>]</w:t>
      </w:r>
      <w:r w:rsidRPr="00B7775A">
        <w:rPr>
          <w:rFonts w:ascii="Book Antiqua" w:hAnsi="Book Antiqua" w:cs="Times New Roman"/>
        </w:rPr>
        <w:t xml:space="preserve">. </w:t>
      </w:r>
    </w:p>
    <w:p w14:paraId="367AC83F" w14:textId="2DFE7217" w:rsidR="00621AE8" w:rsidRPr="00B7775A" w:rsidRDefault="00621AE8" w:rsidP="007004FD">
      <w:pPr>
        <w:spacing w:line="360" w:lineRule="auto"/>
        <w:ind w:firstLineChars="100" w:firstLine="240"/>
        <w:jc w:val="both"/>
        <w:rPr>
          <w:rFonts w:ascii="Book Antiqua" w:hAnsi="Book Antiqua" w:cs="Times New Roman"/>
        </w:rPr>
      </w:pPr>
      <w:r w:rsidRPr="00B7775A">
        <w:rPr>
          <w:rFonts w:ascii="Book Antiqua" w:hAnsi="Book Antiqua" w:cs="Times New Roman"/>
        </w:rPr>
        <w:t xml:space="preserve">The effects of phytoestrogens on glucose metabolism are thought to be via estrogen-dependent pathway and non-estrogen dependent pathways. Estrogens have been shown to modulate lipid and glucose metabolism directly through lipogenesis, lipolysis, and adipogenesis, or indirectly through their effect on central nervous system influencing </w:t>
      </w:r>
      <w:r w:rsidR="007004FD">
        <w:rPr>
          <w:rFonts w:ascii="Book Antiqua" w:hAnsi="Book Antiqua" w:cs="Times New Roman"/>
        </w:rPr>
        <w:t xml:space="preserve">appetite and energy </w:t>
      </w:r>
      <w:proofErr w:type="gramStart"/>
      <w:r w:rsidR="007004FD">
        <w:rPr>
          <w:rFonts w:ascii="Book Antiqua" w:hAnsi="Book Antiqua" w:cs="Times New Roman"/>
        </w:rPr>
        <w:t>expenditure</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104</w:t>
      </w:r>
      <w:r w:rsidRPr="00B7775A">
        <w:rPr>
          <w:rFonts w:ascii="Book Antiqua" w:hAnsi="Book Antiqua" w:cs="Times New Roman"/>
          <w:noProof/>
          <w:vertAlign w:val="superscript"/>
        </w:rPr>
        <w:t>]</w:t>
      </w:r>
      <w:r w:rsidRPr="00B7775A">
        <w:rPr>
          <w:rFonts w:ascii="Book Antiqua" w:hAnsi="Book Antiqua" w:cs="Times New Roman"/>
        </w:rPr>
        <w:t>. The relationship between endogenous sex hormones and development o</w:t>
      </w:r>
      <w:r w:rsidR="007004FD">
        <w:rPr>
          <w:rFonts w:ascii="Book Antiqua" w:hAnsi="Book Antiqua" w:cs="Times New Roman"/>
        </w:rPr>
        <w:t xml:space="preserve">f T2D has been well </w:t>
      </w:r>
      <w:proofErr w:type="gramStart"/>
      <w:r w:rsidR="007004FD">
        <w:rPr>
          <w:rFonts w:ascii="Book Antiqua" w:hAnsi="Book Antiqua" w:cs="Times New Roman"/>
        </w:rPr>
        <w:t>established</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105</w:t>
      </w:r>
      <w:r w:rsidR="007004FD">
        <w:rPr>
          <w:rFonts w:ascii="Book Antiqua" w:hAnsi="Book Antiqua" w:cs="Times New Roman"/>
          <w:noProof/>
          <w:vertAlign w:val="superscript"/>
        </w:rPr>
        <w:t>,</w:t>
      </w:r>
      <w:r w:rsidRPr="00B7775A">
        <w:rPr>
          <w:rFonts w:ascii="Book Antiqua" w:hAnsi="Book Antiqua" w:cs="Times New Roman"/>
          <w:noProof/>
          <w:vertAlign w:val="superscript"/>
        </w:rPr>
        <w:t>10</w:t>
      </w:r>
      <w:r w:rsidR="00E613CF" w:rsidRPr="00B7775A">
        <w:rPr>
          <w:rFonts w:ascii="Book Antiqua" w:hAnsi="Book Antiqua" w:cs="Times New Roman"/>
          <w:noProof/>
          <w:vertAlign w:val="superscript"/>
        </w:rPr>
        <w:t>6</w:t>
      </w:r>
      <w:r w:rsidRPr="00B7775A">
        <w:rPr>
          <w:rFonts w:ascii="Book Antiqua" w:hAnsi="Book Antiqua" w:cs="Times New Roman"/>
          <w:noProof/>
          <w:vertAlign w:val="superscript"/>
        </w:rPr>
        <w:t>]</w:t>
      </w:r>
      <w:r w:rsidRPr="00B7775A">
        <w:rPr>
          <w:rFonts w:ascii="Book Antiqua" w:hAnsi="Book Antiqua" w:cs="Times New Roman"/>
        </w:rPr>
        <w:t xml:space="preserve">. Because of structural similarity, phytoestrogens could act as estrogen agonists or antagonists, </w:t>
      </w:r>
      <w:r w:rsidR="007004FD">
        <w:rPr>
          <w:rFonts w:ascii="Book Antiqua" w:hAnsi="Book Antiqua" w:cs="Times New Roman"/>
        </w:rPr>
        <w:t xml:space="preserve">depending on the target </w:t>
      </w:r>
      <w:proofErr w:type="gramStart"/>
      <w:r w:rsidR="007004FD">
        <w:rPr>
          <w:rFonts w:ascii="Book Antiqua" w:hAnsi="Book Antiqua" w:cs="Times New Roman"/>
        </w:rPr>
        <w:t>tissues</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107</w:t>
      </w:r>
      <w:r w:rsidRPr="00B7775A">
        <w:rPr>
          <w:rFonts w:ascii="Book Antiqua" w:hAnsi="Book Antiqua" w:cs="Times New Roman"/>
          <w:noProof/>
          <w:vertAlign w:val="superscript"/>
        </w:rPr>
        <w:t>]</w:t>
      </w:r>
      <w:r w:rsidR="007004FD">
        <w:rPr>
          <w:rFonts w:ascii="Book Antiqua" w:hAnsi="Book Antiqua" w:cs="Times New Roman"/>
        </w:rPr>
        <w:t>, doses</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108</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110</w:t>
      </w:r>
      <w:r w:rsidRPr="00B7775A">
        <w:rPr>
          <w:rFonts w:ascii="Book Antiqua" w:hAnsi="Book Antiqua" w:cs="Times New Roman"/>
          <w:noProof/>
          <w:vertAlign w:val="superscript"/>
        </w:rPr>
        <w:t>]</w:t>
      </w:r>
      <w:r w:rsidRPr="00B7775A">
        <w:rPr>
          <w:rFonts w:ascii="Book Antiqua" w:hAnsi="Book Antiqua" w:cs="Times New Roman"/>
        </w:rPr>
        <w:t xml:space="preserve">, and endogenous </w:t>
      </w:r>
      <w:r w:rsidR="007004FD">
        <w:rPr>
          <w:rFonts w:ascii="Book Antiqua" w:hAnsi="Book Antiqua" w:cs="Times New Roman"/>
        </w:rPr>
        <w:t>circulating sex hormone profile</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111</w:t>
      </w:r>
      <w:r w:rsidRPr="00B7775A">
        <w:rPr>
          <w:rFonts w:ascii="Book Antiqua" w:hAnsi="Book Antiqua" w:cs="Times New Roman"/>
          <w:noProof/>
          <w:vertAlign w:val="superscript"/>
        </w:rPr>
        <w:t>]</w:t>
      </w:r>
      <w:r w:rsidRPr="00B7775A">
        <w:rPr>
          <w:rFonts w:ascii="Book Antiqua" w:hAnsi="Book Antiqua" w:cs="Times New Roman"/>
        </w:rPr>
        <w:t>. Although the binding affinity to estrogen receptors (ERs) is much lower for phytoestr</w:t>
      </w:r>
      <w:r w:rsidR="007004FD">
        <w:rPr>
          <w:rFonts w:ascii="Book Antiqua" w:hAnsi="Book Antiqua" w:cs="Times New Roman"/>
        </w:rPr>
        <w:t>ogens compared to 17β-estradiol</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112</w:t>
      </w:r>
      <w:r w:rsidRPr="00B7775A">
        <w:rPr>
          <w:rFonts w:ascii="Book Antiqua" w:hAnsi="Book Antiqua" w:cs="Times New Roman"/>
          <w:noProof/>
          <w:vertAlign w:val="superscript"/>
        </w:rPr>
        <w:t>]</w:t>
      </w:r>
      <w:r w:rsidRPr="00B7775A">
        <w:rPr>
          <w:rFonts w:ascii="Book Antiqua" w:hAnsi="Book Antiqua" w:cs="Times New Roman"/>
        </w:rPr>
        <w:t>, the concentration of phytoestrogens in blood is much h</w:t>
      </w:r>
      <w:r w:rsidR="007004FD">
        <w:rPr>
          <w:rFonts w:ascii="Book Antiqua" w:hAnsi="Book Antiqua" w:cs="Times New Roman"/>
        </w:rPr>
        <w:t>igher than endogenous estrogens</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113</w:t>
      </w:r>
      <w:r w:rsidRPr="00B7775A">
        <w:rPr>
          <w:rFonts w:ascii="Book Antiqua" w:hAnsi="Book Antiqua" w:cs="Times New Roman"/>
          <w:noProof/>
          <w:vertAlign w:val="superscript"/>
        </w:rPr>
        <w:t>]</w:t>
      </w:r>
      <w:r w:rsidRPr="00B7775A">
        <w:rPr>
          <w:rFonts w:ascii="Book Antiqua" w:hAnsi="Book Antiqua" w:cs="Times New Roman"/>
        </w:rPr>
        <w:t>, making it still possible to compete with 17β-estradiol to bind the ERs. Therefore, it is hypothesized that phytoestrogens may influence glucose metabolism by directly modulating concentrations of circulating sex hormones, and this estrogenic effects of phytoestrogens have been supported by so</w:t>
      </w:r>
      <w:r w:rsidR="007004FD">
        <w:rPr>
          <w:rFonts w:ascii="Book Antiqua" w:hAnsi="Book Antiqua" w:cs="Times New Roman"/>
        </w:rPr>
        <w:t>me human studies</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114</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119</w:t>
      </w:r>
      <w:r w:rsidRPr="00B7775A">
        <w:rPr>
          <w:rFonts w:ascii="Book Antiqua" w:hAnsi="Book Antiqua" w:cs="Times New Roman"/>
          <w:noProof/>
          <w:vertAlign w:val="superscript"/>
        </w:rPr>
        <w:t>]</w:t>
      </w:r>
      <w:r w:rsidRPr="00B7775A">
        <w:rPr>
          <w:rFonts w:ascii="Book Antiqua" w:hAnsi="Book Antiqua" w:cs="Times New Roman"/>
        </w:rPr>
        <w:t>.Oxidative stress is considered as one of the causes for T2D and phytoestrogens are known to h</w:t>
      </w:r>
      <w:r w:rsidR="007004FD">
        <w:rPr>
          <w:rFonts w:ascii="Book Antiqua" w:hAnsi="Book Antiqua" w:cs="Times New Roman"/>
        </w:rPr>
        <w:t>ave strong antioxidant activity</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120</w:t>
      </w:r>
      <w:r w:rsidRPr="00B7775A">
        <w:rPr>
          <w:rFonts w:ascii="Book Antiqua" w:hAnsi="Book Antiqua" w:cs="Times New Roman"/>
          <w:noProof/>
          <w:vertAlign w:val="superscript"/>
        </w:rPr>
        <w:t>]</w:t>
      </w:r>
      <w:r w:rsidRPr="00B7775A">
        <w:rPr>
          <w:rFonts w:ascii="Book Antiqua" w:hAnsi="Book Antiqua" w:cs="Times New Roman"/>
        </w:rPr>
        <w:t xml:space="preserve">. For example, secoisolariciresinol diglucoside </w:t>
      </w:r>
      <w:r w:rsidR="007004FD">
        <w:rPr>
          <w:rFonts w:ascii="Book Antiqua" w:hAnsi="Book Antiqua" w:cs="Times New Roman"/>
        </w:rPr>
        <w:t xml:space="preserve">(SDG), the major dietary </w:t>
      </w:r>
      <w:proofErr w:type="gramStart"/>
      <w:r w:rsidR="007004FD">
        <w:rPr>
          <w:rFonts w:ascii="Book Antiqua" w:hAnsi="Book Antiqua" w:cs="Times New Roman"/>
        </w:rPr>
        <w:t>lignan</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121</w:t>
      </w:r>
      <w:r w:rsidRPr="00B7775A">
        <w:rPr>
          <w:rFonts w:ascii="Book Antiqua" w:hAnsi="Book Antiqua" w:cs="Times New Roman"/>
          <w:noProof/>
          <w:vertAlign w:val="superscript"/>
        </w:rPr>
        <w:t>]</w:t>
      </w:r>
      <w:r w:rsidRPr="00B7775A">
        <w:rPr>
          <w:rFonts w:ascii="Book Antiqua" w:hAnsi="Book Antiqua" w:cs="Times New Roman"/>
        </w:rPr>
        <w:t xml:space="preserve"> and its mammalian metabolit</w:t>
      </w:r>
      <w:r w:rsidR="007004FD">
        <w:rPr>
          <w:rFonts w:ascii="Book Antiqua" w:hAnsi="Book Antiqua" w:cs="Times New Roman"/>
        </w:rPr>
        <w:t>es enterodiol and enterolactone</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122</w:t>
      </w:r>
      <w:r w:rsidRPr="00B7775A">
        <w:rPr>
          <w:rFonts w:ascii="Book Antiqua" w:hAnsi="Book Antiqua" w:cs="Times New Roman"/>
          <w:noProof/>
          <w:vertAlign w:val="superscript"/>
        </w:rPr>
        <w:t>]</w:t>
      </w:r>
      <w:r w:rsidRPr="00B7775A">
        <w:rPr>
          <w:rFonts w:ascii="Book Antiqua" w:hAnsi="Book Antiqua" w:cs="Times New Roman"/>
        </w:rPr>
        <w:t>, were shown to have antioxidant activity even higher than that of vitamin E. Animal experiments found that lignans decreased lipid peroxidation in rat</w:t>
      </w:r>
      <w:r w:rsidR="007004FD">
        <w:rPr>
          <w:rFonts w:ascii="Book Antiqua" w:hAnsi="Book Antiqua" w:cs="Times New Roman"/>
        </w:rPr>
        <w:t>s fed with docosahexaenoic acid</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123</w:t>
      </w:r>
      <w:r w:rsidRPr="00B7775A">
        <w:rPr>
          <w:rFonts w:ascii="Book Antiqua" w:hAnsi="Book Antiqua" w:cs="Times New Roman"/>
          <w:noProof/>
          <w:vertAlign w:val="superscript"/>
        </w:rPr>
        <w:t>]</w:t>
      </w:r>
      <w:r w:rsidRPr="00B7775A">
        <w:rPr>
          <w:rFonts w:ascii="Book Antiqua" w:hAnsi="Book Antiqua" w:cs="Times New Roman"/>
        </w:rPr>
        <w:t>, and flaxseed increased activities of catalase, super</w:t>
      </w:r>
      <w:r w:rsidR="007004FD">
        <w:rPr>
          <w:rFonts w:ascii="Book Antiqua" w:hAnsi="Book Antiqua" w:cs="Times New Roman"/>
        </w:rPr>
        <w:t>oxide dismutase, and peroxidase</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124</w:t>
      </w:r>
      <w:r w:rsidRPr="00B7775A">
        <w:rPr>
          <w:rFonts w:ascii="Book Antiqua" w:hAnsi="Book Antiqua" w:cs="Times New Roman"/>
          <w:noProof/>
          <w:vertAlign w:val="superscript"/>
        </w:rPr>
        <w:t>]</w:t>
      </w:r>
      <w:r w:rsidRPr="00B7775A">
        <w:rPr>
          <w:rFonts w:ascii="Book Antiqua" w:hAnsi="Book Antiqua" w:cs="Times New Roman"/>
        </w:rPr>
        <w:t xml:space="preserve">. Similarly, isoflavones also showed antioxidant activity </w:t>
      </w:r>
      <w:r w:rsidRPr="00B7775A">
        <w:rPr>
          <w:rFonts w:ascii="Book Antiqua" w:hAnsi="Book Antiqua" w:cs="Times New Roman"/>
          <w:i/>
        </w:rPr>
        <w:t xml:space="preserve">in </w:t>
      </w:r>
      <w:proofErr w:type="gramStart"/>
      <w:r w:rsidRPr="00B7775A">
        <w:rPr>
          <w:rFonts w:ascii="Book Antiqua" w:hAnsi="Book Antiqua" w:cs="Times New Roman"/>
          <w:i/>
        </w:rPr>
        <w:t>vitro</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125</w:t>
      </w:r>
      <w:r w:rsidRPr="00B7775A">
        <w:rPr>
          <w:rFonts w:ascii="Book Antiqua" w:hAnsi="Book Antiqua" w:cs="Times New Roman"/>
          <w:noProof/>
          <w:vertAlign w:val="superscript"/>
        </w:rPr>
        <w:t>]</w:t>
      </w:r>
      <w:r w:rsidRPr="00B7775A">
        <w:rPr>
          <w:rFonts w:ascii="Book Antiqua" w:hAnsi="Book Antiqua" w:cs="Times New Roman"/>
        </w:rPr>
        <w:t xml:space="preserve"> and </w:t>
      </w:r>
      <w:r w:rsidRPr="00B7775A">
        <w:rPr>
          <w:rFonts w:ascii="Book Antiqua" w:hAnsi="Book Antiqua" w:cs="Times New Roman"/>
          <w:i/>
        </w:rPr>
        <w:t>in vivo</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95</w:t>
      </w:r>
      <w:r w:rsidR="007004FD">
        <w:rPr>
          <w:rFonts w:ascii="Book Antiqua" w:hAnsi="Book Antiqua" w:cs="Times New Roman"/>
          <w:noProof/>
          <w:vertAlign w:val="superscript"/>
        </w:rPr>
        <w:t>,</w:t>
      </w:r>
      <w:r w:rsidR="00E613CF" w:rsidRPr="00B7775A">
        <w:rPr>
          <w:rFonts w:ascii="Book Antiqua" w:hAnsi="Book Antiqua" w:cs="Times New Roman"/>
          <w:noProof/>
          <w:vertAlign w:val="superscript"/>
        </w:rPr>
        <w:t>126</w:t>
      </w:r>
      <w:r w:rsidRPr="00B7775A">
        <w:rPr>
          <w:rFonts w:ascii="Book Antiqua" w:hAnsi="Book Antiqua" w:cs="Times New Roman"/>
          <w:noProof/>
          <w:vertAlign w:val="superscript"/>
        </w:rPr>
        <w:t>]</w:t>
      </w:r>
      <w:r w:rsidRPr="00B7775A">
        <w:rPr>
          <w:rFonts w:ascii="Book Antiqua" w:hAnsi="Book Antiqua" w:cs="Times New Roman"/>
        </w:rPr>
        <w:t>. Several clinical trials in humans also found that high-isoflavone soy products increas</w:t>
      </w:r>
      <w:r w:rsidR="007004FD">
        <w:rPr>
          <w:rFonts w:ascii="Book Antiqua" w:hAnsi="Book Antiqua" w:cs="Times New Roman"/>
        </w:rPr>
        <w:t xml:space="preserve">ed antioxidant </w:t>
      </w:r>
      <w:proofErr w:type="gramStart"/>
      <w:r w:rsidR="007004FD">
        <w:rPr>
          <w:rFonts w:ascii="Book Antiqua" w:hAnsi="Book Antiqua" w:cs="Times New Roman"/>
        </w:rPr>
        <w:t>capacity</w:t>
      </w:r>
      <w:r w:rsidRPr="00B7775A">
        <w:rPr>
          <w:rFonts w:ascii="Book Antiqua" w:hAnsi="Book Antiqua" w:cs="Times New Roman"/>
          <w:noProof/>
          <w:vertAlign w:val="superscript"/>
        </w:rPr>
        <w:t>[</w:t>
      </w:r>
      <w:proofErr w:type="gramEnd"/>
      <w:r w:rsidR="00E613CF" w:rsidRPr="00B7775A">
        <w:rPr>
          <w:rFonts w:ascii="Book Antiqua" w:hAnsi="Book Antiqua" w:cs="Times New Roman"/>
          <w:noProof/>
          <w:vertAlign w:val="superscript"/>
        </w:rPr>
        <w:t>127</w:t>
      </w:r>
      <w:r w:rsidRPr="00B7775A">
        <w:rPr>
          <w:rFonts w:ascii="Book Antiqua" w:hAnsi="Book Antiqua" w:cs="Times New Roman"/>
          <w:noProof/>
          <w:vertAlign w:val="superscript"/>
        </w:rPr>
        <w:t>-</w:t>
      </w:r>
      <w:r w:rsidR="00E613CF" w:rsidRPr="00B7775A">
        <w:rPr>
          <w:rFonts w:ascii="Book Antiqua" w:hAnsi="Book Antiqua" w:cs="Times New Roman"/>
          <w:noProof/>
          <w:vertAlign w:val="superscript"/>
        </w:rPr>
        <w:t>130</w:t>
      </w:r>
      <w:r w:rsidRPr="00B7775A">
        <w:rPr>
          <w:rFonts w:ascii="Book Antiqua" w:hAnsi="Book Antiqua" w:cs="Times New Roman"/>
          <w:noProof/>
          <w:vertAlign w:val="superscript"/>
        </w:rPr>
        <w:t>]</w:t>
      </w:r>
      <w:r w:rsidRPr="00B7775A">
        <w:rPr>
          <w:rFonts w:ascii="Book Antiqua" w:hAnsi="Book Antiqua" w:cs="Times New Roman"/>
        </w:rPr>
        <w:t xml:space="preserve">. </w:t>
      </w:r>
    </w:p>
    <w:p w14:paraId="1F60F0EE" w14:textId="7D4EF691" w:rsidR="00621AE8" w:rsidRPr="00B7775A" w:rsidRDefault="00621AE8" w:rsidP="007004FD">
      <w:pPr>
        <w:spacing w:line="360" w:lineRule="auto"/>
        <w:ind w:firstLineChars="100" w:firstLine="240"/>
        <w:jc w:val="both"/>
        <w:rPr>
          <w:rFonts w:ascii="Book Antiqua" w:hAnsi="Book Antiqua" w:cs="Times New Roman"/>
        </w:rPr>
      </w:pPr>
      <w:r w:rsidRPr="00B7775A">
        <w:rPr>
          <w:rFonts w:ascii="Book Antiqua" w:hAnsi="Book Antiqua" w:cs="Times New Roman"/>
        </w:rPr>
        <w:t xml:space="preserve">Phytoestrogens may influence glucose metabolism and insulin resistance through other non-estrogen dependent mechanisms. For example, both lignans and isoflavones were found to suppress the </w:t>
      </w:r>
      <w:r w:rsidRPr="00B7775A">
        <w:rPr>
          <w:rFonts w:ascii="Book Antiqua" w:hAnsi="Book Antiqua" w:cs="Times New Roman"/>
          <w:i/>
        </w:rPr>
        <w:t>PEPCK</w:t>
      </w:r>
      <w:r w:rsidR="007004FD">
        <w:rPr>
          <w:rFonts w:ascii="Book Antiqua" w:hAnsi="Book Antiqua" w:cs="Times New Roman"/>
        </w:rPr>
        <w:t xml:space="preserve"> gene </w:t>
      </w:r>
      <w:proofErr w:type="gramStart"/>
      <w:r w:rsidR="007004FD">
        <w:rPr>
          <w:rFonts w:ascii="Book Antiqua" w:hAnsi="Book Antiqua" w:cs="Times New Roman"/>
        </w:rPr>
        <w:t>expression</w:t>
      </w:r>
      <w:r w:rsidRPr="00B7775A">
        <w:rPr>
          <w:rFonts w:ascii="Book Antiqua" w:hAnsi="Book Antiqua" w:cs="Times New Roman"/>
          <w:noProof/>
          <w:vertAlign w:val="superscript"/>
        </w:rPr>
        <w:t>[</w:t>
      </w:r>
      <w:proofErr w:type="gramEnd"/>
      <w:r w:rsidR="00772487" w:rsidRPr="00B7775A">
        <w:rPr>
          <w:rFonts w:ascii="Book Antiqua" w:hAnsi="Book Antiqua" w:cs="Times New Roman"/>
          <w:noProof/>
          <w:vertAlign w:val="superscript"/>
        </w:rPr>
        <w:t>92</w:t>
      </w:r>
      <w:r w:rsidR="007004FD">
        <w:rPr>
          <w:rFonts w:ascii="Book Antiqua" w:hAnsi="Book Antiqua" w:cs="Times New Roman"/>
          <w:noProof/>
          <w:vertAlign w:val="superscript"/>
        </w:rPr>
        <w:t>,</w:t>
      </w:r>
      <w:r w:rsidR="00772487" w:rsidRPr="00B7775A">
        <w:rPr>
          <w:rFonts w:ascii="Book Antiqua" w:hAnsi="Book Antiqua" w:cs="Times New Roman"/>
          <w:noProof/>
          <w:vertAlign w:val="superscript"/>
        </w:rPr>
        <w:t>131</w:t>
      </w:r>
      <w:r w:rsidRPr="00B7775A">
        <w:rPr>
          <w:rFonts w:ascii="Book Antiqua" w:hAnsi="Book Antiqua" w:cs="Times New Roman"/>
          <w:noProof/>
          <w:vertAlign w:val="superscript"/>
        </w:rPr>
        <w:t>]</w:t>
      </w:r>
      <w:r w:rsidRPr="00B7775A">
        <w:rPr>
          <w:rFonts w:ascii="Book Antiqua" w:hAnsi="Book Antiqua" w:cs="Times New Roman"/>
        </w:rPr>
        <w:t xml:space="preserve">. PEPCK enzyme catalyzes the first committed step in hepatic gluconeogenesis, and </w:t>
      </w:r>
      <w:r w:rsidRPr="00B7775A">
        <w:rPr>
          <w:rFonts w:ascii="Book Antiqua" w:hAnsi="Book Antiqua" w:cs="Times New Roman"/>
          <w:i/>
        </w:rPr>
        <w:t>PEPCK</w:t>
      </w:r>
      <w:r w:rsidRPr="00B7775A">
        <w:rPr>
          <w:rFonts w:ascii="Book Antiqua" w:hAnsi="Book Antiqua" w:cs="Times New Roman"/>
        </w:rPr>
        <w:t xml:space="preserve"> gene transcription is induced by glucagon and glucocorticoids and inhibited by insulin. Thus, suppression of </w:t>
      </w:r>
      <w:r w:rsidRPr="00B7775A">
        <w:rPr>
          <w:rFonts w:ascii="Book Antiqua" w:hAnsi="Book Antiqua" w:cs="Times New Roman"/>
          <w:i/>
        </w:rPr>
        <w:t>PEPCK</w:t>
      </w:r>
      <w:r w:rsidRPr="00B7775A">
        <w:rPr>
          <w:rFonts w:ascii="Book Antiqua" w:hAnsi="Book Antiqua" w:cs="Times New Roman"/>
        </w:rPr>
        <w:t xml:space="preserve"> gene will improve hyperglycemia through reduced </w:t>
      </w:r>
      <w:proofErr w:type="gramStart"/>
      <w:r w:rsidRPr="00B7775A">
        <w:rPr>
          <w:rFonts w:ascii="Book Antiqua" w:hAnsi="Book Antiqua" w:cs="Times New Roman"/>
        </w:rPr>
        <w:t>gluco</w:t>
      </w:r>
      <w:r w:rsidR="00067BD2">
        <w:rPr>
          <w:rFonts w:ascii="Book Antiqua" w:hAnsi="Book Antiqua" w:cs="Times New Roman"/>
        </w:rPr>
        <w:t>neogenesis</w:t>
      </w:r>
      <w:r w:rsidRPr="00B7775A">
        <w:rPr>
          <w:rFonts w:ascii="Book Antiqua" w:hAnsi="Book Antiqua" w:cs="Times New Roman"/>
          <w:noProof/>
          <w:vertAlign w:val="superscript"/>
        </w:rPr>
        <w:t>[</w:t>
      </w:r>
      <w:proofErr w:type="gramEnd"/>
      <w:r w:rsidR="00772487" w:rsidRPr="00B7775A">
        <w:rPr>
          <w:rFonts w:ascii="Book Antiqua" w:hAnsi="Book Antiqua" w:cs="Times New Roman"/>
          <w:noProof/>
          <w:vertAlign w:val="superscript"/>
        </w:rPr>
        <w:t>132</w:t>
      </w:r>
      <w:r w:rsidRPr="00B7775A">
        <w:rPr>
          <w:rFonts w:ascii="Book Antiqua" w:hAnsi="Book Antiqua" w:cs="Times New Roman"/>
          <w:noProof/>
          <w:vertAlign w:val="superscript"/>
        </w:rPr>
        <w:t>]</w:t>
      </w:r>
      <w:r w:rsidRPr="00B7775A">
        <w:rPr>
          <w:rFonts w:ascii="Book Antiqua" w:hAnsi="Book Antiqua" w:cs="Times New Roman"/>
        </w:rPr>
        <w:t>. Furthermore, phytoestrogens, mostly isoflavones, activate peroxisome-proliferator activated receptors (PPAR) and increase the PPARα- and</w:t>
      </w:r>
      <w:r w:rsidR="007004FD">
        <w:rPr>
          <w:rFonts w:ascii="Book Antiqua" w:hAnsi="Book Antiqua" w:cs="Times New Roman"/>
        </w:rPr>
        <w:t xml:space="preserve"> PPARγ-directed gene </w:t>
      </w:r>
      <w:proofErr w:type="gramStart"/>
      <w:r w:rsidR="007004FD">
        <w:rPr>
          <w:rFonts w:ascii="Book Antiqua" w:hAnsi="Book Antiqua" w:cs="Times New Roman"/>
        </w:rPr>
        <w:t>expression</w:t>
      </w:r>
      <w:r w:rsidRPr="00B7775A">
        <w:rPr>
          <w:rFonts w:ascii="Book Antiqua" w:hAnsi="Book Antiqua" w:cs="Times New Roman"/>
          <w:noProof/>
          <w:vertAlign w:val="superscript"/>
        </w:rPr>
        <w:t>[</w:t>
      </w:r>
      <w:proofErr w:type="gramEnd"/>
      <w:r w:rsidR="00772487" w:rsidRPr="00B7775A">
        <w:rPr>
          <w:rFonts w:ascii="Book Antiqua" w:hAnsi="Book Antiqua" w:cs="Times New Roman"/>
          <w:noProof/>
          <w:vertAlign w:val="superscript"/>
        </w:rPr>
        <w:t>93</w:t>
      </w:r>
      <w:r w:rsidR="007004FD">
        <w:rPr>
          <w:rFonts w:ascii="Book Antiqua" w:hAnsi="Book Antiqua" w:cs="Times New Roman"/>
          <w:noProof/>
          <w:vertAlign w:val="superscript"/>
        </w:rPr>
        <w:t>,</w:t>
      </w:r>
      <w:r w:rsidR="00772487" w:rsidRPr="00B7775A">
        <w:rPr>
          <w:rFonts w:ascii="Book Antiqua" w:hAnsi="Book Antiqua" w:cs="Times New Roman"/>
          <w:noProof/>
          <w:vertAlign w:val="superscript"/>
        </w:rPr>
        <w:t>94</w:t>
      </w:r>
      <w:r w:rsidR="007004FD">
        <w:rPr>
          <w:rFonts w:ascii="Book Antiqua" w:hAnsi="Book Antiqua" w:cs="Times New Roman"/>
          <w:noProof/>
          <w:vertAlign w:val="superscript"/>
        </w:rPr>
        <w:t>,</w:t>
      </w:r>
      <w:r w:rsidR="00772487" w:rsidRPr="00B7775A">
        <w:rPr>
          <w:rFonts w:ascii="Book Antiqua" w:hAnsi="Book Antiqua" w:cs="Times New Roman"/>
          <w:noProof/>
          <w:vertAlign w:val="superscript"/>
        </w:rPr>
        <w:t>133</w:t>
      </w:r>
      <w:r w:rsidR="007004FD">
        <w:rPr>
          <w:rFonts w:ascii="Book Antiqua" w:hAnsi="Book Antiqua" w:cs="Times New Roman"/>
          <w:noProof/>
          <w:vertAlign w:val="superscript"/>
        </w:rPr>
        <w:t>,</w:t>
      </w:r>
      <w:r w:rsidR="00772487" w:rsidRPr="00B7775A">
        <w:rPr>
          <w:rFonts w:ascii="Book Antiqua" w:hAnsi="Book Antiqua" w:cs="Times New Roman"/>
          <w:noProof/>
          <w:vertAlign w:val="superscript"/>
        </w:rPr>
        <w:t>134</w:t>
      </w:r>
      <w:r w:rsidRPr="00B7775A">
        <w:rPr>
          <w:rFonts w:ascii="Book Antiqua" w:hAnsi="Book Antiqua" w:cs="Times New Roman"/>
          <w:noProof/>
          <w:vertAlign w:val="superscript"/>
        </w:rPr>
        <w:t>]</w:t>
      </w:r>
      <w:r w:rsidRPr="00B7775A">
        <w:rPr>
          <w:rFonts w:ascii="Book Antiqua" w:hAnsi="Book Antiqua" w:cs="Times New Roman"/>
        </w:rPr>
        <w:t>, which is implicated in the glucose homeostasis and lipid metabolism. In the yeast model, genistein was shown to be a reversible, slow-binding, non-competitive</w:t>
      </w:r>
      <w:r w:rsidR="007004FD">
        <w:rPr>
          <w:rFonts w:ascii="Book Antiqua" w:hAnsi="Book Antiqua" w:cs="Times New Roman"/>
        </w:rPr>
        <w:t xml:space="preserve"> inhibitor of alpha-</w:t>
      </w:r>
      <w:proofErr w:type="gramStart"/>
      <w:r w:rsidR="007004FD">
        <w:rPr>
          <w:rFonts w:ascii="Book Antiqua" w:hAnsi="Book Antiqua" w:cs="Times New Roman"/>
        </w:rPr>
        <w:t>glucosidase</w:t>
      </w:r>
      <w:r w:rsidRPr="00B7775A">
        <w:rPr>
          <w:rFonts w:ascii="Book Antiqua" w:hAnsi="Book Antiqua" w:cs="Times New Roman"/>
          <w:noProof/>
          <w:vertAlign w:val="superscript"/>
        </w:rPr>
        <w:t>[</w:t>
      </w:r>
      <w:proofErr w:type="gramEnd"/>
      <w:r w:rsidR="00772487" w:rsidRPr="00B7775A">
        <w:rPr>
          <w:rFonts w:ascii="Book Antiqua" w:hAnsi="Book Antiqua" w:cs="Times New Roman"/>
          <w:noProof/>
          <w:vertAlign w:val="superscript"/>
        </w:rPr>
        <w:t>135</w:t>
      </w:r>
      <w:r w:rsidRPr="00B7775A">
        <w:rPr>
          <w:rFonts w:ascii="Book Antiqua" w:hAnsi="Book Antiqua" w:cs="Times New Roman"/>
          <w:noProof/>
          <w:vertAlign w:val="superscript"/>
        </w:rPr>
        <w:t>]</w:t>
      </w:r>
      <w:r w:rsidRPr="00B7775A">
        <w:rPr>
          <w:rFonts w:ascii="Book Antiqua" w:hAnsi="Book Antiqua" w:cs="Times New Roman"/>
        </w:rPr>
        <w:t xml:space="preserve">, which breaks down starch and disaccharides to glucose. Therefore, the alpha-glucosidase inhibitors may reduce the postprandial glucose levels by slowing down the carbohydrate digestion and absorption. In the rabbit model, isoflavones were found to inhibit glucose uptake into rabbit intestinal brush border membrane vesicles </w:t>
      </w:r>
      <w:r w:rsidRPr="00B7775A">
        <w:rPr>
          <w:rFonts w:ascii="Book Antiqua" w:hAnsi="Book Antiqua" w:cs="Times New Roman"/>
          <w:i/>
        </w:rPr>
        <w:t xml:space="preserve">in </w:t>
      </w:r>
      <w:proofErr w:type="gramStart"/>
      <w:r w:rsidRPr="00B7775A">
        <w:rPr>
          <w:rFonts w:ascii="Book Antiqua" w:hAnsi="Book Antiqua" w:cs="Times New Roman"/>
          <w:i/>
        </w:rPr>
        <w:t>vitro</w:t>
      </w:r>
      <w:r w:rsidRPr="00B7775A">
        <w:rPr>
          <w:rFonts w:ascii="Book Antiqua" w:hAnsi="Book Antiqua" w:cs="Times New Roman"/>
          <w:noProof/>
          <w:vertAlign w:val="superscript"/>
        </w:rPr>
        <w:t>[</w:t>
      </w:r>
      <w:proofErr w:type="gramEnd"/>
      <w:r w:rsidR="00772487" w:rsidRPr="00B7775A">
        <w:rPr>
          <w:rFonts w:ascii="Book Antiqua" w:hAnsi="Book Antiqua" w:cs="Times New Roman"/>
          <w:noProof/>
          <w:vertAlign w:val="superscript"/>
        </w:rPr>
        <w:t>136</w:t>
      </w:r>
      <w:r w:rsidRPr="00B7775A">
        <w:rPr>
          <w:rFonts w:ascii="Book Antiqua" w:hAnsi="Book Antiqua" w:cs="Times New Roman"/>
          <w:noProof/>
          <w:vertAlign w:val="superscript"/>
        </w:rPr>
        <w:t>]</w:t>
      </w:r>
      <w:r w:rsidRPr="00B7775A">
        <w:rPr>
          <w:rFonts w:ascii="Book Antiqua" w:hAnsi="Book Antiqua" w:cs="Times New Roman"/>
        </w:rPr>
        <w:t>. Genistein also directly acted on pancreatic β-cells, leading to activation of the cAMP/PKA signaling cascade to increases rapid gluco</w:t>
      </w:r>
      <w:r w:rsidR="007004FD">
        <w:rPr>
          <w:rFonts w:ascii="Book Antiqua" w:hAnsi="Book Antiqua" w:cs="Times New Roman"/>
        </w:rPr>
        <w:t xml:space="preserve">se-stimulated insulin </w:t>
      </w:r>
      <w:proofErr w:type="gramStart"/>
      <w:r w:rsidR="007004FD">
        <w:rPr>
          <w:rFonts w:ascii="Book Antiqua" w:hAnsi="Book Antiqua" w:cs="Times New Roman"/>
        </w:rPr>
        <w:t>secretion</w:t>
      </w:r>
      <w:r w:rsidRPr="00B7775A">
        <w:rPr>
          <w:rFonts w:ascii="Book Antiqua" w:hAnsi="Book Antiqua" w:cs="Times New Roman"/>
          <w:noProof/>
          <w:vertAlign w:val="superscript"/>
        </w:rPr>
        <w:t>[</w:t>
      </w:r>
      <w:proofErr w:type="gramEnd"/>
      <w:r w:rsidR="00772487" w:rsidRPr="00B7775A">
        <w:rPr>
          <w:rFonts w:ascii="Book Antiqua" w:hAnsi="Book Antiqua" w:cs="Times New Roman"/>
          <w:noProof/>
          <w:vertAlign w:val="superscript"/>
        </w:rPr>
        <w:t>137</w:t>
      </w:r>
      <w:r w:rsidRPr="00B7775A">
        <w:rPr>
          <w:rFonts w:ascii="Book Antiqua" w:hAnsi="Book Antiqua" w:cs="Times New Roman"/>
          <w:noProof/>
          <w:vertAlign w:val="superscript"/>
        </w:rPr>
        <w:t>]</w:t>
      </w:r>
      <w:r w:rsidRPr="00B7775A">
        <w:rPr>
          <w:rFonts w:ascii="Book Antiqua" w:hAnsi="Book Antiqua" w:cs="Times New Roman"/>
        </w:rPr>
        <w:t>. The increased insulin secret</w:t>
      </w:r>
      <w:r w:rsidR="007004FD">
        <w:rPr>
          <w:rFonts w:ascii="Book Antiqua" w:hAnsi="Book Antiqua" w:cs="Times New Roman"/>
        </w:rPr>
        <w:t xml:space="preserve">ion was also reported </w:t>
      </w:r>
      <w:proofErr w:type="gramStart"/>
      <w:r w:rsidR="007004FD">
        <w:rPr>
          <w:rFonts w:ascii="Book Antiqua" w:hAnsi="Book Antiqua" w:cs="Times New Roman"/>
        </w:rPr>
        <w:t>elsewhere</w:t>
      </w:r>
      <w:r w:rsidRPr="00B7775A">
        <w:rPr>
          <w:rFonts w:ascii="Book Antiqua" w:hAnsi="Book Antiqua" w:cs="Times New Roman"/>
          <w:noProof/>
          <w:vertAlign w:val="superscript"/>
        </w:rPr>
        <w:t>[</w:t>
      </w:r>
      <w:proofErr w:type="gramEnd"/>
      <w:r w:rsidR="00772487" w:rsidRPr="00B7775A">
        <w:rPr>
          <w:rFonts w:ascii="Book Antiqua" w:hAnsi="Book Antiqua" w:cs="Times New Roman"/>
          <w:noProof/>
          <w:vertAlign w:val="superscript"/>
        </w:rPr>
        <w:t>138</w:t>
      </w:r>
      <w:r w:rsidRPr="00B7775A">
        <w:rPr>
          <w:rFonts w:ascii="Book Antiqua" w:hAnsi="Book Antiqua" w:cs="Times New Roman"/>
          <w:noProof/>
          <w:vertAlign w:val="superscript"/>
        </w:rPr>
        <w:t>-</w:t>
      </w:r>
      <w:r w:rsidR="00772487" w:rsidRPr="00B7775A">
        <w:rPr>
          <w:rFonts w:ascii="Book Antiqua" w:hAnsi="Book Antiqua" w:cs="Times New Roman"/>
          <w:noProof/>
          <w:vertAlign w:val="superscript"/>
        </w:rPr>
        <w:t>140</w:t>
      </w:r>
      <w:r w:rsidRPr="00B7775A">
        <w:rPr>
          <w:rFonts w:ascii="Book Antiqua" w:hAnsi="Book Antiqua" w:cs="Times New Roman"/>
          <w:noProof/>
          <w:vertAlign w:val="superscript"/>
        </w:rPr>
        <w:t>]</w:t>
      </w:r>
      <w:r w:rsidRPr="00B7775A">
        <w:rPr>
          <w:rFonts w:ascii="Book Antiqua" w:hAnsi="Book Antiqua" w:cs="Times New Roman"/>
        </w:rPr>
        <w:t>. Other studies have found that isoflavones may inhibit ty</w:t>
      </w:r>
      <w:r w:rsidR="007004FD">
        <w:rPr>
          <w:rFonts w:ascii="Book Antiqua" w:hAnsi="Book Antiqua" w:cs="Times New Roman"/>
        </w:rPr>
        <w:t xml:space="preserve">rosine-specific protein </w:t>
      </w:r>
      <w:proofErr w:type="gramStart"/>
      <w:r w:rsidR="007004FD">
        <w:rPr>
          <w:rFonts w:ascii="Book Antiqua" w:hAnsi="Book Antiqua" w:cs="Times New Roman"/>
        </w:rPr>
        <w:t>kinases</w:t>
      </w:r>
      <w:r w:rsidRPr="00B7775A">
        <w:rPr>
          <w:rFonts w:ascii="Book Antiqua" w:hAnsi="Book Antiqua" w:cs="Times New Roman"/>
          <w:noProof/>
          <w:vertAlign w:val="superscript"/>
        </w:rPr>
        <w:t>[</w:t>
      </w:r>
      <w:proofErr w:type="gramEnd"/>
      <w:r w:rsidR="00772487" w:rsidRPr="00B7775A">
        <w:rPr>
          <w:rFonts w:ascii="Book Antiqua" w:hAnsi="Book Antiqua" w:cs="Times New Roman"/>
          <w:noProof/>
          <w:vertAlign w:val="superscript"/>
        </w:rPr>
        <w:t>141</w:t>
      </w:r>
      <w:r w:rsidRPr="00B7775A">
        <w:rPr>
          <w:rFonts w:ascii="Book Antiqua" w:hAnsi="Book Antiqua" w:cs="Times New Roman"/>
          <w:noProof/>
          <w:vertAlign w:val="superscript"/>
        </w:rPr>
        <w:t>]</w:t>
      </w:r>
      <w:r w:rsidRPr="00B7775A">
        <w:rPr>
          <w:rFonts w:ascii="Book Antiqua" w:hAnsi="Book Antiqua" w:cs="Times New Roman"/>
        </w:rPr>
        <w:t xml:space="preserve">, induce adiponectin, leptin and </w:t>
      </w:r>
      <w:r w:rsidRPr="00B7775A">
        <w:rPr>
          <w:rFonts w:ascii="Book Antiqua" w:hAnsi="Book Antiqua" w:cs="Times New Roman"/>
          <w:i/>
        </w:rPr>
        <w:t>GLUT4</w:t>
      </w:r>
      <w:r w:rsidRPr="00B7775A">
        <w:rPr>
          <w:rFonts w:ascii="Book Antiqua" w:hAnsi="Book Antiqua" w:cs="Times New Roman"/>
        </w:rPr>
        <w:t xml:space="preserve"> gene e</w:t>
      </w:r>
      <w:r w:rsidR="007004FD">
        <w:rPr>
          <w:rFonts w:ascii="Book Antiqua" w:hAnsi="Book Antiqua" w:cs="Times New Roman"/>
        </w:rPr>
        <w:t>xpressions in 3T3-L1 adipocytes</w:t>
      </w:r>
      <w:r w:rsidRPr="00B7775A">
        <w:rPr>
          <w:rFonts w:ascii="Book Antiqua" w:hAnsi="Book Antiqua" w:cs="Times New Roman"/>
          <w:noProof/>
          <w:vertAlign w:val="superscript"/>
        </w:rPr>
        <w:t>[</w:t>
      </w:r>
      <w:r w:rsidR="00772487" w:rsidRPr="00B7775A">
        <w:rPr>
          <w:rFonts w:ascii="Book Antiqua" w:hAnsi="Book Antiqua" w:cs="Times New Roman"/>
          <w:noProof/>
          <w:vertAlign w:val="superscript"/>
        </w:rPr>
        <w:t>142</w:t>
      </w:r>
      <w:r w:rsidRPr="00B7775A">
        <w:rPr>
          <w:rFonts w:ascii="Book Antiqua" w:hAnsi="Book Antiqua" w:cs="Times New Roman"/>
          <w:noProof/>
          <w:vertAlign w:val="superscript"/>
        </w:rPr>
        <w:t>]</w:t>
      </w:r>
      <w:r w:rsidRPr="00B7775A">
        <w:rPr>
          <w:rFonts w:ascii="Book Antiqua" w:hAnsi="Book Antiqua" w:cs="Times New Roman"/>
        </w:rPr>
        <w:t>; promote postprandial carbohydrate o</w:t>
      </w:r>
      <w:r w:rsidR="007004FD">
        <w:rPr>
          <w:rFonts w:ascii="Book Antiqua" w:hAnsi="Book Antiqua" w:cs="Times New Roman"/>
        </w:rPr>
        <w:t>xidation and energy expenditure</w:t>
      </w:r>
      <w:r w:rsidRPr="00B7775A">
        <w:rPr>
          <w:rFonts w:ascii="Book Antiqua" w:hAnsi="Book Antiqua" w:cs="Times New Roman"/>
          <w:noProof/>
          <w:vertAlign w:val="superscript"/>
        </w:rPr>
        <w:t>[</w:t>
      </w:r>
      <w:r w:rsidR="00772487" w:rsidRPr="00B7775A">
        <w:rPr>
          <w:rFonts w:ascii="Book Antiqua" w:hAnsi="Book Antiqua" w:cs="Times New Roman"/>
          <w:noProof/>
          <w:vertAlign w:val="superscript"/>
        </w:rPr>
        <w:t>143</w:t>
      </w:r>
      <w:r w:rsidRPr="00B7775A">
        <w:rPr>
          <w:rFonts w:ascii="Book Antiqua" w:hAnsi="Book Antiqua" w:cs="Times New Roman"/>
          <w:noProof/>
          <w:vertAlign w:val="superscript"/>
        </w:rPr>
        <w:t>]</w:t>
      </w:r>
      <w:r w:rsidRPr="00B7775A">
        <w:rPr>
          <w:rFonts w:ascii="Book Antiqua" w:hAnsi="Book Antiqua" w:cs="Times New Roman"/>
        </w:rPr>
        <w:t>, and protect against high glucose-induced pancreatic cell damage through E</w:t>
      </w:r>
      <w:r w:rsidR="007004FD">
        <w:rPr>
          <w:rFonts w:ascii="Book Antiqua" w:hAnsi="Book Antiqua" w:cs="Times New Roman"/>
        </w:rPr>
        <w:t>Rβ and Bcl-2 dependent pathways</w:t>
      </w:r>
      <w:r w:rsidRPr="00B7775A">
        <w:rPr>
          <w:rFonts w:ascii="Book Antiqua" w:hAnsi="Book Antiqua" w:cs="Times New Roman"/>
          <w:noProof/>
          <w:vertAlign w:val="superscript"/>
        </w:rPr>
        <w:t>[</w:t>
      </w:r>
      <w:r w:rsidR="00772487" w:rsidRPr="00B7775A">
        <w:rPr>
          <w:rFonts w:ascii="Book Antiqua" w:hAnsi="Book Antiqua" w:cs="Times New Roman"/>
          <w:noProof/>
          <w:vertAlign w:val="superscript"/>
        </w:rPr>
        <w:t>144</w:t>
      </w:r>
      <w:r w:rsidRPr="00B7775A">
        <w:rPr>
          <w:rFonts w:ascii="Book Antiqua" w:hAnsi="Book Antiqua" w:cs="Times New Roman"/>
          <w:noProof/>
          <w:vertAlign w:val="superscript"/>
        </w:rPr>
        <w:t>]</w:t>
      </w:r>
      <w:r w:rsidRPr="00B7775A">
        <w:rPr>
          <w:rFonts w:ascii="Book Antiqua" w:hAnsi="Book Antiqua" w:cs="Times New Roman"/>
        </w:rPr>
        <w:t xml:space="preserve">. </w:t>
      </w:r>
    </w:p>
    <w:p w14:paraId="65079E58" w14:textId="77777777" w:rsidR="00621AE8" w:rsidRPr="00B7775A" w:rsidRDefault="00621AE8" w:rsidP="00B7775A">
      <w:pPr>
        <w:spacing w:line="360" w:lineRule="auto"/>
        <w:jc w:val="both"/>
        <w:rPr>
          <w:rFonts w:ascii="Book Antiqua" w:hAnsi="Book Antiqua" w:cs="Times New Roman"/>
          <w:b/>
          <w:lang w:val="en-GB"/>
        </w:rPr>
      </w:pPr>
    </w:p>
    <w:p w14:paraId="70528589" w14:textId="3D938B38" w:rsidR="00621AE8" w:rsidRPr="00B7775A" w:rsidRDefault="007004FD" w:rsidP="00B7775A">
      <w:pPr>
        <w:spacing w:line="360" w:lineRule="auto"/>
        <w:jc w:val="both"/>
        <w:rPr>
          <w:rFonts w:ascii="Book Antiqua" w:hAnsi="Book Antiqua" w:cs="Times New Roman"/>
          <w:b/>
          <w:lang w:val="en-GB"/>
        </w:rPr>
      </w:pPr>
      <w:r w:rsidRPr="00B7775A">
        <w:rPr>
          <w:rFonts w:ascii="Book Antiqua" w:hAnsi="Book Antiqua" w:cs="Times New Roman"/>
          <w:b/>
          <w:lang w:val="en-GB" w:eastAsia="zh-CN"/>
        </w:rPr>
        <w:t>IMPLICATIONS AND R</w:t>
      </w:r>
      <w:r w:rsidRPr="00B7775A">
        <w:rPr>
          <w:rFonts w:ascii="Book Antiqua" w:hAnsi="Book Antiqua" w:cs="Times New Roman"/>
          <w:b/>
          <w:lang w:val="en-GB"/>
        </w:rPr>
        <w:t>ECOMMENDATIONS FOR FUTURE STUDIES</w:t>
      </w:r>
    </w:p>
    <w:p w14:paraId="28D9C45E" w14:textId="77777777" w:rsidR="00621AE8" w:rsidRPr="00B7775A" w:rsidRDefault="00621AE8" w:rsidP="00B7775A">
      <w:pPr>
        <w:spacing w:line="360" w:lineRule="auto"/>
        <w:jc w:val="both"/>
        <w:rPr>
          <w:rFonts w:ascii="Book Antiqua" w:hAnsi="Book Antiqua" w:cs="Times New Roman"/>
          <w:bCs/>
          <w:lang w:val="en-GB"/>
        </w:rPr>
      </w:pPr>
      <w:r w:rsidRPr="00B7775A">
        <w:rPr>
          <w:rFonts w:ascii="Book Antiqua" w:hAnsi="Book Antiqua" w:cs="Times New Roman"/>
          <w:bCs/>
          <w:lang w:val="en-GB"/>
        </w:rPr>
        <w:t>As summarized in this review, there has been a long-lasting interest to examine the relation of phytoestrogens and related food sources with diabetes risk. Although the current evidence is promising, there are some knowledge gaps that should be addressed in future investigations.</w:t>
      </w:r>
    </w:p>
    <w:p w14:paraId="454F1DB2" w14:textId="73433429" w:rsidR="00621AE8" w:rsidRPr="00B7775A" w:rsidRDefault="00621AE8" w:rsidP="007004FD">
      <w:pPr>
        <w:pStyle w:val="ListParagraph"/>
        <w:spacing w:line="360" w:lineRule="auto"/>
        <w:ind w:left="0" w:firstLineChars="100" w:firstLine="240"/>
        <w:jc w:val="both"/>
        <w:rPr>
          <w:rFonts w:ascii="Book Antiqua" w:hAnsi="Book Antiqua" w:cs="Times New Roman"/>
          <w:bCs/>
          <w:lang w:val="en-GB"/>
        </w:rPr>
      </w:pPr>
      <w:r w:rsidRPr="00B7775A">
        <w:rPr>
          <w:rFonts w:ascii="Book Antiqua" w:hAnsi="Book Antiqua" w:cs="Times New Roman"/>
          <w:bCs/>
          <w:lang w:val="en-GB"/>
        </w:rPr>
        <w:t xml:space="preserve">The food composition databases of phytoestrogens have become the major concern in many epidemiological studies on the relation between phytoestrogens and diabetes risk. The phytoestrogen contents vary dramatically in different food items, and are also influenced by the geographic location, harvest time, and food preparation methods etc. Therefore, it is urgent to establish </w:t>
      </w:r>
      <w:r w:rsidR="00772487" w:rsidRPr="00B7775A">
        <w:rPr>
          <w:rFonts w:ascii="Book Antiqua" w:hAnsi="Book Antiqua" w:cs="Times New Roman"/>
          <w:bCs/>
          <w:lang w:val="en-GB"/>
        </w:rPr>
        <w:t>accurate</w:t>
      </w:r>
      <w:r w:rsidRPr="00B7775A">
        <w:rPr>
          <w:rFonts w:ascii="Book Antiqua" w:hAnsi="Book Antiqua" w:cs="Times New Roman"/>
          <w:bCs/>
          <w:lang w:val="en-GB"/>
        </w:rPr>
        <w:t>, up-to-date, and comprehensive databases in different countries. Particularly for lignans, there is a lack of databases available for research. To the best of our knowledge, there has been no prospective longitudinal study in Asian population investigating habitual intake of lignans and risk of developing T2D.</w:t>
      </w:r>
    </w:p>
    <w:p w14:paraId="0732FD73" w14:textId="743501AD" w:rsidR="00621AE8" w:rsidRPr="00B7775A" w:rsidRDefault="00621AE8" w:rsidP="007004FD">
      <w:pPr>
        <w:pStyle w:val="ListParagraph"/>
        <w:spacing w:line="360" w:lineRule="auto"/>
        <w:ind w:left="0" w:firstLineChars="100" w:firstLine="240"/>
        <w:jc w:val="both"/>
        <w:rPr>
          <w:rFonts w:ascii="Book Antiqua" w:hAnsi="Book Antiqua" w:cs="Times New Roman"/>
          <w:bCs/>
          <w:lang w:val="en-GB"/>
        </w:rPr>
      </w:pPr>
      <w:r w:rsidRPr="00B7775A">
        <w:rPr>
          <w:rFonts w:ascii="Book Antiqua" w:hAnsi="Book Antiqua" w:cs="Times New Roman"/>
          <w:bCs/>
          <w:lang w:val="en-GB"/>
        </w:rPr>
        <w:t xml:space="preserve">More prospective studies are needed to use objective biomarkers of phytoestrogens exposure, e.g., urinary excretion concentrations. </w:t>
      </w:r>
      <w:r w:rsidRPr="00B7775A">
        <w:rPr>
          <w:rFonts w:ascii="Book Antiqua" w:hAnsi="Book Antiqua" w:cs="Times New Roman"/>
        </w:rPr>
        <w:t>One methodology challenge of the dietary assessment by questionnaire data is the large measurement error from incomplete inclusion of phytoestrogen-enriched food items in the questionnaire and lack of comprehensive food composition databases. Furthermore, phytoestrogen metabolism and circulating concentrations in human body can be influenced by many other factors (</w:t>
      </w:r>
      <w:r w:rsidRPr="007004FD">
        <w:rPr>
          <w:rFonts w:ascii="Book Antiqua" w:hAnsi="Book Antiqua" w:cs="Times New Roman"/>
          <w:i/>
        </w:rPr>
        <w:t>e.g.</w:t>
      </w:r>
      <w:r w:rsidRPr="00B7775A">
        <w:rPr>
          <w:rFonts w:ascii="Book Antiqua" w:hAnsi="Book Antiqua" w:cs="Times New Roman"/>
        </w:rPr>
        <w:t xml:space="preserve">, bioavailability and microflora function) in addition to dietary intake. In addition, phytoestrogen biomarker measurements can be easily done in epidemiological studies with archived biospecimen samples. Some large cohort studies have started to measure urinary concentrations of phytoestrogens and evaluate the relation with disease outcomes, but more </w:t>
      </w:r>
      <w:r w:rsidRPr="00B7775A">
        <w:rPr>
          <w:rFonts w:ascii="Book Antiqua" w:hAnsi="Book Antiqua" w:cs="Times New Roman"/>
          <w:lang w:eastAsia="zh-CN"/>
        </w:rPr>
        <w:t>investigation</w:t>
      </w:r>
      <w:r w:rsidRPr="00B7775A">
        <w:rPr>
          <w:rFonts w:ascii="Book Antiqua" w:hAnsi="Book Antiqua" w:cs="Times New Roman"/>
        </w:rPr>
        <w:t xml:space="preserve">s in different populations are still warranted. In </w:t>
      </w:r>
      <w:r w:rsidRPr="00B7775A">
        <w:rPr>
          <w:rFonts w:ascii="Book Antiqua" w:hAnsi="Book Antiqua" w:cs="Times New Roman"/>
          <w:lang w:eastAsia="zh-CN"/>
        </w:rPr>
        <w:t>these studies</w:t>
      </w:r>
      <w:r w:rsidRPr="00B7775A">
        <w:rPr>
          <w:rFonts w:ascii="Book Antiqua" w:hAnsi="Book Antiqua" w:cs="Times New Roman"/>
        </w:rPr>
        <w:t xml:space="preserve">, repeated measures of phytoestrogen biomarkers are </w:t>
      </w:r>
      <w:r w:rsidRPr="00B7775A">
        <w:rPr>
          <w:rFonts w:ascii="Book Antiqua" w:hAnsi="Book Antiqua" w:cs="Times New Roman"/>
          <w:lang w:eastAsia="zh-CN"/>
        </w:rPr>
        <w:t>recommended</w:t>
      </w:r>
      <w:r w:rsidRPr="00B7775A">
        <w:rPr>
          <w:rFonts w:ascii="Book Antiqua" w:hAnsi="Book Antiqua" w:cs="Times New Roman"/>
        </w:rPr>
        <w:t xml:space="preserve"> to reduce measurement error</w:t>
      </w:r>
      <w:r w:rsidR="00772487" w:rsidRPr="00B7775A">
        <w:rPr>
          <w:rFonts w:ascii="Book Antiqua" w:hAnsi="Book Antiqua" w:cs="Times New Roman"/>
        </w:rPr>
        <w:t>s</w:t>
      </w:r>
      <w:r w:rsidRPr="00B7775A">
        <w:rPr>
          <w:rFonts w:ascii="Book Antiqua" w:hAnsi="Book Antiqua" w:cs="Times New Roman"/>
          <w:lang w:eastAsia="zh-CN"/>
        </w:rPr>
        <w:t xml:space="preserve"> and address the issue of</w:t>
      </w:r>
      <w:r w:rsidRPr="00B7775A">
        <w:rPr>
          <w:rFonts w:ascii="Book Antiqua" w:hAnsi="Book Antiqua" w:cs="Times New Roman"/>
        </w:rPr>
        <w:t xml:space="preserve"> changes over time. </w:t>
      </w:r>
    </w:p>
    <w:p w14:paraId="4A31D8B4" w14:textId="6D265EC4" w:rsidR="00621AE8" w:rsidRPr="00B7775A" w:rsidRDefault="00621AE8" w:rsidP="007004FD">
      <w:pPr>
        <w:pStyle w:val="ListParagraph"/>
        <w:spacing w:line="360" w:lineRule="auto"/>
        <w:ind w:left="0" w:firstLineChars="100" w:firstLine="240"/>
        <w:jc w:val="both"/>
        <w:rPr>
          <w:rFonts w:ascii="Book Antiqua" w:hAnsi="Book Antiqua" w:cs="Times New Roman"/>
          <w:bCs/>
          <w:lang w:val="en-GB"/>
        </w:rPr>
      </w:pPr>
      <w:r w:rsidRPr="00B7775A">
        <w:rPr>
          <w:rFonts w:ascii="Book Antiqua" w:hAnsi="Book Antiqua" w:cs="Times New Roman"/>
          <w:bCs/>
          <w:lang w:val="en-GB"/>
        </w:rPr>
        <w:t>The results from clinical trials of the effects of phytoestrogens on glucose homeostasis are conflicting. Many trials have the limitation</w:t>
      </w:r>
      <w:r w:rsidR="00772487" w:rsidRPr="00B7775A">
        <w:rPr>
          <w:rFonts w:ascii="Book Antiqua" w:hAnsi="Book Antiqua" w:cs="Times New Roman"/>
          <w:bCs/>
          <w:lang w:val="en-GB"/>
        </w:rPr>
        <w:t>s</w:t>
      </w:r>
      <w:r w:rsidRPr="00B7775A">
        <w:rPr>
          <w:rFonts w:ascii="Book Antiqua" w:hAnsi="Book Antiqua" w:cs="Times New Roman"/>
          <w:bCs/>
          <w:lang w:val="en-GB"/>
        </w:rPr>
        <w:t xml:space="preserve"> of small sample size and short intervention duration. Several recent trails in large sample size (</w:t>
      </w:r>
      <w:r w:rsidRPr="007004FD">
        <w:rPr>
          <w:rFonts w:ascii="Book Antiqua" w:hAnsi="Book Antiqua" w:cs="Times New Roman"/>
          <w:bCs/>
          <w:i/>
          <w:lang w:val="en-GB"/>
        </w:rPr>
        <w:t>n</w:t>
      </w:r>
      <w:r w:rsidR="007004FD">
        <w:rPr>
          <w:rFonts w:ascii="Book Antiqua" w:eastAsia="宋体" w:hAnsi="Book Antiqua" w:cs="Times New Roman" w:hint="eastAsia"/>
          <w:bCs/>
          <w:lang w:val="en-GB" w:eastAsia="zh-CN"/>
        </w:rPr>
        <w:t xml:space="preserve"> </w:t>
      </w:r>
      <w:r w:rsidRPr="00B7775A">
        <w:rPr>
          <w:rFonts w:ascii="Book Antiqua" w:hAnsi="Book Antiqua" w:cs="Times New Roman"/>
          <w:bCs/>
          <w:lang w:val="en-GB"/>
        </w:rPr>
        <w:t>&gt;</w:t>
      </w:r>
      <w:r w:rsidR="007004FD">
        <w:rPr>
          <w:rFonts w:ascii="Book Antiqua" w:eastAsia="宋体" w:hAnsi="Book Antiqua" w:cs="Times New Roman" w:hint="eastAsia"/>
          <w:bCs/>
          <w:lang w:val="en-GB" w:eastAsia="zh-CN"/>
        </w:rPr>
        <w:t xml:space="preserve"> </w:t>
      </w:r>
      <w:r w:rsidRPr="00B7775A">
        <w:rPr>
          <w:rFonts w:ascii="Book Antiqua" w:hAnsi="Book Antiqua" w:cs="Times New Roman"/>
          <w:bCs/>
          <w:lang w:val="en-GB"/>
        </w:rPr>
        <w:t>100) and longer duration (≥</w:t>
      </w:r>
      <w:r w:rsidR="007004FD">
        <w:rPr>
          <w:rFonts w:ascii="Book Antiqua" w:eastAsia="宋体" w:hAnsi="Book Antiqua" w:cs="Times New Roman" w:hint="eastAsia"/>
          <w:bCs/>
          <w:lang w:val="en-GB" w:eastAsia="zh-CN"/>
        </w:rPr>
        <w:t xml:space="preserve"> </w:t>
      </w:r>
      <w:r w:rsidRPr="00B7775A">
        <w:rPr>
          <w:rFonts w:ascii="Book Antiqua" w:hAnsi="Book Antiqua" w:cs="Times New Roman"/>
          <w:bCs/>
          <w:lang w:val="en-GB"/>
        </w:rPr>
        <w:t>1 year) have produced more consistent and promising evidence to support the use of phytoestrogens. However, those trials were all in postmenopausal women and used isoflavones as the intervention supplements; thus,</w:t>
      </w:r>
      <w:r w:rsidRPr="00B7775A">
        <w:rPr>
          <w:rFonts w:ascii="Book Antiqua" w:hAnsi="Book Antiqua" w:cs="Times New Roman"/>
        </w:rPr>
        <w:t xml:space="preserve"> more high-quality long-term clinical trials are needed in men and premenopausal women, and to investigate the effect of lignans on glucose metabolism.</w:t>
      </w:r>
      <w:r w:rsidRPr="00B7775A">
        <w:rPr>
          <w:rFonts w:ascii="Book Antiqua" w:hAnsi="Book Antiqua" w:cs="Times New Roman"/>
          <w:bCs/>
          <w:lang w:val="en-GB"/>
        </w:rPr>
        <w:t xml:space="preserve"> Furthermore, clinical trials in T2D patients have supported the use of </w:t>
      </w:r>
      <w:r w:rsidRPr="00B7775A">
        <w:rPr>
          <w:rFonts w:ascii="Book Antiqua" w:hAnsi="Book Antiqua" w:cs="Times New Roman"/>
        </w:rPr>
        <w:t>isoflavone-enriched soy products and lignin-enriched flaxseed for glycemic and lipid control, but whether the beneficial effects are due to phytoestrogens or other active components in soy or flaxseed remains unclear. Therefore, long-term and high-quality trials using purified phytoestrogen supplements are necessary to explore the possibility of their routine use for diabetes management.</w:t>
      </w:r>
    </w:p>
    <w:p w14:paraId="75534682" w14:textId="56C3B914" w:rsidR="00621AE8" w:rsidRPr="00B7775A" w:rsidRDefault="00621AE8" w:rsidP="007004FD">
      <w:pPr>
        <w:pStyle w:val="ListParagraph"/>
        <w:spacing w:line="360" w:lineRule="auto"/>
        <w:ind w:left="0" w:firstLineChars="100" w:firstLine="240"/>
        <w:jc w:val="both"/>
        <w:rPr>
          <w:rFonts w:ascii="Book Antiqua" w:hAnsi="Book Antiqua" w:cs="Times New Roman"/>
        </w:rPr>
      </w:pPr>
      <w:r w:rsidRPr="00B7775A">
        <w:rPr>
          <w:rFonts w:ascii="Book Antiqua" w:hAnsi="Book Antiqua" w:cs="Times New Roman"/>
          <w:bCs/>
          <w:lang w:val="en-GB"/>
        </w:rPr>
        <w:t xml:space="preserve">Some studies </w:t>
      </w:r>
      <w:r w:rsidRPr="00B7775A">
        <w:rPr>
          <w:rFonts w:ascii="Book Antiqua" w:hAnsi="Book Antiqua" w:cs="Times New Roman"/>
          <w:bCs/>
        </w:rPr>
        <w:t>hypothesized that the observed variation</w:t>
      </w:r>
      <w:r w:rsidR="00772487" w:rsidRPr="00B7775A">
        <w:rPr>
          <w:rFonts w:ascii="Book Antiqua" w:hAnsi="Book Antiqua" w:cs="Times New Roman"/>
          <w:bCs/>
        </w:rPr>
        <w:t>s</w:t>
      </w:r>
      <w:r w:rsidRPr="00B7775A">
        <w:rPr>
          <w:rFonts w:ascii="Book Antiqua" w:hAnsi="Book Antiqua" w:cs="Times New Roman"/>
          <w:bCs/>
        </w:rPr>
        <w:t xml:space="preserve"> in effect of isoflavones on osteoporosis, cardiovascular disease, or some cancers could be attributed to the eq</w:t>
      </w:r>
      <w:r w:rsidR="007004FD">
        <w:rPr>
          <w:rFonts w:ascii="Book Antiqua" w:hAnsi="Book Antiqua" w:cs="Times New Roman"/>
          <w:bCs/>
        </w:rPr>
        <w:t xml:space="preserve">uol production ability in </w:t>
      </w:r>
      <w:proofErr w:type="gramStart"/>
      <w:r w:rsidR="007004FD">
        <w:rPr>
          <w:rFonts w:ascii="Book Antiqua" w:hAnsi="Book Antiqua" w:cs="Times New Roman"/>
          <w:bCs/>
        </w:rPr>
        <w:t>human</w:t>
      </w:r>
      <w:r w:rsidRPr="00B7775A">
        <w:rPr>
          <w:rFonts w:ascii="Book Antiqua" w:hAnsi="Book Antiqua" w:cs="Times New Roman"/>
          <w:bCs/>
          <w:noProof/>
          <w:vertAlign w:val="superscript"/>
        </w:rPr>
        <w:t>[</w:t>
      </w:r>
      <w:proofErr w:type="gramEnd"/>
      <w:r w:rsidR="00772487" w:rsidRPr="00B7775A">
        <w:rPr>
          <w:rFonts w:ascii="Book Antiqua" w:hAnsi="Book Antiqua" w:cs="Times New Roman"/>
          <w:bCs/>
          <w:noProof/>
          <w:vertAlign w:val="superscript"/>
        </w:rPr>
        <w:t>145</w:t>
      </w:r>
      <w:r w:rsidRPr="00B7775A">
        <w:rPr>
          <w:rFonts w:ascii="Book Antiqua" w:hAnsi="Book Antiqua" w:cs="Times New Roman"/>
          <w:bCs/>
          <w:noProof/>
          <w:vertAlign w:val="superscript"/>
        </w:rPr>
        <w:t>]</w:t>
      </w:r>
      <w:r w:rsidRPr="00B7775A">
        <w:rPr>
          <w:rFonts w:ascii="Book Antiqua" w:hAnsi="Book Antiqua" w:cs="Times New Roman"/>
          <w:bCs/>
        </w:rPr>
        <w:t>. More investigations in epidemiological studies and clinical trials are needed to test whether this hypothesis is also true for T2D</w:t>
      </w:r>
      <w:r w:rsidRPr="00B7775A">
        <w:rPr>
          <w:rFonts w:ascii="Book Antiqua" w:hAnsi="Book Antiqua" w:cs="Times New Roman"/>
          <w:bCs/>
          <w:lang w:val="en-GB"/>
        </w:rPr>
        <w:t xml:space="preserve">. Furthermore, </w:t>
      </w:r>
      <w:r w:rsidRPr="00B7775A">
        <w:rPr>
          <w:rFonts w:ascii="Book Antiqua" w:hAnsi="Book Antiqua" w:cs="Times New Roman"/>
        </w:rPr>
        <w:t xml:space="preserve">some studies found that the effects of </w:t>
      </w:r>
      <w:r w:rsidR="007004FD">
        <w:rPr>
          <w:rFonts w:ascii="Book Antiqua" w:hAnsi="Book Antiqua" w:cs="Times New Roman"/>
        </w:rPr>
        <w:t xml:space="preserve">phytoestrogens on lipid </w:t>
      </w:r>
      <w:proofErr w:type="gramStart"/>
      <w:r w:rsidR="007004FD">
        <w:rPr>
          <w:rFonts w:ascii="Book Antiqua" w:hAnsi="Book Antiqua" w:cs="Times New Roman"/>
        </w:rPr>
        <w:t>profile</w:t>
      </w:r>
      <w:r w:rsidRPr="00B7775A">
        <w:rPr>
          <w:rFonts w:ascii="Book Antiqua" w:hAnsi="Book Antiqua" w:cs="Times New Roman"/>
          <w:noProof/>
          <w:vertAlign w:val="superscript"/>
        </w:rPr>
        <w:t>[</w:t>
      </w:r>
      <w:proofErr w:type="gramEnd"/>
      <w:r w:rsidR="00682B19" w:rsidRPr="00B7775A">
        <w:rPr>
          <w:rFonts w:ascii="Book Antiqua" w:hAnsi="Book Antiqua" w:cs="Times New Roman"/>
          <w:noProof/>
          <w:vertAlign w:val="superscript"/>
        </w:rPr>
        <w:t>146</w:t>
      </w:r>
      <w:r w:rsidRPr="00B7775A">
        <w:rPr>
          <w:rFonts w:ascii="Book Antiqua" w:hAnsi="Book Antiqua" w:cs="Times New Roman"/>
          <w:noProof/>
          <w:vertAlign w:val="superscript"/>
        </w:rPr>
        <w:t>]</w:t>
      </w:r>
      <w:r w:rsidR="007004FD">
        <w:rPr>
          <w:rFonts w:ascii="Book Antiqua" w:hAnsi="Book Antiqua" w:cs="Times New Roman"/>
        </w:rPr>
        <w:t>, endometrial cancer</w:t>
      </w:r>
      <w:r w:rsidRPr="00B7775A">
        <w:rPr>
          <w:rFonts w:ascii="Book Antiqua" w:hAnsi="Book Antiqua" w:cs="Times New Roman"/>
          <w:noProof/>
          <w:vertAlign w:val="superscript"/>
        </w:rPr>
        <w:t>[</w:t>
      </w:r>
      <w:r w:rsidR="00682B19" w:rsidRPr="00B7775A">
        <w:rPr>
          <w:rFonts w:ascii="Book Antiqua" w:hAnsi="Book Antiqua" w:cs="Times New Roman"/>
          <w:noProof/>
          <w:vertAlign w:val="superscript"/>
        </w:rPr>
        <w:t>8</w:t>
      </w:r>
      <w:r w:rsidRPr="00B7775A">
        <w:rPr>
          <w:rFonts w:ascii="Book Antiqua" w:hAnsi="Book Antiqua" w:cs="Times New Roman"/>
          <w:noProof/>
          <w:vertAlign w:val="superscript"/>
        </w:rPr>
        <w:t>]</w:t>
      </w:r>
      <w:r w:rsidR="007004FD">
        <w:rPr>
          <w:rFonts w:ascii="Book Antiqua" w:hAnsi="Book Antiqua" w:cs="Times New Roman"/>
        </w:rPr>
        <w:t>, or breast cancer</w:t>
      </w:r>
      <w:r w:rsidRPr="00B7775A">
        <w:rPr>
          <w:rFonts w:ascii="Book Antiqua" w:hAnsi="Book Antiqua" w:cs="Times New Roman"/>
          <w:noProof/>
          <w:vertAlign w:val="superscript"/>
        </w:rPr>
        <w:t>[</w:t>
      </w:r>
      <w:r w:rsidR="00682B19" w:rsidRPr="00B7775A">
        <w:rPr>
          <w:rFonts w:ascii="Book Antiqua" w:hAnsi="Book Antiqua" w:cs="Times New Roman"/>
          <w:noProof/>
          <w:vertAlign w:val="superscript"/>
        </w:rPr>
        <w:t>147</w:t>
      </w:r>
      <w:r w:rsidRPr="00B7775A">
        <w:rPr>
          <w:rFonts w:ascii="Book Antiqua" w:hAnsi="Book Antiqua" w:cs="Times New Roman"/>
          <w:noProof/>
          <w:vertAlign w:val="superscript"/>
        </w:rPr>
        <w:t>]</w:t>
      </w:r>
      <w:r w:rsidRPr="00B7775A">
        <w:rPr>
          <w:rFonts w:ascii="Book Antiqua" w:hAnsi="Book Antiqua" w:cs="Times New Roman"/>
        </w:rPr>
        <w:t xml:space="preserve"> could be modified by various polymorphisms in genes relevant to estrogen or sex hormone binding globulin, like </w:t>
      </w:r>
      <w:r w:rsidRPr="00B7775A">
        <w:rPr>
          <w:rFonts w:ascii="Book Antiqua" w:hAnsi="Book Antiqua" w:cs="Times New Roman"/>
          <w:i/>
        </w:rPr>
        <w:t>CYP1A1</w:t>
      </w:r>
      <w:r w:rsidRPr="00B7775A">
        <w:rPr>
          <w:rFonts w:ascii="Book Antiqua" w:hAnsi="Book Antiqua" w:cs="Times New Roman"/>
        </w:rPr>
        <w:t xml:space="preserve">, </w:t>
      </w:r>
      <w:r w:rsidRPr="00B7775A">
        <w:rPr>
          <w:rFonts w:ascii="Book Antiqua" w:hAnsi="Book Antiqua" w:cs="Times New Roman"/>
          <w:i/>
        </w:rPr>
        <w:t>CYP1B1</w:t>
      </w:r>
      <w:r w:rsidRPr="00B7775A">
        <w:rPr>
          <w:rFonts w:ascii="Book Antiqua" w:hAnsi="Book Antiqua" w:cs="Times New Roman"/>
        </w:rPr>
        <w:t xml:space="preserve">, and </w:t>
      </w:r>
      <w:r w:rsidRPr="00B7775A">
        <w:rPr>
          <w:rFonts w:ascii="Book Antiqua" w:hAnsi="Book Antiqua" w:cs="Times New Roman"/>
          <w:i/>
        </w:rPr>
        <w:t>COMT</w:t>
      </w:r>
      <w:r w:rsidRPr="00B7775A">
        <w:rPr>
          <w:rFonts w:ascii="Book Antiqua" w:hAnsi="Book Antiqua" w:cs="Times New Roman"/>
        </w:rPr>
        <w:t xml:space="preserve">. However, there are few studies that directly assess gene-phytoestrogen interaction </w:t>
      </w:r>
      <w:r w:rsidRPr="00B7775A">
        <w:rPr>
          <w:rFonts w:ascii="Book Antiqua" w:hAnsi="Book Antiqua" w:cs="Times New Roman"/>
          <w:lang w:eastAsia="zh-CN"/>
        </w:rPr>
        <w:t>for the</w:t>
      </w:r>
      <w:r w:rsidRPr="00B7775A">
        <w:rPr>
          <w:rFonts w:ascii="Book Antiqua" w:hAnsi="Book Antiqua" w:cs="Times New Roman"/>
        </w:rPr>
        <w:t xml:space="preserve"> T2D outcome or glucose metabolism. </w:t>
      </w:r>
      <w:r w:rsidRPr="00B7775A">
        <w:rPr>
          <w:rFonts w:ascii="Book Antiqua" w:hAnsi="Book Antiqua" w:cs="Times New Roman"/>
          <w:lang w:eastAsia="zh-CN"/>
        </w:rPr>
        <w:t>This line of investigation is important to help understand the potential mechanisms and design personalized interventions.</w:t>
      </w:r>
    </w:p>
    <w:p w14:paraId="16C4D041" w14:textId="2FFFA3A3" w:rsidR="00621AE8" w:rsidRPr="00B7775A" w:rsidRDefault="00621AE8" w:rsidP="007004FD">
      <w:pPr>
        <w:pStyle w:val="ListParagraph"/>
        <w:spacing w:line="360" w:lineRule="auto"/>
        <w:ind w:left="0" w:firstLineChars="100" w:firstLine="240"/>
        <w:jc w:val="both"/>
        <w:rPr>
          <w:rFonts w:ascii="Book Antiqua" w:hAnsi="Book Antiqua" w:cs="Times New Roman"/>
        </w:rPr>
      </w:pPr>
      <w:r w:rsidRPr="00B7775A">
        <w:rPr>
          <w:rFonts w:ascii="Book Antiqua" w:hAnsi="Book Antiqua" w:cs="Times New Roman"/>
          <w:lang w:eastAsia="zh-CN"/>
        </w:rPr>
        <w:t xml:space="preserve">Although there are many </w:t>
      </w:r>
      <w:r w:rsidRPr="00B7775A">
        <w:rPr>
          <w:rFonts w:ascii="Book Antiqua" w:hAnsi="Book Antiqua" w:cs="Times New Roman"/>
          <w:i/>
          <w:lang w:eastAsia="zh-CN"/>
        </w:rPr>
        <w:t>in vivo</w:t>
      </w:r>
      <w:r w:rsidRPr="00B7775A">
        <w:rPr>
          <w:rFonts w:ascii="Book Antiqua" w:hAnsi="Book Antiqua" w:cs="Times New Roman"/>
          <w:lang w:eastAsia="zh-CN"/>
        </w:rPr>
        <w:t xml:space="preserve"> and </w:t>
      </w:r>
      <w:r w:rsidRPr="00B7775A">
        <w:rPr>
          <w:rFonts w:ascii="Book Antiqua" w:hAnsi="Book Antiqua" w:cs="Times New Roman"/>
          <w:i/>
          <w:lang w:eastAsia="zh-CN"/>
        </w:rPr>
        <w:t>in vitro</w:t>
      </w:r>
      <w:r w:rsidRPr="00B7775A">
        <w:rPr>
          <w:rFonts w:ascii="Book Antiqua" w:hAnsi="Book Antiqua" w:cs="Times New Roman"/>
          <w:lang w:eastAsia="zh-CN"/>
        </w:rPr>
        <w:t xml:space="preserve"> studies to explore the potential </w:t>
      </w:r>
      <w:r w:rsidR="00682B19" w:rsidRPr="00B7775A">
        <w:rPr>
          <w:rFonts w:ascii="Book Antiqua" w:hAnsi="Book Antiqua" w:cs="Times New Roman"/>
          <w:lang w:eastAsia="zh-CN"/>
        </w:rPr>
        <w:t>pathways for the effects of phytoestrogens</w:t>
      </w:r>
      <w:r w:rsidRPr="00B7775A">
        <w:rPr>
          <w:rFonts w:ascii="Book Antiqua" w:hAnsi="Book Antiqua" w:cs="Times New Roman"/>
          <w:lang w:eastAsia="zh-CN"/>
        </w:rPr>
        <w:t>, the exact</w:t>
      </w:r>
      <w:r w:rsidR="00682B19" w:rsidRPr="00B7775A">
        <w:rPr>
          <w:rFonts w:ascii="Book Antiqua" w:hAnsi="Book Antiqua" w:cs="Times New Roman"/>
          <w:lang w:eastAsia="zh-CN"/>
        </w:rPr>
        <w:t xml:space="preserve"> anti-diabetic</w:t>
      </w:r>
      <w:r w:rsidRPr="00B7775A">
        <w:rPr>
          <w:rFonts w:ascii="Book Antiqua" w:hAnsi="Book Antiqua" w:cs="Times New Roman"/>
          <w:lang w:eastAsia="zh-CN"/>
        </w:rPr>
        <w:t xml:space="preserve"> mechanisms are still unclear. Furthermore, the effective doses used in many experimental studies far exceed the physiological concentrations in human circulation. Thus, </w:t>
      </w:r>
      <w:r w:rsidRPr="00B7775A">
        <w:rPr>
          <w:rFonts w:ascii="Book Antiqua" w:hAnsi="Book Antiqua" w:cs="Times New Roman"/>
        </w:rPr>
        <w:t>it is recommended to consider dosages applicable for human</w:t>
      </w:r>
      <w:r w:rsidRPr="00B7775A">
        <w:rPr>
          <w:rFonts w:ascii="Book Antiqua" w:hAnsi="Book Antiqua" w:cs="Times New Roman"/>
          <w:lang w:eastAsia="zh-CN"/>
        </w:rPr>
        <w:t xml:space="preserve"> in future animal studies</w:t>
      </w:r>
      <w:r w:rsidRPr="00B7775A">
        <w:rPr>
          <w:rFonts w:ascii="Book Antiqua" w:hAnsi="Book Antiqua" w:cs="Times New Roman"/>
        </w:rPr>
        <w:t xml:space="preserve">.  </w:t>
      </w:r>
    </w:p>
    <w:p w14:paraId="17761E2A" w14:textId="77777777" w:rsidR="00621AE8" w:rsidRPr="00B7775A" w:rsidRDefault="00621AE8" w:rsidP="00B7775A">
      <w:pPr>
        <w:spacing w:line="360" w:lineRule="auto"/>
        <w:jc w:val="both"/>
        <w:rPr>
          <w:rFonts w:ascii="Book Antiqua" w:hAnsi="Book Antiqua" w:cs="Times New Roman"/>
          <w:bCs/>
          <w:lang w:val="en-GB"/>
        </w:rPr>
      </w:pPr>
    </w:p>
    <w:p w14:paraId="296FEEDA" w14:textId="74324679" w:rsidR="00621AE8" w:rsidRPr="00067BD2" w:rsidRDefault="007004FD" w:rsidP="00067BD2">
      <w:pPr>
        <w:spacing w:line="360" w:lineRule="auto"/>
        <w:jc w:val="both"/>
        <w:rPr>
          <w:rFonts w:ascii="Book Antiqua" w:hAnsi="Book Antiqua" w:cs="Times New Roman"/>
          <w:b/>
          <w:bCs/>
        </w:rPr>
      </w:pPr>
      <w:r w:rsidRPr="00067BD2">
        <w:rPr>
          <w:rFonts w:ascii="Book Antiqua" w:hAnsi="Book Antiqua" w:cs="Times New Roman"/>
          <w:b/>
          <w:bCs/>
        </w:rPr>
        <w:t>CONCLUSION</w:t>
      </w:r>
    </w:p>
    <w:p w14:paraId="462AE082" w14:textId="77777777" w:rsidR="00621AE8" w:rsidRPr="00067BD2" w:rsidRDefault="00621AE8" w:rsidP="00067BD2">
      <w:pPr>
        <w:spacing w:line="360" w:lineRule="auto"/>
        <w:jc w:val="both"/>
        <w:rPr>
          <w:rFonts w:ascii="Book Antiqua" w:hAnsi="Book Antiqua" w:cs="Times New Roman"/>
          <w:lang w:eastAsia="zh-CN"/>
        </w:rPr>
      </w:pPr>
      <w:r w:rsidRPr="00067BD2">
        <w:rPr>
          <w:rFonts w:ascii="Book Antiqua" w:hAnsi="Book Antiqua" w:cs="Times New Roman"/>
        </w:rPr>
        <w:t xml:space="preserve">In </w:t>
      </w:r>
      <w:r w:rsidRPr="00067BD2">
        <w:rPr>
          <w:rFonts w:ascii="Book Antiqua" w:hAnsi="Book Antiqua" w:cs="Times New Roman"/>
          <w:lang w:eastAsia="zh-CN"/>
        </w:rPr>
        <w:t>conclusion</w:t>
      </w:r>
      <w:r w:rsidRPr="00067BD2">
        <w:rPr>
          <w:rFonts w:ascii="Book Antiqua" w:hAnsi="Book Antiqua" w:cs="Times New Roman"/>
        </w:rPr>
        <w:t xml:space="preserve">, </w:t>
      </w:r>
      <w:r w:rsidRPr="00067BD2">
        <w:rPr>
          <w:rFonts w:ascii="Book Antiqua" w:hAnsi="Book Antiqua" w:cs="Times New Roman"/>
          <w:lang w:eastAsia="zh-CN"/>
        </w:rPr>
        <w:t xml:space="preserve">the current evidence of phytoestrogen and type </w:t>
      </w:r>
      <w:proofErr w:type="gramStart"/>
      <w:r w:rsidRPr="00067BD2">
        <w:rPr>
          <w:rFonts w:ascii="Book Antiqua" w:hAnsi="Book Antiqua" w:cs="Times New Roman"/>
          <w:lang w:eastAsia="zh-CN"/>
        </w:rPr>
        <w:t>2 diabetes from different study designs</w:t>
      </w:r>
      <w:proofErr w:type="gramEnd"/>
      <w:r w:rsidRPr="00067BD2">
        <w:rPr>
          <w:rFonts w:ascii="Book Antiqua" w:hAnsi="Book Antiqua" w:cs="Times New Roman"/>
          <w:lang w:eastAsia="zh-CN"/>
        </w:rPr>
        <w:t xml:space="preserve"> are </w:t>
      </w:r>
      <w:r w:rsidRPr="00067BD2">
        <w:rPr>
          <w:rFonts w:ascii="Book Antiqua" w:hAnsi="Book Antiqua" w:cs="Times New Roman"/>
        </w:rPr>
        <w:t>complex and</w:t>
      </w:r>
      <w:r w:rsidRPr="00067BD2">
        <w:rPr>
          <w:rFonts w:ascii="Book Antiqua" w:hAnsi="Book Antiqua" w:cs="Times New Roman"/>
          <w:lang w:eastAsia="zh-CN"/>
        </w:rPr>
        <w:t xml:space="preserve"> inconsistent. Findings from some high-quality prospective cohort studies and clinical trials are promising, but more studies are needed to fill the aforementioned knowledge gaps. Although the </w:t>
      </w:r>
      <w:r w:rsidRPr="00067BD2">
        <w:rPr>
          <w:rFonts w:ascii="Book Antiqua" w:hAnsi="Book Antiqua" w:cs="Times New Roman"/>
        </w:rPr>
        <w:t>widespread use of phytoestrogens could not be recommended</w:t>
      </w:r>
      <w:r w:rsidRPr="00067BD2">
        <w:rPr>
          <w:rFonts w:ascii="Book Antiqua" w:hAnsi="Book Antiqua" w:cs="Times New Roman"/>
          <w:lang w:eastAsia="zh-CN"/>
        </w:rPr>
        <w:t xml:space="preserve"> </w:t>
      </w:r>
      <w:r w:rsidRPr="00067BD2">
        <w:rPr>
          <w:rFonts w:ascii="Book Antiqua" w:hAnsi="Book Antiqua" w:cs="Times New Roman"/>
        </w:rPr>
        <w:t>due to the controversies,</w:t>
      </w:r>
      <w:r w:rsidRPr="00067BD2">
        <w:rPr>
          <w:rFonts w:ascii="Book Antiqua" w:hAnsi="Book Antiqua" w:cs="Times New Roman"/>
          <w:lang w:eastAsia="zh-CN"/>
        </w:rPr>
        <w:t xml:space="preserve"> habitual consumption of phytoestrogens, particularly their intact food sources like soy and whole flaxseed, could be considered as a component of overall healthy dietary pattern for prevention and management of type 2 diabetes. </w:t>
      </w:r>
    </w:p>
    <w:p w14:paraId="75F3C7B8" w14:textId="77777777" w:rsidR="00621AE8" w:rsidRPr="00067BD2" w:rsidRDefault="00621AE8" w:rsidP="00067BD2">
      <w:pPr>
        <w:spacing w:line="360" w:lineRule="auto"/>
        <w:jc w:val="both"/>
        <w:rPr>
          <w:rFonts w:ascii="Book Antiqua" w:hAnsi="Book Antiqua" w:cs="Times New Roman"/>
        </w:rPr>
      </w:pPr>
    </w:p>
    <w:p w14:paraId="2B5C27A0" w14:textId="3C0B33E7" w:rsidR="00621AE8" w:rsidRPr="00067BD2" w:rsidRDefault="007004FD" w:rsidP="00067BD2">
      <w:pPr>
        <w:spacing w:line="360" w:lineRule="auto"/>
        <w:jc w:val="both"/>
        <w:rPr>
          <w:rFonts w:ascii="Book Antiqua" w:eastAsia="宋体" w:hAnsi="Book Antiqua" w:cs="Times New Roman"/>
          <w:b/>
          <w:lang w:val="en-GB" w:eastAsia="zh-CN"/>
        </w:rPr>
      </w:pPr>
      <w:r w:rsidRPr="00067BD2">
        <w:rPr>
          <w:rFonts w:ascii="Book Antiqua" w:hAnsi="Book Antiqua" w:cs="Times New Roman"/>
          <w:b/>
          <w:lang w:val="en-GB"/>
        </w:rPr>
        <w:t>REFERENCES</w:t>
      </w:r>
    </w:p>
    <w:p w14:paraId="4C82C983" w14:textId="08DB0420" w:rsidR="00067BD2" w:rsidRPr="00067BD2" w:rsidRDefault="00067BD2" w:rsidP="00067BD2">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1 </w:t>
      </w:r>
      <w:r w:rsidRPr="00067BD2">
        <w:rPr>
          <w:rFonts w:ascii="Book Antiqua" w:eastAsia="宋体" w:hAnsi="Book Antiqua" w:cs="宋体"/>
          <w:b/>
          <w:color w:val="000000"/>
          <w:lang w:eastAsia="zh-CN"/>
        </w:rPr>
        <w:t>International Diabetes Federation.</w:t>
      </w:r>
      <w:proofErr w:type="gramEnd"/>
      <w:r w:rsidRPr="00067BD2">
        <w:rPr>
          <w:rFonts w:ascii="Book Antiqua" w:eastAsia="宋体" w:hAnsi="Book Antiqua" w:cs="宋体"/>
          <w:color w:val="000000"/>
          <w:lang w:eastAsia="zh-CN"/>
        </w:rPr>
        <w:t xml:space="preserve"> IDF Diabetes Atlas, Sixth Edition. Brussels, Belgium: International Diabetes Federation</w:t>
      </w:r>
      <w:r>
        <w:rPr>
          <w:rFonts w:ascii="Book Antiqua" w:eastAsia="宋体" w:hAnsi="Book Antiqua" w:cs="宋体" w:hint="eastAsia"/>
          <w:color w:val="000000"/>
          <w:lang w:eastAsia="zh-CN"/>
        </w:rPr>
        <w:t>.</w:t>
      </w:r>
      <w:r w:rsidRPr="00067BD2">
        <w:rPr>
          <w:rFonts w:ascii="Book Antiqua" w:eastAsia="宋体" w:hAnsi="Book Antiqua" w:cs="宋体"/>
          <w:color w:val="000000"/>
          <w:lang w:eastAsia="zh-CN"/>
        </w:rPr>
        <w:t xml:space="preserve"> 2013. Available from:</w:t>
      </w:r>
      <w:r>
        <w:rPr>
          <w:rFonts w:ascii="Book Antiqua" w:eastAsia="宋体" w:hAnsi="Book Antiqua" w:cs="宋体" w:hint="eastAsia"/>
          <w:color w:val="000000"/>
          <w:lang w:eastAsia="zh-CN"/>
        </w:rPr>
        <w:t xml:space="preserve"> </w:t>
      </w:r>
      <w:r>
        <w:rPr>
          <w:rFonts w:ascii="Book Antiqua" w:eastAsia="宋体" w:hAnsi="Book Antiqua" w:cs="宋体"/>
          <w:color w:val="000000"/>
          <w:lang w:eastAsia="zh-CN"/>
        </w:rPr>
        <w:t>URL</w:t>
      </w:r>
      <w:r>
        <w:rPr>
          <w:rFonts w:ascii="Book Antiqua" w:eastAsia="宋体" w:hAnsi="Book Antiqua" w:cs="宋体" w:hint="eastAsia"/>
          <w:color w:val="000000"/>
          <w:lang w:eastAsia="zh-CN"/>
        </w:rPr>
        <w:t>:</w:t>
      </w:r>
      <w:r w:rsidRPr="00067BD2">
        <w:rPr>
          <w:rFonts w:ascii="Book Antiqua" w:eastAsia="宋体" w:hAnsi="Book Antiqua" w:cs="宋体"/>
          <w:color w:val="000000"/>
          <w:lang w:eastAsia="zh-CN"/>
        </w:rPr>
        <w:t xml:space="preserve"> ht</w:t>
      </w:r>
      <w:r>
        <w:rPr>
          <w:rFonts w:ascii="Book Antiqua" w:eastAsia="宋体" w:hAnsi="Book Antiqua" w:cs="宋体"/>
          <w:color w:val="000000"/>
          <w:lang w:eastAsia="zh-CN"/>
        </w:rPr>
        <w:t>tp: //www.idf.org/diabetesatlas</w:t>
      </w:r>
    </w:p>
    <w:p w14:paraId="507988F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2 </w:t>
      </w:r>
      <w:r w:rsidRPr="00067BD2">
        <w:rPr>
          <w:rFonts w:ascii="Book Antiqua" w:eastAsia="宋体" w:hAnsi="Book Antiqua" w:cs="宋体"/>
          <w:b/>
          <w:bCs/>
          <w:color w:val="000000"/>
          <w:lang w:eastAsia="zh-CN"/>
        </w:rPr>
        <w:t>Kwon DY</w:t>
      </w:r>
      <w:r w:rsidRPr="00067BD2">
        <w:rPr>
          <w:rFonts w:ascii="Book Antiqua" w:eastAsia="宋体" w:hAnsi="Book Antiqua" w:cs="宋体"/>
          <w:color w:val="000000"/>
          <w:lang w:eastAsia="zh-CN"/>
        </w:rPr>
        <w:t xml:space="preserve">, Daily JW, Kim HJ, Park S. Antidiabetic effects of fermented soybean products on type </w:t>
      </w:r>
      <w:proofErr w:type="gramStart"/>
      <w:r w:rsidRPr="00067BD2">
        <w:rPr>
          <w:rFonts w:ascii="Book Antiqua" w:eastAsia="宋体" w:hAnsi="Book Antiqua" w:cs="宋体"/>
          <w:color w:val="000000"/>
          <w:lang w:eastAsia="zh-CN"/>
        </w:rPr>
        <w:t>2 diabetes</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Nutr Res</w:t>
      </w:r>
      <w:r w:rsidRPr="00067BD2">
        <w:rPr>
          <w:rFonts w:ascii="Book Antiqua" w:eastAsia="宋体" w:hAnsi="Book Antiqua" w:cs="宋体"/>
          <w:color w:val="000000"/>
          <w:lang w:eastAsia="zh-CN"/>
        </w:rPr>
        <w:t> 2010; </w:t>
      </w:r>
      <w:r w:rsidRPr="00067BD2">
        <w:rPr>
          <w:rFonts w:ascii="Book Antiqua" w:eastAsia="宋体" w:hAnsi="Book Antiqua" w:cs="宋体"/>
          <w:b/>
          <w:bCs/>
          <w:color w:val="000000"/>
          <w:lang w:eastAsia="zh-CN"/>
        </w:rPr>
        <w:t>30</w:t>
      </w:r>
      <w:r w:rsidRPr="00067BD2">
        <w:rPr>
          <w:rFonts w:ascii="Book Antiqua" w:eastAsia="宋体" w:hAnsi="Book Antiqua" w:cs="宋体"/>
          <w:color w:val="000000"/>
          <w:lang w:eastAsia="zh-CN"/>
        </w:rPr>
        <w:t>: 1-13 [PMID: 20116654 DOI: 10.1016/j.nutres.2009.11.004]</w:t>
      </w:r>
    </w:p>
    <w:p w14:paraId="61887EE3"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3 </w:t>
      </w:r>
      <w:r w:rsidRPr="00067BD2">
        <w:rPr>
          <w:rFonts w:ascii="Book Antiqua" w:eastAsia="宋体" w:hAnsi="Book Antiqua" w:cs="宋体"/>
          <w:b/>
          <w:bCs/>
          <w:color w:val="000000"/>
          <w:lang w:eastAsia="zh-CN"/>
        </w:rPr>
        <w:t>Bhathena SJ</w:t>
      </w:r>
      <w:r w:rsidRPr="00067BD2">
        <w:rPr>
          <w:rFonts w:ascii="Book Antiqua" w:eastAsia="宋体" w:hAnsi="Book Antiqua" w:cs="宋体"/>
          <w:color w:val="000000"/>
          <w:lang w:eastAsia="zh-CN"/>
        </w:rPr>
        <w:t>, Velasquez MT. Beneficial role of dietary phytoestrogens in obesity and diabetes.</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Am J Clin Nutr</w:t>
      </w:r>
      <w:r w:rsidRPr="00067BD2">
        <w:rPr>
          <w:rFonts w:ascii="Book Antiqua" w:eastAsia="宋体" w:hAnsi="Book Antiqua" w:cs="宋体"/>
          <w:color w:val="000000"/>
          <w:lang w:eastAsia="zh-CN"/>
        </w:rPr>
        <w:t> 2002; </w:t>
      </w:r>
      <w:r w:rsidRPr="00067BD2">
        <w:rPr>
          <w:rFonts w:ascii="Book Antiqua" w:eastAsia="宋体" w:hAnsi="Book Antiqua" w:cs="宋体"/>
          <w:b/>
          <w:bCs/>
          <w:color w:val="000000"/>
          <w:lang w:eastAsia="zh-CN"/>
        </w:rPr>
        <w:t>76</w:t>
      </w:r>
      <w:r w:rsidRPr="00067BD2">
        <w:rPr>
          <w:rFonts w:ascii="Book Antiqua" w:eastAsia="宋体" w:hAnsi="Book Antiqua" w:cs="宋体"/>
          <w:color w:val="000000"/>
          <w:lang w:eastAsia="zh-CN"/>
        </w:rPr>
        <w:t>: 1191-1201 [PMID: 12450882]</w:t>
      </w:r>
    </w:p>
    <w:p w14:paraId="4C78C0C7" w14:textId="195A9C43"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 xml:space="preserve">2 </w:t>
      </w:r>
      <w:r w:rsidRPr="00067BD2">
        <w:rPr>
          <w:rFonts w:ascii="Book Antiqua" w:hAnsi="Book Antiqua"/>
          <w:b/>
          <w:bCs/>
          <w:color w:val="000000"/>
        </w:rPr>
        <w:t>Kwon DY</w:t>
      </w:r>
      <w:r w:rsidRPr="00067BD2">
        <w:rPr>
          <w:rFonts w:ascii="Book Antiqua" w:hAnsi="Book Antiqua"/>
          <w:color w:val="000000"/>
        </w:rPr>
        <w:t xml:space="preserve">, Daily JW, Kim HJ, Park S. Antidiabetic effects of fermented soybean products on type </w:t>
      </w:r>
      <w:proofErr w:type="gramStart"/>
      <w:r w:rsidRPr="00067BD2">
        <w:rPr>
          <w:rFonts w:ascii="Book Antiqua" w:hAnsi="Book Antiqua"/>
          <w:color w:val="000000"/>
        </w:rPr>
        <w:t>2 diabetes</w:t>
      </w:r>
      <w:proofErr w:type="gramEnd"/>
      <w:r w:rsidRPr="00067BD2">
        <w:rPr>
          <w:rFonts w:ascii="Book Antiqua" w:hAnsi="Book Antiqua"/>
          <w:color w:val="000000"/>
        </w:rPr>
        <w:t>.</w:t>
      </w:r>
      <w:r w:rsidRPr="00067BD2">
        <w:rPr>
          <w:rStyle w:val="apple-converted-space"/>
          <w:rFonts w:ascii="Book Antiqua" w:hAnsi="Book Antiqua"/>
          <w:color w:val="000000"/>
        </w:rPr>
        <w:t> </w:t>
      </w:r>
      <w:r w:rsidRPr="00067BD2">
        <w:rPr>
          <w:rFonts w:ascii="Book Antiqua" w:hAnsi="Book Antiqua"/>
          <w:i/>
          <w:iCs/>
          <w:color w:val="000000"/>
        </w:rPr>
        <w:t>Nutr Res</w:t>
      </w:r>
      <w:r w:rsidRPr="00067BD2">
        <w:rPr>
          <w:rStyle w:val="apple-converted-space"/>
          <w:rFonts w:ascii="Book Antiqua" w:hAnsi="Book Antiqua"/>
          <w:color w:val="000000"/>
        </w:rPr>
        <w:t> </w:t>
      </w:r>
      <w:r w:rsidRPr="00067BD2">
        <w:rPr>
          <w:rFonts w:ascii="Book Antiqua" w:hAnsi="Book Antiqua"/>
          <w:color w:val="000000"/>
        </w:rPr>
        <w:t>2010;</w:t>
      </w:r>
      <w:r w:rsidRPr="00067BD2">
        <w:rPr>
          <w:rStyle w:val="apple-converted-space"/>
          <w:rFonts w:ascii="Book Antiqua" w:hAnsi="Book Antiqua"/>
          <w:color w:val="000000"/>
        </w:rPr>
        <w:t> </w:t>
      </w:r>
      <w:r w:rsidRPr="00067BD2">
        <w:rPr>
          <w:rFonts w:ascii="Book Antiqua" w:hAnsi="Book Antiqua"/>
          <w:b/>
          <w:bCs/>
          <w:color w:val="000000"/>
        </w:rPr>
        <w:t>30</w:t>
      </w:r>
      <w:r w:rsidRPr="00067BD2">
        <w:rPr>
          <w:rFonts w:ascii="Book Antiqua" w:hAnsi="Book Antiqua"/>
          <w:color w:val="000000"/>
        </w:rPr>
        <w:t>: 1-13 [PMID: 20116654 DOI: 10.1016/j.nutres.2009.11.004]</w:t>
      </w:r>
    </w:p>
    <w:p w14:paraId="4F8864DD"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5 </w:t>
      </w:r>
      <w:r w:rsidRPr="00067BD2">
        <w:rPr>
          <w:rFonts w:ascii="Book Antiqua" w:eastAsia="宋体" w:hAnsi="Book Antiqua" w:cs="宋体"/>
          <w:b/>
          <w:bCs/>
          <w:color w:val="000000"/>
          <w:lang w:eastAsia="zh-CN"/>
        </w:rPr>
        <w:t>Dixon RA</w:t>
      </w:r>
      <w:r w:rsidRPr="00067BD2">
        <w:rPr>
          <w:rFonts w:ascii="Book Antiqua" w:eastAsia="宋体" w:hAnsi="Book Antiqua" w:cs="宋体"/>
          <w:color w:val="000000"/>
          <w:lang w:eastAsia="zh-CN"/>
        </w:rPr>
        <w:t>.</w:t>
      </w:r>
      <w:proofErr w:type="gramEnd"/>
      <w:r w:rsidRPr="00067BD2">
        <w:rPr>
          <w:rFonts w:ascii="Book Antiqua" w:eastAsia="宋体" w:hAnsi="Book Antiqua" w:cs="宋体"/>
          <w:color w:val="000000"/>
          <w:lang w:eastAsia="zh-CN"/>
        </w:rPr>
        <w:t xml:space="preserve"> Phytoestrogens. </w:t>
      </w:r>
      <w:r w:rsidRPr="00067BD2">
        <w:rPr>
          <w:rFonts w:ascii="Book Antiqua" w:eastAsia="宋体" w:hAnsi="Book Antiqua" w:cs="宋体"/>
          <w:i/>
          <w:iCs/>
          <w:color w:val="000000"/>
          <w:lang w:eastAsia="zh-CN"/>
        </w:rPr>
        <w:t>Annu Rev Plant Biol</w:t>
      </w:r>
      <w:r w:rsidRPr="00067BD2">
        <w:rPr>
          <w:rFonts w:ascii="Book Antiqua" w:eastAsia="宋体" w:hAnsi="Book Antiqua" w:cs="宋体"/>
          <w:color w:val="000000"/>
          <w:lang w:eastAsia="zh-CN"/>
        </w:rPr>
        <w:t> 2004; </w:t>
      </w:r>
      <w:r w:rsidRPr="00067BD2">
        <w:rPr>
          <w:rFonts w:ascii="Book Antiqua" w:eastAsia="宋体" w:hAnsi="Book Antiqua" w:cs="宋体"/>
          <w:b/>
          <w:bCs/>
          <w:color w:val="000000"/>
          <w:lang w:eastAsia="zh-CN"/>
        </w:rPr>
        <w:t>55</w:t>
      </w:r>
      <w:r w:rsidRPr="00067BD2">
        <w:rPr>
          <w:rFonts w:ascii="Book Antiqua" w:eastAsia="宋体" w:hAnsi="Book Antiqua" w:cs="宋体"/>
          <w:color w:val="000000"/>
          <w:lang w:eastAsia="zh-CN"/>
        </w:rPr>
        <w:t>: 225-261 [PMID: 15377220]</w:t>
      </w:r>
    </w:p>
    <w:p w14:paraId="3E925292" w14:textId="13AB3B75" w:rsidR="00067BD2" w:rsidRPr="00067BD2" w:rsidRDefault="00067BD2" w:rsidP="00067BD2">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6 </w:t>
      </w:r>
      <w:r w:rsidRPr="00067BD2">
        <w:rPr>
          <w:rFonts w:ascii="Book Antiqua" w:eastAsia="宋体" w:hAnsi="Book Antiqua" w:cs="宋体"/>
          <w:b/>
          <w:color w:val="000000"/>
          <w:lang w:eastAsia="zh-CN"/>
        </w:rPr>
        <w:t>Bhagwat SH,</w:t>
      </w:r>
      <w:r w:rsidRPr="00067BD2">
        <w:rPr>
          <w:rFonts w:ascii="Book Antiqua" w:eastAsia="宋体" w:hAnsi="Book Antiqua" w:cs="宋体"/>
          <w:color w:val="000000"/>
          <w:lang w:eastAsia="zh-CN"/>
        </w:rPr>
        <w:t xml:space="preserve"> David B</w:t>
      </w:r>
      <w:r>
        <w:rPr>
          <w:rFonts w:ascii="Book Antiqua" w:eastAsia="宋体" w:hAnsi="Book Antiqua" w:cs="宋体" w:hint="eastAsia"/>
          <w:color w:val="000000"/>
          <w:lang w:eastAsia="zh-CN"/>
        </w:rPr>
        <w:t>,</w:t>
      </w:r>
      <w:r w:rsidRPr="00067BD2">
        <w:rPr>
          <w:rFonts w:ascii="Book Antiqua" w:eastAsia="宋体" w:hAnsi="Book Antiqua" w:cs="宋体"/>
          <w:color w:val="000000"/>
          <w:lang w:eastAsia="zh-CN"/>
        </w:rPr>
        <w:t xml:space="preserve"> Holden</w:t>
      </w:r>
      <w:r>
        <w:rPr>
          <w:rFonts w:ascii="Book Antiqua" w:eastAsia="宋体" w:hAnsi="Book Antiqua" w:cs="宋体" w:hint="eastAsia"/>
          <w:color w:val="000000"/>
          <w:lang w:eastAsia="zh-CN"/>
        </w:rPr>
        <w:t xml:space="preserve"> JM</w:t>
      </w:r>
      <w:r w:rsidRPr="00067BD2">
        <w:rPr>
          <w:rFonts w:ascii="Book Antiqua" w:eastAsia="宋体" w:hAnsi="Book Antiqua" w:cs="宋体"/>
          <w:color w:val="000000"/>
          <w:lang w:eastAsia="zh-CN"/>
        </w:rPr>
        <w:t>.</w:t>
      </w:r>
      <w:proofErr w:type="gramEnd"/>
      <w:r w:rsidRPr="00067BD2">
        <w:rPr>
          <w:rFonts w:ascii="Book Antiqua" w:eastAsia="宋体" w:hAnsi="Book Antiqua" w:cs="宋体"/>
          <w:color w:val="000000"/>
          <w:lang w:eastAsia="zh-CN"/>
        </w:rPr>
        <w:t xml:space="preserve"> USDA-Iowa State University database on the isoflavone content of foods: U.S. Department of Agriculture 2008. Available from: </w:t>
      </w:r>
      <w:r>
        <w:rPr>
          <w:rFonts w:ascii="Book Antiqua" w:eastAsia="宋体" w:hAnsi="Book Antiqua" w:cs="宋体" w:hint="eastAsia"/>
          <w:color w:val="000000"/>
          <w:lang w:eastAsia="zh-CN"/>
        </w:rPr>
        <w:t xml:space="preserve">URL: </w:t>
      </w:r>
      <w:r w:rsidRPr="00067BD2">
        <w:rPr>
          <w:rFonts w:ascii="Book Antiqua" w:eastAsia="宋体" w:hAnsi="Book Antiqua" w:cs="宋体"/>
          <w:color w:val="000000"/>
          <w:lang w:eastAsia="zh-CN"/>
        </w:rPr>
        <w:t>http: //www.ars.usda.gov/SP2UserFiles/Place/12354</w:t>
      </w:r>
      <w:r>
        <w:rPr>
          <w:rFonts w:ascii="Book Antiqua" w:eastAsia="宋体" w:hAnsi="Book Antiqua" w:cs="宋体"/>
          <w:color w:val="000000"/>
          <w:lang w:eastAsia="zh-CN"/>
        </w:rPr>
        <w:t>500/Data/isoflav/Isoflav_R2.pdf</w:t>
      </w:r>
    </w:p>
    <w:p w14:paraId="0E766E2E"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7 </w:t>
      </w:r>
      <w:r w:rsidRPr="00067BD2">
        <w:rPr>
          <w:rFonts w:ascii="Book Antiqua" w:eastAsia="宋体" w:hAnsi="Book Antiqua" w:cs="宋体"/>
          <w:b/>
          <w:bCs/>
          <w:color w:val="000000"/>
          <w:lang w:eastAsia="zh-CN"/>
        </w:rPr>
        <w:t>Cederroth CR</w:t>
      </w:r>
      <w:r w:rsidRPr="00067BD2">
        <w:rPr>
          <w:rFonts w:ascii="Book Antiqua" w:eastAsia="宋体" w:hAnsi="Book Antiqua" w:cs="宋体"/>
          <w:color w:val="000000"/>
          <w:lang w:eastAsia="zh-CN"/>
        </w:rPr>
        <w:t>, Nef S. Soy, phytoestrogens and metabolism: A review. </w:t>
      </w:r>
      <w:r w:rsidRPr="00067BD2">
        <w:rPr>
          <w:rFonts w:ascii="Book Antiqua" w:eastAsia="宋体" w:hAnsi="Book Antiqua" w:cs="宋体"/>
          <w:i/>
          <w:iCs/>
          <w:color w:val="000000"/>
          <w:lang w:eastAsia="zh-CN"/>
        </w:rPr>
        <w:t>Mol Cell Endocrinol</w:t>
      </w:r>
      <w:r w:rsidRPr="00067BD2">
        <w:rPr>
          <w:rFonts w:ascii="Book Antiqua" w:eastAsia="宋体" w:hAnsi="Book Antiqua" w:cs="宋体"/>
          <w:color w:val="000000"/>
          <w:lang w:eastAsia="zh-CN"/>
        </w:rPr>
        <w:t> 2009; </w:t>
      </w:r>
      <w:r w:rsidRPr="00067BD2">
        <w:rPr>
          <w:rFonts w:ascii="Book Antiqua" w:eastAsia="宋体" w:hAnsi="Book Antiqua" w:cs="宋体"/>
          <w:b/>
          <w:bCs/>
          <w:color w:val="000000"/>
          <w:lang w:eastAsia="zh-CN"/>
        </w:rPr>
        <w:t>304</w:t>
      </w:r>
      <w:r w:rsidRPr="00067BD2">
        <w:rPr>
          <w:rFonts w:ascii="Book Antiqua" w:eastAsia="宋体" w:hAnsi="Book Antiqua" w:cs="宋体"/>
          <w:color w:val="000000"/>
          <w:lang w:eastAsia="zh-CN"/>
        </w:rPr>
        <w:t>: 30-42 [PMID: 19433245 DOI: 10.1016/j.mce.2009.02.027]</w:t>
      </w:r>
    </w:p>
    <w:p w14:paraId="706D8498"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8 </w:t>
      </w:r>
      <w:r w:rsidRPr="00067BD2">
        <w:rPr>
          <w:rFonts w:ascii="Book Antiqua" w:eastAsia="宋体" w:hAnsi="Book Antiqua" w:cs="宋体"/>
          <w:b/>
          <w:bCs/>
          <w:color w:val="000000"/>
          <w:lang w:eastAsia="zh-CN"/>
        </w:rPr>
        <w:t>Xiao CW</w:t>
      </w:r>
      <w:r w:rsidRPr="00067BD2">
        <w:rPr>
          <w:rFonts w:ascii="Book Antiqua" w:eastAsia="宋体" w:hAnsi="Book Antiqua" w:cs="宋体"/>
          <w:color w:val="000000"/>
          <w:lang w:eastAsia="zh-CN"/>
        </w:rPr>
        <w:t>. Health effects of soy protein and isoflavones in humans.</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138</w:t>
      </w:r>
      <w:r w:rsidRPr="00067BD2">
        <w:rPr>
          <w:rFonts w:ascii="Book Antiqua" w:eastAsia="宋体" w:hAnsi="Book Antiqua" w:cs="宋体"/>
          <w:color w:val="000000"/>
          <w:lang w:eastAsia="zh-CN"/>
        </w:rPr>
        <w:t>: 1244S-1249S [PMID: 18492864]</w:t>
      </w:r>
    </w:p>
    <w:p w14:paraId="3484A9A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9 </w:t>
      </w:r>
      <w:r w:rsidRPr="00067BD2">
        <w:rPr>
          <w:rFonts w:ascii="Book Antiqua" w:eastAsia="宋体" w:hAnsi="Book Antiqua" w:cs="宋体"/>
          <w:b/>
          <w:bCs/>
          <w:color w:val="000000"/>
          <w:lang w:eastAsia="zh-CN"/>
        </w:rPr>
        <w:t>Messina M</w:t>
      </w:r>
      <w:r w:rsidRPr="00067BD2">
        <w:rPr>
          <w:rFonts w:ascii="Book Antiqua" w:eastAsia="宋体" w:hAnsi="Book Antiqua" w:cs="宋体"/>
          <w:color w:val="000000"/>
          <w:lang w:eastAsia="zh-CN"/>
        </w:rPr>
        <w:t>, Nagata C, Wu AH. Estimated Asian adult soy protein and isoflavone intakes. </w:t>
      </w:r>
      <w:r w:rsidRPr="00067BD2">
        <w:rPr>
          <w:rFonts w:ascii="Book Antiqua" w:eastAsia="宋体" w:hAnsi="Book Antiqua" w:cs="宋体"/>
          <w:i/>
          <w:iCs/>
          <w:color w:val="000000"/>
          <w:lang w:eastAsia="zh-CN"/>
        </w:rPr>
        <w:t>Nutr Cancer</w:t>
      </w:r>
      <w:r w:rsidRPr="00067BD2">
        <w:rPr>
          <w:rFonts w:ascii="Book Antiqua" w:eastAsia="宋体" w:hAnsi="Book Antiqua" w:cs="宋体"/>
          <w:color w:val="000000"/>
          <w:lang w:eastAsia="zh-CN"/>
        </w:rPr>
        <w:t> 2006; </w:t>
      </w:r>
      <w:r w:rsidRPr="00067BD2">
        <w:rPr>
          <w:rFonts w:ascii="Book Antiqua" w:eastAsia="宋体" w:hAnsi="Book Antiqua" w:cs="宋体"/>
          <w:b/>
          <w:bCs/>
          <w:color w:val="000000"/>
          <w:lang w:eastAsia="zh-CN"/>
        </w:rPr>
        <w:t>55</w:t>
      </w:r>
      <w:r w:rsidRPr="00067BD2">
        <w:rPr>
          <w:rFonts w:ascii="Book Antiqua" w:eastAsia="宋体" w:hAnsi="Book Antiqua" w:cs="宋体"/>
          <w:color w:val="000000"/>
          <w:lang w:eastAsia="zh-CN"/>
        </w:rPr>
        <w:t>: 1-12 [PMID: 16965235 DOI: 10.1207/s15327914nc5501_1]</w:t>
      </w:r>
    </w:p>
    <w:p w14:paraId="606DAE8E"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10 </w:t>
      </w:r>
      <w:r w:rsidRPr="00067BD2">
        <w:rPr>
          <w:rFonts w:ascii="Book Antiqua" w:eastAsia="宋体" w:hAnsi="Book Antiqua" w:cs="宋体"/>
          <w:b/>
          <w:bCs/>
          <w:color w:val="000000"/>
          <w:lang w:eastAsia="zh-CN"/>
        </w:rPr>
        <w:t>Nagata C</w:t>
      </w:r>
      <w:r w:rsidRPr="00067BD2">
        <w:rPr>
          <w:rFonts w:ascii="Book Antiqua" w:eastAsia="宋体" w:hAnsi="Book Antiqua" w:cs="宋体"/>
          <w:color w:val="000000"/>
          <w:lang w:eastAsia="zh-CN"/>
        </w:rPr>
        <w:t>. Ecological study of the association between soy product intake and mortality from cancer and heart disease in Japan.</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Int J Epidemiol</w:t>
      </w:r>
      <w:r w:rsidRPr="00067BD2">
        <w:rPr>
          <w:rFonts w:ascii="Book Antiqua" w:eastAsia="宋体" w:hAnsi="Book Antiqua" w:cs="宋体"/>
          <w:color w:val="000000"/>
          <w:lang w:eastAsia="zh-CN"/>
        </w:rPr>
        <w:t> 2000; </w:t>
      </w:r>
      <w:r w:rsidRPr="00067BD2">
        <w:rPr>
          <w:rFonts w:ascii="Book Antiqua" w:eastAsia="宋体" w:hAnsi="Book Antiqua" w:cs="宋体"/>
          <w:b/>
          <w:bCs/>
          <w:color w:val="000000"/>
          <w:lang w:eastAsia="zh-CN"/>
        </w:rPr>
        <w:t>29</w:t>
      </w:r>
      <w:r w:rsidRPr="00067BD2">
        <w:rPr>
          <w:rFonts w:ascii="Book Antiqua" w:eastAsia="宋体" w:hAnsi="Book Antiqua" w:cs="宋体"/>
          <w:color w:val="000000"/>
          <w:lang w:eastAsia="zh-CN"/>
        </w:rPr>
        <w:t>: 832-836 [PMID: 11034965 DOI: 10.1093/ije/29.5.832]</w:t>
      </w:r>
    </w:p>
    <w:p w14:paraId="6ACE6895"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11 </w:t>
      </w:r>
      <w:r w:rsidRPr="00067BD2">
        <w:rPr>
          <w:rFonts w:ascii="Book Antiqua" w:eastAsia="宋体" w:hAnsi="Book Antiqua" w:cs="宋体"/>
          <w:b/>
          <w:bCs/>
          <w:color w:val="000000"/>
          <w:lang w:eastAsia="zh-CN"/>
        </w:rPr>
        <w:t>Pan A</w:t>
      </w:r>
      <w:r w:rsidRPr="00067BD2">
        <w:rPr>
          <w:rFonts w:ascii="Book Antiqua" w:eastAsia="宋体" w:hAnsi="Book Antiqua" w:cs="宋体"/>
          <w:color w:val="000000"/>
          <w:lang w:eastAsia="zh-CN"/>
        </w:rPr>
        <w:t xml:space="preserve">, Franco OH, Ye J, Demark-Wahnefried W, Ye X, Yu Z, Li </w:t>
      </w:r>
      <w:proofErr w:type="gramStart"/>
      <w:r w:rsidRPr="00067BD2">
        <w:rPr>
          <w:rFonts w:ascii="Book Antiqua" w:eastAsia="宋体" w:hAnsi="Book Antiqua" w:cs="宋体"/>
          <w:color w:val="000000"/>
          <w:lang w:eastAsia="zh-CN"/>
        </w:rPr>
        <w:t>H,</w:t>
      </w:r>
      <w:proofErr w:type="gramEnd"/>
      <w:r w:rsidRPr="00067BD2">
        <w:rPr>
          <w:rFonts w:ascii="Book Antiqua" w:eastAsia="宋体" w:hAnsi="Book Antiqua" w:cs="宋体"/>
          <w:color w:val="000000"/>
          <w:lang w:eastAsia="zh-CN"/>
        </w:rPr>
        <w:t xml:space="preserve"> Lin X. Soy protein intake has sex-specific effects on the risk of metabolic syndrome in middle-aged and elderly Chinese.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138</w:t>
      </w:r>
      <w:r w:rsidRPr="00067BD2">
        <w:rPr>
          <w:rFonts w:ascii="Book Antiqua" w:eastAsia="宋体" w:hAnsi="Book Antiqua" w:cs="宋体"/>
          <w:color w:val="000000"/>
          <w:lang w:eastAsia="zh-CN"/>
        </w:rPr>
        <w:t>: 2413-2421 [PMID: 19022966 DOI: 10.3945/jn.108.097519]</w:t>
      </w:r>
    </w:p>
    <w:p w14:paraId="0B8F04A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12 </w:t>
      </w:r>
      <w:r w:rsidRPr="00067BD2">
        <w:rPr>
          <w:rFonts w:ascii="Book Antiqua" w:eastAsia="宋体" w:hAnsi="Book Antiqua" w:cs="宋体"/>
          <w:b/>
          <w:bCs/>
          <w:color w:val="000000"/>
          <w:lang w:eastAsia="zh-CN"/>
        </w:rPr>
        <w:t>Wu X</w:t>
      </w:r>
      <w:r w:rsidRPr="00067BD2">
        <w:rPr>
          <w:rFonts w:ascii="Book Antiqua" w:eastAsia="宋体" w:hAnsi="Book Antiqua" w:cs="宋体"/>
          <w:color w:val="000000"/>
          <w:lang w:eastAsia="zh-CN"/>
        </w:rPr>
        <w:t xml:space="preserve">, Cai H, Gao YT, Dai Q, Li H, Cai Q, Yang G, Franke AA, Zheng W, Shu XO. </w:t>
      </w:r>
      <w:proofErr w:type="gramStart"/>
      <w:r w:rsidRPr="00067BD2">
        <w:rPr>
          <w:rFonts w:ascii="Book Antiqua" w:eastAsia="宋体" w:hAnsi="Book Antiqua" w:cs="宋体"/>
          <w:color w:val="000000"/>
          <w:lang w:eastAsia="zh-CN"/>
        </w:rPr>
        <w:t>Correlations of urinary phytoestrogen excretion with lifestyle factors and dietary intakes among middle-aged and elderly Chinese women.</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Int J Mol Epidemiol Genet</w:t>
      </w:r>
      <w:r w:rsidRPr="00067BD2">
        <w:rPr>
          <w:rFonts w:ascii="Book Antiqua" w:eastAsia="宋体" w:hAnsi="Book Antiqua" w:cs="宋体"/>
          <w:color w:val="000000"/>
          <w:lang w:eastAsia="zh-CN"/>
        </w:rPr>
        <w:t> 2012; </w:t>
      </w:r>
      <w:r w:rsidRPr="00067BD2">
        <w:rPr>
          <w:rFonts w:ascii="Book Antiqua" w:eastAsia="宋体" w:hAnsi="Book Antiqua" w:cs="宋体"/>
          <w:b/>
          <w:bCs/>
          <w:color w:val="000000"/>
          <w:lang w:eastAsia="zh-CN"/>
        </w:rPr>
        <w:t>3</w:t>
      </w:r>
      <w:r w:rsidRPr="00067BD2">
        <w:rPr>
          <w:rFonts w:ascii="Book Antiqua" w:eastAsia="宋体" w:hAnsi="Book Antiqua" w:cs="宋体"/>
          <w:color w:val="000000"/>
          <w:lang w:eastAsia="zh-CN"/>
        </w:rPr>
        <w:t>: 18-29 [PMID: 22493748]</w:t>
      </w:r>
    </w:p>
    <w:p w14:paraId="08B2637F"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13 </w:t>
      </w:r>
      <w:r w:rsidRPr="00067BD2">
        <w:rPr>
          <w:rFonts w:ascii="Book Antiqua" w:eastAsia="宋体" w:hAnsi="Book Antiqua" w:cs="宋体"/>
          <w:b/>
          <w:bCs/>
          <w:color w:val="000000"/>
          <w:lang w:eastAsia="zh-CN"/>
        </w:rPr>
        <w:t>Talaei M</w:t>
      </w:r>
      <w:r w:rsidRPr="00067BD2">
        <w:rPr>
          <w:rFonts w:ascii="Book Antiqua" w:eastAsia="宋体" w:hAnsi="Book Antiqua" w:cs="宋体"/>
          <w:color w:val="000000"/>
          <w:lang w:eastAsia="zh-CN"/>
        </w:rPr>
        <w:t>, Koh WP, van Dam RM, Yuan JM, Pan A. Dietary soy intake is not associated with risk of cardiovascular disease mortality in Singapore Chinese adults.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2014; </w:t>
      </w:r>
      <w:r w:rsidRPr="00067BD2">
        <w:rPr>
          <w:rFonts w:ascii="Book Antiqua" w:eastAsia="宋体" w:hAnsi="Book Antiqua" w:cs="宋体"/>
          <w:b/>
          <w:bCs/>
          <w:color w:val="000000"/>
          <w:lang w:eastAsia="zh-CN"/>
        </w:rPr>
        <w:t>144</w:t>
      </w:r>
      <w:r w:rsidRPr="00067BD2">
        <w:rPr>
          <w:rFonts w:ascii="Book Antiqua" w:eastAsia="宋体" w:hAnsi="Book Antiqua" w:cs="宋体"/>
          <w:color w:val="000000"/>
          <w:lang w:eastAsia="zh-CN"/>
        </w:rPr>
        <w:t>: 921-928 [PMID: 24699802 DOI: 10.3945/jn.114.190454]</w:t>
      </w:r>
    </w:p>
    <w:p w14:paraId="3E9FB709"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14 </w:t>
      </w:r>
      <w:r w:rsidRPr="00067BD2">
        <w:rPr>
          <w:rFonts w:ascii="Book Antiqua" w:eastAsia="宋体" w:hAnsi="Book Antiqua" w:cs="宋体"/>
          <w:b/>
          <w:bCs/>
          <w:color w:val="000000"/>
          <w:lang w:eastAsia="zh-CN"/>
        </w:rPr>
        <w:t>Zamora-Ros R</w:t>
      </w:r>
      <w:r w:rsidRPr="00067BD2">
        <w:rPr>
          <w:rFonts w:ascii="Book Antiqua" w:eastAsia="宋体" w:hAnsi="Book Antiqua" w:cs="宋体"/>
          <w:color w:val="000000"/>
          <w:lang w:eastAsia="zh-CN"/>
        </w:rPr>
        <w:t>, Jiménez C, Cleries R, Agudo A, Sánchez MJ, Sánchez-Cantalejo E, Molina-Montes E, Navarro C, Chirlaque MD, María Huerta J, Amiano P, Redondo ML, Barricarte A, González CA. Dietary flavonoid and lignan intake and mortality in a Spanish cohort. </w:t>
      </w:r>
      <w:r w:rsidRPr="00067BD2">
        <w:rPr>
          <w:rFonts w:ascii="Book Antiqua" w:eastAsia="宋体" w:hAnsi="Book Antiqua" w:cs="宋体"/>
          <w:i/>
          <w:iCs/>
          <w:color w:val="000000"/>
          <w:lang w:eastAsia="zh-CN"/>
        </w:rPr>
        <w:t>Epidemiology</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24</w:t>
      </w:r>
      <w:r w:rsidRPr="00067BD2">
        <w:rPr>
          <w:rFonts w:ascii="Book Antiqua" w:eastAsia="宋体" w:hAnsi="Book Antiqua" w:cs="宋体"/>
          <w:color w:val="000000"/>
          <w:lang w:eastAsia="zh-CN"/>
        </w:rPr>
        <w:t>: 726-733 [PMID: 23881072 DOI: 10.1097/EDE.0b013e31829d5902]</w:t>
      </w:r>
    </w:p>
    <w:p w14:paraId="103D9B14"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15 </w:t>
      </w:r>
      <w:r w:rsidRPr="00067BD2">
        <w:rPr>
          <w:rFonts w:ascii="Book Antiqua" w:eastAsia="宋体" w:hAnsi="Book Antiqua" w:cs="宋体"/>
          <w:b/>
          <w:bCs/>
          <w:color w:val="000000"/>
          <w:lang w:eastAsia="zh-CN"/>
        </w:rPr>
        <w:t>van der Schouw YT</w:t>
      </w:r>
      <w:r w:rsidRPr="00067BD2">
        <w:rPr>
          <w:rFonts w:ascii="Book Antiqua" w:eastAsia="宋体" w:hAnsi="Book Antiqua" w:cs="宋体"/>
          <w:color w:val="000000"/>
          <w:lang w:eastAsia="zh-CN"/>
        </w:rPr>
        <w:t xml:space="preserve">, Kreijkamp-Kaspers S, Peeters PH, Keinan-Boker L, Rimm EB, Grobbee DE. </w:t>
      </w:r>
      <w:proofErr w:type="gramStart"/>
      <w:r w:rsidRPr="00067BD2">
        <w:rPr>
          <w:rFonts w:ascii="Book Antiqua" w:eastAsia="宋体" w:hAnsi="Book Antiqua" w:cs="宋体"/>
          <w:color w:val="000000"/>
          <w:lang w:eastAsia="zh-CN"/>
        </w:rPr>
        <w:t>Prospective study on usual dietary phytoestrogen intake and cardiovascular disease risk in Western women.</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Circulation</w:t>
      </w:r>
      <w:r w:rsidRPr="00067BD2">
        <w:rPr>
          <w:rFonts w:ascii="Book Antiqua" w:eastAsia="宋体" w:hAnsi="Book Antiqua" w:cs="宋体"/>
          <w:color w:val="000000"/>
          <w:lang w:eastAsia="zh-CN"/>
        </w:rPr>
        <w:t> 2005; </w:t>
      </w:r>
      <w:r w:rsidRPr="00067BD2">
        <w:rPr>
          <w:rFonts w:ascii="Book Antiqua" w:eastAsia="宋体" w:hAnsi="Book Antiqua" w:cs="宋体"/>
          <w:b/>
          <w:bCs/>
          <w:color w:val="000000"/>
          <w:lang w:eastAsia="zh-CN"/>
        </w:rPr>
        <w:t>111</w:t>
      </w:r>
      <w:r w:rsidRPr="00067BD2">
        <w:rPr>
          <w:rFonts w:ascii="Book Antiqua" w:eastAsia="宋体" w:hAnsi="Book Antiqua" w:cs="宋体"/>
          <w:color w:val="000000"/>
          <w:lang w:eastAsia="zh-CN"/>
        </w:rPr>
        <w:t>: 465-471 [PMID: 15687135 DOI: 10.1161/01.CIR.0000153814.87631.B0]</w:t>
      </w:r>
    </w:p>
    <w:p w14:paraId="26731AB2"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16 </w:t>
      </w:r>
      <w:r w:rsidRPr="00067BD2">
        <w:rPr>
          <w:rFonts w:ascii="Book Antiqua" w:eastAsia="宋体" w:hAnsi="Book Antiqua" w:cs="宋体"/>
          <w:b/>
          <w:bCs/>
          <w:color w:val="000000"/>
          <w:lang w:eastAsia="zh-CN"/>
        </w:rPr>
        <w:t>Mink PJ</w:t>
      </w:r>
      <w:r w:rsidRPr="00067BD2">
        <w:rPr>
          <w:rFonts w:ascii="Book Antiqua" w:eastAsia="宋体" w:hAnsi="Book Antiqua" w:cs="宋体"/>
          <w:color w:val="000000"/>
          <w:lang w:eastAsia="zh-CN"/>
        </w:rPr>
        <w:t>, Scrafford CG, Barraj LM, Harnack L, Hong CP, Nettleton JA, Jacobs DR. Flavonoid intake and cardiovascular disease mortality: a prospective study in postmenopausal women. </w:t>
      </w:r>
      <w:r w:rsidRPr="00067BD2">
        <w:rPr>
          <w:rFonts w:ascii="Book Antiqua" w:eastAsia="宋体" w:hAnsi="Book Antiqua" w:cs="宋体"/>
          <w:i/>
          <w:iCs/>
          <w:color w:val="000000"/>
          <w:lang w:eastAsia="zh-CN"/>
        </w:rPr>
        <w:t>Am J Clin Nutr</w:t>
      </w:r>
      <w:r w:rsidRPr="00067BD2">
        <w:rPr>
          <w:rFonts w:ascii="Book Antiqua" w:eastAsia="宋体" w:hAnsi="Book Antiqua" w:cs="宋体"/>
          <w:color w:val="000000"/>
          <w:lang w:eastAsia="zh-CN"/>
        </w:rPr>
        <w:t> 2007; </w:t>
      </w:r>
      <w:r w:rsidRPr="00067BD2">
        <w:rPr>
          <w:rFonts w:ascii="Book Antiqua" w:eastAsia="宋体" w:hAnsi="Book Antiqua" w:cs="宋体"/>
          <w:b/>
          <w:bCs/>
          <w:color w:val="000000"/>
          <w:lang w:eastAsia="zh-CN"/>
        </w:rPr>
        <w:t>85</w:t>
      </w:r>
      <w:r w:rsidRPr="00067BD2">
        <w:rPr>
          <w:rFonts w:ascii="Book Antiqua" w:eastAsia="宋体" w:hAnsi="Book Antiqua" w:cs="宋体"/>
          <w:color w:val="000000"/>
          <w:lang w:eastAsia="zh-CN"/>
        </w:rPr>
        <w:t>: 895-909 [PMID: 17344514]</w:t>
      </w:r>
    </w:p>
    <w:p w14:paraId="28D3DCA2"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17 </w:t>
      </w:r>
      <w:r w:rsidRPr="00067BD2">
        <w:rPr>
          <w:rFonts w:ascii="Book Antiqua" w:eastAsia="宋体" w:hAnsi="Book Antiqua" w:cs="宋体"/>
          <w:b/>
          <w:bCs/>
          <w:color w:val="000000"/>
          <w:lang w:eastAsia="zh-CN"/>
        </w:rPr>
        <w:t>Thompson LU</w:t>
      </w:r>
      <w:r w:rsidRPr="00067BD2">
        <w:rPr>
          <w:rFonts w:ascii="Book Antiqua" w:eastAsia="宋体" w:hAnsi="Book Antiqua" w:cs="宋体"/>
          <w:color w:val="000000"/>
          <w:lang w:eastAsia="zh-CN"/>
        </w:rPr>
        <w:t>, Robb P, Serraino M, Cheung F. Mammalian lignan production from various foods. </w:t>
      </w:r>
      <w:r w:rsidRPr="00067BD2">
        <w:rPr>
          <w:rFonts w:ascii="Book Antiqua" w:eastAsia="宋体" w:hAnsi="Book Antiqua" w:cs="宋体"/>
          <w:i/>
          <w:iCs/>
          <w:color w:val="000000"/>
          <w:lang w:eastAsia="zh-CN"/>
        </w:rPr>
        <w:t>Nutr Cancer</w:t>
      </w:r>
      <w:r w:rsidRPr="00067BD2">
        <w:rPr>
          <w:rFonts w:ascii="Book Antiqua" w:eastAsia="宋体" w:hAnsi="Book Antiqua" w:cs="宋体"/>
          <w:color w:val="000000"/>
          <w:lang w:eastAsia="zh-CN"/>
        </w:rPr>
        <w:t> 1991; </w:t>
      </w:r>
      <w:r w:rsidRPr="00067BD2">
        <w:rPr>
          <w:rFonts w:ascii="Book Antiqua" w:eastAsia="宋体" w:hAnsi="Book Antiqua" w:cs="宋体"/>
          <w:b/>
          <w:bCs/>
          <w:color w:val="000000"/>
          <w:lang w:eastAsia="zh-CN"/>
        </w:rPr>
        <w:t>16</w:t>
      </w:r>
      <w:r w:rsidRPr="00067BD2">
        <w:rPr>
          <w:rFonts w:ascii="Book Antiqua" w:eastAsia="宋体" w:hAnsi="Book Antiqua" w:cs="宋体"/>
          <w:color w:val="000000"/>
          <w:lang w:eastAsia="zh-CN"/>
        </w:rPr>
        <w:t>: 43-52 [PMID: 1656395 DOI: 10.1080/01635589109514139]</w:t>
      </w:r>
    </w:p>
    <w:p w14:paraId="62C3EEA4"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18 </w:t>
      </w:r>
      <w:r w:rsidRPr="00067BD2">
        <w:rPr>
          <w:rFonts w:ascii="Book Antiqua" w:eastAsia="宋体" w:hAnsi="Book Antiqua" w:cs="宋体"/>
          <w:b/>
          <w:bCs/>
          <w:color w:val="000000"/>
          <w:lang w:eastAsia="zh-CN"/>
        </w:rPr>
        <w:t>Valsta LM</w:t>
      </w:r>
      <w:r w:rsidRPr="00067BD2">
        <w:rPr>
          <w:rFonts w:ascii="Book Antiqua" w:eastAsia="宋体" w:hAnsi="Book Antiqua" w:cs="宋体"/>
          <w:color w:val="000000"/>
          <w:lang w:eastAsia="zh-CN"/>
        </w:rPr>
        <w:t>, Kilkkinen A, Mazur W, Nurmi T, Lampi AM, Ovaskainen ML, Korhonen T, Adlercreutz H, Pietinen P. Phyto-oestrogen database of foods and average intake in Finland. </w:t>
      </w:r>
      <w:r w:rsidRPr="00067BD2">
        <w:rPr>
          <w:rFonts w:ascii="Book Antiqua" w:eastAsia="宋体" w:hAnsi="Book Antiqua" w:cs="宋体"/>
          <w:i/>
          <w:iCs/>
          <w:color w:val="000000"/>
          <w:lang w:eastAsia="zh-CN"/>
        </w:rPr>
        <w:t>Br J Nutr</w:t>
      </w:r>
      <w:r w:rsidRPr="00067BD2">
        <w:rPr>
          <w:rFonts w:ascii="Book Antiqua" w:eastAsia="宋体" w:hAnsi="Book Antiqua" w:cs="宋体"/>
          <w:color w:val="000000"/>
          <w:lang w:eastAsia="zh-CN"/>
        </w:rPr>
        <w:t> 2003; </w:t>
      </w:r>
      <w:r w:rsidRPr="00067BD2">
        <w:rPr>
          <w:rFonts w:ascii="Book Antiqua" w:eastAsia="宋体" w:hAnsi="Book Antiqua" w:cs="宋体"/>
          <w:b/>
          <w:bCs/>
          <w:color w:val="000000"/>
          <w:lang w:eastAsia="zh-CN"/>
        </w:rPr>
        <w:t xml:space="preserve">89 </w:t>
      </w:r>
      <w:r w:rsidRPr="00067BD2">
        <w:rPr>
          <w:rFonts w:ascii="Book Antiqua" w:eastAsia="宋体" w:hAnsi="Book Antiqua" w:cs="宋体"/>
          <w:bCs/>
          <w:color w:val="000000"/>
          <w:lang w:eastAsia="zh-CN"/>
        </w:rPr>
        <w:t>Suppl 1</w:t>
      </w:r>
      <w:r w:rsidRPr="00067BD2">
        <w:rPr>
          <w:rFonts w:ascii="Book Antiqua" w:eastAsia="宋体" w:hAnsi="Book Antiqua" w:cs="宋体"/>
          <w:color w:val="000000"/>
          <w:lang w:eastAsia="zh-CN"/>
        </w:rPr>
        <w:t>: S31-S38 [PMID: 12725654 DOI: 10.1079/bjn2002794]</w:t>
      </w:r>
    </w:p>
    <w:p w14:paraId="11A707D6"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19 </w:t>
      </w:r>
      <w:r w:rsidRPr="00067BD2">
        <w:rPr>
          <w:rFonts w:ascii="Book Antiqua" w:eastAsia="宋体" w:hAnsi="Book Antiqua" w:cs="宋体"/>
          <w:b/>
          <w:bCs/>
          <w:color w:val="000000"/>
          <w:lang w:eastAsia="zh-CN"/>
        </w:rPr>
        <w:t>Ley SH</w:t>
      </w:r>
      <w:r w:rsidRPr="00067BD2">
        <w:rPr>
          <w:rFonts w:ascii="Book Antiqua" w:eastAsia="宋体" w:hAnsi="Book Antiqua" w:cs="宋体"/>
          <w:color w:val="000000"/>
          <w:lang w:eastAsia="zh-CN"/>
        </w:rPr>
        <w:t>, Hamdy O, Mohan V, Hu FB.</w:t>
      </w:r>
      <w:proofErr w:type="gramEnd"/>
      <w:r w:rsidRPr="00067BD2">
        <w:rPr>
          <w:rFonts w:ascii="Book Antiqua" w:eastAsia="宋体" w:hAnsi="Book Antiqua" w:cs="宋体"/>
          <w:color w:val="000000"/>
          <w:lang w:eastAsia="zh-CN"/>
        </w:rPr>
        <w:t xml:space="preserve"> Prevention and management of type 2 diabetes: dietary components and nutritional strategies. </w:t>
      </w:r>
      <w:r w:rsidRPr="00067BD2">
        <w:rPr>
          <w:rFonts w:ascii="Book Antiqua" w:eastAsia="宋体" w:hAnsi="Book Antiqua" w:cs="宋体"/>
          <w:i/>
          <w:iCs/>
          <w:color w:val="000000"/>
          <w:lang w:eastAsia="zh-CN"/>
        </w:rPr>
        <w:t>Lancet</w:t>
      </w:r>
      <w:r w:rsidRPr="00067BD2">
        <w:rPr>
          <w:rFonts w:ascii="Book Antiqua" w:eastAsia="宋体" w:hAnsi="Book Antiqua" w:cs="宋体"/>
          <w:color w:val="000000"/>
          <w:lang w:eastAsia="zh-CN"/>
        </w:rPr>
        <w:t> 2014; </w:t>
      </w:r>
      <w:r w:rsidRPr="00067BD2">
        <w:rPr>
          <w:rFonts w:ascii="Book Antiqua" w:eastAsia="宋体" w:hAnsi="Book Antiqua" w:cs="宋体"/>
          <w:b/>
          <w:bCs/>
          <w:color w:val="000000"/>
          <w:lang w:eastAsia="zh-CN"/>
        </w:rPr>
        <w:t>383</w:t>
      </w:r>
      <w:r w:rsidRPr="00067BD2">
        <w:rPr>
          <w:rFonts w:ascii="Book Antiqua" w:eastAsia="宋体" w:hAnsi="Book Antiqua" w:cs="宋体"/>
          <w:color w:val="000000"/>
          <w:lang w:eastAsia="zh-CN"/>
        </w:rPr>
        <w:t>: 1999-2007 [PMID: 24910231 DOI: 10.1016/S0140-6736(14)60613-9]</w:t>
      </w:r>
    </w:p>
    <w:p w14:paraId="4FE452B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20 </w:t>
      </w:r>
      <w:r w:rsidRPr="00067BD2">
        <w:rPr>
          <w:rFonts w:ascii="Book Antiqua" w:eastAsia="宋体" w:hAnsi="Book Antiqua" w:cs="宋体"/>
          <w:b/>
          <w:bCs/>
          <w:color w:val="000000"/>
          <w:lang w:eastAsia="zh-CN"/>
        </w:rPr>
        <w:t>Hallmans G</w:t>
      </w:r>
      <w:r w:rsidRPr="00067BD2">
        <w:rPr>
          <w:rFonts w:ascii="Book Antiqua" w:eastAsia="宋体" w:hAnsi="Book Antiqua" w:cs="宋体"/>
          <w:color w:val="000000"/>
          <w:lang w:eastAsia="zh-CN"/>
        </w:rPr>
        <w:t>, Zhang JX, Lundin E, Stattin P, Johansson A, Johansson I, Hultén K, Winkvist A, Aman P, Lenner P, Adlercreutz H. Rye, lignans and human health. </w:t>
      </w:r>
      <w:r w:rsidRPr="00067BD2">
        <w:rPr>
          <w:rFonts w:ascii="Book Antiqua" w:eastAsia="宋体" w:hAnsi="Book Antiqua" w:cs="宋体"/>
          <w:i/>
          <w:iCs/>
          <w:color w:val="000000"/>
          <w:lang w:eastAsia="zh-CN"/>
        </w:rPr>
        <w:t>Proc Nutr Soc</w:t>
      </w:r>
      <w:r w:rsidRPr="00067BD2">
        <w:rPr>
          <w:rFonts w:ascii="Book Antiqua" w:eastAsia="宋体" w:hAnsi="Book Antiqua" w:cs="宋体"/>
          <w:color w:val="000000"/>
          <w:lang w:eastAsia="zh-CN"/>
        </w:rPr>
        <w:t> 2003; </w:t>
      </w:r>
      <w:r w:rsidRPr="00067BD2">
        <w:rPr>
          <w:rFonts w:ascii="Book Antiqua" w:eastAsia="宋体" w:hAnsi="Book Antiqua" w:cs="宋体"/>
          <w:b/>
          <w:bCs/>
          <w:color w:val="000000"/>
          <w:lang w:eastAsia="zh-CN"/>
        </w:rPr>
        <w:t>62</w:t>
      </w:r>
      <w:r w:rsidRPr="00067BD2">
        <w:rPr>
          <w:rFonts w:ascii="Book Antiqua" w:eastAsia="宋体" w:hAnsi="Book Antiqua" w:cs="宋体"/>
          <w:color w:val="000000"/>
          <w:lang w:eastAsia="zh-CN"/>
        </w:rPr>
        <w:t>: 193-199 [PMID: 12749346 DOI: 10.1079/PNS2002229]</w:t>
      </w:r>
    </w:p>
    <w:p w14:paraId="054521C0"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21 </w:t>
      </w:r>
      <w:r w:rsidRPr="00067BD2">
        <w:rPr>
          <w:rFonts w:ascii="Book Antiqua" w:eastAsia="宋体" w:hAnsi="Book Antiqua" w:cs="宋体"/>
          <w:b/>
          <w:bCs/>
          <w:color w:val="000000"/>
          <w:lang w:eastAsia="zh-CN"/>
        </w:rPr>
        <w:t>Stattin P</w:t>
      </w:r>
      <w:r w:rsidRPr="00067BD2">
        <w:rPr>
          <w:rFonts w:ascii="Book Antiqua" w:eastAsia="宋体" w:hAnsi="Book Antiqua" w:cs="宋体"/>
          <w:color w:val="000000"/>
          <w:lang w:eastAsia="zh-CN"/>
        </w:rPr>
        <w:t>, Bylund A, Biessy C, Kaaks R, Hallmans G, Adlercreutz H. Prospective study of plasma enterolactone and prostate cancer risk (Sweden). </w:t>
      </w:r>
      <w:r w:rsidRPr="00067BD2">
        <w:rPr>
          <w:rFonts w:ascii="Book Antiqua" w:eastAsia="宋体" w:hAnsi="Book Antiqua" w:cs="宋体"/>
          <w:i/>
          <w:iCs/>
          <w:color w:val="000000"/>
          <w:lang w:eastAsia="zh-CN"/>
        </w:rPr>
        <w:t>Cancer Causes Control</w:t>
      </w:r>
      <w:r w:rsidRPr="00067BD2">
        <w:rPr>
          <w:rFonts w:ascii="Book Antiqua" w:eastAsia="宋体" w:hAnsi="Book Antiqua" w:cs="宋体"/>
          <w:color w:val="000000"/>
          <w:lang w:eastAsia="zh-CN"/>
        </w:rPr>
        <w:t> 2004; </w:t>
      </w:r>
      <w:r w:rsidRPr="00067BD2">
        <w:rPr>
          <w:rFonts w:ascii="Book Antiqua" w:eastAsia="宋体" w:hAnsi="Book Antiqua" w:cs="宋体"/>
          <w:b/>
          <w:bCs/>
          <w:color w:val="000000"/>
          <w:lang w:eastAsia="zh-CN"/>
        </w:rPr>
        <w:t>15</w:t>
      </w:r>
      <w:r w:rsidRPr="00067BD2">
        <w:rPr>
          <w:rFonts w:ascii="Book Antiqua" w:eastAsia="宋体" w:hAnsi="Book Antiqua" w:cs="宋体"/>
          <w:color w:val="000000"/>
          <w:lang w:eastAsia="zh-CN"/>
        </w:rPr>
        <w:t>: 1095-1102 [PMID: 15801493 DOI: 10.1007/s10552-004-1480-7]</w:t>
      </w:r>
    </w:p>
    <w:p w14:paraId="482C873C"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22 </w:t>
      </w:r>
      <w:r w:rsidRPr="00067BD2">
        <w:rPr>
          <w:rFonts w:ascii="Book Antiqua" w:eastAsia="宋体" w:hAnsi="Book Antiqua" w:cs="宋体"/>
          <w:b/>
          <w:bCs/>
          <w:color w:val="000000"/>
          <w:lang w:eastAsia="zh-CN"/>
        </w:rPr>
        <w:t>Rowland I</w:t>
      </w:r>
      <w:r w:rsidRPr="00067BD2">
        <w:rPr>
          <w:rFonts w:ascii="Book Antiqua" w:eastAsia="宋体" w:hAnsi="Book Antiqua" w:cs="宋体"/>
          <w:color w:val="000000"/>
          <w:lang w:eastAsia="zh-CN"/>
        </w:rPr>
        <w:t>, Faughnan M, Hoey L, Wähälä K, Williamson G, Cassidy A. Bioavailability of phyto-oestrogens. </w:t>
      </w:r>
      <w:r w:rsidRPr="00067BD2">
        <w:rPr>
          <w:rFonts w:ascii="Book Antiqua" w:eastAsia="宋体" w:hAnsi="Book Antiqua" w:cs="宋体"/>
          <w:i/>
          <w:iCs/>
          <w:color w:val="000000"/>
          <w:lang w:eastAsia="zh-CN"/>
        </w:rPr>
        <w:t>Br J Nutr</w:t>
      </w:r>
      <w:r w:rsidRPr="00067BD2">
        <w:rPr>
          <w:rFonts w:ascii="Book Antiqua" w:eastAsia="宋体" w:hAnsi="Book Antiqua" w:cs="宋体"/>
          <w:color w:val="000000"/>
          <w:lang w:eastAsia="zh-CN"/>
        </w:rPr>
        <w:t> 2003; </w:t>
      </w:r>
      <w:r w:rsidRPr="00067BD2">
        <w:rPr>
          <w:rFonts w:ascii="Book Antiqua" w:eastAsia="宋体" w:hAnsi="Book Antiqua" w:cs="宋体"/>
          <w:b/>
          <w:bCs/>
          <w:color w:val="000000"/>
          <w:lang w:eastAsia="zh-CN"/>
        </w:rPr>
        <w:t>89 Suppl 1</w:t>
      </w:r>
      <w:r w:rsidRPr="00067BD2">
        <w:rPr>
          <w:rFonts w:ascii="Book Antiqua" w:eastAsia="宋体" w:hAnsi="Book Antiqua" w:cs="宋体"/>
          <w:color w:val="000000"/>
          <w:lang w:eastAsia="zh-CN"/>
        </w:rPr>
        <w:t>: S45-S58 [PMID: 12725656 DOI: 10.1079/bjn2002796]</w:t>
      </w:r>
    </w:p>
    <w:p w14:paraId="6F4CE362"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23 </w:t>
      </w:r>
      <w:r w:rsidRPr="00067BD2">
        <w:rPr>
          <w:rFonts w:ascii="Book Antiqua" w:eastAsia="宋体" w:hAnsi="Book Antiqua" w:cs="宋体"/>
          <w:b/>
          <w:bCs/>
          <w:color w:val="000000"/>
          <w:lang w:eastAsia="zh-CN"/>
        </w:rPr>
        <w:t>Bredsdorff L</w:t>
      </w:r>
      <w:r w:rsidRPr="00067BD2">
        <w:rPr>
          <w:rFonts w:ascii="Book Antiqua" w:eastAsia="宋体" w:hAnsi="Book Antiqua" w:cs="宋体"/>
          <w:color w:val="000000"/>
          <w:lang w:eastAsia="zh-CN"/>
        </w:rPr>
        <w:t>, Obel T, Dethlefsen C, Tjønneland A, Schmidt EB, Rasmussen SE, Overvad K. Urinary flavonoid excretion and risk of acute coronary syndrome in a nested case-control study. </w:t>
      </w:r>
      <w:r w:rsidRPr="00067BD2">
        <w:rPr>
          <w:rFonts w:ascii="Book Antiqua" w:eastAsia="宋体" w:hAnsi="Book Antiqua" w:cs="宋体"/>
          <w:i/>
          <w:iCs/>
          <w:color w:val="000000"/>
          <w:lang w:eastAsia="zh-CN"/>
        </w:rPr>
        <w:t>Am J Clin Nutr</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98</w:t>
      </w:r>
      <w:r w:rsidRPr="00067BD2">
        <w:rPr>
          <w:rFonts w:ascii="Book Antiqua" w:eastAsia="宋体" w:hAnsi="Book Antiqua" w:cs="宋体"/>
          <w:color w:val="000000"/>
          <w:lang w:eastAsia="zh-CN"/>
        </w:rPr>
        <w:t>: 209-216 [PMID: 23697704 DOI: 10.3945/ajcn.112.046169]</w:t>
      </w:r>
    </w:p>
    <w:p w14:paraId="73BC1797"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24 </w:t>
      </w:r>
      <w:r w:rsidRPr="00067BD2">
        <w:rPr>
          <w:rFonts w:ascii="Book Antiqua" w:eastAsia="宋体" w:hAnsi="Book Antiqua" w:cs="宋体"/>
          <w:b/>
          <w:bCs/>
          <w:color w:val="000000"/>
          <w:lang w:eastAsia="zh-CN"/>
        </w:rPr>
        <w:t>Lampe JW</w:t>
      </w:r>
      <w:r w:rsidRPr="00067BD2">
        <w:rPr>
          <w:rFonts w:ascii="Book Antiqua" w:eastAsia="宋体" w:hAnsi="Book Antiqua" w:cs="宋体"/>
          <w:color w:val="000000"/>
          <w:lang w:eastAsia="zh-CN"/>
        </w:rPr>
        <w:t>.</w:t>
      </w:r>
      <w:proofErr w:type="gramEnd"/>
      <w:r w:rsidRPr="00067BD2">
        <w:rPr>
          <w:rFonts w:ascii="Book Antiqua" w:eastAsia="宋体" w:hAnsi="Book Antiqua" w:cs="宋体"/>
          <w:color w:val="000000"/>
          <w:lang w:eastAsia="zh-CN"/>
        </w:rPr>
        <w:t xml:space="preserve"> </w:t>
      </w:r>
      <w:proofErr w:type="gramStart"/>
      <w:r w:rsidRPr="00067BD2">
        <w:rPr>
          <w:rFonts w:ascii="Book Antiqua" w:eastAsia="宋体" w:hAnsi="Book Antiqua" w:cs="宋体"/>
          <w:color w:val="000000"/>
          <w:lang w:eastAsia="zh-CN"/>
        </w:rPr>
        <w:t>Isoflavonoid and lignan phytoestrogens as dietary biomarkers.</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2003; </w:t>
      </w:r>
      <w:r w:rsidRPr="00067BD2">
        <w:rPr>
          <w:rFonts w:ascii="Book Antiqua" w:eastAsia="宋体" w:hAnsi="Book Antiqua" w:cs="宋体"/>
          <w:b/>
          <w:bCs/>
          <w:color w:val="000000"/>
          <w:lang w:eastAsia="zh-CN"/>
        </w:rPr>
        <w:t>133 Suppl 3</w:t>
      </w:r>
      <w:r w:rsidRPr="00067BD2">
        <w:rPr>
          <w:rFonts w:ascii="Book Antiqua" w:eastAsia="宋体" w:hAnsi="Book Antiqua" w:cs="宋体"/>
          <w:color w:val="000000"/>
          <w:lang w:eastAsia="zh-CN"/>
        </w:rPr>
        <w:t>: 956S-964S [PMID: 12612182]</w:t>
      </w:r>
    </w:p>
    <w:p w14:paraId="11E1F8C4"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25 </w:t>
      </w:r>
      <w:r w:rsidRPr="00067BD2">
        <w:rPr>
          <w:rFonts w:ascii="Book Antiqua" w:eastAsia="宋体" w:hAnsi="Book Antiqua" w:cs="宋体"/>
          <w:b/>
          <w:bCs/>
          <w:color w:val="000000"/>
          <w:lang w:eastAsia="zh-CN"/>
        </w:rPr>
        <w:t>Seow A</w:t>
      </w:r>
      <w:r w:rsidRPr="00067BD2">
        <w:rPr>
          <w:rFonts w:ascii="Book Antiqua" w:eastAsia="宋体" w:hAnsi="Book Antiqua" w:cs="宋体"/>
          <w:color w:val="000000"/>
          <w:lang w:eastAsia="zh-CN"/>
        </w:rPr>
        <w:t>, Shi CY, Franke AA, Hankin JH, Lee HP, Yu MC. Isoflavonoid levels in spot urine are associated with frequency of dietary soy intake in a population-based sample of middle-aged and older Chinese in Singapore. </w:t>
      </w:r>
      <w:r w:rsidRPr="00067BD2">
        <w:rPr>
          <w:rFonts w:ascii="Book Antiqua" w:eastAsia="宋体" w:hAnsi="Book Antiqua" w:cs="宋体"/>
          <w:i/>
          <w:iCs/>
          <w:color w:val="000000"/>
          <w:lang w:eastAsia="zh-CN"/>
        </w:rPr>
        <w:t>Cancer Epidemiol Biomarkers Prev</w:t>
      </w:r>
      <w:r w:rsidRPr="00067BD2">
        <w:rPr>
          <w:rFonts w:ascii="Book Antiqua" w:eastAsia="宋体" w:hAnsi="Book Antiqua" w:cs="宋体"/>
          <w:color w:val="000000"/>
          <w:lang w:eastAsia="zh-CN"/>
        </w:rPr>
        <w:t> 1998; </w:t>
      </w:r>
      <w:r w:rsidRPr="00067BD2">
        <w:rPr>
          <w:rFonts w:ascii="Book Antiqua" w:eastAsia="宋体" w:hAnsi="Book Antiqua" w:cs="宋体"/>
          <w:b/>
          <w:bCs/>
          <w:color w:val="000000"/>
          <w:lang w:eastAsia="zh-CN"/>
        </w:rPr>
        <w:t>7</w:t>
      </w:r>
      <w:r w:rsidRPr="00067BD2">
        <w:rPr>
          <w:rFonts w:ascii="Book Antiqua" w:eastAsia="宋体" w:hAnsi="Book Antiqua" w:cs="宋体"/>
          <w:color w:val="000000"/>
          <w:lang w:eastAsia="zh-CN"/>
        </w:rPr>
        <w:t>: 135-140 [PMID: 9488588]</w:t>
      </w:r>
    </w:p>
    <w:p w14:paraId="251122E3"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26 </w:t>
      </w:r>
      <w:r w:rsidRPr="00067BD2">
        <w:rPr>
          <w:rFonts w:ascii="Book Antiqua" w:eastAsia="宋体" w:hAnsi="Book Antiqua" w:cs="宋体"/>
          <w:b/>
          <w:bCs/>
          <w:color w:val="000000"/>
          <w:lang w:eastAsia="zh-CN"/>
        </w:rPr>
        <w:t>Chen Z</w:t>
      </w:r>
      <w:r w:rsidRPr="00067BD2">
        <w:rPr>
          <w:rFonts w:ascii="Book Antiqua" w:eastAsia="宋体" w:hAnsi="Book Antiqua" w:cs="宋体"/>
          <w:color w:val="000000"/>
          <w:lang w:eastAsia="zh-CN"/>
        </w:rPr>
        <w:t>, Zheng W, Custer LJ, Dai Q, Shu XO, Jin F, Franke AA. Usual dietary consumption of soy foods and its correlation with the excretion rate of isoflavonoids in overnight urine samples among Chinese women in Shanghai. </w:t>
      </w:r>
      <w:r w:rsidRPr="00067BD2">
        <w:rPr>
          <w:rFonts w:ascii="Book Antiqua" w:eastAsia="宋体" w:hAnsi="Book Antiqua" w:cs="宋体"/>
          <w:i/>
          <w:iCs/>
          <w:color w:val="000000"/>
          <w:lang w:eastAsia="zh-CN"/>
        </w:rPr>
        <w:t>Nutr Cancer</w:t>
      </w:r>
      <w:r w:rsidRPr="00067BD2">
        <w:rPr>
          <w:rFonts w:ascii="Book Antiqua" w:eastAsia="宋体" w:hAnsi="Book Antiqua" w:cs="宋体"/>
          <w:color w:val="000000"/>
          <w:lang w:eastAsia="zh-CN"/>
        </w:rPr>
        <w:t> 1999; </w:t>
      </w:r>
      <w:r w:rsidRPr="00067BD2">
        <w:rPr>
          <w:rFonts w:ascii="Book Antiqua" w:eastAsia="宋体" w:hAnsi="Book Antiqua" w:cs="宋体"/>
          <w:b/>
          <w:bCs/>
          <w:color w:val="000000"/>
          <w:lang w:eastAsia="zh-CN"/>
        </w:rPr>
        <w:t>33</w:t>
      </w:r>
      <w:r w:rsidRPr="00067BD2">
        <w:rPr>
          <w:rFonts w:ascii="Book Antiqua" w:eastAsia="宋体" w:hAnsi="Book Antiqua" w:cs="宋体"/>
          <w:color w:val="000000"/>
          <w:lang w:eastAsia="zh-CN"/>
        </w:rPr>
        <w:t>: 82-87 [PMID: 10227048 DOI: 10.1080/01635589909514752]</w:t>
      </w:r>
    </w:p>
    <w:p w14:paraId="1D74345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27 </w:t>
      </w:r>
      <w:r w:rsidRPr="00067BD2">
        <w:rPr>
          <w:rFonts w:ascii="Book Antiqua" w:eastAsia="宋体" w:hAnsi="Book Antiqua" w:cs="宋体"/>
          <w:b/>
          <w:bCs/>
          <w:color w:val="000000"/>
          <w:lang w:eastAsia="zh-CN"/>
        </w:rPr>
        <w:t>Adlercreutz H</w:t>
      </w:r>
      <w:r w:rsidRPr="00067BD2">
        <w:rPr>
          <w:rFonts w:ascii="Book Antiqua" w:eastAsia="宋体" w:hAnsi="Book Antiqua" w:cs="宋体"/>
          <w:color w:val="000000"/>
          <w:lang w:eastAsia="zh-CN"/>
        </w:rPr>
        <w:t>, Honjo H, Higashi A, Fotsis T, Hämäläinen E, Hasegawa T, Okada H. Urinary excretion of lignans and isoflavonoid phytoestrogens in Japanese men and women consuming a traditional Japanese diet. </w:t>
      </w:r>
      <w:r w:rsidRPr="00067BD2">
        <w:rPr>
          <w:rFonts w:ascii="Book Antiqua" w:eastAsia="宋体" w:hAnsi="Book Antiqua" w:cs="宋体"/>
          <w:i/>
          <w:iCs/>
          <w:color w:val="000000"/>
          <w:lang w:eastAsia="zh-CN"/>
        </w:rPr>
        <w:t>Am J Clin Nutr</w:t>
      </w:r>
      <w:r w:rsidRPr="00067BD2">
        <w:rPr>
          <w:rFonts w:ascii="Book Antiqua" w:eastAsia="宋体" w:hAnsi="Book Antiqua" w:cs="宋体"/>
          <w:color w:val="000000"/>
          <w:lang w:eastAsia="zh-CN"/>
        </w:rPr>
        <w:t> 1991; </w:t>
      </w:r>
      <w:r w:rsidRPr="00067BD2">
        <w:rPr>
          <w:rFonts w:ascii="Book Antiqua" w:eastAsia="宋体" w:hAnsi="Book Antiqua" w:cs="宋体"/>
          <w:b/>
          <w:bCs/>
          <w:color w:val="000000"/>
          <w:lang w:eastAsia="zh-CN"/>
        </w:rPr>
        <w:t>54</w:t>
      </w:r>
      <w:r w:rsidRPr="00067BD2">
        <w:rPr>
          <w:rFonts w:ascii="Book Antiqua" w:eastAsia="宋体" w:hAnsi="Book Antiqua" w:cs="宋体"/>
          <w:color w:val="000000"/>
          <w:lang w:eastAsia="zh-CN"/>
        </w:rPr>
        <w:t>: 1093-1100 [PMID: 1659780]</w:t>
      </w:r>
    </w:p>
    <w:p w14:paraId="0E0880DE"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28 </w:t>
      </w:r>
      <w:r w:rsidRPr="00067BD2">
        <w:rPr>
          <w:rFonts w:ascii="Book Antiqua" w:eastAsia="宋体" w:hAnsi="Book Antiqua" w:cs="宋体"/>
          <w:b/>
          <w:bCs/>
          <w:color w:val="000000"/>
          <w:lang w:eastAsia="zh-CN"/>
        </w:rPr>
        <w:t>Tseng M</w:t>
      </w:r>
      <w:r w:rsidRPr="00067BD2">
        <w:rPr>
          <w:rFonts w:ascii="Book Antiqua" w:eastAsia="宋体" w:hAnsi="Book Antiqua" w:cs="宋体"/>
          <w:color w:val="000000"/>
          <w:lang w:eastAsia="zh-CN"/>
        </w:rPr>
        <w:t>, Olufade T, Kurzer MS, Wahala K, Fang CY, van der Schouw YT, Daly MB. Food frequency questionnaires and overnight urines are valid indicators of daidzein and genistein intake in U.S. women relative to multiple 24-h urine samples. </w:t>
      </w:r>
      <w:r w:rsidRPr="00067BD2">
        <w:rPr>
          <w:rFonts w:ascii="Book Antiqua" w:eastAsia="宋体" w:hAnsi="Book Antiqua" w:cs="宋体"/>
          <w:i/>
          <w:iCs/>
          <w:color w:val="000000"/>
          <w:lang w:eastAsia="zh-CN"/>
        </w:rPr>
        <w:t>Nutr Cancer</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60</w:t>
      </w:r>
      <w:r w:rsidRPr="00067BD2">
        <w:rPr>
          <w:rFonts w:ascii="Book Antiqua" w:eastAsia="宋体" w:hAnsi="Book Antiqua" w:cs="宋体"/>
          <w:color w:val="000000"/>
          <w:lang w:eastAsia="zh-CN"/>
        </w:rPr>
        <w:t>: 619-626 [PMID: 18791925 DOI: 10.1080/01635580801993751]</w:t>
      </w:r>
    </w:p>
    <w:p w14:paraId="77446BE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29 </w:t>
      </w:r>
      <w:r w:rsidRPr="00067BD2">
        <w:rPr>
          <w:rFonts w:ascii="Book Antiqua" w:eastAsia="宋体" w:hAnsi="Book Antiqua" w:cs="宋体"/>
          <w:b/>
          <w:bCs/>
          <w:color w:val="000000"/>
          <w:lang w:eastAsia="zh-CN"/>
        </w:rPr>
        <w:t>Chun OK</w:t>
      </w:r>
      <w:r w:rsidRPr="00067BD2">
        <w:rPr>
          <w:rFonts w:ascii="Book Antiqua" w:eastAsia="宋体" w:hAnsi="Book Antiqua" w:cs="宋体"/>
          <w:color w:val="000000"/>
          <w:lang w:eastAsia="zh-CN"/>
        </w:rPr>
        <w:t>, Chung SJ, Song WO. Urinary isoflavones and their metabolites validate the dietary isoflavone intakes in US adults. </w:t>
      </w:r>
      <w:r w:rsidRPr="00067BD2">
        <w:rPr>
          <w:rFonts w:ascii="Book Antiqua" w:eastAsia="宋体" w:hAnsi="Book Antiqua" w:cs="宋体"/>
          <w:i/>
          <w:iCs/>
          <w:color w:val="000000"/>
          <w:lang w:eastAsia="zh-CN"/>
        </w:rPr>
        <w:t>J Am Diet Assoc</w:t>
      </w:r>
      <w:r w:rsidRPr="00067BD2">
        <w:rPr>
          <w:rFonts w:ascii="Book Antiqua" w:eastAsia="宋体" w:hAnsi="Book Antiqua" w:cs="宋体"/>
          <w:color w:val="000000"/>
          <w:lang w:eastAsia="zh-CN"/>
        </w:rPr>
        <w:t> 2009; </w:t>
      </w:r>
      <w:r w:rsidRPr="00067BD2">
        <w:rPr>
          <w:rFonts w:ascii="Book Antiqua" w:eastAsia="宋体" w:hAnsi="Book Antiqua" w:cs="宋体"/>
          <w:b/>
          <w:bCs/>
          <w:color w:val="000000"/>
          <w:lang w:eastAsia="zh-CN"/>
        </w:rPr>
        <w:t>109</w:t>
      </w:r>
      <w:r w:rsidRPr="00067BD2">
        <w:rPr>
          <w:rFonts w:ascii="Book Antiqua" w:eastAsia="宋体" w:hAnsi="Book Antiqua" w:cs="宋体"/>
          <w:color w:val="000000"/>
          <w:lang w:eastAsia="zh-CN"/>
        </w:rPr>
        <w:t>: 245-254 [PMID: 19167951 DOI: 10.1016/j.jada.2008.10.055]</w:t>
      </w:r>
    </w:p>
    <w:p w14:paraId="16ECAA6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30 </w:t>
      </w:r>
      <w:r w:rsidRPr="00067BD2">
        <w:rPr>
          <w:rFonts w:ascii="Book Antiqua" w:eastAsia="宋体" w:hAnsi="Book Antiqua" w:cs="宋体"/>
          <w:b/>
          <w:bCs/>
          <w:color w:val="000000"/>
          <w:lang w:eastAsia="zh-CN"/>
        </w:rPr>
        <w:t>Jaceldo-Siegl K</w:t>
      </w:r>
      <w:r w:rsidRPr="00067BD2">
        <w:rPr>
          <w:rFonts w:ascii="Book Antiqua" w:eastAsia="宋体" w:hAnsi="Book Antiqua" w:cs="宋体"/>
          <w:color w:val="000000"/>
          <w:lang w:eastAsia="zh-CN"/>
        </w:rPr>
        <w:t>, Fraser GE, Chan J, Franke A, Sabaté J. Validation of soy protein estimates from a food-frequency questionnaire with repeated 24-h recalls and isoflavonoid excretion in overnight urine in a Western population with a wide range of soy intakes. </w:t>
      </w:r>
      <w:r w:rsidRPr="00067BD2">
        <w:rPr>
          <w:rFonts w:ascii="Book Antiqua" w:eastAsia="宋体" w:hAnsi="Book Antiqua" w:cs="宋体"/>
          <w:i/>
          <w:iCs/>
          <w:color w:val="000000"/>
          <w:lang w:eastAsia="zh-CN"/>
        </w:rPr>
        <w:t>Am J Clin Nutr</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87</w:t>
      </w:r>
      <w:r w:rsidRPr="00067BD2">
        <w:rPr>
          <w:rFonts w:ascii="Book Antiqua" w:eastAsia="宋体" w:hAnsi="Book Antiqua" w:cs="宋体"/>
          <w:color w:val="000000"/>
          <w:lang w:eastAsia="zh-CN"/>
        </w:rPr>
        <w:t>: 1422-1427 [PMID: 18469267]</w:t>
      </w:r>
    </w:p>
    <w:p w14:paraId="105111E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31 </w:t>
      </w:r>
      <w:r w:rsidRPr="00067BD2">
        <w:rPr>
          <w:rFonts w:ascii="Book Antiqua" w:eastAsia="宋体" w:hAnsi="Book Antiqua" w:cs="宋体"/>
          <w:b/>
          <w:bCs/>
          <w:color w:val="000000"/>
          <w:lang w:eastAsia="zh-CN"/>
        </w:rPr>
        <w:t>Fraser GE</w:t>
      </w:r>
      <w:r w:rsidRPr="00067BD2">
        <w:rPr>
          <w:rFonts w:ascii="Book Antiqua" w:eastAsia="宋体" w:hAnsi="Book Antiqua" w:cs="宋体"/>
          <w:color w:val="000000"/>
          <w:lang w:eastAsia="zh-CN"/>
        </w:rPr>
        <w:t>, Franke AA, Jaceldo-Siegl K, Bennett H. Reliability of serum and urinary isoflavone estimates. </w:t>
      </w:r>
      <w:r w:rsidRPr="00067BD2">
        <w:rPr>
          <w:rFonts w:ascii="Book Antiqua" w:eastAsia="宋体" w:hAnsi="Book Antiqua" w:cs="宋体"/>
          <w:i/>
          <w:iCs/>
          <w:color w:val="000000"/>
          <w:lang w:eastAsia="zh-CN"/>
        </w:rPr>
        <w:t>Biomarkers</w:t>
      </w:r>
      <w:r w:rsidRPr="00067BD2">
        <w:rPr>
          <w:rFonts w:ascii="Book Antiqua" w:eastAsia="宋体" w:hAnsi="Book Antiqua" w:cs="宋体"/>
          <w:color w:val="000000"/>
          <w:lang w:eastAsia="zh-CN"/>
        </w:rPr>
        <w:t> 2010; </w:t>
      </w:r>
      <w:r w:rsidRPr="00067BD2">
        <w:rPr>
          <w:rFonts w:ascii="Book Antiqua" w:eastAsia="宋体" w:hAnsi="Book Antiqua" w:cs="宋体"/>
          <w:b/>
          <w:bCs/>
          <w:color w:val="000000"/>
          <w:lang w:eastAsia="zh-CN"/>
        </w:rPr>
        <w:t>15</w:t>
      </w:r>
      <w:r w:rsidRPr="00067BD2">
        <w:rPr>
          <w:rFonts w:ascii="Book Antiqua" w:eastAsia="宋体" w:hAnsi="Book Antiqua" w:cs="宋体"/>
          <w:color w:val="000000"/>
          <w:lang w:eastAsia="zh-CN"/>
        </w:rPr>
        <w:t>: 135-139 [PMID: 19863459 DOI: 10.3109/13547500903335927]</w:t>
      </w:r>
    </w:p>
    <w:p w14:paraId="1128630C"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32 </w:t>
      </w:r>
      <w:r w:rsidRPr="00067BD2">
        <w:rPr>
          <w:rFonts w:ascii="Book Antiqua" w:eastAsia="宋体" w:hAnsi="Book Antiqua" w:cs="宋体"/>
          <w:b/>
          <w:bCs/>
          <w:color w:val="000000"/>
          <w:lang w:eastAsia="zh-CN"/>
        </w:rPr>
        <w:t>Krogholm KS</w:t>
      </w:r>
      <w:r w:rsidRPr="00067BD2">
        <w:rPr>
          <w:rFonts w:ascii="Book Antiqua" w:eastAsia="宋体" w:hAnsi="Book Antiqua" w:cs="宋体"/>
          <w:color w:val="000000"/>
          <w:lang w:eastAsia="zh-CN"/>
        </w:rPr>
        <w:t>, Bysted A, Brantsæter AL, Jakobsen J, Rasmussen SE, Kristoffersen L, Toft U. Evaluation of flavonoids and enterolactone in overnight urine as intake biomarkers of fruits, vegetables and beverages in the Inter99 cohort study using the method of triads. </w:t>
      </w:r>
      <w:r w:rsidRPr="00067BD2">
        <w:rPr>
          <w:rFonts w:ascii="Book Antiqua" w:eastAsia="宋体" w:hAnsi="Book Antiqua" w:cs="宋体"/>
          <w:i/>
          <w:iCs/>
          <w:color w:val="000000"/>
          <w:lang w:eastAsia="zh-CN"/>
        </w:rPr>
        <w:t>Br J Nutr</w:t>
      </w:r>
      <w:r w:rsidRPr="00067BD2">
        <w:rPr>
          <w:rFonts w:ascii="Book Antiqua" w:eastAsia="宋体" w:hAnsi="Book Antiqua" w:cs="宋体"/>
          <w:color w:val="000000"/>
          <w:lang w:eastAsia="zh-CN"/>
        </w:rPr>
        <w:t> 2012; </w:t>
      </w:r>
      <w:r w:rsidRPr="00067BD2">
        <w:rPr>
          <w:rFonts w:ascii="Book Antiqua" w:eastAsia="宋体" w:hAnsi="Book Antiqua" w:cs="宋体"/>
          <w:b/>
          <w:bCs/>
          <w:color w:val="000000"/>
          <w:lang w:eastAsia="zh-CN"/>
        </w:rPr>
        <w:t>108</w:t>
      </w:r>
      <w:r w:rsidRPr="00067BD2">
        <w:rPr>
          <w:rFonts w:ascii="Book Antiqua" w:eastAsia="宋体" w:hAnsi="Book Antiqua" w:cs="宋体"/>
          <w:color w:val="000000"/>
          <w:lang w:eastAsia="zh-CN"/>
        </w:rPr>
        <w:t>: 1904-1912 [PMID: 22453033 DOI: 10.1017/s0007114512000104]</w:t>
      </w:r>
    </w:p>
    <w:p w14:paraId="556C899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33 </w:t>
      </w:r>
      <w:r w:rsidRPr="00067BD2">
        <w:rPr>
          <w:rFonts w:ascii="Book Antiqua" w:eastAsia="宋体" w:hAnsi="Book Antiqua" w:cs="宋体"/>
          <w:b/>
          <w:bCs/>
          <w:color w:val="000000"/>
          <w:lang w:eastAsia="zh-CN"/>
        </w:rPr>
        <w:t>Grace PB</w:t>
      </w:r>
      <w:r w:rsidRPr="00067BD2">
        <w:rPr>
          <w:rFonts w:ascii="Book Antiqua" w:eastAsia="宋体" w:hAnsi="Book Antiqua" w:cs="宋体"/>
          <w:color w:val="000000"/>
          <w:lang w:eastAsia="zh-CN"/>
        </w:rPr>
        <w:t>, Taylor JI, Low YL, Luben RN, Mulligan AA, Botting NP, Dowsett M, Welch AA, Khaw KT, Wareham NJ, Day NE, Bingham SA. Phytoestrogen concentrations in serum and spot urine as biomarkers for dietary phytoestrogen intake and their relation to breast cancer risk in European prospective investigation of cancer and nutrition-norfolk. </w:t>
      </w:r>
      <w:r w:rsidRPr="00067BD2">
        <w:rPr>
          <w:rFonts w:ascii="Book Antiqua" w:eastAsia="宋体" w:hAnsi="Book Antiqua" w:cs="宋体"/>
          <w:i/>
          <w:iCs/>
          <w:color w:val="000000"/>
          <w:lang w:eastAsia="zh-CN"/>
        </w:rPr>
        <w:t>Cancer Epidemiol Biomarkers Prev</w:t>
      </w:r>
      <w:r w:rsidRPr="00067BD2">
        <w:rPr>
          <w:rFonts w:ascii="Book Antiqua" w:eastAsia="宋体" w:hAnsi="Book Antiqua" w:cs="宋体"/>
          <w:color w:val="000000"/>
          <w:lang w:eastAsia="zh-CN"/>
        </w:rPr>
        <w:t> 2004; </w:t>
      </w:r>
      <w:r w:rsidRPr="00067BD2">
        <w:rPr>
          <w:rFonts w:ascii="Book Antiqua" w:eastAsia="宋体" w:hAnsi="Book Antiqua" w:cs="宋体"/>
          <w:b/>
          <w:bCs/>
          <w:color w:val="000000"/>
          <w:lang w:eastAsia="zh-CN"/>
        </w:rPr>
        <w:t>13</w:t>
      </w:r>
      <w:r w:rsidRPr="00067BD2">
        <w:rPr>
          <w:rFonts w:ascii="Book Antiqua" w:eastAsia="宋体" w:hAnsi="Book Antiqua" w:cs="宋体"/>
          <w:color w:val="000000"/>
          <w:lang w:eastAsia="zh-CN"/>
        </w:rPr>
        <w:t>: 698-708 [PMID: 15159299]</w:t>
      </w:r>
    </w:p>
    <w:p w14:paraId="3FE66115"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34 </w:t>
      </w:r>
      <w:r w:rsidRPr="00067BD2">
        <w:rPr>
          <w:rFonts w:ascii="Book Antiqua" w:eastAsia="宋体" w:hAnsi="Book Antiqua" w:cs="宋体"/>
          <w:b/>
          <w:bCs/>
          <w:color w:val="000000"/>
          <w:lang w:eastAsia="zh-CN"/>
        </w:rPr>
        <w:t>Nurmi T</w:t>
      </w:r>
      <w:r w:rsidRPr="00067BD2">
        <w:rPr>
          <w:rFonts w:ascii="Book Antiqua" w:eastAsia="宋体" w:hAnsi="Book Antiqua" w:cs="宋体"/>
          <w:color w:val="000000"/>
          <w:lang w:eastAsia="zh-CN"/>
        </w:rPr>
        <w:t>, Mursu J, Peñalvo JL, Poulsen HE, Voutilainen S. Dietary intake and urinary excretion of lignans in Finnish men. </w:t>
      </w:r>
      <w:r w:rsidRPr="00067BD2">
        <w:rPr>
          <w:rFonts w:ascii="Book Antiqua" w:eastAsia="宋体" w:hAnsi="Book Antiqua" w:cs="宋体"/>
          <w:i/>
          <w:iCs/>
          <w:color w:val="000000"/>
          <w:lang w:eastAsia="zh-CN"/>
        </w:rPr>
        <w:t>Br J Nutr</w:t>
      </w:r>
      <w:r w:rsidRPr="00067BD2">
        <w:rPr>
          <w:rFonts w:ascii="Book Antiqua" w:eastAsia="宋体" w:hAnsi="Book Antiqua" w:cs="宋体"/>
          <w:color w:val="000000"/>
          <w:lang w:eastAsia="zh-CN"/>
        </w:rPr>
        <w:t> 2010; </w:t>
      </w:r>
      <w:r w:rsidRPr="00067BD2">
        <w:rPr>
          <w:rFonts w:ascii="Book Antiqua" w:eastAsia="宋体" w:hAnsi="Book Antiqua" w:cs="宋体"/>
          <w:b/>
          <w:bCs/>
          <w:color w:val="000000"/>
          <w:lang w:eastAsia="zh-CN"/>
        </w:rPr>
        <w:t>103</w:t>
      </w:r>
      <w:r w:rsidRPr="00067BD2">
        <w:rPr>
          <w:rFonts w:ascii="Book Antiqua" w:eastAsia="宋体" w:hAnsi="Book Antiqua" w:cs="宋体"/>
          <w:color w:val="000000"/>
          <w:lang w:eastAsia="zh-CN"/>
        </w:rPr>
        <w:t>: 677-685 [PMID: 19811696 DOI: 10.1017/s0007114509992261]</w:t>
      </w:r>
    </w:p>
    <w:p w14:paraId="0427419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35 </w:t>
      </w:r>
      <w:r w:rsidRPr="00067BD2">
        <w:rPr>
          <w:rFonts w:ascii="Book Antiqua" w:eastAsia="宋体" w:hAnsi="Book Antiqua" w:cs="宋体"/>
          <w:b/>
          <w:bCs/>
          <w:color w:val="000000"/>
          <w:lang w:eastAsia="zh-CN"/>
        </w:rPr>
        <w:t>Kim MK</w:t>
      </w:r>
      <w:r w:rsidRPr="00067BD2">
        <w:rPr>
          <w:rFonts w:ascii="Book Antiqua" w:eastAsia="宋体" w:hAnsi="Book Antiqua" w:cs="宋体"/>
          <w:color w:val="000000"/>
          <w:lang w:eastAsia="zh-CN"/>
        </w:rPr>
        <w:t>, Chung BC, Yu VY, Nam JH, Lee HC, Huh KB, Lim SK. Relationships of urinary phyto-oestrogen excretion to BMD in postmenopausal women. </w:t>
      </w:r>
      <w:r w:rsidRPr="00067BD2">
        <w:rPr>
          <w:rFonts w:ascii="Book Antiqua" w:eastAsia="宋体" w:hAnsi="Book Antiqua" w:cs="宋体"/>
          <w:i/>
          <w:iCs/>
          <w:color w:val="000000"/>
          <w:lang w:eastAsia="zh-CN"/>
        </w:rPr>
        <w:t>Clin Endocrinol (Oxf)</w:t>
      </w:r>
      <w:r w:rsidRPr="00067BD2">
        <w:rPr>
          <w:rFonts w:ascii="Book Antiqua" w:eastAsia="宋体" w:hAnsi="Book Antiqua" w:cs="宋体"/>
          <w:color w:val="000000"/>
          <w:lang w:eastAsia="zh-CN"/>
        </w:rPr>
        <w:t> 2002; </w:t>
      </w:r>
      <w:r w:rsidRPr="00067BD2">
        <w:rPr>
          <w:rFonts w:ascii="Book Antiqua" w:eastAsia="宋体" w:hAnsi="Book Antiqua" w:cs="宋体"/>
          <w:b/>
          <w:bCs/>
          <w:color w:val="000000"/>
          <w:lang w:eastAsia="zh-CN"/>
        </w:rPr>
        <w:t>56</w:t>
      </w:r>
      <w:r w:rsidRPr="00067BD2">
        <w:rPr>
          <w:rFonts w:ascii="Book Antiqua" w:eastAsia="宋体" w:hAnsi="Book Antiqua" w:cs="宋体"/>
          <w:color w:val="000000"/>
          <w:lang w:eastAsia="zh-CN"/>
        </w:rPr>
        <w:t>: 321-328 [PMID: 11940043 DOI: 10.1046/j.1365-2265.2002.01470.x]</w:t>
      </w:r>
    </w:p>
    <w:p w14:paraId="710B107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36 </w:t>
      </w:r>
      <w:r w:rsidRPr="00067BD2">
        <w:rPr>
          <w:rFonts w:ascii="Book Antiqua" w:eastAsia="宋体" w:hAnsi="Book Antiqua" w:cs="宋体"/>
          <w:b/>
          <w:bCs/>
          <w:color w:val="000000"/>
          <w:lang w:eastAsia="zh-CN"/>
        </w:rPr>
        <w:t>Pan A</w:t>
      </w:r>
      <w:r w:rsidRPr="00067BD2">
        <w:rPr>
          <w:rFonts w:ascii="Book Antiqua" w:eastAsia="宋体" w:hAnsi="Book Antiqua" w:cs="宋体"/>
          <w:color w:val="000000"/>
          <w:lang w:eastAsia="zh-CN"/>
        </w:rPr>
        <w:t>, Sun J, Chen Y, Ye X, Li H, Yu Z, Wang Y, Gu W, Zhang X, Chen X, Demark-Wahnefried W, Liu Y, Lin X. Effects of a flaxseed-derived lignan supplement in type 2 diabetic patients: a randomized, double-blind, cross-over trial. </w:t>
      </w:r>
      <w:r w:rsidRPr="00067BD2">
        <w:rPr>
          <w:rFonts w:ascii="Book Antiqua" w:eastAsia="宋体" w:hAnsi="Book Antiqua" w:cs="宋体"/>
          <w:i/>
          <w:iCs/>
          <w:color w:val="000000"/>
          <w:lang w:eastAsia="zh-CN"/>
        </w:rPr>
        <w:t>PLoS One</w:t>
      </w:r>
      <w:r w:rsidRPr="00067BD2">
        <w:rPr>
          <w:rFonts w:ascii="Book Antiqua" w:eastAsia="宋体" w:hAnsi="Book Antiqua" w:cs="宋体"/>
          <w:color w:val="000000"/>
          <w:lang w:eastAsia="zh-CN"/>
        </w:rPr>
        <w:t> 2007; </w:t>
      </w:r>
      <w:r w:rsidRPr="00067BD2">
        <w:rPr>
          <w:rFonts w:ascii="Book Antiqua" w:eastAsia="宋体" w:hAnsi="Book Antiqua" w:cs="宋体"/>
          <w:b/>
          <w:bCs/>
          <w:color w:val="000000"/>
          <w:lang w:eastAsia="zh-CN"/>
        </w:rPr>
        <w:t>2</w:t>
      </w:r>
      <w:r w:rsidRPr="00067BD2">
        <w:rPr>
          <w:rFonts w:ascii="Book Antiqua" w:eastAsia="宋体" w:hAnsi="Book Antiqua" w:cs="宋体"/>
          <w:color w:val="000000"/>
          <w:lang w:eastAsia="zh-CN"/>
        </w:rPr>
        <w:t>: e1148 [PMID: 17987126 DOI: 10.1371/journal.pone.0001148]</w:t>
      </w:r>
    </w:p>
    <w:p w14:paraId="5083BFA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37 </w:t>
      </w:r>
      <w:r w:rsidRPr="00067BD2">
        <w:rPr>
          <w:rFonts w:ascii="Book Antiqua" w:eastAsia="宋体" w:hAnsi="Book Antiqua" w:cs="宋体"/>
          <w:b/>
          <w:bCs/>
          <w:color w:val="000000"/>
          <w:lang w:eastAsia="zh-CN"/>
        </w:rPr>
        <w:t>Kunisue T</w:t>
      </w:r>
      <w:r w:rsidRPr="00067BD2">
        <w:rPr>
          <w:rFonts w:ascii="Book Antiqua" w:eastAsia="宋体" w:hAnsi="Book Antiqua" w:cs="宋体"/>
          <w:color w:val="000000"/>
          <w:lang w:eastAsia="zh-CN"/>
        </w:rPr>
        <w:t>, Tanabe S, Isobe T, Aldous KM, Kannan K. Profiles of phytoestrogens in human urine from several Asian countries. </w:t>
      </w:r>
      <w:r w:rsidRPr="00067BD2">
        <w:rPr>
          <w:rFonts w:ascii="Book Antiqua" w:eastAsia="宋体" w:hAnsi="Book Antiqua" w:cs="宋体"/>
          <w:i/>
          <w:iCs/>
          <w:color w:val="000000"/>
          <w:lang w:eastAsia="zh-CN"/>
        </w:rPr>
        <w:t>J Agric Food Chem</w:t>
      </w:r>
      <w:r w:rsidRPr="00067BD2">
        <w:rPr>
          <w:rFonts w:ascii="Book Antiqua" w:eastAsia="宋体" w:hAnsi="Book Antiqua" w:cs="宋体"/>
          <w:color w:val="000000"/>
          <w:lang w:eastAsia="zh-CN"/>
        </w:rPr>
        <w:t> 2010; </w:t>
      </w:r>
      <w:r w:rsidRPr="00067BD2">
        <w:rPr>
          <w:rFonts w:ascii="Book Antiqua" w:eastAsia="宋体" w:hAnsi="Book Antiqua" w:cs="宋体"/>
          <w:b/>
          <w:bCs/>
          <w:color w:val="000000"/>
          <w:lang w:eastAsia="zh-CN"/>
        </w:rPr>
        <w:t>58</w:t>
      </w:r>
      <w:r w:rsidRPr="00067BD2">
        <w:rPr>
          <w:rFonts w:ascii="Book Antiqua" w:eastAsia="宋体" w:hAnsi="Book Antiqua" w:cs="宋体"/>
          <w:color w:val="000000"/>
          <w:lang w:eastAsia="zh-CN"/>
        </w:rPr>
        <w:t>: 9838-9846 [PMID: 20707345 DOI: 10.1021/jf102253j]</w:t>
      </w:r>
    </w:p>
    <w:p w14:paraId="695C77CE"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38 </w:t>
      </w:r>
      <w:r w:rsidRPr="00067BD2">
        <w:rPr>
          <w:rFonts w:ascii="Book Antiqua" w:eastAsia="宋体" w:hAnsi="Book Antiqua" w:cs="宋体"/>
          <w:b/>
          <w:bCs/>
          <w:color w:val="000000"/>
          <w:lang w:eastAsia="zh-CN"/>
        </w:rPr>
        <w:t>Yang G</w:t>
      </w:r>
      <w:r w:rsidRPr="00067BD2">
        <w:rPr>
          <w:rFonts w:ascii="Book Antiqua" w:eastAsia="宋体" w:hAnsi="Book Antiqua" w:cs="宋体"/>
          <w:color w:val="000000"/>
          <w:lang w:eastAsia="zh-CN"/>
        </w:rPr>
        <w:t>, Shu XO, Jin F, Elasy T, Li HL, Li Q, Huang F, Zhang XL, Gao YT, Zheng W. Soyfood consumption and risk of glycosuria: a cross-sectional study within the Shanghai Women's Health Study. </w:t>
      </w:r>
      <w:r w:rsidRPr="00067BD2">
        <w:rPr>
          <w:rFonts w:ascii="Book Antiqua" w:eastAsia="宋体" w:hAnsi="Book Antiqua" w:cs="宋体"/>
          <w:i/>
          <w:iCs/>
          <w:color w:val="000000"/>
          <w:lang w:eastAsia="zh-CN"/>
        </w:rPr>
        <w:t>Eur J Clin Nutr</w:t>
      </w:r>
      <w:r w:rsidRPr="00067BD2">
        <w:rPr>
          <w:rFonts w:ascii="Book Antiqua" w:eastAsia="宋体" w:hAnsi="Book Antiqua" w:cs="宋体"/>
          <w:color w:val="000000"/>
          <w:lang w:eastAsia="zh-CN"/>
        </w:rPr>
        <w:t> 2004; </w:t>
      </w:r>
      <w:r w:rsidRPr="00067BD2">
        <w:rPr>
          <w:rFonts w:ascii="Book Antiqua" w:eastAsia="宋体" w:hAnsi="Book Antiqua" w:cs="宋体"/>
          <w:b/>
          <w:bCs/>
          <w:color w:val="000000"/>
          <w:lang w:eastAsia="zh-CN"/>
        </w:rPr>
        <w:t>58</w:t>
      </w:r>
      <w:r w:rsidRPr="00067BD2">
        <w:rPr>
          <w:rFonts w:ascii="Book Antiqua" w:eastAsia="宋体" w:hAnsi="Book Antiqua" w:cs="宋体"/>
          <w:color w:val="000000"/>
          <w:lang w:eastAsia="zh-CN"/>
        </w:rPr>
        <w:t>: 615-620 [PMID: 15042129 DOI: 10.1038/sj.ejcn.1601855]</w:t>
      </w:r>
    </w:p>
    <w:p w14:paraId="1B6D09A2"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39 </w:t>
      </w:r>
      <w:r w:rsidRPr="00067BD2">
        <w:rPr>
          <w:rFonts w:ascii="Book Antiqua" w:eastAsia="宋体" w:hAnsi="Book Antiqua" w:cs="宋体"/>
          <w:b/>
          <w:bCs/>
          <w:color w:val="000000"/>
          <w:lang w:eastAsia="zh-CN"/>
        </w:rPr>
        <w:t>Goodman-Gruen D</w:t>
      </w:r>
      <w:r w:rsidRPr="00067BD2">
        <w:rPr>
          <w:rFonts w:ascii="Book Antiqua" w:eastAsia="宋体" w:hAnsi="Book Antiqua" w:cs="宋体"/>
          <w:color w:val="000000"/>
          <w:lang w:eastAsia="zh-CN"/>
        </w:rPr>
        <w:t>, Kritz-Silverstein D. Usual dietary isoflavone intake is associated with cardiovascular disease risk factors in postmenopausal women.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2001; </w:t>
      </w:r>
      <w:r w:rsidRPr="00067BD2">
        <w:rPr>
          <w:rFonts w:ascii="Book Antiqua" w:eastAsia="宋体" w:hAnsi="Book Antiqua" w:cs="宋体"/>
          <w:b/>
          <w:bCs/>
          <w:color w:val="000000"/>
          <w:lang w:eastAsia="zh-CN"/>
        </w:rPr>
        <w:t>131</w:t>
      </w:r>
      <w:r w:rsidRPr="00067BD2">
        <w:rPr>
          <w:rFonts w:ascii="Book Antiqua" w:eastAsia="宋体" w:hAnsi="Book Antiqua" w:cs="宋体"/>
          <w:color w:val="000000"/>
          <w:lang w:eastAsia="zh-CN"/>
        </w:rPr>
        <w:t>: 1202-1206 [PMID: 11285326]</w:t>
      </w:r>
    </w:p>
    <w:p w14:paraId="41173FA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40 </w:t>
      </w:r>
      <w:r w:rsidRPr="00067BD2">
        <w:rPr>
          <w:rFonts w:ascii="Book Antiqua" w:eastAsia="宋体" w:hAnsi="Book Antiqua" w:cs="宋体"/>
          <w:b/>
          <w:bCs/>
          <w:color w:val="000000"/>
          <w:lang w:eastAsia="zh-CN"/>
        </w:rPr>
        <w:t>Gilbert ER</w:t>
      </w:r>
      <w:r w:rsidRPr="00067BD2">
        <w:rPr>
          <w:rFonts w:ascii="Book Antiqua" w:eastAsia="宋体" w:hAnsi="Book Antiqua" w:cs="宋体"/>
          <w:color w:val="000000"/>
          <w:lang w:eastAsia="zh-CN"/>
        </w:rPr>
        <w:t>, Liu D. Anti-diabetic functions of soy isoflavone genistein: mechanisms underlying its effects on pancreatic β-cell function. </w:t>
      </w:r>
      <w:r w:rsidRPr="00067BD2">
        <w:rPr>
          <w:rFonts w:ascii="Book Antiqua" w:eastAsia="宋体" w:hAnsi="Book Antiqua" w:cs="宋体"/>
          <w:i/>
          <w:iCs/>
          <w:color w:val="000000"/>
          <w:lang w:eastAsia="zh-CN"/>
        </w:rPr>
        <w:t>Food Funct</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4</w:t>
      </w:r>
      <w:r w:rsidRPr="00067BD2">
        <w:rPr>
          <w:rFonts w:ascii="Book Antiqua" w:eastAsia="宋体" w:hAnsi="Book Antiqua" w:cs="宋体"/>
          <w:color w:val="000000"/>
          <w:lang w:eastAsia="zh-CN"/>
        </w:rPr>
        <w:t>: 200-212 [PMID: 23160185 DOI: 10.1039/c2fo30199g]</w:t>
      </w:r>
    </w:p>
    <w:p w14:paraId="33F0CAAC"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41 </w:t>
      </w:r>
      <w:r w:rsidRPr="00067BD2">
        <w:rPr>
          <w:rFonts w:ascii="Book Antiqua" w:eastAsia="宋体" w:hAnsi="Book Antiqua" w:cs="宋体"/>
          <w:b/>
          <w:bCs/>
          <w:color w:val="000000"/>
          <w:lang w:eastAsia="zh-CN"/>
        </w:rPr>
        <w:t>Shi L</w:t>
      </w:r>
      <w:r w:rsidRPr="00067BD2">
        <w:rPr>
          <w:rFonts w:ascii="Book Antiqua" w:eastAsia="宋体" w:hAnsi="Book Antiqua" w:cs="宋体"/>
          <w:color w:val="000000"/>
          <w:lang w:eastAsia="zh-CN"/>
        </w:rPr>
        <w:t>, Ryan HH, Jones E, Simas TA, Lichtenstein AH, Sun Q, Hayman LL. Urinary isoflavone concentrations are inversely associated with cardiometabolic risk markers in pregnant U.S. women.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2014; </w:t>
      </w:r>
      <w:r w:rsidRPr="00067BD2">
        <w:rPr>
          <w:rFonts w:ascii="Book Antiqua" w:eastAsia="宋体" w:hAnsi="Book Antiqua" w:cs="宋体"/>
          <w:b/>
          <w:bCs/>
          <w:color w:val="000000"/>
          <w:lang w:eastAsia="zh-CN"/>
        </w:rPr>
        <w:t>144</w:t>
      </w:r>
      <w:r w:rsidRPr="00067BD2">
        <w:rPr>
          <w:rFonts w:ascii="Book Antiqua" w:eastAsia="宋体" w:hAnsi="Book Antiqua" w:cs="宋体"/>
          <w:color w:val="000000"/>
          <w:lang w:eastAsia="zh-CN"/>
        </w:rPr>
        <w:t>: 344-351 [PMID: 24381220 DOI: 10.3945/jn.113.184069]</w:t>
      </w:r>
    </w:p>
    <w:p w14:paraId="379BF164"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42 </w:t>
      </w:r>
      <w:r w:rsidRPr="00067BD2">
        <w:rPr>
          <w:rFonts w:ascii="Book Antiqua" w:eastAsia="宋体" w:hAnsi="Book Antiqua" w:cs="宋体"/>
          <w:b/>
          <w:bCs/>
          <w:color w:val="000000"/>
          <w:lang w:eastAsia="zh-CN"/>
        </w:rPr>
        <w:t>van der Schouw YT</w:t>
      </w:r>
      <w:r w:rsidRPr="00067BD2">
        <w:rPr>
          <w:rFonts w:ascii="Book Antiqua" w:eastAsia="宋体" w:hAnsi="Book Antiqua" w:cs="宋体"/>
          <w:color w:val="000000"/>
          <w:lang w:eastAsia="zh-CN"/>
        </w:rPr>
        <w:t>, Sampson L, Willett WC, Rimm EB. The usual intake of lignans but not that of isoflavones may be related to cardiovascular risk factors in U.S. men.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2005; </w:t>
      </w:r>
      <w:r w:rsidRPr="00067BD2">
        <w:rPr>
          <w:rFonts w:ascii="Book Antiqua" w:eastAsia="宋体" w:hAnsi="Book Antiqua" w:cs="宋体"/>
          <w:b/>
          <w:bCs/>
          <w:color w:val="000000"/>
          <w:lang w:eastAsia="zh-CN"/>
        </w:rPr>
        <w:t>135</w:t>
      </w:r>
      <w:r w:rsidRPr="00067BD2">
        <w:rPr>
          <w:rFonts w:ascii="Book Antiqua" w:eastAsia="宋体" w:hAnsi="Book Antiqua" w:cs="宋体"/>
          <w:color w:val="000000"/>
          <w:lang w:eastAsia="zh-CN"/>
        </w:rPr>
        <w:t>: 260-266 [PMID: 15671223]</w:t>
      </w:r>
    </w:p>
    <w:p w14:paraId="7488590D"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43 </w:t>
      </w:r>
      <w:r w:rsidRPr="00067BD2">
        <w:rPr>
          <w:rFonts w:ascii="Book Antiqua" w:eastAsia="宋体" w:hAnsi="Book Antiqua" w:cs="宋体"/>
          <w:b/>
          <w:bCs/>
          <w:color w:val="000000"/>
          <w:lang w:eastAsia="zh-CN"/>
        </w:rPr>
        <w:t>de Kleijn MJ</w:t>
      </w:r>
      <w:r w:rsidRPr="00067BD2">
        <w:rPr>
          <w:rFonts w:ascii="Book Antiqua" w:eastAsia="宋体" w:hAnsi="Book Antiqua" w:cs="宋体"/>
          <w:color w:val="000000"/>
          <w:lang w:eastAsia="zh-CN"/>
        </w:rPr>
        <w:t>, van der Schouw YT, Wilson PW, Grobbee DE, Jacques PF. Dietary intake of phytoestrogens is associated with a favorable metabolic cardiovascular risk profile in postmenopausal U.S.women: the Framingham study.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2002; </w:t>
      </w:r>
      <w:r w:rsidRPr="00067BD2">
        <w:rPr>
          <w:rFonts w:ascii="Book Antiqua" w:eastAsia="宋体" w:hAnsi="Book Antiqua" w:cs="宋体"/>
          <w:b/>
          <w:bCs/>
          <w:color w:val="000000"/>
          <w:lang w:eastAsia="zh-CN"/>
        </w:rPr>
        <w:t>132</w:t>
      </w:r>
      <w:r w:rsidRPr="00067BD2">
        <w:rPr>
          <w:rFonts w:ascii="Book Antiqua" w:eastAsia="宋体" w:hAnsi="Book Antiqua" w:cs="宋体"/>
          <w:color w:val="000000"/>
          <w:lang w:eastAsia="zh-CN"/>
        </w:rPr>
        <w:t>: 276-282 [PMID: 11823590]</w:t>
      </w:r>
    </w:p>
    <w:p w14:paraId="2DCD2BC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44 </w:t>
      </w:r>
      <w:r w:rsidRPr="00067BD2">
        <w:rPr>
          <w:rFonts w:ascii="Book Antiqua" w:eastAsia="宋体" w:hAnsi="Book Antiqua" w:cs="宋体"/>
          <w:b/>
          <w:bCs/>
          <w:color w:val="000000"/>
          <w:lang w:eastAsia="zh-CN"/>
        </w:rPr>
        <w:t>Villegas R</w:t>
      </w:r>
      <w:r w:rsidRPr="00067BD2">
        <w:rPr>
          <w:rFonts w:ascii="Book Antiqua" w:eastAsia="宋体" w:hAnsi="Book Antiqua" w:cs="宋体"/>
          <w:color w:val="000000"/>
          <w:lang w:eastAsia="zh-CN"/>
        </w:rPr>
        <w:t xml:space="preserve">, Gao YT, Yang G, Li HL, Elasy TA, Zheng W, Shu XO. Legume and soy food intake and the incidence of type </w:t>
      </w:r>
      <w:proofErr w:type="gramStart"/>
      <w:r w:rsidRPr="00067BD2">
        <w:rPr>
          <w:rFonts w:ascii="Book Antiqua" w:eastAsia="宋体" w:hAnsi="Book Antiqua" w:cs="宋体"/>
          <w:color w:val="000000"/>
          <w:lang w:eastAsia="zh-CN"/>
        </w:rPr>
        <w:t>2 diabetes in the Shanghai Women's Health Study</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Am J Clin Nutr</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87</w:t>
      </w:r>
      <w:r w:rsidRPr="00067BD2">
        <w:rPr>
          <w:rFonts w:ascii="Book Antiqua" w:eastAsia="宋体" w:hAnsi="Book Antiqua" w:cs="宋体"/>
          <w:color w:val="000000"/>
          <w:lang w:eastAsia="zh-CN"/>
        </w:rPr>
        <w:t>: 162-167 [PMID: 18175751]</w:t>
      </w:r>
    </w:p>
    <w:p w14:paraId="33145179"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45 </w:t>
      </w:r>
      <w:r w:rsidRPr="00067BD2">
        <w:rPr>
          <w:rFonts w:ascii="Book Antiqua" w:eastAsia="宋体" w:hAnsi="Book Antiqua" w:cs="宋体"/>
          <w:b/>
          <w:bCs/>
          <w:color w:val="000000"/>
          <w:lang w:eastAsia="zh-CN"/>
        </w:rPr>
        <w:t>Mueller NT</w:t>
      </w:r>
      <w:r w:rsidRPr="00067BD2">
        <w:rPr>
          <w:rFonts w:ascii="Book Antiqua" w:eastAsia="宋体" w:hAnsi="Book Antiqua" w:cs="宋体"/>
          <w:color w:val="000000"/>
          <w:lang w:eastAsia="zh-CN"/>
        </w:rPr>
        <w:t>, Odegaard AO, Gross MD, Koh WP, Yu MC, Yuan JM, Pereira MA.</w:t>
      </w:r>
      <w:proofErr w:type="gramEnd"/>
      <w:r w:rsidRPr="00067BD2">
        <w:rPr>
          <w:rFonts w:ascii="Book Antiqua" w:eastAsia="宋体" w:hAnsi="Book Antiqua" w:cs="宋体"/>
          <w:color w:val="000000"/>
          <w:lang w:eastAsia="zh-CN"/>
        </w:rPr>
        <w:t xml:space="preserve"> Soy intake and risk of type 2 diabetes in Chinese Singaporeans [corrected]. </w:t>
      </w:r>
      <w:r w:rsidRPr="00067BD2">
        <w:rPr>
          <w:rFonts w:ascii="Book Antiqua" w:eastAsia="宋体" w:hAnsi="Book Antiqua" w:cs="宋体"/>
          <w:i/>
          <w:iCs/>
          <w:color w:val="000000"/>
          <w:lang w:eastAsia="zh-CN"/>
        </w:rPr>
        <w:t>Eur J Nutr</w:t>
      </w:r>
      <w:r w:rsidRPr="00067BD2">
        <w:rPr>
          <w:rFonts w:ascii="Book Antiqua" w:eastAsia="宋体" w:hAnsi="Book Antiqua" w:cs="宋体"/>
          <w:color w:val="000000"/>
          <w:lang w:eastAsia="zh-CN"/>
        </w:rPr>
        <w:t> 2012; </w:t>
      </w:r>
      <w:r w:rsidRPr="00067BD2">
        <w:rPr>
          <w:rFonts w:ascii="Book Antiqua" w:eastAsia="宋体" w:hAnsi="Book Antiqua" w:cs="宋体"/>
          <w:b/>
          <w:bCs/>
          <w:color w:val="000000"/>
          <w:lang w:eastAsia="zh-CN"/>
        </w:rPr>
        <w:t>51</w:t>
      </w:r>
      <w:r w:rsidRPr="00067BD2">
        <w:rPr>
          <w:rFonts w:ascii="Book Antiqua" w:eastAsia="宋体" w:hAnsi="Book Antiqua" w:cs="宋体"/>
          <w:color w:val="000000"/>
          <w:lang w:eastAsia="zh-CN"/>
        </w:rPr>
        <w:t>: 1033-1040 [PMID: 22094581 DOI: 10.1007/s00394-011-0276-2]</w:t>
      </w:r>
    </w:p>
    <w:p w14:paraId="2D8657F0"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46 </w:t>
      </w:r>
      <w:r w:rsidRPr="00067BD2">
        <w:rPr>
          <w:rFonts w:ascii="Book Antiqua" w:eastAsia="宋体" w:hAnsi="Book Antiqua" w:cs="宋体"/>
          <w:b/>
          <w:bCs/>
          <w:color w:val="000000"/>
          <w:lang w:eastAsia="zh-CN"/>
        </w:rPr>
        <w:t>Nanri A</w:t>
      </w:r>
      <w:r w:rsidRPr="00067BD2">
        <w:rPr>
          <w:rFonts w:ascii="Book Antiqua" w:eastAsia="宋体" w:hAnsi="Book Antiqua" w:cs="宋体"/>
          <w:color w:val="000000"/>
          <w:lang w:eastAsia="zh-CN"/>
        </w:rPr>
        <w:t>, Mizoue T, Takahashi Y, Kirii K, Inoue M, Noda M, Tsugane S. Soy product and isoflavone intakes are associated with a lower risk of type 2 diabetes in overweight Japanese women.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2010; </w:t>
      </w:r>
      <w:r w:rsidRPr="00067BD2">
        <w:rPr>
          <w:rFonts w:ascii="Book Antiqua" w:eastAsia="宋体" w:hAnsi="Book Antiqua" w:cs="宋体"/>
          <w:b/>
          <w:bCs/>
          <w:color w:val="000000"/>
          <w:lang w:eastAsia="zh-CN"/>
        </w:rPr>
        <w:t>140</w:t>
      </w:r>
      <w:r w:rsidRPr="00067BD2">
        <w:rPr>
          <w:rFonts w:ascii="Book Antiqua" w:eastAsia="宋体" w:hAnsi="Book Antiqua" w:cs="宋体"/>
          <w:color w:val="000000"/>
          <w:lang w:eastAsia="zh-CN"/>
        </w:rPr>
        <w:t>: 580-586 [PMID: 20053935 DOI: 10.3945/jn.109.116020]</w:t>
      </w:r>
    </w:p>
    <w:p w14:paraId="15E868E2"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47 </w:t>
      </w:r>
      <w:r w:rsidRPr="00067BD2">
        <w:rPr>
          <w:rFonts w:ascii="Book Antiqua" w:eastAsia="宋体" w:hAnsi="Book Antiqua" w:cs="宋体"/>
          <w:b/>
          <w:bCs/>
          <w:color w:val="000000"/>
          <w:lang w:eastAsia="zh-CN"/>
        </w:rPr>
        <w:t>Morimoto Y</w:t>
      </w:r>
      <w:r w:rsidRPr="00067BD2">
        <w:rPr>
          <w:rFonts w:ascii="Book Antiqua" w:eastAsia="宋体" w:hAnsi="Book Antiqua" w:cs="宋体"/>
          <w:color w:val="000000"/>
          <w:lang w:eastAsia="zh-CN"/>
        </w:rPr>
        <w:t>, Steinbrecher A, Kolonel LN, Maskarinec G. Soy consumption is not protective against diabetes in Hawaii: the Multiethnic Cohort. </w:t>
      </w:r>
      <w:r w:rsidRPr="00067BD2">
        <w:rPr>
          <w:rFonts w:ascii="Book Antiqua" w:eastAsia="宋体" w:hAnsi="Book Antiqua" w:cs="宋体"/>
          <w:i/>
          <w:iCs/>
          <w:color w:val="000000"/>
          <w:lang w:eastAsia="zh-CN"/>
        </w:rPr>
        <w:t>Eur J Clin Nutr</w:t>
      </w:r>
      <w:r w:rsidRPr="00067BD2">
        <w:rPr>
          <w:rFonts w:ascii="Book Antiqua" w:eastAsia="宋体" w:hAnsi="Book Antiqua" w:cs="宋体"/>
          <w:color w:val="000000"/>
          <w:lang w:eastAsia="zh-CN"/>
        </w:rPr>
        <w:t> 2011; </w:t>
      </w:r>
      <w:r w:rsidRPr="00067BD2">
        <w:rPr>
          <w:rFonts w:ascii="Book Antiqua" w:eastAsia="宋体" w:hAnsi="Book Antiqua" w:cs="宋体"/>
          <w:b/>
          <w:bCs/>
          <w:color w:val="000000"/>
          <w:lang w:eastAsia="zh-CN"/>
        </w:rPr>
        <w:t>65</w:t>
      </w:r>
      <w:r w:rsidRPr="00067BD2">
        <w:rPr>
          <w:rFonts w:ascii="Book Antiqua" w:eastAsia="宋体" w:hAnsi="Book Antiqua" w:cs="宋体"/>
          <w:color w:val="000000"/>
          <w:lang w:eastAsia="zh-CN"/>
        </w:rPr>
        <w:t>: 279-282 [PMID: 20924394 DOI: 10.1038/ejcn.2010.228]</w:t>
      </w:r>
    </w:p>
    <w:p w14:paraId="100C5FA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48 </w:t>
      </w:r>
      <w:r w:rsidRPr="00067BD2">
        <w:rPr>
          <w:rFonts w:ascii="Book Antiqua" w:eastAsia="宋体" w:hAnsi="Book Antiqua" w:cs="宋体"/>
          <w:b/>
          <w:bCs/>
          <w:color w:val="000000"/>
          <w:lang w:eastAsia="zh-CN"/>
        </w:rPr>
        <w:t>Zamora-Ros R</w:t>
      </w:r>
      <w:r w:rsidRPr="00067BD2">
        <w:rPr>
          <w:rFonts w:ascii="Book Antiqua" w:eastAsia="宋体" w:hAnsi="Book Antiqua" w:cs="宋体"/>
          <w:color w:val="000000"/>
          <w:lang w:eastAsia="zh-CN"/>
        </w:rPr>
        <w:t xml:space="preserve">, Forouhi NG, Sharp SJ, González CA, Buijsse B, Guevara M, van der Schouw YT, Amiano P, Boeing H, Bredsdorff L, Clavel-Chapelon F, Fagherazzi G, Feskens EJ, Franks PW, Grioni S, Katzke V, Key TJ, Khaw KT, Kühn T, Masala G, Mattiello A, Molina-Montes E, Nilsson PM, Overvad K, Perquier F, Quirós JR, Romieu I, Sacerdote C, Scalbert A, Schulze M, Slimani N, Spijkerman AM, Tjonneland A, Tormo MJ, Tumino R, van der A DL, Langenberg C, Riboli E, Wareham NJ. The association between dietary flavonoid and lignan intakes and incident type </w:t>
      </w:r>
      <w:proofErr w:type="gramStart"/>
      <w:r w:rsidRPr="00067BD2">
        <w:rPr>
          <w:rFonts w:ascii="Book Antiqua" w:eastAsia="宋体" w:hAnsi="Book Antiqua" w:cs="宋体"/>
          <w:color w:val="000000"/>
          <w:lang w:eastAsia="zh-CN"/>
        </w:rPr>
        <w:t>2 diabetes in European populations</w:t>
      </w:r>
      <w:proofErr w:type="gramEnd"/>
      <w:r w:rsidRPr="00067BD2">
        <w:rPr>
          <w:rFonts w:ascii="Book Antiqua" w:eastAsia="宋体" w:hAnsi="Book Antiqua" w:cs="宋体"/>
          <w:color w:val="000000"/>
          <w:lang w:eastAsia="zh-CN"/>
        </w:rPr>
        <w:t>: the EPIC-InterAct study. </w:t>
      </w:r>
      <w:r w:rsidRPr="00067BD2">
        <w:rPr>
          <w:rFonts w:ascii="Book Antiqua" w:eastAsia="宋体" w:hAnsi="Book Antiqua" w:cs="宋体"/>
          <w:i/>
          <w:iCs/>
          <w:color w:val="000000"/>
          <w:lang w:eastAsia="zh-CN"/>
        </w:rPr>
        <w:t>Diabetes Care</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36</w:t>
      </w:r>
      <w:r w:rsidRPr="00067BD2">
        <w:rPr>
          <w:rFonts w:ascii="Book Antiqua" w:eastAsia="宋体" w:hAnsi="Book Antiqua" w:cs="宋体"/>
          <w:color w:val="000000"/>
          <w:lang w:eastAsia="zh-CN"/>
        </w:rPr>
        <w:t>: 3961-3970 [PMID: 24130345 DOI: 10.2337/dc13-0877]</w:t>
      </w:r>
    </w:p>
    <w:p w14:paraId="45BE29F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49 </w:t>
      </w:r>
      <w:r w:rsidRPr="00067BD2">
        <w:rPr>
          <w:rFonts w:ascii="Book Antiqua" w:eastAsia="宋体" w:hAnsi="Book Antiqua" w:cs="宋体"/>
          <w:b/>
          <w:bCs/>
          <w:color w:val="000000"/>
          <w:lang w:eastAsia="zh-CN"/>
        </w:rPr>
        <w:t>Sun Q</w:t>
      </w:r>
      <w:r w:rsidRPr="00067BD2">
        <w:rPr>
          <w:rFonts w:ascii="Book Antiqua" w:eastAsia="宋体" w:hAnsi="Book Antiqua" w:cs="宋体"/>
          <w:color w:val="000000"/>
          <w:lang w:eastAsia="zh-CN"/>
        </w:rPr>
        <w:t>, Wedick NM, Pan A, Townsend MK, Cassidy A, Franke AA, Rimm EB, Hu FB, van Dam RM. Gut microbiota metabolites of dietary lignans and risk of type 2 diabetes: a prospective investigation in two cohorts of U.S. women. </w:t>
      </w:r>
      <w:r w:rsidRPr="00067BD2">
        <w:rPr>
          <w:rFonts w:ascii="Book Antiqua" w:eastAsia="宋体" w:hAnsi="Book Antiqua" w:cs="宋体"/>
          <w:i/>
          <w:iCs/>
          <w:color w:val="000000"/>
          <w:lang w:eastAsia="zh-CN"/>
        </w:rPr>
        <w:t>Diabetes Care</w:t>
      </w:r>
      <w:r w:rsidRPr="00067BD2">
        <w:rPr>
          <w:rFonts w:ascii="Book Antiqua" w:eastAsia="宋体" w:hAnsi="Book Antiqua" w:cs="宋体"/>
          <w:color w:val="000000"/>
          <w:lang w:eastAsia="zh-CN"/>
        </w:rPr>
        <w:t> 2014; </w:t>
      </w:r>
      <w:r w:rsidRPr="00067BD2">
        <w:rPr>
          <w:rFonts w:ascii="Book Antiqua" w:eastAsia="宋体" w:hAnsi="Book Antiqua" w:cs="宋体"/>
          <w:b/>
          <w:bCs/>
          <w:color w:val="000000"/>
          <w:lang w:eastAsia="zh-CN"/>
        </w:rPr>
        <w:t>37</w:t>
      </w:r>
      <w:r w:rsidRPr="00067BD2">
        <w:rPr>
          <w:rFonts w:ascii="Book Antiqua" w:eastAsia="宋体" w:hAnsi="Book Antiqua" w:cs="宋体"/>
          <w:color w:val="000000"/>
          <w:lang w:eastAsia="zh-CN"/>
        </w:rPr>
        <w:t>: 1287-1295 [PMID: 24550220 DOI: 10.2337/dc13-2513]</w:t>
      </w:r>
    </w:p>
    <w:p w14:paraId="2B5CA739"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50 </w:t>
      </w:r>
      <w:r w:rsidRPr="00067BD2">
        <w:rPr>
          <w:rFonts w:ascii="Book Antiqua" w:eastAsia="宋体" w:hAnsi="Book Antiqua" w:cs="宋体"/>
          <w:b/>
          <w:bCs/>
          <w:color w:val="000000"/>
          <w:lang w:eastAsia="zh-CN"/>
        </w:rPr>
        <w:t>Liu ZM</w:t>
      </w:r>
      <w:r w:rsidRPr="00067BD2">
        <w:rPr>
          <w:rFonts w:ascii="Book Antiqua" w:eastAsia="宋体" w:hAnsi="Book Antiqua" w:cs="宋体"/>
          <w:color w:val="000000"/>
          <w:lang w:eastAsia="zh-CN"/>
        </w:rPr>
        <w:t>, Chen YM, Ho SC. Effects of soy intake on glycemic control: a meta-analysis of randomized controlled trials. </w:t>
      </w:r>
      <w:r w:rsidRPr="00067BD2">
        <w:rPr>
          <w:rFonts w:ascii="Book Antiqua" w:eastAsia="宋体" w:hAnsi="Book Antiqua" w:cs="宋体"/>
          <w:i/>
          <w:iCs/>
          <w:color w:val="000000"/>
          <w:lang w:eastAsia="zh-CN"/>
        </w:rPr>
        <w:t>Am J Clin Nutr</w:t>
      </w:r>
      <w:r w:rsidRPr="00067BD2">
        <w:rPr>
          <w:rFonts w:ascii="Book Antiqua" w:eastAsia="宋体" w:hAnsi="Book Antiqua" w:cs="宋体"/>
          <w:color w:val="000000"/>
          <w:lang w:eastAsia="zh-CN"/>
        </w:rPr>
        <w:t> 2011; </w:t>
      </w:r>
      <w:r w:rsidRPr="00067BD2">
        <w:rPr>
          <w:rFonts w:ascii="Book Antiqua" w:eastAsia="宋体" w:hAnsi="Book Antiqua" w:cs="宋体"/>
          <w:b/>
          <w:bCs/>
          <w:color w:val="000000"/>
          <w:lang w:eastAsia="zh-CN"/>
        </w:rPr>
        <w:t>93</w:t>
      </w:r>
      <w:r w:rsidRPr="00067BD2">
        <w:rPr>
          <w:rFonts w:ascii="Book Antiqua" w:eastAsia="宋体" w:hAnsi="Book Antiqua" w:cs="宋体"/>
          <w:color w:val="000000"/>
          <w:lang w:eastAsia="zh-CN"/>
        </w:rPr>
        <w:t>: 1092-1101 [PMID: 21367951 DOI: 10.3945/ajcn.110.007187]</w:t>
      </w:r>
    </w:p>
    <w:p w14:paraId="1C87FBEB" w14:textId="2B14C236"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51 </w:t>
      </w:r>
      <w:r w:rsidRPr="00067BD2">
        <w:rPr>
          <w:rFonts w:ascii="Book Antiqua" w:eastAsia="宋体" w:hAnsi="Book Antiqua" w:cs="宋体"/>
          <w:b/>
          <w:bCs/>
          <w:color w:val="000000"/>
          <w:lang w:eastAsia="zh-CN"/>
        </w:rPr>
        <w:t>Ho SC</w:t>
      </w:r>
      <w:r w:rsidRPr="00067BD2">
        <w:rPr>
          <w:rFonts w:ascii="Book Antiqua" w:eastAsia="宋体" w:hAnsi="Book Antiqua" w:cs="宋体"/>
          <w:color w:val="000000"/>
          <w:lang w:eastAsia="zh-CN"/>
        </w:rPr>
        <w:t>, Chen YM, Ho SS, Woo JL. Soy isoflavone supplementation and fasting serum glucose and lipid profile among postmenopausal Chinese women: a double-blind, randomized, placebo-controlled trial. </w:t>
      </w:r>
      <w:r w:rsidRPr="00067BD2">
        <w:rPr>
          <w:rFonts w:ascii="Book Antiqua" w:eastAsia="宋体" w:hAnsi="Book Antiqua" w:cs="宋体"/>
          <w:i/>
          <w:iCs/>
          <w:color w:val="000000"/>
          <w:lang w:eastAsia="zh-CN"/>
        </w:rPr>
        <w:t>Menopause</w:t>
      </w:r>
      <w:r w:rsidRPr="00067BD2">
        <w:rPr>
          <w:rFonts w:ascii="Book Antiqua" w:eastAsia="宋体" w:hAnsi="Book Antiqua" w:cs="宋体"/>
          <w:color w:val="000000"/>
          <w:lang w:eastAsia="zh-CN"/>
        </w:rPr>
        <w:t> </w:t>
      </w:r>
      <w:r>
        <w:rPr>
          <w:rFonts w:ascii="Book Antiqua" w:eastAsia="宋体" w:hAnsi="Book Antiqua" w:cs="宋体" w:hint="eastAsia"/>
          <w:color w:val="000000"/>
          <w:lang w:eastAsia="zh-CN"/>
        </w:rPr>
        <w:t>2007</w:t>
      </w:r>
      <w:r w:rsidRPr="00067BD2">
        <w:rPr>
          <w:rFonts w:ascii="Book Antiqua" w:eastAsia="宋体" w:hAnsi="Book Antiqua" w:cs="宋体"/>
          <w:color w:val="000000"/>
          <w:lang w:eastAsia="zh-CN"/>
        </w:rPr>
        <w:t>; </w:t>
      </w:r>
      <w:r w:rsidRPr="00067BD2">
        <w:rPr>
          <w:rFonts w:ascii="Book Antiqua" w:eastAsia="宋体" w:hAnsi="Book Antiqua" w:cs="宋体"/>
          <w:b/>
          <w:bCs/>
          <w:color w:val="000000"/>
          <w:lang w:eastAsia="zh-CN"/>
        </w:rPr>
        <w:t>14</w:t>
      </w:r>
      <w:r w:rsidRPr="00067BD2">
        <w:rPr>
          <w:rFonts w:ascii="Book Antiqua" w:eastAsia="宋体" w:hAnsi="Book Antiqua" w:cs="宋体"/>
          <w:color w:val="000000"/>
          <w:lang w:eastAsia="zh-CN"/>
        </w:rPr>
        <w:t>: 905-912 [PMID: 17413839 DOI: 10.1097/GME.0b013e318032b2d3]</w:t>
      </w:r>
    </w:p>
    <w:p w14:paraId="27D8216B"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52 </w:t>
      </w:r>
      <w:r w:rsidRPr="00067BD2">
        <w:rPr>
          <w:rFonts w:ascii="Book Antiqua" w:eastAsia="宋体" w:hAnsi="Book Antiqua" w:cs="宋体"/>
          <w:b/>
          <w:bCs/>
          <w:color w:val="000000"/>
          <w:lang w:eastAsia="zh-CN"/>
        </w:rPr>
        <w:t>Zhang YB</w:t>
      </w:r>
      <w:r w:rsidRPr="00067BD2">
        <w:rPr>
          <w:rFonts w:ascii="Book Antiqua" w:eastAsia="宋体" w:hAnsi="Book Antiqua" w:cs="宋体"/>
          <w:color w:val="000000"/>
          <w:lang w:eastAsia="zh-CN"/>
        </w:rPr>
        <w:t>, Chen WH, Guo JJ, Fu ZH, Yi C, Zhang M, Na XL. Soy isoflavone supplementation could reduce body weight and improve glucose metabolism in non-Asian postmenopausal women--a meta-analysis. </w:t>
      </w:r>
      <w:r w:rsidRPr="00067BD2">
        <w:rPr>
          <w:rFonts w:ascii="Book Antiqua" w:eastAsia="宋体" w:hAnsi="Book Antiqua" w:cs="宋体"/>
          <w:i/>
          <w:iCs/>
          <w:color w:val="000000"/>
          <w:lang w:eastAsia="zh-CN"/>
        </w:rPr>
        <w:t>Nutrition</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29</w:t>
      </w:r>
      <w:r w:rsidRPr="00067BD2">
        <w:rPr>
          <w:rFonts w:ascii="Book Antiqua" w:eastAsia="宋体" w:hAnsi="Book Antiqua" w:cs="宋体"/>
          <w:color w:val="000000"/>
          <w:lang w:eastAsia="zh-CN"/>
        </w:rPr>
        <w:t>: 8-14 [PMID: 22858192 DOI: 10.1016/j.nut.2012.03.019]</w:t>
      </w:r>
    </w:p>
    <w:p w14:paraId="2986BE72"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53 </w:t>
      </w:r>
      <w:r w:rsidRPr="00067BD2">
        <w:rPr>
          <w:rFonts w:ascii="Book Antiqua" w:eastAsia="宋体" w:hAnsi="Book Antiqua" w:cs="宋体"/>
          <w:b/>
          <w:bCs/>
          <w:color w:val="000000"/>
          <w:lang w:eastAsia="zh-CN"/>
        </w:rPr>
        <w:t>Atteritano M</w:t>
      </w:r>
      <w:r w:rsidRPr="00067BD2">
        <w:rPr>
          <w:rFonts w:ascii="Book Antiqua" w:eastAsia="宋体" w:hAnsi="Book Antiqua" w:cs="宋体"/>
          <w:color w:val="000000"/>
          <w:lang w:eastAsia="zh-CN"/>
        </w:rPr>
        <w:t>, Marini H, Minutoli L, Polito F, Bitto A, Altavilla D, Mazzaferro S, D'Anna R, Cannata ML, Gaudio A, Frisina A, Frisina N, Corrado F, Cancellieri F, Lubrano C, Bonaiuto M, Adamo EB, Squadrito F. Effects of the phytoestrogen genistein on some predictors of cardiovascular risk in osteopenic, postmenopausal women: a two-year randomized, double-blind, placebo-controlled study. </w:t>
      </w:r>
      <w:r w:rsidRPr="00067BD2">
        <w:rPr>
          <w:rFonts w:ascii="Book Antiqua" w:eastAsia="宋体" w:hAnsi="Book Antiqua" w:cs="宋体"/>
          <w:i/>
          <w:iCs/>
          <w:color w:val="000000"/>
          <w:lang w:eastAsia="zh-CN"/>
        </w:rPr>
        <w:t>J Clin Endocrinol Metab</w:t>
      </w:r>
      <w:r w:rsidRPr="00067BD2">
        <w:rPr>
          <w:rFonts w:ascii="Book Antiqua" w:eastAsia="宋体" w:hAnsi="Book Antiqua" w:cs="宋体"/>
          <w:color w:val="000000"/>
          <w:lang w:eastAsia="zh-CN"/>
        </w:rPr>
        <w:t> 2007; </w:t>
      </w:r>
      <w:r w:rsidRPr="00067BD2">
        <w:rPr>
          <w:rFonts w:ascii="Book Antiqua" w:eastAsia="宋体" w:hAnsi="Book Antiqua" w:cs="宋体"/>
          <w:b/>
          <w:bCs/>
          <w:color w:val="000000"/>
          <w:lang w:eastAsia="zh-CN"/>
        </w:rPr>
        <w:t>92</w:t>
      </w:r>
      <w:r w:rsidRPr="00067BD2">
        <w:rPr>
          <w:rFonts w:ascii="Book Antiqua" w:eastAsia="宋体" w:hAnsi="Book Antiqua" w:cs="宋体"/>
          <w:color w:val="000000"/>
          <w:lang w:eastAsia="zh-CN"/>
        </w:rPr>
        <w:t>: 3068-3075 [PMID: 17682090 DOI: 10.1210/jc.2006-2295]</w:t>
      </w:r>
    </w:p>
    <w:p w14:paraId="3144D43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54 </w:t>
      </w:r>
      <w:r w:rsidRPr="00067BD2">
        <w:rPr>
          <w:rFonts w:ascii="Book Antiqua" w:eastAsia="宋体" w:hAnsi="Book Antiqua" w:cs="宋体"/>
          <w:b/>
          <w:bCs/>
          <w:color w:val="000000"/>
          <w:lang w:eastAsia="zh-CN"/>
        </w:rPr>
        <w:t>Llaneza P</w:t>
      </w:r>
      <w:r w:rsidRPr="00067BD2">
        <w:rPr>
          <w:rFonts w:ascii="Book Antiqua" w:eastAsia="宋体" w:hAnsi="Book Antiqua" w:cs="宋体"/>
          <w:color w:val="000000"/>
          <w:lang w:eastAsia="zh-CN"/>
        </w:rPr>
        <w:t>, Gonzalez C, Fernandez-Iñarrea J, Alonso A, Diaz-Fernandez MJ, Arnott I, Ferrer-Barriendos J. Soy isoflavones, Mediterranean diet, and physical exercise in postmenopausal women with insulin resistance. </w:t>
      </w:r>
      <w:r w:rsidRPr="00067BD2">
        <w:rPr>
          <w:rFonts w:ascii="Book Antiqua" w:eastAsia="宋体" w:hAnsi="Book Antiqua" w:cs="宋体"/>
          <w:i/>
          <w:iCs/>
          <w:color w:val="000000"/>
          <w:lang w:eastAsia="zh-CN"/>
        </w:rPr>
        <w:t>Menopause</w:t>
      </w:r>
      <w:r w:rsidRPr="00067BD2">
        <w:rPr>
          <w:rFonts w:ascii="Book Antiqua" w:eastAsia="宋体" w:hAnsi="Book Antiqua" w:cs="宋体"/>
          <w:color w:val="000000"/>
          <w:lang w:eastAsia="zh-CN"/>
        </w:rPr>
        <w:t> 2010; </w:t>
      </w:r>
      <w:r w:rsidRPr="00067BD2">
        <w:rPr>
          <w:rFonts w:ascii="Book Antiqua" w:eastAsia="宋体" w:hAnsi="Book Antiqua" w:cs="宋体"/>
          <w:b/>
          <w:bCs/>
          <w:color w:val="000000"/>
          <w:lang w:eastAsia="zh-CN"/>
        </w:rPr>
        <w:t>17</w:t>
      </w:r>
      <w:r w:rsidRPr="00067BD2">
        <w:rPr>
          <w:rFonts w:ascii="Book Antiqua" w:eastAsia="宋体" w:hAnsi="Book Antiqua" w:cs="宋体"/>
          <w:color w:val="000000"/>
          <w:lang w:eastAsia="zh-CN"/>
        </w:rPr>
        <w:t>: 372-378 [PMID: 20216276 DOI: 10.1097/gme.0b013e3181ba56fa]</w:t>
      </w:r>
    </w:p>
    <w:p w14:paraId="388DE952"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55 </w:t>
      </w:r>
      <w:r w:rsidRPr="00067BD2">
        <w:rPr>
          <w:rFonts w:ascii="Book Antiqua" w:eastAsia="宋体" w:hAnsi="Book Antiqua" w:cs="宋体"/>
          <w:b/>
          <w:bCs/>
          <w:color w:val="000000"/>
          <w:lang w:eastAsia="zh-CN"/>
        </w:rPr>
        <w:t>Llaneza P</w:t>
      </w:r>
      <w:r w:rsidRPr="00067BD2">
        <w:rPr>
          <w:rFonts w:ascii="Book Antiqua" w:eastAsia="宋体" w:hAnsi="Book Antiqua" w:cs="宋体"/>
          <w:color w:val="000000"/>
          <w:lang w:eastAsia="zh-CN"/>
        </w:rPr>
        <w:t>, González C, Fernández-Iñarrea J, Alonso A, Díaz F, Pérez-López FR. Soy isoflavones improve insulin sensitivity without changing serum leptin among postmenopausal women. </w:t>
      </w:r>
      <w:r w:rsidRPr="00067BD2">
        <w:rPr>
          <w:rFonts w:ascii="Book Antiqua" w:eastAsia="宋体" w:hAnsi="Book Antiqua" w:cs="宋体"/>
          <w:i/>
          <w:iCs/>
          <w:color w:val="000000"/>
          <w:lang w:eastAsia="zh-CN"/>
        </w:rPr>
        <w:t>Climacteric</w:t>
      </w:r>
      <w:r w:rsidRPr="00067BD2">
        <w:rPr>
          <w:rFonts w:ascii="Book Antiqua" w:eastAsia="宋体" w:hAnsi="Book Antiqua" w:cs="宋体"/>
          <w:color w:val="000000"/>
          <w:lang w:eastAsia="zh-CN"/>
        </w:rPr>
        <w:t> 2012; </w:t>
      </w:r>
      <w:r w:rsidRPr="00067BD2">
        <w:rPr>
          <w:rFonts w:ascii="Book Antiqua" w:eastAsia="宋体" w:hAnsi="Book Antiqua" w:cs="宋体"/>
          <w:b/>
          <w:bCs/>
          <w:color w:val="000000"/>
          <w:lang w:eastAsia="zh-CN"/>
        </w:rPr>
        <w:t>15</w:t>
      </w:r>
      <w:r w:rsidRPr="00067BD2">
        <w:rPr>
          <w:rFonts w:ascii="Book Antiqua" w:eastAsia="宋体" w:hAnsi="Book Antiqua" w:cs="宋体"/>
          <w:color w:val="000000"/>
          <w:lang w:eastAsia="zh-CN"/>
        </w:rPr>
        <w:t>: 611-620 [PMID: 22191384 DOI: 10.3109/13697137.2011.631062]</w:t>
      </w:r>
    </w:p>
    <w:p w14:paraId="373CB02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56 </w:t>
      </w:r>
      <w:r w:rsidRPr="00067BD2">
        <w:rPr>
          <w:rFonts w:ascii="Book Antiqua" w:eastAsia="宋体" w:hAnsi="Book Antiqua" w:cs="宋体"/>
          <w:b/>
          <w:bCs/>
          <w:color w:val="000000"/>
          <w:lang w:eastAsia="zh-CN"/>
        </w:rPr>
        <w:t>Squadrito F</w:t>
      </w:r>
      <w:r w:rsidRPr="00067BD2">
        <w:rPr>
          <w:rFonts w:ascii="Book Antiqua" w:eastAsia="宋体" w:hAnsi="Book Antiqua" w:cs="宋体"/>
          <w:color w:val="000000"/>
          <w:lang w:eastAsia="zh-CN"/>
        </w:rPr>
        <w:t>, Marini H, Bitto A, Altavilla D, Polito F, Adamo EB, D'Anna R, Arcoraci V, Burnett BP, Minutoli L, Di Benedetto A, Di Vieste G, Cucinotta D, de Gregorio C, Russo S, Corrado F, Saitta A, Irace C, Corrao S, Licata G. Genistein in the metabolic syndrome: results of a randomized clinical trial. </w:t>
      </w:r>
      <w:r w:rsidRPr="00067BD2">
        <w:rPr>
          <w:rFonts w:ascii="Book Antiqua" w:eastAsia="宋体" w:hAnsi="Book Antiqua" w:cs="宋体"/>
          <w:i/>
          <w:iCs/>
          <w:color w:val="000000"/>
          <w:lang w:eastAsia="zh-CN"/>
        </w:rPr>
        <w:t>J Clin Endocrinol Metab</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98</w:t>
      </w:r>
      <w:r w:rsidRPr="00067BD2">
        <w:rPr>
          <w:rFonts w:ascii="Book Antiqua" w:eastAsia="宋体" w:hAnsi="Book Antiqua" w:cs="宋体"/>
          <w:color w:val="000000"/>
          <w:lang w:eastAsia="zh-CN"/>
        </w:rPr>
        <w:t>: 3366-3374 [PMID: 23824420 DOI: 10.1210/jc.2013-1180]</w:t>
      </w:r>
    </w:p>
    <w:p w14:paraId="2E3DA473"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57 </w:t>
      </w:r>
      <w:r w:rsidRPr="00067BD2">
        <w:rPr>
          <w:rFonts w:ascii="Book Antiqua" w:eastAsia="宋体" w:hAnsi="Book Antiqua" w:cs="宋体"/>
          <w:b/>
          <w:bCs/>
          <w:color w:val="000000"/>
          <w:lang w:eastAsia="zh-CN"/>
        </w:rPr>
        <w:t>Choquette S</w:t>
      </w:r>
      <w:r w:rsidRPr="00067BD2">
        <w:rPr>
          <w:rFonts w:ascii="Book Antiqua" w:eastAsia="宋体" w:hAnsi="Book Antiqua" w:cs="宋体"/>
          <w:color w:val="000000"/>
          <w:lang w:eastAsia="zh-CN"/>
        </w:rPr>
        <w:t>, Riesco É, Cormier É, Dion T, Aubertin-Leheudre M, Dionne IJ. Effects of soya isoflavones and exercise on body composition and clinical risk factors of cardiovascular diseases in overweight postmenopausal women: a 6-month double-blind controlled trial. </w:t>
      </w:r>
      <w:r w:rsidRPr="00067BD2">
        <w:rPr>
          <w:rFonts w:ascii="Book Antiqua" w:eastAsia="宋体" w:hAnsi="Book Antiqua" w:cs="宋体"/>
          <w:i/>
          <w:iCs/>
          <w:color w:val="000000"/>
          <w:lang w:eastAsia="zh-CN"/>
        </w:rPr>
        <w:t>Br J Nutr</w:t>
      </w:r>
      <w:r w:rsidRPr="00067BD2">
        <w:rPr>
          <w:rFonts w:ascii="Book Antiqua" w:eastAsia="宋体" w:hAnsi="Book Antiqua" w:cs="宋体"/>
          <w:color w:val="000000"/>
          <w:lang w:eastAsia="zh-CN"/>
        </w:rPr>
        <w:t> 2011; </w:t>
      </w:r>
      <w:r w:rsidRPr="00067BD2">
        <w:rPr>
          <w:rFonts w:ascii="Book Antiqua" w:eastAsia="宋体" w:hAnsi="Book Antiqua" w:cs="宋体"/>
          <w:b/>
          <w:bCs/>
          <w:color w:val="000000"/>
          <w:lang w:eastAsia="zh-CN"/>
        </w:rPr>
        <w:t>105</w:t>
      </w:r>
      <w:r w:rsidRPr="00067BD2">
        <w:rPr>
          <w:rFonts w:ascii="Book Antiqua" w:eastAsia="宋体" w:hAnsi="Book Antiqua" w:cs="宋体"/>
          <w:color w:val="000000"/>
          <w:lang w:eastAsia="zh-CN"/>
        </w:rPr>
        <w:t>: 1199-1209 [PMID: 21205384 DOI: 10.1017/s0007114510004897]</w:t>
      </w:r>
    </w:p>
    <w:p w14:paraId="0DDAAE0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58 </w:t>
      </w:r>
      <w:r w:rsidRPr="00067BD2">
        <w:rPr>
          <w:rFonts w:ascii="Book Antiqua" w:eastAsia="宋体" w:hAnsi="Book Antiqua" w:cs="宋体"/>
          <w:b/>
          <w:bCs/>
          <w:color w:val="000000"/>
          <w:lang w:eastAsia="zh-CN"/>
        </w:rPr>
        <w:t>Llaneza P</w:t>
      </w:r>
      <w:r w:rsidRPr="00067BD2">
        <w:rPr>
          <w:rFonts w:ascii="Book Antiqua" w:eastAsia="宋体" w:hAnsi="Book Antiqua" w:cs="宋体"/>
          <w:color w:val="000000"/>
          <w:lang w:eastAsia="zh-CN"/>
        </w:rPr>
        <w:t>, González C, Fernandez-Iñarrea J, Alonso A, Diaz F, Arnott I, Ferrer-Barriendos J. Soy isoflavones, diet and physical exercise modify serum cytokines in healthy obese postmenopausal women. </w:t>
      </w:r>
      <w:r w:rsidRPr="00067BD2">
        <w:rPr>
          <w:rFonts w:ascii="Book Antiqua" w:eastAsia="宋体" w:hAnsi="Book Antiqua" w:cs="宋体"/>
          <w:i/>
          <w:iCs/>
          <w:color w:val="000000"/>
          <w:lang w:eastAsia="zh-CN"/>
        </w:rPr>
        <w:t>Phytomedicine</w:t>
      </w:r>
      <w:r w:rsidRPr="00067BD2">
        <w:rPr>
          <w:rFonts w:ascii="Book Antiqua" w:eastAsia="宋体" w:hAnsi="Book Antiqua" w:cs="宋体"/>
          <w:color w:val="000000"/>
          <w:lang w:eastAsia="zh-CN"/>
        </w:rPr>
        <w:t> 2011; </w:t>
      </w:r>
      <w:r w:rsidRPr="00067BD2">
        <w:rPr>
          <w:rFonts w:ascii="Book Antiqua" w:eastAsia="宋体" w:hAnsi="Book Antiqua" w:cs="宋体"/>
          <w:b/>
          <w:bCs/>
          <w:color w:val="000000"/>
          <w:lang w:eastAsia="zh-CN"/>
        </w:rPr>
        <w:t>18</w:t>
      </w:r>
      <w:r w:rsidRPr="00067BD2">
        <w:rPr>
          <w:rFonts w:ascii="Book Antiqua" w:eastAsia="宋体" w:hAnsi="Book Antiqua" w:cs="宋体"/>
          <w:color w:val="000000"/>
          <w:lang w:eastAsia="zh-CN"/>
        </w:rPr>
        <w:t>: 245-250 [PMID: 20732799 DOI: 10.1016/j.phymed.2010.07.011]</w:t>
      </w:r>
    </w:p>
    <w:p w14:paraId="19537C7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59 </w:t>
      </w:r>
      <w:r w:rsidRPr="00067BD2">
        <w:rPr>
          <w:rFonts w:ascii="Book Antiqua" w:eastAsia="宋体" w:hAnsi="Book Antiqua" w:cs="宋体"/>
          <w:b/>
          <w:bCs/>
          <w:color w:val="000000"/>
          <w:lang w:eastAsia="zh-CN"/>
        </w:rPr>
        <w:t>Barsalani R</w:t>
      </w:r>
      <w:r w:rsidRPr="00067BD2">
        <w:rPr>
          <w:rFonts w:ascii="Book Antiqua" w:eastAsia="宋体" w:hAnsi="Book Antiqua" w:cs="宋体"/>
          <w:color w:val="000000"/>
          <w:lang w:eastAsia="zh-CN"/>
        </w:rPr>
        <w:t xml:space="preserve">, Riesco E, Lavoie JM, Dionne IJ. </w:t>
      </w:r>
      <w:proofErr w:type="gramStart"/>
      <w:r w:rsidRPr="00067BD2">
        <w:rPr>
          <w:rFonts w:ascii="Book Antiqua" w:eastAsia="宋体" w:hAnsi="Book Antiqua" w:cs="宋体"/>
          <w:color w:val="000000"/>
          <w:lang w:eastAsia="zh-CN"/>
        </w:rPr>
        <w:t>Effect of exercise training and isoflavones on hepatic steatosis in overweight postmenopausal women.</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Climacteric</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16</w:t>
      </w:r>
      <w:r w:rsidRPr="00067BD2">
        <w:rPr>
          <w:rFonts w:ascii="Book Antiqua" w:eastAsia="宋体" w:hAnsi="Book Antiqua" w:cs="宋体"/>
          <w:color w:val="000000"/>
          <w:lang w:eastAsia="zh-CN"/>
        </w:rPr>
        <w:t>: 88-95 [PMID: 22530610 DOI: 10.3109/13697137.2012.662251]</w:t>
      </w:r>
    </w:p>
    <w:p w14:paraId="32D9C77B"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60 </w:t>
      </w:r>
      <w:r w:rsidRPr="00067BD2">
        <w:rPr>
          <w:rFonts w:ascii="Book Antiqua" w:eastAsia="宋体" w:hAnsi="Book Antiqua" w:cs="宋体"/>
          <w:b/>
          <w:bCs/>
          <w:color w:val="000000"/>
          <w:lang w:eastAsia="zh-CN"/>
        </w:rPr>
        <w:t>Kim J</w:t>
      </w:r>
      <w:r w:rsidRPr="00067BD2">
        <w:rPr>
          <w:rFonts w:ascii="Book Antiqua" w:eastAsia="宋体" w:hAnsi="Book Antiqua" w:cs="宋体"/>
          <w:color w:val="000000"/>
          <w:lang w:eastAsia="zh-CN"/>
        </w:rPr>
        <w:t>, Lee H, Lee O, Lee KH, Lee YB, Young KD, Jeong YH, Choue R. Isoflavone supplementation influenced levels of triglyceride and luteunizing hormone in Korean postmenopausal women. </w:t>
      </w:r>
      <w:r w:rsidRPr="00067BD2">
        <w:rPr>
          <w:rFonts w:ascii="Book Antiqua" w:eastAsia="宋体" w:hAnsi="Book Antiqua" w:cs="宋体"/>
          <w:i/>
          <w:iCs/>
          <w:color w:val="000000"/>
          <w:lang w:eastAsia="zh-CN"/>
        </w:rPr>
        <w:t>Arch Pharm Res</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36</w:t>
      </w:r>
      <w:r w:rsidRPr="00067BD2">
        <w:rPr>
          <w:rFonts w:ascii="Book Antiqua" w:eastAsia="宋体" w:hAnsi="Book Antiqua" w:cs="宋体"/>
          <w:color w:val="000000"/>
          <w:lang w:eastAsia="zh-CN"/>
        </w:rPr>
        <w:t>: 306-313 [PMID: 23475289 DOI: 10.1007/s12272-013-0059-9]</w:t>
      </w:r>
    </w:p>
    <w:p w14:paraId="67C677A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61 </w:t>
      </w:r>
      <w:r w:rsidRPr="00067BD2">
        <w:rPr>
          <w:rFonts w:ascii="Book Antiqua" w:eastAsia="宋体" w:hAnsi="Book Antiqua" w:cs="宋体"/>
          <w:b/>
          <w:bCs/>
          <w:color w:val="000000"/>
          <w:lang w:eastAsia="zh-CN"/>
        </w:rPr>
        <w:t>Usui T</w:t>
      </w:r>
      <w:r w:rsidRPr="00067BD2">
        <w:rPr>
          <w:rFonts w:ascii="Book Antiqua" w:eastAsia="宋体" w:hAnsi="Book Antiqua" w:cs="宋体"/>
          <w:color w:val="000000"/>
          <w:lang w:eastAsia="zh-CN"/>
        </w:rPr>
        <w:t>, Tochiya M, Sasaki Y, Muranaka K, Yamakage H, Himeno A, Shimatsu A, Inaguma A, Ueno T, Uchiyama S, Satoh-Asahara N. Effects of natural S-equol supplements on overweight or obesity and metabolic syndrome in the Japanese, based on sex and equol status. </w:t>
      </w:r>
      <w:r w:rsidRPr="00067BD2">
        <w:rPr>
          <w:rFonts w:ascii="Book Antiqua" w:eastAsia="宋体" w:hAnsi="Book Antiqua" w:cs="宋体"/>
          <w:i/>
          <w:iCs/>
          <w:color w:val="000000"/>
          <w:lang w:eastAsia="zh-CN"/>
        </w:rPr>
        <w:t>Clin Endocrinol (Oxf)</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78</w:t>
      </w:r>
      <w:r w:rsidRPr="00067BD2">
        <w:rPr>
          <w:rFonts w:ascii="Book Antiqua" w:eastAsia="宋体" w:hAnsi="Book Antiqua" w:cs="宋体"/>
          <w:color w:val="000000"/>
          <w:lang w:eastAsia="zh-CN"/>
        </w:rPr>
        <w:t>: 365-372 [PMID: 22469418 DOI: 10.1111/j.1365-2265.2012.04400.x]</w:t>
      </w:r>
    </w:p>
    <w:p w14:paraId="43E8FD7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62 </w:t>
      </w:r>
      <w:r w:rsidRPr="00067BD2">
        <w:rPr>
          <w:rFonts w:ascii="Book Antiqua" w:eastAsia="宋体" w:hAnsi="Book Antiqua" w:cs="宋体"/>
          <w:b/>
          <w:bCs/>
          <w:color w:val="000000"/>
          <w:lang w:eastAsia="zh-CN"/>
        </w:rPr>
        <w:t>Pan A</w:t>
      </w:r>
      <w:r w:rsidRPr="00067BD2">
        <w:rPr>
          <w:rFonts w:ascii="Book Antiqua" w:eastAsia="宋体" w:hAnsi="Book Antiqua" w:cs="宋体"/>
          <w:color w:val="000000"/>
          <w:lang w:eastAsia="zh-CN"/>
        </w:rPr>
        <w:t xml:space="preserve">, Yu D, Demark-Wahnefried W, Franco OH, </w:t>
      </w:r>
      <w:proofErr w:type="gramStart"/>
      <w:r w:rsidRPr="00067BD2">
        <w:rPr>
          <w:rFonts w:ascii="Book Antiqua" w:eastAsia="宋体" w:hAnsi="Book Antiqua" w:cs="宋体"/>
          <w:color w:val="000000"/>
          <w:lang w:eastAsia="zh-CN"/>
        </w:rPr>
        <w:t>Lin</w:t>
      </w:r>
      <w:proofErr w:type="gramEnd"/>
      <w:r w:rsidRPr="00067BD2">
        <w:rPr>
          <w:rFonts w:ascii="Book Antiqua" w:eastAsia="宋体" w:hAnsi="Book Antiqua" w:cs="宋体"/>
          <w:color w:val="000000"/>
          <w:lang w:eastAsia="zh-CN"/>
        </w:rPr>
        <w:t xml:space="preserve"> X. Meta-analysis of the effects of flaxseed interventions on blood lipids. </w:t>
      </w:r>
      <w:r w:rsidRPr="00067BD2">
        <w:rPr>
          <w:rFonts w:ascii="Book Antiqua" w:eastAsia="宋体" w:hAnsi="Book Antiqua" w:cs="宋体"/>
          <w:i/>
          <w:iCs/>
          <w:color w:val="000000"/>
          <w:lang w:eastAsia="zh-CN"/>
        </w:rPr>
        <w:t>Am J Clin Nutr</w:t>
      </w:r>
      <w:r w:rsidRPr="00067BD2">
        <w:rPr>
          <w:rFonts w:ascii="Book Antiqua" w:eastAsia="宋体" w:hAnsi="Book Antiqua" w:cs="宋体"/>
          <w:color w:val="000000"/>
          <w:lang w:eastAsia="zh-CN"/>
        </w:rPr>
        <w:t> 2009; </w:t>
      </w:r>
      <w:r w:rsidRPr="00067BD2">
        <w:rPr>
          <w:rFonts w:ascii="Book Antiqua" w:eastAsia="宋体" w:hAnsi="Book Antiqua" w:cs="宋体"/>
          <w:b/>
          <w:bCs/>
          <w:color w:val="000000"/>
          <w:lang w:eastAsia="zh-CN"/>
        </w:rPr>
        <w:t>90</w:t>
      </w:r>
      <w:r w:rsidRPr="00067BD2">
        <w:rPr>
          <w:rFonts w:ascii="Book Antiqua" w:eastAsia="宋体" w:hAnsi="Book Antiqua" w:cs="宋体"/>
          <w:color w:val="000000"/>
          <w:lang w:eastAsia="zh-CN"/>
        </w:rPr>
        <w:t>: 288-297 [PMID: 19515737 DOI: 10.3945/ajcn.2009.27469]</w:t>
      </w:r>
    </w:p>
    <w:p w14:paraId="5C506FC2"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63 </w:t>
      </w:r>
      <w:r w:rsidRPr="00067BD2">
        <w:rPr>
          <w:rFonts w:ascii="Book Antiqua" w:eastAsia="宋体" w:hAnsi="Book Antiqua" w:cs="宋体"/>
          <w:b/>
          <w:bCs/>
          <w:color w:val="000000"/>
          <w:lang w:eastAsia="zh-CN"/>
        </w:rPr>
        <w:t>Rhee Y</w:t>
      </w:r>
      <w:r w:rsidRPr="00067BD2">
        <w:rPr>
          <w:rFonts w:ascii="Book Antiqua" w:eastAsia="宋体" w:hAnsi="Book Antiqua" w:cs="宋体"/>
          <w:color w:val="000000"/>
          <w:lang w:eastAsia="zh-CN"/>
        </w:rPr>
        <w:t>, Brunt A. Flaxseed supplementation improved insulin resistance in obese glucose intolerant people: a randomized crossover design. </w:t>
      </w:r>
      <w:r w:rsidRPr="00067BD2">
        <w:rPr>
          <w:rFonts w:ascii="Book Antiqua" w:eastAsia="宋体" w:hAnsi="Book Antiqua" w:cs="宋体"/>
          <w:i/>
          <w:iCs/>
          <w:color w:val="000000"/>
          <w:lang w:eastAsia="zh-CN"/>
        </w:rPr>
        <w:t>Nutr J</w:t>
      </w:r>
      <w:r w:rsidRPr="00067BD2">
        <w:rPr>
          <w:rFonts w:ascii="Book Antiqua" w:eastAsia="宋体" w:hAnsi="Book Antiqua" w:cs="宋体"/>
          <w:color w:val="000000"/>
          <w:lang w:eastAsia="zh-CN"/>
        </w:rPr>
        <w:t> 2011; </w:t>
      </w:r>
      <w:r w:rsidRPr="00067BD2">
        <w:rPr>
          <w:rFonts w:ascii="Book Antiqua" w:eastAsia="宋体" w:hAnsi="Book Antiqua" w:cs="宋体"/>
          <w:b/>
          <w:bCs/>
          <w:color w:val="000000"/>
          <w:lang w:eastAsia="zh-CN"/>
        </w:rPr>
        <w:t>10</w:t>
      </w:r>
      <w:r w:rsidRPr="00067BD2">
        <w:rPr>
          <w:rFonts w:ascii="Book Antiqua" w:eastAsia="宋体" w:hAnsi="Book Antiqua" w:cs="宋体"/>
          <w:color w:val="000000"/>
          <w:lang w:eastAsia="zh-CN"/>
        </w:rPr>
        <w:t>: 44 [PMID: 21554710 DOI: 10.1186/1475-2891-10-44]</w:t>
      </w:r>
    </w:p>
    <w:p w14:paraId="14DC41CB"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64 </w:t>
      </w:r>
      <w:r w:rsidRPr="00067BD2">
        <w:rPr>
          <w:rFonts w:ascii="Book Antiqua" w:eastAsia="宋体" w:hAnsi="Book Antiqua" w:cs="宋体"/>
          <w:b/>
          <w:bCs/>
          <w:color w:val="000000"/>
          <w:lang w:eastAsia="zh-CN"/>
        </w:rPr>
        <w:t>Hutchins AM</w:t>
      </w:r>
      <w:r w:rsidRPr="00067BD2">
        <w:rPr>
          <w:rFonts w:ascii="Book Antiqua" w:eastAsia="宋体" w:hAnsi="Book Antiqua" w:cs="宋体"/>
          <w:color w:val="000000"/>
          <w:lang w:eastAsia="zh-CN"/>
        </w:rPr>
        <w:t>, Brown BD, Cunnane SC, Domitrovich SG, Adams ER, Bobowiec CE. Daily flaxseed consumption improves glycemic control in obese men and women with pre-diabetes: a randomized study. </w:t>
      </w:r>
      <w:r w:rsidRPr="00067BD2">
        <w:rPr>
          <w:rFonts w:ascii="Book Antiqua" w:eastAsia="宋体" w:hAnsi="Book Antiqua" w:cs="宋体"/>
          <w:i/>
          <w:iCs/>
          <w:color w:val="000000"/>
          <w:lang w:eastAsia="zh-CN"/>
        </w:rPr>
        <w:t>Nutr Res</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33</w:t>
      </w:r>
      <w:r w:rsidRPr="00067BD2">
        <w:rPr>
          <w:rFonts w:ascii="Book Antiqua" w:eastAsia="宋体" w:hAnsi="Book Antiqua" w:cs="宋体"/>
          <w:color w:val="000000"/>
          <w:lang w:eastAsia="zh-CN"/>
        </w:rPr>
        <w:t>: 367-375 [PMID: 23684438 DOI: 10.1016/j.nutres.2013.02.012]</w:t>
      </w:r>
    </w:p>
    <w:p w14:paraId="60D4B3D4"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65 </w:t>
      </w:r>
      <w:r w:rsidRPr="00067BD2">
        <w:rPr>
          <w:rFonts w:ascii="Book Antiqua" w:eastAsia="宋体" w:hAnsi="Book Antiqua" w:cs="宋体"/>
          <w:b/>
          <w:bCs/>
          <w:color w:val="000000"/>
          <w:lang w:eastAsia="zh-CN"/>
        </w:rPr>
        <w:t>Wu H</w:t>
      </w:r>
      <w:r w:rsidRPr="00067BD2">
        <w:rPr>
          <w:rFonts w:ascii="Book Antiqua" w:eastAsia="宋体" w:hAnsi="Book Antiqua" w:cs="宋体"/>
          <w:color w:val="000000"/>
          <w:lang w:eastAsia="zh-CN"/>
        </w:rPr>
        <w:t>, Pan A, Yu Z, Qi Q, Lu L, Zhang G, Yu D, Zong G, Zhou Y, Chen X, Tang L, Feng Y, Zhou H, Chen X, Li H, Demark-Wahnefried W, Hu FB, Lin X. Lifestyle counseling and supplementation with flaxseed or walnuts influence the management of metabolic syndrome.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2010; </w:t>
      </w:r>
      <w:r w:rsidRPr="00067BD2">
        <w:rPr>
          <w:rFonts w:ascii="Book Antiqua" w:eastAsia="宋体" w:hAnsi="Book Antiqua" w:cs="宋体"/>
          <w:b/>
          <w:bCs/>
          <w:color w:val="000000"/>
          <w:lang w:eastAsia="zh-CN"/>
        </w:rPr>
        <w:t>140</w:t>
      </w:r>
      <w:r w:rsidRPr="00067BD2">
        <w:rPr>
          <w:rFonts w:ascii="Book Antiqua" w:eastAsia="宋体" w:hAnsi="Book Antiqua" w:cs="宋体"/>
          <w:color w:val="000000"/>
          <w:lang w:eastAsia="zh-CN"/>
        </w:rPr>
        <w:t>: 1937-1942 [PMID: 20826632 DOI: 10.3945/jn.110.126300]</w:t>
      </w:r>
    </w:p>
    <w:p w14:paraId="5B03B6DD"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66 </w:t>
      </w:r>
      <w:r w:rsidRPr="00067BD2">
        <w:rPr>
          <w:rFonts w:ascii="Book Antiqua" w:eastAsia="宋体" w:hAnsi="Book Antiqua" w:cs="宋体"/>
          <w:b/>
          <w:bCs/>
          <w:color w:val="000000"/>
          <w:lang w:eastAsia="zh-CN"/>
        </w:rPr>
        <w:t>Zhang W</w:t>
      </w:r>
      <w:r w:rsidRPr="00067BD2">
        <w:rPr>
          <w:rFonts w:ascii="Book Antiqua" w:eastAsia="宋体" w:hAnsi="Book Antiqua" w:cs="宋体"/>
          <w:color w:val="000000"/>
          <w:lang w:eastAsia="zh-CN"/>
        </w:rPr>
        <w:t>, Wang X, Liu Y, Tian H, Flickinger B, Empie MW, Sun SZ. Dietary flaxseed lignan extract lowers plasma cholesterol and glucose concentrations in hypercholesterolaemic subjects. </w:t>
      </w:r>
      <w:r w:rsidRPr="00067BD2">
        <w:rPr>
          <w:rFonts w:ascii="Book Antiqua" w:eastAsia="宋体" w:hAnsi="Book Antiqua" w:cs="宋体"/>
          <w:i/>
          <w:iCs/>
          <w:color w:val="000000"/>
          <w:lang w:eastAsia="zh-CN"/>
        </w:rPr>
        <w:t>Br J Nutr</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99</w:t>
      </w:r>
      <w:r w:rsidRPr="00067BD2">
        <w:rPr>
          <w:rFonts w:ascii="Book Antiqua" w:eastAsia="宋体" w:hAnsi="Book Antiqua" w:cs="宋体"/>
          <w:color w:val="000000"/>
          <w:lang w:eastAsia="zh-CN"/>
        </w:rPr>
        <w:t>: 1301-1309 [PMID: 18053310 DOI: 10.1017/s0007114507871649]</w:t>
      </w:r>
    </w:p>
    <w:p w14:paraId="388B16E0"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67 </w:t>
      </w:r>
      <w:r w:rsidRPr="00067BD2">
        <w:rPr>
          <w:rFonts w:ascii="Book Antiqua" w:eastAsia="宋体" w:hAnsi="Book Antiqua" w:cs="宋体"/>
          <w:b/>
          <w:bCs/>
          <w:color w:val="000000"/>
          <w:lang w:eastAsia="zh-CN"/>
        </w:rPr>
        <w:t>Hallund J</w:t>
      </w:r>
      <w:r w:rsidRPr="00067BD2">
        <w:rPr>
          <w:rFonts w:ascii="Book Antiqua" w:eastAsia="宋体" w:hAnsi="Book Antiqua" w:cs="宋体"/>
          <w:color w:val="000000"/>
          <w:lang w:eastAsia="zh-CN"/>
        </w:rPr>
        <w:t>, Tetens I, Bügel S, Tholstrup T, Bruun JM.</w:t>
      </w:r>
      <w:proofErr w:type="gramEnd"/>
      <w:r w:rsidRPr="00067BD2">
        <w:rPr>
          <w:rFonts w:ascii="Book Antiqua" w:eastAsia="宋体" w:hAnsi="Book Antiqua" w:cs="宋体"/>
          <w:color w:val="000000"/>
          <w:lang w:eastAsia="zh-CN"/>
        </w:rPr>
        <w:t xml:space="preserve"> The effect of a lignan complex isolated from flaxseed on inflammation markers in healthy postmenopausal women. </w:t>
      </w:r>
      <w:r w:rsidRPr="00067BD2">
        <w:rPr>
          <w:rFonts w:ascii="Book Antiqua" w:eastAsia="宋体" w:hAnsi="Book Antiqua" w:cs="宋体"/>
          <w:i/>
          <w:iCs/>
          <w:color w:val="000000"/>
          <w:lang w:eastAsia="zh-CN"/>
        </w:rPr>
        <w:t>Nutr Metab Cardiovasc Dis</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18</w:t>
      </w:r>
      <w:r w:rsidRPr="00067BD2">
        <w:rPr>
          <w:rFonts w:ascii="Book Antiqua" w:eastAsia="宋体" w:hAnsi="Book Antiqua" w:cs="宋体"/>
          <w:color w:val="000000"/>
          <w:lang w:eastAsia="zh-CN"/>
        </w:rPr>
        <w:t>: 497-502 [PMID: 18502107 DOI: 10.1016/j.numecd.2007.05.007]</w:t>
      </w:r>
    </w:p>
    <w:p w14:paraId="4AF95A0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68 </w:t>
      </w:r>
      <w:r w:rsidRPr="00067BD2">
        <w:rPr>
          <w:rFonts w:ascii="Book Antiqua" w:eastAsia="宋体" w:hAnsi="Book Antiqua" w:cs="宋体"/>
          <w:b/>
          <w:bCs/>
          <w:color w:val="000000"/>
          <w:lang w:eastAsia="zh-CN"/>
        </w:rPr>
        <w:t>Cornish SM</w:t>
      </w:r>
      <w:r w:rsidRPr="00067BD2">
        <w:rPr>
          <w:rFonts w:ascii="Book Antiqua" w:eastAsia="宋体" w:hAnsi="Book Antiqua" w:cs="宋体"/>
          <w:color w:val="000000"/>
          <w:lang w:eastAsia="zh-CN"/>
        </w:rPr>
        <w:t>, Chilibeck PD, Paus-Jennsen L, Biem HJ, Khozani T, Senanayake V, Vatanparast H, Little JP, Whiting SJ, Pahwa P. A randomized controlled trial of the effects of flaxseed lignan complex on metabolic syndrome composite score and bone mineral in older adults. </w:t>
      </w:r>
      <w:r w:rsidRPr="00067BD2">
        <w:rPr>
          <w:rFonts w:ascii="Book Antiqua" w:eastAsia="宋体" w:hAnsi="Book Antiqua" w:cs="宋体"/>
          <w:i/>
          <w:iCs/>
          <w:color w:val="000000"/>
          <w:lang w:eastAsia="zh-CN"/>
        </w:rPr>
        <w:t>Appl Physiol Nutr Metab</w:t>
      </w:r>
      <w:r w:rsidRPr="00067BD2">
        <w:rPr>
          <w:rFonts w:ascii="Book Antiqua" w:eastAsia="宋体" w:hAnsi="Book Antiqua" w:cs="宋体"/>
          <w:color w:val="000000"/>
          <w:lang w:eastAsia="zh-CN"/>
        </w:rPr>
        <w:t> 2009; </w:t>
      </w:r>
      <w:r w:rsidRPr="00067BD2">
        <w:rPr>
          <w:rFonts w:ascii="Book Antiqua" w:eastAsia="宋体" w:hAnsi="Book Antiqua" w:cs="宋体"/>
          <w:b/>
          <w:bCs/>
          <w:color w:val="000000"/>
          <w:lang w:eastAsia="zh-CN"/>
        </w:rPr>
        <w:t>34</w:t>
      </w:r>
      <w:r w:rsidRPr="00067BD2">
        <w:rPr>
          <w:rFonts w:ascii="Book Antiqua" w:eastAsia="宋体" w:hAnsi="Book Antiqua" w:cs="宋体"/>
          <w:color w:val="000000"/>
          <w:lang w:eastAsia="zh-CN"/>
        </w:rPr>
        <w:t>: 89-98 [PMID: 19370038 DOI: 10.1139/h08-142]</w:t>
      </w:r>
    </w:p>
    <w:p w14:paraId="5AFEAEE7"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69 </w:t>
      </w:r>
      <w:r w:rsidRPr="00067BD2">
        <w:rPr>
          <w:rFonts w:ascii="Book Antiqua" w:eastAsia="宋体" w:hAnsi="Book Antiqua" w:cs="宋体"/>
          <w:b/>
          <w:bCs/>
          <w:color w:val="000000"/>
          <w:lang w:eastAsia="zh-CN"/>
        </w:rPr>
        <w:t>Dodin S</w:t>
      </w:r>
      <w:r w:rsidRPr="00067BD2">
        <w:rPr>
          <w:rFonts w:ascii="Book Antiqua" w:eastAsia="宋体" w:hAnsi="Book Antiqua" w:cs="宋体"/>
          <w:color w:val="000000"/>
          <w:lang w:eastAsia="zh-CN"/>
        </w:rPr>
        <w:t>, Cunnane SC, Mâsse B, Lemay A, Jacques H, Asselin G, Tremblay-Mercier J, Marc I, Lamarche B, Légaré F, Forest JC. Flaxseed on cardiovascular disease markers in healthy menopausal women: a randomized, double-blind, placebo-controlled trial. </w:t>
      </w:r>
      <w:r w:rsidRPr="00067BD2">
        <w:rPr>
          <w:rFonts w:ascii="Book Antiqua" w:eastAsia="宋体" w:hAnsi="Book Antiqua" w:cs="宋体"/>
          <w:i/>
          <w:iCs/>
          <w:color w:val="000000"/>
          <w:lang w:eastAsia="zh-CN"/>
        </w:rPr>
        <w:t>Nutrition</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24</w:t>
      </w:r>
      <w:r w:rsidRPr="00067BD2">
        <w:rPr>
          <w:rFonts w:ascii="Book Antiqua" w:eastAsia="宋体" w:hAnsi="Book Antiqua" w:cs="宋体"/>
          <w:color w:val="000000"/>
          <w:lang w:eastAsia="zh-CN"/>
        </w:rPr>
        <w:t>: 23-30 [PMID: 17981439 DOI: 10.1016/j.nut.2007.09.003]</w:t>
      </w:r>
    </w:p>
    <w:p w14:paraId="7788CC40"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70 </w:t>
      </w:r>
      <w:r w:rsidRPr="00067BD2">
        <w:rPr>
          <w:rFonts w:ascii="Book Antiqua" w:eastAsia="宋体" w:hAnsi="Book Antiqua" w:cs="宋体"/>
          <w:b/>
          <w:bCs/>
          <w:color w:val="000000"/>
          <w:lang w:eastAsia="zh-CN"/>
        </w:rPr>
        <w:t>Billinsky J</w:t>
      </w:r>
      <w:r w:rsidRPr="00067BD2">
        <w:rPr>
          <w:rFonts w:ascii="Book Antiqua" w:eastAsia="宋体" w:hAnsi="Book Antiqua" w:cs="宋体"/>
          <w:color w:val="000000"/>
          <w:lang w:eastAsia="zh-CN"/>
        </w:rPr>
        <w:t>, Glew RA, Cornish SM, Whiting SJ, Thorpe LU, Alcorn J, Paus-Jenssen L, Hadjistavropoulos T, Chilibeck PD. No evidence of hypoglycemia or hypotension in older adults during 6 months of flax lignan supplementation in a randomized controlled trial: a safety evaluation. </w:t>
      </w:r>
      <w:r w:rsidRPr="00067BD2">
        <w:rPr>
          <w:rFonts w:ascii="Book Antiqua" w:eastAsia="宋体" w:hAnsi="Book Antiqua" w:cs="宋体"/>
          <w:i/>
          <w:iCs/>
          <w:color w:val="000000"/>
          <w:lang w:eastAsia="zh-CN"/>
        </w:rPr>
        <w:t>Pharm Biol</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51</w:t>
      </w:r>
      <w:r w:rsidRPr="00067BD2">
        <w:rPr>
          <w:rFonts w:ascii="Book Antiqua" w:eastAsia="宋体" w:hAnsi="Book Antiqua" w:cs="宋体"/>
          <w:color w:val="000000"/>
          <w:lang w:eastAsia="zh-CN"/>
        </w:rPr>
        <w:t>: 778-782 [PMID: 23577799 DOI: 10.3109/13880209.2013.766220]</w:t>
      </w:r>
    </w:p>
    <w:p w14:paraId="5610A883"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71 </w:t>
      </w:r>
      <w:r w:rsidRPr="00067BD2">
        <w:rPr>
          <w:rFonts w:ascii="Book Antiqua" w:eastAsia="宋体" w:hAnsi="Book Antiqua" w:cs="宋体"/>
          <w:b/>
          <w:bCs/>
          <w:color w:val="000000"/>
          <w:lang w:eastAsia="zh-CN"/>
        </w:rPr>
        <w:t>Wu JH</w:t>
      </w:r>
      <w:r w:rsidRPr="00067BD2">
        <w:rPr>
          <w:rFonts w:ascii="Book Antiqua" w:eastAsia="宋体" w:hAnsi="Book Antiqua" w:cs="宋体"/>
          <w:color w:val="000000"/>
          <w:lang w:eastAsia="zh-CN"/>
        </w:rPr>
        <w:t>, Hodgson JM, Puddey IB, Belski R, Burke V, Croft KD. Sesame supplementation does not improve cardiovascular disease risk markers in overweight men and women. </w:t>
      </w:r>
      <w:r w:rsidRPr="00067BD2">
        <w:rPr>
          <w:rFonts w:ascii="Book Antiqua" w:eastAsia="宋体" w:hAnsi="Book Antiqua" w:cs="宋体"/>
          <w:i/>
          <w:iCs/>
          <w:color w:val="000000"/>
          <w:lang w:eastAsia="zh-CN"/>
        </w:rPr>
        <w:t>Nutr Metab Cardiovasc Dis</w:t>
      </w:r>
      <w:r w:rsidRPr="00067BD2">
        <w:rPr>
          <w:rFonts w:ascii="Book Antiqua" w:eastAsia="宋体" w:hAnsi="Book Antiqua" w:cs="宋体"/>
          <w:color w:val="000000"/>
          <w:lang w:eastAsia="zh-CN"/>
        </w:rPr>
        <w:t> 2009; </w:t>
      </w:r>
      <w:r w:rsidRPr="00067BD2">
        <w:rPr>
          <w:rFonts w:ascii="Book Antiqua" w:eastAsia="宋体" w:hAnsi="Book Antiqua" w:cs="宋体"/>
          <w:b/>
          <w:bCs/>
          <w:color w:val="000000"/>
          <w:lang w:eastAsia="zh-CN"/>
        </w:rPr>
        <w:t>19</w:t>
      </w:r>
      <w:r w:rsidRPr="00067BD2">
        <w:rPr>
          <w:rFonts w:ascii="Book Antiqua" w:eastAsia="宋体" w:hAnsi="Book Antiqua" w:cs="宋体"/>
          <w:color w:val="000000"/>
          <w:lang w:eastAsia="zh-CN"/>
        </w:rPr>
        <w:t>: 774-780 [PMID: 19346113 DOI: 10.1016/j.numecd.2009.01.003]</w:t>
      </w:r>
    </w:p>
    <w:p w14:paraId="581D8DC5"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72 </w:t>
      </w:r>
      <w:r w:rsidRPr="00067BD2">
        <w:rPr>
          <w:rFonts w:ascii="Book Antiqua" w:eastAsia="宋体" w:hAnsi="Book Antiqua" w:cs="宋体"/>
          <w:b/>
          <w:bCs/>
          <w:color w:val="000000"/>
          <w:lang w:eastAsia="zh-CN"/>
        </w:rPr>
        <w:t>Jayagopal V</w:t>
      </w:r>
      <w:r w:rsidRPr="00067BD2">
        <w:rPr>
          <w:rFonts w:ascii="Book Antiqua" w:eastAsia="宋体" w:hAnsi="Book Antiqua" w:cs="宋体"/>
          <w:color w:val="000000"/>
          <w:lang w:eastAsia="zh-CN"/>
        </w:rPr>
        <w:t>, Albertazzi P, Kilpatrick ES, Howarth EM, Jennings PE, Hepburn DA, Atkin SL. Beneficial effects of soy phytoestrogen intake in postmenopausal women with type 2 diabetes. </w:t>
      </w:r>
      <w:r w:rsidRPr="00067BD2">
        <w:rPr>
          <w:rFonts w:ascii="Book Antiqua" w:eastAsia="宋体" w:hAnsi="Book Antiqua" w:cs="宋体"/>
          <w:i/>
          <w:iCs/>
          <w:color w:val="000000"/>
          <w:lang w:eastAsia="zh-CN"/>
        </w:rPr>
        <w:t>Diabetes Care</w:t>
      </w:r>
      <w:r w:rsidRPr="00067BD2">
        <w:rPr>
          <w:rFonts w:ascii="Book Antiqua" w:eastAsia="宋体" w:hAnsi="Book Antiqua" w:cs="宋体"/>
          <w:color w:val="000000"/>
          <w:lang w:eastAsia="zh-CN"/>
        </w:rPr>
        <w:t> 2002; </w:t>
      </w:r>
      <w:r w:rsidRPr="00067BD2">
        <w:rPr>
          <w:rFonts w:ascii="Book Antiqua" w:eastAsia="宋体" w:hAnsi="Book Antiqua" w:cs="宋体"/>
          <w:b/>
          <w:bCs/>
          <w:color w:val="000000"/>
          <w:lang w:eastAsia="zh-CN"/>
        </w:rPr>
        <w:t>25</w:t>
      </w:r>
      <w:r w:rsidRPr="00067BD2">
        <w:rPr>
          <w:rFonts w:ascii="Book Antiqua" w:eastAsia="宋体" w:hAnsi="Book Antiqua" w:cs="宋体"/>
          <w:color w:val="000000"/>
          <w:lang w:eastAsia="zh-CN"/>
        </w:rPr>
        <w:t>: 1709-1714 [PMID: 12351466]</w:t>
      </w:r>
    </w:p>
    <w:p w14:paraId="00D492C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73 </w:t>
      </w:r>
      <w:r w:rsidRPr="00067BD2">
        <w:rPr>
          <w:rFonts w:ascii="Book Antiqua" w:eastAsia="宋体" w:hAnsi="Book Antiqua" w:cs="宋体"/>
          <w:b/>
          <w:bCs/>
          <w:color w:val="000000"/>
          <w:lang w:eastAsia="zh-CN"/>
        </w:rPr>
        <w:t>Azadbakht L</w:t>
      </w:r>
      <w:r w:rsidRPr="00067BD2">
        <w:rPr>
          <w:rFonts w:ascii="Book Antiqua" w:eastAsia="宋体" w:hAnsi="Book Antiqua" w:cs="宋体"/>
          <w:color w:val="000000"/>
          <w:lang w:eastAsia="zh-CN"/>
        </w:rPr>
        <w:t>, Atabak S, Esmaillzadeh A. Soy protein intake, cardiorenal indices, and C-reactive protein in type 2 diabetes with nephropathy: a longitudinal randomized clinical trial. </w:t>
      </w:r>
      <w:r w:rsidRPr="00067BD2">
        <w:rPr>
          <w:rFonts w:ascii="Book Antiqua" w:eastAsia="宋体" w:hAnsi="Book Antiqua" w:cs="宋体"/>
          <w:i/>
          <w:iCs/>
          <w:color w:val="000000"/>
          <w:lang w:eastAsia="zh-CN"/>
        </w:rPr>
        <w:t>Diabetes Care</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31</w:t>
      </w:r>
      <w:r w:rsidRPr="00067BD2">
        <w:rPr>
          <w:rFonts w:ascii="Book Antiqua" w:eastAsia="宋体" w:hAnsi="Book Antiqua" w:cs="宋体"/>
          <w:color w:val="000000"/>
          <w:lang w:eastAsia="zh-CN"/>
        </w:rPr>
        <w:t>: 648-654 [PMID: 18184902 DOI: 10.2337/dc07-2065]</w:t>
      </w:r>
    </w:p>
    <w:p w14:paraId="7610092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74 </w:t>
      </w:r>
      <w:r w:rsidRPr="00067BD2">
        <w:rPr>
          <w:rFonts w:ascii="Book Antiqua" w:eastAsia="宋体" w:hAnsi="Book Antiqua" w:cs="宋体"/>
          <w:b/>
          <w:bCs/>
          <w:color w:val="000000"/>
          <w:lang w:eastAsia="zh-CN"/>
        </w:rPr>
        <w:t>Hermansen K</w:t>
      </w:r>
      <w:r w:rsidRPr="00067BD2">
        <w:rPr>
          <w:rFonts w:ascii="Book Antiqua" w:eastAsia="宋体" w:hAnsi="Book Antiqua" w:cs="宋体"/>
          <w:color w:val="000000"/>
          <w:lang w:eastAsia="zh-CN"/>
        </w:rPr>
        <w:t>, Søndergaard M, Høie L, Carstensen M, Brock B. Beneficial effects of a soy-based dietary supplement on lipid levels and cardiovascular risk markers in type 2 diabetic subjects. </w:t>
      </w:r>
      <w:r w:rsidRPr="00067BD2">
        <w:rPr>
          <w:rFonts w:ascii="Book Antiqua" w:eastAsia="宋体" w:hAnsi="Book Antiqua" w:cs="宋体"/>
          <w:i/>
          <w:iCs/>
          <w:color w:val="000000"/>
          <w:lang w:eastAsia="zh-CN"/>
        </w:rPr>
        <w:t>Diabetes Care</w:t>
      </w:r>
      <w:r w:rsidRPr="00067BD2">
        <w:rPr>
          <w:rFonts w:ascii="Book Antiqua" w:eastAsia="宋体" w:hAnsi="Book Antiqua" w:cs="宋体"/>
          <w:color w:val="000000"/>
          <w:lang w:eastAsia="zh-CN"/>
        </w:rPr>
        <w:t> 2001; </w:t>
      </w:r>
      <w:r w:rsidRPr="00067BD2">
        <w:rPr>
          <w:rFonts w:ascii="Book Antiqua" w:eastAsia="宋体" w:hAnsi="Book Antiqua" w:cs="宋体"/>
          <w:b/>
          <w:bCs/>
          <w:color w:val="000000"/>
          <w:lang w:eastAsia="zh-CN"/>
        </w:rPr>
        <w:t>24</w:t>
      </w:r>
      <w:r w:rsidRPr="00067BD2">
        <w:rPr>
          <w:rFonts w:ascii="Book Antiqua" w:eastAsia="宋体" w:hAnsi="Book Antiqua" w:cs="宋体"/>
          <w:color w:val="000000"/>
          <w:lang w:eastAsia="zh-CN"/>
        </w:rPr>
        <w:t>: 228-233 [PMID: 11213870 DOI: 10.2337/diacare.24.2.228]</w:t>
      </w:r>
    </w:p>
    <w:p w14:paraId="603BF8BB"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75 </w:t>
      </w:r>
      <w:r w:rsidRPr="00067BD2">
        <w:rPr>
          <w:rFonts w:ascii="Book Antiqua" w:eastAsia="宋体" w:hAnsi="Book Antiqua" w:cs="宋体"/>
          <w:b/>
          <w:bCs/>
          <w:color w:val="000000"/>
          <w:lang w:eastAsia="zh-CN"/>
        </w:rPr>
        <w:t>Liu ZM</w:t>
      </w:r>
      <w:r w:rsidRPr="00067BD2">
        <w:rPr>
          <w:rFonts w:ascii="Book Antiqua" w:eastAsia="宋体" w:hAnsi="Book Antiqua" w:cs="宋体"/>
          <w:color w:val="000000"/>
          <w:lang w:eastAsia="zh-CN"/>
        </w:rPr>
        <w:t>, Chen YM, Ho SC, Ho YP, Woo J. Effects of soy protein and isoflavones on glycemic control and insulin sensitivity: a 6-mo double-blind, randomized, placebo-controlled trial in postmenopausal Chinese women with prediabetes or untreated early diabetes. </w:t>
      </w:r>
      <w:r w:rsidRPr="00067BD2">
        <w:rPr>
          <w:rFonts w:ascii="Book Antiqua" w:eastAsia="宋体" w:hAnsi="Book Antiqua" w:cs="宋体"/>
          <w:i/>
          <w:iCs/>
          <w:color w:val="000000"/>
          <w:lang w:eastAsia="zh-CN"/>
        </w:rPr>
        <w:t>Am J Clin Nutr</w:t>
      </w:r>
      <w:r w:rsidRPr="00067BD2">
        <w:rPr>
          <w:rFonts w:ascii="Book Antiqua" w:eastAsia="宋体" w:hAnsi="Book Antiqua" w:cs="宋体"/>
          <w:color w:val="000000"/>
          <w:lang w:eastAsia="zh-CN"/>
        </w:rPr>
        <w:t> 2010; </w:t>
      </w:r>
      <w:r w:rsidRPr="00067BD2">
        <w:rPr>
          <w:rFonts w:ascii="Book Antiqua" w:eastAsia="宋体" w:hAnsi="Book Antiqua" w:cs="宋体"/>
          <w:b/>
          <w:bCs/>
          <w:color w:val="000000"/>
          <w:lang w:eastAsia="zh-CN"/>
        </w:rPr>
        <w:t>91</w:t>
      </w:r>
      <w:r w:rsidRPr="00067BD2">
        <w:rPr>
          <w:rFonts w:ascii="Book Antiqua" w:eastAsia="宋体" w:hAnsi="Book Antiqua" w:cs="宋体"/>
          <w:color w:val="000000"/>
          <w:lang w:eastAsia="zh-CN"/>
        </w:rPr>
        <w:t>: 1394-1401 [PMID: 20335543 DOI: 10.3945/ajcn.2009.28813]</w:t>
      </w:r>
    </w:p>
    <w:p w14:paraId="77C201F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76 </w:t>
      </w:r>
      <w:r w:rsidRPr="00067BD2">
        <w:rPr>
          <w:rFonts w:ascii="Book Antiqua" w:eastAsia="宋体" w:hAnsi="Book Antiqua" w:cs="宋体"/>
          <w:b/>
          <w:bCs/>
          <w:color w:val="000000"/>
          <w:lang w:eastAsia="zh-CN"/>
        </w:rPr>
        <w:t>Clerici C</w:t>
      </w:r>
      <w:r w:rsidRPr="00067BD2">
        <w:rPr>
          <w:rFonts w:ascii="Book Antiqua" w:eastAsia="宋体" w:hAnsi="Book Antiqua" w:cs="宋体"/>
          <w:color w:val="000000"/>
          <w:lang w:eastAsia="zh-CN"/>
        </w:rPr>
        <w:t>, Nardi E, Battezzati PM, Asciutti S, Castellani D, Corazzi N, Giuliano V, Gizzi S, Perriello G, Di Matteo G, Galli F, Setchell KD. Novel soy germ pasta improves endothelial function, blood pressure, and oxidative stress in patients with type 2 diabetes. </w:t>
      </w:r>
      <w:r w:rsidRPr="00067BD2">
        <w:rPr>
          <w:rFonts w:ascii="Book Antiqua" w:eastAsia="宋体" w:hAnsi="Book Antiqua" w:cs="宋体"/>
          <w:i/>
          <w:iCs/>
          <w:color w:val="000000"/>
          <w:lang w:eastAsia="zh-CN"/>
        </w:rPr>
        <w:t>Diabetes Care</w:t>
      </w:r>
      <w:r w:rsidRPr="00067BD2">
        <w:rPr>
          <w:rFonts w:ascii="Book Antiqua" w:eastAsia="宋体" w:hAnsi="Book Antiqua" w:cs="宋体"/>
          <w:color w:val="000000"/>
          <w:lang w:eastAsia="zh-CN"/>
        </w:rPr>
        <w:t> 2011; </w:t>
      </w:r>
      <w:r w:rsidRPr="00067BD2">
        <w:rPr>
          <w:rFonts w:ascii="Book Antiqua" w:eastAsia="宋体" w:hAnsi="Book Antiqua" w:cs="宋体"/>
          <w:b/>
          <w:bCs/>
          <w:color w:val="000000"/>
          <w:lang w:eastAsia="zh-CN"/>
        </w:rPr>
        <w:t>34</w:t>
      </w:r>
      <w:r w:rsidRPr="00067BD2">
        <w:rPr>
          <w:rFonts w:ascii="Book Antiqua" w:eastAsia="宋体" w:hAnsi="Book Antiqua" w:cs="宋体"/>
          <w:color w:val="000000"/>
          <w:lang w:eastAsia="zh-CN"/>
        </w:rPr>
        <w:t>: 1946-1948 [PMID: 21788625 DOI: 10.2337/dc11-0495]</w:t>
      </w:r>
    </w:p>
    <w:p w14:paraId="68D22703"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77 </w:t>
      </w:r>
      <w:r w:rsidRPr="00067BD2">
        <w:rPr>
          <w:rFonts w:ascii="Book Antiqua" w:eastAsia="宋体" w:hAnsi="Book Antiqua" w:cs="宋体"/>
          <w:b/>
          <w:bCs/>
          <w:color w:val="000000"/>
          <w:lang w:eastAsia="zh-CN"/>
        </w:rPr>
        <w:t>Anderson JW</w:t>
      </w:r>
      <w:r w:rsidRPr="00067BD2">
        <w:rPr>
          <w:rFonts w:ascii="Book Antiqua" w:eastAsia="宋体" w:hAnsi="Book Antiqua" w:cs="宋体"/>
          <w:color w:val="000000"/>
          <w:lang w:eastAsia="zh-CN"/>
        </w:rPr>
        <w:t>, Blake JE, Turner J, Smith BM. Effects of soy protein on renal function and proteinuria in patients with type 2 diabetes. </w:t>
      </w:r>
      <w:r w:rsidRPr="00067BD2">
        <w:rPr>
          <w:rFonts w:ascii="Book Antiqua" w:eastAsia="宋体" w:hAnsi="Book Antiqua" w:cs="宋体"/>
          <w:i/>
          <w:iCs/>
          <w:color w:val="000000"/>
          <w:lang w:eastAsia="zh-CN"/>
        </w:rPr>
        <w:t>Am J Clin Nutr</w:t>
      </w:r>
      <w:r w:rsidRPr="00067BD2">
        <w:rPr>
          <w:rFonts w:ascii="Book Antiqua" w:eastAsia="宋体" w:hAnsi="Book Antiqua" w:cs="宋体"/>
          <w:color w:val="000000"/>
          <w:lang w:eastAsia="zh-CN"/>
        </w:rPr>
        <w:t> 1998; </w:t>
      </w:r>
      <w:r w:rsidRPr="00067BD2">
        <w:rPr>
          <w:rFonts w:ascii="Book Antiqua" w:eastAsia="宋体" w:hAnsi="Book Antiqua" w:cs="宋体"/>
          <w:b/>
          <w:bCs/>
          <w:color w:val="000000"/>
          <w:lang w:eastAsia="zh-CN"/>
        </w:rPr>
        <w:t>68</w:t>
      </w:r>
      <w:r w:rsidRPr="00067BD2">
        <w:rPr>
          <w:rFonts w:ascii="Book Antiqua" w:eastAsia="宋体" w:hAnsi="Book Antiqua" w:cs="宋体"/>
          <w:color w:val="000000"/>
          <w:lang w:eastAsia="zh-CN"/>
        </w:rPr>
        <w:t>: 1347S-1353S [PMID: 9848497]</w:t>
      </w:r>
    </w:p>
    <w:p w14:paraId="612F8677"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78 </w:t>
      </w:r>
      <w:r w:rsidRPr="00067BD2">
        <w:rPr>
          <w:rFonts w:ascii="Book Antiqua" w:eastAsia="宋体" w:hAnsi="Book Antiqua" w:cs="宋体"/>
          <w:b/>
          <w:bCs/>
          <w:color w:val="000000"/>
          <w:lang w:eastAsia="zh-CN"/>
        </w:rPr>
        <w:t>Teixeira SR</w:t>
      </w:r>
      <w:r w:rsidRPr="00067BD2">
        <w:rPr>
          <w:rFonts w:ascii="Book Antiqua" w:eastAsia="宋体" w:hAnsi="Book Antiqua" w:cs="宋体"/>
          <w:color w:val="000000"/>
          <w:lang w:eastAsia="zh-CN"/>
        </w:rPr>
        <w:t>, Tappenden KA, Carson L, Jones R, Prabhudesai M, Marshall WP, Erdman JW.</w:t>
      </w:r>
      <w:proofErr w:type="gramEnd"/>
      <w:r w:rsidRPr="00067BD2">
        <w:rPr>
          <w:rFonts w:ascii="Book Antiqua" w:eastAsia="宋体" w:hAnsi="Book Antiqua" w:cs="宋体"/>
          <w:color w:val="000000"/>
          <w:lang w:eastAsia="zh-CN"/>
        </w:rPr>
        <w:t xml:space="preserve"> Isolated soy protein consumption reduces urinary albumin excretion and improves the serum lipid profile in men with type 2 diabetes mellitus and nephropathy.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2004; </w:t>
      </w:r>
      <w:r w:rsidRPr="00067BD2">
        <w:rPr>
          <w:rFonts w:ascii="Book Antiqua" w:eastAsia="宋体" w:hAnsi="Book Antiqua" w:cs="宋体"/>
          <w:b/>
          <w:bCs/>
          <w:color w:val="000000"/>
          <w:lang w:eastAsia="zh-CN"/>
        </w:rPr>
        <w:t>134</w:t>
      </w:r>
      <w:r w:rsidRPr="00067BD2">
        <w:rPr>
          <w:rFonts w:ascii="Book Antiqua" w:eastAsia="宋体" w:hAnsi="Book Antiqua" w:cs="宋体"/>
          <w:color w:val="000000"/>
          <w:lang w:eastAsia="zh-CN"/>
        </w:rPr>
        <w:t>: 1874-1880 [PMID: 15284369]</w:t>
      </w:r>
    </w:p>
    <w:p w14:paraId="77465E0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79 </w:t>
      </w:r>
      <w:r w:rsidRPr="00067BD2">
        <w:rPr>
          <w:rFonts w:ascii="Book Antiqua" w:eastAsia="宋体" w:hAnsi="Book Antiqua" w:cs="宋体"/>
          <w:b/>
          <w:bCs/>
          <w:color w:val="000000"/>
          <w:lang w:eastAsia="zh-CN"/>
        </w:rPr>
        <w:t>Gobert CP</w:t>
      </w:r>
      <w:r w:rsidRPr="00067BD2">
        <w:rPr>
          <w:rFonts w:ascii="Book Antiqua" w:eastAsia="宋体" w:hAnsi="Book Antiqua" w:cs="宋体"/>
          <w:color w:val="000000"/>
          <w:lang w:eastAsia="zh-CN"/>
        </w:rPr>
        <w:t>, Pipe EA, Capes SE, Darlington GA, Lampe JW, Duncan AM. Soya protein does not affect glycaemic control in adults with type 2 diabetes. </w:t>
      </w:r>
      <w:r w:rsidRPr="00067BD2">
        <w:rPr>
          <w:rFonts w:ascii="Book Antiqua" w:eastAsia="宋体" w:hAnsi="Book Antiqua" w:cs="宋体"/>
          <w:i/>
          <w:iCs/>
          <w:color w:val="000000"/>
          <w:lang w:eastAsia="zh-CN"/>
        </w:rPr>
        <w:t>Br J Nutr</w:t>
      </w:r>
      <w:r w:rsidRPr="00067BD2">
        <w:rPr>
          <w:rFonts w:ascii="Book Antiqua" w:eastAsia="宋体" w:hAnsi="Book Antiqua" w:cs="宋体"/>
          <w:color w:val="000000"/>
          <w:lang w:eastAsia="zh-CN"/>
        </w:rPr>
        <w:t> 2010; </w:t>
      </w:r>
      <w:r w:rsidRPr="00067BD2">
        <w:rPr>
          <w:rFonts w:ascii="Book Antiqua" w:eastAsia="宋体" w:hAnsi="Book Antiqua" w:cs="宋体"/>
          <w:b/>
          <w:bCs/>
          <w:color w:val="000000"/>
          <w:lang w:eastAsia="zh-CN"/>
        </w:rPr>
        <w:t>103</w:t>
      </w:r>
      <w:r w:rsidRPr="00067BD2">
        <w:rPr>
          <w:rFonts w:ascii="Book Antiqua" w:eastAsia="宋体" w:hAnsi="Book Antiqua" w:cs="宋体"/>
          <w:color w:val="000000"/>
          <w:lang w:eastAsia="zh-CN"/>
        </w:rPr>
        <w:t>: 412-421 [PMID: 19706207 DOI: 10.1017/S0007114509991802]</w:t>
      </w:r>
    </w:p>
    <w:p w14:paraId="6192AB87"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80 </w:t>
      </w:r>
      <w:r w:rsidRPr="00067BD2">
        <w:rPr>
          <w:rFonts w:ascii="Book Antiqua" w:eastAsia="宋体" w:hAnsi="Book Antiqua" w:cs="宋体"/>
          <w:b/>
          <w:bCs/>
          <w:color w:val="000000"/>
          <w:lang w:eastAsia="zh-CN"/>
        </w:rPr>
        <w:t>Pipe EA</w:t>
      </w:r>
      <w:r w:rsidRPr="00067BD2">
        <w:rPr>
          <w:rFonts w:ascii="Book Antiqua" w:eastAsia="宋体" w:hAnsi="Book Antiqua" w:cs="宋体"/>
          <w:color w:val="000000"/>
          <w:lang w:eastAsia="zh-CN"/>
        </w:rPr>
        <w:t>, Gobert CP, Capes SE, Darlington GA, Lampe JW, Duncan AM. Soy protein reduces serum LDL cholesterol and the LDL cholesterol: HDL cholesterol and apolipoprotein B: apolipoprotein A-I ratios in adults with type 2 diabetes.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2009; </w:t>
      </w:r>
      <w:r w:rsidRPr="00067BD2">
        <w:rPr>
          <w:rFonts w:ascii="Book Antiqua" w:eastAsia="宋体" w:hAnsi="Book Antiqua" w:cs="宋体"/>
          <w:b/>
          <w:bCs/>
          <w:color w:val="000000"/>
          <w:lang w:eastAsia="zh-CN"/>
        </w:rPr>
        <w:t>139</w:t>
      </w:r>
      <w:r w:rsidRPr="00067BD2">
        <w:rPr>
          <w:rFonts w:ascii="Book Antiqua" w:eastAsia="宋体" w:hAnsi="Book Antiqua" w:cs="宋体"/>
          <w:color w:val="000000"/>
          <w:lang w:eastAsia="zh-CN"/>
        </w:rPr>
        <w:t>: 1700-1706 [PMID: 19605528 DOI: 10.3945/jn.109.109595]</w:t>
      </w:r>
    </w:p>
    <w:p w14:paraId="52CB4AA9"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81 </w:t>
      </w:r>
      <w:r w:rsidRPr="00067BD2">
        <w:rPr>
          <w:rFonts w:ascii="Book Antiqua" w:eastAsia="宋体" w:hAnsi="Book Antiqua" w:cs="宋体"/>
          <w:b/>
          <w:bCs/>
          <w:color w:val="000000"/>
          <w:lang w:eastAsia="zh-CN"/>
        </w:rPr>
        <w:t>Azadbakht L</w:t>
      </w:r>
      <w:r w:rsidRPr="00067BD2">
        <w:rPr>
          <w:rFonts w:ascii="Book Antiqua" w:eastAsia="宋体" w:hAnsi="Book Antiqua" w:cs="宋体"/>
          <w:color w:val="000000"/>
          <w:lang w:eastAsia="zh-CN"/>
        </w:rPr>
        <w:t xml:space="preserve">, Esmaillzadeh A. Soy-protein consumption and kidney-related biomarkers among type 2 diabetics: a </w:t>
      </w:r>
      <w:proofErr w:type="gramStart"/>
      <w:r w:rsidRPr="00067BD2">
        <w:rPr>
          <w:rFonts w:ascii="Book Antiqua" w:eastAsia="宋体" w:hAnsi="Book Antiqua" w:cs="宋体"/>
          <w:color w:val="000000"/>
          <w:lang w:eastAsia="zh-CN"/>
        </w:rPr>
        <w:t>crossover,</w:t>
      </w:r>
      <w:proofErr w:type="gramEnd"/>
      <w:r w:rsidRPr="00067BD2">
        <w:rPr>
          <w:rFonts w:ascii="Book Antiqua" w:eastAsia="宋体" w:hAnsi="Book Antiqua" w:cs="宋体"/>
          <w:color w:val="000000"/>
          <w:lang w:eastAsia="zh-CN"/>
        </w:rPr>
        <w:t xml:space="preserve"> randomized clinical trial. </w:t>
      </w:r>
      <w:r w:rsidRPr="00067BD2">
        <w:rPr>
          <w:rFonts w:ascii="Book Antiqua" w:eastAsia="宋体" w:hAnsi="Book Antiqua" w:cs="宋体"/>
          <w:i/>
          <w:iCs/>
          <w:color w:val="000000"/>
          <w:lang w:eastAsia="zh-CN"/>
        </w:rPr>
        <w:t>J Ren Nutr</w:t>
      </w:r>
      <w:r w:rsidRPr="00067BD2">
        <w:rPr>
          <w:rFonts w:ascii="Book Antiqua" w:eastAsia="宋体" w:hAnsi="Book Antiqua" w:cs="宋体"/>
          <w:color w:val="000000"/>
          <w:lang w:eastAsia="zh-CN"/>
        </w:rPr>
        <w:t> 2009; </w:t>
      </w:r>
      <w:r w:rsidRPr="00067BD2">
        <w:rPr>
          <w:rFonts w:ascii="Book Antiqua" w:eastAsia="宋体" w:hAnsi="Book Antiqua" w:cs="宋体"/>
          <w:b/>
          <w:bCs/>
          <w:color w:val="000000"/>
          <w:lang w:eastAsia="zh-CN"/>
        </w:rPr>
        <w:t>19</w:t>
      </w:r>
      <w:r w:rsidRPr="00067BD2">
        <w:rPr>
          <w:rFonts w:ascii="Book Antiqua" w:eastAsia="宋体" w:hAnsi="Book Antiqua" w:cs="宋体"/>
          <w:color w:val="000000"/>
          <w:lang w:eastAsia="zh-CN"/>
        </w:rPr>
        <w:t>: 479-486 [PMID: 19758824 DOI: 10.1053/j.jrn.2009.06.002]</w:t>
      </w:r>
    </w:p>
    <w:p w14:paraId="5BFC0F75"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82 </w:t>
      </w:r>
      <w:r w:rsidRPr="00067BD2">
        <w:rPr>
          <w:rFonts w:ascii="Book Antiqua" w:eastAsia="宋体" w:hAnsi="Book Antiqua" w:cs="宋体"/>
          <w:b/>
          <w:bCs/>
          <w:color w:val="000000"/>
          <w:lang w:eastAsia="zh-CN"/>
        </w:rPr>
        <w:t>Curtis PJ</w:t>
      </w:r>
      <w:r w:rsidRPr="00067BD2">
        <w:rPr>
          <w:rFonts w:ascii="Book Antiqua" w:eastAsia="宋体" w:hAnsi="Book Antiqua" w:cs="宋体"/>
          <w:color w:val="000000"/>
          <w:lang w:eastAsia="zh-CN"/>
        </w:rPr>
        <w:t>, Sampson M, Potter J, Dhatariya K, Kroon PA, Cassidy A. Chronic ingestion of flavan-3-ols and isoflavones improves insulin sensitivity and lipoprotein status and attenuates estimated 10-year CVD risk in medicated postmenopausal women with type 2 diabetes: a 1-year, double-blind, randomized, controlled trial. </w:t>
      </w:r>
      <w:r w:rsidRPr="00067BD2">
        <w:rPr>
          <w:rFonts w:ascii="Book Antiqua" w:eastAsia="宋体" w:hAnsi="Book Antiqua" w:cs="宋体"/>
          <w:i/>
          <w:iCs/>
          <w:color w:val="000000"/>
          <w:lang w:eastAsia="zh-CN"/>
        </w:rPr>
        <w:t>Diabetes Care</w:t>
      </w:r>
      <w:r w:rsidRPr="00067BD2">
        <w:rPr>
          <w:rFonts w:ascii="Book Antiqua" w:eastAsia="宋体" w:hAnsi="Book Antiqua" w:cs="宋体"/>
          <w:color w:val="000000"/>
          <w:lang w:eastAsia="zh-CN"/>
        </w:rPr>
        <w:t> 2012; </w:t>
      </w:r>
      <w:r w:rsidRPr="00067BD2">
        <w:rPr>
          <w:rFonts w:ascii="Book Antiqua" w:eastAsia="宋体" w:hAnsi="Book Antiqua" w:cs="宋体"/>
          <w:b/>
          <w:bCs/>
          <w:color w:val="000000"/>
          <w:lang w:eastAsia="zh-CN"/>
        </w:rPr>
        <w:t>35</w:t>
      </w:r>
      <w:r w:rsidRPr="00067BD2">
        <w:rPr>
          <w:rFonts w:ascii="Book Antiqua" w:eastAsia="宋体" w:hAnsi="Book Antiqua" w:cs="宋体"/>
          <w:color w:val="000000"/>
          <w:lang w:eastAsia="zh-CN"/>
        </w:rPr>
        <w:t>: 226-232 [PMID: 22250063 DOI: 10.2337/dc11-1443]</w:t>
      </w:r>
    </w:p>
    <w:p w14:paraId="6FE9E214"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83 </w:t>
      </w:r>
      <w:r w:rsidRPr="00067BD2">
        <w:rPr>
          <w:rFonts w:ascii="Book Antiqua" w:eastAsia="宋体" w:hAnsi="Book Antiqua" w:cs="宋体"/>
          <w:b/>
          <w:bCs/>
          <w:color w:val="000000"/>
          <w:lang w:eastAsia="zh-CN"/>
        </w:rPr>
        <w:t>González S</w:t>
      </w:r>
      <w:r w:rsidRPr="00067BD2">
        <w:rPr>
          <w:rFonts w:ascii="Book Antiqua" w:eastAsia="宋体" w:hAnsi="Book Antiqua" w:cs="宋体"/>
          <w:color w:val="000000"/>
          <w:lang w:eastAsia="zh-CN"/>
        </w:rPr>
        <w:t xml:space="preserve">, Jayagopal V, Kilpatrick ES, Chapman T, Atkin SL. Effects of isoflavone dietary supplementation on cardiovascular risk factors in type </w:t>
      </w:r>
      <w:proofErr w:type="gramStart"/>
      <w:r w:rsidRPr="00067BD2">
        <w:rPr>
          <w:rFonts w:ascii="Book Antiqua" w:eastAsia="宋体" w:hAnsi="Book Antiqua" w:cs="宋体"/>
          <w:color w:val="000000"/>
          <w:lang w:eastAsia="zh-CN"/>
        </w:rPr>
        <w:t>2 diabetes</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Diabetes Care</w:t>
      </w:r>
      <w:r w:rsidRPr="00067BD2">
        <w:rPr>
          <w:rFonts w:ascii="Book Antiqua" w:eastAsia="宋体" w:hAnsi="Book Antiqua" w:cs="宋体"/>
          <w:color w:val="000000"/>
          <w:lang w:eastAsia="zh-CN"/>
        </w:rPr>
        <w:t> 2007; </w:t>
      </w:r>
      <w:r w:rsidRPr="00067BD2">
        <w:rPr>
          <w:rFonts w:ascii="Book Antiqua" w:eastAsia="宋体" w:hAnsi="Book Antiqua" w:cs="宋体"/>
          <w:b/>
          <w:bCs/>
          <w:color w:val="000000"/>
          <w:lang w:eastAsia="zh-CN"/>
        </w:rPr>
        <w:t>30</w:t>
      </w:r>
      <w:r w:rsidRPr="00067BD2">
        <w:rPr>
          <w:rFonts w:ascii="Book Antiqua" w:eastAsia="宋体" w:hAnsi="Book Antiqua" w:cs="宋体"/>
          <w:color w:val="000000"/>
          <w:lang w:eastAsia="zh-CN"/>
        </w:rPr>
        <w:t>: 1871-1873 [PMID: 17468359 DOI: 10.2337/dc06-1814]</w:t>
      </w:r>
    </w:p>
    <w:p w14:paraId="7A930CA7"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84 </w:t>
      </w:r>
      <w:r w:rsidRPr="00067BD2">
        <w:rPr>
          <w:rFonts w:ascii="Book Antiqua" w:eastAsia="宋体" w:hAnsi="Book Antiqua" w:cs="宋体"/>
          <w:b/>
          <w:bCs/>
          <w:color w:val="000000"/>
          <w:lang w:eastAsia="zh-CN"/>
        </w:rPr>
        <w:t>Howes JB</w:t>
      </w:r>
      <w:r w:rsidRPr="00067BD2">
        <w:rPr>
          <w:rFonts w:ascii="Book Antiqua" w:eastAsia="宋体" w:hAnsi="Book Antiqua" w:cs="宋体"/>
          <w:color w:val="000000"/>
          <w:lang w:eastAsia="zh-CN"/>
        </w:rPr>
        <w:t>, Tran D, Brillante D, Howes LG. Effects of dietary supplementation with isoflavones from red clover on ambulatory blood pressure and endothelial function in postmenopausal type 2 diabetes. </w:t>
      </w:r>
      <w:r w:rsidRPr="00067BD2">
        <w:rPr>
          <w:rFonts w:ascii="Book Antiqua" w:eastAsia="宋体" w:hAnsi="Book Antiqua" w:cs="宋体"/>
          <w:i/>
          <w:iCs/>
          <w:color w:val="000000"/>
          <w:lang w:eastAsia="zh-CN"/>
        </w:rPr>
        <w:t>Diabetes Obes Metab</w:t>
      </w:r>
      <w:r w:rsidRPr="00067BD2">
        <w:rPr>
          <w:rFonts w:ascii="Book Antiqua" w:eastAsia="宋体" w:hAnsi="Book Antiqua" w:cs="宋体"/>
          <w:color w:val="000000"/>
          <w:lang w:eastAsia="zh-CN"/>
        </w:rPr>
        <w:t> 2003; </w:t>
      </w:r>
      <w:r w:rsidRPr="00067BD2">
        <w:rPr>
          <w:rFonts w:ascii="Book Antiqua" w:eastAsia="宋体" w:hAnsi="Book Antiqua" w:cs="宋体"/>
          <w:b/>
          <w:bCs/>
          <w:color w:val="000000"/>
          <w:lang w:eastAsia="zh-CN"/>
        </w:rPr>
        <w:t>5</w:t>
      </w:r>
      <w:r w:rsidRPr="00067BD2">
        <w:rPr>
          <w:rFonts w:ascii="Book Antiqua" w:eastAsia="宋体" w:hAnsi="Book Antiqua" w:cs="宋体"/>
          <w:color w:val="000000"/>
          <w:lang w:eastAsia="zh-CN"/>
        </w:rPr>
        <w:t>: 325-332 [PMID: 12940870 DOI: 10.1046/j.1463-1326.2003.00282.x]</w:t>
      </w:r>
    </w:p>
    <w:p w14:paraId="7659586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85 </w:t>
      </w:r>
      <w:r w:rsidRPr="00067BD2">
        <w:rPr>
          <w:rFonts w:ascii="Book Antiqua" w:eastAsia="宋体" w:hAnsi="Book Antiqua" w:cs="宋体"/>
          <w:b/>
          <w:bCs/>
          <w:color w:val="000000"/>
          <w:lang w:eastAsia="zh-CN"/>
        </w:rPr>
        <w:t>Mani UV</w:t>
      </w:r>
      <w:r w:rsidRPr="00067BD2">
        <w:rPr>
          <w:rFonts w:ascii="Book Antiqua" w:eastAsia="宋体" w:hAnsi="Book Antiqua" w:cs="宋体"/>
          <w:color w:val="000000"/>
          <w:lang w:eastAsia="zh-CN"/>
        </w:rPr>
        <w:t xml:space="preserve">, Mani I, Biswas M, Kumar SN. </w:t>
      </w:r>
      <w:proofErr w:type="gramStart"/>
      <w:r w:rsidRPr="00067BD2">
        <w:rPr>
          <w:rFonts w:ascii="Book Antiqua" w:eastAsia="宋体" w:hAnsi="Book Antiqua" w:cs="宋体"/>
          <w:color w:val="000000"/>
          <w:lang w:eastAsia="zh-CN"/>
        </w:rPr>
        <w:t>An open-label study on the effect of flax seed powder (Linum usitatissimum) supplementation in the management of diabetes mellitus.</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J Diet Suppl</w:t>
      </w:r>
      <w:r w:rsidRPr="00067BD2">
        <w:rPr>
          <w:rFonts w:ascii="Book Antiqua" w:eastAsia="宋体" w:hAnsi="Book Antiqua" w:cs="宋体"/>
          <w:color w:val="000000"/>
          <w:lang w:eastAsia="zh-CN"/>
        </w:rPr>
        <w:t> 2011; </w:t>
      </w:r>
      <w:r w:rsidRPr="00067BD2">
        <w:rPr>
          <w:rFonts w:ascii="Book Antiqua" w:eastAsia="宋体" w:hAnsi="Book Antiqua" w:cs="宋体"/>
          <w:b/>
          <w:bCs/>
          <w:color w:val="000000"/>
          <w:lang w:eastAsia="zh-CN"/>
        </w:rPr>
        <w:t>8</w:t>
      </w:r>
      <w:r w:rsidRPr="00067BD2">
        <w:rPr>
          <w:rFonts w:ascii="Book Antiqua" w:eastAsia="宋体" w:hAnsi="Book Antiqua" w:cs="宋体"/>
          <w:color w:val="000000"/>
          <w:lang w:eastAsia="zh-CN"/>
        </w:rPr>
        <w:t>: 257-265 [PMID: 22432725 DOI: 10.3109/19390211.2011.593615]</w:t>
      </w:r>
    </w:p>
    <w:p w14:paraId="5CA068DD"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86 </w:t>
      </w:r>
      <w:r w:rsidRPr="00067BD2">
        <w:rPr>
          <w:rFonts w:ascii="Book Antiqua" w:eastAsia="宋体" w:hAnsi="Book Antiqua" w:cs="宋体"/>
          <w:b/>
          <w:bCs/>
          <w:color w:val="000000"/>
          <w:lang w:eastAsia="zh-CN"/>
        </w:rPr>
        <w:t>Thakur G</w:t>
      </w:r>
      <w:r w:rsidRPr="00067BD2">
        <w:rPr>
          <w:rFonts w:ascii="Book Antiqua" w:eastAsia="宋体" w:hAnsi="Book Antiqua" w:cs="宋体"/>
          <w:color w:val="000000"/>
          <w:lang w:eastAsia="zh-CN"/>
        </w:rPr>
        <w:t>, Mitra A, Pal K, Rousseau D. Effect of flaxseed gum on reduction of blood glucose and cholesterol in type 2 diabetic patients. </w:t>
      </w:r>
      <w:r w:rsidRPr="00067BD2">
        <w:rPr>
          <w:rFonts w:ascii="Book Antiqua" w:eastAsia="宋体" w:hAnsi="Book Antiqua" w:cs="宋体"/>
          <w:i/>
          <w:iCs/>
          <w:color w:val="000000"/>
          <w:lang w:eastAsia="zh-CN"/>
        </w:rPr>
        <w:t>Int J Food Sci Nutr</w:t>
      </w:r>
      <w:r w:rsidRPr="00067BD2">
        <w:rPr>
          <w:rFonts w:ascii="Book Antiqua" w:eastAsia="宋体" w:hAnsi="Book Antiqua" w:cs="宋体"/>
          <w:color w:val="000000"/>
          <w:lang w:eastAsia="zh-CN"/>
        </w:rPr>
        <w:t> 2009; </w:t>
      </w:r>
      <w:r w:rsidRPr="00067BD2">
        <w:rPr>
          <w:rFonts w:ascii="Book Antiqua" w:eastAsia="宋体" w:hAnsi="Book Antiqua" w:cs="宋体"/>
          <w:b/>
          <w:bCs/>
          <w:color w:val="000000"/>
          <w:lang w:eastAsia="zh-CN"/>
        </w:rPr>
        <w:t>60 Suppl 6</w:t>
      </w:r>
      <w:r w:rsidRPr="00067BD2">
        <w:rPr>
          <w:rFonts w:ascii="Book Antiqua" w:eastAsia="宋体" w:hAnsi="Book Antiqua" w:cs="宋体"/>
          <w:color w:val="000000"/>
          <w:lang w:eastAsia="zh-CN"/>
        </w:rPr>
        <w:t>: 126-136 [PMID: 19548163 DOI: 10.1080/09637480903022735]</w:t>
      </w:r>
    </w:p>
    <w:p w14:paraId="10E3C83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87 </w:t>
      </w:r>
      <w:r w:rsidRPr="00067BD2">
        <w:rPr>
          <w:rFonts w:ascii="Book Antiqua" w:eastAsia="宋体" w:hAnsi="Book Antiqua" w:cs="宋体"/>
          <w:b/>
          <w:bCs/>
          <w:color w:val="000000"/>
          <w:lang w:eastAsia="zh-CN"/>
        </w:rPr>
        <w:t>Pan A</w:t>
      </w:r>
      <w:r w:rsidRPr="00067BD2">
        <w:rPr>
          <w:rFonts w:ascii="Book Antiqua" w:eastAsia="宋体" w:hAnsi="Book Antiqua" w:cs="宋体"/>
          <w:color w:val="000000"/>
          <w:lang w:eastAsia="zh-CN"/>
        </w:rPr>
        <w:t>, Demark-Wahnefried W, Ye X, Yu Z, Li H, Qi Q, Sun J, Chen Y, Chen X, Liu Y, Lin X. Effects of a flaxseed-derived lignan supplement on C-reactive protein, IL-6 and retinol-binding protein 4 in type 2 diabetic patients. </w:t>
      </w:r>
      <w:r w:rsidRPr="00067BD2">
        <w:rPr>
          <w:rFonts w:ascii="Book Antiqua" w:eastAsia="宋体" w:hAnsi="Book Antiqua" w:cs="宋体"/>
          <w:i/>
          <w:iCs/>
          <w:color w:val="000000"/>
          <w:lang w:eastAsia="zh-CN"/>
        </w:rPr>
        <w:t>Br J Nutr</w:t>
      </w:r>
      <w:r w:rsidRPr="00067BD2">
        <w:rPr>
          <w:rFonts w:ascii="Book Antiqua" w:eastAsia="宋体" w:hAnsi="Book Antiqua" w:cs="宋体"/>
          <w:color w:val="000000"/>
          <w:lang w:eastAsia="zh-CN"/>
        </w:rPr>
        <w:t> 2009; </w:t>
      </w:r>
      <w:r w:rsidRPr="00067BD2">
        <w:rPr>
          <w:rFonts w:ascii="Book Antiqua" w:eastAsia="宋体" w:hAnsi="Book Antiqua" w:cs="宋体"/>
          <w:b/>
          <w:bCs/>
          <w:color w:val="000000"/>
          <w:lang w:eastAsia="zh-CN"/>
        </w:rPr>
        <w:t>101</w:t>
      </w:r>
      <w:r w:rsidRPr="00067BD2">
        <w:rPr>
          <w:rFonts w:ascii="Book Antiqua" w:eastAsia="宋体" w:hAnsi="Book Antiqua" w:cs="宋体"/>
          <w:color w:val="000000"/>
          <w:lang w:eastAsia="zh-CN"/>
        </w:rPr>
        <w:t>: 1145-1149 [PMID: 18775100 DOI: 10.1017/s0007114508061527]</w:t>
      </w:r>
    </w:p>
    <w:p w14:paraId="0D84CF55"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88 </w:t>
      </w:r>
      <w:r w:rsidRPr="00067BD2">
        <w:rPr>
          <w:rFonts w:ascii="Book Antiqua" w:eastAsia="宋体" w:hAnsi="Book Antiqua" w:cs="宋体"/>
          <w:b/>
          <w:bCs/>
          <w:color w:val="000000"/>
          <w:lang w:eastAsia="zh-CN"/>
        </w:rPr>
        <w:t>Barre DE</w:t>
      </w:r>
      <w:r w:rsidRPr="00067BD2">
        <w:rPr>
          <w:rFonts w:ascii="Book Antiqua" w:eastAsia="宋体" w:hAnsi="Book Antiqua" w:cs="宋体"/>
          <w:color w:val="000000"/>
          <w:lang w:eastAsia="zh-CN"/>
        </w:rPr>
        <w:t>, Mizier-Barre KA, Stelmach E, Hobson J, Griscti O, Rudiuk A, Muthuthevar D. Flaxseed lignan complex administration in older human type 2 diabetics manages central obesity and prothrombosis-an invitation to further investigation into polypharmacy reduction. </w:t>
      </w:r>
      <w:r w:rsidRPr="00067BD2">
        <w:rPr>
          <w:rFonts w:ascii="Book Antiqua" w:eastAsia="宋体" w:hAnsi="Book Antiqua" w:cs="宋体"/>
          <w:i/>
          <w:iCs/>
          <w:color w:val="000000"/>
          <w:lang w:eastAsia="zh-CN"/>
        </w:rPr>
        <w:t>J Nutr Metab</w:t>
      </w:r>
      <w:r w:rsidRPr="00067BD2">
        <w:rPr>
          <w:rFonts w:ascii="Book Antiqua" w:eastAsia="宋体" w:hAnsi="Book Antiqua" w:cs="宋体"/>
          <w:color w:val="000000"/>
          <w:lang w:eastAsia="zh-CN"/>
        </w:rPr>
        <w:t> 2012; </w:t>
      </w:r>
      <w:r w:rsidRPr="00067BD2">
        <w:rPr>
          <w:rFonts w:ascii="Book Antiqua" w:eastAsia="宋体" w:hAnsi="Book Antiqua" w:cs="宋体"/>
          <w:b/>
          <w:bCs/>
          <w:color w:val="000000"/>
          <w:lang w:eastAsia="zh-CN"/>
        </w:rPr>
        <w:t>2012</w:t>
      </w:r>
      <w:r w:rsidRPr="00067BD2">
        <w:rPr>
          <w:rFonts w:ascii="Book Antiqua" w:eastAsia="宋体" w:hAnsi="Book Antiqua" w:cs="宋体"/>
          <w:color w:val="000000"/>
          <w:lang w:eastAsia="zh-CN"/>
        </w:rPr>
        <w:t>: 585170 [PMID: 23094144 DOI: 10.1155/2012/585170]</w:t>
      </w:r>
    </w:p>
    <w:p w14:paraId="3B12B23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89 </w:t>
      </w:r>
      <w:r w:rsidRPr="00067BD2">
        <w:rPr>
          <w:rFonts w:ascii="Book Antiqua" w:eastAsia="宋体" w:hAnsi="Book Antiqua" w:cs="宋体"/>
          <w:b/>
          <w:bCs/>
          <w:color w:val="000000"/>
          <w:lang w:eastAsia="zh-CN"/>
        </w:rPr>
        <w:t>Behloul N</w:t>
      </w:r>
      <w:r w:rsidRPr="00067BD2">
        <w:rPr>
          <w:rFonts w:ascii="Book Antiqua" w:eastAsia="宋体" w:hAnsi="Book Antiqua" w:cs="宋体"/>
          <w:color w:val="000000"/>
          <w:lang w:eastAsia="zh-CN"/>
        </w:rPr>
        <w:t>, Wu G. Genistein: a promising therapeutic agent for obesity and diabetes treatment. </w:t>
      </w:r>
      <w:r w:rsidRPr="00067BD2">
        <w:rPr>
          <w:rFonts w:ascii="Book Antiqua" w:eastAsia="宋体" w:hAnsi="Book Antiqua" w:cs="宋体"/>
          <w:i/>
          <w:iCs/>
          <w:color w:val="000000"/>
          <w:lang w:eastAsia="zh-CN"/>
        </w:rPr>
        <w:t>Eur J Pharmacol</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698</w:t>
      </w:r>
      <w:r w:rsidRPr="00067BD2">
        <w:rPr>
          <w:rFonts w:ascii="Book Antiqua" w:eastAsia="宋体" w:hAnsi="Book Antiqua" w:cs="宋体"/>
          <w:color w:val="000000"/>
          <w:lang w:eastAsia="zh-CN"/>
        </w:rPr>
        <w:t>: 31-38 [PMID: 23178528 DOI: 10.1016/j.ejphar.2012.11.013]</w:t>
      </w:r>
    </w:p>
    <w:p w14:paraId="574AD21F"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90 </w:t>
      </w:r>
      <w:r w:rsidRPr="00067BD2">
        <w:rPr>
          <w:rFonts w:ascii="Book Antiqua" w:eastAsia="宋体" w:hAnsi="Book Antiqua" w:cs="宋体"/>
          <w:b/>
          <w:bCs/>
          <w:color w:val="000000"/>
          <w:lang w:eastAsia="zh-CN"/>
        </w:rPr>
        <w:t>Jungbauer A</w:t>
      </w:r>
      <w:r w:rsidRPr="00067BD2">
        <w:rPr>
          <w:rFonts w:ascii="Book Antiqua" w:eastAsia="宋体" w:hAnsi="Book Antiqua" w:cs="宋体"/>
          <w:color w:val="000000"/>
          <w:lang w:eastAsia="zh-CN"/>
        </w:rPr>
        <w:t>, Medjakovic S. Phytoestrogens and the metabolic syndrome.</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J Steroid Biochem Mol Biol</w:t>
      </w:r>
      <w:r w:rsidRPr="00067BD2">
        <w:rPr>
          <w:rFonts w:ascii="Book Antiqua" w:eastAsia="宋体" w:hAnsi="Book Antiqua" w:cs="宋体"/>
          <w:color w:val="000000"/>
          <w:lang w:eastAsia="zh-CN"/>
        </w:rPr>
        <w:t> 2014; </w:t>
      </w:r>
      <w:r w:rsidRPr="00067BD2">
        <w:rPr>
          <w:rFonts w:ascii="Book Antiqua" w:eastAsia="宋体" w:hAnsi="Book Antiqua" w:cs="宋体"/>
          <w:b/>
          <w:bCs/>
          <w:color w:val="000000"/>
          <w:lang w:eastAsia="zh-CN"/>
        </w:rPr>
        <w:t>139</w:t>
      </w:r>
      <w:r w:rsidRPr="00067BD2">
        <w:rPr>
          <w:rFonts w:ascii="Book Antiqua" w:eastAsia="宋体" w:hAnsi="Book Antiqua" w:cs="宋体"/>
          <w:color w:val="000000"/>
          <w:lang w:eastAsia="zh-CN"/>
        </w:rPr>
        <w:t>: 277-289 [PMID: 23318879 DOI: 10.1016/j.jsbmb.2012.12.009]</w:t>
      </w:r>
    </w:p>
    <w:p w14:paraId="6C6BE4AC"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91 </w:t>
      </w:r>
      <w:r w:rsidRPr="00067BD2">
        <w:rPr>
          <w:rFonts w:ascii="Book Antiqua" w:eastAsia="宋体" w:hAnsi="Book Antiqua" w:cs="宋体"/>
          <w:b/>
          <w:bCs/>
          <w:color w:val="000000"/>
          <w:lang w:eastAsia="zh-CN"/>
        </w:rPr>
        <w:t>Ae Park S</w:t>
      </w:r>
      <w:r w:rsidRPr="00067BD2">
        <w:rPr>
          <w:rFonts w:ascii="Book Antiqua" w:eastAsia="宋体" w:hAnsi="Book Antiqua" w:cs="宋体"/>
          <w:color w:val="000000"/>
          <w:lang w:eastAsia="zh-CN"/>
        </w:rPr>
        <w:t>, Choi MS, Cho SY, Seo JS, Jung UJ, Kim MJ, Sung MK, Park YB, Lee MK. Genistein and daidzein modulate hepatic glucose and lipid regulating enzyme activities in C57BL/KsJ-db/db mice. </w:t>
      </w:r>
      <w:r w:rsidRPr="00067BD2">
        <w:rPr>
          <w:rFonts w:ascii="Book Antiqua" w:eastAsia="宋体" w:hAnsi="Book Antiqua" w:cs="宋体"/>
          <w:i/>
          <w:iCs/>
          <w:color w:val="000000"/>
          <w:lang w:eastAsia="zh-CN"/>
        </w:rPr>
        <w:t>Life Sci</w:t>
      </w:r>
      <w:r w:rsidRPr="00067BD2">
        <w:rPr>
          <w:rFonts w:ascii="Book Antiqua" w:eastAsia="宋体" w:hAnsi="Book Antiqua" w:cs="宋体"/>
          <w:color w:val="000000"/>
          <w:lang w:eastAsia="zh-CN"/>
        </w:rPr>
        <w:t> 2006; </w:t>
      </w:r>
      <w:r w:rsidRPr="00067BD2">
        <w:rPr>
          <w:rFonts w:ascii="Book Antiqua" w:eastAsia="宋体" w:hAnsi="Book Antiqua" w:cs="宋体"/>
          <w:b/>
          <w:bCs/>
          <w:color w:val="000000"/>
          <w:lang w:eastAsia="zh-CN"/>
        </w:rPr>
        <w:t>79</w:t>
      </w:r>
      <w:r w:rsidRPr="00067BD2">
        <w:rPr>
          <w:rFonts w:ascii="Book Antiqua" w:eastAsia="宋体" w:hAnsi="Book Antiqua" w:cs="宋体"/>
          <w:color w:val="000000"/>
          <w:lang w:eastAsia="zh-CN"/>
        </w:rPr>
        <w:t>: 1207-1213 [PMID: 16647724 DOI: 10.1016/j.lfs.2006.03.022]</w:t>
      </w:r>
    </w:p>
    <w:p w14:paraId="02308C88" w14:textId="0F4B71A3"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 xml:space="preserve">92 </w:t>
      </w:r>
      <w:r w:rsidRPr="00067BD2">
        <w:rPr>
          <w:rFonts w:ascii="Book Antiqua" w:hAnsi="Book Antiqua"/>
          <w:b/>
          <w:bCs/>
          <w:color w:val="000000"/>
        </w:rPr>
        <w:t>Choi MS</w:t>
      </w:r>
      <w:r w:rsidRPr="00067BD2">
        <w:rPr>
          <w:rFonts w:ascii="Book Antiqua" w:hAnsi="Book Antiqua"/>
          <w:color w:val="000000"/>
        </w:rPr>
        <w:t>, Jung UJ, Yeo J, Kim MJ, Lee MK. Genistein and daidzein prevent diabetes onset by elevating insulin level and altering hepatic gluconeogenic and lipogenic enzyme activities in non-obese diabetic (NOD) mice.</w:t>
      </w:r>
      <w:r w:rsidRPr="00067BD2">
        <w:rPr>
          <w:rStyle w:val="apple-converted-space"/>
          <w:rFonts w:ascii="Book Antiqua" w:hAnsi="Book Antiqua"/>
          <w:color w:val="000000"/>
        </w:rPr>
        <w:t> </w:t>
      </w:r>
      <w:r w:rsidRPr="00067BD2">
        <w:rPr>
          <w:rFonts w:ascii="Book Antiqua" w:hAnsi="Book Antiqua"/>
          <w:i/>
          <w:iCs/>
          <w:color w:val="000000"/>
        </w:rPr>
        <w:t>Diabetes Metab Res Rev</w:t>
      </w:r>
      <w:r w:rsidRPr="00067BD2">
        <w:rPr>
          <w:rStyle w:val="apple-converted-space"/>
          <w:rFonts w:ascii="Book Antiqua" w:hAnsi="Book Antiqua"/>
          <w:color w:val="000000"/>
        </w:rPr>
        <w:t> </w:t>
      </w:r>
      <w:r>
        <w:rPr>
          <w:rStyle w:val="apple-converted-space"/>
          <w:rFonts w:ascii="Book Antiqua" w:eastAsia="宋体" w:hAnsi="Book Antiqua" w:hint="eastAsia"/>
          <w:color w:val="000000"/>
          <w:lang w:eastAsia="zh-CN"/>
        </w:rPr>
        <w:t>2008</w:t>
      </w:r>
      <w:r w:rsidRPr="00067BD2">
        <w:rPr>
          <w:rFonts w:ascii="Book Antiqua" w:hAnsi="Book Antiqua"/>
          <w:color w:val="000000"/>
        </w:rPr>
        <w:t>;</w:t>
      </w:r>
      <w:r w:rsidRPr="00067BD2">
        <w:rPr>
          <w:rStyle w:val="apple-converted-space"/>
          <w:rFonts w:ascii="Book Antiqua" w:hAnsi="Book Antiqua"/>
          <w:color w:val="000000"/>
        </w:rPr>
        <w:t> </w:t>
      </w:r>
      <w:r w:rsidRPr="00067BD2">
        <w:rPr>
          <w:rFonts w:ascii="Book Antiqua" w:hAnsi="Book Antiqua"/>
          <w:b/>
          <w:bCs/>
          <w:color w:val="000000"/>
        </w:rPr>
        <w:t>24</w:t>
      </w:r>
      <w:r w:rsidRPr="00067BD2">
        <w:rPr>
          <w:rFonts w:ascii="Book Antiqua" w:hAnsi="Book Antiqua"/>
          <w:color w:val="000000"/>
        </w:rPr>
        <w:t>: 74-81 [PMID: 17932873 DOI: 10.1002/dmrr.780]</w:t>
      </w:r>
    </w:p>
    <w:p w14:paraId="1B8BDC0E"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93 </w:t>
      </w:r>
      <w:r w:rsidRPr="00067BD2">
        <w:rPr>
          <w:rFonts w:ascii="Book Antiqua" w:eastAsia="宋体" w:hAnsi="Book Antiqua" w:cs="宋体"/>
          <w:b/>
          <w:bCs/>
          <w:color w:val="000000"/>
          <w:lang w:eastAsia="zh-CN"/>
        </w:rPr>
        <w:t>Mezei O</w:t>
      </w:r>
      <w:r w:rsidRPr="00067BD2">
        <w:rPr>
          <w:rFonts w:ascii="Book Antiqua" w:eastAsia="宋体" w:hAnsi="Book Antiqua" w:cs="宋体"/>
          <w:color w:val="000000"/>
          <w:lang w:eastAsia="zh-CN"/>
        </w:rPr>
        <w:t>, Banz WJ, Steger RW, Peluso MR, Winters TA, Shay N. Soy isoflavones exert antidiabetic and hypolipidemic effects through the PPAR pathways in obese Zucker rats and murine RAW 264.7 cells.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2003; </w:t>
      </w:r>
      <w:r w:rsidRPr="00067BD2">
        <w:rPr>
          <w:rFonts w:ascii="Book Antiqua" w:eastAsia="宋体" w:hAnsi="Book Antiqua" w:cs="宋体"/>
          <w:b/>
          <w:bCs/>
          <w:color w:val="000000"/>
          <w:lang w:eastAsia="zh-CN"/>
        </w:rPr>
        <w:t>133</w:t>
      </w:r>
      <w:r w:rsidRPr="00067BD2">
        <w:rPr>
          <w:rFonts w:ascii="Book Antiqua" w:eastAsia="宋体" w:hAnsi="Book Antiqua" w:cs="宋体"/>
          <w:color w:val="000000"/>
          <w:lang w:eastAsia="zh-CN"/>
        </w:rPr>
        <w:t>: 1238-1243 [PMID: 12730403]</w:t>
      </w:r>
    </w:p>
    <w:p w14:paraId="5F85C3BA"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94 </w:t>
      </w:r>
      <w:r w:rsidRPr="00067BD2">
        <w:rPr>
          <w:rFonts w:ascii="Book Antiqua" w:eastAsia="宋体" w:hAnsi="Book Antiqua" w:cs="宋体"/>
          <w:b/>
          <w:bCs/>
          <w:color w:val="000000"/>
          <w:lang w:eastAsia="zh-CN"/>
        </w:rPr>
        <w:t>Banz WJ</w:t>
      </w:r>
      <w:r w:rsidRPr="00067BD2">
        <w:rPr>
          <w:rFonts w:ascii="Book Antiqua" w:eastAsia="宋体" w:hAnsi="Book Antiqua" w:cs="宋体"/>
          <w:color w:val="000000"/>
          <w:lang w:eastAsia="zh-CN"/>
        </w:rPr>
        <w:t>, Davis J, Peterson R, Iqbal MJ.</w:t>
      </w:r>
      <w:proofErr w:type="gramEnd"/>
      <w:r w:rsidRPr="00067BD2">
        <w:rPr>
          <w:rFonts w:ascii="Book Antiqua" w:eastAsia="宋体" w:hAnsi="Book Antiqua" w:cs="宋体"/>
          <w:color w:val="000000"/>
          <w:lang w:eastAsia="zh-CN"/>
        </w:rPr>
        <w:t xml:space="preserve"> Gene expression and adiposity are modified by soy protein in male Zucker diabetic fatty rats. </w:t>
      </w:r>
      <w:r w:rsidRPr="00067BD2">
        <w:rPr>
          <w:rFonts w:ascii="Book Antiqua" w:eastAsia="宋体" w:hAnsi="Book Antiqua" w:cs="宋体"/>
          <w:i/>
          <w:iCs/>
          <w:color w:val="000000"/>
          <w:lang w:eastAsia="zh-CN"/>
        </w:rPr>
        <w:t>Obes Res</w:t>
      </w:r>
      <w:r w:rsidRPr="00067BD2">
        <w:rPr>
          <w:rFonts w:ascii="Book Antiqua" w:eastAsia="宋体" w:hAnsi="Book Antiqua" w:cs="宋体"/>
          <w:color w:val="000000"/>
          <w:lang w:eastAsia="zh-CN"/>
        </w:rPr>
        <w:t> 2004; </w:t>
      </w:r>
      <w:r w:rsidRPr="00067BD2">
        <w:rPr>
          <w:rFonts w:ascii="Book Antiqua" w:eastAsia="宋体" w:hAnsi="Book Antiqua" w:cs="宋体"/>
          <w:b/>
          <w:bCs/>
          <w:color w:val="000000"/>
          <w:lang w:eastAsia="zh-CN"/>
        </w:rPr>
        <w:t>12</w:t>
      </w:r>
      <w:r w:rsidRPr="00067BD2">
        <w:rPr>
          <w:rFonts w:ascii="Book Antiqua" w:eastAsia="宋体" w:hAnsi="Book Antiqua" w:cs="宋体"/>
          <w:color w:val="000000"/>
          <w:lang w:eastAsia="zh-CN"/>
        </w:rPr>
        <w:t>: 1907-1913 [PMID: 15687389 DOI: 10.1038/oby.2004.238]</w:t>
      </w:r>
    </w:p>
    <w:p w14:paraId="29B2A1B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95 </w:t>
      </w:r>
      <w:r w:rsidRPr="00067BD2">
        <w:rPr>
          <w:rFonts w:ascii="Book Antiqua" w:eastAsia="宋体" w:hAnsi="Book Antiqua" w:cs="宋体"/>
          <w:b/>
          <w:bCs/>
          <w:color w:val="000000"/>
          <w:lang w:eastAsia="zh-CN"/>
        </w:rPr>
        <w:t>Lee JS</w:t>
      </w:r>
      <w:r w:rsidRPr="00067BD2">
        <w:rPr>
          <w:rFonts w:ascii="Book Antiqua" w:eastAsia="宋体" w:hAnsi="Book Antiqua" w:cs="宋体"/>
          <w:color w:val="000000"/>
          <w:lang w:eastAsia="zh-CN"/>
        </w:rPr>
        <w:t>. Effects of soy protein and genistein on blood glucose, antioxidant enzyme activities, and lipid profile in streptozotocin-induced diabetic rats. </w:t>
      </w:r>
      <w:r w:rsidRPr="00067BD2">
        <w:rPr>
          <w:rFonts w:ascii="Book Antiqua" w:eastAsia="宋体" w:hAnsi="Book Antiqua" w:cs="宋体"/>
          <w:i/>
          <w:iCs/>
          <w:color w:val="000000"/>
          <w:lang w:eastAsia="zh-CN"/>
        </w:rPr>
        <w:t>Life Sci</w:t>
      </w:r>
      <w:r w:rsidRPr="00067BD2">
        <w:rPr>
          <w:rFonts w:ascii="Book Antiqua" w:eastAsia="宋体" w:hAnsi="Book Antiqua" w:cs="宋体"/>
          <w:color w:val="000000"/>
          <w:lang w:eastAsia="zh-CN"/>
        </w:rPr>
        <w:t> 2006; </w:t>
      </w:r>
      <w:r w:rsidRPr="00067BD2">
        <w:rPr>
          <w:rFonts w:ascii="Book Antiqua" w:eastAsia="宋体" w:hAnsi="Book Antiqua" w:cs="宋体"/>
          <w:b/>
          <w:bCs/>
          <w:color w:val="000000"/>
          <w:lang w:eastAsia="zh-CN"/>
        </w:rPr>
        <w:t>79</w:t>
      </w:r>
      <w:r w:rsidRPr="00067BD2">
        <w:rPr>
          <w:rFonts w:ascii="Book Antiqua" w:eastAsia="宋体" w:hAnsi="Book Antiqua" w:cs="宋体"/>
          <w:color w:val="000000"/>
          <w:lang w:eastAsia="zh-CN"/>
        </w:rPr>
        <w:t>: 1578-1584 [PMID: 16831449 DOI: 10.1016/j.lfs.2006.06.030]</w:t>
      </w:r>
    </w:p>
    <w:p w14:paraId="44F2DFF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96 </w:t>
      </w:r>
      <w:r w:rsidRPr="00067BD2">
        <w:rPr>
          <w:rFonts w:ascii="Book Antiqua" w:eastAsia="宋体" w:hAnsi="Book Antiqua" w:cs="宋体"/>
          <w:b/>
          <w:bCs/>
          <w:color w:val="000000"/>
          <w:lang w:eastAsia="zh-CN"/>
        </w:rPr>
        <w:t>Fu Z</w:t>
      </w:r>
      <w:r w:rsidRPr="00067BD2">
        <w:rPr>
          <w:rFonts w:ascii="Book Antiqua" w:eastAsia="宋体" w:hAnsi="Book Antiqua" w:cs="宋体"/>
          <w:color w:val="000000"/>
          <w:lang w:eastAsia="zh-CN"/>
        </w:rPr>
        <w:t>, Gilbert ER, Pfeiffer L, Zhang Y, Fu Y, Liu D. Genistein ameliorates hyperglycemia in a mouse model of nongenetic type 2 diabetes. </w:t>
      </w:r>
      <w:r w:rsidRPr="00067BD2">
        <w:rPr>
          <w:rFonts w:ascii="Book Antiqua" w:eastAsia="宋体" w:hAnsi="Book Antiqua" w:cs="宋体"/>
          <w:i/>
          <w:iCs/>
          <w:color w:val="000000"/>
          <w:lang w:eastAsia="zh-CN"/>
        </w:rPr>
        <w:t>Appl Physiol Nutr Metab</w:t>
      </w:r>
      <w:r w:rsidRPr="00067BD2">
        <w:rPr>
          <w:rFonts w:ascii="Book Antiqua" w:eastAsia="宋体" w:hAnsi="Book Antiqua" w:cs="宋体"/>
          <w:color w:val="000000"/>
          <w:lang w:eastAsia="zh-CN"/>
        </w:rPr>
        <w:t> 2012; </w:t>
      </w:r>
      <w:r w:rsidRPr="00067BD2">
        <w:rPr>
          <w:rFonts w:ascii="Book Antiqua" w:eastAsia="宋体" w:hAnsi="Book Antiqua" w:cs="宋体"/>
          <w:b/>
          <w:bCs/>
          <w:color w:val="000000"/>
          <w:lang w:eastAsia="zh-CN"/>
        </w:rPr>
        <w:t>37</w:t>
      </w:r>
      <w:r w:rsidRPr="00067BD2">
        <w:rPr>
          <w:rFonts w:ascii="Book Antiqua" w:eastAsia="宋体" w:hAnsi="Book Antiqua" w:cs="宋体"/>
          <w:color w:val="000000"/>
          <w:lang w:eastAsia="zh-CN"/>
        </w:rPr>
        <w:t>: 480-488 [PMID: 22509809 DOI: 10.1139/h2012-005]</w:t>
      </w:r>
    </w:p>
    <w:p w14:paraId="3486010F"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97 </w:t>
      </w:r>
      <w:r w:rsidRPr="00067BD2">
        <w:rPr>
          <w:rFonts w:ascii="Book Antiqua" w:eastAsia="宋体" w:hAnsi="Book Antiqua" w:cs="宋体"/>
          <w:b/>
          <w:bCs/>
          <w:color w:val="000000"/>
          <w:lang w:eastAsia="zh-CN"/>
        </w:rPr>
        <w:t>Penza M</w:t>
      </w:r>
      <w:r w:rsidRPr="00067BD2">
        <w:rPr>
          <w:rFonts w:ascii="Book Antiqua" w:eastAsia="宋体" w:hAnsi="Book Antiqua" w:cs="宋体"/>
          <w:color w:val="000000"/>
          <w:lang w:eastAsia="zh-CN"/>
        </w:rPr>
        <w:t>, Montani C, Romani A, Vignolini P, Pampaloni B, Tanini A, Brandi ML, Alonso-Magdalena P, Nadal A, Ottobrini L, Parolini O, Bignotti E, Calza S, Maggi A, Grigolato PG, Di Lorenzo D. Genistein affects adipose tissue deposition in a dose-dependent and gender-specific manner. </w:t>
      </w:r>
      <w:r w:rsidRPr="00067BD2">
        <w:rPr>
          <w:rFonts w:ascii="Book Antiqua" w:eastAsia="宋体" w:hAnsi="Book Antiqua" w:cs="宋体"/>
          <w:i/>
          <w:iCs/>
          <w:color w:val="000000"/>
          <w:lang w:eastAsia="zh-CN"/>
        </w:rPr>
        <w:t>Endocrinology</w:t>
      </w:r>
      <w:r w:rsidRPr="00067BD2">
        <w:rPr>
          <w:rFonts w:ascii="Book Antiqua" w:eastAsia="宋体" w:hAnsi="Book Antiqua" w:cs="宋体"/>
          <w:color w:val="000000"/>
          <w:lang w:eastAsia="zh-CN"/>
        </w:rPr>
        <w:t> 2006; </w:t>
      </w:r>
      <w:r w:rsidRPr="00067BD2">
        <w:rPr>
          <w:rFonts w:ascii="Book Antiqua" w:eastAsia="宋体" w:hAnsi="Book Antiqua" w:cs="宋体"/>
          <w:b/>
          <w:bCs/>
          <w:color w:val="000000"/>
          <w:lang w:eastAsia="zh-CN"/>
        </w:rPr>
        <w:t>147</w:t>
      </w:r>
      <w:r w:rsidRPr="00067BD2">
        <w:rPr>
          <w:rFonts w:ascii="Book Antiqua" w:eastAsia="宋体" w:hAnsi="Book Antiqua" w:cs="宋体"/>
          <w:color w:val="000000"/>
          <w:lang w:eastAsia="zh-CN"/>
        </w:rPr>
        <w:t>: 5740-5751 [PMID: 16959845 DOI: 10.1210/en.2006-0365]</w:t>
      </w:r>
    </w:p>
    <w:p w14:paraId="13E3747E"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98 </w:t>
      </w:r>
      <w:r w:rsidRPr="00067BD2">
        <w:rPr>
          <w:rFonts w:ascii="Book Antiqua" w:eastAsia="宋体" w:hAnsi="Book Antiqua" w:cs="宋体"/>
          <w:b/>
          <w:bCs/>
          <w:color w:val="000000"/>
          <w:lang w:eastAsia="zh-CN"/>
        </w:rPr>
        <w:t>Cao YK</w:t>
      </w:r>
      <w:r w:rsidRPr="00067BD2">
        <w:rPr>
          <w:rFonts w:ascii="Book Antiqua" w:eastAsia="宋体" w:hAnsi="Book Antiqua" w:cs="宋体"/>
          <w:color w:val="000000"/>
          <w:lang w:eastAsia="zh-CN"/>
        </w:rPr>
        <w:t>, Zhang SF, Zou SE, Xia X. Daidzein improves insulin resistance in ovariectomized rats. </w:t>
      </w:r>
      <w:r w:rsidRPr="00067BD2">
        <w:rPr>
          <w:rFonts w:ascii="Book Antiqua" w:eastAsia="宋体" w:hAnsi="Book Antiqua" w:cs="宋体"/>
          <w:i/>
          <w:iCs/>
          <w:color w:val="000000"/>
          <w:lang w:eastAsia="zh-CN"/>
        </w:rPr>
        <w:t>Climacteric</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16</w:t>
      </w:r>
      <w:r w:rsidRPr="00067BD2">
        <w:rPr>
          <w:rFonts w:ascii="Book Antiqua" w:eastAsia="宋体" w:hAnsi="Book Antiqua" w:cs="宋体"/>
          <w:color w:val="000000"/>
          <w:lang w:eastAsia="zh-CN"/>
        </w:rPr>
        <w:t>: 111-116 [PMID: 22607577 DOI: 10.3109/13697137.2012.664831]</w:t>
      </w:r>
    </w:p>
    <w:p w14:paraId="17F8C9A9"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99 </w:t>
      </w:r>
      <w:r w:rsidRPr="00067BD2">
        <w:rPr>
          <w:rFonts w:ascii="Book Antiqua" w:eastAsia="宋体" w:hAnsi="Book Antiqua" w:cs="宋体"/>
          <w:b/>
          <w:bCs/>
          <w:color w:val="000000"/>
          <w:lang w:eastAsia="zh-CN"/>
        </w:rPr>
        <w:t>Prasad K</w:t>
      </w:r>
      <w:r w:rsidRPr="00067BD2">
        <w:rPr>
          <w:rFonts w:ascii="Book Antiqua" w:eastAsia="宋体" w:hAnsi="Book Antiqua" w:cs="宋体"/>
          <w:color w:val="000000"/>
          <w:lang w:eastAsia="zh-CN"/>
        </w:rPr>
        <w:t xml:space="preserve">, Mantha SV, Muir AD, Westcott ND. </w:t>
      </w:r>
      <w:proofErr w:type="gramStart"/>
      <w:r w:rsidRPr="00067BD2">
        <w:rPr>
          <w:rFonts w:ascii="Book Antiqua" w:eastAsia="宋体" w:hAnsi="Book Antiqua" w:cs="宋体"/>
          <w:color w:val="000000"/>
          <w:lang w:eastAsia="zh-CN"/>
        </w:rPr>
        <w:t>Protective effect of secoisolariciresinol diglucoside against streptozotocin-induced diabetes and its mechanism.</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Mol Cell Biochem</w:t>
      </w:r>
      <w:r w:rsidRPr="00067BD2">
        <w:rPr>
          <w:rFonts w:ascii="Book Antiqua" w:eastAsia="宋体" w:hAnsi="Book Antiqua" w:cs="宋体"/>
          <w:color w:val="000000"/>
          <w:lang w:eastAsia="zh-CN"/>
        </w:rPr>
        <w:t> 2000; </w:t>
      </w:r>
      <w:r w:rsidRPr="00067BD2">
        <w:rPr>
          <w:rFonts w:ascii="Book Antiqua" w:eastAsia="宋体" w:hAnsi="Book Antiqua" w:cs="宋体"/>
          <w:b/>
          <w:bCs/>
          <w:color w:val="000000"/>
          <w:lang w:eastAsia="zh-CN"/>
        </w:rPr>
        <w:t>206</w:t>
      </w:r>
      <w:r w:rsidRPr="00067BD2">
        <w:rPr>
          <w:rFonts w:ascii="Book Antiqua" w:eastAsia="宋体" w:hAnsi="Book Antiqua" w:cs="宋体"/>
          <w:color w:val="000000"/>
          <w:lang w:eastAsia="zh-CN"/>
        </w:rPr>
        <w:t>: 141-149 [PMID: 10839204 DOI: 10.1023/A: 1007018030524]</w:t>
      </w:r>
    </w:p>
    <w:p w14:paraId="3E5D219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100 </w:t>
      </w:r>
      <w:r w:rsidRPr="00067BD2">
        <w:rPr>
          <w:rFonts w:ascii="Book Antiqua" w:eastAsia="宋体" w:hAnsi="Book Antiqua" w:cs="宋体"/>
          <w:b/>
          <w:bCs/>
          <w:color w:val="000000"/>
          <w:lang w:eastAsia="zh-CN"/>
        </w:rPr>
        <w:t>Prasad K</w:t>
      </w:r>
      <w:r w:rsidRPr="00067BD2">
        <w:rPr>
          <w:rFonts w:ascii="Book Antiqua" w:eastAsia="宋体" w:hAnsi="Book Antiqua" w:cs="宋体"/>
          <w:color w:val="000000"/>
          <w:lang w:eastAsia="zh-CN"/>
        </w:rPr>
        <w:t>. Oxidative stress as a mechanism of diabetes in diabetic BB prone rats: effect of secoisolariciresinol diglucoside (SDG). </w:t>
      </w:r>
      <w:r w:rsidRPr="00067BD2">
        <w:rPr>
          <w:rFonts w:ascii="Book Antiqua" w:eastAsia="宋体" w:hAnsi="Book Antiqua" w:cs="宋体"/>
          <w:i/>
          <w:iCs/>
          <w:color w:val="000000"/>
          <w:lang w:eastAsia="zh-CN"/>
        </w:rPr>
        <w:t>Mol Cell Biochem</w:t>
      </w:r>
      <w:r w:rsidRPr="00067BD2">
        <w:rPr>
          <w:rFonts w:ascii="Book Antiqua" w:eastAsia="宋体" w:hAnsi="Book Antiqua" w:cs="宋体"/>
          <w:color w:val="000000"/>
          <w:lang w:eastAsia="zh-CN"/>
        </w:rPr>
        <w:t> 2000; </w:t>
      </w:r>
      <w:r w:rsidRPr="00067BD2">
        <w:rPr>
          <w:rFonts w:ascii="Book Antiqua" w:eastAsia="宋体" w:hAnsi="Book Antiqua" w:cs="宋体"/>
          <w:b/>
          <w:bCs/>
          <w:color w:val="000000"/>
          <w:lang w:eastAsia="zh-CN"/>
        </w:rPr>
        <w:t>209</w:t>
      </w:r>
      <w:r w:rsidRPr="00067BD2">
        <w:rPr>
          <w:rFonts w:ascii="Book Antiqua" w:eastAsia="宋体" w:hAnsi="Book Antiqua" w:cs="宋体"/>
          <w:color w:val="000000"/>
          <w:lang w:eastAsia="zh-CN"/>
        </w:rPr>
        <w:t>: 89-96 [PMID: 10942205 DOI: 10.1023/A: 1007079802459]</w:t>
      </w:r>
    </w:p>
    <w:p w14:paraId="15DED62F"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101 </w:t>
      </w:r>
      <w:r w:rsidRPr="00067BD2">
        <w:rPr>
          <w:rFonts w:ascii="Book Antiqua" w:eastAsia="宋体" w:hAnsi="Book Antiqua" w:cs="宋体"/>
          <w:b/>
          <w:bCs/>
          <w:color w:val="000000"/>
          <w:lang w:eastAsia="zh-CN"/>
        </w:rPr>
        <w:t>Prasad K</w:t>
      </w:r>
      <w:r w:rsidRPr="00067BD2">
        <w:rPr>
          <w:rFonts w:ascii="Book Antiqua" w:eastAsia="宋体" w:hAnsi="Book Antiqua" w:cs="宋体"/>
          <w:color w:val="000000"/>
          <w:lang w:eastAsia="zh-CN"/>
        </w:rPr>
        <w:t>. Secoisolariciresinol diglucoside from flaxseed delays the development of type 2 diabetes in Zucker rat. </w:t>
      </w:r>
      <w:r w:rsidRPr="00067BD2">
        <w:rPr>
          <w:rFonts w:ascii="Book Antiqua" w:eastAsia="宋体" w:hAnsi="Book Antiqua" w:cs="宋体"/>
          <w:i/>
          <w:iCs/>
          <w:color w:val="000000"/>
          <w:lang w:eastAsia="zh-CN"/>
        </w:rPr>
        <w:t>J Lab Clin Med</w:t>
      </w:r>
      <w:r w:rsidRPr="00067BD2">
        <w:rPr>
          <w:rFonts w:ascii="Book Antiqua" w:eastAsia="宋体" w:hAnsi="Book Antiqua" w:cs="宋体"/>
          <w:color w:val="000000"/>
          <w:lang w:eastAsia="zh-CN"/>
        </w:rPr>
        <w:t> 2001; </w:t>
      </w:r>
      <w:r w:rsidRPr="00067BD2">
        <w:rPr>
          <w:rFonts w:ascii="Book Antiqua" w:eastAsia="宋体" w:hAnsi="Book Antiqua" w:cs="宋体"/>
          <w:b/>
          <w:bCs/>
          <w:color w:val="000000"/>
          <w:lang w:eastAsia="zh-CN"/>
        </w:rPr>
        <w:t>138</w:t>
      </w:r>
      <w:r w:rsidRPr="00067BD2">
        <w:rPr>
          <w:rFonts w:ascii="Book Antiqua" w:eastAsia="宋体" w:hAnsi="Book Antiqua" w:cs="宋体"/>
          <w:color w:val="000000"/>
          <w:lang w:eastAsia="zh-CN"/>
        </w:rPr>
        <w:t>: 32-39 [PMID: 11433226 DOI: 10.1067/mlc.2001.115717]</w:t>
      </w:r>
    </w:p>
    <w:p w14:paraId="20CB7642"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102 </w:t>
      </w:r>
      <w:r w:rsidRPr="00067BD2">
        <w:rPr>
          <w:rFonts w:ascii="Book Antiqua" w:eastAsia="宋体" w:hAnsi="Book Antiqua" w:cs="宋体"/>
          <w:b/>
          <w:bCs/>
          <w:color w:val="000000"/>
          <w:lang w:eastAsia="zh-CN"/>
        </w:rPr>
        <w:t>Hong L</w:t>
      </w:r>
      <w:r w:rsidRPr="00067BD2">
        <w:rPr>
          <w:rFonts w:ascii="Book Antiqua" w:eastAsia="宋体" w:hAnsi="Book Antiqua" w:cs="宋体"/>
          <w:color w:val="000000"/>
          <w:lang w:eastAsia="zh-CN"/>
        </w:rPr>
        <w:t>, Yi W, Liangliang C, Juncheng H, Qin W, Xiaoxiang Z. Hypoglycaemic and hypolipidaemic activities of sesamin from sesame meal and its ability to ameliorate insulin resistance in KK-Ay mice. </w:t>
      </w:r>
      <w:r w:rsidRPr="00067BD2">
        <w:rPr>
          <w:rFonts w:ascii="Book Antiqua" w:eastAsia="宋体" w:hAnsi="Book Antiqua" w:cs="宋体"/>
          <w:i/>
          <w:iCs/>
          <w:color w:val="000000"/>
          <w:lang w:eastAsia="zh-CN"/>
        </w:rPr>
        <w:t>J Sci Food Agric</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93</w:t>
      </w:r>
      <w:r w:rsidRPr="00067BD2">
        <w:rPr>
          <w:rFonts w:ascii="Book Antiqua" w:eastAsia="宋体" w:hAnsi="Book Antiqua" w:cs="宋体"/>
          <w:color w:val="000000"/>
          <w:lang w:eastAsia="zh-CN"/>
        </w:rPr>
        <w:t>: 1833-1838 [PMID: 23239503 DOI: 10.1002/jsfa.5974]</w:t>
      </w:r>
    </w:p>
    <w:p w14:paraId="388489C2"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103 </w:t>
      </w:r>
      <w:r w:rsidRPr="00067BD2">
        <w:rPr>
          <w:rFonts w:ascii="Book Antiqua" w:eastAsia="宋体" w:hAnsi="Book Antiqua" w:cs="宋体"/>
          <w:b/>
          <w:bCs/>
          <w:color w:val="000000"/>
          <w:lang w:eastAsia="zh-CN"/>
        </w:rPr>
        <w:t>Baluchnejadmojarad T</w:t>
      </w:r>
      <w:r w:rsidRPr="00067BD2">
        <w:rPr>
          <w:rFonts w:ascii="Book Antiqua" w:eastAsia="宋体" w:hAnsi="Book Antiqua" w:cs="宋体"/>
          <w:color w:val="000000"/>
          <w:lang w:eastAsia="zh-CN"/>
        </w:rPr>
        <w:t>, Roghani M, Jalali Nadoushan MR, Vaez Mahdavi MR, Kalalian-Moghaddam H, Roghani-Dehkordi F, Dariani S, Raoufi S. The sesame lignan sesamin attenuates vascular dysfunction in streptozotocin diabetic rats: involvement of nitric oxide and oxidative stress. </w:t>
      </w:r>
      <w:r w:rsidRPr="00067BD2">
        <w:rPr>
          <w:rFonts w:ascii="Book Antiqua" w:eastAsia="宋体" w:hAnsi="Book Antiqua" w:cs="宋体"/>
          <w:i/>
          <w:iCs/>
          <w:color w:val="000000"/>
          <w:lang w:eastAsia="zh-CN"/>
        </w:rPr>
        <w:t>Eur J Pharmacol</w:t>
      </w:r>
      <w:r w:rsidRPr="00067BD2">
        <w:rPr>
          <w:rFonts w:ascii="Book Antiqua" w:eastAsia="宋体" w:hAnsi="Book Antiqua" w:cs="宋体"/>
          <w:color w:val="000000"/>
          <w:lang w:eastAsia="zh-CN"/>
        </w:rPr>
        <w:t> 2013; </w:t>
      </w:r>
      <w:r w:rsidRPr="00067BD2">
        <w:rPr>
          <w:rFonts w:ascii="Book Antiqua" w:eastAsia="宋体" w:hAnsi="Book Antiqua" w:cs="宋体"/>
          <w:b/>
          <w:bCs/>
          <w:color w:val="000000"/>
          <w:lang w:eastAsia="zh-CN"/>
        </w:rPr>
        <w:t>698</w:t>
      </w:r>
      <w:r w:rsidRPr="00067BD2">
        <w:rPr>
          <w:rFonts w:ascii="Book Antiqua" w:eastAsia="宋体" w:hAnsi="Book Antiqua" w:cs="宋体"/>
          <w:color w:val="000000"/>
          <w:lang w:eastAsia="zh-CN"/>
        </w:rPr>
        <w:t>: 316-321 [PMID: 23063541 DOI: 10.1016/j.ejphar.2012.09.031]</w:t>
      </w:r>
    </w:p>
    <w:p w14:paraId="4FA5B1C4"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104 </w:t>
      </w:r>
      <w:r w:rsidRPr="00067BD2">
        <w:rPr>
          <w:rFonts w:ascii="Book Antiqua" w:eastAsia="宋体" w:hAnsi="Book Antiqua" w:cs="宋体"/>
          <w:b/>
          <w:bCs/>
          <w:color w:val="000000"/>
          <w:lang w:eastAsia="zh-CN"/>
        </w:rPr>
        <w:t>Cooke PS</w:t>
      </w:r>
      <w:r w:rsidRPr="00067BD2">
        <w:rPr>
          <w:rFonts w:ascii="Book Antiqua" w:eastAsia="宋体" w:hAnsi="Book Antiqua" w:cs="宋体"/>
          <w:color w:val="000000"/>
          <w:lang w:eastAsia="zh-CN"/>
        </w:rPr>
        <w:t>, Naaz A. Role of estrogens in adipocyte development and function.</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Exp Biol Med (Maywood)</w:t>
      </w:r>
      <w:r w:rsidRPr="00067BD2">
        <w:rPr>
          <w:rFonts w:ascii="Book Antiqua" w:eastAsia="宋体" w:hAnsi="Book Antiqua" w:cs="宋体"/>
          <w:color w:val="000000"/>
          <w:lang w:eastAsia="zh-CN"/>
        </w:rPr>
        <w:t> 2004; </w:t>
      </w:r>
      <w:r w:rsidRPr="00067BD2">
        <w:rPr>
          <w:rFonts w:ascii="Book Antiqua" w:eastAsia="宋体" w:hAnsi="Book Antiqua" w:cs="宋体"/>
          <w:b/>
          <w:bCs/>
          <w:color w:val="000000"/>
          <w:lang w:eastAsia="zh-CN"/>
        </w:rPr>
        <w:t>229</w:t>
      </w:r>
      <w:r w:rsidRPr="00067BD2">
        <w:rPr>
          <w:rFonts w:ascii="Book Antiqua" w:eastAsia="宋体" w:hAnsi="Book Antiqua" w:cs="宋体"/>
          <w:color w:val="000000"/>
          <w:lang w:eastAsia="zh-CN"/>
        </w:rPr>
        <w:t>: 1127-1135 [PMID: 15564439]</w:t>
      </w:r>
    </w:p>
    <w:p w14:paraId="22A18153"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105 </w:t>
      </w:r>
      <w:r w:rsidRPr="00067BD2">
        <w:rPr>
          <w:rFonts w:ascii="Book Antiqua" w:eastAsia="宋体" w:hAnsi="Book Antiqua" w:cs="宋体"/>
          <w:b/>
          <w:bCs/>
          <w:color w:val="000000"/>
          <w:lang w:eastAsia="zh-CN"/>
        </w:rPr>
        <w:t>Ding EL</w:t>
      </w:r>
      <w:r w:rsidRPr="00067BD2">
        <w:rPr>
          <w:rFonts w:ascii="Book Antiqua" w:eastAsia="宋体" w:hAnsi="Book Antiqua" w:cs="宋体"/>
          <w:color w:val="000000"/>
          <w:lang w:eastAsia="zh-CN"/>
        </w:rPr>
        <w:t>, Song Y, Malik VS, Liu S. Sex differences of endogenous sex hormones and risk of type 2 diabetes: a systematic review and meta-analysis. </w:t>
      </w:r>
      <w:r w:rsidRPr="00067BD2">
        <w:rPr>
          <w:rFonts w:ascii="Book Antiqua" w:eastAsia="宋体" w:hAnsi="Book Antiqua" w:cs="宋体"/>
          <w:i/>
          <w:iCs/>
          <w:color w:val="000000"/>
          <w:lang w:eastAsia="zh-CN"/>
        </w:rPr>
        <w:t>JAMA</w:t>
      </w:r>
      <w:r w:rsidRPr="00067BD2">
        <w:rPr>
          <w:rFonts w:ascii="Book Antiqua" w:eastAsia="宋体" w:hAnsi="Book Antiqua" w:cs="宋体"/>
          <w:color w:val="000000"/>
          <w:lang w:eastAsia="zh-CN"/>
        </w:rPr>
        <w:t> 2006; </w:t>
      </w:r>
      <w:r w:rsidRPr="00067BD2">
        <w:rPr>
          <w:rFonts w:ascii="Book Antiqua" w:eastAsia="宋体" w:hAnsi="Book Antiqua" w:cs="宋体"/>
          <w:b/>
          <w:bCs/>
          <w:color w:val="000000"/>
          <w:lang w:eastAsia="zh-CN"/>
        </w:rPr>
        <w:t>295</w:t>
      </w:r>
      <w:r w:rsidRPr="00067BD2">
        <w:rPr>
          <w:rFonts w:ascii="Book Antiqua" w:eastAsia="宋体" w:hAnsi="Book Antiqua" w:cs="宋体"/>
          <w:color w:val="000000"/>
          <w:lang w:eastAsia="zh-CN"/>
        </w:rPr>
        <w:t>: 1288-1299 [PMID: 16537739 DOI: 10.1001/jama.295.11.1288]</w:t>
      </w:r>
    </w:p>
    <w:p w14:paraId="28EB0DD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106 </w:t>
      </w:r>
      <w:r w:rsidRPr="00067BD2">
        <w:rPr>
          <w:rFonts w:ascii="Book Antiqua" w:eastAsia="宋体" w:hAnsi="Book Antiqua" w:cs="宋体"/>
          <w:b/>
          <w:bCs/>
          <w:color w:val="000000"/>
          <w:lang w:eastAsia="zh-CN"/>
        </w:rPr>
        <w:t>Barros RP</w:t>
      </w:r>
      <w:r w:rsidRPr="00067BD2">
        <w:rPr>
          <w:rFonts w:ascii="Book Antiqua" w:eastAsia="宋体" w:hAnsi="Book Antiqua" w:cs="宋体"/>
          <w:color w:val="000000"/>
          <w:lang w:eastAsia="zh-CN"/>
        </w:rPr>
        <w:t xml:space="preserve">, Gustafsson JÅ. </w:t>
      </w:r>
      <w:proofErr w:type="gramStart"/>
      <w:r w:rsidRPr="00067BD2">
        <w:rPr>
          <w:rFonts w:ascii="Book Antiqua" w:eastAsia="宋体" w:hAnsi="Book Antiqua" w:cs="宋体"/>
          <w:color w:val="000000"/>
          <w:lang w:eastAsia="zh-CN"/>
        </w:rPr>
        <w:t>Estrogen receptors and the metabolic network.</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Cell Metab</w:t>
      </w:r>
      <w:r w:rsidRPr="00067BD2">
        <w:rPr>
          <w:rFonts w:ascii="Book Antiqua" w:eastAsia="宋体" w:hAnsi="Book Antiqua" w:cs="宋体"/>
          <w:color w:val="000000"/>
          <w:lang w:eastAsia="zh-CN"/>
        </w:rPr>
        <w:t> 2011; </w:t>
      </w:r>
      <w:r w:rsidRPr="00067BD2">
        <w:rPr>
          <w:rFonts w:ascii="Book Antiqua" w:eastAsia="宋体" w:hAnsi="Book Antiqua" w:cs="宋体"/>
          <w:b/>
          <w:bCs/>
          <w:color w:val="000000"/>
          <w:lang w:eastAsia="zh-CN"/>
        </w:rPr>
        <w:t>14</w:t>
      </w:r>
      <w:r w:rsidRPr="00067BD2">
        <w:rPr>
          <w:rFonts w:ascii="Book Antiqua" w:eastAsia="宋体" w:hAnsi="Book Antiqua" w:cs="宋体"/>
          <w:color w:val="000000"/>
          <w:lang w:eastAsia="zh-CN"/>
        </w:rPr>
        <w:t>: 289-299 [PMID: 21907136 DOI: 10.1016/j.cmet.2011.08.005]</w:t>
      </w:r>
    </w:p>
    <w:p w14:paraId="5C7DDB6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107 </w:t>
      </w:r>
      <w:r w:rsidRPr="00067BD2">
        <w:rPr>
          <w:rFonts w:ascii="Book Antiqua" w:eastAsia="宋体" w:hAnsi="Book Antiqua" w:cs="宋体"/>
          <w:b/>
          <w:bCs/>
          <w:color w:val="000000"/>
          <w:lang w:eastAsia="zh-CN"/>
        </w:rPr>
        <w:t>Safe SH</w:t>
      </w:r>
      <w:r w:rsidRPr="00067BD2">
        <w:rPr>
          <w:rFonts w:ascii="Book Antiqua" w:eastAsia="宋体" w:hAnsi="Book Antiqua" w:cs="宋体"/>
          <w:color w:val="000000"/>
          <w:lang w:eastAsia="zh-CN"/>
        </w:rPr>
        <w:t>, Pallaroni L, Yoon K, Gaido K, Ross S, Saville B, McDonnellc D. Toxicology of environmental estrogens. </w:t>
      </w:r>
      <w:r w:rsidRPr="00067BD2">
        <w:rPr>
          <w:rFonts w:ascii="Book Antiqua" w:eastAsia="宋体" w:hAnsi="Book Antiqua" w:cs="宋体"/>
          <w:i/>
          <w:iCs/>
          <w:color w:val="000000"/>
          <w:lang w:eastAsia="zh-CN"/>
        </w:rPr>
        <w:t>Reprod Fertil Dev</w:t>
      </w:r>
      <w:r w:rsidRPr="00067BD2">
        <w:rPr>
          <w:rFonts w:ascii="Book Antiqua" w:eastAsia="宋体" w:hAnsi="Book Antiqua" w:cs="宋体"/>
          <w:color w:val="000000"/>
          <w:lang w:eastAsia="zh-CN"/>
        </w:rPr>
        <w:t> 2001; </w:t>
      </w:r>
      <w:r w:rsidRPr="00067BD2">
        <w:rPr>
          <w:rFonts w:ascii="Book Antiqua" w:eastAsia="宋体" w:hAnsi="Book Antiqua" w:cs="宋体"/>
          <w:b/>
          <w:bCs/>
          <w:color w:val="000000"/>
          <w:lang w:eastAsia="zh-CN"/>
        </w:rPr>
        <w:t>13</w:t>
      </w:r>
      <w:r w:rsidRPr="00067BD2">
        <w:rPr>
          <w:rFonts w:ascii="Book Antiqua" w:eastAsia="宋体" w:hAnsi="Book Antiqua" w:cs="宋体"/>
          <w:color w:val="000000"/>
          <w:lang w:eastAsia="zh-CN"/>
        </w:rPr>
        <w:t>: 307-315 [PMID: 11800169 DOI: 10.1071/RD00108]</w:t>
      </w:r>
    </w:p>
    <w:p w14:paraId="6356B50A"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108 </w:t>
      </w:r>
      <w:r w:rsidRPr="00067BD2">
        <w:rPr>
          <w:rFonts w:ascii="Book Antiqua" w:eastAsia="宋体" w:hAnsi="Book Antiqua" w:cs="宋体"/>
          <w:b/>
          <w:bCs/>
          <w:color w:val="000000"/>
          <w:lang w:eastAsia="zh-CN"/>
        </w:rPr>
        <w:t>Dang ZC</w:t>
      </w:r>
      <w:r w:rsidRPr="00067BD2">
        <w:rPr>
          <w:rFonts w:ascii="Book Antiqua" w:eastAsia="宋体" w:hAnsi="Book Antiqua" w:cs="宋体"/>
          <w:color w:val="000000"/>
          <w:lang w:eastAsia="zh-CN"/>
        </w:rPr>
        <w:t>.</w:t>
      </w:r>
      <w:proofErr w:type="gramEnd"/>
      <w:r w:rsidRPr="00067BD2">
        <w:rPr>
          <w:rFonts w:ascii="Book Antiqua" w:eastAsia="宋体" w:hAnsi="Book Antiqua" w:cs="宋体"/>
          <w:color w:val="000000"/>
          <w:lang w:eastAsia="zh-CN"/>
        </w:rPr>
        <w:t xml:space="preserve"> Dose-dependent effects of soy phyto-oestrogen genistein on adipocytes: mechanisms of action. </w:t>
      </w:r>
      <w:r w:rsidRPr="00067BD2">
        <w:rPr>
          <w:rFonts w:ascii="Book Antiqua" w:eastAsia="宋体" w:hAnsi="Book Antiqua" w:cs="宋体"/>
          <w:i/>
          <w:iCs/>
          <w:color w:val="000000"/>
          <w:lang w:eastAsia="zh-CN"/>
        </w:rPr>
        <w:t>Obes Rev</w:t>
      </w:r>
      <w:r w:rsidRPr="00067BD2">
        <w:rPr>
          <w:rFonts w:ascii="Book Antiqua" w:eastAsia="宋体" w:hAnsi="Book Antiqua" w:cs="宋体"/>
          <w:color w:val="000000"/>
          <w:lang w:eastAsia="zh-CN"/>
        </w:rPr>
        <w:t> 2009; </w:t>
      </w:r>
      <w:r w:rsidRPr="00067BD2">
        <w:rPr>
          <w:rFonts w:ascii="Book Antiqua" w:eastAsia="宋体" w:hAnsi="Book Antiqua" w:cs="宋体"/>
          <w:b/>
          <w:bCs/>
          <w:color w:val="000000"/>
          <w:lang w:eastAsia="zh-CN"/>
        </w:rPr>
        <w:t>10</w:t>
      </w:r>
      <w:r w:rsidRPr="00067BD2">
        <w:rPr>
          <w:rFonts w:ascii="Book Antiqua" w:eastAsia="宋体" w:hAnsi="Book Antiqua" w:cs="宋体"/>
          <w:color w:val="000000"/>
          <w:lang w:eastAsia="zh-CN"/>
        </w:rPr>
        <w:t>: 342-349 [PMID: 19207876 DOI: 10.1111/j.1467-789X.2008.00554.x]</w:t>
      </w:r>
    </w:p>
    <w:p w14:paraId="106C2A6F"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109 </w:t>
      </w:r>
      <w:r w:rsidRPr="00067BD2">
        <w:rPr>
          <w:rFonts w:ascii="Book Antiqua" w:eastAsia="宋体" w:hAnsi="Book Antiqua" w:cs="宋体"/>
          <w:b/>
          <w:bCs/>
          <w:color w:val="000000"/>
          <w:lang w:eastAsia="zh-CN"/>
        </w:rPr>
        <w:t>Dang ZC</w:t>
      </w:r>
      <w:r w:rsidRPr="00067BD2">
        <w:rPr>
          <w:rFonts w:ascii="Book Antiqua" w:eastAsia="宋体" w:hAnsi="Book Antiqua" w:cs="宋体"/>
          <w:color w:val="000000"/>
          <w:lang w:eastAsia="zh-CN"/>
        </w:rPr>
        <w:t>, Audinot V, Papapoulos SE, Boutin JA, Löwik CW. Peroxisome proliferator-activated receptor gamma (PPARgamma ) as a molecular target for the soy phytoestrogen genistein. </w:t>
      </w:r>
      <w:r w:rsidRPr="00067BD2">
        <w:rPr>
          <w:rFonts w:ascii="Book Antiqua" w:eastAsia="宋体" w:hAnsi="Book Antiqua" w:cs="宋体"/>
          <w:i/>
          <w:iCs/>
          <w:color w:val="000000"/>
          <w:lang w:eastAsia="zh-CN"/>
        </w:rPr>
        <w:t>J Biol Chem</w:t>
      </w:r>
      <w:r w:rsidRPr="00067BD2">
        <w:rPr>
          <w:rFonts w:ascii="Book Antiqua" w:eastAsia="宋体" w:hAnsi="Book Antiqua" w:cs="宋体"/>
          <w:color w:val="000000"/>
          <w:lang w:eastAsia="zh-CN"/>
        </w:rPr>
        <w:t> 2003; </w:t>
      </w:r>
      <w:r w:rsidRPr="00067BD2">
        <w:rPr>
          <w:rFonts w:ascii="Book Antiqua" w:eastAsia="宋体" w:hAnsi="Book Antiqua" w:cs="宋体"/>
          <w:b/>
          <w:bCs/>
          <w:color w:val="000000"/>
          <w:lang w:eastAsia="zh-CN"/>
        </w:rPr>
        <w:t>278</w:t>
      </w:r>
      <w:r w:rsidRPr="00067BD2">
        <w:rPr>
          <w:rFonts w:ascii="Book Antiqua" w:eastAsia="宋体" w:hAnsi="Book Antiqua" w:cs="宋体"/>
          <w:color w:val="000000"/>
          <w:lang w:eastAsia="zh-CN"/>
        </w:rPr>
        <w:t>: 962-967 [PMID: 12421816 DOI: 10.1074/jbc.M209483200]</w:t>
      </w:r>
    </w:p>
    <w:p w14:paraId="20A4AA1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110 </w:t>
      </w:r>
      <w:r w:rsidRPr="00067BD2">
        <w:rPr>
          <w:rFonts w:ascii="Book Antiqua" w:eastAsia="宋体" w:hAnsi="Book Antiqua" w:cs="宋体"/>
          <w:b/>
          <w:bCs/>
          <w:color w:val="000000"/>
          <w:lang w:eastAsia="zh-CN"/>
        </w:rPr>
        <w:t>Hsieh CY</w:t>
      </w:r>
      <w:r w:rsidRPr="00067BD2">
        <w:rPr>
          <w:rFonts w:ascii="Book Antiqua" w:eastAsia="宋体" w:hAnsi="Book Antiqua" w:cs="宋体"/>
          <w:color w:val="000000"/>
          <w:lang w:eastAsia="zh-CN"/>
        </w:rPr>
        <w:t>, Santell RC, Haslam SZ, Helferich WG. Estrogenic effects of genistein on the growth of estrogen receptor-positive human breast cancer (MCF-7) cells in vitro and in vivo. </w:t>
      </w:r>
      <w:r w:rsidRPr="00067BD2">
        <w:rPr>
          <w:rFonts w:ascii="Book Antiqua" w:eastAsia="宋体" w:hAnsi="Book Antiqua" w:cs="宋体"/>
          <w:i/>
          <w:iCs/>
          <w:color w:val="000000"/>
          <w:lang w:eastAsia="zh-CN"/>
        </w:rPr>
        <w:t>Cancer Res</w:t>
      </w:r>
      <w:r w:rsidRPr="00067BD2">
        <w:rPr>
          <w:rFonts w:ascii="Book Antiqua" w:eastAsia="宋体" w:hAnsi="Book Antiqua" w:cs="宋体"/>
          <w:color w:val="000000"/>
          <w:lang w:eastAsia="zh-CN"/>
        </w:rPr>
        <w:t> 1998; </w:t>
      </w:r>
      <w:r w:rsidRPr="00067BD2">
        <w:rPr>
          <w:rFonts w:ascii="Book Antiqua" w:eastAsia="宋体" w:hAnsi="Book Antiqua" w:cs="宋体"/>
          <w:b/>
          <w:bCs/>
          <w:color w:val="000000"/>
          <w:lang w:eastAsia="zh-CN"/>
        </w:rPr>
        <w:t>58</w:t>
      </w:r>
      <w:r w:rsidRPr="00067BD2">
        <w:rPr>
          <w:rFonts w:ascii="Book Antiqua" w:eastAsia="宋体" w:hAnsi="Book Antiqua" w:cs="宋体"/>
          <w:color w:val="000000"/>
          <w:lang w:eastAsia="zh-CN"/>
        </w:rPr>
        <w:t>: 3833-3838 [PMID: 9731492]</w:t>
      </w:r>
    </w:p>
    <w:p w14:paraId="681DC596"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111 </w:t>
      </w:r>
      <w:r w:rsidRPr="00067BD2">
        <w:rPr>
          <w:rFonts w:ascii="Book Antiqua" w:eastAsia="宋体" w:hAnsi="Book Antiqua" w:cs="宋体"/>
          <w:b/>
          <w:bCs/>
          <w:color w:val="000000"/>
          <w:lang w:eastAsia="zh-CN"/>
        </w:rPr>
        <w:t>Glazier</w:t>
      </w:r>
      <w:proofErr w:type="gramEnd"/>
      <w:r w:rsidRPr="00067BD2">
        <w:rPr>
          <w:rFonts w:ascii="Book Antiqua" w:eastAsia="宋体" w:hAnsi="Book Antiqua" w:cs="宋体"/>
          <w:b/>
          <w:bCs/>
          <w:color w:val="000000"/>
          <w:lang w:eastAsia="zh-CN"/>
        </w:rPr>
        <w:t xml:space="preserve"> MG</w:t>
      </w:r>
      <w:r w:rsidRPr="00067BD2">
        <w:rPr>
          <w:rFonts w:ascii="Book Antiqua" w:eastAsia="宋体" w:hAnsi="Book Antiqua" w:cs="宋体"/>
          <w:color w:val="000000"/>
          <w:lang w:eastAsia="zh-CN"/>
        </w:rPr>
        <w:t xml:space="preserve">, Bowman MA. </w:t>
      </w:r>
      <w:proofErr w:type="gramStart"/>
      <w:r w:rsidRPr="00067BD2">
        <w:rPr>
          <w:rFonts w:ascii="Book Antiqua" w:eastAsia="宋体" w:hAnsi="Book Antiqua" w:cs="宋体"/>
          <w:color w:val="000000"/>
          <w:lang w:eastAsia="zh-CN"/>
        </w:rPr>
        <w:t>A review of the evidence for the use of phytoestrogens as a replacement for traditional estrogen replacement therapy.</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Arch Intern Med</w:t>
      </w:r>
      <w:r w:rsidRPr="00067BD2">
        <w:rPr>
          <w:rFonts w:ascii="Book Antiqua" w:eastAsia="宋体" w:hAnsi="Book Antiqua" w:cs="宋体"/>
          <w:color w:val="000000"/>
          <w:lang w:eastAsia="zh-CN"/>
        </w:rPr>
        <w:t> 2001; </w:t>
      </w:r>
      <w:r w:rsidRPr="00067BD2">
        <w:rPr>
          <w:rFonts w:ascii="Book Antiqua" w:eastAsia="宋体" w:hAnsi="Book Antiqua" w:cs="宋体"/>
          <w:b/>
          <w:bCs/>
          <w:color w:val="000000"/>
          <w:lang w:eastAsia="zh-CN"/>
        </w:rPr>
        <w:t>161</w:t>
      </w:r>
      <w:r w:rsidRPr="00067BD2">
        <w:rPr>
          <w:rFonts w:ascii="Book Antiqua" w:eastAsia="宋体" w:hAnsi="Book Antiqua" w:cs="宋体"/>
          <w:color w:val="000000"/>
          <w:lang w:eastAsia="zh-CN"/>
        </w:rPr>
        <w:t>: 1161-1172 [PMID: 11343439 DOI: 10.1001/archinte.161.9.1161]</w:t>
      </w:r>
    </w:p>
    <w:p w14:paraId="59320327"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112 </w:t>
      </w:r>
      <w:r w:rsidRPr="00067BD2">
        <w:rPr>
          <w:rFonts w:ascii="Book Antiqua" w:eastAsia="宋体" w:hAnsi="Book Antiqua" w:cs="宋体"/>
          <w:b/>
          <w:bCs/>
          <w:color w:val="000000"/>
          <w:lang w:eastAsia="zh-CN"/>
        </w:rPr>
        <w:t>Kuiper GG</w:t>
      </w:r>
      <w:r w:rsidRPr="00067BD2">
        <w:rPr>
          <w:rFonts w:ascii="Book Antiqua" w:eastAsia="宋体" w:hAnsi="Book Antiqua" w:cs="宋体"/>
          <w:color w:val="000000"/>
          <w:lang w:eastAsia="zh-CN"/>
        </w:rPr>
        <w:t xml:space="preserve">, Lemmen JG, Carlsson B, Corton JC, Safe SH, van der Saag PT, van der Burg B, Gustafsson JA. </w:t>
      </w:r>
      <w:proofErr w:type="gramStart"/>
      <w:r w:rsidRPr="00067BD2">
        <w:rPr>
          <w:rFonts w:ascii="Book Antiqua" w:eastAsia="宋体" w:hAnsi="Book Antiqua" w:cs="宋体"/>
          <w:color w:val="000000"/>
          <w:lang w:eastAsia="zh-CN"/>
        </w:rPr>
        <w:t>Interaction of estrogenic chemicals and phytoestrogens with estrogen receptor beta.</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Endocrinology</w:t>
      </w:r>
      <w:r w:rsidRPr="00067BD2">
        <w:rPr>
          <w:rFonts w:ascii="Book Antiqua" w:eastAsia="宋体" w:hAnsi="Book Antiqua" w:cs="宋体"/>
          <w:color w:val="000000"/>
          <w:lang w:eastAsia="zh-CN"/>
        </w:rPr>
        <w:t> 1998; </w:t>
      </w:r>
      <w:r w:rsidRPr="00067BD2">
        <w:rPr>
          <w:rFonts w:ascii="Book Antiqua" w:eastAsia="宋体" w:hAnsi="Book Antiqua" w:cs="宋体"/>
          <w:b/>
          <w:bCs/>
          <w:color w:val="000000"/>
          <w:lang w:eastAsia="zh-CN"/>
        </w:rPr>
        <w:t>139</w:t>
      </w:r>
      <w:r w:rsidRPr="00067BD2">
        <w:rPr>
          <w:rFonts w:ascii="Book Antiqua" w:eastAsia="宋体" w:hAnsi="Book Antiqua" w:cs="宋体"/>
          <w:color w:val="000000"/>
          <w:lang w:eastAsia="zh-CN"/>
        </w:rPr>
        <w:t>: 4252-4263 [PMID: 9751507 DOI: 10.1210/endo.139.10.6216]</w:t>
      </w:r>
    </w:p>
    <w:p w14:paraId="6EAFCC14"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113 </w:t>
      </w:r>
      <w:r w:rsidRPr="00067BD2">
        <w:rPr>
          <w:rFonts w:ascii="Book Antiqua" w:eastAsia="宋体" w:hAnsi="Book Antiqua" w:cs="宋体"/>
          <w:b/>
          <w:bCs/>
          <w:color w:val="000000"/>
          <w:lang w:eastAsia="zh-CN"/>
        </w:rPr>
        <w:t>Adlercreutz H</w:t>
      </w:r>
      <w:r w:rsidRPr="00067BD2">
        <w:rPr>
          <w:rFonts w:ascii="Book Antiqua" w:eastAsia="宋体" w:hAnsi="Book Antiqua" w:cs="宋体"/>
          <w:color w:val="000000"/>
          <w:lang w:eastAsia="zh-CN"/>
        </w:rPr>
        <w:t>, Markkanen H, Watanabe S. Plasma concentrations of phyto-oestrogens in Japanese men.</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Lancet</w:t>
      </w:r>
      <w:r w:rsidRPr="00067BD2">
        <w:rPr>
          <w:rFonts w:ascii="Book Antiqua" w:eastAsia="宋体" w:hAnsi="Book Antiqua" w:cs="宋体"/>
          <w:color w:val="000000"/>
          <w:lang w:eastAsia="zh-CN"/>
        </w:rPr>
        <w:t> 1993; </w:t>
      </w:r>
      <w:r w:rsidRPr="00067BD2">
        <w:rPr>
          <w:rFonts w:ascii="Book Antiqua" w:eastAsia="宋体" w:hAnsi="Book Antiqua" w:cs="宋体"/>
          <w:b/>
          <w:bCs/>
          <w:color w:val="000000"/>
          <w:lang w:eastAsia="zh-CN"/>
        </w:rPr>
        <w:t>342</w:t>
      </w:r>
      <w:r w:rsidRPr="00067BD2">
        <w:rPr>
          <w:rFonts w:ascii="Book Antiqua" w:eastAsia="宋体" w:hAnsi="Book Antiqua" w:cs="宋体"/>
          <w:color w:val="000000"/>
          <w:lang w:eastAsia="zh-CN"/>
        </w:rPr>
        <w:t>: 1209-1210 [PMID: 7901532 DOI: 10.1016/0140-6736(93)92188-Y]</w:t>
      </w:r>
    </w:p>
    <w:p w14:paraId="6934FE1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114 </w:t>
      </w:r>
      <w:r w:rsidRPr="00067BD2">
        <w:rPr>
          <w:rFonts w:ascii="Book Antiqua" w:eastAsia="宋体" w:hAnsi="Book Antiqua" w:cs="宋体"/>
          <w:b/>
          <w:bCs/>
          <w:color w:val="000000"/>
          <w:lang w:eastAsia="zh-CN"/>
        </w:rPr>
        <w:t>Nagata C</w:t>
      </w:r>
      <w:r w:rsidRPr="00067BD2">
        <w:rPr>
          <w:rFonts w:ascii="Book Antiqua" w:eastAsia="宋体" w:hAnsi="Book Antiqua" w:cs="宋体"/>
          <w:color w:val="000000"/>
          <w:lang w:eastAsia="zh-CN"/>
        </w:rPr>
        <w:t>, Inaba S, Kawakami N, Kakizoe T, Shimizu H. Inverse association of soy product intake with serum androgen and estrogen concentrations in Japanese men. </w:t>
      </w:r>
      <w:r w:rsidRPr="00067BD2">
        <w:rPr>
          <w:rFonts w:ascii="Book Antiqua" w:eastAsia="宋体" w:hAnsi="Book Antiqua" w:cs="宋体"/>
          <w:i/>
          <w:iCs/>
          <w:color w:val="000000"/>
          <w:lang w:eastAsia="zh-CN"/>
        </w:rPr>
        <w:t>Nutr Cancer</w:t>
      </w:r>
      <w:r w:rsidRPr="00067BD2">
        <w:rPr>
          <w:rFonts w:ascii="Book Antiqua" w:eastAsia="宋体" w:hAnsi="Book Antiqua" w:cs="宋体"/>
          <w:color w:val="000000"/>
          <w:lang w:eastAsia="zh-CN"/>
        </w:rPr>
        <w:t> 2000; </w:t>
      </w:r>
      <w:r w:rsidRPr="00067BD2">
        <w:rPr>
          <w:rFonts w:ascii="Book Antiqua" w:eastAsia="宋体" w:hAnsi="Book Antiqua" w:cs="宋体"/>
          <w:b/>
          <w:bCs/>
          <w:color w:val="000000"/>
          <w:lang w:eastAsia="zh-CN"/>
        </w:rPr>
        <w:t>36</w:t>
      </w:r>
      <w:r w:rsidRPr="00067BD2">
        <w:rPr>
          <w:rFonts w:ascii="Book Antiqua" w:eastAsia="宋体" w:hAnsi="Book Antiqua" w:cs="宋体"/>
          <w:color w:val="000000"/>
          <w:lang w:eastAsia="zh-CN"/>
        </w:rPr>
        <w:t>: 14-18 [PMID: 10798211 DOI: 10.1207/S15327914NC3601_3]</w:t>
      </w:r>
    </w:p>
    <w:p w14:paraId="3104CF0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115 </w:t>
      </w:r>
      <w:r w:rsidRPr="00067BD2">
        <w:rPr>
          <w:rFonts w:ascii="Book Antiqua" w:eastAsia="宋体" w:hAnsi="Book Antiqua" w:cs="宋体"/>
          <w:b/>
          <w:bCs/>
          <w:color w:val="000000"/>
          <w:lang w:eastAsia="zh-CN"/>
        </w:rPr>
        <w:t>Nagata C</w:t>
      </w:r>
      <w:r w:rsidRPr="00067BD2">
        <w:rPr>
          <w:rFonts w:ascii="Book Antiqua" w:eastAsia="宋体" w:hAnsi="Book Antiqua" w:cs="宋体"/>
          <w:color w:val="000000"/>
          <w:lang w:eastAsia="zh-CN"/>
        </w:rPr>
        <w:t>, Takatsuka N, Shimizu H, Hayashi H, Akamatsu T, Murase K. Effect of soymilk consumption on serum estrogen and androgen concentrations in Japanese men. </w:t>
      </w:r>
      <w:r w:rsidRPr="00067BD2">
        <w:rPr>
          <w:rFonts w:ascii="Book Antiqua" w:eastAsia="宋体" w:hAnsi="Book Antiqua" w:cs="宋体"/>
          <w:i/>
          <w:iCs/>
          <w:color w:val="000000"/>
          <w:lang w:eastAsia="zh-CN"/>
        </w:rPr>
        <w:t>Cancer Epidemiol Biomarkers Prev</w:t>
      </w:r>
      <w:r w:rsidRPr="00067BD2">
        <w:rPr>
          <w:rFonts w:ascii="Book Antiqua" w:eastAsia="宋体" w:hAnsi="Book Antiqua" w:cs="宋体"/>
          <w:color w:val="000000"/>
          <w:lang w:eastAsia="zh-CN"/>
        </w:rPr>
        <w:t> 2001; </w:t>
      </w:r>
      <w:r w:rsidRPr="00067BD2">
        <w:rPr>
          <w:rFonts w:ascii="Book Antiqua" w:eastAsia="宋体" w:hAnsi="Book Antiqua" w:cs="宋体"/>
          <w:b/>
          <w:bCs/>
          <w:color w:val="000000"/>
          <w:lang w:eastAsia="zh-CN"/>
        </w:rPr>
        <w:t>10</w:t>
      </w:r>
      <w:r w:rsidRPr="00067BD2">
        <w:rPr>
          <w:rFonts w:ascii="Book Antiqua" w:eastAsia="宋体" w:hAnsi="Book Antiqua" w:cs="宋体"/>
          <w:color w:val="000000"/>
          <w:lang w:eastAsia="zh-CN"/>
        </w:rPr>
        <w:t>: 179-184 [PMID: 11303585]</w:t>
      </w:r>
    </w:p>
    <w:p w14:paraId="208770D3"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116 </w:t>
      </w:r>
      <w:r w:rsidRPr="00067BD2">
        <w:rPr>
          <w:rFonts w:ascii="Book Antiqua" w:eastAsia="宋体" w:hAnsi="Book Antiqua" w:cs="宋体"/>
          <w:b/>
          <w:bCs/>
          <w:color w:val="000000"/>
          <w:lang w:eastAsia="zh-CN"/>
        </w:rPr>
        <w:t>Wu AH</w:t>
      </w:r>
      <w:r w:rsidRPr="00067BD2">
        <w:rPr>
          <w:rFonts w:ascii="Book Antiqua" w:eastAsia="宋体" w:hAnsi="Book Antiqua" w:cs="宋体"/>
          <w:color w:val="000000"/>
          <w:lang w:eastAsia="zh-CN"/>
        </w:rPr>
        <w:t>, Stanczyk FZ, Seow A, Lee HP, Yu MC. Soy intake and other lifestyle determinants of serum estrogen levels among postmenopausal Chinese women in Singapore. </w:t>
      </w:r>
      <w:r w:rsidRPr="00067BD2">
        <w:rPr>
          <w:rFonts w:ascii="Book Antiqua" w:eastAsia="宋体" w:hAnsi="Book Antiqua" w:cs="宋体"/>
          <w:i/>
          <w:iCs/>
          <w:color w:val="000000"/>
          <w:lang w:eastAsia="zh-CN"/>
        </w:rPr>
        <w:t>Cancer Epidemiol Biomarkers Prev</w:t>
      </w:r>
      <w:r w:rsidRPr="00067BD2">
        <w:rPr>
          <w:rFonts w:ascii="Book Antiqua" w:eastAsia="宋体" w:hAnsi="Book Antiqua" w:cs="宋体"/>
          <w:color w:val="000000"/>
          <w:lang w:eastAsia="zh-CN"/>
        </w:rPr>
        <w:t> 2002; </w:t>
      </w:r>
      <w:r w:rsidRPr="00067BD2">
        <w:rPr>
          <w:rFonts w:ascii="Book Antiqua" w:eastAsia="宋体" w:hAnsi="Book Antiqua" w:cs="宋体"/>
          <w:b/>
          <w:bCs/>
          <w:color w:val="000000"/>
          <w:lang w:eastAsia="zh-CN"/>
        </w:rPr>
        <w:t>11</w:t>
      </w:r>
      <w:r w:rsidRPr="00067BD2">
        <w:rPr>
          <w:rFonts w:ascii="Book Antiqua" w:eastAsia="宋体" w:hAnsi="Book Antiqua" w:cs="宋体"/>
          <w:color w:val="000000"/>
          <w:lang w:eastAsia="zh-CN"/>
        </w:rPr>
        <w:t>: 844-851 [PMID: 12223428]</w:t>
      </w:r>
    </w:p>
    <w:p w14:paraId="07001F5B"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117 </w:t>
      </w:r>
      <w:r w:rsidRPr="00067BD2">
        <w:rPr>
          <w:rFonts w:ascii="Book Antiqua" w:eastAsia="宋体" w:hAnsi="Book Antiqua" w:cs="宋体"/>
          <w:b/>
          <w:bCs/>
          <w:color w:val="000000"/>
          <w:lang w:eastAsia="zh-CN"/>
        </w:rPr>
        <w:t>Low YL</w:t>
      </w:r>
      <w:r w:rsidRPr="00067BD2">
        <w:rPr>
          <w:rFonts w:ascii="Book Antiqua" w:eastAsia="宋体" w:hAnsi="Book Antiqua" w:cs="宋体"/>
          <w:color w:val="000000"/>
          <w:lang w:eastAsia="zh-CN"/>
        </w:rPr>
        <w:t xml:space="preserve">, Dunning AM, Dowsett M, Folkerd E, Doody D, Taylor J, Bhaniani A, Luben R, Khaw KT, Wareham NJ, Bingham SA. Phytoestrogen </w:t>
      </w:r>
      <w:proofErr w:type="gramStart"/>
      <w:r w:rsidRPr="00067BD2">
        <w:rPr>
          <w:rFonts w:ascii="Book Antiqua" w:eastAsia="宋体" w:hAnsi="Book Antiqua" w:cs="宋体"/>
          <w:color w:val="000000"/>
          <w:lang w:eastAsia="zh-CN"/>
        </w:rPr>
        <w:t>exposure is associated with circulating sex hormone levels in postmenopausal women and interact</w:t>
      </w:r>
      <w:proofErr w:type="gramEnd"/>
      <w:r w:rsidRPr="00067BD2">
        <w:rPr>
          <w:rFonts w:ascii="Book Antiqua" w:eastAsia="宋体" w:hAnsi="Book Antiqua" w:cs="宋体"/>
          <w:color w:val="000000"/>
          <w:lang w:eastAsia="zh-CN"/>
        </w:rPr>
        <w:t xml:space="preserve"> with ESR1 and NR1I2 gene variants. </w:t>
      </w:r>
      <w:r w:rsidRPr="00067BD2">
        <w:rPr>
          <w:rFonts w:ascii="Book Antiqua" w:eastAsia="宋体" w:hAnsi="Book Antiqua" w:cs="宋体"/>
          <w:i/>
          <w:iCs/>
          <w:color w:val="000000"/>
          <w:lang w:eastAsia="zh-CN"/>
        </w:rPr>
        <w:t>Cancer Epidemiol Biomarkers Prev</w:t>
      </w:r>
      <w:r w:rsidRPr="00067BD2">
        <w:rPr>
          <w:rFonts w:ascii="Book Antiqua" w:eastAsia="宋体" w:hAnsi="Book Antiqua" w:cs="宋体"/>
          <w:color w:val="000000"/>
          <w:lang w:eastAsia="zh-CN"/>
        </w:rPr>
        <w:t> 2007; </w:t>
      </w:r>
      <w:r w:rsidRPr="00067BD2">
        <w:rPr>
          <w:rFonts w:ascii="Book Antiqua" w:eastAsia="宋体" w:hAnsi="Book Antiqua" w:cs="宋体"/>
          <w:b/>
          <w:bCs/>
          <w:color w:val="000000"/>
          <w:lang w:eastAsia="zh-CN"/>
        </w:rPr>
        <w:t>16</w:t>
      </w:r>
      <w:r w:rsidRPr="00067BD2">
        <w:rPr>
          <w:rFonts w:ascii="Book Antiqua" w:eastAsia="宋体" w:hAnsi="Book Antiqua" w:cs="宋体"/>
          <w:color w:val="000000"/>
          <w:lang w:eastAsia="zh-CN"/>
        </w:rPr>
        <w:t>: 1009-1016 [PMID: 17507630 DOI: 10.1158/1055-9965.EPI-06-0899]</w:t>
      </w:r>
    </w:p>
    <w:p w14:paraId="2ABF8B3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118 </w:t>
      </w:r>
      <w:r w:rsidRPr="00067BD2">
        <w:rPr>
          <w:rFonts w:ascii="Book Antiqua" w:eastAsia="宋体" w:hAnsi="Book Antiqua" w:cs="宋体"/>
          <w:b/>
          <w:bCs/>
          <w:color w:val="000000"/>
          <w:lang w:eastAsia="zh-CN"/>
        </w:rPr>
        <w:t>Persky VW</w:t>
      </w:r>
      <w:r w:rsidRPr="00067BD2">
        <w:rPr>
          <w:rFonts w:ascii="Book Antiqua" w:eastAsia="宋体" w:hAnsi="Book Antiqua" w:cs="宋体"/>
          <w:color w:val="000000"/>
          <w:lang w:eastAsia="zh-CN"/>
        </w:rPr>
        <w:t>, Turyk ME, Wang L, Freels S, Chatterton R, Barnes S, Erdman J, Sepkovic DW, Bradlow HL, Potter S. Effect of soy protein on endogenous hormones in postmenopausal women. </w:t>
      </w:r>
      <w:r w:rsidRPr="00067BD2">
        <w:rPr>
          <w:rFonts w:ascii="Book Antiqua" w:eastAsia="宋体" w:hAnsi="Book Antiqua" w:cs="宋体"/>
          <w:i/>
          <w:iCs/>
          <w:color w:val="000000"/>
          <w:lang w:eastAsia="zh-CN"/>
        </w:rPr>
        <w:t>Am J Clin Nutr</w:t>
      </w:r>
      <w:r w:rsidRPr="00067BD2">
        <w:rPr>
          <w:rFonts w:ascii="Book Antiqua" w:eastAsia="宋体" w:hAnsi="Book Antiqua" w:cs="宋体"/>
          <w:color w:val="000000"/>
          <w:lang w:eastAsia="zh-CN"/>
        </w:rPr>
        <w:t> 2002; </w:t>
      </w:r>
      <w:r w:rsidRPr="00067BD2">
        <w:rPr>
          <w:rFonts w:ascii="Book Antiqua" w:eastAsia="宋体" w:hAnsi="Book Antiqua" w:cs="宋体"/>
          <w:b/>
          <w:bCs/>
          <w:color w:val="000000"/>
          <w:lang w:eastAsia="zh-CN"/>
        </w:rPr>
        <w:t>75</w:t>
      </w:r>
      <w:r w:rsidRPr="00067BD2">
        <w:rPr>
          <w:rFonts w:ascii="Book Antiqua" w:eastAsia="宋体" w:hAnsi="Book Antiqua" w:cs="宋体"/>
          <w:color w:val="000000"/>
          <w:lang w:eastAsia="zh-CN"/>
        </w:rPr>
        <w:t>: 145-153 [PMID: 11756072]</w:t>
      </w:r>
    </w:p>
    <w:p w14:paraId="114CE725"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119 </w:t>
      </w:r>
      <w:r w:rsidRPr="00067BD2">
        <w:rPr>
          <w:rFonts w:ascii="Book Antiqua" w:eastAsia="宋体" w:hAnsi="Book Antiqua" w:cs="宋体"/>
          <w:b/>
          <w:bCs/>
          <w:color w:val="000000"/>
          <w:lang w:eastAsia="zh-CN"/>
        </w:rPr>
        <w:t>Pino AM</w:t>
      </w:r>
      <w:r w:rsidRPr="00067BD2">
        <w:rPr>
          <w:rFonts w:ascii="Book Antiqua" w:eastAsia="宋体" w:hAnsi="Book Antiqua" w:cs="宋体"/>
          <w:color w:val="000000"/>
          <w:lang w:eastAsia="zh-CN"/>
        </w:rPr>
        <w:t>, Valladares LE, Palma MA, Mancilla AM, Yáñez M, Albala C. Dietary isoflavones affect sex hormone-binding globulin levels in postmenopausal women. </w:t>
      </w:r>
      <w:r w:rsidRPr="00067BD2">
        <w:rPr>
          <w:rFonts w:ascii="Book Antiqua" w:eastAsia="宋体" w:hAnsi="Book Antiqua" w:cs="宋体"/>
          <w:i/>
          <w:iCs/>
          <w:color w:val="000000"/>
          <w:lang w:eastAsia="zh-CN"/>
        </w:rPr>
        <w:t>J Clin Endocrinol Metab</w:t>
      </w:r>
      <w:r w:rsidRPr="00067BD2">
        <w:rPr>
          <w:rFonts w:ascii="Book Antiqua" w:eastAsia="宋体" w:hAnsi="Book Antiqua" w:cs="宋体"/>
          <w:color w:val="000000"/>
          <w:lang w:eastAsia="zh-CN"/>
        </w:rPr>
        <w:t> 2000; </w:t>
      </w:r>
      <w:r w:rsidRPr="00067BD2">
        <w:rPr>
          <w:rFonts w:ascii="Book Antiqua" w:eastAsia="宋体" w:hAnsi="Book Antiqua" w:cs="宋体"/>
          <w:b/>
          <w:bCs/>
          <w:color w:val="000000"/>
          <w:lang w:eastAsia="zh-CN"/>
        </w:rPr>
        <w:t>85</w:t>
      </w:r>
      <w:r w:rsidRPr="00067BD2">
        <w:rPr>
          <w:rFonts w:ascii="Book Antiqua" w:eastAsia="宋体" w:hAnsi="Book Antiqua" w:cs="宋体"/>
          <w:color w:val="000000"/>
          <w:lang w:eastAsia="zh-CN"/>
        </w:rPr>
        <w:t>: 2797-2800 [PMID: 10946884 DOI: 10.1210/jcem.85.8.6750]</w:t>
      </w:r>
    </w:p>
    <w:p w14:paraId="4E4C3D53"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120 </w:t>
      </w:r>
      <w:r w:rsidRPr="00067BD2">
        <w:rPr>
          <w:rFonts w:ascii="Book Antiqua" w:eastAsia="宋体" w:hAnsi="Book Antiqua" w:cs="宋体"/>
          <w:b/>
          <w:bCs/>
          <w:color w:val="000000"/>
          <w:lang w:eastAsia="zh-CN"/>
        </w:rPr>
        <w:t>Mitchell JH</w:t>
      </w:r>
      <w:r w:rsidRPr="00067BD2">
        <w:rPr>
          <w:rFonts w:ascii="Book Antiqua" w:eastAsia="宋体" w:hAnsi="Book Antiqua" w:cs="宋体"/>
          <w:color w:val="000000"/>
          <w:lang w:eastAsia="zh-CN"/>
        </w:rPr>
        <w:t>, Gardner PT, McPhail DB, Morrice PC, Collins AR, Duthie GG.</w:t>
      </w:r>
      <w:proofErr w:type="gramEnd"/>
      <w:r w:rsidRPr="00067BD2">
        <w:rPr>
          <w:rFonts w:ascii="Book Antiqua" w:eastAsia="宋体" w:hAnsi="Book Antiqua" w:cs="宋体"/>
          <w:color w:val="000000"/>
          <w:lang w:eastAsia="zh-CN"/>
        </w:rPr>
        <w:t xml:space="preserve"> </w:t>
      </w:r>
      <w:proofErr w:type="gramStart"/>
      <w:r w:rsidRPr="00067BD2">
        <w:rPr>
          <w:rFonts w:ascii="Book Antiqua" w:eastAsia="宋体" w:hAnsi="Book Antiqua" w:cs="宋体"/>
          <w:color w:val="000000"/>
          <w:lang w:eastAsia="zh-CN"/>
        </w:rPr>
        <w:t>Antioxidant efficacy of phytoestrogens in chemical and biological model systems.</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Arch Biochem Biophys</w:t>
      </w:r>
      <w:r w:rsidRPr="00067BD2">
        <w:rPr>
          <w:rFonts w:ascii="Book Antiqua" w:eastAsia="宋体" w:hAnsi="Book Antiqua" w:cs="宋体"/>
          <w:color w:val="000000"/>
          <w:lang w:eastAsia="zh-CN"/>
        </w:rPr>
        <w:t> 1998; </w:t>
      </w:r>
      <w:r w:rsidRPr="00067BD2">
        <w:rPr>
          <w:rFonts w:ascii="Book Antiqua" w:eastAsia="宋体" w:hAnsi="Book Antiqua" w:cs="宋体"/>
          <w:b/>
          <w:bCs/>
          <w:color w:val="000000"/>
          <w:lang w:eastAsia="zh-CN"/>
        </w:rPr>
        <w:t>360</w:t>
      </w:r>
      <w:r w:rsidRPr="00067BD2">
        <w:rPr>
          <w:rFonts w:ascii="Book Antiqua" w:eastAsia="宋体" w:hAnsi="Book Antiqua" w:cs="宋体"/>
          <w:color w:val="000000"/>
          <w:lang w:eastAsia="zh-CN"/>
        </w:rPr>
        <w:t>: 142-148 [PMID: 9826439 DOI: 10.1006/abbi.1998.0951]</w:t>
      </w:r>
    </w:p>
    <w:p w14:paraId="5DD96C8C"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121 </w:t>
      </w:r>
      <w:r w:rsidRPr="00067BD2">
        <w:rPr>
          <w:rFonts w:ascii="Book Antiqua" w:eastAsia="宋体" w:hAnsi="Book Antiqua" w:cs="宋体"/>
          <w:b/>
          <w:bCs/>
          <w:color w:val="000000"/>
          <w:lang w:eastAsia="zh-CN"/>
        </w:rPr>
        <w:t>Prasad K</w:t>
      </w:r>
      <w:r w:rsidRPr="00067BD2">
        <w:rPr>
          <w:rFonts w:ascii="Book Antiqua" w:eastAsia="宋体" w:hAnsi="Book Antiqua" w:cs="宋体"/>
          <w:color w:val="000000"/>
          <w:lang w:eastAsia="zh-CN"/>
        </w:rPr>
        <w:t>. Hydroxyl radical-scavenging property of secoisolariciresinol diglucoside (SDG) isolated from flax-seed. </w:t>
      </w:r>
      <w:r w:rsidRPr="00067BD2">
        <w:rPr>
          <w:rFonts w:ascii="Book Antiqua" w:eastAsia="宋体" w:hAnsi="Book Antiqua" w:cs="宋体"/>
          <w:i/>
          <w:iCs/>
          <w:color w:val="000000"/>
          <w:lang w:eastAsia="zh-CN"/>
        </w:rPr>
        <w:t>Mol Cell Biochem</w:t>
      </w:r>
      <w:r w:rsidRPr="00067BD2">
        <w:rPr>
          <w:rFonts w:ascii="Book Antiqua" w:eastAsia="宋体" w:hAnsi="Book Antiqua" w:cs="宋体"/>
          <w:color w:val="000000"/>
          <w:lang w:eastAsia="zh-CN"/>
        </w:rPr>
        <w:t> 1997; </w:t>
      </w:r>
      <w:r w:rsidRPr="00067BD2">
        <w:rPr>
          <w:rFonts w:ascii="Book Antiqua" w:eastAsia="宋体" w:hAnsi="Book Antiqua" w:cs="宋体"/>
          <w:b/>
          <w:bCs/>
          <w:color w:val="000000"/>
          <w:lang w:eastAsia="zh-CN"/>
        </w:rPr>
        <w:t>168</w:t>
      </w:r>
      <w:r w:rsidRPr="00067BD2">
        <w:rPr>
          <w:rFonts w:ascii="Book Antiqua" w:eastAsia="宋体" w:hAnsi="Book Antiqua" w:cs="宋体"/>
          <w:color w:val="000000"/>
          <w:lang w:eastAsia="zh-CN"/>
        </w:rPr>
        <w:t>: 117-123 [PMID: 9062900 DOI: 10.1023/A: 1006847310741]</w:t>
      </w:r>
    </w:p>
    <w:p w14:paraId="79261710" w14:textId="77777777" w:rsidR="00067BD2" w:rsidRPr="00067BD2" w:rsidRDefault="00067BD2" w:rsidP="00067BD2">
      <w:pPr>
        <w:spacing w:line="360" w:lineRule="auto"/>
        <w:jc w:val="both"/>
        <w:rPr>
          <w:rFonts w:ascii="Book Antiqua" w:eastAsia="宋体" w:hAnsi="Book Antiqua" w:cs="宋体"/>
          <w:color w:val="000000"/>
          <w:lang w:eastAsia="zh-CN"/>
        </w:rPr>
      </w:pPr>
      <w:proofErr w:type="gramStart"/>
      <w:r w:rsidRPr="00067BD2">
        <w:rPr>
          <w:rFonts w:ascii="Book Antiqua" w:eastAsia="宋体" w:hAnsi="Book Antiqua" w:cs="宋体"/>
          <w:color w:val="000000"/>
          <w:lang w:eastAsia="zh-CN"/>
        </w:rPr>
        <w:t>122 </w:t>
      </w:r>
      <w:r w:rsidRPr="00067BD2">
        <w:rPr>
          <w:rFonts w:ascii="Book Antiqua" w:eastAsia="宋体" w:hAnsi="Book Antiqua" w:cs="宋体"/>
          <w:b/>
          <w:bCs/>
          <w:color w:val="000000"/>
          <w:lang w:eastAsia="zh-CN"/>
        </w:rPr>
        <w:t>Prasad K</w:t>
      </w:r>
      <w:r w:rsidRPr="00067BD2">
        <w:rPr>
          <w:rFonts w:ascii="Book Antiqua" w:eastAsia="宋体" w:hAnsi="Book Antiqua" w:cs="宋体"/>
          <w:color w:val="000000"/>
          <w:lang w:eastAsia="zh-CN"/>
        </w:rPr>
        <w:t>. Antioxidant Activity</w:t>
      </w:r>
      <w:proofErr w:type="gramEnd"/>
      <w:r w:rsidRPr="00067BD2">
        <w:rPr>
          <w:rFonts w:ascii="Book Antiqua" w:eastAsia="宋体" w:hAnsi="Book Antiqua" w:cs="宋体"/>
          <w:color w:val="000000"/>
          <w:lang w:eastAsia="zh-CN"/>
        </w:rPr>
        <w:t xml:space="preserve"> of Secoisolariciresinol Diglucoside-derived Metabolites, Secoisolariciresinol, Enterodiol, and Enterolactone. </w:t>
      </w:r>
      <w:r w:rsidRPr="00067BD2">
        <w:rPr>
          <w:rFonts w:ascii="Book Antiqua" w:eastAsia="宋体" w:hAnsi="Book Antiqua" w:cs="宋体"/>
          <w:i/>
          <w:iCs/>
          <w:color w:val="000000"/>
          <w:lang w:eastAsia="zh-CN"/>
        </w:rPr>
        <w:t>Int J Angiol</w:t>
      </w:r>
      <w:r w:rsidRPr="00067BD2">
        <w:rPr>
          <w:rFonts w:ascii="Book Antiqua" w:eastAsia="宋体" w:hAnsi="Book Antiqua" w:cs="宋体"/>
          <w:color w:val="000000"/>
          <w:lang w:eastAsia="zh-CN"/>
        </w:rPr>
        <w:t> 2000; </w:t>
      </w:r>
      <w:r w:rsidRPr="00067BD2">
        <w:rPr>
          <w:rFonts w:ascii="Book Antiqua" w:eastAsia="宋体" w:hAnsi="Book Antiqua" w:cs="宋体"/>
          <w:b/>
          <w:bCs/>
          <w:color w:val="000000"/>
          <w:lang w:eastAsia="zh-CN"/>
        </w:rPr>
        <w:t>9</w:t>
      </w:r>
      <w:r w:rsidRPr="00067BD2">
        <w:rPr>
          <w:rFonts w:ascii="Book Antiqua" w:eastAsia="宋体" w:hAnsi="Book Antiqua" w:cs="宋体"/>
          <w:color w:val="000000"/>
          <w:lang w:eastAsia="zh-CN"/>
        </w:rPr>
        <w:t>: 220-225 [PMID: 11062311 DOI: 10.1007/BF01623898]</w:t>
      </w:r>
    </w:p>
    <w:p w14:paraId="454FC9B5"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123 </w:t>
      </w:r>
      <w:r w:rsidRPr="00067BD2">
        <w:rPr>
          <w:rFonts w:ascii="Book Antiqua" w:eastAsia="宋体" w:hAnsi="Book Antiqua" w:cs="宋体"/>
          <w:b/>
          <w:bCs/>
          <w:color w:val="000000"/>
          <w:lang w:eastAsia="zh-CN"/>
        </w:rPr>
        <w:t>Ikeda S</w:t>
      </w:r>
      <w:r w:rsidRPr="00067BD2">
        <w:rPr>
          <w:rFonts w:ascii="Book Antiqua" w:eastAsia="宋体" w:hAnsi="Book Antiqua" w:cs="宋体"/>
          <w:color w:val="000000"/>
          <w:lang w:eastAsia="zh-CN"/>
        </w:rPr>
        <w:t>, Kagaya M, Kobayashi K, Tohyama T, Kiso Y, Higuchi N, Yamashita K. Dietary sesame lignans decrease lipid peroxidation in rats fed docosahexaenoic acid. </w:t>
      </w:r>
      <w:r w:rsidRPr="00067BD2">
        <w:rPr>
          <w:rFonts w:ascii="Book Antiqua" w:eastAsia="宋体" w:hAnsi="Book Antiqua" w:cs="宋体"/>
          <w:i/>
          <w:iCs/>
          <w:color w:val="000000"/>
          <w:lang w:eastAsia="zh-CN"/>
        </w:rPr>
        <w:t>J Nutr Sci Vitaminol (Tokyo)</w:t>
      </w:r>
      <w:r w:rsidRPr="00067BD2">
        <w:rPr>
          <w:rFonts w:ascii="Book Antiqua" w:eastAsia="宋体" w:hAnsi="Book Antiqua" w:cs="宋体"/>
          <w:color w:val="000000"/>
          <w:lang w:eastAsia="zh-CN"/>
        </w:rPr>
        <w:t> 2003; </w:t>
      </w:r>
      <w:r w:rsidRPr="00067BD2">
        <w:rPr>
          <w:rFonts w:ascii="Book Antiqua" w:eastAsia="宋体" w:hAnsi="Book Antiqua" w:cs="宋体"/>
          <w:b/>
          <w:bCs/>
          <w:color w:val="000000"/>
          <w:lang w:eastAsia="zh-CN"/>
        </w:rPr>
        <w:t>49</w:t>
      </w:r>
      <w:r w:rsidRPr="00067BD2">
        <w:rPr>
          <w:rFonts w:ascii="Book Antiqua" w:eastAsia="宋体" w:hAnsi="Book Antiqua" w:cs="宋体"/>
          <w:color w:val="000000"/>
          <w:lang w:eastAsia="zh-CN"/>
        </w:rPr>
        <w:t>: 270-276 [PMID: 14598914 DOI: 10.3177/jnsv.49.270]</w:t>
      </w:r>
    </w:p>
    <w:p w14:paraId="20F9F933"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124 </w:t>
      </w:r>
      <w:r w:rsidRPr="00067BD2">
        <w:rPr>
          <w:rFonts w:ascii="Book Antiqua" w:eastAsia="宋体" w:hAnsi="Book Antiqua" w:cs="宋体"/>
          <w:b/>
          <w:bCs/>
          <w:color w:val="000000"/>
          <w:lang w:eastAsia="zh-CN"/>
        </w:rPr>
        <w:t>Rajesha J</w:t>
      </w:r>
      <w:r w:rsidRPr="00067BD2">
        <w:rPr>
          <w:rFonts w:ascii="Book Antiqua" w:eastAsia="宋体" w:hAnsi="Book Antiqua" w:cs="宋体"/>
          <w:color w:val="000000"/>
          <w:lang w:eastAsia="zh-CN"/>
        </w:rPr>
        <w:t>, Murthy KN, Kumar MK, Madhusudhan B, Ravishankar GA. Antioxidant potentials of flaxseed by in vivo model. </w:t>
      </w:r>
      <w:r w:rsidRPr="00067BD2">
        <w:rPr>
          <w:rFonts w:ascii="Book Antiqua" w:eastAsia="宋体" w:hAnsi="Book Antiqua" w:cs="宋体"/>
          <w:i/>
          <w:iCs/>
          <w:color w:val="000000"/>
          <w:lang w:eastAsia="zh-CN"/>
        </w:rPr>
        <w:t>J Agric Food Chem</w:t>
      </w:r>
      <w:r w:rsidRPr="00067BD2">
        <w:rPr>
          <w:rFonts w:ascii="Book Antiqua" w:eastAsia="宋体" w:hAnsi="Book Antiqua" w:cs="宋体"/>
          <w:color w:val="000000"/>
          <w:lang w:eastAsia="zh-CN"/>
        </w:rPr>
        <w:t> 2006; </w:t>
      </w:r>
      <w:r w:rsidRPr="00067BD2">
        <w:rPr>
          <w:rFonts w:ascii="Book Antiqua" w:eastAsia="宋体" w:hAnsi="Book Antiqua" w:cs="宋体"/>
          <w:b/>
          <w:bCs/>
          <w:color w:val="000000"/>
          <w:lang w:eastAsia="zh-CN"/>
        </w:rPr>
        <w:t>54</w:t>
      </w:r>
      <w:r w:rsidRPr="00067BD2">
        <w:rPr>
          <w:rFonts w:ascii="Book Antiqua" w:eastAsia="宋体" w:hAnsi="Book Antiqua" w:cs="宋体"/>
          <w:color w:val="000000"/>
          <w:lang w:eastAsia="zh-CN"/>
        </w:rPr>
        <w:t>: 3794-3799 [PMID: 16719498 DOI: 10.1021/jf053048a]</w:t>
      </w:r>
    </w:p>
    <w:p w14:paraId="30D9E834"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125 </w:t>
      </w:r>
      <w:r w:rsidRPr="00067BD2">
        <w:rPr>
          <w:rFonts w:ascii="Book Antiqua" w:eastAsia="宋体" w:hAnsi="Book Antiqua" w:cs="宋体"/>
          <w:b/>
          <w:bCs/>
          <w:color w:val="000000"/>
          <w:lang w:eastAsia="zh-CN"/>
        </w:rPr>
        <w:t>Rüfer CE</w:t>
      </w:r>
      <w:r w:rsidRPr="00067BD2">
        <w:rPr>
          <w:rFonts w:ascii="Book Antiqua" w:eastAsia="宋体" w:hAnsi="Book Antiqua" w:cs="宋体"/>
          <w:color w:val="000000"/>
          <w:lang w:eastAsia="zh-CN"/>
        </w:rPr>
        <w:t xml:space="preserve">, Kulling SE. </w:t>
      </w:r>
      <w:proofErr w:type="gramStart"/>
      <w:r w:rsidRPr="00067BD2">
        <w:rPr>
          <w:rFonts w:ascii="Book Antiqua" w:eastAsia="宋体" w:hAnsi="Book Antiqua" w:cs="宋体"/>
          <w:color w:val="000000"/>
          <w:lang w:eastAsia="zh-CN"/>
        </w:rPr>
        <w:t>Antioxidant activity of isoflavones and their major metabolites using different in vitro assays.</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J Agric Food Chem</w:t>
      </w:r>
      <w:r w:rsidRPr="00067BD2">
        <w:rPr>
          <w:rFonts w:ascii="Book Antiqua" w:eastAsia="宋体" w:hAnsi="Book Antiqua" w:cs="宋体"/>
          <w:color w:val="000000"/>
          <w:lang w:eastAsia="zh-CN"/>
        </w:rPr>
        <w:t> 2006; </w:t>
      </w:r>
      <w:r w:rsidRPr="00067BD2">
        <w:rPr>
          <w:rFonts w:ascii="Book Antiqua" w:eastAsia="宋体" w:hAnsi="Book Antiqua" w:cs="宋体"/>
          <w:b/>
          <w:bCs/>
          <w:color w:val="000000"/>
          <w:lang w:eastAsia="zh-CN"/>
        </w:rPr>
        <w:t>54</w:t>
      </w:r>
      <w:r w:rsidRPr="00067BD2">
        <w:rPr>
          <w:rFonts w:ascii="Book Antiqua" w:eastAsia="宋体" w:hAnsi="Book Antiqua" w:cs="宋体"/>
          <w:color w:val="000000"/>
          <w:lang w:eastAsia="zh-CN"/>
        </w:rPr>
        <w:t>: 2926-2931 [PMID: 16608210 DOI: 10.1021/jf053112o]</w:t>
      </w:r>
    </w:p>
    <w:p w14:paraId="32ADE217"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126 </w:t>
      </w:r>
      <w:r w:rsidRPr="00067BD2">
        <w:rPr>
          <w:rFonts w:ascii="Book Antiqua" w:eastAsia="宋体" w:hAnsi="Book Antiqua" w:cs="宋体"/>
          <w:b/>
          <w:bCs/>
          <w:color w:val="000000"/>
          <w:lang w:eastAsia="zh-CN"/>
        </w:rPr>
        <w:t>Valsecchi AE</w:t>
      </w:r>
      <w:r w:rsidRPr="00067BD2">
        <w:rPr>
          <w:rFonts w:ascii="Book Antiqua" w:eastAsia="宋体" w:hAnsi="Book Antiqua" w:cs="宋体"/>
          <w:color w:val="000000"/>
          <w:lang w:eastAsia="zh-CN"/>
        </w:rPr>
        <w:t>, Franchi S, Panerai AE, Rossi A, Sacerdote P, Colleoni M. The soy isoflavone genistein reverses oxidative and inflammatory state, neuropathic pain, neurotrophic and vasculature deficits in diabetes mouse model. </w:t>
      </w:r>
      <w:r w:rsidRPr="00067BD2">
        <w:rPr>
          <w:rFonts w:ascii="Book Antiqua" w:eastAsia="宋体" w:hAnsi="Book Antiqua" w:cs="宋体"/>
          <w:i/>
          <w:iCs/>
          <w:color w:val="000000"/>
          <w:lang w:eastAsia="zh-CN"/>
        </w:rPr>
        <w:t>Eur J Pharmacol</w:t>
      </w:r>
      <w:r w:rsidRPr="00067BD2">
        <w:rPr>
          <w:rFonts w:ascii="Book Antiqua" w:eastAsia="宋体" w:hAnsi="Book Antiqua" w:cs="宋体"/>
          <w:color w:val="000000"/>
          <w:lang w:eastAsia="zh-CN"/>
        </w:rPr>
        <w:t> 2011; </w:t>
      </w:r>
      <w:r w:rsidRPr="00067BD2">
        <w:rPr>
          <w:rFonts w:ascii="Book Antiqua" w:eastAsia="宋体" w:hAnsi="Book Antiqua" w:cs="宋体"/>
          <w:b/>
          <w:bCs/>
          <w:color w:val="000000"/>
          <w:lang w:eastAsia="zh-CN"/>
        </w:rPr>
        <w:t>650</w:t>
      </w:r>
      <w:r w:rsidRPr="00067BD2">
        <w:rPr>
          <w:rFonts w:ascii="Book Antiqua" w:eastAsia="宋体" w:hAnsi="Book Antiqua" w:cs="宋体"/>
          <w:color w:val="000000"/>
          <w:lang w:eastAsia="zh-CN"/>
        </w:rPr>
        <w:t>: 694-702 [PMID: 21050844 DOI: 10.1016/j.ejphar.2010.10.060]</w:t>
      </w:r>
    </w:p>
    <w:p w14:paraId="53C765F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127 </w:t>
      </w:r>
      <w:r w:rsidRPr="00067BD2">
        <w:rPr>
          <w:rFonts w:ascii="Book Antiqua" w:eastAsia="宋体" w:hAnsi="Book Antiqua" w:cs="宋体"/>
          <w:b/>
          <w:bCs/>
          <w:color w:val="000000"/>
          <w:lang w:eastAsia="zh-CN"/>
        </w:rPr>
        <w:t>Azadbakht L</w:t>
      </w:r>
      <w:r w:rsidRPr="00067BD2">
        <w:rPr>
          <w:rFonts w:ascii="Book Antiqua" w:eastAsia="宋体" w:hAnsi="Book Antiqua" w:cs="宋体"/>
          <w:color w:val="000000"/>
          <w:lang w:eastAsia="zh-CN"/>
        </w:rPr>
        <w:t>, Kimiagar M, Mehrabi Y, Esmaillzadeh A, Hu FB, Willett WC. Dietary soya intake alters plasma antioxidant status and lipid peroxidation in postmenopausal women with the metabolic syndrome. </w:t>
      </w:r>
      <w:r w:rsidRPr="00067BD2">
        <w:rPr>
          <w:rFonts w:ascii="Book Antiqua" w:eastAsia="宋体" w:hAnsi="Book Antiqua" w:cs="宋体"/>
          <w:i/>
          <w:iCs/>
          <w:color w:val="000000"/>
          <w:lang w:eastAsia="zh-CN"/>
        </w:rPr>
        <w:t>Br J Nutr</w:t>
      </w:r>
      <w:r w:rsidRPr="00067BD2">
        <w:rPr>
          <w:rFonts w:ascii="Book Antiqua" w:eastAsia="宋体" w:hAnsi="Book Antiqua" w:cs="宋体"/>
          <w:color w:val="000000"/>
          <w:lang w:eastAsia="zh-CN"/>
        </w:rPr>
        <w:t> 2007; </w:t>
      </w:r>
      <w:r w:rsidRPr="00067BD2">
        <w:rPr>
          <w:rFonts w:ascii="Book Antiqua" w:eastAsia="宋体" w:hAnsi="Book Antiqua" w:cs="宋体"/>
          <w:b/>
          <w:bCs/>
          <w:color w:val="000000"/>
          <w:lang w:eastAsia="zh-CN"/>
        </w:rPr>
        <w:t>98</w:t>
      </w:r>
      <w:r w:rsidRPr="00067BD2">
        <w:rPr>
          <w:rFonts w:ascii="Book Antiqua" w:eastAsia="宋体" w:hAnsi="Book Antiqua" w:cs="宋体"/>
          <w:color w:val="000000"/>
          <w:lang w:eastAsia="zh-CN"/>
        </w:rPr>
        <w:t>: 807-813 [PMID: 17506931 DOI: 10.1017/S0007114507746871]</w:t>
      </w:r>
    </w:p>
    <w:p w14:paraId="239FBE3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128 </w:t>
      </w:r>
      <w:r w:rsidRPr="00067BD2">
        <w:rPr>
          <w:rFonts w:ascii="Book Antiqua" w:eastAsia="宋体" w:hAnsi="Book Antiqua" w:cs="宋体"/>
          <w:b/>
          <w:bCs/>
          <w:color w:val="000000"/>
          <w:lang w:eastAsia="zh-CN"/>
        </w:rPr>
        <w:t>Jenkins DJ</w:t>
      </w:r>
      <w:r w:rsidRPr="00067BD2">
        <w:rPr>
          <w:rFonts w:ascii="Book Antiqua" w:eastAsia="宋体" w:hAnsi="Book Antiqua" w:cs="宋体"/>
          <w:color w:val="000000"/>
          <w:lang w:eastAsia="zh-CN"/>
        </w:rPr>
        <w:t>, Kendall CW, Garsetti M, Rosenberg-Zand RS, Jackson CJ, Agarwal S, Rao AV, Diamandis EP, Parker T, Faulkner D, Vuksan V, Vidgen E. Effect of soy protein foods on low-density lipoprotein oxidation and ex vivo sex hormone receptor activity--a controlled crossover trial. </w:t>
      </w:r>
      <w:r w:rsidRPr="00067BD2">
        <w:rPr>
          <w:rFonts w:ascii="Book Antiqua" w:eastAsia="宋体" w:hAnsi="Book Antiqua" w:cs="宋体"/>
          <w:i/>
          <w:iCs/>
          <w:color w:val="000000"/>
          <w:lang w:eastAsia="zh-CN"/>
        </w:rPr>
        <w:t>Metabolism</w:t>
      </w:r>
      <w:r w:rsidRPr="00067BD2">
        <w:rPr>
          <w:rFonts w:ascii="Book Antiqua" w:eastAsia="宋体" w:hAnsi="Book Antiqua" w:cs="宋体"/>
          <w:color w:val="000000"/>
          <w:lang w:eastAsia="zh-CN"/>
        </w:rPr>
        <w:t> 2000; </w:t>
      </w:r>
      <w:r w:rsidRPr="00067BD2">
        <w:rPr>
          <w:rFonts w:ascii="Book Antiqua" w:eastAsia="宋体" w:hAnsi="Book Antiqua" w:cs="宋体"/>
          <w:b/>
          <w:bCs/>
          <w:color w:val="000000"/>
          <w:lang w:eastAsia="zh-CN"/>
        </w:rPr>
        <w:t>49</w:t>
      </w:r>
      <w:r w:rsidRPr="00067BD2">
        <w:rPr>
          <w:rFonts w:ascii="Book Antiqua" w:eastAsia="宋体" w:hAnsi="Book Antiqua" w:cs="宋体"/>
          <w:color w:val="000000"/>
          <w:lang w:eastAsia="zh-CN"/>
        </w:rPr>
        <w:t>: 537-543 [PMID: 10778882 DOI: 10.1016/S0026-0495(00)80022-0]</w:t>
      </w:r>
    </w:p>
    <w:p w14:paraId="42517676"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129 </w:t>
      </w:r>
      <w:r w:rsidRPr="00067BD2">
        <w:rPr>
          <w:rFonts w:ascii="Book Antiqua" w:eastAsia="宋体" w:hAnsi="Book Antiqua" w:cs="宋体"/>
          <w:b/>
          <w:bCs/>
          <w:color w:val="000000"/>
          <w:lang w:eastAsia="zh-CN"/>
        </w:rPr>
        <w:t>Tikkanen MJ</w:t>
      </w:r>
      <w:r w:rsidRPr="00067BD2">
        <w:rPr>
          <w:rFonts w:ascii="Book Antiqua" w:eastAsia="宋体" w:hAnsi="Book Antiqua" w:cs="宋体"/>
          <w:color w:val="000000"/>
          <w:lang w:eastAsia="zh-CN"/>
        </w:rPr>
        <w:t>, Wähälä K, Ojala S, Vihma V, Adlercreutz H. Effect of soybean phytoestrogen intake on low density lipoprotein oxidation resistance. </w:t>
      </w:r>
      <w:r w:rsidRPr="00067BD2">
        <w:rPr>
          <w:rFonts w:ascii="Book Antiqua" w:eastAsia="宋体" w:hAnsi="Book Antiqua" w:cs="宋体"/>
          <w:i/>
          <w:iCs/>
          <w:color w:val="000000"/>
          <w:lang w:eastAsia="zh-CN"/>
        </w:rPr>
        <w:t>Proc Natl Acad Sci U S A</w:t>
      </w:r>
      <w:r w:rsidRPr="00067BD2">
        <w:rPr>
          <w:rFonts w:ascii="Book Antiqua" w:eastAsia="宋体" w:hAnsi="Book Antiqua" w:cs="宋体"/>
          <w:color w:val="000000"/>
          <w:lang w:eastAsia="zh-CN"/>
        </w:rPr>
        <w:t> 1998; </w:t>
      </w:r>
      <w:r w:rsidRPr="00067BD2">
        <w:rPr>
          <w:rFonts w:ascii="Book Antiqua" w:eastAsia="宋体" w:hAnsi="Book Antiqua" w:cs="宋体"/>
          <w:b/>
          <w:bCs/>
          <w:color w:val="000000"/>
          <w:lang w:eastAsia="zh-CN"/>
        </w:rPr>
        <w:t>95</w:t>
      </w:r>
      <w:r w:rsidRPr="00067BD2">
        <w:rPr>
          <w:rFonts w:ascii="Book Antiqua" w:eastAsia="宋体" w:hAnsi="Book Antiqua" w:cs="宋体"/>
          <w:color w:val="000000"/>
          <w:lang w:eastAsia="zh-CN"/>
        </w:rPr>
        <w:t>: 3106-3110 [PMID: 9501223 DOI: 10.1073/pnas.95.6.3106]</w:t>
      </w:r>
    </w:p>
    <w:p w14:paraId="4A3A59F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130 </w:t>
      </w:r>
      <w:r w:rsidRPr="00067BD2">
        <w:rPr>
          <w:rFonts w:ascii="Book Antiqua" w:eastAsia="宋体" w:hAnsi="Book Antiqua" w:cs="宋体"/>
          <w:b/>
          <w:bCs/>
          <w:color w:val="000000"/>
          <w:lang w:eastAsia="zh-CN"/>
        </w:rPr>
        <w:t>Mitchell JH</w:t>
      </w:r>
      <w:r w:rsidRPr="00067BD2">
        <w:rPr>
          <w:rFonts w:ascii="Book Antiqua" w:eastAsia="宋体" w:hAnsi="Book Antiqua" w:cs="宋体"/>
          <w:color w:val="000000"/>
          <w:lang w:eastAsia="zh-CN"/>
        </w:rPr>
        <w:t>, Collins AR. Effects of a soy milk supplement on plasma cholesterol levels and oxidative DNA damage in men--a pilot study. </w:t>
      </w:r>
      <w:r w:rsidRPr="00067BD2">
        <w:rPr>
          <w:rFonts w:ascii="Book Antiqua" w:eastAsia="宋体" w:hAnsi="Book Antiqua" w:cs="宋体"/>
          <w:i/>
          <w:iCs/>
          <w:color w:val="000000"/>
          <w:lang w:eastAsia="zh-CN"/>
        </w:rPr>
        <w:t>Eur J Nutr</w:t>
      </w:r>
      <w:r w:rsidRPr="00067BD2">
        <w:rPr>
          <w:rFonts w:ascii="Book Antiqua" w:eastAsia="宋体" w:hAnsi="Book Antiqua" w:cs="宋体"/>
          <w:color w:val="000000"/>
          <w:lang w:eastAsia="zh-CN"/>
        </w:rPr>
        <w:t> 1999; </w:t>
      </w:r>
      <w:r w:rsidRPr="00067BD2">
        <w:rPr>
          <w:rFonts w:ascii="Book Antiqua" w:eastAsia="宋体" w:hAnsi="Book Antiqua" w:cs="宋体"/>
          <w:b/>
          <w:bCs/>
          <w:color w:val="000000"/>
          <w:lang w:eastAsia="zh-CN"/>
        </w:rPr>
        <w:t>38</w:t>
      </w:r>
      <w:r w:rsidRPr="00067BD2">
        <w:rPr>
          <w:rFonts w:ascii="Book Antiqua" w:eastAsia="宋体" w:hAnsi="Book Antiqua" w:cs="宋体"/>
          <w:color w:val="000000"/>
          <w:lang w:eastAsia="zh-CN"/>
        </w:rPr>
        <w:t>: 143-148 [PMID: 10443336 DOI: 10.1007/s003940050055]</w:t>
      </w:r>
    </w:p>
    <w:p w14:paraId="3B9A5569" w14:textId="0A7D9861" w:rsidR="00067BD2" w:rsidRPr="00067BD2" w:rsidRDefault="00067BD2" w:rsidP="00067BD2">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131 </w:t>
      </w:r>
      <w:r w:rsidRPr="00067BD2">
        <w:rPr>
          <w:rFonts w:ascii="Book Antiqua" w:eastAsia="宋体" w:hAnsi="Book Antiqua" w:cs="宋体"/>
          <w:b/>
          <w:color w:val="000000"/>
          <w:lang w:eastAsia="zh-CN"/>
        </w:rPr>
        <w:t>Prasad K</w:t>
      </w:r>
      <w:r w:rsidRPr="00067BD2">
        <w:rPr>
          <w:rFonts w:ascii="Book Antiqua" w:eastAsia="宋体" w:hAnsi="Book Antiqua" w:cs="宋体"/>
          <w:color w:val="000000"/>
          <w:lang w:eastAsia="zh-CN"/>
        </w:rPr>
        <w:t>. Suppression of phosphoenolpyruvate carboxykinase gene expression by secoisolariciresinol diglucoside (SDG), a new antidiabetic agent.</w:t>
      </w:r>
      <w:proofErr w:type="gramEnd"/>
      <w:r w:rsidRPr="00067BD2">
        <w:rPr>
          <w:rFonts w:ascii="Book Antiqua" w:eastAsia="宋体" w:hAnsi="Book Antiqua" w:cs="宋体"/>
          <w:i/>
          <w:color w:val="000000"/>
          <w:lang w:eastAsia="zh-CN"/>
        </w:rPr>
        <w:t xml:space="preserve"> Int J Angiol</w:t>
      </w:r>
      <w:r w:rsidRPr="00067BD2">
        <w:rPr>
          <w:rFonts w:ascii="Book Antiqua" w:eastAsia="宋体" w:hAnsi="Book Antiqua" w:cs="宋体"/>
          <w:color w:val="000000"/>
          <w:lang w:eastAsia="zh-CN"/>
        </w:rPr>
        <w:t xml:space="preserve"> 2002; </w:t>
      </w:r>
      <w:r w:rsidRPr="00067BD2">
        <w:rPr>
          <w:rFonts w:ascii="Book Antiqua" w:eastAsia="宋体" w:hAnsi="Book Antiqua" w:cs="宋体"/>
          <w:b/>
          <w:color w:val="000000"/>
          <w:lang w:eastAsia="zh-CN"/>
        </w:rPr>
        <w:t>11:</w:t>
      </w:r>
      <w:r w:rsidRPr="00067BD2">
        <w:rPr>
          <w:rFonts w:ascii="Book Antiqua" w:eastAsia="宋体" w:hAnsi="Book Antiqua" w:cs="宋体"/>
          <w:color w:val="000000"/>
          <w:lang w:eastAsia="zh-CN"/>
        </w:rPr>
        <w:t xml:space="preserve"> 107-109 [DOI: 10.1007/BF01616377]</w:t>
      </w:r>
    </w:p>
    <w:p w14:paraId="2ACB8093"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132 </w:t>
      </w:r>
      <w:r w:rsidRPr="00067BD2">
        <w:rPr>
          <w:rFonts w:ascii="Book Antiqua" w:eastAsia="宋体" w:hAnsi="Book Antiqua" w:cs="宋体"/>
          <w:b/>
          <w:bCs/>
          <w:color w:val="000000"/>
          <w:lang w:eastAsia="zh-CN"/>
        </w:rPr>
        <w:t>Quinn PG</w:t>
      </w:r>
      <w:r w:rsidRPr="00067BD2">
        <w:rPr>
          <w:rFonts w:ascii="Book Antiqua" w:eastAsia="宋体" w:hAnsi="Book Antiqua" w:cs="宋体"/>
          <w:color w:val="000000"/>
          <w:lang w:eastAsia="zh-CN"/>
        </w:rPr>
        <w:t>, Yeagley D. Insulin regulation of PEPCK gene expression: a model for rapid and reversible modulation. </w:t>
      </w:r>
      <w:r w:rsidRPr="00067BD2">
        <w:rPr>
          <w:rFonts w:ascii="Book Antiqua" w:eastAsia="宋体" w:hAnsi="Book Antiqua" w:cs="宋体"/>
          <w:i/>
          <w:iCs/>
          <w:color w:val="000000"/>
          <w:lang w:eastAsia="zh-CN"/>
        </w:rPr>
        <w:t>Curr Drug Targets Immune Endocr Metabol Disord</w:t>
      </w:r>
      <w:r w:rsidRPr="00067BD2">
        <w:rPr>
          <w:rFonts w:ascii="Book Antiqua" w:eastAsia="宋体" w:hAnsi="Book Antiqua" w:cs="宋体"/>
          <w:color w:val="000000"/>
          <w:lang w:eastAsia="zh-CN"/>
        </w:rPr>
        <w:t> 2005; </w:t>
      </w:r>
      <w:r w:rsidRPr="00067BD2">
        <w:rPr>
          <w:rFonts w:ascii="Book Antiqua" w:eastAsia="宋体" w:hAnsi="Book Antiqua" w:cs="宋体"/>
          <w:b/>
          <w:bCs/>
          <w:color w:val="000000"/>
          <w:lang w:eastAsia="zh-CN"/>
        </w:rPr>
        <w:t>5</w:t>
      </w:r>
      <w:r w:rsidRPr="00067BD2">
        <w:rPr>
          <w:rFonts w:ascii="Book Antiqua" w:eastAsia="宋体" w:hAnsi="Book Antiqua" w:cs="宋体"/>
          <w:color w:val="000000"/>
          <w:lang w:eastAsia="zh-CN"/>
        </w:rPr>
        <w:t>: 423-437 [PMID: 16375695 DOI: 10.2174/156800805774912962]</w:t>
      </w:r>
    </w:p>
    <w:p w14:paraId="5C1062A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133 </w:t>
      </w:r>
      <w:r w:rsidRPr="00067BD2">
        <w:rPr>
          <w:rFonts w:ascii="Book Antiqua" w:eastAsia="宋体" w:hAnsi="Book Antiqua" w:cs="宋体"/>
          <w:b/>
          <w:bCs/>
          <w:color w:val="000000"/>
          <w:lang w:eastAsia="zh-CN"/>
        </w:rPr>
        <w:t>Davis J</w:t>
      </w:r>
      <w:r w:rsidRPr="00067BD2">
        <w:rPr>
          <w:rFonts w:ascii="Book Antiqua" w:eastAsia="宋体" w:hAnsi="Book Antiqua" w:cs="宋体"/>
          <w:color w:val="000000"/>
          <w:lang w:eastAsia="zh-CN"/>
        </w:rPr>
        <w:t>, Higginbotham A, O'Connor T, Moustaid-Moussa N, Tebbe A, Kim YC, Cho KW, Shay N, Adler S, Peterson R, Banz W. Soy protein and isoflavones influence adiposity and development of metabolic syndrome in the obese male ZDF rat. </w:t>
      </w:r>
      <w:r w:rsidRPr="00067BD2">
        <w:rPr>
          <w:rFonts w:ascii="Book Antiqua" w:eastAsia="宋体" w:hAnsi="Book Antiqua" w:cs="宋体"/>
          <w:i/>
          <w:iCs/>
          <w:color w:val="000000"/>
          <w:lang w:eastAsia="zh-CN"/>
        </w:rPr>
        <w:t>Ann Nutr Metab</w:t>
      </w:r>
      <w:r w:rsidRPr="00067BD2">
        <w:rPr>
          <w:rFonts w:ascii="Book Antiqua" w:eastAsia="宋体" w:hAnsi="Book Antiqua" w:cs="宋体"/>
          <w:color w:val="000000"/>
          <w:lang w:eastAsia="zh-CN"/>
        </w:rPr>
        <w:t> 2007; </w:t>
      </w:r>
      <w:r w:rsidRPr="00067BD2">
        <w:rPr>
          <w:rFonts w:ascii="Book Antiqua" w:eastAsia="宋体" w:hAnsi="Book Antiqua" w:cs="宋体"/>
          <w:b/>
          <w:bCs/>
          <w:color w:val="000000"/>
          <w:lang w:eastAsia="zh-CN"/>
        </w:rPr>
        <w:t>51</w:t>
      </w:r>
      <w:r w:rsidRPr="00067BD2">
        <w:rPr>
          <w:rFonts w:ascii="Book Antiqua" w:eastAsia="宋体" w:hAnsi="Book Antiqua" w:cs="宋体"/>
          <w:color w:val="000000"/>
          <w:lang w:eastAsia="zh-CN"/>
        </w:rPr>
        <w:t>: 42-52 [PMID: 17356265 DOI: 10.1159/000100820]</w:t>
      </w:r>
    </w:p>
    <w:p w14:paraId="7BA5F6BC"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134 </w:t>
      </w:r>
      <w:r w:rsidRPr="00067BD2">
        <w:rPr>
          <w:rFonts w:ascii="Book Antiqua" w:eastAsia="宋体" w:hAnsi="Book Antiqua" w:cs="宋体"/>
          <w:b/>
          <w:bCs/>
          <w:color w:val="000000"/>
          <w:lang w:eastAsia="zh-CN"/>
        </w:rPr>
        <w:t>Mezei O</w:t>
      </w:r>
      <w:r w:rsidRPr="00067BD2">
        <w:rPr>
          <w:rFonts w:ascii="Book Antiqua" w:eastAsia="宋体" w:hAnsi="Book Antiqua" w:cs="宋体"/>
          <w:color w:val="000000"/>
          <w:lang w:eastAsia="zh-CN"/>
        </w:rPr>
        <w:t>, Li Y, Mullen E, Ross-Viola JS, Shay NF. Dietary isoflavone supplementation modulates lipid metabolism via PPARalpha-dependent and -independent mechanisms. </w:t>
      </w:r>
      <w:r w:rsidRPr="00067BD2">
        <w:rPr>
          <w:rFonts w:ascii="Book Antiqua" w:eastAsia="宋体" w:hAnsi="Book Antiqua" w:cs="宋体"/>
          <w:i/>
          <w:iCs/>
          <w:color w:val="000000"/>
          <w:lang w:eastAsia="zh-CN"/>
        </w:rPr>
        <w:t>Physiol Genomics</w:t>
      </w:r>
      <w:r w:rsidRPr="00067BD2">
        <w:rPr>
          <w:rFonts w:ascii="Book Antiqua" w:eastAsia="宋体" w:hAnsi="Book Antiqua" w:cs="宋体"/>
          <w:color w:val="000000"/>
          <w:lang w:eastAsia="zh-CN"/>
        </w:rPr>
        <w:t> 2006; </w:t>
      </w:r>
      <w:r w:rsidRPr="00067BD2">
        <w:rPr>
          <w:rFonts w:ascii="Book Antiqua" w:eastAsia="宋体" w:hAnsi="Book Antiqua" w:cs="宋体"/>
          <w:b/>
          <w:bCs/>
          <w:color w:val="000000"/>
          <w:lang w:eastAsia="zh-CN"/>
        </w:rPr>
        <w:t>26</w:t>
      </w:r>
      <w:r w:rsidRPr="00067BD2">
        <w:rPr>
          <w:rFonts w:ascii="Book Antiqua" w:eastAsia="宋体" w:hAnsi="Book Antiqua" w:cs="宋体"/>
          <w:color w:val="000000"/>
          <w:lang w:eastAsia="zh-CN"/>
        </w:rPr>
        <w:t>: 8-14 [PMID: 16507786 DOI: 10.1152/physiolgenomics.00155.2005]</w:t>
      </w:r>
    </w:p>
    <w:p w14:paraId="28F7887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135 </w:t>
      </w:r>
      <w:r w:rsidRPr="00067BD2">
        <w:rPr>
          <w:rFonts w:ascii="Book Antiqua" w:eastAsia="宋体" w:hAnsi="Book Antiqua" w:cs="宋体"/>
          <w:b/>
          <w:bCs/>
          <w:color w:val="000000"/>
          <w:lang w:eastAsia="zh-CN"/>
        </w:rPr>
        <w:t>Lee DS</w:t>
      </w:r>
      <w:r w:rsidRPr="00067BD2">
        <w:rPr>
          <w:rFonts w:ascii="Book Antiqua" w:eastAsia="宋体" w:hAnsi="Book Antiqua" w:cs="宋体"/>
          <w:color w:val="000000"/>
          <w:lang w:eastAsia="zh-CN"/>
        </w:rPr>
        <w:t>, Lee SH. Genistein, a soy isoflavone, is a potent alpha-glucosidase inhibitor. </w:t>
      </w:r>
      <w:r w:rsidRPr="00067BD2">
        <w:rPr>
          <w:rFonts w:ascii="Book Antiqua" w:eastAsia="宋体" w:hAnsi="Book Antiqua" w:cs="宋体"/>
          <w:i/>
          <w:iCs/>
          <w:color w:val="000000"/>
          <w:lang w:eastAsia="zh-CN"/>
        </w:rPr>
        <w:t>FEBS Lett</w:t>
      </w:r>
      <w:r w:rsidRPr="00067BD2">
        <w:rPr>
          <w:rFonts w:ascii="Book Antiqua" w:eastAsia="宋体" w:hAnsi="Book Antiqua" w:cs="宋体"/>
          <w:color w:val="000000"/>
          <w:lang w:eastAsia="zh-CN"/>
        </w:rPr>
        <w:t> 2001; </w:t>
      </w:r>
      <w:r w:rsidRPr="00067BD2">
        <w:rPr>
          <w:rFonts w:ascii="Book Antiqua" w:eastAsia="宋体" w:hAnsi="Book Antiqua" w:cs="宋体"/>
          <w:b/>
          <w:bCs/>
          <w:color w:val="000000"/>
          <w:lang w:eastAsia="zh-CN"/>
        </w:rPr>
        <w:t>501</w:t>
      </w:r>
      <w:r w:rsidRPr="00067BD2">
        <w:rPr>
          <w:rFonts w:ascii="Book Antiqua" w:eastAsia="宋体" w:hAnsi="Book Antiqua" w:cs="宋体"/>
          <w:color w:val="000000"/>
          <w:lang w:eastAsia="zh-CN"/>
        </w:rPr>
        <w:t>: 84-86 [PMID: 11457461 DOI: 10.1016/S0014-5793(01)02631-X]</w:t>
      </w:r>
    </w:p>
    <w:p w14:paraId="3B3B85A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136 </w:t>
      </w:r>
      <w:r w:rsidRPr="00067BD2">
        <w:rPr>
          <w:rFonts w:ascii="Book Antiqua" w:eastAsia="宋体" w:hAnsi="Book Antiqua" w:cs="宋体"/>
          <w:b/>
          <w:bCs/>
          <w:color w:val="000000"/>
          <w:lang w:eastAsia="zh-CN"/>
        </w:rPr>
        <w:t>Vedavanam K</w:t>
      </w:r>
      <w:r w:rsidRPr="00067BD2">
        <w:rPr>
          <w:rFonts w:ascii="Book Antiqua" w:eastAsia="宋体" w:hAnsi="Book Antiqua" w:cs="宋体"/>
          <w:color w:val="000000"/>
          <w:lang w:eastAsia="zh-CN"/>
        </w:rPr>
        <w:t>, Srijayanta S, O'Reilly J, Raman A, Wiseman H. Antioxidant action and potential antidiabetic properties of an isoflavonoid-containing soyabean phytochemical extract (SPE). </w:t>
      </w:r>
      <w:r w:rsidRPr="00067BD2">
        <w:rPr>
          <w:rFonts w:ascii="Book Antiqua" w:eastAsia="宋体" w:hAnsi="Book Antiqua" w:cs="宋体"/>
          <w:i/>
          <w:iCs/>
          <w:color w:val="000000"/>
          <w:lang w:eastAsia="zh-CN"/>
        </w:rPr>
        <w:t>Phytother Res</w:t>
      </w:r>
      <w:r w:rsidRPr="00067BD2">
        <w:rPr>
          <w:rFonts w:ascii="Book Antiqua" w:eastAsia="宋体" w:hAnsi="Book Antiqua" w:cs="宋体"/>
          <w:color w:val="000000"/>
          <w:lang w:eastAsia="zh-CN"/>
        </w:rPr>
        <w:t> 1999; </w:t>
      </w:r>
      <w:r w:rsidRPr="00067BD2">
        <w:rPr>
          <w:rFonts w:ascii="Book Antiqua" w:eastAsia="宋体" w:hAnsi="Book Antiqua" w:cs="宋体"/>
          <w:b/>
          <w:bCs/>
          <w:color w:val="000000"/>
          <w:lang w:eastAsia="zh-CN"/>
        </w:rPr>
        <w:t>13</w:t>
      </w:r>
      <w:r w:rsidRPr="00067BD2">
        <w:rPr>
          <w:rFonts w:ascii="Book Antiqua" w:eastAsia="宋体" w:hAnsi="Book Antiqua" w:cs="宋体"/>
          <w:color w:val="000000"/>
          <w:lang w:eastAsia="zh-CN"/>
        </w:rPr>
        <w:t>: 601-608 [PMID: 10548755]</w:t>
      </w:r>
    </w:p>
    <w:p w14:paraId="7583A053"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137 </w:t>
      </w:r>
      <w:r w:rsidRPr="00067BD2">
        <w:rPr>
          <w:rFonts w:ascii="Book Antiqua" w:eastAsia="宋体" w:hAnsi="Book Antiqua" w:cs="宋体"/>
          <w:b/>
          <w:bCs/>
          <w:color w:val="000000"/>
          <w:lang w:eastAsia="zh-CN"/>
        </w:rPr>
        <w:t>Liu D</w:t>
      </w:r>
      <w:r w:rsidRPr="00067BD2">
        <w:rPr>
          <w:rFonts w:ascii="Book Antiqua" w:eastAsia="宋体" w:hAnsi="Book Antiqua" w:cs="宋体"/>
          <w:color w:val="000000"/>
          <w:lang w:eastAsia="zh-CN"/>
        </w:rPr>
        <w:t>, Zhen W, Yang Z, Carter JD, Si H, Reynolds KA. Genistein acutely stimulates insulin secretion in pancreatic beta-cells through a cAMP-dependent protein kinase pathway. </w:t>
      </w:r>
      <w:r w:rsidRPr="00067BD2">
        <w:rPr>
          <w:rFonts w:ascii="Book Antiqua" w:eastAsia="宋体" w:hAnsi="Book Antiqua" w:cs="宋体"/>
          <w:i/>
          <w:iCs/>
          <w:color w:val="000000"/>
          <w:lang w:eastAsia="zh-CN"/>
        </w:rPr>
        <w:t>Diabetes</w:t>
      </w:r>
      <w:r w:rsidRPr="00067BD2">
        <w:rPr>
          <w:rFonts w:ascii="Book Antiqua" w:eastAsia="宋体" w:hAnsi="Book Antiqua" w:cs="宋体"/>
          <w:color w:val="000000"/>
          <w:lang w:eastAsia="zh-CN"/>
        </w:rPr>
        <w:t> 2006; </w:t>
      </w:r>
      <w:r w:rsidRPr="00067BD2">
        <w:rPr>
          <w:rFonts w:ascii="Book Antiqua" w:eastAsia="宋体" w:hAnsi="Book Antiqua" w:cs="宋体"/>
          <w:b/>
          <w:bCs/>
          <w:color w:val="000000"/>
          <w:lang w:eastAsia="zh-CN"/>
        </w:rPr>
        <w:t>55</w:t>
      </w:r>
      <w:r w:rsidRPr="00067BD2">
        <w:rPr>
          <w:rFonts w:ascii="Book Antiqua" w:eastAsia="宋体" w:hAnsi="Book Antiqua" w:cs="宋体"/>
          <w:color w:val="000000"/>
          <w:lang w:eastAsia="zh-CN"/>
        </w:rPr>
        <w:t>: 1043-1050 [PMID: 16567527 DOI: 10.2337/diabetes.55.04.06.db05-1089]</w:t>
      </w:r>
    </w:p>
    <w:p w14:paraId="55AA7AA0"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138 </w:t>
      </w:r>
      <w:r w:rsidRPr="00067BD2">
        <w:rPr>
          <w:rFonts w:ascii="Book Antiqua" w:eastAsia="宋体" w:hAnsi="Book Antiqua" w:cs="宋体"/>
          <w:b/>
          <w:bCs/>
          <w:color w:val="000000"/>
          <w:lang w:eastAsia="zh-CN"/>
        </w:rPr>
        <w:t>Jonas JC</w:t>
      </w:r>
      <w:r w:rsidRPr="00067BD2">
        <w:rPr>
          <w:rFonts w:ascii="Book Antiqua" w:eastAsia="宋体" w:hAnsi="Book Antiqua" w:cs="宋体"/>
          <w:color w:val="000000"/>
          <w:lang w:eastAsia="zh-CN"/>
        </w:rPr>
        <w:t xml:space="preserve">, Plant TD, Gilon P, Detimary P, Nenquin M, Henquin JC. </w:t>
      </w:r>
      <w:proofErr w:type="gramStart"/>
      <w:r w:rsidRPr="00067BD2">
        <w:rPr>
          <w:rFonts w:ascii="Book Antiqua" w:eastAsia="宋体" w:hAnsi="Book Antiqua" w:cs="宋体"/>
          <w:color w:val="000000"/>
          <w:lang w:eastAsia="zh-CN"/>
        </w:rPr>
        <w:t>Multiple effects and stimulation of insulin secretion by the tyrosine kinase inhibitor genistein in normal mouse islets.</w:t>
      </w:r>
      <w:proofErr w:type="gramEnd"/>
      <w:r w:rsidRPr="00067BD2">
        <w:rPr>
          <w:rFonts w:ascii="Book Antiqua" w:eastAsia="宋体" w:hAnsi="Book Antiqua" w:cs="宋体"/>
          <w:color w:val="000000"/>
          <w:lang w:eastAsia="zh-CN"/>
        </w:rPr>
        <w:t> </w:t>
      </w:r>
      <w:r w:rsidRPr="00067BD2">
        <w:rPr>
          <w:rFonts w:ascii="Book Antiqua" w:eastAsia="宋体" w:hAnsi="Book Antiqua" w:cs="宋体"/>
          <w:i/>
          <w:iCs/>
          <w:color w:val="000000"/>
          <w:lang w:eastAsia="zh-CN"/>
        </w:rPr>
        <w:t>Br J Pharmacol</w:t>
      </w:r>
      <w:r w:rsidRPr="00067BD2">
        <w:rPr>
          <w:rFonts w:ascii="Book Antiqua" w:eastAsia="宋体" w:hAnsi="Book Antiqua" w:cs="宋体"/>
          <w:color w:val="000000"/>
          <w:lang w:eastAsia="zh-CN"/>
        </w:rPr>
        <w:t> 1995; </w:t>
      </w:r>
      <w:r w:rsidRPr="00067BD2">
        <w:rPr>
          <w:rFonts w:ascii="Book Antiqua" w:eastAsia="宋体" w:hAnsi="Book Antiqua" w:cs="宋体"/>
          <w:b/>
          <w:bCs/>
          <w:color w:val="000000"/>
          <w:lang w:eastAsia="zh-CN"/>
        </w:rPr>
        <w:t>114</w:t>
      </w:r>
      <w:r w:rsidRPr="00067BD2">
        <w:rPr>
          <w:rFonts w:ascii="Book Antiqua" w:eastAsia="宋体" w:hAnsi="Book Antiqua" w:cs="宋体"/>
          <w:color w:val="000000"/>
          <w:lang w:eastAsia="zh-CN"/>
        </w:rPr>
        <w:t>: 872-880 [PMID: 7773549 DOI: 10.1111/j.1476-5381.1995.tb13285.x]</w:t>
      </w:r>
    </w:p>
    <w:p w14:paraId="082F2A50"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139 </w:t>
      </w:r>
      <w:r w:rsidRPr="00067BD2">
        <w:rPr>
          <w:rFonts w:ascii="Book Antiqua" w:eastAsia="宋体" w:hAnsi="Book Antiqua" w:cs="宋体"/>
          <w:b/>
          <w:bCs/>
          <w:color w:val="000000"/>
          <w:lang w:eastAsia="zh-CN"/>
        </w:rPr>
        <w:t>Lu MP</w:t>
      </w:r>
      <w:r w:rsidRPr="00067BD2">
        <w:rPr>
          <w:rFonts w:ascii="Book Antiqua" w:eastAsia="宋体" w:hAnsi="Book Antiqua" w:cs="宋体"/>
          <w:color w:val="000000"/>
          <w:lang w:eastAsia="zh-CN"/>
        </w:rPr>
        <w:t>, Wang R, Song X, Chibbar R, Wang X, Wu L, Meng QH. Dietary soy isoflavones increase insulin secretion and prevent the development of diabetic cataracts in streptozotocin-induced diabetic rats. </w:t>
      </w:r>
      <w:r w:rsidRPr="00067BD2">
        <w:rPr>
          <w:rFonts w:ascii="Book Antiqua" w:eastAsia="宋体" w:hAnsi="Book Antiqua" w:cs="宋体"/>
          <w:i/>
          <w:iCs/>
          <w:color w:val="000000"/>
          <w:lang w:eastAsia="zh-CN"/>
        </w:rPr>
        <w:t>Nutr Res</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28</w:t>
      </w:r>
      <w:r w:rsidRPr="00067BD2">
        <w:rPr>
          <w:rFonts w:ascii="Book Antiqua" w:eastAsia="宋体" w:hAnsi="Book Antiqua" w:cs="宋体"/>
          <w:color w:val="000000"/>
          <w:lang w:eastAsia="zh-CN"/>
        </w:rPr>
        <w:t>: 464-471 [PMID: 19083447 DOI: 10.1016/j.nutres.2008.03.009]</w:t>
      </w:r>
    </w:p>
    <w:p w14:paraId="1476FEE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140 </w:t>
      </w:r>
      <w:r w:rsidRPr="00067BD2">
        <w:rPr>
          <w:rFonts w:ascii="Book Antiqua" w:eastAsia="宋体" w:hAnsi="Book Antiqua" w:cs="宋体"/>
          <w:b/>
          <w:bCs/>
          <w:color w:val="000000"/>
          <w:lang w:eastAsia="zh-CN"/>
        </w:rPr>
        <w:t>Wagner JD</w:t>
      </w:r>
      <w:r w:rsidRPr="00067BD2">
        <w:rPr>
          <w:rFonts w:ascii="Book Antiqua" w:eastAsia="宋体" w:hAnsi="Book Antiqua" w:cs="宋体"/>
          <w:color w:val="000000"/>
          <w:lang w:eastAsia="zh-CN"/>
        </w:rPr>
        <w:t>, Zhang L, Shadoan MK, Kavanagh K, Chen H, Tresnasari K, Kaplan JR, Adams MR. Effects of soy protein and isoflavones on insulin resistance and adiponectin in male monkeys. </w:t>
      </w:r>
      <w:r w:rsidRPr="00067BD2">
        <w:rPr>
          <w:rFonts w:ascii="Book Antiqua" w:eastAsia="宋体" w:hAnsi="Book Antiqua" w:cs="宋体"/>
          <w:i/>
          <w:iCs/>
          <w:color w:val="000000"/>
          <w:lang w:eastAsia="zh-CN"/>
        </w:rPr>
        <w:t>Metabolism</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57</w:t>
      </w:r>
      <w:r w:rsidRPr="00067BD2">
        <w:rPr>
          <w:rFonts w:ascii="Book Antiqua" w:eastAsia="宋体" w:hAnsi="Book Antiqua" w:cs="宋体"/>
          <w:color w:val="000000"/>
          <w:lang w:eastAsia="zh-CN"/>
        </w:rPr>
        <w:t>: S24-S31 [PMID: 18555850 DOI: 10.1016/j.metabol.2008.04.001]</w:t>
      </w:r>
    </w:p>
    <w:p w14:paraId="341DB478"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141 </w:t>
      </w:r>
      <w:r w:rsidRPr="00067BD2">
        <w:rPr>
          <w:rFonts w:ascii="Book Antiqua" w:eastAsia="宋体" w:hAnsi="Book Antiqua" w:cs="宋体"/>
          <w:b/>
          <w:bCs/>
          <w:color w:val="000000"/>
          <w:lang w:eastAsia="zh-CN"/>
        </w:rPr>
        <w:t>Akiyama T</w:t>
      </w:r>
      <w:r w:rsidRPr="00067BD2">
        <w:rPr>
          <w:rFonts w:ascii="Book Antiqua" w:eastAsia="宋体" w:hAnsi="Book Antiqua" w:cs="宋体"/>
          <w:color w:val="000000"/>
          <w:lang w:eastAsia="zh-CN"/>
        </w:rPr>
        <w:t>, Ishida J, Nakagawa S, Ogawara H, Watanabe S, Itoh N, Shibuya M, Fukami Y. Genistein, a specific inhibitor of tyrosine-specific protein kinases. </w:t>
      </w:r>
      <w:r w:rsidRPr="00067BD2">
        <w:rPr>
          <w:rFonts w:ascii="Book Antiqua" w:eastAsia="宋体" w:hAnsi="Book Antiqua" w:cs="宋体"/>
          <w:i/>
          <w:iCs/>
          <w:color w:val="000000"/>
          <w:lang w:eastAsia="zh-CN"/>
        </w:rPr>
        <w:t>J Biol Chem</w:t>
      </w:r>
      <w:r w:rsidRPr="00067BD2">
        <w:rPr>
          <w:rFonts w:ascii="Book Antiqua" w:eastAsia="宋体" w:hAnsi="Book Antiqua" w:cs="宋体"/>
          <w:color w:val="000000"/>
          <w:lang w:eastAsia="zh-CN"/>
        </w:rPr>
        <w:t> 1987; </w:t>
      </w:r>
      <w:r w:rsidRPr="00067BD2">
        <w:rPr>
          <w:rFonts w:ascii="Book Antiqua" w:eastAsia="宋体" w:hAnsi="Book Antiqua" w:cs="宋体"/>
          <w:b/>
          <w:bCs/>
          <w:color w:val="000000"/>
          <w:lang w:eastAsia="zh-CN"/>
        </w:rPr>
        <w:t>262</w:t>
      </w:r>
      <w:r w:rsidRPr="00067BD2">
        <w:rPr>
          <w:rFonts w:ascii="Book Antiqua" w:eastAsia="宋体" w:hAnsi="Book Antiqua" w:cs="宋体"/>
          <w:color w:val="000000"/>
          <w:lang w:eastAsia="zh-CN"/>
        </w:rPr>
        <w:t>: 5592-5595 [PMID: 3106339]</w:t>
      </w:r>
    </w:p>
    <w:p w14:paraId="72A11D2F"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142 </w:t>
      </w:r>
      <w:r w:rsidRPr="00067BD2">
        <w:rPr>
          <w:rFonts w:ascii="Book Antiqua" w:eastAsia="宋体" w:hAnsi="Book Antiqua" w:cs="宋体"/>
          <w:b/>
          <w:bCs/>
          <w:color w:val="000000"/>
          <w:lang w:eastAsia="zh-CN"/>
        </w:rPr>
        <w:t>Fukumitsu S</w:t>
      </w:r>
      <w:r w:rsidRPr="00067BD2">
        <w:rPr>
          <w:rFonts w:ascii="Book Antiqua" w:eastAsia="宋体" w:hAnsi="Book Antiqua" w:cs="宋体"/>
          <w:color w:val="000000"/>
          <w:lang w:eastAsia="zh-CN"/>
        </w:rPr>
        <w:t>, Aida K, Ueno N, Ozawa S, Takahashi Y, Kobori M. Flaxseed lignan attenuates high-fat diet-induced fat accumulation and induces adiponectin expression in mice. </w:t>
      </w:r>
      <w:r w:rsidRPr="00067BD2">
        <w:rPr>
          <w:rFonts w:ascii="Book Antiqua" w:eastAsia="宋体" w:hAnsi="Book Antiqua" w:cs="宋体"/>
          <w:i/>
          <w:iCs/>
          <w:color w:val="000000"/>
          <w:lang w:eastAsia="zh-CN"/>
        </w:rPr>
        <w:t>Br J Nutr</w:t>
      </w:r>
      <w:r w:rsidRPr="00067BD2">
        <w:rPr>
          <w:rFonts w:ascii="Book Antiqua" w:eastAsia="宋体" w:hAnsi="Book Antiqua" w:cs="宋体"/>
          <w:color w:val="000000"/>
          <w:lang w:eastAsia="zh-CN"/>
        </w:rPr>
        <w:t> 2008; </w:t>
      </w:r>
      <w:r w:rsidRPr="00067BD2">
        <w:rPr>
          <w:rFonts w:ascii="Book Antiqua" w:eastAsia="宋体" w:hAnsi="Book Antiqua" w:cs="宋体"/>
          <w:b/>
          <w:bCs/>
          <w:color w:val="000000"/>
          <w:lang w:eastAsia="zh-CN"/>
        </w:rPr>
        <w:t>100</w:t>
      </w:r>
      <w:r w:rsidRPr="00067BD2">
        <w:rPr>
          <w:rFonts w:ascii="Book Antiqua" w:eastAsia="宋体" w:hAnsi="Book Antiqua" w:cs="宋体"/>
          <w:color w:val="000000"/>
          <w:lang w:eastAsia="zh-CN"/>
        </w:rPr>
        <w:t>: 669-676 [PMID: 18252024 DOI: 10.1017/s0007114508911570]</w:t>
      </w:r>
    </w:p>
    <w:p w14:paraId="29E979C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143 </w:t>
      </w:r>
      <w:r w:rsidRPr="00067BD2">
        <w:rPr>
          <w:rFonts w:ascii="Book Antiqua" w:eastAsia="宋体" w:hAnsi="Book Antiqua" w:cs="宋体"/>
          <w:b/>
          <w:bCs/>
          <w:color w:val="000000"/>
          <w:lang w:eastAsia="zh-CN"/>
        </w:rPr>
        <w:t>Ishihara K</w:t>
      </w:r>
      <w:r w:rsidRPr="00067BD2">
        <w:rPr>
          <w:rFonts w:ascii="Book Antiqua" w:eastAsia="宋体" w:hAnsi="Book Antiqua" w:cs="宋体"/>
          <w:color w:val="000000"/>
          <w:lang w:eastAsia="zh-CN"/>
        </w:rPr>
        <w:t>, Oyaizu S, Fukuchi Y, Mizunoya W, Segawa K, Takahashi M, Mita Y, Fukuya Y, Fushiki T, Yasumoto K. A soybean peptide isolate diet promotes postprandial carbohydrate oxidation and energy expenditure in type II diabetic mice. </w:t>
      </w:r>
      <w:r w:rsidRPr="00067BD2">
        <w:rPr>
          <w:rFonts w:ascii="Book Antiqua" w:eastAsia="宋体" w:hAnsi="Book Antiqua" w:cs="宋体"/>
          <w:i/>
          <w:iCs/>
          <w:color w:val="000000"/>
          <w:lang w:eastAsia="zh-CN"/>
        </w:rPr>
        <w:t>J Nutr</w:t>
      </w:r>
      <w:r w:rsidRPr="00067BD2">
        <w:rPr>
          <w:rFonts w:ascii="Book Antiqua" w:eastAsia="宋体" w:hAnsi="Book Antiqua" w:cs="宋体"/>
          <w:color w:val="000000"/>
          <w:lang w:eastAsia="zh-CN"/>
        </w:rPr>
        <w:t> 2003; </w:t>
      </w:r>
      <w:r w:rsidRPr="00067BD2">
        <w:rPr>
          <w:rFonts w:ascii="Book Antiqua" w:eastAsia="宋体" w:hAnsi="Book Antiqua" w:cs="宋体"/>
          <w:b/>
          <w:bCs/>
          <w:color w:val="000000"/>
          <w:lang w:eastAsia="zh-CN"/>
        </w:rPr>
        <w:t>133</w:t>
      </w:r>
      <w:r w:rsidRPr="00067BD2">
        <w:rPr>
          <w:rFonts w:ascii="Book Antiqua" w:eastAsia="宋体" w:hAnsi="Book Antiqua" w:cs="宋体"/>
          <w:color w:val="000000"/>
          <w:lang w:eastAsia="zh-CN"/>
        </w:rPr>
        <w:t>: 752-757 [PMID: 12612148]</w:t>
      </w:r>
    </w:p>
    <w:p w14:paraId="7CF0A751"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144 </w:t>
      </w:r>
      <w:r w:rsidRPr="00067BD2">
        <w:rPr>
          <w:rFonts w:ascii="Book Antiqua" w:eastAsia="宋体" w:hAnsi="Book Antiqua" w:cs="宋体"/>
          <w:b/>
          <w:bCs/>
          <w:color w:val="000000"/>
          <w:lang w:eastAsia="zh-CN"/>
        </w:rPr>
        <w:t>Zhong WW</w:t>
      </w:r>
      <w:r w:rsidRPr="00067BD2">
        <w:rPr>
          <w:rFonts w:ascii="Book Antiqua" w:eastAsia="宋体" w:hAnsi="Book Antiqua" w:cs="宋体"/>
          <w:color w:val="000000"/>
          <w:lang w:eastAsia="zh-CN"/>
        </w:rPr>
        <w:t>, Liu Y, Li CL. Mechanisms of genistein protection on pancreas cell damage in high glucose condition. </w:t>
      </w:r>
      <w:r w:rsidRPr="00067BD2">
        <w:rPr>
          <w:rFonts w:ascii="Book Antiqua" w:eastAsia="宋体" w:hAnsi="Book Antiqua" w:cs="宋体"/>
          <w:i/>
          <w:iCs/>
          <w:color w:val="000000"/>
          <w:lang w:eastAsia="zh-CN"/>
        </w:rPr>
        <w:t>Intern Med</w:t>
      </w:r>
      <w:r w:rsidRPr="00067BD2">
        <w:rPr>
          <w:rFonts w:ascii="Book Antiqua" w:eastAsia="宋体" w:hAnsi="Book Antiqua" w:cs="宋体"/>
          <w:color w:val="000000"/>
          <w:lang w:eastAsia="zh-CN"/>
        </w:rPr>
        <w:t> 2011; </w:t>
      </w:r>
      <w:r w:rsidRPr="00067BD2">
        <w:rPr>
          <w:rFonts w:ascii="Book Antiqua" w:eastAsia="宋体" w:hAnsi="Book Antiqua" w:cs="宋体"/>
          <w:b/>
          <w:bCs/>
          <w:color w:val="000000"/>
          <w:lang w:eastAsia="zh-CN"/>
        </w:rPr>
        <w:t>50</w:t>
      </w:r>
      <w:r w:rsidRPr="00067BD2">
        <w:rPr>
          <w:rFonts w:ascii="Book Antiqua" w:eastAsia="宋体" w:hAnsi="Book Antiqua" w:cs="宋体"/>
          <w:color w:val="000000"/>
          <w:lang w:eastAsia="zh-CN"/>
        </w:rPr>
        <w:t>: 2129-2134 [PMID: 21963730 DOI: 10.2169/internalmedicine.50.5320]</w:t>
      </w:r>
    </w:p>
    <w:p w14:paraId="374FD632"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145 </w:t>
      </w:r>
      <w:r w:rsidRPr="00067BD2">
        <w:rPr>
          <w:rFonts w:ascii="Book Antiqua" w:eastAsia="宋体" w:hAnsi="Book Antiqua" w:cs="宋体"/>
          <w:b/>
          <w:bCs/>
          <w:color w:val="000000"/>
          <w:lang w:eastAsia="zh-CN"/>
        </w:rPr>
        <w:t>Shor D</w:t>
      </w:r>
      <w:r w:rsidRPr="00067BD2">
        <w:rPr>
          <w:rFonts w:ascii="Book Antiqua" w:eastAsia="宋体" w:hAnsi="Book Antiqua" w:cs="宋体"/>
          <w:color w:val="000000"/>
          <w:lang w:eastAsia="zh-CN"/>
        </w:rPr>
        <w:t>, Sathyapalan T, Atkin SL, Thatcher NJ. Does equol production determine soy endocrine effects? </w:t>
      </w:r>
      <w:r w:rsidRPr="00067BD2">
        <w:rPr>
          <w:rFonts w:ascii="Book Antiqua" w:eastAsia="宋体" w:hAnsi="Book Antiqua" w:cs="宋体"/>
          <w:i/>
          <w:iCs/>
          <w:color w:val="000000"/>
          <w:lang w:eastAsia="zh-CN"/>
        </w:rPr>
        <w:t>Eur J Nutr</w:t>
      </w:r>
      <w:r w:rsidRPr="00067BD2">
        <w:rPr>
          <w:rFonts w:ascii="Book Antiqua" w:eastAsia="宋体" w:hAnsi="Book Antiqua" w:cs="宋体"/>
          <w:color w:val="000000"/>
          <w:lang w:eastAsia="zh-CN"/>
        </w:rPr>
        <w:t> 2012; </w:t>
      </w:r>
      <w:r w:rsidRPr="00067BD2">
        <w:rPr>
          <w:rFonts w:ascii="Book Antiqua" w:eastAsia="宋体" w:hAnsi="Book Antiqua" w:cs="宋体"/>
          <w:b/>
          <w:bCs/>
          <w:color w:val="000000"/>
          <w:lang w:eastAsia="zh-CN"/>
        </w:rPr>
        <w:t>51</w:t>
      </w:r>
      <w:r w:rsidRPr="00067BD2">
        <w:rPr>
          <w:rFonts w:ascii="Book Antiqua" w:eastAsia="宋体" w:hAnsi="Book Antiqua" w:cs="宋体"/>
          <w:color w:val="000000"/>
          <w:lang w:eastAsia="zh-CN"/>
        </w:rPr>
        <w:t>: 389-398 [PMID: 22366740 DOI: 10.1007/s00394-012-0331-7]</w:t>
      </w:r>
    </w:p>
    <w:p w14:paraId="0CD91B1A"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146 </w:t>
      </w:r>
      <w:r w:rsidRPr="00067BD2">
        <w:rPr>
          <w:rFonts w:ascii="Book Antiqua" w:eastAsia="宋体" w:hAnsi="Book Antiqua" w:cs="宋体"/>
          <w:b/>
          <w:bCs/>
          <w:color w:val="000000"/>
          <w:lang w:eastAsia="zh-CN"/>
        </w:rPr>
        <w:t>Vafeiadou K</w:t>
      </w:r>
      <w:r w:rsidRPr="00067BD2">
        <w:rPr>
          <w:rFonts w:ascii="Book Antiqua" w:eastAsia="宋体" w:hAnsi="Book Antiqua" w:cs="宋体"/>
          <w:color w:val="000000"/>
          <w:lang w:eastAsia="zh-CN"/>
        </w:rPr>
        <w:t>, Hall WL, Williams CM. Does genotype and equol-production status affect response to isoflavones? Data from a pan-European study on the effects of isoflavones on cardiovascular risk markers in post-menopausal women. </w:t>
      </w:r>
      <w:r w:rsidRPr="00067BD2">
        <w:rPr>
          <w:rFonts w:ascii="Book Antiqua" w:eastAsia="宋体" w:hAnsi="Book Antiqua" w:cs="宋体"/>
          <w:i/>
          <w:iCs/>
          <w:color w:val="000000"/>
          <w:lang w:eastAsia="zh-CN"/>
        </w:rPr>
        <w:t>Proc Nutr Soc</w:t>
      </w:r>
      <w:r w:rsidRPr="00067BD2">
        <w:rPr>
          <w:rFonts w:ascii="Book Antiqua" w:eastAsia="宋体" w:hAnsi="Book Antiqua" w:cs="宋体"/>
          <w:color w:val="000000"/>
          <w:lang w:eastAsia="zh-CN"/>
        </w:rPr>
        <w:t> 2006; </w:t>
      </w:r>
      <w:r w:rsidRPr="00067BD2">
        <w:rPr>
          <w:rFonts w:ascii="Book Antiqua" w:eastAsia="宋体" w:hAnsi="Book Antiqua" w:cs="宋体"/>
          <w:b/>
          <w:bCs/>
          <w:color w:val="000000"/>
          <w:lang w:eastAsia="zh-CN"/>
        </w:rPr>
        <w:t>65</w:t>
      </w:r>
      <w:r w:rsidRPr="00067BD2">
        <w:rPr>
          <w:rFonts w:ascii="Book Antiqua" w:eastAsia="宋体" w:hAnsi="Book Antiqua" w:cs="宋体"/>
          <w:color w:val="000000"/>
          <w:lang w:eastAsia="zh-CN"/>
        </w:rPr>
        <w:t>: 106-115 [PMID: 16441950 DOI: 10.1079/PNS2005483]</w:t>
      </w:r>
    </w:p>
    <w:p w14:paraId="7FF16D3D" w14:textId="77777777" w:rsidR="00067BD2" w:rsidRPr="00067BD2" w:rsidRDefault="00067BD2" w:rsidP="00067BD2">
      <w:pPr>
        <w:spacing w:line="360" w:lineRule="auto"/>
        <w:jc w:val="both"/>
        <w:rPr>
          <w:rFonts w:ascii="Book Antiqua" w:eastAsia="宋体" w:hAnsi="Book Antiqua" w:cs="宋体"/>
          <w:color w:val="000000"/>
          <w:lang w:eastAsia="zh-CN"/>
        </w:rPr>
      </w:pPr>
      <w:r w:rsidRPr="00067BD2">
        <w:rPr>
          <w:rFonts w:ascii="Book Antiqua" w:eastAsia="宋体" w:hAnsi="Book Antiqua" w:cs="宋体"/>
          <w:color w:val="000000"/>
          <w:lang w:eastAsia="zh-CN"/>
        </w:rPr>
        <w:t>147 </w:t>
      </w:r>
      <w:r w:rsidRPr="00067BD2">
        <w:rPr>
          <w:rFonts w:ascii="Book Antiqua" w:eastAsia="宋体" w:hAnsi="Book Antiqua" w:cs="宋体"/>
          <w:b/>
          <w:bCs/>
          <w:color w:val="000000"/>
          <w:lang w:eastAsia="zh-CN"/>
        </w:rPr>
        <w:t>Wang Q</w:t>
      </w:r>
      <w:r w:rsidRPr="00067BD2">
        <w:rPr>
          <w:rFonts w:ascii="Book Antiqua" w:eastAsia="宋体" w:hAnsi="Book Antiqua" w:cs="宋体"/>
          <w:color w:val="000000"/>
          <w:lang w:eastAsia="zh-CN"/>
        </w:rPr>
        <w:t>, Li H, Tao P, Wang YP, Yuan P, Yang CX, Li JY, Yang F, Lee H, Huang Y. Soy isoflavones, CYP1A1, CYP1B1, and COMT polymorphisms, and breast cancer: a case-control study in southwestern China. </w:t>
      </w:r>
      <w:r w:rsidRPr="00067BD2">
        <w:rPr>
          <w:rFonts w:ascii="Book Antiqua" w:eastAsia="宋体" w:hAnsi="Book Antiqua" w:cs="宋体"/>
          <w:i/>
          <w:iCs/>
          <w:color w:val="000000"/>
          <w:lang w:eastAsia="zh-CN"/>
        </w:rPr>
        <w:t>DNA Cell Biol</w:t>
      </w:r>
      <w:r w:rsidRPr="00067BD2">
        <w:rPr>
          <w:rFonts w:ascii="Book Antiqua" w:eastAsia="宋体" w:hAnsi="Book Antiqua" w:cs="宋体"/>
          <w:color w:val="000000"/>
          <w:lang w:eastAsia="zh-CN"/>
        </w:rPr>
        <w:t> 2011; </w:t>
      </w:r>
      <w:r w:rsidRPr="00067BD2">
        <w:rPr>
          <w:rFonts w:ascii="Book Antiqua" w:eastAsia="宋体" w:hAnsi="Book Antiqua" w:cs="宋体"/>
          <w:b/>
          <w:bCs/>
          <w:color w:val="000000"/>
          <w:lang w:eastAsia="zh-CN"/>
        </w:rPr>
        <w:t>30</w:t>
      </w:r>
      <w:r w:rsidRPr="00067BD2">
        <w:rPr>
          <w:rFonts w:ascii="Book Antiqua" w:eastAsia="宋体" w:hAnsi="Book Antiqua" w:cs="宋体"/>
          <w:color w:val="000000"/>
          <w:lang w:eastAsia="zh-CN"/>
        </w:rPr>
        <w:t>: 585-595 [PMID: 21438753 DOI: 10.1089/dna.2010.1195]</w:t>
      </w:r>
    </w:p>
    <w:p w14:paraId="24D0A8E1" w14:textId="77777777" w:rsidR="007004FD" w:rsidRPr="00067BD2" w:rsidRDefault="007004FD" w:rsidP="00067BD2">
      <w:pPr>
        <w:spacing w:line="360" w:lineRule="auto"/>
        <w:jc w:val="both"/>
        <w:rPr>
          <w:rFonts w:ascii="Book Antiqua" w:eastAsia="宋体" w:hAnsi="Book Antiqua" w:cs="Times New Roman"/>
          <w:b/>
          <w:lang w:val="en-GB" w:eastAsia="zh-CN"/>
        </w:rPr>
      </w:pPr>
    </w:p>
    <w:p w14:paraId="2BDDA913" w14:textId="63E35078" w:rsidR="007004FD" w:rsidRPr="00067BD2" w:rsidRDefault="007004FD" w:rsidP="00067BD2">
      <w:pPr>
        <w:pStyle w:val="PlainText"/>
        <w:spacing w:line="360" w:lineRule="auto"/>
        <w:jc w:val="right"/>
        <w:rPr>
          <w:rFonts w:ascii="Book Antiqua" w:hAnsi="Book Antiqua"/>
          <w:b/>
          <w:sz w:val="24"/>
          <w:szCs w:val="24"/>
        </w:rPr>
      </w:pPr>
      <w:r w:rsidRPr="00067BD2">
        <w:rPr>
          <w:rFonts w:ascii="Book Antiqua" w:hAnsi="Book Antiqua"/>
          <w:b/>
          <w:sz w:val="24"/>
          <w:szCs w:val="24"/>
        </w:rPr>
        <w:t xml:space="preserve">P-Reviewer: </w:t>
      </w:r>
      <w:r w:rsidR="00067BD2" w:rsidRPr="00067BD2">
        <w:rPr>
          <w:rFonts w:ascii="Book Antiqua" w:hAnsi="Book Antiqua" w:cs="Tahoma"/>
          <w:color w:val="000000"/>
          <w:sz w:val="24"/>
          <w:szCs w:val="24"/>
        </w:rPr>
        <w:t>Guerrero-Romero F, Hamad A</w:t>
      </w:r>
      <w:r w:rsidRPr="00067BD2">
        <w:rPr>
          <w:rFonts w:ascii="Book Antiqua" w:hAnsi="Book Antiqua"/>
          <w:b/>
          <w:sz w:val="24"/>
          <w:szCs w:val="24"/>
        </w:rPr>
        <w:t xml:space="preserve"> S-Editor: </w:t>
      </w:r>
      <w:r w:rsidRPr="00067BD2">
        <w:rPr>
          <w:rFonts w:ascii="Book Antiqua" w:hAnsi="Book Antiqua"/>
          <w:sz w:val="24"/>
          <w:szCs w:val="24"/>
        </w:rPr>
        <w:t>Ji FF</w:t>
      </w:r>
      <w:r w:rsidRPr="00067BD2">
        <w:rPr>
          <w:rFonts w:ascii="Book Antiqua" w:hAnsi="Book Antiqua"/>
          <w:b/>
          <w:sz w:val="24"/>
          <w:szCs w:val="24"/>
        </w:rPr>
        <w:t xml:space="preserve"> L-Editor:  E-Editor:</w:t>
      </w:r>
    </w:p>
    <w:p w14:paraId="73EB7B14" w14:textId="77777777" w:rsidR="007004FD" w:rsidRPr="007004FD" w:rsidRDefault="007004FD" w:rsidP="007004FD">
      <w:pPr>
        <w:spacing w:line="360" w:lineRule="auto"/>
        <w:jc w:val="both"/>
        <w:rPr>
          <w:rFonts w:ascii="Book Antiqua" w:eastAsia="宋体" w:hAnsi="Book Antiqua" w:cs="Times New Roman"/>
          <w:lang w:eastAsia="zh-CN"/>
        </w:rPr>
      </w:pPr>
    </w:p>
    <w:p w14:paraId="63F2E600" w14:textId="77777777" w:rsidR="00F9486D" w:rsidRPr="00B7775A" w:rsidRDefault="00F9486D" w:rsidP="00B7775A">
      <w:pPr>
        <w:spacing w:line="360" w:lineRule="auto"/>
        <w:jc w:val="both"/>
        <w:rPr>
          <w:rFonts w:ascii="Book Antiqua" w:hAnsi="Book Antiqua"/>
        </w:rPr>
        <w:sectPr w:rsidR="00F9486D" w:rsidRPr="00B7775A" w:rsidSect="00790341">
          <w:pgSz w:w="12240" w:h="15840"/>
          <w:pgMar w:top="1440" w:right="1440" w:bottom="1440" w:left="1440" w:header="720" w:footer="720" w:gutter="0"/>
          <w:cols w:space="720"/>
          <w:docGrid w:linePitch="360"/>
        </w:sectPr>
      </w:pPr>
    </w:p>
    <w:p w14:paraId="786E80DD" w14:textId="1291C461" w:rsidR="00F9486D" w:rsidRPr="007004FD" w:rsidRDefault="007004FD" w:rsidP="00B7775A">
      <w:pPr>
        <w:spacing w:line="360" w:lineRule="auto"/>
        <w:jc w:val="both"/>
        <w:rPr>
          <w:rFonts w:ascii="Book Antiqua" w:eastAsia="宋体" w:hAnsi="Book Antiqua" w:cs="Arial"/>
          <w:b/>
          <w:lang w:eastAsia="zh-CN"/>
        </w:rPr>
      </w:pPr>
      <w:r w:rsidRPr="007004FD">
        <w:rPr>
          <w:rFonts w:ascii="Book Antiqua" w:hAnsi="Book Antiqua" w:cs="Arial"/>
          <w:b/>
        </w:rPr>
        <w:t>Table 1</w:t>
      </w:r>
      <w:r w:rsidR="00F9486D" w:rsidRPr="007004FD">
        <w:rPr>
          <w:rFonts w:ascii="Book Antiqua" w:hAnsi="Book Antiqua" w:cs="Arial"/>
          <w:b/>
        </w:rPr>
        <w:t xml:space="preserve"> Epidemiological studies on the relation between phytoestrogens (lignans or isoflavones) and risk of </w:t>
      </w:r>
      <w:r w:rsidRPr="007004FD">
        <w:rPr>
          <w:rFonts w:ascii="Book Antiqua" w:hAnsi="Book Antiqua" w:cs="Arial"/>
          <w:b/>
        </w:rPr>
        <w:t>diabetes or diabetes biomarkers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584"/>
        <w:gridCol w:w="1455"/>
        <w:gridCol w:w="1419"/>
        <w:gridCol w:w="927"/>
        <w:gridCol w:w="1317"/>
        <w:gridCol w:w="1232"/>
        <w:gridCol w:w="1336"/>
        <w:gridCol w:w="1328"/>
        <w:gridCol w:w="1418"/>
      </w:tblGrid>
      <w:tr w:rsidR="007004FD" w:rsidRPr="00B7775A" w14:paraId="4F584C3D" w14:textId="77777777" w:rsidTr="007004FD">
        <w:trPr>
          <w:trHeight w:val="697"/>
        </w:trPr>
        <w:tc>
          <w:tcPr>
            <w:tcW w:w="993" w:type="pct"/>
            <w:tcBorders>
              <w:top w:val="single" w:sz="12" w:space="0" w:color="auto"/>
              <w:bottom w:val="single" w:sz="12" w:space="0" w:color="auto"/>
            </w:tcBorders>
            <w:noWrap/>
            <w:hideMark/>
          </w:tcPr>
          <w:p w14:paraId="42528995" w14:textId="53277B50" w:rsidR="00F9486D" w:rsidRPr="007004FD" w:rsidRDefault="00F9486D" w:rsidP="007004FD">
            <w:pPr>
              <w:spacing w:line="360" w:lineRule="auto"/>
              <w:jc w:val="both"/>
              <w:rPr>
                <w:rFonts w:ascii="Book Antiqua" w:eastAsia="宋体" w:hAnsi="Book Antiqua" w:cs="Arial"/>
                <w:b/>
                <w:bCs/>
                <w:lang w:eastAsia="zh-CN"/>
              </w:rPr>
            </w:pPr>
            <w:r w:rsidRPr="00B7775A">
              <w:rPr>
                <w:rFonts w:ascii="Book Antiqua" w:hAnsi="Book Antiqua" w:cs="Arial"/>
                <w:b/>
                <w:bCs/>
              </w:rPr>
              <w:t>Ref</w:t>
            </w:r>
            <w:r w:rsidR="007004FD">
              <w:rPr>
                <w:rFonts w:ascii="Book Antiqua" w:eastAsia="宋体" w:hAnsi="Book Antiqua" w:cs="Arial" w:hint="eastAsia"/>
                <w:b/>
                <w:bCs/>
                <w:lang w:eastAsia="zh-CN"/>
              </w:rPr>
              <w:t>.</w:t>
            </w:r>
          </w:p>
        </w:tc>
        <w:tc>
          <w:tcPr>
            <w:tcW w:w="559" w:type="pct"/>
            <w:tcBorders>
              <w:top w:val="single" w:sz="12" w:space="0" w:color="auto"/>
              <w:bottom w:val="single" w:sz="12" w:space="0" w:color="auto"/>
            </w:tcBorders>
            <w:noWrap/>
            <w:hideMark/>
          </w:tcPr>
          <w:p w14:paraId="7374F729" w14:textId="77777777" w:rsidR="00F9486D" w:rsidRPr="00B7775A" w:rsidRDefault="00F9486D" w:rsidP="00B7775A">
            <w:pPr>
              <w:spacing w:line="360" w:lineRule="auto"/>
              <w:jc w:val="both"/>
              <w:rPr>
                <w:rFonts w:ascii="Book Antiqua" w:hAnsi="Book Antiqua" w:cs="Arial"/>
                <w:b/>
                <w:bCs/>
              </w:rPr>
            </w:pPr>
            <w:r w:rsidRPr="00B7775A">
              <w:rPr>
                <w:rFonts w:ascii="Book Antiqua" w:hAnsi="Book Antiqua" w:cs="Arial"/>
                <w:b/>
                <w:bCs/>
              </w:rPr>
              <w:t>Ethnicity</w:t>
            </w:r>
          </w:p>
        </w:tc>
        <w:tc>
          <w:tcPr>
            <w:tcW w:w="545" w:type="pct"/>
            <w:tcBorders>
              <w:top w:val="single" w:sz="12" w:space="0" w:color="auto"/>
              <w:bottom w:val="single" w:sz="12" w:space="0" w:color="auto"/>
            </w:tcBorders>
          </w:tcPr>
          <w:p w14:paraId="693ADE85" w14:textId="77777777" w:rsidR="00F9486D" w:rsidRPr="00B7775A" w:rsidRDefault="00F9486D" w:rsidP="00B7775A">
            <w:pPr>
              <w:spacing w:line="360" w:lineRule="auto"/>
              <w:jc w:val="both"/>
              <w:rPr>
                <w:rFonts w:ascii="Book Antiqua" w:hAnsi="Book Antiqua" w:cs="Arial"/>
                <w:b/>
                <w:bCs/>
              </w:rPr>
            </w:pPr>
            <w:r w:rsidRPr="00B7775A">
              <w:rPr>
                <w:rFonts w:ascii="Book Antiqua" w:hAnsi="Book Antiqua" w:cs="Arial"/>
                <w:b/>
                <w:bCs/>
              </w:rPr>
              <w:t>Population</w:t>
            </w:r>
          </w:p>
        </w:tc>
        <w:tc>
          <w:tcPr>
            <w:tcW w:w="356" w:type="pct"/>
            <w:tcBorders>
              <w:top w:val="single" w:sz="12" w:space="0" w:color="auto"/>
              <w:bottom w:val="single" w:sz="12" w:space="0" w:color="auto"/>
            </w:tcBorders>
            <w:hideMark/>
          </w:tcPr>
          <w:p w14:paraId="1277939F" w14:textId="77777777" w:rsidR="00F9486D" w:rsidRPr="00B7775A" w:rsidRDefault="00F9486D" w:rsidP="00B7775A">
            <w:pPr>
              <w:spacing w:line="360" w:lineRule="auto"/>
              <w:jc w:val="both"/>
              <w:rPr>
                <w:rFonts w:ascii="Book Antiqua" w:hAnsi="Book Antiqua" w:cs="Arial"/>
                <w:b/>
                <w:bCs/>
              </w:rPr>
            </w:pPr>
            <w:r w:rsidRPr="00B7775A">
              <w:rPr>
                <w:rFonts w:ascii="Book Antiqua" w:hAnsi="Book Antiqua" w:cs="Arial"/>
                <w:b/>
                <w:bCs/>
              </w:rPr>
              <w:t>Sample size, total (outcome)</w:t>
            </w:r>
          </w:p>
        </w:tc>
        <w:tc>
          <w:tcPr>
            <w:tcW w:w="506" w:type="pct"/>
            <w:tcBorders>
              <w:top w:val="single" w:sz="12" w:space="0" w:color="auto"/>
              <w:bottom w:val="single" w:sz="12" w:space="0" w:color="auto"/>
            </w:tcBorders>
          </w:tcPr>
          <w:p w14:paraId="1067058B" w14:textId="77777777" w:rsidR="00F9486D" w:rsidRPr="00B7775A" w:rsidRDefault="00F9486D" w:rsidP="00B7775A">
            <w:pPr>
              <w:spacing w:line="360" w:lineRule="auto"/>
              <w:jc w:val="both"/>
              <w:rPr>
                <w:rFonts w:ascii="Book Antiqua" w:hAnsi="Book Antiqua" w:cs="Arial"/>
                <w:b/>
                <w:bCs/>
              </w:rPr>
            </w:pPr>
            <w:r w:rsidRPr="00B7775A">
              <w:rPr>
                <w:rFonts w:ascii="Book Antiqua" w:hAnsi="Book Antiqua" w:cs="Arial"/>
                <w:b/>
                <w:bCs/>
              </w:rPr>
              <w:t>Mean follow-up years</w:t>
            </w:r>
          </w:p>
        </w:tc>
        <w:tc>
          <w:tcPr>
            <w:tcW w:w="473" w:type="pct"/>
            <w:tcBorders>
              <w:top w:val="single" w:sz="12" w:space="0" w:color="auto"/>
              <w:bottom w:val="single" w:sz="12" w:space="0" w:color="auto"/>
            </w:tcBorders>
          </w:tcPr>
          <w:p w14:paraId="5B4C639C" w14:textId="77777777" w:rsidR="00F9486D" w:rsidRPr="00B7775A" w:rsidRDefault="00F9486D" w:rsidP="00B7775A">
            <w:pPr>
              <w:spacing w:line="360" w:lineRule="auto"/>
              <w:jc w:val="both"/>
              <w:rPr>
                <w:rFonts w:ascii="Book Antiqua" w:hAnsi="Book Antiqua" w:cs="Arial"/>
                <w:b/>
                <w:bCs/>
              </w:rPr>
            </w:pPr>
            <w:r w:rsidRPr="00B7775A">
              <w:rPr>
                <w:rFonts w:ascii="Book Antiqua" w:hAnsi="Book Antiqua" w:cs="Arial"/>
                <w:b/>
                <w:bCs/>
              </w:rPr>
              <w:t>Main exposures</w:t>
            </w:r>
          </w:p>
        </w:tc>
        <w:tc>
          <w:tcPr>
            <w:tcW w:w="513" w:type="pct"/>
            <w:tcBorders>
              <w:top w:val="single" w:sz="12" w:space="0" w:color="auto"/>
              <w:bottom w:val="single" w:sz="12" w:space="0" w:color="auto"/>
            </w:tcBorders>
          </w:tcPr>
          <w:p w14:paraId="1C9647C4" w14:textId="77777777" w:rsidR="00F9486D" w:rsidRPr="00B7775A" w:rsidRDefault="00F9486D" w:rsidP="00B7775A">
            <w:pPr>
              <w:spacing w:line="360" w:lineRule="auto"/>
              <w:jc w:val="both"/>
              <w:rPr>
                <w:rFonts w:ascii="Book Antiqua" w:hAnsi="Book Antiqua" w:cs="Arial"/>
                <w:b/>
                <w:bCs/>
              </w:rPr>
            </w:pPr>
            <w:r w:rsidRPr="00B7775A">
              <w:rPr>
                <w:rFonts w:ascii="Book Antiqua" w:hAnsi="Book Antiqua" w:cs="Arial"/>
                <w:b/>
                <w:bCs/>
              </w:rPr>
              <w:t>Outcome</w:t>
            </w:r>
          </w:p>
        </w:tc>
        <w:tc>
          <w:tcPr>
            <w:tcW w:w="510" w:type="pct"/>
            <w:tcBorders>
              <w:top w:val="single" w:sz="12" w:space="0" w:color="auto"/>
              <w:bottom w:val="single" w:sz="12" w:space="0" w:color="auto"/>
            </w:tcBorders>
          </w:tcPr>
          <w:p w14:paraId="4C4BF9DA" w14:textId="77777777" w:rsidR="00F9486D" w:rsidRPr="00B7775A" w:rsidRDefault="00F9486D" w:rsidP="00B7775A">
            <w:pPr>
              <w:spacing w:line="360" w:lineRule="auto"/>
              <w:jc w:val="both"/>
              <w:rPr>
                <w:rFonts w:ascii="Book Antiqua" w:hAnsi="Book Antiqua" w:cs="Arial"/>
                <w:b/>
                <w:bCs/>
              </w:rPr>
            </w:pPr>
            <w:r w:rsidRPr="00B7775A">
              <w:rPr>
                <w:rFonts w:ascii="Book Antiqua" w:hAnsi="Book Antiqua" w:cs="Arial"/>
                <w:b/>
                <w:bCs/>
              </w:rPr>
              <w:t>Exposure level (mean or median)</w:t>
            </w:r>
          </w:p>
        </w:tc>
        <w:tc>
          <w:tcPr>
            <w:tcW w:w="545" w:type="pct"/>
            <w:tcBorders>
              <w:top w:val="single" w:sz="12" w:space="0" w:color="auto"/>
              <w:bottom w:val="single" w:sz="12" w:space="0" w:color="auto"/>
            </w:tcBorders>
          </w:tcPr>
          <w:p w14:paraId="19BCFD42" w14:textId="77777777" w:rsidR="00F9486D" w:rsidRPr="00B7775A" w:rsidRDefault="00F9486D" w:rsidP="00B7775A">
            <w:pPr>
              <w:spacing w:line="360" w:lineRule="auto"/>
              <w:jc w:val="both"/>
              <w:rPr>
                <w:rFonts w:ascii="Book Antiqua" w:hAnsi="Book Antiqua" w:cs="Arial"/>
                <w:b/>
                <w:bCs/>
              </w:rPr>
            </w:pPr>
            <w:r w:rsidRPr="00B7775A">
              <w:rPr>
                <w:rFonts w:ascii="Book Antiqua" w:hAnsi="Book Antiqua" w:cs="Arial"/>
                <w:b/>
                <w:bCs/>
              </w:rPr>
              <w:t xml:space="preserve">Maximum Effect </w:t>
            </w:r>
          </w:p>
          <w:p w14:paraId="024C9762" w14:textId="588660C6" w:rsidR="00F9486D" w:rsidRPr="00B7775A" w:rsidRDefault="007004FD" w:rsidP="00B7775A">
            <w:pPr>
              <w:spacing w:line="360" w:lineRule="auto"/>
              <w:jc w:val="both"/>
              <w:rPr>
                <w:rFonts w:ascii="Book Antiqua" w:hAnsi="Book Antiqua" w:cs="Arial"/>
                <w:b/>
                <w:bCs/>
              </w:rPr>
            </w:pPr>
            <w:r>
              <w:rPr>
                <w:rFonts w:ascii="Book Antiqua" w:hAnsi="Book Antiqua" w:cs="Arial"/>
                <w:b/>
                <w:bCs/>
              </w:rPr>
              <w:t xml:space="preserve">(highest </w:t>
            </w:r>
            <w:r w:rsidRPr="007004FD">
              <w:rPr>
                <w:rFonts w:ascii="Book Antiqua" w:hAnsi="Book Antiqua" w:cs="Arial"/>
                <w:b/>
                <w:bCs/>
                <w:i/>
              </w:rPr>
              <w:t>vs</w:t>
            </w:r>
            <w:r w:rsidR="00F9486D" w:rsidRPr="00B7775A">
              <w:rPr>
                <w:rFonts w:ascii="Book Antiqua" w:hAnsi="Book Antiqua" w:cs="Arial"/>
                <w:b/>
                <w:bCs/>
              </w:rPr>
              <w:t xml:space="preserve"> reference)</w:t>
            </w:r>
          </w:p>
        </w:tc>
      </w:tr>
      <w:tr w:rsidR="007004FD" w:rsidRPr="00B7775A" w14:paraId="7AF20721" w14:textId="77777777" w:rsidTr="007004FD">
        <w:trPr>
          <w:trHeight w:val="454"/>
        </w:trPr>
        <w:tc>
          <w:tcPr>
            <w:tcW w:w="993" w:type="pct"/>
            <w:noWrap/>
          </w:tcPr>
          <w:p w14:paraId="09719E80"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b/>
                <w:bCs/>
              </w:rPr>
              <w:t>Cross-sectional study</w:t>
            </w:r>
          </w:p>
        </w:tc>
        <w:tc>
          <w:tcPr>
            <w:tcW w:w="559" w:type="pct"/>
            <w:noWrap/>
          </w:tcPr>
          <w:p w14:paraId="66DA52EA" w14:textId="77777777" w:rsidR="00F9486D" w:rsidRPr="00B7775A" w:rsidRDefault="00F9486D" w:rsidP="00B7775A">
            <w:pPr>
              <w:spacing w:line="360" w:lineRule="auto"/>
              <w:jc w:val="both"/>
              <w:rPr>
                <w:rFonts w:ascii="Book Antiqua" w:hAnsi="Book Antiqua" w:cs="Arial"/>
              </w:rPr>
            </w:pPr>
          </w:p>
        </w:tc>
        <w:tc>
          <w:tcPr>
            <w:tcW w:w="545" w:type="pct"/>
          </w:tcPr>
          <w:p w14:paraId="60ABC09C" w14:textId="77777777" w:rsidR="00F9486D" w:rsidRPr="00B7775A" w:rsidRDefault="00F9486D" w:rsidP="00B7775A">
            <w:pPr>
              <w:spacing w:line="360" w:lineRule="auto"/>
              <w:jc w:val="both"/>
              <w:rPr>
                <w:rFonts w:ascii="Book Antiqua" w:hAnsi="Book Antiqua" w:cs="Arial"/>
              </w:rPr>
            </w:pPr>
          </w:p>
        </w:tc>
        <w:tc>
          <w:tcPr>
            <w:tcW w:w="356" w:type="pct"/>
          </w:tcPr>
          <w:p w14:paraId="38090633" w14:textId="77777777" w:rsidR="00F9486D" w:rsidRPr="00B7775A" w:rsidRDefault="00F9486D" w:rsidP="00B7775A">
            <w:pPr>
              <w:spacing w:line="360" w:lineRule="auto"/>
              <w:jc w:val="both"/>
              <w:rPr>
                <w:rFonts w:ascii="Book Antiqua" w:hAnsi="Book Antiqua" w:cs="Arial"/>
              </w:rPr>
            </w:pPr>
          </w:p>
        </w:tc>
        <w:tc>
          <w:tcPr>
            <w:tcW w:w="506" w:type="pct"/>
          </w:tcPr>
          <w:p w14:paraId="4D3FB116" w14:textId="77777777" w:rsidR="00F9486D" w:rsidRPr="00B7775A" w:rsidRDefault="00F9486D" w:rsidP="00B7775A">
            <w:pPr>
              <w:spacing w:line="360" w:lineRule="auto"/>
              <w:jc w:val="both"/>
              <w:rPr>
                <w:rFonts w:ascii="Book Antiqua" w:hAnsi="Book Antiqua" w:cs="Arial"/>
              </w:rPr>
            </w:pPr>
          </w:p>
        </w:tc>
        <w:tc>
          <w:tcPr>
            <w:tcW w:w="473" w:type="pct"/>
          </w:tcPr>
          <w:p w14:paraId="1F797BAD" w14:textId="77777777" w:rsidR="00F9486D" w:rsidRPr="00B7775A" w:rsidRDefault="00F9486D" w:rsidP="00B7775A">
            <w:pPr>
              <w:spacing w:line="360" w:lineRule="auto"/>
              <w:jc w:val="both"/>
              <w:rPr>
                <w:rFonts w:ascii="Book Antiqua" w:hAnsi="Book Antiqua" w:cs="Arial"/>
              </w:rPr>
            </w:pPr>
          </w:p>
        </w:tc>
        <w:tc>
          <w:tcPr>
            <w:tcW w:w="513" w:type="pct"/>
          </w:tcPr>
          <w:p w14:paraId="128A57CB" w14:textId="77777777" w:rsidR="00F9486D" w:rsidRPr="00B7775A" w:rsidRDefault="00F9486D" w:rsidP="00B7775A">
            <w:pPr>
              <w:spacing w:line="360" w:lineRule="auto"/>
              <w:jc w:val="both"/>
              <w:rPr>
                <w:rFonts w:ascii="Book Antiqua" w:hAnsi="Book Antiqua" w:cs="Arial"/>
              </w:rPr>
            </w:pPr>
          </w:p>
        </w:tc>
        <w:tc>
          <w:tcPr>
            <w:tcW w:w="510" w:type="pct"/>
          </w:tcPr>
          <w:p w14:paraId="6056C635" w14:textId="77777777" w:rsidR="00F9486D" w:rsidRPr="00B7775A" w:rsidRDefault="00F9486D" w:rsidP="00B7775A">
            <w:pPr>
              <w:spacing w:line="360" w:lineRule="auto"/>
              <w:jc w:val="both"/>
              <w:rPr>
                <w:rFonts w:ascii="Book Antiqua" w:hAnsi="Book Antiqua" w:cs="Arial"/>
              </w:rPr>
            </w:pPr>
          </w:p>
        </w:tc>
        <w:tc>
          <w:tcPr>
            <w:tcW w:w="545" w:type="pct"/>
          </w:tcPr>
          <w:p w14:paraId="7BFED9AF" w14:textId="77777777" w:rsidR="00F9486D" w:rsidRPr="00B7775A" w:rsidRDefault="00F9486D" w:rsidP="00B7775A">
            <w:pPr>
              <w:spacing w:line="360" w:lineRule="auto"/>
              <w:jc w:val="both"/>
              <w:rPr>
                <w:rFonts w:ascii="Book Antiqua" w:hAnsi="Book Antiqua" w:cs="Arial"/>
              </w:rPr>
            </w:pPr>
          </w:p>
        </w:tc>
      </w:tr>
      <w:tr w:rsidR="007004FD" w:rsidRPr="00B7775A" w14:paraId="7B43BE02" w14:textId="77777777" w:rsidTr="007004FD">
        <w:trPr>
          <w:trHeight w:val="454"/>
        </w:trPr>
        <w:tc>
          <w:tcPr>
            <w:tcW w:w="993" w:type="pct"/>
            <w:noWrap/>
          </w:tcPr>
          <w:p w14:paraId="3208873B" w14:textId="0E77EBDD" w:rsidR="00F9486D" w:rsidRPr="00B7775A" w:rsidRDefault="00F9486D" w:rsidP="007004FD">
            <w:pPr>
              <w:spacing w:line="360" w:lineRule="auto"/>
              <w:jc w:val="both"/>
              <w:rPr>
                <w:rFonts w:ascii="Book Antiqua" w:hAnsi="Book Antiqua" w:cs="Arial"/>
              </w:rPr>
            </w:pPr>
            <w:r w:rsidRPr="00B7775A">
              <w:rPr>
                <w:rFonts w:ascii="Book Antiqua" w:hAnsi="Book Antiqua" w:cs="Arial"/>
              </w:rPr>
              <w:t xml:space="preserve">Goodman-Gruen </w:t>
            </w:r>
            <w:r w:rsidR="007004FD" w:rsidRPr="007004FD">
              <w:rPr>
                <w:rFonts w:ascii="Book Antiqua" w:hAnsi="Book Antiqua" w:cs="Arial"/>
                <w:i/>
              </w:rPr>
              <w:t>et al</w:t>
            </w:r>
            <w:r w:rsidR="007004FD" w:rsidRPr="00B7775A">
              <w:rPr>
                <w:rFonts w:ascii="Book Antiqua" w:hAnsi="Book Antiqua" w:cs="Arial"/>
                <w:vertAlign w:val="superscript"/>
              </w:rPr>
              <w:t>[39]</w:t>
            </w:r>
            <w:r w:rsidRPr="00B7775A">
              <w:rPr>
                <w:rFonts w:ascii="Book Antiqua" w:hAnsi="Book Antiqua" w:cs="Arial"/>
              </w:rPr>
              <w:t xml:space="preserve"> (2001)</w:t>
            </w:r>
          </w:p>
        </w:tc>
        <w:tc>
          <w:tcPr>
            <w:tcW w:w="559" w:type="pct"/>
            <w:noWrap/>
          </w:tcPr>
          <w:p w14:paraId="0C38C139" w14:textId="2DA52E46" w:rsidR="00F9486D" w:rsidRPr="007004FD" w:rsidRDefault="00F9486D" w:rsidP="007004FD">
            <w:pPr>
              <w:spacing w:line="360" w:lineRule="auto"/>
              <w:jc w:val="both"/>
              <w:rPr>
                <w:rFonts w:ascii="Book Antiqua" w:eastAsia="宋体" w:hAnsi="Book Antiqua" w:cs="Arial"/>
                <w:lang w:eastAsia="zh-CN"/>
              </w:rPr>
            </w:pPr>
            <w:r w:rsidRPr="00B7775A">
              <w:rPr>
                <w:rFonts w:ascii="Book Antiqua" w:hAnsi="Book Antiqua" w:cs="Arial"/>
              </w:rPr>
              <w:t>Mix</w:t>
            </w:r>
            <w:r w:rsidR="007004FD">
              <w:rPr>
                <w:rFonts w:ascii="Book Antiqua" w:eastAsia="宋体" w:hAnsi="Book Antiqua" w:cs="Arial" w:hint="eastAsia"/>
                <w:vertAlign w:val="superscript"/>
                <w:lang w:eastAsia="zh-CN"/>
              </w:rPr>
              <w:t>1</w:t>
            </w:r>
          </w:p>
        </w:tc>
        <w:tc>
          <w:tcPr>
            <w:tcW w:w="545" w:type="pct"/>
          </w:tcPr>
          <w:p w14:paraId="78595290" w14:textId="071FF52A" w:rsidR="00F9486D" w:rsidRPr="007004FD" w:rsidRDefault="00F9486D" w:rsidP="00B7775A">
            <w:pPr>
              <w:spacing w:line="360" w:lineRule="auto"/>
              <w:jc w:val="both"/>
              <w:rPr>
                <w:rFonts w:ascii="Book Antiqua" w:eastAsia="宋体" w:hAnsi="Book Antiqua" w:cs="Arial"/>
                <w:lang w:eastAsia="zh-CN"/>
              </w:rPr>
            </w:pPr>
            <w:r w:rsidRPr="00B7775A">
              <w:rPr>
                <w:rFonts w:ascii="Book Antiqua" w:hAnsi="Book Antiqua" w:cs="Arial"/>
              </w:rPr>
              <w:t>Postmenopausal women, aged 45-74 y</w:t>
            </w:r>
            <w:r w:rsidR="007004FD">
              <w:rPr>
                <w:rFonts w:ascii="Book Antiqua" w:eastAsia="宋体" w:hAnsi="Book Antiqua" w:cs="Arial" w:hint="eastAsia"/>
                <w:lang w:eastAsia="zh-CN"/>
              </w:rPr>
              <w:t>r</w:t>
            </w:r>
          </w:p>
        </w:tc>
        <w:tc>
          <w:tcPr>
            <w:tcW w:w="356" w:type="pct"/>
          </w:tcPr>
          <w:p w14:paraId="15C15A9F"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208</w:t>
            </w:r>
          </w:p>
        </w:tc>
        <w:tc>
          <w:tcPr>
            <w:tcW w:w="506" w:type="pct"/>
          </w:tcPr>
          <w:p w14:paraId="35BE466D"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w:t>
            </w:r>
          </w:p>
        </w:tc>
        <w:tc>
          <w:tcPr>
            <w:tcW w:w="473" w:type="pct"/>
          </w:tcPr>
          <w:p w14:paraId="5FA09412"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Dietary isoflavones</w:t>
            </w:r>
          </w:p>
        </w:tc>
        <w:tc>
          <w:tcPr>
            <w:tcW w:w="513" w:type="pct"/>
          </w:tcPr>
          <w:p w14:paraId="2E5D5387"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Diabetes biomarkers</w:t>
            </w:r>
          </w:p>
        </w:tc>
        <w:tc>
          <w:tcPr>
            <w:tcW w:w="510" w:type="pct"/>
          </w:tcPr>
          <w:p w14:paraId="4D5A257A"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4.4 mg/d genistein (mean)</w:t>
            </w:r>
          </w:p>
        </w:tc>
        <w:tc>
          <w:tcPr>
            <w:tcW w:w="545" w:type="pct"/>
          </w:tcPr>
          <w:p w14:paraId="165CA572" w14:textId="3BD2F6F4" w:rsidR="00F9486D" w:rsidRPr="00B7775A" w:rsidRDefault="00F9486D" w:rsidP="00B7775A">
            <w:pPr>
              <w:spacing w:line="360" w:lineRule="auto"/>
              <w:jc w:val="both"/>
              <w:rPr>
                <w:rFonts w:ascii="Book Antiqua" w:hAnsi="Book Antiqua" w:cs="Arial"/>
              </w:rPr>
            </w:pPr>
            <w:r w:rsidRPr="00B7775A">
              <w:rPr>
                <w:rFonts w:ascii="Book Antiqua" w:hAnsi="Book Antiqua" w:cs="Arial"/>
              </w:rPr>
              <w:t>Inverse with 2-h insulin (ß</w:t>
            </w:r>
            <w:r w:rsidR="007004FD">
              <w:rPr>
                <w:rFonts w:ascii="Book Antiqua" w:eastAsia="宋体" w:hAnsi="Book Antiqua" w:cs="Arial" w:hint="eastAsia"/>
                <w:lang w:eastAsia="zh-CN"/>
              </w:rPr>
              <w:t xml:space="preserve"> </w:t>
            </w:r>
            <w:r w:rsidRPr="00B7775A">
              <w:rPr>
                <w:rFonts w:ascii="Book Antiqua" w:hAnsi="Book Antiqua" w:cs="Arial"/>
              </w:rPr>
              <w:t>=</w:t>
            </w:r>
            <w:r w:rsidR="007004FD">
              <w:rPr>
                <w:rFonts w:ascii="Book Antiqua" w:eastAsia="宋体" w:hAnsi="Book Antiqua" w:cs="Arial" w:hint="eastAsia"/>
                <w:lang w:eastAsia="zh-CN"/>
              </w:rPr>
              <w:t xml:space="preserve"> </w:t>
            </w:r>
            <w:r w:rsidRPr="00B7775A">
              <w:rPr>
                <w:rFonts w:ascii="Book Antiqua" w:hAnsi="Book Antiqua" w:cs="Arial"/>
              </w:rPr>
              <w:t xml:space="preserve">-0.2); not significant for FG and insulin </w:t>
            </w:r>
          </w:p>
        </w:tc>
      </w:tr>
      <w:tr w:rsidR="007004FD" w:rsidRPr="00B7775A" w14:paraId="5E13B7C4" w14:textId="77777777" w:rsidTr="007004FD">
        <w:trPr>
          <w:trHeight w:val="300"/>
        </w:trPr>
        <w:tc>
          <w:tcPr>
            <w:tcW w:w="993" w:type="pct"/>
            <w:noWrap/>
          </w:tcPr>
          <w:p w14:paraId="70DD4A62" w14:textId="43775BBE" w:rsidR="00F9486D" w:rsidRPr="00B7775A" w:rsidRDefault="00F9486D" w:rsidP="007004FD">
            <w:pPr>
              <w:spacing w:line="360" w:lineRule="auto"/>
              <w:jc w:val="both"/>
              <w:rPr>
                <w:rFonts w:ascii="Book Antiqua" w:hAnsi="Book Antiqua" w:cs="Arial"/>
              </w:rPr>
            </w:pPr>
            <w:r w:rsidRPr="00B7775A">
              <w:rPr>
                <w:rFonts w:ascii="Book Antiqua" w:hAnsi="Book Antiqua" w:cs="Arial"/>
              </w:rPr>
              <w:t xml:space="preserve">Yang </w:t>
            </w:r>
            <w:r w:rsidRPr="007004FD">
              <w:rPr>
                <w:rFonts w:ascii="Book Antiqua" w:hAnsi="Book Antiqua" w:cs="Arial"/>
                <w:i/>
              </w:rPr>
              <w:t>et al</w:t>
            </w:r>
            <w:r w:rsidR="007004FD" w:rsidRPr="00B7775A">
              <w:rPr>
                <w:rFonts w:ascii="Book Antiqua" w:hAnsi="Book Antiqua" w:cs="Arial"/>
                <w:vertAlign w:val="superscript"/>
              </w:rPr>
              <w:t>[38]</w:t>
            </w:r>
            <w:r w:rsidRPr="00B7775A">
              <w:rPr>
                <w:rFonts w:ascii="Book Antiqua" w:hAnsi="Book Antiqua" w:cs="Arial"/>
              </w:rPr>
              <w:t xml:space="preserve"> (2004)</w:t>
            </w:r>
          </w:p>
        </w:tc>
        <w:tc>
          <w:tcPr>
            <w:tcW w:w="559" w:type="pct"/>
            <w:noWrap/>
          </w:tcPr>
          <w:p w14:paraId="747B94F3"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Chinese</w:t>
            </w:r>
          </w:p>
        </w:tc>
        <w:tc>
          <w:tcPr>
            <w:tcW w:w="545" w:type="pct"/>
          </w:tcPr>
          <w:p w14:paraId="440E1827" w14:textId="24F28689" w:rsidR="00F9486D" w:rsidRPr="007004FD" w:rsidRDefault="00F9486D" w:rsidP="00B7775A">
            <w:pPr>
              <w:spacing w:line="360" w:lineRule="auto"/>
              <w:jc w:val="both"/>
              <w:rPr>
                <w:rFonts w:ascii="Book Antiqua" w:eastAsia="宋体" w:hAnsi="Book Antiqua" w:cs="Arial"/>
                <w:lang w:eastAsia="zh-CN"/>
              </w:rPr>
            </w:pPr>
            <w:r w:rsidRPr="00B7775A">
              <w:rPr>
                <w:rFonts w:ascii="Book Antiqua" w:hAnsi="Book Antiqua" w:cs="Arial"/>
              </w:rPr>
              <w:t>Women aged 40-70 y</w:t>
            </w:r>
            <w:r w:rsidR="007004FD">
              <w:rPr>
                <w:rFonts w:ascii="Book Antiqua" w:eastAsia="宋体" w:hAnsi="Book Antiqua" w:cs="Arial" w:hint="eastAsia"/>
                <w:lang w:eastAsia="zh-CN"/>
              </w:rPr>
              <w:t>r</w:t>
            </w:r>
          </w:p>
        </w:tc>
        <w:tc>
          <w:tcPr>
            <w:tcW w:w="356" w:type="pct"/>
          </w:tcPr>
          <w:p w14:paraId="6BC15CF8"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39385 (323)</w:t>
            </w:r>
          </w:p>
        </w:tc>
        <w:tc>
          <w:tcPr>
            <w:tcW w:w="506" w:type="pct"/>
          </w:tcPr>
          <w:p w14:paraId="741876E6"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w:t>
            </w:r>
          </w:p>
        </w:tc>
        <w:tc>
          <w:tcPr>
            <w:tcW w:w="473" w:type="pct"/>
          </w:tcPr>
          <w:p w14:paraId="69964977"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Tofu and other soy products</w:t>
            </w:r>
          </w:p>
        </w:tc>
        <w:tc>
          <w:tcPr>
            <w:tcW w:w="513" w:type="pct"/>
          </w:tcPr>
          <w:p w14:paraId="458D5A6F"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glycosuria</w:t>
            </w:r>
          </w:p>
        </w:tc>
        <w:tc>
          <w:tcPr>
            <w:tcW w:w="510" w:type="pct"/>
          </w:tcPr>
          <w:p w14:paraId="5AD325FF"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9 g/d soy protein</w:t>
            </w:r>
          </w:p>
        </w:tc>
        <w:tc>
          <w:tcPr>
            <w:tcW w:w="545" w:type="pct"/>
          </w:tcPr>
          <w:p w14:paraId="71658106"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Inverse association in postmenopausal women</w:t>
            </w:r>
          </w:p>
        </w:tc>
      </w:tr>
      <w:tr w:rsidR="007004FD" w:rsidRPr="00B7775A" w14:paraId="7793F9F8" w14:textId="77777777" w:rsidTr="007004FD">
        <w:trPr>
          <w:trHeight w:val="714"/>
        </w:trPr>
        <w:tc>
          <w:tcPr>
            <w:tcW w:w="993" w:type="pct"/>
            <w:noWrap/>
            <w:vAlign w:val="center"/>
          </w:tcPr>
          <w:p w14:paraId="357DCC52" w14:textId="1D67D36D" w:rsidR="00F9486D" w:rsidRPr="00B7775A" w:rsidRDefault="00F9486D" w:rsidP="007004FD">
            <w:pPr>
              <w:spacing w:line="360" w:lineRule="auto"/>
              <w:jc w:val="both"/>
              <w:rPr>
                <w:rFonts w:ascii="Book Antiqua" w:hAnsi="Book Antiqua" w:cs="Arial"/>
              </w:rPr>
            </w:pPr>
            <w:r w:rsidRPr="00B7775A">
              <w:rPr>
                <w:rFonts w:ascii="Book Antiqua" w:hAnsi="Book Antiqua" w:cs="Arial"/>
              </w:rPr>
              <w:t xml:space="preserve">van der Schouw </w:t>
            </w:r>
            <w:r w:rsidR="007004FD" w:rsidRPr="007004FD">
              <w:rPr>
                <w:rFonts w:ascii="Book Antiqua" w:hAnsi="Book Antiqua" w:cs="Arial"/>
                <w:i/>
              </w:rPr>
              <w:t>et al</w:t>
            </w:r>
            <w:r w:rsidR="007004FD" w:rsidRPr="00B7775A">
              <w:rPr>
                <w:rFonts w:ascii="Book Antiqua" w:hAnsi="Book Antiqua" w:cs="Arial"/>
                <w:vertAlign w:val="superscript"/>
              </w:rPr>
              <w:t>[42]</w:t>
            </w:r>
            <w:r w:rsidRPr="00B7775A">
              <w:rPr>
                <w:rFonts w:ascii="Book Antiqua" w:hAnsi="Book Antiqua" w:cs="Arial"/>
              </w:rPr>
              <w:t xml:space="preserve"> (2005)</w:t>
            </w:r>
          </w:p>
        </w:tc>
        <w:tc>
          <w:tcPr>
            <w:tcW w:w="559" w:type="pct"/>
            <w:vAlign w:val="center"/>
          </w:tcPr>
          <w:p w14:paraId="361431C4"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Caucasian</w:t>
            </w:r>
          </w:p>
        </w:tc>
        <w:tc>
          <w:tcPr>
            <w:tcW w:w="545" w:type="pct"/>
            <w:vAlign w:val="center"/>
          </w:tcPr>
          <w:p w14:paraId="3FC60D16" w14:textId="395C4C93" w:rsidR="00F9486D" w:rsidRPr="007004FD" w:rsidRDefault="00F9486D" w:rsidP="00B7775A">
            <w:pPr>
              <w:spacing w:line="360" w:lineRule="auto"/>
              <w:jc w:val="both"/>
              <w:rPr>
                <w:rFonts w:ascii="Book Antiqua" w:eastAsia="宋体" w:hAnsi="Book Antiqua" w:cs="Arial"/>
                <w:lang w:eastAsia="zh-CN"/>
              </w:rPr>
            </w:pPr>
            <w:r w:rsidRPr="00B7775A">
              <w:rPr>
                <w:rFonts w:ascii="Book Antiqua" w:hAnsi="Book Antiqua" w:cs="Arial"/>
              </w:rPr>
              <w:t>Men aged 47-83 y</w:t>
            </w:r>
            <w:r w:rsidR="007004FD">
              <w:rPr>
                <w:rFonts w:ascii="Book Antiqua" w:eastAsia="宋体" w:hAnsi="Book Antiqua" w:cs="Arial" w:hint="eastAsia"/>
                <w:lang w:eastAsia="zh-CN"/>
              </w:rPr>
              <w:t>r</w:t>
            </w:r>
          </w:p>
        </w:tc>
        <w:tc>
          <w:tcPr>
            <w:tcW w:w="356" w:type="pct"/>
            <w:vAlign w:val="center"/>
          </w:tcPr>
          <w:p w14:paraId="2BF0D983"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468</w:t>
            </w:r>
          </w:p>
        </w:tc>
        <w:tc>
          <w:tcPr>
            <w:tcW w:w="506" w:type="pct"/>
            <w:vAlign w:val="center"/>
          </w:tcPr>
          <w:p w14:paraId="51D54C3B"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w:t>
            </w:r>
          </w:p>
        </w:tc>
        <w:tc>
          <w:tcPr>
            <w:tcW w:w="473" w:type="pct"/>
            <w:vAlign w:val="center"/>
          </w:tcPr>
          <w:p w14:paraId="7EDA64DF"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Dietary lignans and isoflavones</w:t>
            </w:r>
          </w:p>
        </w:tc>
        <w:tc>
          <w:tcPr>
            <w:tcW w:w="513" w:type="pct"/>
            <w:vAlign w:val="center"/>
          </w:tcPr>
          <w:p w14:paraId="1B5CBF5E"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Diabetes biomarkers</w:t>
            </w:r>
          </w:p>
        </w:tc>
        <w:tc>
          <w:tcPr>
            <w:tcW w:w="510" w:type="pct"/>
            <w:vAlign w:val="center"/>
          </w:tcPr>
          <w:p w14:paraId="50263278" w14:textId="6486B673" w:rsidR="00F9486D" w:rsidRPr="00B7775A" w:rsidRDefault="007004FD" w:rsidP="00B7775A">
            <w:pPr>
              <w:spacing w:line="360" w:lineRule="auto"/>
              <w:jc w:val="both"/>
              <w:rPr>
                <w:rFonts w:ascii="Book Antiqua" w:hAnsi="Book Antiqua" w:cs="Arial"/>
              </w:rPr>
            </w:pPr>
            <w:r>
              <w:rPr>
                <w:rFonts w:ascii="Book Antiqua" w:eastAsia="宋体" w:hAnsi="Book Antiqua" w:cs="Arial"/>
                <w:lang w:eastAsia="zh-CN"/>
              </w:rPr>
              <w:t>A</w:t>
            </w:r>
            <w:r>
              <w:rPr>
                <w:rFonts w:ascii="Book Antiqua" w:eastAsia="宋体" w:hAnsi="Book Antiqua" w:cs="Arial" w:hint="eastAsia"/>
                <w:lang w:eastAsia="zh-CN"/>
              </w:rPr>
              <w:t>pproximately</w:t>
            </w:r>
            <w:r w:rsidRPr="00B7775A">
              <w:rPr>
                <w:rFonts w:ascii="Book Antiqua" w:hAnsi="Book Antiqua" w:cs="Arial"/>
              </w:rPr>
              <w:t xml:space="preserve"> </w:t>
            </w:r>
            <w:r w:rsidR="00F9486D" w:rsidRPr="00B7775A">
              <w:rPr>
                <w:rFonts w:ascii="Book Antiqua" w:hAnsi="Book Antiqua" w:cs="Arial"/>
              </w:rPr>
              <w:t>1 mg/d total phytoestrogens</w:t>
            </w:r>
          </w:p>
        </w:tc>
        <w:tc>
          <w:tcPr>
            <w:tcW w:w="545" w:type="pct"/>
            <w:vAlign w:val="center"/>
          </w:tcPr>
          <w:p w14:paraId="646AFDB5"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Inverse association of lignans with fasting insulin and C-peptide; No significant association with isoflavones</w:t>
            </w:r>
          </w:p>
        </w:tc>
      </w:tr>
      <w:tr w:rsidR="007004FD" w:rsidRPr="00B7775A" w14:paraId="0BD2381D" w14:textId="77777777" w:rsidTr="007004FD">
        <w:trPr>
          <w:trHeight w:val="300"/>
        </w:trPr>
        <w:tc>
          <w:tcPr>
            <w:tcW w:w="993" w:type="pct"/>
            <w:noWrap/>
          </w:tcPr>
          <w:p w14:paraId="02E98A8C" w14:textId="60422873" w:rsidR="00F9486D" w:rsidRPr="00B7775A" w:rsidRDefault="00F9486D" w:rsidP="007004FD">
            <w:pPr>
              <w:spacing w:line="360" w:lineRule="auto"/>
              <w:jc w:val="both"/>
              <w:rPr>
                <w:rFonts w:ascii="Book Antiqua" w:hAnsi="Book Antiqua" w:cs="Arial"/>
              </w:rPr>
            </w:pPr>
            <w:r w:rsidRPr="00B7775A">
              <w:rPr>
                <w:rFonts w:ascii="Book Antiqua" w:hAnsi="Book Antiqua" w:cs="Arial"/>
              </w:rPr>
              <w:t xml:space="preserve">Pan </w:t>
            </w:r>
            <w:r w:rsidR="007004FD" w:rsidRPr="007004FD">
              <w:rPr>
                <w:rFonts w:ascii="Book Antiqua" w:hAnsi="Book Antiqua" w:cs="Arial"/>
                <w:i/>
              </w:rPr>
              <w:t>et al</w:t>
            </w:r>
            <w:r w:rsidR="007004FD" w:rsidRPr="00B7775A">
              <w:rPr>
                <w:rFonts w:ascii="Book Antiqua" w:hAnsi="Book Antiqua" w:cs="Arial"/>
                <w:vertAlign w:val="superscript"/>
              </w:rPr>
              <w:t>[11]</w:t>
            </w:r>
            <w:r w:rsidRPr="00B7775A">
              <w:rPr>
                <w:rFonts w:ascii="Book Antiqua" w:hAnsi="Book Antiqua" w:cs="Arial"/>
              </w:rPr>
              <w:t xml:space="preserve"> (2008)</w:t>
            </w:r>
          </w:p>
        </w:tc>
        <w:tc>
          <w:tcPr>
            <w:tcW w:w="559" w:type="pct"/>
            <w:noWrap/>
          </w:tcPr>
          <w:p w14:paraId="5474BC41"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Chinese</w:t>
            </w:r>
          </w:p>
        </w:tc>
        <w:tc>
          <w:tcPr>
            <w:tcW w:w="545" w:type="pct"/>
          </w:tcPr>
          <w:p w14:paraId="1D66E794" w14:textId="647D636E" w:rsidR="00F9486D" w:rsidRPr="007004FD" w:rsidRDefault="00F9486D" w:rsidP="00B7775A">
            <w:pPr>
              <w:spacing w:line="360" w:lineRule="auto"/>
              <w:jc w:val="both"/>
              <w:rPr>
                <w:rFonts w:ascii="Book Antiqua" w:eastAsia="宋体" w:hAnsi="Book Antiqua" w:cs="Arial"/>
                <w:lang w:eastAsia="zh-CN"/>
              </w:rPr>
            </w:pPr>
            <w:r w:rsidRPr="00B7775A">
              <w:rPr>
                <w:rFonts w:ascii="Book Antiqua" w:hAnsi="Book Antiqua" w:cs="Arial"/>
              </w:rPr>
              <w:t>Men and women aged 50-70 y</w:t>
            </w:r>
            <w:r w:rsidR="007004FD">
              <w:rPr>
                <w:rFonts w:ascii="Book Antiqua" w:eastAsia="宋体" w:hAnsi="Book Antiqua" w:cs="Arial" w:hint="eastAsia"/>
                <w:lang w:eastAsia="zh-CN"/>
              </w:rPr>
              <w:t>r</w:t>
            </w:r>
          </w:p>
        </w:tc>
        <w:tc>
          <w:tcPr>
            <w:tcW w:w="356" w:type="pct"/>
          </w:tcPr>
          <w:p w14:paraId="0FCEDAB5"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2811</w:t>
            </w:r>
          </w:p>
        </w:tc>
        <w:tc>
          <w:tcPr>
            <w:tcW w:w="506" w:type="pct"/>
          </w:tcPr>
          <w:p w14:paraId="0DA8FF3D"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w:t>
            </w:r>
          </w:p>
        </w:tc>
        <w:tc>
          <w:tcPr>
            <w:tcW w:w="473" w:type="pct"/>
          </w:tcPr>
          <w:p w14:paraId="27548474"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 xml:space="preserve">Dietary soy protein </w:t>
            </w:r>
          </w:p>
        </w:tc>
        <w:tc>
          <w:tcPr>
            <w:tcW w:w="513" w:type="pct"/>
          </w:tcPr>
          <w:p w14:paraId="706A1FF1" w14:textId="1F1257F5" w:rsidR="00F9486D" w:rsidRPr="00B7775A" w:rsidRDefault="00F9486D" w:rsidP="00B7775A">
            <w:pPr>
              <w:spacing w:line="360" w:lineRule="auto"/>
              <w:jc w:val="both"/>
              <w:rPr>
                <w:rFonts w:ascii="Book Antiqua" w:hAnsi="Book Antiqua" w:cs="Arial"/>
              </w:rPr>
            </w:pPr>
            <w:r w:rsidRPr="00B7775A">
              <w:rPr>
                <w:rFonts w:ascii="Book Antiqua" w:hAnsi="Book Antiqua" w:cs="Arial"/>
              </w:rPr>
              <w:t>Hyperglycemia (FG ≥</w:t>
            </w:r>
            <w:r w:rsidR="007004FD">
              <w:rPr>
                <w:rFonts w:ascii="Book Antiqua" w:eastAsia="宋体" w:hAnsi="Book Antiqua" w:cs="Arial" w:hint="eastAsia"/>
                <w:lang w:eastAsia="zh-CN"/>
              </w:rPr>
              <w:t xml:space="preserve"> </w:t>
            </w:r>
            <w:r w:rsidRPr="00B7775A">
              <w:rPr>
                <w:rFonts w:ascii="Book Antiqua" w:hAnsi="Book Antiqua" w:cs="Arial"/>
              </w:rPr>
              <w:t>5.6 mmol/L)</w:t>
            </w:r>
          </w:p>
        </w:tc>
        <w:tc>
          <w:tcPr>
            <w:tcW w:w="510" w:type="pct"/>
          </w:tcPr>
          <w:p w14:paraId="32585D88"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7.8 g/d soy protein</w:t>
            </w:r>
          </w:p>
        </w:tc>
        <w:tc>
          <w:tcPr>
            <w:tcW w:w="545" w:type="pct"/>
          </w:tcPr>
          <w:p w14:paraId="0309035A"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Increased odds in men, but not in women</w:t>
            </w:r>
          </w:p>
        </w:tc>
      </w:tr>
      <w:tr w:rsidR="007004FD" w:rsidRPr="00B7775A" w14:paraId="102981EC" w14:textId="77777777" w:rsidTr="007004FD">
        <w:trPr>
          <w:trHeight w:val="646"/>
        </w:trPr>
        <w:tc>
          <w:tcPr>
            <w:tcW w:w="993" w:type="pct"/>
            <w:tcBorders>
              <w:bottom w:val="single" w:sz="4" w:space="0" w:color="auto"/>
            </w:tcBorders>
            <w:noWrap/>
          </w:tcPr>
          <w:p w14:paraId="1ABF6EA8" w14:textId="2E21B533" w:rsidR="00F9486D" w:rsidRPr="00B7775A" w:rsidRDefault="00F9486D" w:rsidP="007004FD">
            <w:pPr>
              <w:spacing w:line="360" w:lineRule="auto"/>
              <w:jc w:val="both"/>
              <w:rPr>
                <w:rFonts w:ascii="Book Antiqua" w:hAnsi="Book Antiqua" w:cs="Arial"/>
              </w:rPr>
            </w:pPr>
            <w:r w:rsidRPr="00B7775A">
              <w:rPr>
                <w:rFonts w:ascii="Book Antiqua" w:hAnsi="Book Antiqua" w:cs="Arial"/>
              </w:rPr>
              <w:t xml:space="preserve">Shi </w:t>
            </w:r>
            <w:r w:rsidR="007004FD" w:rsidRPr="007004FD">
              <w:rPr>
                <w:rFonts w:ascii="Book Antiqua" w:hAnsi="Book Antiqua" w:cs="Arial"/>
                <w:i/>
              </w:rPr>
              <w:t>et al</w:t>
            </w:r>
            <w:r w:rsidR="007004FD" w:rsidRPr="00B7775A">
              <w:rPr>
                <w:rFonts w:ascii="Book Antiqua" w:hAnsi="Book Antiqua" w:cs="Arial"/>
                <w:vertAlign w:val="superscript"/>
              </w:rPr>
              <w:t>[41]</w:t>
            </w:r>
            <w:r w:rsidRPr="00B7775A">
              <w:rPr>
                <w:rFonts w:ascii="Book Antiqua" w:hAnsi="Book Antiqua" w:cs="Arial"/>
              </w:rPr>
              <w:t xml:space="preserve"> (2014)</w:t>
            </w:r>
          </w:p>
        </w:tc>
        <w:tc>
          <w:tcPr>
            <w:tcW w:w="559" w:type="pct"/>
            <w:tcBorders>
              <w:bottom w:val="single" w:sz="4" w:space="0" w:color="auto"/>
            </w:tcBorders>
            <w:noWrap/>
          </w:tcPr>
          <w:p w14:paraId="3D04DD64" w14:textId="05C6BA5F" w:rsidR="00F9486D" w:rsidRPr="007004FD" w:rsidRDefault="00F9486D" w:rsidP="007004FD">
            <w:pPr>
              <w:spacing w:line="360" w:lineRule="auto"/>
              <w:jc w:val="both"/>
              <w:rPr>
                <w:rFonts w:ascii="Book Antiqua" w:eastAsia="宋体" w:hAnsi="Book Antiqua" w:cs="Arial"/>
                <w:lang w:eastAsia="zh-CN"/>
              </w:rPr>
            </w:pPr>
            <w:r w:rsidRPr="00B7775A">
              <w:rPr>
                <w:rFonts w:ascii="Book Antiqua" w:hAnsi="Book Antiqua" w:cs="Arial"/>
              </w:rPr>
              <w:t>Mix</w:t>
            </w:r>
            <w:r w:rsidR="007004FD">
              <w:rPr>
                <w:rFonts w:ascii="Book Antiqua" w:eastAsia="宋体" w:hAnsi="Book Antiqua" w:cs="Arial" w:hint="eastAsia"/>
                <w:vertAlign w:val="superscript"/>
                <w:lang w:eastAsia="zh-CN"/>
              </w:rPr>
              <w:t>1</w:t>
            </w:r>
          </w:p>
        </w:tc>
        <w:tc>
          <w:tcPr>
            <w:tcW w:w="545" w:type="pct"/>
            <w:tcBorders>
              <w:bottom w:val="single" w:sz="4" w:space="0" w:color="auto"/>
            </w:tcBorders>
          </w:tcPr>
          <w:p w14:paraId="7EAE2306" w14:textId="618FCB76" w:rsidR="00F9486D" w:rsidRPr="007004FD" w:rsidRDefault="00F9486D" w:rsidP="00B7775A">
            <w:pPr>
              <w:spacing w:line="360" w:lineRule="auto"/>
              <w:jc w:val="both"/>
              <w:rPr>
                <w:rFonts w:ascii="Book Antiqua" w:eastAsia="宋体" w:hAnsi="Book Antiqua" w:cs="Arial"/>
                <w:lang w:eastAsia="zh-CN"/>
              </w:rPr>
            </w:pPr>
            <w:r w:rsidRPr="00B7775A">
              <w:rPr>
                <w:rFonts w:ascii="Book Antiqua" w:hAnsi="Book Antiqua" w:cs="Arial"/>
              </w:rPr>
              <w:t>Pregnant women aged 28 y</w:t>
            </w:r>
            <w:r w:rsidR="007004FD">
              <w:rPr>
                <w:rFonts w:ascii="Book Antiqua" w:eastAsia="宋体" w:hAnsi="Book Antiqua" w:cs="Arial" w:hint="eastAsia"/>
                <w:lang w:eastAsia="zh-CN"/>
              </w:rPr>
              <w:t>r</w:t>
            </w:r>
          </w:p>
        </w:tc>
        <w:tc>
          <w:tcPr>
            <w:tcW w:w="356" w:type="pct"/>
            <w:tcBorders>
              <w:bottom w:val="single" w:sz="4" w:space="0" w:color="auto"/>
            </w:tcBorders>
          </w:tcPr>
          <w:p w14:paraId="79828FAB"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299</w:t>
            </w:r>
          </w:p>
        </w:tc>
        <w:tc>
          <w:tcPr>
            <w:tcW w:w="506" w:type="pct"/>
            <w:tcBorders>
              <w:bottom w:val="single" w:sz="4" w:space="0" w:color="auto"/>
            </w:tcBorders>
          </w:tcPr>
          <w:p w14:paraId="20CE81F1"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w:t>
            </w:r>
          </w:p>
        </w:tc>
        <w:tc>
          <w:tcPr>
            <w:tcW w:w="473" w:type="pct"/>
            <w:tcBorders>
              <w:bottom w:val="single" w:sz="4" w:space="0" w:color="auto"/>
            </w:tcBorders>
          </w:tcPr>
          <w:p w14:paraId="2D5BC6E7"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Urinary isoflavones</w:t>
            </w:r>
          </w:p>
        </w:tc>
        <w:tc>
          <w:tcPr>
            <w:tcW w:w="513" w:type="pct"/>
            <w:tcBorders>
              <w:bottom w:val="single" w:sz="4" w:space="0" w:color="auto"/>
            </w:tcBorders>
          </w:tcPr>
          <w:p w14:paraId="34EA6948"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Diabetes biomarkers</w:t>
            </w:r>
          </w:p>
        </w:tc>
        <w:tc>
          <w:tcPr>
            <w:tcW w:w="510" w:type="pct"/>
            <w:tcBorders>
              <w:bottom w:val="single" w:sz="4" w:space="0" w:color="auto"/>
            </w:tcBorders>
          </w:tcPr>
          <w:p w14:paraId="1FD5AF13"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502 mg/g creatinine</w:t>
            </w:r>
          </w:p>
        </w:tc>
        <w:tc>
          <w:tcPr>
            <w:tcW w:w="545" w:type="pct"/>
            <w:tcBorders>
              <w:bottom w:val="single" w:sz="4" w:space="0" w:color="auto"/>
            </w:tcBorders>
          </w:tcPr>
          <w:p w14:paraId="63AA1D0E"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 xml:space="preserve">Inverse association with FG, insulin, and HOMA-IR </w:t>
            </w:r>
          </w:p>
        </w:tc>
      </w:tr>
      <w:tr w:rsidR="007004FD" w:rsidRPr="00B7775A" w14:paraId="1E0CE6B0" w14:textId="77777777" w:rsidTr="007004FD">
        <w:trPr>
          <w:trHeight w:val="359"/>
        </w:trPr>
        <w:tc>
          <w:tcPr>
            <w:tcW w:w="993" w:type="pct"/>
            <w:tcBorders>
              <w:top w:val="single" w:sz="4" w:space="0" w:color="auto"/>
            </w:tcBorders>
            <w:noWrap/>
          </w:tcPr>
          <w:p w14:paraId="2369FA6D" w14:textId="77777777" w:rsidR="00F9486D" w:rsidRPr="00B7775A" w:rsidRDefault="00F9486D" w:rsidP="00B7775A">
            <w:pPr>
              <w:spacing w:line="360" w:lineRule="auto"/>
              <w:jc w:val="both"/>
              <w:rPr>
                <w:rFonts w:ascii="Book Antiqua" w:hAnsi="Book Antiqua" w:cs="Arial"/>
                <w:b/>
              </w:rPr>
            </w:pPr>
            <w:r w:rsidRPr="00B7775A">
              <w:rPr>
                <w:rFonts w:ascii="Book Antiqua" w:hAnsi="Book Antiqua" w:cs="Arial"/>
                <w:b/>
              </w:rPr>
              <w:t>Longitudinal study</w:t>
            </w:r>
          </w:p>
        </w:tc>
        <w:tc>
          <w:tcPr>
            <w:tcW w:w="559" w:type="pct"/>
            <w:tcBorders>
              <w:top w:val="single" w:sz="4" w:space="0" w:color="auto"/>
            </w:tcBorders>
            <w:noWrap/>
          </w:tcPr>
          <w:p w14:paraId="33B8EA36" w14:textId="77777777" w:rsidR="00F9486D" w:rsidRPr="00B7775A" w:rsidRDefault="00F9486D" w:rsidP="00B7775A">
            <w:pPr>
              <w:spacing w:line="360" w:lineRule="auto"/>
              <w:jc w:val="both"/>
              <w:rPr>
                <w:rFonts w:ascii="Book Antiqua" w:hAnsi="Book Antiqua" w:cs="Arial"/>
              </w:rPr>
            </w:pPr>
          </w:p>
        </w:tc>
        <w:tc>
          <w:tcPr>
            <w:tcW w:w="545" w:type="pct"/>
            <w:tcBorders>
              <w:top w:val="single" w:sz="4" w:space="0" w:color="auto"/>
            </w:tcBorders>
          </w:tcPr>
          <w:p w14:paraId="57FDDF73" w14:textId="77777777" w:rsidR="00F9486D" w:rsidRPr="00B7775A" w:rsidRDefault="00F9486D" w:rsidP="00B7775A">
            <w:pPr>
              <w:spacing w:line="360" w:lineRule="auto"/>
              <w:jc w:val="both"/>
              <w:rPr>
                <w:rFonts w:ascii="Book Antiqua" w:hAnsi="Book Antiqua" w:cs="Arial"/>
              </w:rPr>
            </w:pPr>
          </w:p>
        </w:tc>
        <w:tc>
          <w:tcPr>
            <w:tcW w:w="356" w:type="pct"/>
            <w:tcBorders>
              <w:top w:val="single" w:sz="4" w:space="0" w:color="auto"/>
            </w:tcBorders>
          </w:tcPr>
          <w:p w14:paraId="417223B5" w14:textId="77777777" w:rsidR="00F9486D" w:rsidRPr="00B7775A" w:rsidRDefault="00F9486D" w:rsidP="00B7775A">
            <w:pPr>
              <w:spacing w:line="360" w:lineRule="auto"/>
              <w:jc w:val="both"/>
              <w:rPr>
                <w:rFonts w:ascii="Book Antiqua" w:hAnsi="Book Antiqua" w:cs="Arial"/>
              </w:rPr>
            </w:pPr>
          </w:p>
        </w:tc>
        <w:tc>
          <w:tcPr>
            <w:tcW w:w="506" w:type="pct"/>
            <w:tcBorders>
              <w:top w:val="single" w:sz="4" w:space="0" w:color="auto"/>
            </w:tcBorders>
          </w:tcPr>
          <w:p w14:paraId="52D0A3EE" w14:textId="77777777" w:rsidR="00F9486D" w:rsidRPr="00B7775A" w:rsidRDefault="00F9486D" w:rsidP="00B7775A">
            <w:pPr>
              <w:spacing w:line="360" w:lineRule="auto"/>
              <w:jc w:val="both"/>
              <w:rPr>
                <w:rFonts w:ascii="Book Antiqua" w:hAnsi="Book Antiqua" w:cs="Arial"/>
              </w:rPr>
            </w:pPr>
          </w:p>
        </w:tc>
        <w:tc>
          <w:tcPr>
            <w:tcW w:w="473" w:type="pct"/>
            <w:tcBorders>
              <w:top w:val="single" w:sz="4" w:space="0" w:color="auto"/>
            </w:tcBorders>
          </w:tcPr>
          <w:p w14:paraId="292DBEC0" w14:textId="77777777" w:rsidR="00F9486D" w:rsidRPr="00B7775A" w:rsidRDefault="00F9486D" w:rsidP="00B7775A">
            <w:pPr>
              <w:spacing w:line="360" w:lineRule="auto"/>
              <w:jc w:val="both"/>
              <w:rPr>
                <w:rFonts w:ascii="Book Antiqua" w:hAnsi="Book Antiqua" w:cs="Arial"/>
              </w:rPr>
            </w:pPr>
          </w:p>
        </w:tc>
        <w:tc>
          <w:tcPr>
            <w:tcW w:w="513" w:type="pct"/>
            <w:tcBorders>
              <w:top w:val="single" w:sz="4" w:space="0" w:color="auto"/>
            </w:tcBorders>
          </w:tcPr>
          <w:p w14:paraId="5AFB84B2" w14:textId="77777777" w:rsidR="00F9486D" w:rsidRPr="00B7775A" w:rsidRDefault="00F9486D" w:rsidP="00B7775A">
            <w:pPr>
              <w:spacing w:line="360" w:lineRule="auto"/>
              <w:jc w:val="both"/>
              <w:rPr>
                <w:rFonts w:ascii="Book Antiqua" w:hAnsi="Book Antiqua" w:cs="Arial"/>
              </w:rPr>
            </w:pPr>
          </w:p>
        </w:tc>
        <w:tc>
          <w:tcPr>
            <w:tcW w:w="510" w:type="pct"/>
            <w:tcBorders>
              <w:top w:val="single" w:sz="4" w:space="0" w:color="auto"/>
            </w:tcBorders>
          </w:tcPr>
          <w:p w14:paraId="7E1E7C4C" w14:textId="77777777" w:rsidR="00F9486D" w:rsidRPr="00B7775A" w:rsidRDefault="00F9486D" w:rsidP="00B7775A">
            <w:pPr>
              <w:spacing w:line="360" w:lineRule="auto"/>
              <w:jc w:val="both"/>
              <w:rPr>
                <w:rFonts w:ascii="Book Antiqua" w:hAnsi="Book Antiqua" w:cs="Arial"/>
              </w:rPr>
            </w:pPr>
          </w:p>
        </w:tc>
        <w:tc>
          <w:tcPr>
            <w:tcW w:w="545" w:type="pct"/>
            <w:tcBorders>
              <w:top w:val="single" w:sz="4" w:space="0" w:color="auto"/>
            </w:tcBorders>
          </w:tcPr>
          <w:p w14:paraId="7293756E" w14:textId="77777777" w:rsidR="00F9486D" w:rsidRPr="00B7775A" w:rsidRDefault="00F9486D" w:rsidP="00B7775A">
            <w:pPr>
              <w:spacing w:line="360" w:lineRule="auto"/>
              <w:jc w:val="both"/>
              <w:rPr>
                <w:rFonts w:ascii="Book Antiqua" w:hAnsi="Book Antiqua" w:cs="Arial"/>
              </w:rPr>
            </w:pPr>
          </w:p>
        </w:tc>
      </w:tr>
      <w:tr w:rsidR="007004FD" w:rsidRPr="00B7775A" w14:paraId="3F5385D9" w14:textId="77777777" w:rsidTr="007004FD">
        <w:trPr>
          <w:trHeight w:val="300"/>
        </w:trPr>
        <w:tc>
          <w:tcPr>
            <w:tcW w:w="993" w:type="pct"/>
            <w:noWrap/>
          </w:tcPr>
          <w:p w14:paraId="6FFAACCD" w14:textId="193440BC" w:rsidR="00F9486D" w:rsidRPr="00B7775A" w:rsidRDefault="00F9486D" w:rsidP="007004FD">
            <w:pPr>
              <w:spacing w:line="360" w:lineRule="auto"/>
              <w:jc w:val="both"/>
              <w:rPr>
                <w:rFonts w:ascii="Book Antiqua" w:hAnsi="Book Antiqua" w:cs="Arial"/>
              </w:rPr>
            </w:pPr>
            <w:r w:rsidRPr="00B7775A">
              <w:rPr>
                <w:rFonts w:ascii="Book Antiqua" w:hAnsi="Book Antiqua" w:cs="Arial"/>
              </w:rPr>
              <w:t xml:space="preserve">Villegas </w:t>
            </w:r>
            <w:r w:rsidR="007004FD" w:rsidRPr="007004FD">
              <w:rPr>
                <w:rFonts w:ascii="Book Antiqua" w:hAnsi="Book Antiqua" w:cs="Arial"/>
                <w:i/>
              </w:rPr>
              <w:t>et al</w:t>
            </w:r>
            <w:r w:rsidR="007004FD" w:rsidRPr="00B7775A">
              <w:rPr>
                <w:rFonts w:ascii="Book Antiqua" w:hAnsi="Book Antiqua" w:cs="Arial"/>
                <w:vertAlign w:val="superscript"/>
              </w:rPr>
              <w:t>[44]</w:t>
            </w:r>
            <w:r w:rsidRPr="00B7775A">
              <w:rPr>
                <w:rFonts w:ascii="Book Antiqua" w:hAnsi="Book Antiqua" w:cs="Arial"/>
              </w:rPr>
              <w:t xml:space="preserve"> (2008)</w:t>
            </w:r>
          </w:p>
        </w:tc>
        <w:tc>
          <w:tcPr>
            <w:tcW w:w="559" w:type="pct"/>
            <w:noWrap/>
          </w:tcPr>
          <w:p w14:paraId="7EC41D85"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Chinese</w:t>
            </w:r>
          </w:p>
        </w:tc>
        <w:tc>
          <w:tcPr>
            <w:tcW w:w="545" w:type="pct"/>
          </w:tcPr>
          <w:p w14:paraId="44AD6AA2" w14:textId="3B204F52" w:rsidR="00F9486D" w:rsidRPr="007004FD" w:rsidRDefault="00F9486D" w:rsidP="00B7775A">
            <w:pPr>
              <w:spacing w:line="360" w:lineRule="auto"/>
              <w:jc w:val="both"/>
              <w:rPr>
                <w:rFonts w:ascii="Book Antiqua" w:eastAsia="宋体" w:hAnsi="Book Antiqua" w:cs="Arial"/>
                <w:lang w:eastAsia="zh-CN"/>
              </w:rPr>
            </w:pPr>
            <w:r w:rsidRPr="00B7775A">
              <w:rPr>
                <w:rFonts w:ascii="Book Antiqua" w:hAnsi="Book Antiqua" w:cs="Arial"/>
              </w:rPr>
              <w:t>Women aged 40-70 y</w:t>
            </w:r>
            <w:r w:rsidR="007004FD">
              <w:rPr>
                <w:rFonts w:ascii="Book Antiqua" w:eastAsia="宋体" w:hAnsi="Book Antiqua" w:cs="Arial" w:hint="eastAsia"/>
                <w:lang w:eastAsia="zh-CN"/>
              </w:rPr>
              <w:t>r</w:t>
            </w:r>
          </w:p>
        </w:tc>
        <w:tc>
          <w:tcPr>
            <w:tcW w:w="356" w:type="pct"/>
          </w:tcPr>
          <w:p w14:paraId="4BE0914F"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64191 (896)</w:t>
            </w:r>
          </w:p>
        </w:tc>
        <w:tc>
          <w:tcPr>
            <w:tcW w:w="506" w:type="pct"/>
          </w:tcPr>
          <w:p w14:paraId="01334FFB"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4.6</w:t>
            </w:r>
          </w:p>
        </w:tc>
        <w:tc>
          <w:tcPr>
            <w:tcW w:w="473" w:type="pct"/>
          </w:tcPr>
          <w:p w14:paraId="28900037"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Soy protein, soybeans, soy products</w:t>
            </w:r>
          </w:p>
        </w:tc>
        <w:tc>
          <w:tcPr>
            <w:tcW w:w="513" w:type="pct"/>
          </w:tcPr>
          <w:p w14:paraId="37650204"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T2D</w:t>
            </w:r>
          </w:p>
        </w:tc>
        <w:tc>
          <w:tcPr>
            <w:tcW w:w="510" w:type="pct"/>
          </w:tcPr>
          <w:p w14:paraId="390B3619"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 xml:space="preserve">7.7 g/d soy protein </w:t>
            </w:r>
          </w:p>
        </w:tc>
        <w:tc>
          <w:tcPr>
            <w:tcW w:w="545" w:type="pct"/>
          </w:tcPr>
          <w:p w14:paraId="7E2728C2"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 xml:space="preserve">Inverse association with soybeans; inverse but not significant relation with soy protein or other products </w:t>
            </w:r>
          </w:p>
        </w:tc>
      </w:tr>
      <w:tr w:rsidR="007004FD" w:rsidRPr="00B7775A" w14:paraId="170F5A57" w14:textId="77777777" w:rsidTr="007004FD">
        <w:trPr>
          <w:trHeight w:val="300"/>
        </w:trPr>
        <w:tc>
          <w:tcPr>
            <w:tcW w:w="993" w:type="pct"/>
            <w:noWrap/>
          </w:tcPr>
          <w:p w14:paraId="0242BAEA" w14:textId="0D48C18D" w:rsidR="00F9486D" w:rsidRPr="00B7775A" w:rsidRDefault="00F9486D" w:rsidP="007004FD">
            <w:pPr>
              <w:spacing w:line="360" w:lineRule="auto"/>
              <w:jc w:val="both"/>
              <w:rPr>
                <w:rFonts w:ascii="Book Antiqua" w:hAnsi="Book Antiqua" w:cs="Arial"/>
              </w:rPr>
            </w:pPr>
            <w:r w:rsidRPr="00B7775A">
              <w:rPr>
                <w:rFonts w:ascii="Book Antiqua" w:hAnsi="Book Antiqua" w:cs="Arial"/>
              </w:rPr>
              <w:t xml:space="preserve">Nanri </w:t>
            </w:r>
            <w:r w:rsidR="007004FD" w:rsidRPr="007004FD">
              <w:rPr>
                <w:rFonts w:ascii="Book Antiqua" w:hAnsi="Book Antiqua" w:cs="Arial"/>
                <w:i/>
              </w:rPr>
              <w:t>et al</w:t>
            </w:r>
            <w:r w:rsidR="007004FD" w:rsidRPr="00B7775A">
              <w:rPr>
                <w:rFonts w:ascii="Book Antiqua" w:hAnsi="Book Antiqua" w:cs="Arial"/>
                <w:vertAlign w:val="superscript"/>
              </w:rPr>
              <w:t>[46]</w:t>
            </w:r>
            <w:r w:rsidRPr="00B7775A">
              <w:rPr>
                <w:rFonts w:ascii="Book Antiqua" w:hAnsi="Book Antiqua" w:cs="Arial"/>
              </w:rPr>
              <w:t xml:space="preserve"> (2010)</w:t>
            </w:r>
          </w:p>
        </w:tc>
        <w:tc>
          <w:tcPr>
            <w:tcW w:w="559" w:type="pct"/>
            <w:noWrap/>
          </w:tcPr>
          <w:p w14:paraId="550957C2"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Japanese</w:t>
            </w:r>
          </w:p>
        </w:tc>
        <w:tc>
          <w:tcPr>
            <w:tcW w:w="545" w:type="pct"/>
          </w:tcPr>
          <w:p w14:paraId="62788285" w14:textId="2297F860" w:rsidR="00F9486D" w:rsidRPr="007004FD" w:rsidRDefault="00F9486D" w:rsidP="00B7775A">
            <w:pPr>
              <w:spacing w:line="360" w:lineRule="auto"/>
              <w:jc w:val="both"/>
              <w:rPr>
                <w:rFonts w:ascii="Book Antiqua" w:eastAsia="宋体" w:hAnsi="Book Antiqua" w:cs="Arial"/>
                <w:lang w:eastAsia="zh-CN"/>
              </w:rPr>
            </w:pPr>
            <w:r w:rsidRPr="00B7775A">
              <w:rPr>
                <w:rFonts w:ascii="Book Antiqua" w:hAnsi="Book Antiqua" w:cs="Arial"/>
              </w:rPr>
              <w:t>Men and women aged 45-75 y</w:t>
            </w:r>
            <w:r w:rsidR="007004FD">
              <w:rPr>
                <w:rFonts w:ascii="Book Antiqua" w:eastAsia="宋体" w:hAnsi="Book Antiqua" w:cs="Arial" w:hint="eastAsia"/>
                <w:lang w:eastAsia="zh-CN"/>
              </w:rPr>
              <w:t>r</w:t>
            </w:r>
          </w:p>
        </w:tc>
        <w:tc>
          <w:tcPr>
            <w:tcW w:w="356" w:type="pct"/>
          </w:tcPr>
          <w:p w14:paraId="44341F61"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59791 (1114)</w:t>
            </w:r>
          </w:p>
        </w:tc>
        <w:tc>
          <w:tcPr>
            <w:tcW w:w="506" w:type="pct"/>
          </w:tcPr>
          <w:p w14:paraId="1EA497C5"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5</w:t>
            </w:r>
          </w:p>
        </w:tc>
        <w:tc>
          <w:tcPr>
            <w:tcW w:w="473" w:type="pct"/>
          </w:tcPr>
          <w:p w14:paraId="2B5F17A4"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Soy products, daidzein, genistein</w:t>
            </w:r>
          </w:p>
        </w:tc>
        <w:tc>
          <w:tcPr>
            <w:tcW w:w="513" w:type="pct"/>
          </w:tcPr>
          <w:p w14:paraId="7A1AB575"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T2D</w:t>
            </w:r>
          </w:p>
        </w:tc>
        <w:tc>
          <w:tcPr>
            <w:tcW w:w="510" w:type="pct"/>
          </w:tcPr>
          <w:p w14:paraId="6DB04343" w14:textId="7E3E50A0" w:rsidR="00F9486D" w:rsidRPr="00B7775A" w:rsidRDefault="007004FD" w:rsidP="00B7775A">
            <w:pPr>
              <w:spacing w:line="360" w:lineRule="auto"/>
              <w:jc w:val="both"/>
              <w:rPr>
                <w:rFonts w:ascii="Book Antiqua" w:hAnsi="Book Antiqua" w:cs="Arial"/>
              </w:rPr>
            </w:pPr>
            <w:r>
              <w:rPr>
                <w:rFonts w:ascii="Book Antiqua" w:eastAsia="宋体" w:hAnsi="Book Antiqua" w:cs="Arial"/>
                <w:lang w:eastAsia="zh-CN"/>
              </w:rPr>
              <w:t>A</w:t>
            </w:r>
            <w:r>
              <w:rPr>
                <w:rFonts w:ascii="Book Antiqua" w:eastAsia="宋体" w:hAnsi="Book Antiqua" w:cs="Arial" w:hint="eastAsia"/>
                <w:lang w:eastAsia="zh-CN"/>
              </w:rPr>
              <w:t>pproximately</w:t>
            </w:r>
            <w:r w:rsidRPr="00B7775A">
              <w:rPr>
                <w:rFonts w:ascii="Book Antiqua" w:hAnsi="Book Antiqua" w:cs="Arial"/>
              </w:rPr>
              <w:t xml:space="preserve"> </w:t>
            </w:r>
            <w:r w:rsidR="00F9486D" w:rsidRPr="00B7775A">
              <w:rPr>
                <w:rFonts w:ascii="Book Antiqua" w:hAnsi="Book Antiqua" w:cs="Arial"/>
              </w:rPr>
              <w:t xml:space="preserve">73 g/d soy products, </w:t>
            </w:r>
            <w:r>
              <w:rPr>
                <w:rFonts w:ascii="Book Antiqua" w:eastAsia="宋体" w:hAnsi="Book Antiqua" w:cs="Arial"/>
                <w:lang w:eastAsia="zh-CN"/>
              </w:rPr>
              <w:t>a</w:t>
            </w:r>
            <w:r>
              <w:rPr>
                <w:rFonts w:ascii="Book Antiqua" w:eastAsia="宋体" w:hAnsi="Book Antiqua" w:cs="Arial" w:hint="eastAsia"/>
                <w:lang w:eastAsia="zh-CN"/>
              </w:rPr>
              <w:t>pproximately</w:t>
            </w:r>
            <w:r w:rsidRPr="00B7775A">
              <w:rPr>
                <w:rFonts w:ascii="Book Antiqua" w:hAnsi="Book Antiqua" w:cs="Arial"/>
              </w:rPr>
              <w:t xml:space="preserve"> </w:t>
            </w:r>
            <w:r w:rsidR="00F9486D" w:rsidRPr="00B7775A">
              <w:rPr>
                <w:rFonts w:ascii="Book Antiqua" w:hAnsi="Book Antiqua" w:cs="Arial"/>
              </w:rPr>
              <w:t>23 mg/d genistein, and 14.5 mg/d daidzein</w:t>
            </w:r>
          </w:p>
        </w:tc>
        <w:tc>
          <w:tcPr>
            <w:tcW w:w="545" w:type="pct"/>
          </w:tcPr>
          <w:p w14:paraId="1E1141A0"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No significant association</w:t>
            </w:r>
          </w:p>
        </w:tc>
      </w:tr>
      <w:tr w:rsidR="007004FD" w:rsidRPr="00B7775A" w14:paraId="5F4822ED" w14:textId="77777777" w:rsidTr="007004FD">
        <w:trPr>
          <w:trHeight w:val="300"/>
        </w:trPr>
        <w:tc>
          <w:tcPr>
            <w:tcW w:w="993" w:type="pct"/>
            <w:noWrap/>
          </w:tcPr>
          <w:p w14:paraId="43096C75" w14:textId="13832A09" w:rsidR="00F9486D" w:rsidRPr="00B7775A" w:rsidRDefault="00F9486D" w:rsidP="007004FD">
            <w:pPr>
              <w:spacing w:line="360" w:lineRule="auto"/>
              <w:jc w:val="both"/>
              <w:rPr>
                <w:rFonts w:ascii="Book Antiqua" w:hAnsi="Book Antiqua" w:cs="Arial"/>
              </w:rPr>
            </w:pPr>
            <w:r w:rsidRPr="00B7775A">
              <w:rPr>
                <w:rFonts w:ascii="Book Antiqua" w:hAnsi="Book Antiqua" w:cs="Arial"/>
              </w:rPr>
              <w:t xml:space="preserve">Morimoto </w:t>
            </w:r>
            <w:r w:rsidRPr="007004FD">
              <w:rPr>
                <w:rFonts w:ascii="Book Antiqua" w:hAnsi="Book Antiqua" w:cs="Arial"/>
                <w:i/>
              </w:rPr>
              <w:t>et al</w:t>
            </w:r>
            <w:r w:rsidR="007004FD" w:rsidRPr="00B7775A">
              <w:rPr>
                <w:rFonts w:ascii="Book Antiqua" w:hAnsi="Book Antiqua" w:cs="Arial"/>
                <w:vertAlign w:val="superscript"/>
              </w:rPr>
              <w:t>[47]</w:t>
            </w:r>
            <w:r w:rsidRPr="00B7775A">
              <w:rPr>
                <w:rFonts w:ascii="Book Antiqua" w:hAnsi="Book Antiqua" w:cs="Arial"/>
              </w:rPr>
              <w:t xml:space="preserve"> (2011)</w:t>
            </w:r>
          </w:p>
        </w:tc>
        <w:tc>
          <w:tcPr>
            <w:tcW w:w="559" w:type="pct"/>
            <w:noWrap/>
          </w:tcPr>
          <w:p w14:paraId="5B92AED3" w14:textId="3E7AEF8E" w:rsidR="00F9486D" w:rsidRPr="007004FD" w:rsidRDefault="00F9486D" w:rsidP="007004FD">
            <w:pPr>
              <w:spacing w:line="360" w:lineRule="auto"/>
              <w:jc w:val="both"/>
              <w:rPr>
                <w:rFonts w:ascii="Book Antiqua" w:eastAsia="宋体" w:hAnsi="Book Antiqua" w:cs="Arial"/>
                <w:lang w:eastAsia="zh-CN"/>
              </w:rPr>
            </w:pPr>
            <w:r w:rsidRPr="00B7775A">
              <w:rPr>
                <w:rFonts w:ascii="Book Antiqua" w:hAnsi="Book Antiqua" w:cs="Arial"/>
              </w:rPr>
              <w:t>Mix</w:t>
            </w:r>
            <w:r w:rsidR="007004FD">
              <w:rPr>
                <w:rFonts w:ascii="Book Antiqua" w:eastAsia="宋体" w:hAnsi="Book Antiqua" w:cs="Arial" w:hint="eastAsia"/>
                <w:vertAlign w:val="superscript"/>
                <w:lang w:eastAsia="zh-CN"/>
              </w:rPr>
              <w:t>2</w:t>
            </w:r>
          </w:p>
        </w:tc>
        <w:tc>
          <w:tcPr>
            <w:tcW w:w="545" w:type="pct"/>
          </w:tcPr>
          <w:p w14:paraId="2549CB31" w14:textId="27F950A8" w:rsidR="00F9486D" w:rsidRPr="007004FD" w:rsidRDefault="00F9486D" w:rsidP="00B7775A">
            <w:pPr>
              <w:spacing w:line="360" w:lineRule="auto"/>
              <w:jc w:val="both"/>
              <w:rPr>
                <w:rFonts w:ascii="Book Antiqua" w:eastAsia="宋体" w:hAnsi="Book Antiqua" w:cs="Arial"/>
                <w:lang w:eastAsia="zh-CN"/>
              </w:rPr>
            </w:pPr>
            <w:r w:rsidRPr="00B7775A">
              <w:rPr>
                <w:rFonts w:ascii="Book Antiqua" w:hAnsi="Book Antiqua" w:cs="Arial"/>
              </w:rPr>
              <w:t>Men and women aged 45-75 y</w:t>
            </w:r>
            <w:r w:rsidR="007004FD">
              <w:rPr>
                <w:rFonts w:ascii="Book Antiqua" w:eastAsia="宋体" w:hAnsi="Book Antiqua" w:cs="Arial" w:hint="eastAsia"/>
                <w:lang w:eastAsia="zh-CN"/>
              </w:rPr>
              <w:t>r</w:t>
            </w:r>
          </w:p>
        </w:tc>
        <w:tc>
          <w:tcPr>
            <w:tcW w:w="356" w:type="pct"/>
          </w:tcPr>
          <w:p w14:paraId="1B04D7EB"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75344 (8564)</w:t>
            </w:r>
          </w:p>
        </w:tc>
        <w:tc>
          <w:tcPr>
            <w:tcW w:w="506" w:type="pct"/>
          </w:tcPr>
          <w:p w14:paraId="23DBFFEE"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14</w:t>
            </w:r>
          </w:p>
        </w:tc>
        <w:tc>
          <w:tcPr>
            <w:tcW w:w="473" w:type="pct"/>
          </w:tcPr>
          <w:p w14:paraId="49F611B8"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Soy products</w:t>
            </w:r>
          </w:p>
        </w:tc>
        <w:tc>
          <w:tcPr>
            <w:tcW w:w="513" w:type="pct"/>
          </w:tcPr>
          <w:p w14:paraId="0012ABE5"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T2D</w:t>
            </w:r>
          </w:p>
        </w:tc>
        <w:tc>
          <w:tcPr>
            <w:tcW w:w="510" w:type="pct"/>
          </w:tcPr>
          <w:p w14:paraId="675920D1" w14:textId="5FF64DEF" w:rsidR="00F9486D" w:rsidRPr="00B7775A" w:rsidRDefault="007004FD" w:rsidP="00B7775A">
            <w:pPr>
              <w:spacing w:line="360" w:lineRule="auto"/>
              <w:jc w:val="both"/>
              <w:rPr>
                <w:rFonts w:ascii="Book Antiqua" w:hAnsi="Book Antiqua" w:cs="Arial"/>
              </w:rPr>
            </w:pPr>
            <w:r>
              <w:rPr>
                <w:rFonts w:ascii="Book Antiqua" w:eastAsia="宋体" w:hAnsi="Book Antiqua" w:cs="Arial"/>
                <w:lang w:eastAsia="zh-CN"/>
              </w:rPr>
              <w:t>A</w:t>
            </w:r>
            <w:r>
              <w:rPr>
                <w:rFonts w:ascii="Book Antiqua" w:eastAsia="宋体" w:hAnsi="Book Antiqua" w:cs="Arial" w:hint="eastAsia"/>
                <w:lang w:eastAsia="zh-CN"/>
              </w:rPr>
              <w:t>pproximately</w:t>
            </w:r>
            <w:r w:rsidRPr="00B7775A">
              <w:rPr>
                <w:rFonts w:ascii="Book Antiqua" w:hAnsi="Book Antiqua" w:cs="Arial"/>
              </w:rPr>
              <w:t xml:space="preserve"> </w:t>
            </w:r>
            <w:r w:rsidR="00F9486D" w:rsidRPr="00B7775A">
              <w:rPr>
                <w:rFonts w:ascii="Book Antiqua" w:hAnsi="Book Antiqua" w:cs="Arial"/>
              </w:rPr>
              <w:t xml:space="preserve">14.5 g/d in Japanese, </w:t>
            </w:r>
            <w:r>
              <w:rPr>
                <w:rFonts w:ascii="Book Antiqua" w:eastAsia="宋体" w:hAnsi="Book Antiqua" w:cs="Arial"/>
                <w:lang w:eastAsia="zh-CN"/>
              </w:rPr>
              <w:t>a</w:t>
            </w:r>
            <w:r>
              <w:rPr>
                <w:rFonts w:ascii="Book Antiqua" w:eastAsia="宋体" w:hAnsi="Book Antiqua" w:cs="Arial" w:hint="eastAsia"/>
                <w:lang w:eastAsia="zh-CN"/>
              </w:rPr>
              <w:t>pproximately</w:t>
            </w:r>
            <w:r w:rsidRPr="00B7775A">
              <w:rPr>
                <w:rFonts w:ascii="Book Antiqua" w:hAnsi="Book Antiqua" w:cs="Arial"/>
              </w:rPr>
              <w:t xml:space="preserve"> </w:t>
            </w:r>
            <w:r w:rsidR="00F9486D" w:rsidRPr="00B7775A">
              <w:rPr>
                <w:rFonts w:ascii="Book Antiqua" w:hAnsi="Book Antiqua" w:cs="Arial"/>
              </w:rPr>
              <w:t>8 g/d in Hawaiians, and 0 g/d in Caucasians</w:t>
            </w:r>
          </w:p>
        </w:tc>
        <w:tc>
          <w:tcPr>
            <w:tcW w:w="545" w:type="pct"/>
          </w:tcPr>
          <w:p w14:paraId="614CEDB5"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A modest increased risk in men and women</w:t>
            </w:r>
          </w:p>
        </w:tc>
      </w:tr>
      <w:tr w:rsidR="007004FD" w:rsidRPr="00B7775A" w14:paraId="408662C2" w14:textId="77777777" w:rsidTr="007004FD">
        <w:trPr>
          <w:trHeight w:val="300"/>
        </w:trPr>
        <w:tc>
          <w:tcPr>
            <w:tcW w:w="993" w:type="pct"/>
            <w:noWrap/>
          </w:tcPr>
          <w:p w14:paraId="6D70C6B2" w14:textId="3C2D94E3" w:rsidR="00F9486D" w:rsidRPr="00B7775A" w:rsidRDefault="00F9486D" w:rsidP="007004FD">
            <w:pPr>
              <w:spacing w:line="360" w:lineRule="auto"/>
              <w:jc w:val="both"/>
              <w:rPr>
                <w:rFonts w:ascii="Book Antiqua" w:hAnsi="Book Antiqua" w:cs="Arial"/>
              </w:rPr>
            </w:pPr>
            <w:r w:rsidRPr="00B7775A">
              <w:rPr>
                <w:rFonts w:ascii="Book Antiqua" w:hAnsi="Book Antiqua" w:cs="Arial"/>
              </w:rPr>
              <w:t xml:space="preserve">Mueller </w:t>
            </w:r>
            <w:r w:rsidR="007004FD" w:rsidRPr="007004FD">
              <w:rPr>
                <w:rFonts w:ascii="Book Antiqua" w:hAnsi="Book Antiqua" w:cs="Arial"/>
                <w:i/>
              </w:rPr>
              <w:t>et al</w:t>
            </w:r>
            <w:r w:rsidR="007004FD" w:rsidRPr="00B7775A">
              <w:rPr>
                <w:rFonts w:ascii="Book Antiqua" w:hAnsi="Book Antiqua" w:cs="Arial"/>
                <w:vertAlign w:val="superscript"/>
              </w:rPr>
              <w:t>[45]</w:t>
            </w:r>
            <w:r w:rsidRPr="00B7775A">
              <w:rPr>
                <w:rFonts w:ascii="Book Antiqua" w:hAnsi="Book Antiqua" w:cs="Arial"/>
              </w:rPr>
              <w:t xml:space="preserve"> (2011)</w:t>
            </w:r>
          </w:p>
        </w:tc>
        <w:tc>
          <w:tcPr>
            <w:tcW w:w="559" w:type="pct"/>
            <w:noWrap/>
          </w:tcPr>
          <w:p w14:paraId="1A838A62"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Chinese</w:t>
            </w:r>
          </w:p>
        </w:tc>
        <w:tc>
          <w:tcPr>
            <w:tcW w:w="545" w:type="pct"/>
          </w:tcPr>
          <w:p w14:paraId="4360A4D9" w14:textId="42BEACD5" w:rsidR="00F9486D" w:rsidRPr="007004FD" w:rsidRDefault="00F9486D" w:rsidP="00B7775A">
            <w:pPr>
              <w:spacing w:line="360" w:lineRule="auto"/>
              <w:jc w:val="both"/>
              <w:rPr>
                <w:rFonts w:ascii="Book Antiqua" w:eastAsia="宋体" w:hAnsi="Book Antiqua" w:cs="Arial"/>
                <w:lang w:eastAsia="zh-CN"/>
              </w:rPr>
            </w:pPr>
            <w:r w:rsidRPr="00B7775A">
              <w:rPr>
                <w:rFonts w:ascii="Book Antiqua" w:hAnsi="Book Antiqua" w:cs="Arial"/>
              </w:rPr>
              <w:t>Men and women aged 45-74 y</w:t>
            </w:r>
            <w:r w:rsidR="007004FD">
              <w:rPr>
                <w:rFonts w:ascii="Book Antiqua" w:eastAsia="宋体" w:hAnsi="Book Antiqua" w:cs="Arial" w:hint="eastAsia"/>
                <w:lang w:eastAsia="zh-CN"/>
              </w:rPr>
              <w:t>r</w:t>
            </w:r>
          </w:p>
        </w:tc>
        <w:tc>
          <w:tcPr>
            <w:tcW w:w="356" w:type="pct"/>
          </w:tcPr>
          <w:p w14:paraId="6DA0EB1A"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43176 (2252)</w:t>
            </w:r>
          </w:p>
        </w:tc>
        <w:tc>
          <w:tcPr>
            <w:tcW w:w="506" w:type="pct"/>
          </w:tcPr>
          <w:p w14:paraId="51682F38"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5.7</w:t>
            </w:r>
          </w:p>
        </w:tc>
        <w:tc>
          <w:tcPr>
            <w:tcW w:w="473" w:type="pct"/>
          </w:tcPr>
          <w:p w14:paraId="24E84B0A"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 xml:space="preserve">Isoflavones, unsweetened and sweetened soy products </w:t>
            </w:r>
          </w:p>
        </w:tc>
        <w:tc>
          <w:tcPr>
            <w:tcW w:w="513" w:type="pct"/>
          </w:tcPr>
          <w:p w14:paraId="7E939459"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T2D</w:t>
            </w:r>
          </w:p>
        </w:tc>
        <w:tc>
          <w:tcPr>
            <w:tcW w:w="510" w:type="pct"/>
          </w:tcPr>
          <w:p w14:paraId="7EAF12BD" w14:textId="049353F8" w:rsidR="00F9486D" w:rsidRPr="00B7775A" w:rsidRDefault="007004FD" w:rsidP="00B7775A">
            <w:pPr>
              <w:spacing w:line="360" w:lineRule="auto"/>
              <w:jc w:val="both"/>
              <w:rPr>
                <w:rFonts w:ascii="Book Antiqua" w:hAnsi="Book Antiqua" w:cs="Arial"/>
              </w:rPr>
            </w:pPr>
            <w:r>
              <w:rPr>
                <w:rFonts w:ascii="Book Antiqua" w:eastAsia="宋体" w:hAnsi="Book Antiqua" w:cs="Arial"/>
                <w:lang w:eastAsia="zh-CN"/>
              </w:rPr>
              <w:t>A</w:t>
            </w:r>
            <w:r>
              <w:rPr>
                <w:rFonts w:ascii="Book Antiqua" w:eastAsia="宋体" w:hAnsi="Book Antiqua" w:cs="Arial" w:hint="eastAsia"/>
                <w:lang w:eastAsia="zh-CN"/>
              </w:rPr>
              <w:t>pproximately</w:t>
            </w:r>
            <w:r w:rsidRPr="00B7775A">
              <w:rPr>
                <w:rFonts w:ascii="Book Antiqua" w:hAnsi="Book Antiqua" w:cs="Arial"/>
              </w:rPr>
              <w:t xml:space="preserve"> </w:t>
            </w:r>
            <w:r w:rsidR="00F9486D" w:rsidRPr="00B7775A">
              <w:rPr>
                <w:rFonts w:ascii="Book Antiqua" w:hAnsi="Book Antiqua" w:cs="Arial"/>
              </w:rPr>
              <w:t>5.2 g/d for soy protein, 15.8 mg/d for soy isoflavones</w:t>
            </w:r>
          </w:p>
        </w:tc>
        <w:tc>
          <w:tcPr>
            <w:tcW w:w="545" w:type="pct"/>
          </w:tcPr>
          <w:p w14:paraId="1D6ED8F8"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Inverse association for soy isoflavones and unsweetened soy products, while increased risk for sweentened soybean drinks</w:t>
            </w:r>
          </w:p>
        </w:tc>
      </w:tr>
      <w:tr w:rsidR="007004FD" w:rsidRPr="00B7775A" w14:paraId="4202D7B9" w14:textId="77777777" w:rsidTr="007004FD">
        <w:trPr>
          <w:trHeight w:val="300"/>
        </w:trPr>
        <w:tc>
          <w:tcPr>
            <w:tcW w:w="993" w:type="pct"/>
            <w:noWrap/>
          </w:tcPr>
          <w:p w14:paraId="7E877CF2" w14:textId="370C4E26" w:rsidR="00F9486D" w:rsidRPr="00B7775A" w:rsidRDefault="00F9486D" w:rsidP="007004FD">
            <w:pPr>
              <w:spacing w:line="360" w:lineRule="auto"/>
              <w:jc w:val="both"/>
              <w:rPr>
                <w:rFonts w:ascii="Book Antiqua" w:hAnsi="Book Antiqua" w:cs="Arial"/>
              </w:rPr>
            </w:pPr>
            <w:r w:rsidRPr="00B7775A">
              <w:rPr>
                <w:rFonts w:ascii="Book Antiqua" w:hAnsi="Book Antiqua" w:cs="Arial"/>
              </w:rPr>
              <w:t xml:space="preserve">Zamora-Ros </w:t>
            </w:r>
            <w:r w:rsidR="007004FD" w:rsidRPr="007004FD">
              <w:rPr>
                <w:rFonts w:ascii="Book Antiqua" w:hAnsi="Book Antiqua" w:cs="Arial"/>
                <w:i/>
              </w:rPr>
              <w:t>et al</w:t>
            </w:r>
            <w:r w:rsidR="007004FD" w:rsidRPr="00B7775A">
              <w:rPr>
                <w:rFonts w:ascii="Book Antiqua" w:hAnsi="Book Antiqua" w:cs="Arial"/>
                <w:vertAlign w:val="superscript"/>
              </w:rPr>
              <w:t>[48]</w:t>
            </w:r>
            <w:r w:rsidRPr="00B7775A">
              <w:rPr>
                <w:rFonts w:ascii="Book Antiqua" w:hAnsi="Book Antiqua" w:cs="Arial"/>
              </w:rPr>
              <w:t xml:space="preserve"> (2013)</w:t>
            </w:r>
          </w:p>
        </w:tc>
        <w:tc>
          <w:tcPr>
            <w:tcW w:w="559" w:type="pct"/>
            <w:noWrap/>
          </w:tcPr>
          <w:p w14:paraId="2ED15344"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European whites</w:t>
            </w:r>
          </w:p>
        </w:tc>
        <w:tc>
          <w:tcPr>
            <w:tcW w:w="545" w:type="pct"/>
          </w:tcPr>
          <w:p w14:paraId="2F741B37" w14:textId="7A32C831" w:rsidR="00F9486D" w:rsidRPr="007004FD" w:rsidRDefault="00F9486D" w:rsidP="00B7775A">
            <w:pPr>
              <w:spacing w:line="360" w:lineRule="auto"/>
              <w:jc w:val="both"/>
              <w:rPr>
                <w:rFonts w:ascii="Book Antiqua" w:eastAsia="宋体" w:hAnsi="Book Antiqua" w:cs="Arial"/>
                <w:lang w:eastAsia="zh-CN"/>
              </w:rPr>
            </w:pPr>
            <w:r w:rsidRPr="00B7775A">
              <w:rPr>
                <w:rFonts w:ascii="Book Antiqua" w:hAnsi="Book Antiqua" w:cs="Arial"/>
              </w:rPr>
              <w:t>Men and women with mean age 52.4 y</w:t>
            </w:r>
            <w:r w:rsidR="007004FD">
              <w:rPr>
                <w:rFonts w:ascii="Book Antiqua" w:eastAsia="宋体" w:hAnsi="Book Antiqua" w:cs="Arial" w:hint="eastAsia"/>
                <w:lang w:eastAsia="zh-CN"/>
              </w:rPr>
              <w:t>r</w:t>
            </w:r>
          </w:p>
        </w:tc>
        <w:tc>
          <w:tcPr>
            <w:tcW w:w="356" w:type="pct"/>
          </w:tcPr>
          <w:p w14:paraId="1444D9B6"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11559 cases and 15258 subcohort, case-cohort design</w:t>
            </w:r>
          </w:p>
        </w:tc>
        <w:tc>
          <w:tcPr>
            <w:tcW w:w="506" w:type="pct"/>
          </w:tcPr>
          <w:p w14:paraId="3060CE98" w14:textId="102DA925" w:rsidR="00F9486D" w:rsidRPr="00B7775A" w:rsidRDefault="007004FD" w:rsidP="00B7775A">
            <w:pPr>
              <w:spacing w:line="360" w:lineRule="auto"/>
              <w:jc w:val="both"/>
              <w:rPr>
                <w:rFonts w:ascii="Book Antiqua" w:hAnsi="Book Antiqua" w:cs="Arial"/>
              </w:rPr>
            </w:pPr>
            <w:r>
              <w:rPr>
                <w:rFonts w:ascii="Book Antiqua" w:eastAsia="宋体" w:hAnsi="Book Antiqua" w:cs="Arial"/>
                <w:lang w:eastAsia="zh-CN"/>
              </w:rPr>
              <w:t>A</w:t>
            </w:r>
            <w:r>
              <w:rPr>
                <w:rFonts w:ascii="Book Antiqua" w:eastAsia="宋体" w:hAnsi="Book Antiqua" w:cs="Arial" w:hint="eastAsia"/>
                <w:lang w:eastAsia="zh-CN"/>
              </w:rPr>
              <w:t>pproximately</w:t>
            </w:r>
            <w:r w:rsidRPr="00B7775A">
              <w:rPr>
                <w:rFonts w:ascii="Book Antiqua" w:hAnsi="Book Antiqua" w:cs="Arial"/>
              </w:rPr>
              <w:t xml:space="preserve"> </w:t>
            </w:r>
            <w:r w:rsidR="00F9486D" w:rsidRPr="00B7775A">
              <w:rPr>
                <w:rFonts w:ascii="Book Antiqua" w:hAnsi="Book Antiqua" w:cs="Arial"/>
              </w:rPr>
              <w:t>12</w:t>
            </w:r>
          </w:p>
        </w:tc>
        <w:tc>
          <w:tcPr>
            <w:tcW w:w="473" w:type="pct"/>
          </w:tcPr>
          <w:p w14:paraId="0CE26EE5"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 xml:space="preserve">Dietary isoflavones and lignans </w:t>
            </w:r>
          </w:p>
        </w:tc>
        <w:tc>
          <w:tcPr>
            <w:tcW w:w="513" w:type="pct"/>
          </w:tcPr>
          <w:p w14:paraId="65C4FA37"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T2D</w:t>
            </w:r>
          </w:p>
        </w:tc>
        <w:tc>
          <w:tcPr>
            <w:tcW w:w="510" w:type="pct"/>
          </w:tcPr>
          <w:p w14:paraId="50C00491"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0.9 mg/d isoflavones, 1.4 mg/d lignans</w:t>
            </w:r>
          </w:p>
        </w:tc>
        <w:tc>
          <w:tcPr>
            <w:tcW w:w="545" w:type="pct"/>
          </w:tcPr>
          <w:p w14:paraId="717C20CA"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 xml:space="preserve">No significant association for isoflavones and lignans </w:t>
            </w:r>
          </w:p>
        </w:tc>
      </w:tr>
      <w:tr w:rsidR="007004FD" w:rsidRPr="00B7775A" w14:paraId="58DD8C88" w14:textId="77777777" w:rsidTr="007004FD">
        <w:trPr>
          <w:trHeight w:val="300"/>
        </w:trPr>
        <w:tc>
          <w:tcPr>
            <w:tcW w:w="993" w:type="pct"/>
            <w:tcBorders>
              <w:bottom w:val="single" w:sz="12" w:space="0" w:color="auto"/>
            </w:tcBorders>
            <w:noWrap/>
          </w:tcPr>
          <w:p w14:paraId="021AB53E" w14:textId="0DBAA049" w:rsidR="00F9486D" w:rsidRPr="00B7775A" w:rsidRDefault="00F9486D" w:rsidP="007004FD">
            <w:pPr>
              <w:spacing w:line="360" w:lineRule="auto"/>
              <w:jc w:val="both"/>
              <w:rPr>
                <w:rFonts w:ascii="Book Antiqua" w:hAnsi="Book Antiqua" w:cs="Arial"/>
              </w:rPr>
            </w:pPr>
            <w:r w:rsidRPr="00B7775A">
              <w:rPr>
                <w:rFonts w:ascii="Book Antiqua" w:hAnsi="Book Antiqua" w:cs="Arial"/>
              </w:rPr>
              <w:t xml:space="preserve">Sun </w:t>
            </w:r>
            <w:r w:rsidR="007004FD" w:rsidRPr="007004FD">
              <w:rPr>
                <w:rFonts w:ascii="Book Antiqua" w:hAnsi="Book Antiqua" w:cs="Arial"/>
                <w:i/>
              </w:rPr>
              <w:t>et al</w:t>
            </w:r>
            <w:r w:rsidR="007004FD" w:rsidRPr="00B7775A">
              <w:rPr>
                <w:rFonts w:ascii="Book Antiqua" w:hAnsi="Book Antiqua" w:cs="Arial"/>
                <w:vertAlign w:val="superscript"/>
              </w:rPr>
              <w:t>[49]</w:t>
            </w:r>
            <w:r w:rsidRPr="00B7775A">
              <w:rPr>
                <w:rFonts w:ascii="Book Antiqua" w:hAnsi="Book Antiqua" w:cs="Arial"/>
              </w:rPr>
              <w:t xml:space="preserve"> (2014)</w:t>
            </w:r>
          </w:p>
        </w:tc>
        <w:tc>
          <w:tcPr>
            <w:tcW w:w="559" w:type="pct"/>
            <w:tcBorders>
              <w:bottom w:val="single" w:sz="12" w:space="0" w:color="auto"/>
            </w:tcBorders>
            <w:noWrap/>
          </w:tcPr>
          <w:p w14:paraId="55A7C79D"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Caucasian</w:t>
            </w:r>
          </w:p>
        </w:tc>
        <w:tc>
          <w:tcPr>
            <w:tcW w:w="545" w:type="pct"/>
            <w:tcBorders>
              <w:bottom w:val="single" w:sz="12" w:space="0" w:color="auto"/>
            </w:tcBorders>
          </w:tcPr>
          <w:p w14:paraId="20A1C5CE" w14:textId="77DEF83B" w:rsidR="00F9486D" w:rsidRPr="00B7775A" w:rsidRDefault="00F9486D" w:rsidP="00B7775A">
            <w:pPr>
              <w:spacing w:line="360" w:lineRule="auto"/>
              <w:jc w:val="both"/>
              <w:rPr>
                <w:rFonts w:ascii="Book Antiqua" w:hAnsi="Book Antiqua" w:cs="Arial"/>
              </w:rPr>
            </w:pPr>
            <w:r w:rsidRPr="00B7775A">
              <w:rPr>
                <w:rFonts w:ascii="Book Antiqua" w:hAnsi="Book Antiqua" w:cs="Arial"/>
              </w:rPr>
              <w:t>Women aged 65.6 y</w:t>
            </w:r>
            <w:r w:rsidR="007004FD">
              <w:rPr>
                <w:rFonts w:ascii="Book Antiqua" w:eastAsia="宋体" w:hAnsi="Book Antiqua" w:cs="Arial" w:hint="eastAsia"/>
                <w:lang w:eastAsia="zh-CN"/>
              </w:rPr>
              <w:t>r</w:t>
            </w:r>
            <w:r w:rsidRPr="00B7775A">
              <w:rPr>
                <w:rFonts w:ascii="Book Antiqua" w:hAnsi="Book Antiqua" w:cs="Arial"/>
              </w:rPr>
              <w:t xml:space="preserve"> from NHS and 45.4 from NHS II</w:t>
            </w:r>
          </w:p>
        </w:tc>
        <w:tc>
          <w:tcPr>
            <w:tcW w:w="356" w:type="pct"/>
            <w:tcBorders>
              <w:bottom w:val="single" w:sz="12" w:space="0" w:color="auto"/>
            </w:tcBorders>
          </w:tcPr>
          <w:p w14:paraId="792E2C4D"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1107 cases and 1107 controls, nested case-control design</w:t>
            </w:r>
          </w:p>
        </w:tc>
        <w:tc>
          <w:tcPr>
            <w:tcW w:w="506" w:type="pct"/>
            <w:tcBorders>
              <w:bottom w:val="single" w:sz="12" w:space="0" w:color="auto"/>
            </w:tcBorders>
          </w:tcPr>
          <w:p w14:paraId="7B667636" w14:textId="2E512630" w:rsidR="00F9486D" w:rsidRPr="00B7775A" w:rsidRDefault="007004FD" w:rsidP="00B7775A">
            <w:pPr>
              <w:spacing w:line="360" w:lineRule="auto"/>
              <w:jc w:val="both"/>
              <w:rPr>
                <w:rFonts w:ascii="Book Antiqua" w:hAnsi="Book Antiqua" w:cs="Arial"/>
              </w:rPr>
            </w:pPr>
            <w:r>
              <w:rPr>
                <w:rFonts w:ascii="Book Antiqua" w:eastAsia="宋体" w:hAnsi="Book Antiqua" w:cs="Arial"/>
                <w:lang w:eastAsia="zh-CN"/>
              </w:rPr>
              <w:t>A</w:t>
            </w:r>
            <w:r>
              <w:rPr>
                <w:rFonts w:ascii="Book Antiqua" w:eastAsia="宋体" w:hAnsi="Book Antiqua" w:cs="Arial" w:hint="eastAsia"/>
                <w:lang w:eastAsia="zh-CN"/>
              </w:rPr>
              <w:t xml:space="preserve">pproximately </w:t>
            </w:r>
            <w:r w:rsidR="00F9486D" w:rsidRPr="00B7775A">
              <w:rPr>
                <w:rFonts w:ascii="Book Antiqua" w:hAnsi="Book Antiqua" w:cs="Arial"/>
              </w:rPr>
              <w:t>6</w:t>
            </w:r>
          </w:p>
        </w:tc>
        <w:tc>
          <w:tcPr>
            <w:tcW w:w="473" w:type="pct"/>
            <w:tcBorders>
              <w:bottom w:val="single" w:sz="12" w:space="0" w:color="auto"/>
            </w:tcBorders>
          </w:tcPr>
          <w:p w14:paraId="24D1F9B8"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Urinary lignin metabolites (enterodiol and enterolactone)</w:t>
            </w:r>
          </w:p>
        </w:tc>
        <w:tc>
          <w:tcPr>
            <w:tcW w:w="513" w:type="pct"/>
            <w:tcBorders>
              <w:bottom w:val="single" w:sz="12" w:space="0" w:color="auto"/>
            </w:tcBorders>
          </w:tcPr>
          <w:p w14:paraId="2665C450"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T2D</w:t>
            </w:r>
          </w:p>
        </w:tc>
        <w:tc>
          <w:tcPr>
            <w:tcW w:w="510" w:type="pct"/>
            <w:tcBorders>
              <w:bottom w:val="single" w:sz="12" w:space="0" w:color="auto"/>
            </w:tcBorders>
          </w:tcPr>
          <w:p w14:paraId="2928FAF2" w14:textId="77777777" w:rsidR="00F9486D" w:rsidRPr="00B7775A" w:rsidRDefault="00F9486D" w:rsidP="00B7775A">
            <w:pPr>
              <w:spacing w:line="360" w:lineRule="auto"/>
              <w:jc w:val="both"/>
              <w:rPr>
                <w:rFonts w:ascii="Book Antiqua" w:hAnsi="Book Antiqua" w:cs="Arial"/>
              </w:rPr>
            </w:pPr>
            <w:r w:rsidRPr="00B7775A">
              <w:rPr>
                <w:rFonts w:ascii="Book Antiqua" w:hAnsi="Book Antiqua" w:cs="Arial"/>
              </w:rPr>
              <w:t>2.2 μmol/g creatinine for NHS women, and 1.9 μmol/g creatinine for NHS II women</w:t>
            </w:r>
          </w:p>
        </w:tc>
        <w:tc>
          <w:tcPr>
            <w:tcW w:w="545" w:type="pct"/>
            <w:tcBorders>
              <w:bottom w:val="single" w:sz="12" w:space="0" w:color="auto"/>
            </w:tcBorders>
          </w:tcPr>
          <w:p w14:paraId="242FCD23" w14:textId="666BDF82" w:rsidR="00F9486D" w:rsidRPr="00B7775A" w:rsidRDefault="00F9486D" w:rsidP="00B7775A">
            <w:pPr>
              <w:spacing w:line="360" w:lineRule="auto"/>
              <w:jc w:val="both"/>
              <w:rPr>
                <w:rFonts w:ascii="Book Antiqua" w:hAnsi="Book Antiqua" w:cs="Arial"/>
              </w:rPr>
            </w:pPr>
            <w:r w:rsidRPr="00B7775A">
              <w:rPr>
                <w:rFonts w:ascii="Book Antiqua" w:hAnsi="Book Antiqua" w:cs="Arial"/>
              </w:rPr>
              <w:t>Inverse association and o</w:t>
            </w:r>
            <w:r w:rsidR="007004FD">
              <w:rPr>
                <w:rFonts w:ascii="Book Antiqua" w:hAnsi="Book Antiqua" w:cs="Arial"/>
              </w:rPr>
              <w:t>dds ratio 0.64 (95%</w:t>
            </w:r>
            <w:r w:rsidRPr="00B7775A">
              <w:rPr>
                <w:rFonts w:ascii="Book Antiqua" w:hAnsi="Book Antiqua" w:cs="Arial"/>
              </w:rPr>
              <w:t>CI</w:t>
            </w:r>
            <w:r w:rsidR="007004FD">
              <w:rPr>
                <w:rFonts w:ascii="Book Antiqua" w:eastAsia="宋体" w:hAnsi="Book Antiqua" w:cs="Arial" w:hint="eastAsia"/>
                <w:lang w:eastAsia="zh-CN"/>
              </w:rPr>
              <w:t>:</w:t>
            </w:r>
            <w:r w:rsidRPr="00B7775A">
              <w:rPr>
                <w:rFonts w:ascii="Book Antiqua" w:hAnsi="Book Antiqua" w:cs="Arial"/>
              </w:rPr>
              <w:t xml:space="preserve"> 0.45-0.91) comparing extreme quartiles</w:t>
            </w:r>
          </w:p>
        </w:tc>
      </w:tr>
    </w:tbl>
    <w:p w14:paraId="5590DB9F" w14:textId="31464884" w:rsidR="007004FD" w:rsidRPr="00B7775A" w:rsidRDefault="007004FD" w:rsidP="007004FD">
      <w:pPr>
        <w:spacing w:line="360" w:lineRule="auto"/>
        <w:jc w:val="both"/>
        <w:rPr>
          <w:rFonts w:ascii="Book Antiqua" w:hAnsi="Book Antiqua" w:cs="Arial"/>
        </w:rPr>
      </w:pPr>
      <w:proofErr w:type="gramStart"/>
      <w:r>
        <w:rPr>
          <w:rFonts w:ascii="Book Antiqua" w:eastAsia="宋体" w:hAnsi="Book Antiqua" w:cs="Arial" w:hint="eastAsia"/>
          <w:vertAlign w:val="superscript"/>
          <w:lang w:eastAsia="zh-CN"/>
        </w:rPr>
        <w:t>1</w:t>
      </w:r>
      <w:r w:rsidR="00F9486D" w:rsidRPr="00B7775A">
        <w:rPr>
          <w:rFonts w:ascii="Book Antiqua" w:hAnsi="Book Antiqua" w:cs="Arial"/>
        </w:rPr>
        <w:t>Mostly non-Hispanic whites</w:t>
      </w:r>
      <w:r>
        <w:rPr>
          <w:rFonts w:ascii="Book Antiqua" w:eastAsia="宋体" w:hAnsi="Book Antiqua" w:cs="Arial" w:hint="eastAsia"/>
          <w:lang w:eastAsia="zh-CN"/>
        </w:rPr>
        <w:t>;</w:t>
      </w:r>
      <w:r>
        <w:rPr>
          <w:rFonts w:ascii="Book Antiqua" w:hAnsi="Book Antiqua" w:cs="Arial"/>
        </w:rPr>
        <w:t xml:space="preserve"> </w:t>
      </w:r>
      <w:r>
        <w:rPr>
          <w:rFonts w:ascii="Book Antiqua" w:eastAsia="宋体" w:hAnsi="Book Antiqua" w:cs="Arial" w:hint="eastAsia"/>
          <w:vertAlign w:val="superscript"/>
          <w:lang w:eastAsia="zh-CN"/>
        </w:rPr>
        <w:t>2</w:t>
      </w:r>
      <w:r w:rsidR="00F9486D" w:rsidRPr="00B7775A">
        <w:rPr>
          <w:rFonts w:ascii="Book Antiqua" w:hAnsi="Book Antiqua" w:cs="Arial"/>
        </w:rPr>
        <w:t>Caucasian, Japanese American, and Native Hawaiian.</w:t>
      </w:r>
      <w:proofErr w:type="gramEnd"/>
      <w:r w:rsidRPr="007004FD">
        <w:rPr>
          <w:rFonts w:ascii="Book Antiqua" w:hAnsi="Book Antiqua" w:cs="Arial"/>
        </w:rPr>
        <w:t xml:space="preserve"> </w:t>
      </w:r>
      <w:r w:rsidRPr="00B7775A">
        <w:rPr>
          <w:rFonts w:ascii="Book Antiqua" w:hAnsi="Book Antiqua" w:cs="Arial"/>
        </w:rPr>
        <w:t>BMI</w:t>
      </w:r>
      <w:r>
        <w:rPr>
          <w:rFonts w:ascii="Book Antiqua" w:eastAsia="宋体" w:hAnsi="Book Antiqua" w:cs="Arial" w:hint="eastAsia"/>
          <w:lang w:eastAsia="zh-CN"/>
        </w:rPr>
        <w:t>:</w:t>
      </w:r>
      <w:r w:rsidRPr="00B7775A">
        <w:rPr>
          <w:rFonts w:ascii="Book Antiqua" w:hAnsi="Book Antiqua" w:cs="Arial"/>
        </w:rPr>
        <w:t xml:space="preserve"> Body mass index; FG</w:t>
      </w:r>
      <w:r>
        <w:rPr>
          <w:rFonts w:ascii="Book Antiqua" w:eastAsia="宋体" w:hAnsi="Book Antiqua" w:cs="Arial" w:hint="eastAsia"/>
          <w:lang w:eastAsia="zh-CN"/>
        </w:rPr>
        <w:t>:</w:t>
      </w:r>
      <w:r w:rsidRPr="00B7775A">
        <w:rPr>
          <w:rFonts w:ascii="Book Antiqua" w:hAnsi="Book Antiqua" w:cs="Arial"/>
        </w:rPr>
        <w:t xml:space="preserve"> Fasting glucose level; GT</w:t>
      </w:r>
      <w:r>
        <w:rPr>
          <w:rFonts w:ascii="Book Antiqua" w:eastAsia="宋体" w:hAnsi="Book Antiqua" w:cs="Arial" w:hint="eastAsia"/>
          <w:lang w:eastAsia="zh-CN"/>
        </w:rPr>
        <w:t xml:space="preserve">: </w:t>
      </w:r>
      <w:r w:rsidRPr="00B7775A">
        <w:rPr>
          <w:rFonts w:ascii="Book Antiqua" w:hAnsi="Book Antiqua" w:cs="Arial"/>
        </w:rPr>
        <w:t>Glucose tolerance; NHS</w:t>
      </w:r>
      <w:r>
        <w:rPr>
          <w:rFonts w:ascii="Book Antiqua" w:eastAsia="宋体" w:hAnsi="Book Antiqua" w:cs="Arial" w:hint="eastAsia"/>
          <w:lang w:eastAsia="zh-CN"/>
        </w:rPr>
        <w:t>:</w:t>
      </w:r>
      <w:r w:rsidRPr="00B7775A">
        <w:rPr>
          <w:rFonts w:ascii="Book Antiqua" w:hAnsi="Book Antiqua" w:cs="Arial"/>
        </w:rPr>
        <w:t xml:space="preserve"> Nurses’ Health Study; T2D</w:t>
      </w:r>
      <w:r>
        <w:rPr>
          <w:rFonts w:ascii="Book Antiqua" w:eastAsia="宋体" w:hAnsi="Book Antiqua" w:cs="Arial" w:hint="eastAsia"/>
          <w:lang w:eastAsia="zh-CN"/>
        </w:rPr>
        <w:t>:</w:t>
      </w:r>
      <w:r w:rsidRPr="00B7775A">
        <w:rPr>
          <w:rFonts w:ascii="Book Antiqua" w:hAnsi="Book Antiqua" w:cs="Arial"/>
        </w:rPr>
        <w:t xml:space="preserve"> Type 2 diabet</w:t>
      </w:r>
      <w:r>
        <w:rPr>
          <w:rFonts w:ascii="Book Antiqua" w:hAnsi="Book Antiqua" w:cs="Arial"/>
        </w:rPr>
        <w:t>es; 2-h G, 2-hour glucose level</w:t>
      </w:r>
      <w:r w:rsidRPr="00B7775A">
        <w:rPr>
          <w:rFonts w:ascii="Book Antiqua" w:hAnsi="Book Antiqua" w:cs="Arial"/>
        </w:rPr>
        <w:t>.</w:t>
      </w:r>
    </w:p>
    <w:p w14:paraId="6F4905C9" w14:textId="68568AE1" w:rsidR="00F9486D" w:rsidRPr="007004FD" w:rsidRDefault="00F9486D" w:rsidP="00B7775A">
      <w:pPr>
        <w:spacing w:line="360" w:lineRule="auto"/>
        <w:jc w:val="both"/>
        <w:rPr>
          <w:rFonts w:ascii="Book Antiqua" w:hAnsi="Book Antiqua" w:cs="Arial"/>
        </w:rPr>
      </w:pPr>
    </w:p>
    <w:p w14:paraId="0968DE99" w14:textId="5F6FE7E7" w:rsidR="00F9486D" w:rsidRPr="00B7775A" w:rsidRDefault="00F9486D" w:rsidP="00B7775A">
      <w:pPr>
        <w:spacing w:line="360" w:lineRule="auto"/>
        <w:jc w:val="both"/>
        <w:rPr>
          <w:rFonts w:ascii="Book Antiqua" w:hAnsi="Book Antiqua"/>
        </w:rPr>
      </w:pPr>
    </w:p>
    <w:p w14:paraId="3BCC9B1C" w14:textId="77777777" w:rsidR="00F76CEA" w:rsidRPr="00B7775A" w:rsidRDefault="00F76CEA" w:rsidP="00B7775A">
      <w:pPr>
        <w:spacing w:line="360" w:lineRule="auto"/>
        <w:jc w:val="both"/>
        <w:rPr>
          <w:rFonts w:ascii="Book Antiqua" w:hAnsi="Book Antiqua"/>
        </w:rPr>
      </w:pPr>
    </w:p>
    <w:sectPr w:rsidR="00F76CEA" w:rsidRPr="00B7775A" w:rsidSect="00F948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71070" w14:textId="77777777" w:rsidR="000B0E42" w:rsidRDefault="000B0E42" w:rsidP="00BC6DF5">
      <w:pPr>
        <w:spacing w:line="240" w:lineRule="auto"/>
      </w:pPr>
      <w:r>
        <w:separator/>
      </w:r>
    </w:p>
  </w:endnote>
  <w:endnote w:type="continuationSeparator" w:id="0">
    <w:p w14:paraId="32207F2E" w14:textId="77777777" w:rsidR="000B0E42" w:rsidRDefault="000B0E42" w:rsidP="00BC6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
    <w:altName w:val="Calibri"/>
    <w:charset w:val="00"/>
    <w:family w:val="auto"/>
    <w:pitch w:val="variable"/>
    <w:sig w:usb0="00000001" w:usb1="4000207B" w:usb2="00000000" w:usb3="00000000" w:csb0="000000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OT8eb9eec2.B">
    <w:altName w:val="Arial"/>
    <w:panose1 w:val="00000000000000000000"/>
    <w:charset w:val="00"/>
    <w:family w:val="swiss"/>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AdvMINION-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25E34" w14:textId="77777777" w:rsidR="000B0E42" w:rsidRDefault="000B0E42" w:rsidP="00BC6DF5">
      <w:pPr>
        <w:spacing w:line="240" w:lineRule="auto"/>
      </w:pPr>
      <w:r>
        <w:separator/>
      </w:r>
    </w:p>
  </w:footnote>
  <w:footnote w:type="continuationSeparator" w:id="0">
    <w:p w14:paraId="51473240" w14:textId="77777777" w:rsidR="000B0E42" w:rsidRDefault="000B0E42" w:rsidP="00BC6DF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53A9"/>
    <w:multiLevelType w:val="hybridMultilevel"/>
    <w:tmpl w:val="61B84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A6B8E"/>
    <w:multiLevelType w:val="hybridMultilevel"/>
    <w:tmpl w:val="3F8E9548"/>
    <w:lvl w:ilvl="0" w:tplc="5CAC94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564118"/>
    <w:multiLevelType w:val="hybridMultilevel"/>
    <w:tmpl w:val="7BA27E7C"/>
    <w:lvl w:ilvl="0" w:tplc="028E50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15B43"/>
    <w:multiLevelType w:val="hybridMultilevel"/>
    <w:tmpl w:val="AD369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E7689"/>
    <w:multiLevelType w:val="hybridMultilevel"/>
    <w:tmpl w:val="7BBA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21AE8"/>
    <w:rsid w:val="00000D4E"/>
    <w:rsid w:val="00006278"/>
    <w:rsid w:val="00006D22"/>
    <w:rsid w:val="00011E27"/>
    <w:rsid w:val="00012703"/>
    <w:rsid w:val="000136D6"/>
    <w:rsid w:val="00015A7C"/>
    <w:rsid w:val="000163BB"/>
    <w:rsid w:val="00017AB5"/>
    <w:rsid w:val="00017DED"/>
    <w:rsid w:val="000207F1"/>
    <w:rsid w:val="00021B85"/>
    <w:rsid w:val="0002239F"/>
    <w:rsid w:val="0002297E"/>
    <w:rsid w:val="00023FE8"/>
    <w:rsid w:val="000252D3"/>
    <w:rsid w:val="00025D28"/>
    <w:rsid w:val="00027B89"/>
    <w:rsid w:val="0003010F"/>
    <w:rsid w:val="00030808"/>
    <w:rsid w:val="00034457"/>
    <w:rsid w:val="00034670"/>
    <w:rsid w:val="00036D1A"/>
    <w:rsid w:val="00041FAE"/>
    <w:rsid w:val="00047D73"/>
    <w:rsid w:val="000528F3"/>
    <w:rsid w:val="00052C35"/>
    <w:rsid w:val="00053296"/>
    <w:rsid w:val="00053B04"/>
    <w:rsid w:val="00057E1B"/>
    <w:rsid w:val="00060367"/>
    <w:rsid w:val="00060965"/>
    <w:rsid w:val="00062EB5"/>
    <w:rsid w:val="00065B0B"/>
    <w:rsid w:val="00067BD2"/>
    <w:rsid w:val="0007121E"/>
    <w:rsid w:val="0007472B"/>
    <w:rsid w:val="00076BF1"/>
    <w:rsid w:val="00077AFE"/>
    <w:rsid w:val="00077CCC"/>
    <w:rsid w:val="00084D1E"/>
    <w:rsid w:val="00085C67"/>
    <w:rsid w:val="000920A3"/>
    <w:rsid w:val="00092208"/>
    <w:rsid w:val="000927EF"/>
    <w:rsid w:val="00092A9D"/>
    <w:rsid w:val="0009794C"/>
    <w:rsid w:val="000A0BC5"/>
    <w:rsid w:val="000A2350"/>
    <w:rsid w:val="000A3223"/>
    <w:rsid w:val="000A33CB"/>
    <w:rsid w:val="000A6522"/>
    <w:rsid w:val="000A7AA1"/>
    <w:rsid w:val="000B0E42"/>
    <w:rsid w:val="000B210E"/>
    <w:rsid w:val="000C1FF2"/>
    <w:rsid w:val="000C55BB"/>
    <w:rsid w:val="000C5BAF"/>
    <w:rsid w:val="000C5E98"/>
    <w:rsid w:val="000D4F9E"/>
    <w:rsid w:val="000D6B54"/>
    <w:rsid w:val="000D72CD"/>
    <w:rsid w:val="000E34F5"/>
    <w:rsid w:val="000E51C8"/>
    <w:rsid w:val="000E5723"/>
    <w:rsid w:val="000E67CE"/>
    <w:rsid w:val="000E77EB"/>
    <w:rsid w:val="000E7C7F"/>
    <w:rsid w:val="000F2AD3"/>
    <w:rsid w:val="00100EA4"/>
    <w:rsid w:val="001019D8"/>
    <w:rsid w:val="00105D28"/>
    <w:rsid w:val="0010688A"/>
    <w:rsid w:val="00106C95"/>
    <w:rsid w:val="0011019B"/>
    <w:rsid w:val="00110A86"/>
    <w:rsid w:val="0011304B"/>
    <w:rsid w:val="0011490C"/>
    <w:rsid w:val="00117F18"/>
    <w:rsid w:val="001257A5"/>
    <w:rsid w:val="0012644B"/>
    <w:rsid w:val="001275C5"/>
    <w:rsid w:val="00130AA9"/>
    <w:rsid w:val="00134F3B"/>
    <w:rsid w:val="00136F41"/>
    <w:rsid w:val="00137227"/>
    <w:rsid w:val="00137448"/>
    <w:rsid w:val="0014024F"/>
    <w:rsid w:val="00144506"/>
    <w:rsid w:val="00144613"/>
    <w:rsid w:val="0015407C"/>
    <w:rsid w:val="00154C0E"/>
    <w:rsid w:val="0015622F"/>
    <w:rsid w:val="001601FC"/>
    <w:rsid w:val="00161680"/>
    <w:rsid w:val="00165229"/>
    <w:rsid w:val="0017276E"/>
    <w:rsid w:val="00173AED"/>
    <w:rsid w:val="00175D19"/>
    <w:rsid w:val="00175D27"/>
    <w:rsid w:val="001760F4"/>
    <w:rsid w:val="001772CC"/>
    <w:rsid w:val="001774BD"/>
    <w:rsid w:val="00177DE3"/>
    <w:rsid w:val="001805EB"/>
    <w:rsid w:val="00180DFF"/>
    <w:rsid w:val="00185B88"/>
    <w:rsid w:val="00186145"/>
    <w:rsid w:val="001877CA"/>
    <w:rsid w:val="00190C2A"/>
    <w:rsid w:val="00191697"/>
    <w:rsid w:val="00192B34"/>
    <w:rsid w:val="001A4C5A"/>
    <w:rsid w:val="001A5303"/>
    <w:rsid w:val="001A6F26"/>
    <w:rsid w:val="001B086D"/>
    <w:rsid w:val="001B2EDB"/>
    <w:rsid w:val="001B3C82"/>
    <w:rsid w:val="001B5570"/>
    <w:rsid w:val="001B6012"/>
    <w:rsid w:val="001B79C0"/>
    <w:rsid w:val="001C171F"/>
    <w:rsid w:val="001C199A"/>
    <w:rsid w:val="001C1CB7"/>
    <w:rsid w:val="001C3C7B"/>
    <w:rsid w:val="001D437D"/>
    <w:rsid w:val="001E165E"/>
    <w:rsid w:val="001E3424"/>
    <w:rsid w:val="001E35AB"/>
    <w:rsid w:val="001E452B"/>
    <w:rsid w:val="001E5128"/>
    <w:rsid w:val="001E7186"/>
    <w:rsid w:val="001F2502"/>
    <w:rsid w:val="001F3805"/>
    <w:rsid w:val="001F6022"/>
    <w:rsid w:val="001F66F1"/>
    <w:rsid w:val="001F7FEE"/>
    <w:rsid w:val="00200C37"/>
    <w:rsid w:val="002011C9"/>
    <w:rsid w:val="00201A67"/>
    <w:rsid w:val="00201BC6"/>
    <w:rsid w:val="00206A4A"/>
    <w:rsid w:val="0021108D"/>
    <w:rsid w:val="002111C2"/>
    <w:rsid w:val="002220AA"/>
    <w:rsid w:val="00222F09"/>
    <w:rsid w:val="00223E2C"/>
    <w:rsid w:val="002336B6"/>
    <w:rsid w:val="00241A21"/>
    <w:rsid w:val="00250CEA"/>
    <w:rsid w:val="0025384F"/>
    <w:rsid w:val="0025783B"/>
    <w:rsid w:val="00257F78"/>
    <w:rsid w:val="00265340"/>
    <w:rsid w:val="002663C7"/>
    <w:rsid w:val="00266BC4"/>
    <w:rsid w:val="002670F8"/>
    <w:rsid w:val="00267A9B"/>
    <w:rsid w:val="00271285"/>
    <w:rsid w:val="00274B4A"/>
    <w:rsid w:val="00275C63"/>
    <w:rsid w:val="00276885"/>
    <w:rsid w:val="00277825"/>
    <w:rsid w:val="00277B90"/>
    <w:rsid w:val="00280217"/>
    <w:rsid w:val="00281C0E"/>
    <w:rsid w:val="00282197"/>
    <w:rsid w:val="00282EA6"/>
    <w:rsid w:val="00284883"/>
    <w:rsid w:val="00291394"/>
    <w:rsid w:val="002915C3"/>
    <w:rsid w:val="002A073E"/>
    <w:rsid w:val="002A18F4"/>
    <w:rsid w:val="002A3316"/>
    <w:rsid w:val="002A3AB0"/>
    <w:rsid w:val="002A3B75"/>
    <w:rsid w:val="002B660C"/>
    <w:rsid w:val="002C057B"/>
    <w:rsid w:val="002C26E0"/>
    <w:rsid w:val="002D1DAD"/>
    <w:rsid w:val="002D3836"/>
    <w:rsid w:val="002D55D4"/>
    <w:rsid w:val="002D6019"/>
    <w:rsid w:val="002D702E"/>
    <w:rsid w:val="002E3467"/>
    <w:rsid w:val="002E35A3"/>
    <w:rsid w:val="002E78FD"/>
    <w:rsid w:val="002F1076"/>
    <w:rsid w:val="002F1282"/>
    <w:rsid w:val="002F1BDB"/>
    <w:rsid w:val="002F2A43"/>
    <w:rsid w:val="002F341C"/>
    <w:rsid w:val="002F42E7"/>
    <w:rsid w:val="002F63E5"/>
    <w:rsid w:val="002F6EA1"/>
    <w:rsid w:val="002F7425"/>
    <w:rsid w:val="00301965"/>
    <w:rsid w:val="00301A79"/>
    <w:rsid w:val="00305F33"/>
    <w:rsid w:val="00321CA1"/>
    <w:rsid w:val="00322FC3"/>
    <w:rsid w:val="00326AB5"/>
    <w:rsid w:val="00331347"/>
    <w:rsid w:val="00334739"/>
    <w:rsid w:val="00335EE2"/>
    <w:rsid w:val="00337B2D"/>
    <w:rsid w:val="00340AA5"/>
    <w:rsid w:val="003419C1"/>
    <w:rsid w:val="00341BC2"/>
    <w:rsid w:val="00343BA6"/>
    <w:rsid w:val="00343C73"/>
    <w:rsid w:val="00343F36"/>
    <w:rsid w:val="003440E7"/>
    <w:rsid w:val="00344A8B"/>
    <w:rsid w:val="00344C7A"/>
    <w:rsid w:val="003453C1"/>
    <w:rsid w:val="00347FAB"/>
    <w:rsid w:val="00352FEF"/>
    <w:rsid w:val="003542CE"/>
    <w:rsid w:val="00356BAD"/>
    <w:rsid w:val="00364D7A"/>
    <w:rsid w:val="0036625F"/>
    <w:rsid w:val="00366361"/>
    <w:rsid w:val="00366B57"/>
    <w:rsid w:val="00370F97"/>
    <w:rsid w:val="00371206"/>
    <w:rsid w:val="0037212B"/>
    <w:rsid w:val="003721D0"/>
    <w:rsid w:val="00372861"/>
    <w:rsid w:val="003734D9"/>
    <w:rsid w:val="003742AA"/>
    <w:rsid w:val="003822F3"/>
    <w:rsid w:val="00383234"/>
    <w:rsid w:val="00387555"/>
    <w:rsid w:val="00387F50"/>
    <w:rsid w:val="00391FB5"/>
    <w:rsid w:val="0039249C"/>
    <w:rsid w:val="003931F2"/>
    <w:rsid w:val="003952CE"/>
    <w:rsid w:val="00396D9C"/>
    <w:rsid w:val="003A2A34"/>
    <w:rsid w:val="003B3D29"/>
    <w:rsid w:val="003B4C0F"/>
    <w:rsid w:val="003B52BE"/>
    <w:rsid w:val="003C001D"/>
    <w:rsid w:val="003C0DB4"/>
    <w:rsid w:val="003C1EEA"/>
    <w:rsid w:val="003C2F8A"/>
    <w:rsid w:val="003C57AF"/>
    <w:rsid w:val="003D0DDC"/>
    <w:rsid w:val="003D0E25"/>
    <w:rsid w:val="003D361A"/>
    <w:rsid w:val="003D5693"/>
    <w:rsid w:val="003D6ADF"/>
    <w:rsid w:val="003D6B2C"/>
    <w:rsid w:val="003D77C3"/>
    <w:rsid w:val="003D7BCC"/>
    <w:rsid w:val="003E7EB5"/>
    <w:rsid w:val="003F0510"/>
    <w:rsid w:val="003F0F9B"/>
    <w:rsid w:val="003F1B1C"/>
    <w:rsid w:val="0040149C"/>
    <w:rsid w:val="0040197B"/>
    <w:rsid w:val="00403528"/>
    <w:rsid w:val="00410068"/>
    <w:rsid w:val="0041040E"/>
    <w:rsid w:val="00414F49"/>
    <w:rsid w:val="00416310"/>
    <w:rsid w:val="00420D67"/>
    <w:rsid w:val="00422D5A"/>
    <w:rsid w:val="00425F30"/>
    <w:rsid w:val="00430524"/>
    <w:rsid w:val="004313E8"/>
    <w:rsid w:val="0043595F"/>
    <w:rsid w:val="00440647"/>
    <w:rsid w:val="00445273"/>
    <w:rsid w:val="0045036D"/>
    <w:rsid w:val="004519D1"/>
    <w:rsid w:val="0045602F"/>
    <w:rsid w:val="004568AE"/>
    <w:rsid w:val="00456C24"/>
    <w:rsid w:val="0045763B"/>
    <w:rsid w:val="00457C9B"/>
    <w:rsid w:val="00460854"/>
    <w:rsid w:val="00467C12"/>
    <w:rsid w:val="00470D16"/>
    <w:rsid w:val="004719DD"/>
    <w:rsid w:val="00473A0E"/>
    <w:rsid w:val="00476FDE"/>
    <w:rsid w:val="00480058"/>
    <w:rsid w:val="00486218"/>
    <w:rsid w:val="00487BDC"/>
    <w:rsid w:val="004915B3"/>
    <w:rsid w:val="00491800"/>
    <w:rsid w:val="00497E5E"/>
    <w:rsid w:val="004A2709"/>
    <w:rsid w:val="004A2E52"/>
    <w:rsid w:val="004A3147"/>
    <w:rsid w:val="004A4291"/>
    <w:rsid w:val="004A60C8"/>
    <w:rsid w:val="004A674D"/>
    <w:rsid w:val="004A7611"/>
    <w:rsid w:val="004C052A"/>
    <w:rsid w:val="004C1166"/>
    <w:rsid w:val="004C29A6"/>
    <w:rsid w:val="004C2B11"/>
    <w:rsid w:val="004C6F41"/>
    <w:rsid w:val="004D0F84"/>
    <w:rsid w:val="004D30EB"/>
    <w:rsid w:val="004D443C"/>
    <w:rsid w:val="004D51C9"/>
    <w:rsid w:val="004E0193"/>
    <w:rsid w:val="004E301E"/>
    <w:rsid w:val="004E39B6"/>
    <w:rsid w:val="004E4158"/>
    <w:rsid w:val="004E45AC"/>
    <w:rsid w:val="004E5848"/>
    <w:rsid w:val="004E6491"/>
    <w:rsid w:val="004E7099"/>
    <w:rsid w:val="004F7E4E"/>
    <w:rsid w:val="00500410"/>
    <w:rsid w:val="00504B17"/>
    <w:rsid w:val="00504D2F"/>
    <w:rsid w:val="00510415"/>
    <w:rsid w:val="00510843"/>
    <w:rsid w:val="0051172D"/>
    <w:rsid w:val="0051404C"/>
    <w:rsid w:val="00515497"/>
    <w:rsid w:val="00524BB1"/>
    <w:rsid w:val="00525B64"/>
    <w:rsid w:val="00525F80"/>
    <w:rsid w:val="00525FED"/>
    <w:rsid w:val="005273A4"/>
    <w:rsid w:val="00530274"/>
    <w:rsid w:val="00533D1D"/>
    <w:rsid w:val="00533F44"/>
    <w:rsid w:val="00535AB0"/>
    <w:rsid w:val="00537B79"/>
    <w:rsid w:val="00540568"/>
    <w:rsid w:val="00542C3C"/>
    <w:rsid w:val="005465F1"/>
    <w:rsid w:val="00546738"/>
    <w:rsid w:val="00546E20"/>
    <w:rsid w:val="00547BC6"/>
    <w:rsid w:val="00550BF1"/>
    <w:rsid w:val="00560216"/>
    <w:rsid w:val="005606C9"/>
    <w:rsid w:val="00560B2E"/>
    <w:rsid w:val="005645B9"/>
    <w:rsid w:val="0057079A"/>
    <w:rsid w:val="005718FB"/>
    <w:rsid w:val="00571DCC"/>
    <w:rsid w:val="00574B03"/>
    <w:rsid w:val="00574D91"/>
    <w:rsid w:val="00576A60"/>
    <w:rsid w:val="00577F2C"/>
    <w:rsid w:val="00580664"/>
    <w:rsid w:val="005832B4"/>
    <w:rsid w:val="005840A1"/>
    <w:rsid w:val="00590280"/>
    <w:rsid w:val="00594599"/>
    <w:rsid w:val="00595341"/>
    <w:rsid w:val="00597ABC"/>
    <w:rsid w:val="005A1098"/>
    <w:rsid w:val="005A5286"/>
    <w:rsid w:val="005A5488"/>
    <w:rsid w:val="005A5915"/>
    <w:rsid w:val="005A7083"/>
    <w:rsid w:val="005A7864"/>
    <w:rsid w:val="005A7E93"/>
    <w:rsid w:val="005B1CFB"/>
    <w:rsid w:val="005B21ED"/>
    <w:rsid w:val="005B5992"/>
    <w:rsid w:val="005B631D"/>
    <w:rsid w:val="005B68F7"/>
    <w:rsid w:val="005B6DD4"/>
    <w:rsid w:val="005C327B"/>
    <w:rsid w:val="005C3953"/>
    <w:rsid w:val="005C3D65"/>
    <w:rsid w:val="005C4078"/>
    <w:rsid w:val="005C4BEC"/>
    <w:rsid w:val="005C4F5B"/>
    <w:rsid w:val="005C55C4"/>
    <w:rsid w:val="005C7A24"/>
    <w:rsid w:val="005C7BB9"/>
    <w:rsid w:val="005D5127"/>
    <w:rsid w:val="005D57BF"/>
    <w:rsid w:val="005D607E"/>
    <w:rsid w:val="005D7384"/>
    <w:rsid w:val="005E33B9"/>
    <w:rsid w:val="005E4753"/>
    <w:rsid w:val="005E6FE3"/>
    <w:rsid w:val="005F2785"/>
    <w:rsid w:val="005F437A"/>
    <w:rsid w:val="005F696D"/>
    <w:rsid w:val="005F764A"/>
    <w:rsid w:val="00600369"/>
    <w:rsid w:val="006029B4"/>
    <w:rsid w:val="00605CBB"/>
    <w:rsid w:val="006100D0"/>
    <w:rsid w:val="0061177B"/>
    <w:rsid w:val="006121F6"/>
    <w:rsid w:val="00612422"/>
    <w:rsid w:val="0061287B"/>
    <w:rsid w:val="006155F2"/>
    <w:rsid w:val="00616CEB"/>
    <w:rsid w:val="00617F56"/>
    <w:rsid w:val="0062121D"/>
    <w:rsid w:val="00621AE8"/>
    <w:rsid w:val="006236E5"/>
    <w:rsid w:val="00625945"/>
    <w:rsid w:val="00630875"/>
    <w:rsid w:val="00634E33"/>
    <w:rsid w:val="006433FB"/>
    <w:rsid w:val="00645A41"/>
    <w:rsid w:val="00647099"/>
    <w:rsid w:val="00651308"/>
    <w:rsid w:val="00652FE8"/>
    <w:rsid w:val="00655FE4"/>
    <w:rsid w:val="0066105D"/>
    <w:rsid w:val="006612F4"/>
    <w:rsid w:val="00662F21"/>
    <w:rsid w:val="00667464"/>
    <w:rsid w:val="00670CF6"/>
    <w:rsid w:val="00676298"/>
    <w:rsid w:val="00677227"/>
    <w:rsid w:val="00677637"/>
    <w:rsid w:val="00677668"/>
    <w:rsid w:val="00682B19"/>
    <w:rsid w:val="0069078E"/>
    <w:rsid w:val="00695074"/>
    <w:rsid w:val="006A292E"/>
    <w:rsid w:val="006A5F0B"/>
    <w:rsid w:val="006A6E7E"/>
    <w:rsid w:val="006A7FC4"/>
    <w:rsid w:val="006B0596"/>
    <w:rsid w:val="006B0B1F"/>
    <w:rsid w:val="006B30C5"/>
    <w:rsid w:val="006B3D2C"/>
    <w:rsid w:val="006B4A77"/>
    <w:rsid w:val="006B55F3"/>
    <w:rsid w:val="006B676D"/>
    <w:rsid w:val="006C0B38"/>
    <w:rsid w:val="006C1E1F"/>
    <w:rsid w:val="006C382D"/>
    <w:rsid w:val="006D5623"/>
    <w:rsid w:val="006E32E2"/>
    <w:rsid w:val="006E48F8"/>
    <w:rsid w:val="006E4F7A"/>
    <w:rsid w:val="006E5DF7"/>
    <w:rsid w:val="006E6F0E"/>
    <w:rsid w:val="006E7A1F"/>
    <w:rsid w:val="006F298B"/>
    <w:rsid w:val="007004FD"/>
    <w:rsid w:val="00701915"/>
    <w:rsid w:val="00702384"/>
    <w:rsid w:val="007026E2"/>
    <w:rsid w:val="00703EB8"/>
    <w:rsid w:val="00704662"/>
    <w:rsid w:val="00704DDE"/>
    <w:rsid w:val="007059B0"/>
    <w:rsid w:val="00706C72"/>
    <w:rsid w:val="007071A8"/>
    <w:rsid w:val="00707D4E"/>
    <w:rsid w:val="00707DE3"/>
    <w:rsid w:val="00710CE2"/>
    <w:rsid w:val="007115E7"/>
    <w:rsid w:val="00713512"/>
    <w:rsid w:val="00713570"/>
    <w:rsid w:val="00716092"/>
    <w:rsid w:val="00722303"/>
    <w:rsid w:val="0073062D"/>
    <w:rsid w:val="00731A6B"/>
    <w:rsid w:val="00732745"/>
    <w:rsid w:val="00732840"/>
    <w:rsid w:val="007328C7"/>
    <w:rsid w:val="00732D1E"/>
    <w:rsid w:val="007357F4"/>
    <w:rsid w:val="007419AB"/>
    <w:rsid w:val="00741D51"/>
    <w:rsid w:val="00743AC0"/>
    <w:rsid w:val="00744070"/>
    <w:rsid w:val="00750ED5"/>
    <w:rsid w:val="0075100F"/>
    <w:rsid w:val="007619AB"/>
    <w:rsid w:val="00761F72"/>
    <w:rsid w:val="00763005"/>
    <w:rsid w:val="00763D3C"/>
    <w:rsid w:val="00764AC1"/>
    <w:rsid w:val="00764FDC"/>
    <w:rsid w:val="00765E6B"/>
    <w:rsid w:val="00772487"/>
    <w:rsid w:val="00777C2E"/>
    <w:rsid w:val="00780F80"/>
    <w:rsid w:val="0078134D"/>
    <w:rsid w:val="007814C4"/>
    <w:rsid w:val="0078327E"/>
    <w:rsid w:val="00783D2B"/>
    <w:rsid w:val="00785117"/>
    <w:rsid w:val="00785819"/>
    <w:rsid w:val="00787D28"/>
    <w:rsid w:val="00790341"/>
    <w:rsid w:val="00790AF6"/>
    <w:rsid w:val="00792298"/>
    <w:rsid w:val="007A4F77"/>
    <w:rsid w:val="007A55B6"/>
    <w:rsid w:val="007A5B23"/>
    <w:rsid w:val="007A5E2D"/>
    <w:rsid w:val="007A7889"/>
    <w:rsid w:val="007A7891"/>
    <w:rsid w:val="007B03FC"/>
    <w:rsid w:val="007B1834"/>
    <w:rsid w:val="007B1E41"/>
    <w:rsid w:val="007B3A3C"/>
    <w:rsid w:val="007B4C5E"/>
    <w:rsid w:val="007B5C6E"/>
    <w:rsid w:val="007B76F8"/>
    <w:rsid w:val="007C2CC5"/>
    <w:rsid w:val="007D0843"/>
    <w:rsid w:val="007D19B7"/>
    <w:rsid w:val="007D52BF"/>
    <w:rsid w:val="007D79D4"/>
    <w:rsid w:val="007E0735"/>
    <w:rsid w:val="007E2C9A"/>
    <w:rsid w:val="007E3EB8"/>
    <w:rsid w:val="007E433B"/>
    <w:rsid w:val="007E58B6"/>
    <w:rsid w:val="007F414E"/>
    <w:rsid w:val="007F4C0E"/>
    <w:rsid w:val="007F4E3E"/>
    <w:rsid w:val="007F71F3"/>
    <w:rsid w:val="007F7610"/>
    <w:rsid w:val="00800D79"/>
    <w:rsid w:val="00805398"/>
    <w:rsid w:val="00807620"/>
    <w:rsid w:val="00820EF0"/>
    <w:rsid w:val="00823260"/>
    <w:rsid w:val="00825068"/>
    <w:rsid w:val="0083011C"/>
    <w:rsid w:val="00831867"/>
    <w:rsid w:val="0083703A"/>
    <w:rsid w:val="0084214C"/>
    <w:rsid w:val="00842FDA"/>
    <w:rsid w:val="00843894"/>
    <w:rsid w:val="0084676B"/>
    <w:rsid w:val="00846A60"/>
    <w:rsid w:val="008477DB"/>
    <w:rsid w:val="00850465"/>
    <w:rsid w:val="00854F68"/>
    <w:rsid w:val="0085534C"/>
    <w:rsid w:val="0085547A"/>
    <w:rsid w:val="00857EE2"/>
    <w:rsid w:val="008632EC"/>
    <w:rsid w:val="00863D35"/>
    <w:rsid w:val="0086506A"/>
    <w:rsid w:val="008656B5"/>
    <w:rsid w:val="008756DD"/>
    <w:rsid w:val="00881804"/>
    <w:rsid w:val="0088291D"/>
    <w:rsid w:val="00890AEC"/>
    <w:rsid w:val="008919AA"/>
    <w:rsid w:val="00893E8A"/>
    <w:rsid w:val="008945B1"/>
    <w:rsid w:val="008B2CE0"/>
    <w:rsid w:val="008B75CC"/>
    <w:rsid w:val="008C03A8"/>
    <w:rsid w:val="008C6747"/>
    <w:rsid w:val="008C6DFC"/>
    <w:rsid w:val="008D2388"/>
    <w:rsid w:val="008D7B24"/>
    <w:rsid w:val="008E402D"/>
    <w:rsid w:val="008E7632"/>
    <w:rsid w:val="008F280A"/>
    <w:rsid w:val="008F3276"/>
    <w:rsid w:val="008F34AD"/>
    <w:rsid w:val="008F43C8"/>
    <w:rsid w:val="0090013A"/>
    <w:rsid w:val="00902402"/>
    <w:rsid w:val="00903A89"/>
    <w:rsid w:val="009046A6"/>
    <w:rsid w:val="00904A47"/>
    <w:rsid w:val="00904CCC"/>
    <w:rsid w:val="0090656C"/>
    <w:rsid w:val="00907214"/>
    <w:rsid w:val="00910922"/>
    <w:rsid w:val="0091126B"/>
    <w:rsid w:val="00912BFB"/>
    <w:rsid w:val="00914647"/>
    <w:rsid w:val="00915DA3"/>
    <w:rsid w:val="0091645A"/>
    <w:rsid w:val="0092332E"/>
    <w:rsid w:val="00924219"/>
    <w:rsid w:val="009258FB"/>
    <w:rsid w:val="00933707"/>
    <w:rsid w:val="00936C1C"/>
    <w:rsid w:val="00937A41"/>
    <w:rsid w:val="0094211E"/>
    <w:rsid w:val="009453AE"/>
    <w:rsid w:val="009464BB"/>
    <w:rsid w:val="00946D49"/>
    <w:rsid w:val="00950FAB"/>
    <w:rsid w:val="0095141C"/>
    <w:rsid w:val="009519F8"/>
    <w:rsid w:val="00955ABD"/>
    <w:rsid w:val="0095669B"/>
    <w:rsid w:val="00957E57"/>
    <w:rsid w:val="009610B3"/>
    <w:rsid w:val="0096325F"/>
    <w:rsid w:val="009634FE"/>
    <w:rsid w:val="00965835"/>
    <w:rsid w:val="00971227"/>
    <w:rsid w:val="0097221D"/>
    <w:rsid w:val="009731DF"/>
    <w:rsid w:val="009765C7"/>
    <w:rsid w:val="0098089F"/>
    <w:rsid w:val="00981750"/>
    <w:rsid w:val="009843A4"/>
    <w:rsid w:val="00986116"/>
    <w:rsid w:val="009921FA"/>
    <w:rsid w:val="009922B3"/>
    <w:rsid w:val="00992E0A"/>
    <w:rsid w:val="00997EB0"/>
    <w:rsid w:val="009A0DC2"/>
    <w:rsid w:val="009A15C7"/>
    <w:rsid w:val="009A4826"/>
    <w:rsid w:val="009A6E3C"/>
    <w:rsid w:val="009B2DCE"/>
    <w:rsid w:val="009B2FF7"/>
    <w:rsid w:val="009B42B3"/>
    <w:rsid w:val="009B434C"/>
    <w:rsid w:val="009B4CD5"/>
    <w:rsid w:val="009B5ED9"/>
    <w:rsid w:val="009C29BD"/>
    <w:rsid w:val="009C42D5"/>
    <w:rsid w:val="009C5C80"/>
    <w:rsid w:val="009D098C"/>
    <w:rsid w:val="009D1793"/>
    <w:rsid w:val="009E23B5"/>
    <w:rsid w:val="009E2998"/>
    <w:rsid w:val="009E30AF"/>
    <w:rsid w:val="009E3245"/>
    <w:rsid w:val="009E3838"/>
    <w:rsid w:val="009E3BAA"/>
    <w:rsid w:val="009E5E67"/>
    <w:rsid w:val="009E7E38"/>
    <w:rsid w:val="009F1372"/>
    <w:rsid w:val="009F75E6"/>
    <w:rsid w:val="00A006D4"/>
    <w:rsid w:val="00A00C6A"/>
    <w:rsid w:val="00A02968"/>
    <w:rsid w:val="00A02C79"/>
    <w:rsid w:val="00A06990"/>
    <w:rsid w:val="00A10126"/>
    <w:rsid w:val="00A11CF6"/>
    <w:rsid w:val="00A12A18"/>
    <w:rsid w:val="00A12F13"/>
    <w:rsid w:val="00A160F6"/>
    <w:rsid w:val="00A255DE"/>
    <w:rsid w:val="00A25862"/>
    <w:rsid w:val="00A33FAA"/>
    <w:rsid w:val="00A36446"/>
    <w:rsid w:val="00A37E2E"/>
    <w:rsid w:val="00A41D22"/>
    <w:rsid w:val="00A41EF0"/>
    <w:rsid w:val="00A53408"/>
    <w:rsid w:val="00A53633"/>
    <w:rsid w:val="00A54BAF"/>
    <w:rsid w:val="00A5572E"/>
    <w:rsid w:val="00A559F1"/>
    <w:rsid w:val="00A55C57"/>
    <w:rsid w:val="00A56AC1"/>
    <w:rsid w:val="00A6053B"/>
    <w:rsid w:val="00A65484"/>
    <w:rsid w:val="00A67713"/>
    <w:rsid w:val="00A67A85"/>
    <w:rsid w:val="00A70AEB"/>
    <w:rsid w:val="00A70E21"/>
    <w:rsid w:val="00A84D7D"/>
    <w:rsid w:val="00A852DE"/>
    <w:rsid w:val="00A85BF2"/>
    <w:rsid w:val="00A87CB3"/>
    <w:rsid w:val="00A95E5E"/>
    <w:rsid w:val="00A96335"/>
    <w:rsid w:val="00A96381"/>
    <w:rsid w:val="00A97148"/>
    <w:rsid w:val="00A972FA"/>
    <w:rsid w:val="00A9744C"/>
    <w:rsid w:val="00AA307A"/>
    <w:rsid w:val="00AA54C2"/>
    <w:rsid w:val="00AA6AEC"/>
    <w:rsid w:val="00AB077A"/>
    <w:rsid w:val="00AB5177"/>
    <w:rsid w:val="00AC2227"/>
    <w:rsid w:val="00AC3569"/>
    <w:rsid w:val="00AC40A5"/>
    <w:rsid w:val="00AC6B79"/>
    <w:rsid w:val="00AC6D02"/>
    <w:rsid w:val="00AD388F"/>
    <w:rsid w:val="00AD3DD4"/>
    <w:rsid w:val="00AE40FE"/>
    <w:rsid w:val="00AE6A51"/>
    <w:rsid w:val="00AF0823"/>
    <w:rsid w:val="00AF18CC"/>
    <w:rsid w:val="00AF79EA"/>
    <w:rsid w:val="00AF7D68"/>
    <w:rsid w:val="00B062F8"/>
    <w:rsid w:val="00B06A67"/>
    <w:rsid w:val="00B10133"/>
    <w:rsid w:val="00B11BC6"/>
    <w:rsid w:val="00B13935"/>
    <w:rsid w:val="00B1479F"/>
    <w:rsid w:val="00B15B39"/>
    <w:rsid w:val="00B15F93"/>
    <w:rsid w:val="00B23C68"/>
    <w:rsid w:val="00B23C8B"/>
    <w:rsid w:val="00B24C7F"/>
    <w:rsid w:val="00B27D5A"/>
    <w:rsid w:val="00B30517"/>
    <w:rsid w:val="00B3086C"/>
    <w:rsid w:val="00B33B2E"/>
    <w:rsid w:val="00B34B1A"/>
    <w:rsid w:val="00B3706E"/>
    <w:rsid w:val="00B37226"/>
    <w:rsid w:val="00B3765F"/>
    <w:rsid w:val="00B41F2E"/>
    <w:rsid w:val="00B428EE"/>
    <w:rsid w:val="00B53D64"/>
    <w:rsid w:val="00B54063"/>
    <w:rsid w:val="00B54203"/>
    <w:rsid w:val="00B544AD"/>
    <w:rsid w:val="00B54A72"/>
    <w:rsid w:val="00B70340"/>
    <w:rsid w:val="00B775F2"/>
    <w:rsid w:val="00B7775A"/>
    <w:rsid w:val="00B80179"/>
    <w:rsid w:val="00B8182A"/>
    <w:rsid w:val="00B82B36"/>
    <w:rsid w:val="00B84180"/>
    <w:rsid w:val="00B84A3C"/>
    <w:rsid w:val="00B8638A"/>
    <w:rsid w:val="00B86F19"/>
    <w:rsid w:val="00B87546"/>
    <w:rsid w:val="00B93536"/>
    <w:rsid w:val="00B96AB8"/>
    <w:rsid w:val="00BA1457"/>
    <w:rsid w:val="00BA1E0D"/>
    <w:rsid w:val="00BA4576"/>
    <w:rsid w:val="00BB091C"/>
    <w:rsid w:val="00BB0BEA"/>
    <w:rsid w:val="00BB2988"/>
    <w:rsid w:val="00BB345A"/>
    <w:rsid w:val="00BB416A"/>
    <w:rsid w:val="00BC4A3D"/>
    <w:rsid w:val="00BC6DF5"/>
    <w:rsid w:val="00BD22B7"/>
    <w:rsid w:val="00BD2FD0"/>
    <w:rsid w:val="00BD5FCE"/>
    <w:rsid w:val="00BD7C61"/>
    <w:rsid w:val="00BE555D"/>
    <w:rsid w:val="00BE74B1"/>
    <w:rsid w:val="00BE79D1"/>
    <w:rsid w:val="00BF5865"/>
    <w:rsid w:val="00BF5A7B"/>
    <w:rsid w:val="00BF7829"/>
    <w:rsid w:val="00C00316"/>
    <w:rsid w:val="00C00C9B"/>
    <w:rsid w:val="00C05A7F"/>
    <w:rsid w:val="00C06C14"/>
    <w:rsid w:val="00C157C5"/>
    <w:rsid w:val="00C161E5"/>
    <w:rsid w:val="00C17D77"/>
    <w:rsid w:val="00C211D4"/>
    <w:rsid w:val="00C24DC4"/>
    <w:rsid w:val="00C2573F"/>
    <w:rsid w:val="00C26311"/>
    <w:rsid w:val="00C27E2F"/>
    <w:rsid w:val="00C3269B"/>
    <w:rsid w:val="00C37971"/>
    <w:rsid w:val="00C37DEC"/>
    <w:rsid w:val="00C444D2"/>
    <w:rsid w:val="00C47039"/>
    <w:rsid w:val="00C4704D"/>
    <w:rsid w:val="00C47F71"/>
    <w:rsid w:val="00C50CC5"/>
    <w:rsid w:val="00C50E09"/>
    <w:rsid w:val="00C51A9A"/>
    <w:rsid w:val="00C64E8A"/>
    <w:rsid w:val="00C664CF"/>
    <w:rsid w:val="00C671AC"/>
    <w:rsid w:val="00C73AB9"/>
    <w:rsid w:val="00C8007F"/>
    <w:rsid w:val="00C82599"/>
    <w:rsid w:val="00C84B67"/>
    <w:rsid w:val="00C8558C"/>
    <w:rsid w:val="00C9088D"/>
    <w:rsid w:val="00C96DD7"/>
    <w:rsid w:val="00CA0202"/>
    <w:rsid w:val="00CA211D"/>
    <w:rsid w:val="00CA2B40"/>
    <w:rsid w:val="00CA415F"/>
    <w:rsid w:val="00CA7C6D"/>
    <w:rsid w:val="00CA7F6F"/>
    <w:rsid w:val="00CB26C8"/>
    <w:rsid w:val="00CB32A9"/>
    <w:rsid w:val="00CB38B8"/>
    <w:rsid w:val="00CB44F6"/>
    <w:rsid w:val="00CB6DFF"/>
    <w:rsid w:val="00CC040F"/>
    <w:rsid w:val="00CC1675"/>
    <w:rsid w:val="00CC70B1"/>
    <w:rsid w:val="00CD318E"/>
    <w:rsid w:val="00CD3698"/>
    <w:rsid w:val="00CD4E5D"/>
    <w:rsid w:val="00CD7B59"/>
    <w:rsid w:val="00CE18E0"/>
    <w:rsid w:val="00CE23C3"/>
    <w:rsid w:val="00CE70F0"/>
    <w:rsid w:val="00CF2766"/>
    <w:rsid w:val="00CF28F1"/>
    <w:rsid w:val="00CF4889"/>
    <w:rsid w:val="00CF78F3"/>
    <w:rsid w:val="00D04AAF"/>
    <w:rsid w:val="00D0711D"/>
    <w:rsid w:val="00D121D8"/>
    <w:rsid w:val="00D13EFF"/>
    <w:rsid w:val="00D15BC9"/>
    <w:rsid w:val="00D20032"/>
    <w:rsid w:val="00D20DDA"/>
    <w:rsid w:val="00D2165F"/>
    <w:rsid w:val="00D2231B"/>
    <w:rsid w:val="00D23C27"/>
    <w:rsid w:val="00D247E7"/>
    <w:rsid w:val="00D2497D"/>
    <w:rsid w:val="00D25075"/>
    <w:rsid w:val="00D26FB1"/>
    <w:rsid w:val="00D303BA"/>
    <w:rsid w:val="00D34FB7"/>
    <w:rsid w:val="00D423F6"/>
    <w:rsid w:val="00D4412A"/>
    <w:rsid w:val="00D46535"/>
    <w:rsid w:val="00D54C76"/>
    <w:rsid w:val="00D557B6"/>
    <w:rsid w:val="00D56583"/>
    <w:rsid w:val="00D56C16"/>
    <w:rsid w:val="00D57839"/>
    <w:rsid w:val="00D650E8"/>
    <w:rsid w:val="00D651B6"/>
    <w:rsid w:val="00D71B78"/>
    <w:rsid w:val="00D71C96"/>
    <w:rsid w:val="00D72628"/>
    <w:rsid w:val="00D74776"/>
    <w:rsid w:val="00D769E1"/>
    <w:rsid w:val="00D81AF2"/>
    <w:rsid w:val="00D82907"/>
    <w:rsid w:val="00D8394C"/>
    <w:rsid w:val="00D84F22"/>
    <w:rsid w:val="00D85DC2"/>
    <w:rsid w:val="00D874FB"/>
    <w:rsid w:val="00D93D21"/>
    <w:rsid w:val="00D96E1C"/>
    <w:rsid w:val="00DA382B"/>
    <w:rsid w:val="00DA6542"/>
    <w:rsid w:val="00DB340C"/>
    <w:rsid w:val="00DB5C37"/>
    <w:rsid w:val="00DB72F0"/>
    <w:rsid w:val="00DC08FD"/>
    <w:rsid w:val="00DC5564"/>
    <w:rsid w:val="00DC6B54"/>
    <w:rsid w:val="00DC7478"/>
    <w:rsid w:val="00DD52BB"/>
    <w:rsid w:val="00DE3D4C"/>
    <w:rsid w:val="00DE77A1"/>
    <w:rsid w:val="00DF1F69"/>
    <w:rsid w:val="00DF2C0B"/>
    <w:rsid w:val="00E00759"/>
    <w:rsid w:val="00E054AE"/>
    <w:rsid w:val="00E06C98"/>
    <w:rsid w:val="00E142B4"/>
    <w:rsid w:val="00E144DA"/>
    <w:rsid w:val="00E2039F"/>
    <w:rsid w:val="00E21E4E"/>
    <w:rsid w:val="00E238C1"/>
    <w:rsid w:val="00E24F59"/>
    <w:rsid w:val="00E30396"/>
    <w:rsid w:val="00E32C87"/>
    <w:rsid w:val="00E35672"/>
    <w:rsid w:val="00E4383F"/>
    <w:rsid w:val="00E43C1D"/>
    <w:rsid w:val="00E50AC9"/>
    <w:rsid w:val="00E50BF1"/>
    <w:rsid w:val="00E52D17"/>
    <w:rsid w:val="00E53553"/>
    <w:rsid w:val="00E56393"/>
    <w:rsid w:val="00E56F0D"/>
    <w:rsid w:val="00E576BE"/>
    <w:rsid w:val="00E60484"/>
    <w:rsid w:val="00E60543"/>
    <w:rsid w:val="00E60B1D"/>
    <w:rsid w:val="00E60B95"/>
    <w:rsid w:val="00E613CF"/>
    <w:rsid w:val="00E6629A"/>
    <w:rsid w:val="00E7111B"/>
    <w:rsid w:val="00E71A8F"/>
    <w:rsid w:val="00E763B4"/>
    <w:rsid w:val="00E80F6E"/>
    <w:rsid w:val="00E85FB2"/>
    <w:rsid w:val="00E86C80"/>
    <w:rsid w:val="00E86DA4"/>
    <w:rsid w:val="00E86E71"/>
    <w:rsid w:val="00E95FBA"/>
    <w:rsid w:val="00EA369E"/>
    <w:rsid w:val="00EA5A43"/>
    <w:rsid w:val="00EA66BA"/>
    <w:rsid w:val="00EA6D09"/>
    <w:rsid w:val="00EA7F7D"/>
    <w:rsid w:val="00EB6AF4"/>
    <w:rsid w:val="00EC09F4"/>
    <w:rsid w:val="00EC32CE"/>
    <w:rsid w:val="00EC377B"/>
    <w:rsid w:val="00ED03BB"/>
    <w:rsid w:val="00ED2291"/>
    <w:rsid w:val="00ED2A45"/>
    <w:rsid w:val="00ED4A7B"/>
    <w:rsid w:val="00ED5BFB"/>
    <w:rsid w:val="00ED7E73"/>
    <w:rsid w:val="00EE119A"/>
    <w:rsid w:val="00EE2D42"/>
    <w:rsid w:val="00EE4793"/>
    <w:rsid w:val="00EE5805"/>
    <w:rsid w:val="00EE7A7A"/>
    <w:rsid w:val="00EE7FAB"/>
    <w:rsid w:val="00EF3875"/>
    <w:rsid w:val="00EF4163"/>
    <w:rsid w:val="00EF5BB4"/>
    <w:rsid w:val="00EF793C"/>
    <w:rsid w:val="00EF7ED8"/>
    <w:rsid w:val="00F0751B"/>
    <w:rsid w:val="00F07AF4"/>
    <w:rsid w:val="00F126A9"/>
    <w:rsid w:val="00F12BC0"/>
    <w:rsid w:val="00F17047"/>
    <w:rsid w:val="00F1706A"/>
    <w:rsid w:val="00F17895"/>
    <w:rsid w:val="00F20D4E"/>
    <w:rsid w:val="00F23E17"/>
    <w:rsid w:val="00F262B1"/>
    <w:rsid w:val="00F3012A"/>
    <w:rsid w:val="00F30E6B"/>
    <w:rsid w:val="00F31C6E"/>
    <w:rsid w:val="00F33EA5"/>
    <w:rsid w:val="00F34CFC"/>
    <w:rsid w:val="00F34F29"/>
    <w:rsid w:val="00F44B34"/>
    <w:rsid w:val="00F44DF3"/>
    <w:rsid w:val="00F477E1"/>
    <w:rsid w:val="00F47921"/>
    <w:rsid w:val="00F50074"/>
    <w:rsid w:val="00F5047D"/>
    <w:rsid w:val="00F5127D"/>
    <w:rsid w:val="00F55933"/>
    <w:rsid w:val="00F55D0E"/>
    <w:rsid w:val="00F615AA"/>
    <w:rsid w:val="00F61C6B"/>
    <w:rsid w:val="00F62ECA"/>
    <w:rsid w:val="00F62FE2"/>
    <w:rsid w:val="00F65EA4"/>
    <w:rsid w:val="00F67455"/>
    <w:rsid w:val="00F71522"/>
    <w:rsid w:val="00F719F5"/>
    <w:rsid w:val="00F7586F"/>
    <w:rsid w:val="00F75E82"/>
    <w:rsid w:val="00F76BB2"/>
    <w:rsid w:val="00F76CB3"/>
    <w:rsid w:val="00F76CEA"/>
    <w:rsid w:val="00F831F0"/>
    <w:rsid w:val="00F84C5C"/>
    <w:rsid w:val="00F86C13"/>
    <w:rsid w:val="00F87E52"/>
    <w:rsid w:val="00F92E7D"/>
    <w:rsid w:val="00F937A3"/>
    <w:rsid w:val="00F93DB5"/>
    <w:rsid w:val="00F9486D"/>
    <w:rsid w:val="00F951B0"/>
    <w:rsid w:val="00F96D0F"/>
    <w:rsid w:val="00F97CC3"/>
    <w:rsid w:val="00FA2260"/>
    <w:rsid w:val="00FA38E9"/>
    <w:rsid w:val="00FA5742"/>
    <w:rsid w:val="00FA63C9"/>
    <w:rsid w:val="00FB323B"/>
    <w:rsid w:val="00FB3836"/>
    <w:rsid w:val="00FB766F"/>
    <w:rsid w:val="00FC13C4"/>
    <w:rsid w:val="00FC17DC"/>
    <w:rsid w:val="00FC4137"/>
    <w:rsid w:val="00FC5F38"/>
    <w:rsid w:val="00FC759F"/>
    <w:rsid w:val="00FD07FF"/>
    <w:rsid w:val="00FD0889"/>
    <w:rsid w:val="00FD3130"/>
    <w:rsid w:val="00FE0536"/>
    <w:rsid w:val="00FE2661"/>
    <w:rsid w:val="00FF2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F7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E8"/>
    <w:pPr>
      <w:spacing w:after="0" w:line="48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AE8"/>
    <w:pPr>
      <w:spacing w:before="100" w:beforeAutospacing="1" w:after="100" w:afterAutospacing="1" w:line="240" w:lineRule="auto"/>
    </w:pPr>
    <w:rPr>
      <w:rFonts w:ascii="Times New Roman" w:eastAsia="Times New Roman" w:hAnsi="Times New Roman" w:cs="Times New Roman"/>
    </w:rPr>
  </w:style>
  <w:style w:type="paragraph" w:customStyle="1" w:styleId="ParaAttribute0">
    <w:name w:val="ParaAttribute0"/>
    <w:rsid w:val="00621AE8"/>
    <w:pPr>
      <w:widowControl w:val="0"/>
      <w:spacing w:after="0" w:line="240" w:lineRule="auto"/>
    </w:pPr>
    <w:rPr>
      <w:rFonts w:ascii="Times New Roman" w:eastAsia="□□" w:hAnsi="Times New Roman" w:cs="Times New Roman"/>
      <w:sz w:val="20"/>
      <w:szCs w:val="20"/>
    </w:rPr>
  </w:style>
  <w:style w:type="character" w:customStyle="1" w:styleId="CharAttribute1">
    <w:name w:val="CharAttribute1"/>
    <w:rsid w:val="00621AE8"/>
    <w:rPr>
      <w:rFonts w:ascii="Times New Roman" w:eastAsia="□□"/>
    </w:rPr>
  </w:style>
  <w:style w:type="character" w:customStyle="1" w:styleId="CharAttribute2">
    <w:name w:val="CharAttribute2"/>
    <w:rsid w:val="00621AE8"/>
    <w:rPr>
      <w:rFonts w:ascii="Times New Roman" w:eastAsia="□□"/>
    </w:rPr>
  </w:style>
  <w:style w:type="character" w:styleId="Hyperlink">
    <w:name w:val="Hyperlink"/>
    <w:basedOn w:val="DefaultParagraphFont"/>
    <w:uiPriority w:val="99"/>
    <w:unhideWhenUsed/>
    <w:rsid w:val="00621AE8"/>
    <w:rPr>
      <w:color w:val="0563C1" w:themeColor="hyperlink"/>
      <w:u w:val="single"/>
    </w:rPr>
  </w:style>
  <w:style w:type="paragraph" w:styleId="ListParagraph">
    <w:name w:val="List Paragraph"/>
    <w:basedOn w:val="Normal"/>
    <w:uiPriority w:val="34"/>
    <w:qFormat/>
    <w:rsid w:val="00621AE8"/>
    <w:pPr>
      <w:ind w:left="720"/>
      <w:contextualSpacing/>
    </w:pPr>
  </w:style>
  <w:style w:type="character" w:customStyle="1" w:styleId="skypec2cprintcontainer">
    <w:name w:val="skype_c2c_print_container"/>
    <w:basedOn w:val="DefaultParagraphFont"/>
    <w:rsid w:val="00621AE8"/>
  </w:style>
  <w:style w:type="character" w:customStyle="1" w:styleId="skypec2ctextspan">
    <w:name w:val="skype_c2c_text_span"/>
    <w:basedOn w:val="DefaultParagraphFont"/>
    <w:rsid w:val="00621AE8"/>
  </w:style>
  <w:style w:type="paragraph" w:styleId="BalloonText">
    <w:name w:val="Balloon Text"/>
    <w:basedOn w:val="Normal"/>
    <w:link w:val="BalloonTextChar"/>
    <w:uiPriority w:val="99"/>
    <w:semiHidden/>
    <w:unhideWhenUsed/>
    <w:rsid w:val="00621A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E8"/>
    <w:rPr>
      <w:rFonts w:ascii="Segoe UI" w:eastAsiaTheme="minorEastAsia" w:hAnsi="Segoe UI" w:cs="Segoe UI"/>
      <w:sz w:val="18"/>
      <w:szCs w:val="18"/>
    </w:rPr>
  </w:style>
  <w:style w:type="paragraph" w:customStyle="1" w:styleId="EndNoteBibliographyTitle">
    <w:name w:val="EndNote Bibliography Title"/>
    <w:basedOn w:val="Normal"/>
    <w:link w:val="EndNoteBibliographyTitleChar"/>
    <w:rsid w:val="00621AE8"/>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621AE8"/>
    <w:rPr>
      <w:rFonts w:ascii="Calibri" w:eastAsiaTheme="minorEastAsia" w:hAnsi="Calibri"/>
      <w:noProof/>
      <w:szCs w:val="24"/>
    </w:rPr>
  </w:style>
  <w:style w:type="paragraph" w:customStyle="1" w:styleId="EndNoteBibliography">
    <w:name w:val="EndNote Bibliography"/>
    <w:basedOn w:val="Normal"/>
    <w:link w:val="EndNoteBibliographyChar"/>
    <w:rsid w:val="00621AE8"/>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621AE8"/>
    <w:rPr>
      <w:rFonts w:ascii="Calibri" w:eastAsiaTheme="minorEastAsia" w:hAnsi="Calibri"/>
      <w:noProof/>
      <w:szCs w:val="24"/>
    </w:rPr>
  </w:style>
  <w:style w:type="character" w:styleId="CommentReference">
    <w:name w:val="annotation reference"/>
    <w:basedOn w:val="DefaultParagraphFont"/>
    <w:uiPriority w:val="99"/>
    <w:semiHidden/>
    <w:unhideWhenUsed/>
    <w:rsid w:val="00621AE8"/>
    <w:rPr>
      <w:sz w:val="16"/>
      <w:szCs w:val="16"/>
    </w:rPr>
  </w:style>
  <w:style w:type="paragraph" w:styleId="CommentText">
    <w:name w:val="annotation text"/>
    <w:basedOn w:val="Normal"/>
    <w:link w:val="CommentTextChar"/>
    <w:uiPriority w:val="99"/>
    <w:semiHidden/>
    <w:unhideWhenUsed/>
    <w:rsid w:val="00621AE8"/>
    <w:pPr>
      <w:spacing w:line="240" w:lineRule="auto"/>
    </w:pPr>
    <w:rPr>
      <w:sz w:val="20"/>
      <w:szCs w:val="20"/>
    </w:rPr>
  </w:style>
  <w:style w:type="character" w:customStyle="1" w:styleId="CommentTextChar">
    <w:name w:val="Comment Text Char"/>
    <w:basedOn w:val="DefaultParagraphFont"/>
    <w:link w:val="CommentText"/>
    <w:uiPriority w:val="99"/>
    <w:semiHidden/>
    <w:rsid w:val="00621AE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21AE8"/>
    <w:rPr>
      <w:b/>
      <w:bCs/>
    </w:rPr>
  </w:style>
  <w:style w:type="character" w:customStyle="1" w:styleId="CommentSubjectChar">
    <w:name w:val="Comment Subject Char"/>
    <w:basedOn w:val="CommentTextChar"/>
    <w:link w:val="CommentSubject"/>
    <w:uiPriority w:val="99"/>
    <w:semiHidden/>
    <w:rsid w:val="00621AE8"/>
    <w:rPr>
      <w:rFonts w:eastAsiaTheme="minorEastAsia"/>
      <w:b/>
      <w:bCs/>
      <w:sz w:val="20"/>
      <w:szCs w:val="20"/>
    </w:rPr>
  </w:style>
  <w:style w:type="character" w:customStyle="1" w:styleId="highlight">
    <w:name w:val="highlight"/>
    <w:basedOn w:val="DefaultParagraphFont"/>
    <w:rsid w:val="00621AE8"/>
  </w:style>
  <w:style w:type="paragraph" w:styleId="Revision">
    <w:name w:val="Revision"/>
    <w:hidden/>
    <w:uiPriority w:val="99"/>
    <w:semiHidden/>
    <w:rsid w:val="00621AE8"/>
    <w:pPr>
      <w:spacing w:after="0" w:line="240" w:lineRule="auto"/>
    </w:pPr>
    <w:rPr>
      <w:rFonts w:eastAsiaTheme="minorEastAsia"/>
      <w:sz w:val="24"/>
      <w:szCs w:val="24"/>
    </w:rPr>
  </w:style>
  <w:style w:type="character" w:customStyle="1" w:styleId="st1">
    <w:name w:val="st1"/>
    <w:basedOn w:val="DefaultParagraphFont"/>
    <w:rsid w:val="00621AE8"/>
  </w:style>
  <w:style w:type="table" w:styleId="TableGrid">
    <w:name w:val="Table Grid"/>
    <w:basedOn w:val="TableNormal"/>
    <w:uiPriority w:val="59"/>
    <w:rsid w:val="00F9486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6DF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C6DF5"/>
    <w:rPr>
      <w:rFonts w:eastAsiaTheme="minorEastAsia"/>
      <w:sz w:val="18"/>
      <w:szCs w:val="18"/>
    </w:rPr>
  </w:style>
  <w:style w:type="paragraph" w:styleId="Footer">
    <w:name w:val="footer"/>
    <w:basedOn w:val="Normal"/>
    <w:link w:val="FooterChar"/>
    <w:uiPriority w:val="99"/>
    <w:unhideWhenUsed/>
    <w:rsid w:val="00BC6DF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C6DF5"/>
    <w:rPr>
      <w:rFonts w:eastAsiaTheme="minorEastAsia"/>
      <w:sz w:val="18"/>
      <w:szCs w:val="18"/>
    </w:rPr>
  </w:style>
  <w:style w:type="paragraph" w:styleId="PlainText">
    <w:name w:val="Plain Text"/>
    <w:basedOn w:val="Normal"/>
    <w:link w:val="PlainTextChar"/>
    <w:rsid w:val="007004FD"/>
    <w:pPr>
      <w:widowControl w:val="0"/>
      <w:spacing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004FD"/>
    <w:rPr>
      <w:rFonts w:ascii="宋体" w:hAnsi="Courier New" w:cs="Courier New"/>
      <w:kern w:val="2"/>
      <w:sz w:val="21"/>
      <w:szCs w:val="21"/>
      <w:lang w:eastAsia="zh-CN"/>
    </w:rPr>
  </w:style>
  <w:style w:type="character" w:customStyle="1" w:styleId="apple-converted-space">
    <w:name w:val="apple-converted-space"/>
    <w:basedOn w:val="DefaultParagraphFont"/>
    <w:rsid w:val="00067BD2"/>
  </w:style>
  <w:style w:type="character" w:styleId="Emphasis">
    <w:name w:val="Emphasis"/>
    <w:qFormat/>
    <w:rsid w:val="0078581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E8"/>
    <w:pPr>
      <w:spacing w:after="0" w:line="48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AE8"/>
    <w:pPr>
      <w:spacing w:before="100" w:beforeAutospacing="1" w:after="100" w:afterAutospacing="1" w:line="240" w:lineRule="auto"/>
    </w:pPr>
    <w:rPr>
      <w:rFonts w:ascii="Times New Roman" w:eastAsia="Times New Roman" w:hAnsi="Times New Roman" w:cs="Times New Roman"/>
    </w:rPr>
  </w:style>
  <w:style w:type="paragraph" w:customStyle="1" w:styleId="ParaAttribute0">
    <w:name w:val="ParaAttribute0"/>
    <w:rsid w:val="00621AE8"/>
    <w:pPr>
      <w:widowControl w:val="0"/>
      <w:spacing w:after="0" w:line="240" w:lineRule="auto"/>
    </w:pPr>
    <w:rPr>
      <w:rFonts w:ascii="Times New Roman" w:eastAsia="□□" w:hAnsi="Times New Roman" w:cs="Times New Roman"/>
      <w:sz w:val="20"/>
      <w:szCs w:val="20"/>
    </w:rPr>
  </w:style>
  <w:style w:type="character" w:customStyle="1" w:styleId="CharAttribute1">
    <w:name w:val="CharAttribute1"/>
    <w:rsid w:val="00621AE8"/>
    <w:rPr>
      <w:rFonts w:ascii="Times New Roman" w:eastAsia="□□"/>
    </w:rPr>
  </w:style>
  <w:style w:type="character" w:customStyle="1" w:styleId="CharAttribute2">
    <w:name w:val="CharAttribute2"/>
    <w:rsid w:val="00621AE8"/>
    <w:rPr>
      <w:rFonts w:ascii="Times New Roman" w:eastAsia="□□"/>
    </w:rPr>
  </w:style>
  <w:style w:type="character" w:styleId="Hyperlink">
    <w:name w:val="Hyperlink"/>
    <w:basedOn w:val="DefaultParagraphFont"/>
    <w:uiPriority w:val="99"/>
    <w:unhideWhenUsed/>
    <w:rsid w:val="00621AE8"/>
    <w:rPr>
      <w:color w:val="0563C1" w:themeColor="hyperlink"/>
      <w:u w:val="single"/>
    </w:rPr>
  </w:style>
  <w:style w:type="paragraph" w:styleId="ListParagraph">
    <w:name w:val="List Paragraph"/>
    <w:basedOn w:val="Normal"/>
    <w:uiPriority w:val="34"/>
    <w:qFormat/>
    <w:rsid w:val="00621AE8"/>
    <w:pPr>
      <w:ind w:left="720"/>
      <w:contextualSpacing/>
    </w:pPr>
  </w:style>
  <w:style w:type="character" w:customStyle="1" w:styleId="skypec2cprintcontainer">
    <w:name w:val="skype_c2c_print_container"/>
    <w:basedOn w:val="DefaultParagraphFont"/>
    <w:rsid w:val="00621AE8"/>
  </w:style>
  <w:style w:type="character" w:customStyle="1" w:styleId="skypec2ctextspan">
    <w:name w:val="skype_c2c_text_span"/>
    <w:basedOn w:val="DefaultParagraphFont"/>
    <w:rsid w:val="00621AE8"/>
  </w:style>
  <w:style w:type="paragraph" w:styleId="BalloonText">
    <w:name w:val="Balloon Text"/>
    <w:basedOn w:val="Normal"/>
    <w:link w:val="BalloonTextChar"/>
    <w:uiPriority w:val="99"/>
    <w:semiHidden/>
    <w:unhideWhenUsed/>
    <w:rsid w:val="00621A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E8"/>
    <w:rPr>
      <w:rFonts w:ascii="Segoe UI" w:eastAsiaTheme="minorEastAsia" w:hAnsi="Segoe UI" w:cs="Segoe UI"/>
      <w:sz w:val="18"/>
      <w:szCs w:val="18"/>
    </w:rPr>
  </w:style>
  <w:style w:type="paragraph" w:customStyle="1" w:styleId="EndNoteBibliographyTitle">
    <w:name w:val="EndNote Bibliography Title"/>
    <w:basedOn w:val="Normal"/>
    <w:link w:val="EndNoteBibliographyTitleChar"/>
    <w:rsid w:val="00621AE8"/>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621AE8"/>
    <w:rPr>
      <w:rFonts w:ascii="Calibri" w:eastAsiaTheme="minorEastAsia" w:hAnsi="Calibri"/>
      <w:noProof/>
      <w:szCs w:val="24"/>
    </w:rPr>
  </w:style>
  <w:style w:type="paragraph" w:customStyle="1" w:styleId="EndNoteBibliography">
    <w:name w:val="EndNote Bibliography"/>
    <w:basedOn w:val="Normal"/>
    <w:link w:val="EndNoteBibliographyChar"/>
    <w:rsid w:val="00621AE8"/>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621AE8"/>
    <w:rPr>
      <w:rFonts w:ascii="Calibri" w:eastAsiaTheme="minorEastAsia" w:hAnsi="Calibri"/>
      <w:noProof/>
      <w:szCs w:val="24"/>
    </w:rPr>
  </w:style>
  <w:style w:type="character" w:styleId="CommentReference">
    <w:name w:val="annotation reference"/>
    <w:basedOn w:val="DefaultParagraphFont"/>
    <w:uiPriority w:val="99"/>
    <w:semiHidden/>
    <w:unhideWhenUsed/>
    <w:rsid w:val="00621AE8"/>
    <w:rPr>
      <w:sz w:val="16"/>
      <w:szCs w:val="16"/>
    </w:rPr>
  </w:style>
  <w:style w:type="paragraph" w:styleId="CommentText">
    <w:name w:val="annotation text"/>
    <w:basedOn w:val="Normal"/>
    <w:link w:val="CommentTextChar"/>
    <w:uiPriority w:val="99"/>
    <w:semiHidden/>
    <w:unhideWhenUsed/>
    <w:rsid w:val="00621AE8"/>
    <w:pPr>
      <w:spacing w:line="240" w:lineRule="auto"/>
    </w:pPr>
    <w:rPr>
      <w:sz w:val="20"/>
      <w:szCs w:val="20"/>
    </w:rPr>
  </w:style>
  <w:style w:type="character" w:customStyle="1" w:styleId="CommentTextChar">
    <w:name w:val="Comment Text Char"/>
    <w:basedOn w:val="DefaultParagraphFont"/>
    <w:link w:val="CommentText"/>
    <w:uiPriority w:val="99"/>
    <w:semiHidden/>
    <w:rsid w:val="00621AE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21AE8"/>
    <w:rPr>
      <w:b/>
      <w:bCs/>
    </w:rPr>
  </w:style>
  <w:style w:type="character" w:customStyle="1" w:styleId="CommentSubjectChar">
    <w:name w:val="Comment Subject Char"/>
    <w:basedOn w:val="CommentTextChar"/>
    <w:link w:val="CommentSubject"/>
    <w:uiPriority w:val="99"/>
    <w:semiHidden/>
    <w:rsid w:val="00621AE8"/>
    <w:rPr>
      <w:rFonts w:eastAsiaTheme="minorEastAsia"/>
      <w:b/>
      <w:bCs/>
      <w:sz w:val="20"/>
      <w:szCs w:val="20"/>
    </w:rPr>
  </w:style>
  <w:style w:type="character" w:customStyle="1" w:styleId="highlight">
    <w:name w:val="highlight"/>
    <w:basedOn w:val="DefaultParagraphFont"/>
    <w:rsid w:val="00621AE8"/>
  </w:style>
  <w:style w:type="paragraph" w:styleId="Revision">
    <w:name w:val="Revision"/>
    <w:hidden/>
    <w:uiPriority w:val="99"/>
    <w:semiHidden/>
    <w:rsid w:val="00621AE8"/>
    <w:pPr>
      <w:spacing w:after="0" w:line="240" w:lineRule="auto"/>
    </w:pPr>
    <w:rPr>
      <w:rFonts w:eastAsiaTheme="minorEastAsia"/>
      <w:sz w:val="24"/>
      <w:szCs w:val="24"/>
    </w:rPr>
  </w:style>
  <w:style w:type="character" w:customStyle="1" w:styleId="st1">
    <w:name w:val="st1"/>
    <w:basedOn w:val="DefaultParagraphFont"/>
    <w:rsid w:val="00621AE8"/>
  </w:style>
  <w:style w:type="table" w:styleId="TableGrid">
    <w:name w:val="Table Grid"/>
    <w:basedOn w:val="TableNormal"/>
    <w:uiPriority w:val="59"/>
    <w:rsid w:val="00F9486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6DF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C6DF5"/>
    <w:rPr>
      <w:rFonts w:eastAsiaTheme="minorEastAsia"/>
      <w:sz w:val="18"/>
      <w:szCs w:val="18"/>
    </w:rPr>
  </w:style>
  <w:style w:type="paragraph" w:styleId="Footer">
    <w:name w:val="footer"/>
    <w:basedOn w:val="Normal"/>
    <w:link w:val="FooterChar"/>
    <w:uiPriority w:val="99"/>
    <w:unhideWhenUsed/>
    <w:rsid w:val="00BC6DF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C6DF5"/>
    <w:rPr>
      <w:rFonts w:eastAsiaTheme="minorEastAsia"/>
      <w:sz w:val="18"/>
      <w:szCs w:val="18"/>
    </w:rPr>
  </w:style>
  <w:style w:type="paragraph" w:styleId="PlainText">
    <w:name w:val="Plain Text"/>
    <w:basedOn w:val="Normal"/>
    <w:link w:val="PlainTextChar"/>
    <w:rsid w:val="007004FD"/>
    <w:pPr>
      <w:widowControl w:val="0"/>
      <w:spacing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004FD"/>
    <w:rPr>
      <w:rFonts w:ascii="宋体" w:hAnsi="Courier New" w:cs="Courier New"/>
      <w:kern w:val="2"/>
      <w:sz w:val="21"/>
      <w:szCs w:val="21"/>
      <w:lang w:eastAsia="zh-CN"/>
    </w:rPr>
  </w:style>
  <w:style w:type="character" w:customStyle="1" w:styleId="apple-converted-space">
    <w:name w:val="apple-converted-space"/>
    <w:basedOn w:val="DefaultParagraphFont"/>
    <w:rsid w:val="00067BD2"/>
  </w:style>
  <w:style w:type="character" w:styleId="Emphasis">
    <w:name w:val="Emphasis"/>
    <w:qFormat/>
    <w:rsid w:val="0078581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8380">
      <w:bodyDiv w:val="1"/>
      <w:marLeft w:val="0"/>
      <w:marRight w:val="0"/>
      <w:marTop w:val="0"/>
      <w:marBottom w:val="0"/>
      <w:divBdr>
        <w:top w:val="none" w:sz="0" w:space="0" w:color="auto"/>
        <w:left w:val="none" w:sz="0" w:space="0" w:color="auto"/>
        <w:bottom w:val="none" w:sz="0" w:space="0" w:color="auto"/>
        <w:right w:val="none" w:sz="0" w:space="0" w:color="auto"/>
      </w:divBdr>
    </w:div>
    <w:div w:id="1921404991">
      <w:bodyDiv w:val="1"/>
      <w:marLeft w:val="0"/>
      <w:marRight w:val="0"/>
      <w:marTop w:val="0"/>
      <w:marBottom w:val="0"/>
      <w:divBdr>
        <w:top w:val="none" w:sz="0" w:space="0" w:color="auto"/>
        <w:left w:val="none" w:sz="0" w:space="0" w:color="auto"/>
        <w:bottom w:val="none" w:sz="0" w:space="0" w:color="auto"/>
        <w:right w:val="none" w:sz="0" w:space="0" w:color="auto"/>
      </w:divBdr>
      <w:divsChild>
        <w:div w:id="2084140326">
          <w:marLeft w:val="0"/>
          <w:marRight w:val="0"/>
          <w:marTop w:val="0"/>
          <w:marBottom w:val="0"/>
          <w:divBdr>
            <w:top w:val="none" w:sz="0" w:space="0" w:color="auto"/>
            <w:left w:val="none" w:sz="0" w:space="0" w:color="auto"/>
            <w:bottom w:val="none" w:sz="0" w:space="0" w:color="auto"/>
            <w:right w:val="none" w:sz="0" w:space="0" w:color="auto"/>
          </w:divBdr>
        </w:div>
        <w:div w:id="1853838239">
          <w:marLeft w:val="0"/>
          <w:marRight w:val="0"/>
          <w:marTop w:val="0"/>
          <w:marBottom w:val="0"/>
          <w:divBdr>
            <w:top w:val="none" w:sz="0" w:space="0" w:color="auto"/>
            <w:left w:val="none" w:sz="0" w:space="0" w:color="auto"/>
            <w:bottom w:val="none" w:sz="0" w:space="0" w:color="auto"/>
            <w:right w:val="none" w:sz="0" w:space="0" w:color="auto"/>
          </w:divBdr>
        </w:div>
        <w:div w:id="570122602">
          <w:marLeft w:val="0"/>
          <w:marRight w:val="0"/>
          <w:marTop w:val="0"/>
          <w:marBottom w:val="0"/>
          <w:divBdr>
            <w:top w:val="none" w:sz="0" w:space="0" w:color="auto"/>
            <w:left w:val="none" w:sz="0" w:space="0" w:color="auto"/>
            <w:bottom w:val="none" w:sz="0" w:space="0" w:color="auto"/>
            <w:right w:val="none" w:sz="0" w:space="0" w:color="auto"/>
          </w:divBdr>
        </w:div>
        <w:div w:id="917908334">
          <w:marLeft w:val="0"/>
          <w:marRight w:val="0"/>
          <w:marTop w:val="0"/>
          <w:marBottom w:val="0"/>
          <w:divBdr>
            <w:top w:val="none" w:sz="0" w:space="0" w:color="auto"/>
            <w:left w:val="none" w:sz="0" w:space="0" w:color="auto"/>
            <w:bottom w:val="none" w:sz="0" w:space="0" w:color="auto"/>
            <w:right w:val="none" w:sz="0" w:space="0" w:color="auto"/>
          </w:divBdr>
        </w:div>
        <w:div w:id="1052119326">
          <w:marLeft w:val="0"/>
          <w:marRight w:val="0"/>
          <w:marTop w:val="0"/>
          <w:marBottom w:val="0"/>
          <w:divBdr>
            <w:top w:val="none" w:sz="0" w:space="0" w:color="auto"/>
            <w:left w:val="none" w:sz="0" w:space="0" w:color="auto"/>
            <w:bottom w:val="none" w:sz="0" w:space="0" w:color="auto"/>
            <w:right w:val="none" w:sz="0" w:space="0" w:color="auto"/>
          </w:divBdr>
        </w:div>
        <w:div w:id="665204465">
          <w:marLeft w:val="0"/>
          <w:marRight w:val="0"/>
          <w:marTop w:val="0"/>
          <w:marBottom w:val="0"/>
          <w:divBdr>
            <w:top w:val="none" w:sz="0" w:space="0" w:color="auto"/>
            <w:left w:val="none" w:sz="0" w:space="0" w:color="auto"/>
            <w:bottom w:val="none" w:sz="0" w:space="0" w:color="auto"/>
            <w:right w:val="none" w:sz="0" w:space="0" w:color="auto"/>
          </w:divBdr>
        </w:div>
        <w:div w:id="1624770454">
          <w:marLeft w:val="0"/>
          <w:marRight w:val="0"/>
          <w:marTop w:val="0"/>
          <w:marBottom w:val="0"/>
          <w:divBdr>
            <w:top w:val="none" w:sz="0" w:space="0" w:color="auto"/>
            <w:left w:val="none" w:sz="0" w:space="0" w:color="auto"/>
            <w:bottom w:val="none" w:sz="0" w:space="0" w:color="auto"/>
            <w:right w:val="none" w:sz="0" w:space="0" w:color="auto"/>
          </w:divBdr>
        </w:div>
        <w:div w:id="372582557">
          <w:marLeft w:val="0"/>
          <w:marRight w:val="0"/>
          <w:marTop w:val="0"/>
          <w:marBottom w:val="0"/>
          <w:divBdr>
            <w:top w:val="none" w:sz="0" w:space="0" w:color="auto"/>
            <w:left w:val="none" w:sz="0" w:space="0" w:color="auto"/>
            <w:bottom w:val="none" w:sz="0" w:space="0" w:color="auto"/>
            <w:right w:val="none" w:sz="0" w:space="0" w:color="auto"/>
          </w:divBdr>
        </w:div>
        <w:div w:id="534126048">
          <w:marLeft w:val="0"/>
          <w:marRight w:val="0"/>
          <w:marTop w:val="0"/>
          <w:marBottom w:val="0"/>
          <w:divBdr>
            <w:top w:val="none" w:sz="0" w:space="0" w:color="auto"/>
            <w:left w:val="none" w:sz="0" w:space="0" w:color="auto"/>
            <w:bottom w:val="none" w:sz="0" w:space="0" w:color="auto"/>
            <w:right w:val="none" w:sz="0" w:space="0" w:color="auto"/>
          </w:divBdr>
        </w:div>
        <w:div w:id="768433411">
          <w:marLeft w:val="0"/>
          <w:marRight w:val="0"/>
          <w:marTop w:val="0"/>
          <w:marBottom w:val="0"/>
          <w:divBdr>
            <w:top w:val="none" w:sz="0" w:space="0" w:color="auto"/>
            <w:left w:val="none" w:sz="0" w:space="0" w:color="auto"/>
            <w:bottom w:val="none" w:sz="0" w:space="0" w:color="auto"/>
            <w:right w:val="none" w:sz="0" w:space="0" w:color="auto"/>
          </w:divBdr>
        </w:div>
        <w:div w:id="1831407931">
          <w:marLeft w:val="0"/>
          <w:marRight w:val="0"/>
          <w:marTop w:val="0"/>
          <w:marBottom w:val="0"/>
          <w:divBdr>
            <w:top w:val="none" w:sz="0" w:space="0" w:color="auto"/>
            <w:left w:val="none" w:sz="0" w:space="0" w:color="auto"/>
            <w:bottom w:val="none" w:sz="0" w:space="0" w:color="auto"/>
            <w:right w:val="none" w:sz="0" w:space="0" w:color="auto"/>
          </w:divBdr>
        </w:div>
        <w:div w:id="138882353">
          <w:marLeft w:val="0"/>
          <w:marRight w:val="0"/>
          <w:marTop w:val="0"/>
          <w:marBottom w:val="0"/>
          <w:divBdr>
            <w:top w:val="none" w:sz="0" w:space="0" w:color="auto"/>
            <w:left w:val="none" w:sz="0" w:space="0" w:color="auto"/>
            <w:bottom w:val="none" w:sz="0" w:space="0" w:color="auto"/>
            <w:right w:val="none" w:sz="0" w:space="0" w:color="auto"/>
          </w:divBdr>
        </w:div>
        <w:div w:id="1250310709">
          <w:marLeft w:val="0"/>
          <w:marRight w:val="0"/>
          <w:marTop w:val="0"/>
          <w:marBottom w:val="0"/>
          <w:divBdr>
            <w:top w:val="none" w:sz="0" w:space="0" w:color="auto"/>
            <w:left w:val="none" w:sz="0" w:space="0" w:color="auto"/>
            <w:bottom w:val="none" w:sz="0" w:space="0" w:color="auto"/>
            <w:right w:val="none" w:sz="0" w:space="0" w:color="auto"/>
          </w:divBdr>
        </w:div>
        <w:div w:id="431321990">
          <w:marLeft w:val="0"/>
          <w:marRight w:val="0"/>
          <w:marTop w:val="0"/>
          <w:marBottom w:val="0"/>
          <w:divBdr>
            <w:top w:val="none" w:sz="0" w:space="0" w:color="auto"/>
            <w:left w:val="none" w:sz="0" w:space="0" w:color="auto"/>
            <w:bottom w:val="none" w:sz="0" w:space="0" w:color="auto"/>
            <w:right w:val="none" w:sz="0" w:space="0" w:color="auto"/>
          </w:divBdr>
        </w:div>
        <w:div w:id="167720974">
          <w:marLeft w:val="0"/>
          <w:marRight w:val="0"/>
          <w:marTop w:val="0"/>
          <w:marBottom w:val="0"/>
          <w:divBdr>
            <w:top w:val="none" w:sz="0" w:space="0" w:color="auto"/>
            <w:left w:val="none" w:sz="0" w:space="0" w:color="auto"/>
            <w:bottom w:val="none" w:sz="0" w:space="0" w:color="auto"/>
            <w:right w:val="none" w:sz="0" w:space="0" w:color="auto"/>
          </w:divBdr>
        </w:div>
        <w:div w:id="366418312">
          <w:marLeft w:val="0"/>
          <w:marRight w:val="0"/>
          <w:marTop w:val="0"/>
          <w:marBottom w:val="0"/>
          <w:divBdr>
            <w:top w:val="none" w:sz="0" w:space="0" w:color="auto"/>
            <w:left w:val="none" w:sz="0" w:space="0" w:color="auto"/>
            <w:bottom w:val="none" w:sz="0" w:space="0" w:color="auto"/>
            <w:right w:val="none" w:sz="0" w:space="0" w:color="auto"/>
          </w:divBdr>
        </w:div>
        <w:div w:id="2076079016">
          <w:marLeft w:val="0"/>
          <w:marRight w:val="0"/>
          <w:marTop w:val="0"/>
          <w:marBottom w:val="0"/>
          <w:divBdr>
            <w:top w:val="none" w:sz="0" w:space="0" w:color="auto"/>
            <w:left w:val="none" w:sz="0" w:space="0" w:color="auto"/>
            <w:bottom w:val="none" w:sz="0" w:space="0" w:color="auto"/>
            <w:right w:val="none" w:sz="0" w:space="0" w:color="auto"/>
          </w:divBdr>
        </w:div>
        <w:div w:id="806508413">
          <w:marLeft w:val="0"/>
          <w:marRight w:val="0"/>
          <w:marTop w:val="0"/>
          <w:marBottom w:val="0"/>
          <w:divBdr>
            <w:top w:val="none" w:sz="0" w:space="0" w:color="auto"/>
            <w:left w:val="none" w:sz="0" w:space="0" w:color="auto"/>
            <w:bottom w:val="none" w:sz="0" w:space="0" w:color="auto"/>
            <w:right w:val="none" w:sz="0" w:space="0" w:color="auto"/>
          </w:divBdr>
        </w:div>
        <w:div w:id="185606383">
          <w:marLeft w:val="0"/>
          <w:marRight w:val="0"/>
          <w:marTop w:val="0"/>
          <w:marBottom w:val="0"/>
          <w:divBdr>
            <w:top w:val="none" w:sz="0" w:space="0" w:color="auto"/>
            <w:left w:val="none" w:sz="0" w:space="0" w:color="auto"/>
            <w:bottom w:val="none" w:sz="0" w:space="0" w:color="auto"/>
            <w:right w:val="none" w:sz="0" w:space="0" w:color="auto"/>
          </w:divBdr>
        </w:div>
        <w:div w:id="1913419702">
          <w:marLeft w:val="0"/>
          <w:marRight w:val="0"/>
          <w:marTop w:val="0"/>
          <w:marBottom w:val="0"/>
          <w:divBdr>
            <w:top w:val="none" w:sz="0" w:space="0" w:color="auto"/>
            <w:left w:val="none" w:sz="0" w:space="0" w:color="auto"/>
            <w:bottom w:val="none" w:sz="0" w:space="0" w:color="auto"/>
            <w:right w:val="none" w:sz="0" w:space="0" w:color="auto"/>
          </w:divBdr>
        </w:div>
        <w:div w:id="662857329">
          <w:marLeft w:val="0"/>
          <w:marRight w:val="0"/>
          <w:marTop w:val="0"/>
          <w:marBottom w:val="0"/>
          <w:divBdr>
            <w:top w:val="none" w:sz="0" w:space="0" w:color="auto"/>
            <w:left w:val="none" w:sz="0" w:space="0" w:color="auto"/>
            <w:bottom w:val="none" w:sz="0" w:space="0" w:color="auto"/>
            <w:right w:val="none" w:sz="0" w:space="0" w:color="auto"/>
          </w:divBdr>
        </w:div>
        <w:div w:id="485898381">
          <w:marLeft w:val="0"/>
          <w:marRight w:val="0"/>
          <w:marTop w:val="0"/>
          <w:marBottom w:val="0"/>
          <w:divBdr>
            <w:top w:val="none" w:sz="0" w:space="0" w:color="auto"/>
            <w:left w:val="none" w:sz="0" w:space="0" w:color="auto"/>
            <w:bottom w:val="none" w:sz="0" w:space="0" w:color="auto"/>
            <w:right w:val="none" w:sz="0" w:space="0" w:color="auto"/>
          </w:divBdr>
        </w:div>
        <w:div w:id="2129665283">
          <w:marLeft w:val="0"/>
          <w:marRight w:val="0"/>
          <w:marTop w:val="0"/>
          <w:marBottom w:val="0"/>
          <w:divBdr>
            <w:top w:val="none" w:sz="0" w:space="0" w:color="auto"/>
            <w:left w:val="none" w:sz="0" w:space="0" w:color="auto"/>
            <w:bottom w:val="none" w:sz="0" w:space="0" w:color="auto"/>
            <w:right w:val="none" w:sz="0" w:space="0" w:color="auto"/>
          </w:divBdr>
        </w:div>
        <w:div w:id="85882490">
          <w:marLeft w:val="0"/>
          <w:marRight w:val="0"/>
          <w:marTop w:val="0"/>
          <w:marBottom w:val="0"/>
          <w:divBdr>
            <w:top w:val="none" w:sz="0" w:space="0" w:color="auto"/>
            <w:left w:val="none" w:sz="0" w:space="0" w:color="auto"/>
            <w:bottom w:val="none" w:sz="0" w:space="0" w:color="auto"/>
            <w:right w:val="none" w:sz="0" w:space="0" w:color="auto"/>
          </w:divBdr>
        </w:div>
        <w:div w:id="1152481505">
          <w:marLeft w:val="0"/>
          <w:marRight w:val="0"/>
          <w:marTop w:val="0"/>
          <w:marBottom w:val="0"/>
          <w:divBdr>
            <w:top w:val="none" w:sz="0" w:space="0" w:color="auto"/>
            <w:left w:val="none" w:sz="0" w:space="0" w:color="auto"/>
            <w:bottom w:val="none" w:sz="0" w:space="0" w:color="auto"/>
            <w:right w:val="none" w:sz="0" w:space="0" w:color="auto"/>
          </w:divBdr>
        </w:div>
        <w:div w:id="235361436">
          <w:marLeft w:val="0"/>
          <w:marRight w:val="0"/>
          <w:marTop w:val="0"/>
          <w:marBottom w:val="0"/>
          <w:divBdr>
            <w:top w:val="none" w:sz="0" w:space="0" w:color="auto"/>
            <w:left w:val="none" w:sz="0" w:space="0" w:color="auto"/>
            <w:bottom w:val="none" w:sz="0" w:space="0" w:color="auto"/>
            <w:right w:val="none" w:sz="0" w:space="0" w:color="auto"/>
          </w:divBdr>
        </w:div>
        <w:div w:id="316226223">
          <w:marLeft w:val="0"/>
          <w:marRight w:val="0"/>
          <w:marTop w:val="0"/>
          <w:marBottom w:val="0"/>
          <w:divBdr>
            <w:top w:val="none" w:sz="0" w:space="0" w:color="auto"/>
            <w:left w:val="none" w:sz="0" w:space="0" w:color="auto"/>
            <w:bottom w:val="none" w:sz="0" w:space="0" w:color="auto"/>
            <w:right w:val="none" w:sz="0" w:space="0" w:color="auto"/>
          </w:divBdr>
        </w:div>
        <w:div w:id="1888300023">
          <w:marLeft w:val="0"/>
          <w:marRight w:val="0"/>
          <w:marTop w:val="0"/>
          <w:marBottom w:val="0"/>
          <w:divBdr>
            <w:top w:val="none" w:sz="0" w:space="0" w:color="auto"/>
            <w:left w:val="none" w:sz="0" w:space="0" w:color="auto"/>
            <w:bottom w:val="none" w:sz="0" w:space="0" w:color="auto"/>
            <w:right w:val="none" w:sz="0" w:space="0" w:color="auto"/>
          </w:divBdr>
        </w:div>
        <w:div w:id="790824552">
          <w:marLeft w:val="0"/>
          <w:marRight w:val="0"/>
          <w:marTop w:val="0"/>
          <w:marBottom w:val="0"/>
          <w:divBdr>
            <w:top w:val="none" w:sz="0" w:space="0" w:color="auto"/>
            <w:left w:val="none" w:sz="0" w:space="0" w:color="auto"/>
            <w:bottom w:val="none" w:sz="0" w:space="0" w:color="auto"/>
            <w:right w:val="none" w:sz="0" w:space="0" w:color="auto"/>
          </w:divBdr>
        </w:div>
        <w:div w:id="1247151555">
          <w:marLeft w:val="0"/>
          <w:marRight w:val="0"/>
          <w:marTop w:val="0"/>
          <w:marBottom w:val="0"/>
          <w:divBdr>
            <w:top w:val="none" w:sz="0" w:space="0" w:color="auto"/>
            <w:left w:val="none" w:sz="0" w:space="0" w:color="auto"/>
            <w:bottom w:val="none" w:sz="0" w:space="0" w:color="auto"/>
            <w:right w:val="none" w:sz="0" w:space="0" w:color="auto"/>
          </w:divBdr>
        </w:div>
        <w:div w:id="119886155">
          <w:marLeft w:val="0"/>
          <w:marRight w:val="0"/>
          <w:marTop w:val="0"/>
          <w:marBottom w:val="0"/>
          <w:divBdr>
            <w:top w:val="none" w:sz="0" w:space="0" w:color="auto"/>
            <w:left w:val="none" w:sz="0" w:space="0" w:color="auto"/>
            <w:bottom w:val="none" w:sz="0" w:space="0" w:color="auto"/>
            <w:right w:val="none" w:sz="0" w:space="0" w:color="auto"/>
          </w:divBdr>
        </w:div>
        <w:div w:id="1411269644">
          <w:marLeft w:val="0"/>
          <w:marRight w:val="0"/>
          <w:marTop w:val="0"/>
          <w:marBottom w:val="0"/>
          <w:divBdr>
            <w:top w:val="none" w:sz="0" w:space="0" w:color="auto"/>
            <w:left w:val="none" w:sz="0" w:space="0" w:color="auto"/>
            <w:bottom w:val="none" w:sz="0" w:space="0" w:color="auto"/>
            <w:right w:val="none" w:sz="0" w:space="0" w:color="auto"/>
          </w:divBdr>
        </w:div>
        <w:div w:id="442195030">
          <w:marLeft w:val="0"/>
          <w:marRight w:val="0"/>
          <w:marTop w:val="0"/>
          <w:marBottom w:val="0"/>
          <w:divBdr>
            <w:top w:val="none" w:sz="0" w:space="0" w:color="auto"/>
            <w:left w:val="none" w:sz="0" w:space="0" w:color="auto"/>
            <w:bottom w:val="none" w:sz="0" w:space="0" w:color="auto"/>
            <w:right w:val="none" w:sz="0" w:space="0" w:color="auto"/>
          </w:divBdr>
        </w:div>
        <w:div w:id="1713648330">
          <w:marLeft w:val="0"/>
          <w:marRight w:val="0"/>
          <w:marTop w:val="0"/>
          <w:marBottom w:val="0"/>
          <w:divBdr>
            <w:top w:val="none" w:sz="0" w:space="0" w:color="auto"/>
            <w:left w:val="none" w:sz="0" w:space="0" w:color="auto"/>
            <w:bottom w:val="none" w:sz="0" w:space="0" w:color="auto"/>
            <w:right w:val="none" w:sz="0" w:space="0" w:color="auto"/>
          </w:divBdr>
        </w:div>
        <w:div w:id="2127190050">
          <w:marLeft w:val="0"/>
          <w:marRight w:val="0"/>
          <w:marTop w:val="0"/>
          <w:marBottom w:val="0"/>
          <w:divBdr>
            <w:top w:val="none" w:sz="0" w:space="0" w:color="auto"/>
            <w:left w:val="none" w:sz="0" w:space="0" w:color="auto"/>
            <w:bottom w:val="none" w:sz="0" w:space="0" w:color="auto"/>
            <w:right w:val="none" w:sz="0" w:space="0" w:color="auto"/>
          </w:divBdr>
        </w:div>
        <w:div w:id="933393379">
          <w:marLeft w:val="0"/>
          <w:marRight w:val="0"/>
          <w:marTop w:val="0"/>
          <w:marBottom w:val="0"/>
          <w:divBdr>
            <w:top w:val="none" w:sz="0" w:space="0" w:color="auto"/>
            <w:left w:val="none" w:sz="0" w:space="0" w:color="auto"/>
            <w:bottom w:val="none" w:sz="0" w:space="0" w:color="auto"/>
            <w:right w:val="none" w:sz="0" w:space="0" w:color="auto"/>
          </w:divBdr>
        </w:div>
        <w:div w:id="1711800945">
          <w:marLeft w:val="0"/>
          <w:marRight w:val="0"/>
          <w:marTop w:val="0"/>
          <w:marBottom w:val="0"/>
          <w:divBdr>
            <w:top w:val="none" w:sz="0" w:space="0" w:color="auto"/>
            <w:left w:val="none" w:sz="0" w:space="0" w:color="auto"/>
            <w:bottom w:val="none" w:sz="0" w:space="0" w:color="auto"/>
            <w:right w:val="none" w:sz="0" w:space="0" w:color="auto"/>
          </w:divBdr>
        </w:div>
        <w:div w:id="598870733">
          <w:marLeft w:val="0"/>
          <w:marRight w:val="0"/>
          <w:marTop w:val="0"/>
          <w:marBottom w:val="0"/>
          <w:divBdr>
            <w:top w:val="none" w:sz="0" w:space="0" w:color="auto"/>
            <w:left w:val="none" w:sz="0" w:space="0" w:color="auto"/>
            <w:bottom w:val="none" w:sz="0" w:space="0" w:color="auto"/>
            <w:right w:val="none" w:sz="0" w:space="0" w:color="auto"/>
          </w:divBdr>
        </w:div>
        <w:div w:id="1522011425">
          <w:marLeft w:val="0"/>
          <w:marRight w:val="0"/>
          <w:marTop w:val="0"/>
          <w:marBottom w:val="0"/>
          <w:divBdr>
            <w:top w:val="none" w:sz="0" w:space="0" w:color="auto"/>
            <w:left w:val="none" w:sz="0" w:space="0" w:color="auto"/>
            <w:bottom w:val="none" w:sz="0" w:space="0" w:color="auto"/>
            <w:right w:val="none" w:sz="0" w:space="0" w:color="auto"/>
          </w:divBdr>
        </w:div>
        <w:div w:id="600795779">
          <w:marLeft w:val="0"/>
          <w:marRight w:val="0"/>
          <w:marTop w:val="0"/>
          <w:marBottom w:val="0"/>
          <w:divBdr>
            <w:top w:val="none" w:sz="0" w:space="0" w:color="auto"/>
            <w:left w:val="none" w:sz="0" w:space="0" w:color="auto"/>
            <w:bottom w:val="none" w:sz="0" w:space="0" w:color="auto"/>
            <w:right w:val="none" w:sz="0" w:space="0" w:color="auto"/>
          </w:divBdr>
        </w:div>
        <w:div w:id="1143111352">
          <w:marLeft w:val="0"/>
          <w:marRight w:val="0"/>
          <w:marTop w:val="0"/>
          <w:marBottom w:val="0"/>
          <w:divBdr>
            <w:top w:val="none" w:sz="0" w:space="0" w:color="auto"/>
            <w:left w:val="none" w:sz="0" w:space="0" w:color="auto"/>
            <w:bottom w:val="none" w:sz="0" w:space="0" w:color="auto"/>
            <w:right w:val="none" w:sz="0" w:space="0" w:color="auto"/>
          </w:divBdr>
        </w:div>
        <w:div w:id="1985743814">
          <w:marLeft w:val="0"/>
          <w:marRight w:val="0"/>
          <w:marTop w:val="0"/>
          <w:marBottom w:val="0"/>
          <w:divBdr>
            <w:top w:val="none" w:sz="0" w:space="0" w:color="auto"/>
            <w:left w:val="none" w:sz="0" w:space="0" w:color="auto"/>
            <w:bottom w:val="none" w:sz="0" w:space="0" w:color="auto"/>
            <w:right w:val="none" w:sz="0" w:space="0" w:color="auto"/>
          </w:divBdr>
        </w:div>
        <w:div w:id="667102155">
          <w:marLeft w:val="0"/>
          <w:marRight w:val="0"/>
          <w:marTop w:val="0"/>
          <w:marBottom w:val="0"/>
          <w:divBdr>
            <w:top w:val="none" w:sz="0" w:space="0" w:color="auto"/>
            <w:left w:val="none" w:sz="0" w:space="0" w:color="auto"/>
            <w:bottom w:val="none" w:sz="0" w:space="0" w:color="auto"/>
            <w:right w:val="none" w:sz="0" w:space="0" w:color="auto"/>
          </w:divBdr>
        </w:div>
        <w:div w:id="564880039">
          <w:marLeft w:val="0"/>
          <w:marRight w:val="0"/>
          <w:marTop w:val="0"/>
          <w:marBottom w:val="0"/>
          <w:divBdr>
            <w:top w:val="none" w:sz="0" w:space="0" w:color="auto"/>
            <w:left w:val="none" w:sz="0" w:space="0" w:color="auto"/>
            <w:bottom w:val="none" w:sz="0" w:space="0" w:color="auto"/>
            <w:right w:val="none" w:sz="0" w:space="0" w:color="auto"/>
          </w:divBdr>
        </w:div>
        <w:div w:id="891621656">
          <w:marLeft w:val="0"/>
          <w:marRight w:val="0"/>
          <w:marTop w:val="0"/>
          <w:marBottom w:val="0"/>
          <w:divBdr>
            <w:top w:val="none" w:sz="0" w:space="0" w:color="auto"/>
            <w:left w:val="none" w:sz="0" w:space="0" w:color="auto"/>
            <w:bottom w:val="none" w:sz="0" w:space="0" w:color="auto"/>
            <w:right w:val="none" w:sz="0" w:space="0" w:color="auto"/>
          </w:divBdr>
        </w:div>
        <w:div w:id="1682203169">
          <w:marLeft w:val="0"/>
          <w:marRight w:val="0"/>
          <w:marTop w:val="0"/>
          <w:marBottom w:val="0"/>
          <w:divBdr>
            <w:top w:val="none" w:sz="0" w:space="0" w:color="auto"/>
            <w:left w:val="none" w:sz="0" w:space="0" w:color="auto"/>
            <w:bottom w:val="none" w:sz="0" w:space="0" w:color="auto"/>
            <w:right w:val="none" w:sz="0" w:space="0" w:color="auto"/>
          </w:divBdr>
        </w:div>
        <w:div w:id="726226944">
          <w:marLeft w:val="0"/>
          <w:marRight w:val="0"/>
          <w:marTop w:val="0"/>
          <w:marBottom w:val="0"/>
          <w:divBdr>
            <w:top w:val="none" w:sz="0" w:space="0" w:color="auto"/>
            <w:left w:val="none" w:sz="0" w:space="0" w:color="auto"/>
            <w:bottom w:val="none" w:sz="0" w:space="0" w:color="auto"/>
            <w:right w:val="none" w:sz="0" w:space="0" w:color="auto"/>
          </w:divBdr>
        </w:div>
        <w:div w:id="584732245">
          <w:marLeft w:val="0"/>
          <w:marRight w:val="0"/>
          <w:marTop w:val="0"/>
          <w:marBottom w:val="0"/>
          <w:divBdr>
            <w:top w:val="none" w:sz="0" w:space="0" w:color="auto"/>
            <w:left w:val="none" w:sz="0" w:space="0" w:color="auto"/>
            <w:bottom w:val="none" w:sz="0" w:space="0" w:color="auto"/>
            <w:right w:val="none" w:sz="0" w:space="0" w:color="auto"/>
          </w:divBdr>
        </w:div>
        <w:div w:id="537855679">
          <w:marLeft w:val="0"/>
          <w:marRight w:val="0"/>
          <w:marTop w:val="0"/>
          <w:marBottom w:val="0"/>
          <w:divBdr>
            <w:top w:val="none" w:sz="0" w:space="0" w:color="auto"/>
            <w:left w:val="none" w:sz="0" w:space="0" w:color="auto"/>
            <w:bottom w:val="none" w:sz="0" w:space="0" w:color="auto"/>
            <w:right w:val="none" w:sz="0" w:space="0" w:color="auto"/>
          </w:divBdr>
        </w:div>
        <w:div w:id="1476221140">
          <w:marLeft w:val="0"/>
          <w:marRight w:val="0"/>
          <w:marTop w:val="0"/>
          <w:marBottom w:val="0"/>
          <w:divBdr>
            <w:top w:val="none" w:sz="0" w:space="0" w:color="auto"/>
            <w:left w:val="none" w:sz="0" w:space="0" w:color="auto"/>
            <w:bottom w:val="none" w:sz="0" w:space="0" w:color="auto"/>
            <w:right w:val="none" w:sz="0" w:space="0" w:color="auto"/>
          </w:divBdr>
        </w:div>
        <w:div w:id="1780298840">
          <w:marLeft w:val="0"/>
          <w:marRight w:val="0"/>
          <w:marTop w:val="0"/>
          <w:marBottom w:val="0"/>
          <w:divBdr>
            <w:top w:val="none" w:sz="0" w:space="0" w:color="auto"/>
            <w:left w:val="none" w:sz="0" w:space="0" w:color="auto"/>
            <w:bottom w:val="none" w:sz="0" w:space="0" w:color="auto"/>
            <w:right w:val="none" w:sz="0" w:space="0" w:color="auto"/>
          </w:divBdr>
        </w:div>
        <w:div w:id="589971712">
          <w:marLeft w:val="0"/>
          <w:marRight w:val="0"/>
          <w:marTop w:val="0"/>
          <w:marBottom w:val="0"/>
          <w:divBdr>
            <w:top w:val="none" w:sz="0" w:space="0" w:color="auto"/>
            <w:left w:val="none" w:sz="0" w:space="0" w:color="auto"/>
            <w:bottom w:val="none" w:sz="0" w:space="0" w:color="auto"/>
            <w:right w:val="none" w:sz="0" w:space="0" w:color="auto"/>
          </w:divBdr>
        </w:div>
        <w:div w:id="1038704833">
          <w:marLeft w:val="0"/>
          <w:marRight w:val="0"/>
          <w:marTop w:val="0"/>
          <w:marBottom w:val="0"/>
          <w:divBdr>
            <w:top w:val="none" w:sz="0" w:space="0" w:color="auto"/>
            <w:left w:val="none" w:sz="0" w:space="0" w:color="auto"/>
            <w:bottom w:val="none" w:sz="0" w:space="0" w:color="auto"/>
            <w:right w:val="none" w:sz="0" w:space="0" w:color="auto"/>
          </w:divBdr>
        </w:div>
        <w:div w:id="1645622349">
          <w:marLeft w:val="0"/>
          <w:marRight w:val="0"/>
          <w:marTop w:val="0"/>
          <w:marBottom w:val="0"/>
          <w:divBdr>
            <w:top w:val="none" w:sz="0" w:space="0" w:color="auto"/>
            <w:left w:val="none" w:sz="0" w:space="0" w:color="auto"/>
            <w:bottom w:val="none" w:sz="0" w:space="0" w:color="auto"/>
            <w:right w:val="none" w:sz="0" w:space="0" w:color="auto"/>
          </w:divBdr>
        </w:div>
        <w:div w:id="377047369">
          <w:marLeft w:val="0"/>
          <w:marRight w:val="0"/>
          <w:marTop w:val="0"/>
          <w:marBottom w:val="0"/>
          <w:divBdr>
            <w:top w:val="none" w:sz="0" w:space="0" w:color="auto"/>
            <w:left w:val="none" w:sz="0" w:space="0" w:color="auto"/>
            <w:bottom w:val="none" w:sz="0" w:space="0" w:color="auto"/>
            <w:right w:val="none" w:sz="0" w:space="0" w:color="auto"/>
          </w:divBdr>
        </w:div>
        <w:div w:id="515197587">
          <w:marLeft w:val="0"/>
          <w:marRight w:val="0"/>
          <w:marTop w:val="0"/>
          <w:marBottom w:val="0"/>
          <w:divBdr>
            <w:top w:val="none" w:sz="0" w:space="0" w:color="auto"/>
            <w:left w:val="none" w:sz="0" w:space="0" w:color="auto"/>
            <w:bottom w:val="none" w:sz="0" w:space="0" w:color="auto"/>
            <w:right w:val="none" w:sz="0" w:space="0" w:color="auto"/>
          </w:divBdr>
        </w:div>
        <w:div w:id="143281515">
          <w:marLeft w:val="0"/>
          <w:marRight w:val="0"/>
          <w:marTop w:val="0"/>
          <w:marBottom w:val="0"/>
          <w:divBdr>
            <w:top w:val="none" w:sz="0" w:space="0" w:color="auto"/>
            <w:left w:val="none" w:sz="0" w:space="0" w:color="auto"/>
            <w:bottom w:val="none" w:sz="0" w:space="0" w:color="auto"/>
            <w:right w:val="none" w:sz="0" w:space="0" w:color="auto"/>
          </w:divBdr>
        </w:div>
        <w:div w:id="775751433">
          <w:marLeft w:val="0"/>
          <w:marRight w:val="0"/>
          <w:marTop w:val="0"/>
          <w:marBottom w:val="0"/>
          <w:divBdr>
            <w:top w:val="none" w:sz="0" w:space="0" w:color="auto"/>
            <w:left w:val="none" w:sz="0" w:space="0" w:color="auto"/>
            <w:bottom w:val="none" w:sz="0" w:space="0" w:color="auto"/>
            <w:right w:val="none" w:sz="0" w:space="0" w:color="auto"/>
          </w:divBdr>
        </w:div>
        <w:div w:id="1958216134">
          <w:marLeft w:val="0"/>
          <w:marRight w:val="0"/>
          <w:marTop w:val="0"/>
          <w:marBottom w:val="0"/>
          <w:divBdr>
            <w:top w:val="none" w:sz="0" w:space="0" w:color="auto"/>
            <w:left w:val="none" w:sz="0" w:space="0" w:color="auto"/>
            <w:bottom w:val="none" w:sz="0" w:space="0" w:color="auto"/>
            <w:right w:val="none" w:sz="0" w:space="0" w:color="auto"/>
          </w:divBdr>
        </w:div>
        <w:div w:id="481391946">
          <w:marLeft w:val="0"/>
          <w:marRight w:val="0"/>
          <w:marTop w:val="0"/>
          <w:marBottom w:val="0"/>
          <w:divBdr>
            <w:top w:val="none" w:sz="0" w:space="0" w:color="auto"/>
            <w:left w:val="none" w:sz="0" w:space="0" w:color="auto"/>
            <w:bottom w:val="none" w:sz="0" w:space="0" w:color="auto"/>
            <w:right w:val="none" w:sz="0" w:space="0" w:color="auto"/>
          </w:divBdr>
        </w:div>
        <w:div w:id="1030376978">
          <w:marLeft w:val="0"/>
          <w:marRight w:val="0"/>
          <w:marTop w:val="0"/>
          <w:marBottom w:val="0"/>
          <w:divBdr>
            <w:top w:val="none" w:sz="0" w:space="0" w:color="auto"/>
            <w:left w:val="none" w:sz="0" w:space="0" w:color="auto"/>
            <w:bottom w:val="none" w:sz="0" w:space="0" w:color="auto"/>
            <w:right w:val="none" w:sz="0" w:space="0" w:color="auto"/>
          </w:divBdr>
        </w:div>
        <w:div w:id="670916313">
          <w:marLeft w:val="0"/>
          <w:marRight w:val="0"/>
          <w:marTop w:val="0"/>
          <w:marBottom w:val="0"/>
          <w:divBdr>
            <w:top w:val="none" w:sz="0" w:space="0" w:color="auto"/>
            <w:left w:val="none" w:sz="0" w:space="0" w:color="auto"/>
            <w:bottom w:val="none" w:sz="0" w:space="0" w:color="auto"/>
            <w:right w:val="none" w:sz="0" w:space="0" w:color="auto"/>
          </w:divBdr>
        </w:div>
        <w:div w:id="1113012124">
          <w:marLeft w:val="0"/>
          <w:marRight w:val="0"/>
          <w:marTop w:val="0"/>
          <w:marBottom w:val="0"/>
          <w:divBdr>
            <w:top w:val="none" w:sz="0" w:space="0" w:color="auto"/>
            <w:left w:val="none" w:sz="0" w:space="0" w:color="auto"/>
            <w:bottom w:val="none" w:sz="0" w:space="0" w:color="auto"/>
            <w:right w:val="none" w:sz="0" w:space="0" w:color="auto"/>
          </w:divBdr>
        </w:div>
        <w:div w:id="1729841112">
          <w:marLeft w:val="0"/>
          <w:marRight w:val="0"/>
          <w:marTop w:val="0"/>
          <w:marBottom w:val="0"/>
          <w:divBdr>
            <w:top w:val="none" w:sz="0" w:space="0" w:color="auto"/>
            <w:left w:val="none" w:sz="0" w:space="0" w:color="auto"/>
            <w:bottom w:val="none" w:sz="0" w:space="0" w:color="auto"/>
            <w:right w:val="none" w:sz="0" w:space="0" w:color="auto"/>
          </w:divBdr>
        </w:div>
        <w:div w:id="1206404450">
          <w:marLeft w:val="0"/>
          <w:marRight w:val="0"/>
          <w:marTop w:val="0"/>
          <w:marBottom w:val="0"/>
          <w:divBdr>
            <w:top w:val="none" w:sz="0" w:space="0" w:color="auto"/>
            <w:left w:val="none" w:sz="0" w:space="0" w:color="auto"/>
            <w:bottom w:val="none" w:sz="0" w:space="0" w:color="auto"/>
            <w:right w:val="none" w:sz="0" w:space="0" w:color="auto"/>
          </w:divBdr>
        </w:div>
        <w:div w:id="1590965296">
          <w:marLeft w:val="0"/>
          <w:marRight w:val="0"/>
          <w:marTop w:val="0"/>
          <w:marBottom w:val="0"/>
          <w:divBdr>
            <w:top w:val="none" w:sz="0" w:space="0" w:color="auto"/>
            <w:left w:val="none" w:sz="0" w:space="0" w:color="auto"/>
            <w:bottom w:val="none" w:sz="0" w:space="0" w:color="auto"/>
            <w:right w:val="none" w:sz="0" w:space="0" w:color="auto"/>
          </w:divBdr>
        </w:div>
        <w:div w:id="928461309">
          <w:marLeft w:val="0"/>
          <w:marRight w:val="0"/>
          <w:marTop w:val="0"/>
          <w:marBottom w:val="0"/>
          <w:divBdr>
            <w:top w:val="none" w:sz="0" w:space="0" w:color="auto"/>
            <w:left w:val="none" w:sz="0" w:space="0" w:color="auto"/>
            <w:bottom w:val="none" w:sz="0" w:space="0" w:color="auto"/>
            <w:right w:val="none" w:sz="0" w:space="0" w:color="auto"/>
          </w:divBdr>
        </w:div>
        <w:div w:id="1386178628">
          <w:marLeft w:val="0"/>
          <w:marRight w:val="0"/>
          <w:marTop w:val="0"/>
          <w:marBottom w:val="0"/>
          <w:divBdr>
            <w:top w:val="none" w:sz="0" w:space="0" w:color="auto"/>
            <w:left w:val="none" w:sz="0" w:space="0" w:color="auto"/>
            <w:bottom w:val="none" w:sz="0" w:space="0" w:color="auto"/>
            <w:right w:val="none" w:sz="0" w:space="0" w:color="auto"/>
          </w:divBdr>
        </w:div>
        <w:div w:id="434206951">
          <w:marLeft w:val="0"/>
          <w:marRight w:val="0"/>
          <w:marTop w:val="0"/>
          <w:marBottom w:val="0"/>
          <w:divBdr>
            <w:top w:val="none" w:sz="0" w:space="0" w:color="auto"/>
            <w:left w:val="none" w:sz="0" w:space="0" w:color="auto"/>
            <w:bottom w:val="none" w:sz="0" w:space="0" w:color="auto"/>
            <w:right w:val="none" w:sz="0" w:space="0" w:color="auto"/>
          </w:divBdr>
        </w:div>
        <w:div w:id="1749186097">
          <w:marLeft w:val="0"/>
          <w:marRight w:val="0"/>
          <w:marTop w:val="0"/>
          <w:marBottom w:val="0"/>
          <w:divBdr>
            <w:top w:val="none" w:sz="0" w:space="0" w:color="auto"/>
            <w:left w:val="none" w:sz="0" w:space="0" w:color="auto"/>
            <w:bottom w:val="none" w:sz="0" w:space="0" w:color="auto"/>
            <w:right w:val="none" w:sz="0" w:space="0" w:color="auto"/>
          </w:divBdr>
        </w:div>
        <w:div w:id="1344743601">
          <w:marLeft w:val="0"/>
          <w:marRight w:val="0"/>
          <w:marTop w:val="0"/>
          <w:marBottom w:val="0"/>
          <w:divBdr>
            <w:top w:val="none" w:sz="0" w:space="0" w:color="auto"/>
            <w:left w:val="none" w:sz="0" w:space="0" w:color="auto"/>
            <w:bottom w:val="none" w:sz="0" w:space="0" w:color="auto"/>
            <w:right w:val="none" w:sz="0" w:space="0" w:color="auto"/>
          </w:divBdr>
        </w:div>
        <w:div w:id="375278524">
          <w:marLeft w:val="0"/>
          <w:marRight w:val="0"/>
          <w:marTop w:val="0"/>
          <w:marBottom w:val="0"/>
          <w:divBdr>
            <w:top w:val="none" w:sz="0" w:space="0" w:color="auto"/>
            <w:left w:val="none" w:sz="0" w:space="0" w:color="auto"/>
            <w:bottom w:val="none" w:sz="0" w:space="0" w:color="auto"/>
            <w:right w:val="none" w:sz="0" w:space="0" w:color="auto"/>
          </w:divBdr>
        </w:div>
        <w:div w:id="133065033">
          <w:marLeft w:val="0"/>
          <w:marRight w:val="0"/>
          <w:marTop w:val="0"/>
          <w:marBottom w:val="0"/>
          <w:divBdr>
            <w:top w:val="none" w:sz="0" w:space="0" w:color="auto"/>
            <w:left w:val="none" w:sz="0" w:space="0" w:color="auto"/>
            <w:bottom w:val="none" w:sz="0" w:space="0" w:color="auto"/>
            <w:right w:val="none" w:sz="0" w:space="0" w:color="auto"/>
          </w:divBdr>
        </w:div>
        <w:div w:id="1197884699">
          <w:marLeft w:val="0"/>
          <w:marRight w:val="0"/>
          <w:marTop w:val="0"/>
          <w:marBottom w:val="0"/>
          <w:divBdr>
            <w:top w:val="none" w:sz="0" w:space="0" w:color="auto"/>
            <w:left w:val="none" w:sz="0" w:space="0" w:color="auto"/>
            <w:bottom w:val="none" w:sz="0" w:space="0" w:color="auto"/>
            <w:right w:val="none" w:sz="0" w:space="0" w:color="auto"/>
          </w:divBdr>
        </w:div>
        <w:div w:id="796491121">
          <w:marLeft w:val="0"/>
          <w:marRight w:val="0"/>
          <w:marTop w:val="0"/>
          <w:marBottom w:val="0"/>
          <w:divBdr>
            <w:top w:val="none" w:sz="0" w:space="0" w:color="auto"/>
            <w:left w:val="none" w:sz="0" w:space="0" w:color="auto"/>
            <w:bottom w:val="none" w:sz="0" w:space="0" w:color="auto"/>
            <w:right w:val="none" w:sz="0" w:space="0" w:color="auto"/>
          </w:divBdr>
        </w:div>
        <w:div w:id="366416094">
          <w:marLeft w:val="0"/>
          <w:marRight w:val="0"/>
          <w:marTop w:val="0"/>
          <w:marBottom w:val="0"/>
          <w:divBdr>
            <w:top w:val="none" w:sz="0" w:space="0" w:color="auto"/>
            <w:left w:val="none" w:sz="0" w:space="0" w:color="auto"/>
            <w:bottom w:val="none" w:sz="0" w:space="0" w:color="auto"/>
            <w:right w:val="none" w:sz="0" w:space="0" w:color="auto"/>
          </w:divBdr>
        </w:div>
        <w:div w:id="426854228">
          <w:marLeft w:val="0"/>
          <w:marRight w:val="0"/>
          <w:marTop w:val="0"/>
          <w:marBottom w:val="0"/>
          <w:divBdr>
            <w:top w:val="none" w:sz="0" w:space="0" w:color="auto"/>
            <w:left w:val="none" w:sz="0" w:space="0" w:color="auto"/>
            <w:bottom w:val="none" w:sz="0" w:space="0" w:color="auto"/>
            <w:right w:val="none" w:sz="0" w:space="0" w:color="auto"/>
          </w:divBdr>
        </w:div>
        <w:div w:id="1864201062">
          <w:marLeft w:val="0"/>
          <w:marRight w:val="0"/>
          <w:marTop w:val="0"/>
          <w:marBottom w:val="0"/>
          <w:divBdr>
            <w:top w:val="none" w:sz="0" w:space="0" w:color="auto"/>
            <w:left w:val="none" w:sz="0" w:space="0" w:color="auto"/>
            <w:bottom w:val="none" w:sz="0" w:space="0" w:color="auto"/>
            <w:right w:val="none" w:sz="0" w:space="0" w:color="auto"/>
          </w:divBdr>
        </w:div>
        <w:div w:id="1237738387">
          <w:marLeft w:val="0"/>
          <w:marRight w:val="0"/>
          <w:marTop w:val="0"/>
          <w:marBottom w:val="0"/>
          <w:divBdr>
            <w:top w:val="none" w:sz="0" w:space="0" w:color="auto"/>
            <w:left w:val="none" w:sz="0" w:space="0" w:color="auto"/>
            <w:bottom w:val="none" w:sz="0" w:space="0" w:color="auto"/>
            <w:right w:val="none" w:sz="0" w:space="0" w:color="auto"/>
          </w:divBdr>
        </w:div>
        <w:div w:id="595871246">
          <w:marLeft w:val="0"/>
          <w:marRight w:val="0"/>
          <w:marTop w:val="0"/>
          <w:marBottom w:val="0"/>
          <w:divBdr>
            <w:top w:val="none" w:sz="0" w:space="0" w:color="auto"/>
            <w:left w:val="none" w:sz="0" w:space="0" w:color="auto"/>
            <w:bottom w:val="none" w:sz="0" w:space="0" w:color="auto"/>
            <w:right w:val="none" w:sz="0" w:space="0" w:color="auto"/>
          </w:divBdr>
        </w:div>
        <w:div w:id="631910941">
          <w:marLeft w:val="0"/>
          <w:marRight w:val="0"/>
          <w:marTop w:val="0"/>
          <w:marBottom w:val="0"/>
          <w:divBdr>
            <w:top w:val="none" w:sz="0" w:space="0" w:color="auto"/>
            <w:left w:val="none" w:sz="0" w:space="0" w:color="auto"/>
            <w:bottom w:val="none" w:sz="0" w:space="0" w:color="auto"/>
            <w:right w:val="none" w:sz="0" w:space="0" w:color="auto"/>
          </w:divBdr>
        </w:div>
        <w:div w:id="123624885">
          <w:marLeft w:val="0"/>
          <w:marRight w:val="0"/>
          <w:marTop w:val="0"/>
          <w:marBottom w:val="0"/>
          <w:divBdr>
            <w:top w:val="none" w:sz="0" w:space="0" w:color="auto"/>
            <w:left w:val="none" w:sz="0" w:space="0" w:color="auto"/>
            <w:bottom w:val="none" w:sz="0" w:space="0" w:color="auto"/>
            <w:right w:val="none" w:sz="0" w:space="0" w:color="auto"/>
          </w:divBdr>
        </w:div>
        <w:div w:id="508913514">
          <w:marLeft w:val="0"/>
          <w:marRight w:val="0"/>
          <w:marTop w:val="0"/>
          <w:marBottom w:val="0"/>
          <w:divBdr>
            <w:top w:val="none" w:sz="0" w:space="0" w:color="auto"/>
            <w:left w:val="none" w:sz="0" w:space="0" w:color="auto"/>
            <w:bottom w:val="none" w:sz="0" w:space="0" w:color="auto"/>
            <w:right w:val="none" w:sz="0" w:space="0" w:color="auto"/>
          </w:divBdr>
        </w:div>
        <w:div w:id="2003317693">
          <w:marLeft w:val="0"/>
          <w:marRight w:val="0"/>
          <w:marTop w:val="0"/>
          <w:marBottom w:val="0"/>
          <w:divBdr>
            <w:top w:val="none" w:sz="0" w:space="0" w:color="auto"/>
            <w:left w:val="none" w:sz="0" w:space="0" w:color="auto"/>
            <w:bottom w:val="none" w:sz="0" w:space="0" w:color="auto"/>
            <w:right w:val="none" w:sz="0" w:space="0" w:color="auto"/>
          </w:divBdr>
        </w:div>
        <w:div w:id="1632783504">
          <w:marLeft w:val="0"/>
          <w:marRight w:val="0"/>
          <w:marTop w:val="0"/>
          <w:marBottom w:val="0"/>
          <w:divBdr>
            <w:top w:val="none" w:sz="0" w:space="0" w:color="auto"/>
            <w:left w:val="none" w:sz="0" w:space="0" w:color="auto"/>
            <w:bottom w:val="none" w:sz="0" w:space="0" w:color="auto"/>
            <w:right w:val="none" w:sz="0" w:space="0" w:color="auto"/>
          </w:divBdr>
        </w:div>
        <w:div w:id="1123765076">
          <w:marLeft w:val="0"/>
          <w:marRight w:val="0"/>
          <w:marTop w:val="0"/>
          <w:marBottom w:val="0"/>
          <w:divBdr>
            <w:top w:val="none" w:sz="0" w:space="0" w:color="auto"/>
            <w:left w:val="none" w:sz="0" w:space="0" w:color="auto"/>
            <w:bottom w:val="none" w:sz="0" w:space="0" w:color="auto"/>
            <w:right w:val="none" w:sz="0" w:space="0" w:color="auto"/>
          </w:divBdr>
        </w:div>
        <w:div w:id="43411413">
          <w:marLeft w:val="0"/>
          <w:marRight w:val="0"/>
          <w:marTop w:val="0"/>
          <w:marBottom w:val="0"/>
          <w:divBdr>
            <w:top w:val="none" w:sz="0" w:space="0" w:color="auto"/>
            <w:left w:val="none" w:sz="0" w:space="0" w:color="auto"/>
            <w:bottom w:val="none" w:sz="0" w:space="0" w:color="auto"/>
            <w:right w:val="none" w:sz="0" w:space="0" w:color="auto"/>
          </w:divBdr>
        </w:div>
        <w:div w:id="2066250466">
          <w:marLeft w:val="0"/>
          <w:marRight w:val="0"/>
          <w:marTop w:val="0"/>
          <w:marBottom w:val="0"/>
          <w:divBdr>
            <w:top w:val="none" w:sz="0" w:space="0" w:color="auto"/>
            <w:left w:val="none" w:sz="0" w:space="0" w:color="auto"/>
            <w:bottom w:val="none" w:sz="0" w:space="0" w:color="auto"/>
            <w:right w:val="none" w:sz="0" w:space="0" w:color="auto"/>
          </w:divBdr>
        </w:div>
        <w:div w:id="1396782007">
          <w:marLeft w:val="0"/>
          <w:marRight w:val="0"/>
          <w:marTop w:val="0"/>
          <w:marBottom w:val="0"/>
          <w:divBdr>
            <w:top w:val="none" w:sz="0" w:space="0" w:color="auto"/>
            <w:left w:val="none" w:sz="0" w:space="0" w:color="auto"/>
            <w:bottom w:val="none" w:sz="0" w:space="0" w:color="auto"/>
            <w:right w:val="none" w:sz="0" w:space="0" w:color="auto"/>
          </w:divBdr>
        </w:div>
        <w:div w:id="119617291">
          <w:marLeft w:val="0"/>
          <w:marRight w:val="0"/>
          <w:marTop w:val="0"/>
          <w:marBottom w:val="0"/>
          <w:divBdr>
            <w:top w:val="none" w:sz="0" w:space="0" w:color="auto"/>
            <w:left w:val="none" w:sz="0" w:space="0" w:color="auto"/>
            <w:bottom w:val="none" w:sz="0" w:space="0" w:color="auto"/>
            <w:right w:val="none" w:sz="0" w:space="0" w:color="auto"/>
          </w:divBdr>
        </w:div>
        <w:div w:id="1235241770">
          <w:marLeft w:val="0"/>
          <w:marRight w:val="0"/>
          <w:marTop w:val="0"/>
          <w:marBottom w:val="0"/>
          <w:divBdr>
            <w:top w:val="none" w:sz="0" w:space="0" w:color="auto"/>
            <w:left w:val="none" w:sz="0" w:space="0" w:color="auto"/>
            <w:bottom w:val="none" w:sz="0" w:space="0" w:color="auto"/>
            <w:right w:val="none" w:sz="0" w:space="0" w:color="auto"/>
          </w:divBdr>
        </w:div>
        <w:div w:id="609245736">
          <w:marLeft w:val="0"/>
          <w:marRight w:val="0"/>
          <w:marTop w:val="0"/>
          <w:marBottom w:val="0"/>
          <w:divBdr>
            <w:top w:val="none" w:sz="0" w:space="0" w:color="auto"/>
            <w:left w:val="none" w:sz="0" w:space="0" w:color="auto"/>
            <w:bottom w:val="none" w:sz="0" w:space="0" w:color="auto"/>
            <w:right w:val="none" w:sz="0" w:space="0" w:color="auto"/>
          </w:divBdr>
        </w:div>
        <w:div w:id="1618832086">
          <w:marLeft w:val="0"/>
          <w:marRight w:val="0"/>
          <w:marTop w:val="0"/>
          <w:marBottom w:val="0"/>
          <w:divBdr>
            <w:top w:val="none" w:sz="0" w:space="0" w:color="auto"/>
            <w:left w:val="none" w:sz="0" w:space="0" w:color="auto"/>
            <w:bottom w:val="none" w:sz="0" w:space="0" w:color="auto"/>
            <w:right w:val="none" w:sz="0" w:space="0" w:color="auto"/>
          </w:divBdr>
        </w:div>
        <w:div w:id="1013217950">
          <w:marLeft w:val="0"/>
          <w:marRight w:val="0"/>
          <w:marTop w:val="0"/>
          <w:marBottom w:val="0"/>
          <w:divBdr>
            <w:top w:val="none" w:sz="0" w:space="0" w:color="auto"/>
            <w:left w:val="none" w:sz="0" w:space="0" w:color="auto"/>
            <w:bottom w:val="none" w:sz="0" w:space="0" w:color="auto"/>
            <w:right w:val="none" w:sz="0" w:space="0" w:color="auto"/>
          </w:divBdr>
        </w:div>
        <w:div w:id="928078533">
          <w:marLeft w:val="0"/>
          <w:marRight w:val="0"/>
          <w:marTop w:val="0"/>
          <w:marBottom w:val="0"/>
          <w:divBdr>
            <w:top w:val="none" w:sz="0" w:space="0" w:color="auto"/>
            <w:left w:val="none" w:sz="0" w:space="0" w:color="auto"/>
            <w:bottom w:val="none" w:sz="0" w:space="0" w:color="auto"/>
            <w:right w:val="none" w:sz="0" w:space="0" w:color="auto"/>
          </w:divBdr>
        </w:div>
        <w:div w:id="1472671143">
          <w:marLeft w:val="0"/>
          <w:marRight w:val="0"/>
          <w:marTop w:val="0"/>
          <w:marBottom w:val="0"/>
          <w:divBdr>
            <w:top w:val="none" w:sz="0" w:space="0" w:color="auto"/>
            <w:left w:val="none" w:sz="0" w:space="0" w:color="auto"/>
            <w:bottom w:val="none" w:sz="0" w:space="0" w:color="auto"/>
            <w:right w:val="none" w:sz="0" w:space="0" w:color="auto"/>
          </w:divBdr>
        </w:div>
        <w:div w:id="1910530282">
          <w:marLeft w:val="0"/>
          <w:marRight w:val="0"/>
          <w:marTop w:val="0"/>
          <w:marBottom w:val="0"/>
          <w:divBdr>
            <w:top w:val="none" w:sz="0" w:space="0" w:color="auto"/>
            <w:left w:val="none" w:sz="0" w:space="0" w:color="auto"/>
            <w:bottom w:val="none" w:sz="0" w:space="0" w:color="auto"/>
            <w:right w:val="none" w:sz="0" w:space="0" w:color="auto"/>
          </w:divBdr>
        </w:div>
        <w:div w:id="276067986">
          <w:marLeft w:val="0"/>
          <w:marRight w:val="0"/>
          <w:marTop w:val="0"/>
          <w:marBottom w:val="0"/>
          <w:divBdr>
            <w:top w:val="none" w:sz="0" w:space="0" w:color="auto"/>
            <w:left w:val="none" w:sz="0" w:space="0" w:color="auto"/>
            <w:bottom w:val="none" w:sz="0" w:space="0" w:color="auto"/>
            <w:right w:val="none" w:sz="0" w:space="0" w:color="auto"/>
          </w:divBdr>
        </w:div>
        <w:div w:id="1676422216">
          <w:marLeft w:val="0"/>
          <w:marRight w:val="0"/>
          <w:marTop w:val="0"/>
          <w:marBottom w:val="0"/>
          <w:divBdr>
            <w:top w:val="none" w:sz="0" w:space="0" w:color="auto"/>
            <w:left w:val="none" w:sz="0" w:space="0" w:color="auto"/>
            <w:bottom w:val="none" w:sz="0" w:space="0" w:color="auto"/>
            <w:right w:val="none" w:sz="0" w:space="0" w:color="auto"/>
          </w:divBdr>
        </w:div>
        <w:div w:id="1348410504">
          <w:marLeft w:val="0"/>
          <w:marRight w:val="0"/>
          <w:marTop w:val="0"/>
          <w:marBottom w:val="0"/>
          <w:divBdr>
            <w:top w:val="none" w:sz="0" w:space="0" w:color="auto"/>
            <w:left w:val="none" w:sz="0" w:space="0" w:color="auto"/>
            <w:bottom w:val="none" w:sz="0" w:space="0" w:color="auto"/>
            <w:right w:val="none" w:sz="0" w:space="0" w:color="auto"/>
          </w:divBdr>
        </w:div>
        <w:div w:id="289166751">
          <w:marLeft w:val="0"/>
          <w:marRight w:val="0"/>
          <w:marTop w:val="0"/>
          <w:marBottom w:val="0"/>
          <w:divBdr>
            <w:top w:val="none" w:sz="0" w:space="0" w:color="auto"/>
            <w:left w:val="none" w:sz="0" w:space="0" w:color="auto"/>
            <w:bottom w:val="none" w:sz="0" w:space="0" w:color="auto"/>
            <w:right w:val="none" w:sz="0" w:space="0" w:color="auto"/>
          </w:divBdr>
        </w:div>
        <w:div w:id="1223372379">
          <w:marLeft w:val="0"/>
          <w:marRight w:val="0"/>
          <w:marTop w:val="0"/>
          <w:marBottom w:val="0"/>
          <w:divBdr>
            <w:top w:val="none" w:sz="0" w:space="0" w:color="auto"/>
            <w:left w:val="none" w:sz="0" w:space="0" w:color="auto"/>
            <w:bottom w:val="none" w:sz="0" w:space="0" w:color="auto"/>
            <w:right w:val="none" w:sz="0" w:space="0" w:color="auto"/>
          </w:divBdr>
        </w:div>
        <w:div w:id="2130051634">
          <w:marLeft w:val="0"/>
          <w:marRight w:val="0"/>
          <w:marTop w:val="0"/>
          <w:marBottom w:val="0"/>
          <w:divBdr>
            <w:top w:val="none" w:sz="0" w:space="0" w:color="auto"/>
            <w:left w:val="none" w:sz="0" w:space="0" w:color="auto"/>
            <w:bottom w:val="none" w:sz="0" w:space="0" w:color="auto"/>
            <w:right w:val="none" w:sz="0" w:space="0" w:color="auto"/>
          </w:divBdr>
        </w:div>
        <w:div w:id="832065809">
          <w:marLeft w:val="0"/>
          <w:marRight w:val="0"/>
          <w:marTop w:val="0"/>
          <w:marBottom w:val="0"/>
          <w:divBdr>
            <w:top w:val="none" w:sz="0" w:space="0" w:color="auto"/>
            <w:left w:val="none" w:sz="0" w:space="0" w:color="auto"/>
            <w:bottom w:val="none" w:sz="0" w:space="0" w:color="auto"/>
            <w:right w:val="none" w:sz="0" w:space="0" w:color="auto"/>
          </w:divBdr>
        </w:div>
        <w:div w:id="168179063">
          <w:marLeft w:val="0"/>
          <w:marRight w:val="0"/>
          <w:marTop w:val="0"/>
          <w:marBottom w:val="0"/>
          <w:divBdr>
            <w:top w:val="none" w:sz="0" w:space="0" w:color="auto"/>
            <w:left w:val="none" w:sz="0" w:space="0" w:color="auto"/>
            <w:bottom w:val="none" w:sz="0" w:space="0" w:color="auto"/>
            <w:right w:val="none" w:sz="0" w:space="0" w:color="auto"/>
          </w:divBdr>
        </w:div>
        <w:div w:id="483938095">
          <w:marLeft w:val="0"/>
          <w:marRight w:val="0"/>
          <w:marTop w:val="0"/>
          <w:marBottom w:val="0"/>
          <w:divBdr>
            <w:top w:val="none" w:sz="0" w:space="0" w:color="auto"/>
            <w:left w:val="none" w:sz="0" w:space="0" w:color="auto"/>
            <w:bottom w:val="none" w:sz="0" w:space="0" w:color="auto"/>
            <w:right w:val="none" w:sz="0" w:space="0" w:color="auto"/>
          </w:divBdr>
        </w:div>
        <w:div w:id="1669551947">
          <w:marLeft w:val="0"/>
          <w:marRight w:val="0"/>
          <w:marTop w:val="0"/>
          <w:marBottom w:val="0"/>
          <w:divBdr>
            <w:top w:val="none" w:sz="0" w:space="0" w:color="auto"/>
            <w:left w:val="none" w:sz="0" w:space="0" w:color="auto"/>
            <w:bottom w:val="none" w:sz="0" w:space="0" w:color="auto"/>
            <w:right w:val="none" w:sz="0" w:space="0" w:color="auto"/>
          </w:divBdr>
        </w:div>
        <w:div w:id="84349377">
          <w:marLeft w:val="0"/>
          <w:marRight w:val="0"/>
          <w:marTop w:val="0"/>
          <w:marBottom w:val="0"/>
          <w:divBdr>
            <w:top w:val="none" w:sz="0" w:space="0" w:color="auto"/>
            <w:left w:val="none" w:sz="0" w:space="0" w:color="auto"/>
            <w:bottom w:val="none" w:sz="0" w:space="0" w:color="auto"/>
            <w:right w:val="none" w:sz="0" w:space="0" w:color="auto"/>
          </w:divBdr>
        </w:div>
        <w:div w:id="754934468">
          <w:marLeft w:val="0"/>
          <w:marRight w:val="0"/>
          <w:marTop w:val="0"/>
          <w:marBottom w:val="0"/>
          <w:divBdr>
            <w:top w:val="none" w:sz="0" w:space="0" w:color="auto"/>
            <w:left w:val="none" w:sz="0" w:space="0" w:color="auto"/>
            <w:bottom w:val="none" w:sz="0" w:space="0" w:color="auto"/>
            <w:right w:val="none" w:sz="0" w:space="0" w:color="auto"/>
          </w:divBdr>
        </w:div>
        <w:div w:id="494810335">
          <w:marLeft w:val="0"/>
          <w:marRight w:val="0"/>
          <w:marTop w:val="0"/>
          <w:marBottom w:val="0"/>
          <w:divBdr>
            <w:top w:val="none" w:sz="0" w:space="0" w:color="auto"/>
            <w:left w:val="none" w:sz="0" w:space="0" w:color="auto"/>
            <w:bottom w:val="none" w:sz="0" w:space="0" w:color="auto"/>
            <w:right w:val="none" w:sz="0" w:space="0" w:color="auto"/>
          </w:divBdr>
        </w:div>
        <w:div w:id="1549150052">
          <w:marLeft w:val="0"/>
          <w:marRight w:val="0"/>
          <w:marTop w:val="0"/>
          <w:marBottom w:val="0"/>
          <w:divBdr>
            <w:top w:val="none" w:sz="0" w:space="0" w:color="auto"/>
            <w:left w:val="none" w:sz="0" w:space="0" w:color="auto"/>
            <w:bottom w:val="none" w:sz="0" w:space="0" w:color="auto"/>
            <w:right w:val="none" w:sz="0" w:space="0" w:color="auto"/>
          </w:divBdr>
        </w:div>
        <w:div w:id="1040662882">
          <w:marLeft w:val="0"/>
          <w:marRight w:val="0"/>
          <w:marTop w:val="0"/>
          <w:marBottom w:val="0"/>
          <w:divBdr>
            <w:top w:val="none" w:sz="0" w:space="0" w:color="auto"/>
            <w:left w:val="none" w:sz="0" w:space="0" w:color="auto"/>
            <w:bottom w:val="none" w:sz="0" w:space="0" w:color="auto"/>
            <w:right w:val="none" w:sz="0" w:space="0" w:color="auto"/>
          </w:divBdr>
        </w:div>
        <w:div w:id="1807354624">
          <w:marLeft w:val="0"/>
          <w:marRight w:val="0"/>
          <w:marTop w:val="0"/>
          <w:marBottom w:val="0"/>
          <w:divBdr>
            <w:top w:val="none" w:sz="0" w:space="0" w:color="auto"/>
            <w:left w:val="none" w:sz="0" w:space="0" w:color="auto"/>
            <w:bottom w:val="none" w:sz="0" w:space="0" w:color="auto"/>
            <w:right w:val="none" w:sz="0" w:space="0" w:color="auto"/>
          </w:divBdr>
        </w:div>
        <w:div w:id="149488602">
          <w:marLeft w:val="0"/>
          <w:marRight w:val="0"/>
          <w:marTop w:val="0"/>
          <w:marBottom w:val="0"/>
          <w:divBdr>
            <w:top w:val="none" w:sz="0" w:space="0" w:color="auto"/>
            <w:left w:val="none" w:sz="0" w:space="0" w:color="auto"/>
            <w:bottom w:val="none" w:sz="0" w:space="0" w:color="auto"/>
            <w:right w:val="none" w:sz="0" w:space="0" w:color="auto"/>
          </w:divBdr>
        </w:div>
        <w:div w:id="1103300869">
          <w:marLeft w:val="0"/>
          <w:marRight w:val="0"/>
          <w:marTop w:val="0"/>
          <w:marBottom w:val="0"/>
          <w:divBdr>
            <w:top w:val="none" w:sz="0" w:space="0" w:color="auto"/>
            <w:left w:val="none" w:sz="0" w:space="0" w:color="auto"/>
            <w:bottom w:val="none" w:sz="0" w:space="0" w:color="auto"/>
            <w:right w:val="none" w:sz="0" w:space="0" w:color="auto"/>
          </w:divBdr>
        </w:div>
        <w:div w:id="135878795">
          <w:marLeft w:val="0"/>
          <w:marRight w:val="0"/>
          <w:marTop w:val="0"/>
          <w:marBottom w:val="0"/>
          <w:divBdr>
            <w:top w:val="none" w:sz="0" w:space="0" w:color="auto"/>
            <w:left w:val="none" w:sz="0" w:space="0" w:color="auto"/>
            <w:bottom w:val="none" w:sz="0" w:space="0" w:color="auto"/>
            <w:right w:val="none" w:sz="0" w:space="0" w:color="auto"/>
          </w:divBdr>
        </w:div>
        <w:div w:id="1599557830">
          <w:marLeft w:val="0"/>
          <w:marRight w:val="0"/>
          <w:marTop w:val="0"/>
          <w:marBottom w:val="0"/>
          <w:divBdr>
            <w:top w:val="none" w:sz="0" w:space="0" w:color="auto"/>
            <w:left w:val="none" w:sz="0" w:space="0" w:color="auto"/>
            <w:bottom w:val="none" w:sz="0" w:space="0" w:color="auto"/>
            <w:right w:val="none" w:sz="0" w:space="0" w:color="auto"/>
          </w:divBdr>
        </w:div>
        <w:div w:id="1671057391">
          <w:marLeft w:val="0"/>
          <w:marRight w:val="0"/>
          <w:marTop w:val="0"/>
          <w:marBottom w:val="0"/>
          <w:divBdr>
            <w:top w:val="none" w:sz="0" w:space="0" w:color="auto"/>
            <w:left w:val="none" w:sz="0" w:space="0" w:color="auto"/>
            <w:bottom w:val="none" w:sz="0" w:space="0" w:color="auto"/>
            <w:right w:val="none" w:sz="0" w:space="0" w:color="auto"/>
          </w:divBdr>
        </w:div>
        <w:div w:id="540633076">
          <w:marLeft w:val="0"/>
          <w:marRight w:val="0"/>
          <w:marTop w:val="0"/>
          <w:marBottom w:val="0"/>
          <w:divBdr>
            <w:top w:val="none" w:sz="0" w:space="0" w:color="auto"/>
            <w:left w:val="none" w:sz="0" w:space="0" w:color="auto"/>
            <w:bottom w:val="none" w:sz="0" w:space="0" w:color="auto"/>
            <w:right w:val="none" w:sz="0" w:space="0" w:color="auto"/>
          </w:divBdr>
        </w:div>
        <w:div w:id="609748425">
          <w:marLeft w:val="0"/>
          <w:marRight w:val="0"/>
          <w:marTop w:val="0"/>
          <w:marBottom w:val="0"/>
          <w:divBdr>
            <w:top w:val="none" w:sz="0" w:space="0" w:color="auto"/>
            <w:left w:val="none" w:sz="0" w:space="0" w:color="auto"/>
            <w:bottom w:val="none" w:sz="0" w:space="0" w:color="auto"/>
            <w:right w:val="none" w:sz="0" w:space="0" w:color="auto"/>
          </w:divBdr>
        </w:div>
        <w:div w:id="195436082">
          <w:marLeft w:val="0"/>
          <w:marRight w:val="0"/>
          <w:marTop w:val="0"/>
          <w:marBottom w:val="0"/>
          <w:divBdr>
            <w:top w:val="none" w:sz="0" w:space="0" w:color="auto"/>
            <w:left w:val="none" w:sz="0" w:space="0" w:color="auto"/>
            <w:bottom w:val="none" w:sz="0" w:space="0" w:color="auto"/>
            <w:right w:val="none" w:sz="0" w:space="0" w:color="auto"/>
          </w:divBdr>
        </w:div>
        <w:div w:id="2007517421">
          <w:marLeft w:val="0"/>
          <w:marRight w:val="0"/>
          <w:marTop w:val="0"/>
          <w:marBottom w:val="0"/>
          <w:divBdr>
            <w:top w:val="none" w:sz="0" w:space="0" w:color="auto"/>
            <w:left w:val="none" w:sz="0" w:space="0" w:color="auto"/>
            <w:bottom w:val="none" w:sz="0" w:space="0" w:color="auto"/>
            <w:right w:val="none" w:sz="0" w:space="0" w:color="auto"/>
          </w:divBdr>
        </w:div>
        <w:div w:id="1368333141">
          <w:marLeft w:val="0"/>
          <w:marRight w:val="0"/>
          <w:marTop w:val="0"/>
          <w:marBottom w:val="0"/>
          <w:divBdr>
            <w:top w:val="none" w:sz="0" w:space="0" w:color="auto"/>
            <w:left w:val="none" w:sz="0" w:space="0" w:color="auto"/>
            <w:bottom w:val="none" w:sz="0" w:space="0" w:color="auto"/>
            <w:right w:val="none" w:sz="0" w:space="0" w:color="auto"/>
          </w:divBdr>
        </w:div>
        <w:div w:id="592473680">
          <w:marLeft w:val="0"/>
          <w:marRight w:val="0"/>
          <w:marTop w:val="0"/>
          <w:marBottom w:val="0"/>
          <w:divBdr>
            <w:top w:val="none" w:sz="0" w:space="0" w:color="auto"/>
            <w:left w:val="none" w:sz="0" w:space="0" w:color="auto"/>
            <w:bottom w:val="none" w:sz="0" w:space="0" w:color="auto"/>
            <w:right w:val="none" w:sz="0" w:space="0" w:color="auto"/>
          </w:divBdr>
        </w:div>
        <w:div w:id="224487101">
          <w:marLeft w:val="0"/>
          <w:marRight w:val="0"/>
          <w:marTop w:val="0"/>
          <w:marBottom w:val="0"/>
          <w:divBdr>
            <w:top w:val="none" w:sz="0" w:space="0" w:color="auto"/>
            <w:left w:val="none" w:sz="0" w:space="0" w:color="auto"/>
            <w:bottom w:val="none" w:sz="0" w:space="0" w:color="auto"/>
            <w:right w:val="none" w:sz="0" w:space="0" w:color="auto"/>
          </w:divBdr>
        </w:div>
        <w:div w:id="2027321094">
          <w:marLeft w:val="0"/>
          <w:marRight w:val="0"/>
          <w:marTop w:val="0"/>
          <w:marBottom w:val="0"/>
          <w:divBdr>
            <w:top w:val="none" w:sz="0" w:space="0" w:color="auto"/>
            <w:left w:val="none" w:sz="0" w:space="0" w:color="auto"/>
            <w:bottom w:val="none" w:sz="0" w:space="0" w:color="auto"/>
            <w:right w:val="none" w:sz="0" w:space="0" w:color="auto"/>
          </w:divBdr>
        </w:div>
        <w:div w:id="1049383669">
          <w:marLeft w:val="0"/>
          <w:marRight w:val="0"/>
          <w:marTop w:val="0"/>
          <w:marBottom w:val="0"/>
          <w:divBdr>
            <w:top w:val="none" w:sz="0" w:space="0" w:color="auto"/>
            <w:left w:val="none" w:sz="0" w:space="0" w:color="auto"/>
            <w:bottom w:val="none" w:sz="0" w:space="0" w:color="auto"/>
            <w:right w:val="none" w:sz="0" w:space="0" w:color="auto"/>
          </w:divBdr>
        </w:div>
        <w:div w:id="870462102">
          <w:marLeft w:val="0"/>
          <w:marRight w:val="0"/>
          <w:marTop w:val="0"/>
          <w:marBottom w:val="0"/>
          <w:divBdr>
            <w:top w:val="none" w:sz="0" w:space="0" w:color="auto"/>
            <w:left w:val="none" w:sz="0" w:space="0" w:color="auto"/>
            <w:bottom w:val="none" w:sz="0" w:space="0" w:color="auto"/>
            <w:right w:val="none" w:sz="0" w:space="0" w:color="auto"/>
          </w:divBdr>
        </w:div>
        <w:div w:id="1000038340">
          <w:marLeft w:val="0"/>
          <w:marRight w:val="0"/>
          <w:marTop w:val="0"/>
          <w:marBottom w:val="0"/>
          <w:divBdr>
            <w:top w:val="none" w:sz="0" w:space="0" w:color="auto"/>
            <w:left w:val="none" w:sz="0" w:space="0" w:color="auto"/>
            <w:bottom w:val="none" w:sz="0" w:space="0" w:color="auto"/>
            <w:right w:val="none" w:sz="0" w:space="0" w:color="auto"/>
          </w:divBdr>
        </w:div>
        <w:div w:id="2138722404">
          <w:marLeft w:val="0"/>
          <w:marRight w:val="0"/>
          <w:marTop w:val="0"/>
          <w:marBottom w:val="0"/>
          <w:divBdr>
            <w:top w:val="none" w:sz="0" w:space="0" w:color="auto"/>
            <w:left w:val="none" w:sz="0" w:space="0" w:color="auto"/>
            <w:bottom w:val="none" w:sz="0" w:space="0" w:color="auto"/>
            <w:right w:val="none" w:sz="0" w:space="0" w:color="auto"/>
          </w:divBdr>
        </w:div>
        <w:div w:id="542447213">
          <w:marLeft w:val="0"/>
          <w:marRight w:val="0"/>
          <w:marTop w:val="0"/>
          <w:marBottom w:val="0"/>
          <w:divBdr>
            <w:top w:val="none" w:sz="0" w:space="0" w:color="auto"/>
            <w:left w:val="none" w:sz="0" w:space="0" w:color="auto"/>
            <w:bottom w:val="none" w:sz="0" w:space="0" w:color="auto"/>
            <w:right w:val="none" w:sz="0" w:space="0" w:color="auto"/>
          </w:divBdr>
        </w:div>
        <w:div w:id="1332756195">
          <w:marLeft w:val="0"/>
          <w:marRight w:val="0"/>
          <w:marTop w:val="0"/>
          <w:marBottom w:val="0"/>
          <w:divBdr>
            <w:top w:val="none" w:sz="0" w:space="0" w:color="auto"/>
            <w:left w:val="none" w:sz="0" w:space="0" w:color="auto"/>
            <w:bottom w:val="none" w:sz="0" w:space="0" w:color="auto"/>
            <w:right w:val="none" w:sz="0" w:space="0" w:color="auto"/>
          </w:divBdr>
        </w:div>
        <w:div w:id="313528498">
          <w:marLeft w:val="0"/>
          <w:marRight w:val="0"/>
          <w:marTop w:val="0"/>
          <w:marBottom w:val="0"/>
          <w:divBdr>
            <w:top w:val="none" w:sz="0" w:space="0" w:color="auto"/>
            <w:left w:val="none" w:sz="0" w:space="0" w:color="auto"/>
            <w:bottom w:val="none" w:sz="0" w:space="0" w:color="auto"/>
            <w:right w:val="none" w:sz="0" w:space="0" w:color="auto"/>
          </w:divBdr>
        </w:div>
        <w:div w:id="1987707298">
          <w:marLeft w:val="0"/>
          <w:marRight w:val="0"/>
          <w:marTop w:val="0"/>
          <w:marBottom w:val="0"/>
          <w:divBdr>
            <w:top w:val="none" w:sz="0" w:space="0" w:color="auto"/>
            <w:left w:val="none" w:sz="0" w:space="0" w:color="auto"/>
            <w:bottom w:val="none" w:sz="0" w:space="0" w:color="auto"/>
            <w:right w:val="none" w:sz="0" w:space="0" w:color="auto"/>
          </w:divBdr>
        </w:div>
        <w:div w:id="872423625">
          <w:marLeft w:val="0"/>
          <w:marRight w:val="0"/>
          <w:marTop w:val="0"/>
          <w:marBottom w:val="0"/>
          <w:divBdr>
            <w:top w:val="none" w:sz="0" w:space="0" w:color="auto"/>
            <w:left w:val="none" w:sz="0" w:space="0" w:color="auto"/>
            <w:bottom w:val="none" w:sz="0" w:space="0" w:color="auto"/>
            <w:right w:val="none" w:sz="0" w:space="0" w:color="auto"/>
          </w:divBdr>
        </w:div>
        <w:div w:id="1252399126">
          <w:marLeft w:val="0"/>
          <w:marRight w:val="0"/>
          <w:marTop w:val="0"/>
          <w:marBottom w:val="0"/>
          <w:divBdr>
            <w:top w:val="none" w:sz="0" w:space="0" w:color="auto"/>
            <w:left w:val="none" w:sz="0" w:space="0" w:color="auto"/>
            <w:bottom w:val="none" w:sz="0" w:space="0" w:color="auto"/>
            <w:right w:val="none" w:sz="0" w:space="0" w:color="auto"/>
          </w:divBdr>
        </w:div>
        <w:div w:id="207111627">
          <w:marLeft w:val="0"/>
          <w:marRight w:val="0"/>
          <w:marTop w:val="0"/>
          <w:marBottom w:val="0"/>
          <w:divBdr>
            <w:top w:val="none" w:sz="0" w:space="0" w:color="auto"/>
            <w:left w:val="none" w:sz="0" w:space="0" w:color="auto"/>
            <w:bottom w:val="none" w:sz="0" w:space="0" w:color="auto"/>
            <w:right w:val="none" w:sz="0" w:space="0" w:color="auto"/>
          </w:divBdr>
        </w:div>
        <w:div w:id="121194364">
          <w:marLeft w:val="0"/>
          <w:marRight w:val="0"/>
          <w:marTop w:val="0"/>
          <w:marBottom w:val="0"/>
          <w:divBdr>
            <w:top w:val="none" w:sz="0" w:space="0" w:color="auto"/>
            <w:left w:val="none" w:sz="0" w:space="0" w:color="auto"/>
            <w:bottom w:val="none" w:sz="0" w:space="0" w:color="auto"/>
            <w:right w:val="none" w:sz="0" w:space="0" w:color="auto"/>
          </w:divBdr>
        </w:div>
        <w:div w:id="1896893230">
          <w:marLeft w:val="0"/>
          <w:marRight w:val="0"/>
          <w:marTop w:val="0"/>
          <w:marBottom w:val="0"/>
          <w:divBdr>
            <w:top w:val="none" w:sz="0" w:space="0" w:color="auto"/>
            <w:left w:val="none" w:sz="0" w:space="0" w:color="auto"/>
            <w:bottom w:val="none" w:sz="0" w:space="0" w:color="auto"/>
            <w:right w:val="none" w:sz="0" w:space="0" w:color="auto"/>
          </w:divBdr>
        </w:div>
        <w:div w:id="1333604667">
          <w:marLeft w:val="0"/>
          <w:marRight w:val="0"/>
          <w:marTop w:val="0"/>
          <w:marBottom w:val="0"/>
          <w:divBdr>
            <w:top w:val="none" w:sz="0" w:space="0" w:color="auto"/>
            <w:left w:val="none" w:sz="0" w:space="0" w:color="auto"/>
            <w:bottom w:val="none" w:sz="0" w:space="0" w:color="auto"/>
            <w:right w:val="none" w:sz="0" w:space="0" w:color="auto"/>
          </w:divBdr>
        </w:div>
        <w:div w:id="1297762944">
          <w:marLeft w:val="0"/>
          <w:marRight w:val="0"/>
          <w:marTop w:val="0"/>
          <w:marBottom w:val="0"/>
          <w:divBdr>
            <w:top w:val="none" w:sz="0" w:space="0" w:color="auto"/>
            <w:left w:val="none" w:sz="0" w:space="0" w:color="auto"/>
            <w:bottom w:val="none" w:sz="0" w:space="0" w:color="auto"/>
            <w:right w:val="none" w:sz="0" w:space="0" w:color="auto"/>
          </w:divBdr>
        </w:div>
        <w:div w:id="557594338">
          <w:marLeft w:val="0"/>
          <w:marRight w:val="0"/>
          <w:marTop w:val="0"/>
          <w:marBottom w:val="0"/>
          <w:divBdr>
            <w:top w:val="none" w:sz="0" w:space="0" w:color="auto"/>
            <w:left w:val="none" w:sz="0" w:space="0" w:color="auto"/>
            <w:bottom w:val="none" w:sz="0" w:space="0" w:color="auto"/>
            <w:right w:val="none" w:sz="0" w:space="0" w:color="auto"/>
          </w:divBdr>
        </w:div>
        <w:div w:id="536550342">
          <w:marLeft w:val="0"/>
          <w:marRight w:val="0"/>
          <w:marTop w:val="0"/>
          <w:marBottom w:val="0"/>
          <w:divBdr>
            <w:top w:val="none" w:sz="0" w:space="0" w:color="auto"/>
            <w:left w:val="none" w:sz="0" w:space="0" w:color="auto"/>
            <w:bottom w:val="none" w:sz="0" w:space="0" w:color="auto"/>
            <w:right w:val="none" w:sz="0" w:space="0" w:color="auto"/>
          </w:divBdr>
        </w:div>
        <w:div w:id="304119521">
          <w:marLeft w:val="0"/>
          <w:marRight w:val="0"/>
          <w:marTop w:val="0"/>
          <w:marBottom w:val="0"/>
          <w:divBdr>
            <w:top w:val="none" w:sz="0" w:space="0" w:color="auto"/>
            <w:left w:val="none" w:sz="0" w:space="0" w:color="auto"/>
            <w:bottom w:val="none" w:sz="0" w:space="0" w:color="auto"/>
            <w:right w:val="none" w:sz="0" w:space="0" w:color="auto"/>
          </w:divBdr>
        </w:div>
        <w:div w:id="918566222">
          <w:marLeft w:val="0"/>
          <w:marRight w:val="0"/>
          <w:marTop w:val="0"/>
          <w:marBottom w:val="0"/>
          <w:divBdr>
            <w:top w:val="none" w:sz="0" w:space="0" w:color="auto"/>
            <w:left w:val="none" w:sz="0" w:space="0" w:color="auto"/>
            <w:bottom w:val="none" w:sz="0" w:space="0" w:color="auto"/>
            <w:right w:val="none" w:sz="0" w:space="0" w:color="auto"/>
          </w:divBdr>
        </w:div>
        <w:div w:id="64229723">
          <w:marLeft w:val="0"/>
          <w:marRight w:val="0"/>
          <w:marTop w:val="0"/>
          <w:marBottom w:val="0"/>
          <w:divBdr>
            <w:top w:val="none" w:sz="0" w:space="0" w:color="auto"/>
            <w:left w:val="none" w:sz="0" w:space="0" w:color="auto"/>
            <w:bottom w:val="none" w:sz="0" w:space="0" w:color="auto"/>
            <w:right w:val="none" w:sz="0" w:space="0" w:color="auto"/>
          </w:divBdr>
        </w:div>
        <w:div w:id="128912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phanp@nus.edu.s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11968</Words>
  <Characters>68223</Characters>
  <Application>Microsoft Macintosh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ARIYAN CO.</Company>
  <LinksUpToDate>false</LinksUpToDate>
  <CharactersWithSpaces>80031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NA MA</cp:lastModifiedBy>
  <cp:revision>2</cp:revision>
  <dcterms:created xsi:type="dcterms:W3CDTF">2014-12-17T02:22:00Z</dcterms:created>
  <dcterms:modified xsi:type="dcterms:W3CDTF">2014-12-17T02:22:00Z</dcterms:modified>
</cp:coreProperties>
</file>