
<file path=[Content_Types].xml><?xml version="1.0" encoding="utf-8"?>
<Types xmlns="http://schemas.openxmlformats.org/package/2006/content-types">
  <Default Extension="xml" ContentType="application/xml"/>
  <Default Extension="jpeg" ContentType="image/jpeg"/>
  <Default Extension="png" ContentType="image/png"/>
  <Default Extension="sldx" ContentType="application/vnd.openxmlformats-officedocument.presentationml.slide"/>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FE0EB2" w14:textId="77777777" w:rsidR="00C93270" w:rsidRPr="00BB1219" w:rsidRDefault="00C93270" w:rsidP="00BB1219">
      <w:pPr>
        <w:spacing w:after="0" w:line="360" w:lineRule="auto"/>
        <w:jc w:val="both"/>
        <w:rPr>
          <w:rFonts w:ascii="Book Antiqua" w:hAnsi="Book Antiqua"/>
          <w:sz w:val="24"/>
          <w:szCs w:val="24"/>
        </w:rPr>
      </w:pPr>
      <w:r w:rsidRPr="00BB1219">
        <w:rPr>
          <w:rFonts w:ascii="Book Antiqua" w:hAnsi="Book Antiqua"/>
          <w:sz w:val="24"/>
          <w:szCs w:val="24"/>
        </w:rPr>
        <w:t xml:space="preserve">Name of journal: </w:t>
      </w:r>
      <w:r w:rsidRPr="00BB1219">
        <w:rPr>
          <w:rFonts w:ascii="Book Antiqua" w:hAnsi="Book Antiqua"/>
          <w:i/>
          <w:sz w:val="24"/>
          <w:szCs w:val="24"/>
        </w:rPr>
        <w:t>World Journal of Clinical Cases</w:t>
      </w:r>
    </w:p>
    <w:p w14:paraId="5086C650" w14:textId="77777777" w:rsidR="00C93270" w:rsidRPr="00BB1219" w:rsidRDefault="00C93270" w:rsidP="00BB1219">
      <w:pPr>
        <w:spacing w:after="0" w:line="360" w:lineRule="auto"/>
        <w:jc w:val="both"/>
        <w:rPr>
          <w:rFonts w:ascii="Book Antiqua" w:hAnsi="Book Antiqua"/>
          <w:sz w:val="24"/>
          <w:szCs w:val="24"/>
          <w:lang w:eastAsia="zh-CN"/>
        </w:rPr>
      </w:pPr>
      <w:r w:rsidRPr="00BB1219">
        <w:rPr>
          <w:rFonts w:ascii="Book Antiqua" w:hAnsi="Book Antiqua"/>
          <w:sz w:val="24"/>
          <w:szCs w:val="24"/>
        </w:rPr>
        <w:t xml:space="preserve">ESPS Manuscript NO: </w:t>
      </w:r>
      <w:r w:rsidRPr="00BB1219">
        <w:rPr>
          <w:rFonts w:ascii="Book Antiqua" w:hAnsi="Book Antiqua"/>
          <w:sz w:val="24"/>
          <w:szCs w:val="24"/>
          <w:lang w:eastAsia="zh-CN"/>
        </w:rPr>
        <w:t>14768</w:t>
      </w:r>
    </w:p>
    <w:p w14:paraId="5D72CA72" w14:textId="77777777" w:rsidR="007745DB" w:rsidRPr="00BB1219" w:rsidRDefault="00C93270" w:rsidP="00BB1219">
      <w:pPr>
        <w:spacing w:after="0" w:line="360" w:lineRule="auto"/>
        <w:jc w:val="both"/>
        <w:rPr>
          <w:rFonts w:ascii="Book Antiqua" w:hAnsi="Book Antiqua"/>
          <w:b/>
          <w:sz w:val="24"/>
          <w:szCs w:val="24"/>
          <w:u w:val="single"/>
          <w:lang w:eastAsia="zh-CN"/>
        </w:rPr>
      </w:pPr>
      <w:r w:rsidRPr="00BB1219">
        <w:rPr>
          <w:rFonts w:ascii="Book Antiqua" w:hAnsi="Book Antiqua"/>
          <w:sz w:val="24"/>
          <w:szCs w:val="24"/>
        </w:rPr>
        <w:t>Columns:</w:t>
      </w:r>
      <w:r w:rsidRPr="00BB1219">
        <w:rPr>
          <w:rFonts w:ascii="Book Antiqua" w:hAnsi="Book Antiqua"/>
          <w:sz w:val="24"/>
          <w:szCs w:val="24"/>
          <w:lang w:eastAsia="zh-CN"/>
        </w:rPr>
        <w:t xml:space="preserve"> MINIREVIEW</w:t>
      </w:r>
    </w:p>
    <w:p w14:paraId="17CD5A06" w14:textId="77777777" w:rsidR="007745DB" w:rsidRPr="00BB1219" w:rsidRDefault="007745DB" w:rsidP="00BB1219">
      <w:pPr>
        <w:spacing w:after="0" w:line="360" w:lineRule="auto"/>
        <w:jc w:val="both"/>
        <w:rPr>
          <w:rFonts w:ascii="Book Antiqua" w:hAnsi="Book Antiqua"/>
          <w:b/>
          <w:sz w:val="24"/>
          <w:szCs w:val="24"/>
          <w:u w:val="single"/>
        </w:rPr>
      </w:pPr>
    </w:p>
    <w:p w14:paraId="3C034D28" w14:textId="3D622CD4" w:rsidR="007745DB" w:rsidRPr="00BB1219" w:rsidRDefault="007745DB" w:rsidP="00BB1219">
      <w:pPr>
        <w:spacing w:after="0" w:line="360" w:lineRule="auto"/>
        <w:jc w:val="both"/>
        <w:rPr>
          <w:rFonts w:ascii="Book Antiqua" w:hAnsi="Book Antiqua"/>
          <w:b/>
          <w:sz w:val="24"/>
          <w:szCs w:val="24"/>
        </w:rPr>
      </w:pPr>
      <w:r w:rsidRPr="00BB1219">
        <w:rPr>
          <w:rFonts w:ascii="Book Antiqua" w:hAnsi="Book Antiqua"/>
          <w:b/>
          <w:sz w:val="24"/>
          <w:szCs w:val="24"/>
        </w:rPr>
        <w:t xml:space="preserve">Bleeding and </w:t>
      </w:r>
      <w:r w:rsidR="00901823" w:rsidRPr="00BB1219">
        <w:rPr>
          <w:rFonts w:ascii="Book Antiqua" w:hAnsi="Book Antiqua"/>
          <w:b/>
          <w:sz w:val="24"/>
          <w:szCs w:val="24"/>
        </w:rPr>
        <w:t>clotting in</w:t>
      </w:r>
      <w:r w:rsidR="00901823" w:rsidRPr="00BB1219">
        <w:rPr>
          <w:rFonts w:ascii="Book Antiqua" w:hAnsi="Book Antiqua"/>
          <w:b/>
          <w:sz w:val="24"/>
          <w:szCs w:val="24"/>
          <w:lang w:eastAsia="zh-CN"/>
        </w:rPr>
        <w:t xml:space="preserve"> </w:t>
      </w:r>
      <w:r w:rsidR="00901823" w:rsidRPr="00BB1219">
        <w:rPr>
          <w:rFonts w:ascii="Book Antiqua" w:hAnsi="Book Antiqua"/>
          <w:b/>
          <w:sz w:val="24"/>
          <w:szCs w:val="24"/>
        </w:rPr>
        <w:t>hereditary hemorrhagic t</w:t>
      </w:r>
      <w:r w:rsidRPr="00BB1219">
        <w:rPr>
          <w:rFonts w:ascii="Book Antiqua" w:hAnsi="Book Antiqua"/>
          <w:b/>
          <w:sz w:val="24"/>
          <w:szCs w:val="24"/>
        </w:rPr>
        <w:t>elangiectasia</w:t>
      </w:r>
    </w:p>
    <w:p w14:paraId="65B3BB1D" w14:textId="77777777" w:rsidR="007745DB" w:rsidRPr="00BB1219" w:rsidRDefault="007745DB" w:rsidP="00BB1219">
      <w:pPr>
        <w:spacing w:after="0" w:line="360" w:lineRule="auto"/>
        <w:contextualSpacing/>
        <w:jc w:val="both"/>
        <w:rPr>
          <w:rFonts w:ascii="Book Antiqua" w:hAnsi="Book Antiqua"/>
          <w:sz w:val="24"/>
          <w:szCs w:val="24"/>
          <w:lang w:eastAsia="zh-CN"/>
        </w:rPr>
      </w:pPr>
    </w:p>
    <w:p w14:paraId="0924DE70" w14:textId="66762755" w:rsidR="00AB39C7" w:rsidRPr="00BB1219" w:rsidRDefault="00AB39C7" w:rsidP="00BB1219">
      <w:pPr>
        <w:spacing w:after="0" w:line="360" w:lineRule="auto"/>
        <w:jc w:val="both"/>
        <w:rPr>
          <w:rFonts w:ascii="Book Antiqua" w:hAnsi="Book Antiqua"/>
          <w:sz w:val="24"/>
          <w:szCs w:val="24"/>
        </w:rPr>
      </w:pPr>
      <w:r w:rsidRPr="00BB1219">
        <w:rPr>
          <w:rFonts w:ascii="Book Antiqua" w:hAnsi="Book Antiqua"/>
          <w:sz w:val="24"/>
          <w:szCs w:val="24"/>
        </w:rPr>
        <w:t>Dittus</w:t>
      </w:r>
      <w:r w:rsidRPr="00BB1219">
        <w:rPr>
          <w:rFonts w:ascii="Book Antiqua" w:hAnsi="Book Antiqua"/>
          <w:sz w:val="24"/>
          <w:szCs w:val="24"/>
          <w:lang w:eastAsia="zh-CN"/>
        </w:rPr>
        <w:t xml:space="preserve"> C </w:t>
      </w:r>
      <w:r w:rsidRPr="00BB1219">
        <w:rPr>
          <w:rFonts w:ascii="Book Antiqua" w:hAnsi="Book Antiqua"/>
          <w:i/>
          <w:sz w:val="24"/>
          <w:szCs w:val="24"/>
          <w:lang w:eastAsia="zh-CN"/>
        </w:rPr>
        <w:t>et al.</w:t>
      </w:r>
      <w:r w:rsidRPr="00BB1219">
        <w:rPr>
          <w:rFonts w:ascii="Book Antiqua" w:hAnsi="Book Antiqua"/>
          <w:sz w:val="24"/>
          <w:szCs w:val="24"/>
        </w:rPr>
        <w:t xml:space="preserve"> Bleeding and clotting in</w:t>
      </w:r>
      <w:r w:rsidRPr="00BB1219">
        <w:rPr>
          <w:rFonts w:ascii="Book Antiqua" w:hAnsi="Book Antiqua"/>
          <w:sz w:val="24"/>
          <w:szCs w:val="24"/>
          <w:lang w:eastAsia="zh-CN"/>
        </w:rPr>
        <w:t xml:space="preserve"> </w:t>
      </w:r>
      <w:r w:rsidRPr="00BB1219">
        <w:rPr>
          <w:rFonts w:ascii="Book Antiqua" w:hAnsi="Book Antiqua"/>
          <w:sz w:val="24"/>
          <w:szCs w:val="24"/>
        </w:rPr>
        <w:t>hereditary hemorrhagic telangiectasia</w:t>
      </w:r>
    </w:p>
    <w:p w14:paraId="5B9BA4ED" w14:textId="391C7BDA" w:rsidR="00AB39C7" w:rsidRPr="00BB1219" w:rsidRDefault="00AB39C7" w:rsidP="00BB1219">
      <w:pPr>
        <w:spacing w:after="0" w:line="360" w:lineRule="auto"/>
        <w:contextualSpacing/>
        <w:jc w:val="both"/>
        <w:rPr>
          <w:rFonts w:ascii="Book Antiqua" w:hAnsi="Book Antiqua"/>
          <w:i/>
          <w:sz w:val="24"/>
          <w:szCs w:val="24"/>
          <w:lang w:eastAsia="zh-CN"/>
        </w:rPr>
      </w:pPr>
    </w:p>
    <w:p w14:paraId="3B1E4198" w14:textId="77777777" w:rsidR="00F000DD" w:rsidRPr="00BB1219" w:rsidRDefault="00C93270" w:rsidP="00BB1219">
      <w:pPr>
        <w:spacing w:after="0" w:line="360" w:lineRule="auto"/>
        <w:contextualSpacing/>
        <w:jc w:val="both"/>
        <w:rPr>
          <w:rFonts w:ascii="Book Antiqua" w:hAnsi="Book Antiqua"/>
          <w:sz w:val="24"/>
          <w:szCs w:val="24"/>
          <w:lang w:eastAsia="zh-CN"/>
        </w:rPr>
      </w:pPr>
      <w:r w:rsidRPr="00BB1219">
        <w:rPr>
          <w:rFonts w:ascii="Book Antiqua" w:hAnsi="Book Antiqua"/>
          <w:sz w:val="24"/>
          <w:szCs w:val="24"/>
        </w:rPr>
        <w:t>Christopher Dittus, Michael Streiff, Jack Ansell</w:t>
      </w:r>
    </w:p>
    <w:p w14:paraId="12C739F1" w14:textId="77777777" w:rsidR="00C93270" w:rsidRPr="00BB1219" w:rsidRDefault="00C93270" w:rsidP="00BB1219">
      <w:pPr>
        <w:spacing w:after="0" w:line="360" w:lineRule="auto"/>
        <w:contextualSpacing/>
        <w:jc w:val="both"/>
        <w:rPr>
          <w:rFonts w:ascii="Book Antiqua" w:hAnsi="Book Antiqua"/>
          <w:sz w:val="24"/>
          <w:szCs w:val="24"/>
          <w:lang w:eastAsia="zh-CN"/>
        </w:rPr>
      </w:pPr>
    </w:p>
    <w:p w14:paraId="63C7CA4E" w14:textId="506A4050" w:rsidR="007745DB" w:rsidRPr="00BB1219" w:rsidRDefault="007745DB" w:rsidP="00BB1219">
      <w:pPr>
        <w:spacing w:after="0" w:line="360" w:lineRule="auto"/>
        <w:contextualSpacing/>
        <w:jc w:val="both"/>
        <w:rPr>
          <w:rFonts w:ascii="Book Antiqua" w:hAnsi="Book Antiqua"/>
          <w:sz w:val="24"/>
          <w:szCs w:val="24"/>
          <w:vertAlign w:val="superscript"/>
          <w:lang w:eastAsia="zh-CN"/>
        </w:rPr>
      </w:pPr>
      <w:r w:rsidRPr="00BB1219">
        <w:rPr>
          <w:rFonts w:ascii="Book Antiqua" w:hAnsi="Book Antiqua"/>
          <w:b/>
          <w:sz w:val="24"/>
          <w:szCs w:val="24"/>
        </w:rPr>
        <w:t>Christopher Dittus,</w:t>
      </w:r>
      <w:r w:rsidRPr="00BB1219">
        <w:rPr>
          <w:rFonts w:ascii="Book Antiqua" w:hAnsi="Book Antiqua"/>
          <w:sz w:val="24"/>
          <w:szCs w:val="24"/>
        </w:rPr>
        <w:t xml:space="preserve"> </w:t>
      </w:r>
      <w:r w:rsidR="00F000DD" w:rsidRPr="00BB1219">
        <w:rPr>
          <w:rFonts w:ascii="Book Antiqua" w:eastAsia="MS Mincho" w:hAnsi="Book Antiqua"/>
          <w:sz w:val="24"/>
          <w:szCs w:val="24"/>
        </w:rPr>
        <w:t xml:space="preserve">Section of Hematology </w:t>
      </w:r>
      <w:r w:rsidR="00A1778A" w:rsidRPr="00BB1219">
        <w:rPr>
          <w:rFonts w:ascii="Book Antiqua" w:hAnsi="Book Antiqua"/>
          <w:sz w:val="24"/>
          <w:szCs w:val="24"/>
          <w:lang w:eastAsia="zh-CN"/>
        </w:rPr>
        <w:t>and</w:t>
      </w:r>
      <w:r w:rsidR="00F000DD" w:rsidRPr="00BB1219">
        <w:rPr>
          <w:rFonts w:ascii="Book Antiqua" w:eastAsia="MS Mincho" w:hAnsi="Book Antiqua"/>
          <w:sz w:val="24"/>
          <w:szCs w:val="24"/>
        </w:rPr>
        <w:t xml:space="preserve"> Medical Oncology</w:t>
      </w:r>
      <w:r w:rsidR="00A1778A" w:rsidRPr="00BB1219">
        <w:rPr>
          <w:rFonts w:ascii="Book Antiqua" w:hAnsi="Book Antiqua"/>
          <w:sz w:val="24"/>
          <w:szCs w:val="24"/>
          <w:lang w:eastAsia="zh-CN"/>
        </w:rPr>
        <w:t>,</w:t>
      </w:r>
      <w:r w:rsidR="00A1778A" w:rsidRPr="00BB1219">
        <w:rPr>
          <w:rFonts w:ascii="Book Antiqua" w:hAnsi="Book Antiqua"/>
          <w:sz w:val="24"/>
          <w:szCs w:val="24"/>
          <w:vertAlign w:val="superscript"/>
          <w:lang w:eastAsia="zh-CN"/>
        </w:rPr>
        <w:t xml:space="preserve"> </w:t>
      </w:r>
      <w:r w:rsidR="00F000DD" w:rsidRPr="00BB1219">
        <w:rPr>
          <w:rFonts w:ascii="Book Antiqua" w:eastAsia="MS Mincho" w:hAnsi="Book Antiqua"/>
          <w:sz w:val="24"/>
          <w:szCs w:val="24"/>
        </w:rPr>
        <w:t>Boston University Medical Center</w:t>
      </w:r>
      <w:r w:rsidR="00A1778A" w:rsidRPr="00BB1219">
        <w:rPr>
          <w:rFonts w:ascii="Book Antiqua" w:hAnsi="Book Antiqua"/>
          <w:sz w:val="24"/>
          <w:szCs w:val="24"/>
          <w:lang w:eastAsia="zh-CN"/>
        </w:rPr>
        <w:t xml:space="preserve">, </w:t>
      </w:r>
      <w:r w:rsidR="00F000DD" w:rsidRPr="00BB1219">
        <w:rPr>
          <w:rFonts w:ascii="Book Antiqua" w:hAnsi="Book Antiqua"/>
          <w:sz w:val="24"/>
          <w:szCs w:val="24"/>
        </w:rPr>
        <w:t xml:space="preserve">Boston, </w:t>
      </w:r>
      <w:r w:rsidR="00A1778A" w:rsidRPr="00BB1219">
        <w:rPr>
          <w:rFonts w:ascii="Book Antiqua" w:hAnsi="Book Antiqua"/>
          <w:sz w:val="24"/>
          <w:szCs w:val="24"/>
          <w:lang w:eastAsia="zh-CN"/>
        </w:rPr>
        <w:t xml:space="preserve">MA </w:t>
      </w:r>
      <w:r w:rsidR="00362ADB" w:rsidRPr="00BB1219">
        <w:rPr>
          <w:rFonts w:ascii="Book Antiqua" w:hAnsi="Book Antiqua"/>
          <w:sz w:val="24"/>
          <w:szCs w:val="24"/>
        </w:rPr>
        <w:t>02118</w:t>
      </w:r>
      <w:r w:rsidR="00A1778A" w:rsidRPr="00BB1219">
        <w:rPr>
          <w:rFonts w:ascii="Book Antiqua" w:hAnsi="Book Antiqua"/>
          <w:sz w:val="24"/>
          <w:szCs w:val="24"/>
          <w:lang w:eastAsia="zh-CN"/>
        </w:rPr>
        <w:t>, United States</w:t>
      </w:r>
    </w:p>
    <w:p w14:paraId="02A8ED79" w14:textId="77777777" w:rsidR="00F000DD" w:rsidRPr="00BB1219" w:rsidRDefault="00F000DD" w:rsidP="00BB1219">
      <w:pPr>
        <w:spacing w:after="0" w:line="360" w:lineRule="auto"/>
        <w:jc w:val="both"/>
        <w:rPr>
          <w:rFonts w:ascii="Book Antiqua" w:hAnsi="Book Antiqua"/>
          <w:sz w:val="24"/>
          <w:szCs w:val="24"/>
        </w:rPr>
      </w:pPr>
    </w:p>
    <w:p w14:paraId="6F33FE37" w14:textId="17322A63" w:rsidR="007745DB" w:rsidRPr="00BB1219" w:rsidRDefault="007745DB" w:rsidP="00BB1219">
      <w:pPr>
        <w:spacing w:after="0" w:line="360" w:lineRule="auto"/>
        <w:jc w:val="both"/>
        <w:rPr>
          <w:rFonts w:ascii="Book Antiqua" w:hAnsi="Book Antiqua"/>
          <w:b/>
          <w:sz w:val="24"/>
          <w:szCs w:val="24"/>
          <w:lang w:eastAsia="zh-CN"/>
        </w:rPr>
      </w:pPr>
      <w:r w:rsidRPr="00BB1219">
        <w:rPr>
          <w:rFonts w:ascii="Book Antiqua" w:hAnsi="Book Antiqua"/>
          <w:b/>
          <w:sz w:val="24"/>
          <w:szCs w:val="24"/>
        </w:rPr>
        <w:t xml:space="preserve">Michael Streiff, </w:t>
      </w:r>
      <w:r w:rsidRPr="00BB1219">
        <w:rPr>
          <w:rFonts w:ascii="Book Antiqua" w:hAnsi="Book Antiqua"/>
          <w:sz w:val="24"/>
          <w:szCs w:val="24"/>
        </w:rPr>
        <w:t>Department of Medicine</w:t>
      </w:r>
      <w:r w:rsidR="00A1778A" w:rsidRPr="00BB1219">
        <w:rPr>
          <w:rFonts w:ascii="Book Antiqua" w:hAnsi="Book Antiqua"/>
          <w:sz w:val="24"/>
          <w:szCs w:val="24"/>
          <w:lang w:eastAsia="zh-CN"/>
        </w:rPr>
        <w:t>,</w:t>
      </w:r>
      <w:r w:rsidR="00A1778A" w:rsidRPr="00BB1219">
        <w:rPr>
          <w:rFonts w:ascii="Book Antiqua" w:hAnsi="Book Antiqua"/>
          <w:b/>
          <w:sz w:val="24"/>
          <w:szCs w:val="24"/>
          <w:lang w:eastAsia="zh-CN"/>
        </w:rPr>
        <w:t xml:space="preserve"> </w:t>
      </w:r>
      <w:r w:rsidRPr="00BB1219">
        <w:rPr>
          <w:rFonts w:ascii="Book Antiqua" w:hAnsi="Book Antiqua"/>
          <w:sz w:val="24"/>
          <w:szCs w:val="24"/>
        </w:rPr>
        <w:t>Johns Hopkins University</w:t>
      </w:r>
      <w:r w:rsidR="00A1778A" w:rsidRPr="00BB1219">
        <w:rPr>
          <w:rFonts w:ascii="Book Antiqua" w:hAnsi="Book Antiqua"/>
          <w:sz w:val="24"/>
          <w:szCs w:val="24"/>
          <w:lang w:eastAsia="zh-CN"/>
        </w:rPr>
        <w:t>,</w:t>
      </w:r>
      <w:r w:rsidR="00A1778A" w:rsidRPr="00BB1219">
        <w:rPr>
          <w:rFonts w:ascii="Book Antiqua" w:hAnsi="Book Antiqua"/>
          <w:b/>
          <w:sz w:val="24"/>
          <w:szCs w:val="24"/>
          <w:lang w:eastAsia="zh-CN"/>
        </w:rPr>
        <w:t xml:space="preserve"> </w:t>
      </w:r>
      <w:r w:rsidRPr="00BB1219">
        <w:rPr>
          <w:rFonts w:ascii="Book Antiqua" w:hAnsi="Book Antiqua"/>
          <w:sz w:val="24"/>
          <w:szCs w:val="24"/>
        </w:rPr>
        <w:t xml:space="preserve">Baltimore, </w:t>
      </w:r>
      <w:r w:rsidR="00A1778A" w:rsidRPr="00BB1219">
        <w:rPr>
          <w:rFonts w:ascii="Book Antiqua" w:hAnsi="Book Antiqua"/>
          <w:sz w:val="24"/>
          <w:szCs w:val="24"/>
          <w:lang w:eastAsia="zh-CN"/>
        </w:rPr>
        <w:t xml:space="preserve">MD </w:t>
      </w:r>
      <w:r w:rsidR="00362ADB" w:rsidRPr="00BB1219">
        <w:rPr>
          <w:rFonts w:ascii="Book Antiqua" w:hAnsi="Book Antiqua"/>
          <w:sz w:val="24"/>
          <w:szCs w:val="24"/>
        </w:rPr>
        <w:t>21287</w:t>
      </w:r>
      <w:r w:rsidR="00A1778A" w:rsidRPr="00BB1219">
        <w:rPr>
          <w:rFonts w:ascii="Book Antiqua" w:hAnsi="Book Antiqua"/>
          <w:sz w:val="24"/>
          <w:szCs w:val="24"/>
          <w:lang w:eastAsia="zh-CN"/>
        </w:rPr>
        <w:t>, United States</w:t>
      </w:r>
    </w:p>
    <w:p w14:paraId="4B948533" w14:textId="77777777" w:rsidR="00F000DD" w:rsidRPr="00BB1219" w:rsidRDefault="00F000DD" w:rsidP="00BB1219">
      <w:pPr>
        <w:spacing w:after="0" w:line="360" w:lineRule="auto"/>
        <w:jc w:val="both"/>
        <w:rPr>
          <w:rFonts w:ascii="Book Antiqua" w:hAnsi="Book Antiqua"/>
          <w:sz w:val="24"/>
          <w:szCs w:val="24"/>
          <w:lang w:eastAsia="zh-CN"/>
        </w:rPr>
      </w:pPr>
    </w:p>
    <w:p w14:paraId="49AFAD8B" w14:textId="778867B6" w:rsidR="007745DB" w:rsidRPr="00BB1219" w:rsidRDefault="007745DB" w:rsidP="00BB1219">
      <w:pPr>
        <w:spacing w:after="0" w:line="360" w:lineRule="auto"/>
        <w:jc w:val="both"/>
        <w:rPr>
          <w:rFonts w:ascii="Book Antiqua" w:hAnsi="Book Antiqua"/>
          <w:b/>
          <w:sz w:val="24"/>
          <w:szCs w:val="24"/>
          <w:vertAlign w:val="superscript"/>
          <w:lang w:eastAsia="zh-CN"/>
        </w:rPr>
      </w:pPr>
      <w:r w:rsidRPr="00BB1219">
        <w:rPr>
          <w:rFonts w:ascii="Book Antiqua" w:hAnsi="Book Antiqua"/>
          <w:b/>
          <w:sz w:val="24"/>
          <w:szCs w:val="24"/>
        </w:rPr>
        <w:t xml:space="preserve">Jack Ansell, </w:t>
      </w:r>
      <w:r w:rsidR="00656DE3" w:rsidRPr="00BB1219">
        <w:rPr>
          <w:rFonts w:ascii="Book Antiqua" w:hAnsi="Book Antiqua"/>
          <w:sz w:val="24"/>
          <w:szCs w:val="24"/>
        </w:rPr>
        <w:t>Hofstra North Shore</w:t>
      </w:r>
      <w:r w:rsidR="00531862" w:rsidRPr="00BB1219">
        <w:rPr>
          <w:rFonts w:ascii="Book Antiqua" w:hAnsi="Book Antiqua"/>
          <w:sz w:val="24"/>
          <w:szCs w:val="24"/>
        </w:rPr>
        <w:t>-LIJ School of Medicine</w:t>
      </w:r>
      <w:r w:rsidR="00A1778A" w:rsidRPr="00BB1219">
        <w:rPr>
          <w:rFonts w:ascii="Book Antiqua" w:hAnsi="Book Antiqua"/>
          <w:sz w:val="24"/>
          <w:szCs w:val="24"/>
          <w:lang w:eastAsia="zh-CN"/>
        </w:rPr>
        <w:t>,</w:t>
      </w:r>
      <w:r w:rsidR="00A1778A" w:rsidRPr="00BB1219">
        <w:rPr>
          <w:rFonts w:ascii="Book Antiqua" w:hAnsi="Book Antiqua"/>
          <w:b/>
          <w:sz w:val="24"/>
          <w:szCs w:val="24"/>
          <w:vertAlign w:val="superscript"/>
          <w:lang w:eastAsia="zh-CN"/>
        </w:rPr>
        <w:t xml:space="preserve"> </w:t>
      </w:r>
      <w:r w:rsidR="00531862" w:rsidRPr="00BB1219">
        <w:rPr>
          <w:rFonts w:ascii="Book Antiqua" w:hAnsi="Book Antiqua"/>
          <w:sz w:val="24"/>
          <w:szCs w:val="24"/>
        </w:rPr>
        <w:t>Hofstra University</w:t>
      </w:r>
      <w:r w:rsidR="00A1778A" w:rsidRPr="00BB1219">
        <w:rPr>
          <w:rFonts w:ascii="Book Antiqua" w:hAnsi="Book Antiqua"/>
          <w:sz w:val="24"/>
          <w:szCs w:val="24"/>
          <w:lang w:eastAsia="zh-CN"/>
        </w:rPr>
        <w:t>,</w:t>
      </w:r>
      <w:r w:rsidR="00A1778A" w:rsidRPr="00BB1219">
        <w:rPr>
          <w:rFonts w:ascii="Book Antiqua" w:hAnsi="Book Antiqua"/>
          <w:b/>
          <w:sz w:val="24"/>
          <w:szCs w:val="24"/>
          <w:vertAlign w:val="superscript"/>
          <w:lang w:eastAsia="zh-CN"/>
        </w:rPr>
        <w:t xml:space="preserve"> </w:t>
      </w:r>
      <w:r w:rsidR="00531862" w:rsidRPr="00BB1219">
        <w:rPr>
          <w:rFonts w:ascii="Book Antiqua" w:hAnsi="Book Antiqua"/>
          <w:sz w:val="24"/>
          <w:szCs w:val="24"/>
        </w:rPr>
        <w:t>Hempstead, NY 11549</w:t>
      </w:r>
      <w:r w:rsidR="00A1778A" w:rsidRPr="00BB1219">
        <w:rPr>
          <w:rFonts w:ascii="Book Antiqua" w:hAnsi="Book Antiqua"/>
          <w:sz w:val="24"/>
          <w:szCs w:val="24"/>
          <w:lang w:eastAsia="zh-CN"/>
        </w:rPr>
        <w:t>, United States</w:t>
      </w:r>
    </w:p>
    <w:p w14:paraId="48EDF9CB" w14:textId="77777777" w:rsidR="007745DB" w:rsidRPr="00BB1219" w:rsidRDefault="007745DB" w:rsidP="00BB1219">
      <w:pPr>
        <w:spacing w:after="0" w:line="360" w:lineRule="auto"/>
        <w:jc w:val="both"/>
        <w:rPr>
          <w:rFonts w:ascii="Book Antiqua" w:hAnsi="Book Antiqua"/>
          <w:sz w:val="24"/>
          <w:szCs w:val="24"/>
          <w:lang w:eastAsia="zh-CN"/>
        </w:rPr>
      </w:pPr>
    </w:p>
    <w:p w14:paraId="15643971" w14:textId="2E6E486B" w:rsidR="00A1778A" w:rsidRPr="00BB1219" w:rsidRDefault="00A1778A" w:rsidP="00BB1219">
      <w:pPr>
        <w:spacing w:after="0" w:line="360" w:lineRule="auto"/>
        <w:jc w:val="both"/>
        <w:rPr>
          <w:rFonts w:ascii="Book Antiqua" w:hAnsi="Book Antiqua"/>
          <w:sz w:val="24"/>
          <w:szCs w:val="24"/>
          <w:lang w:eastAsia="zh-CN"/>
        </w:rPr>
      </w:pPr>
      <w:r w:rsidRPr="00BB1219">
        <w:rPr>
          <w:rFonts w:ascii="Book Antiqua" w:hAnsi="Book Antiqua"/>
          <w:b/>
          <w:sz w:val="24"/>
          <w:szCs w:val="24"/>
        </w:rPr>
        <w:t>Author contributions:</w:t>
      </w:r>
      <w:r w:rsidRPr="00BB1219">
        <w:rPr>
          <w:rFonts w:ascii="Book Antiqua" w:hAnsi="Book Antiqua"/>
          <w:b/>
          <w:sz w:val="24"/>
          <w:szCs w:val="24"/>
          <w:lang w:eastAsia="zh-CN"/>
        </w:rPr>
        <w:t xml:space="preserve"> </w:t>
      </w:r>
      <w:r w:rsidRPr="00BB1219">
        <w:rPr>
          <w:rFonts w:ascii="Book Antiqua" w:hAnsi="Book Antiqua"/>
          <w:sz w:val="24"/>
          <w:szCs w:val="24"/>
          <w:lang w:eastAsia="zh-CN"/>
        </w:rPr>
        <w:t>All authors contributed to this manuscript.</w:t>
      </w:r>
    </w:p>
    <w:p w14:paraId="11D62EE3" w14:textId="4240289A" w:rsidR="00C93270" w:rsidRPr="00BB1219" w:rsidRDefault="00C93270" w:rsidP="00BB1219">
      <w:pPr>
        <w:spacing w:after="0" w:line="360" w:lineRule="auto"/>
        <w:contextualSpacing/>
        <w:jc w:val="both"/>
        <w:rPr>
          <w:rFonts w:ascii="Book Antiqua" w:hAnsi="Book Antiqua"/>
          <w:sz w:val="24"/>
          <w:szCs w:val="24"/>
          <w:lang w:eastAsia="zh-CN"/>
        </w:rPr>
      </w:pPr>
    </w:p>
    <w:p w14:paraId="12D395EF" w14:textId="7DCC3963" w:rsidR="00E97169" w:rsidRPr="00BB1219" w:rsidRDefault="00C93270" w:rsidP="00BB1219">
      <w:pPr>
        <w:spacing w:after="0" w:line="360" w:lineRule="auto"/>
        <w:jc w:val="both"/>
        <w:rPr>
          <w:rFonts w:ascii="Book Antiqua" w:hAnsi="Book Antiqua" w:cs="Garamond"/>
          <w:color w:val="000000"/>
          <w:sz w:val="24"/>
          <w:szCs w:val="24"/>
          <w:lang w:eastAsia="zh-CN"/>
        </w:rPr>
      </w:pPr>
      <w:r w:rsidRPr="00BB1219">
        <w:rPr>
          <w:rFonts w:ascii="Book Antiqua" w:hAnsi="Book Antiqua" w:cs="TimesNewRomanPS-BoldItalicMT"/>
          <w:b/>
          <w:bCs/>
          <w:iCs/>
          <w:color w:val="000000"/>
          <w:sz w:val="24"/>
          <w:szCs w:val="24"/>
        </w:rPr>
        <w:t xml:space="preserve">Conflict-of-interest: </w:t>
      </w:r>
      <w:r w:rsidR="00E97169" w:rsidRPr="00BB1219">
        <w:rPr>
          <w:rFonts w:ascii="Book Antiqua" w:hAnsi="Book Antiqua" w:cs="Garamond"/>
          <w:color w:val="000000"/>
          <w:sz w:val="24"/>
          <w:szCs w:val="24"/>
        </w:rPr>
        <w:t>Dr. Dittus has no conflicts to report.</w:t>
      </w:r>
      <w:r w:rsidR="00A1778A" w:rsidRPr="00BB1219">
        <w:rPr>
          <w:rFonts w:ascii="Book Antiqua" w:hAnsi="Book Antiqua" w:cs="Garamond"/>
          <w:color w:val="000000"/>
          <w:sz w:val="24"/>
          <w:szCs w:val="24"/>
          <w:lang w:eastAsia="zh-CN"/>
        </w:rPr>
        <w:t xml:space="preserve"> </w:t>
      </w:r>
      <w:r w:rsidR="00E97169" w:rsidRPr="00BB1219">
        <w:rPr>
          <w:rFonts w:ascii="Book Antiqua" w:hAnsi="Book Antiqua" w:cs="Garamond"/>
          <w:color w:val="000000"/>
          <w:sz w:val="24"/>
          <w:szCs w:val="24"/>
        </w:rPr>
        <w:t>Dr. Streiff has received research funding from Sanofi-Aventis, Bristol Myers Squibb and Portola, honoraria for CME lectures from Sanofi-Aventis and Ortho-McNeil, consulted for Sanofi-Aventis, Eisai, Daiichi-Sankyo, Boehringer-Ingelheim and Janssen HealthCare and has given expert witness testimony in various medical malpractice cases.</w:t>
      </w:r>
      <w:r w:rsidR="00A1778A" w:rsidRPr="00BB1219">
        <w:rPr>
          <w:rFonts w:ascii="Book Antiqua" w:hAnsi="Book Antiqua" w:cs="Garamond"/>
          <w:color w:val="000000"/>
          <w:sz w:val="24"/>
          <w:szCs w:val="24"/>
          <w:lang w:eastAsia="zh-CN"/>
        </w:rPr>
        <w:t xml:space="preserve"> </w:t>
      </w:r>
      <w:r w:rsidR="00E97169" w:rsidRPr="00BB1219">
        <w:rPr>
          <w:rFonts w:ascii="Book Antiqua" w:hAnsi="Book Antiqua" w:cs="Garamond"/>
          <w:color w:val="000000"/>
          <w:sz w:val="24"/>
          <w:szCs w:val="24"/>
        </w:rPr>
        <w:t>Dr. Ansell serves as a consultant for Bristol Myers Squibb, Janssen, Boehringer Ingelheim, Pfizer, and Daiichi Sankyo Pharmaceuticals.</w:t>
      </w:r>
    </w:p>
    <w:p w14:paraId="71F43E5B" w14:textId="77777777" w:rsidR="00A1778A" w:rsidRPr="00BB1219" w:rsidRDefault="00A1778A" w:rsidP="00BB1219">
      <w:pPr>
        <w:spacing w:after="0" w:line="360" w:lineRule="auto"/>
        <w:jc w:val="both"/>
        <w:rPr>
          <w:rFonts w:ascii="Book Antiqua" w:hAnsi="Book Antiqua" w:cs="Garamond"/>
          <w:color w:val="000000"/>
          <w:sz w:val="24"/>
          <w:szCs w:val="24"/>
          <w:lang w:eastAsia="zh-CN"/>
        </w:rPr>
      </w:pPr>
    </w:p>
    <w:p w14:paraId="4225DFC8" w14:textId="77777777" w:rsidR="00BB1219" w:rsidRPr="00BB1219" w:rsidRDefault="00BB1219" w:rsidP="00BB1219">
      <w:pPr>
        <w:spacing w:after="0" w:line="360" w:lineRule="auto"/>
        <w:jc w:val="both"/>
        <w:rPr>
          <w:rFonts w:ascii="Book Antiqua" w:hAnsi="Book Antiqua"/>
          <w:sz w:val="24"/>
          <w:szCs w:val="24"/>
        </w:rPr>
      </w:pPr>
      <w:bookmarkStart w:id="0" w:name="OLE_LINK507"/>
      <w:bookmarkStart w:id="1" w:name="OLE_LINK506"/>
      <w:bookmarkStart w:id="2" w:name="OLE_LINK496"/>
      <w:bookmarkStart w:id="3" w:name="OLE_LINK479"/>
      <w:r w:rsidRPr="00BB1219">
        <w:rPr>
          <w:rFonts w:ascii="Book Antiqua" w:hAnsi="Book Antiqua"/>
          <w:b/>
          <w:sz w:val="24"/>
          <w:szCs w:val="24"/>
        </w:rPr>
        <w:lastRenderedPageBreak/>
        <w:t xml:space="preserve">Open-Access: </w:t>
      </w:r>
      <w:r w:rsidRPr="00BB1219">
        <w:rPr>
          <w:rFonts w:ascii="Book Antiqua" w:hAnsi="Book Antiqua"/>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9" w:history="1">
        <w:r w:rsidRPr="00BB1219">
          <w:rPr>
            <w:rStyle w:val="Hyperlink"/>
            <w:rFonts w:ascii="Book Antiqua" w:hAnsi="Book Antiqua"/>
            <w:sz w:val="24"/>
            <w:szCs w:val="24"/>
          </w:rPr>
          <w:t>http://creativecommons.org/licenses/by-nc/4.0/</w:t>
        </w:r>
      </w:hyperlink>
      <w:bookmarkEnd w:id="0"/>
      <w:bookmarkEnd w:id="1"/>
      <w:bookmarkEnd w:id="2"/>
      <w:bookmarkEnd w:id="3"/>
    </w:p>
    <w:p w14:paraId="389703AD" w14:textId="77777777" w:rsidR="00A1778A" w:rsidRPr="00BB1219" w:rsidRDefault="00A1778A" w:rsidP="00BB1219">
      <w:pPr>
        <w:spacing w:after="0" w:line="360" w:lineRule="auto"/>
        <w:jc w:val="both"/>
        <w:rPr>
          <w:rFonts w:ascii="Book Antiqua" w:hAnsi="Book Antiqua"/>
          <w:sz w:val="24"/>
          <w:szCs w:val="24"/>
          <w:lang w:eastAsia="zh-CN"/>
        </w:rPr>
      </w:pPr>
    </w:p>
    <w:p w14:paraId="53336494" w14:textId="77777777" w:rsidR="00A1778A" w:rsidRPr="00BB1219" w:rsidRDefault="00A1778A" w:rsidP="00BB1219">
      <w:pPr>
        <w:spacing w:after="0" w:line="360" w:lineRule="auto"/>
        <w:jc w:val="both"/>
        <w:rPr>
          <w:rFonts w:ascii="Book Antiqua" w:hAnsi="Book Antiqua"/>
          <w:sz w:val="24"/>
          <w:szCs w:val="24"/>
          <w:lang w:eastAsia="zh-CN"/>
        </w:rPr>
      </w:pPr>
      <w:r w:rsidRPr="00BB1219">
        <w:rPr>
          <w:rFonts w:ascii="Book Antiqua" w:hAnsi="Book Antiqua"/>
          <w:b/>
          <w:sz w:val="24"/>
          <w:szCs w:val="24"/>
        </w:rPr>
        <w:t>Correspondence to:</w:t>
      </w:r>
      <w:r w:rsidRPr="00BB1219">
        <w:rPr>
          <w:rFonts w:ascii="Book Antiqua" w:hAnsi="Book Antiqua"/>
          <w:b/>
          <w:sz w:val="24"/>
          <w:szCs w:val="24"/>
          <w:lang w:eastAsia="zh-CN"/>
        </w:rPr>
        <w:t xml:space="preserve"> </w:t>
      </w:r>
      <w:r w:rsidRPr="00BB1219">
        <w:rPr>
          <w:rFonts w:ascii="Book Antiqua" w:eastAsia="Times New Roman" w:hAnsi="Book Antiqua"/>
          <w:b/>
          <w:sz w:val="24"/>
          <w:szCs w:val="24"/>
        </w:rPr>
        <w:t>Christopher Dittus, DO, MPH</w:t>
      </w:r>
      <w:r w:rsidRPr="00BB1219">
        <w:rPr>
          <w:rFonts w:ascii="Book Antiqua" w:hAnsi="Book Antiqua"/>
          <w:b/>
          <w:sz w:val="24"/>
          <w:szCs w:val="24"/>
          <w:lang w:eastAsia="zh-CN"/>
        </w:rPr>
        <w:t>,</w:t>
      </w:r>
      <w:r w:rsidRPr="00BB1219">
        <w:rPr>
          <w:rFonts w:ascii="Book Antiqua" w:hAnsi="Book Antiqua"/>
          <w:sz w:val="24"/>
          <w:szCs w:val="24"/>
          <w:lang w:eastAsia="zh-CN"/>
        </w:rPr>
        <w:t xml:space="preserve"> </w:t>
      </w:r>
      <w:r w:rsidRPr="00BB1219">
        <w:rPr>
          <w:rFonts w:ascii="Book Antiqua" w:eastAsia="Times New Roman" w:hAnsi="Book Antiqua"/>
          <w:sz w:val="24"/>
          <w:szCs w:val="24"/>
        </w:rPr>
        <w:t xml:space="preserve">Section of Hematology </w:t>
      </w:r>
      <w:r w:rsidRPr="00BB1219">
        <w:rPr>
          <w:rFonts w:ascii="Book Antiqua" w:hAnsi="Book Antiqua"/>
          <w:sz w:val="24"/>
          <w:szCs w:val="24"/>
          <w:lang w:eastAsia="zh-CN"/>
        </w:rPr>
        <w:t>and</w:t>
      </w:r>
      <w:r w:rsidRPr="00BB1219">
        <w:rPr>
          <w:rFonts w:ascii="Book Antiqua" w:eastAsia="Times New Roman" w:hAnsi="Book Antiqua"/>
          <w:sz w:val="24"/>
          <w:szCs w:val="24"/>
        </w:rPr>
        <w:t xml:space="preserve"> Medical Oncology</w:t>
      </w:r>
      <w:r w:rsidRPr="00BB1219">
        <w:rPr>
          <w:rFonts w:ascii="Book Antiqua" w:hAnsi="Book Antiqua"/>
          <w:sz w:val="24"/>
          <w:szCs w:val="24"/>
          <w:lang w:eastAsia="zh-CN"/>
        </w:rPr>
        <w:t xml:space="preserve">, </w:t>
      </w:r>
      <w:r w:rsidRPr="00BB1219">
        <w:rPr>
          <w:rFonts w:ascii="Book Antiqua" w:eastAsia="Times New Roman" w:hAnsi="Book Antiqua"/>
          <w:sz w:val="24"/>
          <w:szCs w:val="24"/>
        </w:rPr>
        <w:t>Boston University Medical Center</w:t>
      </w:r>
      <w:r w:rsidRPr="00BB1219">
        <w:rPr>
          <w:rFonts w:ascii="Book Antiqua" w:hAnsi="Book Antiqua"/>
          <w:sz w:val="24"/>
          <w:szCs w:val="24"/>
          <w:lang w:eastAsia="zh-CN"/>
        </w:rPr>
        <w:t xml:space="preserve">, </w:t>
      </w:r>
      <w:r w:rsidRPr="00BB1219">
        <w:rPr>
          <w:rFonts w:ascii="Book Antiqua" w:eastAsia="Times New Roman" w:hAnsi="Book Antiqua"/>
          <w:sz w:val="24"/>
          <w:szCs w:val="24"/>
        </w:rPr>
        <w:t>FGH Building, First Floor</w:t>
      </w:r>
      <w:r w:rsidRPr="00BB1219">
        <w:rPr>
          <w:rFonts w:ascii="Book Antiqua" w:hAnsi="Book Antiqua"/>
          <w:sz w:val="24"/>
          <w:szCs w:val="24"/>
          <w:lang w:eastAsia="zh-CN"/>
        </w:rPr>
        <w:t xml:space="preserve">, </w:t>
      </w:r>
      <w:r w:rsidRPr="00BB1219">
        <w:rPr>
          <w:rFonts w:ascii="Book Antiqua" w:eastAsia="Times New Roman" w:hAnsi="Book Antiqua"/>
          <w:sz w:val="24"/>
          <w:szCs w:val="24"/>
        </w:rPr>
        <w:t>820 Harrison Avenue</w:t>
      </w:r>
      <w:r w:rsidRPr="00BB1219">
        <w:rPr>
          <w:rFonts w:ascii="Book Antiqua" w:hAnsi="Book Antiqua"/>
          <w:sz w:val="24"/>
          <w:szCs w:val="24"/>
          <w:lang w:eastAsia="zh-CN"/>
        </w:rPr>
        <w:t xml:space="preserve">, </w:t>
      </w:r>
      <w:r w:rsidRPr="00BB1219">
        <w:rPr>
          <w:rFonts w:ascii="Book Antiqua" w:eastAsia="Times New Roman" w:hAnsi="Book Antiqua"/>
          <w:sz w:val="24"/>
          <w:szCs w:val="24"/>
        </w:rPr>
        <w:t>Boston, MA 02118</w:t>
      </w:r>
      <w:r w:rsidRPr="00BB1219">
        <w:rPr>
          <w:rFonts w:ascii="Book Antiqua" w:hAnsi="Book Antiqua"/>
          <w:sz w:val="24"/>
          <w:szCs w:val="24"/>
          <w:lang w:eastAsia="zh-CN"/>
        </w:rPr>
        <w:t xml:space="preserve">, United States. </w:t>
      </w:r>
      <w:hyperlink r:id="rId10" w:history="1">
        <w:r w:rsidRPr="00CF0357">
          <w:rPr>
            <w:rFonts w:ascii="Book Antiqua" w:hAnsi="Book Antiqua"/>
            <w:sz w:val="24"/>
            <w:szCs w:val="24"/>
            <w:lang w:eastAsia="zh-CN"/>
          </w:rPr>
          <w:t>cedittus@gmail.com</w:t>
        </w:r>
      </w:hyperlink>
    </w:p>
    <w:p w14:paraId="75A65203" w14:textId="77777777" w:rsidR="00A1778A" w:rsidRPr="00BB1219" w:rsidRDefault="00A1778A" w:rsidP="00BB1219">
      <w:pPr>
        <w:spacing w:after="0" w:line="360" w:lineRule="auto"/>
        <w:jc w:val="both"/>
        <w:rPr>
          <w:rFonts w:ascii="Book Antiqua" w:hAnsi="Book Antiqua"/>
          <w:sz w:val="24"/>
          <w:szCs w:val="24"/>
          <w:lang w:eastAsia="zh-CN"/>
        </w:rPr>
      </w:pPr>
    </w:p>
    <w:p w14:paraId="08A52B8A" w14:textId="77777777" w:rsidR="00A1778A" w:rsidRPr="00BB1219" w:rsidRDefault="00A1778A" w:rsidP="00BB1219">
      <w:pPr>
        <w:spacing w:after="0" w:line="360" w:lineRule="auto"/>
        <w:jc w:val="both"/>
        <w:rPr>
          <w:rFonts w:ascii="Book Antiqua" w:hAnsi="Book Antiqua"/>
          <w:b/>
          <w:sz w:val="24"/>
          <w:szCs w:val="24"/>
        </w:rPr>
      </w:pPr>
      <w:r w:rsidRPr="00BB1219">
        <w:rPr>
          <w:rFonts w:ascii="Book Antiqua" w:hAnsi="Book Antiqua"/>
          <w:b/>
          <w:sz w:val="24"/>
          <w:szCs w:val="24"/>
        </w:rPr>
        <w:t xml:space="preserve">Telephone: </w:t>
      </w:r>
      <w:r w:rsidRPr="00BB1219">
        <w:rPr>
          <w:rFonts w:ascii="Book Antiqua" w:hAnsi="Book Antiqua"/>
          <w:sz w:val="24"/>
          <w:szCs w:val="24"/>
          <w:lang w:eastAsia="zh-CN"/>
        </w:rPr>
        <w:t>+1-</w:t>
      </w:r>
      <w:r w:rsidRPr="00BB1219">
        <w:rPr>
          <w:rFonts w:ascii="Book Antiqua" w:eastAsia="Times New Roman" w:hAnsi="Book Antiqua"/>
          <w:sz w:val="24"/>
          <w:szCs w:val="24"/>
        </w:rPr>
        <w:t>917-7540887</w:t>
      </w:r>
    </w:p>
    <w:p w14:paraId="4383F691" w14:textId="77777777" w:rsidR="00A1778A" w:rsidRPr="00BB1219" w:rsidRDefault="00A1778A" w:rsidP="00BB1219">
      <w:pPr>
        <w:spacing w:after="0" w:line="360" w:lineRule="auto"/>
        <w:jc w:val="both"/>
        <w:rPr>
          <w:rFonts w:ascii="Book Antiqua" w:hAnsi="Book Antiqua"/>
          <w:b/>
          <w:sz w:val="24"/>
          <w:szCs w:val="24"/>
        </w:rPr>
      </w:pPr>
      <w:r w:rsidRPr="00BB1219">
        <w:rPr>
          <w:rFonts w:ascii="Book Antiqua" w:hAnsi="Book Antiqua"/>
          <w:b/>
          <w:sz w:val="24"/>
          <w:szCs w:val="24"/>
        </w:rPr>
        <w:t>Fax:</w:t>
      </w:r>
      <w:r w:rsidRPr="00BB1219">
        <w:rPr>
          <w:rFonts w:ascii="Book Antiqua" w:hAnsi="Book Antiqua"/>
          <w:sz w:val="24"/>
          <w:szCs w:val="24"/>
          <w:lang w:eastAsia="zh-CN"/>
        </w:rPr>
        <w:t xml:space="preserve"> +1-</w:t>
      </w:r>
      <w:r w:rsidRPr="00BB1219">
        <w:rPr>
          <w:rFonts w:ascii="Book Antiqua" w:eastAsia="Times New Roman" w:hAnsi="Book Antiqua"/>
          <w:sz w:val="24"/>
          <w:szCs w:val="24"/>
        </w:rPr>
        <w:t>617-4141831</w:t>
      </w:r>
    </w:p>
    <w:p w14:paraId="1DA80E25" w14:textId="77777777" w:rsidR="00A1778A" w:rsidRPr="00BB1219" w:rsidRDefault="00A1778A" w:rsidP="00BB1219">
      <w:pPr>
        <w:spacing w:after="0" w:line="360" w:lineRule="auto"/>
        <w:jc w:val="both"/>
        <w:rPr>
          <w:rFonts w:ascii="Book Antiqua" w:hAnsi="Book Antiqua"/>
          <w:b/>
          <w:sz w:val="24"/>
          <w:szCs w:val="24"/>
          <w:u w:val="single"/>
          <w:lang w:eastAsia="zh-CN"/>
        </w:rPr>
      </w:pPr>
    </w:p>
    <w:p w14:paraId="2470DB8C" w14:textId="7554013F" w:rsidR="00A1778A" w:rsidRPr="00BB1219" w:rsidRDefault="00A1778A" w:rsidP="00BB1219">
      <w:pPr>
        <w:spacing w:after="0" w:line="360" w:lineRule="auto"/>
        <w:jc w:val="both"/>
        <w:rPr>
          <w:rFonts w:ascii="Book Antiqua" w:hAnsi="Book Antiqua"/>
          <w:b/>
          <w:sz w:val="24"/>
          <w:szCs w:val="24"/>
        </w:rPr>
      </w:pPr>
      <w:r w:rsidRPr="00BB1219">
        <w:rPr>
          <w:rFonts w:ascii="Book Antiqua" w:hAnsi="Book Antiqua"/>
          <w:b/>
          <w:sz w:val="24"/>
          <w:szCs w:val="24"/>
        </w:rPr>
        <w:t xml:space="preserve">Received: </w:t>
      </w:r>
      <w:r w:rsidRPr="00BB1219">
        <w:rPr>
          <w:rFonts w:ascii="Book Antiqua" w:hAnsi="Book Antiqua"/>
          <w:sz w:val="24"/>
          <w:szCs w:val="24"/>
          <w:lang w:eastAsia="zh-CN"/>
        </w:rPr>
        <w:t>October 23, 2014</w:t>
      </w:r>
      <w:r w:rsidR="00BB1219">
        <w:rPr>
          <w:rFonts w:ascii="Book Antiqua" w:hAnsi="Book Antiqua"/>
          <w:sz w:val="24"/>
          <w:szCs w:val="24"/>
        </w:rPr>
        <w:t xml:space="preserve"> </w:t>
      </w:r>
    </w:p>
    <w:p w14:paraId="18A35CF5" w14:textId="2AEB4BE1" w:rsidR="00A1778A" w:rsidRPr="00BB1219" w:rsidRDefault="00A1778A" w:rsidP="00BB1219">
      <w:pPr>
        <w:spacing w:after="0" w:line="360" w:lineRule="auto"/>
        <w:jc w:val="both"/>
        <w:rPr>
          <w:rFonts w:ascii="Book Antiqua" w:hAnsi="Book Antiqua"/>
          <w:b/>
          <w:sz w:val="24"/>
          <w:szCs w:val="24"/>
        </w:rPr>
      </w:pPr>
      <w:r w:rsidRPr="00BB1219">
        <w:rPr>
          <w:rFonts w:ascii="Book Antiqua" w:hAnsi="Book Antiqua"/>
          <w:b/>
          <w:sz w:val="24"/>
          <w:szCs w:val="24"/>
        </w:rPr>
        <w:t>Peer-review started:</w:t>
      </w:r>
      <w:r w:rsidRPr="00BB1219">
        <w:rPr>
          <w:rFonts w:ascii="Book Antiqua" w:hAnsi="Book Antiqua"/>
          <w:sz w:val="24"/>
          <w:szCs w:val="24"/>
          <w:lang w:eastAsia="zh-CN"/>
        </w:rPr>
        <w:t xml:space="preserve"> October 24, 2014</w:t>
      </w:r>
      <w:r w:rsidR="00BB1219">
        <w:rPr>
          <w:rFonts w:ascii="Book Antiqua" w:hAnsi="Book Antiqua"/>
          <w:sz w:val="24"/>
          <w:szCs w:val="24"/>
        </w:rPr>
        <w:t xml:space="preserve"> </w:t>
      </w:r>
    </w:p>
    <w:p w14:paraId="4E31E757" w14:textId="76C866FD" w:rsidR="00A1778A" w:rsidRPr="00BB1219" w:rsidRDefault="00A1778A" w:rsidP="00BB1219">
      <w:pPr>
        <w:spacing w:after="0" w:line="360" w:lineRule="auto"/>
        <w:jc w:val="both"/>
        <w:rPr>
          <w:rFonts w:ascii="Book Antiqua" w:hAnsi="Book Antiqua"/>
          <w:b/>
          <w:sz w:val="24"/>
          <w:szCs w:val="24"/>
          <w:lang w:eastAsia="zh-CN"/>
        </w:rPr>
      </w:pPr>
      <w:r w:rsidRPr="00BB1219">
        <w:rPr>
          <w:rFonts w:ascii="Book Antiqua" w:hAnsi="Book Antiqua"/>
          <w:b/>
          <w:sz w:val="24"/>
          <w:szCs w:val="24"/>
        </w:rPr>
        <w:t>First decision:</w:t>
      </w:r>
      <w:r w:rsidRPr="00BB1219">
        <w:rPr>
          <w:rFonts w:ascii="Book Antiqua" w:hAnsi="Book Antiqua"/>
          <w:b/>
          <w:sz w:val="24"/>
          <w:szCs w:val="24"/>
          <w:lang w:eastAsia="zh-CN"/>
        </w:rPr>
        <w:t xml:space="preserve"> </w:t>
      </w:r>
      <w:r w:rsidRPr="00BB1219">
        <w:rPr>
          <w:rFonts w:ascii="Book Antiqua" w:hAnsi="Book Antiqua"/>
          <w:sz w:val="24"/>
          <w:szCs w:val="24"/>
          <w:lang w:eastAsia="zh-CN"/>
        </w:rPr>
        <w:t>November 27, 2014</w:t>
      </w:r>
    </w:p>
    <w:p w14:paraId="6B84C141" w14:textId="5855774F" w:rsidR="00A1778A" w:rsidRPr="00BB1219" w:rsidRDefault="00A1778A" w:rsidP="00BB1219">
      <w:pPr>
        <w:spacing w:after="0" w:line="360" w:lineRule="auto"/>
        <w:jc w:val="both"/>
        <w:rPr>
          <w:rFonts w:ascii="Book Antiqua" w:hAnsi="Book Antiqua"/>
          <w:b/>
          <w:sz w:val="24"/>
          <w:szCs w:val="24"/>
        </w:rPr>
      </w:pPr>
      <w:r w:rsidRPr="00BB1219">
        <w:rPr>
          <w:rFonts w:ascii="Book Antiqua" w:hAnsi="Book Antiqua"/>
          <w:b/>
          <w:sz w:val="24"/>
          <w:szCs w:val="24"/>
        </w:rPr>
        <w:t xml:space="preserve">Revised: </w:t>
      </w:r>
      <w:r w:rsidR="00BB1219" w:rsidRPr="00BB1219">
        <w:rPr>
          <w:rFonts w:ascii="Book Antiqua" w:hAnsi="Book Antiqua"/>
          <w:sz w:val="24"/>
          <w:szCs w:val="24"/>
          <w:lang w:eastAsia="zh-CN"/>
        </w:rPr>
        <w:t>January 7</w:t>
      </w:r>
      <w:r w:rsidRPr="00BB1219">
        <w:rPr>
          <w:rFonts w:ascii="Book Antiqua" w:hAnsi="Book Antiqua"/>
          <w:sz w:val="24"/>
          <w:szCs w:val="24"/>
          <w:lang w:eastAsia="zh-CN"/>
        </w:rPr>
        <w:t>, 201</w:t>
      </w:r>
      <w:r w:rsidR="00BB1219" w:rsidRPr="00BB1219">
        <w:rPr>
          <w:rFonts w:ascii="Book Antiqua" w:hAnsi="Book Antiqua"/>
          <w:sz w:val="24"/>
          <w:szCs w:val="24"/>
          <w:lang w:eastAsia="zh-CN"/>
        </w:rPr>
        <w:t>5</w:t>
      </w:r>
      <w:r w:rsidRPr="00BB1219">
        <w:rPr>
          <w:rFonts w:ascii="Book Antiqua" w:hAnsi="Book Antiqua"/>
          <w:sz w:val="24"/>
          <w:szCs w:val="24"/>
        </w:rPr>
        <w:t xml:space="preserve"> </w:t>
      </w:r>
    </w:p>
    <w:p w14:paraId="5EF6D3D8" w14:textId="7AA0893D" w:rsidR="00A1778A" w:rsidRPr="00BB1219" w:rsidRDefault="00A1778A" w:rsidP="00BB1219">
      <w:pPr>
        <w:spacing w:after="0" w:line="360" w:lineRule="auto"/>
        <w:jc w:val="both"/>
        <w:rPr>
          <w:rFonts w:ascii="Book Antiqua" w:hAnsi="Book Antiqua"/>
          <w:b/>
          <w:sz w:val="24"/>
          <w:szCs w:val="24"/>
        </w:rPr>
      </w:pPr>
      <w:r w:rsidRPr="00BB1219">
        <w:rPr>
          <w:rFonts w:ascii="Book Antiqua" w:hAnsi="Book Antiqua"/>
          <w:b/>
          <w:sz w:val="24"/>
          <w:szCs w:val="24"/>
        </w:rPr>
        <w:t>Accepted:</w:t>
      </w:r>
      <w:r w:rsidR="00BB1219">
        <w:rPr>
          <w:rFonts w:ascii="Book Antiqua" w:hAnsi="Book Antiqua"/>
          <w:b/>
          <w:sz w:val="24"/>
          <w:szCs w:val="24"/>
        </w:rPr>
        <w:t xml:space="preserve"> </w:t>
      </w:r>
      <w:r w:rsidR="006C67B8" w:rsidRPr="006C67B8">
        <w:rPr>
          <w:rFonts w:ascii="Book Antiqua" w:hAnsi="Book Antiqua"/>
          <w:sz w:val="24"/>
          <w:szCs w:val="24"/>
        </w:rPr>
        <w:t>Janurary 18, 2015</w:t>
      </w:r>
      <w:bookmarkStart w:id="4" w:name="_GoBack"/>
      <w:bookmarkEnd w:id="4"/>
    </w:p>
    <w:p w14:paraId="3E2A01A0" w14:textId="77777777" w:rsidR="00A1778A" w:rsidRPr="00BB1219" w:rsidRDefault="00A1778A" w:rsidP="00BB1219">
      <w:pPr>
        <w:spacing w:after="0" w:line="360" w:lineRule="auto"/>
        <w:jc w:val="both"/>
        <w:rPr>
          <w:rFonts w:ascii="Book Antiqua" w:hAnsi="Book Antiqua"/>
          <w:b/>
          <w:sz w:val="24"/>
          <w:szCs w:val="24"/>
        </w:rPr>
      </w:pPr>
      <w:r w:rsidRPr="00BB1219">
        <w:rPr>
          <w:rFonts w:ascii="Book Antiqua" w:hAnsi="Book Antiqua"/>
          <w:b/>
          <w:sz w:val="24"/>
          <w:szCs w:val="24"/>
        </w:rPr>
        <w:t>Article in press:</w:t>
      </w:r>
    </w:p>
    <w:p w14:paraId="6C8D3023" w14:textId="77777777" w:rsidR="00A1778A" w:rsidRPr="00BB1219" w:rsidRDefault="00A1778A" w:rsidP="00BB1219">
      <w:pPr>
        <w:spacing w:after="0" w:line="360" w:lineRule="auto"/>
        <w:jc w:val="both"/>
        <w:rPr>
          <w:rFonts w:ascii="Book Antiqua" w:hAnsi="Book Antiqua"/>
          <w:b/>
          <w:sz w:val="24"/>
          <w:szCs w:val="24"/>
        </w:rPr>
      </w:pPr>
      <w:r w:rsidRPr="00BB1219">
        <w:rPr>
          <w:rFonts w:ascii="Book Antiqua" w:hAnsi="Book Antiqua"/>
          <w:b/>
          <w:sz w:val="24"/>
          <w:szCs w:val="24"/>
        </w:rPr>
        <w:t xml:space="preserve">Published online: </w:t>
      </w:r>
    </w:p>
    <w:p w14:paraId="554FC010" w14:textId="77777777" w:rsidR="00A1778A" w:rsidRPr="00BB1219" w:rsidRDefault="00A1778A" w:rsidP="00BB1219">
      <w:pPr>
        <w:spacing w:after="0" w:line="360" w:lineRule="auto"/>
        <w:jc w:val="both"/>
        <w:rPr>
          <w:rFonts w:ascii="Book Antiqua" w:hAnsi="Book Antiqua"/>
          <w:b/>
          <w:sz w:val="24"/>
          <w:szCs w:val="24"/>
          <w:u w:val="single"/>
          <w:lang w:eastAsia="zh-CN"/>
        </w:rPr>
      </w:pPr>
    </w:p>
    <w:p w14:paraId="19520806" w14:textId="77777777" w:rsidR="00BB1219" w:rsidRPr="00BB1219" w:rsidRDefault="00AB39C7" w:rsidP="00BB1219">
      <w:pPr>
        <w:spacing w:after="0" w:line="360" w:lineRule="auto"/>
        <w:jc w:val="both"/>
        <w:rPr>
          <w:rFonts w:ascii="Book Antiqua" w:hAnsi="Book Antiqua"/>
          <w:b/>
          <w:sz w:val="24"/>
          <w:szCs w:val="24"/>
          <w:lang w:eastAsia="zh-CN"/>
        </w:rPr>
      </w:pPr>
      <w:r w:rsidRPr="00BB1219">
        <w:rPr>
          <w:rFonts w:ascii="Book Antiqua" w:hAnsi="Book Antiqua"/>
          <w:b/>
          <w:sz w:val="24"/>
          <w:szCs w:val="24"/>
        </w:rPr>
        <w:t>Abstract</w:t>
      </w:r>
    </w:p>
    <w:p w14:paraId="0324B4E7" w14:textId="35823BF0" w:rsidR="00852C9D" w:rsidRPr="00BB1219" w:rsidRDefault="00852C9D" w:rsidP="00BB1219">
      <w:pPr>
        <w:spacing w:after="0" w:line="360" w:lineRule="auto"/>
        <w:jc w:val="both"/>
        <w:rPr>
          <w:rFonts w:ascii="Book Antiqua" w:hAnsi="Book Antiqua"/>
          <w:sz w:val="24"/>
          <w:szCs w:val="24"/>
          <w:lang w:eastAsia="zh-CN"/>
        </w:rPr>
      </w:pPr>
      <w:r w:rsidRPr="00BB1219">
        <w:rPr>
          <w:rFonts w:ascii="Book Antiqua" w:hAnsi="Book Antiqua"/>
          <w:sz w:val="24"/>
          <w:szCs w:val="24"/>
        </w:rPr>
        <w:t>Hereditary hemorrhagic telangiectasia (HHT) is a relatively common inherited vascular disorder</w:t>
      </w:r>
      <w:r w:rsidR="004B6DC6" w:rsidRPr="00BB1219">
        <w:rPr>
          <w:rFonts w:ascii="Book Antiqua" w:hAnsi="Book Antiqua"/>
          <w:sz w:val="24"/>
          <w:szCs w:val="24"/>
        </w:rPr>
        <w:t xml:space="preserve"> that was first described in 1864</w:t>
      </w:r>
      <w:r w:rsidR="003046CF" w:rsidRPr="00BB1219">
        <w:rPr>
          <w:rFonts w:ascii="Book Antiqua" w:hAnsi="Book Antiqua"/>
          <w:sz w:val="24"/>
          <w:szCs w:val="24"/>
        </w:rPr>
        <w:t>, and is</w:t>
      </w:r>
      <w:r w:rsidRPr="00BB1219">
        <w:rPr>
          <w:rFonts w:ascii="Book Antiqua" w:hAnsi="Book Antiqua"/>
          <w:sz w:val="24"/>
          <w:szCs w:val="24"/>
        </w:rPr>
        <w:t xml:space="preserve"> notable for epistaxis, telangiectasia, and arterial venous malformations. </w:t>
      </w:r>
      <w:r w:rsidR="004B6DC6" w:rsidRPr="00BB1219">
        <w:rPr>
          <w:rFonts w:ascii="Book Antiqua" w:hAnsi="Book Antiqua"/>
          <w:sz w:val="24"/>
          <w:szCs w:val="24"/>
        </w:rPr>
        <w:t xml:space="preserve">While genetic tests are available, the diagnosis remains clinical, and is based on the Curacao criteria. </w:t>
      </w:r>
      <w:r w:rsidRPr="00BB1219">
        <w:rPr>
          <w:rFonts w:ascii="Book Antiqua" w:hAnsi="Book Antiqua"/>
          <w:sz w:val="24"/>
          <w:szCs w:val="24"/>
        </w:rPr>
        <w:t>Patients with HHT are at increased risk for both bleeding and clotting events. Because of these competing complications, hematologists are often faced with difficult clinical decisions. While the majority of management decisions revolve around bleeding complications, it is not infrequent for these patients to require antico</w:t>
      </w:r>
      <w:r w:rsidR="003D3BC1" w:rsidRPr="00BB1219">
        <w:rPr>
          <w:rFonts w:ascii="Book Antiqua" w:hAnsi="Book Antiqua"/>
          <w:sz w:val="24"/>
          <w:szCs w:val="24"/>
        </w:rPr>
        <w:t>agulation for thrombosis</w:t>
      </w:r>
      <w:r w:rsidRPr="00BB1219">
        <w:rPr>
          <w:rFonts w:ascii="Book Antiqua" w:hAnsi="Book Antiqua"/>
          <w:sz w:val="24"/>
          <w:szCs w:val="24"/>
        </w:rPr>
        <w:t xml:space="preserve">. Any anticoagulation recommendations must take into account the bleeding risks associated with HHT. Recent reviews have found that HHT patients can be safely anticoagulated, with the most frequent complication being worsened epistaxis. Large clinical trials have shown that factor IIa and Xa inhibitors have less intracranial bleeding than warfarin, and basic coagulation research has provided a possible mechanism. This article </w:t>
      </w:r>
      <w:r w:rsidR="003D3BC1" w:rsidRPr="00BB1219">
        <w:rPr>
          <w:rFonts w:ascii="Book Antiqua" w:hAnsi="Book Antiqua"/>
          <w:sz w:val="24"/>
          <w:szCs w:val="24"/>
        </w:rPr>
        <w:t>describes</w:t>
      </w:r>
      <w:r w:rsidRPr="00BB1219">
        <w:rPr>
          <w:rFonts w:ascii="Book Antiqua" w:hAnsi="Book Antiqua"/>
          <w:sz w:val="24"/>
          <w:szCs w:val="24"/>
        </w:rPr>
        <w:t xml:space="preserve"> </w:t>
      </w:r>
      <w:r w:rsidR="003D3BC1" w:rsidRPr="00BB1219">
        <w:rPr>
          <w:rFonts w:ascii="Book Antiqua" w:hAnsi="Book Antiqua"/>
          <w:sz w:val="24"/>
          <w:szCs w:val="24"/>
        </w:rPr>
        <w:t xml:space="preserve">the anticoagulation dilemma posed when a 62-year-old female patient </w:t>
      </w:r>
      <w:r w:rsidR="00E23A6C" w:rsidRPr="00BB1219">
        <w:rPr>
          <w:rFonts w:ascii="Book Antiqua" w:hAnsi="Book Antiqua"/>
          <w:sz w:val="24"/>
          <w:szCs w:val="24"/>
        </w:rPr>
        <w:t xml:space="preserve">with a history </w:t>
      </w:r>
      <w:r w:rsidR="005869D7" w:rsidRPr="00BB1219">
        <w:rPr>
          <w:rFonts w:ascii="Book Antiqua" w:hAnsi="Book Antiqua"/>
          <w:sz w:val="24"/>
          <w:szCs w:val="24"/>
        </w:rPr>
        <w:t xml:space="preserve">of </w:t>
      </w:r>
      <w:r w:rsidR="002747A2" w:rsidRPr="00BB1219">
        <w:rPr>
          <w:rFonts w:ascii="Book Antiqua" w:hAnsi="Book Antiqua"/>
          <w:sz w:val="24"/>
          <w:szCs w:val="24"/>
        </w:rPr>
        <w:t>bleeding events associated with HHT was diagnosed with a pulmonary embolism</w:t>
      </w:r>
      <w:r w:rsidR="00E23A6C" w:rsidRPr="00BB1219">
        <w:rPr>
          <w:rFonts w:ascii="Book Antiqua" w:hAnsi="Book Antiqua"/>
          <w:sz w:val="24"/>
          <w:szCs w:val="24"/>
        </w:rPr>
        <w:t>. The subsequent discussion focuses on</w:t>
      </w:r>
      <w:r w:rsidRPr="00BB1219">
        <w:rPr>
          <w:rFonts w:ascii="Book Antiqua" w:hAnsi="Book Antiqua"/>
          <w:sz w:val="24"/>
          <w:szCs w:val="24"/>
        </w:rPr>
        <w:t xml:space="preserve"> the approach to ant</w:t>
      </w:r>
      <w:r w:rsidR="003D3BC1" w:rsidRPr="00BB1219">
        <w:rPr>
          <w:rFonts w:ascii="Book Antiqua" w:hAnsi="Book Antiqua"/>
          <w:sz w:val="24"/>
          <w:szCs w:val="24"/>
        </w:rPr>
        <w:t>icoagulation in the HHT patient, and addresses the role of the new oral anticoagulants.</w:t>
      </w:r>
    </w:p>
    <w:p w14:paraId="2AE23DBA" w14:textId="77777777" w:rsidR="00BB1219" w:rsidRPr="00BB1219" w:rsidRDefault="00BB1219" w:rsidP="00BB1219">
      <w:pPr>
        <w:spacing w:after="0" w:line="360" w:lineRule="auto"/>
        <w:jc w:val="both"/>
        <w:rPr>
          <w:rFonts w:ascii="Book Antiqua" w:hAnsi="Book Antiqua"/>
          <w:sz w:val="24"/>
          <w:szCs w:val="24"/>
          <w:lang w:eastAsia="zh-CN"/>
        </w:rPr>
      </w:pPr>
    </w:p>
    <w:p w14:paraId="7C25CD56" w14:textId="2E46B6A3" w:rsidR="00AB39C7" w:rsidRPr="00BB1219" w:rsidRDefault="00AB39C7" w:rsidP="00BB1219">
      <w:pPr>
        <w:spacing w:after="0" w:line="360" w:lineRule="auto"/>
        <w:jc w:val="both"/>
        <w:rPr>
          <w:rFonts w:ascii="Book Antiqua" w:hAnsi="Book Antiqua"/>
          <w:sz w:val="24"/>
          <w:szCs w:val="24"/>
          <w:lang w:eastAsia="zh-CN"/>
        </w:rPr>
      </w:pPr>
      <w:r w:rsidRPr="00BB1219">
        <w:rPr>
          <w:rFonts w:ascii="Book Antiqua" w:hAnsi="Book Antiqua"/>
          <w:b/>
          <w:sz w:val="24"/>
          <w:szCs w:val="24"/>
        </w:rPr>
        <w:t>Key words:</w:t>
      </w:r>
      <w:r w:rsidRPr="00BB1219">
        <w:rPr>
          <w:rFonts w:ascii="Book Antiqua" w:hAnsi="Book Antiqua"/>
          <w:sz w:val="24"/>
          <w:szCs w:val="24"/>
        </w:rPr>
        <w:t xml:space="preserve"> </w:t>
      </w:r>
      <w:r w:rsidR="00B80D13" w:rsidRPr="00BB1219">
        <w:rPr>
          <w:rFonts w:ascii="Book Antiqua" w:hAnsi="Book Antiqua"/>
          <w:sz w:val="24"/>
          <w:szCs w:val="24"/>
        </w:rPr>
        <w:t>Anticoagulation</w:t>
      </w:r>
      <w:r w:rsidR="00BB1219" w:rsidRPr="00BB1219">
        <w:rPr>
          <w:rFonts w:ascii="Book Antiqua" w:hAnsi="Book Antiqua"/>
          <w:sz w:val="24"/>
          <w:szCs w:val="24"/>
          <w:lang w:eastAsia="zh-CN"/>
        </w:rPr>
        <w:t>;</w:t>
      </w:r>
      <w:r w:rsidR="00B80D13" w:rsidRPr="00BB1219">
        <w:rPr>
          <w:rFonts w:ascii="Book Antiqua" w:hAnsi="Book Antiqua"/>
          <w:sz w:val="24"/>
          <w:szCs w:val="24"/>
        </w:rPr>
        <w:t xml:space="preserve"> </w:t>
      </w:r>
      <w:r w:rsidR="00BB1219" w:rsidRPr="00BB1219">
        <w:rPr>
          <w:rFonts w:ascii="Book Antiqua" w:hAnsi="Book Antiqua"/>
          <w:sz w:val="24"/>
          <w:szCs w:val="24"/>
        </w:rPr>
        <w:t>H</w:t>
      </w:r>
      <w:r w:rsidR="00B80D13" w:rsidRPr="00BB1219">
        <w:rPr>
          <w:rFonts w:ascii="Book Antiqua" w:hAnsi="Book Antiqua"/>
          <w:sz w:val="24"/>
          <w:szCs w:val="24"/>
        </w:rPr>
        <w:t>ereditary hemorrhagic t</w:t>
      </w:r>
      <w:r w:rsidR="00852C9D" w:rsidRPr="00BB1219">
        <w:rPr>
          <w:rFonts w:ascii="Book Antiqua" w:hAnsi="Book Antiqua"/>
          <w:sz w:val="24"/>
          <w:szCs w:val="24"/>
        </w:rPr>
        <w:t>elangiectasia</w:t>
      </w:r>
      <w:r w:rsidR="00BB1219" w:rsidRPr="00BB1219">
        <w:rPr>
          <w:rFonts w:ascii="Book Antiqua" w:hAnsi="Book Antiqua"/>
          <w:sz w:val="24"/>
          <w:szCs w:val="24"/>
          <w:lang w:eastAsia="zh-CN"/>
        </w:rPr>
        <w:t>;</w:t>
      </w:r>
      <w:r w:rsidR="00852C9D" w:rsidRPr="00BB1219">
        <w:rPr>
          <w:rFonts w:ascii="Book Antiqua" w:hAnsi="Book Antiqua"/>
          <w:sz w:val="24"/>
          <w:szCs w:val="24"/>
        </w:rPr>
        <w:t xml:space="preserve"> </w:t>
      </w:r>
      <w:r w:rsidR="00BB1219" w:rsidRPr="00BB1219">
        <w:rPr>
          <w:rFonts w:ascii="Book Antiqua" w:hAnsi="Book Antiqua"/>
          <w:sz w:val="24"/>
          <w:szCs w:val="24"/>
        </w:rPr>
        <w:t>H</w:t>
      </w:r>
      <w:r w:rsidR="00852C9D" w:rsidRPr="00BB1219">
        <w:rPr>
          <w:rFonts w:ascii="Book Antiqua" w:hAnsi="Book Antiqua"/>
          <w:sz w:val="24"/>
          <w:szCs w:val="24"/>
        </w:rPr>
        <w:t>emorrhage</w:t>
      </w:r>
      <w:r w:rsidR="00BB1219" w:rsidRPr="00BB1219">
        <w:rPr>
          <w:rFonts w:ascii="Book Antiqua" w:hAnsi="Book Antiqua"/>
          <w:sz w:val="24"/>
          <w:szCs w:val="24"/>
          <w:lang w:eastAsia="zh-CN"/>
        </w:rPr>
        <w:t>;</w:t>
      </w:r>
      <w:r w:rsidR="00852C9D" w:rsidRPr="00BB1219">
        <w:rPr>
          <w:rFonts w:ascii="Book Antiqua" w:hAnsi="Book Antiqua"/>
          <w:sz w:val="24"/>
          <w:szCs w:val="24"/>
        </w:rPr>
        <w:t xml:space="preserve"> </w:t>
      </w:r>
      <w:r w:rsidR="00BB1219" w:rsidRPr="00BB1219">
        <w:rPr>
          <w:rFonts w:ascii="Book Antiqua" w:hAnsi="Book Antiqua"/>
          <w:sz w:val="24"/>
          <w:szCs w:val="24"/>
        </w:rPr>
        <w:t>T</w:t>
      </w:r>
      <w:r w:rsidR="00852C9D" w:rsidRPr="00BB1219">
        <w:rPr>
          <w:rFonts w:ascii="Book Antiqua" w:hAnsi="Book Antiqua"/>
          <w:sz w:val="24"/>
          <w:szCs w:val="24"/>
        </w:rPr>
        <w:t>hrombosis</w:t>
      </w:r>
      <w:r w:rsidR="00BB1219" w:rsidRPr="00BB1219">
        <w:rPr>
          <w:rFonts w:ascii="Book Antiqua" w:hAnsi="Book Antiqua"/>
          <w:sz w:val="24"/>
          <w:szCs w:val="24"/>
          <w:lang w:eastAsia="zh-CN"/>
        </w:rPr>
        <w:t>;</w:t>
      </w:r>
      <w:r w:rsidR="00852C9D" w:rsidRPr="00BB1219">
        <w:rPr>
          <w:rFonts w:ascii="Book Antiqua" w:hAnsi="Book Antiqua"/>
          <w:sz w:val="24"/>
          <w:szCs w:val="24"/>
        </w:rPr>
        <w:t xml:space="preserve"> </w:t>
      </w:r>
      <w:r w:rsidR="00BB1219" w:rsidRPr="00BB1219">
        <w:rPr>
          <w:rFonts w:ascii="Book Antiqua" w:hAnsi="Book Antiqua"/>
          <w:sz w:val="24"/>
          <w:szCs w:val="24"/>
        </w:rPr>
        <w:t>R</w:t>
      </w:r>
      <w:r w:rsidR="00852C9D" w:rsidRPr="00BB1219">
        <w:rPr>
          <w:rFonts w:ascii="Book Antiqua" w:hAnsi="Book Antiqua"/>
          <w:sz w:val="24"/>
          <w:szCs w:val="24"/>
        </w:rPr>
        <w:t>ivaroxaban</w:t>
      </w:r>
      <w:r w:rsidR="00BB1219" w:rsidRPr="00BB1219">
        <w:rPr>
          <w:rFonts w:ascii="Book Antiqua" w:hAnsi="Book Antiqua"/>
          <w:sz w:val="24"/>
          <w:szCs w:val="24"/>
          <w:lang w:eastAsia="zh-CN"/>
        </w:rPr>
        <w:t>;</w:t>
      </w:r>
      <w:r w:rsidR="00852C9D" w:rsidRPr="00BB1219">
        <w:rPr>
          <w:rFonts w:ascii="Book Antiqua" w:hAnsi="Book Antiqua"/>
          <w:sz w:val="24"/>
          <w:szCs w:val="24"/>
        </w:rPr>
        <w:t xml:space="preserve"> </w:t>
      </w:r>
      <w:r w:rsidR="00BB1219" w:rsidRPr="00BB1219">
        <w:rPr>
          <w:rFonts w:ascii="Book Antiqua" w:hAnsi="Book Antiqua"/>
          <w:sz w:val="24"/>
          <w:szCs w:val="24"/>
        </w:rPr>
        <w:t>A</w:t>
      </w:r>
      <w:r w:rsidR="00852C9D" w:rsidRPr="00BB1219">
        <w:rPr>
          <w:rFonts w:ascii="Book Antiqua" w:hAnsi="Book Antiqua"/>
          <w:sz w:val="24"/>
          <w:szCs w:val="24"/>
        </w:rPr>
        <w:t>pixaban</w:t>
      </w:r>
      <w:r w:rsidR="00BB1219" w:rsidRPr="00BB1219">
        <w:rPr>
          <w:rFonts w:ascii="Book Antiqua" w:hAnsi="Book Antiqua"/>
          <w:sz w:val="24"/>
          <w:szCs w:val="24"/>
          <w:lang w:eastAsia="zh-CN"/>
        </w:rPr>
        <w:t>;</w:t>
      </w:r>
      <w:r w:rsidR="00852C9D" w:rsidRPr="00BB1219">
        <w:rPr>
          <w:rFonts w:ascii="Book Antiqua" w:hAnsi="Book Antiqua"/>
          <w:sz w:val="24"/>
          <w:szCs w:val="24"/>
        </w:rPr>
        <w:t xml:space="preserve"> </w:t>
      </w:r>
      <w:r w:rsidR="00BB1219" w:rsidRPr="00BB1219">
        <w:rPr>
          <w:rFonts w:ascii="Book Antiqua" w:hAnsi="Book Antiqua"/>
          <w:sz w:val="24"/>
          <w:szCs w:val="24"/>
        </w:rPr>
        <w:t>D</w:t>
      </w:r>
      <w:r w:rsidR="00852C9D" w:rsidRPr="00BB1219">
        <w:rPr>
          <w:rFonts w:ascii="Book Antiqua" w:hAnsi="Book Antiqua"/>
          <w:sz w:val="24"/>
          <w:szCs w:val="24"/>
        </w:rPr>
        <w:t>abigatran</w:t>
      </w:r>
      <w:r w:rsidR="00BB1219" w:rsidRPr="00BB1219">
        <w:rPr>
          <w:rFonts w:ascii="Book Antiqua" w:hAnsi="Book Antiqua"/>
          <w:sz w:val="24"/>
          <w:szCs w:val="24"/>
          <w:lang w:eastAsia="zh-CN"/>
        </w:rPr>
        <w:t>;</w:t>
      </w:r>
      <w:r w:rsidR="00852C9D" w:rsidRPr="00BB1219">
        <w:rPr>
          <w:rFonts w:ascii="Book Antiqua" w:hAnsi="Book Antiqua"/>
          <w:sz w:val="24"/>
          <w:szCs w:val="24"/>
        </w:rPr>
        <w:t xml:space="preserve"> </w:t>
      </w:r>
      <w:r w:rsidR="00BB1219" w:rsidRPr="00BB1219">
        <w:rPr>
          <w:rFonts w:ascii="Book Antiqua" w:hAnsi="Book Antiqua"/>
          <w:sz w:val="24"/>
          <w:szCs w:val="24"/>
        </w:rPr>
        <w:t>W</w:t>
      </w:r>
      <w:r w:rsidR="00852C9D" w:rsidRPr="00BB1219">
        <w:rPr>
          <w:rFonts w:ascii="Book Antiqua" w:hAnsi="Book Antiqua"/>
          <w:sz w:val="24"/>
          <w:szCs w:val="24"/>
        </w:rPr>
        <w:t>arfarin</w:t>
      </w:r>
    </w:p>
    <w:p w14:paraId="69D957B7" w14:textId="77777777" w:rsidR="00BB1219" w:rsidRPr="00BB1219" w:rsidRDefault="00BB1219" w:rsidP="00BB1219">
      <w:pPr>
        <w:spacing w:after="0" w:line="360" w:lineRule="auto"/>
        <w:jc w:val="both"/>
        <w:rPr>
          <w:rFonts w:ascii="Book Antiqua" w:hAnsi="Book Antiqua"/>
          <w:sz w:val="24"/>
          <w:szCs w:val="24"/>
          <w:lang w:eastAsia="zh-CN"/>
        </w:rPr>
      </w:pPr>
    </w:p>
    <w:p w14:paraId="5F62B172" w14:textId="77777777" w:rsidR="00BB1219" w:rsidRPr="00BB1219" w:rsidRDefault="00BB1219" w:rsidP="00BB1219">
      <w:pPr>
        <w:spacing w:after="0" w:line="360" w:lineRule="auto"/>
        <w:jc w:val="both"/>
        <w:rPr>
          <w:rFonts w:ascii="Book Antiqua" w:hAnsi="Book Antiqua" w:cs="Arial"/>
          <w:sz w:val="24"/>
          <w:szCs w:val="24"/>
        </w:rPr>
      </w:pPr>
      <w:proofErr w:type="gramStart"/>
      <w:r w:rsidRPr="00CF0357">
        <w:rPr>
          <w:rFonts w:ascii="Book Antiqua" w:hAnsi="Book Antiqua"/>
          <w:b/>
          <w:sz w:val="24"/>
          <w:szCs w:val="24"/>
        </w:rPr>
        <w:t xml:space="preserve">© </w:t>
      </w:r>
      <w:r w:rsidRPr="00CF0357">
        <w:rPr>
          <w:rFonts w:ascii="Book Antiqua" w:hAnsi="Book Antiqua" w:cs="Arial"/>
          <w:b/>
          <w:sz w:val="24"/>
          <w:szCs w:val="24"/>
        </w:rPr>
        <w:t>The Author(s) 2015.</w:t>
      </w:r>
      <w:proofErr w:type="gramEnd"/>
      <w:r w:rsidRPr="00BB1219">
        <w:rPr>
          <w:rFonts w:ascii="Book Antiqua" w:hAnsi="Book Antiqua" w:cs="Arial"/>
          <w:sz w:val="24"/>
          <w:szCs w:val="24"/>
        </w:rPr>
        <w:t xml:space="preserve"> Published by Baishideng Publishing Group Inc. All rights reserved.</w:t>
      </w:r>
    </w:p>
    <w:p w14:paraId="5206F2C7" w14:textId="77777777" w:rsidR="00BB1219" w:rsidRPr="00BB1219" w:rsidRDefault="00BB1219" w:rsidP="00BB1219">
      <w:pPr>
        <w:spacing w:after="0" w:line="360" w:lineRule="auto"/>
        <w:jc w:val="both"/>
        <w:rPr>
          <w:rFonts w:ascii="Book Antiqua" w:hAnsi="Book Antiqua"/>
          <w:sz w:val="24"/>
          <w:szCs w:val="24"/>
          <w:lang w:eastAsia="zh-CN"/>
        </w:rPr>
      </w:pPr>
    </w:p>
    <w:p w14:paraId="23B5CC03" w14:textId="7E673B5F" w:rsidR="00852C9D" w:rsidRPr="00BB1219" w:rsidRDefault="00AB39C7" w:rsidP="00BB1219">
      <w:pPr>
        <w:spacing w:after="0" w:line="360" w:lineRule="auto"/>
        <w:jc w:val="both"/>
        <w:rPr>
          <w:rFonts w:ascii="Book Antiqua" w:hAnsi="Book Antiqua"/>
          <w:sz w:val="24"/>
          <w:szCs w:val="24"/>
          <w:lang w:eastAsia="zh-CN"/>
        </w:rPr>
      </w:pPr>
      <w:r w:rsidRPr="00BB1219">
        <w:rPr>
          <w:rFonts w:ascii="Book Antiqua" w:hAnsi="Book Antiqua"/>
          <w:b/>
          <w:sz w:val="24"/>
          <w:szCs w:val="24"/>
        </w:rPr>
        <w:t>Core tip:</w:t>
      </w:r>
      <w:r w:rsidRPr="00BB1219">
        <w:rPr>
          <w:rFonts w:ascii="Book Antiqua" w:hAnsi="Book Antiqua"/>
          <w:sz w:val="24"/>
          <w:szCs w:val="24"/>
        </w:rPr>
        <w:t xml:space="preserve"> </w:t>
      </w:r>
      <w:r w:rsidR="00852C9D" w:rsidRPr="00BB1219">
        <w:rPr>
          <w:rFonts w:ascii="Book Antiqua" w:hAnsi="Book Antiqua"/>
          <w:sz w:val="24"/>
          <w:szCs w:val="24"/>
        </w:rPr>
        <w:t xml:space="preserve">This article </w:t>
      </w:r>
      <w:r w:rsidR="00B80D13" w:rsidRPr="00BB1219">
        <w:rPr>
          <w:rFonts w:ascii="Book Antiqua" w:hAnsi="Book Antiqua"/>
          <w:sz w:val="24"/>
          <w:szCs w:val="24"/>
        </w:rPr>
        <w:t>reviews an inherited disorder, hereditary hemorrhagic t</w:t>
      </w:r>
      <w:r w:rsidR="00852C9D" w:rsidRPr="00BB1219">
        <w:rPr>
          <w:rFonts w:ascii="Book Antiqua" w:hAnsi="Book Antiqua"/>
          <w:sz w:val="24"/>
          <w:szCs w:val="24"/>
        </w:rPr>
        <w:t>elangiectasia, in the context of a complicated clinical case. It highlights the problem of balancing the risks of bleeding and thrombosis, and raises the question of whether the new oral anticoagulants might provide safer therapy in such patients who need antithrombotic therapy.</w:t>
      </w:r>
      <w:r w:rsidR="00BB1219">
        <w:rPr>
          <w:rFonts w:ascii="Book Antiqua" w:hAnsi="Book Antiqua"/>
          <w:sz w:val="24"/>
          <w:szCs w:val="24"/>
        </w:rPr>
        <w:t xml:space="preserve"> </w:t>
      </w:r>
    </w:p>
    <w:p w14:paraId="2F03971F" w14:textId="77777777" w:rsidR="00BB1219" w:rsidRPr="00BB1219" w:rsidRDefault="00BB1219" w:rsidP="00BB1219">
      <w:pPr>
        <w:spacing w:after="0" w:line="360" w:lineRule="auto"/>
        <w:contextualSpacing/>
        <w:jc w:val="both"/>
        <w:rPr>
          <w:rFonts w:ascii="Book Antiqua" w:hAnsi="Book Antiqua"/>
          <w:i/>
          <w:sz w:val="24"/>
          <w:szCs w:val="24"/>
          <w:lang w:eastAsia="zh-CN"/>
        </w:rPr>
      </w:pPr>
    </w:p>
    <w:p w14:paraId="2F872DBA" w14:textId="0E69EFFD" w:rsidR="00BB1219" w:rsidRPr="00BB1219" w:rsidRDefault="00BB1219" w:rsidP="00BB1219">
      <w:pPr>
        <w:spacing w:after="0" w:line="360" w:lineRule="auto"/>
        <w:jc w:val="both"/>
        <w:rPr>
          <w:rFonts w:ascii="Book Antiqua" w:hAnsi="Book Antiqua"/>
          <w:sz w:val="24"/>
          <w:szCs w:val="24"/>
          <w:lang w:eastAsia="zh-CN"/>
        </w:rPr>
      </w:pPr>
      <w:r w:rsidRPr="00BB1219">
        <w:rPr>
          <w:rFonts w:ascii="Book Antiqua" w:hAnsi="Book Antiqua"/>
          <w:sz w:val="24"/>
          <w:szCs w:val="24"/>
        </w:rPr>
        <w:t>Dittus</w:t>
      </w:r>
      <w:r w:rsidRPr="00BB1219">
        <w:rPr>
          <w:rFonts w:ascii="Book Antiqua" w:hAnsi="Book Antiqua"/>
          <w:sz w:val="24"/>
          <w:szCs w:val="24"/>
          <w:lang w:eastAsia="zh-CN"/>
        </w:rPr>
        <w:t xml:space="preserve"> C</w:t>
      </w:r>
      <w:r w:rsidRPr="00BB1219">
        <w:rPr>
          <w:rFonts w:ascii="Book Antiqua" w:hAnsi="Book Antiqua"/>
          <w:sz w:val="24"/>
          <w:szCs w:val="24"/>
        </w:rPr>
        <w:t>, Streiff</w:t>
      </w:r>
      <w:r w:rsidRPr="00BB1219">
        <w:rPr>
          <w:rFonts w:ascii="Book Antiqua" w:hAnsi="Book Antiqua"/>
          <w:sz w:val="24"/>
          <w:szCs w:val="24"/>
          <w:lang w:eastAsia="zh-CN"/>
        </w:rPr>
        <w:t xml:space="preserve"> M</w:t>
      </w:r>
      <w:r w:rsidRPr="00BB1219">
        <w:rPr>
          <w:rFonts w:ascii="Book Antiqua" w:hAnsi="Book Antiqua"/>
          <w:sz w:val="24"/>
          <w:szCs w:val="24"/>
        </w:rPr>
        <w:t>, Ansell</w:t>
      </w:r>
      <w:r w:rsidRPr="00BB1219">
        <w:rPr>
          <w:rFonts w:ascii="Book Antiqua" w:hAnsi="Book Antiqua"/>
          <w:sz w:val="24"/>
          <w:szCs w:val="24"/>
          <w:lang w:eastAsia="zh-CN"/>
        </w:rPr>
        <w:t xml:space="preserve"> J.</w:t>
      </w:r>
      <w:r w:rsidRPr="00BB1219">
        <w:rPr>
          <w:rFonts w:ascii="Book Antiqua" w:hAnsi="Book Antiqua"/>
          <w:sz w:val="24"/>
          <w:szCs w:val="24"/>
        </w:rPr>
        <w:t xml:space="preserve"> Bleeding and clotting in</w:t>
      </w:r>
      <w:r w:rsidRPr="00BB1219">
        <w:rPr>
          <w:rFonts w:ascii="Book Antiqua" w:hAnsi="Book Antiqua"/>
          <w:sz w:val="24"/>
          <w:szCs w:val="24"/>
          <w:lang w:eastAsia="zh-CN"/>
        </w:rPr>
        <w:t xml:space="preserve"> </w:t>
      </w:r>
      <w:r w:rsidRPr="00BB1219">
        <w:rPr>
          <w:rFonts w:ascii="Book Antiqua" w:hAnsi="Book Antiqua"/>
          <w:sz w:val="24"/>
          <w:szCs w:val="24"/>
        </w:rPr>
        <w:t>hereditary hemorrhagic telangiectasia</w:t>
      </w:r>
      <w:r w:rsidRPr="00BB1219">
        <w:rPr>
          <w:rFonts w:ascii="Book Antiqua" w:hAnsi="Book Antiqua"/>
          <w:sz w:val="24"/>
          <w:szCs w:val="24"/>
          <w:lang w:eastAsia="zh-CN"/>
        </w:rPr>
        <w:t xml:space="preserve">. </w:t>
      </w:r>
      <w:r w:rsidRPr="00BB1219">
        <w:rPr>
          <w:rFonts w:ascii="Book Antiqua" w:hAnsi="Book Antiqua"/>
          <w:i/>
          <w:iCs/>
          <w:sz w:val="24"/>
          <w:szCs w:val="24"/>
        </w:rPr>
        <w:t>World J Clin Cases</w:t>
      </w:r>
      <w:r w:rsidRPr="00BB1219">
        <w:rPr>
          <w:rFonts w:ascii="Book Antiqua" w:hAnsi="Book Antiqua"/>
          <w:i/>
          <w:iCs/>
          <w:sz w:val="24"/>
          <w:szCs w:val="24"/>
          <w:lang w:eastAsia="zh-CN"/>
        </w:rPr>
        <w:t xml:space="preserve"> </w:t>
      </w:r>
      <w:r w:rsidRPr="00BB1219">
        <w:rPr>
          <w:rFonts w:ascii="Book Antiqua" w:hAnsi="Book Antiqua"/>
          <w:iCs/>
          <w:sz w:val="24"/>
          <w:szCs w:val="24"/>
          <w:lang w:eastAsia="zh-CN"/>
        </w:rPr>
        <w:t xml:space="preserve">2015; </w:t>
      </w:r>
      <w:proofErr w:type="gramStart"/>
      <w:r w:rsidRPr="00BB1219">
        <w:rPr>
          <w:rFonts w:ascii="Book Antiqua" w:hAnsi="Book Antiqua"/>
          <w:iCs/>
          <w:sz w:val="24"/>
          <w:szCs w:val="24"/>
          <w:lang w:eastAsia="zh-CN"/>
        </w:rPr>
        <w:t>In</w:t>
      </w:r>
      <w:proofErr w:type="gramEnd"/>
      <w:r w:rsidRPr="00BB1219">
        <w:rPr>
          <w:rFonts w:ascii="Book Antiqua" w:hAnsi="Book Antiqua"/>
          <w:iCs/>
          <w:sz w:val="24"/>
          <w:szCs w:val="24"/>
          <w:lang w:eastAsia="zh-CN"/>
        </w:rPr>
        <w:t xml:space="preserve"> press</w:t>
      </w:r>
    </w:p>
    <w:p w14:paraId="3801AB1F" w14:textId="77777777" w:rsidR="00BB1219" w:rsidRPr="00BB1219" w:rsidRDefault="00BB1219" w:rsidP="00BB1219">
      <w:pPr>
        <w:spacing w:after="0" w:line="360" w:lineRule="auto"/>
        <w:jc w:val="both"/>
        <w:rPr>
          <w:rFonts w:ascii="Book Antiqua" w:hAnsi="Book Antiqua"/>
          <w:sz w:val="24"/>
          <w:szCs w:val="24"/>
          <w:lang w:eastAsia="zh-CN"/>
        </w:rPr>
      </w:pPr>
    </w:p>
    <w:p w14:paraId="7A24FBFA" w14:textId="77777777" w:rsidR="000E75F5" w:rsidRPr="00BB1219" w:rsidRDefault="000E75F5" w:rsidP="00BB1219">
      <w:pPr>
        <w:spacing w:after="0" w:line="360" w:lineRule="auto"/>
        <w:jc w:val="both"/>
        <w:rPr>
          <w:rFonts w:ascii="Book Antiqua" w:hAnsi="Book Antiqua"/>
          <w:b/>
          <w:sz w:val="24"/>
          <w:szCs w:val="24"/>
        </w:rPr>
      </w:pPr>
      <w:r w:rsidRPr="00BB1219">
        <w:rPr>
          <w:rFonts w:ascii="Book Antiqua" w:hAnsi="Book Antiqua"/>
          <w:b/>
          <w:sz w:val="24"/>
          <w:szCs w:val="24"/>
        </w:rPr>
        <w:t>CASE PRESENTATION</w:t>
      </w:r>
    </w:p>
    <w:p w14:paraId="77E38CFE" w14:textId="6B2D8E18" w:rsidR="00362549" w:rsidRPr="00BB1219" w:rsidRDefault="000E75F5" w:rsidP="00BB1219">
      <w:pPr>
        <w:spacing w:after="0" w:line="360" w:lineRule="auto"/>
        <w:jc w:val="both"/>
        <w:rPr>
          <w:rFonts w:ascii="Book Antiqua" w:hAnsi="Book Antiqua"/>
          <w:color w:val="000000"/>
          <w:sz w:val="24"/>
          <w:szCs w:val="24"/>
        </w:rPr>
      </w:pPr>
      <w:r w:rsidRPr="00BB1219">
        <w:rPr>
          <w:rFonts w:ascii="Book Antiqua" w:hAnsi="Book Antiqua"/>
          <w:color w:val="000000"/>
          <w:sz w:val="24"/>
          <w:szCs w:val="24"/>
        </w:rPr>
        <w:t>A 62-year-old female presented to our hematology clinic with</w:t>
      </w:r>
      <w:r w:rsidR="00F70EDB" w:rsidRPr="00BB1219">
        <w:rPr>
          <w:rFonts w:ascii="Book Antiqua" w:hAnsi="Book Antiqua"/>
          <w:color w:val="000000"/>
          <w:sz w:val="24"/>
          <w:szCs w:val="24"/>
        </w:rPr>
        <w:t xml:space="preserve"> </w:t>
      </w:r>
      <w:r w:rsidRPr="00BB1219">
        <w:rPr>
          <w:rFonts w:ascii="Book Antiqua" w:hAnsi="Book Antiqua"/>
          <w:color w:val="000000"/>
          <w:sz w:val="24"/>
          <w:szCs w:val="24"/>
        </w:rPr>
        <w:t xml:space="preserve">previously diagnosed hereditary hemorrhagic telangiectasia (HHT). The patient had lifelong complications associated with </w:t>
      </w:r>
      <w:r w:rsidR="00F70EDB" w:rsidRPr="00BB1219">
        <w:rPr>
          <w:rFonts w:ascii="Book Antiqua" w:hAnsi="Book Antiqua"/>
          <w:color w:val="000000"/>
          <w:sz w:val="24"/>
          <w:szCs w:val="24"/>
        </w:rPr>
        <w:t>this illness</w:t>
      </w:r>
      <w:r w:rsidR="00D25F78" w:rsidRPr="00BB1219">
        <w:rPr>
          <w:rFonts w:ascii="Book Antiqua" w:hAnsi="Book Antiqua"/>
          <w:color w:val="000000"/>
          <w:sz w:val="24"/>
          <w:szCs w:val="24"/>
        </w:rPr>
        <w:t>,</w:t>
      </w:r>
      <w:r w:rsidRPr="00BB1219">
        <w:rPr>
          <w:rFonts w:ascii="Book Antiqua" w:hAnsi="Book Antiqua"/>
          <w:color w:val="000000"/>
          <w:sz w:val="24"/>
          <w:szCs w:val="24"/>
        </w:rPr>
        <w:t xml:space="preserve"> including recurrent epistaxis and pulmonary arteriovenous malformations (AVMs).</w:t>
      </w:r>
      <w:r w:rsidR="00605AF4" w:rsidRPr="00BB1219">
        <w:rPr>
          <w:rFonts w:ascii="Book Antiqua" w:hAnsi="Book Antiqua"/>
          <w:color w:val="000000"/>
          <w:sz w:val="24"/>
          <w:szCs w:val="24"/>
        </w:rPr>
        <w:t xml:space="preserve"> The patient had received multiple embolization procedures in the past to prevent complications from her pulmonary AVMs</w:t>
      </w:r>
      <w:r w:rsidR="00EC4871" w:rsidRPr="00BB1219">
        <w:rPr>
          <w:rFonts w:ascii="Book Antiqua" w:hAnsi="Book Antiqua"/>
          <w:color w:val="000000"/>
          <w:sz w:val="24"/>
          <w:szCs w:val="24"/>
        </w:rPr>
        <w:t xml:space="preserve">. </w:t>
      </w:r>
      <w:r w:rsidR="00F70EDB" w:rsidRPr="00BB1219">
        <w:rPr>
          <w:rFonts w:ascii="Book Antiqua" w:hAnsi="Book Antiqua"/>
          <w:color w:val="000000"/>
          <w:sz w:val="24"/>
          <w:szCs w:val="24"/>
        </w:rPr>
        <w:t xml:space="preserve">The epistaxis </w:t>
      </w:r>
      <w:r w:rsidR="00AA3942" w:rsidRPr="00BB1219">
        <w:rPr>
          <w:rFonts w:ascii="Book Antiqua" w:hAnsi="Book Antiqua"/>
          <w:color w:val="000000"/>
          <w:sz w:val="24"/>
          <w:szCs w:val="24"/>
        </w:rPr>
        <w:t xml:space="preserve">was </w:t>
      </w:r>
      <w:r w:rsidR="00F70EDB" w:rsidRPr="00BB1219">
        <w:rPr>
          <w:rFonts w:ascii="Book Antiqua" w:hAnsi="Book Antiqua"/>
          <w:color w:val="000000"/>
          <w:sz w:val="24"/>
          <w:szCs w:val="24"/>
        </w:rPr>
        <w:t>debilitating, with episodes occurring</w:t>
      </w:r>
      <w:r w:rsidR="00BB1219">
        <w:rPr>
          <w:rFonts w:ascii="Book Antiqua" w:hAnsi="Book Antiqua"/>
          <w:color w:val="000000"/>
          <w:sz w:val="24"/>
          <w:szCs w:val="24"/>
        </w:rPr>
        <w:t xml:space="preserve"> up to 5 times per day.</w:t>
      </w:r>
      <w:r w:rsidR="00F70EDB" w:rsidRPr="00BB1219">
        <w:rPr>
          <w:rFonts w:ascii="Book Antiqua" w:hAnsi="Book Antiqua"/>
          <w:color w:val="000000"/>
          <w:sz w:val="24"/>
          <w:szCs w:val="24"/>
        </w:rPr>
        <w:t xml:space="preserve"> Further medical history included </w:t>
      </w:r>
      <w:r w:rsidR="009243FA" w:rsidRPr="00BB1219">
        <w:rPr>
          <w:rFonts w:ascii="Book Antiqua" w:hAnsi="Book Antiqua"/>
          <w:color w:val="000000"/>
          <w:sz w:val="24"/>
          <w:szCs w:val="24"/>
        </w:rPr>
        <w:t xml:space="preserve">the presence of a </w:t>
      </w:r>
      <w:r w:rsidR="00F70EDB" w:rsidRPr="00BB1219">
        <w:rPr>
          <w:rFonts w:ascii="Book Antiqua" w:hAnsi="Book Antiqua"/>
          <w:color w:val="000000"/>
          <w:sz w:val="24"/>
          <w:szCs w:val="24"/>
        </w:rPr>
        <w:t>heterozygous prothrombin gene mutation (PT</w:t>
      </w:r>
      <w:r w:rsidR="00F70EDB" w:rsidRPr="00BB1219">
        <w:rPr>
          <w:rFonts w:ascii="Book Antiqua" w:hAnsi="Book Antiqua"/>
          <w:color w:val="000000"/>
          <w:sz w:val="24"/>
          <w:szCs w:val="24"/>
          <w:vertAlign w:val="superscript"/>
        </w:rPr>
        <w:t>A20120G</w:t>
      </w:r>
      <w:r w:rsidR="00F70EDB" w:rsidRPr="00BB1219">
        <w:rPr>
          <w:rFonts w:ascii="Book Antiqua" w:hAnsi="Book Antiqua"/>
          <w:color w:val="000000"/>
          <w:sz w:val="24"/>
          <w:szCs w:val="24"/>
        </w:rPr>
        <w:t>)</w:t>
      </w:r>
      <w:r w:rsidR="004637B5" w:rsidRPr="00BB1219">
        <w:rPr>
          <w:rFonts w:ascii="Book Antiqua" w:hAnsi="Book Antiqua"/>
          <w:color w:val="000000"/>
          <w:sz w:val="24"/>
          <w:szCs w:val="24"/>
        </w:rPr>
        <w:t>, di</w:t>
      </w:r>
      <w:r w:rsidR="00D36334" w:rsidRPr="00BB1219">
        <w:rPr>
          <w:rFonts w:ascii="Book Antiqua" w:hAnsi="Book Antiqua"/>
          <w:color w:val="000000"/>
          <w:sz w:val="24"/>
          <w:szCs w:val="24"/>
        </w:rPr>
        <w:t xml:space="preserve">scovered </w:t>
      </w:r>
      <w:r w:rsidR="009243FA" w:rsidRPr="00BB1219">
        <w:rPr>
          <w:rFonts w:ascii="Book Antiqua" w:hAnsi="Book Antiqua"/>
          <w:color w:val="000000"/>
          <w:sz w:val="24"/>
          <w:szCs w:val="24"/>
        </w:rPr>
        <w:t>from a</w:t>
      </w:r>
      <w:r w:rsidR="00D36334" w:rsidRPr="00BB1219">
        <w:rPr>
          <w:rFonts w:ascii="Book Antiqua" w:hAnsi="Book Antiqua"/>
          <w:color w:val="000000"/>
          <w:sz w:val="24"/>
          <w:szCs w:val="24"/>
        </w:rPr>
        <w:t xml:space="preserve"> thrombophilia evaluation for recurrent superficial phlebitis 5 years prior. The patient’s more</w:t>
      </w:r>
      <w:r w:rsidR="009243FA" w:rsidRPr="00BB1219">
        <w:rPr>
          <w:rFonts w:ascii="Book Antiqua" w:hAnsi="Book Antiqua"/>
          <w:color w:val="000000"/>
          <w:sz w:val="24"/>
          <w:szCs w:val="24"/>
        </w:rPr>
        <w:t xml:space="preserve"> recent medical history included</w:t>
      </w:r>
      <w:r w:rsidR="00D36334" w:rsidRPr="00BB1219">
        <w:rPr>
          <w:rFonts w:ascii="Book Antiqua" w:hAnsi="Book Antiqua"/>
          <w:color w:val="000000"/>
          <w:sz w:val="24"/>
          <w:szCs w:val="24"/>
        </w:rPr>
        <w:t xml:space="preserve"> the development of a brain abscess 6 mo prior to presentation, which was treated with surgical evacuation. During her post-operative course, she developed a pulmonary embolism </w:t>
      </w:r>
      <w:r w:rsidR="00AA3942" w:rsidRPr="00BB1219">
        <w:rPr>
          <w:rFonts w:ascii="Book Antiqua" w:hAnsi="Book Antiqua"/>
          <w:color w:val="000000"/>
          <w:sz w:val="24"/>
          <w:szCs w:val="24"/>
        </w:rPr>
        <w:t xml:space="preserve">(PE) </w:t>
      </w:r>
      <w:r w:rsidR="00D36334" w:rsidRPr="00BB1219">
        <w:rPr>
          <w:rFonts w:ascii="Book Antiqua" w:hAnsi="Book Antiqua"/>
          <w:color w:val="000000"/>
          <w:sz w:val="24"/>
          <w:szCs w:val="24"/>
        </w:rPr>
        <w:t xml:space="preserve">secondary to a deep venous thrombosis </w:t>
      </w:r>
      <w:r w:rsidR="00AA3942" w:rsidRPr="00BB1219">
        <w:rPr>
          <w:rFonts w:ascii="Book Antiqua" w:hAnsi="Book Antiqua"/>
          <w:color w:val="000000"/>
          <w:sz w:val="24"/>
          <w:szCs w:val="24"/>
        </w:rPr>
        <w:t xml:space="preserve">(DVT) </w:t>
      </w:r>
      <w:r w:rsidR="00D36334" w:rsidRPr="00BB1219">
        <w:rPr>
          <w:rFonts w:ascii="Book Antiqua" w:hAnsi="Book Antiqua"/>
          <w:color w:val="000000"/>
          <w:sz w:val="24"/>
          <w:szCs w:val="24"/>
        </w:rPr>
        <w:t xml:space="preserve">in her left lower extremity. Initially, the patient was treated with the insertion of an </w:t>
      </w:r>
      <w:r w:rsidR="009243FA" w:rsidRPr="00BB1219">
        <w:rPr>
          <w:rFonts w:ascii="Book Antiqua" w:hAnsi="Book Antiqua"/>
          <w:color w:val="000000"/>
          <w:sz w:val="24"/>
          <w:szCs w:val="24"/>
        </w:rPr>
        <w:t>inferior vena cava (IVC) filter, which was placed</w:t>
      </w:r>
      <w:r w:rsidR="00D36334" w:rsidRPr="00BB1219">
        <w:rPr>
          <w:rFonts w:ascii="Book Antiqua" w:hAnsi="Book Antiqua"/>
          <w:color w:val="000000"/>
          <w:sz w:val="24"/>
          <w:szCs w:val="24"/>
        </w:rPr>
        <w:t xml:space="preserve"> </w:t>
      </w:r>
      <w:r w:rsidR="009243FA" w:rsidRPr="00BB1219">
        <w:rPr>
          <w:rFonts w:ascii="Book Antiqua" w:hAnsi="Book Antiqua"/>
          <w:color w:val="000000"/>
          <w:sz w:val="24"/>
          <w:szCs w:val="24"/>
        </w:rPr>
        <w:t xml:space="preserve">because of </w:t>
      </w:r>
      <w:r w:rsidR="00AC4CE8" w:rsidRPr="00BB1219">
        <w:rPr>
          <w:rFonts w:ascii="Book Antiqua" w:hAnsi="Book Antiqua"/>
          <w:color w:val="000000"/>
          <w:sz w:val="24"/>
          <w:szCs w:val="24"/>
        </w:rPr>
        <w:t xml:space="preserve">HHT-related </w:t>
      </w:r>
      <w:r w:rsidR="00D36334" w:rsidRPr="00BB1219">
        <w:rPr>
          <w:rFonts w:ascii="Book Antiqua" w:hAnsi="Book Antiqua"/>
          <w:color w:val="000000"/>
          <w:sz w:val="24"/>
          <w:szCs w:val="24"/>
        </w:rPr>
        <w:t xml:space="preserve">bleeding concerns. </w:t>
      </w:r>
      <w:r w:rsidR="009243FA" w:rsidRPr="00BB1219">
        <w:rPr>
          <w:rFonts w:ascii="Book Antiqua" w:hAnsi="Book Antiqua"/>
          <w:color w:val="000000"/>
          <w:sz w:val="24"/>
          <w:szCs w:val="24"/>
        </w:rPr>
        <w:t>The IVC filter ultimately developed extensive thrombosis</w:t>
      </w:r>
      <w:r w:rsidR="00AC4CE8" w:rsidRPr="00BB1219">
        <w:rPr>
          <w:rFonts w:ascii="Book Antiqua" w:hAnsi="Book Antiqua"/>
          <w:color w:val="000000"/>
          <w:sz w:val="24"/>
          <w:szCs w:val="24"/>
        </w:rPr>
        <w:t>,</w:t>
      </w:r>
      <w:r w:rsidR="009243FA" w:rsidRPr="00BB1219">
        <w:rPr>
          <w:rFonts w:ascii="Book Antiqua" w:hAnsi="Book Antiqua"/>
          <w:color w:val="000000"/>
          <w:sz w:val="24"/>
          <w:szCs w:val="24"/>
        </w:rPr>
        <w:t xml:space="preserve"> and the patient was</w:t>
      </w:r>
      <w:r w:rsidR="00213445" w:rsidRPr="00BB1219">
        <w:rPr>
          <w:rFonts w:ascii="Book Antiqua" w:hAnsi="Book Antiqua"/>
          <w:color w:val="000000"/>
          <w:sz w:val="24"/>
          <w:szCs w:val="24"/>
        </w:rPr>
        <w:t xml:space="preserve"> initiated on warfarin therapy 3</w:t>
      </w:r>
      <w:r w:rsidR="009243FA" w:rsidRPr="00BB1219">
        <w:rPr>
          <w:rFonts w:ascii="Book Antiqua" w:hAnsi="Book Antiqua"/>
          <w:color w:val="000000"/>
          <w:sz w:val="24"/>
          <w:szCs w:val="24"/>
        </w:rPr>
        <w:t xml:space="preserve"> mo prior to presentation. Since warf</w:t>
      </w:r>
      <w:r w:rsidR="00246470" w:rsidRPr="00BB1219">
        <w:rPr>
          <w:rFonts w:ascii="Book Antiqua" w:hAnsi="Book Antiqua"/>
          <w:color w:val="000000"/>
          <w:sz w:val="24"/>
          <w:szCs w:val="24"/>
        </w:rPr>
        <w:t>arin was initiated</w:t>
      </w:r>
      <w:r w:rsidR="00B80D13" w:rsidRPr="00BB1219">
        <w:rPr>
          <w:rFonts w:ascii="Book Antiqua" w:hAnsi="Book Antiqua"/>
          <w:color w:val="000000"/>
          <w:sz w:val="24"/>
          <w:szCs w:val="24"/>
        </w:rPr>
        <w:t>,</w:t>
      </w:r>
      <w:r w:rsidR="00246470" w:rsidRPr="00BB1219">
        <w:rPr>
          <w:rFonts w:ascii="Book Antiqua" w:hAnsi="Book Antiqua"/>
          <w:color w:val="000000"/>
          <w:sz w:val="24"/>
          <w:szCs w:val="24"/>
        </w:rPr>
        <w:t xml:space="preserve"> she has had a</w:t>
      </w:r>
      <w:r w:rsidR="009243FA" w:rsidRPr="00BB1219">
        <w:rPr>
          <w:rFonts w:ascii="Book Antiqua" w:hAnsi="Book Antiqua"/>
          <w:color w:val="000000"/>
          <w:sz w:val="24"/>
          <w:szCs w:val="24"/>
        </w:rPr>
        <w:t xml:space="preserve">n increase in the severity of her epistaxis, but not the frequency. </w:t>
      </w:r>
      <w:r w:rsidR="00362549" w:rsidRPr="00BB1219">
        <w:rPr>
          <w:rFonts w:ascii="Book Antiqua" w:hAnsi="Book Antiqua"/>
          <w:color w:val="000000"/>
          <w:sz w:val="24"/>
          <w:szCs w:val="24"/>
        </w:rPr>
        <w:t>On physical exam, the patient had classic telangiectasia on the tongue and oral mucosa (Figure</w:t>
      </w:r>
      <w:r w:rsidR="00A746FF" w:rsidRPr="00BB1219">
        <w:rPr>
          <w:rFonts w:ascii="Book Antiqua" w:hAnsi="Book Antiqua"/>
          <w:color w:val="000000"/>
          <w:sz w:val="24"/>
          <w:szCs w:val="24"/>
        </w:rPr>
        <w:t xml:space="preserve"> 1</w:t>
      </w:r>
      <w:r w:rsidR="00362549" w:rsidRPr="00BB1219">
        <w:rPr>
          <w:rFonts w:ascii="Book Antiqua" w:hAnsi="Book Antiqua"/>
          <w:color w:val="000000"/>
          <w:sz w:val="24"/>
          <w:szCs w:val="24"/>
        </w:rPr>
        <w:t>). The clinical question posed to our hematology clinic was how to proceed with anticoagulation</w:t>
      </w:r>
      <w:r w:rsidR="00AA3942" w:rsidRPr="00BB1219">
        <w:rPr>
          <w:rFonts w:ascii="Book Antiqua" w:hAnsi="Book Antiqua"/>
          <w:color w:val="000000"/>
          <w:sz w:val="24"/>
          <w:szCs w:val="24"/>
        </w:rPr>
        <w:t xml:space="preserve"> for DVT/PE</w:t>
      </w:r>
      <w:r w:rsidR="00362549" w:rsidRPr="00BB1219">
        <w:rPr>
          <w:rFonts w:ascii="Book Antiqua" w:hAnsi="Book Antiqua"/>
          <w:color w:val="000000"/>
          <w:sz w:val="24"/>
          <w:szCs w:val="24"/>
        </w:rPr>
        <w:t xml:space="preserve"> in the setting of</w:t>
      </w:r>
      <w:r w:rsidR="00AA3942" w:rsidRPr="00BB1219">
        <w:rPr>
          <w:rFonts w:ascii="Book Antiqua" w:hAnsi="Book Antiqua"/>
          <w:color w:val="000000"/>
          <w:sz w:val="24"/>
          <w:szCs w:val="24"/>
        </w:rPr>
        <w:t xml:space="preserve"> a</w:t>
      </w:r>
      <w:r w:rsidR="00362549" w:rsidRPr="00BB1219">
        <w:rPr>
          <w:rFonts w:ascii="Book Antiqua" w:hAnsi="Book Antiqua"/>
          <w:color w:val="000000"/>
          <w:sz w:val="24"/>
          <w:szCs w:val="24"/>
        </w:rPr>
        <w:t xml:space="preserve"> </w:t>
      </w:r>
      <w:r w:rsidR="00AA3942" w:rsidRPr="00BB1219">
        <w:rPr>
          <w:rFonts w:ascii="Book Antiqua" w:hAnsi="Book Antiqua"/>
          <w:color w:val="000000"/>
          <w:sz w:val="24"/>
          <w:szCs w:val="24"/>
        </w:rPr>
        <w:t xml:space="preserve">genetic thrombophilia and </w:t>
      </w:r>
      <w:r w:rsidR="00362549" w:rsidRPr="00BB1219">
        <w:rPr>
          <w:rFonts w:ascii="Book Antiqua" w:hAnsi="Book Antiqua"/>
          <w:color w:val="000000"/>
          <w:sz w:val="24"/>
          <w:szCs w:val="24"/>
        </w:rPr>
        <w:t>active bleeding</w:t>
      </w:r>
      <w:r w:rsidR="00AC4CE8" w:rsidRPr="00BB1219">
        <w:rPr>
          <w:rFonts w:ascii="Book Antiqua" w:hAnsi="Book Antiqua"/>
          <w:color w:val="000000"/>
          <w:sz w:val="24"/>
          <w:szCs w:val="24"/>
        </w:rPr>
        <w:t xml:space="preserve"> in a patient with HHT.</w:t>
      </w:r>
      <w:r w:rsidR="00362549" w:rsidRPr="00BB1219">
        <w:rPr>
          <w:rFonts w:ascii="Book Antiqua" w:hAnsi="Book Antiqua"/>
          <w:color w:val="000000"/>
          <w:sz w:val="24"/>
          <w:szCs w:val="24"/>
        </w:rPr>
        <w:t xml:space="preserve"> </w:t>
      </w:r>
    </w:p>
    <w:p w14:paraId="4047C445" w14:textId="77777777" w:rsidR="00852C9D" w:rsidRPr="00BB1219" w:rsidRDefault="00852C9D" w:rsidP="00BB1219">
      <w:pPr>
        <w:spacing w:after="0" w:line="360" w:lineRule="auto"/>
        <w:jc w:val="both"/>
        <w:rPr>
          <w:rFonts w:ascii="Book Antiqua" w:hAnsi="Book Antiqua"/>
          <w:b/>
          <w:color w:val="000000"/>
          <w:sz w:val="24"/>
          <w:szCs w:val="24"/>
          <w:u w:val="single"/>
        </w:rPr>
      </w:pPr>
    </w:p>
    <w:p w14:paraId="6FA4F11E" w14:textId="77777777" w:rsidR="009243FA" w:rsidRPr="00BB1219" w:rsidRDefault="00362549" w:rsidP="00BB1219">
      <w:pPr>
        <w:spacing w:after="0" w:line="360" w:lineRule="auto"/>
        <w:jc w:val="both"/>
        <w:rPr>
          <w:rFonts w:ascii="Book Antiqua" w:hAnsi="Book Antiqua"/>
          <w:color w:val="000000"/>
          <w:sz w:val="24"/>
          <w:szCs w:val="24"/>
        </w:rPr>
      </w:pPr>
      <w:r w:rsidRPr="00BB1219">
        <w:rPr>
          <w:rFonts w:ascii="Book Antiqua" w:hAnsi="Book Antiqua"/>
          <w:b/>
          <w:color w:val="000000"/>
          <w:sz w:val="24"/>
          <w:szCs w:val="24"/>
        </w:rPr>
        <w:t>BACKGROUND</w:t>
      </w:r>
    </w:p>
    <w:p w14:paraId="25C30E0D" w14:textId="05D8D9FF" w:rsidR="00362549" w:rsidRPr="00BB1219" w:rsidRDefault="00543FE0" w:rsidP="00BB1219">
      <w:pPr>
        <w:spacing w:after="0" w:line="360" w:lineRule="auto"/>
        <w:jc w:val="both"/>
        <w:rPr>
          <w:rFonts w:ascii="Book Antiqua" w:hAnsi="Book Antiqua"/>
          <w:color w:val="000000"/>
          <w:sz w:val="24"/>
          <w:szCs w:val="24"/>
        </w:rPr>
      </w:pPr>
      <w:r w:rsidRPr="00BB1219">
        <w:rPr>
          <w:rFonts w:ascii="Book Antiqua" w:hAnsi="Book Antiqua"/>
          <w:color w:val="000000"/>
          <w:sz w:val="24"/>
          <w:szCs w:val="24"/>
        </w:rPr>
        <w:t xml:space="preserve">HHT, </w:t>
      </w:r>
      <w:r w:rsidR="00495B00" w:rsidRPr="00BB1219">
        <w:rPr>
          <w:rFonts w:ascii="Book Antiqua" w:hAnsi="Book Antiqua"/>
          <w:color w:val="000000"/>
          <w:sz w:val="24"/>
          <w:szCs w:val="24"/>
        </w:rPr>
        <w:t>alternatively know</w:t>
      </w:r>
      <w:r w:rsidRPr="00BB1219">
        <w:rPr>
          <w:rFonts w:ascii="Book Antiqua" w:hAnsi="Book Antiqua"/>
          <w:color w:val="000000"/>
          <w:sz w:val="24"/>
          <w:szCs w:val="24"/>
        </w:rPr>
        <w:t>n as Osler-Weber-Rendu syndrome, is a relatively common autosomal dominant disorder</w:t>
      </w:r>
      <w:r w:rsidR="005A1F76" w:rsidRPr="00BB1219">
        <w:rPr>
          <w:rFonts w:ascii="Book Antiqua" w:hAnsi="Book Antiqua"/>
          <w:color w:val="000000"/>
          <w:sz w:val="24"/>
          <w:szCs w:val="24"/>
        </w:rPr>
        <w:t>, with an overall frequency of 1</w:t>
      </w:r>
      <w:r w:rsidR="00BB1219">
        <w:rPr>
          <w:rFonts w:ascii="Book Antiqua" w:hAnsi="Book Antiqua"/>
          <w:color w:val="000000"/>
          <w:sz w:val="24"/>
          <w:szCs w:val="24"/>
        </w:rPr>
        <w:t xml:space="preserve"> per 5000 to 10</w:t>
      </w:r>
      <w:r w:rsidR="009E1189" w:rsidRPr="00BB1219">
        <w:rPr>
          <w:rFonts w:ascii="Book Antiqua" w:hAnsi="Book Antiqua"/>
          <w:color w:val="000000"/>
          <w:sz w:val="24"/>
          <w:szCs w:val="24"/>
        </w:rPr>
        <w:t xml:space="preserve">000 </w:t>
      </w:r>
      <w:proofErr w:type="gramStart"/>
      <w:r w:rsidR="009E1189" w:rsidRPr="00BB1219">
        <w:rPr>
          <w:rFonts w:ascii="Book Antiqua" w:hAnsi="Book Antiqua"/>
          <w:color w:val="000000"/>
          <w:sz w:val="24"/>
          <w:szCs w:val="24"/>
        </w:rPr>
        <w:t>individuals</w:t>
      </w:r>
      <w:r w:rsidR="00C623ED" w:rsidRPr="00BB1219">
        <w:rPr>
          <w:rFonts w:ascii="Book Antiqua" w:hAnsi="Book Antiqua"/>
          <w:color w:val="000000"/>
          <w:sz w:val="24"/>
          <w:szCs w:val="24"/>
          <w:vertAlign w:val="superscript"/>
        </w:rPr>
        <w:t>[</w:t>
      </w:r>
      <w:proofErr w:type="gramEnd"/>
      <w:r w:rsidR="00D4516A" w:rsidRPr="00BB1219">
        <w:rPr>
          <w:rFonts w:ascii="Book Antiqua" w:hAnsi="Book Antiqua"/>
          <w:color w:val="000000"/>
          <w:sz w:val="24"/>
          <w:szCs w:val="24"/>
          <w:vertAlign w:val="superscript"/>
        </w:rPr>
        <w:t>1</w:t>
      </w:r>
      <w:r w:rsidR="00C623ED" w:rsidRPr="00BB1219">
        <w:rPr>
          <w:rFonts w:ascii="Book Antiqua" w:hAnsi="Book Antiqua"/>
          <w:color w:val="000000"/>
          <w:sz w:val="24"/>
          <w:szCs w:val="24"/>
          <w:vertAlign w:val="superscript"/>
        </w:rPr>
        <w:t>]</w:t>
      </w:r>
      <w:r w:rsidR="00C623ED" w:rsidRPr="00BB1219">
        <w:rPr>
          <w:rFonts w:ascii="Book Antiqua" w:hAnsi="Book Antiqua"/>
          <w:color w:val="000000"/>
          <w:sz w:val="24"/>
          <w:szCs w:val="24"/>
        </w:rPr>
        <w:t>.</w:t>
      </w:r>
      <w:r w:rsidRPr="00BB1219">
        <w:rPr>
          <w:rFonts w:ascii="Book Antiqua" w:hAnsi="Book Antiqua"/>
          <w:color w:val="000000"/>
          <w:sz w:val="24"/>
          <w:szCs w:val="24"/>
        </w:rPr>
        <w:t xml:space="preserve"> </w:t>
      </w:r>
      <w:r w:rsidR="00200F17" w:rsidRPr="00BB1219">
        <w:rPr>
          <w:rFonts w:ascii="Book Antiqua" w:hAnsi="Book Antiqua"/>
          <w:color w:val="000000"/>
          <w:sz w:val="24"/>
          <w:szCs w:val="24"/>
        </w:rPr>
        <w:t>HTT</w:t>
      </w:r>
      <w:r w:rsidR="009A6E2F" w:rsidRPr="00BB1219">
        <w:rPr>
          <w:rFonts w:ascii="Book Antiqua" w:hAnsi="Book Antiqua"/>
          <w:color w:val="000000"/>
          <w:sz w:val="24"/>
          <w:szCs w:val="24"/>
        </w:rPr>
        <w:t xml:space="preserve"> was </w:t>
      </w:r>
      <w:r w:rsidR="00200F17" w:rsidRPr="00BB1219">
        <w:rPr>
          <w:rFonts w:ascii="Book Antiqua" w:hAnsi="Book Antiqua"/>
          <w:color w:val="000000"/>
          <w:sz w:val="24"/>
          <w:szCs w:val="24"/>
        </w:rPr>
        <w:t xml:space="preserve">first described </w:t>
      </w:r>
      <w:r w:rsidR="009A6E2F" w:rsidRPr="00BB1219">
        <w:rPr>
          <w:rFonts w:ascii="Book Antiqua" w:hAnsi="Book Antiqua"/>
          <w:color w:val="000000"/>
          <w:sz w:val="24"/>
          <w:szCs w:val="24"/>
        </w:rPr>
        <w:t>in 1864, but</w:t>
      </w:r>
      <w:r w:rsidR="00200F17" w:rsidRPr="00BB1219">
        <w:rPr>
          <w:rFonts w:ascii="Book Antiqua" w:hAnsi="Book Antiqua"/>
          <w:color w:val="000000"/>
          <w:sz w:val="24"/>
          <w:szCs w:val="24"/>
        </w:rPr>
        <w:t xml:space="preserve"> this account did not </w:t>
      </w:r>
      <w:r w:rsidR="005A1038" w:rsidRPr="00BB1219">
        <w:rPr>
          <w:rFonts w:ascii="Book Antiqua" w:hAnsi="Book Antiqua"/>
          <w:color w:val="000000"/>
          <w:sz w:val="24"/>
          <w:szCs w:val="24"/>
        </w:rPr>
        <w:t>note a pattern of</w:t>
      </w:r>
      <w:r w:rsidR="00200F17" w:rsidRPr="00BB1219">
        <w:rPr>
          <w:rFonts w:ascii="Book Antiqua" w:hAnsi="Book Antiqua"/>
          <w:color w:val="000000"/>
          <w:sz w:val="24"/>
          <w:szCs w:val="24"/>
        </w:rPr>
        <w:t xml:space="preserve"> </w:t>
      </w:r>
      <w:proofErr w:type="gramStart"/>
      <w:r w:rsidR="00200F17" w:rsidRPr="00BB1219">
        <w:rPr>
          <w:rFonts w:ascii="Book Antiqua" w:hAnsi="Book Antiqua"/>
          <w:color w:val="000000"/>
          <w:sz w:val="24"/>
          <w:szCs w:val="24"/>
        </w:rPr>
        <w:t>inheritance</w:t>
      </w:r>
      <w:r w:rsidR="00C623ED" w:rsidRPr="00BB1219">
        <w:rPr>
          <w:rFonts w:ascii="Book Antiqua" w:hAnsi="Book Antiqua"/>
          <w:color w:val="000000"/>
          <w:sz w:val="24"/>
          <w:szCs w:val="24"/>
          <w:vertAlign w:val="superscript"/>
        </w:rPr>
        <w:t>[</w:t>
      </w:r>
      <w:proofErr w:type="gramEnd"/>
      <w:r w:rsidR="00C623ED" w:rsidRPr="00BB1219">
        <w:rPr>
          <w:rFonts w:ascii="Book Antiqua" w:hAnsi="Book Antiqua"/>
          <w:color w:val="000000"/>
          <w:sz w:val="24"/>
          <w:szCs w:val="24"/>
          <w:vertAlign w:val="superscript"/>
        </w:rPr>
        <w:t>2]</w:t>
      </w:r>
      <w:r w:rsidR="00C623ED" w:rsidRPr="00BB1219">
        <w:rPr>
          <w:rFonts w:ascii="Book Antiqua" w:hAnsi="Book Antiqua"/>
          <w:color w:val="000000"/>
          <w:sz w:val="24"/>
          <w:szCs w:val="24"/>
        </w:rPr>
        <w:t>.</w:t>
      </w:r>
      <w:r w:rsidR="00D4516A" w:rsidRPr="00BB1219">
        <w:rPr>
          <w:rFonts w:ascii="Book Antiqua" w:hAnsi="Book Antiqua"/>
          <w:color w:val="000000"/>
          <w:sz w:val="24"/>
          <w:szCs w:val="24"/>
        </w:rPr>
        <w:t xml:space="preserve"> </w:t>
      </w:r>
      <w:r w:rsidR="009A6E2F" w:rsidRPr="00BB1219">
        <w:rPr>
          <w:rFonts w:ascii="Book Antiqua" w:hAnsi="Book Antiqua"/>
          <w:color w:val="000000"/>
          <w:sz w:val="24"/>
          <w:szCs w:val="24"/>
        </w:rPr>
        <w:t xml:space="preserve">Subsequently, multiple case reports specifically included a familial component in their </w:t>
      </w:r>
      <w:proofErr w:type="gramStart"/>
      <w:r w:rsidR="009A6E2F" w:rsidRPr="00BB1219">
        <w:rPr>
          <w:rFonts w:ascii="Book Antiqua" w:hAnsi="Book Antiqua"/>
          <w:color w:val="000000"/>
          <w:sz w:val="24"/>
          <w:szCs w:val="24"/>
        </w:rPr>
        <w:t>descriptions</w:t>
      </w:r>
      <w:r w:rsidR="00C623ED" w:rsidRPr="00BB1219">
        <w:rPr>
          <w:rFonts w:ascii="Book Antiqua" w:hAnsi="Book Antiqua"/>
          <w:color w:val="000000"/>
          <w:sz w:val="24"/>
          <w:szCs w:val="24"/>
          <w:vertAlign w:val="superscript"/>
        </w:rPr>
        <w:t>[</w:t>
      </w:r>
      <w:proofErr w:type="gramEnd"/>
      <w:r w:rsidR="00D4516A" w:rsidRPr="00BB1219">
        <w:rPr>
          <w:rFonts w:ascii="Book Antiqua" w:hAnsi="Book Antiqua"/>
          <w:color w:val="000000"/>
          <w:sz w:val="24"/>
          <w:szCs w:val="24"/>
          <w:vertAlign w:val="superscript"/>
        </w:rPr>
        <w:t>3-5</w:t>
      </w:r>
      <w:r w:rsidR="00C623ED" w:rsidRPr="00BB1219">
        <w:rPr>
          <w:rFonts w:ascii="Book Antiqua" w:hAnsi="Book Antiqua"/>
          <w:color w:val="000000"/>
          <w:sz w:val="24"/>
          <w:szCs w:val="24"/>
          <w:vertAlign w:val="superscript"/>
        </w:rPr>
        <w:t>]</w:t>
      </w:r>
      <w:r w:rsidR="00C623ED" w:rsidRPr="00BB1219">
        <w:rPr>
          <w:rFonts w:ascii="Book Antiqua" w:hAnsi="Book Antiqua"/>
          <w:color w:val="000000"/>
          <w:sz w:val="24"/>
          <w:szCs w:val="24"/>
        </w:rPr>
        <w:t>.</w:t>
      </w:r>
      <w:r w:rsidR="005A1F76" w:rsidRPr="00BB1219">
        <w:rPr>
          <w:rFonts w:ascii="Book Antiqua" w:hAnsi="Book Antiqua"/>
          <w:color w:val="000000"/>
          <w:sz w:val="24"/>
          <w:szCs w:val="24"/>
        </w:rPr>
        <w:t xml:space="preserve"> In 1909, Frederic Hanes </w:t>
      </w:r>
      <w:r w:rsidR="009A6E2F" w:rsidRPr="00BB1219">
        <w:rPr>
          <w:rFonts w:ascii="Book Antiqua" w:hAnsi="Book Antiqua"/>
          <w:color w:val="000000"/>
          <w:sz w:val="24"/>
          <w:szCs w:val="24"/>
        </w:rPr>
        <w:t>officially used the</w:t>
      </w:r>
      <w:r w:rsidR="005A1F76" w:rsidRPr="00BB1219">
        <w:rPr>
          <w:rFonts w:ascii="Book Antiqua" w:hAnsi="Book Antiqua"/>
          <w:color w:val="000000"/>
          <w:sz w:val="24"/>
          <w:szCs w:val="24"/>
        </w:rPr>
        <w:t xml:space="preserve"> </w:t>
      </w:r>
      <w:r w:rsidR="006142C2" w:rsidRPr="00BB1219">
        <w:rPr>
          <w:rFonts w:ascii="Book Antiqua" w:hAnsi="Book Antiqua"/>
          <w:color w:val="000000"/>
          <w:sz w:val="24"/>
          <w:szCs w:val="24"/>
        </w:rPr>
        <w:t>phrase “</w:t>
      </w:r>
      <w:r w:rsidR="00BB1219" w:rsidRPr="00BB1219">
        <w:rPr>
          <w:rFonts w:ascii="Book Antiqua" w:hAnsi="Book Antiqua"/>
          <w:color w:val="000000"/>
          <w:sz w:val="24"/>
          <w:szCs w:val="24"/>
        </w:rPr>
        <w:t>HHT</w:t>
      </w:r>
      <w:r w:rsidR="00213445" w:rsidRPr="00BB1219">
        <w:rPr>
          <w:rFonts w:ascii="Book Antiqua" w:hAnsi="Book Antiqua"/>
          <w:color w:val="000000"/>
          <w:sz w:val="24"/>
          <w:szCs w:val="24"/>
        </w:rPr>
        <w:t xml:space="preserve">” for the first </w:t>
      </w:r>
      <w:proofErr w:type="gramStart"/>
      <w:r w:rsidR="00213445" w:rsidRPr="00BB1219">
        <w:rPr>
          <w:rFonts w:ascii="Book Antiqua" w:hAnsi="Book Antiqua"/>
          <w:color w:val="000000"/>
          <w:sz w:val="24"/>
          <w:szCs w:val="24"/>
        </w:rPr>
        <w:t>time</w:t>
      </w:r>
      <w:r w:rsidR="0046783E" w:rsidRPr="00BB1219">
        <w:rPr>
          <w:rFonts w:ascii="Book Antiqua" w:hAnsi="Book Antiqua"/>
          <w:color w:val="000000"/>
          <w:sz w:val="24"/>
          <w:szCs w:val="24"/>
          <w:vertAlign w:val="superscript"/>
        </w:rPr>
        <w:t>[</w:t>
      </w:r>
      <w:proofErr w:type="gramEnd"/>
      <w:r w:rsidR="00D4516A" w:rsidRPr="00BB1219">
        <w:rPr>
          <w:rFonts w:ascii="Book Antiqua" w:hAnsi="Book Antiqua"/>
          <w:color w:val="000000"/>
          <w:sz w:val="24"/>
          <w:szCs w:val="24"/>
          <w:vertAlign w:val="superscript"/>
        </w:rPr>
        <w:t>6</w:t>
      </w:r>
      <w:r w:rsidR="0046783E" w:rsidRPr="00BB1219">
        <w:rPr>
          <w:rFonts w:ascii="Book Antiqua" w:hAnsi="Book Antiqua"/>
          <w:color w:val="000000"/>
          <w:sz w:val="24"/>
          <w:szCs w:val="24"/>
          <w:vertAlign w:val="superscript"/>
        </w:rPr>
        <w:t>]</w:t>
      </w:r>
      <w:r w:rsidR="0046783E" w:rsidRPr="00BB1219">
        <w:rPr>
          <w:rFonts w:ascii="Book Antiqua" w:hAnsi="Book Antiqua"/>
          <w:color w:val="000000"/>
          <w:sz w:val="24"/>
          <w:szCs w:val="24"/>
        </w:rPr>
        <w:t>.</w:t>
      </w:r>
    </w:p>
    <w:p w14:paraId="46FECFD4" w14:textId="0262BCDE" w:rsidR="00A14831" w:rsidRPr="00BB1219" w:rsidRDefault="006142C2" w:rsidP="00BB1219">
      <w:pPr>
        <w:spacing w:after="0" w:line="360" w:lineRule="auto"/>
        <w:ind w:firstLineChars="100" w:firstLine="240"/>
        <w:jc w:val="both"/>
        <w:rPr>
          <w:rFonts w:ascii="Book Antiqua" w:hAnsi="Book Antiqua"/>
          <w:color w:val="000000"/>
          <w:sz w:val="24"/>
          <w:szCs w:val="24"/>
        </w:rPr>
      </w:pPr>
      <w:r w:rsidRPr="00BB1219">
        <w:rPr>
          <w:rFonts w:ascii="Book Antiqua" w:hAnsi="Book Antiqua"/>
          <w:color w:val="000000"/>
          <w:sz w:val="24"/>
          <w:szCs w:val="24"/>
        </w:rPr>
        <w:t xml:space="preserve">As the name suggests, the disease is notable for autosomal dominant inheritance (hereditary), bleeding events (hemorrhagic), and visibly dilated blood vessels (telangiectasia). Additionally, most patients are affected by larger </w:t>
      </w:r>
      <w:r w:rsidR="00BB1219" w:rsidRPr="00BB1219">
        <w:rPr>
          <w:rFonts w:ascii="Book Antiqua" w:hAnsi="Book Antiqua"/>
          <w:color w:val="000000"/>
          <w:sz w:val="24"/>
          <w:szCs w:val="24"/>
        </w:rPr>
        <w:t>AVMs</w:t>
      </w:r>
      <w:r w:rsidRPr="00BB1219">
        <w:rPr>
          <w:rFonts w:ascii="Book Antiqua" w:hAnsi="Book Antiqua"/>
          <w:color w:val="000000"/>
          <w:sz w:val="24"/>
          <w:szCs w:val="24"/>
        </w:rPr>
        <w:t>, commonly</w:t>
      </w:r>
      <w:r w:rsidR="009B4DC9" w:rsidRPr="00BB1219">
        <w:rPr>
          <w:rFonts w:ascii="Book Antiqua" w:hAnsi="Book Antiqua"/>
          <w:color w:val="000000"/>
          <w:sz w:val="24"/>
          <w:szCs w:val="24"/>
        </w:rPr>
        <w:t xml:space="preserve"> found</w:t>
      </w:r>
      <w:r w:rsidRPr="00BB1219">
        <w:rPr>
          <w:rFonts w:ascii="Book Antiqua" w:hAnsi="Book Antiqua"/>
          <w:color w:val="000000"/>
          <w:sz w:val="24"/>
          <w:szCs w:val="24"/>
        </w:rPr>
        <w:t xml:space="preserve"> in the pulmonary, hepatic, and cere</w:t>
      </w:r>
      <w:r w:rsidR="00D4516A" w:rsidRPr="00BB1219">
        <w:rPr>
          <w:rFonts w:ascii="Book Antiqua" w:hAnsi="Book Antiqua"/>
          <w:color w:val="000000"/>
          <w:sz w:val="24"/>
          <w:szCs w:val="24"/>
        </w:rPr>
        <w:t xml:space="preserve">bral </w:t>
      </w:r>
      <w:proofErr w:type="gramStart"/>
      <w:r w:rsidR="00D4516A" w:rsidRPr="00BB1219">
        <w:rPr>
          <w:rFonts w:ascii="Book Antiqua" w:hAnsi="Book Antiqua"/>
          <w:color w:val="000000"/>
          <w:sz w:val="24"/>
          <w:szCs w:val="24"/>
        </w:rPr>
        <w:t>vasculature</w:t>
      </w:r>
      <w:r w:rsidR="0046783E" w:rsidRPr="00BB1219">
        <w:rPr>
          <w:rFonts w:ascii="Book Antiqua" w:hAnsi="Book Antiqua"/>
          <w:color w:val="000000"/>
          <w:sz w:val="24"/>
          <w:szCs w:val="24"/>
          <w:vertAlign w:val="superscript"/>
        </w:rPr>
        <w:t>[</w:t>
      </w:r>
      <w:proofErr w:type="gramEnd"/>
      <w:r w:rsidR="00D4516A" w:rsidRPr="00BB1219">
        <w:rPr>
          <w:rFonts w:ascii="Book Antiqua" w:hAnsi="Book Antiqua"/>
          <w:color w:val="000000"/>
          <w:sz w:val="24"/>
          <w:szCs w:val="24"/>
          <w:vertAlign w:val="superscript"/>
        </w:rPr>
        <w:t>7</w:t>
      </w:r>
      <w:r w:rsidR="0046783E" w:rsidRPr="00BB1219">
        <w:rPr>
          <w:rFonts w:ascii="Book Antiqua" w:hAnsi="Book Antiqua"/>
          <w:color w:val="000000"/>
          <w:sz w:val="24"/>
          <w:szCs w:val="24"/>
          <w:vertAlign w:val="superscript"/>
        </w:rPr>
        <w:t>]</w:t>
      </w:r>
      <w:r w:rsidR="0046783E" w:rsidRPr="00BB1219">
        <w:rPr>
          <w:rFonts w:ascii="Book Antiqua" w:hAnsi="Book Antiqua"/>
          <w:color w:val="000000"/>
          <w:sz w:val="24"/>
          <w:szCs w:val="24"/>
        </w:rPr>
        <w:t>.</w:t>
      </w:r>
      <w:r w:rsidRPr="00BB1219">
        <w:rPr>
          <w:rFonts w:ascii="Book Antiqua" w:hAnsi="Book Antiqua"/>
          <w:color w:val="000000"/>
          <w:sz w:val="24"/>
          <w:szCs w:val="24"/>
        </w:rPr>
        <w:t xml:space="preserve"> </w:t>
      </w:r>
      <w:r w:rsidR="00A14831" w:rsidRPr="00BB1219">
        <w:rPr>
          <w:rFonts w:ascii="Book Antiqua" w:hAnsi="Book Antiqua"/>
          <w:color w:val="000000"/>
          <w:sz w:val="24"/>
          <w:szCs w:val="24"/>
        </w:rPr>
        <w:t xml:space="preserve">Specific complications relate to </w:t>
      </w:r>
      <w:r w:rsidR="00153E1C" w:rsidRPr="00BB1219">
        <w:rPr>
          <w:rFonts w:ascii="Book Antiqua" w:hAnsi="Book Antiqua"/>
          <w:color w:val="000000"/>
          <w:sz w:val="24"/>
          <w:szCs w:val="24"/>
        </w:rPr>
        <w:t>the location of telangiectasia and AVMs, including, but not limited to, epistaxis, gastrointestinal bleeding, visible skin/mucosal manifestations,</w:t>
      </w:r>
      <w:r w:rsidR="005115AA" w:rsidRPr="00BB1219">
        <w:rPr>
          <w:rFonts w:ascii="Book Antiqua" w:hAnsi="Book Antiqua"/>
          <w:color w:val="000000"/>
          <w:sz w:val="24"/>
          <w:szCs w:val="24"/>
        </w:rPr>
        <w:t xml:space="preserve"> </w:t>
      </w:r>
      <w:r w:rsidR="00356892" w:rsidRPr="00BB1219">
        <w:rPr>
          <w:rFonts w:ascii="Book Antiqua" w:hAnsi="Book Antiqua"/>
          <w:color w:val="000000"/>
          <w:sz w:val="24"/>
          <w:szCs w:val="24"/>
        </w:rPr>
        <w:t xml:space="preserve">pulmonary arterial hypertension, pulmonary hemorrhage, and cerebral abscesses. Paradoxically, HHT patients are also burdened by a </w:t>
      </w:r>
      <w:r w:rsidR="00356892" w:rsidRPr="00BB1219">
        <w:rPr>
          <w:rFonts w:ascii="Book Antiqua" w:hAnsi="Book Antiqua"/>
          <w:i/>
          <w:color w:val="000000"/>
          <w:sz w:val="24"/>
          <w:szCs w:val="24"/>
        </w:rPr>
        <w:t>prothrombotic</w:t>
      </w:r>
      <w:r w:rsidR="00356892" w:rsidRPr="00BB1219">
        <w:rPr>
          <w:rFonts w:ascii="Book Antiqua" w:hAnsi="Book Antiqua"/>
          <w:color w:val="000000"/>
          <w:sz w:val="24"/>
          <w:szCs w:val="24"/>
        </w:rPr>
        <w:t xml:space="preserve"> state due to elevated</w:t>
      </w:r>
      <w:r w:rsidR="00AC7EDF" w:rsidRPr="00BB1219">
        <w:rPr>
          <w:rFonts w:ascii="Book Antiqua" w:hAnsi="Book Antiqua"/>
          <w:color w:val="000000"/>
          <w:sz w:val="24"/>
          <w:szCs w:val="24"/>
        </w:rPr>
        <w:t xml:space="preserve"> plasma levels of factor </w:t>
      </w:r>
      <w:proofErr w:type="gramStart"/>
      <w:r w:rsidR="00AC7EDF" w:rsidRPr="00BB1219">
        <w:rPr>
          <w:rFonts w:ascii="Book Antiqua" w:hAnsi="Book Antiqua"/>
          <w:color w:val="000000"/>
          <w:sz w:val="24"/>
          <w:szCs w:val="24"/>
        </w:rPr>
        <w:t>VIII</w:t>
      </w:r>
      <w:r w:rsidR="0046783E" w:rsidRPr="00BB1219">
        <w:rPr>
          <w:rFonts w:ascii="Book Antiqua" w:hAnsi="Book Antiqua"/>
          <w:color w:val="000000"/>
          <w:sz w:val="24"/>
          <w:szCs w:val="24"/>
          <w:vertAlign w:val="superscript"/>
        </w:rPr>
        <w:t>[</w:t>
      </w:r>
      <w:proofErr w:type="gramEnd"/>
      <w:r w:rsidR="00D4516A" w:rsidRPr="00BB1219">
        <w:rPr>
          <w:rFonts w:ascii="Book Antiqua" w:hAnsi="Book Antiqua"/>
          <w:color w:val="000000"/>
          <w:sz w:val="24"/>
          <w:szCs w:val="24"/>
          <w:vertAlign w:val="superscript"/>
        </w:rPr>
        <w:t>8</w:t>
      </w:r>
      <w:r w:rsidR="0046783E" w:rsidRPr="00BB1219">
        <w:rPr>
          <w:rFonts w:ascii="Book Antiqua" w:hAnsi="Book Antiqua"/>
          <w:color w:val="000000"/>
          <w:sz w:val="24"/>
          <w:szCs w:val="24"/>
          <w:vertAlign w:val="superscript"/>
        </w:rPr>
        <w:t>]</w:t>
      </w:r>
      <w:r w:rsidR="0046783E" w:rsidRPr="00BB1219">
        <w:rPr>
          <w:rFonts w:ascii="Book Antiqua" w:hAnsi="Book Antiqua"/>
          <w:color w:val="000000"/>
          <w:sz w:val="24"/>
          <w:szCs w:val="24"/>
        </w:rPr>
        <w:t>.</w:t>
      </w:r>
      <w:r w:rsidR="00356892" w:rsidRPr="00BB1219">
        <w:rPr>
          <w:rFonts w:ascii="Book Antiqua" w:hAnsi="Book Antiqua"/>
          <w:color w:val="000000"/>
          <w:sz w:val="24"/>
          <w:szCs w:val="24"/>
        </w:rPr>
        <w:t xml:space="preserve"> </w:t>
      </w:r>
      <w:r w:rsidR="00CB2BD4" w:rsidRPr="00BB1219">
        <w:rPr>
          <w:rFonts w:ascii="Book Antiqua" w:hAnsi="Book Antiqua"/>
          <w:color w:val="000000"/>
          <w:sz w:val="24"/>
          <w:szCs w:val="24"/>
        </w:rPr>
        <w:t>The balance between hemorrhage and thrombosis is particularly difficult to manage in these patients, and was exemplified in our patient described above.</w:t>
      </w:r>
      <w:r w:rsidR="0086560B" w:rsidRPr="00BB1219">
        <w:rPr>
          <w:rFonts w:ascii="Book Antiqua" w:hAnsi="Book Antiqua"/>
          <w:color w:val="000000"/>
          <w:sz w:val="24"/>
          <w:szCs w:val="24"/>
        </w:rPr>
        <w:t xml:space="preserve"> </w:t>
      </w:r>
    </w:p>
    <w:p w14:paraId="3877E051" w14:textId="49C685B5" w:rsidR="000E3328" w:rsidRPr="00BB1219" w:rsidRDefault="00CB2BD4" w:rsidP="00BB1219">
      <w:pPr>
        <w:spacing w:after="0" w:line="360" w:lineRule="auto"/>
        <w:ind w:firstLineChars="100" w:firstLine="240"/>
        <w:jc w:val="both"/>
        <w:rPr>
          <w:rFonts w:ascii="Book Antiqua" w:hAnsi="Book Antiqua"/>
          <w:color w:val="000000"/>
          <w:sz w:val="24"/>
          <w:szCs w:val="24"/>
        </w:rPr>
      </w:pPr>
      <w:r w:rsidRPr="00BB1219">
        <w:rPr>
          <w:rFonts w:ascii="Book Antiqua" w:hAnsi="Book Antiqua"/>
          <w:color w:val="000000"/>
          <w:sz w:val="24"/>
          <w:szCs w:val="24"/>
        </w:rPr>
        <w:t xml:space="preserve">The underlying </w:t>
      </w:r>
      <w:r w:rsidR="00183594" w:rsidRPr="00BB1219">
        <w:rPr>
          <w:rFonts w:ascii="Book Antiqua" w:hAnsi="Book Antiqua"/>
          <w:color w:val="000000"/>
          <w:sz w:val="24"/>
          <w:szCs w:val="24"/>
        </w:rPr>
        <w:t>pathology</w:t>
      </w:r>
      <w:r w:rsidRPr="00BB1219">
        <w:rPr>
          <w:rFonts w:ascii="Book Antiqua" w:hAnsi="Book Antiqua"/>
          <w:color w:val="000000"/>
          <w:sz w:val="24"/>
          <w:szCs w:val="24"/>
        </w:rPr>
        <w:t xml:space="preserve"> in </w:t>
      </w:r>
      <w:r w:rsidR="00183594" w:rsidRPr="00BB1219">
        <w:rPr>
          <w:rFonts w:ascii="Book Antiqua" w:hAnsi="Book Antiqua"/>
          <w:color w:val="000000"/>
          <w:sz w:val="24"/>
          <w:szCs w:val="24"/>
        </w:rPr>
        <w:t xml:space="preserve">patients with HHT is a primary defect </w:t>
      </w:r>
      <w:r w:rsidRPr="00BB1219">
        <w:rPr>
          <w:rFonts w:ascii="Book Antiqua" w:hAnsi="Book Antiqua"/>
          <w:color w:val="000000"/>
          <w:sz w:val="24"/>
          <w:szCs w:val="24"/>
        </w:rPr>
        <w:t xml:space="preserve">in the vascular wall. The </w:t>
      </w:r>
      <w:r w:rsidR="00183594" w:rsidRPr="00BB1219">
        <w:rPr>
          <w:rFonts w:ascii="Book Antiqua" w:hAnsi="Book Antiqua"/>
          <w:color w:val="000000"/>
          <w:sz w:val="24"/>
          <w:szCs w:val="24"/>
        </w:rPr>
        <w:t xml:space="preserve">pathophysiology </w:t>
      </w:r>
      <w:r w:rsidRPr="00BB1219">
        <w:rPr>
          <w:rFonts w:ascii="Book Antiqua" w:hAnsi="Book Antiqua"/>
          <w:color w:val="000000"/>
          <w:sz w:val="24"/>
          <w:szCs w:val="24"/>
        </w:rPr>
        <w:t xml:space="preserve">leading to this defect </w:t>
      </w:r>
      <w:r w:rsidR="002A2F68" w:rsidRPr="00BB1219">
        <w:rPr>
          <w:rFonts w:ascii="Book Antiqua" w:hAnsi="Book Antiqua"/>
          <w:color w:val="000000"/>
          <w:sz w:val="24"/>
          <w:szCs w:val="24"/>
        </w:rPr>
        <w:t xml:space="preserve">is complex. </w:t>
      </w:r>
      <w:r w:rsidRPr="00BB1219">
        <w:rPr>
          <w:rFonts w:ascii="Book Antiqua" w:hAnsi="Book Antiqua"/>
          <w:color w:val="000000"/>
          <w:sz w:val="24"/>
          <w:szCs w:val="24"/>
        </w:rPr>
        <w:t>Patients inherit a mutation in an</w:t>
      </w:r>
      <w:r w:rsidR="002A2F68" w:rsidRPr="00BB1219">
        <w:rPr>
          <w:rFonts w:ascii="Book Antiqua" w:hAnsi="Book Antiqua"/>
          <w:color w:val="000000"/>
          <w:sz w:val="24"/>
          <w:szCs w:val="24"/>
        </w:rPr>
        <w:t xml:space="preserve"> autosomal dominant</w:t>
      </w:r>
      <w:r w:rsidR="00183594" w:rsidRPr="00BB1219">
        <w:rPr>
          <w:rFonts w:ascii="Book Antiqua" w:hAnsi="Book Antiqua"/>
          <w:color w:val="000000"/>
          <w:sz w:val="24"/>
          <w:szCs w:val="24"/>
        </w:rPr>
        <w:t xml:space="preserve"> fashion;</w:t>
      </w:r>
      <w:r w:rsidRPr="00BB1219">
        <w:rPr>
          <w:rFonts w:ascii="Book Antiqua" w:hAnsi="Book Antiqua"/>
          <w:color w:val="000000"/>
          <w:sz w:val="24"/>
          <w:szCs w:val="24"/>
        </w:rPr>
        <w:t xml:space="preserve"> the penetrance of which is highly variable</w:t>
      </w:r>
      <w:r w:rsidR="002A2F68" w:rsidRPr="00BB1219">
        <w:rPr>
          <w:rFonts w:ascii="Book Antiqua" w:hAnsi="Book Antiqua"/>
          <w:color w:val="000000"/>
          <w:sz w:val="24"/>
          <w:szCs w:val="24"/>
        </w:rPr>
        <w:t xml:space="preserve">. </w:t>
      </w:r>
      <w:r w:rsidR="00412BAF" w:rsidRPr="00BB1219">
        <w:rPr>
          <w:rFonts w:ascii="Book Antiqua" w:hAnsi="Book Antiqua"/>
          <w:color w:val="000000"/>
          <w:sz w:val="24"/>
          <w:szCs w:val="24"/>
        </w:rPr>
        <w:t>The</w:t>
      </w:r>
      <w:r w:rsidR="002A2F68" w:rsidRPr="00BB1219">
        <w:rPr>
          <w:rFonts w:ascii="Book Antiqua" w:hAnsi="Book Antiqua"/>
          <w:color w:val="000000"/>
          <w:sz w:val="24"/>
          <w:szCs w:val="24"/>
        </w:rPr>
        <w:t xml:space="preserve"> three major genes </w:t>
      </w:r>
      <w:r w:rsidR="00412BAF" w:rsidRPr="00BB1219">
        <w:rPr>
          <w:rFonts w:ascii="Book Antiqua" w:hAnsi="Book Antiqua"/>
          <w:color w:val="000000"/>
          <w:sz w:val="24"/>
          <w:szCs w:val="24"/>
        </w:rPr>
        <w:t xml:space="preserve">that </w:t>
      </w:r>
      <w:r w:rsidR="002A2F68" w:rsidRPr="00BB1219">
        <w:rPr>
          <w:rFonts w:ascii="Book Antiqua" w:hAnsi="Book Antiqua"/>
          <w:color w:val="000000"/>
          <w:sz w:val="24"/>
          <w:szCs w:val="24"/>
        </w:rPr>
        <w:t xml:space="preserve">have been </w:t>
      </w:r>
      <w:r w:rsidR="00183594" w:rsidRPr="00BB1219">
        <w:rPr>
          <w:rFonts w:ascii="Book Antiqua" w:hAnsi="Book Antiqua"/>
          <w:color w:val="000000"/>
          <w:sz w:val="24"/>
          <w:szCs w:val="24"/>
        </w:rPr>
        <w:t>identified</w:t>
      </w:r>
      <w:r w:rsidR="00412BAF" w:rsidRPr="00BB1219">
        <w:rPr>
          <w:rFonts w:ascii="Book Antiqua" w:hAnsi="Book Antiqua"/>
          <w:color w:val="000000"/>
          <w:sz w:val="24"/>
          <w:szCs w:val="24"/>
        </w:rPr>
        <w:t xml:space="preserve"> are</w:t>
      </w:r>
      <w:r w:rsidR="002A2F68" w:rsidRPr="00BB1219">
        <w:rPr>
          <w:rFonts w:ascii="Book Antiqua" w:hAnsi="Book Antiqua"/>
          <w:color w:val="000000"/>
          <w:sz w:val="24"/>
          <w:szCs w:val="24"/>
        </w:rPr>
        <w:t xml:space="preserve">: </w:t>
      </w:r>
      <w:r w:rsidR="00412BAF" w:rsidRPr="00BB1219">
        <w:rPr>
          <w:rFonts w:ascii="Book Antiqua" w:hAnsi="Book Antiqua"/>
          <w:i/>
          <w:color w:val="000000"/>
          <w:sz w:val="24"/>
          <w:szCs w:val="24"/>
        </w:rPr>
        <w:t>ENG</w:t>
      </w:r>
      <w:r w:rsidR="00412BAF" w:rsidRPr="00BB1219">
        <w:rPr>
          <w:rFonts w:ascii="Book Antiqua" w:hAnsi="Book Antiqua"/>
          <w:color w:val="000000"/>
          <w:sz w:val="24"/>
          <w:szCs w:val="24"/>
        </w:rPr>
        <w:t xml:space="preserve"> encoding </w:t>
      </w:r>
      <w:r w:rsidRPr="00BB1219">
        <w:rPr>
          <w:rFonts w:ascii="Book Antiqua" w:hAnsi="Book Antiqua"/>
          <w:color w:val="000000"/>
          <w:sz w:val="24"/>
          <w:szCs w:val="24"/>
        </w:rPr>
        <w:t xml:space="preserve">endoglin (HHT type 1), </w:t>
      </w:r>
      <w:r w:rsidR="00412BAF" w:rsidRPr="00BB1219">
        <w:rPr>
          <w:rFonts w:ascii="Book Antiqua" w:hAnsi="Book Antiqua"/>
          <w:i/>
          <w:color w:val="000000"/>
          <w:sz w:val="24"/>
          <w:szCs w:val="24"/>
        </w:rPr>
        <w:t>ACVRL1</w:t>
      </w:r>
      <w:r w:rsidR="00412BAF" w:rsidRPr="00BB1219">
        <w:rPr>
          <w:rFonts w:ascii="Book Antiqua" w:hAnsi="Book Antiqua"/>
          <w:color w:val="000000"/>
          <w:sz w:val="24"/>
          <w:szCs w:val="24"/>
        </w:rPr>
        <w:t xml:space="preserve"> encoding activin receptor-like kinase (</w:t>
      </w:r>
      <w:r w:rsidRPr="00BB1219">
        <w:rPr>
          <w:rFonts w:ascii="Book Antiqua" w:hAnsi="Book Antiqua"/>
          <w:color w:val="000000"/>
          <w:sz w:val="24"/>
          <w:szCs w:val="24"/>
        </w:rPr>
        <w:t>ALK-1</w:t>
      </w:r>
      <w:r w:rsidR="00412BAF" w:rsidRPr="00BB1219">
        <w:rPr>
          <w:rFonts w:ascii="Book Antiqua" w:hAnsi="Book Antiqua"/>
          <w:color w:val="000000"/>
          <w:sz w:val="24"/>
          <w:szCs w:val="24"/>
        </w:rPr>
        <w:t>)</w:t>
      </w:r>
      <w:r w:rsidRPr="00BB1219">
        <w:rPr>
          <w:rFonts w:ascii="Book Antiqua" w:hAnsi="Book Antiqua"/>
          <w:color w:val="000000"/>
          <w:sz w:val="24"/>
          <w:szCs w:val="24"/>
        </w:rPr>
        <w:t xml:space="preserve"> (HHT type 2), </w:t>
      </w:r>
      <w:r w:rsidR="00183594" w:rsidRPr="00BB1219">
        <w:rPr>
          <w:rFonts w:ascii="Book Antiqua" w:hAnsi="Book Antiqua"/>
          <w:color w:val="000000"/>
          <w:sz w:val="24"/>
          <w:szCs w:val="24"/>
        </w:rPr>
        <w:t xml:space="preserve">and </w:t>
      </w:r>
      <w:r w:rsidR="00183594" w:rsidRPr="00BB1219">
        <w:rPr>
          <w:rFonts w:ascii="Book Antiqua" w:hAnsi="Book Antiqua"/>
          <w:i/>
          <w:color w:val="000000"/>
          <w:sz w:val="24"/>
          <w:szCs w:val="24"/>
        </w:rPr>
        <w:t>SMAD4</w:t>
      </w:r>
      <w:r w:rsidR="00183594" w:rsidRPr="00BB1219">
        <w:rPr>
          <w:rFonts w:ascii="Book Antiqua" w:hAnsi="Book Antiqua"/>
          <w:color w:val="000000"/>
          <w:sz w:val="24"/>
          <w:szCs w:val="24"/>
        </w:rPr>
        <w:t xml:space="preserve"> </w:t>
      </w:r>
      <w:r w:rsidR="0040683F" w:rsidRPr="00BB1219">
        <w:rPr>
          <w:rFonts w:ascii="Book Antiqua" w:hAnsi="Book Antiqua"/>
          <w:color w:val="000000"/>
          <w:sz w:val="24"/>
          <w:szCs w:val="24"/>
        </w:rPr>
        <w:t xml:space="preserve">encoding Smad4 </w:t>
      </w:r>
      <w:r w:rsidR="00183594" w:rsidRPr="00BB1219">
        <w:rPr>
          <w:rFonts w:ascii="Book Antiqua" w:hAnsi="Book Antiqua"/>
          <w:color w:val="000000"/>
          <w:sz w:val="24"/>
          <w:szCs w:val="24"/>
        </w:rPr>
        <w:t>(HHT in association with juvenile polyposis, JPHT</w:t>
      </w:r>
      <w:r w:rsidR="00D4516A" w:rsidRPr="00BB1219">
        <w:rPr>
          <w:rFonts w:ascii="Book Antiqua" w:hAnsi="Book Antiqua"/>
          <w:color w:val="000000"/>
          <w:sz w:val="24"/>
          <w:szCs w:val="24"/>
        </w:rPr>
        <w:t>)</w:t>
      </w:r>
      <w:r w:rsidR="00462C72" w:rsidRPr="00BB1219">
        <w:rPr>
          <w:rFonts w:ascii="Book Antiqua" w:hAnsi="Book Antiqua"/>
          <w:color w:val="000000"/>
          <w:sz w:val="24"/>
          <w:szCs w:val="24"/>
          <w:vertAlign w:val="superscript"/>
        </w:rPr>
        <w:t>[</w:t>
      </w:r>
      <w:r w:rsidR="00D4516A" w:rsidRPr="00BB1219">
        <w:rPr>
          <w:rFonts w:ascii="Book Antiqua" w:hAnsi="Book Antiqua"/>
          <w:color w:val="000000"/>
          <w:sz w:val="24"/>
          <w:szCs w:val="24"/>
          <w:vertAlign w:val="superscript"/>
        </w:rPr>
        <w:t>9-11</w:t>
      </w:r>
      <w:r w:rsidR="00462C72" w:rsidRPr="00BB1219">
        <w:rPr>
          <w:rFonts w:ascii="Book Antiqua" w:hAnsi="Book Antiqua"/>
          <w:color w:val="000000"/>
          <w:sz w:val="24"/>
          <w:szCs w:val="24"/>
          <w:vertAlign w:val="superscript"/>
        </w:rPr>
        <w:t>]</w:t>
      </w:r>
      <w:r w:rsidR="00462C72" w:rsidRPr="00BB1219">
        <w:rPr>
          <w:rFonts w:ascii="Book Antiqua" w:hAnsi="Book Antiqua"/>
          <w:color w:val="000000"/>
          <w:sz w:val="24"/>
          <w:szCs w:val="24"/>
        </w:rPr>
        <w:t>.</w:t>
      </w:r>
      <w:r w:rsidR="00183594" w:rsidRPr="00BB1219">
        <w:rPr>
          <w:rFonts w:ascii="Book Antiqua" w:hAnsi="Book Antiqua"/>
          <w:color w:val="000000"/>
          <w:sz w:val="24"/>
          <w:szCs w:val="24"/>
        </w:rPr>
        <w:t xml:space="preserve"> </w:t>
      </w:r>
      <w:r w:rsidR="005A1038" w:rsidRPr="00BB1219">
        <w:rPr>
          <w:rFonts w:ascii="Book Antiqua" w:hAnsi="Book Antiqua"/>
          <w:color w:val="000000"/>
          <w:sz w:val="24"/>
          <w:szCs w:val="24"/>
        </w:rPr>
        <w:t xml:space="preserve">Over 80% of patients with HHT will have mutations in either the </w:t>
      </w:r>
      <w:r w:rsidR="005A1038" w:rsidRPr="00BB1219">
        <w:rPr>
          <w:rFonts w:ascii="Book Antiqua" w:hAnsi="Book Antiqua"/>
          <w:i/>
          <w:color w:val="000000"/>
          <w:sz w:val="24"/>
          <w:szCs w:val="24"/>
        </w:rPr>
        <w:t>ENG</w:t>
      </w:r>
      <w:r w:rsidR="005A1038" w:rsidRPr="00BB1219">
        <w:rPr>
          <w:rFonts w:ascii="Book Antiqua" w:hAnsi="Book Antiqua"/>
          <w:color w:val="000000"/>
          <w:sz w:val="24"/>
          <w:szCs w:val="24"/>
        </w:rPr>
        <w:t xml:space="preserve"> or </w:t>
      </w:r>
      <w:r w:rsidR="005A1038" w:rsidRPr="00BB1219">
        <w:rPr>
          <w:rFonts w:ascii="Book Antiqua" w:hAnsi="Book Antiqua"/>
          <w:i/>
          <w:color w:val="000000"/>
          <w:sz w:val="24"/>
          <w:szCs w:val="24"/>
        </w:rPr>
        <w:t>ACVRL1</w:t>
      </w:r>
      <w:r w:rsidR="005A1038" w:rsidRPr="00BB1219">
        <w:rPr>
          <w:rFonts w:ascii="Book Antiqua" w:hAnsi="Book Antiqua"/>
          <w:color w:val="000000"/>
          <w:sz w:val="24"/>
          <w:szCs w:val="24"/>
        </w:rPr>
        <w:t xml:space="preserve"> gene, with the </w:t>
      </w:r>
      <w:r w:rsidR="005A1038" w:rsidRPr="00BB1219">
        <w:rPr>
          <w:rFonts w:ascii="Book Antiqua" w:hAnsi="Book Antiqua"/>
          <w:i/>
          <w:color w:val="000000"/>
          <w:sz w:val="24"/>
          <w:szCs w:val="24"/>
        </w:rPr>
        <w:t>ENG</w:t>
      </w:r>
      <w:r w:rsidR="005A1038" w:rsidRPr="00BB1219">
        <w:rPr>
          <w:rFonts w:ascii="Book Antiqua" w:hAnsi="Book Antiqua"/>
          <w:color w:val="000000"/>
          <w:sz w:val="24"/>
          <w:szCs w:val="24"/>
        </w:rPr>
        <w:t xml:space="preserve"> gene accounting</w:t>
      </w:r>
      <w:r w:rsidR="00C0294F" w:rsidRPr="00BB1219">
        <w:rPr>
          <w:rFonts w:ascii="Book Antiqua" w:hAnsi="Book Antiqua"/>
          <w:color w:val="000000"/>
          <w:sz w:val="24"/>
          <w:szCs w:val="24"/>
        </w:rPr>
        <w:t xml:space="preserve"> for the </w:t>
      </w:r>
      <w:proofErr w:type="gramStart"/>
      <w:r w:rsidR="00C0294F" w:rsidRPr="00BB1219">
        <w:rPr>
          <w:rFonts w:ascii="Book Antiqua" w:hAnsi="Book Antiqua"/>
          <w:color w:val="000000"/>
          <w:sz w:val="24"/>
          <w:szCs w:val="24"/>
        </w:rPr>
        <w:t>majority</w:t>
      </w:r>
      <w:r w:rsidR="00462C72" w:rsidRPr="00BB1219">
        <w:rPr>
          <w:rFonts w:ascii="Book Antiqua" w:hAnsi="Book Antiqua"/>
          <w:color w:val="000000"/>
          <w:sz w:val="24"/>
          <w:szCs w:val="24"/>
          <w:vertAlign w:val="superscript"/>
        </w:rPr>
        <w:t>[</w:t>
      </w:r>
      <w:proofErr w:type="gramEnd"/>
      <w:r w:rsidR="00C0294F" w:rsidRPr="00BB1219">
        <w:rPr>
          <w:rFonts w:ascii="Book Antiqua" w:hAnsi="Book Antiqua"/>
          <w:color w:val="000000"/>
          <w:sz w:val="24"/>
          <w:szCs w:val="24"/>
          <w:vertAlign w:val="superscript"/>
        </w:rPr>
        <w:t>12</w:t>
      </w:r>
      <w:r w:rsidR="00462C72" w:rsidRPr="00BB1219">
        <w:rPr>
          <w:rFonts w:ascii="Book Antiqua" w:hAnsi="Book Antiqua"/>
          <w:color w:val="000000"/>
          <w:sz w:val="24"/>
          <w:szCs w:val="24"/>
          <w:vertAlign w:val="superscript"/>
        </w:rPr>
        <w:t>]</w:t>
      </w:r>
      <w:r w:rsidR="00462C72" w:rsidRPr="00BB1219">
        <w:rPr>
          <w:rFonts w:ascii="Book Antiqua" w:hAnsi="Book Antiqua"/>
          <w:color w:val="000000"/>
          <w:sz w:val="24"/>
          <w:szCs w:val="24"/>
        </w:rPr>
        <w:t>.</w:t>
      </w:r>
      <w:r w:rsidR="005A1038" w:rsidRPr="00BB1219">
        <w:rPr>
          <w:rFonts w:ascii="Book Antiqua" w:hAnsi="Book Antiqua"/>
          <w:color w:val="000000"/>
          <w:sz w:val="24"/>
          <w:szCs w:val="24"/>
        </w:rPr>
        <w:t xml:space="preserve"> There is no common mutation in either the </w:t>
      </w:r>
      <w:r w:rsidR="005A1038" w:rsidRPr="00BB1219">
        <w:rPr>
          <w:rFonts w:ascii="Book Antiqua" w:hAnsi="Book Antiqua"/>
          <w:i/>
          <w:color w:val="000000"/>
          <w:sz w:val="24"/>
          <w:szCs w:val="24"/>
        </w:rPr>
        <w:t>ENG</w:t>
      </w:r>
      <w:r w:rsidR="005A1038" w:rsidRPr="00BB1219">
        <w:rPr>
          <w:rFonts w:ascii="Book Antiqua" w:hAnsi="Book Antiqua"/>
          <w:color w:val="000000"/>
          <w:sz w:val="24"/>
          <w:szCs w:val="24"/>
        </w:rPr>
        <w:t xml:space="preserve"> or </w:t>
      </w:r>
      <w:r w:rsidR="005A1038" w:rsidRPr="00BB1219">
        <w:rPr>
          <w:rFonts w:ascii="Book Antiqua" w:hAnsi="Book Antiqua"/>
          <w:i/>
          <w:color w:val="000000"/>
          <w:sz w:val="24"/>
          <w:szCs w:val="24"/>
        </w:rPr>
        <w:t>ACVRL1</w:t>
      </w:r>
      <w:r w:rsidR="005A1038" w:rsidRPr="00BB1219">
        <w:rPr>
          <w:rFonts w:ascii="Book Antiqua" w:hAnsi="Book Antiqua"/>
          <w:color w:val="000000"/>
          <w:sz w:val="24"/>
          <w:szCs w:val="24"/>
        </w:rPr>
        <w:t xml:space="preserve"> genes, with over 470 mutations having been described in the </w:t>
      </w:r>
      <w:r w:rsidR="005A1038" w:rsidRPr="00BB1219">
        <w:rPr>
          <w:rFonts w:ascii="Book Antiqua" w:hAnsi="Book Antiqua"/>
          <w:i/>
          <w:color w:val="000000"/>
          <w:sz w:val="24"/>
          <w:szCs w:val="24"/>
        </w:rPr>
        <w:t>ENG</w:t>
      </w:r>
      <w:r w:rsidR="005A1038" w:rsidRPr="00BB1219">
        <w:rPr>
          <w:rFonts w:ascii="Book Antiqua" w:hAnsi="Book Antiqua"/>
          <w:color w:val="000000"/>
          <w:sz w:val="24"/>
          <w:szCs w:val="24"/>
        </w:rPr>
        <w:t xml:space="preserve"> gene and 375 in the </w:t>
      </w:r>
      <w:r w:rsidR="005A1038" w:rsidRPr="00BB1219">
        <w:rPr>
          <w:rFonts w:ascii="Book Antiqua" w:hAnsi="Book Antiqua"/>
          <w:i/>
          <w:color w:val="000000"/>
          <w:sz w:val="24"/>
          <w:szCs w:val="24"/>
        </w:rPr>
        <w:t>ACVRL1</w:t>
      </w:r>
      <w:r w:rsidR="00462C72" w:rsidRPr="00BB1219">
        <w:rPr>
          <w:rFonts w:ascii="Book Antiqua" w:hAnsi="Book Antiqua"/>
          <w:color w:val="000000"/>
          <w:sz w:val="24"/>
          <w:szCs w:val="24"/>
        </w:rPr>
        <w:t xml:space="preserve"> </w:t>
      </w:r>
      <w:proofErr w:type="gramStart"/>
      <w:r w:rsidR="00462C72" w:rsidRPr="00BB1219">
        <w:rPr>
          <w:rFonts w:ascii="Book Antiqua" w:hAnsi="Book Antiqua"/>
          <w:color w:val="000000"/>
          <w:sz w:val="24"/>
          <w:szCs w:val="24"/>
        </w:rPr>
        <w:t>gene</w:t>
      </w:r>
      <w:r w:rsidR="00462C72" w:rsidRPr="00BB1219">
        <w:rPr>
          <w:rFonts w:ascii="Book Antiqua" w:hAnsi="Book Antiqua"/>
          <w:color w:val="000000"/>
          <w:sz w:val="24"/>
          <w:szCs w:val="24"/>
          <w:vertAlign w:val="superscript"/>
        </w:rPr>
        <w:t>[</w:t>
      </w:r>
      <w:proofErr w:type="gramEnd"/>
      <w:r w:rsidR="00C0294F" w:rsidRPr="00BB1219">
        <w:rPr>
          <w:rFonts w:ascii="Book Antiqua" w:hAnsi="Book Antiqua"/>
          <w:color w:val="000000"/>
          <w:sz w:val="24"/>
          <w:szCs w:val="24"/>
          <w:vertAlign w:val="superscript"/>
        </w:rPr>
        <w:t>13</w:t>
      </w:r>
      <w:r w:rsidR="00462C72" w:rsidRPr="00BB1219">
        <w:rPr>
          <w:rFonts w:ascii="Book Antiqua" w:hAnsi="Book Antiqua"/>
          <w:color w:val="000000"/>
          <w:sz w:val="24"/>
          <w:szCs w:val="24"/>
          <w:vertAlign w:val="superscript"/>
        </w:rPr>
        <w:t>]</w:t>
      </w:r>
      <w:r w:rsidR="00462C72" w:rsidRPr="00BB1219">
        <w:rPr>
          <w:rFonts w:ascii="Book Antiqua" w:hAnsi="Book Antiqua"/>
          <w:color w:val="000000"/>
          <w:sz w:val="24"/>
          <w:szCs w:val="24"/>
        </w:rPr>
        <w:t>.</w:t>
      </w:r>
      <w:r w:rsidR="005A1038" w:rsidRPr="00BB1219">
        <w:rPr>
          <w:rFonts w:ascii="Book Antiqua" w:hAnsi="Book Antiqua"/>
          <w:color w:val="000000"/>
          <w:sz w:val="24"/>
          <w:szCs w:val="24"/>
        </w:rPr>
        <w:t xml:space="preserve"> Additionally, researchers have </w:t>
      </w:r>
      <w:r w:rsidR="00B80D13" w:rsidRPr="00BB1219">
        <w:rPr>
          <w:rFonts w:ascii="Book Antiqua" w:hAnsi="Book Antiqua"/>
          <w:color w:val="000000"/>
          <w:sz w:val="24"/>
          <w:szCs w:val="24"/>
        </w:rPr>
        <w:t>been studying two other gene mutations</w:t>
      </w:r>
      <w:r w:rsidR="000E3328" w:rsidRPr="00BB1219">
        <w:rPr>
          <w:rFonts w:ascii="Book Antiqua" w:hAnsi="Book Antiqua"/>
          <w:color w:val="000000"/>
          <w:sz w:val="24"/>
          <w:szCs w:val="24"/>
        </w:rPr>
        <w:t xml:space="preserve"> that can cause HHT:</w:t>
      </w:r>
      <w:r w:rsidR="00412BAF" w:rsidRPr="00BB1219">
        <w:rPr>
          <w:rFonts w:ascii="Book Antiqua" w:hAnsi="Book Antiqua"/>
          <w:color w:val="000000"/>
          <w:sz w:val="24"/>
          <w:szCs w:val="24"/>
        </w:rPr>
        <w:t xml:space="preserve"> </w:t>
      </w:r>
      <w:r w:rsidR="00412BAF" w:rsidRPr="00BB1219">
        <w:rPr>
          <w:rFonts w:ascii="Book Antiqua" w:hAnsi="Book Antiqua"/>
          <w:i/>
          <w:color w:val="000000"/>
          <w:sz w:val="24"/>
          <w:szCs w:val="24"/>
        </w:rPr>
        <w:t>HHT3</w:t>
      </w:r>
      <w:r w:rsidR="00412BAF" w:rsidRPr="00BB1219">
        <w:rPr>
          <w:rFonts w:ascii="Book Antiqua" w:hAnsi="Book Antiqua"/>
          <w:color w:val="000000"/>
          <w:sz w:val="24"/>
          <w:szCs w:val="24"/>
        </w:rPr>
        <w:t xml:space="preserve"> and </w:t>
      </w:r>
      <w:r w:rsidR="00412BAF" w:rsidRPr="00BB1219">
        <w:rPr>
          <w:rFonts w:ascii="Book Antiqua" w:hAnsi="Book Antiqua"/>
          <w:i/>
          <w:color w:val="000000"/>
          <w:sz w:val="24"/>
          <w:szCs w:val="24"/>
        </w:rPr>
        <w:t>HHT4</w:t>
      </w:r>
      <w:r w:rsidR="00412BAF" w:rsidRPr="00BB1219">
        <w:rPr>
          <w:rFonts w:ascii="Book Antiqua" w:hAnsi="Book Antiqua"/>
          <w:color w:val="000000"/>
          <w:sz w:val="24"/>
          <w:szCs w:val="24"/>
        </w:rPr>
        <w:t xml:space="preserve">. </w:t>
      </w:r>
    </w:p>
    <w:p w14:paraId="69E55745" w14:textId="4525D16A" w:rsidR="00A14831" w:rsidRPr="00BB1219" w:rsidRDefault="00032D9C" w:rsidP="00BB1219">
      <w:pPr>
        <w:spacing w:after="0" w:line="360" w:lineRule="auto"/>
        <w:ind w:firstLineChars="100" w:firstLine="240"/>
        <w:jc w:val="both"/>
        <w:rPr>
          <w:rFonts w:ascii="Book Antiqua" w:hAnsi="Book Antiqua"/>
          <w:color w:val="000000"/>
          <w:sz w:val="24"/>
          <w:szCs w:val="24"/>
        </w:rPr>
      </w:pPr>
      <w:r w:rsidRPr="00BB1219">
        <w:rPr>
          <w:rFonts w:ascii="Book Antiqua" w:hAnsi="Book Antiqua"/>
          <w:color w:val="000000"/>
          <w:sz w:val="24"/>
          <w:szCs w:val="24"/>
        </w:rPr>
        <w:t xml:space="preserve">Animal models have shed light on how these mutations lead </w:t>
      </w:r>
      <w:r w:rsidR="0040683F" w:rsidRPr="00BB1219">
        <w:rPr>
          <w:rFonts w:ascii="Book Antiqua" w:hAnsi="Book Antiqua"/>
          <w:color w:val="000000"/>
          <w:sz w:val="24"/>
          <w:szCs w:val="24"/>
        </w:rPr>
        <w:t xml:space="preserve">to vascular wall abnormalities. The mutated </w:t>
      </w:r>
      <w:r w:rsidR="0040683F" w:rsidRPr="00BB1219">
        <w:rPr>
          <w:rFonts w:ascii="Book Antiqua" w:hAnsi="Book Antiqua"/>
          <w:i/>
          <w:color w:val="000000"/>
          <w:sz w:val="24"/>
          <w:szCs w:val="24"/>
        </w:rPr>
        <w:t>HHT</w:t>
      </w:r>
      <w:r w:rsidR="0040683F" w:rsidRPr="00BB1219">
        <w:rPr>
          <w:rFonts w:ascii="Book Antiqua" w:hAnsi="Book Antiqua"/>
          <w:color w:val="000000"/>
          <w:sz w:val="24"/>
          <w:szCs w:val="24"/>
        </w:rPr>
        <w:t xml:space="preserve"> genes described above encode proteins that alter signaling by the transforming growt</w:t>
      </w:r>
      <w:r w:rsidR="00462C72" w:rsidRPr="00BB1219">
        <w:rPr>
          <w:rFonts w:ascii="Book Antiqua" w:hAnsi="Book Antiqua"/>
          <w:color w:val="000000"/>
          <w:sz w:val="24"/>
          <w:szCs w:val="24"/>
        </w:rPr>
        <w:t xml:space="preserve">h factor (TGF)-Beta </w:t>
      </w:r>
      <w:proofErr w:type="gramStart"/>
      <w:r w:rsidR="00462C72" w:rsidRPr="00BB1219">
        <w:rPr>
          <w:rFonts w:ascii="Book Antiqua" w:hAnsi="Book Antiqua"/>
          <w:color w:val="000000"/>
          <w:sz w:val="24"/>
          <w:szCs w:val="24"/>
        </w:rPr>
        <w:t>superfamily</w:t>
      </w:r>
      <w:r w:rsidR="00462C72" w:rsidRPr="00BB1219">
        <w:rPr>
          <w:rFonts w:ascii="Book Antiqua" w:hAnsi="Book Antiqua"/>
          <w:color w:val="000000"/>
          <w:sz w:val="24"/>
          <w:szCs w:val="24"/>
          <w:vertAlign w:val="superscript"/>
        </w:rPr>
        <w:t>[</w:t>
      </w:r>
      <w:proofErr w:type="gramEnd"/>
      <w:r w:rsidR="00C0294F" w:rsidRPr="00BB1219">
        <w:rPr>
          <w:rFonts w:ascii="Book Antiqua" w:hAnsi="Book Antiqua"/>
          <w:color w:val="000000"/>
          <w:sz w:val="24"/>
          <w:szCs w:val="24"/>
          <w:vertAlign w:val="superscript"/>
        </w:rPr>
        <w:t>7</w:t>
      </w:r>
      <w:r w:rsidR="00462C72" w:rsidRPr="00BB1219">
        <w:rPr>
          <w:rFonts w:ascii="Book Antiqua" w:hAnsi="Book Antiqua"/>
          <w:color w:val="000000"/>
          <w:sz w:val="24"/>
          <w:szCs w:val="24"/>
          <w:vertAlign w:val="superscript"/>
        </w:rPr>
        <w:t>]</w:t>
      </w:r>
      <w:r w:rsidR="00462C72" w:rsidRPr="00BB1219">
        <w:rPr>
          <w:rFonts w:ascii="Book Antiqua" w:hAnsi="Book Antiqua"/>
          <w:color w:val="000000"/>
          <w:sz w:val="24"/>
          <w:szCs w:val="24"/>
        </w:rPr>
        <w:t>.</w:t>
      </w:r>
      <w:r w:rsidR="0040683F" w:rsidRPr="00BB1219">
        <w:rPr>
          <w:rFonts w:ascii="Book Antiqua" w:hAnsi="Book Antiqua"/>
          <w:color w:val="000000"/>
          <w:sz w:val="24"/>
          <w:szCs w:val="24"/>
        </w:rPr>
        <w:t xml:space="preserve"> It is suggested that endoglin, ALK-1, and Smad4 are all part of a common signaling pathway that is altered in HHT. </w:t>
      </w:r>
      <w:r w:rsidR="00D46319" w:rsidRPr="00BB1219">
        <w:rPr>
          <w:rFonts w:ascii="Book Antiqua" w:hAnsi="Book Antiqua"/>
          <w:color w:val="000000"/>
          <w:sz w:val="24"/>
          <w:szCs w:val="24"/>
        </w:rPr>
        <w:t xml:space="preserve">Additionally, studies have shown that vascular endothelial growth factor (VEGF) </w:t>
      </w:r>
      <w:r w:rsidR="00213445" w:rsidRPr="00BB1219">
        <w:rPr>
          <w:rFonts w:ascii="Book Antiqua" w:hAnsi="Book Antiqua"/>
          <w:color w:val="000000"/>
          <w:sz w:val="24"/>
          <w:szCs w:val="24"/>
        </w:rPr>
        <w:t>is</w:t>
      </w:r>
      <w:r w:rsidR="00C0294F" w:rsidRPr="00BB1219">
        <w:rPr>
          <w:rFonts w:ascii="Book Antiqua" w:hAnsi="Book Antiqua"/>
          <w:color w:val="000000"/>
          <w:sz w:val="24"/>
          <w:szCs w:val="24"/>
        </w:rPr>
        <w:t xml:space="preserve"> increased in HHT </w:t>
      </w:r>
      <w:proofErr w:type="gramStart"/>
      <w:r w:rsidR="00C0294F" w:rsidRPr="00BB1219">
        <w:rPr>
          <w:rFonts w:ascii="Book Antiqua" w:hAnsi="Book Antiqua"/>
          <w:color w:val="000000"/>
          <w:sz w:val="24"/>
          <w:szCs w:val="24"/>
        </w:rPr>
        <w:t>patients</w:t>
      </w:r>
      <w:r w:rsidR="00462C72" w:rsidRPr="00BB1219">
        <w:rPr>
          <w:rFonts w:ascii="Book Antiqua" w:hAnsi="Book Antiqua"/>
          <w:color w:val="000000"/>
          <w:sz w:val="24"/>
          <w:szCs w:val="24"/>
          <w:vertAlign w:val="superscript"/>
        </w:rPr>
        <w:t>[</w:t>
      </w:r>
      <w:proofErr w:type="gramEnd"/>
      <w:r w:rsidR="00C0294F" w:rsidRPr="00BB1219">
        <w:rPr>
          <w:rFonts w:ascii="Book Antiqua" w:hAnsi="Book Antiqua"/>
          <w:color w:val="000000"/>
          <w:sz w:val="24"/>
          <w:szCs w:val="24"/>
          <w:vertAlign w:val="superscript"/>
        </w:rPr>
        <w:t>14</w:t>
      </w:r>
      <w:r w:rsidR="00462C72" w:rsidRPr="00BB1219">
        <w:rPr>
          <w:rFonts w:ascii="Book Antiqua" w:hAnsi="Book Antiqua"/>
          <w:color w:val="000000"/>
          <w:sz w:val="24"/>
          <w:szCs w:val="24"/>
          <w:vertAlign w:val="superscript"/>
        </w:rPr>
        <w:t>]</w:t>
      </w:r>
      <w:r w:rsidR="00462C72" w:rsidRPr="00BB1219">
        <w:rPr>
          <w:rFonts w:ascii="Book Antiqua" w:hAnsi="Book Antiqua"/>
          <w:color w:val="000000"/>
          <w:sz w:val="24"/>
          <w:szCs w:val="24"/>
        </w:rPr>
        <w:t>.</w:t>
      </w:r>
      <w:r w:rsidR="00D46319" w:rsidRPr="00BB1219">
        <w:rPr>
          <w:rFonts w:ascii="Book Antiqua" w:hAnsi="Book Antiqua"/>
          <w:color w:val="000000"/>
          <w:sz w:val="24"/>
          <w:szCs w:val="24"/>
        </w:rPr>
        <w:t xml:space="preserve"> </w:t>
      </w:r>
      <w:r w:rsidR="00EA3A92" w:rsidRPr="00BB1219">
        <w:rPr>
          <w:rFonts w:ascii="Book Antiqua" w:hAnsi="Book Antiqua"/>
          <w:color w:val="000000"/>
          <w:sz w:val="24"/>
          <w:szCs w:val="24"/>
        </w:rPr>
        <w:t>I</w:t>
      </w:r>
      <w:r w:rsidR="005A3052" w:rsidRPr="00BB1219">
        <w:rPr>
          <w:rFonts w:ascii="Book Antiqua" w:hAnsi="Book Antiqua"/>
          <w:color w:val="000000"/>
          <w:sz w:val="24"/>
          <w:szCs w:val="24"/>
        </w:rPr>
        <w:t>n the setting of HHT and an angiogenic stimulus, there is increased proliferation of endothelial cells, excessive vessel branching, and decre</w:t>
      </w:r>
      <w:r w:rsidR="00C0294F" w:rsidRPr="00BB1219">
        <w:rPr>
          <w:rFonts w:ascii="Book Antiqua" w:hAnsi="Book Antiqua"/>
          <w:color w:val="000000"/>
          <w:sz w:val="24"/>
          <w:szCs w:val="24"/>
        </w:rPr>
        <w:t xml:space="preserve">ased recruitment of mural </w:t>
      </w:r>
      <w:proofErr w:type="gramStart"/>
      <w:r w:rsidR="00C0294F" w:rsidRPr="00BB1219">
        <w:rPr>
          <w:rFonts w:ascii="Book Antiqua" w:hAnsi="Book Antiqua"/>
          <w:color w:val="000000"/>
          <w:sz w:val="24"/>
          <w:szCs w:val="24"/>
        </w:rPr>
        <w:t>cells</w:t>
      </w:r>
      <w:r w:rsidR="00462C72" w:rsidRPr="00BB1219">
        <w:rPr>
          <w:rFonts w:ascii="Book Antiqua" w:hAnsi="Book Antiqua"/>
          <w:color w:val="000000"/>
          <w:sz w:val="24"/>
          <w:szCs w:val="24"/>
          <w:vertAlign w:val="superscript"/>
        </w:rPr>
        <w:t>[</w:t>
      </w:r>
      <w:proofErr w:type="gramEnd"/>
      <w:r w:rsidR="00C0294F" w:rsidRPr="00BB1219">
        <w:rPr>
          <w:rFonts w:ascii="Book Antiqua" w:hAnsi="Book Antiqua"/>
          <w:color w:val="000000"/>
          <w:sz w:val="24"/>
          <w:szCs w:val="24"/>
          <w:vertAlign w:val="superscript"/>
        </w:rPr>
        <w:t>7</w:t>
      </w:r>
      <w:r w:rsidR="00462C72" w:rsidRPr="00BB1219">
        <w:rPr>
          <w:rFonts w:ascii="Book Antiqua" w:hAnsi="Book Antiqua"/>
          <w:color w:val="000000"/>
          <w:sz w:val="24"/>
          <w:szCs w:val="24"/>
          <w:vertAlign w:val="superscript"/>
        </w:rPr>
        <w:t>]</w:t>
      </w:r>
      <w:r w:rsidR="00462C72" w:rsidRPr="00BB1219">
        <w:rPr>
          <w:rFonts w:ascii="Book Antiqua" w:hAnsi="Book Antiqua"/>
          <w:color w:val="000000"/>
          <w:sz w:val="24"/>
          <w:szCs w:val="24"/>
        </w:rPr>
        <w:t>.</w:t>
      </w:r>
      <w:r w:rsidR="005A3052" w:rsidRPr="00BB1219">
        <w:rPr>
          <w:rFonts w:ascii="Book Antiqua" w:hAnsi="Book Antiqua"/>
          <w:color w:val="000000"/>
          <w:sz w:val="24"/>
          <w:szCs w:val="24"/>
        </w:rPr>
        <w:t xml:space="preserve"> Ultimately, </w:t>
      </w:r>
      <w:r w:rsidR="00EA3A92" w:rsidRPr="00BB1219">
        <w:rPr>
          <w:rFonts w:ascii="Book Antiqua" w:hAnsi="Book Antiqua"/>
          <w:color w:val="000000"/>
          <w:sz w:val="24"/>
          <w:szCs w:val="24"/>
        </w:rPr>
        <w:t>this process leads to the</w:t>
      </w:r>
      <w:r w:rsidR="005A3052" w:rsidRPr="00BB1219">
        <w:rPr>
          <w:rFonts w:ascii="Book Antiqua" w:hAnsi="Book Antiqua"/>
          <w:color w:val="000000"/>
          <w:sz w:val="24"/>
          <w:szCs w:val="24"/>
        </w:rPr>
        <w:t xml:space="preserve"> for</w:t>
      </w:r>
      <w:r w:rsidR="00290D50" w:rsidRPr="00BB1219">
        <w:rPr>
          <w:rFonts w:ascii="Book Antiqua" w:hAnsi="Book Antiqua"/>
          <w:color w:val="000000"/>
          <w:sz w:val="24"/>
          <w:szCs w:val="24"/>
        </w:rPr>
        <w:t>mation of telangiectases, which are focal dilatations of postcapillary venules. Once fully developed, these malformed vessels are dilated, convoluted, extend through the dermis, and have excessive layers of smoot</w:t>
      </w:r>
      <w:r w:rsidR="00C0294F" w:rsidRPr="00BB1219">
        <w:rPr>
          <w:rFonts w:ascii="Book Antiqua" w:hAnsi="Book Antiqua"/>
          <w:color w:val="000000"/>
          <w:sz w:val="24"/>
          <w:szCs w:val="24"/>
        </w:rPr>
        <w:t xml:space="preserve">h muscle without elastic </w:t>
      </w:r>
      <w:proofErr w:type="gramStart"/>
      <w:r w:rsidR="00C0294F" w:rsidRPr="00BB1219">
        <w:rPr>
          <w:rFonts w:ascii="Book Antiqua" w:hAnsi="Book Antiqua"/>
          <w:color w:val="000000"/>
          <w:sz w:val="24"/>
          <w:szCs w:val="24"/>
        </w:rPr>
        <w:t>fibers</w:t>
      </w:r>
      <w:r w:rsidR="00462C72" w:rsidRPr="00BB1219">
        <w:rPr>
          <w:rFonts w:ascii="Book Antiqua" w:hAnsi="Book Antiqua"/>
          <w:color w:val="000000"/>
          <w:sz w:val="24"/>
          <w:szCs w:val="24"/>
          <w:vertAlign w:val="superscript"/>
        </w:rPr>
        <w:t>[</w:t>
      </w:r>
      <w:proofErr w:type="gramEnd"/>
      <w:r w:rsidR="00C0294F" w:rsidRPr="00BB1219">
        <w:rPr>
          <w:rFonts w:ascii="Book Antiqua" w:hAnsi="Book Antiqua"/>
          <w:color w:val="000000"/>
          <w:sz w:val="24"/>
          <w:szCs w:val="24"/>
          <w:vertAlign w:val="superscript"/>
        </w:rPr>
        <w:t>15</w:t>
      </w:r>
      <w:r w:rsidR="00BB1219">
        <w:rPr>
          <w:rFonts w:ascii="Book Antiqua" w:hAnsi="Book Antiqua" w:hint="eastAsia"/>
          <w:color w:val="000000"/>
          <w:sz w:val="24"/>
          <w:szCs w:val="24"/>
          <w:vertAlign w:val="superscript"/>
          <w:lang w:eastAsia="zh-CN"/>
        </w:rPr>
        <w:t>,</w:t>
      </w:r>
      <w:r w:rsidR="00C0294F" w:rsidRPr="00BB1219">
        <w:rPr>
          <w:rFonts w:ascii="Book Antiqua" w:hAnsi="Book Antiqua"/>
          <w:color w:val="000000"/>
          <w:sz w:val="24"/>
          <w:szCs w:val="24"/>
          <w:vertAlign w:val="superscript"/>
        </w:rPr>
        <w:t>16</w:t>
      </w:r>
      <w:r w:rsidR="00462C72" w:rsidRPr="00BB1219">
        <w:rPr>
          <w:rFonts w:ascii="Book Antiqua" w:hAnsi="Book Antiqua"/>
          <w:color w:val="000000"/>
          <w:sz w:val="24"/>
          <w:szCs w:val="24"/>
          <w:vertAlign w:val="superscript"/>
        </w:rPr>
        <w:t>]</w:t>
      </w:r>
      <w:r w:rsidR="00462C72" w:rsidRPr="00BB1219">
        <w:rPr>
          <w:rFonts w:ascii="Book Antiqua" w:hAnsi="Book Antiqua"/>
          <w:color w:val="000000"/>
          <w:sz w:val="24"/>
          <w:szCs w:val="24"/>
        </w:rPr>
        <w:t>.</w:t>
      </w:r>
      <w:r w:rsidR="00290D50" w:rsidRPr="00BB1219">
        <w:rPr>
          <w:rFonts w:ascii="Book Antiqua" w:hAnsi="Book Antiqua"/>
          <w:color w:val="000000"/>
          <w:sz w:val="24"/>
          <w:szCs w:val="24"/>
        </w:rPr>
        <w:t xml:space="preserve"> These vessels lack capillaries and connect directly to dilated arterioles. AVMs are similar to telangiectases but have a direct connection between veins and arteries, and are thus much larger. </w:t>
      </w:r>
      <w:r w:rsidR="0042287A" w:rsidRPr="00BB1219">
        <w:rPr>
          <w:rFonts w:ascii="Book Antiqua" w:hAnsi="Book Antiqua"/>
          <w:color w:val="000000"/>
          <w:sz w:val="24"/>
          <w:szCs w:val="24"/>
        </w:rPr>
        <w:t xml:space="preserve">These abnormal HHT blood vessels are prone to bleeding because of </w:t>
      </w:r>
      <w:r w:rsidR="00290D50" w:rsidRPr="00BB1219">
        <w:rPr>
          <w:rFonts w:ascii="Book Antiqua" w:hAnsi="Book Antiqua"/>
          <w:color w:val="000000"/>
          <w:sz w:val="24"/>
          <w:szCs w:val="24"/>
        </w:rPr>
        <w:t xml:space="preserve">their inherently abnormal wall structure, </w:t>
      </w:r>
      <w:r w:rsidR="000E3328" w:rsidRPr="00BB1219">
        <w:rPr>
          <w:rFonts w:ascii="Book Antiqua" w:hAnsi="Book Antiqua"/>
          <w:color w:val="000000"/>
          <w:sz w:val="24"/>
          <w:szCs w:val="24"/>
        </w:rPr>
        <w:t>as well as</w:t>
      </w:r>
      <w:r w:rsidR="0042287A" w:rsidRPr="00BB1219">
        <w:rPr>
          <w:rFonts w:ascii="Book Antiqua" w:hAnsi="Book Antiqua"/>
          <w:color w:val="000000"/>
          <w:sz w:val="24"/>
          <w:szCs w:val="24"/>
        </w:rPr>
        <w:t xml:space="preserve"> </w:t>
      </w:r>
      <w:r w:rsidR="00290D50" w:rsidRPr="00BB1219">
        <w:rPr>
          <w:rFonts w:ascii="Book Antiqua" w:hAnsi="Book Antiqua"/>
          <w:color w:val="000000"/>
          <w:sz w:val="24"/>
          <w:szCs w:val="24"/>
        </w:rPr>
        <w:t>the presence of high</w:t>
      </w:r>
      <w:r w:rsidR="0042287A" w:rsidRPr="00BB1219">
        <w:rPr>
          <w:rFonts w:ascii="Book Antiqua" w:hAnsi="Book Antiqua"/>
          <w:color w:val="000000"/>
          <w:sz w:val="24"/>
          <w:szCs w:val="24"/>
        </w:rPr>
        <w:t xml:space="preserve"> per</w:t>
      </w:r>
      <w:r w:rsidR="00C0294F" w:rsidRPr="00BB1219">
        <w:rPr>
          <w:rFonts w:ascii="Book Antiqua" w:hAnsi="Book Antiqua"/>
          <w:color w:val="000000"/>
          <w:sz w:val="24"/>
          <w:szCs w:val="24"/>
        </w:rPr>
        <w:t xml:space="preserve">fusion </w:t>
      </w:r>
      <w:proofErr w:type="gramStart"/>
      <w:r w:rsidR="00C0294F" w:rsidRPr="00BB1219">
        <w:rPr>
          <w:rFonts w:ascii="Book Antiqua" w:hAnsi="Book Antiqua"/>
          <w:color w:val="000000"/>
          <w:sz w:val="24"/>
          <w:szCs w:val="24"/>
        </w:rPr>
        <w:t>pressures</w:t>
      </w:r>
      <w:r w:rsidR="00462C72" w:rsidRPr="00BB1219">
        <w:rPr>
          <w:rFonts w:ascii="Book Antiqua" w:hAnsi="Book Antiqua"/>
          <w:color w:val="000000"/>
          <w:sz w:val="24"/>
          <w:szCs w:val="24"/>
          <w:vertAlign w:val="superscript"/>
        </w:rPr>
        <w:t>[</w:t>
      </w:r>
      <w:proofErr w:type="gramEnd"/>
      <w:r w:rsidR="00C0294F" w:rsidRPr="00BB1219">
        <w:rPr>
          <w:rFonts w:ascii="Book Antiqua" w:hAnsi="Book Antiqua"/>
          <w:color w:val="000000"/>
          <w:sz w:val="24"/>
          <w:szCs w:val="24"/>
          <w:vertAlign w:val="superscript"/>
        </w:rPr>
        <w:t>7</w:t>
      </w:r>
      <w:r w:rsidR="00462C72" w:rsidRPr="00BB1219">
        <w:rPr>
          <w:rFonts w:ascii="Book Antiqua" w:hAnsi="Book Antiqua"/>
          <w:color w:val="000000"/>
          <w:sz w:val="24"/>
          <w:szCs w:val="24"/>
          <w:vertAlign w:val="superscript"/>
        </w:rPr>
        <w:t>]</w:t>
      </w:r>
      <w:r w:rsidR="00462C72" w:rsidRPr="00BB1219">
        <w:rPr>
          <w:rFonts w:ascii="Book Antiqua" w:hAnsi="Book Antiqua"/>
          <w:color w:val="000000"/>
          <w:sz w:val="24"/>
          <w:szCs w:val="24"/>
        </w:rPr>
        <w:t>.</w:t>
      </w:r>
    </w:p>
    <w:p w14:paraId="5DD49AE9" w14:textId="77777777" w:rsidR="00852C9D" w:rsidRPr="00BB1219" w:rsidRDefault="00852C9D" w:rsidP="00BB1219">
      <w:pPr>
        <w:spacing w:after="0" w:line="360" w:lineRule="auto"/>
        <w:jc w:val="both"/>
        <w:rPr>
          <w:rFonts w:ascii="Book Antiqua" w:hAnsi="Book Antiqua"/>
          <w:b/>
          <w:color w:val="000000"/>
          <w:sz w:val="24"/>
          <w:szCs w:val="24"/>
          <w:u w:val="single"/>
        </w:rPr>
      </w:pPr>
    </w:p>
    <w:p w14:paraId="1E51D5B9" w14:textId="77777777" w:rsidR="00362549" w:rsidRPr="00BB1219" w:rsidRDefault="00362549" w:rsidP="00BB1219">
      <w:pPr>
        <w:spacing w:after="0" w:line="360" w:lineRule="auto"/>
        <w:jc w:val="both"/>
        <w:rPr>
          <w:rFonts w:ascii="Book Antiqua" w:hAnsi="Book Antiqua"/>
          <w:b/>
          <w:color w:val="000000"/>
          <w:sz w:val="24"/>
          <w:szCs w:val="24"/>
        </w:rPr>
      </w:pPr>
      <w:r w:rsidRPr="00BB1219">
        <w:rPr>
          <w:rFonts w:ascii="Book Antiqua" w:hAnsi="Book Antiqua"/>
          <w:b/>
          <w:color w:val="000000"/>
          <w:sz w:val="24"/>
          <w:szCs w:val="24"/>
        </w:rPr>
        <w:t>CLINICAL MANIFESTATIONS</w:t>
      </w:r>
    </w:p>
    <w:p w14:paraId="4480E403" w14:textId="77D798DC" w:rsidR="00362549" w:rsidRPr="00BB1219" w:rsidRDefault="00AD121D" w:rsidP="00BB1219">
      <w:pPr>
        <w:spacing w:after="0" w:line="360" w:lineRule="auto"/>
        <w:jc w:val="both"/>
        <w:rPr>
          <w:rFonts w:ascii="Book Antiqua" w:hAnsi="Book Antiqua"/>
          <w:b/>
          <w:i/>
          <w:color w:val="000000"/>
          <w:sz w:val="24"/>
          <w:szCs w:val="24"/>
        </w:rPr>
      </w:pPr>
      <w:r w:rsidRPr="00BB1219">
        <w:rPr>
          <w:rFonts w:ascii="Book Antiqua" w:hAnsi="Book Antiqua"/>
          <w:b/>
          <w:i/>
          <w:color w:val="000000"/>
          <w:sz w:val="24"/>
          <w:szCs w:val="24"/>
        </w:rPr>
        <w:t>Clinical</w:t>
      </w:r>
      <w:r w:rsidR="00BB1219" w:rsidRPr="00BB1219">
        <w:rPr>
          <w:rFonts w:ascii="Book Antiqua" w:hAnsi="Book Antiqua"/>
          <w:b/>
          <w:i/>
          <w:color w:val="000000"/>
          <w:sz w:val="24"/>
          <w:szCs w:val="24"/>
        </w:rPr>
        <w:t xml:space="preserve"> d</w:t>
      </w:r>
      <w:r w:rsidR="00362549" w:rsidRPr="00BB1219">
        <w:rPr>
          <w:rFonts w:ascii="Book Antiqua" w:hAnsi="Book Antiqua"/>
          <w:b/>
          <w:i/>
          <w:color w:val="000000"/>
          <w:sz w:val="24"/>
          <w:szCs w:val="24"/>
        </w:rPr>
        <w:t>iagnosis</w:t>
      </w:r>
    </w:p>
    <w:p w14:paraId="1FB81DB6" w14:textId="6D1D988A" w:rsidR="000E3328" w:rsidRPr="00BB1219" w:rsidRDefault="000E3328" w:rsidP="00BB1219">
      <w:pPr>
        <w:spacing w:after="0" w:line="360" w:lineRule="auto"/>
        <w:jc w:val="both"/>
        <w:rPr>
          <w:rFonts w:ascii="Book Antiqua" w:hAnsi="Book Antiqua"/>
          <w:color w:val="000000"/>
          <w:sz w:val="24"/>
          <w:szCs w:val="24"/>
        </w:rPr>
      </w:pPr>
      <w:r w:rsidRPr="00BB1219">
        <w:rPr>
          <w:rFonts w:ascii="Book Antiqua" w:hAnsi="Book Antiqua"/>
          <w:color w:val="000000"/>
          <w:sz w:val="24"/>
          <w:szCs w:val="24"/>
        </w:rPr>
        <w:t>Th</w:t>
      </w:r>
      <w:r w:rsidR="00BD6416" w:rsidRPr="00BB1219">
        <w:rPr>
          <w:rFonts w:ascii="Book Antiqua" w:hAnsi="Book Antiqua"/>
          <w:color w:val="000000"/>
          <w:sz w:val="24"/>
          <w:szCs w:val="24"/>
        </w:rPr>
        <w:t>e d</w:t>
      </w:r>
      <w:r w:rsidR="00D46319" w:rsidRPr="00BB1219">
        <w:rPr>
          <w:rFonts w:ascii="Book Antiqua" w:hAnsi="Book Antiqua"/>
          <w:color w:val="000000"/>
          <w:sz w:val="24"/>
          <w:szCs w:val="24"/>
        </w:rPr>
        <w:t xml:space="preserve">iagnosis of HHT </w:t>
      </w:r>
      <w:r w:rsidR="00973221" w:rsidRPr="00BB1219">
        <w:rPr>
          <w:rFonts w:ascii="Book Antiqua" w:hAnsi="Book Antiqua"/>
          <w:color w:val="000000"/>
          <w:sz w:val="24"/>
          <w:szCs w:val="24"/>
        </w:rPr>
        <w:t>remains</w:t>
      </w:r>
      <w:r w:rsidR="00D46319" w:rsidRPr="00BB1219">
        <w:rPr>
          <w:rFonts w:ascii="Book Antiqua" w:hAnsi="Book Antiqua"/>
          <w:color w:val="000000"/>
          <w:sz w:val="24"/>
          <w:szCs w:val="24"/>
        </w:rPr>
        <w:t xml:space="preserve"> clinical</w:t>
      </w:r>
      <w:r w:rsidR="0014690C" w:rsidRPr="00BB1219">
        <w:rPr>
          <w:rFonts w:ascii="Book Antiqua" w:hAnsi="Book Antiqua"/>
          <w:color w:val="000000"/>
          <w:sz w:val="24"/>
          <w:szCs w:val="24"/>
        </w:rPr>
        <w:t>, although genetic testing has been increasingly utilized</w:t>
      </w:r>
      <w:r w:rsidR="00D46319" w:rsidRPr="00BB1219">
        <w:rPr>
          <w:rFonts w:ascii="Book Antiqua" w:hAnsi="Book Antiqua"/>
          <w:color w:val="000000"/>
          <w:sz w:val="24"/>
          <w:szCs w:val="24"/>
        </w:rPr>
        <w:t>. The classic triad of epistaxis, telangiectases, and family history</w:t>
      </w:r>
      <w:r w:rsidR="0014690C" w:rsidRPr="00BB1219">
        <w:rPr>
          <w:rFonts w:ascii="Book Antiqua" w:hAnsi="Book Antiqua"/>
          <w:color w:val="000000"/>
          <w:sz w:val="24"/>
          <w:szCs w:val="24"/>
        </w:rPr>
        <w:t xml:space="preserve"> lacks sensitivity and specificity, </w:t>
      </w:r>
      <w:r w:rsidR="00973221" w:rsidRPr="00BB1219">
        <w:rPr>
          <w:rFonts w:ascii="Book Antiqua" w:hAnsi="Book Antiqua"/>
          <w:color w:val="000000"/>
          <w:sz w:val="24"/>
          <w:szCs w:val="24"/>
        </w:rPr>
        <w:t xml:space="preserve">thus diagnostic criteria were formally created, which are generally referred to as the Curacao </w:t>
      </w:r>
      <w:r w:rsidR="0014690C" w:rsidRPr="00BB1219">
        <w:rPr>
          <w:rFonts w:ascii="Book Antiqua" w:hAnsi="Book Antiqua"/>
          <w:color w:val="000000"/>
          <w:sz w:val="24"/>
          <w:szCs w:val="24"/>
        </w:rPr>
        <w:t>c</w:t>
      </w:r>
      <w:r w:rsidR="00973221" w:rsidRPr="00BB1219">
        <w:rPr>
          <w:rFonts w:ascii="Book Antiqua" w:hAnsi="Book Antiqua"/>
          <w:color w:val="000000"/>
          <w:sz w:val="24"/>
          <w:szCs w:val="24"/>
        </w:rPr>
        <w:t xml:space="preserve">riteria </w:t>
      </w:r>
      <w:r w:rsidR="00AE5348" w:rsidRPr="00BB1219">
        <w:rPr>
          <w:rFonts w:ascii="Book Antiqua" w:hAnsi="Book Antiqua"/>
          <w:color w:val="000000"/>
          <w:sz w:val="24"/>
          <w:szCs w:val="24"/>
        </w:rPr>
        <w:t>(Table 1)</w:t>
      </w:r>
      <w:r w:rsidR="00462C72" w:rsidRPr="00BB1219">
        <w:rPr>
          <w:rFonts w:ascii="Book Antiqua" w:hAnsi="Book Antiqua"/>
          <w:color w:val="000000"/>
          <w:sz w:val="24"/>
          <w:szCs w:val="24"/>
          <w:vertAlign w:val="superscript"/>
        </w:rPr>
        <w:t>[</w:t>
      </w:r>
      <w:r w:rsidR="005B12A9" w:rsidRPr="00BB1219">
        <w:rPr>
          <w:rFonts w:ascii="Book Antiqua" w:hAnsi="Book Antiqua"/>
          <w:color w:val="000000"/>
          <w:sz w:val="24"/>
          <w:szCs w:val="24"/>
          <w:vertAlign w:val="superscript"/>
        </w:rPr>
        <w:t>17</w:t>
      </w:r>
      <w:r w:rsidR="00462C72" w:rsidRPr="00BB1219">
        <w:rPr>
          <w:rFonts w:ascii="Book Antiqua" w:hAnsi="Book Antiqua"/>
          <w:color w:val="000000"/>
          <w:sz w:val="24"/>
          <w:szCs w:val="24"/>
          <w:vertAlign w:val="superscript"/>
        </w:rPr>
        <w:t>]</w:t>
      </w:r>
      <w:r w:rsidR="00462C72" w:rsidRPr="00BB1219">
        <w:rPr>
          <w:rFonts w:ascii="Book Antiqua" w:hAnsi="Book Antiqua"/>
          <w:color w:val="000000"/>
          <w:sz w:val="24"/>
          <w:szCs w:val="24"/>
        </w:rPr>
        <w:t>.</w:t>
      </w:r>
      <w:r w:rsidR="00973221" w:rsidRPr="00BB1219">
        <w:rPr>
          <w:rFonts w:ascii="Book Antiqua" w:hAnsi="Book Antiqua"/>
          <w:color w:val="000000"/>
          <w:sz w:val="24"/>
          <w:szCs w:val="24"/>
        </w:rPr>
        <w:t xml:space="preserve"> </w:t>
      </w:r>
      <w:r w:rsidR="00E140D1" w:rsidRPr="00BB1219">
        <w:rPr>
          <w:rFonts w:ascii="Book Antiqua" w:hAnsi="Book Antiqua"/>
          <w:color w:val="000000"/>
          <w:sz w:val="24"/>
          <w:szCs w:val="24"/>
        </w:rPr>
        <w:t xml:space="preserve">These criteria were recently validated </w:t>
      </w:r>
      <w:r w:rsidR="00A86956" w:rsidRPr="00BB1219">
        <w:rPr>
          <w:rFonts w:ascii="Book Antiqua" w:hAnsi="Book Antiqua"/>
          <w:color w:val="000000"/>
          <w:sz w:val="24"/>
          <w:szCs w:val="24"/>
        </w:rPr>
        <w:t xml:space="preserve">in 263 patients who were screened for HHT and had first degree relatives available for </w:t>
      </w:r>
      <w:r w:rsidR="005B12A9" w:rsidRPr="00BB1219">
        <w:rPr>
          <w:rFonts w:ascii="Book Antiqua" w:hAnsi="Book Antiqua"/>
          <w:color w:val="000000"/>
          <w:sz w:val="24"/>
          <w:szCs w:val="24"/>
        </w:rPr>
        <w:t xml:space="preserve">genetic </w:t>
      </w:r>
      <w:proofErr w:type="gramStart"/>
      <w:r w:rsidR="005B12A9" w:rsidRPr="00BB1219">
        <w:rPr>
          <w:rFonts w:ascii="Book Antiqua" w:hAnsi="Book Antiqua"/>
          <w:color w:val="000000"/>
          <w:sz w:val="24"/>
          <w:szCs w:val="24"/>
        </w:rPr>
        <w:t>testing</w:t>
      </w:r>
      <w:r w:rsidR="00462C72" w:rsidRPr="00BB1219">
        <w:rPr>
          <w:rFonts w:ascii="Book Antiqua" w:hAnsi="Book Antiqua"/>
          <w:color w:val="000000"/>
          <w:sz w:val="24"/>
          <w:szCs w:val="24"/>
          <w:vertAlign w:val="superscript"/>
        </w:rPr>
        <w:t>[</w:t>
      </w:r>
      <w:proofErr w:type="gramEnd"/>
      <w:r w:rsidR="005B12A9" w:rsidRPr="00BB1219">
        <w:rPr>
          <w:rFonts w:ascii="Book Antiqua" w:hAnsi="Book Antiqua"/>
          <w:color w:val="000000"/>
          <w:sz w:val="24"/>
          <w:szCs w:val="24"/>
          <w:vertAlign w:val="superscript"/>
        </w:rPr>
        <w:t>18</w:t>
      </w:r>
      <w:r w:rsidR="00462C72" w:rsidRPr="00BB1219">
        <w:rPr>
          <w:rFonts w:ascii="Book Antiqua" w:hAnsi="Book Antiqua"/>
          <w:color w:val="000000"/>
          <w:sz w:val="24"/>
          <w:szCs w:val="24"/>
          <w:vertAlign w:val="superscript"/>
        </w:rPr>
        <w:t>]</w:t>
      </w:r>
      <w:r w:rsidR="00462C72" w:rsidRPr="00BB1219">
        <w:rPr>
          <w:rFonts w:ascii="Book Antiqua" w:hAnsi="Book Antiqua"/>
          <w:color w:val="000000"/>
          <w:sz w:val="24"/>
          <w:szCs w:val="24"/>
        </w:rPr>
        <w:t>.</w:t>
      </w:r>
      <w:r w:rsidR="00A86956" w:rsidRPr="00BB1219">
        <w:rPr>
          <w:rFonts w:ascii="Book Antiqua" w:hAnsi="Book Antiqua"/>
          <w:color w:val="000000"/>
          <w:sz w:val="24"/>
          <w:szCs w:val="24"/>
        </w:rPr>
        <w:t xml:space="preserve"> This analysis found that the positive predictive value (PPV) for a definite clinical diagnosis was 100%, and a negative predictive value (NPV) for an unlikely clinical diagnosis was 97.7%. Fifty-two study participants had a possible clinical diagnosis, of which 17 (32.7%) had an HHT-causing mutation. </w:t>
      </w:r>
      <w:r w:rsidR="006650A0" w:rsidRPr="00BB1219">
        <w:rPr>
          <w:rFonts w:ascii="Book Antiqua" w:hAnsi="Book Antiqua"/>
          <w:color w:val="000000"/>
          <w:sz w:val="24"/>
          <w:szCs w:val="24"/>
        </w:rPr>
        <w:t xml:space="preserve">Therefore, the utility of genetic testing is most apparent in those with a possible clinical diagnosis. </w:t>
      </w:r>
      <w:r w:rsidR="00A86956" w:rsidRPr="00BB1219">
        <w:rPr>
          <w:rFonts w:ascii="Book Antiqua" w:hAnsi="Book Antiqua"/>
          <w:color w:val="000000"/>
          <w:sz w:val="24"/>
          <w:szCs w:val="24"/>
        </w:rPr>
        <w:t xml:space="preserve">This lends itself to the application of a diagnostic algorithm that can be used to </w:t>
      </w:r>
      <w:r w:rsidR="0014690C" w:rsidRPr="00BB1219">
        <w:rPr>
          <w:rFonts w:ascii="Book Antiqua" w:hAnsi="Book Antiqua"/>
          <w:color w:val="000000"/>
          <w:sz w:val="24"/>
          <w:szCs w:val="24"/>
        </w:rPr>
        <w:t xml:space="preserve">combine the clinical </w:t>
      </w:r>
      <w:r w:rsidR="006650A0" w:rsidRPr="00BB1219">
        <w:rPr>
          <w:rFonts w:ascii="Book Antiqua" w:hAnsi="Book Antiqua"/>
          <w:color w:val="000000"/>
          <w:sz w:val="24"/>
          <w:szCs w:val="24"/>
        </w:rPr>
        <w:t>criteria with</w:t>
      </w:r>
      <w:r w:rsidR="0014690C" w:rsidRPr="00BB1219">
        <w:rPr>
          <w:rFonts w:ascii="Book Antiqua" w:hAnsi="Book Antiqua"/>
          <w:color w:val="000000"/>
          <w:sz w:val="24"/>
          <w:szCs w:val="24"/>
        </w:rPr>
        <w:t xml:space="preserve"> genetic </w:t>
      </w:r>
      <w:r w:rsidR="006650A0" w:rsidRPr="00BB1219">
        <w:rPr>
          <w:rFonts w:ascii="Book Antiqua" w:hAnsi="Book Antiqua"/>
          <w:color w:val="000000"/>
          <w:sz w:val="24"/>
          <w:szCs w:val="24"/>
        </w:rPr>
        <w:t>testing</w:t>
      </w:r>
      <w:r w:rsidR="00A86956" w:rsidRPr="00BB1219">
        <w:rPr>
          <w:rFonts w:ascii="Book Antiqua" w:hAnsi="Book Antiqua"/>
          <w:color w:val="000000"/>
          <w:sz w:val="24"/>
          <w:szCs w:val="24"/>
        </w:rPr>
        <w:t xml:space="preserve"> (Figure 2). </w:t>
      </w:r>
    </w:p>
    <w:p w14:paraId="755881B1" w14:textId="77777777" w:rsidR="00543FE0" w:rsidRPr="00BB1219" w:rsidRDefault="00543FE0" w:rsidP="00BB1219">
      <w:pPr>
        <w:spacing w:after="0" w:line="360" w:lineRule="auto"/>
        <w:jc w:val="both"/>
        <w:rPr>
          <w:rFonts w:ascii="Book Antiqua" w:hAnsi="Book Antiqua"/>
          <w:color w:val="000000"/>
          <w:sz w:val="24"/>
          <w:szCs w:val="24"/>
        </w:rPr>
      </w:pPr>
    </w:p>
    <w:p w14:paraId="5F745471" w14:textId="77777777" w:rsidR="00362549" w:rsidRPr="00BB1219" w:rsidRDefault="00362549" w:rsidP="00BB1219">
      <w:pPr>
        <w:spacing w:after="0" w:line="360" w:lineRule="auto"/>
        <w:jc w:val="both"/>
        <w:rPr>
          <w:rFonts w:ascii="Book Antiqua" w:hAnsi="Book Antiqua"/>
          <w:color w:val="000000"/>
          <w:sz w:val="24"/>
          <w:szCs w:val="24"/>
        </w:rPr>
      </w:pPr>
      <w:r w:rsidRPr="00BB1219">
        <w:rPr>
          <w:rFonts w:ascii="Book Antiqua" w:hAnsi="Book Antiqua"/>
          <w:b/>
          <w:i/>
          <w:color w:val="000000"/>
          <w:sz w:val="24"/>
          <w:szCs w:val="24"/>
        </w:rPr>
        <w:t xml:space="preserve">Bleeding </w:t>
      </w:r>
      <w:r w:rsidR="001C3F07" w:rsidRPr="00BB1219">
        <w:rPr>
          <w:rFonts w:ascii="Book Antiqua" w:hAnsi="Book Antiqua"/>
          <w:b/>
          <w:i/>
          <w:color w:val="000000"/>
          <w:sz w:val="24"/>
          <w:szCs w:val="24"/>
        </w:rPr>
        <w:t>in HHT</w:t>
      </w:r>
    </w:p>
    <w:p w14:paraId="0CD857AF" w14:textId="1F93ADA9" w:rsidR="00DA1B8B" w:rsidRPr="00BB1219" w:rsidRDefault="001C3F07" w:rsidP="00BB1219">
      <w:pPr>
        <w:spacing w:after="0" w:line="360" w:lineRule="auto"/>
        <w:jc w:val="both"/>
        <w:rPr>
          <w:rFonts w:ascii="Book Antiqua" w:hAnsi="Book Antiqua"/>
          <w:color w:val="000000"/>
          <w:sz w:val="24"/>
          <w:szCs w:val="24"/>
        </w:rPr>
      </w:pPr>
      <w:r w:rsidRPr="00BB1219">
        <w:rPr>
          <w:rFonts w:ascii="Book Antiqua" w:hAnsi="Book Antiqua"/>
          <w:color w:val="000000"/>
          <w:sz w:val="24"/>
          <w:szCs w:val="24"/>
        </w:rPr>
        <w:t>P</w:t>
      </w:r>
      <w:r w:rsidR="00DA1B8B" w:rsidRPr="00BB1219">
        <w:rPr>
          <w:rFonts w:ascii="Book Antiqua" w:hAnsi="Book Antiqua"/>
          <w:color w:val="000000"/>
          <w:sz w:val="24"/>
          <w:szCs w:val="24"/>
        </w:rPr>
        <w:t xml:space="preserve">atients with HHT are at increased risk for both bleeding and thrombosis. Bleeding complications can arise from any location where telangiectases and AVMs are found. The most prevalent form of bleeding in HHT patients is epistaxis, which can be severe and recurrent. Mucosal telangiectases are very common, but their presence is mostly a cosmetic concern. Telangiectases in the gastrointestinal tract are an important source of chronic bleeding, and contribute to the common diagnosis of iron-deficiency anemia found in HHT patients. Perhaps the most important lesions in terms of both morbidity and mortality are pulmonary AVMs. These are present in roughly 50% of HHT patients, although the majority are </w:t>
      </w:r>
      <w:proofErr w:type="gramStart"/>
      <w:r w:rsidR="00DA1B8B" w:rsidRPr="00BB1219">
        <w:rPr>
          <w:rFonts w:ascii="Book Antiqua" w:hAnsi="Book Antiqua"/>
          <w:color w:val="000000"/>
          <w:sz w:val="24"/>
          <w:szCs w:val="24"/>
        </w:rPr>
        <w:t>asymptomatic</w:t>
      </w:r>
      <w:r w:rsidR="00462C72" w:rsidRPr="00BB1219">
        <w:rPr>
          <w:rFonts w:ascii="Book Antiqua" w:hAnsi="Book Antiqua"/>
          <w:color w:val="000000"/>
          <w:sz w:val="24"/>
          <w:szCs w:val="24"/>
          <w:vertAlign w:val="superscript"/>
        </w:rPr>
        <w:t>[</w:t>
      </w:r>
      <w:proofErr w:type="gramEnd"/>
      <w:r w:rsidR="005B12A9" w:rsidRPr="00BB1219">
        <w:rPr>
          <w:rFonts w:ascii="Book Antiqua" w:hAnsi="Book Antiqua"/>
          <w:color w:val="000000"/>
          <w:sz w:val="24"/>
          <w:szCs w:val="24"/>
          <w:vertAlign w:val="superscript"/>
        </w:rPr>
        <w:t>7</w:t>
      </w:r>
      <w:r w:rsidR="00462C72" w:rsidRPr="00BB1219">
        <w:rPr>
          <w:rFonts w:ascii="Book Antiqua" w:hAnsi="Book Antiqua"/>
          <w:color w:val="000000"/>
          <w:sz w:val="24"/>
          <w:szCs w:val="24"/>
          <w:vertAlign w:val="superscript"/>
        </w:rPr>
        <w:t>]</w:t>
      </w:r>
      <w:r w:rsidR="00462C72" w:rsidRPr="00BB1219">
        <w:rPr>
          <w:rFonts w:ascii="Book Antiqua" w:hAnsi="Book Antiqua"/>
          <w:color w:val="000000"/>
          <w:sz w:val="24"/>
          <w:szCs w:val="24"/>
        </w:rPr>
        <w:t>.</w:t>
      </w:r>
      <w:r w:rsidR="00DA1B8B" w:rsidRPr="00BB1219">
        <w:rPr>
          <w:rFonts w:ascii="Book Antiqua" w:hAnsi="Book Antiqua"/>
          <w:color w:val="000000"/>
          <w:sz w:val="24"/>
          <w:szCs w:val="24"/>
        </w:rPr>
        <w:t xml:space="preserve"> The clinical implications of pulmonary AVMs can be divided into two categories: </w:t>
      </w:r>
      <w:r w:rsidR="00BB1219">
        <w:rPr>
          <w:rFonts w:ascii="Book Antiqua" w:hAnsi="Book Antiqua" w:hint="eastAsia"/>
          <w:color w:val="000000"/>
          <w:sz w:val="24"/>
          <w:szCs w:val="24"/>
          <w:lang w:eastAsia="zh-CN"/>
        </w:rPr>
        <w:t>(</w:t>
      </w:r>
      <w:r w:rsidR="00E356A6" w:rsidRPr="00BB1219">
        <w:rPr>
          <w:rFonts w:ascii="Book Antiqua" w:hAnsi="Book Antiqua"/>
          <w:color w:val="000000"/>
          <w:sz w:val="24"/>
          <w:szCs w:val="24"/>
        </w:rPr>
        <w:t>1</w:t>
      </w:r>
      <w:r w:rsidR="00BB1219">
        <w:rPr>
          <w:rFonts w:ascii="Book Antiqua" w:hAnsi="Book Antiqua" w:hint="eastAsia"/>
          <w:color w:val="000000"/>
          <w:sz w:val="24"/>
          <w:szCs w:val="24"/>
          <w:lang w:eastAsia="zh-CN"/>
        </w:rPr>
        <w:t>)</w:t>
      </w:r>
      <w:r w:rsidR="00E356A6" w:rsidRPr="00BB1219">
        <w:rPr>
          <w:rFonts w:ascii="Book Antiqua" w:hAnsi="Book Antiqua"/>
          <w:color w:val="000000"/>
          <w:sz w:val="24"/>
          <w:szCs w:val="24"/>
        </w:rPr>
        <w:t xml:space="preserve"> Right-to-left shunting</w:t>
      </w:r>
      <w:r w:rsidR="00BB1219">
        <w:rPr>
          <w:rFonts w:ascii="Book Antiqua" w:hAnsi="Book Antiqua" w:hint="eastAsia"/>
          <w:color w:val="000000"/>
          <w:sz w:val="24"/>
          <w:szCs w:val="24"/>
          <w:lang w:eastAsia="zh-CN"/>
        </w:rPr>
        <w:t>;</w:t>
      </w:r>
      <w:r w:rsidR="00E356A6" w:rsidRPr="00BB1219">
        <w:rPr>
          <w:rFonts w:ascii="Book Antiqua" w:hAnsi="Book Antiqua"/>
          <w:color w:val="000000"/>
          <w:sz w:val="24"/>
          <w:szCs w:val="24"/>
        </w:rPr>
        <w:t xml:space="preserve"> and </w:t>
      </w:r>
      <w:r w:rsidR="00BB1219">
        <w:rPr>
          <w:rFonts w:ascii="Book Antiqua" w:hAnsi="Book Antiqua" w:hint="eastAsia"/>
          <w:color w:val="000000"/>
          <w:sz w:val="24"/>
          <w:szCs w:val="24"/>
          <w:lang w:eastAsia="zh-CN"/>
        </w:rPr>
        <w:t>(</w:t>
      </w:r>
      <w:r w:rsidR="00E356A6" w:rsidRPr="00BB1219">
        <w:rPr>
          <w:rFonts w:ascii="Book Antiqua" w:hAnsi="Book Antiqua"/>
          <w:color w:val="000000"/>
          <w:sz w:val="24"/>
          <w:szCs w:val="24"/>
        </w:rPr>
        <w:t>2</w:t>
      </w:r>
      <w:r w:rsidR="00BB1219">
        <w:rPr>
          <w:rFonts w:ascii="Book Antiqua" w:hAnsi="Book Antiqua" w:hint="eastAsia"/>
          <w:color w:val="000000"/>
          <w:sz w:val="24"/>
          <w:szCs w:val="24"/>
          <w:lang w:eastAsia="zh-CN"/>
        </w:rPr>
        <w:t>)</w:t>
      </w:r>
      <w:r w:rsidR="00E356A6" w:rsidRPr="00BB1219">
        <w:rPr>
          <w:rFonts w:ascii="Book Antiqua" w:hAnsi="Book Antiqua"/>
          <w:color w:val="000000"/>
          <w:sz w:val="24"/>
          <w:szCs w:val="24"/>
        </w:rPr>
        <w:t xml:space="preserve"> Hemorrhage. Right-to-left</w:t>
      </w:r>
      <w:r w:rsidRPr="00BB1219">
        <w:rPr>
          <w:rFonts w:ascii="Book Antiqua" w:hAnsi="Book Antiqua"/>
          <w:color w:val="000000"/>
          <w:sz w:val="24"/>
          <w:szCs w:val="24"/>
        </w:rPr>
        <w:t xml:space="preserve"> shunting can result in severe complications, such as brain abscesses and</w:t>
      </w:r>
      <w:r w:rsidR="006E2EA9" w:rsidRPr="00BB1219">
        <w:rPr>
          <w:rFonts w:ascii="Book Antiqua" w:hAnsi="Book Antiqua"/>
          <w:color w:val="000000"/>
          <w:sz w:val="24"/>
          <w:szCs w:val="24"/>
        </w:rPr>
        <w:t xml:space="preserve"> ischemic strokes</w:t>
      </w:r>
      <w:r w:rsidRPr="00BB1219">
        <w:rPr>
          <w:rFonts w:ascii="Book Antiqua" w:hAnsi="Book Antiqua"/>
          <w:color w:val="000000"/>
          <w:sz w:val="24"/>
          <w:szCs w:val="24"/>
        </w:rPr>
        <w:t>, as well as less dramatic event</w:t>
      </w:r>
      <w:r w:rsidR="00462C72" w:rsidRPr="00BB1219">
        <w:rPr>
          <w:rFonts w:ascii="Book Antiqua" w:hAnsi="Book Antiqua"/>
          <w:color w:val="000000"/>
          <w:sz w:val="24"/>
          <w:szCs w:val="24"/>
        </w:rPr>
        <w:t xml:space="preserve">s such as migraines and </w:t>
      </w:r>
      <w:proofErr w:type="gramStart"/>
      <w:r w:rsidR="00462C72" w:rsidRPr="00BB1219">
        <w:rPr>
          <w:rFonts w:ascii="Book Antiqua" w:hAnsi="Book Antiqua"/>
          <w:color w:val="000000"/>
          <w:sz w:val="24"/>
          <w:szCs w:val="24"/>
        </w:rPr>
        <w:t>dyspnea</w:t>
      </w:r>
      <w:r w:rsidR="00462C72" w:rsidRPr="00BB1219">
        <w:rPr>
          <w:rFonts w:ascii="Book Antiqua" w:hAnsi="Book Antiqua"/>
          <w:color w:val="000000"/>
          <w:sz w:val="24"/>
          <w:szCs w:val="24"/>
          <w:vertAlign w:val="superscript"/>
        </w:rPr>
        <w:t>[</w:t>
      </w:r>
      <w:proofErr w:type="gramEnd"/>
      <w:r w:rsidR="005B12A9" w:rsidRPr="00BB1219">
        <w:rPr>
          <w:rFonts w:ascii="Book Antiqua" w:hAnsi="Book Antiqua"/>
          <w:color w:val="000000"/>
          <w:sz w:val="24"/>
          <w:szCs w:val="24"/>
          <w:vertAlign w:val="superscript"/>
        </w:rPr>
        <w:t>19</w:t>
      </w:r>
      <w:r w:rsidR="00462C72" w:rsidRPr="00BB1219">
        <w:rPr>
          <w:rFonts w:ascii="Book Antiqua" w:hAnsi="Book Antiqua"/>
          <w:color w:val="000000"/>
          <w:sz w:val="24"/>
          <w:szCs w:val="24"/>
          <w:vertAlign w:val="superscript"/>
        </w:rPr>
        <w:t>]</w:t>
      </w:r>
      <w:r w:rsidR="00462C72" w:rsidRPr="00BB1219">
        <w:rPr>
          <w:rFonts w:ascii="Book Antiqua" w:hAnsi="Book Antiqua"/>
          <w:color w:val="000000"/>
          <w:sz w:val="24"/>
          <w:szCs w:val="24"/>
        </w:rPr>
        <w:t>.</w:t>
      </w:r>
      <w:r w:rsidRPr="00BB1219">
        <w:rPr>
          <w:rFonts w:ascii="Book Antiqua" w:hAnsi="Book Antiqua"/>
          <w:color w:val="000000"/>
          <w:sz w:val="24"/>
          <w:szCs w:val="24"/>
        </w:rPr>
        <w:t xml:space="preserve"> Hemorrhagic complications from pulmonary AVMs can include hemoptysis as well as hemothorax.</w:t>
      </w:r>
      <w:r w:rsidR="006E2EA9" w:rsidRPr="00BB1219">
        <w:rPr>
          <w:rFonts w:ascii="Book Antiqua" w:hAnsi="Book Antiqua"/>
          <w:color w:val="000000"/>
          <w:sz w:val="24"/>
          <w:szCs w:val="24"/>
        </w:rPr>
        <w:t xml:space="preserve"> </w:t>
      </w:r>
      <w:r w:rsidR="00EC2F75" w:rsidRPr="00BB1219">
        <w:rPr>
          <w:rFonts w:ascii="Book Antiqua" w:hAnsi="Book Antiqua"/>
          <w:color w:val="000000"/>
          <w:sz w:val="24"/>
          <w:szCs w:val="24"/>
        </w:rPr>
        <w:t xml:space="preserve">The consequences of </w:t>
      </w:r>
      <w:r w:rsidR="006E2EA9" w:rsidRPr="00BB1219">
        <w:rPr>
          <w:rFonts w:ascii="Book Antiqua" w:hAnsi="Book Antiqua"/>
          <w:color w:val="000000"/>
          <w:sz w:val="24"/>
          <w:szCs w:val="24"/>
        </w:rPr>
        <w:t>pulmonary AVMs can be so severe that current recommendations include scr</w:t>
      </w:r>
      <w:r w:rsidR="00137477" w:rsidRPr="00BB1219">
        <w:rPr>
          <w:rFonts w:ascii="Book Antiqua" w:hAnsi="Book Antiqua"/>
          <w:color w:val="000000"/>
          <w:sz w:val="24"/>
          <w:szCs w:val="24"/>
        </w:rPr>
        <w:t xml:space="preserve">eening asymptomatic HHT patients </w:t>
      </w:r>
      <w:r w:rsidR="004A3119" w:rsidRPr="00BB1219">
        <w:rPr>
          <w:rFonts w:ascii="Book Antiqua" w:hAnsi="Book Antiqua"/>
          <w:color w:val="000000"/>
          <w:sz w:val="24"/>
          <w:szCs w:val="24"/>
        </w:rPr>
        <w:t xml:space="preserve">with </w:t>
      </w:r>
      <w:r w:rsidR="006E2EA9" w:rsidRPr="00BB1219">
        <w:rPr>
          <w:rFonts w:ascii="Book Antiqua" w:hAnsi="Book Antiqua"/>
          <w:color w:val="000000"/>
          <w:sz w:val="24"/>
          <w:szCs w:val="24"/>
        </w:rPr>
        <w:t>transthoracic contrast echocardiography (TTCE)</w:t>
      </w:r>
      <w:r w:rsidR="004A3119" w:rsidRPr="00BB1219">
        <w:rPr>
          <w:rFonts w:ascii="Book Antiqua" w:hAnsi="Book Antiqua"/>
          <w:color w:val="000000"/>
          <w:sz w:val="24"/>
          <w:szCs w:val="24"/>
        </w:rPr>
        <w:t>, or chest computed tomography (CT) if TTCE is not available</w:t>
      </w:r>
      <w:r w:rsidR="00462C72" w:rsidRPr="00BB1219">
        <w:rPr>
          <w:rFonts w:ascii="Book Antiqua" w:hAnsi="Book Antiqua"/>
          <w:color w:val="000000"/>
          <w:sz w:val="24"/>
          <w:szCs w:val="24"/>
          <w:vertAlign w:val="superscript"/>
        </w:rPr>
        <w:t>[</w:t>
      </w:r>
      <w:r w:rsidR="005B12A9" w:rsidRPr="00BB1219">
        <w:rPr>
          <w:rFonts w:ascii="Book Antiqua" w:hAnsi="Book Antiqua"/>
          <w:color w:val="000000"/>
          <w:sz w:val="24"/>
          <w:szCs w:val="24"/>
          <w:vertAlign w:val="superscript"/>
        </w:rPr>
        <w:t>20</w:t>
      </w:r>
      <w:r w:rsidR="00462C72" w:rsidRPr="00BB1219">
        <w:rPr>
          <w:rFonts w:ascii="Book Antiqua" w:hAnsi="Book Antiqua"/>
          <w:color w:val="000000"/>
          <w:sz w:val="24"/>
          <w:szCs w:val="24"/>
          <w:vertAlign w:val="superscript"/>
        </w:rPr>
        <w:t>]</w:t>
      </w:r>
      <w:r w:rsidR="00462C72" w:rsidRPr="00BB1219">
        <w:rPr>
          <w:rFonts w:ascii="Book Antiqua" w:hAnsi="Book Antiqua"/>
          <w:color w:val="000000"/>
          <w:sz w:val="24"/>
          <w:szCs w:val="24"/>
        </w:rPr>
        <w:t>.</w:t>
      </w:r>
      <w:r w:rsidR="006E2EA9" w:rsidRPr="00BB1219">
        <w:rPr>
          <w:rFonts w:ascii="Book Antiqua" w:hAnsi="Book Antiqua"/>
          <w:color w:val="000000"/>
          <w:sz w:val="24"/>
          <w:szCs w:val="24"/>
        </w:rPr>
        <w:t xml:space="preserve"> </w:t>
      </w:r>
      <w:r w:rsidRPr="00BB1219">
        <w:rPr>
          <w:rFonts w:ascii="Book Antiqua" w:hAnsi="Book Antiqua"/>
          <w:color w:val="000000"/>
          <w:sz w:val="24"/>
          <w:szCs w:val="24"/>
        </w:rPr>
        <w:t xml:space="preserve">Cerebral vascular malformations are less common than pulmonary AVMs, but can have devastating effects. Perhaps the most feared complication </w:t>
      </w:r>
      <w:r w:rsidR="006E2EA9" w:rsidRPr="00BB1219">
        <w:rPr>
          <w:rFonts w:ascii="Book Antiqua" w:hAnsi="Book Antiqua"/>
          <w:color w:val="000000"/>
          <w:sz w:val="24"/>
          <w:szCs w:val="24"/>
        </w:rPr>
        <w:t xml:space="preserve">of HHT is intracranial hemorrhage (ICH), which is most commonly seen </w:t>
      </w:r>
      <w:r w:rsidR="00213445" w:rsidRPr="00BB1219">
        <w:rPr>
          <w:rFonts w:ascii="Book Antiqua" w:hAnsi="Book Antiqua"/>
          <w:color w:val="000000"/>
          <w:sz w:val="24"/>
          <w:szCs w:val="24"/>
        </w:rPr>
        <w:t>with cerebral</w:t>
      </w:r>
      <w:r w:rsidR="006E2EA9" w:rsidRPr="00BB1219">
        <w:rPr>
          <w:rFonts w:ascii="Book Antiqua" w:hAnsi="Book Antiqua"/>
          <w:color w:val="000000"/>
          <w:sz w:val="24"/>
          <w:szCs w:val="24"/>
        </w:rPr>
        <w:t xml:space="preserve"> </w:t>
      </w:r>
      <w:r w:rsidR="000509DA" w:rsidRPr="00BB1219">
        <w:rPr>
          <w:rFonts w:ascii="Book Antiqua" w:hAnsi="Book Antiqua"/>
          <w:color w:val="000000"/>
          <w:sz w:val="24"/>
          <w:szCs w:val="24"/>
        </w:rPr>
        <w:t xml:space="preserve">arteriovenous </w:t>
      </w:r>
      <w:r w:rsidR="006E2EA9" w:rsidRPr="00BB1219">
        <w:rPr>
          <w:rFonts w:ascii="Book Antiqua" w:hAnsi="Book Antiqua"/>
          <w:color w:val="000000"/>
          <w:sz w:val="24"/>
          <w:szCs w:val="24"/>
        </w:rPr>
        <w:t>fistulae</w:t>
      </w:r>
      <w:r w:rsidR="000509DA" w:rsidRPr="00BB1219">
        <w:rPr>
          <w:rFonts w:ascii="Book Antiqua" w:hAnsi="Book Antiqua"/>
          <w:color w:val="000000"/>
          <w:sz w:val="24"/>
          <w:szCs w:val="24"/>
        </w:rPr>
        <w:t xml:space="preserve"> (AVF)</w:t>
      </w:r>
      <w:r w:rsidR="006E2EA9" w:rsidRPr="00BB1219">
        <w:rPr>
          <w:rFonts w:ascii="Book Antiqua" w:hAnsi="Book Antiqua"/>
          <w:color w:val="000000"/>
          <w:sz w:val="24"/>
          <w:szCs w:val="24"/>
        </w:rPr>
        <w:t>. As vascular lesions</w:t>
      </w:r>
      <w:r w:rsidR="00213445" w:rsidRPr="00BB1219">
        <w:rPr>
          <w:rFonts w:ascii="Book Antiqua" w:hAnsi="Book Antiqua"/>
          <w:color w:val="000000"/>
          <w:sz w:val="24"/>
          <w:szCs w:val="24"/>
        </w:rPr>
        <w:t xml:space="preserve"> in the brain </w:t>
      </w:r>
      <w:r w:rsidR="006E2EA9" w:rsidRPr="00BB1219">
        <w:rPr>
          <w:rFonts w:ascii="Book Antiqua" w:hAnsi="Book Antiqua"/>
          <w:color w:val="000000"/>
          <w:sz w:val="24"/>
          <w:szCs w:val="24"/>
        </w:rPr>
        <w:t>decrease in size, ICH becomes less common</w:t>
      </w:r>
      <w:r w:rsidR="000509DA" w:rsidRPr="00BB1219">
        <w:rPr>
          <w:rFonts w:ascii="Book Antiqua" w:hAnsi="Book Antiqua"/>
          <w:color w:val="000000"/>
          <w:sz w:val="24"/>
          <w:szCs w:val="24"/>
        </w:rPr>
        <w:t xml:space="preserve">. Therefore, AVFs </w:t>
      </w:r>
      <w:r w:rsidR="00C73113" w:rsidRPr="00BB1219">
        <w:rPr>
          <w:rFonts w:ascii="Book Antiqua" w:hAnsi="Book Antiqua"/>
          <w:color w:val="000000"/>
          <w:sz w:val="24"/>
          <w:szCs w:val="24"/>
        </w:rPr>
        <w:t xml:space="preserve">have </w:t>
      </w:r>
      <w:r w:rsidR="000509DA" w:rsidRPr="00BB1219">
        <w:rPr>
          <w:rFonts w:ascii="Book Antiqua" w:hAnsi="Book Antiqua"/>
          <w:color w:val="000000"/>
          <w:sz w:val="24"/>
          <w:szCs w:val="24"/>
        </w:rPr>
        <w:t xml:space="preserve">the greatest risk of </w:t>
      </w:r>
      <w:proofErr w:type="gramStart"/>
      <w:r w:rsidR="000509DA" w:rsidRPr="00BB1219">
        <w:rPr>
          <w:rFonts w:ascii="Book Antiqua" w:hAnsi="Book Antiqua"/>
          <w:color w:val="000000"/>
          <w:sz w:val="24"/>
          <w:szCs w:val="24"/>
        </w:rPr>
        <w:t>ICH,</w:t>
      </w:r>
      <w:proofErr w:type="gramEnd"/>
      <w:r w:rsidR="000509DA" w:rsidRPr="00BB1219">
        <w:rPr>
          <w:rFonts w:ascii="Book Antiqua" w:hAnsi="Book Antiqua"/>
          <w:color w:val="000000"/>
          <w:sz w:val="24"/>
          <w:szCs w:val="24"/>
        </w:rPr>
        <w:t xml:space="preserve"> </w:t>
      </w:r>
      <w:r w:rsidR="00EF2B97" w:rsidRPr="00BB1219">
        <w:rPr>
          <w:rFonts w:ascii="Book Antiqua" w:hAnsi="Book Antiqua"/>
          <w:color w:val="000000"/>
          <w:sz w:val="24"/>
          <w:szCs w:val="24"/>
        </w:rPr>
        <w:t xml:space="preserve">AVMs have intermediate risk, and </w:t>
      </w:r>
      <w:r w:rsidR="00C73113" w:rsidRPr="00BB1219">
        <w:rPr>
          <w:rFonts w:ascii="Book Antiqua" w:hAnsi="Book Antiqua"/>
          <w:color w:val="000000"/>
          <w:sz w:val="24"/>
          <w:szCs w:val="24"/>
        </w:rPr>
        <w:t>t</w:t>
      </w:r>
      <w:r w:rsidR="000509DA" w:rsidRPr="00BB1219">
        <w:rPr>
          <w:rFonts w:ascii="Book Antiqua" w:hAnsi="Book Antiqua"/>
          <w:color w:val="000000"/>
          <w:sz w:val="24"/>
          <w:szCs w:val="24"/>
        </w:rPr>
        <w:t>elangiectasia have the lowest risk.</w:t>
      </w:r>
      <w:r w:rsidR="006E2EA9" w:rsidRPr="00BB1219">
        <w:rPr>
          <w:rFonts w:ascii="Book Antiqua" w:hAnsi="Book Antiqua"/>
          <w:color w:val="000000"/>
          <w:sz w:val="24"/>
          <w:szCs w:val="24"/>
        </w:rPr>
        <w:t xml:space="preserve"> </w:t>
      </w:r>
      <w:r w:rsidR="00BF4685" w:rsidRPr="00BB1219">
        <w:rPr>
          <w:rFonts w:ascii="Book Antiqua" w:hAnsi="Book Antiqua"/>
          <w:color w:val="000000"/>
          <w:sz w:val="24"/>
          <w:szCs w:val="24"/>
        </w:rPr>
        <w:t>Current guidelines recommend screening for cerebral AVMs with m</w:t>
      </w:r>
      <w:r w:rsidR="005B12A9" w:rsidRPr="00BB1219">
        <w:rPr>
          <w:rFonts w:ascii="Book Antiqua" w:hAnsi="Book Antiqua"/>
          <w:color w:val="000000"/>
          <w:sz w:val="24"/>
          <w:szCs w:val="24"/>
        </w:rPr>
        <w:t>agnetic resonance imaging (MRI)</w:t>
      </w:r>
      <w:r w:rsidR="00462C72" w:rsidRPr="00BB1219">
        <w:rPr>
          <w:rFonts w:ascii="Book Antiqua" w:hAnsi="Book Antiqua"/>
          <w:color w:val="000000"/>
          <w:sz w:val="24"/>
          <w:szCs w:val="24"/>
          <w:vertAlign w:val="superscript"/>
        </w:rPr>
        <w:t>[</w:t>
      </w:r>
      <w:r w:rsidR="005B12A9" w:rsidRPr="00BB1219">
        <w:rPr>
          <w:rFonts w:ascii="Book Antiqua" w:hAnsi="Book Antiqua"/>
          <w:color w:val="000000"/>
          <w:sz w:val="24"/>
          <w:szCs w:val="24"/>
          <w:vertAlign w:val="superscript"/>
        </w:rPr>
        <w:t>20</w:t>
      </w:r>
      <w:r w:rsidR="00462C72" w:rsidRPr="00BB1219">
        <w:rPr>
          <w:rFonts w:ascii="Book Antiqua" w:hAnsi="Book Antiqua"/>
          <w:color w:val="000000"/>
          <w:sz w:val="24"/>
          <w:szCs w:val="24"/>
          <w:vertAlign w:val="superscript"/>
        </w:rPr>
        <w:t>]</w:t>
      </w:r>
      <w:r w:rsidR="00462C72" w:rsidRPr="00BB1219">
        <w:rPr>
          <w:rFonts w:ascii="Book Antiqua" w:hAnsi="Book Antiqua"/>
          <w:color w:val="000000"/>
          <w:sz w:val="24"/>
          <w:szCs w:val="24"/>
        </w:rPr>
        <w:t>.</w:t>
      </w:r>
      <w:r w:rsidR="00BF4685" w:rsidRPr="00BB1219">
        <w:rPr>
          <w:rFonts w:ascii="Book Antiqua" w:hAnsi="Book Antiqua"/>
          <w:color w:val="000000"/>
          <w:sz w:val="24"/>
          <w:szCs w:val="24"/>
        </w:rPr>
        <w:t xml:space="preserve"> </w:t>
      </w:r>
      <w:r w:rsidR="006E2EA9" w:rsidRPr="00BB1219">
        <w:rPr>
          <w:rFonts w:ascii="Book Antiqua" w:hAnsi="Book Antiqua"/>
          <w:color w:val="000000"/>
          <w:sz w:val="24"/>
          <w:szCs w:val="24"/>
        </w:rPr>
        <w:t>One of the more prevalent, but usually asymptomatic, aspects of HHT is</w:t>
      </w:r>
      <w:r w:rsidR="00462C72" w:rsidRPr="00BB1219">
        <w:rPr>
          <w:rFonts w:ascii="Book Antiqua" w:hAnsi="Book Antiqua"/>
          <w:color w:val="000000"/>
          <w:sz w:val="24"/>
          <w:szCs w:val="24"/>
        </w:rPr>
        <w:t xml:space="preserve"> hepatic vascular </w:t>
      </w:r>
      <w:proofErr w:type="gramStart"/>
      <w:r w:rsidR="00462C72" w:rsidRPr="00BB1219">
        <w:rPr>
          <w:rFonts w:ascii="Book Antiqua" w:hAnsi="Book Antiqua"/>
          <w:color w:val="000000"/>
          <w:sz w:val="24"/>
          <w:szCs w:val="24"/>
        </w:rPr>
        <w:t>malformations</w:t>
      </w:r>
      <w:r w:rsidR="00462C72" w:rsidRPr="00BB1219">
        <w:rPr>
          <w:rFonts w:ascii="Book Antiqua" w:hAnsi="Book Antiqua"/>
          <w:color w:val="000000"/>
          <w:sz w:val="24"/>
          <w:szCs w:val="24"/>
          <w:vertAlign w:val="superscript"/>
        </w:rPr>
        <w:t>[</w:t>
      </w:r>
      <w:proofErr w:type="gramEnd"/>
      <w:r w:rsidR="005B12A9" w:rsidRPr="00BB1219">
        <w:rPr>
          <w:rFonts w:ascii="Book Antiqua" w:hAnsi="Book Antiqua"/>
          <w:color w:val="000000"/>
          <w:sz w:val="24"/>
          <w:szCs w:val="24"/>
          <w:vertAlign w:val="superscript"/>
        </w:rPr>
        <w:t>21</w:t>
      </w:r>
      <w:r w:rsidR="00462C72" w:rsidRPr="00BB1219">
        <w:rPr>
          <w:rFonts w:ascii="Book Antiqua" w:hAnsi="Book Antiqua"/>
          <w:color w:val="000000"/>
          <w:sz w:val="24"/>
          <w:szCs w:val="24"/>
          <w:vertAlign w:val="superscript"/>
        </w:rPr>
        <w:t>]</w:t>
      </w:r>
      <w:r w:rsidR="00462C72" w:rsidRPr="00737C7A">
        <w:rPr>
          <w:rFonts w:ascii="Book Antiqua" w:hAnsi="Book Antiqua"/>
          <w:color w:val="000000"/>
          <w:sz w:val="24"/>
          <w:szCs w:val="24"/>
        </w:rPr>
        <w:t>.</w:t>
      </w:r>
      <w:r w:rsidR="006E2EA9" w:rsidRPr="00BB1219">
        <w:rPr>
          <w:rFonts w:ascii="Book Antiqua" w:hAnsi="Book Antiqua"/>
          <w:color w:val="000000"/>
          <w:sz w:val="24"/>
          <w:szCs w:val="24"/>
        </w:rPr>
        <w:t xml:space="preserve"> These can occur as hepatic AVMs (hepatic artery to hepatic vein), hepato-portal VMs (hepatic artery to portal vein), and porto-venous VMs (portal vein to hepatic vein). </w:t>
      </w:r>
      <w:r w:rsidR="00137477" w:rsidRPr="00BB1219">
        <w:rPr>
          <w:rFonts w:ascii="Book Antiqua" w:hAnsi="Book Antiqua"/>
          <w:color w:val="000000"/>
          <w:sz w:val="24"/>
          <w:szCs w:val="24"/>
        </w:rPr>
        <w:t xml:space="preserve">Lastly, patients rarely may have spinal AVMs that can lead to hemorrhage and subsequent paraplegia. </w:t>
      </w:r>
    </w:p>
    <w:p w14:paraId="62A885E0" w14:textId="77777777" w:rsidR="001C3F07" w:rsidRPr="00BB1219" w:rsidRDefault="001C3F07" w:rsidP="00BB1219">
      <w:pPr>
        <w:spacing w:after="0" w:line="360" w:lineRule="auto"/>
        <w:jc w:val="both"/>
        <w:rPr>
          <w:rFonts w:ascii="Book Antiqua" w:hAnsi="Book Antiqua"/>
          <w:color w:val="000000"/>
          <w:sz w:val="24"/>
          <w:szCs w:val="24"/>
        </w:rPr>
      </w:pPr>
    </w:p>
    <w:p w14:paraId="7624D024" w14:textId="77777777" w:rsidR="001C3F07" w:rsidRPr="00BB1219" w:rsidRDefault="001C3F07" w:rsidP="00BB1219">
      <w:pPr>
        <w:spacing w:after="0" w:line="360" w:lineRule="auto"/>
        <w:jc w:val="both"/>
        <w:rPr>
          <w:rFonts w:ascii="Book Antiqua" w:hAnsi="Book Antiqua"/>
          <w:b/>
          <w:i/>
          <w:color w:val="000000"/>
          <w:sz w:val="24"/>
          <w:szCs w:val="24"/>
        </w:rPr>
      </w:pPr>
      <w:r w:rsidRPr="00BB1219">
        <w:rPr>
          <w:rFonts w:ascii="Book Antiqua" w:hAnsi="Book Antiqua"/>
          <w:b/>
          <w:i/>
          <w:color w:val="000000"/>
          <w:sz w:val="24"/>
          <w:szCs w:val="24"/>
        </w:rPr>
        <w:t>Thrombosis in HHT</w:t>
      </w:r>
    </w:p>
    <w:p w14:paraId="7D51F940" w14:textId="42B825A5" w:rsidR="0042287A" w:rsidRPr="00BB1219" w:rsidRDefault="00137477" w:rsidP="00BB1219">
      <w:pPr>
        <w:spacing w:after="0" w:line="360" w:lineRule="auto"/>
        <w:jc w:val="both"/>
        <w:rPr>
          <w:rFonts w:ascii="Book Antiqua" w:hAnsi="Book Antiqua"/>
          <w:color w:val="000000"/>
          <w:sz w:val="24"/>
          <w:szCs w:val="24"/>
        </w:rPr>
      </w:pPr>
      <w:r w:rsidRPr="00BB1219">
        <w:rPr>
          <w:rFonts w:ascii="Book Antiqua" w:hAnsi="Book Antiqua"/>
          <w:color w:val="000000"/>
          <w:sz w:val="24"/>
          <w:szCs w:val="24"/>
        </w:rPr>
        <w:t xml:space="preserve">Despite the presence of </w:t>
      </w:r>
      <w:r w:rsidR="000148E4" w:rsidRPr="00BB1219">
        <w:rPr>
          <w:rFonts w:ascii="Book Antiqua" w:hAnsi="Book Antiqua"/>
          <w:color w:val="000000"/>
          <w:sz w:val="24"/>
          <w:szCs w:val="24"/>
        </w:rPr>
        <w:t xml:space="preserve">an overwhelming </w:t>
      </w:r>
      <w:r w:rsidRPr="00BB1219">
        <w:rPr>
          <w:rFonts w:ascii="Book Antiqua" w:hAnsi="Book Antiqua"/>
          <w:color w:val="000000"/>
          <w:sz w:val="24"/>
          <w:szCs w:val="24"/>
        </w:rPr>
        <w:t>blee</w:t>
      </w:r>
      <w:r w:rsidR="000148E4" w:rsidRPr="00BB1219">
        <w:rPr>
          <w:rFonts w:ascii="Book Antiqua" w:hAnsi="Book Antiqua"/>
          <w:color w:val="000000"/>
          <w:sz w:val="24"/>
          <w:szCs w:val="24"/>
        </w:rPr>
        <w:t>ding propensity, HHT patients also suffer from thrombotic complications. First, they may develop paradoxical thromboembolic stroke from pulmonary AVMs as described above. Second, it seems these patients may also possess an inherent prothrombotic state relating to disturbances in the regulation of coagulation at the end</w:t>
      </w:r>
      <w:r w:rsidR="000509DA" w:rsidRPr="00BB1219">
        <w:rPr>
          <w:rFonts w:ascii="Book Antiqua" w:hAnsi="Book Antiqua"/>
          <w:color w:val="000000"/>
          <w:sz w:val="24"/>
          <w:szCs w:val="24"/>
        </w:rPr>
        <w:t>othelial surface</w:t>
      </w:r>
      <w:r w:rsidR="000148E4" w:rsidRPr="00BB1219">
        <w:rPr>
          <w:rFonts w:ascii="Book Antiqua" w:hAnsi="Book Antiqua"/>
          <w:color w:val="000000"/>
          <w:sz w:val="24"/>
          <w:szCs w:val="24"/>
        </w:rPr>
        <w:t>.</w:t>
      </w:r>
      <w:r w:rsidR="00BB1219">
        <w:rPr>
          <w:rFonts w:ascii="Book Antiqua" w:hAnsi="Book Antiqua"/>
          <w:color w:val="000000"/>
          <w:sz w:val="24"/>
          <w:szCs w:val="24"/>
        </w:rPr>
        <w:t xml:space="preserve"> </w:t>
      </w:r>
      <w:r w:rsidR="00D7325A" w:rsidRPr="00BB1219">
        <w:rPr>
          <w:rFonts w:ascii="Book Antiqua" w:hAnsi="Book Antiqua"/>
          <w:color w:val="000000"/>
          <w:sz w:val="24"/>
          <w:szCs w:val="24"/>
        </w:rPr>
        <w:t xml:space="preserve">A recent study compared the presence of plasma proteins in HHT-affected adults without a history of thrombosis with </w:t>
      </w:r>
      <w:r w:rsidR="000509DA" w:rsidRPr="00BB1219">
        <w:rPr>
          <w:rFonts w:ascii="Book Antiqua" w:hAnsi="Book Antiqua"/>
          <w:color w:val="000000"/>
          <w:sz w:val="24"/>
          <w:szCs w:val="24"/>
        </w:rPr>
        <w:t xml:space="preserve">non-HHT </w:t>
      </w:r>
      <w:proofErr w:type="gramStart"/>
      <w:r w:rsidR="000509DA" w:rsidRPr="00BB1219">
        <w:rPr>
          <w:rFonts w:ascii="Book Antiqua" w:hAnsi="Book Antiqua"/>
          <w:color w:val="000000"/>
          <w:sz w:val="24"/>
          <w:szCs w:val="24"/>
        </w:rPr>
        <w:t>controls</w:t>
      </w:r>
      <w:r w:rsidR="00462C72" w:rsidRPr="00BB1219">
        <w:rPr>
          <w:rFonts w:ascii="Book Antiqua" w:hAnsi="Book Antiqua"/>
          <w:color w:val="000000"/>
          <w:sz w:val="24"/>
          <w:szCs w:val="24"/>
          <w:vertAlign w:val="superscript"/>
        </w:rPr>
        <w:t>[</w:t>
      </w:r>
      <w:proofErr w:type="gramEnd"/>
      <w:r w:rsidR="000509DA" w:rsidRPr="00BB1219">
        <w:rPr>
          <w:rFonts w:ascii="Book Antiqua" w:hAnsi="Book Antiqua"/>
          <w:color w:val="000000"/>
          <w:sz w:val="24"/>
          <w:szCs w:val="24"/>
          <w:vertAlign w:val="superscript"/>
        </w:rPr>
        <w:t>8</w:t>
      </w:r>
      <w:r w:rsidR="00462C72" w:rsidRPr="00BB1219">
        <w:rPr>
          <w:rFonts w:ascii="Book Antiqua" w:hAnsi="Book Antiqua"/>
          <w:color w:val="000000"/>
          <w:sz w:val="24"/>
          <w:szCs w:val="24"/>
          <w:vertAlign w:val="superscript"/>
        </w:rPr>
        <w:t>]</w:t>
      </w:r>
      <w:r w:rsidR="00462C72" w:rsidRPr="00BB1219">
        <w:rPr>
          <w:rFonts w:ascii="Book Antiqua" w:hAnsi="Book Antiqua"/>
          <w:color w:val="000000"/>
          <w:sz w:val="24"/>
          <w:szCs w:val="24"/>
        </w:rPr>
        <w:t>.</w:t>
      </w:r>
      <w:r w:rsidR="00D7325A" w:rsidRPr="00BB1219">
        <w:rPr>
          <w:rFonts w:ascii="Book Antiqua" w:hAnsi="Book Antiqua"/>
          <w:color w:val="000000"/>
          <w:sz w:val="24"/>
          <w:szCs w:val="24"/>
        </w:rPr>
        <w:t xml:space="preserve"> </w:t>
      </w:r>
      <w:r w:rsidR="00293BA8" w:rsidRPr="00BB1219">
        <w:rPr>
          <w:rFonts w:ascii="Book Antiqua" w:hAnsi="Book Antiqua"/>
          <w:color w:val="000000"/>
          <w:sz w:val="24"/>
          <w:szCs w:val="24"/>
        </w:rPr>
        <w:t xml:space="preserve">The researchers found statistically significant elevations in von Willebrand Factor (vWF) and Factor VIII (FVIII) in HHT-affected adults. The researchers then evaluated the presence of elevated FVIII levels in the general HHT population and found that 87 of 125 (70%) individuals had measurements exceeding the upper limit of normal. An inverse correlation was also described between FVIII </w:t>
      </w:r>
      <w:proofErr w:type="gramStart"/>
      <w:r w:rsidR="00293BA8" w:rsidRPr="00BB1219">
        <w:rPr>
          <w:rFonts w:ascii="Book Antiqua" w:hAnsi="Book Antiqua"/>
          <w:color w:val="000000"/>
          <w:sz w:val="24"/>
          <w:szCs w:val="24"/>
        </w:rPr>
        <w:t>level</w:t>
      </w:r>
      <w:proofErr w:type="gramEnd"/>
      <w:r w:rsidR="00293BA8" w:rsidRPr="00BB1219">
        <w:rPr>
          <w:rFonts w:ascii="Book Antiqua" w:hAnsi="Book Antiqua"/>
          <w:color w:val="000000"/>
          <w:sz w:val="24"/>
          <w:szCs w:val="24"/>
        </w:rPr>
        <w:t xml:space="preserve"> and activated partial thromboplastin time (aPTT). </w:t>
      </w:r>
      <w:r w:rsidR="00223EF3" w:rsidRPr="00BB1219">
        <w:rPr>
          <w:rFonts w:ascii="Book Antiqua" w:hAnsi="Book Antiqua"/>
          <w:color w:val="000000"/>
          <w:sz w:val="24"/>
          <w:szCs w:val="24"/>
        </w:rPr>
        <w:t xml:space="preserve">Furthermore, when compared to HHT individuals with no history of thrombus, HHT individuals who ultimately developed a thrombotic event were more likely to have an elevated FVIII level when it was initially measured at least 10 months prior. To summarize the findings of this </w:t>
      </w:r>
      <w:r w:rsidR="00E95738" w:rsidRPr="00BB1219">
        <w:rPr>
          <w:rFonts w:ascii="Book Antiqua" w:hAnsi="Book Antiqua"/>
          <w:color w:val="000000"/>
          <w:sz w:val="24"/>
          <w:szCs w:val="24"/>
        </w:rPr>
        <w:t xml:space="preserve">study, individuals with HHT have higher levels of FVIII than non-HHT controls, and the degree of FVIII </w:t>
      </w:r>
      <w:r w:rsidR="000457C1" w:rsidRPr="00BB1219">
        <w:rPr>
          <w:rFonts w:ascii="Book Antiqua" w:hAnsi="Book Antiqua"/>
          <w:color w:val="000000"/>
          <w:sz w:val="24"/>
          <w:szCs w:val="24"/>
        </w:rPr>
        <w:t>elevation</w:t>
      </w:r>
      <w:r w:rsidR="00E95738" w:rsidRPr="00BB1219">
        <w:rPr>
          <w:rFonts w:ascii="Book Antiqua" w:hAnsi="Book Antiqua"/>
          <w:color w:val="000000"/>
          <w:sz w:val="24"/>
          <w:szCs w:val="24"/>
        </w:rPr>
        <w:t xml:space="preserve"> correlate</w:t>
      </w:r>
      <w:r w:rsidR="000457C1" w:rsidRPr="00BB1219">
        <w:rPr>
          <w:rFonts w:ascii="Book Antiqua" w:hAnsi="Book Antiqua"/>
          <w:color w:val="000000"/>
          <w:sz w:val="24"/>
          <w:szCs w:val="24"/>
        </w:rPr>
        <w:t>s</w:t>
      </w:r>
      <w:r w:rsidR="00E95738" w:rsidRPr="00BB1219">
        <w:rPr>
          <w:rFonts w:ascii="Book Antiqua" w:hAnsi="Book Antiqua"/>
          <w:color w:val="000000"/>
          <w:sz w:val="24"/>
          <w:szCs w:val="24"/>
        </w:rPr>
        <w:t xml:space="preserve"> with future </w:t>
      </w:r>
      <w:r w:rsidR="000457C1" w:rsidRPr="00BB1219">
        <w:rPr>
          <w:rFonts w:ascii="Book Antiqua" w:hAnsi="Book Antiqua"/>
          <w:color w:val="000000"/>
          <w:sz w:val="24"/>
          <w:szCs w:val="24"/>
        </w:rPr>
        <w:t xml:space="preserve">thrombotic </w:t>
      </w:r>
      <w:r w:rsidR="00E95738" w:rsidRPr="00BB1219">
        <w:rPr>
          <w:rFonts w:ascii="Book Antiqua" w:hAnsi="Book Antiqua"/>
          <w:color w:val="000000"/>
          <w:sz w:val="24"/>
          <w:szCs w:val="24"/>
        </w:rPr>
        <w:t>risk.</w:t>
      </w:r>
    </w:p>
    <w:p w14:paraId="1C416CED" w14:textId="77777777" w:rsidR="00852C9D" w:rsidRPr="00BB1219" w:rsidRDefault="00852C9D" w:rsidP="00BB1219">
      <w:pPr>
        <w:spacing w:after="0" w:line="360" w:lineRule="auto"/>
        <w:jc w:val="both"/>
        <w:rPr>
          <w:rFonts w:ascii="Book Antiqua" w:hAnsi="Book Antiqua"/>
          <w:b/>
          <w:color w:val="000000"/>
          <w:sz w:val="24"/>
          <w:szCs w:val="24"/>
          <w:u w:val="single"/>
        </w:rPr>
      </w:pPr>
    </w:p>
    <w:p w14:paraId="4CD3F5F9" w14:textId="77777777" w:rsidR="00362549" w:rsidRPr="00BB1219" w:rsidRDefault="00362549" w:rsidP="00BB1219">
      <w:pPr>
        <w:spacing w:after="0" w:line="360" w:lineRule="auto"/>
        <w:jc w:val="both"/>
        <w:rPr>
          <w:rFonts w:ascii="Book Antiqua" w:hAnsi="Book Antiqua"/>
          <w:b/>
          <w:color w:val="000000"/>
          <w:sz w:val="24"/>
          <w:szCs w:val="24"/>
        </w:rPr>
      </w:pPr>
      <w:r w:rsidRPr="00BB1219">
        <w:rPr>
          <w:rFonts w:ascii="Book Antiqua" w:hAnsi="Book Antiqua"/>
          <w:b/>
          <w:color w:val="000000"/>
          <w:sz w:val="24"/>
          <w:szCs w:val="24"/>
        </w:rPr>
        <w:t>MANAGING THROMBOSIS IN HHT</w:t>
      </w:r>
    </w:p>
    <w:p w14:paraId="7A9036AF" w14:textId="546DCDC2" w:rsidR="003E122A" w:rsidRPr="00BB1219" w:rsidRDefault="00746A12" w:rsidP="00BB1219">
      <w:pPr>
        <w:spacing w:after="0" w:line="360" w:lineRule="auto"/>
        <w:jc w:val="both"/>
        <w:rPr>
          <w:rFonts w:ascii="Book Antiqua" w:hAnsi="Book Antiqua"/>
          <w:color w:val="000000"/>
          <w:sz w:val="24"/>
          <w:szCs w:val="24"/>
        </w:rPr>
      </w:pPr>
      <w:r w:rsidRPr="00BB1219">
        <w:rPr>
          <w:rFonts w:ascii="Book Antiqua" w:hAnsi="Book Antiqua"/>
          <w:color w:val="000000"/>
          <w:sz w:val="24"/>
          <w:szCs w:val="24"/>
        </w:rPr>
        <w:t xml:space="preserve">Traditionally, physicians have been reluctant to </w:t>
      </w:r>
      <w:r w:rsidR="000457C1" w:rsidRPr="00BB1219">
        <w:rPr>
          <w:rFonts w:ascii="Book Antiqua" w:hAnsi="Book Antiqua"/>
          <w:color w:val="000000"/>
          <w:sz w:val="24"/>
          <w:szCs w:val="24"/>
        </w:rPr>
        <w:t>treat</w:t>
      </w:r>
      <w:r w:rsidRPr="00BB1219">
        <w:rPr>
          <w:rFonts w:ascii="Book Antiqua" w:hAnsi="Book Antiqua"/>
          <w:color w:val="000000"/>
          <w:sz w:val="24"/>
          <w:szCs w:val="24"/>
        </w:rPr>
        <w:t xml:space="preserve"> HHT patients with either antiplatelet or anticoagulant therapy even if otherwise indicated. </w:t>
      </w:r>
      <w:r w:rsidR="00FD60E8" w:rsidRPr="00BB1219">
        <w:rPr>
          <w:rFonts w:ascii="Book Antiqua" w:hAnsi="Book Antiqua"/>
          <w:color w:val="000000"/>
          <w:sz w:val="24"/>
          <w:szCs w:val="24"/>
        </w:rPr>
        <w:t>A recent survey</w:t>
      </w:r>
      <w:r w:rsidR="00F742BF" w:rsidRPr="00BB1219">
        <w:rPr>
          <w:rFonts w:ascii="Book Antiqua" w:hAnsi="Book Antiqua"/>
          <w:color w:val="000000"/>
          <w:sz w:val="24"/>
          <w:szCs w:val="24"/>
        </w:rPr>
        <w:t xml:space="preserve"> found that 153 of </w:t>
      </w:r>
      <w:r w:rsidR="00FD60E8" w:rsidRPr="00BB1219">
        <w:rPr>
          <w:rFonts w:ascii="Book Antiqua" w:hAnsi="Book Antiqua"/>
          <w:color w:val="000000"/>
          <w:sz w:val="24"/>
          <w:szCs w:val="24"/>
        </w:rPr>
        <w:t>379</w:t>
      </w:r>
      <w:r w:rsidR="00F742BF" w:rsidRPr="00BB1219">
        <w:rPr>
          <w:rFonts w:ascii="Book Antiqua" w:hAnsi="Book Antiqua"/>
          <w:color w:val="000000"/>
          <w:sz w:val="24"/>
          <w:szCs w:val="24"/>
        </w:rPr>
        <w:t xml:space="preserve"> (40.4%</w:t>
      </w:r>
      <w:r w:rsidR="00FD60E8" w:rsidRPr="00BB1219">
        <w:rPr>
          <w:rFonts w:ascii="Book Antiqua" w:hAnsi="Book Antiqua"/>
          <w:color w:val="000000"/>
          <w:sz w:val="24"/>
          <w:szCs w:val="24"/>
        </w:rPr>
        <w:t>) patient</w:t>
      </w:r>
      <w:r w:rsidR="00F742BF" w:rsidRPr="00BB1219">
        <w:rPr>
          <w:rFonts w:ascii="Book Antiqua" w:hAnsi="Book Antiqua"/>
          <w:color w:val="000000"/>
          <w:sz w:val="24"/>
          <w:szCs w:val="24"/>
        </w:rPr>
        <w:t>s</w:t>
      </w:r>
      <w:r w:rsidR="00FD60E8" w:rsidRPr="00BB1219">
        <w:rPr>
          <w:rFonts w:ascii="Book Antiqua" w:hAnsi="Book Antiqua"/>
          <w:color w:val="000000"/>
          <w:sz w:val="24"/>
          <w:szCs w:val="24"/>
        </w:rPr>
        <w:t xml:space="preserve"> with HHT who received antiplatelet or anticoagulant therapy reported no chan</w:t>
      </w:r>
      <w:r w:rsidR="00462C72" w:rsidRPr="00BB1219">
        <w:rPr>
          <w:rFonts w:ascii="Book Antiqua" w:hAnsi="Book Antiqua"/>
          <w:color w:val="000000"/>
          <w:sz w:val="24"/>
          <w:szCs w:val="24"/>
        </w:rPr>
        <w:t xml:space="preserve">ge in </w:t>
      </w:r>
      <w:proofErr w:type="gramStart"/>
      <w:r w:rsidR="00462C72" w:rsidRPr="00BB1219">
        <w:rPr>
          <w:rFonts w:ascii="Book Antiqua" w:hAnsi="Book Antiqua"/>
          <w:color w:val="000000"/>
          <w:sz w:val="24"/>
          <w:szCs w:val="24"/>
        </w:rPr>
        <w:t>epistaxis</w:t>
      </w:r>
      <w:r w:rsidR="00462C72" w:rsidRPr="00BB1219">
        <w:rPr>
          <w:rFonts w:ascii="Book Antiqua" w:hAnsi="Book Antiqua"/>
          <w:color w:val="000000"/>
          <w:sz w:val="24"/>
          <w:szCs w:val="24"/>
          <w:vertAlign w:val="superscript"/>
        </w:rPr>
        <w:t>[</w:t>
      </w:r>
      <w:proofErr w:type="gramEnd"/>
      <w:r w:rsidR="000509DA" w:rsidRPr="00BB1219">
        <w:rPr>
          <w:rFonts w:ascii="Book Antiqua" w:hAnsi="Book Antiqua"/>
          <w:color w:val="000000"/>
          <w:sz w:val="24"/>
          <w:szCs w:val="24"/>
          <w:vertAlign w:val="superscript"/>
        </w:rPr>
        <w:t>22</w:t>
      </w:r>
      <w:r w:rsidR="00462C72" w:rsidRPr="00BB1219">
        <w:rPr>
          <w:rFonts w:ascii="Book Antiqua" w:hAnsi="Book Antiqua"/>
          <w:color w:val="000000"/>
          <w:sz w:val="24"/>
          <w:szCs w:val="24"/>
          <w:vertAlign w:val="superscript"/>
        </w:rPr>
        <w:t>]</w:t>
      </w:r>
      <w:r w:rsidR="00462C72" w:rsidRPr="00BB1219">
        <w:rPr>
          <w:rFonts w:ascii="Book Antiqua" w:hAnsi="Book Antiqua"/>
          <w:color w:val="000000"/>
          <w:sz w:val="24"/>
          <w:szCs w:val="24"/>
        </w:rPr>
        <w:t>.</w:t>
      </w:r>
      <w:r w:rsidR="000509DA" w:rsidRPr="00BB1219">
        <w:rPr>
          <w:rFonts w:ascii="Book Antiqua" w:hAnsi="Book Antiqua"/>
          <w:color w:val="000000"/>
          <w:sz w:val="24"/>
          <w:szCs w:val="24"/>
          <w:vertAlign w:val="superscript"/>
        </w:rPr>
        <w:t xml:space="preserve"> </w:t>
      </w:r>
      <w:r w:rsidR="00F742BF" w:rsidRPr="00BB1219">
        <w:rPr>
          <w:rFonts w:ascii="Book Antiqua" w:hAnsi="Book Antiqua"/>
          <w:color w:val="000000"/>
          <w:sz w:val="24"/>
          <w:szCs w:val="24"/>
        </w:rPr>
        <w:t xml:space="preserve">Furthermore, 86.9% of patients reported no hemorrhagic events </w:t>
      </w:r>
      <w:r w:rsidR="00CB598B" w:rsidRPr="00BB1219">
        <w:rPr>
          <w:rFonts w:ascii="Book Antiqua" w:hAnsi="Book Antiqua"/>
          <w:color w:val="000000"/>
          <w:sz w:val="24"/>
          <w:szCs w:val="24"/>
        </w:rPr>
        <w:t xml:space="preserve">other than epistaxis </w:t>
      </w:r>
      <w:r w:rsidR="00F742BF" w:rsidRPr="00BB1219">
        <w:rPr>
          <w:rFonts w:ascii="Book Antiqua" w:hAnsi="Book Antiqua"/>
          <w:color w:val="000000"/>
          <w:sz w:val="24"/>
          <w:szCs w:val="24"/>
        </w:rPr>
        <w:t xml:space="preserve">associated with antiplatelet and anticoagulant use. This survey supports the reasoning that HHT patients who have a strong indication for antiplatelet or anticoagulant use, should not have these agents withheld. </w:t>
      </w:r>
      <w:r w:rsidR="00427840" w:rsidRPr="00BB1219">
        <w:rPr>
          <w:rFonts w:ascii="Book Antiqua" w:hAnsi="Book Antiqua"/>
          <w:color w:val="000000"/>
          <w:sz w:val="24"/>
          <w:szCs w:val="24"/>
        </w:rPr>
        <w:t>Another study examining the use of antithrombotic agents in HHT patients arrived</w:t>
      </w:r>
      <w:r w:rsidR="000509DA" w:rsidRPr="00BB1219">
        <w:rPr>
          <w:rFonts w:ascii="Book Antiqua" w:hAnsi="Book Antiqua"/>
          <w:color w:val="000000"/>
          <w:sz w:val="24"/>
          <w:szCs w:val="24"/>
        </w:rPr>
        <w:t xml:space="preserve"> at a similar </w:t>
      </w:r>
      <w:proofErr w:type="gramStart"/>
      <w:r w:rsidR="000509DA" w:rsidRPr="00BB1219">
        <w:rPr>
          <w:rFonts w:ascii="Book Antiqua" w:hAnsi="Book Antiqua"/>
          <w:color w:val="000000"/>
          <w:sz w:val="24"/>
          <w:szCs w:val="24"/>
        </w:rPr>
        <w:t>conclusion</w:t>
      </w:r>
      <w:r w:rsidR="00462C72" w:rsidRPr="00BB1219">
        <w:rPr>
          <w:rFonts w:ascii="Book Antiqua" w:hAnsi="Book Antiqua"/>
          <w:color w:val="000000"/>
          <w:sz w:val="24"/>
          <w:szCs w:val="24"/>
          <w:vertAlign w:val="superscript"/>
        </w:rPr>
        <w:t>[</w:t>
      </w:r>
      <w:proofErr w:type="gramEnd"/>
      <w:r w:rsidR="000509DA" w:rsidRPr="00BB1219">
        <w:rPr>
          <w:rFonts w:ascii="Book Antiqua" w:hAnsi="Book Antiqua"/>
          <w:color w:val="000000"/>
          <w:sz w:val="24"/>
          <w:szCs w:val="24"/>
          <w:vertAlign w:val="superscript"/>
        </w:rPr>
        <w:t>23</w:t>
      </w:r>
      <w:r w:rsidR="00462C72" w:rsidRPr="00BB1219">
        <w:rPr>
          <w:rFonts w:ascii="Book Antiqua" w:hAnsi="Book Antiqua"/>
          <w:color w:val="000000"/>
          <w:sz w:val="24"/>
          <w:szCs w:val="24"/>
          <w:vertAlign w:val="superscript"/>
        </w:rPr>
        <w:t>]</w:t>
      </w:r>
      <w:r w:rsidR="00462C72" w:rsidRPr="00BB1219">
        <w:rPr>
          <w:rFonts w:ascii="Book Antiqua" w:hAnsi="Book Antiqua"/>
          <w:color w:val="000000"/>
          <w:sz w:val="24"/>
          <w:szCs w:val="24"/>
        </w:rPr>
        <w:t>.</w:t>
      </w:r>
      <w:r w:rsidR="00427840" w:rsidRPr="00BB1219">
        <w:rPr>
          <w:rFonts w:ascii="Book Antiqua" w:hAnsi="Book Antiqua"/>
          <w:color w:val="000000"/>
          <w:sz w:val="24"/>
          <w:szCs w:val="24"/>
        </w:rPr>
        <w:t xml:space="preserve"> As in the Devlin study, this study found worsening of epistaxis to be the most common complication. There were no new or </w:t>
      </w:r>
      <w:r w:rsidR="000457C1" w:rsidRPr="00BB1219">
        <w:rPr>
          <w:rFonts w:ascii="Book Antiqua" w:hAnsi="Book Antiqua"/>
          <w:color w:val="000000"/>
          <w:sz w:val="24"/>
          <w:szCs w:val="24"/>
        </w:rPr>
        <w:t>progressive</w:t>
      </w:r>
      <w:r w:rsidR="00427840" w:rsidRPr="00BB1219">
        <w:rPr>
          <w:rFonts w:ascii="Book Antiqua" w:hAnsi="Book Antiqua"/>
          <w:color w:val="000000"/>
          <w:sz w:val="24"/>
          <w:szCs w:val="24"/>
        </w:rPr>
        <w:t xml:space="preserve"> cases of pulmonary or cerebral hemorrhage, likely because </w:t>
      </w:r>
      <w:r w:rsidR="000457C1" w:rsidRPr="00BB1219">
        <w:rPr>
          <w:rFonts w:ascii="Book Antiqua" w:hAnsi="Book Antiqua"/>
          <w:color w:val="000000"/>
          <w:sz w:val="24"/>
          <w:szCs w:val="24"/>
        </w:rPr>
        <w:t xml:space="preserve">all patients in this study were </w:t>
      </w:r>
      <w:r w:rsidR="00427840" w:rsidRPr="00BB1219">
        <w:rPr>
          <w:rFonts w:ascii="Book Antiqua" w:hAnsi="Book Antiqua"/>
          <w:color w:val="000000"/>
          <w:sz w:val="24"/>
          <w:szCs w:val="24"/>
        </w:rPr>
        <w:t>pre-screen</w:t>
      </w:r>
      <w:r w:rsidR="000457C1" w:rsidRPr="00BB1219">
        <w:rPr>
          <w:rFonts w:ascii="Book Antiqua" w:hAnsi="Book Antiqua"/>
          <w:color w:val="000000"/>
          <w:sz w:val="24"/>
          <w:szCs w:val="24"/>
        </w:rPr>
        <w:t>ed</w:t>
      </w:r>
      <w:r w:rsidR="00CB598B" w:rsidRPr="00BB1219">
        <w:rPr>
          <w:rFonts w:ascii="Book Antiqua" w:hAnsi="Book Antiqua"/>
          <w:color w:val="000000"/>
          <w:sz w:val="24"/>
          <w:szCs w:val="24"/>
        </w:rPr>
        <w:t xml:space="preserve">. These data again support the notion that </w:t>
      </w:r>
      <w:r w:rsidR="000457C1" w:rsidRPr="00BB1219">
        <w:rPr>
          <w:rFonts w:ascii="Book Antiqua" w:hAnsi="Book Antiqua"/>
          <w:color w:val="000000"/>
          <w:sz w:val="24"/>
          <w:szCs w:val="24"/>
        </w:rPr>
        <w:t xml:space="preserve">anticoagulation should not be withheld from </w:t>
      </w:r>
      <w:r w:rsidR="00CB598B" w:rsidRPr="00BB1219">
        <w:rPr>
          <w:rFonts w:ascii="Book Antiqua" w:hAnsi="Book Antiqua"/>
          <w:color w:val="000000"/>
          <w:sz w:val="24"/>
          <w:szCs w:val="24"/>
        </w:rPr>
        <w:t xml:space="preserve">HHT patients </w:t>
      </w:r>
      <w:r w:rsidR="000457C1" w:rsidRPr="00BB1219">
        <w:rPr>
          <w:rFonts w:ascii="Book Antiqua" w:hAnsi="Book Antiqua"/>
          <w:color w:val="000000"/>
          <w:sz w:val="24"/>
          <w:szCs w:val="24"/>
        </w:rPr>
        <w:t>with strong indications for its use</w:t>
      </w:r>
      <w:r w:rsidR="003E122A" w:rsidRPr="00BB1219">
        <w:rPr>
          <w:rFonts w:ascii="Book Antiqua" w:hAnsi="Book Antiqua"/>
          <w:color w:val="000000"/>
          <w:sz w:val="24"/>
          <w:szCs w:val="24"/>
        </w:rPr>
        <w:t>. Although bleeding is the major complication associated with all anticoagulant medications, the rate of bleeding varies between agents, and may be of clinical importance in HHT patients.</w:t>
      </w:r>
    </w:p>
    <w:p w14:paraId="14FC7C1E" w14:textId="77777777" w:rsidR="00852C9D" w:rsidRPr="00BB1219" w:rsidRDefault="00852C9D" w:rsidP="00BB1219">
      <w:pPr>
        <w:spacing w:after="0" w:line="360" w:lineRule="auto"/>
        <w:jc w:val="both"/>
        <w:rPr>
          <w:rFonts w:ascii="Book Antiqua" w:hAnsi="Book Antiqua"/>
          <w:b/>
          <w:i/>
          <w:color w:val="000000"/>
          <w:sz w:val="24"/>
          <w:szCs w:val="24"/>
        </w:rPr>
      </w:pPr>
    </w:p>
    <w:p w14:paraId="098EC0A1" w14:textId="0920737B" w:rsidR="00362549" w:rsidRPr="00BB1219" w:rsidRDefault="00CB598B" w:rsidP="00BB1219">
      <w:pPr>
        <w:spacing w:after="0" w:line="360" w:lineRule="auto"/>
        <w:jc w:val="both"/>
        <w:rPr>
          <w:rFonts w:ascii="Book Antiqua" w:hAnsi="Book Antiqua"/>
          <w:b/>
          <w:i/>
          <w:color w:val="000000"/>
          <w:sz w:val="24"/>
          <w:szCs w:val="24"/>
        </w:rPr>
      </w:pPr>
      <w:r w:rsidRPr="00BB1219">
        <w:rPr>
          <w:rFonts w:ascii="Book Antiqua" w:hAnsi="Book Antiqua"/>
          <w:b/>
          <w:i/>
          <w:color w:val="000000"/>
          <w:sz w:val="24"/>
          <w:szCs w:val="24"/>
        </w:rPr>
        <w:t xml:space="preserve">Choice of </w:t>
      </w:r>
      <w:r w:rsidR="00BB1219" w:rsidRPr="00BB1219">
        <w:rPr>
          <w:rFonts w:ascii="Book Antiqua" w:hAnsi="Book Antiqua"/>
          <w:b/>
          <w:i/>
          <w:color w:val="000000"/>
          <w:sz w:val="24"/>
          <w:szCs w:val="24"/>
        </w:rPr>
        <w:t>anticoagulant a</w:t>
      </w:r>
      <w:r w:rsidR="003E122A" w:rsidRPr="00BB1219">
        <w:rPr>
          <w:rFonts w:ascii="Book Antiqua" w:hAnsi="Book Antiqua"/>
          <w:b/>
          <w:i/>
          <w:color w:val="000000"/>
          <w:sz w:val="24"/>
          <w:szCs w:val="24"/>
        </w:rPr>
        <w:t>gent</w:t>
      </w:r>
      <w:r w:rsidR="00BB1219">
        <w:rPr>
          <w:rFonts w:ascii="Book Antiqua" w:hAnsi="Book Antiqua"/>
          <w:b/>
          <w:i/>
          <w:color w:val="000000"/>
          <w:sz w:val="24"/>
          <w:szCs w:val="24"/>
        </w:rPr>
        <w:t xml:space="preserve"> </w:t>
      </w:r>
    </w:p>
    <w:p w14:paraId="44808714" w14:textId="66342FFD" w:rsidR="000030CC" w:rsidRPr="00BB1219" w:rsidRDefault="00993301" w:rsidP="00BB1219">
      <w:pPr>
        <w:spacing w:after="0" w:line="360" w:lineRule="auto"/>
        <w:jc w:val="both"/>
        <w:rPr>
          <w:rFonts w:ascii="Book Antiqua" w:hAnsi="Book Antiqua"/>
          <w:color w:val="000000"/>
          <w:sz w:val="24"/>
          <w:szCs w:val="24"/>
        </w:rPr>
      </w:pPr>
      <w:r w:rsidRPr="00BB1219">
        <w:rPr>
          <w:rFonts w:ascii="Book Antiqua" w:hAnsi="Book Antiqua"/>
          <w:color w:val="000000"/>
          <w:sz w:val="24"/>
          <w:szCs w:val="24"/>
        </w:rPr>
        <w:t>For the prior half century</w:t>
      </w:r>
      <w:r w:rsidR="003E122A" w:rsidRPr="00BB1219">
        <w:rPr>
          <w:rFonts w:ascii="Book Antiqua" w:hAnsi="Book Antiqua"/>
          <w:color w:val="000000"/>
          <w:sz w:val="24"/>
          <w:szCs w:val="24"/>
        </w:rPr>
        <w:t xml:space="preserve">, warfarin has been the gold standard of oral anticoagulation. </w:t>
      </w:r>
      <w:r w:rsidR="000030CC" w:rsidRPr="00BB1219">
        <w:rPr>
          <w:rFonts w:ascii="Book Antiqua" w:hAnsi="Book Antiqua"/>
          <w:color w:val="000000"/>
          <w:sz w:val="24"/>
          <w:szCs w:val="24"/>
        </w:rPr>
        <w:t>Within the past decade, new oral anticoagulants have been developed</w:t>
      </w:r>
      <w:r w:rsidR="00984134" w:rsidRPr="00BB1219">
        <w:rPr>
          <w:rFonts w:ascii="Book Antiqua" w:hAnsi="Book Antiqua"/>
          <w:color w:val="000000"/>
          <w:sz w:val="24"/>
          <w:szCs w:val="24"/>
        </w:rPr>
        <w:t xml:space="preserve"> and evaluated in clinical trials. Specifically, these agents include the direct thrombin (factor IIa) inhibitor, dabigatran, and the factor Xa inhibitors, rivaroxaban and apixaban</w:t>
      </w:r>
      <w:r w:rsidR="003057BF" w:rsidRPr="00BB1219">
        <w:rPr>
          <w:rFonts w:ascii="Book Antiqua" w:hAnsi="Book Antiqua"/>
          <w:color w:val="000000"/>
          <w:sz w:val="24"/>
          <w:szCs w:val="24"/>
        </w:rPr>
        <w:t xml:space="preserve"> (Figure 3)</w:t>
      </w:r>
      <w:r w:rsidR="00984134" w:rsidRPr="00BB1219">
        <w:rPr>
          <w:rFonts w:ascii="Book Antiqua" w:hAnsi="Book Antiqua"/>
          <w:color w:val="000000"/>
          <w:sz w:val="24"/>
          <w:szCs w:val="24"/>
        </w:rPr>
        <w:t>.</w:t>
      </w:r>
      <w:r w:rsidR="000030CC" w:rsidRPr="00BB1219">
        <w:rPr>
          <w:rFonts w:ascii="Book Antiqua" w:hAnsi="Book Antiqua"/>
          <w:color w:val="000000"/>
          <w:sz w:val="24"/>
          <w:szCs w:val="24"/>
        </w:rPr>
        <w:t xml:space="preserve"> Indications vary by agent, </w:t>
      </w:r>
      <w:r w:rsidR="00984134" w:rsidRPr="00BB1219">
        <w:rPr>
          <w:rFonts w:ascii="Book Antiqua" w:hAnsi="Book Antiqua"/>
          <w:color w:val="000000"/>
          <w:sz w:val="24"/>
          <w:szCs w:val="24"/>
        </w:rPr>
        <w:t xml:space="preserve">but all have been studied </w:t>
      </w:r>
      <w:r w:rsidR="00DA1FDF" w:rsidRPr="00BB1219">
        <w:rPr>
          <w:rFonts w:ascii="Book Antiqua" w:hAnsi="Book Antiqua"/>
          <w:color w:val="000000"/>
          <w:sz w:val="24"/>
          <w:szCs w:val="24"/>
        </w:rPr>
        <w:t xml:space="preserve">for </w:t>
      </w:r>
      <w:r w:rsidR="000030CC" w:rsidRPr="00BB1219">
        <w:rPr>
          <w:rFonts w:ascii="Book Antiqua" w:hAnsi="Book Antiqua"/>
          <w:color w:val="000000"/>
          <w:sz w:val="24"/>
          <w:szCs w:val="24"/>
        </w:rPr>
        <w:t xml:space="preserve">stroke prevention in </w:t>
      </w:r>
      <w:r w:rsidR="00186F3A" w:rsidRPr="00BB1219">
        <w:rPr>
          <w:rFonts w:ascii="Book Antiqua" w:hAnsi="Book Antiqua"/>
          <w:color w:val="000000"/>
          <w:sz w:val="24"/>
          <w:szCs w:val="24"/>
        </w:rPr>
        <w:t xml:space="preserve">non-valvular </w:t>
      </w:r>
      <w:r w:rsidR="000030CC" w:rsidRPr="00BB1219">
        <w:rPr>
          <w:rFonts w:ascii="Book Antiqua" w:hAnsi="Book Antiqua"/>
          <w:color w:val="000000"/>
          <w:sz w:val="24"/>
          <w:szCs w:val="24"/>
        </w:rPr>
        <w:t>atrial fibrillation</w:t>
      </w:r>
      <w:r w:rsidR="00186F3A" w:rsidRPr="00BB1219">
        <w:rPr>
          <w:rFonts w:ascii="Book Antiqua" w:hAnsi="Book Antiqua"/>
          <w:color w:val="000000"/>
          <w:sz w:val="24"/>
          <w:szCs w:val="24"/>
        </w:rPr>
        <w:t xml:space="preserve"> and</w:t>
      </w:r>
      <w:r w:rsidR="000030CC" w:rsidRPr="00BB1219">
        <w:rPr>
          <w:rFonts w:ascii="Book Antiqua" w:hAnsi="Book Antiqua"/>
          <w:color w:val="000000"/>
          <w:sz w:val="24"/>
          <w:szCs w:val="24"/>
        </w:rPr>
        <w:t xml:space="preserve"> prevention </w:t>
      </w:r>
      <w:r w:rsidR="00186F3A" w:rsidRPr="00BB1219">
        <w:rPr>
          <w:rFonts w:ascii="Book Antiqua" w:hAnsi="Book Antiqua"/>
          <w:color w:val="000000"/>
          <w:sz w:val="24"/>
          <w:szCs w:val="24"/>
        </w:rPr>
        <w:t xml:space="preserve">and treatment </w:t>
      </w:r>
      <w:r w:rsidR="000030CC" w:rsidRPr="00BB1219">
        <w:rPr>
          <w:rFonts w:ascii="Book Antiqua" w:hAnsi="Book Antiqua"/>
          <w:color w:val="000000"/>
          <w:sz w:val="24"/>
          <w:szCs w:val="24"/>
        </w:rPr>
        <w:t xml:space="preserve">of venous thromboembolism (VTE). </w:t>
      </w:r>
      <w:r w:rsidR="00984134" w:rsidRPr="00BB1219">
        <w:rPr>
          <w:rFonts w:ascii="Book Antiqua" w:hAnsi="Book Antiqua"/>
          <w:color w:val="000000"/>
          <w:sz w:val="24"/>
          <w:szCs w:val="24"/>
        </w:rPr>
        <w:t xml:space="preserve">Interestingly, dabigatran, as well as the factor Xa inhibitors, have been associated with reduced intracranial hemorrhage compared to warfarin in patients with </w:t>
      </w:r>
      <w:r w:rsidR="00186F3A" w:rsidRPr="00BB1219">
        <w:rPr>
          <w:rFonts w:ascii="Book Antiqua" w:hAnsi="Book Antiqua"/>
          <w:color w:val="000000"/>
          <w:sz w:val="24"/>
          <w:szCs w:val="24"/>
        </w:rPr>
        <w:t xml:space="preserve">non-valvular </w:t>
      </w:r>
      <w:r w:rsidR="00462C72" w:rsidRPr="00BB1219">
        <w:rPr>
          <w:rFonts w:ascii="Book Antiqua" w:hAnsi="Book Antiqua"/>
          <w:color w:val="000000"/>
          <w:sz w:val="24"/>
          <w:szCs w:val="24"/>
        </w:rPr>
        <w:t xml:space="preserve">atrial </w:t>
      </w:r>
      <w:proofErr w:type="gramStart"/>
      <w:r w:rsidR="00462C72" w:rsidRPr="00BB1219">
        <w:rPr>
          <w:rFonts w:ascii="Book Antiqua" w:hAnsi="Book Antiqua"/>
          <w:color w:val="000000"/>
          <w:sz w:val="24"/>
          <w:szCs w:val="24"/>
        </w:rPr>
        <w:t>fibrillation</w:t>
      </w:r>
      <w:r w:rsidR="00462C72" w:rsidRPr="00BB1219">
        <w:rPr>
          <w:rFonts w:ascii="Book Antiqua" w:hAnsi="Book Antiqua"/>
          <w:color w:val="000000"/>
          <w:sz w:val="24"/>
          <w:szCs w:val="24"/>
          <w:vertAlign w:val="superscript"/>
        </w:rPr>
        <w:t>[</w:t>
      </w:r>
      <w:proofErr w:type="gramEnd"/>
      <w:r w:rsidR="00092BF1" w:rsidRPr="00BB1219">
        <w:rPr>
          <w:rFonts w:ascii="Book Antiqua" w:hAnsi="Book Antiqua"/>
          <w:color w:val="000000"/>
          <w:sz w:val="24"/>
          <w:szCs w:val="24"/>
          <w:vertAlign w:val="superscript"/>
        </w:rPr>
        <w:t>24-26</w:t>
      </w:r>
      <w:r w:rsidR="00462C72" w:rsidRPr="00BB1219">
        <w:rPr>
          <w:rFonts w:ascii="Book Antiqua" w:hAnsi="Book Antiqua"/>
          <w:color w:val="000000"/>
          <w:sz w:val="24"/>
          <w:szCs w:val="24"/>
          <w:vertAlign w:val="superscript"/>
        </w:rPr>
        <w:t>]</w:t>
      </w:r>
      <w:r w:rsidR="00462C72" w:rsidRPr="00BB1219">
        <w:rPr>
          <w:rFonts w:ascii="Book Antiqua" w:hAnsi="Book Antiqua"/>
          <w:color w:val="000000"/>
          <w:sz w:val="24"/>
          <w:szCs w:val="24"/>
        </w:rPr>
        <w:t>.</w:t>
      </w:r>
      <w:r w:rsidR="00984134" w:rsidRPr="00BB1219">
        <w:rPr>
          <w:rFonts w:ascii="Book Antiqua" w:hAnsi="Book Antiqua"/>
          <w:color w:val="000000"/>
          <w:sz w:val="24"/>
          <w:szCs w:val="24"/>
        </w:rPr>
        <w:t xml:space="preserve"> </w:t>
      </w:r>
      <w:r w:rsidR="002C351F" w:rsidRPr="00BB1219">
        <w:rPr>
          <w:rFonts w:ascii="Book Antiqua" w:hAnsi="Book Antiqua"/>
          <w:color w:val="000000"/>
          <w:sz w:val="24"/>
          <w:szCs w:val="24"/>
        </w:rPr>
        <w:t xml:space="preserve">In studies examining the treatment of acute VTE, dabigatran and rivaroxaban had similar bleeding rates compared to warfarin, while apixaban had decreased bleeding relative to </w:t>
      </w:r>
      <w:proofErr w:type="gramStart"/>
      <w:r w:rsidR="002C351F" w:rsidRPr="00BB1219">
        <w:rPr>
          <w:rFonts w:ascii="Book Antiqua" w:hAnsi="Book Antiqua"/>
          <w:color w:val="000000"/>
          <w:sz w:val="24"/>
          <w:szCs w:val="24"/>
        </w:rPr>
        <w:t>warfarin</w:t>
      </w:r>
      <w:r w:rsidR="00462C72" w:rsidRPr="00BB1219">
        <w:rPr>
          <w:rFonts w:ascii="Book Antiqua" w:hAnsi="Book Antiqua"/>
          <w:color w:val="000000"/>
          <w:sz w:val="24"/>
          <w:szCs w:val="24"/>
          <w:vertAlign w:val="superscript"/>
        </w:rPr>
        <w:t>[</w:t>
      </w:r>
      <w:proofErr w:type="gramEnd"/>
      <w:r w:rsidR="00092BF1" w:rsidRPr="00BB1219">
        <w:rPr>
          <w:rFonts w:ascii="Book Antiqua" w:hAnsi="Book Antiqua"/>
          <w:color w:val="000000"/>
          <w:sz w:val="24"/>
          <w:szCs w:val="24"/>
          <w:vertAlign w:val="superscript"/>
        </w:rPr>
        <w:t>27-30</w:t>
      </w:r>
      <w:r w:rsidR="00462C72" w:rsidRPr="00BB1219">
        <w:rPr>
          <w:rFonts w:ascii="Book Antiqua" w:hAnsi="Book Antiqua"/>
          <w:color w:val="000000"/>
          <w:sz w:val="24"/>
          <w:szCs w:val="24"/>
          <w:vertAlign w:val="superscript"/>
        </w:rPr>
        <w:t>]</w:t>
      </w:r>
      <w:r w:rsidR="00462C72" w:rsidRPr="00BB1219">
        <w:rPr>
          <w:rFonts w:ascii="Book Antiqua" w:hAnsi="Book Antiqua"/>
          <w:color w:val="000000"/>
          <w:sz w:val="24"/>
          <w:szCs w:val="24"/>
        </w:rPr>
        <w:t>.</w:t>
      </w:r>
    </w:p>
    <w:p w14:paraId="11CAD2A6" w14:textId="70EF6271" w:rsidR="00CC1A84" w:rsidRPr="00BB1219" w:rsidRDefault="00F64257" w:rsidP="00BB1219">
      <w:pPr>
        <w:spacing w:after="0" w:line="360" w:lineRule="auto"/>
        <w:ind w:firstLineChars="100" w:firstLine="240"/>
        <w:jc w:val="both"/>
        <w:rPr>
          <w:rFonts w:ascii="Book Antiqua" w:hAnsi="Book Antiqua"/>
          <w:color w:val="000000"/>
          <w:sz w:val="24"/>
          <w:szCs w:val="24"/>
        </w:rPr>
      </w:pPr>
      <w:r w:rsidRPr="00BB1219">
        <w:rPr>
          <w:rFonts w:ascii="Book Antiqua" w:hAnsi="Book Antiqua"/>
          <w:color w:val="000000"/>
          <w:sz w:val="24"/>
          <w:szCs w:val="24"/>
        </w:rPr>
        <w:t xml:space="preserve">The mechanism by which these new agents lead to similar or improved efficacy in relation to warfarin, while achieving less intracranial hemorrhage, has been </w:t>
      </w:r>
      <w:r w:rsidR="004E6D47" w:rsidRPr="00BB1219">
        <w:rPr>
          <w:rFonts w:ascii="Book Antiqua" w:hAnsi="Book Antiqua"/>
          <w:color w:val="000000"/>
          <w:sz w:val="24"/>
          <w:szCs w:val="24"/>
        </w:rPr>
        <w:t>evaluated</w:t>
      </w:r>
      <w:r w:rsidRPr="00BB1219">
        <w:rPr>
          <w:rFonts w:ascii="Book Antiqua" w:hAnsi="Book Antiqua"/>
          <w:color w:val="000000"/>
          <w:sz w:val="24"/>
          <w:szCs w:val="24"/>
        </w:rPr>
        <w:t>. A recent study compare</w:t>
      </w:r>
      <w:r w:rsidR="004E6D47" w:rsidRPr="00BB1219">
        <w:rPr>
          <w:rFonts w:ascii="Book Antiqua" w:hAnsi="Book Antiqua"/>
          <w:color w:val="000000"/>
          <w:sz w:val="24"/>
          <w:szCs w:val="24"/>
        </w:rPr>
        <w:t>d peak thrombin generation in the presence of both</w:t>
      </w:r>
      <w:r w:rsidRPr="00BB1219">
        <w:rPr>
          <w:rFonts w:ascii="Book Antiqua" w:hAnsi="Book Antiqua"/>
          <w:color w:val="000000"/>
          <w:sz w:val="24"/>
          <w:szCs w:val="24"/>
        </w:rPr>
        <w:t xml:space="preserve"> warfarin </w:t>
      </w:r>
      <w:r w:rsidR="00092BF1" w:rsidRPr="00BB1219">
        <w:rPr>
          <w:rFonts w:ascii="Book Antiqua" w:hAnsi="Book Antiqua"/>
          <w:color w:val="000000"/>
          <w:sz w:val="24"/>
          <w:szCs w:val="24"/>
        </w:rPr>
        <w:t xml:space="preserve">and </w:t>
      </w:r>
      <w:proofErr w:type="gramStart"/>
      <w:r w:rsidR="00092BF1" w:rsidRPr="00BB1219">
        <w:rPr>
          <w:rFonts w:ascii="Book Antiqua" w:hAnsi="Book Antiqua"/>
          <w:color w:val="000000"/>
          <w:sz w:val="24"/>
          <w:szCs w:val="24"/>
        </w:rPr>
        <w:t>dabigatran</w:t>
      </w:r>
      <w:r w:rsidR="00462C72" w:rsidRPr="00BB1219">
        <w:rPr>
          <w:rFonts w:ascii="Book Antiqua" w:hAnsi="Book Antiqua"/>
          <w:color w:val="000000"/>
          <w:sz w:val="24"/>
          <w:szCs w:val="24"/>
          <w:vertAlign w:val="superscript"/>
        </w:rPr>
        <w:t>[</w:t>
      </w:r>
      <w:proofErr w:type="gramEnd"/>
      <w:r w:rsidR="00092BF1" w:rsidRPr="00BB1219">
        <w:rPr>
          <w:rFonts w:ascii="Book Antiqua" w:hAnsi="Book Antiqua"/>
          <w:color w:val="000000"/>
          <w:sz w:val="24"/>
          <w:szCs w:val="24"/>
          <w:vertAlign w:val="superscript"/>
        </w:rPr>
        <w:t>31</w:t>
      </w:r>
      <w:r w:rsidR="00462C72" w:rsidRPr="00BB1219">
        <w:rPr>
          <w:rFonts w:ascii="Book Antiqua" w:hAnsi="Book Antiqua"/>
          <w:color w:val="000000"/>
          <w:sz w:val="24"/>
          <w:szCs w:val="24"/>
          <w:vertAlign w:val="superscript"/>
        </w:rPr>
        <w:t>]</w:t>
      </w:r>
      <w:r w:rsidR="00462C72" w:rsidRPr="00BB1219">
        <w:rPr>
          <w:rFonts w:ascii="Book Antiqua" w:hAnsi="Book Antiqua"/>
          <w:color w:val="000000"/>
          <w:sz w:val="24"/>
          <w:szCs w:val="24"/>
        </w:rPr>
        <w:t>.</w:t>
      </w:r>
      <w:r w:rsidRPr="00BB1219">
        <w:rPr>
          <w:rFonts w:ascii="Book Antiqua" w:hAnsi="Book Antiqua"/>
          <w:color w:val="000000"/>
          <w:sz w:val="24"/>
          <w:szCs w:val="24"/>
        </w:rPr>
        <w:t xml:space="preserve"> </w:t>
      </w:r>
      <w:r w:rsidR="004E6D47" w:rsidRPr="00BB1219">
        <w:rPr>
          <w:rFonts w:ascii="Book Antiqua" w:hAnsi="Book Antiqua"/>
          <w:color w:val="000000"/>
          <w:sz w:val="24"/>
          <w:szCs w:val="24"/>
        </w:rPr>
        <w:t>This study found that, while the mean lag times were equally prolonged in each group, the peak thrombin level was significantly decreased in the warfarin group.</w:t>
      </w:r>
      <w:r w:rsidR="00495B00" w:rsidRPr="00BB1219">
        <w:rPr>
          <w:rFonts w:ascii="Book Antiqua" w:hAnsi="Book Antiqua"/>
          <w:color w:val="000000"/>
          <w:sz w:val="24"/>
          <w:szCs w:val="24"/>
        </w:rPr>
        <w:t xml:space="preserve"> </w:t>
      </w:r>
      <w:r w:rsidR="004E6D47" w:rsidRPr="00BB1219">
        <w:rPr>
          <w:rFonts w:ascii="Book Antiqua" w:hAnsi="Book Antiqua"/>
          <w:color w:val="000000"/>
          <w:sz w:val="24"/>
          <w:szCs w:val="24"/>
        </w:rPr>
        <w:t>Furthermore, the authors found that in the presence of tissue factor (TF), the peak thrombin level increases. Lastly, it was shown that warfarin has a greater inhibitory effect on peak thromb</w:t>
      </w:r>
      <w:r w:rsidR="00CC1A84" w:rsidRPr="00BB1219">
        <w:rPr>
          <w:rFonts w:ascii="Book Antiqua" w:hAnsi="Book Antiqua"/>
          <w:color w:val="000000"/>
          <w:sz w:val="24"/>
          <w:szCs w:val="24"/>
        </w:rPr>
        <w:t>in level in the presence of TF than dabigatran.</w:t>
      </w:r>
      <w:r w:rsidR="004E6D47" w:rsidRPr="00BB1219">
        <w:rPr>
          <w:rFonts w:ascii="Book Antiqua" w:hAnsi="Book Antiqua"/>
          <w:color w:val="000000"/>
          <w:sz w:val="24"/>
          <w:szCs w:val="24"/>
        </w:rPr>
        <w:t xml:space="preserve"> </w:t>
      </w:r>
      <w:r w:rsidR="00CC1A84" w:rsidRPr="00BB1219">
        <w:rPr>
          <w:rFonts w:ascii="Book Antiqua" w:hAnsi="Book Antiqua"/>
          <w:color w:val="000000"/>
          <w:sz w:val="24"/>
          <w:szCs w:val="24"/>
        </w:rPr>
        <w:t>When the mechanism of action of warfarin and dabigatran are compared, it is notable that one major difference is the</w:t>
      </w:r>
      <w:r w:rsidR="00495B00" w:rsidRPr="00BB1219">
        <w:rPr>
          <w:rFonts w:ascii="Book Antiqua" w:hAnsi="Book Antiqua"/>
          <w:color w:val="000000"/>
          <w:sz w:val="24"/>
          <w:szCs w:val="24"/>
        </w:rPr>
        <w:t xml:space="preserve"> </w:t>
      </w:r>
      <w:r w:rsidR="00186F3A" w:rsidRPr="00BB1219">
        <w:rPr>
          <w:rFonts w:ascii="Book Antiqua" w:hAnsi="Book Antiqua"/>
          <w:color w:val="000000"/>
          <w:sz w:val="24"/>
          <w:szCs w:val="24"/>
        </w:rPr>
        <w:t>suppressive</w:t>
      </w:r>
      <w:r w:rsidR="00CC1A84" w:rsidRPr="00BB1219">
        <w:rPr>
          <w:rFonts w:ascii="Book Antiqua" w:hAnsi="Book Antiqua"/>
          <w:color w:val="000000"/>
          <w:sz w:val="24"/>
          <w:szCs w:val="24"/>
        </w:rPr>
        <w:t xml:space="preserve"> effect warfarin has on </w:t>
      </w:r>
      <w:r w:rsidR="00186F3A" w:rsidRPr="00BB1219">
        <w:rPr>
          <w:rFonts w:ascii="Book Antiqua" w:hAnsi="Book Antiqua"/>
          <w:color w:val="000000"/>
          <w:sz w:val="24"/>
          <w:szCs w:val="24"/>
        </w:rPr>
        <w:t xml:space="preserve">formation of </w:t>
      </w:r>
      <w:r w:rsidR="00CC1A84" w:rsidRPr="00BB1219">
        <w:rPr>
          <w:rFonts w:ascii="Book Antiqua" w:hAnsi="Book Antiqua"/>
          <w:color w:val="000000"/>
          <w:sz w:val="24"/>
          <w:szCs w:val="24"/>
        </w:rPr>
        <w:t>the TF</w:t>
      </w:r>
      <w:r w:rsidR="00495B00" w:rsidRPr="00BB1219">
        <w:rPr>
          <w:rFonts w:ascii="Book Antiqua" w:hAnsi="Book Antiqua"/>
          <w:color w:val="000000"/>
          <w:sz w:val="24"/>
          <w:szCs w:val="24"/>
        </w:rPr>
        <w:t>-factor VIIa complex which initiates coagulation</w:t>
      </w:r>
      <w:r w:rsidR="003057BF" w:rsidRPr="00BB1219">
        <w:rPr>
          <w:rFonts w:ascii="Book Antiqua" w:hAnsi="Book Antiqua"/>
          <w:color w:val="000000"/>
          <w:sz w:val="24"/>
          <w:szCs w:val="24"/>
        </w:rPr>
        <w:t xml:space="preserve"> (Figure 3)</w:t>
      </w:r>
      <w:r w:rsidR="00495B00" w:rsidRPr="00BB1219">
        <w:rPr>
          <w:rFonts w:ascii="Book Antiqua" w:hAnsi="Book Antiqua"/>
          <w:color w:val="000000"/>
          <w:sz w:val="24"/>
          <w:szCs w:val="24"/>
        </w:rPr>
        <w:t xml:space="preserve">. </w:t>
      </w:r>
      <w:r w:rsidR="00CC1A84" w:rsidRPr="00BB1219">
        <w:rPr>
          <w:rFonts w:ascii="Book Antiqua" w:hAnsi="Book Antiqua"/>
          <w:color w:val="000000"/>
          <w:sz w:val="24"/>
          <w:szCs w:val="24"/>
        </w:rPr>
        <w:t xml:space="preserve">Dabigatran, as well as the factor Xa inhibitors, lack this inhibitory effect since these agents </w:t>
      </w:r>
      <w:r w:rsidR="003057BF" w:rsidRPr="00BB1219">
        <w:rPr>
          <w:rFonts w:ascii="Book Antiqua" w:hAnsi="Book Antiqua"/>
          <w:color w:val="000000"/>
          <w:sz w:val="24"/>
          <w:szCs w:val="24"/>
        </w:rPr>
        <w:t>blockade</w:t>
      </w:r>
      <w:r w:rsidR="00CC1A84" w:rsidRPr="00BB1219">
        <w:rPr>
          <w:rFonts w:ascii="Book Antiqua" w:hAnsi="Book Antiqua"/>
          <w:color w:val="000000"/>
          <w:sz w:val="24"/>
          <w:szCs w:val="24"/>
        </w:rPr>
        <w:t xml:space="preserve"> the coagulation cascade further downstream. The brain, in particular, has a rich endowment of tissue factor, thus the effect of warfarin is enhanced in the brain relative to dabigatran</w:t>
      </w:r>
      <w:r w:rsidR="003057BF" w:rsidRPr="00BB1219">
        <w:rPr>
          <w:rFonts w:ascii="Book Antiqua" w:hAnsi="Book Antiqua"/>
          <w:color w:val="000000"/>
          <w:sz w:val="24"/>
          <w:szCs w:val="24"/>
        </w:rPr>
        <w:t>, which may explain the increased intracranial hemorrhage seen in patient’s taking warfarin versus the newer target</w:t>
      </w:r>
      <w:r w:rsidR="00006C7B" w:rsidRPr="00BB1219">
        <w:rPr>
          <w:rFonts w:ascii="Book Antiqua" w:hAnsi="Book Antiqua"/>
          <w:color w:val="000000"/>
          <w:sz w:val="24"/>
          <w:szCs w:val="24"/>
        </w:rPr>
        <w:t>-</w:t>
      </w:r>
      <w:r w:rsidR="00186F3A" w:rsidRPr="00BB1219">
        <w:rPr>
          <w:rFonts w:ascii="Book Antiqua" w:hAnsi="Book Antiqua"/>
          <w:color w:val="000000"/>
          <w:sz w:val="24"/>
          <w:szCs w:val="24"/>
        </w:rPr>
        <w:t>specific</w:t>
      </w:r>
      <w:r w:rsidR="003057BF" w:rsidRPr="00BB1219">
        <w:rPr>
          <w:rFonts w:ascii="Book Antiqua" w:hAnsi="Book Antiqua"/>
          <w:color w:val="000000"/>
          <w:sz w:val="24"/>
          <w:szCs w:val="24"/>
        </w:rPr>
        <w:t xml:space="preserve"> oral anticoagulants</w:t>
      </w:r>
      <w:r w:rsidR="00CB7914" w:rsidRPr="00BB1219">
        <w:rPr>
          <w:rFonts w:ascii="Book Antiqua" w:hAnsi="Book Antiqua"/>
          <w:color w:val="000000"/>
          <w:sz w:val="24"/>
          <w:szCs w:val="24"/>
        </w:rPr>
        <w:t>. Additionally, there is evidence that some of this effect may be due to</w:t>
      </w:r>
      <w:r w:rsidR="00CC1A84" w:rsidRPr="00BB1219">
        <w:rPr>
          <w:rFonts w:ascii="Book Antiqua" w:hAnsi="Book Antiqua"/>
          <w:color w:val="000000"/>
          <w:sz w:val="24"/>
          <w:szCs w:val="24"/>
        </w:rPr>
        <w:t xml:space="preserve"> reduced drug entry through the blood-brain barrier </w:t>
      </w:r>
      <w:r w:rsidR="00092BF1" w:rsidRPr="00BB1219">
        <w:rPr>
          <w:rFonts w:ascii="Book Antiqua" w:hAnsi="Book Antiqua"/>
          <w:color w:val="000000"/>
          <w:sz w:val="24"/>
          <w:szCs w:val="24"/>
        </w:rPr>
        <w:t xml:space="preserve">relative to </w:t>
      </w:r>
      <w:proofErr w:type="gramStart"/>
      <w:r w:rsidR="00092BF1" w:rsidRPr="00BB1219">
        <w:rPr>
          <w:rFonts w:ascii="Book Antiqua" w:hAnsi="Book Antiqua"/>
          <w:color w:val="000000"/>
          <w:sz w:val="24"/>
          <w:szCs w:val="24"/>
        </w:rPr>
        <w:t>warfarin</w:t>
      </w:r>
      <w:r w:rsidR="00462C72" w:rsidRPr="00BB1219">
        <w:rPr>
          <w:rFonts w:ascii="Book Antiqua" w:hAnsi="Book Antiqua"/>
          <w:color w:val="000000"/>
          <w:sz w:val="24"/>
          <w:szCs w:val="24"/>
          <w:vertAlign w:val="superscript"/>
        </w:rPr>
        <w:t>[</w:t>
      </w:r>
      <w:proofErr w:type="gramEnd"/>
      <w:r w:rsidR="00092BF1" w:rsidRPr="00BB1219">
        <w:rPr>
          <w:rFonts w:ascii="Book Antiqua" w:hAnsi="Book Antiqua"/>
          <w:color w:val="000000"/>
          <w:sz w:val="24"/>
          <w:szCs w:val="24"/>
          <w:vertAlign w:val="superscript"/>
        </w:rPr>
        <w:t>32</w:t>
      </w:r>
      <w:r w:rsidR="00462C72" w:rsidRPr="00BB1219">
        <w:rPr>
          <w:rFonts w:ascii="Book Antiqua" w:hAnsi="Book Antiqua"/>
          <w:color w:val="000000"/>
          <w:sz w:val="24"/>
          <w:szCs w:val="24"/>
          <w:vertAlign w:val="superscript"/>
        </w:rPr>
        <w:t>]</w:t>
      </w:r>
      <w:r w:rsidR="00462C72" w:rsidRPr="00BB1219">
        <w:rPr>
          <w:rFonts w:ascii="Book Antiqua" w:hAnsi="Book Antiqua"/>
          <w:color w:val="000000"/>
          <w:sz w:val="24"/>
          <w:szCs w:val="24"/>
        </w:rPr>
        <w:t>.</w:t>
      </w:r>
    </w:p>
    <w:p w14:paraId="2CFFEF9D" w14:textId="1D85CE81" w:rsidR="00C7316F" w:rsidRPr="00BB1219" w:rsidRDefault="00402BC6" w:rsidP="00BB1219">
      <w:pPr>
        <w:spacing w:after="0" w:line="360" w:lineRule="auto"/>
        <w:ind w:firstLineChars="100" w:firstLine="240"/>
        <w:jc w:val="both"/>
        <w:rPr>
          <w:rFonts w:ascii="Book Antiqua" w:hAnsi="Book Antiqua"/>
          <w:color w:val="000000"/>
          <w:sz w:val="24"/>
          <w:szCs w:val="24"/>
        </w:rPr>
      </w:pPr>
      <w:r w:rsidRPr="00BB1219">
        <w:rPr>
          <w:rFonts w:ascii="Book Antiqua" w:hAnsi="Book Antiqua"/>
          <w:color w:val="000000"/>
          <w:sz w:val="24"/>
          <w:szCs w:val="24"/>
        </w:rPr>
        <w:t>Multiple studies have examined the efficacy of antithrombotic agents in the prevention of recurrent VTE after an initial course of anticoagulation.</w:t>
      </w:r>
      <w:r w:rsidR="00BB1219">
        <w:rPr>
          <w:rFonts w:ascii="Book Antiqua" w:hAnsi="Book Antiqua"/>
          <w:color w:val="000000"/>
          <w:sz w:val="24"/>
          <w:szCs w:val="24"/>
        </w:rPr>
        <w:t xml:space="preserve"> </w:t>
      </w:r>
      <w:r w:rsidR="0079250D" w:rsidRPr="00BB1219">
        <w:rPr>
          <w:rFonts w:ascii="Book Antiqua" w:hAnsi="Book Antiqua"/>
          <w:color w:val="000000"/>
          <w:sz w:val="24"/>
          <w:szCs w:val="24"/>
        </w:rPr>
        <w:t>Both low-dose warfarin and low-dose aspirin have been shown to effectively reduce the risk of recurrent VTE, when compared to placebo, without increasing the</w:t>
      </w:r>
      <w:r w:rsidR="00462C72" w:rsidRPr="00BB1219">
        <w:rPr>
          <w:rFonts w:ascii="Book Antiqua" w:hAnsi="Book Antiqua"/>
          <w:color w:val="000000"/>
          <w:sz w:val="24"/>
          <w:szCs w:val="24"/>
        </w:rPr>
        <w:t xml:space="preserve"> risk of bleeding </w:t>
      </w:r>
      <w:proofErr w:type="gramStart"/>
      <w:r w:rsidR="00462C72" w:rsidRPr="00BB1219">
        <w:rPr>
          <w:rFonts w:ascii="Book Antiqua" w:hAnsi="Book Antiqua"/>
          <w:color w:val="000000"/>
          <w:sz w:val="24"/>
          <w:szCs w:val="24"/>
        </w:rPr>
        <w:t>complications</w:t>
      </w:r>
      <w:r w:rsidR="00462C72" w:rsidRPr="00BB1219">
        <w:rPr>
          <w:rFonts w:ascii="Book Antiqua" w:hAnsi="Book Antiqua"/>
          <w:color w:val="000000"/>
          <w:sz w:val="24"/>
          <w:szCs w:val="24"/>
          <w:vertAlign w:val="superscript"/>
        </w:rPr>
        <w:t>[</w:t>
      </w:r>
      <w:proofErr w:type="gramEnd"/>
      <w:r w:rsidR="00092BF1" w:rsidRPr="00BB1219">
        <w:rPr>
          <w:rFonts w:ascii="Book Antiqua" w:hAnsi="Book Antiqua"/>
          <w:color w:val="000000"/>
          <w:sz w:val="24"/>
          <w:szCs w:val="24"/>
          <w:vertAlign w:val="superscript"/>
        </w:rPr>
        <w:t>33</w:t>
      </w:r>
      <w:r w:rsidR="00737C7A">
        <w:rPr>
          <w:rFonts w:ascii="Book Antiqua" w:hAnsi="Book Antiqua" w:hint="eastAsia"/>
          <w:color w:val="000000"/>
          <w:sz w:val="24"/>
          <w:szCs w:val="24"/>
          <w:vertAlign w:val="superscript"/>
          <w:lang w:eastAsia="zh-CN"/>
        </w:rPr>
        <w:t>,</w:t>
      </w:r>
      <w:r w:rsidR="00092BF1" w:rsidRPr="00BB1219">
        <w:rPr>
          <w:rFonts w:ascii="Book Antiqua" w:hAnsi="Book Antiqua"/>
          <w:color w:val="000000"/>
          <w:sz w:val="24"/>
          <w:szCs w:val="24"/>
          <w:vertAlign w:val="superscript"/>
        </w:rPr>
        <w:t>34</w:t>
      </w:r>
      <w:r w:rsidR="00462C72" w:rsidRPr="00BB1219">
        <w:rPr>
          <w:rFonts w:ascii="Book Antiqua" w:hAnsi="Book Antiqua"/>
          <w:color w:val="000000"/>
          <w:sz w:val="24"/>
          <w:szCs w:val="24"/>
          <w:vertAlign w:val="superscript"/>
        </w:rPr>
        <w:t>]</w:t>
      </w:r>
      <w:r w:rsidR="00462C72" w:rsidRPr="00BB1219">
        <w:rPr>
          <w:rFonts w:ascii="Book Antiqua" w:hAnsi="Book Antiqua"/>
          <w:color w:val="000000"/>
          <w:sz w:val="24"/>
          <w:szCs w:val="24"/>
        </w:rPr>
        <w:t>.</w:t>
      </w:r>
      <w:r w:rsidR="0079250D" w:rsidRPr="00BB1219">
        <w:rPr>
          <w:rFonts w:ascii="Book Antiqua" w:hAnsi="Book Antiqua"/>
          <w:color w:val="000000"/>
          <w:sz w:val="24"/>
          <w:szCs w:val="24"/>
        </w:rPr>
        <w:t xml:space="preserve"> As for the new oral anticoagulants, dabigatran and rivaroxaban have been shown to effectively decrease the risk of recurrent VTE, but both increased the risk of clinically relevant bleeding </w:t>
      </w:r>
      <w:r w:rsidR="00092BF1" w:rsidRPr="00BB1219">
        <w:rPr>
          <w:rFonts w:ascii="Book Antiqua" w:hAnsi="Book Antiqua"/>
          <w:color w:val="000000"/>
          <w:sz w:val="24"/>
          <w:szCs w:val="24"/>
        </w:rPr>
        <w:t xml:space="preserve">when compared to </w:t>
      </w:r>
      <w:proofErr w:type="gramStart"/>
      <w:r w:rsidR="00092BF1" w:rsidRPr="00BB1219">
        <w:rPr>
          <w:rFonts w:ascii="Book Antiqua" w:hAnsi="Book Antiqua"/>
          <w:color w:val="000000"/>
          <w:sz w:val="24"/>
          <w:szCs w:val="24"/>
        </w:rPr>
        <w:t>placebo</w:t>
      </w:r>
      <w:r w:rsidR="00462C72" w:rsidRPr="00BB1219">
        <w:rPr>
          <w:rFonts w:ascii="Book Antiqua" w:hAnsi="Book Antiqua"/>
          <w:color w:val="000000"/>
          <w:sz w:val="24"/>
          <w:szCs w:val="24"/>
          <w:vertAlign w:val="superscript"/>
        </w:rPr>
        <w:t>[</w:t>
      </w:r>
      <w:proofErr w:type="gramEnd"/>
      <w:r w:rsidR="00092BF1" w:rsidRPr="00BB1219">
        <w:rPr>
          <w:rFonts w:ascii="Book Antiqua" w:hAnsi="Book Antiqua"/>
          <w:color w:val="000000"/>
          <w:sz w:val="24"/>
          <w:szCs w:val="24"/>
          <w:vertAlign w:val="superscript"/>
        </w:rPr>
        <w:t>35</w:t>
      </w:r>
      <w:r w:rsidR="00737C7A">
        <w:rPr>
          <w:rFonts w:ascii="Book Antiqua" w:hAnsi="Book Antiqua" w:hint="eastAsia"/>
          <w:color w:val="000000"/>
          <w:sz w:val="24"/>
          <w:szCs w:val="24"/>
          <w:vertAlign w:val="superscript"/>
          <w:lang w:eastAsia="zh-CN"/>
        </w:rPr>
        <w:t>,</w:t>
      </w:r>
      <w:r w:rsidR="00092BF1" w:rsidRPr="00BB1219">
        <w:rPr>
          <w:rFonts w:ascii="Book Antiqua" w:hAnsi="Book Antiqua"/>
          <w:color w:val="000000"/>
          <w:sz w:val="24"/>
          <w:szCs w:val="24"/>
          <w:vertAlign w:val="superscript"/>
        </w:rPr>
        <w:t>36</w:t>
      </w:r>
      <w:r w:rsidR="00462C72" w:rsidRPr="00BB1219">
        <w:rPr>
          <w:rFonts w:ascii="Book Antiqua" w:hAnsi="Book Antiqua"/>
          <w:color w:val="000000"/>
          <w:sz w:val="24"/>
          <w:szCs w:val="24"/>
          <w:vertAlign w:val="superscript"/>
        </w:rPr>
        <w:t>]</w:t>
      </w:r>
      <w:r w:rsidR="00462C72" w:rsidRPr="00BB1219">
        <w:rPr>
          <w:rFonts w:ascii="Book Antiqua" w:hAnsi="Book Antiqua"/>
          <w:color w:val="000000"/>
          <w:sz w:val="24"/>
          <w:szCs w:val="24"/>
        </w:rPr>
        <w:t>.</w:t>
      </w:r>
      <w:r w:rsidR="00F20D48" w:rsidRPr="00BB1219">
        <w:rPr>
          <w:rFonts w:ascii="Book Antiqua" w:hAnsi="Book Antiqua"/>
          <w:color w:val="000000"/>
          <w:sz w:val="24"/>
          <w:szCs w:val="24"/>
        </w:rPr>
        <w:t xml:space="preserve"> </w:t>
      </w:r>
      <w:r w:rsidR="00962908" w:rsidRPr="00BB1219">
        <w:rPr>
          <w:rFonts w:ascii="Book Antiqua" w:hAnsi="Book Antiqua"/>
          <w:color w:val="000000"/>
          <w:sz w:val="24"/>
          <w:szCs w:val="24"/>
        </w:rPr>
        <w:t>Notably</w:t>
      </w:r>
      <w:r w:rsidR="00F20D48" w:rsidRPr="00BB1219">
        <w:rPr>
          <w:rFonts w:ascii="Book Antiqua" w:hAnsi="Book Antiqua"/>
          <w:color w:val="000000"/>
          <w:sz w:val="24"/>
          <w:szCs w:val="24"/>
        </w:rPr>
        <w:t>, dabigatran had a lower risk of major or clinically relevant bleeding when compared to regular-dose wa</w:t>
      </w:r>
      <w:r w:rsidR="00962908" w:rsidRPr="00BB1219">
        <w:rPr>
          <w:rFonts w:ascii="Book Antiqua" w:hAnsi="Book Antiqua"/>
          <w:color w:val="000000"/>
          <w:sz w:val="24"/>
          <w:szCs w:val="24"/>
        </w:rPr>
        <w:t>rfarin (INR 2-3)</w:t>
      </w:r>
      <w:r w:rsidR="00F20D48" w:rsidRPr="00BB1219">
        <w:rPr>
          <w:rFonts w:ascii="Book Antiqua" w:hAnsi="Book Antiqua"/>
          <w:color w:val="000000"/>
          <w:sz w:val="24"/>
          <w:szCs w:val="24"/>
        </w:rPr>
        <w:t xml:space="preserve">. Apixaban has been shown to have similar bleeding risk to aspirin when evaluated </w:t>
      </w:r>
      <w:r w:rsidR="00A95B1C" w:rsidRPr="00BB1219">
        <w:rPr>
          <w:rFonts w:ascii="Book Antiqua" w:hAnsi="Book Antiqua"/>
          <w:color w:val="000000"/>
          <w:sz w:val="24"/>
          <w:szCs w:val="24"/>
        </w:rPr>
        <w:t xml:space="preserve">for stroke prevention in </w:t>
      </w:r>
      <w:r w:rsidR="00462C72" w:rsidRPr="00BB1219">
        <w:rPr>
          <w:rFonts w:ascii="Book Antiqua" w:hAnsi="Book Antiqua"/>
          <w:color w:val="000000"/>
          <w:sz w:val="24"/>
          <w:szCs w:val="24"/>
        </w:rPr>
        <w:t xml:space="preserve">nonvalvular atrial </w:t>
      </w:r>
      <w:proofErr w:type="gramStart"/>
      <w:r w:rsidR="00462C72" w:rsidRPr="00BB1219">
        <w:rPr>
          <w:rFonts w:ascii="Book Antiqua" w:hAnsi="Book Antiqua"/>
          <w:color w:val="000000"/>
          <w:sz w:val="24"/>
          <w:szCs w:val="24"/>
        </w:rPr>
        <w:t>fibrillation</w:t>
      </w:r>
      <w:r w:rsidR="00462C72" w:rsidRPr="00BB1219">
        <w:rPr>
          <w:rFonts w:ascii="Book Antiqua" w:hAnsi="Book Antiqua"/>
          <w:color w:val="000000"/>
          <w:sz w:val="24"/>
          <w:szCs w:val="24"/>
          <w:vertAlign w:val="superscript"/>
        </w:rPr>
        <w:t>[</w:t>
      </w:r>
      <w:proofErr w:type="gramEnd"/>
      <w:r w:rsidR="00092BF1" w:rsidRPr="00BB1219">
        <w:rPr>
          <w:rFonts w:ascii="Book Antiqua" w:hAnsi="Book Antiqua"/>
          <w:color w:val="000000"/>
          <w:sz w:val="24"/>
          <w:szCs w:val="24"/>
          <w:vertAlign w:val="superscript"/>
        </w:rPr>
        <w:t>37</w:t>
      </w:r>
      <w:r w:rsidR="00462C72" w:rsidRPr="00BB1219">
        <w:rPr>
          <w:rFonts w:ascii="Book Antiqua" w:hAnsi="Book Antiqua"/>
          <w:color w:val="000000"/>
          <w:sz w:val="24"/>
          <w:szCs w:val="24"/>
          <w:vertAlign w:val="superscript"/>
        </w:rPr>
        <w:t>]</w:t>
      </w:r>
      <w:r w:rsidR="00462C72" w:rsidRPr="00BB1219">
        <w:rPr>
          <w:rFonts w:ascii="Book Antiqua" w:hAnsi="Book Antiqua"/>
          <w:color w:val="000000"/>
          <w:sz w:val="24"/>
          <w:szCs w:val="24"/>
        </w:rPr>
        <w:t>.</w:t>
      </w:r>
      <w:r w:rsidR="00A95B1C" w:rsidRPr="00BB1219">
        <w:rPr>
          <w:rFonts w:ascii="Book Antiqua" w:hAnsi="Book Antiqua"/>
          <w:color w:val="000000"/>
          <w:sz w:val="24"/>
          <w:szCs w:val="24"/>
        </w:rPr>
        <w:t xml:space="preserve"> More recently, apixaban was compared at two doses (2.5</w:t>
      </w:r>
      <w:r w:rsidR="00BB1219">
        <w:rPr>
          <w:rFonts w:ascii="Book Antiqua" w:hAnsi="Book Antiqua" w:hint="eastAsia"/>
          <w:color w:val="000000"/>
          <w:sz w:val="24"/>
          <w:szCs w:val="24"/>
          <w:lang w:eastAsia="zh-CN"/>
        </w:rPr>
        <w:t xml:space="preserve"> </w:t>
      </w:r>
      <w:r w:rsidR="00A95B1C" w:rsidRPr="00BB1219">
        <w:rPr>
          <w:rFonts w:ascii="Book Antiqua" w:hAnsi="Book Antiqua"/>
          <w:color w:val="000000"/>
          <w:sz w:val="24"/>
          <w:szCs w:val="24"/>
        </w:rPr>
        <w:t>mg and 5</w:t>
      </w:r>
      <w:r w:rsidR="00BB1219">
        <w:rPr>
          <w:rFonts w:ascii="Book Antiqua" w:hAnsi="Book Antiqua" w:hint="eastAsia"/>
          <w:color w:val="000000"/>
          <w:sz w:val="24"/>
          <w:szCs w:val="24"/>
          <w:lang w:eastAsia="zh-CN"/>
        </w:rPr>
        <w:t xml:space="preserve"> </w:t>
      </w:r>
      <w:r w:rsidR="00A95B1C" w:rsidRPr="00BB1219">
        <w:rPr>
          <w:rFonts w:ascii="Book Antiqua" w:hAnsi="Book Antiqua"/>
          <w:color w:val="000000"/>
          <w:sz w:val="24"/>
          <w:szCs w:val="24"/>
        </w:rPr>
        <w:t>mg, twice daily) versus placebo in the extended</w:t>
      </w:r>
      <w:r w:rsidR="00092BF1" w:rsidRPr="00BB1219">
        <w:rPr>
          <w:rFonts w:ascii="Book Antiqua" w:hAnsi="Book Antiqua"/>
          <w:color w:val="000000"/>
          <w:sz w:val="24"/>
          <w:szCs w:val="24"/>
        </w:rPr>
        <w:t xml:space="preserve"> treatment of </w:t>
      </w:r>
      <w:proofErr w:type="gramStart"/>
      <w:r w:rsidR="00092BF1" w:rsidRPr="00BB1219">
        <w:rPr>
          <w:rFonts w:ascii="Book Antiqua" w:hAnsi="Book Antiqua"/>
          <w:color w:val="000000"/>
          <w:sz w:val="24"/>
          <w:szCs w:val="24"/>
        </w:rPr>
        <w:t>VTE</w:t>
      </w:r>
      <w:r w:rsidR="00462C72" w:rsidRPr="00BB1219">
        <w:rPr>
          <w:rFonts w:ascii="Book Antiqua" w:hAnsi="Book Antiqua"/>
          <w:color w:val="000000"/>
          <w:sz w:val="24"/>
          <w:szCs w:val="24"/>
          <w:vertAlign w:val="superscript"/>
        </w:rPr>
        <w:t>[</w:t>
      </w:r>
      <w:proofErr w:type="gramEnd"/>
      <w:r w:rsidR="00092BF1" w:rsidRPr="00BB1219">
        <w:rPr>
          <w:rFonts w:ascii="Book Antiqua" w:hAnsi="Book Antiqua"/>
          <w:color w:val="000000"/>
          <w:sz w:val="24"/>
          <w:szCs w:val="24"/>
          <w:vertAlign w:val="superscript"/>
        </w:rPr>
        <w:t>38</w:t>
      </w:r>
      <w:r w:rsidR="00462C72" w:rsidRPr="00BB1219">
        <w:rPr>
          <w:rFonts w:ascii="Book Antiqua" w:hAnsi="Book Antiqua"/>
          <w:color w:val="000000"/>
          <w:sz w:val="24"/>
          <w:szCs w:val="24"/>
          <w:vertAlign w:val="superscript"/>
        </w:rPr>
        <w:t>]</w:t>
      </w:r>
      <w:r w:rsidR="00462C72" w:rsidRPr="00BB1219">
        <w:rPr>
          <w:rFonts w:ascii="Book Antiqua" w:hAnsi="Book Antiqua"/>
          <w:color w:val="000000"/>
          <w:sz w:val="24"/>
          <w:szCs w:val="24"/>
        </w:rPr>
        <w:t>.</w:t>
      </w:r>
      <w:r w:rsidR="00A95B1C" w:rsidRPr="00BB1219">
        <w:rPr>
          <w:rFonts w:ascii="Book Antiqua" w:hAnsi="Book Antiqua"/>
          <w:color w:val="000000"/>
          <w:sz w:val="24"/>
          <w:szCs w:val="24"/>
        </w:rPr>
        <w:t xml:space="preserve"> In this study, each dose was effective in reducing the risk for recurrent VTE relative to placebo. There was no increased risk of major or clinically relevant bleeding in either dose of apixaban versus placebo, or between the two doses. </w:t>
      </w:r>
    </w:p>
    <w:p w14:paraId="7198348C" w14:textId="77777777" w:rsidR="00CB7914" w:rsidRPr="00BB1219" w:rsidRDefault="00CB7914" w:rsidP="00BB1219">
      <w:pPr>
        <w:spacing w:after="0" w:line="360" w:lineRule="auto"/>
        <w:ind w:firstLineChars="100" w:firstLine="240"/>
        <w:jc w:val="both"/>
        <w:rPr>
          <w:rFonts w:ascii="Book Antiqua" w:hAnsi="Book Antiqua"/>
          <w:color w:val="000000"/>
          <w:sz w:val="24"/>
          <w:szCs w:val="24"/>
        </w:rPr>
      </w:pPr>
      <w:r w:rsidRPr="00BB1219">
        <w:rPr>
          <w:rFonts w:ascii="Book Antiqua" w:hAnsi="Book Antiqua"/>
          <w:color w:val="000000"/>
          <w:sz w:val="24"/>
          <w:szCs w:val="24"/>
        </w:rPr>
        <w:t>Due to the inherent bleeding risk in HHT patients, any approach to anticoagulation that may decrease the risk of bleeding would be prudent. Through the use of either a factor IIa or Xa inhibitor, as opposed to warfarin</w:t>
      </w:r>
      <w:r w:rsidR="00831931" w:rsidRPr="00BB1219">
        <w:rPr>
          <w:rFonts w:ascii="Book Antiqua" w:hAnsi="Book Antiqua"/>
          <w:color w:val="000000"/>
          <w:sz w:val="24"/>
          <w:szCs w:val="24"/>
        </w:rPr>
        <w:t xml:space="preserve"> for the acute treatment of VTE</w:t>
      </w:r>
      <w:r w:rsidRPr="00BB1219">
        <w:rPr>
          <w:rFonts w:ascii="Book Antiqua" w:hAnsi="Book Antiqua"/>
          <w:color w:val="000000"/>
          <w:sz w:val="24"/>
          <w:szCs w:val="24"/>
        </w:rPr>
        <w:t>, the TF-VIIa interaction can be preserved, which may lead to decreased bleeding events, particularly in the brain</w:t>
      </w:r>
      <w:r w:rsidR="00831931" w:rsidRPr="00BB1219">
        <w:rPr>
          <w:rFonts w:ascii="Book Antiqua" w:hAnsi="Book Antiqua"/>
          <w:color w:val="000000"/>
          <w:sz w:val="24"/>
          <w:szCs w:val="24"/>
        </w:rPr>
        <w:t xml:space="preserve">. Based on the studies reviewed above, it would be reasonable to </w:t>
      </w:r>
      <w:proofErr w:type="gramStart"/>
      <w:r w:rsidR="00831931" w:rsidRPr="00BB1219">
        <w:rPr>
          <w:rFonts w:ascii="Book Antiqua" w:hAnsi="Book Antiqua"/>
          <w:color w:val="000000"/>
          <w:sz w:val="24"/>
          <w:szCs w:val="24"/>
        </w:rPr>
        <w:t>use either</w:t>
      </w:r>
      <w:proofErr w:type="gramEnd"/>
      <w:r w:rsidR="00831931" w:rsidRPr="00BB1219">
        <w:rPr>
          <w:rFonts w:ascii="Book Antiqua" w:hAnsi="Book Antiqua"/>
          <w:color w:val="000000"/>
          <w:sz w:val="24"/>
          <w:szCs w:val="24"/>
        </w:rPr>
        <w:t xml:space="preserve"> low-dose aspirin, low-dose warfarin, or apixaban to prevent recurrent VTE in a patient at risk for bleeding. </w:t>
      </w:r>
      <w:r w:rsidR="00775AD4" w:rsidRPr="00BB1219">
        <w:rPr>
          <w:rFonts w:ascii="Book Antiqua" w:hAnsi="Book Antiqua"/>
          <w:color w:val="000000"/>
          <w:sz w:val="24"/>
          <w:szCs w:val="24"/>
        </w:rPr>
        <w:t>Further research is necessary to fully describe these important differences between anticoagulant agents.</w:t>
      </w:r>
    </w:p>
    <w:p w14:paraId="35325155" w14:textId="77777777" w:rsidR="00852C9D" w:rsidRPr="00BB1219" w:rsidRDefault="00852C9D" w:rsidP="00BB1219">
      <w:pPr>
        <w:spacing w:after="0" w:line="360" w:lineRule="auto"/>
        <w:jc w:val="both"/>
        <w:rPr>
          <w:rFonts w:ascii="Book Antiqua" w:hAnsi="Book Antiqua"/>
          <w:b/>
          <w:color w:val="000000"/>
          <w:sz w:val="24"/>
          <w:szCs w:val="24"/>
          <w:u w:val="single"/>
        </w:rPr>
      </w:pPr>
    </w:p>
    <w:p w14:paraId="7724C8E1" w14:textId="77777777" w:rsidR="00362549" w:rsidRPr="00BB1219" w:rsidRDefault="00362549" w:rsidP="00BB1219">
      <w:pPr>
        <w:spacing w:after="0" w:line="360" w:lineRule="auto"/>
        <w:jc w:val="both"/>
        <w:rPr>
          <w:rFonts w:ascii="Book Antiqua" w:hAnsi="Book Antiqua"/>
          <w:color w:val="000000"/>
          <w:sz w:val="24"/>
          <w:szCs w:val="24"/>
        </w:rPr>
      </w:pPr>
      <w:r w:rsidRPr="00BB1219">
        <w:rPr>
          <w:rFonts w:ascii="Book Antiqua" w:hAnsi="Book Antiqua"/>
          <w:b/>
          <w:color w:val="000000"/>
          <w:sz w:val="24"/>
          <w:szCs w:val="24"/>
        </w:rPr>
        <w:t>CONCLUSION</w:t>
      </w:r>
    </w:p>
    <w:p w14:paraId="593B60D7" w14:textId="77777777" w:rsidR="00775AD4" w:rsidRPr="00BB1219" w:rsidRDefault="00831931" w:rsidP="00BB1219">
      <w:pPr>
        <w:spacing w:after="0" w:line="360" w:lineRule="auto"/>
        <w:jc w:val="both"/>
        <w:rPr>
          <w:rFonts w:ascii="Book Antiqua" w:hAnsi="Book Antiqua"/>
          <w:color w:val="000000"/>
          <w:sz w:val="24"/>
          <w:szCs w:val="24"/>
        </w:rPr>
      </w:pPr>
      <w:r w:rsidRPr="00BB1219">
        <w:rPr>
          <w:rFonts w:ascii="Book Antiqua" w:hAnsi="Book Antiqua"/>
          <w:color w:val="000000"/>
          <w:sz w:val="24"/>
          <w:szCs w:val="24"/>
        </w:rPr>
        <w:t>The</w:t>
      </w:r>
      <w:r w:rsidR="00362549" w:rsidRPr="00BB1219">
        <w:rPr>
          <w:rFonts w:ascii="Book Antiqua" w:hAnsi="Book Antiqua"/>
          <w:color w:val="000000"/>
          <w:sz w:val="24"/>
          <w:szCs w:val="24"/>
        </w:rPr>
        <w:t xml:space="preserve"> patient presented with a difficult clinical scenario:</w:t>
      </w:r>
      <w:r w:rsidR="00775AD4" w:rsidRPr="00BB1219">
        <w:rPr>
          <w:rFonts w:ascii="Book Antiqua" w:hAnsi="Book Antiqua"/>
          <w:color w:val="000000"/>
          <w:sz w:val="24"/>
          <w:szCs w:val="24"/>
        </w:rPr>
        <w:t xml:space="preserve"> new </w:t>
      </w:r>
      <w:r w:rsidR="00362549" w:rsidRPr="00BB1219">
        <w:rPr>
          <w:rFonts w:ascii="Book Antiqua" w:hAnsi="Book Antiqua"/>
          <w:color w:val="000000"/>
          <w:sz w:val="24"/>
          <w:szCs w:val="24"/>
        </w:rPr>
        <w:t xml:space="preserve">venous thromboembolism </w:t>
      </w:r>
      <w:r w:rsidR="00775AD4" w:rsidRPr="00BB1219">
        <w:rPr>
          <w:rFonts w:ascii="Book Antiqua" w:hAnsi="Book Antiqua"/>
          <w:color w:val="000000"/>
          <w:sz w:val="24"/>
          <w:szCs w:val="24"/>
        </w:rPr>
        <w:t>in the setting of a</w:t>
      </w:r>
      <w:r w:rsidR="00362549" w:rsidRPr="00BB1219">
        <w:rPr>
          <w:rFonts w:ascii="Book Antiqua" w:hAnsi="Book Antiqua"/>
          <w:color w:val="000000"/>
          <w:sz w:val="24"/>
          <w:szCs w:val="24"/>
        </w:rPr>
        <w:t xml:space="preserve"> prothrombin gene mutation</w:t>
      </w:r>
      <w:r w:rsidR="00775AD4" w:rsidRPr="00BB1219">
        <w:rPr>
          <w:rFonts w:ascii="Book Antiqua" w:hAnsi="Book Antiqua"/>
          <w:color w:val="000000"/>
          <w:sz w:val="24"/>
          <w:szCs w:val="24"/>
        </w:rPr>
        <w:t xml:space="preserve"> and bleeding c</w:t>
      </w:r>
      <w:r w:rsidRPr="00BB1219">
        <w:rPr>
          <w:rFonts w:ascii="Book Antiqua" w:hAnsi="Book Antiqua"/>
          <w:color w:val="000000"/>
          <w:sz w:val="24"/>
          <w:szCs w:val="24"/>
        </w:rPr>
        <w:t xml:space="preserve">omplications secondary to HHT. </w:t>
      </w:r>
      <w:r w:rsidR="00775AD4" w:rsidRPr="00BB1219">
        <w:rPr>
          <w:rFonts w:ascii="Book Antiqua" w:hAnsi="Book Antiqua"/>
          <w:color w:val="000000"/>
          <w:sz w:val="24"/>
          <w:szCs w:val="24"/>
        </w:rPr>
        <w:t xml:space="preserve">The physicians who initially cared for our patient understood this dilemma and opted to place an IVC filter. Unfortunately, this filter thrombosed and the patient </w:t>
      </w:r>
      <w:proofErr w:type="gramStart"/>
      <w:r w:rsidR="00775AD4" w:rsidRPr="00BB1219">
        <w:rPr>
          <w:rFonts w:ascii="Book Antiqua" w:hAnsi="Book Antiqua"/>
          <w:color w:val="000000"/>
          <w:sz w:val="24"/>
          <w:szCs w:val="24"/>
        </w:rPr>
        <w:t>was</w:t>
      </w:r>
      <w:proofErr w:type="gramEnd"/>
      <w:r w:rsidR="00775AD4" w:rsidRPr="00BB1219">
        <w:rPr>
          <w:rFonts w:ascii="Book Antiqua" w:hAnsi="Book Antiqua"/>
          <w:color w:val="000000"/>
          <w:sz w:val="24"/>
          <w:szCs w:val="24"/>
        </w:rPr>
        <w:t xml:space="preserve"> initiated on warfarin. While on warfarin, the patient, like most patients studied, complained of worsening epistaxis, but no major bleeding events. </w:t>
      </w:r>
    </w:p>
    <w:p w14:paraId="55FEF0BF" w14:textId="3C65F2F0" w:rsidR="007745DB" w:rsidRPr="00BB1219" w:rsidRDefault="00775AD4" w:rsidP="00BB1219">
      <w:pPr>
        <w:spacing w:after="0" w:line="360" w:lineRule="auto"/>
        <w:ind w:firstLineChars="100" w:firstLine="240"/>
        <w:jc w:val="both"/>
        <w:rPr>
          <w:rFonts w:ascii="Book Antiqua" w:hAnsi="Book Antiqua"/>
          <w:color w:val="000000"/>
          <w:sz w:val="24"/>
          <w:szCs w:val="24"/>
        </w:rPr>
      </w:pPr>
      <w:r w:rsidRPr="00BB1219">
        <w:rPr>
          <w:rFonts w:ascii="Book Antiqua" w:hAnsi="Book Antiqua"/>
          <w:color w:val="000000"/>
          <w:sz w:val="24"/>
          <w:szCs w:val="24"/>
        </w:rPr>
        <w:t xml:space="preserve">Our initial approach was to ensure she had been adequately screened for AVMs </w:t>
      </w:r>
      <w:r w:rsidR="00C81F1F" w:rsidRPr="00BB1219">
        <w:rPr>
          <w:rFonts w:ascii="Book Antiqua" w:hAnsi="Book Antiqua"/>
          <w:color w:val="000000"/>
          <w:sz w:val="24"/>
          <w:szCs w:val="24"/>
        </w:rPr>
        <w:t xml:space="preserve">(pulmonary and cerebral) </w:t>
      </w:r>
      <w:r w:rsidRPr="00BB1219">
        <w:rPr>
          <w:rFonts w:ascii="Book Antiqua" w:hAnsi="Book Antiqua"/>
          <w:color w:val="000000"/>
          <w:sz w:val="24"/>
          <w:szCs w:val="24"/>
        </w:rPr>
        <w:t>that could cause severe harm to our patient prior to the initiation o</w:t>
      </w:r>
      <w:r w:rsidR="0097341E" w:rsidRPr="00BB1219">
        <w:rPr>
          <w:rFonts w:ascii="Book Antiqua" w:hAnsi="Book Antiqua"/>
          <w:color w:val="000000"/>
          <w:sz w:val="24"/>
          <w:szCs w:val="24"/>
        </w:rPr>
        <w:t>f anticoagulation.</w:t>
      </w:r>
      <w:r w:rsidR="00C81F1F" w:rsidRPr="00BB1219">
        <w:rPr>
          <w:rFonts w:ascii="Book Antiqua" w:hAnsi="Book Antiqua"/>
          <w:color w:val="000000"/>
          <w:sz w:val="24"/>
          <w:szCs w:val="24"/>
        </w:rPr>
        <w:t xml:space="preserve"> </w:t>
      </w:r>
      <w:r w:rsidRPr="00BB1219">
        <w:rPr>
          <w:rFonts w:ascii="Book Antiqua" w:hAnsi="Book Antiqua"/>
          <w:color w:val="000000"/>
          <w:sz w:val="24"/>
          <w:szCs w:val="24"/>
        </w:rPr>
        <w:t xml:space="preserve">The next </w:t>
      </w:r>
      <w:r w:rsidR="00C81F1F" w:rsidRPr="00BB1219">
        <w:rPr>
          <w:rFonts w:ascii="Book Antiqua" w:hAnsi="Book Antiqua"/>
          <w:color w:val="000000"/>
          <w:sz w:val="24"/>
          <w:szCs w:val="24"/>
        </w:rPr>
        <w:t>management decision</w:t>
      </w:r>
      <w:r w:rsidRPr="00BB1219">
        <w:rPr>
          <w:rFonts w:ascii="Book Antiqua" w:hAnsi="Book Antiqua"/>
          <w:color w:val="000000"/>
          <w:sz w:val="24"/>
          <w:szCs w:val="24"/>
        </w:rPr>
        <w:t xml:space="preserve"> was to address the anticoagulation needs of our patient. Despite her bleeding risk, she had a strong </w:t>
      </w:r>
      <w:r w:rsidR="00186F3A" w:rsidRPr="00BB1219">
        <w:rPr>
          <w:rFonts w:ascii="Book Antiqua" w:hAnsi="Book Antiqua"/>
          <w:color w:val="000000"/>
          <w:sz w:val="24"/>
          <w:szCs w:val="24"/>
        </w:rPr>
        <w:t>indication</w:t>
      </w:r>
      <w:r w:rsidRPr="00BB1219">
        <w:rPr>
          <w:rFonts w:ascii="Book Antiqua" w:hAnsi="Book Antiqua"/>
          <w:color w:val="000000"/>
          <w:sz w:val="24"/>
          <w:szCs w:val="24"/>
        </w:rPr>
        <w:t xml:space="preserve"> for anticoagulation given </w:t>
      </w:r>
      <w:r w:rsidR="00616309" w:rsidRPr="00BB1219">
        <w:rPr>
          <w:rFonts w:ascii="Book Antiqua" w:hAnsi="Book Antiqua"/>
          <w:color w:val="000000"/>
          <w:sz w:val="24"/>
          <w:szCs w:val="24"/>
        </w:rPr>
        <w:t xml:space="preserve">progressive </w:t>
      </w:r>
      <w:r w:rsidR="00006C7B" w:rsidRPr="00BB1219">
        <w:rPr>
          <w:rFonts w:ascii="Book Antiqua" w:hAnsi="Book Antiqua"/>
          <w:color w:val="000000"/>
          <w:sz w:val="24"/>
          <w:szCs w:val="24"/>
        </w:rPr>
        <w:t>DVT</w:t>
      </w:r>
      <w:r w:rsidR="00616309" w:rsidRPr="00BB1219">
        <w:rPr>
          <w:rFonts w:ascii="Book Antiqua" w:hAnsi="Book Antiqua"/>
          <w:color w:val="000000"/>
          <w:sz w:val="24"/>
          <w:szCs w:val="24"/>
        </w:rPr>
        <w:t xml:space="preserve"> and </w:t>
      </w:r>
      <w:r w:rsidR="00006C7B" w:rsidRPr="00BB1219">
        <w:rPr>
          <w:rFonts w:ascii="Book Antiqua" w:hAnsi="Book Antiqua"/>
          <w:color w:val="000000"/>
          <w:sz w:val="24"/>
          <w:szCs w:val="24"/>
        </w:rPr>
        <w:t>PE</w:t>
      </w:r>
      <w:r w:rsidR="00616309" w:rsidRPr="00BB1219">
        <w:rPr>
          <w:rFonts w:ascii="Book Antiqua" w:hAnsi="Book Antiqua"/>
          <w:color w:val="000000"/>
          <w:sz w:val="24"/>
          <w:szCs w:val="24"/>
        </w:rPr>
        <w:t xml:space="preserve"> despite the presence of an IVC filter</w:t>
      </w:r>
      <w:r w:rsidR="00006C7B" w:rsidRPr="00BB1219">
        <w:rPr>
          <w:rFonts w:ascii="Book Antiqua" w:hAnsi="Book Antiqua"/>
          <w:color w:val="000000"/>
          <w:sz w:val="24"/>
          <w:szCs w:val="24"/>
        </w:rPr>
        <w:t xml:space="preserve">, as well as a </w:t>
      </w:r>
      <w:r w:rsidR="00616309" w:rsidRPr="00BB1219">
        <w:rPr>
          <w:rFonts w:ascii="Book Antiqua" w:hAnsi="Book Antiqua"/>
          <w:color w:val="000000"/>
          <w:sz w:val="24"/>
          <w:szCs w:val="24"/>
        </w:rPr>
        <w:t>prothrombotic state related to</w:t>
      </w:r>
      <w:r w:rsidR="006E3B7C" w:rsidRPr="00BB1219">
        <w:rPr>
          <w:rFonts w:ascii="Book Antiqua" w:hAnsi="Book Antiqua"/>
          <w:color w:val="000000"/>
          <w:sz w:val="24"/>
          <w:szCs w:val="24"/>
        </w:rPr>
        <w:t xml:space="preserve"> </w:t>
      </w:r>
      <w:r w:rsidR="00616309" w:rsidRPr="00BB1219">
        <w:rPr>
          <w:rFonts w:ascii="Book Antiqua" w:hAnsi="Book Antiqua"/>
          <w:color w:val="000000"/>
          <w:sz w:val="24"/>
          <w:szCs w:val="24"/>
        </w:rPr>
        <w:t>heterozygosity for the prothrombin gene mutation, immobilization</w:t>
      </w:r>
      <w:r w:rsidR="00006C7B" w:rsidRPr="00BB1219">
        <w:rPr>
          <w:rFonts w:ascii="Book Antiqua" w:hAnsi="Book Antiqua"/>
          <w:color w:val="000000"/>
          <w:sz w:val="24"/>
          <w:szCs w:val="24"/>
        </w:rPr>
        <w:t>,</w:t>
      </w:r>
      <w:r w:rsidR="00616309" w:rsidRPr="00BB1219">
        <w:rPr>
          <w:rFonts w:ascii="Book Antiqua" w:hAnsi="Book Antiqua"/>
          <w:color w:val="000000"/>
          <w:sz w:val="24"/>
          <w:szCs w:val="24"/>
        </w:rPr>
        <w:t xml:space="preserve"> and recent surgery</w:t>
      </w:r>
      <w:r w:rsidR="00A746FF" w:rsidRPr="00BB1219">
        <w:rPr>
          <w:rFonts w:ascii="Book Antiqua" w:hAnsi="Book Antiqua"/>
          <w:color w:val="000000"/>
          <w:sz w:val="24"/>
          <w:szCs w:val="24"/>
        </w:rPr>
        <w:t>.</w:t>
      </w:r>
      <w:r w:rsidRPr="00BB1219">
        <w:rPr>
          <w:rFonts w:ascii="Book Antiqua" w:hAnsi="Book Antiqua"/>
          <w:color w:val="000000"/>
          <w:sz w:val="24"/>
          <w:szCs w:val="24"/>
        </w:rPr>
        <w:t xml:space="preserve"> </w:t>
      </w:r>
      <w:r w:rsidR="00A746FF" w:rsidRPr="00BB1219">
        <w:rPr>
          <w:rFonts w:ascii="Book Antiqua" w:hAnsi="Book Antiqua"/>
          <w:color w:val="000000"/>
          <w:sz w:val="24"/>
          <w:szCs w:val="24"/>
        </w:rPr>
        <w:t>Our primary options included</w:t>
      </w:r>
      <w:r w:rsidR="00006C7B" w:rsidRPr="00BB1219">
        <w:rPr>
          <w:rFonts w:ascii="Book Antiqua" w:hAnsi="Book Antiqua"/>
          <w:color w:val="000000"/>
          <w:sz w:val="24"/>
          <w:szCs w:val="24"/>
        </w:rPr>
        <w:t>:</w:t>
      </w:r>
      <w:r w:rsidR="00A746FF" w:rsidRPr="00BB1219">
        <w:rPr>
          <w:rFonts w:ascii="Book Antiqua" w:hAnsi="Book Antiqua"/>
          <w:color w:val="000000"/>
          <w:sz w:val="24"/>
          <w:szCs w:val="24"/>
        </w:rPr>
        <w:t xml:space="preserve"> continuing warfarin</w:t>
      </w:r>
      <w:r w:rsidR="006E3B7C" w:rsidRPr="00BB1219">
        <w:rPr>
          <w:rFonts w:ascii="Book Antiqua" w:hAnsi="Book Antiqua"/>
          <w:color w:val="000000"/>
          <w:sz w:val="24"/>
          <w:szCs w:val="24"/>
        </w:rPr>
        <w:t xml:space="preserve"> (normal or low-dose)</w:t>
      </w:r>
      <w:r w:rsidR="00A746FF" w:rsidRPr="00BB1219">
        <w:rPr>
          <w:rFonts w:ascii="Book Antiqua" w:hAnsi="Book Antiqua"/>
          <w:color w:val="000000"/>
          <w:sz w:val="24"/>
          <w:szCs w:val="24"/>
        </w:rPr>
        <w:t xml:space="preserve">; </w:t>
      </w:r>
      <w:r w:rsidR="00831931" w:rsidRPr="00BB1219">
        <w:rPr>
          <w:rFonts w:ascii="Book Antiqua" w:hAnsi="Book Antiqua"/>
          <w:color w:val="000000"/>
          <w:sz w:val="24"/>
          <w:szCs w:val="24"/>
        </w:rPr>
        <w:t xml:space="preserve">changing to low-dose aspirin; </w:t>
      </w:r>
      <w:r w:rsidR="00A746FF" w:rsidRPr="00BB1219">
        <w:rPr>
          <w:rFonts w:ascii="Book Antiqua" w:hAnsi="Book Antiqua"/>
          <w:color w:val="000000"/>
          <w:sz w:val="24"/>
          <w:szCs w:val="24"/>
        </w:rPr>
        <w:t>changing to a</w:t>
      </w:r>
      <w:r w:rsidR="00495B00" w:rsidRPr="00BB1219">
        <w:rPr>
          <w:rFonts w:ascii="Book Antiqua" w:hAnsi="Book Antiqua"/>
          <w:color w:val="000000"/>
          <w:sz w:val="24"/>
          <w:szCs w:val="24"/>
        </w:rPr>
        <w:t xml:space="preserve"> new oral anticoagulant</w:t>
      </w:r>
      <w:r w:rsidR="00A746FF" w:rsidRPr="00BB1219">
        <w:rPr>
          <w:rFonts w:ascii="Book Antiqua" w:hAnsi="Book Antiqua"/>
          <w:color w:val="000000"/>
          <w:sz w:val="24"/>
          <w:szCs w:val="24"/>
        </w:rPr>
        <w:t>, such as dabigatran, rivaroxaban, or apixaban; or dis</w:t>
      </w:r>
      <w:r w:rsidR="00213445" w:rsidRPr="00BB1219">
        <w:rPr>
          <w:rFonts w:ascii="Book Antiqua" w:hAnsi="Book Antiqua"/>
          <w:color w:val="000000"/>
          <w:sz w:val="24"/>
          <w:szCs w:val="24"/>
        </w:rPr>
        <w:t xml:space="preserve">continuing all anticoagulation. At the time of her appointment she had received 3 mo of anticoagulation with warfarin. </w:t>
      </w:r>
      <w:r w:rsidR="00C81F1F" w:rsidRPr="00BB1219">
        <w:rPr>
          <w:rFonts w:ascii="Book Antiqua" w:hAnsi="Book Antiqua"/>
          <w:color w:val="000000"/>
          <w:sz w:val="24"/>
          <w:szCs w:val="24"/>
        </w:rPr>
        <w:t>Despite the role her recent surgery played in provoking the VTE, t</w:t>
      </w:r>
      <w:r w:rsidR="0097341E" w:rsidRPr="00BB1219">
        <w:rPr>
          <w:rFonts w:ascii="Book Antiqua" w:hAnsi="Book Antiqua"/>
          <w:color w:val="000000"/>
          <w:sz w:val="24"/>
          <w:szCs w:val="24"/>
        </w:rPr>
        <w:t>he presence of a</w:t>
      </w:r>
      <w:r w:rsidR="00C81F1F" w:rsidRPr="00BB1219">
        <w:rPr>
          <w:rFonts w:ascii="Book Antiqua" w:hAnsi="Book Antiqua"/>
          <w:color w:val="000000"/>
          <w:sz w:val="24"/>
          <w:szCs w:val="24"/>
        </w:rPr>
        <w:t xml:space="preserve"> thrombosed IVC filter</w:t>
      </w:r>
      <w:r w:rsidR="00616309" w:rsidRPr="00BB1219">
        <w:rPr>
          <w:rFonts w:ascii="Book Antiqua" w:hAnsi="Book Antiqua"/>
          <w:color w:val="000000"/>
          <w:sz w:val="24"/>
          <w:szCs w:val="24"/>
        </w:rPr>
        <w:t xml:space="preserve"> and heterozygosity for</w:t>
      </w:r>
      <w:r w:rsidR="0097341E" w:rsidRPr="00BB1219">
        <w:rPr>
          <w:rFonts w:ascii="Book Antiqua" w:hAnsi="Book Antiqua"/>
          <w:color w:val="000000"/>
          <w:sz w:val="24"/>
          <w:szCs w:val="24"/>
        </w:rPr>
        <w:t xml:space="preserve"> prothrombin gene mutation </w:t>
      </w:r>
      <w:r w:rsidR="00C81F1F" w:rsidRPr="00BB1219">
        <w:rPr>
          <w:rFonts w:ascii="Book Antiqua" w:hAnsi="Book Antiqua"/>
          <w:color w:val="000000"/>
          <w:sz w:val="24"/>
          <w:szCs w:val="24"/>
        </w:rPr>
        <w:t>indicate</w:t>
      </w:r>
      <w:r w:rsidR="00616309" w:rsidRPr="00BB1219">
        <w:rPr>
          <w:rFonts w:ascii="Book Antiqua" w:hAnsi="Book Antiqua"/>
          <w:color w:val="000000"/>
          <w:sz w:val="24"/>
          <w:szCs w:val="24"/>
        </w:rPr>
        <w:t>d</w:t>
      </w:r>
      <w:r w:rsidR="00C81F1F" w:rsidRPr="00BB1219">
        <w:rPr>
          <w:rFonts w:ascii="Book Antiqua" w:hAnsi="Book Antiqua"/>
          <w:color w:val="000000"/>
          <w:sz w:val="24"/>
          <w:szCs w:val="24"/>
        </w:rPr>
        <w:t xml:space="preserve"> </w:t>
      </w:r>
      <w:r w:rsidR="00616309" w:rsidRPr="00BB1219">
        <w:rPr>
          <w:rFonts w:ascii="Book Antiqua" w:hAnsi="Book Antiqua"/>
          <w:color w:val="000000"/>
          <w:sz w:val="24"/>
          <w:szCs w:val="24"/>
        </w:rPr>
        <w:t xml:space="preserve">that </w:t>
      </w:r>
      <w:r w:rsidR="00C81F1F" w:rsidRPr="00BB1219">
        <w:rPr>
          <w:rFonts w:ascii="Book Antiqua" w:hAnsi="Book Antiqua"/>
          <w:color w:val="000000"/>
          <w:sz w:val="24"/>
          <w:szCs w:val="24"/>
        </w:rPr>
        <w:t>she should receive long-term treatment</w:t>
      </w:r>
      <w:r w:rsidR="0097341E" w:rsidRPr="00BB1219">
        <w:rPr>
          <w:rFonts w:ascii="Book Antiqua" w:hAnsi="Book Antiqua"/>
          <w:color w:val="000000"/>
          <w:sz w:val="24"/>
          <w:szCs w:val="24"/>
        </w:rPr>
        <w:t xml:space="preserve">. </w:t>
      </w:r>
      <w:r w:rsidR="00E957C2" w:rsidRPr="00BB1219">
        <w:rPr>
          <w:rFonts w:ascii="Book Antiqua" w:hAnsi="Book Antiqua"/>
          <w:color w:val="000000"/>
          <w:sz w:val="24"/>
          <w:szCs w:val="24"/>
        </w:rPr>
        <w:t xml:space="preserve">After </w:t>
      </w:r>
      <w:r w:rsidR="004637B5" w:rsidRPr="00BB1219">
        <w:rPr>
          <w:rFonts w:ascii="Book Antiqua" w:hAnsi="Book Antiqua"/>
          <w:color w:val="000000"/>
          <w:sz w:val="24"/>
          <w:szCs w:val="24"/>
        </w:rPr>
        <w:t>6</w:t>
      </w:r>
      <w:r w:rsidR="00E957C2" w:rsidRPr="00BB1219">
        <w:rPr>
          <w:rFonts w:ascii="Book Antiqua" w:hAnsi="Book Antiqua"/>
          <w:color w:val="000000"/>
          <w:sz w:val="24"/>
          <w:szCs w:val="24"/>
        </w:rPr>
        <w:t xml:space="preserve"> months of anticoagulation, her IVC filter was retrieved as her thrombus burden had declined significantly in her IVC and lower extremities. </w:t>
      </w:r>
      <w:r w:rsidR="00A722A0" w:rsidRPr="00BB1219">
        <w:rPr>
          <w:rFonts w:ascii="Book Antiqua" w:hAnsi="Book Antiqua"/>
          <w:color w:val="000000"/>
          <w:sz w:val="24"/>
          <w:szCs w:val="24"/>
        </w:rPr>
        <w:t>W</w:t>
      </w:r>
      <w:r w:rsidR="00E957C2" w:rsidRPr="00BB1219">
        <w:rPr>
          <w:rFonts w:ascii="Book Antiqua" w:hAnsi="Book Antiqua"/>
          <w:color w:val="000000"/>
          <w:sz w:val="24"/>
          <w:szCs w:val="24"/>
        </w:rPr>
        <w:t xml:space="preserve">e hoped </w:t>
      </w:r>
      <w:r w:rsidR="00541628" w:rsidRPr="00BB1219">
        <w:rPr>
          <w:rFonts w:ascii="Book Antiqua" w:hAnsi="Book Antiqua"/>
          <w:color w:val="000000"/>
          <w:sz w:val="24"/>
          <w:szCs w:val="24"/>
        </w:rPr>
        <w:t>retrieval</w:t>
      </w:r>
      <w:r w:rsidR="00E957C2" w:rsidRPr="00BB1219">
        <w:rPr>
          <w:rFonts w:ascii="Book Antiqua" w:hAnsi="Book Antiqua"/>
          <w:color w:val="000000"/>
          <w:sz w:val="24"/>
          <w:szCs w:val="24"/>
        </w:rPr>
        <w:t xml:space="preserve"> would decrease her risk for recurrent VTE</w:t>
      </w:r>
      <w:r w:rsidR="00A722A0" w:rsidRPr="00BB1219">
        <w:rPr>
          <w:rFonts w:ascii="Book Antiqua" w:hAnsi="Book Antiqua"/>
          <w:color w:val="000000"/>
          <w:sz w:val="24"/>
          <w:szCs w:val="24"/>
        </w:rPr>
        <w:t xml:space="preserve"> and allow us to </w:t>
      </w:r>
      <w:r w:rsidR="004637B5" w:rsidRPr="00BB1219">
        <w:rPr>
          <w:rFonts w:ascii="Book Antiqua" w:hAnsi="Book Antiqua"/>
          <w:color w:val="000000"/>
          <w:sz w:val="24"/>
          <w:szCs w:val="24"/>
        </w:rPr>
        <w:t xml:space="preserve">eventually </w:t>
      </w:r>
      <w:r w:rsidR="00A722A0" w:rsidRPr="00BB1219">
        <w:rPr>
          <w:rFonts w:ascii="Book Antiqua" w:hAnsi="Book Antiqua"/>
          <w:color w:val="000000"/>
          <w:sz w:val="24"/>
          <w:szCs w:val="24"/>
        </w:rPr>
        <w:t>discontinue warfarin</w:t>
      </w:r>
      <w:r w:rsidR="004637B5" w:rsidRPr="00BB1219">
        <w:rPr>
          <w:rFonts w:ascii="Book Antiqua" w:hAnsi="Book Antiqua"/>
          <w:color w:val="000000"/>
          <w:sz w:val="24"/>
          <w:szCs w:val="24"/>
        </w:rPr>
        <w:t>.</w:t>
      </w:r>
      <w:r w:rsidR="00541628" w:rsidRPr="00BB1219">
        <w:rPr>
          <w:rFonts w:ascii="Book Antiqua" w:hAnsi="Book Antiqua"/>
          <w:color w:val="000000"/>
          <w:sz w:val="24"/>
          <w:szCs w:val="24"/>
        </w:rPr>
        <w:t xml:space="preserve"> Because her epistaxis was more symptomatic on </w:t>
      </w:r>
      <w:r w:rsidR="00A722A0" w:rsidRPr="00BB1219">
        <w:rPr>
          <w:rFonts w:ascii="Book Antiqua" w:hAnsi="Book Antiqua"/>
          <w:color w:val="000000"/>
          <w:sz w:val="24"/>
          <w:szCs w:val="24"/>
        </w:rPr>
        <w:t xml:space="preserve">therapeutic </w:t>
      </w:r>
      <w:r w:rsidR="00541628" w:rsidRPr="00BB1219">
        <w:rPr>
          <w:rFonts w:ascii="Book Antiqua" w:hAnsi="Book Antiqua"/>
          <w:color w:val="000000"/>
          <w:sz w:val="24"/>
          <w:szCs w:val="24"/>
        </w:rPr>
        <w:t>anticoagulation, we reduced her INR target range to 1.5-2</w:t>
      </w:r>
      <w:r w:rsidR="005C4C35" w:rsidRPr="00BB1219">
        <w:rPr>
          <w:rFonts w:ascii="Book Antiqua" w:hAnsi="Book Antiqua"/>
          <w:color w:val="000000"/>
          <w:sz w:val="24"/>
          <w:szCs w:val="24"/>
        </w:rPr>
        <w:t>. After 3 mo of warfarin therapy at a lower target INR</w:t>
      </w:r>
      <w:r w:rsidR="006E3B7C" w:rsidRPr="00BB1219">
        <w:rPr>
          <w:rFonts w:ascii="Book Antiqua" w:hAnsi="Book Antiqua"/>
          <w:color w:val="000000"/>
          <w:sz w:val="24"/>
          <w:szCs w:val="24"/>
        </w:rPr>
        <w:t>,</w:t>
      </w:r>
      <w:r w:rsidR="005C4C35" w:rsidRPr="00BB1219">
        <w:rPr>
          <w:rFonts w:ascii="Book Antiqua" w:hAnsi="Book Antiqua"/>
          <w:color w:val="000000"/>
          <w:sz w:val="24"/>
          <w:szCs w:val="24"/>
        </w:rPr>
        <w:t xml:space="preserve"> we </w:t>
      </w:r>
      <w:r w:rsidR="004637B5" w:rsidRPr="00BB1219">
        <w:rPr>
          <w:rFonts w:ascii="Book Antiqua" w:hAnsi="Book Antiqua"/>
          <w:color w:val="000000"/>
          <w:sz w:val="24"/>
          <w:szCs w:val="24"/>
        </w:rPr>
        <w:t>discontinued anticoagulation completely</w:t>
      </w:r>
      <w:r w:rsidR="00A722A0" w:rsidRPr="00BB1219">
        <w:rPr>
          <w:rFonts w:ascii="Book Antiqua" w:hAnsi="Book Antiqua"/>
          <w:color w:val="000000"/>
          <w:sz w:val="24"/>
          <w:szCs w:val="24"/>
        </w:rPr>
        <w:t xml:space="preserve">. </w:t>
      </w:r>
      <w:r w:rsidR="004637B5" w:rsidRPr="00BB1219">
        <w:rPr>
          <w:rFonts w:ascii="Book Antiqua" w:hAnsi="Book Antiqua"/>
          <w:color w:val="000000"/>
          <w:sz w:val="24"/>
          <w:szCs w:val="24"/>
        </w:rPr>
        <w:t xml:space="preserve">Unfortunately, </w:t>
      </w:r>
      <w:r w:rsidR="005C4C35" w:rsidRPr="00BB1219">
        <w:rPr>
          <w:rFonts w:ascii="Book Antiqua" w:hAnsi="Book Antiqua"/>
          <w:color w:val="000000"/>
          <w:sz w:val="24"/>
          <w:szCs w:val="24"/>
        </w:rPr>
        <w:t>6</w:t>
      </w:r>
      <w:r w:rsidR="00541628" w:rsidRPr="00BB1219">
        <w:rPr>
          <w:rFonts w:ascii="Book Antiqua" w:hAnsi="Book Antiqua"/>
          <w:color w:val="000000"/>
          <w:sz w:val="24"/>
          <w:szCs w:val="24"/>
        </w:rPr>
        <w:t xml:space="preserve"> </w:t>
      </w:r>
      <w:proofErr w:type="gramStart"/>
      <w:r w:rsidR="00541628" w:rsidRPr="00BB1219">
        <w:rPr>
          <w:rFonts w:ascii="Book Antiqua" w:hAnsi="Book Antiqua"/>
          <w:color w:val="000000"/>
          <w:sz w:val="24"/>
          <w:szCs w:val="24"/>
        </w:rPr>
        <w:t>mo</w:t>
      </w:r>
      <w:proofErr w:type="gramEnd"/>
      <w:r w:rsidR="00541628" w:rsidRPr="00BB1219">
        <w:rPr>
          <w:rFonts w:ascii="Book Antiqua" w:hAnsi="Book Antiqua"/>
          <w:color w:val="000000"/>
          <w:sz w:val="24"/>
          <w:szCs w:val="24"/>
        </w:rPr>
        <w:t xml:space="preserve"> </w:t>
      </w:r>
      <w:r w:rsidR="00A722A0" w:rsidRPr="00BB1219">
        <w:rPr>
          <w:rFonts w:ascii="Book Antiqua" w:hAnsi="Book Antiqua"/>
          <w:color w:val="000000"/>
          <w:sz w:val="24"/>
          <w:szCs w:val="24"/>
        </w:rPr>
        <w:t>after her filter retrieval</w:t>
      </w:r>
      <w:r w:rsidR="00821002" w:rsidRPr="00BB1219">
        <w:rPr>
          <w:rFonts w:ascii="Book Antiqua" w:hAnsi="Book Antiqua"/>
          <w:color w:val="000000"/>
          <w:sz w:val="24"/>
          <w:szCs w:val="24"/>
        </w:rPr>
        <w:t xml:space="preserve"> she developed recurrent right leg pain and a new iliofemoral DVT was identified. </w:t>
      </w:r>
      <w:r w:rsidR="006E3B7C" w:rsidRPr="00BB1219">
        <w:rPr>
          <w:rFonts w:ascii="Book Antiqua" w:hAnsi="Book Antiqua"/>
          <w:color w:val="000000"/>
          <w:sz w:val="24"/>
          <w:szCs w:val="24"/>
        </w:rPr>
        <w:t>Subsequently, a</w:t>
      </w:r>
      <w:r w:rsidR="00821002" w:rsidRPr="00BB1219">
        <w:rPr>
          <w:rFonts w:ascii="Book Antiqua" w:hAnsi="Book Antiqua"/>
          <w:color w:val="000000"/>
          <w:sz w:val="24"/>
          <w:szCs w:val="24"/>
        </w:rPr>
        <w:t xml:space="preserve"> new </w:t>
      </w:r>
      <w:r w:rsidR="004966BE" w:rsidRPr="00BB1219">
        <w:rPr>
          <w:rFonts w:ascii="Book Antiqua" w:hAnsi="Book Antiqua"/>
          <w:color w:val="000000"/>
          <w:sz w:val="24"/>
          <w:szCs w:val="24"/>
        </w:rPr>
        <w:t xml:space="preserve">Celect </w:t>
      </w:r>
      <w:r w:rsidR="00821002" w:rsidRPr="00BB1219">
        <w:rPr>
          <w:rFonts w:ascii="Book Antiqua" w:hAnsi="Book Antiqua"/>
          <w:color w:val="000000"/>
          <w:sz w:val="24"/>
          <w:szCs w:val="24"/>
        </w:rPr>
        <w:t xml:space="preserve">IVC filter was placed. </w:t>
      </w:r>
      <w:r w:rsidR="005C4C35" w:rsidRPr="00BB1219">
        <w:rPr>
          <w:rFonts w:ascii="Book Antiqua" w:hAnsi="Book Antiqua"/>
          <w:color w:val="000000"/>
          <w:sz w:val="24"/>
          <w:szCs w:val="24"/>
        </w:rPr>
        <w:t>While recovering from this procedure, the patient developed</w:t>
      </w:r>
      <w:r w:rsidR="00821002" w:rsidRPr="00BB1219">
        <w:rPr>
          <w:rFonts w:ascii="Book Antiqua" w:hAnsi="Book Antiqua"/>
          <w:color w:val="000000"/>
          <w:sz w:val="24"/>
          <w:szCs w:val="24"/>
        </w:rPr>
        <w:t xml:space="preserve"> abdominal pain and </w:t>
      </w:r>
      <w:r w:rsidR="005C4C35" w:rsidRPr="00BB1219">
        <w:rPr>
          <w:rFonts w:ascii="Book Antiqua" w:hAnsi="Book Antiqua"/>
          <w:color w:val="000000"/>
          <w:sz w:val="24"/>
          <w:szCs w:val="24"/>
        </w:rPr>
        <w:t xml:space="preserve">was ultimately found to have </w:t>
      </w:r>
      <w:r w:rsidR="00821002" w:rsidRPr="00BB1219">
        <w:rPr>
          <w:rFonts w:ascii="Book Antiqua" w:hAnsi="Book Antiqua"/>
          <w:color w:val="000000"/>
          <w:sz w:val="24"/>
          <w:szCs w:val="24"/>
        </w:rPr>
        <w:t>extensive thrombosis of the portal, superior and inferior mesenteric veins. Therapeutic anticoagulation</w:t>
      </w:r>
      <w:r w:rsidR="006E3B7C" w:rsidRPr="00BB1219">
        <w:rPr>
          <w:rFonts w:ascii="Book Antiqua" w:hAnsi="Book Antiqua"/>
          <w:color w:val="000000"/>
          <w:sz w:val="24"/>
          <w:szCs w:val="24"/>
        </w:rPr>
        <w:t xml:space="preserve"> with warfarin</w:t>
      </w:r>
      <w:r w:rsidR="00821002" w:rsidRPr="00BB1219">
        <w:rPr>
          <w:rFonts w:ascii="Book Antiqua" w:hAnsi="Book Antiqua"/>
          <w:color w:val="000000"/>
          <w:sz w:val="24"/>
          <w:szCs w:val="24"/>
        </w:rPr>
        <w:t xml:space="preserve"> was resumed</w:t>
      </w:r>
      <w:r w:rsidR="005C4C35" w:rsidRPr="00BB1219">
        <w:rPr>
          <w:rFonts w:ascii="Book Antiqua" w:hAnsi="Book Antiqua"/>
          <w:color w:val="000000"/>
          <w:sz w:val="24"/>
          <w:szCs w:val="24"/>
        </w:rPr>
        <w:t>, and, a</w:t>
      </w:r>
      <w:r w:rsidR="00821002" w:rsidRPr="00BB1219">
        <w:rPr>
          <w:rFonts w:ascii="Book Antiqua" w:hAnsi="Book Antiqua"/>
          <w:color w:val="000000"/>
          <w:sz w:val="24"/>
          <w:szCs w:val="24"/>
        </w:rPr>
        <w:t>fter six months</w:t>
      </w:r>
      <w:r w:rsidR="00575D05" w:rsidRPr="00BB1219">
        <w:rPr>
          <w:rFonts w:ascii="Book Antiqua" w:hAnsi="Book Antiqua"/>
          <w:color w:val="000000"/>
          <w:sz w:val="24"/>
          <w:szCs w:val="24"/>
        </w:rPr>
        <w:t>, her epistaxis became more sever</w:t>
      </w:r>
      <w:r w:rsidR="00A722A0" w:rsidRPr="00BB1219">
        <w:rPr>
          <w:rFonts w:ascii="Book Antiqua" w:hAnsi="Book Antiqua"/>
          <w:color w:val="000000"/>
          <w:sz w:val="24"/>
          <w:szCs w:val="24"/>
        </w:rPr>
        <w:t>e</w:t>
      </w:r>
      <w:r w:rsidR="005C4C35" w:rsidRPr="00BB1219">
        <w:rPr>
          <w:rFonts w:ascii="Book Antiqua" w:hAnsi="Book Antiqua"/>
          <w:color w:val="000000"/>
          <w:sz w:val="24"/>
          <w:szCs w:val="24"/>
        </w:rPr>
        <w:t xml:space="preserve">, </w:t>
      </w:r>
      <w:r w:rsidR="00575D05" w:rsidRPr="00BB1219">
        <w:rPr>
          <w:rFonts w:ascii="Book Antiqua" w:hAnsi="Book Antiqua"/>
          <w:color w:val="000000"/>
          <w:sz w:val="24"/>
          <w:szCs w:val="24"/>
        </w:rPr>
        <w:t xml:space="preserve">so her INR range was </w:t>
      </w:r>
      <w:r w:rsidR="005C4C35" w:rsidRPr="00BB1219">
        <w:rPr>
          <w:rFonts w:ascii="Book Antiqua" w:hAnsi="Book Antiqua"/>
          <w:color w:val="000000"/>
          <w:sz w:val="24"/>
          <w:szCs w:val="24"/>
        </w:rPr>
        <w:t xml:space="preserve">again </w:t>
      </w:r>
      <w:r w:rsidR="00575D05" w:rsidRPr="00BB1219">
        <w:rPr>
          <w:rFonts w:ascii="Book Antiqua" w:hAnsi="Book Antiqua"/>
          <w:color w:val="000000"/>
          <w:sz w:val="24"/>
          <w:szCs w:val="24"/>
        </w:rPr>
        <w:t xml:space="preserve">reduced to 1.5-2. </w:t>
      </w:r>
      <w:r w:rsidR="003362A8" w:rsidRPr="00BB1219">
        <w:rPr>
          <w:rFonts w:ascii="Book Antiqua" w:hAnsi="Book Antiqua"/>
          <w:color w:val="000000"/>
          <w:sz w:val="24"/>
          <w:szCs w:val="24"/>
        </w:rPr>
        <w:t xml:space="preserve">She has </w:t>
      </w:r>
      <w:r w:rsidR="005C4C35" w:rsidRPr="00BB1219">
        <w:rPr>
          <w:rFonts w:ascii="Book Antiqua" w:hAnsi="Book Antiqua"/>
          <w:color w:val="000000"/>
          <w:sz w:val="24"/>
          <w:szCs w:val="24"/>
        </w:rPr>
        <w:t>n</w:t>
      </w:r>
      <w:r w:rsidR="003362A8" w:rsidRPr="00BB1219">
        <w:rPr>
          <w:rFonts w:ascii="Book Antiqua" w:hAnsi="Book Antiqua"/>
          <w:color w:val="000000"/>
          <w:sz w:val="24"/>
          <w:szCs w:val="24"/>
        </w:rPr>
        <w:t>ow been on low</w:t>
      </w:r>
      <w:r w:rsidR="005C4C35" w:rsidRPr="00BB1219">
        <w:rPr>
          <w:rFonts w:ascii="Book Antiqua" w:hAnsi="Book Antiqua"/>
          <w:color w:val="000000"/>
          <w:sz w:val="24"/>
          <w:szCs w:val="24"/>
        </w:rPr>
        <w:t>-</w:t>
      </w:r>
      <w:r w:rsidR="003362A8" w:rsidRPr="00BB1219">
        <w:rPr>
          <w:rFonts w:ascii="Book Antiqua" w:hAnsi="Book Antiqua"/>
          <w:color w:val="000000"/>
          <w:sz w:val="24"/>
          <w:szCs w:val="24"/>
        </w:rPr>
        <w:t>dose warfarin for eighteen months and remains free of</w:t>
      </w:r>
      <w:r w:rsidR="00575D05" w:rsidRPr="00BB1219">
        <w:rPr>
          <w:rFonts w:ascii="Book Antiqua" w:hAnsi="Book Antiqua"/>
          <w:color w:val="000000"/>
          <w:sz w:val="24"/>
          <w:szCs w:val="24"/>
        </w:rPr>
        <w:t xml:space="preserve"> recurrent </w:t>
      </w:r>
      <w:r w:rsidR="009403E4" w:rsidRPr="00BB1219">
        <w:rPr>
          <w:rFonts w:ascii="Book Antiqua" w:hAnsi="Book Antiqua"/>
          <w:color w:val="000000"/>
          <w:sz w:val="24"/>
          <w:szCs w:val="24"/>
        </w:rPr>
        <w:t>VTE or severe epistaxis</w:t>
      </w:r>
      <w:r w:rsidR="003362A8" w:rsidRPr="00BB1219">
        <w:rPr>
          <w:rFonts w:ascii="Book Antiqua" w:hAnsi="Book Antiqua"/>
          <w:color w:val="000000"/>
          <w:sz w:val="24"/>
          <w:szCs w:val="24"/>
        </w:rPr>
        <w:t>.</w:t>
      </w:r>
      <w:r w:rsidR="00470CB8" w:rsidRPr="00BB1219">
        <w:rPr>
          <w:rFonts w:ascii="Book Antiqua" w:hAnsi="Book Antiqua"/>
          <w:color w:val="000000"/>
          <w:sz w:val="24"/>
          <w:szCs w:val="24"/>
        </w:rPr>
        <w:t xml:space="preserve"> If a change to her anticoagulant regimen is w</w:t>
      </w:r>
      <w:r w:rsidR="00831931" w:rsidRPr="00BB1219">
        <w:rPr>
          <w:rFonts w:ascii="Book Antiqua" w:hAnsi="Book Antiqua"/>
          <w:color w:val="000000"/>
          <w:sz w:val="24"/>
          <w:szCs w:val="24"/>
        </w:rPr>
        <w:t>arranted in the future, other options include low-dose aspirin and apixaban to prevent recurrent VTE, while minimizing the risk of bleeding.</w:t>
      </w:r>
      <w:r w:rsidR="00BB1219">
        <w:rPr>
          <w:rFonts w:ascii="Book Antiqua" w:hAnsi="Book Antiqua"/>
          <w:color w:val="000000"/>
          <w:sz w:val="24"/>
          <w:szCs w:val="24"/>
        </w:rPr>
        <w:t xml:space="preserve"> </w:t>
      </w:r>
    </w:p>
    <w:p w14:paraId="766D8141" w14:textId="77777777" w:rsidR="00BB1219" w:rsidRDefault="00213445" w:rsidP="00BB1219">
      <w:pPr>
        <w:spacing w:after="0" w:line="360" w:lineRule="auto"/>
        <w:ind w:firstLineChars="100" w:firstLine="240"/>
        <w:jc w:val="both"/>
        <w:rPr>
          <w:rFonts w:ascii="Book Antiqua" w:hAnsi="Book Antiqua"/>
          <w:b/>
          <w:color w:val="000000"/>
          <w:sz w:val="24"/>
          <w:szCs w:val="24"/>
          <w:u w:val="single"/>
          <w:lang w:eastAsia="zh-CN"/>
        </w:rPr>
      </w:pPr>
      <w:r w:rsidRPr="00BB1219">
        <w:rPr>
          <w:rFonts w:ascii="Book Antiqua" w:hAnsi="Book Antiqua"/>
          <w:color w:val="000000"/>
          <w:sz w:val="24"/>
          <w:szCs w:val="24"/>
        </w:rPr>
        <w:t xml:space="preserve">HHT patients present hematologists with difficult clinical decisions due to the inherent bleeding and thrombotic complications associated with the disease. The majority of management decisions revolve around bleeding complications. When a thrombotic complication arises, anticoagulation recommendations must take </w:t>
      </w:r>
      <w:r w:rsidR="0097341E" w:rsidRPr="00BB1219">
        <w:rPr>
          <w:rFonts w:ascii="Book Antiqua" w:hAnsi="Book Antiqua"/>
          <w:color w:val="000000"/>
          <w:sz w:val="24"/>
          <w:szCs w:val="24"/>
        </w:rPr>
        <w:t xml:space="preserve">into account the bleeding risks associated with HHT. Recent reviews have found that HHT patients can be safely anticoagulated, with the most frequent complication being worsened epistaxis. Patients should be aggressively screened for pulmonary and cerebral AVMs prior to </w:t>
      </w:r>
      <w:r w:rsidR="00311994" w:rsidRPr="00BB1219">
        <w:rPr>
          <w:rFonts w:ascii="Book Antiqua" w:hAnsi="Book Antiqua"/>
          <w:color w:val="000000"/>
          <w:sz w:val="24"/>
          <w:szCs w:val="24"/>
        </w:rPr>
        <w:t xml:space="preserve">initiating any anticoagulant. Large clinical trials have shown that factor IIa and Xa inhibitors have less intracranial bleeding than warfarin, and basic coagulation research has provided a possible mechanism. In light of this, there </w:t>
      </w:r>
      <w:r w:rsidR="00831931" w:rsidRPr="00BB1219">
        <w:rPr>
          <w:rFonts w:ascii="Book Antiqua" w:hAnsi="Book Antiqua"/>
          <w:color w:val="000000"/>
          <w:sz w:val="24"/>
          <w:szCs w:val="24"/>
        </w:rPr>
        <w:t>is an</w:t>
      </w:r>
      <w:r w:rsidR="00311994" w:rsidRPr="00BB1219">
        <w:rPr>
          <w:rFonts w:ascii="Book Antiqua" w:hAnsi="Book Antiqua"/>
          <w:color w:val="000000"/>
          <w:sz w:val="24"/>
          <w:szCs w:val="24"/>
        </w:rPr>
        <w:t xml:space="preserve"> important role for the use</w:t>
      </w:r>
      <w:r w:rsidR="00831931" w:rsidRPr="00BB1219">
        <w:rPr>
          <w:rFonts w:ascii="Book Antiqua" w:hAnsi="Book Antiqua"/>
          <w:color w:val="000000"/>
          <w:sz w:val="24"/>
          <w:szCs w:val="24"/>
        </w:rPr>
        <w:t xml:space="preserve"> of</w:t>
      </w:r>
      <w:r w:rsidR="00311994" w:rsidRPr="00BB1219">
        <w:rPr>
          <w:rFonts w:ascii="Book Antiqua" w:hAnsi="Book Antiqua"/>
          <w:color w:val="000000"/>
          <w:sz w:val="24"/>
          <w:szCs w:val="24"/>
        </w:rPr>
        <w:t xml:space="preserve"> factor IIa and Xa inhibitors in HHT patients requiring</w:t>
      </w:r>
      <w:r w:rsidR="00831931" w:rsidRPr="00BB1219">
        <w:rPr>
          <w:rFonts w:ascii="Book Antiqua" w:hAnsi="Book Antiqua"/>
          <w:color w:val="000000"/>
          <w:sz w:val="24"/>
          <w:szCs w:val="24"/>
        </w:rPr>
        <w:t xml:space="preserve"> acute </w:t>
      </w:r>
      <w:r w:rsidR="00311994" w:rsidRPr="00BB1219">
        <w:rPr>
          <w:rFonts w:ascii="Book Antiqua" w:hAnsi="Book Antiqua"/>
          <w:color w:val="000000"/>
          <w:sz w:val="24"/>
          <w:szCs w:val="24"/>
        </w:rPr>
        <w:t>anticoagulation.</w:t>
      </w:r>
      <w:r w:rsidR="00831931" w:rsidRPr="00BB1219">
        <w:rPr>
          <w:rFonts w:ascii="Book Antiqua" w:hAnsi="Book Antiqua"/>
          <w:color w:val="000000"/>
          <w:sz w:val="24"/>
          <w:szCs w:val="24"/>
        </w:rPr>
        <w:t xml:space="preserve"> For long-term anticoagulation to prevent VTE recurrence, the agents associated with the lowest risk of bleeding relative to placebo are low-dose warfarin, low-dose aspirin, and apixaban.</w:t>
      </w:r>
      <w:r w:rsidR="00BF59BD" w:rsidRPr="00BB1219">
        <w:rPr>
          <w:rFonts w:ascii="Book Antiqua" w:hAnsi="Book Antiqua"/>
          <w:color w:val="000000"/>
          <w:sz w:val="24"/>
          <w:szCs w:val="24"/>
        </w:rPr>
        <w:t xml:space="preserve"> These agents will have an important role in the long-term prevention of VTE recurrence in patients with HHT.</w:t>
      </w:r>
    </w:p>
    <w:p w14:paraId="603DA740" w14:textId="77777777" w:rsidR="00BB1219" w:rsidRPr="009D0B31" w:rsidRDefault="00BB1219" w:rsidP="009D0B31">
      <w:pPr>
        <w:spacing w:after="0" w:line="360" w:lineRule="auto"/>
        <w:jc w:val="both"/>
        <w:rPr>
          <w:rFonts w:ascii="Book Antiqua" w:hAnsi="Book Antiqua"/>
          <w:b/>
          <w:color w:val="000000"/>
          <w:sz w:val="24"/>
          <w:szCs w:val="24"/>
          <w:u w:val="single"/>
          <w:lang w:eastAsia="zh-CN"/>
        </w:rPr>
      </w:pPr>
    </w:p>
    <w:p w14:paraId="3EDE0215" w14:textId="2C7CD86A" w:rsidR="00BB1219" w:rsidRPr="009D0B31" w:rsidRDefault="00495B00" w:rsidP="009D0B31">
      <w:pPr>
        <w:spacing w:after="0" w:line="360" w:lineRule="auto"/>
        <w:jc w:val="both"/>
        <w:rPr>
          <w:rFonts w:ascii="Book Antiqua" w:hAnsi="Book Antiqua"/>
          <w:b/>
          <w:color w:val="000000"/>
          <w:sz w:val="24"/>
          <w:szCs w:val="24"/>
          <w:lang w:eastAsia="zh-CN"/>
        </w:rPr>
      </w:pPr>
      <w:r w:rsidRPr="009D0B31">
        <w:rPr>
          <w:rFonts w:ascii="Book Antiqua" w:hAnsi="Book Antiqua"/>
          <w:b/>
          <w:color w:val="000000"/>
          <w:sz w:val="24"/>
          <w:szCs w:val="24"/>
        </w:rPr>
        <w:t>REFERENCES</w:t>
      </w:r>
    </w:p>
    <w:p w14:paraId="41A4B131" w14:textId="6ADCF173" w:rsidR="009D0B31" w:rsidRPr="009D0B31" w:rsidRDefault="009D0B31" w:rsidP="009D0B31">
      <w:pPr>
        <w:spacing w:after="0" w:line="360" w:lineRule="auto"/>
        <w:jc w:val="both"/>
        <w:rPr>
          <w:rFonts w:ascii="Book Antiqua" w:eastAsia="宋体" w:hAnsi="Book Antiqua" w:cs="宋体"/>
          <w:color w:val="000000"/>
          <w:sz w:val="24"/>
          <w:szCs w:val="24"/>
          <w:lang w:eastAsia="zh-CN"/>
        </w:rPr>
      </w:pPr>
      <w:proofErr w:type="gramStart"/>
      <w:r w:rsidRPr="009D0B31">
        <w:rPr>
          <w:rFonts w:ascii="Book Antiqua" w:eastAsia="宋体" w:hAnsi="Book Antiqua" w:cs="宋体"/>
          <w:color w:val="000000"/>
          <w:sz w:val="24"/>
          <w:szCs w:val="24"/>
          <w:lang w:eastAsia="zh-CN"/>
        </w:rPr>
        <w:t>1 </w:t>
      </w:r>
      <w:r w:rsidRPr="009D0B31">
        <w:rPr>
          <w:rFonts w:ascii="Book Antiqua" w:eastAsia="宋体" w:hAnsi="Book Antiqua" w:cs="宋体"/>
          <w:b/>
          <w:bCs/>
          <w:color w:val="000000"/>
          <w:sz w:val="24"/>
          <w:szCs w:val="24"/>
          <w:lang w:eastAsia="zh-CN"/>
        </w:rPr>
        <w:t>Sharathkumar AA</w:t>
      </w:r>
      <w:r w:rsidRPr="009D0B31">
        <w:rPr>
          <w:rFonts w:ascii="Book Antiqua" w:eastAsia="宋体" w:hAnsi="Book Antiqua" w:cs="宋体"/>
          <w:color w:val="000000"/>
          <w:sz w:val="24"/>
          <w:szCs w:val="24"/>
          <w:lang w:eastAsia="zh-CN"/>
        </w:rPr>
        <w:t>, Shapiro A. Hereditary haemorrhagic telangiectasia.</w:t>
      </w:r>
      <w:proofErr w:type="gramEnd"/>
      <w:r w:rsidRPr="009D0B31">
        <w:rPr>
          <w:rFonts w:ascii="Book Antiqua" w:eastAsia="宋体" w:hAnsi="Book Antiqua" w:cs="宋体"/>
          <w:color w:val="000000"/>
          <w:sz w:val="24"/>
          <w:szCs w:val="24"/>
          <w:lang w:eastAsia="zh-CN"/>
        </w:rPr>
        <w:t> </w:t>
      </w:r>
      <w:r w:rsidRPr="009D0B31">
        <w:rPr>
          <w:rFonts w:ascii="Book Antiqua" w:eastAsia="宋体" w:hAnsi="Book Antiqua" w:cs="宋体"/>
          <w:i/>
          <w:iCs/>
          <w:color w:val="000000"/>
          <w:sz w:val="24"/>
          <w:szCs w:val="24"/>
          <w:lang w:eastAsia="zh-CN"/>
        </w:rPr>
        <w:t>Haemophilia</w:t>
      </w:r>
      <w:r w:rsidRPr="009D0B31">
        <w:rPr>
          <w:rFonts w:ascii="Book Antiqua" w:eastAsia="宋体" w:hAnsi="Book Antiqua" w:cs="宋体"/>
          <w:color w:val="000000"/>
          <w:sz w:val="24"/>
          <w:szCs w:val="24"/>
          <w:lang w:eastAsia="zh-CN"/>
        </w:rPr>
        <w:t> 2008; </w:t>
      </w:r>
      <w:r w:rsidRPr="009D0B31">
        <w:rPr>
          <w:rFonts w:ascii="Book Antiqua" w:eastAsia="宋体" w:hAnsi="Book Antiqua" w:cs="宋体"/>
          <w:b/>
          <w:bCs/>
          <w:color w:val="000000"/>
          <w:sz w:val="24"/>
          <w:szCs w:val="24"/>
          <w:lang w:eastAsia="zh-CN"/>
        </w:rPr>
        <w:t>14</w:t>
      </w:r>
      <w:r w:rsidRPr="009D0B31">
        <w:rPr>
          <w:rFonts w:ascii="Book Antiqua" w:eastAsia="宋体" w:hAnsi="Book Antiqua" w:cs="宋体"/>
          <w:color w:val="000000"/>
          <w:sz w:val="24"/>
          <w:szCs w:val="24"/>
          <w:lang w:eastAsia="zh-CN"/>
        </w:rPr>
        <w:t>: 1269-1280 [PMID: 19141168 DOI: 10.</w:t>
      </w:r>
      <w:r>
        <w:rPr>
          <w:rFonts w:ascii="Book Antiqua" w:eastAsia="宋体" w:hAnsi="Book Antiqua" w:cs="宋体"/>
          <w:color w:val="000000"/>
          <w:sz w:val="24"/>
          <w:szCs w:val="24"/>
          <w:lang w:eastAsia="zh-CN"/>
        </w:rPr>
        <w:t>1111/j.1365-2516.2008.01774.x]</w:t>
      </w:r>
    </w:p>
    <w:p w14:paraId="662E83E2" w14:textId="0BEC9C3C" w:rsidR="009D0B31" w:rsidRPr="009D0B31" w:rsidRDefault="009D0B31" w:rsidP="009D0B31">
      <w:pPr>
        <w:spacing w:after="0" w:line="360" w:lineRule="auto"/>
        <w:jc w:val="both"/>
        <w:rPr>
          <w:rFonts w:ascii="Book Antiqua" w:eastAsia="宋体" w:hAnsi="Book Antiqua" w:cs="宋体"/>
          <w:color w:val="000000"/>
          <w:sz w:val="24"/>
          <w:szCs w:val="24"/>
          <w:lang w:eastAsia="zh-CN"/>
        </w:rPr>
      </w:pPr>
      <w:proofErr w:type="gramStart"/>
      <w:r>
        <w:rPr>
          <w:rFonts w:ascii="Book Antiqua" w:eastAsia="宋体" w:hAnsi="Book Antiqua" w:cs="宋体"/>
          <w:color w:val="000000"/>
          <w:sz w:val="24"/>
          <w:szCs w:val="24"/>
          <w:lang w:eastAsia="zh-CN"/>
        </w:rPr>
        <w:t xml:space="preserve">2 </w:t>
      </w:r>
      <w:r w:rsidRPr="009D0B31">
        <w:rPr>
          <w:rFonts w:ascii="Book Antiqua" w:eastAsia="宋体" w:hAnsi="Book Antiqua" w:cs="宋体"/>
          <w:b/>
          <w:color w:val="000000"/>
          <w:sz w:val="24"/>
          <w:szCs w:val="24"/>
          <w:lang w:eastAsia="zh-CN"/>
        </w:rPr>
        <w:t>Sutton HG</w:t>
      </w:r>
      <w:r w:rsidRPr="009D0B31">
        <w:rPr>
          <w:rFonts w:ascii="Book Antiqua" w:eastAsia="宋体" w:hAnsi="Book Antiqua" w:cs="宋体"/>
          <w:color w:val="000000"/>
          <w:sz w:val="24"/>
          <w:szCs w:val="24"/>
          <w:lang w:eastAsia="zh-CN"/>
        </w:rPr>
        <w:t>.</w:t>
      </w:r>
      <w:proofErr w:type="gramEnd"/>
      <w:r w:rsidRPr="009D0B31">
        <w:rPr>
          <w:rFonts w:ascii="Book Antiqua" w:eastAsia="宋体" w:hAnsi="Book Antiqua" w:cs="宋体"/>
          <w:color w:val="000000"/>
          <w:sz w:val="24"/>
          <w:szCs w:val="24"/>
          <w:lang w:eastAsia="zh-CN"/>
        </w:rPr>
        <w:t xml:space="preserve"> </w:t>
      </w:r>
      <w:proofErr w:type="gramStart"/>
      <w:r w:rsidRPr="009D0B31">
        <w:rPr>
          <w:rFonts w:ascii="Book Antiqua" w:eastAsia="宋体" w:hAnsi="Book Antiqua" w:cs="宋体"/>
          <w:color w:val="000000"/>
          <w:sz w:val="24"/>
          <w:szCs w:val="24"/>
          <w:lang w:eastAsia="zh-CN"/>
        </w:rPr>
        <w:t>Epistaxis as an indication of impaired nutrition, and of degeneration of the vascular syst</w:t>
      </w:r>
      <w:r>
        <w:rPr>
          <w:rFonts w:ascii="Book Antiqua" w:eastAsia="宋体" w:hAnsi="Book Antiqua" w:cs="宋体"/>
          <w:color w:val="000000"/>
          <w:sz w:val="24"/>
          <w:szCs w:val="24"/>
          <w:lang w:eastAsia="zh-CN"/>
        </w:rPr>
        <w:t>eme.</w:t>
      </w:r>
      <w:proofErr w:type="gramEnd"/>
      <w:r>
        <w:rPr>
          <w:rFonts w:ascii="Book Antiqua" w:eastAsia="宋体" w:hAnsi="Book Antiqua" w:cs="宋体"/>
          <w:color w:val="000000"/>
          <w:sz w:val="24"/>
          <w:szCs w:val="24"/>
          <w:lang w:eastAsia="zh-CN"/>
        </w:rPr>
        <w:t xml:space="preserve"> </w:t>
      </w:r>
      <w:r w:rsidRPr="009D0B31">
        <w:rPr>
          <w:rFonts w:ascii="Book Antiqua" w:eastAsia="宋体" w:hAnsi="Book Antiqua" w:cs="宋体"/>
          <w:i/>
          <w:color w:val="000000"/>
          <w:sz w:val="24"/>
          <w:szCs w:val="24"/>
          <w:lang w:eastAsia="zh-CN"/>
        </w:rPr>
        <w:t>Med Mirror</w:t>
      </w:r>
      <w:r>
        <w:rPr>
          <w:rFonts w:ascii="Book Antiqua" w:eastAsia="宋体" w:hAnsi="Book Antiqua" w:cs="宋体"/>
          <w:color w:val="000000"/>
          <w:sz w:val="24"/>
          <w:szCs w:val="24"/>
          <w:lang w:eastAsia="zh-CN"/>
        </w:rPr>
        <w:t xml:space="preserve"> 1864;</w:t>
      </w:r>
      <w:r w:rsidRPr="009D0B31">
        <w:rPr>
          <w:rFonts w:ascii="Book Antiqua" w:eastAsia="宋体" w:hAnsi="Book Antiqua" w:cs="宋体"/>
          <w:b/>
          <w:color w:val="000000"/>
          <w:sz w:val="24"/>
          <w:szCs w:val="24"/>
          <w:lang w:eastAsia="zh-CN"/>
        </w:rPr>
        <w:t xml:space="preserve"> 1</w:t>
      </w:r>
      <w:r>
        <w:rPr>
          <w:rFonts w:ascii="Book Antiqua" w:eastAsia="宋体" w:hAnsi="Book Antiqua" w:cs="宋体"/>
          <w:color w:val="000000"/>
          <w:sz w:val="24"/>
          <w:szCs w:val="24"/>
          <w:lang w:eastAsia="zh-CN"/>
        </w:rPr>
        <w:t>: 769-</w:t>
      </w:r>
      <w:r>
        <w:rPr>
          <w:rFonts w:ascii="Book Antiqua" w:eastAsia="宋体" w:hAnsi="Book Antiqua" w:cs="宋体" w:hint="eastAsia"/>
          <w:color w:val="000000"/>
          <w:sz w:val="24"/>
          <w:szCs w:val="24"/>
          <w:lang w:eastAsia="zh-CN"/>
        </w:rPr>
        <w:t>7</w:t>
      </w:r>
      <w:r>
        <w:rPr>
          <w:rFonts w:ascii="Book Antiqua" w:eastAsia="宋体" w:hAnsi="Book Antiqua" w:cs="宋体"/>
          <w:color w:val="000000"/>
          <w:sz w:val="24"/>
          <w:szCs w:val="24"/>
          <w:lang w:eastAsia="zh-CN"/>
        </w:rPr>
        <w:t>81</w:t>
      </w:r>
    </w:p>
    <w:p w14:paraId="21866233" w14:textId="05D7C839" w:rsidR="009D0B31" w:rsidRPr="009D0B31" w:rsidRDefault="009D0B31" w:rsidP="009D0B31">
      <w:pPr>
        <w:spacing w:after="0" w:line="360" w:lineRule="auto"/>
        <w:jc w:val="both"/>
        <w:rPr>
          <w:rFonts w:ascii="Book Antiqua" w:eastAsia="宋体" w:hAnsi="Book Antiqua" w:cs="宋体"/>
          <w:color w:val="000000"/>
          <w:sz w:val="24"/>
          <w:szCs w:val="24"/>
          <w:lang w:eastAsia="zh-CN"/>
        </w:rPr>
      </w:pPr>
      <w:r>
        <w:rPr>
          <w:rFonts w:ascii="Book Antiqua" w:eastAsia="宋体" w:hAnsi="Book Antiqua" w:cs="宋体"/>
          <w:color w:val="000000"/>
          <w:sz w:val="24"/>
          <w:szCs w:val="24"/>
          <w:lang w:eastAsia="zh-CN"/>
        </w:rPr>
        <w:t xml:space="preserve">3 </w:t>
      </w:r>
      <w:r w:rsidRPr="009D0B31">
        <w:rPr>
          <w:rFonts w:ascii="Book Antiqua" w:eastAsia="宋体" w:hAnsi="Book Antiqua" w:cs="宋体"/>
          <w:b/>
          <w:color w:val="000000"/>
          <w:sz w:val="24"/>
          <w:szCs w:val="24"/>
          <w:lang w:eastAsia="zh-CN"/>
        </w:rPr>
        <w:t>Rendu H.</w:t>
      </w:r>
      <w:r w:rsidRPr="009D0B31">
        <w:rPr>
          <w:rFonts w:ascii="Book Antiqua" w:eastAsia="宋体" w:hAnsi="Book Antiqua" w:cs="宋体"/>
          <w:color w:val="000000"/>
          <w:sz w:val="24"/>
          <w:szCs w:val="24"/>
          <w:lang w:eastAsia="zh-CN"/>
        </w:rPr>
        <w:t xml:space="preserve"> Epistaxis repetees chez </w:t>
      </w:r>
      <w:proofErr w:type="gramStart"/>
      <w:r w:rsidRPr="009D0B31">
        <w:rPr>
          <w:rFonts w:ascii="Book Antiqua" w:eastAsia="宋体" w:hAnsi="Book Antiqua" w:cs="宋体"/>
          <w:color w:val="000000"/>
          <w:sz w:val="24"/>
          <w:szCs w:val="24"/>
          <w:lang w:eastAsia="zh-CN"/>
        </w:rPr>
        <w:t>un</w:t>
      </w:r>
      <w:proofErr w:type="gramEnd"/>
      <w:r w:rsidRPr="009D0B31">
        <w:rPr>
          <w:rFonts w:ascii="Book Antiqua" w:eastAsia="宋体" w:hAnsi="Book Antiqua" w:cs="宋体"/>
          <w:color w:val="000000"/>
          <w:sz w:val="24"/>
          <w:szCs w:val="24"/>
          <w:lang w:eastAsia="zh-CN"/>
        </w:rPr>
        <w:t xml:space="preserve"> sujet porteur de petits angiomes cutanes et muqueux. </w:t>
      </w:r>
      <w:r w:rsidRPr="009D0B31">
        <w:rPr>
          <w:rFonts w:ascii="Book Antiqua" w:eastAsia="宋体" w:hAnsi="Book Antiqua" w:cs="宋体"/>
          <w:i/>
          <w:color w:val="000000"/>
          <w:sz w:val="24"/>
          <w:szCs w:val="24"/>
          <w:lang w:eastAsia="zh-CN"/>
        </w:rPr>
        <w:t>Gaz Soc Hosp</w:t>
      </w:r>
      <w:r w:rsidRPr="009D0B31">
        <w:rPr>
          <w:rFonts w:ascii="Book Antiqua" w:eastAsia="宋体" w:hAnsi="Book Antiqua" w:cs="宋体"/>
          <w:color w:val="000000"/>
          <w:sz w:val="24"/>
          <w:szCs w:val="24"/>
          <w:lang w:eastAsia="zh-CN"/>
        </w:rPr>
        <w:t xml:space="preserve"> (Paris) 1896; </w:t>
      </w:r>
      <w:r w:rsidRPr="009D0B31">
        <w:rPr>
          <w:rFonts w:ascii="Book Antiqua" w:eastAsia="宋体" w:hAnsi="Book Antiqua" w:cs="宋体"/>
          <w:b/>
          <w:color w:val="000000"/>
          <w:sz w:val="24"/>
          <w:szCs w:val="24"/>
          <w:lang w:eastAsia="zh-CN"/>
        </w:rPr>
        <w:t>68:</w:t>
      </w:r>
      <w:r>
        <w:rPr>
          <w:rFonts w:ascii="Book Antiqua" w:eastAsia="宋体" w:hAnsi="Book Antiqua" w:cs="宋体"/>
          <w:color w:val="000000"/>
          <w:sz w:val="24"/>
          <w:szCs w:val="24"/>
          <w:lang w:eastAsia="zh-CN"/>
        </w:rPr>
        <w:t xml:space="preserve"> 1322-</w:t>
      </w:r>
      <w:r>
        <w:rPr>
          <w:rFonts w:ascii="Book Antiqua" w:eastAsia="宋体" w:hAnsi="Book Antiqua" w:cs="宋体" w:hint="eastAsia"/>
          <w:color w:val="000000"/>
          <w:sz w:val="24"/>
          <w:szCs w:val="24"/>
          <w:lang w:eastAsia="zh-CN"/>
        </w:rPr>
        <w:t>132</w:t>
      </w:r>
      <w:r>
        <w:rPr>
          <w:rFonts w:ascii="Book Antiqua" w:eastAsia="宋体" w:hAnsi="Book Antiqua" w:cs="宋体"/>
          <w:color w:val="000000"/>
          <w:sz w:val="24"/>
          <w:szCs w:val="24"/>
          <w:lang w:eastAsia="zh-CN"/>
        </w:rPr>
        <w:t>3</w:t>
      </w:r>
    </w:p>
    <w:p w14:paraId="3B7203FD" w14:textId="3A3CD81D" w:rsidR="009D0B31" w:rsidRPr="009D0B31" w:rsidRDefault="009D0B31" w:rsidP="009D0B31">
      <w:pPr>
        <w:spacing w:after="0" w:line="360" w:lineRule="auto"/>
        <w:jc w:val="both"/>
        <w:rPr>
          <w:rFonts w:ascii="Book Antiqua" w:eastAsia="宋体" w:hAnsi="Book Antiqua" w:cs="宋体"/>
          <w:color w:val="000000"/>
          <w:sz w:val="24"/>
          <w:szCs w:val="24"/>
          <w:lang w:eastAsia="zh-CN"/>
        </w:rPr>
      </w:pPr>
      <w:proofErr w:type="gramStart"/>
      <w:r>
        <w:rPr>
          <w:rFonts w:ascii="Book Antiqua" w:eastAsia="宋体" w:hAnsi="Book Antiqua" w:cs="宋体"/>
          <w:color w:val="000000"/>
          <w:sz w:val="24"/>
          <w:szCs w:val="24"/>
          <w:lang w:eastAsia="zh-CN"/>
        </w:rPr>
        <w:t xml:space="preserve">4 </w:t>
      </w:r>
      <w:r w:rsidRPr="009D0B31">
        <w:rPr>
          <w:rFonts w:ascii="Book Antiqua" w:eastAsia="宋体" w:hAnsi="Book Antiqua" w:cs="宋体"/>
          <w:b/>
          <w:color w:val="000000"/>
          <w:sz w:val="24"/>
          <w:szCs w:val="24"/>
          <w:lang w:eastAsia="zh-CN"/>
        </w:rPr>
        <w:t>Osler W</w:t>
      </w:r>
      <w:r w:rsidRPr="009D0B31">
        <w:rPr>
          <w:rFonts w:ascii="Book Antiqua" w:eastAsia="宋体" w:hAnsi="Book Antiqua" w:cs="宋体"/>
          <w:color w:val="000000"/>
          <w:sz w:val="24"/>
          <w:szCs w:val="24"/>
          <w:lang w:eastAsia="zh-CN"/>
        </w:rPr>
        <w:t>.</w:t>
      </w:r>
      <w:proofErr w:type="gramEnd"/>
      <w:r w:rsidRPr="009D0B31">
        <w:rPr>
          <w:rFonts w:ascii="Book Antiqua" w:eastAsia="宋体" w:hAnsi="Book Antiqua" w:cs="宋体"/>
          <w:color w:val="000000"/>
          <w:sz w:val="24"/>
          <w:szCs w:val="24"/>
          <w:lang w:eastAsia="zh-CN"/>
        </w:rPr>
        <w:t xml:space="preserve"> On a family form of recurring epistaxis, associated with multiple telangiectases of the skin and mucous membranes. </w:t>
      </w:r>
      <w:r w:rsidRPr="009D0B31">
        <w:rPr>
          <w:rFonts w:ascii="Book Antiqua" w:eastAsia="宋体" w:hAnsi="Book Antiqua" w:cs="宋体"/>
          <w:i/>
          <w:color w:val="000000"/>
          <w:sz w:val="24"/>
          <w:szCs w:val="24"/>
          <w:lang w:eastAsia="zh-CN"/>
        </w:rPr>
        <w:t>Bull Johns Hopkins Hosp</w:t>
      </w:r>
      <w:r w:rsidRPr="009D0B31">
        <w:rPr>
          <w:rFonts w:ascii="Book Antiqua" w:eastAsia="宋体" w:hAnsi="Book Antiqua" w:cs="宋体"/>
          <w:color w:val="000000"/>
          <w:sz w:val="24"/>
          <w:szCs w:val="24"/>
          <w:lang w:eastAsia="zh-CN"/>
        </w:rPr>
        <w:t xml:space="preserve"> 1901;</w:t>
      </w:r>
      <w:r w:rsidRPr="009D0B31">
        <w:rPr>
          <w:rFonts w:ascii="Book Antiqua" w:eastAsia="宋体" w:hAnsi="Book Antiqua" w:cs="宋体"/>
          <w:b/>
          <w:color w:val="000000"/>
          <w:sz w:val="24"/>
          <w:szCs w:val="24"/>
          <w:lang w:eastAsia="zh-CN"/>
        </w:rPr>
        <w:t xml:space="preserve"> 12:</w:t>
      </w:r>
      <w:r w:rsidRPr="009D0B31">
        <w:rPr>
          <w:rFonts w:ascii="Book Antiqua" w:eastAsia="宋体" w:hAnsi="Book Antiqua" w:cs="宋体"/>
          <w:color w:val="000000"/>
          <w:sz w:val="24"/>
          <w:szCs w:val="24"/>
          <w:lang w:eastAsia="zh-CN"/>
        </w:rPr>
        <w:t xml:space="preserve"> 160</w:t>
      </w:r>
      <w:r>
        <w:rPr>
          <w:rFonts w:ascii="Book Antiqua" w:eastAsia="宋体" w:hAnsi="Book Antiqua" w:cs="宋体"/>
          <w:color w:val="000000"/>
          <w:sz w:val="24"/>
          <w:szCs w:val="24"/>
          <w:lang w:eastAsia="zh-CN"/>
        </w:rPr>
        <w:t>-</w:t>
      </w:r>
      <w:r>
        <w:rPr>
          <w:rFonts w:ascii="Book Antiqua" w:eastAsia="宋体" w:hAnsi="Book Antiqua" w:cs="宋体" w:hint="eastAsia"/>
          <w:color w:val="000000"/>
          <w:sz w:val="24"/>
          <w:szCs w:val="24"/>
          <w:lang w:eastAsia="zh-CN"/>
        </w:rPr>
        <w:t>16</w:t>
      </w:r>
      <w:r>
        <w:rPr>
          <w:rFonts w:ascii="Book Antiqua" w:eastAsia="宋体" w:hAnsi="Book Antiqua" w:cs="宋体"/>
          <w:color w:val="000000"/>
          <w:sz w:val="24"/>
          <w:szCs w:val="24"/>
          <w:lang w:eastAsia="zh-CN"/>
        </w:rPr>
        <w:t>2</w:t>
      </w:r>
    </w:p>
    <w:p w14:paraId="200FC300" w14:textId="65FAC0A0" w:rsidR="009D0B31" w:rsidRPr="009D0B31" w:rsidRDefault="009D0B31" w:rsidP="009D0B31">
      <w:pPr>
        <w:spacing w:after="0" w:line="360" w:lineRule="auto"/>
        <w:jc w:val="both"/>
        <w:rPr>
          <w:rFonts w:ascii="Book Antiqua" w:eastAsia="宋体" w:hAnsi="Book Antiqua" w:cs="宋体"/>
          <w:color w:val="000000"/>
          <w:sz w:val="24"/>
          <w:szCs w:val="24"/>
          <w:lang w:eastAsia="zh-CN"/>
        </w:rPr>
      </w:pPr>
      <w:r>
        <w:rPr>
          <w:rFonts w:ascii="Book Antiqua" w:eastAsia="宋体" w:hAnsi="Book Antiqua" w:cs="宋体"/>
          <w:color w:val="000000"/>
          <w:sz w:val="24"/>
          <w:szCs w:val="24"/>
          <w:lang w:eastAsia="zh-CN"/>
        </w:rPr>
        <w:t xml:space="preserve">5 </w:t>
      </w:r>
      <w:r w:rsidRPr="009D0B31">
        <w:rPr>
          <w:rFonts w:ascii="Book Antiqua" w:eastAsia="宋体" w:hAnsi="Book Antiqua" w:cs="宋体"/>
          <w:b/>
          <w:color w:val="000000"/>
          <w:sz w:val="24"/>
          <w:szCs w:val="24"/>
          <w:lang w:eastAsia="zh-CN"/>
        </w:rPr>
        <w:t>Weber F.</w:t>
      </w:r>
      <w:r w:rsidRPr="009D0B31">
        <w:rPr>
          <w:rFonts w:ascii="Book Antiqua" w:eastAsia="宋体" w:hAnsi="Book Antiqua" w:cs="宋体"/>
          <w:color w:val="000000"/>
          <w:sz w:val="24"/>
          <w:szCs w:val="24"/>
          <w:lang w:eastAsia="zh-CN"/>
        </w:rPr>
        <w:t xml:space="preserve"> Multiple hereditary developmental angiomata (telangiectases) of the skin and mucous membranes associated with recurring haemorrhages. </w:t>
      </w:r>
      <w:r w:rsidRPr="009D0B31">
        <w:rPr>
          <w:rFonts w:ascii="Book Antiqua" w:eastAsia="宋体" w:hAnsi="Book Antiqua" w:cs="宋体"/>
          <w:i/>
          <w:color w:val="000000"/>
          <w:sz w:val="24"/>
          <w:szCs w:val="24"/>
          <w:lang w:eastAsia="zh-CN"/>
        </w:rPr>
        <w:t xml:space="preserve">Lancet </w:t>
      </w:r>
      <w:r w:rsidRPr="009D0B31">
        <w:rPr>
          <w:rFonts w:ascii="Book Antiqua" w:eastAsia="宋体" w:hAnsi="Book Antiqua" w:cs="宋体"/>
          <w:color w:val="000000"/>
          <w:sz w:val="24"/>
          <w:szCs w:val="24"/>
          <w:lang w:eastAsia="zh-CN"/>
        </w:rPr>
        <w:t>1907;</w:t>
      </w:r>
      <w:r w:rsidRPr="009D0B31">
        <w:rPr>
          <w:rFonts w:ascii="Book Antiqua" w:eastAsia="宋体" w:hAnsi="Book Antiqua" w:cs="宋体"/>
          <w:b/>
          <w:color w:val="000000"/>
          <w:sz w:val="24"/>
          <w:szCs w:val="24"/>
          <w:lang w:eastAsia="zh-CN"/>
        </w:rPr>
        <w:t xml:space="preserve"> 2</w:t>
      </w:r>
      <w:r w:rsidRPr="009D0B31">
        <w:rPr>
          <w:rFonts w:ascii="Book Antiqua" w:eastAsia="宋体" w:hAnsi="Book Antiqua" w:cs="宋体"/>
          <w:color w:val="000000"/>
          <w:sz w:val="24"/>
          <w:szCs w:val="24"/>
          <w:lang w:eastAsia="zh-CN"/>
        </w:rPr>
        <w:t>: 160-</w:t>
      </w:r>
      <w:r>
        <w:rPr>
          <w:rFonts w:ascii="Book Antiqua" w:eastAsia="宋体" w:hAnsi="Book Antiqua" w:cs="宋体" w:hint="eastAsia"/>
          <w:color w:val="000000"/>
          <w:sz w:val="24"/>
          <w:szCs w:val="24"/>
          <w:lang w:eastAsia="zh-CN"/>
        </w:rPr>
        <w:t>16</w:t>
      </w:r>
      <w:r>
        <w:rPr>
          <w:rFonts w:ascii="Book Antiqua" w:eastAsia="宋体" w:hAnsi="Book Antiqua" w:cs="宋体"/>
          <w:color w:val="000000"/>
          <w:sz w:val="24"/>
          <w:szCs w:val="24"/>
          <w:lang w:eastAsia="zh-CN"/>
        </w:rPr>
        <w:t>2</w:t>
      </w:r>
    </w:p>
    <w:p w14:paraId="17B8926C" w14:textId="2EC3659B" w:rsidR="009D0B31" w:rsidRPr="009D0B31" w:rsidRDefault="009D0B31" w:rsidP="009D0B31">
      <w:pPr>
        <w:spacing w:after="0" w:line="360" w:lineRule="auto"/>
        <w:jc w:val="both"/>
        <w:rPr>
          <w:rFonts w:ascii="Book Antiqua" w:eastAsia="宋体" w:hAnsi="Book Antiqua" w:cs="宋体"/>
          <w:color w:val="000000"/>
          <w:sz w:val="24"/>
          <w:szCs w:val="24"/>
          <w:lang w:eastAsia="zh-CN"/>
        </w:rPr>
      </w:pPr>
      <w:r>
        <w:rPr>
          <w:rFonts w:ascii="Book Antiqua" w:eastAsia="宋体" w:hAnsi="Book Antiqua" w:cs="宋体"/>
          <w:color w:val="000000"/>
          <w:sz w:val="24"/>
          <w:szCs w:val="24"/>
          <w:lang w:eastAsia="zh-CN"/>
        </w:rPr>
        <w:t xml:space="preserve">6 </w:t>
      </w:r>
      <w:r w:rsidRPr="009D0B31">
        <w:rPr>
          <w:rFonts w:ascii="Book Antiqua" w:eastAsia="宋体" w:hAnsi="Book Antiqua" w:cs="宋体"/>
          <w:b/>
          <w:color w:val="000000"/>
          <w:sz w:val="24"/>
          <w:szCs w:val="24"/>
          <w:lang w:eastAsia="zh-CN"/>
        </w:rPr>
        <w:t>Hanes F.</w:t>
      </w:r>
      <w:r w:rsidRPr="009D0B31">
        <w:rPr>
          <w:rFonts w:ascii="Book Antiqua" w:eastAsia="宋体" w:hAnsi="Book Antiqua" w:cs="宋体"/>
          <w:color w:val="000000"/>
          <w:sz w:val="24"/>
          <w:szCs w:val="24"/>
          <w:lang w:eastAsia="zh-CN"/>
        </w:rPr>
        <w:t xml:space="preserve"> Multiple hereditary telangiectases causing hemorrhage (hereditary hemorrhagic telangiectasia).</w:t>
      </w:r>
      <w:r w:rsidRPr="009D0B31">
        <w:rPr>
          <w:rFonts w:ascii="Book Antiqua" w:eastAsia="宋体" w:hAnsi="Book Antiqua" w:cs="宋体"/>
          <w:i/>
          <w:color w:val="000000"/>
          <w:sz w:val="24"/>
          <w:szCs w:val="24"/>
          <w:lang w:eastAsia="zh-CN"/>
        </w:rPr>
        <w:t xml:space="preserve"> Bull Johns Hopkins Hosp </w:t>
      </w:r>
      <w:r w:rsidRPr="009D0B31">
        <w:rPr>
          <w:rFonts w:ascii="Book Antiqua" w:eastAsia="宋体" w:hAnsi="Book Antiqua" w:cs="宋体"/>
          <w:color w:val="000000"/>
          <w:sz w:val="24"/>
          <w:szCs w:val="24"/>
          <w:lang w:eastAsia="zh-CN"/>
        </w:rPr>
        <w:t xml:space="preserve">1909; </w:t>
      </w:r>
      <w:r w:rsidRPr="009D0B31">
        <w:rPr>
          <w:rFonts w:ascii="Book Antiqua" w:eastAsia="宋体" w:hAnsi="Book Antiqua" w:cs="宋体"/>
          <w:b/>
          <w:color w:val="000000"/>
          <w:sz w:val="24"/>
          <w:szCs w:val="24"/>
          <w:lang w:eastAsia="zh-CN"/>
        </w:rPr>
        <w:t>20:</w:t>
      </w:r>
      <w:r>
        <w:rPr>
          <w:rFonts w:ascii="Book Antiqua" w:eastAsia="宋体" w:hAnsi="Book Antiqua" w:cs="宋体"/>
          <w:color w:val="000000"/>
          <w:sz w:val="24"/>
          <w:szCs w:val="24"/>
          <w:lang w:eastAsia="zh-CN"/>
        </w:rPr>
        <w:t xml:space="preserve"> 63-73</w:t>
      </w:r>
    </w:p>
    <w:p w14:paraId="1ED5EE49" w14:textId="67959717" w:rsidR="009D0B31" w:rsidRPr="009D0B31" w:rsidRDefault="009D0B31" w:rsidP="009D0B31">
      <w:pPr>
        <w:spacing w:after="0" w:line="360" w:lineRule="auto"/>
        <w:jc w:val="both"/>
        <w:rPr>
          <w:rFonts w:ascii="Book Antiqua" w:eastAsia="宋体" w:hAnsi="Book Antiqua" w:cs="宋体"/>
          <w:color w:val="000000"/>
          <w:sz w:val="24"/>
          <w:szCs w:val="24"/>
          <w:lang w:eastAsia="zh-CN"/>
        </w:rPr>
      </w:pPr>
      <w:proofErr w:type="gramStart"/>
      <w:r w:rsidRPr="009D0B31">
        <w:rPr>
          <w:rFonts w:ascii="Book Antiqua" w:eastAsia="宋体" w:hAnsi="Book Antiqua" w:cs="宋体"/>
          <w:color w:val="000000"/>
          <w:sz w:val="24"/>
          <w:szCs w:val="24"/>
          <w:lang w:eastAsia="zh-CN"/>
        </w:rPr>
        <w:t>7 </w:t>
      </w:r>
      <w:r w:rsidRPr="009D0B31">
        <w:rPr>
          <w:rFonts w:ascii="Book Antiqua" w:eastAsia="宋体" w:hAnsi="Book Antiqua" w:cs="宋体"/>
          <w:b/>
          <w:bCs/>
          <w:color w:val="000000"/>
          <w:sz w:val="24"/>
          <w:szCs w:val="24"/>
          <w:lang w:eastAsia="zh-CN"/>
        </w:rPr>
        <w:t>Shovlin CL</w:t>
      </w:r>
      <w:r w:rsidRPr="009D0B31">
        <w:rPr>
          <w:rFonts w:ascii="Book Antiqua" w:eastAsia="宋体" w:hAnsi="Book Antiqua" w:cs="宋体"/>
          <w:color w:val="000000"/>
          <w:sz w:val="24"/>
          <w:szCs w:val="24"/>
          <w:lang w:eastAsia="zh-CN"/>
        </w:rPr>
        <w:t>. Hereditary haemorrhagic telangiectasia</w:t>
      </w:r>
      <w:proofErr w:type="gramEnd"/>
      <w:r w:rsidRPr="009D0B31">
        <w:rPr>
          <w:rFonts w:ascii="Book Antiqua" w:eastAsia="宋体" w:hAnsi="Book Antiqua" w:cs="宋体"/>
          <w:color w:val="000000"/>
          <w:sz w:val="24"/>
          <w:szCs w:val="24"/>
          <w:lang w:eastAsia="zh-CN"/>
        </w:rPr>
        <w:t>: pathophysiology, diagnosis and treatment. </w:t>
      </w:r>
      <w:r w:rsidRPr="009D0B31">
        <w:rPr>
          <w:rFonts w:ascii="Book Antiqua" w:eastAsia="宋体" w:hAnsi="Book Antiqua" w:cs="宋体"/>
          <w:i/>
          <w:iCs/>
          <w:color w:val="000000"/>
          <w:sz w:val="24"/>
          <w:szCs w:val="24"/>
          <w:lang w:eastAsia="zh-CN"/>
        </w:rPr>
        <w:t>Blood Rev</w:t>
      </w:r>
      <w:r w:rsidRPr="009D0B31">
        <w:rPr>
          <w:rFonts w:ascii="Book Antiqua" w:eastAsia="宋体" w:hAnsi="Book Antiqua" w:cs="宋体"/>
          <w:color w:val="000000"/>
          <w:sz w:val="24"/>
          <w:szCs w:val="24"/>
          <w:lang w:eastAsia="zh-CN"/>
        </w:rPr>
        <w:t> 2010; </w:t>
      </w:r>
      <w:r w:rsidRPr="009D0B31">
        <w:rPr>
          <w:rFonts w:ascii="Book Antiqua" w:eastAsia="宋体" w:hAnsi="Book Antiqua" w:cs="宋体"/>
          <w:b/>
          <w:bCs/>
          <w:color w:val="000000"/>
          <w:sz w:val="24"/>
          <w:szCs w:val="24"/>
          <w:lang w:eastAsia="zh-CN"/>
        </w:rPr>
        <w:t>24</w:t>
      </w:r>
      <w:r w:rsidRPr="009D0B31">
        <w:rPr>
          <w:rFonts w:ascii="Book Antiqua" w:eastAsia="宋体" w:hAnsi="Book Antiqua" w:cs="宋体"/>
          <w:color w:val="000000"/>
          <w:sz w:val="24"/>
          <w:szCs w:val="24"/>
          <w:lang w:eastAsia="zh-CN"/>
        </w:rPr>
        <w:t>: 203-219 [PMID: 20870325 DO</w:t>
      </w:r>
      <w:r>
        <w:rPr>
          <w:rFonts w:ascii="Book Antiqua" w:eastAsia="宋体" w:hAnsi="Book Antiqua" w:cs="宋体"/>
          <w:color w:val="000000"/>
          <w:sz w:val="24"/>
          <w:szCs w:val="24"/>
          <w:lang w:eastAsia="zh-CN"/>
        </w:rPr>
        <w:t>I: 10.1016/j.blre.2010.07.001]</w:t>
      </w:r>
    </w:p>
    <w:p w14:paraId="10233114" w14:textId="77777777" w:rsidR="009D0B31" w:rsidRPr="009D0B31" w:rsidRDefault="009D0B31" w:rsidP="009D0B31">
      <w:pPr>
        <w:spacing w:after="0" w:line="360" w:lineRule="auto"/>
        <w:jc w:val="both"/>
        <w:rPr>
          <w:rFonts w:ascii="Book Antiqua" w:eastAsia="宋体" w:hAnsi="Book Antiqua" w:cs="宋体"/>
          <w:color w:val="000000"/>
          <w:sz w:val="24"/>
          <w:szCs w:val="24"/>
          <w:lang w:eastAsia="zh-CN"/>
        </w:rPr>
      </w:pPr>
      <w:proofErr w:type="gramStart"/>
      <w:r w:rsidRPr="009D0B31">
        <w:rPr>
          <w:rFonts w:ascii="Book Antiqua" w:eastAsia="宋体" w:hAnsi="Book Antiqua" w:cs="宋体"/>
          <w:color w:val="000000"/>
          <w:sz w:val="24"/>
          <w:szCs w:val="24"/>
          <w:lang w:eastAsia="zh-CN"/>
        </w:rPr>
        <w:t>8 </w:t>
      </w:r>
      <w:r w:rsidRPr="009D0B31">
        <w:rPr>
          <w:rFonts w:ascii="Book Antiqua" w:eastAsia="宋体" w:hAnsi="Book Antiqua" w:cs="宋体"/>
          <w:b/>
          <w:bCs/>
          <w:color w:val="000000"/>
          <w:sz w:val="24"/>
          <w:szCs w:val="24"/>
          <w:lang w:eastAsia="zh-CN"/>
        </w:rPr>
        <w:t>Shovlin CL</w:t>
      </w:r>
      <w:r w:rsidRPr="009D0B31">
        <w:rPr>
          <w:rFonts w:ascii="Book Antiqua" w:eastAsia="宋体" w:hAnsi="Book Antiqua" w:cs="宋体"/>
          <w:color w:val="000000"/>
          <w:sz w:val="24"/>
          <w:szCs w:val="24"/>
          <w:lang w:eastAsia="zh-CN"/>
        </w:rPr>
        <w:t>, Sulaiman NL, Govani FS, Jackson JE, Begbie ME.</w:t>
      </w:r>
      <w:proofErr w:type="gramEnd"/>
      <w:r w:rsidRPr="009D0B31">
        <w:rPr>
          <w:rFonts w:ascii="Book Antiqua" w:eastAsia="宋体" w:hAnsi="Book Antiqua" w:cs="宋体"/>
          <w:color w:val="000000"/>
          <w:sz w:val="24"/>
          <w:szCs w:val="24"/>
          <w:lang w:eastAsia="zh-CN"/>
        </w:rPr>
        <w:t xml:space="preserve"> Elevated factor VIII in hereditary haemorrhagic telangiectasia (HHT): association with venous thromboembolism. </w:t>
      </w:r>
      <w:r w:rsidRPr="009D0B31">
        <w:rPr>
          <w:rFonts w:ascii="Book Antiqua" w:eastAsia="宋体" w:hAnsi="Book Antiqua" w:cs="宋体"/>
          <w:i/>
          <w:iCs/>
          <w:color w:val="000000"/>
          <w:sz w:val="24"/>
          <w:szCs w:val="24"/>
          <w:lang w:eastAsia="zh-CN"/>
        </w:rPr>
        <w:t>Thromb Haemost</w:t>
      </w:r>
      <w:r w:rsidRPr="009D0B31">
        <w:rPr>
          <w:rFonts w:ascii="Book Antiqua" w:eastAsia="宋体" w:hAnsi="Book Antiqua" w:cs="宋体"/>
          <w:color w:val="000000"/>
          <w:sz w:val="24"/>
          <w:szCs w:val="24"/>
          <w:lang w:eastAsia="zh-CN"/>
        </w:rPr>
        <w:t> 2007; </w:t>
      </w:r>
      <w:r w:rsidRPr="009D0B31">
        <w:rPr>
          <w:rFonts w:ascii="Book Antiqua" w:eastAsia="宋体" w:hAnsi="Book Antiqua" w:cs="宋体"/>
          <w:b/>
          <w:bCs/>
          <w:color w:val="000000"/>
          <w:sz w:val="24"/>
          <w:szCs w:val="24"/>
          <w:lang w:eastAsia="zh-CN"/>
        </w:rPr>
        <w:t>98</w:t>
      </w:r>
      <w:r w:rsidRPr="009D0B31">
        <w:rPr>
          <w:rFonts w:ascii="Book Antiqua" w:eastAsia="宋体" w:hAnsi="Book Antiqua" w:cs="宋体"/>
          <w:color w:val="000000"/>
          <w:sz w:val="24"/>
          <w:szCs w:val="24"/>
          <w:lang w:eastAsia="zh-CN"/>
        </w:rPr>
        <w:t>: 1031-1039 [PMID: 18000608]</w:t>
      </w:r>
    </w:p>
    <w:p w14:paraId="311E757A" w14:textId="3E6E9400" w:rsidR="009D0B31" w:rsidRPr="009D0B31" w:rsidRDefault="009D0B31" w:rsidP="009D0B31">
      <w:pPr>
        <w:spacing w:after="0" w:line="360" w:lineRule="auto"/>
        <w:jc w:val="both"/>
        <w:rPr>
          <w:rFonts w:ascii="Book Antiqua" w:eastAsia="宋体" w:hAnsi="Book Antiqua" w:cs="宋体"/>
          <w:color w:val="000000"/>
          <w:sz w:val="24"/>
          <w:szCs w:val="24"/>
          <w:lang w:eastAsia="zh-CN"/>
        </w:rPr>
      </w:pPr>
      <w:r w:rsidRPr="009D0B31">
        <w:rPr>
          <w:rFonts w:ascii="Book Antiqua" w:eastAsia="宋体" w:hAnsi="Book Antiqua" w:cs="宋体"/>
          <w:color w:val="000000"/>
          <w:sz w:val="24"/>
          <w:szCs w:val="24"/>
          <w:lang w:eastAsia="zh-CN"/>
        </w:rPr>
        <w:t>9 </w:t>
      </w:r>
      <w:r w:rsidRPr="009D0B31">
        <w:rPr>
          <w:rFonts w:ascii="Book Antiqua" w:eastAsia="宋体" w:hAnsi="Book Antiqua" w:cs="宋体"/>
          <w:b/>
          <w:bCs/>
          <w:color w:val="000000"/>
          <w:sz w:val="24"/>
          <w:szCs w:val="24"/>
          <w:lang w:eastAsia="zh-CN"/>
        </w:rPr>
        <w:t>McAllister KA</w:t>
      </w:r>
      <w:r w:rsidRPr="009D0B31">
        <w:rPr>
          <w:rFonts w:ascii="Book Antiqua" w:eastAsia="宋体" w:hAnsi="Book Antiqua" w:cs="宋体"/>
          <w:color w:val="000000"/>
          <w:sz w:val="24"/>
          <w:szCs w:val="24"/>
          <w:lang w:eastAsia="zh-CN"/>
        </w:rPr>
        <w:t>, Grogg KM, Johnson DW, Gallione CJ, Baldwin MA, Jackson CE, Helmbold EA, Markel DS, McKinnon WC, Murrell J. Endoglin, a TGF-beta binding protein of endothelial cells, is the gene for hereditary haemorrhagic telangiectasia type 1. </w:t>
      </w:r>
      <w:r w:rsidRPr="009D0B31">
        <w:rPr>
          <w:rFonts w:ascii="Book Antiqua" w:eastAsia="宋体" w:hAnsi="Book Antiqua" w:cs="宋体"/>
          <w:i/>
          <w:iCs/>
          <w:color w:val="000000"/>
          <w:sz w:val="24"/>
          <w:szCs w:val="24"/>
          <w:lang w:eastAsia="zh-CN"/>
        </w:rPr>
        <w:t>Nat Genet</w:t>
      </w:r>
      <w:r w:rsidRPr="009D0B31">
        <w:rPr>
          <w:rFonts w:ascii="Book Antiqua" w:eastAsia="宋体" w:hAnsi="Book Antiqua" w:cs="宋体"/>
          <w:color w:val="000000"/>
          <w:sz w:val="24"/>
          <w:szCs w:val="24"/>
          <w:lang w:eastAsia="zh-CN"/>
        </w:rPr>
        <w:t> 1994; </w:t>
      </w:r>
      <w:r w:rsidRPr="009D0B31">
        <w:rPr>
          <w:rFonts w:ascii="Book Antiqua" w:eastAsia="宋体" w:hAnsi="Book Antiqua" w:cs="宋体"/>
          <w:b/>
          <w:bCs/>
          <w:color w:val="000000"/>
          <w:sz w:val="24"/>
          <w:szCs w:val="24"/>
          <w:lang w:eastAsia="zh-CN"/>
        </w:rPr>
        <w:t>8</w:t>
      </w:r>
      <w:r w:rsidRPr="009D0B31">
        <w:rPr>
          <w:rFonts w:ascii="Book Antiqua" w:eastAsia="宋体" w:hAnsi="Book Antiqua" w:cs="宋体"/>
          <w:color w:val="000000"/>
          <w:sz w:val="24"/>
          <w:szCs w:val="24"/>
          <w:lang w:eastAsia="zh-CN"/>
        </w:rPr>
        <w:t>: 345-351 [PMID: 7894484 DOI: 10.1038/n</w:t>
      </w:r>
      <w:r>
        <w:rPr>
          <w:rFonts w:ascii="Book Antiqua" w:eastAsia="宋体" w:hAnsi="Book Antiqua" w:cs="宋体"/>
          <w:color w:val="000000"/>
          <w:sz w:val="24"/>
          <w:szCs w:val="24"/>
          <w:lang w:eastAsia="zh-CN"/>
        </w:rPr>
        <w:t>g1294-345]</w:t>
      </w:r>
    </w:p>
    <w:p w14:paraId="788D9F69" w14:textId="1D34C26D" w:rsidR="009D0B31" w:rsidRPr="009D0B31" w:rsidRDefault="009D0B31" w:rsidP="009D0B31">
      <w:pPr>
        <w:spacing w:after="0" w:line="360" w:lineRule="auto"/>
        <w:jc w:val="both"/>
        <w:rPr>
          <w:rFonts w:ascii="Book Antiqua" w:eastAsia="宋体" w:hAnsi="Book Antiqua" w:cs="宋体"/>
          <w:color w:val="000000"/>
          <w:sz w:val="24"/>
          <w:szCs w:val="24"/>
          <w:lang w:eastAsia="zh-CN"/>
        </w:rPr>
      </w:pPr>
      <w:r w:rsidRPr="009D0B31">
        <w:rPr>
          <w:rFonts w:ascii="Book Antiqua" w:eastAsia="宋体" w:hAnsi="Book Antiqua" w:cs="宋体"/>
          <w:color w:val="000000"/>
          <w:sz w:val="24"/>
          <w:szCs w:val="24"/>
          <w:lang w:eastAsia="zh-CN"/>
        </w:rPr>
        <w:t>10 </w:t>
      </w:r>
      <w:r w:rsidRPr="009D0B31">
        <w:rPr>
          <w:rFonts w:ascii="Book Antiqua" w:eastAsia="宋体" w:hAnsi="Book Antiqua" w:cs="宋体"/>
          <w:b/>
          <w:bCs/>
          <w:color w:val="000000"/>
          <w:sz w:val="24"/>
          <w:szCs w:val="24"/>
          <w:lang w:eastAsia="zh-CN"/>
        </w:rPr>
        <w:t>Johnson DW</w:t>
      </w:r>
      <w:r w:rsidRPr="009D0B31">
        <w:rPr>
          <w:rFonts w:ascii="Book Antiqua" w:eastAsia="宋体" w:hAnsi="Book Antiqua" w:cs="宋体"/>
          <w:color w:val="000000"/>
          <w:sz w:val="24"/>
          <w:szCs w:val="24"/>
          <w:lang w:eastAsia="zh-CN"/>
        </w:rPr>
        <w:t>, Berg JN, Baldwin MA, Gallione CJ, Marondel I, Yoon SJ, Stenzel TT, Speer M, Pericak-Vance MA, Diamond A, Guttmacher AE, Jackson CE, Attisano L, Kucherlapati R, Porteous ME, Marchuk DA. Mutations in the activin receptor-like kinase 1 gene in hereditary haemorrhagic telangiectasia type 2. </w:t>
      </w:r>
      <w:r w:rsidRPr="009D0B31">
        <w:rPr>
          <w:rFonts w:ascii="Book Antiqua" w:eastAsia="宋体" w:hAnsi="Book Antiqua" w:cs="宋体"/>
          <w:i/>
          <w:iCs/>
          <w:color w:val="000000"/>
          <w:sz w:val="24"/>
          <w:szCs w:val="24"/>
          <w:lang w:eastAsia="zh-CN"/>
        </w:rPr>
        <w:t>Nat Genet</w:t>
      </w:r>
      <w:r w:rsidRPr="009D0B31">
        <w:rPr>
          <w:rFonts w:ascii="Book Antiqua" w:eastAsia="宋体" w:hAnsi="Book Antiqua" w:cs="宋体"/>
          <w:color w:val="000000"/>
          <w:sz w:val="24"/>
          <w:szCs w:val="24"/>
          <w:lang w:eastAsia="zh-CN"/>
        </w:rPr>
        <w:t> 1996; </w:t>
      </w:r>
      <w:r w:rsidRPr="009D0B31">
        <w:rPr>
          <w:rFonts w:ascii="Book Antiqua" w:eastAsia="宋体" w:hAnsi="Book Antiqua" w:cs="宋体"/>
          <w:b/>
          <w:bCs/>
          <w:color w:val="000000"/>
          <w:sz w:val="24"/>
          <w:szCs w:val="24"/>
          <w:lang w:eastAsia="zh-CN"/>
        </w:rPr>
        <w:t>13</w:t>
      </w:r>
      <w:r w:rsidRPr="009D0B31">
        <w:rPr>
          <w:rFonts w:ascii="Book Antiqua" w:eastAsia="宋体" w:hAnsi="Book Antiqua" w:cs="宋体"/>
          <w:color w:val="000000"/>
          <w:sz w:val="24"/>
          <w:szCs w:val="24"/>
          <w:lang w:eastAsia="zh-CN"/>
        </w:rPr>
        <w:t>: 189-195 [PMID: 86</w:t>
      </w:r>
      <w:r>
        <w:rPr>
          <w:rFonts w:ascii="Book Antiqua" w:eastAsia="宋体" w:hAnsi="Book Antiqua" w:cs="宋体"/>
          <w:color w:val="000000"/>
          <w:sz w:val="24"/>
          <w:szCs w:val="24"/>
          <w:lang w:eastAsia="zh-CN"/>
        </w:rPr>
        <w:t>40225 DOI: 10.1038/ng0696-189]</w:t>
      </w:r>
    </w:p>
    <w:p w14:paraId="6C297408" w14:textId="607A6CB9" w:rsidR="009D0B31" w:rsidRPr="009D0B31" w:rsidRDefault="009D0B31" w:rsidP="009D0B31">
      <w:pPr>
        <w:spacing w:after="0" w:line="360" w:lineRule="auto"/>
        <w:jc w:val="both"/>
        <w:rPr>
          <w:rFonts w:ascii="Book Antiqua" w:eastAsia="宋体" w:hAnsi="Book Antiqua" w:cs="宋体"/>
          <w:color w:val="000000"/>
          <w:sz w:val="24"/>
          <w:szCs w:val="24"/>
          <w:lang w:eastAsia="zh-CN"/>
        </w:rPr>
      </w:pPr>
      <w:r w:rsidRPr="009D0B31">
        <w:rPr>
          <w:rFonts w:ascii="Book Antiqua" w:eastAsia="宋体" w:hAnsi="Book Antiqua" w:cs="宋体"/>
          <w:color w:val="000000"/>
          <w:sz w:val="24"/>
          <w:szCs w:val="24"/>
          <w:lang w:eastAsia="zh-CN"/>
        </w:rPr>
        <w:t>11 </w:t>
      </w:r>
      <w:r w:rsidRPr="009D0B31">
        <w:rPr>
          <w:rFonts w:ascii="Book Antiqua" w:eastAsia="宋体" w:hAnsi="Book Antiqua" w:cs="宋体"/>
          <w:b/>
          <w:bCs/>
          <w:color w:val="000000"/>
          <w:sz w:val="24"/>
          <w:szCs w:val="24"/>
          <w:lang w:eastAsia="zh-CN"/>
        </w:rPr>
        <w:t>Gallione CJ</w:t>
      </w:r>
      <w:r w:rsidRPr="009D0B31">
        <w:rPr>
          <w:rFonts w:ascii="Book Antiqua" w:eastAsia="宋体" w:hAnsi="Book Antiqua" w:cs="宋体"/>
          <w:color w:val="000000"/>
          <w:sz w:val="24"/>
          <w:szCs w:val="24"/>
          <w:lang w:eastAsia="zh-CN"/>
        </w:rPr>
        <w:t>, Repetto GM, Legius E, Rustgi AK, Schelley SL, Tejpar S, Mitchell G, Drouin E, Westermann CJ, Marchuk DA. A combined syndrome of juvenile polyposis and hereditary haemorrhagic telangiectasia associated with mutations in MADH4 (SMAD4). </w:t>
      </w:r>
      <w:r w:rsidRPr="009D0B31">
        <w:rPr>
          <w:rFonts w:ascii="Book Antiqua" w:eastAsia="宋体" w:hAnsi="Book Antiqua" w:cs="宋体"/>
          <w:i/>
          <w:iCs/>
          <w:color w:val="000000"/>
          <w:sz w:val="24"/>
          <w:szCs w:val="24"/>
          <w:lang w:eastAsia="zh-CN"/>
        </w:rPr>
        <w:t>Lancet</w:t>
      </w:r>
      <w:r w:rsidRPr="009D0B31">
        <w:rPr>
          <w:rFonts w:ascii="Book Antiqua" w:eastAsia="宋体" w:hAnsi="Book Antiqua" w:cs="宋体"/>
          <w:color w:val="000000"/>
          <w:sz w:val="24"/>
          <w:szCs w:val="24"/>
          <w:lang w:eastAsia="zh-CN"/>
        </w:rPr>
        <w:t> 2004; </w:t>
      </w:r>
      <w:r w:rsidRPr="009D0B31">
        <w:rPr>
          <w:rFonts w:ascii="Book Antiqua" w:eastAsia="宋体" w:hAnsi="Book Antiqua" w:cs="宋体"/>
          <w:b/>
          <w:bCs/>
          <w:color w:val="000000"/>
          <w:sz w:val="24"/>
          <w:szCs w:val="24"/>
          <w:lang w:eastAsia="zh-CN"/>
        </w:rPr>
        <w:t>363</w:t>
      </w:r>
      <w:r w:rsidRPr="009D0B31">
        <w:rPr>
          <w:rFonts w:ascii="Book Antiqua" w:eastAsia="宋体" w:hAnsi="Book Antiqua" w:cs="宋体"/>
          <w:color w:val="000000"/>
          <w:sz w:val="24"/>
          <w:szCs w:val="24"/>
          <w:lang w:eastAsia="zh-CN"/>
        </w:rPr>
        <w:t xml:space="preserve">: 852-859 [PMID: 15031030 DOI: </w:t>
      </w:r>
      <w:r>
        <w:rPr>
          <w:rFonts w:ascii="Book Antiqua" w:eastAsia="宋体" w:hAnsi="Book Antiqua" w:cs="宋体"/>
          <w:color w:val="000000"/>
          <w:sz w:val="24"/>
          <w:szCs w:val="24"/>
          <w:lang w:eastAsia="zh-CN"/>
        </w:rPr>
        <w:t>10.1016/S0140-6736(04)15732-2]</w:t>
      </w:r>
    </w:p>
    <w:p w14:paraId="0D553E89" w14:textId="2E439433" w:rsidR="009D0B31" w:rsidRPr="009D0B31" w:rsidRDefault="009D0B31" w:rsidP="009D0B31">
      <w:pPr>
        <w:spacing w:after="0" w:line="360" w:lineRule="auto"/>
        <w:jc w:val="both"/>
        <w:rPr>
          <w:rFonts w:ascii="Book Antiqua" w:eastAsia="宋体" w:hAnsi="Book Antiqua" w:cs="宋体"/>
          <w:color w:val="000000"/>
          <w:sz w:val="24"/>
          <w:szCs w:val="24"/>
          <w:lang w:eastAsia="zh-CN"/>
        </w:rPr>
      </w:pPr>
      <w:r w:rsidRPr="009D0B31">
        <w:rPr>
          <w:rFonts w:ascii="Book Antiqua" w:eastAsia="宋体" w:hAnsi="Book Antiqua" w:cs="宋体"/>
          <w:color w:val="000000"/>
          <w:sz w:val="24"/>
          <w:szCs w:val="24"/>
          <w:lang w:eastAsia="zh-CN"/>
        </w:rPr>
        <w:t>12 </w:t>
      </w:r>
      <w:r w:rsidRPr="009D0B31">
        <w:rPr>
          <w:rFonts w:ascii="Book Antiqua" w:eastAsia="宋体" w:hAnsi="Book Antiqua" w:cs="宋体"/>
          <w:b/>
          <w:bCs/>
          <w:color w:val="000000"/>
          <w:sz w:val="24"/>
          <w:szCs w:val="24"/>
          <w:lang w:eastAsia="zh-CN"/>
        </w:rPr>
        <w:t>Govani FS</w:t>
      </w:r>
      <w:r w:rsidRPr="009D0B31">
        <w:rPr>
          <w:rFonts w:ascii="Book Antiqua" w:eastAsia="宋体" w:hAnsi="Book Antiqua" w:cs="宋体"/>
          <w:color w:val="000000"/>
          <w:sz w:val="24"/>
          <w:szCs w:val="24"/>
          <w:lang w:eastAsia="zh-CN"/>
        </w:rPr>
        <w:t>, Shovlin CL. Hereditary haemorrhagic telangiectasia: a clinical and scientific review. </w:t>
      </w:r>
      <w:r w:rsidRPr="009D0B31">
        <w:rPr>
          <w:rFonts w:ascii="Book Antiqua" w:eastAsia="宋体" w:hAnsi="Book Antiqua" w:cs="宋体"/>
          <w:i/>
          <w:iCs/>
          <w:color w:val="000000"/>
          <w:sz w:val="24"/>
          <w:szCs w:val="24"/>
          <w:lang w:eastAsia="zh-CN"/>
        </w:rPr>
        <w:t>Eur J Hum Genet</w:t>
      </w:r>
      <w:r w:rsidRPr="009D0B31">
        <w:rPr>
          <w:rFonts w:ascii="Book Antiqua" w:eastAsia="宋体" w:hAnsi="Book Antiqua" w:cs="宋体"/>
          <w:color w:val="000000"/>
          <w:sz w:val="24"/>
          <w:szCs w:val="24"/>
          <w:lang w:eastAsia="zh-CN"/>
        </w:rPr>
        <w:t> 2009; </w:t>
      </w:r>
      <w:r w:rsidRPr="009D0B31">
        <w:rPr>
          <w:rFonts w:ascii="Book Antiqua" w:eastAsia="宋体" w:hAnsi="Book Antiqua" w:cs="宋体"/>
          <w:b/>
          <w:bCs/>
          <w:color w:val="000000"/>
          <w:sz w:val="24"/>
          <w:szCs w:val="24"/>
          <w:lang w:eastAsia="zh-CN"/>
        </w:rPr>
        <w:t>17</w:t>
      </w:r>
      <w:r w:rsidRPr="009D0B31">
        <w:rPr>
          <w:rFonts w:ascii="Book Antiqua" w:eastAsia="宋体" w:hAnsi="Book Antiqua" w:cs="宋体"/>
          <w:color w:val="000000"/>
          <w:sz w:val="24"/>
          <w:szCs w:val="24"/>
          <w:lang w:eastAsia="zh-CN"/>
        </w:rPr>
        <w:t>: 860-871 [PMID: 19337</w:t>
      </w:r>
      <w:r>
        <w:rPr>
          <w:rFonts w:ascii="Book Antiqua" w:eastAsia="宋体" w:hAnsi="Book Antiqua" w:cs="宋体"/>
          <w:color w:val="000000"/>
          <w:sz w:val="24"/>
          <w:szCs w:val="24"/>
          <w:lang w:eastAsia="zh-CN"/>
        </w:rPr>
        <w:t>313 DOI: 10.1038/ejhg.2009.35]</w:t>
      </w:r>
    </w:p>
    <w:p w14:paraId="1A4CC957" w14:textId="419EA3CE" w:rsidR="009D0B31" w:rsidRPr="009D0B31" w:rsidRDefault="009D0B31" w:rsidP="009D0B31">
      <w:pPr>
        <w:spacing w:after="0" w:line="360" w:lineRule="auto"/>
        <w:jc w:val="both"/>
        <w:rPr>
          <w:rFonts w:ascii="Book Antiqua" w:eastAsia="宋体" w:hAnsi="Book Antiqua" w:cs="宋体"/>
          <w:color w:val="000000"/>
          <w:sz w:val="24"/>
          <w:szCs w:val="24"/>
          <w:lang w:eastAsia="zh-CN"/>
        </w:rPr>
      </w:pPr>
      <w:proofErr w:type="gramStart"/>
      <w:r>
        <w:rPr>
          <w:rFonts w:ascii="Book Antiqua" w:eastAsia="宋体" w:hAnsi="Book Antiqua" w:cs="宋体"/>
          <w:color w:val="000000"/>
          <w:sz w:val="24"/>
          <w:szCs w:val="24"/>
          <w:lang w:eastAsia="zh-CN"/>
        </w:rPr>
        <w:t xml:space="preserve">13 </w:t>
      </w:r>
      <w:r w:rsidRPr="009D0B31">
        <w:rPr>
          <w:rFonts w:ascii="Book Antiqua" w:eastAsia="宋体" w:hAnsi="Book Antiqua" w:cs="宋体"/>
          <w:b/>
          <w:color w:val="000000"/>
          <w:sz w:val="24"/>
          <w:szCs w:val="24"/>
          <w:lang w:eastAsia="zh-CN"/>
        </w:rPr>
        <w:t>University of Utah, Department of Pathology</w:t>
      </w:r>
      <w:r w:rsidRPr="009D0B31">
        <w:rPr>
          <w:rFonts w:ascii="Book Antiqua" w:eastAsia="宋体" w:hAnsi="Book Antiqua" w:cs="宋体" w:hint="eastAsia"/>
          <w:b/>
          <w:color w:val="000000"/>
          <w:sz w:val="24"/>
          <w:szCs w:val="24"/>
          <w:lang w:eastAsia="zh-CN"/>
        </w:rPr>
        <w:t>.</w:t>
      </w:r>
      <w:proofErr w:type="gramEnd"/>
      <w:r>
        <w:rPr>
          <w:rFonts w:ascii="Book Antiqua" w:eastAsia="宋体" w:hAnsi="Book Antiqua" w:cs="宋体" w:hint="eastAsia"/>
          <w:color w:val="000000"/>
          <w:sz w:val="24"/>
          <w:szCs w:val="24"/>
          <w:lang w:eastAsia="zh-CN"/>
        </w:rPr>
        <w:t xml:space="preserve"> </w:t>
      </w:r>
      <w:proofErr w:type="gramStart"/>
      <w:r>
        <w:rPr>
          <w:rFonts w:ascii="Book Antiqua" w:eastAsia="宋体" w:hAnsi="Book Antiqua" w:cs="宋体"/>
          <w:color w:val="000000"/>
          <w:sz w:val="24"/>
          <w:szCs w:val="24"/>
          <w:lang w:eastAsia="zh-CN"/>
        </w:rPr>
        <w:t>HHT Mutation Database</w:t>
      </w:r>
      <w:r>
        <w:rPr>
          <w:rFonts w:ascii="Book Antiqua" w:eastAsia="宋体" w:hAnsi="Book Antiqua" w:cs="宋体" w:hint="eastAsia"/>
          <w:color w:val="000000"/>
          <w:sz w:val="24"/>
          <w:szCs w:val="24"/>
          <w:lang w:eastAsia="zh-CN"/>
        </w:rPr>
        <w:t>.</w:t>
      </w:r>
      <w:proofErr w:type="gramEnd"/>
      <w:r w:rsidRPr="009D0B31">
        <w:rPr>
          <w:rFonts w:ascii="Book Antiqua" w:eastAsia="宋体" w:hAnsi="Book Antiqua" w:cs="宋体" w:hint="eastAsia"/>
          <w:color w:val="000000"/>
          <w:sz w:val="24"/>
          <w:szCs w:val="24"/>
          <w:lang w:eastAsia="zh-CN"/>
        </w:rPr>
        <w:t xml:space="preserve"> </w:t>
      </w:r>
      <w:r>
        <w:rPr>
          <w:rFonts w:ascii="Book Antiqua" w:eastAsia="宋体" w:hAnsi="Book Antiqua" w:cs="宋体" w:hint="eastAsia"/>
          <w:color w:val="000000"/>
          <w:sz w:val="24"/>
          <w:szCs w:val="24"/>
          <w:lang w:eastAsia="zh-CN"/>
        </w:rPr>
        <w:t>[</w:t>
      </w:r>
      <w:r w:rsidRPr="009D0B31">
        <w:rPr>
          <w:rFonts w:ascii="Book Antiqua" w:eastAsia="宋体" w:hAnsi="Book Antiqua" w:cs="宋体"/>
          <w:color w:val="000000"/>
          <w:sz w:val="24"/>
          <w:szCs w:val="24"/>
          <w:lang w:eastAsia="zh-CN"/>
        </w:rPr>
        <w:t>Accessed August 2014</w:t>
      </w:r>
      <w:r>
        <w:rPr>
          <w:rFonts w:ascii="Book Antiqua" w:eastAsia="宋体" w:hAnsi="Book Antiqua" w:cs="宋体" w:hint="eastAsia"/>
          <w:color w:val="000000"/>
          <w:sz w:val="24"/>
          <w:szCs w:val="24"/>
          <w:lang w:eastAsia="zh-CN"/>
        </w:rPr>
        <w:t>]</w:t>
      </w:r>
      <w:r w:rsidRPr="009D0B31">
        <w:rPr>
          <w:rFonts w:ascii="Book Antiqua" w:eastAsia="宋体" w:hAnsi="Book Antiqua" w:cs="宋体"/>
          <w:color w:val="000000"/>
          <w:sz w:val="24"/>
          <w:szCs w:val="24"/>
          <w:lang w:eastAsia="zh-CN"/>
        </w:rPr>
        <w:t xml:space="preserve"> </w:t>
      </w:r>
      <w:r w:rsidRPr="004E1F0C">
        <w:rPr>
          <w:rFonts w:ascii="Book Antiqua" w:hAnsi="Book Antiqua"/>
          <w:sz w:val="24"/>
          <w:szCs w:val="24"/>
        </w:rPr>
        <w:t xml:space="preserve">Available from: URL: </w:t>
      </w:r>
      <w:r w:rsidRPr="009D0B31">
        <w:rPr>
          <w:rFonts w:ascii="Book Antiqua" w:eastAsia="宋体" w:hAnsi="Book Antiqua" w:cs="宋体"/>
          <w:color w:val="000000"/>
          <w:sz w:val="24"/>
          <w:szCs w:val="24"/>
          <w:lang w:eastAsia="zh-CN"/>
        </w:rPr>
        <w:t>http: //www.arup.utah.e</w:t>
      </w:r>
      <w:r>
        <w:rPr>
          <w:rFonts w:ascii="Book Antiqua" w:eastAsia="宋体" w:hAnsi="Book Antiqua" w:cs="宋体"/>
          <w:color w:val="000000"/>
          <w:sz w:val="24"/>
          <w:szCs w:val="24"/>
          <w:lang w:eastAsia="zh-CN"/>
        </w:rPr>
        <w:t>du/database/ENG/ENG_welcome.php</w:t>
      </w:r>
      <w:r w:rsidRPr="009D0B31">
        <w:rPr>
          <w:rFonts w:ascii="Book Antiqua" w:eastAsia="宋体" w:hAnsi="Book Antiqua" w:cs="宋体"/>
          <w:color w:val="000000"/>
          <w:sz w:val="24"/>
          <w:szCs w:val="24"/>
          <w:lang w:eastAsia="zh-CN"/>
        </w:rPr>
        <w:t xml:space="preserve"> </w:t>
      </w:r>
    </w:p>
    <w:p w14:paraId="0ED4D198" w14:textId="1BDFDA50" w:rsidR="009D0B31" w:rsidRPr="009D0B31" w:rsidRDefault="009D0B31" w:rsidP="009D0B31">
      <w:pPr>
        <w:spacing w:after="0" w:line="360" w:lineRule="auto"/>
        <w:jc w:val="both"/>
        <w:rPr>
          <w:rFonts w:ascii="Book Antiqua" w:eastAsia="宋体" w:hAnsi="Book Antiqua" w:cs="宋体"/>
          <w:color w:val="000000"/>
          <w:sz w:val="24"/>
          <w:szCs w:val="24"/>
          <w:lang w:eastAsia="zh-CN"/>
        </w:rPr>
      </w:pPr>
      <w:r w:rsidRPr="009D0B31">
        <w:rPr>
          <w:rFonts w:ascii="Book Antiqua" w:eastAsia="宋体" w:hAnsi="Book Antiqua" w:cs="宋体"/>
          <w:color w:val="000000"/>
          <w:sz w:val="24"/>
          <w:szCs w:val="24"/>
          <w:lang w:eastAsia="zh-CN"/>
        </w:rPr>
        <w:t>14 </w:t>
      </w:r>
      <w:r w:rsidRPr="009D0B31">
        <w:rPr>
          <w:rFonts w:ascii="Book Antiqua" w:eastAsia="宋体" w:hAnsi="Book Antiqua" w:cs="宋体"/>
          <w:b/>
          <w:bCs/>
          <w:color w:val="000000"/>
          <w:sz w:val="24"/>
          <w:szCs w:val="24"/>
          <w:lang w:eastAsia="zh-CN"/>
        </w:rPr>
        <w:t>Cirulli A</w:t>
      </w:r>
      <w:r w:rsidRPr="009D0B31">
        <w:rPr>
          <w:rFonts w:ascii="Book Antiqua" w:eastAsia="宋体" w:hAnsi="Book Antiqua" w:cs="宋体"/>
          <w:color w:val="000000"/>
          <w:sz w:val="24"/>
          <w:szCs w:val="24"/>
          <w:lang w:eastAsia="zh-CN"/>
        </w:rPr>
        <w:t>, Liso A, D'Ovidio F, Mestice A, Pasculli G, Gallitelli M, Rizzi R, Specchia G, Sabbà C. Vascular endothelial growth factor serum levels are elevated in patients with hereditary hemorrhagic telangiectasia. </w:t>
      </w:r>
      <w:r w:rsidRPr="009D0B31">
        <w:rPr>
          <w:rFonts w:ascii="Book Antiqua" w:eastAsia="宋体" w:hAnsi="Book Antiqua" w:cs="宋体"/>
          <w:i/>
          <w:iCs/>
          <w:color w:val="000000"/>
          <w:sz w:val="24"/>
          <w:szCs w:val="24"/>
          <w:lang w:eastAsia="zh-CN"/>
        </w:rPr>
        <w:t>Acta Haematol</w:t>
      </w:r>
      <w:r w:rsidRPr="009D0B31">
        <w:rPr>
          <w:rFonts w:ascii="Book Antiqua" w:eastAsia="宋体" w:hAnsi="Book Antiqua" w:cs="宋体"/>
          <w:color w:val="000000"/>
          <w:sz w:val="24"/>
          <w:szCs w:val="24"/>
          <w:lang w:eastAsia="zh-CN"/>
        </w:rPr>
        <w:t> 2003; </w:t>
      </w:r>
      <w:r w:rsidRPr="009D0B31">
        <w:rPr>
          <w:rFonts w:ascii="Book Antiqua" w:eastAsia="宋体" w:hAnsi="Book Antiqua" w:cs="宋体"/>
          <w:b/>
          <w:bCs/>
          <w:color w:val="000000"/>
          <w:sz w:val="24"/>
          <w:szCs w:val="24"/>
          <w:lang w:eastAsia="zh-CN"/>
        </w:rPr>
        <w:t>110</w:t>
      </w:r>
      <w:r w:rsidRPr="009D0B31">
        <w:rPr>
          <w:rFonts w:ascii="Book Antiqua" w:eastAsia="宋体" w:hAnsi="Book Antiqua" w:cs="宋体"/>
          <w:color w:val="000000"/>
          <w:sz w:val="24"/>
          <w:szCs w:val="24"/>
          <w:lang w:eastAsia="zh-CN"/>
        </w:rPr>
        <w:t>: 29-32 [PMID: 12</w:t>
      </w:r>
      <w:r>
        <w:rPr>
          <w:rFonts w:ascii="Book Antiqua" w:eastAsia="宋体" w:hAnsi="Book Antiqua" w:cs="宋体"/>
          <w:color w:val="000000"/>
          <w:sz w:val="24"/>
          <w:szCs w:val="24"/>
          <w:lang w:eastAsia="zh-CN"/>
        </w:rPr>
        <w:t>975554 DOI: 10.1159/000072411]</w:t>
      </w:r>
    </w:p>
    <w:p w14:paraId="15797689" w14:textId="02C5C494" w:rsidR="009D0B31" w:rsidRPr="009D0B31" w:rsidRDefault="009D0B31" w:rsidP="009D0B31">
      <w:pPr>
        <w:spacing w:after="0" w:line="360" w:lineRule="auto"/>
        <w:jc w:val="both"/>
        <w:rPr>
          <w:rFonts w:ascii="Book Antiqua" w:eastAsia="宋体" w:hAnsi="Book Antiqua" w:cs="宋体"/>
          <w:color w:val="000000"/>
          <w:sz w:val="24"/>
          <w:szCs w:val="24"/>
          <w:lang w:eastAsia="zh-CN"/>
        </w:rPr>
      </w:pPr>
      <w:r w:rsidRPr="009D0B31">
        <w:rPr>
          <w:rFonts w:ascii="Book Antiqua" w:eastAsia="宋体" w:hAnsi="Book Antiqua" w:cs="宋体"/>
          <w:color w:val="000000"/>
          <w:sz w:val="24"/>
          <w:szCs w:val="24"/>
          <w:lang w:eastAsia="zh-CN"/>
        </w:rPr>
        <w:t>15 </w:t>
      </w:r>
      <w:r w:rsidRPr="009D0B31">
        <w:rPr>
          <w:rFonts w:ascii="Book Antiqua" w:eastAsia="宋体" w:hAnsi="Book Antiqua" w:cs="宋体"/>
          <w:b/>
          <w:bCs/>
          <w:color w:val="000000"/>
          <w:sz w:val="24"/>
          <w:szCs w:val="24"/>
          <w:lang w:eastAsia="zh-CN"/>
        </w:rPr>
        <w:t>Guttmacher AE</w:t>
      </w:r>
      <w:r w:rsidRPr="009D0B31">
        <w:rPr>
          <w:rFonts w:ascii="Book Antiqua" w:eastAsia="宋体" w:hAnsi="Book Antiqua" w:cs="宋体"/>
          <w:color w:val="000000"/>
          <w:sz w:val="24"/>
          <w:szCs w:val="24"/>
          <w:lang w:eastAsia="zh-CN"/>
        </w:rPr>
        <w:t xml:space="preserve">, Marchuk DA, White RI. </w:t>
      </w:r>
      <w:proofErr w:type="gramStart"/>
      <w:r w:rsidRPr="009D0B31">
        <w:rPr>
          <w:rFonts w:ascii="Book Antiqua" w:eastAsia="宋体" w:hAnsi="Book Antiqua" w:cs="宋体"/>
          <w:color w:val="000000"/>
          <w:sz w:val="24"/>
          <w:szCs w:val="24"/>
          <w:lang w:eastAsia="zh-CN"/>
        </w:rPr>
        <w:t>Hereditary hemorrhagic telangiectasia.</w:t>
      </w:r>
      <w:proofErr w:type="gramEnd"/>
      <w:r w:rsidRPr="009D0B31">
        <w:rPr>
          <w:rFonts w:ascii="Book Antiqua" w:eastAsia="宋体" w:hAnsi="Book Antiqua" w:cs="宋体"/>
          <w:color w:val="000000"/>
          <w:sz w:val="24"/>
          <w:szCs w:val="24"/>
          <w:lang w:eastAsia="zh-CN"/>
        </w:rPr>
        <w:t> </w:t>
      </w:r>
      <w:r w:rsidRPr="009D0B31">
        <w:rPr>
          <w:rFonts w:ascii="Book Antiqua" w:eastAsia="宋体" w:hAnsi="Book Antiqua" w:cs="宋体"/>
          <w:i/>
          <w:iCs/>
          <w:color w:val="000000"/>
          <w:sz w:val="24"/>
          <w:szCs w:val="24"/>
          <w:lang w:eastAsia="zh-CN"/>
        </w:rPr>
        <w:t>N Engl J Med</w:t>
      </w:r>
      <w:r w:rsidRPr="009D0B31">
        <w:rPr>
          <w:rFonts w:ascii="Book Antiqua" w:eastAsia="宋体" w:hAnsi="Book Antiqua" w:cs="宋体"/>
          <w:color w:val="000000"/>
          <w:sz w:val="24"/>
          <w:szCs w:val="24"/>
          <w:lang w:eastAsia="zh-CN"/>
        </w:rPr>
        <w:t> 1995; </w:t>
      </w:r>
      <w:r w:rsidRPr="009D0B31">
        <w:rPr>
          <w:rFonts w:ascii="Book Antiqua" w:eastAsia="宋体" w:hAnsi="Book Antiqua" w:cs="宋体"/>
          <w:b/>
          <w:bCs/>
          <w:color w:val="000000"/>
          <w:sz w:val="24"/>
          <w:szCs w:val="24"/>
          <w:lang w:eastAsia="zh-CN"/>
        </w:rPr>
        <w:t>333</w:t>
      </w:r>
      <w:r w:rsidRPr="009D0B31">
        <w:rPr>
          <w:rFonts w:ascii="Book Antiqua" w:eastAsia="宋体" w:hAnsi="Book Antiqua" w:cs="宋体"/>
          <w:color w:val="000000"/>
          <w:sz w:val="24"/>
          <w:szCs w:val="24"/>
          <w:lang w:eastAsia="zh-CN"/>
        </w:rPr>
        <w:t>: 918-924 [PMID: 7666879 DOI</w:t>
      </w:r>
      <w:r>
        <w:rPr>
          <w:rFonts w:ascii="Book Antiqua" w:eastAsia="宋体" w:hAnsi="Book Antiqua" w:cs="宋体"/>
          <w:color w:val="000000"/>
          <w:sz w:val="24"/>
          <w:szCs w:val="24"/>
          <w:lang w:eastAsia="zh-CN"/>
        </w:rPr>
        <w:t>: 10.1056/NEJM199510053331407]</w:t>
      </w:r>
    </w:p>
    <w:p w14:paraId="6FC50FBA" w14:textId="3795E9A1" w:rsidR="009D0B31" w:rsidRPr="009D0B31" w:rsidRDefault="009D0B31" w:rsidP="009D0B31">
      <w:pPr>
        <w:spacing w:after="0" w:line="360" w:lineRule="auto"/>
        <w:jc w:val="both"/>
        <w:rPr>
          <w:rFonts w:ascii="Book Antiqua" w:eastAsia="宋体" w:hAnsi="Book Antiqua" w:cs="宋体"/>
          <w:color w:val="000000"/>
          <w:sz w:val="24"/>
          <w:szCs w:val="24"/>
          <w:lang w:eastAsia="zh-CN"/>
        </w:rPr>
      </w:pPr>
      <w:r w:rsidRPr="009D0B31">
        <w:rPr>
          <w:rFonts w:ascii="Book Antiqua" w:eastAsia="宋体" w:hAnsi="Book Antiqua" w:cs="宋体"/>
          <w:color w:val="000000"/>
          <w:sz w:val="24"/>
          <w:szCs w:val="24"/>
          <w:lang w:eastAsia="zh-CN"/>
        </w:rPr>
        <w:t>16 </w:t>
      </w:r>
      <w:r w:rsidRPr="009D0B31">
        <w:rPr>
          <w:rFonts w:ascii="Book Antiqua" w:eastAsia="宋体" w:hAnsi="Book Antiqua" w:cs="宋体"/>
          <w:b/>
          <w:bCs/>
          <w:color w:val="000000"/>
          <w:sz w:val="24"/>
          <w:szCs w:val="24"/>
          <w:lang w:eastAsia="zh-CN"/>
        </w:rPr>
        <w:t>Braverman IM</w:t>
      </w:r>
      <w:r w:rsidRPr="009D0B31">
        <w:rPr>
          <w:rFonts w:ascii="Book Antiqua" w:eastAsia="宋体" w:hAnsi="Book Antiqua" w:cs="宋体"/>
          <w:color w:val="000000"/>
          <w:sz w:val="24"/>
          <w:szCs w:val="24"/>
          <w:lang w:eastAsia="zh-CN"/>
        </w:rPr>
        <w:t xml:space="preserve">, Keh A, Jacobson BS. </w:t>
      </w:r>
      <w:proofErr w:type="gramStart"/>
      <w:r w:rsidRPr="009D0B31">
        <w:rPr>
          <w:rFonts w:ascii="Book Antiqua" w:eastAsia="宋体" w:hAnsi="Book Antiqua" w:cs="宋体"/>
          <w:color w:val="000000"/>
          <w:sz w:val="24"/>
          <w:szCs w:val="24"/>
          <w:lang w:eastAsia="zh-CN"/>
        </w:rPr>
        <w:t>Ultrastructure and three-dimensional organization of the telangiectases of hereditary hemorrhagic telangiectasia.</w:t>
      </w:r>
      <w:proofErr w:type="gramEnd"/>
      <w:r w:rsidRPr="009D0B31">
        <w:rPr>
          <w:rFonts w:ascii="Book Antiqua" w:eastAsia="宋体" w:hAnsi="Book Antiqua" w:cs="宋体"/>
          <w:color w:val="000000"/>
          <w:sz w:val="24"/>
          <w:szCs w:val="24"/>
          <w:lang w:eastAsia="zh-CN"/>
        </w:rPr>
        <w:t> </w:t>
      </w:r>
      <w:r w:rsidRPr="009D0B31">
        <w:rPr>
          <w:rFonts w:ascii="Book Antiqua" w:eastAsia="宋体" w:hAnsi="Book Antiqua" w:cs="宋体"/>
          <w:i/>
          <w:iCs/>
          <w:color w:val="000000"/>
          <w:sz w:val="24"/>
          <w:szCs w:val="24"/>
          <w:lang w:eastAsia="zh-CN"/>
        </w:rPr>
        <w:t>J Invest Dermatol</w:t>
      </w:r>
      <w:r w:rsidRPr="009D0B31">
        <w:rPr>
          <w:rFonts w:ascii="Book Antiqua" w:eastAsia="宋体" w:hAnsi="Book Antiqua" w:cs="宋体"/>
          <w:color w:val="000000"/>
          <w:sz w:val="24"/>
          <w:szCs w:val="24"/>
          <w:lang w:eastAsia="zh-CN"/>
        </w:rPr>
        <w:t> 1990; </w:t>
      </w:r>
      <w:r w:rsidRPr="009D0B31">
        <w:rPr>
          <w:rFonts w:ascii="Book Antiqua" w:eastAsia="宋体" w:hAnsi="Book Antiqua" w:cs="宋体"/>
          <w:b/>
          <w:bCs/>
          <w:color w:val="000000"/>
          <w:sz w:val="24"/>
          <w:szCs w:val="24"/>
          <w:lang w:eastAsia="zh-CN"/>
        </w:rPr>
        <w:t>95</w:t>
      </w:r>
      <w:r w:rsidRPr="009D0B31">
        <w:rPr>
          <w:rFonts w:ascii="Book Antiqua" w:eastAsia="宋体" w:hAnsi="Book Antiqua" w:cs="宋体"/>
          <w:color w:val="000000"/>
          <w:sz w:val="24"/>
          <w:szCs w:val="24"/>
          <w:lang w:eastAsia="zh-CN"/>
        </w:rPr>
        <w:t>: 422-427 [PMID: 2212727 DOI:</w:t>
      </w:r>
      <w:r>
        <w:rPr>
          <w:rFonts w:ascii="Book Antiqua" w:eastAsia="宋体" w:hAnsi="Book Antiqua" w:cs="宋体"/>
          <w:color w:val="000000"/>
          <w:sz w:val="24"/>
          <w:szCs w:val="24"/>
          <w:lang w:eastAsia="zh-CN"/>
        </w:rPr>
        <w:t xml:space="preserve"> 10.1111/1523-1747.ep12555569]</w:t>
      </w:r>
    </w:p>
    <w:p w14:paraId="75F947FB" w14:textId="59821089" w:rsidR="009D0B31" w:rsidRPr="009D0B31" w:rsidRDefault="009D0B31" w:rsidP="009D0B31">
      <w:pPr>
        <w:spacing w:after="0" w:line="360" w:lineRule="auto"/>
        <w:jc w:val="both"/>
        <w:rPr>
          <w:rFonts w:ascii="Book Antiqua" w:eastAsia="宋体" w:hAnsi="Book Antiqua" w:cs="宋体"/>
          <w:color w:val="000000"/>
          <w:sz w:val="24"/>
          <w:szCs w:val="24"/>
          <w:lang w:eastAsia="zh-CN"/>
        </w:rPr>
      </w:pPr>
      <w:r w:rsidRPr="009D0B31">
        <w:rPr>
          <w:rFonts w:ascii="Book Antiqua" w:eastAsia="宋体" w:hAnsi="Book Antiqua" w:cs="宋体"/>
          <w:color w:val="000000"/>
          <w:sz w:val="24"/>
          <w:szCs w:val="24"/>
          <w:lang w:eastAsia="zh-CN"/>
        </w:rPr>
        <w:t>17 </w:t>
      </w:r>
      <w:r w:rsidRPr="009D0B31">
        <w:rPr>
          <w:rFonts w:ascii="Book Antiqua" w:eastAsia="宋体" w:hAnsi="Book Antiqua" w:cs="宋体"/>
          <w:b/>
          <w:bCs/>
          <w:color w:val="000000"/>
          <w:sz w:val="24"/>
          <w:szCs w:val="24"/>
          <w:lang w:eastAsia="zh-CN"/>
        </w:rPr>
        <w:t>Shovlin CL</w:t>
      </w:r>
      <w:r w:rsidRPr="009D0B31">
        <w:rPr>
          <w:rFonts w:ascii="Book Antiqua" w:eastAsia="宋体" w:hAnsi="Book Antiqua" w:cs="宋体"/>
          <w:color w:val="000000"/>
          <w:sz w:val="24"/>
          <w:szCs w:val="24"/>
          <w:lang w:eastAsia="zh-CN"/>
        </w:rPr>
        <w:t>, Guttmacher AE, Buscarini E, Faughnan ME, Hyland RH, Westermann CJ, Kjeldsen AD, Plauchu H. Diagnostic criteria for hereditary hemorrhagic telangiectasia (Rendu-Osler-Weber syndrome). </w:t>
      </w:r>
      <w:r w:rsidRPr="009D0B31">
        <w:rPr>
          <w:rFonts w:ascii="Book Antiqua" w:eastAsia="宋体" w:hAnsi="Book Antiqua" w:cs="宋体"/>
          <w:i/>
          <w:iCs/>
          <w:color w:val="000000"/>
          <w:sz w:val="24"/>
          <w:szCs w:val="24"/>
          <w:lang w:eastAsia="zh-CN"/>
        </w:rPr>
        <w:t>Am J Med Genet</w:t>
      </w:r>
      <w:r w:rsidRPr="009D0B31">
        <w:rPr>
          <w:rFonts w:ascii="Book Antiqua" w:eastAsia="宋体" w:hAnsi="Book Antiqua" w:cs="宋体"/>
          <w:color w:val="000000"/>
          <w:sz w:val="24"/>
          <w:szCs w:val="24"/>
          <w:lang w:eastAsia="zh-CN"/>
        </w:rPr>
        <w:t> 2000; </w:t>
      </w:r>
      <w:r w:rsidRPr="009D0B31">
        <w:rPr>
          <w:rFonts w:ascii="Book Antiqua" w:eastAsia="宋体" w:hAnsi="Book Antiqua" w:cs="宋体"/>
          <w:b/>
          <w:bCs/>
          <w:color w:val="000000"/>
          <w:sz w:val="24"/>
          <w:szCs w:val="24"/>
          <w:lang w:eastAsia="zh-CN"/>
        </w:rPr>
        <w:t>91</w:t>
      </w:r>
      <w:r w:rsidRPr="009D0B31">
        <w:rPr>
          <w:rFonts w:ascii="Book Antiqua" w:eastAsia="宋体" w:hAnsi="Book Antiqua" w:cs="宋体"/>
          <w:color w:val="000000"/>
          <w:sz w:val="24"/>
          <w:szCs w:val="24"/>
          <w:lang w:eastAsia="zh-CN"/>
        </w:rPr>
        <w:t>: 66-67 [PMID: 10751092 DOI: 10.1002/(</w:t>
      </w:r>
      <w:proofErr w:type="gramStart"/>
      <w:r w:rsidRPr="009D0B31">
        <w:rPr>
          <w:rFonts w:ascii="Book Antiqua" w:eastAsia="宋体" w:hAnsi="Book Antiqua" w:cs="宋体"/>
          <w:color w:val="000000"/>
          <w:sz w:val="24"/>
          <w:szCs w:val="24"/>
          <w:lang w:eastAsia="zh-CN"/>
        </w:rPr>
        <w:t>SICI)1096</w:t>
      </w:r>
      <w:proofErr w:type="gramEnd"/>
      <w:r w:rsidRPr="009D0B31">
        <w:rPr>
          <w:rFonts w:ascii="Book Antiqua" w:eastAsia="宋体" w:hAnsi="Book Antiqua" w:cs="宋体"/>
          <w:color w:val="000000"/>
          <w:sz w:val="24"/>
          <w:szCs w:val="24"/>
          <w:lang w:eastAsia="zh-CN"/>
        </w:rPr>
        <w:t>-8628(20000306)91: 1&lt;66: : AID-AJMG12&gt;3.</w:t>
      </w:r>
      <w:r>
        <w:rPr>
          <w:rFonts w:ascii="Book Antiqua" w:eastAsia="宋体" w:hAnsi="Book Antiqua" w:cs="宋体"/>
          <w:color w:val="000000"/>
          <w:sz w:val="24"/>
          <w:szCs w:val="24"/>
          <w:lang w:eastAsia="zh-CN"/>
        </w:rPr>
        <w:t>0.CO; 2-P]</w:t>
      </w:r>
    </w:p>
    <w:p w14:paraId="774B5A4C" w14:textId="69C48037" w:rsidR="009D0B31" w:rsidRPr="009D0B31" w:rsidRDefault="009D0B31" w:rsidP="009D0B31">
      <w:pPr>
        <w:spacing w:after="0" w:line="360" w:lineRule="auto"/>
        <w:jc w:val="both"/>
        <w:rPr>
          <w:rFonts w:ascii="Book Antiqua" w:eastAsia="宋体" w:hAnsi="Book Antiqua" w:cs="宋体"/>
          <w:color w:val="000000"/>
          <w:sz w:val="24"/>
          <w:szCs w:val="24"/>
          <w:lang w:eastAsia="zh-CN"/>
        </w:rPr>
      </w:pPr>
      <w:r w:rsidRPr="009D0B31">
        <w:rPr>
          <w:rFonts w:ascii="Book Antiqua" w:eastAsia="宋体" w:hAnsi="Book Antiqua" w:cs="宋体"/>
          <w:color w:val="000000"/>
          <w:sz w:val="24"/>
          <w:szCs w:val="24"/>
          <w:lang w:eastAsia="zh-CN"/>
        </w:rPr>
        <w:t>18 </w:t>
      </w:r>
      <w:r w:rsidRPr="009D0B31">
        <w:rPr>
          <w:rFonts w:ascii="Book Antiqua" w:eastAsia="宋体" w:hAnsi="Book Antiqua" w:cs="宋体"/>
          <w:b/>
          <w:bCs/>
          <w:color w:val="000000"/>
          <w:sz w:val="24"/>
          <w:szCs w:val="24"/>
          <w:lang w:eastAsia="zh-CN"/>
        </w:rPr>
        <w:t>van Gent MW</w:t>
      </w:r>
      <w:r w:rsidRPr="009D0B31">
        <w:rPr>
          <w:rFonts w:ascii="Book Antiqua" w:eastAsia="宋体" w:hAnsi="Book Antiqua" w:cs="宋体"/>
          <w:color w:val="000000"/>
          <w:sz w:val="24"/>
          <w:szCs w:val="24"/>
          <w:lang w:eastAsia="zh-CN"/>
        </w:rPr>
        <w:t>, Velthuis S, Post MC, Snijder RJ, Westermann CJ, Letteboer TG, Mager JJ. Hereditary hemorrhagic telangiectasia: how accurate are the clinical criteria? </w:t>
      </w:r>
      <w:r w:rsidRPr="009D0B31">
        <w:rPr>
          <w:rFonts w:ascii="Book Antiqua" w:eastAsia="宋体" w:hAnsi="Book Antiqua" w:cs="宋体"/>
          <w:i/>
          <w:iCs/>
          <w:color w:val="000000"/>
          <w:sz w:val="24"/>
          <w:szCs w:val="24"/>
          <w:lang w:eastAsia="zh-CN"/>
        </w:rPr>
        <w:t>Am J Med Genet A</w:t>
      </w:r>
      <w:r w:rsidRPr="009D0B31">
        <w:rPr>
          <w:rFonts w:ascii="Book Antiqua" w:eastAsia="宋体" w:hAnsi="Book Antiqua" w:cs="宋体"/>
          <w:color w:val="000000"/>
          <w:sz w:val="24"/>
          <w:szCs w:val="24"/>
          <w:lang w:eastAsia="zh-CN"/>
        </w:rPr>
        <w:t> 2013; </w:t>
      </w:r>
      <w:r w:rsidRPr="009D0B31">
        <w:rPr>
          <w:rFonts w:ascii="Book Antiqua" w:eastAsia="宋体" w:hAnsi="Book Antiqua" w:cs="宋体"/>
          <w:b/>
          <w:bCs/>
          <w:color w:val="000000"/>
          <w:sz w:val="24"/>
          <w:szCs w:val="24"/>
          <w:lang w:eastAsia="zh-CN"/>
        </w:rPr>
        <w:t>161A</w:t>
      </w:r>
      <w:r w:rsidRPr="009D0B31">
        <w:rPr>
          <w:rFonts w:ascii="Book Antiqua" w:eastAsia="宋体" w:hAnsi="Book Antiqua" w:cs="宋体"/>
          <w:color w:val="000000"/>
          <w:sz w:val="24"/>
          <w:szCs w:val="24"/>
          <w:lang w:eastAsia="zh-CN"/>
        </w:rPr>
        <w:t>: 461-466 [PMID: 23401183 DOI: 10.1002/ajmg.a.357</w:t>
      </w:r>
      <w:r>
        <w:rPr>
          <w:rFonts w:ascii="Book Antiqua" w:eastAsia="宋体" w:hAnsi="Book Antiqua" w:cs="宋体"/>
          <w:color w:val="000000"/>
          <w:sz w:val="24"/>
          <w:szCs w:val="24"/>
          <w:lang w:eastAsia="zh-CN"/>
        </w:rPr>
        <w:t>15]</w:t>
      </w:r>
    </w:p>
    <w:p w14:paraId="20D40807" w14:textId="70E4446F" w:rsidR="009D0B31" w:rsidRPr="009D0B31" w:rsidRDefault="009D0B31" w:rsidP="009D0B31">
      <w:pPr>
        <w:spacing w:after="0" w:line="360" w:lineRule="auto"/>
        <w:jc w:val="both"/>
        <w:rPr>
          <w:rFonts w:ascii="Book Antiqua" w:eastAsia="宋体" w:hAnsi="Book Antiqua" w:cs="宋体"/>
          <w:color w:val="000000"/>
          <w:sz w:val="24"/>
          <w:szCs w:val="24"/>
          <w:lang w:eastAsia="zh-CN"/>
        </w:rPr>
      </w:pPr>
      <w:r w:rsidRPr="009D0B31">
        <w:rPr>
          <w:rFonts w:ascii="Book Antiqua" w:eastAsia="宋体" w:hAnsi="Book Antiqua" w:cs="宋体"/>
          <w:color w:val="000000"/>
          <w:sz w:val="24"/>
          <w:szCs w:val="24"/>
          <w:lang w:eastAsia="zh-CN"/>
        </w:rPr>
        <w:t>19 </w:t>
      </w:r>
      <w:r w:rsidRPr="009D0B31">
        <w:rPr>
          <w:rFonts w:ascii="Book Antiqua" w:eastAsia="宋体" w:hAnsi="Book Antiqua" w:cs="宋体"/>
          <w:b/>
          <w:bCs/>
          <w:color w:val="000000"/>
          <w:sz w:val="24"/>
          <w:szCs w:val="24"/>
          <w:lang w:eastAsia="zh-CN"/>
        </w:rPr>
        <w:t>Shovlin CL</w:t>
      </w:r>
      <w:r w:rsidRPr="009D0B31">
        <w:rPr>
          <w:rFonts w:ascii="Book Antiqua" w:eastAsia="宋体" w:hAnsi="Book Antiqua" w:cs="宋体"/>
          <w:color w:val="000000"/>
          <w:sz w:val="24"/>
          <w:szCs w:val="24"/>
          <w:lang w:eastAsia="zh-CN"/>
        </w:rPr>
        <w:t>, Jackson JE, Bamford KB, Jenkins IH, Benjamin AR, Ramadan H, Kulinskaya E. Primary determinants of ischaemic stroke/brain abscess risks are independent of severity of pulmonary arteriovenous malformations in hereditary haemorrhagic telangiectasia. </w:t>
      </w:r>
      <w:r w:rsidRPr="009D0B31">
        <w:rPr>
          <w:rFonts w:ascii="Book Antiqua" w:eastAsia="宋体" w:hAnsi="Book Antiqua" w:cs="宋体"/>
          <w:i/>
          <w:iCs/>
          <w:color w:val="000000"/>
          <w:sz w:val="24"/>
          <w:szCs w:val="24"/>
          <w:lang w:eastAsia="zh-CN"/>
        </w:rPr>
        <w:t>Thorax</w:t>
      </w:r>
      <w:r w:rsidRPr="009D0B31">
        <w:rPr>
          <w:rFonts w:ascii="Book Antiqua" w:eastAsia="宋体" w:hAnsi="Book Antiqua" w:cs="宋体"/>
          <w:color w:val="000000"/>
          <w:sz w:val="24"/>
          <w:szCs w:val="24"/>
          <w:lang w:eastAsia="zh-CN"/>
        </w:rPr>
        <w:t> 2008; </w:t>
      </w:r>
      <w:r w:rsidRPr="009D0B31">
        <w:rPr>
          <w:rFonts w:ascii="Book Antiqua" w:eastAsia="宋体" w:hAnsi="Book Antiqua" w:cs="宋体"/>
          <w:b/>
          <w:bCs/>
          <w:color w:val="000000"/>
          <w:sz w:val="24"/>
          <w:szCs w:val="24"/>
          <w:lang w:eastAsia="zh-CN"/>
        </w:rPr>
        <w:t>63</w:t>
      </w:r>
      <w:r w:rsidRPr="009D0B31">
        <w:rPr>
          <w:rFonts w:ascii="Book Antiqua" w:eastAsia="宋体" w:hAnsi="Book Antiqua" w:cs="宋体"/>
          <w:color w:val="000000"/>
          <w:sz w:val="24"/>
          <w:szCs w:val="24"/>
          <w:lang w:eastAsia="zh-CN"/>
        </w:rPr>
        <w:t>: 259-266 [PMID: 17981912</w:t>
      </w:r>
      <w:r>
        <w:rPr>
          <w:rFonts w:ascii="Book Antiqua" w:eastAsia="宋体" w:hAnsi="Book Antiqua" w:cs="宋体"/>
          <w:color w:val="000000"/>
          <w:sz w:val="24"/>
          <w:szCs w:val="24"/>
          <w:lang w:eastAsia="zh-CN"/>
        </w:rPr>
        <w:t xml:space="preserve"> DOI: 10.1136/thx.2007.087452]</w:t>
      </w:r>
    </w:p>
    <w:p w14:paraId="0144B61C" w14:textId="32637CD9" w:rsidR="009D0B31" w:rsidRPr="009D0B31" w:rsidRDefault="009D0B31" w:rsidP="009D0B31">
      <w:pPr>
        <w:spacing w:after="0" w:line="360" w:lineRule="auto"/>
        <w:jc w:val="both"/>
        <w:rPr>
          <w:rFonts w:ascii="Book Antiqua" w:eastAsia="宋体" w:hAnsi="Book Antiqua" w:cs="宋体"/>
          <w:color w:val="000000"/>
          <w:sz w:val="24"/>
          <w:szCs w:val="24"/>
          <w:lang w:eastAsia="zh-CN"/>
        </w:rPr>
      </w:pPr>
      <w:r w:rsidRPr="009D0B31">
        <w:rPr>
          <w:rFonts w:ascii="Book Antiqua" w:eastAsia="宋体" w:hAnsi="Book Antiqua" w:cs="宋体"/>
          <w:color w:val="000000"/>
          <w:sz w:val="24"/>
          <w:szCs w:val="24"/>
          <w:lang w:eastAsia="zh-CN"/>
        </w:rPr>
        <w:t>20 </w:t>
      </w:r>
      <w:r w:rsidRPr="009D0B31">
        <w:rPr>
          <w:rFonts w:ascii="Book Antiqua" w:eastAsia="宋体" w:hAnsi="Book Antiqua" w:cs="宋体"/>
          <w:b/>
          <w:bCs/>
          <w:color w:val="000000"/>
          <w:sz w:val="24"/>
          <w:szCs w:val="24"/>
          <w:lang w:eastAsia="zh-CN"/>
        </w:rPr>
        <w:t>Faughnan ME</w:t>
      </w:r>
      <w:r w:rsidRPr="009D0B31">
        <w:rPr>
          <w:rFonts w:ascii="Book Antiqua" w:eastAsia="宋体" w:hAnsi="Book Antiqua" w:cs="宋体"/>
          <w:color w:val="000000"/>
          <w:sz w:val="24"/>
          <w:szCs w:val="24"/>
          <w:lang w:eastAsia="zh-CN"/>
        </w:rPr>
        <w:t>, Palda VA, Garcia-Tsao G, Geisthoff UW, McDonald J, Proctor DD, Spears J, Brown DH, Buscarini E, Chesnutt MS, Cottin V, Ganguly A, Gossage JR, Guttmacher AE, Hyland RH, Kennedy SJ, Korzenik J, Mager JJ, Ozanne AP, Piccirillo JF, Picus D, Plauchu H, Porteous ME, Pyeritz RE, Ross DA, Sabba C, Swanson K, Terry P, Wallace MC, Westermann CJ, White RI, Young LH, Zarrabeitia R. International guidelines for the diagnosis and management of hereditary haemorrhagic telangiectasia. </w:t>
      </w:r>
      <w:r w:rsidRPr="009D0B31">
        <w:rPr>
          <w:rFonts w:ascii="Book Antiqua" w:eastAsia="宋体" w:hAnsi="Book Antiqua" w:cs="宋体"/>
          <w:i/>
          <w:iCs/>
          <w:color w:val="000000"/>
          <w:sz w:val="24"/>
          <w:szCs w:val="24"/>
          <w:lang w:eastAsia="zh-CN"/>
        </w:rPr>
        <w:t>J Med Genet</w:t>
      </w:r>
      <w:r w:rsidRPr="009D0B31">
        <w:rPr>
          <w:rFonts w:ascii="Book Antiqua" w:eastAsia="宋体" w:hAnsi="Book Antiqua" w:cs="宋体"/>
          <w:color w:val="000000"/>
          <w:sz w:val="24"/>
          <w:szCs w:val="24"/>
          <w:lang w:eastAsia="zh-CN"/>
        </w:rPr>
        <w:t> 2011; </w:t>
      </w:r>
      <w:r w:rsidRPr="009D0B31">
        <w:rPr>
          <w:rFonts w:ascii="Book Antiqua" w:eastAsia="宋体" w:hAnsi="Book Antiqua" w:cs="宋体"/>
          <w:b/>
          <w:bCs/>
          <w:color w:val="000000"/>
          <w:sz w:val="24"/>
          <w:szCs w:val="24"/>
          <w:lang w:eastAsia="zh-CN"/>
        </w:rPr>
        <w:t>48</w:t>
      </w:r>
      <w:r w:rsidRPr="009D0B31">
        <w:rPr>
          <w:rFonts w:ascii="Book Antiqua" w:eastAsia="宋体" w:hAnsi="Book Antiqua" w:cs="宋体"/>
          <w:color w:val="000000"/>
          <w:sz w:val="24"/>
          <w:szCs w:val="24"/>
          <w:lang w:eastAsia="zh-CN"/>
        </w:rPr>
        <w:t>: 73-87 [PMID: 19553198</w:t>
      </w:r>
      <w:r>
        <w:rPr>
          <w:rFonts w:ascii="Book Antiqua" w:eastAsia="宋体" w:hAnsi="Book Antiqua" w:cs="宋体"/>
          <w:color w:val="000000"/>
          <w:sz w:val="24"/>
          <w:szCs w:val="24"/>
          <w:lang w:eastAsia="zh-CN"/>
        </w:rPr>
        <w:t xml:space="preserve"> DOI: 10.1136/jmg.2009.069013]</w:t>
      </w:r>
    </w:p>
    <w:p w14:paraId="440B012D" w14:textId="3A711CA1" w:rsidR="009D0B31" w:rsidRPr="009D0B31" w:rsidRDefault="009D0B31" w:rsidP="009D0B31">
      <w:pPr>
        <w:spacing w:after="0" w:line="360" w:lineRule="auto"/>
        <w:jc w:val="both"/>
        <w:rPr>
          <w:rFonts w:ascii="Book Antiqua" w:eastAsia="宋体" w:hAnsi="Book Antiqua" w:cs="宋体"/>
          <w:color w:val="000000"/>
          <w:sz w:val="24"/>
          <w:szCs w:val="24"/>
          <w:lang w:eastAsia="zh-CN"/>
        </w:rPr>
      </w:pPr>
      <w:r w:rsidRPr="009D0B31">
        <w:rPr>
          <w:rFonts w:ascii="Book Antiqua" w:eastAsia="宋体" w:hAnsi="Book Antiqua" w:cs="宋体"/>
          <w:color w:val="000000"/>
          <w:sz w:val="24"/>
          <w:szCs w:val="24"/>
          <w:lang w:eastAsia="zh-CN"/>
        </w:rPr>
        <w:t>21 </w:t>
      </w:r>
      <w:r w:rsidRPr="009D0B31">
        <w:rPr>
          <w:rFonts w:ascii="Book Antiqua" w:eastAsia="宋体" w:hAnsi="Book Antiqua" w:cs="宋体"/>
          <w:b/>
          <w:bCs/>
          <w:color w:val="000000"/>
          <w:sz w:val="24"/>
          <w:szCs w:val="24"/>
          <w:lang w:eastAsia="zh-CN"/>
        </w:rPr>
        <w:t>Gincul R</w:t>
      </w:r>
      <w:r w:rsidRPr="009D0B31">
        <w:rPr>
          <w:rFonts w:ascii="Book Antiqua" w:eastAsia="宋体" w:hAnsi="Book Antiqua" w:cs="宋体"/>
          <w:color w:val="000000"/>
          <w:sz w:val="24"/>
          <w:szCs w:val="24"/>
          <w:lang w:eastAsia="zh-CN"/>
        </w:rPr>
        <w:t>, Lesca G, Gelas-Dore B, Rollin N, Barthelet M, Dupuis-Girod S, Pilleul F, Giraud S, Plauchu H, Saurin JC. Evaluation of previously nonscreened hereditary hemorrhagic telangiectasia patients shows frequent liver involvement and early cardiac consequences. </w:t>
      </w:r>
      <w:r w:rsidRPr="009D0B31">
        <w:rPr>
          <w:rFonts w:ascii="Book Antiqua" w:eastAsia="宋体" w:hAnsi="Book Antiqua" w:cs="宋体"/>
          <w:i/>
          <w:iCs/>
          <w:color w:val="000000"/>
          <w:sz w:val="24"/>
          <w:szCs w:val="24"/>
          <w:lang w:eastAsia="zh-CN"/>
        </w:rPr>
        <w:t>Hepatology</w:t>
      </w:r>
      <w:r w:rsidRPr="009D0B31">
        <w:rPr>
          <w:rFonts w:ascii="Book Antiqua" w:eastAsia="宋体" w:hAnsi="Book Antiqua" w:cs="宋体"/>
          <w:color w:val="000000"/>
          <w:sz w:val="24"/>
          <w:szCs w:val="24"/>
          <w:lang w:eastAsia="zh-CN"/>
        </w:rPr>
        <w:t> 2008; </w:t>
      </w:r>
      <w:r w:rsidRPr="009D0B31">
        <w:rPr>
          <w:rFonts w:ascii="Book Antiqua" w:eastAsia="宋体" w:hAnsi="Book Antiqua" w:cs="宋体"/>
          <w:b/>
          <w:bCs/>
          <w:color w:val="000000"/>
          <w:sz w:val="24"/>
          <w:szCs w:val="24"/>
          <w:lang w:eastAsia="zh-CN"/>
        </w:rPr>
        <w:t>48</w:t>
      </w:r>
      <w:r w:rsidRPr="009D0B31">
        <w:rPr>
          <w:rFonts w:ascii="Book Antiqua" w:eastAsia="宋体" w:hAnsi="Book Antiqua" w:cs="宋体"/>
          <w:color w:val="000000"/>
          <w:sz w:val="24"/>
          <w:szCs w:val="24"/>
          <w:lang w:eastAsia="zh-CN"/>
        </w:rPr>
        <w:t>: 1570-1576 [PMID: 18</w:t>
      </w:r>
      <w:r>
        <w:rPr>
          <w:rFonts w:ascii="Book Antiqua" w:eastAsia="宋体" w:hAnsi="Book Antiqua" w:cs="宋体"/>
          <w:color w:val="000000"/>
          <w:sz w:val="24"/>
          <w:szCs w:val="24"/>
          <w:lang w:eastAsia="zh-CN"/>
        </w:rPr>
        <w:t>972447 DOI: 10.1002/hep.22514]</w:t>
      </w:r>
    </w:p>
    <w:p w14:paraId="7538ED3E" w14:textId="646E5E6D" w:rsidR="009D0B31" w:rsidRPr="009D0B31" w:rsidRDefault="009D0B31" w:rsidP="009D0B31">
      <w:pPr>
        <w:spacing w:after="0" w:line="360" w:lineRule="auto"/>
        <w:jc w:val="both"/>
        <w:rPr>
          <w:rFonts w:ascii="Book Antiqua" w:eastAsia="宋体" w:hAnsi="Book Antiqua" w:cs="宋体"/>
          <w:color w:val="000000"/>
          <w:sz w:val="24"/>
          <w:szCs w:val="24"/>
          <w:lang w:eastAsia="zh-CN"/>
        </w:rPr>
      </w:pPr>
      <w:proofErr w:type="gramStart"/>
      <w:r w:rsidRPr="009D0B31">
        <w:rPr>
          <w:rFonts w:ascii="Book Antiqua" w:eastAsia="宋体" w:hAnsi="Book Antiqua" w:cs="宋体"/>
          <w:color w:val="000000"/>
          <w:sz w:val="24"/>
          <w:szCs w:val="24"/>
          <w:lang w:eastAsia="zh-CN"/>
        </w:rPr>
        <w:t>22 </w:t>
      </w:r>
      <w:r w:rsidRPr="009D0B31">
        <w:rPr>
          <w:rFonts w:ascii="Book Antiqua" w:eastAsia="宋体" w:hAnsi="Book Antiqua" w:cs="宋体"/>
          <w:b/>
          <w:bCs/>
          <w:color w:val="000000"/>
          <w:sz w:val="24"/>
          <w:szCs w:val="24"/>
          <w:lang w:eastAsia="zh-CN"/>
        </w:rPr>
        <w:t>Devlin HL</w:t>
      </w:r>
      <w:r w:rsidRPr="009D0B31">
        <w:rPr>
          <w:rFonts w:ascii="Book Antiqua" w:eastAsia="宋体" w:hAnsi="Book Antiqua" w:cs="宋体"/>
          <w:color w:val="000000"/>
          <w:sz w:val="24"/>
          <w:szCs w:val="24"/>
          <w:lang w:eastAsia="zh-CN"/>
        </w:rPr>
        <w:t>, Hosman AE, Shovlin CL. Antiplatelet and anticoagulant agents in hereditary hemorrhagic telangiectasia.</w:t>
      </w:r>
      <w:proofErr w:type="gramEnd"/>
      <w:r w:rsidRPr="009D0B31">
        <w:rPr>
          <w:rFonts w:ascii="Book Antiqua" w:eastAsia="宋体" w:hAnsi="Book Antiqua" w:cs="宋体"/>
          <w:color w:val="000000"/>
          <w:sz w:val="24"/>
          <w:szCs w:val="24"/>
          <w:lang w:eastAsia="zh-CN"/>
        </w:rPr>
        <w:t> </w:t>
      </w:r>
      <w:r w:rsidRPr="009D0B31">
        <w:rPr>
          <w:rFonts w:ascii="Book Antiqua" w:eastAsia="宋体" w:hAnsi="Book Antiqua" w:cs="宋体"/>
          <w:i/>
          <w:iCs/>
          <w:color w:val="000000"/>
          <w:sz w:val="24"/>
          <w:szCs w:val="24"/>
          <w:lang w:eastAsia="zh-CN"/>
        </w:rPr>
        <w:t>N Engl J Med</w:t>
      </w:r>
      <w:r w:rsidRPr="009D0B31">
        <w:rPr>
          <w:rFonts w:ascii="Book Antiqua" w:eastAsia="宋体" w:hAnsi="Book Antiqua" w:cs="宋体"/>
          <w:color w:val="000000"/>
          <w:sz w:val="24"/>
          <w:szCs w:val="24"/>
          <w:lang w:eastAsia="zh-CN"/>
        </w:rPr>
        <w:t> 2013; </w:t>
      </w:r>
      <w:r w:rsidRPr="009D0B31">
        <w:rPr>
          <w:rFonts w:ascii="Book Antiqua" w:eastAsia="宋体" w:hAnsi="Book Antiqua" w:cs="宋体"/>
          <w:b/>
          <w:bCs/>
          <w:color w:val="000000"/>
          <w:sz w:val="24"/>
          <w:szCs w:val="24"/>
          <w:lang w:eastAsia="zh-CN"/>
        </w:rPr>
        <w:t>368</w:t>
      </w:r>
      <w:r w:rsidRPr="009D0B31">
        <w:rPr>
          <w:rFonts w:ascii="Book Antiqua" w:eastAsia="宋体" w:hAnsi="Book Antiqua" w:cs="宋体"/>
          <w:color w:val="000000"/>
          <w:sz w:val="24"/>
          <w:szCs w:val="24"/>
          <w:lang w:eastAsia="zh-CN"/>
        </w:rPr>
        <w:t>: 876-878 [PMID: 23445</w:t>
      </w:r>
      <w:r>
        <w:rPr>
          <w:rFonts w:ascii="Book Antiqua" w:eastAsia="宋体" w:hAnsi="Book Antiqua" w:cs="宋体"/>
          <w:color w:val="000000"/>
          <w:sz w:val="24"/>
          <w:szCs w:val="24"/>
          <w:lang w:eastAsia="zh-CN"/>
        </w:rPr>
        <w:t>111 DOI: 10.1056/NEJMc1213554]</w:t>
      </w:r>
    </w:p>
    <w:p w14:paraId="23F25D49" w14:textId="3B75D629" w:rsidR="009D0B31" w:rsidRPr="009D0B31" w:rsidRDefault="009D0B31" w:rsidP="009D0B31">
      <w:pPr>
        <w:spacing w:after="0" w:line="360" w:lineRule="auto"/>
        <w:jc w:val="both"/>
        <w:rPr>
          <w:rFonts w:ascii="Book Antiqua" w:eastAsia="宋体" w:hAnsi="Book Antiqua" w:cs="宋体"/>
          <w:color w:val="000000"/>
          <w:sz w:val="24"/>
          <w:szCs w:val="24"/>
          <w:lang w:eastAsia="zh-CN"/>
        </w:rPr>
      </w:pPr>
      <w:proofErr w:type="gramStart"/>
      <w:r w:rsidRPr="009D0B31">
        <w:rPr>
          <w:rFonts w:ascii="Book Antiqua" w:eastAsia="宋体" w:hAnsi="Book Antiqua" w:cs="宋体"/>
          <w:color w:val="000000"/>
          <w:sz w:val="24"/>
          <w:szCs w:val="24"/>
          <w:lang w:eastAsia="zh-CN"/>
        </w:rPr>
        <w:t>23 </w:t>
      </w:r>
      <w:r w:rsidRPr="009D0B31">
        <w:rPr>
          <w:rFonts w:ascii="Book Antiqua" w:eastAsia="宋体" w:hAnsi="Book Antiqua" w:cs="宋体"/>
          <w:b/>
          <w:bCs/>
          <w:color w:val="000000"/>
          <w:sz w:val="24"/>
          <w:szCs w:val="24"/>
          <w:lang w:eastAsia="zh-CN"/>
        </w:rPr>
        <w:t>Edwards CP</w:t>
      </w:r>
      <w:r w:rsidRPr="009D0B31">
        <w:rPr>
          <w:rFonts w:ascii="Book Antiqua" w:eastAsia="宋体" w:hAnsi="Book Antiqua" w:cs="宋体"/>
          <w:color w:val="000000"/>
          <w:sz w:val="24"/>
          <w:szCs w:val="24"/>
          <w:lang w:eastAsia="zh-CN"/>
        </w:rPr>
        <w:t>, Shehata N, Faughnan ME.</w:t>
      </w:r>
      <w:proofErr w:type="gramEnd"/>
      <w:r w:rsidRPr="009D0B31">
        <w:rPr>
          <w:rFonts w:ascii="Book Antiqua" w:eastAsia="宋体" w:hAnsi="Book Antiqua" w:cs="宋体"/>
          <w:color w:val="000000"/>
          <w:sz w:val="24"/>
          <w:szCs w:val="24"/>
          <w:lang w:eastAsia="zh-CN"/>
        </w:rPr>
        <w:t xml:space="preserve"> Hereditary hemorrhagic telangiectasia patients can tolerate anticoagulation. </w:t>
      </w:r>
      <w:r w:rsidRPr="009D0B31">
        <w:rPr>
          <w:rFonts w:ascii="Book Antiqua" w:eastAsia="宋体" w:hAnsi="Book Antiqua" w:cs="宋体"/>
          <w:i/>
          <w:iCs/>
          <w:color w:val="000000"/>
          <w:sz w:val="24"/>
          <w:szCs w:val="24"/>
          <w:lang w:eastAsia="zh-CN"/>
        </w:rPr>
        <w:t>Ann Hematol</w:t>
      </w:r>
      <w:r w:rsidRPr="009D0B31">
        <w:rPr>
          <w:rFonts w:ascii="Book Antiqua" w:eastAsia="宋体" w:hAnsi="Book Antiqua" w:cs="宋体"/>
          <w:color w:val="000000"/>
          <w:sz w:val="24"/>
          <w:szCs w:val="24"/>
          <w:lang w:eastAsia="zh-CN"/>
        </w:rPr>
        <w:t> 2012; </w:t>
      </w:r>
      <w:r w:rsidRPr="009D0B31">
        <w:rPr>
          <w:rFonts w:ascii="Book Antiqua" w:eastAsia="宋体" w:hAnsi="Book Antiqua" w:cs="宋体"/>
          <w:b/>
          <w:bCs/>
          <w:color w:val="000000"/>
          <w:sz w:val="24"/>
          <w:szCs w:val="24"/>
          <w:lang w:eastAsia="zh-CN"/>
        </w:rPr>
        <w:t>91</w:t>
      </w:r>
      <w:r w:rsidRPr="009D0B31">
        <w:rPr>
          <w:rFonts w:ascii="Book Antiqua" w:eastAsia="宋体" w:hAnsi="Book Antiqua" w:cs="宋体"/>
          <w:color w:val="000000"/>
          <w:sz w:val="24"/>
          <w:szCs w:val="24"/>
          <w:lang w:eastAsia="zh-CN"/>
        </w:rPr>
        <w:t>: 1959-1968 [PMID: 23053175 D</w:t>
      </w:r>
      <w:r>
        <w:rPr>
          <w:rFonts w:ascii="Book Antiqua" w:eastAsia="宋体" w:hAnsi="Book Antiqua" w:cs="宋体"/>
          <w:color w:val="000000"/>
          <w:sz w:val="24"/>
          <w:szCs w:val="24"/>
          <w:lang w:eastAsia="zh-CN"/>
        </w:rPr>
        <w:t>OI: 10.1007/s00277-012-1553-8]</w:t>
      </w:r>
    </w:p>
    <w:p w14:paraId="23F17371" w14:textId="15EF2949" w:rsidR="009D0B31" w:rsidRPr="009D0B31" w:rsidRDefault="009D0B31" w:rsidP="009D0B31">
      <w:pPr>
        <w:spacing w:after="0" w:line="360" w:lineRule="auto"/>
        <w:jc w:val="both"/>
        <w:rPr>
          <w:rFonts w:ascii="Book Antiqua" w:eastAsia="宋体" w:hAnsi="Book Antiqua" w:cs="宋体"/>
          <w:color w:val="000000"/>
          <w:sz w:val="24"/>
          <w:szCs w:val="24"/>
          <w:lang w:eastAsia="zh-CN"/>
        </w:rPr>
      </w:pPr>
      <w:r w:rsidRPr="009D0B31">
        <w:rPr>
          <w:rFonts w:ascii="Book Antiqua" w:eastAsia="宋体" w:hAnsi="Book Antiqua" w:cs="宋体"/>
          <w:color w:val="000000"/>
          <w:sz w:val="24"/>
          <w:szCs w:val="24"/>
          <w:lang w:eastAsia="zh-CN"/>
        </w:rPr>
        <w:t>24 </w:t>
      </w:r>
      <w:r w:rsidRPr="009D0B31">
        <w:rPr>
          <w:rFonts w:ascii="Book Antiqua" w:eastAsia="宋体" w:hAnsi="Book Antiqua" w:cs="宋体"/>
          <w:b/>
          <w:bCs/>
          <w:color w:val="000000"/>
          <w:sz w:val="24"/>
          <w:szCs w:val="24"/>
          <w:lang w:eastAsia="zh-CN"/>
        </w:rPr>
        <w:t>Connolly SJ</w:t>
      </w:r>
      <w:r w:rsidRPr="009D0B31">
        <w:rPr>
          <w:rFonts w:ascii="Book Antiqua" w:eastAsia="宋体" w:hAnsi="Book Antiqua" w:cs="宋体"/>
          <w:color w:val="000000"/>
          <w:sz w:val="24"/>
          <w:szCs w:val="24"/>
          <w:lang w:eastAsia="zh-CN"/>
        </w:rPr>
        <w:t>, Ezekowitz MD, Yusuf S, Eikelboom J, Oldgren J, Parekh A, Pogue J, Reilly PA, Themeles E, Varrone J, Wang S, Alings M, Xavier D, Zhu J, Diaz R, Lewis BS, Darius H, Diener HC, Joyner CD, Wallentin L. Dabigatran versus warfarin in patients with atrial fibrillation. </w:t>
      </w:r>
      <w:r w:rsidRPr="009D0B31">
        <w:rPr>
          <w:rFonts w:ascii="Book Antiqua" w:eastAsia="宋体" w:hAnsi="Book Antiqua" w:cs="宋体"/>
          <w:i/>
          <w:iCs/>
          <w:color w:val="000000"/>
          <w:sz w:val="24"/>
          <w:szCs w:val="24"/>
          <w:lang w:eastAsia="zh-CN"/>
        </w:rPr>
        <w:t>N Engl J Med</w:t>
      </w:r>
      <w:r w:rsidRPr="009D0B31">
        <w:rPr>
          <w:rFonts w:ascii="Book Antiqua" w:eastAsia="宋体" w:hAnsi="Book Antiqua" w:cs="宋体"/>
          <w:color w:val="000000"/>
          <w:sz w:val="24"/>
          <w:szCs w:val="24"/>
          <w:lang w:eastAsia="zh-CN"/>
        </w:rPr>
        <w:t> 2009; </w:t>
      </w:r>
      <w:r w:rsidRPr="009D0B31">
        <w:rPr>
          <w:rFonts w:ascii="Book Antiqua" w:eastAsia="宋体" w:hAnsi="Book Antiqua" w:cs="宋体"/>
          <w:b/>
          <w:bCs/>
          <w:color w:val="000000"/>
          <w:sz w:val="24"/>
          <w:szCs w:val="24"/>
          <w:lang w:eastAsia="zh-CN"/>
        </w:rPr>
        <w:t>361</w:t>
      </w:r>
      <w:r w:rsidRPr="009D0B31">
        <w:rPr>
          <w:rFonts w:ascii="Book Antiqua" w:eastAsia="宋体" w:hAnsi="Book Antiqua" w:cs="宋体"/>
          <w:color w:val="000000"/>
          <w:sz w:val="24"/>
          <w:szCs w:val="24"/>
          <w:lang w:eastAsia="zh-CN"/>
        </w:rPr>
        <w:t>: 1139-1151 [PMID: 1971784</w:t>
      </w:r>
      <w:r>
        <w:rPr>
          <w:rFonts w:ascii="Book Antiqua" w:eastAsia="宋体" w:hAnsi="Book Antiqua" w:cs="宋体"/>
          <w:color w:val="000000"/>
          <w:sz w:val="24"/>
          <w:szCs w:val="24"/>
          <w:lang w:eastAsia="zh-CN"/>
        </w:rPr>
        <w:t>4 DOI: 10.1056/NEJMoa0905561]</w:t>
      </w:r>
    </w:p>
    <w:p w14:paraId="00E67931" w14:textId="05D6A573" w:rsidR="009D0B31" w:rsidRPr="009D0B31" w:rsidRDefault="009D0B31" w:rsidP="009D0B31">
      <w:pPr>
        <w:spacing w:after="0" w:line="360" w:lineRule="auto"/>
        <w:jc w:val="both"/>
        <w:rPr>
          <w:rFonts w:ascii="Book Antiqua" w:eastAsia="宋体" w:hAnsi="Book Antiqua" w:cs="宋体"/>
          <w:color w:val="000000"/>
          <w:sz w:val="24"/>
          <w:szCs w:val="24"/>
          <w:lang w:eastAsia="zh-CN"/>
        </w:rPr>
      </w:pPr>
      <w:r w:rsidRPr="009D0B31">
        <w:rPr>
          <w:rFonts w:ascii="Book Antiqua" w:eastAsia="宋体" w:hAnsi="Book Antiqua" w:cs="宋体"/>
          <w:color w:val="000000"/>
          <w:sz w:val="24"/>
          <w:szCs w:val="24"/>
          <w:lang w:eastAsia="zh-CN"/>
        </w:rPr>
        <w:t>25 </w:t>
      </w:r>
      <w:r w:rsidRPr="009D0B31">
        <w:rPr>
          <w:rFonts w:ascii="Book Antiqua" w:eastAsia="宋体" w:hAnsi="Book Antiqua" w:cs="宋体"/>
          <w:b/>
          <w:bCs/>
          <w:color w:val="000000"/>
          <w:sz w:val="24"/>
          <w:szCs w:val="24"/>
          <w:lang w:eastAsia="zh-CN"/>
        </w:rPr>
        <w:t>Patel MR</w:t>
      </w:r>
      <w:r w:rsidRPr="009D0B31">
        <w:rPr>
          <w:rFonts w:ascii="Book Antiqua" w:eastAsia="宋体" w:hAnsi="Book Antiqua" w:cs="宋体"/>
          <w:color w:val="000000"/>
          <w:sz w:val="24"/>
          <w:szCs w:val="24"/>
          <w:lang w:eastAsia="zh-CN"/>
        </w:rPr>
        <w:t>, Mahaffey KW, Garg J, Pan G, Singer DE, Hacke W, Breithardt G, Halperin JL, Hankey GJ, Piccini JP, Becker RC, Nessel CC, Paolini JF, Berkowitz SD, Fox KA, Califf RM. Rivaroxaban versus warfarin in nonvalvular atrial fibrillation. </w:t>
      </w:r>
      <w:r w:rsidRPr="009D0B31">
        <w:rPr>
          <w:rFonts w:ascii="Book Antiqua" w:eastAsia="宋体" w:hAnsi="Book Antiqua" w:cs="宋体"/>
          <w:i/>
          <w:iCs/>
          <w:color w:val="000000"/>
          <w:sz w:val="24"/>
          <w:szCs w:val="24"/>
          <w:lang w:eastAsia="zh-CN"/>
        </w:rPr>
        <w:t>N Engl J Med</w:t>
      </w:r>
      <w:r w:rsidRPr="009D0B31">
        <w:rPr>
          <w:rFonts w:ascii="Book Antiqua" w:eastAsia="宋体" w:hAnsi="Book Antiqua" w:cs="宋体"/>
          <w:color w:val="000000"/>
          <w:sz w:val="24"/>
          <w:szCs w:val="24"/>
          <w:lang w:eastAsia="zh-CN"/>
        </w:rPr>
        <w:t> 2011; </w:t>
      </w:r>
      <w:r w:rsidRPr="009D0B31">
        <w:rPr>
          <w:rFonts w:ascii="Book Antiqua" w:eastAsia="宋体" w:hAnsi="Book Antiqua" w:cs="宋体"/>
          <w:b/>
          <w:bCs/>
          <w:color w:val="000000"/>
          <w:sz w:val="24"/>
          <w:szCs w:val="24"/>
          <w:lang w:eastAsia="zh-CN"/>
        </w:rPr>
        <w:t>365</w:t>
      </w:r>
      <w:r w:rsidRPr="009D0B31">
        <w:rPr>
          <w:rFonts w:ascii="Book Antiqua" w:eastAsia="宋体" w:hAnsi="Book Antiqua" w:cs="宋体"/>
          <w:color w:val="000000"/>
          <w:sz w:val="24"/>
          <w:szCs w:val="24"/>
          <w:lang w:eastAsia="zh-CN"/>
        </w:rPr>
        <w:t>: 883-891 [PMID: 218309</w:t>
      </w:r>
      <w:r>
        <w:rPr>
          <w:rFonts w:ascii="Book Antiqua" w:eastAsia="宋体" w:hAnsi="Book Antiqua" w:cs="宋体"/>
          <w:color w:val="000000"/>
          <w:sz w:val="24"/>
          <w:szCs w:val="24"/>
          <w:lang w:eastAsia="zh-CN"/>
        </w:rPr>
        <w:t>57 DOI: 10.1056/NEJMoa1009638]</w:t>
      </w:r>
    </w:p>
    <w:p w14:paraId="24C3F6B0" w14:textId="1575517B" w:rsidR="009D0B31" w:rsidRPr="009D0B31" w:rsidRDefault="009D0B31" w:rsidP="009D0B31">
      <w:pPr>
        <w:spacing w:after="0" w:line="360" w:lineRule="auto"/>
        <w:jc w:val="both"/>
        <w:rPr>
          <w:rFonts w:ascii="Book Antiqua" w:eastAsia="宋体" w:hAnsi="Book Antiqua" w:cs="宋体"/>
          <w:color w:val="000000"/>
          <w:sz w:val="24"/>
          <w:szCs w:val="24"/>
          <w:lang w:eastAsia="zh-CN"/>
        </w:rPr>
      </w:pPr>
      <w:r w:rsidRPr="009D0B31">
        <w:rPr>
          <w:rFonts w:ascii="Book Antiqua" w:eastAsia="宋体" w:hAnsi="Book Antiqua" w:cs="宋体"/>
          <w:color w:val="000000"/>
          <w:sz w:val="24"/>
          <w:szCs w:val="24"/>
          <w:lang w:eastAsia="zh-CN"/>
        </w:rPr>
        <w:t>26 </w:t>
      </w:r>
      <w:r w:rsidRPr="009D0B31">
        <w:rPr>
          <w:rFonts w:ascii="Book Antiqua" w:eastAsia="宋体" w:hAnsi="Book Antiqua" w:cs="宋体"/>
          <w:b/>
          <w:bCs/>
          <w:color w:val="000000"/>
          <w:sz w:val="24"/>
          <w:szCs w:val="24"/>
          <w:lang w:eastAsia="zh-CN"/>
        </w:rPr>
        <w:t>Granger CB</w:t>
      </w:r>
      <w:r w:rsidRPr="009D0B31">
        <w:rPr>
          <w:rFonts w:ascii="Book Antiqua" w:eastAsia="宋体" w:hAnsi="Book Antiqua" w:cs="宋体"/>
          <w:color w:val="000000"/>
          <w:sz w:val="24"/>
          <w:szCs w:val="24"/>
          <w:lang w:eastAsia="zh-CN"/>
        </w:rPr>
        <w:t>, Alexander JH, McMurray JJ, Lopes RD, Hylek EM, Hanna M, Al-Khalidi HR, Ansell J, Atar D, Avezum A, Bahit MC, Diaz R, Easton JD, Ezekowitz JA, Flaker G, Garcia D, Geraldes M, Gersh BJ, Golitsyn S, Goto S, Hermosillo AG, Hohnloser SH, Horowitz J, Mohan P, Jansky P, Lewis BS, Lopez-Sendon JL, Pais P, Parkhomenko A, Verheugt FW, Zhu J, Wallentin L. Apixaban versus warfarin in patients with atrial fibrillation. </w:t>
      </w:r>
      <w:r w:rsidRPr="009D0B31">
        <w:rPr>
          <w:rFonts w:ascii="Book Antiqua" w:eastAsia="宋体" w:hAnsi="Book Antiqua" w:cs="宋体"/>
          <w:i/>
          <w:iCs/>
          <w:color w:val="000000"/>
          <w:sz w:val="24"/>
          <w:szCs w:val="24"/>
          <w:lang w:eastAsia="zh-CN"/>
        </w:rPr>
        <w:t>N Engl J Med</w:t>
      </w:r>
      <w:r w:rsidRPr="009D0B31">
        <w:rPr>
          <w:rFonts w:ascii="Book Antiqua" w:eastAsia="宋体" w:hAnsi="Book Antiqua" w:cs="宋体"/>
          <w:color w:val="000000"/>
          <w:sz w:val="24"/>
          <w:szCs w:val="24"/>
          <w:lang w:eastAsia="zh-CN"/>
        </w:rPr>
        <w:t> 2011; </w:t>
      </w:r>
      <w:r w:rsidRPr="009D0B31">
        <w:rPr>
          <w:rFonts w:ascii="Book Antiqua" w:eastAsia="宋体" w:hAnsi="Book Antiqua" w:cs="宋体"/>
          <w:b/>
          <w:bCs/>
          <w:color w:val="000000"/>
          <w:sz w:val="24"/>
          <w:szCs w:val="24"/>
          <w:lang w:eastAsia="zh-CN"/>
        </w:rPr>
        <w:t>365</w:t>
      </w:r>
      <w:r w:rsidRPr="009D0B31">
        <w:rPr>
          <w:rFonts w:ascii="Book Antiqua" w:eastAsia="宋体" w:hAnsi="Book Antiqua" w:cs="宋体"/>
          <w:color w:val="000000"/>
          <w:sz w:val="24"/>
          <w:szCs w:val="24"/>
          <w:lang w:eastAsia="zh-CN"/>
        </w:rPr>
        <w:t>: 981-992 [PMID: 218709</w:t>
      </w:r>
      <w:r>
        <w:rPr>
          <w:rFonts w:ascii="Book Antiqua" w:eastAsia="宋体" w:hAnsi="Book Antiqua" w:cs="宋体"/>
          <w:color w:val="000000"/>
          <w:sz w:val="24"/>
          <w:szCs w:val="24"/>
          <w:lang w:eastAsia="zh-CN"/>
        </w:rPr>
        <w:t>78 DOI: 10.1056/NEJMoa1107039]</w:t>
      </w:r>
    </w:p>
    <w:p w14:paraId="0CDB8606" w14:textId="7F683CE4" w:rsidR="009D0B31" w:rsidRPr="009D0B31" w:rsidRDefault="009D0B31" w:rsidP="009D0B31">
      <w:pPr>
        <w:spacing w:after="0" w:line="360" w:lineRule="auto"/>
        <w:jc w:val="both"/>
        <w:rPr>
          <w:rFonts w:ascii="Book Antiqua" w:eastAsia="宋体" w:hAnsi="Book Antiqua" w:cs="宋体"/>
          <w:color w:val="000000"/>
          <w:sz w:val="24"/>
          <w:szCs w:val="24"/>
          <w:lang w:eastAsia="zh-CN"/>
        </w:rPr>
      </w:pPr>
      <w:r w:rsidRPr="009D0B31">
        <w:rPr>
          <w:rFonts w:ascii="Book Antiqua" w:eastAsia="宋体" w:hAnsi="Book Antiqua" w:cs="宋体"/>
          <w:color w:val="000000"/>
          <w:sz w:val="24"/>
          <w:szCs w:val="24"/>
          <w:lang w:eastAsia="zh-CN"/>
        </w:rPr>
        <w:t>27 </w:t>
      </w:r>
      <w:r w:rsidRPr="009D0B31">
        <w:rPr>
          <w:rFonts w:ascii="Book Antiqua" w:eastAsia="宋体" w:hAnsi="Book Antiqua" w:cs="宋体"/>
          <w:b/>
          <w:bCs/>
          <w:color w:val="000000"/>
          <w:sz w:val="24"/>
          <w:szCs w:val="24"/>
          <w:lang w:eastAsia="zh-CN"/>
        </w:rPr>
        <w:t>Schulman S</w:t>
      </w:r>
      <w:r w:rsidRPr="009D0B31">
        <w:rPr>
          <w:rFonts w:ascii="Book Antiqua" w:eastAsia="宋体" w:hAnsi="Book Antiqua" w:cs="宋体"/>
          <w:color w:val="000000"/>
          <w:sz w:val="24"/>
          <w:szCs w:val="24"/>
          <w:lang w:eastAsia="zh-CN"/>
        </w:rPr>
        <w:t xml:space="preserve">, Kearon C, Kakkar AK, Mismetti P, Schellong S, Eriksson H, Baanstra D, Schnee J, Goldhaber SZ. </w:t>
      </w:r>
      <w:proofErr w:type="gramStart"/>
      <w:r w:rsidRPr="009D0B31">
        <w:rPr>
          <w:rFonts w:ascii="Book Antiqua" w:eastAsia="宋体" w:hAnsi="Book Antiqua" w:cs="宋体"/>
          <w:color w:val="000000"/>
          <w:sz w:val="24"/>
          <w:szCs w:val="24"/>
          <w:lang w:eastAsia="zh-CN"/>
        </w:rPr>
        <w:t>Dabigatran versus warfarin in the treatment of acute venous thromboembolism.</w:t>
      </w:r>
      <w:proofErr w:type="gramEnd"/>
      <w:r w:rsidRPr="009D0B31">
        <w:rPr>
          <w:rFonts w:ascii="Book Antiqua" w:eastAsia="宋体" w:hAnsi="Book Antiqua" w:cs="宋体"/>
          <w:color w:val="000000"/>
          <w:sz w:val="24"/>
          <w:szCs w:val="24"/>
          <w:lang w:eastAsia="zh-CN"/>
        </w:rPr>
        <w:t> </w:t>
      </w:r>
      <w:r w:rsidRPr="009D0B31">
        <w:rPr>
          <w:rFonts w:ascii="Book Antiqua" w:eastAsia="宋体" w:hAnsi="Book Antiqua" w:cs="宋体"/>
          <w:i/>
          <w:iCs/>
          <w:color w:val="000000"/>
          <w:sz w:val="24"/>
          <w:szCs w:val="24"/>
          <w:lang w:eastAsia="zh-CN"/>
        </w:rPr>
        <w:t>N Engl J Med</w:t>
      </w:r>
      <w:r w:rsidRPr="009D0B31">
        <w:rPr>
          <w:rFonts w:ascii="Book Antiqua" w:eastAsia="宋体" w:hAnsi="Book Antiqua" w:cs="宋体"/>
          <w:color w:val="000000"/>
          <w:sz w:val="24"/>
          <w:szCs w:val="24"/>
          <w:lang w:eastAsia="zh-CN"/>
        </w:rPr>
        <w:t> 2009; </w:t>
      </w:r>
      <w:r w:rsidRPr="009D0B31">
        <w:rPr>
          <w:rFonts w:ascii="Book Antiqua" w:eastAsia="宋体" w:hAnsi="Book Antiqua" w:cs="宋体"/>
          <w:b/>
          <w:bCs/>
          <w:color w:val="000000"/>
          <w:sz w:val="24"/>
          <w:szCs w:val="24"/>
          <w:lang w:eastAsia="zh-CN"/>
        </w:rPr>
        <w:t>361</w:t>
      </w:r>
      <w:r w:rsidRPr="009D0B31">
        <w:rPr>
          <w:rFonts w:ascii="Book Antiqua" w:eastAsia="宋体" w:hAnsi="Book Antiqua" w:cs="宋体"/>
          <w:color w:val="000000"/>
          <w:sz w:val="24"/>
          <w:szCs w:val="24"/>
          <w:lang w:eastAsia="zh-CN"/>
        </w:rPr>
        <w:t>: 2342-2352 [PMID: 199663</w:t>
      </w:r>
      <w:r>
        <w:rPr>
          <w:rFonts w:ascii="Book Antiqua" w:eastAsia="宋体" w:hAnsi="Book Antiqua" w:cs="宋体"/>
          <w:color w:val="000000"/>
          <w:sz w:val="24"/>
          <w:szCs w:val="24"/>
          <w:lang w:eastAsia="zh-CN"/>
        </w:rPr>
        <w:t>41 DOI: 10.1056/NEJMoa0906598]</w:t>
      </w:r>
    </w:p>
    <w:p w14:paraId="5CB1491D" w14:textId="2D00B8EA" w:rsidR="009D0B31" w:rsidRPr="009D0B31" w:rsidRDefault="009D0B31" w:rsidP="009D0B31">
      <w:pPr>
        <w:spacing w:after="0" w:line="360" w:lineRule="auto"/>
        <w:jc w:val="both"/>
        <w:rPr>
          <w:rFonts w:ascii="Book Antiqua" w:eastAsia="宋体" w:hAnsi="Book Antiqua" w:cs="宋体"/>
          <w:color w:val="000000"/>
          <w:sz w:val="24"/>
          <w:szCs w:val="24"/>
          <w:lang w:eastAsia="zh-CN"/>
        </w:rPr>
      </w:pPr>
      <w:r w:rsidRPr="009D0B31">
        <w:rPr>
          <w:rFonts w:ascii="Book Antiqua" w:eastAsia="宋体" w:hAnsi="Book Antiqua" w:cs="宋体"/>
          <w:color w:val="000000"/>
          <w:sz w:val="24"/>
          <w:szCs w:val="24"/>
          <w:lang w:eastAsia="zh-CN"/>
        </w:rPr>
        <w:t>28 </w:t>
      </w:r>
      <w:r w:rsidRPr="009D0B31">
        <w:rPr>
          <w:rFonts w:ascii="Book Antiqua" w:eastAsia="宋体" w:hAnsi="Book Antiqua" w:cs="宋体"/>
          <w:b/>
          <w:bCs/>
          <w:color w:val="000000"/>
          <w:sz w:val="24"/>
          <w:szCs w:val="24"/>
          <w:lang w:eastAsia="zh-CN"/>
        </w:rPr>
        <w:t>Bauersachs R</w:t>
      </w:r>
      <w:r w:rsidRPr="009D0B31">
        <w:rPr>
          <w:rFonts w:ascii="Book Antiqua" w:eastAsia="宋体" w:hAnsi="Book Antiqua" w:cs="宋体"/>
          <w:color w:val="000000"/>
          <w:sz w:val="24"/>
          <w:szCs w:val="24"/>
          <w:lang w:eastAsia="zh-CN"/>
        </w:rPr>
        <w:t>, Berkowitz SD, Brenner B, Buller HR, Decousus H, Gallus AS, Lensing AW, Misselwitz F, Prins MH, Raskob GE, Segers A, Verhamme P, Wells P, Agnelli G, Bounameaux H, Cohen A, Davidson BL, Piovella F, Schellong S. Oral rivaroxaban for symptomatic venous thromboembolism. </w:t>
      </w:r>
      <w:r w:rsidRPr="009D0B31">
        <w:rPr>
          <w:rFonts w:ascii="Book Antiqua" w:eastAsia="宋体" w:hAnsi="Book Antiqua" w:cs="宋体"/>
          <w:i/>
          <w:iCs/>
          <w:color w:val="000000"/>
          <w:sz w:val="24"/>
          <w:szCs w:val="24"/>
          <w:lang w:eastAsia="zh-CN"/>
        </w:rPr>
        <w:t>N Engl J Med</w:t>
      </w:r>
      <w:r w:rsidRPr="009D0B31">
        <w:rPr>
          <w:rFonts w:ascii="Book Antiqua" w:eastAsia="宋体" w:hAnsi="Book Antiqua" w:cs="宋体"/>
          <w:color w:val="000000"/>
          <w:sz w:val="24"/>
          <w:szCs w:val="24"/>
          <w:lang w:eastAsia="zh-CN"/>
        </w:rPr>
        <w:t> 2010; </w:t>
      </w:r>
      <w:r w:rsidRPr="009D0B31">
        <w:rPr>
          <w:rFonts w:ascii="Book Antiqua" w:eastAsia="宋体" w:hAnsi="Book Antiqua" w:cs="宋体"/>
          <w:b/>
          <w:bCs/>
          <w:color w:val="000000"/>
          <w:sz w:val="24"/>
          <w:szCs w:val="24"/>
          <w:lang w:eastAsia="zh-CN"/>
        </w:rPr>
        <w:t>363</w:t>
      </w:r>
      <w:r w:rsidRPr="009D0B31">
        <w:rPr>
          <w:rFonts w:ascii="Book Antiqua" w:eastAsia="宋体" w:hAnsi="Book Antiqua" w:cs="宋体"/>
          <w:color w:val="000000"/>
          <w:sz w:val="24"/>
          <w:szCs w:val="24"/>
          <w:lang w:eastAsia="zh-CN"/>
        </w:rPr>
        <w:t>: 2499-2510 [PMID: 211288</w:t>
      </w:r>
      <w:r>
        <w:rPr>
          <w:rFonts w:ascii="Book Antiqua" w:eastAsia="宋体" w:hAnsi="Book Antiqua" w:cs="宋体"/>
          <w:color w:val="000000"/>
          <w:sz w:val="24"/>
          <w:szCs w:val="24"/>
          <w:lang w:eastAsia="zh-CN"/>
        </w:rPr>
        <w:t>14 DOI: 10.1056/NEJMoa1007903]</w:t>
      </w:r>
    </w:p>
    <w:p w14:paraId="184ED72F" w14:textId="312A0C25" w:rsidR="009D0B31" w:rsidRPr="009D0B31" w:rsidRDefault="009D0B31" w:rsidP="009D0B31">
      <w:pPr>
        <w:spacing w:after="0" w:line="360" w:lineRule="auto"/>
        <w:jc w:val="both"/>
        <w:rPr>
          <w:rFonts w:ascii="Book Antiqua" w:eastAsia="宋体" w:hAnsi="Book Antiqua" w:cs="宋体"/>
          <w:color w:val="000000"/>
          <w:sz w:val="24"/>
          <w:szCs w:val="24"/>
          <w:lang w:eastAsia="zh-CN"/>
        </w:rPr>
      </w:pPr>
      <w:r w:rsidRPr="009D0B31">
        <w:rPr>
          <w:rFonts w:ascii="Book Antiqua" w:eastAsia="宋体" w:hAnsi="Book Antiqua" w:cs="宋体"/>
          <w:color w:val="000000"/>
          <w:sz w:val="24"/>
          <w:szCs w:val="24"/>
          <w:lang w:eastAsia="zh-CN"/>
        </w:rPr>
        <w:t>29 </w:t>
      </w:r>
      <w:r w:rsidRPr="009D0B31">
        <w:rPr>
          <w:rFonts w:ascii="Book Antiqua" w:eastAsia="宋体" w:hAnsi="Book Antiqua" w:cs="宋体"/>
          <w:b/>
          <w:bCs/>
          <w:color w:val="000000"/>
          <w:sz w:val="24"/>
          <w:szCs w:val="24"/>
          <w:lang w:eastAsia="zh-CN"/>
        </w:rPr>
        <w:t>Büller HR</w:t>
      </w:r>
      <w:r w:rsidRPr="009D0B31">
        <w:rPr>
          <w:rFonts w:ascii="Book Antiqua" w:eastAsia="宋体" w:hAnsi="Book Antiqua" w:cs="宋体"/>
          <w:color w:val="000000"/>
          <w:sz w:val="24"/>
          <w:szCs w:val="24"/>
          <w:lang w:eastAsia="zh-CN"/>
        </w:rPr>
        <w:t>, Prins MH, Lensin AW, Decousus H, Jacobson BF, Minar E, Chlumsky J, Verhamme P, Wells P, Agnelli G, Cohen A, Berkowitz SD, Bounameaux H, Davidson BL, Misselwitz F, Gallus AS, Raskob GE, Schellong S, Segers A. Oral rivaroxaban for the treatment of symptomatic pulmonary embolism. </w:t>
      </w:r>
      <w:r w:rsidRPr="009D0B31">
        <w:rPr>
          <w:rFonts w:ascii="Book Antiqua" w:eastAsia="宋体" w:hAnsi="Book Antiqua" w:cs="宋体"/>
          <w:i/>
          <w:iCs/>
          <w:color w:val="000000"/>
          <w:sz w:val="24"/>
          <w:szCs w:val="24"/>
          <w:lang w:eastAsia="zh-CN"/>
        </w:rPr>
        <w:t>N Engl J Med</w:t>
      </w:r>
      <w:r w:rsidRPr="009D0B31">
        <w:rPr>
          <w:rFonts w:ascii="Book Antiqua" w:eastAsia="宋体" w:hAnsi="Book Antiqua" w:cs="宋体"/>
          <w:color w:val="000000"/>
          <w:sz w:val="24"/>
          <w:szCs w:val="24"/>
          <w:lang w:eastAsia="zh-CN"/>
        </w:rPr>
        <w:t> 2012; </w:t>
      </w:r>
      <w:r w:rsidRPr="009D0B31">
        <w:rPr>
          <w:rFonts w:ascii="Book Antiqua" w:eastAsia="宋体" w:hAnsi="Book Antiqua" w:cs="宋体"/>
          <w:b/>
          <w:bCs/>
          <w:color w:val="000000"/>
          <w:sz w:val="24"/>
          <w:szCs w:val="24"/>
          <w:lang w:eastAsia="zh-CN"/>
        </w:rPr>
        <w:t>366</w:t>
      </w:r>
      <w:r w:rsidRPr="009D0B31">
        <w:rPr>
          <w:rFonts w:ascii="Book Antiqua" w:eastAsia="宋体" w:hAnsi="Book Antiqua" w:cs="宋体"/>
          <w:color w:val="000000"/>
          <w:sz w:val="24"/>
          <w:szCs w:val="24"/>
          <w:lang w:eastAsia="zh-CN"/>
        </w:rPr>
        <w:t>: 1287-1297 [PMID: 224492</w:t>
      </w:r>
      <w:r>
        <w:rPr>
          <w:rFonts w:ascii="Book Antiqua" w:eastAsia="宋体" w:hAnsi="Book Antiqua" w:cs="宋体"/>
          <w:color w:val="000000"/>
          <w:sz w:val="24"/>
          <w:szCs w:val="24"/>
          <w:lang w:eastAsia="zh-CN"/>
        </w:rPr>
        <w:t>93 DOI: 10.1056/NEJMoa1113572]</w:t>
      </w:r>
    </w:p>
    <w:p w14:paraId="23A1E8B0" w14:textId="0CFDD970" w:rsidR="009D0B31" w:rsidRPr="009D0B31" w:rsidRDefault="009D0B31" w:rsidP="009D0B31">
      <w:pPr>
        <w:spacing w:after="0" w:line="360" w:lineRule="auto"/>
        <w:jc w:val="both"/>
        <w:rPr>
          <w:rFonts w:ascii="Book Antiqua" w:eastAsia="宋体" w:hAnsi="Book Antiqua" w:cs="宋体"/>
          <w:color w:val="000000"/>
          <w:sz w:val="24"/>
          <w:szCs w:val="24"/>
          <w:lang w:eastAsia="zh-CN"/>
        </w:rPr>
      </w:pPr>
      <w:r w:rsidRPr="009D0B31">
        <w:rPr>
          <w:rFonts w:ascii="Book Antiqua" w:eastAsia="宋体" w:hAnsi="Book Antiqua" w:cs="宋体"/>
          <w:color w:val="000000"/>
          <w:sz w:val="24"/>
          <w:szCs w:val="24"/>
          <w:lang w:eastAsia="zh-CN"/>
        </w:rPr>
        <w:t>30 </w:t>
      </w:r>
      <w:r w:rsidRPr="009D0B31">
        <w:rPr>
          <w:rFonts w:ascii="Book Antiqua" w:eastAsia="宋体" w:hAnsi="Book Antiqua" w:cs="宋体"/>
          <w:b/>
          <w:bCs/>
          <w:color w:val="000000"/>
          <w:sz w:val="24"/>
          <w:szCs w:val="24"/>
          <w:lang w:eastAsia="zh-CN"/>
        </w:rPr>
        <w:t>Agnelli G</w:t>
      </w:r>
      <w:r w:rsidRPr="009D0B31">
        <w:rPr>
          <w:rFonts w:ascii="Book Antiqua" w:eastAsia="宋体" w:hAnsi="Book Antiqua" w:cs="宋体"/>
          <w:color w:val="000000"/>
          <w:sz w:val="24"/>
          <w:szCs w:val="24"/>
          <w:lang w:eastAsia="zh-CN"/>
        </w:rPr>
        <w:t xml:space="preserve">, Buller HR, Cohen A, Curto M, Gallus AS, Johnson M, Masiukiewicz U, Pak R, Thompson J, Raskob GE, Weitz JI. </w:t>
      </w:r>
      <w:proofErr w:type="gramStart"/>
      <w:r w:rsidRPr="009D0B31">
        <w:rPr>
          <w:rFonts w:ascii="Book Antiqua" w:eastAsia="宋体" w:hAnsi="Book Antiqua" w:cs="宋体"/>
          <w:color w:val="000000"/>
          <w:sz w:val="24"/>
          <w:szCs w:val="24"/>
          <w:lang w:eastAsia="zh-CN"/>
        </w:rPr>
        <w:t>Oral apixaban for the treatment of acute venous thromboembolism.</w:t>
      </w:r>
      <w:proofErr w:type="gramEnd"/>
      <w:r w:rsidRPr="009D0B31">
        <w:rPr>
          <w:rFonts w:ascii="Book Antiqua" w:eastAsia="宋体" w:hAnsi="Book Antiqua" w:cs="宋体"/>
          <w:color w:val="000000"/>
          <w:sz w:val="24"/>
          <w:szCs w:val="24"/>
          <w:lang w:eastAsia="zh-CN"/>
        </w:rPr>
        <w:t> </w:t>
      </w:r>
      <w:r w:rsidRPr="009D0B31">
        <w:rPr>
          <w:rFonts w:ascii="Book Antiqua" w:eastAsia="宋体" w:hAnsi="Book Antiqua" w:cs="宋体"/>
          <w:i/>
          <w:iCs/>
          <w:color w:val="000000"/>
          <w:sz w:val="24"/>
          <w:szCs w:val="24"/>
          <w:lang w:eastAsia="zh-CN"/>
        </w:rPr>
        <w:t>N Engl J Med</w:t>
      </w:r>
      <w:r w:rsidRPr="009D0B31">
        <w:rPr>
          <w:rFonts w:ascii="Book Antiqua" w:eastAsia="宋体" w:hAnsi="Book Antiqua" w:cs="宋体"/>
          <w:color w:val="000000"/>
          <w:sz w:val="24"/>
          <w:szCs w:val="24"/>
          <w:lang w:eastAsia="zh-CN"/>
        </w:rPr>
        <w:t> 2013; </w:t>
      </w:r>
      <w:r w:rsidRPr="009D0B31">
        <w:rPr>
          <w:rFonts w:ascii="Book Antiqua" w:eastAsia="宋体" w:hAnsi="Book Antiqua" w:cs="宋体"/>
          <w:b/>
          <w:bCs/>
          <w:color w:val="000000"/>
          <w:sz w:val="24"/>
          <w:szCs w:val="24"/>
          <w:lang w:eastAsia="zh-CN"/>
        </w:rPr>
        <w:t>369</w:t>
      </w:r>
      <w:r w:rsidRPr="009D0B31">
        <w:rPr>
          <w:rFonts w:ascii="Book Antiqua" w:eastAsia="宋体" w:hAnsi="Book Antiqua" w:cs="宋体"/>
          <w:color w:val="000000"/>
          <w:sz w:val="24"/>
          <w:szCs w:val="24"/>
          <w:lang w:eastAsia="zh-CN"/>
        </w:rPr>
        <w:t>: 799-808 [PMID: 238089</w:t>
      </w:r>
      <w:r>
        <w:rPr>
          <w:rFonts w:ascii="Book Antiqua" w:eastAsia="宋体" w:hAnsi="Book Antiqua" w:cs="宋体"/>
          <w:color w:val="000000"/>
          <w:sz w:val="24"/>
          <w:szCs w:val="24"/>
          <w:lang w:eastAsia="zh-CN"/>
        </w:rPr>
        <w:t>82 DOI: 10.1056/NEJMoa1302507]</w:t>
      </w:r>
    </w:p>
    <w:p w14:paraId="15686DC6" w14:textId="2F2FD63B" w:rsidR="009D0B31" w:rsidRPr="009D0B31" w:rsidRDefault="009D0B31" w:rsidP="009D0B31">
      <w:pPr>
        <w:spacing w:after="0" w:line="360" w:lineRule="auto"/>
        <w:jc w:val="both"/>
        <w:rPr>
          <w:rFonts w:ascii="Book Antiqua" w:eastAsia="宋体" w:hAnsi="Book Antiqua" w:cs="宋体"/>
          <w:color w:val="000000"/>
          <w:sz w:val="24"/>
          <w:szCs w:val="24"/>
          <w:lang w:eastAsia="zh-CN"/>
        </w:rPr>
      </w:pPr>
      <w:r w:rsidRPr="009D0B31">
        <w:rPr>
          <w:rFonts w:ascii="Book Antiqua" w:eastAsia="宋体" w:hAnsi="Book Antiqua" w:cs="宋体"/>
          <w:color w:val="000000"/>
          <w:sz w:val="24"/>
          <w:szCs w:val="24"/>
          <w:lang w:eastAsia="zh-CN"/>
        </w:rPr>
        <w:t>31 </w:t>
      </w:r>
      <w:r w:rsidRPr="009D0B31">
        <w:rPr>
          <w:rFonts w:ascii="Book Antiqua" w:eastAsia="宋体" w:hAnsi="Book Antiqua" w:cs="宋体"/>
          <w:b/>
          <w:bCs/>
          <w:color w:val="000000"/>
          <w:sz w:val="24"/>
          <w:szCs w:val="24"/>
          <w:lang w:eastAsia="zh-CN"/>
        </w:rPr>
        <w:t>Dale B</w:t>
      </w:r>
      <w:r w:rsidRPr="009D0B31">
        <w:rPr>
          <w:rFonts w:ascii="Book Antiqua" w:eastAsia="宋体" w:hAnsi="Book Antiqua" w:cs="宋体"/>
          <w:color w:val="000000"/>
          <w:sz w:val="24"/>
          <w:szCs w:val="24"/>
          <w:lang w:eastAsia="zh-CN"/>
        </w:rPr>
        <w:t>, Eikelboom JW, Weitz JI, Young E, Paikin JS, Coppens M, Whitlock RP, Connolly SJ, Ginsberg JS, Hirsh J. Dabigatran attenuates thrombin generation to a lesser extent than warfarin: could this explain their differential effects on intracranial hemorrhage and myocardial infarction? </w:t>
      </w:r>
      <w:r w:rsidRPr="009D0B31">
        <w:rPr>
          <w:rFonts w:ascii="Book Antiqua" w:eastAsia="宋体" w:hAnsi="Book Antiqua" w:cs="宋体"/>
          <w:i/>
          <w:iCs/>
          <w:color w:val="000000"/>
          <w:sz w:val="24"/>
          <w:szCs w:val="24"/>
          <w:lang w:eastAsia="zh-CN"/>
        </w:rPr>
        <w:t>J Thromb Thrombolysis</w:t>
      </w:r>
      <w:r w:rsidRPr="009D0B31">
        <w:rPr>
          <w:rFonts w:ascii="Book Antiqua" w:eastAsia="宋体" w:hAnsi="Book Antiqua" w:cs="宋体"/>
          <w:color w:val="000000"/>
          <w:sz w:val="24"/>
          <w:szCs w:val="24"/>
          <w:lang w:eastAsia="zh-CN"/>
        </w:rPr>
        <w:t> 2013; </w:t>
      </w:r>
      <w:r w:rsidRPr="009D0B31">
        <w:rPr>
          <w:rFonts w:ascii="Book Antiqua" w:eastAsia="宋体" w:hAnsi="Book Antiqua" w:cs="宋体"/>
          <w:b/>
          <w:bCs/>
          <w:color w:val="000000"/>
          <w:sz w:val="24"/>
          <w:szCs w:val="24"/>
          <w:lang w:eastAsia="zh-CN"/>
        </w:rPr>
        <w:t>35</w:t>
      </w:r>
      <w:r w:rsidRPr="009D0B31">
        <w:rPr>
          <w:rFonts w:ascii="Book Antiqua" w:eastAsia="宋体" w:hAnsi="Book Antiqua" w:cs="宋体"/>
          <w:color w:val="000000"/>
          <w:sz w:val="24"/>
          <w:szCs w:val="24"/>
          <w:lang w:eastAsia="zh-CN"/>
        </w:rPr>
        <w:t>: 295-301 [PMID: 23242974 D</w:t>
      </w:r>
      <w:r>
        <w:rPr>
          <w:rFonts w:ascii="Book Antiqua" w:eastAsia="宋体" w:hAnsi="Book Antiqua" w:cs="宋体"/>
          <w:color w:val="000000"/>
          <w:sz w:val="24"/>
          <w:szCs w:val="24"/>
          <w:lang w:eastAsia="zh-CN"/>
        </w:rPr>
        <w:t>OI: 10.1007/s11239-012-0857-9]</w:t>
      </w:r>
    </w:p>
    <w:p w14:paraId="6248037E" w14:textId="38EFD7AE" w:rsidR="009D0B31" w:rsidRPr="009D0B31" w:rsidRDefault="009D0B31" w:rsidP="009D0B31">
      <w:pPr>
        <w:spacing w:after="0" w:line="360" w:lineRule="auto"/>
        <w:jc w:val="both"/>
        <w:rPr>
          <w:rFonts w:ascii="Book Antiqua" w:eastAsia="宋体" w:hAnsi="Book Antiqua" w:cs="宋体"/>
          <w:color w:val="000000"/>
          <w:sz w:val="24"/>
          <w:szCs w:val="24"/>
          <w:lang w:eastAsia="zh-CN"/>
        </w:rPr>
      </w:pPr>
      <w:r w:rsidRPr="009D0B31">
        <w:rPr>
          <w:rFonts w:ascii="Book Antiqua" w:eastAsia="宋体" w:hAnsi="Book Antiqua" w:cs="宋体"/>
          <w:color w:val="000000"/>
          <w:sz w:val="24"/>
          <w:szCs w:val="24"/>
          <w:lang w:eastAsia="zh-CN"/>
        </w:rPr>
        <w:t>32 </w:t>
      </w:r>
      <w:r w:rsidRPr="009D0B31">
        <w:rPr>
          <w:rFonts w:ascii="Book Antiqua" w:hAnsi="Book Antiqua"/>
          <w:b/>
          <w:bCs/>
          <w:color w:val="000000"/>
          <w:sz w:val="24"/>
          <w:szCs w:val="24"/>
        </w:rPr>
        <w:t>Ru San T</w:t>
      </w:r>
      <w:r w:rsidRPr="009D0B31">
        <w:rPr>
          <w:rFonts w:ascii="Book Antiqua" w:hAnsi="Book Antiqua"/>
          <w:color w:val="000000"/>
          <w:sz w:val="24"/>
          <w:szCs w:val="24"/>
        </w:rPr>
        <w:t>, Chan MY, Wee Siong T, Kok Foo T, Kheng Siang N, Lee SH, Chi Keong C. Stroke prevention in atrial fibrillation: understanding the new oral anticoagulants dabigatran, rivaroxaban, and apixaban.</w:t>
      </w:r>
      <w:r w:rsidRPr="009D0B31">
        <w:rPr>
          <w:rStyle w:val="apple-converted-space"/>
          <w:rFonts w:ascii="Book Antiqua" w:hAnsi="Book Antiqua"/>
          <w:color w:val="000000"/>
          <w:sz w:val="24"/>
          <w:szCs w:val="24"/>
        </w:rPr>
        <w:t> </w:t>
      </w:r>
      <w:r w:rsidRPr="009D0B31">
        <w:rPr>
          <w:rFonts w:ascii="Book Antiqua" w:hAnsi="Book Antiqua"/>
          <w:i/>
          <w:iCs/>
          <w:color w:val="000000"/>
          <w:sz w:val="24"/>
          <w:szCs w:val="24"/>
        </w:rPr>
        <w:t>Thrombosis</w:t>
      </w:r>
      <w:r w:rsidRPr="009D0B31">
        <w:rPr>
          <w:rStyle w:val="apple-converted-space"/>
          <w:rFonts w:ascii="Book Antiqua" w:hAnsi="Book Antiqua"/>
          <w:color w:val="000000"/>
          <w:sz w:val="24"/>
          <w:szCs w:val="24"/>
        </w:rPr>
        <w:t> </w:t>
      </w:r>
      <w:r w:rsidRPr="009D0B31">
        <w:rPr>
          <w:rFonts w:ascii="Book Antiqua" w:hAnsi="Book Antiqua"/>
          <w:color w:val="000000"/>
          <w:sz w:val="24"/>
          <w:szCs w:val="24"/>
        </w:rPr>
        <w:t>2012;</w:t>
      </w:r>
      <w:r w:rsidRPr="009D0B31">
        <w:rPr>
          <w:rStyle w:val="apple-converted-space"/>
          <w:rFonts w:ascii="Book Antiqua" w:hAnsi="Book Antiqua"/>
          <w:color w:val="000000"/>
          <w:sz w:val="24"/>
          <w:szCs w:val="24"/>
        </w:rPr>
        <w:t> </w:t>
      </w:r>
      <w:r w:rsidRPr="009D0B31">
        <w:rPr>
          <w:rFonts w:ascii="Book Antiqua" w:hAnsi="Book Antiqua"/>
          <w:b/>
          <w:bCs/>
          <w:color w:val="000000"/>
          <w:sz w:val="24"/>
          <w:szCs w:val="24"/>
        </w:rPr>
        <w:t>2012</w:t>
      </w:r>
      <w:r w:rsidRPr="009D0B31">
        <w:rPr>
          <w:rFonts w:ascii="Book Antiqua" w:hAnsi="Book Antiqua"/>
          <w:color w:val="000000"/>
          <w:sz w:val="24"/>
          <w:szCs w:val="24"/>
        </w:rPr>
        <w:t>: 108983 [PMID: 22997573 DOI: 10.1155/201</w:t>
      </w:r>
      <w:r>
        <w:rPr>
          <w:rFonts w:ascii="Book Antiqua" w:hAnsi="Book Antiqua"/>
          <w:color w:val="000000"/>
          <w:sz w:val="24"/>
          <w:szCs w:val="24"/>
        </w:rPr>
        <w:t>2/108983]</w:t>
      </w:r>
    </w:p>
    <w:p w14:paraId="7FBAEC4F" w14:textId="74334210" w:rsidR="009D0B31" w:rsidRPr="009D0B31" w:rsidRDefault="009D0B31" w:rsidP="009D0B31">
      <w:pPr>
        <w:spacing w:after="0" w:line="360" w:lineRule="auto"/>
        <w:jc w:val="both"/>
        <w:rPr>
          <w:rFonts w:ascii="Book Antiqua" w:eastAsia="宋体" w:hAnsi="Book Antiqua" w:cs="宋体"/>
          <w:color w:val="000000"/>
          <w:sz w:val="24"/>
          <w:szCs w:val="24"/>
          <w:lang w:eastAsia="zh-CN"/>
        </w:rPr>
      </w:pPr>
      <w:r w:rsidRPr="009D0B31">
        <w:rPr>
          <w:rFonts w:ascii="Book Antiqua" w:eastAsia="宋体" w:hAnsi="Book Antiqua" w:cs="宋体"/>
          <w:color w:val="000000"/>
          <w:sz w:val="24"/>
          <w:szCs w:val="24"/>
          <w:lang w:eastAsia="zh-CN"/>
        </w:rPr>
        <w:t>33 </w:t>
      </w:r>
      <w:r w:rsidRPr="009D0B31">
        <w:rPr>
          <w:rFonts w:ascii="Book Antiqua" w:eastAsia="宋体" w:hAnsi="Book Antiqua" w:cs="宋体"/>
          <w:b/>
          <w:bCs/>
          <w:color w:val="000000"/>
          <w:sz w:val="24"/>
          <w:szCs w:val="24"/>
          <w:lang w:eastAsia="zh-CN"/>
        </w:rPr>
        <w:t>Ridker PM</w:t>
      </w:r>
      <w:r w:rsidRPr="009D0B31">
        <w:rPr>
          <w:rFonts w:ascii="Book Antiqua" w:eastAsia="宋体" w:hAnsi="Book Antiqua" w:cs="宋体"/>
          <w:color w:val="000000"/>
          <w:sz w:val="24"/>
          <w:szCs w:val="24"/>
          <w:lang w:eastAsia="zh-CN"/>
        </w:rPr>
        <w:t xml:space="preserve">, Goldhaber SZ, Danielson E, Rosenberg Y, Eby CS, Deitcher SR, Cushman M, Moll S, Kessler CM, Elliott CG, Paulson R, Wong T, Bauer KA, Schwartz BA, Miletich JP, Bounameaux H, Glynn RJ. </w:t>
      </w:r>
      <w:proofErr w:type="gramStart"/>
      <w:r w:rsidRPr="009D0B31">
        <w:rPr>
          <w:rFonts w:ascii="Book Antiqua" w:eastAsia="宋体" w:hAnsi="Book Antiqua" w:cs="宋体"/>
          <w:color w:val="000000"/>
          <w:sz w:val="24"/>
          <w:szCs w:val="24"/>
          <w:lang w:eastAsia="zh-CN"/>
        </w:rPr>
        <w:t>Long-term, low-intensity warfarin therapy for the prevention of recurrent venous thromboembolism.</w:t>
      </w:r>
      <w:proofErr w:type="gramEnd"/>
      <w:r w:rsidRPr="009D0B31">
        <w:rPr>
          <w:rFonts w:ascii="Book Antiqua" w:eastAsia="宋体" w:hAnsi="Book Antiqua" w:cs="宋体"/>
          <w:color w:val="000000"/>
          <w:sz w:val="24"/>
          <w:szCs w:val="24"/>
          <w:lang w:eastAsia="zh-CN"/>
        </w:rPr>
        <w:t> </w:t>
      </w:r>
      <w:r w:rsidRPr="009D0B31">
        <w:rPr>
          <w:rFonts w:ascii="Book Antiqua" w:eastAsia="宋体" w:hAnsi="Book Antiqua" w:cs="宋体"/>
          <w:i/>
          <w:iCs/>
          <w:color w:val="000000"/>
          <w:sz w:val="24"/>
          <w:szCs w:val="24"/>
          <w:lang w:eastAsia="zh-CN"/>
        </w:rPr>
        <w:t>N Engl J Med</w:t>
      </w:r>
      <w:r w:rsidRPr="009D0B31">
        <w:rPr>
          <w:rFonts w:ascii="Book Antiqua" w:eastAsia="宋体" w:hAnsi="Book Antiqua" w:cs="宋体"/>
          <w:color w:val="000000"/>
          <w:sz w:val="24"/>
          <w:szCs w:val="24"/>
          <w:lang w:eastAsia="zh-CN"/>
        </w:rPr>
        <w:t> 2003; </w:t>
      </w:r>
      <w:r w:rsidRPr="009D0B31">
        <w:rPr>
          <w:rFonts w:ascii="Book Antiqua" w:eastAsia="宋体" w:hAnsi="Book Antiqua" w:cs="宋体"/>
          <w:b/>
          <w:bCs/>
          <w:color w:val="000000"/>
          <w:sz w:val="24"/>
          <w:szCs w:val="24"/>
          <w:lang w:eastAsia="zh-CN"/>
        </w:rPr>
        <w:t>348</w:t>
      </w:r>
      <w:r w:rsidRPr="009D0B31">
        <w:rPr>
          <w:rFonts w:ascii="Book Antiqua" w:eastAsia="宋体" w:hAnsi="Book Antiqua" w:cs="宋体"/>
          <w:color w:val="000000"/>
          <w:sz w:val="24"/>
          <w:szCs w:val="24"/>
          <w:lang w:eastAsia="zh-CN"/>
        </w:rPr>
        <w:t>: 1425-1434 [PMID: 12601</w:t>
      </w:r>
      <w:r>
        <w:rPr>
          <w:rFonts w:ascii="Book Antiqua" w:eastAsia="宋体" w:hAnsi="Book Antiqua" w:cs="宋体"/>
          <w:color w:val="000000"/>
          <w:sz w:val="24"/>
          <w:szCs w:val="24"/>
          <w:lang w:eastAsia="zh-CN"/>
        </w:rPr>
        <w:t>075 DOI: 10.1056/NEJMoa035029]</w:t>
      </w:r>
    </w:p>
    <w:p w14:paraId="41089659" w14:textId="7F28F059" w:rsidR="009D0B31" w:rsidRPr="009D0B31" w:rsidRDefault="009D0B31" w:rsidP="009D0B31">
      <w:pPr>
        <w:spacing w:after="0" w:line="360" w:lineRule="auto"/>
        <w:jc w:val="both"/>
        <w:rPr>
          <w:rFonts w:ascii="Book Antiqua" w:eastAsia="宋体" w:hAnsi="Book Antiqua" w:cs="宋体"/>
          <w:color w:val="000000"/>
          <w:sz w:val="24"/>
          <w:szCs w:val="24"/>
          <w:lang w:eastAsia="zh-CN"/>
        </w:rPr>
      </w:pPr>
      <w:r w:rsidRPr="009D0B31">
        <w:rPr>
          <w:rFonts w:ascii="Book Antiqua" w:eastAsia="宋体" w:hAnsi="Book Antiqua" w:cs="宋体"/>
          <w:color w:val="000000"/>
          <w:sz w:val="24"/>
          <w:szCs w:val="24"/>
          <w:lang w:eastAsia="zh-CN"/>
        </w:rPr>
        <w:t>34 </w:t>
      </w:r>
      <w:r w:rsidRPr="009D0B31">
        <w:rPr>
          <w:rFonts w:ascii="Book Antiqua" w:eastAsia="宋体" w:hAnsi="Book Antiqua" w:cs="宋体"/>
          <w:b/>
          <w:bCs/>
          <w:color w:val="000000"/>
          <w:sz w:val="24"/>
          <w:szCs w:val="24"/>
          <w:lang w:eastAsia="zh-CN"/>
        </w:rPr>
        <w:t>Becattini C</w:t>
      </w:r>
      <w:r w:rsidRPr="009D0B31">
        <w:rPr>
          <w:rFonts w:ascii="Book Antiqua" w:eastAsia="宋体" w:hAnsi="Book Antiqua" w:cs="宋体"/>
          <w:color w:val="000000"/>
          <w:sz w:val="24"/>
          <w:szCs w:val="24"/>
          <w:lang w:eastAsia="zh-CN"/>
        </w:rPr>
        <w:t>, Agnelli G, Schenone A, Eichinger S, Bucherini E, Silingardi M, Bianchi M, Moia M, Ageno W, Vandelli MR, Grandone E, Prandoni P. Aspirin for preventing the recurrence of venous thromboembolism. </w:t>
      </w:r>
      <w:r w:rsidRPr="009D0B31">
        <w:rPr>
          <w:rFonts w:ascii="Book Antiqua" w:eastAsia="宋体" w:hAnsi="Book Antiqua" w:cs="宋体"/>
          <w:i/>
          <w:iCs/>
          <w:color w:val="000000"/>
          <w:sz w:val="24"/>
          <w:szCs w:val="24"/>
          <w:lang w:eastAsia="zh-CN"/>
        </w:rPr>
        <w:t>N Engl J Med</w:t>
      </w:r>
      <w:r w:rsidRPr="009D0B31">
        <w:rPr>
          <w:rFonts w:ascii="Book Antiqua" w:eastAsia="宋体" w:hAnsi="Book Antiqua" w:cs="宋体"/>
          <w:color w:val="000000"/>
          <w:sz w:val="24"/>
          <w:szCs w:val="24"/>
          <w:lang w:eastAsia="zh-CN"/>
        </w:rPr>
        <w:t> 2012; </w:t>
      </w:r>
      <w:r w:rsidRPr="009D0B31">
        <w:rPr>
          <w:rFonts w:ascii="Book Antiqua" w:eastAsia="宋体" w:hAnsi="Book Antiqua" w:cs="宋体"/>
          <w:b/>
          <w:bCs/>
          <w:color w:val="000000"/>
          <w:sz w:val="24"/>
          <w:szCs w:val="24"/>
          <w:lang w:eastAsia="zh-CN"/>
        </w:rPr>
        <w:t>366</w:t>
      </w:r>
      <w:r w:rsidRPr="009D0B31">
        <w:rPr>
          <w:rFonts w:ascii="Book Antiqua" w:eastAsia="宋体" w:hAnsi="Book Antiqua" w:cs="宋体"/>
          <w:color w:val="000000"/>
          <w:sz w:val="24"/>
          <w:szCs w:val="24"/>
          <w:lang w:eastAsia="zh-CN"/>
        </w:rPr>
        <w:t>: 1959-1967 [PMID: 226216</w:t>
      </w:r>
      <w:r>
        <w:rPr>
          <w:rFonts w:ascii="Book Antiqua" w:eastAsia="宋体" w:hAnsi="Book Antiqua" w:cs="宋体"/>
          <w:color w:val="000000"/>
          <w:sz w:val="24"/>
          <w:szCs w:val="24"/>
          <w:lang w:eastAsia="zh-CN"/>
        </w:rPr>
        <w:t>26 DOI: 10.1056/NEJMoa1114238]</w:t>
      </w:r>
    </w:p>
    <w:p w14:paraId="017CB3B8" w14:textId="71FE76AE" w:rsidR="009D0B31" w:rsidRPr="009D0B31" w:rsidRDefault="009D0B31" w:rsidP="009D0B31">
      <w:pPr>
        <w:spacing w:after="0" w:line="360" w:lineRule="auto"/>
        <w:jc w:val="both"/>
        <w:rPr>
          <w:rFonts w:ascii="Book Antiqua" w:eastAsia="宋体" w:hAnsi="Book Antiqua" w:cs="宋体"/>
          <w:color w:val="000000"/>
          <w:sz w:val="24"/>
          <w:szCs w:val="24"/>
          <w:lang w:eastAsia="zh-CN"/>
        </w:rPr>
      </w:pPr>
      <w:r w:rsidRPr="009D0B31">
        <w:rPr>
          <w:rFonts w:ascii="Book Antiqua" w:eastAsia="宋体" w:hAnsi="Book Antiqua" w:cs="宋体"/>
          <w:color w:val="000000"/>
          <w:sz w:val="24"/>
          <w:szCs w:val="24"/>
          <w:lang w:eastAsia="zh-CN"/>
        </w:rPr>
        <w:t>35 </w:t>
      </w:r>
      <w:r w:rsidRPr="009D0B31">
        <w:rPr>
          <w:rFonts w:ascii="Book Antiqua" w:eastAsia="宋体" w:hAnsi="Book Antiqua" w:cs="宋体"/>
          <w:b/>
          <w:bCs/>
          <w:color w:val="000000"/>
          <w:sz w:val="24"/>
          <w:szCs w:val="24"/>
          <w:lang w:eastAsia="zh-CN"/>
        </w:rPr>
        <w:t>Schulman S</w:t>
      </w:r>
      <w:r w:rsidRPr="009D0B31">
        <w:rPr>
          <w:rFonts w:ascii="Book Antiqua" w:eastAsia="宋体" w:hAnsi="Book Antiqua" w:cs="宋体"/>
          <w:color w:val="000000"/>
          <w:sz w:val="24"/>
          <w:szCs w:val="24"/>
          <w:lang w:eastAsia="zh-CN"/>
        </w:rPr>
        <w:t>, Kearon C, Kakkar AK, Schellong S, Eriksson H, Baanstra D, Kvamme AM, Friedman J, Mismetti P, Goldhaber SZ. Extended use of dabigatran, warfarin, or placebo in venous thromboembolism. </w:t>
      </w:r>
      <w:r w:rsidRPr="009D0B31">
        <w:rPr>
          <w:rFonts w:ascii="Book Antiqua" w:eastAsia="宋体" w:hAnsi="Book Antiqua" w:cs="宋体"/>
          <w:i/>
          <w:iCs/>
          <w:color w:val="000000"/>
          <w:sz w:val="24"/>
          <w:szCs w:val="24"/>
          <w:lang w:eastAsia="zh-CN"/>
        </w:rPr>
        <w:t>N Engl J Med</w:t>
      </w:r>
      <w:r w:rsidRPr="009D0B31">
        <w:rPr>
          <w:rFonts w:ascii="Book Antiqua" w:eastAsia="宋体" w:hAnsi="Book Antiqua" w:cs="宋体"/>
          <w:color w:val="000000"/>
          <w:sz w:val="24"/>
          <w:szCs w:val="24"/>
          <w:lang w:eastAsia="zh-CN"/>
        </w:rPr>
        <w:t> 2013; </w:t>
      </w:r>
      <w:r w:rsidRPr="009D0B31">
        <w:rPr>
          <w:rFonts w:ascii="Book Antiqua" w:eastAsia="宋体" w:hAnsi="Book Antiqua" w:cs="宋体"/>
          <w:b/>
          <w:bCs/>
          <w:color w:val="000000"/>
          <w:sz w:val="24"/>
          <w:szCs w:val="24"/>
          <w:lang w:eastAsia="zh-CN"/>
        </w:rPr>
        <w:t>368</w:t>
      </w:r>
      <w:r w:rsidRPr="009D0B31">
        <w:rPr>
          <w:rFonts w:ascii="Book Antiqua" w:eastAsia="宋体" w:hAnsi="Book Antiqua" w:cs="宋体"/>
          <w:color w:val="000000"/>
          <w:sz w:val="24"/>
          <w:szCs w:val="24"/>
          <w:lang w:eastAsia="zh-CN"/>
        </w:rPr>
        <w:t>: 709-718 [PMID: 234251</w:t>
      </w:r>
      <w:r>
        <w:rPr>
          <w:rFonts w:ascii="Book Antiqua" w:eastAsia="宋体" w:hAnsi="Book Antiqua" w:cs="宋体"/>
          <w:color w:val="000000"/>
          <w:sz w:val="24"/>
          <w:szCs w:val="24"/>
          <w:lang w:eastAsia="zh-CN"/>
        </w:rPr>
        <w:t>63 DOI: 10.1056/NEJMoa1113697]</w:t>
      </w:r>
    </w:p>
    <w:p w14:paraId="28075616" w14:textId="28339C92" w:rsidR="009D0B31" w:rsidRPr="009D0B31" w:rsidRDefault="009D0B31" w:rsidP="009D0B31">
      <w:pPr>
        <w:spacing w:after="0" w:line="360" w:lineRule="auto"/>
        <w:jc w:val="both"/>
        <w:rPr>
          <w:rFonts w:ascii="Book Antiqua" w:eastAsia="宋体" w:hAnsi="Book Antiqua" w:cs="宋体"/>
          <w:color w:val="000000"/>
          <w:sz w:val="24"/>
          <w:szCs w:val="24"/>
          <w:lang w:eastAsia="zh-CN"/>
        </w:rPr>
      </w:pPr>
      <w:r w:rsidRPr="009D0B31">
        <w:rPr>
          <w:rFonts w:ascii="Book Antiqua" w:eastAsia="宋体" w:hAnsi="Book Antiqua" w:cs="宋体"/>
          <w:color w:val="000000"/>
          <w:sz w:val="24"/>
          <w:szCs w:val="24"/>
          <w:lang w:eastAsia="zh-CN"/>
        </w:rPr>
        <w:t>36 </w:t>
      </w:r>
      <w:r w:rsidRPr="009D0B31">
        <w:rPr>
          <w:rFonts w:ascii="Book Antiqua" w:eastAsia="宋体" w:hAnsi="Book Antiqua" w:cs="宋体"/>
          <w:b/>
          <w:bCs/>
          <w:color w:val="000000"/>
          <w:sz w:val="24"/>
          <w:szCs w:val="24"/>
          <w:lang w:eastAsia="zh-CN"/>
        </w:rPr>
        <w:t>Romualdi E</w:t>
      </w:r>
      <w:r w:rsidRPr="009D0B31">
        <w:rPr>
          <w:rFonts w:ascii="Book Antiqua" w:eastAsia="宋体" w:hAnsi="Book Antiqua" w:cs="宋体"/>
          <w:color w:val="000000"/>
          <w:sz w:val="24"/>
          <w:szCs w:val="24"/>
          <w:lang w:eastAsia="zh-CN"/>
        </w:rPr>
        <w:t>, Donadini MP, Ageno W. Oral rivaroxaban after symptomatic venous thromboembolism: the continued treatment study (EINSTEIN-extension study). </w:t>
      </w:r>
      <w:r w:rsidRPr="009D0B31">
        <w:rPr>
          <w:rFonts w:ascii="Book Antiqua" w:eastAsia="宋体" w:hAnsi="Book Antiqua" w:cs="宋体"/>
          <w:i/>
          <w:iCs/>
          <w:color w:val="000000"/>
          <w:sz w:val="24"/>
          <w:szCs w:val="24"/>
          <w:lang w:eastAsia="zh-CN"/>
        </w:rPr>
        <w:t>Expert Rev Cardiovasc Ther</w:t>
      </w:r>
      <w:r w:rsidRPr="009D0B31">
        <w:rPr>
          <w:rFonts w:ascii="Book Antiqua" w:eastAsia="宋体" w:hAnsi="Book Antiqua" w:cs="宋体"/>
          <w:color w:val="000000"/>
          <w:sz w:val="24"/>
          <w:szCs w:val="24"/>
          <w:lang w:eastAsia="zh-CN"/>
        </w:rPr>
        <w:t> 2011; </w:t>
      </w:r>
      <w:r w:rsidRPr="009D0B31">
        <w:rPr>
          <w:rFonts w:ascii="Book Antiqua" w:eastAsia="宋体" w:hAnsi="Book Antiqua" w:cs="宋体"/>
          <w:b/>
          <w:bCs/>
          <w:color w:val="000000"/>
          <w:sz w:val="24"/>
          <w:szCs w:val="24"/>
          <w:lang w:eastAsia="zh-CN"/>
        </w:rPr>
        <w:t>9</w:t>
      </w:r>
      <w:r w:rsidRPr="009D0B31">
        <w:rPr>
          <w:rFonts w:ascii="Book Antiqua" w:eastAsia="宋体" w:hAnsi="Book Antiqua" w:cs="宋体"/>
          <w:color w:val="000000"/>
          <w:sz w:val="24"/>
          <w:szCs w:val="24"/>
          <w:lang w:eastAsia="zh-CN"/>
        </w:rPr>
        <w:t>: 841-844 [PMID: 21</w:t>
      </w:r>
      <w:r>
        <w:rPr>
          <w:rFonts w:ascii="Book Antiqua" w:eastAsia="宋体" w:hAnsi="Book Antiqua" w:cs="宋体"/>
          <w:color w:val="000000"/>
          <w:sz w:val="24"/>
          <w:szCs w:val="24"/>
          <w:lang w:eastAsia="zh-CN"/>
        </w:rPr>
        <w:t>809964 DOI: 10.1586/erc.11.62]</w:t>
      </w:r>
    </w:p>
    <w:p w14:paraId="3C7E6555" w14:textId="470E107C" w:rsidR="009D0B31" w:rsidRPr="009D0B31" w:rsidRDefault="009D0B31" w:rsidP="009D0B31">
      <w:pPr>
        <w:spacing w:after="0" w:line="360" w:lineRule="auto"/>
        <w:jc w:val="both"/>
        <w:rPr>
          <w:rFonts w:ascii="Book Antiqua" w:eastAsia="宋体" w:hAnsi="Book Antiqua" w:cs="宋体"/>
          <w:color w:val="000000"/>
          <w:sz w:val="24"/>
          <w:szCs w:val="24"/>
          <w:lang w:eastAsia="zh-CN"/>
        </w:rPr>
      </w:pPr>
      <w:r w:rsidRPr="009D0B31">
        <w:rPr>
          <w:rFonts w:ascii="Book Antiqua" w:eastAsia="宋体" w:hAnsi="Book Antiqua" w:cs="宋体"/>
          <w:color w:val="000000"/>
          <w:sz w:val="24"/>
          <w:szCs w:val="24"/>
          <w:lang w:eastAsia="zh-CN"/>
        </w:rPr>
        <w:t>37 </w:t>
      </w:r>
      <w:r w:rsidRPr="009D0B31">
        <w:rPr>
          <w:rFonts w:ascii="Book Antiqua" w:eastAsia="宋体" w:hAnsi="Book Antiqua" w:cs="宋体"/>
          <w:b/>
          <w:bCs/>
          <w:color w:val="000000"/>
          <w:sz w:val="24"/>
          <w:szCs w:val="24"/>
          <w:lang w:eastAsia="zh-CN"/>
        </w:rPr>
        <w:t>Connolly SJ</w:t>
      </w:r>
      <w:r w:rsidRPr="009D0B31">
        <w:rPr>
          <w:rFonts w:ascii="Book Antiqua" w:eastAsia="宋体" w:hAnsi="Book Antiqua" w:cs="宋体"/>
          <w:color w:val="000000"/>
          <w:sz w:val="24"/>
          <w:szCs w:val="24"/>
          <w:lang w:eastAsia="zh-CN"/>
        </w:rPr>
        <w:t>, Eikelboom J, Joyner C, Diener HC, Hart R, Golitsyn S, Flaker G, Avezum A, Hohnloser SH, Diaz R, Talajic M, Zhu J, Pais P, Budaj A, Parkhomenko A, Jansky P, Commerford P, Tan RS, Sim KH, Lewis BS, Van Mieghem W, Lip GY, Kim JH, Lanas-Zanetti F, Gonzalez-Hermosillo A, Dans AL, Munawar M, O'Donnell M, Lawrence J, Lewis G, Afzal R, Yusuf S. Apixaban in patients with atrial fibrillation. </w:t>
      </w:r>
      <w:r w:rsidRPr="009D0B31">
        <w:rPr>
          <w:rFonts w:ascii="Book Antiqua" w:eastAsia="宋体" w:hAnsi="Book Antiqua" w:cs="宋体"/>
          <w:i/>
          <w:iCs/>
          <w:color w:val="000000"/>
          <w:sz w:val="24"/>
          <w:szCs w:val="24"/>
          <w:lang w:eastAsia="zh-CN"/>
        </w:rPr>
        <w:t>N Engl J Med</w:t>
      </w:r>
      <w:r w:rsidRPr="009D0B31">
        <w:rPr>
          <w:rFonts w:ascii="Book Antiqua" w:eastAsia="宋体" w:hAnsi="Book Antiqua" w:cs="宋体"/>
          <w:color w:val="000000"/>
          <w:sz w:val="24"/>
          <w:szCs w:val="24"/>
          <w:lang w:eastAsia="zh-CN"/>
        </w:rPr>
        <w:t> 2011; </w:t>
      </w:r>
      <w:r w:rsidRPr="009D0B31">
        <w:rPr>
          <w:rFonts w:ascii="Book Antiqua" w:eastAsia="宋体" w:hAnsi="Book Antiqua" w:cs="宋体"/>
          <w:b/>
          <w:bCs/>
          <w:color w:val="000000"/>
          <w:sz w:val="24"/>
          <w:szCs w:val="24"/>
          <w:lang w:eastAsia="zh-CN"/>
        </w:rPr>
        <w:t>364</w:t>
      </w:r>
      <w:r w:rsidRPr="009D0B31">
        <w:rPr>
          <w:rFonts w:ascii="Book Antiqua" w:eastAsia="宋体" w:hAnsi="Book Antiqua" w:cs="宋体"/>
          <w:color w:val="000000"/>
          <w:sz w:val="24"/>
          <w:szCs w:val="24"/>
          <w:lang w:eastAsia="zh-CN"/>
        </w:rPr>
        <w:t>: 806-817 [PMID: 213096</w:t>
      </w:r>
      <w:r>
        <w:rPr>
          <w:rFonts w:ascii="Book Antiqua" w:eastAsia="宋体" w:hAnsi="Book Antiqua" w:cs="宋体"/>
          <w:color w:val="000000"/>
          <w:sz w:val="24"/>
          <w:szCs w:val="24"/>
          <w:lang w:eastAsia="zh-CN"/>
        </w:rPr>
        <w:t>57 DOI: 10.1056/NEJMoa1007432]</w:t>
      </w:r>
    </w:p>
    <w:p w14:paraId="58023CF7" w14:textId="16B6218E" w:rsidR="009D0B31" w:rsidRPr="009D0B31" w:rsidRDefault="009D0B31" w:rsidP="009D0B31">
      <w:pPr>
        <w:spacing w:after="0" w:line="360" w:lineRule="auto"/>
        <w:jc w:val="both"/>
        <w:rPr>
          <w:rFonts w:ascii="Book Antiqua" w:eastAsia="宋体" w:hAnsi="Book Antiqua" w:cs="宋体"/>
          <w:color w:val="000000"/>
          <w:sz w:val="24"/>
          <w:szCs w:val="24"/>
          <w:lang w:eastAsia="zh-CN"/>
        </w:rPr>
      </w:pPr>
      <w:r w:rsidRPr="009D0B31">
        <w:rPr>
          <w:rFonts w:ascii="Book Antiqua" w:eastAsia="宋体" w:hAnsi="Book Antiqua" w:cs="宋体"/>
          <w:color w:val="000000"/>
          <w:sz w:val="24"/>
          <w:szCs w:val="24"/>
          <w:lang w:eastAsia="zh-CN"/>
        </w:rPr>
        <w:t>38 </w:t>
      </w:r>
      <w:r w:rsidRPr="009D0B31">
        <w:rPr>
          <w:rFonts w:ascii="Book Antiqua" w:eastAsia="宋体" w:hAnsi="Book Antiqua" w:cs="宋体"/>
          <w:b/>
          <w:bCs/>
          <w:color w:val="000000"/>
          <w:sz w:val="24"/>
          <w:szCs w:val="24"/>
          <w:lang w:eastAsia="zh-CN"/>
        </w:rPr>
        <w:t>Agnelli G</w:t>
      </w:r>
      <w:r w:rsidRPr="009D0B31">
        <w:rPr>
          <w:rFonts w:ascii="Book Antiqua" w:eastAsia="宋体" w:hAnsi="Book Antiqua" w:cs="宋体"/>
          <w:color w:val="000000"/>
          <w:sz w:val="24"/>
          <w:szCs w:val="24"/>
          <w:lang w:eastAsia="zh-CN"/>
        </w:rPr>
        <w:t>, Buller HR, Cohen A, Curto M, Gallus AS, Johnson M, Porcari A, Raskob GE, Weitz JI. Apixaban for extended treatment of venous thromboembolism. </w:t>
      </w:r>
      <w:r w:rsidRPr="009D0B31">
        <w:rPr>
          <w:rFonts w:ascii="Book Antiqua" w:eastAsia="宋体" w:hAnsi="Book Antiqua" w:cs="宋体"/>
          <w:i/>
          <w:iCs/>
          <w:color w:val="000000"/>
          <w:sz w:val="24"/>
          <w:szCs w:val="24"/>
          <w:lang w:eastAsia="zh-CN"/>
        </w:rPr>
        <w:t>N Engl J Med</w:t>
      </w:r>
      <w:r w:rsidRPr="009D0B31">
        <w:rPr>
          <w:rFonts w:ascii="Book Antiqua" w:eastAsia="宋体" w:hAnsi="Book Antiqua" w:cs="宋体"/>
          <w:color w:val="000000"/>
          <w:sz w:val="24"/>
          <w:szCs w:val="24"/>
          <w:lang w:eastAsia="zh-CN"/>
        </w:rPr>
        <w:t> 2013; </w:t>
      </w:r>
      <w:r w:rsidRPr="009D0B31">
        <w:rPr>
          <w:rFonts w:ascii="Book Antiqua" w:eastAsia="宋体" w:hAnsi="Book Antiqua" w:cs="宋体"/>
          <w:b/>
          <w:bCs/>
          <w:color w:val="000000"/>
          <w:sz w:val="24"/>
          <w:szCs w:val="24"/>
          <w:lang w:eastAsia="zh-CN"/>
        </w:rPr>
        <w:t>368</w:t>
      </w:r>
      <w:r w:rsidRPr="009D0B31">
        <w:rPr>
          <w:rFonts w:ascii="Book Antiqua" w:eastAsia="宋体" w:hAnsi="Book Antiqua" w:cs="宋体"/>
          <w:color w:val="000000"/>
          <w:sz w:val="24"/>
          <w:szCs w:val="24"/>
          <w:lang w:eastAsia="zh-CN"/>
        </w:rPr>
        <w:t>: 699-708 [PMID: 232166</w:t>
      </w:r>
      <w:r>
        <w:rPr>
          <w:rFonts w:ascii="Book Antiqua" w:eastAsia="宋体" w:hAnsi="Book Antiqua" w:cs="宋体"/>
          <w:color w:val="000000"/>
          <w:sz w:val="24"/>
          <w:szCs w:val="24"/>
          <w:lang w:eastAsia="zh-CN"/>
        </w:rPr>
        <w:t>15 DOI: 10.1056/NEJMoa1207541]</w:t>
      </w:r>
    </w:p>
    <w:p w14:paraId="52FB25C2" w14:textId="77777777" w:rsidR="00BB1219" w:rsidRPr="009D0B31" w:rsidRDefault="00BB1219" w:rsidP="009D0B31">
      <w:pPr>
        <w:spacing w:after="0" w:line="360" w:lineRule="auto"/>
        <w:jc w:val="both"/>
        <w:rPr>
          <w:rFonts w:ascii="Book Antiqua" w:hAnsi="Book Antiqua"/>
          <w:b/>
          <w:color w:val="000000"/>
          <w:sz w:val="24"/>
          <w:szCs w:val="24"/>
          <w:lang w:eastAsia="zh-CN"/>
        </w:rPr>
      </w:pPr>
    </w:p>
    <w:p w14:paraId="6060CCA3" w14:textId="0DC51B0A" w:rsidR="00BB1219" w:rsidRPr="009D0B31" w:rsidRDefault="00BB1219" w:rsidP="009D0B31">
      <w:pPr>
        <w:pStyle w:val="PlainText"/>
        <w:spacing w:line="360" w:lineRule="auto"/>
        <w:jc w:val="right"/>
        <w:rPr>
          <w:rFonts w:ascii="Book Antiqua" w:hAnsi="Book Antiqua"/>
          <w:b/>
          <w:sz w:val="24"/>
          <w:szCs w:val="24"/>
        </w:rPr>
      </w:pPr>
      <w:r w:rsidRPr="009D0B31">
        <w:rPr>
          <w:rFonts w:ascii="Book Antiqua" w:hAnsi="Book Antiqua"/>
          <w:b/>
          <w:sz w:val="24"/>
          <w:szCs w:val="24"/>
        </w:rPr>
        <w:t>P-Reviewer:</w:t>
      </w:r>
      <w:r w:rsidRPr="009D0B31">
        <w:rPr>
          <w:rFonts w:ascii="Book Antiqua" w:hAnsi="Book Antiqua" w:cs="Tahoma"/>
          <w:color w:val="000000"/>
          <w:sz w:val="24"/>
          <w:szCs w:val="24"/>
        </w:rPr>
        <w:t xml:space="preserve"> Sabate M, Starke R</w:t>
      </w:r>
      <w:r w:rsidRPr="009D0B31">
        <w:rPr>
          <w:rFonts w:ascii="Book Antiqua" w:hAnsi="Book Antiqua"/>
          <w:b/>
          <w:sz w:val="24"/>
          <w:szCs w:val="24"/>
        </w:rPr>
        <w:t xml:space="preserve"> S-Editor: </w:t>
      </w:r>
      <w:r w:rsidRPr="009D0B31">
        <w:rPr>
          <w:rFonts w:ascii="Book Antiqua" w:hAnsi="Book Antiqua"/>
          <w:sz w:val="24"/>
          <w:szCs w:val="24"/>
        </w:rPr>
        <w:t>Ji FF</w:t>
      </w:r>
      <w:r w:rsidRPr="009D0B31">
        <w:rPr>
          <w:rFonts w:ascii="Book Antiqua" w:hAnsi="Book Antiqua"/>
          <w:b/>
          <w:sz w:val="24"/>
          <w:szCs w:val="24"/>
        </w:rPr>
        <w:t xml:space="preserve"> L-Editor: E-Editor:</w:t>
      </w:r>
    </w:p>
    <w:p w14:paraId="4692B672" w14:textId="7346A452" w:rsidR="007745DB" w:rsidRDefault="00BB1219" w:rsidP="00BB1219">
      <w:pPr>
        <w:pStyle w:val="ListParagraph"/>
        <w:spacing w:after="0" w:line="360" w:lineRule="auto"/>
        <w:ind w:left="0"/>
        <w:jc w:val="both"/>
        <w:rPr>
          <w:rFonts w:ascii="Book Antiqua" w:hAnsi="Book Antiqua"/>
          <w:b/>
          <w:noProof/>
          <w:sz w:val="24"/>
          <w:szCs w:val="24"/>
          <w:lang w:eastAsia="zh-CN"/>
        </w:rPr>
      </w:pPr>
      <w:r w:rsidRPr="00BB1219">
        <w:rPr>
          <w:rFonts w:ascii="Book Antiqua" w:hAnsi="Book Antiqua"/>
          <w:b/>
          <w:noProof/>
          <w:sz w:val="24"/>
          <w:szCs w:val="24"/>
        </w:rPr>
        <w:t>Table 1</w:t>
      </w:r>
      <w:r w:rsidR="00AE5348" w:rsidRPr="00BB1219">
        <w:rPr>
          <w:rFonts w:ascii="Book Antiqua" w:hAnsi="Book Antiqua"/>
          <w:b/>
          <w:noProof/>
          <w:sz w:val="24"/>
          <w:szCs w:val="24"/>
        </w:rPr>
        <w:t xml:space="preserve"> </w:t>
      </w:r>
      <w:r w:rsidR="00D25F78" w:rsidRPr="00BB1219">
        <w:rPr>
          <w:rFonts w:ascii="Book Antiqua" w:hAnsi="Book Antiqua"/>
          <w:b/>
          <w:noProof/>
          <w:sz w:val="24"/>
          <w:szCs w:val="24"/>
        </w:rPr>
        <w:t>The Curacao c</w:t>
      </w:r>
      <w:r w:rsidR="00AE5348" w:rsidRPr="00BB1219">
        <w:rPr>
          <w:rFonts w:ascii="Book Antiqua" w:hAnsi="Book Antiqua"/>
          <w:b/>
          <w:noProof/>
          <w:sz w:val="24"/>
          <w:szCs w:val="24"/>
        </w:rPr>
        <w:t xml:space="preserve">riteria for the diagnosis of hemorrhagic hereditary telangiectasia </w:t>
      </w:r>
    </w:p>
    <w:p w14:paraId="2EFBA357" w14:textId="77777777" w:rsidR="00BB1219" w:rsidRPr="00BB1219" w:rsidRDefault="00BB1219" w:rsidP="00BB1219">
      <w:pPr>
        <w:pStyle w:val="ListParagraph"/>
        <w:spacing w:after="0" w:line="360" w:lineRule="auto"/>
        <w:ind w:left="0"/>
        <w:jc w:val="both"/>
        <w:rPr>
          <w:rFonts w:ascii="Book Antiqua" w:hAnsi="Book Antiqua"/>
          <w:b/>
          <w:noProof/>
          <w:sz w:val="24"/>
          <w:szCs w:val="24"/>
          <w:lang w:eastAsia="zh-CN"/>
        </w:rPr>
      </w:pPr>
    </w:p>
    <w:tbl>
      <w:tblPr>
        <w:tblStyle w:val="TableGrid"/>
        <w:tblW w:w="9085" w:type="dxa"/>
        <w:tblInd w:w="36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31"/>
        <w:gridCol w:w="3084"/>
        <w:gridCol w:w="2970"/>
      </w:tblGrid>
      <w:tr w:rsidR="0024758D" w:rsidRPr="00BB1219" w14:paraId="03FBF816" w14:textId="77777777" w:rsidTr="00BB1219">
        <w:tc>
          <w:tcPr>
            <w:tcW w:w="3031" w:type="dxa"/>
            <w:tcBorders>
              <w:top w:val="single" w:sz="4" w:space="0" w:color="auto"/>
              <w:bottom w:val="single" w:sz="4" w:space="0" w:color="auto"/>
            </w:tcBorders>
            <w:shd w:val="clear" w:color="auto" w:fill="auto"/>
          </w:tcPr>
          <w:p w14:paraId="056E0829" w14:textId="77777777" w:rsidR="0024758D" w:rsidRPr="00BB1219" w:rsidRDefault="0024758D" w:rsidP="00BB1219">
            <w:pPr>
              <w:pStyle w:val="ListParagraph"/>
              <w:spacing w:after="0" w:line="360" w:lineRule="auto"/>
              <w:ind w:left="0"/>
              <w:jc w:val="both"/>
              <w:rPr>
                <w:rFonts w:ascii="Book Antiqua" w:hAnsi="Book Antiqua"/>
                <w:b/>
                <w:noProof/>
                <w:sz w:val="24"/>
                <w:szCs w:val="24"/>
              </w:rPr>
            </w:pPr>
            <w:r w:rsidRPr="00BB1219">
              <w:rPr>
                <w:rFonts w:ascii="Book Antiqua" w:hAnsi="Book Antiqua"/>
                <w:b/>
                <w:noProof/>
                <w:sz w:val="24"/>
                <w:szCs w:val="24"/>
              </w:rPr>
              <w:t>Criteria</w:t>
            </w:r>
          </w:p>
        </w:tc>
        <w:tc>
          <w:tcPr>
            <w:tcW w:w="3084" w:type="dxa"/>
            <w:tcBorders>
              <w:top w:val="single" w:sz="4" w:space="0" w:color="auto"/>
              <w:bottom w:val="single" w:sz="4" w:space="0" w:color="auto"/>
            </w:tcBorders>
            <w:shd w:val="clear" w:color="auto" w:fill="auto"/>
          </w:tcPr>
          <w:p w14:paraId="693BD114" w14:textId="77777777" w:rsidR="0024758D" w:rsidRPr="00BB1219" w:rsidRDefault="0024758D" w:rsidP="00BB1219">
            <w:pPr>
              <w:pStyle w:val="ListParagraph"/>
              <w:spacing w:after="0" w:line="360" w:lineRule="auto"/>
              <w:ind w:left="0"/>
              <w:jc w:val="both"/>
              <w:rPr>
                <w:rFonts w:ascii="Book Antiqua" w:hAnsi="Book Antiqua"/>
                <w:b/>
                <w:noProof/>
                <w:sz w:val="24"/>
                <w:szCs w:val="24"/>
              </w:rPr>
            </w:pPr>
            <w:r w:rsidRPr="00BB1219">
              <w:rPr>
                <w:rFonts w:ascii="Book Antiqua" w:hAnsi="Book Antiqua"/>
                <w:b/>
                <w:noProof/>
                <w:sz w:val="24"/>
                <w:szCs w:val="24"/>
              </w:rPr>
              <w:t>Description</w:t>
            </w:r>
          </w:p>
        </w:tc>
        <w:tc>
          <w:tcPr>
            <w:tcW w:w="2970" w:type="dxa"/>
            <w:tcBorders>
              <w:top w:val="single" w:sz="4" w:space="0" w:color="auto"/>
              <w:bottom w:val="single" w:sz="4" w:space="0" w:color="auto"/>
            </w:tcBorders>
            <w:shd w:val="clear" w:color="auto" w:fill="auto"/>
          </w:tcPr>
          <w:p w14:paraId="36D0D158" w14:textId="136935DB" w:rsidR="0024758D" w:rsidRPr="00BB1219" w:rsidRDefault="0024758D" w:rsidP="00BB1219">
            <w:pPr>
              <w:pStyle w:val="ListParagraph"/>
              <w:spacing w:after="0" w:line="360" w:lineRule="auto"/>
              <w:ind w:left="0"/>
              <w:jc w:val="both"/>
              <w:rPr>
                <w:rFonts w:ascii="Book Antiqua" w:hAnsi="Book Antiqua"/>
                <w:b/>
                <w:noProof/>
                <w:sz w:val="24"/>
                <w:szCs w:val="24"/>
              </w:rPr>
            </w:pPr>
            <w:r w:rsidRPr="00BB1219">
              <w:rPr>
                <w:rFonts w:ascii="Book Antiqua" w:hAnsi="Book Antiqua"/>
                <w:b/>
                <w:noProof/>
                <w:sz w:val="24"/>
                <w:szCs w:val="24"/>
              </w:rPr>
              <w:t xml:space="preserve">Percent </w:t>
            </w:r>
            <w:r w:rsidR="00BB1219" w:rsidRPr="00BB1219">
              <w:rPr>
                <w:rFonts w:ascii="Book Antiqua" w:hAnsi="Book Antiqua"/>
                <w:b/>
                <w:noProof/>
                <w:sz w:val="24"/>
                <w:szCs w:val="24"/>
              </w:rPr>
              <w:t>m</w:t>
            </w:r>
            <w:r w:rsidRPr="00BB1219">
              <w:rPr>
                <w:rFonts w:ascii="Book Antiqua" w:hAnsi="Book Antiqua"/>
                <w:b/>
                <w:noProof/>
                <w:sz w:val="24"/>
                <w:szCs w:val="24"/>
              </w:rPr>
              <w:t>anifestation</w:t>
            </w:r>
          </w:p>
        </w:tc>
      </w:tr>
      <w:tr w:rsidR="0024758D" w:rsidRPr="00BB1219" w14:paraId="5B6A23C8" w14:textId="77777777" w:rsidTr="00BB1219">
        <w:tc>
          <w:tcPr>
            <w:tcW w:w="3031" w:type="dxa"/>
            <w:tcBorders>
              <w:top w:val="single" w:sz="4" w:space="0" w:color="auto"/>
            </w:tcBorders>
            <w:shd w:val="clear" w:color="auto" w:fill="auto"/>
          </w:tcPr>
          <w:p w14:paraId="746912AB" w14:textId="4CD3C558" w:rsidR="0024758D" w:rsidRPr="00BB1219" w:rsidRDefault="00BB1219" w:rsidP="00BB1219">
            <w:pPr>
              <w:spacing w:after="0" w:line="360" w:lineRule="auto"/>
              <w:jc w:val="both"/>
              <w:rPr>
                <w:rFonts w:ascii="Book Antiqua" w:hAnsi="Book Antiqua"/>
                <w:noProof/>
                <w:sz w:val="24"/>
                <w:szCs w:val="24"/>
              </w:rPr>
            </w:pPr>
            <w:r>
              <w:rPr>
                <w:rFonts w:ascii="Book Antiqua" w:hAnsi="Book Antiqua"/>
                <w:noProof/>
                <w:sz w:val="24"/>
                <w:szCs w:val="24"/>
              </w:rPr>
              <w:t>1</w:t>
            </w:r>
            <w:r w:rsidR="0024758D" w:rsidRPr="00BB1219">
              <w:rPr>
                <w:rFonts w:ascii="Book Antiqua" w:hAnsi="Book Antiqua"/>
                <w:noProof/>
                <w:sz w:val="24"/>
                <w:szCs w:val="24"/>
              </w:rPr>
              <w:t xml:space="preserve"> Epistaxis</w:t>
            </w:r>
          </w:p>
        </w:tc>
        <w:tc>
          <w:tcPr>
            <w:tcW w:w="3084" w:type="dxa"/>
            <w:tcBorders>
              <w:top w:val="single" w:sz="4" w:space="0" w:color="auto"/>
            </w:tcBorders>
            <w:shd w:val="clear" w:color="auto" w:fill="auto"/>
          </w:tcPr>
          <w:p w14:paraId="7DFE308A" w14:textId="77777777" w:rsidR="0024758D" w:rsidRPr="00BB1219" w:rsidRDefault="0024758D" w:rsidP="00BB1219">
            <w:pPr>
              <w:pStyle w:val="ListParagraph"/>
              <w:spacing w:after="0" w:line="360" w:lineRule="auto"/>
              <w:ind w:left="0"/>
              <w:jc w:val="both"/>
              <w:rPr>
                <w:rFonts w:ascii="Book Antiqua" w:hAnsi="Book Antiqua"/>
                <w:noProof/>
                <w:sz w:val="24"/>
                <w:szCs w:val="24"/>
              </w:rPr>
            </w:pPr>
            <w:r w:rsidRPr="00BB1219">
              <w:rPr>
                <w:rFonts w:ascii="Book Antiqua" w:hAnsi="Book Antiqua"/>
                <w:noProof/>
                <w:sz w:val="24"/>
                <w:szCs w:val="24"/>
              </w:rPr>
              <w:t>Spontaneous, recurrent</w:t>
            </w:r>
          </w:p>
        </w:tc>
        <w:tc>
          <w:tcPr>
            <w:tcW w:w="2970" w:type="dxa"/>
            <w:tcBorders>
              <w:top w:val="single" w:sz="4" w:space="0" w:color="auto"/>
            </w:tcBorders>
            <w:shd w:val="clear" w:color="auto" w:fill="auto"/>
          </w:tcPr>
          <w:p w14:paraId="1B99193E" w14:textId="77777777" w:rsidR="0024758D" w:rsidRPr="00BB1219" w:rsidRDefault="0024758D" w:rsidP="00BB1219">
            <w:pPr>
              <w:pStyle w:val="ListParagraph"/>
              <w:spacing w:after="0" w:line="360" w:lineRule="auto"/>
              <w:ind w:left="0"/>
              <w:jc w:val="both"/>
              <w:rPr>
                <w:rFonts w:ascii="Book Antiqua" w:hAnsi="Book Antiqua"/>
                <w:noProof/>
                <w:sz w:val="24"/>
                <w:szCs w:val="24"/>
              </w:rPr>
            </w:pPr>
            <w:r w:rsidRPr="00BB1219">
              <w:rPr>
                <w:rFonts w:ascii="Book Antiqua" w:hAnsi="Book Antiqua"/>
                <w:noProof/>
                <w:sz w:val="24"/>
                <w:szCs w:val="24"/>
              </w:rPr>
              <w:t>90</w:t>
            </w:r>
          </w:p>
        </w:tc>
      </w:tr>
      <w:tr w:rsidR="0024758D" w:rsidRPr="00BB1219" w14:paraId="5811CA23" w14:textId="77777777" w:rsidTr="00BB1219">
        <w:tc>
          <w:tcPr>
            <w:tcW w:w="3031" w:type="dxa"/>
            <w:shd w:val="clear" w:color="auto" w:fill="auto"/>
          </w:tcPr>
          <w:p w14:paraId="11EB9BB5" w14:textId="688A24F6" w:rsidR="0024758D" w:rsidRPr="00BB1219" w:rsidRDefault="00BB1219" w:rsidP="00BB1219">
            <w:pPr>
              <w:pStyle w:val="ListParagraph"/>
              <w:spacing w:after="0" w:line="360" w:lineRule="auto"/>
              <w:ind w:left="0"/>
              <w:jc w:val="both"/>
              <w:rPr>
                <w:rFonts w:ascii="Book Antiqua" w:hAnsi="Book Antiqua"/>
                <w:noProof/>
                <w:sz w:val="24"/>
                <w:szCs w:val="24"/>
              </w:rPr>
            </w:pPr>
            <w:r>
              <w:rPr>
                <w:rFonts w:ascii="Book Antiqua" w:hAnsi="Book Antiqua"/>
                <w:noProof/>
                <w:sz w:val="24"/>
                <w:szCs w:val="24"/>
              </w:rPr>
              <w:t>2</w:t>
            </w:r>
            <w:r w:rsidR="0024758D" w:rsidRPr="00BB1219">
              <w:rPr>
                <w:rFonts w:ascii="Book Antiqua" w:hAnsi="Book Antiqua"/>
                <w:noProof/>
                <w:sz w:val="24"/>
                <w:szCs w:val="24"/>
              </w:rPr>
              <w:t xml:space="preserve"> Telangiectases</w:t>
            </w:r>
          </w:p>
        </w:tc>
        <w:tc>
          <w:tcPr>
            <w:tcW w:w="3084" w:type="dxa"/>
            <w:shd w:val="clear" w:color="auto" w:fill="auto"/>
          </w:tcPr>
          <w:p w14:paraId="16C11F63" w14:textId="77777777" w:rsidR="0024758D" w:rsidRPr="00BB1219" w:rsidRDefault="0024758D" w:rsidP="00BB1219">
            <w:pPr>
              <w:pStyle w:val="ListParagraph"/>
              <w:spacing w:after="0" w:line="360" w:lineRule="auto"/>
              <w:ind w:left="0"/>
              <w:jc w:val="both"/>
              <w:rPr>
                <w:rFonts w:ascii="Book Antiqua" w:hAnsi="Book Antiqua"/>
                <w:noProof/>
                <w:sz w:val="24"/>
                <w:szCs w:val="24"/>
              </w:rPr>
            </w:pPr>
            <w:r w:rsidRPr="00BB1219">
              <w:rPr>
                <w:rFonts w:ascii="Book Antiqua" w:hAnsi="Book Antiqua"/>
                <w:noProof/>
                <w:sz w:val="24"/>
                <w:szCs w:val="24"/>
              </w:rPr>
              <w:t>Multiple, at characteristic sites:</w:t>
            </w:r>
          </w:p>
          <w:p w14:paraId="09DDC806" w14:textId="77777777" w:rsidR="0024758D" w:rsidRPr="00BB1219" w:rsidRDefault="0024758D" w:rsidP="00BB1219">
            <w:pPr>
              <w:pStyle w:val="ListParagraph"/>
              <w:spacing w:after="0" w:line="360" w:lineRule="auto"/>
              <w:ind w:left="0" w:firstLineChars="50" w:firstLine="120"/>
              <w:jc w:val="both"/>
              <w:rPr>
                <w:rFonts w:ascii="Book Antiqua" w:hAnsi="Book Antiqua"/>
                <w:noProof/>
                <w:sz w:val="24"/>
                <w:szCs w:val="24"/>
              </w:rPr>
            </w:pPr>
            <w:r w:rsidRPr="00BB1219">
              <w:rPr>
                <w:rFonts w:ascii="Book Antiqua" w:hAnsi="Book Antiqua"/>
                <w:noProof/>
                <w:sz w:val="24"/>
                <w:szCs w:val="24"/>
              </w:rPr>
              <w:t>Lips</w:t>
            </w:r>
          </w:p>
          <w:p w14:paraId="1C4F445B" w14:textId="77777777" w:rsidR="0024758D" w:rsidRPr="00BB1219" w:rsidRDefault="0024758D" w:rsidP="00BB1219">
            <w:pPr>
              <w:pStyle w:val="ListParagraph"/>
              <w:spacing w:after="0" w:line="360" w:lineRule="auto"/>
              <w:ind w:left="0" w:firstLineChars="50" w:firstLine="120"/>
              <w:jc w:val="both"/>
              <w:rPr>
                <w:rFonts w:ascii="Book Antiqua" w:hAnsi="Book Antiqua"/>
                <w:noProof/>
                <w:sz w:val="24"/>
                <w:szCs w:val="24"/>
              </w:rPr>
            </w:pPr>
            <w:r w:rsidRPr="00BB1219">
              <w:rPr>
                <w:rFonts w:ascii="Book Antiqua" w:hAnsi="Book Antiqua"/>
                <w:noProof/>
                <w:sz w:val="24"/>
                <w:szCs w:val="24"/>
              </w:rPr>
              <w:t>Oral Cavity</w:t>
            </w:r>
          </w:p>
          <w:p w14:paraId="27FE170D" w14:textId="77777777" w:rsidR="0024758D" w:rsidRPr="00BB1219" w:rsidRDefault="0024758D" w:rsidP="00BB1219">
            <w:pPr>
              <w:pStyle w:val="ListParagraph"/>
              <w:spacing w:after="0" w:line="360" w:lineRule="auto"/>
              <w:ind w:left="0" w:firstLineChars="50" w:firstLine="120"/>
              <w:jc w:val="both"/>
              <w:rPr>
                <w:rFonts w:ascii="Book Antiqua" w:hAnsi="Book Antiqua"/>
                <w:noProof/>
                <w:sz w:val="24"/>
                <w:szCs w:val="24"/>
              </w:rPr>
            </w:pPr>
            <w:r w:rsidRPr="00BB1219">
              <w:rPr>
                <w:rFonts w:ascii="Book Antiqua" w:hAnsi="Book Antiqua"/>
                <w:noProof/>
                <w:sz w:val="24"/>
                <w:szCs w:val="24"/>
              </w:rPr>
              <w:t>Finger tips</w:t>
            </w:r>
          </w:p>
          <w:p w14:paraId="59C705D8" w14:textId="77777777" w:rsidR="0024758D" w:rsidRPr="00BB1219" w:rsidRDefault="0024758D" w:rsidP="00BB1219">
            <w:pPr>
              <w:pStyle w:val="ListParagraph"/>
              <w:spacing w:after="0" w:line="360" w:lineRule="auto"/>
              <w:ind w:left="0" w:firstLineChars="50" w:firstLine="120"/>
              <w:jc w:val="both"/>
              <w:rPr>
                <w:rFonts w:ascii="Book Antiqua" w:hAnsi="Book Antiqua"/>
                <w:noProof/>
                <w:sz w:val="24"/>
                <w:szCs w:val="24"/>
              </w:rPr>
            </w:pPr>
            <w:r w:rsidRPr="00BB1219">
              <w:rPr>
                <w:rFonts w:ascii="Book Antiqua" w:hAnsi="Book Antiqua"/>
                <w:noProof/>
                <w:sz w:val="24"/>
                <w:szCs w:val="24"/>
              </w:rPr>
              <w:t>Nose</w:t>
            </w:r>
          </w:p>
        </w:tc>
        <w:tc>
          <w:tcPr>
            <w:tcW w:w="2970" w:type="dxa"/>
            <w:shd w:val="clear" w:color="auto" w:fill="auto"/>
          </w:tcPr>
          <w:p w14:paraId="43380B2E" w14:textId="77777777" w:rsidR="0024758D" w:rsidRPr="00BB1219" w:rsidRDefault="0024758D" w:rsidP="00BB1219">
            <w:pPr>
              <w:pStyle w:val="ListParagraph"/>
              <w:spacing w:after="0" w:line="360" w:lineRule="auto"/>
              <w:ind w:left="0"/>
              <w:jc w:val="both"/>
              <w:rPr>
                <w:rFonts w:ascii="Book Antiqua" w:hAnsi="Book Antiqua"/>
                <w:noProof/>
                <w:sz w:val="24"/>
                <w:szCs w:val="24"/>
              </w:rPr>
            </w:pPr>
            <w:r w:rsidRPr="00BB1219">
              <w:rPr>
                <w:rFonts w:ascii="Book Antiqua" w:hAnsi="Book Antiqua"/>
                <w:noProof/>
                <w:sz w:val="24"/>
                <w:szCs w:val="24"/>
              </w:rPr>
              <w:t>80</w:t>
            </w:r>
          </w:p>
        </w:tc>
      </w:tr>
      <w:tr w:rsidR="0024758D" w:rsidRPr="00BB1219" w14:paraId="33C11FCE" w14:textId="77777777" w:rsidTr="00BB1219">
        <w:tc>
          <w:tcPr>
            <w:tcW w:w="3031" w:type="dxa"/>
            <w:shd w:val="clear" w:color="auto" w:fill="auto"/>
          </w:tcPr>
          <w:p w14:paraId="3D84862B" w14:textId="1E7CF00F" w:rsidR="0024758D" w:rsidRPr="00BB1219" w:rsidRDefault="0024758D" w:rsidP="00BB1219">
            <w:pPr>
              <w:pStyle w:val="ListParagraph"/>
              <w:spacing w:after="0" w:line="360" w:lineRule="auto"/>
              <w:ind w:left="0"/>
              <w:jc w:val="both"/>
              <w:rPr>
                <w:rFonts w:ascii="Book Antiqua" w:hAnsi="Book Antiqua"/>
                <w:noProof/>
                <w:sz w:val="24"/>
                <w:szCs w:val="24"/>
              </w:rPr>
            </w:pPr>
            <w:r w:rsidRPr="00BB1219">
              <w:rPr>
                <w:rFonts w:ascii="Book Antiqua" w:hAnsi="Book Antiqua"/>
                <w:noProof/>
                <w:sz w:val="24"/>
                <w:szCs w:val="24"/>
              </w:rPr>
              <w:t>3</w:t>
            </w:r>
            <w:r w:rsidR="00BB1219">
              <w:rPr>
                <w:rFonts w:ascii="Book Antiqua" w:hAnsi="Book Antiqua" w:hint="eastAsia"/>
                <w:noProof/>
                <w:sz w:val="24"/>
                <w:szCs w:val="24"/>
                <w:lang w:eastAsia="zh-CN"/>
              </w:rPr>
              <w:t xml:space="preserve"> </w:t>
            </w:r>
            <w:r w:rsidRPr="00BB1219">
              <w:rPr>
                <w:rFonts w:ascii="Book Antiqua" w:hAnsi="Book Antiqua"/>
                <w:noProof/>
                <w:sz w:val="24"/>
                <w:szCs w:val="24"/>
              </w:rPr>
              <w:t>Visceral Lesions</w:t>
            </w:r>
          </w:p>
        </w:tc>
        <w:tc>
          <w:tcPr>
            <w:tcW w:w="3084" w:type="dxa"/>
            <w:shd w:val="clear" w:color="auto" w:fill="auto"/>
          </w:tcPr>
          <w:p w14:paraId="201BF737" w14:textId="77777777" w:rsidR="0024758D" w:rsidRPr="00BB1219" w:rsidRDefault="0024758D" w:rsidP="00BB1219">
            <w:pPr>
              <w:pStyle w:val="ListParagraph"/>
              <w:spacing w:after="0" w:line="360" w:lineRule="auto"/>
              <w:ind w:left="0"/>
              <w:jc w:val="both"/>
              <w:rPr>
                <w:rFonts w:ascii="Book Antiqua" w:hAnsi="Book Antiqua"/>
                <w:noProof/>
                <w:sz w:val="24"/>
                <w:szCs w:val="24"/>
              </w:rPr>
            </w:pPr>
            <w:r w:rsidRPr="00BB1219">
              <w:rPr>
                <w:rFonts w:ascii="Book Antiqua" w:hAnsi="Book Antiqua"/>
                <w:noProof/>
                <w:sz w:val="24"/>
                <w:szCs w:val="24"/>
              </w:rPr>
              <w:t>Gastrointestinal telangiectasia</w:t>
            </w:r>
          </w:p>
        </w:tc>
        <w:tc>
          <w:tcPr>
            <w:tcW w:w="2970" w:type="dxa"/>
            <w:shd w:val="clear" w:color="auto" w:fill="auto"/>
          </w:tcPr>
          <w:p w14:paraId="6BE7B96B" w14:textId="77777777" w:rsidR="0024758D" w:rsidRPr="00BB1219" w:rsidRDefault="0024758D" w:rsidP="00BB1219">
            <w:pPr>
              <w:pStyle w:val="ListParagraph"/>
              <w:spacing w:after="0" w:line="360" w:lineRule="auto"/>
              <w:ind w:left="0"/>
              <w:jc w:val="both"/>
              <w:rPr>
                <w:rFonts w:ascii="Book Antiqua" w:hAnsi="Book Antiqua"/>
                <w:noProof/>
                <w:sz w:val="24"/>
                <w:szCs w:val="24"/>
              </w:rPr>
            </w:pPr>
            <w:r w:rsidRPr="00BB1219">
              <w:rPr>
                <w:rFonts w:ascii="Book Antiqua" w:hAnsi="Book Antiqua"/>
                <w:noProof/>
                <w:sz w:val="24"/>
                <w:szCs w:val="24"/>
              </w:rPr>
              <w:t>15-30</w:t>
            </w:r>
          </w:p>
        </w:tc>
      </w:tr>
      <w:tr w:rsidR="0024758D" w:rsidRPr="00BB1219" w14:paraId="426A1057" w14:textId="77777777" w:rsidTr="00BB1219">
        <w:tc>
          <w:tcPr>
            <w:tcW w:w="3031" w:type="dxa"/>
            <w:shd w:val="clear" w:color="auto" w:fill="auto"/>
          </w:tcPr>
          <w:p w14:paraId="12EDE4E6" w14:textId="77777777" w:rsidR="0024758D" w:rsidRPr="00BB1219" w:rsidRDefault="0024758D" w:rsidP="00BB1219">
            <w:pPr>
              <w:pStyle w:val="ListParagraph"/>
              <w:spacing w:after="0" w:line="360" w:lineRule="auto"/>
              <w:ind w:left="0"/>
              <w:jc w:val="both"/>
              <w:rPr>
                <w:rFonts w:ascii="Book Antiqua" w:hAnsi="Book Antiqua"/>
                <w:noProof/>
                <w:sz w:val="24"/>
                <w:szCs w:val="24"/>
              </w:rPr>
            </w:pPr>
          </w:p>
        </w:tc>
        <w:tc>
          <w:tcPr>
            <w:tcW w:w="3084" w:type="dxa"/>
            <w:shd w:val="clear" w:color="auto" w:fill="auto"/>
          </w:tcPr>
          <w:p w14:paraId="4B7314D6" w14:textId="77777777" w:rsidR="0024758D" w:rsidRPr="00BB1219" w:rsidRDefault="0024758D" w:rsidP="00BB1219">
            <w:pPr>
              <w:pStyle w:val="ListParagraph"/>
              <w:spacing w:after="0" w:line="360" w:lineRule="auto"/>
              <w:ind w:left="0"/>
              <w:jc w:val="both"/>
              <w:rPr>
                <w:rFonts w:ascii="Book Antiqua" w:hAnsi="Book Antiqua"/>
                <w:noProof/>
                <w:sz w:val="24"/>
                <w:szCs w:val="24"/>
              </w:rPr>
            </w:pPr>
            <w:r w:rsidRPr="00BB1219">
              <w:rPr>
                <w:rFonts w:ascii="Book Antiqua" w:hAnsi="Book Antiqua"/>
                <w:noProof/>
                <w:sz w:val="24"/>
                <w:szCs w:val="24"/>
              </w:rPr>
              <w:t>Pulmonary AVMs</w:t>
            </w:r>
          </w:p>
        </w:tc>
        <w:tc>
          <w:tcPr>
            <w:tcW w:w="2970" w:type="dxa"/>
            <w:shd w:val="clear" w:color="auto" w:fill="auto"/>
          </w:tcPr>
          <w:p w14:paraId="18F321F2" w14:textId="77777777" w:rsidR="0024758D" w:rsidRPr="00BB1219" w:rsidRDefault="0024758D" w:rsidP="00BB1219">
            <w:pPr>
              <w:pStyle w:val="ListParagraph"/>
              <w:spacing w:after="0" w:line="360" w:lineRule="auto"/>
              <w:ind w:left="0"/>
              <w:jc w:val="both"/>
              <w:rPr>
                <w:rFonts w:ascii="Book Antiqua" w:hAnsi="Book Antiqua"/>
                <w:noProof/>
                <w:sz w:val="24"/>
                <w:szCs w:val="24"/>
              </w:rPr>
            </w:pPr>
            <w:r w:rsidRPr="00BB1219">
              <w:rPr>
                <w:rFonts w:ascii="Book Antiqua" w:hAnsi="Book Antiqua"/>
                <w:noProof/>
                <w:sz w:val="24"/>
                <w:szCs w:val="24"/>
              </w:rPr>
              <w:t>50</w:t>
            </w:r>
          </w:p>
        </w:tc>
      </w:tr>
      <w:tr w:rsidR="0024758D" w:rsidRPr="00BB1219" w14:paraId="41089CB7" w14:textId="77777777" w:rsidTr="00BB1219">
        <w:tc>
          <w:tcPr>
            <w:tcW w:w="3031" w:type="dxa"/>
            <w:shd w:val="clear" w:color="auto" w:fill="auto"/>
          </w:tcPr>
          <w:p w14:paraId="7A01A1C2" w14:textId="77777777" w:rsidR="0024758D" w:rsidRPr="00BB1219" w:rsidRDefault="0024758D" w:rsidP="00BB1219">
            <w:pPr>
              <w:pStyle w:val="ListParagraph"/>
              <w:spacing w:after="0" w:line="360" w:lineRule="auto"/>
              <w:ind w:left="0"/>
              <w:jc w:val="both"/>
              <w:rPr>
                <w:rFonts w:ascii="Book Antiqua" w:hAnsi="Book Antiqua"/>
                <w:noProof/>
                <w:sz w:val="24"/>
                <w:szCs w:val="24"/>
              </w:rPr>
            </w:pPr>
          </w:p>
        </w:tc>
        <w:tc>
          <w:tcPr>
            <w:tcW w:w="3084" w:type="dxa"/>
            <w:shd w:val="clear" w:color="auto" w:fill="auto"/>
          </w:tcPr>
          <w:p w14:paraId="2BA78C9C" w14:textId="77777777" w:rsidR="0024758D" w:rsidRPr="00BB1219" w:rsidRDefault="0024758D" w:rsidP="00BB1219">
            <w:pPr>
              <w:pStyle w:val="ListParagraph"/>
              <w:spacing w:after="0" w:line="360" w:lineRule="auto"/>
              <w:ind w:left="0"/>
              <w:jc w:val="both"/>
              <w:rPr>
                <w:rFonts w:ascii="Book Antiqua" w:hAnsi="Book Antiqua"/>
                <w:noProof/>
                <w:sz w:val="24"/>
                <w:szCs w:val="24"/>
              </w:rPr>
            </w:pPr>
            <w:r w:rsidRPr="00BB1219">
              <w:rPr>
                <w:rFonts w:ascii="Book Antiqua" w:hAnsi="Book Antiqua"/>
                <w:noProof/>
                <w:sz w:val="24"/>
                <w:szCs w:val="24"/>
              </w:rPr>
              <w:t>Hepatic AVMs</w:t>
            </w:r>
          </w:p>
        </w:tc>
        <w:tc>
          <w:tcPr>
            <w:tcW w:w="2970" w:type="dxa"/>
            <w:shd w:val="clear" w:color="auto" w:fill="auto"/>
          </w:tcPr>
          <w:p w14:paraId="55C9FD56" w14:textId="77777777" w:rsidR="0024758D" w:rsidRPr="00BB1219" w:rsidRDefault="0024758D" w:rsidP="00BB1219">
            <w:pPr>
              <w:pStyle w:val="ListParagraph"/>
              <w:spacing w:after="0" w:line="360" w:lineRule="auto"/>
              <w:ind w:left="0"/>
              <w:jc w:val="both"/>
              <w:rPr>
                <w:rFonts w:ascii="Book Antiqua" w:hAnsi="Book Antiqua"/>
                <w:noProof/>
                <w:sz w:val="24"/>
                <w:szCs w:val="24"/>
              </w:rPr>
            </w:pPr>
            <w:r w:rsidRPr="00BB1219">
              <w:rPr>
                <w:rFonts w:ascii="Book Antiqua" w:hAnsi="Book Antiqua"/>
                <w:noProof/>
                <w:sz w:val="24"/>
                <w:szCs w:val="24"/>
              </w:rPr>
              <w:t>30-70</w:t>
            </w:r>
          </w:p>
        </w:tc>
      </w:tr>
      <w:tr w:rsidR="0024758D" w:rsidRPr="00BB1219" w14:paraId="3BCD46B9" w14:textId="77777777" w:rsidTr="00BB1219">
        <w:tc>
          <w:tcPr>
            <w:tcW w:w="3031" w:type="dxa"/>
            <w:shd w:val="clear" w:color="auto" w:fill="auto"/>
          </w:tcPr>
          <w:p w14:paraId="0270F578" w14:textId="77777777" w:rsidR="0024758D" w:rsidRPr="00BB1219" w:rsidRDefault="0024758D" w:rsidP="00BB1219">
            <w:pPr>
              <w:pStyle w:val="ListParagraph"/>
              <w:spacing w:after="0" w:line="360" w:lineRule="auto"/>
              <w:ind w:left="0"/>
              <w:jc w:val="both"/>
              <w:rPr>
                <w:rFonts w:ascii="Book Antiqua" w:hAnsi="Book Antiqua"/>
                <w:noProof/>
                <w:sz w:val="24"/>
                <w:szCs w:val="24"/>
              </w:rPr>
            </w:pPr>
          </w:p>
        </w:tc>
        <w:tc>
          <w:tcPr>
            <w:tcW w:w="3084" w:type="dxa"/>
            <w:shd w:val="clear" w:color="auto" w:fill="auto"/>
          </w:tcPr>
          <w:p w14:paraId="4285C008" w14:textId="77777777" w:rsidR="0024758D" w:rsidRPr="00BB1219" w:rsidRDefault="0024758D" w:rsidP="00BB1219">
            <w:pPr>
              <w:pStyle w:val="ListParagraph"/>
              <w:spacing w:after="0" w:line="360" w:lineRule="auto"/>
              <w:ind w:left="0"/>
              <w:jc w:val="both"/>
              <w:rPr>
                <w:rFonts w:ascii="Book Antiqua" w:hAnsi="Book Antiqua"/>
                <w:noProof/>
                <w:sz w:val="24"/>
                <w:szCs w:val="24"/>
              </w:rPr>
            </w:pPr>
            <w:r w:rsidRPr="00BB1219">
              <w:rPr>
                <w:rFonts w:ascii="Book Antiqua" w:hAnsi="Book Antiqua"/>
                <w:noProof/>
                <w:sz w:val="24"/>
                <w:szCs w:val="24"/>
              </w:rPr>
              <w:t>Cerebral AVMs</w:t>
            </w:r>
          </w:p>
        </w:tc>
        <w:tc>
          <w:tcPr>
            <w:tcW w:w="2970" w:type="dxa"/>
            <w:shd w:val="clear" w:color="auto" w:fill="auto"/>
          </w:tcPr>
          <w:p w14:paraId="2024B8AB" w14:textId="77777777" w:rsidR="0024758D" w:rsidRPr="00BB1219" w:rsidRDefault="0024758D" w:rsidP="00BB1219">
            <w:pPr>
              <w:pStyle w:val="ListParagraph"/>
              <w:spacing w:after="0" w:line="360" w:lineRule="auto"/>
              <w:ind w:left="0"/>
              <w:jc w:val="both"/>
              <w:rPr>
                <w:rFonts w:ascii="Book Antiqua" w:hAnsi="Book Antiqua"/>
                <w:noProof/>
                <w:sz w:val="24"/>
                <w:szCs w:val="24"/>
              </w:rPr>
            </w:pPr>
            <w:r w:rsidRPr="00BB1219">
              <w:rPr>
                <w:rFonts w:ascii="Book Antiqua" w:hAnsi="Book Antiqua"/>
                <w:noProof/>
                <w:sz w:val="24"/>
                <w:szCs w:val="24"/>
              </w:rPr>
              <w:t>10-20</w:t>
            </w:r>
          </w:p>
        </w:tc>
      </w:tr>
      <w:tr w:rsidR="0024758D" w:rsidRPr="00BB1219" w14:paraId="7670012E" w14:textId="77777777" w:rsidTr="00BB1219">
        <w:tc>
          <w:tcPr>
            <w:tcW w:w="3031" w:type="dxa"/>
            <w:shd w:val="clear" w:color="auto" w:fill="auto"/>
          </w:tcPr>
          <w:p w14:paraId="4D1EEF70" w14:textId="77777777" w:rsidR="0024758D" w:rsidRPr="00BB1219" w:rsidRDefault="0024758D" w:rsidP="00BB1219">
            <w:pPr>
              <w:pStyle w:val="ListParagraph"/>
              <w:spacing w:after="0" w:line="360" w:lineRule="auto"/>
              <w:ind w:left="0"/>
              <w:jc w:val="both"/>
              <w:rPr>
                <w:rFonts w:ascii="Book Antiqua" w:hAnsi="Book Antiqua"/>
                <w:noProof/>
                <w:sz w:val="24"/>
                <w:szCs w:val="24"/>
              </w:rPr>
            </w:pPr>
          </w:p>
        </w:tc>
        <w:tc>
          <w:tcPr>
            <w:tcW w:w="3084" w:type="dxa"/>
            <w:shd w:val="clear" w:color="auto" w:fill="auto"/>
          </w:tcPr>
          <w:p w14:paraId="36D4796C" w14:textId="77777777" w:rsidR="0024758D" w:rsidRPr="00BB1219" w:rsidRDefault="0024758D" w:rsidP="00BB1219">
            <w:pPr>
              <w:pStyle w:val="ListParagraph"/>
              <w:spacing w:after="0" w:line="360" w:lineRule="auto"/>
              <w:ind w:left="0"/>
              <w:jc w:val="both"/>
              <w:rPr>
                <w:rFonts w:ascii="Book Antiqua" w:hAnsi="Book Antiqua"/>
                <w:noProof/>
                <w:sz w:val="24"/>
                <w:szCs w:val="24"/>
              </w:rPr>
            </w:pPr>
            <w:r w:rsidRPr="00BB1219">
              <w:rPr>
                <w:rFonts w:ascii="Book Antiqua" w:hAnsi="Book Antiqua"/>
                <w:noProof/>
                <w:sz w:val="24"/>
                <w:szCs w:val="24"/>
              </w:rPr>
              <w:t>Spinal AVMs</w:t>
            </w:r>
          </w:p>
        </w:tc>
        <w:tc>
          <w:tcPr>
            <w:tcW w:w="2970" w:type="dxa"/>
            <w:shd w:val="clear" w:color="auto" w:fill="auto"/>
          </w:tcPr>
          <w:p w14:paraId="104306FE" w14:textId="72EB053D" w:rsidR="0024758D" w:rsidRPr="00BB1219" w:rsidRDefault="0024758D" w:rsidP="00BB1219">
            <w:pPr>
              <w:pStyle w:val="ListParagraph"/>
              <w:spacing w:after="0" w:line="360" w:lineRule="auto"/>
              <w:ind w:left="0"/>
              <w:jc w:val="both"/>
              <w:rPr>
                <w:rFonts w:ascii="Book Antiqua" w:hAnsi="Book Antiqua"/>
                <w:noProof/>
                <w:sz w:val="24"/>
                <w:szCs w:val="24"/>
              </w:rPr>
            </w:pPr>
            <w:r w:rsidRPr="00BB1219">
              <w:rPr>
                <w:rFonts w:ascii="Book Antiqua" w:hAnsi="Book Antiqua"/>
                <w:noProof/>
                <w:sz w:val="24"/>
                <w:szCs w:val="24"/>
              </w:rPr>
              <w:t>&lt;</w:t>
            </w:r>
            <w:r w:rsidR="00BB1219">
              <w:rPr>
                <w:rFonts w:ascii="Book Antiqua" w:hAnsi="Book Antiqua" w:hint="eastAsia"/>
                <w:noProof/>
                <w:sz w:val="24"/>
                <w:szCs w:val="24"/>
                <w:lang w:eastAsia="zh-CN"/>
              </w:rPr>
              <w:t xml:space="preserve"> </w:t>
            </w:r>
            <w:r w:rsidRPr="00BB1219">
              <w:rPr>
                <w:rFonts w:ascii="Book Antiqua" w:hAnsi="Book Antiqua"/>
                <w:noProof/>
                <w:sz w:val="24"/>
                <w:szCs w:val="24"/>
              </w:rPr>
              <w:t>1</w:t>
            </w:r>
          </w:p>
        </w:tc>
      </w:tr>
      <w:tr w:rsidR="0024758D" w:rsidRPr="00BB1219" w14:paraId="496A3A76" w14:textId="77777777" w:rsidTr="00BB1219">
        <w:tc>
          <w:tcPr>
            <w:tcW w:w="3031" w:type="dxa"/>
            <w:shd w:val="clear" w:color="auto" w:fill="auto"/>
          </w:tcPr>
          <w:p w14:paraId="41EA49C8" w14:textId="34AFD735" w:rsidR="0024758D" w:rsidRPr="00BB1219" w:rsidRDefault="00BB1219" w:rsidP="00BB1219">
            <w:pPr>
              <w:pStyle w:val="ListParagraph"/>
              <w:spacing w:after="0" w:line="360" w:lineRule="auto"/>
              <w:ind w:left="0"/>
              <w:jc w:val="both"/>
              <w:rPr>
                <w:rFonts w:ascii="Book Antiqua" w:hAnsi="Book Antiqua"/>
                <w:noProof/>
                <w:sz w:val="24"/>
                <w:szCs w:val="24"/>
              </w:rPr>
            </w:pPr>
            <w:r>
              <w:rPr>
                <w:rFonts w:ascii="Book Antiqua" w:hAnsi="Book Antiqua"/>
                <w:noProof/>
                <w:sz w:val="24"/>
                <w:szCs w:val="24"/>
              </w:rPr>
              <w:t>4</w:t>
            </w:r>
            <w:r w:rsidR="0024758D" w:rsidRPr="00BB1219">
              <w:rPr>
                <w:rFonts w:ascii="Book Antiqua" w:hAnsi="Book Antiqua"/>
                <w:noProof/>
                <w:sz w:val="24"/>
                <w:szCs w:val="24"/>
              </w:rPr>
              <w:t xml:space="preserve"> Family History </w:t>
            </w:r>
          </w:p>
        </w:tc>
        <w:tc>
          <w:tcPr>
            <w:tcW w:w="3084" w:type="dxa"/>
            <w:shd w:val="clear" w:color="auto" w:fill="auto"/>
          </w:tcPr>
          <w:p w14:paraId="541D5219" w14:textId="77777777" w:rsidR="0024758D" w:rsidRPr="00BB1219" w:rsidRDefault="0024758D" w:rsidP="00BB1219">
            <w:pPr>
              <w:pStyle w:val="ListParagraph"/>
              <w:spacing w:after="0" w:line="360" w:lineRule="auto"/>
              <w:ind w:left="0"/>
              <w:jc w:val="both"/>
              <w:rPr>
                <w:rFonts w:ascii="Book Antiqua" w:hAnsi="Book Antiqua"/>
                <w:noProof/>
                <w:sz w:val="24"/>
                <w:szCs w:val="24"/>
              </w:rPr>
            </w:pPr>
            <w:r w:rsidRPr="00BB1219">
              <w:rPr>
                <w:rFonts w:ascii="Book Antiqua" w:hAnsi="Book Antiqua"/>
                <w:noProof/>
                <w:sz w:val="24"/>
                <w:szCs w:val="24"/>
              </w:rPr>
              <w:t>Affected first degree relative</w:t>
            </w:r>
          </w:p>
        </w:tc>
        <w:tc>
          <w:tcPr>
            <w:tcW w:w="2970" w:type="dxa"/>
            <w:shd w:val="clear" w:color="auto" w:fill="auto"/>
          </w:tcPr>
          <w:p w14:paraId="03E37E20" w14:textId="77777777" w:rsidR="0024758D" w:rsidRPr="00BB1219" w:rsidRDefault="0024758D" w:rsidP="00BB1219">
            <w:pPr>
              <w:pStyle w:val="ListParagraph"/>
              <w:spacing w:after="0" w:line="360" w:lineRule="auto"/>
              <w:ind w:left="0"/>
              <w:jc w:val="both"/>
              <w:rPr>
                <w:rFonts w:ascii="Book Antiqua" w:hAnsi="Book Antiqua"/>
                <w:noProof/>
                <w:sz w:val="24"/>
                <w:szCs w:val="24"/>
              </w:rPr>
            </w:pPr>
          </w:p>
        </w:tc>
      </w:tr>
      <w:tr w:rsidR="0028044F" w:rsidRPr="00BB1219" w14:paraId="44ECB887" w14:textId="77777777" w:rsidTr="00BB1219">
        <w:tc>
          <w:tcPr>
            <w:tcW w:w="3031" w:type="dxa"/>
            <w:shd w:val="clear" w:color="auto" w:fill="auto"/>
          </w:tcPr>
          <w:p w14:paraId="0B519A7C" w14:textId="32CEA4E6" w:rsidR="0028044F" w:rsidRPr="00BB1219" w:rsidRDefault="00BB1219" w:rsidP="00BB1219">
            <w:pPr>
              <w:pStyle w:val="ListParagraph"/>
              <w:spacing w:after="0" w:line="360" w:lineRule="auto"/>
              <w:ind w:left="0"/>
              <w:jc w:val="both"/>
              <w:rPr>
                <w:rFonts w:ascii="Book Antiqua" w:hAnsi="Book Antiqua"/>
                <w:b/>
                <w:noProof/>
                <w:sz w:val="24"/>
                <w:szCs w:val="24"/>
                <w:lang w:eastAsia="zh-CN"/>
              </w:rPr>
            </w:pPr>
            <w:r>
              <w:rPr>
                <w:rFonts w:ascii="Book Antiqua" w:hAnsi="Book Antiqua"/>
                <w:b/>
                <w:noProof/>
                <w:sz w:val="24"/>
                <w:szCs w:val="24"/>
              </w:rPr>
              <w:t>Diagnosis of HHT</w:t>
            </w:r>
          </w:p>
        </w:tc>
        <w:tc>
          <w:tcPr>
            <w:tcW w:w="3084" w:type="dxa"/>
            <w:shd w:val="clear" w:color="auto" w:fill="auto"/>
          </w:tcPr>
          <w:p w14:paraId="54A043D0" w14:textId="77777777" w:rsidR="0028044F" w:rsidRPr="00BB1219" w:rsidRDefault="0028044F" w:rsidP="00BB1219">
            <w:pPr>
              <w:pStyle w:val="ListParagraph"/>
              <w:spacing w:after="0" w:line="360" w:lineRule="auto"/>
              <w:ind w:left="0"/>
              <w:jc w:val="both"/>
              <w:rPr>
                <w:rFonts w:ascii="Book Antiqua" w:hAnsi="Book Antiqua"/>
                <w:noProof/>
                <w:sz w:val="24"/>
                <w:szCs w:val="24"/>
              </w:rPr>
            </w:pPr>
          </w:p>
        </w:tc>
        <w:tc>
          <w:tcPr>
            <w:tcW w:w="2970" w:type="dxa"/>
            <w:shd w:val="clear" w:color="auto" w:fill="auto"/>
          </w:tcPr>
          <w:p w14:paraId="23566851" w14:textId="77777777" w:rsidR="0028044F" w:rsidRPr="00BB1219" w:rsidRDefault="0028044F" w:rsidP="00BB1219">
            <w:pPr>
              <w:pStyle w:val="ListParagraph"/>
              <w:spacing w:after="0" w:line="360" w:lineRule="auto"/>
              <w:ind w:left="0"/>
              <w:jc w:val="both"/>
              <w:rPr>
                <w:rFonts w:ascii="Book Antiqua" w:hAnsi="Book Antiqua"/>
                <w:noProof/>
                <w:sz w:val="24"/>
                <w:szCs w:val="24"/>
              </w:rPr>
            </w:pPr>
          </w:p>
        </w:tc>
      </w:tr>
      <w:tr w:rsidR="0028044F" w:rsidRPr="00BB1219" w14:paraId="6CB0B27B" w14:textId="77777777" w:rsidTr="00BB1219">
        <w:tc>
          <w:tcPr>
            <w:tcW w:w="3031" w:type="dxa"/>
            <w:shd w:val="clear" w:color="auto" w:fill="auto"/>
          </w:tcPr>
          <w:p w14:paraId="486FE95C" w14:textId="77777777" w:rsidR="0028044F" w:rsidRPr="00BB1219" w:rsidRDefault="0028044F" w:rsidP="00BB1219">
            <w:pPr>
              <w:pStyle w:val="ListParagraph"/>
              <w:spacing w:after="0" w:line="360" w:lineRule="auto"/>
              <w:ind w:left="0"/>
              <w:jc w:val="both"/>
              <w:rPr>
                <w:rFonts w:ascii="Book Antiqua" w:hAnsi="Book Antiqua"/>
                <w:b/>
                <w:noProof/>
                <w:sz w:val="24"/>
                <w:szCs w:val="24"/>
              </w:rPr>
            </w:pPr>
            <w:r w:rsidRPr="00BB1219">
              <w:rPr>
                <w:rFonts w:ascii="Book Antiqua" w:hAnsi="Book Antiqua"/>
                <w:b/>
                <w:noProof/>
                <w:sz w:val="24"/>
                <w:szCs w:val="24"/>
              </w:rPr>
              <w:t xml:space="preserve">Definite: </w:t>
            </w:r>
            <w:r w:rsidRPr="00BB1219">
              <w:rPr>
                <w:rFonts w:ascii="Book Antiqua" w:hAnsi="Book Antiqua"/>
                <w:noProof/>
                <w:sz w:val="24"/>
                <w:szCs w:val="24"/>
              </w:rPr>
              <w:t>3-4 criteria present</w:t>
            </w:r>
          </w:p>
        </w:tc>
        <w:tc>
          <w:tcPr>
            <w:tcW w:w="3084" w:type="dxa"/>
            <w:shd w:val="clear" w:color="auto" w:fill="auto"/>
          </w:tcPr>
          <w:p w14:paraId="085851DB" w14:textId="77777777" w:rsidR="0028044F" w:rsidRPr="00BB1219" w:rsidRDefault="0028044F" w:rsidP="00BB1219">
            <w:pPr>
              <w:pStyle w:val="ListParagraph"/>
              <w:spacing w:after="0" w:line="360" w:lineRule="auto"/>
              <w:ind w:left="0"/>
              <w:jc w:val="both"/>
              <w:rPr>
                <w:rFonts w:ascii="Book Antiqua" w:hAnsi="Book Antiqua"/>
                <w:noProof/>
                <w:sz w:val="24"/>
                <w:szCs w:val="24"/>
              </w:rPr>
            </w:pPr>
            <w:r w:rsidRPr="00BB1219">
              <w:rPr>
                <w:rFonts w:ascii="Book Antiqua" w:hAnsi="Book Antiqua"/>
                <w:b/>
                <w:noProof/>
                <w:sz w:val="24"/>
                <w:szCs w:val="24"/>
              </w:rPr>
              <w:t>Possible:</w:t>
            </w:r>
            <w:r w:rsidRPr="00BB1219">
              <w:rPr>
                <w:rFonts w:ascii="Book Antiqua" w:hAnsi="Book Antiqua"/>
                <w:noProof/>
                <w:sz w:val="24"/>
                <w:szCs w:val="24"/>
              </w:rPr>
              <w:t xml:space="preserve"> 2 criteria present</w:t>
            </w:r>
          </w:p>
        </w:tc>
        <w:tc>
          <w:tcPr>
            <w:tcW w:w="2970" w:type="dxa"/>
            <w:shd w:val="clear" w:color="auto" w:fill="auto"/>
          </w:tcPr>
          <w:p w14:paraId="3F48F375" w14:textId="77777777" w:rsidR="0028044F" w:rsidRPr="00BB1219" w:rsidRDefault="0028044F" w:rsidP="00BB1219">
            <w:pPr>
              <w:pStyle w:val="ListParagraph"/>
              <w:spacing w:after="0" w:line="360" w:lineRule="auto"/>
              <w:ind w:left="0"/>
              <w:jc w:val="both"/>
              <w:rPr>
                <w:rFonts w:ascii="Book Antiqua" w:hAnsi="Book Antiqua"/>
                <w:noProof/>
                <w:sz w:val="24"/>
                <w:szCs w:val="24"/>
              </w:rPr>
            </w:pPr>
            <w:r w:rsidRPr="00BB1219">
              <w:rPr>
                <w:rFonts w:ascii="Book Antiqua" w:hAnsi="Book Antiqua"/>
                <w:b/>
                <w:noProof/>
                <w:sz w:val="24"/>
                <w:szCs w:val="24"/>
              </w:rPr>
              <w:t>Unlikely:</w:t>
            </w:r>
            <w:r w:rsidR="00D25F78" w:rsidRPr="00BB1219">
              <w:rPr>
                <w:rFonts w:ascii="Book Antiqua" w:hAnsi="Book Antiqua"/>
                <w:noProof/>
                <w:sz w:val="24"/>
                <w:szCs w:val="24"/>
              </w:rPr>
              <w:t xml:space="preserve"> 0-1 criterion </w:t>
            </w:r>
            <w:r w:rsidRPr="00BB1219">
              <w:rPr>
                <w:rFonts w:ascii="Book Antiqua" w:hAnsi="Book Antiqua"/>
                <w:noProof/>
                <w:sz w:val="24"/>
                <w:szCs w:val="24"/>
              </w:rPr>
              <w:t>present</w:t>
            </w:r>
          </w:p>
        </w:tc>
      </w:tr>
    </w:tbl>
    <w:p w14:paraId="51BC16DD" w14:textId="77777777" w:rsidR="00AE5348" w:rsidRPr="00BB1219" w:rsidRDefault="00AE5348" w:rsidP="00BB1219">
      <w:pPr>
        <w:pStyle w:val="ListParagraph"/>
        <w:spacing w:after="0" w:line="360" w:lineRule="auto"/>
        <w:ind w:left="0"/>
        <w:jc w:val="both"/>
        <w:rPr>
          <w:rFonts w:ascii="Book Antiqua" w:hAnsi="Book Antiqua"/>
          <w:noProof/>
          <w:sz w:val="24"/>
          <w:szCs w:val="24"/>
        </w:rPr>
      </w:pPr>
    </w:p>
    <w:p w14:paraId="37C5F1A1" w14:textId="59BAEB8A" w:rsidR="0024758D" w:rsidRDefault="00BB1219" w:rsidP="00BB1219">
      <w:pPr>
        <w:pStyle w:val="ListParagraph"/>
        <w:spacing w:after="0" w:line="360" w:lineRule="auto"/>
        <w:ind w:left="0"/>
        <w:jc w:val="both"/>
        <w:rPr>
          <w:rFonts w:ascii="Book Antiqua" w:hAnsi="Book Antiqua"/>
          <w:color w:val="000000"/>
          <w:sz w:val="24"/>
          <w:szCs w:val="24"/>
          <w:lang w:eastAsia="zh-CN"/>
        </w:rPr>
      </w:pPr>
      <w:r>
        <w:rPr>
          <w:rFonts w:ascii="Book Antiqua" w:hAnsi="Book Antiqua"/>
          <w:noProof/>
          <w:sz w:val="24"/>
          <w:szCs w:val="24"/>
        </w:rPr>
        <w:t>HHT</w:t>
      </w:r>
      <w:r>
        <w:rPr>
          <w:rFonts w:ascii="Book Antiqua" w:hAnsi="Book Antiqua" w:hint="eastAsia"/>
          <w:noProof/>
          <w:sz w:val="24"/>
          <w:szCs w:val="24"/>
          <w:lang w:eastAsia="zh-CN"/>
        </w:rPr>
        <w:t>:</w:t>
      </w:r>
      <w:r w:rsidRPr="00BB1219">
        <w:rPr>
          <w:rFonts w:ascii="Book Antiqua" w:hAnsi="Book Antiqua"/>
          <w:noProof/>
          <w:sz w:val="24"/>
          <w:szCs w:val="24"/>
        </w:rPr>
        <w:t xml:space="preserve"> Hemorrhagic</w:t>
      </w:r>
      <w:r>
        <w:rPr>
          <w:rFonts w:ascii="Book Antiqua" w:hAnsi="Book Antiqua"/>
          <w:noProof/>
          <w:sz w:val="24"/>
          <w:szCs w:val="24"/>
        </w:rPr>
        <w:t xml:space="preserve"> hereditary telangiectasia</w:t>
      </w:r>
      <w:r>
        <w:rPr>
          <w:rFonts w:ascii="Book Antiqua" w:hAnsi="Book Antiqua" w:hint="eastAsia"/>
          <w:noProof/>
          <w:sz w:val="24"/>
          <w:szCs w:val="24"/>
          <w:lang w:eastAsia="zh-CN"/>
        </w:rPr>
        <w:t>;</w:t>
      </w:r>
      <w:r w:rsidRPr="00BB1219">
        <w:rPr>
          <w:rFonts w:ascii="Book Antiqua" w:hAnsi="Book Antiqua"/>
          <w:noProof/>
          <w:sz w:val="24"/>
          <w:szCs w:val="24"/>
        </w:rPr>
        <w:t xml:space="preserve"> AVMs</w:t>
      </w:r>
      <w:r>
        <w:rPr>
          <w:rFonts w:ascii="Book Antiqua" w:hAnsi="Book Antiqua" w:hint="eastAsia"/>
          <w:noProof/>
          <w:sz w:val="24"/>
          <w:szCs w:val="24"/>
          <w:lang w:eastAsia="zh-CN"/>
        </w:rPr>
        <w:t>:</w:t>
      </w:r>
      <w:r w:rsidRPr="00BB1219">
        <w:rPr>
          <w:rFonts w:ascii="Book Antiqua" w:hAnsi="Book Antiqua"/>
          <w:color w:val="000000"/>
          <w:sz w:val="24"/>
          <w:szCs w:val="24"/>
        </w:rPr>
        <w:t xml:space="preserve"> Arteriovenous malformations</w:t>
      </w:r>
      <w:r>
        <w:rPr>
          <w:rFonts w:ascii="Book Antiqua" w:hAnsi="Book Antiqua" w:hint="eastAsia"/>
          <w:color w:val="000000"/>
          <w:sz w:val="24"/>
          <w:szCs w:val="24"/>
          <w:lang w:eastAsia="zh-CN"/>
        </w:rPr>
        <w:t>.</w:t>
      </w:r>
    </w:p>
    <w:p w14:paraId="3C98CBFE" w14:textId="77777777" w:rsidR="00BB1219" w:rsidRDefault="00BB1219" w:rsidP="00BB1219">
      <w:pPr>
        <w:pStyle w:val="ListParagraph"/>
        <w:spacing w:after="0" w:line="360" w:lineRule="auto"/>
        <w:ind w:left="0"/>
        <w:jc w:val="both"/>
        <w:rPr>
          <w:rFonts w:ascii="Book Antiqua" w:hAnsi="Book Antiqua"/>
          <w:color w:val="000000"/>
          <w:sz w:val="24"/>
          <w:szCs w:val="24"/>
          <w:lang w:eastAsia="zh-CN"/>
        </w:rPr>
      </w:pPr>
    </w:p>
    <w:p w14:paraId="78A5E19C" w14:textId="77777777" w:rsidR="00BB1219" w:rsidRDefault="00BB1219" w:rsidP="00BB1219">
      <w:pPr>
        <w:spacing w:after="0" w:line="360" w:lineRule="auto"/>
        <w:jc w:val="both"/>
        <w:rPr>
          <w:lang w:eastAsia="zh-CN"/>
        </w:rPr>
      </w:pPr>
      <w:r w:rsidRPr="00C93270">
        <w:rPr>
          <w:rFonts w:ascii="Book Antiqua" w:hAnsi="Book Antiqua"/>
          <w:noProof/>
          <w:sz w:val="24"/>
          <w:szCs w:val="24"/>
        </w:rPr>
        <w:drawing>
          <wp:inline distT="0" distB="0" distL="0" distR="0" wp14:anchorId="0ECD21B3" wp14:editId="3AD9BA64">
            <wp:extent cx="2326943" cy="2239472"/>
            <wp:effectExtent l="0" t="0" r="0" b="8890"/>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l="30624" t="18698" r="13942" b="11972"/>
                    <a:stretch>
                      <a:fillRect/>
                    </a:stretch>
                  </pic:blipFill>
                  <pic:spPr bwMode="auto">
                    <a:xfrm>
                      <a:off x="0" y="0"/>
                      <a:ext cx="2332225" cy="2244556"/>
                    </a:xfrm>
                    <a:prstGeom prst="rect">
                      <a:avLst/>
                    </a:prstGeom>
                    <a:noFill/>
                    <a:ln>
                      <a:noFill/>
                    </a:ln>
                  </pic:spPr>
                </pic:pic>
              </a:graphicData>
            </a:graphic>
          </wp:inline>
        </w:drawing>
      </w:r>
    </w:p>
    <w:p w14:paraId="349996B8" w14:textId="77777777" w:rsidR="00BB1219" w:rsidRPr="00BB1219" w:rsidRDefault="00BB1219" w:rsidP="00BB1219">
      <w:pPr>
        <w:spacing w:after="0" w:line="360" w:lineRule="auto"/>
        <w:jc w:val="both"/>
        <w:rPr>
          <w:b/>
          <w:lang w:eastAsia="zh-CN"/>
        </w:rPr>
      </w:pPr>
      <w:r w:rsidRPr="00BB1219">
        <w:rPr>
          <w:rFonts w:ascii="Book Antiqua" w:hAnsi="Book Antiqua"/>
          <w:b/>
          <w:noProof/>
          <w:sz w:val="24"/>
          <w:szCs w:val="24"/>
        </w:rPr>
        <w:t>Figure 1 Arrows indicate telangiectatic lesions on tongue and lip of patient</w:t>
      </w:r>
      <w:r w:rsidRPr="00BB1219">
        <w:rPr>
          <w:rFonts w:ascii="Book Antiqua" w:hAnsi="Book Antiqua" w:hint="eastAsia"/>
          <w:b/>
          <w:noProof/>
          <w:sz w:val="24"/>
          <w:szCs w:val="24"/>
          <w:lang w:eastAsia="zh-CN"/>
        </w:rPr>
        <w:t>.</w:t>
      </w:r>
    </w:p>
    <w:p w14:paraId="4599B3F5" w14:textId="77777777" w:rsidR="00BB1219" w:rsidRPr="00BB1219" w:rsidRDefault="00BB1219" w:rsidP="00BB1219">
      <w:pPr>
        <w:spacing w:after="0" w:line="360" w:lineRule="auto"/>
        <w:jc w:val="both"/>
        <w:rPr>
          <w:lang w:eastAsia="zh-CN"/>
        </w:rPr>
      </w:pPr>
    </w:p>
    <w:p w14:paraId="1144C06C" w14:textId="77777777" w:rsidR="00BB1219" w:rsidRDefault="00BB1219" w:rsidP="00BB1219">
      <w:pPr>
        <w:spacing w:after="0" w:line="360" w:lineRule="auto"/>
        <w:jc w:val="both"/>
        <w:rPr>
          <w:lang w:eastAsia="zh-CN"/>
        </w:rPr>
      </w:pPr>
    </w:p>
    <w:p w14:paraId="196B403F" w14:textId="77777777" w:rsidR="00BB1219" w:rsidRDefault="00BB1219" w:rsidP="00BB1219">
      <w:pPr>
        <w:spacing w:after="0" w:line="360" w:lineRule="auto"/>
        <w:jc w:val="both"/>
      </w:pPr>
      <w:r w:rsidRPr="00C93270">
        <w:rPr>
          <w:rFonts w:ascii="Book Antiqua" w:hAnsi="Book Antiqua"/>
          <w:noProof/>
          <w:sz w:val="24"/>
          <w:szCs w:val="24"/>
        </w:rPr>
        <w:drawing>
          <wp:inline distT="0" distB="0" distL="0" distR="0" wp14:anchorId="428C803C" wp14:editId="2320655A">
            <wp:extent cx="5943600" cy="609409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6094095"/>
                    </a:xfrm>
                    <a:prstGeom prst="rect">
                      <a:avLst/>
                    </a:prstGeom>
                    <a:noFill/>
                    <a:ln>
                      <a:noFill/>
                    </a:ln>
                  </pic:spPr>
                </pic:pic>
              </a:graphicData>
            </a:graphic>
          </wp:inline>
        </w:drawing>
      </w:r>
    </w:p>
    <w:p w14:paraId="188AE95C" w14:textId="77777777" w:rsidR="00BB1219" w:rsidRDefault="00BB1219" w:rsidP="00BB1219">
      <w:pPr>
        <w:spacing w:after="0" w:line="360" w:lineRule="auto"/>
        <w:jc w:val="both"/>
        <w:rPr>
          <w:rFonts w:ascii="Book Antiqua" w:hAnsi="Book Antiqua"/>
          <w:b/>
          <w:noProof/>
          <w:sz w:val="24"/>
          <w:szCs w:val="24"/>
          <w:u w:val="single"/>
          <w:lang w:eastAsia="zh-CN"/>
        </w:rPr>
      </w:pPr>
    </w:p>
    <w:p w14:paraId="0F688268" w14:textId="77777777" w:rsidR="00BB1219" w:rsidRPr="00BB1219" w:rsidRDefault="00BB1219" w:rsidP="00BB1219">
      <w:pPr>
        <w:spacing w:after="0" w:line="360" w:lineRule="auto"/>
        <w:jc w:val="both"/>
        <w:rPr>
          <w:rFonts w:ascii="Book Antiqua" w:hAnsi="Book Antiqua"/>
          <w:b/>
          <w:noProof/>
          <w:sz w:val="24"/>
          <w:szCs w:val="24"/>
          <w:lang w:eastAsia="zh-CN"/>
        </w:rPr>
      </w:pPr>
      <w:r w:rsidRPr="00BB1219">
        <w:rPr>
          <w:rFonts w:ascii="Book Antiqua" w:hAnsi="Book Antiqua"/>
          <w:b/>
          <w:noProof/>
          <w:sz w:val="24"/>
          <w:szCs w:val="24"/>
        </w:rPr>
        <w:t>Figure 2 Diagnostic algorithm incoporating the Curacao criteria and genetic testing</w:t>
      </w:r>
      <w:r w:rsidRPr="00BB1219">
        <w:rPr>
          <w:rFonts w:ascii="Book Antiqua" w:hAnsi="Book Antiqua" w:hint="eastAsia"/>
          <w:b/>
          <w:noProof/>
          <w:sz w:val="24"/>
          <w:szCs w:val="24"/>
          <w:lang w:eastAsia="zh-CN"/>
        </w:rPr>
        <w:t>.</w:t>
      </w:r>
    </w:p>
    <w:p w14:paraId="242736A8" w14:textId="77777777" w:rsidR="00BB1219" w:rsidRPr="00BB1219" w:rsidRDefault="00BB1219" w:rsidP="00BB1219">
      <w:pPr>
        <w:spacing w:after="0" w:line="360" w:lineRule="auto"/>
        <w:jc w:val="both"/>
        <w:rPr>
          <w:rFonts w:ascii="Book Antiqua" w:hAnsi="Book Antiqua"/>
          <w:b/>
          <w:noProof/>
          <w:sz w:val="24"/>
          <w:szCs w:val="24"/>
          <w:u w:val="single"/>
          <w:lang w:eastAsia="zh-CN"/>
        </w:rPr>
      </w:pPr>
    </w:p>
    <w:p w14:paraId="272B3770" w14:textId="77777777" w:rsidR="00BB1219" w:rsidRDefault="00BB1219" w:rsidP="00BB1219">
      <w:pPr>
        <w:spacing w:after="0" w:line="360" w:lineRule="auto"/>
        <w:jc w:val="both"/>
      </w:pPr>
    </w:p>
    <w:p w14:paraId="3FFA7D28" w14:textId="77777777" w:rsidR="00BB1219" w:rsidRDefault="00BB1219" w:rsidP="00BB1219">
      <w:pPr>
        <w:spacing w:after="0" w:line="360" w:lineRule="auto"/>
        <w:jc w:val="both"/>
      </w:pPr>
      <w:r w:rsidRPr="00C93270">
        <w:rPr>
          <w:rFonts w:ascii="Book Antiqua" w:hAnsi="Book Antiqua" w:cs="Arial"/>
          <w:bCs/>
          <w:sz w:val="24"/>
          <w:szCs w:val="24"/>
        </w:rPr>
        <w:object w:dxaOrig="2349" w:dyaOrig="1764" w14:anchorId="22912A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7pt;height:289pt" o:ole="">
            <v:imagedata r:id="rId13" o:title=""/>
          </v:shape>
          <o:OLEObject Type="Embed" ProgID="PowerPoint.Slide.12" ShapeID="_x0000_i1025" DrawAspect="Content" ObjectID="_1357044382" r:id="rId14"/>
        </w:object>
      </w:r>
    </w:p>
    <w:p w14:paraId="5E11A5D4" w14:textId="77777777" w:rsidR="00BB1219" w:rsidRDefault="00BB1219" w:rsidP="00BB1219">
      <w:pPr>
        <w:spacing w:after="0" w:line="360" w:lineRule="auto"/>
        <w:jc w:val="both"/>
        <w:rPr>
          <w:lang w:eastAsia="zh-CN"/>
        </w:rPr>
      </w:pPr>
    </w:p>
    <w:p w14:paraId="65920AF8" w14:textId="77777777" w:rsidR="00BB1219" w:rsidRPr="00C93270" w:rsidRDefault="00BB1219" w:rsidP="00BB1219">
      <w:pPr>
        <w:spacing w:after="0" w:line="360" w:lineRule="auto"/>
        <w:jc w:val="both"/>
        <w:rPr>
          <w:rFonts w:ascii="Book Antiqua" w:hAnsi="Book Antiqua"/>
          <w:noProof/>
          <w:sz w:val="24"/>
          <w:szCs w:val="24"/>
          <w:lang w:eastAsia="zh-CN"/>
        </w:rPr>
      </w:pPr>
      <w:r w:rsidRPr="00BB1219">
        <w:rPr>
          <w:rFonts w:ascii="Book Antiqua" w:hAnsi="Book Antiqua"/>
          <w:b/>
          <w:noProof/>
          <w:sz w:val="24"/>
          <w:szCs w:val="24"/>
        </w:rPr>
        <w:t>Figure 3 Coagulation cascade</w:t>
      </w:r>
      <w:r w:rsidRPr="00BB1219">
        <w:rPr>
          <w:rFonts w:ascii="Book Antiqua" w:hAnsi="Book Antiqua" w:hint="eastAsia"/>
          <w:b/>
          <w:noProof/>
          <w:sz w:val="24"/>
          <w:szCs w:val="24"/>
          <w:lang w:eastAsia="zh-CN"/>
        </w:rPr>
        <w:t xml:space="preserve">. </w:t>
      </w:r>
      <w:r w:rsidRPr="00C93270">
        <w:rPr>
          <w:rFonts w:ascii="Book Antiqua" w:hAnsi="Book Antiqua"/>
          <w:noProof/>
          <w:sz w:val="24"/>
          <w:szCs w:val="24"/>
        </w:rPr>
        <w:t>Factors Xa and IIa (thrombin) are the principal targets for the new oral anticoagulants, while factors II, VII, IX, X, and protein C and S are decreased by the vitamin K antagonist, warfarin. Warfarin’s effect on the factor VIIa/TF complex is a possible cause of the increased intracranial bleeding seen in warfarin compared to the newer targeted agents.</w:t>
      </w:r>
    </w:p>
    <w:p w14:paraId="4CD6B134" w14:textId="77777777" w:rsidR="00BB1219" w:rsidRPr="00BB1219" w:rsidRDefault="00BB1219" w:rsidP="00BB1219">
      <w:pPr>
        <w:pStyle w:val="ListParagraph"/>
        <w:spacing w:after="0" w:line="360" w:lineRule="auto"/>
        <w:ind w:left="0"/>
        <w:jc w:val="both"/>
        <w:rPr>
          <w:rFonts w:ascii="Book Antiqua" w:hAnsi="Book Antiqua"/>
          <w:noProof/>
          <w:sz w:val="24"/>
          <w:szCs w:val="24"/>
          <w:lang w:eastAsia="zh-CN"/>
        </w:rPr>
      </w:pPr>
    </w:p>
    <w:sectPr w:rsidR="00BB1219" w:rsidRPr="00BB1219" w:rsidSect="00F975A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410565B" w14:textId="77777777" w:rsidR="00ED06AB" w:rsidRDefault="00ED06AB" w:rsidP="00C93270">
      <w:pPr>
        <w:spacing w:after="0" w:line="240" w:lineRule="auto"/>
      </w:pPr>
      <w:r>
        <w:separator/>
      </w:r>
    </w:p>
  </w:endnote>
  <w:endnote w:type="continuationSeparator" w:id="0">
    <w:p w14:paraId="692F41C3" w14:textId="77777777" w:rsidR="00ED06AB" w:rsidRDefault="00ED06AB" w:rsidP="00C932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charset w:val="50"/>
    <w:family w:val="auto"/>
    <w:pitch w:val="variable"/>
    <w:sig w:usb0="00000003" w:usb1="080E0000" w:usb2="00000010" w:usb3="00000000" w:csb0="00040001"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00000003" w:usb1="00000000" w:usb2="00000000" w:usb3="00000000" w:csb0="00000001" w:csb1="00000000"/>
  </w:font>
  <w:font w:name="Book Antiqua">
    <w:panose1 w:val="02040602050305030304"/>
    <w:charset w:val="00"/>
    <w:family w:val="auto"/>
    <w:pitch w:val="variable"/>
    <w:sig w:usb0="00000003" w:usb1="00000000" w:usb2="00000000" w:usb3="00000000" w:csb0="00000001" w:csb1="00000000"/>
  </w:font>
  <w:font w:name="MS Mincho">
    <w:altName w:val="ＭＳ 明朝"/>
    <w:charset w:val="80"/>
    <w:family w:val="modern"/>
    <w:pitch w:val="fixed"/>
    <w:sig w:usb0="E00002FF" w:usb1="6AC7FDFB" w:usb2="00000012" w:usb3="00000000" w:csb0="0002009F"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Garamond">
    <w:panose1 w:val="02020404030301010803"/>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A863BD" w14:textId="77777777" w:rsidR="00ED06AB" w:rsidRDefault="00ED06AB" w:rsidP="00C93270">
      <w:pPr>
        <w:spacing w:after="0" w:line="240" w:lineRule="auto"/>
      </w:pPr>
      <w:r>
        <w:separator/>
      </w:r>
    </w:p>
  </w:footnote>
  <w:footnote w:type="continuationSeparator" w:id="0">
    <w:p w14:paraId="0BE19A18" w14:textId="77777777" w:rsidR="00ED06AB" w:rsidRDefault="00ED06AB" w:rsidP="00C93270">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F029B9"/>
    <w:multiLevelType w:val="hybridMultilevel"/>
    <w:tmpl w:val="E19497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C64719B"/>
    <w:multiLevelType w:val="hybridMultilevel"/>
    <w:tmpl w:val="8F24D1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1747259"/>
    <w:multiLevelType w:val="hybridMultilevel"/>
    <w:tmpl w:val="2BFCE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61E61E1"/>
    <w:multiLevelType w:val="hybridMultilevel"/>
    <w:tmpl w:val="31F8639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4E050AA"/>
    <w:multiLevelType w:val="hybridMultilevel"/>
    <w:tmpl w:val="6E7E5F8C"/>
    <w:lvl w:ilvl="0" w:tplc="DA987754">
      <w:start w:val="1"/>
      <w:numFmt w:val="decimal"/>
      <w:lvlText w:val="%1."/>
      <w:lvlJc w:val="left"/>
      <w:pPr>
        <w:ind w:left="720" w:hanging="360"/>
      </w:pPr>
      <w:rPr>
        <w:rFonts w:ascii="Times New Roman" w:hAnsi="Times New Roman" w:cs="Times New Roman" w:hint="default"/>
        <w:sz w:val="22"/>
        <w:szCs w:val="22"/>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nsid w:val="62094F18"/>
    <w:multiLevelType w:val="hybridMultilevel"/>
    <w:tmpl w:val="60AE8916"/>
    <w:lvl w:ilvl="0" w:tplc="302C59C6">
      <w:start w:val="1"/>
      <w:numFmt w:val="decimal"/>
      <w:lvlText w:val="%1"/>
      <w:lvlJc w:val="left"/>
      <w:pPr>
        <w:ind w:left="360" w:hanging="360"/>
      </w:pPr>
      <w:rPr>
        <w:rFonts w:eastAsiaTheme="minorEastAsia" w:cstheme="minorBidi" w:hint="default"/>
        <w:b/>
        <w:color w:val="auto"/>
        <w:sz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4"/>
  </w:num>
  <w:num w:numId="2">
    <w:abstractNumId w:val="3"/>
  </w:num>
  <w:num w:numId="3">
    <w:abstractNumId w:val="1"/>
  </w:num>
  <w:num w:numId="4">
    <w:abstractNumId w:val="2"/>
  </w:num>
  <w:num w:numId="5">
    <w:abstractNumId w:val="5"/>
  </w:num>
  <w:num w:numId="6">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ittus, Christopher">
    <w15:presenceInfo w15:providerId="AD" w15:userId="S-1-5-21-1013449540-720069183-311576647-14255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proofState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01DA"/>
    <w:rsid w:val="000025DE"/>
    <w:rsid w:val="000030CC"/>
    <w:rsid w:val="00006C7B"/>
    <w:rsid w:val="000148E4"/>
    <w:rsid w:val="00032D9C"/>
    <w:rsid w:val="000336DA"/>
    <w:rsid w:val="000457C1"/>
    <w:rsid w:val="000509DA"/>
    <w:rsid w:val="0005676D"/>
    <w:rsid w:val="00056BC4"/>
    <w:rsid w:val="00063420"/>
    <w:rsid w:val="000678FA"/>
    <w:rsid w:val="00070761"/>
    <w:rsid w:val="00076EDE"/>
    <w:rsid w:val="0008047C"/>
    <w:rsid w:val="00092BF1"/>
    <w:rsid w:val="000A3BC0"/>
    <w:rsid w:val="000E1CEE"/>
    <w:rsid w:val="000E2E6F"/>
    <w:rsid w:val="000E3328"/>
    <w:rsid w:val="000E75F5"/>
    <w:rsid w:val="000F44E5"/>
    <w:rsid w:val="000F529A"/>
    <w:rsid w:val="000F53A0"/>
    <w:rsid w:val="00106E5A"/>
    <w:rsid w:val="00113818"/>
    <w:rsid w:val="00127765"/>
    <w:rsid w:val="00137477"/>
    <w:rsid w:val="00141C68"/>
    <w:rsid w:val="0014690C"/>
    <w:rsid w:val="00153E1C"/>
    <w:rsid w:val="00154678"/>
    <w:rsid w:val="0017259B"/>
    <w:rsid w:val="00183594"/>
    <w:rsid w:val="00186F3A"/>
    <w:rsid w:val="001A3416"/>
    <w:rsid w:val="001C3F07"/>
    <w:rsid w:val="002001F6"/>
    <w:rsid w:val="00200F17"/>
    <w:rsid w:val="00213445"/>
    <w:rsid w:val="002140BA"/>
    <w:rsid w:val="00223EF3"/>
    <w:rsid w:val="0024061B"/>
    <w:rsid w:val="00246470"/>
    <w:rsid w:val="0024758D"/>
    <w:rsid w:val="002523A7"/>
    <w:rsid w:val="002608EE"/>
    <w:rsid w:val="0026780E"/>
    <w:rsid w:val="0027429F"/>
    <w:rsid w:val="002747A2"/>
    <w:rsid w:val="002765FA"/>
    <w:rsid w:val="0028044F"/>
    <w:rsid w:val="002902E0"/>
    <w:rsid w:val="00290D50"/>
    <w:rsid w:val="00293BA8"/>
    <w:rsid w:val="002A26EE"/>
    <w:rsid w:val="002A2F68"/>
    <w:rsid w:val="002A5178"/>
    <w:rsid w:val="002C0870"/>
    <w:rsid w:val="002C351F"/>
    <w:rsid w:val="002E63A5"/>
    <w:rsid w:val="002F10FB"/>
    <w:rsid w:val="002F1603"/>
    <w:rsid w:val="003046CF"/>
    <w:rsid w:val="003057BF"/>
    <w:rsid w:val="00311994"/>
    <w:rsid w:val="003135BA"/>
    <w:rsid w:val="00335494"/>
    <w:rsid w:val="00336046"/>
    <w:rsid w:val="003362A8"/>
    <w:rsid w:val="00337877"/>
    <w:rsid w:val="00343DC8"/>
    <w:rsid w:val="0034674A"/>
    <w:rsid w:val="003513E3"/>
    <w:rsid w:val="00356892"/>
    <w:rsid w:val="00356F18"/>
    <w:rsid w:val="00362549"/>
    <w:rsid w:val="00362ADB"/>
    <w:rsid w:val="00371379"/>
    <w:rsid w:val="003775E4"/>
    <w:rsid w:val="00380AE9"/>
    <w:rsid w:val="003B4272"/>
    <w:rsid w:val="003B6B39"/>
    <w:rsid w:val="003C4256"/>
    <w:rsid w:val="003D20FB"/>
    <w:rsid w:val="003D2F3D"/>
    <w:rsid w:val="003D3BC1"/>
    <w:rsid w:val="003E122A"/>
    <w:rsid w:val="003E24AC"/>
    <w:rsid w:val="003F1E13"/>
    <w:rsid w:val="00402BC6"/>
    <w:rsid w:val="0040683F"/>
    <w:rsid w:val="00412BAF"/>
    <w:rsid w:val="004133EF"/>
    <w:rsid w:val="00422574"/>
    <w:rsid w:val="0042287A"/>
    <w:rsid w:val="00423C4F"/>
    <w:rsid w:val="00427840"/>
    <w:rsid w:val="004345D4"/>
    <w:rsid w:val="00445DCD"/>
    <w:rsid w:val="00446D76"/>
    <w:rsid w:val="004557D5"/>
    <w:rsid w:val="00456FC6"/>
    <w:rsid w:val="00462A1C"/>
    <w:rsid w:val="00462C72"/>
    <w:rsid w:val="004637B5"/>
    <w:rsid w:val="00464463"/>
    <w:rsid w:val="0046783E"/>
    <w:rsid w:val="00470CB8"/>
    <w:rsid w:val="00471206"/>
    <w:rsid w:val="0048125E"/>
    <w:rsid w:val="00482D90"/>
    <w:rsid w:val="00492570"/>
    <w:rsid w:val="004951CF"/>
    <w:rsid w:val="00495B00"/>
    <w:rsid w:val="004966BE"/>
    <w:rsid w:val="004A0860"/>
    <w:rsid w:val="004A2B3E"/>
    <w:rsid w:val="004A3119"/>
    <w:rsid w:val="004B4033"/>
    <w:rsid w:val="004B5CD7"/>
    <w:rsid w:val="004B6DC6"/>
    <w:rsid w:val="004D333A"/>
    <w:rsid w:val="004E3139"/>
    <w:rsid w:val="004E6D47"/>
    <w:rsid w:val="004F63BC"/>
    <w:rsid w:val="004F7FB8"/>
    <w:rsid w:val="005115AA"/>
    <w:rsid w:val="0051764F"/>
    <w:rsid w:val="00531862"/>
    <w:rsid w:val="00541628"/>
    <w:rsid w:val="00543FE0"/>
    <w:rsid w:val="005452D6"/>
    <w:rsid w:val="00560EAB"/>
    <w:rsid w:val="00566093"/>
    <w:rsid w:val="005707E2"/>
    <w:rsid w:val="005747D2"/>
    <w:rsid w:val="00575D05"/>
    <w:rsid w:val="00582682"/>
    <w:rsid w:val="005869D7"/>
    <w:rsid w:val="005A1038"/>
    <w:rsid w:val="005A1F76"/>
    <w:rsid w:val="005A3052"/>
    <w:rsid w:val="005B12A9"/>
    <w:rsid w:val="005C0264"/>
    <w:rsid w:val="005C1CD7"/>
    <w:rsid w:val="005C32F2"/>
    <w:rsid w:val="005C4C35"/>
    <w:rsid w:val="005F5404"/>
    <w:rsid w:val="00600B07"/>
    <w:rsid w:val="00605AF4"/>
    <w:rsid w:val="0061110D"/>
    <w:rsid w:val="006142C2"/>
    <w:rsid w:val="00616309"/>
    <w:rsid w:val="00617B60"/>
    <w:rsid w:val="00622A11"/>
    <w:rsid w:val="0062450F"/>
    <w:rsid w:val="00634403"/>
    <w:rsid w:val="006460D5"/>
    <w:rsid w:val="0065260C"/>
    <w:rsid w:val="00656DE3"/>
    <w:rsid w:val="0065765A"/>
    <w:rsid w:val="006650A0"/>
    <w:rsid w:val="006721E0"/>
    <w:rsid w:val="006758ED"/>
    <w:rsid w:val="0068355F"/>
    <w:rsid w:val="00684A67"/>
    <w:rsid w:val="006C252E"/>
    <w:rsid w:val="006C67B8"/>
    <w:rsid w:val="006C752B"/>
    <w:rsid w:val="006E2EA9"/>
    <w:rsid w:val="006E3B7C"/>
    <w:rsid w:val="006F7DAB"/>
    <w:rsid w:val="0070709D"/>
    <w:rsid w:val="00714A76"/>
    <w:rsid w:val="007328D8"/>
    <w:rsid w:val="00735B65"/>
    <w:rsid w:val="00737C7A"/>
    <w:rsid w:val="00746A12"/>
    <w:rsid w:val="00756139"/>
    <w:rsid w:val="0076107F"/>
    <w:rsid w:val="00765758"/>
    <w:rsid w:val="007745DB"/>
    <w:rsid w:val="00775AD4"/>
    <w:rsid w:val="00781427"/>
    <w:rsid w:val="0079250D"/>
    <w:rsid w:val="00793257"/>
    <w:rsid w:val="007A5D5C"/>
    <w:rsid w:val="007C1A33"/>
    <w:rsid w:val="007C540C"/>
    <w:rsid w:val="007D31AB"/>
    <w:rsid w:val="00821002"/>
    <w:rsid w:val="00831931"/>
    <w:rsid w:val="008369FA"/>
    <w:rsid w:val="00852C9D"/>
    <w:rsid w:val="0086560B"/>
    <w:rsid w:val="00873C82"/>
    <w:rsid w:val="008747AF"/>
    <w:rsid w:val="008812E8"/>
    <w:rsid w:val="008866A0"/>
    <w:rsid w:val="008A68CA"/>
    <w:rsid w:val="008B22FD"/>
    <w:rsid w:val="008E47A9"/>
    <w:rsid w:val="00901823"/>
    <w:rsid w:val="00913BF3"/>
    <w:rsid w:val="00914D9C"/>
    <w:rsid w:val="009208E6"/>
    <w:rsid w:val="00921549"/>
    <w:rsid w:val="009243FA"/>
    <w:rsid w:val="009403E4"/>
    <w:rsid w:val="0095369A"/>
    <w:rsid w:val="00954D88"/>
    <w:rsid w:val="00962908"/>
    <w:rsid w:val="00973221"/>
    <w:rsid w:val="0097341E"/>
    <w:rsid w:val="00977FFA"/>
    <w:rsid w:val="009801DA"/>
    <w:rsid w:val="00984134"/>
    <w:rsid w:val="0098607E"/>
    <w:rsid w:val="00993301"/>
    <w:rsid w:val="009A2A72"/>
    <w:rsid w:val="009A4E69"/>
    <w:rsid w:val="009A6E2F"/>
    <w:rsid w:val="009B202A"/>
    <w:rsid w:val="009B236E"/>
    <w:rsid w:val="009B4DC9"/>
    <w:rsid w:val="009D0B31"/>
    <w:rsid w:val="009D6839"/>
    <w:rsid w:val="009E1189"/>
    <w:rsid w:val="00A14831"/>
    <w:rsid w:val="00A17244"/>
    <w:rsid w:val="00A1778A"/>
    <w:rsid w:val="00A43660"/>
    <w:rsid w:val="00A520B7"/>
    <w:rsid w:val="00A722A0"/>
    <w:rsid w:val="00A746FF"/>
    <w:rsid w:val="00A86956"/>
    <w:rsid w:val="00A904F2"/>
    <w:rsid w:val="00A93029"/>
    <w:rsid w:val="00A95B1C"/>
    <w:rsid w:val="00AA3942"/>
    <w:rsid w:val="00AA4118"/>
    <w:rsid w:val="00AB39C7"/>
    <w:rsid w:val="00AB7749"/>
    <w:rsid w:val="00AC4CE8"/>
    <w:rsid w:val="00AC5A53"/>
    <w:rsid w:val="00AC7EDF"/>
    <w:rsid w:val="00AD121D"/>
    <w:rsid w:val="00AD262E"/>
    <w:rsid w:val="00AE4BD7"/>
    <w:rsid w:val="00AE5348"/>
    <w:rsid w:val="00AE6691"/>
    <w:rsid w:val="00B00F53"/>
    <w:rsid w:val="00B12098"/>
    <w:rsid w:val="00B17617"/>
    <w:rsid w:val="00B26E09"/>
    <w:rsid w:val="00B333E7"/>
    <w:rsid w:val="00B346D9"/>
    <w:rsid w:val="00B53FC7"/>
    <w:rsid w:val="00B70DC5"/>
    <w:rsid w:val="00B726E4"/>
    <w:rsid w:val="00B80D13"/>
    <w:rsid w:val="00B830B0"/>
    <w:rsid w:val="00BA3212"/>
    <w:rsid w:val="00BB1219"/>
    <w:rsid w:val="00BC4497"/>
    <w:rsid w:val="00BD6416"/>
    <w:rsid w:val="00BE2BA2"/>
    <w:rsid w:val="00BE6A9F"/>
    <w:rsid w:val="00BF4685"/>
    <w:rsid w:val="00BF59BD"/>
    <w:rsid w:val="00C01013"/>
    <w:rsid w:val="00C0294F"/>
    <w:rsid w:val="00C34F92"/>
    <w:rsid w:val="00C617E2"/>
    <w:rsid w:val="00C623ED"/>
    <w:rsid w:val="00C6254A"/>
    <w:rsid w:val="00C64C99"/>
    <w:rsid w:val="00C67432"/>
    <w:rsid w:val="00C73113"/>
    <w:rsid w:val="00C7316F"/>
    <w:rsid w:val="00C81F1F"/>
    <w:rsid w:val="00C926A4"/>
    <w:rsid w:val="00C93270"/>
    <w:rsid w:val="00CB2BD4"/>
    <w:rsid w:val="00CB598B"/>
    <w:rsid w:val="00CB7914"/>
    <w:rsid w:val="00CC1A84"/>
    <w:rsid w:val="00CC5106"/>
    <w:rsid w:val="00CD404F"/>
    <w:rsid w:val="00CD532D"/>
    <w:rsid w:val="00CD7B17"/>
    <w:rsid w:val="00CE0D7F"/>
    <w:rsid w:val="00CE4CFF"/>
    <w:rsid w:val="00CF0357"/>
    <w:rsid w:val="00D17626"/>
    <w:rsid w:val="00D25F78"/>
    <w:rsid w:val="00D262A0"/>
    <w:rsid w:val="00D36334"/>
    <w:rsid w:val="00D44089"/>
    <w:rsid w:val="00D4516A"/>
    <w:rsid w:val="00D46319"/>
    <w:rsid w:val="00D50CB0"/>
    <w:rsid w:val="00D62B63"/>
    <w:rsid w:val="00D65C5A"/>
    <w:rsid w:val="00D65F2C"/>
    <w:rsid w:val="00D70574"/>
    <w:rsid w:val="00D72ACC"/>
    <w:rsid w:val="00D72B9D"/>
    <w:rsid w:val="00D7325A"/>
    <w:rsid w:val="00D87E81"/>
    <w:rsid w:val="00D87EFB"/>
    <w:rsid w:val="00D93BC3"/>
    <w:rsid w:val="00D93F50"/>
    <w:rsid w:val="00DA1B8B"/>
    <w:rsid w:val="00DA1FDF"/>
    <w:rsid w:val="00DB1517"/>
    <w:rsid w:val="00DD30F4"/>
    <w:rsid w:val="00DD48CA"/>
    <w:rsid w:val="00DD7358"/>
    <w:rsid w:val="00DF3D62"/>
    <w:rsid w:val="00DF5425"/>
    <w:rsid w:val="00E07DA7"/>
    <w:rsid w:val="00E140D1"/>
    <w:rsid w:val="00E17D7A"/>
    <w:rsid w:val="00E23A6C"/>
    <w:rsid w:val="00E27301"/>
    <w:rsid w:val="00E356A6"/>
    <w:rsid w:val="00E5143E"/>
    <w:rsid w:val="00E8013C"/>
    <w:rsid w:val="00E9013C"/>
    <w:rsid w:val="00E924B2"/>
    <w:rsid w:val="00E95738"/>
    <w:rsid w:val="00E957C2"/>
    <w:rsid w:val="00E97169"/>
    <w:rsid w:val="00EA2CEF"/>
    <w:rsid w:val="00EA3A92"/>
    <w:rsid w:val="00EA520E"/>
    <w:rsid w:val="00EA664F"/>
    <w:rsid w:val="00EC2F75"/>
    <w:rsid w:val="00EC4442"/>
    <w:rsid w:val="00EC4871"/>
    <w:rsid w:val="00ED06AB"/>
    <w:rsid w:val="00EE0F2C"/>
    <w:rsid w:val="00EF0765"/>
    <w:rsid w:val="00EF2B97"/>
    <w:rsid w:val="00F000DD"/>
    <w:rsid w:val="00F20D48"/>
    <w:rsid w:val="00F235EB"/>
    <w:rsid w:val="00F364EF"/>
    <w:rsid w:val="00F52556"/>
    <w:rsid w:val="00F539D3"/>
    <w:rsid w:val="00F55194"/>
    <w:rsid w:val="00F55ABA"/>
    <w:rsid w:val="00F60A20"/>
    <w:rsid w:val="00F64257"/>
    <w:rsid w:val="00F70EDB"/>
    <w:rsid w:val="00F742BF"/>
    <w:rsid w:val="00F762FB"/>
    <w:rsid w:val="00F7733C"/>
    <w:rsid w:val="00F975A4"/>
    <w:rsid w:val="00FA5946"/>
    <w:rsid w:val="00FC30C5"/>
    <w:rsid w:val="00FC4A1A"/>
    <w:rsid w:val="00FC7BB7"/>
    <w:rsid w:val="00FD60E8"/>
    <w:rsid w:val="00FE0681"/>
    <w:rsid w:val="00FE2CC7"/>
    <w:rsid w:val="00FE4504"/>
    <w:rsid w:val="00FF668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260D16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EastAsia" w:hAnsi="Calibri" w:cs="Times New Roman"/>
        <w:sz w:val="22"/>
        <w:szCs w:val="22"/>
        <w:lang w:val="en-US" w:eastAsia="en-US"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Plain Text"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75A4"/>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9801DA"/>
    <w:rPr>
      <w:rFonts w:cs="Times New Roman"/>
      <w:color w:val="0000FF"/>
      <w:u w:val="single"/>
    </w:rPr>
  </w:style>
  <w:style w:type="paragraph" w:styleId="BalloonText">
    <w:name w:val="Balloon Text"/>
    <w:basedOn w:val="Normal"/>
    <w:link w:val="BalloonTextChar"/>
    <w:uiPriority w:val="99"/>
    <w:semiHidden/>
    <w:rsid w:val="004F7F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F7FB8"/>
    <w:rPr>
      <w:rFonts w:ascii="Tahoma" w:hAnsi="Tahoma" w:cs="Tahoma"/>
      <w:sz w:val="16"/>
      <w:szCs w:val="16"/>
    </w:rPr>
  </w:style>
  <w:style w:type="paragraph" w:styleId="ListParagraph">
    <w:name w:val="List Paragraph"/>
    <w:basedOn w:val="Normal"/>
    <w:uiPriority w:val="34"/>
    <w:qFormat/>
    <w:rsid w:val="00445DCD"/>
    <w:pPr>
      <w:ind w:left="720"/>
      <w:contextualSpacing/>
    </w:pPr>
  </w:style>
  <w:style w:type="paragraph" w:styleId="NoSpacing">
    <w:name w:val="No Spacing"/>
    <w:uiPriority w:val="99"/>
    <w:qFormat/>
    <w:rsid w:val="00B12098"/>
  </w:style>
  <w:style w:type="character" w:styleId="CommentReference">
    <w:name w:val="annotation reference"/>
    <w:basedOn w:val="DefaultParagraphFont"/>
    <w:uiPriority w:val="99"/>
    <w:semiHidden/>
    <w:rsid w:val="00F539D3"/>
    <w:rPr>
      <w:rFonts w:cs="Times New Roman"/>
      <w:sz w:val="16"/>
      <w:szCs w:val="16"/>
    </w:rPr>
  </w:style>
  <w:style w:type="paragraph" w:styleId="CommentText">
    <w:name w:val="annotation text"/>
    <w:basedOn w:val="Normal"/>
    <w:link w:val="CommentTextChar"/>
    <w:uiPriority w:val="99"/>
    <w:semiHidden/>
    <w:rsid w:val="00F539D3"/>
    <w:pPr>
      <w:spacing w:line="240" w:lineRule="auto"/>
    </w:pPr>
    <w:rPr>
      <w:sz w:val="20"/>
      <w:szCs w:val="20"/>
    </w:rPr>
  </w:style>
  <w:style w:type="character" w:customStyle="1" w:styleId="CommentTextChar">
    <w:name w:val="Comment Text Char"/>
    <w:basedOn w:val="DefaultParagraphFont"/>
    <w:link w:val="CommentText"/>
    <w:uiPriority w:val="99"/>
    <w:semiHidden/>
    <w:locked/>
    <w:rsid w:val="00F539D3"/>
    <w:rPr>
      <w:rFonts w:cs="Times New Roman"/>
      <w:sz w:val="20"/>
      <w:szCs w:val="20"/>
    </w:rPr>
  </w:style>
  <w:style w:type="paragraph" w:styleId="CommentSubject">
    <w:name w:val="annotation subject"/>
    <w:basedOn w:val="CommentText"/>
    <w:next w:val="CommentText"/>
    <w:link w:val="CommentSubjectChar"/>
    <w:uiPriority w:val="99"/>
    <w:semiHidden/>
    <w:rsid w:val="00F539D3"/>
    <w:rPr>
      <w:b/>
      <w:bCs/>
    </w:rPr>
  </w:style>
  <w:style w:type="character" w:customStyle="1" w:styleId="CommentSubjectChar">
    <w:name w:val="Comment Subject Char"/>
    <w:basedOn w:val="CommentTextChar"/>
    <w:link w:val="CommentSubject"/>
    <w:uiPriority w:val="99"/>
    <w:semiHidden/>
    <w:locked/>
    <w:rsid w:val="00F539D3"/>
    <w:rPr>
      <w:rFonts w:cs="Times New Roman"/>
      <w:b/>
      <w:bCs/>
      <w:sz w:val="20"/>
      <w:szCs w:val="20"/>
    </w:rPr>
  </w:style>
  <w:style w:type="table" w:styleId="TableGrid">
    <w:name w:val="Table Grid"/>
    <w:basedOn w:val="TableNormal"/>
    <w:locked/>
    <w:rsid w:val="0024758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93270"/>
    <w:pPr>
      <w:pBdr>
        <w:bottom w:val="single" w:sz="6" w:space="1" w:color="auto"/>
      </w:pBd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uiPriority w:val="99"/>
    <w:rsid w:val="00C93270"/>
    <w:rPr>
      <w:sz w:val="18"/>
      <w:szCs w:val="18"/>
    </w:rPr>
  </w:style>
  <w:style w:type="paragraph" w:styleId="Footer">
    <w:name w:val="footer"/>
    <w:basedOn w:val="Normal"/>
    <w:link w:val="FooterChar"/>
    <w:uiPriority w:val="99"/>
    <w:unhideWhenUsed/>
    <w:rsid w:val="00C93270"/>
    <w:pPr>
      <w:tabs>
        <w:tab w:val="center" w:pos="4153"/>
        <w:tab w:val="right" w:pos="8306"/>
      </w:tabs>
      <w:snapToGrid w:val="0"/>
      <w:spacing w:line="240" w:lineRule="auto"/>
    </w:pPr>
    <w:rPr>
      <w:sz w:val="18"/>
      <w:szCs w:val="18"/>
    </w:rPr>
  </w:style>
  <w:style w:type="character" w:customStyle="1" w:styleId="FooterChar">
    <w:name w:val="Footer Char"/>
    <w:basedOn w:val="DefaultParagraphFont"/>
    <w:link w:val="Footer"/>
    <w:uiPriority w:val="99"/>
    <w:rsid w:val="00C93270"/>
    <w:rPr>
      <w:sz w:val="18"/>
      <w:szCs w:val="18"/>
    </w:rPr>
  </w:style>
  <w:style w:type="paragraph" w:styleId="PlainText">
    <w:name w:val="Plain Text"/>
    <w:basedOn w:val="Normal"/>
    <w:link w:val="PlainTextChar"/>
    <w:rsid w:val="00BB1219"/>
    <w:pPr>
      <w:widowControl w:val="0"/>
      <w:spacing w:after="0" w:line="240" w:lineRule="auto"/>
      <w:jc w:val="both"/>
    </w:pPr>
    <w:rPr>
      <w:rFonts w:ascii="宋体" w:eastAsia="宋体" w:hAnsi="Courier New" w:cs="Courier New"/>
      <w:kern w:val="2"/>
      <w:sz w:val="21"/>
      <w:szCs w:val="21"/>
      <w:lang w:eastAsia="zh-CN"/>
    </w:rPr>
  </w:style>
  <w:style w:type="character" w:customStyle="1" w:styleId="PlainTextChar">
    <w:name w:val="Plain Text Char"/>
    <w:basedOn w:val="DefaultParagraphFont"/>
    <w:link w:val="PlainText"/>
    <w:rsid w:val="00BB1219"/>
    <w:rPr>
      <w:rFonts w:ascii="宋体" w:eastAsia="宋体" w:hAnsi="Courier New" w:cs="Courier New"/>
      <w:kern w:val="2"/>
      <w:sz w:val="21"/>
      <w:szCs w:val="21"/>
      <w:lang w:eastAsia="zh-CN"/>
    </w:rPr>
  </w:style>
  <w:style w:type="character" w:customStyle="1" w:styleId="apple-converted-space">
    <w:name w:val="apple-converted-space"/>
    <w:basedOn w:val="DefaultParagraphFont"/>
    <w:rsid w:val="009D0B31"/>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EastAsia" w:hAnsi="Calibri" w:cs="Times New Roman"/>
        <w:sz w:val="22"/>
        <w:szCs w:val="22"/>
        <w:lang w:val="en-US" w:eastAsia="en-US"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Plain Text"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75A4"/>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9801DA"/>
    <w:rPr>
      <w:rFonts w:cs="Times New Roman"/>
      <w:color w:val="0000FF"/>
      <w:u w:val="single"/>
    </w:rPr>
  </w:style>
  <w:style w:type="paragraph" w:styleId="BalloonText">
    <w:name w:val="Balloon Text"/>
    <w:basedOn w:val="Normal"/>
    <w:link w:val="BalloonTextChar"/>
    <w:uiPriority w:val="99"/>
    <w:semiHidden/>
    <w:rsid w:val="004F7F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F7FB8"/>
    <w:rPr>
      <w:rFonts w:ascii="Tahoma" w:hAnsi="Tahoma" w:cs="Tahoma"/>
      <w:sz w:val="16"/>
      <w:szCs w:val="16"/>
    </w:rPr>
  </w:style>
  <w:style w:type="paragraph" w:styleId="ListParagraph">
    <w:name w:val="List Paragraph"/>
    <w:basedOn w:val="Normal"/>
    <w:uiPriority w:val="34"/>
    <w:qFormat/>
    <w:rsid w:val="00445DCD"/>
    <w:pPr>
      <w:ind w:left="720"/>
      <w:contextualSpacing/>
    </w:pPr>
  </w:style>
  <w:style w:type="paragraph" w:styleId="NoSpacing">
    <w:name w:val="No Spacing"/>
    <w:uiPriority w:val="99"/>
    <w:qFormat/>
    <w:rsid w:val="00B12098"/>
  </w:style>
  <w:style w:type="character" w:styleId="CommentReference">
    <w:name w:val="annotation reference"/>
    <w:basedOn w:val="DefaultParagraphFont"/>
    <w:uiPriority w:val="99"/>
    <w:semiHidden/>
    <w:rsid w:val="00F539D3"/>
    <w:rPr>
      <w:rFonts w:cs="Times New Roman"/>
      <w:sz w:val="16"/>
      <w:szCs w:val="16"/>
    </w:rPr>
  </w:style>
  <w:style w:type="paragraph" w:styleId="CommentText">
    <w:name w:val="annotation text"/>
    <w:basedOn w:val="Normal"/>
    <w:link w:val="CommentTextChar"/>
    <w:uiPriority w:val="99"/>
    <w:semiHidden/>
    <w:rsid w:val="00F539D3"/>
    <w:pPr>
      <w:spacing w:line="240" w:lineRule="auto"/>
    </w:pPr>
    <w:rPr>
      <w:sz w:val="20"/>
      <w:szCs w:val="20"/>
    </w:rPr>
  </w:style>
  <w:style w:type="character" w:customStyle="1" w:styleId="CommentTextChar">
    <w:name w:val="Comment Text Char"/>
    <w:basedOn w:val="DefaultParagraphFont"/>
    <w:link w:val="CommentText"/>
    <w:uiPriority w:val="99"/>
    <w:semiHidden/>
    <w:locked/>
    <w:rsid w:val="00F539D3"/>
    <w:rPr>
      <w:rFonts w:cs="Times New Roman"/>
      <w:sz w:val="20"/>
      <w:szCs w:val="20"/>
    </w:rPr>
  </w:style>
  <w:style w:type="paragraph" w:styleId="CommentSubject">
    <w:name w:val="annotation subject"/>
    <w:basedOn w:val="CommentText"/>
    <w:next w:val="CommentText"/>
    <w:link w:val="CommentSubjectChar"/>
    <w:uiPriority w:val="99"/>
    <w:semiHidden/>
    <w:rsid w:val="00F539D3"/>
    <w:rPr>
      <w:b/>
      <w:bCs/>
    </w:rPr>
  </w:style>
  <w:style w:type="character" w:customStyle="1" w:styleId="CommentSubjectChar">
    <w:name w:val="Comment Subject Char"/>
    <w:basedOn w:val="CommentTextChar"/>
    <w:link w:val="CommentSubject"/>
    <w:uiPriority w:val="99"/>
    <w:semiHidden/>
    <w:locked/>
    <w:rsid w:val="00F539D3"/>
    <w:rPr>
      <w:rFonts w:cs="Times New Roman"/>
      <w:b/>
      <w:bCs/>
      <w:sz w:val="20"/>
      <w:szCs w:val="20"/>
    </w:rPr>
  </w:style>
  <w:style w:type="table" w:styleId="TableGrid">
    <w:name w:val="Table Grid"/>
    <w:basedOn w:val="TableNormal"/>
    <w:locked/>
    <w:rsid w:val="0024758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93270"/>
    <w:pPr>
      <w:pBdr>
        <w:bottom w:val="single" w:sz="6" w:space="1" w:color="auto"/>
      </w:pBd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uiPriority w:val="99"/>
    <w:rsid w:val="00C93270"/>
    <w:rPr>
      <w:sz w:val="18"/>
      <w:szCs w:val="18"/>
    </w:rPr>
  </w:style>
  <w:style w:type="paragraph" w:styleId="Footer">
    <w:name w:val="footer"/>
    <w:basedOn w:val="Normal"/>
    <w:link w:val="FooterChar"/>
    <w:uiPriority w:val="99"/>
    <w:unhideWhenUsed/>
    <w:rsid w:val="00C93270"/>
    <w:pPr>
      <w:tabs>
        <w:tab w:val="center" w:pos="4153"/>
        <w:tab w:val="right" w:pos="8306"/>
      </w:tabs>
      <w:snapToGrid w:val="0"/>
      <w:spacing w:line="240" w:lineRule="auto"/>
    </w:pPr>
    <w:rPr>
      <w:sz w:val="18"/>
      <w:szCs w:val="18"/>
    </w:rPr>
  </w:style>
  <w:style w:type="character" w:customStyle="1" w:styleId="FooterChar">
    <w:name w:val="Footer Char"/>
    <w:basedOn w:val="DefaultParagraphFont"/>
    <w:link w:val="Footer"/>
    <w:uiPriority w:val="99"/>
    <w:rsid w:val="00C93270"/>
    <w:rPr>
      <w:sz w:val="18"/>
      <w:szCs w:val="18"/>
    </w:rPr>
  </w:style>
  <w:style w:type="paragraph" w:styleId="PlainText">
    <w:name w:val="Plain Text"/>
    <w:basedOn w:val="Normal"/>
    <w:link w:val="PlainTextChar"/>
    <w:rsid w:val="00BB1219"/>
    <w:pPr>
      <w:widowControl w:val="0"/>
      <w:spacing w:after="0" w:line="240" w:lineRule="auto"/>
      <w:jc w:val="both"/>
    </w:pPr>
    <w:rPr>
      <w:rFonts w:ascii="宋体" w:eastAsia="宋体" w:hAnsi="Courier New" w:cs="Courier New"/>
      <w:kern w:val="2"/>
      <w:sz w:val="21"/>
      <w:szCs w:val="21"/>
      <w:lang w:eastAsia="zh-CN"/>
    </w:rPr>
  </w:style>
  <w:style w:type="character" w:customStyle="1" w:styleId="PlainTextChar">
    <w:name w:val="Plain Text Char"/>
    <w:basedOn w:val="DefaultParagraphFont"/>
    <w:link w:val="PlainText"/>
    <w:rsid w:val="00BB1219"/>
    <w:rPr>
      <w:rFonts w:ascii="宋体" w:eastAsia="宋体" w:hAnsi="Courier New" w:cs="Courier New"/>
      <w:kern w:val="2"/>
      <w:sz w:val="21"/>
      <w:szCs w:val="21"/>
      <w:lang w:eastAsia="zh-CN"/>
    </w:rPr>
  </w:style>
  <w:style w:type="character" w:customStyle="1" w:styleId="apple-converted-space">
    <w:name w:val="apple-converted-space"/>
    <w:basedOn w:val="DefaultParagraphFont"/>
    <w:rsid w:val="009D0B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27846">
      <w:bodyDiv w:val="1"/>
      <w:marLeft w:val="0"/>
      <w:marRight w:val="0"/>
      <w:marTop w:val="0"/>
      <w:marBottom w:val="0"/>
      <w:divBdr>
        <w:top w:val="none" w:sz="0" w:space="0" w:color="auto"/>
        <w:left w:val="none" w:sz="0" w:space="0" w:color="auto"/>
        <w:bottom w:val="none" w:sz="0" w:space="0" w:color="auto"/>
        <w:right w:val="none" w:sz="0" w:space="0" w:color="auto"/>
      </w:divBdr>
      <w:divsChild>
        <w:div w:id="51198042">
          <w:marLeft w:val="0"/>
          <w:marRight w:val="1"/>
          <w:marTop w:val="0"/>
          <w:marBottom w:val="0"/>
          <w:divBdr>
            <w:top w:val="none" w:sz="0" w:space="0" w:color="auto"/>
            <w:left w:val="none" w:sz="0" w:space="0" w:color="auto"/>
            <w:bottom w:val="none" w:sz="0" w:space="0" w:color="auto"/>
            <w:right w:val="none" w:sz="0" w:space="0" w:color="auto"/>
          </w:divBdr>
          <w:divsChild>
            <w:div w:id="1456292705">
              <w:marLeft w:val="0"/>
              <w:marRight w:val="0"/>
              <w:marTop w:val="0"/>
              <w:marBottom w:val="0"/>
              <w:divBdr>
                <w:top w:val="none" w:sz="0" w:space="0" w:color="auto"/>
                <w:left w:val="none" w:sz="0" w:space="0" w:color="auto"/>
                <w:bottom w:val="none" w:sz="0" w:space="0" w:color="auto"/>
                <w:right w:val="none" w:sz="0" w:space="0" w:color="auto"/>
              </w:divBdr>
              <w:divsChild>
                <w:div w:id="1811634041">
                  <w:marLeft w:val="0"/>
                  <w:marRight w:val="1"/>
                  <w:marTop w:val="0"/>
                  <w:marBottom w:val="0"/>
                  <w:divBdr>
                    <w:top w:val="none" w:sz="0" w:space="0" w:color="auto"/>
                    <w:left w:val="none" w:sz="0" w:space="0" w:color="auto"/>
                    <w:bottom w:val="none" w:sz="0" w:space="0" w:color="auto"/>
                    <w:right w:val="none" w:sz="0" w:space="0" w:color="auto"/>
                  </w:divBdr>
                  <w:divsChild>
                    <w:div w:id="1420440866">
                      <w:marLeft w:val="0"/>
                      <w:marRight w:val="0"/>
                      <w:marTop w:val="0"/>
                      <w:marBottom w:val="0"/>
                      <w:divBdr>
                        <w:top w:val="none" w:sz="0" w:space="0" w:color="auto"/>
                        <w:left w:val="none" w:sz="0" w:space="0" w:color="auto"/>
                        <w:bottom w:val="none" w:sz="0" w:space="0" w:color="auto"/>
                        <w:right w:val="none" w:sz="0" w:space="0" w:color="auto"/>
                      </w:divBdr>
                      <w:divsChild>
                        <w:div w:id="1517772285">
                          <w:marLeft w:val="0"/>
                          <w:marRight w:val="0"/>
                          <w:marTop w:val="0"/>
                          <w:marBottom w:val="0"/>
                          <w:divBdr>
                            <w:top w:val="none" w:sz="0" w:space="0" w:color="auto"/>
                            <w:left w:val="none" w:sz="0" w:space="0" w:color="auto"/>
                            <w:bottom w:val="none" w:sz="0" w:space="0" w:color="auto"/>
                            <w:right w:val="none" w:sz="0" w:space="0" w:color="auto"/>
                          </w:divBdr>
                          <w:divsChild>
                            <w:div w:id="2362147">
                              <w:marLeft w:val="0"/>
                              <w:marRight w:val="0"/>
                              <w:marTop w:val="120"/>
                              <w:marBottom w:val="360"/>
                              <w:divBdr>
                                <w:top w:val="none" w:sz="0" w:space="0" w:color="auto"/>
                                <w:left w:val="none" w:sz="0" w:space="0" w:color="auto"/>
                                <w:bottom w:val="none" w:sz="0" w:space="0" w:color="auto"/>
                                <w:right w:val="none" w:sz="0" w:space="0" w:color="auto"/>
                              </w:divBdr>
                              <w:divsChild>
                                <w:div w:id="318658896">
                                  <w:marLeft w:val="0"/>
                                  <w:marRight w:val="0"/>
                                  <w:marTop w:val="0"/>
                                  <w:marBottom w:val="0"/>
                                  <w:divBdr>
                                    <w:top w:val="none" w:sz="0" w:space="0" w:color="auto"/>
                                    <w:left w:val="none" w:sz="0" w:space="0" w:color="auto"/>
                                    <w:bottom w:val="none" w:sz="0" w:space="0" w:color="auto"/>
                                    <w:right w:val="none" w:sz="0" w:space="0" w:color="auto"/>
                                  </w:divBdr>
                                  <w:divsChild>
                                    <w:div w:id="498930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41068">
      <w:bodyDiv w:val="1"/>
      <w:marLeft w:val="0"/>
      <w:marRight w:val="0"/>
      <w:marTop w:val="0"/>
      <w:marBottom w:val="0"/>
      <w:divBdr>
        <w:top w:val="none" w:sz="0" w:space="0" w:color="auto"/>
        <w:left w:val="none" w:sz="0" w:space="0" w:color="auto"/>
        <w:bottom w:val="none" w:sz="0" w:space="0" w:color="auto"/>
        <w:right w:val="none" w:sz="0" w:space="0" w:color="auto"/>
      </w:divBdr>
      <w:divsChild>
        <w:div w:id="1760328602">
          <w:marLeft w:val="0"/>
          <w:marRight w:val="1"/>
          <w:marTop w:val="0"/>
          <w:marBottom w:val="0"/>
          <w:divBdr>
            <w:top w:val="none" w:sz="0" w:space="0" w:color="auto"/>
            <w:left w:val="none" w:sz="0" w:space="0" w:color="auto"/>
            <w:bottom w:val="none" w:sz="0" w:space="0" w:color="auto"/>
            <w:right w:val="none" w:sz="0" w:space="0" w:color="auto"/>
          </w:divBdr>
          <w:divsChild>
            <w:div w:id="698162584">
              <w:marLeft w:val="0"/>
              <w:marRight w:val="0"/>
              <w:marTop w:val="0"/>
              <w:marBottom w:val="0"/>
              <w:divBdr>
                <w:top w:val="none" w:sz="0" w:space="0" w:color="auto"/>
                <w:left w:val="none" w:sz="0" w:space="0" w:color="auto"/>
                <w:bottom w:val="none" w:sz="0" w:space="0" w:color="auto"/>
                <w:right w:val="none" w:sz="0" w:space="0" w:color="auto"/>
              </w:divBdr>
              <w:divsChild>
                <w:div w:id="995261516">
                  <w:marLeft w:val="0"/>
                  <w:marRight w:val="1"/>
                  <w:marTop w:val="0"/>
                  <w:marBottom w:val="0"/>
                  <w:divBdr>
                    <w:top w:val="none" w:sz="0" w:space="0" w:color="auto"/>
                    <w:left w:val="none" w:sz="0" w:space="0" w:color="auto"/>
                    <w:bottom w:val="none" w:sz="0" w:space="0" w:color="auto"/>
                    <w:right w:val="none" w:sz="0" w:space="0" w:color="auto"/>
                  </w:divBdr>
                  <w:divsChild>
                    <w:div w:id="1951234612">
                      <w:marLeft w:val="0"/>
                      <w:marRight w:val="0"/>
                      <w:marTop w:val="0"/>
                      <w:marBottom w:val="0"/>
                      <w:divBdr>
                        <w:top w:val="none" w:sz="0" w:space="0" w:color="auto"/>
                        <w:left w:val="none" w:sz="0" w:space="0" w:color="auto"/>
                        <w:bottom w:val="none" w:sz="0" w:space="0" w:color="auto"/>
                        <w:right w:val="none" w:sz="0" w:space="0" w:color="auto"/>
                      </w:divBdr>
                      <w:divsChild>
                        <w:div w:id="497884215">
                          <w:marLeft w:val="0"/>
                          <w:marRight w:val="0"/>
                          <w:marTop w:val="0"/>
                          <w:marBottom w:val="0"/>
                          <w:divBdr>
                            <w:top w:val="none" w:sz="0" w:space="0" w:color="auto"/>
                            <w:left w:val="none" w:sz="0" w:space="0" w:color="auto"/>
                            <w:bottom w:val="none" w:sz="0" w:space="0" w:color="auto"/>
                            <w:right w:val="none" w:sz="0" w:space="0" w:color="auto"/>
                          </w:divBdr>
                          <w:divsChild>
                            <w:div w:id="685448141">
                              <w:marLeft w:val="0"/>
                              <w:marRight w:val="0"/>
                              <w:marTop w:val="120"/>
                              <w:marBottom w:val="360"/>
                              <w:divBdr>
                                <w:top w:val="none" w:sz="0" w:space="0" w:color="auto"/>
                                <w:left w:val="none" w:sz="0" w:space="0" w:color="auto"/>
                                <w:bottom w:val="none" w:sz="0" w:space="0" w:color="auto"/>
                                <w:right w:val="none" w:sz="0" w:space="0" w:color="auto"/>
                              </w:divBdr>
                              <w:divsChild>
                                <w:div w:id="1821120495">
                                  <w:marLeft w:val="0"/>
                                  <w:marRight w:val="0"/>
                                  <w:marTop w:val="0"/>
                                  <w:marBottom w:val="0"/>
                                  <w:divBdr>
                                    <w:top w:val="none" w:sz="0" w:space="0" w:color="auto"/>
                                    <w:left w:val="none" w:sz="0" w:space="0" w:color="auto"/>
                                    <w:bottom w:val="none" w:sz="0" w:space="0" w:color="auto"/>
                                    <w:right w:val="none" w:sz="0" w:space="0" w:color="auto"/>
                                  </w:divBdr>
                                  <w:divsChild>
                                    <w:div w:id="121766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974974">
      <w:bodyDiv w:val="1"/>
      <w:marLeft w:val="0"/>
      <w:marRight w:val="0"/>
      <w:marTop w:val="0"/>
      <w:marBottom w:val="0"/>
      <w:divBdr>
        <w:top w:val="none" w:sz="0" w:space="0" w:color="auto"/>
        <w:left w:val="none" w:sz="0" w:space="0" w:color="auto"/>
        <w:bottom w:val="none" w:sz="0" w:space="0" w:color="auto"/>
        <w:right w:val="none" w:sz="0" w:space="0" w:color="auto"/>
      </w:divBdr>
      <w:divsChild>
        <w:div w:id="1803771730">
          <w:marLeft w:val="0"/>
          <w:marRight w:val="1"/>
          <w:marTop w:val="0"/>
          <w:marBottom w:val="0"/>
          <w:divBdr>
            <w:top w:val="none" w:sz="0" w:space="0" w:color="auto"/>
            <w:left w:val="none" w:sz="0" w:space="0" w:color="auto"/>
            <w:bottom w:val="none" w:sz="0" w:space="0" w:color="auto"/>
            <w:right w:val="none" w:sz="0" w:space="0" w:color="auto"/>
          </w:divBdr>
          <w:divsChild>
            <w:div w:id="1976832187">
              <w:marLeft w:val="0"/>
              <w:marRight w:val="0"/>
              <w:marTop w:val="0"/>
              <w:marBottom w:val="0"/>
              <w:divBdr>
                <w:top w:val="none" w:sz="0" w:space="0" w:color="auto"/>
                <w:left w:val="none" w:sz="0" w:space="0" w:color="auto"/>
                <w:bottom w:val="none" w:sz="0" w:space="0" w:color="auto"/>
                <w:right w:val="none" w:sz="0" w:space="0" w:color="auto"/>
              </w:divBdr>
              <w:divsChild>
                <w:div w:id="677316121">
                  <w:marLeft w:val="0"/>
                  <w:marRight w:val="1"/>
                  <w:marTop w:val="0"/>
                  <w:marBottom w:val="0"/>
                  <w:divBdr>
                    <w:top w:val="none" w:sz="0" w:space="0" w:color="auto"/>
                    <w:left w:val="none" w:sz="0" w:space="0" w:color="auto"/>
                    <w:bottom w:val="none" w:sz="0" w:space="0" w:color="auto"/>
                    <w:right w:val="none" w:sz="0" w:space="0" w:color="auto"/>
                  </w:divBdr>
                  <w:divsChild>
                    <w:div w:id="1737391798">
                      <w:marLeft w:val="0"/>
                      <w:marRight w:val="0"/>
                      <w:marTop w:val="0"/>
                      <w:marBottom w:val="0"/>
                      <w:divBdr>
                        <w:top w:val="none" w:sz="0" w:space="0" w:color="auto"/>
                        <w:left w:val="none" w:sz="0" w:space="0" w:color="auto"/>
                        <w:bottom w:val="none" w:sz="0" w:space="0" w:color="auto"/>
                        <w:right w:val="none" w:sz="0" w:space="0" w:color="auto"/>
                      </w:divBdr>
                      <w:divsChild>
                        <w:div w:id="650989416">
                          <w:marLeft w:val="0"/>
                          <w:marRight w:val="0"/>
                          <w:marTop w:val="0"/>
                          <w:marBottom w:val="0"/>
                          <w:divBdr>
                            <w:top w:val="none" w:sz="0" w:space="0" w:color="auto"/>
                            <w:left w:val="none" w:sz="0" w:space="0" w:color="auto"/>
                            <w:bottom w:val="none" w:sz="0" w:space="0" w:color="auto"/>
                            <w:right w:val="none" w:sz="0" w:space="0" w:color="auto"/>
                          </w:divBdr>
                          <w:divsChild>
                            <w:div w:id="224990284">
                              <w:marLeft w:val="0"/>
                              <w:marRight w:val="0"/>
                              <w:marTop w:val="120"/>
                              <w:marBottom w:val="360"/>
                              <w:divBdr>
                                <w:top w:val="none" w:sz="0" w:space="0" w:color="auto"/>
                                <w:left w:val="none" w:sz="0" w:space="0" w:color="auto"/>
                                <w:bottom w:val="none" w:sz="0" w:space="0" w:color="auto"/>
                                <w:right w:val="none" w:sz="0" w:space="0" w:color="auto"/>
                              </w:divBdr>
                              <w:divsChild>
                                <w:div w:id="1013144860">
                                  <w:marLeft w:val="0"/>
                                  <w:marRight w:val="0"/>
                                  <w:marTop w:val="0"/>
                                  <w:marBottom w:val="0"/>
                                  <w:divBdr>
                                    <w:top w:val="none" w:sz="0" w:space="0" w:color="auto"/>
                                    <w:left w:val="none" w:sz="0" w:space="0" w:color="auto"/>
                                    <w:bottom w:val="none" w:sz="0" w:space="0" w:color="auto"/>
                                    <w:right w:val="none" w:sz="0" w:space="0" w:color="auto"/>
                                  </w:divBdr>
                                  <w:divsChild>
                                    <w:div w:id="124009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036832">
      <w:bodyDiv w:val="1"/>
      <w:marLeft w:val="0"/>
      <w:marRight w:val="0"/>
      <w:marTop w:val="0"/>
      <w:marBottom w:val="0"/>
      <w:divBdr>
        <w:top w:val="none" w:sz="0" w:space="0" w:color="auto"/>
        <w:left w:val="none" w:sz="0" w:space="0" w:color="auto"/>
        <w:bottom w:val="none" w:sz="0" w:space="0" w:color="auto"/>
        <w:right w:val="none" w:sz="0" w:space="0" w:color="auto"/>
      </w:divBdr>
      <w:divsChild>
        <w:div w:id="1806044675">
          <w:marLeft w:val="0"/>
          <w:marRight w:val="1"/>
          <w:marTop w:val="0"/>
          <w:marBottom w:val="0"/>
          <w:divBdr>
            <w:top w:val="none" w:sz="0" w:space="0" w:color="auto"/>
            <w:left w:val="none" w:sz="0" w:space="0" w:color="auto"/>
            <w:bottom w:val="none" w:sz="0" w:space="0" w:color="auto"/>
            <w:right w:val="none" w:sz="0" w:space="0" w:color="auto"/>
          </w:divBdr>
          <w:divsChild>
            <w:div w:id="735053874">
              <w:marLeft w:val="0"/>
              <w:marRight w:val="0"/>
              <w:marTop w:val="0"/>
              <w:marBottom w:val="0"/>
              <w:divBdr>
                <w:top w:val="none" w:sz="0" w:space="0" w:color="auto"/>
                <w:left w:val="none" w:sz="0" w:space="0" w:color="auto"/>
                <w:bottom w:val="none" w:sz="0" w:space="0" w:color="auto"/>
                <w:right w:val="none" w:sz="0" w:space="0" w:color="auto"/>
              </w:divBdr>
              <w:divsChild>
                <w:div w:id="1702437094">
                  <w:marLeft w:val="0"/>
                  <w:marRight w:val="1"/>
                  <w:marTop w:val="0"/>
                  <w:marBottom w:val="0"/>
                  <w:divBdr>
                    <w:top w:val="none" w:sz="0" w:space="0" w:color="auto"/>
                    <w:left w:val="none" w:sz="0" w:space="0" w:color="auto"/>
                    <w:bottom w:val="none" w:sz="0" w:space="0" w:color="auto"/>
                    <w:right w:val="none" w:sz="0" w:space="0" w:color="auto"/>
                  </w:divBdr>
                  <w:divsChild>
                    <w:div w:id="985353377">
                      <w:marLeft w:val="0"/>
                      <w:marRight w:val="0"/>
                      <w:marTop w:val="0"/>
                      <w:marBottom w:val="0"/>
                      <w:divBdr>
                        <w:top w:val="none" w:sz="0" w:space="0" w:color="auto"/>
                        <w:left w:val="none" w:sz="0" w:space="0" w:color="auto"/>
                        <w:bottom w:val="none" w:sz="0" w:space="0" w:color="auto"/>
                        <w:right w:val="none" w:sz="0" w:space="0" w:color="auto"/>
                      </w:divBdr>
                      <w:divsChild>
                        <w:div w:id="1336376207">
                          <w:marLeft w:val="0"/>
                          <w:marRight w:val="0"/>
                          <w:marTop w:val="0"/>
                          <w:marBottom w:val="0"/>
                          <w:divBdr>
                            <w:top w:val="none" w:sz="0" w:space="0" w:color="auto"/>
                            <w:left w:val="none" w:sz="0" w:space="0" w:color="auto"/>
                            <w:bottom w:val="none" w:sz="0" w:space="0" w:color="auto"/>
                            <w:right w:val="none" w:sz="0" w:space="0" w:color="auto"/>
                          </w:divBdr>
                          <w:divsChild>
                            <w:div w:id="456266038">
                              <w:marLeft w:val="0"/>
                              <w:marRight w:val="0"/>
                              <w:marTop w:val="120"/>
                              <w:marBottom w:val="360"/>
                              <w:divBdr>
                                <w:top w:val="none" w:sz="0" w:space="0" w:color="auto"/>
                                <w:left w:val="none" w:sz="0" w:space="0" w:color="auto"/>
                                <w:bottom w:val="none" w:sz="0" w:space="0" w:color="auto"/>
                                <w:right w:val="none" w:sz="0" w:space="0" w:color="auto"/>
                              </w:divBdr>
                              <w:divsChild>
                                <w:div w:id="2085711837">
                                  <w:marLeft w:val="0"/>
                                  <w:marRight w:val="0"/>
                                  <w:marTop w:val="0"/>
                                  <w:marBottom w:val="0"/>
                                  <w:divBdr>
                                    <w:top w:val="none" w:sz="0" w:space="0" w:color="auto"/>
                                    <w:left w:val="none" w:sz="0" w:space="0" w:color="auto"/>
                                    <w:bottom w:val="none" w:sz="0" w:space="0" w:color="auto"/>
                                    <w:right w:val="none" w:sz="0" w:space="0" w:color="auto"/>
                                  </w:divBdr>
                                  <w:divsChild>
                                    <w:div w:id="1875077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592407">
      <w:bodyDiv w:val="1"/>
      <w:marLeft w:val="0"/>
      <w:marRight w:val="0"/>
      <w:marTop w:val="0"/>
      <w:marBottom w:val="0"/>
      <w:divBdr>
        <w:top w:val="none" w:sz="0" w:space="0" w:color="auto"/>
        <w:left w:val="none" w:sz="0" w:space="0" w:color="auto"/>
        <w:bottom w:val="none" w:sz="0" w:space="0" w:color="auto"/>
        <w:right w:val="none" w:sz="0" w:space="0" w:color="auto"/>
      </w:divBdr>
      <w:divsChild>
        <w:div w:id="495072153">
          <w:marLeft w:val="0"/>
          <w:marRight w:val="1"/>
          <w:marTop w:val="0"/>
          <w:marBottom w:val="0"/>
          <w:divBdr>
            <w:top w:val="none" w:sz="0" w:space="0" w:color="auto"/>
            <w:left w:val="none" w:sz="0" w:space="0" w:color="auto"/>
            <w:bottom w:val="none" w:sz="0" w:space="0" w:color="auto"/>
            <w:right w:val="none" w:sz="0" w:space="0" w:color="auto"/>
          </w:divBdr>
          <w:divsChild>
            <w:div w:id="689526851">
              <w:marLeft w:val="0"/>
              <w:marRight w:val="0"/>
              <w:marTop w:val="0"/>
              <w:marBottom w:val="0"/>
              <w:divBdr>
                <w:top w:val="none" w:sz="0" w:space="0" w:color="auto"/>
                <w:left w:val="none" w:sz="0" w:space="0" w:color="auto"/>
                <w:bottom w:val="none" w:sz="0" w:space="0" w:color="auto"/>
                <w:right w:val="none" w:sz="0" w:space="0" w:color="auto"/>
              </w:divBdr>
              <w:divsChild>
                <w:div w:id="1597447888">
                  <w:marLeft w:val="0"/>
                  <w:marRight w:val="1"/>
                  <w:marTop w:val="0"/>
                  <w:marBottom w:val="0"/>
                  <w:divBdr>
                    <w:top w:val="none" w:sz="0" w:space="0" w:color="auto"/>
                    <w:left w:val="none" w:sz="0" w:space="0" w:color="auto"/>
                    <w:bottom w:val="none" w:sz="0" w:space="0" w:color="auto"/>
                    <w:right w:val="none" w:sz="0" w:space="0" w:color="auto"/>
                  </w:divBdr>
                  <w:divsChild>
                    <w:div w:id="327170158">
                      <w:marLeft w:val="0"/>
                      <w:marRight w:val="0"/>
                      <w:marTop w:val="0"/>
                      <w:marBottom w:val="0"/>
                      <w:divBdr>
                        <w:top w:val="none" w:sz="0" w:space="0" w:color="auto"/>
                        <w:left w:val="none" w:sz="0" w:space="0" w:color="auto"/>
                        <w:bottom w:val="none" w:sz="0" w:space="0" w:color="auto"/>
                        <w:right w:val="none" w:sz="0" w:space="0" w:color="auto"/>
                      </w:divBdr>
                      <w:divsChild>
                        <w:div w:id="340662251">
                          <w:marLeft w:val="0"/>
                          <w:marRight w:val="0"/>
                          <w:marTop w:val="0"/>
                          <w:marBottom w:val="0"/>
                          <w:divBdr>
                            <w:top w:val="none" w:sz="0" w:space="0" w:color="auto"/>
                            <w:left w:val="none" w:sz="0" w:space="0" w:color="auto"/>
                            <w:bottom w:val="none" w:sz="0" w:space="0" w:color="auto"/>
                            <w:right w:val="none" w:sz="0" w:space="0" w:color="auto"/>
                          </w:divBdr>
                          <w:divsChild>
                            <w:div w:id="1231312789">
                              <w:marLeft w:val="0"/>
                              <w:marRight w:val="0"/>
                              <w:marTop w:val="120"/>
                              <w:marBottom w:val="360"/>
                              <w:divBdr>
                                <w:top w:val="none" w:sz="0" w:space="0" w:color="auto"/>
                                <w:left w:val="none" w:sz="0" w:space="0" w:color="auto"/>
                                <w:bottom w:val="none" w:sz="0" w:space="0" w:color="auto"/>
                                <w:right w:val="none" w:sz="0" w:space="0" w:color="auto"/>
                              </w:divBdr>
                              <w:divsChild>
                                <w:div w:id="820006776">
                                  <w:marLeft w:val="0"/>
                                  <w:marRight w:val="0"/>
                                  <w:marTop w:val="0"/>
                                  <w:marBottom w:val="0"/>
                                  <w:divBdr>
                                    <w:top w:val="none" w:sz="0" w:space="0" w:color="auto"/>
                                    <w:left w:val="none" w:sz="0" w:space="0" w:color="auto"/>
                                    <w:bottom w:val="none" w:sz="0" w:space="0" w:color="auto"/>
                                    <w:right w:val="none" w:sz="0" w:space="0" w:color="auto"/>
                                  </w:divBdr>
                                  <w:divsChild>
                                    <w:div w:id="360281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775044">
      <w:bodyDiv w:val="1"/>
      <w:marLeft w:val="0"/>
      <w:marRight w:val="0"/>
      <w:marTop w:val="0"/>
      <w:marBottom w:val="0"/>
      <w:divBdr>
        <w:top w:val="none" w:sz="0" w:space="0" w:color="auto"/>
        <w:left w:val="none" w:sz="0" w:space="0" w:color="auto"/>
        <w:bottom w:val="none" w:sz="0" w:space="0" w:color="auto"/>
        <w:right w:val="none" w:sz="0" w:space="0" w:color="auto"/>
      </w:divBdr>
      <w:divsChild>
        <w:div w:id="819349954">
          <w:marLeft w:val="0"/>
          <w:marRight w:val="0"/>
          <w:marTop w:val="0"/>
          <w:marBottom w:val="0"/>
          <w:divBdr>
            <w:top w:val="none" w:sz="0" w:space="0" w:color="auto"/>
            <w:left w:val="none" w:sz="0" w:space="0" w:color="auto"/>
            <w:bottom w:val="none" w:sz="0" w:space="0" w:color="auto"/>
            <w:right w:val="none" w:sz="0" w:space="0" w:color="auto"/>
          </w:divBdr>
        </w:div>
        <w:div w:id="669451989">
          <w:marLeft w:val="0"/>
          <w:marRight w:val="0"/>
          <w:marTop w:val="0"/>
          <w:marBottom w:val="0"/>
          <w:divBdr>
            <w:top w:val="none" w:sz="0" w:space="0" w:color="auto"/>
            <w:left w:val="none" w:sz="0" w:space="0" w:color="auto"/>
            <w:bottom w:val="none" w:sz="0" w:space="0" w:color="auto"/>
            <w:right w:val="none" w:sz="0" w:space="0" w:color="auto"/>
          </w:divBdr>
        </w:div>
        <w:div w:id="317543374">
          <w:marLeft w:val="0"/>
          <w:marRight w:val="0"/>
          <w:marTop w:val="0"/>
          <w:marBottom w:val="0"/>
          <w:divBdr>
            <w:top w:val="none" w:sz="0" w:space="0" w:color="auto"/>
            <w:left w:val="none" w:sz="0" w:space="0" w:color="auto"/>
            <w:bottom w:val="none" w:sz="0" w:space="0" w:color="auto"/>
            <w:right w:val="none" w:sz="0" w:space="0" w:color="auto"/>
          </w:divBdr>
        </w:div>
        <w:div w:id="346176210">
          <w:marLeft w:val="0"/>
          <w:marRight w:val="0"/>
          <w:marTop w:val="0"/>
          <w:marBottom w:val="0"/>
          <w:divBdr>
            <w:top w:val="none" w:sz="0" w:space="0" w:color="auto"/>
            <w:left w:val="none" w:sz="0" w:space="0" w:color="auto"/>
            <w:bottom w:val="none" w:sz="0" w:space="0" w:color="auto"/>
            <w:right w:val="none" w:sz="0" w:space="0" w:color="auto"/>
          </w:divBdr>
        </w:div>
        <w:div w:id="622616946">
          <w:marLeft w:val="0"/>
          <w:marRight w:val="0"/>
          <w:marTop w:val="0"/>
          <w:marBottom w:val="0"/>
          <w:divBdr>
            <w:top w:val="none" w:sz="0" w:space="0" w:color="auto"/>
            <w:left w:val="none" w:sz="0" w:space="0" w:color="auto"/>
            <w:bottom w:val="none" w:sz="0" w:space="0" w:color="auto"/>
            <w:right w:val="none" w:sz="0" w:space="0" w:color="auto"/>
          </w:divBdr>
        </w:div>
        <w:div w:id="2361518">
          <w:marLeft w:val="0"/>
          <w:marRight w:val="0"/>
          <w:marTop w:val="0"/>
          <w:marBottom w:val="0"/>
          <w:divBdr>
            <w:top w:val="none" w:sz="0" w:space="0" w:color="auto"/>
            <w:left w:val="none" w:sz="0" w:space="0" w:color="auto"/>
            <w:bottom w:val="none" w:sz="0" w:space="0" w:color="auto"/>
            <w:right w:val="none" w:sz="0" w:space="0" w:color="auto"/>
          </w:divBdr>
        </w:div>
        <w:div w:id="128670687">
          <w:marLeft w:val="0"/>
          <w:marRight w:val="0"/>
          <w:marTop w:val="0"/>
          <w:marBottom w:val="0"/>
          <w:divBdr>
            <w:top w:val="none" w:sz="0" w:space="0" w:color="auto"/>
            <w:left w:val="none" w:sz="0" w:space="0" w:color="auto"/>
            <w:bottom w:val="none" w:sz="0" w:space="0" w:color="auto"/>
            <w:right w:val="none" w:sz="0" w:space="0" w:color="auto"/>
          </w:divBdr>
        </w:div>
        <w:div w:id="441070057">
          <w:marLeft w:val="0"/>
          <w:marRight w:val="0"/>
          <w:marTop w:val="0"/>
          <w:marBottom w:val="0"/>
          <w:divBdr>
            <w:top w:val="none" w:sz="0" w:space="0" w:color="auto"/>
            <w:left w:val="none" w:sz="0" w:space="0" w:color="auto"/>
            <w:bottom w:val="none" w:sz="0" w:space="0" w:color="auto"/>
            <w:right w:val="none" w:sz="0" w:space="0" w:color="auto"/>
          </w:divBdr>
        </w:div>
        <w:div w:id="1423064803">
          <w:marLeft w:val="0"/>
          <w:marRight w:val="0"/>
          <w:marTop w:val="0"/>
          <w:marBottom w:val="0"/>
          <w:divBdr>
            <w:top w:val="none" w:sz="0" w:space="0" w:color="auto"/>
            <w:left w:val="none" w:sz="0" w:space="0" w:color="auto"/>
            <w:bottom w:val="none" w:sz="0" w:space="0" w:color="auto"/>
            <w:right w:val="none" w:sz="0" w:space="0" w:color="auto"/>
          </w:divBdr>
        </w:div>
        <w:div w:id="720834905">
          <w:marLeft w:val="0"/>
          <w:marRight w:val="0"/>
          <w:marTop w:val="0"/>
          <w:marBottom w:val="0"/>
          <w:divBdr>
            <w:top w:val="none" w:sz="0" w:space="0" w:color="auto"/>
            <w:left w:val="none" w:sz="0" w:space="0" w:color="auto"/>
            <w:bottom w:val="none" w:sz="0" w:space="0" w:color="auto"/>
            <w:right w:val="none" w:sz="0" w:space="0" w:color="auto"/>
          </w:divBdr>
        </w:div>
        <w:div w:id="293754655">
          <w:marLeft w:val="0"/>
          <w:marRight w:val="0"/>
          <w:marTop w:val="0"/>
          <w:marBottom w:val="0"/>
          <w:divBdr>
            <w:top w:val="none" w:sz="0" w:space="0" w:color="auto"/>
            <w:left w:val="none" w:sz="0" w:space="0" w:color="auto"/>
            <w:bottom w:val="none" w:sz="0" w:space="0" w:color="auto"/>
            <w:right w:val="none" w:sz="0" w:space="0" w:color="auto"/>
          </w:divBdr>
        </w:div>
        <w:div w:id="1757554795">
          <w:marLeft w:val="0"/>
          <w:marRight w:val="0"/>
          <w:marTop w:val="0"/>
          <w:marBottom w:val="0"/>
          <w:divBdr>
            <w:top w:val="none" w:sz="0" w:space="0" w:color="auto"/>
            <w:left w:val="none" w:sz="0" w:space="0" w:color="auto"/>
            <w:bottom w:val="none" w:sz="0" w:space="0" w:color="auto"/>
            <w:right w:val="none" w:sz="0" w:space="0" w:color="auto"/>
          </w:divBdr>
        </w:div>
        <w:div w:id="703017860">
          <w:marLeft w:val="0"/>
          <w:marRight w:val="0"/>
          <w:marTop w:val="0"/>
          <w:marBottom w:val="0"/>
          <w:divBdr>
            <w:top w:val="none" w:sz="0" w:space="0" w:color="auto"/>
            <w:left w:val="none" w:sz="0" w:space="0" w:color="auto"/>
            <w:bottom w:val="none" w:sz="0" w:space="0" w:color="auto"/>
            <w:right w:val="none" w:sz="0" w:space="0" w:color="auto"/>
          </w:divBdr>
        </w:div>
        <w:div w:id="1928344989">
          <w:marLeft w:val="0"/>
          <w:marRight w:val="0"/>
          <w:marTop w:val="0"/>
          <w:marBottom w:val="0"/>
          <w:divBdr>
            <w:top w:val="none" w:sz="0" w:space="0" w:color="auto"/>
            <w:left w:val="none" w:sz="0" w:space="0" w:color="auto"/>
            <w:bottom w:val="none" w:sz="0" w:space="0" w:color="auto"/>
            <w:right w:val="none" w:sz="0" w:space="0" w:color="auto"/>
          </w:divBdr>
        </w:div>
        <w:div w:id="1456562061">
          <w:marLeft w:val="0"/>
          <w:marRight w:val="0"/>
          <w:marTop w:val="0"/>
          <w:marBottom w:val="0"/>
          <w:divBdr>
            <w:top w:val="none" w:sz="0" w:space="0" w:color="auto"/>
            <w:left w:val="none" w:sz="0" w:space="0" w:color="auto"/>
            <w:bottom w:val="none" w:sz="0" w:space="0" w:color="auto"/>
            <w:right w:val="none" w:sz="0" w:space="0" w:color="auto"/>
          </w:divBdr>
        </w:div>
        <w:div w:id="1285965303">
          <w:marLeft w:val="0"/>
          <w:marRight w:val="0"/>
          <w:marTop w:val="0"/>
          <w:marBottom w:val="0"/>
          <w:divBdr>
            <w:top w:val="none" w:sz="0" w:space="0" w:color="auto"/>
            <w:left w:val="none" w:sz="0" w:space="0" w:color="auto"/>
            <w:bottom w:val="none" w:sz="0" w:space="0" w:color="auto"/>
            <w:right w:val="none" w:sz="0" w:space="0" w:color="auto"/>
          </w:divBdr>
        </w:div>
        <w:div w:id="935403768">
          <w:marLeft w:val="0"/>
          <w:marRight w:val="0"/>
          <w:marTop w:val="0"/>
          <w:marBottom w:val="0"/>
          <w:divBdr>
            <w:top w:val="none" w:sz="0" w:space="0" w:color="auto"/>
            <w:left w:val="none" w:sz="0" w:space="0" w:color="auto"/>
            <w:bottom w:val="none" w:sz="0" w:space="0" w:color="auto"/>
            <w:right w:val="none" w:sz="0" w:space="0" w:color="auto"/>
          </w:divBdr>
        </w:div>
        <w:div w:id="1517033950">
          <w:marLeft w:val="0"/>
          <w:marRight w:val="0"/>
          <w:marTop w:val="0"/>
          <w:marBottom w:val="0"/>
          <w:divBdr>
            <w:top w:val="none" w:sz="0" w:space="0" w:color="auto"/>
            <w:left w:val="none" w:sz="0" w:space="0" w:color="auto"/>
            <w:bottom w:val="none" w:sz="0" w:space="0" w:color="auto"/>
            <w:right w:val="none" w:sz="0" w:space="0" w:color="auto"/>
          </w:divBdr>
        </w:div>
        <w:div w:id="2047362989">
          <w:marLeft w:val="0"/>
          <w:marRight w:val="0"/>
          <w:marTop w:val="0"/>
          <w:marBottom w:val="0"/>
          <w:divBdr>
            <w:top w:val="none" w:sz="0" w:space="0" w:color="auto"/>
            <w:left w:val="none" w:sz="0" w:space="0" w:color="auto"/>
            <w:bottom w:val="none" w:sz="0" w:space="0" w:color="auto"/>
            <w:right w:val="none" w:sz="0" w:space="0" w:color="auto"/>
          </w:divBdr>
        </w:div>
        <w:div w:id="1128428443">
          <w:marLeft w:val="0"/>
          <w:marRight w:val="0"/>
          <w:marTop w:val="0"/>
          <w:marBottom w:val="0"/>
          <w:divBdr>
            <w:top w:val="none" w:sz="0" w:space="0" w:color="auto"/>
            <w:left w:val="none" w:sz="0" w:space="0" w:color="auto"/>
            <w:bottom w:val="none" w:sz="0" w:space="0" w:color="auto"/>
            <w:right w:val="none" w:sz="0" w:space="0" w:color="auto"/>
          </w:divBdr>
        </w:div>
        <w:div w:id="905191544">
          <w:marLeft w:val="0"/>
          <w:marRight w:val="0"/>
          <w:marTop w:val="0"/>
          <w:marBottom w:val="0"/>
          <w:divBdr>
            <w:top w:val="none" w:sz="0" w:space="0" w:color="auto"/>
            <w:left w:val="none" w:sz="0" w:space="0" w:color="auto"/>
            <w:bottom w:val="none" w:sz="0" w:space="0" w:color="auto"/>
            <w:right w:val="none" w:sz="0" w:space="0" w:color="auto"/>
          </w:divBdr>
        </w:div>
        <w:div w:id="796023604">
          <w:marLeft w:val="0"/>
          <w:marRight w:val="0"/>
          <w:marTop w:val="0"/>
          <w:marBottom w:val="0"/>
          <w:divBdr>
            <w:top w:val="none" w:sz="0" w:space="0" w:color="auto"/>
            <w:left w:val="none" w:sz="0" w:space="0" w:color="auto"/>
            <w:bottom w:val="none" w:sz="0" w:space="0" w:color="auto"/>
            <w:right w:val="none" w:sz="0" w:space="0" w:color="auto"/>
          </w:divBdr>
        </w:div>
        <w:div w:id="1916355581">
          <w:marLeft w:val="0"/>
          <w:marRight w:val="0"/>
          <w:marTop w:val="0"/>
          <w:marBottom w:val="0"/>
          <w:divBdr>
            <w:top w:val="none" w:sz="0" w:space="0" w:color="auto"/>
            <w:left w:val="none" w:sz="0" w:space="0" w:color="auto"/>
            <w:bottom w:val="none" w:sz="0" w:space="0" w:color="auto"/>
            <w:right w:val="none" w:sz="0" w:space="0" w:color="auto"/>
          </w:divBdr>
        </w:div>
        <w:div w:id="1337343884">
          <w:marLeft w:val="0"/>
          <w:marRight w:val="0"/>
          <w:marTop w:val="0"/>
          <w:marBottom w:val="0"/>
          <w:divBdr>
            <w:top w:val="none" w:sz="0" w:space="0" w:color="auto"/>
            <w:left w:val="none" w:sz="0" w:space="0" w:color="auto"/>
            <w:bottom w:val="none" w:sz="0" w:space="0" w:color="auto"/>
            <w:right w:val="none" w:sz="0" w:space="0" w:color="auto"/>
          </w:divBdr>
        </w:div>
        <w:div w:id="2113743519">
          <w:marLeft w:val="0"/>
          <w:marRight w:val="0"/>
          <w:marTop w:val="0"/>
          <w:marBottom w:val="0"/>
          <w:divBdr>
            <w:top w:val="none" w:sz="0" w:space="0" w:color="auto"/>
            <w:left w:val="none" w:sz="0" w:space="0" w:color="auto"/>
            <w:bottom w:val="none" w:sz="0" w:space="0" w:color="auto"/>
            <w:right w:val="none" w:sz="0" w:space="0" w:color="auto"/>
          </w:divBdr>
        </w:div>
        <w:div w:id="554969379">
          <w:marLeft w:val="0"/>
          <w:marRight w:val="0"/>
          <w:marTop w:val="0"/>
          <w:marBottom w:val="0"/>
          <w:divBdr>
            <w:top w:val="none" w:sz="0" w:space="0" w:color="auto"/>
            <w:left w:val="none" w:sz="0" w:space="0" w:color="auto"/>
            <w:bottom w:val="none" w:sz="0" w:space="0" w:color="auto"/>
            <w:right w:val="none" w:sz="0" w:space="0" w:color="auto"/>
          </w:divBdr>
        </w:div>
        <w:div w:id="647782432">
          <w:marLeft w:val="0"/>
          <w:marRight w:val="0"/>
          <w:marTop w:val="0"/>
          <w:marBottom w:val="0"/>
          <w:divBdr>
            <w:top w:val="none" w:sz="0" w:space="0" w:color="auto"/>
            <w:left w:val="none" w:sz="0" w:space="0" w:color="auto"/>
            <w:bottom w:val="none" w:sz="0" w:space="0" w:color="auto"/>
            <w:right w:val="none" w:sz="0" w:space="0" w:color="auto"/>
          </w:divBdr>
        </w:div>
        <w:div w:id="1288663331">
          <w:marLeft w:val="0"/>
          <w:marRight w:val="0"/>
          <w:marTop w:val="0"/>
          <w:marBottom w:val="0"/>
          <w:divBdr>
            <w:top w:val="none" w:sz="0" w:space="0" w:color="auto"/>
            <w:left w:val="none" w:sz="0" w:space="0" w:color="auto"/>
            <w:bottom w:val="none" w:sz="0" w:space="0" w:color="auto"/>
            <w:right w:val="none" w:sz="0" w:space="0" w:color="auto"/>
          </w:divBdr>
        </w:div>
        <w:div w:id="1833986164">
          <w:marLeft w:val="0"/>
          <w:marRight w:val="0"/>
          <w:marTop w:val="0"/>
          <w:marBottom w:val="0"/>
          <w:divBdr>
            <w:top w:val="none" w:sz="0" w:space="0" w:color="auto"/>
            <w:left w:val="none" w:sz="0" w:space="0" w:color="auto"/>
            <w:bottom w:val="none" w:sz="0" w:space="0" w:color="auto"/>
            <w:right w:val="none" w:sz="0" w:space="0" w:color="auto"/>
          </w:divBdr>
        </w:div>
        <w:div w:id="1067648419">
          <w:marLeft w:val="0"/>
          <w:marRight w:val="0"/>
          <w:marTop w:val="0"/>
          <w:marBottom w:val="0"/>
          <w:divBdr>
            <w:top w:val="none" w:sz="0" w:space="0" w:color="auto"/>
            <w:left w:val="none" w:sz="0" w:space="0" w:color="auto"/>
            <w:bottom w:val="none" w:sz="0" w:space="0" w:color="auto"/>
            <w:right w:val="none" w:sz="0" w:space="0" w:color="auto"/>
          </w:divBdr>
        </w:div>
        <w:div w:id="1041857921">
          <w:marLeft w:val="0"/>
          <w:marRight w:val="0"/>
          <w:marTop w:val="0"/>
          <w:marBottom w:val="0"/>
          <w:divBdr>
            <w:top w:val="none" w:sz="0" w:space="0" w:color="auto"/>
            <w:left w:val="none" w:sz="0" w:space="0" w:color="auto"/>
            <w:bottom w:val="none" w:sz="0" w:space="0" w:color="auto"/>
            <w:right w:val="none" w:sz="0" w:space="0" w:color="auto"/>
          </w:divBdr>
        </w:div>
        <w:div w:id="2031488309">
          <w:marLeft w:val="0"/>
          <w:marRight w:val="0"/>
          <w:marTop w:val="0"/>
          <w:marBottom w:val="0"/>
          <w:divBdr>
            <w:top w:val="none" w:sz="0" w:space="0" w:color="auto"/>
            <w:left w:val="none" w:sz="0" w:space="0" w:color="auto"/>
            <w:bottom w:val="none" w:sz="0" w:space="0" w:color="auto"/>
            <w:right w:val="none" w:sz="0" w:space="0" w:color="auto"/>
          </w:divBdr>
        </w:div>
        <w:div w:id="586033755">
          <w:marLeft w:val="0"/>
          <w:marRight w:val="0"/>
          <w:marTop w:val="0"/>
          <w:marBottom w:val="0"/>
          <w:divBdr>
            <w:top w:val="none" w:sz="0" w:space="0" w:color="auto"/>
            <w:left w:val="none" w:sz="0" w:space="0" w:color="auto"/>
            <w:bottom w:val="none" w:sz="0" w:space="0" w:color="auto"/>
            <w:right w:val="none" w:sz="0" w:space="0" w:color="auto"/>
          </w:divBdr>
        </w:div>
        <w:div w:id="2074497948">
          <w:marLeft w:val="0"/>
          <w:marRight w:val="0"/>
          <w:marTop w:val="0"/>
          <w:marBottom w:val="0"/>
          <w:divBdr>
            <w:top w:val="none" w:sz="0" w:space="0" w:color="auto"/>
            <w:left w:val="none" w:sz="0" w:space="0" w:color="auto"/>
            <w:bottom w:val="none" w:sz="0" w:space="0" w:color="auto"/>
            <w:right w:val="none" w:sz="0" w:space="0" w:color="auto"/>
          </w:divBdr>
        </w:div>
        <w:div w:id="964428031">
          <w:marLeft w:val="0"/>
          <w:marRight w:val="0"/>
          <w:marTop w:val="0"/>
          <w:marBottom w:val="0"/>
          <w:divBdr>
            <w:top w:val="none" w:sz="0" w:space="0" w:color="auto"/>
            <w:left w:val="none" w:sz="0" w:space="0" w:color="auto"/>
            <w:bottom w:val="none" w:sz="0" w:space="0" w:color="auto"/>
            <w:right w:val="none" w:sz="0" w:space="0" w:color="auto"/>
          </w:divBdr>
        </w:div>
        <w:div w:id="1037773705">
          <w:marLeft w:val="0"/>
          <w:marRight w:val="0"/>
          <w:marTop w:val="0"/>
          <w:marBottom w:val="0"/>
          <w:divBdr>
            <w:top w:val="none" w:sz="0" w:space="0" w:color="auto"/>
            <w:left w:val="none" w:sz="0" w:space="0" w:color="auto"/>
            <w:bottom w:val="none" w:sz="0" w:space="0" w:color="auto"/>
            <w:right w:val="none" w:sz="0" w:space="0" w:color="auto"/>
          </w:divBdr>
        </w:div>
        <w:div w:id="946351376">
          <w:marLeft w:val="0"/>
          <w:marRight w:val="0"/>
          <w:marTop w:val="0"/>
          <w:marBottom w:val="0"/>
          <w:divBdr>
            <w:top w:val="none" w:sz="0" w:space="0" w:color="auto"/>
            <w:left w:val="none" w:sz="0" w:space="0" w:color="auto"/>
            <w:bottom w:val="none" w:sz="0" w:space="0" w:color="auto"/>
            <w:right w:val="none" w:sz="0" w:space="0" w:color="auto"/>
          </w:divBdr>
        </w:div>
        <w:div w:id="1190099656">
          <w:marLeft w:val="0"/>
          <w:marRight w:val="0"/>
          <w:marTop w:val="0"/>
          <w:marBottom w:val="0"/>
          <w:divBdr>
            <w:top w:val="none" w:sz="0" w:space="0" w:color="auto"/>
            <w:left w:val="none" w:sz="0" w:space="0" w:color="auto"/>
            <w:bottom w:val="none" w:sz="0" w:space="0" w:color="auto"/>
            <w:right w:val="none" w:sz="0" w:space="0" w:color="auto"/>
          </w:divBdr>
        </w:div>
      </w:divsChild>
    </w:div>
    <w:div w:id="165560757">
      <w:bodyDiv w:val="1"/>
      <w:marLeft w:val="0"/>
      <w:marRight w:val="0"/>
      <w:marTop w:val="0"/>
      <w:marBottom w:val="0"/>
      <w:divBdr>
        <w:top w:val="none" w:sz="0" w:space="0" w:color="auto"/>
        <w:left w:val="none" w:sz="0" w:space="0" w:color="auto"/>
        <w:bottom w:val="none" w:sz="0" w:space="0" w:color="auto"/>
        <w:right w:val="none" w:sz="0" w:space="0" w:color="auto"/>
      </w:divBdr>
      <w:divsChild>
        <w:div w:id="674114613">
          <w:marLeft w:val="0"/>
          <w:marRight w:val="1"/>
          <w:marTop w:val="0"/>
          <w:marBottom w:val="0"/>
          <w:divBdr>
            <w:top w:val="none" w:sz="0" w:space="0" w:color="auto"/>
            <w:left w:val="none" w:sz="0" w:space="0" w:color="auto"/>
            <w:bottom w:val="none" w:sz="0" w:space="0" w:color="auto"/>
            <w:right w:val="none" w:sz="0" w:space="0" w:color="auto"/>
          </w:divBdr>
          <w:divsChild>
            <w:div w:id="1196309836">
              <w:marLeft w:val="0"/>
              <w:marRight w:val="0"/>
              <w:marTop w:val="0"/>
              <w:marBottom w:val="0"/>
              <w:divBdr>
                <w:top w:val="none" w:sz="0" w:space="0" w:color="auto"/>
                <w:left w:val="none" w:sz="0" w:space="0" w:color="auto"/>
                <w:bottom w:val="none" w:sz="0" w:space="0" w:color="auto"/>
                <w:right w:val="none" w:sz="0" w:space="0" w:color="auto"/>
              </w:divBdr>
              <w:divsChild>
                <w:div w:id="867334434">
                  <w:marLeft w:val="0"/>
                  <w:marRight w:val="1"/>
                  <w:marTop w:val="0"/>
                  <w:marBottom w:val="0"/>
                  <w:divBdr>
                    <w:top w:val="none" w:sz="0" w:space="0" w:color="auto"/>
                    <w:left w:val="none" w:sz="0" w:space="0" w:color="auto"/>
                    <w:bottom w:val="none" w:sz="0" w:space="0" w:color="auto"/>
                    <w:right w:val="none" w:sz="0" w:space="0" w:color="auto"/>
                  </w:divBdr>
                  <w:divsChild>
                    <w:div w:id="684138059">
                      <w:marLeft w:val="0"/>
                      <w:marRight w:val="0"/>
                      <w:marTop w:val="0"/>
                      <w:marBottom w:val="0"/>
                      <w:divBdr>
                        <w:top w:val="none" w:sz="0" w:space="0" w:color="auto"/>
                        <w:left w:val="none" w:sz="0" w:space="0" w:color="auto"/>
                        <w:bottom w:val="none" w:sz="0" w:space="0" w:color="auto"/>
                        <w:right w:val="none" w:sz="0" w:space="0" w:color="auto"/>
                      </w:divBdr>
                      <w:divsChild>
                        <w:div w:id="2066175647">
                          <w:marLeft w:val="0"/>
                          <w:marRight w:val="0"/>
                          <w:marTop w:val="0"/>
                          <w:marBottom w:val="0"/>
                          <w:divBdr>
                            <w:top w:val="none" w:sz="0" w:space="0" w:color="auto"/>
                            <w:left w:val="none" w:sz="0" w:space="0" w:color="auto"/>
                            <w:bottom w:val="none" w:sz="0" w:space="0" w:color="auto"/>
                            <w:right w:val="none" w:sz="0" w:space="0" w:color="auto"/>
                          </w:divBdr>
                          <w:divsChild>
                            <w:div w:id="1485048796">
                              <w:marLeft w:val="0"/>
                              <w:marRight w:val="0"/>
                              <w:marTop w:val="120"/>
                              <w:marBottom w:val="360"/>
                              <w:divBdr>
                                <w:top w:val="none" w:sz="0" w:space="0" w:color="auto"/>
                                <w:left w:val="none" w:sz="0" w:space="0" w:color="auto"/>
                                <w:bottom w:val="none" w:sz="0" w:space="0" w:color="auto"/>
                                <w:right w:val="none" w:sz="0" w:space="0" w:color="auto"/>
                              </w:divBdr>
                              <w:divsChild>
                                <w:div w:id="519929380">
                                  <w:marLeft w:val="0"/>
                                  <w:marRight w:val="0"/>
                                  <w:marTop w:val="0"/>
                                  <w:marBottom w:val="0"/>
                                  <w:divBdr>
                                    <w:top w:val="none" w:sz="0" w:space="0" w:color="auto"/>
                                    <w:left w:val="none" w:sz="0" w:space="0" w:color="auto"/>
                                    <w:bottom w:val="none" w:sz="0" w:space="0" w:color="auto"/>
                                    <w:right w:val="none" w:sz="0" w:space="0" w:color="auto"/>
                                  </w:divBdr>
                                  <w:divsChild>
                                    <w:div w:id="2092507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259734">
      <w:bodyDiv w:val="1"/>
      <w:marLeft w:val="0"/>
      <w:marRight w:val="0"/>
      <w:marTop w:val="0"/>
      <w:marBottom w:val="0"/>
      <w:divBdr>
        <w:top w:val="none" w:sz="0" w:space="0" w:color="auto"/>
        <w:left w:val="none" w:sz="0" w:space="0" w:color="auto"/>
        <w:bottom w:val="none" w:sz="0" w:space="0" w:color="auto"/>
        <w:right w:val="none" w:sz="0" w:space="0" w:color="auto"/>
      </w:divBdr>
      <w:divsChild>
        <w:div w:id="1809467818">
          <w:marLeft w:val="0"/>
          <w:marRight w:val="1"/>
          <w:marTop w:val="0"/>
          <w:marBottom w:val="0"/>
          <w:divBdr>
            <w:top w:val="none" w:sz="0" w:space="0" w:color="auto"/>
            <w:left w:val="none" w:sz="0" w:space="0" w:color="auto"/>
            <w:bottom w:val="none" w:sz="0" w:space="0" w:color="auto"/>
            <w:right w:val="none" w:sz="0" w:space="0" w:color="auto"/>
          </w:divBdr>
          <w:divsChild>
            <w:div w:id="882861359">
              <w:marLeft w:val="0"/>
              <w:marRight w:val="0"/>
              <w:marTop w:val="0"/>
              <w:marBottom w:val="0"/>
              <w:divBdr>
                <w:top w:val="none" w:sz="0" w:space="0" w:color="auto"/>
                <w:left w:val="none" w:sz="0" w:space="0" w:color="auto"/>
                <w:bottom w:val="none" w:sz="0" w:space="0" w:color="auto"/>
                <w:right w:val="none" w:sz="0" w:space="0" w:color="auto"/>
              </w:divBdr>
              <w:divsChild>
                <w:div w:id="724186974">
                  <w:marLeft w:val="0"/>
                  <w:marRight w:val="1"/>
                  <w:marTop w:val="0"/>
                  <w:marBottom w:val="0"/>
                  <w:divBdr>
                    <w:top w:val="none" w:sz="0" w:space="0" w:color="auto"/>
                    <w:left w:val="none" w:sz="0" w:space="0" w:color="auto"/>
                    <w:bottom w:val="none" w:sz="0" w:space="0" w:color="auto"/>
                    <w:right w:val="none" w:sz="0" w:space="0" w:color="auto"/>
                  </w:divBdr>
                  <w:divsChild>
                    <w:div w:id="911280163">
                      <w:marLeft w:val="0"/>
                      <w:marRight w:val="0"/>
                      <w:marTop w:val="0"/>
                      <w:marBottom w:val="0"/>
                      <w:divBdr>
                        <w:top w:val="none" w:sz="0" w:space="0" w:color="auto"/>
                        <w:left w:val="none" w:sz="0" w:space="0" w:color="auto"/>
                        <w:bottom w:val="none" w:sz="0" w:space="0" w:color="auto"/>
                        <w:right w:val="none" w:sz="0" w:space="0" w:color="auto"/>
                      </w:divBdr>
                      <w:divsChild>
                        <w:div w:id="1475296635">
                          <w:marLeft w:val="0"/>
                          <w:marRight w:val="0"/>
                          <w:marTop w:val="0"/>
                          <w:marBottom w:val="0"/>
                          <w:divBdr>
                            <w:top w:val="none" w:sz="0" w:space="0" w:color="auto"/>
                            <w:left w:val="none" w:sz="0" w:space="0" w:color="auto"/>
                            <w:bottom w:val="none" w:sz="0" w:space="0" w:color="auto"/>
                            <w:right w:val="none" w:sz="0" w:space="0" w:color="auto"/>
                          </w:divBdr>
                          <w:divsChild>
                            <w:div w:id="2007977141">
                              <w:marLeft w:val="0"/>
                              <w:marRight w:val="0"/>
                              <w:marTop w:val="120"/>
                              <w:marBottom w:val="360"/>
                              <w:divBdr>
                                <w:top w:val="none" w:sz="0" w:space="0" w:color="auto"/>
                                <w:left w:val="none" w:sz="0" w:space="0" w:color="auto"/>
                                <w:bottom w:val="none" w:sz="0" w:space="0" w:color="auto"/>
                                <w:right w:val="none" w:sz="0" w:space="0" w:color="auto"/>
                              </w:divBdr>
                              <w:divsChild>
                                <w:div w:id="569317648">
                                  <w:marLeft w:val="0"/>
                                  <w:marRight w:val="0"/>
                                  <w:marTop w:val="0"/>
                                  <w:marBottom w:val="0"/>
                                  <w:divBdr>
                                    <w:top w:val="none" w:sz="0" w:space="0" w:color="auto"/>
                                    <w:left w:val="none" w:sz="0" w:space="0" w:color="auto"/>
                                    <w:bottom w:val="none" w:sz="0" w:space="0" w:color="auto"/>
                                    <w:right w:val="none" w:sz="0" w:space="0" w:color="auto"/>
                                  </w:divBdr>
                                  <w:divsChild>
                                    <w:div w:id="1123383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5921195">
      <w:bodyDiv w:val="1"/>
      <w:marLeft w:val="0"/>
      <w:marRight w:val="0"/>
      <w:marTop w:val="0"/>
      <w:marBottom w:val="0"/>
      <w:divBdr>
        <w:top w:val="none" w:sz="0" w:space="0" w:color="auto"/>
        <w:left w:val="none" w:sz="0" w:space="0" w:color="auto"/>
        <w:bottom w:val="none" w:sz="0" w:space="0" w:color="auto"/>
        <w:right w:val="none" w:sz="0" w:space="0" w:color="auto"/>
      </w:divBdr>
      <w:divsChild>
        <w:div w:id="9531644">
          <w:marLeft w:val="0"/>
          <w:marRight w:val="1"/>
          <w:marTop w:val="0"/>
          <w:marBottom w:val="0"/>
          <w:divBdr>
            <w:top w:val="none" w:sz="0" w:space="0" w:color="auto"/>
            <w:left w:val="none" w:sz="0" w:space="0" w:color="auto"/>
            <w:bottom w:val="none" w:sz="0" w:space="0" w:color="auto"/>
            <w:right w:val="none" w:sz="0" w:space="0" w:color="auto"/>
          </w:divBdr>
          <w:divsChild>
            <w:div w:id="946044590">
              <w:marLeft w:val="0"/>
              <w:marRight w:val="0"/>
              <w:marTop w:val="0"/>
              <w:marBottom w:val="0"/>
              <w:divBdr>
                <w:top w:val="none" w:sz="0" w:space="0" w:color="auto"/>
                <w:left w:val="none" w:sz="0" w:space="0" w:color="auto"/>
                <w:bottom w:val="none" w:sz="0" w:space="0" w:color="auto"/>
                <w:right w:val="none" w:sz="0" w:space="0" w:color="auto"/>
              </w:divBdr>
              <w:divsChild>
                <w:div w:id="98839319">
                  <w:marLeft w:val="0"/>
                  <w:marRight w:val="1"/>
                  <w:marTop w:val="0"/>
                  <w:marBottom w:val="0"/>
                  <w:divBdr>
                    <w:top w:val="none" w:sz="0" w:space="0" w:color="auto"/>
                    <w:left w:val="none" w:sz="0" w:space="0" w:color="auto"/>
                    <w:bottom w:val="none" w:sz="0" w:space="0" w:color="auto"/>
                    <w:right w:val="none" w:sz="0" w:space="0" w:color="auto"/>
                  </w:divBdr>
                  <w:divsChild>
                    <w:div w:id="2017153617">
                      <w:marLeft w:val="0"/>
                      <w:marRight w:val="0"/>
                      <w:marTop w:val="0"/>
                      <w:marBottom w:val="0"/>
                      <w:divBdr>
                        <w:top w:val="none" w:sz="0" w:space="0" w:color="auto"/>
                        <w:left w:val="none" w:sz="0" w:space="0" w:color="auto"/>
                        <w:bottom w:val="none" w:sz="0" w:space="0" w:color="auto"/>
                        <w:right w:val="none" w:sz="0" w:space="0" w:color="auto"/>
                      </w:divBdr>
                      <w:divsChild>
                        <w:div w:id="668676416">
                          <w:marLeft w:val="0"/>
                          <w:marRight w:val="0"/>
                          <w:marTop w:val="0"/>
                          <w:marBottom w:val="0"/>
                          <w:divBdr>
                            <w:top w:val="none" w:sz="0" w:space="0" w:color="auto"/>
                            <w:left w:val="none" w:sz="0" w:space="0" w:color="auto"/>
                            <w:bottom w:val="none" w:sz="0" w:space="0" w:color="auto"/>
                            <w:right w:val="none" w:sz="0" w:space="0" w:color="auto"/>
                          </w:divBdr>
                          <w:divsChild>
                            <w:div w:id="868832256">
                              <w:marLeft w:val="0"/>
                              <w:marRight w:val="0"/>
                              <w:marTop w:val="120"/>
                              <w:marBottom w:val="360"/>
                              <w:divBdr>
                                <w:top w:val="none" w:sz="0" w:space="0" w:color="auto"/>
                                <w:left w:val="none" w:sz="0" w:space="0" w:color="auto"/>
                                <w:bottom w:val="none" w:sz="0" w:space="0" w:color="auto"/>
                                <w:right w:val="none" w:sz="0" w:space="0" w:color="auto"/>
                              </w:divBdr>
                              <w:divsChild>
                                <w:div w:id="1281110765">
                                  <w:marLeft w:val="0"/>
                                  <w:marRight w:val="0"/>
                                  <w:marTop w:val="0"/>
                                  <w:marBottom w:val="0"/>
                                  <w:divBdr>
                                    <w:top w:val="none" w:sz="0" w:space="0" w:color="auto"/>
                                    <w:left w:val="none" w:sz="0" w:space="0" w:color="auto"/>
                                    <w:bottom w:val="none" w:sz="0" w:space="0" w:color="auto"/>
                                    <w:right w:val="none" w:sz="0" w:space="0" w:color="auto"/>
                                  </w:divBdr>
                                  <w:divsChild>
                                    <w:div w:id="1742562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44406909">
      <w:bodyDiv w:val="1"/>
      <w:marLeft w:val="0"/>
      <w:marRight w:val="0"/>
      <w:marTop w:val="0"/>
      <w:marBottom w:val="0"/>
      <w:divBdr>
        <w:top w:val="none" w:sz="0" w:space="0" w:color="auto"/>
        <w:left w:val="none" w:sz="0" w:space="0" w:color="auto"/>
        <w:bottom w:val="none" w:sz="0" w:space="0" w:color="auto"/>
        <w:right w:val="none" w:sz="0" w:space="0" w:color="auto"/>
      </w:divBdr>
      <w:divsChild>
        <w:div w:id="940601626">
          <w:marLeft w:val="0"/>
          <w:marRight w:val="1"/>
          <w:marTop w:val="0"/>
          <w:marBottom w:val="0"/>
          <w:divBdr>
            <w:top w:val="none" w:sz="0" w:space="0" w:color="auto"/>
            <w:left w:val="none" w:sz="0" w:space="0" w:color="auto"/>
            <w:bottom w:val="none" w:sz="0" w:space="0" w:color="auto"/>
            <w:right w:val="none" w:sz="0" w:space="0" w:color="auto"/>
          </w:divBdr>
          <w:divsChild>
            <w:div w:id="737240826">
              <w:marLeft w:val="0"/>
              <w:marRight w:val="0"/>
              <w:marTop w:val="0"/>
              <w:marBottom w:val="0"/>
              <w:divBdr>
                <w:top w:val="none" w:sz="0" w:space="0" w:color="auto"/>
                <w:left w:val="none" w:sz="0" w:space="0" w:color="auto"/>
                <w:bottom w:val="none" w:sz="0" w:space="0" w:color="auto"/>
                <w:right w:val="none" w:sz="0" w:space="0" w:color="auto"/>
              </w:divBdr>
              <w:divsChild>
                <w:div w:id="1733432506">
                  <w:marLeft w:val="0"/>
                  <w:marRight w:val="1"/>
                  <w:marTop w:val="0"/>
                  <w:marBottom w:val="0"/>
                  <w:divBdr>
                    <w:top w:val="none" w:sz="0" w:space="0" w:color="auto"/>
                    <w:left w:val="none" w:sz="0" w:space="0" w:color="auto"/>
                    <w:bottom w:val="none" w:sz="0" w:space="0" w:color="auto"/>
                    <w:right w:val="none" w:sz="0" w:space="0" w:color="auto"/>
                  </w:divBdr>
                  <w:divsChild>
                    <w:div w:id="2078893192">
                      <w:marLeft w:val="0"/>
                      <w:marRight w:val="0"/>
                      <w:marTop w:val="0"/>
                      <w:marBottom w:val="0"/>
                      <w:divBdr>
                        <w:top w:val="none" w:sz="0" w:space="0" w:color="auto"/>
                        <w:left w:val="none" w:sz="0" w:space="0" w:color="auto"/>
                        <w:bottom w:val="none" w:sz="0" w:space="0" w:color="auto"/>
                        <w:right w:val="none" w:sz="0" w:space="0" w:color="auto"/>
                      </w:divBdr>
                      <w:divsChild>
                        <w:div w:id="633294249">
                          <w:marLeft w:val="0"/>
                          <w:marRight w:val="0"/>
                          <w:marTop w:val="0"/>
                          <w:marBottom w:val="0"/>
                          <w:divBdr>
                            <w:top w:val="none" w:sz="0" w:space="0" w:color="auto"/>
                            <w:left w:val="none" w:sz="0" w:space="0" w:color="auto"/>
                            <w:bottom w:val="none" w:sz="0" w:space="0" w:color="auto"/>
                            <w:right w:val="none" w:sz="0" w:space="0" w:color="auto"/>
                          </w:divBdr>
                          <w:divsChild>
                            <w:div w:id="1348483544">
                              <w:marLeft w:val="0"/>
                              <w:marRight w:val="0"/>
                              <w:marTop w:val="120"/>
                              <w:marBottom w:val="360"/>
                              <w:divBdr>
                                <w:top w:val="none" w:sz="0" w:space="0" w:color="auto"/>
                                <w:left w:val="none" w:sz="0" w:space="0" w:color="auto"/>
                                <w:bottom w:val="none" w:sz="0" w:space="0" w:color="auto"/>
                                <w:right w:val="none" w:sz="0" w:space="0" w:color="auto"/>
                              </w:divBdr>
                              <w:divsChild>
                                <w:div w:id="235015965">
                                  <w:marLeft w:val="0"/>
                                  <w:marRight w:val="0"/>
                                  <w:marTop w:val="0"/>
                                  <w:marBottom w:val="0"/>
                                  <w:divBdr>
                                    <w:top w:val="none" w:sz="0" w:space="0" w:color="auto"/>
                                    <w:left w:val="none" w:sz="0" w:space="0" w:color="auto"/>
                                    <w:bottom w:val="none" w:sz="0" w:space="0" w:color="auto"/>
                                    <w:right w:val="none" w:sz="0" w:space="0" w:color="auto"/>
                                  </w:divBdr>
                                  <w:divsChild>
                                    <w:div w:id="159023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1173889">
      <w:bodyDiv w:val="1"/>
      <w:marLeft w:val="0"/>
      <w:marRight w:val="0"/>
      <w:marTop w:val="0"/>
      <w:marBottom w:val="0"/>
      <w:divBdr>
        <w:top w:val="none" w:sz="0" w:space="0" w:color="auto"/>
        <w:left w:val="none" w:sz="0" w:space="0" w:color="auto"/>
        <w:bottom w:val="none" w:sz="0" w:space="0" w:color="auto"/>
        <w:right w:val="none" w:sz="0" w:space="0" w:color="auto"/>
      </w:divBdr>
      <w:divsChild>
        <w:div w:id="1742294259">
          <w:marLeft w:val="0"/>
          <w:marRight w:val="1"/>
          <w:marTop w:val="0"/>
          <w:marBottom w:val="0"/>
          <w:divBdr>
            <w:top w:val="none" w:sz="0" w:space="0" w:color="auto"/>
            <w:left w:val="none" w:sz="0" w:space="0" w:color="auto"/>
            <w:bottom w:val="none" w:sz="0" w:space="0" w:color="auto"/>
            <w:right w:val="none" w:sz="0" w:space="0" w:color="auto"/>
          </w:divBdr>
          <w:divsChild>
            <w:div w:id="1289825059">
              <w:marLeft w:val="0"/>
              <w:marRight w:val="0"/>
              <w:marTop w:val="0"/>
              <w:marBottom w:val="0"/>
              <w:divBdr>
                <w:top w:val="none" w:sz="0" w:space="0" w:color="auto"/>
                <w:left w:val="none" w:sz="0" w:space="0" w:color="auto"/>
                <w:bottom w:val="none" w:sz="0" w:space="0" w:color="auto"/>
                <w:right w:val="none" w:sz="0" w:space="0" w:color="auto"/>
              </w:divBdr>
              <w:divsChild>
                <w:div w:id="362294147">
                  <w:marLeft w:val="0"/>
                  <w:marRight w:val="1"/>
                  <w:marTop w:val="0"/>
                  <w:marBottom w:val="0"/>
                  <w:divBdr>
                    <w:top w:val="none" w:sz="0" w:space="0" w:color="auto"/>
                    <w:left w:val="none" w:sz="0" w:space="0" w:color="auto"/>
                    <w:bottom w:val="none" w:sz="0" w:space="0" w:color="auto"/>
                    <w:right w:val="none" w:sz="0" w:space="0" w:color="auto"/>
                  </w:divBdr>
                  <w:divsChild>
                    <w:div w:id="495993631">
                      <w:marLeft w:val="0"/>
                      <w:marRight w:val="0"/>
                      <w:marTop w:val="0"/>
                      <w:marBottom w:val="0"/>
                      <w:divBdr>
                        <w:top w:val="none" w:sz="0" w:space="0" w:color="auto"/>
                        <w:left w:val="none" w:sz="0" w:space="0" w:color="auto"/>
                        <w:bottom w:val="none" w:sz="0" w:space="0" w:color="auto"/>
                        <w:right w:val="none" w:sz="0" w:space="0" w:color="auto"/>
                      </w:divBdr>
                      <w:divsChild>
                        <w:div w:id="1136604862">
                          <w:marLeft w:val="0"/>
                          <w:marRight w:val="0"/>
                          <w:marTop w:val="0"/>
                          <w:marBottom w:val="0"/>
                          <w:divBdr>
                            <w:top w:val="none" w:sz="0" w:space="0" w:color="auto"/>
                            <w:left w:val="none" w:sz="0" w:space="0" w:color="auto"/>
                            <w:bottom w:val="none" w:sz="0" w:space="0" w:color="auto"/>
                            <w:right w:val="none" w:sz="0" w:space="0" w:color="auto"/>
                          </w:divBdr>
                          <w:divsChild>
                            <w:div w:id="1521628435">
                              <w:marLeft w:val="0"/>
                              <w:marRight w:val="0"/>
                              <w:marTop w:val="120"/>
                              <w:marBottom w:val="360"/>
                              <w:divBdr>
                                <w:top w:val="none" w:sz="0" w:space="0" w:color="auto"/>
                                <w:left w:val="none" w:sz="0" w:space="0" w:color="auto"/>
                                <w:bottom w:val="none" w:sz="0" w:space="0" w:color="auto"/>
                                <w:right w:val="none" w:sz="0" w:space="0" w:color="auto"/>
                              </w:divBdr>
                              <w:divsChild>
                                <w:div w:id="1108039498">
                                  <w:marLeft w:val="0"/>
                                  <w:marRight w:val="0"/>
                                  <w:marTop w:val="0"/>
                                  <w:marBottom w:val="0"/>
                                  <w:divBdr>
                                    <w:top w:val="none" w:sz="0" w:space="0" w:color="auto"/>
                                    <w:left w:val="none" w:sz="0" w:space="0" w:color="auto"/>
                                    <w:bottom w:val="none" w:sz="0" w:space="0" w:color="auto"/>
                                    <w:right w:val="none" w:sz="0" w:space="0" w:color="auto"/>
                                  </w:divBdr>
                                  <w:divsChild>
                                    <w:div w:id="411201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5100076">
      <w:bodyDiv w:val="1"/>
      <w:marLeft w:val="0"/>
      <w:marRight w:val="0"/>
      <w:marTop w:val="0"/>
      <w:marBottom w:val="0"/>
      <w:divBdr>
        <w:top w:val="none" w:sz="0" w:space="0" w:color="auto"/>
        <w:left w:val="none" w:sz="0" w:space="0" w:color="auto"/>
        <w:bottom w:val="none" w:sz="0" w:space="0" w:color="auto"/>
        <w:right w:val="none" w:sz="0" w:space="0" w:color="auto"/>
      </w:divBdr>
      <w:divsChild>
        <w:div w:id="1615212301">
          <w:marLeft w:val="0"/>
          <w:marRight w:val="1"/>
          <w:marTop w:val="0"/>
          <w:marBottom w:val="0"/>
          <w:divBdr>
            <w:top w:val="none" w:sz="0" w:space="0" w:color="auto"/>
            <w:left w:val="none" w:sz="0" w:space="0" w:color="auto"/>
            <w:bottom w:val="none" w:sz="0" w:space="0" w:color="auto"/>
            <w:right w:val="none" w:sz="0" w:space="0" w:color="auto"/>
          </w:divBdr>
          <w:divsChild>
            <w:div w:id="1526745956">
              <w:marLeft w:val="0"/>
              <w:marRight w:val="0"/>
              <w:marTop w:val="0"/>
              <w:marBottom w:val="0"/>
              <w:divBdr>
                <w:top w:val="none" w:sz="0" w:space="0" w:color="auto"/>
                <w:left w:val="none" w:sz="0" w:space="0" w:color="auto"/>
                <w:bottom w:val="none" w:sz="0" w:space="0" w:color="auto"/>
                <w:right w:val="none" w:sz="0" w:space="0" w:color="auto"/>
              </w:divBdr>
              <w:divsChild>
                <w:div w:id="298532150">
                  <w:marLeft w:val="0"/>
                  <w:marRight w:val="1"/>
                  <w:marTop w:val="0"/>
                  <w:marBottom w:val="0"/>
                  <w:divBdr>
                    <w:top w:val="none" w:sz="0" w:space="0" w:color="auto"/>
                    <w:left w:val="none" w:sz="0" w:space="0" w:color="auto"/>
                    <w:bottom w:val="none" w:sz="0" w:space="0" w:color="auto"/>
                    <w:right w:val="none" w:sz="0" w:space="0" w:color="auto"/>
                  </w:divBdr>
                  <w:divsChild>
                    <w:div w:id="1215239256">
                      <w:marLeft w:val="0"/>
                      <w:marRight w:val="0"/>
                      <w:marTop w:val="0"/>
                      <w:marBottom w:val="0"/>
                      <w:divBdr>
                        <w:top w:val="none" w:sz="0" w:space="0" w:color="auto"/>
                        <w:left w:val="none" w:sz="0" w:space="0" w:color="auto"/>
                        <w:bottom w:val="none" w:sz="0" w:space="0" w:color="auto"/>
                        <w:right w:val="none" w:sz="0" w:space="0" w:color="auto"/>
                      </w:divBdr>
                      <w:divsChild>
                        <w:div w:id="728191250">
                          <w:marLeft w:val="0"/>
                          <w:marRight w:val="0"/>
                          <w:marTop w:val="0"/>
                          <w:marBottom w:val="0"/>
                          <w:divBdr>
                            <w:top w:val="none" w:sz="0" w:space="0" w:color="auto"/>
                            <w:left w:val="none" w:sz="0" w:space="0" w:color="auto"/>
                            <w:bottom w:val="none" w:sz="0" w:space="0" w:color="auto"/>
                            <w:right w:val="none" w:sz="0" w:space="0" w:color="auto"/>
                          </w:divBdr>
                          <w:divsChild>
                            <w:div w:id="1798640255">
                              <w:marLeft w:val="0"/>
                              <w:marRight w:val="0"/>
                              <w:marTop w:val="120"/>
                              <w:marBottom w:val="360"/>
                              <w:divBdr>
                                <w:top w:val="none" w:sz="0" w:space="0" w:color="auto"/>
                                <w:left w:val="none" w:sz="0" w:space="0" w:color="auto"/>
                                <w:bottom w:val="none" w:sz="0" w:space="0" w:color="auto"/>
                                <w:right w:val="none" w:sz="0" w:space="0" w:color="auto"/>
                              </w:divBdr>
                              <w:divsChild>
                                <w:div w:id="1718241738">
                                  <w:marLeft w:val="0"/>
                                  <w:marRight w:val="0"/>
                                  <w:marTop w:val="0"/>
                                  <w:marBottom w:val="0"/>
                                  <w:divBdr>
                                    <w:top w:val="none" w:sz="0" w:space="0" w:color="auto"/>
                                    <w:left w:val="none" w:sz="0" w:space="0" w:color="auto"/>
                                    <w:bottom w:val="none" w:sz="0" w:space="0" w:color="auto"/>
                                    <w:right w:val="none" w:sz="0" w:space="0" w:color="auto"/>
                                  </w:divBdr>
                                  <w:divsChild>
                                    <w:div w:id="684094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0529721">
      <w:bodyDiv w:val="1"/>
      <w:marLeft w:val="0"/>
      <w:marRight w:val="0"/>
      <w:marTop w:val="0"/>
      <w:marBottom w:val="0"/>
      <w:divBdr>
        <w:top w:val="none" w:sz="0" w:space="0" w:color="auto"/>
        <w:left w:val="none" w:sz="0" w:space="0" w:color="auto"/>
        <w:bottom w:val="none" w:sz="0" w:space="0" w:color="auto"/>
        <w:right w:val="none" w:sz="0" w:space="0" w:color="auto"/>
      </w:divBdr>
      <w:divsChild>
        <w:div w:id="1355424818">
          <w:marLeft w:val="0"/>
          <w:marRight w:val="0"/>
          <w:marTop w:val="0"/>
          <w:marBottom w:val="0"/>
          <w:divBdr>
            <w:top w:val="none" w:sz="0" w:space="0" w:color="auto"/>
            <w:left w:val="none" w:sz="0" w:space="0" w:color="auto"/>
            <w:bottom w:val="none" w:sz="0" w:space="0" w:color="auto"/>
            <w:right w:val="none" w:sz="0" w:space="0" w:color="auto"/>
          </w:divBdr>
          <w:divsChild>
            <w:div w:id="314381122">
              <w:marLeft w:val="0"/>
              <w:marRight w:val="0"/>
              <w:marTop w:val="0"/>
              <w:marBottom w:val="0"/>
              <w:divBdr>
                <w:top w:val="none" w:sz="0" w:space="0" w:color="auto"/>
                <w:left w:val="none" w:sz="0" w:space="0" w:color="auto"/>
                <w:bottom w:val="none" w:sz="0" w:space="0" w:color="auto"/>
                <w:right w:val="none" w:sz="0" w:space="0" w:color="auto"/>
              </w:divBdr>
              <w:divsChild>
                <w:div w:id="89470156">
                  <w:marLeft w:val="0"/>
                  <w:marRight w:val="0"/>
                  <w:marTop w:val="0"/>
                  <w:marBottom w:val="0"/>
                  <w:divBdr>
                    <w:top w:val="none" w:sz="0" w:space="0" w:color="auto"/>
                    <w:left w:val="none" w:sz="0" w:space="0" w:color="auto"/>
                    <w:bottom w:val="none" w:sz="0" w:space="0" w:color="auto"/>
                    <w:right w:val="none" w:sz="0" w:space="0" w:color="auto"/>
                  </w:divBdr>
                  <w:divsChild>
                    <w:div w:id="98778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2450629">
      <w:bodyDiv w:val="1"/>
      <w:marLeft w:val="0"/>
      <w:marRight w:val="0"/>
      <w:marTop w:val="0"/>
      <w:marBottom w:val="0"/>
      <w:divBdr>
        <w:top w:val="none" w:sz="0" w:space="0" w:color="auto"/>
        <w:left w:val="none" w:sz="0" w:space="0" w:color="auto"/>
        <w:bottom w:val="none" w:sz="0" w:space="0" w:color="auto"/>
        <w:right w:val="none" w:sz="0" w:space="0" w:color="auto"/>
      </w:divBdr>
      <w:divsChild>
        <w:div w:id="2004703052">
          <w:marLeft w:val="0"/>
          <w:marRight w:val="1"/>
          <w:marTop w:val="0"/>
          <w:marBottom w:val="0"/>
          <w:divBdr>
            <w:top w:val="none" w:sz="0" w:space="0" w:color="auto"/>
            <w:left w:val="none" w:sz="0" w:space="0" w:color="auto"/>
            <w:bottom w:val="none" w:sz="0" w:space="0" w:color="auto"/>
            <w:right w:val="none" w:sz="0" w:space="0" w:color="auto"/>
          </w:divBdr>
          <w:divsChild>
            <w:div w:id="1393697984">
              <w:marLeft w:val="0"/>
              <w:marRight w:val="0"/>
              <w:marTop w:val="0"/>
              <w:marBottom w:val="0"/>
              <w:divBdr>
                <w:top w:val="none" w:sz="0" w:space="0" w:color="auto"/>
                <w:left w:val="none" w:sz="0" w:space="0" w:color="auto"/>
                <w:bottom w:val="none" w:sz="0" w:space="0" w:color="auto"/>
                <w:right w:val="none" w:sz="0" w:space="0" w:color="auto"/>
              </w:divBdr>
              <w:divsChild>
                <w:div w:id="643510481">
                  <w:marLeft w:val="0"/>
                  <w:marRight w:val="1"/>
                  <w:marTop w:val="0"/>
                  <w:marBottom w:val="0"/>
                  <w:divBdr>
                    <w:top w:val="none" w:sz="0" w:space="0" w:color="auto"/>
                    <w:left w:val="none" w:sz="0" w:space="0" w:color="auto"/>
                    <w:bottom w:val="none" w:sz="0" w:space="0" w:color="auto"/>
                    <w:right w:val="none" w:sz="0" w:space="0" w:color="auto"/>
                  </w:divBdr>
                  <w:divsChild>
                    <w:div w:id="1546987607">
                      <w:marLeft w:val="0"/>
                      <w:marRight w:val="0"/>
                      <w:marTop w:val="0"/>
                      <w:marBottom w:val="0"/>
                      <w:divBdr>
                        <w:top w:val="none" w:sz="0" w:space="0" w:color="auto"/>
                        <w:left w:val="none" w:sz="0" w:space="0" w:color="auto"/>
                        <w:bottom w:val="none" w:sz="0" w:space="0" w:color="auto"/>
                        <w:right w:val="none" w:sz="0" w:space="0" w:color="auto"/>
                      </w:divBdr>
                      <w:divsChild>
                        <w:div w:id="269553434">
                          <w:marLeft w:val="0"/>
                          <w:marRight w:val="0"/>
                          <w:marTop w:val="0"/>
                          <w:marBottom w:val="0"/>
                          <w:divBdr>
                            <w:top w:val="none" w:sz="0" w:space="0" w:color="auto"/>
                            <w:left w:val="none" w:sz="0" w:space="0" w:color="auto"/>
                            <w:bottom w:val="none" w:sz="0" w:space="0" w:color="auto"/>
                            <w:right w:val="none" w:sz="0" w:space="0" w:color="auto"/>
                          </w:divBdr>
                          <w:divsChild>
                            <w:div w:id="1258632643">
                              <w:marLeft w:val="0"/>
                              <w:marRight w:val="0"/>
                              <w:marTop w:val="120"/>
                              <w:marBottom w:val="360"/>
                              <w:divBdr>
                                <w:top w:val="none" w:sz="0" w:space="0" w:color="auto"/>
                                <w:left w:val="none" w:sz="0" w:space="0" w:color="auto"/>
                                <w:bottom w:val="none" w:sz="0" w:space="0" w:color="auto"/>
                                <w:right w:val="none" w:sz="0" w:space="0" w:color="auto"/>
                              </w:divBdr>
                              <w:divsChild>
                                <w:div w:id="1753820148">
                                  <w:marLeft w:val="0"/>
                                  <w:marRight w:val="0"/>
                                  <w:marTop w:val="0"/>
                                  <w:marBottom w:val="0"/>
                                  <w:divBdr>
                                    <w:top w:val="none" w:sz="0" w:space="0" w:color="auto"/>
                                    <w:left w:val="none" w:sz="0" w:space="0" w:color="auto"/>
                                    <w:bottom w:val="none" w:sz="0" w:space="0" w:color="auto"/>
                                    <w:right w:val="none" w:sz="0" w:space="0" w:color="auto"/>
                                  </w:divBdr>
                                  <w:divsChild>
                                    <w:div w:id="1955818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3465905">
      <w:bodyDiv w:val="1"/>
      <w:marLeft w:val="0"/>
      <w:marRight w:val="0"/>
      <w:marTop w:val="0"/>
      <w:marBottom w:val="0"/>
      <w:divBdr>
        <w:top w:val="none" w:sz="0" w:space="0" w:color="auto"/>
        <w:left w:val="none" w:sz="0" w:space="0" w:color="auto"/>
        <w:bottom w:val="none" w:sz="0" w:space="0" w:color="auto"/>
        <w:right w:val="none" w:sz="0" w:space="0" w:color="auto"/>
      </w:divBdr>
    </w:div>
    <w:div w:id="658772385">
      <w:bodyDiv w:val="1"/>
      <w:marLeft w:val="0"/>
      <w:marRight w:val="0"/>
      <w:marTop w:val="0"/>
      <w:marBottom w:val="0"/>
      <w:divBdr>
        <w:top w:val="none" w:sz="0" w:space="0" w:color="auto"/>
        <w:left w:val="none" w:sz="0" w:space="0" w:color="auto"/>
        <w:bottom w:val="none" w:sz="0" w:space="0" w:color="auto"/>
        <w:right w:val="none" w:sz="0" w:space="0" w:color="auto"/>
      </w:divBdr>
      <w:divsChild>
        <w:div w:id="891816178">
          <w:marLeft w:val="0"/>
          <w:marRight w:val="1"/>
          <w:marTop w:val="0"/>
          <w:marBottom w:val="0"/>
          <w:divBdr>
            <w:top w:val="none" w:sz="0" w:space="0" w:color="auto"/>
            <w:left w:val="none" w:sz="0" w:space="0" w:color="auto"/>
            <w:bottom w:val="none" w:sz="0" w:space="0" w:color="auto"/>
            <w:right w:val="none" w:sz="0" w:space="0" w:color="auto"/>
          </w:divBdr>
          <w:divsChild>
            <w:div w:id="1202285013">
              <w:marLeft w:val="0"/>
              <w:marRight w:val="0"/>
              <w:marTop w:val="0"/>
              <w:marBottom w:val="0"/>
              <w:divBdr>
                <w:top w:val="none" w:sz="0" w:space="0" w:color="auto"/>
                <w:left w:val="none" w:sz="0" w:space="0" w:color="auto"/>
                <w:bottom w:val="none" w:sz="0" w:space="0" w:color="auto"/>
                <w:right w:val="none" w:sz="0" w:space="0" w:color="auto"/>
              </w:divBdr>
              <w:divsChild>
                <w:div w:id="483203336">
                  <w:marLeft w:val="0"/>
                  <w:marRight w:val="1"/>
                  <w:marTop w:val="0"/>
                  <w:marBottom w:val="0"/>
                  <w:divBdr>
                    <w:top w:val="none" w:sz="0" w:space="0" w:color="auto"/>
                    <w:left w:val="none" w:sz="0" w:space="0" w:color="auto"/>
                    <w:bottom w:val="none" w:sz="0" w:space="0" w:color="auto"/>
                    <w:right w:val="none" w:sz="0" w:space="0" w:color="auto"/>
                  </w:divBdr>
                  <w:divsChild>
                    <w:div w:id="1823736045">
                      <w:marLeft w:val="0"/>
                      <w:marRight w:val="0"/>
                      <w:marTop w:val="0"/>
                      <w:marBottom w:val="0"/>
                      <w:divBdr>
                        <w:top w:val="none" w:sz="0" w:space="0" w:color="auto"/>
                        <w:left w:val="none" w:sz="0" w:space="0" w:color="auto"/>
                        <w:bottom w:val="none" w:sz="0" w:space="0" w:color="auto"/>
                        <w:right w:val="none" w:sz="0" w:space="0" w:color="auto"/>
                      </w:divBdr>
                      <w:divsChild>
                        <w:div w:id="173887389">
                          <w:marLeft w:val="0"/>
                          <w:marRight w:val="0"/>
                          <w:marTop w:val="0"/>
                          <w:marBottom w:val="0"/>
                          <w:divBdr>
                            <w:top w:val="none" w:sz="0" w:space="0" w:color="auto"/>
                            <w:left w:val="none" w:sz="0" w:space="0" w:color="auto"/>
                            <w:bottom w:val="none" w:sz="0" w:space="0" w:color="auto"/>
                            <w:right w:val="none" w:sz="0" w:space="0" w:color="auto"/>
                          </w:divBdr>
                          <w:divsChild>
                            <w:div w:id="645622902">
                              <w:marLeft w:val="0"/>
                              <w:marRight w:val="0"/>
                              <w:marTop w:val="120"/>
                              <w:marBottom w:val="360"/>
                              <w:divBdr>
                                <w:top w:val="none" w:sz="0" w:space="0" w:color="auto"/>
                                <w:left w:val="none" w:sz="0" w:space="0" w:color="auto"/>
                                <w:bottom w:val="none" w:sz="0" w:space="0" w:color="auto"/>
                                <w:right w:val="none" w:sz="0" w:space="0" w:color="auto"/>
                              </w:divBdr>
                              <w:divsChild>
                                <w:div w:id="895045762">
                                  <w:marLeft w:val="0"/>
                                  <w:marRight w:val="0"/>
                                  <w:marTop w:val="0"/>
                                  <w:marBottom w:val="0"/>
                                  <w:divBdr>
                                    <w:top w:val="none" w:sz="0" w:space="0" w:color="auto"/>
                                    <w:left w:val="none" w:sz="0" w:space="0" w:color="auto"/>
                                    <w:bottom w:val="none" w:sz="0" w:space="0" w:color="auto"/>
                                    <w:right w:val="none" w:sz="0" w:space="0" w:color="auto"/>
                                  </w:divBdr>
                                  <w:divsChild>
                                    <w:div w:id="1855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80413111">
      <w:bodyDiv w:val="1"/>
      <w:marLeft w:val="0"/>
      <w:marRight w:val="0"/>
      <w:marTop w:val="0"/>
      <w:marBottom w:val="0"/>
      <w:divBdr>
        <w:top w:val="none" w:sz="0" w:space="0" w:color="auto"/>
        <w:left w:val="none" w:sz="0" w:space="0" w:color="auto"/>
        <w:bottom w:val="none" w:sz="0" w:space="0" w:color="auto"/>
        <w:right w:val="none" w:sz="0" w:space="0" w:color="auto"/>
      </w:divBdr>
      <w:divsChild>
        <w:div w:id="893657575">
          <w:marLeft w:val="0"/>
          <w:marRight w:val="1"/>
          <w:marTop w:val="0"/>
          <w:marBottom w:val="0"/>
          <w:divBdr>
            <w:top w:val="none" w:sz="0" w:space="0" w:color="auto"/>
            <w:left w:val="none" w:sz="0" w:space="0" w:color="auto"/>
            <w:bottom w:val="none" w:sz="0" w:space="0" w:color="auto"/>
            <w:right w:val="none" w:sz="0" w:space="0" w:color="auto"/>
          </w:divBdr>
          <w:divsChild>
            <w:div w:id="1391540406">
              <w:marLeft w:val="0"/>
              <w:marRight w:val="0"/>
              <w:marTop w:val="0"/>
              <w:marBottom w:val="0"/>
              <w:divBdr>
                <w:top w:val="none" w:sz="0" w:space="0" w:color="auto"/>
                <w:left w:val="none" w:sz="0" w:space="0" w:color="auto"/>
                <w:bottom w:val="none" w:sz="0" w:space="0" w:color="auto"/>
                <w:right w:val="none" w:sz="0" w:space="0" w:color="auto"/>
              </w:divBdr>
              <w:divsChild>
                <w:div w:id="175314194">
                  <w:marLeft w:val="0"/>
                  <w:marRight w:val="1"/>
                  <w:marTop w:val="0"/>
                  <w:marBottom w:val="0"/>
                  <w:divBdr>
                    <w:top w:val="none" w:sz="0" w:space="0" w:color="auto"/>
                    <w:left w:val="none" w:sz="0" w:space="0" w:color="auto"/>
                    <w:bottom w:val="none" w:sz="0" w:space="0" w:color="auto"/>
                    <w:right w:val="none" w:sz="0" w:space="0" w:color="auto"/>
                  </w:divBdr>
                  <w:divsChild>
                    <w:div w:id="1442339339">
                      <w:marLeft w:val="0"/>
                      <w:marRight w:val="0"/>
                      <w:marTop w:val="0"/>
                      <w:marBottom w:val="0"/>
                      <w:divBdr>
                        <w:top w:val="none" w:sz="0" w:space="0" w:color="auto"/>
                        <w:left w:val="none" w:sz="0" w:space="0" w:color="auto"/>
                        <w:bottom w:val="none" w:sz="0" w:space="0" w:color="auto"/>
                        <w:right w:val="none" w:sz="0" w:space="0" w:color="auto"/>
                      </w:divBdr>
                      <w:divsChild>
                        <w:div w:id="891966816">
                          <w:marLeft w:val="0"/>
                          <w:marRight w:val="0"/>
                          <w:marTop w:val="0"/>
                          <w:marBottom w:val="0"/>
                          <w:divBdr>
                            <w:top w:val="none" w:sz="0" w:space="0" w:color="auto"/>
                            <w:left w:val="none" w:sz="0" w:space="0" w:color="auto"/>
                            <w:bottom w:val="none" w:sz="0" w:space="0" w:color="auto"/>
                            <w:right w:val="none" w:sz="0" w:space="0" w:color="auto"/>
                          </w:divBdr>
                          <w:divsChild>
                            <w:div w:id="970552680">
                              <w:marLeft w:val="0"/>
                              <w:marRight w:val="0"/>
                              <w:marTop w:val="120"/>
                              <w:marBottom w:val="360"/>
                              <w:divBdr>
                                <w:top w:val="none" w:sz="0" w:space="0" w:color="auto"/>
                                <w:left w:val="none" w:sz="0" w:space="0" w:color="auto"/>
                                <w:bottom w:val="none" w:sz="0" w:space="0" w:color="auto"/>
                                <w:right w:val="none" w:sz="0" w:space="0" w:color="auto"/>
                              </w:divBdr>
                              <w:divsChild>
                                <w:div w:id="161899075">
                                  <w:marLeft w:val="0"/>
                                  <w:marRight w:val="0"/>
                                  <w:marTop w:val="0"/>
                                  <w:marBottom w:val="0"/>
                                  <w:divBdr>
                                    <w:top w:val="none" w:sz="0" w:space="0" w:color="auto"/>
                                    <w:left w:val="none" w:sz="0" w:space="0" w:color="auto"/>
                                    <w:bottom w:val="none" w:sz="0" w:space="0" w:color="auto"/>
                                    <w:right w:val="none" w:sz="0" w:space="0" w:color="auto"/>
                                  </w:divBdr>
                                  <w:divsChild>
                                    <w:div w:id="202855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4870479">
      <w:bodyDiv w:val="1"/>
      <w:marLeft w:val="0"/>
      <w:marRight w:val="0"/>
      <w:marTop w:val="0"/>
      <w:marBottom w:val="0"/>
      <w:divBdr>
        <w:top w:val="none" w:sz="0" w:space="0" w:color="auto"/>
        <w:left w:val="none" w:sz="0" w:space="0" w:color="auto"/>
        <w:bottom w:val="none" w:sz="0" w:space="0" w:color="auto"/>
        <w:right w:val="none" w:sz="0" w:space="0" w:color="auto"/>
      </w:divBdr>
      <w:divsChild>
        <w:div w:id="1764649369">
          <w:marLeft w:val="0"/>
          <w:marRight w:val="1"/>
          <w:marTop w:val="0"/>
          <w:marBottom w:val="0"/>
          <w:divBdr>
            <w:top w:val="none" w:sz="0" w:space="0" w:color="auto"/>
            <w:left w:val="none" w:sz="0" w:space="0" w:color="auto"/>
            <w:bottom w:val="none" w:sz="0" w:space="0" w:color="auto"/>
            <w:right w:val="none" w:sz="0" w:space="0" w:color="auto"/>
          </w:divBdr>
          <w:divsChild>
            <w:div w:id="850754014">
              <w:marLeft w:val="0"/>
              <w:marRight w:val="0"/>
              <w:marTop w:val="0"/>
              <w:marBottom w:val="0"/>
              <w:divBdr>
                <w:top w:val="none" w:sz="0" w:space="0" w:color="auto"/>
                <w:left w:val="none" w:sz="0" w:space="0" w:color="auto"/>
                <w:bottom w:val="none" w:sz="0" w:space="0" w:color="auto"/>
                <w:right w:val="none" w:sz="0" w:space="0" w:color="auto"/>
              </w:divBdr>
              <w:divsChild>
                <w:div w:id="1793786111">
                  <w:marLeft w:val="0"/>
                  <w:marRight w:val="1"/>
                  <w:marTop w:val="0"/>
                  <w:marBottom w:val="0"/>
                  <w:divBdr>
                    <w:top w:val="none" w:sz="0" w:space="0" w:color="auto"/>
                    <w:left w:val="none" w:sz="0" w:space="0" w:color="auto"/>
                    <w:bottom w:val="none" w:sz="0" w:space="0" w:color="auto"/>
                    <w:right w:val="none" w:sz="0" w:space="0" w:color="auto"/>
                  </w:divBdr>
                  <w:divsChild>
                    <w:div w:id="801843249">
                      <w:marLeft w:val="0"/>
                      <w:marRight w:val="0"/>
                      <w:marTop w:val="0"/>
                      <w:marBottom w:val="0"/>
                      <w:divBdr>
                        <w:top w:val="none" w:sz="0" w:space="0" w:color="auto"/>
                        <w:left w:val="none" w:sz="0" w:space="0" w:color="auto"/>
                        <w:bottom w:val="none" w:sz="0" w:space="0" w:color="auto"/>
                        <w:right w:val="none" w:sz="0" w:space="0" w:color="auto"/>
                      </w:divBdr>
                      <w:divsChild>
                        <w:div w:id="1832869772">
                          <w:marLeft w:val="0"/>
                          <w:marRight w:val="0"/>
                          <w:marTop w:val="0"/>
                          <w:marBottom w:val="0"/>
                          <w:divBdr>
                            <w:top w:val="none" w:sz="0" w:space="0" w:color="auto"/>
                            <w:left w:val="none" w:sz="0" w:space="0" w:color="auto"/>
                            <w:bottom w:val="none" w:sz="0" w:space="0" w:color="auto"/>
                            <w:right w:val="none" w:sz="0" w:space="0" w:color="auto"/>
                          </w:divBdr>
                          <w:divsChild>
                            <w:div w:id="1480338978">
                              <w:marLeft w:val="0"/>
                              <w:marRight w:val="0"/>
                              <w:marTop w:val="120"/>
                              <w:marBottom w:val="360"/>
                              <w:divBdr>
                                <w:top w:val="none" w:sz="0" w:space="0" w:color="auto"/>
                                <w:left w:val="none" w:sz="0" w:space="0" w:color="auto"/>
                                <w:bottom w:val="none" w:sz="0" w:space="0" w:color="auto"/>
                                <w:right w:val="none" w:sz="0" w:space="0" w:color="auto"/>
                              </w:divBdr>
                              <w:divsChild>
                                <w:div w:id="454369358">
                                  <w:marLeft w:val="0"/>
                                  <w:marRight w:val="0"/>
                                  <w:marTop w:val="0"/>
                                  <w:marBottom w:val="0"/>
                                  <w:divBdr>
                                    <w:top w:val="none" w:sz="0" w:space="0" w:color="auto"/>
                                    <w:left w:val="none" w:sz="0" w:space="0" w:color="auto"/>
                                    <w:bottom w:val="none" w:sz="0" w:space="0" w:color="auto"/>
                                    <w:right w:val="none" w:sz="0" w:space="0" w:color="auto"/>
                                  </w:divBdr>
                                  <w:divsChild>
                                    <w:div w:id="779764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9291870">
      <w:bodyDiv w:val="1"/>
      <w:marLeft w:val="0"/>
      <w:marRight w:val="0"/>
      <w:marTop w:val="0"/>
      <w:marBottom w:val="0"/>
      <w:divBdr>
        <w:top w:val="none" w:sz="0" w:space="0" w:color="auto"/>
        <w:left w:val="none" w:sz="0" w:space="0" w:color="auto"/>
        <w:bottom w:val="none" w:sz="0" w:space="0" w:color="auto"/>
        <w:right w:val="none" w:sz="0" w:space="0" w:color="auto"/>
      </w:divBdr>
      <w:divsChild>
        <w:div w:id="1209875565">
          <w:marLeft w:val="0"/>
          <w:marRight w:val="1"/>
          <w:marTop w:val="0"/>
          <w:marBottom w:val="0"/>
          <w:divBdr>
            <w:top w:val="none" w:sz="0" w:space="0" w:color="auto"/>
            <w:left w:val="none" w:sz="0" w:space="0" w:color="auto"/>
            <w:bottom w:val="none" w:sz="0" w:space="0" w:color="auto"/>
            <w:right w:val="none" w:sz="0" w:space="0" w:color="auto"/>
          </w:divBdr>
          <w:divsChild>
            <w:div w:id="2057580022">
              <w:marLeft w:val="0"/>
              <w:marRight w:val="0"/>
              <w:marTop w:val="0"/>
              <w:marBottom w:val="0"/>
              <w:divBdr>
                <w:top w:val="none" w:sz="0" w:space="0" w:color="auto"/>
                <w:left w:val="none" w:sz="0" w:space="0" w:color="auto"/>
                <w:bottom w:val="none" w:sz="0" w:space="0" w:color="auto"/>
                <w:right w:val="none" w:sz="0" w:space="0" w:color="auto"/>
              </w:divBdr>
              <w:divsChild>
                <w:div w:id="738556876">
                  <w:marLeft w:val="0"/>
                  <w:marRight w:val="1"/>
                  <w:marTop w:val="0"/>
                  <w:marBottom w:val="0"/>
                  <w:divBdr>
                    <w:top w:val="none" w:sz="0" w:space="0" w:color="auto"/>
                    <w:left w:val="none" w:sz="0" w:space="0" w:color="auto"/>
                    <w:bottom w:val="none" w:sz="0" w:space="0" w:color="auto"/>
                    <w:right w:val="none" w:sz="0" w:space="0" w:color="auto"/>
                  </w:divBdr>
                  <w:divsChild>
                    <w:div w:id="883325461">
                      <w:marLeft w:val="0"/>
                      <w:marRight w:val="0"/>
                      <w:marTop w:val="0"/>
                      <w:marBottom w:val="0"/>
                      <w:divBdr>
                        <w:top w:val="none" w:sz="0" w:space="0" w:color="auto"/>
                        <w:left w:val="none" w:sz="0" w:space="0" w:color="auto"/>
                        <w:bottom w:val="none" w:sz="0" w:space="0" w:color="auto"/>
                        <w:right w:val="none" w:sz="0" w:space="0" w:color="auto"/>
                      </w:divBdr>
                      <w:divsChild>
                        <w:div w:id="1333992388">
                          <w:marLeft w:val="0"/>
                          <w:marRight w:val="0"/>
                          <w:marTop w:val="0"/>
                          <w:marBottom w:val="0"/>
                          <w:divBdr>
                            <w:top w:val="none" w:sz="0" w:space="0" w:color="auto"/>
                            <w:left w:val="none" w:sz="0" w:space="0" w:color="auto"/>
                            <w:bottom w:val="none" w:sz="0" w:space="0" w:color="auto"/>
                            <w:right w:val="none" w:sz="0" w:space="0" w:color="auto"/>
                          </w:divBdr>
                          <w:divsChild>
                            <w:div w:id="1368528573">
                              <w:marLeft w:val="0"/>
                              <w:marRight w:val="0"/>
                              <w:marTop w:val="120"/>
                              <w:marBottom w:val="360"/>
                              <w:divBdr>
                                <w:top w:val="none" w:sz="0" w:space="0" w:color="auto"/>
                                <w:left w:val="none" w:sz="0" w:space="0" w:color="auto"/>
                                <w:bottom w:val="none" w:sz="0" w:space="0" w:color="auto"/>
                                <w:right w:val="none" w:sz="0" w:space="0" w:color="auto"/>
                              </w:divBdr>
                              <w:divsChild>
                                <w:div w:id="675573980">
                                  <w:marLeft w:val="0"/>
                                  <w:marRight w:val="0"/>
                                  <w:marTop w:val="0"/>
                                  <w:marBottom w:val="0"/>
                                  <w:divBdr>
                                    <w:top w:val="none" w:sz="0" w:space="0" w:color="auto"/>
                                    <w:left w:val="none" w:sz="0" w:space="0" w:color="auto"/>
                                    <w:bottom w:val="none" w:sz="0" w:space="0" w:color="auto"/>
                                    <w:right w:val="none" w:sz="0" w:space="0" w:color="auto"/>
                                  </w:divBdr>
                                  <w:divsChild>
                                    <w:div w:id="1871797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7058932">
      <w:bodyDiv w:val="1"/>
      <w:marLeft w:val="0"/>
      <w:marRight w:val="0"/>
      <w:marTop w:val="0"/>
      <w:marBottom w:val="0"/>
      <w:divBdr>
        <w:top w:val="none" w:sz="0" w:space="0" w:color="auto"/>
        <w:left w:val="none" w:sz="0" w:space="0" w:color="auto"/>
        <w:bottom w:val="none" w:sz="0" w:space="0" w:color="auto"/>
        <w:right w:val="none" w:sz="0" w:space="0" w:color="auto"/>
      </w:divBdr>
      <w:divsChild>
        <w:div w:id="417799772">
          <w:marLeft w:val="0"/>
          <w:marRight w:val="1"/>
          <w:marTop w:val="0"/>
          <w:marBottom w:val="0"/>
          <w:divBdr>
            <w:top w:val="none" w:sz="0" w:space="0" w:color="auto"/>
            <w:left w:val="none" w:sz="0" w:space="0" w:color="auto"/>
            <w:bottom w:val="none" w:sz="0" w:space="0" w:color="auto"/>
            <w:right w:val="none" w:sz="0" w:space="0" w:color="auto"/>
          </w:divBdr>
          <w:divsChild>
            <w:div w:id="2006590841">
              <w:marLeft w:val="0"/>
              <w:marRight w:val="0"/>
              <w:marTop w:val="0"/>
              <w:marBottom w:val="0"/>
              <w:divBdr>
                <w:top w:val="none" w:sz="0" w:space="0" w:color="auto"/>
                <w:left w:val="none" w:sz="0" w:space="0" w:color="auto"/>
                <w:bottom w:val="none" w:sz="0" w:space="0" w:color="auto"/>
                <w:right w:val="none" w:sz="0" w:space="0" w:color="auto"/>
              </w:divBdr>
              <w:divsChild>
                <w:div w:id="2020615440">
                  <w:marLeft w:val="0"/>
                  <w:marRight w:val="1"/>
                  <w:marTop w:val="0"/>
                  <w:marBottom w:val="0"/>
                  <w:divBdr>
                    <w:top w:val="none" w:sz="0" w:space="0" w:color="auto"/>
                    <w:left w:val="none" w:sz="0" w:space="0" w:color="auto"/>
                    <w:bottom w:val="none" w:sz="0" w:space="0" w:color="auto"/>
                    <w:right w:val="none" w:sz="0" w:space="0" w:color="auto"/>
                  </w:divBdr>
                  <w:divsChild>
                    <w:div w:id="1550723545">
                      <w:marLeft w:val="0"/>
                      <w:marRight w:val="0"/>
                      <w:marTop w:val="0"/>
                      <w:marBottom w:val="0"/>
                      <w:divBdr>
                        <w:top w:val="none" w:sz="0" w:space="0" w:color="auto"/>
                        <w:left w:val="none" w:sz="0" w:space="0" w:color="auto"/>
                        <w:bottom w:val="none" w:sz="0" w:space="0" w:color="auto"/>
                        <w:right w:val="none" w:sz="0" w:space="0" w:color="auto"/>
                      </w:divBdr>
                      <w:divsChild>
                        <w:div w:id="1528179073">
                          <w:marLeft w:val="0"/>
                          <w:marRight w:val="0"/>
                          <w:marTop w:val="0"/>
                          <w:marBottom w:val="0"/>
                          <w:divBdr>
                            <w:top w:val="none" w:sz="0" w:space="0" w:color="auto"/>
                            <w:left w:val="none" w:sz="0" w:space="0" w:color="auto"/>
                            <w:bottom w:val="none" w:sz="0" w:space="0" w:color="auto"/>
                            <w:right w:val="none" w:sz="0" w:space="0" w:color="auto"/>
                          </w:divBdr>
                          <w:divsChild>
                            <w:div w:id="971600106">
                              <w:marLeft w:val="0"/>
                              <w:marRight w:val="0"/>
                              <w:marTop w:val="120"/>
                              <w:marBottom w:val="360"/>
                              <w:divBdr>
                                <w:top w:val="none" w:sz="0" w:space="0" w:color="auto"/>
                                <w:left w:val="none" w:sz="0" w:space="0" w:color="auto"/>
                                <w:bottom w:val="none" w:sz="0" w:space="0" w:color="auto"/>
                                <w:right w:val="none" w:sz="0" w:space="0" w:color="auto"/>
                              </w:divBdr>
                              <w:divsChild>
                                <w:div w:id="488406583">
                                  <w:marLeft w:val="0"/>
                                  <w:marRight w:val="0"/>
                                  <w:marTop w:val="0"/>
                                  <w:marBottom w:val="0"/>
                                  <w:divBdr>
                                    <w:top w:val="none" w:sz="0" w:space="0" w:color="auto"/>
                                    <w:left w:val="none" w:sz="0" w:space="0" w:color="auto"/>
                                    <w:bottom w:val="none" w:sz="0" w:space="0" w:color="auto"/>
                                    <w:right w:val="none" w:sz="0" w:space="0" w:color="auto"/>
                                  </w:divBdr>
                                  <w:divsChild>
                                    <w:div w:id="168146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3186665">
      <w:bodyDiv w:val="1"/>
      <w:marLeft w:val="0"/>
      <w:marRight w:val="0"/>
      <w:marTop w:val="0"/>
      <w:marBottom w:val="0"/>
      <w:divBdr>
        <w:top w:val="none" w:sz="0" w:space="0" w:color="auto"/>
        <w:left w:val="none" w:sz="0" w:space="0" w:color="auto"/>
        <w:bottom w:val="none" w:sz="0" w:space="0" w:color="auto"/>
        <w:right w:val="none" w:sz="0" w:space="0" w:color="auto"/>
      </w:divBdr>
      <w:divsChild>
        <w:div w:id="630290472">
          <w:marLeft w:val="0"/>
          <w:marRight w:val="1"/>
          <w:marTop w:val="0"/>
          <w:marBottom w:val="0"/>
          <w:divBdr>
            <w:top w:val="none" w:sz="0" w:space="0" w:color="auto"/>
            <w:left w:val="none" w:sz="0" w:space="0" w:color="auto"/>
            <w:bottom w:val="none" w:sz="0" w:space="0" w:color="auto"/>
            <w:right w:val="none" w:sz="0" w:space="0" w:color="auto"/>
          </w:divBdr>
          <w:divsChild>
            <w:div w:id="1626277559">
              <w:marLeft w:val="0"/>
              <w:marRight w:val="0"/>
              <w:marTop w:val="0"/>
              <w:marBottom w:val="0"/>
              <w:divBdr>
                <w:top w:val="none" w:sz="0" w:space="0" w:color="auto"/>
                <w:left w:val="none" w:sz="0" w:space="0" w:color="auto"/>
                <w:bottom w:val="none" w:sz="0" w:space="0" w:color="auto"/>
                <w:right w:val="none" w:sz="0" w:space="0" w:color="auto"/>
              </w:divBdr>
              <w:divsChild>
                <w:div w:id="2060081174">
                  <w:marLeft w:val="0"/>
                  <w:marRight w:val="1"/>
                  <w:marTop w:val="0"/>
                  <w:marBottom w:val="0"/>
                  <w:divBdr>
                    <w:top w:val="none" w:sz="0" w:space="0" w:color="auto"/>
                    <w:left w:val="none" w:sz="0" w:space="0" w:color="auto"/>
                    <w:bottom w:val="none" w:sz="0" w:space="0" w:color="auto"/>
                    <w:right w:val="none" w:sz="0" w:space="0" w:color="auto"/>
                  </w:divBdr>
                  <w:divsChild>
                    <w:div w:id="1270623575">
                      <w:marLeft w:val="0"/>
                      <w:marRight w:val="0"/>
                      <w:marTop w:val="0"/>
                      <w:marBottom w:val="0"/>
                      <w:divBdr>
                        <w:top w:val="none" w:sz="0" w:space="0" w:color="auto"/>
                        <w:left w:val="none" w:sz="0" w:space="0" w:color="auto"/>
                        <w:bottom w:val="none" w:sz="0" w:space="0" w:color="auto"/>
                        <w:right w:val="none" w:sz="0" w:space="0" w:color="auto"/>
                      </w:divBdr>
                      <w:divsChild>
                        <w:div w:id="2083597804">
                          <w:marLeft w:val="0"/>
                          <w:marRight w:val="0"/>
                          <w:marTop w:val="0"/>
                          <w:marBottom w:val="0"/>
                          <w:divBdr>
                            <w:top w:val="none" w:sz="0" w:space="0" w:color="auto"/>
                            <w:left w:val="none" w:sz="0" w:space="0" w:color="auto"/>
                            <w:bottom w:val="none" w:sz="0" w:space="0" w:color="auto"/>
                            <w:right w:val="none" w:sz="0" w:space="0" w:color="auto"/>
                          </w:divBdr>
                          <w:divsChild>
                            <w:div w:id="154154635">
                              <w:marLeft w:val="0"/>
                              <w:marRight w:val="0"/>
                              <w:marTop w:val="120"/>
                              <w:marBottom w:val="360"/>
                              <w:divBdr>
                                <w:top w:val="none" w:sz="0" w:space="0" w:color="auto"/>
                                <w:left w:val="none" w:sz="0" w:space="0" w:color="auto"/>
                                <w:bottom w:val="none" w:sz="0" w:space="0" w:color="auto"/>
                                <w:right w:val="none" w:sz="0" w:space="0" w:color="auto"/>
                              </w:divBdr>
                              <w:divsChild>
                                <w:div w:id="1706176075">
                                  <w:marLeft w:val="0"/>
                                  <w:marRight w:val="0"/>
                                  <w:marTop w:val="0"/>
                                  <w:marBottom w:val="0"/>
                                  <w:divBdr>
                                    <w:top w:val="none" w:sz="0" w:space="0" w:color="auto"/>
                                    <w:left w:val="none" w:sz="0" w:space="0" w:color="auto"/>
                                    <w:bottom w:val="none" w:sz="0" w:space="0" w:color="auto"/>
                                    <w:right w:val="none" w:sz="0" w:space="0" w:color="auto"/>
                                  </w:divBdr>
                                  <w:divsChild>
                                    <w:div w:id="45502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3635103">
      <w:bodyDiv w:val="1"/>
      <w:marLeft w:val="0"/>
      <w:marRight w:val="0"/>
      <w:marTop w:val="0"/>
      <w:marBottom w:val="0"/>
      <w:divBdr>
        <w:top w:val="none" w:sz="0" w:space="0" w:color="auto"/>
        <w:left w:val="none" w:sz="0" w:space="0" w:color="auto"/>
        <w:bottom w:val="none" w:sz="0" w:space="0" w:color="auto"/>
        <w:right w:val="none" w:sz="0" w:space="0" w:color="auto"/>
      </w:divBdr>
      <w:divsChild>
        <w:div w:id="489566463">
          <w:marLeft w:val="0"/>
          <w:marRight w:val="1"/>
          <w:marTop w:val="0"/>
          <w:marBottom w:val="0"/>
          <w:divBdr>
            <w:top w:val="none" w:sz="0" w:space="0" w:color="auto"/>
            <w:left w:val="none" w:sz="0" w:space="0" w:color="auto"/>
            <w:bottom w:val="none" w:sz="0" w:space="0" w:color="auto"/>
            <w:right w:val="none" w:sz="0" w:space="0" w:color="auto"/>
          </w:divBdr>
          <w:divsChild>
            <w:div w:id="259607124">
              <w:marLeft w:val="0"/>
              <w:marRight w:val="0"/>
              <w:marTop w:val="0"/>
              <w:marBottom w:val="0"/>
              <w:divBdr>
                <w:top w:val="none" w:sz="0" w:space="0" w:color="auto"/>
                <w:left w:val="none" w:sz="0" w:space="0" w:color="auto"/>
                <w:bottom w:val="none" w:sz="0" w:space="0" w:color="auto"/>
                <w:right w:val="none" w:sz="0" w:space="0" w:color="auto"/>
              </w:divBdr>
              <w:divsChild>
                <w:div w:id="909581871">
                  <w:marLeft w:val="0"/>
                  <w:marRight w:val="1"/>
                  <w:marTop w:val="0"/>
                  <w:marBottom w:val="0"/>
                  <w:divBdr>
                    <w:top w:val="none" w:sz="0" w:space="0" w:color="auto"/>
                    <w:left w:val="none" w:sz="0" w:space="0" w:color="auto"/>
                    <w:bottom w:val="none" w:sz="0" w:space="0" w:color="auto"/>
                    <w:right w:val="none" w:sz="0" w:space="0" w:color="auto"/>
                  </w:divBdr>
                  <w:divsChild>
                    <w:div w:id="1169298194">
                      <w:marLeft w:val="0"/>
                      <w:marRight w:val="0"/>
                      <w:marTop w:val="0"/>
                      <w:marBottom w:val="0"/>
                      <w:divBdr>
                        <w:top w:val="none" w:sz="0" w:space="0" w:color="auto"/>
                        <w:left w:val="none" w:sz="0" w:space="0" w:color="auto"/>
                        <w:bottom w:val="none" w:sz="0" w:space="0" w:color="auto"/>
                        <w:right w:val="none" w:sz="0" w:space="0" w:color="auto"/>
                      </w:divBdr>
                      <w:divsChild>
                        <w:div w:id="1842157895">
                          <w:marLeft w:val="0"/>
                          <w:marRight w:val="0"/>
                          <w:marTop w:val="0"/>
                          <w:marBottom w:val="0"/>
                          <w:divBdr>
                            <w:top w:val="none" w:sz="0" w:space="0" w:color="auto"/>
                            <w:left w:val="none" w:sz="0" w:space="0" w:color="auto"/>
                            <w:bottom w:val="none" w:sz="0" w:space="0" w:color="auto"/>
                            <w:right w:val="none" w:sz="0" w:space="0" w:color="auto"/>
                          </w:divBdr>
                          <w:divsChild>
                            <w:div w:id="286081959">
                              <w:marLeft w:val="0"/>
                              <w:marRight w:val="0"/>
                              <w:marTop w:val="120"/>
                              <w:marBottom w:val="360"/>
                              <w:divBdr>
                                <w:top w:val="none" w:sz="0" w:space="0" w:color="auto"/>
                                <w:left w:val="none" w:sz="0" w:space="0" w:color="auto"/>
                                <w:bottom w:val="none" w:sz="0" w:space="0" w:color="auto"/>
                                <w:right w:val="none" w:sz="0" w:space="0" w:color="auto"/>
                              </w:divBdr>
                              <w:divsChild>
                                <w:div w:id="1413309477">
                                  <w:marLeft w:val="0"/>
                                  <w:marRight w:val="0"/>
                                  <w:marTop w:val="0"/>
                                  <w:marBottom w:val="0"/>
                                  <w:divBdr>
                                    <w:top w:val="none" w:sz="0" w:space="0" w:color="auto"/>
                                    <w:left w:val="none" w:sz="0" w:space="0" w:color="auto"/>
                                    <w:bottom w:val="none" w:sz="0" w:space="0" w:color="auto"/>
                                    <w:right w:val="none" w:sz="0" w:space="0" w:color="auto"/>
                                  </w:divBdr>
                                  <w:divsChild>
                                    <w:div w:id="133021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5738620">
      <w:bodyDiv w:val="1"/>
      <w:marLeft w:val="0"/>
      <w:marRight w:val="0"/>
      <w:marTop w:val="0"/>
      <w:marBottom w:val="0"/>
      <w:divBdr>
        <w:top w:val="none" w:sz="0" w:space="0" w:color="auto"/>
        <w:left w:val="none" w:sz="0" w:space="0" w:color="auto"/>
        <w:bottom w:val="none" w:sz="0" w:space="0" w:color="auto"/>
        <w:right w:val="none" w:sz="0" w:space="0" w:color="auto"/>
      </w:divBdr>
      <w:divsChild>
        <w:div w:id="569851937">
          <w:marLeft w:val="0"/>
          <w:marRight w:val="1"/>
          <w:marTop w:val="0"/>
          <w:marBottom w:val="0"/>
          <w:divBdr>
            <w:top w:val="none" w:sz="0" w:space="0" w:color="auto"/>
            <w:left w:val="none" w:sz="0" w:space="0" w:color="auto"/>
            <w:bottom w:val="none" w:sz="0" w:space="0" w:color="auto"/>
            <w:right w:val="none" w:sz="0" w:space="0" w:color="auto"/>
          </w:divBdr>
          <w:divsChild>
            <w:div w:id="1014763569">
              <w:marLeft w:val="0"/>
              <w:marRight w:val="0"/>
              <w:marTop w:val="0"/>
              <w:marBottom w:val="0"/>
              <w:divBdr>
                <w:top w:val="none" w:sz="0" w:space="0" w:color="auto"/>
                <w:left w:val="none" w:sz="0" w:space="0" w:color="auto"/>
                <w:bottom w:val="none" w:sz="0" w:space="0" w:color="auto"/>
                <w:right w:val="none" w:sz="0" w:space="0" w:color="auto"/>
              </w:divBdr>
              <w:divsChild>
                <w:div w:id="1948543128">
                  <w:marLeft w:val="0"/>
                  <w:marRight w:val="1"/>
                  <w:marTop w:val="0"/>
                  <w:marBottom w:val="0"/>
                  <w:divBdr>
                    <w:top w:val="none" w:sz="0" w:space="0" w:color="auto"/>
                    <w:left w:val="none" w:sz="0" w:space="0" w:color="auto"/>
                    <w:bottom w:val="none" w:sz="0" w:space="0" w:color="auto"/>
                    <w:right w:val="none" w:sz="0" w:space="0" w:color="auto"/>
                  </w:divBdr>
                  <w:divsChild>
                    <w:div w:id="925919175">
                      <w:marLeft w:val="0"/>
                      <w:marRight w:val="0"/>
                      <w:marTop w:val="0"/>
                      <w:marBottom w:val="0"/>
                      <w:divBdr>
                        <w:top w:val="none" w:sz="0" w:space="0" w:color="auto"/>
                        <w:left w:val="none" w:sz="0" w:space="0" w:color="auto"/>
                        <w:bottom w:val="none" w:sz="0" w:space="0" w:color="auto"/>
                        <w:right w:val="none" w:sz="0" w:space="0" w:color="auto"/>
                      </w:divBdr>
                      <w:divsChild>
                        <w:div w:id="1289241212">
                          <w:marLeft w:val="0"/>
                          <w:marRight w:val="0"/>
                          <w:marTop w:val="0"/>
                          <w:marBottom w:val="0"/>
                          <w:divBdr>
                            <w:top w:val="none" w:sz="0" w:space="0" w:color="auto"/>
                            <w:left w:val="none" w:sz="0" w:space="0" w:color="auto"/>
                            <w:bottom w:val="none" w:sz="0" w:space="0" w:color="auto"/>
                            <w:right w:val="none" w:sz="0" w:space="0" w:color="auto"/>
                          </w:divBdr>
                          <w:divsChild>
                            <w:div w:id="1788113646">
                              <w:marLeft w:val="0"/>
                              <w:marRight w:val="0"/>
                              <w:marTop w:val="120"/>
                              <w:marBottom w:val="360"/>
                              <w:divBdr>
                                <w:top w:val="none" w:sz="0" w:space="0" w:color="auto"/>
                                <w:left w:val="none" w:sz="0" w:space="0" w:color="auto"/>
                                <w:bottom w:val="none" w:sz="0" w:space="0" w:color="auto"/>
                                <w:right w:val="none" w:sz="0" w:space="0" w:color="auto"/>
                              </w:divBdr>
                              <w:divsChild>
                                <w:div w:id="1386684638">
                                  <w:marLeft w:val="0"/>
                                  <w:marRight w:val="0"/>
                                  <w:marTop w:val="0"/>
                                  <w:marBottom w:val="0"/>
                                  <w:divBdr>
                                    <w:top w:val="none" w:sz="0" w:space="0" w:color="auto"/>
                                    <w:left w:val="none" w:sz="0" w:space="0" w:color="auto"/>
                                    <w:bottom w:val="none" w:sz="0" w:space="0" w:color="auto"/>
                                    <w:right w:val="none" w:sz="0" w:space="0" w:color="auto"/>
                                  </w:divBdr>
                                  <w:divsChild>
                                    <w:div w:id="10381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34316414">
      <w:bodyDiv w:val="1"/>
      <w:marLeft w:val="0"/>
      <w:marRight w:val="0"/>
      <w:marTop w:val="0"/>
      <w:marBottom w:val="0"/>
      <w:divBdr>
        <w:top w:val="none" w:sz="0" w:space="0" w:color="auto"/>
        <w:left w:val="none" w:sz="0" w:space="0" w:color="auto"/>
        <w:bottom w:val="none" w:sz="0" w:space="0" w:color="auto"/>
        <w:right w:val="none" w:sz="0" w:space="0" w:color="auto"/>
      </w:divBdr>
      <w:divsChild>
        <w:div w:id="799300910">
          <w:marLeft w:val="0"/>
          <w:marRight w:val="1"/>
          <w:marTop w:val="0"/>
          <w:marBottom w:val="0"/>
          <w:divBdr>
            <w:top w:val="none" w:sz="0" w:space="0" w:color="auto"/>
            <w:left w:val="none" w:sz="0" w:space="0" w:color="auto"/>
            <w:bottom w:val="none" w:sz="0" w:space="0" w:color="auto"/>
            <w:right w:val="none" w:sz="0" w:space="0" w:color="auto"/>
          </w:divBdr>
          <w:divsChild>
            <w:div w:id="783042122">
              <w:marLeft w:val="0"/>
              <w:marRight w:val="0"/>
              <w:marTop w:val="0"/>
              <w:marBottom w:val="0"/>
              <w:divBdr>
                <w:top w:val="none" w:sz="0" w:space="0" w:color="auto"/>
                <w:left w:val="none" w:sz="0" w:space="0" w:color="auto"/>
                <w:bottom w:val="none" w:sz="0" w:space="0" w:color="auto"/>
                <w:right w:val="none" w:sz="0" w:space="0" w:color="auto"/>
              </w:divBdr>
              <w:divsChild>
                <w:div w:id="790630889">
                  <w:marLeft w:val="0"/>
                  <w:marRight w:val="1"/>
                  <w:marTop w:val="0"/>
                  <w:marBottom w:val="0"/>
                  <w:divBdr>
                    <w:top w:val="none" w:sz="0" w:space="0" w:color="auto"/>
                    <w:left w:val="none" w:sz="0" w:space="0" w:color="auto"/>
                    <w:bottom w:val="none" w:sz="0" w:space="0" w:color="auto"/>
                    <w:right w:val="none" w:sz="0" w:space="0" w:color="auto"/>
                  </w:divBdr>
                  <w:divsChild>
                    <w:div w:id="1069688132">
                      <w:marLeft w:val="0"/>
                      <w:marRight w:val="0"/>
                      <w:marTop w:val="0"/>
                      <w:marBottom w:val="0"/>
                      <w:divBdr>
                        <w:top w:val="none" w:sz="0" w:space="0" w:color="auto"/>
                        <w:left w:val="none" w:sz="0" w:space="0" w:color="auto"/>
                        <w:bottom w:val="none" w:sz="0" w:space="0" w:color="auto"/>
                        <w:right w:val="none" w:sz="0" w:space="0" w:color="auto"/>
                      </w:divBdr>
                      <w:divsChild>
                        <w:div w:id="1872495204">
                          <w:marLeft w:val="0"/>
                          <w:marRight w:val="0"/>
                          <w:marTop w:val="0"/>
                          <w:marBottom w:val="0"/>
                          <w:divBdr>
                            <w:top w:val="none" w:sz="0" w:space="0" w:color="auto"/>
                            <w:left w:val="none" w:sz="0" w:space="0" w:color="auto"/>
                            <w:bottom w:val="none" w:sz="0" w:space="0" w:color="auto"/>
                            <w:right w:val="none" w:sz="0" w:space="0" w:color="auto"/>
                          </w:divBdr>
                          <w:divsChild>
                            <w:div w:id="691759224">
                              <w:marLeft w:val="0"/>
                              <w:marRight w:val="0"/>
                              <w:marTop w:val="120"/>
                              <w:marBottom w:val="360"/>
                              <w:divBdr>
                                <w:top w:val="none" w:sz="0" w:space="0" w:color="auto"/>
                                <w:left w:val="none" w:sz="0" w:space="0" w:color="auto"/>
                                <w:bottom w:val="none" w:sz="0" w:space="0" w:color="auto"/>
                                <w:right w:val="none" w:sz="0" w:space="0" w:color="auto"/>
                              </w:divBdr>
                              <w:divsChild>
                                <w:div w:id="68618845">
                                  <w:marLeft w:val="0"/>
                                  <w:marRight w:val="0"/>
                                  <w:marTop w:val="0"/>
                                  <w:marBottom w:val="0"/>
                                  <w:divBdr>
                                    <w:top w:val="none" w:sz="0" w:space="0" w:color="auto"/>
                                    <w:left w:val="none" w:sz="0" w:space="0" w:color="auto"/>
                                    <w:bottom w:val="none" w:sz="0" w:space="0" w:color="auto"/>
                                    <w:right w:val="none" w:sz="0" w:space="0" w:color="auto"/>
                                  </w:divBdr>
                                  <w:divsChild>
                                    <w:div w:id="157516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5981175">
      <w:bodyDiv w:val="1"/>
      <w:marLeft w:val="0"/>
      <w:marRight w:val="0"/>
      <w:marTop w:val="0"/>
      <w:marBottom w:val="0"/>
      <w:divBdr>
        <w:top w:val="none" w:sz="0" w:space="0" w:color="auto"/>
        <w:left w:val="none" w:sz="0" w:space="0" w:color="auto"/>
        <w:bottom w:val="none" w:sz="0" w:space="0" w:color="auto"/>
        <w:right w:val="none" w:sz="0" w:space="0" w:color="auto"/>
      </w:divBdr>
      <w:divsChild>
        <w:div w:id="1572502348">
          <w:marLeft w:val="0"/>
          <w:marRight w:val="1"/>
          <w:marTop w:val="0"/>
          <w:marBottom w:val="0"/>
          <w:divBdr>
            <w:top w:val="none" w:sz="0" w:space="0" w:color="auto"/>
            <w:left w:val="none" w:sz="0" w:space="0" w:color="auto"/>
            <w:bottom w:val="none" w:sz="0" w:space="0" w:color="auto"/>
            <w:right w:val="none" w:sz="0" w:space="0" w:color="auto"/>
          </w:divBdr>
          <w:divsChild>
            <w:div w:id="1963219480">
              <w:marLeft w:val="0"/>
              <w:marRight w:val="0"/>
              <w:marTop w:val="0"/>
              <w:marBottom w:val="0"/>
              <w:divBdr>
                <w:top w:val="none" w:sz="0" w:space="0" w:color="auto"/>
                <w:left w:val="none" w:sz="0" w:space="0" w:color="auto"/>
                <w:bottom w:val="none" w:sz="0" w:space="0" w:color="auto"/>
                <w:right w:val="none" w:sz="0" w:space="0" w:color="auto"/>
              </w:divBdr>
              <w:divsChild>
                <w:div w:id="1132405699">
                  <w:marLeft w:val="0"/>
                  <w:marRight w:val="1"/>
                  <w:marTop w:val="0"/>
                  <w:marBottom w:val="0"/>
                  <w:divBdr>
                    <w:top w:val="none" w:sz="0" w:space="0" w:color="auto"/>
                    <w:left w:val="none" w:sz="0" w:space="0" w:color="auto"/>
                    <w:bottom w:val="none" w:sz="0" w:space="0" w:color="auto"/>
                    <w:right w:val="none" w:sz="0" w:space="0" w:color="auto"/>
                  </w:divBdr>
                  <w:divsChild>
                    <w:div w:id="2076856397">
                      <w:marLeft w:val="0"/>
                      <w:marRight w:val="0"/>
                      <w:marTop w:val="0"/>
                      <w:marBottom w:val="0"/>
                      <w:divBdr>
                        <w:top w:val="none" w:sz="0" w:space="0" w:color="auto"/>
                        <w:left w:val="none" w:sz="0" w:space="0" w:color="auto"/>
                        <w:bottom w:val="none" w:sz="0" w:space="0" w:color="auto"/>
                        <w:right w:val="none" w:sz="0" w:space="0" w:color="auto"/>
                      </w:divBdr>
                      <w:divsChild>
                        <w:div w:id="1994488237">
                          <w:marLeft w:val="0"/>
                          <w:marRight w:val="0"/>
                          <w:marTop w:val="0"/>
                          <w:marBottom w:val="0"/>
                          <w:divBdr>
                            <w:top w:val="none" w:sz="0" w:space="0" w:color="auto"/>
                            <w:left w:val="none" w:sz="0" w:space="0" w:color="auto"/>
                            <w:bottom w:val="none" w:sz="0" w:space="0" w:color="auto"/>
                            <w:right w:val="none" w:sz="0" w:space="0" w:color="auto"/>
                          </w:divBdr>
                          <w:divsChild>
                            <w:div w:id="468863071">
                              <w:marLeft w:val="0"/>
                              <w:marRight w:val="0"/>
                              <w:marTop w:val="120"/>
                              <w:marBottom w:val="360"/>
                              <w:divBdr>
                                <w:top w:val="none" w:sz="0" w:space="0" w:color="auto"/>
                                <w:left w:val="none" w:sz="0" w:space="0" w:color="auto"/>
                                <w:bottom w:val="none" w:sz="0" w:space="0" w:color="auto"/>
                                <w:right w:val="none" w:sz="0" w:space="0" w:color="auto"/>
                              </w:divBdr>
                              <w:divsChild>
                                <w:div w:id="1541624468">
                                  <w:marLeft w:val="0"/>
                                  <w:marRight w:val="0"/>
                                  <w:marTop w:val="0"/>
                                  <w:marBottom w:val="0"/>
                                  <w:divBdr>
                                    <w:top w:val="none" w:sz="0" w:space="0" w:color="auto"/>
                                    <w:left w:val="none" w:sz="0" w:space="0" w:color="auto"/>
                                    <w:bottom w:val="none" w:sz="0" w:space="0" w:color="auto"/>
                                    <w:right w:val="none" w:sz="0" w:space="0" w:color="auto"/>
                                  </w:divBdr>
                                  <w:divsChild>
                                    <w:div w:id="592979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3795190">
      <w:bodyDiv w:val="1"/>
      <w:marLeft w:val="0"/>
      <w:marRight w:val="0"/>
      <w:marTop w:val="0"/>
      <w:marBottom w:val="0"/>
      <w:divBdr>
        <w:top w:val="none" w:sz="0" w:space="0" w:color="auto"/>
        <w:left w:val="none" w:sz="0" w:space="0" w:color="auto"/>
        <w:bottom w:val="none" w:sz="0" w:space="0" w:color="auto"/>
        <w:right w:val="none" w:sz="0" w:space="0" w:color="auto"/>
      </w:divBdr>
      <w:divsChild>
        <w:div w:id="753287044">
          <w:marLeft w:val="0"/>
          <w:marRight w:val="1"/>
          <w:marTop w:val="0"/>
          <w:marBottom w:val="0"/>
          <w:divBdr>
            <w:top w:val="none" w:sz="0" w:space="0" w:color="auto"/>
            <w:left w:val="none" w:sz="0" w:space="0" w:color="auto"/>
            <w:bottom w:val="none" w:sz="0" w:space="0" w:color="auto"/>
            <w:right w:val="none" w:sz="0" w:space="0" w:color="auto"/>
          </w:divBdr>
          <w:divsChild>
            <w:div w:id="327949148">
              <w:marLeft w:val="0"/>
              <w:marRight w:val="0"/>
              <w:marTop w:val="0"/>
              <w:marBottom w:val="0"/>
              <w:divBdr>
                <w:top w:val="none" w:sz="0" w:space="0" w:color="auto"/>
                <w:left w:val="none" w:sz="0" w:space="0" w:color="auto"/>
                <w:bottom w:val="none" w:sz="0" w:space="0" w:color="auto"/>
                <w:right w:val="none" w:sz="0" w:space="0" w:color="auto"/>
              </w:divBdr>
              <w:divsChild>
                <w:div w:id="1631738496">
                  <w:marLeft w:val="0"/>
                  <w:marRight w:val="1"/>
                  <w:marTop w:val="0"/>
                  <w:marBottom w:val="0"/>
                  <w:divBdr>
                    <w:top w:val="none" w:sz="0" w:space="0" w:color="auto"/>
                    <w:left w:val="none" w:sz="0" w:space="0" w:color="auto"/>
                    <w:bottom w:val="none" w:sz="0" w:space="0" w:color="auto"/>
                    <w:right w:val="none" w:sz="0" w:space="0" w:color="auto"/>
                  </w:divBdr>
                  <w:divsChild>
                    <w:div w:id="577205002">
                      <w:marLeft w:val="0"/>
                      <w:marRight w:val="0"/>
                      <w:marTop w:val="0"/>
                      <w:marBottom w:val="0"/>
                      <w:divBdr>
                        <w:top w:val="none" w:sz="0" w:space="0" w:color="auto"/>
                        <w:left w:val="none" w:sz="0" w:space="0" w:color="auto"/>
                        <w:bottom w:val="none" w:sz="0" w:space="0" w:color="auto"/>
                        <w:right w:val="none" w:sz="0" w:space="0" w:color="auto"/>
                      </w:divBdr>
                      <w:divsChild>
                        <w:div w:id="26371533">
                          <w:marLeft w:val="0"/>
                          <w:marRight w:val="0"/>
                          <w:marTop w:val="0"/>
                          <w:marBottom w:val="0"/>
                          <w:divBdr>
                            <w:top w:val="none" w:sz="0" w:space="0" w:color="auto"/>
                            <w:left w:val="none" w:sz="0" w:space="0" w:color="auto"/>
                            <w:bottom w:val="none" w:sz="0" w:space="0" w:color="auto"/>
                            <w:right w:val="none" w:sz="0" w:space="0" w:color="auto"/>
                          </w:divBdr>
                          <w:divsChild>
                            <w:div w:id="370152683">
                              <w:marLeft w:val="0"/>
                              <w:marRight w:val="0"/>
                              <w:marTop w:val="120"/>
                              <w:marBottom w:val="360"/>
                              <w:divBdr>
                                <w:top w:val="none" w:sz="0" w:space="0" w:color="auto"/>
                                <w:left w:val="none" w:sz="0" w:space="0" w:color="auto"/>
                                <w:bottom w:val="none" w:sz="0" w:space="0" w:color="auto"/>
                                <w:right w:val="none" w:sz="0" w:space="0" w:color="auto"/>
                              </w:divBdr>
                              <w:divsChild>
                                <w:div w:id="392700050">
                                  <w:marLeft w:val="0"/>
                                  <w:marRight w:val="0"/>
                                  <w:marTop w:val="0"/>
                                  <w:marBottom w:val="0"/>
                                  <w:divBdr>
                                    <w:top w:val="none" w:sz="0" w:space="0" w:color="auto"/>
                                    <w:left w:val="none" w:sz="0" w:space="0" w:color="auto"/>
                                    <w:bottom w:val="none" w:sz="0" w:space="0" w:color="auto"/>
                                    <w:right w:val="none" w:sz="0" w:space="0" w:color="auto"/>
                                  </w:divBdr>
                                  <w:divsChild>
                                    <w:div w:id="1683435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2969191">
      <w:bodyDiv w:val="1"/>
      <w:marLeft w:val="0"/>
      <w:marRight w:val="0"/>
      <w:marTop w:val="0"/>
      <w:marBottom w:val="0"/>
      <w:divBdr>
        <w:top w:val="none" w:sz="0" w:space="0" w:color="auto"/>
        <w:left w:val="none" w:sz="0" w:space="0" w:color="auto"/>
        <w:bottom w:val="none" w:sz="0" w:space="0" w:color="auto"/>
        <w:right w:val="none" w:sz="0" w:space="0" w:color="auto"/>
      </w:divBdr>
      <w:divsChild>
        <w:div w:id="2016805126">
          <w:marLeft w:val="0"/>
          <w:marRight w:val="1"/>
          <w:marTop w:val="0"/>
          <w:marBottom w:val="0"/>
          <w:divBdr>
            <w:top w:val="none" w:sz="0" w:space="0" w:color="auto"/>
            <w:left w:val="none" w:sz="0" w:space="0" w:color="auto"/>
            <w:bottom w:val="none" w:sz="0" w:space="0" w:color="auto"/>
            <w:right w:val="none" w:sz="0" w:space="0" w:color="auto"/>
          </w:divBdr>
          <w:divsChild>
            <w:div w:id="966815358">
              <w:marLeft w:val="0"/>
              <w:marRight w:val="0"/>
              <w:marTop w:val="0"/>
              <w:marBottom w:val="0"/>
              <w:divBdr>
                <w:top w:val="none" w:sz="0" w:space="0" w:color="auto"/>
                <w:left w:val="none" w:sz="0" w:space="0" w:color="auto"/>
                <w:bottom w:val="none" w:sz="0" w:space="0" w:color="auto"/>
                <w:right w:val="none" w:sz="0" w:space="0" w:color="auto"/>
              </w:divBdr>
              <w:divsChild>
                <w:div w:id="900285560">
                  <w:marLeft w:val="0"/>
                  <w:marRight w:val="1"/>
                  <w:marTop w:val="0"/>
                  <w:marBottom w:val="0"/>
                  <w:divBdr>
                    <w:top w:val="none" w:sz="0" w:space="0" w:color="auto"/>
                    <w:left w:val="none" w:sz="0" w:space="0" w:color="auto"/>
                    <w:bottom w:val="none" w:sz="0" w:space="0" w:color="auto"/>
                    <w:right w:val="none" w:sz="0" w:space="0" w:color="auto"/>
                  </w:divBdr>
                  <w:divsChild>
                    <w:div w:id="386150862">
                      <w:marLeft w:val="0"/>
                      <w:marRight w:val="0"/>
                      <w:marTop w:val="0"/>
                      <w:marBottom w:val="0"/>
                      <w:divBdr>
                        <w:top w:val="none" w:sz="0" w:space="0" w:color="auto"/>
                        <w:left w:val="none" w:sz="0" w:space="0" w:color="auto"/>
                        <w:bottom w:val="none" w:sz="0" w:space="0" w:color="auto"/>
                        <w:right w:val="none" w:sz="0" w:space="0" w:color="auto"/>
                      </w:divBdr>
                      <w:divsChild>
                        <w:div w:id="1711150055">
                          <w:marLeft w:val="0"/>
                          <w:marRight w:val="0"/>
                          <w:marTop w:val="0"/>
                          <w:marBottom w:val="0"/>
                          <w:divBdr>
                            <w:top w:val="none" w:sz="0" w:space="0" w:color="auto"/>
                            <w:left w:val="none" w:sz="0" w:space="0" w:color="auto"/>
                            <w:bottom w:val="none" w:sz="0" w:space="0" w:color="auto"/>
                            <w:right w:val="none" w:sz="0" w:space="0" w:color="auto"/>
                          </w:divBdr>
                          <w:divsChild>
                            <w:div w:id="1219559944">
                              <w:marLeft w:val="0"/>
                              <w:marRight w:val="0"/>
                              <w:marTop w:val="120"/>
                              <w:marBottom w:val="360"/>
                              <w:divBdr>
                                <w:top w:val="none" w:sz="0" w:space="0" w:color="auto"/>
                                <w:left w:val="none" w:sz="0" w:space="0" w:color="auto"/>
                                <w:bottom w:val="none" w:sz="0" w:space="0" w:color="auto"/>
                                <w:right w:val="none" w:sz="0" w:space="0" w:color="auto"/>
                              </w:divBdr>
                              <w:divsChild>
                                <w:div w:id="891624725">
                                  <w:marLeft w:val="0"/>
                                  <w:marRight w:val="0"/>
                                  <w:marTop w:val="0"/>
                                  <w:marBottom w:val="0"/>
                                  <w:divBdr>
                                    <w:top w:val="none" w:sz="0" w:space="0" w:color="auto"/>
                                    <w:left w:val="none" w:sz="0" w:space="0" w:color="auto"/>
                                    <w:bottom w:val="none" w:sz="0" w:space="0" w:color="auto"/>
                                    <w:right w:val="none" w:sz="0" w:space="0" w:color="auto"/>
                                  </w:divBdr>
                                  <w:divsChild>
                                    <w:div w:id="623854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8860148">
      <w:bodyDiv w:val="1"/>
      <w:marLeft w:val="0"/>
      <w:marRight w:val="0"/>
      <w:marTop w:val="0"/>
      <w:marBottom w:val="0"/>
      <w:divBdr>
        <w:top w:val="none" w:sz="0" w:space="0" w:color="auto"/>
        <w:left w:val="none" w:sz="0" w:space="0" w:color="auto"/>
        <w:bottom w:val="none" w:sz="0" w:space="0" w:color="auto"/>
        <w:right w:val="none" w:sz="0" w:space="0" w:color="auto"/>
      </w:divBdr>
      <w:divsChild>
        <w:div w:id="1458641287">
          <w:marLeft w:val="0"/>
          <w:marRight w:val="1"/>
          <w:marTop w:val="0"/>
          <w:marBottom w:val="0"/>
          <w:divBdr>
            <w:top w:val="none" w:sz="0" w:space="0" w:color="auto"/>
            <w:left w:val="none" w:sz="0" w:space="0" w:color="auto"/>
            <w:bottom w:val="none" w:sz="0" w:space="0" w:color="auto"/>
            <w:right w:val="none" w:sz="0" w:space="0" w:color="auto"/>
          </w:divBdr>
          <w:divsChild>
            <w:div w:id="172885772">
              <w:marLeft w:val="0"/>
              <w:marRight w:val="0"/>
              <w:marTop w:val="0"/>
              <w:marBottom w:val="0"/>
              <w:divBdr>
                <w:top w:val="none" w:sz="0" w:space="0" w:color="auto"/>
                <w:left w:val="none" w:sz="0" w:space="0" w:color="auto"/>
                <w:bottom w:val="none" w:sz="0" w:space="0" w:color="auto"/>
                <w:right w:val="none" w:sz="0" w:space="0" w:color="auto"/>
              </w:divBdr>
              <w:divsChild>
                <w:div w:id="549338657">
                  <w:marLeft w:val="0"/>
                  <w:marRight w:val="1"/>
                  <w:marTop w:val="0"/>
                  <w:marBottom w:val="0"/>
                  <w:divBdr>
                    <w:top w:val="none" w:sz="0" w:space="0" w:color="auto"/>
                    <w:left w:val="none" w:sz="0" w:space="0" w:color="auto"/>
                    <w:bottom w:val="none" w:sz="0" w:space="0" w:color="auto"/>
                    <w:right w:val="none" w:sz="0" w:space="0" w:color="auto"/>
                  </w:divBdr>
                  <w:divsChild>
                    <w:div w:id="1318266697">
                      <w:marLeft w:val="0"/>
                      <w:marRight w:val="0"/>
                      <w:marTop w:val="0"/>
                      <w:marBottom w:val="0"/>
                      <w:divBdr>
                        <w:top w:val="none" w:sz="0" w:space="0" w:color="auto"/>
                        <w:left w:val="none" w:sz="0" w:space="0" w:color="auto"/>
                        <w:bottom w:val="none" w:sz="0" w:space="0" w:color="auto"/>
                        <w:right w:val="none" w:sz="0" w:space="0" w:color="auto"/>
                      </w:divBdr>
                      <w:divsChild>
                        <w:div w:id="672027469">
                          <w:marLeft w:val="0"/>
                          <w:marRight w:val="0"/>
                          <w:marTop w:val="0"/>
                          <w:marBottom w:val="0"/>
                          <w:divBdr>
                            <w:top w:val="none" w:sz="0" w:space="0" w:color="auto"/>
                            <w:left w:val="none" w:sz="0" w:space="0" w:color="auto"/>
                            <w:bottom w:val="none" w:sz="0" w:space="0" w:color="auto"/>
                            <w:right w:val="none" w:sz="0" w:space="0" w:color="auto"/>
                          </w:divBdr>
                          <w:divsChild>
                            <w:div w:id="1213733457">
                              <w:marLeft w:val="0"/>
                              <w:marRight w:val="0"/>
                              <w:marTop w:val="120"/>
                              <w:marBottom w:val="360"/>
                              <w:divBdr>
                                <w:top w:val="none" w:sz="0" w:space="0" w:color="auto"/>
                                <w:left w:val="none" w:sz="0" w:space="0" w:color="auto"/>
                                <w:bottom w:val="none" w:sz="0" w:space="0" w:color="auto"/>
                                <w:right w:val="none" w:sz="0" w:space="0" w:color="auto"/>
                              </w:divBdr>
                              <w:divsChild>
                                <w:div w:id="2028209841">
                                  <w:marLeft w:val="0"/>
                                  <w:marRight w:val="0"/>
                                  <w:marTop w:val="0"/>
                                  <w:marBottom w:val="0"/>
                                  <w:divBdr>
                                    <w:top w:val="none" w:sz="0" w:space="0" w:color="auto"/>
                                    <w:left w:val="none" w:sz="0" w:space="0" w:color="auto"/>
                                    <w:bottom w:val="none" w:sz="0" w:space="0" w:color="auto"/>
                                    <w:right w:val="none" w:sz="0" w:space="0" w:color="auto"/>
                                  </w:divBdr>
                                  <w:divsChild>
                                    <w:div w:id="144500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0704289">
      <w:bodyDiv w:val="1"/>
      <w:marLeft w:val="0"/>
      <w:marRight w:val="0"/>
      <w:marTop w:val="0"/>
      <w:marBottom w:val="0"/>
      <w:divBdr>
        <w:top w:val="none" w:sz="0" w:space="0" w:color="auto"/>
        <w:left w:val="none" w:sz="0" w:space="0" w:color="auto"/>
        <w:bottom w:val="none" w:sz="0" w:space="0" w:color="auto"/>
        <w:right w:val="none" w:sz="0" w:space="0" w:color="auto"/>
      </w:divBdr>
      <w:divsChild>
        <w:div w:id="726227623">
          <w:marLeft w:val="0"/>
          <w:marRight w:val="1"/>
          <w:marTop w:val="0"/>
          <w:marBottom w:val="0"/>
          <w:divBdr>
            <w:top w:val="none" w:sz="0" w:space="0" w:color="auto"/>
            <w:left w:val="none" w:sz="0" w:space="0" w:color="auto"/>
            <w:bottom w:val="none" w:sz="0" w:space="0" w:color="auto"/>
            <w:right w:val="none" w:sz="0" w:space="0" w:color="auto"/>
          </w:divBdr>
          <w:divsChild>
            <w:div w:id="171074101">
              <w:marLeft w:val="0"/>
              <w:marRight w:val="0"/>
              <w:marTop w:val="0"/>
              <w:marBottom w:val="0"/>
              <w:divBdr>
                <w:top w:val="none" w:sz="0" w:space="0" w:color="auto"/>
                <w:left w:val="none" w:sz="0" w:space="0" w:color="auto"/>
                <w:bottom w:val="none" w:sz="0" w:space="0" w:color="auto"/>
                <w:right w:val="none" w:sz="0" w:space="0" w:color="auto"/>
              </w:divBdr>
              <w:divsChild>
                <w:div w:id="1640650335">
                  <w:marLeft w:val="0"/>
                  <w:marRight w:val="1"/>
                  <w:marTop w:val="0"/>
                  <w:marBottom w:val="0"/>
                  <w:divBdr>
                    <w:top w:val="none" w:sz="0" w:space="0" w:color="auto"/>
                    <w:left w:val="none" w:sz="0" w:space="0" w:color="auto"/>
                    <w:bottom w:val="none" w:sz="0" w:space="0" w:color="auto"/>
                    <w:right w:val="none" w:sz="0" w:space="0" w:color="auto"/>
                  </w:divBdr>
                  <w:divsChild>
                    <w:div w:id="380136508">
                      <w:marLeft w:val="0"/>
                      <w:marRight w:val="0"/>
                      <w:marTop w:val="0"/>
                      <w:marBottom w:val="0"/>
                      <w:divBdr>
                        <w:top w:val="none" w:sz="0" w:space="0" w:color="auto"/>
                        <w:left w:val="none" w:sz="0" w:space="0" w:color="auto"/>
                        <w:bottom w:val="none" w:sz="0" w:space="0" w:color="auto"/>
                        <w:right w:val="none" w:sz="0" w:space="0" w:color="auto"/>
                      </w:divBdr>
                      <w:divsChild>
                        <w:div w:id="1336962033">
                          <w:marLeft w:val="0"/>
                          <w:marRight w:val="0"/>
                          <w:marTop w:val="0"/>
                          <w:marBottom w:val="0"/>
                          <w:divBdr>
                            <w:top w:val="none" w:sz="0" w:space="0" w:color="auto"/>
                            <w:left w:val="none" w:sz="0" w:space="0" w:color="auto"/>
                            <w:bottom w:val="none" w:sz="0" w:space="0" w:color="auto"/>
                            <w:right w:val="none" w:sz="0" w:space="0" w:color="auto"/>
                          </w:divBdr>
                          <w:divsChild>
                            <w:div w:id="886646809">
                              <w:marLeft w:val="0"/>
                              <w:marRight w:val="0"/>
                              <w:marTop w:val="120"/>
                              <w:marBottom w:val="360"/>
                              <w:divBdr>
                                <w:top w:val="none" w:sz="0" w:space="0" w:color="auto"/>
                                <w:left w:val="none" w:sz="0" w:space="0" w:color="auto"/>
                                <w:bottom w:val="none" w:sz="0" w:space="0" w:color="auto"/>
                                <w:right w:val="none" w:sz="0" w:space="0" w:color="auto"/>
                              </w:divBdr>
                              <w:divsChild>
                                <w:div w:id="1705448394">
                                  <w:marLeft w:val="0"/>
                                  <w:marRight w:val="0"/>
                                  <w:marTop w:val="0"/>
                                  <w:marBottom w:val="0"/>
                                  <w:divBdr>
                                    <w:top w:val="none" w:sz="0" w:space="0" w:color="auto"/>
                                    <w:left w:val="none" w:sz="0" w:space="0" w:color="auto"/>
                                    <w:bottom w:val="none" w:sz="0" w:space="0" w:color="auto"/>
                                    <w:right w:val="none" w:sz="0" w:space="0" w:color="auto"/>
                                  </w:divBdr>
                                  <w:divsChild>
                                    <w:div w:id="62045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4779316">
      <w:bodyDiv w:val="1"/>
      <w:marLeft w:val="0"/>
      <w:marRight w:val="0"/>
      <w:marTop w:val="0"/>
      <w:marBottom w:val="0"/>
      <w:divBdr>
        <w:top w:val="none" w:sz="0" w:space="0" w:color="auto"/>
        <w:left w:val="none" w:sz="0" w:space="0" w:color="auto"/>
        <w:bottom w:val="none" w:sz="0" w:space="0" w:color="auto"/>
        <w:right w:val="none" w:sz="0" w:space="0" w:color="auto"/>
      </w:divBdr>
      <w:divsChild>
        <w:div w:id="2050109733">
          <w:marLeft w:val="0"/>
          <w:marRight w:val="1"/>
          <w:marTop w:val="0"/>
          <w:marBottom w:val="0"/>
          <w:divBdr>
            <w:top w:val="none" w:sz="0" w:space="0" w:color="auto"/>
            <w:left w:val="none" w:sz="0" w:space="0" w:color="auto"/>
            <w:bottom w:val="none" w:sz="0" w:space="0" w:color="auto"/>
            <w:right w:val="none" w:sz="0" w:space="0" w:color="auto"/>
          </w:divBdr>
          <w:divsChild>
            <w:div w:id="257908052">
              <w:marLeft w:val="0"/>
              <w:marRight w:val="0"/>
              <w:marTop w:val="0"/>
              <w:marBottom w:val="0"/>
              <w:divBdr>
                <w:top w:val="none" w:sz="0" w:space="0" w:color="auto"/>
                <w:left w:val="none" w:sz="0" w:space="0" w:color="auto"/>
                <w:bottom w:val="none" w:sz="0" w:space="0" w:color="auto"/>
                <w:right w:val="none" w:sz="0" w:space="0" w:color="auto"/>
              </w:divBdr>
              <w:divsChild>
                <w:div w:id="903024164">
                  <w:marLeft w:val="0"/>
                  <w:marRight w:val="1"/>
                  <w:marTop w:val="0"/>
                  <w:marBottom w:val="0"/>
                  <w:divBdr>
                    <w:top w:val="none" w:sz="0" w:space="0" w:color="auto"/>
                    <w:left w:val="none" w:sz="0" w:space="0" w:color="auto"/>
                    <w:bottom w:val="none" w:sz="0" w:space="0" w:color="auto"/>
                    <w:right w:val="none" w:sz="0" w:space="0" w:color="auto"/>
                  </w:divBdr>
                  <w:divsChild>
                    <w:div w:id="1930387708">
                      <w:marLeft w:val="0"/>
                      <w:marRight w:val="0"/>
                      <w:marTop w:val="0"/>
                      <w:marBottom w:val="0"/>
                      <w:divBdr>
                        <w:top w:val="none" w:sz="0" w:space="0" w:color="auto"/>
                        <w:left w:val="none" w:sz="0" w:space="0" w:color="auto"/>
                        <w:bottom w:val="none" w:sz="0" w:space="0" w:color="auto"/>
                        <w:right w:val="none" w:sz="0" w:space="0" w:color="auto"/>
                      </w:divBdr>
                      <w:divsChild>
                        <w:div w:id="466044666">
                          <w:marLeft w:val="0"/>
                          <w:marRight w:val="0"/>
                          <w:marTop w:val="0"/>
                          <w:marBottom w:val="0"/>
                          <w:divBdr>
                            <w:top w:val="none" w:sz="0" w:space="0" w:color="auto"/>
                            <w:left w:val="none" w:sz="0" w:space="0" w:color="auto"/>
                            <w:bottom w:val="none" w:sz="0" w:space="0" w:color="auto"/>
                            <w:right w:val="none" w:sz="0" w:space="0" w:color="auto"/>
                          </w:divBdr>
                          <w:divsChild>
                            <w:div w:id="590427527">
                              <w:marLeft w:val="0"/>
                              <w:marRight w:val="0"/>
                              <w:marTop w:val="120"/>
                              <w:marBottom w:val="360"/>
                              <w:divBdr>
                                <w:top w:val="none" w:sz="0" w:space="0" w:color="auto"/>
                                <w:left w:val="none" w:sz="0" w:space="0" w:color="auto"/>
                                <w:bottom w:val="none" w:sz="0" w:space="0" w:color="auto"/>
                                <w:right w:val="none" w:sz="0" w:space="0" w:color="auto"/>
                              </w:divBdr>
                              <w:divsChild>
                                <w:div w:id="422336145">
                                  <w:marLeft w:val="0"/>
                                  <w:marRight w:val="0"/>
                                  <w:marTop w:val="0"/>
                                  <w:marBottom w:val="0"/>
                                  <w:divBdr>
                                    <w:top w:val="none" w:sz="0" w:space="0" w:color="auto"/>
                                    <w:left w:val="none" w:sz="0" w:space="0" w:color="auto"/>
                                    <w:bottom w:val="none" w:sz="0" w:space="0" w:color="auto"/>
                                    <w:right w:val="none" w:sz="0" w:space="0" w:color="auto"/>
                                  </w:divBdr>
                                  <w:divsChild>
                                    <w:div w:id="73918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9087834">
      <w:bodyDiv w:val="1"/>
      <w:marLeft w:val="0"/>
      <w:marRight w:val="0"/>
      <w:marTop w:val="0"/>
      <w:marBottom w:val="0"/>
      <w:divBdr>
        <w:top w:val="none" w:sz="0" w:space="0" w:color="auto"/>
        <w:left w:val="none" w:sz="0" w:space="0" w:color="auto"/>
        <w:bottom w:val="none" w:sz="0" w:space="0" w:color="auto"/>
        <w:right w:val="none" w:sz="0" w:space="0" w:color="auto"/>
      </w:divBdr>
      <w:divsChild>
        <w:div w:id="158430045">
          <w:marLeft w:val="0"/>
          <w:marRight w:val="1"/>
          <w:marTop w:val="0"/>
          <w:marBottom w:val="0"/>
          <w:divBdr>
            <w:top w:val="none" w:sz="0" w:space="0" w:color="auto"/>
            <w:left w:val="none" w:sz="0" w:space="0" w:color="auto"/>
            <w:bottom w:val="none" w:sz="0" w:space="0" w:color="auto"/>
            <w:right w:val="none" w:sz="0" w:space="0" w:color="auto"/>
          </w:divBdr>
          <w:divsChild>
            <w:div w:id="1629898240">
              <w:marLeft w:val="0"/>
              <w:marRight w:val="0"/>
              <w:marTop w:val="0"/>
              <w:marBottom w:val="0"/>
              <w:divBdr>
                <w:top w:val="none" w:sz="0" w:space="0" w:color="auto"/>
                <w:left w:val="none" w:sz="0" w:space="0" w:color="auto"/>
                <w:bottom w:val="none" w:sz="0" w:space="0" w:color="auto"/>
                <w:right w:val="none" w:sz="0" w:space="0" w:color="auto"/>
              </w:divBdr>
              <w:divsChild>
                <w:div w:id="462845873">
                  <w:marLeft w:val="0"/>
                  <w:marRight w:val="1"/>
                  <w:marTop w:val="0"/>
                  <w:marBottom w:val="0"/>
                  <w:divBdr>
                    <w:top w:val="none" w:sz="0" w:space="0" w:color="auto"/>
                    <w:left w:val="none" w:sz="0" w:space="0" w:color="auto"/>
                    <w:bottom w:val="none" w:sz="0" w:space="0" w:color="auto"/>
                    <w:right w:val="none" w:sz="0" w:space="0" w:color="auto"/>
                  </w:divBdr>
                  <w:divsChild>
                    <w:div w:id="693195192">
                      <w:marLeft w:val="0"/>
                      <w:marRight w:val="0"/>
                      <w:marTop w:val="0"/>
                      <w:marBottom w:val="0"/>
                      <w:divBdr>
                        <w:top w:val="none" w:sz="0" w:space="0" w:color="auto"/>
                        <w:left w:val="none" w:sz="0" w:space="0" w:color="auto"/>
                        <w:bottom w:val="none" w:sz="0" w:space="0" w:color="auto"/>
                        <w:right w:val="none" w:sz="0" w:space="0" w:color="auto"/>
                      </w:divBdr>
                      <w:divsChild>
                        <w:div w:id="1466853478">
                          <w:marLeft w:val="0"/>
                          <w:marRight w:val="0"/>
                          <w:marTop w:val="0"/>
                          <w:marBottom w:val="0"/>
                          <w:divBdr>
                            <w:top w:val="none" w:sz="0" w:space="0" w:color="auto"/>
                            <w:left w:val="none" w:sz="0" w:space="0" w:color="auto"/>
                            <w:bottom w:val="none" w:sz="0" w:space="0" w:color="auto"/>
                            <w:right w:val="none" w:sz="0" w:space="0" w:color="auto"/>
                          </w:divBdr>
                          <w:divsChild>
                            <w:div w:id="1756853232">
                              <w:marLeft w:val="0"/>
                              <w:marRight w:val="0"/>
                              <w:marTop w:val="120"/>
                              <w:marBottom w:val="360"/>
                              <w:divBdr>
                                <w:top w:val="none" w:sz="0" w:space="0" w:color="auto"/>
                                <w:left w:val="none" w:sz="0" w:space="0" w:color="auto"/>
                                <w:bottom w:val="none" w:sz="0" w:space="0" w:color="auto"/>
                                <w:right w:val="none" w:sz="0" w:space="0" w:color="auto"/>
                              </w:divBdr>
                              <w:divsChild>
                                <w:div w:id="151261378">
                                  <w:marLeft w:val="0"/>
                                  <w:marRight w:val="0"/>
                                  <w:marTop w:val="0"/>
                                  <w:marBottom w:val="0"/>
                                  <w:divBdr>
                                    <w:top w:val="none" w:sz="0" w:space="0" w:color="auto"/>
                                    <w:left w:val="none" w:sz="0" w:space="0" w:color="auto"/>
                                    <w:bottom w:val="none" w:sz="0" w:space="0" w:color="auto"/>
                                    <w:right w:val="none" w:sz="0" w:space="0" w:color="auto"/>
                                  </w:divBdr>
                                  <w:divsChild>
                                    <w:div w:id="304044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0711457">
      <w:bodyDiv w:val="1"/>
      <w:marLeft w:val="0"/>
      <w:marRight w:val="0"/>
      <w:marTop w:val="0"/>
      <w:marBottom w:val="0"/>
      <w:divBdr>
        <w:top w:val="none" w:sz="0" w:space="0" w:color="auto"/>
        <w:left w:val="none" w:sz="0" w:space="0" w:color="auto"/>
        <w:bottom w:val="none" w:sz="0" w:space="0" w:color="auto"/>
        <w:right w:val="none" w:sz="0" w:space="0" w:color="auto"/>
      </w:divBdr>
      <w:divsChild>
        <w:div w:id="1672177420">
          <w:marLeft w:val="0"/>
          <w:marRight w:val="0"/>
          <w:marTop w:val="0"/>
          <w:marBottom w:val="0"/>
          <w:divBdr>
            <w:top w:val="single" w:sz="2" w:space="0" w:color="2E2E2E"/>
            <w:left w:val="single" w:sz="2" w:space="0" w:color="2E2E2E"/>
            <w:bottom w:val="single" w:sz="2" w:space="0" w:color="2E2E2E"/>
            <w:right w:val="single" w:sz="2" w:space="0" w:color="2E2E2E"/>
          </w:divBdr>
          <w:divsChild>
            <w:div w:id="1817991343">
              <w:marLeft w:val="0"/>
              <w:marRight w:val="0"/>
              <w:marTop w:val="0"/>
              <w:marBottom w:val="0"/>
              <w:divBdr>
                <w:top w:val="single" w:sz="6" w:space="0" w:color="C9C9C9"/>
                <w:left w:val="none" w:sz="0" w:space="0" w:color="auto"/>
                <w:bottom w:val="none" w:sz="0" w:space="0" w:color="auto"/>
                <w:right w:val="none" w:sz="0" w:space="0" w:color="auto"/>
              </w:divBdr>
              <w:divsChild>
                <w:div w:id="1454982005">
                  <w:marLeft w:val="0"/>
                  <w:marRight w:val="0"/>
                  <w:marTop w:val="0"/>
                  <w:marBottom w:val="0"/>
                  <w:divBdr>
                    <w:top w:val="none" w:sz="0" w:space="0" w:color="auto"/>
                    <w:left w:val="none" w:sz="0" w:space="0" w:color="auto"/>
                    <w:bottom w:val="none" w:sz="0" w:space="0" w:color="auto"/>
                    <w:right w:val="none" w:sz="0" w:space="0" w:color="auto"/>
                  </w:divBdr>
                  <w:divsChild>
                    <w:div w:id="1915163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5659033">
      <w:bodyDiv w:val="1"/>
      <w:marLeft w:val="0"/>
      <w:marRight w:val="0"/>
      <w:marTop w:val="0"/>
      <w:marBottom w:val="0"/>
      <w:divBdr>
        <w:top w:val="none" w:sz="0" w:space="0" w:color="auto"/>
        <w:left w:val="none" w:sz="0" w:space="0" w:color="auto"/>
        <w:bottom w:val="none" w:sz="0" w:space="0" w:color="auto"/>
        <w:right w:val="none" w:sz="0" w:space="0" w:color="auto"/>
      </w:divBdr>
    </w:div>
    <w:div w:id="1828091300">
      <w:bodyDiv w:val="1"/>
      <w:marLeft w:val="0"/>
      <w:marRight w:val="0"/>
      <w:marTop w:val="0"/>
      <w:marBottom w:val="0"/>
      <w:divBdr>
        <w:top w:val="none" w:sz="0" w:space="0" w:color="auto"/>
        <w:left w:val="none" w:sz="0" w:space="0" w:color="auto"/>
        <w:bottom w:val="none" w:sz="0" w:space="0" w:color="auto"/>
        <w:right w:val="none" w:sz="0" w:space="0" w:color="auto"/>
      </w:divBdr>
      <w:divsChild>
        <w:div w:id="824516109">
          <w:marLeft w:val="0"/>
          <w:marRight w:val="1"/>
          <w:marTop w:val="0"/>
          <w:marBottom w:val="0"/>
          <w:divBdr>
            <w:top w:val="none" w:sz="0" w:space="0" w:color="auto"/>
            <w:left w:val="none" w:sz="0" w:space="0" w:color="auto"/>
            <w:bottom w:val="none" w:sz="0" w:space="0" w:color="auto"/>
            <w:right w:val="none" w:sz="0" w:space="0" w:color="auto"/>
          </w:divBdr>
          <w:divsChild>
            <w:div w:id="1560701470">
              <w:marLeft w:val="0"/>
              <w:marRight w:val="0"/>
              <w:marTop w:val="0"/>
              <w:marBottom w:val="0"/>
              <w:divBdr>
                <w:top w:val="none" w:sz="0" w:space="0" w:color="auto"/>
                <w:left w:val="none" w:sz="0" w:space="0" w:color="auto"/>
                <w:bottom w:val="none" w:sz="0" w:space="0" w:color="auto"/>
                <w:right w:val="none" w:sz="0" w:space="0" w:color="auto"/>
              </w:divBdr>
              <w:divsChild>
                <w:div w:id="1351027104">
                  <w:marLeft w:val="0"/>
                  <w:marRight w:val="1"/>
                  <w:marTop w:val="0"/>
                  <w:marBottom w:val="0"/>
                  <w:divBdr>
                    <w:top w:val="none" w:sz="0" w:space="0" w:color="auto"/>
                    <w:left w:val="none" w:sz="0" w:space="0" w:color="auto"/>
                    <w:bottom w:val="none" w:sz="0" w:space="0" w:color="auto"/>
                    <w:right w:val="none" w:sz="0" w:space="0" w:color="auto"/>
                  </w:divBdr>
                  <w:divsChild>
                    <w:div w:id="747191963">
                      <w:marLeft w:val="0"/>
                      <w:marRight w:val="0"/>
                      <w:marTop w:val="0"/>
                      <w:marBottom w:val="0"/>
                      <w:divBdr>
                        <w:top w:val="none" w:sz="0" w:space="0" w:color="auto"/>
                        <w:left w:val="none" w:sz="0" w:space="0" w:color="auto"/>
                        <w:bottom w:val="none" w:sz="0" w:space="0" w:color="auto"/>
                        <w:right w:val="none" w:sz="0" w:space="0" w:color="auto"/>
                      </w:divBdr>
                      <w:divsChild>
                        <w:div w:id="60760107">
                          <w:marLeft w:val="0"/>
                          <w:marRight w:val="0"/>
                          <w:marTop w:val="0"/>
                          <w:marBottom w:val="0"/>
                          <w:divBdr>
                            <w:top w:val="none" w:sz="0" w:space="0" w:color="auto"/>
                            <w:left w:val="none" w:sz="0" w:space="0" w:color="auto"/>
                            <w:bottom w:val="none" w:sz="0" w:space="0" w:color="auto"/>
                            <w:right w:val="none" w:sz="0" w:space="0" w:color="auto"/>
                          </w:divBdr>
                          <w:divsChild>
                            <w:div w:id="1614315272">
                              <w:marLeft w:val="0"/>
                              <w:marRight w:val="0"/>
                              <w:marTop w:val="120"/>
                              <w:marBottom w:val="360"/>
                              <w:divBdr>
                                <w:top w:val="none" w:sz="0" w:space="0" w:color="auto"/>
                                <w:left w:val="none" w:sz="0" w:space="0" w:color="auto"/>
                                <w:bottom w:val="none" w:sz="0" w:space="0" w:color="auto"/>
                                <w:right w:val="none" w:sz="0" w:space="0" w:color="auto"/>
                              </w:divBdr>
                              <w:divsChild>
                                <w:div w:id="1862890066">
                                  <w:marLeft w:val="0"/>
                                  <w:marRight w:val="0"/>
                                  <w:marTop w:val="0"/>
                                  <w:marBottom w:val="0"/>
                                  <w:divBdr>
                                    <w:top w:val="none" w:sz="0" w:space="0" w:color="auto"/>
                                    <w:left w:val="none" w:sz="0" w:space="0" w:color="auto"/>
                                    <w:bottom w:val="none" w:sz="0" w:space="0" w:color="auto"/>
                                    <w:right w:val="none" w:sz="0" w:space="0" w:color="auto"/>
                                  </w:divBdr>
                                  <w:divsChild>
                                    <w:div w:id="46335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7981187">
      <w:bodyDiv w:val="1"/>
      <w:marLeft w:val="0"/>
      <w:marRight w:val="0"/>
      <w:marTop w:val="0"/>
      <w:marBottom w:val="0"/>
      <w:divBdr>
        <w:top w:val="none" w:sz="0" w:space="0" w:color="auto"/>
        <w:left w:val="none" w:sz="0" w:space="0" w:color="auto"/>
        <w:bottom w:val="none" w:sz="0" w:space="0" w:color="auto"/>
        <w:right w:val="none" w:sz="0" w:space="0" w:color="auto"/>
      </w:divBdr>
      <w:divsChild>
        <w:div w:id="19673871">
          <w:marLeft w:val="0"/>
          <w:marRight w:val="1"/>
          <w:marTop w:val="0"/>
          <w:marBottom w:val="0"/>
          <w:divBdr>
            <w:top w:val="none" w:sz="0" w:space="0" w:color="auto"/>
            <w:left w:val="none" w:sz="0" w:space="0" w:color="auto"/>
            <w:bottom w:val="none" w:sz="0" w:space="0" w:color="auto"/>
            <w:right w:val="none" w:sz="0" w:space="0" w:color="auto"/>
          </w:divBdr>
          <w:divsChild>
            <w:div w:id="138886488">
              <w:marLeft w:val="0"/>
              <w:marRight w:val="0"/>
              <w:marTop w:val="0"/>
              <w:marBottom w:val="0"/>
              <w:divBdr>
                <w:top w:val="none" w:sz="0" w:space="0" w:color="auto"/>
                <w:left w:val="none" w:sz="0" w:space="0" w:color="auto"/>
                <w:bottom w:val="none" w:sz="0" w:space="0" w:color="auto"/>
                <w:right w:val="none" w:sz="0" w:space="0" w:color="auto"/>
              </w:divBdr>
              <w:divsChild>
                <w:div w:id="1642535154">
                  <w:marLeft w:val="0"/>
                  <w:marRight w:val="1"/>
                  <w:marTop w:val="0"/>
                  <w:marBottom w:val="0"/>
                  <w:divBdr>
                    <w:top w:val="none" w:sz="0" w:space="0" w:color="auto"/>
                    <w:left w:val="none" w:sz="0" w:space="0" w:color="auto"/>
                    <w:bottom w:val="none" w:sz="0" w:space="0" w:color="auto"/>
                    <w:right w:val="none" w:sz="0" w:space="0" w:color="auto"/>
                  </w:divBdr>
                  <w:divsChild>
                    <w:div w:id="1973822986">
                      <w:marLeft w:val="0"/>
                      <w:marRight w:val="0"/>
                      <w:marTop w:val="0"/>
                      <w:marBottom w:val="0"/>
                      <w:divBdr>
                        <w:top w:val="none" w:sz="0" w:space="0" w:color="auto"/>
                        <w:left w:val="none" w:sz="0" w:space="0" w:color="auto"/>
                        <w:bottom w:val="none" w:sz="0" w:space="0" w:color="auto"/>
                        <w:right w:val="none" w:sz="0" w:space="0" w:color="auto"/>
                      </w:divBdr>
                      <w:divsChild>
                        <w:div w:id="1301349086">
                          <w:marLeft w:val="0"/>
                          <w:marRight w:val="0"/>
                          <w:marTop w:val="0"/>
                          <w:marBottom w:val="0"/>
                          <w:divBdr>
                            <w:top w:val="none" w:sz="0" w:space="0" w:color="auto"/>
                            <w:left w:val="none" w:sz="0" w:space="0" w:color="auto"/>
                            <w:bottom w:val="none" w:sz="0" w:space="0" w:color="auto"/>
                            <w:right w:val="none" w:sz="0" w:space="0" w:color="auto"/>
                          </w:divBdr>
                          <w:divsChild>
                            <w:div w:id="22944445">
                              <w:marLeft w:val="0"/>
                              <w:marRight w:val="0"/>
                              <w:marTop w:val="120"/>
                              <w:marBottom w:val="360"/>
                              <w:divBdr>
                                <w:top w:val="none" w:sz="0" w:space="0" w:color="auto"/>
                                <w:left w:val="none" w:sz="0" w:space="0" w:color="auto"/>
                                <w:bottom w:val="none" w:sz="0" w:space="0" w:color="auto"/>
                                <w:right w:val="none" w:sz="0" w:space="0" w:color="auto"/>
                              </w:divBdr>
                              <w:divsChild>
                                <w:div w:id="1247109243">
                                  <w:marLeft w:val="0"/>
                                  <w:marRight w:val="0"/>
                                  <w:marTop w:val="0"/>
                                  <w:marBottom w:val="0"/>
                                  <w:divBdr>
                                    <w:top w:val="none" w:sz="0" w:space="0" w:color="auto"/>
                                    <w:left w:val="none" w:sz="0" w:space="0" w:color="auto"/>
                                    <w:bottom w:val="none" w:sz="0" w:space="0" w:color="auto"/>
                                    <w:right w:val="none" w:sz="0" w:space="0" w:color="auto"/>
                                  </w:divBdr>
                                  <w:divsChild>
                                    <w:div w:id="471019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6472316">
      <w:bodyDiv w:val="1"/>
      <w:marLeft w:val="0"/>
      <w:marRight w:val="0"/>
      <w:marTop w:val="0"/>
      <w:marBottom w:val="0"/>
      <w:divBdr>
        <w:top w:val="none" w:sz="0" w:space="0" w:color="auto"/>
        <w:left w:val="none" w:sz="0" w:space="0" w:color="auto"/>
        <w:bottom w:val="none" w:sz="0" w:space="0" w:color="auto"/>
        <w:right w:val="none" w:sz="0" w:space="0" w:color="auto"/>
      </w:divBdr>
      <w:divsChild>
        <w:div w:id="672801414">
          <w:marLeft w:val="0"/>
          <w:marRight w:val="1"/>
          <w:marTop w:val="0"/>
          <w:marBottom w:val="0"/>
          <w:divBdr>
            <w:top w:val="none" w:sz="0" w:space="0" w:color="auto"/>
            <w:left w:val="none" w:sz="0" w:space="0" w:color="auto"/>
            <w:bottom w:val="none" w:sz="0" w:space="0" w:color="auto"/>
            <w:right w:val="none" w:sz="0" w:space="0" w:color="auto"/>
          </w:divBdr>
          <w:divsChild>
            <w:div w:id="2021465815">
              <w:marLeft w:val="0"/>
              <w:marRight w:val="0"/>
              <w:marTop w:val="0"/>
              <w:marBottom w:val="0"/>
              <w:divBdr>
                <w:top w:val="none" w:sz="0" w:space="0" w:color="auto"/>
                <w:left w:val="none" w:sz="0" w:space="0" w:color="auto"/>
                <w:bottom w:val="none" w:sz="0" w:space="0" w:color="auto"/>
                <w:right w:val="none" w:sz="0" w:space="0" w:color="auto"/>
              </w:divBdr>
              <w:divsChild>
                <w:div w:id="560363254">
                  <w:marLeft w:val="0"/>
                  <w:marRight w:val="1"/>
                  <w:marTop w:val="0"/>
                  <w:marBottom w:val="0"/>
                  <w:divBdr>
                    <w:top w:val="none" w:sz="0" w:space="0" w:color="auto"/>
                    <w:left w:val="none" w:sz="0" w:space="0" w:color="auto"/>
                    <w:bottom w:val="none" w:sz="0" w:space="0" w:color="auto"/>
                    <w:right w:val="none" w:sz="0" w:space="0" w:color="auto"/>
                  </w:divBdr>
                  <w:divsChild>
                    <w:div w:id="1891456257">
                      <w:marLeft w:val="0"/>
                      <w:marRight w:val="0"/>
                      <w:marTop w:val="0"/>
                      <w:marBottom w:val="0"/>
                      <w:divBdr>
                        <w:top w:val="none" w:sz="0" w:space="0" w:color="auto"/>
                        <w:left w:val="none" w:sz="0" w:space="0" w:color="auto"/>
                        <w:bottom w:val="none" w:sz="0" w:space="0" w:color="auto"/>
                        <w:right w:val="none" w:sz="0" w:space="0" w:color="auto"/>
                      </w:divBdr>
                      <w:divsChild>
                        <w:div w:id="222257365">
                          <w:marLeft w:val="0"/>
                          <w:marRight w:val="0"/>
                          <w:marTop w:val="0"/>
                          <w:marBottom w:val="0"/>
                          <w:divBdr>
                            <w:top w:val="none" w:sz="0" w:space="0" w:color="auto"/>
                            <w:left w:val="none" w:sz="0" w:space="0" w:color="auto"/>
                            <w:bottom w:val="none" w:sz="0" w:space="0" w:color="auto"/>
                            <w:right w:val="none" w:sz="0" w:space="0" w:color="auto"/>
                          </w:divBdr>
                          <w:divsChild>
                            <w:div w:id="1996376143">
                              <w:marLeft w:val="0"/>
                              <w:marRight w:val="0"/>
                              <w:marTop w:val="120"/>
                              <w:marBottom w:val="360"/>
                              <w:divBdr>
                                <w:top w:val="none" w:sz="0" w:space="0" w:color="auto"/>
                                <w:left w:val="none" w:sz="0" w:space="0" w:color="auto"/>
                                <w:bottom w:val="none" w:sz="0" w:space="0" w:color="auto"/>
                                <w:right w:val="none" w:sz="0" w:space="0" w:color="auto"/>
                              </w:divBdr>
                              <w:divsChild>
                                <w:div w:id="551574584">
                                  <w:marLeft w:val="0"/>
                                  <w:marRight w:val="0"/>
                                  <w:marTop w:val="0"/>
                                  <w:marBottom w:val="0"/>
                                  <w:divBdr>
                                    <w:top w:val="none" w:sz="0" w:space="0" w:color="auto"/>
                                    <w:left w:val="none" w:sz="0" w:space="0" w:color="auto"/>
                                    <w:bottom w:val="none" w:sz="0" w:space="0" w:color="auto"/>
                                    <w:right w:val="none" w:sz="0" w:space="0" w:color="auto"/>
                                  </w:divBdr>
                                  <w:divsChild>
                                    <w:div w:id="121735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1155759">
      <w:marLeft w:val="0"/>
      <w:marRight w:val="0"/>
      <w:marTop w:val="0"/>
      <w:marBottom w:val="0"/>
      <w:divBdr>
        <w:top w:val="none" w:sz="0" w:space="0" w:color="auto"/>
        <w:left w:val="none" w:sz="0" w:space="0" w:color="auto"/>
        <w:bottom w:val="none" w:sz="0" w:space="0" w:color="auto"/>
        <w:right w:val="none" w:sz="0" w:space="0" w:color="auto"/>
      </w:divBdr>
    </w:div>
    <w:div w:id="1931155760">
      <w:marLeft w:val="0"/>
      <w:marRight w:val="0"/>
      <w:marTop w:val="0"/>
      <w:marBottom w:val="0"/>
      <w:divBdr>
        <w:top w:val="none" w:sz="0" w:space="0" w:color="auto"/>
        <w:left w:val="none" w:sz="0" w:space="0" w:color="auto"/>
        <w:bottom w:val="none" w:sz="0" w:space="0" w:color="auto"/>
        <w:right w:val="none" w:sz="0" w:space="0" w:color="auto"/>
      </w:divBdr>
    </w:div>
    <w:div w:id="1931155761">
      <w:marLeft w:val="0"/>
      <w:marRight w:val="0"/>
      <w:marTop w:val="0"/>
      <w:marBottom w:val="0"/>
      <w:divBdr>
        <w:top w:val="none" w:sz="0" w:space="0" w:color="auto"/>
        <w:left w:val="none" w:sz="0" w:space="0" w:color="auto"/>
        <w:bottom w:val="none" w:sz="0" w:space="0" w:color="auto"/>
        <w:right w:val="none" w:sz="0" w:space="0" w:color="auto"/>
      </w:divBdr>
    </w:div>
    <w:div w:id="2061131339">
      <w:bodyDiv w:val="1"/>
      <w:marLeft w:val="0"/>
      <w:marRight w:val="0"/>
      <w:marTop w:val="0"/>
      <w:marBottom w:val="0"/>
      <w:divBdr>
        <w:top w:val="none" w:sz="0" w:space="0" w:color="auto"/>
        <w:left w:val="none" w:sz="0" w:space="0" w:color="auto"/>
        <w:bottom w:val="none" w:sz="0" w:space="0" w:color="auto"/>
        <w:right w:val="none" w:sz="0" w:space="0" w:color="auto"/>
      </w:divBdr>
      <w:divsChild>
        <w:div w:id="1992100084">
          <w:marLeft w:val="0"/>
          <w:marRight w:val="1"/>
          <w:marTop w:val="0"/>
          <w:marBottom w:val="0"/>
          <w:divBdr>
            <w:top w:val="none" w:sz="0" w:space="0" w:color="auto"/>
            <w:left w:val="none" w:sz="0" w:space="0" w:color="auto"/>
            <w:bottom w:val="none" w:sz="0" w:space="0" w:color="auto"/>
            <w:right w:val="none" w:sz="0" w:space="0" w:color="auto"/>
          </w:divBdr>
          <w:divsChild>
            <w:div w:id="510028377">
              <w:marLeft w:val="0"/>
              <w:marRight w:val="0"/>
              <w:marTop w:val="0"/>
              <w:marBottom w:val="0"/>
              <w:divBdr>
                <w:top w:val="none" w:sz="0" w:space="0" w:color="auto"/>
                <w:left w:val="none" w:sz="0" w:space="0" w:color="auto"/>
                <w:bottom w:val="none" w:sz="0" w:space="0" w:color="auto"/>
                <w:right w:val="none" w:sz="0" w:space="0" w:color="auto"/>
              </w:divBdr>
              <w:divsChild>
                <w:div w:id="120851848">
                  <w:marLeft w:val="0"/>
                  <w:marRight w:val="1"/>
                  <w:marTop w:val="0"/>
                  <w:marBottom w:val="0"/>
                  <w:divBdr>
                    <w:top w:val="none" w:sz="0" w:space="0" w:color="auto"/>
                    <w:left w:val="none" w:sz="0" w:space="0" w:color="auto"/>
                    <w:bottom w:val="none" w:sz="0" w:space="0" w:color="auto"/>
                    <w:right w:val="none" w:sz="0" w:space="0" w:color="auto"/>
                  </w:divBdr>
                  <w:divsChild>
                    <w:div w:id="1356999293">
                      <w:marLeft w:val="0"/>
                      <w:marRight w:val="0"/>
                      <w:marTop w:val="0"/>
                      <w:marBottom w:val="0"/>
                      <w:divBdr>
                        <w:top w:val="none" w:sz="0" w:space="0" w:color="auto"/>
                        <w:left w:val="none" w:sz="0" w:space="0" w:color="auto"/>
                        <w:bottom w:val="none" w:sz="0" w:space="0" w:color="auto"/>
                        <w:right w:val="none" w:sz="0" w:space="0" w:color="auto"/>
                      </w:divBdr>
                      <w:divsChild>
                        <w:div w:id="1015229322">
                          <w:marLeft w:val="0"/>
                          <w:marRight w:val="0"/>
                          <w:marTop w:val="0"/>
                          <w:marBottom w:val="0"/>
                          <w:divBdr>
                            <w:top w:val="none" w:sz="0" w:space="0" w:color="auto"/>
                            <w:left w:val="none" w:sz="0" w:space="0" w:color="auto"/>
                            <w:bottom w:val="none" w:sz="0" w:space="0" w:color="auto"/>
                            <w:right w:val="none" w:sz="0" w:space="0" w:color="auto"/>
                          </w:divBdr>
                          <w:divsChild>
                            <w:div w:id="1168519083">
                              <w:marLeft w:val="0"/>
                              <w:marRight w:val="0"/>
                              <w:marTop w:val="120"/>
                              <w:marBottom w:val="360"/>
                              <w:divBdr>
                                <w:top w:val="none" w:sz="0" w:space="0" w:color="auto"/>
                                <w:left w:val="none" w:sz="0" w:space="0" w:color="auto"/>
                                <w:bottom w:val="none" w:sz="0" w:space="0" w:color="auto"/>
                                <w:right w:val="none" w:sz="0" w:space="0" w:color="auto"/>
                              </w:divBdr>
                              <w:divsChild>
                                <w:div w:id="1379233541">
                                  <w:marLeft w:val="0"/>
                                  <w:marRight w:val="0"/>
                                  <w:marTop w:val="0"/>
                                  <w:marBottom w:val="0"/>
                                  <w:divBdr>
                                    <w:top w:val="none" w:sz="0" w:space="0" w:color="auto"/>
                                    <w:left w:val="none" w:sz="0" w:space="0" w:color="auto"/>
                                    <w:bottom w:val="none" w:sz="0" w:space="0" w:color="auto"/>
                                    <w:right w:val="none" w:sz="0" w:space="0" w:color="auto"/>
                                  </w:divBdr>
                                  <w:divsChild>
                                    <w:div w:id="129868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8332818">
      <w:bodyDiv w:val="1"/>
      <w:marLeft w:val="0"/>
      <w:marRight w:val="0"/>
      <w:marTop w:val="0"/>
      <w:marBottom w:val="0"/>
      <w:divBdr>
        <w:top w:val="none" w:sz="0" w:space="0" w:color="auto"/>
        <w:left w:val="none" w:sz="0" w:space="0" w:color="auto"/>
        <w:bottom w:val="none" w:sz="0" w:space="0" w:color="auto"/>
        <w:right w:val="none" w:sz="0" w:space="0" w:color="auto"/>
      </w:divBdr>
      <w:divsChild>
        <w:div w:id="895698855">
          <w:marLeft w:val="0"/>
          <w:marRight w:val="0"/>
          <w:marTop w:val="0"/>
          <w:marBottom w:val="0"/>
          <w:divBdr>
            <w:top w:val="single" w:sz="2" w:space="0" w:color="2E2E2E"/>
            <w:left w:val="single" w:sz="2" w:space="0" w:color="2E2E2E"/>
            <w:bottom w:val="single" w:sz="2" w:space="0" w:color="2E2E2E"/>
            <w:right w:val="single" w:sz="2" w:space="0" w:color="2E2E2E"/>
          </w:divBdr>
          <w:divsChild>
            <w:div w:id="1341353846">
              <w:marLeft w:val="0"/>
              <w:marRight w:val="0"/>
              <w:marTop w:val="0"/>
              <w:marBottom w:val="0"/>
              <w:divBdr>
                <w:top w:val="single" w:sz="6" w:space="0" w:color="C9C9C9"/>
                <w:left w:val="none" w:sz="0" w:space="0" w:color="auto"/>
                <w:bottom w:val="none" w:sz="0" w:space="0" w:color="auto"/>
                <w:right w:val="none" w:sz="0" w:space="0" w:color="auto"/>
              </w:divBdr>
              <w:divsChild>
                <w:div w:id="909316756">
                  <w:marLeft w:val="0"/>
                  <w:marRight w:val="0"/>
                  <w:marTop w:val="0"/>
                  <w:marBottom w:val="0"/>
                  <w:divBdr>
                    <w:top w:val="none" w:sz="0" w:space="0" w:color="auto"/>
                    <w:left w:val="none" w:sz="0" w:space="0" w:color="auto"/>
                    <w:bottom w:val="none" w:sz="0" w:space="0" w:color="auto"/>
                    <w:right w:val="none" w:sz="0" w:space="0" w:color="auto"/>
                  </w:divBdr>
                  <w:divsChild>
                    <w:div w:id="727193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4639419">
      <w:bodyDiv w:val="1"/>
      <w:marLeft w:val="0"/>
      <w:marRight w:val="0"/>
      <w:marTop w:val="0"/>
      <w:marBottom w:val="0"/>
      <w:divBdr>
        <w:top w:val="none" w:sz="0" w:space="0" w:color="auto"/>
        <w:left w:val="none" w:sz="0" w:space="0" w:color="auto"/>
        <w:bottom w:val="none" w:sz="0" w:space="0" w:color="auto"/>
        <w:right w:val="none" w:sz="0" w:space="0" w:color="auto"/>
      </w:divBdr>
      <w:divsChild>
        <w:div w:id="1963725538">
          <w:marLeft w:val="0"/>
          <w:marRight w:val="1"/>
          <w:marTop w:val="0"/>
          <w:marBottom w:val="0"/>
          <w:divBdr>
            <w:top w:val="none" w:sz="0" w:space="0" w:color="auto"/>
            <w:left w:val="none" w:sz="0" w:space="0" w:color="auto"/>
            <w:bottom w:val="none" w:sz="0" w:space="0" w:color="auto"/>
            <w:right w:val="none" w:sz="0" w:space="0" w:color="auto"/>
          </w:divBdr>
          <w:divsChild>
            <w:div w:id="1499149766">
              <w:marLeft w:val="0"/>
              <w:marRight w:val="0"/>
              <w:marTop w:val="0"/>
              <w:marBottom w:val="0"/>
              <w:divBdr>
                <w:top w:val="none" w:sz="0" w:space="0" w:color="auto"/>
                <w:left w:val="none" w:sz="0" w:space="0" w:color="auto"/>
                <w:bottom w:val="none" w:sz="0" w:space="0" w:color="auto"/>
                <w:right w:val="none" w:sz="0" w:space="0" w:color="auto"/>
              </w:divBdr>
              <w:divsChild>
                <w:div w:id="1354380310">
                  <w:marLeft w:val="0"/>
                  <w:marRight w:val="1"/>
                  <w:marTop w:val="0"/>
                  <w:marBottom w:val="0"/>
                  <w:divBdr>
                    <w:top w:val="none" w:sz="0" w:space="0" w:color="auto"/>
                    <w:left w:val="none" w:sz="0" w:space="0" w:color="auto"/>
                    <w:bottom w:val="none" w:sz="0" w:space="0" w:color="auto"/>
                    <w:right w:val="none" w:sz="0" w:space="0" w:color="auto"/>
                  </w:divBdr>
                  <w:divsChild>
                    <w:div w:id="1732194753">
                      <w:marLeft w:val="0"/>
                      <w:marRight w:val="0"/>
                      <w:marTop w:val="0"/>
                      <w:marBottom w:val="0"/>
                      <w:divBdr>
                        <w:top w:val="none" w:sz="0" w:space="0" w:color="auto"/>
                        <w:left w:val="none" w:sz="0" w:space="0" w:color="auto"/>
                        <w:bottom w:val="none" w:sz="0" w:space="0" w:color="auto"/>
                        <w:right w:val="none" w:sz="0" w:space="0" w:color="auto"/>
                      </w:divBdr>
                      <w:divsChild>
                        <w:div w:id="77292267">
                          <w:marLeft w:val="0"/>
                          <w:marRight w:val="0"/>
                          <w:marTop w:val="0"/>
                          <w:marBottom w:val="0"/>
                          <w:divBdr>
                            <w:top w:val="none" w:sz="0" w:space="0" w:color="auto"/>
                            <w:left w:val="none" w:sz="0" w:space="0" w:color="auto"/>
                            <w:bottom w:val="none" w:sz="0" w:space="0" w:color="auto"/>
                            <w:right w:val="none" w:sz="0" w:space="0" w:color="auto"/>
                          </w:divBdr>
                          <w:divsChild>
                            <w:div w:id="783496349">
                              <w:marLeft w:val="0"/>
                              <w:marRight w:val="0"/>
                              <w:marTop w:val="120"/>
                              <w:marBottom w:val="360"/>
                              <w:divBdr>
                                <w:top w:val="none" w:sz="0" w:space="0" w:color="auto"/>
                                <w:left w:val="none" w:sz="0" w:space="0" w:color="auto"/>
                                <w:bottom w:val="none" w:sz="0" w:space="0" w:color="auto"/>
                                <w:right w:val="none" w:sz="0" w:space="0" w:color="auto"/>
                              </w:divBdr>
                              <w:divsChild>
                                <w:div w:id="2119447994">
                                  <w:marLeft w:val="0"/>
                                  <w:marRight w:val="0"/>
                                  <w:marTop w:val="0"/>
                                  <w:marBottom w:val="0"/>
                                  <w:divBdr>
                                    <w:top w:val="none" w:sz="0" w:space="0" w:color="auto"/>
                                    <w:left w:val="none" w:sz="0" w:space="0" w:color="auto"/>
                                    <w:bottom w:val="none" w:sz="0" w:space="0" w:color="auto"/>
                                    <w:right w:val="none" w:sz="0" w:space="0" w:color="auto"/>
                                  </w:divBdr>
                                  <w:divsChild>
                                    <w:div w:id="1787655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06729883">
      <w:bodyDiv w:val="1"/>
      <w:marLeft w:val="0"/>
      <w:marRight w:val="0"/>
      <w:marTop w:val="0"/>
      <w:marBottom w:val="0"/>
      <w:divBdr>
        <w:top w:val="none" w:sz="0" w:space="0" w:color="auto"/>
        <w:left w:val="none" w:sz="0" w:space="0" w:color="auto"/>
        <w:bottom w:val="none" w:sz="0" w:space="0" w:color="auto"/>
        <w:right w:val="none" w:sz="0" w:space="0" w:color="auto"/>
      </w:divBdr>
      <w:divsChild>
        <w:div w:id="1434860665">
          <w:marLeft w:val="0"/>
          <w:marRight w:val="1"/>
          <w:marTop w:val="0"/>
          <w:marBottom w:val="0"/>
          <w:divBdr>
            <w:top w:val="none" w:sz="0" w:space="0" w:color="auto"/>
            <w:left w:val="none" w:sz="0" w:space="0" w:color="auto"/>
            <w:bottom w:val="none" w:sz="0" w:space="0" w:color="auto"/>
            <w:right w:val="none" w:sz="0" w:space="0" w:color="auto"/>
          </w:divBdr>
          <w:divsChild>
            <w:div w:id="471219937">
              <w:marLeft w:val="0"/>
              <w:marRight w:val="0"/>
              <w:marTop w:val="0"/>
              <w:marBottom w:val="0"/>
              <w:divBdr>
                <w:top w:val="none" w:sz="0" w:space="0" w:color="auto"/>
                <w:left w:val="none" w:sz="0" w:space="0" w:color="auto"/>
                <w:bottom w:val="none" w:sz="0" w:space="0" w:color="auto"/>
                <w:right w:val="none" w:sz="0" w:space="0" w:color="auto"/>
              </w:divBdr>
              <w:divsChild>
                <w:div w:id="1067611028">
                  <w:marLeft w:val="0"/>
                  <w:marRight w:val="1"/>
                  <w:marTop w:val="0"/>
                  <w:marBottom w:val="0"/>
                  <w:divBdr>
                    <w:top w:val="none" w:sz="0" w:space="0" w:color="auto"/>
                    <w:left w:val="none" w:sz="0" w:space="0" w:color="auto"/>
                    <w:bottom w:val="none" w:sz="0" w:space="0" w:color="auto"/>
                    <w:right w:val="none" w:sz="0" w:space="0" w:color="auto"/>
                  </w:divBdr>
                  <w:divsChild>
                    <w:div w:id="1738744883">
                      <w:marLeft w:val="0"/>
                      <w:marRight w:val="0"/>
                      <w:marTop w:val="0"/>
                      <w:marBottom w:val="0"/>
                      <w:divBdr>
                        <w:top w:val="none" w:sz="0" w:space="0" w:color="auto"/>
                        <w:left w:val="none" w:sz="0" w:space="0" w:color="auto"/>
                        <w:bottom w:val="none" w:sz="0" w:space="0" w:color="auto"/>
                        <w:right w:val="none" w:sz="0" w:space="0" w:color="auto"/>
                      </w:divBdr>
                      <w:divsChild>
                        <w:div w:id="1096287725">
                          <w:marLeft w:val="0"/>
                          <w:marRight w:val="0"/>
                          <w:marTop w:val="0"/>
                          <w:marBottom w:val="0"/>
                          <w:divBdr>
                            <w:top w:val="none" w:sz="0" w:space="0" w:color="auto"/>
                            <w:left w:val="none" w:sz="0" w:space="0" w:color="auto"/>
                            <w:bottom w:val="none" w:sz="0" w:space="0" w:color="auto"/>
                            <w:right w:val="none" w:sz="0" w:space="0" w:color="auto"/>
                          </w:divBdr>
                          <w:divsChild>
                            <w:div w:id="719087908">
                              <w:marLeft w:val="0"/>
                              <w:marRight w:val="0"/>
                              <w:marTop w:val="120"/>
                              <w:marBottom w:val="360"/>
                              <w:divBdr>
                                <w:top w:val="none" w:sz="0" w:space="0" w:color="auto"/>
                                <w:left w:val="none" w:sz="0" w:space="0" w:color="auto"/>
                                <w:bottom w:val="none" w:sz="0" w:space="0" w:color="auto"/>
                                <w:right w:val="none" w:sz="0" w:space="0" w:color="auto"/>
                              </w:divBdr>
                              <w:divsChild>
                                <w:div w:id="451678270">
                                  <w:marLeft w:val="0"/>
                                  <w:marRight w:val="0"/>
                                  <w:marTop w:val="0"/>
                                  <w:marBottom w:val="0"/>
                                  <w:divBdr>
                                    <w:top w:val="none" w:sz="0" w:space="0" w:color="auto"/>
                                    <w:left w:val="none" w:sz="0" w:space="0" w:color="auto"/>
                                    <w:bottom w:val="none" w:sz="0" w:space="0" w:color="auto"/>
                                    <w:right w:val="none" w:sz="0" w:space="0" w:color="auto"/>
                                  </w:divBdr>
                                  <w:divsChild>
                                    <w:div w:id="12065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6024952">
      <w:bodyDiv w:val="1"/>
      <w:marLeft w:val="0"/>
      <w:marRight w:val="0"/>
      <w:marTop w:val="0"/>
      <w:marBottom w:val="0"/>
      <w:divBdr>
        <w:top w:val="none" w:sz="0" w:space="0" w:color="auto"/>
        <w:left w:val="none" w:sz="0" w:space="0" w:color="auto"/>
        <w:bottom w:val="none" w:sz="0" w:space="0" w:color="auto"/>
        <w:right w:val="none" w:sz="0" w:space="0" w:color="auto"/>
      </w:divBdr>
      <w:divsChild>
        <w:div w:id="1741754663">
          <w:marLeft w:val="0"/>
          <w:marRight w:val="1"/>
          <w:marTop w:val="0"/>
          <w:marBottom w:val="0"/>
          <w:divBdr>
            <w:top w:val="none" w:sz="0" w:space="0" w:color="auto"/>
            <w:left w:val="none" w:sz="0" w:space="0" w:color="auto"/>
            <w:bottom w:val="none" w:sz="0" w:space="0" w:color="auto"/>
            <w:right w:val="none" w:sz="0" w:space="0" w:color="auto"/>
          </w:divBdr>
          <w:divsChild>
            <w:div w:id="2033065869">
              <w:marLeft w:val="0"/>
              <w:marRight w:val="0"/>
              <w:marTop w:val="0"/>
              <w:marBottom w:val="0"/>
              <w:divBdr>
                <w:top w:val="none" w:sz="0" w:space="0" w:color="auto"/>
                <w:left w:val="none" w:sz="0" w:space="0" w:color="auto"/>
                <w:bottom w:val="none" w:sz="0" w:space="0" w:color="auto"/>
                <w:right w:val="none" w:sz="0" w:space="0" w:color="auto"/>
              </w:divBdr>
              <w:divsChild>
                <w:div w:id="1114911013">
                  <w:marLeft w:val="0"/>
                  <w:marRight w:val="1"/>
                  <w:marTop w:val="0"/>
                  <w:marBottom w:val="0"/>
                  <w:divBdr>
                    <w:top w:val="none" w:sz="0" w:space="0" w:color="auto"/>
                    <w:left w:val="none" w:sz="0" w:space="0" w:color="auto"/>
                    <w:bottom w:val="none" w:sz="0" w:space="0" w:color="auto"/>
                    <w:right w:val="none" w:sz="0" w:space="0" w:color="auto"/>
                  </w:divBdr>
                  <w:divsChild>
                    <w:div w:id="1000425962">
                      <w:marLeft w:val="0"/>
                      <w:marRight w:val="0"/>
                      <w:marTop w:val="0"/>
                      <w:marBottom w:val="0"/>
                      <w:divBdr>
                        <w:top w:val="none" w:sz="0" w:space="0" w:color="auto"/>
                        <w:left w:val="none" w:sz="0" w:space="0" w:color="auto"/>
                        <w:bottom w:val="none" w:sz="0" w:space="0" w:color="auto"/>
                        <w:right w:val="none" w:sz="0" w:space="0" w:color="auto"/>
                      </w:divBdr>
                      <w:divsChild>
                        <w:div w:id="748233015">
                          <w:marLeft w:val="0"/>
                          <w:marRight w:val="0"/>
                          <w:marTop w:val="0"/>
                          <w:marBottom w:val="0"/>
                          <w:divBdr>
                            <w:top w:val="none" w:sz="0" w:space="0" w:color="auto"/>
                            <w:left w:val="none" w:sz="0" w:space="0" w:color="auto"/>
                            <w:bottom w:val="none" w:sz="0" w:space="0" w:color="auto"/>
                            <w:right w:val="none" w:sz="0" w:space="0" w:color="auto"/>
                          </w:divBdr>
                          <w:divsChild>
                            <w:div w:id="1983194075">
                              <w:marLeft w:val="0"/>
                              <w:marRight w:val="0"/>
                              <w:marTop w:val="120"/>
                              <w:marBottom w:val="360"/>
                              <w:divBdr>
                                <w:top w:val="none" w:sz="0" w:space="0" w:color="auto"/>
                                <w:left w:val="none" w:sz="0" w:space="0" w:color="auto"/>
                                <w:bottom w:val="none" w:sz="0" w:space="0" w:color="auto"/>
                                <w:right w:val="none" w:sz="0" w:space="0" w:color="auto"/>
                              </w:divBdr>
                              <w:divsChild>
                                <w:div w:id="2120181877">
                                  <w:marLeft w:val="0"/>
                                  <w:marRight w:val="0"/>
                                  <w:marTop w:val="0"/>
                                  <w:marBottom w:val="0"/>
                                  <w:divBdr>
                                    <w:top w:val="none" w:sz="0" w:space="0" w:color="auto"/>
                                    <w:left w:val="none" w:sz="0" w:space="0" w:color="auto"/>
                                    <w:bottom w:val="none" w:sz="0" w:space="0" w:color="auto"/>
                                    <w:right w:val="none" w:sz="0" w:space="0" w:color="auto"/>
                                  </w:divBdr>
                                  <w:divsChild>
                                    <w:div w:id="76993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46654437">
      <w:bodyDiv w:val="1"/>
      <w:marLeft w:val="0"/>
      <w:marRight w:val="0"/>
      <w:marTop w:val="0"/>
      <w:marBottom w:val="0"/>
      <w:divBdr>
        <w:top w:val="none" w:sz="0" w:space="0" w:color="auto"/>
        <w:left w:val="none" w:sz="0" w:space="0" w:color="auto"/>
        <w:bottom w:val="none" w:sz="0" w:space="0" w:color="auto"/>
        <w:right w:val="none" w:sz="0" w:space="0" w:color="auto"/>
      </w:divBdr>
      <w:divsChild>
        <w:div w:id="1922909185">
          <w:marLeft w:val="0"/>
          <w:marRight w:val="1"/>
          <w:marTop w:val="0"/>
          <w:marBottom w:val="0"/>
          <w:divBdr>
            <w:top w:val="none" w:sz="0" w:space="0" w:color="auto"/>
            <w:left w:val="none" w:sz="0" w:space="0" w:color="auto"/>
            <w:bottom w:val="none" w:sz="0" w:space="0" w:color="auto"/>
            <w:right w:val="none" w:sz="0" w:space="0" w:color="auto"/>
          </w:divBdr>
          <w:divsChild>
            <w:div w:id="1583373278">
              <w:marLeft w:val="0"/>
              <w:marRight w:val="0"/>
              <w:marTop w:val="0"/>
              <w:marBottom w:val="0"/>
              <w:divBdr>
                <w:top w:val="none" w:sz="0" w:space="0" w:color="auto"/>
                <w:left w:val="none" w:sz="0" w:space="0" w:color="auto"/>
                <w:bottom w:val="none" w:sz="0" w:space="0" w:color="auto"/>
                <w:right w:val="none" w:sz="0" w:space="0" w:color="auto"/>
              </w:divBdr>
              <w:divsChild>
                <w:div w:id="1612129382">
                  <w:marLeft w:val="0"/>
                  <w:marRight w:val="1"/>
                  <w:marTop w:val="0"/>
                  <w:marBottom w:val="0"/>
                  <w:divBdr>
                    <w:top w:val="none" w:sz="0" w:space="0" w:color="auto"/>
                    <w:left w:val="none" w:sz="0" w:space="0" w:color="auto"/>
                    <w:bottom w:val="none" w:sz="0" w:space="0" w:color="auto"/>
                    <w:right w:val="none" w:sz="0" w:space="0" w:color="auto"/>
                  </w:divBdr>
                  <w:divsChild>
                    <w:div w:id="1171145118">
                      <w:marLeft w:val="0"/>
                      <w:marRight w:val="0"/>
                      <w:marTop w:val="0"/>
                      <w:marBottom w:val="0"/>
                      <w:divBdr>
                        <w:top w:val="none" w:sz="0" w:space="0" w:color="auto"/>
                        <w:left w:val="none" w:sz="0" w:space="0" w:color="auto"/>
                        <w:bottom w:val="none" w:sz="0" w:space="0" w:color="auto"/>
                        <w:right w:val="none" w:sz="0" w:space="0" w:color="auto"/>
                      </w:divBdr>
                      <w:divsChild>
                        <w:div w:id="604844210">
                          <w:marLeft w:val="0"/>
                          <w:marRight w:val="0"/>
                          <w:marTop w:val="0"/>
                          <w:marBottom w:val="0"/>
                          <w:divBdr>
                            <w:top w:val="none" w:sz="0" w:space="0" w:color="auto"/>
                            <w:left w:val="none" w:sz="0" w:space="0" w:color="auto"/>
                            <w:bottom w:val="none" w:sz="0" w:space="0" w:color="auto"/>
                            <w:right w:val="none" w:sz="0" w:space="0" w:color="auto"/>
                          </w:divBdr>
                          <w:divsChild>
                            <w:div w:id="1019699741">
                              <w:marLeft w:val="0"/>
                              <w:marRight w:val="0"/>
                              <w:marTop w:val="120"/>
                              <w:marBottom w:val="360"/>
                              <w:divBdr>
                                <w:top w:val="none" w:sz="0" w:space="0" w:color="auto"/>
                                <w:left w:val="none" w:sz="0" w:space="0" w:color="auto"/>
                                <w:bottom w:val="none" w:sz="0" w:space="0" w:color="auto"/>
                                <w:right w:val="none" w:sz="0" w:space="0" w:color="auto"/>
                              </w:divBdr>
                              <w:divsChild>
                                <w:div w:id="1175267205">
                                  <w:marLeft w:val="0"/>
                                  <w:marRight w:val="0"/>
                                  <w:marTop w:val="0"/>
                                  <w:marBottom w:val="0"/>
                                  <w:divBdr>
                                    <w:top w:val="none" w:sz="0" w:space="0" w:color="auto"/>
                                    <w:left w:val="none" w:sz="0" w:space="0" w:color="auto"/>
                                    <w:bottom w:val="none" w:sz="0" w:space="0" w:color="auto"/>
                                    <w:right w:val="none" w:sz="0" w:space="0" w:color="auto"/>
                                  </w:divBdr>
                                  <w:divsChild>
                                    <w:div w:id="534121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2" Type="http://schemas.openxmlformats.org/officeDocument/2006/relationships/image" Target="media/image2.emf"/><Relationship Id="rId13" Type="http://schemas.openxmlformats.org/officeDocument/2006/relationships/image" Target="media/image3.emf"/><Relationship Id="rId14" Type="http://schemas.openxmlformats.org/officeDocument/2006/relationships/package" Target="embeddings/Microsoft_PowerPoint_Slide11.sldx"/><Relationship Id="rId15" Type="http://schemas.openxmlformats.org/officeDocument/2006/relationships/fontTable" Target="fontTable.xml"/><Relationship Id="rId16" Type="http://schemas.openxmlformats.org/officeDocument/2006/relationships/theme" Target="theme/theme1.xml"/><Relationship Id="rId17" Type="http://schemas.microsoft.com/office/2011/relationships/people" Target="peop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creativecommons.org/licenses/by-nc/4.0/" TargetMode="External"/><Relationship Id="rId10" Type="http://schemas.openxmlformats.org/officeDocument/2006/relationships/hyperlink" Target="mailto:cedittus@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530F79-0EDE-9147-BD32-19079F83AA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5357</Words>
  <Characters>30541</Characters>
  <Application>Microsoft Macintosh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Bleeding and Clotting in</vt:lpstr>
    </vt:vector>
  </TitlesOfParts>
  <Company>NSLIJHS</Company>
  <LinksUpToDate>false</LinksUpToDate>
  <CharactersWithSpaces>35827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Bleeding and Clotting in</dc:title>
  <dc:creator>cdittus</dc:creator>
  <cp:lastModifiedBy>NA MA</cp:lastModifiedBy>
  <cp:revision>2</cp:revision>
  <cp:lastPrinted>2014-12-15T21:06:00Z</cp:lastPrinted>
  <dcterms:created xsi:type="dcterms:W3CDTF">2015-01-19T21:00:00Z</dcterms:created>
  <dcterms:modified xsi:type="dcterms:W3CDTF">2015-01-19T21:00:00Z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